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BC29C" w14:textId="013E51F1" w:rsidR="00FF6722" w:rsidRPr="00DB2A06" w:rsidRDefault="00FF6722" w:rsidP="00FF6722">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78B9E043" w14:textId="35DF35F9" w:rsidR="005E5384" w:rsidRPr="00280793" w:rsidRDefault="005E5384" w:rsidP="00D73BED">
      <w:pPr>
        <w:rPr>
          <w:rFonts w:ascii="Arial" w:hAnsi="Arial" w:cs="Arial"/>
          <w:b/>
          <w:sz w:val="24"/>
          <w:szCs w:val="24"/>
          <w:u w:val="single"/>
        </w:rPr>
      </w:pPr>
    </w:p>
    <w:p w14:paraId="0DDD60A8" w14:textId="4F266633" w:rsidR="005E5384" w:rsidRPr="00280793" w:rsidRDefault="00FF6722" w:rsidP="00FB32BC">
      <w:pPr>
        <w:jc w:val="center"/>
        <w:rPr>
          <w:rFonts w:ascii="Arial" w:hAnsi="Arial" w:cs="Arial"/>
          <w:b/>
          <w:sz w:val="24"/>
          <w:szCs w:val="24"/>
          <w:u w:val="single"/>
        </w:rPr>
      </w:pPr>
      <w:r w:rsidRPr="00280793">
        <w:rPr>
          <w:rFonts w:ascii="Arial" w:hAnsi="Arial" w:cs="Arial"/>
          <w:noProof/>
          <w:sz w:val="24"/>
          <w:szCs w:val="24"/>
          <w:lang w:val="en-US"/>
        </w:rPr>
        <w:drawing>
          <wp:anchor distT="0" distB="0" distL="0" distR="0" simplePos="0" relativeHeight="251659264" behindDoc="0" locked="0" layoutInCell="1" allowOverlap="1" wp14:anchorId="132F1407" wp14:editId="2DAE718F">
            <wp:simplePos x="0" y="0"/>
            <wp:positionH relativeFrom="margin">
              <wp:posOffset>2080260</wp:posOffset>
            </wp:positionH>
            <wp:positionV relativeFrom="margin">
              <wp:posOffset>594360</wp:posOffset>
            </wp:positionV>
            <wp:extent cx="1342390"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14:paraId="00D1B951" w14:textId="77777777" w:rsidR="005E5384" w:rsidRPr="00280793" w:rsidRDefault="005E5384" w:rsidP="00FB32BC">
      <w:pPr>
        <w:jc w:val="center"/>
        <w:rPr>
          <w:rFonts w:ascii="Arial" w:hAnsi="Arial" w:cs="Arial"/>
          <w:b/>
          <w:sz w:val="24"/>
          <w:szCs w:val="24"/>
          <w:u w:val="single"/>
        </w:rPr>
      </w:pPr>
    </w:p>
    <w:p w14:paraId="1AC7C9ED" w14:textId="77777777" w:rsidR="00FF6722" w:rsidRDefault="00FF6722" w:rsidP="00FB32BC">
      <w:pPr>
        <w:jc w:val="center"/>
        <w:rPr>
          <w:rFonts w:ascii="Arial" w:hAnsi="Arial" w:cs="Arial"/>
          <w:b/>
          <w:sz w:val="24"/>
          <w:szCs w:val="24"/>
          <w:u w:val="single"/>
        </w:rPr>
      </w:pPr>
    </w:p>
    <w:p w14:paraId="7D9A4FE7" w14:textId="77777777" w:rsidR="00FF6722" w:rsidRDefault="00FF6722" w:rsidP="00FB32BC">
      <w:pPr>
        <w:jc w:val="center"/>
        <w:rPr>
          <w:rFonts w:ascii="Arial" w:hAnsi="Arial" w:cs="Arial"/>
          <w:b/>
          <w:sz w:val="24"/>
          <w:szCs w:val="24"/>
          <w:u w:val="single"/>
        </w:rPr>
      </w:pPr>
    </w:p>
    <w:p w14:paraId="2C6E5C51" w14:textId="77777777" w:rsidR="00FF6722" w:rsidRDefault="00FF6722" w:rsidP="00FB32BC">
      <w:pPr>
        <w:jc w:val="center"/>
        <w:rPr>
          <w:rFonts w:ascii="Arial" w:hAnsi="Arial" w:cs="Arial"/>
          <w:b/>
          <w:sz w:val="24"/>
          <w:szCs w:val="24"/>
          <w:u w:val="single"/>
        </w:rPr>
      </w:pPr>
    </w:p>
    <w:p w14:paraId="08BF1951" w14:textId="77777777" w:rsidR="00FB32BC" w:rsidRPr="00280793" w:rsidRDefault="00FB32BC" w:rsidP="00FB32BC">
      <w:pPr>
        <w:jc w:val="center"/>
        <w:rPr>
          <w:rFonts w:ascii="Arial" w:hAnsi="Arial" w:cs="Arial"/>
          <w:b/>
          <w:sz w:val="24"/>
          <w:szCs w:val="24"/>
          <w:u w:val="single"/>
        </w:rPr>
      </w:pPr>
      <w:r w:rsidRPr="00280793">
        <w:rPr>
          <w:rFonts w:ascii="Arial" w:hAnsi="Arial" w:cs="Arial"/>
          <w:b/>
          <w:sz w:val="24"/>
          <w:szCs w:val="24"/>
          <w:u w:val="single"/>
        </w:rPr>
        <w:t>IN THE HIGH COURT OF SOUTH AFRICA,</w:t>
      </w:r>
    </w:p>
    <w:p w14:paraId="263AF772" w14:textId="77777777" w:rsidR="00FB32BC" w:rsidRPr="00280793" w:rsidRDefault="00FB32BC" w:rsidP="00FB32BC">
      <w:pPr>
        <w:jc w:val="center"/>
        <w:rPr>
          <w:rFonts w:ascii="Arial" w:hAnsi="Arial" w:cs="Arial"/>
          <w:b/>
          <w:sz w:val="24"/>
          <w:szCs w:val="24"/>
          <w:u w:val="single"/>
        </w:rPr>
      </w:pPr>
      <w:r w:rsidRPr="00280793">
        <w:rPr>
          <w:rFonts w:ascii="Arial" w:hAnsi="Arial" w:cs="Arial"/>
          <w:b/>
          <w:sz w:val="24"/>
          <w:szCs w:val="24"/>
          <w:u w:val="single"/>
        </w:rPr>
        <w:t>FREE STATE DIVISION, BLOEMFONTEIN</w:t>
      </w:r>
    </w:p>
    <w:tbl>
      <w:tblPr>
        <w:tblStyle w:val="TableGrid"/>
        <w:tblW w:w="3261" w:type="dxa"/>
        <w:tblInd w:w="5778" w:type="dxa"/>
        <w:tblLook w:val="04A0" w:firstRow="1" w:lastRow="0" w:firstColumn="1" w:lastColumn="0" w:noHBand="0" w:noVBand="1"/>
      </w:tblPr>
      <w:tblGrid>
        <w:gridCol w:w="3261"/>
      </w:tblGrid>
      <w:tr w:rsidR="00280793" w:rsidRPr="00280793" w14:paraId="5ABDED2C" w14:textId="77777777" w:rsidTr="009A1981">
        <w:trPr>
          <w:trHeight w:val="642"/>
        </w:trPr>
        <w:tc>
          <w:tcPr>
            <w:tcW w:w="3261" w:type="dxa"/>
            <w:shd w:val="clear" w:color="auto" w:fill="FFFFFF" w:themeFill="background1"/>
          </w:tcPr>
          <w:p w14:paraId="3F33862D" w14:textId="77777777" w:rsidR="00FB32BC" w:rsidRPr="00280793" w:rsidRDefault="00FB32BC" w:rsidP="009A1981">
            <w:pPr>
              <w:spacing w:line="360" w:lineRule="auto"/>
              <w:rPr>
                <w:rFonts w:ascii="Arial" w:hAnsi="Arial" w:cs="Arial"/>
                <w:b/>
                <w:sz w:val="16"/>
                <w:szCs w:val="16"/>
              </w:rPr>
            </w:pPr>
            <w:r w:rsidRPr="00280793">
              <w:rPr>
                <w:rFonts w:ascii="Arial" w:hAnsi="Arial" w:cs="Arial"/>
                <w:b/>
                <w:sz w:val="16"/>
                <w:szCs w:val="16"/>
              </w:rPr>
              <w:t>Reportable:                                  NO</w:t>
            </w:r>
          </w:p>
          <w:p w14:paraId="36AF3F8E" w14:textId="77777777" w:rsidR="00FB32BC" w:rsidRPr="00280793" w:rsidRDefault="00FB32BC" w:rsidP="009A1981">
            <w:pPr>
              <w:spacing w:line="360" w:lineRule="auto"/>
              <w:rPr>
                <w:rFonts w:ascii="Arial" w:hAnsi="Arial" w:cs="Arial"/>
                <w:b/>
                <w:sz w:val="16"/>
                <w:szCs w:val="16"/>
              </w:rPr>
            </w:pPr>
            <w:r w:rsidRPr="00280793">
              <w:rPr>
                <w:rFonts w:ascii="Arial" w:hAnsi="Arial" w:cs="Arial"/>
                <w:b/>
                <w:sz w:val="16"/>
                <w:szCs w:val="16"/>
              </w:rPr>
              <w:t>Of Interest to other Judges:       NO</w:t>
            </w:r>
          </w:p>
          <w:p w14:paraId="7C260C97" w14:textId="77777777" w:rsidR="00FB32BC" w:rsidRPr="00280793" w:rsidRDefault="00FB32BC" w:rsidP="009A1981">
            <w:pPr>
              <w:spacing w:line="360" w:lineRule="auto"/>
              <w:rPr>
                <w:rFonts w:ascii="Arial" w:hAnsi="Arial" w:cs="Arial"/>
                <w:b/>
                <w:sz w:val="16"/>
                <w:szCs w:val="16"/>
                <w:u w:val="single"/>
              </w:rPr>
            </w:pPr>
            <w:r w:rsidRPr="00280793">
              <w:rPr>
                <w:rFonts w:ascii="Arial" w:hAnsi="Arial" w:cs="Arial"/>
                <w:b/>
                <w:sz w:val="16"/>
                <w:szCs w:val="16"/>
              </w:rPr>
              <w:t>Circulate to Magistrates:            NO</w:t>
            </w:r>
          </w:p>
        </w:tc>
      </w:tr>
    </w:tbl>
    <w:p w14:paraId="4340959D" w14:textId="77777777" w:rsidR="00FB32BC" w:rsidRPr="00280793" w:rsidRDefault="00FB32BC" w:rsidP="00FB32BC">
      <w:pPr>
        <w:spacing w:after="0" w:line="240" w:lineRule="auto"/>
        <w:jc w:val="both"/>
        <w:rPr>
          <w:rFonts w:ascii="Arial" w:hAnsi="Arial" w:cs="Arial"/>
          <w:b/>
          <w:sz w:val="24"/>
          <w:szCs w:val="24"/>
        </w:rPr>
      </w:pPr>
    </w:p>
    <w:p w14:paraId="1FB87FB4" w14:textId="77777777" w:rsidR="00C42782" w:rsidRPr="00280793" w:rsidRDefault="00C42782" w:rsidP="00C42782">
      <w:pPr>
        <w:spacing w:after="0" w:line="240" w:lineRule="auto"/>
        <w:jc w:val="right"/>
        <w:rPr>
          <w:rFonts w:ascii="Arial" w:hAnsi="Arial" w:cs="Arial"/>
          <w:b/>
          <w:sz w:val="24"/>
          <w:szCs w:val="24"/>
        </w:rPr>
      </w:pPr>
      <w:r w:rsidRPr="00280793">
        <w:rPr>
          <w:rFonts w:ascii="Arial" w:hAnsi="Arial" w:cs="Arial"/>
          <w:sz w:val="24"/>
          <w:szCs w:val="24"/>
        </w:rPr>
        <w:t xml:space="preserve">Case No:  </w:t>
      </w:r>
      <w:r w:rsidR="00835E05">
        <w:rPr>
          <w:rFonts w:ascii="Arial" w:hAnsi="Arial" w:cs="Arial"/>
          <w:b/>
          <w:sz w:val="24"/>
          <w:szCs w:val="24"/>
        </w:rPr>
        <w:t>433</w:t>
      </w:r>
      <w:r w:rsidRPr="00280793">
        <w:rPr>
          <w:rFonts w:ascii="Arial" w:hAnsi="Arial" w:cs="Arial"/>
          <w:b/>
          <w:sz w:val="24"/>
          <w:szCs w:val="24"/>
        </w:rPr>
        <w:t>/2022</w:t>
      </w:r>
    </w:p>
    <w:p w14:paraId="0407E3CD" w14:textId="77777777" w:rsidR="00E40945" w:rsidRDefault="00E40945" w:rsidP="00C42782">
      <w:pPr>
        <w:spacing w:after="0" w:line="240" w:lineRule="auto"/>
        <w:jc w:val="both"/>
        <w:rPr>
          <w:rFonts w:ascii="Arial" w:hAnsi="Arial" w:cs="Arial"/>
          <w:sz w:val="24"/>
          <w:szCs w:val="24"/>
        </w:rPr>
      </w:pPr>
    </w:p>
    <w:p w14:paraId="3DBAE6EC" w14:textId="77777777" w:rsidR="00C42782" w:rsidRPr="00280793" w:rsidRDefault="00C42782" w:rsidP="00C42782">
      <w:pPr>
        <w:spacing w:after="0" w:line="240" w:lineRule="auto"/>
        <w:jc w:val="both"/>
        <w:rPr>
          <w:rFonts w:ascii="Arial" w:hAnsi="Arial" w:cs="Arial"/>
          <w:sz w:val="24"/>
          <w:szCs w:val="24"/>
        </w:rPr>
      </w:pPr>
      <w:r w:rsidRPr="00280793">
        <w:rPr>
          <w:rFonts w:ascii="Arial" w:hAnsi="Arial" w:cs="Arial"/>
          <w:sz w:val="24"/>
          <w:szCs w:val="24"/>
        </w:rPr>
        <w:t>In the matter between:</w:t>
      </w:r>
    </w:p>
    <w:p w14:paraId="4639AF18" w14:textId="77777777" w:rsidR="00E40945" w:rsidRDefault="00E40945" w:rsidP="00C42782">
      <w:pPr>
        <w:spacing w:after="0" w:line="240" w:lineRule="auto"/>
        <w:jc w:val="both"/>
        <w:rPr>
          <w:rFonts w:ascii="Arial" w:hAnsi="Arial" w:cs="Arial"/>
          <w:b/>
          <w:sz w:val="24"/>
          <w:szCs w:val="24"/>
        </w:rPr>
      </w:pPr>
    </w:p>
    <w:p w14:paraId="2DFF10E0" w14:textId="77777777" w:rsidR="004F2746" w:rsidRPr="004F2746" w:rsidRDefault="004F2746" w:rsidP="004F2746">
      <w:pPr>
        <w:spacing w:after="0" w:line="240" w:lineRule="auto"/>
        <w:jc w:val="both"/>
        <w:rPr>
          <w:rFonts w:ascii="Arial" w:hAnsi="Arial" w:cs="Arial"/>
          <w:b/>
          <w:bCs/>
          <w:sz w:val="24"/>
          <w:szCs w:val="24"/>
          <w:lang w:val="en-GB"/>
        </w:rPr>
      </w:pPr>
      <w:r w:rsidRPr="004F2746">
        <w:rPr>
          <w:rFonts w:ascii="Arial" w:hAnsi="Arial" w:cs="Arial"/>
          <w:b/>
          <w:bCs/>
          <w:sz w:val="24"/>
          <w:szCs w:val="24"/>
          <w:lang w:val="en-GB"/>
        </w:rPr>
        <w:t>NEDBANK LIMITED                                                                         APPLICANT</w:t>
      </w:r>
    </w:p>
    <w:p w14:paraId="2D371D18" w14:textId="77777777" w:rsidR="004F2746" w:rsidRPr="004F2746" w:rsidRDefault="004F2746" w:rsidP="004F2746">
      <w:pPr>
        <w:spacing w:after="0" w:line="240" w:lineRule="auto"/>
        <w:jc w:val="both"/>
        <w:rPr>
          <w:rFonts w:ascii="Arial" w:hAnsi="Arial" w:cs="Arial"/>
          <w:b/>
          <w:bCs/>
          <w:sz w:val="24"/>
          <w:szCs w:val="24"/>
          <w:lang w:val="en-GB"/>
        </w:rPr>
      </w:pPr>
    </w:p>
    <w:p w14:paraId="3663F2A4" w14:textId="77777777" w:rsidR="004F2746" w:rsidRPr="004F2746" w:rsidRDefault="004F2746" w:rsidP="004F2746">
      <w:pPr>
        <w:spacing w:after="0" w:line="240" w:lineRule="auto"/>
        <w:jc w:val="both"/>
        <w:rPr>
          <w:rFonts w:ascii="Arial" w:hAnsi="Arial" w:cs="Arial"/>
          <w:b/>
          <w:sz w:val="24"/>
          <w:szCs w:val="24"/>
          <w:lang w:val="en-GB"/>
        </w:rPr>
      </w:pPr>
      <w:r w:rsidRPr="004F2746">
        <w:rPr>
          <w:rFonts w:ascii="Arial" w:hAnsi="Arial" w:cs="Arial"/>
          <w:b/>
          <w:sz w:val="24"/>
          <w:szCs w:val="24"/>
          <w:lang w:val="en-GB"/>
        </w:rPr>
        <w:t xml:space="preserve">And </w:t>
      </w:r>
    </w:p>
    <w:p w14:paraId="33605E03" w14:textId="77777777" w:rsidR="004F2746" w:rsidRPr="004F2746" w:rsidRDefault="004F2746" w:rsidP="004F2746">
      <w:pPr>
        <w:spacing w:after="0" w:line="240" w:lineRule="auto"/>
        <w:jc w:val="both"/>
        <w:rPr>
          <w:rFonts w:ascii="Arial" w:hAnsi="Arial" w:cs="Arial"/>
          <w:b/>
          <w:sz w:val="24"/>
          <w:szCs w:val="24"/>
          <w:lang w:val="en-GB"/>
        </w:rPr>
      </w:pPr>
    </w:p>
    <w:p w14:paraId="13036A2A" w14:textId="77777777" w:rsidR="004F2746" w:rsidRPr="004F2746" w:rsidRDefault="004F2746" w:rsidP="004F2746">
      <w:pPr>
        <w:spacing w:after="0" w:line="240" w:lineRule="auto"/>
        <w:jc w:val="both"/>
        <w:rPr>
          <w:rFonts w:ascii="Arial" w:hAnsi="Arial" w:cs="Arial"/>
          <w:b/>
          <w:sz w:val="24"/>
          <w:szCs w:val="24"/>
          <w:lang w:val="en-GB"/>
        </w:rPr>
      </w:pPr>
      <w:r w:rsidRPr="004F2746">
        <w:rPr>
          <w:rFonts w:ascii="Arial" w:hAnsi="Arial" w:cs="Arial"/>
          <w:b/>
          <w:bCs/>
          <w:sz w:val="24"/>
          <w:szCs w:val="24"/>
          <w:lang w:val="en-GB"/>
        </w:rPr>
        <w:t xml:space="preserve">JERSEY ADVERTISING CC                                     </w:t>
      </w:r>
      <w:r>
        <w:rPr>
          <w:rFonts w:ascii="Arial" w:hAnsi="Arial" w:cs="Arial"/>
          <w:b/>
          <w:bCs/>
          <w:sz w:val="24"/>
          <w:szCs w:val="24"/>
          <w:lang w:val="en-GB"/>
        </w:rPr>
        <w:t xml:space="preserve">           </w:t>
      </w:r>
      <w:r w:rsidRPr="004F2746">
        <w:rPr>
          <w:rFonts w:ascii="Arial" w:hAnsi="Arial" w:cs="Arial"/>
          <w:b/>
          <w:bCs/>
          <w:sz w:val="24"/>
          <w:szCs w:val="24"/>
          <w:lang w:val="en-GB"/>
        </w:rPr>
        <w:t xml:space="preserve">  1</w:t>
      </w:r>
      <w:r w:rsidRPr="004F2746">
        <w:rPr>
          <w:rFonts w:ascii="Arial" w:hAnsi="Arial" w:cs="Arial"/>
          <w:b/>
          <w:bCs/>
          <w:sz w:val="24"/>
          <w:szCs w:val="24"/>
          <w:vertAlign w:val="superscript"/>
          <w:lang w:val="en-GB"/>
        </w:rPr>
        <w:t>ST</w:t>
      </w:r>
      <w:r w:rsidRPr="004F2746">
        <w:rPr>
          <w:rFonts w:ascii="Arial" w:hAnsi="Arial" w:cs="Arial"/>
          <w:b/>
          <w:bCs/>
          <w:sz w:val="24"/>
          <w:szCs w:val="24"/>
          <w:lang w:val="en-GB"/>
        </w:rPr>
        <w:t xml:space="preserve"> RESPONDENT</w:t>
      </w:r>
      <w:r w:rsidRPr="004F2746">
        <w:rPr>
          <w:rFonts w:ascii="Arial" w:hAnsi="Arial" w:cs="Arial"/>
          <w:b/>
          <w:sz w:val="24"/>
          <w:szCs w:val="24"/>
          <w:lang w:val="en-GB"/>
        </w:rPr>
        <w:t xml:space="preserve">    </w:t>
      </w:r>
    </w:p>
    <w:p w14:paraId="050C9545" w14:textId="77777777" w:rsidR="00C42782" w:rsidRPr="00280793" w:rsidRDefault="004F2746" w:rsidP="004F2746">
      <w:pPr>
        <w:spacing w:after="0" w:line="240" w:lineRule="auto"/>
        <w:jc w:val="both"/>
        <w:rPr>
          <w:rFonts w:ascii="Arial" w:hAnsi="Arial" w:cs="Arial"/>
          <w:b/>
          <w:sz w:val="24"/>
          <w:szCs w:val="24"/>
        </w:rPr>
      </w:pPr>
      <w:r w:rsidRPr="004F2746">
        <w:rPr>
          <w:rFonts w:ascii="Arial" w:hAnsi="Arial" w:cs="Arial"/>
          <w:b/>
          <w:bCs/>
          <w:sz w:val="24"/>
          <w:szCs w:val="24"/>
          <w:lang w:val="en-GB"/>
        </w:rPr>
        <w:t xml:space="preserve">HELEN TERRY REES                                                </w:t>
      </w:r>
      <w:r>
        <w:rPr>
          <w:rFonts w:ascii="Arial" w:hAnsi="Arial" w:cs="Arial"/>
          <w:b/>
          <w:bCs/>
          <w:sz w:val="24"/>
          <w:szCs w:val="24"/>
          <w:lang w:val="en-GB"/>
        </w:rPr>
        <w:t xml:space="preserve">    </w:t>
      </w:r>
      <w:r w:rsidRPr="004F2746">
        <w:rPr>
          <w:rFonts w:ascii="Arial" w:hAnsi="Arial" w:cs="Arial"/>
          <w:b/>
          <w:bCs/>
          <w:sz w:val="24"/>
          <w:szCs w:val="24"/>
          <w:lang w:val="en-GB"/>
        </w:rPr>
        <w:t xml:space="preserve">        2</w:t>
      </w:r>
      <w:r w:rsidRPr="004F2746">
        <w:rPr>
          <w:rFonts w:ascii="Arial" w:hAnsi="Arial" w:cs="Arial"/>
          <w:b/>
          <w:bCs/>
          <w:sz w:val="24"/>
          <w:szCs w:val="24"/>
          <w:vertAlign w:val="superscript"/>
          <w:lang w:val="en-GB"/>
        </w:rPr>
        <w:t xml:space="preserve">ND </w:t>
      </w:r>
      <w:r w:rsidRPr="004F2746">
        <w:rPr>
          <w:rFonts w:ascii="Arial" w:hAnsi="Arial" w:cs="Arial"/>
          <w:b/>
          <w:bCs/>
          <w:sz w:val="24"/>
          <w:szCs w:val="24"/>
          <w:lang w:val="en-GB"/>
        </w:rPr>
        <w:t>RESPONDENT</w:t>
      </w:r>
      <w:r w:rsidR="00C42782" w:rsidRPr="00280793">
        <w:rPr>
          <w:rFonts w:ascii="Arial" w:hAnsi="Arial" w:cs="Arial"/>
          <w:b/>
          <w:sz w:val="24"/>
          <w:szCs w:val="24"/>
        </w:rPr>
        <w:tab/>
      </w:r>
      <w:r w:rsidR="00C42782" w:rsidRPr="00280793">
        <w:rPr>
          <w:rFonts w:ascii="Arial" w:hAnsi="Arial" w:cs="Arial"/>
          <w:b/>
          <w:sz w:val="24"/>
          <w:szCs w:val="24"/>
        </w:rPr>
        <w:tab/>
      </w:r>
      <w:r w:rsidR="00C42782" w:rsidRPr="00280793">
        <w:rPr>
          <w:rFonts w:ascii="Arial" w:hAnsi="Arial" w:cs="Arial"/>
          <w:b/>
          <w:sz w:val="24"/>
          <w:szCs w:val="24"/>
        </w:rPr>
        <w:tab/>
      </w:r>
    </w:p>
    <w:p w14:paraId="4EC71A88" w14:textId="77777777" w:rsidR="00C42782" w:rsidRPr="00280793" w:rsidRDefault="00C42782" w:rsidP="00C42782">
      <w:pPr>
        <w:pStyle w:val="BodyAA"/>
        <w:spacing w:after="0" w:line="240" w:lineRule="auto"/>
        <w:jc w:val="both"/>
        <w:rPr>
          <w:rFonts w:ascii="Arial" w:hAnsi="Arial" w:cs="Arial"/>
          <w:color w:val="auto"/>
          <w:sz w:val="24"/>
          <w:szCs w:val="24"/>
          <w:lang w:val="en-ZA"/>
        </w:rPr>
      </w:pPr>
      <w:r w:rsidRPr="00280793">
        <w:rPr>
          <w:rFonts w:ascii="Arial" w:hAnsi="Arial" w:cs="Arial"/>
          <w:noProof/>
          <w:color w:val="auto"/>
          <w:sz w:val="24"/>
          <w:szCs w:val="24"/>
          <w:lang w:eastAsia="en-US"/>
        </w:rPr>
        <mc:AlternateContent>
          <mc:Choice Requires="wps">
            <w:drawing>
              <wp:inline distT="0" distB="0" distL="0" distR="0" wp14:anchorId="39A58A34" wp14:editId="1EB3ACBB">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3A06FDA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4751C286" w14:textId="77777777" w:rsidR="00C42782" w:rsidRPr="00280793" w:rsidRDefault="00C42782" w:rsidP="00C42782">
      <w:pPr>
        <w:spacing w:after="0" w:line="240" w:lineRule="auto"/>
        <w:jc w:val="both"/>
        <w:rPr>
          <w:rFonts w:ascii="Arial" w:hAnsi="Arial" w:cs="Arial"/>
          <w:b/>
          <w:sz w:val="24"/>
          <w:szCs w:val="24"/>
          <w:u w:val="single"/>
        </w:rPr>
      </w:pPr>
    </w:p>
    <w:p w14:paraId="26A076D5" w14:textId="77777777" w:rsidR="00C42782" w:rsidRPr="00280793" w:rsidRDefault="00C42782" w:rsidP="00C42782">
      <w:pPr>
        <w:tabs>
          <w:tab w:val="left" w:pos="2977"/>
        </w:tabs>
        <w:spacing w:after="0" w:line="240" w:lineRule="auto"/>
        <w:jc w:val="both"/>
        <w:rPr>
          <w:rFonts w:ascii="Arial" w:hAnsi="Arial" w:cs="Arial"/>
          <w:sz w:val="24"/>
          <w:szCs w:val="24"/>
        </w:rPr>
      </w:pPr>
      <w:r w:rsidRPr="00280793">
        <w:rPr>
          <w:rFonts w:ascii="Arial" w:hAnsi="Arial" w:cs="Arial"/>
          <w:b/>
          <w:sz w:val="24"/>
          <w:szCs w:val="24"/>
          <w:u w:val="single"/>
        </w:rPr>
        <w:t>CORAM</w:t>
      </w:r>
      <w:r w:rsidRPr="00280793">
        <w:rPr>
          <w:rFonts w:ascii="Arial" w:hAnsi="Arial" w:cs="Arial"/>
          <w:b/>
          <w:sz w:val="24"/>
          <w:szCs w:val="24"/>
        </w:rPr>
        <w:t>:</w:t>
      </w:r>
      <w:r w:rsidRPr="00280793">
        <w:rPr>
          <w:rFonts w:ascii="Arial" w:hAnsi="Arial" w:cs="Arial"/>
          <w:b/>
          <w:sz w:val="24"/>
          <w:szCs w:val="24"/>
        </w:rPr>
        <w:tab/>
        <w:t xml:space="preserve">           </w:t>
      </w:r>
      <w:r w:rsidR="00835E05">
        <w:rPr>
          <w:rFonts w:ascii="Arial" w:hAnsi="Arial" w:cs="Arial"/>
          <w:sz w:val="24"/>
          <w:szCs w:val="24"/>
        </w:rPr>
        <w:t xml:space="preserve">     </w:t>
      </w:r>
      <w:r w:rsidRPr="00280793">
        <w:rPr>
          <w:rFonts w:ascii="Arial" w:hAnsi="Arial" w:cs="Arial"/>
          <w:b/>
          <w:sz w:val="24"/>
          <w:szCs w:val="24"/>
        </w:rPr>
        <w:t xml:space="preserve"> </w:t>
      </w:r>
      <w:r w:rsidR="004F2746">
        <w:rPr>
          <w:rFonts w:ascii="Arial" w:hAnsi="Arial" w:cs="Arial"/>
          <w:sz w:val="24"/>
          <w:szCs w:val="24"/>
        </w:rPr>
        <w:t>KHOOE</w:t>
      </w:r>
      <w:r w:rsidRPr="00280793">
        <w:rPr>
          <w:rFonts w:ascii="Arial" w:hAnsi="Arial" w:cs="Arial"/>
          <w:sz w:val="24"/>
          <w:szCs w:val="24"/>
        </w:rPr>
        <w:t xml:space="preserve"> </w:t>
      </w:r>
      <w:r w:rsidR="004F2746">
        <w:rPr>
          <w:rFonts w:ascii="Arial" w:hAnsi="Arial" w:cs="Arial"/>
          <w:sz w:val="24"/>
          <w:szCs w:val="24"/>
        </w:rPr>
        <w:t xml:space="preserve"> A</w:t>
      </w:r>
      <w:r w:rsidRPr="00280793">
        <w:rPr>
          <w:rFonts w:ascii="Arial" w:hAnsi="Arial" w:cs="Arial"/>
          <w:sz w:val="24"/>
          <w:szCs w:val="24"/>
        </w:rPr>
        <w:t>J</w:t>
      </w:r>
    </w:p>
    <w:p w14:paraId="74FB8F49" w14:textId="77777777" w:rsidR="00C42782" w:rsidRPr="00280793" w:rsidRDefault="00C42782" w:rsidP="00C42782">
      <w:pPr>
        <w:pStyle w:val="BodyAA"/>
        <w:tabs>
          <w:tab w:val="left" w:pos="2977"/>
        </w:tabs>
        <w:spacing w:after="0" w:line="240" w:lineRule="auto"/>
        <w:jc w:val="both"/>
        <w:rPr>
          <w:rFonts w:ascii="Arial" w:hAnsi="Arial" w:cs="Arial"/>
          <w:color w:val="auto"/>
          <w:sz w:val="24"/>
          <w:szCs w:val="24"/>
          <w:lang w:val="en-ZA"/>
        </w:rPr>
      </w:pPr>
      <w:r w:rsidRPr="00280793">
        <w:rPr>
          <w:rFonts w:ascii="Arial" w:hAnsi="Arial" w:cs="Arial"/>
          <w:noProof/>
          <w:color w:val="auto"/>
          <w:sz w:val="24"/>
          <w:szCs w:val="24"/>
          <w:lang w:eastAsia="en-US"/>
        </w:rPr>
        <mc:AlternateContent>
          <mc:Choice Requires="wps">
            <w:drawing>
              <wp:inline distT="0" distB="0" distL="0" distR="0" wp14:anchorId="6DF6527B" wp14:editId="1DC71CA4">
                <wp:extent cx="5715000" cy="1905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7C5F0D02"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71B4CF6A" w14:textId="77777777" w:rsidR="00C42782" w:rsidRPr="00280793" w:rsidRDefault="00C42782" w:rsidP="00C42782">
      <w:pPr>
        <w:tabs>
          <w:tab w:val="left" w:pos="2977"/>
        </w:tabs>
        <w:spacing w:after="0" w:line="240" w:lineRule="auto"/>
        <w:jc w:val="both"/>
        <w:rPr>
          <w:rFonts w:ascii="Arial" w:hAnsi="Arial" w:cs="Arial"/>
          <w:b/>
          <w:sz w:val="24"/>
          <w:szCs w:val="24"/>
          <w:u w:val="single"/>
        </w:rPr>
      </w:pPr>
    </w:p>
    <w:p w14:paraId="408604ED" w14:textId="77777777" w:rsidR="00C42782" w:rsidRPr="00280793" w:rsidRDefault="00C42782" w:rsidP="00C42782">
      <w:pPr>
        <w:tabs>
          <w:tab w:val="left" w:pos="2977"/>
        </w:tabs>
        <w:spacing w:after="0" w:line="240" w:lineRule="auto"/>
        <w:jc w:val="both"/>
        <w:rPr>
          <w:rFonts w:ascii="Arial" w:hAnsi="Arial" w:cs="Arial"/>
          <w:sz w:val="24"/>
          <w:szCs w:val="24"/>
        </w:rPr>
      </w:pPr>
      <w:r w:rsidRPr="00280793">
        <w:rPr>
          <w:rFonts w:ascii="Arial" w:hAnsi="Arial" w:cs="Arial"/>
          <w:b/>
          <w:sz w:val="24"/>
          <w:szCs w:val="24"/>
          <w:u w:val="single"/>
        </w:rPr>
        <w:t>HEARD ON</w:t>
      </w:r>
      <w:r w:rsidRPr="00280793">
        <w:rPr>
          <w:rFonts w:ascii="Arial" w:hAnsi="Arial" w:cs="Arial"/>
          <w:b/>
          <w:sz w:val="24"/>
          <w:szCs w:val="24"/>
        </w:rPr>
        <w:t>:</w:t>
      </w:r>
      <w:r w:rsidRPr="00280793">
        <w:rPr>
          <w:rFonts w:ascii="Arial" w:hAnsi="Arial" w:cs="Arial"/>
          <w:b/>
          <w:sz w:val="24"/>
          <w:szCs w:val="24"/>
        </w:rPr>
        <w:tab/>
        <w:t xml:space="preserve">           </w:t>
      </w:r>
      <w:r w:rsidR="004F2746">
        <w:rPr>
          <w:rFonts w:ascii="Arial" w:hAnsi="Arial" w:cs="Arial"/>
          <w:sz w:val="24"/>
          <w:szCs w:val="24"/>
        </w:rPr>
        <w:t>17 NOVEMBER</w:t>
      </w:r>
      <w:r w:rsidRPr="00280793">
        <w:rPr>
          <w:rFonts w:ascii="Arial" w:hAnsi="Arial" w:cs="Arial"/>
          <w:sz w:val="24"/>
          <w:szCs w:val="24"/>
        </w:rPr>
        <w:t xml:space="preserve"> 2022</w:t>
      </w:r>
    </w:p>
    <w:p w14:paraId="7077D5D5" w14:textId="77777777" w:rsidR="00C42782" w:rsidRPr="00280793" w:rsidRDefault="00C42782" w:rsidP="00C42782">
      <w:pPr>
        <w:pStyle w:val="BodyAA"/>
        <w:tabs>
          <w:tab w:val="left" w:pos="2977"/>
        </w:tabs>
        <w:spacing w:after="0" w:line="240" w:lineRule="auto"/>
        <w:jc w:val="both"/>
        <w:rPr>
          <w:rFonts w:ascii="Arial" w:hAnsi="Arial" w:cs="Arial"/>
          <w:color w:val="auto"/>
          <w:sz w:val="24"/>
          <w:szCs w:val="24"/>
          <w:lang w:val="en-ZA"/>
        </w:rPr>
      </w:pPr>
      <w:r w:rsidRPr="00280793">
        <w:rPr>
          <w:rFonts w:ascii="Arial" w:hAnsi="Arial" w:cs="Arial"/>
          <w:noProof/>
          <w:color w:val="auto"/>
          <w:sz w:val="24"/>
          <w:szCs w:val="24"/>
          <w:lang w:eastAsia="en-US"/>
        </w:rPr>
        <mc:AlternateContent>
          <mc:Choice Requires="wps">
            <w:drawing>
              <wp:inline distT="0" distB="0" distL="0" distR="0" wp14:anchorId="7AA27F0A" wp14:editId="46F09D11">
                <wp:extent cx="5715000" cy="1905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2F2313CF"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40532F22" w14:textId="77777777" w:rsidR="00C42782" w:rsidRPr="00280793" w:rsidRDefault="00C42782" w:rsidP="00C42782">
      <w:pPr>
        <w:tabs>
          <w:tab w:val="left" w:pos="2977"/>
        </w:tabs>
        <w:spacing w:after="0" w:line="240" w:lineRule="auto"/>
        <w:jc w:val="both"/>
        <w:rPr>
          <w:rFonts w:ascii="Arial" w:hAnsi="Arial" w:cs="Arial"/>
          <w:b/>
          <w:sz w:val="24"/>
          <w:szCs w:val="24"/>
          <w:u w:val="single"/>
        </w:rPr>
      </w:pPr>
    </w:p>
    <w:p w14:paraId="524414C6" w14:textId="77777777" w:rsidR="00C42782" w:rsidRPr="00280793" w:rsidRDefault="00C42782" w:rsidP="00C42782">
      <w:pPr>
        <w:tabs>
          <w:tab w:val="left" w:pos="2977"/>
        </w:tabs>
        <w:spacing w:after="0" w:line="240" w:lineRule="auto"/>
        <w:jc w:val="both"/>
        <w:rPr>
          <w:rFonts w:ascii="Arial" w:hAnsi="Arial" w:cs="Arial"/>
          <w:sz w:val="24"/>
          <w:szCs w:val="24"/>
        </w:rPr>
      </w:pPr>
      <w:r w:rsidRPr="00280793">
        <w:rPr>
          <w:rFonts w:ascii="Arial" w:hAnsi="Arial" w:cs="Arial"/>
          <w:b/>
          <w:sz w:val="24"/>
          <w:szCs w:val="24"/>
          <w:u w:val="single"/>
        </w:rPr>
        <w:t>ORDERS GRANTED ON</w:t>
      </w:r>
      <w:r w:rsidRPr="00280793">
        <w:rPr>
          <w:rFonts w:ascii="Arial" w:hAnsi="Arial" w:cs="Arial"/>
          <w:b/>
          <w:sz w:val="24"/>
          <w:szCs w:val="24"/>
        </w:rPr>
        <w:t>:</w:t>
      </w:r>
      <w:r w:rsidRPr="00280793">
        <w:rPr>
          <w:rFonts w:ascii="Arial" w:hAnsi="Arial" w:cs="Arial"/>
          <w:b/>
          <w:sz w:val="24"/>
          <w:szCs w:val="24"/>
        </w:rPr>
        <w:tab/>
        <w:t xml:space="preserve">           </w:t>
      </w:r>
      <w:r w:rsidR="004F2746">
        <w:rPr>
          <w:rFonts w:ascii="Arial" w:hAnsi="Arial" w:cs="Arial"/>
          <w:sz w:val="24"/>
          <w:szCs w:val="24"/>
        </w:rPr>
        <w:t>18</w:t>
      </w:r>
      <w:r w:rsidRPr="00280793">
        <w:rPr>
          <w:rFonts w:ascii="Arial" w:hAnsi="Arial" w:cs="Arial"/>
          <w:sz w:val="24"/>
          <w:szCs w:val="24"/>
        </w:rPr>
        <w:t xml:space="preserve"> </w:t>
      </w:r>
      <w:r w:rsidR="004F2746">
        <w:rPr>
          <w:rFonts w:ascii="Arial" w:hAnsi="Arial" w:cs="Arial"/>
          <w:sz w:val="24"/>
          <w:szCs w:val="24"/>
        </w:rPr>
        <w:t>NOVEMBER</w:t>
      </w:r>
      <w:r w:rsidRPr="00280793">
        <w:rPr>
          <w:rFonts w:ascii="Arial" w:hAnsi="Arial" w:cs="Arial"/>
          <w:sz w:val="24"/>
          <w:szCs w:val="24"/>
        </w:rPr>
        <w:t xml:space="preserve"> 2022</w:t>
      </w:r>
    </w:p>
    <w:p w14:paraId="18DDDF93" w14:textId="77777777" w:rsidR="00C42782" w:rsidRPr="00280793" w:rsidRDefault="005E5384" w:rsidP="00C42782">
      <w:pPr>
        <w:tabs>
          <w:tab w:val="left" w:pos="2977"/>
        </w:tabs>
        <w:spacing w:after="0" w:line="240" w:lineRule="auto"/>
        <w:jc w:val="both"/>
        <w:rPr>
          <w:rFonts w:ascii="Arial" w:hAnsi="Arial" w:cs="Arial"/>
          <w:sz w:val="24"/>
          <w:szCs w:val="24"/>
        </w:rPr>
      </w:pPr>
      <w:r w:rsidRPr="00280793">
        <w:rPr>
          <w:rFonts w:ascii="Arial" w:hAnsi="Arial" w:cs="Arial"/>
          <w:noProof/>
          <w:sz w:val="24"/>
          <w:szCs w:val="24"/>
          <w:lang w:val="en-US"/>
        </w:rPr>
        <mc:AlternateContent>
          <mc:Choice Requires="wps">
            <w:drawing>
              <wp:inline distT="0" distB="0" distL="0" distR="0" wp14:anchorId="17C66786" wp14:editId="317E4B0F">
                <wp:extent cx="5715000" cy="1905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67340814" id="Rectangle 2"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12D6D69C" w14:textId="77777777" w:rsidR="005E5384" w:rsidRPr="00280793" w:rsidRDefault="005E5384" w:rsidP="00C42782">
      <w:pPr>
        <w:tabs>
          <w:tab w:val="left" w:pos="2977"/>
        </w:tabs>
        <w:spacing w:after="0" w:line="240" w:lineRule="auto"/>
        <w:jc w:val="both"/>
        <w:rPr>
          <w:rFonts w:ascii="Arial" w:hAnsi="Arial" w:cs="Arial"/>
          <w:b/>
          <w:sz w:val="24"/>
          <w:szCs w:val="24"/>
          <w:u w:val="single"/>
        </w:rPr>
      </w:pPr>
    </w:p>
    <w:p w14:paraId="56F3C7BB" w14:textId="34B9EAC4" w:rsidR="00C42782" w:rsidRPr="00280793" w:rsidRDefault="00C42782" w:rsidP="00C42782">
      <w:pPr>
        <w:tabs>
          <w:tab w:val="left" w:pos="2977"/>
        </w:tabs>
        <w:spacing w:after="0" w:line="240" w:lineRule="auto"/>
        <w:jc w:val="both"/>
        <w:rPr>
          <w:rFonts w:ascii="Arial" w:hAnsi="Arial" w:cs="Arial"/>
          <w:sz w:val="24"/>
          <w:szCs w:val="24"/>
        </w:rPr>
      </w:pPr>
      <w:r w:rsidRPr="00280793">
        <w:rPr>
          <w:rFonts w:ascii="Arial" w:hAnsi="Arial" w:cs="Arial"/>
          <w:b/>
          <w:sz w:val="24"/>
          <w:szCs w:val="24"/>
          <w:u w:val="single"/>
        </w:rPr>
        <w:t>REASONS HANDED DOWN ON</w:t>
      </w:r>
      <w:r w:rsidRPr="00280793">
        <w:rPr>
          <w:rFonts w:ascii="Arial" w:hAnsi="Arial" w:cs="Arial"/>
          <w:b/>
          <w:sz w:val="24"/>
          <w:szCs w:val="24"/>
        </w:rPr>
        <w:t xml:space="preserve">:  </w:t>
      </w:r>
      <w:r w:rsidR="0068261F">
        <w:rPr>
          <w:rFonts w:ascii="Arial" w:hAnsi="Arial" w:cs="Arial"/>
          <w:sz w:val="24"/>
          <w:szCs w:val="24"/>
        </w:rPr>
        <w:t>4</w:t>
      </w:r>
      <w:r w:rsidR="00F61FA1">
        <w:rPr>
          <w:rFonts w:ascii="Arial" w:hAnsi="Arial" w:cs="Arial"/>
          <w:sz w:val="24"/>
          <w:szCs w:val="24"/>
        </w:rPr>
        <w:t xml:space="preserve"> </w:t>
      </w:r>
      <w:r w:rsidR="0068261F">
        <w:rPr>
          <w:rFonts w:ascii="Arial" w:hAnsi="Arial" w:cs="Arial"/>
          <w:sz w:val="24"/>
          <w:szCs w:val="24"/>
        </w:rPr>
        <w:t>August</w:t>
      </w:r>
      <w:r w:rsidRPr="00280793">
        <w:rPr>
          <w:rFonts w:ascii="Arial" w:hAnsi="Arial" w:cs="Arial"/>
          <w:sz w:val="24"/>
          <w:szCs w:val="24"/>
        </w:rPr>
        <w:t xml:space="preserve"> 202</w:t>
      </w:r>
      <w:r w:rsidR="004F2746">
        <w:rPr>
          <w:rFonts w:ascii="Arial" w:hAnsi="Arial" w:cs="Arial"/>
          <w:sz w:val="24"/>
          <w:szCs w:val="24"/>
        </w:rPr>
        <w:t>3</w:t>
      </w:r>
    </w:p>
    <w:p w14:paraId="61423F73" w14:textId="77777777" w:rsidR="00C42782" w:rsidRPr="00280793" w:rsidRDefault="00C42782" w:rsidP="00C42782">
      <w:pPr>
        <w:tabs>
          <w:tab w:val="left" w:pos="2835"/>
          <w:tab w:val="left" w:pos="2977"/>
        </w:tabs>
        <w:spacing w:after="0" w:line="240" w:lineRule="auto"/>
        <w:jc w:val="both"/>
        <w:rPr>
          <w:rFonts w:ascii="Arial" w:hAnsi="Arial" w:cs="Arial"/>
          <w:sz w:val="24"/>
          <w:szCs w:val="24"/>
        </w:rPr>
      </w:pPr>
    </w:p>
    <w:p w14:paraId="45891BE8" w14:textId="33CA76F1" w:rsidR="00C42782" w:rsidRPr="00280793" w:rsidRDefault="00C42782" w:rsidP="00C42782">
      <w:pPr>
        <w:tabs>
          <w:tab w:val="left" w:pos="2835"/>
          <w:tab w:val="left" w:pos="2977"/>
        </w:tabs>
        <w:spacing w:after="0" w:line="240" w:lineRule="auto"/>
        <w:jc w:val="both"/>
        <w:rPr>
          <w:rFonts w:ascii="Arial" w:hAnsi="Arial" w:cs="Arial"/>
          <w:sz w:val="24"/>
          <w:szCs w:val="24"/>
        </w:rPr>
      </w:pPr>
      <w:r w:rsidRPr="00280793">
        <w:rPr>
          <w:rFonts w:ascii="Arial" w:hAnsi="Arial" w:cs="Arial"/>
          <w:sz w:val="24"/>
          <w:szCs w:val="24"/>
        </w:rPr>
        <w:t>This reasons were handed down electronically by circulation to the parties’ representatives by email.  The date and time for hand-</w:t>
      </w:r>
      <w:r w:rsidR="00F61FA1">
        <w:rPr>
          <w:rFonts w:ascii="Arial" w:hAnsi="Arial" w:cs="Arial"/>
          <w:sz w:val="24"/>
          <w:szCs w:val="24"/>
        </w:rPr>
        <w:t>down is deemed to be 1</w:t>
      </w:r>
      <w:r w:rsidR="0078705F">
        <w:rPr>
          <w:rFonts w:ascii="Arial" w:hAnsi="Arial" w:cs="Arial"/>
          <w:sz w:val="24"/>
          <w:szCs w:val="24"/>
        </w:rPr>
        <w:t>6</w:t>
      </w:r>
      <w:r w:rsidR="00F61FA1">
        <w:rPr>
          <w:rFonts w:ascii="Arial" w:hAnsi="Arial" w:cs="Arial"/>
          <w:sz w:val="24"/>
          <w:szCs w:val="24"/>
        </w:rPr>
        <w:t xml:space="preserve">h00 on </w:t>
      </w:r>
      <w:r w:rsidR="0068261F">
        <w:rPr>
          <w:rFonts w:ascii="Arial" w:hAnsi="Arial" w:cs="Arial"/>
          <w:sz w:val="24"/>
          <w:szCs w:val="24"/>
        </w:rPr>
        <w:t>4</w:t>
      </w:r>
      <w:r w:rsidR="00F61FA1">
        <w:rPr>
          <w:rFonts w:ascii="Arial" w:hAnsi="Arial" w:cs="Arial"/>
          <w:sz w:val="24"/>
          <w:szCs w:val="24"/>
        </w:rPr>
        <w:t xml:space="preserve"> </w:t>
      </w:r>
      <w:r w:rsidR="0068261F">
        <w:rPr>
          <w:rFonts w:ascii="Arial" w:hAnsi="Arial" w:cs="Arial"/>
          <w:sz w:val="24"/>
          <w:szCs w:val="24"/>
        </w:rPr>
        <w:t>August</w:t>
      </w:r>
      <w:r w:rsidRPr="00280793">
        <w:rPr>
          <w:rFonts w:ascii="Arial" w:hAnsi="Arial" w:cs="Arial"/>
          <w:sz w:val="24"/>
          <w:szCs w:val="24"/>
        </w:rPr>
        <w:t xml:space="preserve"> 202</w:t>
      </w:r>
      <w:r w:rsidR="003D2C38">
        <w:rPr>
          <w:rFonts w:ascii="Arial" w:hAnsi="Arial" w:cs="Arial"/>
          <w:sz w:val="24"/>
          <w:szCs w:val="24"/>
        </w:rPr>
        <w:t>3</w:t>
      </w:r>
      <w:r w:rsidRPr="00280793">
        <w:rPr>
          <w:rFonts w:ascii="Arial" w:hAnsi="Arial" w:cs="Arial"/>
          <w:sz w:val="24"/>
          <w:szCs w:val="24"/>
        </w:rPr>
        <w:t>.</w:t>
      </w:r>
    </w:p>
    <w:p w14:paraId="38007A29" w14:textId="77777777" w:rsidR="00FB32BC" w:rsidRPr="00280793" w:rsidRDefault="00C42782" w:rsidP="00C42782">
      <w:pPr>
        <w:pStyle w:val="BodyAA"/>
        <w:spacing w:after="0" w:line="240" w:lineRule="auto"/>
        <w:jc w:val="both"/>
        <w:rPr>
          <w:rFonts w:ascii="Arial" w:hAnsi="Arial" w:cs="Arial"/>
          <w:color w:val="auto"/>
          <w:sz w:val="24"/>
          <w:szCs w:val="24"/>
          <w:lang w:val="en-ZA"/>
        </w:rPr>
      </w:pPr>
      <w:r w:rsidRPr="00280793">
        <w:rPr>
          <w:rFonts w:ascii="Arial" w:hAnsi="Arial" w:cs="Arial"/>
          <w:noProof/>
          <w:color w:val="auto"/>
          <w:sz w:val="24"/>
          <w:szCs w:val="24"/>
          <w:lang w:eastAsia="en-US"/>
        </w:rPr>
        <mc:AlternateContent>
          <mc:Choice Requires="wps">
            <w:drawing>
              <wp:inline distT="0" distB="0" distL="0" distR="0" wp14:anchorId="55124DF2" wp14:editId="3A453267">
                <wp:extent cx="5715000"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5172CDEC" id="Rectangle 1"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65DB187C" w14:textId="77777777" w:rsidR="00F61FA1" w:rsidRDefault="00F61FA1" w:rsidP="00C42782">
      <w:pPr>
        <w:spacing w:after="0" w:line="360" w:lineRule="auto"/>
        <w:jc w:val="center"/>
        <w:rPr>
          <w:rFonts w:ascii="Arial" w:hAnsi="Arial" w:cs="Arial"/>
          <w:b/>
          <w:sz w:val="24"/>
          <w:szCs w:val="24"/>
          <w:u w:val="single"/>
        </w:rPr>
      </w:pPr>
    </w:p>
    <w:p w14:paraId="21474037" w14:textId="77777777" w:rsidR="00FB32BC" w:rsidRPr="00F51449" w:rsidRDefault="00C42782" w:rsidP="00F51449">
      <w:pPr>
        <w:spacing w:after="0" w:line="360" w:lineRule="auto"/>
        <w:jc w:val="center"/>
        <w:rPr>
          <w:rFonts w:ascii="Arial" w:hAnsi="Arial" w:cs="Arial"/>
          <w:b/>
          <w:sz w:val="24"/>
          <w:szCs w:val="24"/>
          <w:u w:val="single"/>
        </w:rPr>
      </w:pPr>
      <w:r w:rsidRPr="00F51449">
        <w:rPr>
          <w:rFonts w:ascii="Arial" w:hAnsi="Arial" w:cs="Arial"/>
          <w:b/>
          <w:sz w:val="24"/>
          <w:szCs w:val="24"/>
          <w:u w:val="single"/>
        </w:rPr>
        <w:t>REASONS</w:t>
      </w:r>
    </w:p>
    <w:p w14:paraId="4577386D" w14:textId="77777777" w:rsidR="00E40945" w:rsidRPr="00F51449" w:rsidRDefault="00E40945" w:rsidP="00F51449">
      <w:pPr>
        <w:spacing w:after="0" w:line="360" w:lineRule="auto"/>
        <w:jc w:val="center"/>
        <w:rPr>
          <w:rFonts w:ascii="Arial" w:hAnsi="Arial" w:cs="Arial"/>
          <w:b/>
          <w:sz w:val="24"/>
          <w:szCs w:val="24"/>
          <w:u w:val="single"/>
        </w:rPr>
      </w:pPr>
    </w:p>
    <w:p w14:paraId="09BC7B27" w14:textId="77777777" w:rsidR="00FB32BC" w:rsidRPr="00F51449" w:rsidRDefault="00FB32BC" w:rsidP="00F51449">
      <w:pPr>
        <w:spacing w:after="0" w:line="360" w:lineRule="auto"/>
        <w:ind w:left="851" w:hanging="851"/>
        <w:jc w:val="both"/>
        <w:rPr>
          <w:rFonts w:ascii="Arial" w:hAnsi="Arial" w:cs="Arial"/>
          <w:b/>
          <w:sz w:val="24"/>
          <w:szCs w:val="24"/>
        </w:rPr>
      </w:pPr>
      <w:r w:rsidRPr="00F51449">
        <w:rPr>
          <w:rFonts w:ascii="Arial" w:hAnsi="Arial" w:cs="Arial"/>
          <w:b/>
          <w:sz w:val="24"/>
          <w:szCs w:val="24"/>
        </w:rPr>
        <w:t>I</w:t>
      </w:r>
      <w:r w:rsidRPr="00F51449">
        <w:rPr>
          <w:rFonts w:ascii="Arial" w:hAnsi="Arial" w:cs="Arial"/>
          <w:b/>
          <w:sz w:val="24"/>
          <w:szCs w:val="24"/>
        </w:rPr>
        <w:tab/>
        <w:t>INTRODUCTION</w:t>
      </w:r>
    </w:p>
    <w:p w14:paraId="1ECD3A92" w14:textId="77777777" w:rsidR="00FB32BC" w:rsidRPr="00F51449" w:rsidRDefault="00FB32BC" w:rsidP="00F51449">
      <w:pPr>
        <w:pStyle w:val="ListParagraph"/>
        <w:spacing w:after="0" w:line="360" w:lineRule="auto"/>
        <w:ind w:left="851" w:hanging="851"/>
        <w:jc w:val="both"/>
        <w:rPr>
          <w:rFonts w:ascii="Arial" w:hAnsi="Arial" w:cs="Arial"/>
          <w:sz w:val="24"/>
          <w:szCs w:val="24"/>
        </w:rPr>
      </w:pPr>
    </w:p>
    <w:p w14:paraId="424CBDBE" w14:textId="77777777" w:rsidR="00C42782" w:rsidRPr="00F51449" w:rsidRDefault="00C42782" w:rsidP="00F51449">
      <w:pPr>
        <w:spacing w:after="0" w:line="360" w:lineRule="auto"/>
        <w:ind w:left="851" w:hanging="851"/>
        <w:jc w:val="both"/>
        <w:rPr>
          <w:rFonts w:ascii="Arial" w:hAnsi="Arial" w:cs="Arial"/>
          <w:b/>
          <w:bCs/>
          <w:sz w:val="24"/>
          <w:szCs w:val="24"/>
        </w:rPr>
      </w:pPr>
      <w:r w:rsidRPr="00F51449">
        <w:rPr>
          <w:rFonts w:ascii="Arial" w:hAnsi="Arial" w:cs="Arial"/>
          <w:sz w:val="24"/>
          <w:szCs w:val="24"/>
        </w:rPr>
        <w:t xml:space="preserve">[1]   </w:t>
      </w:r>
      <w:r w:rsidRPr="00F51449">
        <w:rPr>
          <w:rFonts w:ascii="Arial" w:hAnsi="Arial" w:cs="Arial"/>
          <w:sz w:val="24"/>
          <w:szCs w:val="24"/>
        </w:rPr>
        <w:tab/>
      </w:r>
      <w:r w:rsidR="000C5F39" w:rsidRPr="00F51449">
        <w:rPr>
          <w:rFonts w:ascii="Arial" w:hAnsi="Arial" w:cs="Arial"/>
          <w:sz w:val="24"/>
          <w:szCs w:val="24"/>
        </w:rPr>
        <w:t xml:space="preserve">On </w:t>
      </w:r>
      <w:r w:rsidR="004F2746">
        <w:rPr>
          <w:rFonts w:ascii="Arial" w:hAnsi="Arial" w:cs="Arial"/>
          <w:sz w:val="24"/>
          <w:szCs w:val="24"/>
        </w:rPr>
        <w:t>18</w:t>
      </w:r>
      <w:r w:rsidR="000C5F39" w:rsidRPr="00F51449">
        <w:rPr>
          <w:rFonts w:ascii="Arial" w:hAnsi="Arial" w:cs="Arial"/>
          <w:sz w:val="24"/>
          <w:szCs w:val="24"/>
        </w:rPr>
        <w:t xml:space="preserve"> </w:t>
      </w:r>
      <w:r w:rsidR="004F2746">
        <w:rPr>
          <w:rFonts w:ascii="Arial" w:hAnsi="Arial" w:cs="Arial"/>
          <w:sz w:val="24"/>
          <w:szCs w:val="24"/>
        </w:rPr>
        <w:t>November</w:t>
      </w:r>
      <w:r w:rsidR="000C5F39" w:rsidRPr="00F51449">
        <w:rPr>
          <w:rFonts w:ascii="Arial" w:hAnsi="Arial" w:cs="Arial"/>
          <w:sz w:val="24"/>
          <w:szCs w:val="24"/>
        </w:rPr>
        <w:t xml:space="preserve"> 2022</w:t>
      </w:r>
      <w:r w:rsidR="000239F4">
        <w:rPr>
          <w:rFonts w:ascii="Arial" w:hAnsi="Arial" w:cs="Arial"/>
          <w:sz w:val="24"/>
          <w:szCs w:val="24"/>
        </w:rPr>
        <w:t>,</w:t>
      </w:r>
      <w:r w:rsidR="00EC6CE2" w:rsidRPr="00F51449">
        <w:rPr>
          <w:rFonts w:ascii="Arial" w:hAnsi="Arial" w:cs="Arial"/>
          <w:sz w:val="24"/>
          <w:szCs w:val="24"/>
        </w:rPr>
        <w:t xml:space="preserve"> after having heard an opposed application</w:t>
      </w:r>
      <w:r w:rsidR="000239F4">
        <w:rPr>
          <w:rFonts w:ascii="Arial" w:hAnsi="Arial" w:cs="Arial"/>
          <w:sz w:val="24"/>
          <w:szCs w:val="24"/>
        </w:rPr>
        <w:t>,</w:t>
      </w:r>
      <w:r w:rsidR="00EC6CE2" w:rsidRPr="00F51449">
        <w:rPr>
          <w:rFonts w:ascii="Arial" w:hAnsi="Arial" w:cs="Arial"/>
          <w:sz w:val="24"/>
          <w:szCs w:val="24"/>
        </w:rPr>
        <w:t xml:space="preserve"> I issued the following orders</w:t>
      </w:r>
      <w:r w:rsidRPr="00F51449">
        <w:rPr>
          <w:rFonts w:ascii="Arial" w:hAnsi="Arial" w:cs="Arial"/>
          <w:sz w:val="24"/>
          <w:szCs w:val="24"/>
        </w:rPr>
        <w:t>:</w:t>
      </w:r>
    </w:p>
    <w:p w14:paraId="1517FF89" w14:textId="77777777" w:rsidR="00C42782" w:rsidRPr="00F51449" w:rsidRDefault="00C42782" w:rsidP="00F51449">
      <w:pPr>
        <w:spacing w:after="0" w:line="360" w:lineRule="auto"/>
        <w:ind w:left="1418" w:hanging="563"/>
        <w:jc w:val="both"/>
        <w:rPr>
          <w:rFonts w:ascii="Arial" w:hAnsi="Arial" w:cs="Arial"/>
          <w:sz w:val="20"/>
          <w:szCs w:val="20"/>
        </w:rPr>
      </w:pPr>
      <w:r w:rsidRPr="00F51449">
        <w:rPr>
          <w:rFonts w:ascii="Arial" w:hAnsi="Arial" w:cs="Arial"/>
          <w:sz w:val="20"/>
          <w:szCs w:val="20"/>
        </w:rPr>
        <w:t>“1.</w:t>
      </w:r>
      <w:r w:rsidRPr="00F51449">
        <w:rPr>
          <w:rFonts w:ascii="Arial" w:hAnsi="Arial" w:cs="Arial"/>
          <w:sz w:val="20"/>
          <w:szCs w:val="20"/>
        </w:rPr>
        <w:tab/>
        <w:t xml:space="preserve">The </w:t>
      </w:r>
      <w:r w:rsidR="000239F4">
        <w:rPr>
          <w:rFonts w:ascii="Arial" w:hAnsi="Arial" w:cs="Arial"/>
          <w:sz w:val="20"/>
          <w:szCs w:val="20"/>
        </w:rPr>
        <w:t>respondents shall take all necessary steps to fully comply with their full obligations in terms of the settlement order handed down by the Honourable Acting Judge Snellenburg on 20 September 2018 in particular the following:</w:t>
      </w:r>
    </w:p>
    <w:p w14:paraId="54B2F89E" w14:textId="77777777" w:rsidR="00C42782" w:rsidRPr="00F51449" w:rsidRDefault="00C42782" w:rsidP="00F51449">
      <w:pPr>
        <w:spacing w:after="0" w:line="360" w:lineRule="auto"/>
        <w:ind w:left="1418" w:hanging="567"/>
        <w:jc w:val="both"/>
        <w:rPr>
          <w:rFonts w:ascii="Arial" w:hAnsi="Arial" w:cs="Arial"/>
          <w:sz w:val="20"/>
          <w:szCs w:val="20"/>
        </w:rPr>
      </w:pPr>
    </w:p>
    <w:p w14:paraId="70F8BB08" w14:textId="529D51A6" w:rsidR="00C42782" w:rsidRPr="00F51449" w:rsidRDefault="007C1252" w:rsidP="00F51449">
      <w:pPr>
        <w:pStyle w:val="ListParagraph"/>
        <w:numPr>
          <w:ilvl w:val="0"/>
          <w:numId w:val="3"/>
        </w:numPr>
        <w:spacing w:after="0" w:line="360" w:lineRule="auto"/>
        <w:ind w:left="1418" w:hanging="567"/>
        <w:jc w:val="both"/>
        <w:rPr>
          <w:rFonts w:ascii="Arial" w:hAnsi="Arial" w:cs="Arial"/>
          <w:sz w:val="20"/>
          <w:szCs w:val="20"/>
        </w:rPr>
      </w:pPr>
      <w:r>
        <w:rPr>
          <w:rFonts w:ascii="Arial" w:hAnsi="Arial" w:cs="Arial"/>
          <w:sz w:val="20"/>
          <w:szCs w:val="20"/>
        </w:rPr>
        <w:t>In respect</w:t>
      </w:r>
      <w:r w:rsidR="00155563">
        <w:rPr>
          <w:rFonts w:ascii="Arial" w:hAnsi="Arial" w:cs="Arial"/>
          <w:sz w:val="20"/>
          <w:szCs w:val="20"/>
        </w:rPr>
        <w:t xml:space="preserve"> of account number […]</w:t>
      </w:r>
      <w:r>
        <w:rPr>
          <w:rFonts w:ascii="Arial" w:hAnsi="Arial" w:cs="Arial"/>
          <w:sz w:val="20"/>
          <w:szCs w:val="20"/>
        </w:rPr>
        <w:t xml:space="preserve"> (Aqua View), the second respondent shall sign all mandates needed to enable the applicant’s sales division to market and sell the property; </w:t>
      </w:r>
    </w:p>
    <w:p w14:paraId="112C28DB" w14:textId="77777777" w:rsidR="00C42782" w:rsidRPr="00F51449" w:rsidRDefault="00C42782" w:rsidP="00F51449">
      <w:pPr>
        <w:pStyle w:val="ListParagraph"/>
        <w:spacing w:after="0" w:line="360" w:lineRule="auto"/>
        <w:ind w:left="1418" w:hanging="567"/>
        <w:rPr>
          <w:rFonts w:ascii="Arial" w:hAnsi="Arial" w:cs="Arial"/>
          <w:sz w:val="20"/>
          <w:szCs w:val="20"/>
        </w:rPr>
      </w:pPr>
    </w:p>
    <w:p w14:paraId="66281247" w14:textId="77777777" w:rsidR="00C42782" w:rsidRPr="00F51449" w:rsidRDefault="007C1252" w:rsidP="00F51449">
      <w:pPr>
        <w:pStyle w:val="ListParagraph"/>
        <w:numPr>
          <w:ilvl w:val="0"/>
          <w:numId w:val="3"/>
        </w:numPr>
        <w:spacing w:after="0" w:line="360" w:lineRule="auto"/>
        <w:ind w:left="1418" w:hanging="567"/>
        <w:jc w:val="both"/>
        <w:rPr>
          <w:rFonts w:ascii="Arial" w:hAnsi="Arial" w:cs="Arial"/>
          <w:sz w:val="20"/>
          <w:szCs w:val="20"/>
        </w:rPr>
      </w:pPr>
      <w:r>
        <w:rPr>
          <w:rFonts w:ascii="Arial" w:hAnsi="Arial" w:cs="Arial"/>
          <w:sz w:val="20"/>
          <w:szCs w:val="20"/>
        </w:rPr>
        <w:t>In respect of 1.1 above, the second respondent shall update the mandate should it expire before the said property is sold and to keep updating the mandate until the property is successfully sold;</w:t>
      </w:r>
    </w:p>
    <w:p w14:paraId="2A521AE4" w14:textId="77777777" w:rsidR="00C42782" w:rsidRPr="00F51449" w:rsidRDefault="00C42782" w:rsidP="00F51449">
      <w:pPr>
        <w:pStyle w:val="ListParagraph"/>
        <w:spacing w:after="0" w:line="360" w:lineRule="auto"/>
        <w:ind w:left="1418" w:hanging="567"/>
        <w:rPr>
          <w:rFonts w:ascii="Arial" w:hAnsi="Arial" w:cs="Arial"/>
          <w:sz w:val="20"/>
          <w:szCs w:val="20"/>
        </w:rPr>
      </w:pPr>
    </w:p>
    <w:p w14:paraId="2ADE624A" w14:textId="77777777" w:rsidR="00C42782" w:rsidRDefault="00C42782" w:rsidP="00F51449">
      <w:pPr>
        <w:pStyle w:val="ListParagraph"/>
        <w:numPr>
          <w:ilvl w:val="0"/>
          <w:numId w:val="3"/>
        </w:numPr>
        <w:spacing w:after="0" w:line="360" w:lineRule="auto"/>
        <w:ind w:left="1418" w:hanging="567"/>
        <w:jc w:val="both"/>
        <w:rPr>
          <w:rFonts w:ascii="Arial" w:hAnsi="Arial" w:cs="Arial"/>
          <w:sz w:val="20"/>
          <w:szCs w:val="20"/>
        </w:rPr>
      </w:pPr>
      <w:r w:rsidRPr="00F51449">
        <w:rPr>
          <w:rFonts w:ascii="Arial" w:hAnsi="Arial" w:cs="Arial"/>
          <w:sz w:val="20"/>
          <w:szCs w:val="20"/>
        </w:rPr>
        <w:t>Th</w:t>
      </w:r>
      <w:r w:rsidR="007C1252">
        <w:rPr>
          <w:rFonts w:ascii="Arial" w:hAnsi="Arial" w:cs="Arial"/>
          <w:sz w:val="20"/>
          <w:szCs w:val="20"/>
        </w:rPr>
        <w:t xml:space="preserve">e applicant shall ensure that its sales division is always in contact with second respondent in order to enable the successful sale of property Aqua View: </w:t>
      </w:r>
    </w:p>
    <w:p w14:paraId="306D72F9" w14:textId="77777777" w:rsidR="007C1252" w:rsidRPr="007C1252" w:rsidRDefault="007C1252" w:rsidP="007C1252">
      <w:pPr>
        <w:pStyle w:val="ListParagraph"/>
        <w:rPr>
          <w:rFonts w:ascii="Arial" w:hAnsi="Arial" w:cs="Arial"/>
          <w:sz w:val="20"/>
          <w:szCs w:val="20"/>
        </w:rPr>
      </w:pPr>
    </w:p>
    <w:p w14:paraId="71E075DF" w14:textId="1B8793E6" w:rsidR="007C1252" w:rsidRPr="00F51449" w:rsidRDefault="00155563" w:rsidP="00F51449">
      <w:pPr>
        <w:pStyle w:val="ListParagraph"/>
        <w:numPr>
          <w:ilvl w:val="0"/>
          <w:numId w:val="3"/>
        </w:numPr>
        <w:spacing w:after="0" w:line="360" w:lineRule="auto"/>
        <w:ind w:left="1418" w:hanging="567"/>
        <w:jc w:val="both"/>
        <w:rPr>
          <w:rFonts w:ascii="Arial" w:hAnsi="Arial" w:cs="Arial"/>
          <w:sz w:val="20"/>
          <w:szCs w:val="20"/>
        </w:rPr>
      </w:pPr>
      <w:r>
        <w:rPr>
          <w:rFonts w:ascii="Arial" w:hAnsi="Arial" w:cs="Arial"/>
          <w:sz w:val="20"/>
          <w:szCs w:val="20"/>
        </w:rPr>
        <w:t xml:space="preserve">In respect of </w:t>
      </w:r>
      <w:bookmarkStart w:id="0" w:name="_GoBack"/>
      <w:r>
        <w:rPr>
          <w:rFonts w:ascii="Arial" w:hAnsi="Arial" w:cs="Arial"/>
          <w:sz w:val="20"/>
          <w:szCs w:val="20"/>
        </w:rPr>
        <w:t>account</w:t>
      </w:r>
      <w:bookmarkEnd w:id="0"/>
      <w:r>
        <w:rPr>
          <w:rFonts w:ascii="Arial" w:hAnsi="Arial" w:cs="Arial"/>
          <w:sz w:val="20"/>
          <w:szCs w:val="20"/>
        </w:rPr>
        <w:t xml:space="preserve"> […]</w:t>
      </w:r>
      <w:r w:rsidR="00B80942">
        <w:rPr>
          <w:rFonts w:ascii="Arial" w:hAnsi="Arial" w:cs="Arial"/>
          <w:sz w:val="20"/>
          <w:szCs w:val="20"/>
        </w:rPr>
        <w:t>(27/29 Aqua View), the respondent shall bring the account up to date by paying arrears owed on this account</w:t>
      </w:r>
      <w:r w:rsidR="00AD7850">
        <w:rPr>
          <w:rFonts w:ascii="Arial" w:hAnsi="Arial" w:cs="Arial"/>
          <w:sz w:val="20"/>
          <w:szCs w:val="20"/>
        </w:rPr>
        <w:t>.</w:t>
      </w:r>
    </w:p>
    <w:p w14:paraId="4B16EDCA" w14:textId="77777777" w:rsidR="00C42782" w:rsidRPr="00F51449" w:rsidRDefault="00C42782" w:rsidP="00F51449">
      <w:pPr>
        <w:pStyle w:val="ListParagraph"/>
        <w:spacing w:after="0" w:line="360" w:lineRule="auto"/>
        <w:ind w:left="1418" w:hanging="567"/>
        <w:rPr>
          <w:rFonts w:ascii="Arial" w:hAnsi="Arial" w:cs="Arial"/>
          <w:sz w:val="20"/>
          <w:szCs w:val="20"/>
        </w:rPr>
      </w:pPr>
    </w:p>
    <w:p w14:paraId="49AD28F0" w14:textId="77777777" w:rsidR="00C42782" w:rsidRPr="00F51449" w:rsidRDefault="00B80942" w:rsidP="00F51449">
      <w:pPr>
        <w:pStyle w:val="ListParagraph"/>
        <w:numPr>
          <w:ilvl w:val="0"/>
          <w:numId w:val="3"/>
        </w:numPr>
        <w:spacing w:after="0" w:line="360" w:lineRule="auto"/>
        <w:ind w:left="1418" w:hanging="567"/>
        <w:jc w:val="both"/>
        <w:rPr>
          <w:rFonts w:ascii="Arial" w:hAnsi="Arial" w:cs="Arial"/>
          <w:sz w:val="20"/>
          <w:szCs w:val="20"/>
        </w:rPr>
      </w:pPr>
      <w:r>
        <w:rPr>
          <w:rFonts w:ascii="Arial" w:hAnsi="Arial" w:cs="Arial"/>
          <w:sz w:val="20"/>
          <w:szCs w:val="20"/>
        </w:rPr>
        <w:t>Each party pay its own costs</w:t>
      </w:r>
      <w:r w:rsidR="00C42782" w:rsidRPr="00F51449">
        <w:rPr>
          <w:rFonts w:ascii="Arial" w:hAnsi="Arial" w:cs="Arial"/>
          <w:sz w:val="20"/>
          <w:szCs w:val="20"/>
        </w:rPr>
        <w:t>.”</w:t>
      </w:r>
    </w:p>
    <w:p w14:paraId="13084EC4" w14:textId="77777777" w:rsidR="009E3AC2" w:rsidRPr="00F51449" w:rsidRDefault="009E3AC2" w:rsidP="00F51449">
      <w:pPr>
        <w:spacing w:after="0" w:line="360" w:lineRule="auto"/>
        <w:ind w:left="851" w:hanging="851"/>
        <w:jc w:val="both"/>
        <w:rPr>
          <w:rFonts w:ascii="Arial" w:hAnsi="Arial" w:cs="Arial"/>
          <w:sz w:val="20"/>
          <w:szCs w:val="20"/>
        </w:rPr>
      </w:pPr>
    </w:p>
    <w:p w14:paraId="40C264EF" w14:textId="77777777" w:rsidR="00EC6CE2" w:rsidRPr="00F51449" w:rsidRDefault="00C42782" w:rsidP="00F51449">
      <w:pPr>
        <w:spacing w:after="0" w:line="360" w:lineRule="auto"/>
        <w:ind w:left="851" w:hanging="851"/>
        <w:jc w:val="both"/>
        <w:rPr>
          <w:rFonts w:ascii="Arial" w:hAnsi="Arial" w:cs="Arial"/>
          <w:sz w:val="24"/>
          <w:szCs w:val="24"/>
        </w:rPr>
      </w:pPr>
      <w:r w:rsidRPr="00F51449">
        <w:rPr>
          <w:rFonts w:ascii="Arial" w:hAnsi="Arial" w:cs="Arial"/>
          <w:sz w:val="24"/>
          <w:szCs w:val="24"/>
        </w:rPr>
        <w:t>[2]</w:t>
      </w:r>
      <w:r w:rsidRPr="00F51449">
        <w:rPr>
          <w:rFonts w:ascii="Arial" w:hAnsi="Arial" w:cs="Arial"/>
          <w:sz w:val="24"/>
          <w:szCs w:val="24"/>
        </w:rPr>
        <w:tab/>
      </w:r>
      <w:r w:rsidR="00EC6CE2" w:rsidRPr="00F51449">
        <w:rPr>
          <w:rFonts w:ascii="Arial" w:hAnsi="Arial" w:cs="Arial"/>
          <w:sz w:val="24"/>
          <w:szCs w:val="24"/>
        </w:rPr>
        <w:t xml:space="preserve">Insofar as the reasons are handed down </w:t>
      </w:r>
      <w:r w:rsidR="00C0405A" w:rsidRPr="00F51449">
        <w:rPr>
          <w:rFonts w:ascii="Arial" w:hAnsi="Arial" w:cs="Arial"/>
          <w:sz w:val="24"/>
          <w:szCs w:val="24"/>
        </w:rPr>
        <w:t>some time</w:t>
      </w:r>
      <w:r w:rsidR="00EC6CE2" w:rsidRPr="00F51449">
        <w:rPr>
          <w:rFonts w:ascii="Arial" w:hAnsi="Arial" w:cs="Arial"/>
          <w:sz w:val="24"/>
          <w:szCs w:val="24"/>
        </w:rPr>
        <w:t xml:space="preserve"> after the </w:t>
      </w:r>
      <w:r w:rsidR="009E3AC2" w:rsidRPr="00F51449">
        <w:rPr>
          <w:rFonts w:ascii="Arial" w:hAnsi="Arial" w:cs="Arial"/>
          <w:sz w:val="24"/>
          <w:szCs w:val="24"/>
        </w:rPr>
        <w:t xml:space="preserve">granting of the </w:t>
      </w:r>
      <w:r w:rsidR="00EC6CE2" w:rsidRPr="00F51449">
        <w:rPr>
          <w:rFonts w:ascii="Arial" w:hAnsi="Arial" w:cs="Arial"/>
          <w:sz w:val="24"/>
          <w:szCs w:val="24"/>
        </w:rPr>
        <w:t>order</w:t>
      </w:r>
      <w:r w:rsidR="009E3AC2" w:rsidRPr="00F51449">
        <w:rPr>
          <w:rFonts w:ascii="Arial" w:hAnsi="Arial" w:cs="Arial"/>
          <w:sz w:val="24"/>
          <w:szCs w:val="24"/>
        </w:rPr>
        <w:t xml:space="preserve">, I place on record that </w:t>
      </w:r>
      <w:r w:rsidR="00B80942">
        <w:rPr>
          <w:rFonts w:ascii="Arial" w:hAnsi="Arial" w:cs="Arial"/>
          <w:sz w:val="24"/>
          <w:szCs w:val="24"/>
        </w:rPr>
        <w:t>it was the end of term and I unfortunately encountered a persistent health issue which led me to delaying most of my reserved judgments and having gone back to my practice</w:t>
      </w:r>
      <w:r w:rsidR="00835E05">
        <w:rPr>
          <w:rFonts w:ascii="Arial" w:hAnsi="Arial" w:cs="Arial"/>
          <w:sz w:val="24"/>
          <w:szCs w:val="24"/>
        </w:rPr>
        <w:t xml:space="preserve"> at the beginning of the following term</w:t>
      </w:r>
      <w:r w:rsidR="00B80942">
        <w:rPr>
          <w:rFonts w:ascii="Arial" w:hAnsi="Arial" w:cs="Arial"/>
          <w:sz w:val="24"/>
          <w:szCs w:val="24"/>
        </w:rPr>
        <w:t>, the terms overlapped with my practice.</w:t>
      </w:r>
      <w:r w:rsidR="00C0405A" w:rsidRPr="00F51449">
        <w:rPr>
          <w:rFonts w:ascii="Arial" w:hAnsi="Arial" w:cs="Arial"/>
          <w:sz w:val="24"/>
          <w:szCs w:val="24"/>
        </w:rPr>
        <w:t xml:space="preserve"> </w:t>
      </w:r>
    </w:p>
    <w:p w14:paraId="7CA6F358" w14:textId="77777777" w:rsidR="00F61FA1" w:rsidRPr="00F51449" w:rsidRDefault="00F61FA1" w:rsidP="00F51449">
      <w:pPr>
        <w:spacing w:after="0" w:line="360" w:lineRule="auto"/>
        <w:ind w:left="851" w:hanging="851"/>
        <w:jc w:val="both"/>
        <w:rPr>
          <w:rFonts w:ascii="Arial" w:hAnsi="Arial" w:cs="Arial"/>
          <w:b/>
          <w:sz w:val="24"/>
          <w:szCs w:val="24"/>
        </w:rPr>
      </w:pPr>
    </w:p>
    <w:p w14:paraId="2BD284F6" w14:textId="77777777" w:rsidR="00FB32BC" w:rsidRPr="00F51449" w:rsidRDefault="00FB32BC" w:rsidP="00F51449">
      <w:pPr>
        <w:spacing w:after="0" w:line="360" w:lineRule="auto"/>
        <w:ind w:left="851" w:hanging="851"/>
        <w:jc w:val="both"/>
        <w:rPr>
          <w:rFonts w:ascii="Arial" w:hAnsi="Arial" w:cs="Arial"/>
          <w:b/>
          <w:sz w:val="24"/>
          <w:szCs w:val="24"/>
        </w:rPr>
      </w:pPr>
      <w:r w:rsidRPr="00F51449">
        <w:rPr>
          <w:rFonts w:ascii="Arial" w:hAnsi="Arial" w:cs="Arial"/>
          <w:b/>
          <w:sz w:val="24"/>
          <w:szCs w:val="24"/>
        </w:rPr>
        <w:t>II</w:t>
      </w:r>
      <w:r w:rsidRPr="00F51449">
        <w:rPr>
          <w:rFonts w:ascii="Arial" w:hAnsi="Arial" w:cs="Arial"/>
          <w:b/>
          <w:sz w:val="24"/>
          <w:szCs w:val="24"/>
        </w:rPr>
        <w:tab/>
        <w:t>THE PARTIES</w:t>
      </w:r>
    </w:p>
    <w:p w14:paraId="46438CEF" w14:textId="77777777" w:rsidR="00FB32BC" w:rsidRPr="00F51449" w:rsidRDefault="00FB32BC" w:rsidP="00F51449">
      <w:pPr>
        <w:pStyle w:val="ListParagraph"/>
        <w:spacing w:after="0" w:line="360" w:lineRule="auto"/>
        <w:ind w:left="851" w:hanging="851"/>
        <w:jc w:val="both"/>
        <w:rPr>
          <w:rFonts w:ascii="Arial" w:hAnsi="Arial" w:cs="Arial"/>
          <w:sz w:val="24"/>
          <w:szCs w:val="24"/>
        </w:rPr>
      </w:pPr>
    </w:p>
    <w:p w14:paraId="2882962D" w14:textId="242D39E6" w:rsidR="00FB32BC" w:rsidRPr="00F51449" w:rsidRDefault="00C42782" w:rsidP="00F51449">
      <w:pPr>
        <w:spacing w:after="0" w:line="360" w:lineRule="auto"/>
        <w:ind w:left="851" w:hanging="851"/>
        <w:jc w:val="both"/>
        <w:rPr>
          <w:rFonts w:ascii="Arial" w:hAnsi="Arial" w:cs="Arial"/>
          <w:sz w:val="24"/>
          <w:szCs w:val="24"/>
        </w:rPr>
      </w:pPr>
      <w:r w:rsidRPr="00F51449">
        <w:rPr>
          <w:rFonts w:ascii="Arial" w:hAnsi="Arial" w:cs="Arial"/>
          <w:sz w:val="24"/>
          <w:szCs w:val="24"/>
        </w:rPr>
        <w:t>[3]</w:t>
      </w:r>
      <w:r w:rsidRPr="00F51449">
        <w:rPr>
          <w:rFonts w:ascii="Arial" w:hAnsi="Arial" w:cs="Arial"/>
          <w:sz w:val="24"/>
          <w:szCs w:val="24"/>
        </w:rPr>
        <w:tab/>
      </w:r>
      <w:r w:rsidR="009C14A0" w:rsidRPr="00F51449">
        <w:rPr>
          <w:rFonts w:ascii="Arial" w:hAnsi="Arial" w:cs="Arial"/>
          <w:sz w:val="24"/>
          <w:szCs w:val="24"/>
        </w:rPr>
        <w:t xml:space="preserve">The applicant is </w:t>
      </w:r>
      <w:r w:rsidR="001E7C4F">
        <w:rPr>
          <w:rFonts w:ascii="Arial" w:hAnsi="Arial" w:cs="Arial"/>
          <w:sz w:val="24"/>
          <w:szCs w:val="24"/>
        </w:rPr>
        <w:t>Nedbank Limited</w:t>
      </w:r>
      <w:r w:rsidR="00FB32BC" w:rsidRPr="00F51449">
        <w:rPr>
          <w:rFonts w:ascii="Arial" w:hAnsi="Arial" w:cs="Arial"/>
          <w:sz w:val="24"/>
          <w:szCs w:val="24"/>
        </w:rPr>
        <w:t>, represented by Adv</w:t>
      </w:r>
      <w:r w:rsidR="009C14A0" w:rsidRPr="00F51449">
        <w:rPr>
          <w:rFonts w:ascii="Arial" w:hAnsi="Arial" w:cs="Arial"/>
          <w:sz w:val="24"/>
          <w:szCs w:val="24"/>
        </w:rPr>
        <w:t xml:space="preserve"> </w:t>
      </w:r>
      <w:r w:rsidR="00835E05">
        <w:rPr>
          <w:rFonts w:ascii="Arial" w:hAnsi="Arial" w:cs="Arial"/>
          <w:sz w:val="24"/>
          <w:szCs w:val="24"/>
        </w:rPr>
        <w:t>S</w:t>
      </w:r>
      <w:r w:rsidR="009C14A0" w:rsidRPr="00F51449">
        <w:rPr>
          <w:rFonts w:ascii="Arial" w:hAnsi="Arial" w:cs="Arial"/>
          <w:sz w:val="24"/>
          <w:szCs w:val="24"/>
        </w:rPr>
        <w:t xml:space="preserve"> </w:t>
      </w:r>
      <w:r w:rsidR="00835E05">
        <w:rPr>
          <w:rFonts w:ascii="Arial" w:hAnsi="Arial" w:cs="Arial"/>
          <w:sz w:val="24"/>
          <w:szCs w:val="24"/>
        </w:rPr>
        <w:t>Reinders</w:t>
      </w:r>
      <w:r w:rsidR="00FB32BC" w:rsidRPr="00F51449">
        <w:rPr>
          <w:rFonts w:ascii="Arial" w:hAnsi="Arial" w:cs="Arial"/>
          <w:sz w:val="24"/>
          <w:szCs w:val="24"/>
        </w:rPr>
        <w:t xml:space="preserve">, instructed by </w:t>
      </w:r>
      <w:bookmarkStart w:id="1" w:name="_Hlk142043668"/>
      <w:r w:rsidR="001E7C4F">
        <w:rPr>
          <w:rFonts w:ascii="Arial" w:hAnsi="Arial" w:cs="Arial"/>
          <w:sz w:val="24"/>
          <w:szCs w:val="24"/>
        </w:rPr>
        <w:t>Cliffe Dekker Hofmeyer INC</w:t>
      </w:r>
      <w:r w:rsidR="00EC183B">
        <w:rPr>
          <w:rFonts w:ascii="Arial" w:hAnsi="Arial" w:cs="Arial"/>
          <w:sz w:val="24"/>
          <w:szCs w:val="24"/>
        </w:rPr>
        <w:t xml:space="preserve"> </w:t>
      </w:r>
      <w:bookmarkStart w:id="2" w:name="_Hlk142043719"/>
      <w:bookmarkEnd w:id="1"/>
      <w:r w:rsidR="00EC183B">
        <w:rPr>
          <w:rFonts w:ascii="Arial" w:hAnsi="Arial" w:cs="Arial"/>
          <w:sz w:val="24"/>
          <w:szCs w:val="24"/>
        </w:rPr>
        <w:t xml:space="preserve">c/o Webbers Attorneys </w:t>
      </w:r>
      <w:bookmarkEnd w:id="2"/>
      <w:r w:rsidR="00EC183B">
        <w:rPr>
          <w:rFonts w:ascii="Arial" w:hAnsi="Arial" w:cs="Arial"/>
          <w:sz w:val="24"/>
          <w:szCs w:val="24"/>
        </w:rPr>
        <w:t>Bloemfontein</w:t>
      </w:r>
      <w:r w:rsidR="009C14A0" w:rsidRPr="00F51449">
        <w:rPr>
          <w:rFonts w:ascii="Arial" w:hAnsi="Arial" w:cs="Arial"/>
          <w:sz w:val="24"/>
          <w:szCs w:val="24"/>
        </w:rPr>
        <w:t>.</w:t>
      </w:r>
    </w:p>
    <w:p w14:paraId="34C7FEA9" w14:textId="0151B18C" w:rsidR="00FB32BC" w:rsidRPr="00F51449" w:rsidRDefault="00C42782" w:rsidP="00F51449">
      <w:pPr>
        <w:spacing w:after="0" w:line="360" w:lineRule="auto"/>
        <w:ind w:left="851" w:hanging="851"/>
        <w:jc w:val="both"/>
        <w:rPr>
          <w:rFonts w:ascii="Arial" w:hAnsi="Arial" w:cs="Arial"/>
          <w:sz w:val="24"/>
          <w:szCs w:val="24"/>
        </w:rPr>
      </w:pPr>
      <w:r w:rsidRPr="00F51449">
        <w:rPr>
          <w:rFonts w:ascii="Arial" w:hAnsi="Arial" w:cs="Arial"/>
          <w:sz w:val="24"/>
          <w:szCs w:val="24"/>
        </w:rPr>
        <w:lastRenderedPageBreak/>
        <w:t>[4]</w:t>
      </w:r>
      <w:r w:rsidRPr="00F51449">
        <w:rPr>
          <w:rFonts w:ascii="Arial" w:hAnsi="Arial" w:cs="Arial"/>
          <w:sz w:val="24"/>
          <w:szCs w:val="24"/>
        </w:rPr>
        <w:tab/>
      </w:r>
      <w:r w:rsidR="00FB32BC" w:rsidRPr="00F51449">
        <w:rPr>
          <w:rFonts w:ascii="Arial" w:hAnsi="Arial" w:cs="Arial"/>
          <w:sz w:val="24"/>
          <w:szCs w:val="24"/>
        </w:rPr>
        <w:t xml:space="preserve">The </w:t>
      </w:r>
      <w:r w:rsidR="009C14A0" w:rsidRPr="00F51449">
        <w:rPr>
          <w:rFonts w:ascii="Arial" w:hAnsi="Arial" w:cs="Arial"/>
          <w:sz w:val="24"/>
          <w:szCs w:val="24"/>
        </w:rPr>
        <w:t>1</w:t>
      </w:r>
      <w:r w:rsidR="009C14A0" w:rsidRPr="00F51449">
        <w:rPr>
          <w:rFonts w:ascii="Arial" w:hAnsi="Arial" w:cs="Arial"/>
          <w:sz w:val="24"/>
          <w:szCs w:val="24"/>
          <w:vertAlign w:val="superscript"/>
        </w:rPr>
        <w:t>st</w:t>
      </w:r>
      <w:r w:rsidR="009C14A0" w:rsidRPr="00F51449">
        <w:rPr>
          <w:rFonts w:ascii="Arial" w:hAnsi="Arial" w:cs="Arial"/>
          <w:sz w:val="24"/>
          <w:szCs w:val="24"/>
        </w:rPr>
        <w:t xml:space="preserve"> </w:t>
      </w:r>
      <w:r w:rsidR="00FB32BC" w:rsidRPr="00F51449">
        <w:rPr>
          <w:rFonts w:ascii="Arial" w:hAnsi="Arial" w:cs="Arial"/>
          <w:sz w:val="24"/>
          <w:szCs w:val="24"/>
        </w:rPr>
        <w:t xml:space="preserve">respondent is </w:t>
      </w:r>
      <w:r w:rsidR="001E7C4F">
        <w:rPr>
          <w:rFonts w:ascii="Arial" w:hAnsi="Arial" w:cs="Arial"/>
          <w:sz w:val="24"/>
          <w:szCs w:val="24"/>
        </w:rPr>
        <w:t>Jersey Advertising CC, represented by Adv L A Roux</w:t>
      </w:r>
      <w:r w:rsidR="009C14A0" w:rsidRPr="00F51449">
        <w:rPr>
          <w:rFonts w:ascii="Arial" w:hAnsi="Arial" w:cs="Arial"/>
          <w:sz w:val="24"/>
          <w:szCs w:val="24"/>
        </w:rPr>
        <w:t>,</w:t>
      </w:r>
      <w:r w:rsidR="00EC183B">
        <w:rPr>
          <w:rFonts w:ascii="Arial" w:hAnsi="Arial" w:cs="Arial"/>
          <w:sz w:val="24"/>
          <w:szCs w:val="24"/>
        </w:rPr>
        <w:t xml:space="preserve"> </w:t>
      </w:r>
      <w:r w:rsidR="00FB32BC" w:rsidRPr="00F51449">
        <w:rPr>
          <w:rFonts w:ascii="Arial" w:hAnsi="Arial" w:cs="Arial"/>
          <w:sz w:val="24"/>
          <w:szCs w:val="24"/>
        </w:rPr>
        <w:t>instructed by</w:t>
      </w:r>
      <w:r w:rsidR="009C14A0" w:rsidRPr="00F51449">
        <w:rPr>
          <w:rFonts w:ascii="Arial" w:hAnsi="Arial" w:cs="Arial"/>
          <w:sz w:val="24"/>
          <w:szCs w:val="24"/>
        </w:rPr>
        <w:t xml:space="preserve"> </w:t>
      </w:r>
      <w:bookmarkStart w:id="3" w:name="_Hlk142043756"/>
      <w:r w:rsidR="001E7C4F">
        <w:rPr>
          <w:rFonts w:ascii="Arial" w:hAnsi="Arial" w:cs="Arial"/>
          <w:sz w:val="24"/>
          <w:szCs w:val="24"/>
        </w:rPr>
        <w:t>JNS Attorneys</w:t>
      </w:r>
      <w:r w:rsidR="00EC183B">
        <w:rPr>
          <w:rFonts w:ascii="Arial" w:hAnsi="Arial" w:cs="Arial"/>
          <w:sz w:val="24"/>
          <w:szCs w:val="24"/>
        </w:rPr>
        <w:t xml:space="preserve"> </w:t>
      </w:r>
      <w:bookmarkStart w:id="4" w:name="_Hlk142043801"/>
      <w:bookmarkEnd w:id="3"/>
      <w:r w:rsidR="00EC183B">
        <w:rPr>
          <w:rFonts w:ascii="Arial" w:hAnsi="Arial" w:cs="Arial"/>
          <w:sz w:val="24"/>
          <w:szCs w:val="24"/>
        </w:rPr>
        <w:t>c/o Spangenberg Zietsman &amp; Bloem</w:t>
      </w:r>
      <w:bookmarkEnd w:id="4"/>
      <w:r w:rsidR="00EC183B">
        <w:rPr>
          <w:rFonts w:ascii="Arial" w:hAnsi="Arial" w:cs="Arial"/>
          <w:sz w:val="24"/>
          <w:szCs w:val="24"/>
        </w:rPr>
        <w:t>, Bloemfontein.</w:t>
      </w:r>
    </w:p>
    <w:p w14:paraId="778169B7" w14:textId="77777777" w:rsidR="00FB32BC" w:rsidRPr="00F51449" w:rsidRDefault="00FB32BC" w:rsidP="00F51449">
      <w:pPr>
        <w:pStyle w:val="ListParagraph"/>
        <w:spacing w:after="0" w:line="360" w:lineRule="auto"/>
        <w:ind w:left="851" w:hanging="851"/>
        <w:jc w:val="both"/>
        <w:rPr>
          <w:rFonts w:ascii="Arial" w:hAnsi="Arial" w:cs="Arial"/>
          <w:sz w:val="24"/>
          <w:szCs w:val="24"/>
        </w:rPr>
      </w:pPr>
    </w:p>
    <w:p w14:paraId="3AC186E5" w14:textId="12E1A2C0" w:rsidR="00FB32BC" w:rsidRPr="00F51449" w:rsidRDefault="00C42782" w:rsidP="00F51449">
      <w:pPr>
        <w:spacing w:after="0" w:line="360" w:lineRule="auto"/>
        <w:ind w:left="851" w:hanging="851"/>
        <w:jc w:val="both"/>
        <w:rPr>
          <w:rFonts w:ascii="Arial" w:hAnsi="Arial" w:cs="Arial"/>
          <w:sz w:val="24"/>
          <w:szCs w:val="24"/>
        </w:rPr>
      </w:pPr>
      <w:r w:rsidRPr="00F51449">
        <w:rPr>
          <w:rFonts w:ascii="Arial" w:hAnsi="Arial" w:cs="Arial"/>
          <w:sz w:val="24"/>
          <w:szCs w:val="24"/>
        </w:rPr>
        <w:t>[5]</w:t>
      </w:r>
      <w:r w:rsidRPr="00F51449">
        <w:rPr>
          <w:rFonts w:ascii="Arial" w:hAnsi="Arial" w:cs="Arial"/>
          <w:sz w:val="24"/>
          <w:szCs w:val="24"/>
        </w:rPr>
        <w:tab/>
      </w:r>
      <w:r w:rsidR="00FB32BC" w:rsidRPr="00F51449">
        <w:rPr>
          <w:rFonts w:ascii="Arial" w:hAnsi="Arial" w:cs="Arial"/>
          <w:sz w:val="24"/>
          <w:szCs w:val="24"/>
        </w:rPr>
        <w:t xml:space="preserve">The </w:t>
      </w:r>
      <w:r w:rsidR="009C14A0" w:rsidRPr="00F51449">
        <w:rPr>
          <w:rFonts w:ascii="Arial" w:hAnsi="Arial" w:cs="Arial"/>
          <w:sz w:val="24"/>
          <w:szCs w:val="24"/>
        </w:rPr>
        <w:t>2</w:t>
      </w:r>
      <w:r w:rsidR="009C14A0" w:rsidRPr="00F51449">
        <w:rPr>
          <w:rFonts w:ascii="Arial" w:hAnsi="Arial" w:cs="Arial"/>
          <w:sz w:val="24"/>
          <w:szCs w:val="24"/>
          <w:vertAlign w:val="superscript"/>
        </w:rPr>
        <w:t>nd</w:t>
      </w:r>
      <w:r w:rsidR="009C14A0" w:rsidRPr="00F51449">
        <w:rPr>
          <w:rFonts w:ascii="Arial" w:hAnsi="Arial" w:cs="Arial"/>
          <w:sz w:val="24"/>
          <w:szCs w:val="24"/>
        </w:rPr>
        <w:t xml:space="preserve"> respondent is</w:t>
      </w:r>
      <w:r w:rsidR="00EC183B">
        <w:rPr>
          <w:rFonts w:ascii="Arial" w:hAnsi="Arial" w:cs="Arial"/>
          <w:sz w:val="24"/>
          <w:szCs w:val="24"/>
        </w:rPr>
        <w:t xml:space="preserve"> Helen Terry Rees, sole director of the 1</w:t>
      </w:r>
      <w:r w:rsidR="00EC183B" w:rsidRPr="00EC183B">
        <w:rPr>
          <w:rFonts w:ascii="Arial" w:hAnsi="Arial" w:cs="Arial"/>
          <w:sz w:val="24"/>
          <w:szCs w:val="24"/>
          <w:vertAlign w:val="superscript"/>
        </w:rPr>
        <w:t>st</w:t>
      </w:r>
      <w:r w:rsidR="00EC183B">
        <w:rPr>
          <w:rFonts w:ascii="Arial" w:hAnsi="Arial" w:cs="Arial"/>
          <w:sz w:val="24"/>
          <w:szCs w:val="24"/>
        </w:rPr>
        <w:t xml:space="preserve"> respondent</w:t>
      </w:r>
      <w:r w:rsidR="009C14A0" w:rsidRPr="00F51449">
        <w:rPr>
          <w:rFonts w:ascii="Arial" w:hAnsi="Arial" w:cs="Arial"/>
          <w:sz w:val="24"/>
          <w:szCs w:val="24"/>
        </w:rPr>
        <w:t xml:space="preserve">, </w:t>
      </w:r>
      <w:r w:rsidR="00EC183B">
        <w:rPr>
          <w:rFonts w:ascii="Arial" w:hAnsi="Arial" w:cs="Arial"/>
          <w:sz w:val="24"/>
          <w:szCs w:val="24"/>
        </w:rPr>
        <w:t xml:space="preserve">also </w:t>
      </w:r>
      <w:r w:rsidR="009C14A0" w:rsidRPr="00F51449">
        <w:rPr>
          <w:rFonts w:ascii="Arial" w:hAnsi="Arial" w:cs="Arial"/>
          <w:sz w:val="24"/>
          <w:szCs w:val="24"/>
        </w:rPr>
        <w:t xml:space="preserve">represented </w:t>
      </w:r>
      <w:r w:rsidR="00EC183B">
        <w:rPr>
          <w:rFonts w:ascii="Arial" w:hAnsi="Arial" w:cs="Arial"/>
          <w:sz w:val="24"/>
          <w:szCs w:val="24"/>
        </w:rPr>
        <w:t>by Adv Roux</w:t>
      </w:r>
      <w:r w:rsidR="00FB32BC" w:rsidRPr="00F51449">
        <w:rPr>
          <w:rFonts w:ascii="Arial" w:hAnsi="Arial" w:cs="Arial"/>
          <w:sz w:val="24"/>
          <w:szCs w:val="24"/>
        </w:rPr>
        <w:t>.</w:t>
      </w:r>
    </w:p>
    <w:p w14:paraId="2D60CAF2" w14:textId="77777777" w:rsidR="00FB32BC" w:rsidRPr="00F51449" w:rsidRDefault="00FB32BC" w:rsidP="00F51449">
      <w:pPr>
        <w:pStyle w:val="ListParagraph"/>
        <w:spacing w:after="0" w:line="360" w:lineRule="auto"/>
        <w:ind w:left="851" w:hanging="851"/>
        <w:jc w:val="both"/>
        <w:rPr>
          <w:rFonts w:ascii="Arial" w:hAnsi="Arial" w:cs="Arial"/>
          <w:sz w:val="24"/>
          <w:szCs w:val="24"/>
        </w:rPr>
      </w:pPr>
    </w:p>
    <w:p w14:paraId="755671E3" w14:textId="77777777" w:rsidR="00FB32BC" w:rsidRPr="00F51449" w:rsidRDefault="00FB32BC" w:rsidP="00F51449">
      <w:pPr>
        <w:spacing w:after="0" w:line="360" w:lineRule="auto"/>
        <w:ind w:left="851" w:hanging="851"/>
        <w:jc w:val="both"/>
        <w:rPr>
          <w:rFonts w:ascii="Arial" w:eastAsia="Times New Roman" w:hAnsi="Arial" w:cs="Arial"/>
          <w:b/>
          <w:sz w:val="24"/>
          <w:szCs w:val="24"/>
          <w:lang w:eastAsia="en-ZA"/>
        </w:rPr>
      </w:pPr>
      <w:r w:rsidRPr="00F51449">
        <w:rPr>
          <w:rFonts w:ascii="Arial" w:eastAsia="Times New Roman" w:hAnsi="Arial" w:cs="Arial"/>
          <w:b/>
          <w:sz w:val="24"/>
          <w:szCs w:val="24"/>
          <w:lang w:eastAsia="en-ZA"/>
        </w:rPr>
        <w:t>III</w:t>
      </w:r>
      <w:r w:rsidRPr="00F51449">
        <w:rPr>
          <w:rFonts w:ascii="Arial" w:eastAsia="Times New Roman" w:hAnsi="Arial" w:cs="Arial"/>
          <w:b/>
          <w:sz w:val="24"/>
          <w:szCs w:val="24"/>
          <w:lang w:eastAsia="en-ZA"/>
        </w:rPr>
        <w:tab/>
        <w:t xml:space="preserve">THE </w:t>
      </w:r>
      <w:r w:rsidR="002113F7" w:rsidRPr="00F51449">
        <w:rPr>
          <w:rFonts w:ascii="Arial" w:eastAsia="Times New Roman" w:hAnsi="Arial" w:cs="Arial"/>
          <w:b/>
          <w:sz w:val="24"/>
          <w:szCs w:val="24"/>
          <w:lang w:eastAsia="en-ZA"/>
        </w:rPr>
        <w:t xml:space="preserve">LITIGATION HISTORY AND </w:t>
      </w:r>
      <w:r w:rsidRPr="00F51449">
        <w:rPr>
          <w:rFonts w:ascii="Arial" w:eastAsia="Times New Roman" w:hAnsi="Arial" w:cs="Arial"/>
          <w:b/>
          <w:sz w:val="24"/>
          <w:szCs w:val="24"/>
          <w:lang w:eastAsia="en-ZA"/>
        </w:rPr>
        <w:t>RELIEF CLAIMED</w:t>
      </w:r>
    </w:p>
    <w:p w14:paraId="105C18B7" w14:textId="77777777" w:rsidR="00FB32BC" w:rsidRPr="00F51449" w:rsidRDefault="00FB32BC" w:rsidP="00F51449">
      <w:pPr>
        <w:pStyle w:val="ListParagraph"/>
        <w:spacing w:after="0" w:line="360" w:lineRule="auto"/>
        <w:ind w:left="851" w:hanging="851"/>
        <w:jc w:val="both"/>
        <w:rPr>
          <w:rFonts w:ascii="Arial" w:hAnsi="Arial" w:cs="Arial"/>
          <w:sz w:val="24"/>
          <w:szCs w:val="24"/>
        </w:rPr>
      </w:pPr>
    </w:p>
    <w:p w14:paraId="0BD5ED32" w14:textId="059EC3BE" w:rsidR="00613626" w:rsidRPr="00886A3A" w:rsidRDefault="00613626" w:rsidP="00886A3A">
      <w:pPr>
        <w:spacing w:after="0" w:line="360" w:lineRule="auto"/>
        <w:ind w:left="851" w:hanging="851"/>
        <w:jc w:val="both"/>
        <w:rPr>
          <w:rFonts w:ascii="Arial" w:hAnsi="Arial" w:cs="Arial"/>
          <w:sz w:val="28"/>
          <w:szCs w:val="28"/>
        </w:rPr>
      </w:pPr>
      <w:r w:rsidRPr="00F51449">
        <w:rPr>
          <w:rFonts w:ascii="Arial" w:hAnsi="Arial" w:cs="Arial"/>
          <w:sz w:val="24"/>
          <w:szCs w:val="24"/>
        </w:rPr>
        <w:t xml:space="preserve">[6] </w:t>
      </w:r>
      <w:r w:rsidRPr="00F51449">
        <w:rPr>
          <w:rFonts w:ascii="Arial" w:hAnsi="Arial" w:cs="Arial"/>
          <w:sz w:val="24"/>
          <w:szCs w:val="24"/>
        </w:rPr>
        <w:tab/>
      </w:r>
      <w:r w:rsidR="00DE649B">
        <w:rPr>
          <w:rFonts w:ascii="Arial" w:hAnsi="Arial" w:cs="Arial"/>
          <w:sz w:val="24"/>
          <w:szCs w:val="24"/>
        </w:rPr>
        <w:t xml:space="preserve">The applicant instituted action against the respondents </w:t>
      </w:r>
      <w:r w:rsidR="00886A3A">
        <w:rPr>
          <w:rFonts w:ascii="Arial" w:hAnsi="Arial" w:cs="Arial"/>
          <w:sz w:val="24"/>
          <w:szCs w:val="24"/>
        </w:rPr>
        <w:t>in this court under case number 433/2016.</w:t>
      </w:r>
      <w:r w:rsidR="007C3CF7">
        <w:rPr>
          <w:rStyle w:val="FootnoteReference"/>
          <w:rFonts w:ascii="Arial" w:hAnsi="Arial" w:cs="Arial"/>
          <w:sz w:val="24"/>
          <w:szCs w:val="24"/>
        </w:rPr>
        <w:footnoteReference w:id="1"/>
      </w:r>
    </w:p>
    <w:p w14:paraId="28F94CE4" w14:textId="77777777" w:rsidR="00613626" w:rsidRPr="00F51449" w:rsidRDefault="00613626" w:rsidP="00F51449">
      <w:pPr>
        <w:spacing w:after="0" w:line="360" w:lineRule="auto"/>
        <w:jc w:val="both"/>
        <w:rPr>
          <w:rFonts w:ascii="Arial" w:hAnsi="Arial" w:cs="Arial"/>
          <w:sz w:val="24"/>
          <w:szCs w:val="24"/>
        </w:rPr>
      </w:pPr>
    </w:p>
    <w:p w14:paraId="7F07835E" w14:textId="397E0723" w:rsidR="002113F7" w:rsidRDefault="00613626" w:rsidP="00F51449">
      <w:pPr>
        <w:spacing w:after="0" w:line="360" w:lineRule="auto"/>
        <w:ind w:left="851" w:hanging="851"/>
        <w:jc w:val="both"/>
        <w:rPr>
          <w:rFonts w:ascii="Arial" w:hAnsi="Arial" w:cs="Arial"/>
          <w:sz w:val="24"/>
          <w:szCs w:val="24"/>
        </w:rPr>
      </w:pPr>
      <w:r w:rsidRPr="00F51449">
        <w:rPr>
          <w:rFonts w:ascii="Arial" w:hAnsi="Arial" w:cs="Arial"/>
          <w:sz w:val="24"/>
          <w:szCs w:val="24"/>
        </w:rPr>
        <w:t>[7</w:t>
      </w:r>
      <w:r w:rsidR="005E5384" w:rsidRPr="00F51449">
        <w:rPr>
          <w:rFonts w:ascii="Arial" w:hAnsi="Arial" w:cs="Arial"/>
          <w:sz w:val="24"/>
          <w:szCs w:val="24"/>
        </w:rPr>
        <w:t>]</w:t>
      </w:r>
      <w:r w:rsidR="005E5384" w:rsidRPr="00F51449">
        <w:rPr>
          <w:rFonts w:ascii="Arial" w:hAnsi="Arial" w:cs="Arial"/>
          <w:sz w:val="24"/>
          <w:szCs w:val="24"/>
        </w:rPr>
        <w:tab/>
      </w:r>
      <w:r w:rsidR="002113F7" w:rsidRPr="00F51449">
        <w:rPr>
          <w:rFonts w:ascii="Arial" w:hAnsi="Arial" w:cs="Arial"/>
          <w:sz w:val="24"/>
          <w:szCs w:val="24"/>
        </w:rPr>
        <w:t>On</w:t>
      </w:r>
      <w:r w:rsidR="00886A3A">
        <w:rPr>
          <w:rFonts w:ascii="Arial" w:hAnsi="Arial" w:cs="Arial"/>
          <w:sz w:val="24"/>
          <w:szCs w:val="24"/>
        </w:rPr>
        <w:t xml:space="preserve"> 4 June 2018, the action between the parties was settled and a written settlement agreement signed by all parties involved</w:t>
      </w:r>
      <w:r w:rsidR="001F5A7D">
        <w:rPr>
          <w:rFonts w:ascii="Arial" w:hAnsi="Arial" w:cs="Arial"/>
          <w:sz w:val="24"/>
          <w:szCs w:val="24"/>
        </w:rPr>
        <w:t>,</w:t>
      </w:r>
      <w:r w:rsidR="00886A3A">
        <w:rPr>
          <w:rFonts w:ascii="Arial" w:hAnsi="Arial" w:cs="Arial"/>
          <w:sz w:val="24"/>
          <w:szCs w:val="24"/>
        </w:rPr>
        <w:t xml:space="preserve"> was made an order of court.</w:t>
      </w:r>
      <w:r w:rsidR="007C3CF7">
        <w:rPr>
          <w:rFonts w:ascii="Arial" w:hAnsi="Arial" w:cs="Arial"/>
          <w:sz w:val="24"/>
          <w:szCs w:val="24"/>
        </w:rPr>
        <w:t xml:space="preserve"> Of importance is the intention of the settlement agreement, which for all intends and purposes was to resolve issues between the</w:t>
      </w:r>
      <w:r w:rsidR="00BE3A9A">
        <w:rPr>
          <w:rFonts w:ascii="Arial" w:hAnsi="Arial" w:cs="Arial"/>
          <w:sz w:val="24"/>
          <w:szCs w:val="24"/>
        </w:rPr>
        <w:t xml:space="preserve">m as articulated in the pleadings that were filed, and put an end to the claims and counterclaims against each other. </w:t>
      </w:r>
      <w:r w:rsidR="007C3CF7">
        <w:rPr>
          <w:rStyle w:val="FootnoteReference"/>
          <w:rFonts w:ascii="Arial" w:hAnsi="Arial" w:cs="Arial"/>
          <w:sz w:val="24"/>
          <w:szCs w:val="24"/>
        </w:rPr>
        <w:footnoteReference w:id="2"/>
      </w:r>
      <w:r w:rsidR="002113F7" w:rsidRPr="00F51449">
        <w:rPr>
          <w:rFonts w:ascii="Arial" w:hAnsi="Arial" w:cs="Arial"/>
          <w:sz w:val="24"/>
          <w:szCs w:val="24"/>
        </w:rPr>
        <w:t xml:space="preserve"> </w:t>
      </w:r>
    </w:p>
    <w:p w14:paraId="7D7936F5" w14:textId="77777777" w:rsidR="00F51449" w:rsidRPr="00F51449" w:rsidRDefault="00F51449" w:rsidP="00F51449">
      <w:pPr>
        <w:spacing w:after="0" w:line="360" w:lineRule="auto"/>
        <w:ind w:left="851" w:hanging="851"/>
        <w:jc w:val="both"/>
        <w:rPr>
          <w:rFonts w:ascii="Arial" w:hAnsi="Arial" w:cs="Arial"/>
          <w:sz w:val="24"/>
          <w:szCs w:val="24"/>
        </w:rPr>
      </w:pPr>
    </w:p>
    <w:p w14:paraId="5B22AF5C" w14:textId="7E033298" w:rsidR="00DA2F10" w:rsidRDefault="002113F7" w:rsidP="005E2224">
      <w:pPr>
        <w:spacing w:after="0" w:line="360" w:lineRule="auto"/>
        <w:ind w:left="851" w:hanging="851"/>
        <w:jc w:val="both"/>
        <w:rPr>
          <w:rFonts w:ascii="Arial" w:hAnsi="Arial" w:cs="Arial"/>
          <w:i/>
          <w:iCs/>
          <w:sz w:val="24"/>
          <w:szCs w:val="24"/>
        </w:rPr>
      </w:pPr>
      <w:r w:rsidRPr="00F51449">
        <w:rPr>
          <w:rFonts w:ascii="Arial" w:hAnsi="Arial" w:cs="Arial"/>
          <w:sz w:val="24"/>
          <w:szCs w:val="24"/>
        </w:rPr>
        <w:t>[8]</w:t>
      </w:r>
      <w:r w:rsidR="0078705F" w:rsidRPr="00F51449">
        <w:rPr>
          <w:rFonts w:ascii="Arial" w:hAnsi="Arial" w:cs="Arial"/>
          <w:sz w:val="24"/>
          <w:szCs w:val="24"/>
        </w:rPr>
        <w:tab/>
      </w:r>
      <w:r w:rsidR="00074D3C">
        <w:rPr>
          <w:rFonts w:ascii="Arial" w:hAnsi="Arial" w:cs="Arial"/>
          <w:sz w:val="24"/>
          <w:szCs w:val="24"/>
        </w:rPr>
        <w:t>In terms of the settlement agreement,</w:t>
      </w:r>
      <w:r w:rsidR="00DA2F10">
        <w:rPr>
          <w:rFonts w:ascii="Arial" w:hAnsi="Arial" w:cs="Arial"/>
          <w:sz w:val="24"/>
          <w:szCs w:val="24"/>
        </w:rPr>
        <w:t xml:space="preserve"> which I quote </w:t>
      </w:r>
      <w:r w:rsidR="00DA2F10">
        <w:rPr>
          <w:rFonts w:ascii="Arial" w:hAnsi="Arial" w:cs="Arial"/>
          <w:i/>
          <w:iCs/>
          <w:sz w:val="24"/>
          <w:szCs w:val="24"/>
        </w:rPr>
        <w:t xml:space="preserve">verbatim: </w:t>
      </w:r>
      <w:r w:rsidR="00CF631D">
        <w:rPr>
          <w:rStyle w:val="FootnoteReference"/>
          <w:rFonts w:ascii="Arial" w:hAnsi="Arial" w:cs="Arial"/>
          <w:i/>
          <w:iCs/>
          <w:sz w:val="24"/>
          <w:szCs w:val="24"/>
        </w:rPr>
        <w:footnoteReference w:id="3"/>
      </w:r>
      <w:r w:rsidR="00CF631D">
        <w:rPr>
          <w:rFonts w:ascii="Arial" w:hAnsi="Arial" w:cs="Arial"/>
          <w:i/>
          <w:iCs/>
          <w:sz w:val="24"/>
          <w:szCs w:val="24"/>
        </w:rPr>
        <w:t xml:space="preserve"> </w:t>
      </w:r>
    </w:p>
    <w:p w14:paraId="315C3FCA" w14:textId="77777777" w:rsidR="00CF631D" w:rsidRDefault="00CF631D" w:rsidP="005E2224">
      <w:pPr>
        <w:spacing w:after="0" w:line="360" w:lineRule="auto"/>
        <w:ind w:left="851" w:hanging="851"/>
        <w:jc w:val="both"/>
        <w:rPr>
          <w:rFonts w:ascii="Arial" w:hAnsi="Arial" w:cs="Arial"/>
          <w:i/>
          <w:iCs/>
          <w:sz w:val="24"/>
          <w:szCs w:val="24"/>
        </w:rPr>
      </w:pPr>
    </w:p>
    <w:p w14:paraId="2E3E5788" w14:textId="4C7E84DF" w:rsidR="002113F7" w:rsidRPr="00E446E7" w:rsidRDefault="00DA2F10" w:rsidP="005E2224">
      <w:pPr>
        <w:spacing w:after="0" w:line="360" w:lineRule="auto"/>
        <w:ind w:left="851" w:hanging="851"/>
        <w:jc w:val="both"/>
        <w:rPr>
          <w:rFonts w:ascii="Arial" w:hAnsi="Arial" w:cs="Arial"/>
          <w:sz w:val="20"/>
          <w:szCs w:val="20"/>
        </w:rPr>
      </w:pPr>
      <w:r>
        <w:rPr>
          <w:rFonts w:ascii="Arial" w:hAnsi="Arial" w:cs="Arial"/>
          <w:i/>
          <w:iCs/>
          <w:sz w:val="24"/>
          <w:szCs w:val="24"/>
        </w:rPr>
        <w:t xml:space="preserve">            </w:t>
      </w:r>
      <w:r w:rsidR="00CF631D">
        <w:rPr>
          <w:rFonts w:ascii="Arial" w:hAnsi="Arial" w:cs="Arial"/>
          <w:i/>
          <w:iCs/>
          <w:sz w:val="24"/>
          <w:szCs w:val="24"/>
        </w:rPr>
        <w:t>“</w:t>
      </w:r>
      <w:r w:rsidR="00074D3C" w:rsidRPr="00E446E7">
        <w:rPr>
          <w:rFonts w:ascii="Arial" w:hAnsi="Arial" w:cs="Arial"/>
          <w:sz w:val="20"/>
          <w:szCs w:val="20"/>
        </w:rPr>
        <w:t>the</w:t>
      </w:r>
      <w:r w:rsidR="008D0124" w:rsidRPr="00E446E7">
        <w:rPr>
          <w:rFonts w:ascii="Arial" w:hAnsi="Arial" w:cs="Arial"/>
          <w:sz w:val="20"/>
          <w:szCs w:val="20"/>
        </w:rPr>
        <w:t xml:space="preserve"> property situated at 19 Aqua View Street, Deneysville- property bonded under loan number 8488044800101 will as soon as reasonably possible be placed in the open market with the view on selling the property as expeditiously as possible. The </w:t>
      </w:r>
      <w:r w:rsidR="00CF631D" w:rsidRPr="00E446E7">
        <w:rPr>
          <w:rFonts w:ascii="Arial" w:hAnsi="Arial" w:cs="Arial"/>
          <w:sz w:val="20"/>
          <w:szCs w:val="20"/>
        </w:rPr>
        <w:t>D</w:t>
      </w:r>
      <w:r w:rsidR="008D0124" w:rsidRPr="00E446E7">
        <w:rPr>
          <w:rFonts w:ascii="Arial" w:hAnsi="Arial" w:cs="Arial"/>
          <w:sz w:val="20"/>
          <w:szCs w:val="20"/>
        </w:rPr>
        <w:t xml:space="preserve">efendants will also after property has been on the market for two months, and has not been sold yet, immediately be in contact with the </w:t>
      </w:r>
      <w:r w:rsidR="00CF631D" w:rsidRPr="00E446E7">
        <w:rPr>
          <w:rFonts w:ascii="Arial" w:hAnsi="Arial" w:cs="Arial"/>
          <w:sz w:val="20"/>
          <w:szCs w:val="20"/>
        </w:rPr>
        <w:t>P</w:t>
      </w:r>
      <w:r w:rsidR="008D0124" w:rsidRPr="00E446E7">
        <w:rPr>
          <w:rFonts w:ascii="Arial" w:hAnsi="Arial" w:cs="Arial"/>
          <w:sz w:val="20"/>
          <w:szCs w:val="20"/>
        </w:rPr>
        <w:t xml:space="preserve">laintiff’s assisted sale division and sign all mandates needed to enable the </w:t>
      </w:r>
      <w:r w:rsidR="00CF631D" w:rsidRPr="00E446E7">
        <w:rPr>
          <w:rFonts w:ascii="Arial" w:hAnsi="Arial" w:cs="Arial"/>
          <w:sz w:val="20"/>
          <w:szCs w:val="20"/>
        </w:rPr>
        <w:t>P</w:t>
      </w:r>
      <w:r w:rsidR="008D0124" w:rsidRPr="00E446E7">
        <w:rPr>
          <w:rFonts w:ascii="Arial" w:hAnsi="Arial" w:cs="Arial"/>
          <w:sz w:val="20"/>
          <w:szCs w:val="20"/>
        </w:rPr>
        <w:t>laintiff’s assisted sale division</w:t>
      </w:r>
      <w:r w:rsidR="003954BD" w:rsidRPr="00E446E7">
        <w:rPr>
          <w:rFonts w:ascii="Arial" w:hAnsi="Arial" w:cs="Arial"/>
          <w:sz w:val="20"/>
          <w:szCs w:val="20"/>
        </w:rPr>
        <w:t xml:space="preserve"> to assist with the sale of this property;</w:t>
      </w:r>
      <w:r w:rsidR="002113F7" w:rsidRPr="00E446E7">
        <w:rPr>
          <w:rFonts w:ascii="Arial" w:hAnsi="Arial" w:cs="Arial"/>
          <w:sz w:val="20"/>
          <w:szCs w:val="20"/>
        </w:rPr>
        <w:t xml:space="preserve"> </w:t>
      </w:r>
    </w:p>
    <w:p w14:paraId="73762B86" w14:textId="77777777" w:rsidR="003954BD" w:rsidRPr="00E446E7" w:rsidRDefault="003954BD" w:rsidP="005E2224">
      <w:pPr>
        <w:spacing w:after="0" w:line="360" w:lineRule="auto"/>
        <w:ind w:left="851" w:hanging="851"/>
        <w:jc w:val="both"/>
        <w:rPr>
          <w:rFonts w:ascii="Arial" w:hAnsi="Arial" w:cs="Arial"/>
          <w:sz w:val="20"/>
          <w:szCs w:val="20"/>
        </w:rPr>
      </w:pPr>
    </w:p>
    <w:p w14:paraId="28B0C011" w14:textId="77777777" w:rsidR="002113F7" w:rsidRPr="00E446E7" w:rsidRDefault="002113F7" w:rsidP="00F51449">
      <w:pPr>
        <w:spacing w:after="0" w:line="360" w:lineRule="auto"/>
        <w:ind w:left="851" w:hanging="851"/>
        <w:jc w:val="both"/>
        <w:rPr>
          <w:rFonts w:ascii="Arial" w:hAnsi="Arial" w:cs="Arial"/>
          <w:sz w:val="20"/>
          <w:szCs w:val="20"/>
        </w:rPr>
      </w:pPr>
    </w:p>
    <w:p w14:paraId="1FC526D7" w14:textId="492AD89E" w:rsidR="004346C1" w:rsidRPr="00E446E7" w:rsidRDefault="00E446E7" w:rsidP="008F4CEE">
      <w:pPr>
        <w:spacing w:after="0" w:line="360" w:lineRule="auto"/>
        <w:ind w:left="851" w:hanging="851"/>
        <w:jc w:val="both"/>
        <w:rPr>
          <w:rFonts w:ascii="Arial" w:hAnsi="Arial" w:cs="Arial"/>
          <w:sz w:val="20"/>
          <w:szCs w:val="20"/>
        </w:rPr>
      </w:pPr>
      <w:r>
        <w:rPr>
          <w:rFonts w:ascii="Arial" w:hAnsi="Arial" w:cs="Arial"/>
          <w:sz w:val="20"/>
          <w:szCs w:val="20"/>
        </w:rPr>
        <w:t xml:space="preserve">            </w:t>
      </w:r>
      <w:r w:rsidR="002113F7" w:rsidRPr="00E446E7">
        <w:rPr>
          <w:rFonts w:ascii="Arial" w:hAnsi="Arial" w:cs="Arial"/>
          <w:sz w:val="20"/>
          <w:szCs w:val="20"/>
        </w:rPr>
        <w:t xml:space="preserve">   </w:t>
      </w:r>
      <w:r w:rsidR="003954BD" w:rsidRPr="00E446E7">
        <w:rPr>
          <w:rFonts w:ascii="Arial" w:hAnsi="Arial" w:cs="Arial"/>
          <w:sz w:val="20"/>
          <w:szCs w:val="20"/>
        </w:rPr>
        <w:t>Property situated at 15 Cherry Grove, Dullstroom- property bonded un</w:t>
      </w:r>
      <w:r w:rsidR="00155563">
        <w:rPr>
          <w:rFonts w:ascii="Arial" w:hAnsi="Arial" w:cs="Arial"/>
          <w:sz w:val="20"/>
          <w:szCs w:val="20"/>
        </w:rPr>
        <w:t>der account number […]</w:t>
      </w:r>
      <w:r w:rsidR="003954BD" w:rsidRPr="00E446E7">
        <w:rPr>
          <w:rFonts w:ascii="Arial" w:hAnsi="Arial" w:cs="Arial"/>
          <w:sz w:val="20"/>
          <w:szCs w:val="20"/>
        </w:rPr>
        <w:t xml:space="preserve">- the defendants agree to immediately place this </w:t>
      </w:r>
      <w:r w:rsidR="00FE2DD0" w:rsidRPr="00E446E7">
        <w:rPr>
          <w:rFonts w:ascii="Arial" w:hAnsi="Arial" w:cs="Arial"/>
          <w:sz w:val="20"/>
          <w:szCs w:val="20"/>
        </w:rPr>
        <w:t xml:space="preserve">property with estate agents in the open market for a period of two months, and thereafter to place this property with the plaintiff’s </w:t>
      </w:r>
      <w:r w:rsidR="00FE2DD0" w:rsidRPr="00E446E7">
        <w:rPr>
          <w:rFonts w:ascii="Arial" w:hAnsi="Arial" w:cs="Arial"/>
          <w:sz w:val="20"/>
          <w:szCs w:val="20"/>
        </w:rPr>
        <w:lastRenderedPageBreak/>
        <w:t>assisted sale division and complete all such forms and such mandates to enable the Plaintiff to assist in the selling of this property;</w:t>
      </w:r>
    </w:p>
    <w:p w14:paraId="696FD7B3" w14:textId="77777777" w:rsidR="004346C1" w:rsidRPr="00E446E7" w:rsidRDefault="004346C1" w:rsidP="00F51449">
      <w:pPr>
        <w:spacing w:after="0" w:line="360" w:lineRule="auto"/>
        <w:ind w:left="851" w:hanging="851"/>
        <w:jc w:val="both"/>
        <w:rPr>
          <w:rFonts w:ascii="Arial" w:hAnsi="Arial" w:cs="Arial"/>
          <w:sz w:val="20"/>
          <w:szCs w:val="20"/>
        </w:rPr>
      </w:pPr>
    </w:p>
    <w:p w14:paraId="02B2E6D1" w14:textId="7A64FA80" w:rsidR="00FB32BC" w:rsidRPr="00E446E7" w:rsidRDefault="004346C1" w:rsidP="00F51449">
      <w:pPr>
        <w:spacing w:after="0" w:line="360" w:lineRule="auto"/>
        <w:ind w:left="851" w:hanging="851"/>
        <w:jc w:val="both"/>
        <w:rPr>
          <w:rFonts w:ascii="Arial" w:hAnsi="Arial" w:cs="Arial"/>
          <w:sz w:val="20"/>
          <w:szCs w:val="20"/>
        </w:rPr>
      </w:pPr>
      <w:r w:rsidRPr="00E446E7">
        <w:rPr>
          <w:rFonts w:ascii="Arial" w:hAnsi="Arial" w:cs="Arial"/>
          <w:sz w:val="20"/>
          <w:szCs w:val="20"/>
        </w:rPr>
        <w:t xml:space="preserve">  </w:t>
      </w:r>
      <w:r w:rsidR="0078705F" w:rsidRPr="00E446E7">
        <w:rPr>
          <w:rFonts w:ascii="Arial" w:hAnsi="Arial" w:cs="Arial"/>
          <w:sz w:val="20"/>
          <w:szCs w:val="20"/>
        </w:rPr>
        <w:tab/>
      </w:r>
      <w:r w:rsidR="008F4CEE" w:rsidRPr="00E446E7">
        <w:rPr>
          <w:rFonts w:ascii="Arial" w:hAnsi="Arial" w:cs="Arial"/>
          <w:sz w:val="20"/>
          <w:szCs w:val="20"/>
        </w:rPr>
        <w:t>The property 27 and 29 Aqua View Street, Deneysville- property bonded un</w:t>
      </w:r>
      <w:r w:rsidR="00155563">
        <w:rPr>
          <w:rFonts w:ascii="Arial" w:hAnsi="Arial" w:cs="Arial"/>
          <w:sz w:val="20"/>
          <w:szCs w:val="20"/>
        </w:rPr>
        <w:t>der account number […]</w:t>
      </w:r>
      <w:r w:rsidR="008F4CEE" w:rsidRPr="00E446E7">
        <w:rPr>
          <w:rFonts w:ascii="Arial" w:hAnsi="Arial" w:cs="Arial"/>
          <w:sz w:val="20"/>
          <w:szCs w:val="20"/>
        </w:rPr>
        <w:t xml:space="preserve">- it is recorded that as a result of recent tornado to hit Deneysville area, there is some remedial work to be effected to this property. In event that </w:t>
      </w:r>
      <w:r w:rsidR="00FE7BB4" w:rsidRPr="00E446E7">
        <w:rPr>
          <w:rFonts w:ascii="Arial" w:hAnsi="Arial" w:cs="Arial"/>
          <w:sz w:val="20"/>
          <w:szCs w:val="20"/>
        </w:rPr>
        <w:t xml:space="preserve">the remedial work is not commenced within two months from date hereof, the </w:t>
      </w:r>
      <w:r w:rsidR="00CF631D" w:rsidRPr="00E446E7">
        <w:rPr>
          <w:rFonts w:ascii="Arial" w:hAnsi="Arial" w:cs="Arial"/>
          <w:sz w:val="20"/>
          <w:szCs w:val="20"/>
        </w:rPr>
        <w:t>D</w:t>
      </w:r>
      <w:r w:rsidR="00FE7BB4" w:rsidRPr="00E446E7">
        <w:rPr>
          <w:rFonts w:ascii="Arial" w:hAnsi="Arial" w:cs="Arial"/>
          <w:sz w:val="20"/>
          <w:szCs w:val="20"/>
        </w:rPr>
        <w:t>efendants will service the bond from the 1</w:t>
      </w:r>
      <w:r w:rsidR="00FE7BB4" w:rsidRPr="00E446E7">
        <w:rPr>
          <w:rFonts w:ascii="Arial" w:hAnsi="Arial" w:cs="Arial"/>
          <w:sz w:val="20"/>
          <w:szCs w:val="20"/>
          <w:vertAlign w:val="superscript"/>
        </w:rPr>
        <w:t>st</w:t>
      </w:r>
      <w:r w:rsidR="00FE7BB4" w:rsidRPr="00E446E7">
        <w:rPr>
          <w:rFonts w:ascii="Arial" w:hAnsi="Arial" w:cs="Arial"/>
          <w:sz w:val="20"/>
          <w:szCs w:val="20"/>
        </w:rPr>
        <w:t xml:space="preserve"> day of the next month</w:t>
      </w:r>
      <w:r w:rsidR="00E446E7">
        <w:rPr>
          <w:rFonts w:ascii="Arial" w:hAnsi="Arial" w:cs="Arial"/>
          <w:sz w:val="20"/>
          <w:szCs w:val="20"/>
        </w:rPr>
        <w:t>;</w:t>
      </w:r>
    </w:p>
    <w:p w14:paraId="244D8BE9" w14:textId="77777777" w:rsidR="005E5384" w:rsidRPr="00E446E7" w:rsidRDefault="005E5384" w:rsidP="00F51449">
      <w:pPr>
        <w:spacing w:after="0" w:line="360" w:lineRule="auto"/>
        <w:ind w:left="851" w:hanging="851"/>
        <w:jc w:val="both"/>
        <w:rPr>
          <w:rFonts w:ascii="Arial" w:hAnsi="Arial" w:cs="Arial"/>
          <w:sz w:val="20"/>
          <w:szCs w:val="20"/>
        </w:rPr>
      </w:pPr>
    </w:p>
    <w:p w14:paraId="14C83D50" w14:textId="0BE764EC" w:rsidR="00FE7BB4" w:rsidRDefault="00E446E7" w:rsidP="00F51449">
      <w:pPr>
        <w:spacing w:after="0" w:line="360" w:lineRule="auto"/>
        <w:ind w:left="851" w:hanging="851"/>
        <w:jc w:val="both"/>
        <w:rPr>
          <w:rFonts w:ascii="Arial" w:hAnsi="Arial" w:cs="Arial"/>
          <w:sz w:val="20"/>
          <w:szCs w:val="20"/>
        </w:rPr>
      </w:pPr>
      <w:r>
        <w:rPr>
          <w:rFonts w:ascii="Arial" w:hAnsi="Arial" w:cs="Arial"/>
          <w:sz w:val="20"/>
          <w:szCs w:val="20"/>
        </w:rPr>
        <w:t xml:space="preserve">              </w:t>
      </w:r>
      <w:r w:rsidR="00FE7BB4" w:rsidRPr="00E446E7">
        <w:rPr>
          <w:rFonts w:ascii="Arial" w:hAnsi="Arial" w:cs="Arial"/>
          <w:sz w:val="20"/>
          <w:szCs w:val="20"/>
        </w:rPr>
        <w:t xml:space="preserve"> The</w:t>
      </w:r>
      <w:r w:rsidR="004A7F33" w:rsidRPr="00E446E7">
        <w:rPr>
          <w:rFonts w:ascii="Arial" w:hAnsi="Arial" w:cs="Arial"/>
          <w:sz w:val="20"/>
          <w:szCs w:val="20"/>
        </w:rPr>
        <w:t xml:space="preserve"> Plaintiff w</w:t>
      </w:r>
      <w:r w:rsidR="00DA2F10" w:rsidRPr="00E446E7">
        <w:rPr>
          <w:rFonts w:ascii="Arial" w:hAnsi="Arial" w:cs="Arial"/>
          <w:sz w:val="20"/>
          <w:szCs w:val="20"/>
        </w:rPr>
        <w:t>ill</w:t>
      </w:r>
      <w:r w:rsidR="004A7F33" w:rsidRPr="00E446E7">
        <w:rPr>
          <w:rFonts w:ascii="Arial" w:hAnsi="Arial" w:cs="Arial"/>
          <w:sz w:val="20"/>
          <w:szCs w:val="20"/>
        </w:rPr>
        <w:t xml:space="preserve"> circulate copies of the settlement agreement to its various attorneys of record with regards to the other</w:t>
      </w:r>
      <w:r w:rsidR="00DA2F10" w:rsidRPr="00E446E7">
        <w:rPr>
          <w:rFonts w:ascii="Arial" w:hAnsi="Arial" w:cs="Arial"/>
          <w:sz w:val="20"/>
          <w:szCs w:val="20"/>
        </w:rPr>
        <w:t xml:space="preserve"> two</w:t>
      </w:r>
      <w:r w:rsidR="004A7F33" w:rsidRPr="00E446E7">
        <w:rPr>
          <w:rFonts w:ascii="Arial" w:hAnsi="Arial" w:cs="Arial"/>
          <w:sz w:val="20"/>
          <w:szCs w:val="20"/>
        </w:rPr>
        <w:t xml:space="preserve"> matters against the </w:t>
      </w:r>
      <w:r w:rsidR="00DA2F10" w:rsidRPr="00E446E7">
        <w:rPr>
          <w:rFonts w:ascii="Arial" w:hAnsi="Arial" w:cs="Arial"/>
          <w:sz w:val="20"/>
          <w:szCs w:val="20"/>
        </w:rPr>
        <w:t xml:space="preserve">first and second </w:t>
      </w:r>
      <w:r w:rsidR="004A7F33" w:rsidRPr="00E446E7">
        <w:rPr>
          <w:rFonts w:ascii="Arial" w:hAnsi="Arial" w:cs="Arial"/>
          <w:sz w:val="20"/>
          <w:szCs w:val="20"/>
        </w:rPr>
        <w:t xml:space="preserve">defendants under the following case numbers: Free State High </w:t>
      </w:r>
      <w:r w:rsidR="00635773" w:rsidRPr="00E446E7">
        <w:rPr>
          <w:rFonts w:ascii="Arial" w:hAnsi="Arial" w:cs="Arial"/>
          <w:sz w:val="20"/>
          <w:szCs w:val="20"/>
        </w:rPr>
        <w:t>C</w:t>
      </w:r>
      <w:r w:rsidR="004A7F33" w:rsidRPr="00E446E7">
        <w:rPr>
          <w:rFonts w:ascii="Arial" w:hAnsi="Arial" w:cs="Arial"/>
          <w:sz w:val="20"/>
          <w:szCs w:val="20"/>
        </w:rPr>
        <w:t>ourt</w:t>
      </w:r>
      <w:r w:rsidR="00635773" w:rsidRPr="00E446E7">
        <w:rPr>
          <w:rFonts w:ascii="Arial" w:hAnsi="Arial" w:cs="Arial"/>
          <w:sz w:val="20"/>
          <w:szCs w:val="20"/>
        </w:rPr>
        <w:t>, Bloemfontein-</w:t>
      </w:r>
      <w:r w:rsidR="004A7F33" w:rsidRPr="00E446E7">
        <w:rPr>
          <w:rFonts w:ascii="Arial" w:hAnsi="Arial" w:cs="Arial"/>
          <w:sz w:val="20"/>
          <w:szCs w:val="20"/>
        </w:rPr>
        <w:t xml:space="preserve"> case number 5676/2016</w:t>
      </w:r>
      <w:r w:rsidR="00635773" w:rsidRPr="00E446E7">
        <w:rPr>
          <w:rFonts w:ascii="Arial" w:hAnsi="Arial" w:cs="Arial"/>
          <w:sz w:val="20"/>
          <w:szCs w:val="20"/>
        </w:rPr>
        <w:t>. Free Sate High Court Bloemfontein- case number 184/2016 and Gauteng High Court, Pretoria Division- case number 55278/16</w:t>
      </w:r>
      <w:r>
        <w:rPr>
          <w:rFonts w:ascii="Arial" w:hAnsi="Arial" w:cs="Arial"/>
          <w:sz w:val="20"/>
          <w:szCs w:val="20"/>
        </w:rPr>
        <w:t xml:space="preserve">; </w:t>
      </w:r>
    </w:p>
    <w:p w14:paraId="661FCAF8" w14:textId="77777777" w:rsidR="00E446E7" w:rsidRPr="00E446E7" w:rsidRDefault="00E446E7" w:rsidP="00F51449">
      <w:pPr>
        <w:spacing w:after="0" w:line="360" w:lineRule="auto"/>
        <w:ind w:left="851" w:hanging="851"/>
        <w:jc w:val="both"/>
        <w:rPr>
          <w:rFonts w:ascii="Arial" w:hAnsi="Arial" w:cs="Arial"/>
          <w:sz w:val="20"/>
          <w:szCs w:val="20"/>
        </w:rPr>
      </w:pPr>
    </w:p>
    <w:p w14:paraId="41DA6118" w14:textId="24848B79" w:rsidR="00635773" w:rsidRPr="00E446E7" w:rsidRDefault="00E446E7" w:rsidP="00F51449">
      <w:pPr>
        <w:spacing w:after="0" w:line="360" w:lineRule="auto"/>
        <w:ind w:left="851" w:hanging="851"/>
        <w:jc w:val="both"/>
        <w:rPr>
          <w:rFonts w:ascii="Arial" w:hAnsi="Arial" w:cs="Arial"/>
          <w:sz w:val="20"/>
          <w:szCs w:val="20"/>
        </w:rPr>
      </w:pPr>
      <w:r>
        <w:rPr>
          <w:rFonts w:ascii="Arial" w:hAnsi="Arial" w:cs="Arial"/>
          <w:sz w:val="20"/>
          <w:szCs w:val="20"/>
        </w:rPr>
        <w:t xml:space="preserve">          </w:t>
      </w:r>
      <w:r w:rsidR="00635773" w:rsidRPr="00E446E7">
        <w:rPr>
          <w:rFonts w:ascii="Arial" w:hAnsi="Arial" w:cs="Arial"/>
          <w:sz w:val="20"/>
          <w:szCs w:val="20"/>
        </w:rPr>
        <w:t xml:space="preserve">     The parties agreed that the above matters will be pended until all the properties have been sold </w:t>
      </w:r>
      <w:r w:rsidR="00805C34" w:rsidRPr="00E446E7">
        <w:rPr>
          <w:rFonts w:ascii="Arial" w:hAnsi="Arial" w:cs="Arial"/>
          <w:sz w:val="20"/>
          <w:szCs w:val="20"/>
        </w:rPr>
        <w:t xml:space="preserve">as listed above, whereafter a reconcilement will be done of all bond and loan accounts of the </w:t>
      </w:r>
      <w:r w:rsidR="00CF631D" w:rsidRPr="00E446E7">
        <w:rPr>
          <w:rFonts w:ascii="Arial" w:hAnsi="Arial" w:cs="Arial"/>
          <w:sz w:val="20"/>
          <w:szCs w:val="20"/>
        </w:rPr>
        <w:t>D</w:t>
      </w:r>
      <w:r w:rsidR="00805C34" w:rsidRPr="00E446E7">
        <w:rPr>
          <w:rFonts w:ascii="Arial" w:hAnsi="Arial" w:cs="Arial"/>
          <w:sz w:val="20"/>
          <w:szCs w:val="20"/>
        </w:rPr>
        <w:t>efendants, to calculate wh</w:t>
      </w:r>
      <w:r w:rsidR="00DA2F10" w:rsidRPr="00E446E7">
        <w:rPr>
          <w:rFonts w:ascii="Arial" w:hAnsi="Arial" w:cs="Arial"/>
          <w:sz w:val="20"/>
          <w:szCs w:val="20"/>
        </w:rPr>
        <w:t xml:space="preserve">at amounts remains outstanding by the defendant or </w:t>
      </w:r>
      <w:r w:rsidR="00CF631D" w:rsidRPr="00E446E7">
        <w:rPr>
          <w:rFonts w:ascii="Arial" w:hAnsi="Arial" w:cs="Arial"/>
          <w:sz w:val="20"/>
          <w:szCs w:val="20"/>
        </w:rPr>
        <w:t>D</w:t>
      </w:r>
      <w:r w:rsidR="00DA2F10" w:rsidRPr="00E446E7">
        <w:rPr>
          <w:rFonts w:ascii="Arial" w:hAnsi="Arial" w:cs="Arial"/>
          <w:sz w:val="20"/>
          <w:szCs w:val="20"/>
        </w:rPr>
        <w:t>efendants towards the Plaintiff. This paragraph does not detract from or amend in any way the contents of paragraph 8.3.</w:t>
      </w:r>
      <w:r w:rsidR="00CF631D" w:rsidRPr="00E446E7">
        <w:rPr>
          <w:rFonts w:ascii="Arial" w:hAnsi="Arial" w:cs="Arial"/>
          <w:sz w:val="20"/>
          <w:szCs w:val="20"/>
        </w:rPr>
        <w:t xml:space="preserve"> </w:t>
      </w:r>
    </w:p>
    <w:p w14:paraId="78A37CF5" w14:textId="24A5B136" w:rsidR="00FE7BB4" w:rsidRPr="00E446E7" w:rsidRDefault="00CF631D" w:rsidP="00E446E7">
      <w:pPr>
        <w:spacing w:after="0" w:line="360" w:lineRule="auto"/>
        <w:ind w:left="851" w:hanging="851"/>
        <w:jc w:val="both"/>
        <w:rPr>
          <w:rFonts w:ascii="Arial" w:hAnsi="Arial" w:cs="Arial"/>
          <w:sz w:val="20"/>
          <w:szCs w:val="20"/>
        </w:rPr>
      </w:pPr>
      <w:r w:rsidRPr="00E446E7">
        <w:rPr>
          <w:rFonts w:ascii="Arial" w:hAnsi="Arial" w:cs="Arial"/>
          <w:sz w:val="20"/>
          <w:szCs w:val="20"/>
        </w:rPr>
        <w:t xml:space="preserve">            </w:t>
      </w:r>
      <w:r w:rsidR="00E446E7">
        <w:rPr>
          <w:rFonts w:ascii="Arial" w:hAnsi="Arial" w:cs="Arial"/>
          <w:sz w:val="20"/>
          <w:szCs w:val="20"/>
        </w:rPr>
        <w:t xml:space="preserve">  </w:t>
      </w:r>
      <w:r w:rsidRPr="00E446E7">
        <w:rPr>
          <w:rFonts w:ascii="Arial" w:hAnsi="Arial" w:cs="Arial"/>
          <w:sz w:val="20"/>
          <w:szCs w:val="20"/>
        </w:rPr>
        <w:t xml:space="preserve"> Each party to pay its own legal costs.</w:t>
      </w:r>
      <w:r w:rsidR="00E446E7">
        <w:rPr>
          <w:rFonts w:ascii="Arial" w:hAnsi="Arial" w:cs="Arial"/>
          <w:sz w:val="20"/>
          <w:szCs w:val="20"/>
        </w:rPr>
        <w:t xml:space="preserve">” </w:t>
      </w:r>
    </w:p>
    <w:p w14:paraId="48B0029C" w14:textId="77777777" w:rsidR="00FE7BB4" w:rsidRDefault="00FE7BB4" w:rsidP="00F51449">
      <w:pPr>
        <w:spacing w:after="0" w:line="360" w:lineRule="auto"/>
        <w:ind w:left="851" w:hanging="851"/>
        <w:jc w:val="both"/>
        <w:rPr>
          <w:rFonts w:ascii="Arial" w:hAnsi="Arial" w:cs="Arial"/>
          <w:sz w:val="24"/>
          <w:szCs w:val="24"/>
        </w:rPr>
      </w:pPr>
    </w:p>
    <w:p w14:paraId="72A3D960" w14:textId="34EAF140" w:rsidR="00F87EA6" w:rsidRDefault="00FE7BB4" w:rsidP="00F51449">
      <w:pPr>
        <w:spacing w:after="0" w:line="360" w:lineRule="auto"/>
        <w:ind w:left="851" w:hanging="851"/>
        <w:jc w:val="both"/>
        <w:rPr>
          <w:rFonts w:ascii="Arial" w:hAnsi="Arial" w:cs="Arial"/>
          <w:sz w:val="24"/>
          <w:szCs w:val="24"/>
        </w:rPr>
      </w:pPr>
      <w:r>
        <w:rPr>
          <w:rFonts w:ascii="Arial" w:hAnsi="Arial" w:cs="Arial"/>
          <w:sz w:val="24"/>
          <w:szCs w:val="24"/>
        </w:rPr>
        <w:t>[</w:t>
      </w:r>
      <w:r w:rsidR="00E446E7">
        <w:rPr>
          <w:rFonts w:ascii="Arial" w:hAnsi="Arial" w:cs="Arial"/>
          <w:sz w:val="24"/>
          <w:szCs w:val="24"/>
        </w:rPr>
        <w:t>9</w:t>
      </w:r>
      <w:r>
        <w:rPr>
          <w:rFonts w:ascii="Arial" w:hAnsi="Arial" w:cs="Arial"/>
          <w:sz w:val="24"/>
          <w:szCs w:val="24"/>
        </w:rPr>
        <w:t>]</w:t>
      </w:r>
      <w:r w:rsidR="005E5384" w:rsidRPr="00F51449">
        <w:rPr>
          <w:rFonts w:ascii="Arial" w:hAnsi="Arial" w:cs="Arial"/>
          <w:sz w:val="24"/>
          <w:szCs w:val="24"/>
        </w:rPr>
        <w:tab/>
      </w:r>
      <w:r w:rsidR="003A206F">
        <w:rPr>
          <w:rFonts w:ascii="Arial" w:hAnsi="Arial" w:cs="Arial"/>
          <w:sz w:val="24"/>
          <w:szCs w:val="24"/>
        </w:rPr>
        <w:t>On 23 October 2020, the Plaintiff filed a contempt of court order</w:t>
      </w:r>
      <w:r w:rsidR="006C7EAA">
        <w:rPr>
          <w:rFonts w:ascii="Arial" w:hAnsi="Arial" w:cs="Arial"/>
          <w:sz w:val="24"/>
          <w:szCs w:val="24"/>
        </w:rPr>
        <w:t xml:space="preserve"> application</w:t>
      </w:r>
      <w:r w:rsidR="003A206F">
        <w:rPr>
          <w:rFonts w:ascii="Arial" w:hAnsi="Arial" w:cs="Arial"/>
          <w:sz w:val="24"/>
          <w:szCs w:val="24"/>
        </w:rPr>
        <w:t xml:space="preserve"> of the Honourable </w:t>
      </w:r>
      <w:r w:rsidR="006C7EAA">
        <w:rPr>
          <w:rFonts w:ascii="Arial" w:hAnsi="Arial" w:cs="Arial"/>
          <w:sz w:val="24"/>
          <w:szCs w:val="24"/>
        </w:rPr>
        <w:t xml:space="preserve">Acting Judge Snellenburg </w:t>
      </w:r>
      <w:r w:rsidR="00F87EA6">
        <w:rPr>
          <w:rFonts w:ascii="Arial" w:hAnsi="Arial" w:cs="Arial"/>
          <w:sz w:val="24"/>
          <w:szCs w:val="24"/>
        </w:rPr>
        <w:t>where the following orders were sought</w:t>
      </w:r>
      <w:r w:rsidR="00520935">
        <w:rPr>
          <w:rFonts w:ascii="Arial" w:hAnsi="Arial" w:cs="Arial"/>
          <w:sz w:val="24"/>
          <w:szCs w:val="24"/>
        </w:rPr>
        <w:t xml:space="preserve">, which I also quote </w:t>
      </w:r>
      <w:r w:rsidR="00520935">
        <w:rPr>
          <w:rFonts w:ascii="Arial" w:hAnsi="Arial" w:cs="Arial"/>
          <w:i/>
          <w:iCs/>
          <w:sz w:val="24"/>
          <w:szCs w:val="24"/>
        </w:rPr>
        <w:t>verbatim</w:t>
      </w:r>
      <w:r w:rsidR="00F87EA6">
        <w:rPr>
          <w:rFonts w:ascii="Arial" w:hAnsi="Arial" w:cs="Arial"/>
          <w:sz w:val="24"/>
          <w:szCs w:val="24"/>
        </w:rPr>
        <w:t xml:space="preserve">; </w:t>
      </w:r>
    </w:p>
    <w:p w14:paraId="7328ACE0" w14:textId="553C1736" w:rsidR="00F87EA6" w:rsidRPr="00520935" w:rsidRDefault="00520935" w:rsidP="00F87EA6">
      <w:pPr>
        <w:pStyle w:val="ListParagraph"/>
        <w:numPr>
          <w:ilvl w:val="1"/>
          <w:numId w:val="15"/>
        </w:numPr>
        <w:spacing w:after="0" w:line="360" w:lineRule="auto"/>
        <w:jc w:val="both"/>
        <w:rPr>
          <w:rFonts w:ascii="Arial" w:hAnsi="Arial" w:cs="Arial"/>
          <w:sz w:val="20"/>
          <w:szCs w:val="20"/>
        </w:rPr>
      </w:pPr>
      <w:r>
        <w:rPr>
          <w:rFonts w:ascii="Arial" w:hAnsi="Arial" w:cs="Arial"/>
          <w:sz w:val="20"/>
          <w:szCs w:val="20"/>
        </w:rPr>
        <w:t>“</w:t>
      </w:r>
      <w:r w:rsidR="00F87EA6" w:rsidRPr="00520935">
        <w:rPr>
          <w:rFonts w:ascii="Arial" w:hAnsi="Arial" w:cs="Arial"/>
          <w:sz w:val="20"/>
          <w:szCs w:val="20"/>
        </w:rPr>
        <w:t xml:space="preserve">Declaring that the Respondents are in contempt of the order ( the settlement order) handed down by the Honourable Acting Judge Snellenburg on 20 September 2018. </w:t>
      </w:r>
    </w:p>
    <w:p w14:paraId="6B7B1F3F" w14:textId="77777777" w:rsidR="00F87EA6" w:rsidRPr="00520935" w:rsidRDefault="00F87EA6" w:rsidP="00F87EA6">
      <w:pPr>
        <w:pStyle w:val="ListParagraph"/>
        <w:numPr>
          <w:ilvl w:val="1"/>
          <w:numId w:val="15"/>
        </w:numPr>
        <w:spacing w:after="0" w:line="360" w:lineRule="auto"/>
        <w:jc w:val="both"/>
        <w:rPr>
          <w:rFonts w:ascii="Arial" w:hAnsi="Arial" w:cs="Arial"/>
          <w:sz w:val="20"/>
          <w:szCs w:val="20"/>
        </w:rPr>
      </w:pPr>
      <w:r w:rsidRPr="00520935">
        <w:rPr>
          <w:rFonts w:ascii="Arial" w:hAnsi="Arial" w:cs="Arial"/>
          <w:sz w:val="20"/>
          <w:szCs w:val="20"/>
        </w:rPr>
        <w:t xml:space="preserve">Directing the Respondents to fully comply with their obligations in terms of the settlement order, and in particular to do the following: </w:t>
      </w:r>
    </w:p>
    <w:p w14:paraId="63E36095" w14:textId="698BEEF0" w:rsidR="0093712F" w:rsidRPr="00520935" w:rsidRDefault="0093712F" w:rsidP="0093712F">
      <w:pPr>
        <w:pStyle w:val="ListParagraph"/>
        <w:numPr>
          <w:ilvl w:val="2"/>
          <w:numId w:val="15"/>
        </w:numPr>
        <w:spacing w:after="0" w:line="360" w:lineRule="auto"/>
        <w:jc w:val="both"/>
        <w:rPr>
          <w:rFonts w:ascii="Arial" w:hAnsi="Arial" w:cs="Arial"/>
          <w:sz w:val="20"/>
          <w:szCs w:val="20"/>
        </w:rPr>
      </w:pPr>
      <w:r w:rsidRPr="00520935">
        <w:rPr>
          <w:rFonts w:ascii="Arial" w:hAnsi="Arial" w:cs="Arial"/>
          <w:sz w:val="20"/>
          <w:szCs w:val="20"/>
        </w:rPr>
        <w:t>The Second Respondent:  in respect</w:t>
      </w:r>
      <w:r w:rsidR="00155563">
        <w:rPr>
          <w:rFonts w:ascii="Arial" w:hAnsi="Arial" w:cs="Arial"/>
          <w:sz w:val="20"/>
          <w:szCs w:val="20"/>
        </w:rPr>
        <w:t xml:space="preserve"> of account number […]</w:t>
      </w:r>
      <w:r w:rsidRPr="00520935">
        <w:rPr>
          <w:rFonts w:ascii="Arial" w:hAnsi="Arial" w:cs="Arial"/>
          <w:sz w:val="20"/>
          <w:szCs w:val="20"/>
        </w:rPr>
        <w:t xml:space="preserve"> (19 Aqua View), to sign all mandates needed to enable the Applicant’s Assisted Sales Division to market and sell the property; </w:t>
      </w:r>
    </w:p>
    <w:p w14:paraId="5434842A" w14:textId="7320CEB2" w:rsidR="00442943" w:rsidRPr="00520935" w:rsidRDefault="0093712F" w:rsidP="0093712F">
      <w:pPr>
        <w:pStyle w:val="ListParagraph"/>
        <w:numPr>
          <w:ilvl w:val="2"/>
          <w:numId w:val="15"/>
        </w:numPr>
        <w:spacing w:after="0" w:line="360" w:lineRule="auto"/>
        <w:jc w:val="both"/>
        <w:rPr>
          <w:rFonts w:ascii="Arial" w:hAnsi="Arial" w:cs="Arial"/>
          <w:sz w:val="20"/>
          <w:szCs w:val="20"/>
        </w:rPr>
      </w:pPr>
      <w:r w:rsidRPr="00520935">
        <w:rPr>
          <w:rFonts w:ascii="Arial" w:hAnsi="Arial" w:cs="Arial"/>
          <w:sz w:val="20"/>
          <w:szCs w:val="20"/>
        </w:rPr>
        <w:t>In respect</w:t>
      </w:r>
      <w:r w:rsidR="00155563">
        <w:rPr>
          <w:rFonts w:ascii="Arial" w:hAnsi="Arial" w:cs="Arial"/>
          <w:sz w:val="20"/>
          <w:szCs w:val="20"/>
        </w:rPr>
        <w:t xml:space="preserve"> of account number […]</w:t>
      </w:r>
      <w:r w:rsidRPr="00520935">
        <w:rPr>
          <w:rFonts w:ascii="Arial" w:hAnsi="Arial" w:cs="Arial"/>
          <w:sz w:val="20"/>
          <w:szCs w:val="20"/>
        </w:rPr>
        <w:t xml:space="preserve"> (15 Cherry Grove), to pay the Applicant, by no later than 30 days after granting of this order, the amount of R 405 208.26 plus interest thereon at the rate </w:t>
      </w:r>
      <w:r w:rsidR="00442943" w:rsidRPr="00520935">
        <w:rPr>
          <w:rFonts w:ascii="Arial" w:hAnsi="Arial" w:cs="Arial"/>
          <w:sz w:val="20"/>
          <w:szCs w:val="20"/>
        </w:rPr>
        <w:t xml:space="preserve">of [~] from the date of the order to final payment; </w:t>
      </w:r>
    </w:p>
    <w:p w14:paraId="0143A6B2" w14:textId="47504010" w:rsidR="00442943" w:rsidRPr="00520935" w:rsidRDefault="00442943" w:rsidP="0093712F">
      <w:pPr>
        <w:pStyle w:val="ListParagraph"/>
        <w:numPr>
          <w:ilvl w:val="2"/>
          <w:numId w:val="15"/>
        </w:numPr>
        <w:spacing w:after="0" w:line="360" w:lineRule="auto"/>
        <w:jc w:val="both"/>
        <w:rPr>
          <w:rFonts w:ascii="Arial" w:hAnsi="Arial" w:cs="Arial"/>
          <w:sz w:val="20"/>
          <w:szCs w:val="20"/>
        </w:rPr>
      </w:pPr>
      <w:r w:rsidRPr="00520935">
        <w:rPr>
          <w:rFonts w:ascii="Arial" w:hAnsi="Arial" w:cs="Arial"/>
          <w:sz w:val="20"/>
          <w:szCs w:val="20"/>
        </w:rPr>
        <w:t>The First Respondent must in respect</w:t>
      </w:r>
      <w:r w:rsidR="00155563">
        <w:rPr>
          <w:rFonts w:ascii="Arial" w:hAnsi="Arial" w:cs="Arial"/>
          <w:sz w:val="20"/>
          <w:szCs w:val="20"/>
        </w:rPr>
        <w:t xml:space="preserve"> of account number […]</w:t>
      </w:r>
      <w:r w:rsidRPr="00520935">
        <w:rPr>
          <w:rFonts w:ascii="Arial" w:hAnsi="Arial" w:cs="Arial"/>
          <w:sz w:val="20"/>
          <w:szCs w:val="20"/>
        </w:rPr>
        <w:t xml:space="preserve"> (27 and 29 Aqua View) to pay to the Applicant the amount of 675 973.17, being the amount of accumulated arrears up to and including 1 August 2020, </w:t>
      </w:r>
      <w:r w:rsidRPr="00520935">
        <w:rPr>
          <w:rFonts w:ascii="Arial" w:hAnsi="Arial" w:cs="Arial"/>
          <w:sz w:val="20"/>
          <w:szCs w:val="20"/>
        </w:rPr>
        <w:lastRenderedPageBreak/>
        <w:t xml:space="preserve">together with interest thereon at the rate applicable in terms of relevant agreement, by no later than 30 days after the granting of this order; and </w:t>
      </w:r>
    </w:p>
    <w:p w14:paraId="4D3DDDA0" w14:textId="24576F31" w:rsidR="00FA4227" w:rsidRPr="00520935" w:rsidRDefault="00442943" w:rsidP="0093712F">
      <w:pPr>
        <w:pStyle w:val="ListParagraph"/>
        <w:numPr>
          <w:ilvl w:val="2"/>
          <w:numId w:val="15"/>
        </w:numPr>
        <w:spacing w:after="0" w:line="360" w:lineRule="auto"/>
        <w:jc w:val="both"/>
        <w:rPr>
          <w:rFonts w:ascii="Arial" w:hAnsi="Arial" w:cs="Arial"/>
          <w:sz w:val="20"/>
          <w:szCs w:val="20"/>
        </w:rPr>
      </w:pPr>
      <w:r w:rsidRPr="00520935">
        <w:rPr>
          <w:rFonts w:ascii="Arial" w:hAnsi="Arial" w:cs="Arial"/>
          <w:sz w:val="20"/>
          <w:szCs w:val="20"/>
        </w:rPr>
        <w:t>Thereafter</w:t>
      </w:r>
      <w:r w:rsidR="00002A8F" w:rsidRPr="00520935">
        <w:rPr>
          <w:rFonts w:ascii="Arial" w:hAnsi="Arial" w:cs="Arial"/>
          <w:sz w:val="20"/>
          <w:szCs w:val="20"/>
        </w:rPr>
        <w:t xml:space="preserve">, and only a monthly basis, continuing to service the bond of the property situated in 27 and 29 Aqua view Street, Deneysville, mortgaged to the Applicant under </w:t>
      </w:r>
      <w:r w:rsidR="00FA4227" w:rsidRPr="00520935">
        <w:rPr>
          <w:rFonts w:ascii="Arial" w:hAnsi="Arial" w:cs="Arial"/>
          <w:sz w:val="20"/>
          <w:szCs w:val="20"/>
        </w:rPr>
        <w:t>mortg</w:t>
      </w:r>
      <w:r w:rsidR="00155563">
        <w:rPr>
          <w:rFonts w:ascii="Arial" w:hAnsi="Arial" w:cs="Arial"/>
          <w:sz w:val="20"/>
          <w:szCs w:val="20"/>
        </w:rPr>
        <w:t>age number account […]</w:t>
      </w:r>
      <w:r w:rsidR="00FA4227" w:rsidRPr="00520935">
        <w:rPr>
          <w:rFonts w:ascii="Arial" w:hAnsi="Arial" w:cs="Arial"/>
          <w:sz w:val="20"/>
          <w:szCs w:val="20"/>
        </w:rPr>
        <w:t xml:space="preserve">. </w:t>
      </w:r>
    </w:p>
    <w:p w14:paraId="1FD6082E" w14:textId="1CCDAC3B" w:rsidR="00FA4227" w:rsidRPr="00520935" w:rsidRDefault="00FA4227" w:rsidP="00FA4227">
      <w:pPr>
        <w:pStyle w:val="ListParagraph"/>
        <w:numPr>
          <w:ilvl w:val="1"/>
          <w:numId w:val="15"/>
        </w:numPr>
        <w:spacing w:after="0" w:line="360" w:lineRule="auto"/>
        <w:jc w:val="both"/>
        <w:rPr>
          <w:rFonts w:ascii="Arial" w:hAnsi="Arial" w:cs="Arial"/>
          <w:sz w:val="20"/>
          <w:szCs w:val="20"/>
        </w:rPr>
      </w:pPr>
      <w:r w:rsidRPr="00520935">
        <w:rPr>
          <w:rFonts w:ascii="Arial" w:hAnsi="Arial" w:cs="Arial"/>
          <w:sz w:val="20"/>
          <w:szCs w:val="20"/>
        </w:rPr>
        <w:t>Committing the Second Respondent for contempt of court and directing that she be imprisoned until the Respondents have complied fully with their obligations in terms of the settlement order</w:t>
      </w:r>
      <w:r w:rsidR="001D612B" w:rsidRPr="00520935">
        <w:rPr>
          <w:rFonts w:ascii="Arial" w:hAnsi="Arial" w:cs="Arial"/>
          <w:sz w:val="20"/>
          <w:szCs w:val="20"/>
        </w:rPr>
        <w:t>;</w:t>
      </w:r>
    </w:p>
    <w:p w14:paraId="780B03FC" w14:textId="66A91C5D" w:rsidR="001D612B" w:rsidRPr="00520935" w:rsidRDefault="00FA4227" w:rsidP="00FA4227">
      <w:pPr>
        <w:pStyle w:val="ListParagraph"/>
        <w:numPr>
          <w:ilvl w:val="1"/>
          <w:numId w:val="15"/>
        </w:numPr>
        <w:spacing w:after="0" w:line="360" w:lineRule="auto"/>
        <w:jc w:val="both"/>
        <w:rPr>
          <w:rFonts w:ascii="Arial" w:hAnsi="Arial" w:cs="Arial"/>
          <w:sz w:val="20"/>
          <w:szCs w:val="20"/>
        </w:rPr>
      </w:pPr>
      <w:r w:rsidRPr="00520935">
        <w:rPr>
          <w:rFonts w:ascii="Arial" w:hAnsi="Arial" w:cs="Arial"/>
          <w:sz w:val="20"/>
          <w:szCs w:val="20"/>
        </w:rPr>
        <w:t xml:space="preserve">Directing the Respondents to take all such steps, including the timeous passing of resolutions and timeous submission of applications for approvals and/other registrations, as </w:t>
      </w:r>
      <w:r w:rsidR="001D612B" w:rsidRPr="00520935">
        <w:rPr>
          <w:rFonts w:ascii="Arial" w:hAnsi="Arial" w:cs="Arial"/>
          <w:sz w:val="20"/>
          <w:szCs w:val="20"/>
        </w:rPr>
        <w:t xml:space="preserve">shall be necessary and/or reasonably required to conclude, execute and/or implement the agreements as well as the transactions contemplated in the settlement order; </w:t>
      </w:r>
    </w:p>
    <w:p w14:paraId="4EE2E05E" w14:textId="67913A5E" w:rsidR="00520935" w:rsidRDefault="001D612B" w:rsidP="00FA4227">
      <w:pPr>
        <w:pStyle w:val="ListParagraph"/>
        <w:numPr>
          <w:ilvl w:val="1"/>
          <w:numId w:val="15"/>
        </w:numPr>
        <w:spacing w:after="0" w:line="360" w:lineRule="auto"/>
        <w:jc w:val="both"/>
        <w:rPr>
          <w:rFonts w:ascii="Arial" w:hAnsi="Arial" w:cs="Arial"/>
          <w:sz w:val="20"/>
          <w:szCs w:val="20"/>
        </w:rPr>
      </w:pPr>
      <w:r w:rsidRPr="00520935">
        <w:rPr>
          <w:rFonts w:ascii="Arial" w:hAnsi="Arial" w:cs="Arial"/>
          <w:sz w:val="20"/>
          <w:szCs w:val="20"/>
        </w:rPr>
        <w:t xml:space="preserve">Directing and authorising the Sheriff of the court, should the Respondents fail and/or refuse to diligently or timeously take any of the steps required to be taken in terms </w:t>
      </w:r>
      <w:r w:rsidR="00E803B8" w:rsidRPr="00520935">
        <w:rPr>
          <w:rFonts w:ascii="Arial" w:hAnsi="Arial" w:cs="Arial"/>
          <w:sz w:val="20"/>
          <w:szCs w:val="20"/>
        </w:rPr>
        <w:t xml:space="preserve">of paragraph 9.4 above, to take all such steps as the Respondents may have failed to either diligently or timeously take, on behalf of or in substitution of the Respondents. The Sheriff of the Court shall be indemnified against any loss or damage that any party may suffer as a result of any act or omission of the Sheriff of the Court pursuant to this order. </w:t>
      </w:r>
      <w:r w:rsidRPr="00520935">
        <w:rPr>
          <w:rFonts w:ascii="Arial" w:hAnsi="Arial" w:cs="Arial"/>
          <w:sz w:val="20"/>
          <w:szCs w:val="20"/>
        </w:rPr>
        <w:t xml:space="preserve"> </w:t>
      </w:r>
      <w:r w:rsidR="002075F0" w:rsidRPr="00520935">
        <w:rPr>
          <w:rFonts w:ascii="Arial" w:hAnsi="Arial" w:cs="Arial"/>
          <w:sz w:val="20"/>
          <w:szCs w:val="20"/>
        </w:rPr>
        <w:t>It also needs to be pointed out that the applicant filed an amended notice of motion during the course of the litigation.</w:t>
      </w:r>
      <w:r w:rsidR="00520935">
        <w:rPr>
          <w:rFonts w:ascii="Arial" w:hAnsi="Arial" w:cs="Arial"/>
          <w:sz w:val="20"/>
          <w:szCs w:val="20"/>
        </w:rPr>
        <w:t xml:space="preserve">” </w:t>
      </w:r>
      <w:r w:rsidR="00AE7E8B">
        <w:rPr>
          <w:rStyle w:val="FootnoteReference"/>
          <w:rFonts w:ascii="Arial" w:hAnsi="Arial" w:cs="Arial"/>
          <w:sz w:val="20"/>
          <w:szCs w:val="20"/>
        </w:rPr>
        <w:footnoteReference w:id="4"/>
      </w:r>
    </w:p>
    <w:p w14:paraId="6692E343" w14:textId="6EC32156" w:rsidR="00520935" w:rsidRDefault="00520935" w:rsidP="00520935">
      <w:pPr>
        <w:pStyle w:val="ListParagraph"/>
        <w:spacing w:after="0" w:line="360" w:lineRule="auto"/>
        <w:ind w:left="1440"/>
        <w:jc w:val="both"/>
        <w:rPr>
          <w:rFonts w:ascii="Arial" w:hAnsi="Arial" w:cs="Arial"/>
          <w:sz w:val="20"/>
          <w:szCs w:val="20"/>
        </w:rPr>
      </w:pPr>
      <w:r>
        <w:rPr>
          <w:rFonts w:ascii="Arial" w:hAnsi="Arial" w:cs="Arial"/>
          <w:sz w:val="20"/>
          <w:szCs w:val="20"/>
        </w:rPr>
        <w:t xml:space="preserve"> </w:t>
      </w:r>
    </w:p>
    <w:p w14:paraId="41B6CB6C" w14:textId="77777777" w:rsidR="00AE7E8B" w:rsidRDefault="00520935" w:rsidP="00520935">
      <w:pPr>
        <w:pStyle w:val="ListParagraph"/>
        <w:spacing w:after="0" w:line="360" w:lineRule="auto"/>
        <w:ind w:left="360"/>
        <w:jc w:val="both"/>
        <w:rPr>
          <w:rFonts w:ascii="Arial" w:hAnsi="Arial" w:cs="Arial"/>
          <w:sz w:val="24"/>
          <w:szCs w:val="24"/>
        </w:rPr>
      </w:pPr>
      <w:r w:rsidRPr="00AE7E8B">
        <w:rPr>
          <w:rFonts w:ascii="Arial" w:hAnsi="Arial" w:cs="Arial"/>
          <w:sz w:val="24"/>
          <w:szCs w:val="24"/>
        </w:rPr>
        <w:t>[10]</w:t>
      </w:r>
      <w:r w:rsidR="002075F0" w:rsidRPr="00AE7E8B">
        <w:rPr>
          <w:rFonts w:ascii="Arial" w:hAnsi="Arial" w:cs="Arial"/>
          <w:sz w:val="24"/>
          <w:szCs w:val="24"/>
        </w:rPr>
        <w:t xml:space="preserve"> </w:t>
      </w:r>
      <w:r w:rsidRPr="00AE7E8B">
        <w:rPr>
          <w:rFonts w:ascii="Arial" w:hAnsi="Arial" w:cs="Arial"/>
          <w:sz w:val="24"/>
          <w:szCs w:val="24"/>
        </w:rPr>
        <w:t>On 8 September 2022, the</w:t>
      </w:r>
      <w:r w:rsidR="00AE7E8B">
        <w:rPr>
          <w:rFonts w:ascii="Arial" w:hAnsi="Arial" w:cs="Arial"/>
          <w:sz w:val="24"/>
          <w:szCs w:val="24"/>
        </w:rPr>
        <w:t xml:space="preserve"> Plaintiff brought an interlocutory application, which served before me, seeking an amendment of the Notice of Motion to include the following prayer; </w:t>
      </w:r>
    </w:p>
    <w:p w14:paraId="565E4719" w14:textId="00785A08" w:rsidR="00D82843" w:rsidRDefault="00AE7E8B" w:rsidP="00520935">
      <w:pPr>
        <w:pStyle w:val="ListParagraph"/>
        <w:spacing w:after="0" w:line="360" w:lineRule="auto"/>
        <w:ind w:left="360"/>
        <w:jc w:val="both"/>
        <w:rPr>
          <w:rFonts w:ascii="Arial" w:hAnsi="Arial" w:cs="Arial"/>
          <w:sz w:val="20"/>
          <w:szCs w:val="20"/>
        </w:rPr>
      </w:pPr>
      <w:r>
        <w:rPr>
          <w:rFonts w:ascii="Arial" w:hAnsi="Arial" w:cs="Arial"/>
          <w:sz w:val="24"/>
          <w:szCs w:val="24"/>
        </w:rPr>
        <w:t>“</w:t>
      </w:r>
      <w:r w:rsidR="00D82843" w:rsidRPr="00D82843">
        <w:rPr>
          <w:rFonts w:ascii="Arial" w:hAnsi="Arial" w:cs="Arial"/>
          <w:sz w:val="20"/>
          <w:szCs w:val="20"/>
        </w:rPr>
        <w:t xml:space="preserve">The First Respondent in </w:t>
      </w:r>
      <w:r w:rsidR="00155563">
        <w:rPr>
          <w:rFonts w:ascii="Arial" w:hAnsi="Arial" w:cs="Arial"/>
          <w:sz w:val="20"/>
          <w:szCs w:val="20"/>
        </w:rPr>
        <w:t>respect of account […]</w:t>
      </w:r>
      <w:r w:rsidR="00D82843" w:rsidRPr="00D82843">
        <w:rPr>
          <w:rFonts w:ascii="Arial" w:hAnsi="Arial" w:cs="Arial"/>
          <w:sz w:val="20"/>
          <w:szCs w:val="20"/>
        </w:rPr>
        <w:t xml:space="preserve"> ( 27 and 29 Aqua View) to sign all mandates needed to enable the Applicant’s assisted Sales Division to market and sell the property”</w:t>
      </w:r>
      <w:r w:rsidR="004612F6">
        <w:rPr>
          <w:rStyle w:val="FootnoteReference"/>
          <w:rFonts w:ascii="Arial" w:hAnsi="Arial" w:cs="Arial"/>
          <w:sz w:val="20"/>
          <w:szCs w:val="20"/>
        </w:rPr>
        <w:footnoteReference w:id="5"/>
      </w:r>
      <w:r w:rsidR="00D82843">
        <w:rPr>
          <w:rFonts w:ascii="Arial" w:hAnsi="Arial" w:cs="Arial"/>
          <w:sz w:val="20"/>
          <w:szCs w:val="20"/>
        </w:rPr>
        <w:t xml:space="preserve"> </w:t>
      </w:r>
    </w:p>
    <w:p w14:paraId="3377EFEA" w14:textId="77777777" w:rsidR="00D82843" w:rsidRDefault="00D82843" w:rsidP="00520935">
      <w:pPr>
        <w:pStyle w:val="ListParagraph"/>
        <w:spacing w:after="0" w:line="360" w:lineRule="auto"/>
        <w:ind w:left="360"/>
        <w:jc w:val="both"/>
        <w:rPr>
          <w:rFonts w:ascii="Arial" w:hAnsi="Arial" w:cs="Arial"/>
          <w:sz w:val="24"/>
          <w:szCs w:val="24"/>
        </w:rPr>
      </w:pPr>
    </w:p>
    <w:p w14:paraId="4DFD3506" w14:textId="34F58E0E" w:rsidR="009C14A0" w:rsidRPr="00AE7E8B" w:rsidRDefault="00D82843" w:rsidP="00520935">
      <w:pPr>
        <w:pStyle w:val="ListParagraph"/>
        <w:spacing w:after="0" w:line="360" w:lineRule="auto"/>
        <w:ind w:left="360"/>
        <w:jc w:val="both"/>
        <w:rPr>
          <w:rFonts w:ascii="Arial" w:hAnsi="Arial" w:cs="Arial"/>
          <w:sz w:val="24"/>
          <w:szCs w:val="24"/>
        </w:rPr>
      </w:pPr>
      <w:r>
        <w:rPr>
          <w:rFonts w:ascii="Arial" w:hAnsi="Arial" w:cs="Arial"/>
          <w:sz w:val="24"/>
          <w:szCs w:val="24"/>
        </w:rPr>
        <w:t xml:space="preserve">[11] </w:t>
      </w:r>
      <w:r w:rsidR="002075F0" w:rsidRPr="00AE7E8B">
        <w:rPr>
          <w:rFonts w:ascii="Arial" w:hAnsi="Arial" w:cs="Arial"/>
          <w:sz w:val="24"/>
          <w:szCs w:val="24"/>
        </w:rPr>
        <w:t>I</w:t>
      </w:r>
      <w:r w:rsidR="00CC0065">
        <w:rPr>
          <w:rFonts w:ascii="Arial" w:hAnsi="Arial" w:cs="Arial"/>
          <w:sz w:val="24"/>
          <w:szCs w:val="24"/>
        </w:rPr>
        <w:t xml:space="preserve"> granted the application for amendment and gave leave to submit further affidavits</w:t>
      </w:r>
      <w:r w:rsidR="002075F0" w:rsidRPr="00AE7E8B">
        <w:rPr>
          <w:rFonts w:ascii="Arial" w:hAnsi="Arial" w:cs="Arial"/>
          <w:sz w:val="24"/>
          <w:szCs w:val="24"/>
        </w:rPr>
        <w:t>.</w:t>
      </w:r>
    </w:p>
    <w:p w14:paraId="05E80DAF" w14:textId="77777777" w:rsidR="0075479C" w:rsidRPr="00AE7E8B" w:rsidRDefault="0075479C" w:rsidP="00F51449">
      <w:pPr>
        <w:widowControl w:val="0"/>
        <w:autoSpaceDE w:val="0"/>
        <w:autoSpaceDN w:val="0"/>
        <w:adjustRightInd w:val="0"/>
        <w:spacing w:after="0" w:line="360" w:lineRule="auto"/>
        <w:jc w:val="both"/>
        <w:rPr>
          <w:rFonts w:ascii="Arial" w:hAnsi="Arial" w:cs="Arial"/>
          <w:b/>
          <w:bCs/>
          <w:sz w:val="24"/>
          <w:szCs w:val="24"/>
        </w:rPr>
      </w:pPr>
    </w:p>
    <w:p w14:paraId="3261B8A2" w14:textId="77777777" w:rsidR="00B1453F" w:rsidRPr="00F51449" w:rsidRDefault="00B1453F" w:rsidP="003C7FE0">
      <w:pPr>
        <w:widowControl w:val="0"/>
        <w:autoSpaceDE w:val="0"/>
        <w:autoSpaceDN w:val="0"/>
        <w:adjustRightInd w:val="0"/>
        <w:spacing w:after="0" w:line="360" w:lineRule="auto"/>
        <w:jc w:val="both"/>
        <w:rPr>
          <w:rFonts w:ascii="Arial" w:hAnsi="Arial" w:cs="Arial"/>
          <w:b/>
          <w:bCs/>
          <w:sz w:val="24"/>
          <w:szCs w:val="24"/>
        </w:rPr>
      </w:pPr>
      <w:r w:rsidRPr="00F51449">
        <w:rPr>
          <w:rFonts w:ascii="Arial" w:hAnsi="Arial" w:cs="Arial"/>
          <w:b/>
          <w:bCs/>
          <w:sz w:val="24"/>
          <w:szCs w:val="24"/>
        </w:rPr>
        <w:t>IV</w:t>
      </w:r>
      <w:r w:rsidRPr="00F51449">
        <w:rPr>
          <w:rFonts w:ascii="Arial" w:hAnsi="Arial" w:cs="Arial"/>
          <w:b/>
          <w:bCs/>
          <w:sz w:val="24"/>
          <w:szCs w:val="24"/>
        </w:rPr>
        <w:tab/>
        <w:t xml:space="preserve">THE APPLICANT’S CASE </w:t>
      </w:r>
    </w:p>
    <w:p w14:paraId="69F4F252" w14:textId="77777777" w:rsidR="00B1453F" w:rsidRPr="00F51449" w:rsidRDefault="00B1453F" w:rsidP="00F51449">
      <w:pPr>
        <w:widowControl w:val="0"/>
        <w:autoSpaceDE w:val="0"/>
        <w:autoSpaceDN w:val="0"/>
        <w:adjustRightInd w:val="0"/>
        <w:spacing w:after="0" w:line="360" w:lineRule="auto"/>
        <w:jc w:val="both"/>
        <w:rPr>
          <w:rFonts w:ascii="Arial" w:hAnsi="Arial" w:cs="Arial"/>
          <w:bCs/>
          <w:sz w:val="24"/>
          <w:szCs w:val="24"/>
        </w:rPr>
      </w:pPr>
    </w:p>
    <w:p w14:paraId="75011AF6" w14:textId="185159A0" w:rsidR="00B1453F" w:rsidRPr="00F51449" w:rsidRDefault="004346C1" w:rsidP="00F51449">
      <w:pPr>
        <w:widowControl w:val="0"/>
        <w:autoSpaceDE w:val="0"/>
        <w:autoSpaceDN w:val="0"/>
        <w:adjustRightInd w:val="0"/>
        <w:spacing w:after="0" w:line="360" w:lineRule="auto"/>
        <w:ind w:left="720" w:hanging="720"/>
        <w:jc w:val="both"/>
        <w:rPr>
          <w:rFonts w:ascii="Arial" w:hAnsi="Arial" w:cs="Arial"/>
          <w:bCs/>
          <w:sz w:val="24"/>
          <w:szCs w:val="24"/>
        </w:rPr>
      </w:pPr>
      <w:r w:rsidRPr="00F51449">
        <w:rPr>
          <w:rFonts w:ascii="Arial" w:hAnsi="Arial" w:cs="Arial"/>
          <w:bCs/>
          <w:sz w:val="24"/>
          <w:szCs w:val="24"/>
        </w:rPr>
        <w:t>[12</w:t>
      </w:r>
      <w:r w:rsidR="00B1453F" w:rsidRPr="00F51449">
        <w:rPr>
          <w:rFonts w:ascii="Arial" w:hAnsi="Arial" w:cs="Arial"/>
          <w:bCs/>
          <w:sz w:val="24"/>
          <w:szCs w:val="24"/>
        </w:rPr>
        <w:t>]</w:t>
      </w:r>
      <w:r w:rsidR="00B1453F" w:rsidRPr="00F51449">
        <w:rPr>
          <w:rFonts w:ascii="Arial" w:hAnsi="Arial" w:cs="Arial"/>
          <w:bCs/>
          <w:sz w:val="24"/>
          <w:szCs w:val="24"/>
        </w:rPr>
        <w:tab/>
      </w:r>
      <w:r w:rsidR="00FE4EC4">
        <w:rPr>
          <w:rFonts w:ascii="Arial" w:hAnsi="Arial" w:cs="Arial"/>
          <w:bCs/>
          <w:sz w:val="24"/>
          <w:szCs w:val="24"/>
        </w:rPr>
        <w:t>During</w:t>
      </w:r>
      <w:r w:rsidR="00CC0065">
        <w:rPr>
          <w:rFonts w:ascii="Arial" w:hAnsi="Arial" w:cs="Arial"/>
          <w:bCs/>
          <w:sz w:val="24"/>
          <w:szCs w:val="24"/>
        </w:rPr>
        <w:t xml:space="preserve"> the</w:t>
      </w:r>
      <w:r w:rsidR="00FE4EC4">
        <w:rPr>
          <w:rFonts w:ascii="Arial" w:hAnsi="Arial" w:cs="Arial"/>
          <w:bCs/>
          <w:sz w:val="24"/>
          <w:szCs w:val="24"/>
        </w:rPr>
        <w:t xml:space="preserve"> hearing of the</w:t>
      </w:r>
      <w:r w:rsidR="00CC0065">
        <w:rPr>
          <w:rFonts w:ascii="Arial" w:hAnsi="Arial" w:cs="Arial"/>
          <w:bCs/>
          <w:sz w:val="24"/>
          <w:szCs w:val="24"/>
        </w:rPr>
        <w:t xml:space="preserve"> main application, Mr Reinders for the </w:t>
      </w:r>
      <w:r w:rsidR="009125DC">
        <w:rPr>
          <w:rFonts w:ascii="Arial" w:hAnsi="Arial" w:cs="Arial"/>
          <w:bCs/>
          <w:sz w:val="24"/>
          <w:szCs w:val="24"/>
        </w:rPr>
        <w:t>Applicant</w:t>
      </w:r>
      <w:r w:rsidR="00CC0065">
        <w:rPr>
          <w:rFonts w:ascii="Arial" w:hAnsi="Arial" w:cs="Arial"/>
          <w:bCs/>
          <w:sz w:val="24"/>
          <w:szCs w:val="24"/>
        </w:rPr>
        <w:t xml:space="preserve">, </w:t>
      </w:r>
      <w:r w:rsidR="00CC0065">
        <w:rPr>
          <w:rFonts w:ascii="Arial" w:hAnsi="Arial" w:cs="Arial"/>
          <w:bCs/>
          <w:sz w:val="24"/>
          <w:szCs w:val="24"/>
        </w:rPr>
        <w:lastRenderedPageBreak/>
        <w:t xml:space="preserve">informed me that the </w:t>
      </w:r>
      <w:r w:rsidR="009125DC">
        <w:rPr>
          <w:rFonts w:ascii="Arial" w:hAnsi="Arial" w:cs="Arial"/>
          <w:bCs/>
          <w:sz w:val="24"/>
          <w:szCs w:val="24"/>
        </w:rPr>
        <w:t>Applicant</w:t>
      </w:r>
      <w:r w:rsidR="00CC0065">
        <w:rPr>
          <w:rFonts w:ascii="Arial" w:hAnsi="Arial" w:cs="Arial"/>
          <w:bCs/>
          <w:sz w:val="24"/>
          <w:szCs w:val="24"/>
        </w:rPr>
        <w:t xml:space="preserve"> had abandoned the contempt of court prayers and </w:t>
      </w:r>
      <w:r w:rsidR="00FE4EC4">
        <w:rPr>
          <w:rFonts w:ascii="Arial" w:hAnsi="Arial" w:cs="Arial"/>
          <w:bCs/>
          <w:sz w:val="24"/>
          <w:szCs w:val="24"/>
        </w:rPr>
        <w:t xml:space="preserve">was only moving for specific performance </w:t>
      </w:r>
      <w:r w:rsidR="00CC0065">
        <w:rPr>
          <w:rFonts w:ascii="Arial" w:hAnsi="Arial" w:cs="Arial"/>
          <w:bCs/>
          <w:sz w:val="24"/>
          <w:szCs w:val="24"/>
        </w:rPr>
        <w:t xml:space="preserve">regarding the </w:t>
      </w:r>
      <w:r w:rsidR="00905DC0">
        <w:rPr>
          <w:rFonts w:ascii="Arial" w:hAnsi="Arial" w:cs="Arial"/>
          <w:bCs/>
          <w:sz w:val="24"/>
          <w:szCs w:val="24"/>
        </w:rPr>
        <w:t xml:space="preserve">obligations in the settlement agreement. </w:t>
      </w:r>
      <w:r w:rsidR="00B1453F" w:rsidRPr="00F51449">
        <w:rPr>
          <w:rFonts w:ascii="Arial" w:hAnsi="Arial" w:cs="Arial"/>
          <w:bCs/>
          <w:sz w:val="24"/>
          <w:szCs w:val="24"/>
        </w:rPr>
        <w:t xml:space="preserve"> </w:t>
      </w:r>
      <w:r w:rsidR="00537100" w:rsidRPr="00F51449">
        <w:rPr>
          <w:rFonts w:ascii="Arial" w:hAnsi="Arial" w:cs="Arial"/>
          <w:bCs/>
          <w:sz w:val="24"/>
          <w:szCs w:val="24"/>
        </w:rPr>
        <w:t xml:space="preserve"> </w:t>
      </w:r>
      <w:r w:rsidR="009125DC">
        <w:rPr>
          <w:rFonts w:ascii="Arial" w:hAnsi="Arial" w:cs="Arial"/>
          <w:bCs/>
          <w:sz w:val="24"/>
          <w:szCs w:val="24"/>
        </w:rPr>
        <w:t>He</w:t>
      </w:r>
      <w:r w:rsidR="00FC6FE4" w:rsidRPr="00F51449">
        <w:rPr>
          <w:rFonts w:ascii="Arial" w:hAnsi="Arial" w:cs="Arial"/>
          <w:bCs/>
          <w:sz w:val="24"/>
          <w:szCs w:val="24"/>
        </w:rPr>
        <w:t xml:space="preserve"> submitted that:</w:t>
      </w:r>
    </w:p>
    <w:p w14:paraId="46745424" w14:textId="77777777" w:rsidR="00FC6FE4" w:rsidRPr="00F51449" w:rsidRDefault="00FC6FE4" w:rsidP="00F51449">
      <w:pPr>
        <w:widowControl w:val="0"/>
        <w:autoSpaceDE w:val="0"/>
        <w:autoSpaceDN w:val="0"/>
        <w:adjustRightInd w:val="0"/>
        <w:spacing w:after="0" w:line="360" w:lineRule="auto"/>
        <w:ind w:left="720" w:hanging="720"/>
        <w:jc w:val="both"/>
        <w:rPr>
          <w:rFonts w:ascii="Arial" w:hAnsi="Arial" w:cs="Arial"/>
          <w:bCs/>
          <w:sz w:val="24"/>
          <w:szCs w:val="24"/>
        </w:rPr>
      </w:pPr>
    </w:p>
    <w:p w14:paraId="77CCBDD2" w14:textId="56E6830E" w:rsidR="00FC6FE4" w:rsidRPr="00F51449" w:rsidRDefault="004346C1" w:rsidP="00F51449">
      <w:pPr>
        <w:widowControl w:val="0"/>
        <w:autoSpaceDE w:val="0"/>
        <w:autoSpaceDN w:val="0"/>
        <w:adjustRightInd w:val="0"/>
        <w:spacing w:after="0" w:line="360" w:lineRule="auto"/>
        <w:ind w:left="1560" w:hanging="851"/>
        <w:jc w:val="both"/>
        <w:rPr>
          <w:rFonts w:ascii="Arial" w:hAnsi="Arial" w:cs="Arial"/>
          <w:bCs/>
          <w:sz w:val="24"/>
          <w:szCs w:val="24"/>
        </w:rPr>
      </w:pPr>
      <w:r w:rsidRPr="00F51449">
        <w:rPr>
          <w:rFonts w:ascii="Arial" w:hAnsi="Arial" w:cs="Arial"/>
          <w:bCs/>
          <w:sz w:val="24"/>
          <w:szCs w:val="24"/>
        </w:rPr>
        <w:t>12</w:t>
      </w:r>
      <w:r w:rsidR="004B0AF0" w:rsidRPr="00F51449">
        <w:rPr>
          <w:rFonts w:ascii="Arial" w:hAnsi="Arial" w:cs="Arial"/>
          <w:bCs/>
          <w:sz w:val="24"/>
          <w:szCs w:val="24"/>
        </w:rPr>
        <w:t>.1</w:t>
      </w:r>
      <w:r w:rsidR="004B0AF0" w:rsidRPr="00F51449">
        <w:rPr>
          <w:rFonts w:ascii="Arial" w:hAnsi="Arial" w:cs="Arial"/>
          <w:bCs/>
          <w:sz w:val="24"/>
          <w:szCs w:val="24"/>
        </w:rPr>
        <w:tab/>
      </w:r>
      <w:r w:rsidR="00FE4EC4">
        <w:rPr>
          <w:rFonts w:ascii="Arial" w:hAnsi="Arial" w:cs="Arial"/>
          <w:bCs/>
          <w:sz w:val="24"/>
          <w:szCs w:val="24"/>
        </w:rPr>
        <w:t xml:space="preserve">that it had been 4 (four) years since the </w:t>
      </w:r>
      <w:r w:rsidR="00730FD4">
        <w:rPr>
          <w:rFonts w:ascii="Arial" w:hAnsi="Arial" w:cs="Arial"/>
          <w:bCs/>
          <w:sz w:val="24"/>
          <w:szCs w:val="24"/>
        </w:rPr>
        <w:t>settlement agreement was made an order of court and still th</w:t>
      </w:r>
      <w:r w:rsidR="00223B5B">
        <w:rPr>
          <w:rFonts w:ascii="Arial" w:hAnsi="Arial" w:cs="Arial"/>
          <w:bCs/>
          <w:sz w:val="24"/>
          <w:szCs w:val="24"/>
        </w:rPr>
        <w:t>e Respondents had not acted toward the fulfilment of the</w:t>
      </w:r>
      <w:r w:rsidR="00BD02FF">
        <w:rPr>
          <w:rFonts w:ascii="Arial" w:hAnsi="Arial" w:cs="Arial"/>
          <w:bCs/>
          <w:sz w:val="24"/>
          <w:szCs w:val="24"/>
        </w:rPr>
        <w:t xml:space="preserve"> settlement</w:t>
      </w:r>
      <w:r w:rsidR="00223B5B">
        <w:rPr>
          <w:rFonts w:ascii="Arial" w:hAnsi="Arial" w:cs="Arial"/>
          <w:bCs/>
          <w:sz w:val="24"/>
          <w:szCs w:val="24"/>
        </w:rPr>
        <w:t xml:space="preserve"> agreement</w:t>
      </w:r>
      <w:r w:rsidR="00BD02FF">
        <w:rPr>
          <w:rFonts w:ascii="Arial" w:hAnsi="Arial" w:cs="Arial"/>
          <w:bCs/>
          <w:sz w:val="24"/>
          <w:szCs w:val="24"/>
        </w:rPr>
        <w:t>. Other than the property 15 Cherry Gove, Dullstroom being sold, the First Respondent still owed an amount of R 405 208.26. The Respondents’ argument that on the strength of the provision of the settlement agreement, which stated that</w:t>
      </w:r>
      <w:r w:rsidR="00FA2543">
        <w:rPr>
          <w:rFonts w:ascii="Arial" w:hAnsi="Arial" w:cs="Arial"/>
          <w:bCs/>
          <w:sz w:val="24"/>
          <w:szCs w:val="24"/>
        </w:rPr>
        <w:t xml:space="preserve"> the matters will be pended until all properties have been sold</w:t>
      </w:r>
      <w:r w:rsidR="0068261F">
        <w:rPr>
          <w:rFonts w:ascii="Arial" w:hAnsi="Arial" w:cs="Arial"/>
          <w:bCs/>
          <w:sz w:val="24"/>
          <w:szCs w:val="24"/>
        </w:rPr>
        <w:t xml:space="preserve"> and reconcilement be done on all bond accounts to calculate what amount remains outstanding</w:t>
      </w:r>
      <w:r w:rsidR="00FA2543">
        <w:rPr>
          <w:rFonts w:ascii="Arial" w:hAnsi="Arial" w:cs="Arial"/>
          <w:bCs/>
          <w:sz w:val="24"/>
          <w:szCs w:val="24"/>
        </w:rPr>
        <w:t>;</w:t>
      </w:r>
      <w:r w:rsidR="0068261F">
        <w:rPr>
          <w:rFonts w:ascii="Arial" w:hAnsi="Arial" w:cs="Arial"/>
          <w:bCs/>
          <w:sz w:val="24"/>
          <w:szCs w:val="24"/>
        </w:rPr>
        <w:t xml:space="preserve"> could never have contemplated between the parties that the Respondents would not fulfil their end of the bargain and frustrate the fulfilment of what was contemplated in the settlement agreement. </w:t>
      </w:r>
    </w:p>
    <w:p w14:paraId="049B0BD7" w14:textId="77777777" w:rsidR="00D5180A" w:rsidRPr="00F51449" w:rsidRDefault="00D5180A" w:rsidP="00F51449">
      <w:pPr>
        <w:widowControl w:val="0"/>
        <w:autoSpaceDE w:val="0"/>
        <w:autoSpaceDN w:val="0"/>
        <w:adjustRightInd w:val="0"/>
        <w:spacing w:after="0" w:line="360" w:lineRule="auto"/>
        <w:ind w:left="1560" w:hanging="851"/>
        <w:jc w:val="both"/>
        <w:rPr>
          <w:rFonts w:ascii="Arial" w:hAnsi="Arial" w:cs="Arial"/>
          <w:bCs/>
          <w:sz w:val="24"/>
          <w:szCs w:val="24"/>
        </w:rPr>
      </w:pPr>
    </w:p>
    <w:p w14:paraId="70E61424" w14:textId="25F7E7D0" w:rsidR="00987A18" w:rsidRDefault="004346C1" w:rsidP="00FA2543">
      <w:pPr>
        <w:widowControl w:val="0"/>
        <w:autoSpaceDE w:val="0"/>
        <w:autoSpaceDN w:val="0"/>
        <w:adjustRightInd w:val="0"/>
        <w:spacing w:after="0" w:line="360" w:lineRule="auto"/>
        <w:ind w:left="1560" w:hanging="851"/>
        <w:jc w:val="both"/>
        <w:rPr>
          <w:rFonts w:ascii="Arial" w:hAnsi="Arial" w:cs="Arial"/>
          <w:bCs/>
          <w:sz w:val="24"/>
          <w:szCs w:val="24"/>
        </w:rPr>
      </w:pPr>
      <w:r w:rsidRPr="00F51449">
        <w:rPr>
          <w:rFonts w:ascii="Arial" w:hAnsi="Arial" w:cs="Arial"/>
          <w:bCs/>
          <w:sz w:val="24"/>
          <w:szCs w:val="24"/>
        </w:rPr>
        <w:t>12</w:t>
      </w:r>
      <w:r w:rsidR="004B0AF0" w:rsidRPr="00F51449">
        <w:rPr>
          <w:rFonts w:ascii="Arial" w:hAnsi="Arial" w:cs="Arial"/>
          <w:bCs/>
          <w:sz w:val="24"/>
          <w:szCs w:val="24"/>
        </w:rPr>
        <w:t>.2</w:t>
      </w:r>
      <w:r w:rsidR="004B0AF0" w:rsidRPr="00F51449">
        <w:rPr>
          <w:rFonts w:ascii="Arial" w:hAnsi="Arial" w:cs="Arial"/>
          <w:bCs/>
          <w:sz w:val="24"/>
          <w:szCs w:val="24"/>
        </w:rPr>
        <w:tab/>
        <w:t>t</w:t>
      </w:r>
      <w:r w:rsidR="00D5180A" w:rsidRPr="00F51449">
        <w:rPr>
          <w:rFonts w:ascii="Arial" w:hAnsi="Arial" w:cs="Arial"/>
          <w:bCs/>
          <w:sz w:val="24"/>
          <w:szCs w:val="24"/>
        </w:rPr>
        <w:t>h</w:t>
      </w:r>
      <w:r w:rsidR="00730FD4">
        <w:rPr>
          <w:rFonts w:ascii="Arial" w:hAnsi="Arial" w:cs="Arial"/>
          <w:bCs/>
          <w:sz w:val="24"/>
          <w:szCs w:val="24"/>
        </w:rPr>
        <w:t>e intention of the parties</w:t>
      </w:r>
      <w:r w:rsidR="00F870FC">
        <w:rPr>
          <w:rFonts w:ascii="Arial" w:hAnsi="Arial" w:cs="Arial"/>
          <w:bCs/>
          <w:sz w:val="24"/>
          <w:szCs w:val="24"/>
        </w:rPr>
        <w:t xml:space="preserve"> in entering the agreement</w:t>
      </w:r>
      <w:r w:rsidR="00730FD4">
        <w:rPr>
          <w:rFonts w:ascii="Arial" w:hAnsi="Arial" w:cs="Arial"/>
          <w:bCs/>
          <w:sz w:val="24"/>
          <w:szCs w:val="24"/>
        </w:rPr>
        <w:t xml:space="preserve"> was to make sure that the property in 19 Aqua View be sold, and the property</w:t>
      </w:r>
      <w:r w:rsidR="00223B5B">
        <w:rPr>
          <w:rFonts w:ascii="Arial" w:hAnsi="Arial" w:cs="Arial"/>
          <w:bCs/>
          <w:sz w:val="24"/>
          <w:szCs w:val="24"/>
        </w:rPr>
        <w:t xml:space="preserve"> 27 and 29 Aqua View be serviced, alternatively also be sold</w:t>
      </w:r>
      <w:r w:rsidR="00833642">
        <w:rPr>
          <w:rFonts w:ascii="Arial" w:hAnsi="Arial" w:cs="Arial"/>
          <w:bCs/>
          <w:sz w:val="24"/>
          <w:szCs w:val="24"/>
        </w:rPr>
        <w:t>.</w:t>
      </w:r>
      <w:r w:rsidR="003E708C">
        <w:rPr>
          <w:rFonts w:ascii="Arial" w:hAnsi="Arial" w:cs="Arial"/>
          <w:bCs/>
          <w:sz w:val="24"/>
          <w:szCs w:val="24"/>
        </w:rPr>
        <w:t xml:space="preserve"> In support of this submission, I was referred to </w:t>
      </w:r>
      <w:r w:rsidR="003E708C" w:rsidRPr="002152A9">
        <w:rPr>
          <w:rFonts w:ascii="Arial" w:hAnsi="Arial" w:cs="Arial"/>
          <w:b/>
          <w:sz w:val="24"/>
          <w:szCs w:val="24"/>
        </w:rPr>
        <w:t>Luwala v Port Noloth Municipality</w:t>
      </w:r>
      <w:r w:rsidR="003E708C">
        <w:rPr>
          <w:rStyle w:val="FootnoteReference"/>
          <w:rFonts w:ascii="Arial" w:hAnsi="Arial" w:cs="Arial"/>
          <w:bCs/>
          <w:sz w:val="24"/>
          <w:szCs w:val="24"/>
        </w:rPr>
        <w:footnoteReference w:id="6"/>
      </w:r>
      <w:r w:rsidR="00833642">
        <w:rPr>
          <w:rFonts w:ascii="Arial" w:hAnsi="Arial" w:cs="Arial"/>
          <w:bCs/>
          <w:sz w:val="24"/>
          <w:szCs w:val="24"/>
        </w:rPr>
        <w:t xml:space="preserve"> </w:t>
      </w:r>
      <w:r w:rsidR="003E708C">
        <w:rPr>
          <w:rFonts w:ascii="Arial" w:hAnsi="Arial" w:cs="Arial"/>
          <w:bCs/>
          <w:sz w:val="24"/>
          <w:szCs w:val="24"/>
        </w:rPr>
        <w:t xml:space="preserve">where </w:t>
      </w:r>
      <w:r w:rsidR="003E708C" w:rsidRPr="002152A9">
        <w:rPr>
          <w:rFonts w:ascii="Arial" w:hAnsi="Arial" w:cs="Arial"/>
          <w:b/>
          <w:sz w:val="24"/>
          <w:szCs w:val="24"/>
        </w:rPr>
        <w:t>Berman J</w:t>
      </w:r>
      <w:r w:rsidR="003E708C">
        <w:rPr>
          <w:rFonts w:ascii="Arial" w:hAnsi="Arial" w:cs="Arial"/>
          <w:bCs/>
          <w:sz w:val="24"/>
          <w:szCs w:val="24"/>
        </w:rPr>
        <w:t xml:space="preserve"> said the following; </w:t>
      </w:r>
    </w:p>
    <w:p w14:paraId="2F2A468F" w14:textId="7AB41A68" w:rsidR="003E708C" w:rsidRDefault="003E708C" w:rsidP="00FA2543">
      <w:pPr>
        <w:widowControl w:val="0"/>
        <w:autoSpaceDE w:val="0"/>
        <w:autoSpaceDN w:val="0"/>
        <w:adjustRightInd w:val="0"/>
        <w:spacing w:after="0" w:line="360" w:lineRule="auto"/>
        <w:ind w:left="1560" w:hanging="851"/>
        <w:jc w:val="both"/>
        <w:rPr>
          <w:rFonts w:ascii="Arial" w:hAnsi="Arial" w:cs="Arial"/>
          <w:bCs/>
          <w:sz w:val="24"/>
          <w:szCs w:val="24"/>
        </w:rPr>
      </w:pPr>
      <w:r>
        <w:rPr>
          <w:rFonts w:ascii="Arial" w:hAnsi="Arial" w:cs="Arial"/>
          <w:bCs/>
          <w:sz w:val="24"/>
          <w:szCs w:val="24"/>
        </w:rPr>
        <w:t xml:space="preserve">              </w:t>
      </w:r>
      <w:r w:rsidR="006014B8">
        <w:rPr>
          <w:rFonts w:ascii="Arial" w:hAnsi="Arial" w:cs="Arial"/>
          <w:bCs/>
          <w:sz w:val="24"/>
          <w:szCs w:val="24"/>
        </w:rPr>
        <w:t>“</w:t>
      </w:r>
      <w:r w:rsidRPr="006014B8">
        <w:rPr>
          <w:rFonts w:ascii="Arial" w:hAnsi="Arial" w:cs="Arial"/>
          <w:bCs/>
          <w:sz w:val="20"/>
          <w:szCs w:val="20"/>
        </w:rPr>
        <w:t xml:space="preserve">Such a prayer can be invoked to justify or entitle a party to an order in terms other than that set out in the notice of motion  </w:t>
      </w:r>
      <w:r w:rsidR="0047016A">
        <w:rPr>
          <w:rFonts w:ascii="Arial" w:hAnsi="Arial" w:cs="Arial"/>
          <w:bCs/>
          <w:sz w:val="20"/>
          <w:szCs w:val="20"/>
        </w:rPr>
        <w:t>(</w:t>
      </w:r>
      <w:r w:rsidRPr="006014B8">
        <w:rPr>
          <w:rFonts w:ascii="Arial" w:hAnsi="Arial" w:cs="Arial"/>
          <w:bCs/>
          <w:sz w:val="20"/>
          <w:szCs w:val="20"/>
        </w:rPr>
        <w:t>or summons or declaration) where that order is clearly indicated in the founding (and other) affidavits (or in the pleadings) and is established by satisfactory evidence on the papers (or is given), cf Trustees</w:t>
      </w:r>
      <w:r w:rsidR="006014B8" w:rsidRPr="006014B8">
        <w:rPr>
          <w:rFonts w:ascii="Arial" w:hAnsi="Arial" w:cs="Arial"/>
          <w:bCs/>
          <w:sz w:val="20"/>
          <w:szCs w:val="20"/>
        </w:rPr>
        <w:t xml:space="preserve"> of the Orange River Land and Asbestos Co v King and others HCG 260 at 296-297. Relief under this prayer cannot be granted which is substantially different to that specifically claimed, unless the basis therefor has been fully canvased, viz the party against whom such relief is to be granted has been fully apprised that relief in this particular form is being sought and has had the fullest opportunity of dealing with the claim for relief being pressed under the head of further and/or alternative relief</w:t>
      </w:r>
      <w:r w:rsidR="006014B8">
        <w:rPr>
          <w:rFonts w:ascii="Arial" w:hAnsi="Arial" w:cs="Arial"/>
          <w:bCs/>
          <w:sz w:val="24"/>
          <w:szCs w:val="24"/>
        </w:rPr>
        <w:t>.”</w:t>
      </w:r>
    </w:p>
    <w:p w14:paraId="459F9C3E" w14:textId="77777777" w:rsidR="001A0D5D" w:rsidRPr="00F51449" w:rsidRDefault="001A0D5D" w:rsidP="00F51449">
      <w:pPr>
        <w:widowControl w:val="0"/>
        <w:autoSpaceDE w:val="0"/>
        <w:autoSpaceDN w:val="0"/>
        <w:adjustRightInd w:val="0"/>
        <w:spacing w:after="0" w:line="360" w:lineRule="auto"/>
        <w:ind w:left="1560" w:hanging="851"/>
        <w:jc w:val="both"/>
        <w:rPr>
          <w:rFonts w:ascii="Arial" w:hAnsi="Arial" w:cs="Arial"/>
          <w:bCs/>
          <w:sz w:val="24"/>
          <w:szCs w:val="24"/>
        </w:rPr>
      </w:pPr>
    </w:p>
    <w:p w14:paraId="3A8BEA4F" w14:textId="32AF0558" w:rsidR="00F772F0" w:rsidRDefault="004346C1" w:rsidP="00F870FC">
      <w:pPr>
        <w:widowControl w:val="0"/>
        <w:autoSpaceDE w:val="0"/>
        <w:autoSpaceDN w:val="0"/>
        <w:adjustRightInd w:val="0"/>
        <w:spacing w:after="0" w:line="360" w:lineRule="auto"/>
        <w:ind w:left="1560" w:hanging="851"/>
        <w:jc w:val="both"/>
        <w:rPr>
          <w:rFonts w:ascii="Arial" w:hAnsi="Arial" w:cs="Arial"/>
          <w:bCs/>
          <w:sz w:val="24"/>
          <w:szCs w:val="24"/>
        </w:rPr>
      </w:pPr>
      <w:r w:rsidRPr="00F51449">
        <w:rPr>
          <w:rFonts w:ascii="Arial" w:hAnsi="Arial" w:cs="Arial"/>
          <w:bCs/>
          <w:sz w:val="24"/>
          <w:szCs w:val="24"/>
        </w:rPr>
        <w:lastRenderedPageBreak/>
        <w:t>12</w:t>
      </w:r>
      <w:r w:rsidR="0041149D" w:rsidRPr="00F51449">
        <w:rPr>
          <w:rFonts w:ascii="Arial" w:hAnsi="Arial" w:cs="Arial"/>
          <w:bCs/>
          <w:sz w:val="24"/>
          <w:szCs w:val="24"/>
        </w:rPr>
        <w:t>.3</w:t>
      </w:r>
      <w:r w:rsidR="0041149D" w:rsidRPr="00F51449">
        <w:rPr>
          <w:rFonts w:ascii="Arial" w:hAnsi="Arial" w:cs="Arial"/>
          <w:bCs/>
          <w:sz w:val="24"/>
          <w:szCs w:val="24"/>
        </w:rPr>
        <w:tab/>
      </w:r>
      <w:r w:rsidR="0047016A">
        <w:rPr>
          <w:rFonts w:ascii="Arial" w:hAnsi="Arial" w:cs="Arial"/>
          <w:bCs/>
          <w:sz w:val="24"/>
          <w:szCs w:val="24"/>
        </w:rPr>
        <w:t>It was further submitted that,</w:t>
      </w:r>
      <w:r w:rsidR="00F870FC">
        <w:rPr>
          <w:rFonts w:ascii="Arial" w:hAnsi="Arial" w:cs="Arial"/>
          <w:bCs/>
          <w:sz w:val="24"/>
          <w:szCs w:val="24"/>
        </w:rPr>
        <w:t xml:space="preserve"> because the properties had not been dealt with for 4 years, the other cases were left hanging. It is therefore important for the court to intervene to break the stalemate as the matters could not be held in abeyance forever.</w:t>
      </w:r>
      <w:r w:rsidR="0047016A">
        <w:rPr>
          <w:rFonts w:ascii="Arial" w:hAnsi="Arial" w:cs="Arial"/>
          <w:bCs/>
          <w:sz w:val="24"/>
          <w:szCs w:val="24"/>
        </w:rPr>
        <w:t xml:space="preserve"> </w:t>
      </w:r>
    </w:p>
    <w:p w14:paraId="0B55A86E" w14:textId="77777777" w:rsidR="0047016A" w:rsidRDefault="0047016A" w:rsidP="00F870FC">
      <w:pPr>
        <w:widowControl w:val="0"/>
        <w:autoSpaceDE w:val="0"/>
        <w:autoSpaceDN w:val="0"/>
        <w:adjustRightInd w:val="0"/>
        <w:spacing w:after="0" w:line="360" w:lineRule="auto"/>
        <w:ind w:left="1560" w:hanging="851"/>
        <w:jc w:val="both"/>
        <w:rPr>
          <w:rFonts w:ascii="Arial" w:hAnsi="Arial" w:cs="Arial"/>
          <w:bCs/>
          <w:sz w:val="24"/>
          <w:szCs w:val="24"/>
        </w:rPr>
      </w:pPr>
    </w:p>
    <w:p w14:paraId="7BCDB569" w14:textId="702B3F3A" w:rsidR="00464A4D" w:rsidRDefault="00833642" w:rsidP="00F870FC">
      <w:pPr>
        <w:widowControl w:val="0"/>
        <w:autoSpaceDE w:val="0"/>
        <w:autoSpaceDN w:val="0"/>
        <w:adjustRightInd w:val="0"/>
        <w:spacing w:after="0" w:line="360" w:lineRule="auto"/>
        <w:ind w:left="1560" w:hanging="851"/>
        <w:jc w:val="both"/>
        <w:rPr>
          <w:rFonts w:ascii="Arial" w:hAnsi="Arial" w:cs="Arial"/>
          <w:bCs/>
          <w:sz w:val="24"/>
          <w:szCs w:val="24"/>
        </w:rPr>
      </w:pPr>
      <w:r>
        <w:rPr>
          <w:rFonts w:ascii="Arial" w:hAnsi="Arial" w:cs="Arial"/>
          <w:bCs/>
          <w:sz w:val="24"/>
          <w:szCs w:val="24"/>
        </w:rPr>
        <w:t>12.4    The argument was that the Respondent’s obligation is to renew the mandate each time it expired. If this is not plain from the settlement agreement, it ought to be clear from the settlement agreement read and interpreted sensibly, applying the</w:t>
      </w:r>
      <w:r w:rsidR="004B704C">
        <w:rPr>
          <w:rFonts w:ascii="Arial" w:hAnsi="Arial" w:cs="Arial"/>
          <w:bCs/>
          <w:sz w:val="24"/>
          <w:szCs w:val="24"/>
        </w:rPr>
        <w:t xml:space="preserve"> </w:t>
      </w:r>
      <w:r>
        <w:rPr>
          <w:rFonts w:ascii="Arial" w:hAnsi="Arial" w:cs="Arial"/>
          <w:bCs/>
          <w:sz w:val="24"/>
          <w:szCs w:val="24"/>
        </w:rPr>
        <w:t>well</w:t>
      </w:r>
      <w:r w:rsidR="004B704C">
        <w:rPr>
          <w:rFonts w:ascii="Arial" w:hAnsi="Arial" w:cs="Arial"/>
          <w:bCs/>
          <w:sz w:val="24"/>
          <w:szCs w:val="24"/>
        </w:rPr>
        <w:t xml:space="preserve"> </w:t>
      </w:r>
      <w:r>
        <w:rPr>
          <w:rFonts w:ascii="Arial" w:hAnsi="Arial" w:cs="Arial"/>
          <w:bCs/>
          <w:sz w:val="24"/>
          <w:szCs w:val="24"/>
        </w:rPr>
        <w:t xml:space="preserve">established principles of interpretation. </w:t>
      </w:r>
      <w:r w:rsidR="0047016A">
        <w:rPr>
          <w:rFonts w:ascii="Arial" w:hAnsi="Arial" w:cs="Arial"/>
          <w:bCs/>
          <w:sz w:val="24"/>
          <w:szCs w:val="24"/>
        </w:rPr>
        <w:t xml:space="preserve"> </w:t>
      </w:r>
    </w:p>
    <w:p w14:paraId="28DBC898" w14:textId="77777777" w:rsidR="0047016A" w:rsidRDefault="0047016A" w:rsidP="00F870FC">
      <w:pPr>
        <w:widowControl w:val="0"/>
        <w:autoSpaceDE w:val="0"/>
        <w:autoSpaceDN w:val="0"/>
        <w:adjustRightInd w:val="0"/>
        <w:spacing w:after="0" w:line="360" w:lineRule="auto"/>
        <w:ind w:left="1560" w:hanging="851"/>
        <w:jc w:val="both"/>
        <w:rPr>
          <w:rFonts w:ascii="Arial" w:hAnsi="Arial" w:cs="Arial"/>
          <w:bCs/>
          <w:sz w:val="24"/>
          <w:szCs w:val="24"/>
        </w:rPr>
      </w:pPr>
    </w:p>
    <w:p w14:paraId="517F0EBE" w14:textId="77777777" w:rsidR="004B704C" w:rsidRDefault="00464A4D" w:rsidP="00F870FC">
      <w:pPr>
        <w:widowControl w:val="0"/>
        <w:autoSpaceDE w:val="0"/>
        <w:autoSpaceDN w:val="0"/>
        <w:adjustRightInd w:val="0"/>
        <w:spacing w:after="0" w:line="360" w:lineRule="auto"/>
        <w:ind w:left="1560" w:hanging="851"/>
        <w:jc w:val="both"/>
        <w:rPr>
          <w:rFonts w:ascii="Arial" w:hAnsi="Arial" w:cs="Arial"/>
          <w:bCs/>
          <w:sz w:val="24"/>
          <w:szCs w:val="24"/>
        </w:rPr>
      </w:pPr>
      <w:r>
        <w:rPr>
          <w:rFonts w:ascii="Arial" w:hAnsi="Arial" w:cs="Arial"/>
          <w:bCs/>
          <w:sz w:val="24"/>
          <w:szCs w:val="24"/>
        </w:rPr>
        <w:t xml:space="preserve">12.5     </w:t>
      </w:r>
      <w:r>
        <w:rPr>
          <w:rFonts w:ascii="Arial" w:hAnsi="Arial" w:cs="Arial"/>
          <w:bCs/>
          <w:sz w:val="24"/>
          <w:szCs w:val="24"/>
        </w:rPr>
        <w:tab/>
        <w:t xml:space="preserve">In </w:t>
      </w:r>
      <w:r w:rsidRPr="002152A9">
        <w:rPr>
          <w:rFonts w:ascii="Arial" w:hAnsi="Arial" w:cs="Arial"/>
          <w:b/>
          <w:sz w:val="24"/>
          <w:szCs w:val="24"/>
        </w:rPr>
        <w:t>Natal Joint Municipal Pension Fund v Endumeni Municipality,</w:t>
      </w:r>
      <w:r w:rsidR="00833642">
        <w:rPr>
          <w:rFonts w:ascii="Arial" w:hAnsi="Arial" w:cs="Arial"/>
          <w:bCs/>
          <w:sz w:val="24"/>
          <w:szCs w:val="24"/>
        </w:rPr>
        <w:t xml:space="preserve"> </w:t>
      </w:r>
      <w:r>
        <w:rPr>
          <w:rStyle w:val="FootnoteReference"/>
          <w:rFonts w:ascii="Arial" w:hAnsi="Arial" w:cs="Arial"/>
          <w:bCs/>
          <w:sz w:val="24"/>
          <w:szCs w:val="24"/>
        </w:rPr>
        <w:footnoteReference w:id="7"/>
      </w:r>
      <w:r>
        <w:rPr>
          <w:rFonts w:ascii="Arial" w:hAnsi="Arial" w:cs="Arial"/>
          <w:bCs/>
          <w:sz w:val="24"/>
          <w:szCs w:val="24"/>
        </w:rPr>
        <w:t xml:space="preserve"> the court </w:t>
      </w:r>
      <w:r w:rsidR="008B041C">
        <w:rPr>
          <w:rFonts w:ascii="Arial" w:hAnsi="Arial" w:cs="Arial"/>
          <w:bCs/>
          <w:sz w:val="24"/>
          <w:szCs w:val="24"/>
        </w:rPr>
        <w:t>said that</w:t>
      </w:r>
      <w:r w:rsidR="004B704C">
        <w:rPr>
          <w:rFonts w:ascii="Arial" w:hAnsi="Arial" w:cs="Arial"/>
          <w:bCs/>
          <w:sz w:val="24"/>
          <w:szCs w:val="24"/>
        </w:rPr>
        <w:t xml:space="preserve">; </w:t>
      </w:r>
    </w:p>
    <w:p w14:paraId="0D4CB0CF" w14:textId="4B977CDE" w:rsidR="00833642" w:rsidRPr="004B704C" w:rsidRDefault="004B704C" w:rsidP="004B704C">
      <w:pPr>
        <w:widowControl w:val="0"/>
        <w:autoSpaceDE w:val="0"/>
        <w:autoSpaceDN w:val="0"/>
        <w:adjustRightInd w:val="0"/>
        <w:spacing w:after="0" w:line="360" w:lineRule="auto"/>
        <w:ind w:left="1560" w:hanging="120"/>
        <w:jc w:val="both"/>
        <w:rPr>
          <w:rFonts w:ascii="Arial" w:hAnsi="Arial" w:cs="Arial"/>
          <w:bCs/>
          <w:sz w:val="20"/>
          <w:szCs w:val="20"/>
        </w:rPr>
      </w:pPr>
      <w:r>
        <w:rPr>
          <w:rFonts w:ascii="Arial" w:hAnsi="Arial" w:cs="Arial"/>
          <w:bCs/>
          <w:sz w:val="24"/>
          <w:szCs w:val="24"/>
        </w:rPr>
        <w:t>“</w:t>
      </w:r>
      <w:r w:rsidR="008B041C" w:rsidRPr="004B704C">
        <w:rPr>
          <w:rFonts w:ascii="Arial" w:hAnsi="Arial" w:cs="Arial"/>
          <w:bCs/>
          <w:sz w:val="20"/>
          <w:szCs w:val="20"/>
        </w:rPr>
        <w:t>interpretation is the process of attributing meaning to the words used in a document, be it legislation, some other statutory instrument, or contract, having regard to the context provided by reading the particular provisions in the light of the document as a whole and the circumstances attendant upon its coming into existence. Whatever the nature of the document, consideration must be given to the language used in the light of the ordinary rules of gramm</w:t>
      </w:r>
      <w:r w:rsidRPr="004B704C">
        <w:rPr>
          <w:rFonts w:ascii="Arial" w:hAnsi="Arial" w:cs="Arial"/>
          <w:bCs/>
          <w:sz w:val="20"/>
          <w:szCs w:val="20"/>
        </w:rPr>
        <w:t>a</w:t>
      </w:r>
      <w:r w:rsidR="008B041C" w:rsidRPr="004B704C">
        <w:rPr>
          <w:rFonts w:ascii="Arial" w:hAnsi="Arial" w:cs="Arial"/>
          <w:bCs/>
          <w:sz w:val="20"/>
          <w:szCs w:val="20"/>
        </w:rPr>
        <w:t>r</w:t>
      </w:r>
      <w:r w:rsidRPr="004B704C">
        <w:rPr>
          <w:rFonts w:ascii="Arial" w:hAnsi="Arial" w:cs="Arial"/>
          <w:bCs/>
          <w:sz w:val="20"/>
          <w:szCs w:val="20"/>
        </w:rPr>
        <w:t xml:space="preserve"> and syntax; the context in which the provision appears; the apparent purpose to which it is directed and the material known to those responsible for its production.”</w:t>
      </w:r>
      <w:r w:rsidR="00464A4D" w:rsidRPr="004B704C">
        <w:rPr>
          <w:rFonts w:ascii="Arial" w:hAnsi="Arial" w:cs="Arial"/>
          <w:bCs/>
          <w:sz w:val="20"/>
          <w:szCs w:val="20"/>
        </w:rPr>
        <w:t xml:space="preserve"> </w:t>
      </w:r>
    </w:p>
    <w:p w14:paraId="0150B9CD" w14:textId="77777777" w:rsidR="00833642" w:rsidRPr="00F51449" w:rsidRDefault="00833642" w:rsidP="00F870FC">
      <w:pPr>
        <w:widowControl w:val="0"/>
        <w:autoSpaceDE w:val="0"/>
        <w:autoSpaceDN w:val="0"/>
        <w:adjustRightInd w:val="0"/>
        <w:spacing w:after="0" w:line="360" w:lineRule="auto"/>
        <w:ind w:left="1560" w:hanging="851"/>
        <w:jc w:val="both"/>
        <w:rPr>
          <w:rFonts w:ascii="Arial" w:hAnsi="Arial" w:cs="Arial"/>
          <w:bCs/>
          <w:sz w:val="24"/>
          <w:szCs w:val="24"/>
        </w:rPr>
      </w:pPr>
    </w:p>
    <w:p w14:paraId="24A8B84F" w14:textId="77777777" w:rsidR="00B1453F" w:rsidRPr="00F51449" w:rsidRDefault="00B1453F" w:rsidP="00F51449">
      <w:pPr>
        <w:widowControl w:val="0"/>
        <w:autoSpaceDE w:val="0"/>
        <w:autoSpaceDN w:val="0"/>
        <w:adjustRightInd w:val="0"/>
        <w:spacing w:after="0" w:line="360" w:lineRule="auto"/>
        <w:jc w:val="both"/>
        <w:rPr>
          <w:rFonts w:ascii="Arial" w:hAnsi="Arial" w:cs="Arial"/>
          <w:b/>
          <w:bCs/>
          <w:sz w:val="24"/>
          <w:szCs w:val="24"/>
        </w:rPr>
      </w:pPr>
    </w:p>
    <w:p w14:paraId="77B37FD8" w14:textId="77777777" w:rsidR="00FB32BC" w:rsidRPr="00F51449" w:rsidRDefault="00FB32BC" w:rsidP="00F51449">
      <w:pPr>
        <w:widowControl w:val="0"/>
        <w:autoSpaceDE w:val="0"/>
        <w:autoSpaceDN w:val="0"/>
        <w:adjustRightInd w:val="0"/>
        <w:spacing w:after="0" w:line="360" w:lineRule="auto"/>
        <w:ind w:left="851" w:hanging="851"/>
        <w:jc w:val="both"/>
        <w:rPr>
          <w:rFonts w:ascii="Arial" w:hAnsi="Arial" w:cs="Arial"/>
          <w:b/>
          <w:bCs/>
          <w:sz w:val="24"/>
          <w:szCs w:val="24"/>
        </w:rPr>
      </w:pPr>
      <w:r w:rsidRPr="00F51449">
        <w:rPr>
          <w:rFonts w:ascii="Arial" w:hAnsi="Arial" w:cs="Arial"/>
          <w:b/>
          <w:bCs/>
          <w:sz w:val="24"/>
          <w:szCs w:val="24"/>
        </w:rPr>
        <w:t>V</w:t>
      </w:r>
      <w:r w:rsidRPr="00F51449">
        <w:rPr>
          <w:rFonts w:ascii="Arial" w:hAnsi="Arial" w:cs="Arial"/>
          <w:b/>
          <w:bCs/>
          <w:sz w:val="24"/>
          <w:szCs w:val="24"/>
        </w:rPr>
        <w:tab/>
        <w:t xml:space="preserve">THE DEFENCES </w:t>
      </w:r>
    </w:p>
    <w:p w14:paraId="3C3C76CF" w14:textId="77777777" w:rsidR="00FB32BC" w:rsidRPr="00F51449" w:rsidRDefault="00FB32BC" w:rsidP="00F51449">
      <w:pPr>
        <w:widowControl w:val="0"/>
        <w:autoSpaceDE w:val="0"/>
        <w:autoSpaceDN w:val="0"/>
        <w:adjustRightInd w:val="0"/>
        <w:spacing w:after="0" w:line="360" w:lineRule="auto"/>
        <w:ind w:left="851" w:hanging="851"/>
        <w:jc w:val="both"/>
        <w:rPr>
          <w:rFonts w:ascii="Arial" w:hAnsi="Arial" w:cs="Arial"/>
          <w:bCs/>
          <w:sz w:val="24"/>
          <w:szCs w:val="24"/>
        </w:rPr>
      </w:pPr>
    </w:p>
    <w:p w14:paraId="76A6A80E" w14:textId="78A9413F" w:rsidR="00FB32BC" w:rsidRPr="00F51449" w:rsidRDefault="005E5384" w:rsidP="00F51449">
      <w:pPr>
        <w:spacing w:after="0" w:line="360" w:lineRule="auto"/>
        <w:ind w:left="851" w:hanging="851"/>
        <w:jc w:val="both"/>
        <w:rPr>
          <w:rFonts w:ascii="Arial" w:hAnsi="Arial" w:cs="Arial"/>
          <w:sz w:val="24"/>
          <w:szCs w:val="24"/>
        </w:rPr>
      </w:pPr>
      <w:r w:rsidRPr="00F51449">
        <w:rPr>
          <w:rFonts w:ascii="Arial" w:hAnsi="Arial" w:cs="Arial"/>
          <w:sz w:val="24"/>
          <w:szCs w:val="24"/>
        </w:rPr>
        <w:t>[</w:t>
      </w:r>
      <w:r w:rsidR="004346C1" w:rsidRPr="00F51449">
        <w:rPr>
          <w:rFonts w:ascii="Arial" w:hAnsi="Arial" w:cs="Arial"/>
          <w:sz w:val="24"/>
          <w:szCs w:val="24"/>
        </w:rPr>
        <w:t>13</w:t>
      </w:r>
      <w:r w:rsidRPr="00F51449">
        <w:rPr>
          <w:rFonts w:ascii="Arial" w:hAnsi="Arial" w:cs="Arial"/>
          <w:sz w:val="24"/>
          <w:szCs w:val="24"/>
        </w:rPr>
        <w:t>]</w:t>
      </w:r>
      <w:r w:rsidRPr="00F51449">
        <w:rPr>
          <w:rFonts w:ascii="Arial" w:hAnsi="Arial" w:cs="Arial"/>
          <w:sz w:val="24"/>
          <w:szCs w:val="24"/>
        </w:rPr>
        <w:tab/>
      </w:r>
      <w:r w:rsidR="00BA147D" w:rsidRPr="00F51449">
        <w:rPr>
          <w:rFonts w:ascii="Arial" w:hAnsi="Arial" w:cs="Arial"/>
          <w:sz w:val="24"/>
          <w:szCs w:val="24"/>
        </w:rPr>
        <w:t>The respondents</w:t>
      </w:r>
      <w:r w:rsidR="00F870FC">
        <w:rPr>
          <w:rFonts w:ascii="Arial" w:hAnsi="Arial" w:cs="Arial"/>
          <w:sz w:val="24"/>
          <w:szCs w:val="24"/>
        </w:rPr>
        <w:t>’</w:t>
      </w:r>
      <w:r w:rsidR="00BA147D" w:rsidRPr="00F51449">
        <w:rPr>
          <w:rFonts w:ascii="Arial" w:hAnsi="Arial" w:cs="Arial"/>
          <w:sz w:val="24"/>
          <w:szCs w:val="24"/>
        </w:rPr>
        <w:t xml:space="preserve"> </w:t>
      </w:r>
      <w:r w:rsidR="00917846">
        <w:rPr>
          <w:rFonts w:ascii="Arial" w:hAnsi="Arial" w:cs="Arial"/>
          <w:sz w:val="24"/>
          <w:szCs w:val="24"/>
        </w:rPr>
        <w:t>submissions are</w:t>
      </w:r>
      <w:r w:rsidR="00BA147D" w:rsidRPr="00F51449">
        <w:rPr>
          <w:rFonts w:ascii="Arial" w:hAnsi="Arial" w:cs="Arial"/>
          <w:sz w:val="24"/>
          <w:szCs w:val="24"/>
        </w:rPr>
        <w:t xml:space="preserve"> summarised as follows:</w:t>
      </w:r>
    </w:p>
    <w:p w14:paraId="728A1E83" w14:textId="77777777" w:rsidR="00FB32BC" w:rsidRPr="00F51449" w:rsidRDefault="00FB32BC" w:rsidP="00F51449">
      <w:pPr>
        <w:pStyle w:val="ListParagraph"/>
        <w:spacing w:after="0" w:line="360" w:lineRule="auto"/>
        <w:ind w:left="851" w:hanging="851"/>
        <w:jc w:val="both"/>
        <w:rPr>
          <w:rFonts w:ascii="Arial" w:hAnsi="Arial" w:cs="Arial"/>
          <w:sz w:val="24"/>
          <w:szCs w:val="24"/>
        </w:rPr>
      </w:pPr>
    </w:p>
    <w:p w14:paraId="4C0770BD" w14:textId="07CD6DA9" w:rsidR="00BA147D" w:rsidRPr="00917846" w:rsidRDefault="004346C1" w:rsidP="00917846">
      <w:pPr>
        <w:pStyle w:val="ListParagraph"/>
        <w:spacing w:after="0" w:line="360" w:lineRule="auto"/>
        <w:ind w:left="1560" w:hanging="851"/>
        <w:jc w:val="both"/>
        <w:rPr>
          <w:rFonts w:ascii="Arial" w:hAnsi="Arial" w:cs="Arial"/>
          <w:sz w:val="24"/>
          <w:szCs w:val="24"/>
        </w:rPr>
      </w:pPr>
      <w:r w:rsidRPr="00F51449">
        <w:rPr>
          <w:rFonts w:ascii="Arial" w:hAnsi="Arial" w:cs="Arial"/>
          <w:sz w:val="24"/>
          <w:szCs w:val="24"/>
        </w:rPr>
        <w:t>13</w:t>
      </w:r>
      <w:r w:rsidR="00FB32BC" w:rsidRPr="00F51449">
        <w:rPr>
          <w:rFonts w:ascii="Arial" w:hAnsi="Arial" w:cs="Arial"/>
          <w:sz w:val="24"/>
          <w:szCs w:val="24"/>
        </w:rPr>
        <w:t>.1</w:t>
      </w:r>
      <w:r w:rsidR="009125DC">
        <w:rPr>
          <w:rFonts w:ascii="Arial" w:hAnsi="Arial" w:cs="Arial"/>
          <w:sz w:val="24"/>
          <w:szCs w:val="24"/>
        </w:rPr>
        <w:t xml:space="preserve">  </w:t>
      </w:r>
      <w:r w:rsidR="00917846">
        <w:rPr>
          <w:rFonts w:ascii="Arial" w:hAnsi="Arial" w:cs="Arial"/>
          <w:sz w:val="24"/>
          <w:szCs w:val="24"/>
        </w:rPr>
        <w:t xml:space="preserve"> the Respondents had acted in terms of the settlement agreement, therefore they could not be held in contempt;</w:t>
      </w:r>
    </w:p>
    <w:p w14:paraId="547CD1B5" w14:textId="77777777" w:rsidR="00FB32BC" w:rsidRPr="00F51449" w:rsidRDefault="00FB32BC" w:rsidP="00F51449">
      <w:pPr>
        <w:pStyle w:val="ListParagraph"/>
        <w:spacing w:after="0" w:line="360" w:lineRule="auto"/>
        <w:ind w:left="1560" w:hanging="851"/>
        <w:jc w:val="both"/>
        <w:rPr>
          <w:rFonts w:ascii="Arial" w:hAnsi="Arial" w:cs="Arial"/>
          <w:sz w:val="24"/>
          <w:szCs w:val="24"/>
        </w:rPr>
      </w:pPr>
    </w:p>
    <w:p w14:paraId="5385FECB" w14:textId="68577CDD" w:rsidR="00E55C91" w:rsidRDefault="004346C1" w:rsidP="00F51449">
      <w:pPr>
        <w:pStyle w:val="ListParagraph"/>
        <w:spacing w:after="0" w:line="360" w:lineRule="auto"/>
        <w:ind w:left="1560" w:hanging="851"/>
        <w:jc w:val="both"/>
        <w:rPr>
          <w:rFonts w:ascii="Arial" w:hAnsi="Arial" w:cs="Arial"/>
          <w:sz w:val="24"/>
          <w:szCs w:val="24"/>
        </w:rPr>
      </w:pPr>
      <w:r w:rsidRPr="00F51449">
        <w:rPr>
          <w:rFonts w:ascii="Arial" w:hAnsi="Arial" w:cs="Arial"/>
          <w:sz w:val="24"/>
          <w:szCs w:val="24"/>
        </w:rPr>
        <w:t>13</w:t>
      </w:r>
      <w:r w:rsidR="00FB32BC" w:rsidRPr="00F51449">
        <w:rPr>
          <w:rFonts w:ascii="Arial" w:hAnsi="Arial" w:cs="Arial"/>
          <w:sz w:val="24"/>
          <w:szCs w:val="24"/>
        </w:rPr>
        <w:t>.2</w:t>
      </w:r>
      <w:r w:rsidR="00FB32BC" w:rsidRPr="00F51449">
        <w:rPr>
          <w:rFonts w:ascii="Arial" w:hAnsi="Arial" w:cs="Arial"/>
          <w:sz w:val="24"/>
          <w:szCs w:val="24"/>
        </w:rPr>
        <w:tab/>
      </w:r>
      <w:r w:rsidR="00917846">
        <w:rPr>
          <w:rFonts w:ascii="Arial" w:hAnsi="Arial" w:cs="Arial"/>
          <w:sz w:val="24"/>
          <w:szCs w:val="24"/>
        </w:rPr>
        <w:t>that on the papers, it is not denied that the Second respondent signed the mandate as ordered by the court</w:t>
      </w:r>
      <w:r w:rsidR="002265EE">
        <w:rPr>
          <w:rFonts w:ascii="Arial" w:hAnsi="Arial" w:cs="Arial"/>
          <w:sz w:val="24"/>
          <w:szCs w:val="24"/>
        </w:rPr>
        <w:t xml:space="preserve"> in relation to property 19 Aqua View</w:t>
      </w:r>
      <w:r w:rsidR="00917846">
        <w:rPr>
          <w:rFonts w:ascii="Arial" w:hAnsi="Arial" w:cs="Arial"/>
          <w:sz w:val="24"/>
          <w:szCs w:val="24"/>
        </w:rPr>
        <w:t xml:space="preserve">, and that even after the first mandate expired, she approached </w:t>
      </w:r>
      <w:r w:rsidR="00917846">
        <w:rPr>
          <w:rFonts w:ascii="Arial" w:hAnsi="Arial" w:cs="Arial"/>
          <w:sz w:val="24"/>
          <w:szCs w:val="24"/>
        </w:rPr>
        <w:lastRenderedPageBreak/>
        <w:t xml:space="preserve">the Plaintiff to sign a fresh mandate but was informed that she could not do that, she would be referred back to the Plaintiff’s </w:t>
      </w:r>
      <w:r w:rsidR="001B271A">
        <w:rPr>
          <w:rFonts w:ascii="Arial" w:hAnsi="Arial" w:cs="Arial"/>
          <w:sz w:val="24"/>
          <w:szCs w:val="24"/>
        </w:rPr>
        <w:t>legal division</w:t>
      </w:r>
      <w:r w:rsidR="00E55C91" w:rsidRPr="00F51449">
        <w:rPr>
          <w:rFonts w:ascii="Arial" w:hAnsi="Arial" w:cs="Arial"/>
          <w:sz w:val="24"/>
          <w:szCs w:val="24"/>
        </w:rPr>
        <w:t>;</w:t>
      </w:r>
      <w:r w:rsidR="00793B4B">
        <w:rPr>
          <w:rStyle w:val="FootnoteReference"/>
          <w:rFonts w:ascii="Arial" w:hAnsi="Arial" w:cs="Arial"/>
          <w:sz w:val="24"/>
          <w:szCs w:val="24"/>
        </w:rPr>
        <w:footnoteReference w:id="8"/>
      </w:r>
      <w:r w:rsidR="002265EE">
        <w:rPr>
          <w:rFonts w:ascii="Arial" w:hAnsi="Arial" w:cs="Arial"/>
          <w:sz w:val="24"/>
          <w:szCs w:val="24"/>
        </w:rPr>
        <w:t xml:space="preserve"> </w:t>
      </w:r>
    </w:p>
    <w:p w14:paraId="6B746CE6" w14:textId="0306C4BA" w:rsidR="00BA147D" w:rsidRPr="002265EE" w:rsidRDefault="00BA147D" w:rsidP="002265EE">
      <w:pPr>
        <w:spacing w:after="0" w:line="360" w:lineRule="auto"/>
        <w:jc w:val="both"/>
        <w:rPr>
          <w:rFonts w:ascii="Arial" w:hAnsi="Arial" w:cs="Arial"/>
          <w:sz w:val="24"/>
          <w:szCs w:val="24"/>
        </w:rPr>
      </w:pPr>
    </w:p>
    <w:p w14:paraId="6C82AE0F" w14:textId="071FEA75" w:rsidR="00BA147D" w:rsidRPr="00F51449" w:rsidRDefault="004346C1" w:rsidP="00F51449">
      <w:pPr>
        <w:pStyle w:val="ListParagraph"/>
        <w:spacing w:after="0" w:line="360" w:lineRule="auto"/>
        <w:ind w:left="1560" w:hanging="851"/>
        <w:jc w:val="both"/>
        <w:rPr>
          <w:rFonts w:ascii="Arial" w:hAnsi="Arial" w:cs="Arial"/>
          <w:sz w:val="24"/>
          <w:szCs w:val="24"/>
        </w:rPr>
      </w:pPr>
      <w:r w:rsidRPr="00F51449">
        <w:rPr>
          <w:rFonts w:ascii="Arial" w:hAnsi="Arial" w:cs="Arial"/>
          <w:sz w:val="24"/>
          <w:szCs w:val="24"/>
        </w:rPr>
        <w:t>13</w:t>
      </w:r>
      <w:r w:rsidR="00E12A54" w:rsidRPr="00F51449">
        <w:rPr>
          <w:rFonts w:ascii="Arial" w:hAnsi="Arial" w:cs="Arial"/>
          <w:sz w:val="24"/>
          <w:szCs w:val="24"/>
        </w:rPr>
        <w:t>.3</w:t>
      </w:r>
      <w:r w:rsidR="00E55C91" w:rsidRPr="00F51449">
        <w:rPr>
          <w:rFonts w:ascii="Arial" w:hAnsi="Arial" w:cs="Arial"/>
          <w:sz w:val="24"/>
          <w:szCs w:val="24"/>
        </w:rPr>
        <w:tab/>
        <w:t>t</w:t>
      </w:r>
      <w:r w:rsidR="002265EE">
        <w:rPr>
          <w:rFonts w:ascii="Arial" w:hAnsi="Arial" w:cs="Arial"/>
          <w:sz w:val="24"/>
          <w:szCs w:val="24"/>
        </w:rPr>
        <w:t>hat it is not disputed on the papers that property 27 and 29 Aqua View had repair work done and the Respondents had made no less that twenty six (26) payments totalling R431 000.00</w:t>
      </w:r>
      <w:r w:rsidR="00E55C91" w:rsidRPr="00F51449">
        <w:rPr>
          <w:rFonts w:ascii="Arial" w:hAnsi="Arial" w:cs="Arial"/>
          <w:sz w:val="24"/>
          <w:szCs w:val="24"/>
        </w:rPr>
        <w:t>;</w:t>
      </w:r>
      <w:r w:rsidR="004612F6">
        <w:rPr>
          <w:rStyle w:val="FootnoteReference"/>
          <w:rFonts w:ascii="Arial" w:hAnsi="Arial" w:cs="Arial"/>
          <w:sz w:val="24"/>
          <w:szCs w:val="24"/>
        </w:rPr>
        <w:footnoteReference w:id="9"/>
      </w:r>
    </w:p>
    <w:p w14:paraId="32035A73" w14:textId="77777777" w:rsidR="00BA147D" w:rsidRPr="00F51449" w:rsidRDefault="00BA147D" w:rsidP="00F51449">
      <w:pPr>
        <w:pStyle w:val="ListParagraph"/>
        <w:spacing w:after="0" w:line="360" w:lineRule="auto"/>
        <w:ind w:left="1560" w:hanging="851"/>
        <w:jc w:val="both"/>
        <w:rPr>
          <w:rFonts w:ascii="Arial" w:hAnsi="Arial" w:cs="Arial"/>
          <w:sz w:val="24"/>
          <w:szCs w:val="24"/>
        </w:rPr>
      </w:pPr>
    </w:p>
    <w:p w14:paraId="45B1C8D1" w14:textId="61D5DEFB" w:rsidR="00BA147D" w:rsidRPr="00F51449" w:rsidRDefault="004346C1" w:rsidP="00F51449">
      <w:pPr>
        <w:pStyle w:val="ListParagraph"/>
        <w:spacing w:after="0" w:line="360" w:lineRule="auto"/>
        <w:ind w:left="1560" w:hanging="851"/>
        <w:jc w:val="both"/>
        <w:rPr>
          <w:rFonts w:ascii="Arial" w:hAnsi="Arial" w:cs="Arial"/>
          <w:sz w:val="24"/>
          <w:szCs w:val="24"/>
        </w:rPr>
      </w:pPr>
      <w:r w:rsidRPr="00F51449">
        <w:rPr>
          <w:rFonts w:ascii="Arial" w:hAnsi="Arial" w:cs="Arial"/>
          <w:sz w:val="24"/>
          <w:szCs w:val="24"/>
        </w:rPr>
        <w:t>13</w:t>
      </w:r>
      <w:r w:rsidR="001106CA" w:rsidRPr="00F51449">
        <w:rPr>
          <w:rFonts w:ascii="Arial" w:hAnsi="Arial" w:cs="Arial"/>
          <w:sz w:val="24"/>
          <w:szCs w:val="24"/>
        </w:rPr>
        <w:t>.4</w:t>
      </w:r>
      <w:r w:rsidR="00BA147D" w:rsidRPr="00F51449">
        <w:rPr>
          <w:rFonts w:ascii="Arial" w:hAnsi="Arial" w:cs="Arial"/>
          <w:sz w:val="24"/>
          <w:szCs w:val="24"/>
        </w:rPr>
        <w:tab/>
      </w:r>
      <w:r w:rsidR="00BA48C4" w:rsidRPr="00F51449">
        <w:rPr>
          <w:rFonts w:ascii="Arial" w:hAnsi="Arial" w:cs="Arial"/>
          <w:sz w:val="24"/>
          <w:szCs w:val="24"/>
        </w:rPr>
        <w:t>w</w:t>
      </w:r>
      <w:r w:rsidR="00BA147D" w:rsidRPr="00F51449">
        <w:rPr>
          <w:rFonts w:ascii="Arial" w:hAnsi="Arial" w:cs="Arial"/>
          <w:sz w:val="24"/>
          <w:szCs w:val="24"/>
        </w:rPr>
        <w:t xml:space="preserve">ith </w:t>
      </w:r>
      <w:r w:rsidR="009125DC">
        <w:rPr>
          <w:rFonts w:ascii="Arial" w:hAnsi="Arial" w:cs="Arial"/>
          <w:sz w:val="24"/>
          <w:szCs w:val="24"/>
        </w:rPr>
        <w:t xml:space="preserve">reference to the specific performance, the Respondents argued that clarification on specific performance had to be made. Mr Roux argued that the Respondents had acted in terms of the settlement agreement, </w:t>
      </w:r>
      <w:r w:rsidR="00A83D37">
        <w:rPr>
          <w:rFonts w:ascii="Arial" w:hAnsi="Arial" w:cs="Arial"/>
          <w:sz w:val="24"/>
          <w:szCs w:val="24"/>
        </w:rPr>
        <w:t>but</w:t>
      </w:r>
      <w:r w:rsidR="009125DC">
        <w:rPr>
          <w:rFonts w:ascii="Arial" w:hAnsi="Arial" w:cs="Arial"/>
          <w:sz w:val="24"/>
          <w:szCs w:val="24"/>
        </w:rPr>
        <w:t xml:space="preserve"> wha</w:t>
      </w:r>
      <w:r w:rsidR="00902A15">
        <w:rPr>
          <w:rFonts w:ascii="Arial" w:hAnsi="Arial" w:cs="Arial"/>
          <w:sz w:val="24"/>
          <w:szCs w:val="24"/>
        </w:rPr>
        <w:t>t the Applicant was now moving for regarding property</w:t>
      </w:r>
      <w:r w:rsidR="00A83D37">
        <w:rPr>
          <w:rFonts w:ascii="Arial" w:hAnsi="Arial" w:cs="Arial"/>
          <w:sz w:val="24"/>
          <w:szCs w:val="24"/>
        </w:rPr>
        <w:t xml:space="preserve"> </w:t>
      </w:r>
      <w:r w:rsidR="00E96DE9">
        <w:rPr>
          <w:rFonts w:ascii="Arial" w:hAnsi="Arial" w:cs="Arial"/>
          <w:sz w:val="24"/>
          <w:szCs w:val="24"/>
        </w:rPr>
        <w:t xml:space="preserve">27 and 29 Aqua View, </w:t>
      </w:r>
      <w:r w:rsidR="00A83D37">
        <w:rPr>
          <w:rFonts w:ascii="Arial" w:hAnsi="Arial" w:cs="Arial"/>
          <w:sz w:val="24"/>
          <w:szCs w:val="24"/>
        </w:rPr>
        <w:t>was not part of the settlement agreement</w:t>
      </w:r>
      <w:r w:rsidR="00E96DE9">
        <w:rPr>
          <w:rFonts w:ascii="Arial" w:hAnsi="Arial" w:cs="Arial"/>
          <w:sz w:val="24"/>
          <w:szCs w:val="24"/>
        </w:rPr>
        <w:t xml:space="preserve"> nor the Notice of Motion</w:t>
      </w:r>
      <w:r w:rsidR="00BA48C4" w:rsidRPr="00F51449">
        <w:rPr>
          <w:rFonts w:ascii="Arial" w:hAnsi="Arial" w:cs="Arial"/>
          <w:sz w:val="24"/>
          <w:szCs w:val="24"/>
        </w:rPr>
        <w:t>;</w:t>
      </w:r>
    </w:p>
    <w:p w14:paraId="38128C2E" w14:textId="77777777" w:rsidR="00BA147D" w:rsidRPr="00F51449" w:rsidRDefault="00BA147D" w:rsidP="00F51449">
      <w:pPr>
        <w:pStyle w:val="ListParagraph"/>
        <w:spacing w:after="0" w:line="360" w:lineRule="auto"/>
        <w:ind w:left="1560" w:hanging="851"/>
        <w:jc w:val="both"/>
        <w:rPr>
          <w:rFonts w:ascii="Arial" w:hAnsi="Arial" w:cs="Arial"/>
          <w:sz w:val="24"/>
          <w:szCs w:val="24"/>
        </w:rPr>
      </w:pPr>
    </w:p>
    <w:p w14:paraId="3A9894EE" w14:textId="53D6B8E4" w:rsidR="00BA147D" w:rsidRDefault="004346C1" w:rsidP="00F51449">
      <w:pPr>
        <w:pStyle w:val="ListParagraph"/>
        <w:spacing w:after="0" w:line="360" w:lineRule="auto"/>
        <w:ind w:left="1560" w:hanging="851"/>
        <w:jc w:val="both"/>
        <w:rPr>
          <w:rFonts w:ascii="Arial" w:hAnsi="Arial" w:cs="Arial"/>
          <w:sz w:val="24"/>
          <w:szCs w:val="24"/>
        </w:rPr>
      </w:pPr>
      <w:r w:rsidRPr="00F51449">
        <w:rPr>
          <w:rFonts w:ascii="Arial" w:hAnsi="Arial" w:cs="Arial"/>
          <w:sz w:val="24"/>
          <w:szCs w:val="24"/>
        </w:rPr>
        <w:t>13</w:t>
      </w:r>
      <w:r w:rsidR="00B408EC" w:rsidRPr="00F51449">
        <w:rPr>
          <w:rFonts w:ascii="Arial" w:hAnsi="Arial" w:cs="Arial"/>
          <w:sz w:val="24"/>
          <w:szCs w:val="24"/>
        </w:rPr>
        <w:t>.</w:t>
      </w:r>
      <w:r w:rsidR="001106CA" w:rsidRPr="00F51449">
        <w:rPr>
          <w:rFonts w:ascii="Arial" w:hAnsi="Arial" w:cs="Arial"/>
          <w:sz w:val="24"/>
          <w:szCs w:val="24"/>
        </w:rPr>
        <w:t>5</w:t>
      </w:r>
      <w:r w:rsidR="00B408EC" w:rsidRPr="00F51449">
        <w:rPr>
          <w:rFonts w:ascii="Arial" w:hAnsi="Arial" w:cs="Arial"/>
          <w:sz w:val="24"/>
          <w:szCs w:val="24"/>
        </w:rPr>
        <w:tab/>
      </w:r>
      <w:r w:rsidR="003676AC">
        <w:rPr>
          <w:rFonts w:ascii="Arial" w:hAnsi="Arial" w:cs="Arial"/>
          <w:sz w:val="24"/>
          <w:szCs w:val="24"/>
        </w:rPr>
        <w:t xml:space="preserve">Mr Roux argued that if the court order is considered objectively and as a whole , it is clear that this application </w:t>
      </w:r>
      <w:r w:rsidR="0041782C">
        <w:rPr>
          <w:rFonts w:ascii="Arial" w:hAnsi="Arial" w:cs="Arial"/>
          <w:sz w:val="24"/>
          <w:szCs w:val="24"/>
        </w:rPr>
        <w:t xml:space="preserve">should never has seen the light of day. He referred me to the interpretation that the SCA preferred in </w:t>
      </w:r>
      <w:r w:rsidR="009B71E8" w:rsidRPr="002152A9">
        <w:rPr>
          <w:rFonts w:ascii="Arial" w:hAnsi="Arial" w:cs="Arial"/>
          <w:b/>
          <w:bCs/>
          <w:sz w:val="24"/>
          <w:szCs w:val="24"/>
        </w:rPr>
        <w:t>Firestone South Africa (Pty) Ltd v Gentiruco AG</w:t>
      </w:r>
      <w:r w:rsidR="009B71E8">
        <w:rPr>
          <w:rStyle w:val="FootnoteReference"/>
          <w:rFonts w:ascii="Arial" w:hAnsi="Arial" w:cs="Arial"/>
          <w:sz w:val="24"/>
          <w:szCs w:val="24"/>
        </w:rPr>
        <w:footnoteReference w:id="10"/>
      </w:r>
      <w:r w:rsidR="009B71E8">
        <w:rPr>
          <w:rFonts w:ascii="Arial" w:hAnsi="Arial" w:cs="Arial"/>
          <w:sz w:val="24"/>
          <w:szCs w:val="24"/>
        </w:rPr>
        <w:t xml:space="preserve"> wherein it was said; </w:t>
      </w:r>
    </w:p>
    <w:p w14:paraId="77B1164A" w14:textId="46A5ED87" w:rsidR="00BA147D" w:rsidRPr="0047016A" w:rsidRDefault="009B71E8" w:rsidP="0047016A">
      <w:pPr>
        <w:pStyle w:val="ListParagraph"/>
        <w:spacing w:after="0" w:line="360" w:lineRule="auto"/>
        <w:ind w:left="1560" w:hanging="851"/>
        <w:jc w:val="both"/>
        <w:rPr>
          <w:rFonts w:ascii="Arial" w:hAnsi="Arial" w:cs="Arial"/>
          <w:sz w:val="24"/>
          <w:szCs w:val="24"/>
        </w:rPr>
      </w:pPr>
      <w:r>
        <w:rPr>
          <w:rFonts w:ascii="Arial" w:hAnsi="Arial" w:cs="Arial"/>
          <w:sz w:val="24"/>
          <w:szCs w:val="24"/>
        </w:rPr>
        <w:t xml:space="preserve">             “</w:t>
      </w:r>
      <w:r w:rsidRPr="009B71E8">
        <w:rPr>
          <w:rFonts w:ascii="Arial" w:hAnsi="Arial" w:cs="Arial"/>
          <w:sz w:val="20"/>
          <w:szCs w:val="20"/>
        </w:rPr>
        <w:t>The Court’s intention is to be discerned from the language of the judgment the order has construed according to the usual well-known rules…thus, as in the case of document, the judgment order and the Court’s reasons for doing it must be read as a whole to ascertain its intention.</w:t>
      </w:r>
      <w:r>
        <w:rPr>
          <w:rFonts w:ascii="Arial" w:hAnsi="Arial" w:cs="Arial"/>
          <w:sz w:val="24"/>
          <w:szCs w:val="24"/>
        </w:rPr>
        <w:t>”</w:t>
      </w:r>
    </w:p>
    <w:p w14:paraId="5FB0FE4E" w14:textId="77777777" w:rsidR="00FB32BC" w:rsidRPr="00F51449" w:rsidRDefault="00FB32BC" w:rsidP="00F51449">
      <w:pPr>
        <w:pStyle w:val="ListParagraph"/>
        <w:spacing w:after="0" w:line="360" w:lineRule="auto"/>
        <w:ind w:left="851" w:hanging="851"/>
        <w:jc w:val="both"/>
        <w:rPr>
          <w:rFonts w:ascii="Arial" w:hAnsi="Arial" w:cs="Arial"/>
          <w:sz w:val="24"/>
          <w:szCs w:val="24"/>
        </w:rPr>
      </w:pPr>
    </w:p>
    <w:p w14:paraId="2418E60E" w14:textId="5243FD23" w:rsidR="00C64547" w:rsidRPr="00F51449" w:rsidRDefault="00C64547" w:rsidP="00F51449">
      <w:pPr>
        <w:spacing w:after="0" w:line="360" w:lineRule="auto"/>
        <w:ind w:left="709" w:hanging="709"/>
        <w:jc w:val="both"/>
        <w:rPr>
          <w:rFonts w:ascii="Arial" w:hAnsi="Arial" w:cs="Arial"/>
          <w:b/>
          <w:bCs/>
          <w:sz w:val="24"/>
          <w:szCs w:val="24"/>
        </w:rPr>
      </w:pPr>
      <w:r w:rsidRPr="00F51449">
        <w:rPr>
          <w:rFonts w:ascii="Arial" w:hAnsi="Arial" w:cs="Arial"/>
          <w:b/>
          <w:bCs/>
          <w:sz w:val="24"/>
          <w:szCs w:val="24"/>
        </w:rPr>
        <w:t>V</w:t>
      </w:r>
      <w:r w:rsidR="009A1981" w:rsidRPr="00F51449">
        <w:rPr>
          <w:rFonts w:ascii="Arial" w:hAnsi="Arial" w:cs="Arial"/>
          <w:b/>
          <w:bCs/>
          <w:sz w:val="24"/>
          <w:szCs w:val="24"/>
        </w:rPr>
        <w:t>I</w:t>
      </w:r>
      <w:r w:rsidRPr="00F51449">
        <w:rPr>
          <w:rFonts w:ascii="Arial" w:hAnsi="Arial" w:cs="Arial"/>
          <w:b/>
          <w:bCs/>
          <w:sz w:val="24"/>
          <w:szCs w:val="24"/>
        </w:rPr>
        <w:tab/>
        <w:t xml:space="preserve">THE </w:t>
      </w:r>
      <w:r w:rsidR="00562770">
        <w:rPr>
          <w:rFonts w:ascii="Arial" w:hAnsi="Arial" w:cs="Arial"/>
          <w:b/>
          <w:bCs/>
          <w:sz w:val="24"/>
          <w:szCs w:val="24"/>
        </w:rPr>
        <w:t>LAW</w:t>
      </w:r>
      <w:r w:rsidRPr="00F51449">
        <w:rPr>
          <w:rFonts w:ascii="Arial" w:hAnsi="Arial" w:cs="Arial"/>
          <w:b/>
          <w:bCs/>
          <w:sz w:val="24"/>
          <w:szCs w:val="24"/>
        </w:rPr>
        <w:t xml:space="preserve"> </w:t>
      </w:r>
    </w:p>
    <w:p w14:paraId="6A3E7A41" w14:textId="77777777" w:rsidR="00C64547" w:rsidRPr="00F51449" w:rsidRDefault="00C64547" w:rsidP="00F51449">
      <w:pPr>
        <w:spacing w:after="0" w:line="360" w:lineRule="auto"/>
        <w:ind w:left="709" w:hanging="709"/>
        <w:jc w:val="both"/>
        <w:rPr>
          <w:rFonts w:ascii="Arial" w:hAnsi="Arial" w:cs="Arial"/>
          <w:sz w:val="24"/>
          <w:szCs w:val="24"/>
        </w:rPr>
      </w:pPr>
    </w:p>
    <w:p w14:paraId="24EDA656" w14:textId="5533EBD0" w:rsidR="00C64547" w:rsidRDefault="00C64547" w:rsidP="0047016A">
      <w:pPr>
        <w:spacing w:after="0" w:line="360" w:lineRule="auto"/>
        <w:ind w:left="709" w:hanging="709"/>
        <w:jc w:val="both"/>
        <w:rPr>
          <w:rFonts w:ascii="Arial" w:hAnsi="Arial" w:cs="Arial"/>
          <w:sz w:val="24"/>
          <w:szCs w:val="24"/>
        </w:rPr>
      </w:pPr>
      <w:r w:rsidRPr="00F51449">
        <w:rPr>
          <w:rFonts w:ascii="Arial" w:hAnsi="Arial" w:cs="Arial"/>
          <w:sz w:val="24"/>
          <w:szCs w:val="24"/>
        </w:rPr>
        <w:t>[</w:t>
      </w:r>
      <w:r w:rsidR="004346C1" w:rsidRPr="00F51449">
        <w:rPr>
          <w:rFonts w:ascii="Arial" w:hAnsi="Arial" w:cs="Arial"/>
          <w:sz w:val="24"/>
          <w:szCs w:val="24"/>
        </w:rPr>
        <w:t>14</w:t>
      </w:r>
      <w:r w:rsidRPr="00F51449">
        <w:rPr>
          <w:rFonts w:ascii="Arial" w:hAnsi="Arial" w:cs="Arial"/>
          <w:sz w:val="24"/>
          <w:szCs w:val="24"/>
        </w:rPr>
        <w:t>]</w:t>
      </w:r>
      <w:r w:rsidRPr="00F51449">
        <w:rPr>
          <w:rFonts w:ascii="Arial" w:hAnsi="Arial" w:cs="Arial"/>
          <w:sz w:val="24"/>
          <w:szCs w:val="24"/>
        </w:rPr>
        <w:tab/>
      </w:r>
      <w:r w:rsidR="00562770">
        <w:rPr>
          <w:rFonts w:ascii="Arial" w:hAnsi="Arial" w:cs="Arial"/>
          <w:sz w:val="24"/>
          <w:szCs w:val="24"/>
        </w:rPr>
        <w:t>It is a well established that clauses in a contracted must be interpreted having regard to the language used in the light of the ordinary rules of gramm</w:t>
      </w:r>
      <w:r w:rsidR="00061914">
        <w:rPr>
          <w:rFonts w:ascii="Arial" w:hAnsi="Arial" w:cs="Arial"/>
          <w:sz w:val="24"/>
          <w:szCs w:val="24"/>
        </w:rPr>
        <w:t>a</w:t>
      </w:r>
      <w:r w:rsidR="00562770">
        <w:rPr>
          <w:rFonts w:ascii="Arial" w:hAnsi="Arial" w:cs="Arial"/>
          <w:sz w:val="24"/>
          <w:szCs w:val="24"/>
        </w:rPr>
        <w:t>r and sy</w:t>
      </w:r>
      <w:r w:rsidR="00061914">
        <w:rPr>
          <w:rFonts w:ascii="Arial" w:hAnsi="Arial" w:cs="Arial"/>
          <w:sz w:val="24"/>
          <w:szCs w:val="24"/>
        </w:rPr>
        <w:t>ntax; in the context of the clauses being interpreted and the agreement as a whole; and taking into account the apparent purpose of the clauses so as to give the contract a commercially sensible meaning.</w:t>
      </w:r>
      <w:r w:rsidR="0094420D">
        <w:rPr>
          <w:rStyle w:val="FootnoteReference"/>
          <w:rFonts w:ascii="Arial" w:hAnsi="Arial" w:cs="Arial"/>
          <w:sz w:val="24"/>
          <w:szCs w:val="24"/>
        </w:rPr>
        <w:footnoteReference w:id="11"/>
      </w:r>
      <w:r w:rsidR="00061914">
        <w:rPr>
          <w:rFonts w:ascii="Arial" w:hAnsi="Arial" w:cs="Arial"/>
          <w:sz w:val="24"/>
          <w:szCs w:val="24"/>
        </w:rPr>
        <w:t xml:space="preserve"> </w:t>
      </w:r>
      <w:r w:rsidR="005F1B1F">
        <w:rPr>
          <w:rFonts w:ascii="Arial" w:hAnsi="Arial" w:cs="Arial"/>
          <w:sz w:val="24"/>
          <w:szCs w:val="24"/>
        </w:rPr>
        <w:t xml:space="preserve">  </w:t>
      </w:r>
    </w:p>
    <w:p w14:paraId="11098161" w14:textId="77777777" w:rsidR="005F1B1F" w:rsidRDefault="005F1B1F" w:rsidP="0047016A">
      <w:pPr>
        <w:spacing w:after="0" w:line="360" w:lineRule="auto"/>
        <w:ind w:left="709" w:hanging="709"/>
        <w:jc w:val="both"/>
        <w:rPr>
          <w:rFonts w:ascii="Arial" w:hAnsi="Arial" w:cs="Arial"/>
          <w:sz w:val="24"/>
          <w:szCs w:val="24"/>
        </w:rPr>
      </w:pPr>
    </w:p>
    <w:p w14:paraId="485A0F28" w14:textId="77777777" w:rsidR="002152A9" w:rsidRDefault="002152A9" w:rsidP="0047016A">
      <w:pPr>
        <w:spacing w:after="0" w:line="360" w:lineRule="auto"/>
        <w:ind w:left="709" w:hanging="709"/>
        <w:jc w:val="both"/>
        <w:rPr>
          <w:rFonts w:ascii="Arial" w:hAnsi="Arial" w:cs="Arial"/>
          <w:sz w:val="24"/>
          <w:szCs w:val="24"/>
        </w:rPr>
      </w:pPr>
    </w:p>
    <w:p w14:paraId="379326CA" w14:textId="77777777" w:rsidR="002152A9" w:rsidRDefault="002152A9" w:rsidP="0047016A">
      <w:pPr>
        <w:spacing w:after="0" w:line="360" w:lineRule="auto"/>
        <w:ind w:left="709" w:hanging="709"/>
        <w:jc w:val="both"/>
        <w:rPr>
          <w:rFonts w:ascii="Arial" w:hAnsi="Arial" w:cs="Arial"/>
          <w:sz w:val="24"/>
          <w:szCs w:val="24"/>
        </w:rPr>
      </w:pPr>
    </w:p>
    <w:p w14:paraId="016BE450" w14:textId="77777777" w:rsidR="002152A9" w:rsidRDefault="002152A9" w:rsidP="0047016A">
      <w:pPr>
        <w:spacing w:after="0" w:line="360" w:lineRule="auto"/>
        <w:ind w:left="709" w:hanging="709"/>
        <w:jc w:val="both"/>
        <w:rPr>
          <w:rFonts w:ascii="Arial" w:hAnsi="Arial" w:cs="Arial"/>
          <w:sz w:val="24"/>
          <w:szCs w:val="24"/>
        </w:rPr>
      </w:pPr>
    </w:p>
    <w:p w14:paraId="0895DCAF" w14:textId="2343F71D" w:rsidR="005F1B1F" w:rsidRDefault="005F1B1F" w:rsidP="0047016A">
      <w:pPr>
        <w:spacing w:after="0" w:line="360" w:lineRule="auto"/>
        <w:ind w:left="709" w:hanging="709"/>
        <w:jc w:val="both"/>
        <w:rPr>
          <w:rFonts w:ascii="Arial" w:hAnsi="Arial" w:cs="Arial"/>
          <w:sz w:val="24"/>
          <w:szCs w:val="24"/>
        </w:rPr>
      </w:pPr>
      <w:r>
        <w:rPr>
          <w:rFonts w:ascii="Arial" w:hAnsi="Arial" w:cs="Arial"/>
          <w:sz w:val="24"/>
          <w:szCs w:val="24"/>
        </w:rPr>
        <w:t xml:space="preserve">[15]    The court in </w:t>
      </w:r>
      <w:r w:rsidRPr="002152A9">
        <w:rPr>
          <w:rFonts w:ascii="Arial" w:hAnsi="Arial" w:cs="Arial"/>
          <w:b/>
          <w:bCs/>
          <w:sz w:val="24"/>
          <w:szCs w:val="24"/>
        </w:rPr>
        <w:t>City of Tshwane Metropolitan Municipality v Blair Athol Homeowners</w:t>
      </w:r>
      <w:r>
        <w:rPr>
          <w:rFonts w:ascii="Arial" w:hAnsi="Arial" w:cs="Arial"/>
          <w:sz w:val="24"/>
          <w:szCs w:val="24"/>
        </w:rPr>
        <w:t xml:space="preserve"> </w:t>
      </w:r>
      <w:r w:rsidRPr="002152A9">
        <w:rPr>
          <w:rFonts w:ascii="Arial" w:hAnsi="Arial" w:cs="Arial"/>
          <w:b/>
          <w:bCs/>
          <w:sz w:val="24"/>
          <w:szCs w:val="24"/>
        </w:rPr>
        <w:t>Association</w:t>
      </w:r>
      <w:r w:rsidR="00306031">
        <w:rPr>
          <w:rStyle w:val="FootnoteReference"/>
          <w:rFonts w:ascii="Arial" w:hAnsi="Arial" w:cs="Arial"/>
          <w:sz w:val="24"/>
          <w:szCs w:val="24"/>
        </w:rPr>
        <w:footnoteReference w:id="12"/>
      </w:r>
      <w:r>
        <w:rPr>
          <w:rFonts w:ascii="Arial" w:hAnsi="Arial" w:cs="Arial"/>
          <w:sz w:val="24"/>
          <w:szCs w:val="24"/>
        </w:rPr>
        <w:t xml:space="preserve"> said the following; </w:t>
      </w:r>
    </w:p>
    <w:p w14:paraId="70E73195" w14:textId="656B9B23" w:rsidR="005F1B1F" w:rsidRPr="0047016A" w:rsidRDefault="00306031" w:rsidP="0047016A">
      <w:pPr>
        <w:spacing w:after="0" w:line="360" w:lineRule="auto"/>
        <w:ind w:left="709" w:hanging="709"/>
        <w:jc w:val="both"/>
        <w:rPr>
          <w:rFonts w:ascii="Arial" w:hAnsi="Arial" w:cs="Arial"/>
          <w:sz w:val="24"/>
          <w:szCs w:val="24"/>
        </w:rPr>
      </w:pPr>
      <w:r>
        <w:rPr>
          <w:rFonts w:ascii="Arial" w:hAnsi="Arial" w:cs="Arial"/>
          <w:sz w:val="24"/>
          <w:szCs w:val="24"/>
        </w:rPr>
        <w:t xml:space="preserve">         </w:t>
      </w:r>
      <w:r w:rsidR="005F1B1F">
        <w:rPr>
          <w:rFonts w:ascii="Arial" w:hAnsi="Arial" w:cs="Arial"/>
          <w:sz w:val="24"/>
          <w:szCs w:val="24"/>
        </w:rPr>
        <w:t>“</w:t>
      </w:r>
      <w:r w:rsidR="005F1B1F" w:rsidRPr="00306031">
        <w:rPr>
          <w:rFonts w:ascii="Arial" w:hAnsi="Arial" w:cs="Arial"/>
          <w:sz w:val="20"/>
          <w:szCs w:val="20"/>
        </w:rPr>
        <w:t>This court has consistently stated within the interpretation exercise that the point of departure is the language of the document in question. Without the written text there would be no interpret</w:t>
      </w:r>
      <w:r w:rsidRPr="00306031">
        <w:rPr>
          <w:rFonts w:ascii="Arial" w:hAnsi="Arial" w:cs="Arial"/>
          <w:sz w:val="20"/>
          <w:szCs w:val="20"/>
        </w:rPr>
        <w:t>ive exercise. In cases of this nature, the written text is what is presented as the basis for a justiciable issue. No practical purpose is served by a further debate about whether evidence by the parties about what they intended or understood the words to mean serves the purpose of properly arriving at a decision on what the parties intended as contended for by those who favour a subjective approach nor is it in juxtaposition helpful to debate the correctness of the assertion that would only lead to self-serving statements by contesting parties</w:t>
      </w:r>
      <w:r>
        <w:rPr>
          <w:rFonts w:ascii="Arial" w:hAnsi="Arial" w:cs="Arial"/>
          <w:sz w:val="24"/>
          <w:szCs w:val="24"/>
        </w:rPr>
        <w:t>.”</w:t>
      </w:r>
    </w:p>
    <w:p w14:paraId="4C12EF22" w14:textId="77777777" w:rsidR="00F51449" w:rsidRPr="00F51449" w:rsidRDefault="00F51449" w:rsidP="00F51449">
      <w:pPr>
        <w:spacing w:after="0" w:line="360" w:lineRule="auto"/>
        <w:ind w:left="709" w:hanging="709"/>
        <w:jc w:val="both"/>
        <w:rPr>
          <w:rFonts w:ascii="Arial" w:hAnsi="Arial" w:cs="Arial"/>
          <w:sz w:val="24"/>
          <w:szCs w:val="24"/>
        </w:rPr>
      </w:pPr>
    </w:p>
    <w:p w14:paraId="3977F688" w14:textId="77777777" w:rsidR="00C64547" w:rsidRPr="002152A9" w:rsidRDefault="00C64547" w:rsidP="002152A9">
      <w:pPr>
        <w:spacing w:after="0" w:line="360" w:lineRule="auto"/>
        <w:jc w:val="both"/>
        <w:rPr>
          <w:rFonts w:ascii="Arial" w:hAnsi="Arial" w:cs="Arial"/>
          <w:sz w:val="24"/>
          <w:szCs w:val="24"/>
        </w:rPr>
      </w:pPr>
      <w:bookmarkStart w:id="5" w:name="sdfootnote41anc"/>
      <w:bookmarkEnd w:id="5"/>
    </w:p>
    <w:p w14:paraId="45ADBE3C" w14:textId="70FD213E" w:rsidR="002075F0" w:rsidRPr="00562770" w:rsidRDefault="002075F0" w:rsidP="00562770">
      <w:pPr>
        <w:spacing w:after="0" w:line="360" w:lineRule="auto"/>
        <w:ind w:left="709" w:hanging="709"/>
        <w:jc w:val="both"/>
        <w:rPr>
          <w:rFonts w:ascii="Arial" w:hAnsi="Arial" w:cs="Arial"/>
          <w:b/>
          <w:bCs/>
          <w:sz w:val="24"/>
          <w:szCs w:val="24"/>
        </w:rPr>
      </w:pPr>
      <w:r w:rsidRPr="00F51449">
        <w:rPr>
          <w:rFonts w:ascii="Arial" w:hAnsi="Arial" w:cs="Arial"/>
          <w:b/>
          <w:sz w:val="24"/>
          <w:szCs w:val="24"/>
        </w:rPr>
        <w:t>V</w:t>
      </w:r>
      <w:r w:rsidR="00B1453F" w:rsidRPr="00F51449">
        <w:rPr>
          <w:rFonts w:ascii="Arial" w:hAnsi="Arial" w:cs="Arial"/>
          <w:b/>
          <w:sz w:val="24"/>
          <w:szCs w:val="24"/>
        </w:rPr>
        <w:t>I</w:t>
      </w:r>
      <w:r w:rsidR="0047016A">
        <w:rPr>
          <w:rFonts w:ascii="Arial" w:hAnsi="Arial" w:cs="Arial"/>
          <w:b/>
          <w:sz w:val="24"/>
          <w:szCs w:val="24"/>
        </w:rPr>
        <w:t>I</w:t>
      </w:r>
      <w:r w:rsidR="00B1453F" w:rsidRPr="00F51449">
        <w:rPr>
          <w:rFonts w:ascii="Arial" w:hAnsi="Arial" w:cs="Arial"/>
          <w:b/>
          <w:sz w:val="24"/>
          <w:szCs w:val="24"/>
        </w:rPr>
        <w:tab/>
      </w:r>
      <w:r w:rsidR="00C64547" w:rsidRPr="00F51449">
        <w:rPr>
          <w:rFonts w:ascii="Arial" w:hAnsi="Arial" w:cs="Arial"/>
          <w:b/>
          <w:bCs/>
          <w:sz w:val="24"/>
          <w:szCs w:val="24"/>
        </w:rPr>
        <w:t xml:space="preserve">EVALUATION OF THE EVIDENCE AND SUBMISSIONS BY THE PARTIES </w:t>
      </w:r>
    </w:p>
    <w:p w14:paraId="3567DBFD" w14:textId="77777777" w:rsidR="00C64547" w:rsidRPr="00F51449" w:rsidRDefault="00C64547" w:rsidP="00F51449">
      <w:pPr>
        <w:spacing w:after="0" w:line="360" w:lineRule="auto"/>
        <w:ind w:left="709" w:hanging="709"/>
        <w:jc w:val="both"/>
        <w:rPr>
          <w:rFonts w:ascii="Arial" w:hAnsi="Arial" w:cs="Arial"/>
          <w:i/>
          <w:sz w:val="24"/>
          <w:szCs w:val="24"/>
        </w:rPr>
      </w:pPr>
    </w:p>
    <w:p w14:paraId="6C6F4ABB" w14:textId="3C731C00" w:rsidR="00C64547" w:rsidRPr="00F51449" w:rsidRDefault="00C64547" w:rsidP="00F51449">
      <w:pPr>
        <w:spacing w:after="0" w:line="360" w:lineRule="auto"/>
        <w:ind w:left="709" w:hanging="709"/>
        <w:jc w:val="both"/>
        <w:rPr>
          <w:rFonts w:ascii="Arial" w:hAnsi="Arial" w:cs="Arial"/>
          <w:sz w:val="24"/>
          <w:szCs w:val="24"/>
        </w:rPr>
      </w:pPr>
      <w:r w:rsidRPr="00F51449">
        <w:rPr>
          <w:rFonts w:ascii="Arial" w:hAnsi="Arial" w:cs="Arial"/>
          <w:sz w:val="24"/>
          <w:szCs w:val="24"/>
        </w:rPr>
        <w:t>[</w:t>
      </w:r>
      <w:r w:rsidR="004346C1" w:rsidRPr="00F51449">
        <w:rPr>
          <w:rFonts w:ascii="Arial" w:hAnsi="Arial" w:cs="Arial"/>
          <w:sz w:val="24"/>
          <w:szCs w:val="24"/>
        </w:rPr>
        <w:t>1</w:t>
      </w:r>
      <w:r w:rsidR="00C53792">
        <w:rPr>
          <w:rFonts w:ascii="Arial" w:hAnsi="Arial" w:cs="Arial"/>
          <w:sz w:val="24"/>
          <w:szCs w:val="24"/>
        </w:rPr>
        <w:t>6</w:t>
      </w:r>
      <w:r w:rsidRPr="00F51449">
        <w:rPr>
          <w:rFonts w:ascii="Arial" w:hAnsi="Arial" w:cs="Arial"/>
          <w:sz w:val="24"/>
          <w:szCs w:val="24"/>
        </w:rPr>
        <w:t>]</w:t>
      </w:r>
      <w:r w:rsidRPr="00F51449">
        <w:rPr>
          <w:rFonts w:ascii="Arial" w:hAnsi="Arial" w:cs="Arial"/>
          <w:sz w:val="24"/>
          <w:szCs w:val="24"/>
        </w:rPr>
        <w:tab/>
      </w:r>
      <w:r w:rsidR="002152A9">
        <w:rPr>
          <w:rFonts w:ascii="Arial" w:hAnsi="Arial" w:cs="Arial"/>
          <w:sz w:val="24"/>
          <w:szCs w:val="24"/>
        </w:rPr>
        <w:t>This matter first graced the court rolls in 2016, by that 2018 the parties knew exactly what their duties and obligations were towards each other</w:t>
      </w:r>
      <w:r w:rsidR="00A50369">
        <w:rPr>
          <w:rFonts w:ascii="Arial" w:hAnsi="Arial" w:cs="Arial"/>
          <w:sz w:val="24"/>
          <w:szCs w:val="24"/>
        </w:rPr>
        <w:t>. They captured their intentions in the settlement agreement.</w:t>
      </w:r>
    </w:p>
    <w:p w14:paraId="0F260367" w14:textId="77777777" w:rsidR="00BA049F" w:rsidRPr="00F51449" w:rsidRDefault="00BA049F" w:rsidP="00F51449">
      <w:pPr>
        <w:spacing w:after="0" w:line="360" w:lineRule="auto"/>
        <w:ind w:left="709" w:hanging="709"/>
        <w:jc w:val="both"/>
        <w:rPr>
          <w:rFonts w:ascii="Arial" w:hAnsi="Arial" w:cs="Arial"/>
          <w:sz w:val="24"/>
          <w:szCs w:val="24"/>
        </w:rPr>
      </w:pPr>
    </w:p>
    <w:p w14:paraId="405D3386" w14:textId="29F5FEFD" w:rsidR="00BA049F" w:rsidRPr="00F51449" w:rsidRDefault="004346C1" w:rsidP="00F51449">
      <w:pPr>
        <w:spacing w:after="0" w:line="360" w:lineRule="auto"/>
        <w:ind w:left="709" w:hanging="709"/>
        <w:jc w:val="both"/>
        <w:rPr>
          <w:rFonts w:ascii="Arial" w:hAnsi="Arial" w:cs="Arial"/>
          <w:sz w:val="24"/>
          <w:szCs w:val="24"/>
        </w:rPr>
      </w:pPr>
      <w:r w:rsidRPr="00F51449">
        <w:rPr>
          <w:rFonts w:ascii="Arial" w:hAnsi="Arial" w:cs="Arial"/>
          <w:sz w:val="24"/>
          <w:szCs w:val="24"/>
        </w:rPr>
        <w:t>[</w:t>
      </w:r>
      <w:r w:rsidR="0094420D">
        <w:rPr>
          <w:rFonts w:ascii="Arial" w:hAnsi="Arial" w:cs="Arial"/>
          <w:sz w:val="24"/>
          <w:szCs w:val="24"/>
        </w:rPr>
        <w:t>1</w:t>
      </w:r>
      <w:r w:rsidR="00C53792">
        <w:rPr>
          <w:rFonts w:ascii="Arial" w:hAnsi="Arial" w:cs="Arial"/>
          <w:sz w:val="24"/>
          <w:szCs w:val="24"/>
        </w:rPr>
        <w:t>7</w:t>
      </w:r>
      <w:r w:rsidR="00BA049F" w:rsidRPr="00F51449">
        <w:rPr>
          <w:rFonts w:ascii="Arial" w:hAnsi="Arial" w:cs="Arial"/>
          <w:sz w:val="24"/>
          <w:szCs w:val="24"/>
        </w:rPr>
        <w:t xml:space="preserve">] </w:t>
      </w:r>
      <w:r w:rsidR="00BA049F" w:rsidRPr="00F51449">
        <w:rPr>
          <w:rFonts w:ascii="Arial" w:hAnsi="Arial" w:cs="Arial"/>
          <w:sz w:val="24"/>
          <w:szCs w:val="24"/>
        </w:rPr>
        <w:tab/>
        <w:t>Th</w:t>
      </w:r>
      <w:r w:rsidR="00A50369">
        <w:rPr>
          <w:rFonts w:ascii="Arial" w:hAnsi="Arial" w:cs="Arial"/>
          <w:sz w:val="24"/>
          <w:szCs w:val="24"/>
        </w:rPr>
        <w:t>at agreement had to be read in totality and not in piece meal to serve the purpose of one, to the detriment of another</w:t>
      </w:r>
      <w:r w:rsidR="00BA049F" w:rsidRPr="00F51449">
        <w:rPr>
          <w:rFonts w:ascii="Arial" w:hAnsi="Arial" w:cs="Arial"/>
          <w:sz w:val="24"/>
          <w:szCs w:val="24"/>
        </w:rPr>
        <w:t xml:space="preserve">.  </w:t>
      </w:r>
    </w:p>
    <w:p w14:paraId="528E82DB" w14:textId="77777777" w:rsidR="00BA049F" w:rsidRPr="00F51449" w:rsidRDefault="00BA049F" w:rsidP="00F51449">
      <w:pPr>
        <w:spacing w:after="0" w:line="360" w:lineRule="auto"/>
        <w:ind w:left="709" w:hanging="709"/>
        <w:jc w:val="both"/>
        <w:rPr>
          <w:rFonts w:ascii="Arial" w:hAnsi="Arial" w:cs="Arial"/>
          <w:sz w:val="24"/>
          <w:szCs w:val="24"/>
        </w:rPr>
      </w:pPr>
    </w:p>
    <w:p w14:paraId="403EE9F8" w14:textId="16989807" w:rsidR="00BA049F" w:rsidRDefault="004346C1" w:rsidP="00F51449">
      <w:pPr>
        <w:spacing w:after="0" w:line="360" w:lineRule="auto"/>
        <w:ind w:left="709" w:hanging="709"/>
        <w:jc w:val="both"/>
        <w:rPr>
          <w:rFonts w:ascii="Arial" w:hAnsi="Arial" w:cs="Arial"/>
          <w:i/>
          <w:sz w:val="24"/>
          <w:szCs w:val="24"/>
        </w:rPr>
      </w:pPr>
      <w:r w:rsidRPr="00F51449">
        <w:rPr>
          <w:rFonts w:ascii="Arial" w:hAnsi="Arial" w:cs="Arial"/>
          <w:sz w:val="24"/>
          <w:szCs w:val="24"/>
        </w:rPr>
        <w:t>[</w:t>
      </w:r>
      <w:r w:rsidR="0094420D">
        <w:rPr>
          <w:rFonts w:ascii="Arial" w:hAnsi="Arial" w:cs="Arial"/>
          <w:sz w:val="24"/>
          <w:szCs w:val="24"/>
        </w:rPr>
        <w:t>1</w:t>
      </w:r>
      <w:r w:rsidR="00C53792">
        <w:rPr>
          <w:rFonts w:ascii="Arial" w:hAnsi="Arial" w:cs="Arial"/>
          <w:sz w:val="24"/>
          <w:szCs w:val="24"/>
        </w:rPr>
        <w:t>8</w:t>
      </w:r>
      <w:r w:rsidR="00BA049F" w:rsidRPr="00F51449">
        <w:rPr>
          <w:rFonts w:ascii="Arial" w:hAnsi="Arial" w:cs="Arial"/>
          <w:sz w:val="24"/>
          <w:szCs w:val="24"/>
        </w:rPr>
        <w:t xml:space="preserve">] </w:t>
      </w:r>
      <w:r w:rsidR="00BA049F" w:rsidRPr="00F51449">
        <w:rPr>
          <w:rFonts w:ascii="Arial" w:hAnsi="Arial" w:cs="Arial"/>
          <w:sz w:val="24"/>
          <w:szCs w:val="24"/>
        </w:rPr>
        <w:tab/>
      </w:r>
      <w:r w:rsidR="00A50369">
        <w:rPr>
          <w:rFonts w:ascii="Arial" w:hAnsi="Arial" w:cs="Arial"/>
          <w:sz w:val="24"/>
          <w:szCs w:val="24"/>
        </w:rPr>
        <w:t>According to the papers before me, it is clear that the Applicant performed according to the terms of the agreement. The frustration comes with the Respondents’ side of the bargain</w:t>
      </w:r>
      <w:r w:rsidR="00C53792">
        <w:rPr>
          <w:rFonts w:ascii="Arial" w:hAnsi="Arial" w:cs="Arial"/>
          <w:sz w:val="24"/>
          <w:szCs w:val="24"/>
        </w:rPr>
        <w:t xml:space="preserve"> especially regarding property situated at 19 Aqua View</w:t>
      </w:r>
      <w:r w:rsidR="00A50369">
        <w:rPr>
          <w:rFonts w:ascii="Arial" w:hAnsi="Arial" w:cs="Arial"/>
          <w:sz w:val="24"/>
          <w:szCs w:val="24"/>
        </w:rPr>
        <w:t>. It has been a lengthy time that the matter has been pending and there are other court cases pending.</w:t>
      </w:r>
    </w:p>
    <w:p w14:paraId="2274334B" w14:textId="77777777" w:rsidR="00D7275C" w:rsidRPr="00F51449" w:rsidRDefault="00D7275C" w:rsidP="00F51449">
      <w:pPr>
        <w:spacing w:after="0" w:line="360" w:lineRule="auto"/>
        <w:ind w:left="709" w:hanging="709"/>
        <w:jc w:val="both"/>
        <w:rPr>
          <w:rFonts w:ascii="Arial" w:hAnsi="Arial" w:cs="Arial"/>
          <w:i/>
          <w:sz w:val="24"/>
          <w:szCs w:val="24"/>
        </w:rPr>
      </w:pPr>
    </w:p>
    <w:p w14:paraId="5EE082F6" w14:textId="4982133E" w:rsidR="000D30D5" w:rsidRPr="00F51449" w:rsidRDefault="004346C1" w:rsidP="00F51449">
      <w:pPr>
        <w:spacing w:after="0" w:line="360" w:lineRule="auto"/>
        <w:ind w:left="709" w:hanging="709"/>
        <w:jc w:val="both"/>
        <w:rPr>
          <w:rFonts w:ascii="Arial" w:hAnsi="Arial" w:cs="Arial"/>
          <w:sz w:val="24"/>
          <w:szCs w:val="24"/>
        </w:rPr>
      </w:pPr>
      <w:r w:rsidRPr="00F51449">
        <w:rPr>
          <w:rFonts w:ascii="Arial" w:hAnsi="Arial" w:cs="Arial"/>
          <w:sz w:val="24"/>
          <w:szCs w:val="24"/>
        </w:rPr>
        <w:lastRenderedPageBreak/>
        <w:t>[</w:t>
      </w:r>
      <w:r w:rsidR="0094420D">
        <w:rPr>
          <w:rFonts w:ascii="Arial" w:hAnsi="Arial" w:cs="Arial"/>
          <w:sz w:val="24"/>
          <w:szCs w:val="24"/>
        </w:rPr>
        <w:t>1</w:t>
      </w:r>
      <w:r w:rsidR="00C53792">
        <w:rPr>
          <w:rFonts w:ascii="Arial" w:hAnsi="Arial" w:cs="Arial"/>
          <w:sz w:val="24"/>
          <w:szCs w:val="24"/>
        </w:rPr>
        <w:t>9</w:t>
      </w:r>
      <w:r w:rsidR="000D30D5" w:rsidRPr="00F51449">
        <w:rPr>
          <w:rFonts w:ascii="Arial" w:hAnsi="Arial" w:cs="Arial"/>
          <w:sz w:val="24"/>
          <w:szCs w:val="24"/>
        </w:rPr>
        <w:t xml:space="preserve">] </w:t>
      </w:r>
      <w:r w:rsidR="000D30D5" w:rsidRPr="00F51449">
        <w:rPr>
          <w:rFonts w:ascii="Arial" w:hAnsi="Arial" w:cs="Arial"/>
          <w:sz w:val="24"/>
          <w:szCs w:val="24"/>
        </w:rPr>
        <w:tab/>
        <w:t xml:space="preserve">It is apparent that the </w:t>
      </w:r>
      <w:r w:rsidR="00565646">
        <w:rPr>
          <w:rFonts w:ascii="Arial" w:hAnsi="Arial" w:cs="Arial"/>
          <w:sz w:val="24"/>
          <w:szCs w:val="24"/>
        </w:rPr>
        <w:t>Applicant wants this matter to be dealt with expeditiously. This is clear from the steps taken from its side immediately after the court order was handed down.</w:t>
      </w:r>
      <w:r w:rsidR="0076605C">
        <w:rPr>
          <w:rFonts w:ascii="Arial" w:hAnsi="Arial" w:cs="Arial"/>
          <w:sz w:val="24"/>
          <w:szCs w:val="24"/>
        </w:rPr>
        <w:t xml:space="preserve"> </w:t>
      </w:r>
    </w:p>
    <w:p w14:paraId="660CF27A" w14:textId="77777777" w:rsidR="000D30D5" w:rsidRPr="00F51449" w:rsidRDefault="000D30D5" w:rsidP="00F51449">
      <w:pPr>
        <w:spacing w:after="0" w:line="360" w:lineRule="auto"/>
        <w:ind w:left="709" w:hanging="709"/>
        <w:jc w:val="both"/>
        <w:rPr>
          <w:rFonts w:ascii="Arial" w:hAnsi="Arial" w:cs="Arial"/>
          <w:sz w:val="24"/>
          <w:szCs w:val="24"/>
        </w:rPr>
      </w:pPr>
    </w:p>
    <w:p w14:paraId="19BF2DBB" w14:textId="1E34D1F3" w:rsidR="00C64547" w:rsidRPr="00F51449" w:rsidRDefault="00C64547" w:rsidP="00F51449">
      <w:pPr>
        <w:spacing w:after="0" w:line="360" w:lineRule="auto"/>
        <w:ind w:left="709" w:hanging="709"/>
        <w:jc w:val="both"/>
        <w:rPr>
          <w:rFonts w:ascii="Arial" w:hAnsi="Arial" w:cs="Arial"/>
          <w:sz w:val="24"/>
          <w:szCs w:val="24"/>
        </w:rPr>
      </w:pPr>
      <w:r w:rsidRPr="00F51449">
        <w:rPr>
          <w:rFonts w:ascii="Arial" w:hAnsi="Arial" w:cs="Arial"/>
          <w:sz w:val="24"/>
          <w:szCs w:val="24"/>
        </w:rPr>
        <w:t>[</w:t>
      </w:r>
      <w:r w:rsidR="00C53792">
        <w:rPr>
          <w:rFonts w:ascii="Arial" w:hAnsi="Arial" w:cs="Arial"/>
          <w:sz w:val="24"/>
          <w:szCs w:val="24"/>
        </w:rPr>
        <w:t>20</w:t>
      </w:r>
      <w:r w:rsidRPr="00F51449">
        <w:rPr>
          <w:rFonts w:ascii="Arial" w:hAnsi="Arial" w:cs="Arial"/>
          <w:sz w:val="24"/>
          <w:szCs w:val="24"/>
        </w:rPr>
        <w:t>]</w:t>
      </w:r>
      <w:r w:rsidRPr="00F51449">
        <w:rPr>
          <w:rFonts w:ascii="Arial" w:hAnsi="Arial" w:cs="Arial"/>
          <w:sz w:val="24"/>
          <w:szCs w:val="24"/>
        </w:rPr>
        <w:tab/>
      </w:r>
      <w:r w:rsidR="0076605C">
        <w:rPr>
          <w:rFonts w:ascii="Arial" w:hAnsi="Arial" w:cs="Arial"/>
          <w:sz w:val="24"/>
          <w:szCs w:val="24"/>
        </w:rPr>
        <w:t>The only thing that bothered me about the Applicants’ submission was that counsel did not address me on whether the bond at property 27 and 29 were being serviced</w:t>
      </w:r>
      <w:r w:rsidR="005B5626" w:rsidRPr="00F51449">
        <w:rPr>
          <w:rFonts w:ascii="Arial" w:hAnsi="Arial" w:cs="Arial"/>
          <w:sz w:val="24"/>
          <w:szCs w:val="24"/>
        </w:rPr>
        <w:t>.</w:t>
      </w:r>
    </w:p>
    <w:p w14:paraId="739FAD14" w14:textId="2BC9A8DF" w:rsidR="00BA049F" w:rsidRDefault="00BA049F" w:rsidP="0076605C">
      <w:pPr>
        <w:spacing w:after="0" w:line="360" w:lineRule="auto"/>
        <w:jc w:val="both"/>
        <w:rPr>
          <w:rFonts w:ascii="Arial" w:hAnsi="Arial" w:cs="Arial"/>
          <w:i/>
          <w:sz w:val="24"/>
          <w:szCs w:val="24"/>
        </w:rPr>
      </w:pPr>
    </w:p>
    <w:p w14:paraId="4FBFDB3D" w14:textId="77777777" w:rsidR="00D7275C" w:rsidRPr="00F51449" w:rsidRDefault="00D7275C" w:rsidP="00D7275C">
      <w:pPr>
        <w:spacing w:after="0" w:line="360" w:lineRule="auto"/>
        <w:ind w:left="709"/>
        <w:jc w:val="both"/>
        <w:rPr>
          <w:rFonts w:ascii="Arial" w:hAnsi="Arial" w:cs="Arial"/>
          <w:sz w:val="24"/>
          <w:szCs w:val="24"/>
        </w:rPr>
      </w:pPr>
    </w:p>
    <w:p w14:paraId="188B2511" w14:textId="6D5EC566" w:rsidR="00061139" w:rsidRPr="0076605C" w:rsidRDefault="004346C1" w:rsidP="0076605C">
      <w:pPr>
        <w:pStyle w:val="NormalWeb"/>
        <w:shd w:val="clear" w:color="auto" w:fill="FFFFFF"/>
        <w:spacing w:before="0" w:beforeAutospacing="0" w:after="0" w:afterAutospacing="0" w:line="360" w:lineRule="auto"/>
        <w:ind w:left="709" w:hanging="709"/>
        <w:jc w:val="both"/>
        <w:rPr>
          <w:rFonts w:ascii="Arial" w:hAnsi="Arial" w:cs="Arial"/>
          <w:color w:val="242121"/>
        </w:rPr>
      </w:pPr>
      <w:r w:rsidRPr="00F51449">
        <w:rPr>
          <w:rFonts w:ascii="Arial" w:hAnsi="Arial" w:cs="Arial"/>
          <w:color w:val="242121"/>
          <w:sz w:val="27"/>
          <w:szCs w:val="27"/>
          <w:shd w:val="clear" w:color="auto" w:fill="FFFFFF"/>
        </w:rPr>
        <w:t>[</w:t>
      </w:r>
      <w:r w:rsidR="0094420D">
        <w:rPr>
          <w:rFonts w:ascii="Arial" w:hAnsi="Arial" w:cs="Arial"/>
          <w:color w:val="242121"/>
          <w:sz w:val="27"/>
          <w:szCs w:val="27"/>
          <w:shd w:val="clear" w:color="auto" w:fill="FFFFFF"/>
        </w:rPr>
        <w:t>2</w:t>
      </w:r>
      <w:r w:rsidR="00C53792">
        <w:rPr>
          <w:rFonts w:ascii="Arial" w:hAnsi="Arial" w:cs="Arial"/>
          <w:color w:val="242121"/>
          <w:sz w:val="27"/>
          <w:szCs w:val="27"/>
          <w:shd w:val="clear" w:color="auto" w:fill="FFFFFF"/>
        </w:rPr>
        <w:t>1</w:t>
      </w:r>
      <w:r w:rsidR="00061139" w:rsidRPr="00F51449">
        <w:rPr>
          <w:rFonts w:ascii="Arial" w:hAnsi="Arial" w:cs="Arial"/>
          <w:color w:val="242121"/>
          <w:sz w:val="27"/>
          <w:szCs w:val="27"/>
          <w:shd w:val="clear" w:color="auto" w:fill="FFFFFF"/>
        </w:rPr>
        <w:t>]</w:t>
      </w:r>
      <w:r w:rsidR="00F51449" w:rsidRPr="00F51449">
        <w:rPr>
          <w:rFonts w:ascii="Arial" w:hAnsi="Arial" w:cs="Arial"/>
          <w:color w:val="242121"/>
          <w:sz w:val="27"/>
          <w:szCs w:val="27"/>
          <w:shd w:val="clear" w:color="auto" w:fill="FFFFFF"/>
        </w:rPr>
        <w:tab/>
      </w:r>
      <w:r w:rsidR="0076605C">
        <w:rPr>
          <w:rFonts w:ascii="Arial" w:hAnsi="Arial" w:cs="Arial"/>
          <w:color w:val="242121"/>
          <w:shd w:val="clear" w:color="auto" w:fill="FFFFFF"/>
        </w:rPr>
        <w:t xml:space="preserve"> I agree that the request to service the bond to date was not before me, but the main question was whether at the time the application was brought, were the Respondents servicing the bond?</w:t>
      </w:r>
    </w:p>
    <w:p w14:paraId="2D19B0A7" w14:textId="77777777" w:rsidR="00FD5EB4" w:rsidRDefault="00FD5EB4" w:rsidP="00D7275C">
      <w:pPr>
        <w:pStyle w:val="NormalWeb"/>
        <w:shd w:val="clear" w:color="auto" w:fill="FFFFFF"/>
        <w:spacing w:before="0" w:beforeAutospacing="0" w:after="0" w:afterAutospacing="0" w:line="360" w:lineRule="auto"/>
        <w:ind w:left="1276" w:hanging="567"/>
        <w:rPr>
          <w:rFonts w:ascii="Arial" w:hAnsi="Arial" w:cs="Arial"/>
          <w:color w:val="242121"/>
          <w:sz w:val="20"/>
          <w:szCs w:val="20"/>
          <w:lang w:val="en-US"/>
        </w:rPr>
      </w:pPr>
    </w:p>
    <w:p w14:paraId="4D9AC857" w14:textId="77777777" w:rsidR="00FD5EB4" w:rsidRPr="00F51449" w:rsidRDefault="00FD5EB4" w:rsidP="00D7275C">
      <w:pPr>
        <w:pStyle w:val="NormalWeb"/>
        <w:shd w:val="clear" w:color="auto" w:fill="FFFFFF"/>
        <w:spacing w:before="0" w:beforeAutospacing="0" w:after="0" w:afterAutospacing="0" w:line="360" w:lineRule="auto"/>
        <w:ind w:left="1276" w:hanging="567"/>
        <w:rPr>
          <w:rFonts w:ascii="Arial" w:hAnsi="Arial" w:cs="Arial"/>
          <w:color w:val="242121"/>
          <w:sz w:val="20"/>
          <w:szCs w:val="20"/>
        </w:rPr>
      </w:pPr>
    </w:p>
    <w:p w14:paraId="18FB2D9F" w14:textId="797FE28C" w:rsidR="002056A5" w:rsidRPr="00C93605" w:rsidRDefault="004346C1" w:rsidP="00C93605">
      <w:pPr>
        <w:spacing w:after="0" w:line="360" w:lineRule="auto"/>
        <w:ind w:left="709" w:hanging="709"/>
        <w:jc w:val="both"/>
        <w:rPr>
          <w:rFonts w:ascii="Arial" w:hAnsi="Arial" w:cs="Arial"/>
          <w:sz w:val="24"/>
          <w:szCs w:val="24"/>
        </w:rPr>
      </w:pPr>
      <w:r w:rsidRPr="00F51449">
        <w:rPr>
          <w:rFonts w:ascii="Arial" w:hAnsi="Arial" w:cs="Arial"/>
          <w:sz w:val="24"/>
          <w:szCs w:val="24"/>
        </w:rPr>
        <w:t>[2</w:t>
      </w:r>
      <w:r w:rsidR="00C53792">
        <w:rPr>
          <w:rFonts w:ascii="Arial" w:hAnsi="Arial" w:cs="Arial"/>
          <w:sz w:val="24"/>
          <w:szCs w:val="24"/>
        </w:rPr>
        <w:t>2</w:t>
      </w:r>
      <w:r w:rsidR="002075F0" w:rsidRPr="00F51449">
        <w:rPr>
          <w:rFonts w:ascii="Arial" w:hAnsi="Arial" w:cs="Arial"/>
          <w:sz w:val="24"/>
          <w:szCs w:val="24"/>
        </w:rPr>
        <w:t>]</w:t>
      </w:r>
      <w:r w:rsidR="005E5384" w:rsidRPr="00F51449">
        <w:rPr>
          <w:rFonts w:ascii="Arial" w:hAnsi="Arial" w:cs="Arial"/>
          <w:sz w:val="24"/>
          <w:szCs w:val="24"/>
        </w:rPr>
        <w:tab/>
      </w:r>
      <w:r w:rsidR="00B20F1C">
        <w:rPr>
          <w:rFonts w:ascii="Arial" w:hAnsi="Arial" w:cs="Arial"/>
          <w:sz w:val="24"/>
          <w:szCs w:val="24"/>
        </w:rPr>
        <w:t>If the answer to that question is negative, then indeed the court order was not adhered to</w:t>
      </w:r>
      <w:r w:rsidR="00C93605">
        <w:rPr>
          <w:rFonts w:ascii="Arial" w:hAnsi="Arial" w:cs="Arial"/>
          <w:sz w:val="24"/>
          <w:szCs w:val="24"/>
        </w:rPr>
        <w:t xml:space="preserve"> and therefore the alternative remedy can be granted</w:t>
      </w:r>
      <w:r w:rsidR="00B20F1C">
        <w:rPr>
          <w:rFonts w:ascii="Arial" w:hAnsi="Arial" w:cs="Arial"/>
          <w:sz w:val="24"/>
          <w:szCs w:val="24"/>
        </w:rPr>
        <w:t>. If the answer was in the affirmative then there was no reason to insist that the property in question be sold.</w:t>
      </w:r>
    </w:p>
    <w:p w14:paraId="15FB07DB" w14:textId="0B328A58" w:rsidR="00BD4578" w:rsidRPr="00B20F1C" w:rsidRDefault="00BD4578" w:rsidP="00B20F1C">
      <w:pPr>
        <w:spacing w:after="0" w:line="360" w:lineRule="auto"/>
        <w:ind w:left="1276" w:hanging="567"/>
        <w:jc w:val="both"/>
        <w:rPr>
          <w:rFonts w:ascii="Arial" w:hAnsi="Arial" w:cs="Arial"/>
          <w:color w:val="000000"/>
          <w:sz w:val="20"/>
          <w:szCs w:val="20"/>
        </w:rPr>
      </w:pPr>
      <w:bookmarkStart w:id="6" w:name="0-0-0-323377"/>
      <w:bookmarkStart w:id="7" w:name="0-0-0-323381"/>
      <w:bookmarkEnd w:id="6"/>
      <w:bookmarkEnd w:id="7"/>
    </w:p>
    <w:p w14:paraId="5A690DC9" w14:textId="77777777" w:rsidR="002056A5" w:rsidRPr="00F51449" w:rsidRDefault="002056A5" w:rsidP="00F51449">
      <w:pPr>
        <w:spacing w:after="0" w:line="360" w:lineRule="auto"/>
        <w:ind w:left="709" w:hanging="709"/>
        <w:jc w:val="both"/>
        <w:rPr>
          <w:rFonts w:ascii="Arial" w:hAnsi="Arial" w:cs="Arial"/>
          <w:sz w:val="24"/>
          <w:szCs w:val="24"/>
        </w:rPr>
      </w:pPr>
    </w:p>
    <w:p w14:paraId="4C54C7FA" w14:textId="6E31010A" w:rsidR="007B20F0" w:rsidRPr="00F51449" w:rsidRDefault="004346C1" w:rsidP="00C93605">
      <w:pPr>
        <w:spacing w:after="0" w:line="360" w:lineRule="auto"/>
        <w:ind w:left="709" w:hanging="709"/>
        <w:jc w:val="both"/>
        <w:rPr>
          <w:rFonts w:ascii="Arial" w:hAnsi="Arial" w:cs="Arial"/>
          <w:sz w:val="24"/>
          <w:szCs w:val="24"/>
        </w:rPr>
      </w:pPr>
      <w:r w:rsidRPr="00F51449">
        <w:rPr>
          <w:rFonts w:ascii="Arial" w:hAnsi="Arial" w:cs="Arial"/>
          <w:sz w:val="24"/>
          <w:szCs w:val="24"/>
        </w:rPr>
        <w:t>[</w:t>
      </w:r>
      <w:r w:rsidR="00C93605">
        <w:rPr>
          <w:rFonts w:ascii="Arial" w:hAnsi="Arial" w:cs="Arial"/>
          <w:sz w:val="24"/>
          <w:szCs w:val="24"/>
        </w:rPr>
        <w:t>2</w:t>
      </w:r>
      <w:r w:rsidR="00C53792">
        <w:rPr>
          <w:rFonts w:ascii="Arial" w:hAnsi="Arial" w:cs="Arial"/>
          <w:sz w:val="24"/>
          <w:szCs w:val="24"/>
        </w:rPr>
        <w:t>3</w:t>
      </w:r>
      <w:r w:rsidR="00A7155A" w:rsidRPr="00F51449">
        <w:rPr>
          <w:rFonts w:ascii="Arial" w:hAnsi="Arial" w:cs="Arial"/>
          <w:sz w:val="24"/>
          <w:szCs w:val="24"/>
        </w:rPr>
        <w:t>]</w:t>
      </w:r>
      <w:r w:rsidR="00FD7B6C" w:rsidRPr="00F51449">
        <w:rPr>
          <w:rFonts w:ascii="Arial" w:hAnsi="Arial" w:cs="Arial"/>
          <w:sz w:val="24"/>
          <w:szCs w:val="24"/>
        </w:rPr>
        <w:tab/>
      </w:r>
      <w:bookmarkStart w:id="8" w:name="0-0-0-367423"/>
      <w:bookmarkStart w:id="9" w:name="0-0-0-367427"/>
      <w:bookmarkStart w:id="10" w:name="0-0-0-367431"/>
      <w:bookmarkEnd w:id="8"/>
      <w:bookmarkEnd w:id="9"/>
      <w:bookmarkEnd w:id="10"/>
      <w:r w:rsidR="00C93605">
        <w:rPr>
          <w:rFonts w:ascii="Arial" w:hAnsi="Arial" w:cs="Arial"/>
          <w:sz w:val="24"/>
          <w:szCs w:val="24"/>
        </w:rPr>
        <w:t>Counsel for the Respondents submitted that indeed the bond</w:t>
      </w:r>
      <w:r w:rsidR="00C53792">
        <w:rPr>
          <w:rFonts w:ascii="Arial" w:hAnsi="Arial" w:cs="Arial"/>
          <w:sz w:val="24"/>
          <w:szCs w:val="24"/>
        </w:rPr>
        <w:t xml:space="preserve"> on 27 and 29 Aqua View</w:t>
      </w:r>
      <w:r w:rsidR="00C93605">
        <w:rPr>
          <w:rFonts w:ascii="Arial" w:hAnsi="Arial" w:cs="Arial"/>
          <w:sz w:val="24"/>
          <w:szCs w:val="24"/>
        </w:rPr>
        <w:t xml:space="preserve"> was serviced with no less than twenty six (26) payments. There is therefore no need to address to insist on the alternative prayer of sale</w:t>
      </w:r>
      <w:r w:rsidR="00C53792">
        <w:rPr>
          <w:rFonts w:ascii="Arial" w:hAnsi="Arial" w:cs="Arial"/>
          <w:sz w:val="24"/>
          <w:szCs w:val="24"/>
        </w:rPr>
        <w:t xml:space="preserve"> of the property</w:t>
      </w:r>
      <w:r w:rsidR="00C93605">
        <w:rPr>
          <w:rFonts w:ascii="Arial" w:hAnsi="Arial" w:cs="Arial"/>
          <w:sz w:val="24"/>
          <w:szCs w:val="24"/>
        </w:rPr>
        <w:t>.</w:t>
      </w:r>
      <w:r w:rsidR="00C53792">
        <w:rPr>
          <w:rFonts w:ascii="Arial" w:hAnsi="Arial" w:cs="Arial"/>
          <w:sz w:val="24"/>
          <w:szCs w:val="24"/>
        </w:rPr>
        <w:t xml:space="preserve"> I agree with this submission.</w:t>
      </w:r>
    </w:p>
    <w:p w14:paraId="422FD46D" w14:textId="2ACDB333" w:rsidR="008F69BD" w:rsidRPr="00C53792" w:rsidRDefault="008F69BD" w:rsidP="00C53792">
      <w:pPr>
        <w:spacing w:after="0" w:line="360" w:lineRule="auto"/>
        <w:jc w:val="both"/>
        <w:rPr>
          <w:rFonts w:ascii="Arial" w:hAnsi="Arial" w:cs="Arial"/>
          <w:sz w:val="24"/>
          <w:szCs w:val="24"/>
        </w:rPr>
      </w:pPr>
    </w:p>
    <w:p w14:paraId="3FF5420C" w14:textId="77777777" w:rsidR="00F51449" w:rsidRPr="00F51449" w:rsidRDefault="00F51449" w:rsidP="00F51449">
      <w:pPr>
        <w:spacing w:after="0" w:line="360" w:lineRule="auto"/>
        <w:ind w:left="709"/>
        <w:jc w:val="both"/>
        <w:rPr>
          <w:rFonts w:ascii="Arial" w:hAnsi="Arial" w:cs="Arial"/>
          <w:sz w:val="20"/>
          <w:szCs w:val="20"/>
        </w:rPr>
      </w:pPr>
    </w:p>
    <w:p w14:paraId="3127CA73" w14:textId="14874BA0" w:rsidR="00F51449" w:rsidRPr="00CC6867" w:rsidRDefault="005D05A2" w:rsidP="00CC6867">
      <w:pPr>
        <w:pStyle w:val="ListParagraph"/>
        <w:spacing w:after="0" w:line="360" w:lineRule="auto"/>
        <w:ind w:left="709" w:hanging="709"/>
        <w:jc w:val="both"/>
        <w:rPr>
          <w:rFonts w:ascii="Arial" w:hAnsi="Arial" w:cs="Arial"/>
          <w:sz w:val="24"/>
          <w:szCs w:val="24"/>
        </w:rPr>
      </w:pPr>
      <w:r w:rsidRPr="00F51449">
        <w:rPr>
          <w:rFonts w:ascii="Arial" w:hAnsi="Arial" w:cs="Arial"/>
          <w:sz w:val="24"/>
          <w:szCs w:val="24"/>
        </w:rPr>
        <w:t>[</w:t>
      </w:r>
      <w:r w:rsidR="00C53792">
        <w:rPr>
          <w:rFonts w:ascii="Arial" w:hAnsi="Arial" w:cs="Arial"/>
          <w:sz w:val="24"/>
          <w:szCs w:val="24"/>
        </w:rPr>
        <w:t>24</w:t>
      </w:r>
      <w:r w:rsidRPr="00F51449">
        <w:rPr>
          <w:rFonts w:ascii="Arial" w:hAnsi="Arial" w:cs="Arial"/>
          <w:sz w:val="24"/>
          <w:szCs w:val="24"/>
        </w:rPr>
        <w:t>]</w:t>
      </w:r>
      <w:r w:rsidRPr="00F51449">
        <w:rPr>
          <w:rFonts w:ascii="Arial" w:hAnsi="Arial" w:cs="Arial"/>
          <w:sz w:val="24"/>
          <w:szCs w:val="24"/>
        </w:rPr>
        <w:tab/>
        <w:t>I</w:t>
      </w:r>
      <w:r w:rsidR="00C53792">
        <w:rPr>
          <w:rFonts w:ascii="Arial" w:hAnsi="Arial" w:cs="Arial"/>
          <w:sz w:val="24"/>
          <w:szCs w:val="24"/>
        </w:rPr>
        <w:t xml:space="preserve"> also agree with counsel for the Applicant that the continued delay is detrimental to the Applicant.</w:t>
      </w:r>
      <w:r w:rsidR="000F6308">
        <w:rPr>
          <w:rFonts w:ascii="Arial" w:hAnsi="Arial" w:cs="Arial"/>
          <w:sz w:val="24"/>
          <w:szCs w:val="24"/>
        </w:rPr>
        <w:t xml:space="preserve"> It was submitted that even though the Second Respondent claims that she had previously signed a mandate for the sale of property 19 Aqua View, there was no evidence placed before me to prove that it had reached the Applicant. This was particularly concerning. It strengthens the Applicant’s version that Respondents were intentionally stalling the sale of the property</w:t>
      </w:r>
      <w:r w:rsidR="00CC6867">
        <w:rPr>
          <w:rFonts w:ascii="Arial" w:hAnsi="Arial" w:cs="Arial"/>
          <w:sz w:val="24"/>
          <w:szCs w:val="24"/>
        </w:rPr>
        <w:t xml:space="preserve">. </w:t>
      </w:r>
    </w:p>
    <w:p w14:paraId="3E2B4368" w14:textId="256D02DB" w:rsidR="009E530E" w:rsidRPr="00F51449" w:rsidRDefault="009E530E" w:rsidP="00CC6867">
      <w:pPr>
        <w:spacing w:after="0" w:line="360" w:lineRule="auto"/>
        <w:jc w:val="both"/>
        <w:rPr>
          <w:rFonts w:ascii="Arial" w:hAnsi="Arial" w:cs="Arial"/>
          <w:sz w:val="24"/>
          <w:szCs w:val="24"/>
        </w:rPr>
      </w:pPr>
    </w:p>
    <w:p w14:paraId="1CC5BF5B" w14:textId="40070516" w:rsidR="00385EF7" w:rsidRPr="00F51449" w:rsidRDefault="00852A03" w:rsidP="00F51449">
      <w:pPr>
        <w:pStyle w:val="ListParagraph"/>
        <w:spacing w:after="0" w:line="360" w:lineRule="auto"/>
        <w:ind w:left="709" w:hanging="709"/>
        <w:jc w:val="both"/>
        <w:rPr>
          <w:rFonts w:ascii="Arial" w:hAnsi="Arial" w:cs="Arial"/>
          <w:sz w:val="24"/>
          <w:szCs w:val="24"/>
        </w:rPr>
      </w:pPr>
      <w:r w:rsidRPr="00F51449">
        <w:rPr>
          <w:rFonts w:ascii="Arial" w:hAnsi="Arial" w:cs="Arial"/>
          <w:sz w:val="24"/>
          <w:szCs w:val="24"/>
        </w:rPr>
        <w:lastRenderedPageBreak/>
        <w:t>[</w:t>
      </w:r>
      <w:r w:rsidR="00C717BA">
        <w:rPr>
          <w:rFonts w:ascii="Arial" w:hAnsi="Arial" w:cs="Arial"/>
          <w:sz w:val="24"/>
          <w:szCs w:val="24"/>
        </w:rPr>
        <w:t>25</w:t>
      </w:r>
      <w:r w:rsidRPr="00F51449">
        <w:rPr>
          <w:rFonts w:ascii="Arial" w:hAnsi="Arial" w:cs="Arial"/>
          <w:sz w:val="24"/>
          <w:szCs w:val="24"/>
        </w:rPr>
        <w:t>]</w:t>
      </w:r>
      <w:r w:rsidRPr="00F51449">
        <w:rPr>
          <w:rFonts w:ascii="Arial" w:hAnsi="Arial" w:cs="Arial"/>
          <w:sz w:val="24"/>
          <w:szCs w:val="24"/>
        </w:rPr>
        <w:tab/>
      </w:r>
      <w:r w:rsidR="00C717BA">
        <w:rPr>
          <w:rFonts w:ascii="Arial" w:hAnsi="Arial" w:cs="Arial"/>
          <w:sz w:val="24"/>
          <w:szCs w:val="24"/>
        </w:rPr>
        <w:t>In order to break the stalemate, a decision had to be taken that would ensure that the spirit of the settlement agreement was kept intact.</w:t>
      </w:r>
    </w:p>
    <w:p w14:paraId="694ABFFA" w14:textId="77777777" w:rsidR="003C046D" w:rsidRPr="00F51449" w:rsidRDefault="003C046D" w:rsidP="00F51449">
      <w:pPr>
        <w:pStyle w:val="ListParagraph"/>
        <w:spacing w:after="0" w:line="360" w:lineRule="auto"/>
        <w:ind w:left="709" w:hanging="709"/>
        <w:jc w:val="both"/>
        <w:rPr>
          <w:rFonts w:ascii="Arial" w:hAnsi="Arial" w:cs="Arial"/>
          <w:sz w:val="24"/>
          <w:szCs w:val="24"/>
        </w:rPr>
      </w:pPr>
    </w:p>
    <w:p w14:paraId="3F96F81B" w14:textId="74F8B814" w:rsidR="00573EBD" w:rsidRPr="00F51449" w:rsidRDefault="00573EBD" w:rsidP="00F51449">
      <w:pPr>
        <w:pStyle w:val="NormalWeb"/>
        <w:shd w:val="clear" w:color="auto" w:fill="FFFFFF"/>
        <w:spacing w:before="0" w:beforeAutospacing="0" w:after="0" w:afterAutospacing="0" w:line="360" w:lineRule="auto"/>
        <w:ind w:left="709" w:hanging="709"/>
        <w:jc w:val="both"/>
        <w:rPr>
          <w:rFonts w:ascii="Arial" w:hAnsi="Arial" w:cs="Arial"/>
        </w:rPr>
      </w:pPr>
      <w:r w:rsidRPr="00F51449">
        <w:rPr>
          <w:rFonts w:ascii="Arial" w:hAnsi="Arial" w:cs="Arial"/>
        </w:rPr>
        <w:t xml:space="preserve">.   </w:t>
      </w:r>
    </w:p>
    <w:p w14:paraId="1DB90571" w14:textId="77777777" w:rsidR="008A05A7" w:rsidRPr="00F51449" w:rsidRDefault="008A05A7" w:rsidP="00F51449">
      <w:pPr>
        <w:pStyle w:val="ListParagraph"/>
        <w:spacing w:after="0" w:line="360" w:lineRule="auto"/>
        <w:ind w:left="709" w:hanging="709"/>
        <w:jc w:val="both"/>
        <w:rPr>
          <w:rFonts w:ascii="Arial" w:hAnsi="Arial" w:cs="Arial"/>
          <w:sz w:val="24"/>
          <w:szCs w:val="24"/>
        </w:rPr>
      </w:pPr>
    </w:p>
    <w:p w14:paraId="5E128D86" w14:textId="77777777" w:rsidR="00573EBD" w:rsidRPr="00F51449" w:rsidRDefault="00573EBD" w:rsidP="00F51449">
      <w:pPr>
        <w:spacing w:after="0" w:line="360" w:lineRule="auto"/>
        <w:ind w:left="709" w:hanging="709"/>
        <w:jc w:val="both"/>
        <w:rPr>
          <w:rFonts w:ascii="Arial" w:hAnsi="Arial" w:cs="Arial"/>
          <w:b/>
          <w:bCs/>
        </w:rPr>
      </w:pPr>
      <w:r w:rsidRPr="00F51449">
        <w:rPr>
          <w:rFonts w:ascii="Arial" w:hAnsi="Arial" w:cs="Arial"/>
          <w:b/>
          <w:bCs/>
        </w:rPr>
        <w:t xml:space="preserve">VIII    </w:t>
      </w:r>
      <w:r w:rsidRPr="00F51449">
        <w:rPr>
          <w:rFonts w:ascii="Arial" w:hAnsi="Arial" w:cs="Arial"/>
          <w:b/>
          <w:bCs/>
        </w:rPr>
        <w:tab/>
        <w:t xml:space="preserve">CONCLUSION </w:t>
      </w:r>
    </w:p>
    <w:p w14:paraId="08CC46D8" w14:textId="77777777" w:rsidR="00573EBD" w:rsidRPr="00F51449" w:rsidRDefault="00573EBD" w:rsidP="00F51449">
      <w:pPr>
        <w:spacing w:after="0" w:line="360" w:lineRule="auto"/>
        <w:ind w:left="709" w:hanging="709"/>
        <w:jc w:val="both"/>
        <w:rPr>
          <w:rFonts w:ascii="Arial" w:hAnsi="Arial" w:cs="Arial"/>
          <w:bCs/>
          <w:sz w:val="24"/>
          <w:szCs w:val="24"/>
        </w:rPr>
      </w:pPr>
    </w:p>
    <w:p w14:paraId="319F7757" w14:textId="01F15FCD" w:rsidR="00FB32BC" w:rsidRPr="00FE2E0A" w:rsidRDefault="00ED2E98" w:rsidP="00FE2E0A">
      <w:pPr>
        <w:spacing w:after="0" w:line="360" w:lineRule="auto"/>
        <w:ind w:left="709" w:hanging="709"/>
        <w:jc w:val="both"/>
        <w:rPr>
          <w:rFonts w:ascii="Arial" w:hAnsi="Arial" w:cs="Arial"/>
          <w:bCs/>
          <w:sz w:val="24"/>
          <w:szCs w:val="24"/>
        </w:rPr>
      </w:pPr>
      <w:r w:rsidRPr="00F51449">
        <w:rPr>
          <w:rFonts w:ascii="Arial" w:hAnsi="Arial" w:cs="Arial"/>
          <w:bCs/>
          <w:sz w:val="24"/>
          <w:szCs w:val="24"/>
        </w:rPr>
        <w:t>[</w:t>
      </w:r>
      <w:r w:rsidR="00AE3946">
        <w:rPr>
          <w:rFonts w:ascii="Arial" w:hAnsi="Arial" w:cs="Arial"/>
          <w:bCs/>
          <w:sz w:val="24"/>
          <w:szCs w:val="24"/>
        </w:rPr>
        <w:t>26</w:t>
      </w:r>
      <w:r w:rsidR="00573EBD" w:rsidRPr="00F51449">
        <w:rPr>
          <w:rFonts w:ascii="Arial" w:hAnsi="Arial" w:cs="Arial"/>
          <w:bCs/>
          <w:sz w:val="24"/>
          <w:szCs w:val="24"/>
        </w:rPr>
        <w:t>]</w:t>
      </w:r>
      <w:r w:rsidR="00573EBD" w:rsidRPr="00F51449">
        <w:rPr>
          <w:rFonts w:ascii="Arial" w:hAnsi="Arial" w:cs="Arial"/>
          <w:bCs/>
          <w:sz w:val="24"/>
          <w:szCs w:val="24"/>
        </w:rPr>
        <w:tab/>
        <w:t>I conclude therefore</w:t>
      </w:r>
      <w:r w:rsidR="00AE3946">
        <w:rPr>
          <w:rFonts w:ascii="Arial" w:hAnsi="Arial" w:cs="Arial"/>
          <w:bCs/>
          <w:sz w:val="24"/>
          <w:szCs w:val="24"/>
        </w:rPr>
        <w:t>,</w:t>
      </w:r>
      <w:r w:rsidR="00573EBD" w:rsidRPr="00F51449">
        <w:rPr>
          <w:rFonts w:ascii="Arial" w:hAnsi="Arial" w:cs="Arial"/>
          <w:bCs/>
          <w:sz w:val="24"/>
          <w:szCs w:val="24"/>
        </w:rPr>
        <w:t xml:space="preserve"> that </w:t>
      </w:r>
      <w:r w:rsidR="00AE3946">
        <w:rPr>
          <w:rFonts w:ascii="Arial" w:hAnsi="Arial" w:cs="Arial"/>
          <w:bCs/>
          <w:sz w:val="24"/>
          <w:szCs w:val="24"/>
        </w:rPr>
        <w:t>in order to break the stalemate my order of 18 November 2022, captured in paragraph supra, were just and fair. The Applicant has made out a case for specific performance</w:t>
      </w:r>
      <w:r w:rsidR="00FE2E0A">
        <w:rPr>
          <w:rFonts w:ascii="Arial" w:hAnsi="Arial" w:cs="Arial"/>
          <w:bCs/>
          <w:sz w:val="24"/>
          <w:szCs w:val="24"/>
        </w:rPr>
        <w:t>, I however did not grant an order for costs as the applicant abandoned the contempt of court prayers and made no attempt towards the amendment they had sought</w:t>
      </w:r>
      <w:r w:rsidR="00AE3946">
        <w:rPr>
          <w:rFonts w:ascii="Arial" w:hAnsi="Arial" w:cs="Arial"/>
          <w:bCs/>
          <w:sz w:val="24"/>
          <w:szCs w:val="24"/>
        </w:rPr>
        <w:t>.</w:t>
      </w:r>
      <w:r w:rsidR="00573EBD" w:rsidRPr="00F51449">
        <w:rPr>
          <w:rFonts w:ascii="Arial" w:hAnsi="Arial" w:cs="Arial"/>
          <w:bCs/>
          <w:sz w:val="24"/>
          <w:szCs w:val="24"/>
        </w:rPr>
        <w:t xml:space="preserve">  </w:t>
      </w:r>
    </w:p>
    <w:p w14:paraId="4DB213F4" w14:textId="77777777" w:rsidR="00FB32BC" w:rsidRPr="00F51449" w:rsidRDefault="00FB32BC" w:rsidP="00F51449">
      <w:pPr>
        <w:pStyle w:val="ListParagraph"/>
        <w:spacing w:after="0" w:line="240" w:lineRule="auto"/>
        <w:ind w:left="851" w:hanging="851"/>
        <w:jc w:val="both"/>
        <w:rPr>
          <w:rFonts w:ascii="Arial" w:hAnsi="Arial" w:cs="Arial"/>
          <w:sz w:val="24"/>
          <w:szCs w:val="24"/>
        </w:rPr>
      </w:pPr>
    </w:p>
    <w:p w14:paraId="43B45F31" w14:textId="77777777" w:rsidR="00AA1C8A" w:rsidRPr="00F51449" w:rsidRDefault="00AA1C8A" w:rsidP="00F51449">
      <w:pPr>
        <w:pStyle w:val="ListParagraph"/>
        <w:spacing w:after="0" w:line="240" w:lineRule="auto"/>
        <w:ind w:left="851" w:hanging="851"/>
        <w:jc w:val="both"/>
        <w:rPr>
          <w:rFonts w:ascii="Arial" w:hAnsi="Arial" w:cs="Arial"/>
          <w:sz w:val="24"/>
          <w:szCs w:val="24"/>
        </w:rPr>
      </w:pPr>
    </w:p>
    <w:p w14:paraId="79B4B5B0" w14:textId="77777777" w:rsidR="00FB32BC" w:rsidRPr="00F51449" w:rsidRDefault="00FB32BC" w:rsidP="00F51449">
      <w:pPr>
        <w:spacing w:after="0" w:line="240" w:lineRule="auto"/>
        <w:rPr>
          <w:rFonts w:ascii="Arial" w:hAnsi="Arial" w:cs="Arial"/>
          <w:sz w:val="24"/>
          <w:szCs w:val="24"/>
        </w:rPr>
      </w:pPr>
    </w:p>
    <w:p w14:paraId="24AB0771" w14:textId="77777777" w:rsidR="00FB32BC" w:rsidRPr="00F51449" w:rsidRDefault="00FB32BC" w:rsidP="00F51449">
      <w:pPr>
        <w:spacing w:after="0" w:line="240" w:lineRule="auto"/>
        <w:jc w:val="right"/>
        <w:rPr>
          <w:rFonts w:ascii="Arial" w:hAnsi="Arial" w:cs="Arial"/>
          <w:b/>
          <w:sz w:val="24"/>
          <w:szCs w:val="24"/>
        </w:rPr>
      </w:pPr>
      <w:r w:rsidRPr="00F51449">
        <w:rPr>
          <w:rFonts w:ascii="Arial" w:hAnsi="Arial" w:cs="Arial"/>
          <w:b/>
          <w:sz w:val="24"/>
          <w:szCs w:val="24"/>
        </w:rPr>
        <w:t>__________________</w:t>
      </w:r>
    </w:p>
    <w:p w14:paraId="5049401C" w14:textId="7AF60BC0" w:rsidR="00FB32BC" w:rsidRPr="00F51449" w:rsidRDefault="00FE2E0A" w:rsidP="00F51449">
      <w:pPr>
        <w:spacing w:after="0" w:line="240" w:lineRule="auto"/>
        <w:jc w:val="right"/>
        <w:rPr>
          <w:rFonts w:ascii="Arial" w:hAnsi="Arial" w:cs="Arial"/>
          <w:b/>
          <w:sz w:val="24"/>
          <w:szCs w:val="24"/>
        </w:rPr>
      </w:pPr>
      <w:r>
        <w:rPr>
          <w:rFonts w:ascii="Arial" w:hAnsi="Arial" w:cs="Arial"/>
          <w:b/>
          <w:sz w:val="24"/>
          <w:szCs w:val="24"/>
        </w:rPr>
        <w:t>N</w:t>
      </w:r>
      <w:r w:rsidR="00FB32BC" w:rsidRPr="00F51449">
        <w:rPr>
          <w:rFonts w:ascii="Arial" w:hAnsi="Arial" w:cs="Arial"/>
          <w:b/>
          <w:sz w:val="24"/>
          <w:szCs w:val="24"/>
        </w:rPr>
        <w:t xml:space="preserve"> </w:t>
      </w:r>
      <w:r>
        <w:rPr>
          <w:rFonts w:ascii="Arial" w:hAnsi="Arial" w:cs="Arial"/>
          <w:b/>
          <w:sz w:val="24"/>
          <w:szCs w:val="24"/>
        </w:rPr>
        <w:t>J</w:t>
      </w:r>
      <w:r w:rsidR="00FB32BC" w:rsidRPr="00F51449">
        <w:rPr>
          <w:rFonts w:ascii="Arial" w:hAnsi="Arial" w:cs="Arial"/>
          <w:b/>
          <w:sz w:val="24"/>
          <w:szCs w:val="24"/>
        </w:rPr>
        <w:t xml:space="preserve"> </w:t>
      </w:r>
      <w:r>
        <w:rPr>
          <w:rFonts w:ascii="Arial" w:hAnsi="Arial" w:cs="Arial"/>
          <w:b/>
          <w:sz w:val="24"/>
          <w:szCs w:val="24"/>
        </w:rPr>
        <w:t>KHOOE</w:t>
      </w:r>
      <w:r w:rsidR="00FB32BC" w:rsidRPr="00F51449">
        <w:rPr>
          <w:rFonts w:ascii="Arial" w:hAnsi="Arial" w:cs="Arial"/>
          <w:b/>
          <w:sz w:val="24"/>
          <w:szCs w:val="24"/>
        </w:rPr>
        <w:t xml:space="preserve">, </w:t>
      </w:r>
      <w:r>
        <w:rPr>
          <w:rFonts w:ascii="Arial" w:hAnsi="Arial" w:cs="Arial"/>
          <w:b/>
          <w:sz w:val="24"/>
          <w:szCs w:val="24"/>
        </w:rPr>
        <w:t>A</w:t>
      </w:r>
      <w:r w:rsidR="00FB32BC" w:rsidRPr="00F51449">
        <w:rPr>
          <w:rFonts w:ascii="Arial" w:hAnsi="Arial" w:cs="Arial"/>
          <w:b/>
          <w:sz w:val="24"/>
          <w:szCs w:val="24"/>
        </w:rPr>
        <w:t>J</w:t>
      </w:r>
    </w:p>
    <w:p w14:paraId="252D45A5" w14:textId="77777777" w:rsidR="00FB32BC" w:rsidRDefault="00FB32BC" w:rsidP="00F51449">
      <w:pPr>
        <w:spacing w:after="0" w:line="240" w:lineRule="auto"/>
        <w:jc w:val="both"/>
        <w:rPr>
          <w:rFonts w:ascii="Arial" w:hAnsi="Arial" w:cs="Arial"/>
          <w:sz w:val="24"/>
          <w:szCs w:val="24"/>
        </w:rPr>
      </w:pPr>
    </w:p>
    <w:p w14:paraId="54D58BC1" w14:textId="2CEADAE0" w:rsidR="00FB32BC" w:rsidRPr="00F51449" w:rsidRDefault="00FB32BC" w:rsidP="00F51449">
      <w:pPr>
        <w:tabs>
          <w:tab w:val="left" w:pos="3544"/>
          <w:tab w:val="left" w:pos="3969"/>
        </w:tabs>
        <w:spacing w:after="0" w:line="240" w:lineRule="auto"/>
        <w:jc w:val="both"/>
        <w:rPr>
          <w:rFonts w:ascii="Arial" w:hAnsi="Arial" w:cs="Arial"/>
          <w:sz w:val="24"/>
          <w:szCs w:val="24"/>
        </w:rPr>
      </w:pPr>
      <w:r w:rsidRPr="00F51449">
        <w:rPr>
          <w:rFonts w:ascii="Arial" w:hAnsi="Arial" w:cs="Arial"/>
          <w:sz w:val="24"/>
          <w:szCs w:val="24"/>
        </w:rPr>
        <w:t>On behalf of Applicant</w:t>
      </w:r>
      <w:r w:rsidRPr="00F51449">
        <w:rPr>
          <w:rFonts w:ascii="Arial" w:hAnsi="Arial" w:cs="Arial"/>
          <w:sz w:val="24"/>
          <w:szCs w:val="24"/>
        </w:rPr>
        <w:tab/>
        <w:t>:</w:t>
      </w:r>
      <w:r w:rsidRPr="00F51449">
        <w:rPr>
          <w:rFonts w:ascii="Arial" w:hAnsi="Arial" w:cs="Arial"/>
          <w:sz w:val="24"/>
          <w:szCs w:val="24"/>
        </w:rPr>
        <w:tab/>
        <w:t>Adv</w:t>
      </w:r>
      <w:r w:rsidR="00FE2E0A">
        <w:rPr>
          <w:rFonts w:ascii="Arial" w:hAnsi="Arial" w:cs="Arial"/>
          <w:sz w:val="24"/>
          <w:szCs w:val="24"/>
        </w:rPr>
        <w:t xml:space="preserve">  S Reinders</w:t>
      </w:r>
    </w:p>
    <w:p w14:paraId="1F5F4986" w14:textId="7EC1E589" w:rsidR="00FB32BC" w:rsidRDefault="00FB32BC" w:rsidP="00F51449">
      <w:pPr>
        <w:tabs>
          <w:tab w:val="left" w:pos="1276"/>
          <w:tab w:val="left" w:pos="3544"/>
          <w:tab w:val="left" w:pos="3969"/>
        </w:tabs>
        <w:spacing w:after="0" w:line="240" w:lineRule="auto"/>
        <w:jc w:val="both"/>
        <w:rPr>
          <w:rFonts w:ascii="Arial" w:hAnsi="Arial" w:cs="Arial"/>
          <w:sz w:val="24"/>
          <w:szCs w:val="24"/>
        </w:rPr>
      </w:pPr>
      <w:r w:rsidRPr="00F51449">
        <w:rPr>
          <w:rFonts w:ascii="Arial" w:hAnsi="Arial" w:cs="Arial"/>
          <w:sz w:val="24"/>
          <w:szCs w:val="24"/>
        </w:rPr>
        <w:t>Instructed by</w:t>
      </w:r>
      <w:r w:rsidRPr="00F51449">
        <w:rPr>
          <w:rFonts w:ascii="Arial" w:hAnsi="Arial" w:cs="Arial"/>
          <w:sz w:val="24"/>
          <w:szCs w:val="24"/>
        </w:rPr>
        <w:tab/>
        <w:t>:</w:t>
      </w:r>
      <w:r w:rsidRPr="00F51449">
        <w:rPr>
          <w:rFonts w:ascii="Arial" w:hAnsi="Arial" w:cs="Arial"/>
          <w:sz w:val="24"/>
          <w:szCs w:val="24"/>
        </w:rPr>
        <w:tab/>
      </w:r>
      <w:r w:rsidR="00AD7850">
        <w:rPr>
          <w:rFonts w:ascii="Arial" w:hAnsi="Arial" w:cs="Arial"/>
          <w:sz w:val="24"/>
          <w:szCs w:val="24"/>
        </w:rPr>
        <w:t xml:space="preserve">Cliffe Dekker Hofmeyer INC </w:t>
      </w:r>
    </w:p>
    <w:p w14:paraId="79E8810F" w14:textId="004CB51E" w:rsidR="00AD7850" w:rsidRPr="00F51449" w:rsidRDefault="00AD7850" w:rsidP="00F51449">
      <w:pPr>
        <w:tabs>
          <w:tab w:val="left" w:pos="1276"/>
          <w:tab w:val="left" w:pos="3544"/>
          <w:tab w:val="left" w:pos="3969"/>
        </w:tabs>
        <w:spacing w:after="0" w:line="240" w:lineRule="auto"/>
        <w:jc w:val="both"/>
        <w:rPr>
          <w:rFonts w:ascii="Arial" w:hAnsi="Arial" w:cs="Arial"/>
          <w:sz w:val="24"/>
          <w:szCs w:val="24"/>
        </w:rPr>
      </w:pPr>
      <w:r>
        <w:rPr>
          <w:rFonts w:ascii="Arial" w:hAnsi="Arial" w:cs="Arial"/>
          <w:sz w:val="24"/>
          <w:szCs w:val="24"/>
        </w:rPr>
        <w:t xml:space="preserve">                                                            c/o Webbers Attorneys</w:t>
      </w:r>
    </w:p>
    <w:p w14:paraId="25946E6D" w14:textId="77777777" w:rsidR="00FB32BC" w:rsidRPr="00F51449" w:rsidRDefault="00FB32BC" w:rsidP="00F51449">
      <w:pPr>
        <w:tabs>
          <w:tab w:val="left" w:pos="720"/>
          <w:tab w:val="left" w:pos="1440"/>
          <w:tab w:val="left" w:pos="3544"/>
          <w:tab w:val="left" w:pos="3648"/>
          <w:tab w:val="left" w:pos="3969"/>
        </w:tabs>
        <w:spacing w:after="0" w:line="240" w:lineRule="auto"/>
        <w:jc w:val="both"/>
        <w:rPr>
          <w:rFonts w:ascii="Arial" w:hAnsi="Arial" w:cs="Arial"/>
          <w:sz w:val="24"/>
          <w:szCs w:val="24"/>
        </w:rPr>
      </w:pPr>
      <w:r w:rsidRPr="00F51449">
        <w:rPr>
          <w:rFonts w:ascii="Arial" w:hAnsi="Arial" w:cs="Arial"/>
          <w:sz w:val="24"/>
          <w:szCs w:val="24"/>
        </w:rPr>
        <w:tab/>
      </w:r>
      <w:r w:rsidRPr="00F51449">
        <w:rPr>
          <w:rFonts w:ascii="Arial" w:hAnsi="Arial" w:cs="Arial"/>
          <w:sz w:val="24"/>
          <w:szCs w:val="24"/>
        </w:rPr>
        <w:tab/>
      </w:r>
      <w:r w:rsidRPr="00F51449">
        <w:rPr>
          <w:rFonts w:ascii="Arial" w:hAnsi="Arial" w:cs="Arial"/>
          <w:sz w:val="24"/>
          <w:szCs w:val="24"/>
        </w:rPr>
        <w:tab/>
      </w:r>
      <w:r w:rsidRPr="00F51449">
        <w:rPr>
          <w:rFonts w:ascii="Arial" w:hAnsi="Arial" w:cs="Arial"/>
          <w:sz w:val="24"/>
          <w:szCs w:val="24"/>
        </w:rPr>
        <w:tab/>
      </w:r>
      <w:r w:rsidRPr="00F51449">
        <w:rPr>
          <w:rFonts w:ascii="Arial" w:hAnsi="Arial" w:cs="Arial"/>
          <w:sz w:val="24"/>
          <w:szCs w:val="24"/>
        </w:rPr>
        <w:tab/>
        <w:t>BLOEMFONTEIN</w:t>
      </w:r>
    </w:p>
    <w:p w14:paraId="4A5D0FC8" w14:textId="77777777" w:rsidR="00FB32BC" w:rsidRPr="00F51449" w:rsidRDefault="00FB32BC" w:rsidP="00F51449">
      <w:pPr>
        <w:tabs>
          <w:tab w:val="left" w:pos="720"/>
          <w:tab w:val="left" w:pos="1440"/>
          <w:tab w:val="left" w:pos="2160"/>
          <w:tab w:val="left" w:pos="2880"/>
          <w:tab w:val="left" w:pos="3544"/>
          <w:tab w:val="left" w:pos="3600"/>
          <w:tab w:val="left" w:pos="3969"/>
          <w:tab w:val="right" w:pos="9026"/>
        </w:tabs>
        <w:spacing w:after="0" w:line="240" w:lineRule="auto"/>
        <w:jc w:val="both"/>
        <w:rPr>
          <w:rFonts w:ascii="Arial" w:hAnsi="Arial" w:cs="Arial"/>
          <w:sz w:val="24"/>
          <w:szCs w:val="24"/>
        </w:rPr>
      </w:pPr>
      <w:r w:rsidRPr="00F51449">
        <w:rPr>
          <w:rFonts w:ascii="Arial" w:hAnsi="Arial" w:cs="Arial"/>
          <w:sz w:val="24"/>
          <w:szCs w:val="24"/>
        </w:rPr>
        <w:tab/>
      </w:r>
      <w:r w:rsidRPr="00F51449">
        <w:rPr>
          <w:rFonts w:ascii="Arial" w:hAnsi="Arial" w:cs="Arial"/>
          <w:sz w:val="24"/>
          <w:szCs w:val="24"/>
        </w:rPr>
        <w:tab/>
      </w:r>
      <w:r w:rsidRPr="00F51449">
        <w:rPr>
          <w:rFonts w:ascii="Arial" w:hAnsi="Arial" w:cs="Arial"/>
          <w:sz w:val="24"/>
          <w:szCs w:val="24"/>
        </w:rPr>
        <w:tab/>
      </w:r>
      <w:r w:rsidRPr="00F51449">
        <w:rPr>
          <w:rFonts w:ascii="Arial" w:hAnsi="Arial" w:cs="Arial"/>
          <w:sz w:val="24"/>
          <w:szCs w:val="24"/>
        </w:rPr>
        <w:tab/>
      </w:r>
      <w:r w:rsidRPr="00F51449">
        <w:rPr>
          <w:rFonts w:ascii="Arial" w:hAnsi="Arial" w:cs="Arial"/>
          <w:sz w:val="24"/>
          <w:szCs w:val="24"/>
        </w:rPr>
        <w:tab/>
      </w:r>
      <w:r w:rsidRPr="00F51449">
        <w:rPr>
          <w:rFonts w:ascii="Arial" w:hAnsi="Arial" w:cs="Arial"/>
          <w:sz w:val="24"/>
          <w:szCs w:val="24"/>
        </w:rPr>
        <w:tab/>
      </w:r>
    </w:p>
    <w:p w14:paraId="6F3350BB" w14:textId="26C9E940" w:rsidR="00FB32BC" w:rsidRPr="00F51449" w:rsidRDefault="00FB32BC" w:rsidP="00F51449">
      <w:pPr>
        <w:tabs>
          <w:tab w:val="left" w:pos="3544"/>
          <w:tab w:val="left" w:pos="3969"/>
        </w:tabs>
        <w:spacing w:after="0" w:line="240" w:lineRule="auto"/>
        <w:jc w:val="both"/>
        <w:rPr>
          <w:rFonts w:ascii="Arial" w:hAnsi="Arial" w:cs="Arial"/>
          <w:sz w:val="24"/>
          <w:szCs w:val="24"/>
        </w:rPr>
      </w:pPr>
      <w:r w:rsidRPr="00F51449">
        <w:rPr>
          <w:rFonts w:ascii="Arial" w:hAnsi="Arial" w:cs="Arial"/>
          <w:sz w:val="24"/>
          <w:szCs w:val="24"/>
        </w:rPr>
        <w:t>On behalf of  Respondent</w:t>
      </w:r>
      <w:r w:rsidR="00FE2E0A">
        <w:rPr>
          <w:rFonts w:ascii="Arial" w:hAnsi="Arial" w:cs="Arial"/>
          <w:sz w:val="24"/>
          <w:szCs w:val="24"/>
        </w:rPr>
        <w:t>s</w:t>
      </w:r>
      <w:r w:rsidRPr="00F51449">
        <w:rPr>
          <w:rFonts w:ascii="Arial" w:hAnsi="Arial" w:cs="Arial"/>
          <w:sz w:val="24"/>
          <w:szCs w:val="24"/>
        </w:rPr>
        <w:tab/>
        <w:t>:</w:t>
      </w:r>
      <w:r w:rsidRPr="00F51449">
        <w:rPr>
          <w:rFonts w:ascii="Arial" w:hAnsi="Arial" w:cs="Arial"/>
          <w:sz w:val="24"/>
          <w:szCs w:val="24"/>
        </w:rPr>
        <w:tab/>
        <w:t xml:space="preserve">Adv </w:t>
      </w:r>
      <w:r w:rsidR="00FE2E0A">
        <w:rPr>
          <w:rFonts w:ascii="Arial" w:hAnsi="Arial" w:cs="Arial"/>
          <w:sz w:val="24"/>
          <w:szCs w:val="24"/>
        </w:rPr>
        <w:t>A Roux</w:t>
      </w:r>
    </w:p>
    <w:p w14:paraId="1EAD1769" w14:textId="150867A1" w:rsidR="00FB32BC" w:rsidRDefault="00FB32BC" w:rsidP="00F51449">
      <w:pPr>
        <w:tabs>
          <w:tab w:val="left" w:pos="3544"/>
          <w:tab w:val="left" w:pos="3969"/>
        </w:tabs>
        <w:spacing w:after="0" w:line="240" w:lineRule="auto"/>
        <w:jc w:val="both"/>
        <w:rPr>
          <w:rFonts w:ascii="Arial" w:hAnsi="Arial" w:cs="Arial"/>
          <w:sz w:val="24"/>
          <w:szCs w:val="24"/>
        </w:rPr>
      </w:pPr>
      <w:r w:rsidRPr="00F51449">
        <w:rPr>
          <w:rFonts w:ascii="Arial" w:hAnsi="Arial" w:cs="Arial"/>
          <w:sz w:val="24"/>
          <w:szCs w:val="24"/>
        </w:rPr>
        <w:t>Instructed by</w:t>
      </w:r>
      <w:r w:rsidRPr="00F51449">
        <w:rPr>
          <w:rFonts w:ascii="Arial" w:hAnsi="Arial" w:cs="Arial"/>
          <w:sz w:val="24"/>
          <w:szCs w:val="24"/>
        </w:rPr>
        <w:tab/>
        <w:t xml:space="preserve">: </w:t>
      </w:r>
      <w:r w:rsidRPr="00F51449">
        <w:rPr>
          <w:rFonts w:ascii="Arial" w:hAnsi="Arial" w:cs="Arial"/>
          <w:sz w:val="24"/>
          <w:szCs w:val="24"/>
        </w:rPr>
        <w:tab/>
      </w:r>
      <w:r w:rsidR="00AD7850">
        <w:rPr>
          <w:rFonts w:ascii="Arial" w:hAnsi="Arial" w:cs="Arial"/>
          <w:sz w:val="24"/>
          <w:szCs w:val="24"/>
        </w:rPr>
        <w:t xml:space="preserve">JNS Attorneys </w:t>
      </w:r>
    </w:p>
    <w:p w14:paraId="01A1E339" w14:textId="70CD16E1" w:rsidR="00AD7850" w:rsidRPr="00F51449" w:rsidRDefault="00AD7850" w:rsidP="00F51449">
      <w:pPr>
        <w:tabs>
          <w:tab w:val="left" w:pos="3544"/>
          <w:tab w:val="left" w:pos="3969"/>
        </w:tabs>
        <w:spacing w:after="0" w:line="240" w:lineRule="auto"/>
        <w:jc w:val="both"/>
        <w:rPr>
          <w:rFonts w:ascii="Arial" w:hAnsi="Arial" w:cs="Arial"/>
          <w:sz w:val="24"/>
          <w:szCs w:val="24"/>
        </w:rPr>
      </w:pPr>
      <w:r>
        <w:rPr>
          <w:rFonts w:ascii="Arial" w:hAnsi="Arial" w:cs="Arial"/>
          <w:sz w:val="24"/>
          <w:szCs w:val="24"/>
        </w:rPr>
        <w:t xml:space="preserve">                                                            </w:t>
      </w:r>
      <w:r w:rsidR="0091278F">
        <w:rPr>
          <w:rFonts w:ascii="Arial" w:hAnsi="Arial" w:cs="Arial"/>
          <w:sz w:val="24"/>
          <w:szCs w:val="24"/>
        </w:rPr>
        <w:t>c/o Spangenberg Zietsman &amp; Bloem</w:t>
      </w:r>
    </w:p>
    <w:p w14:paraId="7167EC2F" w14:textId="77777777" w:rsidR="00FB32BC" w:rsidRPr="00F51449" w:rsidRDefault="00FB32BC" w:rsidP="00F51449">
      <w:pPr>
        <w:tabs>
          <w:tab w:val="left" w:pos="3544"/>
          <w:tab w:val="left" w:pos="3660"/>
          <w:tab w:val="left" w:pos="3969"/>
        </w:tabs>
        <w:spacing w:after="0" w:line="240" w:lineRule="auto"/>
        <w:jc w:val="both"/>
        <w:rPr>
          <w:rFonts w:ascii="Arial" w:hAnsi="Arial" w:cs="Arial"/>
          <w:sz w:val="24"/>
          <w:szCs w:val="24"/>
        </w:rPr>
      </w:pPr>
      <w:r w:rsidRPr="00F51449">
        <w:rPr>
          <w:rFonts w:ascii="Arial" w:hAnsi="Arial" w:cs="Arial"/>
          <w:sz w:val="24"/>
          <w:szCs w:val="24"/>
        </w:rPr>
        <w:t xml:space="preserve">                                              </w:t>
      </w:r>
      <w:r w:rsidRPr="00F51449">
        <w:rPr>
          <w:rFonts w:ascii="Arial" w:hAnsi="Arial" w:cs="Arial"/>
          <w:sz w:val="24"/>
          <w:szCs w:val="24"/>
        </w:rPr>
        <w:tab/>
      </w:r>
      <w:r w:rsidRPr="00F51449">
        <w:rPr>
          <w:rFonts w:ascii="Arial" w:hAnsi="Arial" w:cs="Arial"/>
          <w:sz w:val="24"/>
          <w:szCs w:val="24"/>
        </w:rPr>
        <w:tab/>
      </w:r>
      <w:r w:rsidR="00727060" w:rsidRPr="00F51449">
        <w:rPr>
          <w:rFonts w:ascii="Arial" w:hAnsi="Arial" w:cs="Arial"/>
          <w:sz w:val="24"/>
          <w:szCs w:val="24"/>
        </w:rPr>
        <w:tab/>
      </w:r>
      <w:r w:rsidRPr="00F51449">
        <w:rPr>
          <w:rFonts w:ascii="Arial" w:hAnsi="Arial" w:cs="Arial"/>
          <w:sz w:val="24"/>
          <w:szCs w:val="24"/>
        </w:rPr>
        <w:t>BLOEMFONTEIN</w:t>
      </w:r>
    </w:p>
    <w:p w14:paraId="5E1F8349" w14:textId="7A9EA225" w:rsidR="003A0BF6" w:rsidRPr="00FE2E0A" w:rsidRDefault="003A0BF6" w:rsidP="001255EA">
      <w:pPr>
        <w:tabs>
          <w:tab w:val="left" w:pos="3544"/>
          <w:tab w:val="left" w:pos="3660"/>
          <w:tab w:val="left" w:pos="3969"/>
        </w:tabs>
        <w:spacing w:after="0" w:line="240" w:lineRule="auto"/>
        <w:jc w:val="both"/>
        <w:rPr>
          <w:rFonts w:ascii="Arial" w:hAnsi="Arial" w:cs="Arial"/>
          <w:sz w:val="24"/>
          <w:szCs w:val="24"/>
        </w:rPr>
      </w:pPr>
    </w:p>
    <w:sectPr w:rsidR="003A0BF6" w:rsidRPr="00FE2E0A" w:rsidSect="009A1981">
      <w:headerReference w:type="default" r:id="rId9"/>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C8948" w14:textId="77777777" w:rsidR="00545C19" w:rsidRDefault="00545C19" w:rsidP="00FB32BC">
      <w:pPr>
        <w:spacing w:after="0" w:line="240" w:lineRule="auto"/>
      </w:pPr>
      <w:r>
        <w:separator/>
      </w:r>
    </w:p>
  </w:endnote>
  <w:endnote w:type="continuationSeparator" w:id="0">
    <w:p w14:paraId="26C789D8" w14:textId="77777777" w:rsidR="00545C19" w:rsidRDefault="00545C19" w:rsidP="00FB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317A" w14:textId="77777777" w:rsidR="00ED2E98" w:rsidRDefault="00ED2E98" w:rsidP="009A1981">
    <w:pPr>
      <w:pStyle w:val="Footer"/>
      <w:jc w:val="center"/>
    </w:pPr>
  </w:p>
  <w:p w14:paraId="6C40BA7B" w14:textId="77777777" w:rsidR="00ED2E98" w:rsidRDefault="00ED2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ED3D2" w14:textId="77777777" w:rsidR="00545C19" w:rsidRDefault="00545C19" w:rsidP="00FB32BC">
      <w:pPr>
        <w:spacing w:after="0" w:line="240" w:lineRule="auto"/>
      </w:pPr>
      <w:r>
        <w:separator/>
      </w:r>
    </w:p>
  </w:footnote>
  <w:footnote w:type="continuationSeparator" w:id="0">
    <w:p w14:paraId="5EAE74D6" w14:textId="77777777" w:rsidR="00545C19" w:rsidRDefault="00545C19" w:rsidP="00FB32BC">
      <w:pPr>
        <w:spacing w:after="0" w:line="240" w:lineRule="auto"/>
      </w:pPr>
      <w:r>
        <w:continuationSeparator/>
      </w:r>
    </w:p>
  </w:footnote>
  <w:footnote w:id="1">
    <w:p w14:paraId="36C7F497" w14:textId="4B07C208" w:rsidR="007C3CF7" w:rsidRPr="007C3CF7" w:rsidRDefault="007C3CF7">
      <w:pPr>
        <w:pStyle w:val="FootnoteText"/>
        <w:rPr>
          <w:lang w:val="en-GB"/>
        </w:rPr>
      </w:pPr>
      <w:r>
        <w:rPr>
          <w:rStyle w:val="FootnoteReference"/>
        </w:rPr>
        <w:footnoteRef/>
      </w:r>
      <w:r>
        <w:t xml:space="preserve"> </w:t>
      </w:r>
      <w:r>
        <w:rPr>
          <w:lang w:val="en-GB"/>
        </w:rPr>
        <w:t>Founding affidavit: para 9.</w:t>
      </w:r>
    </w:p>
  </w:footnote>
  <w:footnote w:id="2">
    <w:p w14:paraId="679C30B4" w14:textId="3F277AFF" w:rsidR="007C3CF7" w:rsidRPr="007C3CF7" w:rsidRDefault="007C3CF7">
      <w:pPr>
        <w:pStyle w:val="FootnoteText"/>
        <w:rPr>
          <w:lang w:val="en-GB"/>
        </w:rPr>
      </w:pPr>
      <w:r>
        <w:rPr>
          <w:rStyle w:val="FootnoteReference"/>
        </w:rPr>
        <w:footnoteRef/>
      </w:r>
      <w:r>
        <w:t xml:space="preserve"> </w:t>
      </w:r>
      <w:r>
        <w:rPr>
          <w:lang w:val="en-GB"/>
        </w:rPr>
        <w:t>Founding affidavit: para 8-32.</w:t>
      </w:r>
    </w:p>
  </w:footnote>
  <w:footnote w:id="3">
    <w:p w14:paraId="05F26E19" w14:textId="60C45CFB" w:rsidR="00CF631D" w:rsidRPr="00CF631D" w:rsidRDefault="00CF631D">
      <w:pPr>
        <w:pStyle w:val="FootnoteText"/>
        <w:rPr>
          <w:lang w:val="en-GB"/>
        </w:rPr>
      </w:pPr>
      <w:r>
        <w:rPr>
          <w:rStyle w:val="FootnoteReference"/>
        </w:rPr>
        <w:footnoteRef/>
      </w:r>
      <w:r>
        <w:t xml:space="preserve"> Page 26-27, paras 8.1-12 , annexture KP2</w:t>
      </w:r>
    </w:p>
  </w:footnote>
  <w:footnote w:id="4">
    <w:p w14:paraId="49790668" w14:textId="0EEDADD3" w:rsidR="00AE7E8B" w:rsidRPr="00AE7E8B" w:rsidRDefault="00AE7E8B">
      <w:pPr>
        <w:pStyle w:val="FootnoteText"/>
        <w:rPr>
          <w:lang w:val="en-GB"/>
        </w:rPr>
      </w:pPr>
      <w:r>
        <w:rPr>
          <w:rStyle w:val="FootnoteReference"/>
        </w:rPr>
        <w:footnoteRef/>
      </w:r>
      <w:r>
        <w:t xml:space="preserve"> </w:t>
      </w:r>
      <w:r>
        <w:rPr>
          <w:lang w:val="en-GB"/>
        </w:rPr>
        <w:t>Notice of motion , pages 1-3</w:t>
      </w:r>
    </w:p>
  </w:footnote>
  <w:footnote w:id="5">
    <w:p w14:paraId="13D3EC99" w14:textId="5946AB21" w:rsidR="004612F6" w:rsidRPr="004612F6" w:rsidRDefault="004612F6">
      <w:pPr>
        <w:pStyle w:val="FootnoteText"/>
        <w:rPr>
          <w:lang w:val="en-GB"/>
        </w:rPr>
      </w:pPr>
      <w:r>
        <w:rPr>
          <w:rStyle w:val="FootnoteReference"/>
        </w:rPr>
        <w:footnoteRef/>
      </w:r>
      <w:r>
        <w:t xml:space="preserve"> </w:t>
      </w:r>
      <w:r>
        <w:rPr>
          <w:lang w:val="en-GB"/>
        </w:rPr>
        <w:t>Interlocutory Notice of Motion, page 1, para 1</w:t>
      </w:r>
    </w:p>
  </w:footnote>
  <w:footnote w:id="6">
    <w:p w14:paraId="2749DF0B" w14:textId="47DB2C7D" w:rsidR="003E708C" w:rsidRPr="003E708C" w:rsidRDefault="003E708C">
      <w:pPr>
        <w:pStyle w:val="FootnoteText"/>
        <w:rPr>
          <w:lang w:val="en-GB"/>
        </w:rPr>
      </w:pPr>
      <w:r>
        <w:rPr>
          <w:rStyle w:val="FootnoteReference"/>
        </w:rPr>
        <w:footnoteRef/>
      </w:r>
      <w:r>
        <w:t xml:space="preserve"> </w:t>
      </w:r>
      <w:r>
        <w:rPr>
          <w:lang w:val="en-GB"/>
        </w:rPr>
        <w:t>1991 (3) SA 98 (C) at 112D-E</w:t>
      </w:r>
    </w:p>
  </w:footnote>
  <w:footnote w:id="7">
    <w:p w14:paraId="65B56D90" w14:textId="797E612F" w:rsidR="00464A4D" w:rsidRPr="00464A4D" w:rsidRDefault="00464A4D">
      <w:pPr>
        <w:pStyle w:val="FootnoteText"/>
        <w:rPr>
          <w:lang w:val="en-GB"/>
        </w:rPr>
      </w:pPr>
      <w:r>
        <w:rPr>
          <w:rStyle w:val="FootnoteReference"/>
        </w:rPr>
        <w:footnoteRef/>
      </w:r>
      <w:r>
        <w:t xml:space="preserve"> </w:t>
      </w:r>
      <w:r>
        <w:rPr>
          <w:lang w:val="en-GB"/>
        </w:rPr>
        <w:t>2012 (4) SA 593, para 18</w:t>
      </w:r>
    </w:p>
  </w:footnote>
  <w:footnote w:id="8">
    <w:p w14:paraId="67C612BF" w14:textId="3EBD94D9" w:rsidR="00793B4B" w:rsidRPr="00793B4B" w:rsidRDefault="00793B4B">
      <w:pPr>
        <w:pStyle w:val="FootnoteText"/>
        <w:rPr>
          <w:lang w:val="en-GB"/>
        </w:rPr>
      </w:pPr>
      <w:r>
        <w:rPr>
          <w:rStyle w:val="FootnoteReference"/>
        </w:rPr>
        <w:footnoteRef/>
      </w:r>
      <w:r>
        <w:t xml:space="preserve"> </w:t>
      </w:r>
      <w:r>
        <w:rPr>
          <w:lang w:val="en-GB"/>
        </w:rPr>
        <w:t>Pages 71-72, annexures HTR4 and HTR6</w:t>
      </w:r>
    </w:p>
  </w:footnote>
  <w:footnote w:id="9">
    <w:p w14:paraId="6E723955" w14:textId="6564FF52" w:rsidR="004612F6" w:rsidRPr="004612F6" w:rsidRDefault="004612F6">
      <w:pPr>
        <w:pStyle w:val="FootnoteText"/>
        <w:rPr>
          <w:lang w:val="en-GB"/>
        </w:rPr>
      </w:pPr>
      <w:r>
        <w:rPr>
          <w:rStyle w:val="FootnoteReference"/>
        </w:rPr>
        <w:footnoteRef/>
      </w:r>
      <w:r>
        <w:t xml:space="preserve"> </w:t>
      </w:r>
      <w:r>
        <w:rPr>
          <w:lang w:val="en-GB"/>
        </w:rPr>
        <w:t>Page 7, para 24, Respondents heads of argument.</w:t>
      </w:r>
    </w:p>
  </w:footnote>
  <w:footnote w:id="10">
    <w:p w14:paraId="1B566594" w14:textId="1FFD8257" w:rsidR="009B71E8" w:rsidRPr="009B71E8" w:rsidRDefault="009B71E8">
      <w:pPr>
        <w:pStyle w:val="FootnoteText"/>
        <w:rPr>
          <w:lang w:val="en-GB"/>
        </w:rPr>
      </w:pPr>
      <w:r>
        <w:rPr>
          <w:rStyle w:val="FootnoteReference"/>
        </w:rPr>
        <w:footnoteRef/>
      </w:r>
      <w:r>
        <w:t xml:space="preserve"> </w:t>
      </w:r>
      <w:r>
        <w:rPr>
          <w:lang w:val="en-GB"/>
        </w:rPr>
        <w:t>1977 (4) SA 298 (A) at 304</w:t>
      </w:r>
    </w:p>
  </w:footnote>
  <w:footnote w:id="11">
    <w:p w14:paraId="118B4E26" w14:textId="11B0495B" w:rsidR="0094420D" w:rsidRPr="0094420D" w:rsidRDefault="0094420D">
      <w:pPr>
        <w:pStyle w:val="FootnoteText"/>
        <w:rPr>
          <w:lang w:val="en-GB"/>
        </w:rPr>
      </w:pPr>
      <w:r>
        <w:rPr>
          <w:rStyle w:val="FootnoteReference"/>
        </w:rPr>
        <w:footnoteRef/>
      </w:r>
      <w:r>
        <w:t xml:space="preserve"> </w:t>
      </w:r>
      <w:r>
        <w:rPr>
          <w:lang w:val="en-GB"/>
        </w:rPr>
        <w:t>Roazer CC v The Falls Supermarket (232/2017) [2017] ZASCA 166</w:t>
      </w:r>
    </w:p>
  </w:footnote>
  <w:footnote w:id="12">
    <w:p w14:paraId="1C4AB8B5" w14:textId="4FCC312B" w:rsidR="00306031" w:rsidRPr="00306031" w:rsidRDefault="00306031">
      <w:pPr>
        <w:pStyle w:val="FootnoteText"/>
        <w:rPr>
          <w:lang w:val="en-GB"/>
        </w:rPr>
      </w:pPr>
      <w:r>
        <w:rPr>
          <w:rStyle w:val="FootnoteReference"/>
        </w:rPr>
        <w:footnoteRef/>
      </w:r>
      <w:r>
        <w:t xml:space="preserve"> </w:t>
      </w:r>
      <w:r w:rsidR="002152A9">
        <w:rPr>
          <w:lang w:val="en-GB"/>
        </w:rPr>
        <w:t>2019 (3) SA 398 SCA para 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09934"/>
      <w:docPartObj>
        <w:docPartGallery w:val="Page Numbers (Top of Page)"/>
        <w:docPartUnique/>
      </w:docPartObj>
    </w:sdtPr>
    <w:sdtEndPr>
      <w:rPr>
        <w:noProof/>
      </w:rPr>
    </w:sdtEndPr>
    <w:sdtContent>
      <w:p w14:paraId="23AC3CEC" w14:textId="1766AEF2" w:rsidR="00ED2E98" w:rsidRDefault="00ED2E98">
        <w:pPr>
          <w:pStyle w:val="Header"/>
          <w:jc w:val="right"/>
        </w:pPr>
        <w:r>
          <w:fldChar w:fldCharType="begin"/>
        </w:r>
        <w:r>
          <w:instrText xml:space="preserve"> PAGE   \* MERGEFORMAT </w:instrText>
        </w:r>
        <w:r>
          <w:fldChar w:fldCharType="separate"/>
        </w:r>
        <w:r w:rsidR="00155563">
          <w:rPr>
            <w:noProof/>
          </w:rPr>
          <w:t>3</w:t>
        </w:r>
        <w:r>
          <w:rPr>
            <w:noProof/>
          </w:rPr>
          <w:fldChar w:fldCharType="end"/>
        </w:r>
      </w:p>
    </w:sdtContent>
  </w:sdt>
  <w:p w14:paraId="21A9F3B1" w14:textId="77777777" w:rsidR="00ED2E98" w:rsidRDefault="00ED2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1F44"/>
    <w:multiLevelType w:val="hybridMultilevel"/>
    <w:tmpl w:val="54CA1B80"/>
    <w:lvl w:ilvl="0" w:tplc="1C09000F">
      <w:start w:val="1"/>
      <w:numFmt w:val="decimal"/>
      <w:lvlText w:val="%1."/>
      <w:lvlJc w:val="left"/>
      <w:pPr>
        <w:ind w:left="792" w:hanging="360"/>
      </w:p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
    <w:nsid w:val="139B43F8"/>
    <w:multiLevelType w:val="multilevel"/>
    <w:tmpl w:val="A4724CD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090C05"/>
    <w:multiLevelType w:val="multilevel"/>
    <w:tmpl w:val="A4724CD2"/>
    <w:lvl w:ilvl="0">
      <w:start w:val="4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B59FA"/>
    <w:multiLevelType w:val="multilevel"/>
    <w:tmpl w:val="6B1C8F04"/>
    <w:lvl w:ilvl="0">
      <w:start w:val="2"/>
      <w:numFmt w:val="lowerLetter"/>
      <w:lvlText w:val="%1."/>
      <w:lvlJc w:val="left"/>
      <w:pPr>
        <w:tabs>
          <w:tab w:val="num" w:pos="720"/>
        </w:tabs>
        <w:ind w:left="720" w:hanging="360"/>
      </w:pPr>
      <w:rPr>
        <w:rFonts w:ascii="Arial" w:hAnsi="Arial" w:cs="Arial" w:hint="default"/>
        <w:sz w:val="20"/>
        <w:szCs w:val="20"/>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4">
    <w:nsid w:val="24701DFA"/>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2E24C5"/>
    <w:multiLevelType w:val="hybridMultilevel"/>
    <w:tmpl w:val="C096F482"/>
    <w:lvl w:ilvl="0" w:tplc="A8682C32">
      <w:start w:val="1"/>
      <w:numFmt w:val="decimal"/>
      <w:lvlText w:val="%1."/>
      <w:lvlJc w:val="left"/>
      <w:pPr>
        <w:ind w:left="1210" w:hanging="8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C46099A"/>
    <w:multiLevelType w:val="hybridMultilevel"/>
    <w:tmpl w:val="690443FA"/>
    <w:lvl w:ilvl="0" w:tplc="21622526">
      <w:start w:val="45"/>
      <w:numFmt w:val="decimal"/>
      <w:lvlText w:val="%1."/>
      <w:lvlJc w:val="left"/>
      <w:pPr>
        <w:ind w:left="1789"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7">
    <w:nsid w:val="3D4963B7"/>
    <w:multiLevelType w:val="hybridMultilevel"/>
    <w:tmpl w:val="278C909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2533E21"/>
    <w:multiLevelType w:val="multilevel"/>
    <w:tmpl w:val="78FA96DE"/>
    <w:lvl w:ilvl="0">
      <w:start w:val="9"/>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9">
    <w:nsid w:val="4550433F"/>
    <w:multiLevelType w:val="multilevel"/>
    <w:tmpl w:val="F364F0B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51B01694"/>
    <w:multiLevelType w:val="hybridMultilevel"/>
    <w:tmpl w:val="EFC4CBB6"/>
    <w:lvl w:ilvl="0" w:tplc="3EAEEA8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4C66FE2"/>
    <w:multiLevelType w:val="multilevel"/>
    <w:tmpl w:val="029200A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CF5693"/>
    <w:multiLevelType w:val="multilevel"/>
    <w:tmpl w:val="32066B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9192AF5"/>
    <w:multiLevelType w:val="hybridMultilevel"/>
    <w:tmpl w:val="49A481DA"/>
    <w:lvl w:ilvl="0" w:tplc="1D32478A">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4">
    <w:nsid w:val="72200CA5"/>
    <w:multiLevelType w:val="hybridMultilevel"/>
    <w:tmpl w:val="E6B65D86"/>
    <w:lvl w:ilvl="0" w:tplc="8E36489C">
      <w:start w:val="45"/>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abstractNumId w:val="13"/>
  </w:num>
  <w:num w:numId="2">
    <w:abstractNumId w:val="10"/>
  </w:num>
  <w:num w:numId="3">
    <w:abstractNumId w:val="7"/>
  </w:num>
  <w:num w:numId="4">
    <w:abstractNumId w:val="5"/>
  </w:num>
  <w:num w:numId="5">
    <w:abstractNumId w:val="11"/>
  </w:num>
  <w:num w:numId="6">
    <w:abstractNumId w:val="1"/>
  </w:num>
  <w:num w:numId="7">
    <w:abstractNumId w:val="14"/>
  </w:num>
  <w:num w:numId="8">
    <w:abstractNumId w:val="6"/>
  </w:num>
  <w:num w:numId="9">
    <w:abstractNumId w:val="3"/>
  </w:num>
  <w:num w:numId="10">
    <w:abstractNumId w:val="4"/>
  </w:num>
  <w:num w:numId="11">
    <w:abstractNumId w:val="12"/>
  </w:num>
  <w:num w:numId="12">
    <w:abstractNumId w:val="0"/>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BC"/>
    <w:rsid w:val="00002042"/>
    <w:rsid w:val="00002A8F"/>
    <w:rsid w:val="00002CE4"/>
    <w:rsid w:val="0001151D"/>
    <w:rsid w:val="00014FB4"/>
    <w:rsid w:val="0001540C"/>
    <w:rsid w:val="0001581D"/>
    <w:rsid w:val="0001602D"/>
    <w:rsid w:val="00021D26"/>
    <w:rsid w:val="00021E3F"/>
    <w:rsid w:val="000221E6"/>
    <w:rsid w:val="000239F4"/>
    <w:rsid w:val="00031347"/>
    <w:rsid w:val="00031A6C"/>
    <w:rsid w:val="00033EDA"/>
    <w:rsid w:val="00035039"/>
    <w:rsid w:val="00035EC5"/>
    <w:rsid w:val="000415B1"/>
    <w:rsid w:val="00041713"/>
    <w:rsid w:val="000436AB"/>
    <w:rsid w:val="00044165"/>
    <w:rsid w:val="000446EC"/>
    <w:rsid w:val="000447EC"/>
    <w:rsid w:val="00045DD1"/>
    <w:rsid w:val="00047175"/>
    <w:rsid w:val="00053C22"/>
    <w:rsid w:val="00054269"/>
    <w:rsid w:val="00061139"/>
    <w:rsid w:val="00061914"/>
    <w:rsid w:val="00062496"/>
    <w:rsid w:val="00063BC5"/>
    <w:rsid w:val="00073EA3"/>
    <w:rsid w:val="00074D3C"/>
    <w:rsid w:val="0008147A"/>
    <w:rsid w:val="000820F0"/>
    <w:rsid w:val="000847C2"/>
    <w:rsid w:val="00084E1B"/>
    <w:rsid w:val="00092F7E"/>
    <w:rsid w:val="000977CC"/>
    <w:rsid w:val="000A1BD9"/>
    <w:rsid w:val="000A335A"/>
    <w:rsid w:val="000A5286"/>
    <w:rsid w:val="000A7F50"/>
    <w:rsid w:val="000B2DDF"/>
    <w:rsid w:val="000B3590"/>
    <w:rsid w:val="000B373B"/>
    <w:rsid w:val="000B388E"/>
    <w:rsid w:val="000C220C"/>
    <w:rsid w:val="000C37B6"/>
    <w:rsid w:val="000C5F39"/>
    <w:rsid w:val="000C77F3"/>
    <w:rsid w:val="000D30D5"/>
    <w:rsid w:val="000D590F"/>
    <w:rsid w:val="000D5C7E"/>
    <w:rsid w:val="000D7ECB"/>
    <w:rsid w:val="000E1E2C"/>
    <w:rsid w:val="000E285E"/>
    <w:rsid w:val="000E3018"/>
    <w:rsid w:val="000F21E5"/>
    <w:rsid w:val="000F3D83"/>
    <w:rsid w:val="000F6308"/>
    <w:rsid w:val="00101815"/>
    <w:rsid w:val="00105691"/>
    <w:rsid w:val="001061F3"/>
    <w:rsid w:val="00107ABF"/>
    <w:rsid w:val="001106CA"/>
    <w:rsid w:val="0011517A"/>
    <w:rsid w:val="0011712B"/>
    <w:rsid w:val="00117842"/>
    <w:rsid w:val="00117FC8"/>
    <w:rsid w:val="00121DA3"/>
    <w:rsid w:val="001255EA"/>
    <w:rsid w:val="00131DC0"/>
    <w:rsid w:val="0013616E"/>
    <w:rsid w:val="0013617D"/>
    <w:rsid w:val="00144EF8"/>
    <w:rsid w:val="0014503E"/>
    <w:rsid w:val="001467DD"/>
    <w:rsid w:val="00150A9B"/>
    <w:rsid w:val="00151BC6"/>
    <w:rsid w:val="00152DAF"/>
    <w:rsid w:val="001532FB"/>
    <w:rsid w:val="00154AA4"/>
    <w:rsid w:val="00154CC8"/>
    <w:rsid w:val="00155117"/>
    <w:rsid w:val="00155563"/>
    <w:rsid w:val="00155CD0"/>
    <w:rsid w:val="0016338A"/>
    <w:rsid w:val="00167E9C"/>
    <w:rsid w:val="00174AF2"/>
    <w:rsid w:val="00175DB9"/>
    <w:rsid w:val="00184679"/>
    <w:rsid w:val="0018517B"/>
    <w:rsid w:val="0019485E"/>
    <w:rsid w:val="00194DDE"/>
    <w:rsid w:val="001968D7"/>
    <w:rsid w:val="001A0D5D"/>
    <w:rsid w:val="001A44DF"/>
    <w:rsid w:val="001A48FD"/>
    <w:rsid w:val="001A5A76"/>
    <w:rsid w:val="001A634E"/>
    <w:rsid w:val="001B0822"/>
    <w:rsid w:val="001B1AA0"/>
    <w:rsid w:val="001B1C6C"/>
    <w:rsid w:val="001B271A"/>
    <w:rsid w:val="001B57C9"/>
    <w:rsid w:val="001B5E46"/>
    <w:rsid w:val="001B7416"/>
    <w:rsid w:val="001B7513"/>
    <w:rsid w:val="001B7FED"/>
    <w:rsid w:val="001C5127"/>
    <w:rsid w:val="001C69B7"/>
    <w:rsid w:val="001D2CCB"/>
    <w:rsid w:val="001D2E3C"/>
    <w:rsid w:val="001D376F"/>
    <w:rsid w:val="001D3EDD"/>
    <w:rsid w:val="001D4C29"/>
    <w:rsid w:val="001D612B"/>
    <w:rsid w:val="001E2D42"/>
    <w:rsid w:val="001E52B4"/>
    <w:rsid w:val="001E7C4F"/>
    <w:rsid w:val="001F4AE0"/>
    <w:rsid w:val="001F5A7D"/>
    <w:rsid w:val="001F6771"/>
    <w:rsid w:val="00201403"/>
    <w:rsid w:val="00201ACC"/>
    <w:rsid w:val="00201D8B"/>
    <w:rsid w:val="0020495C"/>
    <w:rsid w:val="002054CD"/>
    <w:rsid w:val="002056A5"/>
    <w:rsid w:val="00205B0B"/>
    <w:rsid w:val="002075F0"/>
    <w:rsid w:val="002113F7"/>
    <w:rsid w:val="00211866"/>
    <w:rsid w:val="002123A4"/>
    <w:rsid w:val="00214678"/>
    <w:rsid w:val="002152A9"/>
    <w:rsid w:val="002218D1"/>
    <w:rsid w:val="00223B5B"/>
    <w:rsid w:val="00225BC1"/>
    <w:rsid w:val="002265EE"/>
    <w:rsid w:val="00226FC7"/>
    <w:rsid w:val="0022708D"/>
    <w:rsid w:val="00232B4C"/>
    <w:rsid w:val="00233010"/>
    <w:rsid w:val="00233B6F"/>
    <w:rsid w:val="00243984"/>
    <w:rsid w:val="00245CD6"/>
    <w:rsid w:val="0025229E"/>
    <w:rsid w:val="00253B8D"/>
    <w:rsid w:val="00254DC1"/>
    <w:rsid w:val="00254F9B"/>
    <w:rsid w:val="00262CFA"/>
    <w:rsid w:val="0026340C"/>
    <w:rsid w:val="00271F81"/>
    <w:rsid w:val="00273855"/>
    <w:rsid w:val="00280680"/>
    <w:rsid w:val="00280793"/>
    <w:rsid w:val="00280861"/>
    <w:rsid w:val="00284999"/>
    <w:rsid w:val="00294C91"/>
    <w:rsid w:val="00295430"/>
    <w:rsid w:val="0029747A"/>
    <w:rsid w:val="002A33D3"/>
    <w:rsid w:val="002A3416"/>
    <w:rsid w:val="002A7DAE"/>
    <w:rsid w:val="002B32D1"/>
    <w:rsid w:val="002B5A65"/>
    <w:rsid w:val="002B63A7"/>
    <w:rsid w:val="002C2973"/>
    <w:rsid w:val="002C511F"/>
    <w:rsid w:val="002D08A6"/>
    <w:rsid w:val="002D1157"/>
    <w:rsid w:val="002D284A"/>
    <w:rsid w:val="002E0261"/>
    <w:rsid w:val="002E226F"/>
    <w:rsid w:val="002E7268"/>
    <w:rsid w:val="00301500"/>
    <w:rsid w:val="0030333B"/>
    <w:rsid w:val="003044E3"/>
    <w:rsid w:val="00306031"/>
    <w:rsid w:val="00307F8D"/>
    <w:rsid w:val="00310085"/>
    <w:rsid w:val="00310BCA"/>
    <w:rsid w:val="00311A13"/>
    <w:rsid w:val="0031595C"/>
    <w:rsid w:val="0031696D"/>
    <w:rsid w:val="00334C62"/>
    <w:rsid w:val="0034016A"/>
    <w:rsid w:val="00344FC8"/>
    <w:rsid w:val="00354829"/>
    <w:rsid w:val="00355708"/>
    <w:rsid w:val="00355BAA"/>
    <w:rsid w:val="00360127"/>
    <w:rsid w:val="003603A8"/>
    <w:rsid w:val="003636EC"/>
    <w:rsid w:val="00363B7A"/>
    <w:rsid w:val="00364B09"/>
    <w:rsid w:val="00365124"/>
    <w:rsid w:val="00366D88"/>
    <w:rsid w:val="003676AC"/>
    <w:rsid w:val="00367DBF"/>
    <w:rsid w:val="003734F1"/>
    <w:rsid w:val="00374F20"/>
    <w:rsid w:val="00376BDA"/>
    <w:rsid w:val="0037730D"/>
    <w:rsid w:val="00377676"/>
    <w:rsid w:val="00380536"/>
    <w:rsid w:val="00385718"/>
    <w:rsid w:val="00385EF7"/>
    <w:rsid w:val="00387CAB"/>
    <w:rsid w:val="00393FFA"/>
    <w:rsid w:val="003954BD"/>
    <w:rsid w:val="003A0BF6"/>
    <w:rsid w:val="003A206F"/>
    <w:rsid w:val="003A2A78"/>
    <w:rsid w:val="003A3EE8"/>
    <w:rsid w:val="003A66D5"/>
    <w:rsid w:val="003A6EA4"/>
    <w:rsid w:val="003A7CBB"/>
    <w:rsid w:val="003B3A3A"/>
    <w:rsid w:val="003B56B7"/>
    <w:rsid w:val="003B5D75"/>
    <w:rsid w:val="003C046D"/>
    <w:rsid w:val="003C0528"/>
    <w:rsid w:val="003C0F2F"/>
    <w:rsid w:val="003C78E4"/>
    <w:rsid w:val="003C7FE0"/>
    <w:rsid w:val="003D2C38"/>
    <w:rsid w:val="003D5117"/>
    <w:rsid w:val="003E1D37"/>
    <w:rsid w:val="003E3EAE"/>
    <w:rsid w:val="003E708C"/>
    <w:rsid w:val="003E7459"/>
    <w:rsid w:val="003F3444"/>
    <w:rsid w:val="00400A4D"/>
    <w:rsid w:val="004013A4"/>
    <w:rsid w:val="00401631"/>
    <w:rsid w:val="00401F2B"/>
    <w:rsid w:val="00407A6E"/>
    <w:rsid w:val="0041149D"/>
    <w:rsid w:val="0041260C"/>
    <w:rsid w:val="0041604E"/>
    <w:rsid w:val="0041782C"/>
    <w:rsid w:val="00426C6B"/>
    <w:rsid w:val="00431CCA"/>
    <w:rsid w:val="00433923"/>
    <w:rsid w:val="00433F2A"/>
    <w:rsid w:val="0043461B"/>
    <w:rsid w:val="004346C1"/>
    <w:rsid w:val="0043494E"/>
    <w:rsid w:val="004370DE"/>
    <w:rsid w:val="00442943"/>
    <w:rsid w:val="0044389D"/>
    <w:rsid w:val="00444F9C"/>
    <w:rsid w:val="004462F2"/>
    <w:rsid w:val="004518F4"/>
    <w:rsid w:val="00453F88"/>
    <w:rsid w:val="004548DF"/>
    <w:rsid w:val="00454F49"/>
    <w:rsid w:val="004552E7"/>
    <w:rsid w:val="00457A77"/>
    <w:rsid w:val="004612F6"/>
    <w:rsid w:val="004634FE"/>
    <w:rsid w:val="00464A4D"/>
    <w:rsid w:val="00467B25"/>
    <w:rsid w:val="0047016A"/>
    <w:rsid w:val="00471915"/>
    <w:rsid w:val="00472BF6"/>
    <w:rsid w:val="0047373F"/>
    <w:rsid w:val="004739AB"/>
    <w:rsid w:val="00474A70"/>
    <w:rsid w:val="004763D0"/>
    <w:rsid w:val="00476CB9"/>
    <w:rsid w:val="0048769B"/>
    <w:rsid w:val="00487B72"/>
    <w:rsid w:val="004916F9"/>
    <w:rsid w:val="00495ABE"/>
    <w:rsid w:val="00497F19"/>
    <w:rsid w:val="004A3756"/>
    <w:rsid w:val="004A7F33"/>
    <w:rsid w:val="004B0066"/>
    <w:rsid w:val="004B0AF0"/>
    <w:rsid w:val="004B5BB6"/>
    <w:rsid w:val="004B704C"/>
    <w:rsid w:val="004B7610"/>
    <w:rsid w:val="004C1E3D"/>
    <w:rsid w:val="004C5909"/>
    <w:rsid w:val="004C6A45"/>
    <w:rsid w:val="004C7312"/>
    <w:rsid w:val="004D0AEC"/>
    <w:rsid w:val="004D1BE3"/>
    <w:rsid w:val="004D24C4"/>
    <w:rsid w:val="004D29AE"/>
    <w:rsid w:val="004D5E7C"/>
    <w:rsid w:val="004E758F"/>
    <w:rsid w:val="004F2746"/>
    <w:rsid w:val="004F42D8"/>
    <w:rsid w:val="004F4934"/>
    <w:rsid w:val="00500F77"/>
    <w:rsid w:val="005019B9"/>
    <w:rsid w:val="00502DC4"/>
    <w:rsid w:val="00504383"/>
    <w:rsid w:val="00504652"/>
    <w:rsid w:val="0050591C"/>
    <w:rsid w:val="00506C3E"/>
    <w:rsid w:val="00507189"/>
    <w:rsid w:val="00510D81"/>
    <w:rsid w:val="00511B5F"/>
    <w:rsid w:val="00511D8E"/>
    <w:rsid w:val="00513DA2"/>
    <w:rsid w:val="0052052B"/>
    <w:rsid w:val="00520935"/>
    <w:rsid w:val="005213BC"/>
    <w:rsid w:val="00521F66"/>
    <w:rsid w:val="00522CAE"/>
    <w:rsid w:val="0052326C"/>
    <w:rsid w:val="005243DC"/>
    <w:rsid w:val="005251C8"/>
    <w:rsid w:val="0053076D"/>
    <w:rsid w:val="00530DEE"/>
    <w:rsid w:val="0053299F"/>
    <w:rsid w:val="005366DB"/>
    <w:rsid w:val="00537100"/>
    <w:rsid w:val="00544D4D"/>
    <w:rsid w:val="00545C19"/>
    <w:rsid w:val="005469B7"/>
    <w:rsid w:val="005500C5"/>
    <w:rsid w:val="0055017E"/>
    <w:rsid w:val="005501E9"/>
    <w:rsid w:val="00550EC7"/>
    <w:rsid w:val="00554878"/>
    <w:rsid w:val="005548FF"/>
    <w:rsid w:val="00562770"/>
    <w:rsid w:val="00562CB7"/>
    <w:rsid w:val="00563552"/>
    <w:rsid w:val="00565646"/>
    <w:rsid w:val="00567999"/>
    <w:rsid w:val="005705EA"/>
    <w:rsid w:val="00573263"/>
    <w:rsid w:val="00573EBD"/>
    <w:rsid w:val="00581CD5"/>
    <w:rsid w:val="0058288A"/>
    <w:rsid w:val="00586AF3"/>
    <w:rsid w:val="00586FBE"/>
    <w:rsid w:val="005911B8"/>
    <w:rsid w:val="00591E9C"/>
    <w:rsid w:val="00593007"/>
    <w:rsid w:val="005939F1"/>
    <w:rsid w:val="00594057"/>
    <w:rsid w:val="005A0862"/>
    <w:rsid w:val="005A2FF9"/>
    <w:rsid w:val="005A7ACE"/>
    <w:rsid w:val="005B41D0"/>
    <w:rsid w:val="005B5626"/>
    <w:rsid w:val="005B76DE"/>
    <w:rsid w:val="005C2917"/>
    <w:rsid w:val="005C4A6C"/>
    <w:rsid w:val="005D05A2"/>
    <w:rsid w:val="005D18AA"/>
    <w:rsid w:val="005D58DA"/>
    <w:rsid w:val="005E2224"/>
    <w:rsid w:val="005E3306"/>
    <w:rsid w:val="005E5384"/>
    <w:rsid w:val="005F0719"/>
    <w:rsid w:val="005F1B1F"/>
    <w:rsid w:val="005F2F45"/>
    <w:rsid w:val="005F3ED7"/>
    <w:rsid w:val="006014B8"/>
    <w:rsid w:val="0060353B"/>
    <w:rsid w:val="00604D48"/>
    <w:rsid w:val="00607E76"/>
    <w:rsid w:val="006127F5"/>
    <w:rsid w:val="00613626"/>
    <w:rsid w:val="006165A2"/>
    <w:rsid w:val="0061778C"/>
    <w:rsid w:val="00617E73"/>
    <w:rsid w:val="00620BC6"/>
    <w:rsid w:val="00625C60"/>
    <w:rsid w:val="00631DF3"/>
    <w:rsid w:val="00635773"/>
    <w:rsid w:val="006473AF"/>
    <w:rsid w:val="00647A3B"/>
    <w:rsid w:val="006524E9"/>
    <w:rsid w:val="0065545B"/>
    <w:rsid w:val="00660373"/>
    <w:rsid w:val="00662D12"/>
    <w:rsid w:val="00663655"/>
    <w:rsid w:val="006642BF"/>
    <w:rsid w:val="00671D1A"/>
    <w:rsid w:val="0067397E"/>
    <w:rsid w:val="00674AB1"/>
    <w:rsid w:val="006778E0"/>
    <w:rsid w:val="0068261F"/>
    <w:rsid w:val="006839BB"/>
    <w:rsid w:val="00683CD5"/>
    <w:rsid w:val="00683DF2"/>
    <w:rsid w:val="00684520"/>
    <w:rsid w:val="00684C83"/>
    <w:rsid w:val="00685E01"/>
    <w:rsid w:val="006867E3"/>
    <w:rsid w:val="00690254"/>
    <w:rsid w:val="00690BEC"/>
    <w:rsid w:val="0069171F"/>
    <w:rsid w:val="00691DAE"/>
    <w:rsid w:val="0069350E"/>
    <w:rsid w:val="00696D14"/>
    <w:rsid w:val="00697CC0"/>
    <w:rsid w:val="006A0458"/>
    <w:rsid w:val="006A47E0"/>
    <w:rsid w:val="006A4DB4"/>
    <w:rsid w:val="006A643F"/>
    <w:rsid w:val="006A6927"/>
    <w:rsid w:val="006A7114"/>
    <w:rsid w:val="006B30CD"/>
    <w:rsid w:val="006B7582"/>
    <w:rsid w:val="006C2618"/>
    <w:rsid w:val="006C2FC1"/>
    <w:rsid w:val="006C5C42"/>
    <w:rsid w:val="006C7EAA"/>
    <w:rsid w:val="006D05F6"/>
    <w:rsid w:val="006D2E3B"/>
    <w:rsid w:val="006D2EEB"/>
    <w:rsid w:val="006D6616"/>
    <w:rsid w:val="006D7D78"/>
    <w:rsid w:val="006E1C8E"/>
    <w:rsid w:val="006E34AB"/>
    <w:rsid w:val="006E6349"/>
    <w:rsid w:val="006F0600"/>
    <w:rsid w:val="006F1A9F"/>
    <w:rsid w:val="006F3E9A"/>
    <w:rsid w:val="006F4986"/>
    <w:rsid w:val="006F73B6"/>
    <w:rsid w:val="007044A2"/>
    <w:rsid w:val="007045D2"/>
    <w:rsid w:val="00704A59"/>
    <w:rsid w:val="00710816"/>
    <w:rsid w:val="0071296C"/>
    <w:rsid w:val="00712977"/>
    <w:rsid w:val="00713655"/>
    <w:rsid w:val="007145AB"/>
    <w:rsid w:val="007168C4"/>
    <w:rsid w:val="007233B7"/>
    <w:rsid w:val="00727060"/>
    <w:rsid w:val="00730FD4"/>
    <w:rsid w:val="00734230"/>
    <w:rsid w:val="00734870"/>
    <w:rsid w:val="00747A74"/>
    <w:rsid w:val="0075479C"/>
    <w:rsid w:val="00755652"/>
    <w:rsid w:val="00757DEC"/>
    <w:rsid w:val="00760988"/>
    <w:rsid w:val="0076605C"/>
    <w:rsid w:val="007713B0"/>
    <w:rsid w:val="00772057"/>
    <w:rsid w:val="0077373F"/>
    <w:rsid w:val="00773CB6"/>
    <w:rsid w:val="007758BD"/>
    <w:rsid w:val="00776736"/>
    <w:rsid w:val="00780932"/>
    <w:rsid w:val="0078705F"/>
    <w:rsid w:val="007874CB"/>
    <w:rsid w:val="00793B4B"/>
    <w:rsid w:val="0079437C"/>
    <w:rsid w:val="007957C6"/>
    <w:rsid w:val="007A10DF"/>
    <w:rsid w:val="007A5972"/>
    <w:rsid w:val="007A5D4D"/>
    <w:rsid w:val="007A7BF1"/>
    <w:rsid w:val="007B20F0"/>
    <w:rsid w:val="007B5AF4"/>
    <w:rsid w:val="007C0110"/>
    <w:rsid w:val="007C0AE1"/>
    <w:rsid w:val="007C1252"/>
    <w:rsid w:val="007C2239"/>
    <w:rsid w:val="007C3CF7"/>
    <w:rsid w:val="007C4796"/>
    <w:rsid w:val="007C4D66"/>
    <w:rsid w:val="007C56CC"/>
    <w:rsid w:val="007C76D7"/>
    <w:rsid w:val="007C7AB9"/>
    <w:rsid w:val="007D093E"/>
    <w:rsid w:val="007E0CFC"/>
    <w:rsid w:val="007F1D3A"/>
    <w:rsid w:val="007F1E25"/>
    <w:rsid w:val="007F45E5"/>
    <w:rsid w:val="007F4A05"/>
    <w:rsid w:val="007F712C"/>
    <w:rsid w:val="0080119D"/>
    <w:rsid w:val="00801AD5"/>
    <w:rsid w:val="00803B23"/>
    <w:rsid w:val="00804B25"/>
    <w:rsid w:val="008056DA"/>
    <w:rsid w:val="00805C34"/>
    <w:rsid w:val="00805FE0"/>
    <w:rsid w:val="00810EA1"/>
    <w:rsid w:val="00812C3F"/>
    <w:rsid w:val="008130A7"/>
    <w:rsid w:val="0081768B"/>
    <w:rsid w:val="00820C13"/>
    <w:rsid w:val="00825687"/>
    <w:rsid w:val="00826D27"/>
    <w:rsid w:val="00833642"/>
    <w:rsid w:val="00833FA7"/>
    <w:rsid w:val="00835E05"/>
    <w:rsid w:val="008410EB"/>
    <w:rsid w:val="0084156C"/>
    <w:rsid w:val="008427A8"/>
    <w:rsid w:val="00842CAB"/>
    <w:rsid w:val="008502C1"/>
    <w:rsid w:val="0085149E"/>
    <w:rsid w:val="008527B0"/>
    <w:rsid w:val="00852A03"/>
    <w:rsid w:val="00854949"/>
    <w:rsid w:val="00855503"/>
    <w:rsid w:val="00855991"/>
    <w:rsid w:val="0086038A"/>
    <w:rsid w:val="0086102C"/>
    <w:rsid w:val="008635CF"/>
    <w:rsid w:val="00864DFD"/>
    <w:rsid w:val="00864EC8"/>
    <w:rsid w:val="00873D90"/>
    <w:rsid w:val="00874031"/>
    <w:rsid w:val="0087434B"/>
    <w:rsid w:val="00876B68"/>
    <w:rsid w:val="0087778F"/>
    <w:rsid w:val="00880A9E"/>
    <w:rsid w:val="00883E70"/>
    <w:rsid w:val="00883EB1"/>
    <w:rsid w:val="00884D27"/>
    <w:rsid w:val="00886A3A"/>
    <w:rsid w:val="0089029E"/>
    <w:rsid w:val="0089396F"/>
    <w:rsid w:val="008A05A7"/>
    <w:rsid w:val="008A20F0"/>
    <w:rsid w:val="008A34AC"/>
    <w:rsid w:val="008A59EE"/>
    <w:rsid w:val="008B041C"/>
    <w:rsid w:val="008B2CE8"/>
    <w:rsid w:val="008B4DBC"/>
    <w:rsid w:val="008B7A4A"/>
    <w:rsid w:val="008C5A70"/>
    <w:rsid w:val="008C752E"/>
    <w:rsid w:val="008C7564"/>
    <w:rsid w:val="008C7582"/>
    <w:rsid w:val="008D0124"/>
    <w:rsid w:val="008D059E"/>
    <w:rsid w:val="008E1D0B"/>
    <w:rsid w:val="008E3A6E"/>
    <w:rsid w:val="008F2B19"/>
    <w:rsid w:val="008F4CEE"/>
    <w:rsid w:val="008F69BD"/>
    <w:rsid w:val="00902A15"/>
    <w:rsid w:val="00905350"/>
    <w:rsid w:val="00905DC0"/>
    <w:rsid w:val="009125DC"/>
    <w:rsid w:val="0091278F"/>
    <w:rsid w:val="009129B9"/>
    <w:rsid w:val="00917846"/>
    <w:rsid w:val="0092023F"/>
    <w:rsid w:val="00922F6D"/>
    <w:rsid w:val="009322D4"/>
    <w:rsid w:val="0093712F"/>
    <w:rsid w:val="00937834"/>
    <w:rsid w:val="00937C0C"/>
    <w:rsid w:val="00940045"/>
    <w:rsid w:val="00943B4F"/>
    <w:rsid w:val="0094420D"/>
    <w:rsid w:val="0094760C"/>
    <w:rsid w:val="00960022"/>
    <w:rsid w:val="009643DC"/>
    <w:rsid w:val="00965FAB"/>
    <w:rsid w:val="00966373"/>
    <w:rsid w:val="0096741C"/>
    <w:rsid w:val="0096766B"/>
    <w:rsid w:val="00967B28"/>
    <w:rsid w:val="00970057"/>
    <w:rsid w:val="009751A0"/>
    <w:rsid w:val="00977BCC"/>
    <w:rsid w:val="00977F64"/>
    <w:rsid w:val="00980504"/>
    <w:rsid w:val="009810E4"/>
    <w:rsid w:val="009818A6"/>
    <w:rsid w:val="00982A5E"/>
    <w:rsid w:val="0098742A"/>
    <w:rsid w:val="00987A18"/>
    <w:rsid w:val="00987CE2"/>
    <w:rsid w:val="0099246B"/>
    <w:rsid w:val="00992541"/>
    <w:rsid w:val="00994797"/>
    <w:rsid w:val="00994D58"/>
    <w:rsid w:val="009A1981"/>
    <w:rsid w:val="009A615F"/>
    <w:rsid w:val="009B71E8"/>
    <w:rsid w:val="009C0385"/>
    <w:rsid w:val="009C0485"/>
    <w:rsid w:val="009C14A0"/>
    <w:rsid w:val="009C2004"/>
    <w:rsid w:val="009C71DC"/>
    <w:rsid w:val="009D0B32"/>
    <w:rsid w:val="009D0C93"/>
    <w:rsid w:val="009D258A"/>
    <w:rsid w:val="009D4706"/>
    <w:rsid w:val="009D4735"/>
    <w:rsid w:val="009D4D03"/>
    <w:rsid w:val="009E05FB"/>
    <w:rsid w:val="009E3AC2"/>
    <w:rsid w:val="009E4DBF"/>
    <w:rsid w:val="009E530E"/>
    <w:rsid w:val="009E5F06"/>
    <w:rsid w:val="009F07E0"/>
    <w:rsid w:val="009F3F97"/>
    <w:rsid w:val="009F48C8"/>
    <w:rsid w:val="009F4AC5"/>
    <w:rsid w:val="009F536C"/>
    <w:rsid w:val="009F7338"/>
    <w:rsid w:val="009F7617"/>
    <w:rsid w:val="00A02444"/>
    <w:rsid w:val="00A02BFE"/>
    <w:rsid w:val="00A04C06"/>
    <w:rsid w:val="00A0533A"/>
    <w:rsid w:val="00A14766"/>
    <w:rsid w:val="00A179DD"/>
    <w:rsid w:val="00A17BB6"/>
    <w:rsid w:val="00A212FA"/>
    <w:rsid w:val="00A21464"/>
    <w:rsid w:val="00A225AA"/>
    <w:rsid w:val="00A22C26"/>
    <w:rsid w:val="00A24D8C"/>
    <w:rsid w:val="00A263A4"/>
    <w:rsid w:val="00A34CDD"/>
    <w:rsid w:val="00A365BE"/>
    <w:rsid w:val="00A3722E"/>
    <w:rsid w:val="00A40F6E"/>
    <w:rsid w:val="00A42C61"/>
    <w:rsid w:val="00A47D56"/>
    <w:rsid w:val="00A50049"/>
    <w:rsid w:val="00A50369"/>
    <w:rsid w:val="00A5051E"/>
    <w:rsid w:val="00A550C4"/>
    <w:rsid w:val="00A55127"/>
    <w:rsid w:val="00A61CFB"/>
    <w:rsid w:val="00A653D6"/>
    <w:rsid w:val="00A65B68"/>
    <w:rsid w:val="00A7155A"/>
    <w:rsid w:val="00A72E8A"/>
    <w:rsid w:val="00A74E92"/>
    <w:rsid w:val="00A74FBD"/>
    <w:rsid w:val="00A82399"/>
    <w:rsid w:val="00A83D37"/>
    <w:rsid w:val="00A92420"/>
    <w:rsid w:val="00A929E8"/>
    <w:rsid w:val="00A97E1A"/>
    <w:rsid w:val="00AA1C8A"/>
    <w:rsid w:val="00AB4DC3"/>
    <w:rsid w:val="00AC36F9"/>
    <w:rsid w:val="00AC7272"/>
    <w:rsid w:val="00AD08AE"/>
    <w:rsid w:val="00AD0E07"/>
    <w:rsid w:val="00AD1B5B"/>
    <w:rsid w:val="00AD7850"/>
    <w:rsid w:val="00AE1717"/>
    <w:rsid w:val="00AE297C"/>
    <w:rsid w:val="00AE31A1"/>
    <w:rsid w:val="00AE3946"/>
    <w:rsid w:val="00AE52DF"/>
    <w:rsid w:val="00AE7E8B"/>
    <w:rsid w:val="00AF03A0"/>
    <w:rsid w:val="00AF2EC1"/>
    <w:rsid w:val="00AF463D"/>
    <w:rsid w:val="00AF570F"/>
    <w:rsid w:val="00AF6CAC"/>
    <w:rsid w:val="00AF72CD"/>
    <w:rsid w:val="00B00473"/>
    <w:rsid w:val="00B02703"/>
    <w:rsid w:val="00B02A02"/>
    <w:rsid w:val="00B03FE0"/>
    <w:rsid w:val="00B04672"/>
    <w:rsid w:val="00B04AA1"/>
    <w:rsid w:val="00B12877"/>
    <w:rsid w:val="00B13DA9"/>
    <w:rsid w:val="00B1453F"/>
    <w:rsid w:val="00B15FC8"/>
    <w:rsid w:val="00B205E7"/>
    <w:rsid w:val="00B20F1C"/>
    <w:rsid w:val="00B23A13"/>
    <w:rsid w:val="00B244BB"/>
    <w:rsid w:val="00B247AB"/>
    <w:rsid w:val="00B25BBB"/>
    <w:rsid w:val="00B26297"/>
    <w:rsid w:val="00B320A1"/>
    <w:rsid w:val="00B33B7E"/>
    <w:rsid w:val="00B35708"/>
    <w:rsid w:val="00B37FF1"/>
    <w:rsid w:val="00B4052A"/>
    <w:rsid w:val="00B408EC"/>
    <w:rsid w:val="00B40B4D"/>
    <w:rsid w:val="00B41F9B"/>
    <w:rsid w:val="00B44EB9"/>
    <w:rsid w:val="00B459BB"/>
    <w:rsid w:val="00B45ABA"/>
    <w:rsid w:val="00B47ADF"/>
    <w:rsid w:val="00B509E7"/>
    <w:rsid w:val="00B50C2E"/>
    <w:rsid w:val="00B52B65"/>
    <w:rsid w:val="00B55768"/>
    <w:rsid w:val="00B601BA"/>
    <w:rsid w:val="00B675E5"/>
    <w:rsid w:val="00B73EF7"/>
    <w:rsid w:val="00B74B54"/>
    <w:rsid w:val="00B80942"/>
    <w:rsid w:val="00B80C78"/>
    <w:rsid w:val="00B82167"/>
    <w:rsid w:val="00B82664"/>
    <w:rsid w:val="00B82D73"/>
    <w:rsid w:val="00B8367C"/>
    <w:rsid w:val="00B84E44"/>
    <w:rsid w:val="00B856FF"/>
    <w:rsid w:val="00B8666F"/>
    <w:rsid w:val="00B868E3"/>
    <w:rsid w:val="00B92735"/>
    <w:rsid w:val="00BA049F"/>
    <w:rsid w:val="00BA1348"/>
    <w:rsid w:val="00BA1420"/>
    <w:rsid w:val="00BA147D"/>
    <w:rsid w:val="00BA48C4"/>
    <w:rsid w:val="00BB03F6"/>
    <w:rsid w:val="00BB085D"/>
    <w:rsid w:val="00BB22E2"/>
    <w:rsid w:val="00BB2918"/>
    <w:rsid w:val="00BB7C61"/>
    <w:rsid w:val="00BC1124"/>
    <w:rsid w:val="00BC76C4"/>
    <w:rsid w:val="00BD02FF"/>
    <w:rsid w:val="00BD277A"/>
    <w:rsid w:val="00BD4578"/>
    <w:rsid w:val="00BD4E7A"/>
    <w:rsid w:val="00BD6CDD"/>
    <w:rsid w:val="00BE3786"/>
    <w:rsid w:val="00BE3A9A"/>
    <w:rsid w:val="00BE677E"/>
    <w:rsid w:val="00BF4AD9"/>
    <w:rsid w:val="00C00B51"/>
    <w:rsid w:val="00C0124E"/>
    <w:rsid w:val="00C02875"/>
    <w:rsid w:val="00C0405A"/>
    <w:rsid w:val="00C04408"/>
    <w:rsid w:val="00C06EF7"/>
    <w:rsid w:val="00C115FA"/>
    <w:rsid w:val="00C136D7"/>
    <w:rsid w:val="00C2078E"/>
    <w:rsid w:val="00C21D18"/>
    <w:rsid w:val="00C24CE6"/>
    <w:rsid w:val="00C26354"/>
    <w:rsid w:val="00C348BA"/>
    <w:rsid w:val="00C41BB4"/>
    <w:rsid w:val="00C41F63"/>
    <w:rsid w:val="00C42782"/>
    <w:rsid w:val="00C46C81"/>
    <w:rsid w:val="00C47478"/>
    <w:rsid w:val="00C474F0"/>
    <w:rsid w:val="00C47E5E"/>
    <w:rsid w:val="00C5343D"/>
    <w:rsid w:val="00C5372F"/>
    <w:rsid w:val="00C53792"/>
    <w:rsid w:val="00C62F4C"/>
    <w:rsid w:val="00C631EF"/>
    <w:rsid w:val="00C64547"/>
    <w:rsid w:val="00C64BFB"/>
    <w:rsid w:val="00C67045"/>
    <w:rsid w:val="00C67381"/>
    <w:rsid w:val="00C71587"/>
    <w:rsid w:val="00C717BA"/>
    <w:rsid w:val="00C74A12"/>
    <w:rsid w:val="00C76503"/>
    <w:rsid w:val="00C76511"/>
    <w:rsid w:val="00C80934"/>
    <w:rsid w:val="00C80DF2"/>
    <w:rsid w:val="00C84862"/>
    <w:rsid w:val="00C864CB"/>
    <w:rsid w:val="00C91F54"/>
    <w:rsid w:val="00C93605"/>
    <w:rsid w:val="00C93A7F"/>
    <w:rsid w:val="00C94A4B"/>
    <w:rsid w:val="00CA7EB7"/>
    <w:rsid w:val="00CB2B7A"/>
    <w:rsid w:val="00CB4C61"/>
    <w:rsid w:val="00CC0065"/>
    <w:rsid w:val="00CC2420"/>
    <w:rsid w:val="00CC37D6"/>
    <w:rsid w:val="00CC5E57"/>
    <w:rsid w:val="00CC655F"/>
    <w:rsid w:val="00CC6867"/>
    <w:rsid w:val="00CD3096"/>
    <w:rsid w:val="00CD5702"/>
    <w:rsid w:val="00CD68AD"/>
    <w:rsid w:val="00CD7286"/>
    <w:rsid w:val="00CE4AB4"/>
    <w:rsid w:val="00CE580C"/>
    <w:rsid w:val="00CE7B9D"/>
    <w:rsid w:val="00CF2C8B"/>
    <w:rsid w:val="00CF631D"/>
    <w:rsid w:val="00CF66DB"/>
    <w:rsid w:val="00D03BB7"/>
    <w:rsid w:val="00D041B8"/>
    <w:rsid w:val="00D1395D"/>
    <w:rsid w:val="00D154DE"/>
    <w:rsid w:val="00D168D9"/>
    <w:rsid w:val="00D20B74"/>
    <w:rsid w:val="00D232A6"/>
    <w:rsid w:val="00D24A24"/>
    <w:rsid w:val="00D25BB0"/>
    <w:rsid w:val="00D26D7D"/>
    <w:rsid w:val="00D31164"/>
    <w:rsid w:val="00D31440"/>
    <w:rsid w:val="00D31547"/>
    <w:rsid w:val="00D32CC2"/>
    <w:rsid w:val="00D3619A"/>
    <w:rsid w:val="00D36EFE"/>
    <w:rsid w:val="00D40609"/>
    <w:rsid w:val="00D422D4"/>
    <w:rsid w:val="00D42F1B"/>
    <w:rsid w:val="00D43330"/>
    <w:rsid w:val="00D4345E"/>
    <w:rsid w:val="00D44767"/>
    <w:rsid w:val="00D449B8"/>
    <w:rsid w:val="00D44D22"/>
    <w:rsid w:val="00D46A85"/>
    <w:rsid w:val="00D5046B"/>
    <w:rsid w:val="00D5180A"/>
    <w:rsid w:val="00D5238C"/>
    <w:rsid w:val="00D52C04"/>
    <w:rsid w:val="00D5590E"/>
    <w:rsid w:val="00D55B24"/>
    <w:rsid w:val="00D57119"/>
    <w:rsid w:val="00D579E2"/>
    <w:rsid w:val="00D63555"/>
    <w:rsid w:val="00D667BA"/>
    <w:rsid w:val="00D6738C"/>
    <w:rsid w:val="00D67E82"/>
    <w:rsid w:val="00D704CC"/>
    <w:rsid w:val="00D71063"/>
    <w:rsid w:val="00D71343"/>
    <w:rsid w:val="00D7275C"/>
    <w:rsid w:val="00D72DD3"/>
    <w:rsid w:val="00D73BED"/>
    <w:rsid w:val="00D7523B"/>
    <w:rsid w:val="00D77A8E"/>
    <w:rsid w:val="00D82843"/>
    <w:rsid w:val="00D82F80"/>
    <w:rsid w:val="00D832BD"/>
    <w:rsid w:val="00D849CD"/>
    <w:rsid w:val="00D90204"/>
    <w:rsid w:val="00D91A1C"/>
    <w:rsid w:val="00D92C65"/>
    <w:rsid w:val="00D97A1D"/>
    <w:rsid w:val="00DA2531"/>
    <w:rsid w:val="00DA2F10"/>
    <w:rsid w:val="00DB0191"/>
    <w:rsid w:val="00DB1C9F"/>
    <w:rsid w:val="00DB293D"/>
    <w:rsid w:val="00DB5CE2"/>
    <w:rsid w:val="00DB60C3"/>
    <w:rsid w:val="00DB7324"/>
    <w:rsid w:val="00DC1E4F"/>
    <w:rsid w:val="00DC454C"/>
    <w:rsid w:val="00DC555C"/>
    <w:rsid w:val="00DC5C33"/>
    <w:rsid w:val="00DC6913"/>
    <w:rsid w:val="00DD5A20"/>
    <w:rsid w:val="00DD63FC"/>
    <w:rsid w:val="00DD6E28"/>
    <w:rsid w:val="00DD7C1F"/>
    <w:rsid w:val="00DE16AD"/>
    <w:rsid w:val="00DE2D36"/>
    <w:rsid w:val="00DE3055"/>
    <w:rsid w:val="00DE3878"/>
    <w:rsid w:val="00DE3B1E"/>
    <w:rsid w:val="00DE649B"/>
    <w:rsid w:val="00DF742F"/>
    <w:rsid w:val="00E02C1F"/>
    <w:rsid w:val="00E0317B"/>
    <w:rsid w:val="00E03812"/>
    <w:rsid w:val="00E04820"/>
    <w:rsid w:val="00E04BF6"/>
    <w:rsid w:val="00E100F8"/>
    <w:rsid w:val="00E10434"/>
    <w:rsid w:val="00E10F2C"/>
    <w:rsid w:val="00E12732"/>
    <w:rsid w:val="00E12A54"/>
    <w:rsid w:val="00E13FB6"/>
    <w:rsid w:val="00E16DFF"/>
    <w:rsid w:val="00E25279"/>
    <w:rsid w:val="00E32DB2"/>
    <w:rsid w:val="00E338DB"/>
    <w:rsid w:val="00E3656E"/>
    <w:rsid w:val="00E4090C"/>
    <w:rsid w:val="00E40945"/>
    <w:rsid w:val="00E439AB"/>
    <w:rsid w:val="00E44396"/>
    <w:rsid w:val="00E446E7"/>
    <w:rsid w:val="00E46994"/>
    <w:rsid w:val="00E51084"/>
    <w:rsid w:val="00E55C91"/>
    <w:rsid w:val="00E57C39"/>
    <w:rsid w:val="00E60BF8"/>
    <w:rsid w:val="00E61661"/>
    <w:rsid w:val="00E61D08"/>
    <w:rsid w:val="00E62F88"/>
    <w:rsid w:val="00E67794"/>
    <w:rsid w:val="00E76E97"/>
    <w:rsid w:val="00E803B8"/>
    <w:rsid w:val="00E80435"/>
    <w:rsid w:val="00E81A1E"/>
    <w:rsid w:val="00E87A7C"/>
    <w:rsid w:val="00E9306F"/>
    <w:rsid w:val="00E93477"/>
    <w:rsid w:val="00E96DE9"/>
    <w:rsid w:val="00EA0E1C"/>
    <w:rsid w:val="00EA7D25"/>
    <w:rsid w:val="00EB0B23"/>
    <w:rsid w:val="00EB1024"/>
    <w:rsid w:val="00EB2BCC"/>
    <w:rsid w:val="00EB2EC3"/>
    <w:rsid w:val="00EB474A"/>
    <w:rsid w:val="00EB7B4A"/>
    <w:rsid w:val="00EC183B"/>
    <w:rsid w:val="00EC2ABF"/>
    <w:rsid w:val="00EC6CE2"/>
    <w:rsid w:val="00EC7456"/>
    <w:rsid w:val="00ED0632"/>
    <w:rsid w:val="00ED1A1C"/>
    <w:rsid w:val="00ED2E98"/>
    <w:rsid w:val="00EE214C"/>
    <w:rsid w:val="00EE54D7"/>
    <w:rsid w:val="00EF13E1"/>
    <w:rsid w:val="00EF3000"/>
    <w:rsid w:val="00EF5329"/>
    <w:rsid w:val="00EF5E5B"/>
    <w:rsid w:val="00EF6955"/>
    <w:rsid w:val="00F0207E"/>
    <w:rsid w:val="00F02407"/>
    <w:rsid w:val="00F046A1"/>
    <w:rsid w:val="00F11274"/>
    <w:rsid w:val="00F114A5"/>
    <w:rsid w:val="00F119E8"/>
    <w:rsid w:val="00F1387E"/>
    <w:rsid w:val="00F15B8C"/>
    <w:rsid w:val="00F16B15"/>
    <w:rsid w:val="00F1786F"/>
    <w:rsid w:val="00F3640A"/>
    <w:rsid w:val="00F415A7"/>
    <w:rsid w:val="00F45BB5"/>
    <w:rsid w:val="00F51449"/>
    <w:rsid w:val="00F51988"/>
    <w:rsid w:val="00F5219A"/>
    <w:rsid w:val="00F543A9"/>
    <w:rsid w:val="00F559D1"/>
    <w:rsid w:val="00F566EF"/>
    <w:rsid w:val="00F57A72"/>
    <w:rsid w:val="00F61044"/>
    <w:rsid w:val="00F61748"/>
    <w:rsid w:val="00F61C45"/>
    <w:rsid w:val="00F61FA1"/>
    <w:rsid w:val="00F61FD3"/>
    <w:rsid w:val="00F633AB"/>
    <w:rsid w:val="00F65AAE"/>
    <w:rsid w:val="00F66BB2"/>
    <w:rsid w:val="00F677D9"/>
    <w:rsid w:val="00F7111D"/>
    <w:rsid w:val="00F71642"/>
    <w:rsid w:val="00F739C9"/>
    <w:rsid w:val="00F76239"/>
    <w:rsid w:val="00F772F0"/>
    <w:rsid w:val="00F81F36"/>
    <w:rsid w:val="00F870FC"/>
    <w:rsid w:val="00F874D1"/>
    <w:rsid w:val="00F87699"/>
    <w:rsid w:val="00F87771"/>
    <w:rsid w:val="00F87EA6"/>
    <w:rsid w:val="00F93FDA"/>
    <w:rsid w:val="00F946B1"/>
    <w:rsid w:val="00F96DE5"/>
    <w:rsid w:val="00F97F42"/>
    <w:rsid w:val="00FA2543"/>
    <w:rsid w:val="00FA4227"/>
    <w:rsid w:val="00FA675A"/>
    <w:rsid w:val="00FB201A"/>
    <w:rsid w:val="00FB32BC"/>
    <w:rsid w:val="00FC1020"/>
    <w:rsid w:val="00FC2878"/>
    <w:rsid w:val="00FC5202"/>
    <w:rsid w:val="00FC6FE4"/>
    <w:rsid w:val="00FD0E6A"/>
    <w:rsid w:val="00FD3C11"/>
    <w:rsid w:val="00FD45E7"/>
    <w:rsid w:val="00FD4D22"/>
    <w:rsid w:val="00FD5EB4"/>
    <w:rsid w:val="00FD6F94"/>
    <w:rsid w:val="00FD7B6C"/>
    <w:rsid w:val="00FE1F77"/>
    <w:rsid w:val="00FE2DD0"/>
    <w:rsid w:val="00FE2E0A"/>
    <w:rsid w:val="00FE32AC"/>
    <w:rsid w:val="00FE4EC4"/>
    <w:rsid w:val="00FE7BB4"/>
    <w:rsid w:val="00FF0E07"/>
    <w:rsid w:val="00FF2075"/>
    <w:rsid w:val="00FF2A98"/>
    <w:rsid w:val="00FF34F5"/>
    <w:rsid w:val="00FF36EE"/>
    <w:rsid w:val="00FF55C7"/>
    <w:rsid w:val="00FF6722"/>
    <w:rsid w:val="00FF6E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E817"/>
  <w15:docId w15:val="{898D1FE2-9D8F-4CF5-AD45-D909FD9E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2BC"/>
    <w:pPr>
      <w:spacing w:line="254" w:lineRule="auto"/>
    </w:pPr>
  </w:style>
  <w:style w:type="paragraph" w:styleId="Heading2">
    <w:name w:val="heading 2"/>
    <w:basedOn w:val="Normal"/>
    <w:link w:val="Heading2Char"/>
    <w:uiPriority w:val="9"/>
    <w:qFormat/>
    <w:rsid w:val="00A0244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32BC"/>
    <w:pPr>
      <w:ind w:left="720"/>
      <w:contextualSpacing/>
    </w:pPr>
  </w:style>
  <w:style w:type="paragraph" w:styleId="Header">
    <w:name w:val="header"/>
    <w:basedOn w:val="Normal"/>
    <w:link w:val="HeaderChar"/>
    <w:uiPriority w:val="99"/>
    <w:unhideWhenUsed/>
    <w:rsid w:val="00FB3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BC"/>
  </w:style>
  <w:style w:type="paragraph" w:styleId="Footer">
    <w:name w:val="footer"/>
    <w:basedOn w:val="Normal"/>
    <w:link w:val="FooterChar"/>
    <w:uiPriority w:val="99"/>
    <w:unhideWhenUsed/>
    <w:rsid w:val="00FB3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BC"/>
  </w:style>
  <w:style w:type="paragraph" w:styleId="FootnoteText">
    <w:name w:val="footnote text"/>
    <w:basedOn w:val="Normal"/>
    <w:link w:val="FootnoteTextChar"/>
    <w:uiPriority w:val="99"/>
    <w:unhideWhenUsed/>
    <w:rsid w:val="00FB32BC"/>
    <w:pPr>
      <w:spacing w:after="0" w:line="240" w:lineRule="auto"/>
    </w:pPr>
    <w:rPr>
      <w:sz w:val="20"/>
      <w:szCs w:val="20"/>
    </w:rPr>
  </w:style>
  <w:style w:type="character" w:customStyle="1" w:styleId="FootnoteTextChar">
    <w:name w:val="Footnote Text Char"/>
    <w:basedOn w:val="DefaultParagraphFont"/>
    <w:link w:val="FootnoteText"/>
    <w:uiPriority w:val="99"/>
    <w:rsid w:val="00FB32BC"/>
    <w:rPr>
      <w:sz w:val="20"/>
      <w:szCs w:val="20"/>
    </w:rPr>
  </w:style>
  <w:style w:type="character" w:styleId="FootnoteReference">
    <w:name w:val="footnote reference"/>
    <w:basedOn w:val="DefaultParagraphFont"/>
    <w:uiPriority w:val="99"/>
    <w:semiHidden/>
    <w:unhideWhenUsed/>
    <w:rsid w:val="00FB32BC"/>
    <w:rPr>
      <w:vertAlign w:val="superscript"/>
    </w:rPr>
  </w:style>
  <w:style w:type="paragraph" w:customStyle="1" w:styleId="BodyAA">
    <w:name w:val="Body A A"/>
    <w:uiPriority w:val="99"/>
    <w:rsid w:val="00C42782"/>
    <w:pPr>
      <w:spacing w:line="256"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A02444"/>
    <w:rPr>
      <w:rFonts w:ascii="Times New Roman" w:eastAsia="Times New Roman" w:hAnsi="Times New Roman" w:cs="Times New Roman"/>
      <w:b/>
      <w:bCs/>
      <w:sz w:val="36"/>
      <w:szCs w:val="36"/>
      <w:lang w:eastAsia="en-ZA"/>
    </w:rPr>
  </w:style>
  <w:style w:type="paragraph" w:customStyle="1" w:styleId="western">
    <w:name w:val="western"/>
    <w:basedOn w:val="Normal"/>
    <w:rsid w:val="00BC112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3C0F2F"/>
    <w:rPr>
      <w:i/>
      <w:iCs/>
    </w:rPr>
  </w:style>
  <w:style w:type="character" w:customStyle="1" w:styleId="mc">
    <w:name w:val="mc"/>
    <w:basedOn w:val="DefaultParagraphFont"/>
    <w:rsid w:val="00273855"/>
  </w:style>
  <w:style w:type="character" w:styleId="Hyperlink">
    <w:name w:val="Hyperlink"/>
    <w:basedOn w:val="DefaultParagraphFont"/>
    <w:uiPriority w:val="99"/>
    <w:semiHidden/>
    <w:unhideWhenUsed/>
    <w:rsid w:val="00C64547"/>
    <w:rPr>
      <w:color w:val="0563C1" w:themeColor="hyperlink"/>
      <w:u w:val="single"/>
    </w:rPr>
  </w:style>
  <w:style w:type="paragraph" w:styleId="NormalWeb">
    <w:name w:val="Normal (Web)"/>
    <w:basedOn w:val="Normal"/>
    <w:uiPriority w:val="99"/>
    <w:unhideWhenUsed/>
    <w:rsid w:val="00573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g1">
    <w:name w:val="g1"/>
    <w:basedOn w:val="DefaultParagraphFont"/>
    <w:rsid w:val="007B20F0"/>
  </w:style>
  <w:style w:type="paragraph" w:styleId="BalloonText">
    <w:name w:val="Balloon Text"/>
    <w:basedOn w:val="Normal"/>
    <w:link w:val="BalloonTextChar"/>
    <w:uiPriority w:val="99"/>
    <w:semiHidden/>
    <w:unhideWhenUsed/>
    <w:rsid w:val="00033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1454">
      <w:bodyDiv w:val="1"/>
      <w:marLeft w:val="0"/>
      <w:marRight w:val="0"/>
      <w:marTop w:val="0"/>
      <w:marBottom w:val="0"/>
      <w:divBdr>
        <w:top w:val="none" w:sz="0" w:space="0" w:color="auto"/>
        <w:left w:val="none" w:sz="0" w:space="0" w:color="auto"/>
        <w:bottom w:val="none" w:sz="0" w:space="0" w:color="auto"/>
        <w:right w:val="none" w:sz="0" w:space="0" w:color="auto"/>
      </w:divBdr>
      <w:divsChild>
        <w:div w:id="611329085">
          <w:marLeft w:val="0"/>
          <w:marRight w:val="0"/>
          <w:marTop w:val="240"/>
          <w:marBottom w:val="24"/>
          <w:divBdr>
            <w:top w:val="single" w:sz="8" w:space="2" w:color="808080"/>
            <w:left w:val="none" w:sz="0" w:space="0" w:color="auto"/>
            <w:bottom w:val="none" w:sz="0" w:space="0" w:color="auto"/>
            <w:right w:val="none" w:sz="0" w:space="0" w:color="auto"/>
          </w:divBdr>
        </w:div>
        <w:div w:id="789323905">
          <w:marLeft w:val="0"/>
          <w:marRight w:val="0"/>
          <w:marTop w:val="120"/>
          <w:marBottom w:val="0"/>
          <w:divBdr>
            <w:top w:val="none" w:sz="0" w:space="0" w:color="auto"/>
            <w:left w:val="none" w:sz="0" w:space="0" w:color="auto"/>
            <w:bottom w:val="none" w:sz="0" w:space="0" w:color="auto"/>
            <w:right w:val="none" w:sz="0" w:space="0" w:color="auto"/>
          </w:divBdr>
        </w:div>
        <w:div w:id="1375158458">
          <w:marLeft w:val="0"/>
          <w:marRight w:val="0"/>
          <w:marTop w:val="120"/>
          <w:marBottom w:val="0"/>
          <w:divBdr>
            <w:top w:val="none" w:sz="0" w:space="0" w:color="auto"/>
            <w:left w:val="none" w:sz="0" w:space="0" w:color="auto"/>
            <w:bottom w:val="none" w:sz="0" w:space="0" w:color="auto"/>
            <w:right w:val="none" w:sz="0" w:space="0" w:color="auto"/>
          </w:divBdr>
        </w:div>
        <w:div w:id="1567496989">
          <w:marLeft w:val="0"/>
          <w:marRight w:val="0"/>
          <w:marTop w:val="120"/>
          <w:marBottom w:val="0"/>
          <w:divBdr>
            <w:top w:val="none" w:sz="0" w:space="0" w:color="auto"/>
            <w:left w:val="none" w:sz="0" w:space="0" w:color="auto"/>
            <w:bottom w:val="none" w:sz="0" w:space="0" w:color="auto"/>
            <w:right w:val="none" w:sz="0" w:space="0" w:color="auto"/>
          </w:divBdr>
        </w:div>
      </w:divsChild>
    </w:div>
    <w:div w:id="45154639">
      <w:bodyDiv w:val="1"/>
      <w:marLeft w:val="0"/>
      <w:marRight w:val="0"/>
      <w:marTop w:val="0"/>
      <w:marBottom w:val="0"/>
      <w:divBdr>
        <w:top w:val="none" w:sz="0" w:space="0" w:color="auto"/>
        <w:left w:val="none" w:sz="0" w:space="0" w:color="auto"/>
        <w:bottom w:val="none" w:sz="0" w:space="0" w:color="auto"/>
        <w:right w:val="none" w:sz="0" w:space="0" w:color="auto"/>
      </w:divBdr>
    </w:div>
    <w:div w:id="219295425">
      <w:bodyDiv w:val="1"/>
      <w:marLeft w:val="0"/>
      <w:marRight w:val="0"/>
      <w:marTop w:val="0"/>
      <w:marBottom w:val="0"/>
      <w:divBdr>
        <w:top w:val="none" w:sz="0" w:space="0" w:color="auto"/>
        <w:left w:val="none" w:sz="0" w:space="0" w:color="auto"/>
        <w:bottom w:val="none" w:sz="0" w:space="0" w:color="auto"/>
        <w:right w:val="none" w:sz="0" w:space="0" w:color="auto"/>
      </w:divBdr>
    </w:div>
    <w:div w:id="299502852">
      <w:bodyDiv w:val="1"/>
      <w:marLeft w:val="0"/>
      <w:marRight w:val="0"/>
      <w:marTop w:val="0"/>
      <w:marBottom w:val="0"/>
      <w:divBdr>
        <w:top w:val="none" w:sz="0" w:space="0" w:color="auto"/>
        <w:left w:val="none" w:sz="0" w:space="0" w:color="auto"/>
        <w:bottom w:val="none" w:sz="0" w:space="0" w:color="auto"/>
        <w:right w:val="none" w:sz="0" w:space="0" w:color="auto"/>
      </w:divBdr>
      <w:divsChild>
        <w:div w:id="982584895">
          <w:marLeft w:val="0"/>
          <w:marRight w:val="0"/>
          <w:marTop w:val="120"/>
          <w:marBottom w:val="0"/>
          <w:divBdr>
            <w:top w:val="none" w:sz="0" w:space="0" w:color="auto"/>
            <w:left w:val="none" w:sz="0" w:space="0" w:color="auto"/>
            <w:bottom w:val="none" w:sz="0" w:space="0" w:color="auto"/>
            <w:right w:val="none" w:sz="0" w:space="0" w:color="auto"/>
          </w:divBdr>
        </w:div>
      </w:divsChild>
    </w:div>
    <w:div w:id="728655459">
      <w:bodyDiv w:val="1"/>
      <w:marLeft w:val="0"/>
      <w:marRight w:val="0"/>
      <w:marTop w:val="0"/>
      <w:marBottom w:val="0"/>
      <w:divBdr>
        <w:top w:val="none" w:sz="0" w:space="0" w:color="auto"/>
        <w:left w:val="none" w:sz="0" w:space="0" w:color="auto"/>
        <w:bottom w:val="none" w:sz="0" w:space="0" w:color="auto"/>
        <w:right w:val="none" w:sz="0" w:space="0" w:color="auto"/>
      </w:divBdr>
      <w:divsChild>
        <w:div w:id="1996639327">
          <w:marLeft w:val="0"/>
          <w:marRight w:val="0"/>
          <w:marTop w:val="120"/>
          <w:marBottom w:val="0"/>
          <w:divBdr>
            <w:top w:val="none" w:sz="0" w:space="0" w:color="auto"/>
            <w:left w:val="none" w:sz="0" w:space="0" w:color="auto"/>
            <w:bottom w:val="none" w:sz="0" w:space="0" w:color="auto"/>
            <w:right w:val="none" w:sz="0" w:space="0" w:color="auto"/>
          </w:divBdr>
        </w:div>
        <w:div w:id="2024474455">
          <w:marLeft w:val="0"/>
          <w:marRight w:val="0"/>
          <w:marTop w:val="120"/>
          <w:marBottom w:val="0"/>
          <w:divBdr>
            <w:top w:val="none" w:sz="0" w:space="0" w:color="auto"/>
            <w:left w:val="none" w:sz="0" w:space="0" w:color="auto"/>
            <w:bottom w:val="none" w:sz="0" w:space="0" w:color="auto"/>
            <w:right w:val="none" w:sz="0" w:space="0" w:color="auto"/>
          </w:divBdr>
        </w:div>
      </w:divsChild>
    </w:div>
    <w:div w:id="929583842">
      <w:bodyDiv w:val="1"/>
      <w:marLeft w:val="0"/>
      <w:marRight w:val="0"/>
      <w:marTop w:val="0"/>
      <w:marBottom w:val="0"/>
      <w:divBdr>
        <w:top w:val="none" w:sz="0" w:space="0" w:color="auto"/>
        <w:left w:val="none" w:sz="0" w:space="0" w:color="auto"/>
        <w:bottom w:val="none" w:sz="0" w:space="0" w:color="auto"/>
        <w:right w:val="none" w:sz="0" w:space="0" w:color="auto"/>
      </w:divBdr>
    </w:div>
    <w:div w:id="959334504">
      <w:bodyDiv w:val="1"/>
      <w:marLeft w:val="0"/>
      <w:marRight w:val="0"/>
      <w:marTop w:val="0"/>
      <w:marBottom w:val="0"/>
      <w:divBdr>
        <w:top w:val="none" w:sz="0" w:space="0" w:color="auto"/>
        <w:left w:val="none" w:sz="0" w:space="0" w:color="auto"/>
        <w:bottom w:val="none" w:sz="0" w:space="0" w:color="auto"/>
        <w:right w:val="none" w:sz="0" w:space="0" w:color="auto"/>
      </w:divBdr>
    </w:div>
    <w:div w:id="972903408">
      <w:bodyDiv w:val="1"/>
      <w:marLeft w:val="0"/>
      <w:marRight w:val="0"/>
      <w:marTop w:val="0"/>
      <w:marBottom w:val="0"/>
      <w:divBdr>
        <w:top w:val="none" w:sz="0" w:space="0" w:color="auto"/>
        <w:left w:val="none" w:sz="0" w:space="0" w:color="auto"/>
        <w:bottom w:val="none" w:sz="0" w:space="0" w:color="auto"/>
        <w:right w:val="none" w:sz="0" w:space="0" w:color="auto"/>
      </w:divBdr>
    </w:div>
    <w:div w:id="1221281725">
      <w:bodyDiv w:val="1"/>
      <w:marLeft w:val="0"/>
      <w:marRight w:val="0"/>
      <w:marTop w:val="0"/>
      <w:marBottom w:val="0"/>
      <w:divBdr>
        <w:top w:val="none" w:sz="0" w:space="0" w:color="auto"/>
        <w:left w:val="none" w:sz="0" w:space="0" w:color="auto"/>
        <w:bottom w:val="none" w:sz="0" w:space="0" w:color="auto"/>
        <w:right w:val="none" w:sz="0" w:space="0" w:color="auto"/>
      </w:divBdr>
    </w:div>
    <w:div w:id="1405102891">
      <w:bodyDiv w:val="1"/>
      <w:marLeft w:val="0"/>
      <w:marRight w:val="0"/>
      <w:marTop w:val="0"/>
      <w:marBottom w:val="0"/>
      <w:divBdr>
        <w:top w:val="none" w:sz="0" w:space="0" w:color="auto"/>
        <w:left w:val="none" w:sz="0" w:space="0" w:color="auto"/>
        <w:bottom w:val="none" w:sz="0" w:space="0" w:color="auto"/>
        <w:right w:val="none" w:sz="0" w:space="0" w:color="auto"/>
      </w:divBdr>
      <w:divsChild>
        <w:div w:id="856043262">
          <w:marLeft w:val="0"/>
          <w:marRight w:val="0"/>
          <w:marTop w:val="120"/>
          <w:marBottom w:val="0"/>
          <w:divBdr>
            <w:top w:val="none" w:sz="0" w:space="0" w:color="auto"/>
            <w:left w:val="none" w:sz="0" w:space="0" w:color="auto"/>
            <w:bottom w:val="none" w:sz="0" w:space="0" w:color="auto"/>
            <w:right w:val="none" w:sz="0" w:space="0" w:color="auto"/>
          </w:divBdr>
        </w:div>
        <w:div w:id="1623422620">
          <w:marLeft w:val="0"/>
          <w:marRight w:val="0"/>
          <w:marTop w:val="120"/>
          <w:marBottom w:val="0"/>
          <w:divBdr>
            <w:top w:val="none" w:sz="0" w:space="0" w:color="auto"/>
            <w:left w:val="none" w:sz="0" w:space="0" w:color="auto"/>
            <w:bottom w:val="none" w:sz="0" w:space="0" w:color="auto"/>
            <w:right w:val="none" w:sz="0" w:space="0" w:color="auto"/>
          </w:divBdr>
        </w:div>
        <w:div w:id="1705983292">
          <w:marLeft w:val="567"/>
          <w:marRight w:val="0"/>
          <w:marTop w:val="120"/>
          <w:marBottom w:val="0"/>
          <w:divBdr>
            <w:top w:val="none" w:sz="0" w:space="0" w:color="auto"/>
            <w:left w:val="none" w:sz="0" w:space="0" w:color="auto"/>
            <w:bottom w:val="none" w:sz="0" w:space="0" w:color="auto"/>
            <w:right w:val="none" w:sz="0" w:space="0" w:color="auto"/>
          </w:divBdr>
        </w:div>
      </w:divsChild>
    </w:div>
    <w:div w:id="1647515831">
      <w:bodyDiv w:val="1"/>
      <w:marLeft w:val="0"/>
      <w:marRight w:val="0"/>
      <w:marTop w:val="0"/>
      <w:marBottom w:val="0"/>
      <w:divBdr>
        <w:top w:val="none" w:sz="0" w:space="0" w:color="auto"/>
        <w:left w:val="none" w:sz="0" w:space="0" w:color="auto"/>
        <w:bottom w:val="none" w:sz="0" w:space="0" w:color="auto"/>
        <w:right w:val="none" w:sz="0" w:space="0" w:color="auto"/>
      </w:divBdr>
    </w:div>
    <w:div w:id="1692681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E986-7D66-406F-BB1E-B313120B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Mokone</cp:lastModifiedBy>
  <cp:revision>3</cp:revision>
  <cp:lastPrinted>2023-08-04T11:41:00Z</cp:lastPrinted>
  <dcterms:created xsi:type="dcterms:W3CDTF">2023-08-21T06:42:00Z</dcterms:created>
  <dcterms:modified xsi:type="dcterms:W3CDTF">2023-08-21T06:46:00Z</dcterms:modified>
</cp:coreProperties>
</file>