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0444D" w14:textId="77777777" w:rsidR="008F7F70" w:rsidRPr="00A908A7" w:rsidRDefault="00A231F0" w:rsidP="0074253B">
      <w:pPr>
        <w:spacing w:line="360" w:lineRule="auto"/>
        <w:rPr>
          <w:rFonts w:asciiTheme="majorHAnsi" w:hAnsiTheme="majorHAnsi" w:cstheme="majorHAnsi"/>
          <w:color w:val="000000" w:themeColor="text1"/>
          <w:u w:val="single"/>
        </w:rPr>
      </w:pPr>
      <w:r w:rsidRPr="00A908A7">
        <w:rPr>
          <w:rFonts w:asciiTheme="majorHAnsi" w:hAnsiTheme="majorHAnsi" w:cstheme="majorHAnsi"/>
          <w:noProof/>
          <w:color w:val="000000" w:themeColor="text1"/>
          <w:lang w:val="en-US"/>
        </w:rPr>
        <w:drawing>
          <wp:anchor distT="0" distB="0" distL="0" distR="0" simplePos="0" relativeHeight="251657216" behindDoc="1" locked="0" layoutInCell="1" allowOverlap="1" wp14:anchorId="2069C15D" wp14:editId="142BD325">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9187D" w14:textId="77777777" w:rsidR="008F7F70" w:rsidRPr="00A908A7" w:rsidRDefault="008F7F70" w:rsidP="0074253B">
      <w:pPr>
        <w:autoSpaceDE w:val="0"/>
        <w:autoSpaceDN w:val="0"/>
        <w:adjustRightInd w:val="0"/>
        <w:spacing w:before="100" w:line="360" w:lineRule="auto"/>
        <w:jc w:val="center"/>
        <w:rPr>
          <w:rFonts w:asciiTheme="majorHAnsi" w:hAnsiTheme="majorHAnsi" w:cstheme="majorHAnsi"/>
          <w:b/>
          <w:bCs/>
          <w:color w:val="000000" w:themeColor="text1"/>
          <w:sz w:val="28"/>
          <w:szCs w:val="28"/>
          <w:u w:val="single"/>
        </w:rPr>
      </w:pPr>
    </w:p>
    <w:p w14:paraId="1E5D3713" w14:textId="77777777" w:rsidR="00212E9C" w:rsidRPr="00A908A7" w:rsidRDefault="00212E9C" w:rsidP="0074253B">
      <w:pPr>
        <w:autoSpaceDE w:val="0"/>
        <w:autoSpaceDN w:val="0"/>
        <w:adjustRightInd w:val="0"/>
        <w:spacing w:before="100" w:line="360" w:lineRule="auto"/>
        <w:jc w:val="center"/>
        <w:rPr>
          <w:rFonts w:asciiTheme="majorHAnsi" w:hAnsiTheme="majorHAnsi" w:cstheme="majorHAnsi"/>
          <w:b/>
          <w:bCs/>
          <w:color w:val="000000" w:themeColor="text1"/>
          <w:sz w:val="28"/>
          <w:szCs w:val="28"/>
          <w:u w:val="single"/>
        </w:rPr>
      </w:pPr>
    </w:p>
    <w:p w14:paraId="79168833" w14:textId="77777777" w:rsidR="00A231F0" w:rsidRPr="00A908A7" w:rsidRDefault="00A231F0" w:rsidP="0074253B">
      <w:pPr>
        <w:autoSpaceDE w:val="0"/>
        <w:autoSpaceDN w:val="0"/>
        <w:adjustRightInd w:val="0"/>
        <w:spacing w:before="100" w:after="100" w:line="360" w:lineRule="auto"/>
        <w:jc w:val="center"/>
        <w:rPr>
          <w:rFonts w:asciiTheme="majorHAnsi" w:hAnsiTheme="majorHAnsi" w:cstheme="majorHAnsi"/>
          <w:b/>
          <w:bCs/>
          <w:color w:val="000000" w:themeColor="text1"/>
          <w:sz w:val="2"/>
          <w:szCs w:val="2"/>
          <w:u w:val="single"/>
        </w:rPr>
      </w:pPr>
    </w:p>
    <w:p w14:paraId="7074047C" w14:textId="77777777" w:rsidR="00A231F0" w:rsidRPr="00A908A7" w:rsidRDefault="00A231F0" w:rsidP="0074253B">
      <w:pPr>
        <w:autoSpaceDE w:val="0"/>
        <w:autoSpaceDN w:val="0"/>
        <w:adjustRightInd w:val="0"/>
        <w:spacing w:before="100" w:after="100" w:line="360" w:lineRule="auto"/>
        <w:jc w:val="center"/>
        <w:rPr>
          <w:rFonts w:asciiTheme="majorHAnsi" w:hAnsiTheme="majorHAnsi" w:cstheme="majorHAnsi"/>
          <w:b/>
          <w:bCs/>
          <w:color w:val="000000" w:themeColor="text1"/>
          <w:sz w:val="2"/>
          <w:szCs w:val="2"/>
          <w:u w:val="single"/>
        </w:rPr>
      </w:pPr>
    </w:p>
    <w:p w14:paraId="2DDD01E8" w14:textId="77777777" w:rsidR="001E4E2C" w:rsidRPr="00A908A7" w:rsidRDefault="001E4E2C" w:rsidP="0074253B">
      <w:pPr>
        <w:autoSpaceDE w:val="0"/>
        <w:autoSpaceDN w:val="0"/>
        <w:adjustRightInd w:val="0"/>
        <w:spacing w:before="100" w:after="100" w:line="360" w:lineRule="auto"/>
        <w:jc w:val="center"/>
        <w:rPr>
          <w:rFonts w:asciiTheme="majorHAnsi" w:hAnsiTheme="majorHAnsi" w:cstheme="majorHAnsi"/>
          <w:color w:val="000000" w:themeColor="text1"/>
          <w:u w:val="single"/>
        </w:rPr>
      </w:pPr>
      <w:r w:rsidRPr="00A908A7">
        <w:rPr>
          <w:rFonts w:asciiTheme="majorHAnsi" w:hAnsiTheme="majorHAnsi" w:cstheme="majorHAnsi"/>
          <w:b/>
          <w:bCs/>
          <w:color w:val="000000" w:themeColor="text1"/>
          <w:u w:val="single"/>
        </w:rPr>
        <w:t>IN THE HIGH COURT OF SOUTH AFRICA</w:t>
      </w:r>
    </w:p>
    <w:p w14:paraId="129EFAAC" w14:textId="77777777" w:rsidR="00EF5FF3" w:rsidRPr="00A908A7" w:rsidRDefault="001E4E2C" w:rsidP="0074253B">
      <w:pPr>
        <w:autoSpaceDE w:val="0"/>
        <w:autoSpaceDN w:val="0"/>
        <w:adjustRightInd w:val="0"/>
        <w:spacing w:before="100" w:line="360" w:lineRule="auto"/>
        <w:jc w:val="center"/>
        <w:rPr>
          <w:rFonts w:asciiTheme="majorHAnsi" w:hAnsiTheme="majorHAnsi" w:cstheme="majorHAnsi"/>
          <w:b/>
          <w:bCs/>
          <w:color w:val="000000" w:themeColor="text1"/>
          <w:u w:val="single"/>
        </w:rPr>
      </w:pPr>
      <w:r w:rsidRPr="00A908A7">
        <w:rPr>
          <w:rFonts w:asciiTheme="majorHAnsi" w:hAnsiTheme="majorHAnsi" w:cstheme="majorHAnsi"/>
          <w:b/>
          <w:bCs/>
          <w:color w:val="000000" w:themeColor="text1"/>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74253B" w:rsidRPr="00A908A7" w14:paraId="3B3F01A7" w14:textId="77777777" w:rsidTr="00EE64ED">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780366B5" w14:textId="77777777" w:rsidR="00A231F0" w:rsidRPr="00A908A7" w:rsidRDefault="00A231F0" w:rsidP="0074253B">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color w:val="000000" w:themeColor="text1"/>
                <w:sz w:val="16"/>
                <w:szCs w:val="16"/>
                <w:lang w:val="en-ZA"/>
              </w:rPr>
            </w:pPr>
            <w:r w:rsidRPr="00A908A7">
              <w:rPr>
                <w:rFonts w:asciiTheme="majorHAnsi" w:hAnsiTheme="majorHAnsi" w:cstheme="majorHAnsi"/>
                <w:b/>
                <w:bCs/>
                <w:color w:val="000000" w:themeColor="text1"/>
                <w:sz w:val="16"/>
                <w:szCs w:val="16"/>
                <w:lang w:val="en-ZA"/>
              </w:rPr>
              <w:t xml:space="preserve">Reportable:                              </w:t>
            </w:r>
          </w:p>
          <w:p w14:paraId="35881FDF" w14:textId="77777777" w:rsidR="00A231F0" w:rsidRPr="00A908A7" w:rsidRDefault="00A231F0"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color w:val="000000" w:themeColor="text1"/>
                <w:sz w:val="16"/>
                <w:szCs w:val="16"/>
                <w:lang w:val="en-ZA"/>
              </w:rPr>
            </w:pPr>
            <w:r w:rsidRPr="00A908A7">
              <w:rPr>
                <w:rFonts w:asciiTheme="majorHAnsi" w:hAnsiTheme="majorHAnsi" w:cstheme="majorHAnsi"/>
                <w:b/>
                <w:bCs/>
                <w:color w:val="000000" w:themeColor="text1"/>
                <w:sz w:val="16"/>
                <w:szCs w:val="16"/>
                <w:lang w:val="en-ZA"/>
              </w:rPr>
              <w:t xml:space="preserve">Of Interest to other Judges:   </w:t>
            </w:r>
          </w:p>
          <w:p w14:paraId="423B7A10" w14:textId="77777777" w:rsidR="00A231F0" w:rsidRPr="00A908A7" w:rsidRDefault="00A231F0"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color w:val="000000" w:themeColor="text1"/>
                <w:lang w:val="en-ZA"/>
              </w:rPr>
            </w:pPr>
            <w:r w:rsidRPr="00A908A7">
              <w:rPr>
                <w:rFonts w:asciiTheme="majorHAnsi" w:hAnsiTheme="majorHAnsi" w:cstheme="majorHAnsi"/>
                <w:b/>
                <w:bCs/>
                <w:color w:val="000000" w:themeColor="text1"/>
                <w:sz w:val="16"/>
                <w:szCs w:val="16"/>
                <w:lang w:val="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7EC69FA9" w14:textId="77777777" w:rsidR="00A231F0" w:rsidRPr="00A908A7" w:rsidRDefault="00A231F0" w:rsidP="0074253B">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color w:val="000000" w:themeColor="text1"/>
                <w:sz w:val="16"/>
                <w:szCs w:val="16"/>
                <w:lang w:val="en-ZA"/>
              </w:rPr>
            </w:pPr>
            <w:r w:rsidRPr="00A908A7">
              <w:rPr>
                <w:rFonts w:asciiTheme="majorHAnsi" w:hAnsiTheme="majorHAnsi" w:cstheme="majorHAnsi"/>
                <w:b/>
                <w:bCs/>
                <w:color w:val="000000" w:themeColor="text1"/>
                <w:sz w:val="16"/>
                <w:szCs w:val="16"/>
                <w:lang w:val="en-ZA"/>
              </w:rPr>
              <w:t xml:space="preserve">YES/NO </w:t>
            </w:r>
          </w:p>
          <w:p w14:paraId="24E80D28" w14:textId="77777777" w:rsidR="00A231F0" w:rsidRPr="00A908A7" w:rsidRDefault="00A231F0"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color w:val="000000" w:themeColor="text1"/>
                <w:sz w:val="16"/>
                <w:szCs w:val="16"/>
                <w:lang w:val="en-ZA"/>
              </w:rPr>
            </w:pPr>
            <w:r w:rsidRPr="00A908A7">
              <w:rPr>
                <w:rFonts w:asciiTheme="majorHAnsi" w:hAnsiTheme="majorHAnsi" w:cstheme="majorHAnsi"/>
                <w:b/>
                <w:bCs/>
                <w:color w:val="000000" w:themeColor="text1"/>
                <w:sz w:val="16"/>
                <w:szCs w:val="16"/>
                <w:lang w:val="en-ZA"/>
              </w:rPr>
              <w:t xml:space="preserve">YES/NO </w:t>
            </w:r>
          </w:p>
          <w:p w14:paraId="754D8D9F" w14:textId="77777777" w:rsidR="00A231F0" w:rsidRPr="00A908A7" w:rsidRDefault="00A231F0"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color w:val="000000" w:themeColor="text1"/>
                <w:lang w:val="en-ZA"/>
              </w:rPr>
            </w:pPr>
            <w:r w:rsidRPr="00A908A7">
              <w:rPr>
                <w:rFonts w:asciiTheme="majorHAnsi" w:hAnsiTheme="majorHAnsi" w:cstheme="majorHAnsi"/>
                <w:b/>
                <w:bCs/>
                <w:color w:val="000000" w:themeColor="text1"/>
                <w:sz w:val="16"/>
                <w:szCs w:val="16"/>
                <w:lang w:val="en-ZA"/>
              </w:rPr>
              <w:t>YES/NO</w:t>
            </w:r>
          </w:p>
        </w:tc>
      </w:tr>
    </w:tbl>
    <w:p w14:paraId="7B2F24ED" w14:textId="77777777" w:rsidR="001E4E2C" w:rsidRPr="00A908A7" w:rsidRDefault="001E4E2C" w:rsidP="0074253B">
      <w:pPr>
        <w:spacing w:line="360" w:lineRule="auto"/>
        <w:jc w:val="center"/>
        <w:rPr>
          <w:rFonts w:asciiTheme="majorHAnsi" w:hAnsiTheme="majorHAnsi" w:cstheme="majorHAnsi"/>
          <w:color w:val="000000" w:themeColor="text1"/>
          <w:sz w:val="26"/>
          <w:szCs w:val="26"/>
        </w:rPr>
      </w:pPr>
    </w:p>
    <w:p w14:paraId="5AA8A051" w14:textId="77777777" w:rsidR="00AD60E1" w:rsidRPr="00A908A7" w:rsidRDefault="00031136" w:rsidP="0074253B">
      <w:pPr>
        <w:spacing w:line="360" w:lineRule="auto"/>
        <w:jc w:val="right"/>
        <w:rPr>
          <w:rFonts w:asciiTheme="majorHAnsi" w:hAnsiTheme="majorHAnsi" w:cstheme="majorHAnsi"/>
          <w:color w:val="000000" w:themeColor="text1"/>
        </w:rPr>
      </w:pPr>
      <w:r w:rsidRPr="00A908A7">
        <w:rPr>
          <w:rFonts w:asciiTheme="majorHAnsi" w:hAnsiTheme="majorHAnsi" w:cstheme="majorHAnsi"/>
          <w:color w:val="000000" w:themeColor="text1"/>
          <w:sz w:val="28"/>
          <w:szCs w:val="28"/>
        </w:rPr>
        <w:t xml:space="preserve"> </w:t>
      </w:r>
      <w:r w:rsidRPr="00A908A7">
        <w:rPr>
          <w:rFonts w:asciiTheme="majorHAnsi" w:hAnsiTheme="majorHAnsi" w:cstheme="majorHAnsi"/>
          <w:color w:val="000000" w:themeColor="text1"/>
        </w:rPr>
        <w:t xml:space="preserve">Case no: </w:t>
      </w:r>
      <w:r w:rsidR="00AD60E1" w:rsidRPr="00A908A7">
        <w:rPr>
          <w:rFonts w:asciiTheme="majorHAnsi" w:hAnsiTheme="majorHAnsi" w:cstheme="majorHAnsi"/>
          <w:b/>
          <w:color w:val="000000" w:themeColor="text1"/>
        </w:rPr>
        <w:t>4023/2021</w:t>
      </w:r>
    </w:p>
    <w:p w14:paraId="121B25F6" w14:textId="77777777" w:rsidR="00031136" w:rsidRPr="00A908A7" w:rsidRDefault="00031136" w:rsidP="0074253B">
      <w:pPr>
        <w:spacing w:line="360" w:lineRule="auto"/>
        <w:rPr>
          <w:rFonts w:asciiTheme="majorHAnsi" w:hAnsiTheme="majorHAnsi" w:cstheme="majorHAnsi"/>
          <w:color w:val="000000" w:themeColor="text1"/>
        </w:rPr>
      </w:pPr>
      <w:r w:rsidRPr="00A908A7">
        <w:rPr>
          <w:rFonts w:asciiTheme="majorHAnsi" w:hAnsiTheme="majorHAnsi" w:cstheme="majorHAnsi"/>
          <w:color w:val="000000" w:themeColor="text1"/>
        </w:rPr>
        <w:t>In the matter between:</w:t>
      </w:r>
    </w:p>
    <w:p w14:paraId="368BFC60" w14:textId="77777777" w:rsidR="00EF5FF3" w:rsidRPr="00A908A7" w:rsidRDefault="00EF5FF3" w:rsidP="0074253B">
      <w:pPr>
        <w:spacing w:line="360" w:lineRule="auto"/>
        <w:rPr>
          <w:rFonts w:asciiTheme="majorHAnsi" w:hAnsiTheme="majorHAnsi" w:cstheme="majorHAnsi"/>
          <w:b/>
          <w:color w:val="000000" w:themeColor="text1"/>
        </w:rPr>
      </w:pPr>
      <w:r w:rsidRPr="00A908A7">
        <w:rPr>
          <w:rFonts w:asciiTheme="majorHAnsi" w:hAnsiTheme="majorHAnsi" w:cstheme="majorHAnsi"/>
          <w:b/>
          <w:color w:val="000000" w:themeColor="text1"/>
        </w:rPr>
        <w:tab/>
      </w:r>
      <w:r w:rsidRPr="00A908A7">
        <w:rPr>
          <w:rFonts w:asciiTheme="majorHAnsi" w:hAnsiTheme="majorHAnsi" w:cstheme="majorHAnsi"/>
          <w:b/>
          <w:color w:val="000000" w:themeColor="text1"/>
        </w:rPr>
        <w:tab/>
      </w:r>
      <w:r w:rsidRPr="00A908A7">
        <w:rPr>
          <w:rFonts w:asciiTheme="majorHAnsi" w:hAnsiTheme="majorHAnsi" w:cstheme="majorHAnsi"/>
          <w:b/>
          <w:color w:val="000000" w:themeColor="text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93"/>
      </w:tblGrid>
      <w:tr w:rsidR="00111AFA" w:rsidRPr="00A908A7" w14:paraId="07E5AC25" w14:textId="77777777" w:rsidTr="00AD60E1">
        <w:tc>
          <w:tcPr>
            <w:tcW w:w="5524" w:type="dxa"/>
          </w:tcPr>
          <w:p w14:paraId="335DB695" w14:textId="33EBD5BE" w:rsidR="00111AFA"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A908A7">
              <w:rPr>
                <w:rFonts w:asciiTheme="majorHAnsi" w:hAnsiTheme="majorHAnsi" w:cstheme="majorHAnsi"/>
                <w:b/>
                <w:color w:val="000000" w:themeColor="text1"/>
                <w:sz w:val="24"/>
                <w:szCs w:val="24"/>
                <w:lang w:val="en-ZA"/>
              </w:rPr>
              <w:t>AFRIRENT FLEET (PTY) LTD</w:t>
            </w:r>
          </w:p>
          <w:p w14:paraId="2D324573" w14:textId="77777777" w:rsidR="00AD60E1"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p>
          <w:p w14:paraId="7C9F2603" w14:textId="77777777" w:rsidR="00AD60E1"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A908A7">
              <w:rPr>
                <w:rFonts w:asciiTheme="majorHAnsi" w:hAnsiTheme="majorHAnsi" w:cstheme="majorHAnsi"/>
                <w:color w:val="000000" w:themeColor="text1"/>
                <w:sz w:val="24"/>
                <w:szCs w:val="24"/>
                <w:lang w:val="en-ZA"/>
              </w:rPr>
              <w:t>and</w:t>
            </w:r>
          </w:p>
          <w:p w14:paraId="00824E1C" w14:textId="77777777" w:rsidR="00AD60E1"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21FB35F5" w14:textId="77777777" w:rsidR="00AD60E1"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r w:rsidRPr="00A908A7">
              <w:rPr>
                <w:rFonts w:asciiTheme="majorHAnsi" w:hAnsiTheme="majorHAnsi" w:cstheme="majorHAnsi"/>
                <w:b/>
                <w:color w:val="000000" w:themeColor="text1"/>
                <w:sz w:val="24"/>
                <w:szCs w:val="24"/>
                <w:lang w:val="en-ZA"/>
              </w:rPr>
              <w:t>MOQHAKA LOCAL MUNICIPALITY</w:t>
            </w:r>
          </w:p>
          <w:p w14:paraId="3D51AACF" w14:textId="77777777" w:rsidR="00AD60E1"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b/>
                <w:color w:val="000000" w:themeColor="text1"/>
                <w:sz w:val="24"/>
                <w:szCs w:val="24"/>
                <w:lang w:val="en-ZA"/>
              </w:rPr>
            </w:pPr>
          </w:p>
          <w:p w14:paraId="01128C06" w14:textId="77777777" w:rsidR="00AD60E1"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sidRPr="00A908A7">
              <w:rPr>
                <w:rFonts w:asciiTheme="majorHAnsi" w:hAnsiTheme="majorHAnsi" w:cstheme="majorHAnsi"/>
                <w:b/>
                <w:color w:val="000000" w:themeColor="text1"/>
                <w:sz w:val="24"/>
                <w:szCs w:val="24"/>
                <w:lang w:val="en-ZA"/>
              </w:rPr>
              <w:t>MOIPONE FLEET (PTY) LTD</w:t>
            </w:r>
          </w:p>
        </w:tc>
        <w:tc>
          <w:tcPr>
            <w:tcW w:w="3493" w:type="dxa"/>
          </w:tcPr>
          <w:p w14:paraId="3F92829E" w14:textId="77777777" w:rsidR="00111AFA"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A908A7">
              <w:rPr>
                <w:rFonts w:asciiTheme="majorHAnsi" w:hAnsiTheme="majorHAnsi" w:cstheme="majorHAnsi"/>
                <w:color w:val="000000" w:themeColor="text1"/>
                <w:sz w:val="24"/>
                <w:szCs w:val="24"/>
                <w:lang w:val="en-ZA"/>
              </w:rPr>
              <w:t>Applicant</w:t>
            </w:r>
          </w:p>
          <w:p w14:paraId="72A9C954" w14:textId="77777777" w:rsidR="00AD60E1"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769D9053" w14:textId="77777777" w:rsidR="00AD60E1"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15B6C740" w14:textId="77777777" w:rsidR="00AD60E1"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2006A8E9" w14:textId="77777777" w:rsidR="00AD60E1"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A908A7">
              <w:rPr>
                <w:rFonts w:asciiTheme="majorHAnsi" w:hAnsiTheme="majorHAnsi" w:cstheme="majorHAnsi"/>
                <w:color w:val="000000" w:themeColor="text1"/>
                <w:sz w:val="24"/>
                <w:szCs w:val="24"/>
                <w:lang w:val="en-ZA"/>
              </w:rPr>
              <w:t>First Respondent</w:t>
            </w:r>
          </w:p>
          <w:p w14:paraId="3A8AB123" w14:textId="77777777" w:rsidR="00AD60E1"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p>
          <w:p w14:paraId="75BA51EB" w14:textId="77777777" w:rsidR="00AD60E1" w:rsidRPr="00A908A7" w:rsidRDefault="00AD60E1"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right"/>
              <w:rPr>
                <w:rFonts w:asciiTheme="majorHAnsi" w:hAnsiTheme="majorHAnsi" w:cstheme="majorHAnsi"/>
                <w:color w:val="000000" w:themeColor="text1"/>
                <w:sz w:val="24"/>
                <w:szCs w:val="24"/>
                <w:lang w:val="en-ZA"/>
              </w:rPr>
            </w:pPr>
            <w:r w:rsidRPr="00A908A7">
              <w:rPr>
                <w:rFonts w:asciiTheme="majorHAnsi" w:hAnsiTheme="majorHAnsi" w:cstheme="majorHAnsi"/>
                <w:color w:val="000000" w:themeColor="text1"/>
                <w:sz w:val="24"/>
                <w:szCs w:val="24"/>
                <w:lang w:val="en-ZA"/>
              </w:rPr>
              <w:t>Second Respondent</w:t>
            </w:r>
          </w:p>
        </w:tc>
      </w:tr>
    </w:tbl>
    <w:p w14:paraId="1109C004" w14:textId="77777777" w:rsidR="00111AFA" w:rsidRPr="00A908A7" w:rsidRDefault="00111AFA"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p>
    <w:p w14:paraId="3E181240" w14:textId="2468745B" w:rsidR="00A231F0" w:rsidRPr="00A908A7" w:rsidRDefault="000D5E12"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Pr>
          <w:rFonts w:asciiTheme="majorHAnsi" w:hAnsiTheme="majorHAnsi" w:cstheme="majorHAnsi"/>
          <w:noProof/>
          <w:color w:val="000000" w:themeColor="text1"/>
          <w:lang w:eastAsia="en-US"/>
        </w:rPr>
        <mc:AlternateContent>
          <mc:Choice Requires="wps">
            <w:drawing>
              <wp:inline distT="0" distB="0" distL="0" distR="0" wp14:anchorId="79353372" wp14:editId="166B1099">
                <wp:extent cx="5715000" cy="19050"/>
                <wp:effectExtent l="0" t="635"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D3A302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3C80EEF4" w14:textId="5CF60AEF" w:rsidR="00031136" w:rsidRPr="00A908A7" w:rsidRDefault="00597462" w:rsidP="0074253B">
      <w:pPr>
        <w:spacing w:before="240" w:line="360" w:lineRule="auto"/>
        <w:jc w:val="both"/>
        <w:rPr>
          <w:rFonts w:asciiTheme="majorHAnsi" w:hAnsiTheme="majorHAnsi" w:cstheme="majorHAnsi"/>
          <w:color w:val="000000" w:themeColor="text1"/>
        </w:rPr>
      </w:pPr>
      <w:r w:rsidRPr="00A908A7">
        <w:rPr>
          <w:rFonts w:asciiTheme="majorHAnsi" w:hAnsiTheme="majorHAnsi" w:cstheme="majorHAnsi"/>
          <w:b/>
          <w:color w:val="000000" w:themeColor="text1"/>
          <w:u w:val="single"/>
        </w:rPr>
        <w:t>CORAM</w:t>
      </w:r>
      <w:r w:rsidR="00031136" w:rsidRPr="00A908A7">
        <w:rPr>
          <w:rFonts w:asciiTheme="majorHAnsi" w:hAnsiTheme="majorHAnsi" w:cstheme="majorHAnsi"/>
          <w:b/>
          <w:color w:val="000000" w:themeColor="text1"/>
          <w:u w:val="single"/>
        </w:rPr>
        <w:t>:</w:t>
      </w:r>
      <w:r w:rsidR="00306913" w:rsidRPr="00A908A7">
        <w:rPr>
          <w:rFonts w:asciiTheme="majorHAnsi" w:hAnsiTheme="majorHAnsi" w:cstheme="majorHAnsi"/>
          <w:color w:val="000000" w:themeColor="text1"/>
        </w:rPr>
        <w:tab/>
      </w:r>
      <w:r w:rsidR="00306913" w:rsidRPr="00A908A7">
        <w:rPr>
          <w:rFonts w:asciiTheme="majorHAnsi" w:hAnsiTheme="majorHAnsi" w:cstheme="majorHAnsi"/>
          <w:color w:val="000000" w:themeColor="text1"/>
        </w:rPr>
        <w:tab/>
      </w:r>
      <w:bookmarkStart w:id="0" w:name="_GoBack"/>
      <w:r w:rsidR="008F6886" w:rsidRPr="00A908A7">
        <w:rPr>
          <w:rFonts w:asciiTheme="majorHAnsi" w:hAnsiTheme="majorHAnsi" w:cstheme="majorHAnsi"/>
          <w:b/>
          <w:bCs/>
          <w:color w:val="000000" w:themeColor="text1"/>
        </w:rPr>
        <w:t>DANISO, J</w:t>
      </w:r>
      <w:r w:rsidR="00231388" w:rsidRPr="00A908A7">
        <w:rPr>
          <w:rFonts w:asciiTheme="majorHAnsi" w:hAnsiTheme="majorHAnsi" w:cstheme="majorHAnsi"/>
          <w:b/>
          <w:bCs/>
          <w:color w:val="000000" w:themeColor="text1"/>
        </w:rPr>
        <w:t xml:space="preserve"> </w:t>
      </w:r>
      <w:bookmarkEnd w:id="0"/>
      <w:r w:rsidR="00231388" w:rsidRPr="00A908A7">
        <w:rPr>
          <w:rFonts w:asciiTheme="majorHAnsi" w:hAnsiTheme="majorHAnsi" w:cstheme="majorHAnsi"/>
          <w:b/>
          <w:bCs/>
          <w:i/>
          <w:color w:val="000000" w:themeColor="text1"/>
        </w:rPr>
        <w:t>et</w:t>
      </w:r>
      <w:r w:rsidR="00231388" w:rsidRPr="00A908A7">
        <w:rPr>
          <w:rFonts w:asciiTheme="majorHAnsi" w:hAnsiTheme="majorHAnsi" w:cstheme="majorHAnsi"/>
          <w:b/>
          <w:bCs/>
          <w:color w:val="000000" w:themeColor="text1"/>
        </w:rPr>
        <w:t xml:space="preserve"> </w:t>
      </w:r>
      <w:r w:rsidR="008F6886" w:rsidRPr="00A908A7">
        <w:rPr>
          <w:rFonts w:asciiTheme="majorHAnsi" w:hAnsiTheme="majorHAnsi" w:cstheme="majorHAnsi"/>
          <w:b/>
          <w:bCs/>
          <w:color w:val="000000" w:themeColor="text1"/>
        </w:rPr>
        <w:t>CRONJÉ, AJ</w:t>
      </w:r>
    </w:p>
    <w:p w14:paraId="395BC7FB" w14:textId="1AD70BFD" w:rsidR="00A231F0" w:rsidRPr="00A908A7" w:rsidRDefault="000D5E12"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Pr>
          <w:rFonts w:asciiTheme="majorHAnsi" w:hAnsiTheme="majorHAnsi" w:cstheme="majorHAnsi"/>
          <w:noProof/>
          <w:color w:val="000000" w:themeColor="text1"/>
          <w:lang w:eastAsia="en-US"/>
        </w:rPr>
        <mc:AlternateContent>
          <mc:Choice Requires="wps">
            <w:drawing>
              <wp:inline distT="0" distB="0" distL="0" distR="0" wp14:anchorId="283448F9" wp14:editId="1C20367D">
                <wp:extent cx="5715000" cy="19050"/>
                <wp:effectExtent l="0" t="254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84023A8"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1113AAA6" w14:textId="23D57530" w:rsidR="00031136" w:rsidRPr="00A908A7" w:rsidRDefault="00031136" w:rsidP="0074253B">
      <w:pPr>
        <w:spacing w:before="240" w:line="360" w:lineRule="auto"/>
        <w:jc w:val="both"/>
        <w:rPr>
          <w:rFonts w:asciiTheme="majorHAnsi" w:hAnsiTheme="majorHAnsi" w:cstheme="majorHAnsi"/>
          <w:color w:val="000000" w:themeColor="text1"/>
        </w:rPr>
      </w:pPr>
      <w:r w:rsidRPr="00A908A7">
        <w:rPr>
          <w:rFonts w:asciiTheme="majorHAnsi" w:hAnsiTheme="majorHAnsi" w:cstheme="majorHAnsi"/>
          <w:b/>
          <w:color w:val="000000" w:themeColor="text1"/>
          <w:u w:val="single"/>
        </w:rPr>
        <w:t>HEARD ON:</w:t>
      </w:r>
      <w:r w:rsidR="00597462" w:rsidRPr="00A908A7">
        <w:rPr>
          <w:rFonts w:asciiTheme="majorHAnsi" w:hAnsiTheme="majorHAnsi" w:cstheme="majorHAnsi"/>
          <w:color w:val="000000" w:themeColor="text1"/>
        </w:rPr>
        <w:tab/>
      </w:r>
      <w:r w:rsidR="00597462" w:rsidRPr="00A908A7">
        <w:rPr>
          <w:rFonts w:asciiTheme="majorHAnsi" w:hAnsiTheme="majorHAnsi" w:cstheme="majorHAnsi"/>
          <w:color w:val="000000" w:themeColor="text1"/>
        </w:rPr>
        <w:tab/>
      </w:r>
      <w:r w:rsidR="00E27A44" w:rsidRPr="00E27A44">
        <w:rPr>
          <w:rFonts w:asciiTheme="majorHAnsi" w:hAnsiTheme="majorHAnsi" w:cstheme="majorHAnsi"/>
          <w:b/>
          <w:bCs/>
          <w:color w:val="000000" w:themeColor="text1"/>
        </w:rPr>
        <w:t>29</w:t>
      </w:r>
      <w:r w:rsidR="00E27A44">
        <w:rPr>
          <w:rFonts w:asciiTheme="majorHAnsi" w:hAnsiTheme="majorHAnsi" w:cstheme="majorHAnsi"/>
          <w:color w:val="000000" w:themeColor="text1"/>
        </w:rPr>
        <w:t xml:space="preserve"> </w:t>
      </w:r>
      <w:r w:rsidR="00807433" w:rsidRPr="00A908A7">
        <w:rPr>
          <w:rFonts w:asciiTheme="majorHAnsi" w:hAnsiTheme="majorHAnsi" w:cstheme="majorHAnsi"/>
          <w:b/>
          <w:bCs/>
          <w:color w:val="000000" w:themeColor="text1"/>
        </w:rPr>
        <w:t>MAY</w:t>
      </w:r>
      <w:r w:rsidR="00025645" w:rsidRPr="00A908A7">
        <w:rPr>
          <w:rFonts w:asciiTheme="majorHAnsi" w:hAnsiTheme="majorHAnsi" w:cstheme="majorHAnsi"/>
          <w:b/>
          <w:bCs/>
          <w:color w:val="000000" w:themeColor="text1"/>
        </w:rPr>
        <w:t xml:space="preserve"> </w:t>
      </w:r>
      <w:r w:rsidR="000C3559" w:rsidRPr="00A908A7">
        <w:rPr>
          <w:rFonts w:asciiTheme="majorHAnsi" w:hAnsiTheme="majorHAnsi" w:cstheme="majorHAnsi"/>
          <w:b/>
          <w:bCs/>
          <w:color w:val="000000" w:themeColor="text1"/>
        </w:rPr>
        <w:t>202</w:t>
      </w:r>
      <w:r w:rsidR="008F6886" w:rsidRPr="00A908A7">
        <w:rPr>
          <w:rFonts w:asciiTheme="majorHAnsi" w:hAnsiTheme="majorHAnsi" w:cstheme="majorHAnsi"/>
          <w:b/>
          <w:bCs/>
          <w:color w:val="000000" w:themeColor="text1"/>
        </w:rPr>
        <w:t>3</w:t>
      </w:r>
      <w:r w:rsidRPr="00A908A7">
        <w:rPr>
          <w:rFonts w:asciiTheme="majorHAnsi" w:hAnsiTheme="majorHAnsi" w:cstheme="majorHAnsi"/>
          <w:color w:val="000000" w:themeColor="text1"/>
        </w:rPr>
        <w:tab/>
      </w:r>
    </w:p>
    <w:p w14:paraId="3A865A34" w14:textId="09909569" w:rsidR="00A231F0" w:rsidRPr="00A908A7" w:rsidRDefault="000D5E12"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Pr>
          <w:rFonts w:asciiTheme="majorHAnsi" w:hAnsiTheme="majorHAnsi" w:cstheme="majorHAnsi"/>
          <w:noProof/>
          <w:color w:val="000000" w:themeColor="text1"/>
          <w:lang w:eastAsia="en-US"/>
        </w:rPr>
        <mc:AlternateContent>
          <mc:Choice Requires="wps">
            <w:drawing>
              <wp:inline distT="0" distB="0" distL="0" distR="0" wp14:anchorId="701F662D" wp14:editId="562FF9D7">
                <wp:extent cx="5715000" cy="19050"/>
                <wp:effectExtent l="0" t="4445" r="0" b="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6132DA0"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qo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cO6q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4F3F43B2" w14:textId="48289F91" w:rsidR="00231388" w:rsidRPr="00A908A7" w:rsidRDefault="00031136" w:rsidP="0074253B">
      <w:pPr>
        <w:spacing w:before="240" w:line="360" w:lineRule="auto"/>
        <w:jc w:val="both"/>
        <w:rPr>
          <w:rFonts w:asciiTheme="majorHAnsi" w:hAnsiTheme="majorHAnsi" w:cstheme="majorHAnsi"/>
          <w:color w:val="000000" w:themeColor="text1"/>
        </w:rPr>
      </w:pPr>
      <w:r w:rsidRPr="00A908A7">
        <w:rPr>
          <w:rFonts w:asciiTheme="majorHAnsi" w:hAnsiTheme="majorHAnsi" w:cstheme="majorHAnsi"/>
          <w:b/>
          <w:color w:val="000000" w:themeColor="text1"/>
          <w:u w:val="single"/>
        </w:rPr>
        <w:t>DELIVERED ON:</w:t>
      </w:r>
      <w:r w:rsidR="00E706E4" w:rsidRPr="00A908A7">
        <w:rPr>
          <w:rFonts w:asciiTheme="majorHAnsi" w:hAnsiTheme="majorHAnsi" w:cstheme="majorHAnsi"/>
          <w:b/>
          <w:color w:val="000000" w:themeColor="text1"/>
        </w:rPr>
        <w:tab/>
      </w:r>
      <w:r w:rsidR="00E27A44">
        <w:rPr>
          <w:rFonts w:asciiTheme="majorHAnsi" w:hAnsiTheme="majorHAnsi" w:cstheme="majorHAnsi"/>
          <w:b/>
          <w:color w:val="000000" w:themeColor="text1"/>
        </w:rPr>
        <w:t>18 AUGUST</w:t>
      </w:r>
      <w:r w:rsidR="00F53D6E" w:rsidRPr="00A908A7">
        <w:rPr>
          <w:rFonts w:asciiTheme="majorHAnsi" w:hAnsiTheme="majorHAnsi" w:cstheme="majorHAnsi"/>
          <w:b/>
          <w:bCs/>
          <w:color w:val="000000" w:themeColor="text1"/>
        </w:rPr>
        <w:t xml:space="preserve"> </w:t>
      </w:r>
      <w:r w:rsidR="00306913" w:rsidRPr="00A908A7">
        <w:rPr>
          <w:rFonts w:asciiTheme="majorHAnsi" w:hAnsiTheme="majorHAnsi" w:cstheme="majorHAnsi"/>
          <w:b/>
          <w:bCs/>
          <w:color w:val="000000" w:themeColor="text1"/>
        </w:rPr>
        <w:t>202</w:t>
      </w:r>
      <w:r w:rsidR="00F53D6E" w:rsidRPr="00A908A7">
        <w:rPr>
          <w:rFonts w:asciiTheme="majorHAnsi" w:hAnsiTheme="majorHAnsi" w:cstheme="majorHAnsi"/>
          <w:b/>
          <w:bCs/>
          <w:color w:val="000000" w:themeColor="text1"/>
        </w:rPr>
        <w:t>3</w:t>
      </w:r>
      <w:r w:rsidR="00231388" w:rsidRPr="00A908A7">
        <w:rPr>
          <w:rFonts w:asciiTheme="majorHAnsi" w:hAnsiTheme="majorHAnsi" w:cstheme="majorHAnsi"/>
          <w:color w:val="000000" w:themeColor="text1"/>
        </w:rPr>
        <w:tab/>
      </w:r>
    </w:p>
    <w:p w14:paraId="4914F674" w14:textId="2B5D98D5" w:rsidR="00A231F0" w:rsidRPr="00A908A7" w:rsidRDefault="000D5E12"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Pr>
          <w:rFonts w:asciiTheme="majorHAnsi" w:hAnsiTheme="majorHAnsi" w:cstheme="majorHAnsi"/>
          <w:noProof/>
          <w:color w:val="000000" w:themeColor="text1"/>
          <w:lang w:eastAsia="en-US"/>
        </w:rPr>
        <mc:AlternateContent>
          <mc:Choice Requires="wps">
            <w:drawing>
              <wp:inline distT="0" distB="0" distL="0" distR="0" wp14:anchorId="1E7B8BFC" wp14:editId="6624C31A">
                <wp:extent cx="5715000" cy="19050"/>
                <wp:effectExtent l="0" t="0" r="0" b="317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8E45137"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Ak4/mn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43FA478" w14:textId="073D1A63" w:rsidR="00231388" w:rsidRPr="00A908A7" w:rsidRDefault="00231388" w:rsidP="0074253B">
      <w:pPr>
        <w:spacing w:before="240" w:line="360" w:lineRule="auto"/>
        <w:jc w:val="both"/>
        <w:rPr>
          <w:rFonts w:asciiTheme="majorHAnsi" w:hAnsiTheme="majorHAnsi" w:cstheme="majorHAnsi"/>
          <w:b/>
          <w:bCs/>
          <w:color w:val="000000" w:themeColor="text1"/>
        </w:rPr>
      </w:pPr>
      <w:r w:rsidRPr="00A908A7">
        <w:rPr>
          <w:rFonts w:asciiTheme="majorHAnsi" w:hAnsiTheme="majorHAnsi" w:cstheme="majorHAnsi"/>
          <w:b/>
          <w:color w:val="000000" w:themeColor="text1"/>
          <w:u w:val="single"/>
        </w:rPr>
        <w:t>JUDGMENT BY:</w:t>
      </w:r>
      <w:r w:rsidRPr="00A908A7">
        <w:rPr>
          <w:rFonts w:asciiTheme="majorHAnsi" w:hAnsiTheme="majorHAnsi" w:cstheme="majorHAnsi"/>
          <w:b/>
          <w:color w:val="000000" w:themeColor="text1"/>
        </w:rPr>
        <w:tab/>
      </w:r>
      <w:r w:rsidR="008F6886" w:rsidRPr="00A908A7">
        <w:rPr>
          <w:rFonts w:asciiTheme="majorHAnsi" w:hAnsiTheme="majorHAnsi" w:cstheme="majorHAnsi"/>
          <w:b/>
          <w:color w:val="000000" w:themeColor="text1"/>
        </w:rPr>
        <w:t xml:space="preserve">PR </w:t>
      </w:r>
      <w:r w:rsidR="008F6886" w:rsidRPr="00A908A7">
        <w:rPr>
          <w:rFonts w:asciiTheme="majorHAnsi" w:hAnsiTheme="majorHAnsi" w:cstheme="majorHAnsi"/>
          <w:b/>
          <w:bCs/>
          <w:color w:val="000000" w:themeColor="text1"/>
        </w:rPr>
        <w:t>CRONJÉ, AJ</w:t>
      </w:r>
    </w:p>
    <w:p w14:paraId="589571C0" w14:textId="49C34CC2" w:rsidR="00A231F0" w:rsidRPr="00A908A7" w:rsidRDefault="000D5E12" w:rsidP="0074253B">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lang w:val="en-ZA"/>
        </w:rPr>
      </w:pPr>
      <w:r>
        <w:rPr>
          <w:rFonts w:asciiTheme="majorHAnsi" w:hAnsiTheme="majorHAnsi" w:cstheme="majorHAnsi"/>
          <w:noProof/>
          <w:color w:val="000000" w:themeColor="text1"/>
          <w:lang w:eastAsia="en-US"/>
        </w:rPr>
        <mc:AlternateContent>
          <mc:Choice Requires="wps">
            <w:drawing>
              <wp:inline distT="0" distB="0" distL="0" distR="0" wp14:anchorId="535996BF" wp14:editId="0FDA6E39">
                <wp:extent cx="5715000" cy="19050"/>
                <wp:effectExtent l="0" t="0" r="0" b="190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7C4C502" id="Rectangle 2"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CL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zBCCL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64462B63" w14:textId="4F62D1CD" w:rsidR="00F53D6E" w:rsidRDefault="00F53D6E" w:rsidP="0074253B">
      <w:pPr>
        <w:spacing w:line="360" w:lineRule="auto"/>
        <w:ind w:left="720" w:hanging="720"/>
        <w:jc w:val="both"/>
        <w:rPr>
          <w:rFonts w:asciiTheme="majorHAnsi" w:hAnsiTheme="majorHAnsi" w:cstheme="majorHAnsi"/>
          <w:color w:val="000000" w:themeColor="text1"/>
        </w:rPr>
      </w:pPr>
    </w:p>
    <w:p w14:paraId="1D177DE4" w14:textId="77777777" w:rsidR="00493E6C" w:rsidRPr="00A908A7" w:rsidRDefault="00493E6C" w:rsidP="0074253B">
      <w:pPr>
        <w:spacing w:line="360" w:lineRule="auto"/>
        <w:ind w:left="720" w:hanging="720"/>
        <w:jc w:val="both"/>
        <w:rPr>
          <w:rFonts w:asciiTheme="majorHAnsi" w:hAnsiTheme="majorHAnsi" w:cstheme="majorHAnsi"/>
          <w:color w:val="000000" w:themeColor="text1"/>
        </w:rPr>
      </w:pPr>
    </w:p>
    <w:p w14:paraId="72FB55B2" w14:textId="18294306" w:rsidR="00F53D6E" w:rsidRPr="008C2693" w:rsidRDefault="00F53D6E" w:rsidP="008C2693">
      <w:pPr>
        <w:spacing w:line="360" w:lineRule="auto"/>
        <w:jc w:val="both"/>
        <w:rPr>
          <w:rFonts w:asciiTheme="majorHAnsi" w:hAnsiTheme="majorHAnsi" w:cstheme="majorHAnsi"/>
          <w:color w:val="000000" w:themeColor="text1"/>
        </w:rPr>
      </w:pPr>
      <w:r w:rsidRPr="008C2693">
        <w:rPr>
          <w:rFonts w:asciiTheme="majorHAnsi" w:hAnsiTheme="majorHAnsi" w:cstheme="majorHAnsi"/>
          <w:color w:val="000000" w:themeColor="text1"/>
        </w:rPr>
        <w:lastRenderedPageBreak/>
        <w:t xml:space="preserve">This judgment was handed down electronically by circulation to the parties’ representatives by email, and release to SAFLII. The date and time for hand-down is deemed to be </w:t>
      </w:r>
      <w:r w:rsidR="00264CBF">
        <w:rPr>
          <w:rFonts w:asciiTheme="majorHAnsi" w:hAnsiTheme="majorHAnsi" w:cstheme="majorHAnsi"/>
          <w:color w:val="000000" w:themeColor="text1"/>
        </w:rPr>
        <w:t xml:space="preserve">14h30 </w:t>
      </w:r>
      <w:r w:rsidRPr="008C2693">
        <w:rPr>
          <w:rFonts w:asciiTheme="majorHAnsi" w:hAnsiTheme="majorHAnsi" w:cstheme="majorHAnsi"/>
          <w:color w:val="000000" w:themeColor="text1"/>
        </w:rPr>
        <w:t>on</w:t>
      </w:r>
      <w:r w:rsidR="00264CBF">
        <w:rPr>
          <w:rFonts w:asciiTheme="majorHAnsi" w:hAnsiTheme="majorHAnsi" w:cstheme="majorHAnsi"/>
          <w:color w:val="000000" w:themeColor="text1"/>
        </w:rPr>
        <w:t xml:space="preserve"> 18</w:t>
      </w:r>
      <w:r w:rsidRPr="008C2693">
        <w:rPr>
          <w:rFonts w:asciiTheme="majorHAnsi" w:hAnsiTheme="majorHAnsi" w:cstheme="majorHAnsi"/>
          <w:color w:val="000000" w:themeColor="text1"/>
        </w:rPr>
        <w:t xml:space="preserve"> </w:t>
      </w:r>
      <w:r w:rsidR="00264CBF">
        <w:rPr>
          <w:rFonts w:asciiTheme="majorHAnsi" w:hAnsiTheme="majorHAnsi" w:cstheme="majorHAnsi"/>
          <w:color w:val="000000" w:themeColor="text1"/>
        </w:rPr>
        <w:t>August</w:t>
      </w:r>
      <w:r w:rsidRPr="008C2693">
        <w:rPr>
          <w:rFonts w:asciiTheme="majorHAnsi" w:hAnsiTheme="majorHAnsi" w:cstheme="majorHAnsi"/>
          <w:color w:val="000000" w:themeColor="text1"/>
        </w:rPr>
        <w:t xml:space="preserve"> 2023.</w:t>
      </w:r>
    </w:p>
    <w:p w14:paraId="2F137A9C" w14:textId="77777777" w:rsidR="00F53D6E" w:rsidRPr="008C2693" w:rsidRDefault="00F53D6E" w:rsidP="008C2693">
      <w:pPr>
        <w:spacing w:line="360" w:lineRule="auto"/>
        <w:ind w:left="720" w:hanging="720"/>
        <w:jc w:val="both"/>
        <w:rPr>
          <w:rFonts w:asciiTheme="majorHAnsi" w:hAnsiTheme="majorHAnsi" w:cstheme="majorHAnsi"/>
          <w:color w:val="000000" w:themeColor="text1"/>
        </w:rPr>
      </w:pPr>
      <w:r w:rsidRPr="008C2693">
        <w:rPr>
          <w:rFonts w:asciiTheme="majorHAnsi" w:hAnsiTheme="majorHAnsi" w:cstheme="majorHAnsi"/>
          <w:color w:val="000000" w:themeColor="text1"/>
        </w:rPr>
        <w:t>___________________________________________________________________</w:t>
      </w:r>
    </w:p>
    <w:p w14:paraId="7839AAA3" w14:textId="77777777" w:rsidR="00A231F0" w:rsidRPr="008C2693" w:rsidRDefault="00A231F0" w:rsidP="008C2693">
      <w:pPr>
        <w:spacing w:line="360" w:lineRule="auto"/>
        <w:jc w:val="both"/>
        <w:rPr>
          <w:rFonts w:asciiTheme="majorHAnsi" w:hAnsiTheme="majorHAnsi" w:cstheme="majorHAnsi"/>
          <w:color w:val="000000" w:themeColor="text1"/>
        </w:rPr>
      </w:pPr>
    </w:p>
    <w:p w14:paraId="575431E4" w14:textId="3A27B580" w:rsidR="007F52FF" w:rsidRPr="00526E6E" w:rsidRDefault="008E5ACD" w:rsidP="00526E6E">
      <w:pPr>
        <w:spacing w:line="360" w:lineRule="auto"/>
        <w:jc w:val="both"/>
        <w:rPr>
          <w:rFonts w:asciiTheme="majorHAnsi" w:hAnsiTheme="majorHAnsi" w:cstheme="majorHAnsi"/>
          <w:b/>
          <w:bCs/>
          <w:color w:val="000000" w:themeColor="text1"/>
        </w:rPr>
      </w:pPr>
      <w:r w:rsidRPr="00526E6E">
        <w:rPr>
          <w:rFonts w:asciiTheme="majorHAnsi" w:hAnsiTheme="majorHAnsi" w:cstheme="majorHAnsi"/>
          <w:b/>
          <w:bCs/>
          <w:color w:val="000000" w:themeColor="text1"/>
        </w:rPr>
        <w:t>I</w:t>
      </w:r>
      <w:r w:rsidRPr="00526E6E">
        <w:rPr>
          <w:rFonts w:asciiTheme="majorHAnsi" w:hAnsiTheme="majorHAnsi" w:cstheme="majorHAnsi"/>
          <w:b/>
          <w:bCs/>
          <w:color w:val="000000" w:themeColor="text1"/>
        </w:rPr>
        <w:tab/>
        <w:t>NATURE OF THE APPLICATION</w:t>
      </w:r>
    </w:p>
    <w:p w14:paraId="3D7B4C1A" w14:textId="77777777" w:rsidR="008E5ACD" w:rsidRPr="00526E6E" w:rsidRDefault="008E5ACD" w:rsidP="00526E6E">
      <w:pPr>
        <w:spacing w:line="360" w:lineRule="auto"/>
        <w:jc w:val="both"/>
        <w:rPr>
          <w:rFonts w:asciiTheme="majorHAnsi" w:hAnsiTheme="majorHAnsi" w:cstheme="majorHAnsi"/>
          <w:color w:val="000000" w:themeColor="text1"/>
        </w:rPr>
      </w:pPr>
    </w:p>
    <w:p w14:paraId="666E0142" w14:textId="6E3D8183" w:rsidR="00FF01C0" w:rsidRPr="00526E6E" w:rsidRDefault="00AD60E1" w:rsidP="00526E6E">
      <w:pPr>
        <w:pStyle w:val="BodyTextIndent"/>
        <w:rPr>
          <w:rFonts w:asciiTheme="majorHAnsi" w:hAnsiTheme="majorHAnsi" w:cstheme="majorHAnsi"/>
          <w:color w:val="000000" w:themeColor="text1"/>
        </w:rPr>
      </w:pPr>
      <w:r w:rsidRPr="00526E6E">
        <w:rPr>
          <w:rFonts w:asciiTheme="majorHAnsi" w:hAnsiTheme="majorHAnsi" w:cstheme="majorHAnsi"/>
          <w:color w:val="000000" w:themeColor="text1"/>
        </w:rPr>
        <w:t>[1]</w:t>
      </w:r>
      <w:r w:rsidRPr="00526E6E">
        <w:rPr>
          <w:rFonts w:asciiTheme="majorHAnsi" w:hAnsiTheme="majorHAnsi" w:cstheme="majorHAnsi"/>
          <w:color w:val="000000" w:themeColor="text1"/>
        </w:rPr>
        <w:tab/>
      </w:r>
      <w:r w:rsidR="00DD1951" w:rsidRPr="00526E6E">
        <w:rPr>
          <w:rFonts w:asciiTheme="majorHAnsi" w:hAnsiTheme="majorHAnsi" w:cstheme="majorHAnsi"/>
          <w:color w:val="000000" w:themeColor="text1"/>
        </w:rPr>
        <w:t>The Applicant</w:t>
      </w:r>
      <w:r w:rsidR="000F64A1" w:rsidRPr="00526E6E">
        <w:rPr>
          <w:rFonts w:asciiTheme="majorHAnsi" w:hAnsiTheme="majorHAnsi" w:cstheme="majorHAnsi"/>
          <w:color w:val="000000" w:themeColor="text1"/>
        </w:rPr>
        <w:t xml:space="preserve"> </w:t>
      </w:r>
      <w:r w:rsidR="008F6886" w:rsidRPr="00526E6E">
        <w:rPr>
          <w:rFonts w:asciiTheme="majorHAnsi" w:hAnsiTheme="majorHAnsi" w:cstheme="majorHAnsi"/>
          <w:color w:val="000000" w:themeColor="text1"/>
        </w:rPr>
        <w:t xml:space="preserve">(“Afrirent”) </w:t>
      </w:r>
      <w:r w:rsidR="000F64A1" w:rsidRPr="00526E6E">
        <w:rPr>
          <w:rFonts w:asciiTheme="majorHAnsi" w:hAnsiTheme="majorHAnsi" w:cstheme="majorHAnsi"/>
          <w:color w:val="000000" w:themeColor="text1"/>
        </w:rPr>
        <w:t>brought a</w:t>
      </w:r>
      <w:r w:rsidR="00BE7818" w:rsidRPr="00526E6E">
        <w:rPr>
          <w:rFonts w:asciiTheme="majorHAnsi" w:hAnsiTheme="majorHAnsi" w:cstheme="majorHAnsi"/>
          <w:color w:val="000000" w:themeColor="text1"/>
        </w:rPr>
        <w:t xml:space="preserve"> review </w:t>
      </w:r>
      <w:r w:rsidR="000932B9" w:rsidRPr="00526E6E">
        <w:rPr>
          <w:rFonts w:asciiTheme="majorHAnsi" w:hAnsiTheme="majorHAnsi" w:cstheme="majorHAnsi"/>
          <w:color w:val="000000" w:themeColor="text1"/>
        </w:rPr>
        <w:t xml:space="preserve">application </w:t>
      </w:r>
      <w:r w:rsidR="00F53D6E" w:rsidRPr="00526E6E">
        <w:rPr>
          <w:rFonts w:asciiTheme="majorHAnsi" w:hAnsiTheme="majorHAnsi" w:cstheme="majorHAnsi"/>
          <w:color w:val="000000" w:themeColor="text1"/>
        </w:rPr>
        <w:t xml:space="preserve">to have the awarding of a tender to the Second Respondent (“Moipone”) </w:t>
      </w:r>
      <w:r w:rsidR="002730C7" w:rsidRPr="00526E6E">
        <w:rPr>
          <w:rFonts w:asciiTheme="majorHAnsi" w:hAnsiTheme="majorHAnsi" w:cstheme="majorHAnsi"/>
          <w:color w:val="000000" w:themeColor="text1"/>
        </w:rPr>
        <w:t xml:space="preserve">by the First Respondent (“the municipality”) </w:t>
      </w:r>
      <w:r w:rsidR="00F53D6E" w:rsidRPr="00526E6E">
        <w:rPr>
          <w:rFonts w:asciiTheme="majorHAnsi" w:hAnsiTheme="majorHAnsi" w:cstheme="majorHAnsi"/>
          <w:color w:val="000000" w:themeColor="text1"/>
        </w:rPr>
        <w:t>be</w:t>
      </w:r>
      <w:r w:rsidR="002E3E2E" w:rsidRPr="00526E6E">
        <w:rPr>
          <w:rFonts w:asciiTheme="majorHAnsi" w:hAnsiTheme="majorHAnsi" w:cstheme="majorHAnsi"/>
          <w:color w:val="000000" w:themeColor="text1"/>
        </w:rPr>
        <w:t>:</w:t>
      </w:r>
      <w:r w:rsidR="00F53D6E" w:rsidRPr="00526E6E">
        <w:rPr>
          <w:rFonts w:asciiTheme="majorHAnsi" w:hAnsiTheme="majorHAnsi" w:cstheme="majorHAnsi"/>
          <w:color w:val="000000" w:themeColor="text1"/>
        </w:rPr>
        <w:t xml:space="preserve"> declared </w:t>
      </w:r>
      <w:r w:rsidR="00F53D6E" w:rsidRPr="00526E6E">
        <w:rPr>
          <w:rFonts w:asciiTheme="majorHAnsi" w:hAnsiTheme="majorHAnsi" w:cstheme="majorHAnsi"/>
          <w:i/>
          <w:iCs/>
          <w:color w:val="000000" w:themeColor="text1"/>
        </w:rPr>
        <w:t>unlawful</w:t>
      </w:r>
      <w:r w:rsidR="00F53D6E" w:rsidRPr="00526E6E">
        <w:rPr>
          <w:rFonts w:asciiTheme="majorHAnsi" w:hAnsiTheme="majorHAnsi" w:cstheme="majorHAnsi"/>
          <w:color w:val="000000" w:themeColor="text1"/>
        </w:rPr>
        <w:t xml:space="preserve"> and </w:t>
      </w:r>
      <w:r w:rsidR="00F53D6E" w:rsidRPr="00526E6E">
        <w:rPr>
          <w:rFonts w:asciiTheme="majorHAnsi" w:hAnsiTheme="majorHAnsi" w:cstheme="majorHAnsi"/>
          <w:i/>
          <w:iCs/>
          <w:color w:val="000000" w:themeColor="text1"/>
        </w:rPr>
        <w:t>void</w:t>
      </w:r>
      <w:r w:rsidR="00F53D6E" w:rsidRPr="00526E6E">
        <w:rPr>
          <w:rFonts w:asciiTheme="majorHAnsi" w:hAnsiTheme="majorHAnsi" w:cstheme="majorHAnsi"/>
          <w:color w:val="000000" w:themeColor="text1"/>
        </w:rPr>
        <w:t xml:space="preserve"> </w:t>
      </w:r>
      <w:r w:rsidR="00F53D6E" w:rsidRPr="00526E6E">
        <w:rPr>
          <w:rFonts w:asciiTheme="majorHAnsi" w:hAnsiTheme="majorHAnsi" w:cstheme="majorHAnsi"/>
          <w:i/>
          <w:iCs/>
          <w:color w:val="000000" w:themeColor="text1"/>
        </w:rPr>
        <w:t>ab initio</w:t>
      </w:r>
      <w:r w:rsidR="00B7395B" w:rsidRPr="00526E6E">
        <w:rPr>
          <w:rFonts w:asciiTheme="majorHAnsi" w:hAnsiTheme="majorHAnsi" w:cstheme="majorHAnsi"/>
          <w:color w:val="000000" w:themeColor="text1"/>
        </w:rPr>
        <w:t>;</w:t>
      </w:r>
      <w:r w:rsidR="00F53D6E" w:rsidRPr="00526E6E">
        <w:rPr>
          <w:rFonts w:asciiTheme="majorHAnsi" w:hAnsiTheme="majorHAnsi" w:cstheme="majorHAnsi"/>
          <w:color w:val="000000" w:themeColor="text1"/>
        </w:rPr>
        <w:t xml:space="preserve"> that the tender process be reviewed and the tender set aside</w:t>
      </w:r>
      <w:r w:rsidR="00B7395B" w:rsidRPr="00526E6E">
        <w:rPr>
          <w:rFonts w:asciiTheme="majorHAnsi" w:hAnsiTheme="majorHAnsi" w:cstheme="majorHAnsi"/>
          <w:color w:val="000000" w:themeColor="text1"/>
        </w:rPr>
        <w:t>;</w:t>
      </w:r>
      <w:r w:rsidR="00F53D6E" w:rsidRPr="00526E6E">
        <w:rPr>
          <w:rFonts w:asciiTheme="majorHAnsi" w:hAnsiTheme="majorHAnsi" w:cstheme="majorHAnsi"/>
          <w:color w:val="000000" w:themeColor="text1"/>
        </w:rPr>
        <w:t xml:space="preserve"> and compensation for its alleged loss as a result of </w:t>
      </w:r>
      <w:r w:rsidR="00693658">
        <w:rPr>
          <w:rFonts w:asciiTheme="majorHAnsi" w:hAnsiTheme="majorHAnsi" w:cstheme="majorHAnsi"/>
          <w:color w:val="000000" w:themeColor="text1"/>
        </w:rPr>
        <w:t xml:space="preserve">the </w:t>
      </w:r>
      <w:r w:rsidR="00F53D6E" w:rsidRPr="00526E6E">
        <w:rPr>
          <w:rFonts w:asciiTheme="majorHAnsi" w:hAnsiTheme="majorHAnsi" w:cstheme="majorHAnsi"/>
          <w:color w:val="000000" w:themeColor="text1"/>
        </w:rPr>
        <w:t xml:space="preserve">awarding </w:t>
      </w:r>
      <w:r w:rsidR="00693658">
        <w:rPr>
          <w:rFonts w:asciiTheme="majorHAnsi" w:hAnsiTheme="majorHAnsi" w:cstheme="majorHAnsi"/>
          <w:color w:val="000000" w:themeColor="text1"/>
        </w:rPr>
        <w:t>o</w:t>
      </w:r>
      <w:r w:rsidR="00F53D6E" w:rsidRPr="00526E6E">
        <w:rPr>
          <w:rFonts w:asciiTheme="majorHAnsi" w:hAnsiTheme="majorHAnsi" w:cstheme="majorHAnsi"/>
          <w:color w:val="000000" w:themeColor="text1"/>
        </w:rPr>
        <w:t>f the tender to Moipone.</w:t>
      </w:r>
      <w:r w:rsidR="008E5ACD" w:rsidRPr="00526E6E">
        <w:rPr>
          <w:rFonts w:asciiTheme="majorHAnsi" w:hAnsiTheme="majorHAnsi" w:cstheme="majorHAnsi"/>
          <w:color w:val="000000" w:themeColor="text1"/>
        </w:rPr>
        <w:t xml:space="preserve"> </w:t>
      </w:r>
      <w:r w:rsidR="00F854CD" w:rsidRPr="00526E6E">
        <w:rPr>
          <w:rFonts w:asciiTheme="majorHAnsi" w:hAnsiTheme="majorHAnsi" w:cstheme="majorHAnsi"/>
          <w:color w:val="000000" w:themeColor="text1"/>
        </w:rPr>
        <w:t xml:space="preserve">It is important to state that this judgment does not determine the </w:t>
      </w:r>
      <w:r w:rsidR="002C429E" w:rsidRPr="00526E6E">
        <w:rPr>
          <w:rFonts w:asciiTheme="majorHAnsi" w:hAnsiTheme="majorHAnsi" w:cstheme="majorHAnsi"/>
          <w:color w:val="000000" w:themeColor="text1"/>
        </w:rPr>
        <w:t>merits</w:t>
      </w:r>
      <w:r w:rsidR="00BE7818" w:rsidRPr="00526E6E">
        <w:rPr>
          <w:rFonts w:asciiTheme="majorHAnsi" w:hAnsiTheme="majorHAnsi" w:cstheme="majorHAnsi"/>
          <w:color w:val="000000" w:themeColor="text1"/>
        </w:rPr>
        <w:t>/demerits</w:t>
      </w:r>
      <w:r w:rsidR="002C429E" w:rsidRPr="00526E6E">
        <w:rPr>
          <w:rFonts w:asciiTheme="majorHAnsi" w:hAnsiTheme="majorHAnsi" w:cstheme="majorHAnsi"/>
          <w:color w:val="000000" w:themeColor="text1"/>
        </w:rPr>
        <w:t xml:space="preserve"> of the </w:t>
      </w:r>
      <w:r w:rsidR="00F854CD" w:rsidRPr="00526E6E">
        <w:rPr>
          <w:rFonts w:asciiTheme="majorHAnsi" w:hAnsiTheme="majorHAnsi" w:cstheme="majorHAnsi"/>
          <w:color w:val="000000" w:themeColor="text1"/>
        </w:rPr>
        <w:t>relationship between the municipality and Moipone.</w:t>
      </w:r>
      <w:r w:rsidR="00194C89" w:rsidRPr="00526E6E">
        <w:rPr>
          <w:rFonts w:asciiTheme="majorHAnsi" w:hAnsiTheme="majorHAnsi" w:cstheme="majorHAnsi"/>
          <w:color w:val="000000" w:themeColor="text1"/>
        </w:rPr>
        <w:t xml:space="preserve"> If the tender did not comply with legislative provisions, </w:t>
      </w:r>
      <w:r w:rsidR="00693658">
        <w:rPr>
          <w:rFonts w:asciiTheme="majorHAnsi" w:hAnsiTheme="majorHAnsi" w:cstheme="majorHAnsi"/>
          <w:color w:val="000000" w:themeColor="text1"/>
        </w:rPr>
        <w:t xml:space="preserve">Moipone may </w:t>
      </w:r>
      <w:r w:rsidR="00194C89" w:rsidRPr="00526E6E">
        <w:rPr>
          <w:rFonts w:asciiTheme="majorHAnsi" w:hAnsiTheme="majorHAnsi" w:cstheme="majorHAnsi"/>
          <w:color w:val="000000" w:themeColor="text1"/>
        </w:rPr>
        <w:t xml:space="preserve">suffer the same consequence of not being entitled to any relief. What is good for the goose is good for the gander. </w:t>
      </w:r>
    </w:p>
    <w:p w14:paraId="359B49F6" w14:textId="77777777" w:rsidR="00FF01C0" w:rsidRPr="00526E6E" w:rsidRDefault="00FF01C0" w:rsidP="00526E6E">
      <w:pPr>
        <w:pStyle w:val="BodyTextIndent"/>
        <w:rPr>
          <w:rFonts w:asciiTheme="majorHAnsi" w:hAnsiTheme="majorHAnsi" w:cstheme="majorHAnsi"/>
          <w:color w:val="000000" w:themeColor="text1"/>
        </w:rPr>
      </w:pPr>
    </w:p>
    <w:p w14:paraId="089017AA" w14:textId="64BF62FA" w:rsidR="00FF01C0" w:rsidRPr="00526E6E" w:rsidRDefault="00FF01C0" w:rsidP="00526E6E">
      <w:pPr>
        <w:pStyle w:val="BodyTextIndent"/>
        <w:rPr>
          <w:rFonts w:asciiTheme="majorHAnsi" w:hAnsiTheme="majorHAnsi" w:cstheme="majorHAnsi"/>
          <w:color w:val="000000" w:themeColor="text1"/>
        </w:rPr>
      </w:pPr>
      <w:r w:rsidRPr="00526E6E">
        <w:rPr>
          <w:rFonts w:asciiTheme="majorHAnsi" w:hAnsiTheme="majorHAnsi" w:cstheme="majorHAnsi"/>
          <w:color w:val="000000" w:themeColor="text1"/>
        </w:rPr>
        <w:t>[2]</w:t>
      </w:r>
      <w:r w:rsidRPr="00526E6E">
        <w:rPr>
          <w:rFonts w:asciiTheme="majorHAnsi" w:hAnsiTheme="majorHAnsi" w:cstheme="majorHAnsi"/>
          <w:color w:val="000000" w:themeColor="text1"/>
        </w:rPr>
        <w:tab/>
        <w:t>The precise relief sought are:</w:t>
      </w:r>
    </w:p>
    <w:p w14:paraId="36ADF617" w14:textId="77777777" w:rsidR="000932B9" w:rsidRPr="00853D53" w:rsidRDefault="000932B9" w:rsidP="00526E6E">
      <w:pPr>
        <w:pStyle w:val="BodyTextIndent"/>
        <w:rPr>
          <w:rFonts w:asciiTheme="majorHAnsi" w:hAnsiTheme="majorHAnsi" w:cstheme="majorHAnsi"/>
          <w:color w:val="000000" w:themeColor="text1"/>
          <w:sz w:val="20"/>
          <w:szCs w:val="20"/>
        </w:rPr>
      </w:pPr>
    </w:p>
    <w:p w14:paraId="4A7F65D8" w14:textId="12B71F28" w:rsidR="000932B9" w:rsidRPr="00853D53" w:rsidRDefault="000932B9" w:rsidP="00526E6E">
      <w:pPr>
        <w:pStyle w:val="BodyTextIndent"/>
        <w:ind w:left="1985" w:hanging="567"/>
        <w:rPr>
          <w:rFonts w:asciiTheme="majorHAnsi" w:hAnsiTheme="majorHAnsi" w:cstheme="majorHAnsi"/>
          <w:i/>
          <w:iCs/>
          <w:color w:val="000000" w:themeColor="text1"/>
          <w:sz w:val="20"/>
          <w:szCs w:val="20"/>
        </w:rPr>
      </w:pPr>
      <w:r w:rsidRPr="00853D53">
        <w:rPr>
          <w:rFonts w:asciiTheme="majorHAnsi" w:hAnsiTheme="majorHAnsi" w:cstheme="majorHAnsi"/>
          <w:i/>
          <w:iCs/>
          <w:color w:val="000000" w:themeColor="text1"/>
          <w:sz w:val="20"/>
          <w:szCs w:val="20"/>
        </w:rPr>
        <w:t>“1.1</w:t>
      </w:r>
      <w:r w:rsidRPr="00853D53">
        <w:rPr>
          <w:rFonts w:asciiTheme="majorHAnsi" w:hAnsiTheme="majorHAnsi" w:cstheme="majorHAnsi"/>
          <w:i/>
          <w:iCs/>
          <w:color w:val="000000" w:themeColor="text1"/>
          <w:sz w:val="20"/>
          <w:szCs w:val="20"/>
        </w:rPr>
        <w:tab/>
      </w:r>
      <w:r w:rsidR="000F64A1" w:rsidRPr="00853D53">
        <w:rPr>
          <w:rFonts w:asciiTheme="majorHAnsi" w:hAnsiTheme="majorHAnsi" w:cstheme="majorHAnsi"/>
          <w:i/>
          <w:iCs/>
          <w:color w:val="000000" w:themeColor="text1"/>
          <w:sz w:val="20"/>
          <w:szCs w:val="20"/>
        </w:rPr>
        <w:t xml:space="preserve">The decision by the First Respondent to award the tender with </w:t>
      </w:r>
      <w:r w:rsidR="00D37F5A" w:rsidRPr="00853D53">
        <w:rPr>
          <w:rFonts w:asciiTheme="majorHAnsi" w:hAnsiTheme="majorHAnsi" w:cstheme="majorHAnsi"/>
          <w:i/>
          <w:iCs/>
          <w:color w:val="000000" w:themeColor="text1"/>
          <w:sz w:val="20"/>
          <w:szCs w:val="20"/>
        </w:rPr>
        <w:t>R</w:t>
      </w:r>
      <w:r w:rsidR="000F64A1" w:rsidRPr="00853D53">
        <w:rPr>
          <w:rFonts w:asciiTheme="majorHAnsi" w:hAnsiTheme="majorHAnsi" w:cstheme="majorHAnsi"/>
          <w:i/>
          <w:iCs/>
          <w:color w:val="000000" w:themeColor="text1"/>
          <w:sz w:val="20"/>
          <w:szCs w:val="20"/>
        </w:rPr>
        <w:t>eference number: 3/2/3/2020–21 and dated 20 April 2021 described as “</w:t>
      </w:r>
      <w:r w:rsidR="00D37F5A" w:rsidRPr="00853D53">
        <w:rPr>
          <w:rFonts w:asciiTheme="majorHAnsi" w:hAnsiTheme="majorHAnsi" w:cstheme="majorHAnsi"/>
          <w:i/>
          <w:iCs/>
          <w:color w:val="000000" w:themeColor="text1"/>
          <w:sz w:val="20"/>
          <w:szCs w:val="20"/>
        </w:rPr>
        <w:t>APPOINTMENT LETTER</w:t>
      </w:r>
      <w:r w:rsidR="000F64A1" w:rsidRPr="00853D53">
        <w:rPr>
          <w:rFonts w:asciiTheme="majorHAnsi" w:hAnsiTheme="majorHAnsi" w:cstheme="majorHAnsi"/>
          <w:i/>
          <w:iCs/>
          <w:color w:val="000000" w:themeColor="text1"/>
          <w:sz w:val="20"/>
          <w:szCs w:val="20"/>
        </w:rPr>
        <w:t xml:space="preserve">:  </w:t>
      </w:r>
      <w:r w:rsidR="00D37F5A" w:rsidRPr="00853D53">
        <w:rPr>
          <w:rFonts w:asciiTheme="majorHAnsi" w:hAnsiTheme="majorHAnsi" w:cstheme="majorHAnsi"/>
          <w:i/>
          <w:iCs/>
          <w:color w:val="000000" w:themeColor="text1"/>
          <w:sz w:val="20"/>
          <w:szCs w:val="20"/>
        </w:rPr>
        <w:t>SUPPLY AND DELIVER</w:t>
      </w:r>
      <w:r w:rsidR="00693658">
        <w:rPr>
          <w:rFonts w:asciiTheme="majorHAnsi" w:hAnsiTheme="majorHAnsi" w:cstheme="majorHAnsi"/>
          <w:i/>
          <w:iCs/>
          <w:color w:val="000000" w:themeColor="text1"/>
          <w:sz w:val="20"/>
          <w:szCs w:val="20"/>
        </w:rPr>
        <w:t>[Y]</w:t>
      </w:r>
      <w:r w:rsidR="00D37F5A" w:rsidRPr="00853D53">
        <w:rPr>
          <w:rFonts w:asciiTheme="majorHAnsi" w:hAnsiTheme="majorHAnsi" w:cstheme="majorHAnsi"/>
          <w:i/>
          <w:iCs/>
          <w:color w:val="000000" w:themeColor="text1"/>
          <w:sz w:val="20"/>
          <w:szCs w:val="20"/>
        </w:rPr>
        <w:t xml:space="preserve"> OF MUNICIPAL FLEET</w:t>
      </w:r>
      <w:r w:rsidR="00BF09E9" w:rsidRPr="00853D53">
        <w:rPr>
          <w:rFonts w:asciiTheme="majorHAnsi" w:hAnsiTheme="majorHAnsi" w:cstheme="majorHAnsi"/>
          <w:i/>
          <w:iCs/>
          <w:color w:val="000000" w:themeColor="text1"/>
          <w:sz w:val="20"/>
          <w:szCs w:val="20"/>
        </w:rPr>
        <w:t xml:space="preserve"> </w:t>
      </w:r>
      <w:r w:rsidR="00D37F5A" w:rsidRPr="00853D53">
        <w:rPr>
          <w:rFonts w:asciiTheme="majorHAnsi" w:hAnsiTheme="majorHAnsi" w:cstheme="majorHAnsi"/>
          <w:i/>
          <w:iCs/>
          <w:color w:val="000000" w:themeColor="text1"/>
          <w:sz w:val="20"/>
          <w:szCs w:val="20"/>
        </w:rPr>
        <w:t>ON FINANCE LEASE</w:t>
      </w:r>
      <w:r w:rsidR="000F64A1" w:rsidRPr="00853D53">
        <w:rPr>
          <w:rFonts w:asciiTheme="majorHAnsi" w:hAnsiTheme="majorHAnsi" w:cstheme="majorHAnsi"/>
          <w:i/>
          <w:iCs/>
          <w:color w:val="000000" w:themeColor="text1"/>
          <w:sz w:val="20"/>
          <w:szCs w:val="20"/>
        </w:rPr>
        <w:t xml:space="preserve"> (3/2/3/2020-21) </w:t>
      </w:r>
      <w:r w:rsidR="000F64A1" w:rsidRPr="00693658">
        <w:rPr>
          <w:rFonts w:asciiTheme="majorHAnsi" w:hAnsiTheme="majorHAnsi" w:cstheme="majorHAnsi"/>
          <w:color w:val="000000" w:themeColor="text1"/>
          <w:sz w:val="20"/>
          <w:szCs w:val="20"/>
        </w:rPr>
        <w:t>[“the tender”]</w:t>
      </w:r>
      <w:r w:rsidR="000F64A1" w:rsidRPr="00853D53">
        <w:rPr>
          <w:rFonts w:asciiTheme="majorHAnsi" w:hAnsiTheme="majorHAnsi" w:cstheme="majorHAnsi"/>
          <w:i/>
          <w:iCs/>
          <w:color w:val="000000" w:themeColor="text1"/>
          <w:sz w:val="20"/>
          <w:szCs w:val="20"/>
        </w:rPr>
        <w:t xml:space="preserve"> to </w:t>
      </w:r>
      <w:r w:rsidR="00262500" w:rsidRPr="00853D53">
        <w:rPr>
          <w:rFonts w:asciiTheme="majorHAnsi" w:hAnsiTheme="majorHAnsi" w:cstheme="majorHAnsi"/>
          <w:i/>
          <w:iCs/>
          <w:color w:val="000000" w:themeColor="text1"/>
          <w:sz w:val="20"/>
          <w:szCs w:val="20"/>
        </w:rPr>
        <w:t>Moipone</w:t>
      </w:r>
      <w:r w:rsidR="000F64A1" w:rsidRPr="00853D53">
        <w:rPr>
          <w:rFonts w:asciiTheme="majorHAnsi" w:hAnsiTheme="majorHAnsi" w:cstheme="majorHAnsi"/>
          <w:i/>
          <w:iCs/>
          <w:color w:val="000000" w:themeColor="text1"/>
          <w:sz w:val="20"/>
          <w:szCs w:val="20"/>
        </w:rPr>
        <w:t xml:space="preserve"> </w:t>
      </w:r>
      <w:r w:rsidR="00BF09E9" w:rsidRPr="00693658">
        <w:rPr>
          <w:rFonts w:asciiTheme="majorHAnsi" w:hAnsiTheme="majorHAnsi" w:cstheme="majorHAnsi"/>
          <w:color w:val="000000" w:themeColor="text1"/>
          <w:sz w:val="20"/>
          <w:szCs w:val="20"/>
        </w:rPr>
        <w:t>[Moipone Fleet (Pty) Ltd]</w:t>
      </w:r>
      <w:r w:rsidR="00BF09E9" w:rsidRPr="00853D53">
        <w:rPr>
          <w:rFonts w:asciiTheme="majorHAnsi" w:hAnsiTheme="majorHAnsi" w:cstheme="majorHAnsi"/>
          <w:i/>
          <w:iCs/>
          <w:color w:val="000000" w:themeColor="text1"/>
          <w:sz w:val="20"/>
          <w:szCs w:val="20"/>
        </w:rPr>
        <w:t xml:space="preserve"> </w:t>
      </w:r>
      <w:r w:rsidR="000F64A1" w:rsidRPr="00853D53">
        <w:rPr>
          <w:rFonts w:asciiTheme="majorHAnsi" w:hAnsiTheme="majorHAnsi" w:cstheme="majorHAnsi"/>
          <w:i/>
          <w:iCs/>
          <w:color w:val="000000" w:themeColor="text1"/>
          <w:sz w:val="20"/>
          <w:szCs w:val="20"/>
        </w:rPr>
        <w:t xml:space="preserve">is declared </w:t>
      </w:r>
      <w:r w:rsidR="000F64A1" w:rsidRPr="00853D53">
        <w:rPr>
          <w:rFonts w:asciiTheme="majorHAnsi" w:hAnsiTheme="majorHAnsi" w:cstheme="majorHAnsi"/>
          <w:i/>
          <w:iCs/>
          <w:color w:val="000000" w:themeColor="text1"/>
          <w:sz w:val="20"/>
          <w:szCs w:val="20"/>
          <w:u w:val="single"/>
        </w:rPr>
        <w:t>unlawful</w:t>
      </w:r>
      <w:r w:rsidR="000F64A1" w:rsidRPr="00853D53">
        <w:rPr>
          <w:rFonts w:asciiTheme="majorHAnsi" w:hAnsiTheme="majorHAnsi" w:cstheme="majorHAnsi"/>
          <w:i/>
          <w:iCs/>
          <w:color w:val="000000" w:themeColor="text1"/>
          <w:sz w:val="20"/>
          <w:szCs w:val="20"/>
        </w:rPr>
        <w:t xml:space="preserve"> and </w:t>
      </w:r>
      <w:r w:rsidR="002E3E2E" w:rsidRPr="00853D53">
        <w:rPr>
          <w:rFonts w:asciiTheme="majorHAnsi" w:hAnsiTheme="majorHAnsi" w:cstheme="majorHAnsi"/>
          <w:i/>
          <w:iCs/>
          <w:color w:val="000000" w:themeColor="text1"/>
          <w:sz w:val="20"/>
          <w:szCs w:val="20"/>
          <w:u w:val="single"/>
        </w:rPr>
        <w:t>in</w:t>
      </w:r>
      <w:r w:rsidR="000F64A1" w:rsidRPr="00853D53">
        <w:rPr>
          <w:rFonts w:asciiTheme="majorHAnsi" w:hAnsiTheme="majorHAnsi" w:cstheme="majorHAnsi"/>
          <w:i/>
          <w:iCs/>
          <w:color w:val="000000" w:themeColor="text1"/>
          <w:sz w:val="20"/>
          <w:szCs w:val="20"/>
          <w:u w:val="single"/>
        </w:rPr>
        <w:t>valid</w:t>
      </w:r>
      <w:r w:rsidR="000F64A1" w:rsidRPr="00853D53">
        <w:rPr>
          <w:rFonts w:asciiTheme="majorHAnsi" w:hAnsiTheme="majorHAnsi" w:cstheme="majorHAnsi"/>
          <w:i/>
          <w:iCs/>
          <w:color w:val="000000" w:themeColor="text1"/>
          <w:sz w:val="20"/>
          <w:szCs w:val="20"/>
        </w:rPr>
        <w:t xml:space="preserve"> ab initio.”</w:t>
      </w:r>
    </w:p>
    <w:p w14:paraId="15B86108" w14:textId="77777777" w:rsidR="000932B9" w:rsidRPr="00853D53" w:rsidRDefault="000932B9" w:rsidP="00526E6E">
      <w:pPr>
        <w:pStyle w:val="BodyTextIndent"/>
        <w:ind w:left="1985" w:hanging="567"/>
        <w:rPr>
          <w:rFonts w:asciiTheme="majorHAnsi" w:hAnsiTheme="majorHAnsi" w:cstheme="majorHAnsi"/>
          <w:i/>
          <w:iCs/>
          <w:color w:val="000000" w:themeColor="text1"/>
          <w:sz w:val="20"/>
          <w:szCs w:val="20"/>
        </w:rPr>
      </w:pPr>
    </w:p>
    <w:p w14:paraId="7578B5D6" w14:textId="77777777" w:rsidR="000932B9" w:rsidRPr="00853D53" w:rsidRDefault="000932B9" w:rsidP="00526E6E">
      <w:pPr>
        <w:pStyle w:val="BodyTextIndent"/>
        <w:ind w:left="1985" w:hanging="567"/>
        <w:rPr>
          <w:rFonts w:asciiTheme="majorHAnsi" w:hAnsiTheme="majorHAnsi" w:cstheme="majorHAnsi"/>
          <w:i/>
          <w:color w:val="000000" w:themeColor="text1"/>
          <w:sz w:val="20"/>
          <w:szCs w:val="20"/>
        </w:rPr>
      </w:pPr>
      <w:r w:rsidRPr="00853D53">
        <w:rPr>
          <w:rFonts w:asciiTheme="majorHAnsi" w:hAnsiTheme="majorHAnsi" w:cstheme="majorHAnsi"/>
          <w:i/>
          <w:iCs/>
          <w:color w:val="000000" w:themeColor="text1"/>
          <w:sz w:val="20"/>
          <w:szCs w:val="20"/>
        </w:rPr>
        <w:t>1.2</w:t>
      </w:r>
      <w:r w:rsidRPr="00853D53">
        <w:rPr>
          <w:rFonts w:asciiTheme="majorHAnsi" w:hAnsiTheme="majorHAnsi" w:cstheme="majorHAnsi"/>
          <w:i/>
          <w:iCs/>
          <w:color w:val="000000" w:themeColor="text1"/>
          <w:sz w:val="20"/>
          <w:szCs w:val="20"/>
        </w:rPr>
        <w:tab/>
      </w:r>
      <w:r w:rsidR="000F64A1" w:rsidRPr="00853D53">
        <w:rPr>
          <w:rFonts w:asciiTheme="majorHAnsi" w:hAnsiTheme="majorHAnsi" w:cstheme="majorHAnsi"/>
          <w:i/>
          <w:color w:val="000000" w:themeColor="text1"/>
          <w:sz w:val="20"/>
          <w:szCs w:val="20"/>
        </w:rPr>
        <w:t xml:space="preserve">The decision by the First Respondent to award the tender referred to in paragraph 1.1 above to Second Respondent is reviewed and set aside. </w:t>
      </w:r>
    </w:p>
    <w:p w14:paraId="0CA62075" w14:textId="77777777" w:rsidR="000932B9" w:rsidRPr="00853D53" w:rsidRDefault="000932B9" w:rsidP="00526E6E">
      <w:pPr>
        <w:pStyle w:val="BodyTextIndent"/>
        <w:ind w:left="1985" w:hanging="567"/>
        <w:rPr>
          <w:rFonts w:asciiTheme="majorHAnsi" w:hAnsiTheme="majorHAnsi" w:cstheme="majorHAnsi"/>
          <w:i/>
          <w:color w:val="000000" w:themeColor="text1"/>
          <w:sz w:val="20"/>
          <w:szCs w:val="20"/>
        </w:rPr>
      </w:pPr>
    </w:p>
    <w:p w14:paraId="26A89262" w14:textId="69BC289C" w:rsidR="000932B9" w:rsidRPr="00853D53" w:rsidRDefault="000932B9" w:rsidP="00526E6E">
      <w:pPr>
        <w:pStyle w:val="BodyTextIndent"/>
        <w:ind w:left="1985" w:hanging="567"/>
        <w:rPr>
          <w:rFonts w:asciiTheme="majorHAnsi" w:hAnsiTheme="majorHAnsi" w:cstheme="majorHAnsi"/>
          <w:i/>
          <w:color w:val="000000" w:themeColor="text1"/>
          <w:sz w:val="20"/>
          <w:szCs w:val="20"/>
        </w:rPr>
      </w:pPr>
      <w:r w:rsidRPr="00853D53">
        <w:rPr>
          <w:rFonts w:asciiTheme="majorHAnsi" w:hAnsiTheme="majorHAnsi" w:cstheme="majorHAnsi"/>
          <w:i/>
          <w:color w:val="000000" w:themeColor="text1"/>
          <w:sz w:val="20"/>
          <w:szCs w:val="20"/>
        </w:rPr>
        <w:t>1.3</w:t>
      </w:r>
      <w:r w:rsidRPr="00853D53">
        <w:rPr>
          <w:rFonts w:asciiTheme="majorHAnsi" w:hAnsiTheme="majorHAnsi" w:cstheme="majorHAnsi"/>
          <w:i/>
          <w:color w:val="000000" w:themeColor="text1"/>
          <w:sz w:val="20"/>
          <w:szCs w:val="20"/>
        </w:rPr>
        <w:tab/>
      </w:r>
      <w:r w:rsidR="000F64A1" w:rsidRPr="00853D53">
        <w:rPr>
          <w:rFonts w:asciiTheme="majorHAnsi" w:hAnsiTheme="majorHAnsi" w:cstheme="majorHAnsi"/>
          <w:i/>
          <w:color w:val="000000" w:themeColor="text1"/>
          <w:sz w:val="20"/>
          <w:szCs w:val="20"/>
        </w:rPr>
        <w:t xml:space="preserve">Any agreement concluded between the First Respondent and </w:t>
      </w:r>
      <w:r w:rsidR="00262500" w:rsidRPr="00853D53">
        <w:rPr>
          <w:rFonts w:asciiTheme="majorHAnsi" w:hAnsiTheme="majorHAnsi" w:cstheme="majorHAnsi"/>
          <w:i/>
          <w:color w:val="000000" w:themeColor="text1"/>
          <w:sz w:val="20"/>
          <w:szCs w:val="20"/>
        </w:rPr>
        <w:t>Moipone</w:t>
      </w:r>
      <w:r w:rsidR="000F64A1" w:rsidRPr="00853D53">
        <w:rPr>
          <w:rFonts w:asciiTheme="majorHAnsi" w:hAnsiTheme="majorHAnsi" w:cstheme="majorHAnsi"/>
          <w:i/>
          <w:color w:val="000000" w:themeColor="text1"/>
          <w:sz w:val="20"/>
          <w:szCs w:val="20"/>
        </w:rPr>
        <w:t xml:space="preserve"> in consequence of the award of the tender by the First Respondent to </w:t>
      </w:r>
      <w:r w:rsidR="00262500" w:rsidRPr="00853D53">
        <w:rPr>
          <w:rFonts w:asciiTheme="majorHAnsi" w:hAnsiTheme="majorHAnsi" w:cstheme="majorHAnsi"/>
          <w:i/>
          <w:color w:val="000000" w:themeColor="text1"/>
          <w:sz w:val="20"/>
          <w:szCs w:val="20"/>
        </w:rPr>
        <w:t>Moipone</w:t>
      </w:r>
      <w:r w:rsidR="000F64A1" w:rsidRPr="00853D53">
        <w:rPr>
          <w:rFonts w:asciiTheme="majorHAnsi" w:hAnsiTheme="majorHAnsi" w:cstheme="majorHAnsi"/>
          <w:i/>
          <w:color w:val="000000" w:themeColor="text1"/>
          <w:sz w:val="20"/>
          <w:szCs w:val="20"/>
        </w:rPr>
        <w:t xml:space="preserve"> is set aside.</w:t>
      </w:r>
    </w:p>
    <w:p w14:paraId="455FD5D2" w14:textId="77777777" w:rsidR="000932B9" w:rsidRPr="00853D53" w:rsidRDefault="000932B9" w:rsidP="00526E6E">
      <w:pPr>
        <w:pStyle w:val="BodyTextIndent"/>
        <w:ind w:left="1985" w:hanging="567"/>
        <w:rPr>
          <w:rFonts w:asciiTheme="majorHAnsi" w:hAnsiTheme="majorHAnsi" w:cstheme="majorHAnsi"/>
          <w:i/>
          <w:color w:val="000000" w:themeColor="text1"/>
          <w:sz w:val="20"/>
          <w:szCs w:val="20"/>
        </w:rPr>
      </w:pPr>
    </w:p>
    <w:p w14:paraId="0B0DFE9B" w14:textId="020DA273" w:rsidR="000932B9" w:rsidRPr="00853D53" w:rsidRDefault="000932B9" w:rsidP="00526E6E">
      <w:pPr>
        <w:pStyle w:val="BodyTextIndent"/>
        <w:ind w:left="1985" w:hanging="567"/>
        <w:rPr>
          <w:rFonts w:asciiTheme="majorHAnsi" w:hAnsiTheme="majorHAnsi" w:cstheme="majorHAnsi"/>
          <w:i/>
          <w:color w:val="000000" w:themeColor="text1"/>
          <w:sz w:val="20"/>
          <w:szCs w:val="20"/>
        </w:rPr>
      </w:pPr>
      <w:r w:rsidRPr="00853D53">
        <w:rPr>
          <w:rFonts w:asciiTheme="majorHAnsi" w:hAnsiTheme="majorHAnsi" w:cstheme="majorHAnsi"/>
          <w:i/>
          <w:color w:val="000000" w:themeColor="text1"/>
          <w:sz w:val="20"/>
          <w:szCs w:val="20"/>
        </w:rPr>
        <w:lastRenderedPageBreak/>
        <w:t>1.4</w:t>
      </w:r>
      <w:r w:rsidRPr="00853D53">
        <w:rPr>
          <w:rFonts w:asciiTheme="majorHAnsi" w:hAnsiTheme="majorHAnsi" w:cstheme="majorHAnsi"/>
          <w:i/>
          <w:color w:val="000000" w:themeColor="text1"/>
          <w:sz w:val="20"/>
          <w:szCs w:val="20"/>
        </w:rPr>
        <w:tab/>
      </w:r>
      <w:r w:rsidR="000F64A1" w:rsidRPr="00853D53">
        <w:rPr>
          <w:rFonts w:asciiTheme="majorHAnsi" w:hAnsiTheme="majorHAnsi" w:cstheme="majorHAnsi"/>
          <w:i/>
          <w:color w:val="000000" w:themeColor="text1"/>
          <w:sz w:val="20"/>
          <w:szCs w:val="20"/>
        </w:rPr>
        <w:t xml:space="preserve">The </w:t>
      </w:r>
      <w:r w:rsidR="00693658">
        <w:rPr>
          <w:rFonts w:asciiTheme="majorHAnsi" w:hAnsiTheme="majorHAnsi" w:cstheme="majorHAnsi"/>
          <w:i/>
          <w:color w:val="000000" w:themeColor="text1"/>
          <w:sz w:val="20"/>
          <w:szCs w:val="20"/>
        </w:rPr>
        <w:t>A</w:t>
      </w:r>
      <w:r w:rsidR="000F64A1" w:rsidRPr="00853D53">
        <w:rPr>
          <w:rFonts w:asciiTheme="majorHAnsi" w:hAnsiTheme="majorHAnsi" w:cstheme="majorHAnsi"/>
          <w:i/>
          <w:color w:val="000000" w:themeColor="text1"/>
          <w:sz w:val="20"/>
          <w:szCs w:val="20"/>
        </w:rPr>
        <w:t xml:space="preserve">pplicant is entitled to just and equitable compensation for the loss of profits in accordance with Section 8(1)(c)(ii)(bb) of the Promotion of </w:t>
      </w:r>
      <w:r w:rsidR="007F52FF" w:rsidRPr="00853D53">
        <w:rPr>
          <w:rFonts w:asciiTheme="majorHAnsi" w:hAnsiTheme="majorHAnsi" w:cstheme="majorHAnsi"/>
          <w:i/>
          <w:color w:val="000000" w:themeColor="text1"/>
          <w:sz w:val="20"/>
          <w:szCs w:val="20"/>
        </w:rPr>
        <w:t xml:space="preserve">Administrative Justice Act, 3 of 2000, which amount of compensation is equal to </w:t>
      </w:r>
      <w:r w:rsidR="00262500" w:rsidRPr="00853D53">
        <w:rPr>
          <w:rFonts w:asciiTheme="majorHAnsi" w:hAnsiTheme="majorHAnsi" w:cstheme="majorHAnsi"/>
          <w:i/>
          <w:color w:val="000000" w:themeColor="text1"/>
          <w:sz w:val="20"/>
          <w:szCs w:val="20"/>
        </w:rPr>
        <w:t>Afrirent</w:t>
      </w:r>
      <w:r w:rsidR="007F52FF" w:rsidRPr="00853D53">
        <w:rPr>
          <w:rFonts w:asciiTheme="majorHAnsi" w:hAnsiTheme="majorHAnsi" w:cstheme="majorHAnsi"/>
          <w:i/>
          <w:color w:val="000000" w:themeColor="text1"/>
          <w:sz w:val="20"/>
          <w:szCs w:val="20"/>
        </w:rPr>
        <w:t xml:space="preserve">’s bidding price (R139 979 786.00, VAT inclusive). </w:t>
      </w:r>
    </w:p>
    <w:p w14:paraId="51F98B68" w14:textId="77777777" w:rsidR="000932B9" w:rsidRPr="00853D53" w:rsidRDefault="000932B9" w:rsidP="00526E6E">
      <w:pPr>
        <w:pStyle w:val="BodyTextIndent"/>
        <w:ind w:left="1985" w:hanging="567"/>
        <w:rPr>
          <w:rFonts w:asciiTheme="majorHAnsi" w:hAnsiTheme="majorHAnsi" w:cstheme="majorHAnsi"/>
          <w:i/>
          <w:color w:val="000000" w:themeColor="text1"/>
          <w:sz w:val="20"/>
          <w:szCs w:val="20"/>
        </w:rPr>
      </w:pPr>
    </w:p>
    <w:p w14:paraId="32FD96B4" w14:textId="77777777" w:rsidR="008E5ACD" w:rsidRPr="00853D53" w:rsidRDefault="000932B9" w:rsidP="00526E6E">
      <w:pPr>
        <w:pStyle w:val="BodyTextIndent"/>
        <w:ind w:left="1985" w:hanging="567"/>
        <w:rPr>
          <w:rFonts w:asciiTheme="majorHAnsi" w:hAnsiTheme="majorHAnsi" w:cstheme="majorHAnsi"/>
          <w:i/>
          <w:color w:val="000000" w:themeColor="text1"/>
          <w:sz w:val="20"/>
          <w:szCs w:val="20"/>
        </w:rPr>
      </w:pPr>
      <w:r w:rsidRPr="00853D53">
        <w:rPr>
          <w:rFonts w:asciiTheme="majorHAnsi" w:hAnsiTheme="majorHAnsi" w:cstheme="majorHAnsi"/>
          <w:i/>
          <w:color w:val="000000" w:themeColor="text1"/>
          <w:sz w:val="20"/>
          <w:szCs w:val="20"/>
        </w:rPr>
        <w:t>1.5</w:t>
      </w:r>
      <w:r w:rsidRPr="00853D53">
        <w:rPr>
          <w:rFonts w:asciiTheme="majorHAnsi" w:hAnsiTheme="majorHAnsi" w:cstheme="majorHAnsi"/>
          <w:i/>
          <w:color w:val="000000" w:themeColor="text1"/>
          <w:sz w:val="20"/>
          <w:szCs w:val="20"/>
        </w:rPr>
        <w:tab/>
      </w:r>
      <w:r w:rsidR="007F52FF" w:rsidRPr="00853D53">
        <w:rPr>
          <w:rFonts w:asciiTheme="majorHAnsi" w:hAnsiTheme="majorHAnsi" w:cstheme="majorHAnsi"/>
          <w:i/>
          <w:color w:val="000000" w:themeColor="text1"/>
          <w:sz w:val="20"/>
          <w:szCs w:val="20"/>
        </w:rPr>
        <w:t>The First Respondent is ordered to pay the cost of the application, such costs to include those consequent upon the employment of two counsel, where so employed.</w:t>
      </w:r>
    </w:p>
    <w:p w14:paraId="09E3B6B3" w14:textId="77777777" w:rsidR="008E5ACD" w:rsidRPr="00853D53" w:rsidRDefault="008E5ACD" w:rsidP="00526E6E">
      <w:pPr>
        <w:pStyle w:val="BodyTextIndent"/>
        <w:ind w:left="1985" w:hanging="567"/>
        <w:rPr>
          <w:rFonts w:asciiTheme="majorHAnsi" w:hAnsiTheme="majorHAnsi" w:cstheme="majorHAnsi"/>
          <w:i/>
          <w:color w:val="000000" w:themeColor="text1"/>
          <w:sz w:val="20"/>
          <w:szCs w:val="20"/>
        </w:rPr>
      </w:pPr>
    </w:p>
    <w:p w14:paraId="5593238C" w14:textId="51E6FC0D" w:rsidR="007F52FF" w:rsidRPr="00853D53" w:rsidRDefault="008E5ACD" w:rsidP="00526E6E">
      <w:pPr>
        <w:pStyle w:val="BodyTextIndent"/>
        <w:ind w:left="1985" w:hanging="567"/>
        <w:rPr>
          <w:rFonts w:asciiTheme="majorHAnsi" w:hAnsiTheme="majorHAnsi" w:cstheme="majorHAnsi"/>
          <w:i/>
          <w:iCs/>
          <w:color w:val="000000" w:themeColor="text1"/>
          <w:sz w:val="20"/>
          <w:szCs w:val="20"/>
        </w:rPr>
      </w:pPr>
      <w:r w:rsidRPr="00853D53">
        <w:rPr>
          <w:rFonts w:asciiTheme="majorHAnsi" w:hAnsiTheme="majorHAnsi" w:cstheme="majorHAnsi"/>
          <w:i/>
          <w:color w:val="000000" w:themeColor="text1"/>
          <w:sz w:val="20"/>
          <w:szCs w:val="20"/>
        </w:rPr>
        <w:t>1.6</w:t>
      </w:r>
      <w:r w:rsidRPr="00853D53">
        <w:rPr>
          <w:rFonts w:asciiTheme="majorHAnsi" w:hAnsiTheme="majorHAnsi" w:cstheme="majorHAnsi"/>
          <w:i/>
          <w:color w:val="000000" w:themeColor="text1"/>
          <w:sz w:val="20"/>
          <w:szCs w:val="20"/>
        </w:rPr>
        <w:tab/>
      </w:r>
      <w:r w:rsidR="00DD1951" w:rsidRPr="00853D53">
        <w:rPr>
          <w:rFonts w:asciiTheme="majorHAnsi" w:hAnsiTheme="majorHAnsi" w:cstheme="majorHAnsi"/>
          <w:i/>
          <w:color w:val="000000" w:themeColor="text1"/>
          <w:sz w:val="20"/>
          <w:szCs w:val="20"/>
        </w:rPr>
        <w:t>Afrirent</w:t>
      </w:r>
      <w:r w:rsidR="007F52FF" w:rsidRPr="00853D53">
        <w:rPr>
          <w:rFonts w:asciiTheme="majorHAnsi" w:hAnsiTheme="majorHAnsi" w:cstheme="majorHAnsi"/>
          <w:i/>
          <w:color w:val="000000" w:themeColor="text1"/>
          <w:sz w:val="20"/>
          <w:szCs w:val="20"/>
        </w:rPr>
        <w:t xml:space="preserve"> also applies for an order granting any further and/or alternative relief, including but not limited to, an order directing the </w:t>
      </w:r>
      <w:r w:rsidR="00DA3F66" w:rsidRPr="00853D53">
        <w:rPr>
          <w:rFonts w:asciiTheme="majorHAnsi" w:hAnsiTheme="majorHAnsi" w:cstheme="majorHAnsi"/>
          <w:i/>
          <w:color w:val="000000" w:themeColor="text1"/>
          <w:sz w:val="20"/>
          <w:szCs w:val="20"/>
        </w:rPr>
        <w:t>Fi</w:t>
      </w:r>
      <w:r w:rsidR="007F52FF" w:rsidRPr="00853D53">
        <w:rPr>
          <w:rFonts w:asciiTheme="majorHAnsi" w:hAnsiTheme="majorHAnsi" w:cstheme="majorHAnsi"/>
          <w:i/>
          <w:color w:val="000000" w:themeColor="text1"/>
          <w:sz w:val="20"/>
          <w:szCs w:val="20"/>
        </w:rPr>
        <w:t xml:space="preserve">rst </w:t>
      </w:r>
      <w:r w:rsidR="00DA3F66" w:rsidRPr="00853D53">
        <w:rPr>
          <w:rFonts w:asciiTheme="majorHAnsi" w:hAnsiTheme="majorHAnsi" w:cstheme="majorHAnsi"/>
          <w:i/>
          <w:color w:val="000000" w:themeColor="text1"/>
          <w:sz w:val="20"/>
          <w:szCs w:val="20"/>
        </w:rPr>
        <w:t>R</w:t>
      </w:r>
      <w:r w:rsidR="007F52FF" w:rsidRPr="00853D53">
        <w:rPr>
          <w:rFonts w:asciiTheme="majorHAnsi" w:hAnsiTheme="majorHAnsi" w:cstheme="majorHAnsi"/>
          <w:i/>
          <w:color w:val="000000" w:themeColor="text1"/>
          <w:sz w:val="20"/>
          <w:szCs w:val="20"/>
        </w:rPr>
        <w:t xml:space="preserve">espondent to award the tender to the </w:t>
      </w:r>
      <w:r w:rsidR="00DA3F66" w:rsidRPr="00853D53">
        <w:rPr>
          <w:rFonts w:asciiTheme="majorHAnsi" w:hAnsiTheme="majorHAnsi" w:cstheme="majorHAnsi"/>
          <w:i/>
          <w:color w:val="000000" w:themeColor="text1"/>
          <w:sz w:val="20"/>
          <w:szCs w:val="20"/>
        </w:rPr>
        <w:t>A</w:t>
      </w:r>
      <w:r w:rsidR="007F52FF" w:rsidRPr="00853D53">
        <w:rPr>
          <w:rFonts w:asciiTheme="majorHAnsi" w:hAnsiTheme="majorHAnsi" w:cstheme="majorHAnsi"/>
          <w:i/>
          <w:color w:val="000000" w:themeColor="text1"/>
          <w:sz w:val="20"/>
          <w:szCs w:val="20"/>
        </w:rPr>
        <w:t>pplicant forthwith for a period of three (3) years from date of award.”</w:t>
      </w:r>
      <w:r w:rsidR="00FF01C0" w:rsidRPr="00853D53">
        <w:rPr>
          <w:rStyle w:val="FootnoteReference"/>
          <w:rFonts w:asciiTheme="majorHAnsi" w:hAnsiTheme="majorHAnsi" w:cstheme="majorHAnsi"/>
          <w:i/>
          <w:color w:val="000000" w:themeColor="text1"/>
          <w:sz w:val="20"/>
          <w:szCs w:val="20"/>
        </w:rPr>
        <w:footnoteReference w:id="1"/>
      </w:r>
      <w:r w:rsidR="002E3E2E" w:rsidRPr="00853D53">
        <w:rPr>
          <w:rFonts w:asciiTheme="majorHAnsi" w:hAnsiTheme="majorHAnsi" w:cstheme="majorHAnsi"/>
          <w:i/>
          <w:color w:val="000000" w:themeColor="text1"/>
          <w:sz w:val="20"/>
          <w:szCs w:val="20"/>
        </w:rPr>
        <w:t xml:space="preserve"> </w:t>
      </w:r>
      <w:r w:rsidR="002E3E2E" w:rsidRPr="00853D53">
        <w:rPr>
          <w:rFonts w:asciiTheme="majorHAnsi" w:hAnsiTheme="majorHAnsi" w:cstheme="majorHAnsi"/>
          <w:iCs/>
          <w:color w:val="000000" w:themeColor="text1"/>
          <w:sz w:val="20"/>
          <w:szCs w:val="20"/>
        </w:rPr>
        <w:t>(own emphasis)</w:t>
      </w:r>
    </w:p>
    <w:p w14:paraId="08C7834F" w14:textId="77777777" w:rsidR="00BE63E4" w:rsidRPr="00853D53" w:rsidRDefault="00BE63E4" w:rsidP="00526E6E">
      <w:pPr>
        <w:spacing w:line="360" w:lineRule="auto"/>
        <w:ind w:left="709" w:hanging="709"/>
        <w:jc w:val="both"/>
        <w:rPr>
          <w:rFonts w:asciiTheme="majorHAnsi" w:hAnsiTheme="majorHAnsi" w:cstheme="majorHAnsi"/>
          <w:color w:val="000000" w:themeColor="text1"/>
          <w:sz w:val="20"/>
          <w:szCs w:val="20"/>
        </w:rPr>
      </w:pPr>
    </w:p>
    <w:p w14:paraId="6BCC031C" w14:textId="5AC2C1E9" w:rsidR="008E5ACD" w:rsidRPr="00526E6E" w:rsidRDefault="008E5ACD" w:rsidP="00526E6E">
      <w:pPr>
        <w:spacing w:line="360" w:lineRule="auto"/>
        <w:ind w:left="709" w:hanging="709"/>
        <w:jc w:val="both"/>
        <w:rPr>
          <w:rFonts w:asciiTheme="majorHAnsi" w:hAnsiTheme="majorHAnsi" w:cstheme="majorHAnsi"/>
          <w:b/>
          <w:bCs/>
          <w:color w:val="000000" w:themeColor="text1"/>
        </w:rPr>
      </w:pPr>
      <w:r w:rsidRPr="00526E6E">
        <w:rPr>
          <w:rFonts w:asciiTheme="majorHAnsi" w:hAnsiTheme="majorHAnsi" w:cstheme="majorHAnsi"/>
          <w:b/>
          <w:bCs/>
          <w:color w:val="000000" w:themeColor="text1"/>
        </w:rPr>
        <w:t>II</w:t>
      </w:r>
      <w:r w:rsidRPr="00526E6E">
        <w:rPr>
          <w:rFonts w:asciiTheme="majorHAnsi" w:hAnsiTheme="majorHAnsi" w:cstheme="majorHAnsi"/>
          <w:b/>
          <w:bCs/>
          <w:color w:val="000000" w:themeColor="text1"/>
        </w:rPr>
        <w:tab/>
      </w:r>
      <w:r w:rsidR="003C5217" w:rsidRPr="00526E6E">
        <w:rPr>
          <w:rFonts w:asciiTheme="majorHAnsi" w:hAnsiTheme="majorHAnsi" w:cstheme="majorHAnsi"/>
          <w:b/>
          <w:bCs/>
          <w:color w:val="000000" w:themeColor="text1"/>
        </w:rPr>
        <w:t>THE INVITATION TO SUBMIT A BID/TENDER</w:t>
      </w:r>
    </w:p>
    <w:p w14:paraId="2D37A1FB" w14:textId="77777777" w:rsidR="008E5ACD" w:rsidRPr="00526E6E" w:rsidRDefault="008E5ACD" w:rsidP="00526E6E">
      <w:pPr>
        <w:spacing w:line="360" w:lineRule="auto"/>
        <w:ind w:left="709" w:hanging="709"/>
        <w:jc w:val="both"/>
        <w:rPr>
          <w:rFonts w:asciiTheme="majorHAnsi" w:hAnsiTheme="majorHAnsi" w:cstheme="majorHAnsi"/>
          <w:color w:val="000000" w:themeColor="text1"/>
        </w:rPr>
      </w:pPr>
    </w:p>
    <w:p w14:paraId="6905322E" w14:textId="1813E773" w:rsidR="00BE63E4" w:rsidRPr="00526E6E" w:rsidRDefault="007F52FF"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AE183B" w:rsidRPr="00526E6E">
        <w:rPr>
          <w:rFonts w:asciiTheme="majorHAnsi" w:hAnsiTheme="majorHAnsi" w:cstheme="majorHAnsi"/>
          <w:color w:val="000000" w:themeColor="text1"/>
        </w:rPr>
        <w:t>3</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On or about 19 August 2020, </w:t>
      </w:r>
      <w:r w:rsidR="008E5ACD" w:rsidRPr="00526E6E">
        <w:rPr>
          <w:rFonts w:asciiTheme="majorHAnsi" w:hAnsiTheme="majorHAnsi" w:cstheme="majorHAnsi"/>
          <w:color w:val="000000" w:themeColor="text1"/>
        </w:rPr>
        <w:t xml:space="preserve">the municipality </w:t>
      </w:r>
      <w:r w:rsidRPr="00526E6E">
        <w:rPr>
          <w:rFonts w:asciiTheme="majorHAnsi" w:hAnsiTheme="majorHAnsi" w:cstheme="majorHAnsi"/>
          <w:color w:val="000000" w:themeColor="text1"/>
        </w:rPr>
        <w:t>invited interested prospective bidders to submit offers for the tender. The closing date w</w:t>
      </w:r>
      <w:r w:rsidR="00DA3F66" w:rsidRPr="00526E6E">
        <w:rPr>
          <w:rFonts w:asciiTheme="majorHAnsi" w:hAnsiTheme="majorHAnsi" w:cstheme="majorHAnsi"/>
          <w:color w:val="000000" w:themeColor="text1"/>
        </w:rPr>
        <w:t>as</w:t>
      </w:r>
      <w:r w:rsidRPr="00526E6E">
        <w:rPr>
          <w:rFonts w:asciiTheme="majorHAnsi" w:hAnsiTheme="majorHAnsi" w:cstheme="majorHAnsi"/>
          <w:color w:val="000000" w:themeColor="text1"/>
        </w:rPr>
        <w:t xml:space="preserve"> 21 S</w:t>
      </w:r>
      <w:r w:rsidR="00D926D6" w:rsidRPr="00526E6E">
        <w:rPr>
          <w:rFonts w:asciiTheme="majorHAnsi" w:hAnsiTheme="majorHAnsi" w:cstheme="majorHAnsi"/>
          <w:color w:val="000000" w:themeColor="text1"/>
        </w:rPr>
        <w:t>eptember 2020 at 12</w:t>
      </w:r>
      <w:r w:rsidR="00CA2C71" w:rsidRPr="00526E6E">
        <w:rPr>
          <w:rFonts w:asciiTheme="majorHAnsi" w:hAnsiTheme="majorHAnsi" w:cstheme="majorHAnsi"/>
          <w:color w:val="000000" w:themeColor="text1"/>
        </w:rPr>
        <w:t>:00</w:t>
      </w:r>
      <w:r w:rsidR="00D926D6" w:rsidRPr="00526E6E">
        <w:rPr>
          <w:rFonts w:asciiTheme="majorHAnsi" w:hAnsiTheme="majorHAnsi" w:cstheme="majorHAnsi"/>
          <w:color w:val="000000" w:themeColor="text1"/>
        </w:rPr>
        <w:t>.</w:t>
      </w:r>
      <w:r w:rsidR="00D926D6" w:rsidRPr="00526E6E">
        <w:rPr>
          <w:rStyle w:val="FootnoteReference"/>
          <w:rFonts w:asciiTheme="majorHAnsi" w:hAnsiTheme="majorHAnsi" w:cstheme="majorHAnsi"/>
          <w:color w:val="000000" w:themeColor="text1"/>
        </w:rPr>
        <w:footnoteReference w:id="2"/>
      </w:r>
    </w:p>
    <w:p w14:paraId="07630FAB" w14:textId="77777777" w:rsidR="00D926D6" w:rsidRPr="00526E6E" w:rsidRDefault="00D926D6" w:rsidP="00526E6E">
      <w:pPr>
        <w:spacing w:line="360" w:lineRule="auto"/>
        <w:ind w:left="709" w:hanging="709"/>
        <w:jc w:val="both"/>
        <w:rPr>
          <w:rFonts w:asciiTheme="majorHAnsi" w:hAnsiTheme="majorHAnsi" w:cstheme="majorHAnsi"/>
          <w:color w:val="000000" w:themeColor="text1"/>
        </w:rPr>
      </w:pPr>
    </w:p>
    <w:p w14:paraId="14A7919B" w14:textId="60706C2F" w:rsidR="00A30160" w:rsidRPr="00526E6E" w:rsidRDefault="00D926D6"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4</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The requirements in respect of the tender were </w:t>
      </w:r>
      <w:r w:rsidRPr="00526E6E">
        <w:rPr>
          <w:rFonts w:asciiTheme="majorHAnsi" w:hAnsiTheme="majorHAnsi" w:cstheme="majorHAnsi"/>
          <w:i/>
          <w:color w:val="000000" w:themeColor="text1"/>
        </w:rPr>
        <w:t>inter alia</w:t>
      </w:r>
      <w:r w:rsidRPr="00526E6E">
        <w:rPr>
          <w:rFonts w:asciiTheme="majorHAnsi" w:hAnsiTheme="majorHAnsi" w:cstheme="majorHAnsi"/>
          <w:color w:val="000000" w:themeColor="text1"/>
        </w:rPr>
        <w:t>:</w:t>
      </w:r>
    </w:p>
    <w:p w14:paraId="696B5E09" w14:textId="77777777" w:rsidR="00A30160" w:rsidRPr="00526E6E" w:rsidRDefault="00A30160" w:rsidP="00526E6E">
      <w:pPr>
        <w:spacing w:line="360" w:lineRule="auto"/>
        <w:ind w:left="709" w:hanging="709"/>
        <w:jc w:val="both"/>
        <w:rPr>
          <w:rFonts w:asciiTheme="majorHAnsi" w:hAnsiTheme="majorHAnsi" w:cstheme="majorHAnsi"/>
          <w:color w:val="000000" w:themeColor="text1"/>
        </w:rPr>
      </w:pPr>
    </w:p>
    <w:p w14:paraId="7088D453" w14:textId="4EA2EF28" w:rsidR="00005EB8" w:rsidRPr="003D4330" w:rsidRDefault="00A30160" w:rsidP="00526E6E">
      <w:pPr>
        <w:spacing w:line="360" w:lineRule="auto"/>
        <w:ind w:left="2410" w:hanging="992"/>
        <w:jc w:val="both"/>
        <w:rPr>
          <w:rFonts w:asciiTheme="majorHAnsi" w:hAnsiTheme="majorHAnsi" w:cstheme="majorHAnsi"/>
          <w:i/>
          <w:iCs/>
          <w:color w:val="000000" w:themeColor="text1"/>
          <w:sz w:val="20"/>
          <w:szCs w:val="20"/>
        </w:rPr>
      </w:pPr>
      <w:r w:rsidRPr="003D4330">
        <w:rPr>
          <w:rFonts w:asciiTheme="majorHAnsi" w:hAnsiTheme="majorHAnsi" w:cstheme="majorHAnsi"/>
          <w:color w:val="000000" w:themeColor="text1"/>
          <w:sz w:val="20"/>
          <w:szCs w:val="20"/>
        </w:rPr>
        <w:t>“</w:t>
      </w:r>
      <w:r w:rsidRPr="003D4330">
        <w:rPr>
          <w:rFonts w:asciiTheme="majorHAnsi" w:hAnsiTheme="majorHAnsi" w:cstheme="majorHAnsi"/>
          <w:i/>
          <w:iCs/>
          <w:color w:val="000000" w:themeColor="text1"/>
          <w:sz w:val="20"/>
          <w:szCs w:val="20"/>
        </w:rPr>
        <w:t>11.3.1</w:t>
      </w:r>
      <w:r w:rsidRPr="003D4330">
        <w:rPr>
          <w:rFonts w:asciiTheme="majorHAnsi" w:hAnsiTheme="majorHAnsi" w:cstheme="majorHAnsi"/>
          <w:i/>
          <w:iCs/>
          <w:color w:val="000000" w:themeColor="text1"/>
          <w:sz w:val="20"/>
          <w:szCs w:val="20"/>
        </w:rPr>
        <w:tab/>
      </w:r>
      <w:r w:rsidR="00D926D6" w:rsidRPr="003D4330">
        <w:rPr>
          <w:rFonts w:asciiTheme="majorHAnsi" w:hAnsiTheme="majorHAnsi" w:cstheme="majorHAnsi"/>
          <w:i/>
          <w:iCs/>
          <w:color w:val="000000" w:themeColor="text1"/>
          <w:sz w:val="20"/>
          <w:szCs w:val="20"/>
        </w:rPr>
        <w:t xml:space="preserve">Only SANAS </w:t>
      </w:r>
      <w:r w:rsidRPr="003D4330">
        <w:rPr>
          <w:rFonts w:asciiTheme="majorHAnsi" w:hAnsiTheme="majorHAnsi" w:cstheme="majorHAnsi"/>
          <w:i/>
          <w:iCs/>
          <w:color w:val="000000" w:themeColor="text1"/>
          <w:sz w:val="20"/>
          <w:szCs w:val="20"/>
        </w:rPr>
        <w:t>accredited</w:t>
      </w:r>
      <w:r w:rsidR="00D926D6" w:rsidRPr="003D4330">
        <w:rPr>
          <w:rFonts w:asciiTheme="majorHAnsi" w:hAnsiTheme="majorHAnsi" w:cstheme="majorHAnsi"/>
          <w:i/>
          <w:iCs/>
          <w:color w:val="000000" w:themeColor="text1"/>
          <w:sz w:val="20"/>
          <w:szCs w:val="20"/>
        </w:rPr>
        <w:t xml:space="preserve"> B</w:t>
      </w:r>
      <w:r w:rsidRPr="003D4330">
        <w:rPr>
          <w:rFonts w:asciiTheme="majorHAnsi" w:hAnsiTheme="majorHAnsi" w:cstheme="majorHAnsi"/>
          <w:i/>
          <w:iCs/>
          <w:color w:val="000000" w:themeColor="text1"/>
          <w:sz w:val="20"/>
          <w:szCs w:val="20"/>
        </w:rPr>
        <w:t>-</w:t>
      </w:r>
      <w:r w:rsidR="00D926D6" w:rsidRPr="003D4330">
        <w:rPr>
          <w:rFonts w:asciiTheme="majorHAnsi" w:hAnsiTheme="majorHAnsi" w:cstheme="majorHAnsi"/>
          <w:i/>
          <w:iCs/>
          <w:color w:val="000000" w:themeColor="text1"/>
          <w:sz w:val="20"/>
          <w:szCs w:val="20"/>
        </w:rPr>
        <w:t>BBEE certificates and the sworn B</w:t>
      </w:r>
      <w:r w:rsidRPr="003D4330">
        <w:rPr>
          <w:rFonts w:asciiTheme="majorHAnsi" w:hAnsiTheme="majorHAnsi" w:cstheme="majorHAnsi"/>
          <w:i/>
          <w:iCs/>
          <w:color w:val="000000" w:themeColor="text1"/>
          <w:sz w:val="20"/>
          <w:szCs w:val="20"/>
        </w:rPr>
        <w:t>-</w:t>
      </w:r>
      <w:r w:rsidR="00D926D6" w:rsidRPr="003D4330">
        <w:rPr>
          <w:rFonts w:asciiTheme="majorHAnsi" w:hAnsiTheme="majorHAnsi" w:cstheme="majorHAnsi"/>
          <w:i/>
          <w:iCs/>
          <w:color w:val="000000" w:themeColor="text1"/>
          <w:sz w:val="20"/>
          <w:szCs w:val="20"/>
        </w:rPr>
        <w:t xml:space="preserve">BBEE </w:t>
      </w:r>
      <w:r w:rsidRPr="003D4330">
        <w:rPr>
          <w:rFonts w:asciiTheme="majorHAnsi" w:hAnsiTheme="majorHAnsi" w:cstheme="majorHAnsi"/>
          <w:i/>
          <w:iCs/>
          <w:color w:val="000000" w:themeColor="text1"/>
          <w:sz w:val="20"/>
          <w:szCs w:val="20"/>
        </w:rPr>
        <w:t>A</w:t>
      </w:r>
      <w:r w:rsidR="00D926D6" w:rsidRPr="003D4330">
        <w:rPr>
          <w:rFonts w:asciiTheme="majorHAnsi" w:hAnsiTheme="majorHAnsi" w:cstheme="majorHAnsi"/>
          <w:i/>
          <w:iCs/>
          <w:color w:val="000000" w:themeColor="text1"/>
          <w:sz w:val="20"/>
          <w:szCs w:val="20"/>
        </w:rPr>
        <w:t xml:space="preserve">ffidavit </w:t>
      </w:r>
      <w:r w:rsidRPr="003D4330">
        <w:rPr>
          <w:rFonts w:asciiTheme="majorHAnsi" w:hAnsiTheme="majorHAnsi" w:cstheme="majorHAnsi"/>
          <w:i/>
          <w:iCs/>
          <w:color w:val="000000" w:themeColor="text1"/>
          <w:sz w:val="20"/>
          <w:szCs w:val="20"/>
        </w:rPr>
        <w:t>E</w:t>
      </w:r>
      <w:r w:rsidR="00D926D6" w:rsidRPr="003D4330">
        <w:rPr>
          <w:rFonts w:asciiTheme="majorHAnsi" w:hAnsiTheme="majorHAnsi" w:cstheme="majorHAnsi"/>
          <w:i/>
          <w:iCs/>
          <w:color w:val="000000" w:themeColor="text1"/>
          <w:sz w:val="20"/>
          <w:szCs w:val="20"/>
        </w:rPr>
        <w:t xml:space="preserve">xempted </w:t>
      </w:r>
      <w:r w:rsidRPr="003D4330">
        <w:rPr>
          <w:rFonts w:asciiTheme="majorHAnsi" w:hAnsiTheme="majorHAnsi" w:cstheme="majorHAnsi"/>
          <w:i/>
          <w:iCs/>
          <w:color w:val="000000" w:themeColor="text1"/>
          <w:sz w:val="20"/>
          <w:szCs w:val="20"/>
        </w:rPr>
        <w:t>M</w:t>
      </w:r>
      <w:r w:rsidR="00D926D6" w:rsidRPr="003D4330">
        <w:rPr>
          <w:rFonts w:asciiTheme="majorHAnsi" w:hAnsiTheme="majorHAnsi" w:cstheme="majorHAnsi"/>
          <w:i/>
          <w:iCs/>
          <w:color w:val="000000" w:themeColor="text1"/>
          <w:sz w:val="20"/>
          <w:szCs w:val="20"/>
        </w:rPr>
        <w:t xml:space="preserve">icro </w:t>
      </w:r>
      <w:r w:rsidRPr="003D4330">
        <w:rPr>
          <w:rFonts w:asciiTheme="majorHAnsi" w:hAnsiTheme="majorHAnsi" w:cstheme="majorHAnsi"/>
          <w:i/>
          <w:iCs/>
          <w:color w:val="000000" w:themeColor="text1"/>
          <w:sz w:val="20"/>
          <w:szCs w:val="20"/>
        </w:rPr>
        <w:t>E</w:t>
      </w:r>
      <w:r w:rsidR="00D926D6" w:rsidRPr="003D4330">
        <w:rPr>
          <w:rFonts w:asciiTheme="majorHAnsi" w:hAnsiTheme="majorHAnsi" w:cstheme="majorHAnsi"/>
          <w:i/>
          <w:iCs/>
          <w:color w:val="000000" w:themeColor="text1"/>
          <w:sz w:val="20"/>
          <w:szCs w:val="20"/>
        </w:rPr>
        <w:t>nterprise which was signed by the Commissioner of Oaths</w:t>
      </w:r>
      <w:r w:rsidR="00595F4E" w:rsidRPr="003D4330">
        <w:rPr>
          <w:rFonts w:asciiTheme="majorHAnsi" w:hAnsiTheme="majorHAnsi" w:cstheme="majorHAnsi"/>
          <w:i/>
          <w:iCs/>
          <w:color w:val="000000" w:themeColor="text1"/>
          <w:sz w:val="20"/>
          <w:szCs w:val="20"/>
        </w:rPr>
        <w:t>, also is</w:t>
      </w:r>
      <w:r w:rsidR="00D926D6" w:rsidRPr="003D4330">
        <w:rPr>
          <w:rFonts w:asciiTheme="majorHAnsi" w:hAnsiTheme="majorHAnsi" w:cstheme="majorHAnsi"/>
          <w:i/>
          <w:iCs/>
          <w:color w:val="000000" w:themeColor="text1"/>
          <w:sz w:val="20"/>
          <w:szCs w:val="20"/>
        </w:rPr>
        <w:t xml:space="preserve"> accepted.  </w:t>
      </w:r>
      <w:r w:rsidRPr="003D4330">
        <w:rPr>
          <w:rFonts w:asciiTheme="majorHAnsi" w:hAnsiTheme="majorHAnsi" w:cstheme="majorHAnsi"/>
          <w:i/>
          <w:iCs/>
          <w:color w:val="000000" w:themeColor="text1"/>
          <w:sz w:val="20"/>
          <w:szCs w:val="20"/>
        </w:rPr>
        <w:t>N</w:t>
      </w:r>
      <w:r w:rsidR="00D926D6" w:rsidRPr="003D4330">
        <w:rPr>
          <w:rFonts w:asciiTheme="majorHAnsi" w:hAnsiTheme="majorHAnsi" w:cstheme="majorHAnsi"/>
          <w:i/>
          <w:iCs/>
          <w:color w:val="000000" w:themeColor="text1"/>
          <w:sz w:val="20"/>
          <w:szCs w:val="20"/>
        </w:rPr>
        <w:t>o other B</w:t>
      </w:r>
      <w:r w:rsidR="004B2BBF">
        <w:rPr>
          <w:rFonts w:asciiTheme="majorHAnsi" w:hAnsiTheme="majorHAnsi" w:cstheme="majorHAnsi"/>
          <w:i/>
          <w:iCs/>
          <w:color w:val="000000" w:themeColor="text1"/>
          <w:sz w:val="20"/>
          <w:szCs w:val="20"/>
        </w:rPr>
        <w:t>-</w:t>
      </w:r>
      <w:r w:rsidR="00D926D6" w:rsidRPr="003D4330">
        <w:rPr>
          <w:rFonts w:asciiTheme="majorHAnsi" w:hAnsiTheme="majorHAnsi" w:cstheme="majorHAnsi"/>
          <w:i/>
          <w:iCs/>
          <w:color w:val="000000" w:themeColor="text1"/>
          <w:sz w:val="20"/>
          <w:szCs w:val="20"/>
        </w:rPr>
        <w:t>BBEE certificates would be acceptable according to the new preferential procurement regulations (PPR).</w:t>
      </w:r>
    </w:p>
    <w:p w14:paraId="461896BC" w14:textId="77777777" w:rsidR="00005EB8" w:rsidRPr="003D4330" w:rsidRDefault="00005EB8" w:rsidP="00526E6E">
      <w:pPr>
        <w:spacing w:line="360" w:lineRule="auto"/>
        <w:ind w:left="2410" w:hanging="992"/>
        <w:jc w:val="both"/>
        <w:rPr>
          <w:rFonts w:asciiTheme="majorHAnsi" w:hAnsiTheme="majorHAnsi" w:cstheme="majorHAnsi"/>
          <w:i/>
          <w:iCs/>
          <w:color w:val="000000" w:themeColor="text1"/>
          <w:sz w:val="20"/>
          <w:szCs w:val="20"/>
        </w:rPr>
      </w:pPr>
    </w:p>
    <w:p w14:paraId="1BA9E2C7" w14:textId="0E9F7758" w:rsidR="00005EB8" w:rsidRPr="003D4330" w:rsidRDefault="00005EB8" w:rsidP="00526E6E">
      <w:pPr>
        <w:spacing w:line="360" w:lineRule="auto"/>
        <w:ind w:left="2410" w:hanging="992"/>
        <w:jc w:val="both"/>
        <w:rPr>
          <w:rFonts w:asciiTheme="majorHAnsi" w:hAnsiTheme="majorHAnsi" w:cstheme="majorHAnsi"/>
          <w:i/>
          <w:color w:val="000000" w:themeColor="text1"/>
          <w:sz w:val="20"/>
          <w:szCs w:val="20"/>
        </w:rPr>
      </w:pPr>
      <w:r w:rsidRPr="003D4330">
        <w:rPr>
          <w:rFonts w:asciiTheme="majorHAnsi" w:hAnsiTheme="majorHAnsi" w:cstheme="majorHAnsi"/>
          <w:i/>
          <w:iCs/>
          <w:color w:val="000000" w:themeColor="text1"/>
          <w:sz w:val="20"/>
          <w:szCs w:val="20"/>
        </w:rPr>
        <w:t>11.3.2</w:t>
      </w:r>
      <w:r w:rsidRPr="003D4330">
        <w:rPr>
          <w:rFonts w:asciiTheme="majorHAnsi" w:hAnsiTheme="majorHAnsi" w:cstheme="majorHAnsi"/>
          <w:i/>
          <w:iCs/>
          <w:color w:val="000000" w:themeColor="text1"/>
          <w:sz w:val="20"/>
          <w:szCs w:val="20"/>
        </w:rPr>
        <w:tab/>
      </w:r>
      <w:r w:rsidR="00D926D6" w:rsidRPr="004B2BBF">
        <w:rPr>
          <w:rFonts w:asciiTheme="majorHAnsi" w:hAnsiTheme="majorHAnsi" w:cstheme="majorHAnsi"/>
          <w:i/>
          <w:color w:val="000000" w:themeColor="text1"/>
          <w:sz w:val="20"/>
          <w:szCs w:val="20"/>
          <w:u w:val="single"/>
        </w:rPr>
        <w:t>Bidders who d</w:t>
      </w:r>
      <w:r w:rsidR="004E226A" w:rsidRPr="004B2BBF">
        <w:rPr>
          <w:rFonts w:asciiTheme="majorHAnsi" w:hAnsiTheme="majorHAnsi" w:cstheme="majorHAnsi"/>
          <w:i/>
          <w:color w:val="000000" w:themeColor="text1"/>
          <w:sz w:val="20"/>
          <w:szCs w:val="20"/>
          <w:u w:val="single"/>
        </w:rPr>
        <w:t>o</w:t>
      </w:r>
      <w:r w:rsidR="00D926D6" w:rsidRPr="004B2BBF">
        <w:rPr>
          <w:rFonts w:asciiTheme="majorHAnsi" w:hAnsiTheme="majorHAnsi" w:cstheme="majorHAnsi"/>
          <w:i/>
          <w:color w:val="000000" w:themeColor="text1"/>
          <w:sz w:val="20"/>
          <w:szCs w:val="20"/>
          <w:u w:val="single"/>
        </w:rPr>
        <w:t xml:space="preserve"> not have B</w:t>
      </w:r>
      <w:r w:rsidRPr="004B2BBF">
        <w:rPr>
          <w:rFonts w:asciiTheme="majorHAnsi" w:hAnsiTheme="majorHAnsi" w:cstheme="majorHAnsi"/>
          <w:i/>
          <w:color w:val="000000" w:themeColor="text1"/>
          <w:sz w:val="20"/>
          <w:szCs w:val="20"/>
          <w:u w:val="single"/>
        </w:rPr>
        <w:t>-</w:t>
      </w:r>
      <w:r w:rsidR="00D926D6" w:rsidRPr="004B2BBF">
        <w:rPr>
          <w:rFonts w:asciiTheme="majorHAnsi" w:hAnsiTheme="majorHAnsi" w:cstheme="majorHAnsi"/>
          <w:i/>
          <w:color w:val="000000" w:themeColor="text1"/>
          <w:sz w:val="20"/>
          <w:szCs w:val="20"/>
          <w:u w:val="single"/>
        </w:rPr>
        <w:t>BBEE certificates would not be disqualified but would not qualify for B</w:t>
      </w:r>
      <w:r w:rsidRPr="004B2BBF">
        <w:rPr>
          <w:rFonts w:asciiTheme="majorHAnsi" w:hAnsiTheme="majorHAnsi" w:cstheme="majorHAnsi"/>
          <w:i/>
          <w:color w:val="000000" w:themeColor="text1"/>
          <w:sz w:val="20"/>
          <w:szCs w:val="20"/>
          <w:u w:val="single"/>
        </w:rPr>
        <w:t>-</w:t>
      </w:r>
      <w:r w:rsidR="00D926D6" w:rsidRPr="004B2BBF">
        <w:rPr>
          <w:rFonts w:asciiTheme="majorHAnsi" w:hAnsiTheme="majorHAnsi" w:cstheme="majorHAnsi"/>
          <w:i/>
          <w:color w:val="000000" w:themeColor="text1"/>
          <w:sz w:val="20"/>
          <w:szCs w:val="20"/>
          <w:u w:val="single"/>
        </w:rPr>
        <w:t>BBEE points</w:t>
      </w:r>
      <w:r w:rsidR="00D926D6" w:rsidRPr="003D4330">
        <w:rPr>
          <w:rFonts w:asciiTheme="majorHAnsi" w:hAnsiTheme="majorHAnsi" w:cstheme="majorHAnsi"/>
          <w:i/>
          <w:color w:val="000000" w:themeColor="text1"/>
          <w:sz w:val="20"/>
          <w:szCs w:val="20"/>
        </w:rPr>
        <w:t xml:space="preserve">. </w:t>
      </w:r>
    </w:p>
    <w:p w14:paraId="0F1DB1A2" w14:textId="77777777" w:rsidR="00005EB8" w:rsidRPr="003D4330" w:rsidRDefault="00005EB8" w:rsidP="00526E6E">
      <w:pPr>
        <w:spacing w:line="360" w:lineRule="auto"/>
        <w:ind w:left="2410" w:hanging="992"/>
        <w:jc w:val="both"/>
        <w:rPr>
          <w:rFonts w:asciiTheme="majorHAnsi" w:hAnsiTheme="majorHAnsi" w:cstheme="majorHAnsi"/>
          <w:i/>
          <w:color w:val="000000" w:themeColor="text1"/>
          <w:sz w:val="20"/>
          <w:szCs w:val="20"/>
        </w:rPr>
      </w:pPr>
    </w:p>
    <w:p w14:paraId="03A350B3" w14:textId="77777777" w:rsidR="00005EB8" w:rsidRPr="003D4330" w:rsidRDefault="00005EB8" w:rsidP="00526E6E">
      <w:pPr>
        <w:spacing w:line="360" w:lineRule="auto"/>
        <w:ind w:left="2410" w:hanging="992"/>
        <w:jc w:val="both"/>
        <w:rPr>
          <w:rFonts w:asciiTheme="majorHAnsi" w:hAnsiTheme="majorHAnsi" w:cstheme="majorHAnsi"/>
          <w:i/>
          <w:color w:val="000000" w:themeColor="text1"/>
          <w:sz w:val="20"/>
          <w:szCs w:val="20"/>
        </w:rPr>
      </w:pPr>
      <w:r w:rsidRPr="003D4330">
        <w:rPr>
          <w:rFonts w:asciiTheme="majorHAnsi" w:hAnsiTheme="majorHAnsi" w:cstheme="majorHAnsi"/>
          <w:i/>
          <w:color w:val="000000" w:themeColor="text1"/>
          <w:sz w:val="20"/>
          <w:szCs w:val="20"/>
        </w:rPr>
        <w:t>11.3.3</w:t>
      </w:r>
      <w:r w:rsidRPr="003D4330">
        <w:rPr>
          <w:rFonts w:asciiTheme="majorHAnsi" w:hAnsiTheme="majorHAnsi" w:cstheme="majorHAnsi"/>
          <w:i/>
          <w:color w:val="000000" w:themeColor="text1"/>
          <w:sz w:val="20"/>
          <w:szCs w:val="20"/>
        </w:rPr>
        <w:tab/>
      </w:r>
      <w:r w:rsidR="00D926D6" w:rsidRPr="003D4330">
        <w:rPr>
          <w:rFonts w:asciiTheme="majorHAnsi" w:hAnsiTheme="majorHAnsi" w:cstheme="majorHAnsi"/>
          <w:i/>
          <w:color w:val="000000" w:themeColor="text1"/>
          <w:sz w:val="20"/>
          <w:szCs w:val="20"/>
        </w:rPr>
        <w:t>Bids would be evaluated according to the 80/20 or 90/10 for preferential points system.</w:t>
      </w:r>
    </w:p>
    <w:p w14:paraId="71CC7A00" w14:textId="77777777" w:rsidR="00005EB8" w:rsidRPr="003D4330" w:rsidRDefault="00005EB8" w:rsidP="00526E6E">
      <w:pPr>
        <w:spacing w:line="360" w:lineRule="auto"/>
        <w:ind w:left="2410" w:hanging="992"/>
        <w:jc w:val="both"/>
        <w:rPr>
          <w:rFonts w:asciiTheme="majorHAnsi" w:hAnsiTheme="majorHAnsi" w:cstheme="majorHAnsi"/>
          <w:i/>
          <w:color w:val="000000" w:themeColor="text1"/>
          <w:sz w:val="20"/>
          <w:szCs w:val="20"/>
        </w:rPr>
      </w:pPr>
    </w:p>
    <w:p w14:paraId="133003D1" w14:textId="77777777" w:rsidR="00E11618" w:rsidRPr="003D4330" w:rsidRDefault="00005EB8" w:rsidP="00526E6E">
      <w:pPr>
        <w:spacing w:line="360" w:lineRule="auto"/>
        <w:ind w:left="2410" w:hanging="992"/>
        <w:jc w:val="both"/>
        <w:rPr>
          <w:rFonts w:asciiTheme="majorHAnsi" w:hAnsiTheme="majorHAnsi" w:cstheme="majorHAnsi"/>
          <w:i/>
          <w:color w:val="000000" w:themeColor="text1"/>
          <w:sz w:val="20"/>
          <w:szCs w:val="20"/>
        </w:rPr>
      </w:pPr>
      <w:r w:rsidRPr="003D4330">
        <w:rPr>
          <w:rFonts w:asciiTheme="majorHAnsi" w:hAnsiTheme="majorHAnsi" w:cstheme="majorHAnsi"/>
          <w:i/>
          <w:color w:val="000000" w:themeColor="text1"/>
          <w:sz w:val="20"/>
          <w:szCs w:val="20"/>
        </w:rPr>
        <w:t>11.3.4</w:t>
      </w:r>
      <w:r w:rsidRPr="003D4330">
        <w:rPr>
          <w:rFonts w:asciiTheme="majorHAnsi" w:hAnsiTheme="majorHAnsi" w:cstheme="majorHAnsi"/>
          <w:i/>
          <w:color w:val="000000" w:themeColor="text1"/>
          <w:sz w:val="20"/>
          <w:szCs w:val="20"/>
        </w:rPr>
        <w:tab/>
      </w:r>
      <w:r w:rsidR="00690873" w:rsidRPr="003D4330">
        <w:rPr>
          <w:rFonts w:asciiTheme="majorHAnsi" w:hAnsiTheme="majorHAnsi" w:cstheme="majorHAnsi"/>
          <w:i/>
          <w:color w:val="000000" w:themeColor="text1"/>
          <w:sz w:val="20"/>
          <w:szCs w:val="20"/>
        </w:rPr>
        <w:t>Tenders submitted were to hold good for a period up to 90 days.</w:t>
      </w:r>
    </w:p>
    <w:p w14:paraId="42543201" w14:textId="77777777" w:rsidR="00E11618" w:rsidRPr="003D4330" w:rsidRDefault="00E11618" w:rsidP="00526E6E">
      <w:pPr>
        <w:spacing w:line="360" w:lineRule="auto"/>
        <w:ind w:left="2410" w:hanging="992"/>
        <w:jc w:val="both"/>
        <w:rPr>
          <w:rFonts w:asciiTheme="majorHAnsi" w:hAnsiTheme="majorHAnsi" w:cstheme="majorHAnsi"/>
          <w:i/>
          <w:color w:val="000000" w:themeColor="text1"/>
          <w:sz w:val="20"/>
          <w:szCs w:val="20"/>
        </w:rPr>
      </w:pPr>
    </w:p>
    <w:p w14:paraId="70C70936" w14:textId="31749765" w:rsidR="00E11618" w:rsidRPr="003D4330" w:rsidRDefault="00E11618" w:rsidP="00526E6E">
      <w:pPr>
        <w:spacing w:line="360" w:lineRule="auto"/>
        <w:ind w:left="2410" w:hanging="992"/>
        <w:jc w:val="both"/>
        <w:rPr>
          <w:rFonts w:asciiTheme="majorHAnsi" w:hAnsiTheme="majorHAnsi" w:cstheme="majorHAnsi"/>
          <w:i/>
          <w:color w:val="000000" w:themeColor="text1"/>
          <w:sz w:val="20"/>
          <w:szCs w:val="20"/>
        </w:rPr>
      </w:pPr>
      <w:r w:rsidRPr="003D4330">
        <w:rPr>
          <w:rFonts w:asciiTheme="majorHAnsi" w:hAnsiTheme="majorHAnsi" w:cstheme="majorHAnsi"/>
          <w:i/>
          <w:color w:val="000000" w:themeColor="text1"/>
          <w:sz w:val="20"/>
          <w:szCs w:val="20"/>
        </w:rPr>
        <w:t>…</w:t>
      </w:r>
    </w:p>
    <w:p w14:paraId="2CD8ECA8" w14:textId="77777777" w:rsidR="00E11618" w:rsidRPr="003D4330" w:rsidRDefault="00E11618" w:rsidP="00526E6E">
      <w:pPr>
        <w:spacing w:line="360" w:lineRule="auto"/>
        <w:ind w:left="2410" w:hanging="992"/>
        <w:jc w:val="both"/>
        <w:rPr>
          <w:rFonts w:asciiTheme="majorHAnsi" w:hAnsiTheme="majorHAnsi" w:cstheme="majorHAnsi"/>
          <w:i/>
          <w:color w:val="000000" w:themeColor="text1"/>
          <w:sz w:val="20"/>
          <w:szCs w:val="20"/>
        </w:rPr>
      </w:pPr>
    </w:p>
    <w:p w14:paraId="2197F7C5" w14:textId="65D9525E" w:rsidR="00E11618" w:rsidRPr="003D4330" w:rsidRDefault="00263F01" w:rsidP="00526E6E">
      <w:pPr>
        <w:spacing w:line="360" w:lineRule="auto"/>
        <w:ind w:left="2410" w:hanging="992"/>
        <w:jc w:val="both"/>
        <w:rPr>
          <w:rFonts w:asciiTheme="majorHAnsi" w:hAnsiTheme="majorHAnsi" w:cstheme="majorHAnsi"/>
          <w:i/>
          <w:color w:val="000000" w:themeColor="text1"/>
          <w:sz w:val="20"/>
          <w:szCs w:val="20"/>
        </w:rPr>
      </w:pPr>
      <w:r w:rsidRPr="003D4330">
        <w:rPr>
          <w:rFonts w:asciiTheme="majorHAnsi" w:hAnsiTheme="majorHAnsi" w:cstheme="majorHAnsi"/>
          <w:i/>
          <w:color w:val="000000" w:themeColor="text1"/>
          <w:sz w:val="20"/>
          <w:szCs w:val="20"/>
        </w:rPr>
        <w:t>11.3.6</w:t>
      </w:r>
      <w:r w:rsidRPr="003D4330">
        <w:rPr>
          <w:rFonts w:asciiTheme="majorHAnsi" w:hAnsiTheme="majorHAnsi" w:cstheme="majorHAnsi"/>
          <w:i/>
          <w:color w:val="000000" w:themeColor="text1"/>
          <w:sz w:val="20"/>
          <w:szCs w:val="20"/>
        </w:rPr>
        <w:tab/>
      </w:r>
      <w:r w:rsidR="00690873" w:rsidRPr="003D4330">
        <w:rPr>
          <w:rFonts w:asciiTheme="majorHAnsi" w:hAnsiTheme="majorHAnsi" w:cstheme="majorHAnsi"/>
          <w:i/>
          <w:color w:val="000000" w:themeColor="text1"/>
          <w:sz w:val="20"/>
          <w:szCs w:val="20"/>
        </w:rPr>
        <w:t xml:space="preserve">Preference would be given to service providers within the Moqhaka Local </w:t>
      </w:r>
      <w:r w:rsidR="000B648D" w:rsidRPr="003D4330">
        <w:rPr>
          <w:rFonts w:asciiTheme="majorHAnsi" w:hAnsiTheme="majorHAnsi" w:cstheme="majorHAnsi"/>
          <w:i/>
          <w:color w:val="000000" w:themeColor="text1"/>
          <w:sz w:val="20"/>
          <w:szCs w:val="20"/>
        </w:rPr>
        <w:t>municipality</w:t>
      </w:r>
      <w:r w:rsidR="00690873" w:rsidRPr="003D4330">
        <w:rPr>
          <w:rFonts w:asciiTheme="majorHAnsi" w:hAnsiTheme="majorHAnsi" w:cstheme="majorHAnsi"/>
          <w:i/>
          <w:color w:val="000000" w:themeColor="text1"/>
          <w:sz w:val="20"/>
          <w:szCs w:val="20"/>
        </w:rPr>
        <w:t xml:space="preserve"> area.</w:t>
      </w:r>
    </w:p>
    <w:p w14:paraId="18CEF870" w14:textId="77777777" w:rsidR="00E11618" w:rsidRPr="003D4330" w:rsidRDefault="00E11618" w:rsidP="00526E6E">
      <w:pPr>
        <w:spacing w:line="360" w:lineRule="auto"/>
        <w:ind w:left="2410" w:hanging="992"/>
        <w:jc w:val="both"/>
        <w:rPr>
          <w:rFonts w:asciiTheme="majorHAnsi" w:hAnsiTheme="majorHAnsi" w:cstheme="majorHAnsi"/>
          <w:i/>
          <w:color w:val="000000" w:themeColor="text1"/>
          <w:sz w:val="20"/>
          <w:szCs w:val="20"/>
        </w:rPr>
      </w:pPr>
    </w:p>
    <w:p w14:paraId="346900E7" w14:textId="389DC842" w:rsidR="00E11618" w:rsidRPr="003D4330" w:rsidRDefault="00263F01" w:rsidP="00526E6E">
      <w:pPr>
        <w:spacing w:line="360" w:lineRule="auto"/>
        <w:ind w:left="2410" w:hanging="992"/>
        <w:jc w:val="both"/>
        <w:rPr>
          <w:rFonts w:asciiTheme="majorHAnsi" w:hAnsiTheme="majorHAnsi" w:cstheme="majorHAnsi"/>
          <w:i/>
          <w:color w:val="000000" w:themeColor="text1"/>
          <w:sz w:val="20"/>
          <w:szCs w:val="20"/>
        </w:rPr>
      </w:pPr>
      <w:r w:rsidRPr="003D4330">
        <w:rPr>
          <w:rFonts w:asciiTheme="majorHAnsi" w:hAnsiTheme="majorHAnsi" w:cstheme="majorHAnsi"/>
          <w:i/>
          <w:color w:val="000000" w:themeColor="text1"/>
          <w:sz w:val="20"/>
          <w:szCs w:val="20"/>
        </w:rPr>
        <w:t>11.3.7</w:t>
      </w:r>
      <w:r w:rsidRPr="003D4330">
        <w:rPr>
          <w:rFonts w:asciiTheme="majorHAnsi" w:hAnsiTheme="majorHAnsi" w:cstheme="majorHAnsi"/>
          <w:i/>
          <w:color w:val="000000" w:themeColor="text1"/>
          <w:sz w:val="20"/>
          <w:szCs w:val="20"/>
        </w:rPr>
        <w:tab/>
        <w:t>The b</w:t>
      </w:r>
      <w:r w:rsidR="00690873" w:rsidRPr="003D4330">
        <w:rPr>
          <w:rFonts w:asciiTheme="majorHAnsi" w:hAnsiTheme="majorHAnsi" w:cstheme="majorHAnsi"/>
          <w:i/>
          <w:color w:val="000000" w:themeColor="text1"/>
          <w:sz w:val="20"/>
          <w:szCs w:val="20"/>
        </w:rPr>
        <w:t>id</w:t>
      </w:r>
      <w:r w:rsidRPr="003D4330">
        <w:rPr>
          <w:rFonts w:asciiTheme="majorHAnsi" w:hAnsiTheme="majorHAnsi" w:cstheme="majorHAnsi"/>
          <w:i/>
          <w:color w:val="000000" w:themeColor="text1"/>
          <w:sz w:val="20"/>
          <w:szCs w:val="20"/>
        </w:rPr>
        <w:t xml:space="preserve"> </w:t>
      </w:r>
      <w:r w:rsidR="00690873" w:rsidRPr="003D4330">
        <w:rPr>
          <w:rFonts w:asciiTheme="majorHAnsi" w:hAnsiTheme="majorHAnsi" w:cstheme="majorHAnsi"/>
          <w:i/>
          <w:color w:val="000000" w:themeColor="text1"/>
          <w:sz w:val="20"/>
          <w:szCs w:val="20"/>
        </w:rPr>
        <w:t>propos</w:t>
      </w:r>
      <w:r w:rsidR="00A34A34" w:rsidRPr="003D4330">
        <w:rPr>
          <w:rFonts w:asciiTheme="majorHAnsi" w:hAnsiTheme="majorHAnsi" w:cstheme="majorHAnsi"/>
          <w:i/>
          <w:color w:val="000000" w:themeColor="text1"/>
          <w:sz w:val="20"/>
          <w:szCs w:val="20"/>
        </w:rPr>
        <w:t>al</w:t>
      </w:r>
      <w:r w:rsidR="004E226A" w:rsidRPr="003D4330">
        <w:rPr>
          <w:rFonts w:asciiTheme="majorHAnsi" w:hAnsiTheme="majorHAnsi" w:cstheme="majorHAnsi"/>
          <w:i/>
          <w:color w:val="000000" w:themeColor="text1"/>
          <w:sz w:val="20"/>
          <w:szCs w:val="20"/>
        </w:rPr>
        <w:t>s</w:t>
      </w:r>
      <w:r w:rsidR="00690873" w:rsidRPr="003D4330">
        <w:rPr>
          <w:rFonts w:asciiTheme="majorHAnsi" w:hAnsiTheme="majorHAnsi" w:cstheme="majorHAnsi"/>
          <w:i/>
          <w:color w:val="000000" w:themeColor="text1"/>
          <w:sz w:val="20"/>
          <w:szCs w:val="20"/>
        </w:rPr>
        <w:t xml:space="preserve"> w</w:t>
      </w:r>
      <w:r w:rsidR="00A34A34" w:rsidRPr="003D4330">
        <w:rPr>
          <w:rFonts w:asciiTheme="majorHAnsi" w:hAnsiTheme="majorHAnsi" w:cstheme="majorHAnsi"/>
          <w:i/>
          <w:color w:val="000000" w:themeColor="text1"/>
          <w:sz w:val="20"/>
          <w:szCs w:val="20"/>
        </w:rPr>
        <w:t>ill</w:t>
      </w:r>
      <w:r w:rsidR="00690873" w:rsidRPr="003D4330">
        <w:rPr>
          <w:rFonts w:asciiTheme="majorHAnsi" w:hAnsiTheme="majorHAnsi" w:cstheme="majorHAnsi"/>
          <w:i/>
          <w:color w:val="000000" w:themeColor="text1"/>
          <w:sz w:val="20"/>
          <w:szCs w:val="20"/>
        </w:rPr>
        <w:t xml:space="preserve"> not necessary be accepted and the </w:t>
      </w:r>
      <w:r w:rsidR="000B648D" w:rsidRPr="003D4330">
        <w:rPr>
          <w:rFonts w:asciiTheme="majorHAnsi" w:hAnsiTheme="majorHAnsi" w:cstheme="majorHAnsi"/>
          <w:i/>
          <w:color w:val="000000" w:themeColor="text1"/>
          <w:sz w:val="20"/>
          <w:szCs w:val="20"/>
        </w:rPr>
        <w:t>municipality</w:t>
      </w:r>
      <w:r w:rsidR="00690873" w:rsidRPr="003D4330">
        <w:rPr>
          <w:rFonts w:asciiTheme="majorHAnsi" w:hAnsiTheme="majorHAnsi" w:cstheme="majorHAnsi"/>
          <w:i/>
          <w:color w:val="000000" w:themeColor="text1"/>
          <w:sz w:val="20"/>
          <w:szCs w:val="20"/>
        </w:rPr>
        <w:t xml:space="preserve"> reserve</w:t>
      </w:r>
      <w:r w:rsidR="004E226A" w:rsidRPr="003D4330">
        <w:rPr>
          <w:rFonts w:asciiTheme="majorHAnsi" w:hAnsiTheme="majorHAnsi" w:cstheme="majorHAnsi"/>
          <w:i/>
          <w:color w:val="000000" w:themeColor="text1"/>
          <w:sz w:val="20"/>
          <w:szCs w:val="20"/>
        </w:rPr>
        <w:t>s</w:t>
      </w:r>
      <w:r w:rsidR="00690873" w:rsidRPr="003D4330">
        <w:rPr>
          <w:rFonts w:asciiTheme="majorHAnsi" w:hAnsiTheme="majorHAnsi" w:cstheme="majorHAnsi"/>
          <w:i/>
          <w:color w:val="000000" w:themeColor="text1"/>
          <w:sz w:val="20"/>
          <w:szCs w:val="20"/>
        </w:rPr>
        <w:t xml:space="preserve"> the right to accept, where applicable, a part or portion of any bid (or where possible) bids/proposals from multiple bidders.</w:t>
      </w:r>
    </w:p>
    <w:p w14:paraId="33B9912F" w14:textId="77777777" w:rsidR="00E11618" w:rsidRPr="003D4330" w:rsidRDefault="00E11618" w:rsidP="00526E6E">
      <w:pPr>
        <w:spacing w:line="360" w:lineRule="auto"/>
        <w:ind w:left="2410" w:hanging="992"/>
        <w:jc w:val="both"/>
        <w:rPr>
          <w:rFonts w:asciiTheme="majorHAnsi" w:hAnsiTheme="majorHAnsi" w:cstheme="majorHAnsi"/>
          <w:i/>
          <w:color w:val="000000" w:themeColor="text1"/>
          <w:sz w:val="20"/>
          <w:szCs w:val="20"/>
        </w:rPr>
      </w:pPr>
    </w:p>
    <w:p w14:paraId="54EB6ADF" w14:textId="1F9CF7D9" w:rsidR="00E11618" w:rsidRPr="003D4330" w:rsidRDefault="00263F01" w:rsidP="00526E6E">
      <w:pPr>
        <w:spacing w:line="360" w:lineRule="auto"/>
        <w:ind w:left="2410" w:hanging="992"/>
        <w:jc w:val="both"/>
        <w:rPr>
          <w:rFonts w:asciiTheme="majorHAnsi" w:hAnsiTheme="majorHAnsi" w:cstheme="majorHAnsi"/>
          <w:i/>
          <w:color w:val="000000" w:themeColor="text1"/>
          <w:sz w:val="20"/>
          <w:szCs w:val="20"/>
        </w:rPr>
      </w:pPr>
      <w:r w:rsidRPr="003D4330">
        <w:rPr>
          <w:rFonts w:asciiTheme="majorHAnsi" w:hAnsiTheme="majorHAnsi" w:cstheme="majorHAnsi"/>
          <w:i/>
          <w:color w:val="000000" w:themeColor="text1"/>
          <w:sz w:val="20"/>
          <w:szCs w:val="20"/>
        </w:rPr>
        <w:t>11.2.8</w:t>
      </w:r>
      <w:r w:rsidRPr="003D4330">
        <w:rPr>
          <w:rFonts w:asciiTheme="majorHAnsi" w:hAnsiTheme="majorHAnsi" w:cstheme="majorHAnsi"/>
          <w:i/>
          <w:color w:val="000000" w:themeColor="text1"/>
          <w:sz w:val="20"/>
          <w:szCs w:val="20"/>
        </w:rPr>
        <w:tab/>
      </w:r>
      <w:r w:rsidR="00690873" w:rsidRPr="003D4330">
        <w:rPr>
          <w:rFonts w:asciiTheme="majorHAnsi" w:hAnsiTheme="majorHAnsi" w:cstheme="majorHAnsi"/>
          <w:i/>
          <w:color w:val="000000" w:themeColor="text1"/>
          <w:sz w:val="20"/>
          <w:szCs w:val="20"/>
        </w:rPr>
        <w:t xml:space="preserve">The </w:t>
      </w:r>
      <w:r w:rsidR="000B648D" w:rsidRPr="003D4330">
        <w:rPr>
          <w:rFonts w:asciiTheme="majorHAnsi" w:hAnsiTheme="majorHAnsi" w:cstheme="majorHAnsi"/>
          <w:i/>
          <w:color w:val="000000" w:themeColor="text1"/>
          <w:sz w:val="20"/>
          <w:szCs w:val="20"/>
        </w:rPr>
        <w:t>municipality</w:t>
      </w:r>
      <w:r w:rsidR="00690873" w:rsidRPr="003D4330">
        <w:rPr>
          <w:rFonts w:asciiTheme="majorHAnsi" w:hAnsiTheme="majorHAnsi" w:cstheme="majorHAnsi"/>
          <w:i/>
          <w:color w:val="000000" w:themeColor="text1"/>
          <w:sz w:val="20"/>
          <w:szCs w:val="20"/>
        </w:rPr>
        <w:t xml:space="preserve"> </w:t>
      </w:r>
      <w:r w:rsidRPr="003D4330">
        <w:rPr>
          <w:rFonts w:asciiTheme="majorHAnsi" w:hAnsiTheme="majorHAnsi" w:cstheme="majorHAnsi"/>
          <w:i/>
          <w:color w:val="000000" w:themeColor="text1"/>
          <w:sz w:val="20"/>
          <w:szCs w:val="20"/>
        </w:rPr>
        <w:t xml:space="preserve">also </w:t>
      </w:r>
      <w:r w:rsidR="00690873" w:rsidRPr="003D4330">
        <w:rPr>
          <w:rFonts w:asciiTheme="majorHAnsi" w:hAnsiTheme="majorHAnsi" w:cstheme="majorHAnsi"/>
          <w:i/>
          <w:color w:val="000000" w:themeColor="text1"/>
          <w:sz w:val="20"/>
          <w:szCs w:val="20"/>
        </w:rPr>
        <w:t>reserve</w:t>
      </w:r>
      <w:r w:rsidRPr="003D4330">
        <w:rPr>
          <w:rFonts w:asciiTheme="majorHAnsi" w:hAnsiTheme="majorHAnsi" w:cstheme="majorHAnsi"/>
          <w:i/>
          <w:color w:val="000000" w:themeColor="text1"/>
          <w:sz w:val="20"/>
          <w:szCs w:val="20"/>
        </w:rPr>
        <w:t>d</w:t>
      </w:r>
      <w:r w:rsidR="00690873" w:rsidRPr="003D4330">
        <w:rPr>
          <w:rFonts w:asciiTheme="majorHAnsi" w:hAnsiTheme="majorHAnsi" w:cstheme="majorHAnsi"/>
          <w:i/>
          <w:color w:val="000000" w:themeColor="text1"/>
          <w:sz w:val="20"/>
          <w:szCs w:val="20"/>
        </w:rPr>
        <w:t xml:space="preserve"> the right in its sole discretion to readvertise or not to award the tender.</w:t>
      </w:r>
    </w:p>
    <w:p w14:paraId="6C0A53FF" w14:textId="77777777" w:rsidR="00E11618" w:rsidRPr="003D4330" w:rsidRDefault="00E11618" w:rsidP="00526E6E">
      <w:pPr>
        <w:spacing w:line="360" w:lineRule="auto"/>
        <w:ind w:left="2410" w:hanging="992"/>
        <w:jc w:val="both"/>
        <w:rPr>
          <w:rFonts w:asciiTheme="majorHAnsi" w:hAnsiTheme="majorHAnsi" w:cstheme="majorHAnsi"/>
          <w:i/>
          <w:color w:val="000000" w:themeColor="text1"/>
          <w:sz w:val="20"/>
          <w:szCs w:val="20"/>
        </w:rPr>
      </w:pPr>
    </w:p>
    <w:p w14:paraId="6AD8B798" w14:textId="3A766B97" w:rsidR="00E11618" w:rsidRPr="003D4330" w:rsidRDefault="00E11618" w:rsidP="00526E6E">
      <w:pPr>
        <w:spacing w:line="360" w:lineRule="auto"/>
        <w:ind w:left="2410" w:hanging="992"/>
        <w:jc w:val="both"/>
        <w:rPr>
          <w:rFonts w:asciiTheme="majorHAnsi" w:hAnsiTheme="majorHAnsi" w:cstheme="majorHAnsi"/>
          <w:i/>
          <w:color w:val="000000" w:themeColor="text1"/>
          <w:sz w:val="20"/>
          <w:szCs w:val="20"/>
        </w:rPr>
      </w:pPr>
      <w:r w:rsidRPr="003D4330">
        <w:rPr>
          <w:rFonts w:asciiTheme="majorHAnsi" w:hAnsiTheme="majorHAnsi" w:cstheme="majorHAnsi"/>
          <w:i/>
          <w:color w:val="000000" w:themeColor="text1"/>
          <w:sz w:val="20"/>
          <w:szCs w:val="20"/>
        </w:rPr>
        <w:t>…</w:t>
      </w:r>
    </w:p>
    <w:p w14:paraId="71D95A9F" w14:textId="77777777" w:rsidR="00E11618" w:rsidRPr="003D4330" w:rsidRDefault="00E11618" w:rsidP="00526E6E">
      <w:pPr>
        <w:spacing w:line="360" w:lineRule="auto"/>
        <w:ind w:left="2410" w:hanging="992"/>
        <w:jc w:val="both"/>
        <w:rPr>
          <w:rFonts w:asciiTheme="majorHAnsi" w:hAnsiTheme="majorHAnsi" w:cstheme="majorHAnsi"/>
          <w:i/>
          <w:color w:val="000000" w:themeColor="text1"/>
          <w:sz w:val="20"/>
          <w:szCs w:val="20"/>
        </w:rPr>
      </w:pPr>
    </w:p>
    <w:p w14:paraId="4E7A7665" w14:textId="3FEAD782" w:rsidR="00E11618" w:rsidRPr="003D4330" w:rsidRDefault="00103B01" w:rsidP="00526E6E">
      <w:pPr>
        <w:spacing w:line="360" w:lineRule="auto"/>
        <w:ind w:left="2410" w:hanging="992"/>
        <w:jc w:val="both"/>
        <w:rPr>
          <w:rFonts w:asciiTheme="majorHAnsi" w:hAnsiTheme="majorHAnsi" w:cstheme="majorHAnsi"/>
          <w:i/>
          <w:color w:val="000000" w:themeColor="text1"/>
          <w:sz w:val="20"/>
          <w:szCs w:val="20"/>
        </w:rPr>
      </w:pPr>
      <w:r w:rsidRPr="003D4330">
        <w:rPr>
          <w:rFonts w:asciiTheme="majorHAnsi" w:hAnsiTheme="majorHAnsi" w:cstheme="majorHAnsi"/>
          <w:i/>
          <w:color w:val="000000" w:themeColor="text1"/>
          <w:sz w:val="20"/>
          <w:szCs w:val="20"/>
        </w:rPr>
        <w:t>11.3.10</w:t>
      </w:r>
      <w:r w:rsidRPr="003D4330">
        <w:rPr>
          <w:rFonts w:asciiTheme="majorHAnsi" w:hAnsiTheme="majorHAnsi" w:cstheme="majorHAnsi"/>
          <w:i/>
          <w:color w:val="000000" w:themeColor="text1"/>
          <w:sz w:val="20"/>
          <w:szCs w:val="20"/>
        </w:rPr>
        <w:tab/>
      </w:r>
      <w:r w:rsidR="00690873" w:rsidRPr="003D4330">
        <w:rPr>
          <w:rFonts w:asciiTheme="majorHAnsi" w:hAnsiTheme="majorHAnsi" w:cstheme="majorHAnsi"/>
          <w:i/>
          <w:color w:val="000000" w:themeColor="text1"/>
          <w:sz w:val="20"/>
          <w:szCs w:val="20"/>
          <w:u w:val="single"/>
        </w:rPr>
        <w:t>Failure to attach the abovementioned copies would result in the tender being non-responsive</w:t>
      </w:r>
      <w:r w:rsidR="00690873" w:rsidRPr="003D4330">
        <w:rPr>
          <w:rFonts w:asciiTheme="majorHAnsi" w:hAnsiTheme="majorHAnsi" w:cstheme="majorHAnsi"/>
          <w:i/>
          <w:color w:val="000000" w:themeColor="text1"/>
          <w:sz w:val="20"/>
          <w:szCs w:val="20"/>
        </w:rPr>
        <w:t>.</w:t>
      </w:r>
      <w:r w:rsidR="007408F5" w:rsidRPr="003D4330">
        <w:rPr>
          <w:rStyle w:val="FootnoteReference"/>
          <w:rFonts w:asciiTheme="majorHAnsi" w:hAnsiTheme="majorHAnsi" w:cstheme="majorHAnsi"/>
          <w:i/>
          <w:color w:val="000000" w:themeColor="text1"/>
          <w:sz w:val="20"/>
          <w:szCs w:val="20"/>
        </w:rPr>
        <w:footnoteReference w:id="3"/>
      </w:r>
      <w:r w:rsidR="00690873" w:rsidRPr="003D4330">
        <w:rPr>
          <w:rFonts w:asciiTheme="majorHAnsi" w:hAnsiTheme="majorHAnsi" w:cstheme="majorHAnsi"/>
          <w:i/>
          <w:color w:val="000000" w:themeColor="text1"/>
          <w:sz w:val="20"/>
          <w:szCs w:val="20"/>
        </w:rPr>
        <w:t xml:space="preserve"> </w:t>
      </w:r>
    </w:p>
    <w:p w14:paraId="2F3D0AF5" w14:textId="77777777" w:rsidR="00E11618" w:rsidRPr="003D4330" w:rsidRDefault="00E11618" w:rsidP="00526E6E">
      <w:pPr>
        <w:spacing w:line="360" w:lineRule="auto"/>
        <w:ind w:left="2410" w:hanging="992"/>
        <w:jc w:val="both"/>
        <w:rPr>
          <w:rFonts w:asciiTheme="majorHAnsi" w:hAnsiTheme="majorHAnsi" w:cstheme="majorHAnsi"/>
          <w:i/>
          <w:color w:val="000000" w:themeColor="text1"/>
          <w:sz w:val="20"/>
          <w:szCs w:val="20"/>
        </w:rPr>
      </w:pPr>
    </w:p>
    <w:p w14:paraId="2C712260" w14:textId="2CF19CDE" w:rsidR="00690873" w:rsidRPr="003D4330" w:rsidRDefault="00103B01" w:rsidP="00526E6E">
      <w:pPr>
        <w:spacing w:line="360" w:lineRule="auto"/>
        <w:ind w:left="2410" w:hanging="992"/>
        <w:jc w:val="both"/>
        <w:rPr>
          <w:rFonts w:asciiTheme="majorHAnsi" w:hAnsiTheme="majorHAnsi" w:cstheme="majorHAnsi"/>
          <w:i/>
          <w:iCs/>
          <w:color w:val="000000" w:themeColor="text1"/>
          <w:sz w:val="20"/>
          <w:szCs w:val="20"/>
        </w:rPr>
      </w:pPr>
      <w:r w:rsidRPr="003D4330">
        <w:rPr>
          <w:rFonts w:asciiTheme="majorHAnsi" w:hAnsiTheme="majorHAnsi" w:cstheme="majorHAnsi"/>
          <w:i/>
          <w:color w:val="000000" w:themeColor="text1"/>
          <w:sz w:val="20"/>
          <w:szCs w:val="20"/>
        </w:rPr>
        <w:t>11.3.11</w:t>
      </w:r>
      <w:r w:rsidRPr="003D4330">
        <w:rPr>
          <w:rFonts w:asciiTheme="majorHAnsi" w:hAnsiTheme="majorHAnsi" w:cstheme="majorHAnsi"/>
          <w:i/>
          <w:color w:val="000000" w:themeColor="text1"/>
          <w:sz w:val="20"/>
          <w:szCs w:val="20"/>
        </w:rPr>
        <w:tab/>
      </w:r>
      <w:r w:rsidR="00690873" w:rsidRPr="003D4330">
        <w:rPr>
          <w:rFonts w:asciiTheme="majorHAnsi" w:hAnsiTheme="majorHAnsi" w:cstheme="majorHAnsi"/>
          <w:i/>
          <w:color w:val="000000" w:themeColor="text1"/>
          <w:sz w:val="20"/>
          <w:szCs w:val="20"/>
        </w:rPr>
        <w:t xml:space="preserve">The </w:t>
      </w:r>
      <w:r w:rsidR="000B648D" w:rsidRPr="003D4330">
        <w:rPr>
          <w:rFonts w:asciiTheme="majorHAnsi" w:hAnsiTheme="majorHAnsi" w:cstheme="majorHAnsi"/>
          <w:i/>
          <w:color w:val="000000" w:themeColor="text1"/>
          <w:sz w:val="20"/>
          <w:szCs w:val="20"/>
        </w:rPr>
        <w:t>municipality</w:t>
      </w:r>
      <w:r w:rsidR="00690873" w:rsidRPr="003D4330">
        <w:rPr>
          <w:rFonts w:asciiTheme="majorHAnsi" w:hAnsiTheme="majorHAnsi" w:cstheme="majorHAnsi"/>
          <w:i/>
          <w:color w:val="000000" w:themeColor="text1"/>
          <w:sz w:val="20"/>
          <w:szCs w:val="20"/>
        </w:rPr>
        <w:t xml:space="preserve"> would only communicate the outcome of the bid with the successful bidder and more information could be obtained from the municipal website.</w:t>
      </w:r>
      <w:r w:rsidR="00690873" w:rsidRPr="003D4330">
        <w:rPr>
          <w:rFonts w:asciiTheme="majorHAnsi" w:hAnsiTheme="majorHAnsi" w:cstheme="majorHAnsi"/>
          <w:color w:val="000000" w:themeColor="text1"/>
          <w:sz w:val="20"/>
          <w:szCs w:val="20"/>
        </w:rPr>
        <w:t>”</w:t>
      </w:r>
      <w:r w:rsidR="004E226A" w:rsidRPr="003D4330">
        <w:rPr>
          <w:rFonts w:asciiTheme="majorHAnsi" w:hAnsiTheme="majorHAnsi" w:cstheme="majorHAnsi"/>
          <w:color w:val="000000" w:themeColor="text1"/>
          <w:sz w:val="20"/>
          <w:szCs w:val="20"/>
        </w:rPr>
        <w:t xml:space="preserve"> (own emphasis)</w:t>
      </w:r>
    </w:p>
    <w:p w14:paraId="0B409020" w14:textId="77777777" w:rsidR="00D926D6" w:rsidRPr="00526E6E" w:rsidRDefault="00D926D6" w:rsidP="00526E6E">
      <w:pPr>
        <w:spacing w:line="360" w:lineRule="auto"/>
        <w:ind w:left="709" w:hanging="709"/>
        <w:jc w:val="both"/>
        <w:rPr>
          <w:rFonts w:asciiTheme="majorHAnsi" w:hAnsiTheme="majorHAnsi" w:cstheme="majorHAnsi"/>
          <w:color w:val="000000" w:themeColor="text1"/>
        </w:rPr>
      </w:pPr>
    </w:p>
    <w:p w14:paraId="17F9A496" w14:textId="37997FA5" w:rsidR="00756656" w:rsidRPr="00526E6E" w:rsidRDefault="00690873"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5</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EF6AE9" w:rsidRPr="00526E6E">
        <w:rPr>
          <w:rFonts w:asciiTheme="majorHAnsi" w:hAnsiTheme="majorHAnsi" w:cstheme="majorHAnsi"/>
          <w:color w:val="000000" w:themeColor="text1"/>
        </w:rPr>
        <w:t>Five t</w:t>
      </w:r>
      <w:r w:rsidR="008367B9" w:rsidRPr="00526E6E">
        <w:rPr>
          <w:rFonts w:asciiTheme="majorHAnsi" w:hAnsiTheme="majorHAnsi" w:cstheme="majorHAnsi"/>
          <w:color w:val="000000" w:themeColor="text1"/>
        </w:rPr>
        <w:t xml:space="preserve">enders </w:t>
      </w:r>
      <w:r w:rsidR="000D1A00" w:rsidRPr="00526E6E">
        <w:rPr>
          <w:rFonts w:asciiTheme="majorHAnsi" w:hAnsiTheme="majorHAnsi" w:cstheme="majorHAnsi"/>
          <w:color w:val="000000" w:themeColor="text1"/>
        </w:rPr>
        <w:t xml:space="preserve">were </w:t>
      </w:r>
      <w:r w:rsidR="00EF6AE9" w:rsidRPr="00526E6E">
        <w:rPr>
          <w:rFonts w:asciiTheme="majorHAnsi" w:hAnsiTheme="majorHAnsi" w:cstheme="majorHAnsi"/>
          <w:color w:val="000000" w:themeColor="text1"/>
        </w:rPr>
        <w:t xml:space="preserve">submitted </w:t>
      </w:r>
      <w:r w:rsidR="00756656" w:rsidRPr="00526E6E">
        <w:rPr>
          <w:rFonts w:asciiTheme="majorHAnsi" w:hAnsiTheme="majorHAnsi" w:cstheme="majorHAnsi"/>
          <w:color w:val="000000" w:themeColor="text1"/>
        </w:rPr>
        <w:t xml:space="preserve">and were found to be </w:t>
      </w:r>
      <w:r w:rsidR="00EF6AE9" w:rsidRPr="00526E6E">
        <w:rPr>
          <w:rFonts w:asciiTheme="majorHAnsi" w:hAnsiTheme="majorHAnsi" w:cstheme="majorHAnsi"/>
          <w:color w:val="000000" w:themeColor="text1"/>
        </w:rPr>
        <w:t>res</w:t>
      </w:r>
      <w:r w:rsidR="001607D0" w:rsidRPr="00526E6E">
        <w:rPr>
          <w:rFonts w:asciiTheme="majorHAnsi" w:hAnsiTheme="majorHAnsi" w:cstheme="majorHAnsi"/>
          <w:color w:val="000000" w:themeColor="text1"/>
        </w:rPr>
        <w:t>p</w:t>
      </w:r>
      <w:r w:rsidR="00EF6AE9" w:rsidRPr="00526E6E">
        <w:rPr>
          <w:rFonts w:asciiTheme="majorHAnsi" w:hAnsiTheme="majorHAnsi" w:cstheme="majorHAnsi"/>
          <w:color w:val="000000" w:themeColor="text1"/>
        </w:rPr>
        <w:t>onsive.</w:t>
      </w:r>
      <w:r w:rsidR="00756656" w:rsidRPr="00526E6E">
        <w:rPr>
          <w:rStyle w:val="FootnoteReference"/>
          <w:rFonts w:asciiTheme="majorHAnsi" w:hAnsiTheme="majorHAnsi" w:cstheme="majorHAnsi"/>
          <w:color w:val="000000" w:themeColor="text1"/>
        </w:rPr>
        <w:footnoteReference w:id="4"/>
      </w:r>
      <w:r w:rsidR="008367B9" w:rsidRPr="00526E6E">
        <w:rPr>
          <w:rFonts w:asciiTheme="majorHAnsi" w:hAnsiTheme="majorHAnsi" w:cstheme="majorHAnsi"/>
          <w:color w:val="000000" w:themeColor="text1"/>
        </w:rPr>
        <w:t xml:space="preserve"> </w:t>
      </w:r>
      <w:r w:rsidR="00B17798" w:rsidRPr="00526E6E">
        <w:rPr>
          <w:rFonts w:asciiTheme="majorHAnsi" w:hAnsiTheme="majorHAnsi" w:cstheme="majorHAnsi"/>
          <w:color w:val="000000" w:themeColor="text1"/>
        </w:rPr>
        <w:t xml:space="preserve">For purposes of this judgement only that of Afrirent and </w:t>
      </w:r>
      <w:r w:rsidR="000548FA" w:rsidRPr="00526E6E">
        <w:rPr>
          <w:rFonts w:asciiTheme="majorHAnsi" w:hAnsiTheme="majorHAnsi" w:cstheme="majorHAnsi"/>
          <w:color w:val="000000" w:themeColor="text1"/>
        </w:rPr>
        <w:t>Moipone</w:t>
      </w:r>
      <w:r w:rsidR="00B17798" w:rsidRPr="00526E6E">
        <w:rPr>
          <w:rFonts w:asciiTheme="majorHAnsi" w:hAnsiTheme="majorHAnsi" w:cstheme="majorHAnsi"/>
          <w:color w:val="000000" w:themeColor="text1"/>
        </w:rPr>
        <w:t xml:space="preserve"> </w:t>
      </w:r>
      <w:r w:rsidR="004B2BBF">
        <w:rPr>
          <w:rFonts w:asciiTheme="majorHAnsi" w:hAnsiTheme="majorHAnsi" w:cstheme="majorHAnsi"/>
          <w:color w:val="000000" w:themeColor="text1"/>
        </w:rPr>
        <w:t xml:space="preserve">are </w:t>
      </w:r>
      <w:r w:rsidR="00B17798" w:rsidRPr="00526E6E">
        <w:rPr>
          <w:rFonts w:asciiTheme="majorHAnsi" w:hAnsiTheme="majorHAnsi" w:cstheme="majorHAnsi"/>
          <w:color w:val="000000" w:themeColor="text1"/>
        </w:rPr>
        <w:t xml:space="preserve">discussed. </w:t>
      </w:r>
      <w:r w:rsidR="00BA52FF" w:rsidRPr="00526E6E">
        <w:rPr>
          <w:rFonts w:asciiTheme="majorHAnsi" w:hAnsiTheme="majorHAnsi" w:cstheme="majorHAnsi"/>
          <w:color w:val="000000" w:themeColor="text1"/>
        </w:rPr>
        <w:t xml:space="preserve">Afrirent’s </w:t>
      </w:r>
      <w:r w:rsidR="000D1A00" w:rsidRPr="00526E6E">
        <w:rPr>
          <w:rFonts w:asciiTheme="majorHAnsi" w:hAnsiTheme="majorHAnsi" w:cstheme="majorHAnsi"/>
          <w:color w:val="000000" w:themeColor="text1"/>
        </w:rPr>
        <w:t xml:space="preserve">tender </w:t>
      </w:r>
      <w:r w:rsidR="00BA52FF" w:rsidRPr="00526E6E">
        <w:rPr>
          <w:rFonts w:asciiTheme="majorHAnsi" w:hAnsiTheme="majorHAnsi" w:cstheme="majorHAnsi"/>
          <w:color w:val="000000" w:themeColor="text1"/>
        </w:rPr>
        <w:t>price was R139</w:t>
      </w:r>
      <w:r w:rsidR="00CE17DF" w:rsidRPr="00526E6E">
        <w:rPr>
          <w:rFonts w:asciiTheme="majorHAnsi" w:hAnsiTheme="majorHAnsi" w:cstheme="majorHAnsi"/>
          <w:color w:val="000000" w:themeColor="text1"/>
        </w:rPr>
        <w:t> </w:t>
      </w:r>
      <w:r w:rsidR="00BA52FF" w:rsidRPr="00526E6E">
        <w:rPr>
          <w:rFonts w:asciiTheme="majorHAnsi" w:hAnsiTheme="majorHAnsi" w:cstheme="majorHAnsi"/>
          <w:color w:val="000000" w:themeColor="text1"/>
        </w:rPr>
        <w:t>979</w:t>
      </w:r>
      <w:r w:rsidR="00CE17DF" w:rsidRPr="00526E6E">
        <w:rPr>
          <w:rFonts w:asciiTheme="majorHAnsi" w:hAnsiTheme="majorHAnsi" w:cstheme="majorHAnsi"/>
          <w:color w:val="000000" w:themeColor="text1"/>
        </w:rPr>
        <w:t> 786.00 and that of</w:t>
      </w:r>
      <w:r w:rsidR="008367B9" w:rsidRPr="00526E6E">
        <w:rPr>
          <w:rFonts w:asciiTheme="majorHAnsi" w:hAnsiTheme="majorHAnsi" w:cstheme="majorHAnsi"/>
          <w:color w:val="000000" w:themeColor="text1"/>
        </w:rPr>
        <w:t xml:space="preserve"> </w:t>
      </w:r>
      <w:r w:rsidR="00CE17DF" w:rsidRPr="00526E6E">
        <w:rPr>
          <w:rFonts w:asciiTheme="majorHAnsi" w:hAnsiTheme="majorHAnsi" w:cstheme="majorHAnsi"/>
          <w:color w:val="000000" w:themeColor="text1"/>
        </w:rPr>
        <w:t>Moipone R154 874 242.00.</w:t>
      </w:r>
      <w:r w:rsidR="00CE17DF" w:rsidRPr="00526E6E">
        <w:rPr>
          <w:rStyle w:val="FootnoteReference"/>
          <w:rFonts w:asciiTheme="majorHAnsi" w:hAnsiTheme="majorHAnsi" w:cstheme="majorHAnsi"/>
          <w:color w:val="000000" w:themeColor="text1"/>
        </w:rPr>
        <w:footnoteReference w:id="5"/>
      </w:r>
    </w:p>
    <w:p w14:paraId="382C630D" w14:textId="77777777" w:rsidR="009F4A3F" w:rsidRPr="00526E6E" w:rsidRDefault="009F4A3F" w:rsidP="00526E6E">
      <w:pPr>
        <w:spacing w:line="360" w:lineRule="auto"/>
        <w:ind w:left="709" w:hanging="709"/>
        <w:jc w:val="both"/>
        <w:rPr>
          <w:rFonts w:asciiTheme="majorHAnsi" w:hAnsiTheme="majorHAnsi" w:cstheme="majorHAnsi"/>
          <w:color w:val="000000" w:themeColor="text1"/>
        </w:rPr>
      </w:pPr>
    </w:p>
    <w:p w14:paraId="464EAE6D" w14:textId="53A3632E" w:rsidR="009F4A3F" w:rsidRPr="00526E6E" w:rsidRDefault="009F4A3F" w:rsidP="00526E6E">
      <w:pPr>
        <w:spacing w:line="360" w:lineRule="auto"/>
        <w:ind w:left="709" w:hanging="709"/>
        <w:jc w:val="both"/>
        <w:rPr>
          <w:rFonts w:asciiTheme="majorHAnsi" w:hAnsiTheme="majorHAnsi" w:cstheme="majorHAnsi"/>
          <w:b/>
          <w:bCs/>
          <w:color w:val="000000" w:themeColor="text1"/>
        </w:rPr>
      </w:pPr>
      <w:r w:rsidRPr="00526E6E">
        <w:rPr>
          <w:rFonts w:asciiTheme="majorHAnsi" w:hAnsiTheme="majorHAnsi" w:cstheme="majorHAnsi"/>
          <w:b/>
          <w:bCs/>
          <w:color w:val="000000" w:themeColor="text1"/>
        </w:rPr>
        <w:lastRenderedPageBreak/>
        <w:t>III</w:t>
      </w:r>
      <w:r w:rsidRPr="00526E6E">
        <w:rPr>
          <w:rFonts w:asciiTheme="majorHAnsi" w:hAnsiTheme="majorHAnsi" w:cstheme="majorHAnsi"/>
          <w:b/>
          <w:bCs/>
          <w:color w:val="000000" w:themeColor="text1"/>
        </w:rPr>
        <w:tab/>
      </w:r>
      <w:r w:rsidR="00DD1951" w:rsidRPr="00526E6E">
        <w:rPr>
          <w:rFonts w:asciiTheme="majorHAnsi" w:hAnsiTheme="majorHAnsi" w:cstheme="majorHAnsi"/>
          <w:b/>
          <w:bCs/>
          <w:color w:val="000000" w:themeColor="text1"/>
        </w:rPr>
        <w:t>AFRIRENT’S</w:t>
      </w:r>
      <w:r w:rsidRPr="00526E6E">
        <w:rPr>
          <w:rFonts w:asciiTheme="majorHAnsi" w:hAnsiTheme="majorHAnsi" w:cstheme="majorHAnsi"/>
          <w:b/>
          <w:bCs/>
          <w:color w:val="000000" w:themeColor="text1"/>
        </w:rPr>
        <w:t xml:space="preserve"> B</w:t>
      </w:r>
      <w:r w:rsidR="00B17798" w:rsidRPr="00526E6E">
        <w:rPr>
          <w:rFonts w:asciiTheme="majorHAnsi" w:hAnsiTheme="majorHAnsi" w:cstheme="majorHAnsi"/>
          <w:b/>
          <w:bCs/>
          <w:color w:val="000000" w:themeColor="text1"/>
        </w:rPr>
        <w:t>-</w:t>
      </w:r>
      <w:r w:rsidRPr="00526E6E">
        <w:rPr>
          <w:rFonts w:asciiTheme="majorHAnsi" w:hAnsiTheme="majorHAnsi" w:cstheme="majorHAnsi"/>
          <w:b/>
          <w:bCs/>
          <w:color w:val="000000" w:themeColor="text1"/>
        </w:rPr>
        <w:t>BBEE CERTIFICATES</w:t>
      </w:r>
      <w:r w:rsidR="00505F2F" w:rsidRPr="00526E6E">
        <w:rPr>
          <w:rFonts w:asciiTheme="majorHAnsi" w:hAnsiTheme="majorHAnsi" w:cstheme="majorHAnsi"/>
          <w:b/>
          <w:bCs/>
          <w:color w:val="000000" w:themeColor="text1"/>
        </w:rPr>
        <w:t xml:space="preserve"> AND COMPLAINT</w:t>
      </w:r>
    </w:p>
    <w:p w14:paraId="0E35F041" w14:textId="77777777" w:rsidR="009F4A3F" w:rsidRPr="00526E6E" w:rsidRDefault="009F4A3F" w:rsidP="00526E6E">
      <w:pPr>
        <w:spacing w:line="360" w:lineRule="auto"/>
        <w:ind w:left="709" w:hanging="709"/>
        <w:jc w:val="both"/>
        <w:rPr>
          <w:rFonts w:asciiTheme="majorHAnsi" w:hAnsiTheme="majorHAnsi" w:cstheme="majorHAnsi"/>
          <w:color w:val="000000" w:themeColor="text1"/>
        </w:rPr>
      </w:pPr>
    </w:p>
    <w:p w14:paraId="7788367D" w14:textId="7D3F54D8" w:rsidR="002E3E2E" w:rsidRPr="00526E6E" w:rsidRDefault="002E3E2E"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6</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4B2BBF">
        <w:rPr>
          <w:rFonts w:asciiTheme="majorHAnsi" w:hAnsiTheme="majorHAnsi" w:cstheme="majorHAnsi"/>
          <w:color w:val="000000" w:themeColor="text1"/>
        </w:rPr>
        <w:t>It complains that th</w:t>
      </w:r>
      <w:r w:rsidRPr="00526E6E">
        <w:rPr>
          <w:rFonts w:asciiTheme="majorHAnsi" w:hAnsiTheme="majorHAnsi" w:cstheme="majorHAnsi"/>
          <w:color w:val="000000" w:themeColor="text1"/>
        </w:rPr>
        <w:t>e municipality acted unlawfully</w:t>
      </w:r>
      <w:r w:rsidRPr="00526E6E">
        <w:rPr>
          <w:rStyle w:val="FootnoteReference"/>
          <w:rFonts w:asciiTheme="majorHAnsi" w:hAnsiTheme="majorHAnsi" w:cstheme="majorHAnsi"/>
          <w:color w:val="000000" w:themeColor="text1"/>
        </w:rPr>
        <w:footnoteReference w:id="6"/>
      </w:r>
      <w:r w:rsidRPr="00526E6E">
        <w:rPr>
          <w:rFonts w:asciiTheme="majorHAnsi" w:hAnsiTheme="majorHAnsi" w:cstheme="majorHAnsi"/>
          <w:color w:val="000000" w:themeColor="text1"/>
        </w:rPr>
        <w:t xml:space="preserve"> when it did not award it any B-BBEE points. It had a valid certificate at date that it </w:t>
      </w:r>
      <w:r w:rsidRPr="00526E6E">
        <w:rPr>
          <w:rFonts w:asciiTheme="majorHAnsi" w:hAnsiTheme="majorHAnsi" w:cstheme="majorHAnsi"/>
          <w:i/>
          <w:iCs/>
          <w:color w:val="000000" w:themeColor="text1"/>
        </w:rPr>
        <w:t>submitted</w:t>
      </w:r>
      <w:r w:rsidRPr="00526E6E">
        <w:rPr>
          <w:rFonts w:asciiTheme="majorHAnsi" w:hAnsiTheme="majorHAnsi" w:cstheme="majorHAnsi"/>
          <w:color w:val="000000" w:themeColor="text1"/>
        </w:rPr>
        <w:t xml:space="preserve"> its tender. It seeks compensation in terms of the Promotion of Justice Act</w:t>
      </w:r>
      <w:r w:rsidR="000877F0" w:rsidRPr="00526E6E">
        <w:rPr>
          <w:rStyle w:val="FootnoteReference"/>
          <w:rFonts w:asciiTheme="majorHAnsi" w:hAnsiTheme="majorHAnsi" w:cstheme="majorHAnsi"/>
          <w:color w:val="000000" w:themeColor="text1"/>
        </w:rPr>
        <w:footnoteReference w:id="7"/>
      </w:r>
      <w:r w:rsidRPr="00526E6E">
        <w:rPr>
          <w:rFonts w:asciiTheme="majorHAnsi" w:hAnsiTheme="majorHAnsi" w:cstheme="majorHAnsi"/>
          <w:color w:val="000000" w:themeColor="text1"/>
        </w:rPr>
        <w:t xml:space="preserve"> (“PAJA”). The municipality aligns itself with Afrirent </w:t>
      </w:r>
      <w:r w:rsidR="004E226A" w:rsidRPr="00526E6E">
        <w:rPr>
          <w:rFonts w:asciiTheme="majorHAnsi" w:hAnsiTheme="majorHAnsi" w:cstheme="majorHAnsi"/>
          <w:color w:val="000000" w:themeColor="text1"/>
        </w:rPr>
        <w:t xml:space="preserve">in so far as it states that the </w:t>
      </w:r>
      <w:r w:rsidR="00981FA1" w:rsidRPr="00526E6E">
        <w:rPr>
          <w:rFonts w:asciiTheme="majorHAnsi" w:hAnsiTheme="majorHAnsi" w:cstheme="majorHAnsi"/>
          <w:color w:val="000000" w:themeColor="text1"/>
        </w:rPr>
        <w:t>process was irregular</w:t>
      </w:r>
      <w:r w:rsidRPr="00526E6E">
        <w:rPr>
          <w:rFonts w:asciiTheme="majorHAnsi" w:hAnsiTheme="majorHAnsi" w:cstheme="majorHAnsi"/>
          <w:color w:val="000000" w:themeColor="text1"/>
        </w:rPr>
        <w:t>.</w:t>
      </w:r>
    </w:p>
    <w:p w14:paraId="7349F6A6" w14:textId="77777777" w:rsidR="002E3E2E" w:rsidRPr="00526E6E" w:rsidRDefault="002E3E2E" w:rsidP="00526E6E">
      <w:pPr>
        <w:spacing w:line="360" w:lineRule="auto"/>
        <w:ind w:left="709" w:hanging="709"/>
        <w:jc w:val="both"/>
        <w:rPr>
          <w:rFonts w:asciiTheme="majorHAnsi" w:hAnsiTheme="majorHAnsi" w:cstheme="majorHAnsi"/>
          <w:color w:val="000000" w:themeColor="text1"/>
        </w:rPr>
      </w:pPr>
    </w:p>
    <w:p w14:paraId="2218D0EC" w14:textId="01A6CBBF" w:rsidR="00EE6937" w:rsidRPr="00526E6E" w:rsidRDefault="00756656"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7</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9F4A3F" w:rsidRPr="00526E6E">
        <w:rPr>
          <w:rFonts w:asciiTheme="majorHAnsi" w:hAnsiTheme="majorHAnsi" w:cstheme="majorHAnsi"/>
          <w:color w:val="000000" w:themeColor="text1"/>
        </w:rPr>
        <w:t xml:space="preserve">The </w:t>
      </w:r>
      <w:r w:rsidR="008367B9" w:rsidRPr="00526E6E">
        <w:rPr>
          <w:rFonts w:asciiTheme="majorHAnsi" w:hAnsiTheme="majorHAnsi" w:cstheme="majorHAnsi"/>
          <w:color w:val="000000" w:themeColor="text1"/>
        </w:rPr>
        <w:t xml:space="preserve">certificate that </w:t>
      </w:r>
      <w:r w:rsidR="00DD1951" w:rsidRPr="00526E6E">
        <w:rPr>
          <w:rFonts w:asciiTheme="majorHAnsi" w:hAnsiTheme="majorHAnsi" w:cstheme="majorHAnsi"/>
          <w:color w:val="000000" w:themeColor="text1"/>
        </w:rPr>
        <w:t>Afrirent</w:t>
      </w:r>
      <w:r w:rsidR="008367B9" w:rsidRPr="00526E6E">
        <w:rPr>
          <w:rFonts w:asciiTheme="majorHAnsi" w:hAnsiTheme="majorHAnsi" w:cstheme="majorHAnsi"/>
          <w:color w:val="000000" w:themeColor="text1"/>
        </w:rPr>
        <w:t xml:space="preserve"> submitted with its tender documents expired on 12 September 2020.</w:t>
      </w:r>
      <w:r w:rsidR="007408F5" w:rsidRPr="00526E6E">
        <w:rPr>
          <w:rStyle w:val="FootnoteReference"/>
          <w:rFonts w:asciiTheme="majorHAnsi" w:hAnsiTheme="majorHAnsi" w:cstheme="majorHAnsi"/>
          <w:color w:val="000000" w:themeColor="text1"/>
        </w:rPr>
        <w:footnoteReference w:id="8"/>
      </w:r>
      <w:r w:rsidR="008367B9" w:rsidRPr="00526E6E">
        <w:rPr>
          <w:rFonts w:asciiTheme="majorHAnsi" w:hAnsiTheme="majorHAnsi" w:cstheme="majorHAnsi"/>
          <w:color w:val="000000" w:themeColor="text1"/>
        </w:rPr>
        <w:t xml:space="preserve">  </w:t>
      </w:r>
      <w:r w:rsidR="00CE17DF" w:rsidRPr="00526E6E">
        <w:rPr>
          <w:rFonts w:asciiTheme="majorHAnsi" w:hAnsiTheme="majorHAnsi" w:cstheme="majorHAnsi"/>
          <w:color w:val="000000" w:themeColor="text1"/>
        </w:rPr>
        <w:t>As a result of the expired certificate</w:t>
      </w:r>
      <w:r w:rsidR="004B2BBF">
        <w:rPr>
          <w:rFonts w:asciiTheme="majorHAnsi" w:hAnsiTheme="majorHAnsi" w:cstheme="majorHAnsi"/>
          <w:color w:val="000000" w:themeColor="text1"/>
        </w:rPr>
        <w:t>,</w:t>
      </w:r>
      <w:r w:rsidR="00CE17DF" w:rsidRPr="00526E6E">
        <w:rPr>
          <w:rFonts w:asciiTheme="majorHAnsi" w:hAnsiTheme="majorHAnsi" w:cstheme="majorHAnsi"/>
          <w:color w:val="000000" w:themeColor="text1"/>
        </w:rPr>
        <w:t xml:space="preserve"> Afrire</w:t>
      </w:r>
      <w:r w:rsidR="009646F4" w:rsidRPr="00526E6E">
        <w:rPr>
          <w:rFonts w:asciiTheme="majorHAnsi" w:hAnsiTheme="majorHAnsi" w:cstheme="majorHAnsi"/>
          <w:color w:val="000000" w:themeColor="text1"/>
        </w:rPr>
        <w:t>n</w:t>
      </w:r>
      <w:r w:rsidR="00CE17DF" w:rsidRPr="00526E6E">
        <w:rPr>
          <w:rFonts w:asciiTheme="majorHAnsi" w:hAnsiTheme="majorHAnsi" w:cstheme="majorHAnsi"/>
          <w:color w:val="000000" w:themeColor="text1"/>
        </w:rPr>
        <w:t>t forfeited 10</w:t>
      </w:r>
      <w:r w:rsidR="001376FA" w:rsidRPr="00526E6E">
        <w:rPr>
          <w:rFonts w:asciiTheme="majorHAnsi" w:hAnsiTheme="majorHAnsi" w:cstheme="majorHAnsi"/>
          <w:color w:val="000000" w:themeColor="text1"/>
        </w:rPr>
        <w:t xml:space="preserve"> (ten)</w:t>
      </w:r>
      <w:r w:rsidR="00CE17DF" w:rsidRPr="00526E6E">
        <w:rPr>
          <w:rFonts w:asciiTheme="majorHAnsi" w:hAnsiTheme="majorHAnsi" w:cstheme="majorHAnsi"/>
          <w:color w:val="000000" w:themeColor="text1"/>
        </w:rPr>
        <w:t xml:space="preserve"> </w:t>
      </w:r>
      <w:r w:rsidR="00DE4C49" w:rsidRPr="00526E6E">
        <w:rPr>
          <w:rFonts w:asciiTheme="majorHAnsi" w:hAnsiTheme="majorHAnsi" w:cstheme="majorHAnsi"/>
          <w:color w:val="000000" w:themeColor="text1"/>
        </w:rPr>
        <w:t xml:space="preserve">B-BBEE </w:t>
      </w:r>
      <w:r w:rsidR="00CE17DF" w:rsidRPr="00526E6E">
        <w:rPr>
          <w:rFonts w:asciiTheme="majorHAnsi" w:hAnsiTheme="majorHAnsi" w:cstheme="majorHAnsi"/>
          <w:color w:val="000000" w:themeColor="text1"/>
        </w:rPr>
        <w:t>points</w:t>
      </w:r>
      <w:r w:rsidR="00DE4C49" w:rsidRPr="00526E6E">
        <w:rPr>
          <w:rFonts w:asciiTheme="majorHAnsi" w:hAnsiTheme="majorHAnsi" w:cstheme="majorHAnsi"/>
          <w:color w:val="000000" w:themeColor="text1"/>
        </w:rPr>
        <w:t>.</w:t>
      </w:r>
      <w:r w:rsidR="008C4043" w:rsidRPr="00526E6E">
        <w:rPr>
          <w:rFonts w:asciiTheme="majorHAnsi" w:hAnsiTheme="majorHAnsi" w:cstheme="majorHAnsi"/>
          <w:color w:val="000000" w:themeColor="text1"/>
        </w:rPr>
        <w:t xml:space="preserve"> If it received the points, it would have received the highest points which would have entitled it to be awarded the tender. </w:t>
      </w:r>
    </w:p>
    <w:p w14:paraId="73B61181" w14:textId="77777777" w:rsidR="00EE6937" w:rsidRPr="00526E6E" w:rsidRDefault="00EE6937" w:rsidP="00526E6E">
      <w:pPr>
        <w:spacing w:line="360" w:lineRule="auto"/>
        <w:ind w:left="709" w:hanging="709"/>
        <w:jc w:val="both"/>
        <w:rPr>
          <w:rFonts w:asciiTheme="majorHAnsi" w:hAnsiTheme="majorHAnsi" w:cstheme="majorHAnsi"/>
          <w:color w:val="000000" w:themeColor="text1"/>
        </w:rPr>
      </w:pPr>
    </w:p>
    <w:p w14:paraId="7A57C683" w14:textId="030C1E80" w:rsidR="00A92179" w:rsidRPr="00526E6E" w:rsidRDefault="00A92179"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8</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On 17 September 2020,</w:t>
      </w:r>
      <w:r w:rsidR="00B848B7" w:rsidRPr="00526E6E">
        <w:rPr>
          <w:rStyle w:val="FootnoteReference"/>
          <w:rFonts w:asciiTheme="majorHAnsi" w:hAnsiTheme="majorHAnsi" w:cstheme="majorHAnsi"/>
          <w:color w:val="000000" w:themeColor="text1"/>
        </w:rPr>
        <w:footnoteReference w:id="9"/>
      </w:r>
      <w:r w:rsidRPr="00526E6E">
        <w:rPr>
          <w:rFonts w:asciiTheme="majorHAnsi" w:hAnsiTheme="majorHAnsi" w:cstheme="majorHAnsi"/>
          <w:color w:val="000000" w:themeColor="text1"/>
        </w:rPr>
        <w:t xml:space="preserve"> INC Ratings informed Afrirent that its audit findings in respect of its certificate will be issued as soon as a decision is made.</w:t>
      </w:r>
      <w:r w:rsidRPr="00526E6E">
        <w:rPr>
          <w:rStyle w:val="FootnoteReference"/>
          <w:rFonts w:asciiTheme="majorHAnsi" w:hAnsiTheme="majorHAnsi" w:cstheme="majorHAnsi"/>
          <w:color w:val="000000" w:themeColor="text1"/>
        </w:rPr>
        <w:footnoteReference w:id="10"/>
      </w:r>
      <w:r w:rsidR="001335A9" w:rsidRPr="00526E6E">
        <w:rPr>
          <w:rFonts w:asciiTheme="majorHAnsi" w:hAnsiTheme="majorHAnsi" w:cstheme="majorHAnsi"/>
          <w:color w:val="000000" w:themeColor="text1"/>
        </w:rPr>
        <w:t xml:space="preserve"> </w:t>
      </w:r>
      <w:r w:rsidRPr="00526E6E">
        <w:rPr>
          <w:rFonts w:asciiTheme="majorHAnsi" w:hAnsiTheme="majorHAnsi" w:cstheme="majorHAnsi"/>
          <w:color w:val="000000" w:themeColor="text1"/>
        </w:rPr>
        <w:t xml:space="preserve">On 9 October 2020, a B-BBEE verification certificate was issued to Afrirent with date of expiry </w:t>
      </w:r>
      <w:r w:rsidR="004B2BBF">
        <w:rPr>
          <w:rFonts w:asciiTheme="majorHAnsi" w:hAnsiTheme="majorHAnsi" w:cstheme="majorHAnsi"/>
          <w:color w:val="000000" w:themeColor="text1"/>
        </w:rPr>
        <w:t xml:space="preserve">on </w:t>
      </w:r>
      <w:r w:rsidRPr="00526E6E">
        <w:rPr>
          <w:rFonts w:asciiTheme="majorHAnsi" w:hAnsiTheme="majorHAnsi" w:cstheme="majorHAnsi"/>
          <w:color w:val="000000" w:themeColor="text1"/>
        </w:rPr>
        <w:t>8 October 2021.</w:t>
      </w:r>
      <w:r w:rsidRPr="00526E6E">
        <w:rPr>
          <w:rStyle w:val="FootnoteReference"/>
          <w:rFonts w:asciiTheme="majorHAnsi" w:hAnsiTheme="majorHAnsi" w:cstheme="majorHAnsi"/>
          <w:color w:val="000000" w:themeColor="text1"/>
        </w:rPr>
        <w:footnoteReference w:id="11"/>
      </w:r>
      <w:r w:rsidRPr="00526E6E">
        <w:rPr>
          <w:rFonts w:asciiTheme="majorHAnsi" w:hAnsiTheme="majorHAnsi" w:cstheme="majorHAnsi"/>
          <w:color w:val="000000" w:themeColor="text1"/>
        </w:rPr>
        <w:t xml:space="preserve"> This entitled Afrirent to 10 B-BBEE points</w:t>
      </w:r>
      <w:r w:rsidR="00B848B7" w:rsidRPr="00526E6E">
        <w:rPr>
          <w:rFonts w:asciiTheme="majorHAnsi" w:hAnsiTheme="majorHAnsi" w:cstheme="majorHAnsi"/>
          <w:color w:val="000000" w:themeColor="text1"/>
        </w:rPr>
        <w:t xml:space="preserve"> if the evaluation committee accepted it.</w:t>
      </w:r>
    </w:p>
    <w:p w14:paraId="14402B20" w14:textId="77777777" w:rsidR="00A92179" w:rsidRPr="00526E6E" w:rsidRDefault="00A92179" w:rsidP="00526E6E">
      <w:pPr>
        <w:spacing w:line="360" w:lineRule="auto"/>
        <w:ind w:left="709" w:hanging="709"/>
        <w:jc w:val="both"/>
        <w:rPr>
          <w:rFonts w:asciiTheme="majorHAnsi" w:hAnsiTheme="majorHAnsi" w:cstheme="majorHAnsi"/>
          <w:color w:val="000000" w:themeColor="text1"/>
        </w:rPr>
      </w:pPr>
    </w:p>
    <w:p w14:paraId="164CA00F" w14:textId="3F95264C" w:rsidR="000400F3" w:rsidRPr="00526E6E" w:rsidRDefault="00EE6937"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9</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0400F3" w:rsidRPr="00526E6E">
        <w:rPr>
          <w:rFonts w:asciiTheme="majorHAnsi" w:hAnsiTheme="majorHAnsi" w:cstheme="majorHAnsi"/>
          <w:color w:val="000000" w:themeColor="text1"/>
        </w:rPr>
        <w:t xml:space="preserve">Annexure “MRG1” shows that Mr Gama </w:t>
      </w:r>
      <w:r w:rsidR="00A90358" w:rsidRPr="00526E6E">
        <w:rPr>
          <w:rFonts w:asciiTheme="majorHAnsi" w:hAnsiTheme="majorHAnsi" w:cstheme="majorHAnsi"/>
          <w:color w:val="000000" w:themeColor="text1"/>
        </w:rPr>
        <w:t xml:space="preserve">(deponent of Afrirent) </w:t>
      </w:r>
      <w:r w:rsidR="000400F3" w:rsidRPr="00526E6E">
        <w:rPr>
          <w:rFonts w:asciiTheme="majorHAnsi" w:hAnsiTheme="majorHAnsi" w:cstheme="majorHAnsi"/>
          <w:color w:val="000000" w:themeColor="text1"/>
        </w:rPr>
        <w:t xml:space="preserve">sent an e-mail to Mr Visagie of the municipality on 15 October 2020 at 6:17 pm wherein </w:t>
      </w:r>
      <w:r w:rsidR="00981FA1" w:rsidRPr="00526E6E">
        <w:rPr>
          <w:rFonts w:asciiTheme="majorHAnsi" w:hAnsiTheme="majorHAnsi" w:cstheme="majorHAnsi"/>
          <w:color w:val="000000" w:themeColor="text1"/>
        </w:rPr>
        <w:t>he</w:t>
      </w:r>
      <w:r w:rsidR="000400F3" w:rsidRPr="00526E6E">
        <w:rPr>
          <w:rFonts w:asciiTheme="majorHAnsi" w:hAnsiTheme="majorHAnsi" w:cstheme="majorHAnsi"/>
          <w:color w:val="000000" w:themeColor="text1"/>
        </w:rPr>
        <w:t xml:space="preserve"> stated:</w:t>
      </w:r>
    </w:p>
    <w:p w14:paraId="14A520F1" w14:textId="02FABAE8" w:rsidR="000400F3" w:rsidRPr="003D4330" w:rsidRDefault="000400F3" w:rsidP="00526E6E">
      <w:pPr>
        <w:pStyle w:val="BodyTextIndent2"/>
        <w:ind w:left="1418" w:hanging="1418"/>
        <w:rPr>
          <w:rFonts w:asciiTheme="majorHAnsi" w:hAnsiTheme="majorHAnsi" w:cstheme="majorHAnsi"/>
          <w:i/>
          <w:color w:val="000000" w:themeColor="text1"/>
          <w:sz w:val="20"/>
          <w:szCs w:val="20"/>
        </w:rPr>
      </w:pPr>
      <w:r w:rsidRPr="00526E6E">
        <w:rPr>
          <w:rFonts w:asciiTheme="majorHAnsi" w:hAnsiTheme="majorHAnsi" w:cstheme="majorHAnsi"/>
          <w:color w:val="000000" w:themeColor="text1"/>
        </w:rPr>
        <w:tab/>
      </w:r>
      <w:r w:rsidRPr="003D4330">
        <w:rPr>
          <w:rFonts w:asciiTheme="majorHAnsi" w:hAnsiTheme="majorHAnsi" w:cstheme="majorHAnsi"/>
          <w:color w:val="000000" w:themeColor="text1"/>
          <w:sz w:val="20"/>
          <w:szCs w:val="20"/>
        </w:rPr>
        <w:t>“</w:t>
      </w:r>
      <w:r w:rsidRPr="003D4330">
        <w:rPr>
          <w:rFonts w:asciiTheme="majorHAnsi" w:hAnsiTheme="majorHAnsi" w:cstheme="majorHAnsi"/>
          <w:i/>
          <w:color w:val="000000" w:themeColor="text1"/>
          <w:sz w:val="20"/>
          <w:szCs w:val="20"/>
        </w:rPr>
        <w:t>Afri Rent</w:t>
      </w:r>
      <w:r w:rsidR="004B2BBF">
        <w:rPr>
          <w:rStyle w:val="FootnoteReference"/>
          <w:rFonts w:asciiTheme="majorHAnsi" w:hAnsiTheme="majorHAnsi" w:cstheme="majorHAnsi"/>
          <w:i/>
          <w:color w:val="000000" w:themeColor="text1"/>
          <w:sz w:val="20"/>
          <w:szCs w:val="20"/>
        </w:rPr>
        <w:footnoteReference w:id="12"/>
      </w:r>
      <w:r w:rsidRPr="003D4330">
        <w:rPr>
          <w:rFonts w:asciiTheme="majorHAnsi" w:hAnsiTheme="majorHAnsi" w:cstheme="majorHAnsi"/>
          <w:i/>
          <w:color w:val="000000" w:themeColor="text1"/>
          <w:sz w:val="20"/>
          <w:szCs w:val="20"/>
        </w:rPr>
        <w:t xml:space="preserve"> responded to the fleet tender which was advertised by Moqhaka municipality, at the time when the tender closed we were still busy with the B-BBEE </w:t>
      </w:r>
      <w:r w:rsidRPr="003D4330">
        <w:rPr>
          <w:rFonts w:asciiTheme="majorHAnsi" w:hAnsiTheme="majorHAnsi" w:cstheme="majorHAnsi"/>
          <w:i/>
          <w:color w:val="000000" w:themeColor="text1"/>
          <w:sz w:val="20"/>
          <w:szCs w:val="20"/>
        </w:rPr>
        <w:lastRenderedPageBreak/>
        <w:t>verification and we attached a letter from a SANAS accredited verification agency confirming the audit.</w:t>
      </w:r>
    </w:p>
    <w:p w14:paraId="1DED6797" w14:textId="77777777" w:rsidR="000400F3" w:rsidRPr="003D4330" w:rsidRDefault="000400F3" w:rsidP="00526E6E">
      <w:pPr>
        <w:pStyle w:val="BodyTextIndent2"/>
        <w:ind w:left="1418" w:hanging="1418"/>
        <w:rPr>
          <w:rFonts w:asciiTheme="majorHAnsi" w:hAnsiTheme="majorHAnsi" w:cstheme="majorHAnsi"/>
          <w:i/>
          <w:color w:val="000000" w:themeColor="text1"/>
          <w:sz w:val="20"/>
          <w:szCs w:val="20"/>
        </w:rPr>
      </w:pPr>
    </w:p>
    <w:p w14:paraId="52455825" w14:textId="7710C714" w:rsidR="000400F3" w:rsidRPr="00493E6C" w:rsidRDefault="000400F3" w:rsidP="00493E6C">
      <w:pPr>
        <w:pStyle w:val="BodyTextIndent2"/>
        <w:ind w:left="1418" w:hanging="1418"/>
        <w:rPr>
          <w:rFonts w:asciiTheme="majorHAnsi" w:hAnsiTheme="majorHAnsi" w:cstheme="majorHAnsi"/>
          <w:color w:val="000000" w:themeColor="text1"/>
          <w:sz w:val="20"/>
          <w:szCs w:val="20"/>
        </w:rPr>
      </w:pPr>
      <w:r w:rsidRPr="003D4330">
        <w:rPr>
          <w:rFonts w:asciiTheme="majorHAnsi" w:hAnsiTheme="majorHAnsi" w:cstheme="majorHAnsi"/>
          <w:i/>
          <w:color w:val="000000" w:themeColor="text1"/>
          <w:sz w:val="20"/>
          <w:szCs w:val="20"/>
        </w:rPr>
        <w:tab/>
        <w:t>I am happy to inform you that the verification has been completed and we retained our level 1 B-BBEE score.  I have attached the certificate to enable the municipality to allocate the necessary B-BBEE points.</w:t>
      </w:r>
      <w:r w:rsidRPr="003D4330">
        <w:rPr>
          <w:rFonts w:asciiTheme="majorHAnsi" w:hAnsiTheme="majorHAnsi" w:cstheme="majorHAnsi"/>
          <w:color w:val="000000" w:themeColor="text1"/>
          <w:sz w:val="20"/>
          <w:szCs w:val="20"/>
        </w:rPr>
        <w:t>”</w:t>
      </w:r>
      <w:r w:rsidRPr="003D4330">
        <w:rPr>
          <w:rStyle w:val="FootnoteReference"/>
          <w:rFonts w:asciiTheme="majorHAnsi" w:hAnsiTheme="majorHAnsi" w:cstheme="majorHAnsi"/>
          <w:color w:val="000000" w:themeColor="text1"/>
          <w:sz w:val="20"/>
          <w:szCs w:val="20"/>
        </w:rPr>
        <w:footnoteReference w:id="13"/>
      </w:r>
    </w:p>
    <w:p w14:paraId="6BC43C73" w14:textId="10486091" w:rsidR="003430AF" w:rsidRPr="00526E6E" w:rsidRDefault="000400F3"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1</w:t>
      </w:r>
      <w:r w:rsidRPr="00526E6E">
        <w:rPr>
          <w:rFonts w:asciiTheme="majorHAnsi" w:hAnsiTheme="majorHAnsi" w:cstheme="majorHAnsi"/>
          <w:color w:val="000000" w:themeColor="text1"/>
        </w:rPr>
        <w:t>0]</w:t>
      </w:r>
      <w:r w:rsidRPr="00526E6E">
        <w:rPr>
          <w:rFonts w:asciiTheme="majorHAnsi" w:hAnsiTheme="majorHAnsi" w:cstheme="majorHAnsi"/>
          <w:color w:val="000000" w:themeColor="text1"/>
        </w:rPr>
        <w:tab/>
      </w:r>
      <w:r w:rsidR="003430AF" w:rsidRPr="00526E6E">
        <w:rPr>
          <w:rFonts w:asciiTheme="majorHAnsi" w:hAnsiTheme="majorHAnsi" w:cstheme="majorHAnsi"/>
          <w:color w:val="000000" w:themeColor="text1"/>
        </w:rPr>
        <w:t xml:space="preserve">It forwarded a valid copy of its certificate to </w:t>
      </w:r>
      <w:r w:rsidR="00297028">
        <w:rPr>
          <w:rFonts w:asciiTheme="majorHAnsi" w:hAnsiTheme="majorHAnsi" w:cstheme="majorHAnsi"/>
          <w:color w:val="000000" w:themeColor="text1"/>
        </w:rPr>
        <w:t>S</w:t>
      </w:r>
      <w:r w:rsidR="003430AF" w:rsidRPr="00526E6E">
        <w:rPr>
          <w:rFonts w:asciiTheme="majorHAnsi" w:hAnsiTheme="majorHAnsi" w:cstheme="majorHAnsi"/>
          <w:color w:val="000000" w:themeColor="text1"/>
        </w:rPr>
        <w:t xml:space="preserve">upply </w:t>
      </w:r>
      <w:r w:rsidR="00297028">
        <w:rPr>
          <w:rFonts w:asciiTheme="majorHAnsi" w:hAnsiTheme="majorHAnsi" w:cstheme="majorHAnsi"/>
          <w:color w:val="000000" w:themeColor="text1"/>
        </w:rPr>
        <w:t>C</w:t>
      </w:r>
      <w:r w:rsidR="003430AF" w:rsidRPr="00526E6E">
        <w:rPr>
          <w:rFonts w:asciiTheme="majorHAnsi" w:hAnsiTheme="majorHAnsi" w:cstheme="majorHAnsi"/>
          <w:color w:val="000000" w:themeColor="text1"/>
        </w:rPr>
        <w:t>hain after the tender was evaluated</w:t>
      </w:r>
      <w:r w:rsidR="00981FA1" w:rsidRPr="00526E6E">
        <w:rPr>
          <w:rFonts w:asciiTheme="majorHAnsi" w:hAnsiTheme="majorHAnsi" w:cstheme="majorHAnsi"/>
          <w:color w:val="000000" w:themeColor="text1"/>
        </w:rPr>
        <w:t>.</w:t>
      </w:r>
      <w:r w:rsidR="003430AF" w:rsidRPr="00526E6E">
        <w:rPr>
          <w:rFonts w:asciiTheme="majorHAnsi" w:hAnsiTheme="majorHAnsi" w:cstheme="majorHAnsi"/>
          <w:color w:val="000000" w:themeColor="text1"/>
        </w:rPr>
        <w:t xml:space="preserve"> </w:t>
      </w:r>
      <w:r w:rsidR="00981FA1" w:rsidRPr="00526E6E">
        <w:rPr>
          <w:rFonts w:asciiTheme="majorHAnsi" w:hAnsiTheme="majorHAnsi" w:cstheme="majorHAnsi"/>
          <w:color w:val="000000" w:themeColor="text1"/>
        </w:rPr>
        <w:t>I</w:t>
      </w:r>
      <w:r w:rsidR="003430AF" w:rsidRPr="00526E6E">
        <w:rPr>
          <w:rFonts w:asciiTheme="majorHAnsi" w:hAnsiTheme="majorHAnsi" w:cstheme="majorHAnsi"/>
          <w:color w:val="000000" w:themeColor="text1"/>
        </w:rPr>
        <w:t>t was not too late as the certificate was not mandatory at closing date of the bids.</w:t>
      </w:r>
      <w:r w:rsidR="003430AF" w:rsidRPr="00526E6E">
        <w:rPr>
          <w:rStyle w:val="FootnoteReference"/>
          <w:rFonts w:asciiTheme="majorHAnsi" w:hAnsiTheme="majorHAnsi" w:cstheme="majorHAnsi"/>
          <w:color w:val="000000" w:themeColor="text1"/>
        </w:rPr>
        <w:footnoteReference w:id="14"/>
      </w:r>
      <w:r w:rsidR="003430AF" w:rsidRPr="00526E6E">
        <w:rPr>
          <w:rFonts w:asciiTheme="majorHAnsi" w:hAnsiTheme="majorHAnsi" w:cstheme="majorHAnsi"/>
          <w:color w:val="000000" w:themeColor="text1"/>
        </w:rPr>
        <w:t xml:space="preserve">  It submits that the SCM regulations did not prohibit a request for a certificate before/upon appointment as with tax certificates and municipal rates and taxes accounts a provided for by </w:t>
      </w:r>
      <w:r w:rsidR="00BC092F" w:rsidRPr="00526E6E">
        <w:rPr>
          <w:rFonts w:asciiTheme="majorHAnsi" w:hAnsiTheme="majorHAnsi" w:cstheme="majorHAnsi"/>
          <w:color w:val="000000" w:themeColor="text1"/>
        </w:rPr>
        <w:t>the Municipal Finance Management Act</w:t>
      </w:r>
      <w:r w:rsidR="00BC092F" w:rsidRPr="00526E6E">
        <w:rPr>
          <w:rStyle w:val="FootnoteReference"/>
          <w:rFonts w:asciiTheme="majorHAnsi" w:hAnsiTheme="majorHAnsi" w:cstheme="majorHAnsi"/>
          <w:color w:val="000000" w:themeColor="text1"/>
        </w:rPr>
        <w:footnoteReference w:id="15"/>
      </w:r>
      <w:r w:rsidR="00BC092F" w:rsidRPr="00526E6E">
        <w:rPr>
          <w:rFonts w:asciiTheme="majorHAnsi" w:hAnsiTheme="majorHAnsi" w:cstheme="majorHAnsi"/>
          <w:color w:val="000000" w:themeColor="text1"/>
        </w:rPr>
        <w:t>,</w:t>
      </w:r>
      <w:r w:rsidR="003430AF" w:rsidRPr="00526E6E">
        <w:rPr>
          <w:rFonts w:asciiTheme="majorHAnsi" w:hAnsiTheme="majorHAnsi" w:cstheme="majorHAnsi"/>
          <w:color w:val="000000" w:themeColor="text1"/>
        </w:rPr>
        <w:t xml:space="preserve"> Circular no. 90.</w:t>
      </w:r>
      <w:r w:rsidR="003430AF" w:rsidRPr="00526E6E">
        <w:rPr>
          <w:rStyle w:val="FootnoteReference"/>
          <w:rFonts w:asciiTheme="majorHAnsi" w:hAnsiTheme="majorHAnsi" w:cstheme="majorHAnsi"/>
          <w:color w:val="000000" w:themeColor="text1"/>
        </w:rPr>
        <w:footnoteReference w:id="16"/>
      </w:r>
    </w:p>
    <w:p w14:paraId="11876287" w14:textId="77777777" w:rsidR="008367B9" w:rsidRPr="00526E6E" w:rsidRDefault="008367B9" w:rsidP="00526E6E">
      <w:pPr>
        <w:spacing w:line="360" w:lineRule="auto"/>
        <w:ind w:left="709" w:hanging="709"/>
        <w:jc w:val="both"/>
        <w:rPr>
          <w:rFonts w:asciiTheme="majorHAnsi" w:hAnsiTheme="majorHAnsi" w:cstheme="majorHAnsi"/>
          <w:color w:val="000000" w:themeColor="text1"/>
        </w:rPr>
      </w:pPr>
    </w:p>
    <w:p w14:paraId="11DB9230" w14:textId="44322D91" w:rsidR="008367B9" w:rsidRPr="00526E6E" w:rsidRDefault="00B861E2"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[11</w:t>
      </w:r>
      <w:r w:rsidR="008367B9" w:rsidRPr="00526E6E">
        <w:rPr>
          <w:rFonts w:asciiTheme="majorHAnsi" w:hAnsiTheme="majorHAnsi" w:cstheme="majorHAnsi"/>
          <w:color w:val="000000" w:themeColor="text1"/>
        </w:rPr>
        <w:t>]</w:t>
      </w:r>
      <w:r w:rsidR="008367B9" w:rsidRPr="00526E6E">
        <w:rPr>
          <w:rFonts w:asciiTheme="majorHAnsi" w:hAnsiTheme="majorHAnsi" w:cstheme="majorHAnsi"/>
          <w:color w:val="000000" w:themeColor="text1"/>
        </w:rPr>
        <w:tab/>
      </w:r>
      <w:r w:rsidR="003430AF" w:rsidRPr="00526E6E">
        <w:rPr>
          <w:rFonts w:asciiTheme="majorHAnsi" w:hAnsiTheme="majorHAnsi" w:cstheme="majorHAnsi"/>
          <w:color w:val="000000" w:themeColor="text1"/>
        </w:rPr>
        <w:t>T</w:t>
      </w:r>
      <w:r w:rsidR="008367B9" w:rsidRPr="00526E6E">
        <w:rPr>
          <w:rFonts w:asciiTheme="majorHAnsi" w:hAnsiTheme="majorHAnsi" w:cstheme="majorHAnsi"/>
          <w:color w:val="000000" w:themeColor="text1"/>
        </w:rPr>
        <w:t xml:space="preserve">he minutes </w:t>
      </w:r>
      <w:r w:rsidR="00B77822" w:rsidRPr="00526E6E">
        <w:rPr>
          <w:rFonts w:asciiTheme="majorHAnsi" w:hAnsiTheme="majorHAnsi" w:cstheme="majorHAnsi"/>
          <w:color w:val="000000" w:themeColor="text1"/>
        </w:rPr>
        <w:t xml:space="preserve">of the meeting of the </w:t>
      </w:r>
      <w:r w:rsidR="008367B9" w:rsidRPr="00526E6E">
        <w:rPr>
          <w:rFonts w:asciiTheme="majorHAnsi" w:hAnsiTheme="majorHAnsi" w:cstheme="majorHAnsi"/>
          <w:color w:val="000000" w:themeColor="text1"/>
        </w:rPr>
        <w:t>Bid Adjudication Committee (</w:t>
      </w:r>
      <w:r w:rsidR="00297028">
        <w:rPr>
          <w:rFonts w:asciiTheme="majorHAnsi" w:hAnsiTheme="majorHAnsi" w:cstheme="majorHAnsi"/>
          <w:color w:val="000000" w:themeColor="text1"/>
        </w:rPr>
        <w:t>“</w:t>
      </w:r>
      <w:r w:rsidR="008367B9" w:rsidRPr="00526E6E">
        <w:rPr>
          <w:rFonts w:asciiTheme="majorHAnsi" w:hAnsiTheme="majorHAnsi" w:cstheme="majorHAnsi"/>
          <w:color w:val="000000" w:themeColor="text1"/>
        </w:rPr>
        <w:t>BAC</w:t>
      </w:r>
      <w:r w:rsidR="00297028">
        <w:rPr>
          <w:rFonts w:asciiTheme="majorHAnsi" w:hAnsiTheme="majorHAnsi" w:cstheme="majorHAnsi"/>
          <w:color w:val="000000" w:themeColor="text1"/>
        </w:rPr>
        <w:t>”</w:t>
      </w:r>
      <w:r w:rsidR="008367B9" w:rsidRPr="00526E6E">
        <w:rPr>
          <w:rFonts w:asciiTheme="majorHAnsi" w:hAnsiTheme="majorHAnsi" w:cstheme="majorHAnsi"/>
          <w:color w:val="000000" w:themeColor="text1"/>
        </w:rPr>
        <w:t>)</w:t>
      </w:r>
      <w:r w:rsidR="00B77822" w:rsidRPr="00526E6E">
        <w:rPr>
          <w:rFonts w:asciiTheme="majorHAnsi" w:hAnsiTheme="majorHAnsi" w:cstheme="majorHAnsi"/>
          <w:color w:val="000000" w:themeColor="text1"/>
        </w:rPr>
        <w:t xml:space="preserve">, </w:t>
      </w:r>
      <w:r w:rsidR="008367B9" w:rsidRPr="00526E6E">
        <w:rPr>
          <w:rFonts w:asciiTheme="majorHAnsi" w:hAnsiTheme="majorHAnsi" w:cstheme="majorHAnsi"/>
          <w:color w:val="000000" w:themeColor="text1"/>
        </w:rPr>
        <w:t>held on 22 October 2020</w:t>
      </w:r>
      <w:r w:rsidR="00B77822" w:rsidRPr="00526E6E">
        <w:rPr>
          <w:rFonts w:asciiTheme="majorHAnsi" w:hAnsiTheme="majorHAnsi" w:cstheme="majorHAnsi"/>
          <w:color w:val="000000" w:themeColor="text1"/>
        </w:rPr>
        <w:t>,</w:t>
      </w:r>
      <w:r w:rsidR="008367B9" w:rsidRPr="00526E6E">
        <w:rPr>
          <w:rFonts w:asciiTheme="majorHAnsi" w:hAnsiTheme="majorHAnsi" w:cstheme="majorHAnsi"/>
          <w:color w:val="000000" w:themeColor="text1"/>
        </w:rPr>
        <w:t xml:space="preserve"> showed serious irregularities which favoured </w:t>
      </w:r>
      <w:r w:rsidR="00262500" w:rsidRPr="00526E6E">
        <w:rPr>
          <w:rFonts w:asciiTheme="majorHAnsi" w:hAnsiTheme="majorHAnsi" w:cstheme="majorHAnsi"/>
          <w:color w:val="000000" w:themeColor="text1"/>
        </w:rPr>
        <w:t>Moipone</w:t>
      </w:r>
      <w:r w:rsidR="008367B9" w:rsidRPr="00526E6E">
        <w:rPr>
          <w:rFonts w:asciiTheme="majorHAnsi" w:hAnsiTheme="majorHAnsi" w:cstheme="majorHAnsi"/>
          <w:color w:val="000000" w:themeColor="text1"/>
        </w:rPr>
        <w:t xml:space="preserve">.  </w:t>
      </w:r>
      <w:r w:rsidR="00A90358" w:rsidRPr="00526E6E">
        <w:rPr>
          <w:rFonts w:asciiTheme="majorHAnsi" w:hAnsiTheme="majorHAnsi" w:cstheme="majorHAnsi"/>
          <w:color w:val="000000" w:themeColor="text1"/>
        </w:rPr>
        <w:t>S</w:t>
      </w:r>
      <w:r w:rsidR="008367B9" w:rsidRPr="00526E6E">
        <w:rPr>
          <w:rFonts w:asciiTheme="majorHAnsi" w:hAnsiTheme="majorHAnsi" w:cstheme="majorHAnsi"/>
          <w:color w:val="000000" w:themeColor="text1"/>
        </w:rPr>
        <w:t xml:space="preserve">ecret price negotiations for various items took place and in failing to accept </w:t>
      </w:r>
      <w:r w:rsidR="00262500" w:rsidRPr="00526E6E">
        <w:rPr>
          <w:rFonts w:asciiTheme="majorHAnsi" w:hAnsiTheme="majorHAnsi" w:cstheme="majorHAnsi"/>
          <w:color w:val="000000" w:themeColor="text1"/>
        </w:rPr>
        <w:t>Afrirent</w:t>
      </w:r>
      <w:r w:rsidR="008367B9" w:rsidRPr="00526E6E">
        <w:rPr>
          <w:rFonts w:asciiTheme="majorHAnsi" w:hAnsiTheme="majorHAnsi" w:cstheme="majorHAnsi"/>
          <w:color w:val="000000" w:themeColor="text1"/>
        </w:rPr>
        <w:t xml:space="preserve">’s fresh B-BBEE certificate, </w:t>
      </w:r>
      <w:r w:rsidR="00262500" w:rsidRPr="00526E6E">
        <w:rPr>
          <w:rFonts w:asciiTheme="majorHAnsi" w:hAnsiTheme="majorHAnsi" w:cstheme="majorHAnsi"/>
          <w:color w:val="000000" w:themeColor="text1"/>
        </w:rPr>
        <w:t>Moipone</w:t>
      </w:r>
      <w:r w:rsidR="008367B9" w:rsidRPr="00526E6E">
        <w:rPr>
          <w:rFonts w:asciiTheme="majorHAnsi" w:hAnsiTheme="majorHAnsi" w:cstheme="majorHAnsi"/>
          <w:color w:val="000000" w:themeColor="text1"/>
        </w:rPr>
        <w:t xml:space="preserve"> </w:t>
      </w:r>
      <w:r w:rsidR="00262500" w:rsidRPr="00526E6E">
        <w:rPr>
          <w:rFonts w:asciiTheme="majorHAnsi" w:hAnsiTheme="majorHAnsi" w:cstheme="majorHAnsi"/>
          <w:color w:val="000000" w:themeColor="text1"/>
        </w:rPr>
        <w:t xml:space="preserve">had </w:t>
      </w:r>
      <w:r w:rsidR="008367B9" w:rsidRPr="00526E6E">
        <w:rPr>
          <w:rFonts w:asciiTheme="majorHAnsi" w:hAnsiTheme="majorHAnsi" w:cstheme="majorHAnsi"/>
          <w:color w:val="000000" w:themeColor="text1"/>
        </w:rPr>
        <w:t xml:space="preserve">an unfair advantage, which resulted in </w:t>
      </w:r>
      <w:r w:rsidR="00BA52FF" w:rsidRPr="00526E6E">
        <w:rPr>
          <w:rFonts w:asciiTheme="majorHAnsi" w:hAnsiTheme="majorHAnsi" w:cstheme="majorHAnsi"/>
          <w:color w:val="000000" w:themeColor="text1"/>
        </w:rPr>
        <w:t>it</w:t>
      </w:r>
      <w:r w:rsidR="008367B9" w:rsidRPr="00526E6E">
        <w:rPr>
          <w:rFonts w:asciiTheme="majorHAnsi" w:hAnsiTheme="majorHAnsi" w:cstheme="majorHAnsi"/>
          <w:color w:val="000000" w:themeColor="text1"/>
        </w:rPr>
        <w:t xml:space="preserve"> being awarded the tender </w:t>
      </w:r>
      <w:r w:rsidR="00BA52FF" w:rsidRPr="00526E6E">
        <w:rPr>
          <w:rFonts w:asciiTheme="majorHAnsi" w:hAnsiTheme="majorHAnsi" w:cstheme="majorHAnsi"/>
          <w:color w:val="000000" w:themeColor="text1"/>
        </w:rPr>
        <w:t xml:space="preserve">irregularly </w:t>
      </w:r>
      <w:r w:rsidR="008367B9" w:rsidRPr="00526E6E">
        <w:rPr>
          <w:rFonts w:asciiTheme="majorHAnsi" w:hAnsiTheme="majorHAnsi" w:cstheme="majorHAnsi"/>
          <w:color w:val="000000" w:themeColor="text1"/>
        </w:rPr>
        <w:t>after it lowered its tender price.</w:t>
      </w:r>
      <w:r w:rsidR="008367B9" w:rsidRPr="00526E6E">
        <w:rPr>
          <w:rStyle w:val="FootnoteReference"/>
          <w:rFonts w:asciiTheme="majorHAnsi" w:hAnsiTheme="majorHAnsi" w:cstheme="majorHAnsi"/>
          <w:color w:val="000000" w:themeColor="text1"/>
        </w:rPr>
        <w:footnoteReference w:id="17"/>
      </w:r>
    </w:p>
    <w:p w14:paraId="2F83F74E" w14:textId="77777777" w:rsidR="00BE63E4" w:rsidRPr="00526E6E" w:rsidRDefault="00BE63E4" w:rsidP="00526E6E">
      <w:pPr>
        <w:spacing w:line="360" w:lineRule="auto"/>
        <w:ind w:left="709" w:hanging="709"/>
        <w:jc w:val="both"/>
        <w:rPr>
          <w:rFonts w:asciiTheme="majorHAnsi" w:hAnsiTheme="majorHAnsi" w:cstheme="majorHAnsi"/>
          <w:color w:val="000000" w:themeColor="text1"/>
        </w:rPr>
      </w:pPr>
    </w:p>
    <w:p w14:paraId="74B34A31" w14:textId="74E9E5CC" w:rsidR="008367B9" w:rsidRPr="00526E6E" w:rsidRDefault="008367B9"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12</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In respect of the B-BBEE certificate of </w:t>
      </w:r>
      <w:r w:rsidR="00262500" w:rsidRPr="00526E6E">
        <w:rPr>
          <w:rFonts w:asciiTheme="majorHAnsi" w:hAnsiTheme="majorHAnsi" w:cstheme="majorHAnsi"/>
          <w:color w:val="000000" w:themeColor="text1"/>
        </w:rPr>
        <w:t>Afrirent</w:t>
      </w:r>
      <w:r w:rsidRPr="00526E6E">
        <w:rPr>
          <w:rFonts w:asciiTheme="majorHAnsi" w:hAnsiTheme="majorHAnsi" w:cstheme="majorHAnsi"/>
          <w:color w:val="000000" w:themeColor="text1"/>
        </w:rPr>
        <w:t xml:space="preserve">, the </w:t>
      </w:r>
      <w:r w:rsidR="007D6F3F" w:rsidRPr="00526E6E">
        <w:rPr>
          <w:rFonts w:asciiTheme="majorHAnsi" w:hAnsiTheme="majorHAnsi" w:cstheme="majorHAnsi"/>
          <w:color w:val="000000" w:themeColor="text1"/>
        </w:rPr>
        <w:t xml:space="preserve">BAC </w:t>
      </w:r>
      <w:r w:rsidRPr="00526E6E">
        <w:rPr>
          <w:rFonts w:asciiTheme="majorHAnsi" w:hAnsiTheme="majorHAnsi" w:cstheme="majorHAnsi"/>
          <w:color w:val="000000" w:themeColor="text1"/>
        </w:rPr>
        <w:t>minutes record:</w:t>
      </w:r>
    </w:p>
    <w:p w14:paraId="1D32385B" w14:textId="77777777" w:rsidR="008367B9" w:rsidRPr="00526E6E" w:rsidRDefault="008367B9" w:rsidP="00526E6E">
      <w:pPr>
        <w:spacing w:line="360" w:lineRule="auto"/>
        <w:ind w:left="709" w:hanging="709"/>
        <w:jc w:val="both"/>
        <w:rPr>
          <w:rFonts w:asciiTheme="majorHAnsi" w:hAnsiTheme="majorHAnsi" w:cstheme="majorHAnsi"/>
          <w:color w:val="000000" w:themeColor="text1"/>
        </w:rPr>
      </w:pPr>
    </w:p>
    <w:p w14:paraId="2AA8CCF5" w14:textId="3A8C6D2A" w:rsidR="008367B9" w:rsidRPr="003D4330" w:rsidRDefault="008367B9" w:rsidP="00526E6E">
      <w:pPr>
        <w:tabs>
          <w:tab w:val="left" w:pos="1418"/>
        </w:tabs>
        <w:spacing w:line="360" w:lineRule="auto"/>
        <w:ind w:left="1418" w:hanging="1418"/>
        <w:jc w:val="both"/>
        <w:rPr>
          <w:rFonts w:asciiTheme="majorHAnsi" w:hAnsiTheme="majorHAnsi" w:cstheme="majorHAnsi"/>
          <w:i/>
          <w:color w:val="000000" w:themeColor="text1"/>
          <w:sz w:val="20"/>
          <w:szCs w:val="20"/>
        </w:rPr>
      </w:pPr>
      <w:r w:rsidRPr="00526E6E">
        <w:rPr>
          <w:rFonts w:asciiTheme="majorHAnsi" w:hAnsiTheme="majorHAnsi" w:cstheme="majorHAnsi"/>
          <w:color w:val="000000" w:themeColor="text1"/>
        </w:rPr>
        <w:tab/>
      </w:r>
      <w:r w:rsidRPr="003D4330">
        <w:rPr>
          <w:rFonts w:asciiTheme="majorHAnsi" w:hAnsiTheme="majorHAnsi" w:cstheme="majorHAnsi"/>
          <w:color w:val="000000" w:themeColor="text1"/>
          <w:sz w:val="20"/>
          <w:szCs w:val="20"/>
        </w:rPr>
        <w:tab/>
        <w:t>“</w:t>
      </w:r>
      <w:r w:rsidRPr="003D4330">
        <w:rPr>
          <w:rFonts w:asciiTheme="majorHAnsi" w:hAnsiTheme="majorHAnsi" w:cstheme="majorHAnsi"/>
          <w:i/>
          <w:color w:val="000000" w:themeColor="text1"/>
          <w:sz w:val="20"/>
          <w:szCs w:val="20"/>
        </w:rPr>
        <w:t xml:space="preserve">Members asked whether Afri Rent (Pty) Ltd could not have been contacted to provide the </w:t>
      </w:r>
      <w:r w:rsidR="000B648D" w:rsidRPr="003D4330">
        <w:rPr>
          <w:rFonts w:asciiTheme="majorHAnsi" w:hAnsiTheme="majorHAnsi" w:cstheme="majorHAnsi"/>
          <w:i/>
          <w:color w:val="000000" w:themeColor="text1"/>
          <w:sz w:val="20"/>
          <w:szCs w:val="20"/>
        </w:rPr>
        <w:t>municipality</w:t>
      </w:r>
      <w:r w:rsidRPr="003D4330">
        <w:rPr>
          <w:rFonts w:asciiTheme="majorHAnsi" w:hAnsiTheme="majorHAnsi" w:cstheme="majorHAnsi"/>
          <w:i/>
          <w:color w:val="000000" w:themeColor="text1"/>
          <w:sz w:val="20"/>
          <w:szCs w:val="20"/>
        </w:rPr>
        <w:t xml:space="preserve"> with the </w:t>
      </w:r>
      <w:r w:rsidRPr="003D4330">
        <w:rPr>
          <w:rFonts w:asciiTheme="majorHAnsi" w:hAnsiTheme="majorHAnsi" w:cstheme="majorHAnsi"/>
          <w:i/>
          <w:color w:val="000000" w:themeColor="text1"/>
          <w:sz w:val="20"/>
          <w:szCs w:val="20"/>
          <w:u w:val="single"/>
        </w:rPr>
        <w:t>latest valid B-BBEE certificate before adjudication</w:t>
      </w:r>
      <w:r w:rsidRPr="003D4330">
        <w:rPr>
          <w:rFonts w:asciiTheme="majorHAnsi" w:hAnsiTheme="majorHAnsi" w:cstheme="majorHAnsi"/>
          <w:i/>
          <w:color w:val="000000" w:themeColor="text1"/>
          <w:sz w:val="20"/>
          <w:szCs w:val="20"/>
        </w:rPr>
        <w:t>, as the point difference between the two bidders was on 0.42.</w:t>
      </w:r>
    </w:p>
    <w:p w14:paraId="28CB9AF0" w14:textId="77777777" w:rsidR="00777B16" w:rsidRPr="003D4330" w:rsidRDefault="00777B16" w:rsidP="00526E6E">
      <w:pPr>
        <w:tabs>
          <w:tab w:val="left" w:pos="1418"/>
        </w:tabs>
        <w:spacing w:line="360" w:lineRule="auto"/>
        <w:ind w:left="709" w:hanging="709"/>
        <w:jc w:val="both"/>
        <w:rPr>
          <w:rFonts w:asciiTheme="majorHAnsi" w:hAnsiTheme="majorHAnsi" w:cstheme="majorHAnsi"/>
          <w:i/>
          <w:color w:val="000000" w:themeColor="text1"/>
          <w:sz w:val="20"/>
          <w:szCs w:val="20"/>
        </w:rPr>
      </w:pPr>
    </w:p>
    <w:p w14:paraId="2603AB0D" w14:textId="77777777" w:rsidR="00777B16" w:rsidRPr="003D4330" w:rsidRDefault="00777B16" w:rsidP="00526E6E">
      <w:pPr>
        <w:pStyle w:val="BodyTextIndent3"/>
        <w:rPr>
          <w:rFonts w:asciiTheme="majorHAnsi" w:hAnsiTheme="majorHAnsi" w:cstheme="majorHAnsi"/>
          <w:color w:val="000000" w:themeColor="text1"/>
        </w:rPr>
      </w:pPr>
      <w:r w:rsidRPr="003D4330">
        <w:rPr>
          <w:rFonts w:asciiTheme="majorHAnsi" w:hAnsiTheme="majorHAnsi" w:cstheme="majorHAnsi"/>
          <w:color w:val="000000" w:themeColor="text1"/>
        </w:rPr>
        <w:lastRenderedPageBreak/>
        <w:tab/>
      </w:r>
      <w:r w:rsidRPr="003D4330">
        <w:rPr>
          <w:rFonts w:asciiTheme="majorHAnsi" w:hAnsiTheme="majorHAnsi" w:cstheme="majorHAnsi"/>
          <w:color w:val="000000" w:themeColor="text1"/>
        </w:rPr>
        <w:tab/>
        <w:t xml:space="preserve">The member stated that because on </w:t>
      </w:r>
      <w:r w:rsidRPr="003D4330">
        <w:rPr>
          <w:rFonts w:asciiTheme="majorHAnsi" w:hAnsiTheme="majorHAnsi" w:cstheme="majorHAnsi"/>
          <w:color w:val="000000" w:themeColor="text1"/>
          <w:u w:val="single"/>
        </w:rPr>
        <w:t>closing date</w:t>
      </w:r>
      <w:r w:rsidRPr="003D4330">
        <w:rPr>
          <w:rFonts w:asciiTheme="majorHAnsi" w:hAnsiTheme="majorHAnsi" w:cstheme="majorHAnsi"/>
          <w:color w:val="000000" w:themeColor="text1"/>
        </w:rPr>
        <w:t xml:space="preserve"> their B-BBEE certificate had expired, they could not be given the B-BBEE points during the tender evaluation process as the committee was not in a position to determine at what B-BBEE Level will they be scored due to their </w:t>
      </w:r>
      <w:r w:rsidRPr="003D4330">
        <w:rPr>
          <w:rFonts w:asciiTheme="majorHAnsi" w:hAnsiTheme="majorHAnsi" w:cstheme="majorHAnsi"/>
          <w:color w:val="000000" w:themeColor="text1"/>
          <w:u w:val="single"/>
        </w:rPr>
        <w:t>expired certificate</w:t>
      </w:r>
      <w:r w:rsidRPr="003D4330">
        <w:rPr>
          <w:rFonts w:asciiTheme="majorHAnsi" w:hAnsiTheme="majorHAnsi" w:cstheme="majorHAnsi"/>
          <w:color w:val="000000" w:themeColor="text1"/>
        </w:rPr>
        <w:t xml:space="preserve">.  It was noted that Afri Rent (Pty) Ltd did forward a copy of a </w:t>
      </w:r>
      <w:r w:rsidRPr="003D4330">
        <w:rPr>
          <w:rFonts w:asciiTheme="majorHAnsi" w:hAnsiTheme="majorHAnsi" w:cstheme="majorHAnsi"/>
          <w:color w:val="000000" w:themeColor="text1"/>
          <w:u w:val="single"/>
        </w:rPr>
        <w:t>valid B-BBEE certificate to Supply Chain after the tender was already evaluated, but it was too late as this document was a mandatory valid document needed at the closing date</w:t>
      </w:r>
      <w:r w:rsidRPr="003D4330">
        <w:rPr>
          <w:rFonts w:asciiTheme="majorHAnsi" w:hAnsiTheme="majorHAnsi" w:cstheme="majorHAnsi"/>
          <w:color w:val="000000" w:themeColor="text1"/>
        </w:rPr>
        <w:t>.</w:t>
      </w:r>
    </w:p>
    <w:p w14:paraId="75C5DE99" w14:textId="77777777" w:rsidR="00777B16" w:rsidRPr="003D4330" w:rsidRDefault="00777B16" w:rsidP="00526E6E">
      <w:pPr>
        <w:tabs>
          <w:tab w:val="left" w:pos="1418"/>
        </w:tabs>
        <w:spacing w:line="360" w:lineRule="auto"/>
        <w:ind w:left="1418" w:hanging="1418"/>
        <w:jc w:val="both"/>
        <w:rPr>
          <w:rFonts w:asciiTheme="majorHAnsi" w:hAnsiTheme="majorHAnsi" w:cstheme="majorHAnsi"/>
          <w:i/>
          <w:color w:val="000000" w:themeColor="text1"/>
          <w:sz w:val="20"/>
          <w:szCs w:val="20"/>
        </w:rPr>
      </w:pPr>
    </w:p>
    <w:p w14:paraId="42F97B5C" w14:textId="4FAC14B2" w:rsidR="00777B16" w:rsidRPr="003D4330" w:rsidRDefault="00777B16" w:rsidP="00526E6E">
      <w:pPr>
        <w:tabs>
          <w:tab w:val="left" w:pos="1418"/>
        </w:tabs>
        <w:spacing w:line="360" w:lineRule="auto"/>
        <w:ind w:left="1418" w:hanging="1418"/>
        <w:jc w:val="both"/>
        <w:rPr>
          <w:rFonts w:asciiTheme="majorHAnsi" w:hAnsiTheme="majorHAnsi" w:cstheme="majorHAnsi"/>
          <w:i/>
          <w:color w:val="000000" w:themeColor="text1"/>
          <w:sz w:val="20"/>
          <w:szCs w:val="20"/>
        </w:rPr>
      </w:pPr>
      <w:r w:rsidRPr="003D4330">
        <w:rPr>
          <w:rFonts w:asciiTheme="majorHAnsi" w:hAnsiTheme="majorHAnsi" w:cstheme="majorHAnsi"/>
          <w:i/>
          <w:color w:val="000000" w:themeColor="text1"/>
          <w:sz w:val="20"/>
          <w:szCs w:val="20"/>
        </w:rPr>
        <w:tab/>
        <w:t xml:space="preserve">This was also clearly indicated on the tender advert and </w:t>
      </w:r>
      <w:r w:rsidRPr="003D4330">
        <w:rPr>
          <w:rFonts w:asciiTheme="majorHAnsi" w:hAnsiTheme="majorHAnsi" w:cstheme="majorHAnsi"/>
          <w:i/>
          <w:color w:val="000000" w:themeColor="text1"/>
          <w:sz w:val="20"/>
          <w:szCs w:val="20"/>
          <w:u w:val="single"/>
        </w:rPr>
        <w:t>has been our practice not to award B-BBEE points in instances where the bidder did not submit a valid B-BBEE certificate</w:t>
      </w:r>
      <w:r w:rsidRPr="003D4330">
        <w:rPr>
          <w:rFonts w:asciiTheme="majorHAnsi" w:hAnsiTheme="majorHAnsi" w:cstheme="majorHAnsi"/>
          <w:i/>
          <w:color w:val="000000" w:themeColor="text1"/>
          <w:sz w:val="20"/>
          <w:szCs w:val="20"/>
        </w:rPr>
        <w:t xml:space="preserve">. The member noted that the SCM regulations are silent in terms of requesting a valid B-BBEE certificate before/upon appointment, unlike with the </w:t>
      </w:r>
      <w:r w:rsidR="00967E5F" w:rsidRPr="003D4330">
        <w:rPr>
          <w:rFonts w:asciiTheme="majorHAnsi" w:hAnsiTheme="majorHAnsi" w:cstheme="majorHAnsi"/>
          <w:i/>
          <w:color w:val="000000" w:themeColor="text1"/>
          <w:sz w:val="20"/>
          <w:szCs w:val="20"/>
        </w:rPr>
        <w:t>Tax Clearance Certificate and up to date municipal rates and taxes as provided by MFMA Circular no. 90.</w:t>
      </w:r>
    </w:p>
    <w:p w14:paraId="77FE41EC" w14:textId="77777777" w:rsidR="00967E5F" w:rsidRPr="003D4330" w:rsidRDefault="00967E5F" w:rsidP="00526E6E">
      <w:pPr>
        <w:tabs>
          <w:tab w:val="left" w:pos="1418"/>
        </w:tabs>
        <w:spacing w:line="360" w:lineRule="auto"/>
        <w:ind w:left="1418" w:hanging="1418"/>
        <w:jc w:val="both"/>
        <w:rPr>
          <w:rFonts w:asciiTheme="majorHAnsi" w:hAnsiTheme="majorHAnsi" w:cstheme="majorHAnsi"/>
          <w:i/>
          <w:color w:val="000000" w:themeColor="text1"/>
          <w:sz w:val="20"/>
          <w:szCs w:val="20"/>
        </w:rPr>
      </w:pPr>
    </w:p>
    <w:p w14:paraId="70340234" w14:textId="17A2BD8B" w:rsidR="00967E5F" w:rsidRPr="003D4330" w:rsidRDefault="00967E5F" w:rsidP="00526E6E">
      <w:pPr>
        <w:tabs>
          <w:tab w:val="left" w:pos="1418"/>
        </w:tabs>
        <w:spacing w:line="360" w:lineRule="auto"/>
        <w:ind w:left="1418" w:hanging="1418"/>
        <w:jc w:val="both"/>
        <w:rPr>
          <w:rFonts w:asciiTheme="majorHAnsi" w:hAnsiTheme="majorHAnsi" w:cstheme="majorHAnsi"/>
          <w:color w:val="000000" w:themeColor="text1"/>
          <w:sz w:val="20"/>
          <w:szCs w:val="20"/>
        </w:rPr>
      </w:pPr>
      <w:r w:rsidRPr="003D4330">
        <w:rPr>
          <w:rFonts w:asciiTheme="majorHAnsi" w:hAnsiTheme="majorHAnsi" w:cstheme="majorHAnsi"/>
          <w:i/>
          <w:color w:val="000000" w:themeColor="text1"/>
          <w:sz w:val="20"/>
          <w:szCs w:val="20"/>
        </w:rPr>
        <w:tab/>
        <w:t xml:space="preserve">Member also indicated that in terms of alignment with the </w:t>
      </w:r>
      <w:r w:rsidRPr="003D4330">
        <w:rPr>
          <w:rFonts w:asciiTheme="majorHAnsi" w:hAnsiTheme="majorHAnsi" w:cstheme="majorHAnsi"/>
          <w:i/>
          <w:color w:val="000000" w:themeColor="text1"/>
          <w:sz w:val="20"/>
          <w:szCs w:val="20"/>
          <w:u w:val="single"/>
        </w:rPr>
        <w:t>specifications of the vehicles, Afri Rent (Pty) Ltd scored higher than Moipone Fleet (Pty) Ltd as per the Technical Report</w:t>
      </w:r>
      <w:r w:rsidRPr="003D4330">
        <w:rPr>
          <w:rFonts w:asciiTheme="majorHAnsi" w:hAnsiTheme="majorHAnsi" w:cstheme="majorHAnsi"/>
          <w:i/>
          <w:color w:val="000000" w:themeColor="text1"/>
          <w:sz w:val="20"/>
          <w:szCs w:val="20"/>
        </w:rPr>
        <w:t xml:space="preserve"> and the main reason why Moipone Fleet (Pty) Ltd scored the highest was because of the B-BBEE points. </w:t>
      </w:r>
      <w:r w:rsidRPr="003D4330">
        <w:rPr>
          <w:rFonts w:asciiTheme="majorHAnsi" w:hAnsiTheme="majorHAnsi" w:cstheme="majorHAnsi"/>
          <w:i/>
          <w:color w:val="000000" w:themeColor="text1"/>
          <w:sz w:val="20"/>
          <w:szCs w:val="20"/>
          <w:u w:val="single"/>
        </w:rPr>
        <w:t>Therefore when looking at the price and the specification alignment Afri Rent (Pty) Ltd is the better bidder</w:t>
      </w:r>
      <w:r w:rsidRPr="003D4330">
        <w:rPr>
          <w:rFonts w:asciiTheme="majorHAnsi" w:hAnsiTheme="majorHAnsi" w:cstheme="majorHAnsi"/>
          <w:i/>
          <w:color w:val="000000" w:themeColor="text1"/>
          <w:sz w:val="20"/>
          <w:szCs w:val="20"/>
        </w:rPr>
        <w:t>.</w:t>
      </w:r>
      <w:r w:rsidRPr="003D4330">
        <w:rPr>
          <w:rFonts w:asciiTheme="majorHAnsi" w:hAnsiTheme="majorHAnsi" w:cstheme="majorHAnsi"/>
          <w:color w:val="000000" w:themeColor="text1"/>
          <w:sz w:val="20"/>
          <w:szCs w:val="20"/>
        </w:rPr>
        <w:t>”</w:t>
      </w:r>
      <w:r w:rsidR="000B60E2" w:rsidRPr="003D4330">
        <w:rPr>
          <w:rFonts w:asciiTheme="majorHAnsi" w:hAnsiTheme="majorHAnsi" w:cstheme="majorHAnsi"/>
          <w:color w:val="000000" w:themeColor="text1"/>
          <w:sz w:val="20"/>
          <w:szCs w:val="20"/>
        </w:rPr>
        <w:t xml:space="preserve"> [</w:t>
      </w:r>
      <w:r w:rsidR="00416506" w:rsidRPr="003D4330">
        <w:rPr>
          <w:rFonts w:asciiTheme="majorHAnsi" w:hAnsiTheme="majorHAnsi" w:cstheme="majorHAnsi"/>
          <w:color w:val="000000" w:themeColor="text1"/>
          <w:sz w:val="20"/>
          <w:szCs w:val="20"/>
        </w:rPr>
        <w:t>own</w:t>
      </w:r>
      <w:r w:rsidR="000B60E2" w:rsidRPr="003D4330">
        <w:rPr>
          <w:rFonts w:asciiTheme="majorHAnsi" w:hAnsiTheme="majorHAnsi" w:cstheme="majorHAnsi"/>
          <w:color w:val="000000" w:themeColor="text1"/>
          <w:sz w:val="20"/>
          <w:szCs w:val="20"/>
        </w:rPr>
        <w:t xml:space="preserve"> emphasis]</w:t>
      </w:r>
    </w:p>
    <w:p w14:paraId="16456E51" w14:textId="77777777" w:rsidR="00967E5F" w:rsidRPr="00526E6E" w:rsidRDefault="00967E5F" w:rsidP="00526E6E">
      <w:pPr>
        <w:tabs>
          <w:tab w:val="left" w:pos="1418"/>
        </w:tabs>
        <w:spacing w:line="360" w:lineRule="auto"/>
        <w:ind w:left="1418" w:hanging="1418"/>
        <w:jc w:val="both"/>
        <w:rPr>
          <w:rFonts w:asciiTheme="majorHAnsi" w:hAnsiTheme="majorHAnsi" w:cstheme="majorHAnsi"/>
          <w:color w:val="000000" w:themeColor="text1"/>
        </w:rPr>
      </w:pPr>
    </w:p>
    <w:p w14:paraId="00A5E2C9" w14:textId="2D41FD78" w:rsidR="00967E5F" w:rsidRPr="00526E6E" w:rsidRDefault="00967E5F" w:rsidP="00526E6E">
      <w:pPr>
        <w:pStyle w:val="BodyTextIndent2"/>
        <w:tabs>
          <w:tab w:val="left" w:pos="709"/>
          <w:tab w:val="left" w:pos="1418"/>
        </w:tabs>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13</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416506" w:rsidRPr="00526E6E">
        <w:rPr>
          <w:rFonts w:asciiTheme="majorHAnsi" w:hAnsiTheme="majorHAnsi" w:cstheme="majorHAnsi"/>
          <w:color w:val="000000" w:themeColor="text1"/>
        </w:rPr>
        <w:t>T</w:t>
      </w:r>
      <w:r w:rsidR="000B60E2" w:rsidRPr="00526E6E">
        <w:rPr>
          <w:rFonts w:asciiTheme="majorHAnsi" w:hAnsiTheme="majorHAnsi" w:cstheme="majorHAnsi"/>
          <w:color w:val="000000" w:themeColor="text1"/>
        </w:rPr>
        <w:t>he BAC made r</w:t>
      </w:r>
      <w:r w:rsidRPr="00526E6E">
        <w:rPr>
          <w:rFonts w:asciiTheme="majorHAnsi" w:hAnsiTheme="majorHAnsi" w:cstheme="majorHAnsi"/>
          <w:color w:val="000000" w:themeColor="text1"/>
        </w:rPr>
        <w:t>eference to MBD 6.1</w:t>
      </w:r>
      <w:r w:rsidR="001D1E67" w:rsidRPr="00526E6E">
        <w:rPr>
          <w:rStyle w:val="FootnoteReference"/>
          <w:rFonts w:asciiTheme="majorHAnsi" w:hAnsiTheme="majorHAnsi" w:cstheme="majorHAnsi"/>
          <w:color w:val="000000" w:themeColor="text1"/>
        </w:rPr>
        <w:footnoteReference w:id="18"/>
      </w:r>
      <w:r w:rsidRPr="00526E6E">
        <w:rPr>
          <w:rFonts w:asciiTheme="majorHAnsi" w:hAnsiTheme="majorHAnsi" w:cstheme="majorHAnsi"/>
          <w:color w:val="000000" w:themeColor="text1"/>
        </w:rPr>
        <w:t xml:space="preserve"> under Section 1: General Conditions, subsection 1.6 and 1.7</w:t>
      </w:r>
      <w:r w:rsidR="00DF70BE" w:rsidRPr="00526E6E">
        <w:rPr>
          <w:rStyle w:val="FootnoteReference"/>
          <w:rFonts w:asciiTheme="majorHAnsi" w:hAnsiTheme="majorHAnsi" w:cstheme="majorHAnsi"/>
          <w:color w:val="000000" w:themeColor="text1"/>
        </w:rPr>
        <w:footnoteReference w:id="19"/>
      </w:r>
      <w:r w:rsidRPr="00526E6E">
        <w:rPr>
          <w:rFonts w:asciiTheme="majorHAnsi" w:hAnsiTheme="majorHAnsi" w:cstheme="majorHAnsi"/>
          <w:color w:val="000000" w:themeColor="text1"/>
        </w:rPr>
        <w:t xml:space="preserve"> which states:</w:t>
      </w:r>
    </w:p>
    <w:p w14:paraId="76F9E5D3" w14:textId="77777777" w:rsidR="00967E5F" w:rsidRPr="00526E6E" w:rsidRDefault="00967E5F" w:rsidP="00526E6E">
      <w:pPr>
        <w:tabs>
          <w:tab w:val="left" w:pos="709"/>
          <w:tab w:val="left" w:pos="1418"/>
        </w:tabs>
        <w:spacing w:line="360" w:lineRule="auto"/>
        <w:ind w:left="709" w:hanging="709"/>
        <w:jc w:val="both"/>
        <w:rPr>
          <w:rFonts w:asciiTheme="majorHAnsi" w:hAnsiTheme="majorHAnsi" w:cstheme="majorHAnsi"/>
          <w:color w:val="000000" w:themeColor="text1"/>
        </w:rPr>
      </w:pPr>
    </w:p>
    <w:p w14:paraId="6BF2C151" w14:textId="77777777" w:rsidR="00967E5F" w:rsidRPr="003D4330" w:rsidRDefault="00967E5F" w:rsidP="00526E6E">
      <w:pPr>
        <w:tabs>
          <w:tab w:val="left" w:pos="1418"/>
          <w:tab w:val="left" w:pos="1985"/>
        </w:tabs>
        <w:spacing w:line="360" w:lineRule="auto"/>
        <w:ind w:left="1985" w:hanging="1985"/>
        <w:jc w:val="both"/>
        <w:rPr>
          <w:rFonts w:asciiTheme="majorHAnsi" w:hAnsiTheme="majorHAnsi" w:cstheme="majorHAnsi"/>
          <w:i/>
          <w:color w:val="000000" w:themeColor="text1"/>
          <w:sz w:val="20"/>
          <w:szCs w:val="20"/>
        </w:rPr>
      </w:pPr>
      <w:r w:rsidRPr="003D4330">
        <w:rPr>
          <w:rFonts w:asciiTheme="majorHAnsi" w:hAnsiTheme="majorHAnsi" w:cstheme="majorHAnsi"/>
          <w:color w:val="000000" w:themeColor="text1"/>
          <w:sz w:val="20"/>
          <w:szCs w:val="20"/>
        </w:rPr>
        <w:tab/>
      </w:r>
      <w:r w:rsidR="00462D1D" w:rsidRPr="003D4330">
        <w:rPr>
          <w:rFonts w:asciiTheme="majorHAnsi" w:hAnsiTheme="majorHAnsi" w:cstheme="majorHAnsi"/>
          <w:color w:val="000000" w:themeColor="text1"/>
          <w:sz w:val="20"/>
          <w:szCs w:val="20"/>
        </w:rPr>
        <w:t>“</w:t>
      </w:r>
      <w:r w:rsidR="00462D1D" w:rsidRPr="003D4330">
        <w:rPr>
          <w:rFonts w:asciiTheme="majorHAnsi" w:hAnsiTheme="majorHAnsi" w:cstheme="majorHAnsi"/>
          <w:i/>
          <w:color w:val="000000" w:themeColor="text1"/>
          <w:sz w:val="20"/>
          <w:szCs w:val="20"/>
        </w:rPr>
        <w:t>1.6</w:t>
      </w:r>
      <w:r w:rsidR="00462D1D" w:rsidRPr="003D4330">
        <w:rPr>
          <w:rFonts w:asciiTheme="majorHAnsi" w:hAnsiTheme="majorHAnsi" w:cstheme="majorHAnsi"/>
          <w:i/>
          <w:color w:val="000000" w:themeColor="text1"/>
          <w:sz w:val="20"/>
          <w:szCs w:val="20"/>
        </w:rPr>
        <w:tab/>
        <w:t xml:space="preserve">Failure on the part of a bidder to submit proof of B-BBEE status level of contributor </w:t>
      </w:r>
      <w:r w:rsidR="00462D1D" w:rsidRPr="003D4330">
        <w:rPr>
          <w:rFonts w:asciiTheme="majorHAnsi" w:hAnsiTheme="majorHAnsi" w:cstheme="majorHAnsi"/>
          <w:i/>
          <w:color w:val="000000" w:themeColor="text1"/>
          <w:sz w:val="20"/>
          <w:szCs w:val="20"/>
          <w:u w:val="single"/>
        </w:rPr>
        <w:t>together with the bid, will be interpreted to mean that preference points for B-BBEE status level of contribution are not claimed</w:t>
      </w:r>
      <w:r w:rsidR="00462D1D" w:rsidRPr="003D4330">
        <w:rPr>
          <w:rFonts w:asciiTheme="majorHAnsi" w:hAnsiTheme="majorHAnsi" w:cstheme="majorHAnsi"/>
          <w:i/>
          <w:color w:val="000000" w:themeColor="text1"/>
          <w:sz w:val="20"/>
          <w:szCs w:val="20"/>
        </w:rPr>
        <w:t xml:space="preserve">. </w:t>
      </w:r>
    </w:p>
    <w:p w14:paraId="5AEF3AEF" w14:textId="77777777" w:rsidR="00462D1D" w:rsidRPr="003D4330" w:rsidRDefault="00462D1D" w:rsidP="00526E6E">
      <w:pPr>
        <w:tabs>
          <w:tab w:val="left" w:pos="1418"/>
          <w:tab w:val="left" w:pos="1985"/>
        </w:tabs>
        <w:spacing w:line="360" w:lineRule="auto"/>
        <w:ind w:left="1985" w:hanging="1985"/>
        <w:jc w:val="both"/>
        <w:rPr>
          <w:rFonts w:asciiTheme="majorHAnsi" w:hAnsiTheme="majorHAnsi" w:cstheme="majorHAnsi"/>
          <w:i/>
          <w:color w:val="000000" w:themeColor="text1"/>
          <w:sz w:val="20"/>
          <w:szCs w:val="20"/>
        </w:rPr>
      </w:pPr>
    </w:p>
    <w:p w14:paraId="26B4BC11" w14:textId="787B26CD" w:rsidR="00462D1D" w:rsidRPr="003D4330" w:rsidRDefault="00462D1D" w:rsidP="00526E6E">
      <w:pPr>
        <w:tabs>
          <w:tab w:val="left" w:pos="1418"/>
          <w:tab w:val="left" w:pos="1985"/>
        </w:tabs>
        <w:spacing w:line="360" w:lineRule="auto"/>
        <w:ind w:left="1985" w:hanging="1985"/>
        <w:jc w:val="both"/>
        <w:rPr>
          <w:rFonts w:asciiTheme="majorHAnsi" w:hAnsiTheme="majorHAnsi" w:cstheme="majorHAnsi"/>
          <w:color w:val="000000" w:themeColor="text1"/>
          <w:sz w:val="20"/>
          <w:szCs w:val="20"/>
        </w:rPr>
      </w:pPr>
      <w:r w:rsidRPr="003D4330">
        <w:rPr>
          <w:rFonts w:asciiTheme="majorHAnsi" w:hAnsiTheme="majorHAnsi" w:cstheme="majorHAnsi"/>
          <w:i/>
          <w:color w:val="000000" w:themeColor="text1"/>
          <w:sz w:val="20"/>
          <w:szCs w:val="20"/>
        </w:rPr>
        <w:lastRenderedPageBreak/>
        <w:tab/>
        <w:t>1.7</w:t>
      </w:r>
      <w:r w:rsidRPr="003D4330">
        <w:rPr>
          <w:rFonts w:asciiTheme="majorHAnsi" w:hAnsiTheme="majorHAnsi" w:cstheme="majorHAnsi"/>
          <w:i/>
          <w:color w:val="000000" w:themeColor="text1"/>
          <w:sz w:val="20"/>
          <w:szCs w:val="20"/>
        </w:rPr>
        <w:tab/>
      </w:r>
      <w:r w:rsidRPr="003D4330">
        <w:rPr>
          <w:rFonts w:asciiTheme="majorHAnsi" w:hAnsiTheme="majorHAnsi" w:cstheme="majorHAnsi"/>
          <w:i/>
          <w:color w:val="000000" w:themeColor="text1"/>
          <w:sz w:val="20"/>
          <w:szCs w:val="20"/>
          <w:u w:val="single"/>
        </w:rPr>
        <w:t>The purchaser reserves the right to require of a bidder, either before a bid is adjudicated or at any time subsequently, to substantiate any claim in regard to preferences, in any manner required by the purchaser</w:t>
      </w:r>
      <w:r w:rsidRPr="003D4330">
        <w:rPr>
          <w:rFonts w:asciiTheme="majorHAnsi" w:hAnsiTheme="majorHAnsi" w:cstheme="majorHAnsi"/>
          <w:i/>
          <w:color w:val="000000" w:themeColor="text1"/>
          <w:sz w:val="20"/>
          <w:szCs w:val="20"/>
        </w:rPr>
        <w:t>.</w:t>
      </w:r>
      <w:r w:rsidRPr="003D4330">
        <w:rPr>
          <w:rFonts w:asciiTheme="majorHAnsi" w:hAnsiTheme="majorHAnsi" w:cstheme="majorHAnsi"/>
          <w:color w:val="000000" w:themeColor="text1"/>
          <w:sz w:val="20"/>
          <w:szCs w:val="20"/>
        </w:rPr>
        <w:t>”</w:t>
      </w:r>
      <w:r w:rsidR="009E7D5E" w:rsidRPr="003D4330">
        <w:rPr>
          <w:rFonts w:asciiTheme="majorHAnsi" w:hAnsiTheme="majorHAnsi" w:cstheme="majorHAnsi"/>
          <w:color w:val="000000" w:themeColor="text1"/>
          <w:sz w:val="20"/>
          <w:szCs w:val="20"/>
        </w:rPr>
        <w:t xml:space="preserve"> [</w:t>
      </w:r>
      <w:r w:rsidR="00416506" w:rsidRPr="003D4330">
        <w:rPr>
          <w:rFonts w:asciiTheme="majorHAnsi" w:hAnsiTheme="majorHAnsi" w:cstheme="majorHAnsi"/>
          <w:color w:val="000000" w:themeColor="text1"/>
          <w:sz w:val="20"/>
          <w:szCs w:val="20"/>
        </w:rPr>
        <w:t>own</w:t>
      </w:r>
      <w:r w:rsidR="009E7D5E" w:rsidRPr="003D4330">
        <w:rPr>
          <w:rFonts w:asciiTheme="majorHAnsi" w:hAnsiTheme="majorHAnsi" w:cstheme="majorHAnsi"/>
          <w:color w:val="000000" w:themeColor="text1"/>
          <w:sz w:val="20"/>
          <w:szCs w:val="20"/>
        </w:rPr>
        <w:t xml:space="preserve"> emphasis]</w:t>
      </w:r>
    </w:p>
    <w:p w14:paraId="7E9F9876" w14:textId="77777777" w:rsidR="00462D1D" w:rsidRPr="00526E6E" w:rsidRDefault="00462D1D" w:rsidP="00526E6E">
      <w:pPr>
        <w:tabs>
          <w:tab w:val="left" w:pos="1418"/>
          <w:tab w:val="left" w:pos="1985"/>
        </w:tabs>
        <w:spacing w:line="360" w:lineRule="auto"/>
        <w:ind w:left="1985" w:hanging="1985"/>
        <w:jc w:val="both"/>
        <w:rPr>
          <w:rFonts w:asciiTheme="majorHAnsi" w:hAnsiTheme="majorHAnsi" w:cstheme="majorHAnsi"/>
          <w:color w:val="000000" w:themeColor="text1"/>
        </w:rPr>
      </w:pPr>
    </w:p>
    <w:p w14:paraId="28CFB53B" w14:textId="53A2C59C" w:rsidR="007F7C35" w:rsidRPr="00526E6E" w:rsidRDefault="00462D1D"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14</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It </w:t>
      </w:r>
      <w:r w:rsidR="00F462FC" w:rsidRPr="00526E6E">
        <w:rPr>
          <w:rFonts w:asciiTheme="majorHAnsi" w:hAnsiTheme="majorHAnsi" w:cstheme="majorHAnsi"/>
          <w:color w:val="000000" w:themeColor="text1"/>
        </w:rPr>
        <w:t xml:space="preserve">was </w:t>
      </w:r>
      <w:r w:rsidRPr="00526E6E">
        <w:rPr>
          <w:rFonts w:asciiTheme="majorHAnsi" w:hAnsiTheme="majorHAnsi" w:cstheme="majorHAnsi"/>
          <w:color w:val="000000" w:themeColor="text1"/>
        </w:rPr>
        <w:t xml:space="preserve">further noted that it was not the first time that a bidder’s certificate had expired before the closing date and the committee </w:t>
      </w:r>
      <w:r w:rsidRPr="00526E6E">
        <w:rPr>
          <w:rFonts w:asciiTheme="majorHAnsi" w:hAnsiTheme="majorHAnsi" w:cstheme="majorHAnsi"/>
          <w:i/>
          <w:iCs/>
          <w:color w:val="000000" w:themeColor="text1"/>
        </w:rPr>
        <w:t>has not in the past requested a valid one to be submitted</w:t>
      </w:r>
      <w:r w:rsidRPr="00526E6E">
        <w:rPr>
          <w:rFonts w:asciiTheme="majorHAnsi" w:hAnsiTheme="majorHAnsi" w:cstheme="majorHAnsi"/>
          <w:color w:val="000000" w:themeColor="text1"/>
        </w:rPr>
        <w:t>.  It has to main consistency in the matter.</w:t>
      </w:r>
      <w:r w:rsidR="007F7C35" w:rsidRPr="00526E6E">
        <w:rPr>
          <w:rFonts w:asciiTheme="majorHAnsi" w:hAnsiTheme="majorHAnsi" w:cstheme="majorHAnsi"/>
          <w:color w:val="000000" w:themeColor="text1"/>
        </w:rPr>
        <w:t xml:space="preserve"> Afrirent complains that there </w:t>
      </w:r>
      <w:r w:rsidR="007E742A" w:rsidRPr="00526E6E">
        <w:rPr>
          <w:rFonts w:asciiTheme="majorHAnsi" w:hAnsiTheme="majorHAnsi" w:cstheme="majorHAnsi"/>
          <w:color w:val="000000" w:themeColor="text1"/>
        </w:rPr>
        <w:t>was</w:t>
      </w:r>
      <w:r w:rsidR="007F7C35" w:rsidRPr="00526E6E">
        <w:rPr>
          <w:rFonts w:asciiTheme="majorHAnsi" w:hAnsiTheme="majorHAnsi" w:cstheme="majorHAnsi"/>
          <w:color w:val="000000" w:themeColor="text1"/>
        </w:rPr>
        <w:t xml:space="preserve"> no consensus during the adjudication process in that some members w</w:t>
      </w:r>
      <w:r w:rsidR="007E742A" w:rsidRPr="00526E6E">
        <w:rPr>
          <w:rFonts w:asciiTheme="majorHAnsi" w:hAnsiTheme="majorHAnsi" w:cstheme="majorHAnsi"/>
          <w:color w:val="000000" w:themeColor="text1"/>
        </w:rPr>
        <w:t>ere</w:t>
      </w:r>
      <w:r w:rsidR="007F7C35" w:rsidRPr="00526E6E">
        <w:rPr>
          <w:rFonts w:asciiTheme="majorHAnsi" w:hAnsiTheme="majorHAnsi" w:cstheme="majorHAnsi"/>
          <w:color w:val="000000" w:themeColor="text1"/>
        </w:rPr>
        <w:t xml:space="preserve"> of the view that the certificate should be considered whilst others w</w:t>
      </w:r>
      <w:r w:rsidR="00297028">
        <w:rPr>
          <w:rFonts w:asciiTheme="majorHAnsi" w:hAnsiTheme="majorHAnsi" w:cstheme="majorHAnsi"/>
          <w:color w:val="000000" w:themeColor="text1"/>
        </w:rPr>
        <w:t>ere</w:t>
      </w:r>
      <w:r w:rsidR="007F7C35" w:rsidRPr="00526E6E">
        <w:rPr>
          <w:rFonts w:asciiTheme="majorHAnsi" w:hAnsiTheme="majorHAnsi" w:cstheme="majorHAnsi"/>
          <w:color w:val="000000" w:themeColor="text1"/>
        </w:rPr>
        <w:t xml:space="preserve"> opposed to it.</w:t>
      </w:r>
    </w:p>
    <w:p w14:paraId="28D53960" w14:textId="77777777" w:rsidR="00462D1D" w:rsidRPr="00526E6E" w:rsidRDefault="00462D1D" w:rsidP="00526E6E">
      <w:pPr>
        <w:tabs>
          <w:tab w:val="left" w:pos="709"/>
          <w:tab w:val="left" w:pos="1418"/>
        </w:tabs>
        <w:spacing w:line="360" w:lineRule="auto"/>
        <w:ind w:left="709" w:hanging="709"/>
        <w:jc w:val="both"/>
        <w:rPr>
          <w:rFonts w:asciiTheme="majorHAnsi" w:hAnsiTheme="majorHAnsi" w:cstheme="majorHAnsi"/>
          <w:color w:val="000000" w:themeColor="text1"/>
        </w:rPr>
      </w:pPr>
    </w:p>
    <w:p w14:paraId="1706E069" w14:textId="4D1EB409" w:rsidR="00462D1D" w:rsidRPr="00526E6E" w:rsidRDefault="00462D1D" w:rsidP="00526E6E">
      <w:pPr>
        <w:pStyle w:val="BodyTextIndent2"/>
        <w:tabs>
          <w:tab w:val="left" w:pos="709"/>
          <w:tab w:val="left" w:pos="1418"/>
        </w:tabs>
        <w:rPr>
          <w:rFonts w:asciiTheme="majorHAnsi" w:hAnsiTheme="majorHAnsi" w:cstheme="majorHAnsi"/>
          <w:color w:val="000000" w:themeColor="text1"/>
        </w:rPr>
      </w:pPr>
      <w:r w:rsidRPr="00526E6E">
        <w:rPr>
          <w:rFonts w:asciiTheme="majorHAnsi" w:hAnsiTheme="majorHAnsi" w:cstheme="majorHAnsi"/>
          <w:color w:val="000000" w:themeColor="text1"/>
        </w:rPr>
        <w:t>[1</w:t>
      </w:r>
      <w:r w:rsidR="00B861E2" w:rsidRPr="00526E6E">
        <w:rPr>
          <w:rFonts w:asciiTheme="majorHAnsi" w:hAnsiTheme="majorHAnsi" w:cstheme="majorHAnsi"/>
          <w:color w:val="000000" w:themeColor="text1"/>
        </w:rPr>
        <w:t>5</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The committee eventually </w:t>
      </w:r>
      <w:r w:rsidR="009E7D5E" w:rsidRPr="00526E6E">
        <w:rPr>
          <w:rFonts w:asciiTheme="majorHAnsi" w:hAnsiTheme="majorHAnsi" w:cstheme="majorHAnsi"/>
          <w:color w:val="000000" w:themeColor="text1"/>
        </w:rPr>
        <w:t>resolved to</w:t>
      </w:r>
      <w:r w:rsidRPr="00526E6E">
        <w:rPr>
          <w:rFonts w:asciiTheme="majorHAnsi" w:hAnsiTheme="majorHAnsi" w:cstheme="majorHAnsi"/>
          <w:color w:val="000000" w:themeColor="text1"/>
        </w:rPr>
        <w:t>:</w:t>
      </w:r>
    </w:p>
    <w:p w14:paraId="7DDBC906" w14:textId="77777777" w:rsidR="00462D1D" w:rsidRPr="00526E6E" w:rsidRDefault="00462D1D" w:rsidP="00526E6E">
      <w:pPr>
        <w:tabs>
          <w:tab w:val="left" w:pos="709"/>
          <w:tab w:val="left" w:pos="1418"/>
        </w:tabs>
        <w:spacing w:line="360" w:lineRule="auto"/>
        <w:ind w:left="709" w:hanging="709"/>
        <w:jc w:val="both"/>
        <w:rPr>
          <w:rFonts w:asciiTheme="majorHAnsi" w:hAnsiTheme="majorHAnsi" w:cstheme="majorHAnsi"/>
          <w:color w:val="000000" w:themeColor="text1"/>
        </w:rPr>
      </w:pPr>
    </w:p>
    <w:p w14:paraId="73BBE3D0" w14:textId="33DDC6F2" w:rsidR="00462D1D" w:rsidRPr="003D4330" w:rsidRDefault="00462D1D" w:rsidP="00526E6E">
      <w:pPr>
        <w:tabs>
          <w:tab w:val="left" w:pos="1418"/>
        </w:tabs>
        <w:spacing w:line="360" w:lineRule="auto"/>
        <w:ind w:left="1418" w:hanging="1418"/>
        <w:jc w:val="both"/>
        <w:rPr>
          <w:rFonts w:asciiTheme="majorHAnsi" w:hAnsiTheme="majorHAnsi" w:cstheme="majorHAnsi"/>
          <w:color w:val="000000" w:themeColor="text1"/>
          <w:sz w:val="20"/>
          <w:szCs w:val="20"/>
        </w:rPr>
      </w:pPr>
      <w:r w:rsidRPr="003D4330">
        <w:rPr>
          <w:rFonts w:asciiTheme="majorHAnsi" w:hAnsiTheme="majorHAnsi" w:cstheme="majorHAnsi"/>
          <w:color w:val="000000" w:themeColor="text1"/>
          <w:sz w:val="20"/>
          <w:szCs w:val="20"/>
        </w:rPr>
        <w:tab/>
      </w:r>
      <w:r w:rsidRPr="003D4330">
        <w:rPr>
          <w:rFonts w:asciiTheme="majorHAnsi" w:hAnsiTheme="majorHAnsi" w:cstheme="majorHAnsi"/>
          <w:color w:val="000000" w:themeColor="text1"/>
          <w:sz w:val="20"/>
          <w:szCs w:val="20"/>
        </w:rPr>
        <w:tab/>
        <w:t>“</w:t>
      </w:r>
      <w:r w:rsidRPr="003D4330">
        <w:rPr>
          <w:rFonts w:asciiTheme="majorHAnsi" w:hAnsiTheme="majorHAnsi" w:cstheme="majorHAnsi"/>
          <w:i/>
          <w:color w:val="000000" w:themeColor="text1"/>
          <w:sz w:val="20"/>
          <w:szCs w:val="20"/>
        </w:rPr>
        <w:t xml:space="preserve">Request for a cost estimation to be conducted by the user department, based on the quotation submitted by the bidders Moipone Fleet and Afri Rent. </w:t>
      </w:r>
      <w:r w:rsidRPr="003D4330">
        <w:rPr>
          <w:rFonts w:asciiTheme="majorHAnsi" w:hAnsiTheme="majorHAnsi" w:cstheme="majorHAnsi"/>
          <w:i/>
          <w:color w:val="000000" w:themeColor="text1"/>
          <w:sz w:val="20"/>
          <w:szCs w:val="20"/>
          <w:u w:val="single"/>
        </w:rPr>
        <w:t>Thereafter the committee will meet again to conclude the recommendation to the Acting Municipal Manager</w:t>
      </w:r>
      <w:r w:rsidRPr="003D4330">
        <w:rPr>
          <w:rFonts w:asciiTheme="majorHAnsi" w:hAnsiTheme="majorHAnsi" w:cstheme="majorHAnsi"/>
          <w:i/>
          <w:color w:val="000000" w:themeColor="text1"/>
          <w:sz w:val="20"/>
          <w:szCs w:val="20"/>
        </w:rPr>
        <w:t>.</w:t>
      </w:r>
      <w:r w:rsidRPr="003D4330">
        <w:rPr>
          <w:rFonts w:asciiTheme="majorHAnsi" w:hAnsiTheme="majorHAnsi" w:cstheme="majorHAnsi"/>
          <w:color w:val="000000" w:themeColor="text1"/>
          <w:sz w:val="20"/>
          <w:szCs w:val="20"/>
        </w:rPr>
        <w:t>”</w:t>
      </w:r>
      <w:r w:rsidRPr="003D4330">
        <w:rPr>
          <w:rStyle w:val="FootnoteReference"/>
          <w:rFonts w:asciiTheme="majorHAnsi" w:hAnsiTheme="majorHAnsi" w:cstheme="majorHAnsi"/>
          <w:color w:val="000000" w:themeColor="text1"/>
          <w:sz w:val="20"/>
          <w:szCs w:val="20"/>
        </w:rPr>
        <w:footnoteReference w:id="20"/>
      </w:r>
    </w:p>
    <w:p w14:paraId="0A1F8D7D" w14:textId="77777777" w:rsidR="00BE63E4" w:rsidRPr="00526E6E" w:rsidRDefault="00BE63E4" w:rsidP="00526E6E">
      <w:pPr>
        <w:spacing w:line="360" w:lineRule="auto"/>
        <w:ind w:left="709" w:hanging="709"/>
        <w:jc w:val="both"/>
        <w:rPr>
          <w:rFonts w:asciiTheme="majorHAnsi" w:hAnsiTheme="majorHAnsi" w:cstheme="majorHAnsi"/>
          <w:color w:val="000000" w:themeColor="text1"/>
        </w:rPr>
      </w:pPr>
    </w:p>
    <w:p w14:paraId="5D1DF9E2" w14:textId="4A58CD97" w:rsidR="00885599" w:rsidRPr="00526E6E" w:rsidRDefault="00462D1D"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[1</w:t>
      </w:r>
      <w:r w:rsidR="00B861E2" w:rsidRPr="00526E6E">
        <w:rPr>
          <w:rFonts w:asciiTheme="majorHAnsi" w:hAnsiTheme="majorHAnsi" w:cstheme="majorHAnsi"/>
          <w:color w:val="000000" w:themeColor="text1"/>
        </w:rPr>
        <w:t>6</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885599" w:rsidRPr="00526E6E">
        <w:rPr>
          <w:rFonts w:asciiTheme="majorHAnsi" w:hAnsiTheme="majorHAnsi" w:cstheme="majorHAnsi"/>
          <w:color w:val="000000" w:themeColor="text1"/>
        </w:rPr>
        <w:t xml:space="preserve">The recommendation for appointment of </w:t>
      </w:r>
      <w:r w:rsidR="00262500" w:rsidRPr="00526E6E">
        <w:rPr>
          <w:rFonts w:asciiTheme="majorHAnsi" w:hAnsiTheme="majorHAnsi" w:cstheme="majorHAnsi"/>
          <w:color w:val="000000" w:themeColor="text1"/>
        </w:rPr>
        <w:t>Moipone</w:t>
      </w:r>
      <w:r w:rsidR="00885599" w:rsidRPr="00526E6E">
        <w:rPr>
          <w:rFonts w:asciiTheme="majorHAnsi" w:hAnsiTheme="majorHAnsi" w:cstheme="majorHAnsi"/>
          <w:color w:val="000000" w:themeColor="text1"/>
        </w:rPr>
        <w:t xml:space="preserve"> was dated 16 October 2020.</w:t>
      </w:r>
      <w:r w:rsidR="00885599" w:rsidRPr="00526E6E">
        <w:rPr>
          <w:rStyle w:val="FootnoteReference"/>
          <w:rFonts w:asciiTheme="majorHAnsi" w:hAnsiTheme="majorHAnsi" w:cstheme="majorHAnsi"/>
          <w:color w:val="000000" w:themeColor="text1"/>
        </w:rPr>
        <w:footnoteReference w:id="21"/>
      </w:r>
      <w:r w:rsidR="009B48C2" w:rsidRPr="00526E6E">
        <w:rPr>
          <w:rFonts w:asciiTheme="majorHAnsi" w:hAnsiTheme="majorHAnsi" w:cstheme="majorHAnsi"/>
          <w:color w:val="000000" w:themeColor="text1"/>
        </w:rPr>
        <w:t xml:space="preserve"> </w:t>
      </w:r>
      <w:r w:rsidR="00885599" w:rsidRPr="00526E6E">
        <w:rPr>
          <w:rFonts w:asciiTheme="majorHAnsi" w:hAnsiTheme="majorHAnsi" w:cstheme="majorHAnsi"/>
          <w:color w:val="000000" w:themeColor="text1"/>
        </w:rPr>
        <w:t xml:space="preserve">On 24 March 2021, the Acting Municipal Manager met with </w:t>
      </w:r>
      <w:r w:rsidR="00262500" w:rsidRPr="00526E6E">
        <w:rPr>
          <w:rFonts w:asciiTheme="majorHAnsi" w:hAnsiTheme="majorHAnsi" w:cstheme="majorHAnsi"/>
          <w:color w:val="000000" w:themeColor="text1"/>
        </w:rPr>
        <w:t>Moipone</w:t>
      </w:r>
      <w:r w:rsidR="00885599" w:rsidRPr="00526E6E">
        <w:rPr>
          <w:rFonts w:asciiTheme="majorHAnsi" w:hAnsiTheme="majorHAnsi" w:cstheme="majorHAnsi"/>
          <w:color w:val="000000" w:themeColor="text1"/>
        </w:rPr>
        <w:t xml:space="preserve"> where </w:t>
      </w:r>
      <w:r w:rsidR="00A932EE" w:rsidRPr="00526E6E">
        <w:rPr>
          <w:rFonts w:asciiTheme="majorHAnsi" w:hAnsiTheme="majorHAnsi" w:cstheme="majorHAnsi"/>
          <w:color w:val="000000" w:themeColor="text1"/>
        </w:rPr>
        <w:t>he</w:t>
      </w:r>
      <w:r w:rsidR="00885599" w:rsidRPr="00526E6E">
        <w:rPr>
          <w:rFonts w:asciiTheme="majorHAnsi" w:hAnsiTheme="majorHAnsi" w:cstheme="majorHAnsi"/>
          <w:color w:val="000000" w:themeColor="text1"/>
        </w:rPr>
        <w:t xml:space="preserve">, </w:t>
      </w:r>
      <w:r w:rsidR="00A932EE" w:rsidRPr="00526E6E">
        <w:rPr>
          <w:rFonts w:asciiTheme="majorHAnsi" w:hAnsiTheme="majorHAnsi" w:cstheme="majorHAnsi"/>
          <w:color w:val="000000" w:themeColor="text1"/>
        </w:rPr>
        <w:t xml:space="preserve">the </w:t>
      </w:r>
      <w:r w:rsidR="00885599" w:rsidRPr="00526E6E">
        <w:rPr>
          <w:rFonts w:asciiTheme="majorHAnsi" w:hAnsiTheme="majorHAnsi" w:cstheme="majorHAnsi"/>
          <w:color w:val="000000" w:themeColor="text1"/>
        </w:rPr>
        <w:t xml:space="preserve">CFO, </w:t>
      </w:r>
      <w:r w:rsidR="00A932EE" w:rsidRPr="00526E6E">
        <w:rPr>
          <w:rFonts w:asciiTheme="majorHAnsi" w:hAnsiTheme="majorHAnsi" w:cstheme="majorHAnsi"/>
          <w:color w:val="000000" w:themeColor="text1"/>
        </w:rPr>
        <w:t xml:space="preserve">the </w:t>
      </w:r>
      <w:r w:rsidR="00885599" w:rsidRPr="00526E6E">
        <w:rPr>
          <w:rFonts w:asciiTheme="majorHAnsi" w:hAnsiTheme="majorHAnsi" w:cstheme="majorHAnsi"/>
          <w:color w:val="000000" w:themeColor="text1"/>
        </w:rPr>
        <w:t xml:space="preserve">Manager: Supply Chain Management and three representatives of </w:t>
      </w:r>
      <w:r w:rsidR="00262500" w:rsidRPr="00526E6E">
        <w:rPr>
          <w:rFonts w:asciiTheme="majorHAnsi" w:hAnsiTheme="majorHAnsi" w:cstheme="majorHAnsi"/>
          <w:color w:val="000000" w:themeColor="text1"/>
        </w:rPr>
        <w:t>Moipone</w:t>
      </w:r>
      <w:r w:rsidR="00885599" w:rsidRPr="00526E6E">
        <w:rPr>
          <w:rFonts w:asciiTheme="majorHAnsi" w:hAnsiTheme="majorHAnsi" w:cstheme="majorHAnsi"/>
          <w:color w:val="000000" w:themeColor="text1"/>
        </w:rPr>
        <w:t xml:space="preserve"> w</w:t>
      </w:r>
      <w:r w:rsidR="00297028">
        <w:rPr>
          <w:rFonts w:asciiTheme="majorHAnsi" w:hAnsiTheme="majorHAnsi" w:cstheme="majorHAnsi"/>
          <w:color w:val="000000" w:themeColor="text1"/>
        </w:rPr>
        <w:t>ere</w:t>
      </w:r>
      <w:r w:rsidR="00885599" w:rsidRPr="00526E6E">
        <w:rPr>
          <w:rFonts w:asciiTheme="majorHAnsi" w:hAnsiTheme="majorHAnsi" w:cstheme="majorHAnsi"/>
          <w:color w:val="000000" w:themeColor="text1"/>
        </w:rPr>
        <w:t xml:space="preserve"> present.  The prices in respect of items 2, 11, 14, 16, 19, 25 and 34 w</w:t>
      </w:r>
      <w:r w:rsidR="00297028">
        <w:rPr>
          <w:rFonts w:asciiTheme="majorHAnsi" w:hAnsiTheme="majorHAnsi" w:cstheme="majorHAnsi"/>
          <w:color w:val="000000" w:themeColor="text1"/>
        </w:rPr>
        <w:t>ere</w:t>
      </w:r>
      <w:r w:rsidR="00885599" w:rsidRPr="00526E6E">
        <w:rPr>
          <w:rFonts w:asciiTheme="majorHAnsi" w:hAnsiTheme="majorHAnsi" w:cstheme="majorHAnsi"/>
          <w:color w:val="000000" w:themeColor="text1"/>
        </w:rPr>
        <w:t xml:space="preserve"> discussed. </w:t>
      </w:r>
      <w:r w:rsidR="00A932EE" w:rsidRPr="00526E6E">
        <w:rPr>
          <w:rFonts w:asciiTheme="majorHAnsi" w:hAnsiTheme="majorHAnsi" w:cstheme="majorHAnsi"/>
          <w:color w:val="000000" w:themeColor="text1"/>
        </w:rPr>
        <w:t xml:space="preserve">Moipone </w:t>
      </w:r>
      <w:r w:rsidR="00885599" w:rsidRPr="00526E6E">
        <w:rPr>
          <w:rFonts w:asciiTheme="majorHAnsi" w:hAnsiTheme="majorHAnsi" w:cstheme="majorHAnsi"/>
          <w:color w:val="000000" w:themeColor="text1"/>
        </w:rPr>
        <w:t>was requested to see how it c</w:t>
      </w:r>
      <w:r w:rsidR="00297028">
        <w:rPr>
          <w:rFonts w:asciiTheme="majorHAnsi" w:hAnsiTheme="majorHAnsi" w:cstheme="majorHAnsi"/>
          <w:color w:val="000000" w:themeColor="text1"/>
        </w:rPr>
        <w:t xml:space="preserve">ould </w:t>
      </w:r>
      <w:r w:rsidR="00885599" w:rsidRPr="00526E6E">
        <w:rPr>
          <w:rFonts w:asciiTheme="majorHAnsi" w:hAnsiTheme="majorHAnsi" w:cstheme="majorHAnsi"/>
          <w:color w:val="000000" w:themeColor="text1"/>
        </w:rPr>
        <w:t xml:space="preserve">accommodate </w:t>
      </w:r>
      <w:r w:rsidR="002E2F3C" w:rsidRPr="00526E6E">
        <w:rPr>
          <w:rFonts w:asciiTheme="majorHAnsi" w:hAnsiTheme="majorHAnsi" w:cstheme="majorHAnsi"/>
          <w:color w:val="000000" w:themeColor="text1"/>
        </w:rPr>
        <w:t xml:space="preserve">the </w:t>
      </w:r>
      <w:r w:rsidR="000B648D" w:rsidRPr="00526E6E">
        <w:rPr>
          <w:rFonts w:asciiTheme="majorHAnsi" w:hAnsiTheme="majorHAnsi" w:cstheme="majorHAnsi"/>
          <w:color w:val="000000" w:themeColor="text1"/>
        </w:rPr>
        <w:t>municipality</w:t>
      </w:r>
      <w:r w:rsidR="002E2F3C" w:rsidRPr="00526E6E">
        <w:rPr>
          <w:rFonts w:asciiTheme="majorHAnsi" w:hAnsiTheme="majorHAnsi" w:cstheme="majorHAnsi"/>
          <w:color w:val="000000" w:themeColor="text1"/>
        </w:rPr>
        <w:t xml:space="preserve"> in respect of price.</w:t>
      </w:r>
      <w:r w:rsidR="002E2F3C" w:rsidRPr="00526E6E">
        <w:rPr>
          <w:rStyle w:val="FootnoteReference"/>
          <w:rFonts w:asciiTheme="majorHAnsi" w:hAnsiTheme="majorHAnsi" w:cstheme="majorHAnsi"/>
          <w:color w:val="000000" w:themeColor="text1"/>
        </w:rPr>
        <w:footnoteReference w:id="22"/>
      </w:r>
    </w:p>
    <w:p w14:paraId="62082FDC" w14:textId="77777777" w:rsidR="002E2F3C" w:rsidRPr="00526E6E" w:rsidRDefault="002E2F3C" w:rsidP="00526E6E">
      <w:pPr>
        <w:spacing w:line="360" w:lineRule="auto"/>
        <w:ind w:left="709" w:hanging="709"/>
        <w:jc w:val="both"/>
        <w:rPr>
          <w:rFonts w:asciiTheme="majorHAnsi" w:hAnsiTheme="majorHAnsi" w:cstheme="majorHAnsi"/>
          <w:color w:val="000000" w:themeColor="text1"/>
        </w:rPr>
      </w:pPr>
    </w:p>
    <w:p w14:paraId="36A433A2" w14:textId="1CDFA959" w:rsidR="00EE64ED" w:rsidRPr="00526E6E" w:rsidRDefault="002E2F3C"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[1</w:t>
      </w:r>
      <w:r w:rsidR="00B861E2" w:rsidRPr="00526E6E">
        <w:rPr>
          <w:rFonts w:asciiTheme="majorHAnsi" w:hAnsiTheme="majorHAnsi" w:cstheme="majorHAnsi"/>
          <w:color w:val="000000" w:themeColor="text1"/>
        </w:rPr>
        <w:t>7</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In a letter dated 19 </w:t>
      </w:r>
      <w:r w:rsidR="007E742A" w:rsidRPr="00526E6E">
        <w:rPr>
          <w:rFonts w:asciiTheme="majorHAnsi" w:hAnsiTheme="majorHAnsi" w:cstheme="majorHAnsi"/>
          <w:color w:val="000000" w:themeColor="text1"/>
        </w:rPr>
        <w:t>March/</w:t>
      </w:r>
      <w:r w:rsidRPr="00526E6E">
        <w:rPr>
          <w:rFonts w:asciiTheme="majorHAnsi" w:hAnsiTheme="majorHAnsi" w:cstheme="majorHAnsi"/>
          <w:color w:val="000000" w:themeColor="text1"/>
        </w:rPr>
        <w:t xml:space="preserve">April 2021, </w:t>
      </w:r>
      <w:r w:rsidR="00262500" w:rsidRPr="00526E6E">
        <w:rPr>
          <w:rFonts w:asciiTheme="majorHAnsi" w:hAnsiTheme="majorHAnsi" w:cstheme="majorHAnsi"/>
          <w:color w:val="000000" w:themeColor="text1"/>
        </w:rPr>
        <w:t>Moipone</w:t>
      </w:r>
      <w:r w:rsidRPr="00526E6E">
        <w:rPr>
          <w:rFonts w:asciiTheme="majorHAnsi" w:hAnsiTheme="majorHAnsi" w:cstheme="majorHAnsi"/>
          <w:color w:val="000000" w:themeColor="text1"/>
        </w:rPr>
        <w:t xml:space="preserve"> reported that it reviewed its prices in respect of those items and the bid price can be decreased by R2.1 </w:t>
      </w:r>
      <w:r w:rsidRPr="00526E6E">
        <w:rPr>
          <w:rFonts w:asciiTheme="majorHAnsi" w:hAnsiTheme="majorHAnsi" w:cstheme="majorHAnsi"/>
          <w:color w:val="000000" w:themeColor="text1"/>
        </w:rPr>
        <w:lastRenderedPageBreak/>
        <w:t>million.</w:t>
      </w:r>
      <w:r w:rsidRPr="00526E6E">
        <w:rPr>
          <w:rStyle w:val="FootnoteReference"/>
          <w:rFonts w:asciiTheme="majorHAnsi" w:hAnsiTheme="majorHAnsi" w:cstheme="majorHAnsi"/>
          <w:color w:val="000000" w:themeColor="text1"/>
        </w:rPr>
        <w:footnoteReference w:id="23"/>
      </w:r>
      <w:r w:rsidR="009B48C2" w:rsidRPr="00526E6E">
        <w:rPr>
          <w:rFonts w:asciiTheme="majorHAnsi" w:hAnsiTheme="majorHAnsi" w:cstheme="majorHAnsi"/>
          <w:color w:val="000000" w:themeColor="text1"/>
        </w:rPr>
        <w:t xml:space="preserve"> </w:t>
      </w:r>
      <w:r w:rsidRPr="00526E6E">
        <w:rPr>
          <w:rFonts w:asciiTheme="majorHAnsi" w:hAnsiTheme="majorHAnsi" w:cstheme="majorHAnsi"/>
          <w:color w:val="000000" w:themeColor="text1"/>
        </w:rPr>
        <w:t xml:space="preserve">On 20 April 2021,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appointed </w:t>
      </w:r>
      <w:r w:rsidR="00262500" w:rsidRPr="00526E6E">
        <w:rPr>
          <w:rFonts w:asciiTheme="majorHAnsi" w:hAnsiTheme="majorHAnsi" w:cstheme="majorHAnsi"/>
          <w:color w:val="000000" w:themeColor="text1"/>
        </w:rPr>
        <w:t>Moipone</w:t>
      </w:r>
      <w:r w:rsidRPr="00526E6E">
        <w:rPr>
          <w:rFonts w:asciiTheme="majorHAnsi" w:hAnsiTheme="majorHAnsi" w:cstheme="majorHAnsi"/>
          <w:color w:val="000000" w:themeColor="text1"/>
        </w:rPr>
        <w:t xml:space="preserve"> on a contract amount of R152 777 509.94.</w:t>
      </w:r>
      <w:r w:rsidRPr="00526E6E">
        <w:rPr>
          <w:rStyle w:val="FootnoteReference"/>
          <w:rFonts w:asciiTheme="majorHAnsi" w:hAnsiTheme="majorHAnsi" w:cstheme="majorHAnsi"/>
          <w:color w:val="000000" w:themeColor="text1"/>
        </w:rPr>
        <w:footnoteReference w:id="24"/>
      </w:r>
      <w:r w:rsidR="009B48C2" w:rsidRPr="00526E6E">
        <w:rPr>
          <w:rFonts w:asciiTheme="majorHAnsi" w:hAnsiTheme="majorHAnsi" w:cstheme="majorHAnsi"/>
          <w:color w:val="000000" w:themeColor="text1"/>
        </w:rPr>
        <w:t xml:space="preserve"> </w:t>
      </w:r>
      <w:r w:rsidR="00DD1951" w:rsidRPr="00526E6E">
        <w:rPr>
          <w:rFonts w:asciiTheme="majorHAnsi" w:hAnsiTheme="majorHAnsi" w:cstheme="majorHAnsi"/>
          <w:color w:val="000000" w:themeColor="text1"/>
        </w:rPr>
        <w:t>Afrirent</w:t>
      </w:r>
      <w:r w:rsidR="00EE64ED" w:rsidRPr="00526E6E">
        <w:rPr>
          <w:rFonts w:asciiTheme="majorHAnsi" w:hAnsiTheme="majorHAnsi" w:cstheme="majorHAnsi"/>
          <w:color w:val="000000" w:themeColor="text1"/>
        </w:rPr>
        <w:t xml:space="preserve"> complain</w:t>
      </w:r>
      <w:r w:rsidR="009B48C2" w:rsidRPr="00526E6E">
        <w:rPr>
          <w:rFonts w:asciiTheme="majorHAnsi" w:hAnsiTheme="majorHAnsi" w:cstheme="majorHAnsi"/>
          <w:color w:val="000000" w:themeColor="text1"/>
        </w:rPr>
        <w:t>s</w:t>
      </w:r>
      <w:r w:rsidR="00EE64ED" w:rsidRPr="00526E6E">
        <w:rPr>
          <w:rFonts w:asciiTheme="majorHAnsi" w:hAnsiTheme="majorHAnsi" w:cstheme="majorHAnsi"/>
          <w:color w:val="000000" w:themeColor="text1"/>
        </w:rPr>
        <w:t xml:space="preserve"> that </w:t>
      </w:r>
      <w:r w:rsidR="00262500" w:rsidRPr="00526E6E">
        <w:rPr>
          <w:rFonts w:asciiTheme="majorHAnsi" w:hAnsiTheme="majorHAnsi" w:cstheme="majorHAnsi"/>
          <w:color w:val="000000" w:themeColor="text1"/>
        </w:rPr>
        <w:t>Moipone</w:t>
      </w:r>
      <w:r w:rsidR="00EE64ED" w:rsidRPr="00526E6E">
        <w:rPr>
          <w:rFonts w:asciiTheme="majorHAnsi" w:hAnsiTheme="majorHAnsi" w:cstheme="majorHAnsi"/>
          <w:color w:val="000000" w:themeColor="text1"/>
        </w:rPr>
        <w:t xml:space="preserve"> was favoured based on allegedly providing a better model via secret price negotiations.</w:t>
      </w:r>
    </w:p>
    <w:p w14:paraId="4D6D4B59" w14:textId="77777777" w:rsidR="00B55631" w:rsidRPr="00526E6E" w:rsidRDefault="00B55631" w:rsidP="00526E6E">
      <w:pPr>
        <w:spacing w:line="360" w:lineRule="auto"/>
        <w:ind w:left="709" w:hanging="709"/>
        <w:jc w:val="both"/>
        <w:rPr>
          <w:rFonts w:asciiTheme="majorHAnsi" w:hAnsiTheme="majorHAnsi" w:cstheme="majorHAnsi"/>
          <w:color w:val="000000" w:themeColor="text1"/>
        </w:rPr>
      </w:pPr>
    </w:p>
    <w:p w14:paraId="660C06DD" w14:textId="714904DC" w:rsidR="001656EC" w:rsidRPr="00526E6E" w:rsidRDefault="001656EC"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18</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It submits that the definition of “</w:t>
      </w:r>
      <w:r w:rsidRPr="00526E6E">
        <w:rPr>
          <w:rFonts w:asciiTheme="majorHAnsi" w:hAnsiTheme="majorHAnsi" w:cstheme="majorHAnsi"/>
          <w:i/>
          <w:color w:val="000000" w:themeColor="text1"/>
        </w:rPr>
        <w:t>acceptable tender</w:t>
      </w:r>
      <w:r w:rsidRPr="00526E6E">
        <w:rPr>
          <w:rFonts w:asciiTheme="majorHAnsi" w:hAnsiTheme="majorHAnsi" w:cstheme="majorHAnsi"/>
          <w:color w:val="000000" w:themeColor="text1"/>
        </w:rPr>
        <w:t xml:space="preserve">” must be construed against the background of Section 217 of the Constitution and that </w:t>
      </w:r>
      <w:r w:rsidR="00262500" w:rsidRPr="00526E6E">
        <w:rPr>
          <w:rFonts w:asciiTheme="majorHAnsi" w:hAnsiTheme="majorHAnsi" w:cstheme="majorHAnsi"/>
          <w:color w:val="000000" w:themeColor="text1"/>
        </w:rPr>
        <w:t>Moipone</w:t>
      </w:r>
      <w:r w:rsidRPr="00526E6E">
        <w:rPr>
          <w:rFonts w:asciiTheme="majorHAnsi" w:hAnsiTheme="majorHAnsi" w:cstheme="majorHAnsi"/>
          <w:color w:val="000000" w:themeColor="text1"/>
        </w:rPr>
        <w:t>’s tender was not an acceptable tender as it was not judged on the values of the Constitution.</w:t>
      </w:r>
      <w:r w:rsidRPr="00526E6E">
        <w:rPr>
          <w:rStyle w:val="FootnoteReference"/>
          <w:rFonts w:asciiTheme="majorHAnsi" w:hAnsiTheme="majorHAnsi" w:cstheme="majorHAnsi"/>
          <w:color w:val="000000" w:themeColor="text1"/>
        </w:rPr>
        <w:footnoteReference w:id="25"/>
      </w:r>
    </w:p>
    <w:p w14:paraId="7670460A" w14:textId="77777777" w:rsidR="001656EC" w:rsidRPr="00526E6E" w:rsidRDefault="001656EC" w:rsidP="00526E6E">
      <w:pPr>
        <w:spacing w:line="360" w:lineRule="auto"/>
        <w:ind w:left="709" w:hanging="709"/>
        <w:jc w:val="both"/>
        <w:rPr>
          <w:rFonts w:asciiTheme="majorHAnsi" w:hAnsiTheme="majorHAnsi" w:cstheme="majorHAnsi"/>
          <w:color w:val="000000" w:themeColor="text1"/>
        </w:rPr>
      </w:pPr>
    </w:p>
    <w:p w14:paraId="2D84709B" w14:textId="16259E2A" w:rsidR="001656EC" w:rsidRPr="00526E6E" w:rsidRDefault="001656EC"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19</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5D782B" w:rsidRPr="00526E6E">
        <w:rPr>
          <w:rFonts w:asciiTheme="majorHAnsi" w:hAnsiTheme="majorHAnsi" w:cstheme="majorHAnsi"/>
          <w:color w:val="000000" w:themeColor="text1"/>
        </w:rPr>
        <w:t xml:space="preserve">The price negotiations </w:t>
      </w:r>
      <w:r w:rsidR="007007BF" w:rsidRPr="00526E6E">
        <w:rPr>
          <w:rFonts w:asciiTheme="majorHAnsi" w:hAnsiTheme="majorHAnsi" w:cstheme="majorHAnsi"/>
          <w:color w:val="000000" w:themeColor="text1"/>
        </w:rPr>
        <w:t xml:space="preserve">between the municipality and Moipone </w:t>
      </w:r>
      <w:r w:rsidR="005D782B" w:rsidRPr="00526E6E">
        <w:rPr>
          <w:rFonts w:asciiTheme="majorHAnsi" w:hAnsiTheme="majorHAnsi" w:cstheme="majorHAnsi"/>
          <w:color w:val="000000" w:themeColor="text1"/>
        </w:rPr>
        <w:t xml:space="preserve">falls foul of the provisions of Regulation 24 of the Municipal Supply Chain Management Regulations in that it allowed </w:t>
      </w:r>
      <w:r w:rsidR="00262500" w:rsidRPr="00526E6E">
        <w:rPr>
          <w:rFonts w:asciiTheme="majorHAnsi" w:hAnsiTheme="majorHAnsi" w:cstheme="majorHAnsi"/>
          <w:color w:val="000000" w:themeColor="text1"/>
        </w:rPr>
        <w:t>Moipone</w:t>
      </w:r>
      <w:r w:rsidR="005D782B" w:rsidRPr="00526E6E">
        <w:rPr>
          <w:rFonts w:asciiTheme="majorHAnsi" w:hAnsiTheme="majorHAnsi" w:cstheme="majorHAnsi"/>
          <w:color w:val="000000" w:themeColor="text1"/>
        </w:rPr>
        <w:t xml:space="preserve"> a second and unfair opportunity.</w:t>
      </w:r>
      <w:r w:rsidR="005D782B" w:rsidRPr="00526E6E">
        <w:rPr>
          <w:rStyle w:val="FootnoteReference"/>
          <w:rFonts w:asciiTheme="majorHAnsi" w:hAnsiTheme="majorHAnsi" w:cstheme="majorHAnsi"/>
          <w:color w:val="000000" w:themeColor="text1"/>
        </w:rPr>
        <w:footnoteReference w:id="26"/>
      </w:r>
    </w:p>
    <w:p w14:paraId="4CE0B204" w14:textId="77777777" w:rsidR="005D782B" w:rsidRPr="00526E6E" w:rsidRDefault="005D782B" w:rsidP="00526E6E">
      <w:pPr>
        <w:spacing w:line="360" w:lineRule="auto"/>
        <w:ind w:left="709" w:hanging="709"/>
        <w:jc w:val="both"/>
        <w:rPr>
          <w:rFonts w:asciiTheme="majorHAnsi" w:hAnsiTheme="majorHAnsi" w:cstheme="majorHAnsi"/>
          <w:color w:val="000000" w:themeColor="text1"/>
        </w:rPr>
      </w:pPr>
    </w:p>
    <w:p w14:paraId="631A16C6" w14:textId="03112595" w:rsidR="005D782B" w:rsidRPr="00526E6E" w:rsidRDefault="005D782B"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[2</w:t>
      </w:r>
      <w:r w:rsidR="00B861E2" w:rsidRPr="00526E6E">
        <w:rPr>
          <w:rFonts w:asciiTheme="majorHAnsi" w:hAnsiTheme="majorHAnsi" w:cstheme="majorHAnsi"/>
          <w:color w:val="000000" w:themeColor="text1"/>
        </w:rPr>
        <w:t>0</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It</w:t>
      </w:r>
      <w:r w:rsidR="00FE61F4" w:rsidRPr="00526E6E">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 case is exceptional and compensation is an appropriate remedy.  Remittal would no longer be practicable</w:t>
      </w:r>
      <w:r w:rsidR="00022AED" w:rsidRPr="00526E6E">
        <w:rPr>
          <w:rFonts w:asciiTheme="majorHAnsi" w:hAnsiTheme="majorHAnsi" w:cstheme="majorHAnsi"/>
          <w:color w:val="000000" w:themeColor="text1"/>
        </w:rPr>
        <w:t xml:space="preserve"> or </w:t>
      </w:r>
      <w:r w:rsidRPr="00526E6E">
        <w:rPr>
          <w:rFonts w:asciiTheme="majorHAnsi" w:hAnsiTheme="majorHAnsi" w:cstheme="majorHAnsi"/>
          <w:color w:val="000000" w:themeColor="text1"/>
        </w:rPr>
        <w:t>feasible.</w:t>
      </w:r>
    </w:p>
    <w:p w14:paraId="3D8CA3FD" w14:textId="77777777" w:rsidR="00E10557" w:rsidRPr="00526E6E" w:rsidRDefault="00E10557" w:rsidP="00526E6E">
      <w:pPr>
        <w:spacing w:line="360" w:lineRule="auto"/>
        <w:ind w:left="709" w:hanging="709"/>
        <w:jc w:val="both"/>
        <w:rPr>
          <w:rFonts w:asciiTheme="majorHAnsi" w:hAnsiTheme="majorHAnsi" w:cstheme="majorHAnsi"/>
          <w:color w:val="000000" w:themeColor="text1"/>
        </w:rPr>
      </w:pPr>
    </w:p>
    <w:p w14:paraId="577BE5FE" w14:textId="47525FAF" w:rsidR="00E10557" w:rsidRPr="00526E6E" w:rsidRDefault="009144C3" w:rsidP="00526E6E">
      <w:pPr>
        <w:spacing w:line="360" w:lineRule="auto"/>
        <w:ind w:left="709" w:hanging="709"/>
        <w:jc w:val="both"/>
        <w:rPr>
          <w:rFonts w:asciiTheme="majorHAnsi" w:hAnsiTheme="majorHAnsi" w:cstheme="majorHAnsi"/>
          <w:b/>
          <w:bCs/>
          <w:color w:val="000000" w:themeColor="text1"/>
        </w:rPr>
      </w:pPr>
      <w:r w:rsidRPr="00526E6E">
        <w:rPr>
          <w:rFonts w:asciiTheme="majorHAnsi" w:hAnsiTheme="majorHAnsi" w:cstheme="majorHAnsi"/>
          <w:b/>
          <w:bCs/>
          <w:color w:val="000000" w:themeColor="text1"/>
        </w:rPr>
        <w:t>IV</w:t>
      </w:r>
      <w:r w:rsidRPr="00526E6E">
        <w:rPr>
          <w:rFonts w:asciiTheme="majorHAnsi" w:hAnsiTheme="majorHAnsi" w:cstheme="majorHAnsi"/>
          <w:b/>
          <w:bCs/>
          <w:color w:val="000000" w:themeColor="text1"/>
        </w:rPr>
        <w:tab/>
        <w:t xml:space="preserve">THE </w:t>
      </w:r>
      <w:r w:rsidR="00E10557" w:rsidRPr="00526E6E">
        <w:rPr>
          <w:rFonts w:asciiTheme="majorHAnsi" w:hAnsiTheme="majorHAnsi" w:cstheme="majorHAnsi"/>
          <w:b/>
          <w:bCs/>
          <w:color w:val="000000" w:themeColor="text1"/>
        </w:rPr>
        <w:t>MUNICIPALITY’S CASE</w:t>
      </w:r>
    </w:p>
    <w:p w14:paraId="47332D3F" w14:textId="77777777" w:rsidR="00E10557" w:rsidRPr="00526E6E" w:rsidRDefault="00E10557" w:rsidP="00526E6E">
      <w:pPr>
        <w:spacing w:line="360" w:lineRule="auto"/>
        <w:ind w:left="709" w:hanging="709"/>
        <w:jc w:val="both"/>
        <w:rPr>
          <w:rFonts w:asciiTheme="majorHAnsi" w:hAnsiTheme="majorHAnsi" w:cstheme="majorHAnsi"/>
          <w:color w:val="000000" w:themeColor="text1"/>
        </w:rPr>
      </w:pPr>
    </w:p>
    <w:p w14:paraId="0AF6B138" w14:textId="72726DD7" w:rsidR="00E95A7F" w:rsidRPr="00526E6E" w:rsidRDefault="00E10557"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21</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E95A7F" w:rsidRPr="00526E6E">
        <w:rPr>
          <w:rFonts w:asciiTheme="majorHAnsi" w:hAnsiTheme="majorHAnsi" w:cstheme="majorHAnsi"/>
          <w:color w:val="000000" w:themeColor="text1"/>
        </w:rPr>
        <w:t xml:space="preserve">The deponent states that he played no role in the decision to advertise the tender, nor did he participate in the procurement process. The </w:t>
      </w:r>
      <w:r w:rsidR="000B648D" w:rsidRPr="00526E6E">
        <w:rPr>
          <w:rFonts w:asciiTheme="majorHAnsi" w:hAnsiTheme="majorHAnsi" w:cstheme="majorHAnsi"/>
          <w:color w:val="000000" w:themeColor="text1"/>
        </w:rPr>
        <w:t>municipality</w:t>
      </w:r>
      <w:r w:rsidR="00E95A7F" w:rsidRPr="00526E6E">
        <w:rPr>
          <w:rFonts w:asciiTheme="majorHAnsi" w:hAnsiTheme="majorHAnsi" w:cstheme="majorHAnsi"/>
          <w:color w:val="000000" w:themeColor="text1"/>
        </w:rPr>
        <w:t>, upon legal advice</w:t>
      </w:r>
      <w:r w:rsidR="00022AED" w:rsidRPr="00526E6E">
        <w:rPr>
          <w:rFonts w:asciiTheme="majorHAnsi" w:hAnsiTheme="majorHAnsi" w:cstheme="majorHAnsi"/>
          <w:color w:val="000000" w:themeColor="text1"/>
        </w:rPr>
        <w:t>,</w:t>
      </w:r>
      <w:r w:rsidR="00E95A7F" w:rsidRPr="00526E6E">
        <w:rPr>
          <w:rFonts w:asciiTheme="majorHAnsi" w:hAnsiTheme="majorHAnsi" w:cstheme="majorHAnsi"/>
          <w:color w:val="000000" w:themeColor="text1"/>
        </w:rPr>
        <w:t xml:space="preserve"> </w:t>
      </w:r>
      <w:r w:rsidR="00022AED" w:rsidRPr="00526E6E">
        <w:rPr>
          <w:rFonts w:asciiTheme="majorHAnsi" w:hAnsiTheme="majorHAnsi" w:cstheme="majorHAnsi"/>
          <w:color w:val="000000" w:themeColor="text1"/>
        </w:rPr>
        <w:t xml:space="preserve">was </w:t>
      </w:r>
      <w:r w:rsidR="00E95A7F" w:rsidRPr="00526E6E">
        <w:rPr>
          <w:rFonts w:asciiTheme="majorHAnsi" w:hAnsiTheme="majorHAnsi" w:cstheme="majorHAnsi"/>
          <w:color w:val="000000" w:themeColor="text1"/>
        </w:rPr>
        <w:t>of the view that the appointment is constitutionally invalid, unlawful and that it must be reviewed and set aside.</w:t>
      </w:r>
      <w:r w:rsidR="00E95A7F" w:rsidRPr="00526E6E">
        <w:rPr>
          <w:rStyle w:val="FootnoteReference"/>
          <w:rFonts w:asciiTheme="majorHAnsi" w:hAnsiTheme="majorHAnsi" w:cstheme="majorHAnsi"/>
          <w:color w:val="000000" w:themeColor="text1"/>
        </w:rPr>
        <w:footnoteReference w:id="27"/>
      </w:r>
      <w:r w:rsidR="00E95A7F" w:rsidRPr="00526E6E">
        <w:rPr>
          <w:rFonts w:asciiTheme="majorHAnsi" w:hAnsiTheme="majorHAnsi" w:cstheme="majorHAnsi"/>
          <w:color w:val="000000" w:themeColor="text1"/>
        </w:rPr>
        <w:t xml:space="preserve"> </w:t>
      </w:r>
      <w:r w:rsidR="00386E92" w:rsidRPr="00526E6E">
        <w:rPr>
          <w:rFonts w:asciiTheme="majorHAnsi" w:hAnsiTheme="majorHAnsi" w:cstheme="majorHAnsi"/>
          <w:color w:val="000000" w:themeColor="text1"/>
        </w:rPr>
        <w:t>T</w:t>
      </w:r>
      <w:r w:rsidR="00E95A7F" w:rsidRPr="00526E6E">
        <w:rPr>
          <w:rFonts w:asciiTheme="majorHAnsi" w:hAnsiTheme="majorHAnsi" w:cstheme="majorHAnsi"/>
          <w:color w:val="000000" w:themeColor="text1"/>
        </w:rPr>
        <w:t xml:space="preserve">he </w:t>
      </w:r>
      <w:r w:rsidR="000B648D" w:rsidRPr="00526E6E">
        <w:rPr>
          <w:rFonts w:asciiTheme="majorHAnsi" w:hAnsiTheme="majorHAnsi" w:cstheme="majorHAnsi"/>
          <w:color w:val="000000" w:themeColor="text1"/>
        </w:rPr>
        <w:t>municipality</w:t>
      </w:r>
      <w:r w:rsidR="00E95A7F" w:rsidRPr="00526E6E">
        <w:rPr>
          <w:rFonts w:asciiTheme="majorHAnsi" w:hAnsiTheme="majorHAnsi" w:cstheme="majorHAnsi"/>
          <w:color w:val="000000" w:themeColor="text1"/>
        </w:rPr>
        <w:t xml:space="preserve"> was not entitled to request tenders, and the process of adjudication was deeply flawed in respect of both procedure and substance.</w:t>
      </w:r>
      <w:r w:rsidR="00E95A7F" w:rsidRPr="00526E6E">
        <w:rPr>
          <w:rStyle w:val="FootnoteReference"/>
          <w:rFonts w:asciiTheme="majorHAnsi" w:hAnsiTheme="majorHAnsi" w:cstheme="majorHAnsi"/>
          <w:color w:val="000000" w:themeColor="text1"/>
        </w:rPr>
        <w:footnoteReference w:id="28"/>
      </w:r>
    </w:p>
    <w:p w14:paraId="34F95BC1" w14:textId="77777777" w:rsidR="00E95A7F" w:rsidRPr="00526E6E" w:rsidRDefault="00E95A7F" w:rsidP="00526E6E">
      <w:pPr>
        <w:spacing w:line="360" w:lineRule="auto"/>
        <w:ind w:left="709" w:hanging="709"/>
        <w:jc w:val="both"/>
        <w:rPr>
          <w:rFonts w:asciiTheme="majorHAnsi" w:hAnsiTheme="majorHAnsi" w:cstheme="majorHAnsi"/>
          <w:color w:val="000000" w:themeColor="text1"/>
        </w:rPr>
      </w:pPr>
    </w:p>
    <w:p w14:paraId="391984F0" w14:textId="4A52A1B8" w:rsidR="00E95A7F" w:rsidRPr="00526E6E" w:rsidRDefault="00E95A7F" w:rsidP="00526E6E">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22</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Mr Majavu </w:t>
      </w:r>
      <w:r w:rsidR="003A2DC7" w:rsidRPr="00526E6E">
        <w:rPr>
          <w:rFonts w:asciiTheme="majorHAnsi" w:hAnsiTheme="majorHAnsi" w:cstheme="majorHAnsi"/>
          <w:color w:val="000000" w:themeColor="text1"/>
        </w:rPr>
        <w:t>(</w:t>
      </w:r>
      <w:r w:rsidR="00B40158" w:rsidRPr="00526E6E">
        <w:rPr>
          <w:rFonts w:asciiTheme="majorHAnsi" w:hAnsiTheme="majorHAnsi" w:cstheme="majorHAnsi"/>
          <w:color w:val="000000" w:themeColor="text1"/>
        </w:rPr>
        <w:t>the attorney for the municipality</w:t>
      </w:r>
      <w:r w:rsidR="003A2DC7" w:rsidRPr="00526E6E">
        <w:rPr>
          <w:rFonts w:asciiTheme="majorHAnsi" w:hAnsiTheme="majorHAnsi" w:cstheme="majorHAnsi"/>
          <w:color w:val="000000" w:themeColor="text1"/>
        </w:rPr>
        <w:t>)</w:t>
      </w:r>
      <w:r w:rsidR="00B40158" w:rsidRPr="00526E6E">
        <w:rPr>
          <w:rFonts w:asciiTheme="majorHAnsi" w:hAnsiTheme="majorHAnsi" w:cstheme="majorHAnsi"/>
          <w:color w:val="000000" w:themeColor="text1"/>
        </w:rPr>
        <w:t xml:space="preserve"> </w:t>
      </w:r>
      <w:r w:rsidRPr="00526E6E">
        <w:rPr>
          <w:rFonts w:asciiTheme="majorHAnsi" w:hAnsiTheme="majorHAnsi" w:cstheme="majorHAnsi"/>
          <w:color w:val="000000" w:themeColor="text1"/>
        </w:rPr>
        <w:t>raise</w:t>
      </w:r>
      <w:r w:rsidR="00CD2046" w:rsidRPr="00526E6E">
        <w:rPr>
          <w:rFonts w:asciiTheme="majorHAnsi" w:hAnsiTheme="majorHAnsi" w:cstheme="majorHAnsi"/>
          <w:color w:val="000000" w:themeColor="text1"/>
        </w:rPr>
        <w:t>d</w:t>
      </w:r>
      <w:r w:rsidRPr="00526E6E">
        <w:rPr>
          <w:rFonts w:asciiTheme="majorHAnsi" w:hAnsiTheme="majorHAnsi" w:cstheme="majorHAnsi"/>
          <w:color w:val="000000" w:themeColor="text1"/>
        </w:rPr>
        <w:t xml:space="preserve"> reservations about the appointment of Moipone. This was communicated directly to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’s erstwhile </w:t>
      </w:r>
      <w:r w:rsidR="007C3EA0">
        <w:rPr>
          <w:rFonts w:asciiTheme="majorHAnsi" w:hAnsiTheme="majorHAnsi" w:cstheme="majorHAnsi"/>
          <w:color w:val="000000" w:themeColor="text1"/>
        </w:rPr>
        <w:t>CFO</w:t>
      </w:r>
      <w:r w:rsidRPr="00526E6E">
        <w:rPr>
          <w:rFonts w:asciiTheme="majorHAnsi" w:hAnsiTheme="majorHAnsi" w:cstheme="majorHAnsi"/>
          <w:color w:val="000000" w:themeColor="text1"/>
        </w:rPr>
        <w:t xml:space="preserve">, </w:t>
      </w:r>
      <w:r w:rsidR="009144C3" w:rsidRPr="00526E6E">
        <w:rPr>
          <w:rFonts w:asciiTheme="majorHAnsi" w:hAnsiTheme="majorHAnsi" w:cstheme="majorHAnsi"/>
          <w:color w:val="000000" w:themeColor="text1"/>
        </w:rPr>
        <w:t>as well as</w:t>
      </w:r>
      <w:r w:rsidRPr="00526E6E">
        <w:rPr>
          <w:rFonts w:asciiTheme="majorHAnsi" w:hAnsiTheme="majorHAnsi" w:cstheme="majorHAnsi"/>
          <w:color w:val="000000" w:themeColor="text1"/>
        </w:rPr>
        <w:t xml:space="preserve"> the then acting municipal manager.”</w:t>
      </w:r>
      <w:r w:rsidRPr="00526E6E">
        <w:rPr>
          <w:rStyle w:val="FootnoteReference"/>
          <w:rFonts w:asciiTheme="majorHAnsi" w:hAnsiTheme="majorHAnsi" w:cstheme="majorHAnsi"/>
          <w:color w:val="000000" w:themeColor="text1"/>
        </w:rPr>
        <w:footnoteReference w:id="29"/>
      </w:r>
      <w:r w:rsidR="00B40158" w:rsidRPr="00526E6E">
        <w:rPr>
          <w:rFonts w:asciiTheme="majorHAnsi" w:hAnsiTheme="majorHAnsi" w:cstheme="majorHAnsi"/>
          <w:color w:val="000000" w:themeColor="text1"/>
        </w:rPr>
        <w:t xml:space="preserve"> </w:t>
      </w:r>
      <w:r w:rsidR="00BD0C3E" w:rsidRPr="00526E6E">
        <w:rPr>
          <w:rFonts w:asciiTheme="majorHAnsi" w:hAnsiTheme="majorHAnsi" w:cstheme="majorHAnsi"/>
          <w:color w:val="000000" w:themeColor="text1"/>
        </w:rPr>
        <w:t>N</w:t>
      </w:r>
      <w:r w:rsidRPr="00526E6E">
        <w:rPr>
          <w:rFonts w:asciiTheme="majorHAnsi" w:hAnsiTheme="majorHAnsi" w:cstheme="majorHAnsi"/>
          <w:color w:val="000000" w:themeColor="text1"/>
        </w:rPr>
        <w:t xml:space="preserve">o less than four separate legal memoranda </w:t>
      </w:r>
      <w:r w:rsidR="00BD0C3E" w:rsidRPr="00526E6E">
        <w:rPr>
          <w:rFonts w:asciiTheme="majorHAnsi" w:hAnsiTheme="majorHAnsi" w:cstheme="majorHAnsi"/>
          <w:color w:val="000000" w:themeColor="text1"/>
        </w:rPr>
        <w:t xml:space="preserve">were </w:t>
      </w:r>
      <w:r w:rsidRPr="00526E6E">
        <w:rPr>
          <w:rFonts w:asciiTheme="majorHAnsi" w:hAnsiTheme="majorHAnsi" w:cstheme="majorHAnsi"/>
          <w:color w:val="000000" w:themeColor="text1"/>
        </w:rPr>
        <w:t xml:space="preserve">provided to the </w:t>
      </w:r>
      <w:r w:rsidR="000B648D" w:rsidRPr="00526E6E">
        <w:rPr>
          <w:rFonts w:asciiTheme="majorHAnsi" w:hAnsiTheme="majorHAnsi" w:cstheme="majorHAnsi"/>
          <w:color w:val="000000" w:themeColor="text1"/>
        </w:rPr>
        <w:t>municipality</w:t>
      </w:r>
      <w:r w:rsidR="00BD0C3E" w:rsidRPr="00526E6E">
        <w:rPr>
          <w:rFonts w:asciiTheme="majorHAnsi" w:hAnsiTheme="majorHAnsi" w:cstheme="majorHAnsi"/>
          <w:color w:val="000000" w:themeColor="text1"/>
        </w:rPr>
        <w:t>.</w:t>
      </w:r>
      <w:r w:rsidR="00CD2046" w:rsidRPr="00526E6E">
        <w:rPr>
          <w:rStyle w:val="FootnoteReference"/>
          <w:rFonts w:asciiTheme="majorHAnsi" w:hAnsiTheme="majorHAnsi" w:cstheme="majorHAnsi"/>
          <w:color w:val="000000" w:themeColor="text1"/>
        </w:rPr>
        <w:footnoteReference w:id="30"/>
      </w:r>
      <w:r w:rsidR="00B40158" w:rsidRPr="00526E6E">
        <w:rPr>
          <w:rFonts w:asciiTheme="majorHAnsi" w:hAnsiTheme="majorHAnsi" w:cstheme="majorHAnsi"/>
          <w:color w:val="000000" w:themeColor="text1"/>
        </w:rPr>
        <w:t xml:space="preserve"> </w:t>
      </w:r>
      <w:r w:rsidRPr="00526E6E">
        <w:rPr>
          <w:rFonts w:asciiTheme="majorHAnsi" w:hAnsiTheme="majorHAnsi" w:cstheme="majorHAnsi"/>
          <w:color w:val="000000" w:themeColor="text1"/>
        </w:rPr>
        <w:t>Mr Majavu</w:t>
      </w:r>
      <w:r w:rsidR="00B40158" w:rsidRPr="00526E6E">
        <w:rPr>
          <w:rFonts w:asciiTheme="majorHAnsi" w:hAnsiTheme="majorHAnsi" w:cstheme="majorHAnsi"/>
          <w:color w:val="000000" w:themeColor="text1"/>
        </w:rPr>
        <w:t xml:space="preserve"> </w:t>
      </w:r>
      <w:r w:rsidRPr="00526E6E">
        <w:rPr>
          <w:rFonts w:asciiTheme="majorHAnsi" w:hAnsiTheme="majorHAnsi" w:cstheme="majorHAnsi"/>
          <w:color w:val="000000" w:themeColor="text1"/>
        </w:rPr>
        <w:t xml:space="preserve">raised issues pertaining to why </w:t>
      </w:r>
      <w:r w:rsidR="00262500" w:rsidRPr="00526E6E">
        <w:rPr>
          <w:rFonts w:asciiTheme="majorHAnsi" w:hAnsiTheme="majorHAnsi" w:cstheme="majorHAnsi"/>
          <w:color w:val="000000" w:themeColor="text1"/>
        </w:rPr>
        <w:t>Afrirent</w:t>
      </w:r>
      <w:r w:rsidRPr="00526E6E">
        <w:rPr>
          <w:rFonts w:asciiTheme="majorHAnsi" w:hAnsiTheme="majorHAnsi" w:cstheme="majorHAnsi"/>
          <w:color w:val="000000" w:themeColor="text1"/>
        </w:rPr>
        <w:t xml:space="preserve">’s fresh certificate was ignored and that it appears that the relevant committees of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have shown a predilection in manipulation of prices to favour Moipone. There would have been a huge cost saving if </w:t>
      </w:r>
      <w:r w:rsidR="007C3EA0">
        <w:rPr>
          <w:rFonts w:asciiTheme="majorHAnsi" w:hAnsiTheme="majorHAnsi" w:cstheme="majorHAnsi"/>
          <w:color w:val="000000" w:themeColor="text1"/>
        </w:rPr>
        <w:t xml:space="preserve">Afrirent’s </w:t>
      </w:r>
      <w:r w:rsidRPr="00526E6E">
        <w:rPr>
          <w:rFonts w:asciiTheme="majorHAnsi" w:hAnsiTheme="majorHAnsi" w:cstheme="majorHAnsi"/>
          <w:color w:val="000000" w:themeColor="text1"/>
        </w:rPr>
        <w:t>certificate was accepted.</w:t>
      </w:r>
      <w:r w:rsidRPr="00526E6E">
        <w:rPr>
          <w:rStyle w:val="FootnoteReference"/>
          <w:rFonts w:asciiTheme="majorHAnsi" w:hAnsiTheme="majorHAnsi" w:cstheme="majorHAnsi"/>
          <w:color w:val="000000" w:themeColor="text1"/>
        </w:rPr>
        <w:footnoteReference w:id="31"/>
      </w:r>
    </w:p>
    <w:p w14:paraId="230DBEF6" w14:textId="77777777" w:rsidR="00E95A7F" w:rsidRPr="00526E6E" w:rsidRDefault="00E95A7F" w:rsidP="00526E6E">
      <w:pPr>
        <w:pStyle w:val="BodyTextIndent2"/>
        <w:rPr>
          <w:rFonts w:asciiTheme="majorHAnsi" w:hAnsiTheme="majorHAnsi" w:cstheme="majorHAnsi"/>
          <w:color w:val="000000" w:themeColor="text1"/>
        </w:rPr>
      </w:pPr>
    </w:p>
    <w:p w14:paraId="74FF2C4F" w14:textId="45D2D9DA" w:rsidR="00E95A7F" w:rsidRPr="00526E6E" w:rsidRDefault="00E95A7F"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23</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5F09EC" w:rsidRPr="00526E6E">
        <w:rPr>
          <w:rFonts w:asciiTheme="majorHAnsi" w:hAnsiTheme="majorHAnsi" w:cstheme="majorHAnsi"/>
          <w:color w:val="000000" w:themeColor="text1"/>
        </w:rPr>
        <w:t>O</w:t>
      </w:r>
      <w:r w:rsidRPr="00526E6E">
        <w:rPr>
          <w:rFonts w:asciiTheme="majorHAnsi" w:hAnsiTheme="majorHAnsi" w:cstheme="majorHAnsi"/>
          <w:color w:val="000000" w:themeColor="text1"/>
        </w:rPr>
        <w:t xml:space="preserve">n assessment of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’s 2021/2022 annual budget </w:t>
      </w:r>
      <w:r w:rsidR="005F09EC" w:rsidRPr="00526E6E">
        <w:rPr>
          <w:rFonts w:asciiTheme="majorHAnsi" w:hAnsiTheme="majorHAnsi" w:cstheme="majorHAnsi"/>
          <w:color w:val="000000" w:themeColor="text1"/>
        </w:rPr>
        <w:t xml:space="preserve">it was </w:t>
      </w:r>
      <w:r w:rsidRPr="00526E6E">
        <w:rPr>
          <w:rFonts w:asciiTheme="majorHAnsi" w:hAnsiTheme="majorHAnsi" w:cstheme="majorHAnsi"/>
          <w:color w:val="000000" w:themeColor="text1"/>
        </w:rPr>
        <w:t xml:space="preserve">determined that the total amount budgeted for capital expenditure was R255 917 000.00 for </w:t>
      </w:r>
      <w:r w:rsidR="007C3EA0">
        <w:rPr>
          <w:rFonts w:asciiTheme="majorHAnsi" w:hAnsiTheme="majorHAnsi" w:cstheme="majorHAnsi"/>
          <w:color w:val="000000" w:themeColor="text1"/>
        </w:rPr>
        <w:t xml:space="preserve">the </w:t>
      </w:r>
      <w:r w:rsidRPr="00526E6E">
        <w:rPr>
          <w:rFonts w:asciiTheme="majorHAnsi" w:hAnsiTheme="majorHAnsi" w:cstheme="majorHAnsi"/>
          <w:color w:val="000000" w:themeColor="text1"/>
        </w:rPr>
        <w:t xml:space="preserve">2020 – 2024 financial years.  The budget did not make express provision for </w:t>
      </w:r>
      <w:r w:rsidR="007C3EA0">
        <w:rPr>
          <w:rFonts w:asciiTheme="majorHAnsi" w:hAnsiTheme="majorHAnsi" w:cstheme="majorHAnsi"/>
          <w:color w:val="000000" w:themeColor="text1"/>
        </w:rPr>
        <w:t xml:space="preserve">a </w:t>
      </w:r>
      <w:r w:rsidRPr="00526E6E">
        <w:rPr>
          <w:rFonts w:asciiTheme="majorHAnsi" w:hAnsiTheme="majorHAnsi" w:cstheme="majorHAnsi"/>
          <w:color w:val="000000" w:themeColor="text1"/>
        </w:rPr>
        <w:t>new municipal fleet, most certainly not to the extent contemplated by the tender.</w:t>
      </w:r>
      <w:r w:rsidRPr="00526E6E">
        <w:rPr>
          <w:rStyle w:val="FootnoteReference"/>
          <w:rFonts w:asciiTheme="majorHAnsi" w:hAnsiTheme="majorHAnsi" w:cstheme="majorHAnsi"/>
          <w:color w:val="000000" w:themeColor="text1"/>
        </w:rPr>
        <w:footnoteReference w:id="32"/>
      </w:r>
      <w:r w:rsidR="005F09EC" w:rsidRPr="00526E6E">
        <w:rPr>
          <w:rFonts w:asciiTheme="majorHAnsi" w:hAnsiTheme="majorHAnsi" w:cstheme="majorHAnsi"/>
          <w:color w:val="000000" w:themeColor="text1"/>
        </w:rPr>
        <w:t xml:space="preserve"> </w:t>
      </w:r>
      <w:r w:rsidRPr="00526E6E">
        <w:rPr>
          <w:rFonts w:asciiTheme="majorHAnsi" w:hAnsiTheme="majorHAnsi" w:cstheme="majorHAnsi"/>
          <w:color w:val="000000" w:themeColor="text1"/>
        </w:rPr>
        <w:t xml:space="preserve">The conclusion of the agreement with Moipone would have been an additional capital expenditure.  In terms of the provisions of Section 19 of the </w:t>
      </w:r>
      <w:r w:rsidRPr="00526E6E">
        <w:rPr>
          <w:rFonts w:asciiTheme="majorHAnsi" w:hAnsiTheme="majorHAnsi" w:cstheme="majorHAnsi"/>
          <w:iCs/>
          <w:color w:val="000000" w:themeColor="text1"/>
        </w:rPr>
        <w:t>MFMA</w:t>
      </w:r>
      <w:r w:rsidRPr="00526E6E">
        <w:rPr>
          <w:rFonts w:asciiTheme="majorHAnsi" w:hAnsiTheme="majorHAnsi" w:cstheme="majorHAnsi"/>
          <w:color w:val="000000" w:themeColor="text1"/>
        </w:rPr>
        <w:t xml:space="preserve">,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may only </w:t>
      </w:r>
      <w:r w:rsidR="00A3130C" w:rsidRPr="00526E6E">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pend money on capital projects where money for the project, excluding the cost of the feasibility studies conducted by or on behalf of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has been appropriated </w:t>
      </w:r>
      <w:r w:rsidR="00E535D2" w:rsidRPr="00526E6E">
        <w:rPr>
          <w:rFonts w:asciiTheme="majorHAnsi" w:hAnsiTheme="majorHAnsi" w:cstheme="majorHAnsi"/>
          <w:color w:val="000000" w:themeColor="text1"/>
        </w:rPr>
        <w:t>in the capital budget</w:t>
      </w:r>
      <w:r w:rsidR="00554349" w:rsidRPr="00526E6E">
        <w:rPr>
          <w:rFonts w:asciiTheme="majorHAnsi" w:hAnsiTheme="majorHAnsi" w:cstheme="majorHAnsi"/>
          <w:color w:val="000000" w:themeColor="text1"/>
        </w:rPr>
        <w:t>.</w:t>
      </w:r>
    </w:p>
    <w:p w14:paraId="7C53D585" w14:textId="77777777" w:rsidR="00E535D2" w:rsidRPr="00526E6E" w:rsidRDefault="00E535D2" w:rsidP="00526E6E">
      <w:pPr>
        <w:pStyle w:val="BodyTextIndent2"/>
        <w:rPr>
          <w:rFonts w:asciiTheme="majorHAnsi" w:hAnsiTheme="majorHAnsi" w:cstheme="majorHAnsi"/>
          <w:color w:val="000000" w:themeColor="text1"/>
        </w:rPr>
      </w:pPr>
    </w:p>
    <w:p w14:paraId="37335537" w14:textId="2BDC945A" w:rsidR="00E535D2" w:rsidRPr="00526E6E" w:rsidRDefault="00E535D2"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24</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could only incur expenditure in terms of an approved budget and within the limit of amounts appropriated for different votes as per </w:t>
      </w:r>
      <w:r w:rsidR="00554349" w:rsidRPr="00526E6E">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 15 of the MFMA and there was a specific prohibition on spending on capital projects, absent compliance with </w:t>
      </w:r>
      <w:r w:rsidR="007C3EA0">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 19 of the MFMA.</w:t>
      </w:r>
      <w:r w:rsidRPr="00526E6E">
        <w:rPr>
          <w:rStyle w:val="FootnoteReference"/>
          <w:rFonts w:asciiTheme="majorHAnsi" w:hAnsiTheme="majorHAnsi" w:cstheme="majorHAnsi"/>
          <w:color w:val="000000" w:themeColor="text1"/>
        </w:rPr>
        <w:footnoteReference w:id="33"/>
      </w:r>
      <w:r w:rsidRPr="00526E6E">
        <w:rPr>
          <w:rFonts w:asciiTheme="majorHAnsi" w:hAnsiTheme="majorHAnsi" w:cstheme="majorHAnsi"/>
          <w:color w:val="000000" w:themeColor="text1"/>
        </w:rPr>
        <w:t xml:space="preserve">  Section 46(3) of the MFMA </w:t>
      </w:r>
      <w:r w:rsidRPr="00526E6E">
        <w:rPr>
          <w:rFonts w:asciiTheme="majorHAnsi" w:hAnsiTheme="majorHAnsi" w:cstheme="majorHAnsi"/>
          <w:color w:val="000000" w:themeColor="text1"/>
        </w:rPr>
        <w:lastRenderedPageBreak/>
        <w:t xml:space="preserve">provides that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may only incur long-term debt in accordance with the provisions of </w:t>
      </w:r>
      <w:r w:rsidRPr="00526E6E">
        <w:rPr>
          <w:rFonts w:asciiTheme="majorHAnsi" w:hAnsiTheme="majorHAnsi" w:cstheme="majorHAnsi"/>
          <w:i/>
          <w:color w:val="000000" w:themeColor="text1"/>
        </w:rPr>
        <w:t>inter alia</w:t>
      </w:r>
      <w:r w:rsidRPr="00526E6E">
        <w:rPr>
          <w:rFonts w:asciiTheme="majorHAnsi" w:hAnsiTheme="majorHAnsi" w:cstheme="majorHAnsi"/>
          <w:color w:val="000000" w:themeColor="text1"/>
        </w:rPr>
        <w:t xml:space="preserve"> </w:t>
      </w:r>
      <w:r w:rsidR="007C3EA0">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 19 after acting in accordance with </w:t>
      </w:r>
      <w:r w:rsidR="007C3EA0">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 21A of the Systems Act, by obtaining </w:t>
      </w:r>
      <w:r w:rsidR="00554349" w:rsidRPr="00526E6E">
        <w:rPr>
          <w:rFonts w:asciiTheme="majorHAnsi" w:hAnsiTheme="majorHAnsi" w:cstheme="majorHAnsi"/>
          <w:color w:val="000000" w:themeColor="text1"/>
        </w:rPr>
        <w:t>C</w:t>
      </w:r>
      <w:r w:rsidRPr="00526E6E">
        <w:rPr>
          <w:rFonts w:asciiTheme="majorHAnsi" w:hAnsiTheme="majorHAnsi" w:cstheme="majorHAnsi"/>
          <w:color w:val="000000" w:themeColor="text1"/>
        </w:rPr>
        <w:t xml:space="preserve">ouncil approval </w:t>
      </w:r>
      <w:r w:rsidR="007C3EA0">
        <w:rPr>
          <w:rFonts w:asciiTheme="majorHAnsi" w:hAnsiTheme="majorHAnsi" w:cstheme="majorHAnsi"/>
          <w:color w:val="000000" w:themeColor="text1"/>
        </w:rPr>
        <w:t xml:space="preserve">and </w:t>
      </w:r>
      <w:r w:rsidRPr="00526E6E">
        <w:rPr>
          <w:rFonts w:asciiTheme="majorHAnsi" w:hAnsiTheme="majorHAnsi" w:cstheme="majorHAnsi"/>
          <w:color w:val="000000" w:themeColor="text1"/>
        </w:rPr>
        <w:t xml:space="preserve">having considered information setting out particulars of the proposed debt, the amount thereof, the purpose thereof and provision of security, as well as inviting the public, national treasury, provincial treasury to submit written comments or representations to </w:t>
      </w:r>
      <w:r w:rsidR="007C3EA0">
        <w:rPr>
          <w:rFonts w:asciiTheme="majorHAnsi" w:hAnsiTheme="majorHAnsi" w:cstheme="majorHAnsi"/>
          <w:color w:val="000000" w:themeColor="text1"/>
        </w:rPr>
        <w:t>C</w:t>
      </w:r>
      <w:r w:rsidRPr="00526E6E">
        <w:rPr>
          <w:rFonts w:asciiTheme="majorHAnsi" w:hAnsiTheme="majorHAnsi" w:cstheme="majorHAnsi"/>
          <w:color w:val="000000" w:themeColor="text1"/>
        </w:rPr>
        <w:t>ouncil in respect of the proposed debt.</w:t>
      </w:r>
      <w:r w:rsidRPr="00526E6E">
        <w:rPr>
          <w:rStyle w:val="FootnoteReference"/>
          <w:rFonts w:asciiTheme="majorHAnsi" w:hAnsiTheme="majorHAnsi" w:cstheme="majorHAnsi"/>
          <w:color w:val="000000" w:themeColor="text1"/>
        </w:rPr>
        <w:footnoteReference w:id="34"/>
      </w:r>
    </w:p>
    <w:p w14:paraId="4758E93C" w14:textId="77777777" w:rsidR="00E535D2" w:rsidRPr="00526E6E" w:rsidRDefault="00E535D2" w:rsidP="00526E6E">
      <w:pPr>
        <w:pStyle w:val="BodyTextIndent2"/>
        <w:rPr>
          <w:rFonts w:asciiTheme="majorHAnsi" w:hAnsiTheme="majorHAnsi" w:cstheme="majorHAnsi"/>
          <w:color w:val="000000" w:themeColor="text1"/>
        </w:rPr>
      </w:pPr>
    </w:p>
    <w:p w14:paraId="40C19F70" w14:textId="0300D7AF" w:rsidR="00CA31E0" w:rsidRPr="00526E6E" w:rsidRDefault="00E535D2"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25</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On 8 March 2022, the erstwhile CFO of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provided a copy of a communication in respect of audit findings by the Auditor-General.  The communication is dated 27 October 2021.  In its audit findings, it </w:t>
      </w:r>
      <w:r w:rsidRPr="00526E6E">
        <w:rPr>
          <w:rFonts w:asciiTheme="majorHAnsi" w:hAnsiTheme="majorHAnsi" w:cstheme="majorHAnsi"/>
          <w:i/>
          <w:color w:val="000000" w:themeColor="text1"/>
        </w:rPr>
        <w:t>inter alia</w:t>
      </w:r>
      <w:r w:rsidRPr="00526E6E">
        <w:rPr>
          <w:rFonts w:asciiTheme="majorHAnsi" w:hAnsiTheme="majorHAnsi" w:cstheme="majorHAnsi"/>
          <w:color w:val="000000" w:themeColor="text1"/>
        </w:rPr>
        <w:t xml:space="preserve"> stated that</w:t>
      </w:r>
      <w:r w:rsidR="003900B7" w:rsidRPr="00526E6E">
        <w:rPr>
          <w:rFonts w:asciiTheme="majorHAnsi" w:hAnsiTheme="majorHAnsi" w:cstheme="majorHAnsi"/>
          <w:color w:val="000000" w:themeColor="text1"/>
        </w:rPr>
        <w:t xml:space="preserve"> awarding</w:t>
      </w:r>
      <w:r w:rsidR="001B5256" w:rsidRPr="00526E6E">
        <w:rPr>
          <w:rFonts w:asciiTheme="majorHAnsi" w:hAnsiTheme="majorHAnsi" w:cstheme="majorHAnsi"/>
          <w:color w:val="000000" w:themeColor="text1"/>
        </w:rPr>
        <w:t xml:space="preserve"> </w:t>
      </w:r>
      <w:r w:rsidR="003900B7" w:rsidRPr="00526E6E">
        <w:rPr>
          <w:rFonts w:asciiTheme="majorHAnsi" w:hAnsiTheme="majorHAnsi" w:cstheme="majorHAnsi"/>
          <w:color w:val="000000" w:themeColor="text1"/>
        </w:rPr>
        <w:t xml:space="preserve">the tender to Moipone would </w:t>
      </w:r>
      <w:r w:rsidR="001B50FD" w:rsidRPr="00526E6E">
        <w:rPr>
          <w:rFonts w:asciiTheme="majorHAnsi" w:hAnsiTheme="majorHAnsi" w:cstheme="majorHAnsi"/>
          <w:iCs/>
          <w:color w:val="000000" w:themeColor="text1"/>
        </w:rPr>
        <w:t>result in non-compliance and possible understatement of irregular expenditure.</w:t>
      </w:r>
      <w:r w:rsidR="001B50FD" w:rsidRPr="00526E6E">
        <w:rPr>
          <w:rStyle w:val="FootnoteReference"/>
          <w:rFonts w:asciiTheme="majorHAnsi" w:hAnsiTheme="majorHAnsi" w:cstheme="majorHAnsi"/>
          <w:iCs/>
          <w:color w:val="000000" w:themeColor="text1"/>
        </w:rPr>
        <w:footnoteReference w:id="35"/>
      </w:r>
    </w:p>
    <w:p w14:paraId="5F0E5890" w14:textId="77777777" w:rsidR="00CA31E0" w:rsidRPr="00526E6E" w:rsidRDefault="00CA31E0" w:rsidP="00526E6E">
      <w:pPr>
        <w:pStyle w:val="BodyTextIndent2"/>
        <w:rPr>
          <w:rFonts w:asciiTheme="majorHAnsi" w:hAnsiTheme="majorHAnsi" w:cstheme="majorHAnsi"/>
          <w:color w:val="000000" w:themeColor="text1"/>
        </w:rPr>
      </w:pPr>
    </w:p>
    <w:p w14:paraId="44687417" w14:textId="24BC8C77" w:rsidR="00CA31E0" w:rsidRPr="00526E6E" w:rsidRDefault="00CA31E0"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26</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According to the municipality the process was flawed to the extent that it could never have resulted in a legitimate outcome binding the municipality.</w:t>
      </w:r>
      <w:r w:rsidRPr="00526E6E">
        <w:rPr>
          <w:rStyle w:val="FootnoteReference"/>
          <w:rFonts w:asciiTheme="majorHAnsi" w:hAnsiTheme="majorHAnsi" w:cstheme="majorHAnsi"/>
          <w:color w:val="000000" w:themeColor="text1"/>
        </w:rPr>
        <w:footnoteReference w:id="36"/>
      </w:r>
      <w:r w:rsidRPr="00526E6E">
        <w:rPr>
          <w:rFonts w:asciiTheme="majorHAnsi" w:hAnsiTheme="majorHAnsi" w:cstheme="majorHAnsi"/>
          <w:color w:val="000000" w:themeColor="text1"/>
        </w:rPr>
        <w:t xml:space="preserve">  It simply does not have the money to pay for the tender.</w:t>
      </w:r>
      <w:r w:rsidRPr="00526E6E">
        <w:rPr>
          <w:rStyle w:val="FootnoteReference"/>
          <w:rFonts w:asciiTheme="majorHAnsi" w:hAnsiTheme="majorHAnsi" w:cstheme="majorHAnsi"/>
          <w:color w:val="000000" w:themeColor="text1"/>
        </w:rPr>
        <w:footnoteReference w:id="37"/>
      </w:r>
    </w:p>
    <w:p w14:paraId="428DDFB5" w14:textId="77777777" w:rsidR="001B50FD" w:rsidRPr="00526E6E" w:rsidRDefault="001B50FD" w:rsidP="00526E6E">
      <w:pPr>
        <w:pStyle w:val="BodyTextIndent2"/>
        <w:rPr>
          <w:rFonts w:asciiTheme="majorHAnsi" w:hAnsiTheme="majorHAnsi" w:cstheme="majorHAnsi"/>
          <w:color w:val="000000" w:themeColor="text1"/>
        </w:rPr>
      </w:pPr>
    </w:p>
    <w:p w14:paraId="04FBBFC9" w14:textId="525F0161" w:rsidR="001B50FD" w:rsidRPr="00526E6E" w:rsidRDefault="001B50FD"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27</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Moipone was allowed to swap the lease agreement it initially submitted with a new document.  This was at a stage when the BAC refused to take </w:t>
      </w:r>
      <w:r w:rsidR="00262500" w:rsidRPr="00526E6E">
        <w:rPr>
          <w:rFonts w:asciiTheme="majorHAnsi" w:hAnsiTheme="majorHAnsi" w:cstheme="majorHAnsi"/>
          <w:color w:val="000000" w:themeColor="text1"/>
        </w:rPr>
        <w:t>Afrirent</w:t>
      </w:r>
      <w:r w:rsidRPr="00526E6E">
        <w:rPr>
          <w:rFonts w:asciiTheme="majorHAnsi" w:hAnsiTheme="majorHAnsi" w:cstheme="majorHAnsi"/>
          <w:color w:val="000000" w:themeColor="text1"/>
        </w:rPr>
        <w:t xml:space="preserve">’s new certificate.  The BAC displayed naked bias in favour of Moipone and the rejection of </w:t>
      </w:r>
      <w:r w:rsidR="00262500" w:rsidRPr="00526E6E">
        <w:rPr>
          <w:rFonts w:asciiTheme="majorHAnsi" w:hAnsiTheme="majorHAnsi" w:cstheme="majorHAnsi"/>
          <w:color w:val="000000" w:themeColor="text1"/>
        </w:rPr>
        <w:t>Afrirent</w:t>
      </w:r>
      <w:r w:rsidRPr="00526E6E">
        <w:rPr>
          <w:rFonts w:asciiTheme="majorHAnsi" w:hAnsiTheme="majorHAnsi" w:cstheme="majorHAnsi"/>
          <w:color w:val="000000" w:themeColor="text1"/>
        </w:rPr>
        <w:t>’s bid as non-responsive could be termed “</w:t>
      </w:r>
      <w:r w:rsidRPr="00526E6E">
        <w:rPr>
          <w:rFonts w:asciiTheme="majorHAnsi" w:hAnsiTheme="majorHAnsi" w:cstheme="majorHAnsi"/>
          <w:i/>
          <w:color w:val="000000" w:themeColor="text1"/>
        </w:rPr>
        <w:t>arbitrary</w:t>
      </w:r>
      <w:r w:rsidRPr="00526E6E">
        <w:rPr>
          <w:rFonts w:asciiTheme="majorHAnsi" w:hAnsiTheme="majorHAnsi" w:cstheme="majorHAnsi"/>
          <w:color w:val="000000" w:themeColor="text1"/>
        </w:rPr>
        <w:t>”.</w:t>
      </w:r>
      <w:r w:rsidRPr="00526E6E">
        <w:rPr>
          <w:rStyle w:val="FootnoteReference"/>
          <w:rFonts w:asciiTheme="majorHAnsi" w:hAnsiTheme="majorHAnsi" w:cstheme="majorHAnsi"/>
          <w:color w:val="000000" w:themeColor="text1"/>
        </w:rPr>
        <w:footnoteReference w:id="38"/>
      </w:r>
      <w:r w:rsidR="00CA31E0" w:rsidRPr="00526E6E">
        <w:rPr>
          <w:rFonts w:asciiTheme="majorHAnsi" w:hAnsiTheme="majorHAnsi" w:cstheme="majorHAnsi"/>
          <w:color w:val="000000" w:themeColor="text1"/>
        </w:rPr>
        <w:t xml:space="preserve"> </w:t>
      </w:r>
      <w:r w:rsidRPr="00526E6E">
        <w:rPr>
          <w:rFonts w:asciiTheme="majorHAnsi" w:hAnsiTheme="majorHAnsi" w:cstheme="majorHAnsi"/>
          <w:color w:val="000000" w:themeColor="text1"/>
        </w:rPr>
        <w:t>On this basis</w:t>
      </w:r>
      <w:r w:rsidR="00262CE2">
        <w:rPr>
          <w:rFonts w:asciiTheme="majorHAnsi" w:hAnsiTheme="majorHAnsi" w:cstheme="majorHAnsi"/>
          <w:color w:val="000000" w:themeColor="text1"/>
        </w:rPr>
        <w:t>,</w:t>
      </w:r>
      <w:r w:rsidRPr="00526E6E">
        <w:rPr>
          <w:rFonts w:asciiTheme="majorHAnsi" w:hAnsiTheme="majorHAnsi" w:cstheme="majorHAnsi"/>
          <w:color w:val="000000" w:themeColor="text1"/>
        </w:rPr>
        <w:t xml:space="preserve">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does not oppose the relief sought in paragraphs 1 to 3 of the Notice of Motion.  </w:t>
      </w:r>
    </w:p>
    <w:p w14:paraId="48F92B61" w14:textId="77777777" w:rsidR="001B50FD" w:rsidRPr="00526E6E" w:rsidRDefault="001B50FD" w:rsidP="00526E6E">
      <w:pPr>
        <w:pStyle w:val="BodyTextIndent2"/>
        <w:rPr>
          <w:rFonts w:asciiTheme="majorHAnsi" w:hAnsiTheme="majorHAnsi" w:cstheme="majorHAnsi"/>
          <w:color w:val="000000" w:themeColor="text1"/>
        </w:rPr>
      </w:pPr>
    </w:p>
    <w:p w14:paraId="1A020C45" w14:textId="3694333F" w:rsidR="001B50FD" w:rsidRPr="00526E6E" w:rsidRDefault="001B50FD"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lastRenderedPageBreak/>
        <w:t>[</w:t>
      </w:r>
      <w:r w:rsidR="00B861E2" w:rsidRPr="00526E6E">
        <w:rPr>
          <w:rFonts w:asciiTheme="majorHAnsi" w:hAnsiTheme="majorHAnsi" w:cstheme="majorHAnsi"/>
          <w:color w:val="000000" w:themeColor="text1"/>
        </w:rPr>
        <w:t>28</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CA31E0" w:rsidRPr="00526E6E">
        <w:rPr>
          <w:rFonts w:asciiTheme="majorHAnsi" w:hAnsiTheme="majorHAnsi" w:cstheme="majorHAnsi"/>
          <w:color w:val="000000" w:themeColor="text1"/>
        </w:rPr>
        <w:t>I</w:t>
      </w:r>
      <w:r w:rsidRPr="00526E6E">
        <w:rPr>
          <w:rFonts w:asciiTheme="majorHAnsi" w:hAnsiTheme="majorHAnsi" w:cstheme="majorHAnsi"/>
          <w:color w:val="000000" w:themeColor="text1"/>
        </w:rPr>
        <w:t xml:space="preserve">t submits that compensation is not the only remedy or indeed an available remedy as </w:t>
      </w:r>
      <w:r w:rsidR="003A2DC7" w:rsidRPr="00526E6E">
        <w:rPr>
          <w:rFonts w:asciiTheme="majorHAnsi" w:hAnsiTheme="majorHAnsi" w:cstheme="majorHAnsi"/>
          <w:color w:val="000000" w:themeColor="text1"/>
        </w:rPr>
        <w:t>Afrirent</w:t>
      </w:r>
      <w:r w:rsidRPr="00526E6E">
        <w:rPr>
          <w:rFonts w:asciiTheme="majorHAnsi" w:hAnsiTheme="majorHAnsi" w:cstheme="majorHAnsi"/>
          <w:color w:val="000000" w:themeColor="text1"/>
        </w:rPr>
        <w:t xml:space="preserve"> never attempted to interdict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from concluding the agreement and/or pay the full sum of the bid.  </w:t>
      </w:r>
      <w:r w:rsidR="00173BAE" w:rsidRPr="00526E6E">
        <w:rPr>
          <w:rFonts w:asciiTheme="majorHAnsi" w:hAnsiTheme="majorHAnsi" w:cstheme="majorHAnsi"/>
          <w:color w:val="000000" w:themeColor="text1"/>
        </w:rPr>
        <w:t>C</w:t>
      </w:r>
      <w:r w:rsidRPr="00526E6E">
        <w:rPr>
          <w:rFonts w:asciiTheme="majorHAnsi" w:hAnsiTheme="majorHAnsi" w:cstheme="majorHAnsi"/>
          <w:color w:val="000000" w:themeColor="text1"/>
        </w:rPr>
        <w:t>ompensation is not a suitable remedy in circumstances where a litigant successfully reviews an administrative decision.</w:t>
      </w:r>
      <w:r w:rsidRPr="00526E6E">
        <w:rPr>
          <w:rStyle w:val="FootnoteReference"/>
          <w:rFonts w:asciiTheme="majorHAnsi" w:hAnsiTheme="majorHAnsi" w:cstheme="majorHAnsi"/>
          <w:color w:val="000000" w:themeColor="text1"/>
        </w:rPr>
        <w:footnoteReference w:id="39"/>
      </w:r>
    </w:p>
    <w:p w14:paraId="5B9D7959" w14:textId="77777777" w:rsidR="001B50FD" w:rsidRPr="00526E6E" w:rsidRDefault="001B50FD" w:rsidP="00526E6E">
      <w:pPr>
        <w:pStyle w:val="BodyTextIndent2"/>
        <w:rPr>
          <w:rFonts w:asciiTheme="majorHAnsi" w:hAnsiTheme="majorHAnsi" w:cstheme="majorHAnsi"/>
          <w:color w:val="000000" w:themeColor="text1"/>
        </w:rPr>
      </w:pPr>
    </w:p>
    <w:p w14:paraId="5CC07735" w14:textId="4CF4221B" w:rsidR="001B50FD" w:rsidRPr="00526E6E" w:rsidRDefault="001B50FD"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29</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DD1951" w:rsidRPr="00526E6E">
        <w:rPr>
          <w:rFonts w:asciiTheme="majorHAnsi" w:hAnsiTheme="majorHAnsi" w:cstheme="majorHAnsi"/>
          <w:color w:val="000000" w:themeColor="text1"/>
        </w:rPr>
        <w:t>Afrirent</w:t>
      </w:r>
      <w:r w:rsidRPr="00526E6E">
        <w:rPr>
          <w:rFonts w:asciiTheme="majorHAnsi" w:hAnsiTheme="majorHAnsi" w:cstheme="majorHAnsi"/>
          <w:color w:val="000000" w:themeColor="text1"/>
        </w:rPr>
        <w:t xml:space="preserve"> would in any event not be entitled to appointment where there has been non-compliance with the provisions of </w:t>
      </w:r>
      <w:r w:rsidR="00262CE2">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 46 of the MFMA.</w:t>
      </w:r>
    </w:p>
    <w:p w14:paraId="5EAA1CCB" w14:textId="77777777" w:rsidR="001432B3" w:rsidRPr="00526E6E" w:rsidRDefault="001432B3" w:rsidP="00526E6E">
      <w:pPr>
        <w:pStyle w:val="BodyTextIndent2"/>
        <w:rPr>
          <w:rFonts w:asciiTheme="majorHAnsi" w:hAnsiTheme="majorHAnsi" w:cstheme="majorHAnsi"/>
          <w:color w:val="000000" w:themeColor="text1"/>
        </w:rPr>
      </w:pPr>
    </w:p>
    <w:p w14:paraId="3F1F9135" w14:textId="1A25225B" w:rsidR="001432B3" w:rsidRPr="00526E6E" w:rsidRDefault="009144C3" w:rsidP="00526E6E">
      <w:pPr>
        <w:pStyle w:val="BodyTextIndent2"/>
        <w:rPr>
          <w:rFonts w:asciiTheme="majorHAnsi" w:hAnsiTheme="majorHAnsi" w:cstheme="majorHAnsi"/>
          <w:color w:val="000000" w:themeColor="text1"/>
        </w:rPr>
      </w:pPr>
      <w:r w:rsidRPr="00526E6E">
        <w:rPr>
          <w:rFonts w:asciiTheme="majorHAnsi" w:hAnsiTheme="majorHAnsi" w:cstheme="majorHAnsi"/>
          <w:b/>
          <w:bCs/>
          <w:color w:val="000000" w:themeColor="text1"/>
        </w:rPr>
        <w:t>V</w:t>
      </w:r>
      <w:r w:rsidRPr="00526E6E">
        <w:rPr>
          <w:rFonts w:asciiTheme="majorHAnsi" w:hAnsiTheme="majorHAnsi" w:cstheme="majorHAnsi"/>
          <w:b/>
          <w:bCs/>
          <w:color w:val="000000" w:themeColor="text1"/>
        </w:rPr>
        <w:tab/>
      </w:r>
      <w:r w:rsidR="00CA31E0" w:rsidRPr="00526E6E">
        <w:rPr>
          <w:rFonts w:asciiTheme="majorHAnsi" w:hAnsiTheme="majorHAnsi" w:cstheme="majorHAnsi"/>
          <w:b/>
          <w:bCs/>
          <w:color w:val="000000" w:themeColor="text1"/>
        </w:rPr>
        <w:t>MOIPONE</w:t>
      </w:r>
      <w:r w:rsidR="001432B3" w:rsidRPr="00526E6E">
        <w:rPr>
          <w:rFonts w:asciiTheme="majorHAnsi" w:hAnsiTheme="majorHAnsi" w:cstheme="majorHAnsi"/>
          <w:b/>
          <w:bCs/>
          <w:color w:val="000000" w:themeColor="text1"/>
        </w:rPr>
        <w:t xml:space="preserve">’S </w:t>
      </w:r>
      <w:r w:rsidRPr="00526E6E">
        <w:rPr>
          <w:rFonts w:asciiTheme="majorHAnsi" w:hAnsiTheme="majorHAnsi" w:cstheme="majorHAnsi"/>
          <w:b/>
          <w:bCs/>
          <w:color w:val="000000" w:themeColor="text1"/>
        </w:rPr>
        <w:t>CASE</w:t>
      </w:r>
    </w:p>
    <w:p w14:paraId="39126297" w14:textId="77777777" w:rsidR="001432B3" w:rsidRPr="00526E6E" w:rsidRDefault="001432B3" w:rsidP="00526E6E">
      <w:pPr>
        <w:pStyle w:val="BodyTextIndent2"/>
        <w:rPr>
          <w:rFonts w:asciiTheme="majorHAnsi" w:hAnsiTheme="majorHAnsi" w:cstheme="majorHAnsi"/>
          <w:color w:val="000000" w:themeColor="text1"/>
        </w:rPr>
      </w:pPr>
    </w:p>
    <w:p w14:paraId="115D0783" w14:textId="6129C75A" w:rsidR="001432B3" w:rsidRPr="00526E6E" w:rsidRDefault="001432B3"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30</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It refers to the advertisement which stated:</w:t>
      </w:r>
    </w:p>
    <w:p w14:paraId="38F5D919" w14:textId="77777777" w:rsidR="001432B3" w:rsidRPr="00526E6E" w:rsidRDefault="001432B3" w:rsidP="00526E6E">
      <w:pPr>
        <w:pStyle w:val="BodyTextIndent2"/>
        <w:rPr>
          <w:rFonts w:asciiTheme="majorHAnsi" w:hAnsiTheme="majorHAnsi" w:cstheme="majorHAnsi"/>
          <w:color w:val="000000" w:themeColor="text1"/>
        </w:rPr>
      </w:pPr>
    </w:p>
    <w:p w14:paraId="4A9669E0" w14:textId="44E6F7AB" w:rsidR="001432B3" w:rsidRPr="003D4330" w:rsidRDefault="001432B3" w:rsidP="00526E6E">
      <w:pPr>
        <w:pStyle w:val="BodyTextIndent2"/>
        <w:tabs>
          <w:tab w:val="left" w:pos="1418"/>
        </w:tabs>
        <w:ind w:left="1418" w:hanging="1418"/>
        <w:rPr>
          <w:rFonts w:asciiTheme="majorHAnsi" w:hAnsiTheme="majorHAnsi" w:cstheme="majorHAnsi"/>
          <w:i/>
          <w:color w:val="000000" w:themeColor="text1"/>
          <w:sz w:val="20"/>
          <w:szCs w:val="20"/>
        </w:rPr>
      </w:pPr>
      <w:r w:rsidRPr="00526E6E">
        <w:rPr>
          <w:rFonts w:asciiTheme="majorHAnsi" w:hAnsiTheme="majorHAnsi" w:cstheme="majorHAnsi"/>
          <w:color w:val="000000" w:themeColor="text1"/>
        </w:rPr>
        <w:tab/>
      </w:r>
      <w:r w:rsidRPr="003D4330">
        <w:rPr>
          <w:rFonts w:asciiTheme="majorHAnsi" w:hAnsiTheme="majorHAnsi" w:cstheme="majorHAnsi"/>
          <w:color w:val="000000" w:themeColor="text1"/>
          <w:sz w:val="20"/>
          <w:szCs w:val="20"/>
        </w:rPr>
        <w:tab/>
        <w:t>“</w:t>
      </w:r>
      <w:r w:rsidRPr="003D4330">
        <w:rPr>
          <w:rFonts w:asciiTheme="majorHAnsi" w:hAnsiTheme="majorHAnsi" w:cstheme="majorHAnsi"/>
          <w:i/>
          <w:color w:val="000000" w:themeColor="text1"/>
          <w:sz w:val="20"/>
          <w:szCs w:val="20"/>
        </w:rPr>
        <w:t xml:space="preserve">Bidders must submit an </w:t>
      </w:r>
      <w:r w:rsidRPr="003D4330">
        <w:rPr>
          <w:rFonts w:asciiTheme="majorHAnsi" w:hAnsiTheme="majorHAnsi" w:cstheme="majorHAnsi"/>
          <w:i/>
          <w:color w:val="000000" w:themeColor="text1"/>
          <w:sz w:val="20"/>
          <w:szCs w:val="20"/>
          <w:u w:val="single"/>
        </w:rPr>
        <w:t xml:space="preserve">original certified copy of </w:t>
      </w:r>
      <w:r w:rsidR="00262CE2">
        <w:rPr>
          <w:rFonts w:asciiTheme="majorHAnsi" w:hAnsiTheme="majorHAnsi" w:cstheme="majorHAnsi"/>
          <w:i/>
          <w:color w:val="000000" w:themeColor="text1"/>
          <w:sz w:val="20"/>
          <w:szCs w:val="20"/>
          <w:u w:val="single"/>
        </w:rPr>
        <w:t xml:space="preserve">[a] </w:t>
      </w:r>
      <w:r w:rsidRPr="003D4330">
        <w:rPr>
          <w:rFonts w:asciiTheme="majorHAnsi" w:hAnsiTheme="majorHAnsi" w:cstheme="majorHAnsi"/>
          <w:i/>
          <w:color w:val="000000" w:themeColor="text1"/>
          <w:sz w:val="20"/>
          <w:szCs w:val="20"/>
          <w:u w:val="single"/>
        </w:rPr>
        <w:t>B-</w:t>
      </w:r>
      <w:r w:rsidR="003D6ED0" w:rsidRPr="003D4330">
        <w:rPr>
          <w:rFonts w:asciiTheme="majorHAnsi" w:hAnsiTheme="majorHAnsi" w:cstheme="majorHAnsi"/>
          <w:i/>
          <w:color w:val="000000" w:themeColor="text1"/>
          <w:sz w:val="20"/>
          <w:szCs w:val="20"/>
          <w:u w:val="single"/>
        </w:rPr>
        <w:t>B</w:t>
      </w:r>
      <w:r w:rsidRPr="003D4330">
        <w:rPr>
          <w:rFonts w:asciiTheme="majorHAnsi" w:hAnsiTheme="majorHAnsi" w:cstheme="majorHAnsi"/>
          <w:i/>
          <w:color w:val="000000" w:themeColor="text1"/>
          <w:sz w:val="20"/>
          <w:szCs w:val="20"/>
          <w:u w:val="single"/>
        </w:rPr>
        <w:t>BEE status level verification certificate</w:t>
      </w:r>
      <w:r w:rsidRPr="003D4330">
        <w:rPr>
          <w:rFonts w:asciiTheme="majorHAnsi" w:hAnsiTheme="majorHAnsi" w:cstheme="majorHAnsi"/>
          <w:i/>
          <w:color w:val="000000" w:themeColor="text1"/>
          <w:sz w:val="20"/>
          <w:szCs w:val="20"/>
        </w:rPr>
        <w:t xml:space="preserve"> to substantiate their B-B</w:t>
      </w:r>
      <w:r w:rsidR="003D6ED0" w:rsidRPr="003D4330">
        <w:rPr>
          <w:rFonts w:asciiTheme="majorHAnsi" w:hAnsiTheme="majorHAnsi" w:cstheme="majorHAnsi"/>
          <w:i/>
          <w:color w:val="000000" w:themeColor="text1"/>
          <w:sz w:val="20"/>
          <w:szCs w:val="20"/>
        </w:rPr>
        <w:t>B</w:t>
      </w:r>
      <w:r w:rsidRPr="003D4330">
        <w:rPr>
          <w:rFonts w:asciiTheme="majorHAnsi" w:hAnsiTheme="majorHAnsi" w:cstheme="majorHAnsi"/>
          <w:i/>
          <w:color w:val="000000" w:themeColor="text1"/>
          <w:sz w:val="20"/>
          <w:szCs w:val="20"/>
        </w:rPr>
        <w:t xml:space="preserve">EE rating </w:t>
      </w:r>
      <w:r w:rsidR="003D6ED0" w:rsidRPr="003D4330">
        <w:rPr>
          <w:rFonts w:asciiTheme="majorHAnsi" w:hAnsiTheme="majorHAnsi" w:cstheme="majorHAnsi"/>
          <w:i/>
          <w:color w:val="000000" w:themeColor="text1"/>
          <w:sz w:val="20"/>
          <w:szCs w:val="20"/>
        </w:rPr>
        <w:t xml:space="preserve">claims and B-BBEE status </w:t>
      </w:r>
      <w:r w:rsidR="003D6ED0" w:rsidRPr="003D4330">
        <w:rPr>
          <w:rFonts w:asciiTheme="majorHAnsi" w:hAnsiTheme="majorHAnsi" w:cstheme="majorHAnsi"/>
          <w:i/>
          <w:color w:val="000000" w:themeColor="text1"/>
          <w:sz w:val="20"/>
          <w:szCs w:val="20"/>
          <w:u w:val="single"/>
        </w:rPr>
        <w:t>should</w:t>
      </w:r>
      <w:r w:rsidR="003D6ED0" w:rsidRPr="003D4330">
        <w:rPr>
          <w:rFonts w:asciiTheme="majorHAnsi" w:hAnsiTheme="majorHAnsi" w:cstheme="majorHAnsi"/>
          <w:i/>
          <w:color w:val="000000" w:themeColor="text1"/>
          <w:sz w:val="20"/>
          <w:szCs w:val="20"/>
        </w:rPr>
        <w:t xml:space="preserve"> also be captured on CSD registration;</w:t>
      </w:r>
    </w:p>
    <w:p w14:paraId="07688F65" w14:textId="77777777" w:rsidR="003D6ED0" w:rsidRPr="003D4330" w:rsidRDefault="003D6ED0" w:rsidP="00526E6E">
      <w:pPr>
        <w:pStyle w:val="BodyTextIndent2"/>
        <w:tabs>
          <w:tab w:val="left" w:pos="1418"/>
        </w:tabs>
        <w:ind w:left="1418" w:hanging="1418"/>
        <w:rPr>
          <w:rFonts w:asciiTheme="majorHAnsi" w:hAnsiTheme="majorHAnsi" w:cstheme="majorHAnsi"/>
          <w:i/>
          <w:color w:val="000000" w:themeColor="text1"/>
          <w:sz w:val="20"/>
          <w:szCs w:val="20"/>
        </w:rPr>
      </w:pPr>
    </w:p>
    <w:p w14:paraId="5151C113" w14:textId="7E556567" w:rsidR="003D6ED0" w:rsidRPr="003D4330" w:rsidRDefault="003D6ED0" w:rsidP="00526E6E">
      <w:pPr>
        <w:pStyle w:val="BodyTextIndent2"/>
        <w:tabs>
          <w:tab w:val="left" w:pos="1418"/>
        </w:tabs>
        <w:ind w:left="1418" w:hanging="1418"/>
        <w:rPr>
          <w:rFonts w:asciiTheme="majorHAnsi" w:hAnsiTheme="majorHAnsi" w:cstheme="majorHAnsi"/>
          <w:i/>
          <w:color w:val="000000" w:themeColor="text1"/>
          <w:sz w:val="20"/>
          <w:szCs w:val="20"/>
        </w:rPr>
      </w:pPr>
      <w:r w:rsidRPr="003D4330">
        <w:rPr>
          <w:rFonts w:asciiTheme="majorHAnsi" w:hAnsiTheme="majorHAnsi" w:cstheme="majorHAnsi"/>
          <w:i/>
          <w:color w:val="000000" w:themeColor="text1"/>
          <w:sz w:val="20"/>
          <w:szCs w:val="20"/>
        </w:rPr>
        <w:tab/>
        <w:t xml:space="preserve">Only </w:t>
      </w:r>
      <w:r w:rsidR="00262CE2">
        <w:rPr>
          <w:rFonts w:asciiTheme="majorHAnsi" w:hAnsiTheme="majorHAnsi" w:cstheme="majorHAnsi"/>
          <w:i/>
          <w:color w:val="000000" w:themeColor="text1"/>
          <w:sz w:val="20"/>
          <w:szCs w:val="20"/>
        </w:rPr>
        <w:t xml:space="preserve">[a] </w:t>
      </w:r>
      <w:r w:rsidRPr="003D4330">
        <w:rPr>
          <w:rFonts w:asciiTheme="majorHAnsi" w:hAnsiTheme="majorHAnsi" w:cstheme="majorHAnsi"/>
          <w:i/>
          <w:color w:val="000000" w:themeColor="text1"/>
          <w:sz w:val="20"/>
          <w:szCs w:val="20"/>
        </w:rPr>
        <w:t>SANAS accredited B-BBEE certificate and the sworn B-BBEE affidavit, B-BBEE exempted micro</w:t>
      </w:r>
      <w:r w:rsidR="00262CE2">
        <w:rPr>
          <w:rFonts w:asciiTheme="majorHAnsi" w:hAnsiTheme="majorHAnsi" w:cstheme="majorHAnsi"/>
          <w:i/>
          <w:color w:val="000000" w:themeColor="text1"/>
          <w:sz w:val="20"/>
          <w:szCs w:val="20"/>
        </w:rPr>
        <w:t>-</w:t>
      </w:r>
      <w:r w:rsidRPr="003D4330">
        <w:rPr>
          <w:rFonts w:asciiTheme="majorHAnsi" w:hAnsiTheme="majorHAnsi" w:cstheme="majorHAnsi"/>
          <w:i/>
          <w:color w:val="000000" w:themeColor="text1"/>
          <w:sz w:val="20"/>
          <w:szCs w:val="20"/>
        </w:rPr>
        <w:t xml:space="preserve">enterprise, which is signed by </w:t>
      </w:r>
      <w:r w:rsidR="00262CE2">
        <w:rPr>
          <w:rFonts w:asciiTheme="majorHAnsi" w:hAnsiTheme="majorHAnsi" w:cstheme="majorHAnsi"/>
          <w:i/>
          <w:color w:val="000000" w:themeColor="text1"/>
          <w:sz w:val="20"/>
          <w:szCs w:val="20"/>
        </w:rPr>
        <w:t xml:space="preserve">[a] </w:t>
      </w:r>
      <w:r w:rsidRPr="003D4330">
        <w:rPr>
          <w:rFonts w:asciiTheme="majorHAnsi" w:hAnsiTheme="majorHAnsi" w:cstheme="majorHAnsi"/>
          <w:i/>
          <w:color w:val="000000" w:themeColor="text1"/>
          <w:sz w:val="20"/>
          <w:szCs w:val="20"/>
        </w:rPr>
        <w:t>Commissioner of Oaths, also is accepted;</w:t>
      </w:r>
    </w:p>
    <w:p w14:paraId="4868D643" w14:textId="77777777" w:rsidR="003D6ED0" w:rsidRPr="003D4330" w:rsidRDefault="003D6ED0" w:rsidP="00526E6E">
      <w:pPr>
        <w:pStyle w:val="BodyTextIndent2"/>
        <w:tabs>
          <w:tab w:val="left" w:pos="1418"/>
        </w:tabs>
        <w:ind w:left="1418" w:hanging="1418"/>
        <w:rPr>
          <w:rFonts w:asciiTheme="majorHAnsi" w:hAnsiTheme="majorHAnsi" w:cstheme="majorHAnsi"/>
          <w:i/>
          <w:color w:val="000000" w:themeColor="text1"/>
          <w:sz w:val="20"/>
          <w:szCs w:val="20"/>
        </w:rPr>
      </w:pPr>
    </w:p>
    <w:p w14:paraId="78F09271" w14:textId="77777777" w:rsidR="003D6ED0" w:rsidRPr="003D4330" w:rsidRDefault="003D6ED0" w:rsidP="00526E6E">
      <w:pPr>
        <w:pStyle w:val="BodyTextIndent2"/>
        <w:tabs>
          <w:tab w:val="left" w:pos="1418"/>
        </w:tabs>
        <w:ind w:left="1418" w:hanging="1418"/>
        <w:rPr>
          <w:rFonts w:asciiTheme="majorHAnsi" w:hAnsiTheme="majorHAnsi" w:cstheme="majorHAnsi"/>
          <w:i/>
          <w:color w:val="000000" w:themeColor="text1"/>
          <w:sz w:val="20"/>
          <w:szCs w:val="20"/>
        </w:rPr>
      </w:pPr>
      <w:r w:rsidRPr="003D4330">
        <w:rPr>
          <w:rFonts w:asciiTheme="majorHAnsi" w:hAnsiTheme="majorHAnsi" w:cstheme="majorHAnsi"/>
          <w:i/>
          <w:color w:val="000000" w:themeColor="text1"/>
          <w:sz w:val="20"/>
          <w:szCs w:val="20"/>
        </w:rPr>
        <w:tab/>
        <w:t>No other B-BBEE certificate will be acceptable according to the new preferential procurement regulations (PPR);</w:t>
      </w:r>
    </w:p>
    <w:p w14:paraId="402EEB8B" w14:textId="77777777" w:rsidR="003D6ED0" w:rsidRPr="003D4330" w:rsidRDefault="003D6ED0" w:rsidP="00526E6E">
      <w:pPr>
        <w:pStyle w:val="BodyTextIndent2"/>
        <w:tabs>
          <w:tab w:val="left" w:pos="1418"/>
        </w:tabs>
        <w:ind w:left="1418" w:hanging="1418"/>
        <w:rPr>
          <w:rFonts w:asciiTheme="majorHAnsi" w:hAnsiTheme="majorHAnsi" w:cstheme="majorHAnsi"/>
          <w:i/>
          <w:color w:val="000000" w:themeColor="text1"/>
          <w:sz w:val="20"/>
          <w:szCs w:val="20"/>
        </w:rPr>
      </w:pPr>
    </w:p>
    <w:p w14:paraId="630EFBF3" w14:textId="79C31516" w:rsidR="003D6ED0" w:rsidRPr="00526E6E" w:rsidRDefault="003D6ED0" w:rsidP="00526E6E">
      <w:pPr>
        <w:pStyle w:val="BodyTextIndent2"/>
        <w:tabs>
          <w:tab w:val="left" w:pos="1418"/>
        </w:tabs>
        <w:ind w:left="1418" w:hanging="1418"/>
        <w:rPr>
          <w:rFonts w:asciiTheme="majorHAnsi" w:hAnsiTheme="majorHAnsi" w:cstheme="majorHAnsi"/>
          <w:color w:val="000000" w:themeColor="text1"/>
        </w:rPr>
      </w:pPr>
      <w:r w:rsidRPr="003D4330">
        <w:rPr>
          <w:rFonts w:asciiTheme="majorHAnsi" w:hAnsiTheme="majorHAnsi" w:cstheme="majorHAnsi"/>
          <w:i/>
          <w:color w:val="000000" w:themeColor="text1"/>
          <w:sz w:val="20"/>
          <w:szCs w:val="20"/>
        </w:rPr>
        <w:tab/>
        <w:t xml:space="preserve">Bidders who do not have B-BBEE certificates will not be disqualified but </w:t>
      </w:r>
      <w:r w:rsidRPr="003D4330">
        <w:rPr>
          <w:rFonts w:asciiTheme="majorHAnsi" w:hAnsiTheme="majorHAnsi" w:cstheme="majorHAnsi"/>
          <w:i/>
          <w:color w:val="000000" w:themeColor="text1"/>
          <w:sz w:val="20"/>
          <w:szCs w:val="20"/>
          <w:u w:val="single"/>
        </w:rPr>
        <w:t>will not qualify for B-BBEE points</w:t>
      </w:r>
      <w:r w:rsidRPr="003D4330">
        <w:rPr>
          <w:rFonts w:asciiTheme="majorHAnsi" w:hAnsiTheme="majorHAnsi" w:cstheme="majorHAnsi"/>
          <w:i/>
          <w:color w:val="000000" w:themeColor="text1"/>
          <w:sz w:val="20"/>
          <w:szCs w:val="20"/>
        </w:rPr>
        <w:t>.</w:t>
      </w:r>
      <w:r w:rsidRPr="003D4330">
        <w:rPr>
          <w:rFonts w:asciiTheme="majorHAnsi" w:hAnsiTheme="majorHAnsi" w:cstheme="majorHAnsi"/>
          <w:color w:val="000000" w:themeColor="text1"/>
          <w:sz w:val="20"/>
          <w:szCs w:val="20"/>
        </w:rPr>
        <w:t>”</w:t>
      </w:r>
      <w:r w:rsidR="00853D53">
        <w:rPr>
          <w:rFonts w:asciiTheme="majorHAnsi" w:hAnsiTheme="majorHAnsi" w:cstheme="majorHAnsi"/>
          <w:color w:val="000000" w:themeColor="text1"/>
          <w:sz w:val="20"/>
          <w:szCs w:val="20"/>
        </w:rPr>
        <w:t xml:space="preserve"> (own emphasis)</w:t>
      </w:r>
    </w:p>
    <w:p w14:paraId="50E48BEB" w14:textId="77777777" w:rsidR="003D6ED0" w:rsidRPr="00526E6E" w:rsidRDefault="003D6ED0" w:rsidP="00526E6E">
      <w:pPr>
        <w:pStyle w:val="BodyTextIndent2"/>
        <w:tabs>
          <w:tab w:val="left" w:pos="1418"/>
        </w:tabs>
        <w:rPr>
          <w:rFonts w:asciiTheme="majorHAnsi" w:hAnsiTheme="majorHAnsi" w:cstheme="majorHAnsi"/>
          <w:iCs/>
          <w:color w:val="000000" w:themeColor="text1"/>
        </w:rPr>
      </w:pPr>
      <w:r w:rsidRPr="00526E6E">
        <w:rPr>
          <w:rFonts w:asciiTheme="majorHAnsi" w:hAnsiTheme="majorHAnsi" w:cstheme="majorHAnsi"/>
          <w:i/>
          <w:color w:val="000000" w:themeColor="text1"/>
        </w:rPr>
        <w:tab/>
      </w:r>
      <w:r w:rsidRPr="00526E6E">
        <w:rPr>
          <w:rFonts w:asciiTheme="majorHAnsi" w:hAnsiTheme="majorHAnsi" w:cstheme="majorHAnsi"/>
          <w:i/>
          <w:color w:val="000000" w:themeColor="text1"/>
        </w:rPr>
        <w:tab/>
      </w:r>
    </w:p>
    <w:p w14:paraId="7E0111F5" w14:textId="78BB36D5" w:rsidR="001432B3" w:rsidRPr="00526E6E" w:rsidRDefault="001432B3" w:rsidP="00526E6E">
      <w:pPr>
        <w:pStyle w:val="BodyTextIndent2"/>
        <w:tabs>
          <w:tab w:val="left" w:pos="1418"/>
        </w:tabs>
        <w:rPr>
          <w:rFonts w:asciiTheme="majorHAnsi" w:hAnsiTheme="majorHAnsi" w:cstheme="majorHAnsi"/>
          <w:iCs/>
          <w:color w:val="000000" w:themeColor="text1"/>
        </w:rPr>
      </w:pPr>
      <w:r w:rsidRPr="00526E6E">
        <w:rPr>
          <w:rFonts w:asciiTheme="majorHAnsi" w:hAnsiTheme="majorHAnsi" w:cstheme="majorHAnsi"/>
          <w:iCs/>
          <w:color w:val="000000" w:themeColor="text1"/>
        </w:rPr>
        <w:t>[</w:t>
      </w:r>
      <w:r w:rsidR="00B861E2" w:rsidRPr="00526E6E">
        <w:rPr>
          <w:rFonts w:asciiTheme="majorHAnsi" w:hAnsiTheme="majorHAnsi" w:cstheme="majorHAnsi"/>
          <w:iCs/>
          <w:color w:val="000000" w:themeColor="text1"/>
        </w:rPr>
        <w:t>31</w:t>
      </w:r>
      <w:r w:rsidRPr="00526E6E">
        <w:rPr>
          <w:rFonts w:asciiTheme="majorHAnsi" w:hAnsiTheme="majorHAnsi" w:cstheme="majorHAnsi"/>
          <w:iCs/>
          <w:color w:val="000000" w:themeColor="text1"/>
        </w:rPr>
        <w:t>]</w:t>
      </w:r>
      <w:r w:rsidR="003D6ED0" w:rsidRPr="00526E6E">
        <w:rPr>
          <w:rFonts w:asciiTheme="majorHAnsi" w:hAnsiTheme="majorHAnsi" w:cstheme="majorHAnsi"/>
          <w:iCs/>
          <w:color w:val="000000" w:themeColor="text1"/>
        </w:rPr>
        <w:tab/>
        <w:t xml:space="preserve">All the bids were found responsive but in respect of </w:t>
      </w:r>
      <w:r w:rsidR="00262500" w:rsidRPr="00526E6E">
        <w:rPr>
          <w:rFonts w:asciiTheme="majorHAnsi" w:hAnsiTheme="majorHAnsi" w:cstheme="majorHAnsi"/>
          <w:iCs/>
          <w:color w:val="000000" w:themeColor="text1"/>
        </w:rPr>
        <w:t>Afrirent</w:t>
      </w:r>
      <w:r w:rsidR="003D6ED0" w:rsidRPr="00526E6E">
        <w:rPr>
          <w:rFonts w:asciiTheme="majorHAnsi" w:hAnsiTheme="majorHAnsi" w:cstheme="majorHAnsi"/>
          <w:iCs/>
          <w:color w:val="000000" w:themeColor="text1"/>
        </w:rPr>
        <w:t xml:space="preserve"> it was noted</w:t>
      </w:r>
      <w:r w:rsidR="0072017F" w:rsidRPr="00526E6E">
        <w:rPr>
          <w:rFonts w:asciiTheme="majorHAnsi" w:hAnsiTheme="majorHAnsi" w:cstheme="majorHAnsi"/>
          <w:iCs/>
          <w:color w:val="000000" w:themeColor="text1"/>
        </w:rPr>
        <w:t xml:space="preserve"> that its </w:t>
      </w:r>
      <w:r w:rsidR="003D6ED0" w:rsidRPr="00526E6E">
        <w:rPr>
          <w:rFonts w:asciiTheme="majorHAnsi" w:hAnsiTheme="majorHAnsi" w:cstheme="majorHAnsi"/>
          <w:iCs/>
          <w:color w:val="000000" w:themeColor="text1"/>
        </w:rPr>
        <w:t>B-BBEE certificate had expired prior to the closing date.</w:t>
      </w:r>
      <w:r w:rsidR="003D6ED0" w:rsidRPr="00526E6E">
        <w:rPr>
          <w:rStyle w:val="FootnoteReference"/>
          <w:rFonts w:asciiTheme="majorHAnsi" w:hAnsiTheme="majorHAnsi" w:cstheme="majorHAnsi"/>
          <w:iCs/>
          <w:color w:val="000000" w:themeColor="text1"/>
        </w:rPr>
        <w:footnoteReference w:id="40"/>
      </w:r>
      <w:r w:rsidR="0072017F" w:rsidRPr="00526E6E">
        <w:rPr>
          <w:rFonts w:asciiTheme="majorHAnsi" w:hAnsiTheme="majorHAnsi" w:cstheme="majorHAnsi"/>
          <w:iCs/>
          <w:color w:val="000000" w:themeColor="text1"/>
        </w:rPr>
        <w:t xml:space="preserve"> </w:t>
      </w:r>
      <w:r w:rsidR="003D6ED0" w:rsidRPr="00526E6E">
        <w:rPr>
          <w:rFonts w:asciiTheme="majorHAnsi" w:hAnsiTheme="majorHAnsi" w:cstheme="majorHAnsi"/>
          <w:iCs/>
          <w:color w:val="000000" w:themeColor="text1"/>
        </w:rPr>
        <w:t xml:space="preserve">The compliance </w:t>
      </w:r>
      <w:r w:rsidR="003D6ED0" w:rsidRPr="00526E6E">
        <w:rPr>
          <w:rFonts w:asciiTheme="majorHAnsi" w:hAnsiTheme="majorHAnsi" w:cstheme="majorHAnsi"/>
          <w:iCs/>
          <w:color w:val="000000" w:themeColor="text1"/>
        </w:rPr>
        <w:lastRenderedPageBreak/>
        <w:t>report was reviewed by two independent parties on 25 September 2020 and 28 September 2020.</w:t>
      </w:r>
      <w:r w:rsidR="003D6ED0" w:rsidRPr="00526E6E">
        <w:rPr>
          <w:rStyle w:val="FootnoteReference"/>
          <w:rFonts w:asciiTheme="majorHAnsi" w:hAnsiTheme="majorHAnsi" w:cstheme="majorHAnsi"/>
          <w:iCs/>
          <w:color w:val="000000" w:themeColor="text1"/>
        </w:rPr>
        <w:footnoteReference w:id="41"/>
      </w:r>
    </w:p>
    <w:p w14:paraId="0A1AD90C" w14:textId="77777777" w:rsidR="003D6ED0" w:rsidRPr="00526E6E" w:rsidRDefault="003D6ED0" w:rsidP="00526E6E">
      <w:pPr>
        <w:pStyle w:val="BodyTextIndent2"/>
        <w:tabs>
          <w:tab w:val="left" w:pos="1418"/>
        </w:tabs>
        <w:rPr>
          <w:rFonts w:asciiTheme="majorHAnsi" w:hAnsiTheme="majorHAnsi" w:cstheme="majorHAnsi"/>
          <w:color w:val="000000" w:themeColor="text1"/>
        </w:rPr>
      </w:pPr>
    </w:p>
    <w:p w14:paraId="43054A58" w14:textId="463B21C8" w:rsidR="003D6ED0" w:rsidRPr="00526E6E" w:rsidRDefault="003D6ED0" w:rsidP="00526E6E">
      <w:pPr>
        <w:pStyle w:val="BodyTextIndent2"/>
        <w:tabs>
          <w:tab w:val="left" w:pos="1418"/>
        </w:tabs>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32</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The adjustment of the bid price was as a result of an adjustment in the number of vehicles which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required whereas Moipone included more vehicles.  In exercising its discretion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applied the quoted pricing to the number of vehicles required.  There was no change in pricing save for the number of vehicles quoted.</w:t>
      </w:r>
      <w:r w:rsidRPr="00526E6E">
        <w:rPr>
          <w:rStyle w:val="FootnoteReference"/>
          <w:rFonts w:asciiTheme="majorHAnsi" w:hAnsiTheme="majorHAnsi" w:cstheme="majorHAnsi"/>
          <w:color w:val="000000" w:themeColor="text1"/>
        </w:rPr>
        <w:footnoteReference w:id="42"/>
      </w:r>
    </w:p>
    <w:p w14:paraId="3D01F985" w14:textId="77777777" w:rsidR="003D6ED0" w:rsidRPr="00526E6E" w:rsidRDefault="003D6ED0" w:rsidP="00526E6E">
      <w:pPr>
        <w:pStyle w:val="BodyTextIndent2"/>
        <w:tabs>
          <w:tab w:val="left" w:pos="1418"/>
        </w:tabs>
        <w:rPr>
          <w:rFonts w:asciiTheme="majorHAnsi" w:hAnsiTheme="majorHAnsi" w:cstheme="majorHAnsi"/>
          <w:color w:val="000000" w:themeColor="text1"/>
        </w:rPr>
      </w:pPr>
    </w:p>
    <w:p w14:paraId="0FCE3E35" w14:textId="42B5FAEC" w:rsidR="003D6ED0" w:rsidRPr="00526E6E" w:rsidRDefault="003D6ED0" w:rsidP="00526E6E">
      <w:pPr>
        <w:pStyle w:val="BodyTextIndent2"/>
        <w:tabs>
          <w:tab w:val="left" w:pos="1418"/>
        </w:tabs>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33</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F11CD3" w:rsidRPr="00526E6E">
        <w:rPr>
          <w:rFonts w:asciiTheme="majorHAnsi" w:hAnsiTheme="majorHAnsi" w:cstheme="majorHAnsi"/>
          <w:color w:val="000000" w:themeColor="text1"/>
        </w:rPr>
        <w:t>W</w:t>
      </w:r>
      <w:r w:rsidR="006D6196" w:rsidRPr="00526E6E">
        <w:rPr>
          <w:rFonts w:asciiTheme="majorHAnsi" w:hAnsiTheme="majorHAnsi" w:cstheme="majorHAnsi"/>
          <w:color w:val="000000" w:themeColor="text1"/>
        </w:rPr>
        <w:t xml:space="preserve">ere </w:t>
      </w:r>
      <w:r w:rsidR="00262500" w:rsidRPr="00526E6E">
        <w:rPr>
          <w:rFonts w:asciiTheme="majorHAnsi" w:hAnsiTheme="majorHAnsi" w:cstheme="majorHAnsi"/>
          <w:color w:val="000000" w:themeColor="text1"/>
        </w:rPr>
        <w:t>Afrirent</w:t>
      </w:r>
      <w:r w:rsidR="006D6196" w:rsidRPr="00526E6E">
        <w:rPr>
          <w:rFonts w:asciiTheme="majorHAnsi" w:hAnsiTheme="majorHAnsi" w:cstheme="majorHAnsi"/>
          <w:color w:val="000000" w:themeColor="text1"/>
        </w:rPr>
        <w:t xml:space="preserve"> allowed to submit a certificate after the closing date, it would have been a direct violation of </w:t>
      </w:r>
      <w:r w:rsidR="00262CE2">
        <w:rPr>
          <w:rFonts w:asciiTheme="majorHAnsi" w:hAnsiTheme="majorHAnsi" w:cstheme="majorHAnsi"/>
          <w:color w:val="000000" w:themeColor="text1"/>
        </w:rPr>
        <w:t>s</w:t>
      </w:r>
      <w:r w:rsidR="006D6196" w:rsidRPr="00526E6E">
        <w:rPr>
          <w:rFonts w:asciiTheme="majorHAnsi" w:hAnsiTheme="majorHAnsi" w:cstheme="majorHAnsi"/>
          <w:color w:val="000000" w:themeColor="text1"/>
        </w:rPr>
        <w:t xml:space="preserve"> 217 of the Constitution which require</w:t>
      </w:r>
      <w:r w:rsidR="00E5602E" w:rsidRPr="00526E6E">
        <w:rPr>
          <w:rFonts w:asciiTheme="majorHAnsi" w:hAnsiTheme="majorHAnsi" w:cstheme="majorHAnsi"/>
          <w:color w:val="000000" w:themeColor="text1"/>
        </w:rPr>
        <w:t>s</w:t>
      </w:r>
      <w:r w:rsidR="006D6196" w:rsidRPr="00526E6E">
        <w:rPr>
          <w:rFonts w:asciiTheme="majorHAnsi" w:hAnsiTheme="majorHAnsi" w:cstheme="majorHAnsi"/>
          <w:color w:val="000000" w:themeColor="text1"/>
        </w:rPr>
        <w:t xml:space="preserve"> a fair, equitable, transparent, competitive and cost-effective procurement process.</w:t>
      </w:r>
      <w:r w:rsidR="006D6196" w:rsidRPr="00526E6E">
        <w:rPr>
          <w:rStyle w:val="FootnoteReference"/>
          <w:rFonts w:asciiTheme="majorHAnsi" w:hAnsiTheme="majorHAnsi" w:cstheme="majorHAnsi"/>
          <w:color w:val="000000" w:themeColor="text1"/>
        </w:rPr>
        <w:footnoteReference w:id="43"/>
      </w:r>
    </w:p>
    <w:p w14:paraId="76353764" w14:textId="77777777" w:rsidR="006D6196" w:rsidRPr="00526E6E" w:rsidRDefault="006D6196" w:rsidP="00526E6E">
      <w:pPr>
        <w:pStyle w:val="BodyTextIndent2"/>
        <w:tabs>
          <w:tab w:val="left" w:pos="1418"/>
        </w:tabs>
        <w:rPr>
          <w:rFonts w:asciiTheme="majorHAnsi" w:hAnsiTheme="majorHAnsi" w:cstheme="majorHAnsi"/>
          <w:color w:val="000000" w:themeColor="text1"/>
        </w:rPr>
      </w:pPr>
    </w:p>
    <w:p w14:paraId="215CA607" w14:textId="3D41A539" w:rsidR="006D6196" w:rsidRPr="00526E6E" w:rsidRDefault="006D6196" w:rsidP="00526E6E">
      <w:pPr>
        <w:pStyle w:val="BodyTextIndent2"/>
        <w:tabs>
          <w:tab w:val="left" w:pos="1418"/>
        </w:tabs>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34</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It submits that the provisions of </w:t>
      </w:r>
      <w:r w:rsidR="00262CE2">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 217 of the Constitution was replicated in </w:t>
      </w:r>
      <w:r w:rsidR="00262CE2">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 38(1)(a) of the PFMA. The </w:t>
      </w:r>
      <w:r w:rsidR="00E5602E" w:rsidRPr="00526E6E">
        <w:rPr>
          <w:rFonts w:asciiTheme="majorHAnsi" w:hAnsiTheme="majorHAnsi" w:cstheme="majorHAnsi"/>
          <w:color w:val="000000" w:themeColor="text1"/>
        </w:rPr>
        <w:t>Preferential Procurement Policy Framework Act</w:t>
      </w:r>
      <w:r w:rsidR="00A11730" w:rsidRPr="00526E6E">
        <w:rPr>
          <w:rStyle w:val="FootnoteReference"/>
          <w:rFonts w:asciiTheme="majorHAnsi" w:hAnsiTheme="majorHAnsi" w:cstheme="majorHAnsi"/>
          <w:color w:val="000000" w:themeColor="text1"/>
        </w:rPr>
        <w:footnoteReference w:id="44"/>
      </w:r>
      <w:r w:rsidR="00E5602E" w:rsidRPr="00526E6E">
        <w:rPr>
          <w:rFonts w:asciiTheme="majorHAnsi" w:hAnsiTheme="majorHAnsi" w:cstheme="majorHAnsi"/>
          <w:color w:val="000000" w:themeColor="text1"/>
        </w:rPr>
        <w:t xml:space="preserve"> (“the </w:t>
      </w:r>
      <w:r w:rsidRPr="00526E6E">
        <w:rPr>
          <w:rFonts w:asciiTheme="majorHAnsi" w:hAnsiTheme="majorHAnsi" w:cstheme="majorHAnsi"/>
          <w:color w:val="000000" w:themeColor="text1"/>
        </w:rPr>
        <w:t>PPPFA</w:t>
      </w:r>
      <w:r w:rsidR="00E5602E"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 xml:space="preserve"> was enacted to give effect to Section 217(3) of the Constitution. The General Procurement Guidelines were issued by Treasury in terms of </w:t>
      </w:r>
      <w:r w:rsidR="00262CE2">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 76(4)(c) for proper and successful Government procurement.</w:t>
      </w:r>
      <w:r w:rsidRPr="00526E6E">
        <w:rPr>
          <w:rStyle w:val="FootnoteReference"/>
          <w:rFonts w:asciiTheme="majorHAnsi" w:hAnsiTheme="majorHAnsi" w:cstheme="majorHAnsi"/>
          <w:color w:val="000000" w:themeColor="text1"/>
        </w:rPr>
        <w:footnoteReference w:id="45"/>
      </w:r>
      <w:r w:rsidR="003A061D" w:rsidRPr="00526E6E">
        <w:rPr>
          <w:rFonts w:asciiTheme="majorHAnsi" w:hAnsiTheme="majorHAnsi" w:cstheme="majorHAnsi"/>
          <w:color w:val="000000" w:themeColor="text1"/>
        </w:rPr>
        <w:t xml:space="preserve">  These guidelines rest upon the principles of Five Pillar Procurement which is to be read with Supply Chain Management: A Guide for Accounting Officers/Authorities.</w:t>
      </w:r>
      <w:r w:rsidR="003A061D" w:rsidRPr="00526E6E">
        <w:rPr>
          <w:rStyle w:val="FootnoteReference"/>
          <w:rFonts w:asciiTheme="majorHAnsi" w:hAnsiTheme="majorHAnsi" w:cstheme="majorHAnsi"/>
          <w:color w:val="000000" w:themeColor="text1"/>
        </w:rPr>
        <w:footnoteReference w:id="46"/>
      </w:r>
      <w:r w:rsidR="003A061D" w:rsidRPr="00526E6E">
        <w:rPr>
          <w:rFonts w:asciiTheme="majorHAnsi" w:hAnsiTheme="majorHAnsi" w:cstheme="majorHAnsi"/>
          <w:color w:val="000000" w:themeColor="text1"/>
        </w:rPr>
        <w:t xml:space="preserve">  The pillars are: value for money; open and effective competition; ethics and fair dealing; accountability and reporting; and equity. The guidelines establish that open and effective competition requires a framework of procurement laws, policies, practices</w:t>
      </w:r>
      <w:r w:rsidR="009473AC">
        <w:rPr>
          <w:rFonts w:asciiTheme="majorHAnsi" w:hAnsiTheme="majorHAnsi" w:cstheme="majorHAnsi"/>
          <w:color w:val="000000" w:themeColor="text1"/>
        </w:rPr>
        <w:t>,</w:t>
      </w:r>
      <w:r w:rsidR="003A061D" w:rsidRPr="00526E6E">
        <w:rPr>
          <w:rFonts w:asciiTheme="majorHAnsi" w:hAnsiTheme="majorHAnsi" w:cstheme="majorHAnsi"/>
          <w:color w:val="000000" w:themeColor="text1"/>
        </w:rPr>
        <w:t xml:space="preserve"> and procedures that are </w:t>
      </w:r>
      <w:r w:rsidR="003A061D" w:rsidRPr="00526E6E">
        <w:rPr>
          <w:rFonts w:asciiTheme="majorHAnsi" w:hAnsiTheme="majorHAnsi" w:cstheme="majorHAnsi"/>
          <w:color w:val="000000" w:themeColor="text1"/>
        </w:rPr>
        <w:lastRenderedPageBreak/>
        <w:t xml:space="preserve">transparent; openness in the procurement process; encouragement of effective competition through procurement methods suited to market circumstances; and observance of the </w:t>
      </w:r>
      <w:r w:rsidR="00A11730" w:rsidRPr="00526E6E">
        <w:rPr>
          <w:rFonts w:asciiTheme="majorHAnsi" w:hAnsiTheme="majorHAnsi" w:cstheme="majorHAnsi"/>
          <w:color w:val="000000" w:themeColor="text1"/>
        </w:rPr>
        <w:t>PPPFA</w:t>
      </w:r>
      <w:r w:rsidR="003A061D" w:rsidRPr="00526E6E">
        <w:rPr>
          <w:rFonts w:asciiTheme="majorHAnsi" w:hAnsiTheme="majorHAnsi" w:cstheme="majorHAnsi"/>
          <w:color w:val="000000" w:themeColor="text1"/>
        </w:rPr>
        <w:t>.</w:t>
      </w:r>
      <w:r w:rsidR="002955A8" w:rsidRPr="00526E6E">
        <w:rPr>
          <w:rStyle w:val="FootnoteReference"/>
          <w:rFonts w:asciiTheme="majorHAnsi" w:hAnsiTheme="majorHAnsi" w:cstheme="majorHAnsi"/>
          <w:color w:val="000000" w:themeColor="text1"/>
        </w:rPr>
        <w:footnoteReference w:id="47"/>
      </w:r>
    </w:p>
    <w:p w14:paraId="7A5A22FF" w14:textId="77777777" w:rsidR="000B12E0" w:rsidRPr="00526E6E" w:rsidRDefault="000B12E0" w:rsidP="00526E6E">
      <w:pPr>
        <w:pStyle w:val="BodyTextIndent2"/>
        <w:tabs>
          <w:tab w:val="left" w:pos="1418"/>
        </w:tabs>
        <w:rPr>
          <w:rFonts w:asciiTheme="majorHAnsi" w:hAnsiTheme="majorHAnsi" w:cstheme="majorHAnsi"/>
          <w:color w:val="000000" w:themeColor="text1"/>
        </w:rPr>
      </w:pPr>
    </w:p>
    <w:p w14:paraId="56567DB0" w14:textId="42F35A2B" w:rsidR="005E711A" w:rsidRPr="005E711A" w:rsidRDefault="000B12E0" w:rsidP="005E711A">
      <w:pPr>
        <w:pStyle w:val="BodyTextIndent2"/>
        <w:widowControl w:val="0"/>
        <w:tabs>
          <w:tab w:val="left" w:pos="1418"/>
        </w:tabs>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35</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3C5F45" w:rsidRPr="00526E6E">
        <w:rPr>
          <w:rFonts w:asciiTheme="majorHAnsi" w:hAnsiTheme="majorHAnsi" w:cstheme="majorHAnsi"/>
          <w:color w:val="000000" w:themeColor="text1"/>
        </w:rPr>
        <w:t>T</w:t>
      </w:r>
      <w:r w:rsidR="002955A8" w:rsidRPr="00526E6E">
        <w:rPr>
          <w:rFonts w:asciiTheme="majorHAnsi" w:hAnsiTheme="majorHAnsi" w:cstheme="majorHAnsi"/>
          <w:color w:val="000000" w:themeColor="text1"/>
        </w:rPr>
        <w:t>he accounting officer or authority must develop and implement an effective and efficient supply chain management system.  Regulation 16A</w:t>
      </w:r>
      <w:r w:rsidR="009473AC">
        <w:rPr>
          <w:rFonts w:asciiTheme="majorHAnsi" w:hAnsiTheme="majorHAnsi" w:cstheme="majorHAnsi"/>
          <w:color w:val="000000" w:themeColor="text1"/>
        </w:rPr>
        <w:t xml:space="preserve"> </w:t>
      </w:r>
      <w:r w:rsidR="002955A8" w:rsidRPr="00526E6E">
        <w:rPr>
          <w:rFonts w:asciiTheme="majorHAnsi" w:hAnsiTheme="majorHAnsi" w:cstheme="majorHAnsi"/>
          <w:color w:val="000000" w:themeColor="text1"/>
        </w:rPr>
        <w:t>3.2</w:t>
      </w:r>
      <w:r w:rsidR="003C5F45" w:rsidRPr="00526E6E">
        <w:rPr>
          <w:rFonts w:asciiTheme="majorHAnsi" w:hAnsiTheme="majorHAnsi" w:cstheme="majorHAnsi"/>
          <w:color w:val="000000" w:themeColor="text1"/>
        </w:rPr>
        <w:t xml:space="preserve"> of the Treasury Regulations</w:t>
      </w:r>
      <w:r w:rsidR="003C5F45" w:rsidRPr="00526E6E">
        <w:rPr>
          <w:rStyle w:val="FootnoteReference"/>
          <w:rFonts w:asciiTheme="majorHAnsi" w:hAnsiTheme="majorHAnsi" w:cstheme="majorHAnsi"/>
          <w:color w:val="000000" w:themeColor="text1"/>
        </w:rPr>
        <w:footnoteReference w:id="48"/>
      </w:r>
      <w:r w:rsidR="003C5F45" w:rsidRPr="00526E6E">
        <w:rPr>
          <w:rFonts w:asciiTheme="majorHAnsi" w:hAnsiTheme="majorHAnsi" w:cstheme="majorHAnsi"/>
          <w:color w:val="000000" w:themeColor="text1"/>
        </w:rPr>
        <w:t xml:space="preserve"> </w:t>
      </w:r>
      <w:r w:rsidR="002955A8" w:rsidRPr="00526E6E">
        <w:rPr>
          <w:rFonts w:asciiTheme="majorHAnsi" w:hAnsiTheme="majorHAnsi" w:cstheme="majorHAnsi"/>
          <w:color w:val="000000" w:themeColor="text1"/>
        </w:rPr>
        <w:t xml:space="preserve">requires that the supply chain management system must be fair, equitable, transparent, competitive and cost-effective and be consistent with the provisions of the PPPFA. </w:t>
      </w:r>
      <w:r w:rsidR="003C5F45" w:rsidRPr="00526E6E">
        <w:rPr>
          <w:rFonts w:asciiTheme="majorHAnsi" w:hAnsiTheme="majorHAnsi" w:cstheme="majorHAnsi"/>
          <w:color w:val="000000" w:themeColor="text1"/>
        </w:rPr>
        <w:t>S</w:t>
      </w:r>
      <w:r w:rsidR="002955A8" w:rsidRPr="00526E6E">
        <w:rPr>
          <w:rFonts w:asciiTheme="majorHAnsi" w:hAnsiTheme="majorHAnsi" w:cstheme="majorHAnsi"/>
          <w:color w:val="000000" w:themeColor="text1"/>
        </w:rPr>
        <w:t>upplement</w:t>
      </w:r>
      <w:r w:rsidR="003C5F45" w:rsidRPr="00526E6E">
        <w:rPr>
          <w:rFonts w:asciiTheme="majorHAnsi" w:hAnsiTheme="majorHAnsi" w:cstheme="majorHAnsi"/>
          <w:color w:val="000000" w:themeColor="text1"/>
        </w:rPr>
        <w:t>ing a</w:t>
      </w:r>
      <w:r w:rsidR="002955A8" w:rsidRPr="00526E6E">
        <w:rPr>
          <w:rFonts w:asciiTheme="majorHAnsi" w:hAnsiTheme="majorHAnsi" w:cstheme="majorHAnsi"/>
          <w:color w:val="000000" w:themeColor="text1"/>
        </w:rPr>
        <w:t xml:space="preserve"> tender </w:t>
      </w:r>
      <w:r w:rsidR="002955A8" w:rsidRPr="00526E6E">
        <w:rPr>
          <w:rFonts w:asciiTheme="majorHAnsi" w:hAnsiTheme="majorHAnsi" w:cstheme="majorHAnsi"/>
          <w:i/>
          <w:color w:val="000000" w:themeColor="text1"/>
        </w:rPr>
        <w:t xml:space="preserve">ex post facto </w:t>
      </w:r>
      <w:r w:rsidR="003C5F45" w:rsidRPr="00526E6E">
        <w:rPr>
          <w:rFonts w:asciiTheme="majorHAnsi" w:hAnsiTheme="majorHAnsi" w:cstheme="majorHAnsi"/>
          <w:iCs/>
          <w:color w:val="000000" w:themeColor="text1"/>
        </w:rPr>
        <w:t>will be</w:t>
      </w:r>
      <w:r w:rsidR="003C5F45" w:rsidRPr="00526E6E">
        <w:rPr>
          <w:rFonts w:asciiTheme="majorHAnsi" w:hAnsiTheme="majorHAnsi" w:cstheme="majorHAnsi"/>
          <w:i/>
          <w:color w:val="000000" w:themeColor="text1"/>
        </w:rPr>
        <w:t xml:space="preserve"> </w:t>
      </w:r>
      <w:r w:rsidR="002955A8" w:rsidRPr="00526E6E">
        <w:rPr>
          <w:rFonts w:asciiTheme="majorHAnsi" w:hAnsiTheme="majorHAnsi" w:cstheme="majorHAnsi"/>
          <w:color w:val="000000" w:themeColor="text1"/>
        </w:rPr>
        <w:t xml:space="preserve">to the detriment of bidders. </w:t>
      </w:r>
      <w:r w:rsidR="003C5F45" w:rsidRPr="00526E6E">
        <w:rPr>
          <w:rFonts w:asciiTheme="majorHAnsi" w:hAnsiTheme="majorHAnsi" w:cstheme="majorHAnsi"/>
          <w:color w:val="000000" w:themeColor="text1"/>
        </w:rPr>
        <w:t>T</w:t>
      </w:r>
      <w:r w:rsidR="002955A8" w:rsidRPr="00526E6E">
        <w:rPr>
          <w:rFonts w:asciiTheme="majorHAnsi" w:hAnsiTheme="majorHAnsi" w:cstheme="majorHAnsi"/>
          <w:color w:val="000000" w:themeColor="text1"/>
        </w:rPr>
        <w:t>he validity of the certificate is determined in relation to its date of issue vis-à-vis its expiration date.</w:t>
      </w:r>
      <w:r w:rsidR="002955A8" w:rsidRPr="00526E6E">
        <w:rPr>
          <w:rStyle w:val="FootnoteReference"/>
          <w:rFonts w:asciiTheme="majorHAnsi" w:hAnsiTheme="majorHAnsi" w:cstheme="majorHAnsi"/>
          <w:color w:val="000000" w:themeColor="text1"/>
        </w:rPr>
        <w:footnoteReference w:id="49"/>
      </w:r>
      <w:r w:rsidR="00293659" w:rsidRPr="00526E6E">
        <w:rPr>
          <w:rFonts w:asciiTheme="majorHAnsi" w:hAnsiTheme="majorHAnsi" w:cstheme="majorHAnsi"/>
          <w:color w:val="000000" w:themeColor="text1"/>
        </w:rPr>
        <w:t xml:space="preserve">  Moipone was appointed on 12 December 2020</w:t>
      </w:r>
      <w:r w:rsidR="00D22273" w:rsidRPr="00526E6E">
        <w:rPr>
          <w:rFonts w:asciiTheme="majorHAnsi" w:hAnsiTheme="majorHAnsi" w:cstheme="majorHAnsi"/>
          <w:color w:val="000000" w:themeColor="text1"/>
        </w:rPr>
        <w:t>,</w:t>
      </w:r>
      <w:r w:rsidR="00293659" w:rsidRPr="00526E6E">
        <w:rPr>
          <w:rFonts w:asciiTheme="majorHAnsi" w:hAnsiTheme="majorHAnsi" w:cstheme="majorHAnsi"/>
          <w:color w:val="000000" w:themeColor="text1"/>
        </w:rPr>
        <w:t xml:space="preserve"> well within the ninety (90) day validity period.</w:t>
      </w:r>
    </w:p>
    <w:p w14:paraId="23954F17" w14:textId="77777777" w:rsidR="005E711A" w:rsidRDefault="005E711A" w:rsidP="00526E6E">
      <w:pPr>
        <w:spacing w:line="360" w:lineRule="auto"/>
        <w:ind w:left="709" w:hanging="709"/>
        <w:jc w:val="both"/>
        <w:rPr>
          <w:rFonts w:asciiTheme="majorHAnsi" w:hAnsiTheme="majorHAnsi" w:cstheme="majorHAnsi"/>
          <w:b/>
          <w:bCs/>
          <w:color w:val="000000" w:themeColor="text1"/>
        </w:rPr>
      </w:pPr>
    </w:p>
    <w:p w14:paraId="6184131A" w14:textId="2AAC0054" w:rsidR="00363193" w:rsidRPr="00526E6E" w:rsidRDefault="009144C3" w:rsidP="00526E6E">
      <w:pPr>
        <w:spacing w:line="360" w:lineRule="auto"/>
        <w:ind w:left="709" w:hanging="709"/>
        <w:jc w:val="both"/>
        <w:rPr>
          <w:rFonts w:asciiTheme="majorHAnsi" w:hAnsiTheme="majorHAnsi" w:cstheme="majorHAnsi"/>
          <w:b/>
          <w:bCs/>
          <w:color w:val="000000" w:themeColor="text1"/>
        </w:rPr>
      </w:pPr>
      <w:r w:rsidRPr="00526E6E">
        <w:rPr>
          <w:rFonts w:asciiTheme="majorHAnsi" w:hAnsiTheme="majorHAnsi" w:cstheme="majorHAnsi"/>
          <w:b/>
          <w:bCs/>
          <w:color w:val="000000" w:themeColor="text1"/>
        </w:rPr>
        <w:t>VI</w:t>
      </w:r>
      <w:r w:rsidR="00363193" w:rsidRPr="00526E6E">
        <w:rPr>
          <w:rFonts w:asciiTheme="majorHAnsi" w:hAnsiTheme="majorHAnsi" w:cstheme="majorHAnsi"/>
          <w:b/>
          <w:bCs/>
          <w:color w:val="000000" w:themeColor="text1"/>
        </w:rPr>
        <w:tab/>
        <w:t>AFRIRENT’S ARGUMENT</w:t>
      </w:r>
    </w:p>
    <w:p w14:paraId="2D8E8131" w14:textId="6706F325" w:rsidR="00363193" w:rsidRPr="00526E6E" w:rsidRDefault="00363193" w:rsidP="00526E6E">
      <w:pPr>
        <w:pStyle w:val="Heading2"/>
        <w:shd w:val="clear" w:color="auto" w:fill="FFFFFF"/>
        <w:spacing w:before="240" w:after="180" w:line="360" w:lineRule="auto"/>
        <w:ind w:left="720" w:hanging="720"/>
        <w:jc w:val="both"/>
        <w:rPr>
          <w:rFonts w:cstheme="majorHAnsi"/>
          <w:color w:val="000000" w:themeColor="text1"/>
          <w:sz w:val="24"/>
          <w:szCs w:val="24"/>
        </w:rPr>
      </w:pPr>
      <w:r w:rsidRPr="00526E6E">
        <w:rPr>
          <w:rFonts w:cstheme="majorHAnsi"/>
          <w:color w:val="000000" w:themeColor="text1"/>
          <w:sz w:val="24"/>
          <w:szCs w:val="24"/>
        </w:rPr>
        <w:t>[</w:t>
      </w:r>
      <w:r w:rsidR="00B861E2" w:rsidRPr="00526E6E">
        <w:rPr>
          <w:rFonts w:cstheme="majorHAnsi"/>
          <w:color w:val="000000" w:themeColor="text1"/>
          <w:sz w:val="24"/>
          <w:szCs w:val="24"/>
        </w:rPr>
        <w:t>36</w:t>
      </w:r>
      <w:r w:rsidRPr="00526E6E">
        <w:rPr>
          <w:rFonts w:cstheme="majorHAnsi"/>
          <w:color w:val="000000" w:themeColor="text1"/>
          <w:sz w:val="24"/>
          <w:szCs w:val="24"/>
        </w:rPr>
        <w:t>]</w:t>
      </w:r>
      <w:r w:rsidRPr="00526E6E">
        <w:rPr>
          <w:rFonts w:cstheme="majorHAnsi"/>
          <w:color w:val="000000" w:themeColor="text1"/>
          <w:sz w:val="24"/>
          <w:szCs w:val="24"/>
        </w:rPr>
        <w:tab/>
        <w:t xml:space="preserve">Mr Bomela, for Afrirent, refers to </w:t>
      </w:r>
      <w:r w:rsidRPr="00526E6E">
        <w:rPr>
          <w:rFonts w:cstheme="majorHAnsi"/>
          <w:i/>
          <w:iCs/>
          <w:color w:val="000000" w:themeColor="text1"/>
          <w:sz w:val="24"/>
          <w:szCs w:val="24"/>
        </w:rPr>
        <w:t>AAA Investments (Proprietary) Limited v Micro Finance Regulatory Council and Another</w:t>
      </w:r>
      <w:r w:rsidRPr="00526E6E">
        <w:rPr>
          <w:rStyle w:val="FootnoteReference"/>
          <w:rFonts w:cstheme="majorHAnsi"/>
          <w:color w:val="000000" w:themeColor="text1"/>
          <w:sz w:val="24"/>
          <w:szCs w:val="24"/>
        </w:rPr>
        <w:footnoteReference w:id="50"/>
      </w:r>
      <w:r w:rsidRPr="00526E6E">
        <w:rPr>
          <w:rFonts w:cstheme="majorHAnsi"/>
          <w:i/>
          <w:iCs/>
          <w:color w:val="000000" w:themeColor="text1"/>
          <w:sz w:val="24"/>
          <w:szCs w:val="24"/>
        </w:rPr>
        <w:t xml:space="preserve"> </w:t>
      </w:r>
      <w:r w:rsidRPr="00526E6E">
        <w:rPr>
          <w:rFonts w:cstheme="majorHAnsi"/>
          <w:color w:val="000000" w:themeColor="text1"/>
          <w:sz w:val="24"/>
          <w:szCs w:val="24"/>
        </w:rPr>
        <w:t>where the Constitutional Court held:</w:t>
      </w:r>
    </w:p>
    <w:p w14:paraId="36C16C0B" w14:textId="117D1636" w:rsidR="007962BC" w:rsidRPr="005A1340" w:rsidRDefault="00363193" w:rsidP="009473AC">
      <w:pPr>
        <w:spacing w:line="360" w:lineRule="auto"/>
        <w:ind w:left="1440" w:hanging="1440"/>
        <w:jc w:val="both"/>
        <w:rPr>
          <w:rFonts w:asciiTheme="majorHAnsi" w:hAnsiTheme="majorHAnsi" w:cstheme="majorHAnsi"/>
          <w:i/>
          <w:iCs/>
          <w:color w:val="000000" w:themeColor="text1"/>
          <w:sz w:val="20"/>
          <w:szCs w:val="20"/>
        </w:rPr>
      </w:pPr>
      <w:r w:rsidRPr="00526E6E">
        <w:rPr>
          <w:rFonts w:asciiTheme="majorHAnsi" w:hAnsiTheme="majorHAnsi" w:cstheme="majorHAnsi"/>
          <w:color w:val="000000" w:themeColor="text1"/>
        </w:rPr>
        <w:tab/>
      </w:r>
      <w:r w:rsidRPr="005A1340">
        <w:rPr>
          <w:rFonts w:asciiTheme="majorHAnsi" w:hAnsiTheme="majorHAnsi" w:cstheme="majorHAnsi"/>
          <w:i/>
          <w:iCs/>
          <w:color w:val="000000" w:themeColor="text1"/>
          <w:sz w:val="20"/>
          <w:szCs w:val="20"/>
        </w:rPr>
        <w:t>”[68]</w:t>
      </w:r>
      <w:r w:rsidR="00602405">
        <w:rPr>
          <w:rFonts w:asciiTheme="majorHAnsi" w:hAnsiTheme="majorHAnsi" w:cstheme="majorHAnsi"/>
          <w:i/>
          <w:iCs/>
          <w:color w:val="000000" w:themeColor="text1"/>
          <w:sz w:val="20"/>
          <w:szCs w:val="20"/>
        </w:rPr>
        <w:t xml:space="preserve"> </w:t>
      </w:r>
      <w:r w:rsidRPr="005A1340">
        <w:rPr>
          <w:rFonts w:asciiTheme="majorHAnsi" w:hAnsiTheme="majorHAnsi" w:cstheme="majorHAnsi"/>
          <w:i/>
          <w:iCs/>
          <w:color w:val="000000" w:themeColor="text1"/>
          <w:sz w:val="20"/>
          <w:szCs w:val="20"/>
        </w:rPr>
        <w:t>This is a matter of the application of the rule of law and the principle of legality</w:t>
      </w:r>
      <w:r w:rsidR="00116F1C" w:rsidRPr="005A1340">
        <w:rPr>
          <w:rStyle w:val="FootnoteReference"/>
          <w:rFonts w:asciiTheme="majorHAnsi" w:hAnsiTheme="majorHAnsi" w:cstheme="majorHAnsi"/>
          <w:i/>
          <w:iCs/>
          <w:color w:val="000000" w:themeColor="text1"/>
          <w:sz w:val="20"/>
          <w:szCs w:val="20"/>
        </w:rPr>
        <w:footnoteReference w:id="51"/>
      </w:r>
      <w:r w:rsidRPr="005A1340">
        <w:rPr>
          <w:rFonts w:asciiTheme="majorHAnsi" w:hAnsiTheme="majorHAnsi" w:cstheme="majorHAnsi"/>
          <w:i/>
          <w:iCs/>
          <w:color w:val="000000" w:themeColor="text1"/>
          <w:sz w:val="20"/>
          <w:szCs w:val="20"/>
        </w:rPr>
        <w:t xml:space="preserve"> which flows from the value of the rule of law enshrined in section 1 of the Constitution. This Court has held that “[t]he exercise of all public power must comply with the Constitution, which is the supreme law, and the doctrine of legality, which is part of that law</w:t>
      </w:r>
      <w:r w:rsidR="009473AC">
        <w:rPr>
          <w:rFonts w:asciiTheme="majorHAnsi" w:hAnsiTheme="majorHAnsi" w:cstheme="majorHAnsi"/>
          <w:i/>
          <w:iCs/>
          <w:color w:val="000000" w:themeColor="text1"/>
          <w:sz w:val="20"/>
          <w:szCs w:val="20"/>
        </w:rPr>
        <w:t>"</w:t>
      </w:r>
      <w:r w:rsidRPr="005A1340">
        <w:rPr>
          <w:rFonts w:asciiTheme="majorHAnsi" w:hAnsiTheme="majorHAnsi" w:cstheme="majorHAnsi"/>
          <w:i/>
          <w:iCs/>
          <w:color w:val="000000" w:themeColor="text1"/>
          <w:sz w:val="20"/>
          <w:szCs w:val="20"/>
        </w:rPr>
        <w:t>.</w:t>
      </w:r>
      <w:r w:rsidRPr="005A1340">
        <w:rPr>
          <w:rStyle w:val="FootnoteReference"/>
          <w:rFonts w:asciiTheme="majorHAnsi" w:hAnsiTheme="majorHAnsi" w:cstheme="majorHAnsi"/>
          <w:i/>
          <w:iCs/>
          <w:color w:val="000000" w:themeColor="text1"/>
          <w:sz w:val="20"/>
          <w:szCs w:val="20"/>
        </w:rPr>
        <w:footnoteReference w:id="52"/>
      </w:r>
      <w:r w:rsidRPr="005A1340">
        <w:rPr>
          <w:rFonts w:asciiTheme="majorHAnsi" w:hAnsiTheme="majorHAnsi" w:cstheme="majorHAnsi"/>
          <w:i/>
          <w:iCs/>
          <w:color w:val="000000" w:themeColor="text1"/>
          <w:sz w:val="20"/>
          <w:szCs w:val="20"/>
        </w:rPr>
        <w:t xml:space="preserve"> The doctrine of legality, which requires that power should have a source in law, </w:t>
      </w:r>
      <w:r w:rsidRPr="005A1340">
        <w:rPr>
          <w:rFonts w:asciiTheme="majorHAnsi" w:hAnsiTheme="majorHAnsi" w:cstheme="majorHAnsi"/>
          <w:i/>
          <w:iCs/>
          <w:color w:val="000000" w:themeColor="text1"/>
          <w:sz w:val="20"/>
          <w:szCs w:val="20"/>
        </w:rPr>
        <w:lastRenderedPageBreak/>
        <w:t>is applicable whenever public power is exercised. Private power, although subject to the law and in certain circumstances the Bill of Rights, does not derive its authority or force from law and need not find a source in law. Public power on the other hand can only be validly exercised if it is clearly sourced in law.”</w:t>
      </w:r>
    </w:p>
    <w:p w14:paraId="754F2DA0" w14:textId="77777777" w:rsidR="007962BC" w:rsidRPr="00526E6E" w:rsidRDefault="007962BC" w:rsidP="00526E6E">
      <w:pPr>
        <w:spacing w:line="360" w:lineRule="auto"/>
        <w:ind w:left="1985" w:hanging="567"/>
        <w:jc w:val="both"/>
        <w:rPr>
          <w:rFonts w:asciiTheme="majorHAnsi" w:hAnsiTheme="majorHAnsi" w:cstheme="majorHAnsi"/>
          <w:i/>
          <w:iCs/>
          <w:color w:val="000000" w:themeColor="text1"/>
        </w:rPr>
      </w:pPr>
    </w:p>
    <w:p w14:paraId="47A0D3BC" w14:textId="33931DD4" w:rsidR="00363193" w:rsidRPr="00526E6E" w:rsidRDefault="00941660" w:rsidP="00602405">
      <w:pPr>
        <w:spacing w:line="360" w:lineRule="auto"/>
        <w:ind w:left="720" w:hanging="720"/>
        <w:jc w:val="both"/>
        <w:rPr>
          <w:rFonts w:asciiTheme="majorHAnsi" w:hAnsiTheme="majorHAnsi" w:cstheme="majorHAnsi"/>
          <w:i/>
          <w:iCs/>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37</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363193" w:rsidRPr="00526E6E">
        <w:rPr>
          <w:rFonts w:asciiTheme="majorHAnsi" w:hAnsiTheme="majorHAnsi" w:cstheme="majorHAnsi"/>
          <w:color w:val="000000" w:themeColor="text1"/>
        </w:rPr>
        <w:t>Section 217 of the Constitution</w:t>
      </w:r>
      <w:r w:rsidR="00363193" w:rsidRPr="00526E6E">
        <w:rPr>
          <w:rStyle w:val="FootnoteReference"/>
          <w:rFonts w:asciiTheme="majorHAnsi" w:hAnsiTheme="majorHAnsi" w:cstheme="majorHAnsi"/>
          <w:color w:val="000000" w:themeColor="text1"/>
        </w:rPr>
        <w:footnoteReference w:id="53"/>
      </w:r>
      <w:r w:rsidR="00363193" w:rsidRPr="00526E6E">
        <w:rPr>
          <w:rFonts w:asciiTheme="majorHAnsi" w:hAnsiTheme="majorHAnsi" w:cstheme="majorHAnsi"/>
          <w:color w:val="000000" w:themeColor="text1"/>
        </w:rPr>
        <w:t xml:space="preserve"> provides that when an organ of state contracts for goods or services, it must do so in accordance with a system which is fair, equitable, transparent, competitive and cost</w:t>
      </w:r>
      <w:r w:rsidR="00EC145A" w:rsidRPr="00526E6E">
        <w:rPr>
          <w:rFonts w:asciiTheme="majorHAnsi" w:hAnsiTheme="majorHAnsi" w:cstheme="majorHAnsi"/>
          <w:color w:val="000000" w:themeColor="text1"/>
        </w:rPr>
        <w:t>-</w:t>
      </w:r>
      <w:r w:rsidR="00363193" w:rsidRPr="00526E6E">
        <w:rPr>
          <w:rFonts w:asciiTheme="majorHAnsi" w:hAnsiTheme="majorHAnsi" w:cstheme="majorHAnsi"/>
          <w:color w:val="000000" w:themeColor="text1"/>
        </w:rPr>
        <w:t>effective.</w:t>
      </w:r>
      <w:r w:rsidR="00F60724" w:rsidRPr="00526E6E">
        <w:rPr>
          <w:rFonts w:asciiTheme="majorHAnsi" w:hAnsiTheme="majorHAnsi" w:cstheme="majorHAnsi"/>
          <w:i/>
          <w:iCs/>
          <w:color w:val="000000" w:themeColor="text1"/>
        </w:rPr>
        <w:t xml:space="preserve"> </w:t>
      </w:r>
      <w:r w:rsidR="007962BC" w:rsidRPr="00526E6E">
        <w:rPr>
          <w:rFonts w:asciiTheme="majorHAnsi" w:hAnsiTheme="majorHAnsi" w:cstheme="majorHAnsi"/>
          <w:color w:val="000000" w:themeColor="text1"/>
        </w:rPr>
        <w:t>Reliance is placed on</w:t>
      </w:r>
      <w:r w:rsidR="007962BC" w:rsidRPr="00526E6E">
        <w:rPr>
          <w:rFonts w:asciiTheme="majorHAnsi" w:hAnsiTheme="majorHAnsi" w:cstheme="majorHAnsi"/>
          <w:i/>
          <w:iCs/>
          <w:color w:val="000000" w:themeColor="text1"/>
        </w:rPr>
        <w:t xml:space="preserve"> </w:t>
      </w:r>
      <w:r w:rsidR="00F60724" w:rsidRPr="00526E6E">
        <w:rPr>
          <w:rFonts w:asciiTheme="majorHAnsi" w:hAnsiTheme="majorHAnsi" w:cstheme="majorHAnsi"/>
          <w:i/>
          <w:iCs/>
          <w:color w:val="000000" w:themeColor="text1"/>
        </w:rPr>
        <w:t>Steenkamp N.O. v Provincial Tender Board (Eastern Cape)</w:t>
      </w:r>
      <w:r w:rsidR="00CF5037" w:rsidRPr="00526E6E">
        <w:rPr>
          <w:rFonts w:asciiTheme="majorHAnsi" w:hAnsiTheme="majorHAnsi" w:cstheme="majorHAnsi"/>
          <w:i/>
          <w:iCs/>
          <w:color w:val="000000" w:themeColor="text1"/>
        </w:rPr>
        <w:t>.</w:t>
      </w:r>
      <w:r w:rsidR="00F60724" w:rsidRPr="00526E6E">
        <w:rPr>
          <w:rStyle w:val="FootnoteReference"/>
          <w:rFonts w:asciiTheme="majorHAnsi" w:hAnsiTheme="majorHAnsi" w:cstheme="majorHAnsi"/>
          <w:i/>
          <w:iCs/>
          <w:color w:val="000000" w:themeColor="text1"/>
        </w:rPr>
        <w:footnoteReference w:id="54"/>
      </w:r>
      <w:r w:rsidR="00CF5037" w:rsidRPr="00526E6E">
        <w:rPr>
          <w:rFonts w:asciiTheme="majorHAnsi" w:hAnsiTheme="majorHAnsi" w:cstheme="majorHAnsi"/>
          <w:i/>
          <w:iCs/>
          <w:color w:val="000000" w:themeColor="text1"/>
        </w:rPr>
        <w:t xml:space="preserve"> </w:t>
      </w:r>
      <w:r w:rsidR="00CF5037" w:rsidRPr="00526E6E">
        <w:rPr>
          <w:rFonts w:asciiTheme="majorHAnsi" w:hAnsiTheme="majorHAnsi" w:cstheme="majorHAnsi"/>
          <w:color w:val="000000" w:themeColor="text1"/>
        </w:rPr>
        <w:t>Th</w:t>
      </w:r>
      <w:r w:rsidR="00D22273" w:rsidRPr="00526E6E">
        <w:rPr>
          <w:rFonts w:asciiTheme="majorHAnsi" w:hAnsiTheme="majorHAnsi" w:cstheme="majorHAnsi"/>
          <w:color w:val="000000" w:themeColor="text1"/>
        </w:rPr>
        <w:t>at</w:t>
      </w:r>
      <w:r w:rsidR="00CF5037" w:rsidRPr="00526E6E">
        <w:rPr>
          <w:rFonts w:asciiTheme="majorHAnsi" w:hAnsiTheme="majorHAnsi" w:cstheme="majorHAnsi"/>
          <w:color w:val="000000" w:themeColor="text1"/>
        </w:rPr>
        <w:t xml:space="preserve"> Court</w:t>
      </w:r>
      <w:r w:rsidR="00D22273" w:rsidRPr="00526E6E">
        <w:rPr>
          <w:rFonts w:asciiTheme="majorHAnsi" w:hAnsiTheme="majorHAnsi" w:cstheme="majorHAnsi"/>
          <w:color w:val="000000" w:themeColor="text1"/>
        </w:rPr>
        <w:t>,</w:t>
      </w:r>
      <w:r w:rsidR="00CF5037" w:rsidRPr="00526E6E">
        <w:rPr>
          <w:rFonts w:asciiTheme="majorHAnsi" w:hAnsiTheme="majorHAnsi" w:cstheme="majorHAnsi"/>
          <w:color w:val="000000" w:themeColor="text1"/>
        </w:rPr>
        <w:t xml:space="preserve"> however</w:t>
      </w:r>
      <w:r w:rsidR="00D22273" w:rsidRPr="00526E6E">
        <w:rPr>
          <w:rFonts w:asciiTheme="majorHAnsi" w:hAnsiTheme="majorHAnsi" w:cstheme="majorHAnsi"/>
          <w:color w:val="000000" w:themeColor="text1"/>
        </w:rPr>
        <w:t>,</w:t>
      </w:r>
      <w:r w:rsidR="00CF5037" w:rsidRPr="00526E6E">
        <w:rPr>
          <w:rFonts w:asciiTheme="majorHAnsi" w:hAnsiTheme="majorHAnsi" w:cstheme="majorHAnsi"/>
          <w:color w:val="000000" w:themeColor="text1"/>
        </w:rPr>
        <w:t xml:space="preserve"> also held that</w:t>
      </w:r>
      <w:r w:rsidR="00CF5037" w:rsidRPr="00526E6E">
        <w:rPr>
          <w:rFonts w:asciiTheme="majorHAnsi" w:hAnsiTheme="majorHAnsi" w:cstheme="majorHAnsi"/>
          <w:i/>
          <w:iCs/>
          <w:color w:val="000000" w:themeColor="text1"/>
        </w:rPr>
        <w:t xml:space="preserve"> c</w:t>
      </w:r>
      <w:r w:rsidR="00CF5037" w:rsidRPr="00526E6E">
        <w:rPr>
          <w:rFonts w:asciiTheme="majorHAnsi" w:hAnsiTheme="majorHAnsi" w:cstheme="majorHAnsi"/>
          <w:color w:val="000000" w:themeColor="text1"/>
        </w:rPr>
        <w:t xml:space="preserve">ompelling public considerations require that adjudicators of disputes, as of competing tenders, are immune from damages claims in respect of their incorrect or negligent but honest decisions. However, if an administrative or statutory decision is made in bad faith or under corrupt circumstances or completely outside the legitimate scope of the empowering provision, different public policy considerations may well apply. </w:t>
      </w:r>
    </w:p>
    <w:p w14:paraId="7FE7A74A" w14:textId="77777777" w:rsidR="00363193" w:rsidRPr="00526E6E" w:rsidRDefault="00363193" w:rsidP="00526E6E">
      <w:pPr>
        <w:pStyle w:val="BodyTextIndent2"/>
        <w:rPr>
          <w:rFonts w:asciiTheme="majorHAnsi" w:hAnsiTheme="majorHAnsi" w:cstheme="majorHAnsi"/>
          <w:color w:val="000000" w:themeColor="text1"/>
        </w:rPr>
      </w:pPr>
    </w:p>
    <w:p w14:paraId="5DA83CCD" w14:textId="4BEF4482" w:rsidR="00AB3338" w:rsidRPr="00526E6E" w:rsidRDefault="00941660" w:rsidP="005853C1">
      <w:pPr>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38</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AB3338" w:rsidRPr="00526E6E">
        <w:rPr>
          <w:rFonts w:asciiTheme="majorHAnsi" w:hAnsiTheme="majorHAnsi" w:cstheme="majorHAnsi"/>
          <w:color w:val="000000" w:themeColor="text1"/>
        </w:rPr>
        <w:t>The verification agency issued a letter on 17 September 2020, before the closing day for the bids confirming that Afri</w:t>
      </w:r>
      <w:r w:rsidR="0019568A" w:rsidRPr="00526E6E">
        <w:rPr>
          <w:rFonts w:asciiTheme="majorHAnsi" w:hAnsiTheme="majorHAnsi" w:cstheme="majorHAnsi"/>
          <w:color w:val="000000" w:themeColor="text1"/>
        </w:rPr>
        <w:t>r</w:t>
      </w:r>
      <w:r w:rsidR="00AB3338" w:rsidRPr="00526E6E">
        <w:rPr>
          <w:rFonts w:asciiTheme="majorHAnsi" w:hAnsiTheme="majorHAnsi" w:cstheme="majorHAnsi"/>
          <w:color w:val="000000" w:themeColor="text1"/>
        </w:rPr>
        <w:t>ent would submit a fresh certificate</w:t>
      </w:r>
      <w:r w:rsidR="00D22273" w:rsidRPr="00526E6E">
        <w:rPr>
          <w:rFonts w:asciiTheme="majorHAnsi" w:hAnsiTheme="majorHAnsi" w:cstheme="majorHAnsi"/>
          <w:color w:val="000000" w:themeColor="text1"/>
        </w:rPr>
        <w:t>.</w:t>
      </w:r>
      <w:r w:rsidR="00AB3338" w:rsidRPr="00526E6E">
        <w:rPr>
          <w:rFonts w:asciiTheme="majorHAnsi" w:hAnsiTheme="majorHAnsi" w:cstheme="majorHAnsi"/>
          <w:color w:val="000000" w:themeColor="text1"/>
        </w:rPr>
        <w:t xml:space="preserve"> Rejection of the fresh certificate caused the process not to be fair based on fairness, equity, transparency and consistency.</w:t>
      </w:r>
      <w:r w:rsidR="00AB3338" w:rsidRPr="00526E6E">
        <w:rPr>
          <w:rStyle w:val="FootnoteReference"/>
          <w:rFonts w:asciiTheme="majorHAnsi" w:hAnsiTheme="majorHAnsi" w:cstheme="majorHAnsi"/>
          <w:color w:val="000000" w:themeColor="text1"/>
        </w:rPr>
        <w:footnoteReference w:id="55"/>
      </w:r>
    </w:p>
    <w:p w14:paraId="1A317B89" w14:textId="77777777" w:rsidR="00AB3338" w:rsidRPr="00526E6E" w:rsidRDefault="00AB3338" w:rsidP="00526E6E">
      <w:pPr>
        <w:spacing w:line="360" w:lineRule="auto"/>
        <w:ind w:left="851" w:hanging="851"/>
        <w:jc w:val="both"/>
        <w:rPr>
          <w:rFonts w:asciiTheme="majorHAnsi" w:hAnsiTheme="majorHAnsi" w:cstheme="majorHAnsi"/>
          <w:color w:val="000000" w:themeColor="text1"/>
        </w:rPr>
      </w:pPr>
    </w:p>
    <w:p w14:paraId="775D024B" w14:textId="0579A7A9" w:rsidR="00AB3338" w:rsidRPr="00526E6E" w:rsidRDefault="00AB3338" w:rsidP="00526E6E">
      <w:pPr>
        <w:spacing w:line="360" w:lineRule="auto"/>
        <w:ind w:left="851" w:hanging="851"/>
        <w:jc w:val="both"/>
        <w:rPr>
          <w:rFonts w:asciiTheme="majorHAnsi" w:hAnsiTheme="majorHAnsi" w:cstheme="majorHAnsi"/>
          <w:color w:val="000000" w:themeColor="text1"/>
        </w:rPr>
      </w:pPr>
      <w:r w:rsidRPr="00526E6E">
        <w:rPr>
          <w:rFonts w:asciiTheme="majorHAnsi" w:hAnsiTheme="majorHAnsi" w:cstheme="majorHAnsi"/>
          <w:color w:val="000000" w:themeColor="text1"/>
        </w:rPr>
        <w:lastRenderedPageBreak/>
        <w:t>[</w:t>
      </w:r>
      <w:r w:rsidR="00B861E2" w:rsidRPr="00526E6E">
        <w:rPr>
          <w:rFonts w:asciiTheme="majorHAnsi" w:hAnsiTheme="majorHAnsi" w:cstheme="majorHAnsi"/>
          <w:color w:val="000000" w:themeColor="text1"/>
        </w:rPr>
        <w:t>39</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Moipone was provided the benefit of secret price negotiations on certain items whereas </w:t>
      </w:r>
      <w:r w:rsidR="0074253B" w:rsidRPr="00526E6E">
        <w:rPr>
          <w:rFonts w:asciiTheme="majorHAnsi" w:hAnsiTheme="majorHAnsi" w:cstheme="majorHAnsi"/>
          <w:color w:val="000000" w:themeColor="text1"/>
        </w:rPr>
        <w:t>Afrirent</w:t>
      </w:r>
      <w:r w:rsidRPr="00526E6E">
        <w:rPr>
          <w:rFonts w:asciiTheme="majorHAnsi" w:hAnsiTheme="majorHAnsi" w:cstheme="majorHAnsi"/>
          <w:color w:val="000000" w:themeColor="text1"/>
        </w:rPr>
        <w:t>’s fresh certificate was rejected.  Afri</w:t>
      </w:r>
      <w:r w:rsidR="0074253B" w:rsidRPr="00526E6E">
        <w:rPr>
          <w:rFonts w:asciiTheme="majorHAnsi" w:hAnsiTheme="majorHAnsi" w:cstheme="majorHAnsi"/>
          <w:color w:val="000000" w:themeColor="text1"/>
        </w:rPr>
        <w:t>r</w:t>
      </w:r>
      <w:r w:rsidRPr="00526E6E">
        <w:rPr>
          <w:rFonts w:asciiTheme="majorHAnsi" w:hAnsiTheme="majorHAnsi" w:cstheme="majorHAnsi"/>
          <w:color w:val="000000" w:themeColor="text1"/>
        </w:rPr>
        <w:t xml:space="preserve">ent was not contacted by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before adjudication.  It </w:t>
      </w:r>
      <w:r w:rsidR="0019568A" w:rsidRPr="00526E6E">
        <w:rPr>
          <w:rFonts w:asciiTheme="majorHAnsi" w:hAnsiTheme="majorHAnsi" w:cstheme="majorHAnsi"/>
          <w:color w:val="000000" w:themeColor="text1"/>
        </w:rPr>
        <w:t xml:space="preserve">is </w:t>
      </w:r>
      <w:r w:rsidRPr="00526E6E">
        <w:rPr>
          <w:rFonts w:asciiTheme="majorHAnsi" w:hAnsiTheme="majorHAnsi" w:cstheme="majorHAnsi"/>
          <w:color w:val="000000" w:themeColor="text1"/>
        </w:rPr>
        <w:t>argue</w:t>
      </w:r>
      <w:r w:rsidR="0019568A" w:rsidRPr="00526E6E">
        <w:rPr>
          <w:rFonts w:asciiTheme="majorHAnsi" w:hAnsiTheme="majorHAnsi" w:cstheme="majorHAnsi"/>
          <w:color w:val="000000" w:themeColor="text1"/>
        </w:rPr>
        <w:t xml:space="preserve">d </w:t>
      </w:r>
      <w:r w:rsidRPr="00526E6E">
        <w:rPr>
          <w:rFonts w:asciiTheme="majorHAnsi" w:hAnsiTheme="majorHAnsi" w:cstheme="majorHAnsi"/>
          <w:color w:val="000000" w:themeColor="text1"/>
        </w:rPr>
        <w:t>that the advertisement “</w:t>
      </w:r>
      <w:r w:rsidRPr="00526E6E">
        <w:rPr>
          <w:rFonts w:asciiTheme="majorHAnsi" w:hAnsiTheme="majorHAnsi" w:cstheme="majorHAnsi"/>
          <w:i/>
          <w:color w:val="000000" w:themeColor="text1"/>
        </w:rPr>
        <w:t>vaguely stated</w:t>
      </w:r>
      <w:r w:rsidRPr="00526E6E">
        <w:rPr>
          <w:rFonts w:asciiTheme="majorHAnsi" w:hAnsiTheme="majorHAnsi" w:cstheme="majorHAnsi"/>
          <w:color w:val="000000" w:themeColor="text1"/>
        </w:rPr>
        <w:t xml:space="preserve">” that bidders who did not have certificates would not be disqualified but would not earn points.  The SCM Regulations does not prohibit </w:t>
      </w:r>
      <w:r w:rsidR="003F309A" w:rsidRPr="00526E6E">
        <w:rPr>
          <w:rFonts w:asciiTheme="majorHAnsi" w:hAnsiTheme="majorHAnsi" w:cstheme="majorHAnsi"/>
          <w:color w:val="000000" w:themeColor="text1"/>
        </w:rPr>
        <w:t xml:space="preserve">a </w:t>
      </w:r>
      <w:r w:rsidRPr="00526E6E">
        <w:rPr>
          <w:rFonts w:asciiTheme="majorHAnsi" w:hAnsiTheme="majorHAnsi" w:cstheme="majorHAnsi"/>
          <w:color w:val="000000" w:themeColor="text1"/>
        </w:rPr>
        <w:t>request</w:t>
      </w:r>
      <w:r w:rsidR="003F309A" w:rsidRPr="00526E6E">
        <w:rPr>
          <w:rFonts w:asciiTheme="majorHAnsi" w:hAnsiTheme="majorHAnsi" w:cstheme="majorHAnsi"/>
          <w:color w:val="000000" w:themeColor="text1"/>
        </w:rPr>
        <w:t xml:space="preserve"> for </w:t>
      </w:r>
      <w:r w:rsidRPr="00526E6E">
        <w:rPr>
          <w:rFonts w:asciiTheme="majorHAnsi" w:hAnsiTheme="majorHAnsi" w:cstheme="majorHAnsi"/>
          <w:color w:val="000000" w:themeColor="text1"/>
        </w:rPr>
        <w:t>a valid certificate before or upon appointment.  In respect of the specification of the vehicles, Afri</w:t>
      </w:r>
      <w:r w:rsidR="0074253B" w:rsidRPr="00526E6E">
        <w:rPr>
          <w:rFonts w:asciiTheme="majorHAnsi" w:hAnsiTheme="majorHAnsi" w:cstheme="majorHAnsi"/>
          <w:color w:val="000000" w:themeColor="text1"/>
        </w:rPr>
        <w:t>r</w:t>
      </w:r>
      <w:r w:rsidRPr="00526E6E">
        <w:rPr>
          <w:rFonts w:asciiTheme="majorHAnsi" w:hAnsiTheme="majorHAnsi" w:cstheme="majorHAnsi"/>
          <w:color w:val="000000" w:themeColor="text1"/>
        </w:rPr>
        <w:t xml:space="preserve">ent scored higher than Moipone.  Given the provisions of subsection 1.7 of the General Conditions, a member of the committee did enquire whether the committee may request a certificate. The failure to do so constituted a serious miscarriage of administrative justice.  </w:t>
      </w:r>
    </w:p>
    <w:p w14:paraId="462DFB0B" w14:textId="77777777" w:rsidR="00AB3338" w:rsidRPr="00526E6E" w:rsidRDefault="00AB3338" w:rsidP="00526E6E">
      <w:pPr>
        <w:spacing w:line="360" w:lineRule="auto"/>
        <w:ind w:left="851" w:hanging="851"/>
        <w:jc w:val="both"/>
        <w:rPr>
          <w:rFonts w:asciiTheme="majorHAnsi" w:hAnsiTheme="majorHAnsi" w:cstheme="majorHAnsi"/>
          <w:color w:val="000000" w:themeColor="text1"/>
        </w:rPr>
      </w:pPr>
    </w:p>
    <w:p w14:paraId="021ED898" w14:textId="45D5A887" w:rsidR="005F7D95" w:rsidRPr="00526E6E" w:rsidRDefault="00AB3338" w:rsidP="00526E6E">
      <w:pPr>
        <w:spacing w:line="360" w:lineRule="auto"/>
        <w:ind w:left="851" w:hanging="851"/>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40</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Moipone was selectively and inconsistently afforded the favourable opportunity for price negotiations after expiry of the validity of the tender period and </w:t>
      </w:r>
      <w:r w:rsidR="005853C1">
        <w:rPr>
          <w:rFonts w:asciiTheme="majorHAnsi" w:hAnsiTheme="majorHAnsi" w:cstheme="majorHAnsi"/>
          <w:color w:val="000000" w:themeColor="text1"/>
        </w:rPr>
        <w:t xml:space="preserve">to </w:t>
      </w:r>
      <w:r w:rsidRPr="00526E6E">
        <w:rPr>
          <w:rFonts w:asciiTheme="majorHAnsi" w:hAnsiTheme="majorHAnsi" w:cstheme="majorHAnsi"/>
          <w:color w:val="000000" w:themeColor="text1"/>
        </w:rPr>
        <w:t>reduce the price outside the validity of the tender period.</w:t>
      </w:r>
    </w:p>
    <w:p w14:paraId="5499B408" w14:textId="77777777" w:rsidR="005F7D95" w:rsidRPr="00526E6E" w:rsidRDefault="005F7D95" w:rsidP="00526E6E">
      <w:pPr>
        <w:spacing w:line="360" w:lineRule="auto"/>
        <w:ind w:left="851" w:hanging="851"/>
        <w:jc w:val="both"/>
        <w:rPr>
          <w:rFonts w:asciiTheme="majorHAnsi" w:hAnsiTheme="majorHAnsi" w:cstheme="majorHAnsi"/>
          <w:color w:val="000000" w:themeColor="text1"/>
        </w:rPr>
      </w:pPr>
    </w:p>
    <w:p w14:paraId="4B92D1BD" w14:textId="2F88D2EB" w:rsidR="00FE393E" w:rsidRPr="00526E6E" w:rsidRDefault="00AB3338" w:rsidP="00526E6E">
      <w:pPr>
        <w:spacing w:line="360" w:lineRule="auto"/>
        <w:ind w:left="851" w:hanging="851"/>
        <w:jc w:val="both"/>
        <w:rPr>
          <w:rFonts w:asciiTheme="majorHAnsi" w:hAnsiTheme="majorHAnsi" w:cstheme="majorHAnsi"/>
          <w:color w:val="000000" w:themeColor="text1"/>
        </w:rPr>
      </w:pPr>
      <w:r w:rsidRPr="00526E6E">
        <w:rPr>
          <w:rFonts w:asciiTheme="majorHAnsi" w:hAnsiTheme="majorHAnsi" w:cstheme="majorHAnsi"/>
          <w:color w:val="000000" w:themeColor="text1"/>
        </w:rPr>
        <w:t>[4</w:t>
      </w:r>
      <w:r w:rsidR="00B861E2" w:rsidRPr="00526E6E">
        <w:rPr>
          <w:rFonts w:asciiTheme="majorHAnsi" w:hAnsiTheme="majorHAnsi" w:cstheme="majorHAnsi"/>
          <w:color w:val="000000" w:themeColor="text1"/>
        </w:rPr>
        <w:t>1</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Reference is made to </w:t>
      </w:r>
      <w:r w:rsidR="001D0A10" w:rsidRPr="00526E6E">
        <w:rPr>
          <w:rFonts w:asciiTheme="majorHAnsi" w:hAnsiTheme="majorHAnsi" w:cstheme="majorHAnsi"/>
          <w:i/>
          <w:iCs/>
          <w:color w:val="000000" w:themeColor="text1"/>
        </w:rPr>
        <w:t xml:space="preserve">City of Ekurhuleni Metropolitan </w:t>
      </w:r>
      <w:r w:rsidR="000B648D" w:rsidRPr="00526E6E">
        <w:rPr>
          <w:rFonts w:asciiTheme="majorHAnsi" w:hAnsiTheme="majorHAnsi" w:cstheme="majorHAnsi"/>
          <w:i/>
          <w:iCs/>
          <w:color w:val="000000" w:themeColor="text1"/>
        </w:rPr>
        <w:t>municipality</w:t>
      </w:r>
      <w:r w:rsidR="001D0A10" w:rsidRPr="00526E6E">
        <w:rPr>
          <w:rFonts w:asciiTheme="majorHAnsi" w:hAnsiTheme="majorHAnsi" w:cstheme="majorHAnsi"/>
          <w:i/>
          <w:iCs/>
          <w:color w:val="000000" w:themeColor="text1"/>
        </w:rPr>
        <w:t xml:space="preserve"> v Takubiza Trading &amp; Projects CC and Others</w:t>
      </w:r>
      <w:r w:rsidR="001D0A10" w:rsidRPr="00526E6E">
        <w:rPr>
          <w:rStyle w:val="FootnoteReference"/>
          <w:rFonts w:asciiTheme="majorHAnsi" w:hAnsiTheme="majorHAnsi" w:cstheme="majorHAnsi"/>
          <w:color w:val="000000" w:themeColor="text1"/>
        </w:rPr>
        <w:footnoteReference w:id="56"/>
      </w:r>
      <w:r w:rsidR="001D0A10" w:rsidRPr="00526E6E">
        <w:rPr>
          <w:rFonts w:asciiTheme="majorHAnsi" w:hAnsiTheme="majorHAnsi" w:cstheme="majorHAnsi"/>
          <w:color w:val="000000" w:themeColor="text1"/>
        </w:rPr>
        <w:t xml:space="preserve"> </w:t>
      </w:r>
      <w:r w:rsidR="00FE393E" w:rsidRPr="00526E6E">
        <w:rPr>
          <w:rFonts w:asciiTheme="majorHAnsi" w:hAnsiTheme="majorHAnsi" w:cstheme="majorHAnsi"/>
          <w:color w:val="000000" w:themeColor="text1"/>
        </w:rPr>
        <w:t>where it was held:</w:t>
      </w:r>
    </w:p>
    <w:p w14:paraId="42383241" w14:textId="77777777" w:rsidR="00FE393E" w:rsidRPr="00526E6E" w:rsidRDefault="00FE393E" w:rsidP="00526E6E">
      <w:pPr>
        <w:spacing w:line="360" w:lineRule="auto"/>
        <w:ind w:left="851" w:hanging="851"/>
        <w:jc w:val="both"/>
        <w:rPr>
          <w:rFonts w:asciiTheme="majorHAnsi" w:hAnsiTheme="majorHAnsi" w:cstheme="majorHAnsi"/>
          <w:color w:val="000000" w:themeColor="text1"/>
          <w:u w:val="single"/>
        </w:rPr>
      </w:pPr>
    </w:p>
    <w:p w14:paraId="31CFD09D" w14:textId="7F34FDD4" w:rsidR="00FE393E" w:rsidRPr="005A1340" w:rsidRDefault="00FE393E" w:rsidP="00526E6E">
      <w:pPr>
        <w:spacing w:line="360" w:lineRule="auto"/>
        <w:ind w:left="1985" w:hanging="567"/>
        <w:jc w:val="both"/>
        <w:rPr>
          <w:rFonts w:asciiTheme="majorHAnsi" w:hAnsiTheme="majorHAnsi" w:cstheme="majorHAnsi"/>
          <w:i/>
          <w:iCs/>
          <w:color w:val="000000" w:themeColor="text1"/>
          <w:sz w:val="20"/>
          <w:szCs w:val="20"/>
          <w:u w:val="single"/>
        </w:rPr>
      </w:pPr>
      <w:r w:rsidRPr="005A1340">
        <w:rPr>
          <w:rFonts w:asciiTheme="majorHAnsi" w:hAnsiTheme="majorHAnsi" w:cstheme="majorHAnsi"/>
          <w:i/>
          <w:iCs/>
          <w:color w:val="000000" w:themeColor="text1"/>
          <w:sz w:val="20"/>
          <w:szCs w:val="20"/>
          <w:shd w:val="clear" w:color="auto" w:fill="FFFFFF"/>
        </w:rPr>
        <w:t>“[9]</w:t>
      </w:r>
      <w:r w:rsidRPr="005A1340">
        <w:rPr>
          <w:rFonts w:asciiTheme="majorHAnsi" w:hAnsiTheme="majorHAnsi" w:cstheme="majorHAnsi"/>
          <w:i/>
          <w:iCs/>
          <w:color w:val="000000" w:themeColor="text1"/>
          <w:sz w:val="20"/>
          <w:szCs w:val="20"/>
          <w:shd w:val="clear" w:color="auto" w:fill="FFFFFF"/>
        </w:rPr>
        <w:tab/>
        <w:t>Plasket J, who took the view that the judgment in </w:t>
      </w:r>
      <w:r w:rsidRPr="005A1340">
        <w:rPr>
          <w:rFonts w:asciiTheme="majorHAnsi" w:hAnsiTheme="majorHAnsi" w:cstheme="majorHAnsi"/>
          <w:i/>
          <w:iCs/>
          <w:color w:val="000000" w:themeColor="text1"/>
          <w:sz w:val="20"/>
          <w:szCs w:val="20"/>
        </w:rPr>
        <w:t>Telkom SA</w:t>
      </w:r>
      <w:r w:rsidRPr="005A1340">
        <w:rPr>
          <w:rFonts w:asciiTheme="majorHAnsi" w:hAnsiTheme="majorHAnsi" w:cstheme="majorHAnsi"/>
          <w:i/>
          <w:iCs/>
          <w:color w:val="000000" w:themeColor="text1"/>
          <w:sz w:val="20"/>
          <w:szCs w:val="20"/>
          <w:shd w:val="clear" w:color="auto" w:fill="FFFFFF"/>
        </w:rPr>
        <w:t> was</w:t>
      </w:r>
      <w:r w:rsidRPr="005A1340">
        <w:rPr>
          <w:rFonts w:asciiTheme="majorHAnsi" w:hAnsiTheme="majorHAnsi" w:cstheme="majorHAnsi"/>
          <w:i/>
          <w:iCs/>
          <w:color w:val="000000" w:themeColor="text1"/>
          <w:sz w:val="20"/>
          <w:szCs w:val="20"/>
        </w:rPr>
        <w:t> ‘essentially on all fours with [Searle]’,</w:t>
      </w:r>
      <w:r w:rsidR="003F309A" w:rsidRPr="005A1340">
        <w:rPr>
          <w:rFonts w:asciiTheme="majorHAnsi" w:hAnsiTheme="majorHAnsi" w:cstheme="majorHAnsi"/>
          <w:i/>
          <w:iCs/>
          <w:color w:val="000000" w:themeColor="text1"/>
          <w:sz w:val="20"/>
          <w:szCs w:val="20"/>
        </w:rPr>
        <w:t xml:space="preserve"> </w:t>
      </w:r>
      <w:r w:rsidRPr="005A1340">
        <w:rPr>
          <w:rFonts w:asciiTheme="majorHAnsi" w:hAnsiTheme="majorHAnsi" w:cstheme="majorHAnsi"/>
          <w:i/>
          <w:iCs/>
          <w:color w:val="000000" w:themeColor="text1"/>
          <w:sz w:val="20"/>
          <w:szCs w:val="20"/>
        </w:rPr>
        <w:t>observed:</w:t>
      </w:r>
    </w:p>
    <w:p w14:paraId="0C82F779" w14:textId="68F2170B" w:rsidR="00FE393E" w:rsidRPr="005A1340" w:rsidRDefault="00FE393E" w:rsidP="00526E6E">
      <w:pPr>
        <w:pStyle w:val="NormalWeb"/>
        <w:shd w:val="clear" w:color="auto" w:fill="FFFFFF"/>
        <w:spacing w:before="144" w:line="360" w:lineRule="auto"/>
        <w:ind w:left="2835" w:hanging="567"/>
        <w:jc w:val="both"/>
        <w:rPr>
          <w:rFonts w:asciiTheme="majorHAnsi" w:hAnsiTheme="majorHAnsi" w:cstheme="majorHAnsi"/>
          <w:i/>
          <w:iCs/>
          <w:color w:val="000000" w:themeColor="text1"/>
          <w:sz w:val="20"/>
          <w:szCs w:val="20"/>
        </w:rPr>
      </w:pPr>
      <w:r w:rsidRPr="005A1340">
        <w:rPr>
          <w:rFonts w:asciiTheme="majorHAnsi" w:hAnsiTheme="majorHAnsi" w:cstheme="majorHAnsi"/>
          <w:i/>
          <w:iCs/>
          <w:color w:val="000000" w:themeColor="text1"/>
          <w:sz w:val="20"/>
          <w:szCs w:val="20"/>
        </w:rPr>
        <w:t>‘[68]</w:t>
      </w:r>
      <w:r w:rsidR="001D0A10" w:rsidRPr="005A1340">
        <w:rPr>
          <w:rFonts w:asciiTheme="majorHAnsi" w:hAnsiTheme="majorHAnsi" w:cstheme="majorHAnsi"/>
          <w:i/>
          <w:iCs/>
          <w:color w:val="000000" w:themeColor="text1"/>
          <w:sz w:val="20"/>
          <w:szCs w:val="20"/>
        </w:rPr>
        <w:tab/>
      </w:r>
      <w:r w:rsidRPr="005A1340">
        <w:rPr>
          <w:rFonts w:asciiTheme="majorHAnsi" w:hAnsiTheme="majorHAnsi" w:cstheme="majorHAnsi"/>
          <w:i/>
          <w:iCs/>
          <w:color w:val="000000" w:themeColor="text1"/>
          <w:sz w:val="20"/>
          <w:szCs w:val="20"/>
        </w:rPr>
        <w:t xml:space="preserve">As with this case, what had to be decided, according to Southwood J, was “the legal consequence of a failure by a public body to accept, within the stipulated validity period for the (tender) proposals, any of the proposals received.” In deciding this issue, Southwood J’s starting point was four inter-related propositions. They are that: (a) the decision to award a tender is an administrative action and the PAJA therefore applies; (b) generally speaking, once a contract has been entered into following the award of a tender, the law of contract applies; (c) but a contract entered into contrary to prescribed tender processes is invalid; and (d) consequently, “even if no contract is entered into, all steps </w:t>
      </w:r>
      <w:r w:rsidRPr="005A1340">
        <w:rPr>
          <w:rFonts w:asciiTheme="majorHAnsi" w:hAnsiTheme="majorHAnsi" w:cstheme="majorHAnsi"/>
          <w:i/>
          <w:iCs/>
          <w:color w:val="000000" w:themeColor="text1"/>
          <w:sz w:val="20"/>
          <w:szCs w:val="20"/>
        </w:rPr>
        <w:lastRenderedPageBreak/>
        <w:t>taken in accordance with a process which does not comply with the prescribed tender process are also invalid.”</w:t>
      </w:r>
    </w:p>
    <w:p w14:paraId="103710E3" w14:textId="77777777" w:rsidR="00363193" w:rsidRPr="00526E6E" w:rsidRDefault="00363193" w:rsidP="00526E6E">
      <w:pPr>
        <w:pStyle w:val="BodyTextIndent2"/>
        <w:rPr>
          <w:rFonts w:asciiTheme="majorHAnsi" w:hAnsiTheme="majorHAnsi" w:cstheme="majorHAnsi"/>
          <w:color w:val="000000" w:themeColor="text1"/>
        </w:rPr>
      </w:pPr>
    </w:p>
    <w:p w14:paraId="2B8F858B" w14:textId="3EC7735F" w:rsidR="00363193" w:rsidRPr="00526E6E" w:rsidRDefault="009144C3" w:rsidP="00526E6E">
      <w:pPr>
        <w:pStyle w:val="BodyTextIndent2"/>
        <w:rPr>
          <w:rFonts w:asciiTheme="majorHAnsi" w:hAnsiTheme="majorHAnsi" w:cstheme="majorHAnsi"/>
          <w:b/>
          <w:bCs/>
          <w:color w:val="000000" w:themeColor="text1"/>
        </w:rPr>
      </w:pPr>
      <w:r w:rsidRPr="00526E6E">
        <w:rPr>
          <w:rFonts w:asciiTheme="majorHAnsi" w:hAnsiTheme="majorHAnsi" w:cstheme="majorHAnsi"/>
          <w:b/>
          <w:bCs/>
          <w:color w:val="000000" w:themeColor="text1"/>
        </w:rPr>
        <w:t>VII</w:t>
      </w:r>
      <w:r w:rsidRPr="00526E6E">
        <w:rPr>
          <w:rFonts w:asciiTheme="majorHAnsi" w:hAnsiTheme="majorHAnsi" w:cstheme="majorHAnsi"/>
          <w:b/>
          <w:bCs/>
          <w:color w:val="000000" w:themeColor="text1"/>
        </w:rPr>
        <w:tab/>
      </w:r>
      <w:r w:rsidR="00363193" w:rsidRPr="00526E6E">
        <w:rPr>
          <w:rFonts w:asciiTheme="majorHAnsi" w:hAnsiTheme="majorHAnsi" w:cstheme="majorHAnsi"/>
          <w:b/>
          <w:bCs/>
          <w:color w:val="000000" w:themeColor="text1"/>
        </w:rPr>
        <w:t>THE MUNICIPALITY’S ARGUMENTS</w:t>
      </w:r>
    </w:p>
    <w:p w14:paraId="3C02FE5D" w14:textId="77777777" w:rsidR="00363193" w:rsidRPr="00526E6E" w:rsidRDefault="00363193" w:rsidP="00526E6E">
      <w:pPr>
        <w:pStyle w:val="BodyTextIndent2"/>
        <w:rPr>
          <w:rFonts w:asciiTheme="majorHAnsi" w:hAnsiTheme="majorHAnsi" w:cstheme="majorHAnsi"/>
          <w:color w:val="000000" w:themeColor="text1"/>
        </w:rPr>
      </w:pPr>
    </w:p>
    <w:p w14:paraId="0B9464CC" w14:textId="0725DB81" w:rsidR="002E4A21" w:rsidRPr="00526E6E" w:rsidRDefault="00363193" w:rsidP="00493E6C">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42</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 xml:space="preserve"> concedes the merits of </w:t>
      </w:r>
      <w:r w:rsidR="00C721B9" w:rsidRPr="00526E6E">
        <w:rPr>
          <w:rFonts w:asciiTheme="majorHAnsi" w:hAnsiTheme="majorHAnsi" w:cstheme="majorHAnsi"/>
          <w:color w:val="000000" w:themeColor="text1"/>
        </w:rPr>
        <w:t>Afrirent’s</w:t>
      </w:r>
      <w:r w:rsidRPr="00526E6E">
        <w:rPr>
          <w:rFonts w:asciiTheme="majorHAnsi" w:hAnsiTheme="majorHAnsi" w:cstheme="majorHAnsi"/>
          <w:color w:val="000000" w:themeColor="text1"/>
        </w:rPr>
        <w:t xml:space="preserve"> case with exclusion of the relief in paragraphs 4 and 6 of the Notice of Motion.  It aligns itself with Afri</w:t>
      </w:r>
      <w:r w:rsidR="00724557" w:rsidRPr="00526E6E">
        <w:rPr>
          <w:rFonts w:asciiTheme="majorHAnsi" w:hAnsiTheme="majorHAnsi" w:cstheme="majorHAnsi"/>
          <w:color w:val="000000" w:themeColor="text1"/>
        </w:rPr>
        <w:t>r</w:t>
      </w:r>
      <w:r w:rsidRPr="00526E6E">
        <w:rPr>
          <w:rFonts w:asciiTheme="majorHAnsi" w:hAnsiTheme="majorHAnsi" w:cstheme="majorHAnsi"/>
          <w:color w:val="000000" w:themeColor="text1"/>
        </w:rPr>
        <w:t>ent stating that the appointment of Moipone was not cost-effective, the process of e</w:t>
      </w:r>
      <w:r w:rsidR="005853C1">
        <w:rPr>
          <w:rFonts w:asciiTheme="majorHAnsi" w:hAnsiTheme="majorHAnsi" w:cstheme="majorHAnsi"/>
          <w:color w:val="000000" w:themeColor="text1"/>
        </w:rPr>
        <w:t>valuation</w:t>
      </w:r>
      <w:r w:rsidRPr="00526E6E">
        <w:rPr>
          <w:rFonts w:asciiTheme="majorHAnsi" w:hAnsiTheme="majorHAnsi" w:cstheme="majorHAnsi"/>
          <w:color w:val="000000" w:themeColor="text1"/>
        </w:rPr>
        <w:t xml:space="preserve"> appears to have been manipulated in favour of Moipone, the SLA was concluded in circumstances when the </w:t>
      </w:r>
      <w:r w:rsidR="000B648D" w:rsidRPr="00526E6E">
        <w:rPr>
          <w:rFonts w:asciiTheme="majorHAnsi" w:hAnsiTheme="majorHAnsi" w:cstheme="majorHAnsi"/>
          <w:color w:val="000000" w:themeColor="text1"/>
        </w:rPr>
        <w:t>municipality</w:t>
      </w:r>
      <w:r w:rsidRPr="00526E6E">
        <w:rPr>
          <w:rFonts w:asciiTheme="majorHAnsi" w:hAnsiTheme="majorHAnsi" w:cstheme="majorHAnsi"/>
          <w:color w:val="000000" w:themeColor="text1"/>
        </w:rPr>
        <w:t>’s budget did not make provision for the acquisition of a new municipal fleet</w:t>
      </w:r>
      <w:r w:rsidR="005853C1">
        <w:rPr>
          <w:rFonts w:asciiTheme="majorHAnsi" w:hAnsiTheme="majorHAnsi" w:cstheme="majorHAnsi"/>
          <w:color w:val="000000" w:themeColor="text1"/>
        </w:rPr>
        <w:t>,</w:t>
      </w:r>
      <w:r w:rsidRPr="00526E6E">
        <w:rPr>
          <w:rFonts w:asciiTheme="majorHAnsi" w:hAnsiTheme="majorHAnsi" w:cstheme="majorHAnsi"/>
          <w:color w:val="000000" w:themeColor="text1"/>
        </w:rPr>
        <w:t xml:space="preserve"> the contract contravenes </w:t>
      </w:r>
      <w:r w:rsidR="00C721B9" w:rsidRPr="00526E6E">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 19 of the MFMA</w:t>
      </w:r>
      <w:r w:rsidR="00C721B9"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 xml:space="preserve"> and the Auditor General f</w:t>
      </w:r>
      <w:r w:rsidR="00C721B9" w:rsidRPr="00526E6E">
        <w:rPr>
          <w:rFonts w:asciiTheme="majorHAnsi" w:hAnsiTheme="majorHAnsi" w:cstheme="majorHAnsi"/>
          <w:color w:val="000000" w:themeColor="text1"/>
        </w:rPr>
        <w:t>ound</w:t>
      </w:r>
      <w:r w:rsidRPr="00526E6E">
        <w:rPr>
          <w:rFonts w:asciiTheme="majorHAnsi" w:hAnsiTheme="majorHAnsi" w:cstheme="majorHAnsi"/>
          <w:color w:val="000000" w:themeColor="text1"/>
        </w:rPr>
        <w:t xml:space="preserve"> that the tender was invalid as Moipone</w:t>
      </w:r>
      <w:r w:rsidR="00C721B9" w:rsidRPr="00526E6E">
        <w:rPr>
          <w:rFonts w:asciiTheme="majorHAnsi" w:hAnsiTheme="majorHAnsi" w:cstheme="majorHAnsi"/>
          <w:color w:val="000000" w:themeColor="text1"/>
        </w:rPr>
        <w:t xml:space="preserve">’s bid </w:t>
      </w:r>
      <w:r w:rsidRPr="00526E6E">
        <w:rPr>
          <w:rFonts w:asciiTheme="majorHAnsi" w:hAnsiTheme="majorHAnsi" w:cstheme="majorHAnsi"/>
          <w:color w:val="000000" w:themeColor="text1"/>
        </w:rPr>
        <w:t>was non-responsive.</w:t>
      </w:r>
    </w:p>
    <w:p w14:paraId="4CBA7E70" w14:textId="4CF4D882" w:rsidR="002E4A21" w:rsidRPr="00526E6E" w:rsidRDefault="00363193"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43</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It states that it could not support the tender process with reference to the decision of the Constitutional Court in </w:t>
      </w:r>
      <w:r w:rsidR="003C53B5" w:rsidRPr="00526E6E">
        <w:rPr>
          <w:rFonts w:asciiTheme="majorHAnsi" w:hAnsiTheme="majorHAnsi" w:cstheme="majorHAnsi"/>
          <w:i/>
          <w:iCs/>
          <w:color w:val="000000" w:themeColor="text1"/>
        </w:rPr>
        <w:t>Matatiele Municipality and Others v President of the Republic of South Africa and Others.</w:t>
      </w:r>
      <w:r w:rsidR="003C53B5" w:rsidRPr="00526E6E">
        <w:rPr>
          <w:rStyle w:val="FootnoteReference"/>
          <w:rFonts w:asciiTheme="majorHAnsi" w:hAnsiTheme="majorHAnsi" w:cstheme="majorHAnsi"/>
          <w:color w:val="000000" w:themeColor="text1"/>
        </w:rPr>
        <w:footnoteReference w:id="57"/>
      </w:r>
      <w:r w:rsidR="00A03680" w:rsidRPr="00526E6E">
        <w:rPr>
          <w:rFonts w:asciiTheme="majorHAnsi" w:hAnsiTheme="majorHAnsi" w:cstheme="majorHAnsi"/>
          <w:i/>
          <w:iCs/>
          <w:color w:val="000000" w:themeColor="text1"/>
        </w:rPr>
        <w:t xml:space="preserve"> </w:t>
      </w:r>
      <w:r w:rsidR="00A03680" w:rsidRPr="00526E6E">
        <w:rPr>
          <w:rFonts w:asciiTheme="majorHAnsi" w:hAnsiTheme="majorHAnsi" w:cstheme="majorHAnsi"/>
          <w:color w:val="000000" w:themeColor="text1"/>
          <w:shd w:val="clear" w:color="auto" w:fill="FFFFFF"/>
        </w:rPr>
        <w:t xml:space="preserve">The Constitution requires public officials to be accountable and </w:t>
      </w:r>
      <w:r w:rsidR="00DA76AB" w:rsidRPr="00526E6E">
        <w:rPr>
          <w:rFonts w:asciiTheme="majorHAnsi" w:hAnsiTheme="majorHAnsi" w:cstheme="majorHAnsi"/>
          <w:color w:val="000000" w:themeColor="text1"/>
          <w:shd w:val="clear" w:color="auto" w:fill="FFFFFF"/>
        </w:rPr>
        <w:t xml:space="preserve">to </w:t>
      </w:r>
      <w:r w:rsidR="00A03680" w:rsidRPr="00526E6E">
        <w:rPr>
          <w:rFonts w:asciiTheme="majorHAnsi" w:hAnsiTheme="majorHAnsi" w:cstheme="majorHAnsi"/>
          <w:color w:val="000000" w:themeColor="text1"/>
          <w:shd w:val="clear" w:color="auto" w:fill="FFFFFF"/>
        </w:rPr>
        <w:t>observe heightened standards in litigation.  They must not mislead or obfuscate.  They must do right and they must do it properly. They are required to be candid and place a full and fair account of the facts before a court.</w:t>
      </w:r>
      <w:r w:rsidR="006C6DB2" w:rsidRPr="00526E6E">
        <w:rPr>
          <w:rStyle w:val="FootnoteReference"/>
          <w:rFonts w:asciiTheme="majorHAnsi" w:hAnsiTheme="majorHAnsi" w:cstheme="majorHAnsi"/>
          <w:i/>
          <w:iCs/>
          <w:color w:val="000000" w:themeColor="text1"/>
        </w:rPr>
        <w:footnoteReference w:id="58"/>
      </w:r>
      <w:r w:rsidR="006C6DB2" w:rsidRPr="00526E6E">
        <w:rPr>
          <w:rFonts w:asciiTheme="majorHAnsi" w:hAnsiTheme="majorHAnsi" w:cstheme="majorHAnsi"/>
          <w:color w:val="000000" w:themeColor="text1"/>
        </w:rPr>
        <w:t xml:space="preserve"> </w:t>
      </w:r>
    </w:p>
    <w:p w14:paraId="4D7D3105" w14:textId="77777777" w:rsidR="002E4A21" w:rsidRPr="00526E6E" w:rsidRDefault="002E4A21" w:rsidP="00526E6E">
      <w:pPr>
        <w:pStyle w:val="BodyTextIndent2"/>
        <w:rPr>
          <w:rFonts w:asciiTheme="majorHAnsi" w:hAnsiTheme="majorHAnsi" w:cstheme="majorHAnsi"/>
          <w:color w:val="000000" w:themeColor="text1"/>
        </w:rPr>
      </w:pPr>
    </w:p>
    <w:p w14:paraId="03359766" w14:textId="6430896B" w:rsidR="00FB5214" w:rsidRPr="00526E6E" w:rsidRDefault="00363193"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B861E2" w:rsidRPr="00526E6E">
        <w:rPr>
          <w:rFonts w:asciiTheme="majorHAnsi" w:hAnsiTheme="majorHAnsi" w:cstheme="majorHAnsi"/>
          <w:color w:val="000000" w:themeColor="text1"/>
        </w:rPr>
        <w:t>44</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It denies that Afri</w:t>
      </w:r>
      <w:r w:rsidR="00487A6C" w:rsidRPr="00526E6E">
        <w:rPr>
          <w:rFonts w:asciiTheme="majorHAnsi" w:hAnsiTheme="majorHAnsi" w:cstheme="majorHAnsi"/>
          <w:color w:val="000000" w:themeColor="text1"/>
        </w:rPr>
        <w:t>r</w:t>
      </w:r>
      <w:r w:rsidRPr="00526E6E">
        <w:rPr>
          <w:rFonts w:asciiTheme="majorHAnsi" w:hAnsiTheme="majorHAnsi" w:cstheme="majorHAnsi"/>
          <w:color w:val="000000" w:themeColor="text1"/>
        </w:rPr>
        <w:t xml:space="preserve">ent is entitled to compensation as no proper basis was laid in the founding affidavit. Nor does the supplementary affidavit address the issue sufficiently. </w:t>
      </w:r>
      <w:r w:rsidR="00D07394" w:rsidRPr="00526E6E">
        <w:rPr>
          <w:rFonts w:asciiTheme="majorHAnsi" w:hAnsiTheme="majorHAnsi" w:cstheme="majorHAnsi"/>
          <w:color w:val="000000" w:themeColor="text1"/>
        </w:rPr>
        <w:t xml:space="preserve">In </w:t>
      </w:r>
      <w:r w:rsidR="00D07394" w:rsidRPr="00526E6E">
        <w:rPr>
          <w:rFonts w:asciiTheme="majorHAnsi" w:hAnsiTheme="majorHAnsi" w:cstheme="majorHAnsi"/>
          <w:i/>
          <w:iCs/>
          <w:color w:val="000000" w:themeColor="text1"/>
        </w:rPr>
        <w:t>Minister of Defence and Others v Dunn</w:t>
      </w:r>
      <w:r w:rsidR="00D07394" w:rsidRPr="005853C1">
        <w:rPr>
          <w:rStyle w:val="FootnoteReference"/>
          <w:rFonts w:asciiTheme="majorHAnsi" w:hAnsiTheme="majorHAnsi" w:cstheme="majorHAnsi"/>
          <w:color w:val="000000" w:themeColor="text1"/>
        </w:rPr>
        <w:footnoteReference w:id="59"/>
      </w:r>
      <w:r w:rsidR="00D07394" w:rsidRPr="005853C1">
        <w:rPr>
          <w:rFonts w:asciiTheme="majorHAnsi" w:hAnsiTheme="majorHAnsi" w:cstheme="majorHAnsi"/>
          <w:color w:val="000000" w:themeColor="text1"/>
        </w:rPr>
        <w:t>,</w:t>
      </w:r>
      <w:r w:rsidR="00D07394" w:rsidRPr="00526E6E">
        <w:rPr>
          <w:rFonts w:asciiTheme="majorHAnsi" w:hAnsiTheme="majorHAnsi" w:cstheme="majorHAnsi"/>
          <w:color w:val="000000" w:themeColor="text1"/>
        </w:rPr>
        <w:t xml:space="preserve"> the SCA held that some loss has to be proved. The Court found that compensation was not justifiable even had the administrative action complained of been reviewable.</w:t>
      </w:r>
    </w:p>
    <w:p w14:paraId="5A50AD6F" w14:textId="77777777" w:rsidR="00FB5214" w:rsidRPr="00526E6E" w:rsidRDefault="00FB5214" w:rsidP="00526E6E">
      <w:pPr>
        <w:pStyle w:val="BodyTextIndent2"/>
        <w:rPr>
          <w:rFonts w:asciiTheme="majorHAnsi" w:hAnsiTheme="majorHAnsi" w:cstheme="majorHAnsi"/>
          <w:color w:val="000000" w:themeColor="text1"/>
        </w:rPr>
      </w:pPr>
    </w:p>
    <w:p w14:paraId="3F1FC14B" w14:textId="77777777" w:rsidR="00FB5214" w:rsidRPr="00526E6E" w:rsidRDefault="00B861E2"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[45]</w:t>
      </w:r>
      <w:r w:rsidRPr="00526E6E">
        <w:rPr>
          <w:rFonts w:asciiTheme="majorHAnsi" w:hAnsiTheme="majorHAnsi" w:cstheme="majorHAnsi"/>
          <w:color w:val="000000" w:themeColor="text1"/>
        </w:rPr>
        <w:tab/>
      </w:r>
      <w:r w:rsidR="00363193" w:rsidRPr="00526E6E">
        <w:rPr>
          <w:rFonts w:asciiTheme="majorHAnsi" w:hAnsiTheme="majorHAnsi" w:cstheme="majorHAnsi"/>
          <w:color w:val="000000" w:themeColor="text1"/>
        </w:rPr>
        <w:t xml:space="preserve">Exceptional circumstances has to be established. In </w:t>
      </w:r>
      <w:r w:rsidR="00275427" w:rsidRPr="00526E6E">
        <w:rPr>
          <w:rFonts w:asciiTheme="majorHAnsi" w:hAnsiTheme="majorHAnsi" w:cstheme="majorHAnsi"/>
          <w:i/>
          <w:iCs/>
        </w:rPr>
        <w:t>Darson Construction (Pty) Ltd v City of Cape Town and another</w:t>
      </w:r>
      <w:r w:rsidR="00275427" w:rsidRPr="005853C1">
        <w:rPr>
          <w:rStyle w:val="FootnoteReference"/>
          <w:rFonts w:asciiTheme="majorHAnsi" w:hAnsiTheme="majorHAnsi" w:cstheme="majorHAnsi"/>
        </w:rPr>
        <w:footnoteReference w:id="60"/>
      </w:r>
      <w:r w:rsidR="00275427" w:rsidRPr="00526E6E">
        <w:rPr>
          <w:rFonts w:asciiTheme="majorHAnsi" w:hAnsiTheme="majorHAnsi" w:cstheme="majorHAnsi"/>
          <w:i/>
          <w:iCs/>
        </w:rPr>
        <w:t xml:space="preserve"> </w:t>
      </w:r>
      <w:r w:rsidR="00363193" w:rsidRPr="00526E6E">
        <w:rPr>
          <w:rFonts w:asciiTheme="majorHAnsi" w:hAnsiTheme="majorHAnsi" w:cstheme="majorHAnsi"/>
          <w:color w:val="000000" w:themeColor="text1"/>
        </w:rPr>
        <w:t>it was held that it is apparent that an award for compensation is not intended to be the norm in cases where administrative action is reviewed.</w:t>
      </w:r>
    </w:p>
    <w:p w14:paraId="0680A359" w14:textId="77777777" w:rsidR="00FB5214" w:rsidRPr="00526E6E" w:rsidRDefault="00FB5214" w:rsidP="00526E6E">
      <w:pPr>
        <w:pStyle w:val="BodyTextIndent2"/>
        <w:rPr>
          <w:rFonts w:asciiTheme="majorHAnsi" w:hAnsiTheme="majorHAnsi" w:cstheme="majorHAnsi"/>
          <w:color w:val="000000" w:themeColor="text1"/>
        </w:rPr>
      </w:pPr>
    </w:p>
    <w:p w14:paraId="69170405" w14:textId="24793C63" w:rsidR="00363193" w:rsidRPr="00526E6E" w:rsidRDefault="00363193" w:rsidP="00526E6E">
      <w:pPr>
        <w:pStyle w:val="BodyTextIndent2"/>
        <w:rPr>
          <w:rFonts w:asciiTheme="majorHAnsi" w:hAnsiTheme="majorHAnsi" w:cstheme="majorHAnsi"/>
          <w:color w:val="000000" w:themeColor="text1"/>
        </w:rPr>
      </w:pPr>
      <w:r w:rsidRPr="00526E6E">
        <w:rPr>
          <w:rFonts w:asciiTheme="majorHAnsi" w:hAnsiTheme="majorHAnsi" w:cstheme="majorHAnsi"/>
          <w:color w:val="000000" w:themeColor="text1"/>
        </w:rPr>
        <w:t>[</w:t>
      </w:r>
      <w:r w:rsidR="0035521E" w:rsidRPr="00526E6E">
        <w:rPr>
          <w:rFonts w:asciiTheme="majorHAnsi" w:hAnsiTheme="majorHAnsi" w:cstheme="majorHAnsi"/>
          <w:color w:val="000000" w:themeColor="text1"/>
        </w:rPr>
        <w:t>46</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FB5214" w:rsidRPr="00526E6E">
        <w:rPr>
          <w:rFonts w:asciiTheme="majorHAnsi" w:hAnsiTheme="majorHAnsi" w:cstheme="majorHAnsi"/>
          <w:color w:val="000000" w:themeColor="text1"/>
        </w:rPr>
        <w:t xml:space="preserve">In </w:t>
      </w:r>
      <w:r w:rsidRPr="00526E6E">
        <w:rPr>
          <w:rFonts w:asciiTheme="majorHAnsi" w:hAnsiTheme="majorHAnsi" w:cstheme="majorHAnsi"/>
          <w:i/>
          <w:iCs/>
          <w:color w:val="000000" w:themeColor="text1"/>
        </w:rPr>
        <w:t>Olitzka Property Holdings v State Tender Board and another</w:t>
      </w:r>
      <w:r w:rsidR="00B76833" w:rsidRPr="00526E6E">
        <w:rPr>
          <w:rStyle w:val="FootnoteReference"/>
          <w:rFonts w:asciiTheme="majorHAnsi" w:hAnsiTheme="majorHAnsi" w:cstheme="majorHAnsi"/>
          <w:color w:val="000000" w:themeColor="text1"/>
        </w:rPr>
        <w:footnoteReference w:id="61"/>
      </w:r>
      <w:r w:rsidRPr="00526E6E">
        <w:rPr>
          <w:rFonts w:asciiTheme="majorHAnsi" w:hAnsiTheme="majorHAnsi" w:cstheme="majorHAnsi"/>
          <w:color w:val="000000" w:themeColor="text1"/>
        </w:rPr>
        <w:t xml:space="preserve"> it was held:</w:t>
      </w:r>
    </w:p>
    <w:p w14:paraId="486E49E2" w14:textId="77777777" w:rsidR="008E24B5" w:rsidRPr="00526E6E" w:rsidRDefault="008E24B5" w:rsidP="00526E6E">
      <w:pPr>
        <w:pStyle w:val="BodyTextIndent2"/>
        <w:widowControl w:val="0"/>
        <w:rPr>
          <w:rFonts w:asciiTheme="majorHAnsi" w:hAnsiTheme="majorHAnsi" w:cstheme="majorHAnsi"/>
          <w:color w:val="000000" w:themeColor="text1"/>
          <w:shd w:val="clear" w:color="auto" w:fill="FFFFFF"/>
        </w:rPr>
      </w:pPr>
    </w:p>
    <w:p w14:paraId="57AD22C0" w14:textId="3C8E7EBE" w:rsidR="008E24B5" w:rsidRPr="005A1340" w:rsidRDefault="008E24B5" w:rsidP="00526E6E">
      <w:pPr>
        <w:pStyle w:val="BodyTextIndent2"/>
        <w:widowControl w:val="0"/>
        <w:ind w:left="1985" w:hanging="567"/>
        <w:rPr>
          <w:rFonts w:asciiTheme="majorHAnsi" w:hAnsiTheme="majorHAnsi" w:cstheme="majorHAnsi"/>
          <w:color w:val="000000" w:themeColor="text1"/>
          <w:sz w:val="20"/>
          <w:szCs w:val="20"/>
        </w:rPr>
      </w:pPr>
      <w:r w:rsidRPr="005A1340">
        <w:rPr>
          <w:rFonts w:asciiTheme="majorHAnsi" w:hAnsiTheme="majorHAnsi" w:cstheme="majorHAnsi"/>
          <w:i/>
          <w:iCs/>
          <w:color w:val="000000" w:themeColor="text1"/>
          <w:sz w:val="20"/>
          <w:szCs w:val="20"/>
          <w:shd w:val="clear" w:color="auto" w:fill="FFFFFF"/>
        </w:rPr>
        <w:t>“[38]</w:t>
      </w:r>
      <w:r w:rsidRPr="005A1340">
        <w:rPr>
          <w:rFonts w:asciiTheme="majorHAnsi" w:hAnsiTheme="majorHAnsi" w:cstheme="majorHAnsi"/>
          <w:i/>
          <w:iCs/>
          <w:color w:val="000000" w:themeColor="text1"/>
          <w:sz w:val="20"/>
          <w:szCs w:val="20"/>
          <w:shd w:val="clear" w:color="auto" w:fill="FFFFFF"/>
        </w:rPr>
        <w:tab/>
        <w:t xml:space="preserve">This in my view has acute consequences for the plaintiff’s task in seeking to convince the Court that an award of the profit lost through the non-award of the tender could constitute “appropriate relief”. </w:t>
      </w:r>
      <w:r w:rsidRPr="005A1340">
        <w:rPr>
          <w:rFonts w:asciiTheme="majorHAnsi" w:hAnsiTheme="majorHAnsi" w:cstheme="majorHAnsi"/>
          <w:i/>
          <w:iCs/>
          <w:color w:val="000000" w:themeColor="text1"/>
          <w:sz w:val="20"/>
          <w:szCs w:val="20"/>
          <w:u w:val="single"/>
          <w:shd w:val="clear" w:color="auto" w:fill="FFFFFF"/>
        </w:rPr>
        <w:t>An interdict would not only have anticipated the later dispute; it would have eliminated the source of loss the plaintiff invokes.</w:t>
      </w:r>
      <w:r w:rsidRPr="005A1340">
        <w:rPr>
          <w:rFonts w:asciiTheme="majorHAnsi" w:hAnsiTheme="majorHAnsi" w:cstheme="majorHAnsi"/>
          <w:i/>
          <w:iCs/>
          <w:color w:val="000000" w:themeColor="text1"/>
          <w:sz w:val="20"/>
          <w:szCs w:val="20"/>
          <w:shd w:val="clear" w:color="auto" w:fill="FFFFFF"/>
        </w:rPr>
        <w:t xml:space="preserve"> This no doubt reflects the wisdom of hindsight, and offers stony comfort to a plaintiff who, as Mr Ginsburg was at pains to emphasise, has never manifested an intention to abandon its rights. Yet, as Ngcobo J emphasised on behalf of the Constitutional Court in Hoffmann v South African Airways, what constitutes “appropriate relief” depends on the facts of each case. The plaintiff relies on its special circumstances to found a constitutional entitlement. </w:t>
      </w:r>
      <w:r w:rsidRPr="005A1340">
        <w:rPr>
          <w:rFonts w:asciiTheme="majorHAnsi" w:hAnsiTheme="majorHAnsi" w:cstheme="majorHAnsi"/>
          <w:i/>
          <w:iCs/>
          <w:color w:val="000000" w:themeColor="text1"/>
          <w:sz w:val="20"/>
          <w:szCs w:val="20"/>
          <w:u w:val="single"/>
          <w:shd w:val="clear" w:color="auto" w:fill="FFFFFF"/>
        </w:rPr>
        <w:t>Fair scrutiny must encompass all aspects of its position, and the alternative remedies available to it, at all stages of the dispute, must be a critical factor in that assessment</w:t>
      </w:r>
      <w:r w:rsidRPr="005A1340">
        <w:rPr>
          <w:rFonts w:asciiTheme="majorHAnsi" w:hAnsiTheme="majorHAnsi" w:cstheme="majorHAnsi"/>
          <w:i/>
          <w:iCs/>
          <w:color w:val="000000" w:themeColor="text1"/>
          <w:sz w:val="20"/>
          <w:szCs w:val="20"/>
          <w:shd w:val="clear" w:color="auto" w:fill="FFFFFF"/>
        </w:rPr>
        <w:t>.”</w:t>
      </w:r>
      <w:r w:rsidR="00FB5214" w:rsidRPr="005A1340">
        <w:rPr>
          <w:rFonts w:asciiTheme="majorHAnsi" w:hAnsiTheme="majorHAnsi" w:cstheme="majorHAnsi"/>
          <w:i/>
          <w:iCs/>
          <w:color w:val="000000" w:themeColor="text1"/>
          <w:sz w:val="20"/>
          <w:szCs w:val="20"/>
          <w:shd w:val="clear" w:color="auto" w:fill="FFFFFF"/>
        </w:rPr>
        <w:t xml:space="preserve"> </w:t>
      </w:r>
      <w:r w:rsidR="00FB5214" w:rsidRPr="005A1340">
        <w:rPr>
          <w:rFonts w:asciiTheme="majorHAnsi" w:hAnsiTheme="majorHAnsi" w:cstheme="majorHAnsi"/>
          <w:color w:val="000000" w:themeColor="text1"/>
          <w:sz w:val="20"/>
          <w:szCs w:val="20"/>
          <w:shd w:val="clear" w:color="auto" w:fill="FFFFFF"/>
        </w:rPr>
        <w:t>(own emphasis)</w:t>
      </w:r>
    </w:p>
    <w:p w14:paraId="33021753" w14:textId="77777777" w:rsidR="00363193" w:rsidRPr="00526E6E" w:rsidRDefault="00363193" w:rsidP="00526E6E">
      <w:pPr>
        <w:pStyle w:val="BodyTextIndent2"/>
        <w:widowControl w:val="0"/>
        <w:rPr>
          <w:rFonts w:asciiTheme="majorHAnsi" w:hAnsiTheme="majorHAnsi" w:cstheme="majorHAnsi"/>
          <w:color w:val="000000" w:themeColor="text1"/>
        </w:rPr>
      </w:pPr>
    </w:p>
    <w:p w14:paraId="44ABDB35" w14:textId="7A239899" w:rsidR="00BF7506" w:rsidRPr="00526E6E" w:rsidRDefault="00363193" w:rsidP="00526E6E">
      <w:pPr>
        <w:pStyle w:val="BodyTextIndent2"/>
        <w:widowControl w:val="0"/>
        <w:rPr>
          <w:rFonts w:asciiTheme="majorHAnsi" w:hAnsiTheme="majorHAnsi" w:cstheme="majorHAnsi"/>
          <w:i/>
          <w:iCs/>
          <w:color w:val="000000" w:themeColor="text1"/>
        </w:rPr>
      </w:pPr>
      <w:r w:rsidRPr="00526E6E">
        <w:rPr>
          <w:rFonts w:asciiTheme="majorHAnsi" w:hAnsiTheme="majorHAnsi" w:cstheme="majorHAnsi"/>
          <w:color w:val="000000" w:themeColor="text1"/>
        </w:rPr>
        <w:t>[</w:t>
      </w:r>
      <w:r w:rsidR="0035521E" w:rsidRPr="00526E6E">
        <w:rPr>
          <w:rFonts w:asciiTheme="majorHAnsi" w:hAnsiTheme="majorHAnsi" w:cstheme="majorHAnsi"/>
          <w:color w:val="000000" w:themeColor="text1"/>
        </w:rPr>
        <w:t>47</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Afri</w:t>
      </w:r>
      <w:r w:rsidR="00C575ED" w:rsidRPr="00526E6E">
        <w:rPr>
          <w:rFonts w:asciiTheme="majorHAnsi" w:hAnsiTheme="majorHAnsi" w:cstheme="majorHAnsi"/>
          <w:color w:val="000000" w:themeColor="text1"/>
        </w:rPr>
        <w:t>r</w:t>
      </w:r>
      <w:r w:rsidRPr="00526E6E">
        <w:rPr>
          <w:rFonts w:asciiTheme="majorHAnsi" w:hAnsiTheme="majorHAnsi" w:cstheme="majorHAnsi"/>
          <w:color w:val="000000" w:themeColor="text1"/>
        </w:rPr>
        <w:t xml:space="preserve">ent could have brought an interdict but elected not to do so.  The compensation that </w:t>
      </w:r>
      <w:r w:rsidR="00C575ED" w:rsidRPr="00526E6E">
        <w:rPr>
          <w:rFonts w:asciiTheme="majorHAnsi" w:hAnsiTheme="majorHAnsi" w:cstheme="majorHAnsi"/>
          <w:color w:val="000000" w:themeColor="text1"/>
        </w:rPr>
        <w:t>Afrirent</w:t>
      </w:r>
      <w:r w:rsidRPr="00526E6E">
        <w:rPr>
          <w:rFonts w:asciiTheme="majorHAnsi" w:hAnsiTheme="majorHAnsi" w:cstheme="majorHAnsi"/>
          <w:color w:val="000000" w:themeColor="text1"/>
        </w:rPr>
        <w:t xml:space="preserve"> seeks bears no relation to its profits.  Afri</w:t>
      </w:r>
      <w:r w:rsidR="00C575ED" w:rsidRPr="00526E6E">
        <w:rPr>
          <w:rFonts w:asciiTheme="majorHAnsi" w:hAnsiTheme="majorHAnsi" w:cstheme="majorHAnsi"/>
          <w:color w:val="000000" w:themeColor="text1"/>
        </w:rPr>
        <w:t>r</w:t>
      </w:r>
      <w:r w:rsidRPr="00526E6E">
        <w:rPr>
          <w:rFonts w:asciiTheme="majorHAnsi" w:hAnsiTheme="majorHAnsi" w:cstheme="majorHAnsi"/>
          <w:color w:val="000000" w:themeColor="text1"/>
        </w:rPr>
        <w:t xml:space="preserve">ent </w:t>
      </w:r>
      <w:r w:rsidR="00C575ED" w:rsidRPr="00526E6E">
        <w:rPr>
          <w:rFonts w:asciiTheme="majorHAnsi" w:hAnsiTheme="majorHAnsi" w:cstheme="majorHAnsi"/>
          <w:color w:val="000000" w:themeColor="text1"/>
        </w:rPr>
        <w:t xml:space="preserve">also </w:t>
      </w:r>
      <w:r w:rsidRPr="00526E6E">
        <w:rPr>
          <w:rFonts w:asciiTheme="majorHAnsi" w:hAnsiTheme="majorHAnsi" w:cstheme="majorHAnsi"/>
          <w:color w:val="000000" w:themeColor="text1"/>
        </w:rPr>
        <w:t xml:space="preserve">did not make a case for substitution relief.  Exceptional circumstances must exist to justify substitution. </w:t>
      </w:r>
    </w:p>
    <w:p w14:paraId="6154048E" w14:textId="77777777" w:rsidR="0035521E" w:rsidRPr="00526E6E" w:rsidRDefault="0035521E" w:rsidP="00526E6E">
      <w:pPr>
        <w:pStyle w:val="BodyTextIndent2"/>
        <w:widowControl w:val="0"/>
        <w:ind w:left="0" w:firstLine="0"/>
        <w:rPr>
          <w:rFonts w:asciiTheme="majorHAnsi" w:hAnsiTheme="majorHAnsi" w:cstheme="majorHAnsi"/>
          <w:color w:val="000000" w:themeColor="text1"/>
        </w:rPr>
      </w:pPr>
    </w:p>
    <w:p w14:paraId="3ACF2A30" w14:textId="202B1535" w:rsidR="00363193" w:rsidRPr="00526E6E" w:rsidRDefault="0035521E" w:rsidP="00526E6E">
      <w:pPr>
        <w:pStyle w:val="BodyTextIndent2"/>
        <w:widowControl w:val="0"/>
        <w:ind w:left="720" w:hanging="720"/>
        <w:rPr>
          <w:rFonts w:asciiTheme="majorHAnsi" w:hAnsiTheme="majorHAnsi" w:cstheme="majorHAnsi"/>
          <w:color w:val="000000" w:themeColor="text1"/>
        </w:rPr>
      </w:pPr>
      <w:r w:rsidRPr="00526E6E">
        <w:rPr>
          <w:rFonts w:asciiTheme="majorHAnsi" w:hAnsiTheme="majorHAnsi" w:cstheme="majorHAnsi"/>
          <w:color w:val="000000" w:themeColor="text1"/>
        </w:rPr>
        <w:lastRenderedPageBreak/>
        <w:t>[48]</w:t>
      </w:r>
      <w:r w:rsidRPr="00526E6E">
        <w:rPr>
          <w:rFonts w:asciiTheme="majorHAnsi" w:hAnsiTheme="majorHAnsi" w:cstheme="majorHAnsi"/>
          <w:color w:val="000000" w:themeColor="text1"/>
        </w:rPr>
        <w:tab/>
      </w:r>
      <w:r w:rsidR="00BF299D" w:rsidRPr="00526E6E">
        <w:rPr>
          <w:rFonts w:asciiTheme="majorHAnsi" w:hAnsiTheme="majorHAnsi" w:cstheme="majorHAnsi"/>
          <w:color w:val="000000" w:themeColor="text1"/>
        </w:rPr>
        <w:t xml:space="preserve">If </w:t>
      </w:r>
      <w:r w:rsidR="00363193" w:rsidRPr="00526E6E">
        <w:rPr>
          <w:rFonts w:asciiTheme="majorHAnsi" w:hAnsiTheme="majorHAnsi" w:cstheme="majorHAnsi"/>
          <w:color w:val="000000" w:themeColor="text1"/>
        </w:rPr>
        <w:t>the Court sets the tender</w:t>
      </w:r>
      <w:r w:rsidR="00BF299D" w:rsidRPr="00526E6E">
        <w:rPr>
          <w:rFonts w:asciiTheme="majorHAnsi" w:hAnsiTheme="majorHAnsi" w:cstheme="majorHAnsi"/>
          <w:color w:val="000000" w:themeColor="text1"/>
        </w:rPr>
        <w:t xml:space="preserve"> aside</w:t>
      </w:r>
      <w:r w:rsidR="00363193" w:rsidRPr="00526E6E">
        <w:rPr>
          <w:rFonts w:asciiTheme="majorHAnsi" w:hAnsiTheme="majorHAnsi" w:cstheme="majorHAnsi"/>
          <w:color w:val="000000" w:themeColor="text1"/>
        </w:rPr>
        <w:t>, Afri</w:t>
      </w:r>
      <w:r w:rsidR="00521CD8" w:rsidRPr="00526E6E">
        <w:rPr>
          <w:rFonts w:asciiTheme="majorHAnsi" w:hAnsiTheme="majorHAnsi" w:cstheme="majorHAnsi"/>
          <w:color w:val="000000" w:themeColor="text1"/>
        </w:rPr>
        <w:t>r</w:t>
      </w:r>
      <w:r w:rsidR="00363193" w:rsidRPr="00526E6E">
        <w:rPr>
          <w:rFonts w:asciiTheme="majorHAnsi" w:hAnsiTheme="majorHAnsi" w:cstheme="majorHAnsi"/>
          <w:color w:val="000000" w:themeColor="text1"/>
        </w:rPr>
        <w:t xml:space="preserve">ent would only be partially successful and that there should therefore not be punitive costs.  </w:t>
      </w:r>
    </w:p>
    <w:p w14:paraId="38925346" w14:textId="77777777" w:rsidR="00363193" w:rsidRPr="00526E6E" w:rsidRDefault="00363193" w:rsidP="00526E6E">
      <w:pPr>
        <w:pStyle w:val="BodyTextIndent2"/>
        <w:widowControl w:val="0"/>
        <w:rPr>
          <w:rFonts w:asciiTheme="majorHAnsi" w:hAnsiTheme="majorHAnsi" w:cstheme="majorHAnsi"/>
          <w:color w:val="000000" w:themeColor="text1"/>
        </w:rPr>
      </w:pPr>
    </w:p>
    <w:p w14:paraId="0EB2A0A8" w14:textId="77777777" w:rsidR="005B26C1" w:rsidRPr="00526E6E" w:rsidRDefault="009144C3" w:rsidP="00526E6E">
      <w:pPr>
        <w:spacing w:line="360" w:lineRule="auto"/>
        <w:ind w:left="851" w:hanging="851"/>
        <w:jc w:val="both"/>
        <w:rPr>
          <w:rFonts w:asciiTheme="majorHAnsi" w:hAnsiTheme="majorHAnsi" w:cstheme="majorHAnsi"/>
          <w:b/>
          <w:bCs/>
          <w:color w:val="000000" w:themeColor="text1"/>
        </w:rPr>
      </w:pPr>
      <w:r w:rsidRPr="00526E6E">
        <w:rPr>
          <w:rFonts w:asciiTheme="majorHAnsi" w:hAnsiTheme="majorHAnsi" w:cstheme="majorHAnsi"/>
          <w:b/>
          <w:bCs/>
          <w:color w:val="000000" w:themeColor="text1"/>
        </w:rPr>
        <w:t>VIII</w:t>
      </w:r>
      <w:r w:rsidRPr="00526E6E">
        <w:rPr>
          <w:rFonts w:asciiTheme="majorHAnsi" w:hAnsiTheme="majorHAnsi" w:cstheme="majorHAnsi"/>
          <w:b/>
          <w:bCs/>
          <w:color w:val="000000" w:themeColor="text1"/>
        </w:rPr>
        <w:tab/>
      </w:r>
      <w:r w:rsidR="00AB3338" w:rsidRPr="00526E6E">
        <w:rPr>
          <w:rFonts w:asciiTheme="majorHAnsi" w:hAnsiTheme="majorHAnsi" w:cstheme="majorHAnsi"/>
          <w:b/>
          <w:bCs/>
          <w:color w:val="000000" w:themeColor="text1"/>
        </w:rPr>
        <w:t>MOIPONE’S ARGUMENT</w:t>
      </w:r>
    </w:p>
    <w:p w14:paraId="6037BBC5" w14:textId="77777777" w:rsidR="005B26C1" w:rsidRPr="00526E6E" w:rsidRDefault="005B26C1" w:rsidP="00526E6E">
      <w:pPr>
        <w:spacing w:line="360" w:lineRule="auto"/>
        <w:ind w:left="851" w:hanging="851"/>
        <w:jc w:val="both"/>
        <w:rPr>
          <w:rFonts w:asciiTheme="majorHAnsi" w:hAnsiTheme="majorHAnsi" w:cstheme="majorHAnsi"/>
          <w:b/>
          <w:bCs/>
          <w:color w:val="000000" w:themeColor="text1"/>
        </w:rPr>
      </w:pPr>
    </w:p>
    <w:p w14:paraId="05B8B14A" w14:textId="5E4979B5" w:rsidR="005B26C1" w:rsidRPr="00526E6E" w:rsidRDefault="00AB3338" w:rsidP="00526E6E">
      <w:pPr>
        <w:spacing w:line="360" w:lineRule="auto"/>
        <w:ind w:left="851" w:hanging="851"/>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35521E" w:rsidRPr="00526E6E">
        <w:rPr>
          <w:rFonts w:asciiTheme="majorHAnsi" w:hAnsiTheme="majorHAnsi" w:cstheme="majorHAnsi"/>
          <w:color w:val="000000" w:themeColor="text1"/>
        </w:rPr>
        <w:t>49</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154A59">
        <w:rPr>
          <w:rFonts w:asciiTheme="majorHAnsi" w:hAnsiTheme="majorHAnsi" w:cstheme="majorHAnsi"/>
          <w:color w:val="000000" w:themeColor="text1"/>
        </w:rPr>
        <w:t>T</w:t>
      </w:r>
      <w:r w:rsidR="00C46C36" w:rsidRPr="00526E6E">
        <w:rPr>
          <w:rFonts w:asciiTheme="majorHAnsi" w:hAnsiTheme="majorHAnsi" w:cstheme="majorHAnsi"/>
          <w:color w:val="000000" w:themeColor="text1"/>
        </w:rPr>
        <w:t xml:space="preserve">he municipality cannot, so to speak, use the proceedings to self-review its decision to award the tender. </w:t>
      </w:r>
    </w:p>
    <w:p w14:paraId="64D21A6B" w14:textId="77777777" w:rsidR="005B26C1" w:rsidRPr="00526E6E" w:rsidRDefault="005B26C1" w:rsidP="00526E6E">
      <w:pPr>
        <w:spacing w:line="360" w:lineRule="auto"/>
        <w:ind w:left="851" w:hanging="851"/>
        <w:jc w:val="both"/>
        <w:rPr>
          <w:rFonts w:asciiTheme="majorHAnsi" w:hAnsiTheme="majorHAnsi" w:cstheme="majorHAnsi"/>
          <w:color w:val="000000" w:themeColor="text1"/>
        </w:rPr>
      </w:pPr>
    </w:p>
    <w:p w14:paraId="31176DEC" w14:textId="72999F6A" w:rsidR="005B26C1" w:rsidRPr="00526E6E" w:rsidRDefault="00294CA9" w:rsidP="00526E6E">
      <w:pPr>
        <w:spacing w:line="360" w:lineRule="auto"/>
        <w:ind w:left="851" w:hanging="851"/>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35521E" w:rsidRPr="00526E6E">
        <w:rPr>
          <w:rFonts w:asciiTheme="majorHAnsi" w:hAnsiTheme="majorHAnsi" w:cstheme="majorHAnsi"/>
          <w:color w:val="000000" w:themeColor="text1"/>
        </w:rPr>
        <w:t>50</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11399E" w:rsidRPr="00526E6E">
        <w:rPr>
          <w:rFonts w:asciiTheme="majorHAnsi" w:hAnsiTheme="majorHAnsi" w:cstheme="majorHAnsi"/>
          <w:color w:val="000000" w:themeColor="text1"/>
        </w:rPr>
        <w:t>T</w:t>
      </w:r>
      <w:r w:rsidR="00AB3338" w:rsidRPr="00526E6E">
        <w:rPr>
          <w:rFonts w:asciiTheme="majorHAnsi" w:hAnsiTheme="majorHAnsi" w:cstheme="majorHAnsi"/>
          <w:color w:val="000000" w:themeColor="text1"/>
        </w:rPr>
        <w:t>he PPPFA, Section 1</w:t>
      </w:r>
      <w:r w:rsidR="0011399E" w:rsidRPr="00526E6E">
        <w:rPr>
          <w:rFonts w:asciiTheme="majorHAnsi" w:hAnsiTheme="majorHAnsi" w:cstheme="majorHAnsi"/>
          <w:color w:val="000000" w:themeColor="text1"/>
        </w:rPr>
        <w:t>,</w:t>
      </w:r>
      <w:r w:rsidR="00AB3338" w:rsidRPr="00526E6E">
        <w:rPr>
          <w:rFonts w:asciiTheme="majorHAnsi" w:hAnsiTheme="majorHAnsi" w:cstheme="majorHAnsi"/>
          <w:color w:val="000000" w:themeColor="text1"/>
        </w:rPr>
        <w:t xml:space="preserve"> states what an acceptable tender means.</w:t>
      </w:r>
      <w:r w:rsidR="001E2F33" w:rsidRPr="00526E6E">
        <w:rPr>
          <w:rFonts w:asciiTheme="majorHAnsi" w:hAnsiTheme="majorHAnsi" w:cstheme="majorHAnsi"/>
          <w:color w:val="000000" w:themeColor="text1"/>
        </w:rPr>
        <w:t xml:space="preserve"> </w:t>
      </w:r>
      <w:r w:rsidR="00AB3338" w:rsidRPr="00526E6E">
        <w:rPr>
          <w:rFonts w:asciiTheme="majorHAnsi" w:hAnsiTheme="majorHAnsi" w:cstheme="majorHAnsi"/>
          <w:color w:val="000000" w:themeColor="text1"/>
        </w:rPr>
        <w:t xml:space="preserve">Reference is made to </w:t>
      </w:r>
      <w:r w:rsidR="001E2F33" w:rsidRPr="00526E6E">
        <w:rPr>
          <w:rFonts w:asciiTheme="majorHAnsi" w:hAnsiTheme="majorHAnsi" w:cstheme="majorHAnsi"/>
          <w:i/>
          <w:iCs/>
          <w:color w:val="000000" w:themeColor="text1"/>
        </w:rPr>
        <w:t>Chairperson: Standing Tender Committee and Others v JFE Sapela Electronics (Pty) Lt</w:t>
      </w:r>
      <w:r w:rsidR="001E2F33" w:rsidRPr="00526E6E">
        <w:rPr>
          <w:rFonts w:asciiTheme="majorHAnsi" w:hAnsiTheme="majorHAnsi" w:cstheme="majorHAnsi"/>
          <w:color w:val="000000" w:themeColor="text1"/>
        </w:rPr>
        <w:t>d and Others</w:t>
      </w:r>
      <w:r w:rsidR="001E2F33" w:rsidRPr="00526E6E">
        <w:rPr>
          <w:rStyle w:val="FootnoteReference"/>
          <w:rFonts w:asciiTheme="majorHAnsi" w:hAnsiTheme="majorHAnsi" w:cstheme="majorHAnsi"/>
          <w:color w:val="000000" w:themeColor="text1"/>
        </w:rPr>
        <w:footnoteReference w:id="62"/>
      </w:r>
      <w:r w:rsidR="0011399E" w:rsidRPr="00526E6E">
        <w:rPr>
          <w:rFonts w:asciiTheme="majorHAnsi" w:hAnsiTheme="majorHAnsi" w:cstheme="majorHAnsi"/>
          <w:color w:val="000000" w:themeColor="text1"/>
        </w:rPr>
        <w:t xml:space="preserve"> where it was held that the </w:t>
      </w:r>
      <w:r w:rsidR="009033C6" w:rsidRPr="00526E6E">
        <w:rPr>
          <w:rFonts w:asciiTheme="majorHAnsi" w:hAnsiTheme="majorHAnsi" w:cstheme="majorHAnsi"/>
          <w:color w:val="000000" w:themeColor="text1"/>
        </w:rPr>
        <w:t xml:space="preserve">starting point is </w:t>
      </w:r>
      <w:r w:rsidR="0011399E" w:rsidRPr="00526E6E">
        <w:rPr>
          <w:rFonts w:asciiTheme="majorHAnsi" w:hAnsiTheme="majorHAnsi" w:cstheme="majorHAnsi"/>
          <w:color w:val="000000" w:themeColor="text1"/>
        </w:rPr>
        <w:t xml:space="preserve">s 217 of </w:t>
      </w:r>
      <w:r w:rsidR="009033C6" w:rsidRPr="00526E6E">
        <w:rPr>
          <w:rFonts w:asciiTheme="majorHAnsi" w:hAnsiTheme="majorHAnsi" w:cstheme="majorHAnsi"/>
          <w:color w:val="000000" w:themeColor="text1"/>
        </w:rPr>
        <w:t>the Constitution</w:t>
      </w:r>
      <w:r w:rsidR="0011399E" w:rsidRPr="00526E6E">
        <w:rPr>
          <w:rFonts w:asciiTheme="majorHAnsi" w:hAnsiTheme="majorHAnsi" w:cstheme="majorHAnsi"/>
          <w:color w:val="000000" w:themeColor="text1"/>
        </w:rPr>
        <w:t xml:space="preserve">, which </w:t>
      </w:r>
      <w:r w:rsidR="00272B12" w:rsidRPr="00526E6E">
        <w:rPr>
          <w:rFonts w:asciiTheme="majorHAnsi" w:hAnsiTheme="majorHAnsi" w:cstheme="majorHAnsi"/>
          <w:color w:val="000000" w:themeColor="text1"/>
        </w:rPr>
        <w:t>enquires</w:t>
      </w:r>
      <w:r w:rsidR="00531ECC" w:rsidRPr="00526E6E">
        <w:rPr>
          <w:rFonts w:asciiTheme="majorHAnsi" w:hAnsiTheme="majorHAnsi" w:cstheme="majorHAnsi"/>
          <w:color w:val="000000" w:themeColor="text1"/>
        </w:rPr>
        <w:t xml:space="preserve"> a </w:t>
      </w:r>
      <w:r w:rsidR="009033C6" w:rsidRPr="00526E6E">
        <w:rPr>
          <w:rFonts w:asciiTheme="majorHAnsi" w:hAnsiTheme="majorHAnsi" w:cstheme="majorHAnsi"/>
          <w:color w:val="000000" w:themeColor="text1"/>
        </w:rPr>
        <w:t>system which is fair, equitable, transparent, competitive and cost-effective.</w:t>
      </w:r>
      <w:r w:rsidR="00760018" w:rsidRPr="00526E6E">
        <w:rPr>
          <w:rFonts w:asciiTheme="majorHAnsi" w:hAnsiTheme="majorHAnsi" w:cstheme="majorHAnsi"/>
          <w:color w:val="000000" w:themeColor="text1"/>
        </w:rPr>
        <w:t xml:space="preserve"> A </w:t>
      </w:r>
      <w:r w:rsidR="009033C6" w:rsidRPr="00526E6E">
        <w:rPr>
          <w:rFonts w:asciiTheme="majorHAnsi" w:hAnsiTheme="majorHAnsi" w:cstheme="majorHAnsi"/>
          <w:color w:val="000000" w:themeColor="text1"/>
        </w:rPr>
        <w:t>tender</w:t>
      </w:r>
      <w:r w:rsidR="00760018" w:rsidRPr="00526E6E">
        <w:rPr>
          <w:rFonts w:asciiTheme="majorHAnsi" w:hAnsiTheme="majorHAnsi" w:cstheme="majorHAnsi"/>
          <w:color w:val="000000" w:themeColor="text1"/>
        </w:rPr>
        <w:t xml:space="preserve"> has to </w:t>
      </w:r>
      <w:r w:rsidR="009033C6" w:rsidRPr="00526E6E">
        <w:rPr>
          <w:rFonts w:asciiTheme="majorHAnsi" w:hAnsiTheme="majorHAnsi" w:cstheme="majorHAnsi"/>
          <w:color w:val="000000" w:themeColor="text1"/>
        </w:rPr>
        <w:t xml:space="preserve"> compl</w:t>
      </w:r>
      <w:r w:rsidR="00760018" w:rsidRPr="00526E6E">
        <w:rPr>
          <w:rFonts w:asciiTheme="majorHAnsi" w:hAnsiTheme="majorHAnsi" w:cstheme="majorHAnsi"/>
          <w:color w:val="000000" w:themeColor="text1"/>
        </w:rPr>
        <w:t xml:space="preserve">y </w:t>
      </w:r>
      <w:r w:rsidR="000548FA" w:rsidRPr="00526E6E">
        <w:rPr>
          <w:rFonts w:asciiTheme="majorHAnsi" w:hAnsiTheme="majorHAnsi" w:cstheme="majorHAnsi"/>
          <w:color w:val="000000" w:themeColor="text1"/>
        </w:rPr>
        <w:t>in every</w:t>
      </w:r>
      <w:r w:rsidR="00760018" w:rsidRPr="00526E6E">
        <w:rPr>
          <w:rFonts w:asciiTheme="majorHAnsi" w:hAnsiTheme="majorHAnsi" w:cstheme="majorHAnsi"/>
          <w:color w:val="000000" w:themeColor="text1"/>
        </w:rPr>
        <w:t xml:space="preserve"> respect </w:t>
      </w:r>
      <w:r w:rsidR="009033C6" w:rsidRPr="00526E6E">
        <w:rPr>
          <w:rFonts w:asciiTheme="majorHAnsi" w:hAnsiTheme="majorHAnsi" w:cstheme="majorHAnsi"/>
          <w:color w:val="000000" w:themeColor="text1"/>
        </w:rPr>
        <w:t>with the specifications and conditions of tender as set out in the tender document.</w:t>
      </w:r>
      <w:r w:rsidR="00531ECC" w:rsidRPr="00526E6E">
        <w:rPr>
          <w:rFonts w:asciiTheme="majorHAnsi" w:hAnsiTheme="majorHAnsi" w:cstheme="majorHAnsi"/>
          <w:color w:val="000000" w:themeColor="text1"/>
        </w:rPr>
        <w:t xml:space="preserve"> T</w:t>
      </w:r>
      <w:r w:rsidR="009033C6" w:rsidRPr="00526E6E">
        <w:rPr>
          <w:rFonts w:asciiTheme="majorHAnsi" w:hAnsiTheme="majorHAnsi" w:cstheme="majorHAnsi"/>
          <w:color w:val="000000" w:themeColor="text1"/>
        </w:rPr>
        <w:t>he legislature and executive in all spheres are constrained by the principle that they may exercise no power and perform no function beyond those conferred upon them by law.</w:t>
      </w:r>
      <w:r w:rsidR="00760018" w:rsidRPr="00526E6E">
        <w:rPr>
          <w:rStyle w:val="FootnoteReference"/>
          <w:rFonts w:asciiTheme="majorHAnsi" w:hAnsiTheme="majorHAnsi" w:cstheme="majorHAnsi"/>
          <w:color w:val="000000" w:themeColor="text1"/>
        </w:rPr>
        <w:footnoteReference w:id="63"/>
      </w:r>
    </w:p>
    <w:p w14:paraId="4E078511" w14:textId="77777777" w:rsidR="005B26C1" w:rsidRPr="00526E6E" w:rsidRDefault="005B26C1" w:rsidP="00526E6E">
      <w:pPr>
        <w:spacing w:line="360" w:lineRule="auto"/>
        <w:ind w:left="851" w:hanging="851"/>
        <w:jc w:val="both"/>
        <w:rPr>
          <w:rFonts w:asciiTheme="majorHAnsi" w:hAnsiTheme="majorHAnsi" w:cstheme="majorHAnsi"/>
          <w:color w:val="000000" w:themeColor="text1"/>
        </w:rPr>
      </w:pPr>
    </w:p>
    <w:p w14:paraId="74DED950" w14:textId="43CEEF6B" w:rsidR="00113602" w:rsidRPr="00526E6E" w:rsidRDefault="00AB3338" w:rsidP="00526E6E">
      <w:pPr>
        <w:spacing w:line="360" w:lineRule="auto"/>
        <w:ind w:left="851" w:hanging="851"/>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35521E" w:rsidRPr="00526E6E">
        <w:rPr>
          <w:rFonts w:asciiTheme="majorHAnsi" w:hAnsiTheme="majorHAnsi" w:cstheme="majorHAnsi"/>
          <w:color w:val="000000" w:themeColor="text1"/>
        </w:rPr>
        <w:t>51</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531ECC" w:rsidRPr="00526E6E">
        <w:rPr>
          <w:rFonts w:asciiTheme="majorHAnsi" w:hAnsiTheme="majorHAnsi" w:cstheme="majorHAnsi"/>
          <w:color w:val="000000" w:themeColor="text1"/>
        </w:rPr>
        <w:t xml:space="preserve">In </w:t>
      </w:r>
      <w:r w:rsidR="00113602" w:rsidRPr="00526E6E">
        <w:rPr>
          <w:rFonts w:asciiTheme="majorHAnsi" w:hAnsiTheme="majorHAnsi" w:cstheme="majorHAnsi"/>
          <w:i/>
          <w:iCs/>
          <w:color w:val="000000" w:themeColor="text1"/>
        </w:rPr>
        <w:t xml:space="preserve">Dr JS Moroka </w:t>
      </w:r>
      <w:r w:rsidR="000B648D" w:rsidRPr="00526E6E">
        <w:rPr>
          <w:rFonts w:asciiTheme="majorHAnsi" w:hAnsiTheme="majorHAnsi" w:cstheme="majorHAnsi"/>
          <w:i/>
          <w:iCs/>
          <w:color w:val="000000" w:themeColor="text1"/>
        </w:rPr>
        <w:t>municipality</w:t>
      </w:r>
      <w:r w:rsidR="00113602" w:rsidRPr="00526E6E">
        <w:rPr>
          <w:rFonts w:asciiTheme="majorHAnsi" w:hAnsiTheme="majorHAnsi" w:cstheme="majorHAnsi"/>
          <w:i/>
          <w:iCs/>
          <w:color w:val="000000" w:themeColor="text1"/>
        </w:rPr>
        <w:t xml:space="preserve"> and Others v Betram (Pty) Limited and Another</w:t>
      </w:r>
      <w:r w:rsidR="00113602" w:rsidRPr="00526E6E">
        <w:rPr>
          <w:rStyle w:val="FootnoteReference"/>
          <w:rFonts w:asciiTheme="majorHAnsi" w:hAnsiTheme="majorHAnsi" w:cstheme="majorHAnsi"/>
          <w:color w:val="000000" w:themeColor="text1"/>
        </w:rPr>
        <w:footnoteReference w:id="64"/>
      </w:r>
      <w:r w:rsidR="00113602" w:rsidRPr="00526E6E">
        <w:rPr>
          <w:rFonts w:asciiTheme="majorHAnsi" w:hAnsiTheme="majorHAnsi" w:cstheme="majorHAnsi"/>
          <w:color w:val="000000" w:themeColor="text1"/>
        </w:rPr>
        <w:t xml:space="preserve"> </w:t>
      </w:r>
      <w:r w:rsidR="004F6BF7" w:rsidRPr="00526E6E">
        <w:rPr>
          <w:rFonts w:asciiTheme="majorHAnsi" w:hAnsiTheme="majorHAnsi" w:cstheme="majorHAnsi"/>
          <w:color w:val="000000" w:themeColor="text1"/>
        </w:rPr>
        <w:t>(</w:t>
      </w:r>
      <w:r w:rsidR="00763C25" w:rsidRPr="00526E6E">
        <w:rPr>
          <w:rFonts w:asciiTheme="majorHAnsi" w:hAnsiTheme="majorHAnsi" w:cstheme="majorHAnsi"/>
          <w:i/>
          <w:iCs/>
          <w:color w:val="000000" w:themeColor="text1"/>
        </w:rPr>
        <w:t>Bertram</w:t>
      </w:r>
      <w:r w:rsidR="004F6BF7" w:rsidRPr="00526E6E">
        <w:rPr>
          <w:rFonts w:asciiTheme="majorHAnsi" w:hAnsiTheme="majorHAnsi" w:cstheme="majorHAnsi"/>
          <w:color w:val="000000" w:themeColor="text1"/>
        </w:rPr>
        <w:t xml:space="preserve">) </w:t>
      </w:r>
      <w:r w:rsidR="00113602" w:rsidRPr="00526E6E">
        <w:rPr>
          <w:rFonts w:asciiTheme="majorHAnsi" w:hAnsiTheme="majorHAnsi" w:cstheme="majorHAnsi"/>
          <w:color w:val="000000" w:themeColor="text1"/>
        </w:rPr>
        <w:t>it was held</w:t>
      </w:r>
      <w:r w:rsidR="009E60C6" w:rsidRPr="00526E6E">
        <w:rPr>
          <w:rFonts w:asciiTheme="majorHAnsi" w:hAnsiTheme="majorHAnsi" w:cstheme="majorHAnsi"/>
          <w:color w:val="000000" w:themeColor="text1"/>
        </w:rPr>
        <w:t xml:space="preserve"> </w:t>
      </w:r>
      <w:r w:rsidR="00FE4BA0" w:rsidRPr="00526E6E">
        <w:rPr>
          <w:rFonts w:asciiTheme="majorHAnsi" w:hAnsiTheme="majorHAnsi" w:cstheme="majorHAnsi"/>
          <w:color w:val="000000" w:themeColor="text1"/>
        </w:rPr>
        <w:t xml:space="preserve">that </w:t>
      </w:r>
      <w:r w:rsidR="00A5338F" w:rsidRPr="00526E6E">
        <w:rPr>
          <w:rFonts w:asciiTheme="majorHAnsi" w:hAnsiTheme="majorHAnsi" w:cstheme="majorHAnsi"/>
          <w:color w:val="000000" w:themeColor="text1"/>
        </w:rPr>
        <w:t>a</w:t>
      </w:r>
      <w:r w:rsidR="00113602" w:rsidRPr="00526E6E">
        <w:rPr>
          <w:rFonts w:asciiTheme="majorHAnsi" w:hAnsiTheme="majorHAnsi" w:cstheme="majorHAnsi"/>
          <w:color w:val="000000" w:themeColor="text1"/>
        </w:rPr>
        <w:t xml:space="preserve"> bid that does not satisfy the necessary prescribed minimum qualifying requirements simply cannot be viewed as a bid ‘validly submitted’. Moreover, the tender process consists of various stages: first, examination of all bids received, at which stage those which do not comply with the prescribed minimum standards are liable to be rejected as invalid; </w:t>
      </w:r>
      <w:r w:rsidR="00113602" w:rsidRPr="00526E6E">
        <w:rPr>
          <w:rFonts w:asciiTheme="majorHAnsi" w:hAnsiTheme="majorHAnsi" w:cstheme="majorHAnsi"/>
          <w:color w:val="000000" w:themeColor="text1"/>
        </w:rPr>
        <w:lastRenderedPageBreak/>
        <w:t>second, the evaluation of all bids ‘validly submitted’</w:t>
      </w:r>
      <w:r w:rsidR="00154A59">
        <w:rPr>
          <w:rFonts w:asciiTheme="majorHAnsi" w:hAnsiTheme="majorHAnsi" w:cstheme="majorHAnsi"/>
          <w:color w:val="000000" w:themeColor="text1"/>
        </w:rPr>
        <w:t>.</w:t>
      </w:r>
      <w:r w:rsidR="00113602" w:rsidRPr="00526E6E">
        <w:rPr>
          <w:rFonts w:asciiTheme="majorHAnsi" w:hAnsiTheme="majorHAnsi" w:cstheme="majorHAnsi"/>
          <w:color w:val="000000" w:themeColor="text1"/>
        </w:rPr>
        <w:t xml:space="preserve"> The fact that all bids validly submitted are to be taken into consideration affords no discretion to condone and take into account bids not validly submitted but disqualified.</w:t>
      </w:r>
      <w:r w:rsidR="009E2354" w:rsidRPr="00526E6E">
        <w:rPr>
          <w:rStyle w:val="FootnoteReference"/>
          <w:rFonts w:asciiTheme="majorHAnsi" w:hAnsiTheme="majorHAnsi" w:cstheme="majorHAnsi"/>
          <w:color w:val="000000" w:themeColor="text1"/>
        </w:rPr>
        <w:footnoteReference w:id="65"/>
      </w:r>
      <w:r w:rsidR="004F6BF7" w:rsidRPr="00526E6E">
        <w:rPr>
          <w:rFonts w:asciiTheme="majorHAnsi" w:hAnsiTheme="majorHAnsi" w:cstheme="majorHAnsi"/>
          <w:color w:val="000000" w:themeColor="text1"/>
        </w:rPr>
        <w:t xml:space="preserve"> </w:t>
      </w:r>
      <w:r w:rsidR="00113602" w:rsidRPr="00526E6E">
        <w:rPr>
          <w:rFonts w:asciiTheme="majorHAnsi" w:hAnsiTheme="majorHAnsi" w:cstheme="majorHAnsi"/>
          <w:color w:val="000000" w:themeColor="text1"/>
        </w:rPr>
        <w:t xml:space="preserve">In </w:t>
      </w:r>
      <w:r w:rsidR="00CC663A" w:rsidRPr="00526E6E">
        <w:rPr>
          <w:rFonts w:asciiTheme="majorHAnsi" w:hAnsiTheme="majorHAnsi" w:cstheme="majorHAnsi"/>
          <w:i/>
          <w:iCs/>
          <w:color w:val="000000" w:themeColor="text1"/>
        </w:rPr>
        <w:t xml:space="preserve">Bertram </w:t>
      </w:r>
      <w:r w:rsidR="004F6BF7" w:rsidRPr="00526E6E">
        <w:rPr>
          <w:rFonts w:asciiTheme="majorHAnsi" w:hAnsiTheme="majorHAnsi" w:cstheme="majorHAnsi"/>
          <w:i/>
          <w:iCs/>
          <w:color w:val="000000" w:themeColor="text1"/>
        </w:rPr>
        <w:t>supra</w:t>
      </w:r>
      <w:r w:rsidR="004F6BF7" w:rsidRPr="00526E6E">
        <w:rPr>
          <w:rFonts w:asciiTheme="majorHAnsi" w:hAnsiTheme="majorHAnsi" w:cstheme="majorHAnsi"/>
          <w:color w:val="000000" w:themeColor="text1"/>
        </w:rPr>
        <w:t xml:space="preserve"> </w:t>
      </w:r>
      <w:r w:rsidR="00113602" w:rsidRPr="00526E6E">
        <w:rPr>
          <w:rFonts w:asciiTheme="majorHAnsi" w:hAnsiTheme="majorHAnsi" w:cstheme="majorHAnsi"/>
          <w:color w:val="000000" w:themeColor="text1"/>
        </w:rPr>
        <w:t>there was no discretion to condone a failure to comply with the prescribed minimum prerequisite of a valid and original tax clearance certificate.</w:t>
      </w:r>
      <w:r w:rsidR="008E73E7" w:rsidRPr="00526E6E">
        <w:rPr>
          <w:rStyle w:val="FootnoteReference"/>
          <w:rFonts w:asciiTheme="majorHAnsi" w:hAnsiTheme="majorHAnsi" w:cstheme="majorHAnsi"/>
          <w:color w:val="000000" w:themeColor="text1"/>
        </w:rPr>
        <w:footnoteReference w:id="66"/>
      </w:r>
    </w:p>
    <w:p w14:paraId="4BD16935" w14:textId="77777777" w:rsidR="008C250D" w:rsidRPr="00526E6E" w:rsidRDefault="008C250D" w:rsidP="00526E6E">
      <w:pPr>
        <w:spacing w:line="360" w:lineRule="auto"/>
        <w:rPr>
          <w:rFonts w:asciiTheme="majorHAnsi" w:hAnsiTheme="majorHAnsi" w:cstheme="majorHAnsi"/>
          <w:color w:val="000000" w:themeColor="text1"/>
        </w:rPr>
      </w:pPr>
    </w:p>
    <w:p w14:paraId="32F1C697" w14:textId="38C3C917" w:rsidR="00AB3338" w:rsidRPr="00526E6E" w:rsidRDefault="0044311C" w:rsidP="00526E6E">
      <w:pPr>
        <w:spacing w:line="360" w:lineRule="auto"/>
        <w:ind w:left="851" w:hanging="851"/>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35521E" w:rsidRPr="00526E6E">
        <w:rPr>
          <w:rFonts w:asciiTheme="majorHAnsi" w:hAnsiTheme="majorHAnsi" w:cstheme="majorHAnsi"/>
          <w:color w:val="000000" w:themeColor="text1"/>
        </w:rPr>
        <w:t>52</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AB3338" w:rsidRPr="00526E6E">
        <w:rPr>
          <w:rFonts w:asciiTheme="majorHAnsi" w:hAnsiTheme="majorHAnsi" w:cstheme="majorHAnsi"/>
          <w:color w:val="000000" w:themeColor="text1"/>
        </w:rPr>
        <w:t xml:space="preserve">An administrative authority has no inherent power to condone a failure to comply with a </w:t>
      </w:r>
      <w:r w:rsidR="00AB3338" w:rsidRPr="00526E6E">
        <w:rPr>
          <w:rFonts w:asciiTheme="majorHAnsi" w:hAnsiTheme="majorHAnsi" w:cstheme="majorHAnsi"/>
          <w:i/>
          <w:iCs/>
          <w:color w:val="000000" w:themeColor="text1"/>
        </w:rPr>
        <w:t>peremptory</w:t>
      </w:r>
      <w:r w:rsidR="00AB3338" w:rsidRPr="00526E6E">
        <w:rPr>
          <w:rFonts w:asciiTheme="majorHAnsi" w:hAnsiTheme="majorHAnsi" w:cstheme="majorHAnsi"/>
          <w:color w:val="000000" w:themeColor="text1"/>
        </w:rPr>
        <w:t xml:space="preserve"> requirement.</w:t>
      </w:r>
      <w:r w:rsidR="007A10A4" w:rsidRPr="00526E6E">
        <w:rPr>
          <w:rStyle w:val="FootnoteReference"/>
          <w:rFonts w:asciiTheme="majorHAnsi" w:hAnsiTheme="majorHAnsi" w:cstheme="majorHAnsi"/>
          <w:color w:val="000000" w:themeColor="text1"/>
        </w:rPr>
        <w:footnoteReference w:id="67"/>
      </w:r>
      <w:r w:rsidR="00AB3338" w:rsidRPr="00526E6E">
        <w:rPr>
          <w:rFonts w:asciiTheme="majorHAnsi" w:hAnsiTheme="majorHAnsi" w:cstheme="majorHAnsi"/>
          <w:color w:val="000000" w:themeColor="text1"/>
        </w:rPr>
        <w:t xml:space="preserve">  The notice that bidders </w:t>
      </w:r>
      <w:r w:rsidR="00C50EE9" w:rsidRPr="00526E6E">
        <w:rPr>
          <w:rFonts w:asciiTheme="majorHAnsi" w:hAnsiTheme="majorHAnsi" w:cstheme="majorHAnsi"/>
          <w:color w:val="000000" w:themeColor="text1"/>
        </w:rPr>
        <w:t xml:space="preserve">who </w:t>
      </w:r>
      <w:r w:rsidR="00AB3338" w:rsidRPr="00526E6E">
        <w:rPr>
          <w:rFonts w:asciiTheme="majorHAnsi" w:hAnsiTheme="majorHAnsi" w:cstheme="majorHAnsi"/>
          <w:color w:val="000000" w:themeColor="text1"/>
        </w:rPr>
        <w:t>do not have a certificate will not</w:t>
      </w:r>
      <w:r w:rsidR="0035521E" w:rsidRPr="00526E6E">
        <w:rPr>
          <w:rFonts w:asciiTheme="majorHAnsi" w:hAnsiTheme="majorHAnsi" w:cstheme="majorHAnsi"/>
          <w:color w:val="000000" w:themeColor="text1"/>
        </w:rPr>
        <w:t xml:space="preserve"> </w:t>
      </w:r>
      <w:r w:rsidR="00AB3338" w:rsidRPr="00526E6E">
        <w:rPr>
          <w:rFonts w:asciiTheme="majorHAnsi" w:hAnsiTheme="majorHAnsi" w:cstheme="majorHAnsi"/>
          <w:color w:val="000000" w:themeColor="text1"/>
        </w:rPr>
        <w:t xml:space="preserve">be disqualified but will not qualify for points is clear.  It </w:t>
      </w:r>
      <w:r w:rsidR="00AC4DD5" w:rsidRPr="00526E6E">
        <w:rPr>
          <w:rFonts w:asciiTheme="majorHAnsi" w:hAnsiTheme="majorHAnsi" w:cstheme="majorHAnsi"/>
          <w:color w:val="000000" w:themeColor="text1"/>
        </w:rPr>
        <w:t xml:space="preserve">denies that </w:t>
      </w:r>
      <w:r w:rsidR="00AB3338" w:rsidRPr="00526E6E">
        <w:rPr>
          <w:rFonts w:asciiTheme="majorHAnsi" w:hAnsiTheme="majorHAnsi" w:cstheme="majorHAnsi"/>
          <w:color w:val="000000" w:themeColor="text1"/>
        </w:rPr>
        <w:t>the fresh certificate was submitted on 19 October 2020</w:t>
      </w:r>
      <w:r w:rsidR="0086376F" w:rsidRPr="00526E6E">
        <w:rPr>
          <w:rStyle w:val="FootnoteReference"/>
          <w:rFonts w:asciiTheme="majorHAnsi" w:hAnsiTheme="majorHAnsi" w:cstheme="majorHAnsi"/>
          <w:color w:val="000000" w:themeColor="text1"/>
        </w:rPr>
        <w:footnoteReference w:id="68"/>
      </w:r>
      <w:r w:rsidR="0086376F" w:rsidRPr="00526E6E">
        <w:rPr>
          <w:rFonts w:asciiTheme="majorHAnsi" w:hAnsiTheme="majorHAnsi" w:cstheme="majorHAnsi"/>
          <w:color w:val="000000" w:themeColor="text1"/>
        </w:rPr>
        <w:t xml:space="preserve"> </w:t>
      </w:r>
      <w:r w:rsidR="00AB3338" w:rsidRPr="00526E6E">
        <w:rPr>
          <w:rFonts w:asciiTheme="majorHAnsi" w:hAnsiTheme="majorHAnsi" w:cstheme="majorHAnsi"/>
          <w:color w:val="000000" w:themeColor="text1"/>
        </w:rPr>
        <w:t>before adjudication</w:t>
      </w:r>
      <w:r w:rsidR="00CE483D" w:rsidRPr="00526E6E">
        <w:rPr>
          <w:rFonts w:asciiTheme="majorHAnsi" w:hAnsiTheme="majorHAnsi" w:cstheme="majorHAnsi"/>
          <w:color w:val="000000" w:themeColor="text1"/>
        </w:rPr>
        <w:t xml:space="preserve"> by the BAC on 22 October 2020</w:t>
      </w:r>
      <w:r w:rsidR="00AB3338" w:rsidRPr="00526E6E">
        <w:rPr>
          <w:rFonts w:asciiTheme="majorHAnsi" w:hAnsiTheme="majorHAnsi" w:cstheme="majorHAnsi"/>
          <w:color w:val="000000" w:themeColor="text1"/>
        </w:rPr>
        <w:t>.</w:t>
      </w:r>
    </w:p>
    <w:p w14:paraId="32E94836" w14:textId="77777777" w:rsidR="00AB3338" w:rsidRPr="00526E6E" w:rsidRDefault="00AB3338" w:rsidP="00526E6E">
      <w:pPr>
        <w:spacing w:line="360" w:lineRule="auto"/>
        <w:ind w:left="1418" w:hanging="1418"/>
        <w:jc w:val="both"/>
        <w:rPr>
          <w:rFonts w:asciiTheme="majorHAnsi" w:hAnsiTheme="majorHAnsi" w:cstheme="majorHAnsi"/>
          <w:color w:val="000000" w:themeColor="text1"/>
        </w:rPr>
      </w:pPr>
    </w:p>
    <w:p w14:paraId="34E8A869" w14:textId="74C3AD77" w:rsidR="00C1328A" w:rsidRPr="00526E6E" w:rsidRDefault="00AB3338" w:rsidP="00526E6E">
      <w:pPr>
        <w:spacing w:line="360" w:lineRule="auto"/>
        <w:ind w:left="851" w:hanging="851"/>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35521E" w:rsidRPr="00526E6E">
        <w:rPr>
          <w:rFonts w:asciiTheme="majorHAnsi" w:hAnsiTheme="majorHAnsi" w:cstheme="majorHAnsi"/>
          <w:color w:val="000000" w:themeColor="text1"/>
        </w:rPr>
        <w:t>53</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Regulation 7(8) states that subject to sub</w:t>
      </w:r>
      <w:r w:rsidR="008B66C5"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regulation (9) and Regulation 11, the contract must be awarded to the tenderer scoring the highest points.  Regulation 7(9)(a) provides that if the price offered by a tenderer scoring the highest points is not market-related</w:t>
      </w:r>
      <w:r w:rsidR="006E0F59" w:rsidRPr="00526E6E">
        <w:rPr>
          <w:rStyle w:val="FootnoteReference"/>
          <w:rFonts w:asciiTheme="majorHAnsi" w:hAnsiTheme="majorHAnsi" w:cstheme="majorHAnsi"/>
          <w:color w:val="000000" w:themeColor="text1"/>
        </w:rPr>
        <w:footnoteReference w:id="69"/>
      </w:r>
      <w:r w:rsidRPr="00526E6E">
        <w:rPr>
          <w:rFonts w:asciiTheme="majorHAnsi" w:hAnsiTheme="majorHAnsi" w:cstheme="majorHAnsi"/>
          <w:color w:val="000000" w:themeColor="text1"/>
        </w:rPr>
        <w:t xml:space="preserve">, the </w:t>
      </w:r>
      <w:r w:rsidR="008B66C5" w:rsidRPr="00526E6E">
        <w:rPr>
          <w:rFonts w:asciiTheme="majorHAnsi" w:hAnsiTheme="majorHAnsi" w:cstheme="majorHAnsi"/>
          <w:color w:val="000000" w:themeColor="text1"/>
        </w:rPr>
        <w:t>o</w:t>
      </w:r>
      <w:r w:rsidRPr="00526E6E">
        <w:rPr>
          <w:rFonts w:asciiTheme="majorHAnsi" w:hAnsiTheme="majorHAnsi" w:cstheme="majorHAnsi"/>
          <w:color w:val="000000" w:themeColor="text1"/>
        </w:rPr>
        <w:t xml:space="preserve">rgan of </w:t>
      </w:r>
      <w:r w:rsidR="008B66C5" w:rsidRPr="00526E6E">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tate may not award the contract to the tenderer.  Subparagraph (b) however provides that an </w:t>
      </w:r>
      <w:r w:rsidR="008B66C5" w:rsidRPr="00526E6E">
        <w:rPr>
          <w:rFonts w:asciiTheme="majorHAnsi" w:hAnsiTheme="majorHAnsi" w:cstheme="majorHAnsi"/>
          <w:color w:val="000000" w:themeColor="text1"/>
        </w:rPr>
        <w:t>o</w:t>
      </w:r>
      <w:r w:rsidRPr="00526E6E">
        <w:rPr>
          <w:rFonts w:asciiTheme="majorHAnsi" w:hAnsiTheme="majorHAnsi" w:cstheme="majorHAnsi"/>
          <w:color w:val="000000" w:themeColor="text1"/>
        </w:rPr>
        <w:t xml:space="preserve">rgan of </w:t>
      </w:r>
      <w:r w:rsidR="008B66C5" w:rsidRPr="00526E6E">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tate may negotiate a market-related price with the tenderer scoring the highest points or cancel the tender.  </w:t>
      </w:r>
    </w:p>
    <w:p w14:paraId="56F6DA48" w14:textId="77777777" w:rsidR="00C1328A" w:rsidRPr="00526E6E" w:rsidRDefault="00C1328A" w:rsidP="00526E6E">
      <w:pPr>
        <w:spacing w:line="360" w:lineRule="auto"/>
        <w:ind w:left="851" w:hanging="851"/>
        <w:jc w:val="both"/>
        <w:rPr>
          <w:rFonts w:asciiTheme="majorHAnsi" w:hAnsiTheme="majorHAnsi" w:cstheme="majorHAnsi"/>
          <w:color w:val="000000" w:themeColor="text1"/>
        </w:rPr>
      </w:pPr>
    </w:p>
    <w:p w14:paraId="08F01E5D" w14:textId="74055D75" w:rsidR="00C1328A" w:rsidRPr="00526E6E" w:rsidRDefault="00AB3338" w:rsidP="00526E6E">
      <w:pPr>
        <w:spacing w:line="360" w:lineRule="auto"/>
        <w:ind w:left="851" w:hanging="851"/>
        <w:jc w:val="both"/>
        <w:rPr>
          <w:rFonts w:asciiTheme="majorHAnsi" w:hAnsiTheme="majorHAnsi" w:cstheme="majorHAnsi"/>
          <w:color w:val="000000" w:themeColor="text1"/>
          <w:shd w:val="clear" w:color="auto" w:fill="FFFFFF"/>
        </w:rPr>
      </w:pPr>
      <w:r w:rsidRPr="00526E6E">
        <w:rPr>
          <w:rFonts w:asciiTheme="majorHAnsi" w:hAnsiTheme="majorHAnsi" w:cstheme="majorHAnsi"/>
          <w:color w:val="000000" w:themeColor="text1"/>
        </w:rPr>
        <w:t>[</w:t>
      </w:r>
      <w:r w:rsidR="002A502F">
        <w:rPr>
          <w:rFonts w:asciiTheme="majorHAnsi" w:hAnsiTheme="majorHAnsi" w:cstheme="majorHAnsi"/>
          <w:color w:val="000000" w:themeColor="text1"/>
        </w:rPr>
        <w:t>54</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964D4B" w:rsidRPr="00526E6E">
        <w:rPr>
          <w:rFonts w:asciiTheme="majorHAnsi" w:hAnsiTheme="majorHAnsi" w:cstheme="majorHAnsi"/>
          <w:i/>
          <w:iCs/>
          <w:color w:val="000000" w:themeColor="text1"/>
        </w:rPr>
        <w:t>Bato Star Fishing (Pty) Ltd v Minister of Environmental Affairs and Tourism and Others</w:t>
      </w:r>
      <w:r w:rsidR="00DC5F90" w:rsidRPr="00526E6E">
        <w:rPr>
          <w:rStyle w:val="FootnoteReference"/>
          <w:rFonts w:asciiTheme="majorHAnsi" w:hAnsiTheme="majorHAnsi" w:cstheme="majorHAnsi"/>
          <w:i/>
          <w:iCs/>
          <w:color w:val="000000" w:themeColor="text1"/>
        </w:rPr>
        <w:footnoteReference w:id="70"/>
      </w:r>
      <w:r w:rsidR="00964D4B" w:rsidRPr="00526E6E">
        <w:rPr>
          <w:rFonts w:asciiTheme="majorHAnsi" w:hAnsiTheme="majorHAnsi" w:cstheme="majorHAnsi"/>
          <w:color w:val="000000" w:themeColor="text1"/>
        </w:rPr>
        <w:t xml:space="preserve"> m</w:t>
      </w:r>
      <w:r w:rsidRPr="00526E6E">
        <w:rPr>
          <w:rFonts w:asciiTheme="majorHAnsi" w:hAnsiTheme="majorHAnsi" w:cstheme="majorHAnsi"/>
          <w:color w:val="000000" w:themeColor="text1"/>
        </w:rPr>
        <w:t xml:space="preserve">akes </w:t>
      </w:r>
      <w:r w:rsidR="00964D4B" w:rsidRPr="00526E6E">
        <w:rPr>
          <w:rFonts w:asciiTheme="majorHAnsi" w:hAnsiTheme="majorHAnsi" w:cstheme="majorHAnsi"/>
          <w:color w:val="000000" w:themeColor="text1"/>
        </w:rPr>
        <w:t xml:space="preserve">it </w:t>
      </w:r>
      <w:r w:rsidRPr="00526E6E">
        <w:rPr>
          <w:rFonts w:asciiTheme="majorHAnsi" w:hAnsiTheme="majorHAnsi" w:cstheme="majorHAnsi"/>
          <w:color w:val="000000" w:themeColor="text1"/>
        </w:rPr>
        <w:t>clear</w:t>
      </w:r>
      <w:r w:rsidR="00964D4B" w:rsidRPr="00526E6E">
        <w:rPr>
          <w:rFonts w:asciiTheme="majorHAnsi" w:hAnsiTheme="majorHAnsi" w:cstheme="majorHAnsi"/>
          <w:color w:val="000000" w:themeColor="text1"/>
        </w:rPr>
        <w:t xml:space="preserve"> that there is </w:t>
      </w:r>
      <w:r w:rsidR="00964D4B" w:rsidRPr="00526E6E">
        <w:rPr>
          <w:rFonts w:asciiTheme="majorHAnsi" w:hAnsiTheme="majorHAnsi" w:cstheme="majorHAnsi"/>
          <w:color w:val="000000" w:themeColor="text1"/>
          <w:shd w:val="clear" w:color="auto" w:fill="FFFFFF"/>
        </w:rPr>
        <w:t>no indication of unreasonableness, nor of relevant factors having been ignored nor of irrelevant factors having been taken into account.</w:t>
      </w:r>
      <w:r w:rsidR="00964D4B" w:rsidRPr="00526E6E">
        <w:rPr>
          <w:rStyle w:val="FootnoteReference"/>
          <w:rFonts w:asciiTheme="majorHAnsi" w:hAnsiTheme="majorHAnsi" w:cstheme="majorHAnsi"/>
          <w:color w:val="000000" w:themeColor="text1"/>
          <w:shd w:val="clear" w:color="auto" w:fill="FFFFFF"/>
        </w:rPr>
        <w:footnoteReference w:id="71"/>
      </w:r>
    </w:p>
    <w:p w14:paraId="15BD5457" w14:textId="77777777" w:rsidR="00C1328A" w:rsidRPr="00526E6E" w:rsidRDefault="00C1328A" w:rsidP="00526E6E">
      <w:pPr>
        <w:spacing w:line="360" w:lineRule="auto"/>
        <w:ind w:left="851" w:hanging="851"/>
        <w:jc w:val="both"/>
        <w:rPr>
          <w:rFonts w:asciiTheme="majorHAnsi" w:hAnsiTheme="majorHAnsi" w:cstheme="majorHAnsi"/>
          <w:color w:val="000000" w:themeColor="text1"/>
          <w:shd w:val="clear" w:color="auto" w:fill="FFFFFF"/>
        </w:rPr>
      </w:pPr>
    </w:p>
    <w:p w14:paraId="446CD8DD" w14:textId="0C0B7655" w:rsidR="00C1328A" w:rsidRPr="00526E6E" w:rsidRDefault="00AB3338" w:rsidP="00526E6E">
      <w:pPr>
        <w:spacing w:line="360" w:lineRule="auto"/>
        <w:ind w:left="851" w:hanging="851"/>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2A502F">
        <w:rPr>
          <w:rFonts w:asciiTheme="majorHAnsi" w:hAnsiTheme="majorHAnsi" w:cstheme="majorHAnsi"/>
          <w:color w:val="000000" w:themeColor="text1"/>
        </w:rPr>
        <w:t>55</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E74193" w:rsidRPr="00526E6E">
        <w:rPr>
          <w:rFonts w:asciiTheme="majorHAnsi" w:hAnsiTheme="majorHAnsi" w:cstheme="majorHAnsi"/>
          <w:i/>
          <w:iCs/>
          <w:color w:val="000000" w:themeColor="text1"/>
        </w:rPr>
        <w:t>South African National Road Agency Ltd v The Toll Collect Consortium and Another</w:t>
      </w:r>
      <w:r w:rsidR="00E74193" w:rsidRPr="00526E6E">
        <w:rPr>
          <w:rStyle w:val="FootnoteReference"/>
          <w:rFonts w:asciiTheme="majorHAnsi" w:hAnsiTheme="majorHAnsi" w:cstheme="majorHAnsi"/>
          <w:color w:val="000000" w:themeColor="text1"/>
        </w:rPr>
        <w:footnoteReference w:id="72"/>
      </w:r>
      <w:r w:rsidR="00E74193" w:rsidRPr="00526E6E">
        <w:rPr>
          <w:rFonts w:asciiTheme="majorHAnsi" w:hAnsiTheme="majorHAnsi" w:cstheme="majorHAnsi"/>
          <w:color w:val="000000" w:themeColor="text1"/>
        </w:rPr>
        <w:t xml:space="preserve"> </w:t>
      </w:r>
      <w:r w:rsidRPr="00526E6E">
        <w:rPr>
          <w:rFonts w:asciiTheme="majorHAnsi" w:hAnsiTheme="majorHAnsi" w:cstheme="majorHAnsi"/>
          <w:color w:val="000000" w:themeColor="text1"/>
        </w:rPr>
        <w:t>gave content to the requirement of transparency in tender processes. Once the tender is awarded in an open and public fashion it is not open to a “</w:t>
      </w:r>
      <w:r w:rsidRPr="00526E6E">
        <w:rPr>
          <w:rFonts w:asciiTheme="majorHAnsi" w:hAnsiTheme="majorHAnsi" w:cstheme="majorHAnsi"/>
          <w:i/>
          <w:color w:val="000000" w:themeColor="text1"/>
        </w:rPr>
        <w:t>disappointed tenderer to find some ground for reversing the outcome or commencing the process anew</w:t>
      </w:r>
      <w:r w:rsidRPr="00526E6E">
        <w:rPr>
          <w:rFonts w:asciiTheme="majorHAnsi" w:hAnsiTheme="majorHAnsi" w:cstheme="majorHAnsi"/>
          <w:color w:val="000000" w:themeColor="text1"/>
        </w:rPr>
        <w:t xml:space="preserve">”.  </w:t>
      </w:r>
      <w:r w:rsidR="005771F5" w:rsidRPr="00526E6E">
        <w:rPr>
          <w:rFonts w:asciiTheme="majorHAnsi" w:hAnsiTheme="majorHAnsi" w:cstheme="majorHAnsi"/>
          <w:color w:val="000000" w:themeColor="text1"/>
        </w:rPr>
        <w:t xml:space="preserve">In </w:t>
      </w:r>
      <w:r w:rsidR="00287931" w:rsidRPr="00526E6E">
        <w:rPr>
          <w:rFonts w:asciiTheme="majorHAnsi" w:hAnsiTheme="majorHAnsi" w:cstheme="majorHAnsi"/>
          <w:i/>
          <w:iCs/>
          <w:color w:val="000000" w:themeColor="text1"/>
        </w:rPr>
        <w:t xml:space="preserve">Metro Projects CC and Another v Klerksdorp Local </w:t>
      </w:r>
      <w:r w:rsidR="000B648D" w:rsidRPr="00526E6E">
        <w:rPr>
          <w:rFonts w:asciiTheme="majorHAnsi" w:hAnsiTheme="majorHAnsi" w:cstheme="majorHAnsi"/>
          <w:i/>
          <w:iCs/>
          <w:color w:val="000000" w:themeColor="text1"/>
        </w:rPr>
        <w:t>municipality</w:t>
      </w:r>
      <w:r w:rsidR="00287931" w:rsidRPr="00526E6E">
        <w:rPr>
          <w:rFonts w:asciiTheme="majorHAnsi" w:hAnsiTheme="majorHAnsi" w:cstheme="majorHAnsi"/>
          <w:i/>
          <w:iCs/>
          <w:color w:val="000000" w:themeColor="text1"/>
        </w:rPr>
        <w:t xml:space="preserve"> and Others</w:t>
      </w:r>
      <w:r w:rsidR="00287931" w:rsidRPr="00526E6E">
        <w:rPr>
          <w:rStyle w:val="FootnoteReference"/>
          <w:rFonts w:asciiTheme="majorHAnsi" w:hAnsiTheme="majorHAnsi" w:cstheme="majorHAnsi"/>
          <w:color w:val="000000" w:themeColor="text1"/>
        </w:rPr>
        <w:footnoteReference w:id="73"/>
      </w:r>
      <w:r w:rsidRPr="00526E6E">
        <w:rPr>
          <w:rFonts w:asciiTheme="majorHAnsi" w:hAnsiTheme="majorHAnsi" w:cstheme="majorHAnsi"/>
          <w:color w:val="000000" w:themeColor="text1"/>
        </w:rPr>
        <w:t xml:space="preserve"> the SCA acknowledge</w:t>
      </w:r>
      <w:r w:rsidR="005771F5" w:rsidRPr="00526E6E">
        <w:rPr>
          <w:rFonts w:asciiTheme="majorHAnsi" w:hAnsiTheme="majorHAnsi" w:cstheme="majorHAnsi"/>
          <w:color w:val="000000" w:themeColor="text1"/>
        </w:rPr>
        <w:t>d</w:t>
      </w:r>
      <w:r w:rsidRPr="00526E6E">
        <w:rPr>
          <w:rFonts w:asciiTheme="majorHAnsi" w:hAnsiTheme="majorHAnsi" w:cstheme="majorHAnsi"/>
          <w:color w:val="000000" w:themeColor="text1"/>
        </w:rPr>
        <w:t xml:space="preserve"> that in given circumstances it may be fair to ask a tenderer to explain an ambiguity in its tender and to correct an obvious mistake or call for clarification or details to enable a proper evaluation of a bid.  However, “</w:t>
      </w:r>
      <w:r w:rsidRPr="00526E6E">
        <w:rPr>
          <w:rFonts w:asciiTheme="majorHAnsi" w:hAnsiTheme="majorHAnsi" w:cstheme="majorHAnsi"/>
          <w:i/>
          <w:color w:val="000000" w:themeColor="text1"/>
        </w:rPr>
        <w:t xml:space="preserve">whatever is done may not cause a process to lose the attribute of fairness or, in the </w:t>
      </w:r>
      <w:r w:rsidR="00BD3A46" w:rsidRPr="00526E6E">
        <w:rPr>
          <w:rFonts w:asciiTheme="majorHAnsi" w:hAnsiTheme="majorHAnsi" w:cstheme="majorHAnsi"/>
          <w:i/>
          <w:color w:val="000000" w:themeColor="text1"/>
        </w:rPr>
        <w:t>l</w:t>
      </w:r>
      <w:r w:rsidRPr="00526E6E">
        <w:rPr>
          <w:rFonts w:asciiTheme="majorHAnsi" w:hAnsiTheme="majorHAnsi" w:cstheme="majorHAnsi"/>
          <w:i/>
          <w:color w:val="000000" w:themeColor="text1"/>
        </w:rPr>
        <w:t xml:space="preserve">ocal </w:t>
      </w:r>
      <w:r w:rsidR="00BD3A46" w:rsidRPr="00526E6E">
        <w:rPr>
          <w:rFonts w:asciiTheme="majorHAnsi" w:hAnsiTheme="majorHAnsi" w:cstheme="majorHAnsi"/>
          <w:i/>
          <w:color w:val="000000" w:themeColor="text1"/>
        </w:rPr>
        <w:t>g</w:t>
      </w:r>
      <w:r w:rsidRPr="00526E6E">
        <w:rPr>
          <w:rFonts w:asciiTheme="majorHAnsi" w:hAnsiTheme="majorHAnsi" w:cstheme="majorHAnsi"/>
          <w:i/>
          <w:color w:val="000000" w:themeColor="text1"/>
        </w:rPr>
        <w:t xml:space="preserve">overnment </w:t>
      </w:r>
      <w:r w:rsidR="00BD3A46" w:rsidRPr="00526E6E">
        <w:rPr>
          <w:rFonts w:asciiTheme="majorHAnsi" w:hAnsiTheme="majorHAnsi" w:cstheme="majorHAnsi"/>
          <w:i/>
          <w:color w:val="000000" w:themeColor="text1"/>
        </w:rPr>
        <w:t>s</w:t>
      </w:r>
      <w:r w:rsidRPr="00526E6E">
        <w:rPr>
          <w:rFonts w:asciiTheme="majorHAnsi" w:hAnsiTheme="majorHAnsi" w:cstheme="majorHAnsi"/>
          <w:i/>
          <w:color w:val="000000" w:themeColor="text1"/>
        </w:rPr>
        <w:t>phere, attributes of transparency, competitiveness and cost-effectiveness.</w:t>
      </w:r>
      <w:r w:rsidRPr="00526E6E">
        <w:rPr>
          <w:rFonts w:asciiTheme="majorHAnsi" w:hAnsiTheme="majorHAnsi" w:cstheme="majorHAnsi"/>
          <w:color w:val="000000" w:themeColor="text1"/>
        </w:rPr>
        <w:t>”</w:t>
      </w:r>
    </w:p>
    <w:p w14:paraId="0A544F5F" w14:textId="77777777" w:rsidR="00C1328A" w:rsidRPr="00526E6E" w:rsidRDefault="00C1328A" w:rsidP="00526E6E">
      <w:pPr>
        <w:spacing w:line="360" w:lineRule="auto"/>
        <w:ind w:left="851" w:hanging="851"/>
        <w:jc w:val="both"/>
        <w:rPr>
          <w:rFonts w:asciiTheme="majorHAnsi" w:hAnsiTheme="majorHAnsi" w:cstheme="majorHAnsi"/>
          <w:color w:val="000000" w:themeColor="text1"/>
        </w:rPr>
      </w:pPr>
    </w:p>
    <w:p w14:paraId="110742EC" w14:textId="209B7907" w:rsidR="00C1328A" w:rsidRPr="00526E6E" w:rsidRDefault="00AB3338" w:rsidP="000645AC">
      <w:pPr>
        <w:spacing w:line="360" w:lineRule="auto"/>
        <w:ind w:left="720" w:hanging="720"/>
        <w:contextualSpacing/>
        <w:jc w:val="both"/>
        <w:rPr>
          <w:rFonts w:asciiTheme="majorHAnsi" w:hAnsiTheme="majorHAnsi" w:cstheme="majorHAnsi"/>
          <w:color w:val="000000" w:themeColor="text1"/>
        </w:rPr>
      </w:pPr>
      <w:r w:rsidRPr="00526E6E">
        <w:rPr>
          <w:rFonts w:asciiTheme="majorHAnsi" w:hAnsiTheme="majorHAnsi" w:cstheme="majorHAnsi"/>
          <w:color w:val="000000" w:themeColor="text1"/>
        </w:rPr>
        <w:t>[</w:t>
      </w:r>
      <w:r w:rsidR="002A502F">
        <w:rPr>
          <w:rFonts w:asciiTheme="majorHAnsi" w:hAnsiTheme="majorHAnsi" w:cstheme="majorHAnsi"/>
          <w:color w:val="000000" w:themeColor="text1"/>
        </w:rPr>
        <w:t>56</w:t>
      </w:r>
      <w:r w:rsidRPr="00526E6E">
        <w:rPr>
          <w:rFonts w:asciiTheme="majorHAnsi" w:hAnsiTheme="majorHAnsi" w:cstheme="majorHAnsi"/>
          <w:color w:val="000000" w:themeColor="text1"/>
        </w:rPr>
        <w:t>]</w:t>
      </w:r>
      <w:r w:rsidR="000645AC">
        <w:rPr>
          <w:rFonts w:asciiTheme="majorHAnsi" w:hAnsiTheme="majorHAnsi" w:cstheme="majorHAnsi"/>
          <w:color w:val="000000" w:themeColor="text1"/>
        </w:rPr>
        <w:tab/>
      </w:r>
      <w:r w:rsidRPr="00526E6E">
        <w:rPr>
          <w:rFonts w:asciiTheme="majorHAnsi" w:hAnsiTheme="majorHAnsi" w:cstheme="majorHAnsi"/>
          <w:color w:val="000000" w:themeColor="text1"/>
        </w:rPr>
        <w:t xml:space="preserve">In </w:t>
      </w:r>
      <w:r w:rsidR="00CF76D6" w:rsidRPr="00526E6E">
        <w:rPr>
          <w:rFonts w:asciiTheme="majorHAnsi" w:hAnsiTheme="majorHAnsi" w:cstheme="majorHAnsi"/>
          <w:i/>
          <w:iCs/>
          <w:color w:val="000000" w:themeColor="text1"/>
        </w:rPr>
        <w:t>Minister of Social Development and Others v Phoenix Cash &amp; Carry Pmb CC</w:t>
      </w:r>
      <w:r w:rsidR="00CF76D6" w:rsidRPr="00526E6E">
        <w:rPr>
          <w:rStyle w:val="FootnoteReference"/>
          <w:rFonts w:asciiTheme="majorHAnsi" w:hAnsiTheme="majorHAnsi" w:cstheme="majorHAnsi"/>
          <w:i/>
          <w:iCs/>
          <w:color w:val="000000" w:themeColor="text1"/>
        </w:rPr>
        <w:footnoteReference w:id="74"/>
      </w:r>
      <w:r w:rsidRPr="00526E6E">
        <w:rPr>
          <w:rFonts w:asciiTheme="majorHAnsi" w:hAnsiTheme="majorHAnsi" w:cstheme="majorHAnsi"/>
          <w:color w:val="000000" w:themeColor="text1"/>
        </w:rPr>
        <w:t>, the SCA urged that public tender processes be interpreted and applied without undue reliance on form. The present matter is to be distinguished as the stipulation of the certificate was clear.  So t</w:t>
      </w:r>
      <w:r w:rsidR="00837668" w:rsidRPr="00526E6E">
        <w:rPr>
          <w:rFonts w:asciiTheme="majorHAnsi" w:hAnsiTheme="majorHAnsi" w:cstheme="majorHAnsi"/>
          <w:color w:val="000000" w:themeColor="text1"/>
        </w:rPr>
        <w:t>o</w:t>
      </w:r>
      <w:r w:rsidRPr="00526E6E">
        <w:rPr>
          <w:rFonts w:asciiTheme="majorHAnsi" w:hAnsiTheme="majorHAnsi" w:cstheme="majorHAnsi"/>
          <w:color w:val="000000" w:themeColor="text1"/>
        </w:rPr>
        <w:t>o was the consequence of</w:t>
      </w:r>
      <w:r w:rsidR="00BD3A46" w:rsidRPr="00526E6E">
        <w:rPr>
          <w:rFonts w:asciiTheme="majorHAnsi" w:hAnsiTheme="majorHAnsi" w:cstheme="majorHAnsi"/>
          <w:color w:val="000000" w:themeColor="text1"/>
        </w:rPr>
        <w:t xml:space="preserve"> </w:t>
      </w:r>
      <w:r w:rsidRPr="00526E6E">
        <w:rPr>
          <w:rFonts w:asciiTheme="majorHAnsi" w:hAnsiTheme="majorHAnsi" w:cstheme="majorHAnsi"/>
          <w:color w:val="000000" w:themeColor="text1"/>
        </w:rPr>
        <w:t>failing</w:t>
      </w:r>
      <w:r w:rsidR="00BD3A46" w:rsidRPr="00526E6E">
        <w:rPr>
          <w:rFonts w:asciiTheme="majorHAnsi" w:hAnsiTheme="majorHAnsi" w:cstheme="majorHAnsi"/>
          <w:color w:val="000000" w:themeColor="text1"/>
        </w:rPr>
        <w:t xml:space="preserve"> to submit it</w:t>
      </w:r>
      <w:r w:rsidR="003C56C7">
        <w:rPr>
          <w:rFonts w:asciiTheme="majorHAnsi" w:hAnsiTheme="majorHAnsi" w:cstheme="majorHAnsi"/>
          <w:color w:val="000000" w:themeColor="text1"/>
        </w:rPr>
        <w:t>.</w:t>
      </w:r>
      <w:r w:rsidR="00BD3A46" w:rsidRPr="00526E6E">
        <w:rPr>
          <w:rFonts w:asciiTheme="majorHAnsi" w:hAnsiTheme="majorHAnsi" w:cstheme="majorHAnsi"/>
          <w:color w:val="000000" w:themeColor="text1"/>
        </w:rPr>
        <w:t xml:space="preserve"> In </w:t>
      </w:r>
      <w:r w:rsidR="00BD3A46" w:rsidRPr="00526E6E">
        <w:rPr>
          <w:rFonts w:asciiTheme="majorHAnsi" w:hAnsiTheme="majorHAnsi" w:cstheme="majorHAnsi"/>
          <w:i/>
          <w:iCs/>
          <w:color w:val="000000" w:themeColor="text1"/>
        </w:rPr>
        <w:t>Azcon</w:t>
      </w:r>
      <w:r w:rsidR="00BD3A46" w:rsidRPr="00526E6E">
        <w:rPr>
          <w:rStyle w:val="lphit"/>
          <w:rFonts w:asciiTheme="majorHAnsi" w:hAnsiTheme="majorHAnsi" w:cstheme="majorHAnsi"/>
          <w:i/>
          <w:iCs/>
          <w:color w:val="000000" w:themeColor="text1"/>
          <w:shd w:val="clear" w:color="auto" w:fill="FFFFFF"/>
        </w:rPr>
        <w:t xml:space="preserve"> </w:t>
      </w:r>
      <w:r w:rsidR="004A64DA" w:rsidRPr="00526E6E">
        <w:rPr>
          <w:rStyle w:val="lphit"/>
          <w:rFonts w:asciiTheme="majorHAnsi" w:hAnsiTheme="majorHAnsi" w:cstheme="majorHAnsi"/>
          <w:i/>
          <w:iCs/>
          <w:color w:val="000000" w:themeColor="text1"/>
          <w:shd w:val="clear" w:color="auto" w:fill="FFFFFF"/>
        </w:rPr>
        <w:t>Projects </w:t>
      </w:r>
      <w:r w:rsidR="004A64DA" w:rsidRPr="00526E6E">
        <w:rPr>
          <w:rFonts w:asciiTheme="majorHAnsi" w:hAnsiTheme="majorHAnsi" w:cstheme="majorHAnsi"/>
          <w:i/>
          <w:iCs/>
          <w:color w:val="000000" w:themeColor="text1"/>
          <w:shd w:val="clear" w:color="auto" w:fill="FFFFFF"/>
        </w:rPr>
        <w:t xml:space="preserve">CC </w:t>
      </w:r>
      <w:r w:rsidR="004A64DA" w:rsidRPr="00526E6E">
        <w:rPr>
          <w:rFonts w:asciiTheme="majorHAnsi" w:hAnsiTheme="majorHAnsi" w:cstheme="majorHAnsi"/>
          <w:i/>
          <w:iCs/>
          <w:color w:val="000000" w:themeColor="text1"/>
          <w:shd w:val="clear" w:color="auto" w:fill="FFFFFF"/>
        </w:rPr>
        <w:lastRenderedPageBreak/>
        <w:t>v </w:t>
      </w:r>
      <w:r w:rsidR="004A64DA" w:rsidRPr="00526E6E">
        <w:rPr>
          <w:rStyle w:val="lphit"/>
          <w:rFonts w:asciiTheme="majorHAnsi" w:hAnsiTheme="majorHAnsi" w:cstheme="majorHAnsi"/>
          <w:i/>
          <w:iCs/>
          <w:color w:val="000000" w:themeColor="text1"/>
          <w:shd w:val="clear" w:color="auto" w:fill="FFFFFF"/>
        </w:rPr>
        <w:t>National Minister </w:t>
      </w:r>
      <w:r w:rsidR="004A64DA" w:rsidRPr="00526E6E">
        <w:rPr>
          <w:rFonts w:asciiTheme="majorHAnsi" w:hAnsiTheme="majorHAnsi" w:cstheme="majorHAnsi"/>
          <w:i/>
          <w:iCs/>
          <w:color w:val="000000" w:themeColor="text1"/>
          <w:shd w:val="clear" w:color="auto" w:fill="FFFFFF"/>
        </w:rPr>
        <w:t>, </w:t>
      </w:r>
      <w:r w:rsidR="004A64DA" w:rsidRPr="00526E6E">
        <w:rPr>
          <w:rStyle w:val="lphit"/>
          <w:rFonts w:asciiTheme="majorHAnsi" w:hAnsiTheme="majorHAnsi" w:cstheme="majorHAnsi"/>
          <w:i/>
          <w:iCs/>
          <w:color w:val="000000" w:themeColor="text1"/>
          <w:shd w:val="clear" w:color="auto" w:fill="FFFFFF"/>
        </w:rPr>
        <w:t>Department </w:t>
      </w:r>
      <w:r w:rsidR="004A64DA" w:rsidRPr="00526E6E">
        <w:rPr>
          <w:rFonts w:asciiTheme="majorHAnsi" w:hAnsiTheme="majorHAnsi" w:cstheme="majorHAnsi"/>
          <w:i/>
          <w:iCs/>
          <w:color w:val="000000" w:themeColor="text1"/>
          <w:shd w:val="clear" w:color="auto" w:fill="FFFFFF"/>
        </w:rPr>
        <w:t>of </w:t>
      </w:r>
      <w:r w:rsidR="004A64DA" w:rsidRPr="00526E6E">
        <w:rPr>
          <w:rStyle w:val="lphit"/>
          <w:rFonts w:asciiTheme="majorHAnsi" w:hAnsiTheme="majorHAnsi" w:cstheme="majorHAnsi"/>
          <w:i/>
          <w:iCs/>
          <w:color w:val="000000" w:themeColor="text1"/>
          <w:shd w:val="clear" w:color="auto" w:fill="FFFFFF"/>
        </w:rPr>
        <w:t>Public </w:t>
      </w:r>
      <w:r w:rsidR="004A64DA" w:rsidRPr="00526E6E">
        <w:rPr>
          <w:rFonts w:asciiTheme="majorHAnsi" w:hAnsiTheme="majorHAnsi" w:cstheme="majorHAnsi"/>
          <w:i/>
          <w:iCs/>
          <w:color w:val="000000" w:themeColor="text1"/>
          <w:shd w:val="clear" w:color="auto" w:fill="FFFFFF"/>
        </w:rPr>
        <w:t>Works, Mthatha &amp; another</w:t>
      </w:r>
      <w:r w:rsidR="001B716F" w:rsidRPr="00526E6E">
        <w:rPr>
          <w:rFonts w:asciiTheme="majorHAnsi" w:hAnsiTheme="majorHAnsi" w:cstheme="majorHAnsi"/>
          <w:i/>
          <w:iCs/>
          <w:color w:val="000000" w:themeColor="text1"/>
          <w:shd w:val="clear" w:color="auto" w:fill="FFFFFF"/>
        </w:rPr>
        <w:t xml:space="preserve"> (Azcon”)</w:t>
      </w:r>
      <w:r w:rsidR="004A64DA" w:rsidRPr="00526E6E">
        <w:rPr>
          <w:rStyle w:val="FootnoteReference"/>
          <w:rFonts w:asciiTheme="majorHAnsi" w:hAnsiTheme="majorHAnsi" w:cstheme="majorHAnsi"/>
          <w:color w:val="000000" w:themeColor="text1"/>
          <w:shd w:val="clear" w:color="auto" w:fill="FFFFFF"/>
        </w:rPr>
        <w:footnoteReference w:id="75"/>
      </w:r>
      <w:r w:rsidRPr="00526E6E">
        <w:rPr>
          <w:rFonts w:asciiTheme="majorHAnsi" w:hAnsiTheme="majorHAnsi" w:cstheme="majorHAnsi"/>
          <w:color w:val="000000" w:themeColor="text1"/>
        </w:rPr>
        <w:t xml:space="preserve">, </w:t>
      </w:r>
      <w:r w:rsidRPr="000645AC">
        <w:rPr>
          <w:rFonts w:asciiTheme="majorHAnsi" w:hAnsiTheme="majorHAnsi" w:cstheme="majorHAnsi"/>
          <w:color w:val="000000" w:themeColor="text1"/>
        </w:rPr>
        <w:t>A</w:t>
      </w:r>
      <w:r w:rsidR="004A64DA" w:rsidRPr="000645AC">
        <w:rPr>
          <w:rFonts w:asciiTheme="majorHAnsi" w:hAnsiTheme="majorHAnsi" w:cstheme="majorHAnsi"/>
          <w:color w:val="000000" w:themeColor="text1"/>
        </w:rPr>
        <w:t>zcon</w:t>
      </w:r>
      <w:r w:rsidR="004A64DA" w:rsidRPr="00526E6E">
        <w:rPr>
          <w:rFonts w:asciiTheme="majorHAnsi" w:hAnsiTheme="majorHAnsi" w:cstheme="majorHAnsi"/>
          <w:color w:val="000000" w:themeColor="text1"/>
        </w:rPr>
        <w:t xml:space="preserve"> </w:t>
      </w:r>
      <w:r w:rsidRPr="00526E6E">
        <w:rPr>
          <w:rFonts w:asciiTheme="majorHAnsi" w:hAnsiTheme="majorHAnsi" w:cstheme="majorHAnsi"/>
          <w:color w:val="000000" w:themeColor="text1"/>
        </w:rPr>
        <w:t xml:space="preserve">posted a valid tax certificate a day after </w:t>
      </w:r>
      <w:r w:rsidR="00837668" w:rsidRPr="00526E6E">
        <w:rPr>
          <w:rFonts w:asciiTheme="majorHAnsi" w:hAnsiTheme="majorHAnsi" w:cstheme="majorHAnsi"/>
          <w:color w:val="000000" w:themeColor="text1"/>
        </w:rPr>
        <w:t xml:space="preserve">the </w:t>
      </w:r>
      <w:r w:rsidRPr="00526E6E">
        <w:rPr>
          <w:rFonts w:asciiTheme="majorHAnsi" w:hAnsiTheme="majorHAnsi" w:cstheme="majorHAnsi"/>
          <w:color w:val="000000" w:themeColor="text1"/>
        </w:rPr>
        <w:t xml:space="preserve">closing day of the bids.  Neither its certificate nor the explanation for the delay in submitting it came to the attention of the BEC.  The sole reason for excluding </w:t>
      </w:r>
      <w:r w:rsidR="004A64DA" w:rsidRPr="000645AC">
        <w:rPr>
          <w:rFonts w:asciiTheme="majorHAnsi" w:hAnsiTheme="majorHAnsi" w:cstheme="majorHAnsi"/>
          <w:color w:val="000000" w:themeColor="text1"/>
        </w:rPr>
        <w:t>Azcon</w:t>
      </w:r>
      <w:r w:rsidRPr="000645AC">
        <w:rPr>
          <w:rFonts w:asciiTheme="majorHAnsi" w:hAnsiTheme="majorHAnsi" w:cstheme="majorHAnsi"/>
          <w:color w:val="000000" w:themeColor="text1"/>
        </w:rPr>
        <w:t>’s</w:t>
      </w:r>
      <w:r w:rsidRPr="00526E6E">
        <w:rPr>
          <w:rFonts w:asciiTheme="majorHAnsi" w:hAnsiTheme="majorHAnsi" w:cstheme="majorHAnsi"/>
          <w:color w:val="000000" w:themeColor="text1"/>
        </w:rPr>
        <w:t xml:space="preserve"> bid from the tender process was its failure to submit its tax certificate with its tender documents.  </w:t>
      </w:r>
      <w:r w:rsidR="001B716F" w:rsidRPr="00526E6E">
        <w:rPr>
          <w:rFonts w:asciiTheme="majorHAnsi" w:hAnsiTheme="majorHAnsi" w:cstheme="majorHAnsi"/>
          <w:color w:val="000000" w:themeColor="text1"/>
        </w:rPr>
        <w:t xml:space="preserve">The Court </w:t>
      </w:r>
      <w:r w:rsidRPr="00526E6E">
        <w:rPr>
          <w:rFonts w:asciiTheme="majorHAnsi" w:hAnsiTheme="majorHAnsi" w:cstheme="majorHAnsi"/>
          <w:color w:val="000000" w:themeColor="text1"/>
        </w:rPr>
        <w:t xml:space="preserve">considered itself bound by </w:t>
      </w:r>
      <w:r w:rsidR="005E49A7" w:rsidRPr="00526E6E">
        <w:rPr>
          <w:rFonts w:asciiTheme="majorHAnsi" w:hAnsiTheme="majorHAnsi" w:cstheme="majorHAnsi"/>
          <w:i/>
          <w:iCs/>
          <w:color w:val="000000" w:themeColor="text1"/>
        </w:rPr>
        <w:t>Millennium Waste Management (Pty) Ltd. v Chairperson of the Tender Board: Limpopo Province and Others</w:t>
      </w:r>
      <w:r w:rsidR="00711C90" w:rsidRPr="00526E6E">
        <w:rPr>
          <w:rFonts w:asciiTheme="majorHAnsi" w:hAnsiTheme="majorHAnsi" w:cstheme="majorHAnsi"/>
          <w:i/>
          <w:iCs/>
          <w:color w:val="000000" w:themeColor="text1"/>
        </w:rPr>
        <w:t xml:space="preserve"> (Millennium)</w:t>
      </w:r>
      <w:r w:rsidR="005E49A7" w:rsidRPr="00526E6E">
        <w:rPr>
          <w:rStyle w:val="FootnoteReference"/>
          <w:rFonts w:asciiTheme="majorHAnsi" w:hAnsiTheme="majorHAnsi" w:cstheme="majorHAnsi"/>
          <w:color w:val="000000" w:themeColor="text1"/>
        </w:rPr>
        <w:footnoteReference w:id="76"/>
      </w:r>
      <w:r w:rsidR="005E49A7" w:rsidRPr="00526E6E">
        <w:rPr>
          <w:rFonts w:asciiTheme="majorHAnsi" w:hAnsiTheme="majorHAnsi" w:cstheme="majorHAnsi"/>
          <w:i/>
          <w:iCs/>
          <w:color w:val="000000" w:themeColor="text1"/>
        </w:rPr>
        <w:t xml:space="preserve"> </w:t>
      </w:r>
      <w:r w:rsidRPr="00526E6E">
        <w:rPr>
          <w:rFonts w:asciiTheme="majorHAnsi" w:hAnsiTheme="majorHAnsi" w:cstheme="majorHAnsi"/>
          <w:color w:val="000000" w:themeColor="text1"/>
        </w:rPr>
        <w:t>to condone “</w:t>
      </w:r>
      <w:r w:rsidRPr="00526E6E">
        <w:rPr>
          <w:rFonts w:asciiTheme="majorHAnsi" w:hAnsiTheme="majorHAnsi" w:cstheme="majorHAnsi"/>
          <w:i/>
          <w:color w:val="000000" w:themeColor="text1"/>
        </w:rPr>
        <w:t>innocent omissions and/or bona fide errors in the bid process</w:t>
      </w:r>
      <w:r w:rsidRPr="00526E6E">
        <w:rPr>
          <w:rFonts w:asciiTheme="majorHAnsi" w:hAnsiTheme="majorHAnsi" w:cstheme="majorHAnsi"/>
          <w:color w:val="000000" w:themeColor="text1"/>
        </w:rPr>
        <w:t xml:space="preserve">”. </w:t>
      </w:r>
      <w:r w:rsidRPr="00526E6E">
        <w:rPr>
          <w:rFonts w:asciiTheme="majorHAnsi" w:hAnsiTheme="majorHAnsi" w:cstheme="majorHAnsi"/>
          <w:i/>
          <w:iCs/>
          <w:color w:val="000000" w:themeColor="text1"/>
        </w:rPr>
        <w:t>Bertram</w:t>
      </w:r>
      <w:r w:rsidRPr="00526E6E">
        <w:rPr>
          <w:rFonts w:asciiTheme="majorHAnsi" w:hAnsiTheme="majorHAnsi" w:cstheme="majorHAnsi"/>
          <w:color w:val="000000" w:themeColor="text1"/>
        </w:rPr>
        <w:t xml:space="preserve"> declared </w:t>
      </w:r>
      <w:r w:rsidR="00837668" w:rsidRPr="00526E6E">
        <w:rPr>
          <w:rFonts w:asciiTheme="majorHAnsi" w:hAnsiTheme="majorHAnsi" w:cstheme="majorHAnsi"/>
          <w:color w:val="000000" w:themeColor="text1"/>
        </w:rPr>
        <w:t xml:space="preserve">that </w:t>
      </w:r>
      <w:r w:rsidRPr="00526E6E">
        <w:rPr>
          <w:rFonts w:asciiTheme="majorHAnsi" w:hAnsiTheme="majorHAnsi" w:cstheme="majorHAnsi"/>
          <w:i/>
          <w:iCs/>
          <w:color w:val="000000" w:themeColor="text1"/>
        </w:rPr>
        <w:t>Millennium</w:t>
      </w:r>
      <w:r w:rsidRPr="00526E6E">
        <w:rPr>
          <w:rFonts w:asciiTheme="majorHAnsi" w:hAnsiTheme="majorHAnsi" w:cstheme="majorHAnsi"/>
          <w:color w:val="000000" w:themeColor="text1"/>
        </w:rPr>
        <w:t xml:space="preserve"> should be regarded as incorrect.  The importance of the duty to issue clear deadlines for submission of all requirements for an acceptable bid is apparent in </w:t>
      </w:r>
      <w:r w:rsidRPr="00526E6E">
        <w:rPr>
          <w:rFonts w:asciiTheme="majorHAnsi" w:hAnsiTheme="majorHAnsi" w:cstheme="majorHAnsi"/>
          <w:i/>
          <w:iCs/>
          <w:color w:val="000000" w:themeColor="text1"/>
        </w:rPr>
        <w:t>A</w:t>
      </w:r>
      <w:r w:rsidR="006C5B07" w:rsidRPr="00526E6E">
        <w:rPr>
          <w:rFonts w:asciiTheme="majorHAnsi" w:hAnsiTheme="majorHAnsi" w:cstheme="majorHAnsi"/>
          <w:i/>
          <w:iCs/>
          <w:color w:val="000000" w:themeColor="text1"/>
        </w:rPr>
        <w:t>zcon</w:t>
      </w:r>
      <w:r w:rsidRPr="00526E6E">
        <w:rPr>
          <w:rFonts w:asciiTheme="majorHAnsi" w:hAnsiTheme="majorHAnsi" w:cstheme="majorHAnsi"/>
          <w:color w:val="000000" w:themeColor="text1"/>
        </w:rPr>
        <w:t xml:space="preserve">.  If the body did not have the information in the first place, it cannot be faulted for not taking it into account. </w:t>
      </w:r>
    </w:p>
    <w:p w14:paraId="17D3F8E7" w14:textId="77777777" w:rsidR="00C1328A" w:rsidRPr="00526E6E" w:rsidRDefault="00C1328A" w:rsidP="00526E6E">
      <w:pPr>
        <w:spacing w:line="360" w:lineRule="auto"/>
        <w:ind w:left="851" w:hanging="851"/>
        <w:jc w:val="both"/>
        <w:rPr>
          <w:rFonts w:asciiTheme="majorHAnsi" w:hAnsiTheme="majorHAnsi" w:cstheme="majorHAnsi"/>
          <w:color w:val="000000" w:themeColor="text1"/>
        </w:rPr>
      </w:pPr>
    </w:p>
    <w:p w14:paraId="6425710A" w14:textId="2F9425A2" w:rsidR="00757184" w:rsidRPr="00526E6E" w:rsidRDefault="0035521E" w:rsidP="00526E6E">
      <w:pPr>
        <w:spacing w:line="360" w:lineRule="auto"/>
        <w:ind w:left="851" w:hanging="851"/>
        <w:jc w:val="both"/>
        <w:rPr>
          <w:rFonts w:asciiTheme="majorHAnsi" w:hAnsiTheme="majorHAnsi" w:cstheme="majorHAnsi"/>
          <w:color w:val="000000" w:themeColor="text1"/>
        </w:rPr>
      </w:pPr>
      <w:r w:rsidRPr="00526E6E">
        <w:rPr>
          <w:rFonts w:asciiTheme="majorHAnsi" w:hAnsiTheme="majorHAnsi" w:cstheme="majorHAnsi"/>
          <w:color w:val="000000" w:themeColor="text1"/>
        </w:rPr>
        <w:t>[5</w:t>
      </w:r>
      <w:r w:rsidR="002A502F">
        <w:rPr>
          <w:rFonts w:asciiTheme="majorHAnsi" w:hAnsiTheme="majorHAnsi" w:cstheme="majorHAnsi"/>
          <w:color w:val="000000" w:themeColor="text1"/>
        </w:rPr>
        <w:t>7</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AB3338" w:rsidRPr="00526E6E">
        <w:rPr>
          <w:rFonts w:asciiTheme="majorHAnsi" w:hAnsiTheme="majorHAnsi" w:cstheme="majorHAnsi"/>
          <w:color w:val="000000" w:themeColor="text1"/>
        </w:rPr>
        <w:t xml:space="preserve">In </w:t>
      </w:r>
      <w:r w:rsidR="00984EC8" w:rsidRPr="00526E6E">
        <w:rPr>
          <w:rFonts w:asciiTheme="majorHAnsi" w:hAnsiTheme="majorHAnsi" w:cstheme="majorHAnsi"/>
          <w:i/>
          <w:iCs/>
          <w:color w:val="000000" w:themeColor="text1"/>
        </w:rPr>
        <w:t xml:space="preserve">Vodacom (Pty) Ltd and Another v Nelson Mandela Bay </w:t>
      </w:r>
      <w:r w:rsidR="000B648D" w:rsidRPr="00526E6E">
        <w:rPr>
          <w:rFonts w:asciiTheme="majorHAnsi" w:hAnsiTheme="majorHAnsi" w:cstheme="majorHAnsi"/>
          <w:i/>
          <w:iCs/>
          <w:color w:val="000000" w:themeColor="text1"/>
        </w:rPr>
        <w:t>municipality</w:t>
      </w:r>
      <w:r w:rsidR="00984EC8" w:rsidRPr="00526E6E">
        <w:rPr>
          <w:rFonts w:asciiTheme="majorHAnsi" w:hAnsiTheme="majorHAnsi" w:cstheme="majorHAnsi"/>
          <w:i/>
          <w:iCs/>
          <w:color w:val="000000" w:themeColor="text1"/>
        </w:rPr>
        <w:t xml:space="preserve"> and Others</w:t>
      </w:r>
      <w:r w:rsidR="00984EC8" w:rsidRPr="00526E6E">
        <w:rPr>
          <w:rStyle w:val="FootnoteReference"/>
          <w:rFonts w:asciiTheme="majorHAnsi" w:hAnsiTheme="majorHAnsi" w:cstheme="majorHAnsi"/>
          <w:color w:val="000000" w:themeColor="text1"/>
        </w:rPr>
        <w:footnoteReference w:id="77"/>
      </w:r>
      <w:r w:rsidR="00AB3338" w:rsidRPr="00526E6E">
        <w:rPr>
          <w:rFonts w:asciiTheme="majorHAnsi" w:hAnsiTheme="majorHAnsi" w:cstheme="majorHAnsi"/>
          <w:color w:val="000000" w:themeColor="text1"/>
        </w:rPr>
        <w:t xml:space="preserve">, the Court refused to sanction a tender that allowed bidders to supply omissions or complete parts of obligatory questionnaires after the closing date for the tender.  </w:t>
      </w:r>
      <w:r w:rsidR="00984EC8" w:rsidRPr="00526E6E">
        <w:rPr>
          <w:rFonts w:asciiTheme="majorHAnsi" w:hAnsiTheme="majorHAnsi" w:cstheme="majorHAnsi"/>
          <w:color w:val="000000" w:themeColor="text1"/>
        </w:rPr>
        <w:t>The Court</w:t>
      </w:r>
      <w:r w:rsidR="00837668" w:rsidRPr="00526E6E">
        <w:rPr>
          <w:rFonts w:asciiTheme="majorHAnsi" w:hAnsiTheme="majorHAnsi" w:cstheme="majorHAnsi"/>
          <w:color w:val="000000" w:themeColor="text1"/>
        </w:rPr>
        <w:t>,</w:t>
      </w:r>
      <w:r w:rsidR="00984EC8" w:rsidRPr="00526E6E">
        <w:rPr>
          <w:rFonts w:asciiTheme="majorHAnsi" w:hAnsiTheme="majorHAnsi" w:cstheme="majorHAnsi"/>
          <w:color w:val="000000" w:themeColor="text1"/>
        </w:rPr>
        <w:t xml:space="preserve"> however, for other reasons set the award aside. </w:t>
      </w:r>
      <w:r w:rsidR="00AB3338" w:rsidRPr="00526E6E">
        <w:rPr>
          <w:rFonts w:asciiTheme="majorHAnsi" w:hAnsiTheme="majorHAnsi" w:cstheme="majorHAnsi"/>
          <w:color w:val="000000" w:themeColor="text1"/>
        </w:rPr>
        <w:t xml:space="preserve">To challenge an administrative decision substantively, </w:t>
      </w:r>
      <w:r w:rsidR="00843D53" w:rsidRPr="00526E6E">
        <w:rPr>
          <w:rFonts w:asciiTheme="majorHAnsi" w:hAnsiTheme="majorHAnsi" w:cstheme="majorHAnsi"/>
          <w:color w:val="000000" w:themeColor="text1"/>
        </w:rPr>
        <w:t>a c</w:t>
      </w:r>
      <w:r w:rsidR="00AB3338" w:rsidRPr="00526E6E">
        <w:rPr>
          <w:rFonts w:asciiTheme="majorHAnsi" w:hAnsiTheme="majorHAnsi" w:cstheme="majorHAnsi"/>
          <w:color w:val="000000" w:themeColor="text1"/>
        </w:rPr>
        <w:t>omplainant must show that the decision is one that no reasonable decision-maker could reach</w:t>
      </w:r>
      <w:r w:rsidR="00843D53" w:rsidRPr="00526E6E">
        <w:rPr>
          <w:rFonts w:asciiTheme="majorHAnsi" w:hAnsiTheme="majorHAnsi" w:cstheme="majorHAnsi"/>
          <w:color w:val="000000" w:themeColor="text1"/>
        </w:rPr>
        <w:t>.</w:t>
      </w:r>
    </w:p>
    <w:p w14:paraId="28C21A93" w14:textId="77777777" w:rsidR="00757184" w:rsidRPr="00526E6E" w:rsidRDefault="00757184" w:rsidP="00526E6E">
      <w:pPr>
        <w:spacing w:line="360" w:lineRule="auto"/>
        <w:ind w:left="851" w:hanging="851"/>
        <w:jc w:val="both"/>
        <w:rPr>
          <w:rFonts w:asciiTheme="majorHAnsi" w:hAnsiTheme="majorHAnsi" w:cstheme="majorHAnsi"/>
          <w:color w:val="000000" w:themeColor="text1"/>
        </w:rPr>
      </w:pPr>
    </w:p>
    <w:p w14:paraId="2299E389" w14:textId="18F4AC6B" w:rsidR="000A6FDC" w:rsidRPr="00526E6E" w:rsidRDefault="002A502F" w:rsidP="00526E6E">
      <w:pPr>
        <w:spacing w:line="360" w:lineRule="auto"/>
        <w:ind w:left="851" w:hanging="851"/>
        <w:jc w:val="both"/>
        <w:rPr>
          <w:rFonts w:asciiTheme="majorHAnsi" w:hAnsiTheme="majorHAnsi" w:cstheme="majorHAnsi"/>
          <w:color w:val="000000" w:themeColor="text1"/>
        </w:rPr>
      </w:pPr>
      <w:r>
        <w:rPr>
          <w:rFonts w:asciiTheme="majorHAnsi" w:hAnsiTheme="majorHAnsi" w:cstheme="majorHAnsi"/>
          <w:color w:val="000000" w:themeColor="text1"/>
        </w:rPr>
        <w:t>[58</w:t>
      </w:r>
      <w:r w:rsidR="006A00E9" w:rsidRPr="00526E6E">
        <w:rPr>
          <w:rFonts w:asciiTheme="majorHAnsi" w:hAnsiTheme="majorHAnsi" w:cstheme="majorHAnsi"/>
          <w:color w:val="000000" w:themeColor="text1"/>
        </w:rPr>
        <w:t>]</w:t>
      </w:r>
      <w:r w:rsidR="006A00E9" w:rsidRPr="00526E6E">
        <w:rPr>
          <w:rFonts w:asciiTheme="majorHAnsi" w:hAnsiTheme="majorHAnsi" w:cstheme="majorHAnsi"/>
          <w:color w:val="000000" w:themeColor="text1"/>
        </w:rPr>
        <w:tab/>
      </w:r>
      <w:r w:rsidR="00AB3338" w:rsidRPr="00526E6E">
        <w:rPr>
          <w:rFonts w:asciiTheme="majorHAnsi" w:hAnsiTheme="majorHAnsi" w:cstheme="majorHAnsi"/>
          <w:color w:val="000000" w:themeColor="text1"/>
        </w:rPr>
        <w:t xml:space="preserve">In </w:t>
      </w:r>
      <w:r w:rsidR="00D02B8E" w:rsidRPr="00526E6E">
        <w:rPr>
          <w:rFonts w:asciiTheme="majorHAnsi" w:hAnsiTheme="majorHAnsi" w:cstheme="majorHAnsi"/>
          <w:i/>
          <w:iCs/>
          <w:color w:val="000000" w:themeColor="text1"/>
        </w:rPr>
        <w:t>Rainbow Civils CC v Minister of Transport and Public Works, Western Cape and Others</w:t>
      </w:r>
      <w:r w:rsidR="006A00E9" w:rsidRPr="00526E6E">
        <w:rPr>
          <w:rStyle w:val="FootnoteReference"/>
          <w:rFonts w:asciiTheme="majorHAnsi" w:hAnsiTheme="majorHAnsi" w:cstheme="majorHAnsi"/>
          <w:color w:val="000000" w:themeColor="text1"/>
        </w:rPr>
        <w:footnoteReference w:id="78"/>
      </w:r>
      <w:r w:rsidR="00D02B8E" w:rsidRPr="00526E6E">
        <w:rPr>
          <w:rFonts w:asciiTheme="majorHAnsi" w:hAnsiTheme="majorHAnsi" w:cstheme="majorHAnsi"/>
          <w:color w:val="000000" w:themeColor="text1"/>
        </w:rPr>
        <w:t xml:space="preserve"> </w:t>
      </w:r>
      <w:r w:rsidR="00AB3338" w:rsidRPr="00526E6E">
        <w:rPr>
          <w:rFonts w:asciiTheme="majorHAnsi" w:hAnsiTheme="majorHAnsi" w:cstheme="majorHAnsi"/>
          <w:color w:val="000000" w:themeColor="text1"/>
        </w:rPr>
        <w:t>the Court</w:t>
      </w:r>
      <w:r w:rsidR="000A6FDC" w:rsidRPr="00526E6E">
        <w:rPr>
          <w:rFonts w:asciiTheme="majorHAnsi" w:hAnsiTheme="majorHAnsi" w:cstheme="majorHAnsi"/>
          <w:color w:val="000000" w:themeColor="text1"/>
        </w:rPr>
        <w:t xml:space="preserve"> held:</w:t>
      </w:r>
    </w:p>
    <w:p w14:paraId="3AE0DBF3" w14:textId="15200A25" w:rsidR="000A6FDC" w:rsidRPr="000645AC" w:rsidRDefault="000A6FDC" w:rsidP="00526E6E">
      <w:pPr>
        <w:pStyle w:val="western"/>
        <w:shd w:val="clear" w:color="auto" w:fill="FFFFFF"/>
        <w:spacing w:before="144" w:beforeAutospacing="0" w:after="202" w:afterAutospacing="0" w:line="360" w:lineRule="auto"/>
        <w:ind w:left="2268" w:hanging="850"/>
        <w:jc w:val="both"/>
        <w:rPr>
          <w:rFonts w:asciiTheme="majorHAnsi" w:hAnsiTheme="majorHAnsi" w:cstheme="majorHAnsi"/>
          <w:i/>
          <w:iCs/>
          <w:color w:val="000000" w:themeColor="text1"/>
          <w:sz w:val="20"/>
          <w:szCs w:val="20"/>
          <w:lang w:val="en-ZA"/>
        </w:rPr>
      </w:pPr>
      <w:r w:rsidRPr="000645AC">
        <w:rPr>
          <w:rFonts w:asciiTheme="majorHAnsi" w:hAnsiTheme="majorHAnsi" w:cstheme="majorHAnsi"/>
          <w:color w:val="000000" w:themeColor="text1"/>
          <w:sz w:val="20"/>
          <w:szCs w:val="20"/>
          <w:lang w:val="en-ZA"/>
        </w:rPr>
        <w:t>“</w:t>
      </w:r>
      <w:r w:rsidRPr="000645AC">
        <w:rPr>
          <w:rFonts w:asciiTheme="majorHAnsi" w:hAnsiTheme="majorHAnsi" w:cstheme="majorHAnsi"/>
          <w:i/>
          <w:iCs/>
          <w:color w:val="000000" w:themeColor="text1"/>
          <w:sz w:val="20"/>
          <w:szCs w:val="20"/>
          <w:lang w:val="en-ZA"/>
        </w:rPr>
        <w:t>[88]</w:t>
      </w:r>
      <w:r w:rsidRPr="000645AC">
        <w:rPr>
          <w:rFonts w:asciiTheme="majorHAnsi" w:hAnsiTheme="majorHAnsi" w:cstheme="majorHAnsi"/>
          <w:i/>
          <w:iCs/>
          <w:color w:val="000000" w:themeColor="text1"/>
          <w:sz w:val="20"/>
          <w:szCs w:val="20"/>
          <w:lang w:val="en-ZA"/>
        </w:rPr>
        <w:tab/>
        <w:t>I might add,</w:t>
      </w:r>
      <w:r w:rsidR="006A00E9" w:rsidRPr="000645AC">
        <w:rPr>
          <w:rFonts w:asciiTheme="majorHAnsi" w:hAnsiTheme="majorHAnsi" w:cstheme="majorHAnsi"/>
          <w:i/>
          <w:iCs/>
          <w:color w:val="000000" w:themeColor="text1"/>
          <w:sz w:val="20"/>
          <w:szCs w:val="20"/>
          <w:lang w:val="en-ZA"/>
        </w:rPr>
        <w:t xml:space="preserve"> </w:t>
      </w:r>
      <w:r w:rsidRPr="000645AC">
        <w:rPr>
          <w:rFonts w:asciiTheme="majorHAnsi" w:hAnsiTheme="majorHAnsi" w:cstheme="majorHAnsi"/>
          <w:i/>
          <w:iCs/>
          <w:color w:val="000000" w:themeColor="text1"/>
          <w:sz w:val="20"/>
          <w:szCs w:val="20"/>
          <w:lang w:val="en-ZA"/>
        </w:rPr>
        <w:t>en passant,</w:t>
      </w:r>
      <w:r w:rsidR="006A00E9" w:rsidRPr="000645AC">
        <w:rPr>
          <w:rFonts w:asciiTheme="majorHAnsi" w:hAnsiTheme="majorHAnsi" w:cstheme="majorHAnsi"/>
          <w:i/>
          <w:iCs/>
          <w:color w:val="000000" w:themeColor="text1"/>
          <w:sz w:val="20"/>
          <w:szCs w:val="20"/>
          <w:lang w:val="en-ZA"/>
        </w:rPr>
        <w:t xml:space="preserve"> </w:t>
      </w:r>
      <w:r w:rsidRPr="000645AC">
        <w:rPr>
          <w:rFonts w:asciiTheme="majorHAnsi" w:hAnsiTheme="majorHAnsi" w:cstheme="majorHAnsi"/>
          <w:i/>
          <w:iCs/>
          <w:color w:val="000000" w:themeColor="text1"/>
          <w:sz w:val="20"/>
          <w:szCs w:val="20"/>
          <w:lang w:val="en-ZA"/>
        </w:rPr>
        <w:t>that I do not consider that the terms of the Preference Document afforded the Decision Maker any discretion to condone non-</w:t>
      </w:r>
      <w:r w:rsidRPr="000645AC">
        <w:rPr>
          <w:rFonts w:asciiTheme="majorHAnsi" w:hAnsiTheme="majorHAnsi" w:cstheme="majorHAnsi"/>
          <w:i/>
          <w:iCs/>
          <w:color w:val="000000" w:themeColor="text1"/>
          <w:sz w:val="20"/>
          <w:szCs w:val="20"/>
          <w:lang w:val="en-ZA"/>
        </w:rPr>
        <w:lastRenderedPageBreak/>
        <w:t xml:space="preserve">compliance with the requirements regarding the Verification Certificate. And had the Decision Maker been aware of the defect and afforded Safaz an opportunity to augment its ender by submitting the prescribed Verification Certificate, such conduct might well have founded a complaint that all tenders were not being treated equally. That, however, is not the situation with which we are faced in this case, and in my view the simple answer, for present purposes, is that Safaz did not submit the </w:t>
      </w:r>
      <w:r w:rsidR="00A908A7" w:rsidRPr="000645AC">
        <w:rPr>
          <w:rFonts w:asciiTheme="majorHAnsi" w:hAnsiTheme="majorHAnsi" w:cstheme="majorHAnsi"/>
          <w:i/>
          <w:iCs/>
          <w:color w:val="000000" w:themeColor="text1"/>
          <w:sz w:val="20"/>
          <w:szCs w:val="20"/>
          <w:lang w:val="en-ZA"/>
        </w:rPr>
        <w:t>prescribed Verification</w:t>
      </w:r>
      <w:r w:rsidRPr="000645AC">
        <w:rPr>
          <w:rFonts w:asciiTheme="majorHAnsi" w:hAnsiTheme="majorHAnsi" w:cstheme="majorHAnsi"/>
          <w:i/>
          <w:iCs/>
          <w:color w:val="000000" w:themeColor="text1"/>
          <w:sz w:val="20"/>
          <w:szCs w:val="20"/>
          <w:lang w:val="en-ZA"/>
        </w:rPr>
        <w:t xml:space="preserve"> Certificate and should not, therefore, have been awarded any preference points for B-BBEE Status.”</w:t>
      </w:r>
    </w:p>
    <w:p w14:paraId="4FC678DD" w14:textId="5C4DA5D0" w:rsidR="00AB3338" w:rsidRPr="00526E6E" w:rsidRDefault="00AB3338" w:rsidP="00526E6E">
      <w:pPr>
        <w:pStyle w:val="Heading2"/>
        <w:shd w:val="clear" w:color="auto" w:fill="FFFFFF"/>
        <w:spacing w:before="240" w:after="180" w:line="360" w:lineRule="auto"/>
        <w:ind w:left="720" w:hanging="720"/>
        <w:jc w:val="both"/>
        <w:rPr>
          <w:rFonts w:cstheme="majorHAnsi"/>
          <w:color w:val="000000" w:themeColor="text1"/>
          <w:sz w:val="24"/>
          <w:szCs w:val="24"/>
        </w:rPr>
      </w:pPr>
      <w:r w:rsidRPr="00526E6E">
        <w:rPr>
          <w:rFonts w:cstheme="majorHAnsi"/>
          <w:color w:val="000000" w:themeColor="text1"/>
          <w:sz w:val="24"/>
          <w:szCs w:val="24"/>
        </w:rPr>
        <w:t>[</w:t>
      </w:r>
      <w:r w:rsidR="002A502F">
        <w:rPr>
          <w:rFonts w:cstheme="majorHAnsi"/>
          <w:color w:val="000000" w:themeColor="text1"/>
          <w:sz w:val="24"/>
          <w:szCs w:val="24"/>
        </w:rPr>
        <w:t>59</w:t>
      </w:r>
      <w:r w:rsidRPr="00526E6E">
        <w:rPr>
          <w:rFonts w:cstheme="majorHAnsi"/>
          <w:color w:val="000000" w:themeColor="text1"/>
          <w:sz w:val="24"/>
          <w:szCs w:val="24"/>
        </w:rPr>
        <w:t>]</w:t>
      </w:r>
      <w:r w:rsidRPr="00526E6E">
        <w:rPr>
          <w:rFonts w:cstheme="majorHAnsi"/>
          <w:color w:val="000000" w:themeColor="text1"/>
          <w:sz w:val="24"/>
          <w:szCs w:val="24"/>
        </w:rPr>
        <w:tab/>
        <w:t xml:space="preserve">Reference is made to </w:t>
      </w:r>
      <w:r w:rsidR="004E7726" w:rsidRPr="00526E6E">
        <w:rPr>
          <w:rFonts w:cstheme="majorHAnsi"/>
          <w:i/>
          <w:iCs/>
          <w:color w:val="000000" w:themeColor="text1"/>
          <w:sz w:val="24"/>
          <w:szCs w:val="24"/>
        </w:rPr>
        <w:t>Tetra Mobile Radio (Pty) Ltd. v Member of the Executive Council of the Department of Works and Others</w:t>
      </w:r>
      <w:r w:rsidR="004E7726" w:rsidRPr="00526E6E">
        <w:rPr>
          <w:rStyle w:val="FootnoteReference"/>
          <w:rFonts w:cstheme="majorHAnsi"/>
          <w:color w:val="000000" w:themeColor="text1"/>
          <w:sz w:val="24"/>
          <w:szCs w:val="24"/>
        </w:rPr>
        <w:footnoteReference w:id="79"/>
      </w:r>
      <w:r w:rsidR="00053447" w:rsidRPr="00526E6E">
        <w:rPr>
          <w:rFonts w:cstheme="majorHAnsi"/>
          <w:i/>
          <w:iCs/>
          <w:color w:val="000000" w:themeColor="text1"/>
          <w:sz w:val="24"/>
          <w:szCs w:val="24"/>
        </w:rPr>
        <w:t xml:space="preserve"> </w:t>
      </w:r>
      <w:r w:rsidRPr="00526E6E">
        <w:rPr>
          <w:rFonts w:cstheme="majorHAnsi"/>
          <w:color w:val="000000" w:themeColor="text1"/>
          <w:sz w:val="24"/>
          <w:szCs w:val="24"/>
        </w:rPr>
        <w:t>where the SCA held that fairness is inherent in tender process. A proper evaluation is done of what is available and at what price, so as to ensure cost-effectiveness and competitiveness</w:t>
      </w:r>
      <w:r w:rsidR="00F10E3B" w:rsidRPr="00526E6E">
        <w:rPr>
          <w:rFonts w:cstheme="majorHAnsi"/>
          <w:color w:val="000000" w:themeColor="text1"/>
          <w:sz w:val="24"/>
          <w:szCs w:val="24"/>
        </w:rPr>
        <w:t>.</w:t>
      </w:r>
    </w:p>
    <w:p w14:paraId="1E13B6C7" w14:textId="11CEE3CC" w:rsidR="0090448E" w:rsidRDefault="0090448E" w:rsidP="002A0A74">
      <w:pPr>
        <w:pStyle w:val="BodyTextIndent2"/>
        <w:widowControl w:val="0"/>
        <w:ind w:left="0" w:firstLine="0"/>
        <w:rPr>
          <w:rFonts w:asciiTheme="majorHAnsi" w:hAnsiTheme="majorHAnsi" w:cstheme="majorHAnsi"/>
          <w:b/>
          <w:bCs/>
          <w:color w:val="000000" w:themeColor="text1"/>
        </w:rPr>
      </w:pPr>
    </w:p>
    <w:p w14:paraId="1B2C4C9C" w14:textId="513CA1B0" w:rsidR="00454F88" w:rsidRPr="00526E6E" w:rsidRDefault="005101F5" w:rsidP="00526E6E">
      <w:pPr>
        <w:pStyle w:val="BodyTextIndent2"/>
        <w:widowControl w:val="0"/>
        <w:rPr>
          <w:rFonts w:asciiTheme="majorHAnsi" w:hAnsiTheme="majorHAnsi" w:cstheme="majorHAnsi"/>
          <w:b/>
          <w:bCs/>
          <w:color w:val="000000" w:themeColor="text1"/>
        </w:rPr>
      </w:pPr>
      <w:r w:rsidRPr="00526E6E">
        <w:rPr>
          <w:rFonts w:asciiTheme="majorHAnsi" w:hAnsiTheme="majorHAnsi" w:cstheme="majorHAnsi"/>
          <w:b/>
          <w:bCs/>
          <w:color w:val="000000" w:themeColor="text1"/>
        </w:rPr>
        <w:t>IX</w:t>
      </w:r>
      <w:r w:rsidRPr="00526E6E">
        <w:rPr>
          <w:rFonts w:asciiTheme="majorHAnsi" w:hAnsiTheme="majorHAnsi" w:cstheme="majorHAnsi"/>
          <w:b/>
          <w:bCs/>
          <w:color w:val="000000" w:themeColor="text1"/>
        </w:rPr>
        <w:tab/>
      </w:r>
      <w:r w:rsidR="00454F88" w:rsidRPr="00526E6E">
        <w:rPr>
          <w:rFonts w:asciiTheme="majorHAnsi" w:hAnsiTheme="majorHAnsi" w:cstheme="majorHAnsi"/>
          <w:b/>
          <w:bCs/>
          <w:color w:val="000000" w:themeColor="text1"/>
        </w:rPr>
        <w:t>EVALUATION</w:t>
      </w:r>
    </w:p>
    <w:p w14:paraId="7F222E8E" w14:textId="77777777" w:rsidR="000877F0" w:rsidRPr="00526E6E" w:rsidRDefault="000877F0" w:rsidP="00526E6E">
      <w:pPr>
        <w:pStyle w:val="BodyTextIndent2"/>
        <w:widowControl w:val="0"/>
        <w:rPr>
          <w:rFonts w:asciiTheme="majorHAnsi" w:hAnsiTheme="majorHAnsi" w:cstheme="majorHAnsi"/>
          <w:color w:val="000000" w:themeColor="text1"/>
        </w:rPr>
      </w:pPr>
    </w:p>
    <w:p w14:paraId="7DBFEFDD" w14:textId="545C9640" w:rsidR="00F072DC" w:rsidRPr="00526E6E" w:rsidRDefault="002A502F" w:rsidP="00526E6E">
      <w:pPr>
        <w:pStyle w:val="BodyTextIndent2"/>
        <w:widowControl w:val="0"/>
        <w:ind w:left="720" w:hanging="720"/>
        <w:rPr>
          <w:rFonts w:asciiTheme="majorHAnsi" w:hAnsiTheme="majorHAnsi" w:cstheme="majorHAnsi"/>
          <w:i/>
          <w:iCs/>
          <w:color w:val="000000" w:themeColor="text1"/>
        </w:rPr>
      </w:pPr>
      <w:r>
        <w:rPr>
          <w:rFonts w:asciiTheme="majorHAnsi" w:hAnsiTheme="majorHAnsi" w:cstheme="majorHAnsi"/>
          <w:color w:val="000000" w:themeColor="text1"/>
        </w:rPr>
        <w:t>[60</w:t>
      </w:r>
      <w:r w:rsidR="00B04C21" w:rsidRPr="00526E6E">
        <w:rPr>
          <w:rFonts w:asciiTheme="majorHAnsi" w:hAnsiTheme="majorHAnsi" w:cstheme="majorHAnsi"/>
          <w:color w:val="000000" w:themeColor="text1"/>
        </w:rPr>
        <w:t>]</w:t>
      </w:r>
      <w:r w:rsidR="00B04C21" w:rsidRPr="00526E6E">
        <w:rPr>
          <w:rFonts w:asciiTheme="majorHAnsi" w:hAnsiTheme="majorHAnsi" w:cstheme="majorHAnsi"/>
          <w:color w:val="000000" w:themeColor="text1"/>
        </w:rPr>
        <w:tab/>
      </w:r>
      <w:r w:rsidR="00811BE9" w:rsidRPr="00526E6E">
        <w:rPr>
          <w:rFonts w:asciiTheme="majorHAnsi" w:hAnsiTheme="majorHAnsi" w:cstheme="majorHAnsi"/>
          <w:color w:val="000000" w:themeColor="text1"/>
        </w:rPr>
        <w:t>The Constitution of the Republic of South Africa</w:t>
      </w:r>
      <w:r w:rsidR="00811BE9" w:rsidRPr="00526E6E">
        <w:rPr>
          <w:rStyle w:val="FootnoteReference"/>
          <w:rFonts w:asciiTheme="majorHAnsi" w:hAnsiTheme="majorHAnsi" w:cstheme="majorHAnsi"/>
          <w:color w:val="000000" w:themeColor="text1"/>
        </w:rPr>
        <w:footnoteReference w:id="80"/>
      </w:r>
      <w:r w:rsidR="00811BE9" w:rsidRPr="00526E6E">
        <w:rPr>
          <w:rFonts w:asciiTheme="majorHAnsi" w:hAnsiTheme="majorHAnsi" w:cstheme="majorHAnsi"/>
          <w:color w:val="000000" w:themeColor="text1"/>
        </w:rPr>
        <w:t xml:space="preserve"> requires that </w:t>
      </w:r>
      <w:r w:rsidR="00F072DC" w:rsidRPr="00526E6E">
        <w:rPr>
          <w:rFonts w:asciiTheme="majorHAnsi" w:hAnsiTheme="majorHAnsi" w:cstheme="majorHAnsi"/>
          <w:color w:val="000000" w:themeColor="text1"/>
        </w:rPr>
        <w:t xml:space="preserve">administrators take decisions </w:t>
      </w:r>
      <w:r w:rsidR="00811BE9" w:rsidRPr="00526E6E">
        <w:rPr>
          <w:rFonts w:asciiTheme="majorHAnsi" w:hAnsiTheme="majorHAnsi" w:cstheme="majorHAnsi"/>
          <w:color w:val="000000" w:themeColor="text1"/>
        </w:rPr>
        <w:t>lawfully, reasonably and in a procedurally fair manner</w:t>
      </w:r>
      <w:r w:rsidR="00F072DC" w:rsidRPr="00526E6E">
        <w:rPr>
          <w:rFonts w:asciiTheme="majorHAnsi" w:hAnsiTheme="majorHAnsi" w:cstheme="majorHAnsi"/>
          <w:color w:val="000000" w:themeColor="text1"/>
        </w:rPr>
        <w:t>.</w:t>
      </w:r>
      <w:r w:rsidR="00811BE9" w:rsidRPr="00526E6E">
        <w:rPr>
          <w:rFonts w:asciiTheme="majorHAnsi" w:hAnsiTheme="majorHAnsi" w:cstheme="majorHAnsi"/>
          <w:i/>
          <w:iCs/>
          <w:color w:val="000000" w:themeColor="text1"/>
        </w:rPr>
        <w:t xml:space="preserve"> </w:t>
      </w:r>
    </w:p>
    <w:p w14:paraId="12327471" w14:textId="77777777" w:rsidR="00F072DC" w:rsidRPr="00526E6E" w:rsidRDefault="00F072DC" w:rsidP="00526E6E">
      <w:pPr>
        <w:pStyle w:val="BodyTextIndent2"/>
        <w:widowControl w:val="0"/>
        <w:ind w:left="720" w:hanging="720"/>
        <w:rPr>
          <w:rFonts w:asciiTheme="majorHAnsi" w:hAnsiTheme="majorHAnsi" w:cstheme="majorHAnsi"/>
          <w:i/>
          <w:iCs/>
          <w:color w:val="000000" w:themeColor="text1"/>
        </w:rPr>
      </w:pPr>
    </w:p>
    <w:p w14:paraId="160EB7EC" w14:textId="0A077923" w:rsidR="00757184" w:rsidRPr="00526E6E" w:rsidRDefault="002A502F" w:rsidP="00526E6E">
      <w:pPr>
        <w:pStyle w:val="BodyTextIndent2"/>
        <w:widowControl w:val="0"/>
        <w:ind w:left="720" w:hanging="720"/>
        <w:rPr>
          <w:rFonts w:asciiTheme="majorHAnsi" w:hAnsiTheme="majorHAnsi" w:cstheme="majorHAnsi"/>
          <w:i/>
          <w:iCs/>
          <w:color w:val="000000" w:themeColor="text1"/>
        </w:rPr>
      </w:pPr>
      <w:r>
        <w:rPr>
          <w:rFonts w:asciiTheme="majorHAnsi" w:hAnsiTheme="majorHAnsi" w:cstheme="majorHAnsi"/>
          <w:color w:val="000000" w:themeColor="text1"/>
        </w:rPr>
        <w:t>[61</w:t>
      </w:r>
      <w:r w:rsidR="00F072DC" w:rsidRPr="00526E6E">
        <w:rPr>
          <w:rFonts w:asciiTheme="majorHAnsi" w:hAnsiTheme="majorHAnsi" w:cstheme="majorHAnsi"/>
          <w:color w:val="000000" w:themeColor="text1"/>
        </w:rPr>
        <w:t>]</w:t>
      </w:r>
      <w:r w:rsidR="00F072DC" w:rsidRPr="00526E6E">
        <w:rPr>
          <w:rFonts w:asciiTheme="majorHAnsi" w:hAnsiTheme="majorHAnsi" w:cstheme="majorHAnsi"/>
          <w:color w:val="000000" w:themeColor="text1"/>
        </w:rPr>
        <w:tab/>
      </w:r>
      <w:r w:rsidR="000877F0" w:rsidRPr="00526E6E">
        <w:rPr>
          <w:rFonts w:asciiTheme="majorHAnsi" w:hAnsiTheme="majorHAnsi" w:cstheme="majorHAnsi"/>
          <w:color w:val="000000" w:themeColor="text1"/>
        </w:rPr>
        <w:t xml:space="preserve">To succeed in its relief, Afrirent’s first hurdle would be to show that the municipality exercised a discretion to reject the fresh certificate </w:t>
      </w:r>
      <w:r w:rsidR="005E2815" w:rsidRPr="00526E6E">
        <w:rPr>
          <w:rFonts w:asciiTheme="majorHAnsi" w:hAnsiTheme="majorHAnsi" w:cstheme="majorHAnsi"/>
          <w:color w:val="000000" w:themeColor="text1"/>
        </w:rPr>
        <w:t xml:space="preserve">on any of the grounds in s 6 of PAJA. </w:t>
      </w:r>
      <w:r w:rsidR="0075204B" w:rsidRPr="00526E6E">
        <w:rPr>
          <w:rFonts w:asciiTheme="majorHAnsi" w:hAnsiTheme="majorHAnsi" w:cstheme="majorHAnsi"/>
          <w:color w:val="000000" w:themeColor="text1"/>
        </w:rPr>
        <w:t xml:space="preserve">In the Notice of Motion only one ground was selected – the decision was </w:t>
      </w:r>
      <w:r w:rsidR="005E2815" w:rsidRPr="00526E6E">
        <w:rPr>
          <w:rFonts w:asciiTheme="majorHAnsi" w:hAnsiTheme="majorHAnsi" w:cstheme="majorHAnsi"/>
          <w:color w:val="000000" w:themeColor="text1"/>
        </w:rPr>
        <w:t>unlawful.</w:t>
      </w:r>
      <w:r w:rsidR="0075204B" w:rsidRPr="00526E6E">
        <w:rPr>
          <w:rStyle w:val="FootnoteReference"/>
          <w:rFonts w:asciiTheme="majorHAnsi" w:hAnsiTheme="majorHAnsi" w:cstheme="majorHAnsi"/>
          <w:color w:val="000000" w:themeColor="text1"/>
        </w:rPr>
        <w:footnoteReference w:id="81"/>
      </w:r>
      <w:r w:rsidR="0075204B" w:rsidRPr="00526E6E">
        <w:rPr>
          <w:rFonts w:asciiTheme="majorHAnsi" w:hAnsiTheme="majorHAnsi" w:cstheme="majorHAnsi"/>
          <w:color w:val="000000" w:themeColor="text1"/>
        </w:rPr>
        <w:t xml:space="preserve"> Section 6 does not explicitly refer to the other ground that is relied on – </w:t>
      </w:r>
      <w:r w:rsidR="00626821" w:rsidRPr="00526E6E">
        <w:rPr>
          <w:rFonts w:asciiTheme="majorHAnsi" w:hAnsiTheme="majorHAnsi" w:cstheme="majorHAnsi"/>
          <w:color w:val="000000" w:themeColor="text1"/>
        </w:rPr>
        <w:t xml:space="preserve">the decision being </w:t>
      </w:r>
      <w:r w:rsidR="0075204B" w:rsidRPr="00526E6E">
        <w:rPr>
          <w:rFonts w:asciiTheme="majorHAnsi" w:hAnsiTheme="majorHAnsi" w:cstheme="majorHAnsi"/>
          <w:color w:val="000000" w:themeColor="text1"/>
        </w:rPr>
        <w:t>invalid</w:t>
      </w:r>
      <w:r w:rsidR="0075204B" w:rsidRPr="00526E6E">
        <w:rPr>
          <w:rFonts w:asciiTheme="majorHAnsi" w:hAnsiTheme="majorHAnsi" w:cstheme="majorHAnsi"/>
          <w:i/>
          <w:iCs/>
          <w:color w:val="000000" w:themeColor="text1"/>
        </w:rPr>
        <w:t xml:space="preserve"> ab initio.</w:t>
      </w:r>
    </w:p>
    <w:p w14:paraId="583508B5" w14:textId="77777777" w:rsidR="00757184" w:rsidRPr="000645AC" w:rsidRDefault="00757184" w:rsidP="00526E6E">
      <w:pPr>
        <w:pStyle w:val="BodyTextIndent2"/>
        <w:widowControl w:val="0"/>
        <w:ind w:left="720" w:hanging="720"/>
        <w:rPr>
          <w:rFonts w:asciiTheme="majorHAnsi" w:hAnsiTheme="majorHAnsi" w:cstheme="majorHAnsi"/>
          <w:color w:val="000000" w:themeColor="text1"/>
        </w:rPr>
      </w:pPr>
    </w:p>
    <w:p w14:paraId="6D9B2D51" w14:textId="3C9B229A" w:rsidR="00757184" w:rsidRPr="00526E6E" w:rsidRDefault="00B04C21" w:rsidP="00526E6E">
      <w:pPr>
        <w:pStyle w:val="BodyTextIndent2"/>
        <w:widowControl w:val="0"/>
        <w:ind w:left="720" w:hanging="720"/>
        <w:rPr>
          <w:rFonts w:asciiTheme="majorHAnsi" w:hAnsiTheme="majorHAnsi" w:cstheme="majorHAnsi"/>
          <w:color w:val="000000" w:themeColor="text1"/>
        </w:rPr>
      </w:pPr>
      <w:r w:rsidRPr="00526E6E">
        <w:rPr>
          <w:rFonts w:asciiTheme="majorHAnsi" w:hAnsiTheme="majorHAnsi" w:cstheme="majorHAnsi"/>
          <w:color w:val="000000" w:themeColor="text1"/>
        </w:rPr>
        <w:t>[6</w:t>
      </w:r>
      <w:r w:rsidR="002A502F">
        <w:rPr>
          <w:rFonts w:asciiTheme="majorHAnsi" w:hAnsiTheme="majorHAnsi" w:cstheme="majorHAnsi"/>
          <w:color w:val="000000" w:themeColor="text1"/>
        </w:rPr>
        <w:t>2</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7F6416" w:rsidRPr="00526E6E">
        <w:rPr>
          <w:rFonts w:asciiTheme="majorHAnsi" w:hAnsiTheme="majorHAnsi" w:cstheme="majorHAnsi"/>
          <w:color w:val="000000" w:themeColor="text1"/>
        </w:rPr>
        <w:t xml:space="preserve">From the record of the evaluation committee it is clear that it opted for applying </w:t>
      </w:r>
      <w:r w:rsidR="007F6416" w:rsidRPr="00526E6E">
        <w:rPr>
          <w:rFonts w:asciiTheme="majorHAnsi" w:hAnsiTheme="majorHAnsi" w:cstheme="majorHAnsi"/>
          <w:color w:val="000000" w:themeColor="text1"/>
        </w:rPr>
        <w:lastRenderedPageBreak/>
        <w:t xml:space="preserve">the </w:t>
      </w:r>
      <w:r w:rsidR="0088134E" w:rsidRPr="00526E6E">
        <w:rPr>
          <w:rFonts w:asciiTheme="majorHAnsi" w:hAnsiTheme="majorHAnsi" w:cstheme="majorHAnsi"/>
          <w:color w:val="000000" w:themeColor="text1"/>
        </w:rPr>
        <w:t xml:space="preserve">principle of </w:t>
      </w:r>
      <w:r w:rsidR="007F6416" w:rsidRPr="00526E6E">
        <w:rPr>
          <w:rFonts w:asciiTheme="majorHAnsi" w:hAnsiTheme="majorHAnsi" w:cstheme="majorHAnsi"/>
          <w:color w:val="000000" w:themeColor="text1"/>
        </w:rPr>
        <w:t>consistency in not asking for updated (fresh) certificates in respect of the B-BBEE certificate.</w:t>
      </w:r>
      <w:r w:rsidR="00BB033C" w:rsidRPr="00526E6E">
        <w:rPr>
          <w:rFonts w:asciiTheme="majorHAnsi" w:hAnsiTheme="majorHAnsi" w:cstheme="majorHAnsi"/>
          <w:color w:val="000000" w:themeColor="text1"/>
        </w:rPr>
        <w:t xml:space="preserve"> I cannot find that the committee exercised it discretion on any basis that may invoke a review thereof.</w:t>
      </w:r>
    </w:p>
    <w:p w14:paraId="60629FFD" w14:textId="77777777" w:rsidR="00757184" w:rsidRPr="00526E6E" w:rsidRDefault="00757184" w:rsidP="00526E6E">
      <w:pPr>
        <w:pStyle w:val="BodyTextIndent2"/>
        <w:widowControl w:val="0"/>
        <w:ind w:left="720" w:hanging="720"/>
        <w:rPr>
          <w:rFonts w:asciiTheme="majorHAnsi" w:hAnsiTheme="majorHAnsi" w:cstheme="majorHAnsi"/>
          <w:color w:val="000000" w:themeColor="text1"/>
        </w:rPr>
      </w:pPr>
    </w:p>
    <w:p w14:paraId="245C5440" w14:textId="755DFF35" w:rsidR="007F6416" w:rsidRPr="00526E6E" w:rsidRDefault="00B04C21" w:rsidP="00526E6E">
      <w:pPr>
        <w:pStyle w:val="BodyTextIndent2"/>
        <w:widowControl w:val="0"/>
        <w:ind w:left="720" w:hanging="720"/>
        <w:rPr>
          <w:rFonts w:asciiTheme="majorHAnsi" w:hAnsiTheme="majorHAnsi" w:cstheme="majorHAnsi"/>
          <w:color w:val="000000" w:themeColor="text1"/>
        </w:rPr>
      </w:pPr>
      <w:r w:rsidRPr="00526E6E">
        <w:rPr>
          <w:rFonts w:asciiTheme="majorHAnsi" w:hAnsiTheme="majorHAnsi" w:cstheme="majorHAnsi"/>
          <w:color w:val="000000" w:themeColor="text1"/>
        </w:rPr>
        <w:t>[6</w:t>
      </w:r>
      <w:r w:rsidR="002A502F">
        <w:rPr>
          <w:rFonts w:asciiTheme="majorHAnsi" w:hAnsiTheme="majorHAnsi" w:cstheme="majorHAnsi"/>
          <w:color w:val="000000" w:themeColor="text1"/>
        </w:rPr>
        <w:t>3</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7F6416" w:rsidRPr="00526E6E">
        <w:rPr>
          <w:rFonts w:asciiTheme="majorHAnsi" w:hAnsiTheme="majorHAnsi" w:cstheme="majorHAnsi"/>
          <w:color w:val="000000" w:themeColor="text1"/>
        </w:rPr>
        <w:t xml:space="preserve">In applying the principle of consistency in the admission or not of additional information, in this instance the B-BBEE certificate, it was held in </w:t>
      </w:r>
      <w:r w:rsidR="007F6416" w:rsidRPr="00526E6E">
        <w:rPr>
          <w:rFonts w:asciiTheme="majorHAnsi" w:hAnsiTheme="majorHAnsi" w:cstheme="majorHAnsi"/>
          <w:i/>
          <w:iCs/>
          <w:color w:val="000000" w:themeColor="text1"/>
        </w:rPr>
        <w:t>Minister of Finance v Afribusiness NPC</w:t>
      </w:r>
      <w:r w:rsidR="00200C6A" w:rsidRPr="00526E6E">
        <w:rPr>
          <w:rFonts w:asciiTheme="majorHAnsi" w:hAnsiTheme="majorHAnsi" w:cstheme="majorHAnsi"/>
          <w:color w:val="000000" w:themeColor="text1"/>
        </w:rPr>
        <w:t>:</w:t>
      </w:r>
      <w:r w:rsidR="007F6416" w:rsidRPr="00526E6E">
        <w:rPr>
          <w:rStyle w:val="FootnoteReference"/>
          <w:rFonts w:asciiTheme="majorHAnsi" w:hAnsiTheme="majorHAnsi" w:cstheme="majorHAnsi"/>
          <w:color w:val="000000" w:themeColor="text1"/>
        </w:rPr>
        <w:footnoteReference w:id="82"/>
      </w:r>
    </w:p>
    <w:p w14:paraId="0518E6B5" w14:textId="77777777" w:rsidR="007F6416" w:rsidRPr="000645AC" w:rsidRDefault="007F6416" w:rsidP="00526E6E">
      <w:pPr>
        <w:pStyle w:val="western"/>
        <w:shd w:val="clear" w:color="auto" w:fill="FFFFFF"/>
        <w:spacing w:before="144" w:beforeAutospacing="0" w:after="288" w:afterAutospacing="0" w:line="360" w:lineRule="auto"/>
        <w:ind w:left="2160" w:hanging="742"/>
        <w:jc w:val="both"/>
        <w:rPr>
          <w:rFonts w:asciiTheme="majorHAnsi" w:hAnsiTheme="majorHAnsi" w:cstheme="majorHAnsi"/>
          <w:i/>
          <w:iCs/>
          <w:color w:val="000000" w:themeColor="text1"/>
          <w:sz w:val="20"/>
          <w:szCs w:val="20"/>
          <w:lang w:val="en-ZA"/>
        </w:rPr>
      </w:pPr>
      <w:r w:rsidRPr="000645AC">
        <w:rPr>
          <w:rFonts w:asciiTheme="majorHAnsi" w:hAnsiTheme="majorHAnsi" w:cstheme="majorHAnsi"/>
          <w:i/>
          <w:iCs/>
          <w:color w:val="000000" w:themeColor="text1"/>
          <w:sz w:val="20"/>
          <w:szCs w:val="20"/>
          <w:lang w:val="en-ZA"/>
        </w:rPr>
        <w:t>“[38]</w:t>
      </w:r>
      <w:r w:rsidRPr="000645AC">
        <w:rPr>
          <w:rFonts w:asciiTheme="majorHAnsi" w:hAnsiTheme="majorHAnsi" w:cstheme="majorHAnsi"/>
          <w:i/>
          <w:iCs/>
          <w:color w:val="000000" w:themeColor="text1"/>
          <w:sz w:val="20"/>
          <w:szCs w:val="20"/>
          <w:lang w:val="en-ZA"/>
        </w:rPr>
        <w:tab/>
        <w:t>It is trite that assessing the validity of a statute (and by extension regulations promulgated thereunder) demands that courts adopt an objective approach. In Ferreira, this Court captured the principle aptly as follows:</w:t>
      </w:r>
    </w:p>
    <w:p w14:paraId="27575DDC" w14:textId="6A330EBF" w:rsidR="007F6416" w:rsidRPr="000645AC" w:rsidRDefault="007F6416" w:rsidP="00526E6E">
      <w:pPr>
        <w:pStyle w:val="western"/>
        <w:shd w:val="clear" w:color="auto" w:fill="FFFFFF"/>
        <w:spacing w:before="144" w:beforeAutospacing="0" w:after="288" w:afterAutospacing="0" w:line="360" w:lineRule="auto"/>
        <w:ind w:left="2552" w:hanging="2552"/>
        <w:jc w:val="both"/>
        <w:rPr>
          <w:rFonts w:asciiTheme="majorHAnsi" w:hAnsiTheme="majorHAnsi" w:cstheme="majorHAnsi"/>
          <w:i/>
          <w:iCs/>
          <w:color w:val="000000" w:themeColor="text1"/>
          <w:sz w:val="20"/>
          <w:szCs w:val="20"/>
          <w:u w:val="single"/>
          <w:lang w:val="en-ZA"/>
        </w:rPr>
      </w:pPr>
      <w:r w:rsidRPr="000645AC">
        <w:rPr>
          <w:rFonts w:asciiTheme="majorHAnsi" w:hAnsiTheme="majorHAnsi" w:cstheme="majorHAnsi"/>
          <w:i/>
          <w:iCs/>
          <w:color w:val="000000" w:themeColor="text1"/>
          <w:sz w:val="20"/>
          <w:szCs w:val="20"/>
          <w:lang w:val="en-ZA"/>
        </w:rPr>
        <w:t> </w:t>
      </w:r>
      <w:r w:rsidRPr="000645AC">
        <w:rPr>
          <w:rFonts w:asciiTheme="majorHAnsi" w:hAnsiTheme="majorHAnsi" w:cstheme="majorHAnsi"/>
          <w:i/>
          <w:iCs/>
          <w:color w:val="000000" w:themeColor="text1"/>
          <w:sz w:val="20"/>
          <w:szCs w:val="20"/>
          <w:lang w:val="en-ZA"/>
        </w:rPr>
        <w:tab/>
        <w:t>“</w:t>
      </w:r>
      <w:r w:rsidRPr="000645AC">
        <w:rPr>
          <w:rFonts w:asciiTheme="majorHAnsi" w:hAnsiTheme="majorHAnsi" w:cstheme="majorHAnsi"/>
          <w:i/>
          <w:iCs/>
          <w:color w:val="000000" w:themeColor="text1"/>
          <w:sz w:val="20"/>
          <w:szCs w:val="20"/>
          <w:u w:val="single"/>
          <w:lang w:val="en-ZA"/>
        </w:rPr>
        <w:t>A statute is either valid or ‘of no force and effect to the extent of its inconsistency’. The subjective positions in which parties find themselves cannot have a bearing on the status of the provisions of a statute under attack.</w:t>
      </w:r>
      <w:r w:rsidRPr="000645AC">
        <w:rPr>
          <w:rFonts w:asciiTheme="majorHAnsi" w:hAnsiTheme="majorHAnsi" w:cstheme="majorHAnsi"/>
          <w:i/>
          <w:iCs/>
          <w:color w:val="000000" w:themeColor="text1"/>
          <w:sz w:val="20"/>
          <w:szCs w:val="20"/>
          <w:lang w:val="en-ZA"/>
        </w:rPr>
        <w:t>”</w:t>
      </w:r>
      <w:r w:rsidRPr="000645AC">
        <w:rPr>
          <w:rStyle w:val="FootnoteReference"/>
          <w:rFonts w:asciiTheme="majorHAnsi" w:hAnsiTheme="majorHAnsi" w:cstheme="majorHAnsi"/>
          <w:i/>
          <w:iCs/>
          <w:color w:val="000000" w:themeColor="text1"/>
          <w:sz w:val="20"/>
          <w:szCs w:val="20"/>
          <w:lang w:val="en-ZA"/>
        </w:rPr>
        <w:footnoteReference w:id="83"/>
      </w:r>
      <w:r w:rsidR="00B04C21" w:rsidRPr="000645AC">
        <w:rPr>
          <w:rFonts w:asciiTheme="majorHAnsi" w:hAnsiTheme="majorHAnsi" w:cstheme="majorHAnsi"/>
          <w:i/>
          <w:iCs/>
          <w:color w:val="000000" w:themeColor="text1"/>
          <w:sz w:val="20"/>
          <w:szCs w:val="20"/>
          <w:lang w:val="en-ZA"/>
        </w:rPr>
        <w:t xml:space="preserve"> </w:t>
      </w:r>
      <w:r w:rsidR="00200C6A" w:rsidRPr="000645AC">
        <w:rPr>
          <w:rFonts w:asciiTheme="majorHAnsi" w:hAnsiTheme="majorHAnsi" w:cstheme="majorHAnsi"/>
          <w:color w:val="000000" w:themeColor="text1"/>
          <w:sz w:val="20"/>
          <w:szCs w:val="20"/>
          <w:lang w:val="en-ZA"/>
        </w:rPr>
        <w:t xml:space="preserve">(own </w:t>
      </w:r>
      <w:r w:rsidR="00B04C21" w:rsidRPr="000645AC">
        <w:rPr>
          <w:rFonts w:asciiTheme="majorHAnsi" w:hAnsiTheme="majorHAnsi" w:cstheme="majorHAnsi"/>
          <w:color w:val="000000" w:themeColor="text1"/>
          <w:sz w:val="20"/>
          <w:szCs w:val="20"/>
          <w:lang w:val="en-ZA"/>
        </w:rPr>
        <w:t>emphasis</w:t>
      </w:r>
      <w:r w:rsidR="00200C6A" w:rsidRPr="000645AC">
        <w:rPr>
          <w:rFonts w:asciiTheme="majorHAnsi" w:hAnsiTheme="majorHAnsi" w:cstheme="majorHAnsi"/>
          <w:color w:val="000000" w:themeColor="text1"/>
          <w:sz w:val="20"/>
          <w:szCs w:val="20"/>
          <w:lang w:val="en-ZA"/>
        </w:rPr>
        <w:t>)</w:t>
      </w:r>
    </w:p>
    <w:p w14:paraId="0BDCD61F" w14:textId="093282D2" w:rsidR="007F6416" w:rsidRPr="00526E6E" w:rsidRDefault="00B04C21" w:rsidP="00526E6E">
      <w:pPr>
        <w:pStyle w:val="Heading2"/>
        <w:shd w:val="clear" w:color="auto" w:fill="FFFFFF"/>
        <w:spacing w:before="240" w:after="180" w:line="360" w:lineRule="auto"/>
        <w:ind w:left="720" w:hanging="720"/>
        <w:jc w:val="both"/>
        <w:rPr>
          <w:rFonts w:cstheme="majorHAnsi"/>
          <w:color w:val="000000" w:themeColor="text1"/>
          <w:sz w:val="24"/>
          <w:szCs w:val="24"/>
        </w:rPr>
      </w:pPr>
      <w:r w:rsidRPr="00526E6E">
        <w:rPr>
          <w:rFonts w:cstheme="majorHAnsi"/>
          <w:color w:val="000000" w:themeColor="text1"/>
          <w:sz w:val="24"/>
          <w:szCs w:val="24"/>
        </w:rPr>
        <w:t>[6</w:t>
      </w:r>
      <w:r w:rsidR="002A502F">
        <w:rPr>
          <w:rFonts w:cstheme="majorHAnsi"/>
          <w:color w:val="000000" w:themeColor="text1"/>
          <w:sz w:val="24"/>
          <w:szCs w:val="24"/>
        </w:rPr>
        <w:t>4</w:t>
      </w:r>
      <w:r w:rsidRPr="00526E6E">
        <w:rPr>
          <w:rFonts w:cstheme="majorHAnsi"/>
          <w:color w:val="000000" w:themeColor="text1"/>
          <w:sz w:val="24"/>
          <w:szCs w:val="24"/>
        </w:rPr>
        <w:t>]</w:t>
      </w:r>
      <w:r w:rsidRPr="00526E6E">
        <w:rPr>
          <w:rFonts w:cstheme="majorHAnsi"/>
          <w:color w:val="000000" w:themeColor="text1"/>
          <w:sz w:val="24"/>
          <w:szCs w:val="24"/>
        </w:rPr>
        <w:tab/>
      </w:r>
      <w:r w:rsidR="007F6416" w:rsidRPr="00526E6E">
        <w:rPr>
          <w:rFonts w:cstheme="majorHAnsi"/>
          <w:color w:val="000000" w:themeColor="text1"/>
          <w:sz w:val="24"/>
          <w:szCs w:val="24"/>
        </w:rPr>
        <w:t>The principle of consistency is more commonly found in labour law. In </w:t>
      </w:r>
      <w:r w:rsidR="005A7456" w:rsidRPr="00526E6E">
        <w:rPr>
          <w:rFonts w:cstheme="majorHAnsi"/>
          <w:i/>
          <w:iCs/>
          <w:color w:val="000000" w:themeColor="text1"/>
          <w:sz w:val="24"/>
          <w:szCs w:val="24"/>
        </w:rPr>
        <w:t>Southern Sun Hotel Interests (Pty) Ltd v Commission for Conciliation, Mediation and Arbitration and Others</w:t>
      </w:r>
      <w:r w:rsidR="005A7456" w:rsidRPr="00526E6E">
        <w:rPr>
          <w:rStyle w:val="FootnoteReference"/>
          <w:rFonts w:cstheme="majorHAnsi"/>
          <w:color w:val="000000" w:themeColor="text1"/>
          <w:sz w:val="24"/>
          <w:szCs w:val="24"/>
        </w:rPr>
        <w:footnoteReference w:id="84"/>
      </w:r>
      <w:r w:rsidR="007F6416" w:rsidRPr="00526E6E">
        <w:rPr>
          <w:rFonts w:cstheme="majorHAnsi"/>
          <w:color w:val="000000" w:themeColor="text1"/>
          <w:sz w:val="24"/>
          <w:szCs w:val="24"/>
        </w:rPr>
        <w:t>, Van Niekerk J stated the following:</w:t>
      </w:r>
    </w:p>
    <w:p w14:paraId="320F20A1" w14:textId="191676E2" w:rsidR="007F6416" w:rsidRPr="009F5CAD" w:rsidRDefault="007F6416" w:rsidP="00526E6E">
      <w:pPr>
        <w:pStyle w:val="NormalWeb"/>
        <w:shd w:val="clear" w:color="auto" w:fill="FFFFFF"/>
        <w:spacing w:before="144" w:line="360" w:lineRule="auto"/>
        <w:ind w:left="2160" w:hanging="742"/>
        <w:jc w:val="both"/>
        <w:rPr>
          <w:rFonts w:asciiTheme="majorHAnsi" w:hAnsiTheme="majorHAnsi" w:cstheme="majorHAnsi"/>
          <w:color w:val="000000" w:themeColor="text1"/>
          <w:sz w:val="20"/>
          <w:szCs w:val="20"/>
        </w:rPr>
      </w:pPr>
      <w:r w:rsidRPr="009F5CAD">
        <w:rPr>
          <w:rFonts w:asciiTheme="majorHAnsi" w:hAnsiTheme="majorHAnsi" w:cstheme="majorHAnsi"/>
          <w:i/>
          <w:iCs/>
          <w:color w:val="000000" w:themeColor="text1"/>
          <w:sz w:val="20"/>
          <w:szCs w:val="20"/>
        </w:rPr>
        <w:t xml:space="preserve">“[10] </w:t>
      </w:r>
      <w:r w:rsidRPr="009F5CAD">
        <w:rPr>
          <w:rFonts w:asciiTheme="majorHAnsi" w:hAnsiTheme="majorHAnsi" w:cstheme="majorHAnsi"/>
          <w:i/>
          <w:iCs/>
          <w:color w:val="000000" w:themeColor="text1"/>
          <w:sz w:val="20"/>
          <w:szCs w:val="20"/>
        </w:rPr>
        <w:tab/>
        <w:t xml:space="preserve">The legal principles applicable to consistency in the exercise of discipline are set out in Item 7 (b) (iii) of the Code of Good Practice: Dismissal establishes as a guideline for testing the fairness of a dismissal for misconduct whether ‘the rule or standard has been consistently applied by the employer’. </w:t>
      </w:r>
      <w:r w:rsidRPr="009F5CAD">
        <w:rPr>
          <w:rFonts w:asciiTheme="majorHAnsi" w:hAnsiTheme="majorHAnsi" w:cstheme="majorHAnsi"/>
          <w:i/>
          <w:iCs/>
          <w:color w:val="000000" w:themeColor="text1"/>
          <w:sz w:val="20"/>
          <w:szCs w:val="20"/>
          <w:u w:val="single"/>
        </w:rPr>
        <w:t xml:space="preserve">This is </w:t>
      </w:r>
      <w:r w:rsidRPr="009F5CAD">
        <w:rPr>
          <w:rFonts w:asciiTheme="majorHAnsi" w:hAnsiTheme="majorHAnsi" w:cstheme="majorHAnsi"/>
          <w:i/>
          <w:iCs/>
          <w:color w:val="000000" w:themeColor="text1"/>
          <w:sz w:val="20"/>
          <w:szCs w:val="20"/>
          <w:u w:val="single"/>
        </w:rPr>
        <w:lastRenderedPageBreak/>
        <w:t>often referred to as the ‘parity principle’, a basic tenet of fairness that requires like cases to be treated alike</w:t>
      </w:r>
      <w:r w:rsidRPr="009F5CAD">
        <w:rPr>
          <w:rFonts w:asciiTheme="majorHAnsi" w:hAnsiTheme="majorHAnsi" w:cstheme="majorHAnsi"/>
          <w:i/>
          <w:iCs/>
          <w:color w:val="000000" w:themeColor="text1"/>
          <w:sz w:val="20"/>
          <w:szCs w:val="20"/>
        </w:rPr>
        <w:t>. The courts have distinguished two forms of inconsistency – historical and contemporaneous inconsistency. The former requires that an employer apply the penalty of dismissal consistently with the way in which the penalty has been applied to other employees in the past; the latter requires that the penalty be applied consistently as between two or more employees who commit the same misconduct.”</w:t>
      </w:r>
      <w:r w:rsidR="00B661A9" w:rsidRPr="009F5CAD">
        <w:rPr>
          <w:rFonts w:asciiTheme="majorHAnsi" w:hAnsiTheme="majorHAnsi" w:cstheme="majorHAnsi"/>
          <w:color w:val="000000" w:themeColor="text1"/>
          <w:sz w:val="20"/>
          <w:szCs w:val="20"/>
        </w:rPr>
        <w:t xml:space="preserve"> (own emphasis)</w:t>
      </w:r>
    </w:p>
    <w:p w14:paraId="214159E2" w14:textId="4D276959" w:rsidR="001A2F90" w:rsidRPr="00526E6E" w:rsidRDefault="00137BDB" w:rsidP="00526E6E">
      <w:pPr>
        <w:pStyle w:val="Heading2"/>
        <w:shd w:val="clear" w:color="auto" w:fill="FFFFFF"/>
        <w:spacing w:before="240" w:after="180" w:line="360" w:lineRule="auto"/>
        <w:ind w:left="709" w:hanging="709"/>
        <w:rPr>
          <w:rFonts w:cstheme="majorHAnsi"/>
          <w:color w:val="000000" w:themeColor="text1"/>
          <w:sz w:val="24"/>
          <w:szCs w:val="24"/>
        </w:rPr>
      </w:pPr>
      <w:r w:rsidRPr="00526E6E">
        <w:rPr>
          <w:rFonts w:cstheme="majorHAnsi"/>
          <w:color w:val="000000" w:themeColor="text1"/>
          <w:sz w:val="24"/>
          <w:szCs w:val="24"/>
        </w:rPr>
        <w:t>[6</w:t>
      </w:r>
      <w:r w:rsidR="002A502F">
        <w:rPr>
          <w:rFonts w:cstheme="majorHAnsi"/>
          <w:color w:val="000000" w:themeColor="text1"/>
          <w:sz w:val="24"/>
          <w:szCs w:val="24"/>
        </w:rPr>
        <w:t>5</w:t>
      </w:r>
      <w:r w:rsidRPr="00526E6E">
        <w:rPr>
          <w:rFonts w:cstheme="majorHAnsi"/>
          <w:color w:val="000000" w:themeColor="text1"/>
          <w:sz w:val="24"/>
          <w:szCs w:val="24"/>
        </w:rPr>
        <w:t>]</w:t>
      </w:r>
      <w:r w:rsidRPr="00526E6E">
        <w:rPr>
          <w:rFonts w:cstheme="majorHAnsi"/>
          <w:color w:val="000000" w:themeColor="text1"/>
          <w:sz w:val="24"/>
          <w:szCs w:val="24"/>
        </w:rPr>
        <w:tab/>
      </w:r>
      <w:r w:rsidR="00454F88" w:rsidRPr="00526E6E">
        <w:rPr>
          <w:rFonts w:cstheme="majorHAnsi"/>
          <w:color w:val="000000" w:themeColor="text1"/>
          <w:sz w:val="24"/>
          <w:szCs w:val="24"/>
        </w:rPr>
        <w:t xml:space="preserve">In </w:t>
      </w:r>
      <w:r w:rsidR="00454F88" w:rsidRPr="00526E6E">
        <w:rPr>
          <w:rFonts w:cstheme="majorHAnsi"/>
          <w:i/>
          <w:iCs/>
          <w:color w:val="000000" w:themeColor="text1"/>
          <w:sz w:val="24"/>
          <w:szCs w:val="24"/>
        </w:rPr>
        <w:t xml:space="preserve">C &amp; M </w:t>
      </w:r>
      <w:r w:rsidR="00A908A7" w:rsidRPr="00526E6E">
        <w:rPr>
          <w:rFonts w:cstheme="majorHAnsi"/>
          <w:i/>
          <w:iCs/>
          <w:color w:val="000000" w:themeColor="text1"/>
          <w:sz w:val="24"/>
          <w:szCs w:val="24"/>
        </w:rPr>
        <w:t>Fasteners</w:t>
      </w:r>
      <w:r w:rsidR="00454F88" w:rsidRPr="00526E6E">
        <w:rPr>
          <w:rFonts w:cstheme="majorHAnsi"/>
          <w:i/>
          <w:iCs/>
          <w:color w:val="000000" w:themeColor="text1"/>
          <w:sz w:val="24"/>
          <w:szCs w:val="24"/>
        </w:rPr>
        <w:t xml:space="preserve"> CC v Buffalo City Metropolitan </w:t>
      </w:r>
      <w:r w:rsidR="000B648D" w:rsidRPr="00526E6E">
        <w:rPr>
          <w:rFonts w:cstheme="majorHAnsi"/>
          <w:i/>
          <w:iCs/>
          <w:color w:val="000000" w:themeColor="text1"/>
          <w:sz w:val="24"/>
          <w:szCs w:val="24"/>
        </w:rPr>
        <w:t>municipality</w:t>
      </w:r>
      <w:r w:rsidR="00454F88" w:rsidRPr="003267C3">
        <w:rPr>
          <w:rStyle w:val="FootnoteReference"/>
          <w:rFonts w:cstheme="majorHAnsi"/>
          <w:color w:val="000000" w:themeColor="text1"/>
          <w:sz w:val="24"/>
          <w:szCs w:val="24"/>
        </w:rPr>
        <w:footnoteReference w:id="85"/>
      </w:r>
      <w:r w:rsidR="00454F88" w:rsidRPr="00526E6E">
        <w:rPr>
          <w:rFonts w:cstheme="majorHAnsi"/>
          <w:color w:val="000000" w:themeColor="text1"/>
          <w:sz w:val="24"/>
          <w:szCs w:val="24"/>
        </w:rPr>
        <w:t xml:space="preserve"> it was held</w:t>
      </w:r>
      <w:r w:rsidR="001A2F90" w:rsidRPr="00526E6E">
        <w:rPr>
          <w:rFonts w:cstheme="majorHAnsi"/>
          <w:color w:val="000000" w:themeColor="text1"/>
          <w:sz w:val="24"/>
          <w:szCs w:val="24"/>
        </w:rPr>
        <w:t>:</w:t>
      </w:r>
    </w:p>
    <w:p w14:paraId="7B9309FA" w14:textId="4F7AC608" w:rsidR="002173FE" w:rsidRPr="009F5CAD" w:rsidRDefault="001A2F90" w:rsidP="003267C3">
      <w:pPr>
        <w:pStyle w:val="Heading2"/>
        <w:shd w:val="clear" w:color="auto" w:fill="FFFFFF"/>
        <w:spacing w:before="240" w:after="180" w:line="360" w:lineRule="auto"/>
        <w:ind w:left="1440" w:hanging="1440"/>
        <w:jc w:val="both"/>
        <w:rPr>
          <w:rFonts w:cstheme="majorHAnsi"/>
          <w:i/>
          <w:iCs/>
          <w:color w:val="000000" w:themeColor="text1"/>
          <w:sz w:val="20"/>
          <w:szCs w:val="20"/>
        </w:rPr>
      </w:pPr>
      <w:r w:rsidRPr="00526E6E">
        <w:rPr>
          <w:rFonts w:cstheme="majorHAnsi"/>
          <w:color w:val="000000" w:themeColor="text1"/>
          <w:sz w:val="24"/>
          <w:szCs w:val="24"/>
        </w:rPr>
        <w:tab/>
      </w:r>
      <w:r w:rsidR="00454F88" w:rsidRPr="009F5CAD">
        <w:rPr>
          <w:rFonts w:cstheme="majorHAnsi"/>
          <w:i/>
          <w:iCs/>
          <w:color w:val="000000" w:themeColor="text1"/>
          <w:sz w:val="20"/>
          <w:szCs w:val="20"/>
        </w:rPr>
        <w:t xml:space="preserve">“The legal framework relevant was set out as follows by Plasket J in WDR Earthmoving Enterprises CC and Another v Joe Gqabi District </w:t>
      </w:r>
      <w:r w:rsidR="000B648D" w:rsidRPr="009F5CAD">
        <w:rPr>
          <w:rFonts w:cstheme="majorHAnsi"/>
          <w:i/>
          <w:iCs/>
          <w:color w:val="000000" w:themeColor="text1"/>
          <w:sz w:val="20"/>
          <w:szCs w:val="20"/>
        </w:rPr>
        <w:t>municipality</w:t>
      </w:r>
      <w:r w:rsidR="00454F88" w:rsidRPr="009F5CAD">
        <w:rPr>
          <w:rFonts w:cstheme="majorHAnsi"/>
          <w:i/>
          <w:iCs/>
          <w:color w:val="000000" w:themeColor="text1"/>
          <w:sz w:val="20"/>
          <w:szCs w:val="20"/>
        </w:rPr>
        <w:t xml:space="preserve"> and Others:</w:t>
      </w:r>
    </w:p>
    <w:p w14:paraId="799A598A" w14:textId="32CFB48F" w:rsidR="002173FE" w:rsidRPr="009F5CAD" w:rsidRDefault="001A2F90" w:rsidP="00526E6E">
      <w:pPr>
        <w:pStyle w:val="BodyTextIndent2"/>
        <w:widowControl w:val="0"/>
        <w:ind w:left="1985" w:hanging="567"/>
        <w:rPr>
          <w:rFonts w:asciiTheme="majorHAnsi" w:hAnsiTheme="majorHAnsi" w:cstheme="majorHAnsi"/>
          <w:i/>
          <w:iCs/>
          <w:color w:val="000000" w:themeColor="text1"/>
          <w:sz w:val="20"/>
          <w:szCs w:val="20"/>
        </w:rPr>
      </w:pPr>
      <w:r w:rsidRPr="009F5CAD">
        <w:rPr>
          <w:rFonts w:asciiTheme="majorHAnsi" w:hAnsiTheme="majorHAnsi" w:cstheme="majorHAnsi"/>
          <w:i/>
          <w:iCs/>
          <w:color w:val="000000" w:themeColor="text1"/>
          <w:sz w:val="20"/>
          <w:szCs w:val="20"/>
        </w:rPr>
        <w:tab/>
      </w:r>
      <w:r w:rsidR="002173FE" w:rsidRPr="009F5CAD">
        <w:rPr>
          <w:rFonts w:asciiTheme="majorHAnsi" w:hAnsiTheme="majorHAnsi" w:cstheme="majorHAnsi"/>
          <w:i/>
          <w:iCs/>
          <w:color w:val="000000" w:themeColor="text1"/>
          <w:sz w:val="20"/>
          <w:szCs w:val="20"/>
        </w:rPr>
        <w:t>“[6]</w:t>
      </w:r>
      <w:r w:rsidR="00B661A9" w:rsidRPr="009F5CAD">
        <w:rPr>
          <w:rFonts w:asciiTheme="majorHAnsi" w:hAnsiTheme="majorHAnsi" w:cstheme="majorHAnsi"/>
          <w:i/>
          <w:iCs/>
          <w:color w:val="000000" w:themeColor="text1"/>
          <w:sz w:val="20"/>
          <w:szCs w:val="20"/>
        </w:rPr>
        <w:t xml:space="preserve"> </w:t>
      </w:r>
      <w:r w:rsidR="002173FE" w:rsidRPr="009F5CAD">
        <w:rPr>
          <w:rFonts w:asciiTheme="majorHAnsi" w:hAnsiTheme="majorHAnsi" w:cstheme="majorHAnsi"/>
          <w:i/>
          <w:iCs/>
          <w:color w:val="000000" w:themeColor="text1"/>
          <w:sz w:val="20"/>
          <w:szCs w:val="20"/>
        </w:rPr>
        <w:t xml:space="preserve">Section 217 of the Constitution provides that when organs of state procure goods and services they must do so in accordance with a system that is “fair, equitable, transparent, competitive and cost-effective”. </w:t>
      </w:r>
      <w:r w:rsidR="002173FE" w:rsidRPr="009F5CAD">
        <w:rPr>
          <w:rFonts w:asciiTheme="majorHAnsi" w:hAnsiTheme="majorHAnsi" w:cstheme="majorHAnsi"/>
          <w:i/>
          <w:iCs/>
          <w:color w:val="000000" w:themeColor="text1"/>
          <w:sz w:val="20"/>
          <w:szCs w:val="20"/>
          <w:u w:val="single"/>
        </w:rPr>
        <w:t>These principles are given effect to by a complex web of primary and subordinate legislation as well as supply chain management policies. These instruments both empower organs of state in their procurement processes and place limits on their powers. Procurement processes, in order to be lawful and constitutionally compliant, must be undertaken in accordance with these provisions: compliance with them is legally required and they may not be disregarded.</w:t>
      </w:r>
    </w:p>
    <w:p w14:paraId="1212543B" w14:textId="77777777" w:rsidR="00D85B71" w:rsidRPr="009F5CAD" w:rsidRDefault="00D85B71" w:rsidP="00526E6E">
      <w:pPr>
        <w:pStyle w:val="BodyTextIndent2"/>
        <w:widowControl w:val="0"/>
        <w:ind w:left="1985" w:hanging="567"/>
        <w:rPr>
          <w:rFonts w:asciiTheme="majorHAnsi" w:hAnsiTheme="majorHAnsi" w:cstheme="majorHAnsi"/>
          <w:i/>
          <w:iCs/>
          <w:color w:val="000000" w:themeColor="text1"/>
          <w:sz w:val="20"/>
          <w:szCs w:val="20"/>
        </w:rPr>
      </w:pPr>
    </w:p>
    <w:p w14:paraId="086FE707" w14:textId="286B1A51" w:rsidR="00D85B71" w:rsidRPr="009F5CAD" w:rsidRDefault="002173FE" w:rsidP="00526E6E">
      <w:pPr>
        <w:pStyle w:val="BodyTextIndent2"/>
        <w:widowControl w:val="0"/>
        <w:ind w:left="1985" w:hanging="567"/>
        <w:rPr>
          <w:rFonts w:asciiTheme="majorHAnsi" w:hAnsiTheme="majorHAnsi" w:cstheme="majorHAnsi"/>
          <w:i/>
          <w:iCs/>
          <w:color w:val="000000" w:themeColor="text1"/>
          <w:sz w:val="20"/>
          <w:szCs w:val="20"/>
        </w:rPr>
      </w:pPr>
      <w:r w:rsidRPr="009F5CAD">
        <w:rPr>
          <w:rFonts w:asciiTheme="majorHAnsi" w:hAnsiTheme="majorHAnsi" w:cstheme="majorHAnsi"/>
          <w:i/>
          <w:iCs/>
          <w:color w:val="000000" w:themeColor="text1"/>
          <w:sz w:val="20"/>
          <w:szCs w:val="20"/>
        </w:rPr>
        <w:t xml:space="preserve">[7] </w:t>
      </w:r>
      <w:r w:rsidR="00D85B71" w:rsidRPr="009F5CAD">
        <w:rPr>
          <w:rFonts w:asciiTheme="majorHAnsi" w:hAnsiTheme="majorHAnsi" w:cstheme="majorHAnsi"/>
          <w:i/>
          <w:iCs/>
          <w:color w:val="000000" w:themeColor="text1"/>
          <w:sz w:val="20"/>
          <w:szCs w:val="20"/>
        </w:rPr>
        <w:tab/>
      </w:r>
      <w:r w:rsidR="00137BDB" w:rsidRPr="009F5CAD">
        <w:rPr>
          <w:rFonts w:asciiTheme="majorHAnsi" w:hAnsiTheme="majorHAnsi" w:cstheme="majorHAnsi"/>
          <w:i/>
          <w:iCs/>
          <w:color w:val="000000" w:themeColor="text1"/>
          <w:sz w:val="20"/>
          <w:szCs w:val="20"/>
        </w:rPr>
        <w:t xml:space="preserve">… </w:t>
      </w:r>
      <w:r w:rsidRPr="009F5CAD">
        <w:rPr>
          <w:rFonts w:asciiTheme="majorHAnsi" w:hAnsiTheme="majorHAnsi" w:cstheme="majorHAnsi"/>
          <w:i/>
          <w:iCs/>
          <w:color w:val="000000" w:themeColor="text1"/>
          <w:sz w:val="20"/>
          <w:szCs w:val="20"/>
        </w:rPr>
        <w:t xml:space="preserve">Framed in the obverse, a decision-maker in a public procurement process is required by Section 33(1) of the Constitution to act lawfully, reasonably and in a procedurally fair manner and if he or she does not, the impugned decision may be set aside. </w:t>
      </w:r>
    </w:p>
    <w:p w14:paraId="0F165A73" w14:textId="77777777" w:rsidR="00D85B71" w:rsidRPr="009F5CAD" w:rsidRDefault="00D85B71" w:rsidP="00526E6E">
      <w:pPr>
        <w:pStyle w:val="BodyTextIndent2"/>
        <w:widowControl w:val="0"/>
        <w:ind w:left="1985" w:hanging="567"/>
        <w:rPr>
          <w:rFonts w:asciiTheme="majorHAnsi" w:hAnsiTheme="majorHAnsi" w:cstheme="majorHAnsi"/>
          <w:i/>
          <w:iCs/>
          <w:color w:val="000000" w:themeColor="text1"/>
          <w:sz w:val="20"/>
          <w:szCs w:val="20"/>
        </w:rPr>
      </w:pPr>
    </w:p>
    <w:p w14:paraId="255F39E2" w14:textId="150B35C9" w:rsidR="00D85B71" w:rsidRPr="009F5CAD" w:rsidRDefault="002173FE" w:rsidP="00526E6E">
      <w:pPr>
        <w:pStyle w:val="BodyTextIndent2"/>
        <w:widowControl w:val="0"/>
        <w:ind w:left="1985" w:hanging="567"/>
        <w:rPr>
          <w:rFonts w:asciiTheme="majorHAnsi" w:hAnsiTheme="majorHAnsi" w:cstheme="majorHAnsi"/>
          <w:i/>
          <w:iCs/>
          <w:color w:val="000000" w:themeColor="text1"/>
          <w:sz w:val="20"/>
          <w:szCs w:val="20"/>
        </w:rPr>
      </w:pPr>
      <w:r w:rsidRPr="009F5CAD">
        <w:rPr>
          <w:rFonts w:asciiTheme="majorHAnsi" w:hAnsiTheme="majorHAnsi" w:cstheme="majorHAnsi"/>
          <w:i/>
          <w:iCs/>
          <w:color w:val="000000" w:themeColor="text1"/>
          <w:sz w:val="20"/>
          <w:szCs w:val="20"/>
        </w:rPr>
        <w:t xml:space="preserve">[8] </w:t>
      </w:r>
      <w:r w:rsidR="00D85B71" w:rsidRPr="009F5CAD">
        <w:rPr>
          <w:rFonts w:asciiTheme="majorHAnsi" w:hAnsiTheme="majorHAnsi" w:cstheme="majorHAnsi"/>
          <w:i/>
          <w:iCs/>
          <w:color w:val="000000" w:themeColor="text1"/>
          <w:sz w:val="20"/>
          <w:szCs w:val="20"/>
        </w:rPr>
        <w:tab/>
      </w:r>
      <w:r w:rsidR="00E63609" w:rsidRPr="009F5CAD">
        <w:rPr>
          <w:rFonts w:asciiTheme="majorHAnsi" w:hAnsiTheme="majorHAnsi" w:cstheme="majorHAnsi"/>
          <w:i/>
          <w:iCs/>
          <w:color w:val="000000" w:themeColor="text1"/>
          <w:sz w:val="20"/>
          <w:szCs w:val="20"/>
        </w:rPr>
        <w:t xml:space="preserve">… </w:t>
      </w:r>
      <w:r w:rsidRPr="009F5CAD">
        <w:rPr>
          <w:rFonts w:asciiTheme="majorHAnsi" w:hAnsiTheme="majorHAnsi" w:cstheme="majorHAnsi"/>
          <w:i/>
          <w:iCs/>
          <w:color w:val="000000" w:themeColor="text1"/>
          <w:sz w:val="20"/>
          <w:szCs w:val="20"/>
        </w:rPr>
        <w:t xml:space="preserve">Whenever a public body has a duty imposed on it by statute, and disregards important provisions of the statute, or is guilty of gross irregularity or clear illegality in the performance of the duty, this Court may be asked to review the proceedings complained of and set aside or correct them.’ </w:t>
      </w:r>
    </w:p>
    <w:p w14:paraId="13CAC6A5" w14:textId="77777777" w:rsidR="00D85B71" w:rsidRPr="009F5CAD" w:rsidRDefault="00D85B71" w:rsidP="00526E6E">
      <w:pPr>
        <w:pStyle w:val="BodyTextIndent2"/>
        <w:widowControl w:val="0"/>
        <w:ind w:left="1985" w:hanging="567"/>
        <w:rPr>
          <w:rFonts w:asciiTheme="majorHAnsi" w:hAnsiTheme="majorHAnsi" w:cstheme="majorHAnsi"/>
          <w:i/>
          <w:iCs/>
          <w:color w:val="000000" w:themeColor="text1"/>
          <w:sz w:val="20"/>
          <w:szCs w:val="20"/>
        </w:rPr>
      </w:pPr>
    </w:p>
    <w:p w14:paraId="73EBDC39" w14:textId="0E0E7768" w:rsidR="00D85B71" w:rsidRPr="009F5CAD" w:rsidRDefault="002173FE" w:rsidP="00526E6E">
      <w:pPr>
        <w:pStyle w:val="BodyTextIndent2"/>
        <w:widowControl w:val="0"/>
        <w:ind w:left="1985" w:hanging="567"/>
        <w:rPr>
          <w:rFonts w:asciiTheme="majorHAnsi" w:hAnsiTheme="majorHAnsi" w:cstheme="majorHAnsi"/>
          <w:i/>
          <w:iCs/>
          <w:color w:val="000000" w:themeColor="text1"/>
          <w:sz w:val="20"/>
          <w:szCs w:val="20"/>
        </w:rPr>
      </w:pPr>
      <w:r w:rsidRPr="009F5CAD">
        <w:rPr>
          <w:rFonts w:asciiTheme="majorHAnsi" w:hAnsiTheme="majorHAnsi" w:cstheme="majorHAnsi"/>
          <w:i/>
          <w:iCs/>
          <w:color w:val="000000" w:themeColor="text1"/>
          <w:sz w:val="20"/>
          <w:szCs w:val="20"/>
        </w:rPr>
        <w:t xml:space="preserve">[9] </w:t>
      </w:r>
      <w:r w:rsidR="00D85B71" w:rsidRPr="009F5CAD">
        <w:rPr>
          <w:rFonts w:asciiTheme="majorHAnsi" w:hAnsiTheme="majorHAnsi" w:cstheme="majorHAnsi"/>
          <w:i/>
          <w:iCs/>
          <w:color w:val="000000" w:themeColor="text1"/>
          <w:sz w:val="20"/>
          <w:szCs w:val="20"/>
        </w:rPr>
        <w:tab/>
      </w:r>
      <w:r w:rsidR="00280D21" w:rsidRPr="009F5CAD">
        <w:rPr>
          <w:rFonts w:asciiTheme="majorHAnsi" w:hAnsiTheme="majorHAnsi" w:cstheme="majorHAnsi"/>
          <w:i/>
          <w:iCs/>
          <w:color w:val="000000" w:themeColor="text1"/>
          <w:sz w:val="20"/>
          <w:szCs w:val="20"/>
        </w:rPr>
        <w:t xml:space="preserve">… </w:t>
      </w:r>
      <w:r w:rsidRPr="009F5CAD">
        <w:rPr>
          <w:rFonts w:asciiTheme="majorHAnsi" w:hAnsiTheme="majorHAnsi" w:cstheme="majorHAnsi"/>
          <w:i/>
          <w:iCs/>
          <w:color w:val="000000" w:themeColor="text1"/>
          <w:sz w:val="20"/>
          <w:szCs w:val="20"/>
        </w:rPr>
        <w:t xml:space="preserve">a court would be “unable to interfere with a due and honest exercise of discretion, even if it considered the decision inequitable or wrong”. The reason </w:t>
      </w:r>
      <w:r w:rsidRPr="009F5CAD">
        <w:rPr>
          <w:rFonts w:asciiTheme="majorHAnsi" w:hAnsiTheme="majorHAnsi" w:cstheme="majorHAnsi"/>
          <w:i/>
          <w:iCs/>
          <w:color w:val="000000" w:themeColor="text1"/>
          <w:sz w:val="20"/>
          <w:szCs w:val="20"/>
        </w:rPr>
        <w:lastRenderedPageBreak/>
        <w:t>for this is simple: the legislature mandated and empowered administrators to administer, and not courts; and the role of the courts is</w:t>
      </w:r>
      <w:r w:rsidR="00D85B71" w:rsidRPr="009F5CAD">
        <w:rPr>
          <w:rFonts w:asciiTheme="majorHAnsi" w:hAnsiTheme="majorHAnsi" w:cstheme="majorHAnsi"/>
          <w:i/>
          <w:iCs/>
          <w:color w:val="000000" w:themeColor="text1"/>
          <w:sz w:val="20"/>
          <w:szCs w:val="20"/>
        </w:rPr>
        <w:t xml:space="preserve"> limited to ensuring that administrators do not stray beyond the legal limits of their mandates. </w:t>
      </w:r>
    </w:p>
    <w:p w14:paraId="6B463AFB" w14:textId="77777777" w:rsidR="00D85B71" w:rsidRPr="009F5CAD" w:rsidRDefault="00D85B71" w:rsidP="00526E6E">
      <w:pPr>
        <w:pStyle w:val="BodyTextIndent2"/>
        <w:widowControl w:val="0"/>
        <w:ind w:left="1985" w:hanging="567"/>
        <w:rPr>
          <w:rFonts w:asciiTheme="majorHAnsi" w:hAnsiTheme="majorHAnsi" w:cstheme="majorHAnsi"/>
          <w:i/>
          <w:iCs/>
          <w:color w:val="000000" w:themeColor="text1"/>
          <w:sz w:val="20"/>
          <w:szCs w:val="20"/>
        </w:rPr>
      </w:pPr>
    </w:p>
    <w:p w14:paraId="04E954CB" w14:textId="391A527F" w:rsidR="00454F88" w:rsidRPr="009F5CAD" w:rsidRDefault="00D85B71" w:rsidP="00526E6E">
      <w:pPr>
        <w:pStyle w:val="BodyTextIndent2"/>
        <w:widowControl w:val="0"/>
        <w:ind w:left="1985" w:hanging="567"/>
        <w:rPr>
          <w:rFonts w:asciiTheme="majorHAnsi" w:hAnsiTheme="majorHAnsi" w:cstheme="majorHAnsi"/>
          <w:i/>
          <w:iCs/>
          <w:color w:val="000000" w:themeColor="text1"/>
          <w:sz w:val="20"/>
          <w:szCs w:val="20"/>
        </w:rPr>
      </w:pPr>
      <w:r w:rsidRPr="009F5CAD">
        <w:rPr>
          <w:rFonts w:asciiTheme="majorHAnsi" w:hAnsiTheme="majorHAnsi" w:cstheme="majorHAnsi"/>
          <w:i/>
          <w:iCs/>
          <w:color w:val="000000" w:themeColor="text1"/>
          <w:sz w:val="20"/>
          <w:szCs w:val="20"/>
        </w:rPr>
        <w:t xml:space="preserve">[10] </w:t>
      </w:r>
      <w:r w:rsidR="00EE472C" w:rsidRPr="009F5CAD">
        <w:rPr>
          <w:rFonts w:asciiTheme="majorHAnsi" w:hAnsiTheme="majorHAnsi" w:cstheme="majorHAnsi"/>
          <w:i/>
          <w:iCs/>
          <w:color w:val="000000" w:themeColor="text1"/>
          <w:sz w:val="20"/>
          <w:szCs w:val="20"/>
        </w:rPr>
        <w:t xml:space="preserve">… </w:t>
      </w:r>
      <w:r w:rsidRPr="009F5CAD">
        <w:rPr>
          <w:rFonts w:asciiTheme="majorHAnsi" w:hAnsiTheme="majorHAnsi" w:cstheme="majorHAnsi"/>
          <w:i/>
          <w:iCs/>
          <w:color w:val="000000" w:themeColor="text1"/>
          <w:sz w:val="20"/>
          <w:szCs w:val="20"/>
        </w:rPr>
        <w:t>Administrative action may only be set aside by a court exercising its review powers if it is irregular.</w:t>
      </w:r>
      <w:r w:rsidR="00002752" w:rsidRPr="009F5CAD">
        <w:rPr>
          <w:rStyle w:val="FootnoteReference"/>
          <w:rFonts w:asciiTheme="majorHAnsi" w:hAnsiTheme="majorHAnsi" w:cstheme="majorHAnsi"/>
          <w:i/>
          <w:iCs/>
          <w:color w:val="000000" w:themeColor="text1"/>
          <w:sz w:val="20"/>
          <w:szCs w:val="20"/>
        </w:rPr>
        <w:footnoteReference w:id="86"/>
      </w:r>
      <w:r w:rsidRPr="009F5CAD">
        <w:rPr>
          <w:rFonts w:asciiTheme="majorHAnsi" w:hAnsiTheme="majorHAnsi" w:cstheme="majorHAnsi"/>
          <w:i/>
          <w:iCs/>
          <w:color w:val="000000" w:themeColor="text1"/>
          <w:sz w:val="20"/>
          <w:szCs w:val="20"/>
        </w:rPr>
        <w:t xml:space="preserve"> </w:t>
      </w:r>
      <w:r w:rsidRPr="009F5CAD">
        <w:rPr>
          <w:rFonts w:asciiTheme="majorHAnsi" w:hAnsiTheme="majorHAnsi" w:cstheme="majorHAnsi"/>
          <w:i/>
          <w:iCs/>
          <w:color w:val="000000" w:themeColor="text1"/>
          <w:sz w:val="20"/>
          <w:szCs w:val="20"/>
          <w:u w:val="single"/>
        </w:rPr>
        <w:t>It may not be interfered with because it is a decision a judge considers to be wrong</w:t>
      </w:r>
      <w:r w:rsidRPr="009F5CAD">
        <w:rPr>
          <w:rFonts w:asciiTheme="majorHAnsi" w:hAnsiTheme="majorHAnsi" w:cstheme="majorHAnsi"/>
          <w:i/>
          <w:iCs/>
          <w:color w:val="000000" w:themeColor="text1"/>
          <w:sz w:val="20"/>
          <w:szCs w:val="20"/>
        </w:rPr>
        <w:t>.”</w:t>
      </w:r>
      <w:r w:rsidR="00B661A9" w:rsidRPr="009F5CAD">
        <w:rPr>
          <w:rFonts w:asciiTheme="majorHAnsi" w:hAnsiTheme="majorHAnsi" w:cstheme="majorHAnsi"/>
          <w:color w:val="000000" w:themeColor="text1"/>
          <w:sz w:val="20"/>
          <w:szCs w:val="20"/>
        </w:rPr>
        <w:t xml:space="preserve"> (own emphasis)</w:t>
      </w:r>
    </w:p>
    <w:p w14:paraId="66FB7997" w14:textId="77777777" w:rsidR="0095055F" w:rsidRPr="00526E6E" w:rsidRDefault="0095055F" w:rsidP="00526E6E">
      <w:pPr>
        <w:pStyle w:val="BodyTextIndent2"/>
        <w:widowControl w:val="0"/>
        <w:rPr>
          <w:rFonts w:asciiTheme="majorHAnsi" w:hAnsiTheme="majorHAnsi" w:cstheme="majorHAnsi"/>
          <w:color w:val="000000" w:themeColor="text1"/>
        </w:rPr>
      </w:pPr>
    </w:p>
    <w:p w14:paraId="2C4B7365" w14:textId="76C25AC2" w:rsidR="00EE472C" w:rsidRPr="00526E6E" w:rsidRDefault="00363193" w:rsidP="00526E6E">
      <w:pPr>
        <w:pStyle w:val="BodyTextIndent2"/>
        <w:widowControl w:val="0"/>
        <w:rPr>
          <w:rFonts w:asciiTheme="majorHAnsi" w:hAnsiTheme="majorHAnsi" w:cstheme="majorHAnsi"/>
          <w:i/>
          <w:iCs/>
          <w:color w:val="000000" w:themeColor="text1"/>
        </w:rPr>
      </w:pPr>
      <w:r w:rsidRPr="00526E6E">
        <w:rPr>
          <w:rFonts w:asciiTheme="majorHAnsi" w:hAnsiTheme="majorHAnsi" w:cstheme="majorHAnsi"/>
          <w:color w:val="000000" w:themeColor="text1"/>
        </w:rPr>
        <w:t>[</w:t>
      </w:r>
      <w:r w:rsidR="002A502F">
        <w:rPr>
          <w:rFonts w:asciiTheme="majorHAnsi" w:hAnsiTheme="majorHAnsi" w:cstheme="majorHAnsi"/>
          <w:color w:val="000000" w:themeColor="text1"/>
        </w:rPr>
        <w:t>66</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1310A4" w:rsidRPr="00526E6E">
        <w:rPr>
          <w:rFonts w:asciiTheme="majorHAnsi" w:hAnsiTheme="majorHAnsi" w:cstheme="majorHAnsi"/>
          <w:color w:val="000000" w:themeColor="text1"/>
        </w:rPr>
        <w:t>Chaskalson</w:t>
      </w:r>
      <w:r w:rsidR="006278D4" w:rsidRPr="00526E6E">
        <w:rPr>
          <w:rFonts w:asciiTheme="majorHAnsi" w:hAnsiTheme="majorHAnsi" w:cstheme="majorHAnsi"/>
          <w:color w:val="000000" w:themeColor="text1"/>
        </w:rPr>
        <w:t>,</w:t>
      </w:r>
      <w:r w:rsidR="001310A4" w:rsidRPr="00526E6E">
        <w:rPr>
          <w:rFonts w:asciiTheme="majorHAnsi" w:hAnsiTheme="majorHAnsi" w:cstheme="majorHAnsi"/>
          <w:color w:val="000000" w:themeColor="text1"/>
        </w:rPr>
        <w:t xml:space="preserve"> in</w:t>
      </w:r>
      <w:r w:rsidR="001310A4" w:rsidRPr="00526E6E">
        <w:rPr>
          <w:rFonts w:asciiTheme="majorHAnsi" w:hAnsiTheme="majorHAnsi" w:cstheme="majorHAnsi"/>
          <w:i/>
          <w:iCs/>
          <w:color w:val="000000" w:themeColor="text1"/>
        </w:rPr>
        <w:t xml:space="preserve"> </w:t>
      </w:r>
      <w:r w:rsidR="007214BA" w:rsidRPr="007214BA">
        <w:rPr>
          <w:rFonts w:asciiTheme="majorHAnsi" w:hAnsiTheme="majorHAnsi" w:cstheme="majorHAnsi"/>
          <w:i/>
          <w:iCs/>
          <w:color w:val="000000" w:themeColor="text1"/>
          <w:shd w:val="clear" w:color="auto" w:fill="FFFFFF"/>
          <w:lang w:val="en-US"/>
        </w:rPr>
        <w:t>Pharmaceutical</w:t>
      </w:r>
      <w:r w:rsidR="007214BA" w:rsidRPr="00B8237E">
        <w:rPr>
          <w:rFonts w:asciiTheme="majorHAnsi" w:hAnsiTheme="majorHAnsi" w:cstheme="majorHAnsi"/>
          <w:i/>
          <w:iCs/>
          <w:color w:val="000000" w:themeColor="text1"/>
          <w:sz w:val="22"/>
          <w:szCs w:val="22"/>
          <w:shd w:val="clear" w:color="auto" w:fill="FFFFFF"/>
          <w:lang w:val="en-US"/>
        </w:rPr>
        <w:t xml:space="preserve"> </w:t>
      </w:r>
      <w:r w:rsidR="00DC5ED1" w:rsidRPr="00526E6E">
        <w:rPr>
          <w:rFonts w:asciiTheme="majorHAnsi" w:hAnsiTheme="majorHAnsi" w:cstheme="majorHAnsi"/>
          <w:i/>
          <w:iCs/>
          <w:color w:val="000000" w:themeColor="text1"/>
        </w:rPr>
        <w:t xml:space="preserve">supra, </w:t>
      </w:r>
      <w:r w:rsidR="001310A4" w:rsidRPr="00526E6E">
        <w:rPr>
          <w:rFonts w:asciiTheme="majorHAnsi" w:hAnsiTheme="majorHAnsi" w:cstheme="majorHAnsi"/>
          <w:color w:val="000000" w:themeColor="text1"/>
        </w:rPr>
        <w:t xml:space="preserve"> </w:t>
      </w:r>
      <w:r w:rsidR="00EE472C" w:rsidRPr="00526E6E">
        <w:rPr>
          <w:rFonts w:asciiTheme="majorHAnsi" w:hAnsiTheme="majorHAnsi" w:cstheme="majorHAnsi"/>
          <w:color w:val="000000" w:themeColor="text1"/>
        </w:rPr>
        <w:t>held:</w:t>
      </w:r>
    </w:p>
    <w:p w14:paraId="5FAABA30" w14:textId="77777777" w:rsidR="00EE472C" w:rsidRPr="00526E6E" w:rsidRDefault="00EE472C" w:rsidP="00526E6E">
      <w:pPr>
        <w:pStyle w:val="BodyTextIndent2"/>
        <w:widowControl w:val="0"/>
        <w:rPr>
          <w:rFonts w:asciiTheme="majorHAnsi" w:hAnsiTheme="majorHAnsi" w:cstheme="majorHAnsi"/>
          <w:i/>
          <w:iCs/>
          <w:color w:val="000000" w:themeColor="text1"/>
        </w:rPr>
      </w:pPr>
    </w:p>
    <w:p w14:paraId="1CB57EEA" w14:textId="77777777" w:rsidR="00B661A9" w:rsidRPr="009F5CAD" w:rsidRDefault="007A543C" w:rsidP="00526E6E">
      <w:pPr>
        <w:pStyle w:val="BodyTextIndent2"/>
        <w:widowControl w:val="0"/>
        <w:ind w:left="2268" w:hanging="850"/>
        <w:rPr>
          <w:rFonts w:asciiTheme="majorHAnsi" w:hAnsiTheme="majorHAnsi" w:cstheme="majorHAnsi"/>
          <w:i/>
          <w:iCs/>
          <w:color w:val="000000" w:themeColor="text1"/>
          <w:sz w:val="20"/>
          <w:szCs w:val="20"/>
        </w:rPr>
      </w:pPr>
      <w:r w:rsidRPr="009F5CAD">
        <w:rPr>
          <w:rFonts w:asciiTheme="majorHAnsi" w:hAnsiTheme="majorHAnsi" w:cstheme="majorHAnsi"/>
          <w:i/>
          <w:iCs/>
          <w:color w:val="000000" w:themeColor="text1"/>
          <w:sz w:val="20"/>
          <w:szCs w:val="20"/>
        </w:rPr>
        <w:t>“</w:t>
      </w:r>
      <w:r w:rsidR="00EE472C" w:rsidRPr="009F5CAD">
        <w:rPr>
          <w:rFonts w:asciiTheme="majorHAnsi" w:hAnsiTheme="majorHAnsi" w:cstheme="majorHAnsi"/>
          <w:i/>
          <w:iCs/>
          <w:color w:val="000000" w:themeColor="text1"/>
          <w:sz w:val="20"/>
          <w:szCs w:val="20"/>
        </w:rPr>
        <w:t>[36]</w:t>
      </w:r>
      <w:r w:rsidR="00EE472C" w:rsidRPr="009F5CAD">
        <w:rPr>
          <w:rFonts w:asciiTheme="majorHAnsi" w:hAnsiTheme="majorHAnsi" w:cstheme="majorHAnsi"/>
          <w:i/>
          <w:iCs/>
          <w:color w:val="000000" w:themeColor="text1"/>
          <w:sz w:val="20"/>
          <w:szCs w:val="20"/>
        </w:rPr>
        <w:tab/>
        <w:t>…</w:t>
      </w:r>
      <w:r w:rsidRPr="009F5CAD">
        <w:rPr>
          <w:rFonts w:asciiTheme="majorHAnsi" w:hAnsiTheme="majorHAnsi" w:cstheme="majorHAnsi"/>
          <w:i/>
          <w:iCs/>
          <w:color w:val="000000" w:themeColor="text1"/>
          <w:sz w:val="20"/>
          <w:szCs w:val="20"/>
        </w:rPr>
        <w:t xml:space="preserve"> The law does not interfere with the proper exercise of the discretion by the executive in those situations: but it can set limits by defining the bounds of the activity: and </w:t>
      </w:r>
      <w:r w:rsidRPr="009F5CAD">
        <w:rPr>
          <w:rFonts w:asciiTheme="majorHAnsi" w:hAnsiTheme="majorHAnsi" w:cstheme="majorHAnsi"/>
          <w:i/>
          <w:iCs/>
          <w:color w:val="000000" w:themeColor="text1"/>
          <w:sz w:val="20"/>
          <w:szCs w:val="20"/>
          <w:u w:val="single"/>
        </w:rPr>
        <w:t>it can intervene if the discretion is exercised improperly or mistakenly</w:t>
      </w:r>
      <w:r w:rsidRPr="009F5CAD">
        <w:rPr>
          <w:rFonts w:asciiTheme="majorHAnsi" w:hAnsiTheme="majorHAnsi" w:cstheme="majorHAnsi"/>
          <w:i/>
          <w:iCs/>
          <w:color w:val="000000" w:themeColor="text1"/>
          <w:sz w:val="20"/>
          <w:szCs w:val="20"/>
        </w:rPr>
        <w:t>. That is a fundamental principle of our constitution.”</w:t>
      </w:r>
    </w:p>
    <w:p w14:paraId="1E7ED88E" w14:textId="77777777" w:rsidR="00B661A9" w:rsidRPr="009F5CAD" w:rsidRDefault="00B661A9" w:rsidP="00526E6E">
      <w:pPr>
        <w:pStyle w:val="BodyTextIndent2"/>
        <w:widowControl w:val="0"/>
        <w:ind w:left="2268" w:hanging="850"/>
        <w:rPr>
          <w:rFonts w:asciiTheme="majorHAnsi" w:hAnsiTheme="majorHAnsi" w:cstheme="majorHAnsi"/>
          <w:i/>
          <w:iCs/>
          <w:color w:val="000000" w:themeColor="text1"/>
          <w:sz w:val="20"/>
          <w:szCs w:val="20"/>
        </w:rPr>
      </w:pPr>
    </w:p>
    <w:p w14:paraId="4AE1B72D" w14:textId="43F4D93D" w:rsidR="008D7ACF" w:rsidRPr="009F5CAD" w:rsidRDefault="008D7ACF" w:rsidP="00526E6E">
      <w:pPr>
        <w:pStyle w:val="BodyTextIndent2"/>
        <w:widowControl w:val="0"/>
        <w:ind w:left="2268" w:hanging="850"/>
        <w:rPr>
          <w:rFonts w:asciiTheme="majorHAnsi" w:hAnsiTheme="majorHAnsi" w:cstheme="majorHAnsi"/>
          <w:i/>
          <w:iCs/>
          <w:color w:val="000000" w:themeColor="text1"/>
          <w:sz w:val="20"/>
          <w:szCs w:val="20"/>
        </w:rPr>
      </w:pPr>
      <w:r w:rsidRPr="009F5CAD">
        <w:rPr>
          <w:rFonts w:asciiTheme="majorHAnsi" w:hAnsiTheme="majorHAnsi" w:cstheme="majorHAnsi"/>
          <w:i/>
          <w:iCs/>
          <w:color w:val="000000" w:themeColor="text1"/>
          <w:sz w:val="20"/>
          <w:szCs w:val="20"/>
        </w:rPr>
        <w:t>[82]</w:t>
      </w:r>
      <w:r w:rsidRPr="009F5CAD">
        <w:rPr>
          <w:rFonts w:asciiTheme="majorHAnsi" w:hAnsiTheme="majorHAnsi" w:cstheme="majorHAnsi"/>
          <w:i/>
          <w:iCs/>
          <w:color w:val="000000" w:themeColor="text1"/>
          <w:sz w:val="20"/>
          <w:szCs w:val="20"/>
        </w:rPr>
        <w:tab/>
      </w:r>
      <w:r w:rsidR="004A38D8" w:rsidRPr="009F5CAD">
        <w:rPr>
          <w:rFonts w:asciiTheme="majorHAnsi" w:hAnsiTheme="majorHAnsi" w:cstheme="majorHAnsi"/>
          <w:i/>
          <w:iCs/>
          <w:color w:val="000000" w:themeColor="text1"/>
          <w:sz w:val="20"/>
          <w:szCs w:val="20"/>
        </w:rPr>
        <w:t xml:space="preserve">… </w:t>
      </w:r>
      <w:r w:rsidRPr="009F5CAD">
        <w:rPr>
          <w:rFonts w:asciiTheme="majorHAnsi" w:hAnsiTheme="majorHAnsi" w:cstheme="majorHAnsi"/>
          <w:i/>
          <w:iCs/>
          <w:color w:val="000000" w:themeColor="text1"/>
          <w:sz w:val="20"/>
          <w:szCs w:val="20"/>
        </w:rPr>
        <w:t xml:space="preserve">“Now it is settled law that where a matter is left to the discretion or the determination of a public officer, and where his discretion has been bona fide exercised or </w:t>
      </w:r>
      <w:r w:rsidRPr="009F5CAD">
        <w:rPr>
          <w:rFonts w:asciiTheme="majorHAnsi" w:hAnsiTheme="majorHAnsi" w:cstheme="majorHAnsi"/>
          <w:i/>
          <w:iCs/>
          <w:color w:val="000000" w:themeColor="text1"/>
          <w:sz w:val="20"/>
          <w:szCs w:val="20"/>
          <w:u w:val="single"/>
        </w:rPr>
        <w:t>his judgment bona fide expressed, the Court will not interfere with the result. Not being a judicial functionary, no appeal or review in the ordinary sense would lie; and if he has duly and honestly applied himself to the question which has been left to his discretion, it is impossible for a Court of Law either to make him change his mind or to substitute its conclusion for his own</w:t>
      </w:r>
      <w:r w:rsidRPr="009F5CAD">
        <w:rPr>
          <w:rFonts w:asciiTheme="majorHAnsi" w:hAnsiTheme="majorHAnsi" w:cstheme="majorHAnsi"/>
          <w:i/>
          <w:iCs/>
          <w:color w:val="000000" w:themeColor="text1"/>
          <w:sz w:val="20"/>
          <w:szCs w:val="20"/>
        </w:rPr>
        <w:t>.”</w:t>
      </w:r>
      <w:r w:rsidR="00B661A9" w:rsidRPr="009F5CAD">
        <w:rPr>
          <w:rFonts w:asciiTheme="majorHAnsi" w:hAnsiTheme="majorHAnsi" w:cstheme="majorHAnsi"/>
          <w:i/>
          <w:iCs/>
          <w:color w:val="000000" w:themeColor="text1"/>
          <w:sz w:val="20"/>
          <w:szCs w:val="20"/>
        </w:rPr>
        <w:t xml:space="preserve"> </w:t>
      </w:r>
      <w:r w:rsidR="00B661A9" w:rsidRPr="009F5CAD">
        <w:rPr>
          <w:rFonts w:asciiTheme="majorHAnsi" w:hAnsiTheme="majorHAnsi" w:cstheme="majorHAnsi"/>
          <w:color w:val="000000" w:themeColor="text1"/>
          <w:sz w:val="20"/>
          <w:szCs w:val="20"/>
        </w:rPr>
        <w:t>(own emphasis)</w:t>
      </w:r>
    </w:p>
    <w:p w14:paraId="187C2719" w14:textId="77777777" w:rsidR="00DD1E88" w:rsidRPr="00526E6E" w:rsidRDefault="00DD1E88" w:rsidP="00526E6E">
      <w:pPr>
        <w:pStyle w:val="BodyTextIndent2"/>
        <w:ind w:left="2880" w:hanging="2880"/>
        <w:rPr>
          <w:rFonts w:asciiTheme="majorHAnsi" w:hAnsiTheme="majorHAnsi" w:cstheme="majorHAnsi"/>
          <w:i/>
          <w:iCs/>
          <w:color w:val="000000" w:themeColor="text1"/>
        </w:rPr>
      </w:pPr>
    </w:p>
    <w:p w14:paraId="0DE7AE25" w14:textId="5EC64657" w:rsidR="00BD6AB8" w:rsidRPr="00526E6E" w:rsidRDefault="002A502F" w:rsidP="002A0A74">
      <w:pPr>
        <w:pStyle w:val="BodyTextIndent2"/>
        <w:ind w:left="720" w:hanging="720"/>
        <w:rPr>
          <w:rFonts w:asciiTheme="majorHAnsi" w:hAnsiTheme="majorHAnsi" w:cstheme="majorHAnsi"/>
          <w:color w:val="000000" w:themeColor="text1"/>
        </w:rPr>
      </w:pPr>
      <w:r>
        <w:rPr>
          <w:rFonts w:asciiTheme="majorHAnsi" w:hAnsiTheme="majorHAnsi" w:cstheme="majorHAnsi"/>
          <w:color w:val="000000" w:themeColor="text1"/>
        </w:rPr>
        <w:t>[67</w:t>
      </w:r>
      <w:r w:rsidR="001A024F" w:rsidRPr="00526E6E">
        <w:rPr>
          <w:rFonts w:asciiTheme="majorHAnsi" w:hAnsiTheme="majorHAnsi" w:cstheme="majorHAnsi"/>
          <w:color w:val="000000" w:themeColor="text1"/>
        </w:rPr>
        <w:t>]</w:t>
      </w:r>
      <w:r w:rsidR="001A024F" w:rsidRPr="00526E6E">
        <w:rPr>
          <w:rFonts w:asciiTheme="majorHAnsi" w:hAnsiTheme="majorHAnsi" w:cstheme="majorHAnsi"/>
          <w:color w:val="000000" w:themeColor="text1"/>
        </w:rPr>
        <w:tab/>
      </w:r>
      <w:r w:rsidR="00E63609" w:rsidRPr="00526E6E">
        <w:rPr>
          <w:rFonts w:asciiTheme="majorHAnsi" w:hAnsiTheme="majorHAnsi" w:cstheme="majorHAnsi"/>
          <w:color w:val="000000" w:themeColor="text1"/>
        </w:rPr>
        <w:t xml:space="preserve">From the summary of the </w:t>
      </w:r>
      <w:r w:rsidR="00BB033C" w:rsidRPr="00526E6E">
        <w:rPr>
          <w:rFonts w:asciiTheme="majorHAnsi" w:hAnsiTheme="majorHAnsi" w:cstheme="majorHAnsi"/>
          <w:color w:val="000000" w:themeColor="text1"/>
        </w:rPr>
        <w:t>parties’</w:t>
      </w:r>
      <w:r w:rsidR="00E63609" w:rsidRPr="00526E6E">
        <w:rPr>
          <w:rFonts w:asciiTheme="majorHAnsi" w:hAnsiTheme="majorHAnsi" w:cstheme="majorHAnsi"/>
          <w:color w:val="000000" w:themeColor="text1"/>
        </w:rPr>
        <w:t xml:space="preserve"> versions and arguments, I find that it cannot be</w:t>
      </w:r>
      <w:r w:rsidR="00096B1F" w:rsidRPr="00526E6E">
        <w:rPr>
          <w:rFonts w:asciiTheme="majorHAnsi" w:hAnsiTheme="majorHAnsi" w:cstheme="majorHAnsi"/>
          <w:color w:val="000000" w:themeColor="text1"/>
        </w:rPr>
        <w:t xml:space="preserve"> </w:t>
      </w:r>
      <w:r w:rsidR="00E63609" w:rsidRPr="00526E6E">
        <w:rPr>
          <w:rFonts w:asciiTheme="majorHAnsi" w:hAnsiTheme="majorHAnsi" w:cstheme="majorHAnsi"/>
          <w:color w:val="000000" w:themeColor="text1"/>
        </w:rPr>
        <w:t xml:space="preserve">said that the committee did not exercise its discretion </w:t>
      </w:r>
      <w:r w:rsidR="00096B1F" w:rsidRPr="00526E6E">
        <w:rPr>
          <w:rFonts w:asciiTheme="majorHAnsi" w:hAnsiTheme="majorHAnsi" w:cstheme="majorHAnsi"/>
          <w:color w:val="000000" w:themeColor="text1"/>
        </w:rPr>
        <w:t>fairly. The advertisement set an objective criterium</w:t>
      </w:r>
      <w:r w:rsidR="005D58BD" w:rsidRPr="00526E6E">
        <w:rPr>
          <w:rFonts w:asciiTheme="majorHAnsi" w:hAnsiTheme="majorHAnsi" w:cstheme="majorHAnsi"/>
          <w:color w:val="000000" w:themeColor="text1"/>
        </w:rPr>
        <w:t>.</w:t>
      </w:r>
      <w:r w:rsidR="00096B1F" w:rsidRPr="00526E6E">
        <w:rPr>
          <w:rFonts w:asciiTheme="majorHAnsi" w:hAnsiTheme="majorHAnsi" w:cstheme="majorHAnsi"/>
          <w:color w:val="000000" w:themeColor="text1"/>
        </w:rPr>
        <w:t xml:space="preserve"> If there is no valid certificate, there cannot be points to be claimed. </w:t>
      </w:r>
      <w:r w:rsidR="00937340" w:rsidRPr="00526E6E">
        <w:rPr>
          <w:rFonts w:asciiTheme="majorHAnsi" w:hAnsiTheme="majorHAnsi" w:cstheme="majorHAnsi"/>
          <w:i/>
          <w:iCs/>
          <w:color w:val="000000" w:themeColor="text1"/>
          <w:shd w:val="clear" w:color="auto" w:fill="FFFFFF"/>
        </w:rPr>
        <w:t>Azcon supra</w:t>
      </w:r>
      <w:r w:rsidR="00096B1F" w:rsidRPr="00526E6E">
        <w:rPr>
          <w:rFonts w:asciiTheme="majorHAnsi" w:hAnsiTheme="majorHAnsi" w:cstheme="majorHAnsi"/>
          <w:color w:val="000000" w:themeColor="text1"/>
        </w:rPr>
        <w:t xml:space="preserve"> is distinguishable. </w:t>
      </w:r>
      <w:r w:rsidR="00937340" w:rsidRPr="00526E6E">
        <w:rPr>
          <w:rFonts w:asciiTheme="majorHAnsi" w:hAnsiTheme="majorHAnsi" w:cstheme="majorHAnsi"/>
          <w:color w:val="000000" w:themeColor="text1"/>
        </w:rPr>
        <w:t>T</w:t>
      </w:r>
      <w:r w:rsidR="00096B1F" w:rsidRPr="00526E6E">
        <w:rPr>
          <w:rFonts w:asciiTheme="majorHAnsi" w:hAnsiTheme="majorHAnsi" w:cstheme="majorHAnsi"/>
          <w:color w:val="000000" w:themeColor="text1"/>
        </w:rPr>
        <w:t xml:space="preserve">he tenderer was registered for VAT at date of closing of the tender. All that it had to </w:t>
      </w:r>
      <w:r w:rsidR="005D58BD" w:rsidRPr="00526E6E">
        <w:rPr>
          <w:rFonts w:asciiTheme="majorHAnsi" w:hAnsiTheme="majorHAnsi" w:cstheme="majorHAnsi"/>
          <w:color w:val="000000" w:themeColor="text1"/>
        </w:rPr>
        <w:t xml:space="preserve">do was to </w:t>
      </w:r>
      <w:r w:rsidR="00096B1F" w:rsidRPr="00526E6E">
        <w:rPr>
          <w:rFonts w:asciiTheme="majorHAnsi" w:hAnsiTheme="majorHAnsi" w:cstheme="majorHAnsi"/>
          <w:color w:val="000000" w:themeColor="text1"/>
        </w:rPr>
        <w:t>submit i</w:t>
      </w:r>
      <w:r w:rsidR="005D58BD" w:rsidRPr="00526E6E">
        <w:rPr>
          <w:rFonts w:asciiTheme="majorHAnsi" w:hAnsiTheme="majorHAnsi" w:cstheme="majorHAnsi"/>
          <w:color w:val="000000" w:themeColor="text1"/>
        </w:rPr>
        <w:t>t</w:t>
      </w:r>
      <w:r w:rsidR="00096B1F" w:rsidRPr="00526E6E">
        <w:rPr>
          <w:rFonts w:asciiTheme="majorHAnsi" w:hAnsiTheme="majorHAnsi" w:cstheme="majorHAnsi"/>
          <w:color w:val="000000" w:themeColor="text1"/>
        </w:rPr>
        <w:t xml:space="preserve">s proof. In Afrirent’s case, </w:t>
      </w:r>
      <w:r w:rsidR="00BD6AB8" w:rsidRPr="00526E6E">
        <w:rPr>
          <w:rFonts w:asciiTheme="majorHAnsi" w:hAnsiTheme="majorHAnsi" w:cstheme="majorHAnsi"/>
          <w:color w:val="000000" w:themeColor="text1"/>
        </w:rPr>
        <w:t xml:space="preserve">its certificate lapsed, It did not have a valid certificate in the period between 12 September 2020 and 9 October 2020. Its </w:t>
      </w:r>
      <w:r w:rsidR="00BD6AB8" w:rsidRPr="00526E6E">
        <w:rPr>
          <w:rFonts w:asciiTheme="majorHAnsi" w:hAnsiTheme="majorHAnsi" w:cstheme="majorHAnsi"/>
          <w:color w:val="000000" w:themeColor="text1"/>
        </w:rPr>
        <w:lastRenderedPageBreak/>
        <w:t>status thus changed and it was not possible to de</w:t>
      </w:r>
      <w:r w:rsidR="00937340" w:rsidRPr="00526E6E">
        <w:rPr>
          <w:rFonts w:asciiTheme="majorHAnsi" w:hAnsiTheme="majorHAnsi" w:cstheme="majorHAnsi"/>
          <w:color w:val="000000" w:themeColor="text1"/>
        </w:rPr>
        <w:t>termine</w:t>
      </w:r>
      <w:r w:rsidR="00BD6AB8" w:rsidRPr="00526E6E">
        <w:rPr>
          <w:rFonts w:asciiTheme="majorHAnsi" w:hAnsiTheme="majorHAnsi" w:cstheme="majorHAnsi"/>
          <w:color w:val="000000" w:themeColor="text1"/>
        </w:rPr>
        <w:t xml:space="preserve"> whether it would again qualify. One can only s</w:t>
      </w:r>
      <w:r w:rsidR="00937340" w:rsidRPr="00526E6E">
        <w:rPr>
          <w:rFonts w:asciiTheme="majorHAnsi" w:hAnsiTheme="majorHAnsi" w:cstheme="majorHAnsi"/>
          <w:color w:val="000000" w:themeColor="text1"/>
        </w:rPr>
        <w:t>p</w:t>
      </w:r>
      <w:r w:rsidR="00BD6AB8" w:rsidRPr="00526E6E">
        <w:rPr>
          <w:rFonts w:asciiTheme="majorHAnsi" w:hAnsiTheme="majorHAnsi" w:cstheme="majorHAnsi"/>
          <w:color w:val="000000" w:themeColor="text1"/>
        </w:rPr>
        <w:t>eculate whether other companies who did not tender because th</w:t>
      </w:r>
      <w:r w:rsidR="00BB033C" w:rsidRPr="00526E6E">
        <w:rPr>
          <w:rFonts w:asciiTheme="majorHAnsi" w:hAnsiTheme="majorHAnsi" w:cstheme="majorHAnsi"/>
          <w:color w:val="000000" w:themeColor="text1"/>
        </w:rPr>
        <w:t>ey</w:t>
      </w:r>
      <w:r w:rsidR="00BD6AB8" w:rsidRPr="00526E6E">
        <w:rPr>
          <w:rFonts w:asciiTheme="majorHAnsi" w:hAnsiTheme="majorHAnsi" w:cstheme="majorHAnsi"/>
          <w:color w:val="000000" w:themeColor="text1"/>
        </w:rPr>
        <w:t xml:space="preserve"> did not have valid certificates </w:t>
      </w:r>
      <w:r w:rsidR="00937340" w:rsidRPr="00526E6E">
        <w:rPr>
          <w:rFonts w:asciiTheme="majorHAnsi" w:hAnsiTheme="majorHAnsi" w:cstheme="majorHAnsi"/>
          <w:color w:val="000000" w:themeColor="text1"/>
        </w:rPr>
        <w:t xml:space="preserve">at close of the tender </w:t>
      </w:r>
      <w:r w:rsidR="00BD6AB8" w:rsidRPr="00526E6E">
        <w:rPr>
          <w:rFonts w:asciiTheme="majorHAnsi" w:hAnsiTheme="majorHAnsi" w:cstheme="majorHAnsi"/>
          <w:color w:val="000000" w:themeColor="text1"/>
        </w:rPr>
        <w:t xml:space="preserve">may also have applied if they knew that </w:t>
      </w:r>
      <w:r w:rsidR="007214BA">
        <w:rPr>
          <w:rFonts w:asciiTheme="majorHAnsi" w:hAnsiTheme="majorHAnsi" w:cstheme="majorHAnsi"/>
          <w:color w:val="000000" w:themeColor="text1"/>
        </w:rPr>
        <w:t xml:space="preserve">it </w:t>
      </w:r>
      <w:r w:rsidR="00BD6AB8" w:rsidRPr="00526E6E">
        <w:rPr>
          <w:rFonts w:asciiTheme="majorHAnsi" w:hAnsiTheme="majorHAnsi" w:cstheme="majorHAnsi"/>
          <w:color w:val="000000" w:themeColor="text1"/>
        </w:rPr>
        <w:t>c</w:t>
      </w:r>
      <w:r w:rsidR="005D58BD" w:rsidRPr="00526E6E">
        <w:rPr>
          <w:rFonts w:asciiTheme="majorHAnsi" w:hAnsiTheme="majorHAnsi" w:cstheme="majorHAnsi"/>
          <w:color w:val="000000" w:themeColor="text1"/>
        </w:rPr>
        <w:t xml:space="preserve">ould </w:t>
      </w:r>
      <w:r w:rsidR="00BD6AB8" w:rsidRPr="00526E6E">
        <w:rPr>
          <w:rFonts w:asciiTheme="majorHAnsi" w:hAnsiTheme="majorHAnsi" w:cstheme="majorHAnsi"/>
          <w:color w:val="000000" w:themeColor="text1"/>
        </w:rPr>
        <w:t xml:space="preserve">be submitted </w:t>
      </w:r>
      <w:r w:rsidR="007214BA">
        <w:rPr>
          <w:rFonts w:asciiTheme="majorHAnsi" w:hAnsiTheme="majorHAnsi" w:cstheme="majorHAnsi"/>
          <w:color w:val="000000" w:themeColor="text1"/>
        </w:rPr>
        <w:t>later</w:t>
      </w:r>
      <w:r w:rsidR="00BD6AB8" w:rsidRPr="00526E6E">
        <w:rPr>
          <w:rFonts w:asciiTheme="majorHAnsi" w:hAnsiTheme="majorHAnsi" w:cstheme="majorHAnsi"/>
          <w:color w:val="000000" w:themeColor="text1"/>
        </w:rPr>
        <w:t>.</w:t>
      </w:r>
      <w:r w:rsidR="00937340" w:rsidRPr="00526E6E">
        <w:rPr>
          <w:rFonts w:asciiTheme="majorHAnsi" w:hAnsiTheme="majorHAnsi" w:cstheme="majorHAnsi"/>
          <w:color w:val="000000" w:themeColor="text1"/>
        </w:rPr>
        <w:t xml:space="preserve"> The advertisement made it clear that it had to be valid at date of closing. </w:t>
      </w:r>
    </w:p>
    <w:p w14:paraId="397EBF30" w14:textId="30D83E24" w:rsidR="004659D0" w:rsidRPr="00526E6E" w:rsidRDefault="002A502F" w:rsidP="00526E6E">
      <w:pPr>
        <w:spacing w:line="360" w:lineRule="auto"/>
        <w:ind w:left="851" w:hanging="851"/>
        <w:jc w:val="both"/>
        <w:rPr>
          <w:rFonts w:asciiTheme="majorHAnsi" w:hAnsiTheme="majorHAnsi" w:cstheme="majorHAnsi"/>
          <w:color w:val="000000" w:themeColor="text1"/>
        </w:rPr>
      </w:pPr>
      <w:r>
        <w:rPr>
          <w:rFonts w:asciiTheme="majorHAnsi" w:hAnsiTheme="majorHAnsi" w:cstheme="majorHAnsi"/>
          <w:color w:val="000000" w:themeColor="text1"/>
        </w:rPr>
        <w:t>[68</w:t>
      </w:r>
      <w:r w:rsidR="001A024F" w:rsidRPr="00526E6E">
        <w:rPr>
          <w:rFonts w:asciiTheme="majorHAnsi" w:hAnsiTheme="majorHAnsi" w:cstheme="majorHAnsi"/>
          <w:color w:val="000000" w:themeColor="text1"/>
        </w:rPr>
        <w:t>]</w:t>
      </w:r>
      <w:r w:rsidR="001A024F" w:rsidRPr="00526E6E">
        <w:rPr>
          <w:rFonts w:asciiTheme="majorHAnsi" w:hAnsiTheme="majorHAnsi" w:cstheme="majorHAnsi"/>
          <w:color w:val="000000" w:themeColor="text1"/>
        </w:rPr>
        <w:tab/>
      </w:r>
      <w:r w:rsidR="007E3434" w:rsidRPr="00526E6E">
        <w:rPr>
          <w:rFonts w:asciiTheme="majorHAnsi" w:hAnsiTheme="majorHAnsi" w:cstheme="majorHAnsi"/>
          <w:color w:val="000000" w:themeColor="text1"/>
        </w:rPr>
        <w:t xml:space="preserve">If Afrirent </w:t>
      </w:r>
      <w:r w:rsidR="00437245" w:rsidRPr="00526E6E">
        <w:rPr>
          <w:rFonts w:asciiTheme="majorHAnsi" w:hAnsiTheme="majorHAnsi" w:cstheme="majorHAnsi"/>
          <w:color w:val="000000" w:themeColor="text1"/>
        </w:rPr>
        <w:t xml:space="preserve">does not pass this hurdle, the fact that there were negotiations on price or that the grounds that the </w:t>
      </w:r>
      <w:r w:rsidR="00BB033C" w:rsidRPr="00526E6E">
        <w:rPr>
          <w:rFonts w:asciiTheme="majorHAnsi" w:hAnsiTheme="majorHAnsi" w:cstheme="majorHAnsi"/>
          <w:color w:val="000000" w:themeColor="text1"/>
        </w:rPr>
        <w:t>municipality</w:t>
      </w:r>
      <w:r w:rsidR="00437245" w:rsidRPr="00526E6E">
        <w:rPr>
          <w:rFonts w:asciiTheme="majorHAnsi" w:hAnsiTheme="majorHAnsi" w:cstheme="majorHAnsi"/>
          <w:color w:val="000000" w:themeColor="text1"/>
        </w:rPr>
        <w:t xml:space="preserve"> relies on for arguing that it could in any event not award any tender is of no moment.</w:t>
      </w:r>
      <w:r w:rsidR="00D23FA9" w:rsidRPr="00526E6E">
        <w:rPr>
          <w:rFonts w:asciiTheme="majorHAnsi" w:hAnsiTheme="majorHAnsi" w:cstheme="majorHAnsi"/>
          <w:color w:val="000000" w:themeColor="text1"/>
        </w:rPr>
        <w:t xml:space="preserve"> If the municipality’s version is correct, neither Afrirent </w:t>
      </w:r>
      <w:r w:rsidR="001A024F" w:rsidRPr="00526E6E">
        <w:rPr>
          <w:rFonts w:asciiTheme="majorHAnsi" w:hAnsiTheme="majorHAnsi" w:cstheme="majorHAnsi"/>
          <w:color w:val="000000" w:themeColor="text1"/>
        </w:rPr>
        <w:t>n</w:t>
      </w:r>
      <w:r w:rsidR="00D23FA9" w:rsidRPr="00526E6E">
        <w:rPr>
          <w:rFonts w:asciiTheme="majorHAnsi" w:hAnsiTheme="majorHAnsi" w:cstheme="majorHAnsi"/>
          <w:color w:val="000000" w:themeColor="text1"/>
        </w:rPr>
        <w:t>or M</w:t>
      </w:r>
      <w:r w:rsidR="001A024F" w:rsidRPr="00526E6E">
        <w:rPr>
          <w:rFonts w:asciiTheme="majorHAnsi" w:hAnsiTheme="majorHAnsi" w:cstheme="majorHAnsi"/>
          <w:color w:val="000000" w:themeColor="text1"/>
        </w:rPr>
        <w:t>o</w:t>
      </w:r>
      <w:r w:rsidR="00D23FA9" w:rsidRPr="00526E6E">
        <w:rPr>
          <w:rFonts w:asciiTheme="majorHAnsi" w:hAnsiTheme="majorHAnsi" w:cstheme="majorHAnsi"/>
          <w:color w:val="000000" w:themeColor="text1"/>
        </w:rPr>
        <w:t xml:space="preserve">ipone would qualify for the </w:t>
      </w:r>
      <w:r w:rsidR="001A024F" w:rsidRPr="00526E6E">
        <w:rPr>
          <w:rFonts w:asciiTheme="majorHAnsi" w:hAnsiTheme="majorHAnsi" w:cstheme="majorHAnsi"/>
          <w:color w:val="000000" w:themeColor="text1"/>
        </w:rPr>
        <w:t>tender</w:t>
      </w:r>
      <w:r w:rsidR="00D23FA9" w:rsidRPr="00526E6E">
        <w:rPr>
          <w:rFonts w:asciiTheme="majorHAnsi" w:hAnsiTheme="majorHAnsi" w:cstheme="majorHAnsi"/>
          <w:color w:val="000000" w:themeColor="text1"/>
        </w:rPr>
        <w:t xml:space="preserve">. </w:t>
      </w:r>
      <w:r w:rsidR="001A024F" w:rsidRPr="00526E6E">
        <w:rPr>
          <w:rFonts w:asciiTheme="majorHAnsi" w:hAnsiTheme="majorHAnsi" w:cstheme="majorHAnsi"/>
          <w:color w:val="000000" w:themeColor="text1"/>
        </w:rPr>
        <w:t>I</w:t>
      </w:r>
      <w:r w:rsidR="00D23FA9" w:rsidRPr="00526E6E">
        <w:rPr>
          <w:rFonts w:asciiTheme="majorHAnsi" w:hAnsiTheme="majorHAnsi" w:cstheme="majorHAnsi"/>
          <w:color w:val="000000" w:themeColor="text1"/>
        </w:rPr>
        <w:t>t is for this rea</w:t>
      </w:r>
      <w:r w:rsidR="001A024F" w:rsidRPr="00526E6E">
        <w:rPr>
          <w:rFonts w:asciiTheme="majorHAnsi" w:hAnsiTheme="majorHAnsi" w:cstheme="majorHAnsi"/>
          <w:color w:val="000000" w:themeColor="text1"/>
        </w:rPr>
        <w:t>son</w:t>
      </w:r>
      <w:r w:rsidR="00D23FA9" w:rsidRPr="00526E6E">
        <w:rPr>
          <w:rFonts w:asciiTheme="majorHAnsi" w:hAnsiTheme="majorHAnsi" w:cstheme="majorHAnsi"/>
          <w:color w:val="000000" w:themeColor="text1"/>
        </w:rPr>
        <w:t xml:space="preserve"> that I decided not to express myself on the enforceability of any claim, whether by Afrirent or Moipone.</w:t>
      </w:r>
    </w:p>
    <w:p w14:paraId="395A3FCC" w14:textId="77777777" w:rsidR="00D23FA9" w:rsidRPr="00526E6E" w:rsidRDefault="00D23FA9" w:rsidP="00526E6E">
      <w:pPr>
        <w:pStyle w:val="BodyTextIndent2"/>
        <w:ind w:left="0" w:firstLine="0"/>
        <w:rPr>
          <w:rFonts w:asciiTheme="majorHAnsi" w:hAnsiTheme="majorHAnsi" w:cstheme="majorHAnsi"/>
          <w:color w:val="000000" w:themeColor="text1"/>
        </w:rPr>
      </w:pPr>
    </w:p>
    <w:p w14:paraId="62FF8543" w14:textId="7675CC13" w:rsidR="00DD1E88" w:rsidRPr="00526E6E" w:rsidRDefault="002A502F" w:rsidP="00526E6E">
      <w:pPr>
        <w:pStyle w:val="BodyTextIndent2"/>
        <w:ind w:left="720" w:hanging="720"/>
        <w:rPr>
          <w:rFonts w:asciiTheme="majorHAnsi" w:hAnsiTheme="majorHAnsi" w:cstheme="majorHAnsi"/>
          <w:color w:val="000000" w:themeColor="text1"/>
        </w:rPr>
      </w:pPr>
      <w:r>
        <w:rPr>
          <w:rFonts w:asciiTheme="majorHAnsi" w:hAnsiTheme="majorHAnsi" w:cstheme="majorHAnsi"/>
          <w:color w:val="000000" w:themeColor="text1"/>
        </w:rPr>
        <w:t>[69</w:t>
      </w:r>
      <w:r w:rsidR="004659D0" w:rsidRPr="00526E6E">
        <w:rPr>
          <w:rFonts w:asciiTheme="majorHAnsi" w:hAnsiTheme="majorHAnsi" w:cstheme="majorHAnsi"/>
          <w:color w:val="000000" w:themeColor="text1"/>
        </w:rPr>
        <w:t>]</w:t>
      </w:r>
      <w:r w:rsidR="004659D0" w:rsidRPr="00526E6E">
        <w:rPr>
          <w:rFonts w:asciiTheme="majorHAnsi" w:hAnsiTheme="majorHAnsi" w:cstheme="majorHAnsi"/>
          <w:color w:val="000000" w:themeColor="text1"/>
        </w:rPr>
        <w:tab/>
      </w:r>
      <w:r w:rsidR="00EE0182" w:rsidRPr="00526E6E">
        <w:rPr>
          <w:rFonts w:asciiTheme="majorHAnsi" w:hAnsiTheme="majorHAnsi" w:cstheme="majorHAnsi"/>
          <w:color w:val="000000" w:themeColor="text1"/>
        </w:rPr>
        <w:t xml:space="preserve">The question whether Afrirent </w:t>
      </w:r>
      <w:r w:rsidR="00BB033C" w:rsidRPr="00526E6E">
        <w:rPr>
          <w:rFonts w:asciiTheme="majorHAnsi" w:hAnsiTheme="majorHAnsi" w:cstheme="majorHAnsi"/>
          <w:color w:val="000000" w:themeColor="text1"/>
        </w:rPr>
        <w:t>could</w:t>
      </w:r>
      <w:r w:rsidR="00EE0182" w:rsidRPr="00526E6E">
        <w:rPr>
          <w:rFonts w:asciiTheme="majorHAnsi" w:hAnsiTheme="majorHAnsi" w:cstheme="majorHAnsi"/>
          <w:color w:val="000000" w:themeColor="text1"/>
        </w:rPr>
        <w:t xml:space="preserve"> qualify for damages was answered in </w:t>
      </w:r>
      <w:r w:rsidR="00DD1E88" w:rsidRPr="00526E6E">
        <w:rPr>
          <w:rFonts w:asciiTheme="majorHAnsi" w:hAnsiTheme="majorHAnsi" w:cstheme="majorHAnsi"/>
          <w:i/>
          <w:iCs/>
          <w:color w:val="000000" w:themeColor="text1"/>
        </w:rPr>
        <w:t>Steenk</w:t>
      </w:r>
      <w:r w:rsidR="00A908A7" w:rsidRPr="00526E6E">
        <w:rPr>
          <w:rFonts w:asciiTheme="majorHAnsi" w:hAnsiTheme="majorHAnsi" w:cstheme="majorHAnsi"/>
          <w:i/>
          <w:iCs/>
          <w:color w:val="000000" w:themeColor="text1"/>
        </w:rPr>
        <w:t>amp</w:t>
      </w:r>
      <w:r w:rsidR="00DD1E88" w:rsidRPr="00526E6E">
        <w:rPr>
          <w:rFonts w:asciiTheme="majorHAnsi" w:hAnsiTheme="majorHAnsi" w:cstheme="majorHAnsi"/>
          <w:i/>
          <w:iCs/>
          <w:color w:val="000000" w:themeColor="text1"/>
        </w:rPr>
        <w:t xml:space="preserve"> </w:t>
      </w:r>
      <w:r w:rsidR="00EE0182" w:rsidRPr="00526E6E">
        <w:rPr>
          <w:rFonts w:asciiTheme="majorHAnsi" w:hAnsiTheme="majorHAnsi" w:cstheme="majorHAnsi"/>
          <w:i/>
          <w:iCs/>
          <w:color w:val="000000" w:themeColor="text1"/>
        </w:rPr>
        <w:t>s</w:t>
      </w:r>
      <w:r w:rsidR="00313693" w:rsidRPr="00526E6E">
        <w:rPr>
          <w:rFonts w:asciiTheme="majorHAnsi" w:hAnsiTheme="majorHAnsi" w:cstheme="majorHAnsi"/>
          <w:i/>
          <w:iCs/>
          <w:color w:val="000000" w:themeColor="text1"/>
        </w:rPr>
        <w:t>u</w:t>
      </w:r>
      <w:r w:rsidR="00EE0182" w:rsidRPr="00526E6E">
        <w:rPr>
          <w:rFonts w:asciiTheme="majorHAnsi" w:hAnsiTheme="majorHAnsi" w:cstheme="majorHAnsi"/>
          <w:i/>
          <w:iCs/>
          <w:color w:val="000000" w:themeColor="text1"/>
        </w:rPr>
        <w:t>pra</w:t>
      </w:r>
      <w:r w:rsidR="00DD1E88" w:rsidRPr="00526E6E">
        <w:rPr>
          <w:rFonts w:asciiTheme="majorHAnsi" w:hAnsiTheme="majorHAnsi" w:cstheme="majorHAnsi"/>
          <w:color w:val="000000" w:themeColor="text1"/>
        </w:rPr>
        <w:t xml:space="preserve">, </w:t>
      </w:r>
      <w:r w:rsidR="00EE0182" w:rsidRPr="00526E6E">
        <w:rPr>
          <w:rFonts w:asciiTheme="majorHAnsi" w:hAnsiTheme="majorHAnsi" w:cstheme="majorHAnsi"/>
          <w:color w:val="000000" w:themeColor="text1"/>
        </w:rPr>
        <w:t>where t</w:t>
      </w:r>
      <w:r w:rsidR="00DD1E88" w:rsidRPr="00526E6E">
        <w:rPr>
          <w:rFonts w:asciiTheme="majorHAnsi" w:hAnsiTheme="majorHAnsi" w:cstheme="majorHAnsi"/>
          <w:color w:val="000000" w:themeColor="text1"/>
        </w:rPr>
        <w:t>he Court held:</w:t>
      </w:r>
    </w:p>
    <w:p w14:paraId="77096978" w14:textId="77777777" w:rsidR="00DD1E88" w:rsidRPr="00526E6E" w:rsidRDefault="00DD1E88" w:rsidP="00526E6E">
      <w:pPr>
        <w:pStyle w:val="BodyTextIndent2"/>
        <w:ind w:left="2880" w:hanging="2880"/>
        <w:rPr>
          <w:rFonts w:asciiTheme="majorHAnsi" w:hAnsiTheme="majorHAnsi" w:cstheme="majorHAnsi"/>
          <w:color w:val="000000" w:themeColor="text1"/>
        </w:rPr>
      </w:pPr>
    </w:p>
    <w:p w14:paraId="00DD1019" w14:textId="52359EDB" w:rsidR="00DD1E88" w:rsidRPr="009F5CAD" w:rsidRDefault="00DD1E88" w:rsidP="00526E6E">
      <w:pPr>
        <w:pStyle w:val="BodyTextIndent2"/>
        <w:ind w:left="2268" w:hanging="708"/>
        <w:rPr>
          <w:rFonts w:asciiTheme="majorHAnsi" w:hAnsiTheme="majorHAnsi" w:cstheme="majorHAnsi"/>
          <w:i/>
          <w:iCs/>
          <w:color w:val="000000" w:themeColor="text1"/>
          <w:sz w:val="20"/>
          <w:szCs w:val="20"/>
        </w:rPr>
      </w:pPr>
      <w:r w:rsidRPr="009F5CAD">
        <w:rPr>
          <w:rFonts w:asciiTheme="majorHAnsi" w:hAnsiTheme="majorHAnsi" w:cstheme="majorHAnsi"/>
          <w:i/>
          <w:iCs/>
          <w:color w:val="000000" w:themeColor="text1"/>
          <w:sz w:val="20"/>
          <w:szCs w:val="20"/>
        </w:rPr>
        <w:t>“54”</w:t>
      </w:r>
      <w:r w:rsidRPr="009F5CAD">
        <w:rPr>
          <w:rFonts w:asciiTheme="majorHAnsi" w:hAnsiTheme="majorHAnsi" w:cstheme="majorHAnsi"/>
          <w:i/>
          <w:iCs/>
          <w:color w:val="000000" w:themeColor="text1"/>
          <w:sz w:val="20"/>
          <w:szCs w:val="20"/>
        </w:rPr>
        <w:tab/>
      </w:r>
      <w:r w:rsidRPr="009F5CAD">
        <w:rPr>
          <w:rFonts w:asciiTheme="majorHAnsi" w:hAnsiTheme="majorHAnsi" w:cstheme="majorHAnsi"/>
          <w:i/>
          <w:iCs/>
          <w:color w:val="000000" w:themeColor="text1"/>
          <w:sz w:val="20"/>
          <w:szCs w:val="20"/>
          <w:lang w:eastAsia="en-GB"/>
        </w:rPr>
        <w:t xml:space="preserve">The residual question is whether there is justification to develop the common law to embrace this narrow claim for damages based on out-of-pocket expenses in favour of an initially successful tenderer where the award is subsequently set aside by the court and the tenderer retains the right to participate in the subsequent tender process. I think not. First, there is no magic in characterising financial loss as out-of-pocket. </w:t>
      </w:r>
      <w:r w:rsidRPr="009F5CAD">
        <w:rPr>
          <w:rFonts w:asciiTheme="majorHAnsi" w:hAnsiTheme="majorHAnsi" w:cstheme="majorHAnsi"/>
          <w:i/>
          <w:iCs/>
          <w:color w:val="000000" w:themeColor="text1"/>
          <w:sz w:val="20"/>
          <w:szCs w:val="20"/>
          <w:u w:val="single"/>
          <w:lang w:eastAsia="en-GB"/>
        </w:rPr>
        <w:t>If public policy is slow to recompense financial loss of disappointed tenderers it should not change simply because of the name the financial loss bears. Second, even if there may not be a public law remedy such as an interdict, review or appeal this is no reason for resorting to damages as a remedy for out-of-pocket loss. This is so because first, as I found earlier, the loss may be avoided and second it is not justified to discriminate between tenderers only on the basis that they are either disappointed tenderers or initially successful tenderers. To do so is to allot different legal rights to parties to the same tender process. There is no justification for this distinction particularly because ordinarily both classes of tenderers are free to tender again should the initial tender be set aside.</w:t>
      </w:r>
      <w:r w:rsidR="00DC5ED1" w:rsidRPr="009F5CAD">
        <w:rPr>
          <w:rFonts w:asciiTheme="majorHAnsi" w:hAnsiTheme="majorHAnsi" w:cstheme="majorHAnsi"/>
          <w:i/>
          <w:iCs/>
          <w:color w:val="000000" w:themeColor="text1"/>
          <w:sz w:val="20"/>
          <w:szCs w:val="20"/>
          <w:lang w:eastAsia="en-GB"/>
        </w:rPr>
        <w:t xml:space="preserve">” </w:t>
      </w:r>
      <w:r w:rsidR="005D58BD" w:rsidRPr="009F5CAD">
        <w:rPr>
          <w:rFonts w:asciiTheme="majorHAnsi" w:hAnsiTheme="majorHAnsi" w:cstheme="majorHAnsi"/>
          <w:color w:val="000000" w:themeColor="text1"/>
          <w:sz w:val="20"/>
          <w:szCs w:val="20"/>
        </w:rPr>
        <w:t>(own emphasis)</w:t>
      </w:r>
    </w:p>
    <w:p w14:paraId="7BFE2DCF" w14:textId="77777777" w:rsidR="00D53FBE" w:rsidRPr="00526E6E" w:rsidRDefault="00D53FBE" w:rsidP="00526E6E">
      <w:pPr>
        <w:spacing w:line="360" w:lineRule="auto"/>
        <w:ind w:left="851" w:hanging="851"/>
        <w:jc w:val="both"/>
        <w:rPr>
          <w:rFonts w:asciiTheme="majorHAnsi" w:hAnsiTheme="majorHAnsi" w:cstheme="majorHAnsi"/>
          <w:color w:val="000000" w:themeColor="text1"/>
        </w:rPr>
      </w:pPr>
    </w:p>
    <w:p w14:paraId="71B6805A" w14:textId="5600241A" w:rsidR="009D40D8" w:rsidRPr="00526E6E" w:rsidRDefault="00A22CAB" w:rsidP="00526E6E">
      <w:pPr>
        <w:spacing w:line="360" w:lineRule="auto"/>
        <w:ind w:left="720" w:hanging="720"/>
        <w:jc w:val="both"/>
        <w:rPr>
          <w:rFonts w:asciiTheme="majorHAnsi" w:hAnsiTheme="majorHAnsi" w:cstheme="majorHAnsi"/>
          <w:color w:val="000000" w:themeColor="text1"/>
        </w:rPr>
      </w:pPr>
      <w:r w:rsidRPr="00526E6E">
        <w:rPr>
          <w:rFonts w:asciiTheme="majorHAnsi" w:hAnsiTheme="majorHAnsi" w:cstheme="majorHAnsi"/>
          <w:color w:val="000000" w:themeColor="text1"/>
        </w:rPr>
        <w:lastRenderedPageBreak/>
        <w:t>[</w:t>
      </w:r>
      <w:r w:rsidR="002A502F">
        <w:rPr>
          <w:rFonts w:asciiTheme="majorHAnsi" w:hAnsiTheme="majorHAnsi" w:cstheme="majorHAnsi"/>
          <w:color w:val="000000" w:themeColor="text1"/>
        </w:rPr>
        <w:t>70</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9D40D8" w:rsidRPr="00526E6E">
        <w:rPr>
          <w:rFonts w:asciiTheme="majorHAnsi" w:hAnsiTheme="majorHAnsi" w:cstheme="majorHAnsi"/>
          <w:i/>
          <w:iCs/>
          <w:color w:val="000000" w:themeColor="text1"/>
        </w:rPr>
        <w:t xml:space="preserve">Rodpaul Construction CC t/a Rods Construction v Ethekwini </w:t>
      </w:r>
      <w:r w:rsidR="000B648D" w:rsidRPr="00526E6E">
        <w:rPr>
          <w:rFonts w:asciiTheme="majorHAnsi" w:hAnsiTheme="majorHAnsi" w:cstheme="majorHAnsi"/>
          <w:i/>
          <w:iCs/>
          <w:color w:val="000000" w:themeColor="text1"/>
        </w:rPr>
        <w:t>municipality</w:t>
      </w:r>
      <w:r w:rsidR="009D40D8" w:rsidRPr="00526E6E">
        <w:rPr>
          <w:rFonts w:asciiTheme="majorHAnsi" w:hAnsiTheme="majorHAnsi" w:cstheme="majorHAnsi"/>
          <w:i/>
          <w:iCs/>
          <w:color w:val="000000" w:themeColor="text1"/>
        </w:rPr>
        <w:t xml:space="preserve"> and Others</w:t>
      </w:r>
      <w:r w:rsidR="009D40D8" w:rsidRPr="00526E6E">
        <w:rPr>
          <w:rStyle w:val="FootnoteReference"/>
          <w:rFonts w:asciiTheme="majorHAnsi" w:hAnsiTheme="majorHAnsi" w:cstheme="majorHAnsi"/>
          <w:color w:val="000000" w:themeColor="text1"/>
        </w:rPr>
        <w:footnoteReference w:id="87"/>
      </w:r>
      <w:r w:rsidR="00D53FBE" w:rsidRPr="00526E6E">
        <w:rPr>
          <w:rFonts w:asciiTheme="majorHAnsi" w:hAnsiTheme="majorHAnsi" w:cstheme="majorHAnsi"/>
          <w:i/>
          <w:iCs/>
          <w:color w:val="000000" w:themeColor="text1"/>
        </w:rPr>
        <w:t xml:space="preserve"> </w:t>
      </w:r>
      <w:r w:rsidR="00D53FBE" w:rsidRPr="00526E6E">
        <w:rPr>
          <w:rFonts w:asciiTheme="majorHAnsi" w:hAnsiTheme="majorHAnsi" w:cstheme="majorHAnsi"/>
          <w:color w:val="000000" w:themeColor="text1"/>
        </w:rPr>
        <w:t xml:space="preserve">is </w:t>
      </w:r>
      <w:r w:rsidR="006B65BC" w:rsidRPr="00526E6E">
        <w:rPr>
          <w:rFonts w:asciiTheme="majorHAnsi" w:hAnsiTheme="majorHAnsi" w:cstheme="majorHAnsi"/>
          <w:color w:val="000000" w:themeColor="text1"/>
        </w:rPr>
        <w:t>o</w:t>
      </w:r>
      <w:r w:rsidR="00D53FBE" w:rsidRPr="00526E6E">
        <w:rPr>
          <w:rFonts w:asciiTheme="majorHAnsi" w:hAnsiTheme="majorHAnsi" w:cstheme="majorHAnsi"/>
          <w:color w:val="000000" w:themeColor="text1"/>
        </w:rPr>
        <w:t>n all fours with the matter before us.</w:t>
      </w:r>
      <w:r w:rsidR="00D53FBE" w:rsidRPr="00526E6E">
        <w:rPr>
          <w:rFonts w:asciiTheme="majorHAnsi" w:hAnsiTheme="majorHAnsi" w:cstheme="majorHAnsi"/>
          <w:i/>
          <w:iCs/>
          <w:color w:val="000000" w:themeColor="text1"/>
        </w:rPr>
        <w:t xml:space="preserve"> </w:t>
      </w:r>
      <w:r w:rsidR="00D53FBE" w:rsidRPr="00526E6E">
        <w:rPr>
          <w:rFonts w:asciiTheme="majorHAnsi" w:hAnsiTheme="majorHAnsi" w:cstheme="majorHAnsi"/>
          <w:color w:val="000000" w:themeColor="text1"/>
        </w:rPr>
        <w:t>In that matter the B-BBEE certificate also expired on close of the tender.</w:t>
      </w:r>
    </w:p>
    <w:p w14:paraId="3ED4FC05" w14:textId="77777777" w:rsidR="00D53FBE" w:rsidRPr="009F5CAD" w:rsidRDefault="00D53FBE" w:rsidP="00526E6E">
      <w:pPr>
        <w:spacing w:line="360" w:lineRule="auto"/>
        <w:ind w:left="851" w:hanging="851"/>
        <w:jc w:val="both"/>
        <w:rPr>
          <w:rFonts w:asciiTheme="majorHAnsi" w:hAnsiTheme="majorHAnsi" w:cstheme="majorHAnsi"/>
          <w:color w:val="000000" w:themeColor="text1"/>
          <w:sz w:val="20"/>
          <w:szCs w:val="20"/>
        </w:rPr>
      </w:pPr>
    </w:p>
    <w:p w14:paraId="797F7959" w14:textId="77777777" w:rsidR="00522309" w:rsidRPr="009F5CAD" w:rsidRDefault="00620872" w:rsidP="00526E6E">
      <w:pPr>
        <w:spacing w:line="360" w:lineRule="auto"/>
        <w:ind w:left="1985" w:hanging="567"/>
        <w:jc w:val="both"/>
        <w:rPr>
          <w:rFonts w:asciiTheme="majorHAnsi" w:hAnsiTheme="majorHAnsi" w:cstheme="majorHAnsi"/>
          <w:i/>
          <w:iCs/>
          <w:color w:val="000000" w:themeColor="text1"/>
          <w:sz w:val="20"/>
          <w:szCs w:val="20"/>
          <w:shd w:val="clear" w:color="auto" w:fill="FFFFFF"/>
        </w:rPr>
      </w:pPr>
      <w:r w:rsidRPr="009F5CAD">
        <w:rPr>
          <w:rFonts w:asciiTheme="majorHAnsi" w:hAnsiTheme="majorHAnsi" w:cstheme="majorHAnsi"/>
          <w:i/>
          <w:iCs/>
          <w:color w:val="000000" w:themeColor="text1"/>
          <w:sz w:val="20"/>
          <w:szCs w:val="20"/>
          <w:shd w:val="clear" w:color="auto" w:fill="FFFFFF"/>
        </w:rPr>
        <w:t>“[14]</w:t>
      </w:r>
      <w:r w:rsidRPr="009F5CAD">
        <w:rPr>
          <w:rFonts w:asciiTheme="majorHAnsi" w:hAnsiTheme="majorHAnsi" w:cstheme="majorHAnsi"/>
          <w:i/>
          <w:iCs/>
          <w:color w:val="000000" w:themeColor="text1"/>
          <w:sz w:val="20"/>
          <w:szCs w:val="20"/>
          <w:shd w:val="clear" w:color="auto" w:fill="FFFFFF"/>
        </w:rPr>
        <w:tab/>
        <w:t>Its Certificate had expired on 11 July 2012. The certificate that Rodpaul supplied on 28 January 2013 was neither original nor valid at the closing date of the tender. It was effective from 28 January 2013 to 27 January 2014. The failure to submit an original, valid Certificate with the tender documents rendered Rodpaul’s bid ‘non-compliant’. It is against principles and unfair to render a non-compliant bid compliant.</w:t>
      </w:r>
    </w:p>
    <w:p w14:paraId="243DBFF7" w14:textId="77777777" w:rsidR="00522309" w:rsidRPr="009F5CAD" w:rsidRDefault="00522309" w:rsidP="00526E6E">
      <w:pPr>
        <w:spacing w:line="360" w:lineRule="auto"/>
        <w:ind w:left="1985" w:hanging="567"/>
        <w:jc w:val="both"/>
        <w:rPr>
          <w:rFonts w:asciiTheme="majorHAnsi" w:hAnsiTheme="majorHAnsi" w:cstheme="majorHAnsi"/>
          <w:i/>
          <w:iCs/>
          <w:color w:val="000000" w:themeColor="text1"/>
          <w:sz w:val="20"/>
          <w:szCs w:val="20"/>
          <w:shd w:val="clear" w:color="auto" w:fill="FFFFFF"/>
        </w:rPr>
      </w:pPr>
    </w:p>
    <w:p w14:paraId="4EE893F8" w14:textId="78E7ED7D" w:rsidR="009D40D8" w:rsidRPr="009F5CAD" w:rsidRDefault="00160D47" w:rsidP="00526E6E">
      <w:pPr>
        <w:spacing w:line="360" w:lineRule="auto"/>
        <w:ind w:left="1985" w:hanging="567"/>
        <w:jc w:val="both"/>
        <w:rPr>
          <w:rFonts w:asciiTheme="majorHAnsi" w:hAnsiTheme="majorHAnsi" w:cstheme="majorHAnsi"/>
          <w:color w:val="000000" w:themeColor="text1"/>
          <w:sz w:val="20"/>
          <w:szCs w:val="20"/>
          <w:shd w:val="clear" w:color="auto" w:fill="FFFFFF"/>
        </w:rPr>
      </w:pPr>
      <w:r w:rsidRPr="009F5CAD">
        <w:rPr>
          <w:rFonts w:asciiTheme="majorHAnsi" w:hAnsiTheme="majorHAnsi" w:cstheme="majorHAnsi"/>
          <w:i/>
          <w:iCs/>
          <w:color w:val="000000" w:themeColor="text1"/>
          <w:sz w:val="20"/>
          <w:szCs w:val="20"/>
          <w:shd w:val="clear" w:color="auto" w:fill="FFFFFF"/>
        </w:rPr>
        <w:t xml:space="preserve">[68] </w:t>
      </w:r>
      <w:r w:rsidR="00E81EF8" w:rsidRPr="009F5CAD">
        <w:rPr>
          <w:rFonts w:asciiTheme="majorHAnsi" w:hAnsiTheme="majorHAnsi" w:cstheme="majorHAnsi"/>
          <w:i/>
          <w:iCs/>
          <w:color w:val="000000" w:themeColor="text1"/>
          <w:sz w:val="20"/>
          <w:szCs w:val="20"/>
          <w:shd w:val="clear" w:color="auto" w:fill="FFFFFF"/>
        </w:rPr>
        <w:tab/>
      </w:r>
      <w:r w:rsidRPr="009F5CAD">
        <w:rPr>
          <w:rFonts w:asciiTheme="majorHAnsi" w:hAnsiTheme="majorHAnsi" w:cstheme="majorHAnsi"/>
          <w:i/>
          <w:iCs/>
          <w:color w:val="000000" w:themeColor="text1"/>
          <w:sz w:val="20"/>
          <w:szCs w:val="20"/>
          <w:shd w:val="clear" w:color="auto" w:fill="FFFFFF"/>
        </w:rPr>
        <w:t xml:space="preserve">In respectful disagreement with Rodpaul I see nothing incorrect or in conflict with decisions of the High Courts in the above quotation. </w:t>
      </w:r>
      <w:r w:rsidR="009D40D8" w:rsidRPr="009F5CAD">
        <w:rPr>
          <w:rFonts w:asciiTheme="majorHAnsi" w:hAnsiTheme="majorHAnsi" w:cstheme="majorHAnsi"/>
          <w:i/>
          <w:iCs/>
          <w:color w:val="000000" w:themeColor="text1"/>
          <w:sz w:val="20"/>
          <w:szCs w:val="20"/>
          <w:shd w:val="clear" w:color="auto" w:fill="FFFFFF"/>
        </w:rPr>
        <w:t xml:space="preserve">The extract demonstrates that </w:t>
      </w:r>
      <w:r w:rsidR="009D40D8" w:rsidRPr="009F5CAD">
        <w:rPr>
          <w:rFonts w:asciiTheme="majorHAnsi" w:hAnsiTheme="majorHAnsi" w:cstheme="majorHAnsi"/>
          <w:i/>
          <w:iCs/>
          <w:color w:val="000000" w:themeColor="text1"/>
          <w:sz w:val="20"/>
          <w:szCs w:val="20"/>
          <w:u w:val="single"/>
          <w:shd w:val="clear" w:color="auto" w:fill="FFFFFF"/>
        </w:rPr>
        <w:t>the chairman understood the risk of compromising the integrity of the process if Rodpaul was allowed to submit its Certificate after the closing date of the tender. He was open to persuasion to do so on production of legal authority. In that event he would have given all six bidders a chance to improve their points. Crucial to the decision was that the Certificate that Rodpaul had allegedly submitted with its tender had expired six months before the closing date. Correctly the chairman concluded that such a Certificate could not have any value in the scoring of the tender</w:t>
      </w:r>
      <w:r w:rsidR="009D40D8" w:rsidRPr="009F5CAD">
        <w:rPr>
          <w:rFonts w:asciiTheme="majorHAnsi" w:hAnsiTheme="majorHAnsi" w:cstheme="majorHAnsi"/>
          <w:color w:val="000000" w:themeColor="text1"/>
          <w:sz w:val="20"/>
          <w:szCs w:val="20"/>
          <w:shd w:val="clear" w:color="auto" w:fill="FFFFFF"/>
        </w:rPr>
        <w:t>.</w:t>
      </w:r>
      <w:r w:rsidR="00E81EF8" w:rsidRPr="009F5CAD">
        <w:rPr>
          <w:rFonts w:asciiTheme="majorHAnsi" w:hAnsiTheme="majorHAnsi" w:cstheme="majorHAnsi"/>
          <w:color w:val="000000" w:themeColor="text1"/>
          <w:sz w:val="20"/>
          <w:szCs w:val="20"/>
          <w:shd w:val="clear" w:color="auto" w:fill="FFFFFF"/>
        </w:rPr>
        <w:t xml:space="preserve"> </w:t>
      </w:r>
      <w:r w:rsidR="006B65BC" w:rsidRPr="009F5CAD">
        <w:rPr>
          <w:rFonts w:asciiTheme="majorHAnsi" w:hAnsiTheme="majorHAnsi" w:cstheme="majorHAnsi"/>
          <w:color w:val="000000" w:themeColor="text1"/>
          <w:sz w:val="20"/>
          <w:szCs w:val="20"/>
        </w:rPr>
        <w:t>(own emphasis)</w:t>
      </w:r>
    </w:p>
    <w:p w14:paraId="0B237047" w14:textId="77777777" w:rsidR="00C46C36" w:rsidRPr="00526E6E" w:rsidRDefault="00C46C36" w:rsidP="00526E6E">
      <w:pPr>
        <w:spacing w:line="360" w:lineRule="auto"/>
        <w:ind w:left="1985" w:hanging="567"/>
        <w:jc w:val="both"/>
        <w:rPr>
          <w:rFonts w:asciiTheme="majorHAnsi" w:hAnsiTheme="majorHAnsi" w:cstheme="majorHAnsi"/>
          <w:i/>
          <w:iCs/>
          <w:color w:val="000000" w:themeColor="text1"/>
          <w:shd w:val="clear" w:color="auto" w:fill="FFFFFF"/>
        </w:rPr>
      </w:pPr>
    </w:p>
    <w:p w14:paraId="7188807C" w14:textId="1F791F76" w:rsidR="00C46C36" w:rsidRPr="00526E6E" w:rsidRDefault="007668BA" w:rsidP="00526E6E">
      <w:pPr>
        <w:spacing w:line="360" w:lineRule="auto"/>
        <w:ind w:left="720" w:hanging="720"/>
        <w:jc w:val="both"/>
        <w:rPr>
          <w:rFonts w:asciiTheme="majorHAnsi" w:hAnsiTheme="majorHAnsi" w:cstheme="majorHAnsi"/>
          <w:color w:val="000000" w:themeColor="text1"/>
          <w:shd w:val="clear" w:color="auto" w:fill="FFFFFF"/>
        </w:rPr>
      </w:pPr>
      <w:r w:rsidRPr="00526E6E">
        <w:rPr>
          <w:rFonts w:asciiTheme="majorHAnsi" w:hAnsiTheme="majorHAnsi" w:cstheme="majorHAnsi"/>
          <w:color w:val="000000" w:themeColor="text1"/>
          <w:shd w:val="clear" w:color="auto" w:fill="FFFFFF"/>
        </w:rPr>
        <w:t>[</w:t>
      </w:r>
      <w:r w:rsidR="002A502F">
        <w:rPr>
          <w:rFonts w:asciiTheme="majorHAnsi" w:hAnsiTheme="majorHAnsi" w:cstheme="majorHAnsi"/>
          <w:color w:val="000000" w:themeColor="text1"/>
          <w:shd w:val="clear" w:color="auto" w:fill="FFFFFF"/>
        </w:rPr>
        <w:t>71</w:t>
      </w:r>
      <w:r w:rsidRPr="00526E6E">
        <w:rPr>
          <w:rFonts w:asciiTheme="majorHAnsi" w:hAnsiTheme="majorHAnsi" w:cstheme="majorHAnsi"/>
          <w:color w:val="000000" w:themeColor="text1"/>
          <w:shd w:val="clear" w:color="auto" w:fill="FFFFFF"/>
        </w:rPr>
        <w:t>]</w:t>
      </w:r>
      <w:r w:rsidRPr="00526E6E">
        <w:rPr>
          <w:rFonts w:asciiTheme="majorHAnsi" w:hAnsiTheme="majorHAnsi" w:cstheme="majorHAnsi"/>
          <w:color w:val="000000" w:themeColor="text1"/>
          <w:shd w:val="clear" w:color="auto" w:fill="FFFFFF"/>
        </w:rPr>
        <w:tab/>
      </w:r>
      <w:r w:rsidR="00C46C36" w:rsidRPr="00526E6E">
        <w:rPr>
          <w:rFonts w:asciiTheme="majorHAnsi" w:hAnsiTheme="majorHAnsi" w:cstheme="majorHAnsi"/>
          <w:color w:val="000000" w:themeColor="text1"/>
          <w:shd w:val="clear" w:color="auto" w:fill="FFFFFF"/>
        </w:rPr>
        <w:t>In respect of Moipone’s argument that the municipality cannot self-review by way of this application, I</w:t>
      </w:r>
      <w:r w:rsidRPr="00526E6E">
        <w:rPr>
          <w:rFonts w:asciiTheme="majorHAnsi" w:hAnsiTheme="majorHAnsi" w:cstheme="majorHAnsi"/>
          <w:color w:val="000000" w:themeColor="text1"/>
          <w:shd w:val="clear" w:color="auto" w:fill="FFFFFF"/>
        </w:rPr>
        <w:t xml:space="preserve"> </w:t>
      </w:r>
      <w:r w:rsidR="00C46C36" w:rsidRPr="00526E6E">
        <w:rPr>
          <w:rFonts w:asciiTheme="majorHAnsi" w:hAnsiTheme="majorHAnsi" w:cstheme="majorHAnsi"/>
          <w:color w:val="000000" w:themeColor="text1"/>
          <w:shd w:val="clear" w:color="auto" w:fill="FFFFFF"/>
        </w:rPr>
        <w:t xml:space="preserve">refer to </w:t>
      </w:r>
      <w:r w:rsidR="008A230E" w:rsidRPr="00526E6E">
        <w:rPr>
          <w:rFonts w:asciiTheme="majorHAnsi" w:hAnsiTheme="majorHAnsi" w:cstheme="majorHAnsi"/>
          <w:i/>
          <w:iCs/>
          <w:color w:val="000000" w:themeColor="text1"/>
        </w:rPr>
        <w:t>Buffalo City Metropolitan Municipality v Asla Construction (Pty) Ltd</w:t>
      </w:r>
      <w:r w:rsidR="008A230E" w:rsidRPr="00526E6E">
        <w:rPr>
          <w:rStyle w:val="FootnoteReference"/>
          <w:rFonts w:asciiTheme="majorHAnsi" w:hAnsiTheme="majorHAnsi" w:cstheme="majorHAnsi"/>
          <w:i/>
          <w:iCs/>
          <w:color w:val="000000" w:themeColor="text1"/>
        </w:rPr>
        <w:footnoteReference w:id="88"/>
      </w:r>
      <w:r w:rsidR="008A230E" w:rsidRPr="00526E6E">
        <w:rPr>
          <w:rFonts w:asciiTheme="majorHAnsi" w:hAnsiTheme="majorHAnsi" w:cstheme="majorHAnsi"/>
          <w:color w:val="000000" w:themeColor="text1"/>
        </w:rPr>
        <w:t xml:space="preserve"> where the Constitutional Court held: </w:t>
      </w:r>
    </w:p>
    <w:p w14:paraId="7E3BE13A" w14:textId="77777777" w:rsidR="001F4786" w:rsidRPr="009F5CAD" w:rsidRDefault="00537945" w:rsidP="00526E6E">
      <w:pPr>
        <w:pStyle w:val="normaltext"/>
        <w:shd w:val="clear" w:color="auto" w:fill="FFFFFF"/>
        <w:spacing w:before="180" w:beforeAutospacing="0" w:after="0" w:afterAutospacing="0" w:line="360" w:lineRule="auto"/>
        <w:ind w:left="1985" w:hanging="567"/>
        <w:jc w:val="both"/>
        <w:rPr>
          <w:rFonts w:asciiTheme="majorHAnsi" w:hAnsiTheme="majorHAnsi" w:cstheme="majorHAnsi"/>
          <w:i/>
          <w:iCs/>
          <w:color w:val="000000" w:themeColor="text1"/>
          <w:sz w:val="20"/>
          <w:szCs w:val="20"/>
          <w:lang w:val="en-ZA"/>
        </w:rPr>
      </w:pPr>
      <w:r w:rsidRPr="009F5CAD">
        <w:rPr>
          <w:rFonts w:asciiTheme="majorHAnsi" w:hAnsiTheme="majorHAnsi" w:cstheme="majorHAnsi"/>
          <w:i/>
          <w:iCs/>
          <w:color w:val="000000" w:themeColor="text1"/>
          <w:sz w:val="20"/>
          <w:szCs w:val="20"/>
          <w:lang w:val="en-ZA"/>
        </w:rPr>
        <w:t>“[56]</w:t>
      </w:r>
      <w:r w:rsidRPr="009F5CAD">
        <w:rPr>
          <w:rFonts w:asciiTheme="majorHAnsi" w:hAnsiTheme="majorHAnsi" w:cstheme="majorHAnsi"/>
          <w:i/>
          <w:iCs/>
          <w:color w:val="000000" w:themeColor="text1"/>
          <w:sz w:val="20"/>
          <w:szCs w:val="20"/>
          <w:lang w:val="en-ZA"/>
        </w:rPr>
        <w:tab/>
        <w:t xml:space="preserve">In Khumalo Skweyiya J stated that it is the duty of state litigants to rectify unlawful decisions: </w:t>
      </w:r>
    </w:p>
    <w:p w14:paraId="3E4D353B" w14:textId="13B656E6" w:rsidR="00537945" w:rsidRPr="009F5CAD" w:rsidRDefault="001F4786" w:rsidP="00526E6E">
      <w:pPr>
        <w:pStyle w:val="normaltext"/>
        <w:shd w:val="clear" w:color="auto" w:fill="FFFFFF"/>
        <w:spacing w:before="180" w:beforeAutospacing="0" w:after="0" w:afterAutospacing="0" w:line="360" w:lineRule="auto"/>
        <w:ind w:left="2552" w:hanging="1134"/>
        <w:jc w:val="both"/>
        <w:rPr>
          <w:rFonts w:asciiTheme="majorHAnsi" w:hAnsiTheme="majorHAnsi" w:cstheme="majorHAnsi"/>
          <w:i/>
          <w:iCs/>
          <w:color w:val="000000" w:themeColor="text1"/>
          <w:sz w:val="20"/>
          <w:szCs w:val="20"/>
          <w:lang w:val="en-ZA"/>
        </w:rPr>
      </w:pPr>
      <w:r w:rsidRPr="009F5CAD">
        <w:rPr>
          <w:rFonts w:asciiTheme="majorHAnsi" w:hAnsiTheme="majorHAnsi" w:cstheme="majorHAnsi"/>
          <w:i/>
          <w:iCs/>
          <w:color w:val="000000" w:themeColor="text1"/>
          <w:sz w:val="20"/>
          <w:szCs w:val="20"/>
          <w:lang w:val="en-ZA"/>
        </w:rPr>
        <w:lastRenderedPageBreak/>
        <w:tab/>
      </w:r>
      <w:r w:rsidR="00537945" w:rsidRPr="009F5CAD">
        <w:rPr>
          <w:rFonts w:asciiTheme="majorHAnsi" w:hAnsiTheme="majorHAnsi" w:cstheme="majorHAnsi"/>
          <w:i/>
          <w:iCs/>
          <w:color w:val="000000" w:themeColor="text1"/>
          <w:sz w:val="20"/>
          <w:szCs w:val="20"/>
          <w:lang w:val="en-ZA"/>
        </w:rPr>
        <w:t>“This Court has affirmed as a fundamental principle that the state ‘should be exemplary in its compliance with the fundamental constitutional principle that proscribes self-help’. What is more, in Khumalo, this Court held that state functionaries are enjoined to uphold and protect the rule of law by, inter alia, seeking the redress of their departments’ unlawful decisions. Generally, it is the duty of a state functionary to rectify unlawfulness. The courts have a duty to insist that the state, in all its dealings, operates within the confines of the law and, in so doing, remains accountable to those on whose behalf it exercises power. Public functionaries ‘must, where faced with an irregularity in the public administration, in the context of employment or otherwise, seek to redress it’.”</w:t>
      </w:r>
    </w:p>
    <w:p w14:paraId="11206100" w14:textId="77777777" w:rsidR="00C46C36" w:rsidRPr="009F5CAD" w:rsidRDefault="00C46C36" w:rsidP="00526E6E">
      <w:pPr>
        <w:spacing w:line="360" w:lineRule="auto"/>
        <w:ind w:left="1985" w:hanging="567"/>
        <w:jc w:val="both"/>
        <w:rPr>
          <w:rFonts w:asciiTheme="majorHAnsi" w:hAnsiTheme="majorHAnsi" w:cstheme="majorHAnsi"/>
          <w:color w:val="000000" w:themeColor="text1"/>
          <w:sz w:val="20"/>
          <w:szCs w:val="20"/>
          <w:shd w:val="clear" w:color="auto" w:fill="FFFFFF"/>
        </w:rPr>
      </w:pPr>
    </w:p>
    <w:p w14:paraId="08FED389" w14:textId="4DA21D88" w:rsidR="007668BA" w:rsidRPr="009F5CAD" w:rsidRDefault="00C46C36" w:rsidP="00526E6E">
      <w:pPr>
        <w:spacing w:line="360" w:lineRule="auto"/>
        <w:ind w:left="1985" w:hanging="567"/>
        <w:jc w:val="both"/>
        <w:rPr>
          <w:rFonts w:asciiTheme="majorHAnsi" w:hAnsiTheme="majorHAnsi" w:cstheme="majorHAnsi"/>
          <w:i/>
          <w:iCs/>
          <w:color w:val="000000" w:themeColor="text1"/>
          <w:sz w:val="20"/>
          <w:szCs w:val="20"/>
        </w:rPr>
      </w:pPr>
      <w:r w:rsidRPr="009F5CAD">
        <w:rPr>
          <w:rFonts w:asciiTheme="majorHAnsi" w:hAnsiTheme="majorHAnsi" w:cstheme="majorHAnsi"/>
          <w:i/>
          <w:iCs/>
          <w:color w:val="000000" w:themeColor="text1"/>
          <w:sz w:val="20"/>
          <w:szCs w:val="20"/>
        </w:rPr>
        <w:t xml:space="preserve">[119] </w:t>
      </w:r>
      <w:r w:rsidR="00853D53">
        <w:rPr>
          <w:rFonts w:asciiTheme="majorHAnsi" w:hAnsiTheme="majorHAnsi" w:cstheme="majorHAnsi"/>
          <w:i/>
          <w:iCs/>
          <w:color w:val="000000" w:themeColor="text1"/>
          <w:sz w:val="20"/>
          <w:szCs w:val="20"/>
        </w:rPr>
        <w:tab/>
      </w:r>
      <w:r w:rsidRPr="009F5CAD">
        <w:rPr>
          <w:rFonts w:asciiTheme="majorHAnsi" w:hAnsiTheme="majorHAnsi" w:cstheme="majorHAnsi"/>
          <w:i/>
          <w:iCs/>
          <w:color w:val="000000" w:themeColor="text1"/>
          <w:sz w:val="20"/>
          <w:szCs w:val="20"/>
        </w:rPr>
        <w:t xml:space="preserve">Where there has been no delay by an organ of state in seeking to review its own prior decision, a declaration of unlawfulness should invariably be made. In AllPay II, we affirmed that this “default position” reflects the most basic imperative of the principle of legality in “requir[ing] the consequences of invalidity to be corrected or reversed where they can no longer be prevented”. In bringing an application for self-review promptly, the state is also complying with its duty to correct suspected unlawful decisions expeditiously and diligently. In short, timely self-review generally results in a win-win for the rule of law. </w:t>
      </w:r>
    </w:p>
    <w:p w14:paraId="01F0D1A5" w14:textId="77777777" w:rsidR="007668BA" w:rsidRPr="009F5CAD" w:rsidRDefault="007668BA" w:rsidP="00526E6E">
      <w:pPr>
        <w:spacing w:line="360" w:lineRule="auto"/>
        <w:ind w:left="1985" w:hanging="567"/>
        <w:jc w:val="both"/>
        <w:rPr>
          <w:rFonts w:asciiTheme="majorHAnsi" w:hAnsiTheme="majorHAnsi" w:cstheme="majorHAnsi"/>
          <w:i/>
          <w:iCs/>
          <w:color w:val="000000" w:themeColor="text1"/>
          <w:sz w:val="20"/>
          <w:szCs w:val="20"/>
        </w:rPr>
      </w:pPr>
    </w:p>
    <w:p w14:paraId="61101E78" w14:textId="7337B609" w:rsidR="00C46C36" w:rsidRPr="009F5CAD" w:rsidRDefault="00C46C36" w:rsidP="00526E6E">
      <w:pPr>
        <w:spacing w:line="360" w:lineRule="auto"/>
        <w:ind w:left="1985" w:hanging="567"/>
        <w:jc w:val="both"/>
        <w:rPr>
          <w:rFonts w:asciiTheme="majorHAnsi" w:hAnsiTheme="majorHAnsi" w:cstheme="majorHAnsi"/>
          <w:i/>
          <w:iCs/>
          <w:color w:val="000000" w:themeColor="text1"/>
          <w:sz w:val="20"/>
          <w:szCs w:val="20"/>
        </w:rPr>
      </w:pPr>
      <w:r w:rsidRPr="009F5CAD">
        <w:rPr>
          <w:rFonts w:asciiTheme="majorHAnsi" w:hAnsiTheme="majorHAnsi" w:cstheme="majorHAnsi"/>
          <w:i/>
          <w:iCs/>
          <w:color w:val="000000" w:themeColor="text1"/>
          <w:sz w:val="20"/>
          <w:szCs w:val="20"/>
        </w:rPr>
        <w:t>[120] Where there is non-negligible delay by an organ of state in bringing a self-review application, the court must determine whether the delay is reasonable and should accordingly be condoned. In Khumalo, this Court rightly cautioned that “a court should be slow to allow procedural obstacles to prevent it from looking into a challenge to the lawfulness of an exercise of public power”.</w:t>
      </w:r>
      <w:r w:rsidR="001F4786" w:rsidRPr="009F5CAD">
        <w:rPr>
          <w:rFonts w:asciiTheme="majorHAnsi" w:hAnsiTheme="majorHAnsi" w:cstheme="majorHAnsi"/>
          <w:i/>
          <w:iCs/>
          <w:color w:val="000000" w:themeColor="text1"/>
          <w:sz w:val="20"/>
          <w:szCs w:val="20"/>
        </w:rPr>
        <w:t>”</w:t>
      </w:r>
    </w:p>
    <w:p w14:paraId="077660FC" w14:textId="77777777" w:rsidR="00E81EF8" w:rsidRPr="00526E6E" w:rsidRDefault="00E81EF8" w:rsidP="00526E6E">
      <w:pPr>
        <w:spacing w:line="360" w:lineRule="auto"/>
        <w:ind w:left="709" w:hanging="709"/>
        <w:jc w:val="both"/>
        <w:rPr>
          <w:rFonts w:asciiTheme="majorHAnsi" w:hAnsiTheme="majorHAnsi" w:cstheme="majorHAnsi"/>
          <w:i/>
          <w:iCs/>
          <w:color w:val="000000" w:themeColor="text1"/>
        </w:rPr>
      </w:pPr>
    </w:p>
    <w:p w14:paraId="70A2BA19" w14:textId="1167E0E2" w:rsidR="00816E00" w:rsidRPr="00526E6E" w:rsidRDefault="002A502F" w:rsidP="00526E6E">
      <w:pPr>
        <w:spacing w:line="360" w:lineRule="auto"/>
        <w:ind w:left="720" w:hanging="720"/>
        <w:jc w:val="both"/>
        <w:rPr>
          <w:rFonts w:asciiTheme="majorHAnsi" w:hAnsiTheme="majorHAnsi" w:cstheme="majorHAnsi"/>
          <w:color w:val="000000" w:themeColor="text1"/>
        </w:rPr>
      </w:pPr>
      <w:r>
        <w:rPr>
          <w:rFonts w:asciiTheme="majorHAnsi" w:hAnsiTheme="majorHAnsi" w:cstheme="majorHAnsi"/>
          <w:color w:val="000000" w:themeColor="text1"/>
        </w:rPr>
        <w:t>[72</w:t>
      </w:r>
      <w:r w:rsidR="003B1AB2" w:rsidRPr="00526E6E">
        <w:rPr>
          <w:rFonts w:asciiTheme="majorHAnsi" w:hAnsiTheme="majorHAnsi" w:cstheme="majorHAnsi"/>
          <w:color w:val="000000" w:themeColor="text1"/>
        </w:rPr>
        <w:t>]</w:t>
      </w:r>
      <w:r w:rsidR="003B1AB2" w:rsidRPr="00526E6E">
        <w:rPr>
          <w:rFonts w:asciiTheme="majorHAnsi" w:hAnsiTheme="majorHAnsi" w:cstheme="majorHAnsi"/>
          <w:color w:val="000000" w:themeColor="text1"/>
        </w:rPr>
        <w:tab/>
      </w:r>
      <w:r w:rsidR="002D1C6A" w:rsidRPr="00526E6E">
        <w:rPr>
          <w:rFonts w:asciiTheme="majorHAnsi" w:hAnsiTheme="majorHAnsi" w:cstheme="majorHAnsi"/>
          <w:color w:val="000000" w:themeColor="text1"/>
        </w:rPr>
        <w:t>It is not necessary for purposes of this judgment to express any views on it, except to state that there was no counter-application.</w:t>
      </w:r>
      <w:r w:rsidR="002E24FA" w:rsidRPr="00526E6E">
        <w:rPr>
          <w:rFonts w:asciiTheme="majorHAnsi" w:hAnsiTheme="majorHAnsi" w:cstheme="majorHAnsi"/>
          <w:color w:val="000000" w:themeColor="text1"/>
        </w:rPr>
        <w:t xml:space="preserve"> </w:t>
      </w:r>
    </w:p>
    <w:p w14:paraId="420558A7" w14:textId="77777777" w:rsidR="00816E00" w:rsidRPr="00526E6E" w:rsidRDefault="00816E00" w:rsidP="00526E6E">
      <w:pPr>
        <w:spacing w:line="360" w:lineRule="auto"/>
        <w:ind w:left="720" w:hanging="720"/>
        <w:jc w:val="both"/>
        <w:rPr>
          <w:rFonts w:asciiTheme="majorHAnsi" w:hAnsiTheme="majorHAnsi" w:cstheme="majorHAnsi"/>
          <w:color w:val="000000" w:themeColor="text1"/>
        </w:rPr>
      </w:pPr>
    </w:p>
    <w:p w14:paraId="7BA8DD75" w14:textId="00325616" w:rsidR="002D1C6A" w:rsidRPr="00526E6E" w:rsidRDefault="002A502F" w:rsidP="00526E6E">
      <w:pPr>
        <w:spacing w:line="360" w:lineRule="auto"/>
        <w:ind w:left="720" w:hanging="720"/>
        <w:jc w:val="both"/>
        <w:rPr>
          <w:rFonts w:asciiTheme="majorHAnsi" w:hAnsiTheme="majorHAnsi" w:cstheme="majorHAnsi"/>
          <w:color w:val="000000" w:themeColor="text1"/>
        </w:rPr>
      </w:pPr>
      <w:r>
        <w:rPr>
          <w:rFonts w:asciiTheme="majorHAnsi" w:hAnsiTheme="majorHAnsi" w:cstheme="majorHAnsi"/>
          <w:color w:val="000000" w:themeColor="text1"/>
        </w:rPr>
        <w:t>[73</w:t>
      </w:r>
      <w:r w:rsidR="00816E00" w:rsidRPr="001D7C10">
        <w:rPr>
          <w:rFonts w:asciiTheme="majorHAnsi" w:hAnsiTheme="majorHAnsi" w:cstheme="majorHAnsi"/>
          <w:color w:val="000000" w:themeColor="text1"/>
        </w:rPr>
        <w:t>]</w:t>
      </w:r>
      <w:r w:rsidR="00816E00" w:rsidRPr="001D7C10">
        <w:rPr>
          <w:rFonts w:asciiTheme="majorHAnsi" w:hAnsiTheme="majorHAnsi" w:cstheme="majorHAnsi"/>
          <w:color w:val="000000" w:themeColor="text1"/>
        </w:rPr>
        <w:tab/>
      </w:r>
      <w:r w:rsidR="002E24FA" w:rsidRPr="001D7C10">
        <w:rPr>
          <w:rFonts w:asciiTheme="majorHAnsi" w:hAnsiTheme="majorHAnsi" w:cstheme="majorHAnsi"/>
          <w:color w:val="000000" w:themeColor="text1"/>
        </w:rPr>
        <w:t>The matter before us raises the important issue that government may</w:t>
      </w:r>
      <w:r w:rsidR="00FF5E6C" w:rsidRPr="001D7C10">
        <w:rPr>
          <w:rFonts w:asciiTheme="majorHAnsi" w:hAnsiTheme="majorHAnsi" w:cstheme="majorHAnsi"/>
          <w:color w:val="000000" w:themeColor="text1"/>
        </w:rPr>
        <w:t>,</w:t>
      </w:r>
      <w:r w:rsidR="002E24FA" w:rsidRPr="001D7C10">
        <w:rPr>
          <w:rFonts w:asciiTheme="majorHAnsi" w:hAnsiTheme="majorHAnsi" w:cstheme="majorHAnsi"/>
          <w:color w:val="000000" w:themeColor="text1"/>
        </w:rPr>
        <w:t xml:space="preserve"> </w:t>
      </w:r>
      <w:r w:rsidR="00D33396" w:rsidRPr="001D7C10">
        <w:rPr>
          <w:rFonts w:asciiTheme="majorHAnsi" w:hAnsiTheme="majorHAnsi" w:cstheme="majorHAnsi"/>
          <w:color w:val="000000" w:themeColor="text1"/>
        </w:rPr>
        <w:t>compared with other tenderers who may have lower B-BBEE points</w:t>
      </w:r>
      <w:r w:rsidR="00FF5E6C" w:rsidRPr="001D7C10">
        <w:rPr>
          <w:rFonts w:asciiTheme="majorHAnsi" w:hAnsiTheme="majorHAnsi" w:cstheme="majorHAnsi"/>
          <w:color w:val="000000" w:themeColor="text1"/>
        </w:rPr>
        <w:t>, pay much higher amounts</w:t>
      </w:r>
      <w:r w:rsidR="00D33396" w:rsidRPr="001D7C10">
        <w:rPr>
          <w:rFonts w:asciiTheme="majorHAnsi" w:hAnsiTheme="majorHAnsi" w:cstheme="majorHAnsi"/>
          <w:color w:val="000000" w:themeColor="text1"/>
        </w:rPr>
        <w:t xml:space="preserve"> for the same </w:t>
      </w:r>
      <w:r w:rsidR="001117DC">
        <w:rPr>
          <w:rFonts w:asciiTheme="majorHAnsi" w:hAnsiTheme="majorHAnsi" w:cstheme="majorHAnsi"/>
          <w:color w:val="000000" w:themeColor="text1"/>
        </w:rPr>
        <w:t>services</w:t>
      </w:r>
      <w:r w:rsidR="00D33396" w:rsidRPr="001D7C10">
        <w:rPr>
          <w:rFonts w:asciiTheme="majorHAnsi" w:hAnsiTheme="majorHAnsi" w:cstheme="majorHAnsi"/>
          <w:color w:val="000000" w:themeColor="text1"/>
        </w:rPr>
        <w:t xml:space="preserve"> </w:t>
      </w:r>
      <w:r w:rsidR="002E24FA" w:rsidRPr="001D7C10">
        <w:rPr>
          <w:rFonts w:asciiTheme="majorHAnsi" w:hAnsiTheme="majorHAnsi" w:cstheme="majorHAnsi"/>
          <w:color w:val="000000" w:themeColor="text1"/>
        </w:rPr>
        <w:t xml:space="preserve">when costs are not carefully </w:t>
      </w:r>
      <w:r w:rsidR="007214BA">
        <w:rPr>
          <w:rFonts w:asciiTheme="majorHAnsi" w:hAnsiTheme="majorHAnsi" w:cstheme="majorHAnsi"/>
          <w:color w:val="000000" w:themeColor="text1"/>
        </w:rPr>
        <w:t>considered</w:t>
      </w:r>
      <w:r w:rsidR="002E24FA" w:rsidRPr="001D7C10">
        <w:rPr>
          <w:rFonts w:asciiTheme="majorHAnsi" w:hAnsiTheme="majorHAnsi" w:cstheme="majorHAnsi"/>
          <w:color w:val="000000" w:themeColor="text1"/>
        </w:rPr>
        <w:t xml:space="preserve">. </w:t>
      </w:r>
      <w:r w:rsidR="00FF5E6C" w:rsidRPr="001D7C10">
        <w:rPr>
          <w:rFonts w:asciiTheme="majorHAnsi" w:hAnsiTheme="majorHAnsi" w:cstheme="majorHAnsi"/>
          <w:color w:val="000000" w:themeColor="text1"/>
        </w:rPr>
        <w:t xml:space="preserve">The Constitutional </w:t>
      </w:r>
      <w:r w:rsidR="001D7C10" w:rsidRPr="001D7C10">
        <w:rPr>
          <w:rFonts w:asciiTheme="majorHAnsi" w:hAnsiTheme="majorHAnsi" w:cstheme="majorHAnsi"/>
          <w:color w:val="000000" w:themeColor="text1"/>
        </w:rPr>
        <w:t xml:space="preserve">values of </w:t>
      </w:r>
      <w:r w:rsidR="00FF5E6C" w:rsidRPr="001D7C10">
        <w:rPr>
          <w:rFonts w:asciiTheme="majorHAnsi" w:hAnsiTheme="majorHAnsi" w:cstheme="majorHAnsi"/>
          <w:color w:val="000000" w:themeColor="text1"/>
        </w:rPr>
        <w:t>competitive</w:t>
      </w:r>
      <w:r w:rsidR="001D7C10" w:rsidRPr="001D7C10">
        <w:rPr>
          <w:rFonts w:asciiTheme="majorHAnsi" w:hAnsiTheme="majorHAnsi" w:cstheme="majorHAnsi"/>
          <w:color w:val="000000" w:themeColor="text1"/>
        </w:rPr>
        <w:t xml:space="preserve">ness and </w:t>
      </w:r>
      <w:r w:rsidR="00FF5E6C" w:rsidRPr="001D7C10">
        <w:rPr>
          <w:rFonts w:asciiTheme="majorHAnsi" w:hAnsiTheme="majorHAnsi" w:cstheme="majorHAnsi"/>
          <w:color w:val="000000" w:themeColor="text1"/>
        </w:rPr>
        <w:t>cost-eff</w:t>
      </w:r>
      <w:r w:rsidR="001D7C10" w:rsidRPr="001D7C10">
        <w:rPr>
          <w:rFonts w:asciiTheme="majorHAnsi" w:hAnsiTheme="majorHAnsi" w:cstheme="majorHAnsi"/>
          <w:color w:val="000000" w:themeColor="text1"/>
        </w:rPr>
        <w:t>i</w:t>
      </w:r>
      <w:r w:rsidR="00FF5E6C" w:rsidRPr="001D7C10">
        <w:rPr>
          <w:rFonts w:asciiTheme="majorHAnsi" w:hAnsiTheme="majorHAnsi" w:cstheme="majorHAnsi"/>
          <w:color w:val="000000" w:themeColor="text1"/>
        </w:rPr>
        <w:t>c</w:t>
      </w:r>
      <w:r w:rsidR="001D7C10" w:rsidRPr="001D7C10">
        <w:rPr>
          <w:rFonts w:asciiTheme="majorHAnsi" w:hAnsiTheme="majorHAnsi" w:cstheme="majorHAnsi"/>
          <w:color w:val="000000" w:themeColor="text1"/>
        </w:rPr>
        <w:t xml:space="preserve">iency should always </w:t>
      </w:r>
      <w:r w:rsidR="001D7C10" w:rsidRPr="001D7C10">
        <w:rPr>
          <w:rFonts w:asciiTheme="majorHAnsi" w:hAnsiTheme="majorHAnsi" w:cstheme="majorHAnsi"/>
          <w:color w:val="000000" w:themeColor="text1"/>
        </w:rPr>
        <w:lastRenderedPageBreak/>
        <w:t xml:space="preserve">be considered. </w:t>
      </w:r>
      <w:r w:rsidR="002E24FA" w:rsidRPr="00526E6E">
        <w:rPr>
          <w:rFonts w:asciiTheme="majorHAnsi" w:hAnsiTheme="majorHAnsi" w:cstheme="majorHAnsi"/>
          <w:color w:val="000000" w:themeColor="text1"/>
        </w:rPr>
        <w:t xml:space="preserve">This municipality </w:t>
      </w:r>
      <w:r w:rsidR="00816E00" w:rsidRPr="00526E6E">
        <w:rPr>
          <w:rFonts w:asciiTheme="majorHAnsi" w:hAnsiTheme="majorHAnsi" w:cstheme="majorHAnsi"/>
          <w:color w:val="000000" w:themeColor="text1"/>
        </w:rPr>
        <w:t xml:space="preserve">may </w:t>
      </w:r>
      <w:r w:rsidR="002E24FA" w:rsidRPr="00526E6E">
        <w:rPr>
          <w:rFonts w:asciiTheme="majorHAnsi" w:hAnsiTheme="majorHAnsi" w:cstheme="majorHAnsi"/>
          <w:color w:val="000000" w:themeColor="text1"/>
        </w:rPr>
        <w:t>pa</w:t>
      </w:r>
      <w:r w:rsidR="00816E00" w:rsidRPr="00526E6E">
        <w:rPr>
          <w:rFonts w:asciiTheme="majorHAnsi" w:hAnsiTheme="majorHAnsi" w:cstheme="majorHAnsi"/>
          <w:color w:val="000000" w:themeColor="text1"/>
        </w:rPr>
        <w:t>y</w:t>
      </w:r>
      <w:r w:rsidR="002E24FA" w:rsidRPr="00526E6E">
        <w:rPr>
          <w:rFonts w:asciiTheme="majorHAnsi" w:hAnsiTheme="majorHAnsi" w:cstheme="majorHAnsi"/>
          <w:color w:val="000000" w:themeColor="text1"/>
        </w:rPr>
        <w:t xml:space="preserve"> in excess of R12million more for the same service</w:t>
      </w:r>
      <w:r w:rsidR="00816E00" w:rsidRPr="00526E6E">
        <w:rPr>
          <w:rFonts w:asciiTheme="majorHAnsi" w:hAnsiTheme="majorHAnsi" w:cstheme="majorHAnsi"/>
          <w:color w:val="000000" w:themeColor="text1"/>
        </w:rPr>
        <w:t xml:space="preserve"> just on </w:t>
      </w:r>
      <w:r w:rsidR="007214BA">
        <w:rPr>
          <w:rFonts w:asciiTheme="majorHAnsi" w:hAnsiTheme="majorHAnsi" w:cstheme="majorHAnsi"/>
          <w:color w:val="000000" w:themeColor="text1"/>
        </w:rPr>
        <w:t xml:space="preserve">a </w:t>
      </w:r>
      <w:r w:rsidR="00816E00" w:rsidRPr="00526E6E">
        <w:rPr>
          <w:rFonts w:asciiTheme="majorHAnsi" w:hAnsiTheme="majorHAnsi" w:cstheme="majorHAnsi"/>
          <w:color w:val="000000" w:themeColor="text1"/>
        </w:rPr>
        <w:t>point</w:t>
      </w:r>
      <w:r w:rsidR="001117DC">
        <w:rPr>
          <w:rFonts w:asciiTheme="majorHAnsi" w:hAnsiTheme="majorHAnsi" w:cstheme="majorHAnsi"/>
          <w:color w:val="000000" w:themeColor="text1"/>
        </w:rPr>
        <w:t>s</w:t>
      </w:r>
      <w:r w:rsidR="00816E00" w:rsidRPr="00526E6E">
        <w:rPr>
          <w:rFonts w:asciiTheme="majorHAnsi" w:hAnsiTheme="majorHAnsi" w:cstheme="majorHAnsi"/>
          <w:color w:val="000000" w:themeColor="text1"/>
        </w:rPr>
        <w:t xml:space="preserve"> difference. I take no issue with the point system but this is an aspect that needs further consideration in public procurement.</w:t>
      </w:r>
    </w:p>
    <w:p w14:paraId="22678780" w14:textId="77777777" w:rsidR="002D1C6A" w:rsidRPr="00526E6E" w:rsidRDefault="002D1C6A" w:rsidP="00526E6E">
      <w:pPr>
        <w:spacing w:line="360" w:lineRule="auto"/>
        <w:jc w:val="both"/>
        <w:rPr>
          <w:rFonts w:asciiTheme="majorHAnsi" w:hAnsiTheme="majorHAnsi" w:cstheme="majorHAnsi"/>
          <w:color w:val="000000" w:themeColor="text1"/>
        </w:rPr>
      </w:pPr>
    </w:p>
    <w:p w14:paraId="71EA233E" w14:textId="159089FC" w:rsidR="00E81EF8" w:rsidRPr="00526E6E" w:rsidRDefault="0012353D" w:rsidP="00526E6E">
      <w:pPr>
        <w:spacing w:line="360" w:lineRule="auto"/>
        <w:jc w:val="both"/>
        <w:rPr>
          <w:rFonts w:asciiTheme="majorHAnsi" w:hAnsiTheme="majorHAnsi" w:cstheme="majorHAnsi"/>
          <w:b/>
          <w:bCs/>
          <w:color w:val="000000" w:themeColor="text1"/>
        </w:rPr>
      </w:pPr>
      <w:r w:rsidRPr="00526E6E">
        <w:rPr>
          <w:rFonts w:asciiTheme="majorHAnsi" w:hAnsiTheme="majorHAnsi" w:cstheme="majorHAnsi"/>
          <w:b/>
          <w:bCs/>
          <w:color w:val="000000" w:themeColor="text1"/>
        </w:rPr>
        <w:t>X</w:t>
      </w:r>
      <w:r w:rsidRPr="00526E6E">
        <w:rPr>
          <w:rFonts w:asciiTheme="majorHAnsi" w:hAnsiTheme="majorHAnsi" w:cstheme="majorHAnsi"/>
          <w:b/>
          <w:bCs/>
          <w:color w:val="000000" w:themeColor="text1"/>
        </w:rPr>
        <w:tab/>
      </w:r>
      <w:r w:rsidR="002D1C6A" w:rsidRPr="00526E6E">
        <w:rPr>
          <w:rFonts w:asciiTheme="majorHAnsi" w:hAnsiTheme="majorHAnsi" w:cstheme="majorHAnsi"/>
          <w:b/>
          <w:bCs/>
          <w:color w:val="000000" w:themeColor="text1"/>
        </w:rPr>
        <w:t>COSTS</w:t>
      </w:r>
    </w:p>
    <w:p w14:paraId="55207EAD" w14:textId="77777777" w:rsidR="0012353D" w:rsidRPr="00526E6E" w:rsidRDefault="0012353D" w:rsidP="00526E6E">
      <w:pPr>
        <w:spacing w:line="360" w:lineRule="auto"/>
        <w:jc w:val="both"/>
        <w:rPr>
          <w:rFonts w:asciiTheme="majorHAnsi" w:hAnsiTheme="majorHAnsi" w:cstheme="majorHAnsi"/>
          <w:b/>
          <w:bCs/>
          <w:color w:val="000000" w:themeColor="text1"/>
        </w:rPr>
      </w:pPr>
    </w:p>
    <w:p w14:paraId="13239FD5" w14:textId="6BC74792" w:rsidR="0012353D" w:rsidRPr="00526E6E" w:rsidRDefault="003B1AB2" w:rsidP="00526E6E">
      <w:pPr>
        <w:spacing w:line="360" w:lineRule="auto"/>
        <w:jc w:val="both"/>
        <w:rPr>
          <w:rFonts w:asciiTheme="majorHAnsi" w:hAnsiTheme="majorHAnsi" w:cstheme="majorHAnsi"/>
          <w:color w:val="000000" w:themeColor="text1"/>
        </w:rPr>
      </w:pPr>
      <w:r w:rsidRPr="00526E6E">
        <w:rPr>
          <w:rFonts w:asciiTheme="majorHAnsi" w:hAnsiTheme="majorHAnsi" w:cstheme="majorHAnsi"/>
          <w:color w:val="000000" w:themeColor="text1"/>
        </w:rPr>
        <w:t>[7</w:t>
      </w:r>
      <w:r w:rsidR="002A502F">
        <w:rPr>
          <w:rFonts w:asciiTheme="majorHAnsi" w:hAnsiTheme="majorHAnsi" w:cstheme="majorHAnsi"/>
          <w:color w:val="000000" w:themeColor="text1"/>
        </w:rPr>
        <w:t>4</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12353D" w:rsidRPr="00526E6E">
        <w:rPr>
          <w:rFonts w:asciiTheme="majorHAnsi" w:hAnsiTheme="majorHAnsi" w:cstheme="majorHAnsi"/>
          <w:color w:val="000000" w:themeColor="text1"/>
        </w:rPr>
        <w:t>Afrirent asked for costs only against the municipality.</w:t>
      </w:r>
    </w:p>
    <w:p w14:paraId="23476FEF" w14:textId="77777777" w:rsidR="0012353D" w:rsidRPr="00526E6E" w:rsidRDefault="0012353D" w:rsidP="00526E6E">
      <w:pPr>
        <w:spacing w:line="360" w:lineRule="auto"/>
        <w:jc w:val="both"/>
        <w:rPr>
          <w:rFonts w:asciiTheme="majorHAnsi" w:hAnsiTheme="majorHAnsi" w:cstheme="majorHAnsi"/>
          <w:color w:val="000000" w:themeColor="text1"/>
        </w:rPr>
      </w:pPr>
    </w:p>
    <w:p w14:paraId="38D08749" w14:textId="2DB3712A" w:rsidR="0012353D" w:rsidRPr="00526E6E" w:rsidRDefault="003B1AB2" w:rsidP="00526E6E">
      <w:pPr>
        <w:spacing w:line="360" w:lineRule="auto"/>
        <w:ind w:left="720" w:hanging="720"/>
        <w:jc w:val="both"/>
        <w:rPr>
          <w:rFonts w:asciiTheme="majorHAnsi" w:hAnsiTheme="majorHAnsi" w:cstheme="majorHAnsi"/>
          <w:color w:val="000000" w:themeColor="text1"/>
        </w:rPr>
      </w:pPr>
      <w:r w:rsidRPr="00526E6E">
        <w:rPr>
          <w:rFonts w:asciiTheme="majorHAnsi" w:hAnsiTheme="majorHAnsi" w:cstheme="majorHAnsi"/>
          <w:color w:val="000000" w:themeColor="text1"/>
        </w:rPr>
        <w:t>[7</w:t>
      </w:r>
      <w:r w:rsidR="002A502F">
        <w:rPr>
          <w:rFonts w:asciiTheme="majorHAnsi" w:hAnsiTheme="majorHAnsi" w:cstheme="majorHAnsi"/>
          <w:color w:val="000000" w:themeColor="text1"/>
        </w:rPr>
        <w:t>5</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12353D" w:rsidRPr="00526E6E">
        <w:rPr>
          <w:rFonts w:asciiTheme="majorHAnsi" w:hAnsiTheme="majorHAnsi" w:cstheme="majorHAnsi"/>
          <w:color w:val="000000" w:themeColor="text1"/>
        </w:rPr>
        <w:t>The municipality aligned itself with Afrirent to the extent that it agreed that awarding the tender to Moipone was irregular. The municipality, however, went further to state that the tender could never have been awarded.</w:t>
      </w:r>
      <w:r w:rsidR="00376AD5" w:rsidRPr="00526E6E">
        <w:rPr>
          <w:rFonts w:asciiTheme="majorHAnsi" w:hAnsiTheme="majorHAnsi" w:cstheme="majorHAnsi"/>
          <w:color w:val="000000" w:themeColor="text1"/>
        </w:rPr>
        <w:t xml:space="preserve"> If </w:t>
      </w:r>
      <w:r w:rsidR="00376AD5" w:rsidRPr="00526E6E">
        <w:rPr>
          <w:rFonts w:asciiTheme="majorHAnsi" w:hAnsiTheme="majorHAnsi" w:cstheme="majorHAnsi"/>
          <w:i/>
          <w:iCs/>
          <w:color w:val="000000" w:themeColor="text1"/>
        </w:rPr>
        <w:t>Rodpaul supra</w:t>
      </w:r>
      <w:r w:rsidR="00376AD5" w:rsidRPr="00526E6E">
        <w:rPr>
          <w:rFonts w:asciiTheme="majorHAnsi" w:hAnsiTheme="majorHAnsi" w:cstheme="majorHAnsi"/>
          <w:color w:val="000000" w:themeColor="text1"/>
        </w:rPr>
        <w:t xml:space="preserve"> is followed, which I do, Afrirent</w:t>
      </w:r>
      <w:r w:rsidR="00242375" w:rsidRPr="00526E6E">
        <w:rPr>
          <w:rFonts w:asciiTheme="majorHAnsi" w:hAnsiTheme="majorHAnsi" w:cstheme="majorHAnsi"/>
          <w:color w:val="000000" w:themeColor="text1"/>
        </w:rPr>
        <w:t xml:space="preserve"> had itself to blame for not </w:t>
      </w:r>
      <w:r w:rsidR="00FF1137">
        <w:rPr>
          <w:rFonts w:asciiTheme="majorHAnsi" w:hAnsiTheme="majorHAnsi" w:cstheme="majorHAnsi"/>
          <w:color w:val="000000" w:themeColor="text1"/>
        </w:rPr>
        <w:t xml:space="preserve">having a valid </w:t>
      </w:r>
      <w:r w:rsidR="00242375" w:rsidRPr="00526E6E">
        <w:rPr>
          <w:rFonts w:asciiTheme="majorHAnsi" w:hAnsiTheme="majorHAnsi" w:cstheme="majorHAnsi"/>
          <w:color w:val="000000" w:themeColor="text1"/>
        </w:rPr>
        <w:t xml:space="preserve">certificate </w:t>
      </w:r>
      <w:r w:rsidR="00E05C56" w:rsidRPr="00526E6E">
        <w:rPr>
          <w:rFonts w:asciiTheme="majorHAnsi" w:hAnsiTheme="majorHAnsi" w:cstheme="majorHAnsi"/>
          <w:color w:val="000000" w:themeColor="text1"/>
        </w:rPr>
        <w:t xml:space="preserve">at the </w:t>
      </w:r>
      <w:r w:rsidR="00242375" w:rsidRPr="00526E6E">
        <w:rPr>
          <w:rFonts w:asciiTheme="majorHAnsi" w:hAnsiTheme="majorHAnsi" w:cstheme="majorHAnsi"/>
          <w:color w:val="000000" w:themeColor="text1"/>
        </w:rPr>
        <w:t>date of closing</w:t>
      </w:r>
      <w:r w:rsidR="00E05C56" w:rsidRPr="00526E6E">
        <w:rPr>
          <w:rFonts w:asciiTheme="majorHAnsi" w:hAnsiTheme="majorHAnsi" w:cstheme="majorHAnsi"/>
          <w:color w:val="000000" w:themeColor="text1"/>
        </w:rPr>
        <w:t xml:space="preserve"> of the tender or </w:t>
      </w:r>
      <w:r w:rsidR="00FF1137">
        <w:rPr>
          <w:rFonts w:asciiTheme="majorHAnsi" w:hAnsiTheme="majorHAnsi" w:cstheme="majorHAnsi"/>
          <w:color w:val="000000" w:themeColor="text1"/>
        </w:rPr>
        <w:t xml:space="preserve">during </w:t>
      </w:r>
      <w:r w:rsidR="00E05C56" w:rsidRPr="00526E6E">
        <w:rPr>
          <w:rFonts w:asciiTheme="majorHAnsi" w:hAnsiTheme="majorHAnsi" w:cstheme="majorHAnsi"/>
          <w:color w:val="000000" w:themeColor="text1"/>
        </w:rPr>
        <w:t>evaluation.</w:t>
      </w:r>
    </w:p>
    <w:p w14:paraId="201D1374" w14:textId="77777777" w:rsidR="00260E4C" w:rsidRPr="00526E6E" w:rsidRDefault="00260E4C" w:rsidP="00526E6E">
      <w:pPr>
        <w:spacing w:line="360" w:lineRule="auto"/>
        <w:jc w:val="both"/>
        <w:rPr>
          <w:rFonts w:asciiTheme="majorHAnsi" w:hAnsiTheme="majorHAnsi" w:cstheme="majorHAnsi"/>
          <w:color w:val="000000" w:themeColor="text1"/>
        </w:rPr>
      </w:pPr>
    </w:p>
    <w:p w14:paraId="481EFEA8" w14:textId="744EEDCB" w:rsidR="00260E4C" w:rsidRPr="00526E6E" w:rsidRDefault="003B1AB2" w:rsidP="00526E6E">
      <w:pPr>
        <w:spacing w:line="360" w:lineRule="auto"/>
        <w:ind w:left="720" w:hanging="720"/>
        <w:jc w:val="both"/>
        <w:rPr>
          <w:rFonts w:asciiTheme="majorHAnsi" w:hAnsiTheme="majorHAnsi" w:cstheme="majorHAnsi"/>
          <w:color w:val="000000" w:themeColor="text1"/>
        </w:rPr>
      </w:pPr>
      <w:r w:rsidRPr="00526E6E">
        <w:rPr>
          <w:rFonts w:asciiTheme="majorHAnsi" w:hAnsiTheme="majorHAnsi" w:cstheme="majorHAnsi"/>
          <w:color w:val="000000" w:themeColor="text1"/>
        </w:rPr>
        <w:t>[7</w:t>
      </w:r>
      <w:r w:rsidR="002A502F">
        <w:rPr>
          <w:rFonts w:asciiTheme="majorHAnsi" w:hAnsiTheme="majorHAnsi" w:cstheme="majorHAnsi"/>
          <w:color w:val="000000" w:themeColor="text1"/>
        </w:rPr>
        <w:t>6</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260E4C" w:rsidRPr="00526E6E">
        <w:rPr>
          <w:rFonts w:asciiTheme="majorHAnsi" w:hAnsiTheme="majorHAnsi" w:cstheme="majorHAnsi"/>
          <w:color w:val="000000" w:themeColor="text1"/>
        </w:rPr>
        <w:t xml:space="preserve">Afrirent has not shown exceptional circumstances for a claim of damages. It has not been successful in either turning the tender process around, nor for damages. In view of the municipality’s ambivalent alignment with Afrirent, an order that Afrirent pays half the cost of the municipality </w:t>
      </w:r>
      <w:r w:rsidR="00BB033C" w:rsidRPr="00526E6E">
        <w:rPr>
          <w:rFonts w:asciiTheme="majorHAnsi" w:hAnsiTheme="majorHAnsi" w:cstheme="majorHAnsi"/>
          <w:color w:val="000000" w:themeColor="text1"/>
        </w:rPr>
        <w:t>would</w:t>
      </w:r>
      <w:r w:rsidR="00260E4C" w:rsidRPr="00526E6E">
        <w:rPr>
          <w:rFonts w:asciiTheme="majorHAnsi" w:hAnsiTheme="majorHAnsi" w:cstheme="majorHAnsi"/>
          <w:color w:val="000000" w:themeColor="text1"/>
        </w:rPr>
        <w:t xml:space="preserve"> be fair.</w:t>
      </w:r>
    </w:p>
    <w:p w14:paraId="51469E6A" w14:textId="77777777" w:rsidR="00260E4C" w:rsidRPr="00526E6E" w:rsidRDefault="00260E4C" w:rsidP="00526E6E">
      <w:pPr>
        <w:spacing w:line="360" w:lineRule="auto"/>
        <w:jc w:val="both"/>
        <w:rPr>
          <w:rFonts w:asciiTheme="majorHAnsi" w:hAnsiTheme="majorHAnsi" w:cstheme="majorHAnsi"/>
          <w:color w:val="000000" w:themeColor="text1"/>
        </w:rPr>
      </w:pPr>
    </w:p>
    <w:p w14:paraId="0FC0C888" w14:textId="7D5F0BA5" w:rsidR="00260E4C" w:rsidRPr="00526E6E" w:rsidRDefault="003B1AB2" w:rsidP="00526E6E">
      <w:pPr>
        <w:spacing w:line="360" w:lineRule="auto"/>
        <w:ind w:left="720" w:hanging="720"/>
        <w:jc w:val="both"/>
        <w:rPr>
          <w:rFonts w:asciiTheme="majorHAnsi" w:hAnsiTheme="majorHAnsi" w:cstheme="majorHAnsi"/>
          <w:color w:val="000000" w:themeColor="text1"/>
        </w:rPr>
      </w:pPr>
      <w:r w:rsidRPr="00526E6E">
        <w:rPr>
          <w:rFonts w:asciiTheme="majorHAnsi" w:hAnsiTheme="majorHAnsi" w:cstheme="majorHAnsi"/>
          <w:color w:val="000000" w:themeColor="text1"/>
        </w:rPr>
        <w:t>[7</w:t>
      </w:r>
      <w:r w:rsidR="002A502F">
        <w:rPr>
          <w:rFonts w:asciiTheme="majorHAnsi" w:hAnsiTheme="majorHAnsi" w:cstheme="majorHAnsi"/>
          <w:color w:val="000000" w:themeColor="text1"/>
        </w:rPr>
        <w:t>7</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r>
      <w:r w:rsidR="00260E4C" w:rsidRPr="00526E6E">
        <w:rPr>
          <w:rFonts w:asciiTheme="majorHAnsi" w:hAnsiTheme="majorHAnsi" w:cstheme="majorHAnsi"/>
          <w:color w:val="000000" w:themeColor="text1"/>
        </w:rPr>
        <w:t xml:space="preserve">In respect of the </w:t>
      </w:r>
      <w:r w:rsidR="00CD3B56" w:rsidRPr="00526E6E">
        <w:rPr>
          <w:rFonts w:asciiTheme="majorHAnsi" w:hAnsiTheme="majorHAnsi" w:cstheme="majorHAnsi"/>
          <w:color w:val="000000" w:themeColor="text1"/>
        </w:rPr>
        <w:t xml:space="preserve">relief that involved </w:t>
      </w:r>
      <w:r w:rsidR="00260E4C" w:rsidRPr="00526E6E">
        <w:rPr>
          <w:rFonts w:asciiTheme="majorHAnsi" w:hAnsiTheme="majorHAnsi" w:cstheme="majorHAnsi"/>
          <w:color w:val="000000" w:themeColor="text1"/>
        </w:rPr>
        <w:t>Moipone</w:t>
      </w:r>
      <w:r w:rsidR="00CD3B56" w:rsidRPr="00526E6E">
        <w:rPr>
          <w:rFonts w:asciiTheme="majorHAnsi" w:hAnsiTheme="majorHAnsi" w:cstheme="majorHAnsi"/>
          <w:color w:val="000000" w:themeColor="text1"/>
        </w:rPr>
        <w:t>, Afrirent failed. Following the general rule and finding no reason to deviate from it, Afrirent should pay the costs of Moipone.</w:t>
      </w:r>
      <w:r w:rsidR="00820AC4">
        <w:rPr>
          <w:rFonts w:asciiTheme="majorHAnsi" w:hAnsiTheme="majorHAnsi" w:cstheme="majorHAnsi"/>
          <w:color w:val="000000" w:themeColor="text1"/>
        </w:rPr>
        <w:t xml:space="preserve"> In view of the important issues raised, the costs of two counsel is justified. </w:t>
      </w:r>
    </w:p>
    <w:p w14:paraId="695C10E4" w14:textId="77777777" w:rsidR="00E77D28" w:rsidRPr="00526E6E" w:rsidRDefault="00E77D28" w:rsidP="00FF1137">
      <w:pPr>
        <w:spacing w:line="360" w:lineRule="auto"/>
        <w:ind w:left="1985" w:hanging="567"/>
        <w:jc w:val="both"/>
        <w:rPr>
          <w:rFonts w:asciiTheme="majorHAnsi" w:hAnsiTheme="majorHAnsi" w:cstheme="majorHAnsi"/>
          <w:i/>
          <w:iCs/>
          <w:color w:val="000000" w:themeColor="text1"/>
        </w:rPr>
      </w:pPr>
    </w:p>
    <w:p w14:paraId="1DA5DCA6" w14:textId="591ADB56" w:rsidR="00FF1137" w:rsidRDefault="003B1AB2" w:rsidP="00FF1137">
      <w:pPr>
        <w:pStyle w:val="western"/>
        <w:shd w:val="clear" w:color="auto" w:fill="FFFFFF"/>
        <w:spacing w:before="144" w:beforeAutospacing="0" w:after="288" w:afterAutospacing="0" w:line="360" w:lineRule="auto"/>
        <w:ind w:left="709" w:hanging="709"/>
        <w:jc w:val="both"/>
        <w:rPr>
          <w:rFonts w:asciiTheme="majorHAnsi" w:hAnsiTheme="majorHAnsi" w:cstheme="majorHAnsi"/>
          <w:color w:val="000000" w:themeColor="text1"/>
          <w:lang w:val="en-ZA"/>
        </w:rPr>
      </w:pPr>
      <w:r w:rsidRPr="00526E6E">
        <w:rPr>
          <w:rFonts w:asciiTheme="majorHAnsi" w:hAnsiTheme="majorHAnsi" w:cstheme="majorHAnsi"/>
          <w:color w:val="000000" w:themeColor="text1"/>
          <w:lang w:val="en-ZA"/>
        </w:rPr>
        <w:t>[7</w:t>
      </w:r>
      <w:r w:rsidR="002A502F">
        <w:rPr>
          <w:rFonts w:asciiTheme="majorHAnsi" w:hAnsiTheme="majorHAnsi" w:cstheme="majorHAnsi"/>
          <w:color w:val="000000" w:themeColor="text1"/>
          <w:lang w:val="en-ZA"/>
        </w:rPr>
        <w:t>8</w:t>
      </w:r>
      <w:r w:rsidRPr="00526E6E">
        <w:rPr>
          <w:rFonts w:asciiTheme="majorHAnsi" w:hAnsiTheme="majorHAnsi" w:cstheme="majorHAnsi"/>
          <w:color w:val="000000" w:themeColor="text1"/>
          <w:lang w:val="en-ZA"/>
        </w:rPr>
        <w:t>]</w:t>
      </w:r>
      <w:r w:rsidRPr="00526E6E">
        <w:rPr>
          <w:rFonts w:asciiTheme="majorHAnsi" w:hAnsiTheme="majorHAnsi" w:cstheme="majorHAnsi"/>
          <w:color w:val="000000" w:themeColor="text1"/>
          <w:lang w:val="en-ZA"/>
        </w:rPr>
        <w:tab/>
      </w:r>
      <w:r w:rsidR="00F52EB1" w:rsidRPr="00526E6E">
        <w:rPr>
          <w:rFonts w:asciiTheme="majorHAnsi" w:hAnsiTheme="majorHAnsi" w:cstheme="majorHAnsi"/>
          <w:color w:val="000000" w:themeColor="text1"/>
          <w:lang w:val="en-ZA"/>
        </w:rPr>
        <w:t>I would make the following order:</w:t>
      </w:r>
    </w:p>
    <w:p w14:paraId="48FD6842" w14:textId="7F0E9BE0" w:rsidR="00F52EB1" w:rsidRPr="00FF1137" w:rsidRDefault="00F52EB1" w:rsidP="00FF1137">
      <w:pPr>
        <w:pStyle w:val="western"/>
        <w:shd w:val="clear" w:color="auto" w:fill="FFFFFF"/>
        <w:spacing w:before="144" w:beforeAutospacing="0" w:after="288" w:afterAutospacing="0" w:line="360" w:lineRule="auto"/>
        <w:ind w:left="709" w:hanging="709"/>
        <w:jc w:val="both"/>
        <w:rPr>
          <w:rFonts w:asciiTheme="majorHAnsi" w:hAnsiTheme="majorHAnsi" w:cstheme="majorHAnsi"/>
          <w:color w:val="000000" w:themeColor="text1"/>
          <w:lang w:val="en-ZA"/>
        </w:rPr>
      </w:pPr>
      <w:r w:rsidRPr="00526E6E">
        <w:rPr>
          <w:rFonts w:asciiTheme="majorHAnsi" w:hAnsiTheme="majorHAnsi" w:cstheme="majorHAnsi"/>
          <w:b/>
          <w:bCs/>
          <w:color w:val="000000" w:themeColor="text1"/>
          <w:lang w:val="en-ZA"/>
        </w:rPr>
        <w:t>ORDER:</w:t>
      </w:r>
    </w:p>
    <w:p w14:paraId="022CF519" w14:textId="27F3E9FA" w:rsidR="00F52EB1" w:rsidRPr="00526E6E" w:rsidRDefault="00F52EB1" w:rsidP="00FF1137">
      <w:pPr>
        <w:pStyle w:val="western"/>
        <w:shd w:val="clear" w:color="auto" w:fill="FFFFFF"/>
        <w:spacing w:before="144" w:beforeAutospacing="0" w:after="288" w:afterAutospacing="0" w:line="360" w:lineRule="auto"/>
        <w:ind w:left="1701" w:hanging="850"/>
        <w:jc w:val="both"/>
        <w:rPr>
          <w:rFonts w:asciiTheme="majorHAnsi" w:hAnsiTheme="majorHAnsi" w:cstheme="majorHAnsi"/>
          <w:color w:val="000000" w:themeColor="text1"/>
          <w:lang w:val="en-ZA"/>
        </w:rPr>
      </w:pPr>
      <w:r w:rsidRPr="00526E6E">
        <w:rPr>
          <w:rFonts w:asciiTheme="majorHAnsi" w:hAnsiTheme="majorHAnsi" w:cstheme="majorHAnsi"/>
          <w:color w:val="000000" w:themeColor="text1"/>
          <w:lang w:val="en-ZA"/>
        </w:rPr>
        <w:t>1.</w:t>
      </w:r>
      <w:r w:rsidRPr="00526E6E">
        <w:rPr>
          <w:rFonts w:asciiTheme="majorHAnsi" w:hAnsiTheme="majorHAnsi" w:cstheme="majorHAnsi"/>
          <w:color w:val="000000" w:themeColor="text1"/>
          <w:lang w:val="en-ZA"/>
        </w:rPr>
        <w:tab/>
        <w:t>The Application is dismissed.</w:t>
      </w:r>
    </w:p>
    <w:p w14:paraId="32AB47DB" w14:textId="2BD71490" w:rsidR="00F52EB1" w:rsidRPr="00526E6E" w:rsidRDefault="00F52EB1" w:rsidP="00FF1137">
      <w:pPr>
        <w:pStyle w:val="western"/>
        <w:shd w:val="clear" w:color="auto" w:fill="FFFFFF"/>
        <w:spacing w:before="144" w:beforeAutospacing="0" w:after="288" w:afterAutospacing="0" w:line="360" w:lineRule="auto"/>
        <w:ind w:left="1701" w:hanging="850"/>
        <w:jc w:val="both"/>
        <w:rPr>
          <w:rFonts w:asciiTheme="majorHAnsi" w:hAnsiTheme="majorHAnsi" w:cstheme="majorHAnsi"/>
          <w:color w:val="000000" w:themeColor="text1"/>
          <w:lang w:val="en-ZA"/>
        </w:rPr>
      </w:pPr>
      <w:r w:rsidRPr="00526E6E">
        <w:rPr>
          <w:rFonts w:asciiTheme="majorHAnsi" w:hAnsiTheme="majorHAnsi" w:cstheme="majorHAnsi"/>
          <w:color w:val="000000" w:themeColor="text1"/>
          <w:lang w:val="en-ZA"/>
        </w:rPr>
        <w:lastRenderedPageBreak/>
        <w:t>2.</w:t>
      </w:r>
      <w:r w:rsidRPr="00526E6E">
        <w:rPr>
          <w:rFonts w:asciiTheme="majorHAnsi" w:hAnsiTheme="majorHAnsi" w:cstheme="majorHAnsi"/>
          <w:color w:val="000000" w:themeColor="text1"/>
          <w:lang w:val="en-ZA"/>
        </w:rPr>
        <w:tab/>
        <w:t xml:space="preserve">The Applicant pays half the taxed party and party </w:t>
      </w:r>
      <w:r w:rsidR="003B1AB2" w:rsidRPr="00526E6E">
        <w:rPr>
          <w:rFonts w:asciiTheme="majorHAnsi" w:hAnsiTheme="majorHAnsi" w:cstheme="majorHAnsi"/>
          <w:color w:val="000000" w:themeColor="text1"/>
          <w:lang w:val="en-ZA"/>
        </w:rPr>
        <w:t>costs of the First Respondent.</w:t>
      </w:r>
    </w:p>
    <w:p w14:paraId="3016272F" w14:textId="1018104C" w:rsidR="003B1AB2" w:rsidRPr="00526E6E" w:rsidRDefault="003B1AB2" w:rsidP="00FF1137">
      <w:pPr>
        <w:pStyle w:val="western"/>
        <w:shd w:val="clear" w:color="auto" w:fill="FFFFFF"/>
        <w:spacing w:before="144" w:beforeAutospacing="0" w:after="288" w:afterAutospacing="0" w:line="360" w:lineRule="auto"/>
        <w:ind w:left="1701" w:hanging="850"/>
        <w:jc w:val="both"/>
        <w:rPr>
          <w:rFonts w:asciiTheme="majorHAnsi" w:hAnsiTheme="majorHAnsi" w:cstheme="majorHAnsi"/>
          <w:color w:val="000000" w:themeColor="text1"/>
          <w:lang w:val="en-ZA"/>
        </w:rPr>
      </w:pPr>
      <w:r w:rsidRPr="00526E6E">
        <w:rPr>
          <w:rFonts w:asciiTheme="majorHAnsi" w:hAnsiTheme="majorHAnsi" w:cstheme="majorHAnsi"/>
          <w:color w:val="000000" w:themeColor="text1"/>
          <w:lang w:val="en-ZA"/>
        </w:rPr>
        <w:t>3.</w:t>
      </w:r>
      <w:r w:rsidRPr="00526E6E">
        <w:rPr>
          <w:rFonts w:asciiTheme="majorHAnsi" w:hAnsiTheme="majorHAnsi" w:cstheme="majorHAnsi"/>
          <w:color w:val="000000" w:themeColor="text1"/>
          <w:lang w:val="en-ZA"/>
        </w:rPr>
        <w:tab/>
        <w:t xml:space="preserve">The Applicant pays the costs of </w:t>
      </w:r>
      <w:r w:rsidR="00820AC4">
        <w:rPr>
          <w:rFonts w:asciiTheme="majorHAnsi" w:hAnsiTheme="majorHAnsi" w:cstheme="majorHAnsi"/>
          <w:color w:val="000000" w:themeColor="text1"/>
          <w:lang w:val="en-ZA"/>
        </w:rPr>
        <w:t xml:space="preserve">two </w:t>
      </w:r>
      <w:r w:rsidR="0042455A" w:rsidRPr="00526E6E">
        <w:rPr>
          <w:rFonts w:asciiTheme="majorHAnsi" w:hAnsiTheme="majorHAnsi" w:cstheme="majorHAnsi"/>
          <w:color w:val="000000" w:themeColor="text1"/>
          <w:lang w:val="en-ZA"/>
        </w:rPr>
        <w:t xml:space="preserve">counsel </w:t>
      </w:r>
      <w:r w:rsidR="00CD689B" w:rsidRPr="00526E6E">
        <w:rPr>
          <w:rFonts w:asciiTheme="majorHAnsi" w:hAnsiTheme="majorHAnsi" w:cstheme="majorHAnsi"/>
          <w:color w:val="000000" w:themeColor="text1"/>
          <w:lang w:val="en-ZA"/>
        </w:rPr>
        <w:t xml:space="preserve">of </w:t>
      </w:r>
      <w:r w:rsidRPr="00526E6E">
        <w:rPr>
          <w:rFonts w:asciiTheme="majorHAnsi" w:hAnsiTheme="majorHAnsi" w:cstheme="majorHAnsi"/>
          <w:color w:val="000000" w:themeColor="text1"/>
          <w:lang w:val="en-ZA"/>
        </w:rPr>
        <w:t>the Second Respondent on party and party scale.</w:t>
      </w:r>
    </w:p>
    <w:p w14:paraId="139E0788" w14:textId="5EE40B12" w:rsidR="000716C5" w:rsidRDefault="000716C5" w:rsidP="00FF1137">
      <w:pPr>
        <w:pStyle w:val="BodyTextIndent2"/>
        <w:ind w:left="2880" w:hanging="2880"/>
        <w:rPr>
          <w:rFonts w:asciiTheme="majorHAnsi" w:hAnsiTheme="majorHAnsi" w:cstheme="majorHAnsi"/>
          <w:i/>
          <w:iCs/>
          <w:color w:val="000000" w:themeColor="text1"/>
        </w:rPr>
      </w:pPr>
    </w:p>
    <w:p w14:paraId="6D898E86" w14:textId="77777777" w:rsidR="0090448E" w:rsidRPr="00526E6E" w:rsidRDefault="0090448E" w:rsidP="00FF1137">
      <w:pPr>
        <w:pStyle w:val="BodyTextIndent2"/>
        <w:ind w:left="2880" w:hanging="2880"/>
        <w:rPr>
          <w:rFonts w:asciiTheme="majorHAnsi" w:hAnsiTheme="majorHAnsi" w:cstheme="majorHAnsi"/>
          <w:i/>
          <w:iCs/>
          <w:color w:val="000000" w:themeColor="text1"/>
        </w:rPr>
      </w:pPr>
    </w:p>
    <w:p w14:paraId="4BC60596" w14:textId="77777777" w:rsidR="001B50FD" w:rsidRPr="00526E6E" w:rsidRDefault="001B50FD" w:rsidP="00FF1137">
      <w:pPr>
        <w:pStyle w:val="BodyTextIndent2"/>
        <w:jc w:val="right"/>
        <w:rPr>
          <w:rFonts w:asciiTheme="majorHAnsi" w:hAnsiTheme="majorHAnsi" w:cstheme="majorHAnsi"/>
          <w:color w:val="000000" w:themeColor="text1"/>
        </w:rPr>
      </w:pPr>
      <w:r w:rsidRPr="00526E6E">
        <w:rPr>
          <w:rFonts w:asciiTheme="majorHAnsi" w:hAnsiTheme="majorHAnsi" w:cstheme="majorHAnsi"/>
          <w:color w:val="000000" w:themeColor="text1"/>
        </w:rPr>
        <w:t>_______________________</w:t>
      </w:r>
    </w:p>
    <w:p w14:paraId="06D12449" w14:textId="77777777" w:rsidR="001B50FD" w:rsidRPr="00526E6E" w:rsidRDefault="001B50FD" w:rsidP="00FF1137">
      <w:pPr>
        <w:pStyle w:val="BodyTextIndent2"/>
        <w:jc w:val="right"/>
        <w:rPr>
          <w:rFonts w:asciiTheme="majorHAnsi" w:hAnsiTheme="majorHAnsi" w:cstheme="majorHAnsi"/>
          <w:b/>
          <w:color w:val="000000" w:themeColor="text1"/>
        </w:rPr>
      </w:pPr>
      <w:r w:rsidRPr="00526E6E">
        <w:rPr>
          <w:rFonts w:asciiTheme="majorHAnsi" w:hAnsiTheme="majorHAnsi" w:cstheme="majorHAnsi"/>
          <w:b/>
          <w:color w:val="000000" w:themeColor="text1"/>
        </w:rPr>
        <w:t>P R CRONJé, AJ</w:t>
      </w:r>
    </w:p>
    <w:p w14:paraId="3BDA1151" w14:textId="77777777" w:rsidR="00BB5F6D" w:rsidRPr="00526E6E" w:rsidRDefault="00BB5F6D" w:rsidP="00FF1137">
      <w:pPr>
        <w:pStyle w:val="BodyTextIndent2"/>
        <w:jc w:val="right"/>
        <w:rPr>
          <w:rFonts w:asciiTheme="majorHAnsi" w:hAnsiTheme="majorHAnsi" w:cstheme="majorHAnsi"/>
          <w:b/>
          <w:color w:val="000000" w:themeColor="text1"/>
        </w:rPr>
      </w:pPr>
    </w:p>
    <w:p w14:paraId="605B8AAF" w14:textId="77777777" w:rsidR="005E711A" w:rsidRDefault="005E711A" w:rsidP="00FF1137">
      <w:pPr>
        <w:tabs>
          <w:tab w:val="left" w:pos="709"/>
          <w:tab w:val="left" w:pos="1276"/>
        </w:tabs>
        <w:spacing w:line="360" w:lineRule="auto"/>
        <w:ind w:left="709" w:hanging="709"/>
        <w:jc w:val="both"/>
        <w:rPr>
          <w:rFonts w:asciiTheme="majorHAnsi" w:hAnsiTheme="majorHAnsi" w:cstheme="majorHAnsi"/>
          <w:color w:val="000000" w:themeColor="text1"/>
        </w:rPr>
      </w:pPr>
    </w:p>
    <w:p w14:paraId="5E12E4C8" w14:textId="1561B4A3" w:rsidR="00BB5F6D" w:rsidRPr="00526E6E" w:rsidRDefault="00BB5F6D"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I agree/do not agree:</w:t>
      </w:r>
    </w:p>
    <w:p w14:paraId="15DFB482" w14:textId="77777777" w:rsidR="00BB5F6D" w:rsidRPr="00526E6E" w:rsidRDefault="00BB5F6D" w:rsidP="00FF1137">
      <w:pPr>
        <w:tabs>
          <w:tab w:val="left" w:pos="709"/>
          <w:tab w:val="left" w:pos="1276"/>
        </w:tabs>
        <w:spacing w:line="360" w:lineRule="auto"/>
        <w:ind w:left="709" w:hanging="709"/>
        <w:jc w:val="both"/>
        <w:rPr>
          <w:rFonts w:asciiTheme="majorHAnsi" w:hAnsiTheme="majorHAnsi" w:cstheme="majorHAnsi"/>
          <w:color w:val="000000" w:themeColor="text1"/>
        </w:rPr>
      </w:pPr>
    </w:p>
    <w:p w14:paraId="421CAFA0" w14:textId="77777777" w:rsidR="00BB5F6D" w:rsidRPr="00526E6E" w:rsidRDefault="00BB5F6D" w:rsidP="00FF1137">
      <w:pPr>
        <w:tabs>
          <w:tab w:val="left" w:pos="709"/>
          <w:tab w:val="left" w:pos="1276"/>
        </w:tabs>
        <w:spacing w:line="360" w:lineRule="auto"/>
        <w:ind w:left="709" w:hanging="709"/>
        <w:jc w:val="right"/>
        <w:rPr>
          <w:rFonts w:asciiTheme="majorHAnsi" w:hAnsiTheme="majorHAnsi" w:cstheme="majorHAnsi"/>
          <w:color w:val="000000" w:themeColor="text1"/>
        </w:rPr>
      </w:pP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t>____________________</w:t>
      </w:r>
    </w:p>
    <w:p w14:paraId="599A4B21" w14:textId="69F88DC9" w:rsidR="0090448E" w:rsidRDefault="00BB5F6D" w:rsidP="00FF1137">
      <w:pPr>
        <w:tabs>
          <w:tab w:val="left" w:pos="709"/>
          <w:tab w:val="left" w:pos="1276"/>
        </w:tabs>
        <w:spacing w:line="360" w:lineRule="auto"/>
        <w:ind w:left="709" w:hanging="709"/>
        <w:rPr>
          <w:rFonts w:asciiTheme="majorHAnsi" w:hAnsiTheme="majorHAnsi" w:cstheme="majorHAnsi"/>
          <w:b/>
          <w:bCs/>
          <w:color w:val="000000" w:themeColor="text1"/>
        </w:rPr>
      </w:pP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t>N S DANISO, J</w:t>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r w:rsidRPr="00526E6E">
        <w:rPr>
          <w:rFonts w:asciiTheme="majorHAnsi" w:hAnsiTheme="majorHAnsi" w:cstheme="majorHAnsi"/>
          <w:b/>
          <w:bCs/>
          <w:color w:val="000000" w:themeColor="text1"/>
        </w:rPr>
        <w:tab/>
      </w:r>
    </w:p>
    <w:p w14:paraId="7F643E5E" w14:textId="7AFA1C45" w:rsidR="005E711A" w:rsidRDefault="005E711A" w:rsidP="00FF1137">
      <w:pPr>
        <w:tabs>
          <w:tab w:val="left" w:pos="709"/>
          <w:tab w:val="left" w:pos="1276"/>
        </w:tabs>
        <w:spacing w:line="360" w:lineRule="auto"/>
        <w:ind w:left="709" w:hanging="709"/>
        <w:rPr>
          <w:rFonts w:asciiTheme="majorHAnsi" w:hAnsiTheme="majorHAnsi" w:cstheme="majorHAnsi"/>
          <w:b/>
          <w:bCs/>
          <w:color w:val="000000" w:themeColor="text1"/>
        </w:rPr>
      </w:pPr>
    </w:p>
    <w:p w14:paraId="681B6D16" w14:textId="77777777" w:rsidR="005E711A" w:rsidRDefault="005E711A" w:rsidP="00FF1137">
      <w:pPr>
        <w:tabs>
          <w:tab w:val="left" w:pos="709"/>
          <w:tab w:val="left" w:pos="1276"/>
        </w:tabs>
        <w:spacing w:line="360" w:lineRule="auto"/>
        <w:ind w:left="709" w:hanging="709"/>
        <w:rPr>
          <w:rFonts w:asciiTheme="majorHAnsi" w:hAnsiTheme="majorHAnsi" w:cstheme="majorHAnsi"/>
          <w:b/>
          <w:bCs/>
          <w:color w:val="000000" w:themeColor="text1"/>
        </w:rPr>
      </w:pPr>
    </w:p>
    <w:p w14:paraId="618A6324" w14:textId="0931E13B" w:rsidR="00BB5F6D" w:rsidRPr="00526E6E" w:rsidRDefault="00BB5F6D" w:rsidP="00FF1137">
      <w:pPr>
        <w:tabs>
          <w:tab w:val="left" w:pos="709"/>
          <w:tab w:val="left" w:pos="1276"/>
        </w:tabs>
        <w:spacing w:line="360" w:lineRule="auto"/>
        <w:ind w:left="709" w:hanging="709"/>
        <w:rPr>
          <w:rFonts w:asciiTheme="majorHAnsi" w:hAnsiTheme="majorHAnsi" w:cstheme="majorHAnsi"/>
          <w:b/>
          <w:bCs/>
          <w:color w:val="000000" w:themeColor="text1"/>
        </w:rPr>
      </w:pPr>
      <w:r w:rsidRPr="00526E6E">
        <w:rPr>
          <w:rFonts w:asciiTheme="majorHAnsi" w:hAnsiTheme="majorHAnsi" w:cstheme="majorHAnsi"/>
          <w:b/>
          <w:bCs/>
          <w:color w:val="000000" w:themeColor="text1"/>
        </w:rPr>
        <w:tab/>
      </w:r>
    </w:p>
    <w:p w14:paraId="3C734D50" w14:textId="39A17BF9" w:rsidR="00BB5F6D" w:rsidRPr="00526E6E" w:rsidRDefault="00BB5F6D" w:rsidP="00FF1137">
      <w:pPr>
        <w:tabs>
          <w:tab w:val="left" w:pos="709"/>
          <w:tab w:val="left" w:pos="1276"/>
        </w:tabs>
        <w:spacing w:line="360" w:lineRule="auto"/>
        <w:ind w:left="709" w:hanging="709"/>
        <w:jc w:val="both"/>
        <w:rPr>
          <w:rFonts w:asciiTheme="majorHAnsi" w:hAnsiTheme="majorHAnsi" w:cstheme="majorHAnsi"/>
          <w:color w:val="000000" w:themeColor="text1"/>
        </w:rPr>
      </w:pPr>
      <w:bookmarkStart w:id="2" w:name="_Hlk134893234"/>
      <w:r w:rsidRPr="00526E6E">
        <w:rPr>
          <w:rFonts w:asciiTheme="majorHAnsi" w:hAnsiTheme="majorHAnsi" w:cstheme="majorHAnsi"/>
          <w:color w:val="000000" w:themeColor="text1"/>
        </w:rPr>
        <w:t>On behalf of the Applicant:</w:t>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0090448E">
        <w:rPr>
          <w:rFonts w:asciiTheme="majorHAnsi" w:hAnsiTheme="majorHAnsi" w:cstheme="majorHAnsi"/>
          <w:color w:val="000000" w:themeColor="text1"/>
        </w:rPr>
        <w:tab/>
      </w:r>
      <w:r w:rsidRPr="00526E6E">
        <w:rPr>
          <w:rFonts w:asciiTheme="majorHAnsi" w:hAnsiTheme="majorHAnsi" w:cstheme="majorHAnsi"/>
          <w:color w:val="000000" w:themeColor="text1"/>
        </w:rPr>
        <w:t>Adv. L Bomela</w:t>
      </w:r>
    </w:p>
    <w:p w14:paraId="2E69C916" w14:textId="68321A57" w:rsidR="00BB5F6D" w:rsidRPr="00526E6E" w:rsidRDefault="00BB5F6D"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0090448E">
        <w:rPr>
          <w:rFonts w:asciiTheme="majorHAnsi" w:hAnsiTheme="majorHAnsi" w:cstheme="majorHAnsi"/>
          <w:color w:val="000000" w:themeColor="text1"/>
        </w:rPr>
        <w:tab/>
      </w:r>
      <w:r w:rsidRPr="00526E6E">
        <w:rPr>
          <w:rFonts w:asciiTheme="majorHAnsi" w:hAnsiTheme="majorHAnsi" w:cstheme="majorHAnsi"/>
          <w:color w:val="000000" w:themeColor="text1"/>
        </w:rPr>
        <w:t>Instructed by:</w:t>
      </w:r>
    </w:p>
    <w:p w14:paraId="2B540E5C" w14:textId="6255B59B" w:rsidR="00BB5F6D" w:rsidRPr="00526E6E" w:rsidRDefault="00BB5F6D"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0090448E">
        <w:rPr>
          <w:rFonts w:asciiTheme="majorHAnsi" w:hAnsiTheme="majorHAnsi" w:cstheme="majorHAnsi"/>
          <w:color w:val="000000" w:themeColor="text1"/>
        </w:rPr>
        <w:tab/>
      </w:r>
      <w:r w:rsidRPr="00526E6E">
        <w:rPr>
          <w:rFonts w:asciiTheme="majorHAnsi" w:hAnsiTheme="majorHAnsi" w:cstheme="majorHAnsi"/>
          <w:color w:val="000000" w:themeColor="text1"/>
        </w:rPr>
        <w:t>M</w:t>
      </w:r>
      <w:r w:rsidR="00836FA6" w:rsidRPr="00526E6E">
        <w:rPr>
          <w:rFonts w:asciiTheme="majorHAnsi" w:hAnsiTheme="majorHAnsi" w:cstheme="majorHAnsi"/>
          <w:color w:val="000000" w:themeColor="text1"/>
        </w:rPr>
        <w:t>alebogo Maeyane Attorneys</w:t>
      </w:r>
    </w:p>
    <w:p w14:paraId="4B8B5EE4" w14:textId="28F409CD" w:rsidR="00836FA6" w:rsidRPr="00526E6E" w:rsidRDefault="00836FA6"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0090448E">
        <w:rPr>
          <w:rFonts w:asciiTheme="majorHAnsi" w:hAnsiTheme="majorHAnsi" w:cstheme="majorHAnsi"/>
          <w:color w:val="000000" w:themeColor="text1"/>
        </w:rPr>
        <w:tab/>
      </w:r>
      <w:r w:rsidRPr="00526E6E">
        <w:rPr>
          <w:rFonts w:asciiTheme="majorHAnsi" w:hAnsiTheme="majorHAnsi" w:cstheme="majorHAnsi"/>
          <w:color w:val="000000" w:themeColor="text1"/>
        </w:rPr>
        <w:t>C/o MM Inc Legal</w:t>
      </w:r>
    </w:p>
    <w:p w14:paraId="52B7B032" w14:textId="01F9834D" w:rsidR="00BB5F6D" w:rsidRPr="00526E6E" w:rsidRDefault="00BB5F6D"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0090448E">
        <w:rPr>
          <w:rFonts w:asciiTheme="majorHAnsi" w:hAnsiTheme="majorHAnsi" w:cstheme="majorHAnsi"/>
          <w:color w:val="000000" w:themeColor="text1"/>
        </w:rPr>
        <w:tab/>
      </w:r>
      <w:r w:rsidRPr="00526E6E">
        <w:rPr>
          <w:rFonts w:asciiTheme="majorHAnsi" w:hAnsiTheme="majorHAnsi" w:cstheme="majorHAnsi"/>
          <w:color w:val="000000" w:themeColor="text1"/>
        </w:rPr>
        <w:t>BLOEMFONTEIN</w:t>
      </w:r>
    </w:p>
    <w:p w14:paraId="1A07E89B" w14:textId="77777777" w:rsidR="00BB5F6D" w:rsidRPr="00526E6E" w:rsidRDefault="00BB5F6D" w:rsidP="00FF1137">
      <w:pPr>
        <w:tabs>
          <w:tab w:val="left" w:pos="709"/>
          <w:tab w:val="left" w:pos="1276"/>
        </w:tabs>
        <w:spacing w:line="360" w:lineRule="auto"/>
        <w:ind w:left="709" w:hanging="709"/>
        <w:jc w:val="both"/>
        <w:rPr>
          <w:rFonts w:asciiTheme="majorHAnsi" w:hAnsiTheme="majorHAnsi" w:cstheme="majorHAnsi"/>
          <w:color w:val="000000" w:themeColor="text1"/>
        </w:rPr>
      </w:pPr>
    </w:p>
    <w:p w14:paraId="150A4A00" w14:textId="4B344D1C" w:rsidR="00BB5F6D" w:rsidRPr="00526E6E" w:rsidRDefault="00BB5F6D"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 xml:space="preserve">On behalf of the </w:t>
      </w:r>
      <w:r w:rsidR="00836FA6" w:rsidRPr="00526E6E">
        <w:rPr>
          <w:rFonts w:asciiTheme="majorHAnsi" w:hAnsiTheme="majorHAnsi" w:cstheme="majorHAnsi"/>
          <w:color w:val="000000" w:themeColor="text1"/>
        </w:rPr>
        <w:t>First Respondent</w:t>
      </w:r>
      <w:r w:rsidRPr="00526E6E">
        <w:rPr>
          <w:rFonts w:asciiTheme="majorHAnsi" w:hAnsiTheme="majorHAnsi" w:cstheme="majorHAnsi"/>
          <w:color w:val="000000" w:themeColor="text1"/>
        </w:rPr>
        <w:t>:</w:t>
      </w:r>
      <w:r w:rsidRPr="00526E6E">
        <w:rPr>
          <w:rFonts w:asciiTheme="majorHAnsi" w:hAnsiTheme="majorHAnsi" w:cstheme="majorHAnsi"/>
          <w:color w:val="000000" w:themeColor="text1"/>
        </w:rPr>
        <w:tab/>
        <w:t xml:space="preserve">Adv </w:t>
      </w:r>
      <w:r w:rsidR="0042455A" w:rsidRPr="00526E6E">
        <w:rPr>
          <w:rFonts w:asciiTheme="majorHAnsi" w:hAnsiTheme="majorHAnsi" w:cstheme="majorHAnsi"/>
          <w:color w:val="000000" w:themeColor="text1"/>
        </w:rPr>
        <w:t>AE Ayayee</w:t>
      </w:r>
    </w:p>
    <w:p w14:paraId="46C5A762" w14:textId="17208516" w:rsidR="00BB5F6D" w:rsidRPr="00526E6E" w:rsidRDefault="00BB5F6D"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00836FA6"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Instructed by:</w:t>
      </w:r>
    </w:p>
    <w:p w14:paraId="27B33C16" w14:textId="6CBAFDC9" w:rsidR="00BB5F6D" w:rsidRPr="00526E6E" w:rsidRDefault="00836FA6"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ab/>
      </w:r>
      <w:r w:rsidR="00BB5F6D" w:rsidRPr="00526E6E">
        <w:rPr>
          <w:rFonts w:asciiTheme="majorHAnsi" w:hAnsiTheme="majorHAnsi" w:cstheme="majorHAnsi"/>
          <w:color w:val="000000" w:themeColor="text1"/>
        </w:rPr>
        <w:tab/>
      </w:r>
      <w:r w:rsidR="00BB5F6D" w:rsidRPr="00526E6E">
        <w:rPr>
          <w:rFonts w:asciiTheme="majorHAnsi" w:hAnsiTheme="majorHAnsi" w:cstheme="majorHAnsi"/>
          <w:color w:val="000000" w:themeColor="text1"/>
        </w:rPr>
        <w:tab/>
      </w:r>
      <w:r w:rsidR="00BB5F6D" w:rsidRPr="00526E6E">
        <w:rPr>
          <w:rFonts w:asciiTheme="majorHAnsi" w:hAnsiTheme="majorHAnsi" w:cstheme="majorHAnsi"/>
          <w:color w:val="000000" w:themeColor="text1"/>
        </w:rPr>
        <w:tab/>
      </w:r>
      <w:r w:rsidR="00BB5F6D" w:rsidRPr="00526E6E">
        <w:rPr>
          <w:rFonts w:asciiTheme="majorHAnsi" w:hAnsiTheme="majorHAnsi" w:cstheme="majorHAnsi"/>
          <w:color w:val="000000" w:themeColor="text1"/>
        </w:rPr>
        <w:tab/>
      </w:r>
      <w:r w:rsidR="00BB5F6D" w:rsidRPr="00526E6E">
        <w:rPr>
          <w:rFonts w:asciiTheme="majorHAnsi" w:hAnsiTheme="majorHAnsi" w:cstheme="majorHAnsi"/>
          <w:color w:val="000000" w:themeColor="text1"/>
        </w:rPr>
        <w:tab/>
      </w:r>
      <w:r w:rsidR="00BB5F6D"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Rampai Attorneys</w:t>
      </w:r>
    </w:p>
    <w:p w14:paraId="2214D789" w14:textId="36B28F8F" w:rsidR="00BB5F6D" w:rsidRPr="00526E6E" w:rsidRDefault="00BB5F6D"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ab/>
      </w:r>
      <w:r w:rsidR="00836FA6"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t>BLOEMFONTEIN</w:t>
      </w:r>
    </w:p>
    <w:p w14:paraId="5B05F886" w14:textId="77777777" w:rsidR="0042455A" w:rsidRPr="00526E6E" w:rsidRDefault="0042455A" w:rsidP="00FF1137">
      <w:pPr>
        <w:tabs>
          <w:tab w:val="left" w:pos="709"/>
          <w:tab w:val="left" w:pos="1276"/>
        </w:tabs>
        <w:spacing w:line="360" w:lineRule="auto"/>
        <w:ind w:left="709" w:hanging="709"/>
        <w:jc w:val="both"/>
        <w:rPr>
          <w:rFonts w:asciiTheme="majorHAnsi" w:hAnsiTheme="majorHAnsi" w:cstheme="majorHAnsi"/>
          <w:color w:val="000000" w:themeColor="text1"/>
        </w:rPr>
      </w:pPr>
    </w:p>
    <w:p w14:paraId="2DB16FCC" w14:textId="61B3AA1E" w:rsidR="0042455A" w:rsidRPr="00526E6E" w:rsidRDefault="0042455A"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lastRenderedPageBreak/>
        <w:t>On behalf of the Second Respondent:</w:t>
      </w:r>
      <w:r w:rsidRPr="00526E6E">
        <w:rPr>
          <w:rFonts w:asciiTheme="majorHAnsi" w:hAnsiTheme="majorHAnsi" w:cstheme="majorHAnsi"/>
          <w:color w:val="000000" w:themeColor="text1"/>
        </w:rPr>
        <w:tab/>
        <w:t>Adv MM Lebakeng</w:t>
      </w:r>
    </w:p>
    <w:p w14:paraId="33C25A36" w14:textId="25EAFFE7" w:rsidR="0042455A" w:rsidRPr="00526E6E" w:rsidRDefault="0042455A"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t>Adv Mosilili</w:t>
      </w:r>
    </w:p>
    <w:p w14:paraId="0B1AB9B5" w14:textId="77777777" w:rsidR="0042455A" w:rsidRPr="00526E6E" w:rsidRDefault="0042455A"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t>Instructed by:</w:t>
      </w:r>
    </w:p>
    <w:p w14:paraId="1B530B01" w14:textId="613D9327" w:rsidR="0042455A" w:rsidRPr="00526E6E" w:rsidRDefault="0042455A"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t>Webbers</w:t>
      </w:r>
    </w:p>
    <w:p w14:paraId="5BD9EC52" w14:textId="77777777" w:rsidR="0042455A" w:rsidRPr="00526E6E" w:rsidRDefault="0042455A" w:rsidP="00FF1137">
      <w:pPr>
        <w:tabs>
          <w:tab w:val="left" w:pos="709"/>
          <w:tab w:val="left" w:pos="1276"/>
        </w:tabs>
        <w:spacing w:line="360" w:lineRule="auto"/>
        <w:ind w:left="709" w:hanging="709"/>
        <w:jc w:val="both"/>
        <w:rPr>
          <w:rFonts w:asciiTheme="majorHAnsi" w:hAnsiTheme="majorHAnsi" w:cstheme="majorHAnsi"/>
          <w:color w:val="000000" w:themeColor="text1"/>
        </w:rPr>
      </w:pP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r>
      <w:r w:rsidRPr="00526E6E">
        <w:rPr>
          <w:rFonts w:asciiTheme="majorHAnsi" w:hAnsiTheme="majorHAnsi" w:cstheme="majorHAnsi"/>
          <w:color w:val="000000" w:themeColor="text1"/>
        </w:rPr>
        <w:tab/>
        <w:t>BLOEMFONTEIN</w:t>
      </w:r>
    </w:p>
    <w:p w14:paraId="149D5772" w14:textId="77777777" w:rsidR="00BB5F6D" w:rsidRPr="00526E6E" w:rsidRDefault="00BB5F6D" w:rsidP="00FF1137">
      <w:pPr>
        <w:tabs>
          <w:tab w:val="left" w:pos="709"/>
          <w:tab w:val="left" w:pos="1276"/>
        </w:tabs>
        <w:spacing w:line="360" w:lineRule="auto"/>
        <w:ind w:left="709" w:hanging="709"/>
        <w:jc w:val="both"/>
        <w:rPr>
          <w:rFonts w:asciiTheme="majorHAnsi" w:hAnsiTheme="majorHAnsi" w:cstheme="majorHAnsi"/>
          <w:color w:val="000000" w:themeColor="text1"/>
        </w:rPr>
      </w:pPr>
    </w:p>
    <w:bookmarkEnd w:id="2"/>
    <w:p w14:paraId="10D7A9BA" w14:textId="77777777" w:rsidR="00BB5F6D" w:rsidRPr="00526E6E" w:rsidRDefault="00BB5F6D" w:rsidP="00FF1137">
      <w:pPr>
        <w:tabs>
          <w:tab w:val="left" w:pos="709"/>
          <w:tab w:val="left" w:pos="1276"/>
        </w:tabs>
        <w:spacing w:line="360" w:lineRule="auto"/>
        <w:ind w:left="709" w:hanging="709"/>
        <w:jc w:val="both"/>
        <w:rPr>
          <w:rFonts w:asciiTheme="majorHAnsi" w:hAnsiTheme="majorHAnsi" w:cstheme="majorHAnsi"/>
          <w:color w:val="000000" w:themeColor="text1"/>
        </w:rPr>
      </w:pPr>
    </w:p>
    <w:sectPr w:rsidR="00BB5F6D" w:rsidRPr="00526E6E" w:rsidSect="005E711A">
      <w:headerReference w:type="default" r:id="rId9"/>
      <w:footerReference w:type="default" r:id="rId10"/>
      <w:headerReference w:type="first" r:id="rId11"/>
      <w:pgSz w:w="11907" w:h="16840" w:code="9"/>
      <w:pgMar w:top="2410" w:right="1440" w:bottom="0"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47D2" w14:textId="77777777" w:rsidR="00D877E0" w:rsidRDefault="00D877E0" w:rsidP="00F404A4">
      <w:r>
        <w:separator/>
      </w:r>
    </w:p>
  </w:endnote>
  <w:endnote w:type="continuationSeparator" w:id="0">
    <w:p w14:paraId="79A832DE" w14:textId="77777777" w:rsidR="00D877E0" w:rsidRDefault="00D877E0"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BFED" w14:textId="77777777" w:rsidR="00627A1A" w:rsidRDefault="00627A1A">
    <w:pPr>
      <w:pStyle w:val="Footer"/>
      <w:jc w:val="right"/>
    </w:pPr>
  </w:p>
  <w:p w14:paraId="224A9FD2" w14:textId="77777777" w:rsidR="00627A1A" w:rsidRDefault="00627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7C7D" w14:textId="77777777" w:rsidR="00D877E0" w:rsidRDefault="00D877E0" w:rsidP="00F404A4">
      <w:r>
        <w:separator/>
      </w:r>
    </w:p>
  </w:footnote>
  <w:footnote w:type="continuationSeparator" w:id="0">
    <w:p w14:paraId="2AE29F58" w14:textId="77777777" w:rsidR="00D877E0" w:rsidRDefault="00D877E0" w:rsidP="00F404A4">
      <w:r>
        <w:continuationSeparator/>
      </w:r>
    </w:p>
  </w:footnote>
  <w:footnote w:id="1">
    <w:p w14:paraId="7B12E2B9" w14:textId="3D5FC07B" w:rsidR="00FF01C0" w:rsidRPr="00742C55" w:rsidRDefault="00FF01C0"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Pleadings, p. 1 – 2 - Notice of Motion</w:t>
      </w:r>
    </w:p>
  </w:footnote>
  <w:footnote w:id="2">
    <w:p w14:paraId="0E4271B1" w14:textId="0308AA15"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0D1A00" w:rsidRPr="00742C55">
        <w:rPr>
          <w:rFonts w:asciiTheme="majorHAnsi" w:hAnsiTheme="majorHAnsi" w:cstheme="majorHAnsi"/>
          <w:color w:val="000000" w:themeColor="text1"/>
          <w:sz w:val="22"/>
          <w:szCs w:val="22"/>
        </w:rPr>
        <w:t>Pleadings p. 10, para 11</w:t>
      </w:r>
      <w:r w:rsidR="00853D53" w:rsidRPr="00742C55">
        <w:rPr>
          <w:rFonts w:asciiTheme="majorHAnsi" w:hAnsiTheme="majorHAnsi" w:cstheme="majorHAnsi"/>
          <w:color w:val="000000" w:themeColor="text1"/>
          <w:sz w:val="22"/>
          <w:szCs w:val="22"/>
        </w:rPr>
        <w:t xml:space="preserve">. </w:t>
      </w:r>
      <w:r w:rsidR="00022935" w:rsidRPr="00742C55">
        <w:rPr>
          <w:rFonts w:asciiTheme="majorHAnsi" w:hAnsiTheme="majorHAnsi" w:cstheme="majorHAnsi"/>
          <w:color w:val="000000" w:themeColor="text1"/>
          <w:sz w:val="22"/>
          <w:szCs w:val="22"/>
        </w:rPr>
        <w:t>The advertisement in the pleadings i</w:t>
      </w:r>
      <w:r w:rsidR="003E2F50" w:rsidRPr="00742C55">
        <w:rPr>
          <w:rFonts w:asciiTheme="majorHAnsi" w:hAnsiTheme="majorHAnsi" w:cstheme="majorHAnsi"/>
          <w:color w:val="000000" w:themeColor="text1"/>
          <w:sz w:val="22"/>
          <w:szCs w:val="22"/>
        </w:rPr>
        <w:t>s illegible</w:t>
      </w:r>
      <w:r w:rsidR="00022935" w:rsidRPr="00742C55">
        <w:rPr>
          <w:rFonts w:asciiTheme="majorHAnsi" w:hAnsiTheme="majorHAnsi" w:cstheme="majorHAnsi"/>
          <w:color w:val="000000" w:themeColor="text1"/>
          <w:sz w:val="22"/>
          <w:szCs w:val="22"/>
        </w:rPr>
        <w:t xml:space="preserve"> and the </w:t>
      </w:r>
      <w:r w:rsidR="003E2F50" w:rsidRPr="00742C55">
        <w:rPr>
          <w:rFonts w:asciiTheme="majorHAnsi" w:hAnsiTheme="majorHAnsi" w:cstheme="majorHAnsi"/>
          <w:color w:val="000000" w:themeColor="text1"/>
          <w:sz w:val="22"/>
          <w:szCs w:val="22"/>
        </w:rPr>
        <w:t xml:space="preserve">salient </w:t>
      </w:r>
      <w:r w:rsidR="00022935" w:rsidRPr="00742C55">
        <w:rPr>
          <w:rFonts w:asciiTheme="majorHAnsi" w:hAnsiTheme="majorHAnsi" w:cstheme="majorHAnsi"/>
          <w:color w:val="000000" w:themeColor="text1"/>
          <w:sz w:val="22"/>
          <w:szCs w:val="22"/>
        </w:rPr>
        <w:t xml:space="preserve">provisions are quoted from the </w:t>
      </w:r>
      <w:r w:rsidR="00103B01" w:rsidRPr="00742C55">
        <w:rPr>
          <w:rFonts w:asciiTheme="majorHAnsi" w:hAnsiTheme="majorHAnsi" w:cstheme="majorHAnsi"/>
          <w:color w:val="000000" w:themeColor="text1"/>
          <w:sz w:val="22"/>
          <w:szCs w:val="22"/>
        </w:rPr>
        <w:t xml:space="preserve">founding </w:t>
      </w:r>
      <w:r w:rsidR="00022935" w:rsidRPr="00742C55">
        <w:rPr>
          <w:rFonts w:asciiTheme="majorHAnsi" w:hAnsiTheme="majorHAnsi" w:cstheme="majorHAnsi"/>
          <w:color w:val="000000" w:themeColor="text1"/>
          <w:sz w:val="22"/>
          <w:szCs w:val="22"/>
        </w:rPr>
        <w:t>affidavit of</w:t>
      </w:r>
      <w:r w:rsidR="00103B01" w:rsidRPr="00742C55">
        <w:rPr>
          <w:rFonts w:asciiTheme="majorHAnsi" w:hAnsiTheme="majorHAnsi" w:cstheme="majorHAnsi"/>
          <w:color w:val="000000" w:themeColor="text1"/>
          <w:sz w:val="22"/>
          <w:szCs w:val="22"/>
        </w:rPr>
        <w:t xml:space="preserve"> Afri</w:t>
      </w:r>
      <w:r w:rsidR="004B2BBF" w:rsidRPr="00742C55">
        <w:rPr>
          <w:rFonts w:asciiTheme="majorHAnsi" w:hAnsiTheme="majorHAnsi" w:cstheme="majorHAnsi"/>
          <w:color w:val="000000" w:themeColor="text1"/>
          <w:sz w:val="22"/>
          <w:szCs w:val="22"/>
        </w:rPr>
        <w:t>rent</w:t>
      </w:r>
      <w:r w:rsidR="003E2F50" w:rsidRPr="00742C55">
        <w:rPr>
          <w:rFonts w:asciiTheme="majorHAnsi" w:hAnsiTheme="majorHAnsi" w:cstheme="majorHAnsi"/>
          <w:color w:val="000000" w:themeColor="text1"/>
          <w:sz w:val="22"/>
          <w:szCs w:val="22"/>
        </w:rPr>
        <w:t xml:space="preserve"> </w:t>
      </w:r>
      <w:r w:rsidR="00103B01" w:rsidRPr="00742C55">
        <w:rPr>
          <w:rFonts w:asciiTheme="majorHAnsi" w:hAnsiTheme="majorHAnsi" w:cstheme="majorHAnsi"/>
          <w:color w:val="000000" w:themeColor="text1"/>
          <w:sz w:val="22"/>
          <w:szCs w:val="22"/>
        </w:rPr>
        <w:t xml:space="preserve">- </w:t>
      </w:r>
      <w:r w:rsidR="00E11618" w:rsidRPr="00742C55">
        <w:rPr>
          <w:rFonts w:asciiTheme="majorHAnsi" w:hAnsiTheme="majorHAnsi" w:cstheme="majorHAnsi"/>
          <w:color w:val="000000" w:themeColor="text1"/>
          <w:sz w:val="22"/>
          <w:szCs w:val="22"/>
        </w:rPr>
        <w:t>A</w:t>
      </w:r>
      <w:r w:rsidR="003C5217" w:rsidRPr="00742C55">
        <w:rPr>
          <w:rFonts w:asciiTheme="majorHAnsi" w:hAnsiTheme="majorHAnsi" w:cstheme="majorHAnsi"/>
          <w:color w:val="000000" w:themeColor="text1"/>
          <w:sz w:val="22"/>
          <w:szCs w:val="22"/>
        </w:rPr>
        <w:t xml:space="preserve"> copy of the advertisement appears at p. </w:t>
      </w:r>
      <w:r w:rsidR="00DF6826" w:rsidRPr="00742C55">
        <w:rPr>
          <w:rFonts w:asciiTheme="majorHAnsi" w:hAnsiTheme="majorHAnsi" w:cstheme="majorHAnsi"/>
          <w:color w:val="000000" w:themeColor="text1"/>
          <w:sz w:val="22"/>
          <w:szCs w:val="22"/>
        </w:rPr>
        <w:t>146 of the pleadings</w:t>
      </w:r>
    </w:p>
  </w:footnote>
  <w:footnote w:id="3">
    <w:p w14:paraId="2F5A6ABF" w14:textId="7CD96197" w:rsidR="007408F5" w:rsidRPr="00742C55" w:rsidRDefault="007408F5"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This did not apply to the B-BBEE certificates</w:t>
      </w:r>
    </w:p>
  </w:footnote>
  <w:footnote w:id="4">
    <w:p w14:paraId="7DF71C46" w14:textId="0704F743" w:rsidR="00756656" w:rsidRPr="00742C55" w:rsidRDefault="00756656"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Pleadings, p. 13</w:t>
      </w:r>
    </w:p>
  </w:footnote>
  <w:footnote w:id="5">
    <w:p w14:paraId="4D13EE27" w14:textId="00EE6D78" w:rsidR="00CE17DF" w:rsidRPr="00742C55" w:rsidRDefault="00CE17DF"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14</w:t>
      </w:r>
    </w:p>
  </w:footnote>
  <w:footnote w:id="6">
    <w:p w14:paraId="3F9F40BD" w14:textId="77777777" w:rsidR="002E3E2E" w:rsidRPr="00742C55" w:rsidRDefault="002E3E2E"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Prayer 1 of the Notice of Motion</w:t>
      </w:r>
    </w:p>
  </w:footnote>
  <w:footnote w:id="7">
    <w:p w14:paraId="02E2A132" w14:textId="3933CD55" w:rsidR="000877F0" w:rsidRPr="00742C55" w:rsidRDefault="000877F0"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3 of 2000</w:t>
      </w:r>
    </w:p>
  </w:footnote>
  <w:footnote w:id="8">
    <w:p w14:paraId="22564107" w14:textId="7B427D35" w:rsidR="007408F5" w:rsidRPr="00742C55" w:rsidRDefault="007408F5"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603B4A" w:rsidRPr="00742C55">
        <w:rPr>
          <w:rFonts w:asciiTheme="majorHAnsi" w:hAnsiTheme="majorHAnsi" w:cstheme="majorHAnsi"/>
          <w:color w:val="000000" w:themeColor="text1"/>
          <w:sz w:val="22"/>
          <w:szCs w:val="22"/>
        </w:rPr>
        <w:t>Approximately</w:t>
      </w:r>
      <w:r w:rsidRPr="00742C55">
        <w:rPr>
          <w:rFonts w:asciiTheme="majorHAnsi" w:hAnsiTheme="majorHAnsi" w:cstheme="majorHAnsi"/>
          <w:color w:val="000000" w:themeColor="text1"/>
          <w:sz w:val="22"/>
          <w:szCs w:val="22"/>
        </w:rPr>
        <w:t xml:space="preserve"> </w:t>
      </w:r>
      <w:r w:rsidR="00040929" w:rsidRPr="00742C55">
        <w:rPr>
          <w:rFonts w:asciiTheme="majorHAnsi" w:hAnsiTheme="majorHAnsi" w:cstheme="majorHAnsi"/>
          <w:color w:val="000000" w:themeColor="text1"/>
          <w:sz w:val="22"/>
          <w:szCs w:val="22"/>
        </w:rPr>
        <w:t>9</w:t>
      </w:r>
      <w:r w:rsidRPr="00742C55">
        <w:rPr>
          <w:rFonts w:asciiTheme="majorHAnsi" w:hAnsiTheme="majorHAnsi" w:cstheme="majorHAnsi"/>
          <w:color w:val="000000" w:themeColor="text1"/>
          <w:sz w:val="22"/>
          <w:szCs w:val="22"/>
        </w:rPr>
        <w:t xml:space="preserve"> days before closing date</w:t>
      </w:r>
      <w:r w:rsidR="008C4043" w:rsidRPr="00742C55">
        <w:rPr>
          <w:rFonts w:asciiTheme="majorHAnsi" w:hAnsiTheme="majorHAnsi" w:cstheme="majorHAnsi"/>
          <w:color w:val="000000" w:themeColor="text1"/>
          <w:sz w:val="22"/>
          <w:szCs w:val="22"/>
        </w:rPr>
        <w:t>. All the other tenderers’ certificates only expired in 2021</w:t>
      </w:r>
    </w:p>
  </w:footnote>
  <w:footnote w:id="9">
    <w:p w14:paraId="2894B2A5" w14:textId="6A968593" w:rsidR="00B848B7" w:rsidRPr="00742C55" w:rsidRDefault="00B848B7"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BC092F" w:rsidRPr="00742C55">
        <w:rPr>
          <w:rFonts w:asciiTheme="majorHAnsi" w:hAnsiTheme="majorHAnsi" w:cstheme="majorHAnsi"/>
          <w:color w:val="000000" w:themeColor="text1"/>
          <w:sz w:val="22"/>
          <w:szCs w:val="22"/>
        </w:rPr>
        <w:t xml:space="preserve"> </w:t>
      </w:r>
      <w:r w:rsidRPr="00742C55">
        <w:rPr>
          <w:rFonts w:asciiTheme="majorHAnsi" w:hAnsiTheme="majorHAnsi" w:cstheme="majorHAnsi"/>
          <w:color w:val="000000" w:themeColor="text1"/>
          <w:sz w:val="22"/>
          <w:szCs w:val="22"/>
        </w:rPr>
        <w:t>Approximately 4 days before closing date</w:t>
      </w:r>
    </w:p>
  </w:footnote>
  <w:footnote w:id="10">
    <w:p w14:paraId="14679650" w14:textId="7B85DFB8" w:rsidR="00A92179" w:rsidRPr="00742C55" w:rsidRDefault="00A92179"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Pleadings, p. 60</w:t>
      </w:r>
    </w:p>
  </w:footnote>
  <w:footnote w:id="11">
    <w:p w14:paraId="64FE4551" w14:textId="421757A6" w:rsidR="00A92179" w:rsidRPr="00742C55" w:rsidRDefault="00A92179"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61</w:t>
      </w:r>
      <w:r w:rsidR="009405DC" w:rsidRPr="00742C55">
        <w:rPr>
          <w:rFonts w:asciiTheme="majorHAnsi" w:hAnsiTheme="majorHAnsi" w:cstheme="majorHAnsi"/>
          <w:color w:val="000000" w:themeColor="text1"/>
          <w:sz w:val="22"/>
          <w:szCs w:val="22"/>
        </w:rPr>
        <w:t>; p. 106</w:t>
      </w:r>
    </w:p>
  </w:footnote>
  <w:footnote w:id="12">
    <w:p w14:paraId="67E0FA0F" w14:textId="1EFCB6C3" w:rsidR="004B2BBF" w:rsidRPr="00742C55" w:rsidRDefault="004B2BBF" w:rsidP="00742C55">
      <w:pPr>
        <w:pStyle w:val="FootnoteText"/>
        <w:spacing w:line="360" w:lineRule="auto"/>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00297028" w:rsidRPr="00742C55">
        <w:rPr>
          <w:rFonts w:asciiTheme="majorHAnsi" w:hAnsiTheme="majorHAnsi" w:cstheme="majorHAnsi"/>
          <w:color w:val="000000" w:themeColor="text1"/>
          <w:sz w:val="22"/>
          <w:szCs w:val="22"/>
        </w:rPr>
        <w:t xml:space="preserve"> “Afri Rent” and “Afrirent” is used inconsistently in the papers</w:t>
      </w:r>
    </w:p>
  </w:footnote>
  <w:footnote w:id="13">
    <w:p w14:paraId="689BCE45" w14:textId="77777777" w:rsidR="000400F3" w:rsidRPr="00742C55" w:rsidRDefault="000400F3"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Pleadings, p. 200</w:t>
      </w:r>
    </w:p>
  </w:footnote>
  <w:footnote w:id="14">
    <w:p w14:paraId="32FE7D8D" w14:textId="1A3EDAA0" w:rsidR="003430AF" w:rsidRPr="00742C55" w:rsidRDefault="003430AF"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17, para 19.2.6</w:t>
      </w:r>
    </w:p>
  </w:footnote>
  <w:footnote w:id="15">
    <w:p w14:paraId="2A205C5A" w14:textId="77777777" w:rsidR="00BC092F" w:rsidRPr="00742C55" w:rsidRDefault="00BC092F"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56 of 2003</w:t>
      </w:r>
    </w:p>
  </w:footnote>
  <w:footnote w:id="16">
    <w:p w14:paraId="68236AE1" w14:textId="2B4FE217" w:rsidR="003430AF" w:rsidRPr="00742C55" w:rsidRDefault="003430AF"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Pr="00742C55">
        <w:rPr>
          <w:rFonts w:asciiTheme="majorHAnsi" w:hAnsiTheme="majorHAnsi" w:cstheme="majorHAnsi"/>
          <w:color w:val="000000" w:themeColor="text1"/>
          <w:sz w:val="22"/>
          <w:szCs w:val="22"/>
          <w:lang w:val="en-US"/>
        </w:rPr>
        <w:t>Pleadings, p. 18, para 19.2.8</w:t>
      </w:r>
    </w:p>
  </w:footnote>
  <w:footnote w:id="17">
    <w:p w14:paraId="577CB8CA" w14:textId="11F142CD"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16, para 19.2.1</w:t>
      </w:r>
      <w:r w:rsidR="00F93884" w:rsidRPr="00742C55">
        <w:rPr>
          <w:rFonts w:asciiTheme="majorHAnsi" w:hAnsiTheme="majorHAnsi" w:cstheme="majorHAnsi"/>
          <w:color w:val="000000" w:themeColor="text1"/>
          <w:sz w:val="22"/>
          <w:szCs w:val="22"/>
        </w:rPr>
        <w:t>. It should be noted that Moipone had a higher rating even before the lowering of the tender price.</w:t>
      </w:r>
    </w:p>
  </w:footnote>
  <w:footnote w:id="18">
    <w:p w14:paraId="62917D9A" w14:textId="72241ACC" w:rsidR="001D1E67" w:rsidRPr="00742C55" w:rsidRDefault="001D1E67"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P</w:t>
      </w:r>
      <w:r w:rsidR="00DF70BE" w:rsidRPr="00742C55">
        <w:rPr>
          <w:rFonts w:asciiTheme="majorHAnsi" w:hAnsiTheme="majorHAnsi" w:cstheme="majorHAnsi"/>
          <w:color w:val="000000" w:themeColor="text1"/>
          <w:sz w:val="22"/>
          <w:szCs w:val="22"/>
        </w:rPr>
        <w:t xml:space="preserve">reference Points Claim Form in terms of the Preferential Procurement Regulations and </w:t>
      </w:r>
      <w:r w:rsidR="00B17798" w:rsidRPr="00742C55">
        <w:rPr>
          <w:rFonts w:asciiTheme="majorHAnsi" w:hAnsiTheme="majorHAnsi" w:cstheme="majorHAnsi"/>
          <w:color w:val="000000" w:themeColor="text1"/>
          <w:sz w:val="22"/>
          <w:szCs w:val="22"/>
        </w:rPr>
        <w:t>Preferential Procurement Policy  of Council:</w:t>
      </w:r>
      <w:r w:rsidRPr="00742C55">
        <w:rPr>
          <w:rFonts w:asciiTheme="majorHAnsi" w:hAnsiTheme="majorHAnsi" w:cstheme="majorHAnsi"/>
          <w:color w:val="000000" w:themeColor="text1"/>
          <w:sz w:val="22"/>
          <w:szCs w:val="22"/>
        </w:rPr>
        <w:t xml:space="preserve"> 90/10 P</w:t>
      </w:r>
      <w:r w:rsidR="00B17798" w:rsidRPr="00742C55">
        <w:rPr>
          <w:rFonts w:asciiTheme="majorHAnsi" w:hAnsiTheme="majorHAnsi" w:cstheme="majorHAnsi"/>
          <w:color w:val="000000" w:themeColor="text1"/>
          <w:sz w:val="22"/>
          <w:szCs w:val="22"/>
        </w:rPr>
        <w:t>reference Point System</w:t>
      </w:r>
    </w:p>
  </w:footnote>
  <w:footnote w:id="19">
    <w:p w14:paraId="444FB080" w14:textId="67DE5ED6" w:rsidR="00B17798" w:rsidRPr="00742C55" w:rsidRDefault="00DF70BE"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It should be paragraph 1.5 and 1.6. See: </w:t>
      </w:r>
      <w:hyperlink r:id="rId1" w:history="1">
        <w:r w:rsidR="00363193" w:rsidRPr="00742C55">
          <w:rPr>
            <w:rStyle w:val="Hyperlink"/>
            <w:rFonts w:asciiTheme="majorHAnsi" w:hAnsiTheme="majorHAnsi" w:cstheme="majorHAnsi"/>
            <w:color w:val="000000" w:themeColor="text1"/>
            <w:sz w:val="22"/>
            <w:szCs w:val="22"/>
          </w:rPr>
          <w:t>http://ocpo.treasury.gov.za/Buyers_</w:t>
        </w:r>
        <w:bookmarkStart w:id="1" w:name="_Hlk141798162"/>
        <w:r w:rsidR="00363193" w:rsidRPr="00742C55">
          <w:rPr>
            <w:rStyle w:val="Hyperlink"/>
            <w:rFonts w:asciiTheme="majorHAnsi" w:hAnsiTheme="majorHAnsi" w:cstheme="majorHAnsi"/>
            <w:color w:val="000000" w:themeColor="text1"/>
            <w:sz w:val="22"/>
            <w:szCs w:val="22"/>
          </w:rPr>
          <w:t>Area/Pages/ Standard</w:t>
        </w:r>
        <w:bookmarkEnd w:id="1"/>
        <w:r w:rsidR="00363193" w:rsidRPr="00742C55">
          <w:rPr>
            <w:rStyle w:val="Hyperlink"/>
            <w:rFonts w:asciiTheme="majorHAnsi" w:hAnsiTheme="majorHAnsi" w:cstheme="majorHAnsi"/>
            <w:color w:val="000000" w:themeColor="text1"/>
            <w:sz w:val="22"/>
            <w:szCs w:val="22"/>
          </w:rPr>
          <w:t>-Bidding-Forms.aspx</w:t>
        </w:r>
      </w:hyperlink>
    </w:p>
  </w:footnote>
  <w:footnote w:id="20">
    <w:p w14:paraId="66CA086A" w14:textId="7DC7B9F0"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00022AED" w:rsidRPr="00742C55">
        <w:rPr>
          <w:rFonts w:asciiTheme="majorHAnsi" w:hAnsiTheme="majorHAnsi" w:cstheme="majorHAnsi"/>
          <w:color w:val="000000" w:themeColor="text1"/>
          <w:sz w:val="22"/>
          <w:szCs w:val="22"/>
        </w:rPr>
        <w:t xml:space="preserve"> </w:t>
      </w:r>
      <w:r w:rsidRPr="00742C55">
        <w:rPr>
          <w:rFonts w:asciiTheme="majorHAnsi" w:hAnsiTheme="majorHAnsi" w:cstheme="majorHAnsi"/>
          <w:color w:val="000000" w:themeColor="text1"/>
          <w:sz w:val="22"/>
          <w:szCs w:val="22"/>
        </w:rPr>
        <w:t>Pleadings, p. 41</w:t>
      </w:r>
      <w:r w:rsidR="007C073D" w:rsidRPr="00742C55">
        <w:rPr>
          <w:rFonts w:asciiTheme="majorHAnsi" w:hAnsiTheme="majorHAnsi" w:cstheme="majorHAnsi"/>
          <w:color w:val="000000" w:themeColor="text1"/>
          <w:sz w:val="22"/>
          <w:szCs w:val="22"/>
        </w:rPr>
        <w:t xml:space="preserve">; This raises the question about the criterium </w:t>
      </w:r>
      <w:r w:rsidR="002E4A21" w:rsidRPr="00742C55">
        <w:rPr>
          <w:rFonts w:asciiTheme="majorHAnsi" w:hAnsiTheme="majorHAnsi" w:cstheme="majorHAnsi"/>
          <w:color w:val="000000" w:themeColor="text1"/>
          <w:sz w:val="22"/>
          <w:szCs w:val="22"/>
        </w:rPr>
        <w:t>o</w:t>
      </w:r>
      <w:r w:rsidR="007C073D" w:rsidRPr="00742C55">
        <w:rPr>
          <w:rFonts w:asciiTheme="majorHAnsi" w:hAnsiTheme="majorHAnsi" w:cstheme="majorHAnsi"/>
          <w:color w:val="000000" w:themeColor="text1"/>
          <w:sz w:val="22"/>
          <w:szCs w:val="22"/>
        </w:rPr>
        <w:t>f cost-</w:t>
      </w:r>
      <w:r w:rsidR="00603B4A" w:rsidRPr="00742C55">
        <w:rPr>
          <w:rFonts w:asciiTheme="majorHAnsi" w:hAnsiTheme="majorHAnsi" w:cstheme="majorHAnsi"/>
          <w:color w:val="000000" w:themeColor="text1"/>
          <w:sz w:val="22"/>
          <w:szCs w:val="22"/>
        </w:rPr>
        <w:t>effectiveness</w:t>
      </w:r>
      <w:r w:rsidR="007C073D" w:rsidRPr="00742C55">
        <w:rPr>
          <w:rFonts w:asciiTheme="majorHAnsi" w:hAnsiTheme="majorHAnsi" w:cstheme="majorHAnsi"/>
          <w:color w:val="000000" w:themeColor="text1"/>
          <w:sz w:val="22"/>
          <w:szCs w:val="22"/>
        </w:rPr>
        <w:t xml:space="preserve"> provided for in section 217 of the Constitution.</w:t>
      </w:r>
    </w:p>
  </w:footnote>
  <w:footnote w:id="21">
    <w:p w14:paraId="6FB1C9BC" w14:textId="5EE5E29A"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49 - 50</w:t>
      </w:r>
    </w:p>
  </w:footnote>
  <w:footnote w:id="22">
    <w:p w14:paraId="12951B79" w14:textId="2708E150"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52</w:t>
      </w:r>
    </w:p>
  </w:footnote>
  <w:footnote w:id="23">
    <w:p w14:paraId="7D4BB344" w14:textId="30BC53E4"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56</w:t>
      </w:r>
    </w:p>
  </w:footnote>
  <w:footnote w:id="24">
    <w:p w14:paraId="5C292E63" w14:textId="2F6D1700"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57</w:t>
      </w:r>
    </w:p>
  </w:footnote>
  <w:footnote w:id="25">
    <w:p w14:paraId="16946CFA" w14:textId="4784A435"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32, para 21</w:t>
      </w:r>
    </w:p>
  </w:footnote>
  <w:footnote w:id="26">
    <w:p w14:paraId="51A419D7" w14:textId="78326ACD"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34, para 23</w:t>
      </w:r>
    </w:p>
  </w:footnote>
  <w:footnote w:id="27">
    <w:p w14:paraId="4562D0AE" w14:textId="24441B33"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214, para 6</w:t>
      </w:r>
    </w:p>
  </w:footnote>
  <w:footnote w:id="28">
    <w:p w14:paraId="7AEC8D88" w14:textId="6289423E"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215, para 7.1 – 7.3</w:t>
      </w:r>
    </w:p>
  </w:footnote>
  <w:footnote w:id="29">
    <w:p w14:paraId="5FFE90F1" w14:textId="2DF6BC35"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218, para 16</w:t>
      </w:r>
    </w:p>
  </w:footnote>
  <w:footnote w:id="30">
    <w:p w14:paraId="35A7C0DF" w14:textId="1A8C40CD" w:rsidR="00CD2046" w:rsidRPr="00742C55" w:rsidRDefault="00CD2046"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None were appended to the opposing affidavit</w:t>
      </w:r>
    </w:p>
  </w:footnote>
  <w:footnote w:id="31">
    <w:p w14:paraId="01CF8135" w14:textId="119EB551"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Pr="00742C55">
        <w:rPr>
          <w:rFonts w:asciiTheme="majorHAnsi" w:hAnsiTheme="majorHAnsi" w:cstheme="majorHAnsi"/>
          <w:color w:val="000000" w:themeColor="text1"/>
          <w:sz w:val="22"/>
          <w:szCs w:val="22"/>
          <w:lang w:val="en-US"/>
        </w:rPr>
        <w:t>Pleadings, p. 218, para 19</w:t>
      </w:r>
    </w:p>
  </w:footnote>
  <w:footnote w:id="32">
    <w:p w14:paraId="109C8A46" w14:textId="0937BD10"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219, para 21 - 22</w:t>
      </w:r>
    </w:p>
  </w:footnote>
  <w:footnote w:id="33">
    <w:p w14:paraId="795DB63C" w14:textId="1190F9D6"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221, para 25</w:t>
      </w:r>
    </w:p>
  </w:footnote>
  <w:footnote w:id="34">
    <w:p w14:paraId="1B250BAB" w14:textId="3B1C728C"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221, para 26</w:t>
      </w:r>
    </w:p>
  </w:footnote>
  <w:footnote w:id="35">
    <w:p w14:paraId="07B03C95" w14:textId="744F375A" w:rsidR="00627A1A" w:rsidRPr="00742C55" w:rsidRDefault="00627A1A" w:rsidP="00742C55">
      <w:pPr>
        <w:pStyle w:val="FootnoteText"/>
        <w:spacing w:line="360" w:lineRule="auto"/>
        <w:ind w:left="284" w:hanging="284"/>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0074593D"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240</w:t>
      </w:r>
      <w:r w:rsidR="003900B7" w:rsidRPr="00742C55">
        <w:rPr>
          <w:rFonts w:asciiTheme="majorHAnsi" w:hAnsiTheme="majorHAnsi" w:cstheme="majorHAnsi"/>
          <w:color w:val="000000" w:themeColor="text1"/>
          <w:sz w:val="22"/>
          <w:szCs w:val="22"/>
          <w:lang w:val="en-US"/>
        </w:rPr>
        <w:t xml:space="preserve">; Afrirent’s case is not premised on the various grounds in the </w:t>
      </w:r>
      <w:r w:rsidR="009144C3" w:rsidRPr="00742C55">
        <w:rPr>
          <w:rFonts w:asciiTheme="majorHAnsi" w:hAnsiTheme="majorHAnsi" w:cstheme="majorHAnsi"/>
          <w:color w:val="000000" w:themeColor="text1"/>
          <w:sz w:val="22"/>
          <w:szCs w:val="22"/>
          <w:lang w:val="en-US"/>
        </w:rPr>
        <w:t>communiqué.</w:t>
      </w:r>
    </w:p>
  </w:footnote>
  <w:footnote w:id="36">
    <w:p w14:paraId="38797C29" w14:textId="39EC59C0" w:rsidR="00CA31E0" w:rsidRPr="00742C55" w:rsidRDefault="00CA31E0"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231, para 65</w:t>
      </w:r>
    </w:p>
  </w:footnote>
  <w:footnote w:id="37">
    <w:p w14:paraId="279CF827" w14:textId="07C9A385" w:rsidR="00CA31E0" w:rsidRPr="00742C55" w:rsidRDefault="00CA31E0"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231, para 67</w:t>
      </w:r>
    </w:p>
  </w:footnote>
  <w:footnote w:id="38">
    <w:p w14:paraId="0F10E54B" w14:textId="66B6085B"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224, para 34</w:t>
      </w:r>
    </w:p>
  </w:footnote>
  <w:footnote w:id="39">
    <w:p w14:paraId="16391476" w14:textId="63D6B40B"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lang w:val="en-US"/>
        </w:rPr>
        <w:t>, p. 227, para 47</w:t>
      </w:r>
    </w:p>
  </w:footnote>
  <w:footnote w:id="40">
    <w:p w14:paraId="17F55D80" w14:textId="4AD9025C"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121, para 17</w:t>
      </w:r>
    </w:p>
  </w:footnote>
  <w:footnote w:id="41">
    <w:p w14:paraId="3B10A6B5" w14:textId="60DE247E"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121, para 18; p. 149</w:t>
      </w:r>
    </w:p>
  </w:footnote>
  <w:footnote w:id="42">
    <w:p w14:paraId="08D831DE" w14:textId="19A1BDBA"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124, para 31.1.2</w:t>
      </w:r>
    </w:p>
  </w:footnote>
  <w:footnote w:id="43">
    <w:p w14:paraId="6B2406EC" w14:textId="0A4F8818"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129, para 31.2.6</w:t>
      </w:r>
    </w:p>
  </w:footnote>
  <w:footnote w:id="44">
    <w:p w14:paraId="4188B000" w14:textId="0F31485D" w:rsidR="00A11730" w:rsidRPr="00742C55" w:rsidRDefault="00A11730"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5 of 2000</w:t>
      </w:r>
    </w:p>
  </w:footnote>
  <w:footnote w:id="45">
    <w:p w14:paraId="1FA7D199" w14:textId="0267EE68"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Pleadings, p. 134, para 39</w:t>
      </w:r>
    </w:p>
  </w:footnote>
  <w:footnote w:id="46">
    <w:p w14:paraId="0420AD15" w14:textId="254F5AC0"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134, para 40</w:t>
      </w:r>
    </w:p>
  </w:footnote>
  <w:footnote w:id="47">
    <w:p w14:paraId="749CB194" w14:textId="28B697EA"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46742" w:rsidRPr="00742C55">
        <w:rPr>
          <w:rFonts w:asciiTheme="majorHAnsi" w:hAnsiTheme="majorHAnsi" w:cstheme="majorHAnsi"/>
          <w:color w:val="000000" w:themeColor="text1"/>
          <w:sz w:val="22"/>
          <w:szCs w:val="22"/>
        </w:rPr>
        <w:t>Ibid</w:t>
      </w:r>
      <w:r w:rsidRPr="00742C55">
        <w:rPr>
          <w:rFonts w:asciiTheme="majorHAnsi" w:hAnsiTheme="majorHAnsi" w:cstheme="majorHAnsi"/>
          <w:color w:val="000000" w:themeColor="text1"/>
          <w:sz w:val="22"/>
          <w:szCs w:val="22"/>
        </w:rPr>
        <w:t>, p. 135, para 42</w:t>
      </w:r>
    </w:p>
  </w:footnote>
  <w:footnote w:id="48">
    <w:p w14:paraId="44BC4371" w14:textId="57D39507" w:rsidR="003C5F45" w:rsidRPr="00742C55" w:rsidRDefault="003C5F45"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15 March 2005</w:t>
      </w:r>
    </w:p>
  </w:footnote>
  <w:footnote w:id="49">
    <w:p w14:paraId="79926DE9" w14:textId="6B091DA2" w:rsidR="00627A1A" w:rsidRPr="00742C55" w:rsidRDefault="00627A1A"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Pleadings, p. 142, para 70.1</w:t>
      </w:r>
    </w:p>
  </w:footnote>
  <w:footnote w:id="50">
    <w:p w14:paraId="3380442F" w14:textId="23D6A494" w:rsidR="00363193" w:rsidRPr="00742C55" w:rsidRDefault="00363193" w:rsidP="00742C55">
      <w:pPr>
        <w:pStyle w:val="Heading2"/>
        <w:shd w:val="clear" w:color="auto" w:fill="FFFFFF"/>
        <w:spacing w:before="0" w:line="360" w:lineRule="auto"/>
        <w:jc w:val="both"/>
        <w:rPr>
          <w:rFonts w:cstheme="majorHAnsi"/>
          <w:color w:val="000000" w:themeColor="text1"/>
          <w:sz w:val="22"/>
          <w:szCs w:val="22"/>
        </w:rPr>
      </w:pPr>
      <w:r w:rsidRPr="00742C55">
        <w:rPr>
          <w:rStyle w:val="FootnoteReference"/>
          <w:rFonts w:cstheme="majorHAnsi"/>
          <w:color w:val="000000" w:themeColor="text1"/>
          <w:sz w:val="22"/>
          <w:szCs w:val="22"/>
        </w:rPr>
        <w:footnoteRef/>
      </w:r>
      <w:r w:rsidRPr="00742C55">
        <w:rPr>
          <w:rFonts w:cstheme="majorHAnsi"/>
          <w:color w:val="000000" w:themeColor="text1"/>
          <w:sz w:val="22"/>
          <w:szCs w:val="22"/>
        </w:rPr>
        <w:t xml:space="preserve"> [2006] ZACC 9; 2006 (11) BCLR 1255 (CC); 2007 (1) SA 343 (CC)</w:t>
      </w:r>
    </w:p>
  </w:footnote>
  <w:footnote w:id="51">
    <w:p w14:paraId="5D48ECBB" w14:textId="0244CBEB" w:rsidR="00116F1C" w:rsidRPr="00742C55" w:rsidRDefault="00116F1C" w:rsidP="00742C55">
      <w:pPr>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FE77CD" w:rsidRPr="00742C55">
        <w:rPr>
          <w:rFonts w:asciiTheme="majorHAnsi" w:hAnsiTheme="majorHAnsi" w:cstheme="majorHAnsi"/>
          <w:color w:val="000000" w:themeColor="text1"/>
          <w:sz w:val="22"/>
          <w:szCs w:val="22"/>
          <w:u w:val="single"/>
        </w:rPr>
        <w:t>See</w:t>
      </w:r>
      <w:r w:rsidR="00FE77CD" w:rsidRPr="00742C55">
        <w:rPr>
          <w:rFonts w:asciiTheme="majorHAnsi" w:hAnsiTheme="majorHAnsi" w:cstheme="majorHAnsi"/>
          <w:color w:val="000000" w:themeColor="text1"/>
          <w:sz w:val="22"/>
          <w:szCs w:val="22"/>
        </w:rPr>
        <w:t xml:space="preserve">: </w:t>
      </w:r>
      <w:r w:rsidR="00420CC2" w:rsidRPr="00742C55">
        <w:rPr>
          <w:rFonts w:asciiTheme="majorHAnsi" w:hAnsiTheme="majorHAnsi" w:cstheme="majorHAnsi"/>
          <w:i/>
          <w:iCs/>
          <w:color w:val="000000" w:themeColor="text1"/>
          <w:sz w:val="22"/>
          <w:szCs w:val="22"/>
        </w:rPr>
        <w:t xml:space="preserve">State Information Technology Agency SOC Ltd v Gijima Holdings (Pty) Limited </w:t>
      </w:r>
      <w:r w:rsidR="00420CC2" w:rsidRPr="00742C55">
        <w:rPr>
          <w:rFonts w:asciiTheme="majorHAnsi" w:hAnsiTheme="majorHAnsi" w:cstheme="majorHAnsi"/>
          <w:color w:val="000000" w:themeColor="text1"/>
          <w:sz w:val="22"/>
          <w:szCs w:val="22"/>
        </w:rPr>
        <w:t>[2017] JOL 39257 (CC); [2017] ZACC 40 (CC); 2018 (2) SA 23 (CC)</w:t>
      </w:r>
    </w:p>
  </w:footnote>
  <w:footnote w:id="52">
    <w:p w14:paraId="5AC48C40" w14:textId="66DB233B" w:rsidR="00363193" w:rsidRPr="00742C55" w:rsidRDefault="00363193"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Pr="00742C55">
        <w:rPr>
          <w:rFonts w:asciiTheme="majorHAnsi" w:hAnsiTheme="majorHAnsi" w:cstheme="majorHAnsi"/>
          <w:i/>
          <w:iCs/>
          <w:color w:val="000000" w:themeColor="text1"/>
          <w:sz w:val="22"/>
          <w:szCs w:val="22"/>
          <w:shd w:val="clear" w:color="auto" w:fill="FFFFFF"/>
          <w:lang w:val="en-US"/>
        </w:rPr>
        <w:t>Pharmaceutical Manufacturers Association of South Africa and Another: In re Ex Parte President of the Republic of South Africa and Others</w:t>
      </w:r>
      <w:r w:rsidRPr="00742C55">
        <w:rPr>
          <w:rFonts w:asciiTheme="majorHAnsi" w:hAnsiTheme="majorHAnsi" w:cstheme="majorHAnsi"/>
          <w:color w:val="000000" w:themeColor="text1"/>
          <w:sz w:val="22"/>
          <w:szCs w:val="22"/>
          <w:shd w:val="clear" w:color="auto" w:fill="FFFFFF"/>
          <w:lang w:val="en-US"/>
        </w:rPr>
        <w:t> </w:t>
      </w:r>
      <w:hyperlink r:id="rId2" w:tooltip="View Case" w:history="1">
        <w:r w:rsidRPr="00742C55">
          <w:rPr>
            <w:rStyle w:val="Hyperlink"/>
            <w:rFonts w:asciiTheme="majorHAnsi" w:eastAsia="Arial" w:hAnsiTheme="majorHAnsi" w:cstheme="majorHAnsi"/>
            <w:color w:val="000000" w:themeColor="text1"/>
            <w:sz w:val="22"/>
            <w:szCs w:val="22"/>
            <w:u w:val="none"/>
            <w:shd w:val="clear" w:color="auto" w:fill="FFFFFF"/>
            <w:lang w:val="en-US"/>
          </w:rPr>
          <w:t>[2000] ZACC 1</w:t>
        </w:r>
      </w:hyperlink>
      <w:r w:rsidRPr="00742C55">
        <w:rPr>
          <w:rFonts w:asciiTheme="majorHAnsi" w:hAnsiTheme="majorHAnsi" w:cstheme="majorHAnsi"/>
          <w:color w:val="000000" w:themeColor="text1"/>
          <w:sz w:val="22"/>
          <w:szCs w:val="22"/>
          <w:shd w:val="clear" w:color="auto" w:fill="FFFFFF"/>
          <w:lang w:val="en-US"/>
        </w:rPr>
        <w:t>; </w:t>
      </w:r>
      <w:hyperlink r:id="rId3" w:tooltip="View LawCiteRecord" w:history="1">
        <w:r w:rsidRPr="00742C55">
          <w:rPr>
            <w:rStyle w:val="Hyperlink"/>
            <w:rFonts w:asciiTheme="majorHAnsi" w:eastAsia="Arial" w:hAnsiTheme="majorHAnsi" w:cstheme="majorHAnsi"/>
            <w:color w:val="000000" w:themeColor="text1"/>
            <w:sz w:val="22"/>
            <w:szCs w:val="22"/>
            <w:u w:val="none"/>
            <w:shd w:val="clear" w:color="auto" w:fill="FFFFFF"/>
            <w:lang w:val="en-US"/>
          </w:rPr>
          <w:t>2000 (2) SA 674</w:t>
        </w:r>
      </w:hyperlink>
      <w:r w:rsidRPr="00742C55">
        <w:rPr>
          <w:rFonts w:asciiTheme="majorHAnsi" w:hAnsiTheme="majorHAnsi" w:cstheme="majorHAnsi"/>
          <w:color w:val="000000" w:themeColor="text1"/>
          <w:sz w:val="22"/>
          <w:szCs w:val="22"/>
          <w:shd w:val="clear" w:color="auto" w:fill="FFFFFF"/>
          <w:lang w:val="en-US"/>
        </w:rPr>
        <w:t> (CC); </w:t>
      </w:r>
      <w:hyperlink r:id="rId4" w:tooltip="View LawCiteRecord" w:history="1">
        <w:r w:rsidRPr="00742C55">
          <w:rPr>
            <w:rStyle w:val="Hyperlink"/>
            <w:rFonts w:asciiTheme="majorHAnsi" w:eastAsia="Arial" w:hAnsiTheme="majorHAnsi" w:cstheme="majorHAnsi"/>
            <w:color w:val="000000" w:themeColor="text1"/>
            <w:sz w:val="22"/>
            <w:szCs w:val="22"/>
            <w:u w:val="none"/>
            <w:shd w:val="clear" w:color="auto" w:fill="FFFFFF"/>
            <w:lang w:val="en-US"/>
          </w:rPr>
          <w:t>2000 (3) BCLR 241</w:t>
        </w:r>
      </w:hyperlink>
      <w:r w:rsidRPr="00742C55">
        <w:rPr>
          <w:rFonts w:asciiTheme="majorHAnsi" w:hAnsiTheme="majorHAnsi" w:cstheme="majorHAnsi"/>
          <w:color w:val="000000" w:themeColor="text1"/>
          <w:sz w:val="22"/>
          <w:szCs w:val="22"/>
          <w:shd w:val="clear" w:color="auto" w:fill="FFFFFF"/>
          <w:lang w:val="en-US"/>
        </w:rPr>
        <w:t> (CC) at para 20. See also</w:t>
      </w:r>
      <w:r w:rsidR="007962BC" w:rsidRPr="00742C55">
        <w:rPr>
          <w:rFonts w:asciiTheme="majorHAnsi" w:hAnsiTheme="majorHAnsi" w:cstheme="majorHAnsi"/>
          <w:color w:val="000000" w:themeColor="text1"/>
          <w:sz w:val="22"/>
          <w:szCs w:val="22"/>
          <w:shd w:val="clear" w:color="auto" w:fill="FFFFFF"/>
          <w:lang w:val="en-US"/>
        </w:rPr>
        <w:t>:</w:t>
      </w:r>
      <w:r w:rsidRPr="00742C55">
        <w:rPr>
          <w:rFonts w:asciiTheme="majorHAnsi" w:hAnsiTheme="majorHAnsi" w:cstheme="majorHAnsi"/>
          <w:color w:val="000000" w:themeColor="text1"/>
          <w:sz w:val="22"/>
          <w:szCs w:val="22"/>
          <w:shd w:val="clear" w:color="auto" w:fill="FFFFFF"/>
          <w:lang w:val="en-US"/>
        </w:rPr>
        <w:t> </w:t>
      </w:r>
      <w:r w:rsidRPr="00742C55">
        <w:rPr>
          <w:rFonts w:asciiTheme="majorHAnsi" w:hAnsiTheme="majorHAnsi" w:cstheme="majorHAnsi"/>
          <w:i/>
          <w:iCs/>
          <w:color w:val="000000" w:themeColor="text1"/>
          <w:sz w:val="22"/>
          <w:szCs w:val="22"/>
          <w:shd w:val="clear" w:color="auto" w:fill="FFFFFF"/>
          <w:lang w:val="en-US"/>
        </w:rPr>
        <w:t>Fedsure Life Assurance Limited and Others v Greater Johannesburg Transitional Metropolitan Council and Others</w:t>
      </w:r>
      <w:r w:rsidRPr="00742C55">
        <w:rPr>
          <w:rFonts w:asciiTheme="majorHAnsi" w:hAnsiTheme="majorHAnsi" w:cstheme="majorHAnsi"/>
          <w:color w:val="000000" w:themeColor="text1"/>
          <w:sz w:val="22"/>
          <w:szCs w:val="22"/>
          <w:shd w:val="clear" w:color="auto" w:fill="FFFFFF"/>
          <w:lang w:val="en-US"/>
        </w:rPr>
        <w:t> </w:t>
      </w:r>
      <w:hyperlink r:id="rId5" w:tooltip="View Case" w:history="1">
        <w:r w:rsidRPr="00742C55">
          <w:rPr>
            <w:rStyle w:val="Hyperlink"/>
            <w:rFonts w:asciiTheme="majorHAnsi" w:eastAsia="Arial" w:hAnsiTheme="majorHAnsi" w:cstheme="majorHAnsi"/>
            <w:color w:val="000000" w:themeColor="text1"/>
            <w:sz w:val="22"/>
            <w:szCs w:val="22"/>
            <w:u w:val="none"/>
            <w:shd w:val="clear" w:color="auto" w:fill="FFFFFF"/>
            <w:lang w:val="en-US"/>
          </w:rPr>
          <w:t>[1998] ZACC 17</w:t>
        </w:r>
      </w:hyperlink>
      <w:r w:rsidRPr="00742C55">
        <w:rPr>
          <w:rFonts w:asciiTheme="majorHAnsi" w:hAnsiTheme="majorHAnsi" w:cstheme="majorHAnsi"/>
          <w:color w:val="000000" w:themeColor="text1"/>
          <w:sz w:val="22"/>
          <w:szCs w:val="22"/>
          <w:shd w:val="clear" w:color="auto" w:fill="FFFFFF"/>
          <w:lang w:val="en-US"/>
        </w:rPr>
        <w:t>; </w:t>
      </w:r>
      <w:hyperlink r:id="rId6" w:tooltip="View LawCiteRecord" w:history="1">
        <w:r w:rsidRPr="00742C55">
          <w:rPr>
            <w:rStyle w:val="Hyperlink"/>
            <w:rFonts w:asciiTheme="majorHAnsi" w:eastAsia="Arial" w:hAnsiTheme="majorHAnsi" w:cstheme="majorHAnsi"/>
            <w:color w:val="000000" w:themeColor="text1"/>
            <w:sz w:val="22"/>
            <w:szCs w:val="22"/>
            <w:u w:val="none"/>
            <w:shd w:val="clear" w:color="auto" w:fill="FFFFFF"/>
            <w:lang w:val="en-US"/>
          </w:rPr>
          <w:t>1999 (1) SA 374</w:t>
        </w:r>
      </w:hyperlink>
      <w:r w:rsidRPr="00742C55">
        <w:rPr>
          <w:rFonts w:asciiTheme="majorHAnsi" w:hAnsiTheme="majorHAnsi" w:cstheme="majorHAnsi"/>
          <w:color w:val="000000" w:themeColor="text1"/>
          <w:sz w:val="22"/>
          <w:szCs w:val="22"/>
          <w:shd w:val="clear" w:color="auto" w:fill="FFFFFF"/>
          <w:lang w:val="en-US"/>
        </w:rPr>
        <w:t> (CC); </w:t>
      </w:r>
      <w:hyperlink r:id="rId7" w:tooltip="View LawCiteRecord" w:history="1">
        <w:r w:rsidRPr="00742C55">
          <w:rPr>
            <w:rStyle w:val="Hyperlink"/>
            <w:rFonts w:asciiTheme="majorHAnsi" w:eastAsia="Arial" w:hAnsiTheme="majorHAnsi" w:cstheme="majorHAnsi"/>
            <w:color w:val="000000" w:themeColor="text1"/>
            <w:sz w:val="22"/>
            <w:szCs w:val="22"/>
            <w:u w:val="none"/>
            <w:shd w:val="clear" w:color="auto" w:fill="FFFFFF"/>
            <w:lang w:val="en-US"/>
          </w:rPr>
          <w:t>1998 (12) BCLR 1458</w:t>
        </w:r>
      </w:hyperlink>
      <w:r w:rsidRPr="00742C55">
        <w:rPr>
          <w:rFonts w:asciiTheme="majorHAnsi" w:hAnsiTheme="majorHAnsi" w:cstheme="majorHAnsi"/>
          <w:color w:val="000000" w:themeColor="text1"/>
          <w:sz w:val="22"/>
          <w:szCs w:val="22"/>
          <w:shd w:val="clear" w:color="auto" w:fill="FFFFFF"/>
          <w:lang w:val="en-US"/>
        </w:rPr>
        <w:t> (CC) at paras 40 and 56.</w:t>
      </w:r>
    </w:p>
  </w:footnote>
  <w:footnote w:id="53">
    <w:p w14:paraId="41455089" w14:textId="54B41DEC" w:rsidR="00363193" w:rsidRPr="00742C55" w:rsidRDefault="00363193"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Act </w:t>
      </w:r>
      <w:r w:rsidR="00C05CA3" w:rsidRPr="00742C55">
        <w:rPr>
          <w:rFonts w:asciiTheme="majorHAnsi" w:hAnsiTheme="majorHAnsi" w:cstheme="majorHAnsi"/>
          <w:color w:val="000000" w:themeColor="text1"/>
          <w:sz w:val="22"/>
          <w:szCs w:val="22"/>
        </w:rPr>
        <w:t>108</w:t>
      </w:r>
      <w:r w:rsidRPr="00742C55">
        <w:rPr>
          <w:rFonts w:asciiTheme="majorHAnsi" w:hAnsiTheme="majorHAnsi" w:cstheme="majorHAnsi"/>
          <w:color w:val="000000" w:themeColor="text1"/>
          <w:sz w:val="22"/>
          <w:szCs w:val="22"/>
        </w:rPr>
        <w:t xml:space="preserve"> of 1996</w:t>
      </w:r>
    </w:p>
  </w:footnote>
  <w:footnote w:id="54">
    <w:p w14:paraId="66139FA8" w14:textId="3C7C885E" w:rsidR="00F60724" w:rsidRPr="00742C55" w:rsidRDefault="00F60724" w:rsidP="00742C55">
      <w:pPr>
        <w:pStyle w:val="Heading2"/>
        <w:shd w:val="clear" w:color="auto" w:fill="FFFFFF"/>
        <w:spacing w:before="0" w:line="360" w:lineRule="auto"/>
        <w:jc w:val="both"/>
        <w:rPr>
          <w:rFonts w:cstheme="majorHAnsi"/>
          <w:color w:val="000000" w:themeColor="text1"/>
          <w:sz w:val="22"/>
          <w:szCs w:val="22"/>
        </w:rPr>
      </w:pPr>
      <w:r w:rsidRPr="00742C55">
        <w:rPr>
          <w:rStyle w:val="FootnoteReference"/>
          <w:rFonts w:cstheme="majorHAnsi"/>
          <w:color w:val="000000" w:themeColor="text1"/>
          <w:sz w:val="22"/>
          <w:szCs w:val="22"/>
        </w:rPr>
        <w:footnoteRef/>
      </w:r>
      <w:r w:rsidRPr="00742C55">
        <w:rPr>
          <w:rFonts w:cstheme="majorHAnsi"/>
          <w:color w:val="000000" w:themeColor="text1"/>
          <w:sz w:val="22"/>
          <w:szCs w:val="22"/>
        </w:rPr>
        <w:t xml:space="preserve"> </w:t>
      </w:r>
      <w:r w:rsidRPr="00742C55">
        <w:rPr>
          <w:rFonts w:cstheme="majorHAnsi"/>
          <w:i/>
          <w:iCs/>
          <w:color w:val="000000" w:themeColor="text1"/>
          <w:sz w:val="22"/>
          <w:szCs w:val="22"/>
        </w:rPr>
        <w:t>Steenkamp NO v Provincial Tender Board of the Eastern Cape</w:t>
      </w:r>
      <w:r w:rsidRPr="00742C55">
        <w:rPr>
          <w:rFonts w:cstheme="majorHAnsi"/>
          <w:color w:val="000000" w:themeColor="text1"/>
          <w:sz w:val="22"/>
          <w:szCs w:val="22"/>
        </w:rPr>
        <w:t xml:space="preserve"> [2006] ZACC 16; 2007 (3) SA 121 (CC); 2007 (3) BCLR 300 (CC) (28 September 2006)</w:t>
      </w:r>
      <w:r w:rsidR="00CF5037" w:rsidRPr="00742C55">
        <w:rPr>
          <w:rFonts w:cstheme="majorHAnsi"/>
          <w:color w:val="000000" w:themeColor="text1"/>
          <w:sz w:val="22"/>
          <w:szCs w:val="22"/>
        </w:rPr>
        <w:t xml:space="preserve"> para 55.</w:t>
      </w:r>
      <w:r w:rsidR="00B85363" w:rsidRPr="00742C55">
        <w:rPr>
          <w:rFonts w:cstheme="majorHAnsi"/>
          <w:color w:val="000000" w:themeColor="text1"/>
          <w:sz w:val="22"/>
          <w:szCs w:val="22"/>
        </w:rPr>
        <w:t xml:space="preserve"> See also: </w:t>
      </w:r>
      <w:r w:rsidR="00B85363" w:rsidRPr="00742C55">
        <w:rPr>
          <w:rFonts w:cstheme="majorHAnsi"/>
          <w:i/>
          <w:iCs/>
          <w:color w:val="000000" w:themeColor="text1"/>
          <w:sz w:val="22"/>
          <w:szCs w:val="22"/>
        </w:rPr>
        <w:t>Telematrix (Pty) Ltd v Advertising Standards Authority SA</w:t>
      </w:r>
      <w:r w:rsidR="00B85363" w:rsidRPr="00742C55">
        <w:rPr>
          <w:rFonts w:cstheme="majorHAnsi"/>
          <w:color w:val="000000" w:themeColor="text1"/>
          <w:sz w:val="22"/>
          <w:szCs w:val="22"/>
        </w:rPr>
        <w:t xml:space="preserve"> [2005] ZASCA 73; [2006] 1 All SA 6 (SCA); 2006 (1) SA 461 (SCA) para [26]</w:t>
      </w:r>
      <w:r w:rsidR="00E50896" w:rsidRPr="00742C55">
        <w:rPr>
          <w:rFonts w:cstheme="majorHAnsi"/>
          <w:color w:val="000000" w:themeColor="text1"/>
          <w:sz w:val="22"/>
          <w:szCs w:val="22"/>
        </w:rPr>
        <w:t xml:space="preserve">. The facts and principles in </w:t>
      </w:r>
      <w:r w:rsidR="00E50896" w:rsidRPr="00742C55">
        <w:rPr>
          <w:rFonts w:cstheme="majorHAnsi"/>
          <w:i/>
          <w:iCs/>
          <w:color w:val="000000" w:themeColor="text1"/>
          <w:sz w:val="22"/>
          <w:szCs w:val="22"/>
        </w:rPr>
        <w:t>Minister of Safety and Security v Van Duivenboden</w:t>
      </w:r>
      <w:r w:rsidR="00E50896" w:rsidRPr="00742C55">
        <w:rPr>
          <w:rFonts w:cstheme="majorHAnsi"/>
          <w:color w:val="000000" w:themeColor="text1"/>
          <w:sz w:val="22"/>
          <w:szCs w:val="22"/>
        </w:rPr>
        <w:t xml:space="preserve"> (209/2001) [2002] ZASCA 79; [2002] 3 All SA 741 (SCA) </w:t>
      </w:r>
      <w:r w:rsidR="005853C1" w:rsidRPr="00742C55">
        <w:rPr>
          <w:rFonts w:cstheme="majorHAnsi"/>
          <w:color w:val="000000" w:themeColor="text1"/>
          <w:sz w:val="22"/>
          <w:szCs w:val="22"/>
        </w:rPr>
        <w:t>are</w:t>
      </w:r>
      <w:r w:rsidR="00E50896" w:rsidRPr="00742C55">
        <w:rPr>
          <w:rFonts w:cstheme="majorHAnsi"/>
          <w:color w:val="000000" w:themeColor="text1"/>
          <w:sz w:val="22"/>
          <w:szCs w:val="22"/>
        </w:rPr>
        <w:t xml:space="preserve"> </w:t>
      </w:r>
      <w:r w:rsidR="005B26C1" w:rsidRPr="00742C55">
        <w:rPr>
          <w:rFonts w:cstheme="majorHAnsi"/>
          <w:color w:val="000000" w:themeColor="text1"/>
          <w:sz w:val="22"/>
          <w:szCs w:val="22"/>
        </w:rPr>
        <w:t>distinguishable</w:t>
      </w:r>
    </w:p>
  </w:footnote>
  <w:footnote w:id="55">
    <w:p w14:paraId="79729128" w14:textId="4212FB14" w:rsidR="00AB3338" w:rsidRPr="00742C55" w:rsidRDefault="00AB3338" w:rsidP="00742C55">
      <w:pPr>
        <w:pStyle w:val="FootnoteText"/>
        <w:spacing w:line="360" w:lineRule="auto"/>
        <w:jc w:val="both"/>
        <w:rPr>
          <w:rFonts w:asciiTheme="majorHAnsi" w:hAnsiTheme="majorHAnsi" w:cstheme="majorHAnsi"/>
          <w:color w:val="000000" w:themeColor="text1"/>
          <w:sz w:val="22"/>
          <w:szCs w:val="22"/>
          <w:u w:val="single"/>
          <w:lang w:val="en-US"/>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Pr="00742C55">
        <w:rPr>
          <w:rFonts w:asciiTheme="majorHAnsi" w:hAnsiTheme="majorHAnsi" w:cstheme="majorHAnsi"/>
          <w:color w:val="000000" w:themeColor="text1"/>
          <w:sz w:val="22"/>
          <w:szCs w:val="22"/>
          <w:lang w:val="en-US"/>
        </w:rPr>
        <w:t xml:space="preserve">National Treasuries Implementation Guide Preferential Regulations 2011 at para </w:t>
      </w:r>
      <w:r w:rsidR="008C2693" w:rsidRPr="00742C55">
        <w:rPr>
          <w:rFonts w:asciiTheme="majorHAnsi" w:hAnsiTheme="majorHAnsi" w:cstheme="majorHAnsi"/>
          <w:color w:val="000000" w:themeColor="text1"/>
          <w:sz w:val="22"/>
          <w:szCs w:val="22"/>
          <w:lang w:val="en-US"/>
        </w:rPr>
        <w:t>4.2.</w:t>
      </w:r>
    </w:p>
  </w:footnote>
  <w:footnote w:id="56">
    <w:p w14:paraId="0A437D6D" w14:textId="5AA42B12" w:rsidR="001D0A10" w:rsidRPr="00742C55" w:rsidRDefault="001D0A10"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[2022] ZASCA 82; 2023 (1) SA 44 (SCA)</w:t>
      </w:r>
    </w:p>
  </w:footnote>
  <w:footnote w:id="57">
    <w:p w14:paraId="12679DBF" w14:textId="34A37D97" w:rsidR="003C53B5" w:rsidRPr="00742C55" w:rsidRDefault="003C53B5" w:rsidP="00742C55">
      <w:pPr>
        <w:pStyle w:val="Heading2"/>
        <w:shd w:val="clear" w:color="auto" w:fill="FFFFFF"/>
        <w:spacing w:before="0" w:line="360" w:lineRule="auto"/>
        <w:jc w:val="both"/>
        <w:rPr>
          <w:rFonts w:cstheme="majorHAnsi"/>
          <w:color w:val="000000" w:themeColor="text1"/>
          <w:sz w:val="22"/>
          <w:szCs w:val="22"/>
        </w:rPr>
      </w:pPr>
      <w:r w:rsidRPr="00742C55">
        <w:rPr>
          <w:rStyle w:val="FootnoteReference"/>
          <w:rFonts w:cstheme="majorHAnsi"/>
          <w:color w:val="000000" w:themeColor="text1"/>
          <w:sz w:val="22"/>
          <w:szCs w:val="22"/>
        </w:rPr>
        <w:footnoteRef/>
      </w:r>
      <w:r w:rsidRPr="00742C55">
        <w:rPr>
          <w:rFonts w:cstheme="majorHAnsi"/>
          <w:color w:val="000000" w:themeColor="text1"/>
          <w:sz w:val="22"/>
          <w:szCs w:val="22"/>
        </w:rPr>
        <w:t xml:space="preserve"> [2006] ZACC 2; 2006 (5) BCLR 622 (CC); 2006 (5) SA 47 (CC)</w:t>
      </w:r>
    </w:p>
  </w:footnote>
  <w:footnote w:id="58">
    <w:p w14:paraId="08E58988" w14:textId="2D48FDC7" w:rsidR="006C6DB2" w:rsidRPr="00742C55" w:rsidRDefault="006C6DB2" w:rsidP="00742C55">
      <w:pPr>
        <w:pStyle w:val="Heading2"/>
        <w:shd w:val="clear" w:color="auto" w:fill="FFFFFF"/>
        <w:spacing w:before="0" w:line="360" w:lineRule="auto"/>
        <w:jc w:val="both"/>
        <w:rPr>
          <w:rFonts w:cstheme="majorHAnsi"/>
          <w:color w:val="000000" w:themeColor="text1"/>
          <w:sz w:val="22"/>
          <w:szCs w:val="22"/>
        </w:rPr>
      </w:pPr>
      <w:r w:rsidRPr="00742C55">
        <w:rPr>
          <w:rStyle w:val="FootnoteReference"/>
          <w:rFonts w:cstheme="majorHAnsi"/>
          <w:color w:val="000000" w:themeColor="text1"/>
          <w:sz w:val="22"/>
          <w:szCs w:val="22"/>
        </w:rPr>
        <w:footnoteRef/>
      </w:r>
      <w:r w:rsidRPr="00742C55">
        <w:rPr>
          <w:rFonts w:cstheme="majorHAnsi"/>
          <w:color w:val="000000" w:themeColor="text1"/>
          <w:sz w:val="22"/>
          <w:szCs w:val="22"/>
        </w:rPr>
        <w:t xml:space="preserve"> </w:t>
      </w:r>
      <w:r w:rsidR="00A03680" w:rsidRPr="00742C55">
        <w:rPr>
          <w:rFonts w:cstheme="majorHAnsi"/>
          <w:i/>
          <w:iCs/>
          <w:color w:val="000000" w:themeColor="text1"/>
          <w:sz w:val="22"/>
          <w:szCs w:val="22"/>
        </w:rPr>
        <w:t>Public Protector v South African Reserve Bank</w:t>
      </w:r>
      <w:r w:rsidR="00A03680" w:rsidRPr="00742C55">
        <w:rPr>
          <w:rFonts w:cstheme="majorHAnsi"/>
          <w:color w:val="000000" w:themeColor="text1"/>
          <w:sz w:val="22"/>
          <w:szCs w:val="22"/>
        </w:rPr>
        <w:t xml:space="preserve"> </w:t>
      </w:r>
      <w:r w:rsidRPr="00742C55">
        <w:rPr>
          <w:rFonts w:cstheme="majorHAnsi"/>
          <w:color w:val="000000" w:themeColor="text1"/>
          <w:sz w:val="22"/>
          <w:szCs w:val="22"/>
        </w:rPr>
        <w:t>[2019] ZACC 29; 2019 (9) BCLR 1113 (CC); 2019 (6) SA 253 (CC)</w:t>
      </w:r>
    </w:p>
  </w:footnote>
  <w:footnote w:id="59">
    <w:p w14:paraId="543EB741" w14:textId="7E8EF76F" w:rsidR="00D07394" w:rsidRPr="00742C55" w:rsidRDefault="00D07394" w:rsidP="00742C55">
      <w:pPr>
        <w:pStyle w:val="Heading2"/>
        <w:shd w:val="clear" w:color="auto" w:fill="FFFFFF"/>
        <w:spacing w:before="0" w:line="360" w:lineRule="auto"/>
        <w:jc w:val="both"/>
        <w:rPr>
          <w:rFonts w:cstheme="majorHAnsi"/>
          <w:color w:val="000000" w:themeColor="text1"/>
          <w:sz w:val="22"/>
          <w:szCs w:val="22"/>
        </w:rPr>
      </w:pPr>
      <w:r w:rsidRPr="00742C55">
        <w:rPr>
          <w:rStyle w:val="FootnoteReference"/>
          <w:rFonts w:cstheme="majorHAnsi"/>
          <w:color w:val="000000" w:themeColor="text1"/>
          <w:sz w:val="22"/>
          <w:szCs w:val="22"/>
        </w:rPr>
        <w:footnoteRef/>
      </w:r>
      <w:r w:rsidRPr="00742C55">
        <w:rPr>
          <w:rFonts w:cstheme="majorHAnsi"/>
          <w:color w:val="000000" w:themeColor="text1"/>
          <w:sz w:val="22"/>
          <w:szCs w:val="22"/>
        </w:rPr>
        <w:t xml:space="preserve"> [2007] ZASCA 75; [2007] SCA 75 (RSA); [2008] 2 All SA 14 (SCA) ; 2007 (6) SA 52 (SCA) </w:t>
      </w:r>
    </w:p>
  </w:footnote>
  <w:footnote w:id="60">
    <w:p w14:paraId="0BDD594D" w14:textId="5122418B" w:rsidR="00275427" w:rsidRPr="00742C55" w:rsidRDefault="00275427" w:rsidP="00742C55">
      <w:pPr>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Pr="00742C55">
        <w:rPr>
          <w:rStyle w:val="clickable-link"/>
          <w:rFonts w:asciiTheme="majorHAnsi" w:eastAsia="Arial" w:hAnsiTheme="majorHAnsi" w:cstheme="majorHAnsi"/>
          <w:color w:val="000000" w:themeColor="text1"/>
          <w:sz w:val="22"/>
          <w:szCs w:val="22"/>
        </w:rPr>
        <w:t>2007 (4) SA 488 (C). See the references therein to some of the other cases referred to in this judgment</w:t>
      </w:r>
    </w:p>
  </w:footnote>
  <w:footnote w:id="61">
    <w:p w14:paraId="69DA7DF7" w14:textId="0F4CC724" w:rsidR="00B76833" w:rsidRPr="00742C55" w:rsidRDefault="00B76833" w:rsidP="00742C55">
      <w:pPr>
        <w:pStyle w:val="Heading2"/>
        <w:shd w:val="clear" w:color="auto" w:fill="FFFFFF"/>
        <w:spacing w:before="0" w:line="360" w:lineRule="auto"/>
        <w:jc w:val="both"/>
        <w:rPr>
          <w:rFonts w:cstheme="majorHAnsi"/>
          <w:color w:val="000000" w:themeColor="text1"/>
          <w:sz w:val="22"/>
          <w:szCs w:val="22"/>
        </w:rPr>
      </w:pPr>
      <w:r w:rsidRPr="00742C55">
        <w:rPr>
          <w:rStyle w:val="FootnoteReference"/>
          <w:rFonts w:cstheme="majorHAnsi"/>
          <w:color w:val="000000" w:themeColor="text1"/>
          <w:sz w:val="22"/>
          <w:szCs w:val="22"/>
        </w:rPr>
        <w:footnoteRef/>
      </w:r>
      <w:r w:rsidRPr="00742C55">
        <w:rPr>
          <w:rFonts w:cstheme="majorHAnsi"/>
          <w:color w:val="000000" w:themeColor="text1"/>
          <w:sz w:val="22"/>
          <w:szCs w:val="22"/>
        </w:rPr>
        <w:t xml:space="preserve"> </w:t>
      </w:r>
      <w:r w:rsidR="00CD3C34" w:rsidRPr="00742C55">
        <w:rPr>
          <w:rFonts w:cstheme="majorHAnsi"/>
          <w:color w:val="000000" w:themeColor="text1"/>
          <w:sz w:val="22"/>
          <w:szCs w:val="22"/>
        </w:rPr>
        <w:t xml:space="preserve">(698/98) [2001] ZASCA 51 (28 March 2001). </w:t>
      </w:r>
      <w:r w:rsidRPr="00742C55">
        <w:rPr>
          <w:rFonts w:cstheme="majorHAnsi"/>
          <w:color w:val="000000" w:themeColor="text1"/>
          <w:sz w:val="22"/>
          <w:szCs w:val="22"/>
        </w:rPr>
        <w:t xml:space="preserve">See also: </w:t>
      </w:r>
      <w:r w:rsidRPr="00742C55">
        <w:rPr>
          <w:rFonts w:cstheme="majorHAnsi"/>
          <w:i/>
          <w:iCs/>
          <w:color w:val="000000" w:themeColor="text1"/>
          <w:sz w:val="22"/>
          <w:szCs w:val="22"/>
        </w:rPr>
        <w:t>HT Pelatona Projects (Pty) Ltd v Tswelopele Local Municipality and Others</w:t>
      </w:r>
      <w:r w:rsidRPr="00742C55">
        <w:rPr>
          <w:rFonts w:cstheme="majorHAnsi"/>
          <w:color w:val="000000" w:themeColor="text1"/>
          <w:sz w:val="22"/>
          <w:szCs w:val="22"/>
        </w:rPr>
        <w:t xml:space="preserve"> (2214/2022) [2022] ZAFSHC 97 (23 May 2022)</w:t>
      </w:r>
    </w:p>
    <w:p w14:paraId="6E7E53A6" w14:textId="7E1F503B" w:rsidR="00B76833" w:rsidRPr="00742C55" w:rsidRDefault="00B76833" w:rsidP="00742C55">
      <w:pPr>
        <w:pStyle w:val="FootnoteText"/>
        <w:spacing w:line="360" w:lineRule="auto"/>
        <w:jc w:val="both"/>
        <w:rPr>
          <w:rFonts w:asciiTheme="majorHAnsi" w:hAnsiTheme="majorHAnsi" w:cstheme="majorHAnsi"/>
          <w:color w:val="000000" w:themeColor="text1"/>
          <w:sz w:val="22"/>
          <w:szCs w:val="22"/>
        </w:rPr>
      </w:pPr>
    </w:p>
  </w:footnote>
  <w:footnote w:id="62">
    <w:p w14:paraId="37D473C2" w14:textId="3F2E16CD" w:rsidR="001E2F33" w:rsidRPr="00742C55" w:rsidRDefault="001E2F33" w:rsidP="00742C55">
      <w:pPr>
        <w:pStyle w:val="Heading2"/>
        <w:shd w:val="clear" w:color="auto" w:fill="FFFFFF"/>
        <w:spacing w:before="0" w:line="360" w:lineRule="auto"/>
        <w:jc w:val="both"/>
        <w:rPr>
          <w:rFonts w:cstheme="majorHAnsi"/>
          <w:color w:val="000000" w:themeColor="text1"/>
          <w:sz w:val="22"/>
          <w:szCs w:val="22"/>
        </w:rPr>
      </w:pPr>
      <w:r w:rsidRPr="00742C55">
        <w:rPr>
          <w:rStyle w:val="FootnoteReference"/>
          <w:rFonts w:cstheme="majorHAnsi"/>
          <w:color w:val="000000" w:themeColor="text1"/>
          <w:sz w:val="22"/>
          <w:szCs w:val="22"/>
        </w:rPr>
        <w:footnoteRef/>
      </w:r>
      <w:r w:rsidRPr="00742C55">
        <w:rPr>
          <w:rFonts w:cstheme="majorHAnsi"/>
          <w:color w:val="000000" w:themeColor="text1"/>
          <w:sz w:val="22"/>
          <w:szCs w:val="22"/>
        </w:rPr>
        <w:t xml:space="preserve"> [2005] ZASCA 90; 2008 (2) SA 638 (SCA) ; [2005] 4 All SA 487 (SCA)</w:t>
      </w:r>
    </w:p>
  </w:footnote>
  <w:footnote w:id="63">
    <w:p w14:paraId="16479FBD" w14:textId="7965907E" w:rsidR="00760018" w:rsidRPr="00742C55" w:rsidRDefault="00760018"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See:</w:t>
      </w:r>
      <w:r w:rsidRPr="00742C55">
        <w:rPr>
          <w:rFonts w:asciiTheme="majorHAnsi" w:hAnsiTheme="majorHAnsi" w:cstheme="majorHAnsi"/>
          <w:i/>
          <w:iCs/>
          <w:color w:val="000000" w:themeColor="text1"/>
          <w:sz w:val="22"/>
          <w:szCs w:val="22"/>
        </w:rPr>
        <w:t> Pharmaceutical Manufacturers Association of SA: in re ex parte President of the Republic of South Africa </w:t>
      </w:r>
      <w:hyperlink r:id="rId8" w:tooltip="View Case" w:history="1">
        <w:r w:rsidRPr="00742C55">
          <w:rPr>
            <w:rStyle w:val="Hyperlink"/>
            <w:rFonts w:asciiTheme="majorHAnsi" w:hAnsiTheme="majorHAnsi" w:cstheme="majorHAnsi"/>
            <w:color w:val="000000" w:themeColor="text1"/>
            <w:sz w:val="22"/>
            <w:szCs w:val="22"/>
            <w:u w:val="none"/>
          </w:rPr>
          <w:t>[2000] ZACC 1</w:t>
        </w:r>
      </w:hyperlink>
      <w:r w:rsidRPr="00742C55">
        <w:rPr>
          <w:rFonts w:asciiTheme="majorHAnsi" w:hAnsiTheme="majorHAnsi" w:cstheme="majorHAnsi"/>
          <w:color w:val="000000" w:themeColor="text1"/>
          <w:sz w:val="22"/>
          <w:szCs w:val="22"/>
        </w:rPr>
        <w:t>; </w:t>
      </w:r>
      <w:hyperlink r:id="rId9" w:tooltip="View LawCiteRecord" w:history="1">
        <w:r w:rsidRPr="00742C55">
          <w:rPr>
            <w:rStyle w:val="Hyperlink"/>
            <w:rFonts w:asciiTheme="majorHAnsi" w:hAnsiTheme="majorHAnsi" w:cstheme="majorHAnsi"/>
            <w:color w:val="000000" w:themeColor="text1"/>
            <w:sz w:val="22"/>
            <w:szCs w:val="22"/>
            <w:u w:val="none"/>
          </w:rPr>
          <w:t>2000 (2) SA 674</w:t>
        </w:r>
      </w:hyperlink>
      <w:r w:rsidRPr="00742C55">
        <w:rPr>
          <w:rFonts w:asciiTheme="majorHAnsi" w:hAnsiTheme="majorHAnsi" w:cstheme="majorHAnsi"/>
          <w:color w:val="000000" w:themeColor="text1"/>
          <w:sz w:val="22"/>
          <w:szCs w:val="22"/>
        </w:rPr>
        <w:t> (CC) paras 17 and 50</w:t>
      </w:r>
      <w:r w:rsidRPr="00742C55">
        <w:rPr>
          <w:rFonts w:asciiTheme="majorHAnsi" w:hAnsiTheme="majorHAnsi" w:cstheme="majorHAnsi"/>
          <w:i/>
          <w:iCs/>
          <w:color w:val="000000" w:themeColor="text1"/>
          <w:sz w:val="22"/>
          <w:szCs w:val="22"/>
        </w:rPr>
        <w:t>; Gerber v Member of the Executive Council for Development Planning &amp; Local Government, Gauteng </w:t>
      </w:r>
      <w:hyperlink r:id="rId10" w:tooltip="View LawCiteRecord" w:history="1">
        <w:r w:rsidRPr="00742C55">
          <w:rPr>
            <w:rStyle w:val="Hyperlink"/>
            <w:rFonts w:asciiTheme="majorHAnsi" w:hAnsiTheme="majorHAnsi" w:cstheme="majorHAnsi"/>
            <w:color w:val="000000" w:themeColor="text1"/>
            <w:sz w:val="22"/>
            <w:szCs w:val="22"/>
            <w:u w:val="none"/>
          </w:rPr>
          <w:t>2003 (2) SA 344</w:t>
        </w:r>
      </w:hyperlink>
      <w:r w:rsidRPr="00742C55">
        <w:rPr>
          <w:rFonts w:asciiTheme="majorHAnsi" w:hAnsiTheme="majorHAnsi" w:cstheme="majorHAnsi"/>
          <w:color w:val="000000" w:themeColor="text1"/>
          <w:sz w:val="22"/>
          <w:szCs w:val="22"/>
        </w:rPr>
        <w:t> (SCA) para 35</w:t>
      </w:r>
    </w:p>
  </w:footnote>
  <w:footnote w:id="64">
    <w:p w14:paraId="3AD2A967" w14:textId="23371608" w:rsidR="00113602" w:rsidRPr="00742C55" w:rsidRDefault="00113602" w:rsidP="00742C55">
      <w:pPr>
        <w:pStyle w:val="Heading2"/>
        <w:shd w:val="clear" w:color="auto" w:fill="FFFFFF"/>
        <w:spacing w:before="0" w:line="360" w:lineRule="auto"/>
        <w:jc w:val="both"/>
        <w:rPr>
          <w:rFonts w:cstheme="majorHAnsi"/>
          <w:color w:val="000000" w:themeColor="text1"/>
          <w:sz w:val="22"/>
          <w:szCs w:val="22"/>
        </w:rPr>
      </w:pPr>
      <w:r w:rsidRPr="00742C55">
        <w:rPr>
          <w:rStyle w:val="FootnoteReference"/>
          <w:rFonts w:cstheme="majorHAnsi"/>
          <w:color w:val="000000" w:themeColor="text1"/>
          <w:sz w:val="22"/>
          <w:szCs w:val="22"/>
        </w:rPr>
        <w:footnoteRef/>
      </w:r>
      <w:r w:rsidRPr="00742C55">
        <w:rPr>
          <w:rFonts w:cstheme="majorHAnsi"/>
          <w:color w:val="000000" w:themeColor="text1"/>
          <w:sz w:val="22"/>
          <w:szCs w:val="22"/>
        </w:rPr>
        <w:t xml:space="preserve"> [2013] ZASCA 186; [2014] 1 All SA 545 (SCA)</w:t>
      </w:r>
    </w:p>
  </w:footnote>
  <w:footnote w:id="65">
    <w:p w14:paraId="193DC75C" w14:textId="4D26A514" w:rsidR="009E2354" w:rsidRPr="00742C55" w:rsidRDefault="009E2354"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At para [15]</w:t>
      </w:r>
    </w:p>
  </w:footnote>
  <w:footnote w:id="66">
    <w:p w14:paraId="03B77853" w14:textId="7ADB57B1" w:rsidR="008E73E7" w:rsidRPr="00742C55" w:rsidRDefault="008E73E7"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See also: </w:t>
      </w:r>
      <w:r w:rsidRPr="00742C55">
        <w:rPr>
          <w:rFonts w:asciiTheme="majorHAnsi" w:hAnsiTheme="majorHAnsi" w:cstheme="majorHAnsi"/>
          <w:i/>
          <w:iCs/>
          <w:color w:val="000000" w:themeColor="text1"/>
          <w:sz w:val="22"/>
          <w:szCs w:val="22"/>
        </w:rPr>
        <w:t>IMVUSA Trading 134</w:t>
      </w:r>
      <w:r w:rsidR="00603B4A" w:rsidRPr="00742C55">
        <w:rPr>
          <w:rFonts w:asciiTheme="majorHAnsi" w:hAnsiTheme="majorHAnsi" w:cstheme="majorHAnsi"/>
          <w:i/>
          <w:iCs/>
          <w:color w:val="000000" w:themeColor="text1"/>
          <w:sz w:val="22"/>
          <w:szCs w:val="22"/>
        </w:rPr>
        <w:t xml:space="preserve"> </w:t>
      </w:r>
      <w:r w:rsidRPr="00742C55">
        <w:rPr>
          <w:rFonts w:asciiTheme="majorHAnsi" w:hAnsiTheme="majorHAnsi" w:cstheme="majorHAnsi"/>
          <w:i/>
          <w:iCs/>
          <w:color w:val="000000" w:themeColor="text1"/>
          <w:sz w:val="22"/>
          <w:szCs w:val="22"/>
        </w:rPr>
        <w:t xml:space="preserve">CC and Another v Dr. Ruth Mompati </w:t>
      </w:r>
      <w:r w:rsidR="00603B4A" w:rsidRPr="00742C55">
        <w:rPr>
          <w:rFonts w:asciiTheme="majorHAnsi" w:hAnsiTheme="majorHAnsi" w:cstheme="majorHAnsi"/>
          <w:i/>
          <w:iCs/>
          <w:color w:val="000000" w:themeColor="text1"/>
          <w:sz w:val="22"/>
          <w:szCs w:val="22"/>
        </w:rPr>
        <w:t>District</w:t>
      </w:r>
      <w:r w:rsidRPr="00742C55">
        <w:rPr>
          <w:rFonts w:asciiTheme="majorHAnsi" w:hAnsiTheme="majorHAnsi" w:cstheme="majorHAnsi"/>
          <w:i/>
          <w:iCs/>
          <w:color w:val="000000" w:themeColor="text1"/>
          <w:sz w:val="22"/>
          <w:szCs w:val="22"/>
        </w:rPr>
        <w:t xml:space="preserve"> municipality and Others </w:t>
      </w:r>
      <w:r w:rsidRPr="00742C55">
        <w:rPr>
          <w:rFonts w:asciiTheme="majorHAnsi" w:hAnsiTheme="majorHAnsi" w:cstheme="majorHAnsi"/>
          <w:color w:val="000000" w:themeColor="text1"/>
          <w:sz w:val="22"/>
          <w:szCs w:val="22"/>
        </w:rPr>
        <w:t>(2628/08) [2008] ZANWHC 46 where it was, on different grounds, accepted</w:t>
      </w:r>
    </w:p>
  </w:footnote>
  <w:footnote w:id="67">
    <w:p w14:paraId="717578B6" w14:textId="3EEF1853" w:rsidR="007A10A4" w:rsidRPr="00742C55" w:rsidRDefault="007A10A4" w:rsidP="00742C55">
      <w:pPr>
        <w:pStyle w:val="Heading2"/>
        <w:shd w:val="clear" w:color="auto" w:fill="FFFFFF"/>
        <w:spacing w:before="0" w:line="360" w:lineRule="auto"/>
        <w:jc w:val="both"/>
        <w:rPr>
          <w:rFonts w:cstheme="majorHAnsi"/>
          <w:color w:val="000000" w:themeColor="text1"/>
          <w:sz w:val="22"/>
          <w:szCs w:val="22"/>
        </w:rPr>
      </w:pPr>
      <w:r w:rsidRPr="00742C55">
        <w:rPr>
          <w:rStyle w:val="FootnoteReference"/>
          <w:rFonts w:cstheme="majorHAnsi"/>
          <w:color w:val="000000" w:themeColor="text1"/>
          <w:sz w:val="22"/>
          <w:szCs w:val="22"/>
        </w:rPr>
        <w:footnoteRef/>
      </w:r>
      <w:r w:rsidRPr="00742C55">
        <w:rPr>
          <w:rFonts w:cstheme="majorHAnsi"/>
          <w:color w:val="000000" w:themeColor="text1"/>
          <w:sz w:val="22"/>
          <w:szCs w:val="22"/>
        </w:rPr>
        <w:t xml:space="preserve"> </w:t>
      </w:r>
      <w:r w:rsidR="00AD5D9F" w:rsidRPr="00742C55">
        <w:rPr>
          <w:rFonts w:cstheme="majorHAnsi"/>
          <w:i/>
          <w:iCs/>
          <w:color w:val="000000" w:themeColor="text1"/>
          <w:sz w:val="22"/>
          <w:szCs w:val="22"/>
        </w:rPr>
        <w:t>Bertram</w:t>
      </w:r>
      <w:r w:rsidR="00AD5D9F" w:rsidRPr="00742C55">
        <w:rPr>
          <w:rFonts w:cstheme="majorHAnsi"/>
          <w:color w:val="000000" w:themeColor="text1"/>
          <w:sz w:val="22"/>
          <w:szCs w:val="22"/>
        </w:rPr>
        <w:t xml:space="preserve"> </w:t>
      </w:r>
      <w:r w:rsidR="00582ADF" w:rsidRPr="00742C55">
        <w:rPr>
          <w:rFonts w:cstheme="majorHAnsi"/>
          <w:i/>
          <w:iCs/>
          <w:color w:val="000000" w:themeColor="text1"/>
          <w:sz w:val="22"/>
          <w:szCs w:val="22"/>
        </w:rPr>
        <w:t>supra</w:t>
      </w:r>
      <w:r w:rsidR="00582ADF" w:rsidRPr="00742C55">
        <w:rPr>
          <w:rFonts w:cstheme="majorHAnsi"/>
          <w:color w:val="000000" w:themeColor="text1"/>
          <w:sz w:val="22"/>
          <w:szCs w:val="22"/>
        </w:rPr>
        <w:t xml:space="preserve"> at para </w:t>
      </w:r>
      <w:r w:rsidRPr="00742C55">
        <w:rPr>
          <w:rFonts w:cstheme="majorHAnsi"/>
          <w:color w:val="000000" w:themeColor="text1"/>
          <w:sz w:val="22"/>
          <w:szCs w:val="22"/>
        </w:rPr>
        <w:t>[18]</w:t>
      </w:r>
    </w:p>
  </w:footnote>
  <w:footnote w:id="68">
    <w:p w14:paraId="7A62D7CE" w14:textId="23915FE9" w:rsidR="0086376F" w:rsidRPr="00742C55" w:rsidRDefault="0086376F"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Pleadings, p. 19, para 19.2.13</w:t>
      </w:r>
    </w:p>
  </w:footnote>
  <w:footnote w:id="69">
    <w:p w14:paraId="251D3CB7" w14:textId="662D81D9" w:rsidR="006E0F59" w:rsidRPr="00742C55" w:rsidRDefault="006E0F59"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Whether the tender was </w:t>
      </w:r>
      <w:r w:rsidR="00603B4A" w:rsidRPr="00742C55">
        <w:rPr>
          <w:rFonts w:asciiTheme="majorHAnsi" w:hAnsiTheme="majorHAnsi" w:cstheme="majorHAnsi"/>
          <w:color w:val="000000" w:themeColor="text1"/>
          <w:sz w:val="22"/>
          <w:szCs w:val="22"/>
        </w:rPr>
        <w:t>“</w:t>
      </w:r>
      <w:r w:rsidRPr="00742C55">
        <w:rPr>
          <w:rFonts w:asciiTheme="majorHAnsi" w:hAnsiTheme="majorHAnsi" w:cstheme="majorHAnsi"/>
          <w:i/>
          <w:iCs/>
          <w:color w:val="000000" w:themeColor="text1"/>
          <w:sz w:val="22"/>
          <w:szCs w:val="22"/>
        </w:rPr>
        <w:t>market related</w:t>
      </w:r>
      <w:r w:rsidR="00603B4A" w:rsidRPr="00742C55">
        <w:rPr>
          <w:rFonts w:asciiTheme="majorHAnsi" w:hAnsiTheme="majorHAnsi" w:cstheme="majorHAnsi"/>
          <w:i/>
          <w:iCs/>
          <w:color w:val="000000" w:themeColor="text1"/>
          <w:sz w:val="22"/>
          <w:szCs w:val="22"/>
        </w:rPr>
        <w:t>”</w:t>
      </w:r>
      <w:r w:rsidRPr="00742C55">
        <w:rPr>
          <w:rFonts w:asciiTheme="majorHAnsi" w:hAnsiTheme="majorHAnsi" w:cstheme="majorHAnsi"/>
          <w:color w:val="000000" w:themeColor="text1"/>
          <w:sz w:val="22"/>
          <w:szCs w:val="22"/>
        </w:rPr>
        <w:t xml:space="preserve"> is not </w:t>
      </w:r>
      <w:r w:rsidR="00603B4A" w:rsidRPr="00742C55">
        <w:rPr>
          <w:rFonts w:asciiTheme="majorHAnsi" w:hAnsiTheme="majorHAnsi" w:cstheme="majorHAnsi"/>
          <w:color w:val="000000" w:themeColor="text1"/>
          <w:sz w:val="22"/>
          <w:szCs w:val="22"/>
        </w:rPr>
        <w:t xml:space="preserve">relevant </w:t>
      </w:r>
      <w:r w:rsidRPr="00742C55">
        <w:rPr>
          <w:rFonts w:asciiTheme="majorHAnsi" w:hAnsiTheme="majorHAnsi" w:cstheme="majorHAnsi"/>
          <w:color w:val="000000" w:themeColor="text1"/>
          <w:sz w:val="22"/>
          <w:szCs w:val="22"/>
        </w:rPr>
        <w:t xml:space="preserve">for the present discussion as this was not a basis for the review. The tender of </w:t>
      </w:r>
      <w:r w:rsidR="00A64CCB" w:rsidRPr="00742C55">
        <w:rPr>
          <w:rFonts w:asciiTheme="majorHAnsi" w:hAnsiTheme="majorHAnsi" w:cstheme="majorHAnsi"/>
          <w:color w:val="000000" w:themeColor="text1"/>
          <w:sz w:val="22"/>
          <w:szCs w:val="22"/>
        </w:rPr>
        <w:t xml:space="preserve">Afrirent </w:t>
      </w:r>
      <w:r w:rsidR="00A342AB" w:rsidRPr="00742C55">
        <w:rPr>
          <w:rFonts w:asciiTheme="majorHAnsi" w:hAnsiTheme="majorHAnsi" w:cstheme="majorHAnsi"/>
          <w:color w:val="000000" w:themeColor="text1"/>
          <w:sz w:val="22"/>
          <w:szCs w:val="22"/>
        </w:rPr>
        <w:t xml:space="preserve">was </w:t>
      </w:r>
      <w:r w:rsidR="00A64CCB" w:rsidRPr="00742C55">
        <w:rPr>
          <w:rFonts w:asciiTheme="majorHAnsi" w:hAnsiTheme="majorHAnsi" w:cstheme="majorHAnsi"/>
          <w:color w:val="000000" w:themeColor="text1"/>
          <w:sz w:val="22"/>
          <w:szCs w:val="22"/>
        </w:rPr>
        <w:t xml:space="preserve">R139 979 786.00 and that of Moipone initially R154 874 242.00, this was R14 894 456.00 higher. Moipone later reduced its tender </w:t>
      </w:r>
      <w:r w:rsidRPr="00742C55">
        <w:rPr>
          <w:rFonts w:asciiTheme="majorHAnsi" w:hAnsiTheme="majorHAnsi" w:cstheme="majorHAnsi"/>
          <w:color w:val="000000" w:themeColor="text1"/>
          <w:sz w:val="22"/>
          <w:szCs w:val="22"/>
        </w:rPr>
        <w:t xml:space="preserve">marginally to </w:t>
      </w:r>
      <w:r w:rsidR="00920EFA" w:rsidRPr="00742C55">
        <w:rPr>
          <w:rFonts w:asciiTheme="majorHAnsi" w:hAnsiTheme="majorHAnsi" w:cstheme="majorHAnsi"/>
          <w:color w:val="000000" w:themeColor="text1"/>
          <w:sz w:val="22"/>
          <w:szCs w:val="22"/>
        </w:rPr>
        <w:t>R152 777 509.94, which was still R12 797 723.00 higher than Afrirent’s tender</w:t>
      </w:r>
    </w:p>
  </w:footnote>
  <w:footnote w:id="70">
    <w:p w14:paraId="5FE34AE6" w14:textId="015710AF" w:rsidR="00DC5F90" w:rsidRPr="00742C55" w:rsidRDefault="00DC5F90"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[2004] ZACC 15; 2004 (4) SA 490 (CC); 2004 (7) BCLR 687 (CC)</w:t>
      </w:r>
    </w:p>
  </w:footnote>
  <w:footnote w:id="71">
    <w:p w14:paraId="345A562A" w14:textId="6BCF1230" w:rsidR="00964D4B" w:rsidRPr="00742C55" w:rsidRDefault="00964D4B"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00DC5F90" w:rsidRPr="00742C55">
        <w:rPr>
          <w:rFonts w:asciiTheme="majorHAnsi" w:hAnsiTheme="majorHAnsi" w:cstheme="majorHAnsi"/>
          <w:color w:val="000000" w:themeColor="text1"/>
          <w:sz w:val="22"/>
          <w:szCs w:val="22"/>
        </w:rPr>
        <w:t xml:space="preserve"> </w:t>
      </w:r>
      <w:r w:rsidRPr="00742C55">
        <w:rPr>
          <w:rFonts w:asciiTheme="majorHAnsi" w:hAnsiTheme="majorHAnsi" w:cstheme="majorHAnsi"/>
          <w:color w:val="000000" w:themeColor="text1"/>
          <w:sz w:val="22"/>
          <w:szCs w:val="22"/>
        </w:rPr>
        <w:t>At para [60]</w:t>
      </w:r>
    </w:p>
  </w:footnote>
  <w:footnote w:id="72">
    <w:p w14:paraId="6BBA74CB" w14:textId="705544A0" w:rsidR="00E74193" w:rsidRPr="00742C55" w:rsidRDefault="00E74193"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[2013] ZASCA 102; [2013] 4 All SA 393 (SCA); 2013 (6) SA 356 (SCA)</w:t>
      </w:r>
    </w:p>
  </w:footnote>
  <w:footnote w:id="73">
    <w:p w14:paraId="77388407" w14:textId="48651A39" w:rsidR="00287931" w:rsidRPr="00742C55" w:rsidRDefault="00287931" w:rsidP="00742C55">
      <w:pPr>
        <w:pStyle w:val="Heading2"/>
        <w:shd w:val="clear" w:color="auto" w:fill="FFFFFF"/>
        <w:spacing w:before="0" w:line="360" w:lineRule="auto"/>
        <w:jc w:val="both"/>
        <w:rPr>
          <w:rFonts w:cstheme="majorHAnsi"/>
          <w:color w:val="000000" w:themeColor="text1"/>
          <w:sz w:val="22"/>
          <w:szCs w:val="22"/>
        </w:rPr>
      </w:pPr>
      <w:r w:rsidRPr="00742C55">
        <w:rPr>
          <w:rStyle w:val="FootnoteReference"/>
          <w:rFonts w:cstheme="majorHAnsi"/>
          <w:color w:val="000000" w:themeColor="text1"/>
          <w:sz w:val="22"/>
          <w:szCs w:val="22"/>
        </w:rPr>
        <w:footnoteRef/>
      </w:r>
      <w:r w:rsidRPr="00742C55">
        <w:rPr>
          <w:rFonts w:cstheme="majorHAnsi"/>
          <w:color w:val="000000" w:themeColor="text1"/>
          <w:sz w:val="22"/>
          <w:szCs w:val="22"/>
        </w:rPr>
        <w:t xml:space="preserve"> [2003] ZASCA 91; [2004] 1 All SA 504 (SCA) at para </w:t>
      </w:r>
      <w:r w:rsidR="005C7CA2" w:rsidRPr="00742C55">
        <w:rPr>
          <w:rFonts w:cstheme="majorHAnsi"/>
          <w:color w:val="000000" w:themeColor="text1"/>
          <w:sz w:val="22"/>
          <w:szCs w:val="22"/>
        </w:rPr>
        <w:t>[</w:t>
      </w:r>
      <w:r w:rsidRPr="00742C55">
        <w:rPr>
          <w:rFonts w:cstheme="majorHAnsi"/>
          <w:color w:val="000000" w:themeColor="text1"/>
          <w:sz w:val="22"/>
          <w:szCs w:val="22"/>
        </w:rPr>
        <w:t>13</w:t>
      </w:r>
      <w:r w:rsidR="005C7CA2" w:rsidRPr="00742C55">
        <w:rPr>
          <w:rFonts w:cstheme="majorHAnsi"/>
          <w:color w:val="000000" w:themeColor="text1"/>
          <w:sz w:val="22"/>
          <w:szCs w:val="22"/>
        </w:rPr>
        <w:t>]</w:t>
      </w:r>
    </w:p>
  </w:footnote>
  <w:footnote w:id="74">
    <w:p w14:paraId="5F67FD17" w14:textId="69ABDEA3" w:rsidR="00CF76D6" w:rsidRPr="00742C55" w:rsidRDefault="00CF76D6"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[2007] ZASCA 26; [2007] 3 All SA 115 (SCA); 2007 (9) BCLR 982 (SCA)</w:t>
      </w:r>
    </w:p>
  </w:footnote>
  <w:footnote w:id="75">
    <w:p w14:paraId="4E098761" w14:textId="3E0C45E7" w:rsidR="004A64DA" w:rsidRPr="00742C55" w:rsidRDefault="004A64DA" w:rsidP="00742C55">
      <w:pPr>
        <w:pStyle w:val="normaltext"/>
        <w:shd w:val="clear" w:color="auto" w:fill="FFFFFF"/>
        <w:spacing w:before="0" w:beforeAutospacing="0" w:after="0" w:afterAutospacing="0"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w:t>
      </w:r>
      <w:r w:rsidRPr="00742C55">
        <w:rPr>
          <w:rFonts w:asciiTheme="majorHAnsi" w:hAnsiTheme="majorHAnsi" w:cstheme="majorHAnsi"/>
          <w:color w:val="000000" w:themeColor="text1"/>
          <w:sz w:val="22"/>
          <w:szCs w:val="22"/>
          <w:shd w:val="clear" w:color="auto" w:fill="FFFFFF"/>
        </w:rPr>
        <w:t>[2011] JOL 27630 (ECM)</w:t>
      </w:r>
    </w:p>
  </w:footnote>
  <w:footnote w:id="76">
    <w:p w14:paraId="3563C88F" w14:textId="34F1AFD2" w:rsidR="005E49A7" w:rsidRPr="00742C55" w:rsidRDefault="005E49A7"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[2007] ZASCA 165; [2007] SCA 165 (RSA); [2008] 2 All SA 145; 2008 (2) SA 481; 2008 (5) BCLR 508; 2008 (2) SA 481 (SCA) </w:t>
      </w:r>
    </w:p>
  </w:footnote>
  <w:footnote w:id="77">
    <w:p w14:paraId="56CBAA33" w14:textId="783FFAE3" w:rsidR="00984EC8" w:rsidRPr="00742C55" w:rsidRDefault="00984EC8"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[2010] ZAECPEHC 34; 2012 (3) SA 240 (ECP)</w:t>
      </w:r>
    </w:p>
  </w:footnote>
  <w:footnote w:id="78">
    <w:p w14:paraId="16C88C35" w14:textId="5A8C2114" w:rsidR="006A00E9" w:rsidRPr="00742C55" w:rsidRDefault="006A00E9"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[2013] ZAWCHC 3 </w:t>
      </w:r>
    </w:p>
  </w:footnote>
  <w:footnote w:id="79">
    <w:p w14:paraId="24D8DF5E" w14:textId="30120B10" w:rsidR="004E7726" w:rsidRPr="00742C55" w:rsidRDefault="004E7726"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[2007] ZASCA 128; [2007] SCA 128 (RSA); 2008 (1) SA 438 (SCA)</w:t>
      </w:r>
    </w:p>
  </w:footnote>
  <w:footnote w:id="80">
    <w:p w14:paraId="1EACA235" w14:textId="014F7B75" w:rsidR="00811BE9" w:rsidRPr="00742C55" w:rsidRDefault="00811BE9"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108 of 1996</w:t>
      </w:r>
    </w:p>
  </w:footnote>
  <w:footnote w:id="81">
    <w:p w14:paraId="73598D88" w14:textId="22DCD68E" w:rsidR="0075204B" w:rsidRPr="00742C55" w:rsidRDefault="0075204B"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Pleadings, p</w:t>
      </w:r>
      <w:r w:rsidR="009F5CAD" w:rsidRPr="00742C55">
        <w:rPr>
          <w:rFonts w:asciiTheme="majorHAnsi" w:hAnsiTheme="majorHAnsi" w:cstheme="majorHAnsi"/>
          <w:color w:val="000000" w:themeColor="text1"/>
          <w:sz w:val="22"/>
          <w:szCs w:val="22"/>
        </w:rPr>
        <w:t>.</w:t>
      </w:r>
      <w:r w:rsidRPr="00742C55">
        <w:rPr>
          <w:rFonts w:asciiTheme="majorHAnsi" w:hAnsiTheme="majorHAnsi" w:cstheme="majorHAnsi"/>
          <w:color w:val="000000" w:themeColor="text1"/>
          <w:sz w:val="22"/>
          <w:szCs w:val="22"/>
        </w:rPr>
        <w:t xml:space="preserve"> 1</w:t>
      </w:r>
    </w:p>
  </w:footnote>
  <w:footnote w:id="82">
    <w:p w14:paraId="69DAF6B4" w14:textId="79225506" w:rsidR="007F6416" w:rsidRPr="00742C55" w:rsidRDefault="007F6416" w:rsidP="00742C55">
      <w:pPr>
        <w:pStyle w:val="western"/>
        <w:shd w:val="clear" w:color="auto" w:fill="FFFFFF"/>
        <w:spacing w:before="0" w:beforeAutospacing="0" w:after="0" w:afterAutospacing="0"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[2022] ZACC 4; 2022 (4) SA 362 (CC); 2022 (9) BCLR 1108 (CC); See also </w:t>
      </w:r>
      <w:r w:rsidRPr="00742C55">
        <w:rPr>
          <w:rFonts w:asciiTheme="majorHAnsi" w:hAnsiTheme="majorHAnsi" w:cstheme="majorHAnsi"/>
          <w:i/>
          <w:iCs/>
          <w:color w:val="000000" w:themeColor="text1"/>
          <w:sz w:val="22"/>
          <w:szCs w:val="22"/>
          <w:shd w:val="clear" w:color="auto" w:fill="FFFFFF"/>
        </w:rPr>
        <w:t>Ferreira v Levin N.O.; Vryenhoek v Powell N.O. </w:t>
      </w:r>
      <w:r w:rsidRPr="00742C55">
        <w:rPr>
          <w:rFonts w:asciiTheme="majorHAnsi" w:hAnsiTheme="majorHAnsi" w:cstheme="majorHAnsi"/>
          <w:color w:val="000000" w:themeColor="text1"/>
          <w:sz w:val="22"/>
          <w:szCs w:val="22"/>
          <w:shd w:val="clear" w:color="auto" w:fill="FFFFFF"/>
        </w:rPr>
        <w:t>[1995] ZACC 13; 1996 (1) SA 984 (CC); 1996 (1) BCLR 1 (CC); See also: “</w:t>
      </w:r>
      <w:r w:rsidRPr="00742C55">
        <w:rPr>
          <w:rFonts w:asciiTheme="majorHAnsi" w:hAnsiTheme="majorHAnsi" w:cstheme="majorHAnsi"/>
          <w:i/>
          <w:iCs/>
          <w:color w:val="000000" w:themeColor="text1"/>
          <w:sz w:val="22"/>
          <w:szCs w:val="22"/>
        </w:rPr>
        <w:t>[58] In terms of section 2 of the Constitution, “[the] Constitution is the supreme law of the Republic; law or conduct inconsistent with it is invalid, and the obligations imposed by it must be fulfilled”.  The supremacy of the Constitution thus demands that any legislation or subordinate legislation complies with it.  Because the Constitution enjoys precedence over other sources of law, their validity is ultimately tested against its provisions.”</w:t>
      </w:r>
    </w:p>
  </w:footnote>
  <w:footnote w:id="83">
    <w:p w14:paraId="10374DA1" w14:textId="77777777" w:rsidR="007F6416" w:rsidRPr="00742C55" w:rsidRDefault="007F6416"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See also para [39]</w:t>
      </w:r>
    </w:p>
  </w:footnote>
  <w:footnote w:id="84">
    <w:p w14:paraId="37426330" w14:textId="62CB1879" w:rsidR="005A7456" w:rsidRPr="00742C55" w:rsidRDefault="005A7456"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[2009] ZALC 68; (2010) 31 ILJ 452 (LC) ; [2009] 11 BLLR 1128 (LC)</w:t>
      </w:r>
    </w:p>
  </w:footnote>
  <w:footnote w:id="85">
    <w:p w14:paraId="669E9C1E" w14:textId="7DCD31E0" w:rsidR="00454F88" w:rsidRPr="00742C55" w:rsidRDefault="00454F88"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[2019] ZAECGHC 22</w:t>
      </w:r>
    </w:p>
  </w:footnote>
  <w:footnote w:id="86">
    <w:p w14:paraId="3897BBC4" w14:textId="77A861FF" w:rsidR="00002752" w:rsidRPr="00742C55" w:rsidRDefault="00002752" w:rsidP="00742C55">
      <w:pPr>
        <w:pStyle w:val="Heading2"/>
        <w:shd w:val="clear" w:color="auto" w:fill="FFFFFF"/>
        <w:spacing w:before="0" w:line="360" w:lineRule="auto"/>
        <w:jc w:val="both"/>
        <w:rPr>
          <w:rFonts w:cstheme="majorHAnsi"/>
          <w:color w:val="000000" w:themeColor="text1"/>
          <w:sz w:val="22"/>
          <w:szCs w:val="22"/>
        </w:rPr>
      </w:pPr>
      <w:r w:rsidRPr="00742C55">
        <w:rPr>
          <w:rStyle w:val="FootnoteReference"/>
          <w:rFonts w:cstheme="majorHAnsi"/>
          <w:color w:val="000000" w:themeColor="text1"/>
          <w:sz w:val="22"/>
          <w:szCs w:val="22"/>
        </w:rPr>
        <w:footnoteRef/>
      </w:r>
      <w:r w:rsidRPr="00742C55">
        <w:rPr>
          <w:rFonts w:cstheme="majorHAnsi"/>
          <w:color w:val="000000" w:themeColor="text1"/>
          <w:sz w:val="22"/>
          <w:szCs w:val="22"/>
        </w:rPr>
        <w:t xml:space="preserve"> See: </w:t>
      </w:r>
      <w:r w:rsidRPr="00742C55">
        <w:rPr>
          <w:rFonts w:cstheme="majorHAnsi"/>
          <w:i/>
          <w:iCs/>
          <w:color w:val="000000" w:themeColor="text1"/>
          <w:sz w:val="22"/>
          <w:szCs w:val="22"/>
        </w:rPr>
        <w:t>Municipal Manager: Qaukeni and Others v F V General Trading CC</w:t>
      </w:r>
      <w:r w:rsidRPr="00742C55">
        <w:rPr>
          <w:rFonts w:cstheme="majorHAnsi"/>
          <w:color w:val="000000" w:themeColor="text1"/>
          <w:sz w:val="22"/>
          <w:szCs w:val="22"/>
        </w:rPr>
        <w:t xml:space="preserve"> [2009] ZASCA 66; 2010 (1) SA 356 (SCA); [2009] 4 All SA 231 (SCA)</w:t>
      </w:r>
    </w:p>
  </w:footnote>
  <w:footnote w:id="87">
    <w:p w14:paraId="1992BE0B" w14:textId="7F4E08FC" w:rsidR="009D40D8" w:rsidRPr="00742C55" w:rsidRDefault="009D40D8" w:rsidP="00742C55">
      <w:pPr>
        <w:pStyle w:val="FootnoteText"/>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[2014] ZAKZDHC 18 </w:t>
      </w:r>
      <w:r w:rsidR="000B0BEC" w:rsidRPr="00742C55">
        <w:rPr>
          <w:rFonts w:asciiTheme="majorHAnsi" w:hAnsiTheme="majorHAnsi" w:cstheme="majorHAnsi"/>
          <w:color w:val="000000" w:themeColor="text1"/>
          <w:sz w:val="22"/>
          <w:szCs w:val="22"/>
        </w:rPr>
        <w:t>at para 68</w:t>
      </w:r>
    </w:p>
  </w:footnote>
  <w:footnote w:id="88">
    <w:p w14:paraId="16411A57" w14:textId="7C45103D" w:rsidR="005A7332" w:rsidRPr="00742C55" w:rsidRDefault="008A230E" w:rsidP="00742C55">
      <w:pPr>
        <w:spacing w:line="360" w:lineRule="auto"/>
        <w:jc w:val="both"/>
        <w:rPr>
          <w:rFonts w:asciiTheme="majorHAnsi" w:hAnsiTheme="majorHAnsi" w:cstheme="majorHAnsi"/>
          <w:color w:val="000000" w:themeColor="text1"/>
          <w:sz w:val="22"/>
          <w:szCs w:val="22"/>
        </w:rPr>
      </w:pPr>
      <w:r w:rsidRPr="00742C55">
        <w:rPr>
          <w:rStyle w:val="FootnoteReference"/>
          <w:rFonts w:asciiTheme="majorHAnsi" w:hAnsiTheme="majorHAnsi" w:cstheme="majorHAnsi"/>
          <w:color w:val="000000" w:themeColor="text1"/>
          <w:sz w:val="22"/>
          <w:szCs w:val="22"/>
        </w:rPr>
        <w:footnoteRef/>
      </w:r>
      <w:r w:rsidRPr="00742C55">
        <w:rPr>
          <w:rFonts w:asciiTheme="majorHAnsi" w:hAnsiTheme="majorHAnsi" w:cstheme="majorHAnsi"/>
          <w:color w:val="000000" w:themeColor="text1"/>
          <w:sz w:val="22"/>
          <w:szCs w:val="22"/>
        </w:rPr>
        <w:t xml:space="preserve"> [2019] ZACC 15</w:t>
      </w:r>
      <w:r w:rsidR="005A7332" w:rsidRPr="00742C55">
        <w:rPr>
          <w:rFonts w:asciiTheme="majorHAnsi" w:hAnsiTheme="majorHAnsi" w:cstheme="majorHAnsi"/>
          <w:color w:val="000000" w:themeColor="text1"/>
          <w:sz w:val="22"/>
          <w:szCs w:val="22"/>
        </w:rPr>
        <w:t>; See also</w:t>
      </w:r>
      <w:r w:rsidR="00B8237E" w:rsidRPr="00742C55">
        <w:rPr>
          <w:rFonts w:asciiTheme="majorHAnsi" w:hAnsiTheme="majorHAnsi" w:cstheme="majorHAnsi"/>
          <w:color w:val="000000" w:themeColor="text1"/>
          <w:sz w:val="22"/>
          <w:szCs w:val="22"/>
        </w:rPr>
        <w:t>:</w:t>
      </w:r>
      <w:r w:rsidR="005A7332" w:rsidRPr="00742C55">
        <w:rPr>
          <w:rFonts w:asciiTheme="majorHAnsi" w:hAnsiTheme="majorHAnsi" w:cstheme="majorHAnsi"/>
          <w:color w:val="000000" w:themeColor="text1"/>
          <w:sz w:val="22"/>
          <w:szCs w:val="22"/>
        </w:rPr>
        <w:t xml:space="preserve"> </w:t>
      </w:r>
      <w:r w:rsidR="005A7332" w:rsidRPr="00742C55">
        <w:rPr>
          <w:rFonts w:asciiTheme="majorHAnsi" w:hAnsiTheme="majorHAnsi" w:cstheme="majorHAnsi"/>
          <w:i/>
          <w:iCs/>
          <w:color w:val="000000" w:themeColor="text1"/>
          <w:sz w:val="22"/>
          <w:szCs w:val="22"/>
        </w:rPr>
        <w:t xml:space="preserve">State Information Technology Agency SOC Ltd v Gijima Holdings (Pty) Limited </w:t>
      </w:r>
      <w:r w:rsidR="005A7332" w:rsidRPr="00742C55">
        <w:rPr>
          <w:rFonts w:asciiTheme="majorHAnsi" w:hAnsiTheme="majorHAnsi" w:cstheme="majorHAnsi"/>
          <w:color w:val="000000" w:themeColor="text1"/>
          <w:sz w:val="22"/>
          <w:szCs w:val="22"/>
        </w:rPr>
        <w:t>[2017] JOL 39257 (CC); [2017] ZACC 40 (CC); 2018 (2) SA 23 (CC)</w:t>
      </w:r>
      <w:r w:rsidR="00B8237E" w:rsidRPr="00742C55">
        <w:rPr>
          <w:rFonts w:asciiTheme="majorHAnsi" w:hAnsiTheme="majorHAnsi" w:cstheme="majorHAnsi"/>
          <w:color w:val="000000" w:themeColor="text1"/>
          <w:sz w:val="22"/>
          <w:szCs w:val="22"/>
        </w:rPr>
        <w:t xml:space="preserve">. That </w:t>
      </w:r>
      <w:r w:rsidR="006B65BC" w:rsidRPr="00742C55">
        <w:rPr>
          <w:rFonts w:asciiTheme="majorHAnsi" w:hAnsiTheme="majorHAnsi" w:cstheme="majorHAnsi"/>
          <w:color w:val="000000" w:themeColor="text1"/>
          <w:sz w:val="22"/>
          <w:szCs w:val="22"/>
        </w:rPr>
        <w:t xml:space="preserve">matter dealt with </w:t>
      </w:r>
      <w:r w:rsidR="006B65BC" w:rsidRPr="00742C55">
        <w:rPr>
          <w:rFonts w:asciiTheme="majorHAnsi" w:hAnsiTheme="majorHAnsi" w:cstheme="majorHAnsi"/>
          <w:color w:val="000000" w:themeColor="text1"/>
          <w:sz w:val="22"/>
          <w:szCs w:val="22"/>
          <w:shd w:val="clear" w:color="auto" w:fill="FFFFFF"/>
        </w:rPr>
        <w:t>condonation</w:t>
      </w:r>
    </w:p>
    <w:p w14:paraId="3A5F2807" w14:textId="5A9C2FFB" w:rsidR="008A230E" w:rsidRPr="00742C55" w:rsidRDefault="008A230E" w:rsidP="00742C55">
      <w:pPr>
        <w:pStyle w:val="FootnoteText"/>
        <w:spacing w:line="360" w:lineRule="auto"/>
        <w:jc w:val="both"/>
        <w:rPr>
          <w:rFonts w:asciiTheme="majorHAnsi" w:hAnsiTheme="majorHAnsi" w:cstheme="majorHAnsi"/>
          <w:color w:val="000000" w:themeColor="text1"/>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953978"/>
      <w:docPartObj>
        <w:docPartGallery w:val="Page Numbers (Top of Page)"/>
        <w:docPartUnique/>
      </w:docPartObj>
    </w:sdtPr>
    <w:sdtEndPr>
      <w:rPr>
        <w:noProof/>
      </w:rPr>
    </w:sdtEndPr>
    <w:sdtContent>
      <w:p w14:paraId="3709E1D5" w14:textId="280416BD" w:rsidR="00627A1A" w:rsidRDefault="00627A1A">
        <w:pPr>
          <w:pStyle w:val="Header"/>
          <w:jc w:val="right"/>
        </w:pPr>
        <w:r>
          <w:fldChar w:fldCharType="begin"/>
        </w:r>
        <w:r>
          <w:instrText xml:space="preserve"> PAGE   \* MERGEFORMAT </w:instrText>
        </w:r>
        <w:r>
          <w:fldChar w:fldCharType="separate"/>
        </w:r>
        <w:r w:rsidR="00131649">
          <w:rPr>
            <w:noProof/>
          </w:rPr>
          <w:t>2</w:t>
        </w:r>
        <w:r>
          <w:rPr>
            <w:noProof/>
          </w:rPr>
          <w:fldChar w:fldCharType="end"/>
        </w:r>
      </w:p>
    </w:sdtContent>
  </w:sdt>
  <w:p w14:paraId="11298598" w14:textId="77777777" w:rsidR="00627A1A" w:rsidRDefault="00627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DA1CA" w14:textId="77777777" w:rsidR="00627A1A" w:rsidRPr="008F7F70" w:rsidRDefault="00627A1A"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6">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2">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9">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3">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5">
    <w:nsid w:val="4E6A6CE9"/>
    <w:multiLevelType w:val="multilevel"/>
    <w:tmpl w:val="F25AEBF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7">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BB3EE6"/>
    <w:multiLevelType w:val="multilevel"/>
    <w:tmpl w:val="8AB0020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2">
    <w:nsid w:val="5D9C625F"/>
    <w:multiLevelType w:val="multilevel"/>
    <w:tmpl w:val="2EAAA7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4">
    <w:nsid w:val="696508B4"/>
    <w:multiLevelType w:val="multilevel"/>
    <w:tmpl w:val="2242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38">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C5E7F7C"/>
    <w:multiLevelType w:val="hybridMultilevel"/>
    <w:tmpl w:val="842ABC2E"/>
    <w:lvl w:ilvl="0" w:tplc="4D7AC998">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35"/>
  </w:num>
  <w:num w:numId="2">
    <w:abstractNumId w:val="6"/>
  </w:num>
  <w:num w:numId="3">
    <w:abstractNumId w:val="36"/>
  </w:num>
  <w:num w:numId="4">
    <w:abstractNumId w:val="12"/>
  </w:num>
  <w:num w:numId="5">
    <w:abstractNumId w:val="20"/>
  </w:num>
  <w:num w:numId="6">
    <w:abstractNumId w:val="37"/>
  </w:num>
  <w:num w:numId="7">
    <w:abstractNumId w:val="27"/>
  </w:num>
  <w:num w:numId="8">
    <w:abstractNumId w:val="17"/>
  </w:num>
  <w:num w:numId="9">
    <w:abstractNumId w:val="1"/>
  </w:num>
  <w:num w:numId="10">
    <w:abstractNumId w:val="19"/>
  </w:num>
  <w:num w:numId="11">
    <w:abstractNumId w:val="21"/>
  </w:num>
  <w:num w:numId="12">
    <w:abstractNumId w:val="38"/>
  </w:num>
  <w:num w:numId="13">
    <w:abstractNumId w:val="23"/>
  </w:num>
  <w:num w:numId="14">
    <w:abstractNumId w:val="13"/>
  </w:num>
  <w:num w:numId="15">
    <w:abstractNumId w:val="3"/>
  </w:num>
  <w:num w:numId="16">
    <w:abstractNumId w:val="8"/>
  </w:num>
  <w:num w:numId="17">
    <w:abstractNumId w:val="11"/>
  </w:num>
  <w:num w:numId="18">
    <w:abstractNumId w:val="16"/>
  </w:num>
  <w:num w:numId="19">
    <w:abstractNumId w:val="29"/>
  </w:num>
  <w:num w:numId="20">
    <w:abstractNumId w:val="5"/>
  </w:num>
  <w:num w:numId="21">
    <w:abstractNumId w:val="22"/>
  </w:num>
  <w:num w:numId="22">
    <w:abstractNumId w:val="4"/>
  </w:num>
  <w:num w:numId="23">
    <w:abstractNumId w:val="30"/>
  </w:num>
  <w:num w:numId="24">
    <w:abstractNumId w:val="31"/>
  </w:num>
  <w:num w:numId="25">
    <w:abstractNumId w:val="15"/>
  </w:num>
  <w:num w:numId="26">
    <w:abstractNumId w:val="14"/>
  </w:num>
  <w:num w:numId="27">
    <w:abstractNumId w:val="0"/>
  </w:num>
  <w:num w:numId="28">
    <w:abstractNumId w:val="24"/>
  </w:num>
  <w:num w:numId="29">
    <w:abstractNumId w:val="9"/>
  </w:num>
  <w:num w:numId="30">
    <w:abstractNumId w:val="18"/>
  </w:num>
  <w:num w:numId="31">
    <w:abstractNumId w:val="10"/>
  </w:num>
  <w:num w:numId="32">
    <w:abstractNumId w:val="7"/>
  </w:num>
  <w:num w:numId="33">
    <w:abstractNumId w:val="2"/>
  </w:num>
  <w:num w:numId="34">
    <w:abstractNumId w:val="26"/>
  </w:num>
  <w:num w:numId="35">
    <w:abstractNumId w:val="33"/>
  </w:num>
  <w:num w:numId="36">
    <w:abstractNumId w:val="32"/>
  </w:num>
  <w:num w:numId="37">
    <w:abstractNumId w:val="39"/>
  </w:num>
  <w:num w:numId="38">
    <w:abstractNumId w:val="25"/>
  </w:num>
  <w:num w:numId="39">
    <w:abstractNumId w:val="2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2752"/>
    <w:rsid w:val="00002CA2"/>
    <w:rsid w:val="00005B12"/>
    <w:rsid w:val="00005EB8"/>
    <w:rsid w:val="0000615B"/>
    <w:rsid w:val="00006B2F"/>
    <w:rsid w:val="00007D6D"/>
    <w:rsid w:val="00011BF3"/>
    <w:rsid w:val="00012084"/>
    <w:rsid w:val="00012DC7"/>
    <w:rsid w:val="00013D39"/>
    <w:rsid w:val="00016235"/>
    <w:rsid w:val="00017A7A"/>
    <w:rsid w:val="00020179"/>
    <w:rsid w:val="00022818"/>
    <w:rsid w:val="00022935"/>
    <w:rsid w:val="00022AED"/>
    <w:rsid w:val="000236F0"/>
    <w:rsid w:val="00023A2D"/>
    <w:rsid w:val="00025645"/>
    <w:rsid w:val="00025A35"/>
    <w:rsid w:val="00025B02"/>
    <w:rsid w:val="00027E70"/>
    <w:rsid w:val="000308B2"/>
    <w:rsid w:val="00030CAE"/>
    <w:rsid w:val="00031136"/>
    <w:rsid w:val="00035926"/>
    <w:rsid w:val="00036CCF"/>
    <w:rsid w:val="000400F3"/>
    <w:rsid w:val="00040929"/>
    <w:rsid w:val="00040D44"/>
    <w:rsid w:val="00041A07"/>
    <w:rsid w:val="00041E66"/>
    <w:rsid w:val="0004296F"/>
    <w:rsid w:val="00046B08"/>
    <w:rsid w:val="00046B92"/>
    <w:rsid w:val="00047818"/>
    <w:rsid w:val="00047D25"/>
    <w:rsid w:val="0005094D"/>
    <w:rsid w:val="0005118C"/>
    <w:rsid w:val="00052B4B"/>
    <w:rsid w:val="00053447"/>
    <w:rsid w:val="000542D2"/>
    <w:rsid w:val="000548FA"/>
    <w:rsid w:val="000560C5"/>
    <w:rsid w:val="00057FB8"/>
    <w:rsid w:val="00061B16"/>
    <w:rsid w:val="00062F6E"/>
    <w:rsid w:val="000645AC"/>
    <w:rsid w:val="00064CEB"/>
    <w:rsid w:val="00064EE2"/>
    <w:rsid w:val="00066208"/>
    <w:rsid w:val="00066D9E"/>
    <w:rsid w:val="00071593"/>
    <w:rsid w:val="000716C5"/>
    <w:rsid w:val="00073053"/>
    <w:rsid w:val="00073B0E"/>
    <w:rsid w:val="00075029"/>
    <w:rsid w:val="00077342"/>
    <w:rsid w:val="000808B1"/>
    <w:rsid w:val="000819C7"/>
    <w:rsid w:val="0008320D"/>
    <w:rsid w:val="00083707"/>
    <w:rsid w:val="000838EE"/>
    <w:rsid w:val="00083BCC"/>
    <w:rsid w:val="00084CBF"/>
    <w:rsid w:val="000872D6"/>
    <w:rsid w:val="000877DF"/>
    <w:rsid w:val="000877F0"/>
    <w:rsid w:val="00090472"/>
    <w:rsid w:val="00092561"/>
    <w:rsid w:val="0009283F"/>
    <w:rsid w:val="00092917"/>
    <w:rsid w:val="00092F2C"/>
    <w:rsid w:val="000932B9"/>
    <w:rsid w:val="00095D3C"/>
    <w:rsid w:val="00096756"/>
    <w:rsid w:val="00096B1F"/>
    <w:rsid w:val="000973CA"/>
    <w:rsid w:val="00097D7C"/>
    <w:rsid w:val="000A023F"/>
    <w:rsid w:val="000A0522"/>
    <w:rsid w:val="000A0556"/>
    <w:rsid w:val="000A2087"/>
    <w:rsid w:val="000A466F"/>
    <w:rsid w:val="000A6970"/>
    <w:rsid w:val="000A6F1A"/>
    <w:rsid w:val="000A6FDC"/>
    <w:rsid w:val="000A70F0"/>
    <w:rsid w:val="000A71F9"/>
    <w:rsid w:val="000B0BEC"/>
    <w:rsid w:val="000B12E0"/>
    <w:rsid w:val="000B1A6B"/>
    <w:rsid w:val="000B2AD6"/>
    <w:rsid w:val="000B60E2"/>
    <w:rsid w:val="000B61CB"/>
    <w:rsid w:val="000B648D"/>
    <w:rsid w:val="000B7211"/>
    <w:rsid w:val="000C3559"/>
    <w:rsid w:val="000C3ADE"/>
    <w:rsid w:val="000C4AAB"/>
    <w:rsid w:val="000C6B6B"/>
    <w:rsid w:val="000C6CBE"/>
    <w:rsid w:val="000D04A8"/>
    <w:rsid w:val="000D0A3F"/>
    <w:rsid w:val="000D1A00"/>
    <w:rsid w:val="000D3068"/>
    <w:rsid w:val="000D5E12"/>
    <w:rsid w:val="000D7E35"/>
    <w:rsid w:val="000E1CD6"/>
    <w:rsid w:val="000E27A8"/>
    <w:rsid w:val="000E5700"/>
    <w:rsid w:val="000F02C3"/>
    <w:rsid w:val="000F0D81"/>
    <w:rsid w:val="000F1952"/>
    <w:rsid w:val="000F5F92"/>
    <w:rsid w:val="000F64A1"/>
    <w:rsid w:val="000F73DC"/>
    <w:rsid w:val="00100DA0"/>
    <w:rsid w:val="00101C27"/>
    <w:rsid w:val="00103246"/>
    <w:rsid w:val="00103AB6"/>
    <w:rsid w:val="00103B01"/>
    <w:rsid w:val="00104C6E"/>
    <w:rsid w:val="00110A38"/>
    <w:rsid w:val="0011112A"/>
    <w:rsid w:val="001117DC"/>
    <w:rsid w:val="00111AFA"/>
    <w:rsid w:val="00113602"/>
    <w:rsid w:val="0011399E"/>
    <w:rsid w:val="00113D4D"/>
    <w:rsid w:val="00114B2D"/>
    <w:rsid w:val="0011591D"/>
    <w:rsid w:val="00115E94"/>
    <w:rsid w:val="0011680C"/>
    <w:rsid w:val="00116F1C"/>
    <w:rsid w:val="00120954"/>
    <w:rsid w:val="00122B48"/>
    <w:rsid w:val="001233C4"/>
    <w:rsid w:val="0012353D"/>
    <w:rsid w:val="001248CA"/>
    <w:rsid w:val="00124C43"/>
    <w:rsid w:val="00124CB9"/>
    <w:rsid w:val="0012620D"/>
    <w:rsid w:val="0012677E"/>
    <w:rsid w:val="00130020"/>
    <w:rsid w:val="001310A4"/>
    <w:rsid w:val="00131649"/>
    <w:rsid w:val="001325AF"/>
    <w:rsid w:val="00132642"/>
    <w:rsid w:val="00133585"/>
    <w:rsid w:val="001335A9"/>
    <w:rsid w:val="001348EA"/>
    <w:rsid w:val="00136711"/>
    <w:rsid w:val="001376FA"/>
    <w:rsid w:val="0013776B"/>
    <w:rsid w:val="001378E8"/>
    <w:rsid w:val="00137BDB"/>
    <w:rsid w:val="00137D2D"/>
    <w:rsid w:val="00137E10"/>
    <w:rsid w:val="001432B3"/>
    <w:rsid w:val="00143DF7"/>
    <w:rsid w:val="00145CB3"/>
    <w:rsid w:val="00147311"/>
    <w:rsid w:val="0015014A"/>
    <w:rsid w:val="00151428"/>
    <w:rsid w:val="001522EA"/>
    <w:rsid w:val="00154A59"/>
    <w:rsid w:val="001607D0"/>
    <w:rsid w:val="001608B2"/>
    <w:rsid w:val="00160D47"/>
    <w:rsid w:val="00161483"/>
    <w:rsid w:val="00161E31"/>
    <w:rsid w:val="00162C9A"/>
    <w:rsid w:val="001656EC"/>
    <w:rsid w:val="00165EA1"/>
    <w:rsid w:val="0017008D"/>
    <w:rsid w:val="00170AD4"/>
    <w:rsid w:val="001733F9"/>
    <w:rsid w:val="00173BAE"/>
    <w:rsid w:val="00175354"/>
    <w:rsid w:val="001759DF"/>
    <w:rsid w:val="001760D1"/>
    <w:rsid w:val="00180723"/>
    <w:rsid w:val="00180B03"/>
    <w:rsid w:val="00181D6B"/>
    <w:rsid w:val="0018229E"/>
    <w:rsid w:val="00182308"/>
    <w:rsid w:val="00183A6D"/>
    <w:rsid w:val="00184101"/>
    <w:rsid w:val="001846DC"/>
    <w:rsid w:val="001859E7"/>
    <w:rsid w:val="00186A49"/>
    <w:rsid w:val="00187D86"/>
    <w:rsid w:val="001901A4"/>
    <w:rsid w:val="00192485"/>
    <w:rsid w:val="001937D9"/>
    <w:rsid w:val="00194C89"/>
    <w:rsid w:val="00195676"/>
    <w:rsid w:val="0019568A"/>
    <w:rsid w:val="001965A6"/>
    <w:rsid w:val="001A024F"/>
    <w:rsid w:val="001A2AFE"/>
    <w:rsid w:val="001A2F90"/>
    <w:rsid w:val="001A318B"/>
    <w:rsid w:val="001A3417"/>
    <w:rsid w:val="001A3DC3"/>
    <w:rsid w:val="001A4397"/>
    <w:rsid w:val="001A5B4A"/>
    <w:rsid w:val="001A63D4"/>
    <w:rsid w:val="001A6412"/>
    <w:rsid w:val="001A70E8"/>
    <w:rsid w:val="001B0957"/>
    <w:rsid w:val="001B0C0C"/>
    <w:rsid w:val="001B1108"/>
    <w:rsid w:val="001B323F"/>
    <w:rsid w:val="001B50FD"/>
    <w:rsid w:val="001B5256"/>
    <w:rsid w:val="001B58CC"/>
    <w:rsid w:val="001B6282"/>
    <w:rsid w:val="001B716F"/>
    <w:rsid w:val="001B72D4"/>
    <w:rsid w:val="001C0B3C"/>
    <w:rsid w:val="001C2087"/>
    <w:rsid w:val="001C2ECD"/>
    <w:rsid w:val="001C421A"/>
    <w:rsid w:val="001C7D27"/>
    <w:rsid w:val="001D05AC"/>
    <w:rsid w:val="001D0A10"/>
    <w:rsid w:val="001D1E67"/>
    <w:rsid w:val="001D24A8"/>
    <w:rsid w:val="001D6381"/>
    <w:rsid w:val="001D7C10"/>
    <w:rsid w:val="001E2F33"/>
    <w:rsid w:val="001E421C"/>
    <w:rsid w:val="001E4E2C"/>
    <w:rsid w:val="001E53D5"/>
    <w:rsid w:val="001E548E"/>
    <w:rsid w:val="001E615D"/>
    <w:rsid w:val="001F3E80"/>
    <w:rsid w:val="001F4786"/>
    <w:rsid w:val="001F5EA0"/>
    <w:rsid w:val="001F62C4"/>
    <w:rsid w:val="001F6F85"/>
    <w:rsid w:val="00200C6A"/>
    <w:rsid w:val="00204507"/>
    <w:rsid w:val="00204645"/>
    <w:rsid w:val="00204DD8"/>
    <w:rsid w:val="00206695"/>
    <w:rsid w:val="002067E5"/>
    <w:rsid w:val="00211B3E"/>
    <w:rsid w:val="00212E9C"/>
    <w:rsid w:val="00213AE3"/>
    <w:rsid w:val="00215DC6"/>
    <w:rsid w:val="002173FE"/>
    <w:rsid w:val="0021755D"/>
    <w:rsid w:val="00221B1E"/>
    <w:rsid w:val="00223066"/>
    <w:rsid w:val="002234F9"/>
    <w:rsid w:val="00224456"/>
    <w:rsid w:val="0022731D"/>
    <w:rsid w:val="00231388"/>
    <w:rsid w:val="0023218D"/>
    <w:rsid w:val="00232C26"/>
    <w:rsid w:val="00240B49"/>
    <w:rsid w:val="00242375"/>
    <w:rsid w:val="00247337"/>
    <w:rsid w:val="002521AE"/>
    <w:rsid w:val="002541D4"/>
    <w:rsid w:val="00256562"/>
    <w:rsid w:val="0025669D"/>
    <w:rsid w:val="00257826"/>
    <w:rsid w:val="00257E2A"/>
    <w:rsid w:val="00260E4C"/>
    <w:rsid w:val="0026128E"/>
    <w:rsid w:val="00262034"/>
    <w:rsid w:val="00262500"/>
    <w:rsid w:val="00262CE2"/>
    <w:rsid w:val="00263F01"/>
    <w:rsid w:val="00264CBF"/>
    <w:rsid w:val="0026527F"/>
    <w:rsid w:val="0026647F"/>
    <w:rsid w:val="00267271"/>
    <w:rsid w:val="0027044A"/>
    <w:rsid w:val="0027076F"/>
    <w:rsid w:val="002714C1"/>
    <w:rsid w:val="00272B12"/>
    <w:rsid w:val="002730C7"/>
    <w:rsid w:val="00275427"/>
    <w:rsid w:val="002775D4"/>
    <w:rsid w:val="00280D21"/>
    <w:rsid w:val="00282D5B"/>
    <w:rsid w:val="00283FC8"/>
    <w:rsid w:val="00285613"/>
    <w:rsid w:val="00287931"/>
    <w:rsid w:val="00290262"/>
    <w:rsid w:val="0029061C"/>
    <w:rsid w:val="00293659"/>
    <w:rsid w:val="00294CA9"/>
    <w:rsid w:val="002952C8"/>
    <w:rsid w:val="002955A8"/>
    <w:rsid w:val="002956BA"/>
    <w:rsid w:val="00297028"/>
    <w:rsid w:val="002A018D"/>
    <w:rsid w:val="002A0A20"/>
    <w:rsid w:val="002A0A74"/>
    <w:rsid w:val="002A2120"/>
    <w:rsid w:val="002A45A3"/>
    <w:rsid w:val="002A4920"/>
    <w:rsid w:val="002A502F"/>
    <w:rsid w:val="002A69A0"/>
    <w:rsid w:val="002A7F8C"/>
    <w:rsid w:val="002B02C9"/>
    <w:rsid w:val="002B1436"/>
    <w:rsid w:val="002B1C03"/>
    <w:rsid w:val="002B3073"/>
    <w:rsid w:val="002B35F9"/>
    <w:rsid w:val="002B36DF"/>
    <w:rsid w:val="002B40F2"/>
    <w:rsid w:val="002B461E"/>
    <w:rsid w:val="002B781D"/>
    <w:rsid w:val="002B7D3C"/>
    <w:rsid w:val="002B7FDC"/>
    <w:rsid w:val="002C0334"/>
    <w:rsid w:val="002C0832"/>
    <w:rsid w:val="002C0E9A"/>
    <w:rsid w:val="002C25CD"/>
    <w:rsid w:val="002C429E"/>
    <w:rsid w:val="002C6A2B"/>
    <w:rsid w:val="002D06A4"/>
    <w:rsid w:val="002D1C6A"/>
    <w:rsid w:val="002D273F"/>
    <w:rsid w:val="002D3EF2"/>
    <w:rsid w:val="002D4FC6"/>
    <w:rsid w:val="002D7106"/>
    <w:rsid w:val="002E1854"/>
    <w:rsid w:val="002E22A9"/>
    <w:rsid w:val="002E24FA"/>
    <w:rsid w:val="002E2F3C"/>
    <w:rsid w:val="002E32CD"/>
    <w:rsid w:val="002E3E2E"/>
    <w:rsid w:val="002E4A21"/>
    <w:rsid w:val="002F173C"/>
    <w:rsid w:val="002F3BE0"/>
    <w:rsid w:val="002F4423"/>
    <w:rsid w:val="002F4629"/>
    <w:rsid w:val="002F54C5"/>
    <w:rsid w:val="003001FD"/>
    <w:rsid w:val="003004DF"/>
    <w:rsid w:val="003039F3"/>
    <w:rsid w:val="0030683C"/>
    <w:rsid w:val="00306913"/>
    <w:rsid w:val="00307F51"/>
    <w:rsid w:val="003119D2"/>
    <w:rsid w:val="00311E48"/>
    <w:rsid w:val="00311EC8"/>
    <w:rsid w:val="00313693"/>
    <w:rsid w:val="003152D5"/>
    <w:rsid w:val="00317977"/>
    <w:rsid w:val="003179AA"/>
    <w:rsid w:val="0032172A"/>
    <w:rsid w:val="0032217A"/>
    <w:rsid w:val="00322847"/>
    <w:rsid w:val="00323633"/>
    <w:rsid w:val="00324F1A"/>
    <w:rsid w:val="00325E8D"/>
    <w:rsid w:val="003267C3"/>
    <w:rsid w:val="0033032C"/>
    <w:rsid w:val="00333ACC"/>
    <w:rsid w:val="00334033"/>
    <w:rsid w:val="00336A67"/>
    <w:rsid w:val="00340FF0"/>
    <w:rsid w:val="003412FB"/>
    <w:rsid w:val="0034309E"/>
    <w:rsid w:val="003430AF"/>
    <w:rsid w:val="00345291"/>
    <w:rsid w:val="0035018F"/>
    <w:rsid w:val="00350673"/>
    <w:rsid w:val="0035252B"/>
    <w:rsid w:val="00352767"/>
    <w:rsid w:val="0035280D"/>
    <w:rsid w:val="00352DB2"/>
    <w:rsid w:val="00353DEA"/>
    <w:rsid w:val="0035471C"/>
    <w:rsid w:val="0035521E"/>
    <w:rsid w:val="00356313"/>
    <w:rsid w:val="00356BD9"/>
    <w:rsid w:val="003611E1"/>
    <w:rsid w:val="00363193"/>
    <w:rsid w:val="00363601"/>
    <w:rsid w:val="00370118"/>
    <w:rsid w:val="0037149E"/>
    <w:rsid w:val="003759D4"/>
    <w:rsid w:val="003767C2"/>
    <w:rsid w:val="00376AD5"/>
    <w:rsid w:val="0037712C"/>
    <w:rsid w:val="003833EB"/>
    <w:rsid w:val="00386D44"/>
    <w:rsid w:val="00386E92"/>
    <w:rsid w:val="00387A55"/>
    <w:rsid w:val="003900B7"/>
    <w:rsid w:val="003904D3"/>
    <w:rsid w:val="00392B28"/>
    <w:rsid w:val="003932B5"/>
    <w:rsid w:val="0039357D"/>
    <w:rsid w:val="00393F3D"/>
    <w:rsid w:val="00397270"/>
    <w:rsid w:val="003A061D"/>
    <w:rsid w:val="003A0F34"/>
    <w:rsid w:val="003A206F"/>
    <w:rsid w:val="003A2BF8"/>
    <w:rsid w:val="003A2DC7"/>
    <w:rsid w:val="003B0DCA"/>
    <w:rsid w:val="003B1AB2"/>
    <w:rsid w:val="003B22BF"/>
    <w:rsid w:val="003B33C2"/>
    <w:rsid w:val="003B3838"/>
    <w:rsid w:val="003B3A48"/>
    <w:rsid w:val="003B630E"/>
    <w:rsid w:val="003C5217"/>
    <w:rsid w:val="003C53B5"/>
    <w:rsid w:val="003C56C7"/>
    <w:rsid w:val="003C5761"/>
    <w:rsid w:val="003C5F45"/>
    <w:rsid w:val="003C6B40"/>
    <w:rsid w:val="003C769F"/>
    <w:rsid w:val="003C7A2E"/>
    <w:rsid w:val="003D0AA1"/>
    <w:rsid w:val="003D12DC"/>
    <w:rsid w:val="003D3B8E"/>
    <w:rsid w:val="003D3CB6"/>
    <w:rsid w:val="003D4330"/>
    <w:rsid w:val="003D51B5"/>
    <w:rsid w:val="003D59F3"/>
    <w:rsid w:val="003D6ED0"/>
    <w:rsid w:val="003E261A"/>
    <w:rsid w:val="003E2F50"/>
    <w:rsid w:val="003E317D"/>
    <w:rsid w:val="003E35B6"/>
    <w:rsid w:val="003E362A"/>
    <w:rsid w:val="003E4A24"/>
    <w:rsid w:val="003E5514"/>
    <w:rsid w:val="003E7283"/>
    <w:rsid w:val="003F0838"/>
    <w:rsid w:val="003F0A0F"/>
    <w:rsid w:val="003F1155"/>
    <w:rsid w:val="003F309A"/>
    <w:rsid w:val="003F3CEC"/>
    <w:rsid w:val="003F5731"/>
    <w:rsid w:val="003F6BDB"/>
    <w:rsid w:val="00404521"/>
    <w:rsid w:val="00407CAA"/>
    <w:rsid w:val="00413D48"/>
    <w:rsid w:val="004144B8"/>
    <w:rsid w:val="00416506"/>
    <w:rsid w:val="00417B0A"/>
    <w:rsid w:val="00420718"/>
    <w:rsid w:val="00420CC2"/>
    <w:rsid w:val="00421660"/>
    <w:rsid w:val="00421AB5"/>
    <w:rsid w:val="004222C9"/>
    <w:rsid w:val="004225C4"/>
    <w:rsid w:val="00423F8D"/>
    <w:rsid w:val="0042455A"/>
    <w:rsid w:val="004248BD"/>
    <w:rsid w:val="004255F1"/>
    <w:rsid w:val="004269E6"/>
    <w:rsid w:val="00426DAF"/>
    <w:rsid w:val="00427D86"/>
    <w:rsid w:val="004300FE"/>
    <w:rsid w:val="00430345"/>
    <w:rsid w:val="00430FF4"/>
    <w:rsid w:val="0043144F"/>
    <w:rsid w:val="00431948"/>
    <w:rsid w:val="00431EF7"/>
    <w:rsid w:val="004342F7"/>
    <w:rsid w:val="00437245"/>
    <w:rsid w:val="004400D6"/>
    <w:rsid w:val="00442D54"/>
    <w:rsid w:val="0044310B"/>
    <w:rsid w:val="0044311C"/>
    <w:rsid w:val="004431EF"/>
    <w:rsid w:val="0044451A"/>
    <w:rsid w:val="00445961"/>
    <w:rsid w:val="00446E3D"/>
    <w:rsid w:val="00447473"/>
    <w:rsid w:val="004475A3"/>
    <w:rsid w:val="00450B62"/>
    <w:rsid w:val="00451F23"/>
    <w:rsid w:val="00454B93"/>
    <w:rsid w:val="00454F88"/>
    <w:rsid w:val="00462D1D"/>
    <w:rsid w:val="00462D98"/>
    <w:rsid w:val="00464A80"/>
    <w:rsid w:val="00465563"/>
    <w:rsid w:val="004659D0"/>
    <w:rsid w:val="00465A5D"/>
    <w:rsid w:val="004700BE"/>
    <w:rsid w:val="004700FD"/>
    <w:rsid w:val="004715D5"/>
    <w:rsid w:val="00472FCE"/>
    <w:rsid w:val="0047361E"/>
    <w:rsid w:val="004744C4"/>
    <w:rsid w:val="00475EDC"/>
    <w:rsid w:val="00476EC0"/>
    <w:rsid w:val="0048080E"/>
    <w:rsid w:val="00480944"/>
    <w:rsid w:val="00481542"/>
    <w:rsid w:val="00481806"/>
    <w:rsid w:val="00483460"/>
    <w:rsid w:val="00483DC9"/>
    <w:rsid w:val="00487A6C"/>
    <w:rsid w:val="00487BFD"/>
    <w:rsid w:val="004907CE"/>
    <w:rsid w:val="00490C3D"/>
    <w:rsid w:val="0049127F"/>
    <w:rsid w:val="00493E6C"/>
    <w:rsid w:val="00494A5A"/>
    <w:rsid w:val="00494EE4"/>
    <w:rsid w:val="00495067"/>
    <w:rsid w:val="004958CE"/>
    <w:rsid w:val="00495D66"/>
    <w:rsid w:val="00496A64"/>
    <w:rsid w:val="004A3213"/>
    <w:rsid w:val="004A38D8"/>
    <w:rsid w:val="004A3F74"/>
    <w:rsid w:val="004A4715"/>
    <w:rsid w:val="004A4A0A"/>
    <w:rsid w:val="004A64DA"/>
    <w:rsid w:val="004B1CA6"/>
    <w:rsid w:val="004B1D34"/>
    <w:rsid w:val="004B2BBF"/>
    <w:rsid w:val="004B347C"/>
    <w:rsid w:val="004B51D2"/>
    <w:rsid w:val="004B651F"/>
    <w:rsid w:val="004B7272"/>
    <w:rsid w:val="004C4DA0"/>
    <w:rsid w:val="004C556D"/>
    <w:rsid w:val="004C5DA1"/>
    <w:rsid w:val="004C69D6"/>
    <w:rsid w:val="004C7100"/>
    <w:rsid w:val="004C7B08"/>
    <w:rsid w:val="004D1BD0"/>
    <w:rsid w:val="004D23EF"/>
    <w:rsid w:val="004D2601"/>
    <w:rsid w:val="004D2B7C"/>
    <w:rsid w:val="004D4651"/>
    <w:rsid w:val="004D4E41"/>
    <w:rsid w:val="004D628C"/>
    <w:rsid w:val="004D756D"/>
    <w:rsid w:val="004E226A"/>
    <w:rsid w:val="004E339D"/>
    <w:rsid w:val="004E33ED"/>
    <w:rsid w:val="004E5E03"/>
    <w:rsid w:val="004E7726"/>
    <w:rsid w:val="004E7F79"/>
    <w:rsid w:val="004F12CF"/>
    <w:rsid w:val="004F2B3F"/>
    <w:rsid w:val="004F49D2"/>
    <w:rsid w:val="004F53D2"/>
    <w:rsid w:val="004F6697"/>
    <w:rsid w:val="004F6BF7"/>
    <w:rsid w:val="004F78DB"/>
    <w:rsid w:val="005004CD"/>
    <w:rsid w:val="005015A5"/>
    <w:rsid w:val="00502685"/>
    <w:rsid w:val="00502AF6"/>
    <w:rsid w:val="00503162"/>
    <w:rsid w:val="005049FB"/>
    <w:rsid w:val="00505F2F"/>
    <w:rsid w:val="00506EEE"/>
    <w:rsid w:val="00507018"/>
    <w:rsid w:val="00507177"/>
    <w:rsid w:val="005101F5"/>
    <w:rsid w:val="00512C3C"/>
    <w:rsid w:val="005141A9"/>
    <w:rsid w:val="00514D3B"/>
    <w:rsid w:val="005159FE"/>
    <w:rsid w:val="00515C1B"/>
    <w:rsid w:val="00515FBB"/>
    <w:rsid w:val="00521CD8"/>
    <w:rsid w:val="00521DD4"/>
    <w:rsid w:val="00522309"/>
    <w:rsid w:val="00522FCD"/>
    <w:rsid w:val="005243C4"/>
    <w:rsid w:val="00525E4E"/>
    <w:rsid w:val="00526B0C"/>
    <w:rsid w:val="00526E6E"/>
    <w:rsid w:val="0053022A"/>
    <w:rsid w:val="00531283"/>
    <w:rsid w:val="00531601"/>
    <w:rsid w:val="00531D68"/>
    <w:rsid w:val="00531ECC"/>
    <w:rsid w:val="00532C14"/>
    <w:rsid w:val="00535B06"/>
    <w:rsid w:val="00535D21"/>
    <w:rsid w:val="00535ED7"/>
    <w:rsid w:val="005378E7"/>
    <w:rsid w:val="00537945"/>
    <w:rsid w:val="005410A4"/>
    <w:rsid w:val="0054243D"/>
    <w:rsid w:val="00542479"/>
    <w:rsid w:val="00546FBB"/>
    <w:rsid w:val="0054793A"/>
    <w:rsid w:val="0055075C"/>
    <w:rsid w:val="00554349"/>
    <w:rsid w:val="00555F27"/>
    <w:rsid w:val="00555FE0"/>
    <w:rsid w:val="0055720F"/>
    <w:rsid w:val="00560D54"/>
    <w:rsid w:val="00561230"/>
    <w:rsid w:val="00563129"/>
    <w:rsid w:val="005633BB"/>
    <w:rsid w:val="005639E9"/>
    <w:rsid w:val="005666F5"/>
    <w:rsid w:val="00566B2E"/>
    <w:rsid w:val="0057016F"/>
    <w:rsid w:val="00572B28"/>
    <w:rsid w:val="00573812"/>
    <w:rsid w:val="00573BE8"/>
    <w:rsid w:val="00575AA6"/>
    <w:rsid w:val="005766EA"/>
    <w:rsid w:val="00576D5B"/>
    <w:rsid w:val="005771F5"/>
    <w:rsid w:val="00582569"/>
    <w:rsid w:val="00582ADF"/>
    <w:rsid w:val="005853C1"/>
    <w:rsid w:val="0058541B"/>
    <w:rsid w:val="00586175"/>
    <w:rsid w:val="005877F5"/>
    <w:rsid w:val="00590297"/>
    <w:rsid w:val="00592BF8"/>
    <w:rsid w:val="00592F85"/>
    <w:rsid w:val="0059310B"/>
    <w:rsid w:val="00593C53"/>
    <w:rsid w:val="00594369"/>
    <w:rsid w:val="00595B0E"/>
    <w:rsid w:val="00595F4E"/>
    <w:rsid w:val="00597462"/>
    <w:rsid w:val="00597547"/>
    <w:rsid w:val="00597E96"/>
    <w:rsid w:val="005A1340"/>
    <w:rsid w:val="005A16A5"/>
    <w:rsid w:val="005A445E"/>
    <w:rsid w:val="005A4D8C"/>
    <w:rsid w:val="005A4D8E"/>
    <w:rsid w:val="005A7332"/>
    <w:rsid w:val="005A7456"/>
    <w:rsid w:val="005B00EC"/>
    <w:rsid w:val="005B1EA9"/>
    <w:rsid w:val="005B26C1"/>
    <w:rsid w:val="005B37E8"/>
    <w:rsid w:val="005B3E0D"/>
    <w:rsid w:val="005B4EED"/>
    <w:rsid w:val="005B5A19"/>
    <w:rsid w:val="005C07F6"/>
    <w:rsid w:val="005C1B39"/>
    <w:rsid w:val="005C218E"/>
    <w:rsid w:val="005C234A"/>
    <w:rsid w:val="005C3230"/>
    <w:rsid w:val="005C3305"/>
    <w:rsid w:val="005C49DB"/>
    <w:rsid w:val="005C5174"/>
    <w:rsid w:val="005C6C95"/>
    <w:rsid w:val="005C73FB"/>
    <w:rsid w:val="005C755D"/>
    <w:rsid w:val="005C79CC"/>
    <w:rsid w:val="005C7CA2"/>
    <w:rsid w:val="005D0642"/>
    <w:rsid w:val="005D180E"/>
    <w:rsid w:val="005D21E8"/>
    <w:rsid w:val="005D2AE9"/>
    <w:rsid w:val="005D58BD"/>
    <w:rsid w:val="005D782B"/>
    <w:rsid w:val="005E0298"/>
    <w:rsid w:val="005E1731"/>
    <w:rsid w:val="005E2815"/>
    <w:rsid w:val="005E379F"/>
    <w:rsid w:val="005E3892"/>
    <w:rsid w:val="005E49A7"/>
    <w:rsid w:val="005E4D17"/>
    <w:rsid w:val="005E711A"/>
    <w:rsid w:val="005F09EC"/>
    <w:rsid w:val="005F254D"/>
    <w:rsid w:val="005F45F3"/>
    <w:rsid w:val="005F6D08"/>
    <w:rsid w:val="005F76A0"/>
    <w:rsid w:val="005F7CF9"/>
    <w:rsid w:val="005F7D95"/>
    <w:rsid w:val="00602405"/>
    <w:rsid w:val="006037B1"/>
    <w:rsid w:val="00603B4A"/>
    <w:rsid w:val="00605C02"/>
    <w:rsid w:val="006061AE"/>
    <w:rsid w:val="00606FA5"/>
    <w:rsid w:val="006071F8"/>
    <w:rsid w:val="006079DF"/>
    <w:rsid w:val="0061066A"/>
    <w:rsid w:val="00612593"/>
    <w:rsid w:val="00613B3A"/>
    <w:rsid w:val="00614F10"/>
    <w:rsid w:val="00615A03"/>
    <w:rsid w:val="00616525"/>
    <w:rsid w:val="00616F54"/>
    <w:rsid w:val="00620872"/>
    <w:rsid w:val="00620B45"/>
    <w:rsid w:val="006214C8"/>
    <w:rsid w:val="00621548"/>
    <w:rsid w:val="00624137"/>
    <w:rsid w:val="0062488B"/>
    <w:rsid w:val="00624CF5"/>
    <w:rsid w:val="0062520D"/>
    <w:rsid w:val="00626821"/>
    <w:rsid w:val="00626ADF"/>
    <w:rsid w:val="00627280"/>
    <w:rsid w:val="00627704"/>
    <w:rsid w:val="006278D4"/>
    <w:rsid w:val="00627A1A"/>
    <w:rsid w:val="00627AD3"/>
    <w:rsid w:val="00627B79"/>
    <w:rsid w:val="0063348B"/>
    <w:rsid w:val="0063441B"/>
    <w:rsid w:val="0063501F"/>
    <w:rsid w:val="00635569"/>
    <w:rsid w:val="00637FE5"/>
    <w:rsid w:val="00642F9C"/>
    <w:rsid w:val="006434F0"/>
    <w:rsid w:val="00644235"/>
    <w:rsid w:val="00644D68"/>
    <w:rsid w:val="00653DB7"/>
    <w:rsid w:val="00657BE9"/>
    <w:rsid w:val="00662CF2"/>
    <w:rsid w:val="006637DE"/>
    <w:rsid w:val="00665A74"/>
    <w:rsid w:val="00666668"/>
    <w:rsid w:val="006671F0"/>
    <w:rsid w:val="00667B83"/>
    <w:rsid w:val="00671558"/>
    <w:rsid w:val="006746B8"/>
    <w:rsid w:val="0067544A"/>
    <w:rsid w:val="006761F0"/>
    <w:rsid w:val="0068189F"/>
    <w:rsid w:val="00683E19"/>
    <w:rsid w:val="00684A18"/>
    <w:rsid w:val="00684B40"/>
    <w:rsid w:val="006861EF"/>
    <w:rsid w:val="0068666D"/>
    <w:rsid w:val="006906BA"/>
    <w:rsid w:val="00690873"/>
    <w:rsid w:val="0069241C"/>
    <w:rsid w:val="00693658"/>
    <w:rsid w:val="00694023"/>
    <w:rsid w:val="006941A2"/>
    <w:rsid w:val="0069661A"/>
    <w:rsid w:val="0069782A"/>
    <w:rsid w:val="006A00E9"/>
    <w:rsid w:val="006A12E3"/>
    <w:rsid w:val="006A1A6A"/>
    <w:rsid w:val="006A2573"/>
    <w:rsid w:val="006A32BE"/>
    <w:rsid w:val="006A49B9"/>
    <w:rsid w:val="006A6285"/>
    <w:rsid w:val="006A64A8"/>
    <w:rsid w:val="006A749C"/>
    <w:rsid w:val="006B2088"/>
    <w:rsid w:val="006B234C"/>
    <w:rsid w:val="006B2F94"/>
    <w:rsid w:val="006B65BC"/>
    <w:rsid w:val="006B6635"/>
    <w:rsid w:val="006B76D8"/>
    <w:rsid w:val="006C3641"/>
    <w:rsid w:val="006C3A94"/>
    <w:rsid w:val="006C53E0"/>
    <w:rsid w:val="006C5B07"/>
    <w:rsid w:val="006C60DD"/>
    <w:rsid w:val="006C6DB2"/>
    <w:rsid w:val="006C7CB3"/>
    <w:rsid w:val="006D1FCE"/>
    <w:rsid w:val="006D6196"/>
    <w:rsid w:val="006D6EFD"/>
    <w:rsid w:val="006D7318"/>
    <w:rsid w:val="006D7BD1"/>
    <w:rsid w:val="006E0F59"/>
    <w:rsid w:val="006E204D"/>
    <w:rsid w:val="006E5231"/>
    <w:rsid w:val="006E5867"/>
    <w:rsid w:val="006E70EC"/>
    <w:rsid w:val="006E71E6"/>
    <w:rsid w:val="006F01CD"/>
    <w:rsid w:val="006F1FF0"/>
    <w:rsid w:val="006F2EAB"/>
    <w:rsid w:val="006F52B6"/>
    <w:rsid w:val="006F5811"/>
    <w:rsid w:val="006F5A61"/>
    <w:rsid w:val="006F7E58"/>
    <w:rsid w:val="0070048A"/>
    <w:rsid w:val="007007BF"/>
    <w:rsid w:val="0070315B"/>
    <w:rsid w:val="00703C1B"/>
    <w:rsid w:val="0070408F"/>
    <w:rsid w:val="00711C90"/>
    <w:rsid w:val="00712290"/>
    <w:rsid w:val="00714ECA"/>
    <w:rsid w:val="007160FC"/>
    <w:rsid w:val="0072017F"/>
    <w:rsid w:val="00720ABA"/>
    <w:rsid w:val="00720D92"/>
    <w:rsid w:val="00720DD1"/>
    <w:rsid w:val="007214BA"/>
    <w:rsid w:val="0072182A"/>
    <w:rsid w:val="00724557"/>
    <w:rsid w:val="00724EDB"/>
    <w:rsid w:val="007267FA"/>
    <w:rsid w:val="00726810"/>
    <w:rsid w:val="007277F5"/>
    <w:rsid w:val="00730C7C"/>
    <w:rsid w:val="0073750C"/>
    <w:rsid w:val="00737FF9"/>
    <w:rsid w:val="007408F5"/>
    <w:rsid w:val="007416C7"/>
    <w:rsid w:val="00741E11"/>
    <w:rsid w:val="0074253B"/>
    <w:rsid w:val="00742C55"/>
    <w:rsid w:val="00744D86"/>
    <w:rsid w:val="0074593D"/>
    <w:rsid w:val="0075204B"/>
    <w:rsid w:val="00753530"/>
    <w:rsid w:val="0075364D"/>
    <w:rsid w:val="0075367F"/>
    <w:rsid w:val="00754D57"/>
    <w:rsid w:val="00755907"/>
    <w:rsid w:val="00756656"/>
    <w:rsid w:val="00757184"/>
    <w:rsid w:val="00757D8D"/>
    <w:rsid w:val="00760018"/>
    <w:rsid w:val="00760A35"/>
    <w:rsid w:val="00761E0A"/>
    <w:rsid w:val="007636ED"/>
    <w:rsid w:val="00763C25"/>
    <w:rsid w:val="00764C93"/>
    <w:rsid w:val="007668BA"/>
    <w:rsid w:val="007672B6"/>
    <w:rsid w:val="007734D8"/>
    <w:rsid w:val="00775449"/>
    <w:rsid w:val="00777B16"/>
    <w:rsid w:val="00780568"/>
    <w:rsid w:val="007812C0"/>
    <w:rsid w:val="00781327"/>
    <w:rsid w:val="00781794"/>
    <w:rsid w:val="00784F42"/>
    <w:rsid w:val="00787888"/>
    <w:rsid w:val="00790CA6"/>
    <w:rsid w:val="007940CE"/>
    <w:rsid w:val="007944D7"/>
    <w:rsid w:val="00795222"/>
    <w:rsid w:val="0079573F"/>
    <w:rsid w:val="00795ACF"/>
    <w:rsid w:val="007962BC"/>
    <w:rsid w:val="00797428"/>
    <w:rsid w:val="007A10A4"/>
    <w:rsid w:val="007A1120"/>
    <w:rsid w:val="007A45EC"/>
    <w:rsid w:val="007A543C"/>
    <w:rsid w:val="007A68BF"/>
    <w:rsid w:val="007A710F"/>
    <w:rsid w:val="007A7853"/>
    <w:rsid w:val="007A78EF"/>
    <w:rsid w:val="007A7C23"/>
    <w:rsid w:val="007B143E"/>
    <w:rsid w:val="007B18FB"/>
    <w:rsid w:val="007B25A8"/>
    <w:rsid w:val="007B2DAE"/>
    <w:rsid w:val="007B2EFF"/>
    <w:rsid w:val="007B3407"/>
    <w:rsid w:val="007B4D68"/>
    <w:rsid w:val="007B6397"/>
    <w:rsid w:val="007B6F07"/>
    <w:rsid w:val="007C073D"/>
    <w:rsid w:val="007C3EA0"/>
    <w:rsid w:val="007C576F"/>
    <w:rsid w:val="007C6831"/>
    <w:rsid w:val="007C786E"/>
    <w:rsid w:val="007D0AC9"/>
    <w:rsid w:val="007D16B4"/>
    <w:rsid w:val="007D1712"/>
    <w:rsid w:val="007D363E"/>
    <w:rsid w:val="007D6F3F"/>
    <w:rsid w:val="007D7D96"/>
    <w:rsid w:val="007E1978"/>
    <w:rsid w:val="007E3434"/>
    <w:rsid w:val="007E407E"/>
    <w:rsid w:val="007E611F"/>
    <w:rsid w:val="007E742A"/>
    <w:rsid w:val="007F0C1B"/>
    <w:rsid w:val="007F1493"/>
    <w:rsid w:val="007F25BA"/>
    <w:rsid w:val="007F3A08"/>
    <w:rsid w:val="007F52FF"/>
    <w:rsid w:val="007F6416"/>
    <w:rsid w:val="007F70BC"/>
    <w:rsid w:val="007F7C35"/>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11BE9"/>
    <w:rsid w:val="00811CE7"/>
    <w:rsid w:val="00813454"/>
    <w:rsid w:val="00816E00"/>
    <w:rsid w:val="00820AC4"/>
    <w:rsid w:val="00820AFE"/>
    <w:rsid w:val="00820BA3"/>
    <w:rsid w:val="00821CB1"/>
    <w:rsid w:val="00822A69"/>
    <w:rsid w:val="00824768"/>
    <w:rsid w:val="00825820"/>
    <w:rsid w:val="00827786"/>
    <w:rsid w:val="00830BB2"/>
    <w:rsid w:val="0083202B"/>
    <w:rsid w:val="00833953"/>
    <w:rsid w:val="008367B9"/>
    <w:rsid w:val="00836FA6"/>
    <w:rsid w:val="00837668"/>
    <w:rsid w:val="00841243"/>
    <w:rsid w:val="0084146C"/>
    <w:rsid w:val="00843D53"/>
    <w:rsid w:val="00843E5A"/>
    <w:rsid w:val="00845308"/>
    <w:rsid w:val="0084620B"/>
    <w:rsid w:val="00846E2D"/>
    <w:rsid w:val="00847B27"/>
    <w:rsid w:val="00853AAF"/>
    <w:rsid w:val="00853D53"/>
    <w:rsid w:val="008555AC"/>
    <w:rsid w:val="00857513"/>
    <w:rsid w:val="00860F1C"/>
    <w:rsid w:val="00861155"/>
    <w:rsid w:val="008616C7"/>
    <w:rsid w:val="008622F3"/>
    <w:rsid w:val="00862B69"/>
    <w:rsid w:val="008635CE"/>
    <w:rsid w:val="0086376F"/>
    <w:rsid w:val="00864165"/>
    <w:rsid w:val="008658B0"/>
    <w:rsid w:val="00866559"/>
    <w:rsid w:val="00867968"/>
    <w:rsid w:val="00870617"/>
    <w:rsid w:val="008719B9"/>
    <w:rsid w:val="00872ECE"/>
    <w:rsid w:val="008730CD"/>
    <w:rsid w:val="00875736"/>
    <w:rsid w:val="00876EE3"/>
    <w:rsid w:val="00877EEA"/>
    <w:rsid w:val="00877F07"/>
    <w:rsid w:val="008808D4"/>
    <w:rsid w:val="0088134E"/>
    <w:rsid w:val="008849E2"/>
    <w:rsid w:val="008853B0"/>
    <w:rsid w:val="00885599"/>
    <w:rsid w:val="00885DD4"/>
    <w:rsid w:val="0088641F"/>
    <w:rsid w:val="00891690"/>
    <w:rsid w:val="00892AB9"/>
    <w:rsid w:val="0089446B"/>
    <w:rsid w:val="008A09C2"/>
    <w:rsid w:val="008A0F58"/>
    <w:rsid w:val="008A10E7"/>
    <w:rsid w:val="008A230E"/>
    <w:rsid w:val="008A3002"/>
    <w:rsid w:val="008A411A"/>
    <w:rsid w:val="008A4A72"/>
    <w:rsid w:val="008A5914"/>
    <w:rsid w:val="008B01D2"/>
    <w:rsid w:val="008B3AB9"/>
    <w:rsid w:val="008B47B2"/>
    <w:rsid w:val="008B64EE"/>
    <w:rsid w:val="008B66C5"/>
    <w:rsid w:val="008C2293"/>
    <w:rsid w:val="008C250D"/>
    <w:rsid w:val="008C2693"/>
    <w:rsid w:val="008C3306"/>
    <w:rsid w:val="008C4043"/>
    <w:rsid w:val="008C5A9A"/>
    <w:rsid w:val="008D594E"/>
    <w:rsid w:val="008D59A4"/>
    <w:rsid w:val="008D5D33"/>
    <w:rsid w:val="008D6198"/>
    <w:rsid w:val="008D6427"/>
    <w:rsid w:val="008D7ACF"/>
    <w:rsid w:val="008D7E4D"/>
    <w:rsid w:val="008E02BD"/>
    <w:rsid w:val="008E24B5"/>
    <w:rsid w:val="008E34D4"/>
    <w:rsid w:val="008E3D80"/>
    <w:rsid w:val="008E5ACD"/>
    <w:rsid w:val="008E7104"/>
    <w:rsid w:val="008E73E7"/>
    <w:rsid w:val="008F1F1F"/>
    <w:rsid w:val="008F342B"/>
    <w:rsid w:val="008F4617"/>
    <w:rsid w:val="008F65FF"/>
    <w:rsid w:val="008F6886"/>
    <w:rsid w:val="008F7F70"/>
    <w:rsid w:val="009030E6"/>
    <w:rsid w:val="009033C6"/>
    <w:rsid w:val="0090448E"/>
    <w:rsid w:val="00904511"/>
    <w:rsid w:val="009046C0"/>
    <w:rsid w:val="00910F74"/>
    <w:rsid w:val="00911F94"/>
    <w:rsid w:val="0091442F"/>
    <w:rsid w:val="009144C3"/>
    <w:rsid w:val="00915402"/>
    <w:rsid w:val="00915522"/>
    <w:rsid w:val="00915C10"/>
    <w:rsid w:val="00916590"/>
    <w:rsid w:val="00920EFA"/>
    <w:rsid w:val="009220AD"/>
    <w:rsid w:val="009229B9"/>
    <w:rsid w:val="00923114"/>
    <w:rsid w:val="00923A52"/>
    <w:rsid w:val="00924A19"/>
    <w:rsid w:val="009263C8"/>
    <w:rsid w:val="00926F9F"/>
    <w:rsid w:val="009274F1"/>
    <w:rsid w:val="00930C74"/>
    <w:rsid w:val="00932777"/>
    <w:rsid w:val="00934472"/>
    <w:rsid w:val="0093457D"/>
    <w:rsid w:val="00937340"/>
    <w:rsid w:val="009405DC"/>
    <w:rsid w:val="00941660"/>
    <w:rsid w:val="00942941"/>
    <w:rsid w:val="009438BF"/>
    <w:rsid w:val="00945092"/>
    <w:rsid w:val="0094595D"/>
    <w:rsid w:val="00946630"/>
    <w:rsid w:val="009473AC"/>
    <w:rsid w:val="0095055F"/>
    <w:rsid w:val="0095192D"/>
    <w:rsid w:val="00951F55"/>
    <w:rsid w:val="00954995"/>
    <w:rsid w:val="009574A8"/>
    <w:rsid w:val="00957718"/>
    <w:rsid w:val="00960745"/>
    <w:rsid w:val="0096086A"/>
    <w:rsid w:val="009646F4"/>
    <w:rsid w:val="00964D4B"/>
    <w:rsid w:val="0096602E"/>
    <w:rsid w:val="00966E51"/>
    <w:rsid w:val="00967E5F"/>
    <w:rsid w:val="00972EF3"/>
    <w:rsid w:val="00973BA7"/>
    <w:rsid w:val="009747E3"/>
    <w:rsid w:val="00977489"/>
    <w:rsid w:val="0098046B"/>
    <w:rsid w:val="009813AE"/>
    <w:rsid w:val="00981FA1"/>
    <w:rsid w:val="009824A7"/>
    <w:rsid w:val="00984092"/>
    <w:rsid w:val="00984100"/>
    <w:rsid w:val="00984E6C"/>
    <w:rsid w:val="00984EC8"/>
    <w:rsid w:val="00985063"/>
    <w:rsid w:val="009861D8"/>
    <w:rsid w:val="00986483"/>
    <w:rsid w:val="0099148C"/>
    <w:rsid w:val="0099327D"/>
    <w:rsid w:val="00995C2E"/>
    <w:rsid w:val="0099618C"/>
    <w:rsid w:val="00997DB7"/>
    <w:rsid w:val="009A3BA6"/>
    <w:rsid w:val="009A4257"/>
    <w:rsid w:val="009A61F7"/>
    <w:rsid w:val="009A655A"/>
    <w:rsid w:val="009A79EA"/>
    <w:rsid w:val="009B0D62"/>
    <w:rsid w:val="009B0E73"/>
    <w:rsid w:val="009B1C6C"/>
    <w:rsid w:val="009B48C2"/>
    <w:rsid w:val="009B5A30"/>
    <w:rsid w:val="009B640B"/>
    <w:rsid w:val="009B7C2C"/>
    <w:rsid w:val="009C2A1D"/>
    <w:rsid w:val="009C4CD3"/>
    <w:rsid w:val="009C5204"/>
    <w:rsid w:val="009C57C1"/>
    <w:rsid w:val="009C5F49"/>
    <w:rsid w:val="009C6E95"/>
    <w:rsid w:val="009D07B1"/>
    <w:rsid w:val="009D263A"/>
    <w:rsid w:val="009D2A32"/>
    <w:rsid w:val="009D36E9"/>
    <w:rsid w:val="009D40D8"/>
    <w:rsid w:val="009D5F92"/>
    <w:rsid w:val="009D7527"/>
    <w:rsid w:val="009E0584"/>
    <w:rsid w:val="009E0E4F"/>
    <w:rsid w:val="009E2354"/>
    <w:rsid w:val="009E2B00"/>
    <w:rsid w:val="009E4790"/>
    <w:rsid w:val="009E4F3E"/>
    <w:rsid w:val="009E60C6"/>
    <w:rsid w:val="009E64D0"/>
    <w:rsid w:val="009E6A72"/>
    <w:rsid w:val="009E7976"/>
    <w:rsid w:val="009E7D5E"/>
    <w:rsid w:val="009F1140"/>
    <w:rsid w:val="009F1B48"/>
    <w:rsid w:val="009F1F15"/>
    <w:rsid w:val="009F2DFA"/>
    <w:rsid w:val="009F4942"/>
    <w:rsid w:val="009F4A3F"/>
    <w:rsid w:val="009F5CAD"/>
    <w:rsid w:val="009F5FDD"/>
    <w:rsid w:val="009F62ED"/>
    <w:rsid w:val="009F65C5"/>
    <w:rsid w:val="009F6E29"/>
    <w:rsid w:val="00A00EC0"/>
    <w:rsid w:val="00A02A3B"/>
    <w:rsid w:val="00A03680"/>
    <w:rsid w:val="00A06C40"/>
    <w:rsid w:val="00A11122"/>
    <w:rsid w:val="00A11730"/>
    <w:rsid w:val="00A11EAA"/>
    <w:rsid w:val="00A126D5"/>
    <w:rsid w:val="00A1300F"/>
    <w:rsid w:val="00A1461C"/>
    <w:rsid w:val="00A14EA1"/>
    <w:rsid w:val="00A154DC"/>
    <w:rsid w:val="00A15B53"/>
    <w:rsid w:val="00A2087E"/>
    <w:rsid w:val="00A22CAB"/>
    <w:rsid w:val="00A22E04"/>
    <w:rsid w:val="00A231F0"/>
    <w:rsid w:val="00A248F6"/>
    <w:rsid w:val="00A26557"/>
    <w:rsid w:val="00A2717F"/>
    <w:rsid w:val="00A27997"/>
    <w:rsid w:val="00A27AE6"/>
    <w:rsid w:val="00A27B86"/>
    <w:rsid w:val="00A30160"/>
    <w:rsid w:val="00A3130C"/>
    <w:rsid w:val="00A31E79"/>
    <w:rsid w:val="00A342AB"/>
    <w:rsid w:val="00A34860"/>
    <w:rsid w:val="00A34A34"/>
    <w:rsid w:val="00A36A67"/>
    <w:rsid w:val="00A41399"/>
    <w:rsid w:val="00A4629C"/>
    <w:rsid w:val="00A47CE8"/>
    <w:rsid w:val="00A506D8"/>
    <w:rsid w:val="00A52569"/>
    <w:rsid w:val="00A5338F"/>
    <w:rsid w:val="00A5493F"/>
    <w:rsid w:val="00A56FE6"/>
    <w:rsid w:val="00A62F8C"/>
    <w:rsid w:val="00A64CCB"/>
    <w:rsid w:val="00A6577C"/>
    <w:rsid w:val="00A65BAE"/>
    <w:rsid w:val="00A67452"/>
    <w:rsid w:val="00A70623"/>
    <w:rsid w:val="00A73584"/>
    <w:rsid w:val="00A73D76"/>
    <w:rsid w:val="00A752DF"/>
    <w:rsid w:val="00A76720"/>
    <w:rsid w:val="00A76762"/>
    <w:rsid w:val="00A77C6A"/>
    <w:rsid w:val="00A809FF"/>
    <w:rsid w:val="00A815B9"/>
    <w:rsid w:val="00A84331"/>
    <w:rsid w:val="00A843A7"/>
    <w:rsid w:val="00A865B8"/>
    <w:rsid w:val="00A900A5"/>
    <w:rsid w:val="00A90358"/>
    <w:rsid w:val="00A908A7"/>
    <w:rsid w:val="00A92179"/>
    <w:rsid w:val="00A92C34"/>
    <w:rsid w:val="00A932EE"/>
    <w:rsid w:val="00A978DF"/>
    <w:rsid w:val="00A97D02"/>
    <w:rsid w:val="00AA3937"/>
    <w:rsid w:val="00AA3DBB"/>
    <w:rsid w:val="00AA510D"/>
    <w:rsid w:val="00AA7E16"/>
    <w:rsid w:val="00AB15CE"/>
    <w:rsid w:val="00AB1C85"/>
    <w:rsid w:val="00AB32E6"/>
    <w:rsid w:val="00AB3338"/>
    <w:rsid w:val="00AB3F28"/>
    <w:rsid w:val="00AB5E83"/>
    <w:rsid w:val="00AB7927"/>
    <w:rsid w:val="00AC435F"/>
    <w:rsid w:val="00AC4DD5"/>
    <w:rsid w:val="00AC7BB5"/>
    <w:rsid w:val="00AD1EA5"/>
    <w:rsid w:val="00AD3AA0"/>
    <w:rsid w:val="00AD5D9F"/>
    <w:rsid w:val="00AD60E1"/>
    <w:rsid w:val="00AD7C06"/>
    <w:rsid w:val="00AE0865"/>
    <w:rsid w:val="00AE183B"/>
    <w:rsid w:val="00AE1F1C"/>
    <w:rsid w:val="00AE429C"/>
    <w:rsid w:val="00AE64D3"/>
    <w:rsid w:val="00AF026F"/>
    <w:rsid w:val="00AF0675"/>
    <w:rsid w:val="00AF24C9"/>
    <w:rsid w:val="00AF3249"/>
    <w:rsid w:val="00AF54FF"/>
    <w:rsid w:val="00AF6C66"/>
    <w:rsid w:val="00B02DF9"/>
    <w:rsid w:val="00B0322D"/>
    <w:rsid w:val="00B03A15"/>
    <w:rsid w:val="00B03CB5"/>
    <w:rsid w:val="00B04C21"/>
    <w:rsid w:val="00B07996"/>
    <w:rsid w:val="00B114F5"/>
    <w:rsid w:val="00B11934"/>
    <w:rsid w:val="00B11D40"/>
    <w:rsid w:val="00B127FC"/>
    <w:rsid w:val="00B12834"/>
    <w:rsid w:val="00B12B16"/>
    <w:rsid w:val="00B13241"/>
    <w:rsid w:val="00B13C67"/>
    <w:rsid w:val="00B14BFC"/>
    <w:rsid w:val="00B16BC6"/>
    <w:rsid w:val="00B17798"/>
    <w:rsid w:val="00B216BC"/>
    <w:rsid w:val="00B2451F"/>
    <w:rsid w:val="00B24F23"/>
    <w:rsid w:val="00B25036"/>
    <w:rsid w:val="00B3325B"/>
    <w:rsid w:val="00B40158"/>
    <w:rsid w:val="00B40CD1"/>
    <w:rsid w:val="00B41A3F"/>
    <w:rsid w:val="00B424CE"/>
    <w:rsid w:val="00B43735"/>
    <w:rsid w:val="00B46473"/>
    <w:rsid w:val="00B464AE"/>
    <w:rsid w:val="00B5104D"/>
    <w:rsid w:val="00B53E44"/>
    <w:rsid w:val="00B550E1"/>
    <w:rsid w:val="00B55177"/>
    <w:rsid w:val="00B55404"/>
    <w:rsid w:val="00B55631"/>
    <w:rsid w:val="00B56163"/>
    <w:rsid w:val="00B56689"/>
    <w:rsid w:val="00B5748F"/>
    <w:rsid w:val="00B57750"/>
    <w:rsid w:val="00B604D9"/>
    <w:rsid w:val="00B6064E"/>
    <w:rsid w:val="00B62CFF"/>
    <w:rsid w:val="00B637F8"/>
    <w:rsid w:val="00B65B08"/>
    <w:rsid w:val="00B661A9"/>
    <w:rsid w:val="00B67001"/>
    <w:rsid w:val="00B706C3"/>
    <w:rsid w:val="00B714F8"/>
    <w:rsid w:val="00B737BE"/>
    <w:rsid w:val="00B7395B"/>
    <w:rsid w:val="00B76833"/>
    <w:rsid w:val="00B77822"/>
    <w:rsid w:val="00B80FD6"/>
    <w:rsid w:val="00B8237E"/>
    <w:rsid w:val="00B8325F"/>
    <w:rsid w:val="00B83499"/>
    <w:rsid w:val="00B83D63"/>
    <w:rsid w:val="00B8465F"/>
    <w:rsid w:val="00B848B7"/>
    <w:rsid w:val="00B84A42"/>
    <w:rsid w:val="00B85363"/>
    <w:rsid w:val="00B858E1"/>
    <w:rsid w:val="00B861E2"/>
    <w:rsid w:val="00B90EAF"/>
    <w:rsid w:val="00B9358C"/>
    <w:rsid w:val="00B9445F"/>
    <w:rsid w:val="00B94FC2"/>
    <w:rsid w:val="00B96422"/>
    <w:rsid w:val="00B97403"/>
    <w:rsid w:val="00BA27E6"/>
    <w:rsid w:val="00BA2910"/>
    <w:rsid w:val="00BA3ABA"/>
    <w:rsid w:val="00BA4CBD"/>
    <w:rsid w:val="00BA4D64"/>
    <w:rsid w:val="00BA52FF"/>
    <w:rsid w:val="00BA59F0"/>
    <w:rsid w:val="00BA7B58"/>
    <w:rsid w:val="00BB033C"/>
    <w:rsid w:val="00BB2082"/>
    <w:rsid w:val="00BB2E89"/>
    <w:rsid w:val="00BB5F6D"/>
    <w:rsid w:val="00BB606F"/>
    <w:rsid w:val="00BC06A1"/>
    <w:rsid w:val="00BC092F"/>
    <w:rsid w:val="00BC1633"/>
    <w:rsid w:val="00BC1B68"/>
    <w:rsid w:val="00BC3772"/>
    <w:rsid w:val="00BC60D6"/>
    <w:rsid w:val="00BC6EC8"/>
    <w:rsid w:val="00BD0128"/>
    <w:rsid w:val="00BD0C3E"/>
    <w:rsid w:val="00BD1A63"/>
    <w:rsid w:val="00BD3A46"/>
    <w:rsid w:val="00BD5B40"/>
    <w:rsid w:val="00BD5B7F"/>
    <w:rsid w:val="00BD6AB8"/>
    <w:rsid w:val="00BD77FC"/>
    <w:rsid w:val="00BE0A90"/>
    <w:rsid w:val="00BE0B7B"/>
    <w:rsid w:val="00BE2A7F"/>
    <w:rsid w:val="00BE39A9"/>
    <w:rsid w:val="00BE4585"/>
    <w:rsid w:val="00BE4770"/>
    <w:rsid w:val="00BE4DBB"/>
    <w:rsid w:val="00BE5223"/>
    <w:rsid w:val="00BE63E4"/>
    <w:rsid w:val="00BE7818"/>
    <w:rsid w:val="00BF09E9"/>
    <w:rsid w:val="00BF299D"/>
    <w:rsid w:val="00BF49C4"/>
    <w:rsid w:val="00BF4A72"/>
    <w:rsid w:val="00BF5376"/>
    <w:rsid w:val="00BF57CF"/>
    <w:rsid w:val="00BF6655"/>
    <w:rsid w:val="00BF6C46"/>
    <w:rsid w:val="00BF7506"/>
    <w:rsid w:val="00C00743"/>
    <w:rsid w:val="00C009B7"/>
    <w:rsid w:val="00C00F35"/>
    <w:rsid w:val="00C0395C"/>
    <w:rsid w:val="00C03DDB"/>
    <w:rsid w:val="00C04279"/>
    <w:rsid w:val="00C04ADF"/>
    <w:rsid w:val="00C05CA3"/>
    <w:rsid w:val="00C07F1D"/>
    <w:rsid w:val="00C1076C"/>
    <w:rsid w:val="00C12D52"/>
    <w:rsid w:val="00C1328A"/>
    <w:rsid w:val="00C146D7"/>
    <w:rsid w:val="00C15487"/>
    <w:rsid w:val="00C217FA"/>
    <w:rsid w:val="00C219D6"/>
    <w:rsid w:val="00C21CD3"/>
    <w:rsid w:val="00C22E6B"/>
    <w:rsid w:val="00C24072"/>
    <w:rsid w:val="00C24CA1"/>
    <w:rsid w:val="00C25977"/>
    <w:rsid w:val="00C25B97"/>
    <w:rsid w:val="00C31035"/>
    <w:rsid w:val="00C32A97"/>
    <w:rsid w:val="00C33D68"/>
    <w:rsid w:val="00C35E68"/>
    <w:rsid w:val="00C40F08"/>
    <w:rsid w:val="00C436A6"/>
    <w:rsid w:val="00C461DD"/>
    <w:rsid w:val="00C46C36"/>
    <w:rsid w:val="00C47192"/>
    <w:rsid w:val="00C50D61"/>
    <w:rsid w:val="00C50EE9"/>
    <w:rsid w:val="00C53D8F"/>
    <w:rsid w:val="00C55B01"/>
    <w:rsid w:val="00C575ED"/>
    <w:rsid w:val="00C633B5"/>
    <w:rsid w:val="00C63443"/>
    <w:rsid w:val="00C63FF5"/>
    <w:rsid w:val="00C64040"/>
    <w:rsid w:val="00C6502F"/>
    <w:rsid w:val="00C668CE"/>
    <w:rsid w:val="00C66A1B"/>
    <w:rsid w:val="00C67EEB"/>
    <w:rsid w:val="00C7028A"/>
    <w:rsid w:val="00C707A7"/>
    <w:rsid w:val="00C7184F"/>
    <w:rsid w:val="00C721B9"/>
    <w:rsid w:val="00C74985"/>
    <w:rsid w:val="00C759AF"/>
    <w:rsid w:val="00C75ED2"/>
    <w:rsid w:val="00C81C72"/>
    <w:rsid w:val="00C82E14"/>
    <w:rsid w:val="00C83C2E"/>
    <w:rsid w:val="00C84FF9"/>
    <w:rsid w:val="00C85321"/>
    <w:rsid w:val="00C856E0"/>
    <w:rsid w:val="00C90E19"/>
    <w:rsid w:val="00C91858"/>
    <w:rsid w:val="00C918E2"/>
    <w:rsid w:val="00C9251E"/>
    <w:rsid w:val="00C95877"/>
    <w:rsid w:val="00C95E64"/>
    <w:rsid w:val="00C96B23"/>
    <w:rsid w:val="00C973AE"/>
    <w:rsid w:val="00CA0101"/>
    <w:rsid w:val="00CA0C00"/>
    <w:rsid w:val="00CA19D0"/>
    <w:rsid w:val="00CA1C1D"/>
    <w:rsid w:val="00CA29E8"/>
    <w:rsid w:val="00CA2C71"/>
    <w:rsid w:val="00CA2DCE"/>
    <w:rsid w:val="00CA31E0"/>
    <w:rsid w:val="00CA3C02"/>
    <w:rsid w:val="00CA56AA"/>
    <w:rsid w:val="00CA56F3"/>
    <w:rsid w:val="00CA607F"/>
    <w:rsid w:val="00CA64BB"/>
    <w:rsid w:val="00CA6832"/>
    <w:rsid w:val="00CA6CC3"/>
    <w:rsid w:val="00CB0136"/>
    <w:rsid w:val="00CB07D6"/>
    <w:rsid w:val="00CB0D52"/>
    <w:rsid w:val="00CB0FE0"/>
    <w:rsid w:val="00CB1675"/>
    <w:rsid w:val="00CB2AD9"/>
    <w:rsid w:val="00CB38BD"/>
    <w:rsid w:val="00CB4B24"/>
    <w:rsid w:val="00CB57BE"/>
    <w:rsid w:val="00CB6720"/>
    <w:rsid w:val="00CB672D"/>
    <w:rsid w:val="00CB6D6E"/>
    <w:rsid w:val="00CB7841"/>
    <w:rsid w:val="00CB7B98"/>
    <w:rsid w:val="00CC3337"/>
    <w:rsid w:val="00CC5B42"/>
    <w:rsid w:val="00CC663A"/>
    <w:rsid w:val="00CC7DF1"/>
    <w:rsid w:val="00CD124F"/>
    <w:rsid w:val="00CD2046"/>
    <w:rsid w:val="00CD2584"/>
    <w:rsid w:val="00CD3B56"/>
    <w:rsid w:val="00CD3C34"/>
    <w:rsid w:val="00CD689B"/>
    <w:rsid w:val="00CE0AC8"/>
    <w:rsid w:val="00CE17DF"/>
    <w:rsid w:val="00CE19C4"/>
    <w:rsid w:val="00CE1FEA"/>
    <w:rsid w:val="00CE2CF1"/>
    <w:rsid w:val="00CE483D"/>
    <w:rsid w:val="00CE566B"/>
    <w:rsid w:val="00CE60B7"/>
    <w:rsid w:val="00CE7471"/>
    <w:rsid w:val="00CE78B2"/>
    <w:rsid w:val="00CE7A0E"/>
    <w:rsid w:val="00CE7D08"/>
    <w:rsid w:val="00CF0018"/>
    <w:rsid w:val="00CF1CEC"/>
    <w:rsid w:val="00CF2E23"/>
    <w:rsid w:val="00CF32E7"/>
    <w:rsid w:val="00CF5037"/>
    <w:rsid w:val="00CF507B"/>
    <w:rsid w:val="00CF5827"/>
    <w:rsid w:val="00CF76D6"/>
    <w:rsid w:val="00D0183F"/>
    <w:rsid w:val="00D02647"/>
    <w:rsid w:val="00D02B8E"/>
    <w:rsid w:val="00D02BF3"/>
    <w:rsid w:val="00D03B3C"/>
    <w:rsid w:val="00D03FB8"/>
    <w:rsid w:val="00D07394"/>
    <w:rsid w:val="00D1017C"/>
    <w:rsid w:val="00D101BE"/>
    <w:rsid w:val="00D11CEE"/>
    <w:rsid w:val="00D15637"/>
    <w:rsid w:val="00D15F07"/>
    <w:rsid w:val="00D21018"/>
    <w:rsid w:val="00D220FA"/>
    <w:rsid w:val="00D22273"/>
    <w:rsid w:val="00D223A9"/>
    <w:rsid w:val="00D22FA7"/>
    <w:rsid w:val="00D23BD8"/>
    <w:rsid w:val="00D23FA9"/>
    <w:rsid w:val="00D2462A"/>
    <w:rsid w:val="00D252FE"/>
    <w:rsid w:val="00D30AF0"/>
    <w:rsid w:val="00D30D5A"/>
    <w:rsid w:val="00D3144F"/>
    <w:rsid w:val="00D33396"/>
    <w:rsid w:val="00D34BD1"/>
    <w:rsid w:val="00D35F9B"/>
    <w:rsid w:val="00D365FE"/>
    <w:rsid w:val="00D37F5A"/>
    <w:rsid w:val="00D42691"/>
    <w:rsid w:val="00D43E91"/>
    <w:rsid w:val="00D455B4"/>
    <w:rsid w:val="00D45937"/>
    <w:rsid w:val="00D46742"/>
    <w:rsid w:val="00D47117"/>
    <w:rsid w:val="00D47D4E"/>
    <w:rsid w:val="00D50C49"/>
    <w:rsid w:val="00D516C3"/>
    <w:rsid w:val="00D52005"/>
    <w:rsid w:val="00D53BA3"/>
    <w:rsid w:val="00D53FBE"/>
    <w:rsid w:val="00D5655E"/>
    <w:rsid w:val="00D57545"/>
    <w:rsid w:val="00D57D57"/>
    <w:rsid w:val="00D600CD"/>
    <w:rsid w:val="00D601A4"/>
    <w:rsid w:val="00D60E47"/>
    <w:rsid w:val="00D6183F"/>
    <w:rsid w:val="00D63830"/>
    <w:rsid w:val="00D66E14"/>
    <w:rsid w:val="00D67962"/>
    <w:rsid w:val="00D70CD4"/>
    <w:rsid w:val="00D71D97"/>
    <w:rsid w:val="00D75F8B"/>
    <w:rsid w:val="00D85B71"/>
    <w:rsid w:val="00D85CF6"/>
    <w:rsid w:val="00D8693E"/>
    <w:rsid w:val="00D86B3E"/>
    <w:rsid w:val="00D877E0"/>
    <w:rsid w:val="00D9038A"/>
    <w:rsid w:val="00D926D6"/>
    <w:rsid w:val="00D934DB"/>
    <w:rsid w:val="00D94BDD"/>
    <w:rsid w:val="00D96347"/>
    <w:rsid w:val="00DA12A6"/>
    <w:rsid w:val="00DA159B"/>
    <w:rsid w:val="00DA231E"/>
    <w:rsid w:val="00DA3F66"/>
    <w:rsid w:val="00DA76AB"/>
    <w:rsid w:val="00DB3045"/>
    <w:rsid w:val="00DB4707"/>
    <w:rsid w:val="00DC1C60"/>
    <w:rsid w:val="00DC2385"/>
    <w:rsid w:val="00DC2DB3"/>
    <w:rsid w:val="00DC3FCB"/>
    <w:rsid w:val="00DC5DB1"/>
    <w:rsid w:val="00DC5ED1"/>
    <w:rsid w:val="00DC5F90"/>
    <w:rsid w:val="00DC62BB"/>
    <w:rsid w:val="00DD1951"/>
    <w:rsid w:val="00DD1E88"/>
    <w:rsid w:val="00DD4DE1"/>
    <w:rsid w:val="00DD69D6"/>
    <w:rsid w:val="00DD6D1E"/>
    <w:rsid w:val="00DE042E"/>
    <w:rsid w:val="00DE153F"/>
    <w:rsid w:val="00DE1BFB"/>
    <w:rsid w:val="00DE221B"/>
    <w:rsid w:val="00DE2FD5"/>
    <w:rsid w:val="00DE4C49"/>
    <w:rsid w:val="00DE60F2"/>
    <w:rsid w:val="00DF2185"/>
    <w:rsid w:val="00DF4C11"/>
    <w:rsid w:val="00DF5D25"/>
    <w:rsid w:val="00DF6826"/>
    <w:rsid w:val="00DF690E"/>
    <w:rsid w:val="00DF702D"/>
    <w:rsid w:val="00DF70BE"/>
    <w:rsid w:val="00E04A17"/>
    <w:rsid w:val="00E05A53"/>
    <w:rsid w:val="00E05C56"/>
    <w:rsid w:val="00E07B11"/>
    <w:rsid w:val="00E10286"/>
    <w:rsid w:val="00E10557"/>
    <w:rsid w:val="00E10756"/>
    <w:rsid w:val="00E11618"/>
    <w:rsid w:val="00E1264B"/>
    <w:rsid w:val="00E14A8D"/>
    <w:rsid w:val="00E17BCD"/>
    <w:rsid w:val="00E219BB"/>
    <w:rsid w:val="00E21BC4"/>
    <w:rsid w:val="00E24DF0"/>
    <w:rsid w:val="00E26988"/>
    <w:rsid w:val="00E26D59"/>
    <w:rsid w:val="00E27A44"/>
    <w:rsid w:val="00E340DB"/>
    <w:rsid w:val="00E34BCA"/>
    <w:rsid w:val="00E3523F"/>
    <w:rsid w:val="00E3730A"/>
    <w:rsid w:val="00E377BD"/>
    <w:rsid w:val="00E37C5A"/>
    <w:rsid w:val="00E41870"/>
    <w:rsid w:val="00E42702"/>
    <w:rsid w:val="00E447B6"/>
    <w:rsid w:val="00E45351"/>
    <w:rsid w:val="00E50896"/>
    <w:rsid w:val="00E532E4"/>
    <w:rsid w:val="00E535D2"/>
    <w:rsid w:val="00E54B0B"/>
    <w:rsid w:val="00E551F4"/>
    <w:rsid w:val="00E5602E"/>
    <w:rsid w:val="00E57E73"/>
    <w:rsid w:val="00E63609"/>
    <w:rsid w:val="00E657FE"/>
    <w:rsid w:val="00E662DE"/>
    <w:rsid w:val="00E668D4"/>
    <w:rsid w:val="00E67F57"/>
    <w:rsid w:val="00E706E4"/>
    <w:rsid w:val="00E708E9"/>
    <w:rsid w:val="00E738CC"/>
    <w:rsid w:val="00E74193"/>
    <w:rsid w:val="00E760BD"/>
    <w:rsid w:val="00E77D28"/>
    <w:rsid w:val="00E81269"/>
    <w:rsid w:val="00E81EF8"/>
    <w:rsid w:val="00E83DE4"/>
    <w:rsid w:val="00E83EB8"/>
    <w:rsid w:val="00E86DAD"/>
    <w:rsid w:val="00E91515"/>
    <w:rsid w:val="00E929E0"/>
    <w:rsid w:val="00E94210"/>
    <w:rsid w:val="00E95A7F"/>
    <w:rsid w:val="00E963A1"/>
    <w:rsid w:val="00E97415"/>
    <w:rsid w:val="00EA051D"/>
    <w:rsid w:val="00EA3D0B"/>
    <w:rsid w:val="00EA5035"/>
    <w:rsid w:val="00EA5554"/>
    <w:rsid w:val="00EA6FAA"/>
    <w:rsid w:val="00EA7EEA"/>
    <w:rsid w:val="00EB11B1"/>
    <w:rsid w:val="00EB15B3"/>
    <w:rsid w:val="00EB1FC1"/>
    <w:rsid w:val="00EB34C0"/>
    <w:rsid w:val="00EB3A00"/>
    <w:rsid w:val="00EB4EF9"/>
    <w:rsid w:val="00EB5029"/>
    <w:rsid w:val="00EB5C47"/>
    <w:rsid w:val="00EC0527"/>
    <w:rsid w:val="00EC145A"/>
    <w:rsid w:val="00EC1FB3"/>
    <w:rsid w:val="00EC388D"/>
    <w:rsid w:val="00EC43FD"/>
    <w:rsid w:val="00EC5BEA"/>
    <w:rsid w:val="00EC650E"/>
    <w:rsid w:val="00ED112A"/>
    <w:rsid w:val="00ED1CBA"/>
    <w:rsid w:val="00ED2269"/>
    <w:rsid w:val="00ED329F"/>
    <w:rsid w:val="00ED3836"/>
    <w:rsid w:val="00ED45B9"/>
    <w:rsid w:val="00ED7C20"/>
    <w:rsid w:val="00EE0182"/>
    <w:rsid w:val="00EE254C"/>
    <w:rsid w:val="00EE459C"/>
    <w:rsid w:val="00EE472C"/>
    <w:rsid w:val="00EE64ED"/>
    <w:rsid w:val="00EE65C7"/>
    <w:rsid w:val="00EE6937"/>
    <w:rsid w:val="00EE74FB"/>
    <w:rsid w:val="00EE7A15"/>
    <w:rsid w:val="00EF0EDF"/>
    <w:rsid w:val="00EF0F0B"/>
    <w:rsid w:val="00EF102C"/>
    <w:rsid w:val="00EF2413"/>
    <w:rsid w:val="00EF5DD7"/>
    <w:rsid w:val="00EF5FF3"/>
    <w:rsid w:val="00EF6AE9"/>
    <w:rsid w:val="00F03A74"/>
    <w:rsid w:val="00F04A44"/>
    <w:rsid w:val="00F0509C"/>
    <w:rsid w:val="00F072DC"/>
    <w:rsid w:val="00F10E3B"/>
    <w:rsid w:val="00F11734"/>
    <w:rsid w:val="00F11BCA"/>
    <w:rsid w:val="00F11CD3"/>
    <w:rsid w:val="00F15672"/>
    <w:rsid w:val="00F17864"/>
    <w:rsid w:val="00F2541A"/>
    <w:rsid w:val="00F37D80"/>
    <w:rsid w:val="00F37DE3"/>
    <w:rsid w:val="00F404A4"/>
    <w:rsid w:val="00F40CB3"/>
    <w:rsid w:val="00F428A4"/>
    <w:rsid w:val="00F44323"/>
    <w:rsid w:val="00F462FC"/>
    <w:rsid w:val="00F46AC3"/>
    <w:rsid w:val="00F51AEB"/>
    <w:rsid w:val="00F5288D"/>
    <w:rsid w:val="00F52EB1"/>
    <w:rsid w:val="00F53C01"/>
    <w:rsid w:val="00F53D6E"/>
    <w:rsid w:val="00F54A4E"/>
    <w:rsid w:val="00F57249"/>
    <w:rsid w:val="00F60087"/>
    <w:rsid w:val="00F60724"/>
    <w:rsid w:val="00F60CFE"/>
    <w:rsid w:val="00F62238"/>
    <w:rsid w:val="00F62C42"/>
    <w:rsid w:val="00F66227"/>
    <w:rsid w:val="00F67C0E"/>
    <w:rsid w:val="00F74460"/>
    <w:rsid w:val="00F74ECB"/>
    <w:rsid w:val="00F80BD6"/>
    <w:rsid w:val="00F82486"/>
    <w:rsid w:val="00F83636"/>
    <w:rsid w:val="00F83861"/>
    <w:rsid w:val="00F84AEB"/>
    <w:rsid w:val="00F851C7"/>
    <w:rsid w:val="00F854CD"/>
    <w:rsid w:val="00F91E4F"/>
    <w:rsid w:val="00F93884"/>
    <w:rsid w:val="00F94C51"/>
    <w:rsid w:val="00FA1262"/>
    <w:rsid w:val="00FA1536"/>
    <w:rsid w:val="00FA2133"/>
    <w:rsid w:val="00FA24E2"/>
    <w:rsid w:val="00FA4EDF"/>
    <w:rsid w:val="00FB451F"/>
    <w:rsid w:val="00FB5214"/>
    <w:rsid w:val="00FB54F5"/>
    <w:rsid w:val="00FB6412"/>
    <w:rsid w:val="00FB6FC7"/>
    <w:rsid w:val="00FB715E"/>
    <w:rsid w:val="00FB7DCF"/>
    <w:rsid w:val="00FC29B3"/>
    <w:rsid w:val="00FC3E1F"/>
    <w:rsid w:val="00FC42F6"/>
    <w:rsid w:val="00FC4BF3"/>
    <w:rsid w:val="00FC5858"/>
    <w:rsid w:val="00FC589C"/>
    <w:rsid w:val="00FC7CC2"/>
    <w:rsid w:val="00FD2047"/>
    <w:rsid w:val="00FD26CE"/>
    <w:rsid w:val="00FD27B0"/>
    <w:rsid w:val="00FD2AD3"/>
    <w:rsid w:val="00FD5BF1"/>
    <w:rsid w:val="00FD6CF9"/>
    <w:rsid w:val="00FD783B"/>
    <w:rsid w:val="00FE0F94"/>
    <w:rsid w:val="00FE16FD"/>
    <w:rsid w:val="00FE2396"/>
    <w:rsid w:val="00FE2886"/>
    <w:rsid w:val="00FE2DD4"/>
    <w:rsid w:val="00FE37F2"/>
    <w:rsid w:val="00FE393E"/>
    <w:rsid w:val="00FE3AEE"/>
    <w:rsid w:val="00FE3BE4"/>
    <w:rsid w:val="00FE4BA0"/>
    <w:rsid w:val="00FE61F4"/>
    <w:rsid w:val="00FE6B14"/>
    <w:rsid w:val="00FE77CD"/>
    <w:rsid w:val="00FF01C0"/>
    <w:rsid w:val="00FF1137"/>
    <w:rsid w:val="00FF4F59"/>
    <w:rsid w:val="00FF5BDB"/>
    <w:rsid w:val="00FF5E6C"/>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85E98"/>
  <w15:docId w15:val="{4179083B-5C12-4485-B667-C4831CD5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2952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D926D6"/>
    <w:rPr>
      <w:rFonts w:ascii="Arial" w:hAnsi="Arial"/>
      <w:sz w:val="20"/>
      <w:szCs w:val="20"/>
    </w:rPr>
  </w:style>
  <w:style w:type="character" w:customStyle="1" w:styleId="FootnoteTextChar">
    <w:name w:val="Footnote Text Char"/>
    <w:basedOn w:val="DefaultParagraphFont"/>
    <w:link w:val="FootnoteText"/>
    <w:uiPriority w:val="99"/>
    <w:semiHidden/>
    <w:rsid w:val="00D926D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0F64A1"/>
    <w:pPr>
      <w:spacing w:line="360" w:lineRule="auto"/>
      <w:ind w:left="720" w:hanging="720"/>
      <w:jc w:val="both"/>
    </w:pPr>
    <w:rPr>
      <w:rFonts w:ascii="Arial" w:hAnsi="Arial" w:cs="Arial"/>
    </w:rPr>
  </w:style>
  <w:style w:type="character" w:customStyle="1" w:styleId="BodyTextIndentChar">
    <w:name w:val="Body Text Indent Char"/>
    <w:basedOn w:val="DefaultParagraphFont"/>
    <w:link w:val="BodyTextIndent"/>
    <w:uiPriority w:val="99"/>
    <w:rsid w:val="000F64A1"/>
    <w:rPr>
      <w:rFonts w:ascii="Arial" w:eastAsia="Times New Roman" w:hAnsi="Arial" w:cs="Arial"/>
      <w:sz w:val="24"/>
      <w:szCs w:val="24"/>
    </w:rPr>
  </w:style>
  <w:style w:type="paragraph" w:styleId="BodyTextIndent2">
    <w:name w:val="Body Text Indent 2"/>
    <w:basedOn w:val="Normal"/>
    <w:link w:val="BodyTextIndent2Char"/>
    <w:uiPriority w:val="99"/>
    <w:unhideWhenUsed/>
    <w:rsid w:val="00D926D6"/>
    <w:pPr>
      <w:spacing w:line="360" w:lineRule="auto"/>
      <w:ind w:left="709" w:hanging="709"/>
      <w:jc w:val="both"/>
    </w:pPr>
    <w:rPr>
      <w:rFonts w:ascii="Arial" w:hAnsi="Arial" w:cs="Arial"/>
    </w:rPr>
  </w:style>
  <w:style w:type="character" w:customStyle="1" w:styleId="BodyTextIndent2Char">
    <w:name w:val="Body Text Indent 2 Char"/>
    <w:basedOn w:val="DefaultParagraphFont"/>
    <w:link w:val="BodyTextIndent2"/>
    <w:uiPriority w:val="99"/>
    <w:rsid w:val="00D926D6"/>
    <w:rPr>
      <w:rFonts w:ascii="Arial" w:eastAsia="Times New Roman" w:hAnsi="Arial" w:cs="Arial"/>
      <w:sz w:val="24"/>
      <w:szCs w:val="24"/>
    </w:rPr>
  </w:style>
  <w:style w:type="paragraph" w:styleId="BodyTextIndent3">
    <w:name w:val="Body Text Indent 3"/>
    <w:basedOn w:val="Normal"/>
    <w:link w:val="BodyTextIndent3Char"/>
    <w:uiPriority w:val="99"/>
    <w:unhideWhenUsed/>
    <w:rsid w:val="00777B16"/>
    <w:pPr>
      <w:tabs>
        <w:tab w:val="left" w:pos="1418"/>
      </w:tabs>
      <w:spacing w:line="360" w:lineRule="auto"/>
      <w:ind w:left="1418" w:hanging="1418"/>
      <w:jc w:val="both"/>
    </w:pPr>
    <w:rPr>
      <w:rFonts w:ascii="Arial" w:hAnsi="Arial" w:cs="Arial"/>
      <w:i/>
      <w:sz w:val="20"/>
      <w:szCs w:val="20"/>
    </w:rPr>
  </w:style>
  <w:style w:type="character" w:customStyle="1" w:styleId="BodyTextIndent3Char">
    <w:name w:val="Body Text Indent 3 Char"/>
    <w:basedOn w:val="DefaultParagraphFont"/>
    <w:link w:val="BodyTextIndent3"/>
    <w:uiPriority w:val="99"/>
    <w:rsid w:val="00777B16"/>
    <w:rPr>
      <w:rFonts w:ascii="Arial" w:eastAsia="Times New Roman" w:hAnsi="Arial" w:cs="Arial"/>
      <w:i/>
      <w:sz w:val="20"/>
      <w:szCs w:val="20"/>
    </w:rPr>
  </w:style>
  <w:style w:type="character" w:customStyle="1" w:styleId="UnresolvedMention">
    <w:name w:val="Unresolved Mention"/>
    <w:basedOn w:val="DefaultParagraphFont"/>
    <w:uiPriority w:val="99"/>
    <w:semiHidden/>
    <w:unhideWhenUsed/>
    <w:rsid w:val="001D1E67"/>
    <w:rPr>
      <w:color w:val="605E5C"/>
      <w:shd w:val="clear" w:color="auto" w:fill="E1DFDD"/>
    </w:rPr>
  </w:style>
  <w:style w:type="character" w:styleId="FollowedHyperlink">
    <w:name w:val="FollowedHyperlink"/>
    <w:basedOn w:val="DefaultParagraphFont"/>
    <w:uiPriority w:val="99"/>
    <w:semiHidden/>
    <w:unhideWhenUsed/>
    <w:rsid w:val="001D1E67"/>
    <w:rPr>
      <w:color w:val="800080" w:themeColor="followedHyperlink"/>
      <w:u w:val="single"/>
    </w:rPr>
  </w:style>
  <w:style w:type="character" w:customStyle="1" w:styleId="Heading2Char">
    <w:name w:val="Heading 2 Char"/>
    <w:basedOn w:val="DefaultParagraphFont"/>
    <w:link w:val="Heading2"/>
    <w:uiPriority w:val="9"/>
    <w:rsid w:val="002952C8"/>
    <w:rPr>
      <w:rFonts w:asciiTheme="majorHAnsi" w:eastAsiaTheme="majorEastAsia" w:hAnsiTheme="majorHAnsi" w:cstheme="majorBidi"/>
      <w:color w:val="365F91" w:themeColor="accent1" w:themeShade="BF"/>
      <w:sz w:val="26"/>
      <w:szCs w:val="26"/>
    </w:rPr>
  </w:style>
  <w:style w:type="paragraph" w:customStyle="1" w:styleId="normaltext">
    <w:name w:val="normaltext"/>
    <w:basedOn w:val="Normal"/>
    <w:rsid w:val="000716C5"/>
    <w:pPr>
      <w:spacing w:before="100" w:beforeAutospacing="1" w:after="100" w:afterAutospacing="1"/>
    </w:pPr>
    <w:rPr>
      <w:lang w:val="en-GB" w:eastAsia="en-GB"/>
    </w:rPr>
  </w:style>
  <w:style w:type="paragraph" w:customStyle="1" w:styleId="arunninghead">
    <w:name w:val="arunninghead"/>
    <w:basedOn w:val="Normal"/>
    <w:rsid w:val="000716C5"/>
    <w:pPr>
      <w:spacing w:before="100" w:beforeAutospacing="1" w:after="100" w:afterAutospacing="1"/>
    </w:pPr>
    <w:rPr>
      <w:lang w:val="en-GB" w:eastAsia="en-GB"/>
    </w:rPr>
  </w:style>
  <w:style w:type="character" w:customStyle="1" w:styleId="lphit">
    <w:name w:val="lphit"/>
    <w:basedOn w:val="DefaultParagraphFont"/>
    <w:rsid w:val="000716C5"/>
  </w:style>
  <w:style w:type="paragraph" w:customStyle="1" w:styleId="western">
    <w:name w:val="western"/>
    <w:basedOn w:val="Normal"/>
    <w:rsid w:val="00E77D28"/>
    <w:pPr>
      <w:spacing w:before="100" w:beforeAutospacing="1" w:after="100" w:afterAutospacing="1"/>
    </w:pPr>
    <w:rPr>
      <w:lang w:val="en-GB" w:eastAsia="en-GB"/>
    </w:rPr>
  </w:style>
  <w:style w:type="character" w:customStyle="1" w:styleId="clickable-link">
    <w:name w:val="clickable-link"/>
    <w:basedOn w:val="DefaultParagraphFont"/>
    <w:rsid w:val="0027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027">
      <w:bodyDiv w:val="1"/>
      <w:marLeft w:val="0"/>
      <w:marRight w:val="0"/>
      <w:marTop w:val="0"/>
      <w:marBottom w:val="0"/>
      <w:divBdr>
        <w:top w:val="none" w:sz="0" w:space="0" w:color="auto"/>
        <w:left w:val="none" w:sz="0" w:space="0" w:color="auto"/>
        <w:bottom w:val="none" w:sz="0" w:space="0" w:color="auto"/>
        <w:right w:val="none" w:sz="0" w:space="0" w:color="auto"/>
      </w:divBdr>
    </w:div>
    <w:div w:id="79060916">
      <w:bodyDiv w:val="1"/>
      <w:marLeft w:val="0"/>
      <w:marRight w:val="0"/>
      <w:marTop w:val="0"/>
      <w:marBottom w:val="0"/>
      <w:divBdr>
        <w:top w:val="none" w:sz="0" w:space="0" w:color="auto"/>
        <w:left w:val="none" w:sz="0" w:space="0" w:color="auto"/>
        <w:bottom w:val="none" w:sz="0" w:space="0" w:color="auto"/>
        <w:right w:val="none" w:sz="0" w:space="0" w:color="auto"/>
      </w:divBdr>
    </w:div>
    <w:div w:id="85393858">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122432618">
      <w:bodyDiv w:val="1"/>
      <w:marLeft w:val="0"/>
      <w:marRight w:val="0"/>
      <w:marTop w:val="0"/>
      <w:marBottom w:val="0"/>
      <w:divBdr>
        <w:top w:val="none" w:sz="0" w:space="0" w:color="auto"/>
        <w:left w:val="none" w:sz="0" w:space="0" w:color="auto"/>
        <w:bottom w:val="none" w:sz="0" w:space="0" w:color="auto"/>
        <w:right w:val="none" w:sz="0" w:space="0" w:color="auto"/>
      </w:divBdr>
    </w:div>
    <w:div w:id="141623553">
      <w:bodyDiv w:val="1"/>
      <w:marLeft w:val="0"/>
      <w:marRight w:val="0"/>
      <w:marTop w:val="0"/>
      <w:marBottom w:val="0"/>
      <w:divBdr>
        <w:top w:val="none" w:sz="0" w:space="0" w:color="auto"/>
        <w:left w:val="none" w:sz="0" w:space="0" w:color="auto"/>
        <w:bottom w:val="none" w:sz="0" w:space="0" w:color="auto"/>
        <w:right w:val="none" w:sz="0" w:space="0" w:color="auto"/>
      </w:divBdr>
    </w:div>
    <w:div w:id="143473448">
      <w:bodyDiv w:val="1"/>
      <w:marLeft w:val="0"/>
      <w:marRight w:val="0"/>
      <w:marTop w:val="0"/>
      <w:marBottom w:val="0"/>
      <w:divBdr>
        <w:top w:val="none" w:sz="0" w:space="0" w:color="auto"/>
        <w:left w:val="none" w:sz="0" w:space="0" w:color="auto"/>
        <w:bottom w:val="none" w:sz="0" w:space="0" w:color="auto"/>
        <w:right w:val="none" w:sz="0" w:space="0" w:color="auto"/>
      </w:divBdr>
    </w:div>
    <w:div w:id="149178806">
      <w:bodyDiv w:val="1"/>
      <w:marLeft w:val="0"/>
      <w:marRight w:val="0"/>
      <w:marTop w:val="0"/>
      <w:marBottom w:val="0"/>
      <w:divBdr>
        <w:top w:val="none" w:sz="0" w:space="0" w:color="auto"/>
        <w:left w:val="none" w:sz="0" w:space="0" w:color="auto"/>
        <w:bottom w:val="none" w:sz="0" w:space="0" w:color="auto"/>
        <w:right w:val="none" w:sz="0" w:space="0" w:color="auto"/>
      </w:divBdr>
    </w:div>
    <w:div w:id="162012875">
      <w:bodyDiv w:val="1"/>
      <w:marLeft w:val="0"/>
      <w:marRight w:val="0"/>
      <w:marTop w:val="0"/>
      <w:marBottom w:val="0"/>
      <w:divBdr>
        <w:top w:val="none" w:sz="0" w:space="0" w:color="auto"/>
        <w:left w:val="none" w:sz="0" w:space="0" w:color="auto"/>
        <w:bottom w:val="none" w:sz="0" w:space="0" w:color="auto"/>
        <w:right w:val="none" w:sz="0" w:space="0" w:color="auto"/>
      </w:divBdr>
    </w:div>
    <w:div w:id="197861644">
      <w:bodyDiv w:val="1"/>
      <w:marLeft w:val="0"/>
      <w:marRight w:val="0"/>
      <w:marTop w:val="0"/>
      <w:marBottom w:val="0"/>
      <w:divBdr>
        <w:top w:val="none" w:sz="0" w:space="0" w:color="auto"/>
        <w:left w:val="none" w:sz="0" w:space="0" w:color="auto"/>
        <w:bottom w:val="none" w:sz="0" w:space="0" w:color="auto"/>
        <w:right w:val="none" w:sz="0" w:space="0" w:color="auto"/>
      </w:divBdr>
    </w:div>
    <w:div w:id="274796414">
      <w:bodyDiv w:val="1"/>
      <w:marLeft w:val="0"/>
      <w:marRight w:val="0"/>
      <w:marTop w:val="0"/>
      <w:marBottom w:val="0"/>
      <w:divBdr>
        <w:top w:val="none" w:sz="0" w:space="0" w:color="auto"/>
        <w:left w:val="none" w:sz="0" w:space="0" w:color="auto"/>
        <w:bottom w:val="none" w:sz="0" w:space="0" w:color="auto"/>
        <w:right w:val="none" w:sz="0" w:space="0" w:color="auto"/>
      </w:divBdr>
    </w:div>
    <w:div w:id="294062534">
      <w:bodyDiv w:val="1"/>
      <w:marLeft w:val="0"/>
      <w:marRight w:val="0"/>
      <w:marTop w:val="0"/>
      <w:marBottom w:val="0"/>
      <w:divBdr>
        <w:top w:val="none" w:sz="0" w:space="0" w:color="auto"/>
        <w:left w:val="none" w:sz="0" w:space="0" w:color="auto"/>
        <w:bottom w:val="none" w:sz="0" w:space="0" w:color="auto"/>
        <w:right w:val="none" w:sz="0" w:space="0" w:color="auto"/>
      </w:divBdr>
    </w:div>
    <w:div w:id="437604551">
      <w:bodyDiv w:val="1"/>
      <w:marLeft w:val="0"/>
      <w:marRight w:val="0"/>
      <w:marTop w:val="0"/>
      <w:marBottom w:val="0"/>
      <w:divBdr>
        <w:top w:val="none" w:sz="0" w:space="0" w:color="auto"/>
        <w:left w:val="none" w:sz="0" w:space="0" w:color="auto"/>
        <w:bottom w:val="none" w:sz="0" w:space="0" w:color="auto"/>
        <w:right w:val="none" w:sz="0" w:space="0" w:color="auto"/>
      </w:divBdr>
    </w:div>
    <w:div w:id="471292837">
      <w:bodyDiv w:val="1"/>
      <w:marLeft w:val="0"/>
      <w:marRight w:val="0"/>
      <w:marTop w:val="0"/>
      <w:marBottom w:val="0"/>
      <w:divBdr>
        <w:top w:val="none" w:sz="0" w:space="0" w:color="auto"/>
        <w:left w:val="none" w:sz="0" w:space="0" w:color="auto"/>
        <w:bottom w:val="none" w:sz="0" w:space="0" w:color="auto"/>
        <w:right w:val="none" w:sz="0" w:space="0" w:color="auto"/>
      </w:divBdr>
    </w:div>
    <w:div w:id="491608463">
      <w:bodyDiv w:val="1"/>
      <w:marLeft w:val="0"/>
      <w:marRight w:val="0"/>
      <w:marTop w:val="0"/>
      <w:marBottom w:val="0"/>
      <w:divBdr>
        <w:top w:val="none" w:sz="0" w:space="0" w:color="auto"/>
        <w:left w:val="none" w:sz="0" w:space="0" w:color="auto"/>
        <w:bottom w:val="none" w:sz="0" w:space="0" w:color="auto"/>
        <w:right w:val="none" w:sz="0" w:space="0" w:color="auto"/>
      </w:divBdr>
    </w:div>
    <w:div w:id="503864535">
      <w:bodyDiv w:val="1"/>
      <w:marLeft w:val="0"/>
      <w:marRight w:val="0"/>
      <w:marTop w:val="0"/>
      <w:marBottom w:val="0"/>
      <w:divBdr>
        <w:top w:val="none" w:sz="0" w:space="0" w:color="auto"/>
        <w:left w:val="none" w:sz="0" w:space="0" w:color="auto"/>
        <w:bottom w:val="none" w:sz="0" w:space="0" w:color="auto"/>
        <w:right w:val="none" w:sz="0" w:space="0" w:color="auto"/>
      </w:divBdr>
    </w:div>
    <w:div w:id="504712742">
      <w:bodyDiv w:val="1"/>
      <w:marLeft w:val="0"/>
      <w:marRight w:val="0"/>
      <w:marTop w:val="0"/>
      <w:marBottom w:val="0"/>
      <w:divBdr>
        <w:top w:val="none" w:sz="0" w:space="0" w:color="auto"/>
        <w:left w:val="none" w:sz="0" w:space="0" w:color="auto"/>
        <w:bottom w:val="none" w:sz="0" w:space="0" w:color="auto"/>
        <w:right w:val="none" w:sz="0" w:space="0" w:color="auto"/>
      </w:divBdr>
    </w:div>
    <w:div w:id="538587908">
      <w:bodyDiv w:val="1"/>
      <w:marLeft w:val="0"/>
      <w:marRight w:val="0"/>
      <w:marTop w:val="0"/>
      <w:marBottom w:val="0"/>
      <w:divBdr>
        <w:top w:val="none" w:sz="0" w:space="0" w:color="auto"/>
        <w:left w:val="none" w:sz="0" w:space="0" w:color="auto"/>
        <w:bottom w:val="none" w:sz="0" w:space="0" w:color="auto"/>
        <w:right w:val="none" w:sz="0" w:space="0" w:color="auto"/>
      </w:divBdr>
    </w:div>
    <w:div w:id="557202338">
      <w:bodyDiv w:val="1"/>
      <w:marLeft w:val="0"/>
      <w:marRight w:val="0"/>
      <w:marTop w:val="0"/>
      <w:marBottom w:val="0"/>
      <w:divBdr>
        <w:top w:val="none" w:sz="0" w:space="0" w:color="auto"/>
        <w:left w:val="none" w:sz="0" w:space="0" w:color="auto"/>
        <w:bottom w:val="none" w:sz="0" w:space="0" w:color="auto"/>
        <w:right w:val="none" w:sz="0" w:space="0" w:color="auto"/>
      </w:divBdr>
    </w:div>
    <w:div w:id="602765443">
      <w:bodyDiv w:val="1"/>
      <w:marLeft w:val="0"/>
      <w:marRight w:val="0"/>
      <w:marTop w:val="0"/>
      <w:marBottom w:val="0"/>
      <w:divBdr>
        <w:top w:val="none" w:sz="0" w:space="0" w:color="auto"/>
        <w:left w:val="none" w:sz="0" w:space="0" w:color="auto"/>
        <w:bottom w:val="none" w:sz="0" w:space="0" w:color="auto"/>
        <w:right w:val="none" w:sz="0" w:space="0" w:color="auto"/>
      </w:divBdr>
      <w:divsChild>
        <w:div w:id="1202012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944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325427">
      <w:bodyDiv w:val="1"/>
      <w:marLeft w:val="0"/>
      <w:marRight w:val="0"/>
      <w:marTop w:val="0"/>
      <w:marBottom w:val="0"/>
      <w:divBdr>
        <w:top w:val="none" w:sz="0" w:space="0" w:color="auto"/>
        <w:left w:val="none" w:sz="0" w:space="0" w:color="auto"/>
        <w:bottom w:val="none" w:sz="0" w:space="0" w:color="auto"/>
        <w:right w:val="none" w:sz="0" w:space="0" w:color="auto"/>
      </w:divBdr>
    </w:div>
    <w:div w:id="847210705">
      <w:bodyDiv w:val="1"/>
      <w:marLeft w:val="0"/>
      <w:marRight w:val="0"/>
      <w:marTop w:val="0"/>
      <w:marBottom w:val="0"/>
      <w:divBdr>
        <w:top w:val="none" w:sz="0" w:space="0" w:color="auto"/>
        <w:left w:val="none" w:sz="0" w:space="0" w:color="auto"/>
        <w:bottom w:val="none" w:sz="0" w:space="0" w:color="auto"/>
        <w:right w:val="none" w:sz="0" w:space="0" w:color="auto"/>
      </w:divBdr>
    </w:div>
    <w:div w:id="926961461">
      <w:bodyDiv w:val="1"/>
      <w:marLeft w:val="0"/>
      <w:marRight w:val="0"/>
      <w:marTop w:val="0"/>
      <w:marBottom w:val="0"/>
      <w:divBdr>
        <w:top w:val="none" w:sz="0" w:space="0" w:color="auto"/>
        <w:left w:val="none" w:sz="0" w:space="0" w:color="auto"/>
        <w:bottom w:val="none" w:sz="0" w:space="0" w:color="auto"/>
        <w:right w:val="none" w:sz="0" w:space="0" w:color="auto"/>
      </w:divBdr>
    </w:div>
    <w:div w:id="933396407">
      <w:bodyDiv w:val="1"/>
      <w:marLeft w:val="0"/>
      <w:marRight w:val="0"/>
      <w:marTop w:val="0"/>
      <w:marBottom w:val="0"/>
      <w:divBdr>
        <w:top w:val="none" w:sz="0" w:space="0" w:color="auto"/>
        <w:left w:val="none" w:sz="0" w:space="0" w:color="auto"/>
        <w:bottom w:val="none" w:sz="0" w:space="0" w:color="auto"/>
        <w:right w:val="none" w:sz="0" w:space="0" w:color="auto"/>
      </w:divBdr>
      <w:divsChild>
        <w:div w:id="865364206">
          <w:marLeft w:val="0"/>
          <w:marRight w:val="0"/>
          <w:marTop w:val="0"/>
          <w:marBottom w:val="0"/>
          <w:divBdr>
            <w:top w:val="none" w:sz="0" w:space="0" w:color="auto"/>
            <w:left w:val="none" w:sz="0" w:space="0" w:color="auto"/>
            <w:bottom w:val="none" w:sz="0" w:space="0" w:color="auto"/>
            <w:right w:val="none" w:sz="0" w:space="0" w:color="auto"/>
          </w:divBdr>
          <w:divsChild>
            <w:div w:id="412312074">
              <w:marLeft w:val="0"/>
              <w:marRight w:val="0"/>
              <w:marTop w:val="0"/>
              <w:marBottom w:val="0"/>
              <w:divBdr>
                <w:top w:val="none" w:sz="0" w:space="0" w:color="auto"/>
                <w:left w:val="none" w:sz="0" w:space="0" w:color="auto"/>
                <w:bottom w:val="none" w:sz="0" w:space="0" w:color="auto"/>
                <w:right w:val="none" w:sz="0" w:space="0" w:color="auto"/>
              </w:divBdr>
            </w:div>
          </w:divsChild>
        </w:div>
        <w:div w:id="187841391">
          <w:marLeft w:val="0"/>
          <w:marRight w:val="0"/>
          <w:marTop w:val="0"/>
          <w:marBottom w:val="0"/>
          <w:divBdr>
            <w:top w:val="none" w:sz="0" w:space="0" w:color="auto"/>
            <w:left w:val="none" w:sz="0" w:space="0" w:color="auto"/>
            <w:bottom w:val="none" w:sz="0" w:space="0" w:color="auto"/>
            <w:right w:val="none" w:sz="0" w:space="0" w:color="auto"/>
          </w:divBdr>
        </w:div>
      </w:divsChild>
    </w:div>
    <w:div w:id="965701730">
      <w:bodyDiv w:val="1"/>
      <w:marLeft w:val="0"/>
      <w:marRight w:val="0"/>
      <w:marTop w:val="0"/>
      <w:marBottom w:val="0"/>
      <w:divBdr>
        <w:top w:val="none" w:sz="0" w:space="0" w:color="auto"/>
        <w:left w:val="none" w:sz="0" w:space="0" w:color="auto"/>
        <w:bottom w:val="none" w:sz="0" w:space="0" w:color="auto"/>
        <w:right w:val="none" w:sz="0" w:space="0" w:color="auto"/>
      </w:divBdr>
    </w:div>
    <w:div w:id="1145782156">
      <w:bodyDiv w:val="1"/>
      <w:marLeft w:val="0"/>
      <w:marRight w:val="0"/>
      <w:marTop w:val="0"/>
      <w:marBottom w:val="0"/>
      <w:divBdr>
        <w:top w:val="none" w:sz="0" w:space="0" w:color="auto"/>
        <w:left w:val="none" w:sz="0" w:space="0" w:color="auto"/>
        <w:bottom w:val="none" w:sz="0" w:space="0" w:color="auto"/>
        <w:right w:val="none" w:sz="0" w:space="0" w:color="auto"/>
      </w:divBdr>
    </w:div>
    <w:div w:id="1175806238">
      <w:bodyDiv w:val="1"/>
      <w:marLeft w:val="0"/>
      <w:marRight w:val="0"/>
      <w:marTop w:val="0"/>
      <w:marBottom w:val="0"/>
      <w:divBdr>
        <w:top w:val="none" w:sz="0" w:space="0" w:color="auto"/>
        <w:left w:val="none" w:sz="0" w:space="0" w:color="auto"/>
        <w:bottom w:val="none" w:sz="0" w:space="0" w:color="auto"/>
        <w:right w:val="none" w:sz="0" w:space="0" w:color="auto"/>
      </w:divBdr>
    </w:div>
    <w:div w:id="1189836829">
      <w:bodyDiv w:val="1"/>
      <w:marLeft w:val="0"/>
      <w:marRight w:val="0"/>
      <w:marTop w:val="0"/>
      <w:marBottom w:val="0"/>
      <w:divBdr>
        <w:top w:val="none" w:sz="0" w:space="0" w:color="auto"/>
        <w:left w:val="none" w:sz="0" w:space="0" w:color="auto"/>
        <w:bottom w:val="none" w:sz="0" w:space="0" w:color="auto"/>
        <w:right w:val="none" w:sz="0" w:space="0" w:color="auto"/>
      </w:divBdr>
    </w:div>
    <w:div w:id="1348753514">
      <w:bodyDiv w:val="1"/>
      <w:marLeft w:val="0"/>
      <w:marRight w:val="0"/>
      <w:marTop w:val="0"/>
      <w:marBottom w:val="0"/>
      <w:divBdr>
        <w:top w:val="none" w:sz="0" w:space="0" w:color="auto"/>
        <w:left w:val="none" w:sz="0" w:space="0" w:color="auto"/>
        <w:bottom w:val="none" w:sz="0" w:space="0" w:color="auto"/>
        <w:right w:val="none" w:sz="0" w:space="0" w:color="auto"/>
      </w:divBdr>
    </w:div>
    <w:div w:id="1355572682">
      <w:bodyDiv w:val="1"/>
      <w:marLeft w:val="0"/>
      <w:marRight w:val="0"/>
      <w:marTop w:val="0"/>
      <w:marBottom w:val="0"/>
      <w:divBdr>
        <w:top w:val="none" w:sz="0" w:space="0" w:color="auto"/>
        <w:left w:val="none" w:sz="0" w:space="0" w:color="auto"/>
        <w:bottom w:val="none" w:sz="0" w:space="0" w:color="auto"/>
        <w:right w:val="none" w:sz="0" w:space="0" w:color="auto"/>
      </w:divBdr>
    </w:div>
    <w:div w:id="1408113780">
      <w:bodyDiv w:val="1"/>
      <w:marLeft w:val="0"/>
      <w:marRight w:val="0"/>
      <w:marTop w:val="0"/>
      <w:marBottom w:val="0"/>
      <w:divBdr>
        <w:top w:val="none" w:sz="0" w:space="0" w:color="auto"/>
        <w:left w:val="none" w:sz="0" w:space="0" w:color="auto"/>
        <w:bottom w:val="none" w:sz="0" w:space="0" w:color="auto"/>
        <w:right w:val="none" w:sz="0" w:space="0" w:color="auto"/>
      </w:divBdr>
    </w:div>
    <w:div w:id="1489200925">
      <w:bodyDiv w:val="1"/>
      <w:marLeft w:val="0"/>
      <w:marRight w:val="0"/>
      <w:marTop w:val="0"/>
      <w:marBottom w:val="0"/>
      <w:divBdr>
        <w:top w:val="none" w:sz="0" w:space="0" w:color="auto"/>
        <w:left w:val="none" w:sz="0" w:space="0" w:color="auto"/>
        <w:bottom w:val="none" w:sz="0" w:space="0" w:color="auto"/>
        <w:right w:val="none" w:sz="0" w:space="0" w:color="auto"/>
      </w:divBdr>
    </w:div>
    <w:div w:id="1536768696">
      <w:bodyDiv w:val="1"/>
      <w:marLeft w:val="0"/>
      <w:marRight w:val="0"/>
      <w:marTop w:val="0"/>
      <w:marBottom w:val="0"/>
      <w:divBdr>
        <w:top w:val="none" w:sz="0" w:space="0" w:color="auto"/>
        <w:left w:val="none" w:sz="0" w:space="0" w:color="auto"/>
        <w:bottom w:val="none" w:sz="0" w:space="0" w:color="auto"/>
        <w:right w:val="none" w:sz="0" w:space="0" w:color="auto"/>
      </w:divBdr>
    </w:div>
    <w:div w:id="1558396351">
      <w:bodyDiv w:val="1"/>
      <w:marLeft w:val="0"/>
      <w:marRight w:val="0"/>
      <w:marTop w:val="0"/>
      <w:marBottom w:val="0"/>
      <w:divBdr>
        <w:top w:val="none" w:sz="0" w:space="0" w:color="auto"/>
        <w:left w:val="none" w:sz="0" w:space="0" w:color="auto"/>
        <w:bottom w:val="none" w:sz="0" w:space="0" w:color="auto"/>
        <w:right w:val="none" w:sz="0" w:space="0" w:color="auto"/>
      </w:divBdr>
    </w:div>
    <w:div w:id="1595092388">
      <w:bodyDiv w:val="1"/>
      <w:marLeft w:val="0"/>
      <w:marRight w:val="0"/>
      <w:marTop w:val="0"/>
      <w:marBottom w:val="0"/>
      <w:divBdr>
        <w:top w:val="none" w:sz="0" w:space="0" w:color="auto"/>
        <w:left w:val="none" w:sz="0" w:space="0" w:color="auto"/>
        <w:bottom w:val="none" w:sz="0" w:space="0" w:color="auto"/>
        <w:right w:val="none" w:sz="0" w:space="0" w:color="auto"/>
      </w:divBdr>
    </w:div>
    <w:div w:id="1665432810">
      <w:bodyDiv w:val="1"/>
      <w:marLeft w:val="0"/>
      <w:marRight w:val="0"/>
      <w:marTop w:val="0"/>
      <w:marBottom w:val="0"/>
      <w:divBdr>
        <w:top w:val="none" w:sz="0" w:space="0" w:color="auto"/>
        <w:left w:val="none" w:sz="0" w:space="0" w:color="auto"/>
        <w:bottom w:val="none" w:sz="0" w:space="0" w:color="auto"/>
        <w:right w:val="none" w:sz="0" w:space="0" w:color="auto"/>
      </w:divBdr>
    </w:div>
    <w:div w:id="1725833151">
      <w:bodyDiv w:val="1"/>
      <w:marLeft w:val="0"/>
      <w:marRight w:val="0"/>
      <w:marTop w:val="0"/>
      <w:marBottom w:val="0"/>
      <w:divBdr>
        <w:top w:val="none" w:sz="0" w:space="0" w:color="auto"/>
        <w:left w:val="none" w:sz="0" w:space="0" w:color="auto"/>
        <w:bottom w:val="none" w:sz="0" w:space="0" w:color="auto"/>
        <w:right w:val="none" w:sz="0" w:space="0" w:color="auto"/>
      </w:divBdr>
    </w:div>
    <w:div w:id="1727803587">
      <w:bodyDiv w:val="1"/>
      <w:marLeft w:val="0"/>
      <w:marRight w:val="0"/>
      <w:marTop w:val="0"/>
      <w:marBottom w:val="0"/>
      <w:divBdr>
        <w:top w:val="none" w:sz="0" w:space="0" w:color="auto"/>
        <w:left w:val="none" w:sz="0" w:space="0" w:color="auto"/>
        <w:bottom w:val="none" w:sz="0" w:space="0" w:color="auto"/>
        <w:right w:val="none" w:sz="0" w:space="0" w:color="auto"/>
      </w:divBdr>
    </w:div>
    <w:div w:id="1764104223">
      <w:bodyDiv w:val="1"/>
      <w:marLeft w:val="0"/>
      <w:marRight w:val="0"/>
      <w:marTop w:val="0"/>
      <w:marBottom w:val="0"/>
      <w:divBdr>
        <w:top w:val="none" w:sz="0" w:space="0" w:color="auto"/>
        <w:left w:val="none" w:sz="0" w:space="0" w:color="auto"/>
        <w:bottom w:val="none" w:sz="0" w:space="0" w:color="auto"/>
        <w:right w:val="none" w:sz="0" w:space="0" w:color="auto"/>
      </w:divBdr>
    </w:div>
    <w:div w:id="1764495313">
      <w:bodyDiv w:val="1"/>
      <w:marLeft w:val="0"/>
      <w:marRight w:val="0"/>
      <w:marTop w:val="0"/>
      <w:marBottom w:val="0"/>
      <w:divBdr>
        <w:top w:val="none" w:sz="0" w:space="0" w:color="auto"/>
        <w:left w:val="none" w:sz="0" w:space="0" w:color="auto"/>
        <w:bottom w:val="none" w:sz="0" w:space="0" w:color="auto"/>
        <w:right w:val="none" w:sz="0" w:space="0" w:color="auto"/>
      </w:divBdr>
    </w:div>
    <w:div w:id="1776903814">
      <w:bodyDiv w:val="1"/>
      <w:marLeft w:val="0"/>
      <w:marRight w:val="0"/>
      <w:marTop w:val="0"/>
      <w:marBottom w:val="0"/>
      <w:divBdr>
        <w:top w:val="none" w:sz="0" w:space="0" w:color="auto"/>
        <w:left w:val="none" w:sz="0" w:space="0" w:color="auto"/>
        <w:bottom w:val="none" w:sz="0" w:space="0" w:color="auto"/>
        <w:right w:val="none" w:sz="0" w:space="0" w:color="auto"/>
      </w:divBdr>
      <w:divsChild>
        <w:div w:id="155366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832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0848101">
      <w:bodyDiv w:val="1"/>
      <w:marLeft w:val="0"/>
      <w:marRight w:val="0"/>
      <w:marTop w:val="0"/>
      <w:marBottom w:val="0"/>
      <w:divBdr>
        <w:top w:val="none" w:sz="0" w:space="0" w:color="auto"/>
        <w:left w:val="none" w:sz="0" w:space="0" w:color="auto"/>
        <w:bottom w:val="none" w:sz="0" w:space="0" w:color="auto"/>
        <w:right w:val="none" w:sz="0" w:space="0" w:color="auto"/>
      </w:divBdr>
    </w:div>
    <w:div w:id="1875119721">
      <w:bodyDiv w:val="1"/>
      <w:marLeft w:val="0"/>
      <w:marRight w:val="0"/>
      <w:marTop w:val="0"/>
      <w:marBottom w:val="0"/>
      <w:divBdr>
        <w:top w:val="none" w:sz="0" w:space="0" w:color="auto"/>
        <w:left w:val="none" w:sz="0" w:space="0" w:color="auto"/>
        <w:bottom w:val="none" w:sz="0" w:space="0" w:color="auto"/>
        <w:right w:val="none" w:sz="0" w:space="0" w:color="auto"/>
      </w:divBdr>
      <w:divsChild>
        <w:div w:id="1225991715">
          <w:marLeft w:val="0"/>
          <w:marRight w:val="0"/>
          <w:marTop w:val="0"/>
          <w:marBottom w:val="0"/>
          <w:divBdr>
            <w:top w:val="none" w:sz="0" w:space="0" w:color="auto"/>
            <w:left w:val="none" w:sz="0" w:space="0" w:color="auto"/>
            <w:bottom w:val="none" w:sz="0" w:space="0" w:color="auto"/>
            <w:right w:val="none" w:sz="0" w:space="0" w:color="auto"/>
          </w:divBdr>
          <w:divsChild>
            <w:div w:id="974943956">
              <w:marLeft w:val="0"/>
              <w:marRight w:val="0"/>
              <w:marTop w:val="0"/>
              <w:marBottom w:val="0"/>
              <w:divBdr>
                <w:top w:val="none" w:sz="0" w:space="0" w:color="auto"/>
                <w:left w:val="none" w:sz="0" w:space="0" w:color="auto"/>
                <w:bottom w:val="none" w:sz="0" w:space="0" w:color="auto"/>
                <w:right w:val="none" w:sz="0" w:space="0" w:color="auto"/>
              </w:divBdr>
            </w:div>
          </w:divsChild>
        </w:div>
        <w:div w:id="409889392">
          <w:marLeft w:val="0"/>
          <w:marRight w:val="0"/>
          <w:marTop w:val="0"/>
          <w:marBottom w:val="0"/>
          <w:divBdr>
            <w:top w:val="none" w:sz="0" w:space="0" w:color="auto"/>
            <w:left w:val="none" w:sz="0" w:space="0" w:color="auto"/>
            <w:bottom w:val="none" w:sz="0" w:space="0" w:color="auto"/>
            <w:right w:val="none" w:sz="0" w:space="0" w:color="auto"/>
          </w:divBdr>
        </w:div>
      </w:divsChild>
    </w:div>
    <w:div w:id="1974673055">
      <w:bodyDiv w:val="1"/>
      <w:marLeft w:val="0"/>
      <w:marRight w:val="0"/>
      <w:marTop w:val="0"/>
      <w:marBottom w:val="0"/>
      <w:divBdr>
        <w:top w:val="none" w:sz="0" w:space="0" w:color="auto"/>
        <w:left w:val="none" w:sz="0" w:space="0" w:color="auto"/>
        <w:bottom w:val="none" w:sz="0" w:space="0" w:color="auto"/>
        <w:right w:val="none" w:sz="0" w:space="0" w:color="auto"/>
      </w:divBdr>
    </w:div>
    <w:div w:id="2041514884">
      <w:bodyDiv w:val="1"/>
      <w:marLeft w:val="0"/>
      <w:marRight w:val="0"/>
      <w:marTop w:val="0"/>
      <w:marBottom w:val="0"/>
      <w:divBdr>
        <w:top w:val="none" w:sz="0" w:space="0" w:color="auto"/>
        <w:left w:val="none" w:sz="0" w:space="0" w:color="auto"/>
        <w:bottom w:val="none" w:sz="0" w:space="0" w:color="auto"/>
        <w:right w:val="none" w:sz="0" w:space="0" w:color="auto"/>
      </w:divBdr>
    </w:div>
    <w:div w:id="2091341404">
      <w:bodyDiv w:val="1"/>
      <w:marLeft w:val="0"/>
      <w:marRight w:val="0"/>
      <w:marTop w:val="0"/>
      <w:marBottom w:val="0"/>
      <w:divBdr>
        <w:top w:val="none" w:sz="0" w:space="0" w:color="auto"/>
        <w:left w:val="none" w:sz="0" w:space="0" w:color="auto"/>
        <w:bottom w:val="none" w:sz="0" w:space="0" w:color="auto"/>
        <w:right w:val="none" w:sz="0" w:space="0" w:color="auto"/>
      </w:divBdr>
    </w:div>
    <w:div w:id="2109619132">
      <w:bodyDiv w:val="1"/>
      <w:marLeft w:val="0"/>
      <w:marRight w:val="0"/>
      <w:marTop w:val="0"/>
      <w:marBottom w:val="0"/>
      <w:divBdr>
        <w:top w:val="none" w:sz="0" w:space="0" w:color="auto"/>
        <w:left w:val="none" w:sz="0" w:space="0" w:color="auto"/>
        <w:bottom w:val="none" w:sz="0" w:space="0" w:color="auto"/>
        <w:right w:val="none" w:sz="0" w:space="0" w:color="auto"/>
      </w:divBdr>
    </w:div>
    <w:div w:id="2109763587">
      <w:bodyDiv w:val="1"/>
      <w:marLeft w:val="0"/>
      <w:marRight w:val="0"/>
      <w:marTop w:val="0"/>
      <w:marBottom w:val="0"/>
      <w:divBdr>
        <w:top w:val="none" w:sz="0" w:space="0" w:color="auto"/>
        <w:left w:val="none" w:sz="0" w:space="0" w:color="auto"/>
        <w:bottom w:val="none" w:sz="0" w:space="0" w:color="auto"/>
        <w:right w:val="none" w:sz="0" w:space="0" w:color="auto"/>
      </w:divBdr>
    </w:div>
    <w:div w:id="2126535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za/cases/ZACC/2000/1.html" TargetMode="External"/><Relationship Id="rId3" Type="http://schemas.openxmlformats.org/officeDocument/2006/relationships/hyperlink" Target="http://www.saflii.org/cgi-bin/LawCite?cit=2000%20%282%29%20SA%20674" TargetMode="External"/><Relationship Id="rId7" Type="http://schemas.openxmlformats.org/officeDocument/2006/relationships/hyperlink" Target="http://www.saflii.org/cgi-bin/LawCite?cit=1998%20%2812%29%20BCLR%201458" TargetMode="External"/><Relationship Id="rId2" Type="http://schemas.openxmlformats.org/officeDocument/2006/relationships/hyperlink" Target="http://www.saflii.org/za/cases/ZACC/2000/1.html" TargetMode="External"/><Relationship Id="rId1" Type="http://schemas.openxmlformats.org/officeDocument/2006/relationships/hyperlink" Target="http://ocpo.treasury.gov.za/Buyers_Area/Pages/%20Standard-Bidding-Forms.aspx" TargetMode="External"/><Relationship Id="rId6" Type="http://schemas.openxmlformats.org/officeDocument/2006/relationships/hyperlink" Target="http://www.saflii.org/cgi-bin/LawCite?cit=1999%20%281%29%20SA%20374" TargetMode="External"/><Relationship Id="rId5" Type="http://schemas.openxmlformats.org/officeDocument/2006/relationships/hyperlink" Target="http://www.saflii.org/za/cases/ZACC/1998/17.html" TargetMode="External"/><Relationship Id="rId10" Type="http://schemas.openxmlformats.org/officeDocument/2006/relationships/hyperlink" Target="http://www.saflii.org/cgi-bin/LawCite?cit=2003%20%282%29%20SA%20344" TargetMode="External"/><Relationship Id="rId4" Type="http://schemas.openxmlformats.org/officeDocument/2006/relationships/hyperlink" Target="http://www.saflii.org/cgi-bin/LawCite?cit=2000%20%283%29%20BCLR%20241" TargetMode="External"/><Relationship Id="rId9" Type="http://schemas.openxmlformats.org/officeDocument/2006/relationships/hyperlink" Target="http://www.saflii.org/cgi-bin/LawCite?cit=2000%20%282%29%20SA%20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B8F111F-BE15-408E-8BF4-A34DAAF2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7063</Words>
  <Characters>40264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Mokone</cp:lastModifiedBy>
  <cp:revision>2</cp:revision>
  <cp:lastPrinted>2023-08-18T12:23:00Z</cp:lastPrinted>
  <dcterms:created xsi:type="dcterms:W3CDTF">2023-08-30T11:41:00Z</dcterms:created>
  <dcterms:modified xsi:type="dcterms:W3CDTF">2023-08-30T11:41:00Z</dcterms:modified>
</cp:coreProperties>
</file>