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70" w:rsidRPr="003F0945" w:rsidRDefault="00A231F0" w:rsidP="00D41A3B">
      <w:pPr>
        <w:rPr>
          <w:rFonts w:asciiTheme="majorHAnsi" w:hAnsiTheme="majorHAnsi" w:cstheme="majorHAnsi"/>
          <w:b/>
          <w:bCs/>
          <w:sz w:val="28"/>
          <w:szCs w:val="28"/>
          <w:u w:val="single"/>
        </w:rPr>
      </w:pPr>
      <w:r w:rsidRPr="003F0945">
        <w:rPr>
          <w:rFonts w:asciiTheme="majorHAnsi" w:hAnsiTheme="majorHAnsi" w:cstheme="majorHAnsi"/>
          <w:noProof/>
          <w:lang w:val="en-US"/>
        </w:rPr>
        <w:drawing>
          <wp:anchor distT="0" distB="0" distL="0" distR="0" simplePos="0" relativeHeight="251660288" behindDoc="1" locked="0" layoutInCell="1" allowOverlap="1" wp14:anchorId="265108EA" wp14:editId="1A89DA2B">
            <wp:simplePos x="0" y="0"/>
            <wp:positionH relativeFrom="margin">
              <wp:align>center</wp:align>
            </wp:positionH>
            <wp:positionV relativeFrom="margin">
              <wp:posOffset>-754380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E9C" w:rsidRPr="003F0945" w:rsidRDefault="00212E9C" w:rsidP="00A231F0">
      <w:pPr>
        <w:autoSpaceDE w:val="0"/>
        <w:autoSpaceDN w:val="0"/>
        <w:adjustRightInd w:val="0"/>
        <w:spacing w:before="100"/>
        <w:jc w:val="center"/>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Pr="003F0945"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B91039" w:rsidRPr="003F0945">
        <w:rPr>
          <w:rFonts w:asciiTheme="majorHAnsi" w:hAnsiTheme="majorHAnsi" w:cstheme="majorHAnsi"/>
          <w:u w:val="single"/>
        </w:rPr>
        <w:t>Appeal case</w:t>
      </w:r>
      <w:r w:rsidRPr="003F0945">
        <w:rPr>
          <w:rFonts w:asciiTheme="majorHAnsi" w:hAnsiTheme="majorHAnsi" w:cstheme="majorHAnsi"/>
          <w:u w:val="single"/>
        </w:rPr>
        <w:t xml:space="preserve"> no</w:t>
      </w:r>
      <w:r w:rsidRPr="003F0945">
        <w:rPr>
          <w:rFonts w:asciiTheme="majorHAnsi" w:hAnsiTheme="majorHAnsi" w:cstheme="majorHAnsi"/>
        </w:rPr>
        <w:t xml:space="preserve">: </w:t>
      </w:r>
      <w:r w:rsidR="004552C5">
        <w:rPr>
          <w:rFonts w:asciiTheme="majorHAnsi" w:hAnsiTheme="majorHAnsi" w:cstheme="majorHAnsi"/>
          <w:b/>
        </w:rPr>
        <w:t>A8</w:t>
      </w:r>
      <w:r w:rsidR="00D66999">
        <w:rPr>
          <w:rFonts w:asciiTheme="majorHAnsi" w:hAnsiTheme="majorHAnsi" w:cstheme="majorHAnsi"/>
          <w:b/>
        </w:rPr>
        <w:t>/</w:t>
      </w:r>
      <w:r w:rsidR="00B91039" w:rsidRPr="003F0945">
        <w:rPr>
          <w:rFonts w:asciiTheme="majorHAnsi" w:hAnsiTheme="majorHAnsi" w:cstheme="majorHAnsi"/>
          <w:b/>
        </w:rPr>
        <w:t>2023</w:t>
      </w:r>
    </w:p>
    <w:p w:rsidR="00031136" w:rsidRPr="003F0945" w:rsidRDefault="00031136" w:rsidP="00BE63E4">
      <w:pPr>
        <w:spacing w:line="276" w:lineRule="auto"/>
        <w:rPr>
          <w:rFonts w:asciiTheme="majorHAnsi" w:hAnsiTheme="majorHAnsi" w:cstheme="majorHAnsi"/>
        </w:rPr>
      </w:pPr>
      <w:r w:rsidRPr="003F0945">
        <w:rPr>
          <w:rFonts w:asciiTheme="majorHAnsi" w:hAnsiTheme="majorHAnsi" w:cstheme="majorHAnsi"/>
        </w:rPr>
        <w:t xml:space="preserve">In the </w:t>
      </w:r>
      <w:r w:rsidR="00B91039" w:rsidRPr="003F0945">
        <w:rPr>
          <w:rFonts w:asciiTheme="majorHAnsi" w:hAnsiTheme="majorHAnsi" w:cstheme="majorHAnsi"/>
        </w:rPr>
        <w:t>appeal of</w:t>
      </w:r>
      <w:r w:rsidRPr="003F0945">
        <w:rPr>
          <w:rFonts w:asciiTheme="majorHAnsi" w:hAnsiTheme="majorHAnsi" w:cstheme="majorHAnsi"/>
        </w:rPr>
        <w:t>:</w:t>
      </w:r>
    </w:p>
    <w:p w:rsidR="00EF5FF3" w:rsidRPr="003F0945" w:rsidRDefault="00EF5FF3" w:rsidP="00BE63E4">
      <w:pPr>
        <w:spacing w:line="276" w:lineRule="auto"/>
        <w:rPr>
          <w:rFonts w:asciiTheme="majorHAnsi" w:hAnsiTheme="majorHAnsi" w:cstheme="majorHAnsi"/>
          <w:b/>
        </w:rPr>
      </w:pPr>
      <w:r w:rsidRPr="003F0945">
        <w:rPr>
          <w:rFonts w:asciiTheme="majorHAnsi" w:hAnsiTheme="majorHAnsi" w:cstheme="majorHAnsi"/>
          <w:b/>
        </w:rPr>
        <w:tab/>
      </w:r>
      <w:r w:rsidRPr="003F0945">
        <w:rPr>
          <w:rFonts w:asciiTheme="majorHAnsi" w:hAnsiTheme="majorHAnsi" w:cstheme="majorHAnsi"/>
          <w:b/>
        </w:rPr>
        <w:tab/>
      </w:r>
      <w:r w:rsidRPr="003F0945">
        <w:rPr>
          <w:rFonts w:asciiTheme="majorHAnsi" w:hAnsiTheme="majorHAnsi" w:cstheme="maj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111AFA" w:rsidRPr="003F0945" w:rsidTr="00B91039">
        <w:tc>
          <w:tcPr>
            <w:tcW w:w="5807" w:type="dxa"/>
          </w:tcPr>
          <w:p w:rsidR="00111AFA" w:rsidRPr="003F0945" w:rsidRDefault="004552C5"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TEBOHO ABRAM LETSOENYO</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sz w:val="24"/>
                <w:szCs w:val="24"/>
              </w:rPr>
              <w:t>and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p>
          <w:p w:rsidR="00B91039" w:rsidRPr="003F0945" w:rsidRDefault="004552C5"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HENRY ABRAM MOORCROFT</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111AFA" w:rsidRPr="003F0945" w:rsidRDefault="00A46AF0" w:rsidP="00A46AF0">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Theme="majorHAnsi" w:hAnsiTheme="majorHAnsi" w:cstheme="majorHAnsi"/>
                <w:sz w:val="24"/>
                <w:szCs w:val="24"/>
              </w:rPr>
            </w:pPr>
            <w:r>
              <w:rPr>
                <w:rFonts w:asciiTheme="majorHAnsi" w:hAnsiTheme="majorHAnsi" w:cstheme="majorHAnsi"/>
                <w:sz w:val="24"/>
                <w:szCs w:val="24"/>
              </w:rPr>
              <w:t xml:space="preserve">                    </w:t>
            </w:r>
            <w:r w:rsidR="00B91039" w:rsidRPr="003F0945">
              <w:rPr>
                <w:rFonts w:asciiTheme="majorHAnsi" w:hAnsiTheme="majorHAnsi" w:cstheme="majorHAnsi"/>
                <w:sz w:val="24"/>
                <w:szCs w:val="24"/>
              </w:rPr>
              <w:t>Appellant</w:t>
            </w: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r w:rsidRPr="003F0945">
              <w:rPr>
                <w:rFonts w:asciiTheme="majorHAnsi" w:hAnsiTheme="majorHAnsi" w:cstheme="majorHAnsi"/>
                <w:sz w:val="24"/>
                <w:szCs w:val="24"/>
              </w:rPr>
              <w:t>Respondent</w:t>
            </w: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69CCAD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597462" w:rsidP="006321D9">
      <w:pPr>
        <w:spacing w:before="240" w:line="360" w:lineRule="auto"/>
        <w:jc w:val="both"/>
        <w:rPr>
          <w:rFonts w:asciiTheme="majorHAnsi" w:hAnsiTheme="majorHAnsi" w:cstheme="majorHAnsi"/>
          <w:b/>
          <w:color w:val="000000" w:themeColor="text1"/>
        </w:rPr>
      </w:pPr>
      <w:r w:rsidRPr="003F0945">
        <w:rPr>
          <w:rFonts w:asciiTheme="majorHAnsi" w:hAnsiTheme="majorHAnsi" w:cstheme="majorHAnsi"/>
          <w:b/>
          <w:color w:val="000000" w:themeColor="text1"/>
          <w:u w:val="single"/>
        </w:rPr>
        <w:t>CORAM</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9040DC">
        <w:rPr>
          <w:rFonts w:asciiTheme="majorHAnsi" w:hAnsiTheme="majorHAnsi" w:cstheme="majorHAnsi"/>
          <w:b/>
          <w:color w:val="000000" w:themeColor="text1"/>
        </w:rPr>
        <w:t>MOLITSOANE, J et VAN RHYN</w:t>
      </w:r>
      <w:r w:rsidR="004552C5">
        <w:rPr>
          <w:rFonts w:asciiTheme="majorHAnsi" w:hAnsiTheme="majorHAnsi" w:cstheme="majorHAnsi"/>
          <w:b/>
          <w:color w:val="000000" w:themeColor="text1"/>
        </w:rPr>
        <w:t xml:space="preserve">, </w:t>
      </w:r>
      <w:r w:rsidR="00B91039" w:rsidRPr="003F0945">
        <w:rPr>
          <w:rFonts w:asciiTheme="majorHAnsi" w:hAnsiTheme="majorHAnsi" w:cstheme="majorHAnsi"/>
          <w:b/>
          <w:color w:val="000000" w:themeColor="text1"/>
        </w:rPr>
        <w:t>J</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742BE6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4552C5">
        <w:rPr>
          <w:rFonts w:asciiTheme="majorHAnsi" w:hAnsiTheme="majorHAnsi" w:cstheme="majorHAnsi"/>
          <w:b/>
          <w:color w:val="000000" w:themeColor="text1"/>
        </w:rPr>
        <w:t>24 JULY</w:t>
      </w:r>
      <w:r w:rsidR="00B91039" w:rsidRPr="003F0945">
        <w:rPr>
          <w:rFonts w:asciiTheme="majorHAnsi" w:hAnsiTheme="majorHAnsi" w:cstheme="majorHAnsi"/>
          <w:b/>
          <w:color w:val="000000" w:themeColor="text1"/>
        </w:rPr>
        <w:t xml:space="preserve"> 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4EDC13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231388" w:rsidRPr="003F0945" w:rsidRDefault="00355FF3"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E706E4" w:rsidRPr="003F0945">
        <w:rPr>
          <w:rFonts w:asciiTheme="majorHAnsi" w:hAnsiTheme="majorHAnsi" w:cstheme="majorHAnsi"/>
          <w:b/>
          <w:color w:val="000000" w:themeColor="text1"/>
        </w:rPr>
        <w:tab/>
      </w:r>
      <w:r w:rsidR="00A46AF0">
        <w:rPr>
          <w:rFonts w:asciiTheme="majorHAnsi" w:hAnsiTheme="majorHAnsi" w:cstheme="majorHAnsi"/>
          <w:b/>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1BF52F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E1814" w:rsidRPr="004552C5" w:rsidRDefault="006400A6" w:rsidP="004552C5">
      <w:pPr>
        <w:spacing w:before="240" w:line="360" w:lineRule="auto"/>
        <w:jc w:val="both"/>
        <w:rPr>
          <w:rFonts w:asciiTheme="majorHAnsi" w:hAnsiTheme="majorHAnsi" w:cstheme="majorHAnsi"/>
          <w:b/>
          <w:color w:val="000000" w:themeColor="text1"/>
        </w:rPr>
      </w:pPr>
      <w:r w:rsidRPr="002307FC">
        <w:rPr>
          <w:rFonts w:ascii="Arial" w:hAnsi="Arial" w:cs="Arial"/>
        </w:rPr>
        <w:t>The judgment was handed down electronically by circulation to the parties’ legal representatives by email and</w:t>
      </w:r>
      <w:r w:rsidR="00355FF3">
        <w:rPr>
          <w:rFonts w:ascii="Arial" w:hAnsi="Arial" w:cs="Arial"/>
        </w:rPr>
        <w:t xml:space="preserve"> released</w:t>
      </w:r>
      <w:r w:rsidRPr="002307FC">
        <w:rPr>
          <w:rFonts w:ascii="Arial" w:hAnsi="Arial" w:cs="Arial"/>
        </w:rPr>
        <w:t xml:space="preserve"> SAFLII on </w:t>
      </w:r>
      <w:r w:rsidR="00320596">
        <w:rPr>
          <w:rFonts w:ascii="Arial" w:hAnsi="Arial" w:cs="Arial"/>
        </w:rPr>
        <w:t>18</w:t>
      </w:r>
      <w:r>
        <w:rPr>
          <w:rFonts w:ascii="Arial" w:hAnsi="Arial" w:cs="Arial"/>
        </w:rPr>
        <w:t xml:space="preserve"> AUGUST</w:t>
      </w:r>
      <w:r w:rsidRPr="002307FC">
        <w:rPr>
          <w:rFonts w:ascii="Arial" w:hAnsi="Arial" w:cs="Arial"/>
        </w:rPr>
        <w:t xml:space="preserve"> 2023. The date and time for hand-down is de</w:t>
      </w:r>
      <w:r w:rsidR="00320596">
        <w:rPr>
          <w:rFonts w:ascii="Arial" w:hAnsi="Arial" w:cs="Arial"/>
        </w:rPr>
        <w:t>emed to be 18</w:t>
      </w:r>
      <w:r>
        <w:rPr>
          <w:rFonts w:ascii="Arial" w:hAnsi="Arial" w:cs="Arial"/>
        </w:rPr>
        <w:t xml:space="preserve"> AUGUST 2023 at 1</w:t>
      </w:r>
      <w:r w:rsidR="00320596">
        <w:rPr>
          <w:rFonts w:ascii="Arial" w:hAnsi="Arial" w:cs="Arial"/>
        </w:rPr>
        <w:t>2</w:t>
      </w:r>
      <w:r>
        <w:rPr>
          <w:rFonts w:ascii="Arial" w:hAnsi="Arial" w:cs="Arial"/>
        </w:rPr>
        <w:t>h30</w:t>
      </w:r>
      <w:r w:rsidRPr="002307FC">
        <w:rPr>
          <w:rFonts w:ascii="Arial" w:hAnsi="Arial" w:cs="Arial"/>
        </w:rPr>
        <w:t>.</w:t>
      </w:r>
      <w:r>
        <w:rPr>
          <w:rFonts w:ascii="Arial" w:hAnsi="Arial" w:cs="Arial"/>
          <w:b/>
        </w:rPr>
        <w:tab/>
      </w:r>
    </w:p>
    <w:p w:rsidR="00FE1814" w:rsidRPr="008C0139" w:rsidRDefault="00FE1814" w:rsidP="002E2F8D">
      <w:pPr>
        <w:spacing w:line="360" w:lineRule="auto"/>
        <w:ind w:left="720" w:hanging="720"/>
        <w:jc w:val="both"/>
        <w:rPr>
          <w:rFonts w:ascii="Arial" w:hAnsi="Arial" w:cs="Arial"/>
          <w:color w:val="000000" w:themeColor="text1"/>
          <w:u w:val="single"/>
        </w:rPr>
      </w:pPr>
      <w:r w:rsidRPr="008C0139">
        <w:rPr>
          <w:rFonts w:ascii="Arial" w:hAnsi="Arial" w:cs="Arial"/>
          <w:color w:val="000000" w:themeColor="text1"/>
        </w:rPr>
        <w:t>___________________________________________________________________</w:t>
      </w:r>
    </w:p>
    <w:p w:rsidR="00457549" w:rsidRPr="008C0139" w:rsidRDefault="00457549" w:rsidP="00C87109">
      <w:pPr>
        <w:spacing w:line="360" w:lineRule="auto"/>
        <w:ind w:left="720" w:hanging="720"/>
        <w:jc w:val="both"/>
        <w:rPr>
          <w:rFonts w:ascii="Arial" w:hAnsi="Arial" w:cs="Arial"/>
          <w:color w:val="000000" w:themeColor="text1"/>
        </w:rPr>
      </w:pPr>
    </w:p>
    <w:p w:rsidR="00370C90" w:rsidRPr="00894605" w:rsidRDefault="00894605" w:rsidP="00894605">
      <w:pPr>
        <w:spacing w:line="360" w:lineRule="auto"/>
        <w:ind w:left="811" w:hanging="811"/>
        <w:jc w:val="both"/>
        <w:rPr>
          <w:rFonts w:ascii="Arial" w:hAnsi="Arial" w:cs="Arial"/>
          <w:color w:val="000000" w:themeColor="text1"/>
        </w:rPr>
      </w:pPr>
      <w:bookmarkStart w:id="0" w:name="_GoBack"/>
      <w:bookmarkEnd w:id="0"/>
      <w:r>
        <w:rPr>
          <w:rFonts w:ascii="Arial" w:hAnsi="Arial" w:cs="Arial"/>
        </w:rPr>
        <w:t>[1]</w:t>
      </w:r>
      <w:r>
        <w:rPr>
          <w:rFonts w:ascii="Arial" w:hAnsi="Arial" w:cs="Arial"/>
        </w:rPr>
        <w:tab/>
      </w:r>
      <w:r w:rsidR="00370C90" w:rsidRPr="00894605">
        <w:rPr>
          <w:rFonts w:ascii="Arial" w:hAnsi="Arial" w:cs="Arial"/>
          <w:color w:val="000000" w:themeColor="text1"/>
        </w:rPr>
        <w:t xml:space="preserve">The Appellant </w:t>
      </w:r>
      <w:r w:rsidR="004552C5" w:rsidRPr="00894605">
        <w:rPr>
          <w:rFonts w:ascii="Arial" w:hAnsi="Arial" w:cs="Arial"/>
          <w:color w:val="000000" w:themeColor="text1"/>
        </w:rPr>
        <w:t xml:space="preserve">launched an appeal against the whole judgment and order granted by the Honourable Magistrate O.R. Majosi on 18 OCTOBER 2022. </w:t>
      </w:r>
      <w:r w:rsidR="00483BC1" w:rsidRPr="00894605">
        <w:rPr>
          <w:rFonts w:ascii="Arial" w:hAnsi="Arial" w:cs="Arial"/>
          <w:color w:val="000000" w:themeColor="text1"/>
        </w:rPr>
        <w:t xml:space="preserve">The appeal has lapsed and the Appellant seeks an order for condonation and reinstatement of the appeal. The application is opposed.  </w:t>
      </w:r>
    </w:p>
    <w:p w:rsidR="00C85ECC" w:rsidRPr="008C0139" w:rsidRDefault="00C85ECC" w:rsidP="00C85ECC">
      <w:pPr>
        <w:pStyle w:val="ListParagraph"/>
        <w:spacing w:line="360" w:lineRule="auto"/>
        <w:ind w:left="810"/>
        <w:jc w:val="both"/>
        <w:rPr>
          <w:rFonts w:ascii="Arial" w:hAnsi="Arial" w:cs="Arial"/>
          <w:color w:val="000000" w:themeColor="text1"/>
        </w:rPr>
      </w:pPr>
    </w:p>
    <w:p w:rsidR="00370C90" w:rsidRPr="008C0139" w:rsidRDefault="00370C90" w:rsidP="00C87109">
      <w:pPr>
        <w:pStyle w:val="BodyTextIndent"/>
        <w:spacing w:line="360" w:lineRule="auto"/>
        <w:rPr>
          <w:color w:val="000000" w:themeColor="text1"/>
        </w:rPr>
      </w:pPr>
      <w:r w:rsidRPr="008C0139">
        <w:rPr>
          <w:color w:val="000000" w:themeColor="text1"/>
        </w:rPr>
        <w:lastRenderedPageBreak/>
        <w:t>[2]</w:t>
      </w:r>
      <w:r w:rsidRPr="008C0139">
        <w:rPr>
          <w:color w:val="000000" w:themeColor="text1"/>
        </w:rPr>
        <w:tab/>
      </w:r>
      <w:r w:rsidR="006B2B76">
        <w:rPr>
          <w:color w:val="000000" w:themeColor="text1"/>
        </w:rPr>
        <w:t xml:space="preserve">The Plaintiff and defendant are </w:t>
      </w:r>
      <w:r w:rsidR="00891105">
        <w:rPr>
          <w:color w:val="000000" w:themeColor="text1"/>
        </w:rPr>
        <w:t>high-ranking</w:t>
      </w:r>
      <w:r w:rsidR="006B2B76">
        <w:rPr>
          <w:color w:val="000000" w:themeColor="text1"/>
        </w:rPr>
        <w:t xml:space="preserve"> police office</w:t>
      </w:r>
      <w:r w:rsidR="009040DC">
        <w:rPr>
          <w:color w:val="000000" w:themeColor="text1"/>
        </w:rPr>
        <w:t>rs in the South African Police Service. The Respondent</w:t>
      </w:r>
      <w:r w:rsidR="006B2B76">
        <w:rPr>
          <w:color w:val="000000" w:themeColor="text1"/>
        </w:rPr>
        <w:t xml:space="preserve"> was at the time of the institution of the claim serving under the command of the plaintiff. </w:t>
      </w:r>
    </w:p>
    <w:p w:rsidR="00EB4B0D" w:rsidRPr="008C0139" w:rsidRDefault="00EB4B0D" w:rsidP="006B2B76">
      <w:pPr>
        <w:pStyle w:val="BodyTextIndent"/>
        <w:spacing w:line="360" w:lineRule="auto"/>
        <w:ind w:left="0" w:firstLine="0"/>
        <w:rPr>
          <w:b/>
          <w:bCs/>
          <w:color w:val="000000" w:themeColor="text1"/>
        </w:rPr>
      </w:pPr>
    </w:p>
    <w:p w:rsidR="00370C90" w:rsidRPr="008C0139" w:rsidRDefault="00A43793" w:rsidP="006B2B76">
      <w:pPr>
        <w:pStyle w:val="BodyTextIndent"/>
        <w:spacing w:line="360" w:lineRule="auto"/>
        <w:rPr>
          <w:color w:val="000000" w:themeColor="text1"/>
        </w:rPr>
      </w:pPr>
      <w:r>
        <w:rPr>
          <w:color w:val="000000" w:themeColor="text1"/>
        </w:rPr>
        <w:t>[3]</w:t>
      </w:r>
      <w:r>
        <w:rPr>
          <w:color w:val="000000" w:themeColor="text1"/>
        </w:rPr>
        <w:tab/>
        <w:t xml:space="preserve">During 2019 the defendant laid criminal charges of </w:t>
      </w:r>
      <w:r w:rsidRPr="009040DC">
        <w:rPr>
          <w:i/>
          <w:color w:val="000000" w:themeColor="text1"/>
        </w:rPr>
        <w:t xml:space="preserve">crimen </w:t>
      </w:r>
      <w:r w:rsidR="001B1B50">
        <w:rPr>
          <w:i/>
          <w:color w:val="000000" w:themeColor="text1"/>
        </w:rPr>
        <w:t>injuria</w:t>
      </w:r>
      <w:r>
        <w:rPr>
          <w:color w:val="000000" w:themeColor="text1"/>
        </w:rPr>
        <w:t>, defamation</w:t>
      </w:r>
      <w:r w:rsidR="001B1B50">
        <w:rPr>
          <w:color w:val="000000" w:themeColor="text1"/>
        </w:rPr>
        <w:t>,</w:t>
      </w:r>
      <w:r>
        <w:rPr>
          <w:color w:val="000000" w:themeColor="text1"/>
        </w:rPr>
        <w:t xml:space="preserve"> and intimidation against the plaintiff. </w:t>
      </w:r>
      <w:r w:rsidR="00516007">
        <w:rPr>
          <w:color w:val="000000" w:themeColor="text1"/>
        </w:rPr>
        <w:t xml:space="preserve">Shortly thereafter the plaintiff was notified by the investigating officer of the charges against him through the unit’s work email. Various other </w:t>
      </w:r>
      <w:r w:rsidR="00E870B1">
        <w:rPr>
          <w:color w:val="000000" w:themeColor="text1"/>
        </w:rPr>
        <w:t>staff members</w:t>
      </w:r>
      <w:r w:rsidR="00516007">
        <w:rPr>
          <w:color w:val="000000" w:themeColor="text1"/>
        </w:rPr>
        <w:t xml:space="preserve"> have access to the email address used.</w:t>
      </w:r>
      <w:r w:rsidR="00E42F10">
        <w:rPr>
          <w:color w:val="000000" w:themeColor="text1"/>
        </w:rPr>
        <w:t xml:space="preserve"> </w:t>
      </w:r>
      <w:r w:rsidR="00E870B1">
        <w:rPr>
          <w:color w:val="000000" w:themeColor="text1"/>
        </w:rPr>
        <w:t xml:space="preserve">The National Prosecuting Authority declined to prosecute. The defendant thereafter lodged a further complaint with the Human Rights Commission. </w:t>
      </w:r>
      <w:r w:rsidR="00516007">
        <w:rPr>
          <w:color w:val="000000" w:themeColor="text1"/>
        </w:rPr>
        <w:t xml:space="preserve"> </w:t>
      </w:r>
      <w:r>
        <w:rPr>
          <w:color w:val="000000" w:themeColor="text1"/>
        </w:rPr>
        <w:t xml:space="preserve"> </w:t>
      </w:r>
    </w:p>
    <w:p w:rsidR="001053D7" w:rsidRPr="008C0139" w:rsidRDefault="001053D7" w:rsidP="00E870B1">
      <w:pPr>
        <w:pStyle w:val="BodyTextIndent"/>
        <w:spacing w:line="360" w:lineRule="auto"/>
        <w:ind w:left="0" w:firstLine="0"/>
        <w:rPr>
          <w:color w:val="000000" w:themeColor="text1"/>
        </w:rPr>
      </w:pPr>
    </w:p>
    <w:p w:rsidR="001053D7" w:rsidRPr="008C0139" w:rsidRDefault="001053D7" w:rsidP="00C87109">
      <w:pPr>
        <w:pStyle w:val="BodyTextIndent"/>
        <w:spacing w:line="360" w:lineRule="auto"/>
        <w:rPr>
          <w:color w:val="000000" w:themeColor="text1"/>
        </w:rPr>
      </w:pPr>
      <w:r w:rsidRPr="008C0139">
        <w:rPr>
          <w:color w:val="000000" w:themeColor="text1"/>
        </w:rPr>
        <w:t>[</w:t>
      </w:r>
      <w:r w:rsidR="00EF7503">
        <w:rPr>
          <w:color w:val="000000" w:themeColor="text1"/>
        </w:rPr>
        <w:t>4</w:t>
      </w:r>
      <w:r w:rsidR="00E42F10">
        <w:rPr>
          <w:color w:val="000000" w:themeColor="text1"/>
        </w:rPr>
        <w:t>]</w:t>
      </w:r>
      <w:r w:rsidR="00E42F10">
        <w:rPr>
          <w:color w:val="000000" w:themeColor="text1"/>
        </w:rPr>
        <w:tab/>
        <w:t>The essence of the gripe of the plaintiff is that the defendant published defamatory false statements against him alleging that the plaintiff racially discriminated against him and further that the SAPS protected hi</w:t>
      </w:r>
      <w:r w:rsidR="007E3BD0">
        <w:rPr>
          <w:color w:val="000000" w:themeColor="text1"/>
        </w:rPr>
        <w:t xml:space="preserve">m and failed to discipline him. He was of the view that his reputation was tarnished and that the allegations put him in bad light against his seniors and subordinates. </w:t>
      </w:r>
    </w:p>
    <w:p w:rsidR="001053D7" w:rsidRPr="008C0139" w:rsidRDefault="001053D7" w:rsidP="00C87109">
      <w:pPr>
        <w:pStyle w:val="BodyTextIndent"/>
        <w:spacing w:line="360" w:lineRule="auto"/>
        <w:rPr>
          <w:color w:val="000000" w:themeColor="text1"/>
        </w:rPr>
      </w:pPr>
    </w:p>
    <w:p w:rsidR="001053D7" w:rsidRPr="008C0139" w:rsidRDefault="001053D7" w:rsidP="00C87109">
      <w:pPr>
        <w:pStyle w:val="BodyTextIndent"/>
        <w:spacing w:line="360" w:lineRule="auto"/>
        <w:rPr>
          <w:color w:val="000000" w:themeColor="text1"/>
        </w:rPr>
      </w:pPr>
      <w:r w:rsidRPr="008C0139">
        <w:rPr>
          <w:color w:val="000000" w:themeColor="text1"/>
        </w:rPr>
        <w:t>[</w:t>
      </w:r>
      <w:r w:rsidR="00EF7503">
        <w:rPr>
          <w:color w:val="000000" w:themeColor="text1"/>
        </w:rPr>
        <w:t>5</w:t>
      </w:r>
      <w:r w:rsidR="007E3BD0">
        <w:rPr>
          <w:color w:val="000000" w:themeColor="text1"/>
        </w:rPr>
        <w:t>]</w:t>
      </w:r>
      <w:r w:rsidR="007E3BD0">
        <w:rPr>
          <w:color w:val="000000" w:themeColor="text1"/>
        </w:rPr>
        <w:tab/>
        <w:t xml:space="preserve">On the other hand, the defendant alleges that the plaintiff </w:t>
      </w:r>
      <w:r w:rsidR="009040DC">
        <w:rPr>
          <w:color w:val="000000" w:themeColor="text1"/>
        </w:rPr>
        <w:t xml:space="preserve"> had </w:t>
      </w:r>
      <w:r w:rsidR="007E3BD0">
        <w:rPr>
          <w:color w:val="000000" w:themeColor="text1"/>
        </w:rPr>
        <w:t xml:space="preserve">said to </w:t>
      </w:r>
      <w:r w:rsidR="00085799">
        <w:rPr>
          <w:color w:val="000000" w:themeColor="text1"/>
        </w:rPr>
        <w:t>him, “</w:t>
      </w:r>
      <w:r w:rsidR="00085799" w:rsidRPr="00085799">
        <w:rPr>
          <w:i/>
          <w:color w:val="000000" w:themeColor="text1"/>
        </w:rPr>
        <w:t>it is true</w:t>
      </w:r>
      <w:r w:rsidR="00085799">
        <w:rPr>
          <w:i/>
          <w:color w:val="000000" w:themeColor="text1"/>
        </w:rPr>
        <w:t xml:space="preserve"> that  what that</w:t>
      </w:r>
      <w:r w:rsidR="00085799" w:rsidRPr="00085799">
        <w:rPr>
          <w:i/>
          <w:color w:val="000000" w:themeColor="text1"/>
        </w:rPr>
        <w:t xml:space="preserve"> news clip guy from the DA said in the news clip today about you people with leadership</w:t>
      </w:r>
      <w:r w:rsidR="00085799">
        <w:rPr>
          <w:rStyle w:val="FootnoteReference"/>
          <w:i/>
          <w:color w:val="000000" w:themeColor="text1"/>
        </w:rPr>
        <w:footnoteReference w:id="1"/>
      </w:r>
      <w:r w:rsidR="007E3BD0">
        <w:rPr>
          <w:color w:val="000000" w:themeColor="text1"/>
        </w:rPr>
        <w:t>.” When the utterances were made he had no clue what the plaintiff meant. Later in the eve</w:t>
      </w:r>
      <w:r w:rsidR="00085799">
        <w:rPr>
          <w:color w:val="000000" w:themeColor="text1"/>
        </w:rPr>
        <w:t>n</w:t>
      </w:r>
      <w:r w:rsidR="007E3BD0">
        <w:rPr>
          <w:color w:val="000000" w:themeColor="text1"/>
        </w:rPr>
        <w:t>ing</w:t>
      </w:r>
      <w:r w:rsidR="00085799">
        <w:rPr>
          <w:color w:val="000000" w:themeColor="text1"/>
        </w:rPr>
        <w:t xml:space="preserve"> he conducted a research and found an article about</w:t>
      </w:r>
      <w:r w:rsidR="00F53172">
        <w:rPr>
          <w:color w:val="000000" w:themeColor="text1"/>
        </w:rPr>
        <w:t xml:space="preserve"> the DA and</w:t>
      </w:r>
      <w:r w:rsidR="00085799">
        <w:rPr>
          <w:color w:val="000000" w:themeColor="text1"/>
        </w:rPr>
        <w:t xml:space="preserve"> coloure</w:t>
      </w:r>
      <w:r w:rsidR="00F53172">
        <w:rPr>
          <w:color w:val="000000" w:themeColor="text1"/>
        </w:rPr>
        <w:t xml:space="preserve">ds not being competent to be in leadership positions.  </w:t>
      </w:r>
      <w:r w:rsidR="009040DC">
        <w:rPr>
          <w:color w:val="000000" w:themeColor="text1"/>
        </w:rPr>
        <w:t xml:space="preserve">This finding triggered the chain of events </w:t>
      </w:r>
      <w:r w:rsidR="00563D76">
        <w:rPr>
          <w:color w:val="000000" w:themeColor="text1"/>
        </w:rPr>
        <w:t>that</w:t>
      </w:r>
      <w:r w:rsidR="009040DC">
        <w:rPr>
          <w:color w:val="000000" w:themeColor="text1"/>
        </w:rPr>
        <w:t xml:space="preserve"> led to these proceedings. Because of the finding I later make, it is unnecessary to traverse the whole path leading </w:t>
      </w:r>
      <w:r w:rsidR="00563D76">
        <w:rPr>
          <w:color w:val="000000" w:themeColor="text1"/>
        </w:rPr>
        <w:t xml:space="preserve">to </w:t>
      </w:r>
      <w:r w:rsidR="009040DC">
        <w:rPr>
          <w:color w:val="000000" w:themeColor="text1"/>
        </w:rPr>
        <w:t>the alleged cause of action</w:t>
      </w:r>
      <w:r w:rsidR="00563D76">
        <w:rPr>
          <w:color w:val="000000" w:themeColor="text1"/>
        </w:rPr>
        <w:t>, in this case,</w:t>
      </w:r>
      <w:r w:rsidR="009040DC">
        <w:rPr>
          <w:color w:val="000000" w:themeColor="text1"/>
        </w:rPr>
        <w:t xml:space="preserve"> save to deal with the events regarding the condonation application and its </w:t>
      </w:r>
      <w:r w:rsidR="00563D76">
        <w:rPr>
          <w:color w:val="000000" w:themeColor="text1"/>
        </w:rPr>
        <w:t>reinstatement</w:t>
      </w:r>
      <w:r w:rsidR="009040DC">
        <w:rPr>
          <w:color w:val="000000" w:themeColor="text1"/>
        </w:rPr>
        <w:t>.</w:t>
      </w:r>
      <w:r w:rsidR="00085799">
        <w:rPr>
          <w:color w:val="000000" w:themeColor="text1"/>
        </w:rPr>
        <w:t xml:space="preserve"> </w:t>
      </w:r>
      <w:r w:rsidR="007E3BD0">
        <w:rPr>
          <w:color w:val="000000" w:themeColor="text1"/>
        </w:rPr>
        <w:t xml:space="preserve">  </w:t>
      </w:r>
    </w:p>
    <w:p w:rsidR="001053D7" w:rsidRPr="008C0139" w:rsidRDefault="001053D7" w:rsidP="00C87109">
      <w:pPr>
        <w:pStyle w:val="BodyTextIndent"/>
        <w:spacing w:line="360" w:lineRule="auto"/>
        <w:rPr>
          <w:color w:val="000000" w:themeColor="text1"/>
        </w:rPr>
      </w:pPr>
    </w:p>
    <w:p w:rsidR="00C93597" w:rsidRDefault="001053D7" w:rsidP="00C87109">
      <w:pPr>
        <w:pStyle w:val="BodyTextIndent"/>
        <w:spacing w:line="360" w:lineRule="auto"/>
        <w:rPr>
          <w:color w:val="000000" w:themeColor="text1"/>
        </w:rPr>
      </w:pPr>
      <w:r w:rsidRPr="008C0139">
        <w:rPr>
          <w:color w:val="000000" w:themeColor="text1"/>
        </w:rPr>
        <w:t>[</w:t>
      </w:r>
      <w:r w:rsidR="00EF7503">
        <w:rPr>
          <w:color w:val="000000" w:themeColor="text1"/>
        </w:rPr>
        <w:t>6</w:t>
      </w:r>
      <w:r w:rsidR="00C85ECC">
        <w:rPr>
          <w:color w:val="000000" w:themeColor="text1"/>
        </w:rPr>
        <w:t>]</w:t>
      </w:r>
      <w:r w:rsidR="00C85ECC">
        <w:rPr>
          <w:color w:val="000000" w:themeColor="text1"/>
        </w:rPr>
        <w:tab/>
        <w:t>The chronology</w:t>
      </w:r>
      <w:r w:rsidR="00C93597">
        <w:rPr>
          <w:color w:val="000000" w:themeColor="text1"/>
        </w:rPr>
        <w:t xml:space="preserve"> of events as set out in the application for condonation and reinstatement indicates the following:</w:t>
      </w:r>
    </w:p>
    <w:p w:rsidR="00703066" w:rsidRDefault="00703066" w:rsidP="00C87109">
      <w:pPr>
        <w:pStyle w:val="BodyTextIndent"/>
        <w:spacing w:line="360" w:lineRule="auto"/>
        <w:rPr>
          <w:color w:val="000000" w:themeColor="text1"/>
        </w:rPr>
      </w:pPr>
    </w:p>
    <w:p w:rsidR="001053D7" w:rsidRDefault="00894605" w:rsidP="00894605">
      <w:pPr>
        <w:pStyle w:val="BodyTextIndent"/>
        <w:spacing w:line="360" w:lineRule="auto"/>
        <w:ind w:left="790" w:hanging="360"/>
        <w:rPr>
          <w:color w:val="000000" w:themeColor="text1"/>
        </w:rPr>
      </w:pPr>
      <w:r>
        <w:rPr>
          <w:color w:val="000000" w:themeColor="text1"/>
        </w:rPr>
        <w:lastRenderedPageBreak/>
        <w:t>a)</w:t>
      </w:r>
      <w:r>
        <w:rPr>
          <w:color w:val="000000" w:themeColor="text1"/>
        </w:rPr>
        <w:tab/>
      </w:r>
      <w:r w:rsidR="00C93597">
        <w:rPr>
          <w:color w:val="000000" w:themeColor="text1"/>
        </w:rPr>
        <w:t>That the judgment was delivered by the Court a quo on 18 October 2022;</w:t>
      </w:r>
    </w:p>
    <w:p w:rsidR="00C93597" w:rsidRDefault="00894605" w:rsidP="00894605">
      <w:pPr>
        <w:pStyle w:val="BodyTextIndent"/>
        <w:spacing w:line="360" w:lineRule="auto"/>
        <w:ind w:left="790" w:hanging="360"/>
        <w:rPr>
          <w:color w:val="000000" w:themeColor="text1"/>
        </w:rPr>
      </w:pPr>
      <w:r>
        <w:rPr>
          <w:color w:val="000000" w:themeColor="text1"/>
        </w:rPr>
        <w:t>b)</w:t>
      </w:r>
      <w:r>
        <w:rPr>
          <w:color w:val="000000" w:themeColor="text1"/>
        </w:rPr>
        <w:tab/>
      </w:r>
      <w:r w:rsidR="00C93597">
        <w:rPr>
          <w:color w:val="000000" w:themeColor="text1"/>
        </w:rPr>
        <w:t>That the Appellant noted his appeal within 20 days as prescribed by the Rules of the Magistrate Court;</w:t>
      </w:r>
    </w:p>
    <w:p w:rsidR="00C93597" w:rsidRDefault="00894605" w:rsidP="00894605">
      <w:pPr>
        <w:pStyle w:val="BodyTextIndent"/>
        <w:spacing w:line="360" w:lineRule="auto"/>
        <w:ind w:left="790" w:hanging="360"/>
        <w:rPr>
          <w:color w:val="000000" w:themeColor="text1"/>
        </w:rPr>
      </w:pPr>
      <w:r>
        <w:rPr>
          <w:color w:val="000000" w:themeColor="text1"/>
        </w:rPr>
        <w:t>c)</w:t>
      </w:r>
      <w:r>
        <w:rPr>
          <w:color w:val="000000" w:themeColor="text1"/>
        </w:rPr>
        <w:tab/>
      </w:r>
      <w:r w:rsidR="00C93597">
        <w:rPr>
          <w:color w:val="000000" w:themeColor="text1"/>
        </w:rPr>
        <w:t xml:space="preserve">That the Appellant applied to the Registrar in writing for the allocation of a hearing date within 40 days as required by Rule 50(4) of the Uniform Rules; </w:t>
      </w:r>
    </w:p>
    <w:p w:rsidR="00C93597" w:rsidRDefault="00894605" w:rsidP="00894605">
      <w:pPr>
        <w:pStyle w:val="BodyTextIndent"/>
        <w:spacing w:line="360" w:lineRule="auto"/>
        <w:ind w:left="790" w:hanging="360"/>
        <w:rPr>
          <w:color w:val="000000" w:themeColor="text1"/>
        </w:rPr>
      </w:pPr>
      <w:r>
        <w:rPr>
          <w:color w:val="000000" w:themeColor="text1"/>
        </w:rPr>
        <w:t>d)</w:t>
      </w:r>
      <w:r>
        <w:rPr>
          <w:color w:val="000000" w:themeColor="text1"/>
        </w:rPr>
        <w:tab/>
      </w:r>
      <w:r w:rsidR="00C93597">
        <w:rPr>
          <w:color w:val="000000" w:themeColor="text1"/>
        </w:rPr>
        <w:t xml:space="preserve">That the Appellant failed/omitted to file the record with </w:t>
      </w:r>
      <w:r w:rsidR="00563D76">
        <w:rPr>
          <w:color w:val="000000" w:themeColor="text1"/>
        </w:rPr>
        <w:t xml:space="preserve">the </w:t>
      </w:r>
      <w:r w:rsidR="00C93597">
        <w:rPr>
          <w:color w:val="000000" w:themeColor="text1"/>
        </w:rPr>
        <w:t>application for allocation of a hearing date as required by Uniform Rule 50(</w:t>
      </w:r>
      <w:r w:rsidR="009C4C74">
        <w:rPr>
          <w:color w:val="000000" w:themeColor="text1"/>
        </w:rPr>
        <w:t>7);</w:t>
      </w:r>
    </w:p>
    <w:p w:rsidR="009C4C74" w:rsidRPr="008C0139" w:rsidRDefault="00894605" w:rsidP="00894605">
      <w:pPr>
        <w:pStyle w:val="BodyTextIndent"/>
        <w:spacing w:line="360" w:lineRule="auto"/>
        <w:ind w:left="790" w:hanging="360"/>
        <w:rPr>
          <w:color w:val="000000" w:themeColor="text1"/>
        </w:rPr>
      </w:pPr>
      <w:r w:rsidRPr="008C0139">
        <w:rPr>
          <w:color w:val="000000" w:themeColor="text1"/>
        </w:rPr>
        <w:t>e)</w:t>
      </w:r>
      <w:r w:rsidRPr="008C0139">
        <w:rPr>
          <w:color w:val="000000" w:themeColor="text1"/>
        </w:rPr>
        <w:tab/>
      </w:r>
      <w:r w:rsidR="009C4C74">
        <w:rPr>
          <w:color w:val="000000" w:themeColor="text1"/>
        </w:rPr>
        <w:t>That on 17 January 2023</w:t>
      </w:r>
      <w:r w:rsidR="00563D76">
        <w:rPr>
          <w:color w:val="000000" w:themeColor="text1"/>
        </w:rPr>
        <w:t>,</w:t>
      </w:r>
      <w:r w:rsidR="009C4C74">
        <w:rPr>
          <w:color w:val="000000" w:themeColor="text1"/>
        </w:rPr>
        <w:t xml:space="preserve"> the Appellant filed part of the record of the proceedings of the Court a quo.</w:t>
      </w:r>
    </w:p>
    <w:p w:rsidR="001053D7" w:rsidRPr="008C0139" w:rsidRDefault="001053D7" w:rsidP="00C87109">
      <w:pPr>
        <w:pStyle w:val="BodyTextIndent"/>
        <w:spacing w:line="360" w:lineRule="auto"/>
        <w:rPr>
          <w:color w:val="000000" w:themeColor="text1"/>
        </w:rPr>
      </w:pPr>
    </w:p>
    <w:p w:rsidR="006D3A88" w:rsidRPr="008C0139" w:rsidRDefault="001053D7" w:rsidP="00C87109">
      <w:pPr>
        <w:pStyle w:val="BodyTextIndent"/>
        <w:spacing w:line="360" w:lineRule="auto"/>
        <w:rPr>
          <w:color w:val="000000" w:themeColor="text1"/>
        </w:rPr>
      </w:pPr>
      <w:r w:rsidRPr="008C0139">
        <w:rPr>
          <w:color w:val="000000" w:themeColor="text1"/>
        </w:rPr>
        <w:t>[</w:t>
      </w:r>
      <w:r w:rsidR="00EF7503">
        <w:rPr>
          <w:color w:val="000000" w:themeColor="text1"/>
        </w:rPr>
        <w:t>7</w:t>
      </w:r>
      <w:r w:rsidR="009C4C74">
        <w:rPr>
          <w:color w:val="000000" w:themeColor="text1"/>
        </w:rPr>
        <w:t>]</w:t>
      </w:r>
      <w:r w:rsidR="009C4C74">
        <w:rPr>
          <w:color w:val="000000" w:themeColor="text1"/>
        </w:rPr>
        <w:tab/>
        <w:t>The Appellant concedes that he failed to comply with Rule 50(4). His explanation for non-</w:t>
      </w:r>
      <w:r w:rsidR="007429A6">
        <w:rPr>
          <w:color w:val="000000" w:themeColor="text1"/>
        </w:rPr>
        <w:t>compliance is</w:t>
      </w:r>
      <w:r w:rsidR="009C4C74">
        <w:rPr>
          <w:color w:val="000000" w:themeColor="text1"/>
        </w:rPr>
        <w:t xml:space="preserve"> that his attorneys could not find the digital recording from the Court in order to hand over </w:t>
      </w:r>
      <w:r w:rsidR="00563D76">
        <w:rPr>
          <w:color w:val="000000" w:themeColor="text1"/>
        </w:rPr>
        <w:t xml:space="preserve">the </w:t>
      </w:r>
      <w:r w:rsidR="009C4C74">
        <w:rPr>
          <w:color w:val="000000" w:themeColor="text1"/>
        </w:rPr>
        <w:t xml:space="preserve">same to the transcribers. That on 13 January 2023 </w:t>
      </w:r>
      <w:r w:rsidR="007429A6">
        <w:rPr>
          <w:color w:val="000000" w:themeColor="text1"/>
        </w:rPr>
        <w:t xml:space="preserve">contact was made with the transcribers who in turn, on the same day, provided the Appellant’s attorneys with a form to complete. The said form was completed and dispatched back to the transcribers on 20 January 2023. </w:t>
      </w:r>
      <w:r w:rsidR="009807E4" w:rsidRPr="008C0139">
        <w:rPr>
          <w:color w:val="000000" w:themeColor="text1"/>
        </w:rPr>
        <w:t xml:space="preserve">  </w:t>
      </w:r>
    </w:p>
    <w:p w:rsidR="006D3A88" w:rsidRPr="008C0139" w:rsidRDefault="006D3A88" w:rsidP="00C87109">
      <w:pPr>
        <w:pStyle w:val="BodyTextIndent"/>
        <w:spacing w:line="360" w:lineRule="auto"/>
        <w:rPr>
          <w:color w:val="000000" w:themeColor="text1"/>
        </w:rPr>
      </w:pPr>
    </w:p>
    <w:p w:rsidR="009807E4" w:rsidRPr="007429A6" w:rsidRDefault="006D3A88" w:rsidP="007429A6">
      <w:pPr>
        <w:pStyle w:val="BodyTextIndent"/>
        <w:spacing w:line="360" w:lineRule="auto"/>
        <w:rPr>
          <w:color w:val="000000" w:themeColor="text1"/>
        </w:rPr>
      </w:pPr>
      <w:r w:rsidRPr="008C0139">
        <w:rPr>
          <w:color w:val="000000" w:themeColor="text1"/>
        </w:rPr>
        <w:t>[</w:t>
      </w:r>
      <w:r w:rsidR="00EF7503">
        <w:rPr>
          <w:color w:val="000000" w:themeColor="text1"/>
        </w:rPr>
        <w:t>8</w:t>
      </w:r>
      <w:r w:rsidRPr="008C0139">
        <w:rPr>
          <w:color w:val="000000" w:themeColor="text1"/>
        </w:rPr>
        <w:t>]</w:t>
      </w:r>
      <w:r w:rsidRPr="008C0139">
        <w:rPr>
          <w:color w:val="000000" w:themeColor="text1"/>
        </w:rPr>
        <w:tab/>
      </w:r>
      <w:r w:rsidR="007429A6">
        <w:rPr>
          <w:color w:val="000000" w:themeColor="text1"/>
        </w:rPr>
        <w:t>The Appellant’s attorneys followed up on the request</w:t>
      </w:r>
      <w:r w:rsidR="009040DC">
        <w:rPr>
          <w:color w:val="000000" w:themeColor="text1"/>
        </w:rPr>
        <w:t xml:space="preserve"> for the transcript,</w:t>
      </w:r>
      <w:r w:rsidR="007429A6">
        <w:rPr>
          <w:color w:val="000000" w:themeColor="text1"/>
        </w:rPr>
        <w:t xml:space="preserve"> on 27 January 2023. It is also the case for the Appellant that on 3 February 2023</w:t>
      </w:r>
      <w:r w:rsidR="00563D76">
        <w:rPr>
          <w:color w:val="000000" w:themeColor="text1"/>
        </w:rPr>
        <w:t>,</w:t>
      </w:r>
      <w:r w:rsidR="007429A6">
        <w:rPr>
          <w:color w:val="000000" w:themeColor="text1"/>
        </w:rPr>
        <w:t xml:space="preserve"> his attorneys followed up with the court officials as to when the record would be made available to the transcribers. </w:t>
      </w:r>
      <w:r w:rsidR="006A5063">
        <w:rPr>
          <w:color w:val="000000" w:themeColor="text1"/>
        </w:rPr>
        <w:t>There was further correspondence and the record was finally s</w:t>
      </w:r>
      <w:r w:rsidR="009D42E2">
        <w:rPr>
          <w:color w:val="000000" w:themeColor="text1"/>
        </w:rPr>
        <w:t>erved on 27 March 2023 on</w:t>
      </w:r>
      <w:r w:rsidR="006A5063">
        <w:rPr>
          <w:color w:val="000000" w:themeColor="text1"/>
        </w:rPr>
        <w:t xml:space="preserve"> the Respondent’s attorneys. The record filed did not include th</w:t>
      </w:r>
      <w:r w:rsidR="009D42E2">
        <w:rPr>
          <w:color w:val="000000" w:themeColor="text1"/>
        </w:rPr>
        <w:t>e proceedings of 11 August 2022 and was therefore incomplete.</w:t>
      </w:r>
      <w:r w:rsidR="006A5063">
        <w:rPr>
          <w:color w:val="000000" w:themeColor="text1"/>
        </w:rPr>
        <w:t xml:space="preserve"> The submission of the Appellant is that there is nothing he can do to make the rest of the record available as he is not the custodian thereof and that the court was.</w:t>
      </w:r>
    </w:p>
    <w:p w:rsidR="009807E4" w:rsidRPr="00C87109" w:rsidRDefault="009807E4" w:rsidP="00C87109">
      <w:pPr>
        <w:pStyle w:val="BodyTextIndent"/>
        <w:spacing w:line="360" w:lineRule="auto"/>
        <w:rPr>
          <w:color w:val="000000" w:themeColor="text1"/>
          <w:sz w:val="20"/>
          <w:szCs w:val="20"/>
        </w:rPr>
      </w:pPr>
    </w:p>
    <w:p w:rsidR="009807E4" w:rsidRDefault="009807E4" w:rsidP="0059679F">
      <w:pPr>
        <w:pStyle w:val="BodyTextIndent"/>
        <w:spacing w:line="360" w:lineRule="auto"/>
        <w:rPr>
          <w:color w:val="000000" w:themeColor="text1"/>
        </w:rPr>
      </w:pPr>
      <w:r w:rsidRPr="008C0139">
        <w:rPr>
          <w:color w:val="000000" w:themeColor="text1"/>
        </w:rPr>
        <w:t>[</w:t>
      </w:r>
      <w:r w:rsidR="00EF7503">
        <w:rPr>
          <w:color w:val="000000" w:themeColor="text1"/>
        </w:rPr>
        <w:t>9</w:t>
      </w:r>
      <w:r w:rsidRPr="008C0139">
        <w:rPr>
          <w:color w:val="000000" w:themeColor="text1"/>
        </w:rPr>
        <w:t>]</w:t>
      </w:r>
      <w:r w:rsidRPr="008C0139">
        <w:rPr>
          <w:color w:val="000000" w:themeColor="text1"/>
        </w:rPr>
        <w:tab/>
      </w:r>
      <w:r w:rsidR="00352B0C">
        <w:rPr>
          <w:color w:val="000000" w:themeColor="text1"/>
        </w:rPr>
        <w:t xml:space="preserve">In opposition </w:t>
      </w:r>
      <w:r w:rsidR="00563D76">
        <w:rPr>
          <w:color w:val="000000" w:themeColor="text1"/>
        </w:rPr>
        <w:t>to</w:t>
      </w:r>
      <w:r w:rsidR="00352B0C">
        <w:rPr>
          <w:color w:val="000000" w:themeColor="text1"/>
        </w:rPr>
        <w:t xml:space="preserve"> the application</w:t>
      </w:r>
      <w:r w:rsidR="009D42E2">
        <w:rPr>
          <w:color w:val="000000" w:themeColor="text1"/>
        </w:rPr>
        <w:t>,</w:t>
      </w:r>
      <w:r w:rsidR="00352B0C">
        <w:rPr>
          <w:color w:val="000000" w:themeColor="text1"/>
        </w:rPr>
        <w:t xml:space="preserve"> the Respondent avers that it was unclear what steps at </w:t>
      </w:r>
      <w:r w:rsidR="009D42E2">
        <w:rPr>
          <w:color w:val="000000" w:themeColor="text1"/>
        </w:rPr>
        <w:t>all were undertaken up until 13</w:t>
      </w:r>
      <w:r w:rsidR="00352B0C">
        <w:rPr>
          <w:color w:val="000000" w:themeColor="text1"/>
        </w:rPr>
        <w:t xml:space="preserve"> January 2023 to obtain the transcribed record save to state that there was engagement with the court </w:t>
      </w:r>
      <w:r w:rsidR="009D42E2">
        <w:rPr>
          <w:color w:val="000000" w:themeColor="text1"/>
        </w:rPr>
        <w:t xml:space="preserve">officials </w:t>
      </w:r>
      <w:r w:rsidR="00352B0C">
        <w:rPr>
          <w:color w:val="000000" w:themeColor="text1"/>
        </w:rPr>
        <w:t xml:space="preserve">to obtain the </w:t>
      </w:r>
      <w:r w:rsidR="00B856A4">
        <w:rPr>
          <w:color w:val="000000" w:themeColor="text1"/>
        </w:rPr>
        <w:t xml:space="preserve">record. </w:t>
      </w:r>
      <w:r w:rsidR="00852076">
        <w:rPr>
          <w:color w:val="000000" w:themeColor="text1"/>
        </w:rPr>
        <w:t>In essence</w:t>
      </w:r>
      <w:r w:rsidR="00563D76">
        <w:rPr>
          <w:color w:val="000000" w:themeColor="text1"/>
        </w:rPr>
        <w:t>,</w:t>
      </w:r>
      <w:r w:rsidR="00852076">
        <w:rPr>
          <w:color w:val="000000" w:themeColor="text1"/>
        </w:rPr>
        <w:t xml:space="preserve"> the contention by the Appellant is that he failed </w:t>
      </w:r>
      <w:r w:rsidR="00852076">
        <w:rPr>
          <w:color w:val="000000" w:themeColor="text1"/>
        </w:rPr>
        <w:lastRenderedPageBreak/>
        <w:t>to provide a record because of the glitches caused in the procurement of the record from the Court a quo.</w:t>
      </w:r>
    </w:p>
    <w:p w:rsidR="009D42E2" w:rsidRPr="008C0139" w:rsidRDefault="009D42E2" w:rsidP="0059679F">
      <w:pPr>
        <w:pStyle w:val="BodyTextIndent"/>
        <w:spacing w:line="360" w:lineRule="auto"/>
        <w:rPr>
          <w:color w:val="000000" w:themeColor="text1"/>
        </w:rPr>
      </w:pPr>
    </w:p>
    <w:p w:rsidR="00852076" w:rsidRPr="00852076" w:rsidRDefault="009807E4" w:rsidP="00852076">
      <w:pPr>
        <w:spacing w:line="360" w:lineRule="auto"/>
        <w:ind w:left="851" w:hanging="851"/>
        <w:jc w:val="both"/>
        <w:rPr>
          <w:rFonts w:ascii="Arial" w:hAnsi="Arial" w:cs="Arial"/>
        </w:rPr>
      </w:pPr>
      <w:r w:rsidRPr="008C0139">
        <w:rPr>
          <w:color w:val="000000" w:themeColor="text1"/>
        </w:rPr>
        <w:t>[1</w:t>
      </w:r>
      <w:r w:rsidR="00EF7503">
        <w:rPr>
          <w:color w:val="000000" w:themeColor="text1"/>
        </w:rPr>
        <w:t>0</w:t>
      </w:r>
      <w:r w:rsidR="00046294">
        <w:rPr>
          <w:color w:val="000000" w:themeColor="text1"/>
        </w:rPr>
        <w:t xml:space="preserve">]       </w:t>
      </w:r>
      <w:r w:rsidR="00046294">
        <w:rPr>
          <w:rFonts w:ascii="Arial" w:hAnsi="Arial" w:cs="Arial"/>
        </w:rPr>
        <w:t xml:space="preserve"> I</w:t>
      </w:r>
      <w:r w:rsidR="00852076" w:rsidRPr="00852076">
        <w:rPr>
          <w:rFonts w:ascii="Arial" w:hAnsi="Arial" w:cs="Arial"/>
        </w:rPr>
        <w:t>t is well settled in our law that the applicant</w:t>
      </w:r>
      <w:r w:rsidR="00046294">
        <w:rPr>
          <w:rFonts w:ascii="Arial" w:hAnsi="Arial" w:cs="Arial"/>
        </w:rPr>
        <w:t xml:space="preserve"> who seeks condonation</w:t>
      </w:r>
      <w:r w:rsidR="00852076" w:rsidRPr="00852076">
        <w:rPr>
          <w:rFonts w:ascii="Arial" w:hAnsi="Arial" w:cs="Arial"/>
        </w:rPr>
        <w:t xml:space="preserve"> is required to give a full and c</w:t>
      </w:r>
      <w:r w:rsidR="00046294">
        <w:rPr>
          <w:rFonts w:ascii="Arial" w:hAnsi="Arial" w:cs="Arial"/>
        </w:rPr>
        <w:t>andid explanation for non-compliance with the rules</w:t>
      </w:r>
      <w:r w:rsidR="009D42E2">
        <w:rPr>
          <w:rFonts w:ascii="Arial" w:hAnsi="Arial" w:cs="Arial"/>
        </w:rPr>
        <w:t>. The remarks of the C</w:t>
      </w:r>
      <w:r w:rsidR="00852076" w:rsidRPr="00852076">
        <w:rPr>
          <w:rFonts w:ascii="Arial" w:hAnsi="Arial" w:cs="Arial"/>
        </w:rPr>
        <w:t>ourt in</w:t>
      </w:r>
      <w:r w:rsidR="00852076" w:rsidRPr="00852076">
        <w:rPr>
          <w:rFonts w:ascii="Arial" w:hAnsi="Arial" w:cs="Arial"/>
          <w:i/>
          <w:iCs/>
        </w:rPr>
        <w:t xml:space="preserve"> </w:t>
      </w:r>
      <w:bookmarkStart w:id="1" w:name="_Hlk76163362"/>
      <w:r w:rsidR="00852076" w:rsidRPr="00852076">
        <w:rPr>
          <w:rFonts w:ascii="Arial" w:hAnsi="Arial" w:cs="Arial"/>
          <w:i/>
          <w:iCs/>
        </w:rPr>
        <w:t>Melane v Santam Insurance Co Ltd</w:t>
      </w:r>
      <w:r w:rsidR="00046294">
        <w:rPr>
          <w:rStyle w:val="FootnoteReference"/>
          <w:rFonts w:ascii="Arial" w:hAnsi="Arial" w:cs="Arial"/>
          <w:i/>
          <w:iCs/>
        </w:rPr>
        <w:footnoteReference w:id="2"/>
      </w:r>
      <w:r w:rsidR="00852076" w:rsidRPr="00852076">
        <w:rPr>
          <w:rFonts w:ascii="Arial" w:hAnsi="Arial" w:cs="Arial"/>
        </w:rPr>
        <w:t>, regarding the test for granting condona</w:t>
      </w:r>
      <w:r w:rsidR="00046294">
        <w:rPr>
          <w:rFonts w:ascii="Arial" w:hAnsi="Arial" w:cs="Arial"/>
        </w:rPr>
        <w:t xml:space="preserve">tion </w:t>
      </w:r>
      <w:r w:rsidR="009D42E2">
        <w:rPr>
          <w:rFonts w:ascii="Arial" w:hAnsi="Arial" w:cs="Arial"/>
        </w:rPr>
        <w:t xml:space="preserve">are </w:t>
      </w:r>
      <w:r w:rsidR="00852076" w:rsidRPr="00852076">
        <w:rPr>
          <w:rFonts w:ascii="Arial" w:hAnsi="Arial" w:cs="Arial"/>
        </w:rPr>
        <w:t>relevant</w:t>
      </w:r>
      <w:bookmarkEnd w:id="1"/>
      <w:r w:rsidR="00852076" w:rsidRPr="00852076">
        <w:rPr>
          <w:rFonts w:ascii="Arial" w:hAnsi="Arial" w:cs="Arial"/>
        </w:rPr>
        <w:t xml:space="preserve">:  </w:t>
      </w:r>
    </w:p>
    <w:p w:rsidR="002F66DA" w:rsidRPr="009D42E2" w:rsidRDefault="00852076" w:rsidP="00046294">
      <w:pPr>
        <w:spacing w:line="360" w:lineRule="auto"/>
        <w:ind w:left="851" w:hanging="851"/>
        <w:jc w:val="both"/>
        <w:rPr>
          <w:rFonts w:ascii="Arial" w:hAnsi="Arial" w:cs="Arial"/>
          <w:sz w:val="20"/>
          <w:szCs w:val="20"/>
        </w:rPr>
      </w:pPr>
      <w:r>
        <w:rPr>
          <w:rFonts w:ascii="Arial" w:hAnsi="Arial" w:cs="Arial"/>
          <w:sz w:val="28"/>
          <w:szCs w:val="28"/>
        </w:rPr>
        <w:tab/>
      </w:r>
      <w:bookmarkStart w:id="2" w:name="_Hlk76163481"/>
      <w:r>
        <w:rPr>
          <w:rFonts w:ascii="Arial" w:hAnsi="Arial" w:cs="Arial"/>
        </w:rPr>
        <w:t>“</w:t>
      </w:r>
      <w:r w:rsidRPr="009D42E2">
        <w:rPr>
          <w:rFonts w:ascii="Arial" w:hAnsi="Arial" w:cs="Arial"/>
          <w:sz w:val="20"/>
          <w:szCs w:val="20"/>
        </w:rPr>
        <w:t xml:space="preserve">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save of course that if there are no prospects of success there would be no point in granting condonation. Any attempt to formulate a rule of thumb would only serve </w:t>
      </w:r>
      <w:r w:rsidR="00046294" w:rsidRPr="009D42E2">
        <w:rPr>
          <w:rFonts w:ascii="Arial" w:hAnsi="Arial" w:cs="Arial"/>
          <w:sz w:val="20"/>
          <w:szCs w:val="20"/>
        </w:rPr>
        <w:t>to harden</w:t>
      </w:r>
      <w:r w:rsidRPr="009D42E2">
        <w:rPr>
          <w:rFonts w:ascii="Arial" w:hAnsi="Arial" w:cs="Arial"/>
          <w:sz w:val="20"/>
          <w:szCs w:val="20"/>
        </w:rPr>
        <w:t xml:space="preserve"> the arteries of what should be a flexible discretion. What is needed is an objective conspectus of all the facts. Thus a slight delay and a good explanation may help to compensate prospects which are not strong. Or the importance of the issue and strong prospects of success may tend to compensate for a long delay. And the respondent’s interests in finality must not be overlooked.”</w:t>
      </w:r>
      <w:bookmarkEnd w:id="2"/>
    </w:p>
    <w:p w:rsidR="002F66DA" w:rsidRPr="009D42E2" w:rsidRDefault="002F66DA" w:rsidP="00C87109">
      <w:pPr>
        <w:pStyle w:val="BodyTextIndent"/>
        <w:spacing w:line="360" w:lineRule="auto"/>
        <w:rPr>
          <w:color w:val="000000" w:themeColor="text1"/>
          <w:sz w:val="20"/>
          <w:szCs w:val="20"/>
        </w:rPr>
      </w:pPr>
    </w:p>
    <w:p w:rsidR="00A1102B" w:rsidRDefault="009807E4" w:rsidP="00C87109">
      <w:pPr>
        <w:pStyle w:val="BodyTextIndent"/>
        <w:spacing w:line="360" w:lineRule="auto"/>
        <w:rPr>
          <w:color w:val="000000" w:themeColor="text1"/>
        </w:rPr>
      </w:pPr>
      <w:r w:rsidRPr="008C0139">
        <w:rPr>
          <w:color w:val="000000" w:themeColor="text1"/>
        </w:rPr>
        <w:t>[1</w:t>
      </w:r>
      <w:r w:rsidR="00EF7503">
        <w:rPr>
          <w:color w:val="000000" w:themeColor="text1"/>
        </w:rPr>
        <w:t>1</w:t>
      </w:r>
      <w:r w:rsidRPr="008C0139">
        <w:rPr>
          <w:color w:val="000000" w:themeColor="text1"/>
        </w:rPr>
        <w:t>]</w:t>
      </w:r>
      <w:r w:rsidRPr="008C0139">
        <w:rPr>
          <w:color w:val="000000" w:themeColor="text1"/>
        </w:rPr>
        <w:tab/>
      </w:r>
      <w:r w:rsidR="00184965">
        <w:rPr>
          <w:color w:val="000000" w:themeColor="text1"/>
        </w:rPr>
        <w:t xml:space="preserve">In </w:t>
      </w:r>
      <w:r w:rsidR="00184965" w:rsidRPr="00CD2DD1">
        <w:rPr>
          <w:i/>
          <w:color w:val="000000" w:themeColor="text1"/>
        </w:rPr>
        <w:t>Grootboom v National Prosecuting Authority an Another</w:t>
      </w:r>
      <w:r w:rsidR="00184965">
        <w:rPr>
          <w:rStyle w:val="FootnoteReference"/>
          <w:color w:val="000000" w:themeColor="text1"/>
        </w:rPr>
        <w:footnoteReference w:id="3"/>
      </w:r>
      <w:r w:rsidR="0065689C">
        <w:rPr>
          <w:color w:val="000000" w:themeColor="text1"/>
        </w:rPr>
        <w:t xml:space="preserve"> the court said the following: </w:t>
      </w:r>
    </w:p>
    <w:p w:rsidR="0065689C" w:rsidRPr="009D42E2" w:rsidRDefault="0065689C" w:rsidP="00C87109">
      <w:pPr>
        <w:pStyle w:val="BodyTextIndent"/>
        <w:spacing w:line="360" w:lineRule="auto"/>
        <w:rPr>
          <w:color w:val="000000" w:themeColor="text1"/>
          <w:sz w:val="20"/>
          <w:szCs w:val="20"/>
        </w:rPr>
      </w:pPr>
      <w:r>
        <w:rPr>
          <w:color w:val="000000" w:themeColor="text1"/>
        </w:rPr>
        <w:t xml:space="preserve">             </w:t>
      </w:r>
      <w:r w:rsidR="00CD2DD1">
        <w:rPr>
          <w:color w:val="000000" w:themeColor="text1"/>
        </w:rPr>
        <w:t>“</w:t>
      </w:r>
      <w:r w:rsidR="00CD2DD1" w:rsidRPr="009D42E2">
        <w:rPr>
          <w:color w:val="000000" w:themeColor="text1"/>
          <w:sz w:val="20"/>
          <w:szCs w:val="20"/>
        </w:rPr>
        <w:t>A party seeking condonation must make out a case entitling it to the court’s indulgence. It must show sufficient cause. This requires a party to give a full explanation for the no-compliance with the rule or court’s directions. Of great importance, the explanation must be reasonable enough to excuse the default.”</w:t>
      </w:r>
    </w:p>
    <w:p w:rsidR="009807E4" w:rsidRPr="008C0139" w:rsidRDefault="009807E4" w:rsidP="00C87109">
      <w:pPr>
        <w:pStyle w:val="BodyTextIndent"/>
        <w:spacing w:line="360" w:lineRule="auto"/>
        <w:rPr>
          <w:color w:val="000000" w:themeColor="text1"/>
        </w:rPr>
      </w:pPr>
    </w:p>
    <w:p w:rsidR="001076E7" w:rsidRPr="00624FE6" w:rsidRDefault="009807E4" w:rsidP="00624FE6">
      <w:pPr>
        <w:pStyle w:val="BodyTextIndent"/>
        <w:spacing w:line="360" w:lineRule="auto"/>
        <w:rPr>
          <w:color w:val="000000" w:themeColor="text1"/>
        </w:rPr>
      </w:pPr>
      <w:r w:rsidRPr="008C0139">
        <w:rPr>
          <w:color w:val="000000" w:themeColor="text1"/>
        </w:rPr>
        <w:t>[1</w:t>
      </w:r>
      <w:r w:rsidR="00216845">
        <w:rPr>
          <w:color w:val="000000" w:themeColor="text1"/>
        </w:rPr>
        <w:t>2</w:t>
      </w:r>
      <w:r w:rsidRPr="008C0139">
        <w:rPr>
          <w:color w:val="000000" w:themeColor="text1"/>
        </w:rPr>
        <w:t>]</w:t>
      </w:r>
      <w:r w:rsidRPr="008C0139">
        <w:rPr>
          <w:color w:val="000000" w:themeColor="text1"/>
        </w:rPr>
        <w:tab/>
      </w:r>
      <w:r w:rsidR="00EF37E2">
        <w:rPr>
          <w:color w:val="000000" w:themeColor="text1"/>
        </w:rPr>
        <w:t xml:space="preserve">It is undisputed that the Appellant only applied for the assignment of the date of hearing on 9 January 2023. This was done contrary to Rule 50(4) read with Rule 50(7) which requires that the record of the proceedings be filed with </w:t>
      </w:r>
      <w:r w:rsidR="00624FE6">
        <w:rPr>
          <w:color w:val="000000" w:themeColor="text1"/>
        </w:rPr>
        <w:t xml:space="preserve">the said request. On the said date, the Appellant was advised in writing by the attorneys for the Respondents that the transcribed record was still outstanding as </w:t>
      </w:r>
      <w:r w:rsidR="00563D76">
        <w:rPr>
          <w:color w:val="000000" w:themeColor="text1"/>
        </w:rPr>
        <w:t xml:space="preserve">the </w:t>
      </w:r>
      <w:r w:rsidR="00624FE6">
        <w:rPr>
          <w:color w:val="000000" w:themeColor="text1"/>
        </w:rPr>
        <w:t xml:space="preserve">same had to be filed with the </w:t>
      </w:r>
      <w:r w:rsidR="00563D76">
        <w:rPr>
          <w:color w:val="000000" w:themeColor="text1"/>
        </w:rPr>
        <w:t xml:space="preserve">Rule 50 </w:t>
      </w:r>
      <w:r w:rsidR="00624FE6">
        <w:rPr>
          <w:color w:val="000000" w:themeColor="text1"/>
        </w:rPr>
        <w:t xml:space="preserve">(4) Notice as per Rule 50(7)(a). </w:t>
      </w:r>
    </w:p>
    <w:p w:rsidR="001076E7" w:rsidRPr="008C0139" w:rsidRDefault="001076E7" w:rsidP="00C87109">
      <w:pPr>
        <w:pStyle w:val="BodyTextIndent"/>
        <w:spacing w:line="360" w:lineRule="auto"/>
        <w:rPr>
          <w:color w:val="000000" w:themeColor="text1"/>
        </w:rPr>
      </w:pPr>
    </w:p>
    <w:p w:rsidR="00811C37" w:rsidRDefault="00797E34" w:rsidP="00C87109">
      <w:pPr>
        <w:pStyle w:val="BodyTextIndent"/>
        <w:spacing w:line="360" w:lineRule="auto"/>
        <w:rPr>
          <w:color w:val="000000" w:themeColor="text1"/>
        </w:rPr>
      </w:pPr>
      <w:r w:rsidRPr="008C0139">
        <w:rPr>
          <w:color w:val="000000" w:themeColor="text1"/>
        </w:rPr>
        <w:t>[1</w:t>
      </w:r>
      <w:r w:rsidR="00216845">
        <w:rPr>
          <w:color w:val="000000" w:themeColor="text1"/>
        </w:rPr>
        <w:t>3</w:t>
      </w:r>
      <w:r w:rsidRPr="008C0139">
        <w:rPr>
          <w:color w:val="000000" w:themeColor="text1"/>
        </w:rPr>
        <w:t>]</w:t>
      </w:r>
      <w:r w:rsidRPr="008C0139">
        <w:rPr>
          <w:color w:val="000000" w:themeColor="text1"/>
        </w:rPr>
        <w:tab/>
      </w:r>
      <w:r w:rsidR="00624FE6">
        <w:rPr>
          <w:color w:val="000000" w:themeColor="text1"/>
        </w:rPr>
        <w:t>The explanation for the non-compliance is</w:t>
      </w:r>
      <w:r w:rsidR="009D42E2">
        <w:rPr>
          <w:color w:val="000000" w:themeColor="text1"/>
        </w:rPr>
        <w:t xml:space="preserve"> in my view inadequate. T</w:t>
      </w:r>
      <w:r w:rsidR="00624FE6">
        <w:rPr>
          <w:color w:val="000000" w:themeColor="text1"/>
        </w:rPr>
        <w:t>here is no explanation as to what transpired from the date of delivery of the judgment until 13 January 2023, notably, after the attorneys for the Respondent made reference to the missing transcribed record. Except</w:t>
      </w:r>
      <w:r w:rsidR="009D42E2">
        <w:rPr>
          <w:color w:val="000000" w:themeColor="text1"/>
        </w:rPr>
        <w:t xml:space="preserve"> for vague</w:t>
      </w:r>
      <w:r w:rsidR="00624FE6">
        <w:rPr>
          <w:color w:val="000000" w:themeColor="text1"/>
        </w:rPr>
        <w:t xml:space="preserve"> allegations that there was engagement with the officials at the court there is nothing to substantiate the allegations. For the requirement that the applicant in the condonation application must explain the full reasons for the delay, the following remarks in </w:t>
      </w:r>
      <w:r w:rsidR="00624FE6" w:rsidRPr="00177886">
        <w:rPr>
          <w:i/>
          <w:color w:val="000000" w:themeColor="text1"/>
        </w:rPr>
        <w:t xml:space="preserve">Uitenhage Transitional Local Council v SA </w:t>
      </w:r>
      <w:r w:rsidR="008164F7" w:rsidRPr="00177886">
        <w:rPr>
          <w:i/>
          <w:color w:val="000000" w:themeColor="text1"/>
        </w:rPr>
        <w:t xml:space="preserve"> Revenue Service</w:t>
      </w:r>
      <w:r w:rsidR="008164F7">
        <w:rPr>
          <w:rStyle w:val="FootnoteReference"/>
          <w:color w:val="000000" w:themeColor="text1"/>
        </w:rPr>
        <w:footnoteReference w:id="4"/>
      </w:r>
      <w:r w:rsidR="008164F7">
        <w:rPr>
          <w:color w:val="000000" w:themeColor="text1"/>
        </w:rPr>
        <w:t xml:space="preserve"> are apposite:</w:t>
      </w:r>
    </w:p>
    <w:p w:rsidR="00811C37" w:rsidRDefault="008164F7" w:rsidP="00177886">
      <w:pPr>
        <w:pStyle w:val="BodyTextIndent"/>
        <w:spacing w:line="360" w:lineRule="auto"/>
        <w:rPr>
          <w:color w:val="000000" w:themeColor="text1"/>
        </w:rPr>
      </w:pPr>
      <w:r>
        <w:rPr>
          <w:color w:val="000000" w:themeColor="text1"/>
        </w:rPr>
        <w:t xml:space="preserve">            </w:t>
      </w:r>
      <w:r w:rsidR="00891105">
        <w:rPr>
          <w:color w:val="000000" w:themeColor="text1"/>
        </w:rPr>
        <w:t>“A</w:t>
      </w:r>
      <w:r w:rsidR="00177886">
        <w:rPr>
          <w:color w:val="000000" w:themeColor="text1"/>
        </w:rPr>
        <w:t xml:space="preserve"> full detailed and accurate account of the causes of delay and their affects must be furnished so as to enable the Court to understand clearly the reasons and to assess the responsibility. </w:t>
      </w:r>
      <w:r w:rsidR="00177886" w:rsidRPr="00177886">
        <w:rPr>
          <w:color w:val="000000" w:themeColor="text1"/>
          <w:u w:val="single"/>
        </w:rPr>
        <w:t>It must be obvious that, if the non-compliance is time related, then the date, duration and extent of any obstacle on which reliance is placed, must be spelled out</w:t>
      </w:r>
      <w:r w:rsidR="00177886">
        <w:rPr>
          <w:color w:val="000000" w:themeColor="text1"/>
        </w:rPr>
        <w:t>. (my emphasis)</w:t>
      </w:r>
    </w:p>
    <w:p w:rsidR="00177886" w:rsidRPr="008C0139" w:rsidRDefault="00177886" w:rsidP="00177886">
      <w:pPr>
        <w:pStyle w:val="BodyTextIndent"/>
        <w:spacing w:line="360" w:lineRule="auto"/>
        <w:rPr>
          <w:color w:val="000000" w:themeColor="text1"/>
        </w:rPr>
      </w:pPr>
    </w:p>
    <w:p w:rsidR="00797E34" w:rsidRDefault="00811C37" w:rsidP="00C87109">
      <w:pPr>
        <w:pStyle w:val="BodyTextIndent"/>
        <w:spacing w:line="360" w:lineRule="auto"/>
        <w:rPr>
          <w:color w:val="000000" w:themeColor="text1"/>
        </w:rPr>
      </w:pPr>
      <w:r w:rsidRPr="008C0139">
        <w:rPr>
          <w:color w:val="000000" w:themeColor="text1"/>
        </w:rPr>
        <w:t>[1</w:t>
      </w:r>
      <w:r w:rsidR="00216845">
        <w:rPr>
          <w:color w:val="000000" w:themeColor="text1"/>
        </w:rPr>
        <w:t>4</w:t>
      </w:r>
      <w:r w:rsidR="00177886">
        <w:rPr>
          <w:color w:val="000000" w:themeColor="text1"/>
        </w:rPr>
        <w:t>]</w:t>
      </w:r>
      <w:r w:rsidR="00177886">
        <w:rPr>
          <w:color w:val="000000" w:themeColor="text1"/>
        </w:rPr>
        <w:tab/>
        <w:t>The Appellant made no attempt whatsoever to explain the period between November</w:t>
      </w:r>
      <w:r w:rsidR="008A52C8">
        <w:rPr>
          <w:color w:val="000000" w:themeColor="text1"/>
        </w:rPr>
        <w:t xml:space="preserve"> 2022 and January 202</w:t>
      </w:r>
      <w:r w:rsidR="00177886">
        <w:rPr>
          <w:color w:val="000000" w:themeColor="text1"/>
        </w:rPr>
        <w:t>3. What appears to be an explanation is what he says there was engagement with the Court personnel. He gives no explanation with whom</w:t>
      </w:r>
      <w:r w:rsidR="001B4961">
        <w:rPr>
          <w:color w:val="000000" w:themeColor="text1"/>
        </w:rPr>
        <w:t xml:space="preserve"> or when</w:t>
      </w:r>
      <w:r w:rsidR="00177886">
        <w:rPr>
          <w:color w:val="000000" w:themeColor="text1"/>
        </w:rPr>
        <w:t xml:space="preserve"> he </w:t>
      </w:r>
      <w:r w:rsidR="001B4961">
        <w:rPr>
          <w:color w:val="000000" w:themeColor="text1"/>
        </w:rPr>
        <w:t xml:space="preserve">interacted with the said personnel. The Appellant is being untruthful when he says he, inter alia, could not file the record on 9 January 2023 because of the </w:t>
      </w:r>
      <w:r w:rsidR="001B4961" w:rsidRPr="009D42E2">
        <w:rPr>
          <w:i/>
          <w:color w:val="000000" w:themeColor="text1"/>
        </w:rPr>
        <w:t>dies non</w:t>
      </w:r>
      <w:r w:rsidR="001B4961">
        <w:rPr>
          <w:color w:val="000000" w:themeColor="text1"/>
        </w:rPr>
        <w:t xml:space="preserve">, as according to his version, he only managed to obtain the record on 24 March 2023, some two months later.  </w:t>
      </w:r>
    </w:p>
    <w:p w:rsidR="009D42E2" w:rsidRDefault="009D42E2" w:rsidP="00C87109">
      <w:pPr>
        <w:pStyle w:val="BodyTextIndent"/>
        <w:spacing w:line="360" w:lineRule="auto"/>
        <w:rPr>
          <w:color w:val="000000" w:themeColor="text1"/>
        </w:rPr>
      </w:pPr>
    </w:p>
    <w:p w:rsidR="009D42E2" w:rsidRPr="008C0139" w:rsidRDefault="009D42E2" w:rsidP="009D42E2">
      <w:pPr>
        <w:pStyle w:val="BodyTextIndent"/>
        <w:spacing w:line="360" w:lineRule="auto"/>
        <w:rPr>
          <w:color w:val="000000" w:themeColor="text1"/>
        </w:rPr>
      </w:pPr>
      <w:r w:rsidRPr="008C0139">
        <w:rPr>
          <w:color w:val="000000" w:themeColor="text1"/>
        </w:rPr>
        <w:t>[1</w:t>
      </w:r>
      <w:r w:rsidR="00216845">
        <w:rPr>
          <w:color w:val="000000" w:themeColor="text1"/>
        </w:rPr>
        <w:t>5</w:t>
      </w:r>
      <w:r>
        <w:rPr>
          <w:color w:val="000000" w:themeColor="text1"/>
        </w:rPr>
        <w:t>]</w:t>
      </w:r>
      <w:r>
        <w:rPr>
          <w:color w:val="000000" w:themeColor="text1"/>
        </w:rPr>
        <w:tab/>
        <w:t xml:space="preserve">The Appellant also filed an incomplete record. </w:t>
      </w:r>
      <w:r w:rsidR="00563D76">
        <w:rPr>
          <w:color w:val="000000" w:themeColor="text1"/>
        </w:rPr>
        <w:t>He</w:t>
      </w:r>
      <w:r>
        <w:rPr>
          <w:color w:val="000000" w:themeColor="text1"/>
        </w:rPr>
        <w:t xml:space="preserve"> puts the blame on the </w:t>
      </w:r>
      <w:r w:rsidR="00563D76">
        <w:rPr>
          <w:color w:val="000000" w:themeColor="text1"/>
        </w:rPr>
        <w:t>doorstep</w:t>
      </w:r>
      <w:r>
        <w:rPr>
          <w:color w:val="000000" w:themeColor="text1"/>
        </w:rPr>
        <w:t xml:space="preserve"> of the personnel </w:t>
      </w:r>
      <w:r w:rsidR="00794B48">
        <w:rPr>
          <w:color w:val="000000" w:themeColor="text1"/>
        </w:rPr>
        <w:t xml:space="preserve">of the Court a quo. It is in my view common knowledge, at least </w:t>
      </w:r>
      <w:r w:rsidR="00563D76">
        <w:rPr>
          <w:color w:val="000000" w:themeColor="text1"/>
        </w:rPr>
        <w:t>among</w:t>
      </w:r>
      <w:r w:rsidR="00794B48">
        <w:rPr>
          <w:color w:val="000000" w:themeColor="text1"/>
        </w:rPr>
        <w:t xml:space="preserve"> legal representatives, that where the record is incomplete, the next course to follow is to approach the presiding officer for the reconstruction of the record. No allegations have been made as to the failure to embark on this procedure.  </w:t>
      </w:r>
      <w:r>
        <w:rPr>
          <w:color w:val="000000" w:themeColor="text1"/>
        </w:rPr>
        <w:t xml:space="preserve">  </w:t>
      </w:r>
    </w:p>
    <w:p w:rsidR="00797E34" w:rsidRPr="008C0139" w:rsidRDefault="009D42E2" w:rsidP="00C87109">
      <w:pPr>
        <w:pStyle w:val="BodyTextIndent"/>
        <w:spacing w:line="360" w:lineRule="auto"/>
        <w:rPr>
          <w:color w:val="000000" w:themeColor="text1"/>
        </w:rPr>
      </w:pPr>
      <w:r>
        <w:rPr>
          <w:color w:val="000000" w:themeColor="text1"/>
        </w:rPr>
        <w:lastRenderedPageBreak/>
        <w:t xml:space="preserve"> </w:t>
      </w:r>
    </w:p>
    <w:p w:rsidR="008E09E1" w:rsidRPr="008A7F6D" w:rsidRDefault="00797E34" w:rsidP="008A7F6D">
      <w:pPr>
        <w:pStyle w:val="BodyTextIndent"/>
        <w:spacing w:line="360" w:lineRule="auto"/>
        <w:rPr>
          <w:color w:val="000000" w:themeColor="text1"/>
        </w:rPr>
      </w:pPr>
      <w:r w:rsidRPr="008C0139">
        <w:rPr>
          <w:color w:val="000000" w:themeColor="text1"/>
        </w:rPr>
        <w:t>[1</w:t>
      </w:r>
      <w:r w:rsidR="00216845">
        <w:rPr>
          <w:color w:val="000000" w:themeColor="text1"/>
        </w:rPr>
        <w:t>6</w:t>
      </w:r>
      <w:r w:rsidR="001B4961">
        <w:rPr>
          <w:color w:val="000000" w:themeColor="text1"/>
        </w:rPr>
        <w:t>]</w:t>
      </w:r>
      <w:r w:rsidR="001B4961">
        <w:rPr>
          <w:color w:val="000000" w:themeColor="text1"/>
        </w:rPr>
        <w:tab/>
        <w:t>In my view</w:t>
      </w:r>
      <w:r w:rsidR="00563D76">
        <w:rPr>
          <w:color w:val="000000" w:themeColor="text1"/>
        </w:rPr>
        <w:t>,</w:t>
      </w:r>
      <w:r w:rsidR="001B4961">
        <w:rPr>
          <w:color w:val="000000" w:themeColor="text1"/>
        </w:rPr>
        <w:t xml:space="preserve"> there are no prospects of success </w:t>
      </w:r>
      <w:r w:rsidR="00563D76">
        <w:rPr>
          <w:color w:val="000000" w:themeColor="text1"/>
        </w:rPr>
        <w:t>that</w:t>
      </w:r>
      <w:r w:rsidR="001B4961">
        <w:rPr>
          <w:color w:val="000000" w:themeColor="text1"/>
        </w:rPr>
        <w:t xml:space="preserve"> can tilt the scale towards granting condonation and reinstatement of the appeal. The claim of the plaintiff is one of defamation, alternatively, violation of dignity.</w:t>
      </w:r>
      <w:r w:rsidRPr="008C0139">
        <w:rPr>
          <w:color w:val="000000" w:themeColor="text1"/>
        </w:rPr>
        <w:t xml:space="preserve">  </w:t>
      </w:r>
      <w:r w:rsidR="001B4961">
        <w:rPr>
          <w:color w:val="000000" w:themeColor="text1"/>
        </w:rPr>
        <w:t xml:space="preserve">The evidence </w:t>
      </w:r>
      <w:r w:rsidR="00563D76">
        <w:rPr>
          <w:color w:val="000000" w:themeColor="text1"/>
        </w:rPr>
        <w:t>reveals</w:t>
      </w:r>
      <w:r w:rsidR="001B4961">
        <w:rPr>
          <w:color w:val="000000" w:themeColor="text1"/>
        </w:rPr>
        <w:t xml:space="preserve"> that the Respondent laid complaints with the South African Police as well as with the Human Rights Commission. The Appellant conceded in </w:t>
      </w:r>
      <w:r w:rsidR="00563D76">
        <w:rPr>
          <w:color w:val="000000" w:themeColor="text1"/>
        </w:rPr>
        <w:t>cross-examination</w:t>
      </w:r>
      <w:r w:rsidR="001B4961">
        <w:rPr>
          <w:color w:val="000000" w:themeColor="text1"/>
        </w:rPr>
        <w:t xml:space="preserve"> that the Appellant was entitled to lay those complaints in order to protect his </w:t>
      </w:r>
      <w:r w:rsidR="00694DD2">
        <w:rPr>
          <w:color w:val="000000" w:themeColor="text1"/>
        </w:rPr>
        <w:t>rights and that there was nothing wrong in so doing. The Court a quo, in my view, correctly found that these concessions by the Pl</w:t>
      </w:r>
      <w:r w:rsidR="008A7F6D">
        <w:rPr>
          <w:color w:val="000000" w:themeColor="text1"/>
        </w:rPr>
        <w:t>aintiff were fatal to his case.</w:t>
      </w:r>
    </w:p>
    <w:p w:rsidR="008E09E1" w:rsidRPr="008C0139" w:rsidRDefault="008E09E1" w:rsidP="00C87109">
      <w:pPr>
        <w:pStyle w:val="BodyTextIndent"/>
        <w:spacing w:line="360" w:lineRule="auto"/>
        <w:rPr>
          <w:b/>
          <w:color w:val="000000" w:themeColor="text1"/>
          <w:u w:val="single"/>
        </w:rPr>
      </w:pPr>
    </w:p>
    <w:p w:rsidR="009508B4" w:rsidRPr="008C0139" w:rsidRDefault="008E09E1" w:rsidP="00C87109">
      <w:pPr>
        <w:pStyle w:val="BodyTextIndent"/>
        <w:spacing w:line="360" w:lineRule="auto"/>
        <w:rPr>
          <w:color w:val="000000" w:themeColor="text1"/>
        </w:rPr>
      </w:pPr>
      <w:r w:rsidRPr="008C0139">
        <w:rPr>
          <w:color w:val="000000" w:themeColor="text1"/>
        </w:rPr>
        <w:t>[1</w:t>
      </w:r>
      <w:r w:rsidR="00216845">
        <w:rPr>
          <w:color w:val="000000" w:themeColor="text1"/>
        </w:rPr>
        <w:t>7</w:t>
      </w:r>
      <w:r w:rsidRPr="008C0139">
        <w:rPr>
          <w:color w:val="000000" w:themeColor="text1"/>
        </w:rPr>
        <w:t>]</w:t>
      </w:r>
      <w:r w:rsidRPr="008C0139">
        <w:rPr>
          <w:color w:val="000000" w:themeColor="text1"/>
        </w:rPr>
        <w:tab/>
      </w:r>
      <w:r w:rsidR="00694DD2">
        <w:rPr>
          <w:color w:val="000000" w:themeColor="text1"/>
        </w:rPr>
        <w:t xml:space="preserve">The Court a quo also correctly found that the publication of the summary of the alleged offence was not made by the Respondent. The evidence </w:t>
      </w:r>
      <w:r w:rsidR="00563D76">
        <w:rPr>
          <w:color w:val="000000" w:themeColor="text1"/>
        </w:rPr>
        <w:t>reveals</w:t>
      </w:r>
      <w:r w:rsidR="00694DD2">
        <w:rPr>
          <w:color w:val="000000" w:themeColor="text1"/>
        </w:rPr>
        <w:t xml:space="preserve"> that the possible inference is that</w:t>
      </w:r>
      <w:r w:rsidR="008A7F6D">
        <w:rPr>
          <w:color w:val="000000" w:themeColor="text1"/>
        </w:rPr>
        <w:t>,</w:t>
      </w:r>
      <w:r w:rsidR="00694DD2">
        <w:rPr>
          <w:color w:val="000000" w:themeColor="text1"/>
        </w:rPr>
        <w:t xml:space="preserve"> dissemination of the information regarding the charges laid was most likely done by the investigating officer in the normal cause of his duties. </w:t>
      </w:r>
      <w:r w:rsidR="008A7F6D">
        <w:rPr>
          <w:color w:val="000000" w:themeColor="text1"/>
        </w:rPr>
        <w:t>On this point alone, there are no prospects of success on the merits. The application must fail. I accordingly order as follows:</w:t>
      </w:r>
    </w:p>
    <w:p w:rsidR="009508B4" w:rsidRPr="008C0139" w:rsidRDefault="009508B4" w:rsidP="00C87109">
      <w:pPr>
        <w:pStyle w:val="BodyTextIndent"/>
        <w:spacing w:line="360" w:lineRule="auto"/>
        <w:rPr>
          <w:color w:val="000000" w:themeColor="text1"/>
        </w:rPr>
      </w:pPr>
    </w:p>
    <w:p w:rsidR="00CF3BC1" w:rsidRPr="008C0139" w:rsidRDefault="00CF3BC1" w:rsidP="008A7F6D">
      <w:pPr>
        <w:pStyle w:val="BodyTextIndent"/>
        <w:spacing w:line="360" w:lineRule="auto"/>
        <w:rPr>
          <w:color w:val="000000" w:themeColor="text1"/>
        </w:rPr>
      </w:pPr>
    </w:p>
    <w:p w:rsidR="00CF3BC1" w:rsidRPr="008C0139" w:rsidRDefault="00CF3BC1" w:rsidP="00C87109">
      <w:pPr>
        <w:pStyle w:val="BodyTextIndent"/>
        <w:spacing w:line="360" w:lineRule="auto"/>
        <w:rPr>
          <w:b/>
          <w:bCs/>
          <w:color w:val="000000" w:themeColor="text1"/>
        </w:rPr>
      </w:pPr>
      <w:r w:rsidRPr="008C0139">
        <w:rPr>
          <w:b/>
          <w:bCs/>
          <w:color w:val="000000" w:themeColor="text1"/>
        </w:rPr>
        <w:t>ORDER</w:t>
      </w:r>
    </w:p>
    <w:p w:rsidR="00CF3BC1" w:rsidRPr="008C0139" w:rsidRDefault="00CF3BC1" w:rsidP="008A7F6D">
      <w:pPr>
        <w:pStyle w:val="BodyTextIndent"/>
        <w:spacing w:line="360" w:lineRule="auto"/>
        <w:ind w:left="0" w:firstLine="0"/>
        <w:rPr>
          <w:color w:val="000000" w:themeColor="text1"/>
        </w:rPr>
      </w:pPr>
    </w:p>
    <w:p w:rsidR="00CF3BC1" w:rsidRPr="008C0139" w:rsidRDefault="00CF3BC1" w:rsidP="00C87109">
      <w:pPr>
        <w:pStyle w:val="BodyTextIndent"/>
        <w:spacing w:line="360" w:lineRule="auto"/>
        <w:rPr>
          <w:color w:val="000000" w:themeColor="text1"/>
        </w:rPr>
      </w:pPr>
    </w:p>
    <w:p w:rsidR="009A4985" w:rsidRPr="008A7F6D" w:rsidRDefault="008A7F6D" w:rsidP="008A7F6D">
      <w:pPr>
        <w:pStyle w:val="BodyTextIndent"/>
        <w:spacing w:line="360" w:lineRule="auto"/>
        <w:ind w:left="1418" w:hanging="567"/>
        <w:rPr>
          <w:color w:val="000000" w:themeColor="text1"/>
        </w:rPr>
      </w:pPr>
      <w:r>
        <w:rPr>
          <w:color w:val="000000" w:themeColor="text1"/>
        </w:rPr>
        <w:t>1.</w:t>
      </w:r>
      <w:r>
        <w:rPr>
          <w:color w:val="000000" w:themeColor="text1"/>
        </w:rPr>
        <w:tab/>
        <w:t>The application for condonation and re-instatement of the lapsed appeal is dismissed with costs</w:t>
      </w:r>
    </w:p>
    <w:p w:rsidR="00157442" w:rsidRPr="008C0139" w:rsidRDefault="00157442" w:rsidP="00C87109">
      <w:pPr>
        <w:pStyle w:val="BodyTextIndent"/>
        <w:spacing w:line="360" w:lineRule="auto"/>
        <w:ind w:left="1418" w:hanging="567"/>
        <w:rPr>
          <w:color w:val="000000" w:themeColor="text1"/>
          <w:lang w:eastAsia="en-GB"/>
        </w:rPr>
      </w:pPr>
    </w:p>
    <w:p w:rsidR="00157442" w:rsidRPr="008C0139" w:rsidRDefault="00157442" w:rsidP="008A7F6D">
      <w:pPr>
        <w:pStyle w:val="BodyTextIndent"/>
        <w:spacing w:line="360" w:lineRule="auto"/>
        <w:ind w:left="0" w:firstLine="0"/>
        <w:rPr>
          <w:color w:val="000000" w:themeColor="text1"/>
          <w:lang w:eastAsia="en-GB"/>
        </w:rPr>
      </w:pPr>
    </w:p>
    <w:p w:rsidR="00892DCC" w:rsidRDefault="00892DCC" w:rsidP="00C87109">
      <w:pPr>
        <w:pStyle w:val="BodyTextIndent"/>
        <w:spacing w:line="360" w:lineRule="auto"/>
        <w:rPr>
          <w:color w:val="000000" w:themeColor="text1"/>
        </w:rPr>
      </w:pPr>
    </w:p>
    <w:p w:rsidR="005F6D9E" w:rsidRPr="008C0139" w:rsidRDefault="005F6D9E" w:rsidP="00C87109">
      <w:pPr>
        <w:pStyle w:val="BodyTextIndent"/>
        <w:spacing w:line="360" w:lineRule="auto"/>
        <w:jc w:val="right"/>
        <w:rPr>
          <w:b/>
          <w:color w:val="000000" w:themeColor="text1"/>
        </w:rPr>
      </w:pPr>
      <w:r w:rsidRPr="008C0139">
        <w:rPr>
          <w:b/>
          <w:color w:val="000000" w:themeColor="text1"/>
        </w:rPr>
        <w:t>___________________________</w:t>
      </w:r>
    </w:p>
    <w:p w:rsidR="00770A95" w:rsidRPr="008C0139" w:rsidRDefault="008A7F6D" w:rsidP="008A7F6D">
      <w:pPr>
        <w:pStyle w:val="BodyTextIndent"/>
        <w:spacing w:line="360" w:lineRule="auto"/>
        <w:jc w:val="center"/>
        <w:rPr>
          <w:b/>
          <w:color w:val="000000" w:themeColor="text1"/>
        </w:rPr>
      </w:pPr>
      <w:r>
        <w:rPr>
          <w:b/>
          <w:color w:val="000000" w:themeColor="text1"/>
        </w:rPr>
        <w:t xml:space="preserve">                                                                          </w:t>
      </w:r>
      <w:r w:rsidR="00563D76">
        <w:rPr>
          <w:b/>
          <w:color w:val="000000" w:themeColor="text1"/>
        </w:rPr>
        <w:t>P. E</w:t>
      </w:r>
      <w:r>
        <w:rPr>
          <w:b/>
          <w:color w:val="000000" w:themeColor="text1"/>
        </w:rPr>
        <w:t xml:space="preserve"> </w:t>
      </w:r>
      <w:r w:rsidR="00563D76">
        <w:rPr>
          <w:b/>
          <w:color w:val="000000" w:themeColor="text1"/>
        </w:rPr>
        <w:t>MOLITSOANE,</w:t>
      </w:r>
      <w:r w:rsidR="00563D76" w:rsidRPr="008C0139">
        <w:rPr>
          <w:b/>
          <w:color w:val="000000" w:themeColor="text1"/>
        </w:rPr>
        <w:t xml:space="preserve"> J</w:t>
      </w:r>
    </w:p>
    <w:p w:rsidR="005F6D9E" w:rsidRPr="008C0139" w:rsidRDefault="005F6D9E" w:rsidP="00C87109">
      <w:pPr>
        <w:pStyle w:val="BodyTextIndent"/>
        <w:spacing w:line="360" w:lineRule="auto"/>
        <w:jc w:val="right"/>
        <w:rPr>
          <w:b/>
          <w:color w:val="000000" w:themeColor="text1"/>
        </w:rPr>
      </w:pPr>
    </w:p>
    <w:p w:rsidR="00563D76" w:rsidRDefault="00563D76" w:rsidP="00C87109">
      <w:pPr>
        <w:pStyle w:val="BodyTextIndent"/>
        <w:spacing w:line="360" w:lineRule="auto"/>
        <w:rPr>
          <w:bCs/>
          <w:color w:val="000000" w:themeColor="text1"/>
        </w:rPr>
      </w:pPr>
    </w:p>
    <w:p w:rsidR="00563D76" w:rsidRDefault="00563D76" w:rsidP="00C87109">
      <w:pPr>
        <w:pStyle w:val="BodyTextIndent"/>
        <w:spacing w:line="360" w:lineRule="auto"/>
        <w:rPr>
          <w:bCs/>
          <w:color w:val="000000" w:themeColor="text1"/>
        </w:rPr>
      </w:pPr>
    </w:p>
    <w:p w:rsidR="005F6D9E" w:rsidRPr="008C0139" w:rsidRDefault="00DD14C8" w:rsidP="00C87109">
      <w:pPr>
        <w:pStyle w:val="BodyTextIndent"/>
        <w:spacing w:line="360" w:lineRule="auto"/>
        <w:rPr>
          <w:bCs/>
          <w:color w:val="000000" w:themeColor="text1"/>
        </w:rPr>
      </w:pPr>
      <w:r>
        <w:rPr>
          <w:bCs/>
          <w:color w:val="000000" w:themeColor="text1"/>
        </w:rPr>
        <w:lastRenderedPageBreak/>
        <w:t>I agree</w:t>
      </w:r>
    </w:p>
    <w:p w:rsidR="009C5F91" w:rsidRPr="008C0139" w:rsidRDefault="009C5F91" w:rsidP="00C87109">
      <w:pPr>
        <w:pStyle w:val="BodyTextIndent"/>
        <w:spacing w:line="360" w:lineRule="auto"/>
        <w:rPr>
          <w:bCs/>
          <w:color w:val="000000" w:themeColor="text1"/>
        </w:rPr>
      </w:pPr>
    </w:p>
    <w:p w:rsidR="005F6D9E" w:rsidRPr="008C0139" w:rsidRDefault="005F6D9E" w:rsidP="00C87109">
      <w:pPr>
        <w:pStyle w:val="BodyTextIndent"/>
        <w:spacing w:line="360" w:lineRule="auto"/>
        <w:jc w:val="right"/>
        <w:rPr>
          <w:b/>
          <w:color w:val="000000" w:themeColor="text1"/>
        </w:rPr>
      </w:pPr>
    </w:p>
    <w:p w:rsidR="005F6D9E" w:rsidRPr="008C0139" w:rsidRDefault="005F6D9E" w:rsidP="00C87109">
      <w:pPr>
        <w:pStyle w:val="BodyTextIndent"/>
        <w:spacing w:line="360" w:lineRule="auto"/>
        <w:jc w:val="right"/>
        <w:rPr>
          <w:b/>
          <w:color w:val="000000" w:themeColor="text1"/>
        </w:rPr>
      </w:pPr>
      <w:r w:rsidRPr="008C0139">
        <w:rPr>
          <w:b/>
          <w:color w:val="000000" w:themeColor="text1"/>
        </w:rPr>
        <w:t>___________________________</w:t>
      </w:r>
    </w:p>
    <w:p w:rsidR="005F6D9E" w:rsidRPr="008C0139" w:rsidRDefault="008A7F6D" w:rsidP="008A7F6D">
      <w:pPr>
        <w:pStyle w:val="BodyTextIndent"/>
        <w:spacing w:line="360" w:lineRule="auto"/>
        <w:ind w:left="0" w:firstLine="0"/>
        <w:rPr>
          <w:b/>
          <w:color w:val="000000" w:themeColor="text1"/>
        </w:rPr>
      </w:pPr>
      <w:r>
        <w:rPr>
          <w:b/>
          <w:color w:val="000000" w:themeColor="text1"/>
        </w:rPr>
        <w:t xml:space="preserve">                                                                                           I. VAN RHYN</w:t>
      </w:r>
      <w:r w:rsidR="005F6D9E" w:rsidRPr="008C0139">
        <w:rPr>
          <w:b/>
          <w:color w:val="000000" w:themeColor="text1"/>
        </w:rPr>
        <w:t>, J</w:t>
      </w:r>
    </w:p>
    <w:p w:rsidR="00553176" w:rsidRPr="008C0139" w:rsidRDefault="005F6D9E" w:rsidP="00C87109">
      <w:pPr>
        <w:pStyle w:val="BodyTextIndent"/>
        <w:spacing w:line="360" w:lineRule="auto"/>
        <w:rPr>
          <w:color w:val="000000" w:themeColor="text1"/>
        </w:rPr>
      </w:pPr>
      <w:r w:rsidRPr="008C0139">
        <w:rPr>
          <w:color w:val="000000" w:themeColor="text1"/>
        </w:rPr>
        <w:t>On behalf of the Appellant</w:t>
      </w:r>
      <w:r w:rsidR="00553176" w:rsidRPr="008C0139">
        <w:rPr>
          <w:color w:val="000000" w:themeColor="text1"/>
        </w:rPr>
        <w:t>:</w:t>
      </w:r>
      <w:r w:rsidR="00553176" w:rsidRPr="008C0139">
        <w:rPr>
          <w:color w:val="000000" w:themeColor="text1"/>
        </w:rPr>
        <w:tab/>
      </w:r>
      <w:r w:rsidR="00553176" w:rsidRPr="008C0139">
        <w:rPr>
          <w:color w:val="000000" w:themeColor="text1"/>
        </w:rPr>
        <w:tab/>
      </w:r>
      <w:r w:rsidR="008A7F6D">
        <w:rPr>
          <w:color w:val="000000" w:themeColor="text1"/>
        </w:rPr>
        <w:t>Adv. F DLAMINI</w:t>
      </w:r>
    </w:p>
    <w:p w:rsidR="005F6D9E" w:rsidRPr="008C0139" w:rsidRDefault="008A7F6D" w:rsidP="00C87109">
      <w:pPr>
        <w:pStyle w:val="BodyTextIndent"/>
        <w:spacing w:line="360" w:lineRule="auto"/>
        <w:rPr>
          <w:color w:val="000000" w:themeColor="text1"/>
        </w:rPr>
      </w:pPr>
      <w:r>
        <w:rPr>
          <w:color w:val="000000" w:themeColor="text1"/>
        </w:rPr>
        <w:t xml:space="preserve">Instructed by:  </w:t>
      </w:r>
      <w:r>
        <w:rPr>
          <w:color w:val="000000" w:themeColor="text1"/>
        </w:rPr>
        <w:tab/>
        <w:t xml:space="preserve">                      Maoba Attorneys</w:t>
      </w:r>
    </w:p>
    <w:p w:rsidR="00553176" w:rsidRPr="008C0139" w:rsidRDefault="008A7F6D" w:rsidP="00C87109">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BLOEMFONTEIN</w:t>
      </w:r>
    </w:p>
    <w:p w:rsidR="00553176" w:rsidRPr="008C0139" w:rsidRDefault="008A7F6D" w:rsidP="00C87109">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553176" w:rsidRPr="008C0139" w:rsidRDefault="00553176" w:rsidP="00C87109">
      <w:pPr>
        <w:pStyle w:val="BodyTextIndent"/>
        <w:spacing w:line="360" w:lineRule="auto"/>
        <w:rPr>
          <w:color w:val="000000" w:themeColor="text1"/>
        </w:rPr>
      </w:pPr>
    </w:p>
    <w:p w:rsidR="008739FA" w:rsidRPr="008C0139" w:rsidRDefault="00553176" w:rsidP="009040DC">
      <w:pPr>
        <w:pStyle w:val="BodyTextIndent"/>
        <w:spacing w:line="360" w:lineRule="auto"/>
        <w:ind w:left="3686" w:hanging="3686"/>
        <w:rPr>
          <w:color w:val="000000" w:themeColor="text1"/>
        </w:rPr>
      </w:pPr>
      <w:r w:rsidRPr="008C0139">
        <w:rPr>
          <w:color w:val="000000" w:themeColor="text1"/>
        </w:rPr>
        <w:t xml:space="preserve">On behalf of the Respondent: </w:t>
      </w:r>
      <w:r w:rsidR="009040DC">
        <w:rPr>
          <w:color w:val="000000" w:themeColor="text1"/>
        </w:rPr>
        <w:tab/>
        <w:t>Adv. H. de la RAY</w:t>
      </w:r>
    </w:p>
    <w:p w:rsidR="007C6BF1" w:rsidRPr="008C0139" w:rsidRDefault="009040DC" w:rsidP="00C87109">
      <w:pPr>
        <w:pStyle w:val="BodyTextIndent"/>
        <w:spacing w:line="360" w:lineRule="auto"/>
        <w:ind w:left="3686" w:hanging="3686"/>
        <w:rPr>
          <w:color w:val="000000" w:themeColor="text1"/>
        </w:rPr>
      </w:pPr>
      <w:r>
        <w:rPr>
          <w:color w:val="000000" w:themeColor="text1"/>
        </w:rPr>
        <w:t>Instructed by:</w:t>
      </w:r>
      <w:r>
        <w:rPr>
          <w:color w:val="000000" w:themeColor="text1"/>
        </w:rPr>
        <w:tab/>
        <w:t>Botha Peyper Attorneys</w:t>
      </w:r>
    </w:p>
    <w:p w:rsidR="00553176" w:rsidRPr="008C0139" w:rsidRDefault="007C6BF1" w:rsidP="00C87109">
      <w:pPr>
        <w:pStyle w:val="BodyTextIndent"/>
        <w:spacing w:line="360" w:lineRule="auto"/>
        <w:ind w:left="3686" w:hanging="3686"/>
        <w:rPr>
          <w:color w:val="000000" w:themeColor="text1"/>
        </w:rPr>
      </w:pPr>
      <w:r w:rsidRPr="008C0139">
        <w:rPr>
          <w:color w:val="000000" w:themeColor="text1"/>
        </w:rPr>
        <w:tab/>
      </w:r>
      <w:r w:rsidR="008739FA" w:rsidRPr="008C0139">
        <w:rPr>
          <w:color w:val="000000" w:themeColor="text1"/>
        </w:rPr>
        <w:t xml:space="preserve">BLOEMFONTEIN </w:t>
      </w:r>
      <w:r w:rsidR="00553176" w:rsidRPr="008C0139">
        <w:rPr>
          <w:color w:val="000000" w:themeColor="text1"/>
        </w:rPr>
        <w:tab/>
      </w:r>
    </w:p>
    <w:sectPr w:rsidR="00553176" w:rsidRPr="008C0139" w:rsidSect="00216845">
      <w:headerReference w:type="default" r:id="rId9"/>
      <w:footerReference w:type="default" r:id="rId10"/>
      <w:headerReference w:type="first" r:id="rId11"/>
      <w:pgSz w:w="11907" w:h="16840" w:code="9"/>
      <w:pgMar w:top="0"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91" w:rsidRDefault="00F44191" w:rsidP="00F404A4">
      <w:r>
        <w:separator/>
      </w:r>
    </w:p>
  </w:endnote>
  <w:endnote w:type="continuationSeparator" w:id="0">
    <w:p w:rsidR="00F44191" w:rsidRDefault="00F44191"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972301"/>
      <w:docPartObj>
        <w:docPartGallery w:val="Page Numbers (Bottom of Page)"/>
        <w:docPartUnique/>
      </w:docPartObj>
    </w:sdtPr>
    <w:sdtEndPr>
      <w:rPr>
        <w:noProof/>
      </w:rPr>
    </w:sdtEndPr>
    <w:sdtContent>
      <w:p w:rsidR="00694DD2" w:rsidRDefault="00694DD2">
        <w:pPr>
          <w:pStyle w:val="Footer"/>
          <w:jc w:val="right"/>
        </w:pPr>
        <w:r>
          <w:fldChar w:fldCharType="begin"/>
        </w:r>
        <w:r>
          <w:instrText xml:space="preserve"> PAGE   \* MERGEFORMAT </w:instrText>
        </w:r>
        <w:r>
          <w:fldChar w:fldCharType="separate"/>
        </w:r>
        <w:r w:rsidR="00894605">
          <w:rPr>
            <w:noProof/>
          </w:rPr>
          <w:t>2</w:t>
        </w:r>
        <w:r>
          <w:rPr>
            <w:noProof/>
          </w:rPr>
          <w:fldChar w:fldCharType="end"/>
        </w:r>
      </w:p>
    </w:sdtContent>
  </w:sdt>
  <w:p w:rsidR="00694DD2" w:rsidRDefault="00694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91" w:rsidRDefault="00F44191" w:rsidP="00F404A4">
      <w:r>
        <w:separator/>
      </w:r>
    </w:p>
  </w:footnote>
  <w:footnote w:type="continuationSeparator" w:id="0">
    <w:p w:rsidR="00F44191" w:rsidRDefault="00F44191" w:rsidP="00F404A4">
      <w:r>
        <w:continuationSeparator/>
      </w:r>
    </w:p>
  </w:footnote>
  <w:footnote w:id="1">
    <w:p w:rsidR="00694DD2" w:rsidRDefault="00694DD2">
      <w:pPr>
        <w:pStyle w:val="FootnoteText"/>
      </w:pPr>
      <w:r>
        <w:rPr>
          <w:rStyle w:val="FootnoteReference"/>
        </w:rPr>
        <w:footnoteRef/>
      </w:r>
      <w:r>
        <w:t xml:space="preserve"> Page 307 line 22-24 of paginated record. </w:t>
      </w:r>
    </w:p>
  </w:footnote>
  <w:footnote w:id="2">
    <w:p w:rsidR="00694DD2" w:rsidRDefault="00694DD2">
      <w:pPr>
        <w:pStyle w:val="FootnoteText"/>
      </w:pPr>
      <w:r>
        <w:rPr>
          <w:rStyle w:val="FootnoteReference"/>
        </w:rPr>
        <w:footnoteRef/>
      </w:r>
      <w:r>
        <w:t xml:space="preserve"> 1962(4) SA 531 (A).</w:t>
      </w:r>
    </w:p>
  </w:footnote>
  <w:footnote w:id="3">
    <w:p w:rsidR="00694DD2" w:rsidRDefault="00694DD2">
      <w:pPr>
        <w:pStyle w:val="FootnoteText"/>
      </w:pPr>
      <w:r>
        <w:rPr>
          <w:rStyle w:val="FootnoteReference"/>
        </w:rPr>
        <w:footnoteRef/>
      </w:r>
      <w:r>
        <w:t xml:space="preserve"> 2014(2) SA</w:t>
      </w:r>
      <w:r w:rsidR="009D42E2">
        <w:t>68 (CC) at 76D.</w:t>
      </w:r>
      <w:r>
        <w:t xml:space="preserve"> </w:t>
      </w:r>
    </w:p>
  </w:footnote>
  <w:footnote w:id="4">
    <w:p w:rsidR="00694DD2" w:rsidRDefault="00694DD2">
      <w:pPr>
        <w:pStyle w:val="FootnoteText"/>
      </w:pPr>
      <w:r>
        <w:rPr>
          <w:rStyle w:val="FootnoteReference"/>
        </w:rPr>
        <w:footnoteRef/>
      </w:r>
      <w:r>
        <w:t xml:space="preserve"> 2004(1) SA 292 SCA at 297 H-J.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D2" w:rsidRPr="00F404A4" w:rsidRDefault="00694DD2" w:rsidP="001B1B50">
    <w:pPr>
      <w:pStyle w:val="Header"/>
      <w:spacing w:line="276" w:lineRule="auto"/>
      <w:jc w:val="center"/>
      <w:rPr>
        <w:rFonts w:asciiTheme="minorHAnsi" w:hAnsiTheme="minorHAnsi" w:cstheme="minorHAnsi"/>
      </w:rPr>
    </w:pPr>
  </w:p>
  <w:p w:rsidR="001B1B50" w:rsidRDefault="001B1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D2" w:rsidRPr="008F7F70" w:rsidRDefault="00694DD2"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CF64C2E"/>
    <w:multiLevelType w:val="hybridMultilevel"/>
    <w:tmpl w:val="91DAEE02"/>
    <w:lvl w:ilvl="0" w:tplc="1C090017">
      <w:start w:val="1"/>
      <w:numFmt w:val="lowerLetter"/>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5">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9">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2">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5">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2"/>
  </w:num>
  <w:num w:numId="2">
    <w:abstractNumId w:val="6"/>
  </w:num>
  <w:num w:numId="3">
    <w:abstractNumId w:val="33"/>
  </w:num>
  <w:num w:numId="4">
    <w:abstractNumId w:val="12"/>
  </w:num>
  <w:num w:numId="5">
    <w:abstractNumId w:val="20"/>
  </w:num>
  <w:num w:numId="6">
    <w:abstractNumId w:val="34"/>
  </w:num>
  <w:num w:numId="7">
    <w:abstractNumId w:val="27"/>
  </w:num>
  <w:num w:numId="8">
    <w:abstractNumId w:val="17"/>
  </w:num>
  <w:num w:numId="9">
    <w:abstractNumId w:val="1"/>
  </w:num>
  <w:num w:numId="10">
    <w:abstractNumId w:val="19"/>
  </w:num>
  <w:num w:numId="11">
    <w:abstractNumId w:val="21"/>
  </w:num>
  <w:num w:numId="12">
    <w:abstractNumId w:val="35"/>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8"/>
  </w:num>
  <w:num w:numId="20">
    <w:abstractNumId w:val="5"/>
  </w:num>
  <w:num w:numId="21">
    <w:abstractNumId w:val="22"/>
  </w:num>
  <w:num w:numId="22">
    <w:abstractNumId w:val="4"/>
  </w:num>
  <w:num w:numId="23">
    <w:abstractNumId w:val="29"/>
  </w:num>
  <w:num w:numId="24">
    <w:abstractNumId w:val="30"/>
  </w:num>
  <w:num w:numId="25">
    <w:abstractNumId w:val="15"/>
  </w:num>
  <w:num w:numId="26">
    <w:abstractNumId w:val="14"/>
  </w:num>
  <w:num w:numId="27">
    <w:abstractNumId w:val="0"/>
  </w:num>
  <w:num w:numId="28">
    <w:abstractNumId w:val="25"/>
  </w:num>
  <w:num w:numId="29">
    <w:abstractNumId w:val="9"/>
  </w:num>
  <w:num w:numId="30">
    <w:abstractNumId w:val="18"/>
  </w:num>
  <w:num w:numId="31">
    <w:abstractNumId w:val="10"/>
  </w:num>
  <w:num w:numId="32">
    <w:abstractNumId w:val="7"/>
  </w:num>
  <w:num w:numId="33">
    <w:abstractNumId w:val="2"/>
  </w:num>
  <w:num w:numId="34">
    <w:abstractNumId w:val="26"/>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1BF3"/>
    <w:rsid w:val="00012084"/>
    <w:rsid w:val="00013D39"/>
    <w:rsid w:val="000149BB"/>
    <w:rsid w:val="00016235"/>
    <w:rsid w:val="00017A7A"/>
    <w:rsid w:val="00020179"/>
    <w:rsid w:val="000236F0"/>
    <w:rsid w:val="00023A2D"/>
    <w:rsid w:val="00023FE7"/>
    <w:rsid w:val="0002438A"/>
    <w:rsid w:val="00025645"/>
    <w:rsid w:val="00025A35"/>
    <w:rsid w:val="00025B02"/>
    <w:rsid w:val="000308B2"/>
    <w:rsid w:val="00030CAE"/>
    <w:rsid w:val="00031136"/>
    <w:rsid w:val="0003189C"/>
    <w:rsid w:val="000328E2"/>
    <w:rsid w:val="0003472D"/>
    <w:rsid w:val="00035926"/>
    <w:rsid w:val="00036CCF"/>
    <w:rsid w:val="00040D44"/>
    <w:rsid w:val="00041E66"/>
    <w:rsid w:val="00046294"/>
    <w:rsid w:val="0004688A"/>
    <w:rsid w:val="00046B92"/>
    <w:rsid w:val="00047818"/>
    <w:rsid w:val="00047D25"/>
    <w:rsid w:val="0005094D"/>
    <w:rsid w:val="0005118C"/>
    <w:rsid w:val="00052B4B"/>
    <w:rsid w:val="000542D2"/>
    <w:rsid w:val="000560C5"/>
    <w:rsid w:val="00057FB8"/>
    <w:rsid w:val="00061B16"/>
    <w:rsid w:val="00062F6E"/>
    <w:rsid w:val="000637B7"/>
    <w:rsid w:val="00064CEB"/>
    <w:rsid w:val="00064EE2"/>
    <w:rsid w:val="00066208"/>
    <w:rsid w:val="00066D9E"/>
    <w:rsid w:val="000712B5"/>
    <w:rsid w:val="00071593"/>
    <w:rsid w:val="00072798"/>
    <w:rsid w:val="00073053"/>
    <w:rsid w:val="00073B0E"/>
    <w:rsid w:val="00077342"/>
    <w:rsid w:val="000808B1"/>
    <w:rsid w:val="000819C7"/>
    <w:rsid w:val="00083707"/>
    <w:rsid w:val="000838EE"/>
    <w:rsid w:val="00083BCC"/>
    <w:rsid w:val="00084CBF"/>
    <w:rsid w:val="00085799"/>
    <w:rsid w:val="00086D6B"/>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29A7"/>
    <w:rsid w:val="000A466F"/>
    <w:rsid w:val="000A6F1A"/>
    <w:rsid w:val="000A70F0"/>
    <w:rsid w:val="000A71F9"/>
    <w:rsid w:val="000B2AD6"/>
    <w:rsid w:val="000B60B3"/>
    <w:rsid w:val="000B61CB"/>
    <w:rsid w:val="000B7211"/>
    <w:rsid w:val="000C24DB"/>
    <w:rsid w:val="000C3559"/>
    <w:rsid w:val="000C3ADE"/>
    <w:rsid w:val="000C4AAB"/>
    <w:rsid w:val="000C6B6B"/>
    <w:rsid w:val="000C6CBE"/>
    <w:rsid w:val="000D04A8"/>
    <w:rsid w:val="000D0A3F"/>
    <w:rsid w:val="000D6D0A"/>
    <w:rsid w:val="000D7E35"/>
    <w:rsid w:val="000E06CE"/>
    <w:rsid w:val="000E1CD6"/>
    <w:rsid w:val="000E27A8"/>
    <w:rsid w:val="000E5700"/>
    <w:rsid w:val="000F02C3"/>
    <w:rsid w:val="000F0D81"/>
    <w:rsid w:val="000F1952"/>
    <w:rsid w:val="000F5C7C"/>
    <w:rsid w:val="000F5F92"/>
    <w:rsid w:val="000F733A"/>
    <w:rsid w:val="000F73DC"/>
    <w:rsid w:val="00100DA0"/>
    <w:rsid w:val="00101C27"/>
    <w:rsid w:val="00103246"/>
    <w:rsid w:val="00103AB6"/>
    <w:rsid w:val="001047A8"/>
    <w:rsid w:val="00104C6E"/>
    <w:rsid w:val="001053D7"/>
    <w:rsid w:val="001076E7"/>
    <w:rsid w:val="00110A38"/>
    <w:rsid w:val="0011112A"/>
    <w:rsid w:val="00111AFA"/>
    <w:rsid w:val="00113D4D"/>
    <w:rsid w:val="00114451"/>
    <w:rsid w:val="00114B2D"/>
    <w:rsid w:val="0011591D"/>
    <w:rsid w:val="00115A43"/>
    <w:rsid w:val="00115E94"/>
    <w:rsid w:val="0011680C"/>
    <w:rsid w:val="00117F55"/>
    <w:rsid w:val="0012089E"/>
    <w:rsid w:val="00120954"/>
    <w:rsid w:val="00122B48"/>
    <w:rsid w:val="001233C4"/>
    <w:rsid w:val="001248CA"/>
    <w:rsid w:val="00124C43"/>
    <w:rsid w:val="00124CB9"/>
    <w:rsid w:val="0012620D"/>
    <w:rsid w:val="0012677E"/>
    <w:rsid w:val="00130020"/>
    <w:rsid w:val="001325AF"/>
    <w:rsid w:val="00133585"/>
    <w:rsid w:val="0013776B"/>
    <w:rsid w:val="001378E8"/>
    <w:rsid w:val="00137D2D"/>
    <w:rsid w:val="00141B0B"/>
    <w:rsid w:val="00142A1E"/>
    <w:rsid w:val="00143DF7"/>
    <w:rsid w:val="00145169"/>
    <w:rsid w:val="00145CB3"/>
    <w:rsid w:val="00151428"/>
    <w:rsid w:val="001522EA"/>
    <w:rsid w:val="0015506A"/>
    <w:rsid w:val="00157442"/>
    <w:rsid w:val="0015762F"/>
    <w:rsid w:val="001608B2"/>
    <w:rsid w:val="00161483"/>
    <w:rsid w:val="00161AA3"/>
    <w:rsid w:val="00161E31"/>
    <w:rsid w:val="0016222C"/>
    <w:rsid w:val="00162C9A"/>
    <w:rsid w:val="001658F6"/>
    <w:rsid w:val="00165EA1"/>
    <w:rsid w:val="0017008D"/>
    <w:rsid w:val="00170AD4"/>
    <w:rsid w:val="001733F9"/>
    <w:rsid w:val="00175354"/>
    <w:rsid w:val="001759DF"/>
    <w:rsid w:val="001760D1"/>
    <w:rsid w:val="00177886"/>
    <w:rsid w:val="00180723"/>
    <w:rsid w:val="00180B03"/>
    <w:rsid w:val="00181D6B"/>
    <w:rsid w:val="00182308"/>
    <w:rsid w:val="001824A3"/>
    <w:rsid w:val="00183A6D"/>
    <w:rsid w:val="00184101"/>
    <w:rsid w:val="001846DC"/>
    <w:rsid w:val="00184965"/>
    <w:rsid w:val="00185062"/>
    <w:rsid w:val="001859E7"/>
    <w:rsid w:val="0018667E"/>
    <w:rsid w:val="00187FD6"/>
    <w:rsid w:val="001901A4"/>
    <w:rsid w:val="00192485"/>
    <w:rsid w:val="001937D9"/>
    <w:rsid w:val="001965A6"/>
    <w:rsid w:val="001A01B5"/>
    <w:rsid w:val="001A05D4"/>
    <w:rsid w:val="001A2AFE"/>
    <w:rsid w:val="001A318B"/>
    <w:rsid w:val="001A3417"/>
    <w:rsid w:val="001A3DC3"/>
    <w:rsid w:val="001A4397"/>
    <w:rsid w:val="001A5B4A"/>
    <w:rsid w:val="001A6345"/>
    <w:rsid w:val="001A63D4"/>
    <w:rsid w:val="001A6412"/>
    <w:rsid w:val="001A70E8"/>
    <w:rsid w:val="001B04CD"/>
    <w:rsid w:val="001B055C"/>
    <w:rsid w:val="001B0C0C"/>
    <w:rsid w:val="001B0C58"/>
    <w:rsid w:val="001B1108"/>
    <w:rsid w:val="001B1B50"/>
    <w:rsid w:val="001B323F"/>
    <w:rsid w:val="001B3982"/>
    <w:rsid w:val="001B4961"/>
    <w:rsid w:val="001B58CC"/>
    <w:rsid w:val="001B59AE"/>
    <w:rsid w:val="001B6282"/>
    <w:rsid w:val="001B72D4"/>
    <w:rsid w:val="001C0B3C"/>
    <w:rsid w:val="001C2ECD"/>
    <w:rsid w:val="001C421A"/>
    <w:rsid w:val="001C6183"/>
    <w:rsid w:val="001C7D27"/>
    <w:rsid w:val="001D05AC"/>
    <w:rsid w:val="001D24A8"/>
    <w:rsid w:val="001D5BFF"/>
    <w:rsid w:val="001D6381"/>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5DC6"/>
    <w:rsid w:val="00216845"/>
    <w:rsid w:val="0021755D"/>
    <w:rsid w:val="00221B1E"/>
    <w:rsid w:val="00223066"/>
    <w:rsid w:val="002234F9"/>
    <w:rsid w:val="00224456"/>
    <w:rsid w:val="00224B0E"/>
    <w:rsid w:val="002256CC"/>
    <w:rsid w:val="00226327"/>
    <w:rsid w:val="0022731D"/>
    <w:rsid w:val="00231388"/>
    <w:rsid w:val="0023218D"/>
    <w:rsid w:val="00232C26"/>
    <w:rsid w:val="002431D0"/>
    <w:rsid w:val="00247337"/>
    <w:rsid w:val="002521AE"/>
    <w:rsid w:val="002541D4"/>
    <w:rsid w:val="00254AF7"/>
    <w:rsid w:val="00256562"/>
    <w:rsid w:val="0025669D"/>
    <w:rsid w:val="00257826"/>
    <w:rsid w:val="00257E2A"/>
    <w:rsid w:val="0026128E"/>
    <w:rsid w:val="00262034"/>
    <w:rsid w:val="0026527F"/>
    <w:rsid w:val="0026647F"/>
    <w:rsid w:val="00266F19"/>
    <w:rsid w:val="00267271"/>
    <w:rsid w:val="0027044A"/>
    <w:rsid w:val="0027076F"/>
    <w:rsid w:val="002714C1"/>
    <w:rsid w:val="002775D4"/>
    <w:rsid w:val="00282D5B"/>
    <w:rsid w:val="00283FC8"/>
    <w:rsid w:val="00285613"/>
    <w:rsid w:val="00286FD5"/>
    <w:rsid w:val="0029061C"/>
    <w:rsid w:val="002958B9"/>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1F2F"/>
    <w:rsid w:val="002C25CD"/>
    <w:rsid w:val="002D06A4"/>
    <w:rsid w:val="002D273B"/>
    <w:rsid w:val="002D273F"/>
    <w:rsid w:val="002D3EF2"/>
    <w:rsid w:val="002D4FC6"/>
    <w:rsid w:val="002D7106"/>
    <w:rsid w:val="002E1854"/>
    <w:rsid w:val="002E22A9"/>
    <w:rsid w:val="002E28F7"/>
    <w:rsid w:val="002E2F8D"/>
    <w:rsid w:val="002E32CD"/>
    <w:rsid w:val="002F173C"/>
    <w:rsid w:val="002F3BE0"/>
    <w:rsid w:val="002F4423"/>
    <w:rsid w:val="002F4629"/>
    <w:rsid w:val="002F468D"/>
    <w:rsid w:val="002F54C5"/>
    <w:rsid w:val="002F66DA"/>
    <w:rsid w:val="003001FD"/>
    <w:rsid w:val="003004DF"/>
    <w:rsid w:val="0030683C"/>
    <w:rsid w:val="00306913"/>
    <w:rsid w:val="00307F51"/>
    <w:rsid w:val="003119D2"/>
    <w:rsid w:val="00311E48"/>
    <w:rsid w:val="003120A9"/>
    <w:rsid w:val="00317977"/>
    <w:rsid w:val="003179AA"/>
    <w:rsid w:val="00317D53"/>
    <w:rsid w:val="00320596"/>
    <w:rsid w:val="0032172A"/>
    <w:rsid w:val="0032217A"/>
    <w:rsid w:val="00322847"/>
    <w:rsid w:val="00323633"/>
    <w:rsid w:val="00324F1A"/>
    <w:rsid w:val="00330237"/>
    <w:rsid w:val="0033032C"/>
    <w:rsid w:val="00333ACC"/>
    <w:rsid w:val="00336A67"/>
    <w:rsid w:val="00340FF0"/>
    <w:rsid w:val="003412FB"/>
    <w:rsid w:val="00345291"/>
    <w:rsid w:val="0035018F"/>
    <w:rsid w:val="0035252B"/>
    <w:rsid w:val="00352767"/>
    <w:rsid w:val="0035280D"/>
    <w:rsid w:val="00352B0C"/>
    <w:rsid w:val="00352DB2"/>
    <w:rsid w:val="00353DEA"/>
    <w:rsid w:val="0035471C"/>
    <w:rsid w:val="00355FF3"/>
    <w:rsid w:val="00356313"/>
    <w:rsid w:val="00356BD9"/>
    <w:rsid w:val="003611E1"/>
    <w:rsid w:val="00363601"/>
    <w:rsid w:val="00370118"/>
    <w:rsid w:val="00370C90"/>
    <w:rsid w:val="0037149E"/>
    <w:rsid w:val="003759D4"/>
    <w:rsid w:val="003767C2"/>
    <w:rsid w:val="0037712C"/>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5FC8"/>
    <w:rsid w:val="003B0917"/>
    <w:rsid w:val="003B0DCA"/>
    <w:rsid w:val="003B2053"/>
    <w:rsid w:val="003B22BF"/>
    <w:rsid w:val="003B2379"/>
    <w:rsid w:val="003C5761"/>
    <w:rsid w:val="003C769F"/>
    <w:rsid w:val="003C7A2E"/>
    <w:rsid w:val="003D12DC"/>
    <w:rsid w:val="003D3ADF"/>
    <w:rsid w:val="003D3B8E"/>
    <w:rsid w:val="003D51B5"/>
    <w:rsid w:val="003D59F3"/>
    <w:rsid w:val="003E261A"/>
    <w:rsid w:val="003E317D"/>
    <w:rsid w:val="003E35B6"/>
    <w:rsid w:val="003E362A"/>
    <w:rsid w:val="003E49F7"/>
    <w:rsid w:val="003E4A24"/>
    <w:rsid w:val="003E5514"/>
    <w:rsid w:val="003E7283"/>
    <w:rsid w:val="003F0838"/>
    <w:rsid w:val="003F0945"/>
    <w:rsid w:val="003F0A0F"/>
    <w:rsid w:val="003F1155"/>
    <w:rsid w:val="003F3CEC"/>
    <w:rsid w:val="003F6BDB"/>
    <w:rsid w:val="004035D0"/>
    <w:rsid w:val="00403A48"/>
    <w:rsid w:val="00404521"/>
    <w:rsid w:val="00407CAA"/>
    <w:rsid w:val="00407E0A"/>
    <w:rsid w:val="00411C62"/>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34D82"/>
    <w:rsid w:val="004400D6"/>
    <w:rsid w:val="00441CA3"/>
    <w:rsid w:val="00442D54"/>
    <w:rsid w:val="0044310B"/>
    <w:rsid w:val="00445961"/>
    <w:rsid w:val="00446E3D"/>
    <w:rsid w:val="00447473"/>
    <w:rsid w:val="00450B62"/>
    <w:rsid w:val="00450D64"/>
    <w:rsid w:val="004552C5"/>
    <w:rsid w:val="004560E7"/>
    <w:rsid w:val="00457549"/>
    <w:rsid w:val="00462D98"/>
    <w:rsid w:val="00464A80"/>
    <w:rsid w:val="00465563"/>
    <w:rsid w:val="0046607E"/>
    <w:rsid w:val="004700BE"/>
    <w:rsid w:val="004700FD"/>
    <w:rsid w:val="0047127B"/>
    <w:rsid w:val="004715D5"/>
    <w:rsid w:val="00472FCE"/>
    <w:rsid w:val="0047361E"/>
    <w:rsid w:val="004744C4"/>
    <w:rsid w:val="00475EDC"/>
    <w:rsid w:val="0048080E"/>
    <w:rsid w:val="00480944"/>
    <w:rsid w:val="00481806"/>
    <w:rsid w:val="00483460"/>
    <w:rsid w:val="00483BC1"/>
    <w:rsid w:val="00483DC9"/>
    <w:rsid w:val="004857ED"/>
    <w:rsid w:val="00487BFD"/>
    <w:rsid w:val="004907CE"/>
    <w:rsid w:val="00490ABA"/>
    <w:rsid w:val="00490C3D"/>
    <w:rsid w:val="0049127F"/>
    <w:rsid w:val="00492570"/>
    <w:rsid w:val="00494A5A"/>
    <w:rsid w:val="00494EE4"/>
    <w:rsid w:val="00495067"/>
    <w:rsid w:val="004958CE"/>
    <w:rsid w:val="00495B40"/>
    <w:rsid w:val="00495D66"/>
    <w:rsid w:val="00496A64"/>
    <w:rsid w:val="004A3213"/>
    <w:rsid w:val="004A3F74"/>
    <w:rsid w:val="004A4715"/>
    <w:rsid w:val="004B1191"/>
    <w:rsid w:val="004B1CA6"/>
    <w:rsid w:val="004B1D34"/>
    <w:rsid w:val="004B347C"/>
    <w:rsid w:val="004B51D2"/>
    <w:rsid w:val="004B651F"/>
    <w:rsid w:val="004B7272"/>
    <w:rsid w:val="004C4DA0"/>
    <w:rsid w:val="004C556D"/>
    <w:rsid w:val="004C5DA1"/>
    <w:rsid w:val="004C69D6"/>
    <w:rsid w:val="004C7100"/>
    <w:rsid w:val="004C7B08"/>
    <w:rsid w:val="004C7B91"/>
    <w:rsid w:val="004D0E48"/>
    <w:rsid w:val="004D1BD0"/>
    <w:rsid w:val="004D23EF"/>
    <w:rsid w:val="004D2601"/>
    <w:rsid w:val="004D4651"/>
    <w:rsid w:val="004D4E41"/>
    <w:rsid w:val="004D628C"/>
    <w:rsid w:val="004D756D"/>
    <w:rsid w:val="004E0B9D"/>
    <w:rsid w:val="004E339D"/>
    <w:rsid w:val="004E33ED"/>
    <w:rsid w:val="004E5E03"/>
    <w:rsid w:val="004E7243"/>
    <w:rsid w:val="004E7F79"/>
    <w:rsid w:val="004F12CF"/>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177"/>
    <w:rsid w:val="00512C3C"/>
    <w:rsid w:val="00513BB2"/>
    <w:rsid w:val="005141A9"/>
    <w:rsid w:val="00514D3B"/>
    <w:rsid w:val="00515C1B"/>
    <w:rsid w:val="00515FBB"/>
    <w:rsid w:val="00516007"/>
    <w:rsid w:val="00520166"/>
    <w:rsid w:val="00520FD8"/>
    <w:rsid w:val="00521DD4"/>
    <w:rsid w:val="00522FCD"/>
    <w:rsid w:val="005243C4"/>
    <w:rsid w:val="00524828"/>
    <w:rsid w:val="00525570"/>
    <w:rsid w:val="00525E4E"/>
    <w:rsid w:val="00526B0C"/>
    <w:rsid w:val="0053022A"/>
    <w:rsid w:val="00531283"/>
    <w:rsid w:val="00531601"/>
    <w:rsid w:val="00531D68"/>
    <w:rsid w:val="00532C14"/>
    <w:rsid w:val="0053572D"/>
    <w:rsid w:val="00535B06"/>
    <w:rsid w:val="00535ED7"/>
    <w:rsid w:val="005410A4"/>
    <w:rsid w:val="005419C6"/>
    <w:rsid w:val="0054243D"/>
    <w:rsid w:val="00542479"/>
    <w:rsid w:val="005426BC"/>
    <w:rsid w:val="00546FBB"/>
    <w:rsid w:val="0054793A"/>
    <w:rsid w:val="0055075C"/>
    <w:rsid w:val="00553176"/>
    <w:rsid w:val="00555F27"/>
    <w:rsid w:val="00555FE0"/>
    <w:rsid w:val="0055720F"/>
    <w:rsid w:val="005602B9"/>
    <w:rsid w:val="005603CB"/>
    <w:rsid w:val="00560D54"/>
    <w:rsid w:val="00561188"/>
    <w:rsid w:val="00563129"/>
    <w:rsid w:val="005633BB"/>
    <w:rsid w:val="00563D76"/>
    <w:rsid w:val="005666F5"/>
    <w:rsid w:val="00566B2E"/>
    <w:rsid w:val="0057016F"/>
    <w:rsid w:val="00573812"/>
    <w:rsid w:val="00573BE8"/>
    <w:rsid w:val="00575AA6"/>
    <w:rsid w:val="005764E6"/>
    <w:rsid w:val="005766EA"/>
    <w:rsid w:val="00576D5B"/>
    <w:rsid w:val="00577E3F"/>
    <w:rsid w:val="0058108D"/>
    <w:rsid w:val="00582569"/>
    <w:rsid w:val="005845D0"/>
    <w:rsid w:val="0058541B"/>
    <w:rsid w:val="00586175"/>
    <w:rsid w:val="00590297"/>
    <w:rsid w:val="00591190"/>
    <w:rsid w:val="00592BF8"/>
    <w:rsid w:val="00592F85"/>
    <w:rsid w:val="0059310B"/>
    <w:rsid w:val="00593C53"/>
    <w:rsid w:val="00594369"/>
    <w:rsid w:val="00595B0E"/>
    <w:rsid w:val="0059679F"/>
    <w:rsid w:val="00596B05"/>
    <w:rsid w:val="00597462"/>
    <w:rsid w:val="00597E96"/>
    <w:rsid w:val="005A16A5"/>
    <w:rsid w:val="005A445E"/>
    <w:rsid w:val="005A4D8C"/>
    <w:rsid w:val="005A4D8E"/>
    <w:rsid w:val="005A70D0"/>
    <w:rsid w:val="005B00EC"/>
    <w:rsid w:val="005B326F"/>
    <w:rsid w:val="005B3E0D"/>
    <w:rsid w:val="005B4EED"/>
    <w:rsid w:val="005B5A19"/>
    <w:rsid w:val="005C07F6"/>
    <w:rsid w:val="005C150C"/>
    <w:rsid w:val="005C1B39"/>
    <w:rsid w:val="005C218E"/>
    <w:rsid w:val="005C234A"/>
    <w:rsid w:val="005C3230"/>
    <w:rsid w:val="005C3305"/>
    <w:rsid w:val="005C49DB"/>
    <w:rsid w:val="005C6C95"/>
    <w:rsid w:val="005C73FB"/>
    <w:rsid w:val="005C755D"/>
    <w:rsid w:val="005D0642"/>
    <w:rsid w:val="005D180E"/>
    <w:rsid w:val="005D21E8"/>
    <w:rsid w:val="005D6163"/>
    <w:rsid w:val="005E0298"/>
    <w:rsid w:val="005E1731"/>
    <w:rsid w:val="005E379F"/>
    <w:rsid w:val="005E3892"/>
    <w:rsid w:val="005E4D17"/>
    <w:rsid w:val="005F254D"/>
    <w:rsid w:val="005F45F3"/>
    <w:rsid w:val="005F6D08"/>
    <w:rsid w:val="005F6D9E"/>
    <w:rsid w:val="005F76A0"/>
    <w:rsid w:val="005F7CF9"/>
    <w:rsid w:val="006037B1"/>
    <w:rsid w:val="00605C02"/>
    <w:rsid w:val="006061AE"/>
    <w:rsid w:val="00606FA5"/>
    <w:rsid w:val="006071F8"/>
    <w:rsid w:val="006079DF"/>
    <w:rsid w:val="0061066A"/>
    <w:rsid w:val="00612593"/>
    <w:rsid w:val="00613B3A"/>
    <w:rsid w:val="00616525"/>
    <w:rsid w:val="00616F54"/>
    <w:rsid w:val="00620B45"/>
    <w:rsid w:val="006214C8"/>
    <w:rsid w:val="00624137"/>
    <w:rsid w:val="0062488B"/>
    <w:rsid w:val="00624CF5"/>
    <w:rsid w:val="00624FE6"/>
    <w:rsid w:val="0062520D"/>
    <w:rsid w:val="00625CE9"/>
    <w:rsid w:val="00626ADF"/>
    <w:rsid w:val="00627280"/>
    <w:rsid w:val="00627AD3"/>
    <w:rsid w:val="00627B79"/>
    <w:rsid w:val="006321D9"/>
    <w:rsid w:val="0063348B"/>
    <w:rsid w:val="0063441B"/>
    <w:rsid w:val="0063501F"/>
    <w:rsid w:val="00635569"/>
    <w:rsid w:val="00637FE5"/>
    <w:rsid w:val="006400A6"/>
    <w:rsid w:val="006406AC"/>
    <w:rsid w:val="006434F0"/>
    <w:rsid w:val="00644235"/>
    <w:rsid w:val="00644D68"/>
    <w:rsid w:val="00650C06"/>
    <w:rsid w:val="00653DB7"/>
    <w:rsid w:val="0065689C"/>
    <w:rsid w:val="00657BE9"/>
    <w:rsid w:val="00662CF2"/>
    <w:rsid w:val="006637DE"/>
    <w:rsid w:val="00665A74"/>
    <w:rsid w:val="00666668"/>
    <w:rsid w:val="006671F0"/>
    <w:rsid w:val="00667B83"/>
    <w:rsid w:val="00671558"/>
    <w:rsid w:val="0067312A"/>
    <w:rsid w:val="006743C8"/>
    <w:rsid w:val="006746B8"/>
    <w:rsid w:val="0067544A"/>
    <w:rsid w:val="006761F0"/>
    <w:rsid w:val="0068189F"/>
    <w:rsid w:val="00683E19"/>
    <w:rsid w:val="00684A18"/>
    <w:rsid w:val="00684B40"/>
    <w:rsid w:val="006861EF"/>
    <w:rsid w:val="0068666D"/>
    <w:rsid w:val="006906BA"/>
    <w:rsid w:val="0069241C"/>
    <w:rsid w:val="00692824"/>
    <w:rsid w:val="00694023"/>
    <w:rsid w:val="006941A2"/>
    <w:rsid w:val="00694DD2"/>
    <w:rsid w:val="0069661A"/>
    <w:rsid w:val="00697448"/>
    <w:rsid w:val="0069782A"/>
    <w:rsid w:val="006A12E3"/>
    <w:rsid w:val="006A1A6A"/>
    <w:rsid w:val="006A2573"/>
    <w:rsid w:val="006A2DD9"/>
    <w:rsid w:val="006A32BE"/>
    <w:rsid w:val="006A414F"/>
    <w:rsid w:val="006A49B9"/>
    <w:rsid w:val="006A5063"/>
    <w:rsid w:val="006A6285"/>
    <w:rsid w:val="006A64A8"/>
    <w:rsid w:val="006A749C"/>
    <w:rsid w:val="006B234C"/>
    <w:rsid w:val="006B2B76"/>
    <w:rsid w:val="006B2F94"/>
    <w:rsid w:val="006B6341"/>
    <w:rsid w:val="006B6635"/>
    <w:rsid w:val="006B7332"/>
    <w:rsid w:val="006B76D8"/>
    <w:rsid w:val="006C3A94"/>
    <w:rsid w:val="006C53E0"/>
    <w:rsid w:val="006C60DD"/>
    <w:rsid w:val="006C7CB3"/>
    <w:rsid w:val="006D1FCE"/>
    <w:rsid w:val="006D3A88"/>
    <w:rsid w:val="006D6EFD"/>
    <w:rsid w:val="006D7318"/>
    <w:rsid w:val="006D755E"/>
    <w:rsid w:val="006D7BD1"/>
    <w:rsid w:val="006E0C57"/>
    <w:rsid w:val="006E204D"/>
    <w:rsid w:val="006E5231"/>
    <w:rsid w:val="006E5867"/>
    <w:rsid w:val="006E70EC"/>
    <w:rsid w:val="006E71E6"/>
    <w:rsid w:val="006E7F74"/>
    <w:rsid w:val="006F1FF0"/>
    <w:rsid w:val="006F2C4B"/>
    <w:rsid w:val="006F2EAB"/>
    <w:rsid w:val="006F4D90"/>
    <w:rsid w:val="006F52B6"/>
    <w:rsid w:val="006F5811"/>
    <w:rsid w:val="006F5A61"/>
    <w:rsid w:val="006F7E58"/>
    <w:rsid w:val="0070048A"/>
    <w:rsid w:val="00703066"/>
    <w:rsid w:val="0070315B"/>
    <w:rsid w:val="00703C1B"/>
    <w:rsid w:val="0070408F"/>
    <w:rsid w:val="00711401"/>
    <w:rsid w:val="00712290"/>
    <w:rsid w:val="00714ECA"/>
    <w:rsid w:val="007160FC"/>
    <w:rsid w:val="00720ABA"/>
    <w:rsid w:val="00720D92"/>
    <w:rsid w:val="00720DD1"/>
    <w:rsid w:val="0072182A"/>
    <w:rsid w:val="00721BD4"/>
    <w:rsid w:val="0072390C"/>
    <w:rsid w:val="00723936"/>
    <w:rsid w:val="00724EDB"/>
    <w:rsid w:val="007267FA"/>
    <w:rsid w:val="00726810"/>
    <w:rsid w:val="007277F5"/>
    <w:rsid w:val="00730C7C"/>
    <w:rsid w:val="00737FF9"/>
    <w:rsid w:val="00740FB3"/>
    <w:rsid w:val="007410D7"/>
    <w:rsid w:val="00741342"/>
    <w:rsid w:val="007416C7"/>
    <w:rsid w:val="00741E11"/>
    <w:rsid w:val="007429A6"/>
    <w:rsid w:val="00744D86"/>
    <w:rsid w:val="00746A3B"/>
    <w:rsid w:val="00753530"/>
    <w:rsid w:val="0075364D"/>
    <w:rsid w:val="00754ACC"/>
    <w:rsid w:val="00754D57"/>
    <w:rsid w:val="00757D8D"/>
    <w:rsid w:val="00760A35"/>
    <w:rsid w:val="00761E0A"/>
    <w:rsid w:val="00764C93"/>
    <w:rsid w:val="0076572E"/>
    <w:rsid w:val="00766689"/>
    <w:rsid w:val="007672B6"/>
    <w:rsid w:val="00770A95"/>
    <w:rsid w:val="00775449"/>
    <w:rsid w:val="0078014F"/>
    <w:rsid w:val="00780568"/>
    <w:rsid w:val="007812C0"/>
    <w:rsid w:val="00781327"/>
    <w:rsid w:val="00781794"/>
    <w:rsid w:val="00784F42"/>
    <w:rsid w:val="00787888"/>
    <w:rsid w:val="00790CA6"/>
    <w:rsid w:val="007940CE"/>
    <w:rsid w:val="007944D7"/>
    <w:rsid w:val="00794B48"/>
    <w:rsid w:val="007951BE"/>
    <w:rsid w:val="0079573F"/>
    <w:rsid w:val="00795ACF"/>
    <w:rsid w:val="007964B6"/>
    <w:rsid w:val="00797428"/>
    <w:rsid w:val="00797E34"/>
    <w:rsid w:val="007A1120"/>
    <w:rsid w:val="007A45EC"/>
    <w:rsid w:val="007A595C"/>
    <w:rsid w:val="007A68BF"/>
    <w:rsid w:val="007A710F"/>
    <w:rsid w:val="007A7853"/>
    <w:rsid w:val="007A78EF"/>
    <w:rsid w:val="007A7C23"/>
    <w:rsid w:val="007B143E"/>
    <w:rsid w:val="007B18FB"/>
    <w:rsid w:val="007B25A8"/>
    <w:rsid w:val="007B2DAE"/>
    <w:rsid w:val="007B3407"/>
    <w:rsid w:val="007B35DA"/>
    <w:rsid w:val="007B4D68"/>
    <w:rsid w:val="007B5EB0"/>
    <w:rsid w:val="007B6397"/>
    <w:rsid w:val="007B6F07"/>
    <w:rsid w:val="007C576F"/>
    <w:rsid w:val="007C6831"/>
    <w:rsid w:val="007C6BF1"/>
    <w:rsid w:val="007C786E"/>
    <w:rsid w:val="007D16B4"/>
    <w:rsid w:val="007D1712"/>
    <w:rsid w:val="007D1928"/>
    <w:rsid w:val="007D363E"/>
    <w:rsid w:val="007D7D96"/>
    <w:rsid w:val="007E1978"/>
    <w:rsid w:val="007E3BD0"/>
    <w:rsid w:val="007E407E"/>
    <w:rsid w:val="007E611F"/>
    <w:rsid w:val="007F0032"/>
    <w:rsid w:val="007F0C1B"/>
    <w:rsid w:val="007F0F59"/>
    <w:rsid w:val="007F1493"/>
    <w:rsid w:val="007F25BA"/>
    <w:rsid w:val="007F3A08"/>
    <w:rsid w:val="007F70BC"/>
    <w:rsid w:val="00801123"/>
    <w:rsid w:val="008016E2"/>
    <w:rsid w:val="0080295C"/>
    <w:rsid w:val="008029D1"/>
    <w:rsid w:val="0080422A"/>
    <w:rsid w:val="008048A7"/>
    <w:rsid w:val="008048F1"/>
    <w:rsid w:val="0080499B"/>
    <w:rsid w:val="008049AB"/>
    <w:rsid w:val="00804D6A"/>
    <w:rsid w:val="00805052"/>
    <w:rsid w:val="00805AF1"/>
    <w:rsid w:val="00805B3F"/>
    <w:rsid w:val="00807433"/>
    <w:rsid w:val="00807862"/>
    <w:rsid w:val="00811C37"/>
    <w:rsid w:val="00813454"/>
    <w:rsid w:val="008164F7"/>
    <w:rsid w:val="0081724A"/>
    <w:rsid w:val="00820AFE"/>
    <w:rsid w:val="00820BA3"/>
    <w:rsid w:val="00821CB1"/>
    <w:rsid w:val="00822A69"/>
    <w:rsid w:val="00824768"/>
    <w:rsid w:val="00825820"/>
    <w:rsid w:val="00827786"/>
    <w:rsid w:val="00830BB2"/>
    <w:rsid w:val="0083202B"/>
    <w:rsid w:val="00833953"/>
    <w:rsid w:val="00835A2E"/>
    <w:rsid w:val="00840658"/>
    <w:rsid w:val="00843E5A"/>
    <w:rsid w:val="00845308"/>
    <w:rsid w:val="0084620B"/>
    <w:rsid w:val="00846E2D"/>
    <w:rsid w:val="00847B27"/>
    <w:rsid w:val="00852076"/>
    <w:rsid w:val="00853AAF"/>
    <w:rsid w:val="00853CEB"/>
    <w:rsid w:val="008555AC"/>
    <w:rsid w:val="00860F1C"/>
    <w:rsid w:val="008616C7"/>
    <w:rsid w:val="008622F3"/>
    <w:rsid w:val="00862B69"/>
    <w:rsid w:val="008635CE"/>
    <w:rsid w:val="008658B0"/>
    <w:rsid w:val="00866559"/>
    <w:rsid w:val="00867968"/>
    <w:rsid w:val="00870617"/>
    <w:rsid w:val="008719B9"/>
    <w:rsid w:val="008739FA"/>
    <w:rsid w:val="00875736"/>
    <w:rsid w:val="00876EE3"/>
    <w:rsid w:val="00877C8B"/>
    <w:rsid w:val="00877F07"/>
    <w:rsid w:val="008808D4"/>
    <w:rsid w:val="0088397E"/>
    <w:rsid w:val="008853B0"/>
    <w:rsid w:val="00885DD4"/>
    <w:rsid w:val="0088641F"/>
    <w:rsid w:val="00886CD7"/>
    <w:rsid w:val="00887E7B"/>
    <w:rsid w:val="00891105"/>
    <w:rsid w:val="00892AB9"/>
    <w:rsid w:val="00892C54"/>
    <w:rsid w:val="00892DCC"/>
    <w:rsid w:val="0089446B"/>
    <w:rsid w:val="00894605"/>
    <w:rsid w:val="008A09C2"/>
    <w:rsid w:val="008A3002"/>
    <w:rsid w:val="008A411A"/>
    <w:rsid w:val="008A4A72"/>
    <w:rsid w:val="008A52C8"/>
    <w:rsid w:val="008A5914"/>
    <w:rsid w:val="008A5A07"/>
    <w:rsid w:val="008A7F6D"/>
    <w:rsid w:val="008B01D2"/>
    <w:rsid w:val="008B2034"/>
    <w:rsid w:val="008B3AB9"/>
    <w:rsid w:val="008B47B2"/>
    <w:rsid w:val="008B64EE"/>
    <w:rsid w:val="008C0139"/>
    <w:rsid w:val="008C2293"/>
    <w:rsid w:val="008C3306"/>
    <w:rsid w:val="008C756B"/>
    <w:rsid w:val="008D3F67"/>
    <w:rsid w:val="008D594E"/>
    <w:rsid w:val="008D6198"/>
    <w:rsid w:val="008E02BD"/>
    <w:rsid w:val="008E09E1"/>
    <w:rsid w:val="008E34D4"/>
    <w:rsid w:val="008E7104"/>
    <w:rsid w:val="008E741A"/>
    <w:rsid w:val="008F0F18"/>
    <w:rsid w:val="008F1F1F"/>
    <w:rsid w:val="008F342B"/>
    <w:rsid w:val="008F37AB"/>
    <w:rsid w:val="008F4617"/>
    <w:rsid w:val="008F65FF"/>
    <w:rsid w:val="008F7F70"/>
    <w:rsid w:val="009030E6"/>
    <w:rsid w:val="009040DC"/>
    <w:rsid w:val="00904511"/>
    <w:rsid w:val="009046C0"/>
    <w:rsid w:val="00910F74"/>
    <w:rsid w:val="00911F94"/>
    <w:rsid w:val="0091442F"/>
    <w:rsid w:val="00915402"/>
    <w:rsid w:val="00915522"/>
    <w:rsid w:val="00915C10"/>
    <w:rsid w:val="00916590"/>
    <w:rsid w:val="009204B3"/>
    <w:rsid w:val="009220AD"/>
    <w:rsid w:val="009229B9"/>
    <w:rsid w:val="00923114"/>
    <w:rsid w:val="009236D9"/>
    <w:rsid w:val="00923A52"/>
    <w:rsid w:val="00924A19"/>
    <w:rsid w:val="009263C8"/>
    <w:rsid w:val="00926F9F"/>
    <w:rsid w:val="009274F1"/>
    <w:rsid w:val="00930C74"/>
    <w:rsid w:val="00932777"/>
    <w:rsid w:val="00932C3E"/>
    <w:rsid w:val="00934472"/>
    <w:rsid w:val="0093457D"/>
    <w:rsid w:val="009438BF"/>
    <w:rsid w:val="00945092"/>
    <w:rsid w:val="0094595D"/>
    <w:rsid w:val="00946630"/>
    <w:rsid w:val="00947787"/>
    <w:rsid w:val="00950778"/>
    <w:rsid w:val="009508B4"/>
    <w:rsid w:val="0095192D"/>
    <w:rsid w:val="00951F55"/>
    <w:rsid w:val="00953DB9"/>
    <w:rsid w:val="00954995"/>
    <w:rsid w:val="009574A8"/>
    <w:rsid w:val="00957718"/>
    <w:rsid w:val="00960745"/>
    <w:rsid w:val="0096086A"/>
    <w:rsid w:val="0096602E"/>
    <w:rsid w:val="00966E51"/>
    <w:rsid w:val="00972E1E"/>
    <w:rsid w:val="00972EF3"/>
    <w:rsid w:val="00973BA7"/>
    <w:rsid w:val="009747E3"/>
    <w:rsid w:val="00976671"/>
    <w:rsid w:val="00977489"/>
    <w:rsid w:val="0098046B"/>
    <w:rsid w:val="009807E4"/>
    <w:rsid w:val="009813AE"/>
    <w:rsid w:val="009824A7"/>
    <w:rsid w:val="00984092"/>
    <w:rsid w:val="00984100"/>
    <w:rsid w:val="00984E6C"/>
    <w:rsid w:val="009861D8"/>
    <w:rsid w:val="00986483"/>
    <w:rsid w:val="0099148C"/>
    <w:rsid w:val="00991B8B"/>
    <w:rsid w:val="0099327D"/>
    <w:rsid w:val="00993E99"/>
    <w:rsid w:val="00995C2E"/>
    <w:rsid w:val="0099618C"/>
    <w:rsid w:val="009A3BA6"/>
    <w:rsid w:val="009A4257"/>
    <w:rsid w:val="009A4857"/>
    <w:rsid w:val="009A4985"/>
    <w:rsid w:val="009A61F7"/>
    <w:rsid w:val="009A655A"/>
    <w:rsid w:val="009A79EA"/>
    <w:rsid w:val="009B0D62"/>
    <w:rsid w:val="009B1C6C"/>
    <w:rsid w:val="009B2B54"/>
    <w:rsid w:val="009B5A30"/>
    <w:rsid w:val="009B640B"/>
    <w:rsid w:val="009B7C2C"/>
    <w:rsid w:val="009C2A1D"/>
    <w:rsid w:val="009C4C74"/>
    <w:rsid w:val="009C4CD3"/>
    <w:rsid w:val="009C5204"/>
    <w:rsid w:val="009C5F49"/>
    <w:rsid w:val="009C5F91"/>
    <w:rsid w:val="009C6E95"/>
    <w:rsid w:val="009D07B1"/>
    <w:rsid w:val="009D263A"/>
    <w:rsid w:val="009D2A32"/>
    <w:rsid w:val="009D30A8"/>
    <w:rsid w:val="009D36E9"/>
    <w:rsid w:val="009D42E2"/>
    <w:rsid w:val="009D5F92"/>
    <w:rsid w:val="009D7527"/>
    <w:rsid w:val="009E0584"/>
    <w:rsid w:val="009E0E4F"/>
    <w:rsid w:val="009E2B00"/>
    <w:rsid w:val="009E5F93"/>
    <w:rsid w:val="009E6A72"/>
    <w:rsid w:val="009E7976"/>
    <w:rsid w:val="009F1140"/>
    <w:rsid w:val="009F1B48"/>
    <w:rsid w:val="009F1F15"/>
    <w:rsid w:val="009F3A6D"/>
    <w:rsid w:val="009F4365"/>
    <w:rsid w:val="009F4942"/>
    <w:rsid w:val="009F6E29"/>
    <w:rsid w:val="00A00EC0"/>
    <w:rsid w:val="00A02A3B"/>
    <w:rsid w:val="00A06C40"/>
    <w:rsid w:val="00A1102B"/>
    <w:rsid w:val="00A11122"/>
    <w:rsid w:val="00A12059"/>
    <w:rsid w:val="00A126D5"/>
    <w:rsid w:val="00A1300F"/>
    <w:rsid w:val="00A14253"/>
    <w:rsid w:val="00A1461C"/>
    <w:rsid w:val="00A14EA1"/>
    <w:rsid w:val="00A154DC"/>
    <w:rsid w:val="00A15B53"/>
    <w:rsid w:val="00A2087E"/>
    <w:rsid w:val="00A22E04"/>
    <w:rsid w:val="00A231F0"/>
    <w:rsid w:val="00A248F6"/>
    <w:rsid w:val="00A26557"/>
    <w:rsid w:val="00A2717F"/>
    <w:rsid w:val="00A2776F"/>
    <w:rsid w:val="00A27997"/>
    <w:rsid w:val="00A27AE6"/>
    <w:rsid w:val="00A27B86"/>
    <w:rsid w:val="00A31E79"/>
    <w:rsid w:val="00A34860"/>
    <w:rsid w:val="00A4093E"/>
    <w:rsid w:val="00A41399"/>
    <w:rsid w:val="00A43238"/>
    <w:rsid w:val="00A43793"/>
    <w:rsid w:val="00A4629C"/>
    <w:rsid w:val="00A46AF0"/>
    <w:rsid w:val="00A506D8"/>
    <w:rsid w:val="00A52569"/>
    <w:rsid w:val="00A5493F"/>
    <w:rsid w:val="00A56FE6"/>
    <w:rsid w:val="00A600B7"/>
    <w:rsid w:val="00A62F8C"/>
    <w:rsid w:val="00A6577C"/>
    <w:rsid w:val="00A65BAE"/>
    <w:rsid w:val="00A67452"/>
    <w:rsid w:val="00A70623"/>
    <w:rsid w:val="00A73584"/>
    <w:rsid w:val="00A73D76"/>
    <w:rsid w:val="00A752DF"/>
    <w:rsid w:val="00A76720"/>
    <w:rsid w:val="00A76762"/>
    <w:rsid w:val="00A77C6A"/>
    <w:rsid w:val="00A809FF"/>
    <w:rsid w:val="00A815B9"/>
    <w:rsid w:val="00A817E6"/>
    <w:rsid w:val="00A843A7"/>
    <w:rsid w:val="00A865B8"/>
    <w:rsid w:val="00A900A5"/>
    <w:rsid w:val="00A92C34"/>
    <w:rsid w:val="00A978DF"/>
    <w:rsid w:val="00A97A3A"/>
    <w:rsid w:val="00AA076A"/>
    <w:rsid w:val="00AA14D8"/>
    <w:rsid w:val="00AA3937"/>
    <w:rsid w:val="00AA3DBB"/>
    <w:rsid w:val="00AA510D"/>
    <w:rsid w:val="00AA7E16"/>
    <w:rsid w:val="00AB15CE"/>
    <w:rsid w:val="00AB2E3F"/>
    <w:rsid w:val="00AB32E6"/>
    <w:rsid w:val="00AB3F28"/>
    <w:rsid w:val="00AB5E83"/>
    <w:rsid w:val="00AC435F"/>
    <w:rsid w:val="00AD1EA5"/>
    <w:rsid w:val="00AD3AA0"/>
    <w:rsid w:val="00AD7C06"/>
    <w:rsid w:val="00AE1F1C"/>
    <w:rsid w:val="00AE429C"/>
    <w:rsid w:val="00AE4997"/>
    <w:rsid w:val="00AE64D3"/>
    <w:rsid w:val="00AF0675"/>
    <w:rsid w:val="00AF1608"/>
    <w:rsid w:val="00AF24C9"/>
    <w:rsid w:val="00AF54FF"/>
    <w:rsid w:val="00AF6C66"/>
    <w:rsid w:val="00AF7DE5"/>
    <w:rsid w:val="00B02DF9"/>
    <w:rsid w:val="00B0322D"/>
    <w:rsid w:val="00B03A08"/>
    <w:rsid w:val="00B03CB5"/>
    <w:rsid w:val="00B04607"/>
    <w:rsid w:val="00B0482A"/>
    <w:rsid w:val="00B06F2E"/>
    <w:rsid w:val="00B07996"/>
    <w:rsid w:val="00B114F5"/>
    <w:rsid w:val="00B11934"/>
    <w:rsid w:val="00B11B50"/>
    <w:rsid w:val="00B11D40"/>
    <w:rsid w:val="00B127FC"/>
    <w:rsid w:val="00B12B16"/>
    <w:rsid w:val="00B13241"/>
    <w:rsid w:val="00B13C67"/>
    <w:rsid w:val="00B14BFC"/>
    <w:rsid w:val="00B16BC6"/>
    <w:rsid w:val="00B216BC"/>
    <w:rsid w:val="00B22974"/>
    <w:rsid w:val="00B2451F"/>
    <w:rsid w:val="00B25036"/>
    <w:rsid w:val="00B25498"/>
    <w:rsid w:val="00B3325B"/>
    <w:rsid w:val="00B40CD1"/>
    <w:rsid w:val="00B424CE"/>
    <w:rsid w:val="00B43735"/>
    <w:rsid w:val="00B46D4C"/>
    <w:rsid w:val="00B5104D"/>
    <w:rsid w:val="00B53E44"/>
    <w:rsid w:val="00B550E1"/>
    <w:rsid w:val="00B55177"/>
    <w:rsid w:val="00B55404"/>
    <w:rsid w:val="00B56163"/>
    <w:rsid w:val="00B56689"/>
    <w:rsid w:val="00B571F4"/>
    <w:rsid w:val="00B5748F"/>
    <w:rsid w:val="00B57750"/>
    <w:rsid w:val="00B604D9"/>
    <w:rsid w:val="00B6064E"/>
    <w:rsid w:val="00B617B4"/>
    <w:rsid w:val="00B62CFF"/>
    <w:rsid w:val="00B637F8"/>
    <w:rsid w:val="00B63A98"/>
    <w:rsid w:val="00B65B08"/>
    <w:rsid w:val="00B66C52"/>
    <w:rsid w:val="00B67001"/>
    <w:rsid w:val="00B67738"/>
    <w:rsid w:val="00B714F8"/>
    <w:rsid w:val="00B7242C"/>
    <w:rsid w:val="00B737BE"/>
    <w:rsid w:val="00B80FD6"/>
    <w:rsid w:val="00B8325F"/>
    <w:rsid w:val="00B83499"/>
    <w:rsid w:val="00B83D63"/>
    <w:rsid w:val="00B8465F"/>
    <w:rsid w:val="00B84A42"/>
    <w:rsid w:val="00B856A4"/>
    <w:rsid w:val="00B858E1"/>
    <w:rsid w:val="00B867E3"/>
    <w:rsid w:val="00B87E02"/>
    <w:rsid w:val="00B90EAF"/>
    <w:rsid w:val="00B91039"/>
    <w:rsid w:val="00B9358C"/>
    <w:rsid w:val="00B9445F"/>
    <w:rsid w:val="00B96422"/>
    <w:rsid w:val="00B97403"/>
    <w:rsid w:val="00BA27E6"/>
    <w:rsid w:val="00BA27FF"/>
    <w:rsid w:val="00BA2910"/>
    <w:rsid w:val="00BA3ABA"/>
    <w:rsid w:val="00BA40E5"/>
    <w:rsid w:val="00BA4CBD"/>
    <w:rsid w:val="00BA4D64"/>
    <w:rsid w:val="00BA59F0"/>
    <w:rsid w:val="00BA7B58"/>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5194"/>
    <w:rsid w:val="00BD5B40"/>
    <w:rsid w:val="00BD77FC"/>
    <w:rsid w:val="00BD7A55"/>
    <w:rsid w:val="00BE01B4"/>
    <w:rsid w:val="00BE0A90"/>
    <w:rsid w:val="00BE0B7B"/>
    <w:rsid w:val="00BE2A7F"/>
    <w:rsid w:val="00BE39A9"/>
    <w:rsid w:val="00BE4585"/>
    <w:rsid w:val="00BE4770"/>
    <w:rsid w:val="00BE4DBB"/>
    <w:rsid w:val="00BE5223"/>
    <w:rsid w:val="00BE63E4"/>
    <w:rsid w:val="00BF0C7E"/>
    <w:rsid w:val="00BF49C4"/>
    <w:rsid w:val="00BF4A72"/>
    <w:rsid w:val="00BF4C6C"/>
    <w:rsid w:val="00BF5376"/>
    <w:rsid w:val="00BF57CF"/>
    <w:rsid w:val="00BF6655"/>
    <w:rsid w:val="00BF6C46"/>
    <w:rsid w:val="00C00367"/>
    <w:rsid w:val="00C00743"/>
    <w:rsid w:val="00C00F35"/>
    <w:rsid w:val="00C0395C"/>
    <w:rsid w:val="00C03DDB"/>
    <w:rsid w:val="00C04279"/>
    <w:rsid w:val="00C04ADF"/>
    <w:rsid w:val="00C07F1D"/>
    <w:rsid w:val="00C10517"/>
    <w:rsid w:val="00C1076C"/>
    <w:rsid w:val="00C12D52"/>
    <w:rsid w:val="00C146D7"/>
    <w:rsid w:val="00C14DB6"/>
    <w:rsid w:val="00C15487"/>
    <w:rsid w:val="00C15AFE"/>
    <w:rsid w:val="00C217FA"/>
    <w:rsid w:val="00C219D6"/>
    <w:rsid w:val="00C21CD3"/>
    <w:rsid w:val="00C22E6B"/>
    <w:rsid w:val="00C24072"/>
    <w:rsid w:val="00C24CA1"/>
    <w:rsid w:val="00C25977"/>
    <w:rsid w:val="00C25B97"/>
    <w:rsid w:val="00C304AB"/>
    <w:rsid w:val="00C307D6"/>
    <w:rsid w:val="00C31035"/>
    <w:rsid w:val="00C32A97"/>
    <w:rsid w:val="00C33D68"/>
    <w:rsid w:val="00C34FEA"/>
    <w:rsid w:val="00C35E68"/>
    <w:rsid w:val="00C40F08"/>
    <w:rsid w:val="00C413F9"/>
    <w:rsid w:val="00C436A6"/>
    <w:rsid w:val="00C461DD"/>
    <w:rsid w:val="00C47192"/>
    <w:rsid w:val="00C50D61"/>
    <w:rsid w:val="00C53D8F"/>
    <w:rsid w:val="00C55887"/>
    <w:rsid w:val="00C633B5"/>
    <w:rsid w:val="00C63443"/>
    <w:rsid w:val="00C63FF5"/>
    <w:rsid w:val="00C64040"/>
    <w:rsid w:val="00C6502F"/>
    <w:rsid w:val="00C668CE"/>
    <w:rsid w:val="00C66A1B"/>
    <w:rsid w:val="00C6799A"/>
    <w:rsid w:val="00C67EEB"/>
    <w:rsid w:val="00C707A7"/>
    <w:rsid w:val="00C7184F"/>
    <w:rsid w:val="00C74985"/>
    <w:rsid w:val="00C759AF"/>
    <w:rsid w:val="00C75ED2"/>
    <w:rsid w:val="00C80200"/>
    <w:rsid w:val="00C81C72"/>
    <w:rsid w:val="00C81EC5"/>
    <w:rsid w:val="00C82E14"/>
    <w:rsid w:val="00C83C2E"/>
    <w:rsid w:val="00C85321"/>
    <w:rsid w:val="00C856E0"/>
    <w:rsid w:val="00C85ECC"/>
    <w:rsid w:val="00C87109"/>
    <w:rsid w:val="00C90E19"/>
    <w:rsid w:val="00C91858"/>
    <w:rsid w:val="00C918E2"/>
    <w:rsid w:val="00C9251E"/>
    <w:rsid w:val="00C93597"/>
    <w:rsid w:val="00C95877"/>
    <w:rsid w:val="00C95E64"/>
    <w:rsid w:val="00C96B23"/>
    <w:rsid w:val="00C973AE"/>
    <w:rsid w:val="00CA081C"/>
    <w:rsid w:val="00CA0C00"/>
    <w:rsid w:val="00CA19D0"/>
    <w:rsid w:val="00CA1C1D"/>
    <w:rsid w:val="00CA29E8"/>
    <w:rsid w:val="00CA3C02"/>
    <w:rsid w:val="00CA42CA"/>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D2DD1"/>
    <w:rsid w:val="00CE0AC8"/>
    <w:rsid w:val="00CE566B"/>
    <w:rsid w:val="00CE60B7"/>
    <w:rsid w:val="00CE7471"/>
    <w:rsid w:val="00CE7A0E"/>
    <w:rsid w:val="00CF0018"/>
    <w:rsid w:val="00CF1CEC"/>
    <w:rsid w:val="00CF2E23"/>
    <w:rsid w:val="00CF335B"/>
    <w:rsid w:val="00CF3BC1"/>
    <w:rsid w:val="00CF507B"/>
    <w:rsid w:val="00CF5827"/>
    <w:rsid w:val="00D0183F"/>
    <w:rsid w:val="00D02647"/>
    <w:rsid w:val="00D02BF3"/>
    <w:rsid w:val="00D03B3C"/>
    <w:rsid w:val="00D03FB8"/>
    <w:rsid w:val="00D1017C"/>
    <w:rsid w:val="00D101BE"/>
    <w:rsid w:val="00D10A13"/>
    <w:rsid w:val="00D11CEE"/>
    <w:rsid w:val="00D15637"/>
    <w:rsid w:val="00D15F07"/>
    <w:rsid w:val="00D21018"/>
    <w:rsid w:val="00D220FA"/>
    <w:rsid w:val="00D223A9"/>
    <w:rsid w:val="00D22FA7"/>
    <w:rsid w:val="00D23BD8"/>
    <w:rsid w:val="00D2462A"/>
    <w:rsid w:val="00D252FE"/>
    <w:rsid w:val="00D259D2"/>
    <w:rsid w:val="00D30D5A"/>
    <w:rsid w:val="00D3144F"/>
    <w:rsid w:val="00D316A8"/>
    <w:rsid w:val="00D33E2E"/>
    <w:rsid w:val="00D34BD1"/>
    <w:rsid w:val="00D35F9B"/>
    <w:rsid w:val="00D365FE"/>
    <w:rsid w:val="00D36700"/>
    <w:rsid w:val="00D40575"/>
    <w:rsid w:val="00D41A3B"/>
    <w:rsid w:val="00D42691"/>
    <w:rsid w:val="00D455B4"/>
    <w:rsid w:val="00D45937"/>
    <w:rsid w:val="00D47117"/>
    <w:rsid w:val="00D47D4E"/>
    <w:rsid w:val="00D50C49"/>
    <w:rsid w:val="00D516C3"/>
    <w:rsid w:val="00D52005"/>
    <w:rsid w:val="00D5655E"/>
    <w:rsid w:val="00D57545"/>
    <w:rsid w:val="00D57D57"/>
    <w:rsid w:val="00D600CD"/>
    <w:rsid w:val="00D601A4"/>
    <w:rsid w:val="00D6042C"/>
    <w:rsid w:val="00D60E47"/>
    <w:rsid w:val="00D6183F"/>
    <w:rsid w:val="00D6209F"/>
    <w:rsid w:val="00D63830"/>
    <w:rsid w:val="00D66999"/>
    <w:rsid w:val="00D66E14"/>
    <w:rsid w:val="00D66F2C"/>
    <w:rsid w:val="00D67962"/>
    <w:rsid w:val="00D70CD4"/>
    <w:rsid w:val="00D71D97"/>
    <w:rsid w:val="00D75F8B"/>
    <w:rsid w:val="00D806CB"/>
    <w:rsid w:val="00D85CF6"/>
    <w:rsid w:val="00D86170"/>
    <w:rsid w:val="00D8693E"/>
    <w:rsid w:val="00D9038A"/>
    <w:rsid w:val="00D934DB"/>
    <w:rsid w:val="00D938D5"/>
    <w:rsid w:val="00D94BDD"/>
    <w:rsid w:val="00DA159B"/>
    <w:rsid w:val="00DA231E"/>
    <w:rsid w:val="00DB3045"/>
    <w:rsid w:val="00DB4707"/>
    <w:rsid w:val="00DB67BB"/>
    <w:rsid w:val="00DC1C60"/>
    <w:rsid w:val="00DC2385"/>
    <w:rsid w:val="00DC3FCB"/>
    <w:rsid w:val="00DC5DB1"/>
    <w:rsid w:val="00DD14C8"/>
    <w:rsid w:val="00DD2BA6"/>
    <w:rsid w:val="00DD4DE1"/>
    <w:rsid w:val="00DD69D6"/>
    <w:rsid w:val="00DD6D1E"/>
    <w:rsid w:val="00DE042E"/>
    <w:rsid w:val="00DE153F"/>
    <w:rsid w:val="00DE1BFB"/>
    <w:rsid w:val="00DE221B"/>
    <w:rsid w:val="00DE4C84"/>
    <w:rsid w:val="00DE60F2"/>
    <w:rsid w:val="00DF2185"/>
    <w:rsid w:val="00DF4C11"/>
    <w:rsid w:val="00DF5CBA"/>
    <w:rsid w:val="00DF5D25"/>
    <w:rsid w:val="00DF690E"/>
    <w:rsid w:val="00DF702D"/>
    <w:rsid w:val="00E04A17"/>
    <w:rsid w:val="00E04F84"/>
    <w:rsid w:val="00E05A53"/>
    <w:rsid w:val="00E07B11"/>
    <w:rsid w:val="00E10756"/>
    <w:rsid w:val="00E10B15"/>
    <w:rsid w:val="00E10FAF"/>
    <w:rsid w:val="00E1264B"/>
    <w:rsid w:val="00E14A8D"/>
    <w:rsid w:val="00E17BCD"/>
    <w:rsid w:val="00E219BB"/>
    <w:rsid w:val="00E21BC4"/>
    <w:rsid w:val="00E21E92"/>
    <w:rsid w:val="00E24DF0"/>
    <w:rsid w:val="00E26988"/>
    <w:rsid w:val="00E26D59"/>
    <w:rsid w:val="00E32D84"/>
    <w:rsid w:val="00E32EE1"/>
    <w:rsid w:val="00E3344A"/>
    <w:rsid w:val="00E340DB"/>
    <w:rsid w:val="00E34BCA"/>
    <w:rsid w:val="00E377BD"/>
    <w:rsid w:val="00E37C5A"/>
    <w:rsid w:val="00E4035A"/>
    <w:rsid w:val="00E41870"/>
    <w:rsid w:val="00E42702"/>
    <w:rsid w:val="00E42F10"/>
    <w:rsid w:val="00E447B6"/>
    <w:rsid w:val="00E45351"/>
    <w:rsid w:val="00E53072"/>
    <w:rsid w:val="00E532E4"/>
    <w:rsid w:val="00E54B0B"/>
    <w:rsid w:val="00E57E73"/>
    <w:rsid w:val="00E6018C"/>
    <w:rsid w:val="00E657FE"/>
    <w:rsid w:val="00E662DE"/>
    <w:rsid w:val="00E668D4"/>
    <w:rsid w:val="00E67F57"/>
    <w:rsid w:val="00E706E4"/>
    <w:rsid w:val="00E708E9"/>
    <w:rsid w:val="00E738CC"/>
    <w:rsid w:val="00E74765"/>
    <w:rsid w:val="00E75F80"/>
    <w:rsid w:val="00E760BD"/>
    <w:rsid w:val="00E768C5"/>
    <w:rsid w:val="00E81269"/>
    <w:rsid w:val="00E83DE4"/>
    <w:rsid w:val="00E83EB8"/>
    <w:rsid w:val="00E84024"/>
    <w:rsid w:val="00E86DAD"/>
    <w:rsid w:val="00E870B1"/>
    <w:rsid w:val="00E91515"/>
    <w:rsid w:val="00E91847"/>
    <w:rsid w:val="00E94210"/>
    <w:rsid w:val="00E95110"/>
    <w:rsid w:val="00E963A1"/>
    <w:rsid w:val="00E97415"/>
    <w:rsid w:val="00EA051D"/>
    <w:rsid w:val="00EA3ACD"/>
    <w:rsid w:val="00EA3D0B"/>
    <w:rsid w:val="00EA5554"/>
    <w:rsid w:val="00EA6FAA"/>
    <w:rsid w:val="00EA7EEA"/>
    <w:rsid w:val="00EB11B1"/>
    <w:rsid w:val="00EB15B3"/>
    <w:rsid w:val="00EB1FC1"/>
    <w:rsid w:val="00EB34C0"/>
    <w:rsid w:val="00EB3A00"/>
    <w:rsid w:val="00EB4B0D"/>
    <w:rsid w:val="00EB4EF9"/>
    <w:rsid w:val="00EB5029"/>
    <w:rsid w:val="00EB5C47"/>
    <w:rsid w:val="00EC0527"/>
    <w:rsid w:val="00EC1FB3"/>
    <w:rsid w:val="00EC388D"/>
    <w:rsid w:val="00EC43FD"/>
    <w:rsid w:val="00EC4719"/>
    <w:rsid w:val="00EC5047"/>
    <w:rsid w:val="00EC5BEA"/>
    <w:rsid w:val="00EC650E"/>
    <w:rsid w:val="00ED2269"/>
    <w:rsid w:val="00ED2CEC"/>
    <w:rsid w:val="00ED329F"/>
    <w:rsid w:val="00ED3836"/>
    <w:rsid w:val="00ED45B9"/>
    <w:rsid w:val="00ED7C20"/>
    <w:rsid w:val="00EE254C"/>
    <w:rsid w:val="00EE459C"/>
    <w:rsid w:val="00EE65C7"/>
    <w:rsid w:val="00EE74FB"/>
    <w:rsid w:val="00EE7A15"/>
    <w:rsid w:val="00EF0EDF"/>
    <w:rsid w:val="00EF0F0B"/>
    <w:rsid w:val="00EF102C"/>
    <w:rsid w:val="00EF2413"/>
    <w:rsid w:val="00EF2448"/>
    <w:rsid w:val="00EF37E2"/>
    <w:rsid w:val="00EF5DD7"/>
    <w:rsid w:val="00EF5FF3"/>
    <w:rsid w:val="00EF665C"/>
    <w:rsid w:val="00EF7503"/>
    <w:rsid w:val="00F02466"/>
    <w:rsid w:val="00F03A74"/>
    <w:rsid w:val="00F04A44"/>
    <w:rsid w:val="00F0509C"/>
    <w:rsid w:val="00F1131C"/>
    <w:rsid w:val="00F11734"/>
    <w:rsid w:val="00F11BCA"/>
    <w:rsid w:val="00F15672"/>
    <w:rsid w:val="00F17864"/>
    <w:rsid w:val="00F2074E"/>
    <w:rsid w:val="00F2541A"/>
    <w:rsid w:val="00F25469"/>
    <w:rsid w:val="00F2745B"/>
    <w:rsid w:val="00F37D80"/>
    <w:rsid w:val="00F404A4"/>
    <w:rsid w:val="00F40CB3"/>
    <w:rsid w:val="00F428A4"/>
    <w:rsid w:val="00F44191"/>
    <w:rsid w:val="00F44323"/>
    <w:rsid w:val="00F46AC3"/>
    <w:rsid w:val="00F51AEB"/>
    <w:rsid w:val="00F527B2"/>
    <w:rsid w:val="00F5288D"/>
    <w:rsid w:val="00F53172"/>
    <w:rsid w:val="00F53C01"/>
    <w:rsid w:val="00F57249"/>
    <w:rsid w:val="00F57328"/>
    <w:rsid w:val="00F60CFE"/>
    <w:rsid w:val="00F63D6F"/>
    <w:rsid w:val="00F67C0E"/>
    <w:rsid w:val="00F74460"/>
    <w:rsid w:val="00F74ECB"/>
    <w:rsid w:val="00F80BD6"/>
    <w:rsid w:val="00F82486"/>
    <w:rsid w:val="00F83636"/>
    <w:rsid w:val="00F83861"/>
    <w:rsid w:val="00F84AEB"/>
    <w:rsid w:val="00F851C7"/>
    <w:rsid w:val="00F8786C"/>
    <w:rsid w:val="00F94C51"/>
    <w:rsid w:val="00F94D14"/>
    <w:rsid w:val="00FA1262"/>
    <w:rsid w:val="00FA4EDF"/>
    <w:rsid w:val="00FB2E8B"/>
    <w:rsid w:val="00FB451F"/>
    <w:rsid w:val="00FB54F5"/>
    <w:rsid w:val="00FB5B13"/>
    <w:rsid w:val="00FB6E5D"/>
    <w:rsid w:val="00FB6FC7"/>
    <w:rsid w:val="00FB7DCF"/>
    <w:rsid w:val="00FC29B3"/>
    <w:rsid w:val="00FC3E1F"/>
    <w:rsid w:val="00FC42F6"/>
    <w:rsid w:val="00FC4BF3"/>
    <w:rsid w:val="00FC5858"/>
    <w:rsid w:val="00FC64E9"/>
    <w:rsid w:val="00FC7CC2"/>
    <w:rsid w:val="00FD2047"/>
    <w:rsid w:val="00FD26CE"/>
    <w:rsid w:val="00FD27B0"/>
    <w:rsid w:val="00FD2AD3"/>
    <w:rsid w:val="00FD6B33"/>
    <w:rsid w:val="00FD6CA1"/>
    <w:rsid w:val="00FD6CF9"/>
    <w:rsid w:val="00FD783B"/>
    <w:rsid w:val="00FE0F94"/>
    <w:rsid w:val="00FE16FD"/>
    <w:rsid w:val="00FE1814"/>
    <w:rsid w:val="00FE2886"/>
    <w:rsid w:val="00FE2DD4"/>
    <w:rsid w:val="00FE37F2"/>
    <w:rsid w:val="00FE3AEE"/>
    <w:rsid w:val="00FE3BE4"/>
    <w:rsid w:val="00FE43A1"/>
    <w:rsid w:val="00FE660D"/>
    <w:rsid w:val="00FE6B14"/>
    <w:rsid w:val="00FE6C0E"/>
    <w:rsid w:val="00FF2208"/>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D96BFE-0518-47BF-9EC9-F9E3CC6E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3</cp:revision>
  <cp:lastPrinted>2023-08-18T09:58:00Z</cp:lastPrinted>
  <dcterms:created xsi:type="dcterms:W3CDTF">2023-08-30T12:22:00Z</dcterms:created>
  <dcterms:modified xsi:type="dcterms:W3CDTF">2023-08-30T12:25:00Z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c0d315ff815205658627af2fa6f94063d996a2122176d1adfe2e378675a23db4</vt:lpwstr>
  </property>
</Properties>
</file>