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3C5E" w14:textId="68F76471" w:rsidR="004D185A" w:rsidRPr="00DB2A06" w:rsidRDefault="004D185A" w:rsidP="004D185A">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DCD919F" w14:textId="2E64A2AE" w:rsidR="00522546" w:rsidRDefault="00522546" w:rsidP="00522546">
      <w:pPr>
        <w:spacing w:after="0" w:line="240" w:lineRule="auto"/>
        <w:jc w:val="center"/>
        <w:rPr>
          <w:rFonts w:ascii="Times New Roman" w:eastAsia="Calibri" w:hAnsi="Times New Roman" w:cs="Times New Roman"/>
          <w:b/>
          <w:caps/>
          <w:sz w:val="24"/>
          <w:szCs w:val="24"/>
          <w:u w:val="single"/>
        </w:rPr>
      </w:pPr>
    </w:p>
    <w:p w14:paraId="04F9FC34" w14:textId="65C1C480" w:rsidR="00522546" w:rsidRDefault="004D185A" w:rsidP="00522546">
      <w:pPr>
        <w:spacing w:after="0" w:line="240" w:lineRule="auto"/>
        <w:jc w:val="center"/>
        <w:rPr>
          <w:rFonts w:ascii="Times New Roman" w:eastAsia="Calibri" w:hAnsi="Times New Roman" w:cs="Times New Roman"/>
          <w:b/>
          <w:caps/>
          <w:sz w:val="24"/>
          <w:szCs w:val="24"/>
          <w:u w:val="single"/>
        </w:rPr>
      </w:pPr>
      <w:r w:rsidRPr="00107FE9">
        <w:rPr>
          <w:rFonts w:ascii="Times New Roman" w:hAnsi="Times New Roman" w:cs="Times New Roman"/>
          <w:noProof/>
          <w:lang w:val="en-US"/>
        </w:rPr>
        <w:drawing>
          <wp:anchor distT="0" distB="0" distL="114300" distR="114300" simplePos="0" relativeHeight="251659264" behindDoc="0" locked="0" layoutInCell="1" allowOverlap="1" wp14:anchorId="1EEFC7C4" wp14:editId="12060A12">
            <wp:simplePos x="0" y="0"/>
            <wp:positionH relativeFrom="margin">
              <wp:align>center</wp:align>
            </wp:positionH>
            <wp:positionV relativeFrom="margin">
              <wp:posOffset>476250</wp:posOffset>
            </wp:positionV>
            <wp:extent cx="2009775" cy="1771650"/>
            <wp:effectExtent l="0" t="0" r="9525" b="0"/>
            <wp:wrapSquare wrapText="bothSides"/>
            <wp:docPr id="6" name="Picture 5" descr="Description: Description: cid:image002.jpg@01D019DE.127D2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Description: cid:image002.jpg@01D019DE.127D259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771650"/>
                    </a:xfrm>
                    <a:prstGeom prst="rect">
                      <a:avLst/>
                    </a:prstGeom>
                    <a:noFill/>
                  </pic:spPr>
                </pic:pic>
              </a:graphicData>
            </a:graphic>
            <wp14:sizeRelH relativeFrom="page">
              <wp14:pctWidth>0</wp14:pctWidth>
            </wp14:sizeRelH>
            <wp14:sizeRelV relativeFrom="page">
              <wp14:pctHeight>0</wp14:pctHeight>
            </wp14:sizeRelV>
          </wp:anchor>
        </w:drawing>
      </w:r>
    </w:p>
    <w:p w14:paraId="78CFBB97" w14:textId="77777777" w:rsidR="00522546" w:rsidRDefault="00522546" w:rsidP="00522546">
      <w:pPr>
        <w:spacing w:after="0" w:line="240" w:lineRule="auto"/>
        <w:jc w:val="center"/>
        <w:rPr>
          <w:rFonts w:ascii="Times New Roman" w:eastAsia="Calibri" w:hAnsi="Times New Roman" w:cs="Times New Roman"/>
          <w:b/>
          <w:caps/>
          <w:sz w:val="24"/>
          <w:szCs w:val="24"/>
          <w:u w:val="single"/>
        </w:rPr>
      </w:pPr>
    </w:p>
    <w:p w14:paraId="7F0C55D0" w14:textId="77777777" w:rsidR="00522546" w:rsidRDefault="00522546" w:rsidP="00522546">
      <w:pPr>
        <w:spacing w:after="0" w:line="240" w:lineRule="auto"/>
        <w:jc w:val="center"/>
        <w:rPr>
          <w:rFonts w:ascii="Times New Roman" w:eastAsia="Calibri" w:hAnsi="Times New Roman" w:cs="Times New Roman"/>
          <w:b/>
          <w:caps/>
          <w:sz w:val="24"/>
          <w:szCs w:val="24"/>
          <w:u w:val="single"/>
        </w:rPr>
      </w:pPr>
    </w:p>
    <w:p w14:paraId="4D66BFC7" w14:textId="77777777" w:rsidR="00522546" w:rsidRDefault="00522546" w:rsidP="00522546">
      <w:pPr>
        <w:spacing w:after="0" w:line="240" w:lineRule="auto"/>
        <w:jc w:val="center"/>
        <w:rPr>
          <w:rFonts w:ascii="Times New Roman" w:eastAsia="Calibri" w:hAnsi="Times New Roman" w:cs="Times New Roman"/>
          <w:b/>
          <w:caps/>
          <w:sz w:val="24"/>
          <w:szCs w:val="24"/>
          <w:u w:val="single"/>
        </w:rPr>
      </w:pPr>
    </w:p>
    <w:p w14:paraId="705F01CE" w14:textId="77777777" w:rsidR="00522546" w:rsidRDefault="00522546" w:rsidP="00522546">
      <w:pPr>
        <w:spacing w:after="0" w:line="240" w:lineRule="auto"/>
        <w:jc w:val="center"/>
        <w:rPr>
          <w:rFonts w:ascii="Times New Roman" w:eastAsia="Calibri" w:hAnsi="Times New Roman" w:cs="Times New Roman"/>
          <w:b/>
          <w:caps/>
          <w:sz w:val="24"/>
          <w:szCs w:val="24"/>
          <w:u w:val="single"/>
        </w:rPr>
      </w:pPr>
    </w:p>
    <w:p w14:paraId="1A395FB6" w14:textId="77777777" w:rsidR="00522546" w:rsidRDefault="00522546" w:rsidP="00522546">
      <w:pPr>
        <w:spacing w:after="0" w:line="240" w:lineRule="auto"/>
        <w:jc w:val="center"/>
        <w:rPr>
          <w:rFonts w:ascii="Times New Roman" w:eastAsia="Calibri" w:hAnsi="Times New Roman" w:cs="Times New Roman"/>
          <w:b/>
          <w:caps/>
          <w:sz w:val="24"/>
          <w:szCs w:val="24"/>
          <w:u w:val="single"/>
        </w:rPr>
      </w:pPr>
    </w:p>
    <w:p w14:paraId="7711A13D" w14:textId="77777777" w:rsidR="00522546" w:rsidRDefault="00522546" w:rsidP="00522546">
      <w:pPr>
        <w:spacing w:after="0" w:line="240" w:lineRule="auto"/>
        <w:jc w:val="center"/>
        <w:rPr>
          <w:rFonts w:ascii="Times New Roman" w:eastAsia="Calibri" w:hAnsi="Times New Roman" w:cs="Times New Roman"/>
          <w:b/>
          <w:caps/>
          <w:sz w:val="24"/>
          <w:szCs w:val="24"/>
          <w:u w:val="single"/>
        </w:rPr>
      </w:pPr>
    </w:p>
    <w:p w14:paraId="6A51FAA4" w14:textId="77777777" w:rsidR="00522546" w:rsidRDefault="00522546" w:rsidP="00522546">
      <w:pPr>
        <w:spacing w:after="0" w:line="240" w:lineRule="auto"/>
        <w:jc w:val="center"/>
        <w:rPr>
          <w:rFonts w:ascii="Times New Roman" w:eastAsia="Calibri" w:hAnsi="Times New Roman" w:cs="Times New Roman"/>
          <w:b/>
          <w:caps/>
          <w:sz w:val="24"/>
          <w:szCs w:val="24"/>
          <w:u w:val="single"/>
        </w:rPr>
      </w:pPr>
    </w:p>
    <w:p w14:paraId="286CA5D8" w14:textId="77777777" w:rsidR="004D185A" w:rsidRDefault="004D185A" w:rsidP="00522546">
      <w:pPr>
        <w:spacing w:after="0" w:line="240" w:lineRule="auto"/>
        <w:jc w:val="center"/>
        <w:rPr>
          <w:rFonts w:ascii="Times New Roman" w:eastAsia="Calibri" w:hAnsi="Times New Roman" w:cs="Times New Roman"/>
          <w:b/>
          <w:caps/>
          <w:sz w:val="24"/>
          <w:szCs w:val="24"/>
          <w:u w:val="single"/>
        </w:rPr>
      </w:pPr>
    </w:p>
    <w:p w14:paraId="782BD020" w14:textId="77777777" w:rsidR="004D185A" w:rsidRDefault="004D185A" w:rsidP="00522546">
      <w:pPr>
        <w:spacing w:after="0" w:line="240" w:lineRule="auto"/>
        <w:jc w:val="center"/>
        <w:rPr>
          <w:rFonts w:ascii="Times New Roman" w:eastAsia="Calibri" w:hAnsi="Times New Roman" w:cs="Times New Roman"/>
          <w:b/>
          <w:caps/>
          <w:sz w:val="24"/>
          <w:szCs w:val="24"/>
          <w:u w:val="single"/>
        </w:rPr>
      </w:pPr>
    </w:p>
    <w:p w14:paraId="0CBD0A31" w14:textId="77777777" w:rsidR="004D185A" w:rsidRDefault="004D185A" w:rsidP="00522546">
      <w:pPr>
        <w:spacing w:after="0" w:line="240" w:lineRule="auto"/>
        <w:jc w:val="center"/>
        <w:rPr>
          <w:rFonts w:ascii="Times New Roman" w:eastAsia="Calibri" w:hAnsi="Times New Roman" w:cs="Times New Roman"/>
          <w:b/>
          <w:caps/>
          <w:sz w:val="24"/>
          <w:szCs w:val="24"/>
          <w:u w:val="single"/>
        </w:rPr>
      </w:pPr>
    </w:p>
    <w:p w14:paraId="18203803" w14:textId="00C395AF" w:rsidR="00522546" w:rsidRDefault="00522546" w:rsidP="00522546">
      <w:pPr>
        <w:spacing w:after="0" w:line="240" w:lineRule="auto"/>
        <w:jc w:val="center"/>
        <w:rPr>
          <w:rFonts w:ascii="Times New Roman" w:eastAsia="Calibri" w:hAnsi="Times New Roman" w:cs="Times New Roman"/>
          <w:b/>
          <w:caps/>
          <w:sz w:val="24"/>
          <w:szCs w:val="24"/>
          <w:u w:val="single"/>
        </w:rPr>
      </w:pPr>
      <w:r>
        <w:rPr>
          <w:rFonts w:ascii="Times New Roman" w:eastAsia="Calibri" w:hAnsi="Times New Roman" w:cs="Times New Roman"/>
          <w:b/>
          <w:caps/>
          <w:sz w:val="24"/>
          <w:szCs w:val="24"/>
          <w:u w:val="single"/>
        </w:rPr>
        <w:t>the HIGH COURT OF south africa</w:t>
      </w:r>
    </w:p>
    <w:p w14:paraId="27118A1B" w14:textId="77777777" w:rsidR="00522546" w:rsidRDefault="00522546" w:rsidP="00522546">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u w:val="single"/>
        </w:rPr>
        <w:t>FREE STATE PROVINCIAL DIVISION</w:t>
      </w:r>
      <w:r>
        <w:rPr>
          <w:rFonts w:ascii="Times New Roman" w:eastAsia="Times New Roman" w:hAnsi="Times New Roman" w:cs="Times New Roman"/>
          <w:sz w:val="24"/>
          <w:szCs w:val="24"/>
          <w:u w:val="single"/>
          <w:lang w:val="en-GB"/>
        </w:rPr>
        <w:t xml:space="preserve"> </w:t>
      </w:r>
      <w:r>
        <w:rPr>
          <w:rFonts w:ascii="Times New Roman" w:eastAsia="Times New Roman" w:hAnsi="Times New Roman" w:cs="Times New Roman"/>
          <w:sz w:val="24"/>
          <w:szCs w:val="24"/>
          <w:lang w:val="en-GB"/>
        </w:rPr>
        <w:t xml:space="preserve">    </w:t>
      </w:r>
    </w:p>
    <w:p w14:paraId="66EBFE6E" w14:textId="77777777" w:rsidR="00522546" w:rsidRDefault="00522546" w:rsidP="00522546">
      <w:pPr>
        <w:spacing w:after="0" w:line="240" w:lineRule="auto"/>
        <w:jc w:val="center"/>
        <w:rPr>
          <w:rFonts w:ascii="Times New Roman" w:hAnsi="Times New Roman" w:cs="Times New Roman"/>
          <w:b/>
          <w:sz w:val="24"/>
          <w:szCs w:val="24"/>
          <w:u w:val="single"/>
        </w:rPr>
      </w:pPr>
    </w:p>
    <w:tbl>
      <w:tblPr>
        <w:tblStyle w:val="TableGrid"/>
        <w:tblW w:w="2839" w:type="dxa"/>
        <w:tblInd w:w="6516" w:type="dxa"/>
        <w:tblLook w:val="04A0" w:firstRow="1" w:lastRow="0" w:firstColumn="1" w:lastColumn="0" w:noHBand="0" w:noVBand="1"/>
      </w:tblPr>
      <w:tblGrid>
        <w:gridCol w:w="2839"/>
      </w:tblGrid>
      <w:tr w:rsidR="00522546" w14:paraId="5DD13BA8" w14:textId="77777777" w:rsidTr="000E577C">
        <w:trPr>
          <w:trHeight w:val="189"/>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CACE3" w14:textId="77777777" w:rsidR="00522546" w:rsidRDefault="00522546" w:rsidP="00BA39ED">
            <w:pPr>
              <w:spacing w:line="240" w:lineRule="auto"/>
              <w:rPr>
                <w:rFonts w:ascii="Times New Roman" w:eastAsia="Times New Roman" w:hAnsi="Times New Roman" w:cs="Times New Roman"/>
                <w:b/>
                <w:sz w:val="24"/>
                <w:szCs w:val="24"/>
                <w:lang w:eastAsia="en-GB"/>
              </w:rPr>
            </w:pPr>
            <w:r>
              <w:rPr>
                <w:rFonts w:ascii="Times New Roman" w:hAnsi="Times New Roman" w:cs="Times New Roman"/>
                <w:b/>
                <w:sz w:val="24"/>
                <w:szCs w:val="24"/>
              </w:rPr>
              <w:t xml:space="preserve">  Reportable: YES/NO</w:t>
            </w:r>
          </w:p>
        </w:tc>
      </w:tr>
    </w:tbl>
    <w:p w14:paraId="3EEA88E7" w14:textId="77777777" w:rsidR="00522546" w:rsidRDefault="00522546" w:rsidP="00522546">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Times New Roman" w:hAnsi="Times New Roman" w:cs="Times New Roman"/>
          <w:sz w:val="24"/>
          <w:szCs w:val="24"/>
          <w:lang w:val="en-GB"/>
        </w:rPr>
        <w:t xml:space="preserve">              </w:t>
      </w:r>
    </w:p>
    <w:p w14:paraId="0B2ECC32" w14:textId="67360CEF" w:rsidR="00522546" w:rsidRPr="000E577C" w:rsidRDefault="00522546" w:rsidP="003E6EF2">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t xml:space="preserve">      </w:t>
      </w:r>
      <w:r w:rsidR="000E577C">
        <w:rPr>
          <w:rFonts w:ascii="Times New Roman" w:eastAsia="Times New Roman" w:hAnsi="Times New Roman" w:cs="Times New Roman"/>
          <w:sz w:val="24"/>
          <w:szCs w:val="24"/>
          <w:lang w:val="en-GB"/>
        </w:rPr>
        <w:t xml:space="preserve">       </w:t>
      </w:r>
      <w:r w:rsidRPr="000E577C">
        <w:rPr>
          <w:rFonts w:ascii="Times New Roman" w:eastAsia="Times New Roman" w:hAnsi="Times New Roman" w:cs="Times New Roman"/>
          <w:b/>
          <w:bCs/>
          <w:sz w:val="24"/>
          <w:szCs w:val="24"/>
          <w:lang w:val="en-GB"/>
        </w:rPr>
        <w:t xml:space="preserve">Case No: </w:t>
      </w:r>
      <w:r w:rsidR="0013357A" w:rsidRPr="000E577C">
        <w:rPr>
          <w:rFonts w:ascii="Times New Roman" w:eastAsia="Times New Roman" w:hAnsi="Times New Roman" w:cs="Times New Roman"/>
          <w:b/>
          <w:bCs/>
          <w:sz w:val="24"/>
          <w:szCs w:val="24"/>
          <w:lang w:val="en-GB"/>
        </w:rPr>
        <w:t>157/2017</w:t>
      </w:r>
    </w:p>
    <w:p w14:paraId="1D5C5476" w14:textId="39AEEE5C" w:rsidR="00522546" w:rsidRDefault="00522546" w:rsidP="00522546">
      <w:pPr>
        <w:tabs>
          <w:tab w:val="left" w:pos="5103"/>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matter between:           </w:t>
      </w:r>
    </w:p>
    <w:p w14:paraId="7A20F27A" w14:textId="7AA1B784" w:rsidR="00522546" w:rsidRDefault="009E7C56" w:rsidP="00522546">
      <w:pPr>
        <w:tabs>
          <w:tab w:val="left" w:pos="5625"/>
        </w:tabs>
        <w:spacing w:after="0" w:line="240" w:lineRule="auto"/>
        <w:ind w:right="-613"/>
        <w:contextualSpacing/>
        <w:jc w:val="both"/>
        <w:rPr>
          <w:rFonts w:ascii="Times New Roman" w:hAnsi="Times New Roman" w:cs="Times New Roman"/>
          <w:sz w:val="24"/>
          <w:szCs w:val="24"/>
        </w:rPr>
      </w:pPr>
      <w:r>
        <w:rPr>
          <w:rFonts w:ascii="Times New Roman" w:hAnsi="Times New Roman" w:cs="Times New Roman"/>
          <w:b/>
          <w:sz w:val="24"/>
          <w:szCs w:val="24"/>
        </w:rPr>
        <w:t>K V</w:t>
      </w:r>
      <w:r w:rsidR="00522546">
        <w:rPr>
          <w:rFonts w:ascii="Times New Roman" w:hAnsi="Times New Roman" w:cs="Times New Roman"/>
          <w:b/>
          <w:sz w:val="24"/>
          <w:szCs w:val="24"/>
        </w:rPr>
        <w:tab/>
      </w:r>
      <w:r w:rsidR="00522546" w:rsidRPr="00EF391C">
        <w:rPr>
          <w:rFonts w:ascii="Times New Roman" w:hAnsi="Times New Roman" w:cs="Times New Roman"/>
          <w:bCs/>
          <w:sz w:val="24"/>
          <w:szCs w:val="24"/>
        </w:rPr>
        <w:t xml:space="preserve">                                              </w:t>
      </w:r>
      <w:r w:rsidR="00EF391C">
        <w:rPr>
          <w:rFonts w:ascii="Times New Roman" w:hAnsi="Times New Roman" w:cs="Times New Roman"/>
          <w:bCs/>
          <w:sz w:val="24"/>
          <w:szCs w:val="24"/>
        </w:rPr>
        <w:t xml:space="preserve">   </w:t>
      </w:r>
      <w:r w:rsidR="00EF391C" w:rsidRPr="00EF391C">
        <w:rPr>
          <w:rFonts w:ascii="Times New Roman" w:hAnsi="Times New Roman" w:cs="Times New Roman"/>
          <w:bCs/>
          <w:sz w:val="24"/>
          <w:szCs w:val="24"/>
        </w:rPr>
        <w:t>Plaintiff</w:t>
      </w:r>
    </w:p>
    <w:p w14:paraId="5D033AB0" w14:textId="77777777" w:rsidR="00522546" w:rsidRDefault="00522546" w:rsidP="00522546">
      <w:pPr>
        <w:tabs>
          <w:tab w:val="left" w:pos="5625"/>
        </w:tabs>
        <w:spacing w:after="0" w:line="240" w:lineRule="auto"/>
        <w:ind w:right="-613"/>
        <w:contextualSpacing/>
        <w:jc w:val="both"/>
        <w:rPr>
          <w:rFonts w:ascii="Times New Roman" w:hAnsi="Times New Roman" w:cs="Times New Roman"/>
          <w:b/>
          <w:sz w:val="24"/>
          <w:szCs w:val="24"/>
        </w:rPr>
      </w:pPr>
    </w:p>
    <w:p w14:paraId="5FEF6241" w14:textId="77777777" w:rsidR="00522546" w:rsidRDefault="00522546" w:rsidP="00522546">
      <w:pPr>
        <w:tabs>
          <w:tab w:val="left" w:pos="5625"/>
        </w:tabs>
        <w:spacing w:after="0" w:line="240" w:lineRule="auto"/>
        <w:ind w:right="-613"/>
        <w:contextualSpacing/>
        <w:jc w:val="both"/>
        <w:rPr>
          <w:rFonts w:ascii="Times New Roman" w:eastAsia="Times New Roman" w:hAnsi="Times New Roman" w:cs="Times New Roman"/>
          <w:sz w:val="24"/>
          <w:szCs w:val="24"/>
          <w:lang w:val="en-GB"/>
        </w:rPr>
      </w:pPr>
      <w:r>
        <w:rPr>
          <w:rFonts w:ascii="Times New Roman" w:hAnsi="Times New Roman" w:cs="Times New Roman"/>
          <w:sz w:val="24"/>
          <w:szCs w:val="24"/>
        </w:rPr>
        <w:t>a</w:t>
      </w:r>
      <w:r>
        <w:rPr>
          <w:rFonts w:ascii="Times New Roman" w:eastAsia="Times New Roman" w:hAnsi="Times New Roman" w:cs="Times New Roman"/>
          <w:sz w:val="24"/>
          <w:szCs w:val="24"/>
          <w:lang w:val="en-GB"/>
        </w:rPr>
        <w:t>nd</w:t>
      </w:r>
    </w:p>
    <w:p w14:paraId="7D993C2A" w14:textId="77777777" w:rsidR="00522546" w:rsidRDefault="00522546" w:rsidP="00522546">
      <w:pPr>
        <w:tabs>
          <w:tab w:val="left" w:pos="5625"/>
        </w:tabs>
        <w:spacing w:after="0" w:line="240" w:lineRule="auto"/>
        <w:ind w:right="-613"/>
        <w:contextualSpacing/>
        <w:jc w:val="both"/>
        <w:rPr>
          <w:rFonts w:ascii="Times New Roman" w:eastAsia="Times New Roman" w:hAnsi="Times New Roman" w:cs="Times New Roman"/>
          <w:sz w:val="24"/>
          <w:szCs w:val="24"/>
          <w:lang w:val="en-GB"/>
        </w:rPr>
      </w:pPr>
    </w:p>
    <w:p w14:paraId="7AA60E51" w14:textId="4C60F52C" w:rsidR="00522546" w:rsidRDefault="009E7C56" w:rsidP="00522546">
      <w:pPr>
        <w:tabs>
          <w:tab w:val="right" w:pos="9360"/>
        </w:tabs>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C</w:t>
      </w:r>
      <w:r w:rsidR="00522546">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J</w:t>
      </w:r>
      <w:r w:rsidR="00562BEC">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V</w:t>
      </w:r>
      <w:r w:rsidR="00522546">
        <w:rPr>
          <w:rFonts w:ascii="Times New Roman" w:eastAsia="Times New Roman" w:hAnsi="Times New Roman" w:cs="Times New Roman"/>
          <w:b/>
          <w:sz w:val="24"/>
          <w:szCs w:val="24"/>
          <w:lang w:val="en-GB"/>
        </w:rPr>
        <w:tab/>
        <w:t xml:space="preserve">   </w:t>
      </w:r>
      <w:r w:rsidR="00522546">
        <w:rPr>
          <w:rFonts w:ascii="Times New Roman" w:eastAsia="Times New Roman" w:hAnsi="Times New Roman" w:cs="Times New Roman"/>
          <w:sz w:val="24"/>
          <w:szCs w:val="24"/>
          <w:lang w:val="en-GB"/>
        </w:rPr>
        <w:t xml:space="preserve">             </w:t>
      </w:r>
      <w:r w:rsidR="00EF391C">
        <w:rPr>
          <w:rFonts w:ascii="Times New Roman" w:eastAsia="Times New Roman" w:hAnsi="Times New Roman" w:cs="Times New Roman"/>
          <w:sz w:val="24"/>
          <w:szCs w:val="24"/>
          <w:lang w:val="en-GB"/>
        </w:rPr>
        <w:t>Defendant</w:t>
      </w:r>
    </w:p>
    <w:p w14:paraId="4F802B64" w14:textId="77777777" w:rsidR="00522546" w:rsidRDefault="00522546" w:rsidP="00522546">
      <w:pPr>
        <w:spacing w:before="180" w:after="180" w:line="360" w:lineRule="auto"/>
        <w:ind w:left="1701" w:hanging="1701"/>
        <w:jc w:val="both"/>
        <w:rPr>
          <w:rFonts w:ascii="Times New Roman" w:eastAsia="Times New Roman" w:hAnsi="Times New Roman" w:cs="Times New Roman"/>
          <w:b/>
          <w:sz w:val="24"/>
          <w:szCs w:val="24"/>
          <w:lang w:val="en-GB"/>
        </w:rPr>
      </w:pPr>
    </w:p>
    <w:p w14:paraId="030D7FD0" w14:textId="77777777" w:rsidR="00522546" w:rsidRDefault="00522546" w:rsidP="00472C60">
      <w:pPr>
        <w:spacing w:before="180" w:after="180" w:line="360" w:lineRule="auto"/>
        <w:ind w:left="1440" w:hanging="1440"/>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Coram:</w:t>
      </w:r>
      <w:r>
        <w:rPr>
          <w:rFonts w:ascii="Times New Roman" w:eastAsia="Times New Roman" w:hAnsi="Times New Roman" w:cs="Times New Roman"/>
          <w:b/>
          <w:sz w:val="24"/>
          <w:szCs w:val="24"/>
          <w:lang w:val="en-GB"/>
        </w:rPr>
        <w:tab/>
      </w:r>
      <w:r>
        <w:rPr>
          <w:rFonts w:ascii="Times New Roman" w:eastAsia="Times New Roman" w:hAnsi="Times New Roman" w:cs="Times New Roman"/>
          <w:sz w:val="24"/>
          <w:szCs w:val="24"/>
          <w:lang w:val="en-GB"/>
        </w:rPr>
        <w:t>Opperman, J</w:t>
      </w:r>
    </w:p>
    <w:p w14:paraId="37ECF1EE" w14:textId="4A78632C" w:rsidR="00522546" w:rsidRDefault="00522546" w:rsidP="00472C60">
      <w:pPr>
        <w:spacing w:before="180" w:after="180" w:line="360" w:lineRule="auto"/>
        <w:ind w:left="1440" w:hanging="1440"/>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Heard:   </w:t>
      </w:r>
      <w:r>
        <w:rPr>
          <w:rFonts w:ascii="Times New Roman" w:eastAsia="Times New Roman" w:hAnsi="Times New Roman" w:cs="Times New Roman"/>
          <w:b/>
          <w:sz w:val="24"/>
          <w:szCs w:val="24"/>
          <w:lang w:val="en-GB"/>
        </w:rPr>
        <w:tab/>
      </w:r>
      <w:r w:rsidR="001E2186">
        <w:rPr>
          <w:rFonts w:ascii="Times New Roman" w:eastAsia="Times New Roman" w:hAnsi="Times New Roman" w:cs="Times New Roman"/>
          <w:bCs/>
          <w:sz w:val="24"/>
          <w:szCs w:val="24"/>
          <w:lang w:val="en-GB"/>
        </w:rPr>
        <w:t>6 June</w:t>
      </w:r>
      <w:r>
        <w:rPr>
          <w:rFonts w:ascii="Times New Roman" w:eastAsia="Times New Roman" w:hAnsi="Times New Roman" w:cs="Times New Roman"/>
          <w:bCs/>
          <w:sz w:val="24"/>
          <w:szCs w:val="24"/>
          <w:lang w:val="en-GB"/>
        </w:rPr>
        <w:t xml:space="preserve"> 2023</w:t>
      </w:r>
      <w:r w:rsidR="00910CB8">
        <w:rPr>
          <w:rFonts w:ascii="Times New Roman" w:eastAsia="Times New Roman" w:hAnsi="Times New Roman" w:cs="Times New Roman"/>
          <w:bCs/>
          <w:sz w:val="24"/>
          <w:szCs w:val="24"/>
          <w:lang w:val="en-GB"/>
        </w:rPr>
        <w:t>, t</w:t>
      </w:r>
      <w:r>
        <w:rPr>
          <w:rFonts w:ascii="Times New Roman" w:eastAsia="Times New Roman" w:hAnsi="Times New Roman" w:cs="Times New Roman"/>
          <w:bCs/>
          <w:sz w:val="24"/>
          <w:szCs w:val="24"/>
          <w:lang w:val="en-GB"/>
        </w:rPr>
        <w:t xml:space="preserve">he </w:t>
      </w:r>
      <w:r w:rsidR="00E80398">
        <w:rPr>
          <w:rFonts w:ascii="Times New Roman" w:eastAsia="Times New Roman" w:hAnsi="Times New Roman" w:cs="Times New Roman"/>
          <w:bCs/>
          <w:sz w:val="24"/>
          <w:szCs w:val="24"/>
          <w:lang w:val="en-GB"/>
        </w:rPr>
        <w:t>h</w:t>
      </w:r>
      <w:r>
        <w:rPr>
          <w:rFonts w:ascii="Times New Roman" w:eastAsia="Times New Roman" w:hAnsi="Times New Roman" w:cs="Times New Roman"/>
          <w:bCs/>
          <w:sz w:val="24"/>
          <w:szCs w:val="24"/>
          <w:lang w:val="en-GB"/>
        </w:rPr>
        <w:t xml:space="preserve">eads of </w:t>
      </w:r>
      <w:r w:rsidR="00E80398">
        <w:rPr>
          <w:rFonts w:ascii="Times New Roman" w:eastAsia="Times New Roman" w:hAnsi="Times New Roman" w:cs="Times New Roman"/>
          <w:bCs/>
          <w:sz w:val="24"/>
          <w:szCs w:val="24"/>
          <w:lang w:val="en-GB"/>
        </w:rPr>
        <w:t>a</w:t>
      </w:r>
      <w:r>
        <w:rPr>
          <w:rFonts w:ascii="Times New Roman" w:eastAsia="Times New Roman" w:hAnsi="Times New Roman" w:cs="Times New Roman"/>
          <w:bCs/>
          <w:sz w:val="24"/>
          <w:szCs w:val="24"/>
          <w:lang w:val="en-GB"/>
        </w:rPr>
        <w:t xml:space="preserve">rgument </w:t>
      </w:r>
      <w:r w:rsidR="00910CB8">
        <w:rPr>
          <w:rFonts w:ascii="Times New Roman" w:eastAsia="Times New Roman" w:hAnsi="Times New Roman" w:cs="Times New Roman"/>
          <w:bCs/>
          <w:sz w:val="24"/>
          <w:szCs w:val="24"/>
          <w:lang w:val="en-GB"/>
        </w:rPr>
        <w:t>were</w:t>
      </w:r>
      <w:r>
        <w:rPr>
          <w:rFonts w:ascii="Times New Roman" w:eastAsia="Times New Roman" w:hAnsi="Times New Roman" w:cs="Times New Roman"/>
          <w:bCs/>
          <w:sz w:val="24"/>
          <w:szCs w:val="24"/>
          <w:lang w:val="en-GB"/>
        </w:rPr>
        <w:t xml:space="preserve"> submitted on 16 June 2023, 27 June 202</w:t>
      </w:r>
      <w:r w:rsidR="00E80398">
        <w:rPr>
          <w:rFonts w:ascii="Times New Roman" w:eastAsia="Times New Roman" w:hAnsi="Times New Roman" w:cs="Times New Roman"/>
          <w:bCs/>
          <w:sz w:val="24"/>
          <w:szCs w:val="24"/>
          <w:lang w:val="en-GB"/>
        </w:rPr>
        <w:t>3</w:t>
      </w:r>
      <w:r>
        <w:rPr>
          <w:rFonts w:ascii="Times New Roman" w:eastAsia="Times New Roman" w:hAnsi="Times New Roman" w:cs="Times New Roman"/>
          <w:bCs/>
          <w:sz w:val="24"/>
          <w:szCs w:val="24"/>
          <w:lang w:val="en-GB"/>
        </w:rPr>
        <w:t xml:space="preserve"> &amp; 4 July 2023</w:t>
      </w:r>
      <w:r w:rsidR="00910CB8">
        <w:rPr>
          <w:rFonts w:ascii="Times New Roman" w:eastAsia="Times New Roman" w:hAnsi="Times New Roman" w:cs="Times New Roman"/>
          <w:bCs/>
          <w:sz w:val="24"/>
          <w:szCs w:val="24"/>
          <w:lang w:val="en-GB"/>
        </w:rPr>
        <w:t>, the matter was again argued in open court on 14 August 2023</w:t>
      </w:r>
    </w:p>
    <w:p w14:paraId="180A071D" w14:textId="4E485D83" w:rsidR="00522546" w:rsidRPr="00472C60" w:rsidRDefault="00522546" w:rsidP="00472C60">
      <w:pPr>
        <w:spacing w:after="0" w:line="360" w:lineRule="auto"/>
        <w:ind w:left="1440" w:hanging="144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GB"/>
        </w:rPr>
        <w:t xml:space="preserve">Delivered: </w:t>
      </w:r>
      <w:r>
        <w:rPr>
          <w:rFonts w:ascii="Times New Roman" w:eastAsia="Times New Roman" w:hAnsi="Times New Roman" w:cs="Times New Roman"/>
          <w:b/>
          <w:sz w:val="24"/>
          <w:szCs w:val="24"/>
          <w:lang w:val="en-GB"/>
        </w:rPr>
        <w:tab/>
      </w:r>
      <w:r w:rsidR="00910CB8">
        <w:rPr>
          <w:rFonts w:ascii="Times New Roman" w:eastAsia="Times New Roman" w:hAnsi="Times New Roman" w:cs="Times New Roman"/>
          <w:bCs/>
          <w:sz w:val="24"/>
          <w:szCs w:val="24"/>
          <w:lang w:val="en-GB"/>
        </w:rPr>
        <w:t>2</w:t>
      </w:r>
      <w:r w:rsidR="00847E4A">
        <w:rPr>
          <w:rFonts w:ascii="Times New Roman" w:eastAsia="Times New Roman" w:hAnsi="Times New Roman" w:cs="Times New Roman"/>
          <w:bCs/>
          <w:sz w:val="24"/>
          <w:szCs w:val="24"/>
          <w:lang w:val="en-GB"/>
        </w:rPr>
        <w:t>9</w:t>
      </w:r>
      <w:r w:rsidR="00910CB8">
        <w:rPr>
          <w:rFonts w:ascii="Times New Roman" w:eastAsia="Times New Roman" w:hAnsi="Times New Roman" w:cs="Times New Roman"/>
          <w:bCs/>
          <w:sz w:val="24"/>
          <w:szCs w:val="24"/>
          <w:lang w:val="en-GB"/>
        </w:rPr>
        <w:t xml:space="preserve"> August</w:t>
      </w:r>
      <w:r w:rsidRPr="00522546">
        <w:rPr>
          <w:rFonts w:ascii="Times New Roman" w:eastAsia="Times New Roman" w:hAnsi="Times New Roman" w:cs="Times New Roman"/>
          <w:bCs/>
          <w:sz w:val="24"/>
          <w:szCs w:val="24"/>
          <w:lang w:val="en-GB"/>
        </w:rPr>
        <w:t xml:space="preserve"> 2023</w:t>
      </w:r>
      <w:r w:rsidR="00472C60">
        <w:rPr>
          <w:rFonts w:ascii="Times New Roman" w:eastAsia="Times New Roman" w:hAnsi="Times New Roman" w:cs="Times New Roman"/>
          <w:bCs/>
          <w:sz w:val="24"/>
          <w:szCs w:val="24"/>
          <w:lang w:val="en-GB"/>
        </w:rPr>
        <w:t xml:space="preserve">. </w:t>
      </w:r>
      <w:r w:rsidR="00472C60" w:rsidRPr="00472C60">
        <w:rPr>
          <w:rFonts w:ascii="Times New Roman" w:eastAsia="Times New Roman" w:hAnsi="Times New Roman" w:cs="Times New Roman"/>
          <w:sz w:val="24"/>
          <w:szCs w:val="24"/>
          <w:lang w:val="en-US"/>
        </w:rPr>
        <w:t xml:space="preserve">The judgment </w:t>
      </w:r>
      <w:r w:rsidR="00472C60">
        <w:rPr>
          <w:rFonts w:ascii="Times New Roman" w:eastAsia="Times New Roman" w:hAnsi="Times New Roman" w:cs="Times New Roman"/>
          <w:sz w:val="24"/>
          <w:szCs w:val="24"/>
          <w:lang w:val="en-US"/>
        </w:rPr>
        <w:t>was</w:t>
      </w:r>
      <w:r w:rsidR="00472C60" w:rsidRPr="00472C60">
        <w:rPr>
          <w:rFonts w:ascii="Times New Roman" w:eastAsia="Times New Roman" w:hAnsi="Times New Roman" w:cs="Times New Roman"/>
          <w:sz w:val="24"/>
          <w:szCs w:val="24"/>
          <w:lang w:val="en-US"/>
        </w:rPr>
        <w:t xml:space="preserve"> handed down electronically by circulation to the parties’ legal representatives </w:t>
      </w:r>
      <w:r w:rsidR="00472C60" w:rsidRPr="00472C60">
        <w:rPr>
          <w:rFonts w:ascii="Times New Roman" w:eastAsia="Times New Roman" w:hAnsi="Times New Roman" w:cs="Times New Roman"/>
          <w:i/>
          <w:iCs/>
          <w:sz w:val="24"/>
          <w:szCs w:val="24"/>
          <w:lang w:val="en-US"/>
        </w:rPr>
        <w:t>via</w:t>
      </w:r>
      <w:r w:rsidR="00472C60" w:rsidRPr="00472C60">
        <w:rPr>
          <w:rFonts w:ascii="Times New Roman" w:eastAsia="Times New Roman" w:hAnsi="Times New Roman" w:cs="Times New Roman"/>
          <w:sz w:val="24"/>
          <w:szCs w:val="24"/>
          <w:lang w:val="en-US"/>
        </w:rPr>
        <w:t xml:space="preserve"> email and released to SAFLII on 2</w:t>
      </w:r>
      <w:r w:rsidR="00847E4A">
        <w:rPr>
          <w:rFonts w:ascii="Times New Roman" w:eastAsia="Times New Roman" w:hAnsi="Times New Roman" w:cs="Times New Roman"/>
          <w:sz w:val="24"/>
          <w:szCs w:val="24"/>
          <w:lang w:val="en-US"/>
        </w:rPr>
        <w:t>9</w:t>
      </w:r>
      <w:r w:rsidR="00472C60" w:rsidRPr="00472C60">
        <w:rPr>
          <w:rFonts w:ascii="Times New Roman" w:eastAsia="Times New Roman" w:hAnsi="Times New Roman" w:cs="Times New Roman"/>
          <w:sz w:val="24"/>
          <w:szCs w:val="24"/>
          <w:lang w:val="en-US"/>
        </w:rPr>
        <w:t xml:space="preserve"> August 2023. The date and time of hand-down is deemed to be </w:t>
      </w:r>
      <w:r w:rsidR="00736684">
        <w:rPr>
          <w:rFonts w:ascii="Times New Roman" w:eastAsia="Times New Roman" w:hAnsi="Times New Roman" w:cs="Times New Roman"/>
          <w:sz w:val="24"/>
          <w:szCs w:val="24"/>
          <w:lang w:val="en-US"/>
        </w:rPr>
        <w:t>15</w:t>
      </w:r>
      <w:r w:rsidR="00472C60" w:rsidRPr="00472C60">
        <w:rPr>
          <w:rFonts w:ascii="Times New Roman" w:eastAsia="Times New Roman" w:hAnsi="Times New Roman" w:cs="Times New Roman"/>
          <w:sz w:val="24"/>
          <w:szCs w:val="24"/>
          <w:lang w:val="en-US"/>
        </w:rPr>
        <w:t>h00 on 2</w:t>
      </w:r>
      <w:r w:rsidR="00847E4A">
        <w:rPr>
          <w:rFonts w:ascii="Times New Roman" w:eastAsia="Times New Roman" w:hAnsi="Times New Roman" w:cs="Times New Roman"/>
          <w:sz w:val="24"/>
          <w:szCs w:val="24"/>
          <w:lang w:val="en-US"/>
        </w:rPr>
        <w:t>9</w:t>
      </w:r>
      <w:r w:rsidR="00472C60" w:rsidRPr="00472C60">
        <w:rPr>
          <w:rFonts w:ascii="Times New Roman" w:eastAsia="Times New Roman" w:hAnsi="Times New Roman" w:cs="Times New Roman"/>
          <w:sz w:val="24"/>
          <w:szCs w:val="24"/>
          <w:lang w:val="en-US"/>
        </w:rPr>
        <w:t xml:space="preserve"> August 2023</w:t>
      </w:r>
    </w:p>
    <w:p w14:paraId="53BFB13C" w14:textId="77777777" w:rsidR="00522546" w:rsidRDefault="00522546" w:rsidP="00472C60">
      <w:pPr>
        <w:spacing w:before="180" w:after="180" w:line="360" w:lineRule="auto"/>
        <w:ind w:left="1440" w:hanging="1440"/>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Judgment: </w:t>
      </w:r>
      <w:bookmarkStart w:id="0" w:name="_GoBack"/>
      <w:r>
        <w:rPr>
          <w:rFonts w:ascii="Times New Roman" w:eastAsia="Times New Roman" w:hAnsi="Times New Roman" w:cs="Times New Roman"/>
          <w:b/>
          <w:sz w:val="24"/>
          <w:szCs w:val="24"/>
          <w:lang w:val="en-GB"/>
        </w:rPr>
        <w:tab/>
      </w:r>
      <w:r>
        <w:rPr>
          <w:rFonts w:ascii="Times New Roman" w:eastAsia="Times New Roman" w:hAnsi="Times New Roman" w:cs="Times New Roman"/>
          <w:sz w:val="24"/>
          <w:szCs w:val="24"/>
          <w:lang w:val="en-GB"/>
        </w:rPr>
        <w:t xml:space="preserve">Opperman, </w:t>
      </w:r>
      <w:bookmarkEnd w:id="0"/>
      <w:r>
        <w:rPr>
          <w:rFonts w:ascii="Times New Roman" w:eastAsia="Times New Roman" w:hAnsi="Times New Roman" w:cs="Times New Roman"/>
          <w:sz w:val="24"/>
          <w:szCs w:val="24"/>
          <w:lang w:val="en-GB"/>
        </w:rPr>
        <w:t>J</w:t>
      </w:r>
    </w:p>
    <w:p w14:paraId="7BFF327F" w14:textId="41DBC066" w:rsidR="000E577C" w:rsidRDefault="00522546" w:rsidP="00472C60">
      <w:pPr>
        <w:spacing w:before="180" w:after="180" w:line="360" w:lineRule="auto"/>
        <w:ind w:left="1440" w:hanging="1440"/>
        <w:jc w:val="both"/>
        <w:rPr>
          <w:rFonts w:ascii="Times New Roman" w:eastAsia="Times New Roman" w:hAnsi="Times New Roman" w:cs="Times New Roman"/>
          <w:bCs/>
          <w:sz w:val="24"/>
          <w:szCs w:val="24"/>
          <w:lang w:val="en-GB"/>
        </w:rPr>
      </w:pPr>
      <w:r>
        <w:rPr>
          <w:rFonts w:ascii="Times New Roman" w:eastAsia="Times New Roman" w:hAnsi="Times New Roman" w:cs="Times New Roman"/>
          <w:b/>
          <w:sz w:val="24"/>
          <w:szCs w:val="24"/>
          <w:lang w:val="en-GB"/>
        </w:rPr>
        <w:t xml:space="preserve">Summary: </w:t>
      </w:r>
      <w:r w:rsidR="00910CB8">
        <w:rPr>
          <w:rFonts w:ascii="Times New Roman" w:eastAsia="Times New Roman" w:hAnsi="Times New Roman" w:cs="Times New Roman"/>
          <w:b/>
          <w:sz w:val="24"/>
          <w:szCs w:val="24"/>
          <w:lang w:val="en-GB"/>
        </w:rPr>
        <w:tab/>
      </w:r>
      <w:r w:rsidR="00910CB8" w:rsidRPr="00910CB8">
        <w:rPr>
          <w:rFonts w:ascii="Times New Roman" w:eastAsia="Times New Roman" w:hAnsi="Times New Roman" w:cs="Times New Roman"/>
          <w:bCs/>
          <w:sz w:val="24"/>
          <w:szCs w:val="24"/>
          <w:lang w:val="en-GB"/>
        </w:rPr>
        <w:t xml:space="preserve">Costs dispute </w:t>
      </w:r>
      <w:r w:rsidR="00910CB8">
        <w:rPr>
          <w:rFonts w:ascii="Times New Roman" w:eastAsia="Times New Roman" w:hAnsi="Times New Roman" w:cs="Times New Roman"/>
          <w:bCs/>
          <w:sz w:val="24"/>
          <w:szCs w:val="24"/>
          <w:lang w:val="en-GB"/>
        </w:rPr>
        <w:t xml:space="preserve">in divorce on </w:t>
      </w:r>
      <w:r w:rsidR="0017511B">
        <w:rPr>
          <w:rFonts w:ascii="Times New Roman" w:eastAsia="Times New Roman" w:hAnsi="Times New Roman" w:cs="Times New Roman"/>
          <w:bCs/>
          <w:sz w:val="24"/>
          <w:szCs w:val="24"/>
          <w:lang w:val="en-GB"/>
        </w:rPr>
        <w:t xml:space="preserve">separated </w:t>
      </w:r>
      <w:r w:rsidR="00910CB8">
        <w:rPr>
          <w:rFonts w:ascii="Times New Roman" w:eastAsia="Times New Roman" w:hAnsi="Times New Roman" w:cs="Times New Roman"/>
          <w:bCs/>
          <w:sz w:val="24"/>
          <w:szCs w:val="24"/>
          <w:lang w:val="en-GB"/>
        </w:rPr>
        <w:t xml:space="preserve">issue </w:t>
      </w:r>
      <w:r w:rsidR="00580ABC">
        <w:rPr>
          <w:rFonts w:ascii="Times New Roman" w:eastAsia="Times New Roman" w:hAnsi="Times New Roman" w:cs="Times New Roman"/>
          <w:bCs/>
          <w:sz w:val="24"/>
          <w:szCs w:val="24"/>
          <w:lang w:val="en-GB"/>
        </w:rPr>
        <w:t>for</w:t>
      </w:r>
      <w:r w:rsidR="00910CB8">
        <w:rPr>
          <w:rFonts w:ascii="Times New Roman" w:eastAsia="Times New Roman" w:hAnsi="Times New Roman" w:cs="Times New Roman"/>
          <w:bCs/>
          <w:sz w:val="24"/>
          <w:szCs w:val="24"/>
          <w:lang w:val="en-GB"/>
        </w:rPr>
        <w:t xml:space="preserve"> </w:t>
      </w:r>
      <w:r w:rsidR="003E239D">
        <w:rPr>
          <w:rFonts w:ascii="Times New Roman" w:eastAsia="Times New Roman" w:hAnsi="Times New Roman" w:cs="Times New Roman"/>
          <w:bCs/>
          <w:sz w:val="24"/>
          <w:szCs w:val="24"/>
          <w:lang w:val="en-GB"/>
        </w:rPr>
        <w:t xml:space="preserve">auditing of </w:t>
      </w:r>
      <w:r w:rsidR="00910CB8">
        <w:rPr>
          <w:rFonts w:ascii="Times New Roman" w:eastAsia="Times New Roman" w:hAnsi="Times New Roman" w:cs="Times New Roman"/>
          <w:bCs/>
          <w:sz w:val="24"/>
          <w:szCs w:val="24"/>
          <w:lang w:val="en-GB"/>
        </w:rPr>
        <w:t xml:space="preserve">accrual </w:t>
      </w:r>
      <w:r w:rsidR="00472C60">
        <w:rPr>
          <w:rFonts w:ascii="Times New Roman" w:eastAsia="Times New Roman" w:hAnsi="Times New Roman" w:cs="Times New Roman"/>
          <w:bCs/>
          <w:sz w:val="24"/>
          <w:szCs w:val="24"/>
          <w:lang w:val="en-GB"/>
        </w:rPr>
        <w:t xml:space="preserve">that was referred </w:t>
      </w:r>
      <w:r w:rsidR="0017511B">
        <w:rPr>
          <w:rFonts w:ascii="Times New Roman" w:eastAsia="Times New Roman" w:hAnsi="Times New Roman" w:cs="Times New Roman"/>
          <w:bCs/>
          <w:sz w:val="24"/>
          <w:szCs w:val="24"/>
          <w:lang w:val="en-GB"/>
        </w:rPr>
        <w:t xml:space="preserve">by agreement between </w:t>
      </w:r>
      <w:r w:rsidR="007B065E">
        <w:rPr>
          <w:rFonts w:ascii="Times New Roman" w:eastAsia="Times New Roman" w:hAnsi="Times New Roman" w:cs="Times New Roman"/>
          <w:bCs/>
          <w:sz w:val="24"/>
          <w:szCs w:val="24"/>
          <w:lang w:val="en-GB"/>
        </w:rPr>
        <w:t>parties</w:t>
      </w:r>
    </w:p>
    <w:p w14:paraId="1FC4EE4F" w14:textId="77777777" w:rsidR="000E577C" w:rsidRDefault="000E577C">
      <w:pPr>
        <w:spacing w:line="259"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br w:type="page"/>
      </w:r>
    </w:p>
    <w:p w14:paraId="08411AF7" w14:textId="77777777" w:rsidR="00522546" w:rsidRDefault="00522546" w:rsidP="00522546">
      <w:pPr>
        <w:pBdr>
          <w:top w:val="single" w:sz="18" w:space="12" w:color="auto"/>
          <w:bottom w:val="single" w:sz="18" w:space="12" w:color="auto"/>
        </w:pBd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lastRenderedPageBreak/>
        <w:t>JUDGMENT</w:t>
      </w:r>
    </w:p>
    <w:p w14:paraId="44B42DB4" w14:textId="77777777" w:rsidR="00522546" w:rsidRDefault="00522546" w:rsidP="00522546">
      <w:pPr>
        <w:pStyle w:val="ListParagraph"/>
        <w:rPr>
          <w:rFonts w:ascii="Times New Roman" w:hAnsi="Times New Roman" w:cs="Times New Roman"/>
          <w:sz w:val="24"/>
          <w:szCs w:val="24"/>
        </w:rPr>
      </w:pPr>
    </w:p>
    <w:p w14:paraId="301E7A44" w14:textId="16DB4C73" w:rsidR="000F7303" w:rsidRPr="000F7F13" w:rsidRDefault="000F7F13" w:rsidP="000F7F13">
      <w:pPr>
        <w:widowControl w:val="0"/>
        <w:spacing w:after="0" w:line="360" w:lineRule="auto"/>
        <w:ind w:left="720" w:hanging="720"/>
        <w:jc w:val="both"/>
        <w:rPr>
          <w:rFonts w:ascii="Times New Roman" w:hAnsi="Times New Roman" w:cs="Times New Roman"/>
          <w:sz w:val="24"/>
          <w:szCs w:val="24"/>
          <w:lang w:val="en-GB"/>
        </w:rPr>
      </w:pPr>
      <w:r w:rsidRPr="000F7303">
        <w:rPr>
          <w:rFonts w:ascii="Times New Roman" w:hAnsi="Times New Roman" w:cs="Times New Roman"/>
          <w:sz w:val="24"/>
          <w:szCs w:val="24"/>
          <w:lang w:val="en-GB"/>
        </w:rPr>
        <w:t>[1]</w:t>
      </w:r>
      <w:r w:rsidRPr="000F7303">
        <w:rPr>
          <w:rFonts w:ascii="Times New Roman" w:hAnsi="Times New Roman" w:cs="Times New Roman"/>
          <w:sz w:val="24"/>
          <w:szCs w:val="24"/>
          <w:lang w:val="en-GB"/>
        </w:rPr>
        <w:tab/>
      </w:r>
      <w:r w:rsidR="000F7303" w:rsidRPr="000F7F13">
        <w:rPr>
          <w:rFonts w:ascii="Times New Roman" w:hAnsi="Times New Roman" w:cs="Times New Roman"/>
          <w:sz w:val="24"/>
          <w:szCs w:val="24"/>
          <w:lang w:val="en-GB"/>
        </w:rPr>
        <w:t xml:space="preserve">In </w:t>
      </w:r>
      <w:r w:rsidR="000F7303" w:rsidRPr="000F7F13">
        <w:rPr>
          <w:rFonts w:ascii="Times New Roman" w:hAnsi="Times New Roman" w:cs="Times New Roman"/>
          <w:i/>
          <w:iCs/>
          <w:sz w:val="24"/>
          <w:szCs w:val="24"/>
          <w:lang w:val="en-GB"/>
        </w:rPr>
        <w:t>Fleming v Johnson &amp; Richardson</w:t>
      </w:r>
      <w:r w:rsidR="000F7303" w:rsidRPr="000F7F13">
        <w:rPr>
          <w:rFonts w:ascii="Times New Roman" w:hAnsi="Times New Roman" w:cs="Times New Roman"/>
          <w:sz w:val="24"/>
          <w:szCs w:val="24"/>
          <w:lang w:val="en-GB"/>
        </w:rPr>
        <w:t xml:space="preserve">  1903 TS 319 325 Innes</w:t>
      </w:r>
      <w:r w:rsidR="00E80398" w:rsidRPr="000F7F13">
        <w:rPr>
          <w:rFonts w:ascii="Times New Roman" w:hAnsi="Times New Roman" w:cs="Times New Roman"/>
          <w:sz w:val="24"/>
          <w:szCs w:val="24"/>
          <w:lang w:val="en-GB"/>
        </w:rPr>
        <w:t>,</w:t>
      </w:r>
      <w:r w:rsidR="000F7303" w:rsidRPr="000F7F13">
        <w:rPr>
          <w:rFonts w:ascii="Times New Roman" w:hAnsi="Times New Roman" w:cs="Times New Roman"/>
          <w:sz w:val="24"/>
          <w:szCs w:val="24"/>
          <w:lang w:val="en-GB"/>
        </w:rPr>
        <w:t xml:space="preserve"> CJ said:</w:t>
      </w:r>
    </w:p>
    <w:p w14:paraId="0150AF25" w14:textId="21E9A1E7" w:rsidR="000F7303" w:rsidRDefault="000F7303" w:rsidP="000F7303">
      <w:pPr>
        <w:widowControl w:val="0"/>
        <w:spacing w:after="0" w:line="360" w:lineRule="auto"/>
        <w:ind w:left="720"/>
        <w:jc w:val="both"/>
        <w:rPr>
          <w:rFonts w:ascii="Times New Roman" w:hAnsi="Times New Roman" w:cs="Times New Roman"/>
          <w:sz w:val="20"/>
          <w:szCs w:val="20"/>
          <w:lang w:val="en-GB"/>
        </w:rPr>
      </w:pPr>
      <w:r w:rsidRPr="000F7303">
        <w:rPr>
          <w:rFonts w:ascii="Times New Roman" w:hAnsi="Times New Roman" w:cs="Times New Roman"/>
          <w:sz w:val="20"/>
          <w:szCs w:val="20"/>
          <w:lang w:val="en-GB"/>
        </w:rPr>
        <w:t xml:space="preserve">It is a sound rule that where a plaintiff is compelled to come to </w:t>
      </w:r>
      <w:r w:rsidR="00110D34" w:rsidRPr="000F7303">
        <w:rPr>
          <w:rFonts w:ascii="Times New Roman" w:hAnsi="Times New Roman" w:cs="Times New Roman"/>
          <w:sz w:val="20"/>
          <w:szCs w:val="20"/>
          <w:lang w:val="en-GB"/>
        </w:rPr>
        <w:t>Court and</w:t>
      </w:r>
      <w:r w:rsidRPr="000F7303">
        <w:rPr>
          <w:rFonts w:ascii="Times New Roman" w:hAnsi="Times New Roman" w:cs="Times New Roman"/>
          <w:sz w:val="20"/>
          <w:szCs w:val="20"/>
          <w:lang w:val="en-GB"/>
        </w:rPr>
        <w:t xml:space="preserve"> recovers a substantial sum which he would not have recovered had he not come to Court, then he should be awarded his costs.</w:t>
      </w:r>
    </w:p>
    <w:p w14:paraId="15B53B10" w14:textId="77777777" w:rsidR="000F7303" w:rsidRPr="000F7303" w:rsidRDefault="000F7303" w:rsidP="000F7303">
      <w:pPr>
        <w:widowControl w:val="0"/>
        <w:spacing w:after="0" w:line="360" w:lineRule="auto"/>
        <w:ind w:left="720"/>
        <w:jc w:val="both"/>
        <w:rPr>
          <w:rFonts w:ascii="Times New Roman" w:hAnsi="Times New Roman" w:cs="Times New Roman"/>
          <w:sz w:val="24"/>
          <w:szCs w:val="24"/>
          <w:lang w:val="en-GB"/>
        </w:rPr>
      </w:pPr>
    </w:p>
    <w:p w14:paraId="33A2D5B3" w14:textId="2DA36EC5" w:rsidR="006D54E9" w:rsidRPr="000F7F13" w:rsidRDefault="000F7F13" w:rsidP="000F7F13">
      <w:pPr>
        <w:widowControl w:val="0"/>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0E577C" w:rsidRPr="000F7F13">
        <w:rPr>
          <w:rFonts w:ascii="Times New Roman" w:hAnsi="Times New Roman" w:cs="Times New Roman"/>
          <w:sz w:val="24"/>
          <w:szCs w:val="24"/>
          <w:lang w:val="en-GB"/>
        </w:rPr>
        <w:t xml:space="preserve">As the case number indicates; the </w:t>
      </w:r>
      <w:r w:rsidR="00F95A58" w:rsidRPr="000F7F13">
        <w:rPr>
          <w:rFonts w:ascii="Times New Roman" w:hAnsi="Times New Roman" w:cs="Times New Roman"/>
          <w:sz w:val="24"/>
          <w:szCs w:val="24"/>
          <w:lang w:val="en-GB"/>
        </w:rPr>
        <w:t>history of th</w:t>
      </w:r>
      <w:r w:rsidR="00E80398" w:rsidRPr="000F7F13">
        <w:rPr>
          <w:rFonts w:ascii="Times New Roman" w:hAnsi="Times New Roman" w:cs="Times New Roman"/>
          <w:sz w:val="24"/>
          <w:szCs w:val="24"/>
          <w:lang w:val="en-GB"/>
        </w:rPr>
        <w:t>is</w:t>
      </w:r>
      <w:r w:rsidR="00F95A58" w:rsidRPr="000F7F13">
        <w:rPr>
          <w:rFonts w:ascii="Times New Roman" w:hAnsi="Times New Roman" w:cs="Times New Roman"/>
          <w:sz w:val="24"/>
          <w:szCs w:val="24"/>
          <w:lang w:val="en-GB"/>
        </w:rPr>
        <w:t xml:space="preserve"> case goes </w:t>
      </w:r>
      <w:r w:rsidR="000E577C" w:rsidRPr="000F7F13">
        <w:rPr>
          <w:rFonts w:ascii="Times New Roman" w:hAnsi="Times New Roman" w:cs="Times New Roman"/>
          <w:sz w:val="24"/>
          <w:szCs w:val="24"/>
          <w:lang w:val="en-GB"/>
        </w:rPr>
        <w:t xml:space="preserve">back as </w:t>
      </w:r>
      <w:r w:rsidR="00F95A58" w:rsidRPr="000F7F13">
        <w:rPr>
          <w:rFonts w:ascii="Times New Roman" w:hAnsi="Times New Roman" w:cs="Times New Roman"/>
          <w:sz w:val="24"/>
          <w:szCs w:val="24"/>
          <w:lang w:val="en-GB"/>
        </w:rPr>
        <w:t>far as 2017</w:t>
      </w:r>
      <w:r w:rsidR="000E577C" w:rsidRPr="000F7F13">
        <w:rPr>
          <w:rFonts w:ascii="Times New Roman" w:hAnsi="Times New Roman" w:cs="Times New Roman"/>
          <w:sz w:val="24"/>
          <w:szCs w:val="24"/>
          <w:lang w:val="en-GB"/>
        </w:rPr>
        <w:t>. Extensive litigation took place and numerous orders were issued</w:t>
      </w:r>
      <w:r w:rsidR="002C37C3" w:rsidRPr="000F7F13">
        <w:rPr>
          <w:rFonts w:ascii="Times New Roman" w:hAnsi="Times New Roman" w:cs="Times New Roman"/>
          <w:sz w:val="24"/>
          <w:szCs w:val="24"/>
          <w:lang w:val="en-GB"/>
        </w:rPr>
        <w:t>. Unfortunately,</w:t>
      </w:r>
      <w:r w:rsidR="00E80398" w:rsidRPr="000F7F13">
        <w:rPr>
          <w:rFonts w:ascii="Times New Roman" w:hAnsi="Times New Roman" w:cs="Times New Roman"/>
          <w:sz w:val="24"/>
          <w:szCs w:val="24"/>
          <w:lang w:val="en-GB"/>
        </w:rPr>
        <w:t xml:space="preserve"> </w:t>
      </w:r>
      <w:r w:rsidR="00B45665" w:rsidRPr="000F7F13">
        <w:rPr>
          <w:rFonts w:ascii="Times New Roman" w:hAnsi="Times New Roman" w:cs="Times New Roman"/>
          <w:sz w:val="24"/>
          <w:szCs w:val="24"/>
          <w:lang w:val="en-GB"/>
        </w:rPr>
        <w:t>the dust has not settled</w:t>
      </w:r>
      <w:r w:rsidR="00580ABC" w:rsidRPr="000F7F13">
        <w:rPr>
          <w:rFonts w:ascii="Times New Roman" w:hAnsi="Times New Roman" w:cs="Times New Roman"/>
          <w:sz w:val="24"/>
          <w:szCs w:val="24"/>
          <w:lang w:val="en-GB"/>
        </w:rPr>
        <w:t xml:space="preserve"> yet</w:t>
      </w:r>
      <w:r w:rsidR="00B45665" w:rsidRPr="000F7F13">
        <w:rPr>
          <w:rFonts w:ascii="Times New Roman" w:hAnsi="Times New Roman" w:cs="Times New Roman"/>
          <w:sz w:val="24"/>
          <w:szCs w:val="24"/>
          <w:lang w:val="en-GB"/>
        </w:rPr>
        <w:t>.</w:t>
      </w:r>
    </w:p>
    <w:p w14:paraId="06850E7E" w14:textId="77777777" w:rsidR="006D54E9" w:rsidRDefault="006D54E9" w:rsidP="006D54E9">
      <w:pPr>
        <w:pStyle w:val="ListParagraph"/>
        <w:widowControl w:val="0"/>
        <w:spacing w:after="0" w:line="360" w:lineRule="auto"/>
        <w:ind w:left="624"/>
        <w:jc w:val="both"/>
        <w:rPr>
          <w:rFonts w:ascii="Times New Roman" w:hAnsi="Times New Roman" w:cs="Times New Roman"/>
          <w:sz w:val="24"/>
          <w:szCs w:val="24"/>
          <w:lang w:val="en-GB"/>
        </w:rPr>
      </w:pPr>
    </w:p>
    <w:p w14:paraId="09C63010" w14:textId="1ECD2932" w:rsidR="002262C6" w:rsidRPr="000F7F13" w:rsidRDefault="000F7F13" w:rsidP="000F7F13">
      <w:pPr>
        <w:widowControl w:val="0"/>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13357A" w:rsidRPr="000F7F13">
        <w:rPr>
          <w:rFonts w:ascii="Times New Roman" w:hAnsi="Times New Roman" w:cs="Times New Roman"/>
          <w:sz w:val="24"/>
          <w:szCs w:val="24"/>
          <w:lang w:val="en-GB"/>
        </w:rPr>
        <w:t>The parties agreed</w:t>
      </w:r>
      <w:r w:rsidR="000F089D" w:rsidRPr="000F7F13">
        <w:rPr>
          <w:rFonts w:ascii="Times New Roman" w:hAnsi="Times New Roman" w:cs="Times New Roman"/>
          <w:sz w:val="24"/>
          <w:szCs w:val="24"/>
          <w:lang w:val="en-GB"/>
        </w:rPr>
        <w:t xml:space="preserve">, in the settlement that was made an order of court, </w:t>
      </w:r>
      <w:r w:rsidR="0013357A" w:rsidRPr="000F7F13">
        <w:rPr>
          <w:rFonts w:ascii="Times New Roman" w:hAnsi="Times New Roman" w:cs="Times New Roman"/>
          <w:sz w:val="24"/>
          <w:szCs w:val="24"/>
          <w:lang w:val="en-GB"/>
        </w:rPr>
        <w:t xml:space="preserve">that the costs of the divorce action would be </w:t>
      </w:r>
      <w:r w:rsidR="00853E5A" w:rsidRPr="000F7F13">
        <w:rPr>
          <w:rFonts w:ascii="Times New Roman" w:hAnsi="Times New Roman" w:cs="Times New Roman"/>
          <w:sz w:val="24"/>
          <w:szCs w:val="24"/>
          <w:lang w:val="en-GB"/>
        </w:rPr>
        <w:t>“</w:t>
      </w:r>
      <w:r w:rsidR="0013357A" w:rsidRPr="000F7F13">
        <w:rPr>
          <w:rFonts w:ascii="Times New Roman" w:hAnsi="Times New Roman" w:cs="Times New Roman"/>
          <w:sz w:val="24"/>
          <w:szCs w:val="24"/>
          <w:lang w:val="en-GB"/>
        </w:rPr>
        <w:t>costs in the cause</w:t>
      </w:r>
      <w:r w:rsidR="00853E5A" w:rsidRPr="000F7F13">
        <w:rPr>
          <w:rFonts w:ascii="Times New Roman" w:hAnsi="Times New Roman" w:cs="Times New Roman"/>
          <w:sz w:val="24"/>
          <w:szCs w:val="24"/>
          <w:lang w:val="en-GB"/>
        </w:rPr>
        <w:t>”</w:t>
      </w:r>
      <w:r w:rsidR="0013357A" w:rsidRPr="000F7F13">
        <w:rPr>
          <w:rFonts w:ascii="Times New Roman" w:hAnsi="Times New Roman" w:cs="Times New Roman"/>
          <w:sz w:val="24"/>
          <w:szCs w:val="24"/>
          <w:lang w:val="en-GB"/>
        </w:rPr>
        <w:t xml:space="preserve">. It is </w:t>
      </w:r>
      <w:r w:rsidR="002C37C3" w:rsidRPr="000F7F13">
        <w:rPr>
          <w:rFonts w:ascii="Times New Roman" w:hAnsi="Times New Roman" w:cs="Times New Roman"/>
          <w:sz w:val="24"/>
          <w:szCs w:val="24"/>
          <w:lang w:val="en-GB"/>
        </w:rPr>
        <w:t>commonplace</w:t>
      </w:r>
      <w:r w:rsidR="0013357A" w:rsidRPr="000F7F13">
        <w:rPr>
          <w:rFonts w:ascii="Times New Roman" w:hAnsi="Times New Roman" w:cs="Times New Roman"/>
          <w:sz w:val="24"/>
          <w:szCs w:val="24"/>
          <w:lang w:val="en-GB"/>
        </w:rPr>
        <w:t xml:space="preserve"> that the last remaining </w:t>
      </w:r>
      <w:r w:rsidR="00160183" w:rsidRPr="000F7F13">
        <w:rPr>
          <w:rFonts w:ascii="Times New Roman" w:hAnsi="Times New Roman" w:cs="Times New Roman"/>
          <w:sz w:val="24"/>
          <w:szCs w:val="24"/>
          <w:lang w:val="en-GB"/>
        </w:rPr>
        <w:t>issue for adjudication</w:t>
      </w:r>
      <w:r w:rsidR="0013357A" w:rsidRPr="000F7F13">
        <w:rPr>
          <w:rFonts w:ascii="Times New Roman" w:hAnsi="Times New Roman" w:cs="Times New Roman"/>
          <w:sz w:val="24"/>
          <w:szCs w:val="24"/>
          <w:lang w:val="en-GB"/>
        </w:rPr>
        <w:t xml:space="preserve"> was the defendant’s claim for accrual, which the parties </w:t>
      </w:r>
      <w:r w:rsidR="002262C6" w:rsidRPr="000F7F13">
        <w:rPr>
          <w:rFonts w:ascii="Times New Roman" w:hAnsi="Times New Roman" w:cs="Times New Roman"/>
          <w:sz w:val="24"/>
          <w:szCs w:val="24"/>
          <w:lang w:val="en-GB"/>
        </w:rPr>
        <w:t xml:space="preserve">seemingly </w:t>
      </w:r>
      <w:r w:rsidR="0013357A" w:rsidRPr="000F7F13">
        <w:rPr>
          <w:rFonts w:ascii="Times New Roman" w:hAnsi="Times New Roman" w:cs="Times New Roman"/>
          <w:sz w:val="24"/>
          <w:szCs w:val="24"/>
          <w:lang w:val="en-GB"/>
        </w:rPr>
        <w:t>laid to rest by agreeing on the appointment of a receiver to quantify the amount to be paid to defendant.</w:t>
      </w:r>
      <w:r w:rsidR="00B21639" w:rsidRPr="000F7F13">
        <w:rPr>
          <w:rFonts w:ascii="Times New Roman" w:hAnsi="Times New Roman" w:cs="Times New Roman"/>
          <w:sz w:val="24"/>
          <w:szCs w:val="24"/>
          <w:lang w:val="en-GB"/>
        </w:rPr>
        <w:t xml:space="preserve"> </w:t>
      </w:r>
    </w:p>
    <w:p w14:paraId="132E8B50" w14:textId="77777777" w:rsidR="002262C6" w:rsidRPr="002262C6" w:rsidRDefault="002262C6" w:rsidP="002262C6">
      <w:pPr>
        <w:pStyle w:val="ListParagraph"/>
        <w:rPr>
          <w:rFonts w:ascii="Times New Roman" w:hAnsi="Times New Roman" w:cs="Times New Roman"/>
          <w:sz w:val="24"/>
          <w:szCs w:val="24"/>
          <w:lang w:val="en-GB"/>
        </w:rPr>
      </w:pPr>
    </w:p>
    <w:p w14:paraId="07C63304" w14:textId="70E7764D" w:rsidR="006D54E9" w:rsidRPr="000F7F13" w:rsidRDefault="000F7F13" w:rsidP="000F7F13">
      <w:pPr>
        <w:widowControl w:val="0"/>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r>
      <w:r w:rsidR="00B21639" w:rsidRPr="000F7F13">
        <w:rPr>
          <w:rFonts w:ascii="Times New Roman" w:hAnsi="Times New Roman" w:cs="Times New Roman"/>
          <w:sz w:val="24"/>
          <w:szCs w:val="24"/>
          <w:lang w:val="en-GB"/>
        </w:rPr>
        <w:t xml:space="preserve">The issue of the costs incurred in the </w:t>
      </w:r>
      <w:bookmarkStart w:id="1" w:name="_Hlk144179557"/>
      <w:r w:rsidR="00B21639" w:rsidRPr="000F7F13">
        <w:rPr>
          <w:rFonts w:ascii="Times New Roman" w:hAnsi="Times New Roman" w:cs="Times New Roman"/>
          <w:sz w:val="24"/>
          <w:szCs w:val="24"/>
          <w:lang w:val="en-GB"/>
        </w:rPr>
        <w:t xml:space="preserve">quantification of the accrual </w:t>
      </w:r>
      <w:bookmarkEnd w:id="1"/>
      <w:r w:rsidR="00B21639" w:rsidRPr="000F7F13">
        <w:rPr>
          <w:rFonts w:ascii="Times New Roman" w:hAnsi="Times New Roman" w:cs="Times New Roman"/>
          <w:sz w:val="24"/>
          <w:szCs w:val="24"/>
          <w:lang w:val="en-GB"/>
        </w:rPr>
        <w:t xml:space="preserve">by the chartered accountant(s) eventuating from the referral, has now arisen from the ashes. </w:t>
      </w:r>
    </w:p>
    <w:p w14:paraId="2318630A" w14:textId="77777777" w:rsidR="00110D34" w:rsidRPr="006E5767" w:rsidRDefault="00110D34" w:rsidP="006E5767">
      <w:pPr>
        <w:rPr>
          <w:rFonts w:ascii="Times New Roman" w:hAnsi="Times New Roman" w:cs="Times New Roman"/>
          <w:sz w:val="24"/>
          <w:szCs w:val="24"/>
          <w:lang w:val="en-GB"/>
        </w:rPr>
      </w:pPr>
    </w:p>
    <w:p w14:paraId="0936EB77" w14:textId="592DC337" w:rsidR="006E5767" w:rsidRPr="000F7F13" w:rsidRDefault="000F7F13" w:rsidP="000F7F13">
      <w:pPr>
        <w:widowControl w:val="0"/>
        <w:spacing w:after="0" w:line="360" w:lineRule="auto"/>
        <w:ind w:left="720" w:hanging="720"/>
        <w:jc w:val="both"/>
        <w:rPr>
          <w:rFonts w:ascii="Times New Roman" w:hAnsi="Times New Roman" w:cs="Times New Roman"/>
          <w:sz w:val="24"/>
          <w:szCs w:val="24"/>
          <w:lang w:val="en-GB"/>
        </w:rPr>
      </w:pPr>
      <w:r w:rsidRPr="006E5767">
        <w:rPr>
          <w:rFonts w:ascii="Times New Roman" w:hAnsi="Times New Roman" w:cs="Times New Roman"/>
          <w:sz w:val="24"/>
          <w:szCs w:val="24"/>
          <w:lang w:val="en-GB"/>
        </w:rPr>
        <w:t>[5]</w:t>
      </w:r>
      <w:r w:rsidRPr="006E5767">
        <w:rPr>
          <w:rFonts w:ascii="Times New Roman" w:hAnsi="Times New Roman" w:cs="Times New Roman"/>
          <w:sz w:val="24"/>
          <w:szCs w:val="24"/>
          <w:lang w:val="en-GB"/>
        </w:rPr>
        <w:tab/>
      </w:r>
      <w:r w:rsidR="006E5767" w:rsidRPr="000F7F13">
        <w:rPr>
          <w:rFonts w:ascii="Times New Roman" w:hAnsi="Times New Roman" w:cs="Times New Roman"/>
          <w:sz w:val="24"/>
          <w:szCs w:val="24"/>
          <w:lang w:val="en-GB"/>
        </w:rPr>
        <w:t>The settlement order dated 2 August 2019 that send the issue of accrual to a receiver</w:t>
      </w:r>
      <w:r w:rsidR="00BF59AA" w:rsidRPr="000F7F13">
        <w:rPr>
          <w:rFonts w:ascii="Times New Roman" w:hAnsi="Times New Roman" w:cs="Times New Roman"/>
          <w:sz w:val="24"/>
          <w:szCs w:val="24"/>
          <w:lang w:val="en-GB"/>
        </w:rPr>
        <w:t xml:space="preserve">/chartered </w:t>
      </w:r>
      <w:r w:rsidR="007B065E" w:rsidRPr="000F7F13">
        <w:rPr>
          <w:rFonts w:ascii="Times New Roman" w:hAnsi="Times New Roman" w:cs="Times New Roman"/>
          <w:sz w:val="24"/>
          <w:szCs w:val="24"/>
          <w:lang w:val="en-GB"/>
        </w:rPr>
        <w:t>accountant</w:t>
      </w:r>
      <w:r w:rsidR="006E5767" w:rsidRPr="000F7F13">
        <w:rPr>
          <w:rFonts w:ascii="Times New Roman" w:hAnsi="Times New Roman" w:cs="Times New Roman"/>
          <w:sz w:val="24"/>
          <w:szCs w:val="24"/>
          <w:lang w:val="en-GB"/>
        </w:rPr>
        <w:t xml:space="preserve"> reads as follows:</w:t>
      </w:r>
    </w:p>
    <w:p w14:paraId="6717E454" w14:textId="560EDF42" w:rsidR="006E5767" w:rsidRPr="003017DA" w:rsidRDefault="006E5767" w:rsidP="006E5767">
      <w:pPr>
        <w:pStyle w:val="ListParagraph"/>
        <w:widowControl w:val="0"/>
        <w:spacing w:after="0" w:line="360" w:lineRule="auto"/>
        <w:ind w:left="1440" w:hanging="720"/>
        <w:jc w:val="both"/>
        <w:rPr>
          <w:rFonts w:ascii="Times New Roman" w:hAnsi="Times New Roman" w:cs="Times New Roman"/>
          <w:sz w:val="20"/>
          <w:szCs w:val="20"/>
          <w:lang w:val="en-GB"/>
        </w:rPr>
      </w:pPr>
      <w:r w:rsidRPr="003017DA">
        <w:rPr>
          <w:rFonts w:ascii="Times New Roman" w:hAnsi="Times New Roman" w:cs="Times New Roman"/>
          <w:sz w:val="20"/>
          <w:szCs w:val="20"/>
          <w:lang w:val="en-GB"/>
        </w:rPr>
        <w:t xml:space="preserve"> 1. </w:t>
      </w:r>
      <w:r w:rsidRPr="003017DA">
        <w:rPr>
          <w:rFonts w:ascii="Times New Roman" w:hAnsi="Times New Roman" w:cs="Times New Roman"/>
          <w:sz w:val="20"/>
          <w:szCs w:val="20"/>
          <w:lang w:val="en-GB"/>
        </w:rPr>
        <w:tab/>
        <w:t xml:space="preserve">A chartered accountant to be nominated by the chairperson, for the time being, of the South African Institute of Chartered Accountants is appointed as a receiver in the divorce action between the parties with the powers and obligations as set out in Annexure </w:t>
      </w:r>
      <w:r w:rsidR="00B21639">
        <w:rPr>
          <w:rFonts w:ascii="Times New Roman" w:hAnsi="Times New Roman" w:cs="Times New Roman"/>
          <w:sz w:val="20"/>
          <w:szCs w:val="20"/>
          <w:lang w:val="en-GB"/>
        </w:rPr>
        <w:t>“</w:t>
      </w:r>
      <w:r w:rsidRPr="003017DA">
        <w:rPr>
          <w:rFonts w:ascii="Times New Roman" w:hAnsi="Times New Roman" w:cs="Times New Roman"/>
          <w:sz w:val="20"/>
          <w:szCs w:val="20"/>
          <w:lang w:val="en-GB"/>
        </w:rPr>
        <w:t>A</w:t>
      </w:r>
      <w:r w:rsidR="00B21639">
        <w:rPr>
          <w:rFonts w:ascii="Times New Roman" w:hAnsi="Times New Roman" w:cs="Times New Roman"/>
          <w:sz w:val="20"/>
          <w:szCs w:val="20"/>
          <w:lang w:val="en-GB"/>
        </w:rPr>
        <w:t>”</w:t>
      </w:r>
      <w:r w:rsidR="00F15083">
        <w:rPr>
          <w:rStyle w:val="FootnoteReference"/>
          <w:rFonts w:ascii="Times New Roman" w:hAnsi="Times New Roman" w:cs="Times New Roman"/>
          <w:sz w:val="20"/>
          <w:szCs w:val="20"/>
          <w:lang w:val="en-GB"/>
        </w:rPr>
        <w:footnoteReference w:id="1"/>
      </w:r>
      <w:r w:rsidRPr="003017DA">
        <w:rPr>
          <w:rFonts w:ascii="Times New Roman" w:hAnsi="Times New Roman" w:cs="Times New Roman"/>
          <w:sz w:val="20"/>
          <w:szCs w:val="20"/>
          <w:lang w:val="en-GB"/>
        </w:rPr>
        <w:t xml:space="preserve"> hereto.</w:t>
      </w:r>
    </w:p>
    <w:p w14:paraId="1DD78BB2" w14:textId="6A4768E8" w:rsidR="006E5767" w:rsidRPr="003017DA" w:rsidRDefault="006E5767" w:rsidP="006E5767">
      <w:pPr>
        <w:pStyle w:val="ListParagraph"/>
        <w:widowControl w:val="0"/>
        <w:spacing w:after="0" w:line="360" w:lineRule="auto"/>
        <w:ind w:left="1440" w:hanging="720"/>
        <w:jc w:val="both"/>
        <w:rPr>
          <w:rFonts w:ascii="Times New Roman" w:hAnsi="Times New Roman" w:cs="Times New Roman"/>
          <w:sz w:val="20"/>
          <w:szCs w:val="20"/>
          <w:lang w:val="en-GB"/>
        </w:rPr>
      </w:pPr>
      <w:r w:rsidRPr="003017DA">
        <w:rPr>
          <w:rFonts w:ascii="Times New Roman" w:hAnsi="Times New Roman" w:cs="Times New Roman"/>
          <w:sz w:val="20"/>
          <w:szCs w:val="20"/>
          <w:lang w:val="en-GB"/>
        </w:rPr>
        <w:t>2.</w:t>
      </w:r>
      <w:r w:rsidRPr="003017DA">
        <w:rPr>
          <w:rFonts w:ascii="Times New Roman" w:hAnsi="Times New Roman" w:cs="Times New Roman"/>
          <w:sz w:val="20"/>
          <w:szCs w:val="20"/>
          <w:lang w:val="en-GB"/>
        </w:rPr>
        <w:tab/>
        <w:t>The Respondent is ordered to pay the costs of the application</w:t>
      </w:r>
      <w:r w:rsidR="003017DA" w:rsidRPr="003017DA">
        <w:rPr>
          <w:rFonts w:ascii="Times New Roman" w:hAnsi="Times New Roman" w:cs="Times New Roman"/>
          <w:sz w:val="20"/>
          <w:szCs w:val="20"/>
          <w:lang w:val="en-GB"/>
        </w:rPr>
        <w:t>.</w:t>
      </w:r>
      <w:r w:rsidRPr="003017DA">
        <w:rPr>
          <w:rFonts w:ascii="Times New Roman" w:hAnsi="Times New Roman" w:cs="Times New Roman"/>
          <w:sz w:val="20"/>
          <w:szCs w:val="20"/>
          <w:lang w:val="en-GB"/>
        </w:rPr>
        <w:t xml:space="preserve"> </w:t>
      </w:r>
    </w:p>
    <w:p w14:paraId="7116E01C" w14:textId="77777777" w:rsidR="006E5767" w:rsidRPr="006E5767" w:rsidRDefault="006E5767" w:rsidP="004C6A8E">
      <w:pPr>
        <w:pStyle w:val="ListParagraph"/>
        <w:spacing w:line="360" w:lineRule="auto"/>
        <w:rPr>
          <w:rFonts w:ascii="Times New Roman" w:hAnsi="Times New Roman" w:cs="Times New Roman"/>
          <w:sz w:val="24"/>
          <w:szCs w:val="24"/>
          <w:lang w:val="en-GB"/>
        </w:rPr>
      </w:pPr>
    </w:p>
    <w:p w14:paraId="5F42DCAB" w14:textId="6EB6D6CB" w:rsidR="00110D34" w:rsidRPr="000F7F13" w:rsidRDefault="000F7F13" w:rsidP="000F7F13">
      <w:pPr>
        <w:widowControl w:val="0"/>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[6]</w:t>
      </w:r>
      <w:r>
        <w:rPr>
          <w:rFonts w:ascii="Times New Roman" w:hAnsi="Times New Roman" w:cs="Times New Roman"/>
          <w:sz w:val="24"/>
          <w:szCs w:val="24"/>
          <w:lang w:val="en-GB"/>
        </w:rPr>
        <w:tab/>
      </w:r>
      <w:r w:rsidR="00110D34" w:rsidRPr="000F7F13">
        <w:rPr>
          <w:rFonts w:ascii="Times New Roman" w:hAnsi="Times New Roman" w:cs="Times New Roman"/>
          <w:sz w:val="24"/>
          <w:szCs w:val="24"/>
          <w:lang w:val="en-GB"/>
        </w:rPr>
        <w:t>All the preceding orders, and there were many, dealt with the cost</w:t>
      </w:r>
      <w:r w:rsidR="006E5767" w:rsidRPr="000F7F13">
        <w:rPr>
          <w:rFonts w:ascii="Times New Roman" w:hAnsi="Times New Roman" w:cs="Times New Roman"/>
          <w:sz w:val="24"/>
          <w:szCs w:val="24"/>
          <w:lang w:val="en-GB"/>
        </w:rPr>
        <w:t>s</w:t>
      </w:r>
      <w:r w:rsidR="00110D34" w:rsidRPr="000F7F13">
        <w:rPr>
          <w:rFonts w:ascii="Times New Roman" w:hAnsi="Times New Roman" w:cs="Times New Roman"/>
          <w:sz w:val="24"/>
          <w:szCs w:val="24"/>
          <w:lang w:val="en-GB"/>
        </w:rPr>
        <w:t xml:space="preserve"> of each aspect inchmeal; issue for issue and order for order.</w:t>
      </w:r>
      <w:r w:rsidR="003017DA" w:rsidRPr="000F7F13">
        <w:rPr>
          <w:rFonts w:ascii="Times New Roman" w:hAnsi="Times New Roman" w:cs="Times New Roman"/>
          <w:sz w:val="24"/>
          <w:szCs w:val="24"/>
          <w:lang w:val="en-GB"/>
        </w:rPr>
        <w:t xml:space="preserve"> It is water under the bridge and this court does not have </w:t>
      </w:r>
      <w:r w:rsidR="003017DA" w:rsidRPr="000F7F13">
        <w:rPr>
          <w:rFonts w:ascii="Times New Roman" w:hAnsi="Times New Roman" w:cs="Times New Roman"/>
          <w:sz w:val="24"/>
          <w:szCs w:val="24"/>
          <w:lang w:val="en-GB"/>
        </w:rPr>
        <w:lastRenderedPageBreak/>
        <w:t>authority to deal with it. It is not relevant to the specific aspect in hand. It also</w:t>
      </w:r>
      <w:r w:rsidR="004C6A8E" w:rsidRPr="000F7F13">
        <w:rPr>
          <w:rFonts w:ascii="Times New Roman" w:hAnsi="Times New Roman" w:cs="Times New Roman"/>
          <w:sz w:val="24"/>
          <w:szCs w:val="24"/>
          <w:lang w:val="en-GB"/>
        </w:rPr>
        <w:t>, now,</w:t>
      </w:r>
      <w:r w:rsidR="003017DA" w:rsidRPr="000F7F13">
        <w:rPr>
          <w:rFonts w:ascii="Times New Roman" w:hAnsi="Times New Roman" w:cs="Times New Roman"/>
          <w:sz w:val="24"/>
          <w:szCs w:val="24"/>
          <w:lang w:val="en-GB"/>
        </w:rPr>
        <w:t xml:space="preserve"> serves within the realm of the Taxing Master’s jurisdiction.</w:t>
      </w:r>
    </w:p>
    <w:p w14:paraId="22B53EEB" w14:textId="77777777" w:rsidR="00110D34" w:rsidRPr="00110D34" w:rsidRDefault="00110D34" w:rsidP="00110D34">
      <w:pPr>
        <w:pStyle w:val="ListParagraph"/>
        <w:rPr>
          <w:rFonts w:ascii="Times New Roman" w:hAnsi="Times New Roman" w:cs="Times New Roman"/>
          <w:sz w:val="24"/>
          <w:szCs w:val="24"/>
          <w:lang w:val="en-GB"/>
        </w:rPr>
      </w:pPr>
    </w:p>
    <w:p w14:paraId="04C66AF6" w14:textId="1A0123E5" w:rsidR="004C6A8E" w:rsidRPr="000F7F13" w:rsidRDefault="000F7F13" w:rsidP="000F7F13">
      <w:pPr>
        <w:widowControl w:val="0"/>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[7]</w:t>
      </w:r>
      <w:r>
        <w:rPr>
          <w:rFonts w:ascii="Times New Roman" w:hAnsi="Times New Roman" w:cs="Times New Roman"/>
          <w:sz w:val="24"/>
          <w:szCs w:val="24"/>
          <w:lang w:val="en-GB"/>
        </w:rPr>
        <w:tab/>
      </w:r>
      <w:r w:rsidR="004C6A8E" w:rsidRPr="000F7F13">
        <w:rPr>
          <w:rFonts w:ascii="Times New Roman" w:hAnsi="Times New Roman" w:cs="Times New Roman"/>
          <w:sz w:val="24"/>
          <w:szCs w:val="24"/>
          <w:lang w:val="en-GB"/>
        </w:rPr>
        <w:t xml:space="preserve">The hearing/settlement in which the matter ended up being referred to </w:t>
      </w:r>
      <w:r w:rsidR="00BF59AA" w:rsidRPr="000F7F13">
        <w:rPr>
          <w:rFonts w:ascii="Times New Roman" w:hAnsi="Times New Roman" w:cs="Times New Roman"/>
          <w:sz w:val="24"/>
          <w:szCs w:val="24"/>
          <w:lang w:val="en-GB"/>
        </w:rPr>
        <w:t>a chartered accountant</w:t>
      </w:r>
      <w:r w:rsidR="004C6A8E" w:rsidRPr="000F7F13">
        <w:rPr>
          <w:rFonts w:ascii="Times New Roman" w:hAnsi="Times New Roman" w:cs="Times New Roman"/>
          <w:sz w:val="24"/>
          <w:szCs w:val="24"/>
          <w:lang w:val="en-GB"/>
        </w:rPr>
        <w:t xml:space="preserve"> was </w:t>
      </w:r>
      <w:r w:rsidR="009B02BA" w:rsidRPr="000F7F13">
        <w:rPr>
          <w:rFonts w:ascii="Times New Roman" w:hAnsi="Times New Roman" w:cs="Times New Roman"/>
          <w:sz w:val="24"/>
          <w:szCs w:val="24"/>
          <w:lang w:val="en-GB"/>
        </w:rPr>
        <w:t xml:space="preserve">agreed to be </w:t>
      </w:r>
      <w:r w:rsidR="004C6A8E" w:rsidRPr="000F7F13">
        <w:rPr>
          <w:rFonts w:ascii="Times New Roman" w:hAnsi="Times New Roman" w:cs="Times New Roman"/>
          <w:sz w:val="24"/>
          <w:szCs w:val="24"/>
          <w:lang w:val="en-GB"/>
        </w:rPr>
        <w:t>for the account of</w:t>
      </w:r>
      <w:r w:rsidR="009B02BA" w:rsidRPr="000F7F13">
        <w:rPr>
          <w:rFonts w:ascii="Times New Roman" w:hAnsi="Times New Roman" w:cs="Times New Roman"/>
          <w:sz w:val="24"/>
          <w:szCs w:val="24"/>
          <w:lang w:val="en-GB"/>
        </w:rPr>
        <w:t xml:space="preserve"> </w:t>
      </w:r>
      <w:r w:rsidR="00A66CE4" w:rsidRPr="000F7F13">
        <w:rPr>
          <w:rFonts w:ascii="Times New Roman" w:hAnsi="Times New Roman" w:cs="Times New Roman"/>
          <w:sz w:val="24"/>
          <w:szCs w:val="24"/>
          <w:lang w:val="en-GB"/>
        </w:rPr>
        <w:t xml:space="preserve">the </w:t>
      </w:r>
      <w:r w:rsidR="00BF59AA" w:rsidRPr="000F7F13">
        <w:rPr>
          <w:rFonts w:ascii="Times New Roman" w:hAnsi="Times New Roman" w:cs="Times New Roman"/>
          <w:sz w:val="24"/>
          <w:szCs w:val="24"/>
          <w:lang w:val="en-GB"/>
        </w:rPr>
        <w:t>plaintiff</w:t>
      </w:r>
      <w:r w:rsidR="004C6A8E" w:rsidRPr="000F7F13">
        <w:rPr>
          <w:rFonts w:ascii="Times New Roman" w:hAnsi="Times New Roman" w:cs="Times New Roman"/>
          <w:sz w:val="24"/>
          <w:szCs w:val="24"/>
          <w:lang w:val="en-GB"/>
        </w:rPr>
        <w:t>.</w:t>
      </w:r>
    </w:p>
    <w:p w14:paraId="4B022114" w14:textId="77777777" w:rsidR="004C6A8E" w:rsidRPr="004C6A8E" w:rsidRDefault="004C6A8E" w:rsidP="004C6A8E">
      <w:pPr>
        <w:pStyle w:val="ListParagraph"/>
        <w:rPr>
          <w:rFonts w:ascii="Times New Roman" w:hAnsi="Times New Roman" w:cs="Times New Roman"/>
          <w:sz w:val="24"/>
          <w:szCs w:val="24"/>
          <w:lang w:val="en-GB"/>
        </w:rPr>
      </w:pPr>
    </w:p>
    <w:p w14:paraId="526CE5E0" w14:textId="2D55BFDB" w:rsidR="004C6A8E" w:rsidRPr="000F7F13" w:rsidRDefault="000F7F13" w:rsidP="000F7F13">
      <w:pPr>
        <w:widowControl w:val="0"/>
        <w:spacing w:after="0" w:line="360" w:lineRule="auto"/>
        <w:ind w:left="720" w:hanging="720"/>
        <w:jc w:val="both"/>
        <w:rPr>
          <w:rFonts w:ascii="Times New Roman" w:hAnsi="Times New Roman" w:cs="Times New Roman"/>
          <w:sz w:val="24"/>
          <w:szCs w:val="24"/>
          <w:lang w:val="en-GB"/>
        </w:rPr>
      </w:pPr>
      <w:r w:rsidRPr="004C6A8E">
        <w:rPr>
          <w:rFonts w:ascii="Times New Roman" w:hAnsi="Times New Roman" w:cs="Times New Roman"/>
          <w:sz w:val="24"/>
          <w:szCs w:val="24"/>
          <w:lang w:val="en-GB"/>
        </w:rPr>
        <w:t>[8]</w:t>
      </w:r>
      <w:r w:rsidRPr="004C6A8E">
        <w:rPr>
          <w:rFonts w:ascii="Times New Roman" w:hAnsi="Times New Roman" w:cs="Times New Roman"/>
          <w:sz w:val="24"/>
          <w:szCs w:val="24"/>
          <w:lang w:val="en-GB"/>
        </w:rPr>
        <w:tab/>
      </w:r>
      <w:r w:rsidR="004C6A8E" w:rsidRPr="000F7F13">
        <w:rPr>
          <w:rFonts w:ascii="Times New Roman" w:hAnsi="Times New Roman" w:cs="Times New Roman"/>
          <w:sz w:val="24"/>
          <w:szCs w:val="24"/>
          <w:lang w:val="en-GB"/>
        </w:rPr>
        <w:t xml:space="preserve">In their heads of argument </w:t>
      </w:r>
      <w:r w:rsidR="009B02BA" w:rsidRPr="000F7F13">
        <w:rPr>
          <w:rFonts w:ascii="Times New Roman" w:hAnsi="Times New Roman" w:cs="Times New Roman"/>
          <w:sz w:val="24"/>
          <w:szCs w:val="24"/>
          <w:lang w:val="en-GB"/>
        </w:rPr>
        <w:t xml:space="preserve">counsel for </w:t>
      </w:r>
      <w:r w:rsidR="004C6A8E" w:rsidRPr="000F7F13">
        <w:rPr>
          <w:rFonts w:ascii="Times New Roman" w:hAnsi="Times New Roman" w:cs="Times New Roman"/>
          <w:sz w:val="24"/>
          <w:szCs w:val="24"/>
          <w:lang w:val="en-GB"/>
        </w:rPr>
        <w:t>Mr Vennel</w:t>
      </w:r>
      <w:r w:rsidR="00403526" w:rsidRPr="000F7F13">
        <w:rPr>
          <w:rFonts w:ascii="Times New Roman" w:hAnsi="Times New Roman" w:cs="Times New Roman"/>
          <w:sz w:val="24"/>
          <w:szCs w:val="24"/>
          <w:lang w:val="en-GB"/>
        </w:rPr>
        <w:t>l</w:t>
      </w:r>
      <w:r w:rsidR="00BF59AA" w:rsidRPr="000F7F13">
        <w:rPr>
          <w:rFonts w:ascii="Times New Roman" w:hAnsi="Times New Roman" w:cs="Times New Roman"/>
          <w:sz w:val="24"/>
          <w:szCs w:val="24"/>
          <w:lang w:val="en-GB"/>
        </w:rPr>
        <w:t>/plaintiff</w:t>
      </w:r>
      <w:r w:rsidR="004C6A8E" w:rsidRPr="000F7F13">
        <w:rPr>
          <w:rFonts w:ascii="Times New Roman" w:hAnsi="Times New Roman" w:cs="Times New Roman"/>
          <w:sz w:val="24"/>
          <w:szCs w:val="24"/>
          <w:lang w:val="en-GB"/>
        </w:rPr>
        <w:t xml:space="preserve"> claims that:</w:t>
      </w:r>
    </w:p>
    <w:p w14:paraId="10CC9523" w14:textId="3D38DCC4" w:rsidR="006E5767" w:rsidRPr="009B02BA" w:rsidRDefault="004C6A8E" w:rsidP="004C6A8E">
      <w:pPr>
        <w:pStyle w:val="ListParagraph"/>
        <w:widowControl w:val="0"/>
        <w:spacing w:after="0" w:line="360" w:lineRule="auto"/>
        <w:ind w:left="1440" w:hanging="720"/>
        <w:jc w:val="both"/>
        <w:rPr>
          <w:rFonts w:ascii="Times New Roman" w:hAnsi="Times New Roman" w:cs="Times New Roman"/>
          <w:sz w:val="20"/>
          <w:szCs w:val="20"/>
          <w:lang w:val="en-GB"/>
        </w:rPr>
      </w:pPr>
      <w:r w:rsidRPr="009B02BA">
        <w:rPr>
          <w:rFonts w:ascii="Times New Roman" w:hAnsi="Times New Roman" w:cs="Times New Roman"/>
          <w:sz w:val="20"/>
          <w:szCs w:val="20"/>
          <w:lang w:val="en-GB"/>
        </w:rPr>
        <w:t>75.</w:t>
      </w:r>
      <w:r w:rsidRPr="009B02BA">
        <w:rPr>
          <w:rFonts w:ascii="Times New Roman" w:hAnsi="Times New Roman" w:cs="Times New Roman"/>
          <w:sz w:val="20"/>
          <w:szCs w:val="20"/>
          <w:lang w:val="en-GB"/>
        </w:rPr>
        <w:tab/>
        <w:t>It is respectfully submitted that the proper order is that each party should pay their own costs of the divorce action, which, to be precise, shall be the costs of the Divorce Claim, the Rule 43 application and the Accrual Claim and that the defendant should be ordered to pay the costs of the present proceedings, such cost to include the costs that stood over in respect of the proceedings on 6 June 2023.</w:t>
      </w:r>
    </w:p>
    <w:p w14:paraId="63C7463C" w14:textId="77777777" w:rsidR="006E5767" w:rsidRPr="006E5767" w:rsidRDefault="006E5767" w:rsidP="006E5767">
      <w:pPr>
        <w:pStyle w:val="ListParagraph"/>
        <w:rPr>
          <w:rFonts w:ascii="Times New Roman" w:hAnsi="Times New Roman" w:cs="Times New Roman"/>
          <w:sz w:val="24"/>
          <w:szCs w:val="24"/>
          <w:lang w:val="en-GB"/>
        </w:rPr>
      </w:pPr>
    </w:p>
    <w:p w14:paraId="0B62B0DD" w14:textId="42E63BAB" w:rsidR="009B02BA" w:rsidRPr="000F7F13" w:rsidRDefault="000F7F13" w:rsidP="000F7F13">
      <w:pPr>
        <w:widowControl w:val="0"/>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[9]</w:t>
      </w:r>
      <w:r>
        <w:rPr>
          <w:rFonts w:ascii="Times New Roman" w:hAnsi="Times New Roman" w:cs="Times New Roman"/>
          <w:sz w:val="24"/>
          <w:szCs w:val="24"/>
          <w:lang w:val="en-GB"/>
        </w:rPr>
        <w:tab/>
      </w:r>
      <w:r w:rsidR="009B02BA" w:rsidRPr="000F7F13">
        <w:rPr>
          <w:rFonts w:ascii="Times New Roman" w:hAnsi="Times New Roman" w:cs="Times New Roman"/>
          <w:sz w:val="24"/>
          <w:szCs w:val="24"/>
          <w:lang w:val="en-GB"/>
        </w:rPr>
        <w:t>In their heads of argument counsel for Mrs Venne</w:t>
      </w:r>
      <w:r w:rsidR="00403526" w:rsidRPr="000F7F13">
        <w:rPr>
          <w:rFonts w:ascii="Times New Roman" w:hAnsi="Times New Roman" w:cs="Times New Roman"/>
          <w:sz w:val="24"/>
          <w:szCs w:val="24"/>
          <w:lang w:val="en-GB"/>
        </w:rPr>
        <w:t>l</w:t>
      </w:r>
      <w:r w:rsidR="009B02BA" w:rsidRPr="000F7F13">
        <w:rPr>
          <w:rFonts w:ascii="Times New Roman" w:hAnsi="Times New Roman" w:cs="Times New Roman"/>
          <w:sz w:val="24"/>
          <w:szCs w:val="24"/>
          <w:lang w:val="en-GB"/>
        </w:rPr>
        <w:t>l</w:t>
      </w:r>
      <w:r w:rsidR="00BF59AA" w:rsidRPr="000F7F13">
        <w:rPr>
          <w:rFonts w:ascii="Times New Roman" w:hAnsi="Times New Roman" w:cs="Times New Roman"/>
          <w:sz w:val="24"/>
          <w:szCs w:val="24"/>
          <w:lang w:val="en-GB"/>
        </w:rPr>
        <w:t>/defendant</w:t>
      </w:r>
      <w:r w:rsidR="009B02BA" w:rsidRPr="000F7F13">
        <w:rPr>
          <w:rFonts w:ascii="Times New Roman" w:hAnsi="Times New Roman" w:cs="Times New Roman"/>
          <w:sz w:val="24"/>
          <w:szCs w:val="24"/>
          <w:lang w:val="en-GB"/>
        </w:rPr>
        <w:t xml:space="preserve"> argued that:</w:t>
      </w:r>
    </w:p>
    <w:p w14:paraId="1F48EBB9" w14:textId="0F06C7B6" w:rsidR="009B02BA" w:rsidRPr="009B02BA" w:rsidRDefault="009B02BA" w:rsidP="009B02BA">
      <w:pPr>
        <w:pStyle w:val="ListParagraph"/>
        <w:widowControl w:val="0"/>
        <w:spacing w:after="0" w:line="360" w:lineRule="auto"/>
        <w:ind w:left="1440" w:hanging="720"/>
        <w:jc w:val="both"/>
        <w:rPr>
          <w:rFonts w:ascii="Times New Roman" w:hAnsi="Times New Roman" w:cs="Times New Roman"/>
          <w:sz w:val="20"/>
          <w:szCs w:val="20"/>
          <w:lang w:val="en-GB"/>
        </w:rPr>
      </w:pPr>
      <w:r w:rsidRPr="009B02BA">
        <w:rPr>
          <w:rFonts w:ascii="Times New Roman" w:hAnsi="Times New Roman" w:cs="Times New Roman"/>
          <w:sz w:val="20"/>
          <w:szCs w:val="20"/>
          <w:lang w:val="en-GB"/>
        </w:rPr>
        <w:t>39.</w:t>
      </w:r>
      <w:r w:rsidRPr="009B02BA">
        <w:rPr>
          <w:rFonts w:ascii="Times New Roman" w:hAnsi="Times New Roman" w:cs="Times New Roman"/>
          <w:sz w:val="20"/>
          <w:szCs w:val="20"/>
          <w:lang w:val="en-GB"/>
        </w:rPr>
        <w:tab/>
        <w:t>It is humbly submitted that the plaintiff should be ordered to pay the defendant’s costs of suit on a party and party scale, which costs will include the costs of the divorce, the rule 43 application and the accrual, excluding the costs of 4 December 2018.</w:t>
      </w:r>
    </w:p>
    <w:p w14:paraId="289F1336" w14:textId="4B87CC0F" w:rsidR="009B02BA" w:rsidRPr="009B02BA" w:rsidRDefault="009B02BA" w:rsidP="009B02BA">
      <w:pPr>
        <w:pStyle w:val="ListParagraph"/>
        <w:widowControl w:val="0"/>
        <w:spacing w:after="0" w:line="360" w:lineRule="auto"/>
        <w:ind w:left="1440" w:hanging="720"/>
        <w:jc w:val="both"/>
        <w:rPr>
          <w:rFonts w:ascii="Times New Roman" w:hAnsi="Times New Roman" w:cs="Times New Roman"/>
          <w:sz w:val="20"/>
          <w:szCs w:val="20"/>
          <w:lang w:val="en-GB"/>
        </w:rPr>
      </w:pPr>
      <w:r w:rsidRPr="009B02BA">
        <w:rPr>
          <w:rFonts w:ascii="Times New Roman" w:hAnsi="Times New Roman" w:cs="Times New Roman"/>
          <w:sz w:val="20"/>
          <w:szCs w:val="20"/>
          <w:lang w:val="en-GB"/>
        </w:rPr>
        <w:t>40.</w:t>
      </w:r>
      <w:r w:rsidRPr="009B02BA">
        <w:rPr>
          <w:rFonts w:ascii="Times New Roman" w:hAnsi="Times New Roman" w:cs="Times New Roman"/>
          <w:sz w:val="20"/>
          <w:szCs w:val="20"/>
          <w:lang w:val="en-GB"/>
        </w:rPr>
        <w:tab/>
        <w:t>It is further humbly submitted that the plaintiff should also be ordered to pay the costs that stood over on 6 June 2023 on a party and party scale.</w:t>
      </w:r>
    </w:p>
    <w:p w14:paraId="11DF0615" w14:textId="77777777" w:rsidR="009B02BA" w:rsidRDefault="009B02BA" w:rsidP="009B02BA">
      <w:pPr>
        <w:pStyle w:val="ListParagraph"/>
        <w:widowControl w:val="0"/>
        <w:spacing w:after="0" w:line="360" w:lineRule="auto"/>
        <w:ind w:left="1440" w:hanging="720"/>
        <w:jc w:val="both"/>
        <w:rPr>
          <w:rFonts w:ascii="Times New Roman" w:hAnsi="Times New Roman" w:cs="Times New Roman"/>
          <w:sz w:val="24"/>
          <w:szCs w:val="24"/>
          <w:lang w:val="en-GB"/>
        </w:rPr>
      </w:pPr>
    </w:p>
    <w:p w14:paraId="004F5325" w14:textId="3FD99CFB" w:rsidR="009B02BA" w:rsidRPr="000F7F13" w:rsidRDefault="000F7F13" w:rsidP="000F7F13">
      <w:pPr>
        <w:widowControl w:val="0"/>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[10]</w:t>
      </w:r>
      <w:r>
        <w:rPr>
          <w:rFonts w:ascii="Times New Roman" w:hAnsi="Times New Roman" w:cs="Times New Roman"/>
          <w:sz w:val="24"/>
          <w:szCs w:val="24"/>
          <w:lang w:val="en-GB"/>
        </w:rPr>
        <w:tab/>
      </w:r>
      <w:r w:rsidR="009B02BA" w:rsidRPr="000F7F13">
        <w:rPr>
          <w:rFonts w:ascii="Times New Roman" w:hAnsi="Times New Roman" w:cs="Times New Roman"/>
          <w:sz w:val="24"/>
          <w:szCs w:val="24"/>
          <w:lang w:val="en-GB"/>
        </w:rPr>
        <w:t xml:space="preserve">The above cannot be correct because all the issues except for the costs of the accrual audit and the costs of this application that happened on 6 June 2023 and 14 August 2023 remains for adjudication. </w:t>
      </w:r>
    </w:p>
    <w:p w14:paraId="603AC990" w14:textId="77777777" w:rsidR="009B02BA" w:rsidRDefault="009B02BA" w:rsidP="009B02BA">
      <w:pPr>
        <w:pStyle w:val="ListParagraph"/>
        <w:widowControl w:val="0"/>
        <w:spacing w:after="0" w:line="360" w:lineRule="auto"/>
        <w:jc w:val="both"/>
        <w:rPr>
          <w:rFonts w:ascii="Times New Roman" w:hAnsi="Times New Roman" w:cs="Times New Roman"/>
          <w:sz w:val="24"/>
          <w:szCs w:val="24"/>
          <w:lang w:val="en-GB"/>
        </w:rPr>
      </w:pPr>
    </w:p>
    <w:p w14:paraId="3075D701" w14:textId="570A11ED" w:rsidR="009B02BA" w:rsidRPr="000F7F13" w:rsidRDefault="000F7F13" w:rsidP="000F7F13">
      <w:pPr>
        <w:widowControl w:val="0"/>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[11]</w:t>
      </w:r>
      <w:r>
        <w:rPr>
          <w:rFonts w:ascii="Times New Roman" w:hAnsi="Times New Roman" w:cs="Times New Roman"/>
          <w:sz w:val="24"/>
          <w:szCs w:val="24"/>
          <w:lang w:val="en-GB"/>
        </w:rPr>
        <w:tab/>
      </w:r>
      <w:r w:rsidR="009B02BA" w:rsidRPr="000F7F13">
        <w:rPr>
          <w:rFonts w:ascii="Times New Roman" w:hAnsi="Times New Roman" w:cs="Times New Roman"/>
          <w:sz w:val="24"/>
          <w:szCs w:val="24"/>
          <w:lang w:val="en-GB"/>
        </w:rPr>
        <w:t>This application consisted of an enormous amount of evidence that had to be considered and some confusion also reigned on the 6</w:t>
      </w:r>
      <w:r w:rsidR="009B02BA" w:rsidRPr="000F7F13">
        <w:rPr>
          <w:rFonts w:ascii="Times New Roman" w:hAnsi="Times New Roman" w:cs="Times New Roman"/>
          <w:sz w:val="24"/>
          <w:szCs w:val="24"/>
          <w:vertAlign w:val="superscript"/>
          <w:lang w:val="en-GB"/>
        </w:rPr>
        <w:t>th</w:t>
      </w:r>
      <w:r w:rsidR="009B02BA" w:rsidRPr="000F7F13">
        <w:rPr>
          <w:rFonts w:ascii="Times New Roman" w:hAnsi="Times New Roman" w:cs="Times New Roman"/>
          <w:sz w:val="24"/>
          <w:szCs w:val="24"/>
          <w:lang w:val="en-GB"/>
        </w:rPr>
        <w:t xml:space="preserve"> of June 2023. It was exacerbated by the fact </w:t>
      </w:r>
      <w:r w:rsidR="005700AB" w:rsidRPr="000F7F13">
        <w:rPr>
          <w:rFonts w:ascii="Times New Roman" w:hAnsi="Times New Roman" w:cs="Times New Roman"/>
          <w:sz w:val="24"/>
          <w:szCs w:val="24"/>
          <w:lang w:val="en-GB"/>
        </w:rPr>
        <w:t xml:space="preserve">that </w:t>
      </w:r>
      <w:r w:rsidR="00675501" w:rsidRPr="000F7F13">
        <w:rPr>
          <w:rFonts w:ascii="Times New Roman" w:hAnsi="Times New Roman" w:cs="Times New Roman"/>
          <w:sz w:val="24"/>
          <w:szCs w:val="24"/>
          <w:lang w:val="en-GB"/>
        </w:rPr>
        <w:t xml:space="preserve">this </w:t>
      </w:r>
      <w:r w:rsidR="009B02BA" w:rsidRPr="000F7F13">
        <w:rPr>
          <w:rFonts w:ascii="Times New Roman" w:hAnsi="Times New Roman" w:cs="Times New Roman"/>
          <w:sz w:val="24"/>
          <w:szCs w:val="24"/>
          <w:lang w:val="en-GB"/>
        </w:rPr>
        <w:t>court w</w:t>
      </w:r>
      <w:r w:rsidR="00273A30" w:rsidRPr="000F7F13">
        <w:rPr>
          <w:rFonts w:ascii="Times New Roman" w:hAnsi="Times New Roman" w:cs="Times New Roman"/>
          <w:sz w:val="24"/>
          <w:szCs w:val="24"/>
          <w:lang w:val="en-GB"/>
        </w:rPr>
        <w:t>as</w:t>
      </w:r>
      <w:r w:rsidR="009B02BA" w:rsidRPr="000F7F13">
        <w:rPr>
          <w:rFonts w:ascii="Times New Roman" w:hAnsi="Times New Roman" w:cs="Times New Roman"/>
          <w:sz w:val="24"/>
          <w:szCs w:val="24"/>
          <w:lang w:val="en-GB"/>
        </w:rPr>
        <w:t xml:space="preserve"> not involved in the litigation that happened before this application</w:t>
      </w:r>
      <w:r w:rsidR="00C06426" w:rsidRPr="000F7F13">
        <w:rPr>
          <w:rFonts w:ascii="Times New Roman" w:hAnsi="Times New Roman" w:cs="Times New Roman"/>
          <w:sz w:val="24"/>
          <w:szCs w:val="24"/>
          <w:lang w:val="en-GB"/>
        </w:rPr>
        <w:t>; counsel for both parties apparently also not</w:t>
      </w:r>
      <w:r w:rsidR="009B02BA" w:rsidRPr="000F7F13">
        <w:rPr>
          <w:rFonts w:ascii="Times New Roman" w:hAnsi="Times New Roman" w:cs="Times New Roman"/>
          <w:sz w:val="24"/>
          <w:szCs w:val="24"/>
          <w:lang w:val="en-GB"/>
        </w:rPr>
        <w:t>. In the end the parties agreed tha</w:t>
      </w:r>
      <w:r w:rsidR="00986DD6" w:rsidRPr="000F7F13">
        <w:rPr>
          <w:rFonts w:ascii="Times New Roman" w:hAnsi="Times New Roman" w:cs="Times New Roman"/>
          <w:sz w:val="24"/>
          <w:szCs w:val="24"/>
          <w:lang w:val="en-GB"/>
        </w:rPr>
        <w:t>t</w:t>
      </w:r>
      <w:r w:rsidR="009B02BA" w:rsidRPr="000F7F13">
        <w:rPr>
          <w:rFonts w:ascii="Times New Roman" w:hAnsi="Times New Roman" w:cs="Times New Roman"/>
          <w:sz w:val="24"/>
          <w:szCs w:val="24"/>
          <w:lang w:val="en-GB"/>
        </w:rPr>
        <w:t xml:space="preserve"> it is only </w:t>
      </w:r>
      <w:r w:rsidR="00986DD6" w:rsidRPr="000F7F13">
        <w:rPr>
          <w:rFonts w:ascii="Times New Roman" w:hAnsi="Times New Roman" w:cs="Times New Roman"/>
          <w:sz w:val="24"/>
          <w:szCs w:val="24"/>
          <w:lang w:val="en-GB"/>
        </w:rPr>
        <w:t xml:space="preserve">the costs </w:t>
      </w:r>
      <w:r w:rsidR="00F936E8" w:rsidRPr="000F7F13">
        <w:rPr>
          <w:rFonts w:ascii="Times New Roman" w:hAnsi="Times New Roman" w:cs="Times New Roman"/>
          <w:sz w:val="24"/>
          <w:szCs w:val="24"/>
          <w:lang w:val="en-GB"/>
        </w:rPr>
        <w:t>incurred for</w:t>
      </w:r>
      <w:r w:rsidR="00986DD6" w:rsidRPr="000F7F13">
        <w:rPr>
          <w:rFonts w:ascii="Times New Roman" w:hAnsi="Times New Roman" w:cs="Times New Roman"/>
          <w:sz w:val="24"/>
          <w:szCs w:val="24"/>
          <w:lang w:val="en-GB"/>
        </w:rPr>
        <w:t xml:space="preserve"> the audit </w:t>
      </w:r>
      <w:r w:rsidR="00F936E8" w:rsidRPr="000F7F13">
        <w:rPr>
          <w:rFonts w:ascii="Times New Roman" w:hAnsi="Times New Roman" w:cs="Times New Roman"/>
          <w:sz w:val="24"/>
          <w:szCs w:val="24"/>
          <w:lang w:val="en-GB"/>
        </w:rPr>
        <w:t>of</w:t>
      </w:r>
      <w:r w:rsidR="00986DD6" w:rsidRPr="000F7F13">
        <w:rPr>
          <w:rFonts w:ascii="Times New Roman" w:hAnsi="Times New Roman" w:cs="Times New Roman"/>
          <w:sz w:val="24"/>
          <w:szCs w:val="24"/>
          <w:lang w:val="en-GB"/>
        </w:rPr>
        <w:t xml:space="preserve"> the accrual that must be adjudicated. </w:t>
      </w:r>
    </w:p>
    <w:p w14:paraId="77FDD431" w14:textId="77777777" w:rsidR="00986DD6" w:rsidRPr="00986DD6" w:rsidRDefault="00986DD6" w:rsidP="00F36738">
      <w:pPr>
        <w:pStyle w:val="ListParagraph"/>
        <w:spacing w:line="360" w:lineRule="auto"/>
        <w:rPr>
          <w:rFonts w:ascii="Times New Roman" w:hAnsi="Times New Roman" w:cs="Times New Roman"/>
          <w:sz w:val="24"/>
          <w:szCs w:val="24"/>
          <w:lang w:val="en-GB"/>
        </w:rPr>
      </w:pPr>
    </w:p>
    <w:p w14:paraId="3E0B813E" w14:textId="719E7B9D" w:rsidR="00ED1DBF" w:rsidRPr="000F7F13" w:rsidRDefault="000F7F13" w:rsidP="000F7F13">
      <w:pPr>
        <w:widowControl w:val="0"/>
        <w:spacing w:after="0" w:line="360" w:lineRule="auto"/>
        <w:ind w:left="720" w:hanging="720"/>
        <w:jc w:val="both"/>
        <w:rPr>
          <w:rFonts w:ascii="Times New Roman" w:hAnsi="Times New Roman" w:cs="Times New Roman"/>
          <w:sz w:val="24"/>
          <w:szCs w:val="24"/>
        </w:rPr>
      </w:pPr>
      <w:r w:rsidRPr="00567A2A">
        <w:rPr>
          <w:rFonts w:ascii="Times New Roman" w:hAnsi="Times New Roman" w:cs="Times New Roman"/>
          <w:sz w:val="24"/>
          <w:szCs w:val="24"/>
        </w:rPr>
        <w:t>[12]</w:t>
      </w:r>
      <w:r w:rsidRPr="00567A2A">
        <w:rPr>
          <w:rFonts w:ascii="Times New Roman" w:hAnsi="Times New Roman" w:cs="Times New Roman"/>
          <w:sz w:val="24"/>
          <w:szCs w:val="24"/>
        </w:rPr>
        <w:tab/>
      </w:r>
      <w:r w:rsidR="008C1F4B" w:rsidRPr="000F7F13">
        <w:rPr>
          <w:rFonts w:ascii="Times New Roman" w:hAnsi="Times New Roman" w:cs="Times New Roman"/>
          <w:sz w:val="24"/>
          <w:szCs w:val="24"/>
          <w:lang w:val="en-GB"/>
        </w:rPr>
        <w:t xml:space="preserve">Mrs </w:t>
      </w:r>
      <w:r w:rsidR="00110D34" w:rsidRPr="000F7F13">
        <w:rPr>
          <w:rFonts w:ascii="Times New Roman" w:hAnsi="Times New Roman" w:cs="Times New Roman"/>
          <w:sz w:val="24"/>
          <w:szCs w:val="24"/>
          <w:lang w:val="en-GB"/>
        </w:rPr>
        <w:t>Vennel</w:t>
      </w:r>
      <w:r w:rsidR="00F55CFA" w:rsidRPr="000F7F13">
        <w:rPr>
          <w:rFonts w:ascii="Times New Roman" w:hAnsi="Times New Roman" w:cs="Times New Roman"/>
          <w:sz w:val="24"/>
          <w:szCs w:val="24"/>
          <w:lang w:val="en-GB"/>
        </w:rPr>
        <w:t>l</w:t>
      </w:r>
      <w:r w:rsidR="00110D34" w:rsidRPr="000F7F13">
        <w:rPr>
          <w:rFonts w:ascii="Times New Roman" w:hAnsi="Times New Roman" w:cs="Times New Roman"/>
          <w:sz w:val="24"/>
          <w:szCs w:val="24"/>
          <w:lang w:val="en-GB"/>
        </w:rPr>
        <w:t xml:space="preserve"> was the successful party in the </w:t>
      </w:r>
      <w:r w:rsidR="008C1F4B" w:rsidRPr="000F7F13">
        <w:rPr>
          <w:rFonts w:ascii="Times New Roman" w:hAnsi="Times New Roman" w:cs="Times New Roman"/>
          <w:sz w:val="24"/>
          <w:szCs w:val="24"/>
          <w:lang w:val="en-GB"/>
        </w:rPr>
        <w:t>accrual audit. The conduct and the evidence of Mr Vennel</w:t>
      </w:r>
      <w:r w:rsidR="00F55CFA" w:rsidRPr="000F7F13">
        <w:rPr>
          <w:rFonts w:ascii="Times New Roman" w:hAnsi="Times New Roman" w:cs="Times New Roman"/>
          <w:sz w:val="24"/>
          <w:szCs w:val="24"/>
          <w:lang w:val="en-GB"/>
        </w:rPr>
        <w:t>l</w:t>
      </w:r>
      <w:r w:rsidR="008C1F4B" w:rsidRPr="000F7F13">
        <w:rPr>
          <w:rFonts w:ascii="Times New Roman" w:hAnsi="Times New Roman" w:cs="Times New Roman"/>
          <w:sz w:val="24"/>
          <w:szCs w:val="24"/>
          <w:lang w:val="en-GB"/>
        </w:rPr>
        <w:t xml:space="preserve"> caused the issue</w:t>
      </w:r>
      <w:r w:rsidR="00CC0E0C" w:rsidRPr="000F7F13">
        <w:rPr>
          <w:rFonts w:ascii="Times New Roman" w:hAnsi="Times New Roman" w:cs="Times New Roman"/>
          <w:sz w:val="24"/>
          <w:szCs w:val="24"/>
          <w:lang w:val="en-GB"/>
        </w:rPr>
        <w:t xml:space="preserve"> to </w:t>
      </w:r>
      <w:r w:rsidR="00DD5DCF" w:rsidRPr="000F7F13">
        <w:rPr>
          <w:rFonts w:ascii="Times New Roman" w:hAnsi="Times New Roman" w:cs="Times New Roman"/>
          <w:sz w:val="24"/>
          <w:szCs w:val="24"/>
          <w:lang w:val="en-GB"/>
        </w:rPr>
        <w:t xml:space="preserve">be </w:t>
      </w:r>
      <w:r w:rsidR="00CC0E0C" w:rsidRPr="000F7F13">
        <w:rPr>
          <w:rFonts w:ascii="Times New Roman" w:hAnsi="Times New Roman" w:cs="Times New Roman"/>
          <w:sz w:val="24"/>
          <w:szCs w:val="24"/>
          <w:lang w:val="en-GB"/>
        </w:rPr>
        <w:t>litigat</w:t>
      </w:r>
      <w:r w:rsidR="00DD5DCF" w:rsidRPr="000F7F13">
        <w:rPr>
          <w:rFonts w:ascii="Times New Roman" w:hAnsi="Times New Roman" w:cs="Times New Roman"/>
          <w:sz w:val="24"/>
          <w:szCs w:val="24"/>
          <w:lang w:val="en-GB"/>
        </w:rPr>
        <w:t>ed</w:t>
      </w:r>
      <w:r w:rsidR="008C1F4B" w:rsidRPr="000F7F13">
        <w:rPr>
          <w:rFonts w:ascii="Times New Roman" w:hAnsi="Times New Roman" w:cs="Times New Roman"/>
          <w:sz w:val="24"/>
          <w:szCs w:val="24"/>
          <w:lang w:val="en-GB"/>
        </w:rPr>
        <w:t xml:space="preserve"> and </w:t>
      </w:r>
      <w:r w:rsidR="00CC0E0C" w:rsidRPr="000F7F13">
        <w:rPr>
          <w:rFonts w:ascii="Times New Roman" w:hAnsi="Times New Roman" w:cs="Times New Roman"/>
          <w:sz w:val="24"/>
          <w:szCs w:val="24"/>
          <w:lang w:val="en-GB"/>
        </w:rPr>
        <w:t>the accrual to be audited</w:t>
      </w:r>
      <w:r w:rsidR="008C1F4B" w:rsidRPr="000F7F13">
        <w:rPr>
          <w:rFonts w:ascii="Times New Roman" w:hAnsi="Times New Roman" w:cs="Times New Roman"/>
          <w:sz w:val="24"/>
          <w:szCs w:val="24"/>
          <w:lang w:val="en-GB"/>
        </w:rPr>
        <w:t xml:space="preserve">. This is what </w:t>
      </w:r>
      <w:r w:rsidR="008C1F4B" w:rsidRPr="000F7F13">
        <w:rPr>
          <w:rFonts w:ascii="Times New Roman" w:hAnsi="Times New Roman" w:cs="Times New Roman"/>
          <w:sz w:val="24"/>
          <w:szCs w:val="24"/>
          <w:lang w:val="en-GB"/>
        </w:rPr>
        <w:lastRenderedPageBreak/>
        <w:t>happened:</w:t>
      </w:r>
    </w:p>
    <w:p w14:paraId="0C16D972" w14:textId="6DC8CBD8" w:rsidR="003270ED" w:rsidRPr="000F7F13" w:rsidRDefault="000F7F13" w:rsidP="000F7F13">
      <w:pPr>
        <w:widowControl w:val="0"/>
        <w:spacing w:after="0" w:line="360" w:lineRule="auto"/>
        <w:ind w:left="1440" w:hanging="720"/>
        <w:jc w:val="both"/>
        <w:rPr>
          <w:rFonts w:ascii="Times New Roman" w:hAnsi="Times New Roman" w:cs="Times New Roman"/>
          <w:sz w:val="24"/>
          <w:szCs w:val="24"/>
          <w:lang w:val="en-GB"/>
        </w:rPr>
      </w:pPr>
      <w:r w:rsidRPr="00ED1DBF">
        <w:rPr>
          <w:rFonts w:ascii="Times New Roman" w:hAnsi="Times New Roman" w:cs="Times New Roman"/>
          <w:sz w:val="24"/>
          <w:szCs w:val="24"/>
          <w:lang w:val="en-GB"/>
        </w:rPr>
        <w:t>1.</w:t>
      </w:r>
      <w:r w:rsidRPr="00ED1DBF">
        <w:rPr>
          <w:rFonts w:ascii="Times New Roman" w:hAnsi="Times New Roman" w:cs="Times New Roman"/>
          <w:sz w:val="24"/>
          <w:szCs w:val="24"/>
          <w:lang w:val="en-GB"/>
        </w:rPr>
        <w:tab/>
      </w:r>
      <w:r w:rsidR="008C1F4B" w:rsidRPr="000F7F13">
        <w:rPr>
          <w:rFonts w:ascii="Times New Roman" w:hAnsi="Times New Roman" w:cs="Times New Roman"/>
          <w:sz w:val="24"/>
          <w:szCs w:val="24"/>
        </w:rPr>
        <w:t xml:space="preserve">The plaintiff did not play open cards with the court </w:t>
      </w:r>
      <w:r w:rsidR="00F75989" w:rsidRPr="000F7F13">
        <w:rPr>
          <w:rFonts w:ascii="Times New Roman" w:hAnsi="Times New Roman" w:cs="Times New Roman"/>
          <w:sz w:val="24"/>
          <w:szCs w:val="24"/>
        </w:rPr>
        <w:t xml:space="preserve">in regard to his net asset value. </w:t>
      </w:r>
      <w:r w:rsidR="00A25EC0" w:rsidRPr="000F7F13">
        <w:rPr>
          <w:rFonts w:ascii="Times New Roman" w:hAnsi="Times New Roman" w:cs="Times New Roman"/>
          <w:sz w:val="24"/>
          <w:szCs w:val="24"/>
        </w:rPr>
        <w:t xml:space="preserve">Counsel for the defendant summarized </w:t>
      </w:r>
      <w:r w:rsidR="00ED1DBF" w:rsidRPr="000F7F13">
        <w:rPr>
          <w:rFonts w:ascii="Times New Roman" w:hAnsi="Times New Roman" w:cs="Times New Roman"/>
          <w:sz w:val="24"/>
          <w:szCs w:val="24"/>
        </w:rPr>
        <w:t xml:space="preserve">the </w:t>
      </w:r>
      <w:r w:rsidR="00A25EC0" w:rsidRPr="000F7F13">
        <w:rPr>
          <w:rFonts w:ascii="Times New Roman" w:hAnsi="Times New Roman" w:cs="Times New Roman"/>
          <w:sz w:val="24"/>
          <w:szCs w:val="24"/>
        </w:rPr>
        <w:t>situation aptly:</w:t>
      </w:r>
    </w:p>
    <w:p w14:paraId="1ADF497B" w14:textId="583A33F9" w:rsidR="00ED1DBF" w:rsidRPr="00ED1DBF" w:rsidRDefault="00ED1DBF" w:rsidP="00775268">
      <w:pPr>
        <w:pStyle w:val="ListParagraph"/>
        <w:spacing w:after="0" w:line="360" w:lineRule="auto"/>
        <w:ind w:left="1440"/>
        <w:jc w:val="both"/>
        <w:rPr>
          <w:rFonts w:ascii="Times New Roman" w:hAnsi="Times New Roman" w:cs="Times New Roman"/>
          <w:i/>
          <w:sz w:val="20"/>
          <w:szCs w:val="20"/>
        </w:rPr>
      </w:pPr>
      <w:r w:rsidRPr="00ED1DBF">
        <w:rPr>
          <w:rFonts w:ascii="Times New Roman" w:hAnsi="Times New Roman" w:cs="Times New Roman"/>
          <w:sz w:val="20"/>
          <w:szCs w:val="20"/>
        </w:rPr>
        <w:t>18.</w:t>
      </w:r>
    </w:p>
    <w:p w14:paraId="226BD5CC" w14:textId="0F44620B" w:rsidR="003270ED" w:rsidRPr="000F7F13" w:rsidRDefault="000F7F13" w:rsidP="000F7F13">
      <w:pPr>
        <w:spacing w:after="0" w:line="360" w:lineRule="auto"/>
        <w:ind w:left="2880" w:hanging="720"/>
        <w:jc w:val="both"/>
        <w:rPr>
          <w:rFonts w:ascii="Times New Roman" w:hAnsi="Times New Roman" w:cs="Times New Roman"/>
          <w:iCs/>
          <w:sz w:val="20"/>
          <w:szCs w:val="20"/>
        </w:rPr>
      </w:pPr>
      <w:r w:rsidRPr="00ED1DBF">
        <w:rPr>
          <w:rFonts w:ascii="Times New Roman" w:hAnsi="Times New Roman" w:cs="Times New Roman"/>
          <w:iCs/>
          <w:sz w:val="20"/>
          <w:szCs w:val="20"/>
        </w:rPr>
        <w:t>18.1</w:t>
      </w:r>
      <w:r w:rsidRPr="00ED1DBF">
        <w:rPr>
          <w:rFonts w:ascii="Times New Roman" w:hAnsi="Times New Roman" w:cs="Times New Roman"/>
          <w:iCs/>
          <w:sz w:val="20"/>
          <w:szCs w:val="20"/>
        </w:rPr>
        <w:tab/>
      </w:r>
      <w:r w:rsidR="003270ED" w:rsidRPr="000F7F13">
        <w:rPr>
          <w:rFonts w:ascii="Times New Roman" w:hAnsi="Times New Roman" w:cs="Times New Roman"/>
          <w:iCs/>
          <w:sz w:val="20"/>
          <w:szCs w:val="20"/>
        </w:rPr>
        <w:t>In the plaintiff’s first answer to the defendant’s notice in terms of section 7 of the Matrimonial Property Act 88 of 1984 (</w:t>
      </w:r>
      <w:r w:rsidR="003270ED" w:rsidRPr="000F7F13">
        <w:rPr>
          <w:rFonts w:ascii="Times New Roman" w:hAnsi="Times New Roman" w:cs="Times New Roman"/>
          <w:i/>
          <w:sz w:val="20"/>
          <w:szCs w:val="20"/>
        </w:rPr>
        <w:t>Act 88 of 1984</w:t>
      </w:r>
      <w:r w:rsidR="003270ED" w:rsidRPr="000F7F13">
        <w:rPr>
          <w:rFonts w:ascii="Times New Roman" w:hAnsi="Times New Roman" w:cs="Times New Roman"/>
          <w:iCs/>
          <w:sz w:val="20"/>
          <w:szCs w:val="20"/>
        </w:rPr>
        <w:t xml:space="preserve">), delivered on 2 March 2018, the plaintiff indicated that his net asset value amounted to </w:t>
      </w:r>
      <w:r w:rsidR="003270ED" w:rsidRPr="000F7F13">
        <w:rPr>
          <w:rFonts w:ascii="Times New Roman" w:hAnsi="Times New Roman" w:cs="Times New Roman"/>
          <w:b/>
          <w:bCs/>
          <w:iCs/>
          <w:sz w:val="20"/>
          <w:szCs w:val="20"/>
        </w:rPr>
        <w:t>R8 247 894.25</w:t>
      </w:r>
      <w:r w:rsidR="003270ED" w:rsidRPr="000F7F13">
        <w:rPr>
          <w:rFonts w:ascii="Times New Roman" w:hAnsi="Times New Roman" w:cs="Times New Roman"/>
          <w:iCs/>
          <w:sz w:val="20"/>
          <w:szCs w:val="20"/>
        </w:rPr>
        <w:t>.</w:t>
      </w:r>
      <w:r w:rsidR="003270ED" w:rsidRPr="00ED1DBF">
        <w:rPr>
          <w:rStyle w:val="FootnoteReference"/>
          <w:rFonts w:ascii="Times New Roman" w:hAnsi="Times New Roman" w:cs="Times New Roman"/>
          <w:iCs/>
          <w:sz w:val="20"/>
          <w:szCs w:val="20"/>
        </w:rPr>
        <w:footnoteReference w:id="2"/>
      </w:r>
    </w:p>
    <w:p w14:paraId="7706F780" w14:textId="3910409C" w:rsidR="003270ED" w:rsidRPr="000F7F13" w:rsidRDefault="000F7F13" w:rsidP="000F7F13">
      <w:pPr>
        <w:spacing w:after="0" w:line="360" w:lineRule="auto"/>
        <w:ind w:left="2880" w:hanging="720"/>
        <w:jc w:val="both"/>
        <w:rPr>
          <w:rFonts w:ascii="Times New Roman" w:hAnsi="Times New Roman" w:cs="Times New Roman"/>
          <w:iCs/>
          <w:sz w:val="20"/>
          <w:szCs w:val="20"/>
        </w:rPr>
      </w:pPr>
      <w:r w:rsidRPr="00ED1DBF">
        <w:rPr>
          <w:rFonts w:ascii="Times New Roman" w:hAnsi="Times New Roman" w:cs="Times New Roman"/>
          <w:iCs/>
          <w:sz w:val="20"/>
          <w:szCs w:val="20"/>
        </w:rPr>
        <w:t>18.2</w:t>
      </w:r>
      <w:r w:rsidRPr="00ED1DBF">
        <w:rPr>
          <w:rFonts w:ascii="Times New Roman" w:hAnsi="Times New Roman" w:cs="Times New Roman"/>
          <w:iCs/>
          <w:sz w:val="20"/>
          <w:szCs w:val="20"/>
        </w:rPr>
        <w:tab/>
      </w:r>
      <w:r w:rsidR="003270ED" w:rsidRPr="000F7F13">
        <w:rPr>
          <w:rFonts w:ascii="Times New Roman" w:hAnsi="Times New Roman" w:cs="Times New Roman"/>
          <w:iCs/>
          <w:sz w:val="20"/>
          <w:szCs w:val="20"/>
        </w:rPr>
        <w:t xml:space="preserve">In the plaintiff’s second answer to the defendant’s second notice in terms of section 7 of Act 88 of 1984, delivered on 8 March 2019, the plaintiff indicated that his net asset value, with tax adjustments, was </w:t>
      </w:r>
      <w:r w:rsidR="003270ED" w:rsidRPr="000F7F13">
        <w:rPr>
          <w:rFonts w:ascii="Times New Roman" w:hAnsi="Times New Roman" w:cs="Times New Roman"/>
          <w:b/>
          <w:bCs/>
          <w:iCs/>
          <w:sz w:val="20"/>
          <w:szCs w:val="20"/>
        </w:rPr>
        <w:t>R7 979 886.96</w:t>
      </w:r>
      <w:r w:rsidR="003270ED" w:rsidRPr="000F7F13">
        <w:rPr>
          <w:rFonts w:ascii="Times New Roman" w:hAnsi="Times New Roman" w:cs="Times New Roman"/>
          <w:iCs/>
          <w:sz w:val="20"/>
          <w:szCs w:val="20"/>
        </w:rPr>
        <w:t>.</w:t>
      </w:r>
      <w:r w:rsidR="003270ED" w:rsidRPr="00ED1DBF">
        <w:rPr>
          <w:rStyle w:val="FootnoteReference"/>
          <w:rFonts w:ascii="Times New Roman" w:hAnsi="Times New Roman" w:cs="Times New Roman"/>
          <w:iCs/>
          <w:sz w:val="20"/>
          <w:szCs w:val="20"/>
        </w:rPr>
        <w:footnoteReference w:id="3"/>
      </w:r>
    </w:p>
    <w:p w14:paraId="6151F158" w14:textId="67599855" w:rsidR="003270ED" w:rsidRPr="00ED1DBF" w:rsidRDefault="00ED1DBF" w:rsidP="00775268">
      <w:pPr>
        <w:pStyle w:val="ListParagraph"/>
        <w:spacing w:after="0" w:line="360" w:lineRule="auto"/>
        <w:ind w:left="1440"/>
        <w:jc w:val="both"/>
        <w:rPr>
          <w:rFonts w:ascii="Times New Roman" w:hAnsi="Times New Roman" w:cs="Times New Roman"/>
          <w:iCs/>
          <w:sz w:val="20"/>
          <w:szCs w:val="20"/>
        </w:rPr>
      </w:pPr>
      <w:r w:rsidRPr="00ED1DBF">
        <w:rPr>
          <w:rFonts w:ascii="Times New Roman" w:hAnsi="Times New Roman" w:cs="Times New Roman"/>
          <w:iCs/>
          <w:sz w:val="20"/>
          <w:szCs w:val="20"/>
        </w:rPr>
        <w:t>19.</w:t>
      </w:r>
    </w:p>
    <w:p w14:paraId="0A0BFFED" w14:textId="5FAC8BB0" w:rsidR="003270ED" w:rsidRPr="000F7F13" w:rsidRDefault="000F7F13" w:rsidP="000F7F13">
      <w:pPr>
        <w:spacing w:after="0" w:line="360" w:lineRule="auto"/>
        <w:ind w:left="2880" w:hanging="720"/>
        <w:jc w:val="both"/>
        <w:rPr>
          <w:rFonts w:ascii="Times New Roman" w:hAnsi="Times New Roman" w:cs="Times New Roman"/>
          <w:iCs/>
          <w:sz w:val="20"/>
          <w:szCs w:val="20"/>
        </w:rPr>
      </w:pPr>
      <w:r w:rsidRPr="00ED1DBF">
        <w:rPr>
          <w:rFonts w:ascii="Times New Roman" w:hAnsi="Times New Roman" w:cs="Times New Roman"/>
          <w:iCs/>
          <w:sz w:val="20"/>
          <w:szCs w:val="20"/>
        </w:rPr>
        <w:t>19.1</w:t>
      </w:r>
      <w:r w:rsidRPr="00ED1DBF">
        <w:rPr>
          <w:rFonts w:ascii="Times New Roman" w:hAnsi="Times New Roman" w:cs="Times New Roman"/>
          <w:iCs/>
          <w:sz w:val="20"/>
          <w:szCs w:val="20"/>
        </w:rPr>
        <w:tab/>
      </w:r>
      <w:r w:rsidR="003270ED" w:rsidRPr="000F7F13">
        <w:rPr>
          <w:rFonts w:ascii="Times New Roman" w:hAnsi="Times New Roman" w:cs="Times New Roman"/>
          <w:iCs/>
          <w:sz w:val="20"/>
          <w:szCs w:val="20"/>
        </w:rPr>
        <w:t xml:space="preserve">In the final amended account of the receiver dated 6 November 2020 the receiver calculated that an amount of </w:t>
      </w:r>
      <w:r w:rsidR="003270ED" w:rsidRPr="000F7F13">
        <w:rPr>
          <w:rFonts w:ascii="Times New Roman" w:hAnsi="Times New Roman" w:cs="Times New Roman"/>
          <w:b/>
          <w:bCs/>
          <w:iCs/>
          <w:sz w:val="20"/>
          <w:szCs w:val="20"/>
        </w:rPr>
        <w:t xml:space="preserve">R4 579 919.00 </w:t>
      </w:r>
      <w:r w:rsidR="003270ED" w:rsidRPr="000F7F13">
        <w:rPr>
          <w:rFonts w:ascii="Times New Roman" w:hAnsi="Times New Roman" w:cs="Times New Roman"/>
          <w:iCs/>
          <w:sz w:val="20"/>
          <w:szCs w:val="20"/>
        </w:rPr>
        <w:t>was payable by the plaintiff to the defendant in respect of the accrual.</w:t>
      </w:r>
      <w:r w:rsidR="003270ED" w:rsidRPr="00ED1DBF">
        <w:rPr>
          <w:rStyle w:val="FootnoteReference"/>
          <w:rFonts w:ascii="Times New Roman" w:hAnsi="Times New Roman" w:cs="Times New Roman"/>
          <w:iCs/>
          <w:sz w:val="20"/>
          <w:szCs w:val="20"/>
        </w:rPr>
        <w:footnoteReference w:id="4"/>
      </w:r>
    </w:p>
    <w:p w14:paraId="211DA67E" w14:textId="07395E19" w:rsidR="003270ED" w:rsidRPr="000F7F13" w:rsidRDefault="000F7F13" w:rsidP="000F7F13">
      <w:pPr>
        <w:spacing w:after="0" w:line="360" w:lineRule="auto"/>
        <w:ind w:left="2880" w:hanging="720"/>
        <w:jc w:val="both"/>
        <w:rPr>
          <w:rFonts w:ascii="Times New Roman" w:hAnsi="Times New Roman" w:cs="Times New Roman"/>
          <w:iCs/>
          <w:sz w:val="20"/>
          <w:szCs w:val="20"/>
        </w:rPr>
      </w:pPr>
      <w:r w:rsidRPr="00ED1DBF">
        <w:rPr>
          <w:rFonts w:ascii="Times New Roman" w:hAnsi="Times New Roman" w:cs="Times New Roman"/>
          <w:iCs/>
          <w:sz w:val="20"/>
          <w:szCs w:val="20"/>
        </w:rPr>
        <w:t>19.2</w:t>
      </w:r>
      <w:r w:rsidRPr="00ED1DBF">
        <w:rPr>
          <w:rFonts w:ascii="Times New Roman" w:hAnsi="Times New Roman" w:cs="Times New Roman"/>
          <w:iCs/>
          <w:sz w:val="20"/>
          <w:szCs w:val="20"/>
        </w:rPr>
        <w:tab/>
      </w:r>
      <w:r w:rsidR="003270ED" w:rsidRPr="000F7F13">
        <w:rPr>
          <w:rFonts w:ascii="Times New Roman" w:hAnsi="Times New Roman" w:cs="Times New Roman"/>
          <w:iCs/>
          <w:sz w:val="20"/>
          <w:szCs w:val="20"/>
        </w:rPr>
        <w:t>The following is evident from the final amended account of the receiver:</w:t>
      </w:r>
    </w:p>
    <w:p w14:paraId="67E3ED7C" w14:textId="2015662F" w:rsidR="003270ED" w:rsidRPr="000F7F13" w:rsidRDefault="000F7F13" w:rsidP="000F7F13">
      <w:pPr>
        <w:tabs>
          <w:tab w:val="left" w:pos="3600"/>
        </w:tabs>
        <w:spacing w:after="0" w:line="360" w:lineRule="auto"/>
        <w:ind w:left="3600" w:hanging="720"/>
        <w:jc w:val="both"/>
        <w:rPr>
          <w:rFonts w:ascii="Times New Roman" w:hAnsi="Times New Roman" w:cs="Times New Roman"/>
          <w:b/>
          <w:iCs/>
          <w:sz w:val="20"/>
          <w:szCs w:val="20"/>
        </w:rPr>
      </w:pPr>
      <w:r w:rsidRPr="00ED1DBF">
        <w:rPr>
          <w:rFonts w:ascii="Times New Roman" w:hAnsi="Times New Roman" w:cs="Times New Roman"/>
          <w:bCs/>
          <w:iCs/>
          <w:sz w:val="20"/>
          <w:szCs w:val="20"/>
        </w:rPr>
        <w:t>19.2.1</w:t>
      </w:r>
      <w:r w:rsidRPr="00ED1DBF">
        <w:rPr>
          <w:rFonts w:ascii="Times New Roman" w:hAnsi="Times New Roman" w:cs="Times New Roman"/>
          <w:bCs/>
          <w:iCs/>
          <w:sz w:val="20"/>
          <w:szCs w:val="20"/>
        </w:rPr>
        <w:tab/>
      </w:r>
      <w:r w:rsidR="003270ED" w:rsidRPr="000F7F13">
        <w:rPr>
          <w:rFonts w:ascii="Times New Roman" w:hAnsi="Times New Roman" w:cs="Times New Roman"/>
          <w:iCs/>
          <w:sz w:val="20"/>
          <w:szCs w:val="20"/>
        </w:rPr>
        <w:t>The total “</w:t>
      </w:r>
      <w:r w:rsidR="003270ED" w:rsidRPr="000F7F13">
        <w:rPr>
          <w:rFonts w:ascii="Times New Roman" w:hAnsi="Times New Roman" w:cs="Times New Roman"/>
          <w:i/>
          <w:sz w:val="20"/>
          <w:szCs w:val="20"/>
        </w:rPr>
        <w:t>included</w:t>
      </w:r>
      <w:r w:rsidR="003270ED" w:rsidRPr="000F7F13">
        <w:rPr>
          <w:rFonts w:ascii="Times New Roman" w:hAnsi="Times New Roman" w:cs="Times New Roman"/>
          <w:iCs/>
          <w:sz w:val="20"/>
          <w:szCs w:val="20"/>
        </w:rPr>
        <w:t xml:space="preserve">” asset value of the plaintiff was </w:t>
      </w:r>
      <w:r w:rsidR="003270ED" w:rsidRPr="000F7F13">
        <w:rPr>
          <w:rFonts w:ascii="Times New Roman" w:hAnsi="Times New Roman" w:cs="Times New Roman"/>
          <w:b/>
          <w:iCs/>
          <w:sz w:val="20"/>
          <w:szCs w:val="20"/>
        </w:rPr>
        <w:t>R11 948 931.00</w:t>
      </w:r>
      <w:r w:rsidR="003270ED" w:rsidRPr="000F7F13">
        <w:rPr>
          <w:rFonts w:ascii="Times New Roman" w:hAnsi="Times New Roman" w:cs="Times New Roman"/>
          <w:iCs/>
          <w:sz w:val="20"/>
          <w:szCs w:val="20"/>
        </w:rPr>
        <w:t>;</w:t>
      </w:r>
    </w:p>
    <w:p w14:paraId="4B65DAEE" w14:textId="26C98A02" w:rsidR="003270ED" w:rsidRPr="000F7F13" w:rsidRDefault="000F7F13" w:rsidP="000F7F13">
      <w:pPr>
        <w:tabs>
          <w:tab w:val="left" w:pos="3600"/>
        </w:tabs>
        <w:spacing w:after="0" w:line="360" w:lineRule="auto"/>
        <w:ind w:left="3600" w:hanging="720"/>
        <w:jc w:val="both"/>
        <w:rPr>
          <w:rFonts w:ascii="Times New Roman" w:hAnsi="Times New Roman" w:cs="Times New Roman"/>
          <w:b/>
          <w:iCs/>
          <w:sz w:val="20"/>
          <w:szCs w:val="20"/>
        </w:rPr>
      </w:pPr>
      <w:r w:rsidRPr="00ED1DBF">
        <w:rPr>
          <w:rFonts w:ascii="Times New Roman" w:hAnsi="Times New Roman" w:cs="Times New Roman"/>
          <w:bCs/>
          <w:iCs/>
          <w:sz w:val="20"/>
          <w:szCs w:val="20"/>
        </w:rPr>
        <w:t>19.2.2</w:t>
      </w:r>
      <w:r w:rsidRPr="00ED1DBF">
        <w:rPr>
          <w:rFonts w:ascii="Times New Roman" w:hAnsi="Times New Roman" w:cs="Times New Roman"/>
          <w:bCs/>
          <w:iCs/>
          <w:sz w:val="20"/>
          <w:szCs w:val="20"/>
        </w:rPr>
        <w:tab/>
      </w:r>
      <w:r w:rsidR="003270ED" w:rsidRPr="000F7F13">
        <w:rPr>
          <w:rFonts w:ascii="Times New Roman" w:hAnsi="Times New Roman" w:cs="Times New Roman"/>
          <w:iCs/>
          <w:sz w:val="20"/>
          <w:szCs w:val="20"/>
        </w:rPr>
        <w:t>The total “</w:t>
      </w:r>
      <w:r w:rsidR="003270ED" w:rsidRPr="000F7F13">
        <w:rPr>
          <w:rFonts w:ascii="Times New Roman" w:hAnsi="Times New Roman" w:cs="Times New Roman"/>
          <w:i/>
          <w:sz w:val="20"/>
          <w:szCs w:val="20"/>
        </w:rPr>
        <w:t>included</w:t>
      </w:r>
      <w:r w:rsidR="003270ED" w:rsidRPr="000F7F13">
        <w:rPr>
          <w:rFonts w:ascii="Times New Roman" w:hAnsi="Times New Roman" w:cs="Times New Roman"/>
          <w:iCs/>
          <w:sz w:val="20"/>
          <w:szCs w:val="20"/>
        </w:rPr>
        <w:t xml:space="preserve">” liabilities of the plaintiff was </w:t>
      </w:r>
      <w:r w:rsidR="003270ED" w:rsidRPr="000F7F13">
        <w:rPr>
          <w:rFonts w:ascii="Times New Roman" w:hAnsi="Times New Roman" w:cs="Times New Roman"/>
          <w:b/>
          <w:iCs/>
          <w:sz w:val="20"/>
          <w:szCs w:val="20"/>
        </w:rPr>
        <w:t>R446 164.00</w:t>
      </w:r>
      <w:r w:rsidR="003270ED" w:rsidRPr="000F7F13">
        <w:rPr>
          <w:rFonts w:ascii="Times New Roman" w:hAnsi="Times New Roman" w:cs="Times New Roman"/>
          <w:iCs/>
          <w:sz w:val="20"/>
          <w:szCs w:val="20"/>
        </w:rPr>
        <w:t>;</w:t>
      </w:r>
    </w:p>
    <w:p w14:paraId="394344C4" w14:textId="0928BDD9" w:rsidR="003270ED" w:rsidRPr="000F7F13" w:rsidRDefault="000F7F13" w:rsidP="000F7F13">
      <w:pPr>
        <w:tabs>
          <w:tab w:val="left" w:pos="3600"/>
        </w:tabs>
        <w:spacing w:after="0" w:line="360" w:lineRule="auto"/>
        <w:ind w:left="3600" w:hanging="720"/>
        <w:jc w:val="both"/>
        <w:rPr>
          <w:rFonts w:ascii="Times New Roman" w:hAnsi="Times New Roman" w:cs="Times New Roman"/>
          <w:iCs/>
          <w:sz w:val="20"/>
          <w:szCs w:val="20"/>
        </w:rPr>
      </w:pPr>
      <w:r w:rsidRPr="00ED1DBF">
        <w:rPr>
          <w:rFonts w:ascii="Times New Roman" w:hAnsi="Times New Roman" w:cs="Times New Roman"/>
          <w:bCs/>
          <w:iCs/>
          <w:sz w:val="20"/>
          <w:szCs w:val="20"/>
        </w:rPr>
        <w:t>19.2.3</w:t>
      </w:r>
      <w:r w:rsidRPr="00ED1DBF">
        <w:rPr>
          <w:rFonts w:ascii="Times New Roman" w:hAnsi="Times New Roman" w:cs="Times New Roman"/>
          <w:bCs/>
          <w:iCs/>
          <w:sz w:val="20"/>
          <w:szCs w:val="20"/>
        </w:rPr>
        <w:tab/>
      </w:r>
      <w:r w:rsidR="003270ED" w:rsidRPr="000F7F13">
        <w:rPr>
          <w:rFonts w:ascii="Times New Roman" w:hAnsi="Times New Roman" w:cs="Times New Roman"/>
          <w:iCs/>
          <w:sz w:val="20"/>
          <w:szCs w:val="20"/>
        </w:rPr>
        <w:t xml:space="preserve">The net disclosed and included liabilities of the plaintiff amounted to </w:t>
      </w:r>
      <w:r w:rsidR="003270ED" w:rsidRPr="000F7F13">
        <w:rPr>
          <w:rFonts w:ascii="Times New Roman" w:hAnsi="Times New Roman" w:cs="Times New Roman"/>
          <w:b/>
          <w:iCs/>
          <w:sz w:val="20"/>
          <w:szCs w:val="20"/>
        </w:rPr>
        <w:t xml:space="preserve">R11 502 767.00 </w:t>
      </w:r>
      <w:r w:rsidR="003270ED" w:rsidRPr="000F7F13">
        <w:rPr>
          <w:rFonts w:ascii="Times New Roman" w:hAnsi="Times New Roman" w:cs="Times New Roman"/>
          <w:iCs/>
          <w:sz w:val="20"/>
          <w:szCs w:val="20"/>
        </w:rPr>
        <w:t>(R11 948 931.00 - R446 164.00);</w:t>
      </w:r>
    </w:p>
    <w:p w14:paraId="64B1F5BB" w14:textId="2A4D634D" w:rsidR="003270ED" w:rsidRPr="000F7F13" w:rsidRDefault="000F7F13" w:rsidP="000F7F13">
      <w:pPr>
        <w:tabs>
          <w:tab w:val="left" w:pos="3600"/>
        </w:tabs>
        <w:spacing w:after="0" w:line="360" w:lineRule="auto"/>
        <w:ind w:left="3600" w:hanging="720"/>
        <w:jc w:val="both"/>
        <w:rPr>
          <w:rFonts w:ascii="Times New Roman" w:hAnsi="Times New Roman" w:cs="Times New Roman"/>
          <w:iCs/>
          <w:sz w:val="20"/>
          <w:szCs w:val="20"/>
        </w:rPr>
      </w:pPr>
      <w:r w:rsidRPr="00ED1DBF">
        <w:rPr>
          <w:rFonts w:ascii="Times New Roman" w:hAnsi="Times New Roman" w:cs="Times New Roman"/>
          <w:bCs/>
          <w:iCs/>
          <w:sz w:val="20"/>
          <w:szCs w:val="20"/>
        </w:rPr>
        <w:t>19.2.4</w:t>
      </w:r>
      <w:r w:rsidRPr="00ED1DBF">
        <w:rPr>
          <w:rFonts w:ascii="Times New Roman" w:hAnsi="Times New Roman" w:cs="Times New Roman"/>
          <w:bCs/>
          <w:iCs/>
          <w:sz w:val="20"/>
          <w:szCs w:val="20"/>
        </w:rPr>
        <w:tab/>
      </w:r>
      <w:r w:rsidR="003270ED" w:rsidRPr="000F7F13">
        <w:rPr>
          <w:rFonts w:ascii="Times New Roman" w:hAnsi="Times New Roman" w:cs="Times New Roman"/>
          <w:iCs/>
          <w:sz w:val="20"/>
          <w:szCs w:val="20"/>
        </w:rPr>
        <w:t>The receiver calculated the accrual as at 4 December 2018, being the date of the divorce.</w:t>
      </w:r>
    </w:p>
    <w:p w14:paraId="06D5B713" w14:textId="1C842220" w:rsidR="00F75989" w:rsidRPr="000F7F13" w:rsidRDefault="000F7F13" w:rsidP="000F7F13">
      <w:pPr>
        <w:spacing w:after="0" w:line="360" w:lineRule="auto"/>
        <w:ind w:left="1440" w:hanging="720"/>
        <w:jc w:val="both"/>
        <w:rPr>
          <w:rFonts w:ascii="Times New Roman" w:hAnsi="Times New Roman" w:cs="Times New Roman"/>
          <w:sz w:val="24"/>
          <w:szCs w:val="24"/>
        </w:rPr>
      </w:pPr>
      <w:r w:rsidRPr="008C1F4B">
        <w:rPr>
          <w:rFonts w:ascii="Times New Roman" w:hAnsi="Times New Roman" w:cs="Times New Roman"/>
          <w:sz w:val="24"/>
          <w:szCs w:val="24"/>
        </w:rPr>
        <w:t>2.</w:t>
      </w:r>
      <w:r w:rsidRPr="008C1F4B">
        <w:rPr>
          <w:rFonts w:ascii="Times New Roman" w:hAnsi="Times New Roman" w:cs="Times New Roman"/>
          <w:sz w:val="24"/>
          <w:szCs w:val="24"/>
        </w:rPr>
        <w:tab/>
      </w:r>
      <w:r w:rsidR="00F75989" w:rsidRPr="000F7F13">
        <w:rPr>
          <w:rFonts w:ascii="Times New Roman" w:hAnsi="Times New Roman" w:cs="Times New Roman"/>
          <w:sz w:val="24"/>
          <w:szCs w:val="24"/>
        </w:rPr>
        <w:t>Mrs Vennel</w:t>
      </w:r>
      <w:r w:rsidR="005A17A0" w:rsidRPr="000F7F13">
        <w:rPr>
          <w:rFonts w:ascii="Times New Roman" w:hAnsi="Times New Roman" w:cs="Times New Roman"/>
          <w:sz w:val="24"/>
          <w:szCs w:val="24"/>
        </w:rPr>
        <w:t>l</w:t>
      </w:r>
      <w:r w:rsidR="00F75989" w:rsidRPr="000F7F13">
        <w:rPr>
          <w:rFonts w:ascii="Times New Roman" w:hAnsi="Times New Roman" w:cs="Times New Roman"/>
          <w:sz w:val="24"/>
          <w:szCs w:val="24"/>
        </w:rPr>
        <w:t xml:space="preserve"> was substantially successful and received a</w:t>
      </w:r>
      <w:r w:rsidR="00473EE4" w:rsidRPr="000F7F13">
        <w:rPr>
          <w:rFonts w:ascii="Times New Roman" w:hAnsi="Times New Roman" w:cs="Times New Roman"/>
          <w:sz w:val="24"/>
          <w:szCs w:val="24"/>
        </w:rPr>
        <w:t>n</w:t>
      </w:r>
      <w:r w:rsidR="00F75989" w:rsidRPr="000F7F13">
        <w:rPr>
          <w:rFonts w:ascii="Times New Roman" w:hAnsi="Times New Roman" w:cs="Times New Roman"/>
          <w:sz w:val="24"/>
          <w:szCs w:val="24"/>
        </w:rPr>
        <w:t xml:space="preserve"> amount of R4 579 919.00 in respect of the accrual on the calculations by the auditor that stands uncontested. </w:t>
      </w:r>
    </w:p>
    <w:p w14:paraId="4FDD15FD" w14:textId="6AA4395D" w:rsidR="00F75989" w:rsidRPr="000F7F13" w:rsidRDefault="000F7F13" w:rsidP="000F7F13">
      <w:pPr>
        <w:spacing w:after="0" w:line="360" w:lineRule="auto"/>
        <w:ind w:left="1440" w:hanging="720"/>
        <w:jc w:val="both"/>
        <w:rPr>
          <w:rFonts w:ascii="Times New Roman" w:hAnsi="Times New Roman" w:cs="Times New Roman"/>
          <w:sz w:val="24"/>
          <w:szCs w:val="24"/>
        </w:rPr>
      </w:pPr>
      <w:r w:rsidRPr="008C1F4B">
        <w:rPr>
          <w:rFonts w:ascii="Times New Roman" w:hAnsi="Times New Roman" w:cs="Times New Roman"/>
          <w:sz w:val="24"/>
          <w:szCs w:val="24"/>
        </w:rPr>
        <w:t>3.</w:t>
      </w:r>
      <w:r w:rsidRPr="008C1F4B">
        <w:rPr>
          <w:rFonts w:ascii="Times New Roman" w:hAnsi="Times New Roman" w:cs="Times New Roman"/>
          <w:sz w:val="24"/>
          <w:szCs w:val="24"/>
        </w:rPr>
        <w:tab/>
      </w:r>
      <w:r w:rsidR="00F75989" w:rsidRPr="000F7F13">
        <w:rPr>
          <w:rFonts w:ascii="Times New Roman" w:hAnsi="Times New Roman" w:cs="Times New Roman"/>
          <w:sz w:val="24"/>
          <w:szCs w:val="24"/>
        </w:rPr>
        <w:t xml:space="preserve">The amount of the accrual that the defendant received was substantially more than </w:t>
      </w:r>
      <w:r w:rsidR="00207B0D" w:rsidRPr="000F7F13">
        <w:rPr>
          <w:rFonts w:ascii="Times New Roman" w:hAnsi="Times New Roman" w:cs="Times New Roman"/>
          <w:sz w:val="24"/>
          <w:szCs w:val="24"/>
        </w:rPr>
        <w:t>her</w:t>
      </w:r>
      <w:r w:rsidR="00F75989" w:rsidRPr="000F7F13">
        <w:rPr>
          <w:rFonts w:ascii="Times New Roman" w:hAnsi="Times New Roman" w:cs="Times New Roman"/>
          <w:sz w:val="24"/>
          <w:szCs w:val="24"/>
        </w:rPr>
        <w:t xml:space="preserve"> settlement offer of R2 900 000.00. If she did not institute the </w:t>
      </w:r>
      <w:r w:rsidR="004E553A" w:rsidRPr="000F7F13">
        <w:rPr>
          <w:rFonts w:ascii="Times New Roman" w:hAnsi="Times New Roman" w:cs="Times New Roman"/>
          <w:sz w:val="24"/>
          <w:szCs w:val="24"/>
        </w:rPr>
        <w:t xml:space="preserve">application </w:t>
      </w:r>
      <w:r w:rsidR="00F75989" w:rsidRPr="000F7F13">
        <w:rPr>
          <w:rFonts w:ascii="Times New Roman" w:hAnsi="Times New Roman" w:cs="Times New Roman"/>
          <w:sz w:val="24"/>
          <w:szCs w:val="24"/>
        </w:rPr>
        <w:t xml:space="preserve">as she was forced to do by the misinformation of the </w:t>
      </w:r>
      <w:r w:rsidR="00F95A58" w:rsidRPr="000F7F13">
        <w:rPr>
          <w:rFonts w:ascii="Times New Roman" w:hAnsi="Times New Roman" w:cs="Times New Roman"/>
          <w:sz w:val="24"/>
          <w:szCs w:val="24"/>
        </w:rPr>
        <w:t>plaintiff,</w:t>
      </w:r>
      <w:r w:rsidR="00F75989" w:rsidRPr="000F7F13">
        <w:rPr>
          <w:rFonts w:ascii="Times New Roman" w:hAnsi="Times New Roman" w:cs="Times New Roman"/>
          <w:sz w:val="24"/>
          <w:szCs w:val="24"/>
        </w:rPr>
        <w:t xml:space="preserve"> she would have been seriously prejudiced.</w:t>
      </w:r>
      <w:r w:rsidR="00207B0D" w:rsidRPr="000F7F13">
        <w:rPr>
          <w:rFonts w:ascii="Times New Roman" w:hAnsi="Times New Roman" w:cs="Times New Roman"/>
          <w:sz w:val="24"/>
          <w:szCs w:val="24"/>
        </w:rPr>
        <w:t xml:space="preserve"> The litigation caused justice.</w:t>
      </w:r>
    </w:p>
    <w:p w14:paraId="5C7D9EDA" w14:textId="14C948C7" w:rsidR="008C1F4B" w:rsidRPr="000F7F13" w:rsidRDefault="000F7F13" w:rsidP="000F7F1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C1F4B" w:rsidRPr="000F7F13">
        <w:rPr>
          <w:rFonts w:ascii="Times New Roman" w:hAnsi="Times New Roman" w:cs="Times New Roman"/>
          <w:sz w:val="24"/>
          <w:szCs w:val="24"/>
        </w:rPr>
        <w:t>The defendant’s application for the appointment of a receiver, which was settled</w:t>
      </w:r>
      <w:r w:rsidR="00F95A58" w:rsidRPr="000F7F13">
        <w:rPr>
          <w:rFonts w:ascii="Times New Roman" w:hAnsi="Times New Roman" w:cs="Times New Roman"/>
          <w:sz w:val="24"/>
          <w:szCs w:val="24"/>
        </w:rPr>
        <w:t xml:space="preserve">, </w:t>
      </w:r>
      <w:r w:rsidR="008C1F4B" w:rsidRPr="000F7F13">
        <w:rPr>
          <w:rFonts w:ascii="Times New Roman" w:hAnsi="Times New Roman" w:cs="Times New Roman"/>
          <w:sz w:val="24"/>
          <w:szCs w:val="24"/>
        </w:rPr>
        <w:t xml:space="preserve">led to the finalisation of the defendant’s accrual claim. The plaintiff was also ordered to pay the defendant’s costs of the said application. The defendant was therefore substantially successful </w:t>
      </w:r>
      <w:r w:rsidR="00473EE4" w:rsidRPr="000F7F13">
        <w:rPr>
          <w:rFonts w:ascii="Times New Roman" w:hAnsi="Times New Roman" w:cs="Times New Roman"/>
          <w:sz w:val="24"/>
          <w:szCs w:val="24"/>
        </w:rPr>
        <w:t>in the litigation on</w:t>
      </w:r>
      <w:r w:rsidR="008C1F4B" w:rsidRPr="000F7F13">
        <w:rPr>
          <w:rFonts w:ascii="Times New Roman" w:hAnsi="Times New Roman" w:cs="Times New Roman"/>
          <w:sz w:val="24"/>
          <w:szCs w:val="24"/>
        </w:rPr>
        <w:t xml:space="preserve"> the</w:t>
      </w:r>
      <w:r w:rsidR="00F95A58" w:rsidRPr="000F7F13">
        <w:rPr>
          <w:rFonts w:ascii="Times New Roman" w:hAnsi="Times New Roman" w:cs="Times New Roman"/>
          <w:sz w:val="24"/>
          <w:szCs w:val="24"/>
        </w:rPr>
        <w:t xml:space="preserve"> issue of accrual.</w:t>
      </w:r>
    </w:p>
    <w:p w14:paraId="026D4EEE" w14:textId="77777777" w:rsidR="00207B0D" w:rsidRDefault="00207B0D" w:rsidP="00207B0D">
      <w:pPr>
        <w:pStyle w:val="ListParagraph"/>
        <w:spacing w:after="0" w:line="360" w:lineRule="auto"/>
        <w:ind w:left="1440"/>
        <w:jc w:val="both"/>
        <w:rPr>
          <w:rFonts w:ascii="Times New Roman" w:hAnsi="Times New Roman" w:cs="Times New Roman"/>
          <w:sz w:val="24"/>
          <w:szCs w:val="24"/>
        </w:rPr>
      </w:pPr>
    </w:p>
    <w:p w14:paraId="145F0899" w14:textId="77777777" w:rsidR="00096471" w:rsidRDefault="00096471" w:rsidP="00207B0D">
      <w:pPr>
        <w:pStyle w:val="ListParagraph"/>
        <w:spacing w:after="0" w:line="360" w:lineRule="auto"/>
        <w:ind w:left="1440"/>
        <w:jc w:val="both"/>
        <w:rPr>
          <w:rFonts w:ascii="Times New Roman" w:hAnsi="Times New Roman" w:cs="Times New Roman"/>
          <w:sz w:val="24"/>
          <w:szCs w:val="24"/>
        </w:rPr>
      </w:pPr>
    </w:p>
    <w:p w14:paraId="3245C040" w14:textId="77777777" w:rsidR="00567A2A" w:rsidRPr="00F75989" w:rsidRDefault="00567A2A" w:rsidP="00207B0D">
      <w:pPr>
        <w:pStyle w:val="ListParagraph"/>
        <w:spacing w:after="0" w:line="360" w:lineRule="auto"/>
        <w:ind w:left="1440"/>
        <w:jc w:val="both"/>
        <w:rPr>
          <w:rFonts w:ascii="Times New Roman" w:hAnsi="Times New Roman" w:cs="Times New Roman"/>
          <w:sz w:val="24"/>
          <w:szCs w:val="24"/>
        </w:rPr>
      </w:pPr>
    </w:p>
    <w:p w14:paraId="4F4A202A" w14:textId="71EFEBE7" w:rsidR="00522546" w:rsidRPr="000F7F13" w:rsidRDefault="000F7F13" w:rsidP="000F7F1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522546" w:rsidRPr="000F7F13">
        <w:rPr>
          <w:rFonts w:ascii="Times New Roman" w:hAnsi="Times New Roman" w:cs="Times New Roman"/>
          <w:b/>
          <w:bCs/>
          <w:sz w:val="24"/>
          <w:szCs w:val="24"/>
        </w:rPr>
        <w:t>ORDER</w:t>
      </w:r>
    </w:p>
    <w:p w14:paraId="69C0D9ED" w14:textId="1CA7A4DB" w:rsidR="00522546" w:rsidRPr="000F7F13" w:rsidRDefault="000F7F13" w:rsidP="000F7F1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F25E5" w:rsidRPr="000F7F13">
        <w:rPr>
          <w:rFonts w:ascii="Times New Roman" w:hAnsi="Times New Roman" w:cs="Times New Roman"/>
          <w:sz w:val="24"/>
          <w:szCs w:val="24"/>
        </w:rPr>
        <w:t xml:space="preserve">The plaintiff to pay the </w:t>
      </w:r>
      <w:r w:rsidR="00391EC1" w:rsidRPr="000F7F13">
        <w:rPr>
          <w:rFonts w:ascii="Times New Roman" w:hAnsi="Times New Roman" w:cs="Times New Roman"/>
          <w:sz w:val="24"/>
          <w:szCs w:val="24"/>
        </w:rPr>
        <w:t xml:space="preserve">costs incurred for the </w:t>
      </w:r>
      <w:r w:rsidR="00391EC1" w:rsidRPr="000F7F13">
        <w:rPr>
          <w:rFonts w:ascii="Times New Roman" w:hAnsi="Times New Roman" w:cs="Times New Roman"/>
          <w:sz w:val="24"/>
          <w:szCs w:val="24"/>
          <w:lang w:val="en-GB"/>
        </w:rPr>
        <w:t>quantification of the accrual.</w:t>
      </w:r>
    </w:p>
    <w:p w14:paraId="2FB54B98" w14:textId="1A817414" w:rsidR="004F25E5" w:rsidRPr="000F7F13" w:rsidRDefault="000F7F13" w:rsidP="000F7F1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F25E5" w:rsidRPr="000F7F13">
        <w:rPr>
          <w:rFonts w:ascii="Times New Roman" w:hAnsi="Times New Roman" w:cs="Times New Roman"/>
          <w:sz w:val="24"/>
          <w:szCs w:val="24"/>
        </w:rPr>
        <w:t xml:space="preserve">The plaintiff shall also </w:t>
      </w:r>
      <w:r w:rsidR="00D45EE2" w:rsidRPr="000F7F13">
        <w:rPr>
          <w:rFonts w:ascii="Times New Roman" w:hAnsi="Times New Roman" w:cs="Times New Roman"/>
          <w:sz w:val="24"/>
          <w:szCs w:val="24"/>
        </w:rPr>
        <w:t>pay</w:t>
      </w:r>
      <w:r w:rsidR="004F25E5" w:rsidRPr="000F7F13">
        <w:rPr>
          <w:rFonts w:ascii="Times New Roman" w:hAnsi="Times New Roman" w:cs="Times New Roman"/>
          <w:sz w:val="24"/>
          <w:szCs w:val="24"/>
        </w:rPr>
        <w:t xml:space="preserve"> the costs of this application and</w:t>
      </w:r>
      <w:r w:rsidR="00A75D12" w:rsidRPr="000F7F13">
        <w:rPr>
          <w:rFonts w:ascii="Times New Roman" w:hAnsi="Times New Roman" w:cs="Times New Roman"/>
          <w:sz w:val="24"/>
          <w:szCs w:val="24"/>
        </w:rPr>
        <w:t xml:space="preserve">, </w:t>
      </w:r>
      <w:r w:rsidR="00A75D12" w:rsidRPr="000F7F13">
        <w:rPr>
          <w:rFonts w:ascii="Times New Roman" w:hAnsi="Times New Roman" w:cs="Times New Roman"/>
          <w:i/>
          <w:iCs/>
          <w:sz w:val="24"/>
          <w:szCs w:val="24"/>
        </w:rPr>
        <w:t>inter alia</w:t>
      </w:r>
      <w:r w:rsidR="00A75D12" w:rsidRPr="000F7F13">
        <w:rPr>
          <w:rFonts w:ascii="Times New Roman" w:hAnsi="Times New Roman" w:cs="Times New Roman"/>
          <w:sz w:val="24"/>
          <w:szCs w:val="24"/>
        </w:rPr>
        <w:t xml:space="preserve">, </w:t>
      </w:r>
      <w:r w:rsidR="004F25E5" w:rsidRPr="000F7F13">
        <w:rPr>
          <w:rFonts w:ascii="Times New Roman" w:hAnsi="Times New Roman" w:cs="Times New Roman"/>
          <w:sz w:val="24"/>
          <w:szCs w:val="24"/>
        </w:rPr>
        <w:t>incurred on 6 June 2023 and 14 August 2023.</w:t>
      </w:r>
    </w:p>
    <w:p w14:paraId="05CB7397" w14:textId="77777777" w:rsidR="004F25E5" w:rsidRDefault="004F25E5" w:rsidP="004F25E5">
      <w:pPr>
        <w:pStyle w:val="ListParagraph"/>
        <w:spacing w:after="0" w:line="360" w:lineRule="auto"/>
        <w:ind w:left="1440"/>
        <w:jc w:val="both"/>
        <w:rPr>
          <w:rFonts w:ascii="Times New Roman" w:hAnsi="Times New Roman" w:cs="Times New Roman"/>
          <w:sz w:val="24"/>
          <w:szCs w:val="24"/>
        </w:rPr>
      </w:pPr>
    </w:p>
    <w:p w14:paraId="26753DCE" w14:textId="77777777" w:rsidR="00522546" w:rsidRDefault="00522546" w:rsidP="00522546">
      <w:pPr>
        <w:pStyle w:val="ListParagraph"/>
        <w:spacing w:after="0" w:line="36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  </w:t>
      </w:r>
    </w:p>
    <w:p w14:paraId="7AD0C01B" w14:textId="77777777" w:rsidR="00522546" w:rsidRDefault="00522546" w:rsidP="00A75D12">
      <w:pPr>
        <w:spacing w:after="0" w:line="360" w:lineRule="auto"/>
        <w:ind w:left="5171"/>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3566B575" w14:textId="77777777" w:rsidR="00522546" w:rsidRDefault="00522546" w:rsidP="00A75D12">
      <w:pPr>
        <w:spacing w:after="0" w:line="360" w:lineRule="auto"/>
        <w:ind w:left="4451" w:firstLine="720"/>
        <w:jc w:val="right"/>
        <w:rPr>
          <w:rFonts w:ascii="Times New Roman" w:hAnsi="Times New Roman" w:cs="Times New Roman"/>
          <w:b/>
          <w:bCs/>
          <w:sz w:val="24"/>
          <w:szCs w:val="24"/>
        </w:rPr>
      </w:pPr>
      <w:r>
        <w:rPr>
          <w:rFonts w:ascii="Times New Roman" w:hAnsi="Times New Roman" w:cs="Times New Roman"/>
          <w:b/>
          <w:bCs/>
          <w:sz w:val="24"/>
          <w:szCs w:val="24"/>
        </w:rPr>
        <w:t>M OPPERMAN, J</w:t>
      </w:r>
    </w:p>
    <w:p w14:paraId="404C27D7" w14:textId="77777777" w:rsidR="00522546" w:rsidRDefault="00522546" w:rsidP="00522546">
      <w:pPr>
        <w:spacing w:after="0" w:line="360" w:lineRule="auto"/>
        <w:jc w:val="both"/>
        <w:rPr>
          <w:rFonts w:ascii="Times New Roman" w:hAnsi="Times New Roman" w:cs="Times New Roman"/>
          <w:sz w:val="24"/>
          <w:szCs w:val="24"/>
          <w:u w:val="single"/>
        </w:rPr>
      </w:pPr>
    </w:p>
    <w:p w14:paraId="4CF346DA" w14:textId="5270736E" w:rsidR="00A75D12" w:rsidRDefault="00A75D12">
      <w:pPr>
        <w:spacing w:line="259" w:lineRule="auto"/>
        <w:rPr>
          <w:rFonts w:ascii="Times New Roman" w:hAnsi="Times New Roman" w:cs="Times New Roman"/>
          <w:sz w:val="24"/>
          <w:szCs w:val="24"/>
          <w:u w:val="single"/>
        </w:rPr>
      </w:pPr>
    </w:p>
    <w:p w14:paraId="44A130E2" w14:textId="08CC6B59" w:rsidR="00522546" w:rsidRPr="00313ED2" w:rsidRDefault="00313ED2" w:rsidP="00522546">
      <w:pPr>
        <w:spacing w:after="0" w:line="360" w:lineRule="auto"/>
        <w:jc w:val="both"/>
        <w:rPr>
          <w:rFonts w:ascii="Times New Roman" w:hAnsi="Times New Roman" w:cs="Times New Roman"/>
          <w:b/>
          <w:bCs/>
          <w:sz w:val="24"/>
          <w:szCs w:val="24"/>
        </w:rPr>
      </w:pPr>
      <w:r w:rsidRPr="00313ED2">
        <w:rPr>
          <w:rFonts w:ascii="Times New Roman" w:hAnsi="Times New Roman" w:cs="Times New Roman"/>
          <w:b/>
          <w:bCs/>
          <w:sz w:val="24"/>
          <w:szCs w:val="24"/>
          <w:u w:val="single"/>
        </w:rPr>
        <w:t>APPEARANCES</w:t>
      </w:r>
      <w:r w:rsidRPr="00313ED2">
        <w:rPr>
          <w:rFonts w:ascii="Times New Roman" w:hAnsi="Times New Roman" w:cs="Times New Roman"/>
          <w:b/>
          <w:bCs/>
          <w:sz w:val="24"/>
          <w:szCs w:val="24"/>
        </w:rPr>
        <w:t xml:space="preserve"> </w:t>
      </w:r>
    </w:p>
    <w:p w14:paraId="76DD1668" w14:textId="64070DE0" w:rsidR="00522546" w:rsidRDefault="00522546" w:rsidP="00522546">
      <w:pPr>
        <w:spacing w:after="0" w:line="360" w:lineRule="auto"/>
        <w:jc w:val="both"/>
        <w:rPr>
          <w:rFonts w:ascii="Times New Roman" w:hAnsi="Times New Roman" w:cs="Times New Roman"/>
          <w:sz w:val="24"/>
          <w:szCs w:val="24"/>
        </w:rPr>
      </w:pPr>
      <w:r w:rsidRPr="003478D8">
        <w:rPr>
          <w:rFonts w:ascii="Times New Roman" w:hAnsi="Times New Roman" w:cs="Times New Roman"/>
          <w:b/>
          <w:bCs/>
          <w:sz w:val="24"/>
          <w:szCs w:val="24"/>
        </w:rPr>
        <w:t xml:space="preserve">For </w:t>
      </w:r>
      <w:r w:rsidR="003F7592" w:rsidRPr="003478D8">
        <w:rPr>
          <w:rFonts w:ascii="Times New Roman" w:hAnsi="Times New Roman" w:cs="Times New Roman"/>
          <w:b/>
          <w:bCs/>
          <w:sz w:val="24"/>
          <w:szCs w:val="24"/>
        </w:rPr>
        <w:t>plaintiff</w:t>
      </w:r>
      <w:r w:rsidRPr="003478D8">
        <w:rPr>
          <w:rFonts w:ascii="Times New Roman" w:hAnsi="Times New Roman" w:cs="Times New Roman"/>
          <w:b/>
          <w:bCs/>
          <w:sz w:val="24"/>
          <w:szCs w:val="24"/>
        </w:rPr>
        <w:t>:</w:t>
      </w:r>
      <w:r w:rsidRPr="003478D8">
        <w:rPr>
          <w:rFonts w:ascii="Times New Roman" w:hAnsi="Times New Roman" w:cs="Times New Roman"/>
          <w:b/>
          <w:bCs/>
          <w:sz w:val="24"/>
          <w:szCs w:val="24"/>
        </w:rPr>
        <w:tab/>
      </w:r>
      <w:r>
        <w:rPr>
          <w:rFonts w:ascii="Times New Roman" w:hAnsi="Times New Roman" w:cs="Times New Roman"/>
          <w:sz w:val="24"/>
          <w:szCs w:val="24"/>
        </w:rPr>
        <w:tab/>
      </w:r>
      <w:r w:rsidR="00FA7AC1" w:rsidRPr="003478D8">
        <w:rPr>
          <w:rFonts w:ascii="Times New Roman" w:hAnsi="Times New Roman" w:cs="Times New Roman"/>
          <w:b/>
          <w:bCs/>
          <w:sz w:val="24"/>
          <w:szCs w:val="24"/>
        </w:rPr>
        <w:t>W</w:t>
      </w:r>
      <w:r w:rsidR="006F3002" w:rsidRPr="003478D8">
        <w:rPr>
          <w:rFonts w:ascii="Times New Roman" w:hAnsi="Times New Roman" w:cs="Times New Roman"/>
          <w:b/>
          <w:bCs/>
          <w:sz w:val="24"/>
          <w:szCs w:val="24"/>
        </w:rPr>
        <w:t>.</w:t>
      </w:r>
      <w:r w:rsidR="00FA7AC1" w:rsidRPr="003478D8">
        <w:rPr>
          <w:rFonts w:ascii="Times New Roman" w:hAnsi="Times New Roman" w:cs="Times New Roman"/>
          <w:b/>
          <w:bCs/>
          <w:sz w:val="24"/>
          <w:szCs w:val="24"/>
        </w:rPr>
        <w:t>A</w:t>
      </w:r>
      <w:r w:rsidR="006F3002" w:rsidRPr="003478D8">
        <w:rPr>
          <w:rFonts w:ascii="Times New Roman" w:hAnsi="Times New Roman" w:cs="Times New Roman"/>
          <w:b/>
          <w:bCs/>
          <w:sz w:val="24"/>
          <w:szCs w:val="24"/>
        </w:rPr>
        <w:t>.</w:t>
      </w:r>
      <w:r w:rsidR="00FA7AC1" w:rsidRPr="003478D8">
        <w:rPr>
          <w:rFonts w:ascii="Times New Roman" w:hAnsi="Times New Roman" w:cs="Times New Roman"/>
          <w:b/>
          <w:bCs/>
          <w:sz w:val="24"/>
          <w:szCs w:val="24"/>
        </w:rPr>
        <w:t xml:space="preserve"> VAN ASWEGEN</w:t>
      </w:r>
    </w:p>
    <w:p w14:paraId="1AB1787D" w14:textId="1E0F7B11" w:rsidR="00522546" w:rsidRDefault="00FA7AC1" w:rsidP="00522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Instructed by:</w:t>
      </w:r>
      <w:r>
        <w:rPr>
          <w:rFonts w:ascii="Times New Roman" w:hAnsi="Times New Roman" w:cs="Times New Roman"/>
          <w:sz w:val="24"/>
          <w:szCs w:val="24"/>
        </w:rPr>
        <w:tab/>
      </w:r>
      <w:r>
        <w:rPr>
          <w:rFonts w:ascii="Times New Roman" w:hAnsi="Times New Roman" w:cs="Times New Roman"/>
          <w:sz w:val="24"/>
          <w:szCs w:val="24"/>
        </w:rPr>
        <w:tab/>
        <w:t xml:space="preserve">Kleingeld </w:t>
      </w:r>
      <w:r w:rsidR="00522546">
        <w:rPr>
          <w:rFonts w:ascii="Times New Roman" w:hAnsi="Times New Roman" w:cs="Times New Roman"/>
          <w:sz w:val="24"/>
          <w:szCs w:val="24"/>
        </w:rPr>
        <w:t>Attorneys</w:t>
      </w:r>
    </w:p>
    <w:p w14:paraId="25680BAF" w14:textId="77777777" w:rsidR="00522546" w:rsidRDefault="00522546" w:rsidP="00522546">
      <w:pPr>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Bloemfontein</w:t>
      </w:r>
    </w:p>
    <w:p w14:paraId="2394FBDD" w14:textId="77777777" w:rsidR="00522546" w:rsidRDefault="00522546" w:rsidP="00522546">
      <w:pPr>
        <w:spacing w:after="0" w:line="360" w:lineRule="auto"/>
        <w:ind w:left="1440" w:firstLine="720"/>
        <w:jc w:val="both"/>
        <w:rPr>
          <w:rFonts w:ascii="Times New Roman" w:hAnsi="Times New Roman" w:cs="Times New Roman"/>
          <w:sz w:val="24"/>
          <w:szCs w:val="24"/>
        </w:rPr>
      </w:pPr>
    </w:p>
    <w:p w14:paraId="258F051C" w14:textId="1CD98F6E" w:rsidR="00522546" w:rsidRDefault="00522546" w:rsidP="0052254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p>
    <w:p w14:paraId="7AC3C302" w14:textId="4290424A" w:rsidR="00522546" w:rsidRPr="003478D8" w:rsidRDefault="00522546" w:rsidP="00522546">
      <w:pPr>
        <w:spacing w:after="0" w:line="360" w:lineRule="auto"/>
        <w:jc w:val="both"/>
        <w:rPr>
          <w:rFonts w:ascii="Times New Roman" w:hAnsi="Times New Roman" w:cs="Times New Roman"/>
          <w:b/>
          <w:bCs/>
          <w:sz w:val="24"/>
          <w:szCs w:val="24"/>
        </w:rPr>
      </w:pPr>
      <w:r w:rsidRPr="003478D8">
        <w:rPr>
          <w:rFonts w:ascii="Times New Roman" w:hAnsi="Times New Roman" w:cs="Times New Roman"/>
          <w:b/>
          <w:bCs/>
          <w:sz w:val="24"/>
          <w:szCs w:val="24"/>
        </w:rPr>
        <w:t xml:space="preserve">For </w:t>
      </w:r>
      <w:r w:rsidR="00FA7AC1" w:rsidRPr="003478D8">
        <w:rPr>
          <w:rFonts w:ascii="Times New Roman" w:hAnsi="Times New Roman" w:cs="Times New Roman"/>
          <w:b/>
          <w:bCs/>
          <w:sz w:val="24"/>
          <w:szCs w:val="24"/>
        </w:rPr>
        <w:t>defendant</w:t>
      </w:r>
      <w:r w:rsidRPr="003478D8">
        <w:rPr>
          <w:rFonts w:ascii="Times New Roman" w:hAnsi="Times New Roman" w:cs="Times New Roman"/>
          <w:b/>
          <w:bCs/>
          <w:sz w:val="24"/>
          <w:szCs w:val="24"/>
        </w:rPr>
        <w:t>:</w:t>
      </w:r>
      <w:r w:rsidR="002C0D60">
        <w:rPr>
          <w:rFonts w:ascii="Times New Roman" w:hAnsi="Times New Roman" w:cs="Times New Roman"/>
          <w:b/>
          <w:bCs/>
          <w:sz w:val="24"/>
          <w:szCs w:val="24"/>
        </w:rPr>
        <w:tab/>
        <w:t>W GROENEWALD</w:t>
      </w:r>
    </w:p>
    <w:p w14:paraId="3608F1E6" w14:textId="0CD211D4" w:rsidR="00FA7AC1" w:rsidRDefault="00FA7AC1" w:rsidP="00522546">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Instructed by:</w:t>
      </w:r>
      <w:r>
        <w:rPr>
          <w:rFonts w:ascii="Times New Roman" w:hAnsi="Times New Roman" w:cs="Times New Roman"/>
          <w:sz w:val="24"/>
          <w:szCs w:val="24"/>
        </w:rPr>
        <w:tab/>
      </w:r>
      <w:r>
        <w:rPr>
          <w:rFonts w:ascii="Times New Roman" w:hAnsi="Times New Roman" w:cs="Times New Roman"/>
          <w:sz w:val="24"/>
          <w:szCs w:val="24"/>
        </w:rPr>
        <w:tab/>
        <w:t>David Dewar</w:t>
      </w:r>
    </w:p>
    <w:p w14:paraId="38ACBBEF" w14:textId="14AA4EF9" w:rsidR="00FA7AC1" w:rsidRDefault="00FA7AC1" w:rsidP="00522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Cape Town</w:t>
      </w:r>
    </w:p>
    <w:p w14:paraId="0F4EE0AE" w14:textId="6EC90866" w:rsidR="00FA7AC1" w:rsidRPr="00FA7AC1" w:rsidRDefault="00FA7AC1" w:rsidP="0052254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7AC1">
        <w:rPr>
          <w:rFonts w:ascii="Times New Roman" w:hAnsi="Times New Roman" w:cs="Times New Roman"/>
          <w:sz w:val="24"/>
          <w:szCs w:val="24"/>
          <w:lang w:val="en-US"/>
        </w:rPr>
        <w:t>c/o Strauss Daly I</w:t>
      </w:r>
      <w:r>
        <w:rPr>
          <w:rFonts w:ascii="Times New Roman" w:hAnsi="Times New Roman" w:cs="Times New Roman"/>
          <w:sz w:val="24"/>
          <w:szCs w:val="24"/>
          <w:lang w:val="en-US"/>
        </w:rPr>
        <w:t>ncorporated Attorneys</w:t>
      </w:r>
    </w:p>
    <w:p w14:paraId="431D1AA3" w14:textId="77777777" w:rsidR="00522546" w:rsidRPr="00FA7AC1" w:rsidRDefault="00522546" w:rsidP="00522546">
      <w:pPr>
        <w:spacing w:after="0" w:line="360" w:lineRule="auto"/>
        <w:ind w:left="1440" w:firstLine="720"/>
        <w:rPr>
          <w:rFonts w:ascii="Times New Roman" w:hAnsi="Times New Roman" w:cs="Times New Roman"/>
          <w:sz w:val="24"/>
          <w:szCs w:val="24"/>
          <w:lang w:val="pt-BR"/>
        </w:rPr>
      </w:pPr>
      <w:r w:rsidRPr="00FA7AC1">
        <w:rPr>
          <w:rFonts w:ascii="Times New Roman" w:hAnsi="Times New Roman" w:cs="Times New Roman"/>
          <w:sz w:val="24"/>
          <w:szCs w:val="24"/>
          <w:lang w:val="pt-BR"/>
        </w:rPr>
        <w:t xml:space="preserve">Bloemfontein </w:t>
      </w:r>
    </w:p>
    <w:p w14:paraId="4E93C33E" w14:textId="04829348" w:rsidR="00522546" w:rsidRDefault="00522546" w:rsidP="00522546">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15B60E2C" w14:textId="77777777" w:rsidR="00522546" w:rsidRDefault="00522546" w:rsidP="00522546"/>
    <w:p w14:paraId="10AB1301" w14:textId="7E180550" w:rsidR="00572855" w:rsidRDefault="00572855"/>
    <w:sectPr w:rsidR="00572855" w:rsidSect="00443F3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3D27" w14:textId="77777777" w:rsidR="009D56E3" w:rsidRDefault="009D56E3" w:rsidP="004C6A8E">
      <w:pPr>
        <w:spacing w:after="0" w:line="240" w:lineRule="auto"/>
      </w:pPr>
      <w:r>
        <w:separator/>
      </w:r>
    </w:p>
  </w:endnote>
  <w:endnote w:type="continuationSeparator" w:id="0">
    <w:p w14:paraId="16CC79E1" w14:textId="77777777" w:rsidR="009D56E3" w:rsidRDefault="009D56E3" w:rsidP="004C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8BC24" w14:textId="77777777" w:rsidR="009D56E3" w:rsidRDefault="009D56E3" w:rsidP="004C6A8E">
      <w:pPr>
        <w:spacing w:after="0" w:line="240" w:lineRule="auto"/>
      </w:pPr>
      <w:r>
        <w:separator/>
      </w:r>
    </w:p>
  </w:footnote>
  <w:footnote w:type="continuationSeparator" w:id="0">
    <w:p w14:paraId="2B8AF1F9" w14:textId="77777777" w:rsidR="009D56E3" w:rsidRDefault="009D56E3" w:rsidP="004C6A8E">
      <w:pPr>
        <w:spacing w:after="0" w:line="240" w:lineRule="auto"/>
      </w:pPr>
      <w:r>
        <w:continuationSeparator/>
      </w:r>
    </w:p>
  </w:footnote>
  <w:footnote w:id="1">
    <w:p w14:paraId="1397D6B3" w14:textId="53111C1D" w:rsidR="00F15083" w:rsidRPr="00F15083" w:rsidRDefault="00F15083" w:rsidP="00F15083">
      <w:pPr>
        <w:pStyle w:val="FootnoteText"/>
        <w:ind w:left="720" w:hanging="720"/>
        <w:jc w:val="both"/>
        <w:rPr>
          <w:rFonts w:ascii="Times New Roman" w:hAnsi="Times New Roman" w:cs="Times New Roman"/>
          <w:lang w:val="en-US"/>
        </w:rPr>
      </w:pPr>
      <w:r w:rsidRPr="00F15083">
        <w:rPr>
          <w:rStyle w:val="FootnoteReference"/>
          <w:rFonts w:ascii="Times New Roman" w:hAnsi="Times New Roman" w:cs="Times New Roman"/>
        </w:rPr>
        <w:footnoteRef/>
      </w:r>
      <w:r w:rsidRPr="00F15083">
        <w:rPr>
          <w:rFonts w:ascii="Times New Roman" w:hAnsi="Times New Roman" w:cs="Times New Roman"/>
        </w:rPr>
        <w:t xml:space="preserve"> </w:t>
      </w:r>
      <w:r>
        <w:rPr>
          <w:rFonts w:ascii="Times New Roman" w:hAnsi="Times New Roman" w:cs="Times New Roman"/>
        </w:rPr>
        <w:tab/>
      </w:r>
      <w:r w:rsidRPr="00F15083">
        <w:rPr>
          <w:rFonts w:ascii="Times New Roman" w:hAnsi="Times New Roman" w:cs="Times New Roman"/>
          <w:lang w:val="en-US"/>
        </w:rPr>
        <w:t xml:space="preserve">Annexure “A” does </w:t>
      </w:r>
      <w:r w:rsidR="00EA53C3">
        <w:rPr>
          <w:rFonts w:ascii="Times New Roman" w:hAnsi="Times New Roman" w:cs="Times New Roman"/>
          <w:lang w:val="en-US"/>
        </w:rPr>
        <w:t>no</w:t>
      </w:r>
      <w:r w:rsidRPr="00F15083">
        <w:rPr>
          <w:rFonts w:ascii="Times New Roman" w:hAnsi="Times New Roman" w:cs="Times New Roman"/>
          <w:lang w:val="en-US"/>
        </w:rPr>
        <w:t>t take the issue of costs any further and will therefore not be quoted in the judgement.</w:t>
      </w:r>
    </w:p>
  </w:footnote>
  <w:footnote w:id="2">
    <w:p w14:paraId="4BA5C4D4" w14:textId="2D2076CE" w:rsidR="003270ED" w:rsidRPr="00EA53C3" w:rsidRDefault="003270ED" w:rsidP="00EA53C3">
      <w:pPr>
        <w:pStyle w:val="FootnoteText"/>
        <w:jc w:val="both"/>
        <w:rPr>
          <w:rFonts w:ascii="Times New Roman" w:hAnsi="Times New Roman" w:cs="Times New Roman"/>
        </w:rPr>
      </w:pPr>
      <w:r w:rsidRPr="00EA53C3">
        <w:rPr>
          <w:rStyle w:val="FootnoteReference"/>
          <w:rFonts w:ascii="Times New Roman" w:hAnsi="Times New Roman" w:cs="Times New Roman"/>
        </w:rPr>
        <w:footnoteRef/>
      </w:r>
      <w:r w:rsidRPr="00EA53C3">
        <w:rPr>
          <w:rFonts w:ascii="Times New Roman" w:hAnsi="Times New Roman" w:cs="Times New Roman"/>
        </w:rPr>
        <w:t xml:space="preserve"> </w:t>
      </w:r>
      <w:r w:rsidRPr="00EA53C3">
        <w:rPr>
          <w:rFonts w:ascii="Times New Roman" w:hAnsi="Times New Roman" w:cs="Times New Roman"/>
        </w:rPr>
        <w:tab/>
        <w:t xml:space="preserve">Record, </w:t>
      </w:r>
      <w:r w:rsidR="00EA53C3">
        <w:rPr>
          <w:rFonts w:ascii="Times New Roman" w:hAnsi="Times New Roman" w:cs="Times New Roman"/>
        </w:rPr>
        <w:t>“</w:t>
      </w:r>
      <w:r w:rsidRPr="00EA53C3">
        <w:rPr>
          <w:rFonts w:ascii="Times New Roman" w:hAnsi="Times New Roman" w:cs="Times New Roman"/>
        </w:rPr>
        <w:t>Index to Notices</w:t>
      </w:r>
      <w:r w:rsidR="00EA53C3">
        <w:rPr>
          <w:rFonts w:ascii="Times New Roman" w:hAnsi="Times New Roman" w:cs="Times New Roman"/>
        </w:rPr>
        <w:t>”</w:t>
      </w:r>
      <w:r w:rsidRPr="00EA53C3">
        <w:rPr>
          <w:rFonts w:ascii="Times New Roman" w:hAnsi="Times New Roman" w:cs="Times New Roman"/>
        </w:rPr>
        <w:t>, Plaintiff’s Answer in terms of section 7, p</w:t>
      </w:r>
      <w:r w:rsidR="00EA53C3">
        <w:rPr>
          <w:rFonts w:ascii="Times New Roman" w:hAnsi="Times New Roman" w:cs="Times New Roman"/>
        </w:rPr>
        <w:t>ages</w:t>
      </w:r>
      <w:r w:rsidRPr="00EA53C3">
        <w:rPr>
          <w:rFonts w:ascii="Times New Roman" w:hAnsi="Times New Roman" w:cs="Times New Roman"/>
        </w:rPr>
        <w:t xml:space="preserve"> 102 </w:t>
      </w:r>
      <w:r w:rsidR="00EA53C3">
        <w:rPr>
          <w:rFonts w:ascii="Times New Roman" w:hAnsi="Times New Roman" w:cs="Times New Roman"/>
        </w:rPr>
        <w:t>–</w:t>
      </w:r>
      <w:r w:rsidRPr="00EA53C3">
        <w:rPr>
          <w:rFonts w:ascii="Times New Roman" w:hAnsi="Times New Roman" w:cs="Times New Roman"/>
        </w:rPr>
        <w:t xml:space="preserve"> 104</w:t>
      </w:r>
      <w:r w:rsidR="00EA53C3">
        <w:rPr>
          <w:rFonts w:ascii="Times New Roman" w:hAnsi="Times New Roman" w:cs="Times New Roman"/>
        </w:rPr>
        <w:t>.</w:t>
      </w:r>
    </w:p>
  </w:footnote>
  <w:footnote w:id="3">
    <w:p w14:paraId="317CCC56" w14:textId="474BE02F" w:rsidR="003270ED" w:rsidRPr="00EA53C3" w:rsidRDefault="003270ED" w:rsidP="00EA53C3">
      <w:pPr>
        <w:pStyle w:val="FootnoteText"/>
        <w:jc w:val="both"/>
        <w:rPr>
          <w:rFonts w:ascii="Times New Roman" w:hAnsi="Times New Roman" w:cs="Times New Roman"/>
        </w:rPr>
      </w:pPr>
      <w:r w:rsidRPr="00EA53C3">
        <w:rPr>
          <w:rStyle w:val="FootnoteReference"/>
          <w:rFonts w:ascii="Times New Roman" w:hAnsi="Times New Roman" w:cs="Times New Roman"/>
        </w:rPr>
        <w:footnoteRef/>
      </w:r>
      <w:r w:rsidRPr="00EA53C3">
        <w:rPr>
          <w:rFonts w:ascii="Times New Roman" w:hAnsi="Times New Roman" w:cs="Times New Roman"/>
        </w:rPr>
        <w:t xml:space="preserve"> </w:t>
      </w:r>
      <w:r w:rsidRPr="00EA53C3">
        <w:rPr>
          <w:rFonts w:ascii="Times New Roman" w:hAnsi="Times New Roman" w:cs="Times New Roman"/>
        </w:rPr>
        <w:tab/>
        <w:t xml:space="preserve">Record, </w:t>
      </w:r>
      <w:r w:rsidR="00EA53C3">
        <w:rPr>
          <w:rFonts w:ascii="Times New Roman" w:hAnsi="Times New Roman" w:cs="Times New Roman"/>
        </w:rPr>
        <w:t>“</w:t>
      </w:r>
      <w:r w:rsidRPr="00EA53C3">
        <w:rPr>
          <w:rFonts w:ascii="Times New Roman" w:hAnsi="Times New Roman" w:cs="Times New Roman"/>
        </w:rPr>
        <w:t>Index to Notices</w:t>
      </w:r>
      <w:r w:rsidR="00EA53C3">
        <w:rPr>
          <w:rFonts w:ascii="Times New Roman" w:hAnsi="Times New Roman" w:cs="Times New Roman"/>
        </w:rPr>
        <w:t>”</w:t>
      </w:r>
      <w:r w:rsidRPr="00EA53C3">
        <w:rPr>
          <w:rFonts w:ascii="Times New Roman" w:hAnsi="Times New Roman" w:cs="Times New Roman"/>
        </w:rPr>
        <w:t>, Plaintiff’s Answer in terms of section 7, p</w:t>
      </w:r>
      <w:r w:rsidR="00EA53C3">
        <w:rPr>
          <w:rFonts w:ascii="Times New Roman" w:hAnsi="Times New Roman" w:cs="Times New Roman"/>
        </w:rPr>
        <w:t>ages</w:t>
      </w:r>
      <w:r w:rsidRPr="00EA53C3">
        <w:rPr>
          <w:rFonts w:ascii="Times New Roman" w:hAnsi="Times New Roman" w:cs="Times New Roman"/>
        </w:rPr>
        <w:t xml:space="preserve"> 27 </w:t>
      </w:r>
      <w:r w:rsidR="00EA53C3">
        <w:rPr>
          <w:rFonts w:ascii="Times New Roman" w:hAnsi="Times New Roman" w:cs="Times New Roman"/>
        </w:rPr>
        <w:t xml:space="preserve">to </w:t>
      </w:r>
      <w:r w:rsidRPr="00EA53C3">
        <w:rPr>
          <w:rFonts w:ascii="Times New Roman" w:hAnsi="Times New Roman" w:cs="Times New Roman"/>
        </w:rPr>
        <w:t>29</w:t>
      </w:r>
      <w:r w:rsidR="00EA53C3">
        <w:rPr>
          <w:rFonts w:ascii="Times New Roman" w:hAnsi="Times New Roman" w:cs="Times New Roman"/>
        </w:rPr>
        <w:t>.</w:t>
      </w:r>
    </w:p>
  </w:footnote>
  <w:footnote w:id="4">
    <w:p w14:paraId="1BB7D87C" w14:textId="5D9C40EC" w:rsidR="003270ED" w:rsidRPr="00EA53C3" w:rsidRDefault="003270ED" w:rsidP="00EA53C3">
      <w:pPr>
        <w:pStyle w:val="FootnoteText"/>
        <w:jc w:val="both"/>
        <w:rPr>
          <w:rFonts w:ascii="Times New Roman" w:hAnsi="Times New Roman" w:cs="Times New Roman"/>
        </w:rPr>
      </w:pPr>
      <w:r w:rsidRPr="00EA53C3">
        <w:rPr>
          <w:rStyle w:val="FootnoteReference"/>
          <w:rFonts w:ascii="Times New Roman" w:hAnsi="Times New Roman" w:cs="Times New Roman"/>
        </w:rPr>
        <w:footnoteRef/>
      </w:r>
      <w:r w:rsidRPr="00EA53C3">
        <w:rPr>
          <w:rFonts w:ascii="Times New Roman" w:hAnsi="Times New Roman" w:cs="Times New Roman"/>
        </w:rPr>
        <w:t xml:space="preserve"> </w:t>
      </w:r>
      <w:r w:rsidRPr="00EA53C3">
        <w:rPr>
          <w:rFonts w:ascii="Times New Roman" w:hAnsi="Times New Roman" w:cs="Times New Roman"/>
        </w:rPr>
        <w:tab/>
        <w:t xml:space="preserve">The </w:t>
      </w:r>
      <w:r w:rsidRPr="00EA53C3">
        <w:rPr>
          <w:rFonts w:ascii="Times New Roman" w:hAnsi="Times New Roman" w:cs="Times New Roman"/>
          <w:iCs/>
        </w:rPr>
        <w:t xml:space="preserve">final amended account of the receiver dated 6 November 2020 was handed in as in exhibit in court </w:t>
      </w:r>
      <w:r w:rsidRPr="00EA53C3">
        <w:rPr>
          <w:rFonts w:ascii="Times New Roman" w:hAnsi="Times New Roman" w:cs="Times New Roman"/>
          <w:iCs/>
        </w:rPr>
        <w:tab/>
        <w:t>on 6 June 2023</w:t>
      </w:r>
      <w:r w:rsidR="00EA53C3">
        <w:rPr>
          <w:rFonts w:ascii="Times New Roman" w:hAnsi="Times New Roman" w:cs="Times New Roman"/>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943459"/>
      <w:docPartObj>
        <w:docPartGallery w:val="Page Numbers (Top of Page)"/>
        <w:docPartUnique/>
      </w:docPartObj>
    </w:sdtPr>
    <w:sdtEndPr>
      <w:rPr>
        <w:noProof/>
      </w:rPr>
    </w:sdtEndPr>
    <w:sdtContent>
      <w:p w14:paraId="05E0306F" w14:textId="3CFD446A" w:rsidR="00443F33" w:rsidRDefault="00443F33">
        <w:pPr>
          <w:pStyle w:val="Header"/>
          <w:jc w:val="right"/>
        </w:pPr>
        <w:r>
          <w:fldChar w:fldCharType="begin"/>
        </w:r>
        <w:r>
          <w:instrText xml:space="preserve"> PAGE   \* MERGEFORMAT </w:instrText>
        </w:r>
        <w:r>
          <w:fldChar w:fldCharType="separate"/>
        </w:r>
        <w:r w:rsidR="005309F3">
          <w:rPr>
            <w:noProof/>
          </w:rPr>
          <w:t>2</w:t>
        </w:r>
        <w:r>
          <w:rPr>
            <w:noProof/>
          </w:rPr>
          <w:fldChar w:fldCharType="end"/>
        </w:r>
      </w:p>
    </w:sdtContent>
  </w:sdt>
  <w:p w14:paraId="7404311B" w14:textId="77777777" w:rsidR="00443F33" w:rsidRDefault="00443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AD3"/>
    <w:multiLevelType w:val="hybridMultilevel"/>
    <w:tmpl w:val="6B786478"/>
    <w:lvl w:ilvl="0" w:tplc="5EB2293E">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1C07002D"/>
    <w:multiLevelType w:val="multilevel"/>
    <w:tmpl w:val="FF867F8A"/>
    <w:lvl w:ilvl="0">
      <w:start w:val="18"/>
      <w:numFmt w:val="decimal"/>
      <w:lvlText w:val="%1"/>
      <w:lvlJc w:val="left"/>
      <w:pPr>
        <w:ind w:left="460" w:hanging="460"/>
      </w:pPr>
      <w:rPr>
        <w:rFonts w:hint="default"/>
        <w:i w:val="0"/>
      </w:rPr>
    </w:lvl>
    <w:lvl w:ilvl="1">
      <w:start w:val="1"/>
      <w:numFmt w:val="decimal"/>
      <w:lvlText w:val="%1.%2"/>
      <w:lvlJc w:val="left"/>
      <w:pPr>
        <w:ind w:left="1990" w:hanging="460"/>
      </w:pPr>
      <w:rPr>
        <w:rFonts w:hint="default"/>
        <w:i w:val="0"/>
      </w:rPr>
    </w:lvl>
    <w:lvl w:ilvl="2">
      <w:start w:val="1"/>
      <w:numFmt w:val="decimal"/>
      <w:lvlText w:val="%1.%2.%3"/>
      <w:lvlJc w:val="left"/>
      <w:pPr>
        <w:ind w:left="2610" w:hanging="720"/>
      </w:pPr>
      <w:rPr>
        <w:rFonts w:hint="default"/>
        <w:b w:val="0"/>
        <w:bCs/>
        <w:i w:val="0"/>
      </w:rPr>
    </w:lvl>
    <w:lvl w:ilvl="3">
      <w:start w:val="1"/>
      <w:numFmt w:val="decimal"/>
      <w:lvlText w:val="%1.%2.%3.%4"/>
      <w:lvlJc w:val="left"/>
      <w:pPr>
        <w:ind w:left="5334" w:hanging="1080"/>
      </w:pPr>
      <w:rPr>
        <w:rFonts w:hint="default"/>
        <w:i w:val="0"/>
      </w:rPr>
    </w:lvl>
    <w:lvl w:ilvl="4">
      <w:start w:val="1"/>
      <w:numFmt w:val="decimal"/>
      <w:lvlText w:val="%1.%2.%3.%4.%5"/>
      <w:lvlJc w:val="left"/>
      <w:pPr>
        <w:ind w:left="6752" w:hanging="1080"/>
      </w:pPr>
      <w:rPr>
        <w:rFonts w:hint="default"/>
        <w:i w:val="0"/>
      </w:rPr>
    </w:lvl>
    <w:lvl w:ilvl="5">
      <w:start w:val="1"/>
      <w:numFmt w:val="decimal"/>
      <w:lvlText w:val="%1.%2.%3.%4.%5.%6"/>
      <w:lvlJc w:val="left"/>
      <w:pPr>
        <w:ind w:left="8530" w:hanging="1440"/>
      </w:pPr>
      <w:rPr>
        <w:rFonts w:hint="default"/>
        <w:i w:val="0"/>
      </w:rPr>
    </w:lvl>
    <w:lvl w:ilvl="6">
      <w:start w:val="1"/>
      <w:numFmt w:val="decimal"/>
      <w:lvlText w:val="%1.%2.%3.%4.%5.%6.%7"/>
      <w:lvlJc w:val="left"/>
      <w:pPr>
        <w:ind w:left="9948" w:hanging="1440"/>
      </w:pPr>
      <w:rPr>
        <w:rFonts w:hint="default"/>
        <w:i w:val="0"/>
      </w:rPr>
    </w:lvl>
    <w:lvl w:ilvl="7">
      <w:start w:val="1"/>
      <w:numFmt w:val="decimal"/>
      <w:lvlText w:val="%1.%2.%3.%4.%5.%6.%7.%8"/>
      <w:lvlJc w:val="left"/>
      <w:pPr>
        <w:ind w:left="11726" w:hanging="1800"/>
      </w:pPr>
      <w:rPr>
        <w:rFonts w:hint="default"/>
        <w:i w:val="0"/>
      </w:rPr>
    </w:lvl>
    <w:lvl w:ilvl="8">
      <w:start w:val="1"/>
      <w:numFmt w:val="decimal"/>
      <w:lvlText w:val="%1.%2.%3.%4.%5.%6.%7.%8.%9"/>
      <w:lvlJc w:val="left"/>
      <w:pPr>
        <w:ind w:left="13144" w:hanging="1800"/>
      </w:pPr>
      <w:rPr>
        <w:rFonts w:hint="default"/>
        <w:i w:val="0"/>
      </w:rPr>
    </w:lvl>
  </w:abstractNum>
  <w:abstractNum w:abstractNumId="2">
    <w:nsid w:val="24102D23"/>
    <w:multiLevelType w:val="multilevel"/>
    <w:tmpl w:val="84FC60EE"/>
    <w:lvl w:ilvl="0">
      <w:start w:val="1"/>
      <w:numFmt w:val="decimal"/>
      <w:lvlText w:val="%1."/>
      <w:lvlJc w:val="left"/>
      <w:pPr>
        <w:ind w:left="624" w:hanging="624"/>
      </w:pPr>
      <w:rPr>
        <w:rFonts w:ascii="Times New Roman" w:hAnsi="Times New Roman"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F2C758A"/>
    <w:multiLevelType w:val="multilevel"/>
    <w:tmpl w:val="B47EEB1C"/>
    <w:lvl w:ilvl="0">
      <w:start w:val="19"/>
      <w:numFmt w:val="decimal"/>
      <w:lvlText w:val="%1"/>
      <w:lvlJc w:val="left"/>
      <w:pPr>
        <w:ind w:left="460" w:hanging="460"/>
      </w:pPr>
      <w:rPr>
        <w:rFonts w:hint="default"/>
      </w:rPr>
    </w:lvl>
    <w:lvl w:ilvl="1">
      <w:start w:val="1"/>
      <w:numFmt w:val="decimal"/>
      <w:lvlText w:val="%1.%2"/>
      <w:lvlJc w:val="left"/>
      <w:pPr>
        <w:ind w:left="2620" w:hanging="460"/>
      </w:pPr>
      <w:rPr>
        <w:rFonts w:hint="default"/>
      </w:rPr>
    </w:lvl>
    <w:lvl w:ilvl="2">
      <w:start w:val="1"/>
      <w:numFmt w:val="decimal"/>
      <w:lvlText w:val="%1.%2.%3"/>
      <w:lvlJc w:val="left"/>
      <w:pPr>
        <w:ind w:left="5040" w:hanging="720"/>
      </w:pPr>
      <w:rPr>
        <w:rFonts w:hint="default"/>
        <w:b w:val="0"/>
        <w:bCs/>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4">
    <w:nsid w:val="66C02A7D"/>
    <w:multiLevelType w:val="multilevel"/>
    <w:tmpl w:val="90D4BA88"/>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925ADE"/>
    <w:multiLevelType w:val="hybridMultilevel"/>
    <w:tmpl w:val="9612DA7A"/>
    <w:lvl w:ilvl="0" w:tplc="1C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E9"/>
    <w:rsid w:val="00015391"/>
    <w:rsid w:val="0002741F"/>
    <w:rsid w:val="000340D0"/>
    <w:rsid w:val="000469E9"/>
    <w:rsid w:val="00096471"/>
    <w:rsid w:val="000E577C"/>
    <w:rsid w:val="000F089D"/>
    <w:rsid w:val="000F7303"/>
    <w:rsid w:val="000F7F13"/>
    <w:rsid w:val="00110D34"/>
    <w:rsid w:val="0013357A"/>
    <w:rsid w:val="00160183"/>
    <w:rsid w:val="0017511B"/>
    <w:rsid w:val="001E2186"/>
    <w:rsid w:val="00207B0D"/>
    <w:rsid w:val="002262C6"/>
    <w:rsid w:val="00273A30"/>
    <w:rsid w:val="002C0D60"/>
    <w:rsid w:val="002C37C3"/>
    <w:rsid w:val="002F7312"/>
    <w:rsid w:val="003017DA"/>
    <w:rsid w:val="00313ED2"/>
    <w:rsid w:val="003270ED"/>
    <w:rsid w:val="003478D8"/>
    <w:rsid w:val="00391EC1"/>
    <w:rsid w:val="003E239D"/>
    <w:rsid w:val="003E6EF2"/>
    <w:rsid w:val="003F7592"/>
    <w:rsid w:val="00401341"/>
    <w:rsid w:val="00403526"/>
    <w:rsid w:val="00440FF6"/>
    <w:rsid w:val="00443F33"/>
    <w:rsid w:val="00467CBA"/>
    <w:rsid w:val="00472C60"/>
    <w:rsid w:val="00473EE4"/>
    <w:rsid w:val="004C6A8E"/>
    <w:rsid w:val="004D185A"/>
    <w:rsid w:val="004E553A"/>
    <w:rsid w:val="004F25E5"/>
    <w:rsid w:val="00522546"/>
    <w:rsid w:val="005309F3"/>
    <w:rsid w:val="00562BEC"/>
    <w:rsid w:val="00567A2A"/>
    <w:rsid w:val="005700AB"/>
    <w:rsid w:val="00572855"/>
    <w:rsid w:val="00580ABC"/>
    <w:rsid w:val="005A17A0"/>
    <w:rsid w:val="00604CED"/>
    <w:rsid w:val="00675501"/>
    <w:rsid w:val="006D54E9"/>
    <w:rsid w:val="006E5767"/>
    <w:rsid w:val="006F3002"/>
    <w:rsid w:val="007160EF"/>
    <w:rsid w:val="00736684"/>
    <w:rsid w:val="00775268"/>
    <w:rsid w:val="007B065E"/>
    <w:rsid w:val="00825A6B"/>
    <w:rsid w:val="00847E4A"/>
    <w:rsid w:val="00853E5A"/>
    <w:rsid w:val="00874AEF"/>
    <w:rsid w:val="008C1F4B"/>
    <w:rsid w:val="00910CB8"/>
    <w:rsid w:val="00967F14"/>
    <w:rsid w:val="00986DD6"/>
    <w:rsid w:val="009B02BA"/>
    <w:rsid w:val="009D56E3"/>
    <w:rsid w:val="009E7C56"/>
    <w:rsid w:val="00A20ABB"/>
    <w:rsid w:val="00A25EC0"/>
    <w:rsid w:val="00A66CE4"/>
    <w:rsid w:val="00A75D12"/>
    <w:rsid w:val="00B21639"/>
    <w:rsid w:val="00B45665"/>
    <w:rsid w:val="00BF59AA"/>
    <w:rsid w:val="00C06426"/>
    <w:rsid w:val="00CC0E0C"/>
    <w:rsid w:val="00D45EE2"/>
    <w:rsid w:val="00D60827"/>
    <w:rsid w:val="00DD5DCF"/>
    <w:rsid w:val="00DE1889"/>
    <w:rsid w:val="00E055DE"/>
    <w:rsid w:val="00E45BE1"/>
    <w:rsid w:val="00E757FC"/>
    <w:rsid w:val="00E80398"/>
    <w:rsid w:val="00EA53C3"/>
    <w:rsid w:val="00EC4781"/>
    <w:rsid w:val="00ED1DBF"/>
    <w:rsid w:val="00EE475D"/>
    <w:rsid w:val="00EF391C"/>
    <w:rsid w:val="00F12FA6"/>
    <w:rsid w:val="00F15083"/>
    <w:rsid w:val="00F35B7F"/>
    <w:rsid w:val="00F36738"/>
    <w:rsid w:val="00F51890"/>
    <w:rsid w:val="00F55CFA"/>
    <w:rsid w:val="00F57147"/>
    <w:rsid w:val="00F67155"/>
    <w:rsid w:val="00F75989"/>
    <w:rsid w:val="00F936E8"/>
    <w:rsid w:val="00F95A58"/>
    <w:rsid w:val="00FA7AC1"/>
    <w:rsid w:val="00FD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AFFE"/>
  <w15:chartTrackingRefBased/>
  <w15:docId w15:val="{6A1EF9B3-7211-4F7E-9E3B-DBE62C6D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46"/>
    <w:pPr>
      <w:spacing w:line="256" w:lineRule="auto"/>
    </w:pPr>
    <w:rPr>
      <w:kern w:val="0"/>
      <w:lang w:val="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546"/>
    <w:pPr>
      <w:ind w:left="720"/>
      <w:contextualSpacing/>
    </w:pPr>
  </w:style>
  <w:style w:type="table" w:styleId="TableGrid">
    <w:name w:val="Table Grid"/>
    <w:basedOn w:val="TableNormal"/>
    <w:uiPriority w:val="59"/>
    <w:rsid w:val="00522546"/>
    <w:pPr>
      <w:spacing w:after="0" w:line="240" w:lineRule="auto"/>
    </w:pPr>
    <w:rPr>
      <w:kern w:val="0"/>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4C6A8E"/>
    <w:pPr>
      <w:spacing w:after="0" w:line="240" w:lineRule="auto"/>
    </w:pPr>
    <w:rPr>
      <w:sz w:val="20"/>
      <w:szCs w:val="20"/>
    </w:rPr>
  </w:style>
  <w:style w:type="character" w:customStyle="1" w:styleId="FootnoteTextChar">
    <w:name w:val="Footnote Text Char"/>
    <w:basedOn w:val="DefaultParagraphFont"/>
    <w:link w:val="FootnoteText"/>
    <w:rsid w:val="004C6A8E"/>
    <w:rPr>
      <w:kern w:val="0"/>
      <w:sz w:val="20"/>
      <w:szCs w:val="20"/>
      <w:lang w:val="en-ZA"/>
      <w14:ligatures w14:val="none"/>
    </w:rPr>
  </w:style>
  <w:style w:type="character" w:styleId="FootnoteReference">
    <w:name w:val="footnote reference"/>
    <w:basedOn w:val="DefaultParagraphFont"/>
    <w:unhideWhenUsed/>
    <w:rsid w:val="004C6A8E"/>
    <w:rPr>
      <w:vertAlign w:val="superscript"/>
    </w:rPr>
  </w:style>
  <w:style w:type="paragraph" w:styleId="Header">
    <w:name w:val="header"/>
    <w:basedOn w:val="Normal"/>
    <w:link w:val="HeaderChar"/>
    <w:uiPriority w:val="99"/>
    <w:unhideWhenUsed/>
    <w:rsid w:val="0044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33"/>
    <w:rPr>
      <w:kern w:val="0"/>
      <w:lang w:val="en-ZA"/>
      <w14:ligatures w14:val="none"/>
    </w:rPr>
  </w:style>
  <w:style w:type="paragraph" w:styleId="Footer">
    <w:name w:val="footer"/>
    <w:basedOn w:val="Normal"/>
    <w:link w:val="FooterChar"/>
    <w:uiPriority w:val="99"/>
    <w:unhideWhenUsed/>
    <w:rsid w:val="0044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33"/>
    <w:rPr>
      <w:kern w:val="0"/>
      <w:lang w:val="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A7BFF-20C2-42A8-A255-0B0F701E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Mokone</cp:lastModifiedBy>
  <cp:revision>2</cp:revision>
  <dcterms:created xsi:type="dcterms:W3CDTF">2023-09-04T07:41:00Z</dcterms:created>
  <dcterms:modified xsi:type="dcterms:W3CDTF">2023-09-04T07:41:00Z</dcterms:modified>
</cp:coreProperties>
</file>