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85" w:rsidRDefault="00494785" w:rsidP="00494785">
      <w:pPr>
        <w:jc w:val="center"/>
        <w:rPr>
          <w:rFonts w:ascii="Arial" w:hAnsi="Arial" w:cs="Arial"/>
          <w:b/>
          <w:u w:val="single"/>
        </w:rPr>
      </w:pPr>
      <w:bookmarkStart w:id="0" w:name="_GoBack"/>
      <w:bookmarkEnd w:id="0"/>
      <w:r>
        <w:rPr>
          <w:noProof/>
          <w:lang w:val="en-US" w:eastAsia="en-US"/>
        </w:rPr>
        <w:drawing>
          <wp:inline distT="0" distB="0" distL="0" distR="0">
            <wp:extent cx="1457269" cy="1464208"/>
            <wp:effectExtent l="0" t="0" r="0" b="3175"/>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2294" cy="1469257"/>
                    </a:xfrm>
                    <a:prstGeom prst="rect">
                      <a:avLst/>
                    </a:prstGeom>
                    <a:noFill/>
                    <a:ln>
                      <a:noFill/>
                    </a:ln>
                  </pic:spPr>
                </pic:pic>
              </a:graphicData>
            </a:graphic>
          </wp:inline>
        </w:drawing>
      </w:r>
    </w:p>
    <w:p w:rsidR="00494785" w:rsidRDefault="00494785" w:rsidP="00494785">
      <w:pPr>
        <w:rPr>
          <w:rFonts w:ascii="Arial" w:hAnsi="Arial" w:cs="Arial"/>
          <w:b/>
          <w:sz w:val="28"/>
          <w:szCs w:val="28"/>
          <w:u w:val="single"/>
        </w:rPr>
      </w:pPr>
    </w:p>
    <w:p w:rsidR="00494785" w:rsidRPr="008223B5" w:rsidRDefault="00494785" w:rsidP="00494785">
      <w:pPr>
        <w:jc w:val="center"/>
        <w:rPr>
          <w:rFonts w:ascii="Arial" w:hAnsi="Arial" w:cs="Arial"/>
          <w:b/>
          <w:u w:val="single"/>
        </w:rPr>
      </w:pPr>
      <w:r w:rsidRPr="008223B5">
        <w:rPr>
          <w:rFonts w:ascii="Arial" w:hAnsi="Arial" w:cs="Arial"/>
          <w:b/>
          <w:u w:val="single"/>
        </w:rPr>
        <w:t>IN THE HIGH COURT OF SOUTH AFRICA,</w:t>
      </w:r>
    </w:p>
    <w:p w:rsidR="00494785" w:rsidRPr="008223B5" w:rsidRDefault="00494785" w:rsidP="00494785">
      <w:pPr>
        <w:jc w:val="center"/>
        <w:rPr>
          <w:rFonts w:ascii="Arial" w:hAnsi="Arial" w:cs="Arial"/>
          <w:b/>
          <w:u w:val="single"/>
        </w:rPr>
      </w:pPr>
      <w:r w:rsidRPr="008223B5">
        <w:rPr>
          <w:rFonts w:ascii="Arial" w:hAnsi="Arial" w:cs="Arial"/>
          <w:b/>
          <w:u w:val="single"/>
        </w:rPr>
        <w:t>FREE STATE DIVISION, BLOEMFONTEIN</w:t>
      </w:r>
    </w:p>
    <w:p w:rsidR="00520B94" w:rsidRDefault="00520B94" w:rsidP="00494785">
      <w:pPr>
        <w:jc w:val="right"/>
        <w:rPr>
          <w:rFonts w:ascii="Arial" w:hAnsi="Arial" w:cs="Arial"/>
        </w:rPr>
      </w:pPr>
    </w:p>
    <w:p w:rsidR="00494785" w:rsidRPr="008223B5" w:rsidRDefault="00EA28CD" w:rsidP="00494785">
      <w:pPr>
        <w:jc w:val="right"/>
        <w:rPr>
          <w:rFonts w:ascii="Arial" w:hAnsi="Arial" w:cs="Arial"/>
        </w:rPr>
      </w:pPr>
      <w:r>
        <w:rPr>
          <w:rFonts w:ascii="Arial" w:hAnsi="Arial" w:cs="Arial"/>
        </w:rPr>
        <w:t>Appeal No:  A64/2023</w:t>
      </w:r>
    </w:p>
    <w:p w:rsidR="00494785" w:rsidRPr="008223B5" w:rsidRDefault="00494785" w:rsidP="00494785">
      <w:pPr>
        <w:rPr>
          <w:rFonts w:ascii="Arial" w:hAnsi="Arial" w:cs="Arial"/>
        </w:rPr>
      </w:pPr>
    </w:p>
    <w:p w:rsidR="00494785" w:rsidRPr="008223B5" w:rsidRDefault="00494785" w:rsidP="00494785">
      <w:pPr>
        <w:rPr>
          <w:rFonts w:ascii="Arial" w:hAnsi="Arial" w:cs="Arial"/>
        </w:rPr>
      </w:pPr>
      <w:r w:rsidRPr="008223B5">
        <w:rPr>
          <w:rFonts w:ascii="Arial" w:hAnsi="Arial" w:cs="Arial"/>
        </w:rPr>
        <w:t>In the appeal between:</w:t>
      </w:r>
    </w:p>
    <w:p w:rsidR="00494785" w:rsidRPr="008223B5" w:rsidRDefault="00494785" w:rsidP="00494785">
      <w:pPr>
        <w:rPr>
          <w:rFonts w:ascii="Arial" w:hAnsi="Arial" w:cs="Arial"/>
        </w:rPr>
      </w:pPr>
    </w:p>
    <w:p w:rsidR="00494785" w:rsidRPr="008223B5" w:rsidRDefault="00EA28CD" w:rsidP="00494785">
      <w:pPr>
        <w:rPr>
          <w:rFonts w:ascii="Arial" w:hAnsi="Arial" w:cs="Arial"/>
        </w:rPr>
      </w:pPr>
      <w:r w:rsidRPr="00EA28CD">
        <w:rPr>
          <w:rFonts w:ascii="Arial" w:hAnsi="Arial" w:cs="Arial"/>
          <w:b/>
          <w:u w:val="single"/>
        </w:rPr>
        <w:t>MOJALEFA LEBOGANG SELEKE</w:t>
      </w:r>
      <w:r w:rsidR="00494785" w:rsidRPr="008223B5">
        <w:rPr>
          <w:rFonts w:ascii="Arial" w:hAnsi="Arial" w:cs="Arial"/>
        </w:rPr>
        <w:t xml:space="preserve">                                 </w:t>
      </w:r>
      <w:r w:rsidR="00B243F5">
        <w:rPr>
          <w:rFonts w:ascii="Arial" w:hAnsi="Arial" w:cs="Arial"/>
        </w:rPr>
        <w:tab/>
      </w:r>
      <w:r w:rsidR="00B243F5">
        <w:rPr>
          <w:rFonts w:ascii="Arial" w:hAnsi="Arial" w:cs="Arial"/>
        </w:rPr>
        <w:tab/>
      </w:r>
      <w:r w:rsidR="00494785" w:rsidRPr="008223B5">
        <w:rPr>
          <w:rFonts w:ascii="Arial" w:hAnsi="Arial" w:cs="Arial"/>
        </w:rPr>
        <w:t xml:space="preserve"> Appellant</w:t>
      </w:r>
    </w:p>
    <w:p w:rsidR="00494785" w:rsidRPr="008223B5" w:rsidRDefault="00494785" w:rsidP="00494785">
      <w:pPr>
        <w:tabs>
          <w:tab w:val="right" w:pos="8280"/>
        </w:tabs>
        <w:jc w:val="both"/>
        <w:rPr>
          <w:rFonts w:ascii="Arial" w:hAnsi="Arial" w:cs="Arial"/>
        </w:rPr>
      </w:pPr>
    </w:p>
    <w:p w:rsidR="00494785" w:rsidRPr="008223B5" w:rsidRDefault="00494785" w:rsidP="00494785">
      <w:pPr>
        <w:tabs>
          <w:tab w:val="right" w:pos="8280"/>
        </w:tabs>
        <w:jc w:val="both"/>
        <w:rPr>
          <w:rFonts w:ascii="Arial" w:hAnsi="Arial" w:cs="Arial"/>
        </w:rPr>
      </w:pPr>
      <w:r w:rsidRPr="008223B5">
        <w:rPr>
          <w:rFonts w:ascii="Arial" w:hAnsi="Arial" w:cs="Arial"/>
        </w:rPr>
        <w:t>and</w:t>
      </w:r>
    </w:p>
    <w:p w:rsidR="00494785" w:rsidRPr="008223B5" w:rsidRDefault="00494785" w:rsidP="00494785">
      <w:pPr>
        <w:tabs>
          <w:tab w:val="right" w:pos="8280"/>
        </w:tabs>
        <w:jc w:val="both"/>
        <w:rPr>
          <w:rFonts w:ascii="Arial" w:hAnsi="Arial" w:cs="Arial"/>
          <w:b/>
          <w:u w:val="single"/>
        </w:rPr>
      </w:pPr>
    </w:p>
    <w:p w:rsidR="00494785" w:rsidRPr="008223B5" w:rsidRDefault="00494785" w:rsidP="00494785">
      <w:pPr>
        <w:rPr>
          <w:rFonts w:ascii="Arial" w:hAnsi="Arial" w:cs="Arial"/>
        </w:rPr>
      </w:pPr>
      <w:r w:rsidRPr="008223B5">
        <w:rPr>
          <w:rFonts w:ascii="Arial" w:hAnsi="Arial" w:cs="Arial"/>
          <w:b/>
          <w:u w:val="single"/>
        </w:rPr>
        <w:t>THE STATE</w:t>
      </w:r>
      <w:r w:rsidRPr="008223B5">
        <w:rPr>
          <w:rFonts w:ascii="Arial" w:hAnsi="Arial" w:cs="Arial"/>
          <w:b/>
        </w:rPr>
        <w:t xml:space="preserve"> </w:t>
      </w:r>
      <w:r w:rsidRPr="008223B5">
        <w:rPr>
          <w:rFonts w:ascii="Arial" w:hAnsi="Arial" w:cs="Arial"/>
          <w:b/>
        </w:rPr>
        <w:tab/>
      </w:r>
      <w:r w:rsidRPr="008223B5">
        <w:rPr>
          <w:rFonts w:ascii="Arial" w:hAnsi="Arial" w:cs="Arial"/>
          <w:b/>
        </w:rPr>
        <w:tab/>
        <w:t xml:space="preserve"> </w:t>
      </w:r>
      <w:r w:rsidRPr="008223B5">
        <w:rPr>
          <w:rFonts w:ascii="Arial" w:hAnsi="Arial" w:cs="Arial"/>
          <w:b/>
        </w:rPr>
        <w:tab/>
      </w:r>
      <w:r w:rsidRPr="008223B5">
        <w:rPr>
          <w:rFonts w:ascii="Arial" w:hAnsi="Arial" w:cs="Arial"/>
          <w:b/>
        </w:rPr>
        <w:tab/>
      </w:r>
      <w:r w:rsidRPr="008223B5">
        <w:rPr>
          <w:rFonts w:ascii="Arial" w:hAnsi="Arial" w:cs="Arial"/>
          <w:b/>
        </w:rPr>
        <w:tab/>
        <w:t xml:space="preserve">                     </w:t>
      </w:r>
      <w:r w:rsidR="00B243F5">
        <w:rPr>
          <w:rFonts w:ascii="Arial" w:hAnsi="Arial" w:cs="Arial"/>
          <w:b/>
        </w:rPr>
        <w:tab/>
      </w:r>
      <w:r w:rsidR="00B243F5">
        <w:rPr>
          <w:rFonts w:ascii="Arial" w:hAnsi="Arial" w:cs="Arial"/>
          <w:b/>
        </w:rPr>
        <w:tab/>
      </w:r>
      <w:r w:rsidR="00B243F5">
        <w:rPr>
          <w:rFonts w:ascii="Arial" w:hAnsi="Arial" w:cs="Arial"/>
          <w:b/>
        </w:rPr>
        <w:tab/>
      </w:r>
      <w:r w:rsidRPr="008223B5">
        <w:rPr>
          <w:rFonts w:ascii="Arial" w:hAnsi="Arial" w:cs="Arial"/>
        </w:rPr>
        <w:t>Respondent</w:t>
      </w:r>
    </w:p>
    <w:p w:rsidR="00494785" w:rsidRPr="009731AB" w:rsidRDefault="00494785" w:rsidP="00520B94">
      <w:pPr>
        <w:pBdr>
          <w:bottom w:val="single" w:sz="12" w:space="1" w:color="auto"/>
        </w:pBdr>
        <w:tabs>
          <w:tab w:val="right" w:pos="8789"/>
        </w:tabs>
        <w:rPr>
          <w:rFonts w:ascii="Arial" w:hAnsi="Arial" w:cs="Arial"/>
        </w:rPr>
      </w:pPr>
    </w:p>
    <w:p w:rsidR="00794EEC" w:rsidRDefault="00794EEC" w:rsidP="00494785">
      <w:pPr>
        <w:tabs>
          <w:tab w:val="right" w:pos="8280"/>
        </w:tabs>
        <w:jc w:val="both"/>
        <w:rPr>
          <w:rFonts w:ascii="Arial" w:hAnsi="Arial" w:cs="Arial"/>
          <w:b/>
          <w:u w:val="single"/>
        </w:rPr>
      </w:pPr>
    </w:p>
    <w:p w:rsidR="00494785" w:rsidRPr="008223B5" w:rsidRDefault="00494785" w:rsidP="009731AB">
      <w:pPr>
        <w:tabs>
          <w:tab w:val="right" w:pos="8280"/>
        </w:tabs>
        <w:rPr>
          <w:rFonts w:ascii="Arial" w:hAnsi="Arial" w:cs="Arial"/>
        </w:rPr>
      </w:pPr>
      <w:r w:rsidRPr="008223B5">
        <w:rPr>
          <w:rFonts w:ascii="Arial" w:hAnsi="Arial" w:cs="Arial"/>
          <w:b/>
          <w:u w:val="single"/>
        </w:rPr>
        <w:t>CORAM:</w:t>
      </w:r>
      <w:r w:rsidR="009731AB">
        <w:rPr>
          <w:rFonts w:ascii="Arial" w:hAnsi="Arial" w:cs="Arial"/>
        </w:rPr>
        <w:t xml:space="preserve">                  </w:t>
      </w:r>
      <w:r w:rsidR="008223B5" w:rsidRPr="008223B5">
        <w:rPr>
          <w:rFonts w:ascii="Arial" w:hAnsi="Arial" w:cs="Arial"/>
        </w:rPr>
        <w:t xml:space="preserve"> </w:t>
      </w:r>
      <w:r w:rsidR="00D0164B">
        <w:rPr>
          <w:rFonts w:ascii="Arial" w:hAnsi="Arial" w:cs="Arial"/>
        </w:rPr>
        <w:t xml:space="preserve">          </w:t>
      </w:r>
      <w:r w:rsidRPr="008223B5">
        <w:rPr>
          <w:rFonts w:ascii="Arial" w:hAnsi="Arial" w:cs="Arial"/>
        </w:rPr>
        <w:t xml:space="preserve">REINDERS, </w:t>
      </w:r>
      <w:r w:rsidR="008223B5" w:rsidRPr="008223B5">
        <w:rPr>
          <w:rFonts w:ascii="Arial" w:hAnsi="Arial" w:cs="Arial"/>
        </w:rPr>
        <w:t xml:space="preserve">J </w:t>
      </w:r>
      <w:r w:rsidR="008223B5" w:rsidRPr="008223B5">
        <w:rPr>
          <w:rFonts w:ascii="Arial" w:hAnsi="Arial" w:cs="Arial"/>
          <w:i/>
        </w:rPr>
        <w:t xml:space="preserve">et </w:t>
      </w:r>
      <w:r w:rsidR="008223B5" w:rsidRPr="008223B5">
        <w:rPr>
          <w:rFonts w:ascii="Arial" w:hAnsi="Arial" w:cs="Arial"/>
        </w:rPr>
        <w:t>DANISO, J</w:t>
      </w:r>
    </w:p>
    <w:p w:rsidR="00494785" w:rsidRPr="008223B5" w:rsidRDefault="00494785" w:rsidP="009731AB">
      <w:pPr>
        <w:pBdr>
          <w:bottom w:val="single" w:sz="4" w:space="1" w:color="auto"/>
        </w:pBdr>
        <w:tabs>
          <w:tab w:val="right" w:pos="8280"/>
        </w:tabs>
        <w:jc w:val="both"/>
        <w:rPr>
          <w:rFonts w:ascii="Arial" w:hAnsi="Arial" w:cs="Arial"/>
          <w:b/>
        </w:rPr>
      </w:pPr>
    </w:p>
    <w:p w:rsidR="00494785" w:rsidRPr="008223B5" w:rsidRDefault="00494785" w:rsidP="00494785">
      <w:pPr>
        <w:tabs>
          <w:tab w:val="right" w:pos="8280"/>
        </w:tabs>
        <w:jc w:val="both"/>
        <w:rPr>
          <w:rFonts w:ascii="Arial" w:hAnsi="Arial" w:cs="Arial"/>
          <w:b/>
        </w:rPr>
      </w:pPr>
    </w:p>
    <w:p w:rsidR="00494785" w:rsidRPr="009731AB" w:rsidRDefault="00794EEC" w:rsidP="009731AB">
      <w:pPr>
        <w:jc w:val="both"/>
        <w:rPr>
          <w:rFonts w:ascii="Arial" w:hAnsi="Arial" w:cs="Arial"/>
        </w:rPr>
      </w:pPr>
      <w:r>
        <w:rPr>
          <w:rFonts w:ascii="Arial" w:hAnsi="Arial" w:cs="Arial"/>
          <w:b/>
          <w:u w:val="single"/>
        </w:rPr>
        <w:t>JUDG</w:t>
      </w:r>
      <w:r w:rsidR="00494785" w:rsidRPr="008223B5">
        <w:rPr>
          <w:rFonts w:ascii="Arial" w:hAnsi="Arial" w:cs="Arial"/>
          <w:b/>
          <w:u w:val="single"/>
        </w:rPr>
        <w:t>MENT BY:</w:t>
      </w:r>
      <w:r w:rsidR="00494785" w:rsidRPr="008223B5">
        <w:rPr>
          <w:rFonts w:ascii="Arial" w:hAnsi="Arial" w:cs="Arial"/>
        </w:rPr>
        <w:t xml:space="preserve">         </w:t>
      </w:r>
      <w:r w:rsidR="009731AB">
        <w:rPr>
          <w:rFonts w:ascii="Arial" w:hAnsi="Arial" w:cs="Arial"/>
        </w:rPr>
        <w:tab/>
      </w:r>
      <w:r w:rsidR="00494785" w:rsidRPr="008223B5">
        <w:rPr>
          <w:rFonts w:ascii="Arial" w:hAnsi="Arial" w:cs="Arial"/>
        </w:rPr>
        <w:t>REINDERS, J</w:t>
      </w:r>
    </w:p>
    <w:p w:rsidR="00494785" w:rsidRPr="008223B5" w:rsidRDefault="00494785" w:rsidP="009731AB">
      <w:pPr>
        <w:pBdr>
          <w:bottom w:val="single" w:sz="4" w:space="1" w:color="auto"/>
        </w:pBdr>
        <w:tabs>
          <w:tab w:val="right" w:pos="8280"/>
        </w:tabs>
        <w:jc w:val="both"/>
        <w:rPr>
          <w:rFonts w:ascii="Arial" w:hAnsi="Arial" w:cs="Arial"/>
          <w:b/>
          <w:u w:val="single"/>
        </w:rPr>
      </w:pPr>
    </w:p>
    <w:p w:rsidR="009731AB" w:rsidRDefault="009731AB" w:rsidP="00494785">
      <w:pPr>
        <w:tabs>
          <w:tab w:val="right" w:pos="8280"/>
        </w:tabs>
        <w:jc w:val="both"/>
        <w:rPr>
          <w:rFonts w:ascii="Arial" w:hAnsi="Arial" w:cs="Arial"/>
          <w:b/>
          <w:u w:val="single"/>
        </w:rPr>
      </w:pPr>
    </w:p>
    <w:p w:rsidR="00494785" w:rsidRPr="008223B5" w:rsidRDefault="00494785" w:rsidP="00494785">
      <w:pPr>
        <w:tabs>
          <w:tab w:val="right" w:pos="8280"/>
        </w:tabs>
        <w:jc w:val="both"/>
        <w:rPr>
          <w:rFonts w:ascii="Arial" w:hAnsi="Arial" w:cs="Arial"/>
        </w:rPr>
      </w:pPr>
      <w:r w:rsidRPr="008223B5">
        <w:rPr>
          <w:rFonts w:ascii="Arial" w:hAnsi="Arial" w:cs="Arial"/>
          <w:b/>
          <w:u w:val="single"/>
        </w:rPr>
        <w:t>HEARD ON:</w:t>
      </w:r>
      <w:r w:rsidR="008223B5" w:rsidRPr="008223B5">
        <w:rPr>
          <w:rFonts w:ascii="Arial" w:hAnsi="Arial" w:cs="Arial"/>
        </w:rPr>
        <w:t xml:space="preserve">                   </w:t>
      </w:r>
      <w:r w:rsidR="009731AB">
        <w:rPr>
          <w:rFonts w:ascii="Arial" w:hAnsi="Arial" w:cs="Arial"/>
        </w:rPr>
        <w:t xml:space="preserve">    </w:t>
      </w:r>
      <w:r w:rsidR="008223B5" w:rsidRPr="008223B5">
        <w:rPr>
          <w:rFonts w:ascii="Arial" w:hAnsi="Arial" w:cs="Arial"/>
        </w:rPr>
        <w:t>21 AUGUST 2023</w:t>
      </w:r>
    </w:p>
    <w:p w:rsidR="00494785" w:rsidRPr="008223B5" w:rsidRDefault="00494785" w:rsidP="00494785">
      <w:pPr>
        <w:tabs>
          <w:tab w:val="right" w:pos="8280"/>
        </w:tabs>
        <w:jc w:val="both"/>
        <w:rPr>
          <w:rFonts w:ascii="Arial" w:hAnsi="Arial" w:cs="Arial"/>
        </w:rPr>
      </w:pPr>
      <w:r w:rsidRPr="008223B5">
        <w:rPr>
          <w:rFonts w:ascii="Arial" w:hAnsi="Arial" w:cs="Arial"/>
        </w:rPr>
        <w:t>_____________________________________________________</w:t>
      </w:r>
      <w:r w:rsidR="009731AB">
        <w:rPr>
          <w:rFonts w:ascii="Arial" w:hAnsi="Arial" w:cs="Arial"/>
        </w:rPr>
        <w:t>______________</w:t>
      </w:r>
    </w:p>
    <w:p w:rsidR="00494785" w:rsidRPr="008223B5" w:rsidRDefault="00494785" w:rsidP="00494785">
      <w:pPr>
        <w:tabs>
          <w:tab w:val="right" w:pos="8280"/>
        </w:tabs>
        <w:jc w:val="both"/>
        <w:rPr>
          <w:rFonts w:ascii="Arial" w:hAnsi="Arial" w:cs="Arial"/>
          <w:b/>
          <w:u w:val="single"/>
        </w:rPr>
      </w:pPr>
    </w:p>
    <w:p w:rsidR="009731AB" w:rsidRDefault="00494785" w:rsidP="00494785">
      <w:pPr>
        <w:tabs>
          <w:tab w:val="right" w:pos="8280"/>
        </w:tabs>
        <w:jc w:val="both"/>
        <w:rPr>
          <w:rFonts w:ascii="Arial" w:hAnsi="Arial" w:cs="Arial"/>
          <w:b/>
        </w:rPr>
      </w:pPr>
      <w:r w:rsidRPr="008223B5">
        <w:rPr>
          <w:rFonts w:ascii="Arial" w:hAnsi="Arial" w:cs="Arial"/>
          <w:b/>
          <w:u w:val="single"/>
        </w:rPr>
        <w:t>DELIVERED ON:</w:t>
      </w:r>
      <w:r w:rsidRPr="008223B5">
        <w:rPr>
          <w:rFonts w:ascii="Arial" w:hAnsi="Arial" w:cs="Arial"/>
          <w:b/>
        </w:rPr>
        <w:t xml:space="preserve">  </w:t>
      </w:r>
      <w:r w:rsidR="00794EEC">
        <w:rPr>
          <w:rFonts w:ascii="Arial" w:hAnsi="Arial" w:cs="Arial"/>
        </w:rPr>
        <w:t xml:space="preserve">         </w:t>
      </w:r>
      <w:r w:rsidR="009731AB">
        <w:rPr>
          <w:rFonts w:ascii="Arial" w:hAnsi="Arial" w:cs="Arial"/>
        </w:rPr>
        <w:t xml:space="preserve">   </w:t>
      </w:r>
      <w:r w:rsidR="00B243F5">
        <w:rPr>
          <w:rFonts w:ascii="Arial" w:hAnsi="Arial" w:cs="Arial"/>
        </w:rPr>
        <w:t xml:space="preserve">29 </w:t>
      </w:r>
      <w:r w:rsidR="008223B5" w:rsidRPr="008223B5">
        <w:rPr>
          <w:rFonts w:ascii="Arial" w:hAnsi="Arial" w:cs="Arial"/>
        </w:rPr>
        <w:t>AUGUST 2023</w:t>
      </w:r>
      <w:r w:rsidRPr="008223B5">
        <w:rPr>
          <w:rFonts w:ascii="Arial" w:hAnsi="Arial" w:cs="Arial"/>
          <w:b/>
        </w:rPr>
        <w:t xml:space="preserve">    </w:t>
      </w:r>
    </w:p>
    <w:p w:rsidR="009731AB" w:rsidRDefault="009731AB" w:rsidP="00494785">
      <w:pPr>
        <w:tabs>
          <w:tab w:val="right" w:pos="8280"/>
        </w:tabs>
        <w:jc w:val="both"/>
        <w:rPr>
          <w:rFonts w:ascii="Arial" w:hAnsi="Arial" w:cs="Arial"/>
          <w:b/>
        </w:rPr>
      </w:pPr>
    </w:p>
    <w:p w:rsidR="009731AB" w:rsidRDefault="00494785" w:rsidP="009731AB">
      <w:pPr>
        <w:pBdr>
          <w:bottom w:val="single" w:sz="12" w:space="1" w:color="auto"/>
        </w:pBdr>
        <w:jc w:val="both"/>
        <w:rPr>
          <w:rFonts w:ascii="Arial" w:eastAsiaTheme="minorHAnsi" w:hAnsi="Arial" w:cs="Arial"/>
          <w:sz w:val="22"/>
          <w:szCs w:val="22"/>
          <w:lang w:eastAsia="en-US"/>
        </w:rPr>
      </w:pPr>
      <w:r w:rsidRPr="008223B5">
        <w:rPr>
          <w:rFonts w:ascii="Arial" w:hAnsi="Arial" w:cs="Arial"/>
          <w:b/>
        </w:rPr>
        <w:t xml:space="preserve"> </w:t>
      </w:r>
      <w:r w:rsidR="009731AB" w:rsidRPr="009731AB">
        <w:rPr>
          <w:rFonts w:ascii="Arial" w:eastAsiaTheme="minorHAnsi" w:hAnsi="Arial" w:cs="Arial"/>
          <w:sz w:val="22"/>
          <w:szCs w:val="22"/>
          <w:lang w:eastAsia="en-US"/>
        </w:rPr>
        <w:t xml:space="preserve">This judgment was handed down in open court </w:t>
      </w:r>
      <w:r w:rsidR="006973CA">
        <w:rPr>
          <w:rFonts w:ascii="Arial" w:eastAsiaTheme="minorHAnsi" w:hAnsi="Arial" w:cs="Arial"/>
          <w:sz w:val="22"/>
          <w:szCs w:val="22"/>
          <w:lang w:eastAsia="en-US"/>
        </w:rPr>
        <w:t xml:space="preserve">and on even date </w:t>
      </w:r>
      <w:r w:rsidR="009731AB" w:rsidRPr="009731AB">
        <w:rPr>
          <w:rFonts w:ascii="Arial" w:eastAsiaTheme="minorHAnsi" w:hAnsi="Arial" w:cs="Arial"/>
          <w:sz w:val="22"/>
          <w:szCs w:val="22"/>
          <w:lang w:eastAsia="en-US"/>
        </w:rPr>
        <w:t>circulated to the parties’ representatives by electronic mail communication.</w:t>
      </w:r>
    </w:p>
    <w:p w:rsidR="00494785" w:rsidRPr="009731AB" w:rsidRDefault="00494785" w:rsidP="009731AB">
      <w:pPr>
        <w:pBdr>
          <w:bottom w:val="single" w:sz="12" w:space="1" w:color="auto"/>
        </w:pBdr>
        <w:jc w:val="both"/>
        <w:rPr>
          <w:rFonts w:ascii="Arial" w:eastAsiaTheme="minorHAnsi" w:hAnsi="Arial" w:cs="Arial"/>
          <w:b/>
          <w:u w:val="single"/>
          <w:lang w:eastAsia="en-US"/>
        </w:rPr>
      </w:pPr>
      <w:r w:rsidRPr="008223B5">
        <w:rPr>
          <w:rFonts w:ascii="Arial" w:hAnsi="Arial" w:cs="Arial"/>
          <w:b/>
        </w:rPr>
        <w:t xml:space="preserve"> </w:t>
      </w:r>
      <w:r w:rsidRPr="008223B5">
        <w:rPr>
          <w:rFonts w:ascii="Arial" w:hAnsi="Arial" w:cs="Arial"/>
        </w:rPr>
        <w:t xml:space="preserve">    </w:t>
      </w:r>
    </w:p>
    <w:p w:rsidR="00494785" w:rsidRPr="008223B5" w:rsidRDefault="00494785" w:rsidP="00520B94">
      <w:pPr>
        <w:ind w:left="567" w:hanging="567"/>
        <w:jc w:val="both"/>
        <w:rPr>
          <w:rFonts w:ascii="Arial" w:hAnsi="Arial" w:cs="Arial"/>
        </w:rPr>
      </w:pPr>
    </w:p>
    <w:p w:rsidR="00494785" w:rsidRPr="008223B5" w:rsidRDefault="00494785" w:rsidP="00494785">
      <w:pPr>
        <w:spacing w:line="360" w:lineRule="auto"/>
        <w:ind w:left="567" w:hanging="567"/>
        <w:jc w:val="both"/>
        <w:rPr>
          <w:rFonts w:ascii="Arial" w:hAnsi="Arial" w:cs="Arial"/>
        </w:rPr>
      </w:pPr>
      <w:r w:rsidRPr="008223B5">
        <w:rPr>
          <w:rFonts w:ascii="Arial" w:hAnsi="Arial" w:cs="Arial"/>
        </w:rPr>
        <w:t>[1]</w:t>
      </w:r>
      <w:r w:rsidRPr="008223B5">
        <w:rPr>
          <w:rFonts w:ascii="Arial" w:hAnsi="Arial" w:cs="Arial"/>
        </w:rPr>
        <w:tab/>
        <w:t xml:space="preserve">On </w:t>
      </w:r>
      <w:r w:rsidR="008223B5" w:rsidRPr="008223B5">
        <w:rPr>
          <w:rFonts w:ascii="Arial" w:hAnsi="Arial" w:cs="Arial"/>
        </w:rPr>
        <w:t xml:space="preserve">8 October 2020 </w:t>
      </w:r>
      <w:r w:rsidRPr="008223B5">
        <w:rPr>
          <w:rFonts w:ascii="Arial" w:hAnsi="Arial" w:cs="Arial"/>
        </w:rPr>
        <w:t xml:space="preserve">the appellant was convicted of </w:t>
      </w:r>
      <w:r w:rsidR="00AE035A">
        <w:rPr>
          <w:rFonts w:ascii="Arial" w:hAnsi="Arial" w:cs="Arial"/>
        </w:rPr>
        <w:t xml:space="preserve">two counts of </w:t>
      </w:r>
      <w:r w:rsidR="0060749E">
        <w:rPr>
          <w:rFonts w:ascii="Arial" w:hAnsi="Arial" w:cs="Arial"/>
        </w:rPr>
        <w:t xml:space="preserve">the </w:t>
      </w:r>
      <w:r w:rsidRPr="008223B5">
        <w:rPr>
          <w:rFonts w:ascii="Arial" w:hAnsi="Arial" w:cs="Arial"/>
        </w:rPr>
        <w:t>rape</w:t>
      </w:r>
      <w:r w:rsidR="00794EEC">
        <w:rPr>
          <w:rFonts w:ascii="Arial" w:hAnsi="Arial" w:cs="Arial"/>
        </w:rPr>
        <w:t>s</w:t>
      </w:r>
      <w:r w:rsidRPr="008223B5">
        <w:rPr>
          <w:rFonts w:ascii="Arial" w:hAnsi="Arial" w:cs="Arial"/>
        </w:rPr>
        <w:t xml:space="preserve"> </w:t>
      </w:r>
      <w:r w:rsidR="0060749E">
        <w:rPr>
          <w:rFonts w:ascii="Arial" w:hAnsi="Arial" w:cs="Arial"/>
        </w:rPr>
        <w:t xml:space="preserve">of minors </w:t>
      </w:r>
      <w:r w:rsidRPr="008223B5">
        <w:rPr>
          <w:rFonts w:ascii="Arial" w:hAnsi="Arial" w:cs="Arial"/>
        </w:rPr>
        <w:t>(contravention of sec 3 of the Criminal Law (Sexual Offences and Related Matters) Amendment Act, 32 of 2007, read</w:t>
      </w:r>
      <w:r w:rsidR="00AE035A">
        <w:rPr>
          <w:rFonts w:ascii="Arial" w:hAnsi="Arial" w:cs="Arial"/>
        </w:rPr>
        <w:t xml:space="preserve"> with the provisions of sec 51(1</w:t>
      </w:r>
      <w:r w:rsidRPr="008223B5">
        <w:rPr>
          <w:rFonts w:ascii="Arial" w:hAnsi="Arial" w:cs="Arial"/>
        </w:rPr>
        <w:t>) of the Criminal Law Amendment Act, 105 of 1997)</w:t>
      </w:r>
      <w:r w:rsidR="00AE035A">
        <w:rPr>
          <w:rFonts w:ascii="Arial" w:hAnsi="Arial" w:cs="Arial"/>
        </w:rPr>
        <w:t xml:space="preserve"> in the </w:t>
      </w:r>
      <w:r w:rsidRPr="008223B5">
        <w:rPr>
          <w:rFonts w:ascii="Arial" w:hAnsi="Arial" w:cs="Arial"/>
        </w:rPr>
        <w:t>Regional Court sit</w:t>
      </w:r>
      <w:r w:rsidR="00241C79">
        <w:rPr>
          <w:rFonts w:ascii="Arial" w:hAnsi="Arial" w:cs="Arial"/>
        </w:rPr>
        <w:t>ting in Brandfort.</w:t>
      </w:r>
      <w:r w:rsidR="00AE035A">
        <w:rPr>
          <w:rFonts w:ascii="Arial" w:hAnsi="Arial" w:cs="Arial"/>
        </w:rPr>
        <w:t xml:space="preserve"> He was sentenced to imprisonment for life on both counts.</w:t>
      </w:r>
    </w:p>
    <w:p w:rsidR="00494785" w:rsidRPr="008223B5" w:rsidRDefault="00494785" w:rsidP="009731AB">
      <w:pPr>
        <w:ind w:left="567" w:hanging="567"/>
        <w:jc w:val="both"/>
        <w:rPr>
          <w:rFonts w:ascii="Arial" w:hAnsi="Arial" w:cs="Arial"/>
        </w:rPr>
      </w:pPr>
    </w:p>
    <w:p w:rsidR="00AE035A" w:rsidRPr="00A825CC" w:rsidRDefault="00494785" w:rsidP="00794EEC">
      <w:pPr>
        <w:spacing w:line="360" w:lineRule="auto"/>
        <w:ind w:left="567" w:hanging="567"/>
        <w:jc w:val="both"/>
        <w:rPr>
          <w:rFonts w:eastAsia="Arial"/>
        </w:rPr>
      </w:pPr>
      <w:r w:rsidRPr="008223B5">
        <w:rPr>
          <w:rFonts w:ascii="Arial" w:hAnsi="Arial" w:cs="Arial"/>
        </w:rPr>
        <w:t>[2]</w:t>
      </w:r>
      <w:r w:rsidRPr="008223B5">
        <w:rPr>
          <w:rFonts w:ascii="Arial" w:hAnsi="Arial" w:cs="Arial"/>
        </w:rPr>
        <w:tab/>
        <w:t xml:space="preserve">The appellant </w:t>
      </w:r>
      <w:r w:rsidR="00AE035A">
        <w:rPr>
          <w:rFonts w:ascii="Arial" w:hAnsi="Arial" w:cs="Arial"/>
        </w:rPr>
        <w:t>makes use of his automat</w:t>
      </w:r>
      <w:r w:rsidR="00A825CC">
        <w:rPr>
          <w:rFonts w:ascii="Arial" w:hAnsi="Arial" w:cs="Arial"/>
        </w:rPr>
        <w:t>ic right to appeal</w:t>
      </w:r>
      <w:r w:rsidR="00A825CC" w:rsidRPr="00A825CC">
        <w:rPr>
          <w:rFonts w:ascii="Arial" w:hAnsi="Arial" w:cs="Arial"/>
        </w:rPr>
        <w:t xml:space="preserve"> in accordance with the first proviso of s 309(1)(a) of the Criminal Procedure Act</w:t>
      </w:r>
      <w:r w:rsidR="00794EEC">
        <w:rPr>
          <w:rStyle w:val="FootnoteReference"/>
          <w:rFonts w:asciiTheme="majorHAnsi" w:hAnsiTheme="majorHAnsi" w:cstheme="majorHAnsi"/>
        </w:rPr>
        <w:t xml:space="preserve"> </w:t>
      </w:r>
      <w:r w:rsidR="00794EEC">
        <w:rPr>
          <w:rFonts w:ascii="Arial" w:hAnsi="Arial" w:cs="Arial"/>
        </w:rPr>
        <w:t xml:space="preserve">51 of 1977 </w:t>
      </w:r>
      <w:r w:rsidR="00AE035A">
        <w:rPr>
          <w:rFonts w:ascii="Arial" w:hAnsi="Arial" w:cs="Arial"/>
        </w:rPr>
        <w:t xml:space="preserve">and appeals </w:t>
      </w:r>
      <w:r w:rsidR="00AE035A">
        <w:rPr>
          <w:rFonts w:ascii="Arial" w:hAnsi="Arial" w:cs="Arial"/>
        </w:rPr>
        <w:lastRenderedPageBreak/>
        <w:t>both his convictions and sentences.</w:t>
      </w:r>
      <w:r w:rsidR="00A674D9">
        <w:rPr>
          <w:rFonts w:ascii="Arial" w:hAnsi="Arial" w:cs="Arial"/>
        </w:rPr>
        <w:t xml:space="preserve"> The appellant’s grounds for appeal entails that the court erred in finding that the complainants were credible witnesses, in drawing a negative inference from the appellant’s version</w:t>
      </w:r>
      <w:r w:rsidR="00794EEC">
        <w:rPr>
          <w:rFonts w:ascii="Arial" w:hAnsi="Arial" w:cs="Arial"/>
        </w:rPr>
        <w:t xml:space="preserve"> by </w:t>
      </w:r>
      <w:r w:rsidR="00A674D9">
        <w:rPr>
          <w:rFonts w:ascii="Arial" w:hAnsi="Arial" w:cs="Arial"/>
        </w:rPr>
        <w:t>not making a credibility finding in his favour and in finding that the state had proved its case beyond a reasonable doubt.</w:t>
      </w:r>
    </w:p>
    <w:p w:rsidR="00AE035A" w:rsidRDefault="00AE035A" w:rsidP="009731AB">
      <w:pPr>
        <w:jc w:val="both"/>
        <w:rPr>
          <w:rFonts w:ascii="Arial" w:hAnsi="Arial" w:cs="Arial"/>
        </w:rPr>
      </w:pPr>
    </w:p>
    <w:p w:rsidR="00494785" w:rsidRDefault="00494785" w:rsidP="00494785">
      <w:pPr>
        <w:spacing w:line="360" w:lineRule="auto"/>
        <w:ind w:left="567" w:hanging="567"/>
        <w:jc w:val="both"/>
        <w:rPr>
          <w:rFonts w:ascii="Arial" w:hAnsi="Arial" w:cs="Arial"/>
        </w:rPr>
      </w:pPr>
      <w:r w:rsidRPr="008223B5">
        <w:rPr>
          <w:rFonts w:ascii="Arial" w:hAnsi="Arial" w:cs="Arial"/>
        </w:rPr>
        <w:t>[3]</w:t>
      </w:r>
      <w:r w:rsidRPr="008223B5">
        <w:rPr>
          <w:rFonts w:ascii="Arial" w:hAnsi="Arial" w:cs="Arial"/>
        </w:rPr>
        <w:tab/>
        <w:t xml:space="preserve">The appellant was legally represented </w:t>
      </w:r>
      <w:r w:rsidR="00A825CC">
        <w:rPr>
          <w:rFonts w:ascii="Arial" w:hAnsi="Arial" w:cs="Arial"/>
        </w:rPr>
        <w:t xml:space="preserve">throughout </w:t>
      </w:r>
      <w:r w:rsidR="00BA3F76">
        <w:rPr>
          <w:rFonts w:ascii="Arial" w:hAnsi="Arial" w:cs="Arial"/>
        </w:rPr>
        <w:t xml:space="preserve">the trial </w:t>
      </w:r>
      <w:r w:rsidRPr="008223B5">
        <w:rPr>
          <w:rFonts w:ascii="Arial" w:hAnsi="Arial" w:cs="Arial"/>
        </w:rPr>
        <w:t>and tendered a plea of not guilty. H</w:t>
      </w:r>
      <w:r w:rsidR="00AE035A">
        <w:rPr>
          <w:rFonts w:ascii="Arial" w:hAnsi="Arial" w:cs="Arial"/>
        </w:rPr>
        <w:t xml:space="preserve">e elected not to proffer a plea-explanation. </w:t>
      </w:r>
      <w:r w:rsidR="00EE69FB">
        <w:rPr>
          <w:rFonts w:ascii="Arial" w:hAnsi="Arial" w:cs="Arial"/>
        </w:rPr>
        <w:t xml:space="preserve">As the trial progressed </w:t>
      </w:r>
      <w:r w:rsidR="00A825CC">
        <w:rPr>
          <w:rFonts w:ascii="Arial" w:hAnsi="Arial" w:cs="Arial"/>
        </w:rPr>
        <w:t xml:space="preserve">however, </w:t>
      </w:r>
      <w:r w:rsidR="000D054B">
        <w:rPr>
          <w:rFonts w:ascii="Arial" w:hAnsi="Arial" w:cs="Arial"/>
        </w:rPr>
        <w:t>the appellant</w:t>
      </w:r>
      <w:r w:rsidR="0060749E">
        <w:rPr>
          <w:rFonts w:ascii="Arial" w:hAnsi="Arial" w:cs="Arial"/>
        </w:rPr>
        <w:t>’</w:t>
      </w:r>
      <w:r w:rsidR="000D054B">
        <w:rPr>
          <w:rFonts w:ascii="Arial" w:hAnsi="Arial" w:cs="Arial"/>
        </w:rPr>
        <w:t>s defe</w:t>
      </w:r>
      <w:r w:rsidR="00932E22">
        <w:rPr>
          <w:rFonts w:ascii="Arial" w:hAnsi="Arial" w:cs="Arial"/>
        </w:rPr>
        <w:t xml:space="preserve">nce gravitated towards an alibi, in essence that he </w:t>
      </w:r>
      <w:r w:rsidR="00A825CC">
        <w:rPr>
          <w:rFonts w:ascii="Arial" w:hAnsi="Arial" w:cs="Arial"/>
        </w:rPr>
        <w:t>was not in Brand</w:t>
      </w:r>
      <w:r w:rsidR="00872C5D">
        <w:rPr>
          <w:rFonts w:ascii="Arial" w:hAnsi="Arial" w:cs="Arial"/>
        </w:rPr>
        <w:t>fort during spring from September to October</w:t>
      </w:r>
      <w:r w:rsidR="00A825CC">
        <w:rPr>
          <w:rFonts w:ascii="Arial" w:hAnsi="Arial" w:cs="Arial"/>
        </w:rPr>
        <w:t xml:space="preserve"> 2010 (the time and place of the counts of </w:t>
      </w:r>
      <w:r w:rsidR="009D32D8">
        <w:rPr>
          <w:rFonts w:ascii="Arial" w:hAnsi="Arial" w:cs="Arial"/>
        </w:rPr>
        <w:t>rape of which he stood accused</w:t>
      </w:r>
      <w:r w:rsidR="00A825CC">
        <w:rPr>
          <w:rFonts w:ascii="Arial" w:hAnsi="Arial" w:cs="Arial"/>
        </w:rPr>
        <w:t>)</w:t>
      </w:r>
      <w:r w:rsidR="00A674D9">
        <w:rPr>
          <w:rFonts w:ascii="Arial" w:hAnsi="Arial" w:cs="Arial"/>
        </w:rPr>
        <w:t xml:space="preserve"> and could therefore not have committed the crimes. He alleged that he had been falsely implic</w:t>
      </w:r>
      <w:r w:rsidR="00B243F5">
        <w:rPr>
          <w:rFonts w:ascii="Arial" w:hAnsi="Arial" w:cs="Arial"/>
        </w:rPr>
        <w:t>ated by the complainants who were</w:t>
      </w:r>
      <w:r w:rsidR="00A674D9">
        <w:rPr>
          <w:rFonts w:ascii="Arial" w:hAnsi="Arial" w:cs="Arial"/>
        </w:rPr>
        <w:t xml:space="preserve"> </w:t>
      </w:r>
      <w:r w:rsidR="00FF23F3">
        <w:rPr>
          <w:rFonts w:ascii="Arial" w:hAnsi="Arial" w:cs="Arial"/>
        </w:rPr>
        <w:t xml:space="preserve">jealous of the fact that he </w:t>
      </w:r>
      <w:r w:rsidR="00C91B00">
        <w:rPr>
          <w:rFonts w:ascii="Arial" w:hAnsi="Arial" w:cs="Arial"/>
        </w:rPr>
        <w:t>had secured employment in Bloemfontein.</w:t>
      </w:r>
    </w:p>
    <w:p w:rsidR="00AE035A" w:rsidRPr="008223B5" w:rsidRDefault="00AE035A" w:rsidP="009731AB">
      <w:pPr>
        <w:ind w:left="567" w:hanging="567"/>
        <w:jc w:val="both"/>
        <w:rPr>
          <w:rFonts w:ascii="Arial" w:hAnsi="Arial" w:cs="Arial"/>
        </w:rPr>
      </w:pPr>
    </w:p>
    <w:p w:rsidR="00494785" w:rsidRPr="008223B5" w:rsidRDefault="00EE69FB" w:rsidP="004E778E">
      <w:pPr>
        <w:spacing w:line="360" w:lineRule="auto"/>
        <w:ind w:left="567" w:hanging="567"/>
        <w:jc w:val="both"/>
        <w:rPr>
          <w:rFonts w:ascii="Arial" w:hAnsi="Arial" w:cs="Arial"/>
        </w:rPr>
      </w:pPr>
      <w:r>
        <w:rPr>
          <w:rFonts w:ascii="Arial" w:hAnsi="Arial" w:cs="Arial"/>
        </w:rPr>
        <w:t>[4]</w:t>
      </w:r>
      <w:r>
        <w:rPr>
          <w:rFonts w:ascii="Arial" w:hAnsi="Arial" w:cs="Arial"/>
        </w:rPr>
        <w:tab/>
        <w:t>Three witnesses, two</w:t>
      </w:r>
      <w:r w:rsidR="00494785" w:rsidRPr="008223B5">
        <w:rPr>
          <w:rFonts w:ascii="Arial" w:hAnsi="Arial" w:cs="Arial"/>
        </w:rPr>
        <w:t xml:space="preserve"> of them being the complainant</w:t>
      </w:r>
      <w:r w:rsidR="00BE5477">
        <w:rPr>
          <w:rFonts w:ascii="Arial" w:hAnsi="Arial" w:cs="Arial"/>
        </w:rPr>
        <w:t>s</w:t>
      </w:r>
      <w:r w:rsidR="00284C73">
        <w:rPr>
          <w:rFonts w:ascii="Arial" w:hAnsi="Arial" w:cs="Arial"/>
        </w:rPr>
        <w:t xml:space="preserve"> on count 1 and 2 respectively</w:t>
      </w:r>
      <w:r w:rsidR="00494785" w:rsidRPr="008223B5">
        <w:rPr>
          <w:rFonts w:ascii="Arial" w:hAnsi="Arial" w:cs="Arial"/>
        </w:rPr>
        <w:t xml:space="preserve">, testified on behalf of the state. </w:t>
      </w:r>
      <w:r w:rsidR="007B34F0">
        <w:rPr>
          <w:rFonts w:ascii="Arial" w:hAnsi="Arial" w:cs="Arial"/>
        </w:rPr>
        <w:t>Certified copies of the birth certificates of the two</w:t>
      </w:r>
      <w:r w:rsidR="009D32D8">
        <w:rPr>
          <w:rFonts w:ascii="Arial" w:hAnsi="Arial" w:cs="Arial"/>
        </w:rPr>
        <w:t xml:space="preserve"> complainants</w:t>
      </w:r>
      <w:r w:rsidR="007B34F0">
        <w:rPr>
          <w:rFonts w:ascii="Arial" w:hAnsi="Arial" w:cs="Arial"/>
        </w:rPr>
        <w:t xml:space="preserve"> were handed in as exhibits and confirmed that the complain</w:t>
      </w:r>
      <w:r w:rsidR="00BE5477">
        <w:rPr>
          <w:rFonts w:ascii="Arial" w:hAnsi="Arial" w:cs="Arial"/>
        </w:rPr>
        <w:t>ant in count 1 (hereafter “Z”</w:t>
      </w:r>
      <w:r w:rsidR="007B34F0">
        <w:rPr>
          <w:rFonts w:ascii="Arial" w:hAnsi="Arial" w:cs="Arial"/>
        </w:rPr>
        <w:t xml:space="preserve">) and </w:t>
      </w:r>
      <w:r w:rsidR="00AB24E3">
        <w:rPr>
          <w:rFonts w:ascii="Arial" w:hAnsi="Arial" w:cs="Arial"/>
        </w:rPr>
        <w:t xml:space="preserve">count 2 </w:t>
      </w:r>
      <w:r w:rsidR="00BE5477">
        <w:rPr>
          <w:rFonts w:ascii="Arial" w:hAnsi="Arial" w:cs="Arial"/>
        </w:rPr>
        <w:t>(hereafter “K</w:t>
      </w:r>
      <w:r w:rsidR="00AB24E3">
        <w:rPr>
          <w:rFonts w:ascii="Arial" w:hAnsi="Arial" w:cs="Arial"/>
        </w:rPr>
        <w:t xml:space="preserve">) </w:t>
      </w:r>
      <w:r w:rsidR="009D32D8">
        <w:rPr>
          <w:rFonts w:ascii="Arial" w:hAnsi="Arial" w:cs="Arial"/>
        </w:rPr>
        <w:t>were respectively 8 and 10 years old when the crimes were committed according to the charge sheets. T</w:t>
      </w:r>
      <w:r w:rsidR="00DC402A">
        <w:rPr>
          <w:rFonts w:ascii="Arial" w:hAnsi="Arial" w:cs="Arial"/>
        </w:rPr>
        <w:t>he cousins</w:t>
      </w:r>
      <w:r w:rsidR="009D32D8">
        <w:rPr>
          <w:rFonts w:ascii="Arial" w:hAnsi="Arial" w:cs="Arial"/>
        </w:rPr>
        <w:t xml:space="preserve"> were </w:t>
      </w:r>
      <w:r w:rsidR="007B34F0">
        <w:rPr>
          <w:rFonts w:ascii="Arial" w:hAnsi="Arial" w:cs="Arial"/>
        </w:rPr>
        <w:t>r</w:t>
      </w:r>
      <w:r w:rsidR="009D32D8">
        <w:rPr>
          <w:rFonts w:ascii="Arial" w:hAnsi="Arial" w:cs="Arial"/>
        </w:rPr>
        <w:t>espectively 15 and 17 years old when they testified.</w:t>
      </w:r>
    </w:p>
    <w:p w:rsidR="00494785" w:rsidRPr="008223B5" w:rsidRDefault="00494785" w:rsidP="009731AB">
      <w:pPr>
        <w:ind w:left="567" w:hanging="567"/>
        <w:jc w:val="both"/>
        <w:rPr>
          <w:rFonts w:ascii="Arial" w:hAnsi="Arial" w:cs="Arial"/>
        </w:rPr>
      </w:pPr>
    </w:p>
    <w:p w:rsidR="00796C41" w:rsidRDefault="00796C41" w:rsidP="00817713">
      <w:pPr>
        <w:spacing w:line="360" w:lineRule="auto"/>
        <w:ind w:left="567" w:hanging="567"/>
        <w:jc w:val="both"/>
        <w:rPr>
          <w:rFonts w:ascii="Arial" w:hAnsi="Arial" w:cs="Arial"/>
        </w:rPr>
      </w:pPr>
      <w:r>
        <w:rPr>
          <w:rFonts w:ascii="Arial" w:hAnsi="Arial" w:cs="Arial"/>
        </w:rPr>
        <w:t>[5</w:t>
      </w:r>
      <w:r w:rsidR="00494785" w:rsidRPr="008223B5">
        <w:rPr>
          <w:rFonts w:ascii="Arial" w:hAnsi="Arial" w:cs="Arial"/>
        </w:rPr>
        <w:t>]</w:t>
      </w:r>
      <w:r w:rsidR="00494785" w:rsidRPr="008223B5">
        <w:rPr>
          <w:rFonts w:ascii="Arial" w:hAnsi="Arial" w:cs="Arial"/>
        </w:rPr>
        <w:tab/>
      </w:r>
      <w:r w:rsidR="00E44536">
        <w:rPr>
          <w:rFonts w:ascii="Arial" w:hAnsi="Arial" w:cs="Arial"/>
        </w:rPr>
        <w:t xml:space="preserve">Both Z and K testified </w:t>
      </w:r>
      <w:r w:rsidR="00B243F5">
        <w:rPr>
          <w:rFonts w:ascii="Arial" w:hAnsi="Arial" w:cs="Arial"/>
        </w:rPr>
        <w:t xml:space="preserve">that </w:t>
      </w:r>
      <w:r w:rsidR="00E44536">
        <w:rPr>
          <w:rFonts w:ascii="Arial" w:hAnsi="Arial" w:cs="Arial"/>
        </w:rPr>
        <w:t>th</w:t>
      </w:r>
      <w:r w:rsidR="00794EEC">
        <w:rPr>
          <w:rFonts w:ascii="Arial" w:hAnsi="Arial" w:cs="Arial"/>
        </w:rPr>
        <w:t xml:space="preserve">e place where the rapes </w:t>
      </w:r>
      <w:r w:rsidR="004E558A">
        <w:rPr>
          <w:rFonts w:ascii="Arial" w:hAnsi="Arial" w:cs="Arial"/>
        </w:rPr>
        <w:t xml:space="preserve">had </w:t>
      </w:r>
      <w:r w:rsidR="00794EEC">
        <w:rPr>
          <w:rFonts w:ascii="Arial" w:hAnsi="Arial" w:cs="Arial"/>
        </w:rPr>
        <w:t xml:space="preserve">occurred to be at the </w:t>
      </w:r>
      <w:r w:rsidR="00E44536">
        <w:rPr>
          <w:rFonts w:ascii="Arial" w:hAnsi="Arial" w:cs="Arial"/>
        </w:rPr>
        <w:t>Anglican Church in Brandfort wh</w:t>
      </w:r>
      <w:r w:rsidR="00FF23F3">
        <w:rPr>
          <w:rFonts w:ascii="Arial" w:hAnsi="Arial" w:cs="Arial"/>
        </w:rPr>
        <w:t>ere appellant</w:t>
      </w:r>
      <w:r w:rsidR="004E558A">
        <w:rPr>
          <w:rFonts w:ascii="Arial" w:hAnsi="Arial" w:cs="Arial"/>
        </w:rPr>
        <w:t xml:space="preserve"> </w:t>
      </w:r>
      <w:r w:rsidR="00E44536">
        <w:rPr>
          <w:rFonts w:ascii="Arial" w:hAnsi="Arial" w:cs="Arial"/>
        </w:rPr>
        <w:t>had sexual intercourse with th</w:t>
      </w:r>
      <w:r w:rsidR="004E558A">
        <w:rPr>
          <w:rFonts w:ascii="Arial" w:hAnsi="Arial" w:cs="Arial"/>
        </w:rPr>
        <w:t>em on a table top</w:t>
      </w:r>
      <w:r w:rsidR="00E44536">
        <w:rPr>
          <w:rFonts w:ascii="Arial" w:hAnsi="Arial" w:cs="Arial"/>
        </w:rPr>
        <w:t>.</w:t>
      </w:r>
      <w:r w:rsidR="00817713">
        <w:rPr>
          <w:rFonts w:ascii="Arial" w:hAnsi="Arial" w:cs="Arial"/>
        </w:rPr>
        <w:t xml:space="preserve"> </w:t>
      </w:r>
    </w:p>
    <w:p w:rsidR="00796C41" w:rsidRDefault="00796C41" w:rsidP="009731AB">
      <w:pPr>
        <w:ind w:left="567" w:hanging="567"/>
        <w:jc w:val="both"/>
        <w:rPr>
          <w:rFonts w:ascii="Arial" w:hAnsi="Arial" w:cs="Arial"/>
        </w:rPr>
      </w:pPr>
    </w:p>
    <w:p w:rsidR="00AB24E3" w:rsidRDefault="00796C41" w:rsidP="00817713">
      <w:pPr>
        <w:spacing w:line="360" w:lineRule="auto"/>
        <w:ind w:left="567" w:hanging="567"/>
        <w:jc w:val="both"/>
        <w:rPr>
          <w:rFonts w:ascii="Arial" w:hAnsi="Arial" w:cs="Arial"/>
        </w:rPr>
      </w:pPr>
      <w:r>
        <w:rPr>
          <w:rFonts w:ascii="Arial" w:hAnsi="Arial" w:cs="Arial"/>
        </w:rPr>
        <w:t>5.1</w:t>
      </w:r>
      <w:r>
        <w:rPr>
          <w:rFonts w:ascii="Arial" w:hAnsi="Arial" w:cs="Arial"/>
        </w:rPr>
        <w:tab/>
      </w:r>
      <w:r w:rsidR="00817713">
        <w:rPr>
          <w:rFonts w:ascii="Arial" w:hAnsi="Arial" w:cs="Arial"/>
        </w:rPr>
        <w:t>The upshot of the evidence tendered by K was that she was on her way from a shop with a girl who resided close to them at the accused’s p</w:t>
      </w:r>
      <w:r w:rsidR="00220D6E">
        <w:rPr>
          <w:rFonts w:ascii="Arial" w:hAnsi="Arial" w:cs="Arial"/>
        </w:rPr>
        <w:t xml:space="preserve">arental home and with whom she </w:t>
      </w:r>
      <w:r w:rsidR="00817713">
        <w:rPr>
          <w:rFonts w:ascii="Arial" w:hAnsi="Arial" w:cs="Arial"/>
        </w:rPr>
        <w:t>used to play, one Estelle, when the accused met up with them. H</w:t>
      </w:r>
      <w:r w:rsidR="00B243F5">
        <w:rPr>
          <w:rFonts w:ascii="Arial" w:hAnsi="Arial" w:cs="Arial"/>
        </w:rPr>
        <w:t xml:space="preserve">e had sent </w:t>
      </w:r>
      <w:r w:rsidR="00817713">
        <w:rPr>
          <w:rFonts w:ascii="Arial" w:hAnsi="Arial" w:cs="Arial"/>
        </w:rPr>
        <w:t xml:space="preserve">Estelle to the shop and requested her </w:t>
      </w:r>
      <w:r w:rsidR="008C7492">
        <w:rPr>
          <w:rFonts w:ascii="Arial" w:hAnsi="Arial" w:cs="Arial"/>
        </w:rPr>
        <w:t xml:space="preserve">(K) </w:t>
      </w:r>
      <w:r w:rsidR="00817713">
        <w:rPr>
          <w:rFonts w:ascii="Arial" w:hAnsi="Arial" w:cs="Arial"/>
        </w:rPr>
        <w:t>to go with him where</w:t>
      </w:r>
      <w:r w:rsidR="008C7492">
        <w:rPr>
          <w:rFonts w:ascii="Arial" w:hAnsi="Arial" w:cs="Arial"/>
        </w:rPr>
        <w:t xml:space="preserve"> </w:t>
      </w:r>
      <w:r w:rsidR="00817713">
        <w:rPr>
          <w:rFonts w:ascii="Arial" w:hAnsi="Arial" w:cs="Arial"/>
        </w:rPr>
        <w:t xml:space="preserve">after </w:t>
      </w:r>
      <w:r w:rsidR="008C7492">
        <w:rPr>
          <w:rFonts w:ascii="Arial" w:hAnsi="Arial" w:cs="Arial"/>
        </w:rPr>
        <w:t xml:space="preserve">the appellant </w:t>
      </w:r>
      <w:r w:rsidR="004E558A">
        <w:rPr>
          <w:rFonts w:ascii="Arial" w:hAnsi="Arial" w:cs="Arial"/>
        </w:rPr>
        <w:t xml:space="preserve">undressed her, </w:t>
      </w:r>
      <w:r w:rsidR="008C7492">
        <w:rPr>
          <w:rFonts w:ascii="Arial" w:hAnsi="Arial" w:cs="Arial"/>
        </w:rPr>
        <w:t xml:space="preserve">covered </w:t>
      </w:r>
      <w:r w:rsidR="00E44536">
        <w:rPr>
          <w:rFonts w:ascii="Arial" w:hAnsi="Arial" w:cs="Arial"/>
        </w:rPr>
        <w:t>her mouth</w:t>
      </w:r>
      <w:r w:rsidR="008C7492">
        <w:rPr>
          <w:rFonts w:ascii="Arial" w:hAnsi="Arial" w:cs="Arial"/>
        </w:rPr>
        <w:t>, raped her</w:t>
      </w:r>
      <w:r w:rsidR="00E44536">
        <w:rPr>
          <w:rFonts w:ascii="Arial" w:hAnsi="Arial" w:cs="Arial"/>
        </w:rPr>
        <w:t xml:space="preserve"> and told her not to tell anyone, giving her some yoghurt</w:t>
      </w:r>
      <w:r w:rsidR="00D96704">
        <w:rPr>
          <w:rFonts w:ascii="Arial" w:hAnsi="Arial" w:cs="Arial"/>
        </w:rPr>
        <w:t xml:space="preserve"> as consol</w:t>
      </w:r>
      <w:r w:rsidR="008C7492">
        <w:rPr>
          <w:rFonts w:ascii="Arial" w:hAnsi="Arial" w:cs="Arial"/>
        </w:rPr>
        <w:t>ation</w:t>
      </w:r>
      <w:r w:rsidR="00E44536">
        <w:rPr>
          <w:rFonts w:ascii="Arial" w:hAnsi="Arial" w:cs="Arial"/>
        </w:rPr>
        <w:t>. S</w:t>
      </w:r>
      <w:r w:rsidR="00817713">
        <w:rPr>
          <w:rFonts w:ascii="Arial" w:hAnsi="Arial" w:cs="Arial"/>
        </w:rPr>
        <w:t>he refrained from telling anyone</w:t>
      </w:r>
      <w:r w:rsidR="00E44536">
        <w:rPr>
          <w:rFonts w:ascii="Arial" w:hAnsi="Arial" w:cs="Arial"/>
        </w:rPr>
        <w:t xml:space="preserve"> at the time as she was still a child, afraid that people would laugh or make fun and her and did not even know at the time that the deed constituted rape. </w:t>
      </w:r>
      <w:r w:rsidR="00E44536">
        <w:rPr>
          <w:rFonts w:ascii="Arial" w:hAnsi="Arial" w:cs="Arial"/>
        </w:rPr>
        <w:lastRenderedPageBreak/>
        <w:t xml:space="preserve">She only </w:t>
      </w:r>
      <w:r w:rsidR="00304836">
        <w:rPr>
          <w:rFonts w:ascii="Arial" w:hAnsi="Arial" w:cs="Arial"/>
        </w:rPr>
        <w:t xml:space="preserve">shared </w:t>
      </w:r>
      <w:r w:rsidR="00E44536">
        <w:rPr>
          <w:rFonts w:ascii="Arial" w:hAnsi="Arial" w:cs="Arial"/>
        </w:rPr>
        <w:t xml:space="preserve">her secret </w:t>
      </w:r>
      <w:r w:rsidR="00DC402A">
        <w:rPr>
          <w:rFonts w:ascii="Arial" w:hAnsi="Arial" w:cs="Arial"/>
        </w:rPr>
        <w:t xml:space="preserve">in 2011 </w:t>
      </w:r>
      <w:r w:rsidR="00220D6E">
        <w:rPr>
          <w:rFonts w:ascii="Arial" w:hAnsi="Arial" w:cs="Arial"/>
        </w:rPr>
        <w:t>with</w:t>
      </w:r>
      <w:r w:rsidR="00E44536">
        <w:rPr>
          <w:rFonts w:ascii="Arial" w:hAnsi="Arial" w:cs="Arial"/>
        </w:rPr>
        <w:t xml:space="preserve"> </w:t>
      </w:r>
      <w:r w:rsidR="00220D6E">
        <w:rPr>
          <w:rFonts w:ascii="Arial" w:hAnsi="Arial" w:cs="Arial"/>
        </w:rPr>
        <w:t>a friend</w:t>
      </w:r>
      <w:r w:rsidR="000B674A">
        <w:rPr>
          <w:rFonts w:ascii="Arial" w:hAnsi="Arial" w:cs="Arial"/>
        </w:rPr>
        <w:t>, and in the company of Z</w:t>
      </w:r>
      <w:r w:rsidR="00220D6E">
        <w:rPr>
          <w:rFonts w:ascii="Arial" w:hAnsi="Arial" w:cs="Arial"/>
        </w:rPr>
        <w:t>. Here</w:t>
      </w:r>
      <w:r w:rsidR="008C7492">
        <w:rPr>
          <w:rFonts w:ascii="Arial" w:hAnsi="Arial" w:cs="Arial"/>
        </w:rPr>
        <w:t xml:space="preserve">after </w:t>
      </w:r>
      <w:r w:rsidR="00220D6E">
        <w:rPr>
          <w:rFonts w:ascii="Arial" w:hAnsi="Arial" w:cs="Arial"/>
        </w:rPr>
        <w:t>she gathered</w:t>
      </w:r>
      <w:r w:rsidR="008C7492">
        <w:rPr>
          <w:rFonts w:ascii="Arial" w:hAnsi="Arial" w:cs="Arial"/>
        </w:rPr>
        <w:t xml:space="preserve"> the courage to inform her family of the rape by writing a letter and handing it to her aunt</w:t>
      </w:r>
      <w:r w:rsidR="00304836">
        <w:rPr>
          <w:rFonts w:ascii="Arial" w:hAnsi="Arial" w:cs="Arial"/>
        </w:rPr>
        <w:t>, who testified and confirmed the circumstances of the letter being revealed.</w:t>
      </w:r>
      <w:r w:rsidR="008C7492">
        <w:rPr>
          <w:rFonts w:ascii="Arial" w:hAnsi="Arial" w:cs="Arial"/>
        </w:rPr>
        <w:t xml:space="preserve"> </w:t>
      </w:r>
      <w:r w:rsidR="00304836">
        <w:rPr>
          <w:rFonts w:ascii="Arial" w:hAnsi="Arial" w:cs="Arial"/>
        </w:rPr>
        <w:t>K denied that Estelle had left Brandfort at the time of the incidents as Estelle was in grade 1 at the time and she in grade 3, attending the same school.</w:t>
      </w:r>
    </w:p>
    <w:p w:rsidR="0060749E" w:rsidRDefault="0060749E" w:rsidP="009731AB">
      <w:pPr>
        <w:ind w:left="567" w:hanging="567"/>
        <w:jc w:val="both"/>
        <w:rPr>
          <w:rFonts w:ascii="Arial" w:hAnsi="Arial" w:cs="Arial"/>
        </w:rPr>
      </w:pPr>
      <w:r>
        <w:rPr>
          <w:rFonts w:ascii="Arial" w:hAnsi="Arial" w:cs="Arial"/>
        </w:rPr>
        <w:tab/>
      </w:r>
    </w:p>
    <w:p w:rsidR="0060749E" w:rsidRDefault="00796C41" w:rsidP="00494785">
      <w:pPr>
        <w:spacing w:line="360" w:lineRule="auto"/>
        <w:ind w:left="567" w:hanging="567"/>
        <w:jc w:val="both"/>
        <w:rPr>
          <w:rFonts w:ascii="Arial" w:hAnsi="Arial" w:cs="Arial"/>
        </w:rPr>
      </w:pPr>
      <w:r>
        <w:rPr>
          <w:rFonts w:ascii="Arial" w:hAnsi="Arial" w:cs="Arial"/>
        </w:rPr>
        <w:t>5.2</w:t>
      </w:r>
      <w:r>
        <w:rPr>
          <w:rFonts w:ascii="Arial" w:hAnsi="Arial" w:cs="Arial"/>
        </w:rPr>
        <w:tab/>
      </w:r>
      <w:r w:rsidR="00AF44B0">
        <w:rPr>
          <w:rFonts w:ascii="Arial" w:hAnsi="Arial" w:cs="Arial"/>
        </w:rPr>
        <w:t>The evidence of Z entailed</w:t>
      </w:r>
      <w:r w:rsidR="00220D6E">
        <w:rPr>
          <w:rFonts w:ascii="Arial" w:hAnsi="Arial" w:cs="Arial"/>
        </w:rPr>
        <w:t xml:space="preserve"> </w:t>
      </w:r>
      <w:r w:rsidR="00872C5D">
        <w:rPr>
          <w:rFonts w:ascii="Arial" w:hAnsi="Arial" w:cs="Arial"/>
        </w:rPr>
        <w:t>that she was playing with Estelle when they were called by the ap</w:t>
      </w:r>
      <w:r w:rsidR="00B243F5">
        <w:rPr>
          <w:rFonts w:ascii="Arial" w:hAnsi="Arial" w:cs="Arial"/>
        </w:rPr>
        <w:t xml:space="preserve">pellant and on his request sent </w:t>
      </w:r>
      <w:r w:rsidR="00872C5D">
        <w:rPr>
          <w:rFonts w:ascii="Arial" w:hAnsi="Arial" w:cs="Arial"/>
        </w:rPr>
        <w:t xml:space="preserve">to a shop </w:t>
      </w:r>
      <w:r w:rsidR="00525955">
        <w:rPr>
          <w:rFonts w:ascii="Arial" w:hAnsi="Arial" w:cs="Arial"/>
        </w:rPr>
        <w:t>to buy some items with the instruction</w:t>
      </w:r>
      <w:r w:rsidR="00872C5D">
        <w:rPr>
          <w:rFonts w:ascii="Arial" w:hAnsi="Arial" w:cs="Arial"/>
        </w:rPr>
        <w:t xml:space="preserve"> to return the items to him at the church. </w:t>
      </w:r>
      <w:r w:rsidR="00525955">
        <w:rPr>
          <w:rFonts w:ascii="Arial" w:hAnsi="Arial" w:cs="Arial"/>
        </w:rPr>
        <w:t>Upon their return appellant sent</w:t>
      </w:r>
      <w:r w:rsidR="00872C5D">
        <w:rPr>
          <w:rFonts w:ascii="Arial" w:hAnsi="Arial" w:cs="Arial"/>
        </w:rPr>
        <w:t xml:space="preserve"> Estelle away and requested her (Z) to stay behind. Hereafter he undressed and raped her, told her not to cry or mention the incident to anybody, and gave her some cookies. </w:t>
      </w:r>
      <w:r w:rsidR="00214BD6">
        <w:rPr>
          <w:rFonts w:ascii="Arial" w:hAnsi="Arial" w:cs="Arial"/>
        </w:rPr>
        <w:t xml:space="preserve"> She did not reveal this secret until 2011</w:t>
      </w:r>
      <w:r w:rsidR="00B243F5">
        <w:rPr>
          <w:rFonts w:ascii="Arial" w:hAnsi="Arial" w:cs="Arial"/>
        </w:rPr>
        <w:t xml:space="preserve"> </w:t>
      </w:r>
      <w:r w:rsidR="00214BD6">
        <w:rPr>
          <w:rFonts w:ascii="Arial" w:hAnsi="Arial" w:cs="Arial"/>
        </w:rPr>
        <w:t>when K spoke out</w:t>
      </w:r>
      <w:r w:rsidR="000B674A">
        <w:rPr>
          <w:rFonts w:ascii="Arial" w:hAnsi="Arial" w:cs="Arial"/>
        </w:rPr>
        <w:t xml:space="preserve"> in the presence of her </w:t>
      </w:r>
      <w:r w:rsidR="004E558A">
        <w:rPr>
          <w:rFonts w:ascii="Arial" w:hAnsi="Arial" w:cs="Arial"/>
        </w:rPr>
        <w:t xml:space="preserve">(K’s) </w:t>
      </w:r>
      <w:r w:rsidR="000B674A">
        <w:rPr>
          <w:rFonts w:ascii="Arial" w:hAnsi="Arial" w:cs="Arial"/>
        </w:rPr>
        <w:t>friend.</w:t>
      </w:r>
      <w:r w:rsidR="00214BD6">
        <w:rPr>
          <w:rFonts w:ascii="Arial" w:hAnsi="Arial" w:cs="Arial"/>
        </w:rPr>
        <w:t xml:space="preserve"> </w:t>
      </w:r>
    </w:p>
    <w:p w:rsidR="00494785" w:rsidRPr="008223B5" w:rsidRDefault="00494785" w:rsidP="009731AB">
      <w:pPr>
        <w:jc w:val="both"/>
        <w:rPr>
          <w:rFonts w:ascii="Arial" w:hAnsi="Arial" w:cs="Arial"/>
        </w:rPr>
      </w:pPr>
    </w:p>
    <w:p w:rsidR="00817713" w:rsidRDefault="00796C41" w:rsidP="00494785">
      <w:pPr>
        <w:spacing w:line="360" w:lineRule="auto"/>
        <w:ind w:left="567" w:hanging="567"/>
        <w:jc w:val="both"/>
        <w:rPr>
          <w:rFonts w:ascii="Arial" w:hAnsi="Arial" w:cs="Arial"/>
        </w:rPr>
      </w:pPr>
      <w:r>
        <w:rPr>
          <w:rFonts w:ascii="Arial" w:hAnsi="Arial" w:cs="Arial"/>
        </w:rPr>
        <w:t>[6</w:t>
      </w:r>
      <w:r w:rsidR="00494785" w:rsidRPr="008223B5">
        <w:rPr>
          <w:rFonts w:ascii="Arial" w:hAnsi="Arial" w:cs="Arial"/>
        </w:rPr>
        <w:t>]</w:t>
      </w:r>
      <w:r w:rsidR="00494785" w:rsidRPr="008223B5">
        <w:rPr>
          <w:rFonts w:ascii="Arial" w:hAnsi="Arial" w:cs="Arial"/>
        </w:rPr>
        <w:tab/>
        <w:t>The appellant testified</w:t>
      </w:r>
      <w:r w:rsidR="00817713">
        <w:rPr>
          <w:rFonts w:ascii="Arial" w:hAnsi="Arial" w:cs="Arial"/>
        </w:rPr>
        <w:t xml:space="preserve"> and called his elderly mother as a witness</w:t>
      </w:r>
      <w:r w:rsidR="000D054B">
        <w:rPr>
          <w:rFonts w:ascii="Arial" w:hAnsi="Arial" w:cs="Arial"/>
        </w:rPr>
        <w:t xml:space="preserve">. </w:t>
      </w:r>
      <w:r w:rsidR="00817713">
        <w:rPr>
          <w:rFonts w:ascii="Arial" w:hAnsi="Arial" w:cs="Arial"/>
        </w:rPr>
        <w:t>He did not deny having known the complainants or that Estelle used to liv</w:t>
      </w:r>
      <w:r w:rsidR="00304836">
        <w:rPr>
          <w:rFonts w:ascii="Arial" w:hAnsi="Arial" w:cs="Arial"/>
        </w:rPr>
        <w:t>e</w:t>
      </w:r>
      <w:r w:rsidR="00B80CD6">
        <w:rPr>
          <w:rFonts w:ascii="Arial" w:hAnsi="Arial" w:cs="Arial"/>
        </w:rPr>
        <w:t xml:space="preserve"> with him at his parental home. According to him</w:t>
      </w:r>
      <w:r w:rsidR="00304836">
        <w:rPr>
          <w:rFonts w:ascii="Arial" w:hAnsi="Arial" w:cs="Arial"/>
        </w:rPr>
        <w:t xml:space="preserve">, </w:t>
      </w:r>
      <w:r w:rsidR="00B80CD6">
        <w:rPr>
          <w:rFonts w:ascii="Arial" w:hAnsi="Arial" w:cs="Arial"/>
        </w:rPr>
        <w:t xml:space="preserve">however, </w:t>
      </w:r>
      <w:r w:rsidR="00304836">
        <w:rPr>
          <w:rFonts w:ascii="Arial" w:hAnsi="Arial" w:cs="Arial"/>
        </w:rPr>
        <w:t xml:space="preserve">Estelle had already left </w:t>
      </w:r>
      <w:r w:rsidR="00AF44B0">
        <w:rPr>
          <w:rFonts w:ascii="Arial" w:hAnsi="Arial" w:cs="Arial"/>
        </w:rPr>
        <w:t xml:space="preserve">Brandfort at the </w:t>
      </w:r>
      <w:r w:rsidR="00304836">
        <w:rPr>
          <w:rFonts w:ascii="Arial" w:hAnsi="Arial" w:cs="Arial"/>
        </w:rPr>
        <w:t>time of the alleged incidents.</w:t>
      </w:r>
      <w:r w:rsidR="00C75F93">
        <w:rPr>
          <w:rFonts w:ascii="Arial" w:hAnsi="Arial" w:cs="Arial"/>
        </w:rPr>
        <w:t xml:space="preserve"> Although it was put to K during cross-examination that the appellant did not have access to the church but his grandfather (as custodian of the church) kept the keys to the church</w:t>
      </w:r>
      <w:r w:rsidR="00672AE7">
        <w:rPr>
          <w:rFonts w:ascii="Arial" w:hAnsi="Arial" w:cs="Arial"/>
        </w:rPr>
        <w:t xml:space="preserve">, it was put to Z that it was not his grandfather but “actually </w:t>
      </w:r>
      <w:r w:rsidR="009A6EFD">
        <w:rPr>
          <w:rFonts w:ascii="Arial" w:hAnsi="Arial" w:cs="Arial"/>
        </w:rPr>
        <w:t xml:space="preserve">another </w:t>
      </w:r>
      <w:r w:rsidR="00AA037A">
        <w:rPr>
          <w:rFonts w:ascii="Arial" w:hAnsi="Arial" w:cs="Arial"/>
        </w:rPr>
        <w:t>gentlema</w:t>
      </w:r>
      <w:r w:rsidR="00672AE7">
        <w:rPr>
          <w:rFonts w:ascii="Arial" w:hAnsi="Arial" w:cs="Arial"/>
        </w:rPr>
        <w:t>n who lived in the neighbourhood” who kept the keys.</w:t>
      </w:r>
      <w:r w:rsidR="000B674A">
        <w:rPr>
          <w:rFonts w:ascii="Arial" w:hAnsi="Arial" w:cs="Arial"/>
        </w:rPr>
        <w:t xml:space="preserve"> </w:t>
      </w:r>
      <w:r w:rsidR="001E0828">
        <w:rPr>
          <w:rFonts w:ascii="Arial" w:hAnsi="Arial" w:cs="Arial"/>
        </w:rPr>
        <w:t>The appellant testified that he did not visit Brandfort at all after leaving the town in 2007 up until his return in 2011.</w:t>
      </w:r>
      <w:r w:rsidR="00C75F93">
        <w:rPr>
          <w:rFonts w:ascii="Arial" w:hAnsi="Arial" w:cs="Arial"/>
        </w:rPr>
        <w:t xml:space="preserve"> </w:t>
      </w:r>
      <w:r w:rsidR="00AF44B0">
        <w:rPr>
          <w:rFonts w:ascii="Arial" w:hAnsi="Arial" w:cs="Arial"/>
        </w:rPr>
        <w:t xml:space="preserve"> </w:t>
      </w:r>
      <w:r w:rsidR="00297D0E">
        <w:rPr>
          <w:rFonts w:ascii="Arial" w:hAnsi="Arial" w:cs="Arial"/>
        </w:rPr>
        <w:t>Appellant’s mother testified that both she and the appellant were devout members of the church. Appellant attended church regularly, wearing a robe.</w:t>
      </w:r>
    </w:p>
    <w:p w:rsidR="00FE2638" w:rsidRDefault="00494785" w:rsidP="009731AB">
      <w:pPr>
        <w:jc w:val="both"/>
        <w:rPr>
          <w:rFonts w:ascii="Arial" w:hAnsi="Arial" w:cs="Arial"/>
        </w:rPr>
      </w:pPr>
      <w:r w:rsidRPr="008223B5">
        <w:rPr>
          <w:rFonts w:ascii="Arial" w:hAnsi="Arial" w:cs="Arial"/>
        </w:rPr>
        <w:tab/>
      </w:r>
    </w:p>
    <w:p w:rsidR="00796C41" w:rsidRDefault="00FE2638" w:rsidP="00796C41">
      <w:pPr>
        <w:spacing w:line="360" w:lineRule="auto"/>
        <w:ind w:left="567" w:hanging="567"/>
        <w:jc w:val="both"/>
        <w:rPr>
          <w:rFonts w:ascii="Arial" w:hAnsi="Arial" w:cs="Arial"/>
        </w:rPr>
      </w:pPr>
      <w:r>
        <w:rPr>
          <w:rFonts w:ascii="Arial" w:hAnsi="Arial" w:cs="Arial"/>
        </w:rPr>
        <w:t>[7]</w:t>
      </w:r>
      <w:r>
        <w:rPr>
          <w:rFonts w:ascii="Arial" w:hAnsi="Arial" w:cs="Arial"/>
        </w:rPr>
        <w:tab/>
        <w:t xml:space="preserve">The learned magistrate in her judgment found it not to be disputed that both complainants knew the plaintiff well as they, the appellant </w:t>
      </w:r>
      <w:r w:rsidR="00AF44B0">
        <w:rPr>
          <w:rFonts w:ascii="Arial" w:hAnsi="Arial" w:cs="Arial"/>
        </w:rPr>
        <w:t>and their respective families r</w:t>
      </w:r>
      <w:r w:rsidR="000B674A">
        <w:rPr>
          <w:rFonts w:ascii="Arial" w:hAnsi="Arial" w:cs="Arial"/>
        </w:rPr>
        <w:t>e</w:t>
      </w:r>
      <w:r>
        <w:rPr>
          <w:rFonts w:ascii="Arial" w:hAnsi="Arial" w:cs="Arial"/>
        </w:rPr>
        <w:t>side</w:t>
      </w:r>
      <w:r w:rsidR="000B674A">
        <w:rPr>
          <w:rFonts w:ascii="Arial" w:hAnsi="Arial" w:cs="Arial"/>
        </w:rPr>
        <w:t>d</w:t>
      </w:r>
      <w:r>
        <w:rPr>
          <w:rFonts w:ascii="Arial" w:hAnsi="Arial" w:cs="Arial"/>
        </w:rPr>
        <w:t xml:space="preserve"> in the same neighbourhood and the families were at least on greeting terms.</w:t>
      </w:r>
      <w:r w:rsidRPr="008223B5">
        <w:rPr>
          <w:rFonts w:ascii="Arial" w:hAnsi="Arial" w:cs="Arial"/>
        </w:rPr>
        <w:t xml:space="preserve"> </w:t>
      </w:r>
      <w:r w:rsidR="00AA037A">
        <w:rPr>
          <w:rFonts w:ascii="Arial" w:hAnsi="Arial" w:cs="Arial"/>
        </w:rPr>
        <w:t>She deemed it common cause that the appellant attended the church concerned and “had some role therein”.</w:t>
      </w:r>
    </w:p>
    <w:p w:rsidR="00796C41" w:rsidRPr="008223B5" w:rsidRDefault="00796C41" w:rsidP="009731AB">
      <w:pPr>
        <w:jc w:val="both"/>
        <w:rPr>
          <w:rFonts w:ascii="Arial" w:hAnsi="Arial" w:cs="Arial"/>
        </w:rPr>
      </w:pPr>
      <w:r>
        <w:rPr>
          <w:rFonts w:ascii="Arial" w:hAnsi="Arial" w:cs="Arial"/>
        </w:rPr>
        <w:tab/>
      </w:r>
    </w:p>
    <w:p w:rsidR="00940B78" w:rsidRDefault="00796C41" w:rsidP="00940B78">
      <w:pPr>
        <w:spacing w:line="360" w:lineRule="auto"/>
        <w:ind w:left="567" w:hanging="567"/>
        <w:jc w:val="both"/>
        <w:rPr>
          <w:rFonts w:ascii="Arial" w:hAnsi="Arial" w:cs="Arial"/>
        </w:rPr>
      </w:pPr>
      <w:r>
        <w:rPr>
          <w:rFonts w:ascii="Arial" w:hAnsi="Arial" w:cs="Arial"/>
        </w:rPr>
        <w:t>[8</w:t>
      </w:r>
      <w:r w:rsidRPr="008223B5">
        <w:rPr>
          <w:rFonts w:ascii="Arial" w:hAnsi="Arial" w:cs="Arial"/>
        </w:rPr>
        <w:t>]</w:t>
      </w:r>
      <w:r w:rsidRPr="008223B5">
        <w:rPr>
          <w:rFonts w:ascii="Arial" w:hAnsi="Arial" w:cs="Arial"/>
        </w:rPr>
        <w:tab/>
        <w:t xml:space="preserve">On a reading of the </w:t>
      </w:r>
      <w:r>
        <w:rPr>
          <w:rFonts w:ascii="Arial" w:hAnsi="Arial" w:cs="Arial"/>
        </w:rPr>
        <w:t>magistrate’s judgment it is evident</w:t>
      </w:r>
      <w:r w:rsidRPr="008223B5">
        <w:rPr>
          <w:rFonts w:ascii="Arial" w:hAnsi="Arial" w:cs="Arial"/>
        </w:rPr>
        <w:t xml:space="preserve"> that the magistrate was well apprised that </w:t>
      </w:r>
      <w:r>
        <w:rPr>
          <w:rFonts w:ascii="Arial" w:hAnsi="Arial" w:cs="Arial"/>
        </w:rPr>
        <w:t xml:space="preserve">both </w:t>
      </w:r>
      <w:r w:rsidRPr="008223B5">
        <w:rPr>
          <w:rFonts w:ascii="Arial" w:hAnsi="Arial" w:cs="Arial"/>
        </w:rPr>
        <w:t>comp</w:t>
      </w:r>
      <w:r>
        <w:rPr>
          <w:rFonts w:ascii="Arial" w:hAnsi="Arial" w:cs="Arial"/>
        </w:rPr>
        <w:t xml:space="preserve">lainants were not only single witnesses but also </w:t>
      </w:r>
      <w:r>
        <w:rPr>
          <w:rFonts w:ascii="Arial" w:hAnsi="Arial" w:cs="Arial"/>
        </w:rPr>
        <w:lastRenderedPageBreak/>
        <w:t xml:space="preserve">child witnesses, referencing the applicable case law. </w:t>
      </w:r>
      <w:r w:rsidR="00940B78">
        <w:rPr>
          <w:rFonts w:ascii="Arial" w:hAnsi="Arial" w:cs="Arial"/>
        </w:rPr>
        <w:t>In applying the cautionary rules, t</w:t>
      </w:r>
      <w:r w:rsidR="00940B78" w:rsidRPr="008223B5">
        <w:rPr>
          <w:rFonts w:ascii="Arial" w:hAnsi="Arial" w:cs="Arial"/>
        </w:rPr>
        <w:t>he magistrate considered the evidence and found</w:t>
      </w:r>
      <w:r w:rsidR="00940B78">
        <w:rPr>
          <w:rFonts w:ascii="Arial" w:hAnsi="Arial" w:cs="Arial"/>
        </w:rPr>
        <w:t xml:space="preserve"> both complainants’ testimonies to be satisfactory in all material respects.</w:t>
      </w:r>
      <w:r w:rsidR="00940B78" w:rsidRPr="008223B5">
        <w:rPr>
          <w:rFonts w:ascii="Arial" w:hAnsi="Arial" w:cs="Arial"/>
        </w:rPr>
        <w:t xml:space="preserve"> </w:t>
      </w:r>
      <w:r w:rsidR="00681778">
        <w:rPr>
          <w:rFonts w:ascii="Arial" w:hAnsi="Arial" w:cs="Arial"/>
        </w:rPr>
        <w:t>She was satisfied that the complainants gave</w:t>
      </w:r>
      <w:r w:rsidR="001E0828">
        <w:rPr>
          <w:rFonts w:ascii="Arial" w:hAnsi="Arial" w:cs="Arial"/>
        </w:rPr>
        <w:t xml:space="preserve"> detailed and clear accounts</w:t>
      </w:r>
      <w:r w:rsidR="000B674A">
        <w:rPr>
          <w:rFonts w:ascii="Arial" w:hAnsi="Arial" w:cs="Arial"/>
        </w:rPr>
        <w:t xml:space="preserve"> of t</w:t>
      </w:r>
      <w:r w:rsidR="001E0828">
        <w:rPr>
          <w:rFonts w:ascii="Arial" w:hAnsi="Arial" w:cs="Arial"/>
        </w:rPr>
        <w:t xml:space="preserve">he incidents and </w:t>
      </w:r>
      <w:r w:rsidR="001C5CF7">
        <w:rPr>
          <w:rFonts w:ascii="Arial" w:hAnsi="Arial" w:cs="Arial"/>
        </w:rPr>
        <w:t xml:space="preserve">that they </w:t>
      </w:r>
      <w:r w:rsidR="001E0828">
        <w:rPr>
          <w:rFonts w:ascii="Arial" w:hAnsi="Arial" w:cs="Arial"/>
        </w:rPr>
        <w:t>did not deviate from their versions. She considered the complainants to be intelligent and honest witnesses.</w:t>
      </w:r>
    </w:p>
    <w:p w:rsidR="00796C41" w:rsidRDefault="00796C41" w:rsidP="009731AB">
      <w:pPr>
        <w:ind w:left="567" w:hanging="567"/>
        <w:jc w:val="both"/>
        <w:rPr>
          <w:rFonts w:ascii="Arial" w:hAnsi="Arial" w:cs="Arial"/>
        </w:rPr>
      </w:pPr>
      <w:r w:rsidRPr="008223B5">
        <w:rPr>
          <w:rFonts w:ascii="Arial" w:hAnsi="Arial" w:cs="Arial"/>
        </w:rPr>
        <w:t xml:space="preserve"> </w:t>
      </w:r>
    </w:p>
    <w:p w:rsidR="00796C41" w:rsidRPr="008223B5" w:rsidRDefault="008D06C6" w:rsidP="00AA037A">
      <w:pPr>
        <w:spacing w:line="360" w:lineRule="auto"/>
        <w:ind w:left="567" w:hanging="567"/>
        <w:jc w:val="both"/>
        <w:rPr>
          <w:rFonts w:ascii="Arial" w:hAnsi="Arial" w:cs="Arial"/>
        </w:rPr>
      </w:pPr>
      <w:r>
        <w:rPr>
          <w:rFonts w:ascii="Arial" w:hAnsi="Arial" w:cs="Arial"/>
        </w:rPr>
        <w:t>[9]</w:t>
      </w:r>
      <w:r>
        <w:rPr>
          <w:rFonts w:ascii="Arial" w:hAnsi="Arial" w:cs="Arial"/>
        </w:rPr>
        <w:tab/>
      </w:r>
      <w:r w:rsidR="00940B78">
        <w:rPr>
          <w:rFonts w:ascii="Arial" w:hAnsi="Arial" w:cs="Arial"/>
        </w:rPr>
        <w:t xml:space="preserve">The magistrate </w:t>
      </w:r>
      <w:r w:rsidR="00796C41">
        <w:rPr>
          <w:rFonts w:ascii="Arial" w:hAnsi="Arial" w:cs="Arial"/>
        </w:rPr>
        <w:t>alluded thereto that the appellant presented conflicting versions on his alibi</w:t>
      </w:r>
      <w:r w:rsidR="009E62C0">
        <w:rPr>
          <w:rFonts w:ascii="Arial" w:hAnsi="Arial" w:cs="Arial"/>
        </w:rPr>
        <w:t>. According to the initial version put to the complainants he had not been</w:t>
      </w:r>
      <w:r w:rsidR="001E0828">
        <w:rPr>
          <w:rFonts w:ascii="Arial" w:hAnsi="Arial" w:cs="Arial"/>
        </w:rPr>
        <w:t xml:space="preserve"> to Brandfort from 2007 to 2010 </w:t>
      </w:r>
      <w:r w:rsidR="009E62C0">
        <w:rPr>
          <w:rFonts w:ascii="Arial" w:hAnsi="Arial" w:cs="Arial"/>
        </w:rPr>
        <w:t>as he was employed in Bloemfontein and returned only in 2011. It was put to the complainants that appellant’s sister would at the time collect money, as assistance to the family, from him in Bloemfontein. The appellant’s version was changed again to entail that he would visit Brandfort for two to three hours only at a time</w:t>
      </w:r>
      <w:r w:rsidR="001E0828">
        <w:rPr>
          <w:rFonts w:ascii="Arial" w:hAnsi="Arial" w:cs="Arial"/>
        </w:rPr>
        <w:t xml:space="preserve"> after having been employed in Bloemfontein</w:t>
      </w:r>
      <w:r w:rsidR="009E62C0">
        <w:rPr>
          <w:rFonts w:ascii="Arial" w:hAnsi="Arial" w:cs="Arial"/>
        </w:rPr>
        <w:t xml:space="preserve">. According to appellant he never returned to Brandfort in 2010 (at the alleged time of the rapes during the months of spring) as he was </w:t>
      </w:r>
      <w:r w:rsidR="00AF44B0">
        <w:rPr>
          <w:rFonts w:ascii="Arial" w:hAnsi="Arial" w:cs="Arial"/>
        </w:rPr>
        <w:t>rendering security services with</w:t>
      </w:r>
      <w:r w:rsidR="000972C1">
        <w:rPr>
          <w:rFonts w:ascii="Arial" w:hAnsi="Arial" w:cs="Arial"/>
        </w:rPr>
        <w:t xml:space="preserve"> the Soccer World C</w:t>
      </w:r>
      <w:r w:rsidR="009E62C0">
        <w:rPr>
          <w:rFonts w:ascii="Arial" w:hAnsi="Arial" w:cs="Arial"/>
        </w:rPr>
        <w:t>up</w:t>
      </w:r>
      <w:r w:rsidR="00AF44B0">
        <w:rPr>
          <w:rFonts w:ascii="Arial" w:hAnsi="Arial" w:cs="Arial"/>
        </w:rPr>
        <w:t>.</w:t>
      </w:r>
      <w:r w:rsidR="009E62C0">
        <w:rPr>
          <w:rFonts w:ascii="Arial" w:hAnsi="Arial" w:cs="Arial"/>
        </w:rPr>
        <w:t xml:space="preserve"> When confronted therewith that </w:t>
      </w:r>
      <w:r w:rsidR="000972C1">
        <w:rPr>
          <w:rFonts w:ascii="Arial" w:hAnsi="Arial" w:cs="Arial"/>
        </w:rPr>
        <w:t>the World C</w:t>
      </w:r>
      <w:r w:rsidR="00AF44B0">
        <w:rPr>
          <w:rFonts w:ascii="Arial" w:hAnsi="Arial" w:cs="Arial"/>
        </w:rPr>
        <w:t>up was</w:t>
      </w:r>
      <w:r w:rsidR="00796C41">
        <w:rPr>
          <w:rFonts w:ascii="Arial" w:hAnsi="Arial" w:cs="Arial"/>
        </w:rPr>
        <w:t xml:space="preserve"> </w:t>
      </w:r>
      <w:r w:rsidR="00AF44B0">
        <w:rPr>
          <w:rFonts w:ascii="Arial" w:hAnsi="Arial" w:cs="Arial"/>
        </w:rPr>
        <w:t xml:space="preserve">during June and July, appellant </w:t>
      </w:r>
      <w:r w:rsidR="004E558A">
        <w:rPr>
          <w:rFonts w:ascii="Arial" w:hAnsi="Arial" w:cs="Arial"/>
        </w:rPr>
        <w:t xml:space="preserve">changed his version of not visiting Brandfort at the time </w:t>
      </w:r>
      <w:r w:rsidR="001E0828">
        <w:rPr>
          <w:rFonts w:ascii="Arial" w:hAnsi="Arial" w:cs="Arial"/>
        </w:rPr>
        <w:t>as he “did not like the place”</w:t>
      </w:r>
      <w:r w:rsidR="00AF44B0">
        <w:rPr>
          <w:rFonts w:ascii="Arial" w:hAnsi="Arial" w:cs="Arial"/>
        </w:rPr>
        <w:t xml:space="preserve">. </w:t>
      </w:r>
      <w:r w:rsidR="00304836">
        <w:rPr>
          <w:rFonts w:ascii="Arial" w:hAnsi="Arial" w:cs="Arial"/>
        </w:rPr>
        <w:t>In an attempt to prove that he was not in Brandfort at the time of the incidents, the appella</w:t>
      </w:r>
      <w:r w:rsidR="001E0828">
        <w:rPr>
          <w:rFonts w:ascii="Arial" w:hAnsi="Arial" w:cs="Arial"/>
        </w:rPr>
        <w:t>nt handed in a document of his</w:t>
      </w:r>
      <w:r w:rsidR="004E558A">
        <w:rPr>
          <w:rFonts w:ascii="Arial" w:hAnsi="Arial" w:cs="Arial"/>
        </w:rPr>
        <w:t xml:space="preserve"> membership to a provident fund</w:t>
      </w:r>
      <w:r w:rsidR="00304836">
        <w:rPr>
          <w:rFonts w:ascii="Arial" w:hAnsi="Arial" w:cs="Arial"/>
        </w:rPr>
        <w:t>. However, the magistrate found that the document</w:t>
      </w:r>
      <w:r w:rsidR="009E62C0">
        <w:rPr>
          <w:rFonts w:ascii="Arial" w:hAnsi="Arial" w:cs="Arial"/>
        </w:rPr>
        <w:t xml:space="preserve"> did not assist the appellant</w:t>
      </w:r>
      <w:r w:rsidR="001E0828">
        <w:rPr>
          <w:rFonts w:ascii="Arial" w:hAnsi="Arial" w:cs="Arial"/>
        </w:rPr>
        <w:t xml:space="preserve"> as it merely recorded that during 2010 contributions were paid, but with no reference to</w:t>
      </w:r>
      <w:r w:rsidR="009E62C0">
        <w:rPr>
          <w:rFonts w:ascii="Arial" w:hAnsi="Arial" w:cs="Arial"/>
        </w:rPr>
        <w:t xml:space="preserve"> the appellant</w:t>
      </w:r>
      <w:r w:rsidR="001E0828">
        <w:rPr>
          <w:rFonts w:ascii="Arial" w:hAnsi="Arial" w:cs="Arial"/>
        </w:rPr>
        <w:t>’</w:t>
      </w:r>
      <w:r w:rsidR="009E62C0">
        <w:rPr>
          <w:rFonts w:ascii="Arial" w:hAnsi="Arial" w:cs="Arial"/>
        </w:rPr>
        <w:t xml:space="preserve">s whereabouts at the time. </w:t>
      </w:r>
      <w:r w:rsidR="00297D0E">
        <w:rPr>
          <w:rFonts w:ascii="Arial" w:hAnsi="Arial" w:cs="Arial"/>
        </w:rPr>
        <w:t xml:space="preserve">She found the evidence tendered by appellant’s mother to be unreliable and of no assistance to the appellant regarding his </w:t>
      </w:r>
      <w:r w:rsidR="00AA037A">
        <w:rPr>
          <w:rFonts w:ascii="Arial" w:hAnsi="Arial" w:cs="Arial"/>
        </w:rPr>
        <w:t xml:space="preserve">alleged </w:t>
      </w:r>
      <w:r w:rsidR="00297D0E">
        <w:rPr>
          <w:rFonts w:ascii="Arial" w:hAnsi="Arial" w:cs="Arial"/>
        </w:rPr>
        <w:t>absence from Brandfort in 2010</w:t>
      </w:r>
      <w:r w:rsidR="00AA037A">
        <w:rPr>
          <w:rFonts w:ascii="Arial" w:hAnsi="Arial" w:cs="Arial"/>
        </w:rPr>
        <w:t xml:space="preserve">. </w:t>
      </w:r>
      <w:r w:rsidR="00AF44B0">
        <w:rPr>
          <w:rFonts w:ascii="Arial" w:hAnsi="Arial" w:cs="Arial"/>
        </w:rPr>
        <w:t>The magistrate considered the</w:t>
      </w:r>
      <w:r w:rsidR="004E558A">
        <w:rPr>
          <w:rFonts w:ascii="Arial" w:hAnsi="Arial" w:cs="Arial"/>
        </w:rPr>
        <w:t xml:space="preserve"> aforementioned</w:t>
      </w:r>
      <w:r w:rsidR="00AF44B0">
        <w:rPr>
          <w:rFonts w:ascii="Arial" w:hAnsi="Arial" w:cs="Arial"/>
        </w:rPr>
        <w:t xml:space="preserve"> conflicting version</w:t>
      </w:r>
      <w:r w:rsidR="001E0828">
        <w:rPr>
          <w:rFonts w:ascii="Arial" w:hAnsi="Arial" w:cs="Arial"/>
        </w:rPr>
        <w:t>s</w:t>
      </w:r>
      <w:r w:rsidR="004E558A">
        <w:rPr>
          <w:rFonts w:ascii="Arial" w:hAnsi="Arial" w:cs="Arial"/>
        </w:rPr>
        <w:t xml:space="preserve"> tendered by the appellant</w:t>
      </w:r>
      <w:r w:rsidR="00297D0E">
        <w:rPr>
          <w:rFonts w:ascii="Arial" w:hAnsi="Arial" w:cs="Arial"/>
        </w:rPr>
        <w:t xml:space="preserve">, the common cause facts, the credibility and reliability of the witnesses and concluded that the appellant’s version cannot be </w:t>
      </w:r>
      <w:r w:rsidR="00AF44B0">
        <w:rPr>
          <w:rFonts w:ascii="Arial" w:hAnsi="Arial" w:cs="Arial"/>
        </w:rPr>
        <w:t>re</w:t>
      </w:r>
      <w:r w:rsidR="00297D0E">
        <w:rPr>
          <w:rFonts w:ascii="Arial" w:hAnsi="Arial" w:cs="Arial"/>
        </w:rPr>
        <w:t>asonably possibly true</w:t>
      </w:r>
      <w:r w:rsidR="00AF44B0">
        <w:rPr>
          <w:rFonts w:ascii="Arial" w:hAnsi="Arial" w:cs="Arial"/>
        </w:rPr>
        <w:t xml:space="preserve">. </w:t>
      </w:r>
    </w:p>
    <w:p w:rsidR="00494785" w:rsidRPr="008223B5" w:rsidRDefault="00494785" w:rsidP="00520B94">
      <w:pPr>
        <w:ind w:left="567" w:hanging="567"/>
        <w:jc w:val="both"/>
        <w:rPr>
          <w:rFonts w:ascii="Arial" w:hAnsi="Arial" w:cs="Arial"/>
        </w:rPr>
      </w:pPr>
    </w:p>
    <w:p w:rsidR="00494785" w:rsidRPr="008223B5" w:rsidRDefault="00796C41" w:rsidP="008D06C6">
      <w:pPr>
        <w:spacing w:line="360" w:lineRule="auto"/>
        <w:ind w:left="567" w:hanging="567"/>
        <w:jc w:val="both"/>
        <w:rPr>
          <w:rFonts w:ascii="Arial" w:hAnsi="Arial" w:cs="Arial"/>
        </w:rPr>
      </w:pPr>
      <w:r w:rsidRPr="008223B5">
        <w:rPr>
          <w:rFonts w:ascii="Arial" w:hAnsi="Arial" w:cs="Arial"/>
        </w:rPr>
        <w:t xml:space="preserve"> </w:t>
      </w:r>
      <w:r w:rsidR="008D06C6">
        <w:rPr>
          <w:rFonts w:ascii="Arial" w:hAnsi="Arial" w:cs="Arial"/>
        </w:rPr>
        <w:t>[10]</w:t>
      </w:r>
      <w:r w:rsidR="008D06C6">
        <w:rPr>
          <w:rFonts w:ascii="Arial" w:hAnsi="Arial" w:cs="Arial"/>
        </w:rPr>
        <w:tab/>
      </w:r>
      <w:r w:rsidR="00494785" w:rsidRPr="008223B5">
        <w:rPr>
          <w:rFonts w:ascii="Arial" w:hAnsi="Arial" w:cs="Arial"/>
        </w:rPr>
        <w:t xml:space="preserve">It has been a long-established principle that a court of appeal must take into account that the court a quo was in a more favourable position to form a </w:t>
      </w:r>
      <w:r w:rsidR="00494785" w:rsidRPr="008223B5">
        <w:rPr>
          <w:rFonts w:ascii="Arial" w:hAnsi="Arial" w:cs="Arial"/>
        </w:rPr>
        <w:lastRenderedPageBreak/>
        <w:t>judgment</w:t>
      </w:r>
      <w:r w:rsidR="00284C73">
        <w:rPr>
          <w:rFonts w:ascii="Arial" w:hAnsi="Arial" w:cs="Arial"/>
        </w:rPr>
        <w:t>,</w:t>
      </w:r>
      <w:r w:rsidR="00494785" w:rsidRPr="008223B5">
        <w:rPr>
          <w:rFonts w:ascii="Arial" w:hAnsi="Arial" w:cs="Arial"/>
        </w:rPr>
        <w:t xml:space="preserve"> and will not interfere with a trial court’s findings if there is no misdirection, unless it is convinced that the findings are wrong.</w:t>
      </w:r>
      <w:r w:rsidR="00284C73">
        <w:rPr>
          <w:rStyle w:val="FootnoteReference"/>
          <w:rFonts w:ascii="Arial" w:hAnsi="Arial" w:cs="Arial"/>
        </w:rPr>
        <w:footnoteReference w:id="1"/>
      </w:r>
      <w:r w:rsidR="00494785" w:rsidRPr="008223B5">
        <w:rPr>
          <w:rFonts w:ascii="Arial" w:hAnsi="Arial" w:cs="Arial"/>
        </w:rPr>
        <w:t xml:space="preserve"> </w:t>
      </w:r>
    </w:p>
    <w:p w:rsidR="00494785" w:rsidRPr="008223B5" w:rsidRDefault="00494785" w:rsidP="00520B94">
      <w:pPr>
        <w:ind w:left="2160" w:hanging="720"/>
        <w:jc w:val="both"/>
        <w:rPr>
          <w:rFonts w:ascii="Arial" w:hAnsi="Arial" w:cs="Arial"/>
        </w:rPr>
      </w:pPr>
    </w:p>
    <w:p w:rsidR="00494785" w:rsidRPr="008D06C6" w:rsidRDefault="008D06C6" w:rsidP="008D06C6">
      <w:pPr>
        <w:spacing w:line="360" w:lineRule="auto"/>
        <w:ind w:left="567" w:hanging="567"/>
        <w:jc w:val="both"/>
        <w:rPr>
          <w:rFonts w:ascii="Arial" w:hAnsi="Arial" w:cs="Arial"/>
          <w:bCs/>
        </w:rPr>
      </w:pPr>
      <w:r w:rsidRPr="008223B5">
        <w:rPr>
          <w:rFonts w:ascii="Arial" w:hAnsi="Arial" w:cs="Arial"/>
        </w:rPr>
        <w:t xml:space="preserve"> </w:t>
      </w:r>
      <w:r>
        <w:rPr>
          <w:rFonts w:ascii="Arial" w:hAnsi="Arial" w:cs="Arial"/>
        </w:rPr>
        <w:t>[11</w:t>
      </w:r>
      <w:r w:rsidR="00494785" w:rsidRPr="008223B5">
        <w:rPr>
          <w:rFonts w:ascii="Arial" w:hAnsi="Arial" w:cs="Arial"/>
        </w:rPr>
        <w:t>]</w:t>
      </w:r>
      <w:r w:rsidR="00494785" w:rsidRPr="008223B5">
        <w:rPr>
          <w:rFonts w:ascii="Arial" w:hAnsi="Arial" w:cs="Arial"/>
        </w:rPr>
        <w:tab/>
        <w:t xml:space="preserve">In </w:t>
      </w:r>
      <w:r w:rsidR="00494785" w:rsidRPr="008223B5">
        <w:rPr>
          <w:rFonts w:ascii="Arial" w:hAnsi="Arial" w:cs="Arial"/>
          <w:b/>
          <w:bCs/>
          <w:i/>
          <w:iCs/>
        </w:rPr>
        <w:t>S v Francis</w:t>
      </w:r>
      <w:r w:rsidR="00AB24E3">
        <w:rPr>
          <w:rStyle w:val="FootnoteReference"/>
          <w:rFonts w:ascii="Arial" w:hAnsi="Arial" w:cs="Arial"/>
          <w:b/>
          <w:bCs/>
          <w:i/>
          <w:iCs/>
        </w:rPr>
        <w:footnoteReference w:id="2"/>
      </w:r>
      <w:r w:rsidR="00494785" w:rsidRPr="008223B5">
        <w:rPr>
          <w:rFonts w:ascii="Arial" w:hAnsi="Arial" w:cs="Arial"/>
          <w:b/>
          <w:bCs/>
          <w:i/>
          <w:iCs/>
        </w:rPr>
        <w:t xml:space="preserve"> </w:t>
      </w:r>
      <w:r w:rsidR="00494785" w:rsidRPr="008223B5">
        <w:rPr>
          <w:rFonts w:ascii="Arial" w:hAnsi="Arial" w:cs="Arial"/>
        </w:rPr>
        <w:t xml:space="preserve"> it was reiterated that a court of appeal’s power to interfere is limited as the trial court has the advantage of seeing, h</w:t>
      </w:r>
      <w:r w:rsidR="00AB24E3">
        <w:rPr>
          <w:rFonts w:ascii="Arial" w:hAnsi="Arial" w:cs="Arial"/>
        </w:rPr>
        <w:t>earing and appraising witnesses.</w:t>
      </w:r>
      <w:r w:rsidR="004C4AC9">
        <w:rPr>
          <w:rFonts w:ascii="Arial" w:hAnsi="Arial" w:cs="Arial"/>
        </w:rPr>
        <w:t xml:space="preserve"> </w:t>
      </w:r>
      <w:r w:rsidR="00494785" w:rsidRPr="008223B5">
        <w:rPr>
          <w:rFonts w:ascii="Arial" w:hAnsi="Arial" w:cs="Arial"/>
        </w:rPr>
        <w:t>We are not at liberty to depart from the trial court’s findings of fact and credibility unless it is vitiated by irregularity or upon an examination of the record of evidence it is revealed that tho</w:t>
      </w:r>
      <w:r w:rsidR="00AB24E3">
        <w:rPr>
          <w:rFonts w:ascii="Arial" w:hAnsi="Arial" w:cs="Arial"/>
        </w:rPr>
        <w:t>se findings are patently wrong.</w:t>
      </w:r>
      <w:r w:rsidR="00AB24E3">
        <w:rPr>
          <w:rStyle w:val="FootnoteReference"/>
          <w:rFonts w:ascii="Arial" w:hAnsi="Arial" w:cs="Arial"/>
        </w:rPr>
        <w:footnoteReference w:id="3"/>
      </w:r>
    </w:p>
    <w:p w:rsidR="00494785" w:rsidRPr="008223B5" w:rsidRDefault="00494785" w:rsidP="00520B94">
      <w:pPr>
        <w:ind w:left="1287" w:firstLine="153"/>
        <w:jc w:val="both"/>
        <w:rPr>
          <w:rFonts w:ascii="Arial" w:hAnsi="Arial" w:cs="Arial"/>
        </w:rPr>
      </w:pPr>
    </w:p>
    <w:p w:rsidR="00494785" w:rsidRPr="008223B5" w:rsidRDefault="008D06C6" w:rsidP="00AB24E3">
      <w:pPr>
        <w:spacing w:line="360" w:lineRule="auto"/>
        <w:ind w:left="567" w:hanging="567"/>
        <w:jc w:val="both"/>
        <w:rPr>
          <w:rFonts w:ascii="Arial" w:hAnsi="Arial" w:cs="Arial"/>
        </w:rPr>
      </w:pPr>
      <w:r>
        <w:rPr>
          <w:rFonts w:ascii="Arial" w:hAnsi="Arial" w:cs="Arial"/>
        </w:rPr>
        <w:t>[12</w:t>
      </w:r>
      <w:r w:rsidR="00494785" w:rsidRPr="008223B5">
        <w:rPr>
          <w:rFonts w:ascii="Arial" w:hAnsi="Arial" w:cs="Arial"/>
        </w:rPr>
        <w:t>]</w:t>
      </w:r>
      <w:r w:rsidR="00494785" w:rsidRPr="008223B5">
        <w:rPr>
          <w:rFonts w:ascii="Arial" w:hAnsi="Arial" w:cs="Arial"/>
        </w:rPr>
        <w:tab/>
        <w:t xml:space="preserve">I am not convinced </w:t>
      </w:r>
      <w:r>
        <w:rPr>
          <w:rFonts w:ascii="Arial" w:hAnsi="Arial" w:cs="Arial"/>
        </w:rPr>
        <w:t xml:space="preserve">on any grounds </w:t>
      </w:r>
      <w:r w:rsidR="00494785" w:rsidRPr="008223B5">
        <w:rPr>
          <w:rFonts w:ascii="Arial" w:hAnsi="Arial" w:cs="Arial"/>
        </w:rPr>
        <w:t>tha</w:t>
      </w:r>
      <w:r>
        <w:rPr>
          <w:rFonts w:ascii="Arial" w:hAnsi="Arial" w:cs="Arial"/>
        </w:rPr>
        <w:t xml:space="preserve">t the magistrate </w:t>
      </w:r>
      <w:r w:rsidR="00525955">
        <w:rPr>
          <w:rFonts w:ascii="Arial" w:hAnsi="Arial" w:cs="Arial"/>
        </w:rPr>
        <w:t xml:space="preserve">erred or </w:t>
      </w:r>
      <w:r>
        <w:rPr>
          <w:rFonts w:ascii="Arial" w:hAnsi="Arial" w:cs="Arial"/>
        </w:rPr>
        <w:t>misdirected her</w:t>
      </w:r>
      <w:r w:rsidR="00494785" w:rsidRPr="008223B5">
        <w:rPr>
          <w:rFonts w:ascii="Arial" w:hAnsi="Arial" w:cs="Arial"/>
        </w:rPr>
        <w:t>self as was contended on behalf</w:t>
      </w:r>
      <w:r w:rsidR="00525955">
        <w:rPr>
          <w:rFonts w:ascii="Arial" w:hAnsi="Arial" w:cs="Arial"/>
        </w:rPr>
        <w:t xml:space="preserve"> of the appellant in this court</w:t>
      </w:r>
      <w:r w:rsidR="00494785" w:rsidRPr="008223B5">
        <w:rPr>
          <w:rFonts w:ascii="Arial" w:hAnsi="Arial" w:cs="Arial"/>
        </w:rPr>
        <w:t>. In my view the appeal against the conviction cannot be sustained.</w:t>
      </w:r>
    </w:p>
    <w:p w:rsidR="00494785" w:rsidRPr="008223B5" w:rsidRDefault="00494785" w:rsidP="00520B94">
      <w:pPr>
        <w:jc w:val="both"/>
        <w:rPr>
          <w:rFonts w:ascii="Arial" w:hAnsi="Arial" w:cs="Arial"/>
        </w:rPr>
      </w:pPr>
    </w:p>
    <w:p w:rsidR="004246CA" w:rsidRDefault="008D06C6" w:rsidP="00494785">
      <w:pPr>
        <w:spacing w:line="360" w:lineRule="auto"/>
        <w:ind w:left="709" w:hanging="709"/>
        <w:jc w:val="both"/>
        <w:rPr>
          <w:rFonts w:ascii="Arial" w:hAnsi="Arial" w:cs="Arial"/>
        </w:rPr>
      </w:pPr>
      <w:r>
        <w:rPr>
          <w:rFonts w:ascii="Arial" w:hAnsi="Arial" w:cs="Arial"/>
        </w:rPr>
        <w:t>[13]</w:t>
      </w:r>
      <w:r>
        <w:rPr>
          <w:rFonts w:ascii="Arial" w:hAnsi="Arial" w:cs="Arial"/>
        </w:rPr>
        <w:tab/>
        <w:t xml:space="preserve">The appellant </w:t>
      </w:r>
      <w:r w:rsidR="00C91B00">
        <w:rPr>
          <w:rFonts w:ascii="Arial" w:hAnsi="Arial" w:cs="Arial"/>
        </w:rPr>
        <w:t>appealed the sentences</w:t>
      </w:r>
      <w:r w:rsidR="004C4AC9">
        <w:rPr>
          <w:rFonts w:ascii="Arial" w:hAnsi="Arial" w:cs="Arial"/>
        </w:rPr>
        <w:t>, relying on</w:t>
      </w:r>
      <w:r w:rsidR="00C91B00">
        <w:rPr>
          <w:rFonts w:ascii="Arial" w:hAnsi="Arial" w:cs="Arial"/>
        </w:rPr>
        <w:t xml:space="preserve"> the grounds that the sentences are shockingly inappropriate (inducing a sense of shock), the severity of the offences were over emphasised at the cost of his personal circumstances and the court had erred in finding no compelling and substantial circumstances to cause a deviation from the minimum prescribed sentence</w:t>
      </w:r>
      <w:r w:rsidR="004C4AC9">
        <w:rPr>
          <w:rFonts w:ascii="Arial" w:hAnsi="Arial" w:cs="Arial"/>
        </w:rPr>
        <w:t>s</w:t>
      </w:r>
      <w:r w:rsidR="00C91B00">
        <w:rPr>
          <w:rFonts w:ascii="Arial" w:hAnsi="Arial" w:cs="Arial"/>
        </w:rPr>
        <w:t>.</w:t>
      </w:r>
    </w:p>
    <w:p w:rsidR="00494785" w:rsidRPr="008223B5" w:rsidRDefault="004246CA" w:rsidP="00520B94">
      <w:pPr>
        <w:ind w:left="709" w:hanging="709"/>
        <w:jc w:val="both"/>
        <w:rPr>
          <w:rFonts w:ascii="Arial" w:hAnsi="Arial" w:cs="Arial"/>
        </w:rPr>
      </w:pPr>
      <w:r w:rsidRPr="008223B5">
        <w:rPr>
          <w:rFonts w:ascii="Arial" w:hAnsi="Arial" w:cs="Arial"/>
        </w:rPr>
        <w:t xml:space="preserve"> </w:t>
      </w:r>
    </w:p>
    <w:p w:rsidR="00494785" w:rsidRPr="008223B5" w:rsidRDefault="008D06C6" w:rsidP="00494785">
      <w:pPr>
        <w:spacing w:line="360" w:lineRule="auto"/>
        <w:ind w:left="709" w:hanging="709"/>
        <w:jc w:val="both"/>
        <w:rPr>
          <w:rFonts w:ascii="Arial" w:hAnsi="Arial" w:cs="Arial"/>
        </w:rPr>
      </w:pPr>
      <w:r>
        <w:rPr>
          <w:rFonts w:ascii="Arial" w:hAnsi="Arial" w:cs="Arial"/>
        </w:rPr>
        <w:t xml:space="preserve"> [14</w:t>
      </w:r>
      <w:r w:rsidR="00494785" w:rsidRPr="008223B5">
        <w:rPr>
          <w:rFonts w:ascii="Arial" w:hAnsi="Arial" w:cs="Arial"/>
        </w:rPr>
        <w:t>]</w:t>
      </w:r>
      <w:r w:rsidR="00494785" w:rsidRPr="008223B5">
        <w:rPr>
          <w:rFonts w:ascii="Arial" w:hAnsi="Arial" w:cs="Arial"/>
        </w:rPr>
        <w:tab/>
        <w:t xml:space="preserve">It is trite law that the power of this court sitting on appeal, </w:t>
      </w:r>
      <w:r w:rsidR="004C4AC9">
        <w:rPr>
          <w:rFonts w:ascii="Arial" w:hAnsi="Arial" w:cs="Arial"/>
        </w:rPr>
        <w:t>are limited when it comes to an imposed</w:t>
      </w:r>
      <w:r w:rsidR="00494785" w:rsidRPr="008223B5">
        <w:rPr>
          <w:rFonts w:ascii="Arial" w:hAnsi="Arial" w:cs="Arial"/>
        </w:rPr>
        <w:t xml:space="preserve"> sentence in so far as interference with same is only warranted where the sentencing court committed a material misdirection, or the sentence imposed is not proportionate, or such a court did not exercise its discretion properly or at all.</w:t>
      </w:r>
      <w:r w:rsidR="000D054B">
        <w:rPr>
          <w:rStyle w:val="FootnoteReference"/>
          <w:rFonts w:ascii="Arial" w:hAnsi="Arial" w:cs="Arial"/>
        </w:rPr>
        <w:footnoteReference w:id="4"/>
      </w:r>
      <w:r w:rsidR="00494785" w:rsidRPr="008223B5">
        <w:rPr>
          <w:rFonts w:ascii="Arial" w:hAnsi="Arial" w:cs="Arial"/>
        </w:rPr>
        <w:t xml:space="preserve">  </w:t>
      </w:r>
    </w:p>
    <w:p w:rsidR="00494785" w:rsidRPr="008223B5" w:rsidRDefault="00494785" w:rsidP="00520B94">
      <w:pPr>
        <w:ind w:left="1287" w:firstLine="153"/>
        <w:jc w:val="both"/>
        <w:rPr>
          <w:rFonts w:ascii="Arial" w:hAnsi="Arial" w:cs="Arial"/>
        </w:rPr>
      </w:pPr>
    </w:p>
    <w:p w:rsidR="00734DC7" w:rsidRDefault="008D06C6" w:rsidP="00AA037A">
      <w:pPr>
        <w:spacing w:line="360" w:lineRule="auto"/>
        <w:ind w:left="567" w:hanging="567"/>
        <w:jc w:val="both"/>
        <w:rPr>
          <w:rFonts w:ascii="Arial" w:hAnsi="Arial" w:cs="Arial"/>
        </w:rPr>
      </w:pPr>
      <w:r>
        <w:rPr>
          <w:rFonts w:ascii="Arial" w:hAnsi="Arial" w:cs="Arial"/>
        </w:rPr>
        <w:t>[15]</w:t>
      </w:r>
      <w:r>
        <w:rPr>
          <w:rFonts w:ascii="Arial" w:hAnsi="Arial" w:cs="Arial"/>
        </w:rPr>
        <w:tab/>
      </w:r>
      <w:r w:rsidR="00494785" w:rsidRPr="008223B5">
        <w:rPr>
          <w:rFonts w:ascii="Arial" w:hAnsi="Arial" w:cs="Arial"/>
        </w:rPr>
        <w:t>Appellant was convicted of having raped the complainant</w:t>
      </w:r>
      <w:r w:rsidR="00FE2638">
        <w:rPr>
          <w:rFonts w:ascii="Arial" w:hAnsi="Arial" w:cs="Arial"/>
        </w:rPr>
        <w:t>s</w:t>
      </w:r>
      <w:r w:rsidR="00B243F5">
        <w:rPr>
          <w:rFonts w:ascii="Arial" w:hAnsi="Arial" w:cs="Arial"/>
        </w:rPr>
        <w:t xml:space="preserve"> (Part 1</w:t>
      </w:r>
      <w:r w:rsidR="00494785" w:rsidRPr="008223B5">
        <w:rPr>
          <w:rFonts w:ascii="Arial" w:hAnsi="Arial" w:cs="Arial"/>
        </w:rPr>
        <w:t xml:space="preserve"> of Schedule 2) and accordingly the crime was to be read with the provisions</w:t>
      </w:r>
      <w:r w:rsidR="00B243F5">
        <w:rPr>
          <w:rFonts w:ascii="Arial" w:hAnsi="Arial" w:cs="Arial"/>
        </w:rPr>
        <w:t xml:space="preserve"> of sec 51(1</w:t>
      </w:r>
      <w:r w:rsidR="00494785" w:rsidRPr="008223B5">
        <w:rPr>
          <w:rFonts w:ascii="Arial" w:hAnsi="Arial" w:cs="Arial"/>
        </w:rPr>
        <w:t xml:space="preserve">) of Act 105 of 1997. </w:t>
      </w:r>
      <w:r w:rsidR="004246CA">
        <w:rPr>
          <w:rFonts w:ascii="Arial" w:hAnsi="Arial" w:cs="Arial"/>
        </w:rPr>
        <w:t xml:space="preserve">It is evident </w:t>
      </w:r>
      <w:r w:rsidR="00494785" w:rsidRPr="008223B5">
        <w:rPr>
          <w:rFonts w:ascii="Arial" w:hAnsi="Arial" w:cs="Arial"/>
        </w:rPr>
        <w:t xml:space="preserve">that the magistrate was well aware of and alluded to the guidelines enunciated in </w:t>
      </w:r>
      <w:r w:rsidR="00494785" w:rsidRPr="008223B5">
        <w:rPr>
          <w:rFonts w:ascii="Arial" w:hAnsi="Arial" w:cs="Arial"/>
          <w:b/>
          <w:bCs/>
          <w:i/>
        </w:rPr>
        <w:t>S v Malgas</w:t>
      </w:r>
      <w:r w:rsidR="00494785" w:rsidRPr="008223B5">
        <w:rPr>
          <w:rFonts w:ascii="Arial" w:hAnsi="Arial" w:cs="Arial"/>
          <w:b/>
          <w:bCs/>
        </w:rPr>
        <w:t xml:space="preserve"> </w:t>
      </w:r>
      <w:r w:rsidR="000D054B" w:rsidRPr="00B243F5">
        <w:rPr>
          <w:rStyle w:val="FootnoteReference"/>
          <w:rFonts w:ascii="Arial" w:hAnsi="Arial" w:cs="Arial"/>
          <w:bCs/>
        </w:rPr>
        <w:footnoteReference w:id="5"/>
      </w:r>
      <w:r w:rsidR="00494785" w:rsidRPr="008223B5">
        <w:rPr>
          <w:rFonts w:ascii="Arial" w:hAnsi="Arial" w:cs="Arial"/>
        </w:rPr>
        <w:t xml:space="preserve"> in respect of the imposition of or deviation from the prescribed minimum sentence for the offence</w:t>
      </w:r>
      <w:r w:rsidR="004C4AC9">
        <w:rPr>
          <w:rFonts w:ascii="Arial" w:hAnsi="Arial" w:cs="Arial"/>
        </w:rPr>
        <w:t>s</w:t>
      </w:r>
      <w:r w:rsidR="00494785" w:rsidRPr="008223B5">
        <w:rPr>
          <w:rFonts w:ascii="Arial" w:hAnsi="Arial" w:cs="Arial"/>
        </w:rPr>
        <w:t xml:space="preserve"> of which appellant was convicted, namely imprisonment</w:t>
      </w:r>
      <w:r w:rsidR="00FE2638">
        <w:rPr>
          <w:rFonts w:ascii="Arial" w:hAnsi="Arial" w:cs="Arial"/>
        </w:rPr>
        <w:t xml:space="preserve"> for life</w:t>
      </w:r>
      <w:r w:rsidR="00494785" w:rsidRPr="008223B5">
        <w:rPr>
          <w:rFonts w:ascii="Arial" w:hAnsi="Arial" w:cs="Arial"/>
        </w:rPr>
        <w:t xml:space="preserve">. The trial court had proper </w:t>
      </w:r>
    </w:p>
    <w:p w:rsidR="00734DC7" w:rsidRDefault="00734DC7" w:rsidP="00AA037A">
      <w:pPr>
        <w:spacing w:line="360" w:lineRule="auto"/>
        <w:ind w:left="567" w:hanging="567"/>
        <w:jc w:val="both"/>
        <w:rPr>
          <w:rFonts w:ascii="Arial" w:hAnsi="Arial" w:cs="Arial"/>
        </w:rPr>
      </w:pPr>
    </w:p>
    <w:p w:rsidR="00FE2638" w:rsidRDefault="00494785" w:rsidP="00734DC7">
      <w:pPr>
        <w:spacing w:line="360" w:lineRule="auto"/>
        <w:ind w:left="567"/>
        <w:jc w:val="both"/>
        <w:rPr>
          <w:rFonts w:ascii="Arial" w:hAnsi="Arial" w:cs="Arial"/>
        </w:rPr>
      </w:pPr>
      <w:r w:rsidRPr="008223B5">
        <w:rPr>
          <w:rFonts w:ascii="Arial" w:hAnsi="Arial" w:cs="Arial"/>
        </w:rPr>
        <w:t>regard to the personal circumstances of the ap</w:t>
      </w:r>
      <w:r w:rsidR="00AA037A">
        <w:rPr>
          <w:rFonts w:ascii="Arial" w:hAnsi="Arial" w:cs="Arial"/>
        </w:rPr>
        <w:t>pellant, including his age of 41 years, his level of education grade11, being married and father to a one-year old. She considered that the appellant’s wife was pregnant and unemployed, whilst he was employed as a security guard earning R 4 000-00 monthly. The magistrate took into account that the appellant was a first offender.</w:t>
      </w:r>
    </w:p>
    <w:p w:rsidR="00AA037A" w:rsidRDefault="00AA037A" w:rsidP="00520B94">
      <w:pPr>
        <w:ind w:left="567" w:hanging="567"/>
        <w:jc w:val="both"/>
        <w:rPr>
          <w:rFonts w:ascii="Arial" w:hAnsi="Arial" w:cs="Arial"/>
        </w:rPr>
      </w:pPr>
    </w:p>
    <w:p w:rsidR="00494785" w:rsidRPr="008223B5" w:rsidRDefault="008D06C6" w:rsidP="008D06C6">
      <w:pPr>
        <w:spacing w:line="360" w:lineRule="auto"/>
        <w:ind w:left="567" w:hanging="567"/>
        <w:jc w:val="both"/>
        <w:rPr>
          <w:rFonts w:ascii="Arial" w:hAnsi="Arial" w:cs="Arial"/>
        </w:rPr>
      </w:pPr>
      <w:r>
        <w:rPr>
          <w:rFonts w:ascii="Arial" w:hAnsi="Arial" w:cs="Arial"/>
        </w:rPr>
        <w:t>[16]</w:t>
      </w:r>
      <w:r>
        <w:rPr>
          <w:rFonts w:ascii="Arial" w:hAnsi="Arial" w:cs="Arial"/>
        </w:rPr>
        <w:tab/>
      </w:r>
      <w:r w:rsidR="00494785" w:rsidRPr="008223B5">
        <w:rPr>
          <w:rFonts w:ascii="Arial" w:hAnsi="Arial" w:cs="Arial"/>
        </w:rPr>
        <w:t xml:space="preserve">The seriousness of the offence of rape, with reference to trite case law, was alluded to by the magistrate. </w:t>
      </w:r>
      <w:r w:rsidR="004246CA">
        <w:rPr>
          <w:rFonts w:ascii="Arial" w:hAnsi="Arial" w:cs="Arial"/>
        </w:rPr>
        <w:t xml:space="preserve">She </w:t>
      </w:r>
      <w:r w:rsidR="00AA037A">
        <w:rPr>
          <w:rFonts w:ascii="Arial" w:hAnsi="Arial" w:cs="Arial"/>
        </w:rPr>
        <w:t>emphasized that the complainants grew up in front of the appellant, they had an adult and child relationship and the appellant used to send them to do some errands at the shop. T</w:t>
      </w:r>
      <w:r w:rsidR="008D74DC">
        <w:rPr>
          <w:rFonts w:ascii="Arial" w:hAnsi="Arial" w:cs="Arial"/>
        </w:rPr>
        <w:t xml:space="preserve">he magistrate stressed that the </w:t>
      </w:r>
      <w:r w:rsidR="00AA037A">
        <w:rPr>
          <w:rFonts w:ascii="Arial" w:hAnsi="Arial" w:cs="Arial"/>
        </w:rPr>
        <w:t>appellant</w:t>
      </w:r>
      <w:r w:rsidR="008D74DC">
        <w:rPr>
          <w:rFonts w:ascii="Arial" w:hAnsi="Arial" w:cs="Arial"/>
        </w:rPr>
        <w:t xml:space="preserve"> </w:t>
      </w:r>
      <w:r w:rsidR="00494785" w:rsidRPr="008223B5">
        <w:rPr>
          <w:rFonts w:ascii="Arial" w:hAnsi="Arial" w:cs="Arial"/>
        </w:rPr>
        <w:t>to</w:t>
      </w:r>
      <w:r w:rsidR="008D74DC">
        <w:rPr>
          <w:rFonts w:ascii="Arial" w:hAnsi="Arial" w:cs="Arial"/>
        </w:rPr>
        <w:t xml:space="preserve">ok advantage of the complainants “by ripping off their dignity as well as taking their virginity in the worst possible way”, yet showing no remorse.  </w:t>
      </w:r>
      <w:r w:rsidR="00494785" w:rsidRPr="008223B5">
        <w:rPr>
          <w:rFonts w:ascii="Arial" w:hAnsi="Arial" w:cs="Arial"/>
        </w:rPr>
        <w:t xml:space="preserve">The magistrate dealt with the </w:t>
      </w:r>
      <w:r w:rsidR="00B243F5">
        <w:rPr>
          <w:rFonts w:ascii="Arial" w:hAnsi="Arial" w:cs="Arial"/>
        </w:rPr>
        <w:t>prevalence</w:t>
      </w:r>
      <w:r w:rsidR="008D74DC">
        <w:rPr>
          <w:rFonts w:ascii="Arial" w:hAnsi="Arial" w:cs="Arial"/>
        </w:rPr>
        <w:t xml:space="preserve"> of the crimes, the </w:t>
      </w:r>
      <w:r w:rsidR="00494785" w:rsidRPr="008223B5">
        <w:rPr>
          <w:rFonts w:ascii="Arial" w:hAnsi="Arial" w:cs="Arial"/>
        </w:rPr>
        <w:t>interest of th</w:t>
      </w:r>
      <w:r w:rsidR="008D74DC">
        <w:rPr>
          <w:rFonts w:ascii="Arial" w:hAnsi="Arial" w:cs="Arial"/>
        </w:rPr>
        <w:t>e community and society’s outcry for the courts in imposing proper and meaningful sentences</w:t>
      </w:r>
      <w:r w:rsidR="00494785" w:rsidRPr="008223B5">
        <w:rPr>
          <w:rFonts w:ascii="Arial" w:hAnsi="Arial" w:cs="Arial"/>
        </w:rPr>
        <w:t xml:space="preserve">. </w:t>
      </w:r>
      <w:r w:rsidR="008D74DC">
        <w:rPr>
          <w:rFonts w:ascii="Arial" w:hAnsi="Arial" w:cs="Arial"/>
        </w:rPr>
        <w:t xml:space="preserve">The magistrate alluded to the victim statement of Z, adding that </w:t>
      </w:r>
      <w:r w:rsidR="00F669A7">
        <w:rPr>
          <w:rFonts w:ascii="Arial" w:hAnsi="Arial" w:cs="Arial"/>
        </w:rPr>
        <w:t>she cannot proceed on the basis that the complainants would not have had psychological harm</w:t>
      </w:r>
      <w:r w:rsidR="008D74DC">
        <w:rPr>
          <w:rFonts w:ascii="Arial" w:hAnsi="Arial" w:cs="Arial"/>
        </w:rPr>
        <w:t xml:space="preserve"> caused </w:t>
      </w:r>
      <w:r w:rsidR="00F669A7">
        <w:rPr>
          <w:rFonts w:ascii="Arial" w:hAnsi="Arial" w:cs="Arial"/>
        </w:rPr>
        <w:t xml:space="preserve">by </w:t>
      </w:r>
      <w:r w:rsidR="008D74DC">
        <w:rPr>
          <w:rFonts w:ascii="Arial" w:hAnsi="Arial" w:cs="Arial"/>
        </w:rPr>
        <w:t>the rapes</w:t>
      </w:r>
      <w:r w:rsidR="00F669A7">
        <w:rPr>
          <w:rFonts w:ascii="Arial" w:hAnsi="Arial" w:cs="Arial"/>
        </w:rPr>
        <w:t xml:space="preserve"> as young children.</w:t>
      </w:r>
      <w:r w:rsidR="00F669A7" w:rsidRPr="008223B5">
        <w:rPr>
          <w:rFonts w:ascii="Arial" w:hAnsi="Arial" w:cs="Arial"/>
        </w:rPr>
        <w:t xml:space="preserve"> </w:t>
      </w:r>
      <w:r w:rsidR="00494785" w:rsidRPr="008223B5">
        <w:rPr>
          <w:rFonts w:ascii="Arial" w:hAnsi="Arial" w:cs="Arial"/>
        </w:rPr>
        <w:t xml:space="preserve">Having assessed the aforementioned factors and having weighed the mitigating and aggravating factors, the magistrate concluded that </w:t>
      </w:r>
      <w:r w:rsidR="000D054B">
        <w:rPr>
          <w:rFonts w:ascii="Arial" w:hAnsi="Arial" w:cs="Arial"/>
        </w:rPr>
        <w:t>s</w:t>
      </w:r>
      <w:r w:rsidR="00494785" w:rsidRPr="008223B5">
        <w:rPr>
          <w:rFonts w:ascii="Arial" w:hAnsi="Arial" w:cs="Arial"/>
        </w:rPr>
        <w:t>he had not been convinced that compelling and substantial circumstan</w:t>
      </w:r>
      <w:r w:rsidR="00AB24E3">
        <w:rPr>
          <w:rFonts w:ascii="Arial" w:hAnsi="Arial" w:cs="Arial"/>
        </w:rPr>
        <w:t>ces existed that would cause her</w:t>
      </w:r>
      <w:r w:rsidR="00494785" w:rsidRPr="008223B5">
        <w:rPr>
          <w:rFonts w:ascii="Arial" w:hAnsi="Arial" w:cs="Arial"/>
        </w:rPr>
        <w:t xml:space="preserve"> to deviate from the prescribed minimum sentence.</w:t>
      </w:r>
    </w:p>
    <w:p w:rsidR="00494785" w:rsidRPr="008223B5" w:rsidRDefault="00494785" w:rsidP="00520B94">
      <w:pPr>
        <w:ind w:left="567" w:hanging="567"/>
        <w:jc w:val="both"/>
        <w:rPr>
          <w:rFonts w:ascii="Arial" w:hAnsi="Arial" w:cs="Arial"/>
        </w:rPr>
      </w:pPr>
    </w:p>
    <w:p w:rsidR="00794EEC" w:rsidRDefault="00794EEC" w:rsidP="00494785">
      <w:pPr>
        <w:spacing w:line="360" w:lineRule="auto"/>
        <w:ind w:left="567" w:hanging="567"/>
        <w:jc w:val="both"/>
        <w:rPr>
          <w:rFonts w:ascii="Arial" w:hAnsi="Arial" w:cs="Arial"/>
        </w:rPr>
      </w:pPr>
      <w:r>
        <w:rPr>
          <w:rFonts w:ascii="Arial" w:hAnsi="Arial" w:cs="Arial"/>
        </w:rPr>
        <w:t>[17</w:t>
      </w:r>
      <w:r w:rsidR="00494785" w:rsidRPr="008223B5">
        <w:rPr>
          <w:rFonts w:ascii="Arial" w:hAnsi="Arial" w:cs="Arial"/>
        </w:rPr>
        <w:t>]</w:t>
      </w:r>
      <w:r w:rsidR="00494785" w:rsidRPr="008223B5">
        <w:rPr>
          <w:rFonts w:ascii="Arial" w:hAnsi="Arial" w:cs="Arial"/>
        </w:rPr>
        <w:tab/>
        <w:t>Taking into account the principles enunciated in the case law above, it is clear that sentencing is the prerogative of the trial court. I am unable to find that t</w:t>
      </w:r>
      <w:r w:rsidR="00AB24E3">
        <w:rPr>
          <w:rFonts w:ascii="Arial" w:hAnsi="Arial" w:cs="Arial"/>
        </w:rPr>
        <w:t>he magistrate had misdirected her</w:t>
      </w:r>
      <w:r w:rsidR="00494785" w:rsidRPr="008223B5">
        <w:rPr>
          <w:rFonts w:ascii="Arial" w:hAnsi="Arial" w:cs="Arial"/>
        </w:rPr>
        <w:t>self in any way in finding no compelling and subst</w:t>
      </w:r>
      <w:r w:rsidR="00AB24E3">
        <w:rPr>
          <w:rFonts w:ascii="Arial" w:hAnsi="Arial" w:cs="Arial"/>
        </w:rPr>
        <w:t>antial circumstances to move her</w:t>
      </w:r>
      <w:r w:rsidR="00494785" w:rsidRPr="008223B5">
        <w:rPr>
          <w:rFonts w:ascii="Arial" w:hAnsi="Arial" w:cs="Arial"/>
        </w:rPr>
        <w:t xml:space="preserve"> to deviate from the prescribed minimum</w:t>
      </w:r>
      <w:r w:rsidR="00AB24E3">
        <w:rPr>
          <w:rFonts w:ascii="Arial" w:hAnsi="Arial" w:cs="Arial"/>
        </w:rPr>
        <w:t xml:space="preserve"> sentence and imposing </w:t>
      </w:r>
      <w:r w:rsidR="00494785" w:rsidRPr="008223B5">
        <w:rPr>
          <w:rFonts w:ascii="Arial" w:hAnsi="Arial" w:cs="Arial"/>
        </w:rPr>
        <w:t>imprisonment</w:t>
      </w:r>
      <w:r w:rsidR="00AB24E3">
        <w:rPr>
          <w:rFonts w:ascii="Arial" w:hAnsi="Arial" w:cs="Arial"/>
        </w:rPr>
        <w:t xml:space="preserve"> for life</w:t>
      </w:r>
      <w:r w:rsidR="00494785" w:rsidRPr="008223B5">
        <w:rPr>
          <w:rFonts w:ascii="Arial" w:hAnsi="Arial" w:cs="Arial"/>
        </w:rPr>
        <w:t xml:space="preserve">. </w:t>
      </w:r>
      <w:r w:rsidR="00FE2638">
        <w:rPr>
          <w:rFonts w:ascii="Arial" w:hAnsi="Arial" w:cs="Arial"/>
        </w:rPr>
        <w:t xml:space="preserve">In fact, </w:t>
      </w:r>
      <w:r w:rsidR="004C4AC9">
        <w:rPr>
          <w:rFonts w:ascii="Arial" w:hAnsi="Arial" w:cs="Arial"/>
        </w:rPr>
        <w:t>this appeal came</w:t>
      </w:r>
      <w:r w:rsidR="00F669A7">
        <w:rPr>
          <w:rFonts w:ascii="Arial" w:hAnsi="Arial" w:cs="Arial"/>
        </w:rPr>
        <w:t xml:space="preserve"> before us during</w:t>
      </w:r>
      <w:r w:rsidR="007D3C98">
        <w:rPr>
          <w:rFonts w:ascii="Arial" w:hAnsi="Arial" w:cs="Arial"/>
        </w:rPr>
        <w:t xml:space="preserve"> August, the month when women are celebrated in our country. </w:t>
      </w:r>
      <w:r w:rsidR="001A0A09">
        <w:rPr>
          <w:rFonts w:ascii="Arial" w:hAnsi="Arial" w:cs="Arial"/>
        </w:rPr>
        <w:t>The rapes of the two complainants at the vulnerable and i</w:t>
      </w:r>
      <w:r w:rsidR="004C4AC9">
        <w:rPr>
          <w:rFonts w:ascii="Arial" w:hAnsi="Arial" w:cs="Arial"/>
        </w:rPr>
        <w:t>nnocent ages of 8 and 10, leave</w:t>
      </w:r>
      <w:r w:rsidR="001A0A09">
        <w:rPr>
          <w:rFonts w:ascii="Arial" w:hAnsi="Arial" w:cs="Arial"/>
        </w:rPr>
        <w:t xml:space="preserve"> a bitter aftertaste. </w:t>
      </w:r>
      <w:r w:rsidR="004E558A">
        <w:rPr>
          <w:rFonts w:ascii="Arial" w:hAnsi="Arial" w:cs="Arial"/>
        </w:rPr>
        <w:t xml:space="preserve">Upon a calculation the appellant was a grown man of just over 30 years at the time. </w:t>
      </w:r>
      <w:r w:rsidR="001A0A09">
        <w:rPr>
          <w:rFonts w:ascii="Arial" w:hAnsi="Arial" w:cs="Arial"/>
        </w:rPr>
        <w:t>Instead of owing up to his atrociti</w:t>
      </w:r>
      <w:r w:rsidR="004C4AC9">
        <w:rPr>
          <w:rFonts w:ascii="Arial" w:hAnsi="Arial" w:cs="Arial"/>
        </w:rPr>
        <w:t>es committed against budding</w:t>
      </w:r>
      <w:r w:rsidR="001A0A09">
        <w:rPr>
          <w:rFonts w:ascii="Arial" w:hAnsi="Arial" w:cs="Arial"/>
        </w:rPr>
        <w:t xml:space="preserve"> girl children, the appellant chose to show no remorse for the lasting </w:t>
      </w:r>
      <w:r w:rsidR="001A0A09">
        <w:rPr>
          <w:rFonts w:ascii="Arial" w:hAnsi="Arial" w:cs="Arial"/>
        </w:rPr>
        <w:lastRenderedPageBreak/>
        <w:t>emotional scars of which he was the author.</w:t>
      </w:r>
      <w:r w:rsidR="00F669A7">
        <w:rPr>
          <w:rFonts w:ascii="Arial" w:hAnsi="Arial" w:cs="Arial"/>
        </w:rPr>
        <w:t xml:space="preserve"> Recently, in</w:t>
      </w:r>
      <w:r w:rsidR="000E7727">
        <w:rPr>
          <w:rFonts w:ascii="Arial" w:hAnsi="Arial" w:cs="Arial"/>
        </w:rPr>
        <w:t xml:space="preserve"> </w:t>
      </w:r>
      <w:r w:rsidR="000E7727" w:rsidRPr="00316063">
        <w:rPr>
          <w:rFonts w:ascii="Arial" w:hAnsi="Arial" w:cs="Arial"/>
          <w:b/>
          <w:i/>
        </w:rPr>
        <w:t>Maila v The State</w:t>
      </w:r>
      <w:r w:rsidR="000E7727">
        <w:rPr>
          <w:rStyle w:val="FootnoteReference"/>
          <w:rFonts w:ascii="Arial" w:hAnsi="Arial" w:cs="Arial"/>
        </w:rPr>
        <w:footnoteReference w:id="6"/>
      </w:r>
      <w:r w:rsidR="00CE0E86">
        <w:rPr>
          <w:rFonts w:ascii="Arial" w:hAnsi="Arial" w:cs="Arial"/>
        </w:rPr>
        <w:t xml:space="preserve"> the Supreme Court of Appeal in dealing with the </w:t>
      </w:r>
      <w:r w:rsidR="00316063">
        <w:rPr>
          <w:rFonts w:ascii="Arial" w:hAnsi="Arial" w:cs="Arial"/>
        </w:rPr>
        <w:t xml:space="preserve">effect of </w:t>
      </w:r>
      <w:r w:rsidR="00CE0E86">
        <w:rPr>
          <w:rFonts w:ascii="Arial" w:hAnsi="Arial" w:cs="Arial"/>
        </w:rPr>
        <w:t xml:space="preserve">absence of physical injuries </w:t>
      </w:r>
      <w:r w:rsidR="00316063">
        <w:rPr>
          <w:rFonts w:ascii="Arial" w:hAnsi="Arial" w:cs="Arial"/>
        </w:rPr>
        <w:t>to</w:t>
      </w:r>
      <w:r w:rsidR="00CE0E86">
        <w:rPr>
          <w:rFonts w:ascii="Arial" w:hAnsi="Arial" w:cs="Arial"/>
        </w:rPr>
        <w:t xml:space="preserve"> a victim of rape, held as follows (per Mocumie, JA)</w:t>
      </w:r>
      <w:r w:rsidR="00CE0E86">
        <w:rPr>
          <w:rStyle w:val="FootnoteReference"/>
          <w:rFonts w:ascii="Arial" w:hAnsi="Arial" w:cs="Arial"/>
        </w:rPr>
        <w:footnoteReference w:id="7"/>
      </w:r>
    </w:p>
    <w:p w:rsidR="00CE0E86" w:rsidRDefault="00CE0E86" w:rsidP="00520B94">
      <w:pPr>
        <w:ind w:left="567" w:hanging="567"/>
        <w:jc w:val="both"/>
        <w:rPr>
          <w:rFonts w:ascii="Arial" w:hAnsi="Arial" w:cs="Arial"/>
        </w:rPr>
      </w:pPr>
    </w:p>
    <w:p w:rsidR="000E7727" w:rsidRPr="00CE0E86" w:rsidRDefault="00316063" w:rsidP="00316063">
      <w:pPr>
        <w:spacing w:line="360" w:lineRule="auto"/>
        <w:ind w:left="873"/>
        <w:jc w:val="both"/>
        <w:rPr>
          <w:rFonts w:ascii="Arial" w:hAnsi="Arial" w:cs="Arial"/>
          <w:sz w:val="22"/>
          <w:szCs w:val="22"/>
        </w:rPr>
      </w:pPr>
      <w:r>
        <w:rPr>
          <w:rFonts w:ascii="Arial" w:hAnsi="Arial" w:cs="Arial"/>
          <w:sz w:val="22"/>
          <w:szCs w:val="22"/>
        </w:rPr>
        <w:t>“</w:t>
      </w:r>
      <w:r w:rsidR="000E7727" w:rsidRPr="00CE0E86">
        <w:rPr>
          <w:rFonts w:ascii="Arial" w:hAnsi="Arial" w:cs="Arial"/>
          <w:sz w:val="22"/>
          <w:szCs w:val="22"/>
        </w:rPr>
        <w:t>… because apart from this minimising the traumatic effects of rape on any victim and more so a child, it is well documented that ‘irrespective of the presence of physical injuries or lack thereof,</w:t>
      </w:r>
      <w:r w:rsidR="00CE0E86" w:rsidRPr="00CE0E86">
        <w:rPr>
          <w:rFonts w:ascii="Arial" w:hAnsi="Arial" w:cs="Arial"/>
          <w:sz w:val="22"/>
          <w:szCs w:val="22"/>
        </w:rPr>
        <w:t xml:space="preserve"> rape always causes its victims severe harm</w:t>
      </w:r>
      <w:r>
        <w:rPr>
          <w:rFonts w:ascii="Arial" w:hAnsi="Arial" w:cs="Arial"/>
          <w:sz w:val="22"/>
          <w:szCs w:val="22"/>
        </w:rPr>
        <w:t>’.”</w:t>
      </w:r>
    </w:p>
    <w:p w:rsidR="00312523" w:rsidRDefault="00312523" w:rsidP="00520B94">
      <w:pPr>
        <w:jc w:val="both"/>
        <w:rPr>
          <w:rFonts w:ascii="Arial" w:hAnsi="Arial" w:cs="Arial"/>
        </w:rPr>
      </w:pPr>
    </w:p>
    <w:p w:rsidR="00494785" w:rsidRPr="008223B5" w:rsidRDefault="00794EEC" w:rsidP="00494785">
      <w:pPr>
        <w:spacing w:line="360" w:lineRule="auto"/>
        <w:ind w:left="567" w:hanging="567"/>
        <w:jc w:val="both"/>
        <w:rPr>
          <w:rFonts w:ascii="Arial" w:hAnsi="Arial" w:cs="Arial"/>
        </w:rPr>
      </w:pPr>
      <w:r>
        <w:rPr>
          <w:rFonts w:ascii="Arial" w:hAnsi="Arial" w:cs="Arial"/>
        </w:rPr>
        <w:t>[18</w:t>
      </w:r>
      <w:r w:rsidR="004C4AC9">
        <w:rPr>
          <w:rFonts w:ascii="Arial" w:hAnsi="Arial" w:cs="Arial"/>
        </w:rPr>
        <w:t>]</w:t>
      </w:r>
      <w:r w:rsidR="004C4AC9">
        <w:rPr>
          <w:rFonts w:ascii="Arial" w:hAnsi="Arial" w:cs="Arial"/>
        </w:rPr>
        <w:tab/>
        <w:t>I</w:t>
      </w:r>
      <w:r w:rsidR="001A0A09">
        <w:rPr>
          <w:rFonts w:ascii="Arial" w:hAnsi="Arial" w:cs="Arial"/>
        </w:rPr>
        <w:t xml:space="preserve"> do not find any reason to </w:t>
      </w:r>
      <w:r w:rsidR="00494785" w:rsidRPr="008223B5">
        <w:rPr>
          <w:rFonts w:ascii="Arial" w:hAnsi="Arial" w:cs="Arial"/>
        </w:rPr>
        <w:t>interfere with the imposed sentence</w:t>
      </w:r>
      <w:r w:rsidR="001A0A09">
        <w:rPr>
          <w:rFonts w:ascii="Arial" w:hAnsi="Arial" w:cs="Arial"/>
        </w:rPr>
        <w:t>s</w:t>
      </w:r>
      <w:r w:rsidR="00494785" w:rsidRPr="008223B5">
        <w:rPr>
          <w:rFonts w:ascii="Arial" w:hAnsi="Arial" w:cs="Arial"/>
        </w:rPr>
        <w:t>. It follows that</w:t>
      </w:r>
      <w:r w:rsidR="001A0A09">
        <w:rPr>
          <w:rFonts w:ascii="Arial" w:hAnsi="Arial" w:cs="Arial"/>
        </w:rPr>
        <w:t xml:space="preserve"> the appeal against the </w:t>
      </w:r>
      <w:r w:rsidR="00494785" w:rsidRPr="008223B5">
        <w:rPr>
          <w:rFonts w:ascii="Arial" w:hAnsi="Arial" w:cs="Arial"/>
        </w:rPr>
        <w:t>sentence</w:t>
      </w:r>
      <w:r w:rsidR="00AB24E3">
        <w:rPr>
          <w:rFonts w:ascii="Arial" w:hAnsi="Arial" w:cs="Arial"/>
        </w:rPr>
        <w:t>s</w:t>
      </w:r>
      <w:r w:rsidR="00494785" w:rsidRPr="008223B5">
        <w:rPr>
          <w:rFonts w:ascii="Arial" w:hAnsi="Arial" w:cs="Arial"/>
        </w:rPr>
        <w:t xml:space="preserve"> also stands to be dismissed.</w:t>
      </w:r>
    </w:p>
    <w:p w:rsidR="008223B5" w:rsidRPr="008223B5" w:rsidRDefault="008223B5" w:rsidP="00520B94">
      <w:pPr>
        <w:ind w:left="567" w:hanging="567"/>
        <w:jc w:val="both"/>
        <w:rPr>
          <w:rFonts w:ascii="Arial" w:hAnsi="Arial" w:cs="Arial"/>
        </w:rPr>
      </w:pPr>
    </w:p>
    <w:p w:rsidR="008223B5" w:rsidRPr="008223B5" w:rsidRDefault="00A674D9" w:rsidP="00494785">
      <w:pPr>
        <w:spacing w:line="360" w:lineRule="auto"/>
        <w:ind w:left="567" w:hanging="567"/>
        <w:jc w:val="both"/>
        <w:rPr>
          <w:rFonts w:ascii="Arial" w:hAnsi="Arial" w:cs="Arial"/>
        </w:rPr>
      </w:pPr>
      <w:r>
        <w:rPr>
          <w:rFonts w:ascii="Arial" w:hAnsi="Arial" w:cs="Arial"/>
        </w:rPr>
        <w:t>[19]</w:t>
      </w:r>
      <w:r w:rsidR="008223B5" w:rsidRPr="008223B5">
        <w:rPr>
          <w:rFonts w:ascii="Arial" w:hAnsi="Arial" w:cs="Arial"/>
        </w:rPr>
        <w:tab/>
      </w:r>
      <w:r w:rsidR="001A0A09">
        <w:rPr>
          <w:rFonts w:ascii="Arial" w:hAnsi="Arial" w:cs="Arial"/>
        </w:rPr>
        <w:t>Having reached the conclusions as I did, the following order will issue:</w:t>
      </w:r>
    </w:p>
    <w:p w:rsidR="00494785" w:rsidRPr="008223B5" w:rsidRDefault="00494785" w:rsidP="00520B94">
      <w:pPr>
        <w:jc w:val="both"/>
        <w:rPr>
          <w:rFonts w:ascii="Arial" w:hAnsi="Arial" w:cs="Arial"/>
        </w:rPr>
      </w:pPr>
    </w:p>
    <w:p w:rsidR="00494785" w:rsidRPr="008223B5" w:rsidRDefault="00494785" w:rsidP="001A0A09">
      <w:pPr>
        <w:spacing w:line="360" w:lineRule="auto"/>
        <w:jc w:val="both"/>
        <w:rPr>
          <w:rFonts w:ascii="Arial" w:hAnsi="Arial" w:cs="Arial"/>
        </w:rPr>
      </w:pPr>
      <w:r w:rsidRPr="008223B5">
        <w:rPr>
          <w:rFonts w:ascii="Arial" w:hAnsi="Arial" w:cs="Arial"/>
        </w:rPr>
        <w:t>The appeal against both conviction</w:t>
      </w:r>
      <w:r w:rsidR="00AB24E3">
        <w:rPr>
          <w:rFonts w:ascii="Arial" w:hAnsi="Arial" w:cs="Arial"/>
        </w:rPr>
        <w:t>s</w:t>
      </w:r>
      <w:r w:rsidRPr="008223B5">
        <w:rPr>
          <w:rFonts w:ascii="Arial" w:hAnsi="Arial" w:cs="Arial"/>
        </w:rPr>
        <w:t xml:space="preserve"> and sentence</w:t>
      </w:r>
      <w:r w:rsidR="00AB24E3">
        <w:rPr>
          <w:rFonts w:ascii="Arial" w:hAnsi="Arial" w:cs="Arial"/>
        </w:rPr>
        <w:t>s</w:t>
      </w:r>
      <w:r w:rsidRPr="008223B5">
        <w:rPr>
          <w:rFonts w:ascii="Arial" w:hAnsi="Arial" w:cs="Arial"/>
        </w:rPr>
        <w:t xml:space="preserve"> are dismissed.</w:t>
      </w:r>
    </w:p>
    <w:p w:rsidR="00494785" w:rsidRPr="008223B5" w:rsidRDefault="00494785" w:rsidP="00494785">
      <w:pPr>
        <w:spacing w:line="360" w:lineRule="auto"/>
        <w:ind w:left="567" w:hanging="567"/>
        <w:jc w:val="both"/>
        <w:rPr>
          <w:rFonts w:ascii="Arial" w:hAnsi="Arial" w:cs="Arial"/>
        </w:rPr>
      </w:pPr>
    </w:p>
    <w:p w:rsidR="00494785" w:rsidRPr="008223B5" w:rsidRDefault="00EA28CD" w:rsidP="00494785">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94785" w:rsidRPr="008223B5" w:rsidRDefault="00494785" w:rsidP="00494785">
      <w:pPr>
        <w:ind w:left="720" w:hanging="153"/>
        <w:jc w:val="right"/>
        <w:rPr>
          <w:rFonts w:ascii="Arial" w:hAnsi="Arial" w:cs="Arial"/>
          <w:b/>
        </w:rPr>
      </w:pPr>
      <w:r w:rsidRPr="008223B5">
        <w:rPr>
          <w:rFonts w:ascii="Arial" w:hAnsi="Arial" w:cs="Arial"/>
          <w:b/>
        </w:rPr>
        <w:t>______________</w:t>
      </w:r>
    </w:p>
    <w:p w:rsidR="00494785" w:rsidRPr="008223B5" w:rsidRDefault="008223B5" w:rsidP="008223B5">
      <w:pPr>
        <w:tabs>
          <w:tab w:val="left" w:pos="1880"/>
          <w:tab w:val="right" w:pos="9026"/>
        </w:tabs>
        <w:ind w:left="720" w:hanging="720"/>
        <w:rPr>
          <w:rFonts w:ascii="Arial" w:hAnsi="Arial" w:cs="Arial"/>
          <w:b/>
        </w:rPr>
      </w:pPr>
      <w:r>
        <w:rPr>
          <w:rFonts w:ascii="Arial" w:hAnsi="Arial" w:cs="Arial"/>
          <w:b/>
        </w:rPr>
        <w:tab/>
      </w:r>
      <w:r>
        <w:rPr>
          <w:rFonts w:ascii="Arial" w:hAnsi="Arial" w:cs="Arial"/>
          <w:b/>
        </w:rPr>
        <w:tab/>
      </w:r>
      <w:r>
        <w:rPr>
          <w:rFonts w:ascii="Arial" w:hAnsi="Arial" w:cs="Arial"/>
          <w:b/>
        </w:rPr>
        <w:tab/>
      </w:r>
      <w:r w:rsidR="00494785" w:rsidRPr="008223B5">
        <w:rPr>
          <w:rFonts w:ascii="Arial" w:hAnsi="Arial" w:cs="Arial"/>
          <w:b/>
        </w:rPr>
        <w:t>C. REINDERS, J</w:t>
      </w:r>
    </w:p>
    <w:p w:rsidR="00494785" w:rsidRPr="008223B5" w:rsidRDefault="00494785" w:rsidP="00494785">
      <w:pPr>
        <w:ind w:left="720" w:hanging="720"/>
        <w:jc w:val="both"/>
        <w:rPr>
          <w:rFonts w:ascii="Arial" w:hAnsi="Arial" w:cs="Arial"/>
          <w:b/>
        </w:rPr>
      </w:pPr>
    </w:p>
    <w:p w:rsidR="00494785" w:rsidRPr="008223B5" w:rsidRDefault="00494785" w:rsidP="00494785">
      <w:pPr>
        <w:ind w:left="720" w:hanging="720"/>
        <w:jc w:val="both"/>
        <w:rPr>
          <w:rFonts w:ascii="Arial" w:hAnsi="Arial" w:cs="Arial"/>
        </w:rPr>
      </w:pPr>
    </w:p>
    <w:p w:rsidR="00494785" w:rsidRPr="008223B5" w:rsidRDefault="00494785" w:rsidP="00494785">
      <w:pPr>
        <w:jc w:val="both"/>
        <w:rPr>
          <w:rFonts w:ascii="Arial" w:hAnsi="Arial" w:cs="Arial"/>
        </w:rPr>
      </w:pPr>
      <w:r w:rsidRPr="008223B5">
        <w:rPr>
          <w:rFonts w:ascii="Arial" w:hAnsi="Arial" w:cs="Arial"/>
        </w:rPr>
        <w:t>I concur.</w:t>
      </w:r>
    </w:p>
    <w:p w:rsidR="00494785" w:rsidRPr="008223B5" w:rsidRDefault="00494785" w:rsidP="00494785">
      <w:pPr>
        <w:jc w:val="right"/>
        <w:rPr>
          <w:rFonts w:ascii="Arial" w:hAnsi="Arial" w:cs="Arial"/>
          <w:b/>
        </w:rPr>
      </w:pPr>
    </w:p>
    <w:p w:rsidR="00494785" w:rsidRPr="008223B5" w:rsidRDefault="00494785" w:rsidP="00494785">
      <w:pPr>
        <w:jc w:val="right"/>
        <w:rPr>
          <w:rFonts w:ascii="Arial" w:hAnsi="Arial" w:cs="Arial"/>
          <w:b/>
        </w:rPr>
      </w:pPr>
      <w:r w:rsidRPr="008223B5">
        <w:rPr>
          <w:rFonts w:ascii="Arial" w:hAnsi="Arial" w:cs="Arial"/>
          <w:b/>
        </w:rPr>
        <w:t>_______________</w:t>
      </w:r>
    </w:p>
    <w:p w:rsidR="00494785" w:rsidRPr="008223B5" w:rsidRDefault="00494785" w:rsidP="00494785">
      <w:pPr>
        <w:ind w:left="720" w:hanging="720"/>
        <w:jc w:val="right"/>
        <w:rPr>
          <w:rFonts w:ascii="Arial" w:hAnsi="Arial" w:cs="Arial"/>
          <w:b/>
        </w:rPr>
      </w:pPr>
      <w:r w:rsidRPr="008223B5">
        <w:rPr>
          <w:rFonts w:ascii="Arial" w:hAnsi="Arial" w:cs="Arial"/>
          <w:b/>
        </w:rPr>
        <w:t xml:space="preserve">N. </w:t>
      </w:r>
      <w:r w:rsidR="00CE0E86">
        <w:rPr>
          <w:rFonts w:ascii="Arial" w:hAnsi="Arial" w:cs="Arial"/>
          <w:b/>
        </w:rPr>
        <w:t xml:space="preserve">S. </w:t>
      </w:r>
      <w:r w:rsidRPr="008223B5">
        <w:rPr>
          <w:rFonts w:ascii="Arial" w:hAnsi="Arial" w:cs="Arial"/>
          <w:b/>
        </w:rPr>
        <w:t>DANISO, J</w:t>
      </w:r>
    </w:p>
    <w:p w:rsidR="00494785" w:rsidRDefault="00494785" w:rsidP="00494785">
      <w:pPr>
        <w:spacing w:line="360" w:lineRule="auto"/>
        <w:ind w:left="720"/>
        <w:jc w:val="both"/>
        <w:rPr>
          <w:rFonts w:ascii="Arial" w:hAnsi="Arial" w:cs="Arial"/>
          <w:bCs/>
        </w:rPr>
      </w:pPr>
    </w:p>
    <w:p w:rsidR="00520B94" w:rsidRPr="008223B5" w:rsidRDefault="00520B94" w:rsidP="00494785">
      <w:pPr>
        <w:spacing w:line="360" w:lineRule="auto"/>
        <w:ind w:left="720"/>
        <w:jc w:val="both"/>
        <w:rPr>
          <w:rFonts w:ascii="Arial" w:hAnsi="Arial" w:cs="Arial"/>
          <w:bCs/>
        </w:rPr>
      </w:pPr>
    </w:p>
    <w:p w:rsidR="00494785" w:rsidRPr="008223B5" w:rsidRDefault="00494785" w:rsidP="00494785">
      <w:pPr>
        <w:spacing w:line="360" w:lineRule="auto"/>
        <w:jc w:val="both"/>
        <w:rPr>
          <w:rFonts w:ascii="Arial" w:hAnsi="Arial" w:cs="Arial"/>
          <w:bCs/>
        </w:rPr>
      </w:pPr>
    </w:p>
    <w:p w:rsidR="00494785" w:rsidRPr="008223B5" w:rsidRDefault="00494785" w:rsidP="00494785">
      <w:pPr>
        <w:jc w:val="both"/>
        <w:rPr>
          <w:rFonts w:ascii="Arial" w:hAnsi="Arial" w:cs="Arial"/>
        </w:rPr>
      </w:pPr>
      <w:r w:rsidRPr="008223B5">
        <w:rPr>
          <w:rFonts w:ascii="Arial" w:hAnsi="Arial" w:cs="Arial"/>
        </w:rPr>
        <w:t>On behalf of the appellant:</w:t>
      </w:r>
      <w:r w:rsidRPr="008223B5">
        <w:rPr>
          <w:rFonts w:ascii="Arial" w:hAnsi="Arial" w:cs="Arial"/>
        </w:rPr>
        <w:tab/>
        <w:t xml:space="preserve"> </w:t>
      </w:r>
      <w:r w:rsidRPr="008223B5">
        <w:rPr>
          <w:rFonts w:ascii="Arial" w:hAnsi="Arial" w:cs="Arial"/>
        </w:rPr>
        <w:tab/>
      </w:r>
      <w:r w:rsidR="00A674D9">
        <w:rPr>
          <w:rFonts w:ascii="Arial" w:hAnsi="Arial" w:cs="Arial"/>
        </w:rPr>
        <w:tab/>
        <w:t xml:space="preserve">Ms </w:t>
      </w:r>
      <w:r w:rsidR="008223B5" w:rsidRPr="008223B5">
        <w:rPr>
          <w:rFonts w:ascii="Arial" w:hAnsi="Arial" w:cs="Arial"/>
        </w:rPr>
        <w:t>S Kruger</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 xml:space="preserve"> </w:t>
      </w:r>
      <w:r w:rsidRPr="008223B5">
        <w:rPr>
          <w:rFonts w:ascii="Arial" w:hAnsi="Arial" w:cs="Arial"/>
        </w:rPr>
        <w:tab/>
        <w:t>Instructed by:</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 xml:space="preserve"> </w:t>
      </w:r>
      <w:r w:rsidRPr="008223B5">
        <w:rPr>
          <w:rFonts w:ascii="Arial" w:hAnsi="Arial" w:cs="Arial"/>
        </w:rPr>
        <w:tab/>
        <w:t>Bloemfontein Justice Centre</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 xml:space="preserve"> </w:t>
      </w:r>
      <w:r w:rsidRPr="008223B5">
        <w:rPr>
          <w:rFonts w:ascii="Arial" w:hAnsi="Arial" w:cs="Arial"/>
        </w:rPr>
        <w:tab/>
        <w:t>Legal Aid South Africa</w:t>
      </w:r>
      <w:r w:rsidRPr="008223B5">
        <w:rPr>
          <w:rFonts w:ascii="Arial" w:hAnsi="Arial" w:cs="Arial"/>
        </w:rPr>
        <w:tab/>
      </w:r>
      <w:r w:rsidRPr="008223B5">
        <w:rPr>
          <w:rFonts w:ascii="Arial" w:hAnsi="Arial" w:cs="Arial"/>
        </w:rPr>
        <w:tab/>
        <w:t xml:space="preserve"> </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t xml:space="preserve">  </w:t>
      </w:r>
      <w:r w:rsidRPr="008223B5">
        <w:rPr>
          <w:rFonts w:ascii="Arial" w:hAnsi="Arial" w:cs="Arial"/>
        </w:rPr>
        <w:tab/>
      </w:r>
      <w:r w:rsidRPr="008223B5">
        <w:rPr>
          <w:rFonts w:ascii="Arial" w:hAnsi="Arial" w:cs="Arial"/>
        </w:rPr>
        <w:tab/>
        <w:t xml:space="preserve"> </w:t>
      </w:r>
      <w:r w:rsidRPr="008223B5">
        <w:rPr>
          <w:rFonts w:ascii="Arial" w:hAnsi="Arial" w:cs="Arial"/>
        </w:rPr>
        <w:tab/>
        <w:t>BLOEMFONTEIN</w:t>
      </w:r>
    </w:p>
    <w:p w:rsidR="00494785" w:rsidRPr="008223B5" w:rsidRDefault="00494785" w:rsidP="00494785">
      <w:pPr>
        <w:ind w:left="720" w:hanging="720"/>
        <w:jc w:val="both"/>
        <w:rPr>
          <w:rFonts w:ascii="Arial" w:hAnsi="Arial" w:cs="Arial"/>
        </w:rPr>
      </w:pPr>
    </w:p>
    <w:p w:rsidR="00494785" w:rsidRPr="008223B5" w:rsidRDefault="00494785" w:rsidP="00494785">
      <w:pPr>
        <w:ind w:left="720" w:hanging="720"/>
        <w:jc w:val="both"/>
        <w:rPr>
          <w:rFonts w:ascii="Arial" w:hAnsi="Arial" w:cs="Arial"/>
        </w:rPr>
      </w:pPr>
    </w:p>
    <w:p w:rsidR="00494785" w:rsidRPr="008223B5" w:rsidRDefault="00494785" w:rsidP="00494785">
      <w:pPr>
        <w:ind w:left="720" w:hanging="720"/>
        <w:jc w:val="both"/>
        <w:rPr>
          <w:rFonts w:ascii="Arial" w:hAnsi="Arial" w:cs="Arial"/>
        </w:rPr>
      </w:pPr>
      <w:r w:rsidRPr="008223B5">
        <w:rPr>
          <w:rFonts w:ascii="Arial" w:hAnsi="Arial" w:cs="Arial"/>
        </w:rPr>
        <w:t xml:space="preserve">On behalf of the respondent: </w:t>
      </w:r>
      <w:r w:rsidRPr="008223B5">
        <w:rPr>
          <w:rFonts w:ascii="Arial" w:hAnsi="Arial" w:cs="Arial"/>
        </w:rPr>
        <w:tab/>
      </w:r>
      <w:r w:rsidR="00EA28CD">
        <w:rPr>
          <w:rFonts w:ascii="Arial" w:hAnsi="Arial" w:cs="Arial"/>
        </w:rPr>
        <w:tab/>
      </w:r>
      <w:r w:rsidR="008223B5" w:rsidRPr="008223B5">
        <w:rPr>
          <w:rFonts w:ascii="Arial" w:hAnsi="Arial" w:cs="Arial"/>
        </w:rPr>
        <w:t>Adv S Tunzi</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Instructed by:</w:t>
      </w:r>
    </w:p>
    <w:p w:rsidR="00494785" w:rsidRPr="008223B5" w:rsidRDefault="00494785" w:rsidP="00494785">
      <w:pPr>
        <w:ind w:left="720" w:hanging="720"/>
        <w:jc w:val="both"/>
        <w:rPr>
          <w:rFonts w:ascii="Arial" w:hAnsi="Arial" w:cs="Arial"/>
        </w:rPr>
      </w:pP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Director: Public Prosecutions</w:t>
      </w:r>
    </w:p>
    <w:p w:rsidR="00494785" w:rsidRPr="008223B5" w:rsidRDefault="00494785" w:rsidP="00494785">
      <w:pPr>
        <w:ind w:left="720" w:hanging="720"/>
        <w:jc w:val="both"/>
        <w:rPr>
          <w:rFonts w:ascii="Arial" w:hAnsi="Arial" w:cs="Arial"/>
        </w:rPr>
      </w:pPr>
      <w:r w:rsidRPr="008223B5">
        <w:rPr>
          <w:rFonts w:ascii="Arial" w:hAnsi="Arial" w:cs="Arial"/>
        </w:rPr>
        <w:t xml:space="preserve">  </w:t>
      </w:r>
      <w:r w:rsidRPr="008223B5">
        <w:rPr>
          <w:rFonts w:ascii="Arial" w:hAnsi="Arial" w:cs="Arial"/>
        </w:rPr>
        <w:tab/>
      </w:r>
      <w:r w:rsidRPr="008223B5">
        <w:rPr>
          <w:rFonts w:ascii="Arial" w:hAnsi="Arial" w:cs="Arial"/>
        </w:rPr>
        <w:tab/>
      </w:r>
      <w:r w:rsidRPr="008223B5">
        <w:rPr>
          <w:rFonts w:ascii="Arial" w:hAnsi="Arial" w:cs="Arial"/>
        </w:rPr>
        <w:tab/>
      </w:r>
      <w:r w:rsidRPr="008223B5">
        <w:rPr>
          <w:rFonts w:ascii="Arial" w:hAnsi="Arial" w:cs="Arial"/>
        </w:rPr>
        <w:tab/>
        <w:t xml:space="preserve">         </w:t>
      </w:r>
      <w:r w:rsidRPr="008223B5">
        <w:rPr>
          <w:rFonts w:ascii="Arial" w:hAnsi="Arial" w:cs="Arial"/>
        </w:rPr>
        <w:tab/>
      </w:r>
      <w:r w:rsidRPr="008223B5">
        <w:rPr>
          <w:rFonts w:ascii="Arial" w:hAnsi="Arial" w:cs="Arial"/>
        </w:rPr>
        <w:tab/>
        <w:t>BLOEMFONTEIN</w:t>
      </w:r>
    </w:p>
    <w:p w:rsidR="00494785" w:rsidRPr="008223B5" w:rsidRDefault="00494785" w:rsidP="00BE6236">
      <w:pPr>
        <w:jc w:val="both"/>
        <w:rPr>
          <w:rFonts w:ascii="Arial" w:hAnsi="Arial" w:cs="Arial"/>
        </w:rPr>
      </w:pPr>
    </w:p>
    <w:sectPr w:rsidR="00494785" w:rsidRPr="008223B5" w:rsidSect="00520B9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26" w:rsidRDefault="00B91126" w:rsidP="008223B5">
      <w:r>
        <w:separator/>
      </w:r>
    </w:p>
  </w:endnote>
  <w:endnote w:type="continuationSeparator" w:id="0">
    <w:p w:rsidR="00B91126" w:rsidRDefault="00B91126" w:rsidP="008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26" w:rsidRDefault="00B91126" w:rsidP="008223B5">
      <w:r>
        <w:separator/>
      </w:r>
    </w:p>
  </w:footnote>
  <w:footnote w:type="continuationSeparator" w:id="0">
    <w:p w:rsidR="00B91126" w:rsidRDefault="00B91126" w:rsidP="008223B5">
      <w:r>
        <w:continuationSeparator/>
      </w:r>
    </w:p>
  </w:footnote>
  <w:footnote w:id="1">
    <w:p w:rsidR="00796C41" w:rsidRPr="00681778" w:rsidRDefault="00284C73" w:rsidP="00796C41">
      <w:pPr>
        <w:pStyle w:val="FootnoteText"/>
        <w:rPr>
          <w:rFonts w:ascii="Arial" w:hAnsi="Arial" w:cs="Arial"/>
        </w:rPr>
      </w:pPr>
      <w:r>
        <w:rPr>
          <w:rStyle w:val="FootnoteReference"/>
        </w:rPr>
        <w:footnoteRef/>
      </w:r>
      <w:r>
        <w:t xml:space="preserve"> </w:t>
      </w:r>
      <w:r w:rsidRPr="00681778">
        <w:rPr>
          <w:rFonts w:ascii="Arial" w:hAnsi="Arial" w:cs="Arial"/>
          <w:b/>
          <w:bCs/>
          <w:i/>
          <w:iCs/>
        </w:rPr>
        <w:t>R v Dhlumayo and Another</w:t>
      </w:r>
      <w:r w:rsidRPr="00681778">
        <w:rPr>
          <w:rFonts w:ascii="Arial" w:hAnsi="Arial" w:cs="Arial"/>
        </w:rPr>
        <w:t xml:space="preserve"> 1948 (2) SA 677 (AD) at 705-6.</w:t>
      </w:r>
    </w:p>
    <w:p w:rsidR="00284C73" w:rsidRPr="00681778" w:rsidRDefault="00284C73">
      <w:pPr>
        <w:pStyle w:val="FootnoteText"/>
        <w:rPr>
          <w:rFonts w:ascii="Arial" w:hAnsi="Arial" w:cs="Arial"/>
        </w:rPr>
      </w:pPr>
      <w:r w:rsidRPr="00681778">
        <w:rPr>
          <w:rFonts w:ascii="Arial" w:hAnsi="Arial" w:cs="Arial"/>
        </w:rPr>
        <w:t xml:space="preserve">See also: </w:t>
      </w:r>
      <w:r w:rsidR="00796C41" w:rsidRPr="00681778">
        <w:rPr>
          <w:rFonts w:ascii="Arial" w:hAnsi="Arial" w:cs="Arial"/>
          <w:b/>
          <w:bCs/>
          <w:i/>
          <w:iCs/>
        </w:rPr>
        <w:t>Director of Public Prosecutions, Gauteng v Pistorius</w:t>
      </w:r>
      <w:r w:rsidR="00796C41" w:rsidRPr="00681778">
        <w:rPr>
          <w:rFonts w:ascii="Arial" w:hAnsi="Arial" w:cs="Arial"/>
        </w:rPr>
        <w:t xml:space="preserve"> 2016 (2) SA 317 (SCA).</w:t>
      </w:r>
    </w:p>
  </w:footnote>
  <w:footnote w:id="2">
    <w:p w:rsidR="00AB24E3" w:rsidRPr="00681778" w:rsidRDefault="00AB24E3">
      <w:pPr>
        <w:pStyle w:val="FootnoteText"/>
        <w:rPr>
          <w:rFonts w:ascii="Arial" w:hAnsi="Arial" w:cs="Arial"/>
          <w:lang w:val="en-US"/>
        </w:rPr>
      </w:pPr>
      <w:r w:rsidRPr="00681778">
        <w:rPr>
          <w:rStyle w:val="FootnoteReference"/>
          <w:rFonts w:ascii="Arial" w:hAnsi="Arial" w:cs="Arial"/>
        </w:rPr>
        <w:footnoteRef/>
      </w:r>
      <w:r w:rsidRPr="00681778">
        <w:rPr>
          <w:rFonts w:ascii="Arial" w:hAnsi="Arial" w:cs="Arial"/>
        </w:rPr>
        <w:t xml:space="preserve"> </w:t>
      </w:r>
      <w:r w:rsidRPr="00681778">
        <w:rPr>
          <w:rFonts w:ascii="Arial" w:hAnsi="Arial" w:cs="Arial"/>
          <w:b/>
          <w:bCs/>
          <w:i/>
          <w:iCs/>
        </w:rPr>
        <w:t>1991 (2) SACR 198 (A)</w:t>
      </w:r>
      <w:r w:rsidRPr="00681778">
        <w:rPr>
          <w:rFonts w:ascii="Arial" w:hAnsi="Arial" w:cs="Arial"/>
        </w:rPr>
        <w:t xml:space="preserve"> (at 204 c-e)</w:t>
      </w:r>
      <w:r w:rsidR="00B243F5" w:rsidRPr="00681778">
        <w:rPr>
          <w:rFonts w:ascii="Arial" w:hAnsi="Arial" w:cs="Arial"/>
        </w:rPr>
        <w:t>.</w:t>
      </w:r>
    </w:p>
  </w:footnote>
  <w:footnote w:id="3">
    <w:p w:rsidR="00AB24E3" w:rsidRPr="00681778" w:rsidRDefault="00AB24E3">
      <w:pPr>
        <w:pStyle w:val="FootnoteText"/>
        <w:rPr>
          <w:rFonts w:ascii="Arial" w:hAnsi="Arial" w:cs="Arial"/>
          <w:lang w:val="en-US"/>
        </w:rPr>
      </w:pPr>
      <w:r w:rsidRPr="00681778">
        <w:rPr>
          <w:rStyle w:val="FootnoteReference"/>
          <w:rFonts w:ascii="Arial" w:hAnsi="Arial" w:cs="Arial"/>
        </w:rPr>
        <w:footnoteRef/>
      </w:r>
      <w:r w:rsidRPr="00681778">
        <w:rPr>
          <w:rFonts w:ascii="Arial" w:hAnsi="Arial" w:cs="Arial"/>
        </w:rPr>
        <w:t xml:space="preserve"> </w:t>
      </w:r>
      <w:r w:rsidRPr="00681778">
        <w:rPr>
          <w:rFonts w:ascii="Arial" w:hAnsi="Arial" w:cs="Arial"/>
          <w:b/>
          <w:bCs/>
          <w:i/>
          <w:iCs/>
        </w:rPr>
        <w:t xml:space="preserve">S v Hadebe </w:t>
      </w:r>
      <w:r w:rsidRPr="00681778">
        <w:rPr>
          <w:rFonts w:ascii="Arial" w:hAnsi="Arial" w:cs="Arial"/>
          <w:bCs/>
          <w:iCs/>
        </w:rPr>
        <w:t>1979 (2) SA</w:t>
      </w:r>
      <w:r w:rsidRPr="00681778">
        <w:rPr>
          <w:rFonts w:ascii="Arial" w:hAnsi="Arial" w:cs="Arial"/>
          <w:b/>
          <w:bCs/>
          <w:i/>
          <w:iCs/>
        </w:rPr>
        <w:t xml:space="preserve"> </w:t>
      </w:r>
      <w:r w:rsidR="00B243F5" w:rsidRPr="00681778">
        <w:rPr>
          <w:rFonts w:ascii="Arial" w:hAnsi="Arial" w:cs="Arial"/>
          <w:b/>
          <w:bCs/>
          <w:i/>
          <w:iCs/>
        </w:rPr>
        <w:t>(</w:t>
      </w:r>
      <w:r w:rsidRPr="00681778">
        <w:rPr>
          <w:rFonts w:ascii="Arial" w:hAnsi="Arial" w:cs="Arial"/>
        </w:rPr>
        <w:t>at 654 e-f</w:t>
      </w:r>
      <w:r w:rsidR="00B243F5" w:rsidRPr="00681778">
        <w:rPr>
          <w:rFonts w:ascii="Arial" w:hAnsi="Arial" w:cs="Arial"/>
        </w:rPr>
        <w:t>).</w:t>
      </w:r>
    </w:p>
  </w:footnote>
  <w:footnote w:id="4">
    <w:p w:rsidR="000D054B" w:rsidRPr="00681778" w:rsidRDefault="000D054B" w:rsidP="00B46AB2">
      <w:pPr>
        <w:jc w:val="both"/>
        <w:rPr>
          <w:rFonts w:ascii="Arial" w:hAnsi="Arial" w:cs="Arial"/>
          <w:b/>
          <w:sz w:val="20"/>
          <w:szCs w:val="20"/>
        </w:rPr>
      </w:pPr>
      <w:r w:rsidRPr="00681778">
        <w:rPr>
          <w:rStyle w:val="FootnoteReference"/>
          <w:rFonts w:ascii="Arial" w:hAnsi="Arial" w:cs="Arial"/>
          <w:sz w:val="20"/>
          <w:szCs w:val="20"/>
        </w:rPr>
        <w:footnoteRef/>
      </w:r>
      <w:r w:rsidR="00AB24E3" w:rsidRPr="00681778">
        <w:rPr>
          <w:rFonts w:ascii="Arial" w:hAnsi="Arial" w:cs="Arial"/>
          <w:b/>
          <w:bCs/>
          <w:i/>
          <w:iCs/>
          <w:sz w:val="20"/>
          <w:szCs w:val="20"/>
        </w:rPr>
        <w:t xml:space="preserve">S v Rabie </w:t>
      </w:r>
      <w:r w:rsidR="00AB24E3" w:rsidRPr="00681778">
        <w:rPr>
          <w:rFonts w:ascii="Arial" w:hAnsi="Arial" w:cs="Arial"/>
          <w:bCs/>
          <w:iCs/>
          <w:sz w:val="20"/>
          <w:szCs w:val="20"/>
        </w:rPr>
        <w:t>1975(4) SA 855 (A)</w:t>
      </w:r>
      <w:r w:rsidR="00796C41" w:rsidRPr="00681778">
        <w:rPr>
          <w:rFonts w:ascii="Arial" w:hAnsi="Arial" w:cs="Arial"/>
          <w:sz w:val="20"/>
          <w:szCs w:val="20"/>
        </w:rPr>
        <w:t xml:space="preserve"> at 857 D-F;</w:t>
      </w:r>
      <w:r w:rsidR="00AB24E3" w:rsidRPr="00681778">
        <w:rPr>
          <w:rFonts w:ascii="Arial" w:hAnsi="Arial" w:cs="Arial"/>
          <w:sz w:val="20"/>
          <w:szCs w:val="20"/>
        </w:rPr>
        <w:t xml:space="preserve"> </w:t>
      </w:r>
      <w:r w:rsidR="00AB24E3" w:rsidRPr="00681778">
        <w:rPr>
          <w:rFonts w:ascii="Arial" w:hAnsi="Arial" w:cs="Arial"/>
          <w:b/>
          <w:i/>
          <w:sz w:val="20"/>
          <w:szCs w:val="20"/>
        </w:rPr>
        <w:t>S v Makondo</w:t>
      </w:r>
      <w:r w:rsidR="00AB24E3" w:rsidRPr="00681778">
        <w:rPr>
          <w:rFonts w:ascii="Arial" w:hAnsi="Arial" w:cs="Arial"/>
          <w:sz w:val="20"/>
          <w:szCs w:val="20"/>
        </w:rPr>
        <w:t xml:space="preserve"> 2002 (1) All SA 431 (A).</w:t>
      </w:r>
    </w:p>
  </w:footnote>
  <w:footnote w:id="5">
    <w:p w:rsidR="000D054B" w:rsidRPr="000D054B" w:rsidRDefault="000D054B" w:rsidP="00B46AB2">
      <w:pPr>
        <w:pStyle w:val="FootnoteText"/>
        <w:rPr>
          <w:lang w:val="en-US"/>
        </w:rPr>
      </w:pPr>
      <w:r w:rsidRPr="00681778">
        <w:rPr>
          <w:rStyle w:val="FootnoteReference"/>
          <w:rFonts w:ascii="Arial" w:hAnsi="Arial" w:cs="Arial"/>
        </w:rPr>
        <w:footnoteRef/>
      </w:r>
      <w:r w:rsidRPr="00681778">
        <w:rPr>
          <w:rFonts w:ascii="Arial" w:hAnsi="Arial" w:cs="Arial"/>
        </w:rPr>
        <w:t xml:space="preserve"> </w:t>
      </w:r>
      <w:r w:rsidR="0080514D" w:rsidRPr="00681778">
        <w:rPr>
          <w:rFonts w:ascii="Arial" w:hAnsi="Arial" w:cs="Arial"/>
          <w:bCs/>
        </w:rPr>
        <w:t>2001 (1) SACR 469 (A)</w:t>
      </w:r>
      <w:r w:rsidR="00B243F5" w:rsidRPr="00681778">
        <w:rPr>
          <w:rFonts w:ascii="Arial" w:hAnsi="Arial" w:cs="Arial"/>
          <w:b/>
          <w:bCs/>
        </w:rPr>
        <w:t>.</w:t>
      </w:r>
    </w:p>
  </w:footnote>
  <w:footnote w:id="6">
    <w:p w:rsidR="000E7727" w:rsidRPr="000E7727" w:rsidRDefault="000E7727">
      <w:pPr>
        <w:pStyle w:val="FootnoteText"/>
        <w:rPr>
          <w:lang w:val="en-US"/>
        </w:rPr>
      </w:pPr>
      <w:r>
        <w:rPr>
          <w:rStyle w:val="FootnoteReference"/>
        </w:rPr>
        <w:footnoteRef/>
      </w:r>
      <w:r>
        <w:t xml:space="preserve"> </w:t>
      </w:r>
      <w:r w:rsidRPr="00D0164B">
        <w:rPr>
          <w:rFonts w:ascii="Arial" w:hAnsi="Arial" w:cs="Arial"/>
          <w:lang w:val="en-US"/>
        </w:rPr>
        <w:t>(429/2022)</w:t>
      </w:r>
      <w:r w:rsidR="00CE0E86" w:rsidRPr="00D0164B">
        <w:rPr>
          <w:rFonts w:ascii="Arial" w:hAnsi="Arial" w:cs="Arial"/>
          <w:lang w:val="en-US"/>
        </w:rPr>
        <w:t xml:space="preserve"> </w:t>
      </w:r>
      <w:r w:rsidRPr="00D0164B">
        <w:rPr>
          <w:rFonts w:ascii="Arial" w:hAnsi="Arial" w:cs="Arial"/>
          <w:lang w:val="en-US"/>
        </w:rPr>
        <w:t>[2023] ZASCA 3 (delivered on 23 January 2023)</w:t>
      </w:r>
      <w:r w:rsidR="00D0164B">
        <w:rPr>
          <w:lang w:val="en-US"/>
        </w:rPr>
        <w:t>.</w:t>
      </w:r>
    </w:p>
  </w:footnote>
  <w:footnote w:id="7">
    <w:p w:rsidR="00CE0E86" w:rsidRDefault="00CE0E86">
      <w:pPr>
        <w:pStyle w:val="FootnoteText"/>
        <w:rPr>
          <w:rFonts w:ascii="Arial" w:hAnsi="Arial" w:cs="Arial"/>
          <w:lang w:val="en-US"/>
        </w:rPr>
      </w:pPr>
      <w:r>
        <w:rPr>
          <w:rStyle w:val="FootnoteReference"/>
        </w:rPr>
        <w:footnoteRef/>
      </w:r>
      <w:r>
        <w:t xml:space="preserve"> </w:t>
      </w:r>
      <w:r w:rsidRPr="00D0164B">
        <w:rPr>
          <w:rFonts w:ascii="Arial" w:hAnsi="Arial" w:cs="Arial"/>
          <w:lang w:val="en-US"/>
        </w:rPr>
        <w:t>At para [47]</w:t>
      </w:r>
      <w:r w:rsidR="00D0164B">
        <w:rPr>
          <w:rFonts w:ascii="Arial" w:hAnsi="Arial" w:cs="Arial"/>
          <w:lang w:val="en-US"/>
        </w:rPr>
        <w:t>.</w:t>
      </w:r>
    </w:p>
    <w:p w:rsidR="00734DC7" w:rsidRDefault="00734DC7">
      <w:pPr>
        <w:pStyle w:val="FootnoteText"/>
        <w:rPr>
          <w:rFonts w:ascii="Arial" w:hAnsi="Arial" w:cs="Arial"/>
          <w:lang w:val="en-US"/>
        </w:rPr>
      </w:pPr>
    </w:p>
    <w:p w:rsidR="00734DC7" w:rsidRPr="00CE0E86" w:rsidRDefault="00734DC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2635"/>
      <w:docPartObj>
        <w:docPartGallery w:val="Page Numbers (Top of Page)"/>
        <w:docPartUnique/>
      </w:docPartObj>
    </w:sdtPr>
    <w:sdtEndPr>
      <w:rPr>
        <w:noProof/>
      </w:rPr>
    </w:sdtEndPr>
    <w:sdtContent>
      <w:p w:rsidR="008223B5" w:rsidRDefault="008223B5">
        <w:pPr>
          <w:pStyle w:val="Header"/>
          <w:jc w:val="right"/>
        </w:pPr>
        <w:r>
          <w:fldChar w:fldCharType="begin"/>
        </w:r>
        <w:r>
          <w:instrText xml:space="preserve"> PAGE   \* MERGEFORMAT </w:instrText>
        </w:r>
        <w:r>
          <w:fldChar w:fldCharType="separate"/>
        </w:r>
        <w:r w:rsidR="00C83049">
          <w:rPr>
            <w:noProof/>
          </w:rPr>
          <w:t>3</w:t>
        </w:r>
        <w:r>
          <w:rPr>
            <w:noProof/>
          </w:rPr>
          <w:fldChar w:fldCharType="end"/>
        </w:r>
      </w:p>
    </w:sdtContent>
  </w:sdt>
  <w:p w:rsidR="008223B5" w:rsidRDefault="00822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4"/>
    <w:rsid w:val="00040036"/>
    <w:rsid w:val="000972C1"/>
    <w:rsid w:val="000B674A"/>
    <w:rsid w:val="000D054B"/>
    <w:rsid w:val="000D36BA"/>
    <w:rsid w:val="000E2152"/>
    <w:rsid w:val="000E7727"/>
    <w:rsid w:val="00173482"/>
    <w:rsid w:val="001A0A09"/>
    <w:rsid w:val="001C5CF7"/>
    <w:rsid w:val="001E0828"/>
    <w:rsid w:val="0020247D"/>
    <w:rsid w:val="00214BD6"/>
    <w:rsid w:val="00220D6E"/>
    <w:rsid w:val="00234F89"/>
    <w:rsid w:val="00241C79"/>
    <w:rsid w:val="0028495D"/>
    <w:rsid w:val="00284C73"/>
    <w:rsid w:val="00297D0E"/>
    <w:rsid w:val="002F21FE"/>
    <w:rsid w:val="00304836"/>
    <w:rsid w:val="00312523"/>
    <w:rsid w:val="00316063"/>
    <w:rsid w:val="004246CA"/>
    <w:rsid w:val="00494785"/>
    <w:rsid w:val="004C4AC9"/>
    <w:rsid w:val="004E558A"/>
    <w:rsid w:val="004E778E"/>
    <w:rsid w:val="00517F1C"/>
    <w:rsid w:val="00520B94"/>
    <w:rsid w:val="00525955"/>
    <w:rsid w:val="00556D04"/>
    <w:rsid w:val="005B3EBC"/>
    <w:rsid w:val="0060749E"/>
    <w:rsid w:val="00672AE7"/>
    <w:rsid w:val="00681778"/>
    <w:rsid w:val="00681F02"/>
    <w:rsid w:val="006973CA"/>
    <w:rsid w:val="006A399A"/>
    <w:rsid w:val="006C3CC0"/>
    <w:rsid w:val="006D48E0"/>
    <w:rsid w:val="00706E55"/>
    <w:rsid w:val="00733998"/>
    <w:rsid w:val="00734DC7"/>
    <w:rsid w:val="00794EEC"/>
    <w:rsid w:val="00796C41"/>
    <w:rsid w:val="007B34F0"/>
    <w:rsid w:val="007D3C98"/>
    <w:rsid w:val="0080514D"/>
    <w:rsid w:val="00817713"/>
    <w:rsid w:val="008223B5"/>
    <w:rsid w:val="00872C5D"/>
    <w:rsid w:val="008C7492"/>
    <w:rsid w:val="008D06C6"/>
    <w:rsid w:val="008D74DC"/>
    <w:rsid w:val="008E5328"/>
    <w:rsid w:val="0091163D"/>
    <w:rsid w:val="00932E22"/>
    <w:rsid w:val="00940B78"/>
    <w:rsid w:val="009731AB"/>
    <w:rsid w:val="009A6EFD"/>
    <w:rsid w:val="009D32D8"/>
    <w:rsid w:val="009E62C0"/>
    <w:rsid w:val="00A022A3"/>
    <w:rsid w:val="00A674D9"/>
    <w:rsid w:val="00A825CC"/>
    <w:rsid w:val="00AA037A"/>
    <w:rsid w:val="00AB24E3"/>
    <w:rsid w:val="00AB4ED6"/>
    <w:rsid w:val="00AE035A"/>
    <w:rsid w:val="00AF44B0"/>
    <w:rsid w:val="00B243F5"/>
    <w:rsid w:val="00B46AB2"/>
    <w:rsid w:val="00B80CD6"/>
    <w:rsid w:val="00B91126"/>
    <w:rsid w:val="00BA3F76"/>
    <w:rsid w:val="00BE5477"/>
    <w:rsid w:val="00BE6236"/>
    <w:rsid w:val="00BE7E3F"/>
    <w:rsid w:val="00BF45BA"/>
    <w:rsid w:val="00C665E2"/>
    <w:rsid w:val="00C75F93"/>
    <w:rsid w:val="00C83049"/>
    <w:rsid w:val="00C91B00"/>
    <w:rsid w:val="00CE0E86"/>
    <w:rsid w:val="00D0164B"/>
    <w:rsid w:val="00D643EC"/>
    <w:rsid w:val="00D96704"/>
    <w:rsid w:val="00DC402A"/>
    <w:rsid w:val="00E44536"/>
    <w:rsid w:val="00EA28CD"/>
    <w:rsid w:val="00EA414D"/>
    <w:rsid w:val="00EB3093"/>
    <w:rsid w:val="00EC1608"/>
    <w:rsid w:val="00EE69FB"/>
    <w:rsid w:val="00F12D94"/>
    <w:rsid w:val="00F13EDB"/>
    <w:rsid w:val="00F669A7"/>
    <w:rsid w:val="00FB7F8D"/>
    <w:rsid w:val="00FD0C3F"/>
    <w:rsid w:val="00FE2638"/>
    <w:rsid w:val="00FE3014"/>
    <w:rsid w:val="00FF23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592E-5BF4-49FE-B44B-E2A72683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85"/>
    <w:pPr>
      <w:spacing w:after="0" w:line="240" w:lineRule="auto"/>
    </w:pPr>
    <w:rPr>
      <w:rFonts w:ascii="Times New Roman" w:eastAsia="Batang"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3B5"/>
    <w:pPr>
      <w:tabs>
        <w:tab w:val="center" w:pos="4513"/>
        <w:tab w:val="right" w:pos="9026"/>
      </w:tabs>
    </w:pPr>
  </w:style>
  <w:style w:type="character" w:customStyle="1" w:styleId="HeaderChar">
    <w:name w:val="Header Char"/>
    <w:basedOn w:val="DefaultParagraphFont"/>
    <w:link w:val="Header"/>
    <w:uiPriority w:val="99"/>
    <w:rsid w:val="008223B5"/>
    <w:rPr>
      <w:rFonts w:ascii="Times New Roman" w:eastAsia="Batang" w:hAnsi="Times New Roman" w:cs="Times New Roman"/>
      <w:sz w:val="24"/>
      <w:szCs w:val="24"/>
      <w:lang w:eastAsia="en-ZA"/>
    </w:rPr>
  </w:style>
  <w:style w:type="paragraph" w:styleId="Footer">
    <w:name w:val="footer"/>
    <w:basedOn w:val="Normal"/>
    <w:link w:val="FooterChar"/>
    <w:uiPriority w:val="99"/>
    <w:unhideWhenUsed/>
    <w:rsid w:val="008223B5"/>
    <w:pPr>
      <w:tabs>
        <w:tab w:val="center" w:pos="4513"/>
        <w:tab w:val="right" w:pos="9026"/>
      </w:tabs>
    </w:pPr>
  </w:style>
  <w:style w:type="character" w:customStyle="1" w:styleId="FooterChar">
    <w:name w:val="Footer Char"/>
    <w:basedOn w:val="DefaultParagraphFont"/>
    <w:link w:val="Footer"/>
    <w:uiPriority w:val="99"/>
    <w:rsid w:val="008223B5"/>
    <w:rPr>
      <w:rFonts w:ascii="Times New Roman" w:eastAsia="Batang" w:hAnsi="Times New Roman" w:cs="Times New Roman"/>
      <w:sz w:val="24"/>
      <w:szCs w:val="24"/>
      <w:lang w:eastAsia="en-ZA"/>
    </w:rPr>
  </w:style>
  <w:style w:type="paragraph" w:styleId="FootnoteText">
    <w:name w:val="footnote text"/>
    <w:basedOn w:val="Normal"/>
    <w:link w:val="FootnoteTextChar"/>
    <w:uiPriority w:val="99"/>
    <w:unhideWhenUsed/>
    <w:rsid w:val="00284C73"/>
    <w:rPr>
      <w:sz w:val="20"/>
      <w:szCs w:val="20"/>
    </w:rPr>
  </w:style>
  <w:style w:type="character" w:customStyle="1" w:styleId="FootnoteTextChar">
    <w:name w:val="Footnote Text Char"/>
    <w:basedOn w:val="DefaultParagraphFont"/>
    <w:link w:val="FootnoteText"/>
    <w:uiPriority w:val="99"/>
    <w:rsid w:val="00284C73"/>
    <w:rPr>
      <w:rFonts w:ascii="Times New Roman" w:eastAsia="Batang" w:hAnsi="Times New Roman" w:cs="Times New Roman"/>
      <w:sz w:val="20"/>
      <w:szCs w:val="20"/>
      <w:lang w:eastAsia="en-ZA"/>
    </w:rPr>
  </w:style>
  <w:style w:type="character" w:styleId="FootnoteReference">
    <w:name w:val="footnote reference"/>
    <w:basedOn w:val="DefaultParagraphFont"/>
    <w:uiPriority w:val="99"/>
    <w:semiHidden/>
    <w:unhideWhenUsed/>
    <w:rsid w:val="00284C73"/>
    <w:rPr>
      <w:vertAlign w:val="superscript"/>
    </w:rPr>
  </w:style>
  <w:style w:type="paragraph" w:styleId="BalloonText">
    <w:name w:val="Balloon Text"/>
    <w:basedOn w:val="Normal"/>
    <w:link w:val="BalloonTextChar"/>
    <w:uiPriority w:val="99"/>
    <w:semiHidden/>
    <w:unhideWhenUsed/>
    <w:rsid w:val="00520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94"/>
    <w:rPr>
      <w:rFonts w:ascii="Segoe UI" w:eastAsia="Batang"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694">
      <w:bodyDiv w:val="1"/>
      <w:marLeft w:val="0"/>
      <w:marRight w:val="0"/>
      <w:marTop w:val="0"/>
      <w:marBottom w:val="0"/>
      <w:divBdr>
        <w:top w:val="none" w:sz="0" w:space="0" w:color="auto"/>
        <w:left w:val="none" w:sz="0" w:space="0" w:color="auto"/>
        <w:bottom w:val="none" w:sz="0" w:space="0" w:color="auto"/>
        <w:right w:val="none" w:sz="0" w:space="0" w:color="auto"/>
      </w:divBdr>
    </w:div>
    <w:div w:id="11862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8254-7603-46DE-8D52-120EA000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Mokone</cp:lastModifiedBy>
  <cp:revision>2</cp:revision>
  <cp:lastPrinted>2023-08-29T10:31:00Z</cp:lastPrinted>
  <dcterms:created xsi:type="dcterms:W3CDTF">2023-09-04T07:45:00Z</dcterms:created>
  <dcterms:modified xsi:type="dcterms:W3CDTF">2023-09-04T07:45:00Z</dcterms:modified>
</cp:coreProperties>
</file>