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FE13" w14:textId="77777777" w:rsidR="008F7F70" w:rsidRPr="00860572" w:rsidRDefault="00A231F0" w:rsidP="000973CA">
      <w:pPr>
        <w:rPr>
          <w:rFonts w:ascii="Arial" w:hAnsi="Arial" w:cs="Arial"/>
          <w:color w:val="000000" w:themeColor="text1"/>
          <w:u w:val="single"/>
        </w:rPr>
      </w:pPr>
      <w:bookmarkStart w:id="0" w:name="_GoBack"/>
      <w:bookmarkEnd w:id="0"/>
      <w:r w:rsidRPr="00860572">
        <w:rPr>
          <w:noProof/>
          <w:color w:val="000000" w:themeColor="text1"/>
          <w:lang w:val="en-US"/>
        </w:rPr>
        <w:drawing>
          <wp:anchor distT="0" distB="0" distL="0" distR="0" simplePos="0" relativeHeight="251660288" behindDoc="1" locked="0" layoutInCell="1" allowOverlap="1" wp14:anchorId="7D3BE4E9" wp14:editId="7DC9A8D1">
            <wp:simplePos x="0" y="0"/>
            <wp:positionH relativeFrom="margin">
              <wp:posOffset>2190750</wp:posOffset>
            </wp:positionH>
            <wp:positionV relativeFrom="margin">
              <wp:posOffset>-487680</wp:posOffset>
            </wp:positionV>
            <wp:extent cx="1342390" cy="1342390"/>
            <wp:effectExtent l="0" t="0" r="0" b="0"/>
            <wp:wrapNone/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E6FC" w14:textId="77777777" w:rsidR="008F7F70" w:rsidRPr="00860572" w:rsidRDefault="008F7F70" w:rsidP="00A231F0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7862159" w14:textId="77777777" w:rsidR="00212E9C" w:rsidRPr="00860572" w:rsidRDefault="00212E9C" w:rsidP="00A231F0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FBA17F7" w14:textId="77777777" w:rsidR="00A231F0" w:rsidRPr="00860572" w:rsidRDefault="00A231F0" w:rsidP="00A231F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</w:pPr>
    </w:p>
    <w:p w14:paraId="61364741" w14:textId="77777777" w:rsidR="00A231F0" w:rsidRPr="00860572" w:rsidRDefault="00A231F0" w:rsidP="00A231F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</w:pPr>
    </w:p>
    <w:p w14:paraId="7A58715C" w14:textId="77777777" w:rsidR="001E4E2C" w:rsidRPr="00860572" w:rsidRDefault="001E4E2C" w:rsidP="00E57E73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860572">
        <w:rPr>
          <w:rFonts w:ascii="Arial" w:hAnsi="Arial" w:cs="Arial"/>
          <w:b/>
          <w:bCs/>
          <w:color w:val="000000" w:themeColor="text1"/>
          <w:u w:val="single"/>
        </w:rPr>
        <w:t>IN THE HIGH COURT OF SOUTH AFRICA</w:t>
      </w:r>
    </w:p>
    <w:p w14:paraId="2E01D414" w14:textId="77777777" w:rsidR="00EF5FF3" w:rsidRPr="00860572" w:rsidRDefault="001E4E2C" w:rsidP="00EF5FF3">
      <w:pPr>
        <w:autoSpaceDE w:val="0"/>
        <w:autoSpaceDN w:val="0"/>
        <w:adjustRightInd w:val="0"/>
        <w:spacing w:before="100" w:line="48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860572">
        <w:rPr>
          <w:rFonts w:ascii="Arial" w:hAnsi="Arial" w:cs="Arial"/>
          <w:b/>
          <w:bCs/>
          <w:color w:val="000000" w:themeColor="text1"/>
          <w:u w:val="single"/>
        </w:rPr>
        <w:t>FREE STATE DIVISION, BLOEMFONTEIN</w:t>
      </w:r>
    </w:p>
    <w:tbl>
      <w:tblPr>
        <w:tblW w:w="32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900"/>
      </w:tblGrid>
      <w:tr w:rsidR="00860572" w:rsidRPr="00860572" w14:paraId="279E4181" w14:textId="77777777" w:rsidTr="002312C7">
        <w:trPr>
          <w:trHeight w:val="750"/>
          <w:jc w:val="righ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CE46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Reportable:                              </w:t>
            </w:r>
          </w:p>
          <w:p w14:paraId="6CC30016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Of Interest to other Judges:   </w:t>
            </w:r>
          </w:p>
          <w:p w14:paraId="0FE72FBA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color w:val="000000" w:themeColor="text1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Circulate to Magistrates:      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9D0E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YES/NO </w:t>
            </w:r>
          </w:p>
          <w:p w14:paraId="387BFB8D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YES/NO </w:t>
            </w:r>
          </w:p>
          <w:p w14:paraId="076E256B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color w:val="000000" w:themeColor="text1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YES/NO</w:t>
            </w:r>
          </w:p>
        </w:tc>
      </w:tr>
    </w:tbl>
    <w:p w14:paraId="7D43BE36" w14:textId="77777777" w:rsidR="001E4E2C" w:rsidRPr="00860572" w:rsidRDefault="001E4E2C" w:rsidP="00BE63E4">
      <w:pPr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2AE52158" w14:textId="77777777" w:rsidR="00031136" w:rsidRPr="00860572" w:rsidRDefault="00031136" w:rsidP="00BE63E4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60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60572">
        <w:rPr>
          <w:rFonts w:ascii="Arial" w:hAnsi="Arial" w:cs="Arial"/>
          <w:color w:val="000000" w:themeColor="text1"/>
        </w:rPr>
        <w:t xml:space="preserve">Case no: </w:t>
      </w:r>
      <w:r w:rsidR="00B8095F" w:rsidRPr="00860572">
        <w:rPr>
          <w:rFonts w:ascii="Arial" w:hAnsi="Arial" w:cs="Arial"/>
          <w:b/>
          <w:color w:val="000000" w:themeColor="text1"/>
        </w:rPr>
        <w:t>3239/2021</w:t>
      </w:r>
    </w:p>
    <w:p w14:paraId="333CED09" w14:textId="77777777" w:rsidR="00031136" w:rsidRPr="00860572" w:rsidRDefault="00031136" w:rsidP="00BE63E4">
      <w:pPr>
        <w:spacing w:line="276" w:lineRule="auto"/>
        <w:rPr>
          <w:rFonts w:ascii="Arial" w:hAnsi="Arial" w:cs="Arial"/>
          <w:color w:val="000000" w:themeColor="text1"/>
        </w:rPr>
      </w:pPr>
      <w:r w:rsidRPr="00860572">
        <w:rPr>
          <w:rFonts w:ascii="Arial" w:hAnsi="Arial" w:cs="Arial"/>
          <w:color w:val="000000" w:themeColor="text1"/>
        </w:rPr>
        <w:t>In the matter between:</w:t>
      </w:r>
    </w:p>
    <w:p w14:paraId="435E315C" w14:textId="77777777" w:rsidR="00EF5FF3" w:rsidRPr="00860572" w:rsidRDefault="00EF5FF3" w:rsidP="00BE63E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860572">
        <w:rPr>
          <w:rFonts w:ascii="Arial" w:hAnsi="Arial" w:cs="Arial"/>
          <w:b/>
          <w:color w:val="000000" w:themeColor="text1"/>
        </w:rPr>
        <w:tab/>
      </w:r>
      <w:r w:rsidRPr="00860572">
        <w:rPr>
          <w:rFonts w:ascii="Arial" w:hAnsi="Arial" w:cs="Arial"/>
          <w:b/>
          <w:color w:val="000000" w:themeColor="text1"/>
        </w:rPr>
        <w:tab/>
      </w:r>
      <w:r w:rsidRPr="00860572">
        <w:rPr>
          <w:rFonts w:ascii="Arial" w:hAnsi="Arial" w:cs="Arial"/>
          <w:b/>
          <w:color w:val="000000" w:themeColor="text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6"/>
      </w:tblGrid>
      <w:tr w:rsidR="00D75FF0" w:rsidRPr="00860572" w14:paraId="071BBFF4" w14:textId="77777777" w:rsidTr="00B8095F">
        <w:tc>
          <w:tcPr>
            <w:tcW w:w="6091" w:type="dxa"/>
          </w:tcPr>
          <w:p w14:paraId="0F986E04" w14:textId="77777777" w:rsidR="00D75FF0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EDDIE SITHOLE</w:t>
            </w:r>
          </w:p>
          <w:p w14:paraId="6DD53A81" w14:textId="77777777" w:rsidR="00BC56E3" w:rsidRDefault="00BC56E3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476457" w14:textId="27D3AE7E" w:rsidR="00BC56E3" w:rsidRPr="00860572" w:rsidRDefault="00BC56E3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ISAAC VUYO MASHAVA</w:t>
            </w:r>
          </w:p>
          <w:p w14:paraId="65C14FE4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22BFC2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</w:p>
          <w:p w14:paraId="04235ED4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F9AD53" w14:textId="77777777" w:rsidR="00D75FF0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DIRECTOR OF PUBLIC PROSECUTIONS</w:t>
            </w:r>
          </w:p>
          <w:p w14:paraId="147B3FD7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4CEA27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 DIRECTOR OF PUBLIC PROSECUTIONS</w:t>
            </w:r>
          </w:p>
          <w:p w14:paraId="3CBFCC36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509F8A1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MAGISTRATE – MR FURSTENB</w:t>
            </w:r>
            <w:r w:rsidR="00681FA9"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</w:t>
            </w:r>
          </w:p>
          <w:p w14:paraId="0A93F722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</w:tcPr>
          <w:p w14:paraId="697C8121" w14:textId="63FD8021" w:rsidR="00D75FF0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First </w:t>
            </w:r>
            <w:r w:rsidR="00B8095F"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</w:t>
            </w:r>
          </w:p>
          <w:p w14:paraId="0573BB1F" w14:textId="77777777" w:rsidR="00BC56E3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7E17CB" w14:textId="2E04729E" w:rsidR="00BC56E3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Second Applicant</w:t>
            </w:r>
          </w:p>
          <w:p w14:paraId="1AACEA3F" w14:textId="77777777" w:rsidR="00BC56E3" w:rsidRPr="00860572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72CE84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05AE55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FDBDBC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Respondent</w:t>
            </w:r>
          </w:p>
          <w:p w14:paraId="72649A61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836736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Second Respondent</w:t>
            </w:r>
          </w:p>
          <w:p w14:paraId="041B52B8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4116FD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Third Respondent</w:t>
            </w:r>
          </w:p>
        </w:tc>
      </w:tr>
    </w:tbl>
    <w:p w14:paraId="4E9FB786" w14:textId="77777777" w:rsidR="00D75FF0" w:rsidRPr="00860572" w:rsidRDefault="00D75FF0" w:rsidP="00BE63E4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507F3F" w14:textId="77777777" w:rsidR="00A231F0" w:rsidRPr="00860572" w:rsidRDefault="00A231F0" w:rsidP="00BE63E4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572">
        <w:rPr>
          <w:rFonts w:ascii="Arial" w:hAnsi="Arial" w:cs="Arial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3C5E429A" wp14:editId="072DDE59">
                <wp:extent cx="5715000" cy="19050"/>
                <wp:effectExtent l="0" t="0" r="0" b="0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53DCD3E" id="Rectangle 5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B6F2E98" w14:textId="77777777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CORAM:</w:t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 xml:space="preserve">DANISO, J </w:t>
      </w:r>
      <w:r w:rsidRPr="00860572">
        <w:rPr>
          <w:rFonts w:asciiTheme="majorHAnsi" w:hAnsiTheme="majorHAnsi" w:cstheme="majorHAnsi"/>
          <w:b/>
          <w:bCs/>
          <w:i/>
          <w:color w:val="000000" w:themeColor="text1"/>
        </w:rPr>
        <w:t>et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 xml:space="preserve"> CRONJÉ, AJ</w:t>
      </w:r>
    </w:p>
    <w:p w14:paraId="635B5495" w14:textId="57EEB85B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72095C9" wp14:editId="22134299">
                <wp:extent cx="5715000" cy="19050"/>
                <wp:effectExtent l="0" t="2540" r="0" b="0"/>
                <wp:docPr id="2807493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3866D68" id="Rectangle 4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1C8D064" w14:textId="421ABF9D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HEARD ON:</w:t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27</w:t>
      </w:r>
      <w:r w:rsidRPr="00860572">
        <w:rPr>
          <w:rFonts w:asciiTheme="majorHAnsi" w:hAnsiTheme="majorHAnsi" w:cstheme="majorHAnsi"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JULY</w:t>
      </w:r>
      <w:r w:rsidRPr="00860572">
        <w:rPr>
          <w:rFonts w:asciiTheme="majorHAnsi" w:hAnsiTheme="majorHAnsi" w:cstheme="majorHAnsi"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2023</w:t>
      </w:r>
      <w:r w:rsidRPr="00860572">
        <w:rPr>
          <w:rFonts w:asciiTheme="majorHAnsi" w:hAnsiTheme="majorHAnsi" w:cstheme="majorHAnsi"/>
          <w:color w:val="000000" w:themeColor="text1"/>
        </w:rPr>
        <w:tab/>
      </w:r>
    </w:p>
    <w:p w14:paraId="4FEF5442" w14:textId="7F60EE3C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81F2C83" wp14:editId="670329A1">
                <wp:extent cx="5715000" cy="19050"/>
                <wp:effectExtent l="0" t="4445" r="0" b="0"/>
                <wp:docPr id="15533419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6A1EB4C" id="Rectangle 3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B805034" w14:textId="7769A279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DELIVERED ON:</w:t>
      </w:r>
      <w:r w:rsidRPr="00860572">
        <w:rPr>
          <w:rFonts w:asciiTheme="majorHAnsi" w:hAnsiTheme="majorHAnsi" w:cstheme="majorHAnsi"/>
          <w:b/>
          <w:color w:val="000000" w:themeColor="text1"/>
        </w:rPr>
        <w:tab/>
        <w:t xml:space="preserve">_____ </w:t>
      </w:r>
      <w:r w:rsidR="00FC6581">
        <w:rPr>
          <w:rFonts w:asciiTheme="majorHAnsi" w:hAnsiTheme="majorHAnsi" w:cstheme="majorHAnsi"/>
          <w:b/>
          <w:color w:val="000000" w:themeColor="text1"/>
        </w:rPr>
        <w:t>SEPTEMBER 2023</w:t>
      </w:r>
      <w:r w:rsidRPr="00860572">
        <w:rPr>
          <w:rFonts w:asciiTheme="majorHAnsi" w:hAnsiTheme="majorHAnsi" w:cstheme="majorHAnsi"/>
          <w:color w:val="000000" w:themeColor="text1"/>
        </w:rPr>
        <w:tab/>
      </w:r>
    </w:p>
    <w:p w14:paraId="7491A7C4" w14:textId="730EC2AF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0EFB9E65" wp14:editId="007A68AF">
                <wp:extent cx="5715000" cy="19050"/>
                <wp:effectExtent l="0" t="0" r="0" b="3175"/>
                <wp:docPr id="1567295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E6F4554" id="Rectangle 2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2DDF1FB" w14:textId="77777777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JUDGMENT BY:</w:t>
      </w:r>
      <w:r w:rsidRPr="00860572">
        <w:rPr>
          <w:rFonts w:asciiTheme="majorHAnsi" w:hAnsiTheme="majorHAnsi" w:cstheme="majorHAnsi"/>
          <w:b/>
          <w:color w:val="000000" w:themeColor="text1"/>
        </w:rPr>
        <w:tab/>
        <w:t xml:space="preserve">PR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CRONJÉ, AJ</w:t>
      </w:r>
    </w:p>
    <w:p w14:paraId="6798F3B0" w14:textId="324AB747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5F84562" wp14:editId="1CF30670">
                <wp:extent cx="5715000" cy="19050"/>
                <wp:effectExtent l="0" t="0" r="0" b="1905"/>
                <wp:docPr id="201204645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9AF11B4" id="Rectangle 1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1C9880B" w14:textId="77777777" w:rsidR="00F05236" w:rsidRPr="00860572" w:rsidRDefault="00F05236" w:rsidP="00F05236">
      <w:pPr>
        <w:spacing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</w:p>
    <w:p w14:paraId="5B74F76B" w14:textId="77777777" w:rsidR="00F05236" w:rsidRPr="00563DE8" w:rsidRDefault="00F05236" w:rsidP="00563DE8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>This judgment was handed down electronically by circulation to the parties’ representatives by email, and release to SAFLII. The date and time for hand-down is deemed to be __________________ on ___ _____ 2023.</w:t>
      </w:r>
    </w:p>
    <w:p w14:paraId="3144B397" w14:textId="77777777" w:rsidR="00F05236" w:rsidRPr="00563DE8" w:rsidRDefault="00F05236" w:rsidP="00563DE8">
      <w:pPr>
        <w:spacing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___________________________________________________________________</w:t>
      </w:r>
    </w:p>
    <w:p w14:paraId="1A723EC6" w14:textId="77777777" w:rsidR="00D60AE6" w:rsidRPr="00563DE8" w:rsidRDefault="00D60AE6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1C0A86FC" w14:textId="00719A46" w:rsidR="00ED373C" w:rsidRPr="00563DE8" w:rsidRDefault="00B8095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</w:t>
      </w:r>
      <w:r w:rsidR="007C63C6" w:rsidRPr="00563DE8">
        <w:rPr>
          <w:rFonts w:asciiTheme="majorHAnsi" w:hAnsiTheme="majorHAnsi" w:cstheme="majorHAnsi"/>
          <w:color w:val="000000" w:themeColor="text1"/>
        </w:rPr>
        <w:t>s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F05236" w:rsidRPr="00563DE8">
        <w:rPr>
          <w:rFonts w:asciiTheme="majorHAnsi" w:hAnsiTheme="majorHAnsi" w:cstheme="majorHAnsi"/>
          <w:color w:val="000000" w:themeColor="text1"/>
        </w:rPr>
        <w:t>appl</w:t>
      </w:r>
      <w:r w:rsidR="007C63C6" w:rsidRPr="00563DE8">
        <w:rPr>
          <w:rFonts w:asciiTheme="majorHAnsi" w:hAnsiTheme="majorHAnsi" w:cstheme="majorHAnsi"/>
          <w:color w:val="000000" w:themeColor="text1"/>
        </w:rPr>
        <w:t>y</w:t>
      </w:r>
      <w:r w:rsidR="00F05236" w:rsidRPr="00563DE8">
        <w:rPr>
          <w:rFonts w:asciiTheme="majorHAnsi" w:hAnsiTheme="majorHAnsi" w:cstheme="majorHAnsi"/>
          <w:color w:val="000000" w:themeColor="text1"/>
        </w:rPr>
        <w:t xml:space="preserve"> for the </w:t>
      </w:r>
      <w:r w:rsidR="00681FA9" w:rsidRPr="00563DE8">
        <w:rPr>
          <w:rFonts w:asciiTheme="majorHAnsi" w:hAnsiTheme="majorHAnsi" w:cstheme="majorHAnsi"/>
          <w:color w:val="000000" w:themeColor="text1"/>
        </w:rPr>
        <w:t>review</w:t>
      </w:r>
      <w:r w:rsidR="00F05236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and setting aside </w:t>
      </w:r>
      <w:r w:rsidR="006E512C">
        <w:rPr>
          <w:rFonts w:asciiTheme="majorHAnsi" w:hAnsiTheme="majorHAnsi" w:cstheme="majorHAnsi"/>
          <w:color w:val="000000" w:themeColor="text1"/>
        </w:rPr>
        <w:t xml:space="preserve">of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the decision of Magistrate Furstenberg 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of the District Court in Welkom </w:t>
      </w:r>
      <w:r w:rsidR="00681FA9" w:rsidRPr="00563DE8">
        <w:rPr>
          <w:rFonts w:asciiTheme="majorHAnsi" w:hAnsiTheme="majorHAnsi" w:cstheme="majorHAnsi"/>
          <w:color w:val="000000" w:themeColor="text1"/>
        </w:rPr>
        <w:t>(“</w:t>
      </w:r>
      <w:r w:rsidR="00681FA9" w:rsidRPr="00563DE8">
        <w:rPr>
          <w:rFonts w:asciiTheme="majorHAnsi" w:hAnsiTheme="majorHAnsi" w:cstheme="majorHAnsi"/>
          <w:i/>
          <w:color w:val="000000" w:themeColor="text1"/>
        </w:rPr>
        <w:t xml:space="preserve">the </w:t>
      </w:r>
      <w:r w:rsidR="00CC24FF" w:rsidRPr="00563DE8">
        <w:rPr>
          <w:rFonts w:asciiTheme="majorHAnsi" w:hAnsiTheme="majorHAnsi" w:cstheme="majorHAnsi"/>
          <w:i/>
          <w:color w:val="000000" w:themeColor="text1"/>
        </w:rPr>
        <w:t>M</w:t>
      </w:r>
      <w:r w:rsidR="00681FA9" w:rsidRPr="00563DE8">
        <w:rPr>
          <w:rFonts w:asciiTheme="majorHAnsi" w:hAnsiTheme="majorHAnsi" w:cstheme="majorHAnsi"/>
          <w:i/>
          <w:color w:val="000000" w:themeColor="text1"/>
        </w:rPr>
        <w:t>agistrate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”) 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who </w:t>
      </w:r>
      <w:r w:rsidR="00681FA9" w:rsidRPr="00563DE8">
        <w:rPr>
          <w:rFonts w:asciiTheme="majorHAnsi" w:hAnsiTheme="majorHAnsi" w:cstheme="majorHAnsi"/>
          <w:color w:val="000000" w:themeColor="text1"/>
        </w:rPr>
        <w:t>order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ed </w:t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Applicants to appear before the Circuit High Court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 in Welkom</w:t>
      </w:r>
      <w:r w:rsidR="00681FA9" w:rsidRPr="00563DE8">
        <w:rPr>
          <w:rFonts w:asciiTheme="majorHAnsi" w:hAnsiTheme="majorHAnsi" w:cstheme="majorHAnsi"/>
          <w:color w:val="000000" w:themeColor="text1"/>
        </w:rPr>
        <w:t>. The Applicants abandoned a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 prayer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declaring the substantial delay in the</w:t>
      </w:r>
      <w:r w:rsidR="003A3C4C" w:rsidRPr="00563DE8">
        <w:rPr>
          <w:rFonts w:asciiTheme="majorHAnsi" w:hAnsiTheme="majorHAnsi" w:cstheme="majorHAnsi"/>
          <w:color w:val="000000" w:themeColor="text1"/>
        </w:rPr>
        <w:t>ir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prosecution a</w:t>
      </w:r>
      <w:r w:rsidR="003A3C4C" w:rsidRPr="00563DE8">
        <w:rPr>
          <w:rFonts w:asciiTheme="majorHAnsi" w:hAnsiTheme="majorHAnsi" w:cstheme="majorHAnsi"/>
          <w:color w:val="000000" w:themeColor="text1"/>
        </w:rPr>
        <w:t>s a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failure of justice. </w:t>
      </w:r>
    </w:p>
    <w:p w14:paraId="3D6F06A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9295FC4" w14:textId="53D7ACAD" w:rsidR="00ED373C" w:rsidRPr="00563DE8" w:rsidRDefault="000776F5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EC2C97" w:rsidRPr="00563DE8">
        <w:rPr>
          <w:rFonts w:asciiTheme="majorHAnsi" w:hAnsiTheme="majorHAnsi" w:cstheme="majorHAnsi"/>
          <w:color w:val="000000" w:themeColor="text1"/>
        </w:rPr>
        <w:t>2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Applicants are business</w:t>
      </w:r>
      <w:r w:rsidR="006D3235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persons who reside in Welkom. They were arrested on 11 November 2014 and indicted with eleven (11) other </w:t>
      </w:r>
      <w:r w:rsidR="003A3C4C" w:rsidRPr="00563DE8">
        <w:rPr>
          <w:rFonts w:asciiTheme="majorHAnsi" w:hAnsiTheme="majorHAnsi" w:cstheme="majorHAnsi"/>
          <w:color w:val="000000" w:themeColor="text1"/>
        </w:rPr>
        <w:t>a</w:t>
      </w:r>
      <w:r w:rsidR="00681FA9" w:rsidRPr="00563DE8">
        <w:rPr>
          <w:rFonts w:asciiTheme="majorHAnsi" w:hAnsiTheme="majorHAnsi" w:cstheme="majorHAnsi"/>
          <w:color w:val="000000" w:themeColor="text1"/>
        </w:rPr>
        <w:t>ccused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 persons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.  Since their arrest they appeared numerous times in the District Court of Welkom.  The Applicants lodged several applications </w:t>
      </w:r>
      <w:r w:rsidR="007C63C6" w:rsidRPr="00563DE8">
        <w:rPr>
          <w:rFonts w:asciiTheme="majorHAnsi" w:hAnsiTheme="majorHAnsi" w:cstheme="majorHAnsi"/>
          <w:color w:val="000000" w:themeColor="text1"/>
        </w:rPr>
        <w:t>in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the High Court and </w:t>
      </w:r>
      <w:r w:rsidR="003A3C4C" w:rsidRPr="00563DE8">
        <w:rPr>
          <w:rFonts w:asciiTheme="majorHAnsi" w:hAnsiTheme="majorHAnsi" w:cstheme="majorHAnsi"/>
          <w:color w:val="000000" w:themeColor="text1"/>
        </w:rPr>
        <w:t>a</w:t>
      </w:r>
      <w:r w:rsidR="00CC24FF" w:rsidRPr="00563DE8">
        <w:rPr>
          <w:rFonts w:asciiTheme="majorHAnsi" w:hAnsiTheme="majorHAnsi" w:cstheme="majorHAnsi"/>
          <w:color w:val="000000" w:themeColor="text1"/>
        </w:rPr>
        <w:t>n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appeal to the Constitutional Court to compel the State to provide further and better particulars to the charges against them.  </w:t>
      </w:r>
    </w:p>
    <w:p w14:paraId="5461156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B48616E" w14:textId="00B71A6F" w:rsidR="00ED373C" w:rsidRPr="00563DE8" w:rsidRDefault="002C78B0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EC2C97" w:rsidRPr="00563DE8">
        <w:rPr>
          <w:rFonts w:asciiTheme="majorHAnsi" w:hAnsiTheme="majorHAnsi" w:cstheme="majorHAnsi"/>
          <w:color w:val="000000" w:themeColor="text1"/>
        </w:rPr>
        <w:t>3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A55D78" w:rsidRPr="00563DE8">
        <w:rPr>
          <w:rFonts w:asciiTheme="majorHAnsi" w:hAnsiTheme="majorHAnsi" w:cstheme="majorHAnsi"/>
          <w:color w:val="000000" w:themeColor="text1"/>
        </w:rPr>
        <w:t>T</w:t>
      </w:r>
      <w:r w:rsidRPr="00563DE8">
        <w:rPr>
          <w:rFonts w:asciiTheme="majorHAnsi" w:hAnsiTheme="majorHAnsi" w:cstheme="majorHAnsi"/>
          <w:color w:val="000000" w:themeColor="text1"/>
        </w:rPr>
        <w:t xml:space="preserve">he Applicants brought an application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 </w:t>
      </w:r>
      <w:r w:rsidRPr="00563DE8">
        <w:rPr>
          <w:rFonts w:asciiTheme="majorHAnsi" w:hAnsiTheme="majorHAnsi" w:cstheme="majorHAnsi"/>
          <w:color w:val="000000" w:themeColor="text1"/>
        </w:rPr>
        <w:t>this Division</w:t>
      </w:r>
      <w:r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1"/>
      </w:r>
      <w:r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7C63C6" w:rsidRPr="00563DE8">
        <w:rPr>
          <w:rFonts w:asciiTheme="majorHAnsi" w:hAnsiTheme="majorHAnsi" w:cstheme="majorHAnsi"/>
          <w:color w:val="000000" w:themeColor="text1"/>
        </w:rPr>
        <w:t>in 2018,</w:t>
      </w:r>
      <w:r w:rsidR="007C63C6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63DE8">
        <w:rPr>
          <w:rFonts w:asciiTheme="majorHAnsi" w:hAnsiTheme="majorHAnsi" w:cstheme="majorHAnsi"/>
          <w:color w:val="000000" w:themeColor="text1"/>
        </w:rPr>
        <w:t>request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ing </w:t>
      </w:r>
      <w:r w:rsidRPr="00563DE8">
        <w:rPr>
          <w:rFonts w:asciiTheme="majorHAnsi" w:hAnsiTheme="majorHAnsi" w:cstheme="majorHAnsi"/>
          <w:color w:val="000000" w:themeColor="text1"/>
        </w:rPr>
        <w:t xml:space="preserve">that they be tried in the </w:t>
      </w:r>
      <w:r w:rsidR="00CC24FF" w:rsidRPr="00563DE8">
        <w:rPr>
          <w:rFonts w:asciiTheme="majorHAnsi" w:hAnsiTheme="majorHAnsi" w:cstheme="majorHAnsi"/>
          <w:color w:val="000000" w:themeColor="text1"/>
        </w:rPr>
        <w:t>R</w:t>
      </w:r>
      <w:r w:rsidRPr="00563DE8">
        <w:rPr>
          <w:rFonts w:asciiTheme="majorHAnsi" w:hAnsiTheme="majorHAnsi" w:cstheme="majorHAnsi"/>
          <w:color w:val="000000" w:themeColor="text1"/>
        </w:rPr>
        <w:t xml:space="preserve">egional </w:t>
      </w:r>
      <w:r w:rsidR="00CC24FF" w:rsidRPr="00563DE8">
        <w:rPr>
          <w:rFonts w:asciiTheme="majorHAnsi" w:hAnsiTheme="majorHAnsi" w:cstheme="majorHAnsi"/>
          <w:color w:val="000000" w:themeColor="text1"/>
        </w:rPr>
        <w:t>C</w:t>
      </w:r>
      <w:r w:rsidRPr="00563DE8">
        <w:rPr>
          <w:rFonts w:asciiTheme="majorHAnsi" w:hAnsiTheme="majorHAnsi" w:cstheme="majorHAnsi"/>
          <w:color w:val="000000" w:themeColor="text1"/>
        </w:rPr>
        <w:t xml:space="preserve">ourt and not the </w:t>
      </w:r>
      <w:r w:rsidR="00CC24FF" w:rsidRPr="00563DE8">
        <w:rPr>
          <w:rFonts w:asciiTheme="majorHAnsi" w:hAnsiTheme="majorHAnsi" w:cstheme="majorHAnsi"/>
          <w:color w:val="000000" w:themeColor="text1"/>
        </w:rPr>
        <w:t>H</w:t>
      </w:r>
      <w:r w:rsidRPr="00563DE8">
        <w:rPr>
          <w:rFonts w:asciiTheme="majorHAnsi" w:hAnsiTheme="majorHAnsi" w:cstheme="majorHAnsi"/>
          <w:color w:val="000000" w:themeColor="text1"/>
        </w:rPr>
        <w:t xml:space="preserve">igh </w:t>
      </w:r>
      <w:r w:rsidR="00CC24FF" w:rsidRPr="00563DE8">
        <w:rPr>
          <w:rFonts w:asciiTheme="majorHAnsi" w:hAnsiTheme="majorHAnsi" w:cstheme="majorHAnsi"/>
          <w:color w:val="000000" w:themeColor="text1"/>
        </w:rPr>
        <w:t>C</w:t>
      </w:r>
      <w:r w:rsidRPr="00563DE8">
        <w:rPr>
          <w:rFonts w:asciiTheme="majorHAnsi" w:hAnsiTheme="majorHAnsi" w:cstheme="majorHAnsi"/>
          <w:color w:val="000000" w:themeColor="text1"/>
        </w:rPr>
        <w:t xml:space="preserve">ourt. </w:t>
      </w:r>
      <w:r w:rsidR="006D147C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2E37CF" w:rsidRPr="00563DE8">
        <w:rPr>
          <w:rFonts w:asciiTheme="majorHAnsi" w:hAnsiTheme="majorHAnsi" w:cstheme="majorHAnsi"/>
          <w:color w:val="000000" w:themeColor="text1"/>
        </w:rPr>
        <w:t>O</w:t>
      </w:r>
      <w:r w:rsidR="00681FA9" w:rsidRPr="00563DE8">
        <w:rPr>
          <w:rFonts w:asciiTheme="majorHAnsi" w:hAnsiTheme="majorHAnsi" w:cstheme="majorHAnsi"/>
          <w:color w:val="000000" w:themeColor="text1"/>
        </w:rPr>
        <w:t>n 13 August 2018</w:t>
      </w:r>
      <w:r w:rsidR="002E37CF" w:rsidRPr="00563DE8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Musi</w:t>
      </w:r>
      <w:r w:rsidR="006E512C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JP </w:t>
      </w:r>
      <w:r w:rsidR="00681FA9" w:rsidRPr="00563DE8">
        <w:rPr>
          <w:rFonts w:asciiTheme="majorHAnsi" w:hAnsiTheme="majorHAnsi" w:cstheme="majorHAnsi"/>
          <w:i/>
          <w:iCs/>
          <w:color w:val="000000" w:themeColor="text1"/>
        </w:rPr>
        <w:t>et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Loubser</w:t>
      </w:r>
      <w:r w:rsidR="006E512C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CC24FF" w:rsidRPr="00563DE8">
        <w:rPr>
          <w:rFonts w:asciiTheme="majorHAnsi" w:hAnsiTheme="majorHAnsi" w:cstheme="majorHAnsi"/>
          <w:color w:val="000000" w:themeColor="text1"/>
        </w:rPr>
        <w:t xml:space="preserve">J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 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this Court,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reviewed and set aside the decision of the Regional Court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to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transfer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case to the High Court. The 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Court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ordered that the matter be remitted </w:t>
      </w:r>
      <w:r w:rsidR="00FD5D8B" w:rsidRPr="00563DE8">
        <w:rPr>
          <w:rFonts w:asciiTheme="majorHAnsi" w:hAnsiTheme="majorHAnsi" w:cstheme="majorHAnsi"/>
          <w:color w:val="000000" w:themeColor="text1"/>
        </w:rPr>
        <w:t xml:space="preserve">back to </w:t>
      </w:r>
      <w:r w:rsidR="00681FA9" w:rsidRPr="00563DE8">
        <w:rPr>
          <w:rFonts w:asciiTheme="majorHAnsi" w:hAnsiTheme="majorHAnsi" w:cstheme="majorHAnsi"/>
          <w:color w:val="000000" w:themeColor="text1"/>
        </w:rPr>
        <w:t>Regional Court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 in Welkom</w:t>
      </w:r>
      <w:r w:rsidR="00681FA9" w:rsidRPr="00563DE8">
        <w:rPr>
          <w:rFonts w:asciiTheme="majorHAnsi" w:hAnsiTheme="majorHAnsi" w:cstheme="majorHAnsi"/>
          <w:color w:val="000000" w:themeColor="text1"/>
        </w:rPr>
        <w:t>.</w:t>
      </w:r>
    </w:p>
    <w:p w14:paraId="75CC433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99B7E32" w14:textId="51BE84CA" w:rsidR="0092273F" w:rsidRPr="00563DE8" w:rsidRDefault="00681FA9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4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F268BA" w:rsidRPr="00563DE8">
        <w:rPr>
          <w:rFonts w:asciiTheme="majorHAnsi" w:hAnsiTheme="majorHAnsi" w:cstheme="majorHAnsi"/>
          <w:color w:val="000000" w:themeColor="text1"/>
        </w:rPr>
        <w:t>Pursuant</w:t>
      </w:r>
      <w:r w:rsidR="00DD75CA" w:rsidRPr="00563DE8">
        <w:rPr>
          <w:rFonts w:asciiTheme="majorHAnsi" w:hAnsiTheme="majorHAnsi" w:cstheme="majorHAnsi"/>
          <w:color w:val="000000" w:themeColor="text1"/>
        </w:rPr>
        <w:t xml:space="preserve"> to that judgment, </w:t>
      </w:r>
      <w:r w:rsidRPr="00563DE8">
        <w:rPr>
          <w:rFonts w:asciiTheme="majorHAnsi" w:hAnsiTheme="majorHAnsi" w:cstheme="majorHAnsi"/>
          <w:color w:val="000000" w:themeColor="text1"/>
        </w:rPr>
        <w:t xml:space="preserve">the Regional Court </w:t>
      </w:r>
      <w:r w:rsidR="00DD75CA" w:rsidRPr="00563DE8">
        <w:rPr>
          <w:rFonts w:asciiTheme="majorHAnsi" w:hAnsiTheme="majorHAnsi" w:cstheme="majorHAnsi"/>
          <w:color w:val="000000" w:themeColor="text1"/>
        </w:rPr>
        <w:t xml:space="preserve">found </w:t>
      </w:r>
      <w:r w:rsidRPr="00563DE8">
        <w:rPr>
          <w:rFonts w:asciiTheme="majorHAnsi" w:hAnsiTheme="majorHAnsi" w:cstheme="majorHAnsi"/>
          <w:color w:val="000000" w:themeColor="text1"/>
        </w:rPr>
        <w:t>that the Applicant</w:t>
      </w:r>
      <w:r w:rsidR="006D10B6" w:rsidRPr="00563DE8">
        <w:rPr>
          <w:rFonts w:asciiTheme="majorHAnsi" w:hAnsiTheme="majorHAnsi" w:cstheme="majorHAnsi"/>
          <w:color w:val="000000" w:themeColor="text1"/>
        </w:rPr>
        <w:t>s</w:t>
      </w:r>
      <w:r w:rsidRPr="00563DE8">
        <w:rPr>
          <w:rFonts w:asciiTheme="majorHAnsi" w:hAnsiTheme="majorHAnsi" w:cstheme="majorHAnsi"/>
          <w:color w:val="000000" w:themeColor="text1"/>
        </w:rPr>
        <w:t xml:space="preserve"> and </w:t>
      </w:r>
      <w:r w:rsidR="006D10B6" w:rsidRPr="00563DE8">
        <w:rPr>
          <w:rFonts w:asciiTheme="majorHAnsi" w:hAnsiTheme="majorHAnsi" w:cstheme="majorHAnsi"/>
          <w:color w:val="000000" w:themeColor="text1"/>
        </w:rPr>
        <w:t xml:space="preserve">their </w:t>
      </w:r>
      <w:r w:rsidRPr="00563DE8">
        <w:rPr>
          <w:rFonts w:asciiTheme="majorHAnsi" w:hAnsiTheme="majorHAnsi" w:cstheme="majorHAnsi"/>
          <w:color w:val="000000" w:themeColor="text1"/>
        </w:rPr>
        <w:t xml:space="preserve">co-accused were unlawfully/improperly before </w:t>
      </w:r>
      <w:r w:rsidR="006D10B6" w:rsidRPr="00563DE8">
        <w:rPr>
          <w:rFonts w:asciiTheme="majorHAnsi" w:hAnsiTheme="majorHAnsi" w:cstheme="majorHAnsi"/>
          <w:color w:val="000000" w:themeColor="text1"/>
        </w:rPr>
        <w:t xml:space="preserve">that </w:t>
      </w:r>
      <w:r w:rsidRPr="00563DE8">
        <w:rPr>
          <w:rFonts w:asciiTheme="majorHAnsi" w:hAnsiTheme="majorHAnsi" w:cstheme="majorHAnsi"/>
          <w:color w:val="000000" w:themeColor="text1"/>
        </w:rPr>
        <w:t>Court and the matter was struck from the roll.</w:t>
      </w:r>
    </w:p>
    <w:p w14:paraId="4875D06A" w14:textId="77777777" w:rsidR="0092273F" w:rsidRPr="00563DE8" w:rsidRDefault="0092273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3F3C4E8A" w14:textId="5AC26EB8" w:rsidR="0092273F" w:rsidRPr="00563DE8" w:rsidRDefault="00681FA9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5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On 30 June 2021, the Applicants appeared before </w:t>
      </w:r>
      <w:r w:rsidR="00CC24FF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Pr="00563DE8">
        <w:rPr>
          <w:rFonts w:asciiTheme="majorHAnsi" w:hAnsiTheme="majorHAnsi" w:cstheme="majorHAnsi"/>
          <w:color w:val="000000" w:themeColor="text1"/>
        </w:rPr>
        <w:t xml:space="preserve">Magistrate. The </w:t>
      </w:r>
      <w:r w:rsidR="002E37CF" w:rsidRPr="00563DE8">
        <w:rPr>
          <w:rFonts w:asciiTheme="majorHAnsi" w:hAnsiTheme="majorHAnsi" w:cstheme="majorHAnsi"/>
          <w:color w:val="000000" w:themeColor="text1"/>
        </w:rPr>
        <w:t>p</w:t>
      </w:r>
      <w:r w:rsidRPr="00563DE8">
        <w:rPr>
          <w:rFonts w:asciiTheme="majorHAnsi" w:hAnsiTheme="majorHAnsi" w:cstheme="majorHAnsi"/>
          <w:color w:val="000000" w:themeColor="text1"/>
        </w:rPr>
        <w:t>rosecutor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, representing the First Respondent (DPP), </w:t>
      </w:r>
      <w:r w:rsidR="006D3235">
        <w:rPr>
          <w:rFonts w:asciiTheme="majorHAnsi" w:hAnsiTheme="majorHAnsi" w:cstheme="majorHAnsi"/>
          <w:color w:val="000000" w:themeColor="text1"/>
        </w:rPr>
        <w:t xml:space="preserve">requested that </w:t>
      </w:r>
      <w:r w:rsidRPr="00563DE8">
        <w:rPr>
          <w:rFonts w:asciiTheme="majorHAnsi" w:hAnsiTheme="majorHAnsi" w:cstheme="majorHAnsi"/>
          <w:color w:val="000000" w:themeColor="text1"/>
        </w:rPr>
        <w:t>the matter be transferred to the High Court.</w:t>
      </w:r>
    </w:p>
    <w:p w14:paraId="4E1D0DD8" w14:textId="77777777" w:rsidR="0092273F" w:rsidRPr="00563DE8" w:rsidRDefault="0092273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43302DA4" w14:textId="4D446DF7" w:rsidR="00F00B77" w:rsidRPr="00563DE8" w:rsidRDefault="00F00B7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6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>Section 75 of the C</w:t>
      </w:r>
      <w:r w:rsidR="006E512C">
        <w:rPr>
          <w:rFonts w:asciiTheme="majorHAnsi" w:hAnsiTheme="majorHAnsi" w:cstheme="majorHAnsi"/>
          <w:color w:val="000000" w:themeColor="text1"/>
        </w:rPr>
        <w:t>riminal Procedure Act</w:t>
      </w:r>
      <w:r w:rsidR="006E512C">
        <w:rPr>
          <w:rStyle w:val="FootnoteReference"/>
          <w:rFonts w:asciiTheme="majorHAnsi" w:hAnsiTheme="majorHAnsi" w:cstheme="majorHAnsi"/>
          <w:color w:val="000000" w:themeColor="text1"/>
        </w:rPr>
        <w:footnoteReference w:id="2"/>
      </w:r>
      <w:r w:rsidR="006D7F0F">
        <w:rPr>
          <w:rFonts w:asciiTheme="majorHAnsi" w:hAnsiTheme="majorHAnsi" w:cstheme="majorHAnsi"/>
          <w:color w:val="000000" w:themeColor="text1"/>
        </w:rPr>
        <w:t xml:space="preserve"> (C</w:t>
      </w:r>
      <w:r w:rsidRPr="00563DE8">
        <w:rPr>
          <w:rFonts w:asciiTheme="majorHAnsi" w:hAnsiTheme="majorHAnsi" w:cstheme="majorHAnsi"/>
          <w:color w:val="000000" w:themeColor="text1"/>
        </w:rPr>
        <w:t>PA</w:t>
      </w:r>
      <w:r w:rsidR="006D7F0F">
        <w:rPr>
          <w:rFonts w:asciiTheme="majorHAnsi" w:hAnsiTheme="majorHAnsi" w:cstheme="majorHAnsi"/>
          <w:color w:val="000000" w:themeColor="text1"/>
        </w:rPr>
        <w:t>)</w:t>
      </w:r>
      <w:r w:rsidRPr="00563DE8">
        <w:rPr>
          <w:rFonts w:asciiTheme="majorHAnsi" w:hAnsiTheme="majorHAnsi" w:cstheme="majorHAnsi"/>
          <w:color w:val="000000" w:themeColor="text1"/>
        </w:rPr>
        <w:t xml:space="preserve"> provides for the hierarchical chain of courts before which accused persons shall appear:</w:t>
      </w:r>
    </w:p>
    <w:p w14:paraId="2A53C6DE" w14:textId="77777777" w:rsidR="00F00B77" w:rsidRPr="006D7F0F" w:rsidRDefault="00F00B7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6B0107C4" w14:textId="77777777" w:rsidR="00F00B77" w:rsidRPr="006D7F0F" w:rsidRDefault="00F00B77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“(1)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When an accused is to be tried in a court in respect of an offence, he shall, subject to the provisions of sections 119, 122A and 123, be tried at a summary trial in—</w:t>
      </w:r>
    </w:p>
    <w:p w14:paraId="7B6965E8" w14:textId="77777777" w:rsidR="00E128FA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(a)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 court which has jurisdiction and in which he appeared for the first time in respect of such offence in accordance with any method referred to in section 38;</w:t>
      </w:r>
    </w:p>
    <w:p w14:paraId="7E3975FF" w14:textId="77777777" w:rsidR="00E128FA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(b)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 court which has jurisdiction and to which he was referred to under subsection (2); or</w:t>
      </w:r>
    </w:p>
    <w:p w14:paraId="7D128E69" w14:textId="201FC79C" w:rsidR="00860572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(c)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any other court which has jurisdiction and which has been designated by the attorney­general</w:t>
      </w:r>
      <w:r w:rsidRPr="006D7F0F">
        <w:rPr>
          <w:rStyle w:val="FootnoteReference"/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ootnoteReference w:id="3"/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or any person authorized thereto by the attorney­general, whether in general or in any particular case, for the purposes of such summary trial.</w:t>
      </w:r>
    </w:p>
    <w:p w14:paraId="48564A52" w14:textId="77777777" w:rsidR="00860572" w:rsidRPr="006D7F0F" w:rsidRDefault="00860572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2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(a)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If an accused appears in a court which does not have jurisdiction to try the case, 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the accused shall </w:t>
      </w:r>
      <w:r w:rsidR="00F00B77"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at the request of the prosecutor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be referred to a court having jurisdiction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</w:p>
    <w:p w14:paraId="1E9829D4" w14:textId="3725EB90" w:rsidR="00F00B77" w:rsidRPr="006D7F0F" w:rsidRDefault="00F00B77" w:rsidP="00563DE8">
      <w:pPr>
        <w:spacing w:line="360" w:lineRule="auto"/>
        <w:ind w:left="1985" w:hanging="425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(b)  </w:t>
      </w:r>
      <w:r w:rsidR="002A723D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If an accused appears in a magistrate’s court and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the prosecutor informs the court that he or she is of the opinion that the alleged offence is of such a nature or magnitude that it merits punishment</w:t>
      </w:r>
      <w:r w:rsidR="00BF030F" w:rsidRPr="006D7F0F">
        <w:rPr>
          <w:rStyle w:val="FootnoteReference"/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footnoteReference w:id="4"/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 in excess of the jurisdiction of a magistrate’s court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but not of the jurisdiction of a regional court, the court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shall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if so requested by the prosecutor refer the accused to the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regional court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for summary trial without the accused having to plead to the relevant charge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.”</w:t>
      </w:r>
      <w:r w:rsid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6D7F0F" w:rsidRPr="006D7F0F">
        <w:rPr>
          <w:rFonts w:asciiTheme="majorHAnsi" w:hAnsiTheme="majorHAnsi" w:cstheme="majorHAnsi"/>
          <w:color w:val="000000" w:themeColor="text1"/>
          <w:sz w:val="20"/>
          <w:szCs w:val="20"/>
        </w:rPr>
        <w:t>[my emphasis]</w:t>
      </w:r>
    </w:p>
    <w:p w14:paraId="4E895E17" w14:textId="77777777" w:rsidR="00F00B77" w:rsidRPr="00563DE8" w:rsidRDefault="00F00B77" w:rsidP="00563DE8">
      <w:pPr>
        <w:spacing w:line="360" w:lineRule="auto"/>
        <w:ind w:left="2160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6B440B" w14:textId="317B165F" w:rsidR="001C1CF4" w:rsidRPr="00563DE8" w:rsidRDefault="00F00B77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7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>The wording of a 75(2)(</w:t>
      </w:r>
      <w:r w:rsidR="00FD5168" w:rsidRPr="00563DE8">
        <w:rPr>
          <w:rFonts w:asciiTheme="majorHAnsi" w:hAnsiTheme="majorHAnsi" w:cstheme="majorHAnsi"/>
          <w:color w:val="000000" w:themeColor="text1"/>
        </w:rPr>
        <w:t>a</w:t>
      </w:r>
      <w:r w:rsidRPr="00563DE8">
        <w:rPr>
          <w:rFonts w:asciiTheme="majorHAnsi" w:hAnsiTheme="majorHAnsi" w:cstheme="majorHAnsi"/>
          <w:color w:val="000000" w:themeColor="text1"/>
        </w:rPr>
        <w:t>) is clear. The accused must</w:t>
      </w:r>
      <w:r w:rsidR="00FD5168" w:rsidRPr="00563DE8">
        <w:rPr>
          <w:rFonts w:asciiTheme="majorHAnsi" w:hAnsiTheme="majorHAnsi" w:cstheme="majorHAnsi"/>
          <w:color w:val="000000" w:themeColor="text1"/>
        </w:rPr>
        <w:t xml:space="preserve">, at the request of the prosecutor, be referred </w:t>
      </w:r>
      <w:r w:rsidR="005A5544" w:rsidRPr="00563DE8">
        <w:rPr>
          <w:rFonts w:asciiTheme="majorHAnsi" w:hAnsiTheme="majorHAnsi" w:cstheme="majorHAnsi"/>
          <w:color w:val="000000" w:themeColor="text1"/>
        </w:rPr>
        <w:t xml:space="preserve">either to </w:t>
      </w:r>
      <w:r w:rsidR="00D53B87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6D7F0F">
        <w:rPr>
          <w:rFonts w:asciiTheme="majorHAnsi" w:hAnsiTheme="majorHAnsi" w:cstheme="majorHAnsi"/>
          <w:color w:val="000000" w:themeColor="text1"/>
        </w:rPr>
        <w:t>R</w:t>
      </w:r>
      <w:r w:rsidR="00D53B87" w:rsidRPr="00563DE8">
        <w:rPr>
          <w:rFonts w:asciiTheme="majorHAnsi" w:hAnsiTheme="majorHAnsi" w:cstheme="majorHAnsi"/>
          <w:color w:val="000000" w:themeColor="text1"/>
        </w:rPr>
        <w:t>egional o</w:t>
      </w:r>
      <w:r w:rsidR="00BF030F" w:rsidRPr="00563DE8">
        <w:rPr>
          <w:rFonts w:asciiTheme="majorHAnsi" w:hAnsiTheme="majorHAnsi" w:cstheme="majorHAnsi"/>
          <w:color w:val="000000" w:themeColor="text1"/>
        </w:rPr>
        <w:t>r</w:t>
      </w:r>
      <w:r w:rsidR="00D53B8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FD5168" w:rsidRPr="00563DE8">
        <w:rPr>
          <w:rFonts w:asciiTheme="majorHAnsi" w:hAnsiTheme="majorHAnsi" w:cstheme="majorHAnsi"/>
          <w:color w:val="000000" w:themeColor="text1"/>
        </w:rPr>
        <w:t>High Court.</w:t>
      </w:r>
    </w:p>
    <w:p w14:paraId="1561DC56" w14:textId="77777777" w:rsidR="001C1CF4" w:rsidRPr="00563DE8" w:rsidRDefault="001C1CF4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4529C1D6" w14:textId="39A217F4" w:rsidR="00563DE8" w:rsidRDefault="00EC2C9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8</w:t>
      </w:r>
      <w:r w:rsidR="00681FA9" w:rsidRPr="00563DE8">
        <w:rPr>
          <w:rFonts w:asciiTheme="majorHAnsi" w:hAnsiTheme="majorHAnsi" w:cstheme="majorHAnsi"/>
          <w:color w:val="000000" w:themeColor="text1"/>
        </w:rPr>
        <w:t>]</w:t>
      </w:r>
      <w:r w:rsidR="00681FA9" w:rsidRPr="00563DE8">
        <w:rPr>
          <w:rFonts w:asciiTheme="majorHAnsi" w:hAnsiTheme="majorHAnsi" w:cstheme="majorHAnsi"/>
          <w:color w:val="000000" w:themeColor="text1"/>
        </w:rPr>
        <w:tab/>
        <w:t>Mr Langa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, who </w:t>
      </w:r>
      <w:r w:rsidR="00EC3ADD" w:rsidRPr="00563DE8">
        <w:rPr>
          <w:rFonts w:asciiTheme="majorHAnsi" w:hAnsiTheme="majorHAnsi" w:cstheme="majorHAnsi"/>
          <w:color w:val="000000" w:themeColor="text1"/>
        </w:rPr>
        <w:t>appeared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 for the accused before the </w:t>
      </w:r>
      <w:r w:rsidR="007B1E61" w:rsidRPr="00563DE8">
        <w:rPr>
          <w:rFonts w:asciiTheme="majorHAnsi" w:hAnsiTheme="majorHAnsi" w:cstheme="majorHAnsi"/>
          <w:color w:val="000000" w:themeColor="text1"/>
        </w:rPr>
        <w:t>M</w:t>
      </w:r>
      <w:r w:rsidR="00F00B77" w:rsidRPr="00563DE8">
        <w:rPr>
          <w:rFonts w:asciiTheme="majorHAnsi" w:hAnsiTheme="majorHAnsi" w:cstheme="majorHAnsi"/>
          <w:color w:val="000000" w:themeColor="text1"/>
        </w:rPr>
        <w:t>agistrate</w:t>
      </w:r>
      <w:r w:rsidR="00B01777" w:rsidRPr="00563DE8">
        <w:rPr>
          <w:rFonts w:asciiTheme="majorHAnsi" w:hAnsiTheme="majorHAnsi" w:cstheme="majorHAnsi"/>
          <w:color w:val="000000" w:themeColor="text1"/>
        </w:rPr>
        <w:t>,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CD7423" w:rsidRPr="00563DE8">
        <w:rPr>
          <w:rFonts w:asciiTheme="majorHAnsi" w:hAnsiTheme="majorHAnsi" w:cstheme="majorHAnsi"/>
          <w:color w:val="000000" w:themeColor="text1"/>
        </w:rPr>
        <w:t xml:space="preserve">argued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that the matter cannot be transferred to the High Court </w:t>
      </w:r>
      <w:r w:rsidR="00CD7423" w:rsidRPr="00563DE8">
        <w:rPr>
          <w:rFonts w:asciiTheme="majorHAnsi" w:hAnsiTheme="majorHAnsi" w:cstheme="majorHAnsi"/>
          <w:color w:val="000000" w:themeColor="text1"/>
        </w:rPr>
        <w:t>as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the matter 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was referred back </w:t>
      </w:r>
      <w:r w:rsidR="00681FA9" w:rsidRPr="00563DE8">
        <w:rPr>
          <w:rFonts w:asciiTheme="majorHAnsi" w:hAnsiTheme="majorHAnsi" w:cstheme="majorHAnsi"/>
          <w:color w:val="000000" w:themeColor="text1"/>
        </w:rPr>
        <w:t>to the Regional Court.</w:t>
      </w:r>
      <w:r w:rsidR="00681FA9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5"/>
      </w:r>
      <w:r w:rsidR="008306B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7B1E61" w:rsidRPr="00563DE8">
        <w:rPr>
          <w:rFonts w:asciiTheme="majorHAnsi" w:hAnsiTheme="majorHAnsi" w:cstheme="majorHAnsi"/>
          <w:color w:val="000000" w:themeColor="text1"/>
        </w:rPr>
        <w:t>M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agistrate was referred to the order </w:t>
      </w:r>
      <w:r w:rsidR="00AC59A6" w:rsidRPr="00563DE8">
        <w:rPr>
          <w:rFonts w:asciiTheme="majorHAnsi" w:hAnsiTheme="majorHAnsi" w:cstheme="majorHAnsi"/>
          <w:color w:val="000000" w:themeColor="text1"/>
        </w:rPr>
        <w:t xml:space="preserve">of </w:t>
      </w:r>
      <w:r w:rsidR="006D7F0F">
        <w:rPr>
          <w:rFonts w:asciiTheme="majorHAnsi" w:hAnsiTheme="majorHAnsi" w:cstheme="majorHAnsi"/>
          <w:color w:val="000000" w:themeColor="text1"/>
        </w:rPr>
        <w:t>Musi, JP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. The </w:t>
      </w:r>
      <w:r w:rsidR="00FC44DD" w:rsidRPr="00563DE8">
        <w:rPr>
          <w:rFonts w:asciiTheme="majorHAnsi" w:hAnsiTheme="majorHAnsi" w:cstheme="majorHAnsi"/>
          <w:color w:val="000000" w:themeColor="text1"/>
        </w:rPr>
        <w:t>p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rosecutor submitted that the matter was enrolled in the </w:t>
      </w:r>
      <w:r w:rsidR="007B1E61" w:rsidRPr="00563DE8">
        <w:rPr>
          <w:rFonts w:asciiTheme="majorHAnsi" w:hAnsiTheme="majorHAnsi" w:cstheme="majorHAnsi"/>
          <w:color w:val="000000" w:themeColor="text1"/>
        </w:rPr>
        <w:t>D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istrict </w:t>
      </w:r>
      <w:r w:rsidR="007B1E61" w:rsidRPr="00563DE8">
        <w:rPr>
          <w:rFonts w:asciiTheme="majorHAnsi" w:hAnsiTheme="majorHAnsi" w:cstheme="majorHAnsi"/>
          <w:color w:val="000000" w:themeColor="text1"/>
        </w:rPr>
        <w:t>C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ourt to transfer it </w:t>
      </w:r>
      <w:r w:rsidR="00A84B52" w:rsidRPr="00563DE8">
        <w:rPr>
          <w:rFonts w:asciiTheme="majorHAnsi" w:hAnsiTheme="majorHAnsi" w:cstheme="majorHAnsi"/>
          <w:color w:val="000000" w:themeColor="text1"/>
        </w:rPr>
        <w:t xml:space="preserve">to 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AC59A6" w:rsidRPr="00563DE8">
        <w:rPr>
          <w:rFonts w:asciiTheme="majorHAnsi" w:hAnsiTheme="majorHAnsi" w:cstheme="majorHAnsi"/>
          <w:color w:val="000000" w:themeColor="text1"/>
        </w:rPr>
        <w:t>High Court</w:t>
      </w:r>
      <w:r w:rsidR="00B059AC" w:rsidRPr="00563DE8">
        <w:rPr>
          <w:rFonts w:asciiTheme="majorHAnsi" w:hAnsiTheme="majorHAnsi" w:cstheme="majorHAnsi"/>
          <w:color w:val="000000" w:themeColor="text1"/>
        </w:rPr>
        <w:t>.</w:t>
      </w:r>
    </w:p>
    <w:p w14:paraId="2E4630C0" w14:textId="77777777" w:rsidR="00B059AC" w:rsidRPr="00563DE8" w:rsidRDefault="00B059A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DCC8633" w14:textId="222D9A68" w:rsidR="005E21BB" w:rsidRPr="00563DE8" w:rsidRDefault="00B059A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6D7F0F">
        <w:rPr>
          <w:rFonts w:asciiTheme="majorHAnsi" w:hAnsiTheme="majorHAnsi" w:cstheme="majorHAnsi"/>
          <w:color w:val="000000" w:themeColor="text1"/>
        </w:rPr>
        <w:t>9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Mr Omar appeared before us and </w:t>
      </w:r>
      <w:r w:rsidR="00B01777" w:rsidRPr="00563DE8">
        <w:rPr>
          <w:rFonts w:asciiTheme="majorHAnsi" w:hAnsiTheme="majorHAnsi" w:cstheme="majorHAnsi"/>
          <w:color w:val="000000" w:themeColor="text1"/>
        </w:rPr>
        <w:t>argued</w:t>
      </w: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836E55" w:rsidRPr="00563DE8">
        <w:rPr>
          <w:rFonts w:asciiTheme="majorHAnsi" w:hAnsiTheme="majorHAnsi" w:cstheme="majorHAnsi"/>
          <w:color w:val="000000" w:themeColor="text1"/>
        </w:rPr>
        <w:t>that the procedure was unfair</w:t>
      </w:r>
      <w:r w:rsidR="009E5D7C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6"/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 and that the </w:t>
      </w:r>
      <w:r w:rsidR="00B01777" w:rsidRPr="00563DE8">
        <w:rPr>
          <w:rFonts w:asciiTheme="majorHAnsi" w:hAnsiTheme="majorHAnsi" w:cstheme="majorHAnsi"/>
          <w:color w:val="000000" w:themeColor="text1"/>
        </w:rPr>
        <w:t>M</w:t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agistrate is bound by the </w:t>
      </w:r>
      <w:r w:rsidR="000538C2" w:rsidRPr="00563DE8">
        <w:rPr>
          <w:rFonts w:asciiTheme="majorHAnsi" w:hAnsiTheme="majorHAnsi" w:cstheme="majorHAnsi"/>
          <w:color w:val="000000" w:themeColor="text1"/>
        </w:rPr>
        <w:t>High Court order</w:t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. </w:t>
      </w:r>
      <w:r w:rsidR="000538C2" w:rsidRPr="00563DE8">
        <w:rPr>
          <w:rFonts w:asciiTheme="majorHAnsi" w:hAnsiTheme="majorHAnsi" w:cstheme="majorHAnsi"/>
          <w:color w:val="000000" w:themeColor="text1"/>
        </w:rPr>
        <w:t>T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he principle of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>stare decisis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 applies. In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>Patmar Explorations (Pty) Ltd v Limpopo Development Tribunal</w:t>
      </w:r>
      <w:r w:rsidR="005E21BB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7"/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E21BB" w:rsidRPr="00563DE8">
        <w:rPr>
          <w:rFonts w:asciiTheme="majorHAnsi" w:hAnsiTheme="majorHAnsi" w:cstheme="majorHAnsi"/>
          <w:color w:val="000000" w:themeColor="text1"/>
        </w:rPr>
        <w:t>the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Supreme Court of </w:t>
      </w:r>
      <w:r w:rsidR="00EC3ADD" w:rsidRPr="00563DE8">
        <w:rPr>
          <w:rFonts w:asciiTheme="majorHAnsi" w:hAnsiTheme="majorHAnsi" w:cstheme="majorHAnsi"/>
          <w:color w:val="000000" w:themeColor="text1"/>
        </w:rPr>
        <w:t>Appeal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 stated it as follows:</w:t>
      </w:r>
    </w:p>
    <w:p w14:paraId="40BDB8AF" w14:textId="77777777" w:rsidR="005E21BB" w:rsidRPr="00563DE8" w:rsidRDefault="005E21BB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</w:p>
    <w:p w14:paraId="55C8F2BE" w14:textId="3ABEAE38" w:rsidR="00B059AC" w:rsidRPr="00563DE8" w:rsidRDefault="00800A2F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“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[3]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…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The basic principle is stare decisis, that is, the Court stands by its previous decisions, subject to an exception where the earlier decision is held to be clearly wrong. A decision will be held to have been clearly wrong where it has been arrived at on some fundamental departure from principle, or a manifest oversight or misunderstanding, that is, there has been something in the nature of a palpable mistake. </w:t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…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Mere disagreement with the earlier decision on the basis of a differing view of the law by a court differently constituted is not a ground for overruling it</w:t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  <w:r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”</w:t>
      </w:r>
    </w:p>
    <w:p w14:paraId="56A6529F" w14:textId="77777777" w:rsidR="000538C2" w:rsidRPr="00563DE8" w:rsidRDefault="000538C2" w:rsidP="00563DE8">
      <w:pPr>
        <w:spacing w:line="360" w:lineRule="auto"/>
        <w:ind w:left="1985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A0D277F" w14:textId="47C8349B" w:rsidR="006A3E88" w:rsidRPr="00563DE8" w:rsidRDefault="00E56320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850648">
        <w:rPr>
          <w:rFonts w:asciiTheme="majorHAnsi" w:hAnsiTheme="majorHAnsi" w:cstheme="majorHAnsi"/>
          <w:color w:val="000000" w:themeColor="text1"/>
        </w:rPr>
        <w:t>0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A3E88" w:rsidRPr="00563DE8">
        <w:rPr>
          <w:rFonts w:asciiTheme="majorHAnsi" w:hAnsiTheme="majorHAnsi" w:cstheme="majorHAnsi"/>
          <w:color w:val="000000" w:themeColor="text1"/>
        </w:rPr>
        <w:t xml:space="preserve">The fact that the </w:t>
      </w:r>
      <w:r w:rsidRPr="00563DE8">
        <w:rPr>
          <w:rFonts w:asciiTheme="majorHAnsi" w:hAnsiTheme="majorHAnsi" w:cstheme="majorHAnsi"/>
          <w:color w:val="000000" w:themeColor="text1"/>
        </w:rPr>
        <w:t xml:space="preserve">prosecuting authority and </w:t>
      </w:r>
      <w:r w:rsidR="00441D46" w:rsidRPr="00563DE8">
        <w:rPr>
          <w:rFonts w:asciiTheme="majorHAnsi" w:hAnsiTheme="majorHAnsi" w:cstheme="majorHAnsi"/>
          <w:color w:val="000000" w:themeColor="text1"/>
        </w:rPr>
        <w:t>the M</w:t>
      </w:r>
      <w:r w:rsidRPr="00563DE8">
        <w:rPr>
          <w:rFonts w:asciiTheme="majorHAnsi" w:hAnsiTheme="majorHAnsi" w:cstheme="majorHAnsi"/>
          <w:color w:val="000000" w:themeColor="text1"/>
        </w:rPr>
        <w:t>agistrate</w:t>
      </w:r>
      <w:r w:rsidR="00B01777" w:rsidRPr="00563DE8">
        <w:rPr>
          <w:rFonts w:asciiTheme="majorHAnsi" w:hAnsiTheme="majorHAnsi" w:cstheme="majorHAnsi"/>
          <w:color w:val="000000" w:themeColor="text1"/>
        </w:rPr>
        <w:t>,</w:t>
      </w: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A3E88" w:rsidRPr="00563DE8">
        <w:rPr>
          <w:rFonts w:asciiTheme="majorHAnsi" w:hAnsiTheme="majorHAnsi" w:cstheme="majorHAnsi"/>
          <w:color w:val="000000" w:themeColor="text1"/>
        </w:rPr>
        <w:t>did not file any papers in respect of the review application, does not in</w:t>
      </w:r>
      <w:r w:rsidR="00796D53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A3E88" w:rsidRPr="00563DE8">
        <w:rPr>
          <w:rFonts w:asciiTheme="majorHAnsi" w:hAnsiTheme="majorHAnsi" w:cstheme="majorHAnsi"/>
          <w:color w:val="000000" w:themeColor="text1"/>
        </w:rPr>
        <w:t>itself me</w:t>
      </w:r>
      <w:r w:rsidR="00796D53" w:rsidRPr="00563DE8">
        <w:rPr>
          <w:rFonts w:asciiTheme="majorHAnsi" w:hAnsiTheme="majorHAnsi" w:cstheme="majorHAnsi"/>
          <w:color w:val="000000" w:themeColor="text1"/>
        </w:rPr>
        <w:t>an</w:t>
      </w:r>
      <w:r w:rsidR="006A3E88" w:rsidRPr="00563DE8">
        <w:rPr>
          <w:rFonts w:asciiTheme="majorHAnsi" w:hAnsiTheme="majorHAnsi" w:cstheme="majorHAnsi"/>
          <w:color w:val="000000" w:themeColor="text1"/>
        </w:rPr>
        <w:t xml:space="preserve"> that the application has to succeed.</w:t>
      </w:r>
    </w:p>
    <w:p w14:paraId="2A1682C6" w14:textId="77777777" w:rsidR="00A84B52" w:rsidRPr="00563DE8" w:rsidRDefault="00A84B52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60E48D21" w14:textId="479F828C" w:rsidR="00C9325A" w:rsidRPr="00563DE8" w:rsidRDefault="00A84B52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850648">
        <w:rPr>
          <w:rFonts w:asciiTheme="majorHAnsi" w:hAnsiTheme="majorHAnsi" w:cstheme="majorHAnsi"/>
          <w:color w:val="000000" w:themeColor="text1"/>
        </w:rPr>
        <w:t>1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C9325A" w:rsidRPr="00563DE8">
        <w:rPr>
          <w:rFonts w:asciiTheme="majorHAnsi" w:hAnsiTheme="majorHAnsi" w:cstheme="majorHAnsi"/>
        </w:rPr>
        <w:t>In Musi</w:t>
      </w:r>
      <w:r w:rsidR="009E5D7C" w:rsidRPr="00563DE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JP’s judgment the matter was transferred from the Regional Court, which had jurisdiction</w:t>
      </w:r>
      <w:r w:rsidR="00850648">
        <w:rPr>
          <w:rFonts w:asciiTheme="majorHAnsi" w:hAnsiTheme="majorHAnsi" w:cstheme="majorHAnsi"/>
        </w:rPr>
        <w:t xml:space="preserve"> itself</w:t>
      </w:r>
      <w:r w:rsidR="00C9325A" w:rsidRPr="00563DE8">
        <w:rPr>
          <w:rFonts w:asciiTheme="majorHAnsi" w:hAnsiTheme="majorHAnsi" w:cstheme="majorHAnsi"/>
        </w:rPr>
        <w:t xml:space="preserve">, to the High Court to try the matter. Therefore </w:t>
      </w:r>
      <w:r w:rsidR="00850648">
        <w:rPr>
          <w:rFonts w:asciiTheme="majorHAnsi" w:hAnsiTheme="majorHAnsi" w:cstheme="majorHAnsi"/>
        </w:rPr>
        <w:t>s</w:t>
      </w:r>
      <w:r w:rsidR="00C9325A" w:rsidRPr="00563DE8">
        <w:rPr>
          <w:rFonts w:asciiTheme="majorHAnsi" w:hAnsiTheme="majorHAnsi" w:cstheme="majorHAnsi"/>
        </w:rPr>
        <w:t xml:space="preserve"> 75(2)(a) did not apply</w:t>
      </w:r>
      <w:r w:rsidR="008D3D4B" w:rsidRPr="00563DE8">
        <w:rPr>
          <w:rFonts w:asciiTheme="majorHAnsi" w:hAnsiTheme="majorHAnsi" w:cstheme="majorHAnsi"/>
        </w:rPr>
        <w:t xml:space="preserve"> as the section refers to the </w:t>
      </w:r>
      <w:r w:rsidR="00850648">
        <w:rPr>
          <w:rFonts w:asciiTheme="majorHAnsi" w:hAnsiTheme="majorHAnsi" w:cstheme="majorHAnsi"/>
        </w:rPr>
        <w:t>D</w:t>
      </w:r>
      <w:r w:rsidR="008D3D4B" w:rsidRPr="00563DE8">
        <w:rPr>
          <w:rFonts w:asciiTheme="majorHAnsi" w:hAnsiTheme="majorHAnsi" w:cstheme="majorHAnsi"/>
        </w:rPr>
        <w:t>istrict Court</w:t>
      </w:r>
      <w:r w:rsidR="00C9325A" w:rsidRPr="00563DE8">
        <w:rPr>
          <w:rFonts w:asciiTheme="majorHAnsi" w:hAnsiTheme="majorHAnsi" w:cstheme="majorHAnsi"/>
        </w:rPr>
        <w:t xml:space="preserve">. The court also </w:t>
      </w:r>
      <w:r w:rsidR="00C9325A" w:rsidRPr="00563DE8">
        <w:rPr>
          <w:rFonts w:asciiTheme="majorHAnsi" w:hAnsiTheme="majorHAnsi" w:cstheme="majorHAnsi"/>
        </w:rPr>
        <w:lastRenderedPageBreak/>
        <w:t>found that s 75(2)(b) did not apply as</w:t>
      </w:r>
      <w:r w:rsidR="0085064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on the record</w:t>
      </w:r>
      <w:r w:rsidR="0085064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there was nothing which pointed to the transfer having been done in terms of the imposition of a sentence.</w:t>
      </w:r>
      <w:r w:rsidR="004D5DB6" w:rsidRPr="00563DE8">
        <w:rPr>
          <w:rStyle w:val="FootnoteReference"/>
          <w:rFonts w:asciiTheme="majorHAnsi" w:hAnsiTheme="majorHAnsi" w:cstheme="majorHAnsi"/>
        </w:rPr>
        <w:footnoteReference w:id="8"/>
      </w:r>
      <w:r w:rsidR="009E5D7C" w:rsidRPr="00563DE8">
        <w:rPr>
          <w:rFonts w:asciiTheme="majorHAnsi" w:hAnsiTheme="majorHAnsi" w:cstheme="majorHAnsi"/>
        </w:rPr>
        <w:t xml:space="preserve"> </w:t>
      </w:r>
      <w:r w:rsidR="00C9325A" w:rsidRPr="00563DE8">
        <w:rPr>
          <w:rFonts w:asciiTheme="majorHAnsi" w:hAnsiTheme="majorHAnsi" w:cstheme="majorHAnsi"/>
        </w:rPr>
        <w:t xml:space="preserve">It is simply on those reasons that the </w:t>
      </w:r>
      <w:r w:rsidR="006A08BA" w:rsidRPr="00563DE8">
        <w:rPr>
          <w:rFonts w:asciiTheme="majorHAnsi" w:hAnsiTheme="majorHAnsi" w:cstheme="majorHAnsi"/>
        </w:rPr>
        <w:t>R</w:t>
      </w:r>
      <w:r w:rsidR="00C9325A" w:rsidRPr="00563DE8">
        <w:rPr>
          <w:rFonts w:asciiTheme="majorHAnsi" w:hAnsiTheme="majorHAnsi" w:cstheme="majorHAnsi"/>
        </w:rPr>
        <w:t xml:space="preserve">egional </w:t>
      </w:r>
      <w:r w:rsidR="006A08BA" w:rsidRPr="00563DE8">
        <w:rPr>
          <w:rFonts w:asciiTheme="majorHAnsi" w:hAnsiTheme="majorHAnsi" w:cstheme="majorHAnsi"/>
        </w:rPr>
        <w:t>M</w:t>
      </w:r>
      <w:r w:rsidR="00C9325A" w:rsidRPr="00563DE8">
        <w:rPr>
          <w:rFonts w:asciiTheme="majorHAnsi" w:hAnsiTheme="majorHAnsi" w:cstheme="majorHAnsi"/>
        </w:rPr>
        <w:t>agistrate’s decision to transfer the matter was set aside.</w:t>
      </w:r>
      <w:r w:rsidR="00850648">
        <w:rPr>
          <w:rFonts w:asciiTheme="majorHAnsi" w:hAnsiTheme="majorHAnsi" w:cstheme="majorHAnsi"/>
        </w:rPr>
        <w:t xml:space="preserve"> The principle of </w:t>
      </w:r>
      <w:r w:rsidR="0028538A" w:rsidRPr="00563DE8">
        <w:rPr>
          <w:rFonts w:asciiTheme="majorHAnsi" w:hAnsiTheme="majorHAnsi" w:cstheme="majorHAnsi"/>
          <w:i/>
          <w:iCs/>
          <w:color w:val="000000" w:themeColor="text1"/>
        </w:rPr>
        <w:t>stare decisis</w:t>
      </w:r>
      <w:r w:rsidR="0028538A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850648">
        <w:rPr>
          <w:rFonts w:asciiTheme="majorHAnsi" w:hAnsiTheme="majorHAnsi" w:cstheme="majorHAnsi"/>
        </w:rPr>
        <w:t>does not apply.</w:t>
      </w:r>
    </w:p>
    <w:p w14:paraId="0069EF90" w14:textId="77777777" w:rsidR="008D3D4B" w:rsidRPr="00563DE8" w:rsidRDefault="008D3D4B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</w:rPr>
      </w:pPr>
    </w:p>
    <w:p w14:paraId="1B0A168B" w14:textId="737FCE90" w:rsidR="00673ECF" w:rsidRPr="00563DE8" w:rsidRDefault="004801CC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7B02F5">
        <w:rPr>
          <w:rFonts w:asciiTheme="majorHAnsi" w:hAnsiTheme="majorHAnsi" w:cstheme="majorHAnsi"/>
          <w:color w:val="000000" w:themeColor="text1"/>
        </w:rPr>
        <w:t>2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Pr="00563DE8">
        <w:rPr>
          <w:rFonts w:asciiTheme="majorHAnsi" w:hAnsiTheme="majorHAnsi" w:cstheme="majorHAnsi"/>
        </w:rPr>
        <w:t xml:space="preserve">The contention that by transferring the matter from the </w:t>
      </w:r>
      <w:r w:rsidR="0028538A">
        <w:rPr>
          <w:rFonts w:asciiTheme="majorHAnsi" w:hAnsiTheme="majorHAnsi" w:cstheme="majorHAnsi"/>
        </w:rPr>
        <w:t>D</w:t>
      </w:r>
      <w:r w:rsidRPr="00563DE8">
        <w:rPr>
          <w:rFonts w:asciiTheme="majorHAnsi" w:hAnsiTheme="majorHAnsi" w:cstheme="majorHAnsi"/>
        </w:rPr>
        <w:t xml:space="preserve">istrict </w:t>
      </w:r>
      <w:r w:rsidR="0028538A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 xml:space="preserve">ourt to the </w:t>
      </w:r>
      <w:r w:rsidR="00AE2F03" w:rsidRPr="00563DE8">
        <w:rPr>
          <w:rFonts w:asciiTheme="majorHAnsi" w:hAnsiTheme="majorHAnsi" w:cstheme="majorHAnsi"/>
        </w:rPr>
        <w:t>H</w:t>
      </w:r>
      <w:r w:rsidRPr="00563DE8">
        <w:rPr>
          <w:rFonts w:asciiTheme="majorHAnsi" w:hAnsiTheme="majorHAnsi" w:cstheme="majorHAnsi"/>
        </w:rPr>
        <w:t xml:space="preserve">igh </w:t>
      </w:r>
      <w:r w:rsidR="00AE2F03" w:rsidRPr="00563DE8">
        <w:rPr>
          <w:rFonts w:asciiTheme="majorHAnsi" w:hAnsiTheme="majorHAnsi" w:cstheme="majorHAnsi"/>
        </w:rPr>
        <w:t>Co</w:t>
      </w:r>
      <w:r w:rsidRPr="00563DE8">
        <w:rPr>
          <w:rFonts w:asciiTheme="majorHAnsi" w:hAnsiTheme="majorHAnsi" w:cstheme="majorHAnsi"/>
        </w:rPr>
        <w:t xml:space="preserve">urt the </w:t>
      </w:r>
      <w:r w:rsidR="00AE2F03" w:rsidRPr="00563DE8">
        <w:rPr>
          <w:rFonts w:asciiTheme="majorHAnsi" w:hAnsiTheme="majorHAnsi" w:cstheme="majorHAnsi"/>
        </w:rPr>
        <w:t>M</w:t>
      </w:r>
      <w:r w:rsidRPr="00563DE8">
        <w:rPr>
          <w:rFonts w:asciiTheme="majorHAnsi" w:hAnsiTheme="majorHAnsi" w:cstheme="majorHAnsi"/>
        </w:rPr>
        <w:t>agistrate is in breach of Musi JP’s judgment</w:t>
      </w:r>
      <w:r w:rsidR="0028538A">
        <w:rPr>
          <w:rFonts w:asciiTheme="majorHAnsi" w:hAnsiTheme="majorHAnsi" w:cstheme="majorHAnsi"/>
        </w:rPr>
        <w:t>,</w:t>
      </w:r>
      <w:r w:rsidRPr="00563DE8">
        <w:rPr>
          <w:rFonts w:asciiTheme="majorHAnsi" w:hAnsiTheme="majorHAnsi" w:cstheme="majorHAnsi"/>
        </w:rPr>
        <w:t xml:space="preserve"> is </w:t>
      </w:r>
      <w:r w:rsidR="006A08BA" w:rsidRPr="00563DE8">
        <w:rPr>
          <w:rFonts w:asciiTheme="majorHAnsi" w:hAnsiTheme="majorHAnsi" w:cstheme="majorHAnsi"/>
        </w:rPr>
        <w:t xml:space="preserve">therefore unsound. On </w:t>
      </w:r>
      <w:r w:rsidRPr="00563DE8">
        <w:rPr>
          <w:rFonts w:asciiTheme="majorHAnsi" w:hAnsiTheme="majorHAnsi" w:cstheme="majorHAnsi"/>
        </w:rPr>
        <w:t xml:space="preserve">the </w:t>
      </w:r>
      <w:r w:rsidR="006A08BA" w:rsidRPr="00563DE8">
        <w:rPr>
          <w:rFonts w:asciiTheme="majorHAnsi" w:hAnsiTheme="majorHAnsi" w:cstheme="majorHAnsi"/>
        </w:rPr>
        <w:t>A</w:t>
      </w:r>
      <w:r w:rsidRPr="00563DE8">
        <w:rPr>
          <w:rFonts w:asciiTheme="majorHAnsi" w:hAnsiTheme="majorHAnsi" w:cstheme="majorHAnsi"/>
        </w:rPr>
        <w:t>pplicants</w:t>
      </w:r>
      <w:r w:rsidR="006A08BA" w:rsidRPr="00563DE8">
        <w:rPr>
          <w:rFonts w:asciiTheme="majorHAnsi" w:hAnsiTheme="majorHAnsi" w:cstheme="majorHAnsi"/>
        </w:rPr>
        <w:t>’</w:t>
      </w:r>
      <w:r w:rsidRPr="00563DE8">
        <w:rPr>
          <w:rFonts w:asciiTheme="majorHAnsi" w:hAnsiTheme="majorHAnsi" w:cstheme="majorHAnsi"/>
        </w:rPr>
        <w:t xml:space="preserve"> own submission the matter was struck from the roll of the </w:t>
      </w:r>
      <w:r w:rsidR="00AE2F03" w:rsidRPr="00563DE8">
        <w:rPr>
          <w:rFonts w:asciiTheme="majorHAnsi" w:hAnsiTheme="majorHAnsi" w:cstheme="majorHAnsi"/>
        </w:rPr>
        <w:t>R</w:t>
      </w:r>
      <w:r w:rsidRPr="00563DE8">
        <w:rPr>
          <w:rFonts w:asciiTheme="majorHAnsi" w:hAnsiTheme="majorHAnsi" w:cstheme="majorHAnsi"/>
        </w:rPr>
        <w:t xml:space="preserve">egional </w:t>
      </w:r>
      <w:r w:rsidR="00AE2F03" w:rsidRPr="00563DE8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>ourt</w:t>
      </w:r>
      <w:r w:rsidR="006A08BA" w:rsidRPr="00563DE8">
        <w:rPr>
          <w:rFonts w:asciiTheme="majorHAnsi" w:hAnsiTheme="majorHAnsi" w:cstheme="majorHAnsi"/>
        </w:rPr>
        <w:t xml:space="preserve"> after the order of Musi, JP</w:t>
      </w:r>
      <w:r w:rsidRPr="00563DE8">
        <w:rPr>
          <w:rFonts w:asciiTheme="majorHAnsi" w:hAnsiTheme="majorHAnsi" w:cstheme="majorHAnsi"/>
        </w:rPr>
        <w:t xml:space="preserve">. The </w:t>
      </w:r>
      <w:r w:rsidR="00504AA6" w:rsidRPr="00563DE8">
        <w:rPr>
          <w:rFonts w:asciiTheme="majorHAnsi" w:hAnsiTheme="majorHAnsi" w:cstheme="majorHAnsi"/>
        </w:rPr>
        <w:t>A</w:t>
      </w:r>
      <w:r w:rsidRPr="00563DE8">
        <w:rPr>
          <w:rFonts w:asciiTheme="majorHAnsi" w:hAnsiTheme="majorHAnsi" w:cstheme="majorHAnsi"/>
        </w:rPr>
        <w:t>pplicant</w:t>
      </w:r>
      <w:r w:rsidR="00504AA6" w:rsidRPr="00563DE8">
        <w:rPr>
          <w:rFonts w:asciiTheme="majorHAnsi" w:hAnsiTheme="majorHAnsi" w:cstheme="majorHAnsi"/>
        </w:rPr>
        <w:t>s</w:t>
      </w:r>
      <w:r w:rsidRPr="00563DE8">
        <w:rPr>
          <w:rFonts w:asciiTheme="majorHAnsi" w:hAnsiTheme="majorHAnsi" w:cstheme="majorHAnsi"/>
        </w:rPr>
        <w:t xml:space="preserve"> and the co-accused were thereafter served with summons / warrants of arrest to appear </w:t>
      </w:r>
      <w:r w:rsidR="0028538A">
        <w:rPr>
          <w:rFonts w:asciiTheme="majorHAnsi" w:hAnsiTheme="majorHAnsi" w:cstheme="majorHAnsi"/>
        </w:rPr>
        <w:t xml:space="preserve">in the </w:t>
      </w:r>
      <w:r w:rsidR="007F087B" w:rsidRPr="00563DE8">
        <w:rPr>
          <w:rFonts w:asciiTheme="majorHAnsi" w:hAnsiTheme="majorHAnsi" w:cstheme="majorHAnsi"/>
        </w:rPr>
        <w:t>D</w:t>
      </w:r>
      <w:r w:rsidRPr="00563DE8">
        <w:rPr>
          <w:rFonts w:asciiTheme="majorHAnsi" w:hAnsiTheme="majorHAnsi" w:cstheme="majorHAnsi"/>
        </w:rPr>
        <w:t xml:space="preserve">istrict </w:t>
      </w:r>
      <w:r w:rsidR="007F087B" w:rsidRPr="00563DE8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>ourt. An order striking off a matter from the roll terminates the proceedings</w:t>
      </w:r>
      <w:r w:rsidR="00504AA6" w:rsidRPr="00563DE8">
        <w:rPr>
          <w:rFonts w:asciiTheme="majorHAnsi" w:hAnsiTheme="majorHAnsi" w:cstheme="majorHAnsi"/>
        </w:rPr>
        <w:t xml:space="preserve">. The matter then has to </w:t>
      </w:r>
      <w:r w:rsidRPr="00563DE8">
        <w:rPr>
          <w:rFonts w:asciiTheme="majorHAnsi" w:hAnsiTheme="majorHAnsi" w:cstheme="majorHAnsi"/>
        </w:rPr>
        <w:t>start afresh</w:t>
      </w:r>
      <w:r w:rsidR="00AE2F03" w:rsidRPr="00563DE8">
        <w:rPr>
          <w:rFonts w:asciiTheme="majorHAnsi" w:hAnsiTheme="majorHAnsi" w:cstheme="majorHAnsi"/>
        </w:rPr>
        <w:t xml:space="preserve"> in the District Court</w:t>
      </w:r>
      <w:r w:rsidRPr="00563DE8">
        <w:rPr>
          <w:rFonts w:asciiTheme="majorHAnsi" w:hAnsiTheme="majorHAnsi" w:cstheme="majorHAnsi"/>
        </w:rPr>
        <w:t xml:space="preserve">. </w:t>
      </w:r>
      <w:r w:rsidR="007F087B" w:rsidRPr="00563DE8">
        <w:rPr>
          <w:rFonts w:asciiTheme="majorHAnsi" w:hAnsiTheme="majorHAnsi" w:cstheme="majorHAnsi"/>
          <w:color w:val="000000"/>
          <w:lang w:val="en-GB" w:eastAsia="en-GB"/>
        </w:rPr>
        <w:t xml:space="preserve">In </w:t>
      </w:r>
      <w:r w:rsidR="007F087B" w:rsidRPr="00563DE8">
        <w:rPr>
          <w:rFonts w:asciiTheme="majorHAnsi" w:hAnsiTheme="majorHAnsi" w:cstheme="majorHAnsi"/>
          <w:i/>
          <w:iCs/>
        </w:rPr>
        <w:t>T</w:t>
      </w:r>
      <w:r w:rsidR="007164A1" w:rsidRPr="00563DE8">
        <w:rPr>
          <w:rFonts w:asciiTheme="majorHAnsi" w:hAnsiTheme="majorHAnsi" w:cstheme="majorHAnsi"/>
          <w:i/>
          <w:iCs/>
        </w:rPr>
        <w:t>hint Holdings (Southern Africa</w:t>
      </w:r>
      <w:r w:rsidR="0028538A">
        <w:rPr>
          <w:rFonts w:asciiTheme="majorHAnsi" w:hAnsiTheme="majorHAnsi" w:cstheme="majorHAnsi"/>
          <w:i/>
          <w:iCs/>
        </w:rPr>
        <w:t>)</w:t>
      </w:r>
      <w:r w:rsidR="007164A1" w:rsidRPr="00563DE8">
        <w:rPr>
          <w:rFonts w:asciiTheme="majorHAnsi" w:hAnsiTheme="majorHAnsi" w:cstheme="majorHAnsi"/>
          <w:i/>
          <w:iCs/>
        </w:rPr>
        <w:t xml:space="preserve"> (Pty) Ltd and another </w:t>
      </w:r>
      <w:r w:rsidR="007F087B" w:rsidRPr="00563DE8">
        <w:rPr>
          <w:rFonts w:asciiTheme="majorHAnsi" w:hAnsiTheme="majorHAnsi" w:cstheme="majorHAnsi"/>
          <w:i/>
          <w:iCs/>
        </w:rPr>
        <w:t xml:space="preserve">v </w:t>
      </w:r>
      <w:r w:rsidR="0028538A">
        <w:rPr>
          <w:rFonts w:asciiTheme="majorHAnsi" w:hAnsiTheme="majorHAnsi" w:cstheme="majorHAnsi"/>
          <w:i/>
          <w:iCs/>
        </w:rPr>
        <w:t>N</w:t>
      </w:r>
      <w:r w:rsidR="007164A1" w:rsidRPr="00563DE8">
        <w:rPr>
          <w:rFonts w:asciiTheme="majorHAnsi" w:hAnsiTheme="majorHAnsi" w:cstheme="majorHAnsi"/>
          <w:i/>
          <w:iCs/>
        </w:rPr>
        <w:t>ational Director of Public Prosecutions</w:t>
      </w:r>
      <w:r w:rsidR="007F087B" w:rsidRPr="00563DE8">
        <w:rPr>
          <w:rFonts w:asciiTheme="majorHAnsi" w:hAnsiTheme="majorHAnsi" w:cstheme="majorHAnsi"/>
          <w:i/>
          <w:iCs/>
        </w:rPr>
        <w:t>; Z</w:t>
      </w:r>
      <w:r w:rsidR="007164A1" w:rsidRPr="00563DE8">
        <w:rPr>
          <w:rFonts w:asciiTheme="majorHAnsi" w:hAnsiTheme="majorHAnsi" w:cstheme="majorHAnsi"/>
          <w:i/>
          <w:iCs/>
        </w:rPr>
        <w:t xml:space="preserve">uma v National Director of Public </w:t>
      </w:r>
      <w:r w:rsidR="00303AE4" w:rsidRPr="00563DE8">
        <w:rPr>
          <w:rFonts w:asciiTheme="majorHAnsi" w:hAnsiTheme="majorHAnsi" w:cstheme="majorHAnsi"/>
          <w:i/>
          <w:iCs/>
        </w:rPr>
        <w:t>Prosecutions</w:t>
      </w:r>
      <w:r w:rsidR="00673ECF" w:rsidRPr="00563DE8">
        <w:rPr>
          <w:rStyle w:val="FootnoteReference"/>
          <w:rFonts w:asciiTheme="majorHAnsi" w:hAnsiTheme="majorHAnsi" w:cstheme="majorHAnsi"/>
        </w:rPr>
        <w:footnoteReference w:id="9"/>
      </w:r>
      <w:r w:rsidR="00673ECF" w:rsidRPr="00563DE8">
        <w:rPr>
          <w:rFonts w:asciiTheme="majorHAnsi" w:hAnsiTheme="majorHAnsi" w:cstheme="majorHAnsi"/>
          <w:i/>
          <w:iCs/>
        </w:rPr>
        <w:t xml:space="preserve"> </w:t>
      </w:r>
      <w:r w:rsidR="00673ECF" w:rsidRPr="00563DE8">
        <w:rPr>
          <w:rFonts w:asciiTheme="majorHAnsi" w:hAnsiTheme="majorHAnsi" w:cstheme="majorHAnsi"/>
        </w:rPr>
        <w:t>it was held:</w:t>
      </w:r>
      <w:r w:rsidR="007164A1" w:rsidRPr="00563DE8">
        <w:rPr>
          <w:rFonts w:asciiTheme="majorHAnsi" w:hAnsiTheme="majorHAnsi" w:cstheme="majorHAnsi"/>
        </w:rPr>
        <w:t xml:space="preserve"> </w:t>
      </w:r>
    </w:p>
    <w:p w14:paraId="6C7613D2" w14:textId="77777777" w:rsidR="00673ECF" w:rsidRPr="00563DE8" w:rsidRDefault="00673ECF" w:rsidP="00563DE8">
      <w:pPr>
        <w:shd w:val="clear" w:color="auto" w:fill="FFFFFF"/>
        <w:spacing w:before="360" w:line="360" w:lineRule="auto"/>
        <w:ind w:left="1440" w:hanging="1440"/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</w:pPr>
      <w:r w:rsidRPr="00563DE8">
        <w:rPr>
          <w:rFonts w:asciiTheme="majorHAnsi" w:hAnsiTheme="majorHAnsi" w:cstheme="majorHAnsi"/>
          <w:i/>
          <w:iCs/>
          <w:sz w:val="20"/>
          <w:szCs w:val="20"/>
        </w:rPr>
        <w:tab/>
        <w:t>“</w:t>
      </w:r>
      <w:r w:rsidR="007F087B" w:rsidRPr="00CD59DE"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  <w:t>First, once the original criminal case had been struck from the roll, the trial ended and there was no certainty that it would be reinstated; so that Applicants were objectively not accused persons.</w:t>
      </w:r>
      <w:r w:rsidRPr="00563DE8"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  <w:t>”</w:t>
      </w:r>
    </w:p>
    <w:p w14:paraId="591BFD1C" w14:textId="55FD115A" w:rsidR="007B02F5" w:rsidRDefault="00673ECF" w:rsidP="007B02F5">
      <w:pPr>
        <w:shd w:val="clear" w:color="auto" w:fill="FFFFFF"/>
        <w:spacing w:before="360" w:line="360" w:lineRule="auto"/>
        <w:ind w:left="720" w:hanging="720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/>
          <w:lang w:val="en-GB" w:eastAsia="en-GB"/>
        </w:rPr>
        <w:t>[1</w:t>
      </w:r>
      <w:r w:rsidR="007B02F5">
        <w:rPr>
          <w:rFonts w:asciiTheme="majorHAnsi" w:hAnsiTheme="majorHAnsi" w:cstheme="majorHAnsi"/>
          <w:color w:val="000000"/>
          <w:lang w:val="en-GB" w:eastAsia="en-GB"/>
        </w:rPr>
        <w:t>3</w:t>
      </w:r>
      <w:r w:rsidRPr="00563DE8">
        <w:rPr>
          <w:rFonts w:asciiTheme="majorHAnsi" w:hAnsiTheme="majorHAnsi" w:cstheme="majorHAnsi"/>
          <w:color w:val="000000"/>
          <w:lang w:val="en-GB" w:eastAsia="en-GB"/>
        </w:rPr>
        <w:t>]</w:t>
      </w:r>
      <w:r w:rsidRPr="00563DE8">
        <w:rPr>
          <w:rFonts w:asciiTheme="majorHAnsi" w:hAnsiTheme="majorHAnsi" w:cstheme="majorHAnsi"/>
          <w:color w:val="000000"/>
          <w:lang w:val="en-GB" w:eastAsia="en-GB"/>
        </w:rPr>
        <w:tab/>
        <w:t>T</w:t>
      </w:r>
      <w:r w:rsidR="004801CC" w:rsidRPr="00563DE8">
        <w:rPr>
          <w:rFonts w:asciiTheme="majorHAnsi" w:hAnsiTheme="majorHAnsi" w:cstheme="majorHAnsi"/>
        </w:rPr>
        <w:t xml:space="preserve">he </w:t>
      </w:r>
      <w:r w:rsidR="00954DB4" w:rsidRPr="00563DE8">
        <w:rPr>
          <w:rFonts w:asciiTheme="majorHAnsi" w:hAnsiTheme="majorHAnsi" w:cstheme="majorHAnsi"/>
        </w:rPr>
        <w:t xml:space="preserve">judgment of </w:t>
      </w:r>
      <w:r w:rsidR="004801CC" w:rsidRPr="00563DE8">
        <w:rPr>
          <w:rFonts w:asciiTheme="majorHAnsi" w:hAnsiTheme="majorHAnsi" w:cstheme="majorHAnsi"/>
        </w:rPr>
        <w:t>Musi</w:t>
      </w:r>
      <w:r w:rsidRPr="00563DE8">
        <w:rPr>
          <w:rFonts w:asciiTheme="majorHAnsi" w:hAnsiTheme="majorHAnsi" w:cstheme="majorHAnsi"/>
        </w:rPr>
        <w:t>,</w:t>
      </w:r>
      <w:r w:rsidR="004801CC" w:rsidRPr="00563DE8">
        <w:rPr>
          <w:rFonts w:asciiTheme="majorHAnsi" w:hAnsiTheme="majorHAnsi" w:cstheme="majorHAnsi"/>
        </w:rPr>
        <w:t xml:space="preserve"> JP</w:t>
      </w:r>
      <w:r w:rsidR="00954DB4" w:rsidRPr="00563DE8">
        <w:rPr>
          <w:rFonts w:asciiTheme="majorHAnsi" w:hAnsiTheme="majorHAnsi" w:cstheme="majorHAnsi"/>
        </w:rPr>
        <w:t xml:space="preserve"> is therefore of no assistance to </w:t>
      </w:r>
      <w:r w:rsidR="00AE2F03" w:rsidRPr="00563DE8">
        <w:rPr>
          <w:rFonts w:asciiTheme="majorHAnsi" w:hAnsiTheme="majorHAnsi" w:cstheme="majorHAnsi"/>
        </w:rPr>
        <w:t>the Applicants and</w:t>
      </w:r>
      <w:r w:rsidR="00AE2F03" w:rsidRPr="00563DE8">
        <w:rPr>
          <w:rFonts w:asciiTheme="majorHAnsi" w:hAnsiTheme="majorHAnsi" w:cstheme="majorHAnsi"/>
          <w:color w:val="000000" w:themeColor="text1"/>
        </w:rPr>
        <w:t xml:space="preserve"> t</w:t>
      </w:r>
      <w:r w:rsidR="00672CA7" w:rsidRPr="00563DE8">
        <w:rPr>
          <w:rFonts w:asciiTheme="majorHAnsi" w:hAnsiTheme="majorHAnsi" w:cstheme="majorHAnsi"/>
          <w:color w:val="000000" w:themeColor="text1"/>
        </w:rPr>
        <w:t>his court can</w:t>
      </w:r>
      <w:r w:rsidR="007402CC" w:rsidRPr="00563DE8">
        <w:rPr>
          <w:rFonts w:asciiTheme="majorHAnsi" w:hAnsiTheme="majorHAnsi" w:cstheme="majorHAnsi"/>
          <w:color w:val="000000" w:themeColor="text1"/>
        </w:rPr>
        <w:t>not</w:t>
      </w:r>
      <w:r w:rsidR="00672CA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A71A43" w:rsidRPr="00563DE8">
        <w:rPr>
          <w:rFonts w:asciiTheme="majorHAnsi" w:hAnsiTheme="majorHAnsi" w:cstheme="majorHAnsi"/>
          <w:color w:val="000000" w:themeColor="text1"/>
        </w:rPr>
        <w:t xml:space="preserve">interfere with </w:t>
      </w:r>
      <w:r w:rsidR="00AE2F03" w:rsidRPr="00563DE8">
        <w:rPr>
          <w:rFonts w:asciiTheme="majorHAnsi" w:hAnsiTheme="majorHAnsi" w:cstheme="majorHAnsi"/>
          <w:color w:val="000000" w:themeColor="text1"/>
        </w:rPr>
        <w:t>the transfer</w:t>
      </w:r>
      <w:r w:rsidR="007402CC" w:rsidRPr="00563DE8">
        <w:rPr>
          <w:rFonts w:asciiTheme="majorHAnsi" w:hAnsiTheme="majorHAnsi" w:cstheme="majorHAnsi"/>
          <w:color w:val="000000" w:themeColor="text1"/>
        </w:rPr>
        <w:t>.</w:t>
      </w:r>
    </w:p>
    <w:p w14:paraId="5D676654" w14:textId="6805EA4A" w:rsidR="00C56A42" w:rsidRPr="007B02F5" w:rsidRDefault="006E2C89" w:rsidP="007B02F5">
      <w:pPr>
        <w:shd w:val="clear" w:color="auto" w:fill="FFFFFF"/>
        <w:spacing w:before="360"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563DE8">
        <w:rPr>
          <w:rFonts w:asciiTheme="majorHAnsi" w:hAnsiTheme="majorHAnsi" w:cstheme="majorHAnsi"/>
          <w:color w:val="000000" w:themeColor="text1"/>
        </w:rPr>
        <w:t>1</w:t>
      </w:r>
      <w:r w:rsidR="007B02F5">
        <w:rPr>
          <w:rFonts w:asciiTheme="majorHAnsi" w:hAnsiTheme="majorHAnsi" w:cstheme="majorHAnsi"/>
          <w:color w:val="000000" w:themeColor="text1"/>
        </w:rPr>
        <w:t>4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Mr Omar requested that the </w:t>
      </w:r>
      <w:r w:rsidR="00C02CE6" w:rsidRPr="00563DE8">
        <w:rPr>
          <w:rFonts w:asciiTheme="majorHAnsi" w:hAnsiTheme="majorHAnsi" w:cstheme="majorHAnsi"/>
          <w:color w:val="000000" w:themeColor="text1"/>
        </w:rPr>
        <w:t>DPP</w:t>
      </w:r>
      <w:r w:rsidRPr="00563DE8">
        <w:rPr>
          <w:rFonts w:asciiTheme="majorHAnsi" w:hAnsiTheme="majorHAnsi" w:cstheme="majorHAnsi"/>
          <w:color w:val="000000" w:themeColor="text1"/>
        </w:rPr>
        <w:t xml:space="preserve"> pay the costs of the application. </w:t>
      </w:r>
      <w:r w:rsidR="00792377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Having failed to convince this Court that the Magistrate was wrong, it would only be fair that no order as to costs is made. The </w:t>
      </w:r>
      <w:r w:rsidR="00217918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First and Second Respondents </w:t>
      </w:r>
      <w:r w:rsidR="00FD0492" w:rsidRPr="00563DE8">
        <w:rPr>
          <w:rFonts w:asciiTheme="majorHAnsi" w:hAnsiTheme="majorHAnsi" w:cstheme="majorHAnsi"/>
          <w:color w:val="000000"/>
          <w:shd w:val="clear" w:color="auto" w:fill="FFFFFF"/>
        </w:rPr>
        <w:t>only gave notice of intention to oppose but did not file opposing papers and did not appear before us.</w:t>
      </w:r>
      <w:r w:rsidR="007912A5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03AD56C3" w14:textId="77777777" w:rsidR="00792377" w:rsidRPr="00563DE8" w:rsidRDefault="00792377" w:rsidP="00563DE8">
      <w:pPr>
        <w:pStyle w:val="NormalWeb"/>
        <w:shd w:val="clear" w:color="auto" w:fill="FFFFFF"/>
        <w:spacing w:before="144"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7290027" w14:textId="22994118" w:rsidR="00792377" w:rsidRDefault="00792377" w:rsidP="00563DE8">
      <w:pPr>
        <w:pStyle w:val="NormalWeb"/>
        <w:shd w:val="clear" w:color="auto" w:fill="FFFFFF"/>
        <w:spacing w:before="144"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563DE8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[</w:t>
      </w:r>
      <w:r w:rsidR="00563DE8">
        <w:rPr>
          <w:rFonts w:asciiTheme="majorHAnsi" w:hAnsiTheme="majorHAnsi" w:cstheme="majorHAnsi"/>
          <w:color w:val="000000"/>
          <w:shd w:val="clear" w:color="auto" w:fill="FFFFFF"/>
        </w:rPr>
        <w:t>1</w:t>
      </w:r>
      <w:r w:rsidR="007B02F5">
        <w:rPr>
          <w:rFonts w:asciiTheme="majorHAnsi" w:hAnsiTheme="majorHAnsi" w:cstheme="majorHAnsi"/>
          <w:color w:val="000000"/>
          <w:shd w:val="clear" w:color="auto" w:fill="FFFFFF"/>
        </w:rPr>
        <w:t>5</w:t>
      </w:r>
      <w:r w:rsidRPr="00563DE8">
        <w:rPr>
          <w:rFonts w:asciiTheme="majorHAnsi" w:hAnsiTheme="majorHAnsi" w:cstheme="majorHAnsi"/>
          <w:color w:val="000000"/>
          <w:shd w:val="clear" w:color="auto" w:fill="FFFFFF"/>
        </w:rPr>
        <w:t>]</w:t>
      </w:r>
      <w:r w:rsidRPr="00563DE8"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>I would therefore make the following order:</w:t>
      </w:r>
    </w:p>
    <w:p w14:paraId="3978CB36" w14:textId="77777777" w:rsidR="00603CD2" w:rsidRDefault="00603CD2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50DFE28B" w14:textId="5E2C9CDC" w:rsidR="00603CD2" w:rsidRPr="00603CD2" w:rsidRDefault="00603CD2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603CD2">
        <w:rPr>
          <w:rFonts w:asciiTheme="majorHAnsi" w:hAnsiTheme="majorHAnsi" w:cstheme="majorHAnsi"/>
          <w:b/>
          <w:bCs/>
          <w:color w:val="000000" w:themeColor="text1"/>
        </w:rPr>
        <w:t>ORDER</w:t>
      </w:r>
    </w:p>
    <w:p w14:paraId="3BC54BDD" w14:textId="77777777" w:rsidR="00CC090E" w:rsidRDefault="00CC090E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5394DB2" w14:textId="04CDB5D6" w:rsidR="00A55D78" w:rsidRDefault="00603CD2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1.</w:t>
      </w:r>
      <w:r>
        <w:rPr>
          <w:rFonts w:asciiTheme="majorHAnsi" w:hAnsiTheme="majorHAnsi" w:cstheme="majorHAnsi"/>
          <w:color w:val="000000" w:themeColor="text1"/>
        </w:rPr>
        <w:tab/>
      </w:r>
      <w:r w:rsidR="00D2250E">
        <w:rPr>
          <w:rFonts w:asciiTheme="majorHAnsi" w:hAnsiTheme="majorHAnsi" w:cstheme="majorHAnsi"/>
          <w:color w:val="000000" w:themeColor="text1"/>
        </w:rPr>
        <w:t xml:space="preserve">The </w:t>
      </w:r>
      <w:r w:rsidR="00A55D78">
        <w:rPr>
          <w:rFonts w:asciiTheme="majorHAnsi" w:hAnsiTheme="majorHAnsi" w:cstheme="majorHAnsi"/>
          <w:color w:val="000000" w:themeColor="text1"/>
        </w:rPr>
        <w:t xml:space="preserve">application to review </w:t>
      </w:r>
      <w:r w:rsidR="009B7BC2">
        <w:rPr>
          <w:rFonts w:asciiTheme="majorHAnsi" w:hAnsiTheme="majorHAnsi" w:cstheme="majorHAnsi"/>
          <w:color w:val="000000" w:themeColor="text1"/>
        </w:rPr>
        <w:t xml:space="preserve">and set-aside </w:t>
      </w:r>
      <w:r w:rsidR="00A55D78">
        <w:rPr>
          <w:rFonts w:asciiTheme="majorHAnsi" w:hAnsiTheme="majorHAnsi" w:cstheme="majorHAnsi"/>
          <w:color w:val="000000" w:themeColor="text1"/>
        </w:rPr>
        <w:t xml:space="preserve">the order </w:t>
      </w:r>
      <w:r w:rsidR="00D2250E">
        <w:rPr>
          <w:rFonts w:asciiTheme="majorHAnsi" w:hAnsiTheme="majorHAnsi" w:cstheme="majorHAnsi"/>
          <w:color w:val="000000" w:themeColor="text1"/>
        </w:rPr>
        <w:t xml:space="preserve">of Magistrate Furstenburg </w:t>
      </w:r>
      <w:r w:rsidR="00A55D78">
        <w:rPr>
          <w:rFonts w:asciiTheme="majorHAnsi" w:hAnsiTheme="majorHAnsi" w:cstheme="majorHAnsi"/>
          <w:color w:val="000000" w:themeColor="text1"/>
        </w:rPr>
        <w:t>is dismissed.</w:t>
      </w:r>
    </w:p>
    <w:p w14:paraId="2893CCFD" w14:textId="77777777" w:rsidR="00A55D78" w:rsidRDefault="00A55D78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0FBEAA1" w14:textId="4CD0108A" w:rsidR="00801DDB" w:rsidRDefault="006F32A3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</w:t>
      </w:r>
      <w:r w:rsidR="00801DDB">
        <w:rPr>
          <w:rFonts w:asciiTheme="majorHAnsi" w:hAnsiTheme="majorHAnsi" w:cstheme="majorHAnsi"/>
          <w:color w:val="000000" w:themeColor="text1"/>
        </w:rPr>
        <w:t>.</w:t>
      </w:r>
      <w:r w:rsidR="00801DDB">
        <w:rPr>
          <w:rFonts w:asciiTheme="majorHAnsi" w:hAnsiTheme="majorHAnsi" w:cstheme="majorHAnsi"/>
          <w:color w:val="000000" w:themeColor="text1"/>
        </w:rPr>
        <w:tab/>
        <w:t>The</w:t>
      </w:r>
      <w:r w:rsidR="00A55D78">
        <w:rPr>
          <w:rFonts w:asciiTheme="majorHAnsi" w:hAnsiTheme="majorHAnsi" w:cstheme="majorHAnsi"/>
          <w:color w:val="000000" w:themeColor="text1"/>
        </w:rPr>
        <w:t>re is no order as to costs.</w:t>
      </w:r>
    </w:p>
    <w:p w14:paraId="784A0F7B" w14:textId="77777777" w:rsidR="00801DDB" w:rsidRDefault="00801DDB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6CDF38F9" w14:textId="77777777" w:rsidR="00801DDB" w:rsidRPr="00860572" w:rsidRDefault="00801DDB" w:rsidP="000B15F9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5DF80587" w14:textId="77777777" w:rsidR="00B059AC" w:rsidRPr="00860572" w:rsidRDefault="00B059AC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color w:val="000000" w:themeColor="text1"/>
        </w:rPr>
        <w:t>_______________________</w:t>
      </w:r>
    </w:p>
    <w:p w14:paraId="0EF8E37D" w14:textId="04D06980" w:rsidR="00B059AC" w:rsidRDefault="00B059AC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</w:rPr>
        <w:t>P</w:t>
      </w:r>
      <w:r w:rsidR="0000214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color w:val="000000" w:themeColor="text1"/>
        </w:rPr>
        <w:t>R CRONJé, AJ</w:t>
      </w:r>
    </w:p>
    <w:p w14:paraId="418D3DA0" w14:textId="77777777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2D851BEA" w14:textId="08A587E3" w:rsidR="0000214D" w:rsidRPr="00A55D78" w:rsidRDefault="00A55D78" w:rsidP="00A55D78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A55D78">
        <w:rPr>
          <w:rFonts w:asciiTheme="majorHAnsi" w:hAnsiTheme="majorHAnsi" w:cstheme="majorHAnsi"/>
          <w:bCs/>
          <w:color w:val="000000" w:themeColor="text1"/>
        </w:rPr>
        <w:t>I agree:</w:t>
      </w:r>
    </w:p>
    <w:p w14:paraId="4C145237" w14:textId="77777777" w:rsidR="0000214D" w:rsidRPr="00860572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color w:val="000000" w:themeColor="text1"/>
        </w:rPr>
        <w:t>_______________________</w:t>
      </w:r>
    </w:p>
    <w:p w14:paraId="42A2DAB4" w14:textId="26BB91AD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N S DANISO</w:t>
      </w:r>
      <w:r w:rsidRPr="00860572">
        <w:rPr>
          <w:rFonts w:asciiTheme="majorHAnsi" w:hAnsiTheme="majorHAnsi" w:cstheme="majorHAnsi"/>
          <w:b/>
          <w:color w:val="000000" w:themeColor="text1"/>
        </w:rPr>
        <w:t>, J</w:t>
      </w:r>
    </w:p>
    <w:p w14:paraId="3C5FC905" w14:textId="77777777" w:rsidR="006B4C3B" w:rsidRDefault="006B4C3B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23833080" w14:textId="77777777" w:rsidR="00222B0B" w:rsidRDefault="00222B0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42498B32" w14:textId="77777777" w:rsidR="00222B0B" w:rsidRDefault="00222B0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0A43BAC0" w14:textId="7AE87125" w:rsidR="006B4C3B" w:rsidRPr="006B4C3B" w:rsidRDefault="006B4C3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6B4C3B">
        <w:rPr>
          <w:rFonts w:asciiTheme="majorHAnsi" w:hAnsiTheme="majorHAnsi" w:cstheme="majorHAnsi"/>
          <w:bCs/>
          <w:color w:val="000000" w:themeColor="text1"/>
        </w:rPr>
        <w:t>O</w:t>
      </w:r>
      <w:r>
        <w:rPr>
          <w:rFonts w:asciiTheme="majorHAnsi" w:hAnsiTheme="majorHAnsi" w:cstheme="majorHAnsi"/>
          <w:bCs/>
          <w:color w:val="000000" w:themeColor="text1"/>
        </w:rPr>
        <w:t>n</w:t>
      </w:r>
      <w:r w:rsidRPr="006B4C3B">
        <w:rPr>
          <w:rFonts w:asciiTheme="majorHAnsi" w:hAnsiTheme="majorHAnsi" w:cstheme="majorHAnsi"/>
          <w:bCs/>
          <w:color w:val="000000" w:themeColor="text1"/>
        </w:rPr>
        <w:t xml:space="preserve"> behalf of Applicants:</w:t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222B0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>Zehir Omar Attorneys</w:t>
      </w:r>
    </w:p>
    <w:p w14:paraId="162CBAFA" w14:textId="56E2C55E" w:rsidR="006B4C3B" w:rsidRPr="006B4C3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  <w:t>Horn &amp; Van Rensburg Atto</w:t>
      </w:r>
      <w:r>
        <w:rPr>
          <w:rFonts w:asciiTheme="majorHAnsi" w:hAnsiTheme="majorHAnsi" w:cstheme="majorHAnsi"/>
          <w:bCs/>
          <w:color w:val="000000" w:themeColor="text1"/>
        </w:rPr>
        <w:t>r</w:t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>neys</w:t>
      </w:r>
    </w:p>
    <w:p w14:paraId="04A81098" w14:textId="54BA96DE" w:rsidR="006B4C3B" w:rsidRDefault="006B4C3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  <w:u w:val="single"/>
        </w:rPr>
      </w:pP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222B0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  <w:u w:val="single"/>
        </w:rPr>
        <w:t>Bloemfontein</w:t>
      </w:r>
    </w:p>
    <w:p w14:paraId="6C21C71F" w14:textId="77777777" w:rsidR="00222B0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  <w:u w:val="single"/>
        </w:rPr>
      </w:pPr>
    </w:p>
    <w:p w14:paraId="5BF7B3B0" w14:textId="46DC9973" w:rsidR="00222B0B" w:rsidRPr="00222B0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222B0B">
        <w:rPr>
          <w:rFonts w:asciiTheme="majorHAnsi" w:hAnsiTheme="majorHAnsi" w:cstheme="majorHAnsi"/>
          <w:bCs/>
          <w:color w:val="000000" w:themeColor="text1"/>
        </w:rPr>
        <w:t>On behalf of Respondents:</w:t>
      </w:r>
      <w:r w:rsidRPr="00222B0B">
        <w:rPr>
          <w:rFonts w:asciiTheme="majorHAnsi" w:hAnsiTheme="majorHAnsi" w:cstheme="majorHAnsi"/>
          <w:bCs/>
          <w:color w:val="000000" w:themeColor="text1"/>
        </w:rPr>
        <w:tab/>
      </w:r>
      <w:r w:rsidRPr="00222B0B">
        <w:rPr>
          <w:rFonts w:asciiTheme="majorHAnsi" w:hAnsiTheme="majorHAnsi" w:cstheme="majorHAnsi"/>
          <w:bCs/>
          <w:color w:val="000000" w:themeColor="text1"/>
        </w:rPr>
        <w:tab/>
        <w:t>No appearance</w:t>
      </w:r>
    </w:p>
    <w:p w14:paraId="7CACF33E" w14:textId="77777777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37BC40F2" w14:textId="77777777" w:rsidR="0000214D" w:rsidRPr="00860572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sectPr w:rsidR="0000214D" w:rsidRPr="00860572" w:rsidSect="00E57E73">
      <w:headerReference w:type="default" r:id="rId9"/>
      <w:footerReference w:type="default" r:id="rId10"/>
      <w:headerReference w:type="first" r:id="rId11"/>
      <w:pgSz w:w="11907" w:h="16840" w:code="9"/>
      <w:pgMar w:top="1134" w:right="1440" w:bottom="1134" w:left="144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ECD8" w14:textId="77777777" w:rsidR="008320D0" w:rsidRDefault="008320D0" w:rsidP="00F404A4">
      <w:r>
        <w:separator/>
      </w:r>
    </w:p>
  </w:endnote>
  <w:endnote w:type="continuationSeparator" w:id="0">
    <w:p w14:paraId="4BB51A8B" w14:textId="77777777" w:rsidR="008320D0" w:rsidRDefault="008320D0" w:rsidP="00F4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091E4" w14:textId="5C58494D" w:rsidR="00B83499" w:rsidRDefault="00B83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9CFEF" w14:textId="77777777" w:rsidR="00B83499" w:rsidRDefault="00B8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1614" w14:textId="77777777" w:rsidR="008320D0" w:rsidRDefault="008320D0" w:rsidP="00F404A4">
      <w:r>
        <w:separator/>
      </w:r>
    </w:p>
  </w:footnote>
  <w:footnote w:type="continuationSeparator" w:id="0">
    <w:p w14:paraId="64405CEC" w14:textId="77777777" w:rsidR="008320D0" w:rsidRDefault="008320D0" w:rsidP="00F404A4">
      <w:r>
        <w:continuationSeparator/>
      </w:r>
    </w:p>
  </w:footnote>
  <w:footnote w:id="1">
    <w:p w14:paraId="7EBC4378" w14:textId="1E1FE88C" w:rsidR="002C78B0" w:rsidRPr="006D5ED1" w:rsidRDefault="002C78B0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</w:t>
      </w:r>
      <w:r w:rsidR="006E512C" w:rsidRPr="006D5ED1">
        <w:rPr>
          <w:color w:val="000000" w:themeColor="text1"/>
          <w:szCs w:val="22"/>
        </w:rPr>
        <w:t xml:space="preserve">Reported under </w:t>
      </w:r>
      <w:r w:rsidR="008F0834" w:rsidRPr="006D5ED1">
        <w:rPr>
          <w:rFonts w:cs="Arial"/>
          <w:i/>
          <w:iCs/>
          <w:color w:val="000000" w:themeColor="text1"/>
          <w:szCs w:val="22"/>
        </w:rPr>
        <w:t>Sithole and Others v Director of Public Prosecutions and Another</w:t>
      </w:r>
      <w:r w:rsidR="008F0834" w:rsidRPr="006D5ED1">
        <w:rPr>
          <w:rFonts w:cs="Arial"/>
          <w:color w:val="000000" w:themeColor="text1"/>
          <w:szCs w:val="22"/>
        </w:rPr>
        <w:t xml:space="preserve"> </w:t>
      </w:r>
      <w:r w:rsidRPr="006D5ED1">
        <w:rPr>
          <w:rFonts w:cs="Arial"/>
          <w:color w:val="000000" w:themeColor="text1"/>
          <w:szCs w:val="22"/>
        </w:rPr>
        <w:t>(6146/2017) [2018] ZAFSHC 34 (29 March 2018)</w:t>
      </w:r>
    </w:p>
  </w:footnote>
  <w:footnote w:id="2">
    <w:p w14:paraId="2ACA445A" w14:textId="79E57C10" w:rsidR="006E512C" w:rsidRPr="006D5ED1" w:rsidRDefault="006E512C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</w:t>
      </w:r>
      <w:r w:rsidR="006D7F0F" w:rsidRPr="006D5ED1">
        <w:rPr>
          <w:color w:val="000000" w:themeColor="text1"/>
        </w:rPr>
        <w:t>51 of 1977</w:t>
      </w:r>
    </w:p>
  </w:footnote>
  <w:footnote w:id="3">
    <w:p w14:paraId="39C8D97F" w14:textId="2CC9EF5A" w:rsidR="00F00B77" w:rsidRPr="006D5ED1" w:rsidRDefault="00F00B77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Now the National Director of Public Prosecutions </w:t>
      </w:r>
      <w:r w:rsidR="00341B8D" w:rsidRPr="006D5ED1">
        <w:rPr>
          <w:color w:val="000000" w:themeColor="text1"/>
          <w:szCs w:val="22"/>
        </w:rPr>
        <w:t>(</w:t>
      </w:r>
      <w:r w:rsidR="006D5ED1" w:rsidRPr="006D5ED1">
        <w:rPr>
          <w:color w:val="000000" w:themeColor="text1"/>
          <w:szCs w:val="22"/>
        </w:rPr>
        <w:t>NDPP</w:t>
      </w:r>
      <w:r w:rsidR="00341B8D" w:rsidRPr="006D5ED1">
        <w:rPr>
          <w:color w:val="000000" w:themeColor="text1"/>
          <w:szCs w:val="22"/>
        </w:rPr>
        <w:t xml:space="preserve">) </w:t>
      </w:r>
      <w:r w:rsidRPr="006D5ED1">
        <w:rPr>
          <w:color w:val="000000" w:themeColor="text1"/>
          <w:szCs w:val="22"/>
        </w:rPr>
        <w:t>– the Second Respondent in this application</w:t>
      </w:r>
    </w:p>
  </w:footnote>
  <w:footnote w:id="4">
    <w:p w14:paraId="7207C09C" w14:textId="2CBB4595" w:rsidR="00BF030F" w:rsidRPr="006D5ED1" w:rsidRDefault="00BF030F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In respect of sentencing the Regional Court would have jurisdiction over the Applicants</w:t>
      </w:r>
    </w:p>
  </w:footnote>
  <w:footnote w:id="5">
    <w:p w14:paraId="14D33B00" w14:textId="64B46A6D" w:rsidR="00681FA9" w:rsidRPr="006D5ED1" w:rsidRDefault="00681FA9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  <w:lang w:val="en-US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</w:t>
      </w:r>
      <w:r w:rsidRPr="006D5ED1">
        <w:rPr>
          <w:color w:val="000000" w:themeColor="text1"/>
          <w:szCs w:val="22"/>
          <w:lang w:val="en-US"/>
        </w:rPr>
        <w:t>Pleadings, page 9, line 8 – page 5, line 1</w:t>
      </w:r>
    </w:p>
  </w:footnote>
  <w:footnote w:id="6">
    <w:p w14:paraId="403B06BF" w14:textId="3B854C1D" w:rsidR="009E5D7C" w:rsidRPr="006D5ED1" w:rsidRDefault="009E5D7C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The test is whether it is sanctioned by law or unprocedural</w:t>
      </w:r>
    </w:p>
  </w:footnote>
  <w:footnote w:id="7">
    <w:p w14:paraId="00597EA4" w14:textId="78B33276" w:rsidR="005E21BB" w:rsidRPr="006D5ED1" w:rsidRDefault="005E21BB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(1250/2016) [2018] ZACC 19 (16 March 2018)</w:t>
      </w:r>
    </w:p>
  </w:footnote>
  <w:footnote w:id="8">
    <w:p w14:paraId="56B8E438" w14:textId="4E6AC58A" w:rsidR="004D5DB6" w:rsidRPr="006D5ED1" w:rsidRDefault="004D5DB6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Record, p. 42, par [10]</w:t>
      </w:r>
    </w:p>
  </w:footnote>
  <w:footnote w:id="9">
    <w:p w14:paraId="47DD4EAE" w14:textId="77777777" w:rsidR="00673ECF" w:rsidRPr="00CD59DE" w:rsidRDefault="00673ECF" w:rsidP="006D5ED1">
      <w:pPr>
        <w:shd w:val="clear" w:color="auto" w:fill="FFFFFF"/>
        <w:spacing w:line="360" w:lineRule="auto"/>
        <w:contextualSpacing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</w:t>
      </w:r>
      <w:r w:rsidRPr="00CD59DE">
        <w:rPr>
          <w:rFonts w:ascii="Verdana" w:hAnsi="Verdana"/>
          <w:color w:val="000000" w:themeColor="text1"/>
          <w:sz w:val="18"/>
          <w:szCs w:val="18"/>
          <w:lang w:val="en-GB" w:eastAsia="en-GB"/>
        </w:rPr>
        <w:t>2009 (3) BCLR 309 (CC)</w:t>
      </w:r>
    </w:p>
    <w:p w14:paraId="589FA169" w14:textId="102054D0" w:rsidR="00673ECF" w:rsidRPr="006D5ED1" w:rsidRDefault="00673ECF" w:rsidP="006D5ED1">
      <w:pPr>
        <w:pStyle w:val="FootnoteText"/>
        <w:spacing w:line="360" w:lineRule="auto"/>
        <w:contextualSpacing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CCD0" w14:textId="77777777" w:rsidR="00B83499" w:rsidRPr="00F404A4" w:rsidRDefault="00B83499" w:rsidP="007A1120">
    <w:pPr>
      <w:pStyle w:val="Header"/>
      <w:spacing w:line="276" w:lineRule="auto"/>
      <w:jc w:val="right"/>
      <w:rPr>
        <w:rFonts w:asciiTheme="minorHAnsi" w:hAnsiTheme="minorHAnsi" w:cstheme="minorHAnsi"/>
      </w:rPr>
    </w:pPr>
  </w:p>
  <w:p w14:paraId="58A7F412" w14:textId="77777777" w:rsidR="00B83499" w:rsidRDefault="00B8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671D" w14:textId="77777777" w:rsidR="00B83499" w:rsidRPr="008F7F70" w:rsidRDefault="00B83499" w:rsidP="003767C2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569"/>
    <w:multiLevelType w:val="hybridMultilevel"/>
    <w:tmpl w:val="103058E2"/>
    <w:lvl w:ilvl="0" w:tplc="B33A3090">
      <w:start w:val="1"/>
      <w:numFmt w:val="decimal"/>
      <w:lvlText w:val="[%1]"/>
      <w:lvlJc w:val="left"/>
      <w:pPr>
        <w:ind w:left="144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44DA"/>
    <w:multiLevelType w:val="hybridMultilevel"/>
    <w:tmpl w:val="5DD678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D2B"/>
    <w:multiLevelType w:val="hybridMultilevel"/>
    <w:tmpl w:val="8D461732"/>
    <w:lvl w:ilvl="0" w:tplc="3570628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0C21ED"/>
    <w:multiLevelType w:val="hybridMultilevel"/>
    <w:tmpl w:val="0916E6C8"/>
    <w:lvl w:ilvl="0" w:tplc="8F1497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C0FA9"/>
    <w:multiLevelType w:val="hybridMultilevel"/>
    <w:tmpl w:val="A948CD7E"/>
    <w:lvl w:ilvl="0" w:tplc="0C162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6D9C"/>
    <w:multiLevelType w:val="hybridMultilevel"/>
    <w:tmpl w:val="7DC425C6"/>
    <w:lvl w:ilvl="0" w:tplc="C082C308">
      <w:start w:val="3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1" w:hanging="360"/>
      </w:pPr>
    </w:lvl>
    <w:lvl w:ilvl="2" w:tplc="1C09001B" w:tentative="1">
      <w:start w:val="1"/>
      <w:numFmt w:val="lowerRoman"/>
      <w:lvlText w:val="%3."/>
      <w:lvlJc w:val="right"/>
      <w:pPr>
        <w:ind w:left="2511" w:hanging="180"/>
      </w:pPr>
    </w:lvl>
    <w:lvl w:ilvl="3" w:tplc="1C09000F" w:tentative="1">
      <w:start w:val="1"/>
      <w:numFmt w:val="decimal"/>
      <w:lvlText w:val="%4."/>
      <w:lvlJc w:val="left"/>
      <w:pPr>
        <w:ind w:left="3231" w:hanging="360"/>
      </w:pPr>
    </w:lvl>
    <w:lvl w:ilvl="4" w:tplc="1C090019" w:tentative="1">
      <w:start w:val="1"/>
      <w:numFmt w:val="lowerLetter"/>
      <w:lvlText w:val="%5."/>
      <w:lvlJc w:val="left"/>
      <w:pPr>
        <w:ind w:left="3951" w:hanging="360"/>
      </w:pPr>
    </w:lvl>
    <w:lvl w:ilvl="5" w:tplc="1C09001B" w:tentative="1">
      <w:start w:val="1"/>
      <w:numFmt w:val="lowerRoman"/>
      <w:lvlText w:val="%6."/>
      <w:lvlJc w:val="right"/>
      <w:pPr>
        <w:ind w:left="4671" w:hanging="180"/>
      </w:pPr>
    </w:lvl>
    <w:lvl w:ilvl="6" w:tplc="1C09000F" w:tentative="1">
      <w:start w:val="1"/>
      <w:numFmt w:val="decimal"/>
      <w:lvlText w:val="%7."/>
      <w:lvlJc w:val="left"/>
      <w:pPr>
        <w:ind w:left="5391" w:hanging="360"/>
      </w:pPr>
    </w:lvl>
    <w:lvl w:ilvl="7" w:tplc="1C090019" w:tentative="1">
      <w:start w:val="1"/>
      <w:numFmt w:val="lowerLetter"/>
      <w:lvlText w:val="%8."/>
      <w:lvlJc w:val="left"/>
      <w:pPr>
        <w:ind w:left="6111" w:hanging="360"/>
      </w:pPr>
    </w:lvl>
    <w:lvl w:ilvl="8" w:tplc="1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1B927408"/>
    <w:multiLevelType w:val="hybridMultilevel"/>
    <w:tmpl w:val="7632B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759B0"/>
    <w:multiLevelType w:val="multilevel"/>
    <w:tmpl w:val="1F7426EA"/>
    <w:lvl w:ilvl="0">
      <w:start w:val="3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>
    <w:nsid w:val="27356926"/>
    <w:multiLevelType w:val="hybridMultilevel"/>
    <w:tmpl w:val="42C612C0"/>
    <w:lvl w:ilvl="0" w:tplc="A1163A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EA7C2C"/>
    <w:multiLevelType w:val="multilevel"/>
    <w:tmpl w:val="081A08D0"/>
    <w:lvl w:ilvl="0">
      <w:start w:val="2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>
    <w:nsid w:val="30932863"/>
    <w:multiLevelType w:val="multilevel"/>
    <w:tmpl w:val="2578D578"/>
    <w:lvl w:ilvl="0">
      <w:start w:val="3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333E18FF"/>
    <w:multiLevelType w:val="hybridMultilevel"/>
    <w:tmpl w:val="ECC03CE6"/>
    <w:lvl w:ilvl="0" w:tplc="DD54910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661A64"/>
    <w:multiLevelType w:val="multilevel"/>
    <w:tmpl w:val="378087C0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326EA1"/>
    <w:multiLevelType w:val="hybridMultilevel"/>
    <w:tmpl w:val="A5AE6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044FD"/>
    <w:multiLevelType w:val="hybridMultilevel"/>
    <w:tmpl w:val="45727DEC"/>
    <w:lvl w:ilvl="0" w:tplc="50ECDCA0">
      <w:start w:val="1"/>
      <w:numFmt w:val="decimal"/>
      <w:lvlText w:val="[%1]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C6037"/>
    <w:multiLevelType w:val="hybridMultilevel"/>
    <w:tmpl w:val="6BECAEE6"/>
    <w:lvl w:ilvl="0" w:tplc="78723A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07B713C"/>
    <w:multiLevelType w:val="hybridMultilevel"/>
    <w:tmpl w:val="847E50F0"/>
    <w:lvl w:ilvl="0" w:tplc="4C18C22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A4EEB"/>
    <w:multiLevelType w:val="multilevel"/>
    <w:tmpl w:val="4B88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2EF0ECB"/>
    <w:multiLevelType w:val="multilevel"/>
    <w:tmpl w:val="7E481DD8"/>
    <w:lvl w:ilvl="0">
      <w:start w:val="3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9">
    <w:nsid w:val="457F5B3C"/>
    <w:multiLevelType w:val="hybridMultilevel"/>
    <w:tmpl w:val="AD24E4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347AA"/>
    <w:multiLevelType w:val="multilevel"/>
    <w:tmpl w:val="F8EE8410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6AB40F6"/>
    <w:multiLevelType w:val="hybridMultilevel"/>
    <w:tmpl w:val="A18C14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925FB"/>
    <w:multiLevelType w:val="hybridMultilevel"/>
    <w:tmpl w:val="5EAC43E2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1931F5"/>
    <w:multiLevelType w:val="hybridMultilevel"/>
    <w:tmpl w:val="E76E0B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4B45DC"/>
    <w:multiLevelType w:val="multilevel"/>
    <w:tmpl w:val="BD7CCB98"/>
    <w:lvl w:ilvl="0">
      <w:start w:val="2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5">
    <w:nsid w:val="53E007AE"/>
    <w:multiLevelType w:val="multilevel"/>
    <w:tmpl w:val="A104C3A8"/>
    <w:lvl w:ilvl="0">
      <w:start w:val="3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6205FBB"/>
    <w:multiLevelType w:val="hybridMultilevel"/>
    <w:tmpl w:val="0AD0193E"/>
    <w:lvl w:ilvl="0" w:tplc="ACDE6B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F0B22"/>
    <w:multiLevelType w:val="hybridMultilevel"/>
    <w:tmpl w:val="BEA44AF8"/>
    <w:lvl w:ilvl="0" w:tplc="69C6307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155AB"/>
    <w:multiLevelType w:val="hybridMultilevel"/>
    <w:tmpl w:val="552288C6"/>
    <w:lvl w:ilvl="0" w:tplc="18888CEA">
      <w:start w:val="3"/>
      <w:numFmt w:val="bullet"/>
      <w:lvlText w:val="-"/>
      <w:lvlJc w:val="left"/>
      <w:pPr>
        <w:ind w:left="107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>
    <w:nsid w:val="5ADF6BEF"/>
    <w:multiLevelType w:val="hybridMultilevel"/>
    <w:tmpl w:val="02D873FA"/>
    <w:lvl w:ilvl="0" w:tplc="9A5E72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E20B1"/>
    <w:multiLevelType w:val="hybridMultilevel"/>
    <w:tmpl w:val="65BE8370"/>
    <w:lvl w:ilvl="0" w:tplc="311C5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6C4268"/>
    <w:multiLevelType w:val="multilevel"/>
    <w:tmpl w:val="9E3A804A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2">
    <w:nsid w:val="6D7F5F30"/>
    <w:multiLevelType w:val="multilevel"/>
    <w:tmpl w:val="1E2607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B93647"/>
    <w:multiLevelType w:val="multilevel"/>
    <w:tmpl w:val="354C1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vertAlign w:val="superscrip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6E62669"/>
    <w:multiLevelType w:val="hybridMultilevel"/>
    <w:tmpl w:val="8F6E08EC"/>
    <w:lvl w:ilvl="0" w:tplc="48AAF1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214FB2"/>
    <w:multiLevelType w:val="hybridMultilevel"/>
    <w:tmpl w:val="533214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3"/>
  </w:num>
  <w:num w:numId="4">
    <w:abstractNumId w:val="12"/>
  </w:num>
  <w:num w:numId="5">
    <w:abstractNumId w:val="20"/>
  </w:num>
  <w:num w:numId="6">
    <w:abstractNumId w:val="34"/>
  </w:num>
  <w:num w:numId="7">
    <w:abstractNumId w:val="27"/>
  </w:num>
  <w:num w:numId="8">
    <w:abstractNumId w:val="17"/>
  </w:num>
  <w:num w:numId="9">
    <w:abstractNumId w:val="1"/>
  </w:num>
  <w:num w:numId="10">
    <w:abstractNumId w:val="19"/>
  </w:num>
  <w:num w:numId="11">
    <w:abstractNumId w:val="21"/>
  </w:num>
  <w:num w:numId="12">
    <w:abstractNumId w:val="35"/>
  </w:num>
  <w:num w:numId="13">
    <w:abstractNumId w:val="23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28"/>
  </w:num>
  <w:num w:numId="20">
    <w:abstractNumId w:val="5"/>
  </w:num>
  <w:num w:numId="21">
    <w:abstractNumId w:val="22"/>
  </w:num>
  <w:num w:numId="22">
    <w:abstractNumId w:val="4"/>
  </w:num>
  <w:num w:numId="23">
    <w:abstractNumId w:val="29"/>
  </w:num>
  <w:num w:numId="24">
    <w:abstractNumId w:val="30"/>
  </w:num>
  <w:num w:numId="25">
    <w:abstractNumId w:val="15"/>
  </w:num>
  <w:num w:numId="26">
    <w:abstractNumId w:val="14"/>
  </w:num>
  <w:num w:numId="27">
    <w:abstractNumId w:val="0"/>
  </w:num>
  <w:num w:numId="28">
    <w:abstractNumId w:val="24"/>
  </w:num>
  <w:num w:numId="29">
    <w:abstractNumId w:val="9"/>
  </w:num>
  <w:num w:numId="30">
    <w:abstractNumId w:val="18"/>
  </w:num>
  <w:num w:numId="31">
    <w:abstractNumId w:val="10"/>
  </w:num>
  <w:num w:numId="32">
    <w:abstractNumId w:val="7"/>
  </w:num>
  <w:num w:numId="33">
    <w:abstractNumId w:val="2"/>
  </w:num>
  <w:num w:numId="34">
    <w:abstractNumId w:val="25"/>
  </w:num>
  <w:num w:numId="35">
    <w:abstractNumId w:val="3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D"/>
    <w:rsid w:val="0000214D"/>
    <w:rsid w:val="000026A8"/>
    <w:rsid w:val="0000615B"/>
    <w:rsid w:val="00011BF3"/>
    <w:rsid w:val="00012084"/>
    <w:rsid w:val="00013D39"/>
    <w:rsid w:val="00016235"/>
    <w:rsid w:val="00017A7A"/>
    <w:rsid w:val="00020179"/>
    <w:rsid w:val="000236F0"/>
    <w:rsid w:val="00023A2D"/>
    <w:rsid w:val="00025645"/>
    <w:rsid w:val="00025A35"/>
    <w:rsid w:val="00025B02"/>
    <w:rsid w:val="000308B2"/>
    <w:rsid w:val="00030CAE"/>
    <w:rsid w:val="00031136"/>
    <w:rsid w:val="00035926"/>
    <w:rsid w:val="00036CCF"/>
    <w:rsid w:val="00040D44"/>
    <w:rsid w:val="00041E66"/>
    <w:rsid w:val="00046B92"/>
    <w:rsid w:val="00047818"/>
    <w:rsid w:val="00047D25"/>
    <w:rsid w:val="0005094D"/>
    <w:rsid w:val="0005118C"/>
    <w:rsid w:val="00052B4B"/>
    <w:rsid w:val="000538C2"/>
    <w:rsid w:val="000542D2"/>
    <w:rsid w:val="000560C5"/>
    <w:rsid w:val="00057FB8"/>
    <w:rsid w:val="00061B16"/>
    <w:rsid w:val="00062F6E"/>
    <w:rsid w:val="00064CEB"/>
    <w:rsid w:val="00064EE2"/>
    <w:rsid w:val="00066208"/>
    <w:rsid w:val="00066D9E"/>
    <w:rsid w:val="00071593"/>
    <w:rsid w:val="00073053"/>
    <w:rsid w:val="00073B0E"/>
    <w:rsid w:val="00077342"/>
    <w:rsid w:val="000776F5"/>
    <w:rsid w:val="000808B1"/>
    <w:rsid w:val="000819C7"/>
    <w:rsid w:val="00083707"/>
    <w:rsid w:val="000838EE"/>
    <w:rsid w:val="00083BCC"/>
    <w:rsid w:val="00084CBF"/>
    <w:rsid w:val="000872D6"/>
    <w:rsid w:val="000877DF"/>
    <w:rsid w:val="00090472"/>
    <w:rsid w:val="00092561"/>
    <w:rsid w:val="0009283F"/>
    <w:rsid w:val="00092917"/>
    <w:rsid w:val="00092F2C"/>
    <w:rsid w:val="00095D3C"/>
    <w:rsid w:val="00096756"/>
    <w:rsid w:val="000973CA"/>
    <w:rsid w:val="00097D7C"/>
    <w:rsid w:val="000A023F"/>
    <w:rsid w:val="000A0522"/>
    <w:rsid w:val="000A2087"/>
    <w:rsid w:val="000A466F"/>
    <w:rsid w:val="000A6F1A"/>
    <w:rsid w:val="000A70F0"/>
    <w:rsid w:val="000A71F9"/>
    <w:rsid w:val="000B15F9"/>
    <w:rsid w:val="000B2AD6"/>
    <w:rsid w:val="000B61CB"/>
    <w:rsid w:val="000B7211"/>
    <w:rsid w:val="000C3559"/>
    <w:rsid w:val="000C3ADE"/>
    <w:rsid w:val="000C4AAB"/>
    <w:rsid w:val="000C6B6B"/>
    <w:rsid w:val="000C6CBE"/>
    <w:rsid w:val="000D04A8"/>
    <w:rsid w:val="000D0A3F"/>
    <w:rsid w:val="000D7E35"/>
    <w:rsid w:val="000E1CD6"/>
    <w:rsid w:val="000E2642"/>
    <w:rsid w:val="000E27A8"/>
    <w:rsid w:val="000E5700"/>
    <w:rsid w:val="000F02C3"/>
    <w:rsid w:val="000F0D81"/>
    <w:rsid w:val="000F0F2B"/>
    <w:rsid w:val="000F1952"/>
    <w:rsid w:val="000F5F92"/>
    <w:rsid w:val="000F73DC"/>
    <w:rsid w:val="00100DA0"/>
    <w:rsid w:val="00101C27"/>
    <w:rsid w:val="00103246"/>
    <w:rsid w:val="00103AB6"/>
    <w:rsid w:val="00104C6E"/>
    <w:rsid w:val="00104FEC"/>
    <w:rsid w:val="00110A38"/>
    <w:rsid w:val="0011112A"/>
    <w:rsid w:val="00113D4D"/>
    <w:rsid w:val="00114B2D"/>
    <w:rsid w:val="0011591D"/>
    <w:rsid w:val="00115E94"/>
    <w:rsid w:val="0011680C"/>
    <w:rsid w:val="00120954"/>
    <w:rsid w:val="00122B48"/>
    <w:rsid w:val="001233C4"/>
    <w:rsid w:val="001248CA"/>
    <w:rsid w:val="00124C43"/>
    <w:rsid w:val="00124CB9"/>
    <w:rsid w:val="0012620D"/>
    <w:rsid w:val="0012677E"/>
    <w:rsid w:val="00130020"/>
    <w:rsid w:val="001325AF"/>
    <w:rsid w:val="00133585"/>
    <w:rsid w:val="0013776B"/>
    <w:rsid w:val="001378E8"/>
    <w:rsid w:val="00137D2D"/>
    <w:rsid w:val="00143DF7"/>
    <w:rsid w:val="00145CB3"/>
    <w:rsid w:val="00151428"/>
    <w:rsid w:val="001522EA"/>
    <w:rsid w:val="001608B2"/>
    <w:rsid w:val="00161483"/>
    <w:rsid w:val="00161E31"/>
    <w:rsid w:val="00162C9A"/>
    <w:rsid w:val="00165EA1"/>
    <w:rsid w:val="00166210"/>
    <w:rsid w:val="0017008D"/>
    <w:rsid w:val="00170AD4"/>
    <w:rsid w:val="001733F9"/>
    <w:rsid w:val="00175354"/>
    <w:rsid w:val="001759DF"/>
    <w:rsid w:val="001760D1"/>
    <w:rsid w:val="0018029F"/>
    <w:rsid w:val="00180723"/>
    <w:rsid w:val="00180B03"/>
    <w:rsid w:val="00181D6B"/>
    <w:rsid w:val="00182308"/>
    <w:rsid w:val="00183A6D"/>
    <w:rsid w:val="00184101"/>
    <w:rsid w:val="001846DC"/>
    <w:rsid w:val="001859E7"/>
    <w:rsid w:val="001901A4"/>
    <w:rsid w:val="00192485"/>
    <w:rsid w:val="001937D9"/>
    <w:rsid w:val="001953E3"/>
    <w:rsid w:val="001965A6"/>
    <w:rsid w:val="001A2AFE"/>
    <w:rsid w:val="001A318B"/>
    <w:rsid w:val="001A3417"/>
    <w:rsid w:val="001A3DC3"/>
    <w:rsid w:val="001A4397"/>
    <w:rsid w:val="001A5B4A"/>
    <w:rsid w:val="001A63D4"/>
    <w:rsid w:val="001A6412"/>
    <w:rsid w:val="001A70E8"/>
    <w:rsid w:val="001B0C0C"/>
    <w:rsid w:val="001B1108"/>
    <w:rsid w:val="001B323F"/>
    <w:rsid w:val="001B58CC"/>
    <w:rsid w:val="001B6282"/>
    <w:rsid w:val="001B72D4"/>
    <w:rsid w:val="001C0B3C"/>
    <w:rsid w:val="001C1CF4"/>
    <w:rsid w:val="001C2ECD"/>
    <w:rsid w:val="001C421A"/>
    <w:rsid w:val="001C7D27"/>
    <w:rsid w:val="001C7E49"/>
    <w:rsid w:val="001D05AC"/>
    <w:rsid w:val="001D24A8"/>
    <w:rsid w:val="001D6381"/>
    <w:rsid w:val="001E38BE"/>
    <w:rsid w:val="001E421C"/>
    <w:rsid w:val="001E4E2C"/>
    <w:rsid w:val="001E53D5"/>
    <w:rsid w:val="001E548E"/>
    <w:rsid w:val="001E615D"/>
    <w:rsid w:val="001F320E"/>
    <w:rsid w:val="001F3E80"/>
    <w:rsid w:val="001F5EA0"/>
    <w:rsid w:val="001F62C4"/>
    <w:rsid w:val="001F6F85"/>
    <w:rsid w:val="001F7420"/>
    <w:rsid w:val="00204507"/>
    <w:rsid w:val="00204DD8"/>
    <w:rsid w:val="00206695"/>
    <w:rsid w:val="00211B3E"/>
    <w:rsid w:val="00212E9C"/>
    <w:rsid w:val="00213AE3"/>
    <w:rsid w:val="00215DC6"/>
    <w:rsid w:val="0021755D"/>
    <w:rsid w:val="00217918"/>
    <w:rsid w:val="00221B1E"/>
    <w:rsid w:val="00222B0B"/>
    <w:rsid w:val="00223066"/>
    <w:rsid w:val="002234F9"/>
    <w:rsid w:val="00224456"/>
    <w:rsid w:val="0022731D"/>
    <w:rsid w:val="00231388"/>
    <w:rsid w:val="0023218D"/>
    <w:rsid w:val="00232C26"/>
    <w:rsid w:val="00235DDD"/>
    <w:rsid w:val="00247337"/>
    <w:rsid w:val="002521AE"/>
    <w:rsid w:val="002541D4"/>
    <w:rsid w:val="00256562"/>
    <w:rsid w:val="0025669D"/>
    <w:rsid w:val="00257826"/>
    <w:rsid w:val="00257E2A"/>
    <w:rsid w:val="0026128E"/>
    <w:rsid w:val="00262034"/>
    <w:rsid w:val="0026527F"/>
    <w:rsid w:val="0026647F"/>
    <w:rsid w:val="00267271"/>
    <w:rsid w:val="0027044A"/>
    <w:rsid w:val="0027076F"/>
    <w:rsid w:val="002775D4"/>
    <w:rsid w:val="00282D5B"/>
    <w:rsid w:val="00283FC8"/>
    <w:rsid w:val="0028538A"/>
    <w:rsid w:val="00285613"/>
    <w:rsid w:val="0029061C"/>
    <w:rsid w:val="002A018D"/>
    <w:rsid w:val="002A0A20"/>
    <w:rsid w:val="002A2120"/>
    <w:rsid w:val="002A69A0"/>
    <w:rsid w:val="002A723D"/>
    <w:rsid w:val="002A7F8C"/>
    <w:rsid w:val="002B02C9"/>
    <w:rsid w:val="002B1436"/>
    <w:rsid w:val="002B1C03"/>
    <w:rsid w:val="002B3073"/>
    <w:rsid w:val="002B35F9"/>
    <w:rsid w:val="002B36DF"/>
    <w:rsid w:val="002B40F2"/>
    <w:rsid w:val="002B461E"/>
    <w:rsid w:val="002B69C1"/>
    <w:rsid w:val="002B781D"/>
    <w:rsid w:val="002B7D3C"/>
    <w:rsid w:val="002C0334"/>
    <w:rsid w:val="002C0832"/>
    <w:rsid w:val="002C0E9A"/>
    <w:rsid w:val="002C25CD"/>
    <w:rsid w:val="002C78B0"/>
    <w:rsid w:val="002D06A4"/>
    <w:rsid w:val="002D273F"/>
    <w:rsid w:val="002D3EF2"/>
    <w:rsid w:val="002D4FC6"/>
    <w:rsid w:val="002D7106"/>
    <w:rsid w:val="002E1854"/>
    <w:rsid w:val="002E22A9"/>
    <w:rsid w:val="002E32CD"/>
    <w:rsid w:val="002E37CF"/>
    <w:rsid w:val="002F173C"/>
    <w:rsid w:val="002F3BE0"/>
    <w:rsid w:val="002F4423"/>
    <w:rsid w:val="002F4629"/>
    <w:rsid w:val="002F54C5"/>
    <w:rsid w:val="003001FD"/>
    <w:rsid w:val="003004DF"/>
    <w:rsid w:val="00303AE4"/>
    <w:rsid w:val="0030683C"/>
    <w:rsid w:val="00306913"/>
    <w:rsid w:val="00307F51"/>
    <w:rsid w:val="003119D2"/>
    <w:rsid w:val="00311E48"/>
    <w:rsid w:val="00317977"/>
    <w:rsid w:val="003179AA"/>
    <w:rsid w:val="00320849"/>
    <w:rsid w:val="0032172A"/>
    <w:rsid w:val="0032217A"/>
    <w:rsid w:val="00322847"/>
    <w:rsid w:val="00323633"/>
    <w:rsid w:val="00324531"/>
    <w:rsid w:val="00324D40"/>
    <w:rsid w:val="00324F1A"/>
    <w:rsid w:val="00325BC0"/>
    <w:rsid w:val="0033032C"/>
    <w:rsid w:val="00333ACC"/>
    <w:rsid w:val="00336A67"/>
    <w:rsid w:val="00340FF0"/>
    <w:rsid w:val="003412FB"/>
    <w:rsid w:val="00341B8D"/>
    <w:rsid w:val="00345291"/>
    <w:rsid w:val="0035018F"/>
    <w:rsid w:val="0035252B"/>
    <w:rsid w:val="00352767"/>
    <w:rsid w:val="0035280D"/>
    <w:rsid w:val="00352DB2"/>
    <w:rsid w:val="00353DEA"/>
    <w:rsid w:val="0035471C"/>
    <w:rsid w:val="00356313"/>
    <w:rsid w:val="00356BD9"/>
    <w:rsid w:val="003611E1"/>
    <w:rsid w:val="00363601"/>
    <w:rsid w:val="00370118"/>
    <w:rsid w:val="00371351"/>
    <w:rsid w:val="0037149E"/>
    <w:rsid w:val="003759D4"/>
    <w:rsid w:val="003767C2"/>
    <w:rsid w:val="0037712C"/>
    <w:rsid w:val="003833EB"/>
    <w:rsid w:val="00386D44"/>
    <w:rsid w:val="00387A55"/>
    <w:rsid w:val="003904D3"/>
    <w:rsid w:val="00392453"/>
    <w:rsid w:val="003932B5"/>
    <w:rsid w:val="0039357D"/>
    <w:rsid w:val="00393F3D"/>
    <w:rsid w:val="00397270"/>
    <w:rsid w:val="003A0F34"/>
    <w:rsid w:val="003A206F"/>
    <w:rsid w:val="003A2BF8"/>
    <w:rsid w:val="003A3C4C"/>
    <w:rsid w:val="003B0DCA"/>
    <w:rsid w:val="003B22BF"/>
    <w:rsid w:val="003C5761"/>
    <w:rsid w:val="003C769F"/>
    <w:rsid w:val="003C7A2E"/>
    <w:rsid w:val="003D12DC"/>
    <w:rsid w:val="003D3B8E"/>
    <w:rsid w:val="003D4B45"/>
    <w:rsid w:val="003D51B5"/>
    <w:rsid w:val="003D59F3"/>
    <w:rsid w:val="003E261A"/>
    <w:rsid w:val="003E317D"/>
    <w:rsid w:val="003E35B6"/>
    <w:rsid w:val="003E362A"/>
    <w:rsid w:val="003E4A24"/>
    <w:rsid w:val="003E5514"/>
    <w:rsid w:val="003E7283"/>
    <w:rsid w:val="003F0838"/>
    <w:rsid w:val="003F0A0F"/>
    <w:rsid w:val="003F1155"/>
    <w:rsid w:val="003F1266"/>
    <w:rsid w:val="003F3CEC"/>
    <w:rsid w:val="003F6BDB"/>
    <w:rsid w:val="00404521"/>
    <w:rsid w:val="00407CAA"/>
    <w:rsid w:val="00413D48"/>
    <w:rsid w:val="004144B8"/>
    <w:rsid w:val="00414B49"/>
    <w:rsid w:val="00417B0A"/>
    <w:rsid w:val="00421660"/>
    <w:rsid w:val="00421AB5"/>
    <w:rsid w:val="004222C9"/>
    <w:rsid w:val="004225C4"/>
    <w:rsid w:val="00423F8D"/>
    <w:rsid w:val="004248BD"/>
    <w:rsid w:val="004255F1"/>
    <w:rsid w:val="004269E6"/>
    <w:rsid w:val="00426DAF"/>
    <w:rsid w:val="004300FE"/>
    <w:rsid w:val="00430345"/>
    <w:rsid w:val="0043144F"/>
    <w:rsid w:val="00431948"/>
    <w:rsid w:val="00431EF7"/>
    <w:rsid w:val="004342F7"/>
    <w:rsid w:val="004400D6"/>
    <w:rsid w:val="00441D46"/>
    <w:rsid w:val="00442D54"/>
    <w:rsid w:val="0044310B"/>
    <w:rsid w:val="00445961"/>
    <w:rsid w:val="00446E3D"/>
    <w:rsid w:val="00447473"/>
    <w:rsid w:val="00450B62"/>
    <w:rsid w:val="00462D98"/>
    <w:rsid w:val="00464A80"/>
    <w:rsid w:val="00465563"/>
    <w:rsid w:val="004700BE"/>
    <w:rsid w:val="004700FD"/>
    <w:rsid w:val="004715D5"/>
    <w:rsid w:val="00472FCE"/>
    <w:rsid w:val="0047361E"/>
    <w:rsid w:val="004744C4"/>
    <w:rsid w:val="00475EDC"/>
    <w:rsid w:val="00476B2D"/>
    <w:rsid w:val="004801CC"/>
    <w:rsid w:val="0048080E"/>
    <w:rsid w:val="00480944"/>
    <w:rsid w:val="00481806"/>
    <w:rsid w:val="00483460"/>
    <w:rsid w:val="00483DC9"/>
    <w:rsid w:val="00487BFD"/>
    <w:rsid w:val="004907CE"/>
    <w:rsid w:val="00490C3D"/>
    <w:rsid w:val="0049127F"/>
    <w:rsid w:val="00494A5A"/>
    <w:rsid w:val="00494EE4"/>
    <w:rsid w:val="00495067"/>
    <w:rsid w:val="004958CE"/>
    <w:rsid w:val="00495D66"/>
    <w:rsid w:val="00496A64"/>
    <w:rsid w:val="004A3213"/>
    <w:rsid w:val="004A3F74"/>
    <w:rsid w:val="004A4715"/>
    <w:rsid w:val="004B1CA6"/>
    <w:rsid w:val="004B1D34"/>
    <w:rsid w:val="004B347C"/>
    <w:rsid w:val="004B51D2"/>
    <w:rsid w:val="004B651F"/>
    <w:rsid w:val="004B7272"/>
    <w:rsid w:val="004C4DA0"/>
    <w:rsid w:val="004C556D"/>
    <w:rsid w:val="004C5DA1"/>
    <w:rsid w:val="004C69D6"/>
    <w:rsid w:val="004C7100"/>
    <w:rsid w:val="004C7B08"/>
    <w:rsid w:val="004D1BD0"/>
    <w:rsid w:val="004D23EF"/>
    <w:rsid w:val="004D2601"/>
    <w:rsid w:val="004D4651"/>
    <w:rsid w:val="004D4E41"/>
    <w:rsid w:val="004D5DB6"/>
    <w:rsid w:val="004D628C"/>
    <w:rsid w:val="004D756D"/>
    <w:rsid w:val="004E339D"/>
    <w:rsid w:val="004E33ED"/>
    <w:rsid w:val="004E5E03"/>
    <w:rsid w:val="004E7F79"/>
    <w:rsid w:val="004F12CF"/>
    <w:rsid w:val="004F13FF"/>
    <w:rsid w:val="004F2B3F"/>
    <w:rsid w:val="004F49D2"/>
    <w:rsid w:val="004F53D2"/>
    <w:rsid w:val="004F6697"/>
    <w:rsid w:val="004F78DB"/>
    <w:rsid w:val="005004CD"/>
    <w:rsid w:val="005015A5"/>
    <w:rsid w:val="00502685"/>
    <w:rsid w:val="00502AF6"/>
    <w:rsid w:val="005049FB"/>
    <w:rsid w:val="00504AA6"/>
    <w:rsid w:val="00506EEE"/>
    <w:rsid w:val="00507018"/>
    <w:rsid w:val="00507177"/>
    <w:rsid w:val="00512C3C"/>
    <w:rsid w:val="005141A9"/>
    <w:rsid w:val="00514D3B"/>
    <w:rsid w:val="00515C1B"/>
    <w:rsid w:val="00515FBB"/>
    <w:rsid w:val="00521DD4"/>
    <w:rsid w:val="00522FCD"/>
    <w:rsid w:val="005243C4"/>
    <w:rsid w:val="00525E4E"/>
    <w:rsid w:val="00526B0C"/>
    <w:rsid w:val="0053022A"/>
    <w:rsid w:val="00531283"/>
    <w:rsid w:val="00531601"/>
    <w:rsid w:val="00531D68"/>
    <w:rsid w:val="00532C14"/>
    <w:rsid w:val="00534350"/>
    <w:rsid w:val="00535B06"/>
    <w:rsid w:val="00535ED7"/>
    <w:rsid w:val="005410A4"/>
    <w:rsid w:val="0054243D"/>
    <w:rsid w:val="00542479"/>
    <w:rsid w:val="00542E58"/>
    <w:rsid w:val="00546AF5"/>
    <w:rsid w:val="00546E50"/>
    <w:rsid w:val="00546FBB"/>
    <w:rsid w:val="0054793A"/>
    <w:rsid w:val="0055075C"/>
    <w:rsid w:val="00555F27"/>
    <w:rsid w:val="00555FE0"/>
    <w:rsid w:val="0055720F"/>
    <w:rsid w:val="00560D54"/>
    <w:rsid w:val="00560EA2"/>
    <w:rsid w:val="00563129"/>
    <w:rsid w:val="005633BB"/>
    <w:rsid w:val="00563DE8"/>
    <w:rsid w:val="005666F5"/>
    <w:rsid w:val="00566B2E"/>
    <w:rsid w:val="0057016F"/>
    <w:rsid w:val="00573812"/>
    <w:rsid w:val="00573BE8"/>
    <w:rsid w:val="00575AA6"/>
    <w:rsid w:val="005766EA"/>
    <w:rsid w:val="00576BB6"/>
    <w:rsid w:val="00576D5B"/>
    <w:rsid w:val="00582569"/>
    <w:rsid w:val="0058541B"/>
    <w:rsid w:val="00586175"/>
    <w:rsid w:val="00590297"/>
    <w:rsid w:val="00592BF8"/>
    <w:rsid w:val="00592F85"/>
    <w:rsid w:val="0059310B"/>
    <w:rsid w:val="00593C53"/>
    <w:rsid w:val="00594369"/>
    <w:rsid w:val="00595B0E"/>
    <w:rsid w:val="00597462"/>
    <w:rsid w:val="00597E96"/>
    <w:rsid w:val="005A16A5"/>
    <w:rsid w:val="005A445E"/>
    <w:rsid w:val="005A4D8C"/>
    <w:rsid w:val="005A4D8E"/>
    <w:rsid w:val="005A5544"/>
    <w:rsid w:val="005B00EC"/>
    <w:rsid w:val="005B3E0D"/>
    <w:rsid w:val="005B4EED"/>
    <w:rsid w:val="005B5A19"/>
    <w:rsid w:val="005C07F6"/>
    <w:rsid w:val="005C1B39"/>
    <w:rsid w:val="005C218E"/>
    <w:rsid w:val="005C21A2"/>
    <w:rsid w:val="005C234A"/>
    <w:rsid w:val="005C3230"/>
    <w:rsid w:val="005C3305"/>
    <w:rsid w:val="005C49DB"/>
    <w:rsid w:val="005C6C95"/>
    <w:rsid w:val="005C73FB"/>
    <w:rsid w:val="005C755D"/>
    <w:rsid w:val="005D0642"/>
    <w:rsid w:val="005D180E"/>
    <w:rsid w:val="005D21E8"/>
    <w:rsid w:val="005D2A97"/>
    <w:rsid w:val="005D478D"/>
    <w:rsid w:val="005D4F76"/>
    <w:rsid w:val="005E0298"/>
    <w:rsid w:val="005E1731"/>
    <w:rsid w:val="005E21BB"/>
    <w:rsid w:val="005E379F"/>
    <w:rsid w:val="005E3892"/>
    <w:rsid w:val="005E4D17"/>
    <w:rsid w:val="005F254D"/>
    <w:rsid w:val="005F45F3"/>
    <w:rsid w:val="005F6D08"/>
    <w:rsid w:val="005F76A0"/>
    <w:rsid w:val="005F7CF9"/>
    <w:rsid w:val="006037B1"/>
    <w:rsid w:val="00603CD2"/>
    <w:rsid w:val="00605C02"/>
    <w:rsid w:val="006061AE"/>
    <w:rsid w:val="00606FA5"/>
    <w:rsid w:val="006071F8"/>
    <w:rsid w:val="006079DF"/>
    <w:rsid w:val="0061066A"/>
    <w:rsid w:val="00612593"/>
    <w:rsid w:val="00613B3A"/>
    <w:rsid w:val="00616525"/>
    <w:rsid w:val="00616F54"/>
    <w:rsid w:val="00620B45"/>
    <w:rsid w:val="006214C8"/>
    <w:rsid w:val="00624137"/>
    <w:rsid w:val="0062488B"/>
    <w:rsid w:val="00624CF5"/>
    <w:rsid w:val="0062520D"/>
    <w:rsid w:val="00626ADF"/>
    <w:rsid w:val="00627280"/>
    <w:rsid w:val="00627AD3"/>
    <w:rsid w:val="00627B79"/>
    <w:rsid w:val="0063348B"/>
    <w:rsid w:val="0063441B"/>
    <w:rsid w:val="0063501F"/>
    <w:rsid w:val="00635569"/>
    <w:rsid w:val="00637FE5"/>
    <w:rsid w:val="006434F0"/>
    <w:rsid w:val="00644235"/>
    <w:rsid w:val="00644D68"/>
    <w:rsid w:val="00653DB7"/>
    <w:rsid w:val="00657A4B"/>
    <w:rsid w:val="00657BE9"/>
    <w:rsid w:val="00662CF2"/>
    <w:rsid w:val="00662F96"/>
    <w:rsid w:val="006637DE"/>
    <w:rsid w:val="00665A74"/>
    <w:rsid w:val="00666668"/>
    <w:rsid w:val="006671F0"/>
    <w:rsid w:val="00667B83"/>
    <w:rsid w:val="00671558"/>
    <w:rsid w:val="00672CA7"/>
    <w:rsid w:val="00673ECF"/>
    <w:rsid w:val="006746B8"/>
    <w:rsid w:val="0067544A"/>
    <w:rsid w:val="006761F0"/>
    <w:rsid w:val="0068189F"/>
    <w:rsid w:val="00681FA9"/>
    <w:rsid w:val="00683E19"/>
    <w:rsid w:val="00684A18"/>
    <w:rsid w:val="00684B40"/>
    <w:rsid w:val="006861EF"/>
    <w:rsid w:val="0068666D"/>
    <w:rsid w:val="006906BA"/>
    <w:rsid w:val="0069241C"/>
    <w:rsid w:val="00694023"/>
    <w:rsid w:val="006941A2"/>
    <w:rsid w:val="0069661A"/>
    <w:rsid w:val="0069782A"/>
    <w:rsid w:val="006A08BA"/>
    <w:rsid w:val="006A12E3"/>
    <w:rsid w:val="006A1A6A"/>
    <w:rsid w:val="006A2573"/>
    <w:rsid w:val="006A32BE"/>
    <w:rsid w:val="006A3E88"/>
    <w:rsid w:val="006A49B9"/>
    <w:rsid w:val="006A6285"/>
    <w:rsid w:val="006A64A8"/>
    <w:rsid w:val="006A749C"/>
    <w:rsid w:val="006B234C"/>
    <w:rsid w:val="006B2F94"/>
    <w:rsid w:val="006B4C3B"/>
    <w:rsid w:val="006B6635"/>
    <w:rsid w:val="006B76D8"/>
    <w:rsid w:val="006C3A94"/>
    <w:rsid w:val="006C53E0"/>
    <w:rsid w:val="006C60DD"/>
    <w:rsid w:val="006C7CB3"/>
    <w:rsid w:val="006D10B6"/>
    <w:rsid w:val="006D147C"/>
    <w:rsid w:val="006D1FCE"/>
    <w:rsid w:val="006D3235"/>
    <w:rsid w:val="006D5ED1"/>
    <w:rsid w:val="006D6EFD"/>
    <w:rsid w:val="006D7318"/>
    <w:rsid w:val="006D7BD1"/>
    <w:rsid w:val="006D7F0F"/>
    <w:rsid w:val="006E204D"/>
    <w:rsid w:val="006E2C89"/>
    <w:rsid w:val="006E512C"/>
    <w:rsid w:val="006E5231"/>
    <w:rsid w:val="006E5867"/>
    <w:rsid w:val="006E70EC"/>
    <w:rsid w:val="006E71E6"/>
    <w:rsid w:val="006F1FF0"/>
    <w:rsid w:val="006F2EAB"/>
    <w:rsid w:val="006F32A3"/>
    <w:rsid w:val="006F52B6"/>
    <w:rsid w:val="006F5811"/>
    <w:rsid w:val="006F5A61"/>
    <w:rsid w:val="006F7E58"/>
    <w:rsid w:val="0070048A"/>
    <w:rsid w:val="0070315B"/>
    <w:rsid w:val="00703C1B"/>
    <w:rsid w:val="0070408F"/>
    <w:rsid w:val="007101A8"/>
    <w:rsid w:val="007108DE"/>
    <w:rsid w:val="00712290"/>
    <w:rsid w:val="00714ECA"/>
    <w:rsid w:val="007160FC"/>
    <w:rsid w:val="007164A1"/>
    <w:rsid w:val="00720ABA"/>
    <w:rsid w:val="00720D92"/>
    <w:rsid w:val="00720DD1"/>
    <w:rsid w:val="0072182A"/>
    <w:rsid w:val="00724EDB"/>
    <w:rsid w:val="007267FA"/>
    <w:rsid w:val="00726810"/>
    <w:rsid w:val="007277F5"/>
    <w:rsid w:val="00730C7C"/>
    <w:rsid w:val="007315C1"/>
    <w:rsid w:val="00737FF9"/>
    <w:rsid w:val="007402CC"/>
    <w:rsid w:val="007416C7"/>
    <w:rsid w:val="00741E11"/>
    <w:rsid w:val="00744D86"/>
    <w:rsid w:val="00753530"/>
    <w:rsid w:val="0075364D"/>
    <w:rsid w:val="00754035"/>
    <w:rsid w:val="00754D57"/>
    <w:rsid w:val="00757D8D"/>
    <w:rsid w:val="00760A35"/>
    <w:rsid w:val="00761E0A"/>
    <w:rsid w:val="00764C93"/>
    <w:rsid w:val="007672B6"/>
    <w:rsid w:val="00767C12"/>
    <w:rsid w:val="00780568"/>
    <w:rsid w:val="007812C0"/>
    <w:rsid w:val="00781327"/>
    <w:rsid w:val="00781794"/>
    <w:rsid w:val="00784F42"/>
    <w:rsid w:val="00787888"/>
    <w:rsid w:val="00790CA6"/>
    <w:rsid w:val="007912A5"/>
    <w:rsid w:val="00792377"/>
    <w:rsid w:val="007940CE"/>
    <w:rsid w:val="007944D7"/>
    <w:rsid w:val="0079573F"/>
    <w:rsid w:val="00795ACF"/>
    <w:rsid w:val="00796D53"/>
    <w:rsid w:val="0079735E"/>
    <w:rsid w:val="00797428"/>
    <w:rsid w:val="007A1120"/>
    <w:rsid w:val="007A45EC"/>
    <w:rsid w:val="007A68BF"/>
    <w:rsid w:val="007A710F"/>
    <w:rsid w:val="007A7853"/>
    <w:rsid w:val="007A78EF"/>
    <w:rsid w:val="007A7C23"/>
    <w:rsid w:val="007B02F5"/>
    <w:rsid w:val="007B143E"/>
    <w:rsid w:val="007B18FB"/>
    <w:rsid w:val="007B1E61"/>
    <w:rsid w:val="007B25A8"/>
    <w:rsid w:val="007B2DAE"/>
    <w:rsid w:val="007B3407"/>
    <w:rsid w:val="007B4D68"/>
    <w:rsid w:val="007B5000"/>
    <w:rsid w:val="007B6397"/>
    <w:rsid w:val="007B6F07"/>
    <w:rsid w:val="007C576F"/>
    <w:rsid w:val="007C63C6"/>
    <w:rsid w:val="007C6831"/>
    <w:rsid w:val="007C786E"/>
    <w:rsid w:val="007D16B4"/>
    <w:rsid w:val="007D1712"/>
    <w:rsid w:val="007D359E"/>
    <w:rsid w:val="007D363E"/>
    <w:rsid w:val="007D7D96"/>
    <w:rsid w:val="007E1978"/>
    <w:rsid w:val="007E3631"/>
    <w:rsid w:val="007E407E"/>
    <w:rsid w:val="007E611F"/>
    <w:rsid w:val="007F087B"/>
    <w:rsid w:val="007F0C1B"/>
    <w:rsid w:val="007F1493"/>
    <w:rsid w:val="007F25BA"/>
    <w:rsid w:val="007F3A08"/>
    <w:rsid w:val="007F70BC"/>
    <w:rsid w:val="00800A2F"/>
    <w:rsid w:val="00801123"/>
    <w:rsid w:val="008016E2"/>
    <w:rsid w:val="00801DDB"/>
    <w:rsid w:val="0080295C"/>
    <w:rsid w:val="0080422A"/>
    <w:rsid w:val="008048A7"/>
    <w:rsid w:val="008048F1"/>
    <w:rsid w:val="0080499B"/>
    <w:rsid w:val="008049AB"/>
    <w:rsid w:val="00804D6A"/>
    <w:rsid w:val="00805052"/>
    <w:rsid w:val="00805AF1"/>
    <w:rsid w:val="00805B3F"/>
    <w:rsid w:val="00807433"/>
    <w:rsid w:val="00807862"/>
    <w:rsid w:val="00813454"/>
    <w:rsid w:val="00820AFE"/>
    <w:rsid w:val="00820BA3"/>
    <w:rsid w:val="00821CB1"/>
    <w:rsid w:val="00821E78"/>
    <w:rsid w:val="00822A69"/>
    <w:rsid w:val="00824768"/>
    <w:rsid w:val="00825820"/>
    <w:rsid w:val="00827786"/>
    <w:rsid w:val="008306B9"/>
    <w:rsid w:val="00830BB2"/>
    <w:rsid w:val="0083202B"/>
    <w:rsid w:val="008320D0"/>
    <w:rsid w:val="00833953"/>
    <w:rsid w:val="00836E55"/>
    <w:rsid w:val="008408B2"/>
    <w:rsid w:val="00843E5A"/>
    <w:rsid w:val="00845308"/>
    <w:rsid w:val="0084620B"/>
    <w:rsid w:val="00846E2D"/>
    <w:rsid w:val="00847B27"/>
    <w:rsid w:val="00850648"/>
    <w:rsid w:val="00853AAF"/>
    <w:rsid w:val="008555AC"/>
    <w:rsid w:val="00860572"/>
    <w:rsid w:val="00860F1C"/>
    <w:rsid w:val="008616C7"/>
    <w:rsid w:val="008622F3"/>
    <w:rsid w:val="00862B69"/>
    <w:rsid w:val="008635CE"/>
    <w:rsid w:val="008658B0"/>
    <w:rsid w:val="00866559"/>
    <w:rsid w:val="0086751A"/>
    <w:rsid w:val="00867968"/>
    <w:rsid w:val="00870617"/>
    <w:rsid w:val="0087161A"/>
    <w:rsid w:val="008719B9"/>
    <w:rsid w:val="00874ED8"/>
    <w:rsid w:val="00875736"/>
    <w:rsid w:val="00876EE3"/>
    <w:rsid w:val="00877F07"/>
    <w:rsid w:val="008808D4"/>
    <w:rsid w:val="00884D8B"/>
    <w:rsid w:val="008853B0"/>
    <w:rsid w:val="00885DD4"/>
    <w:rsid w:val="0088641F"/>
    <w:rsid w:val="00890B63"/>
    <w:rsid w:val="00892AB9"/>
    <w:rsid w:val="0089446B"/>
    <w:rsid w:val="008A09C2"/>
    <w:rsid w:val="008A3002"/>
    <w:rsid w:val="008A411A"/>
    <w:rsid w:val="008A4A72"/>
    <w:rsid w:val="008A5914"/>
    <w:rsid w:val="008B01D2"/>
    <w:rsid w:val="008B3AB9"/>
    <w:rsid w:val="008B47B2"/>
    <w:rsid w:val="008B64EE"/>
    <w:rsid w:val="008C2293"/>
    <w:rsid w:val="008C3306"/>
    <w:rsid w:val="008C5E1E"/>
    <w:rsid w:val="008D3D4B"/>
    <w:rsid w:val="008D594E"/>
    <w:rsid w:val="008D6198"/>
    <w:rsid w:val="008E02BD"/>
    <w:rsid w:val="008E34D4"/>
    <w:rsid w:val="008E7104"/>
    <w:rsid w:val="008F0834"/>
    <w:rsid w:val="008F1F1F"/>
    <w:rsid w:val="008F342B"/>
    <w:rsid w:val="008F4617"/>
    <w:rsid w:val="008F65FF"/>
    <w:rsid w:val="008F7F70"/>
    <w:rsid w:val="009030E6"/>
    <w:rsid w:val="00904511"/>
    <w:rsid w:val="009046C0"/>
    <w:rsid w:val="00910F74"/>
    <w:rsid w:val="00911F94"/>
    <w:rsid w:val="0091442F"/>
    <w:rsid w:val="00915402"/>
    <w:rsid w:val="00915522"/>
    <w:rsid w:val="00915C10"/>
    <w:rsid w:val="00916590"/>
    <w:rsid w:val="009220AD"/>
    <w:rsid w:val="0092273F"/>
    <w:rsid w:val="009229B9"/>
    <w:rsid w:val="00923114"/>
    <w:rsid w:val="00923A52"/>
    <w:rsid w:val="00924978"/>
    <w:rsid w:val="00924A19"/>
    <w:rsid w:val="009263C8"/>
    <w:rsid w:val="00926F9F"/>
    <w:rsid w:val="009274F1"/>
    <w:rsid w:val="00930C74"/>
    <w:rsid w:val="00932777"/>
    <w:rsid w:val="00934472"/>
    <w:rsid w:val="0093457D"/>
    <w:rsid w:val="00942DE9"/>
    <w:rsid w:val="009438BF"/>
    <w:rsid w:val="00945092"/>
    <w:rsid w:val="0094595D"/>
    <w:rsid w:val="00946630"/>
    <w:rsid w:val="0095192D"/>
    <w:rsid w:val="00951F55"/>
    <w:rsid w:val="00954995"/>
    <w:rsid w:val="00954DB4"/>
    <w:rsid w:val="009574A8"/>
    <w:rsid w:val="00957718"/>
    <w:rsid w:val="00960745"/>
    <w:rsid w:val="0096086A"/>
    <w:rsid w:val="0096602E"/>
    <w:rsid w:val="00966E51"/>
    <w:rsid w:val="00971590"/>
    <w:rsid w:val="00972EF3"/>
    <w:rsid w:val="00973BA7"/>
    <w:rsid w:val="009747E3"/>
    <w:rsid w:val="00977489"/>
    <w:rsid w:val="0098046B"/>
    <w:rsid w:val="009813AE"/>
    <w:rsid w:val="009824A7"/>
    <w:rsid w:val="00984092"/>
    <w:rsid w:val="00984100"/>
    <w:rsid w:val="00984E6C"/>
    <w:rsid w:val="009861D8"/>
    <w:rsid w:val="0099148C"/>
    <w:rsid w:val="0099327D"/>
    <w:rsid w:val="00995C2E"/>
    <w:rsid w:val="00995C82"/>
    <w:rsid w:val="0099618C"/>
    <w:rsid w:val="009A3BA6"/>
    <w:rsid w:val="009A4257"/>
    <w:rsid w:val="009A61F7"/>
    <w:rsid w:val="009A655A"/>
    <w:rsid w:val="009A79EA"/>
    <w:rsid w:val="009B0D62"/>
    <w:rsid w:val="009B1C6C"/>
    <w:rsid w:val="009B5A30"/>
    <w:rsid w:val="009B640B"/>
    <w:rsid w:val="009B7BC2"/>
    <w:rsid w:val="009B7C2C"/>
    <w:rsid w:val="009C2A1D"/>
    <w:rsid w:val="009C4CD3"/>
    <w:rsid w:val="009C5204"/>
    <w:rsid w:val="009C5F49"/>
    <w:rsid w:val="009C6E95"/>
    <w:rsid w:val="009C723E"/>
    <w:rsid w:val="009D07B1"/>
    <w:rsid w:val="009D1DD1"/>
    <w:rsid w:val="009D263A"/>
    <w:rsid w:val="009D2A32"/>
    <w:rsid w:val="009D36E9"/>
    <w:rsid w:val="009D5F92"/>
    <w:rsid w:val="009D7527"/>
    <w:rsid w:val="009E0584"/>
    <w:rsid w:val="009E0E4F"/>
    <w:rsid w:val="009E2B00"/>
    <w:rsid w:val="009E5D7C"/>
    <w:rsid w:val="009E6A72"/>
    <w:rsid w:val="009E7976"/>
    <w:rsid w:val="009F1140"/>
    <w:rsid w:val="009F1B48"/>
    <w:rsid w:val="009F1F15"/>
    <w:rsid w:val="009F4942"/>
    <w:rsid w:val="009F6E29"/>
    <w:rsid w:val="00A00EC0"/>
    <w:rsid w:val="00A02817"/>
    <w:rsid w:val="00A02A3B"/>
    <w:rsid w:val="00A06C40"/>
    <w:rsid w:val="00A11122"/>
    <w:rsid w:val="00A126D5"/>
    <w:rsid w:val="00A1300F"/>
    <w:rsid w:val="00A1461C"/>
    <w:rsid w:val="00A14EA1"/>
    <w:rsid w:val="00A154DC"/>
    <w:rsid w:val="00A15B53"/>
    <w:rsid w:val="00A2087E"/>
    <w:rsid w:val="00A22E04"/>
    <w:rsid w:val="00A231F0"/>
    <w:rsid w:val="00A248F6"/>
    <w:rsid w:val="00A26557"/>
    <w:rsid w:val="00A2717F"/>
    <w:rsid w:val="00A27997"/>
    <w:rsid w:val="00A27AE6"/>
    <w:rsid w:val="00A27B86"/>
    <w:rsid w:val="00A31E79"/>
    <w:rsid w:val="00A333E4"/>
    <w:rsid w:val="00A34860"/>
    <w:rsid w:val="00A41399"/>
    <w:rsid w:val="00A430F5"/>
    <w:rsid w:val="00A4629C"/>
    <w:rsid w:val="00A506D8"/>
    <w:rsid w:val="00A52569"/>
    <w:rsid w:val="00A5493F"/>
    <w:rsid w:val="00A55D78"/>
    <w:rsid w:val="00A56FE6"/>
    <w:rsid w:val="00A62F8C"/>
    <w:rsid w:val="00A6577C"/>
    <w:rsid w:val="00A65BAE"/>
    <w:rsid w:val="00A67452"/>
    <w:rsid w:val="00A70623"/>
    <w:rsid w:val="00A71A43"/>
    <w:rsid w:val="00A73584"/>
    <w:rsid w:val="00A73D76"/>
    <w:rsid w:val="00A752DF"/>
    <w:rsid w:val="00A76720"/>
    <w:rsid w:val="00A76762"/>
    <w:rsid w:val="00A77C6A"/>
    <w:rsid w:val="00A809FF"/>
    <w:rsid w:val="00A815B9"/>
    <w:rsid w:val="00A843A7"/>
    <w:rsid w:val="00A84B52"/>
    <w:rsid w:val="00A865B8"/>
    <w:rsid w:val="00A900A5"/>
    <w:rsid w:val="00A92C34"/>
    <w:rsid w:val="00A978DF"/>
    <w:rsid w:val="00AA3937"/>
    <w:rsid w:val="00AA3DBB"/>
    <w:rsid w:val="00AA510D"/>
    <w:rsid w:val="00AA7E16"/>
    <w:rsid w:val="00AB15CE"/>
    <w:rsid w:val="00AB32E6"/>
    <w:rsid w:val="00AB3F28"/>
    <w:rsid w:val="00AB5E83"/>
    <w:rsid w:val="00AC435F"/>
    <w:rsid w:val="00AC59A6"/>
    <w:rsid w:val="00AD1EA5"/>
    <w:rsid w:val="00AD3AA0"/>
    <w:rsid w:val="00AD7C06"/>
    <w:rsid w:val="00AE1F1C"/>
    <w:rsid w:val="00AE2F03"/>
    <w:rsid w:val="00AE429C"/>
    <w:rsid w:val="00AE474B"/>
    <w:rsid w:val="00AE64D3"/>
    <w:rsid w:val="00AF0675"/>
    <w:rsid w:val="00AF24C9"/>
    <w:rsid w:val="00AF54FF"/>
    <w:rsid w:val="00AF6C66"/>
    <w:rsid w:val="00B010E8"/>
    <w:rsid w:val="00B01777"/>
    <w:rsid w:val="00B02DF9"/>
    <w:rsid w:val="00B0322D"/>
    <w:rsid w:val="00B03CB5"/>
    <w:rsid w:val="00B059AC"/>
    <w:rsid w:val="00B07996"/>
    <w:rsid w:val="00B114F5"/>
    <w:rsid w:val="00B11934"/>
    <w:rsid w:val="00B11D40"/>
    <w:rsid w:val="00B127FC"/>
    <w:rsid w:val="00B12B16"/>
    <w:rsid w:val="00B13241"/>
    <w:rsid w:val="00B13C67"/>
    <w:rsid w:val="00B14BFC"/>
    <w:rsid w:val="00B16BC6"/>
    <w:rsid w:val="00B216BC"/>
    <w:rsid w:val="00B2451F"/>
    <w:rsid w:val="00B24F5C"/>
    <w:rsid w:val="00B25036"/>
    <w:rsid w:val="00B2710B"/>
    <w:rsid w:val="00B3325B"/>
    <w:rsid w:val="00B40CD1"/>
    <w:rsid w:val="00B424CE"/>
    <w:rsid w:val="00B43735"/>
    <w:rsid w:val="00B5104D"/>
    <w:rsid w:val="00B53E44"/>
    <w:rsid w:val="00B550E1"/>
    <w:rsid w:val="00B55177"/>
    <w:rsid w:val="00B55404"/>
    <w:rsid w:val="00B56163"/>
    <w:rsid w:val="00B56689"/>
    <w:rsid w:val="00B5748F"/>
    <w:rsid w:val="00B57750"/>
    <w:rsid w:val="00B604D9"/>
    <w:rsid w:val="00B6064E"/>
    <w:rsid w:val="00B62CFF"/>
    <w:rsid w:val="00B637F8"/>
    <w:rsid w:val="00B65B08"/>
    <w:rsid w:val="00B67001"/>
    <w:rsid w:val="00B714F8"/>
    <w:rsid w:val="00B737BE"/>
    <w:rsid w:val="00B8095F"/>
    <w:rsid w:val="00B80FD6"/>
    <w:rsid w:val="00B8325F"/>
    <w:rsid w:val="00B83499"/>
    <w:rsid w:val="00B83D63"/>
    <w:rsid w:val="00B8465F"/>
    <w:rsid w:val="00B84A42"/>
    <w:rsid w:val="00B858E1"/>
    <w:rsid w:val="00B86572"/>
    <w:rsid w:val="00B90EAF"/>
    <w:rsid w:val="00B9358C"/>
    <w:rsid w:val="00B9445F"/>
    <w:rsid w:val="00B96422"/>
    <w:rsid w:val="00B97403"/>
    <w:rsid w:val="00BA27E6"/>
    <w:rsid w:val="00BA2910"/>
    <w:rsid w:val="00BA3ABA"/>
    <w:rsid w:val="00BA4CBD"/>
    <w:rsid w:val="00BA4D64"/>
    <w:rsid w:val="00BA59F0"/>
    <w:rsid w:val="00BA7B58"/>
    <w:rsid w:val="00BB2082"/>
    <w:rsid w:val="00BB2E89"/>
    <w:rsid w:val="00BB606F"/>
    <w:rsid w:val="00BC06A1"/>
    <w:rsid w:val="00BC1633"/>
    <w:rsid w:val="00BC1B68"/>
    <w:rsid w:val="00BC3772"/>
    <w:rsid w:val="00BC56E3"/>
    <w:rsid w:val="00BC60D6"/>
    <w:rsid w:val="00BC6EC8"/>
    <w:rsid w:val="00BD0128"/>
    <w:rsid w:val="00BD1A63"/>
    <w:rsid w:val="00BD5B40"/>
    <w:rsid w:val="00BD77FC"/>
    <w:rsid w:val="00BE0A90"/>
    <w:rsid w:val="00BE0B7B"/>
    <w:rsid w:val="00BE2A7F"/>
    <w:rsid w:val="00BE39A9"/>
    <w:rsid w:val="00BE4585"/>
    <w:rsid w:val="00BE4770"/>
    <w:rsid w:val="00BE4DBB"/>
    <w:rsid w:val="00BE5223"/>
    <w:rsid w:val="00BE63E4"/>
    <w:rsid w:val="00BF030F"/>
    <w:rsid w:val="00BF3016"/>
    <w:rsid w:val="00BF45CF"/>
    <w:rsid w:val="00BF49C4"/>
    <w:rsid w:val="00BF4A72"/>
    <w:rsid w:val="00BF5376"/>
    <w:rsid w:val="00BF57CF"/>
    <w:rsid w:val="00BF6655"/>
    <w:rsid w:val="00BF6C46"/>
    <w:rsid w:val="00C00743"/>
    <w:rsid w:val="00C00F35"/>
    <w:rsid w:val="00C02CE6"/>
    <w:rsid w:val="00C0395C"/>
    <w:rsid w:val="00C03DDB"/>
    <w:rsid w:val="00C04279"/>
    <w:rsid w:val="00C04ADF"/>
    <w:rsid w:val="00C05137"/>
    <w:rsid w:val="00C07F1D"/>
    <w:rsid w:val="00C1076C"/>
    <w:rsid w:val="00C12D52"/>
    <w:rsid w:val="00C146D7"/>
    <w:rsid w:val="00C15487"/>
    <w:rsid w:val="00C217FA"/>
    <w:rsid w:val="00C219D6"/>
    <w:rsid w:val="00C21CD3"/>
    <w:rsid w:val="00C22E6B"/>
    <w:rsid w:val="00C24072"/>
    <w:rsid w:val="00C24CA1"/>
    <w:rsid w:val="00C25977"/>
    <w:rsid w:val="00C25B97"/>
    <w:rsid w:val="00C31035"/>
    <w:rsid w:val="00C32A97"/>
    <w:rsid w:val="00C33D68"/>
    <w:rsid w:val="00C35E68"/>
    <w:rsid w:val="00C403CD"/>
    <w:rsid w:val="00C40F08"/>
    <w:rsid w:val="00C436A6"/>
    <w:rsid w:val="00C461DD"/>
    <w:rsid w:val="00C47192"/>
    <w:rsid w:val="00C50D61"/>
    <w:rsid w:val="00C53D8F"/>
    <w:rsid w:val="00C56A42"/>
    <w:rsid w:val="00C633B5"/>
    <w:rsid w:val="00C63443"/>
    <w:rsid w:val="00C63FF5"/>
    <w:rsid w:val="00C64040"/>
    <w:rsid w:val="00C6502F"/>
    <w:rsid w:val="00C668CE"/>
    <w:rsid w:val="00C66A1B"/>
    <w:rsid w:val="00C67EEB"/>
    <w:rsid w:val="00C707A7"/>
    <w:rsid w:val="00C7184F"/>
    <w:rsid w:val="00C74985"/>
    <w:rsid w:val="00C759AF"/>
    <w:rsid w:val="00C75ED2"/>
    <w:rsid w:val="00C81C72"/>
    <w:rsid w:val="00C820DD"/>
    <w:rsid w:val="00C82E14"/>
    <w:rsid w:val="00C83C2E"/>
    <w:rsid w:val="00C85321"/>
    <w:rsid w:val="00C856E0"/>
    <w:rsid w:val="00C90E19"/>
    <w:rsid w:val="00C91858"/>
    <w:rsid w:val="00C918E2"/>
    <w:rsid w:val="00C9251E"/>
    <w:rsid w:val="00C9325A"/>
    <w:rsid w:val="00C95877"/>
    <w:rsid w:val="00C95E64"/>
    <w:rsid w:val="00C96B23"/>
    <w:rsid w:val="00C973AE"/>
    <w:rsid w:val="00CA0C00"/>
    <w:rsid w:val="00CA19D0"/>
    <w:rsid w:val="00CA1C1D"/>
    <w:rsid w:val="00CA29E8"/>
    <w:rsid w:val="00CA3C02"/>
    <w:rsid w:val="00CA56AA"/>
    <w:rsid w:val="00CA56F3"/>
    <w:rsid w:val="00CA607F"/>
    <w:rsid w:val="00CA64BB"/>
    <w:rsid w:val="00CA6832"/>
    <w:rsid w:val="00CA6CC3"/>
    <w:rsid w:val="00CB0136"/>
    <w:rsid w:val="00CB07D6"/>
    <w:rsid w:val="00CB0FE0"/>
    <w:rsid w:val="00CB1675"/>
    <w:rsid w:val="00CB2AD9"/>
    <w:rsid w:val="00CB38BD"/>
    <w:rsid w:val="00CB4B24"/>
    <w:rsid w:val="00CB57BE"/>
    <w:rsid w:val="00CB6720"/>
    <w:rsid w:val="00CB672D"/>
    <w:rsid w:val="00CB6D6E"/>
    <w:rsid w:val="00CB7841"/>
    <w:rsid w:val="00CC090E"/>
    <w:rsid w:val="00CC24FF"/>
    <w:rsid w:val="00CC3337"/>
    <w:rsid w:val="00CC5B42"/>
    <w:rsid w:val="00CC7DF1"/>
    <w:rsid w:val="00CD124F"/>
    <w:rsid w:val="00CD7423"/>
    <w:rsid w:val="00CE0AC8"/>
    <w:rsid w:val="00CE566B"/>
    <w:rsid w:val="00CE60B7"/>
    <w:rsid w:val="00CE7471"/>
    <w:rsid w:val="00CE7A0E"/>
    <w:rsid w:val="00CF0018"/>
    <w:rsid w:val="00CF1CEC"/>
    <w:rsid w:val="00CF2E23"/>
    <w:rsid w:val="00CF507B"/>
    <w:rsid w:val="00CF5827"/>
    <w:rsid w:val="00D0183F"/>
    <w:rsid w:val="00D02647"/>
    <w:rsid w:val="00D02BF3"/>
    <w:rsid w:val="00D03B3C"/>
    <w:rsid w:val="00D03FB8"/>
    <w:rsid w:val="00D1017C"/>
    <w:rsid w:val="00D101BE"/>
    <w:rsid w:val="00D11CEE"/>
    <w:rsid w:val="00D15637"/>
    <w:rsid w:val="00D15F07"/>
    <w:rsid w:val="00D21018"/>
    <w:rsid w:val="00D220FA"/>
    <w:rsid w:val="00D223A9"/>
    <w:rsid w:val="00D2250E"/>
    <w:rsid w:val="00D22FA7"/>
    <w:rsid w:val="00D23BD8"/>
    <w:rsid w:val="00D2462A"/>
    <w:rsid w:val="00D252FE"/>
    <w:rsid w:val="00D254EA"/>
    <w:rsid w:val="00D306A0"/>
    <w:rsid w:val="00D30D5A"/>
    <w:rsid w:val="00D3144F"/>
    <w:rsid w:val="00D34BD1"/>
    <w:rsid w:val="00D35F9B"/>
    <w:rsid w:val="00D365FE"/>
    <w:rsid w:val="00D42691"/>
    <w:rsid w:val="00D455B4"/>
    <w:rsid w:val="00D45937"/>
    <w:rsid w:val="00D47117"/>
    <w:rsid w:val="00D47D4E"/>
    <w:rsid w:val="00D50C49"/>
    <w:rsid w:val="00D516C3"/>
    <w:rsid w:val="00D52005"/>
    <w:rsid w:val="00D53B87"/>
    <w:rsid w:val="00D5655E"/>
    <w:rsid w:val="00D57545"/>
    <w:rsid w:val="00D57D57"/>
    <w:rsid w:val="00D600CD"/>
    <w:rsid w:val="00D601A4"/>
    <w:rsid w:val="00D60AE6"/>
    <w:rsid w:val="00D60E47"/>
    <w:rsid w:val="00D6183F"/>
    <w:rsid w:val="00D63830"/>
    <w:rsid w:val="00D66E14"/>
    <w:rsid w:val="00D67962"/>
    <w:rsid w:val="00D70CD4"/>
    <w:rsid w:val="00D71D97"/>
    <w:rsid w:val="00D75F8B"/>
    <w:rsid w:val="00D75FF0"/>
    <w:rsid w:val="00D830A7"/>
    <w:rsid w:val="00D85CF6"/>
    <w:rsid w:val="00D8693E"/>
    <w:rsid w:val="00D9038A"/>
    <w:rsid w:val="00D934DB"/>
    <w:rsid w:val="00D94BDD"/>
    <w:rsid w:val="00DA159B"/>
    <w:rsid w:val="00DA231E"/>
    <w:rsid w:val="00DB3045"/>
    <w:rsid w:val="00DB4707"/>
    <w:rsid w:val="00DC1C60"/>
    <w:rsid w:val="00DC2385"/>
    <w:rsid w:val="00DC3FCB"/>
    <w:rsid w:val="00DC5DB1"/>
    <w:rsid w:val="00DD4DE1"/>
    <w:rsid w:val="00DD69D6"/>
    <w:rsid w:val="00DD6D1E"/>
    <w:rsid w:val="00DD75CA"/>
    <w:rsid w:val="00DE042E"/>
    <w:rsid w:val="00DE153F"/>
    <w:rsid w:val="00DE1BFB"/>
    <w:rsid w:val="00DE221B"/>
    <w:rsid w:val="00DE46CC"/>
    <w:rsid w:val="00DE60F2"/>
    <w:rsid w:val="00DF2185"/>
    <w:rsid w:val="00DF4313"/>
    <w:rsid w:val="00DF4C11"/>
    <w:rsid w:val="00DF5D25"/>
    <w:rsid w:val="00DF690E"/>
    <w:rsid w:val="00DF702D"/>
    <w:rsid w:val="00E04A17"/>
    <w:rsid w:val="00E05A53"/>
    <w:rsid w:val="00E07B11"/>
    <w:rsid w:val="00E10756"/>
    <w:rsid w:val="00E1264B"/>
    <w:rsid w:val="00E128FA"/>
    <w:rsid w:val="00E14A8D"/>
    <w:rsid w:val="00E17BCD"/>
    <w:rsid w:val="00E219BB"/>
    <w:rsid w:val="00E21A9B"/>
    <w:rsid w:val="00E21BC4"/>
    <w:rsid w:val="00E24DF0"/>
    <w:rsid w:val="00E26988"/>
    <w:rsid w:val="00E26D59"/>
    <w:rsid w:val="00E340DB"/>
    <w:rsid w:val="00E34BCA"/>
    <w:rsid w:val="00E377BD"/>
    <w:rsid w:val="00E37C5A"/>
    <w:rsid w:val="00E41870"/>
    <w:rsid w:val="00E42702"/>
    <w:rsid w:val="00E447B6"/>
    <w:rsid w:val="00E45351"/>
    <w:rsid w:val="00E532E4"/>
    <w:rsid w:val="00E54B0B"/>
    <w:rsid w:val="00E56320"/>
    <w:rsid w:val="00E57E73"/>
    <w:rsid w:val="00E657FE"/>
    <w:rsid w:val="00E662DE"/>
    <w:rsid w:val="00E668D4"/>
    <w:rsid w:val="00E67F57"/>
    <w:rsid w:val="00E706E4"/>
    <w:rsid w:val="00E708E9"/>
    <w:rsid w:val="00E738CC"/>
    <w:rsid w:val="00E760BD"/>
    <w:rsid w:val="00E81269"/>
    <w:rsid w:val="00E83DE4"/>
    <w:rsid w:val="00E83EB8"/>
    <w:rsid w:val="00E86DAD"/>
    <w:rsid w:val="00E9003A"/>
    <w:rsid w:val="00E91515"/>
    <w:rsid w:val="00E94210"/>
    <w:rsid w:val="00E953BA"/>
    <w:rsid w:val="00E963A1"/>
    <w:rsid w:val="00E97415"/>
    <w:rsid w:val="00EA04CF"/>
    <w:rsid w:val="00EA051D"/>
    <w:rsid w:val="00EA3D0B"/>
    <w:rsid w:val="00EA5554"/>
    <w:rsid w:val="00EA6FAA"/>
    <w:rsid w:val="00EA7EEA"/>
    <w:rsid w:val="00EB11B1"/>
    <w:rsid w:val="00EB15B3"/>
    <w:rsid w:val="00EB1FC1"/>
    <w:rsid w:val="00EB2A0A"/>
    <w:rsid w:val="00EB34C0"/>
    <w:rsid w:val="00EB3A00"/>
    <w:rsid w:val="00EB4EF9"/>
    <w:rsid w:val="00EB5029"/>
    <w:rsid w:val="00EB5C47"/>
    <w:rsid w:val="00EC0527"/>
    <w:rsid w:val="00EC1FB3"/>
    <w:rsid w:val="00EC2C97"/>
    <w:rsid w:val="00EC388D"/>
    <w:rsid w:val="00EC3ADD"/>
    <w:rsid w:val="00EC43FD"/>
    <w:rsid w:val="00EC5BEA"/>
    <w:rsid w:val="00EC650E"/>
    <w:rsid w:val="00ED2269"/>
    <w:rsid w:val="00ED329F"/>
    <w:rsid w:val="00ED373C"/>
    <w:rsid w:val="00ED3836"/>
    <w:rsid w:val="00ED45B9"/>
    <w:rsid w:val="00ED7C20"/>
    <w:rsid w:val="00EE254C"/>
    <w:rsid w:val="00EE459C"/>
    <w:rsid w:val="00EE65C7"/>
    <w:rsid w:val="00EE74FB"/>
    <w:rsid w:val="00EE7A15"/>
    <w:rsid w:val="00EF0EDF"/>
    <w:rsid w:val="00EF0F0B"/>
    <w:rsid w:val="00EF102C"/>
    <w:rsid w:val="00EF2413"/>
    <w:rsid w:val="00EF5DD7"/>
    <w:rsid w:val="00EF5FF3"/>
    <w:rsid w:val="00F00B77"/>
    <w:rsid w:val="00F03A74"/>
    <w:rsid w:val="00F04A44"/>
    <w:rsid w:val="00F0509C"/>
    <w:rsid w:val="00F05236"/>
    <w:rsid w:val="00F11734"/>
    <w:rsid w:val="00F11BCA"/>
    <w:rsid w:val="00F12BBE"/>
    <w:rsid w:val="00F14D82"/>
    <w:rsid w:val="00F15672"/>
    <w:rsid w:val="00F17864"/>
    <w:rsid w:val="00F2541A"/>
    <w:rsid w:val="00F268BA"/>
    <w:rsid w:val="00F37D80"/>
    <w:rsid w:val="00F404A4"/>
    <w:rsid w:val="00F40CB3"/>
    <w:rsid w:val="00F41933"/>
    <w:rsid w:val="00F42183"/>
    <w:rsid w:val="00F428A4"/>
    <w:rsid w:val="00F44323"/>
    <w:rsid w:val="00F46AC3"/>
    <w:rsid w:val="00F51AEB"/>
    <w:rsid w:val="00F5288D"/>
    <w:rsid w:val="00F53C01"/>
    <w:rsid w:val="00F57249"/>
    <w:rsid w:val="00F60CFE"/>
    <w:rsid w:val="00F65B22"/>
    <w:rsid w:val="00F67C0E"/>
    <w:rsid w:val="00F72AB1"/>
    <w:rsid w:val="00F74042"/>
    <w:rsid w:val="00F74460"/>
    <w:rsid w:val="00F74ECB"/>
    <w:rsid w:val="00F80BD6"/>
    <w:rsid w:val="00F82486"/>
    <w:rsid w:val="00F82758"/>
    <w:rsid w:val="00F83636"/>
    <w:rsid w:val="00F83861"/>
    <w:rsid w:val="00F84AEB"/>
    <w:rsid w:val="00F851C7"/>
    <w:rsid w:val="00F94C51"/>
    <w:rsid w:val="00FA1262"/>
    <w:rsid w:val="00FA4EDF"/>
    <w:rsid w:val="00FB451F"/>
    <w:rsid w:val="00FB54F5"/>
    <w:rsid w:val="00FB6FC7"/>
    <w:rsid w:val="00FB7DCF"/>
    <w:rsid w:val="00FC29B3"/>
    <w:rsid w:val="00FC3E1F"/>
    <w:rsid w:val="00FC42F6"/>
    <w:rsid w:val="00FC44DD"/>
    <w:rsid w:val="00FC4BF3"/>
    <w:rsid w:val="00FC5858"/>
    <w:rsid w:val="00FC6581"/>
    <w:rsid w:val="00FC7CC2"/>
    <w:rsid w:val="00FD0492"/>
    <w:rsid w:val="00FD2047"/>
    <w:rsid w:val="00FD26CE"/>
    <w:rsid w:val="00FD27B0"/>
    <w:rsid w:val="00FD2AD3"/>
    <w:rsid w:val="00FD5168"/>
    <w:rsid w:val="00FD5D8B"/>
    <w:rsid w:val="00FD6B99"/>
    <w:rsid w:val="00FD6CF9"/>
    <w:rsid w:val="00FD783B"/>
    <w:rsid w:val="00FE0F94"/>
    <w:rsid w:val="00FE16FD"/>
    <w:rsid w:val="00FE2886"/>
    <w:rsid w:val="00FE2DD4"/>
    <w:rsid w:val="00FE37F2"/>
    <w:rsid w:val="00FE3AEE"/>
    <w:rsid w:val="00FE3BE4"/>
    <w:rsid w:val="00FE6B14"/>
    <w:rsid w:val="00FF2A04"/>
    <w:rsid w:val="00FF4F59"/>
    <w:rsid w:val="00FF5BDB"/>
    <w:rsid w:val="00FF6040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FFF5"/>
  <w15:docId w15:val="{D83FDBCA-476E-4C14-A23D-6BAECBA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Z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F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56163"/>
    <w:pPr>
      <w:ind w:left="97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6163"/>
  </w:style>
  <w:style w:type="character" w:customStyle="1" w:styleId="Heading1Char">
    <w:name w:val="Heading 1 Char"/>
    <w:basedOn w:val="DefaultParagraphFont"/>
    <w:link w:val="Heading1"/>
    <w:uiPriority w:val="1"/>
    <w:rsid w:val="00B56163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5616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616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B56163"/>
  </w:style>
  <w:style w:type="table" w:customStyle="1" w:styleId="Style2">
    <w:name w:val="Style2"/>
    <w:basedOn w:val="TableNormal"/>
    <w:rsid w:val="0063348B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eastAsia="en-Z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3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2CF2"/>
    <w:pPr>
      <w:widowControl/>
      <w:autoSpaceDE/>
      <w:autoSpaceDN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0A0F"/>
    <w:pPr>
      <w:widowControl/>
      <w:autoSpaceDE/>
      <w:autoSpaceDN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7BD1"/>
  </w:style>
  <w:style w:type="character" w:styleId="Hyperlink">
    <w:name w:val="Hyperlink"/>
    <w:basedOn w:val="DefaultParagraphFont"/>
    <w:uiPriority w:val="99"/>
    <w:unhideWhenUsed/>
    <w:rsid w:val="006D7B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81FA9"/>
    <w:rPr>
      <w:rFonts w:ascii="Arial" w:hAnsi="Arial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FA9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E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AA">
    <w:name w:val="Body A A"/>
    <w:uiPriority w:val="99"/>
    <w:rsid w:val="00A231F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160" w:line="259" w:lineRule="auto"/>
    </w:pPr>
    <w:rPr>
      <w:rFonts w:ascii="Calibri" w:eastAsia="Arial Unicode MS" w:hAnsi="Calibri" w:cs="Calibri"/>
      <w:color w:val="000000"/>
      <w:u w:color="000000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05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lickable-link">
    <w:name w:val="clickable-link"/>
    <w:basedOn w:val="DefaultParagraphFont"/>
    <w:rsid w:val="005D2A97"/>
  </w:style>
  <w:style w:type="paragraph" w:styleId="Revision">
    <w:name w:val="Revision"/>
    <w:hidden/>
    <w:uiPriority w:val="99"/>
    <w:semiHidden/>
    <w:rsid w:val="009B7BC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812B22-399A-4F91-B75A-776239C6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Motseki Morobane</dc:creator>
  <cp:lastModifiedBy>Mokone</cp:lastModifiedBy>
  <cp:revision>2</cp:revision>
  <cp:lastPrinted>2023-09-04T12:38:00Z</cp:lastPrinted>
  <dcterms:created xsi:type="dcterms:W3CDTF">2023-09-15T10:54:00Z</dcterms:created>
  <dcterms:modified xsi:type="dcterms:W3CDTF">2023-09-15T10:54:00Z</dcterms:modified>
</cp:coreProperties>
</file>