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Default="00FD20A1" w:rsidP="00FD20A1">
      <w:pPr>
        <w:jc w:val="center"/>
        <w:rPr>
          <w:szCs w:val="24"/>
        </w:rPr>
      </w:pPr>
      <w:bookmarkStart w:id="0" w:name="_GoBack"/>
      <w:bookmarkEnd w:id="0"/>
      <w:r>
        <w:rPr>
          <w:noProof/>
          <w:lang w:eastAsia="en-ZA"/>
        </w:rPr>
        <w:drawing>
          <wp:anchor distT="0" distB="0" distL="114300" distR="114300" simplePos="0" relativeHeight="251660288" behindDoc="1" locked="0" layoutInCell="1" allowOverlap="1">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Default="00FD20A1" w:rsidP="00FD20A1">
      <w:pPr>
        <w:pStyle w:val="Heading1"/>
        <w:rPr>
          <w:szCs w:val="24"/>
        </w:rPr>
      </w:pPr>
    </w:p>
    <w:p w:rsidR="00FD20A1" w:rsidRDefault="00FD20A1" w:rsidP="00FD20A1">
      <w:pPr>
        <w:pStyle w:val="Heading1"/>
        <w:rPr>
          <w:szCs w:val="24"/>
        </w:rPr>
      </w:pPr>
    </w:p>
    <w:p w:rsidR="00FD20A1" w:rsidRDefault="00FD20A1" w:rsidP="00FD20A1">
      <w:pPr>
        <w:pStyle w:val="Heading1"/>
        <w:rPr>
          <w:szCs w:val="24"/>
        </w:rPr>
      </w:pPr>
    </w:p>
    <w:p w:rsidR="00FA7222" w:rsidRDefault="00FA7222" w:rsidP="008E5CD1">
      <w:pPr>
        <w:spacing w:line="360" w:lineRule="auto"/>
        <w:jc w:val="center"/>
        <w:rPr>
          <w:rFonts w:ascii="Arial" w:hAnsi="Arial" w:cs="Arial"/>
          <w:b/>
          <w:sz w:val="28"/>
          <w:szCs w:val="28"/>
          <w:u w:val="single"/>
        </w:rPr>
      </w:pPr>
    </w:p>
    <w:p w:rsidR="00A0334D" w:rsidRDefault="00A0334D" w:rsidP="00A0334D">
      <w:pPr>
        <w:jc w:val="center"/>
        <w:rPr>
          <w:rFonts w:ascii="Arial" w:hAnsi="Arial" w:cs="Arial"/>
          <w:b/>
          <w:u w:val="single"/>
        </w:rPr>
      </w:pPr>
      <w:r>
        <w:rPr>
          <w:rFonts w:ascii="Arial" w:hAnsi="Arial" w:cs="Arial"/>
          <w:b/>
          <w:u w:val="single"/>
        </w:rPr>
        <w:t>IN THE HIGH COURT OF SOUTH AFRICA,</w:t>
      </w:r>
    </w:p>
    <w:p w:rsidR="00A0334D" w:rsidRDefault="00A0334D" w:rsidP="00A0334D">
      <w:pPr>
        <w:jc w:val="center"/>
        <w:rPr>
          <w:rFonts w:ascii="Arial" w:hAnsi="Arial" w:cs="Arial"/>
          <w:b/>
          <w:u w:val="single"/>
        </w:rPr>
      </w:pPr>
      <w:r>
        <w:rPr>
          <w:rFonts w:ascii="Arial" w:hAnsi="Arial" w:cs="Arial"/>
          <w:b/>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A0334D" w:rsidTr="00531F49">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Default="00A0334D" w:rsidP="00531F49">
            <w:pPr>
              <w:spacing w:after="0"/>
              <w:rPr>
                <w:rFonts w:ascii="Arial" w:eastAsia="Times New Roman" w:hAnsi="Arial" w:cs="Arial"/>
                <w:b/>
                <w:sz w:val="16"/>
                <w:szCs w:val="16"/>
                <w:lang w:eastAsia="en-GB"/>
              </w:rPr>
            </w:pPr>
            <w:r>
              <w:rPr>
                <w:rFonts w:ascii="Arial" w:hAnsi="Arial" w:cs="Arial"/>
                <w:b/>
                <w:sz w:val="16"/>
                <w:szCs w:val="16"/>
              </w:rPr>
              <w:t>Reportable:                              YES/NO</w:t>
            </w:r>
          </w:p>
          <w:p w:rsidR="00A0334D" w:rsidRDefault="00A0334D" w:rsidP="00531F49">
            <w:pPr>
              <w:spacing w:after="0"/>
              <w:rPr>
                <w:rFonts w:ascii="Arial" w:hAnsi="Arial" w:cs="Arial"/>
                <w:b/>
                <w:sz w:val="16"/>
                <w:szCs w:val="16"/>
              </w:rPr>
            </w:pPr>
            <w:r>
              <w:rPr>
                <w:rFonts w:ascii="Arial" w:hAnsi="Arial" w:cs="Arial"/>
                <w:b/>
                <w:sz w:val="16"/>
                <w:szCs w:val="16"/>
              </w:rPr>
              <w:t>Of Interest to other Judges:   YES/NO</w:t>
            </w:r>
          </w:p>
          <w:p w:rsidR="00A0334D" w:rsidRDefault="00A0334D" w:rsidP="00531F49">
            <w:pPr>
              <w:spacing w:after="0"/>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rsidR="0080104F" w:rsidRPr="0080104F" w:rsidRDefault="00A0334D" w:rsidP="0080104F">
      <w:pPr>
        <w:jc w:val="both"/>
        <w:rPr>
          <w:rFonts w:ascii="Arial" w:hAnsi="Arial" w:cs="Arial"/>
          <w:b/>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A0334D" w:rsidRPr="00ED10B3" w:rsidRDefault="00A0334D" w:rsidP="0080104F">
      <w:pPr>
        <w:jc w:val="right"/>
        <w:rPr>
          <w:rFonts w:ascii="Arial" w:hAnsi="Arial" w:cs="Arial"/>
          <w:sz w:val="24"/>
          <w:szCs w:val="24"/>
        </w:rPr>
      </w:pPr>
      <w:r w:rsidRPr="00ED10B3">
        <w:rPr>
          <w:rFonts w:ascii="Arial" w:hAnsi="Arial" w:cs="Arial"/>
          <w:sz w:val="24"/>
          <w:szCs w:val="24"/>
        </w:rPr>
        <w:t xml:space="preserve">Case number: </w:t>
      </w:r>
      <w:r w:rsidR="0080104F" w:rsidRPr="00ED10B3">
        <w:rPr>
          <w:rFonts w:ascii="Arial" w:hAnsi="Arial" w:cs="Arial"/>
          <w:sz w:val="24"/>
          <w:szCs w:val="24"/>
        </w:rPr>
        <w:t>3952/2022</w:t>
      </w:r>
    </w:p>
    <w:p w:rsidR="00A0334D" w:rsidRPr="00ED10B3" w:rsidRDefault="00A0334D" w:rsidP="00A0334D">
      <w:pPr>
        <w:spacing w:after="0" w:line="240" w:lineRule="auto"/>
        <w:jc w:val="both"/>
        <w:rPr>
          <w:rFonts w:ascii="Arial" w:hAnsi="Arial" w:cs="Arial"/>
          <w:sz w:val="24"/>
          <w:szCs w:val="24"/>
        </w:rPr>
      </w:pPr>
      <w:r w:rsidRPr="00ED10B3">
        <w:rPr>
          <w:rFonts w:ascii="Arial" w:hAnsi="Arial" w:cs="Arial"/>
          <w:sz w:val="24"/>
          <w:szCs w:val="24"/>
        </w:rPr>
        <w:t xml:space="preserve">In the matter between: </w:t>
      </w:r>
    </w:p>
    <w:p w:rsidR="00A0334D" w:rsidRPr="00ED10B3" w:rsidRDefault="00A0334D" w:rsidP="00A0334D">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14277B" w:rsidRPr="00ED10B3" w:rsidRDefault="0080104F" w:rsidP="009631BA">
      <w:pPr>
        <w:spacing w:line="360" w:lineRule="auto"/>
        <w:rPr>
          <w:rFonts w:ascii="Arial" w:hAnsi="Arial" w:cs="Arial"/>
          <w:color w:val="000000"/>
          <w:sz w:val="24"/>
          <w:szCs w:val="24"/>
        </w:rPr>
      </w:pPr>
      <w:r w:rsidRPr="00ED10B3">
        <w:rPr>
          <w:rFonts w:ascii="Arial" w:hAnsi="Arial" w:cs="Arial"/>
          <w:b/>
          <w:color w:val="000000"/>
          <w:sz w:val="24"/>
          <w:szCs w:val="24"/>
          <w:u w:val="single"/>
        </w:rPr>
        <w:t>MAROELE SAMUEL SERUOE</w:t>
      </w:r>
      <w:r w:rsidR="00467AC1" w:rsidRPr="00ED10B3">
        <w:rPr>
          <w:rFonts w:ascii="Arial" w:hAnsi="Arial" w:cs="Arial"/>
          <w:b/>
          <w:color w:val="000000"/>
          <w:sz w:val="24"/>
          <w:szCs w:val="24"/>
        </w:rPr>
        <w:tab/>
      </w:r>
      <w:r w:rsidR="00467AC1" w:rsidRPr="00ED10B3">
        <w:rPr>
          <w:rFonts w:ascii="Arial" w:hAnsi="Arial" w:cs="Arial"/>
          <w:b/>
          <w:color w:val="000000"/>
          <w:sz w:val="24"/>
          <w:szCs w:val="24"/>
        </w:rPr>
        <w:tab/>
      </w:r>
      <w:r w:rsidR="00467AC1" w:rsidRPr="00ED10B3">
        <w:rPr>
          <w:rFonts w:ascii="Arial" w:hAnsi="Arial" w:cs="Arial"/>
          <w:b/>
          <w:color w:val="000000"/>
          <w:sz w:val="24"/>
          <w:szCs w:val="24"/>
        </w:rPr>
        <w:tab/>
      </w:r>
      <w:r w:rsidR="00551AA3" w:rsidRPr="00ED10B3">
        <w:rPr>
          <w:rFonts w:ascii="Arial" w:hAnsi="Arial" w:cs="Arial"/>
          <w:b/>
          <w:color w:val="000000"/>
          <w:sz w:val="24"/>
          <w:szCs w:val="24"/>
        </w:rPr>
        <w:tab/>
      </w:r>
      <w:r w:rsidR="00551AA3" w:rsidRPr="00ED10B3">
        <w:rPr>
          <w:rFonts w:ascii="Arial" w:hAnsi="Arial" w:cs="Arial"/>
          <w:color w:val="000000"/>
          <w:sz w:val="24"/>
          <w:szCs w:val="24"/>
        </w:rPr>
        <w:t>A</w:t>
      </w:r>
      <w:r w:rsidR="0014277B" w:rsidRPr="00ED10B3">
        <w:rPr>
          <w:rFonts w:ascii="Arial" w:hAnsi="Arial" w:cs="Arial"/>
          <w:color w:val="000000"/>
          <w:sz w:val="24"/>
          <w:szCs w:val="24"/>
        </w:rPr>
        <w:t xml:space="preserve">pplicant </w:t>
      </w:r>
    </w:p>
    <w:p w:rsidR="0014277B" w:rsidRPr="00ED10B3" w:rsidRDefault="00C610AF" w:rsidP="009631BA">
      <w:pPr>
        <w:spacing w:line="360" w:lineRule="auto"/>
        <w:rPr>
          <w:rFonts w:ascii="Arial" w:hAnsi="Arial" w:cs="Arial"/>
          <w:color w:val="000000"/>
          <w:sz w:val="24"/>
          <w:szCs w:val="24"/>
        </w:rPr>
      </w:pPr>
      <w:r w:rsidRPr="00ED10B3">
        <w:rPr>
          <w:rFonts w:ascii="Arial" w:hAnsi="Arial" w:cs="Arial"/>
          <w:color w:val="000000"/>
          <w:sz w:val="24"/>
          <w:szCs w:val="24"/>
        </w:rPr>
        <w:t>A</w:t>
      </w:r>
      <w:r w:rsidR="0014277B" w:rsidRPr="00ED10B3">
        <w:rPr>
          <w:rFonts w:ascii="Arial" w:hAnsi="Arial" w:cs="Arial"/>
          <w:color w:val="000000"/>
          <w:sz w:val="24"/>
          <w:szCs w:val="24"/>
        </w:rPr>
        <w:t>nd</w:t>
      </w:r>
    </w:p>
    <w:p w:rsidR="0080104F" w:rsidRPr="00ED10B3" w:rsidRDefault="0080104F" w:rsidP="0080104F">
      <w:pPr>
        <w:spacing w:after="0" w:line="276" w:lineRule="auto"/>
        <w:rPr>
          <w:rFonts w:ascii="Arial" w:hAnsi="Arial" w:cs="Arial"/>
          <w:color w:val="000000"/>
          <w:sz w:val="24"/>
          <w:szCs w:val="24"/>
        </w:rPr>
      </w:pPr>
      <w:r w:rsidRPr="00ED10B3">
        <w:rPr>
          <w:rFonts w:ascii="Arial" w:hAnsi="Arial" w:cs="Arial"/>
          <w:b/>
          <w:color w:val="000000"/>
          <w:sz w:val="24"/>
          <w:szCs w:val="24"/>
          <w:u w:val="single"/>
        </w:rPr>
        <w:t xml:space="preserve">THE SPEAKER, FREE STATE PROVINCIAL </w:t>
      </w:r>
      <w:r w:rsidRPr="00ED10B3">
        <w:rPr>
          <w:rFonts w:ascii="Arial" w:hAnsi="Arial" w:cs="Arial"/>
          <w:b/>
          <w:color w:val="000000"/>
          <w:sz w:val="24"/>
          <w:szCs w:val="24"/>
        </w:rPr>
        <w:tab/>
      </w:r>
      <w:r w:rsidRPr="00ED10B3">
        <w:rPr>
          <w:rFonts w:ascii="Arial" w:hAnsi="Arial" w:cs="Arial"/>
          <w:b/>
          <w:color w:val="000000"/>
          <w:sz w:val="24"/>
          <w:szCs w:val="24"/>
        </w:rPr>
        <w:tab/>
      </w:r>
      <w:r w:rsidRPr="00ED10B3">
        <w:rPr>
          <w:rFonts w:ascii="Arial" w:hAnsi="Arial" w:cs="Arial"/>
          <w:color w:val="000000"/>
          <w:sz w:val="24"/>
          <w:szCs w:val="24"/>
        </w:rPr>
        <w:t>First</w:t>
      </w:r>
      <w:r w:rsidRPr="00ED10B3">
        <w:rPr>
          <w:rFonts w:ascii="Arial" w:hAnsi="Arial" w:cs="Arial"/>
          <w:b/>
          <w:color w:val="000000"/>
          <w:sz w:val="24"/>
          <w:szCs w:val="24"/>
        </w:rPr>
        <w:t xml:space="preserve"> </w:t>
      </w:r>
      <w:r w:rsidRPr="00ED10B3">
        <w:rPr>
          <w:rFonts w:ascii="Arial" w:hAnsi="Arial" w:cs="Arial"/>
          <w:color w:val="000000"/>
          <w:sz w:val="24"/>
          <w:szCs w:val="24"/>
        </w:rPr>
        <w:t>Respondent</w:t>
      </w:r>
    </w:p>
    <w:p w:rsidR="0080104F" w:rsidRPr="00ED10B3" w:rsidRDefault="0080104F" w:rsidP="0080104F">
      <w:pPr>
        <w:spacing w:after="0" w:line="276" w:lineRule="auto"/>
        <w:rPr>
          <w:rFonts w:ascii="Arial" w:hAnsi="Arial" w:cs="Arial"/>
          <w:b/>
          <w:color w:val="000000"/>
          <w:sz w:val="24"/>
          <w:szCs w:val="24"/>
          <w:u w:val="single"/>
        </w:rPr>
      </w:pPr>
      <w:r w:rsidRPr="00ED10B3">
        <w:rPr>
          <w:rFonts w:ascii="Arial" w:hAnsi="Arial" w:cs="Arial"/>
          <w:b/>
          <w:color w:val="000000"/>
          <w:sz w:val="24"/>
          <w:szCs w:val="24"/>
          <w:u w:val="single"/>
        </w:rPr>
        <w:t>LEGISLATURE</w:t>
      </w:r>
    </w:p>
    <w:p w:rsidR="0080104F" w:rsidRPr="00ED10B3" w:rsidRDefault="0080104F" w:rsidP="009631BA">
      <w:pPr>
        <w:spacing w:line="360" w:lineRule="auto"/>
        <w:rPr>
          <w:rFonts w:ascii="Arial" w:hAnsi="Arial" w:cs="Arial"/>
          <w:b/>
          <w:color w:val="000000"/>
          <w:sz w:val="24"/>
          <w:szCs w:val="24"/>
          <w:u w:val="single"/>
        </w:rPr>
      </w:pPr>
    </w:p>
    <w:p w:rsidR="0080104F" w:rsidRPr="00ED10B3" w:rsidRDefault="0080104F" w:rsidP="0080104F">
      <w:pPr>
        <w:spacing w:after="0" w:line="276" w:lineRule="auto"/>
        <w:rPr>
          <w:rFonts w:ascii="Arial" w:hAnsi="Arial" w:cs="Arial"/>
          <w:color w:val="000000"/>
          <w:sz w:val="24"/>
          <w:szCs w:val="24"/>
        </w:rPr>
      </w:pPr>
      <w:r w:rsidRPr="00ED10B3">
        <w:rPr>
          <w:rFonts w:ascii="Arial" w:hAnsi="Arial" w:cs="Arial"/>
          <w:b/>
          <w:color w:val="000000"/>
          <w:sz w:val="24"/>
          <w:szCs w:val="24"/>
          <w:u w:val="single"/>
        </w:rPr>
        <w:t>M. NGCOSANE</w:t>
      </w:r>
      <w:r w:rsidRPr="00ED10B3">
        <w:rPr>
          <w:rFonts w:ascii="Arial" w:hAnsi="Arial" w:cs="Arial"/>
          <w:color w:val="000000"/>
          <w:sz w:val="24"/>
          <w:szCs w:val="24"/>
        </w:rPr>
        <w:tab/>
      </w:r>
      <w:r w:rsidRPr="00ED10B3">
        <w:rPr>
          <w:rFonts w:ascii="Arial" w:hAnsi="Arial" w:cs="Arial"/>
          <w:color w:val="000000"/>
          <w:sz w:val="24"/>
          <w:szCs w:val="24"/>
        </w:rPr>
        <w:tab/>
      </w:r>
      <w:r w:rsidRPr="00ED10B3">
        <w:rPr>
          <w:rFonts w:ascii="Arial" w:hAnsi="Arial" w:cs="Arial"/>
          <w:color w:val="000000"/>
          <w:sz w:val="24"/>
          <w:szCs w:val="24"/>
        </w:rPr>
        <w:tab/>
      </w:r>
      <w:r w:rsidRPr="00ED10B3">
        <w:rPr>
          <w:rFonts w:ascii="Arial" w:hAnsi="Arial" w:cs="Arial"/>
          <w:color w:val="000000"/>
          <w:sz w:val="24"/>
          <w:szCs w:val="24"/>
        </w:rPr>
        <w:tab/>
      </w:r>
      <w:r w:rsidRPr="00ED10B3">
        <w:rPr>
          <w:rFonts w:ascii="Arial" w:hAnsi="Arial" w:cs="Arial"/>
          <w:color w:val="000000"/>
          <w:sz w:val="24"/>
          <w:szCs w:val="24"/>
        </w:rPr>
        <w:tab/>
      </w:r>
      <w:r w:rsidRPr="00ED10B3">
        <w:rPr>
          <w:rFonts w:ascii="Arial" w:hAnsi="Arial" w:cs="Arial"/>
          <w:color w:val="000000"/>
          <w:sz w:val="24"/>
          <w:szCs w:val="24"/>
        </w:rPr>
        <w:tab/>
        <w:t>Second Respondent</w:t>
      </w:r>
    </w:p>
    <w:p w:rsidR="00406A1A" w:rsidRPr="00ED10B3" w:rsidRDefault="00406A1A" w:rsidP="009631BA">
      <w:pPr>
        <w:spacing w:line="360" w:lineRule="auto"/>
        <w:rPr>
          <w:rFonts w:ascii="Arial" w:hAnsi="Arial" w:cs="Arial"/>
          <w:color w:val="000000"/>
          <w:sz w:val="24"/>
          <w:szCs w:val="24"/>
        </w:rPr>
      </w:pPr>
    </w:p>
    <w:p w:rsidR="0080104F" w:rsidRPr="00ED10B3" w:rsidRDefault="0080104F" w:rsidP="0080104F">
      <w:pPr>
        <w:spacing w:after="0" w:line="276" w:lineRule="auto"/>
        <w:rPr>
          <w:rFonts w:ascii="Arial" w:hAnsi="Arial" w:cs="Arial"/>
          <w:color w:val="000000"/>
          <w:sz w:val="24"/>
          <w:szCs w:val="24"/>
        </w:rPr>
      </w:pPr>
      <w:r w:rsidRPr="00ED10B3">
        <w:rPr>
          <w:rFonts w:ascii="Arial" w:hAnsi="Arial" w:cs="Arial"/>
          <w:b/>
          <w:color w:val="000000"/>
          <w:sz w:val="24"/>
          <w:szCs w:val="24"/>
          <w:u w:val="single"/>
        </w:rPr>
        <w:t xml:space="preserve">THE SECRETARY, FREE STATE PROVINCIAL </w:t>
      </w:r>
      <w:r w:rsidRPr="00ED10B3">
        <w:rPr>
          <w:rFonts w:ascii="Arial" w:hAnsi="Arial" w:cs="Arial"/>
          <w:b/>
          <w:color w:val="000000"/>
          <w:sz w:val="24"/>
          <w:szCs w:val="24"/>
        </w:rPr>
        <w:tab/>
      </w:r>
      <w:r w:rsidRPr="00ED10B3">
        <w:rPr>
          <w:rFonts w:ascii="Arial" w:hAnsi="Arial" w:cs="Arial"/>
          <w:color w:val="000000"/>
          <w:sz w:val="24"/>
          <w:szCs w:val="24"/>
        </w:rPr>
        <w:t>Third</w:t>
      </w:r>
      <w:r w:rsidRPr="00ED10B3">
        <w:rPr>
          <w:rFonts w:ascii="Arial" w:hAnsi="Arial" w:cs="Arial"/>
          <w:b/>
          <w:color w:val="000000"/>
          <w:sz w:val="24"/>
          <w:szCs w:val="24"/>
        </w:rPr>
        <w:t xml:space="preserve"> </w:t>
      </w:r>
      <w:r w:rsidRPr="00ED10B3">
        <w:rPr>
          <w:rFonts w:ascii="Arial" w:hAnsi="Arial" w:cs="Arial"/>
          <w:color w:val="000000"/>
          <w:sz w:val="24"/>
          <w:szCs w:val="24"/>
        </w:rPr>
        <w:t>Respondent</w:t>
      </w:r>
    </w:p>
    <w:p w:rsidR="0080104F" w:rsidRPr="00ED10B3" w:rsidRDefault="0080104F" w:rsidP="0080104F">
      <w:pPr>
        <w:spacing w:after="0" w:line="276" w:lineRule="auto"/>
        <w:rPr>
          <w:rFonts w:ascii="Arial" w:hAnsi="Arial" w:cs="Arial"/>
          <w:b/>
          <w:color w:val="000000"/>
          <w:sz w:val="24"/>
          <w:szCs w:val="24"/>
          <w:u w:val="single"/>
        </w:rPr>
      </w:pPr>
      <w:r w:rsidRPr="00ED10B3">
        <w:rPr>
          <w:rFonts w:ascii="Arial" w:hAnsi="Arial" w:cs="Arial"/>
          <w:b/>
          <w:color w:val="000000"/>
          <w:sz w:val="24"/>
          <w:szCs w:val="24"/>
          <w:u w:val="single"/>
        </w:rPr>
        <w:t>LEGISLATURE</w:t>
      </w:r>
    </w:p>
    <w:p w:rsidR="0080104F" w:rsidRPr="00ED10B3" w:rsidRDefault="0080104F" w:rsidP="0080104F">
      <w:pPr>
        <w:spacing w:after="0" w:line="276" w:lineRule="auto"/>
        <w:rPr>
          <w:rFonts w:ascii="Arial" w:hAnsi="Arial" w:cs="Arial"/>
          <w:b/>
          <w:color w:val="000000"/>
          <w:sz w:val="24"/>
          <w:szCs w:val="24"/>
          <w:u w:val="single"/>
        </w:rPr>
      </w:pPr>
    </w:p>
    <w:p w:rsidR="0080104F" w:rsidRPr="00ED10B3" w:rsidRDefault="0080104F" w:rsidP="0080104F">
      <w:pPr>
        <w:spacing w:after="0" w:line="276" w:lineRule="auto"/>
        <w:rPr>
          <w:rFonts w:ascii="Arial" w:hAnsi="Arial" w:cs="Arial"/>
          <w:color w:val="000000"/>
          <w:sz w:val="24"/>
          <w:szCs w:val="24"/>
        </w:rPr>
      </w:pPr>
      <w:r w:rsidRPr="00ED10B3">
        <w:rPr>
          <w:rFonts w:ascii="Arial" w:hAnsi="Arial" w:cs="Arial"/>
          <w:b/>
          <w:color w:val="000000"/>
          <w:sz w:val="24"/>
          <w:szCs w:val="24"/>
          <w:u w:val="single"/>
        </w:rPr>
        <w:t>D.S. QWELANE</w:t>
      </w:r>
      <w:r w:rsidRPr="00ED10B3">
        <w:rPr>
          <w:rFonts w:ascii="Arial" w:hAnsi="Arial" w:cs="Arial"/>
          <w:color w:val="000000"/>
          <w:sz w:val="24"/>
          <w:szCs w:val="24"/>
        </w:rPr>
        <w:tab/>
      </w:r>
      <w:r w:rsidRPr="00ED10B3">
        <w:rPr>
          <w:rFonts w:ascii="Arial" w:hAnsi="Arial" w:cs="Arial"/>
          <w:color w:val="000000"/>
          <w:sz w:val="24"/>
          <w:szCs w:val="24"/>
        </w:rPr>
        <w:tab/>
      </w:r>
      <w:r w:rsidRPr="00ED10B3">
        <w:rPr>
          <w:rFonts w:ascii="Arial" w:hAnsi="Arial" w:cs="Arial"/>
          <w:color w:val="000000"/>
          <w:sz w:val="24"/>
          <w:szCs w:val="24"/>
        </w:rPr>
        <w:tab/>
      </w:r>
      <w:r w:rsidRPr="00ED10B3">
        <w:rPr>
          <w:rFonts w:ascii="Arial" w:hAnsi="Arial" w:cs="Arial"/>
          <w:color w:val="000000"/>
          <w:sz w:val="24"/>
          <w:szCs w:val="24"/>
        </w:rPr>
        <w:tab/>
      </w:r>
      <w:r w:rsidRPr="00ED10B3">
        <w:rPr>
          <w:rFonts w:ascii="Arial" w:hAnsi="Arial" w:cs="Arial"/>
          <w:color w:val="000000"/>
          <w:sz w:val="24"/>
          <w:szCs w:val="24"/>
        </w:rPr>
        <w:tab/>
      </w:r>
      <w:r w:rsidRPr="00ED10B3">
        <w:rPr>
          <w:rFonts w:ascii="Arial" w:hAnsi="Arial" w:cs="Arial"/>
          <w:color w:val="000000"/>
          <w:sz w:val="24"/>
          <w:szCs w:val="24"/>
        </w:rPr>
        <w:tab/>
        <w:t>Fourth Respondent</w:t>
      </w:r>
    </w:p>
    <w:p w:rsidR="00467AC1" w:rsidRPr="00ED10B3" w:rsidRDefault="00467AC1" w:rsidP="00467AC1">
      <w:pPr>
        <w:pBdr>
          <w:bottom w:val="single" w:sz="12" w:space="31" w:color="auto"/>
        </w:pBdr>
        <w:spacing w:after="0" w:line="240" w:lineRule="auto"/>
        <w:rPr>
          <w:rFonts w:ascii="Arial" w:eastAsia="Times New Roman" w:hAnsi="Arial" w:cs="Arial"/>
          <w:b/>
          <w:sz w:val="24"/>
          <w:szCs w:val="24"/>
          <w:u w:val="single"/>
          <w:lang w:eastAsia="en-GB"/>
        </w:rPr>
      </w:pPr>
    </w:p>
    <w:p w:rsidR="00467AC1" w:rsidRPr="00ED10B3" w:rsidRDefault="00467AC1" w:rsidP="00467AC1">
      <w:pPr>
        <w:pBdr>
          <w:bottom w:val="single" w:sz="6" w:space="1" w:color="auto"/>
        </w:pBdr>
        <w:tabs>
          <w:tab w:val="left" w:pos="2552"/>
        </w:tabs>
        <w:spacing w:after="0" w:line="240" w:lineRule="auto"/>
        <w:contextualSpacing/>
        <w:rPr>
          <w:rFonts w:ascii="Arial" w:eastAsia="Times New Roman" w:hAnsi="Arial" w:cs="Arial"/>
          <w:b/>
          <w:sz w:val="24"/>
          <w:szCs w:val="24"/>
          <w:u w:val="single"/>
          <w:lang w:eastAsia="en-GB"/>
        </w:rPr>
      </w:pPr>
    </w:p>
    <w:p w:rsidR="00467AC1" w:rsidRPr="00ED10B3" w:rsidRDefault="00467AC1" w:rsidP="00467AC1">
      <w:pPr>
        <w:pBdr>
          <w:bottom w:val="single" w:sz="6" w:space="1" w:color="auto"/>
        </w:pBdr>
        <w:tabs>
          <w:tab w:val="left" w:pos="2552"/>
        </w:tabs>
        <w:spacing w:after="0" w:line="240" w:lineRule="auto"/>
        <w:contextualSpacing/>
        <w:rPr>
          <w:rFonts w:ascii="Arial" w:eastAsia="Times New Roman" w:hAnsi="Arial" w:cs="Arial"/>
          <w:sz w:val="24"/>
          <w:szCs w:val="24"/>
          <w:u w:val="single"/>
          <w:lang w:eastAsia="en-GB"/>
        </w:rPr>
      </w:pPr>
      <w:r w:rsidRPr="00ED10B3">
        <w:rPr>
          <w:rFonts w:ascii="Arial" w:eastAsia="Times New Roman" w:hAnsi="Arial" w:cs="Arial"/>
          <w:b/>
          <w:sz w:val="24"/>
          <w:szCs w:val="24"/>
          <w:u w:val="single"/>
          <w:lang w:eastAsia="en-GB"/>
        </w:rPr>
        <w:t>CORAM:</w:t>
      </w:r>
      <w:r w:rsidRPr="00ED10B3">
        <w:rPr>
          <w:rFonts w:ascii="Arial" w:eastAsia="Times New Roman" w:hAnsi="Arial" w:cs="Arial"/>
          <w:sz w:val="24"/>
          <w:szCs w:val="24"/>
          <w:lang w:eastAsia="en-GB"/>
        </w:rPr>
        <w:t xml:space="preserve"> </w:t>
      </w:r>
      <w:r w:rsidRPr="00ED10B3">
        <w:rPr>
          <w:rFonts w:ascii="Arial" w:eastAsia="Times New Roman" w:hAnsi="Arial" w:cs="Arial"/>
          <w:sz w:val="24"/>
          <w:szCs w:val="24"/>
          <w:lang w:eastAsia="en-GB"/>
        </w:rPr>
        <w:tab/>
      </w:r>
      <w:r w:rsidRPr="00ED10B3">
        <w:rPr>
          <w:rFonts w:ascii="Arial" w:eastAsia="Times New Roman" w:hAnsi="Arial" w:cs="Arial"/>
          <w:sz w:val="24"/>
          <w:szCs w:val="24"/>
          <w:lang w:eastAsia="en-GB"/>
        </w:rPr>
        <w:tab/>
      </w:r>
      <w:r w:rsidR="0080104F" w:rsidRPr="00ED10B3">
        <w:rPr>
          <w:rFonts w:ascii="Arial" w:eastAsia="Times New Roman" w:hAnsi="Arial" w:cs="Arial"/>
          <w:sz w:val="24"/>
          <w:szCs w:val="24"/>
          <w:lang w:eastAsia="en-GB"/>
        </w:rPr>
        <w:tab/>
        <w:t>MHLAMBI</w:t>
      </w:r>
      <w:r w:rsidR="00550584" w:rsidRPr="00ED10B3">
        <w:rPr>
          <w:rFonts w:ascii="Arial" w:eastAsia="Times New Roman" w:hAnsi="Arial" w:cs="Arial"/>
          <w:sz w:val="24"/>
          <w:szCs w:val="24"/>
          <w:lang w:eastAsia="en-GB"/>
        </w:rPr>
        <w:t xml:space="preserve">, </w:t>
      </w:r>
      <w:r w:rsidRPr="00ED10B3">
        <w:rPr>
          <w:rFonts w:ascii="Arial" w:eastAsia="Times New Roman" w:hAnsi="Arial" w:cs="Arial"/>
          <w:sz w:val="24"/>
          <w:szCs w:val="24"/>
          <w:lang w:eastAsia="en-GB"/>
        </w:rPr>
        <w:t xml:space="preserve">J </w:t>
      </w:r>
      <w:r w:rsidRPr="00ED10B3">
        <w:rPr>
          <w:rFonts w:ascii="Arial" w:eastAsia="Times New Roman" w:hAnsi="Arial" w:cs="Arial"/>
          <w:i/>
          <w:sz w:val="24"/>
          <w:szCs w:val="24"/>
          <w:lang w:eastAsia="en-GB"/>
        </w:rPr>
        <w:t xml:space="preserve">et </w:t>
      </w:r>
      <w:r w:rsidRPr="00ED10B3">
        <w:rPr>
          <w:rFonts w:ascii="Arial" w:eastAsia="Times New Roman" w:hAnsi="Arial" w:cs="Arial"/>
          <w:sz w:val="24"/>
          <w:szCs w:val="24"/>
          <w:lang w:eastAsia="en-GB"/>
        </w:rPr>
        <w:t>DANISO, J</w:t>
      </w:r>
    </w:p>
    <w:p w:rsidR="00467AC1" w:rsidRPr="00ED10B3" w:rsidRDefault="00467AC1" w:rsidP="00467AC1">
      <w:pPr>
        <w:pBdr>
          <w:bottom w:val="single" w:sz="6" w:space="1" w:color="auto"/>
        </w:pBdr>
        <w:spacing w:after="0" w:line="240" w:lineRule="auto"/>
        <w:contextualSpacing/>
        <w:jc w:val="both"/>
        <w:rPr>
          <w:rFonts w:ascii="Arial" w:eastAsia="Times New Roman" w:hAnsi="Arial" w:cs="Arial"/>
          <w:b/>
          <w:sz w:val="24"/>
          <w:szCs w:val="24"/>
          <w:u w:val="single"/>
          <w:lang w:eastAsia="en-GB"/>
        </w:rPr>
      </w:pPr>
    </w:p>
    <w:p w:rsidR="00467AC1" w:rsidRPr="00ED10B3" w:rsidRDefault="00467AC1" w:rsidP="00467AC1">
      <w:pPr>
        <w:pBdr>
          <w:bottom w:val="single" w:sz="12" w:space="1" w:color="auto"/>
        </w:pBdr>
        <w:spacing w:after="0" w:line="240" w:lineRule="auto"/>
        <w:contextualSpacing/>
        <w:jc w:val="both"/>
        <w:rPr>
          <w:rFonts w:ascii="Arial" w:eastAsia="Times New Roman" w:hAnsi="Arial" w:cs="Arial"/>
          <w:sz w:val="24"/>
          <w:szCs w:val="24"/>
          <w:u w:val="single"/>
          <w:lang w:eastAsia="en-GB"/>
        </w:rPr>
      </w:pPr>
    </w:p>
    <w:p w:rsidR="00467AC1" w:rsidRPr="00ED10B3" w:rsidRDefault="00467AC1" w:rsidP="00467AC1">
      <w:pPr>
        <w:pBdr>
          <w:bottom w:val="single" w:sz="12" w:space="1" w:color="auto"/>
        </w:pBdr>
        <w:tabs>
          <w:tab w:val="left" w:pos="2835"/>
        </w:tabs>
        <w:spacing w:after="0" w:line="240" w:lineRule="auto"/>
        <w:contextualSpacing/>
        <w:jc w:val="both"/>
        <w:rPr>
          <w:rFonts w:ascii="Arial" w:eastAsia="Times New Roman" w:hAnsi="Arial" w:cs="Arial"/>
          <w:sz w:val="24"/>
          <w:szCs w:val="24"/>
          <w:lang w:eastAsia="en-GB"/>
        </w:rPr>
      </w:pPr>
      <w:r w:rsidRPr="00ED10B3">
        <w:rPr>
          <w:rFonts w:ascii="Arial" w:eastAsia="Times New Roman" w:hAnsi="Arial" w:cs="Arial"/>
          <w:b/>
          <w:sz w:val="24"/>
          <w:szCs w:val="24"/>
          <w:u w:val="single"/>
          <w:lang w:eastAsia="en-GB"/>
        </w:rPr>
        <w:t>JUDGMENT BY:</w:t>
      </w:r>
      <w:r w:rsidRPr="00ED10B3">
        <w:rPr>
          <w:rFonts w:ascii="Arial" w:eastAsia="Times New Roman" w:hAnsi="Arial" w:cs="Arial"/>
          <w:sz w:val="24"/>
          <w:szCs w:val="24"/>
          <w:lang w:eastAsia="en-GB"/>
        </w:rPr>
        <w:tab/>
      </w:r>
      <w:r w:rsidR="0080104F" w:rsidRPr="00ED10B3">
        <w:rPr>
          <w:rFonts w:ascii="Arial" w:eastAsia="Times New Roman" w:hAnsi="Arial" w:cs="Arial"/>
          <w:sz w:val="24"/>
          <w:szCs w:val="24"/>
          <w:lang w:eastAsia="en-GB"/>
        </w:rPr>
        <w:tab/>
      </w:r>
      <w:r w:rsidR="0080104F" w:rsidRPr="00ED10B3">
        <w:rPr>
          <w:rFonts w:ascii="Arial" w:eastAsia="Times New Roman" w:hAnsi="Arial" w:cs="Arial"/>
          <w:sz w:val="24"/>
          <w:szCs w:val="24"/>
          <w:lang w:eastAsia="en-GB"/>
        </w:rPr>
        <w:tab/>
      </w:r>
      <w:r w:rsidR="00550584" w:rsidRPr="00ED10B3">
        <w:rPr>
          <w:rFonts w:ascii="Arial" w:eastAsia="Times New Roman" w:hAnsi="Arial" w:cs="Arial"/>
          <w:sz w:val="24"/>
          <w:szCs w:val="24"/>
          <w:lang w:eastAsia="en-GB"/>
        </w:rPr>
        <w:t>DANISO</w:t>
      </w:r>
      <w:r w:rsidRPr="00ED10B3">
        <w:rPr>
          <w:rFonts w:ascii="Arial" w:eastAsia="Times New Roman" w:hAnsi="Arial" w:cs="Arial"/>
          <w:sz w:val="24"/>
          <w:szCs w:val="24"/>
          <w:lang w:eastAsia="en-GB"/>
        </w:rPr>
        <w:t>, J</w:t>
      </w:r>
    </w:p>
    <w:p w:rsidR="00467AC1" w:rsidRPr="00ED10B3" w:rsidRDefault="00467AC1" w:rsidP="00467AC1">
      <w:pPr>
        <w:pBdr>
          <w:bottom w:val="single" w:sz="12" w:space="1" w:color="auto"/>
        </w:pBdr>
        <w:spacing w:after="0" w:line="240" w:lineRule="auto"/>
        <w:contextualSpacing/>
        <w:jc w:val="both"/>
        <w:rPr>
          <w:rFonts w:ascii="Arial" w:eastAsia="Times New Roman" w:hAnsi="Arial" w:cs="Arial"/>
          <w:sz w:val="24"/>
          <w:szCs w:val="24"/>
          <w:lang w:eastAsia="en-GB"/>
        </w:rPr>
      </w:pPr>
    </w:p>
    <w:p w:rsidR="00467AC1" w:rsidRPr="00ED10B3" w:rsidRDefault="00467AC1" w:rsidP="00467AC1">
      <w:pPr>
        <w:pBdr>
          <w:bottom w:val="single" w:sz="6" w:space="1" w:color="auto"/>
        </w:pBdr>
        <w:spacing w:after="0" w:line="240" w:lineRule="auto"/>
        <w:contextualSpacing/>
        <w:jc w:val="both"/>
        <w:rPr>
          <w:rFonts w:ascii="Arial" w:eastAsia="Times New Roman" w:hAnsi="Arial" w:cs="Arial"/>
          <w:sz w:val="24"/>
          <w:szCs w:val="24"/>
          <w:u w:val="single"/>
          <w:lang w:eastAsia="en-GB"/>
        </w:rPr>
      </w:pPr>
    </w:p>
    <w:p w:rsidR="00467AC1" w:rsidRPr="00ED10B3" w:rsidRDefault="00467AC1" w:rsidP="00467AC1">
      <w:pPr>
        <w:pBdr>
          <w:bottom w:val="single" w:sz="6" w:space="1" w:color="auto"/>
        </w:pBdr>
        <w:spacing w:after="0" w:line="240" w:lineRule="auto"/>
        <w:contextualSpacing/>
        <w:jc w:val="both"/>
        <w:rPr>
          <w:rFonts w:ascii="Arial" w:eastAsia="Times New Roman" w:hAnsi="Arial" w:cs="Arial"/>
          <w:sz w:val="24"/>
          <w:szCs w:val="24"/>
          <w:lang w:eastAsia="en-GB"/>
        </w:rPr>
      </w:pPr>
      <w:r w:rsidRPr="00ED10B3">
        <w:rPr>
          <w:rFonts w:ascii="Arial" w:eastAsia="Times New Roman" w:hAnsi="Arial" w:cs="Arial"/>
          <w:b/>
          <w:sz w:val="24"/>
          <w:szCs w:val="24"/>
          <w:u w:val="single"/>
          <w:lang w:eastAsia="en-GB"/>
        </w:rPr>
        <w:t>HEARD ON:</w:t>
      </w:r>
      <w:r w:rsidRPr="00ED10B3">
        <w:rPr>
          <w:rFonts w:ascii="Arial" w:eastAsia="Times New Roman" w:hAnsi="Arial" w:cs="Arial"/>
          <w:sz w:val="24"/>
          <w:szCs w:val="24"/>
          <w:lang w:eastAsia="en-GB"/>
        </w:rPr>
        <w:tab/>
      </w:r>
      <w:r w:rsidRPr="00ED10B3">
        <w:rPr>
          <w:rFonts w:ascii="Arial" w:eastAsia="Times New Roman" w:hAnsi="Arial" w:cs="Arial"/>
          <w:sz w:val="24"/>
          <w:szCs w:val="24"/>
          <w:lang w:eastAsia="en-GB"/>
        </w:rPr>
        <w:tab/>
      </w:r>
      <w:r w:rsidR="0080104F" w:rsidRPr="00ED10B3">
        <w:rPr>
          <w:rFonts w:ascii="Arial" w:eastAsia="Times New Roman" w:hAnsi="Arial" w:cs="Arial"/>
          <w:sz w:val="24"/>
          <w:szCs w:val="24"/>
          <w:lang w:eastAsia="en-GB"/>
        </w:rPr>
        <w:tab/>
      </w:r>
      <w:r w:rsidR="0080104F" w:rsidRPr="00ED10B3">
        <w:rPr>
          <w:rFonts w:ascii="Arial" w:eastAsia="Times New Roman" w:hAnsi="Arial" w:cs="Arial"/>
          <w:sz w:val="24"/>
          <w:szCs w:val="24"/>
          <w:lang w:eastAsia="en-GB"/>
        </w:rPr>
        <w:tab/>
        <w:t>17 JULY 2023</w:t>
      </w:r>
    </w:p>
    <w:p w:rsidR="00467AC1" w:rsidRPr="00ED10B3" w:rsidRDefault="00467AC1" w:rsidP="00467AC1">
      <w:pPr>
        <w:pBdr>
          <w:bottom w:val="single" w:sz="6" w:space="1" w:color="auto"/>
        </w:pBdr>
        <w:spacing w:after="0" w:line="240" w:lineRule="auto"/>
        <w:contextualSpacing/>
        <w:jc w:val="both"/>
        <w:rPr>
          <w:rFonts w:ascii="Arial" w:eastAsia="Times New Roman" w:hAnsi="Arial" w:cs="Arial"/>
          <w:b/>
          <w:sz w:val="24"/>
          <w:szCs w:val="24"/>
          <w:lang w:eastAsia="en-GB"/>
        </w:rPr>
      </w:pPr>
      <w:r w:rsidRPr="00ED10B3">
        <w:rPr>
          <w:rFonts w:ascii="Arial" w:eastAsia="Times New Roman" w:hAnsi="Arial" w:cs="Arial"/>
          <w:b/>
          <w:sz w:val="24"/>
          <w:szCs w:val="24"/>
          <w:lang w:eastAsia="en-GB"/>
        </w:rPr>
        <w:tab/>
      </w:r>
      <w:r w:rsidRPr="00ED10B3">
        <w:rPr>
          <w:rFonts w:ascii="Arial" w:eastAsia="Times New Roman" w:hAnsi="Arial" w:cs="Arial"/>
          <w:sz w:val="24"/>
          <w:szCs w:val="24"/>
          <w:lang w:eastAsia="en-GB"/>
        </w:rPr>
        <w:tab/>
      </w:r>
      <w:r w:rsidRPr="00ED10B3">
        <w:rPr>
          <w:rFonts w:ascii="Arial" w:eastAsia="Times New Roman" w:hAnsi="Arial" w:cs="Arial"/>
          <w:b/>
          <w:sz w:val="24"/>
          <w:szCs w:val="24"/>
          <w:lang w:eastAsia="en-GB"/>
        </w:rPr>
        <w:tab/>
      </w:r>
    </w:p>
    <w:p w:rsidR="00467AC1" w:rsidRPr="00ED10B3" w:rsidRDefault="00467AC1" w:rsidP="00467AC1">
      <w:pPr>
        <w:spacing w:after="0" w:line="240" w:lineRule="auto"/>
        <w:contextualSpacing/>
        <w:jc w:val="both"/>
        <w:rPr>
          <w:rFonts w:ascii="Arial" w:eastAsia="Times New Roman" w:hAnsi="Arial" w:cs="Arial"/>
          <w:b/>
          <w:color w:val="FF0000"/>
          <w:sz w:val="24"/>
          <w:szCs w:val="24"/>
          <w:lang w:eastAsia="en-GB"/>
        </w:rPr>
      </w:pPr>
    </w:p>
    <w:p w:rsidR="00467AC1" w:rsidRPr="002024A5" w:rsidRDefault="00467AC1" w:rsidP="00467AC1">
      <w:pPr>
        <w:tabs>
          <w:tab w:val="left" w:pos="2850"/>
          <w:tab w:val="left" w:pos="2940"/>
        </w:tabs>
        <w:spacing w:after="0" w:line="240" w:lineRule="auto"/>
        <w:contextualSpacing/>
        <w:jc w:val="both"/>
        <w:rPr>
          <w:rFonts w:ascii="Arial" w:eastAsia="Times New Roman" w:hAnsi="Arial" w:cs="Arial"/>
          <w:sz w:val="24"/>
          <w:szCs w:val="24"/>
          <w:u w:val="single"/>
          <w:lang w:eastAsia="en-GB"/>
        </w:rPr>
      </w:pPr>
      <w:r w:rsidRPr="002024A5">
        <w:rPr>
          <w:rFonts w:ascii="Arial" w:eastAsia="Times New Roman" w:hAnsi="Arial" w:cs="Arial"/>
          <w:b/>
          <w:sz w:val="24"/>
          <w:szCs w:val="24"/>
          <w:u w:val="single"/>
          <w:lang w:eastAsia="en-GB"/>
        </w:rPr>
        <w:t>DELIVERED ON:</w:t>
      </w:r>
      <w:r w:rsidRPr="002024A5">
        <w:rPr>
          <w:rFonts w:ascii="Arial" w:eastAsia="Times New Roman" w:hAnsi="Arial" w:cs="Arial"/>
          <w:sz w:val="24"/>
          <w:szCs w:val="24"/>
          <w:lang w:eastAsia="en-GB"/>
        </w:rPr>
        <w:tab/>
      </w:r>
      <w:r w:rsidR="0080104F" w:rsidRPr="002024A5">
        <w:rPr>
          <w:rFonts w:ascii="Arial" w:eastAsia="Times New Roman" w:hAnsi="Arial" w:cs="Arial"/>
          <w:sz w:val="24"/>
          <w:szCs w:val="24"/>
          <w:lang w:eastAsia="en-GB"/>
        </w:rPr>
        <w:tab/>
      </w:r>
      <w:r w:rsidR="0080104F" w:rsidRPr="002024A5">
        <w:rPr>
          <w:rFonts w:ascii="Arial" w:eastAsia="Times New Roman" w:hAnsi="Arial" w:cs="Arial"/>
          <w:sz w:val="24"/>
          <w:szCs w:val="24"/>
          <w:lang w:eastAsia="en-GB"/>
        </w:rPr>
        <w:tab/>
      </w:r>
      <w:r w:rsidR="00FB0452">
        <w:rPr>
          <w:rFonts w:ascii="Arial" w:eastAsia="Times New Roman" w:hAnsi="Arial" w:cs="Arial"/>
          <w:sz w:val="24"/>
          <w:szCs w:val="24"/>
          <w:lang w:eastAsia="en-GB"/>
        </w:rPr>
        <w:t>21</w:t>
      </w:r>
      <w:r w:rsidR="002024A5" w:rsidRPr="00FB0452">
        <w:rPr>
          <w:rFonts w:ascii="Arial" w:eastAsia="Times New Roman" w:hAnsi="Arial" w:cs="Arial"/>
          <w:sz w:val="24"/>
          <w:szCs w:val="24"/>
          <w:lang w:eastAsia="en-GB"/>
        </w:rPr>
        <w:t xml:space="preserve"> SEPTEMBER 2023</w:t>
      </w:r>
    </w:p>
    <w:p w:rsidR="00467AC1" w:rsidRPr="002024A5" w:rsidRDefault="00467AC1" w:rsidP="00467AC1">
      <w:pPr>
        <w:pBdr>
          <w:bottom w:val="single" w:sz="12" w:space="1" w:color="auto"/>
        </w:pBdr>
        <w:tabs>
          <w:tab w:val="left" w:pos="2940"/>
        </w:tabs>
        <w:spacing w:after="0" w:line="240" w:lineRule="auto"/>
        <w:contextualSpacing/>
        <w:jc w:val="both"/>
        <w:rPr>
          <w:rFonts w:ascii="Arial" w:eastAsia="Times New Roman" w:hAnsi="Arial" w:cs="Arial"/>
          <w:b/>
          <w:sz w:val="24"/>
          <w:szCs w:val="24"/>
          <w:lang w:eastAsia="en-GB"/>
        </w:rPr>
      </w:pPr>
    </w:p>
    <w:p w:rsidR="004B0DB7" w:rsidRPr="0083602F" w:rsidRDefault="001D262A" w:rsidP="005B5970">
      <w:pPr>
        <w:spacing w:after="0" w:line="360" w:lineRule="auto"/>
        <w:ind w:left="720" w:hanging="720"/>
        <w:jc w:val="both"/>
        <w:rPr>
          <w:rFonts w:ascii="Arial" w:hAnsi="Arial" w:cs="Arial"/>
          <w:sz w:val="24"/>
          <w:szCs w:val="24"/>
        </w:rPr>
      </w:pPr>
      <w:r w:rsidRPr="0083602F">
        <w:rPr>
          <w:rFonts w:ascii="Arial" w:hAnsi="Arial" w:cs="Arial"/>
        </w:rPr>
        <w:lastRenderedPageBreak/>
        <w:t>[1]</w:t>
      </w:r>
      <w:r w:rsidRPr="0083602F">
        <w:rPr>
          <w:rFonts w:ascii="Arial" w:hAnsi="Arial" w:cs="Arial"/>
        </w:rPr>
        <w:tab/>
      </w:r>
      <w:r w:rsidR="00E96BE6" w:rsidRPr="0083602F">
        <w:rPr>
          <w:rFonts w:ascii="Arial" w:hAnsi="Arial" w:cs="Arial"/>
          <w:sz w:val="24"/>
          <w:szCs w:val="24"/>
        </w:rPr>
        <w:t xml:space="preserve">The applicant, launched these review proceedings as an employee of the Free State Legislature </w:t>
      </w:r>
      <w:r w:rsidR="00FB0452" w:rsidRPr="0083602F">
        <w:rPr>
          <w:rFonts w:ascii="Arial" w:hAnsi="Arial" w:cs="Arial"/>
          <w:sz w:val="24"/>
          <w:szCs w:val="24"/>
        </w:rPr>
        <w:t xml:space="preserve">pursuant to </w:t>
      </w:r>
      <w:r w:rsidR="00E96BE6" w:rsidRPr="0083602F">
        <w:rPr>
          <w:rFonts w:ascii="Arial" w:hAnsi="Arial" w:cs="Arial"/>
          <w:sz w:val="24"/>
          <w:szCs w:val="24"/>
        </w:rPr>
        <w:t xml:space="preserve">disciplinary proceedings instituted against him </w:t>
      </w:r>
      <w:r w:rsidR="00327D25" w:rsidRPr="0083602F">
        <w:rPr>
          <w:rFonts w:ascii="Arial" w:hAnsi="Arial" w:cs="Arial"/>
          <w:sz w:val="24"/>
          <w:szCs w:val="24"/>
        </w:rPr>
        <w:t xml:space="preserve">in his capacity as a director in the </w:t>
      </w:r>
      <w:r w:rsidR="00FB0452" w:rsidRPr="0083602F">
        <w:rPr>
          <w:rFonts w:ascii="Arial" w:hAnsi="Arial" w:cs="Arial"/>
          <w:sz w:val="24"/>
          <w:szCs w:val="24"/>
        </w:rPr>
        <w:t>S</w:t>
      </w:r>
      <w:r w:rsidR="00327D25" w:rsidRPr="0083602F">
        <w:rPr>
          <w:rFonts w:ascii="Arial" w:hAnsi="Arial" w:cs="Arial"/>
          <w:sz w:val="24"/>
          <w:szCs w:val="24"/>
        </w:rPr>
        <w:t xml:space="preserve">trategy and </w:t>
      </w:r>
      <w:r w:rsidR="00FB0452" w:rsidRPr="0083602F">
        <w:rPr>
          <w:rFonts w:ascii="Arial" w:hAnsi="Arial" w:cs="Arial"/>
          <w:sz w:val="24"/>
          <w:szCs w:val="24"/>
        </w:rPr>
        <w:t>Ris</w:t>
      </w:r>
      <w:r w:rsidR="00327D25" w:rsidRPr="0083602F">
        <w:rPr>
          <w:rFonts w:ascii="Arial" w:hAnsi="Arial" w:cs="Arial"/>
          <w:sz w:val="24"/>
          <w:szCs w:val="24"/>
        </w:rPr>
        <w:t xml:space="preserve">k </w:t>
      </w:r>
      <w:r w:rsidR="00FB0452" w:rsidRPr="0083602F">
        <w:rPr>
          <w:rFonts w:ascii="Arial" w:hAnsi="Arial" w:cs="Arial"/>
          <w:sz w:val="24"/>
          <w:szCs w:val="24"/>
        </w:rPr>
        <w:t>M</w:t>
      </w:r>
      <w:r w:rsidR="00327D25" w:rsidRPr="0083602F">
        <w:rPr>
          <w:rFonts w:ascii="Arial" w:hAnsi="Arial" w:cs="Arial"/>
          <w:sz w:val="24"/>
          <w:szCs w:val="24"/>
        </w:rPr>
        <w:t>anagement division</w:t>
      </w:r>
      <w:r w:rsidR="004B0DB7" w:rsidRPr="0083602F">
        <w:rPr>
          <w:rFonts w:ascii="Arial" w:hAnsi="Arial" w:cs="Arial"/>
          <w:sz w:val="24"/>
          <w:szCs w:val="24"/>
        </w:rPr>
        <w:t xml:space="preserve"> for </w:t>
      </w:r>
      <w:r w:rsidR="0099495A" w:rsidRPr="0083602F">
        <w:rPr>
          <w:rFonts w:ascii="Arial" w:hAnsi="Arial" w:cs="Arial"/>
          <w:sz w:val="24"/>
          <w:szCs w:val="24"/>
        </w:rPr>
        <w:t>various</w:t>
      </w:r>
      <w:r w:rsidR="00DB533F" w:rsidRPr="0083602F">
        <w:rPr>
          <w:rFonts w:ascii="Arial" w:hAnsi="Arial" w:cs="Arial"/>
          <w:sz w:val="24"/>
          <w:szCs w:val="24"/>
        </w:rPr>
        <w:t xml:space="preserve"> </w:t>
      </w:r>
      <w:r w:rsidR="008913C0" w:rsidRPr="0083602F">
        <w:rPr>
          <w:rFonts w:ascii="Arial" w:hAnsi="Arial" w:cs="Arial"/>
          <w:sz w:val="24"/>
          <w:szCs w:val="24"/>
        </w:rPr>
        <w:t>acts of misconduct</w:t>
      </w:r>
      <w:r w:rsidR="00CB4152" w:rsidRPr="0083602F">
        <w:rPr>
          <w:rFonts w:ascii="Arial" w:hAnsi="Arial" w:cs="Arial"/>
          <w:sz w:val="24"/>
          <w:szCs w:val="24"/>
        </w:rPr>
        <w:t xml:space="preserve"> including </w:t>
      </w:r>
      <w:r w:rsidR="008913C0" w:rsidRPr="0083602F">
        <w:rPr>
          <w:rFonts w:ascii="Arial" w:hAnsi="Arial" w:cs="Arial"/>
          <w:sz w:val="24"/>
          <w:szCs w:val="24"/>
        </w:rPr>
        <w:t xml:space="preserve">dishonesty, </w:t>
      </w:r>
      <w:r w:rsidR="00CB4152" w:rsidRPr="0083602F">
        <w:rPr>
          <w:rFonts w:ascii="Arial" w:hAnsi="Arial" w:cs="Arial"/>
          <w:sz w:val="24"/>
          <w:szCs w:val="24"/>
        </w:rPr>
        <w:t xml:space="preserve">insolence and </w:t>
      </w:r>
      <w:r w:rsidR="008913C0" w:rsidRPr="0083602F">
        <w:rPr>
          <w:rFonts w:ascii="Arial" w:hAnsi="Arial" w:cs="Arial"/>
          <w:sz w:val="24"/>
          <w:szCs w:val="24"/>
        </w:rPr>
        <w:t xml:space="preserve">bringing </w:t>
      </w:r>
      <w:r w:rsidR="00CB4152" w:rsidRPr="0083602F">
        <w:rPr>
          <w:rFonts w:ascii="Arial" w:hAnsi="Arial" w:cs="Arial"/>
          <w:sz w:val="24"/>
          <w:szCs w:val="24"/>
        </w:rPr>
        <w:t xml:space="preserve">his </w:t>
      </w:r>
      <w:r w:rsidR="008913C0" w:rsidRPr="0083602F">
        <w:rPr>
          <w:rFonts w:ascii="Arial" w:hAnsi="Arial" w:cs="Arial"/>
          <w:sz w:val="24"/>
          <w:szCs w:val="24"/>
        </w:rPr>
        <w:t>office into disrepute</w:t>
      </w:r>
      <w:r w:rsidR="00CB4152" w:rsidRPr="0083602F">
        <w:rPr>
          <w:rFonts w:ascii="Arial" w:hAnsi="Arial" w:cs="Arial"/>
          <w:sz w:val="24"/>
          <w:szCs w:val="24"/>
        </w:rPr>
        <w:t xml:space="preserve">. </w:t>
      </w:r>
    </w:p>
    <w:p w:rsidR="004B0DB7" w:rsidRPr="0083602F" w:rsidRDefault="004B0DB7" w:rsidP="005B5970">
      <w:pPr>
        <w:spacing w:after="0" w:line="360" w:lineRule="auto"/>
        <w:ind w:left="720" w:hanging="720"/>
        <w:jc w:val="both"/>
        <w:rPr>
          <w:rFonts w:ascii="Arial" w:hAnsi="Arial" w:cs="Arial"/>
          <w:sz w:val="24"/>
          <w:szCs w:val="24"/>
        </w:rPr>
      </w:pPr>
    </w:p>
    <w:p w:rsidR="005B5970" w:rsidRPr="0083602F" w:rsidRDefault="004B0DB7" w:rsidP="005B5970">
      <w:pPr>
        <w:spacing w:after="0" w:line="360" w:lineRule="auto"/>
        <w:ind w:left="720" w:hanging="720"/>
        <w:jc w:val="both"/>
        <w:rPr>
          <w:rFonts w:ascii="Arial" w:hAnsi="Arial" w:cs="Arial"/>
          <w:sz w:val="24"/>
          <w:szCs w:val="24"/>
        </w:rPr>
      </w:pPr>
      <w:r w:rsidRPr="0083602F">
        <w:rPr>
          <w:rFonts w:ascii="Arial" w:hAnsi="Arial" w:cs="Arial"/>
          <w:sz w:val="24"/>
          <w:szCs w:val="24"/>
        </w:rPr>
        <w:t>[2]</w:t>
      </w:r>
      <w:r w:rsidRPr="0083602F">
        <w:rPr>
          <w:rFonts w:ascii="Arial" w:hAnsi="Arial" w:cs="Arial"/>
          <w:sz w:val="24"/>
          <w:szCs w:val="24"/>
        </w:rPr>
        <w:tab/>
      </w:r>
      <w:r w:rsidR="005B5970" w:rsidRPr="0083602F">
        <w:rPr>
          <w:rFonts w:ascii="Arial" w:hAnsi="Arial" w:cs="Arial"/>
          <w:sz w:val="24"/>
          <w:szCs w:val="24"/>
        </w:rPr>
        <w:t xml:space="preserve">The review is predicated on the provisions of section 6(2)(b), 6(2)(f)(i) alternatively section 6(2)(i) of the Promotion of Administrative Justice Act 3 of 2000 (“PAJA”) and it is directed at the decision of the first respondent (“the Speaker”) and/or the third respondent (“the Secretary”) in terms of which the second and fourth respondents were respectively appointed as chairperson and initiator (“the disciplinary panel”) of the applicant’s disciplinary </w:t>
      </w:r>
      <w:r w:rsidRPr="0083602F">
        <w:rPr>
          <w:rFonts w:ascii="Arial" w:hAnsi="Arial" w:cs="Arial"/>
          <w:sz w:val="24"/>
          <w:szCs w:val="24"/>
        </w:rPr>
        <w:t>inquiry</w:t>
      </w:r>
      <w:r w:rsidR="0017329E" w:rsidRPr="0083602F">
        <w:rPr>
          <w:rFonts w:ascii="Arial" w:hAnsi="Arial" w:cs="Arial"/>
          <w:sz w:val="24"/>
          <w:szCs w:val="24"/>
        </w:rPr>
        <w:t xml:space="preserve"> in terms of section 4.1. (c) of the first respondent’s Disciplinary Policy and Procedure</w:t>
      </w:r>
      <w:r w:rsidR="00FB0452" w:rsidRPr="0083602F">
        <w:rPr>
          <w:rFonts w:ascii="Arial" w:hAnsi="Arial" w:cs="Arial"/>
          <w:sz w:val="24"/>
          <w:szCs w:val="24"/>
        </w:rPr>
        <w:t xml:space="preserve"> (“the Disciplinary Policy”)</w:t>
      </w:r>
      <w:r w:rsidR="005B5970" w:rsidRPr="0083602F">
        <w:rPr>
          <w:rFonts w:ascii="Arial" w:hAnsi="Arial" w:cs="Arial"/>
          <w:sz w:val="24"/>
          <w:szCs w:val="24"/>
        </w:rPr>
        <w:t>.</w:t>
      </w:r>
      <w:r w:rsidR="0017329E" w:rsidRPr="0083602F">
        <w:rPr>
          <w:rStyle w:val="FootnoteReference"/>
          <w:rFonts w:ascii="Arial" w:hAnsi="Arial" w:cs="Arial"/>
          <w:sz w:val="24"/>
          <w:szCs w:val="24"/>
        </w:rPr>
        <w:footnoteReference w:id="1"/>
      </w:r>
      <w:r w:rsidR="005B5970" w:rsidRPr="0083602F">
        <w:rPr>
          <w:rFonts w:ascii="Arial" w:hAnsi="Arial" w:cs="Arial"/>
          <w:sz w:val="24"/>
          <w:szCs w:val="24"/>
        </w:rPr>
        <w:t xml:space="preserve"> </w:t>
      </w:r>
    </w:p>
    <w:p w:rsidR="00CB4152" w:rsidRPr="0083602F" w:rsidRDefault="00CB4152" w:rsidP="008913C0">
      <w:pPr>
        <w:pStyle w:val="NormalWeb"/>
        <w:shd w:val="clear" w:color="auto" w:fill="FFFFFF"/>
        <w:spacing w:before="144" w:beforeAutospacing="0" w:after="0" w:afterAutospacing="0" w:line="360" w:lineRule="auto"/>
        <w:ind w:left="709" w:hanging="709"/>
        <w:jc w:val="both"/>
        <w:rPr>
          <w:rFonts w:ascii="Arial" w:hAnsi="Arial" w:cs="Arial"/>
        </w:rPr>
      </w:pPr>
    </w:p>
    <w:p w:rsidR="008913C0" w:rsidRPr="0083602F" w:rsidRDefault="00E96BE6" w:rsidP="00860459">
      <w:pPr>
        <w:spacing w:after="0" w:line="360" w:lineRule="auto"/>
        <w:ind w:left="720" w:hanging="720"/>
        <w:jc w:val="both"/>
        <w:rPr>
          <w:rFonts w:ascii="Arial" w:hAnsi="Arial" w:cs="Arial"/>
          <w:sz w:val="24"/>
          <w:szCs w:val="24"/>
        </w:rPr>
      </w:pPr>
      <w:r w:rsidRPr="0083602F">
        <w:rPr>
          <w:rFonts w:ascii="Arial" w:hAnsi="Arial" w:cs="Arial"/>
          <w:sz w:val="24"/>
          <w:szCs w:val="24"/>
        </w:rPr>
        <w:t>[</w:t>
      </w:r>
      <w:r w:rsidR="009619FC" w:rsidRPr="0083602F">
        <w:rPr>
          <w:rFonts w:ascii="Arial" w:hAnsi="Arial" w:cs="Arial"/>
          <w:sz w:val="24"/>
          <w:szCs w:val="24"/>
        </w:rPr>
        <w:t>3</w:t>
      </w:r>
      <w:r w:rsidRPr="0083602F">
        <w:rPr>
          <w:rFonts w:ascii="Arial" w:hAnsi="Arial" w:cs="Arial"/>
          <w:sz w:val="24"/>
          <w:szCs w:val="24"/>
        </w:rPr>
        <w:t>]</w:t>
      </w:r>
      <w:r w:rsidRPr="0083602F">
        <w:rPr>
          <w:rFonts w:ascii="Arial" w:hAnsi="Arial" w:cs="Arial"/>
          <w:sz w:val="24"/>
          <w:szCs w:val="24"/>
        </w:rPr>
        <w:tab/>
      </w:r>
      <w:r w:rsidR="00FB0452" w:rsidRPr="0083602F">
        <w:rPr>
          <w:rFonts w:ascii="Arial" w:hAnsi="Arial" w:cs="Arial"/>
          <w:sz w:val="24"/>
          <w:szCs w:val="24"/>
        </w:rPr>
        <w:t xml:space="preserve">Aggrieved by the appointment of the disciplinary panel, the applicant </w:t>
      </w:r>
      <w:r w:rsidR="008913C0" w:rsidRPr="0083602F">
        <w:rPr>
          <w:rFonts w:ascii="Arial" w:hAnsi="Arial" w:cs="Arial"/>
          <w:sz w:val="24"/>
          <w:szCs w:val="24"/>
        </w:rPr>
        <w:t>launched</w:t>
      </w:r>
      <w:r w:rsidR="00093F6D" w:rsidRPr="0083602F">
        <w:rPr>
          <w:rFonts w:ascii="Arial" w:hAnsi="Arial" w:cs="Arial"/>
          <w:sz w:val="24"/>
          <w:szCs w:val="24"/>
        </w:rPr>
        <w:t xml:space="preserve"> </w:t>
      </w:r>
      <w:r w:rsidR="0099495A" w:rsidRPr="0083602F">
        <w:rPr>
          <w:rFonts w:ascii="Arial" w:hAnsi="Arial" w:cs="Arial"/>
          <w:sz w:val="24"/>
          <w:szCs w:val="24"/>
        </w:rPr>
        <w:t xml:space="preserve">an urgent application in the labour court </w:t>
      </w:r>
      <w:r w:rsidR="005B5970" w:rsidRPr="0083602F">
        <w:rPr>
          <w:rFonts w:ascii="Arial" w:hAnsi="Arial" w:cs="Arial"/>
          <w:sz w:val="24"/>
          <w:szCs w:val="24"/>
        </w:rPr>
        <w:t xml:space="preserve">to </w:t>
      </w:r>
      <w:r w:rsidR="0099495A" w:rsidRPr="0083602F">
        <w:rPr>
          <w:rFonts w:ascii="Arial" w:hAnsi="Arial" w:cs="Arial"/>
          <w:sz w:val="24"/>
          <w:szCs w:val="24"/>
        </w:rPr>
        <w:t xml:space="preserve">stay the disciplinary </w:t>
      </w:r>
      <w:r w:rsidR="004B0DB7" w:rsidRPr="0083602F">
        <w:rPr>
          <w:rFonts w:ascii="Arial" w:hAnsi="Arial" w:cs="Arial"/>
          <w:sz w:val="24"/>
          <w:szCs w:val="24"/>
        </w:rPr>
        <w:t>inquiry</w:t>
      </w:r>
      <w:r w:rsidR="0099495A" w:rsidRPr="0083602F">
        <w:rPr>
          <w:rFonts w:ascii="Arial" w:hAnsi="Arial" w:cs="Arial"/>
          <w:sz w:val="24"/>
          <w:szCs w:val="24"/>
        </w:rPr>
        <w:t xml:space="preserve"> </w:t>
      </w:r>
      <w:r w:rsidR="005B5970" w:rsidRPr="0083602F">
        <w:rPr>
          <w:rFonts w:ascii="Arial" w:hAnsi="Arial" w:cs="Arial"/>
          <w:sz w:val="24"/>
          <w:szCs w:val="24"/>
        </w:rPr>
        <w:t>pending the outcome of the</w:t>
      </w:r>
      <w:r w:rsidR="00537722" w:rsidRPr="0083602F">
        <w:rPr>
          <w:rFonts w:ascii="Arial" w:hAnsi="Arial" w:cs="Arial"/>
          <w:sz w:val="24"/>
          <w:szCs w:val="24"/>
        </w:rPr>
        <w:t xml:space="preserve"> </w:t>
      </w:r>
      <w:r w:rsidR="005B5970" w:rsidRPr="0083602F">
        <w:rPr>
          <w:rFonts w:ascii="Arial" w:hAnsi="Arial" w:cs="Arial"/>
          <w:sz w:val="24"/>
          <w:szCs w:val="24"/>
        </w:rPr>
        <w:t xml:space="preserve">review </w:t>
      </w:r>
      <w:r w:rsidR="00537722" w:rsidRPr="0083602F">
        <w:rPr>
          <w:rFonts w:ascii="Arial" w:hAnsi="Arial" w:cs="Arial"/>
          <w:sz w:val="24"/>
          <w:szCs w:val="24"/>
        </w:rPr>
        <w:t>application to review and set aside the impugned decision</w:t>
      </w:r>
      <w:r w:rsidR="005B5970" w:rsidRPr="0083602F">
        <w:rPr>
          <w:rFonts w:ascii="Arial" w:hAnsi="Arial" w:cs="Arial"/>
          <w:sz w:val="24"/>
          <w:szCs w:val="24"/>
        </w:rPr>
        <w:t>.</w:t>
      </w:r>
      <w:r w:rsidR="00093F6D" w:rsidRPr="0083602F">
        <w:rPr>
          <w:rFonts w:ascii="Arial" w:hAnsi="Arial" w:cs="Arial"/>
          <w:sz w:val="24"/>
          <w:szCs w:val="24"/>
        </w:rPr>
        <w:t xml:space="preserve"> </w:t>
      </w:r>
      <w:r w:rsidR="004B0DB7" w:rsidRPr="0083602F">
        <w:rPr>
          <w:rFonts w:ascii="Arial" w:hAnsi="Arial" w:cs="Arial"/>
          <w:sz w:val="24"/>
          <w:szCs w:val="24"/>
        </w:rPr>
        <w:t xml:space="preserve">The </w:t>
      </w:r>
      <w:r w:rsidR="008913C0" w:rsidRPr="0083602F">
        <w:rPr>
          <w:rFonts w:ascii="Arial" w:hAnsi="Arial" w:cs="Arial"/>
          <w:sz w:val="24"/>
          <w:szCs w:val="24"/>
        </w:rPr>
        <w:t xml:space="preserve">applicant </w:t>
      </w:r>
      <w:r w:rsidR="009619FC" w:rsidRPr="0083602F">
        <w:rPr>
          <w:rFonts w:ascii="Arial" w:hAnsi="Arial" w:cs="Arial"/>
          <w:sz w:val="24"/>
          <w:szCs w:val="24"/>
        </w:rPr>
        <w:t>was ultimately d</w:t>
      </w:r>
      <w:r w:rsidR="008913C0" w:rsidRPr="0083602F">
        <w:rPr>
          <w:rFonts w:ascii="Arial" w:hAnsi="Arial" w:cs="Arial"/>
          <w:sz w:val="24"/>
          <w:szCs w:val="24"/>
        </w:rPr>
        <w:t xml:space="preserve">ismissed. </w:t>
      </w:r>
    </w:p>
    <w:p w:rsidR="008913C0" w:rsidRPr="0083602F" w:rsidRDefault="008913C0" w:rsidP="004E642A">
      <w:pPr>
        <w:spacing w:after="0" w:line="360" w:lineRule="auto"/>
        <w:ind w:left="720" w:hanging="720"/>
        <w:jc w:val="both"/>
        <w:rPr>
          <w:rFonts w:ascii="Arial" w:hAnsi="Arial" w:cs="Arial"/>
          <w:sz w:val="24"/>
          <w:szCs w:val="24"/>
        </w:rPr>
      </w:pPr>
    </w:p>
    <w:p w:rsidR="008609EF" w:rsidRPr="0083602F" w:rsidRDefault="005B5970" w:rsidP="008609EF">
      <w:pPr>
        <w:spacing w:after="0" w:line="360" w:lineRule="auto"/>
        <w:ind w:left="720" w:hanging="720"/>
        <w:jc w:val="both"/>
        <w:rPr>
          <w:rFonts w:ascii="Arial" w:hAnsi="Arial" w:cs="Arial"/>
          <w:sz w:val="24"/>
          <w:szCs w:val="24"/>
        </w:rPr>
      </w:pPr>
      <w:r w:rsidRPr="0083602F">
        <w:rPr>
          <w:rFonts w:ascii="Arial" w:hAnsi="Arial" w:cs="Arial"/>
          <w:sz w:val="24"/>
          <w:szCs w:val="24"/>
        </w:rPr>
        <w:t>[</w:t>
      </w:r>
      <w:r w:rsidR="008609EF" w:rsidRPr="0083602F">
        <w:rPr>
          <w:rFonts w:ascii="Arial" w:hAnsi="Arial" w:cs="Arial"/>
          <w:sz w:val="24"/>
          <w:szCs w:val="24"/>
        </w:rPr>
        <w:t>4</w:t>
      </w:r>
      <w:r w:rsidR="004E642A" w:rsidRPr="0083602F">
        <w:rPr>
          <w:rFonts w:ascii="Arial" w:hAnsi="Arial" w:cs="Arial"/>
          <w:sz w:val="24"/>
          <w:szCs w:val="24"/>
        </w:rPr>
        <w:t>]</w:t>
      </w:r>
      <w:r w:rsidR="004E642A" w:rsidRPr="0083602F">
        <w:rPr>
          <w:rFonts w:ascii="Arial" w:hAnsi="Arial" w:cs="Arial"/>
          <w:sz w:val="24"/>
          <w:szCs w:val="24"/>
        </w:rPr>
        <w:tab/>
        <w:t xml:space="preserve">It is the applicant’s </w:t>
      </w:r>
      <w:r w:rsidR="00537722" w:rsidRPr="0083602F">
        <w:rPr>
          <w:rFonts w:ascii="Arial" w:hAnsi="Arial" w:cs="Arial"/>
          <w:sz w:val="24"/>
          <w:szCs w:val="24"/>
        </w:rPr>
        <w:t xml:space="preserve">contention </w:t>
      </w:r>
      <w:r w:rsidR="004E642A" w:rsidRPr="0083602F">
        <w:rPr>
          <w:rFonts w:ascii="Arial" w:hAnsi="Arial" w:cs="Arial"/>
          <w:sz w:val="24"/>
          <w:szCs w:val="24"/>
        </w:rPr>
        <w:t xml:space="preserve">that </w:t>
      </w:r>
      <w:r w:rsidR="003E602A" w:rsidRPr="0083602F">
        <w:rPr>
          <w:rFonts w:ascii="Arial" w:hAnsi="Arial" w:cs="Arial"/>
          <w:sz w:val="24"/>
          <w:szCs w:val="24"/>
        </w:rPr>
        <w:t xml:space="preserve">the </w:t>
      </w:r>
      <w:r w:rsidR="00CB4152" w:rsidRPr="0083602F">
        <w:rPr>
          <w:rFonts w:ascii="Arial" w:hAnsi="Arial" w:cs="Arial"/>
          <w:sz w:val="24"/>
          <w:szCs w:val="24"/>
        </w:rPr>
        <w:t xml:space="preserve">impugned decision is </w:t>
      </w:r>
      <w:r w:rsidR="00715682" w:rsidRPr="0083602F">
        <w:rPr>
          <w:rFonts w:ascii="Arial" w:hAnsi="Arial" w:cs="Arial"/>
          <w:sz w:val="24"/>
          <w:szCs w:val="24"/>
        </w:rPr>
        <w:t>unlawful in that</w:t>
      </w:r>
      <w:r w:rsidR="00F82D61" w:rsidRPr="0083602F">
        <w:rPr>
          <w:rFonts w:ascii="Arial" w:hAnsi="Arial" w:cs="Arial"/>
          <w:sz w:val="24"/>
          <w:szCs w:val="24"/>
        </w:rPr>
        <w:t xml:space="preserve"> </w:t>
      </w:r>
      <w:r w:rsidR="005E0958" w:rsidRPr="0083602F">
        <w:rPr>
          <w:rFonts w:ascii="Arial" w:hAnsi="Arial" w:cs="Arial"/>
          <w:sz w:val="24"/>
          <w:szCs w:val="24"/>
        </w:rPr>
        <w:t>it was made</w:t>
      </w:r>
      <w:r w:rsidR="00F82D61" w:rsidRPr="0083602F">
        <w:rPr>
          <w:rFonts w:ascii="Arial" w:hAnsi="Arial" w:cs="Arial"/>
          <w:sz w:val="24"/>
          <w:szCs w:val="24"/>
        </w:rPr>
        <w:t xml:space="preserve"> </w:t>
      </w:r>
      <w:r w:rsidR="00715682" w:rsidRPr="0083602F">
        <w:rPr>
          <w:rFonts w:ascii="Arial" w:hAnsi="Arial" w:cs="Arial"/>
          <w:sz w:val="24"/>
          <w:szCs w:val="24"/>
        </w:rPr>
        <w:t xml:space="preserve">in </w:t>
      </w:r>
      <w:r w:rsidR="0017329E" w:rsidRPr="0083602F">
        <w:rPr>
          <w:rFonts w:ascii="Arial" w:hAnsi="Arial" w:cs="Arial"/>
          <w:sz w:val="24"/>
          <w:szCs w:val="24"/>
        </w:rPr>
        <w:t xml:space="preserve">contravention of </w:t>
      </w:r>
      <w:r w:rsidR="00715682" w:rsidRPr="0083602F">
        <w:rPr>
          <w:rFonts w:ascii="Arial" w:hAnsi="Arial" w:cs="Arial"/>
          <w:sz w:val="24"/>
          <w:szCs w:val="24"/>
        </w:rPr>
        <w:t xml:space="preserve">section 44 of </w:t>
      </w:r>
      <w:r w:rsidR="00783ED8" w:rsidRPr="0083602F">
        <w:rPr>
          <w:rFonts w:ascii="Arial" w:hAnsi="Arial" w:cs="Arial"/>
          <w:sz w:val="24"/>
          <w:szCs w:val="24"/>
        </w:rPr>
        <w:t>the Financial Management of Parliament and Provincial Legislatures Act</w:t>
      </w:r>
      <w:r w:rsidR="005E0958" w:rsidRPr="0083602F">
        <w:rPr>
          <w:rFonts w:ascii="Arial" w:hAnsi="Arial" w:cs="Arial"/>
          <w:sz w:val="24"/>
          <w:szCs w:val="24"/>
        </w:rPr>
        <w:t xml:space="preserve"> (“The Act”)</w:t>
      </w:r>
      <w:r w:rsidR="00783ED8" w:rsidRPr="0083602F">
        <w:rPr>
          <w:rStyle w:val="FootnoteReference"/>
          <w:rFonts w:ascii="Arial" w:hAnsi="Arial" w:cs="Arial"/>
          <w:sz w:val="24"/>
          <w:szCs w:val="24"/>
        </w:rPr>
        <w:footnoteReference w:id="2"/>
      </w:r>
      <w:r w:rsidR="00783ED8" w:rsidRPr="0083602F">
        <w:rPr>
          <w:rFonts w:ascii="Arial" w:hAnsi="Arial" w:cs="Arial"/>
          <w:sz w:val="24"/>
          <w:szCs w:val="24"/>
        </w:rPr>
        <w:t xml:space="preserve"> </w:t>
      </w:r>
      <w:r w:rsidR="00715682" w:rsidRPr="0083602F">
        <w:rPr>
          <w:rFonts w:ascii="Arial" w:hAnsi="Arial" w:cs="Arial"/>
          <w:sz w:val="24"/>
          <w:szCs w:val="24"/>
        </w:rPr>
        <w:t xml:space="preserve">which prohibits the Speaker as a member of parliament from being involved in the process of procurement of goods and </w:t>
      </w:r>
      <w:r w:rsidRPr="0083602F">
        <w:rPr>
          <w:rFonts w:ascii="Arial" w:hAnsi="Arial" w:cs="Arial"/>
          <w:sz w:val="24"/>
          <w:szCs w:val="24"/>
        </w:rPr>
        <w:t>services</w:t>
      </w:r>
      <w:r w:rsidR="008609EF" w:rsidRPr="0083602F">
        <w:rPr>
          <w:rFonts w:ascii="Arial" w:hAnsi="Arial" w:cs="Arial"/>
          <w:sz w:val="24"/>
          <w:szCs w:val="24"/>
        </w:rPr>
        <w:t xml:space="preserve"> </w:t>
      </w:r>
      <w:r w:rsidR="005E7F9F" w:rsidRPr="0083602F">
        <w:rPr>
          <w:rFonts w:ascii="Arial" w:hAnsi="Arial" w:cs="Arial"/>
          <w:sz w:val="24"/>
          <w:szCs w:val="24"/>
        </w:rPr>
        <w:t xml:space="preserve">from external service providers </w:t>
      </w:r>
      <w:r w:rsidR="008609EF" w:rsidRPr="0083602F">
        <w:rPr>
          <w:rFonts w:ascii="Arial" w:hAnsi="Arial" w:cs="Arial"/>
          <w:sz w:val="24"/>
          <w:szCs w:val="24"/>
        </w:rPr>
        <w:t xml:space="preserve">and </w:t>
      </w:r>
      <w:r w:rsidR="0017329E" w:rsidRPr="0083602F">
        <w:rPr>
          <w:rFonts w:ascii="Arial" w:hAnsi="Arial" w:cs="Arial"/>
          <w:sz w:val="24"/>
          <w:szCs w:val="24"/>
        </w:rPr>
        <w:t xml:space="preserve">without complying with </w:t>
      </w:r>
      <w:r w:rsidR="005E0958" w:rsidRPr="0083602F">
        <w:rPr>
          <w:rFonts w:ascii="Arial" w:hAnsi="Arial" w:cs="Arial"/>
          <w:sz w:val="24"/>
          <w:szCs w:val="24"/>
        </w:rPr>
        <w:t xml:space="preserve">the </w:t>
      </w:r>
      <w:r w:rsidR="008609EF" w:rsidRPr="0083602F">
        <w:rPr>
          <w:rFonts w:ascii="Arial" w:hAnsi="Arial" w:cs="Arial"/>
          <w:sz w:val="24"/>
          <w:szCs w:val="24"/>
        </w:rPr>
        <w:t xml:space="preserve">required </w:t>
      </w:r>
      <w:r w:rsidR="0017329E" w:rsidRPr="0083602F">
        <w:rPr>
          <w:rFonts w:ascii="Arial" w:hAnsi="Arial" w:cs="Arial"/>
          <w:sz w:val="24"/>
          <w:szCs w:val="24"/>
        </w:rPr>
        <w:t>procurement</w:t>
      </w:r>
      <w:r w:rsidR="008609EF" w:rsidRPr="0083602F">
        <w:rPr>
          <w:rFonts w:ascii="Arial" w:hAnsi="Arial" w:cs="Arial"/>
          <w:sz w:val="24"/>
          <w:szCs w:val="24"/>
        </w:rPr>
        <w:t xml:space="preserve"> processes as envisaged in Regulation 6 (11) (f)(ii)(aa) of the Act</w:t>
      </w:r>
      <w:r w:rsidR="0017329E" w:rsidRPr="0083602F">
        <w:rPr>
          <w:rFonts w:ascii="Arial" w:hAnsi="Arial" w:cs="Arial"/>
          <w:sz w:val="24"/>
          <w:szCs w:val="24"/>
        </w:rPr>
        <w:t xml:space="preserve"> </w:t>
      </w:r>
      <w:r w:rsidR="00F82D61" w:rsidRPr="0083602F">
        <w:rPr>
          <w:rFonts w:ascii="Arial" w:hAnsi="Arial" w:cs="Arial"/>
          <w:sz w:val="24"/>
          <w:szCs w:val="24"/>
        </w:rPr>
        <w:t xml:space="preserve">as </w:t>
      </w:r>
      <w:r w:rsidR="0017329E" w:rsidRPr="0083602F">
        <w:rPr>
          <w:rFonts w:ascii="Arial" w:hAnsi="Arial" w:cs="Arial"/>
          <w:sz w:val="24"/>
          <w:szCs w:val="24"/>
        </w:rPr>
        <w:t xml:space="preserve">no bidding processes were undertaken to ensure </w:t>
      </w:r>
      <w:r w:rsidR="008416C9" w:rsidRPr="0083602F">
        <w:rPr>
          <w:rFonts w:ascii="Arial" w:hAnsi="Arial" w:cs="Arial"/>
          <w:sz w:val="24"/>
          <w:szCs w:val="24"/>
        </w:rPr>
        <w:t>a fair, transparent and cost effective appointment</w:t>
      </w:r>
      <w:r w:rsidR="008609EF" w:rsidRPr="0083602F">
        <w:rPr>
          <w:rFonts w:ascii="Arial" w:hAnsi="Arial" w:cs="Arial"/>
          <w:sz w:val="24"/>
          <w:szCs w:val="24"/>
        </w:rPr>
        <w:t xml:space="preserve">. The applicant also seeks a declaratory order that section 4.1(c) </w:t>
      </w:r>
      <w:r w:rsidR="00FB0452" w:rsidRPr="0083602F">
        <w:rPr>
          <w:rFonts w:ascii="Arial" w:hAnsi="Arial" w:cs="Arial"/>
          <w:sz w:val="24"/>
          <w:szCs w:val="24"/>
        </w:rPr>
        <w:t xml:space="preserve">the Disciplinary Policy </w:t>
      </w:r>
      <w:r w:rsidR="008609EF" w:rsidRPr="0083602F">
        <w:rPr>
          <w:rFonts w:ascii="Arial" w:hAnsi="Arial" w:cs="Arial"/>
          <w:sz w:val="24"/>
          <w:szCs w:val="24"/>
        </w:rPr>
        <w:t xml:space="preserve">is unlawful and invalid on the basis that it contradicts the provisions of section 44 of the Act. </w:t>
      </w:r>
    </w:p>
    <w:p w:rsidR="005E7F9F" w:rsidRPr="0083602F" w:rsidRDefault="0066590B" w:rsidP="007E421A">
      <w:pPr>
        <w:spacing w:after="0" w:line="360" w:lineRule="auto"/>
        <w:ind w:left="720" w:hanging="720"/>
        <w:jc w:val="both"/>
        <w:rPr>
          <w:rFonts w:ascii="Arial" w:hAnsi="Arial" w:cs="Arial"/>
          <w:sz w:val="24"/>
          <w:szCs w:val="24"/>
        </w:rPr>
      </w:pPr>
      <w:r w:rsidRPr="0083602F">
        <w:rPr>
          <w:rFonts w:ascii="Arial" w:hAnsi="Arial" w:cs="Arial"/>
          <w:sz w:val="24"/>
          <w:szCs w:val="24"/>
        </w:rPr>
        <w:lastRenderedPageBreak/>
        <w:t>[</w:t>
      </w:r>
      <w:r w:rsidR="009619FC" w:rsidRPr="0083602F">
        <w:rPr>
          <w:rFonts w:ascii="Arial" w:hAnsi="Arial" w:cs="Arial"/>
          <w:sz w:val="24"/>
          <w:szCs w:val="24"/>
        </w:rPr>
        <w:t>5</w:t>
      </w:r>
      <w:r w:rsidRPr="0083602F">
        <w:rPr>
          <w:rFonts w:ascii="Arial" w:hAnsi="Arial" w:cs="Arial"/>
          <w:sz w:val="24"/>
          <w:szCs w:val="24"/>
        </w:rPr>
        <w:t>]</w:t>
      </w:r>
      <w:r w:rsidRPr="0083602F">
        <w:rPr>
          <w:rFonts w:ascii="Arial" w:hAnsi="Arial" w:cs="Arial"/>
          <w:sz w:val="24"/>
          <w:szCs w:val="24"/>
        </w:rPr>
        <w:tab/>
      </w:r>
      <w:r w:rsidR="00F82D61" w:rsidRPr="0083602F">
        <w:rPr>
          <w:rFonts w:ascii="Arial" w:hAnsi="Arial" w:cs="Arial"/>
          <w:sz w:val="24"/>
          <w:szCs w:val="24"/>
        </w:rPr>
        <w:t>On the other side, the res</w:t>
      </w:r>
      <w:r w:rsidR="007E421A" w:rsidRPr="0083602F">
        <w:rPr>
          <w:rFonts w:ascii="Arial" w:hAnsi="Arial" w:cs="Arial"/>
          <w:sz w:val="24"/>
          <w:szCs w:val="24"/>
        </w:rPr>
        <w:t xml:space="preserve">pondent seeks the dismissal of the </w:t>
      </w:r>
      <w:r w:rsidR="004E6F9C" w:rsidRPr="0083602F">
        <w:rPr>
          <w:rFonts w:ascii="Arial" w:hAnsi="Arial" w:cs="Arial"/>
          <w:sz w:val="24"/>
          <w:szCs w:val="24"/>
        </w:rPr>
        <w:t xml:space="preserve">application on </w:t>
      </w:r>
      <w:r w:rsidR="00315FE2" w:rsidRPr="0083602F">
        <w:rPr>
          <w:rFonts w:ascii="Arial" w:hAnsi="Arial" w:cs="Arial"/>
          <w:i/>
          <w:sz w:val="24"/>
          <w:szCs w:val="24"/>
        </w:rPr>
        <w:t xml:space="preserve">limine </w:t>
      </w:r>
      <w:r w:rsidR="004E6F9C" w:rsidRPr="0083602F">
        <w:rPr>
          <w:rFonts w:ascii="Arial" w:hAnsi="Arial" w:cs="Arial"/>
          <w:sz w:val="24"/>
          <w:szCs w:val="24"/>
        </w:rPr>
        <w:t>grounds</w:t>
      </w:r>
      <w:r w:rsidR="008609EF" w:rsidRPr="0083602F">
        <w:rPr>
          <w:rFonts w:ascii="Arial" w:hAnsi="Arial" w:cs="Arial"/>
          <w:sz w:val="24"/>
          <w:szCs w:val="24"/>
        </w:rPr>
        <w:t xml:space="preserve"> </w:t>
      </w:r>
      <w:r w:rsidR="005E7F9F" w:rsidRPr="0083602F">
        <w:rPr>
          <w:rFonts w:ascii="Arial" w:hAnsi="Arial" w:cs="Arial"/>
          <w:sz w:val="24"/>
          <w:szCs w:val="24"/>
        </w:rPr>
        <w:t>and on the merits.</w:t>
      </w:r>
      <w:r w:rsidRPr="0083602F">
        <w:rPr>
          <w:rFonts w:ascii="Arial" w:hAnsi="Arial" w:cs="Arial"/>
          <w:sz w:val="24"/>
          <w:szCs w:val="24"/>
        </w:rPr>
        <w:t xml:space="preserve"> A</w:t>
      </w:r>
      <w:r w:rsidR="005E7F9F" w:rsidRPr="0083602F">
        <w:rPr>
          <w:rFonts w:ascii="Arial" w:hAnsi="Arial" w:cs="Arial"/>
          <w:sz w:val="24"/>
          <w:szCs w:val="24"/>
        </w:rPr>
        <w:t>ccording to the respondents, t</w:t>
      </w:r>
      <w:r w:rsidR="00412AF4" w:rsidRPr="0083602F">
        <w:rPr>
          <w:rFonts w:ascii="Arial" w:hAnsi="Arial" w:cs="Arial"/>
          <w:sz w:val="24"/>
          <w:szCs w:val="24"/>
        </w:rPr>
        <w:t xml:space="preserve">he applicant has not complied with </w:t>
      </w:r>
      <w:r w:rsidR="00970C0B" w:rsidRPr="0083602F">
        <w:rPr>
          <w:rFonts w:ascii="Arial" w:hAnsi="Arial" w:cs="Arial"/>
          <w:sz w:val="24"/>
          <w:szCs w:val="24"/>
        </w:rPr>
        <w:t xml:space="preserve">the provisions of </w:t>
      </w:r>
      <w:r w:rsidR="00AD583E" w:rsidRPr="0083602F">
        <w:rPr>
          <w:rFonts w:ascii="Arial" w:hAnsi="Arial" w:cs="Arial"/>
          <w:sz w:val="24"/>
          <w:szCs w:val="24"/>
        </w:rPr>
        <w:t xml:space="preserve">section </w:t>
      </w:r>
      <w:r w:rsidR="006530E1" w:rsidRPr="0083602F">
        <w:rPr>
          <w:rFonts w:ascii="Arial" w:hAnsi="Arial" w:cs="Arial"/>
          <w:sz w:val="24"/>
          <w:szCs w:val="24"/>
        </w:rPr>
        <w:t xml:space="preserve">5 </w:t>
      </w:r>
      <w:r w:rsidR="007D190A" w:rsidRPr="0083602F">
        <w:rPr>
          <w:rFonts w:ascii="Arial" w:hAnsi="Arial" w:cs="Arial"/>
          <w:sz w:val="24"/>
          <w:szCs w:val="24"/>
        </w:rPr>
        <w:t xml:space="preserve">and 7 (2)(a) </w:t>
      </w:r>
      <w:r w:rsidR="006530E1" w:rsidRPr="0083602F">
        <w:rPr>
          <w:rFonts w:ascii="Arial" w:hAnsi="Arial" w:cs="Arial"/>
          <w:sz w:val="24"/>
          <w:szCs w:val="24"/>
        </w:rPr>
        <w:t>of PAJA</w:t>
      </w:r>
      <w:r w:rsidR="00D6178D" w:rsidRPr="0083602F">
        <w:rPr>
          <w:rFonts w:ascii="Arial" w:hAnsi="Arial" w:cs="Arial"/>
          <w:sz w:val="24"/>
          <w:szCs w:val="24"/>
        </w:rPr>
        <w:t xml:space="preserve"> by failing to lodge his application and request reasons within ninety (90) days from the date on which he became aware of the impugned decision</w:t>
      </w:r>
      <w:r w:rsidR="00F82D61" w:rsidRPr="0083602F">
        <w:rPr>
          <w:rFonts w:ascii="Arial" w:hAnsi="Arial" w:cs="Arial"/>
          <w:sz w:val="24"/>
          <w:szCs w:val="24"/>
        </w:rPr>
        <w:t>, he h</w:t>
      </w:r>
      <w:r w:rsidR="00EF163F" w:rsidRPr="0083602F">
        <w:rPr>
          <w:rFonts w:ascii="Arial" w:hAnsi="Arial" w:cs="Arial"/>
          <w:sz w:val="24"/>
          <w:szCs w:val="24"/>
        </w:rPr>
        <w:t xml:space="preserve">as also failed to exhaust the internal remedies and the </w:t>
      </w:r>
      <w:r w:rsidR="00D6178D" w:rsidRPr="0083602F">
        <w:rPr>
          <w:rFonts w:ascii="Arial" w:hAnsi="Arial" w:cs="Arial"/>
          <w:sz w:val="24"/>
          <w:szCs w:val="24"/>
        </w:rPr>
        <w:t>decision complained about is not</w:t>
      </w:r>
      <w:r w:rsidR="00454427">
        <w:rPr>
          <w:rFonts w:ascii="Arial" w:hAnsi="Arial" w:cs="Arial"/>
          <w:sz w:val="24"/>
          <w:szCs w:val="24"/>
        </w:rPr>
        <w:t xml:space="preserve"> an</w:t>
      </w:r>
      <w:r w:rsidR="00D6178D" w:rsidRPr="0083602F">
        <w:rPr>
          <w:rFonts w:ascii="Arial" w:hAnsi="Arial" w:cs="Arial"/>
          <w:sz w:val="24"/>
          <w:szCs w:val="24"/>
        </w:rPr>
        <w:t xml:space="preserve"> administrative action but a labour dispute </w:t>
      </w:r>
      <w:r w:rsidR="00642921" w:rsidRPr="0083602F">
        <w:rPr>
          <w:rFonts w:ascii="Arial" w:hAnsi="Arial" w:cs="Arial"/>
          <w:sz w:val="24"/>
          <w:szCs w:val="24"/>
        </w:rPr>
        <w:t xml:space="preserve">which is actually pending in the labour court </w:t>
      </w:r>
      <w:r w:rsidR="00D6178D" w:rsidRPr="0083602F">
        <w:rPr>
          <w:rFonts w:ascii="Arial" w:hAnsi="Arial" w:cs="Arial"/>
          <w:sz w:val="24"/>
          <w:szCs w:val="24"/>
        </w:rPr>
        <w:t>thus not reviewable in terms of</w:t>
      </w:r>
      <w:r w:rsidR="00454427">
        <w:rPr>
          <w:rFonts w:ascii="Arial" w:hAnsi="Arial" w:cs="Arial"/>
          <w:sz w:val="24"/>
          <w:szCs w:val="24"/>
        </w:rPr>
        <w:t xml:space="preserve"> </w:t>
      </w:r>
      <w:r w:rsidR="00D6178D" w:rsidRPr="0083602F">
        <w:rPr>
          <w:rFonts w:ascii="Arial" w:hAnsi="Arial" w:cs="Arial"/>
          <w:sz w:val="24"/>
          <w:szCs w:val="24"/>
        </w:rPr>
        <w:t>PAJA</w:t>
      </w:r>
      <w:r w:rsidR="00454427">
        <w:rPr>
          <w:rFonts w:ascii="Arial" w:hAnsi="Arial" w:cs="Arial"/>
          <w:sz w:val="24"/>
          <w:szCs w:val="24"/>
        </w:rPr>
        <w:t>. T</w:t>
      </w:r>
      <w:r w:rsidR="00F82D61" w:rsidRPr="0083602F">
        <w:rPr>
          <w:rFonts w:ascii="Arial" w:hAnsi="Arial" w:cs="Arial"/>
          <w:sz w:val="24"/>
          <w:szCs w:val="24"/>
        </w:rPr>
        <w:t xml:space="preserve">he </w:t>
      </w:r>
      <w:r w:rsidR="00A10E9A" w:rsidRPr="0083602F">
        <w:rPr>
          <w:rFonts w:ascii="Arial" w:hAnsi="Arial" w:cs="Arial"/>
          <w:sz w:val="24"/>
          <w:szCs w:val="24"/>
        </w:rPr>
        <w:t xml:space="preserve">applicant is simply forum shopping </w:t>
      </w:r>
      <w:r w:rsidR="00F82D61" w:rsidRPr="0083602F">
        <w:rPr>
          <w:rFonts w:ascii="Arial" w:hAnsi="Arial" w:cs="Arial"/>
          <w:sz w:val="24"/>
          <w:szCs w:val="24"/>
        </w:rPr>
        <w:t>in</w:t>
      </w:r>
      <w:r w:rsidR="00454427">
        <w:rPr>
          <w:rFonts w:ascii="Arial" w:hAnsi="Arial" w:cs="Arial"/>
          <w:sz w:val="24"/>
          <w:szCs w:val="24"/>
        </w:rPr>
        <w:t xml:space="preserve"> an</w:t>
      </w:r>
      <w:r w:rsidR="00F82D61" w:rsidRPr="0083602F">
        <w:rPr>
          <w:rFonts w:ascii="Arial" w:hAnsi="Arial" w:cs="Arial"/>
          <w:sz w:val="24"/>
          <w:szCs w:val="24"/>
        </w:rPr>
        <w:t xml:space="preserve"> attempt </w:t>
      </w:r>
      <w:r w:rsidR="00A10E9A" w:rsidRPr="0083602F">
        <w:rPr>
          <w:rFonts w:ascii="Arial" w:hAnsi="Arial" w:cs="Arial"/>
          <w:sz w:val="24"/>
          <w:szCs w:val="24"/>
        </w:rPr>
        <w:t xml:space="preserve">to re-litigate an issue which must be </w:t>
      </w:r>
      <w:r w:rsidR="00642921" w:rsidRPr="0083602F">
        <w:rPr>
          <w:rFonts w:ascii="Arial" w:hAnsi="Arial" w:cs="Arial"/>
          <w:sz w:val="24"/>
          <w:szCs w:val="24"/>
        </w:rPr>
        <w:t xml:space="preserve">finalized </w:t>
      </w:r>
      <w:r w:rsidR="00A10E9A" w:rsidRPr="0083602F">
        <w:rPr>
          <w:rFonts w:ascii="Arial" w:hAnsi="Arial" w:cs="Arial"/>
          <w:sz w:val="24"/>
          <w:szCs w:val="24"/>
        </w:rPr>
        <w:t>in the labour court.</w:t>
      </w:r>
      <w:r w:rsidR="00D6178D" w:rsidRPr="0083602F">
        <w:rPr>
          <w:rFonts w:ascii="Arial" w:hAnsi="Arial" w:cs="Arial"/>
          <w:sz w:val="24"/>
          <w:szCs w:val="24"/>
        </w:rPr>
        <w:t xml:space="preserve"> </w:t>
      </w:r>
    </w:p>
    <w:p w:rsidR="005E7F9F" w:rsidRPr="0083602F" w:rsidRDefault="005E7F9F" w:rsidP="007E421A">
      <w:pPr>
        <w:spacing w:after="0" w:line="360" w:lineRule="auto"/>
        <w:ind w:left="720" w:hanging="720"/>
        <w:jc w:val="both"/>
        <w:rPr>
          <w:rFonts w:ascii="Arial" w:hAnsi="Arial" w:cs="Arial"/>
          <w:sz w:val="24"/>
          <w:szCs w:val="24"/>
        </w:rPr>
      </w:pPr>
    </w:p>
    <w:p w:rsidR="005E7F9F" w:rsidRPr="0083602F" w:rsidRDefault="005E7F9F" w:rsidP="007E421A">
      <w:pPr>
        <w:spacing w:after="0" w:line="360" w:lineRule="auto"/>
        <w:ind w:left="720" w:hanging="720"/>
        <w:jc w:val="both"/>
        <w:rPr>
          <w:rFonts w:ascii="Arial" w:hAnsi="Arial" w:cs="Arial"/>
          <w:sz w:val="24"/>
          <w:szCs w:val="24"/>
        </w:rPr>
      </w:pPr>
      <w:r w:rsidRPr="0083602F">
        <w:rPr>
          <w:rFonts w:ascii="Arial" w:hAnsi="Arial" w:cs="Arial"/>
          <w:sz w:val="24"/>
          <w:szCs w:val="24"/>
        </w:rPr>
        <w:t>[</w:t>
      </w:r>
      <w:r w:rsidR="009619FC" w:rsidRPr="0083602F">
        <w:rPr>
          <w:rFonts w:ascii="Arial" w:hAnsi="Arial" w:cs="Arial"/>
          <w:sz w:val="24"/>
          <w:szCs w:val="24"/>
        </w:rPr>
        <w:t>6</w:t>
      </w:r>
      <w:r w:rsidRPr="0083602F">
        <w:rPr>
          <w:rFonts w:ascii="Arial" w:hAnsi="Arial" w:cs="Arial"/>
          <w:sz w:val="24"/>
          <w:szCs w:val="24"/>
        </w:rPr>
        <w:t>]</w:t>
      </w:r>
      <w:r w:rsidRPr="0083602F">
        <w:rPr>
          <w:rFonts w:ascii="Arial" w:hAnsi="Arial" w:cs="Arial"/>
          <w:sz w:val="24"/>
          <w:szCs w:val="24"/>
        </w:rPr>
        <w:tab/>
      </w:r>
      <w:r w:rsidR="00FC03A1" w:rsidRPr="0083602F">
        <w:rPr>
          <w:rFonts w:ascii="Arial" w:hAnsi="Arial" w:cs="Arial"/>
          <w:sz w:val="24"/>
          <w:szCs w:val="24"/>
        </w:rPr>
        <w:t>W</w:t>
      </w:r>
      <w:r w:rsidR="00412AF4" w:rsidRPr="0083602F">
        <w:rPr>
          <w:rFonts w:ascii="Arial" w:hAnsi="Arial" w:cs="Arial"/>
          <w:sz w:val="24"/>
          <w:szCs w:val="24"/>
        </w:rPr>
        <w:t xml:space="preserve">ith regard to the merits, the contention is that </w:t>
      </w:r>
      <w:r w:rsidR="00315FE2" w:rsidRPr="0083602F">
        <w:rPr>
          <w:rFonts w:ascii="Arial" w:hAnsi="Arial" w:cs="Arial"/>
          <w:sz w:val="24"/>
          <w:szCs w:val="24"/>
        </w:rPr>
        <w:t xml:space="preserve">section 4(1)(c) </w:t>
      </w:r>
      <w:r w:rsidR="00B46C30" w:rsidRPr="0083602F">
        <w:rPr>
          <w:rFonts w:ascii="Arial" w:hAnsi="Arial" w:cs="Arial"/>
          <w:sz w:val="24"/>
          <w:szCs w:val="24"/>
        </w:rPr>
        <w:t xml:space="preserve">of </w:t>
      </w:r>
      <w:r w:rsidR="00AE6BF6" w:rsidRPr="0083602F">
        <w:rPr>
          <w:rFonts w:ascii="Arial" w:hAnsi="Arial" w:cs="Arial"/>
          <w:sz w:val="24"/>
          <w:szCs w:val="24"/>
        </w:rPr>
        <w:t xml:space="preserve">the Disciplinary Policy </w:t>
      </w:r>
      <w:r w:rsidR="00D6178D" w:rsidRPr="0083602F">
        <w:rPr>
          <w:rFonts w:ascii="Arial" w:hAnsi="Arial" w:cs="Arial"/>
          <w:sz w:val="24"/>
          <w:szCs w:val="24"/>
        </w:rPr>
        <w:t xml:space="preserve">clearly states that it is the Secretary who takes the decision </w:t>
      </w:r>
      <w:r w:rsidR="00AE6BF6" w:rsidRPr="0083602F">
        <w:rPr>
          <w:rFonts w:ascii="Arial" w:hAnsi="Arial" w:cs="Arial"/>
          <w:sz w:val="24"/>
          <w:szCs w:val="24"/>
        </w:rPr>
        <w:t xml:space="preserve">to </w:t>
      </w:r>
      <w:r w:rsidR="00D6178D" w:rsidRPr="0083602F">
        <w:rPr>
          <w:rFonts w:ascii="Arial" w:hAnsi="Arial" w:cs="Arial"/>
          <w:sz w:val="24"/>
          <w:szCs w:val="24"/>
        </w:rPr>
        <w:t>appoint a disciplinary panel</w:t>
      </w:r>
      <w:r w:rsidR="00AE6BF6" w:rsidRPr="0083602F">
        <w:rPr>
          <w:rFonts w:ascii="Arial" w:hAnsi="Arial" w:cs="Arial"/>
          <w:sz w:val="24"/>
          <w:szCs w:val="24"/>
        </w:rPr>
        <w:t xml:space="preserve">, the </w:t>
      </w:r>
      <w:r w:rsidR="00D6178D" w:rsidRPr="0083602F">
        <w:rPr>
          <w:rFonts w:ascii="Arial" w:hAnsi="Arial" w:cs="Arial"/>
          <w:sz w:val="24"/>
          <w:szCs w:val="24"/>
        </w:rPr>
        <w:t xml:space="preserve">role of the Speaker is to approve the </w:t>
      </w:r>
      <w:r w:rsidR="00AE6BF6" w:rsidRPr="0083602F">
        <w:rPr>
          <w:rFonts w:ascii="Arial" w:hAnsi="Arial" w:cs="Arial"/>
          <w:sz w:val="24"/>
          <w:szCs w:val="24"/>
        </w:rPr>
        <w:t>appointment. The respondents state that there</w:t>
      </w:r>
      <w:r w:rsidRPr="0083602F">
        <w:rPr>
          <w:rFonts w:ascii="Arial" w:hAnsi="Arial" w:cs="Arial"/>
          <w:sz w:val="24"/>
          <w:szCs w:val="24"/>
        </w:rPr>
        <w:t xml:space="preserve"> is no conflict between section 4</w:t>
      </w:r>
      <w:r w:rsidR="00454427">
        <w:rPr>
          <w:rFonts w:ascii="Arial" w:hAnsi="Arial" w:cs="Arial"/>
          <w:sz w:val="24"/>
          <w:szCs w:val="24"/>
        </w:rPr>
        <w:t xml:space="preserve">.1. </w:t>
      </w:r>
      <w:r w:rsidRPr="0083602F">
        <w:rPr>
          <w:rFonts w:ascii="Arial" w:hAnsi="Arial" w:cs="Arial"/>
          <w:sz w:val="24"/>
          <w:szCs w:val="24"/>
        </w:rPr>
        <w:t xml:space="preserve">(c) </w:t>
      </w:r>
      <w:r w:rsidR="00454427">
        <w:rPr>
          <w:rFonts w:ascii="Arial" w:hAnsi="Arial" w:cs="Arial"/>
          <w:sz w:val="24"/>
          <w:szCs w:val="24"/>
        </w:rPr>
        <w:t xml:space="preserve">of </w:t>
      </w:r>
      <w:r w:rsidR="00AE6BF6" w:rsidRPr="0083602F">
        <w:rPr>
          <w:rFonts w:ascii="Arial" w:hAnsi="Arial" w:cs="Arial"/>
          <w:sz w:val="24"/>
          <w:szCs w:val="24"/>
        </w:rPr>
        <w:t xml:space="preserve">the Disciplinary Policy </w:t>
      </w:r>
      <w:r w:rsidRPr="0083602F">
        <w:rPr>
          <w:rFonts w:ascii="Arial" w:hAnsi="Arial" w:cs="Arial"/>
          <w:sz w:val="24"/>
          <w:szCs w:val="24"/>
        </w:rPr>
        <w:t xml:space="preserve">and section 44 </w:t>
      </w:r>
      <w:r w:rsidR="00AE6BF6" w:rsidRPr="0083602F">
        <w:rPr>
          <w:rFonts w:ascii="Arial" w:hAnsi="Arial" w:cs="Arial"/>
          <w:sz w:val="24"/>
          <w:szCs w:val="24"/>
        </w:rPr>
        <w:t>of the Act</w:t>
      </w:r>
      <w:r w:rsidR="00454427">
        <w:rPr>
          <w:rFonts w:ascii="Arial" w:hAnsi="Arial" w:cs="Arial"/>
          <w:sz w:val="24"/>
          <w:szCs w:val="24"/>
        </w:rPr>
        <w:t>,</w:t>
      </w:r>
      <w:r w:rsidR="00AE6BF6" w:rsidRPr="0083602F">
        <w:rPr>
          <w:rFonts w:ascii="Arial" w:hAnsi="Arial" w:cs="Arial"/>
          <w:sz w:val="24"/>
          <w:szCs w:val="24"/>
        </w:rPr>
        <w:t xml:space="preserve"> reason being that </w:t>
      </w:r>
      <w:r w:rsidRPr="0083602F">
        <w:rPr>
          <w:rFonts w:ascii="Arial" w:hAnsi="Arial" w:cs="Arial"/>
          <w:sz w:val="24"/>
          <w:szCs w:val="24"/>
        </w:rPr>
        <w:t>section 4</w:t>
      </w:r>
      <w:r w:rsidR="00454427">
        <w:rPr>
          <w:rFonts w:ascii="Arial" w:hAnsi="Arial" w:cs="Arial"/>
          <w:sz w:val="24"/>
          <w:szCs w:val="24"/>
        </w:rPr>
        <w:t>.</w:t>
      </w:r>
      <w:r w:rsidRPr="0083602F">
        <w:rPr>
          <w:rFonts w:ascii="Arial" w:hAnsi="Arial" w:cs="Arial"/>
          <w:sz w:val="24"/>
          <w:szCs w:val="24"/>
        </w:rPr>
        <w:t>1</w:t>
      </w:r>
      <w:r w:rsidR="00454427">
        <w:rPr>
          <w:rFonts w:ascii="Arial" w:hAnsi="Arial" w:cs="Arial"/>
          <w:sz w:val="24"/>
          <w:szCs w:val="24"/>
        </w:rPr>
        <w:t xml:space="preserve">. </w:t>
      </w:r>
      <w:r w:rsidRPr="0083602F">
        <w:rPr>
          <w:rFonts w:ascii="Arial" w:hAnsi="Arial" w:cs="Arial"/>
          <w:sz w:val="24"/>
          <w:szCs w:val="24"/>
        </w:rPr>
        <w:t>(c)</w:t>
      </w:r>
      <w:r w:rsidR="00454427">
        <w:rPr>
          <w:rFonts w:ascii="Arial" w:hAnsi="Arial" w:cs="Arial"/>
          <w:sz w:val="24"/>
          <w:szCs w:val="24"/>
        </w:rPr>
        <w:t xml:space="preserve"> of</w:t>
      </w:r>
      <w:r w:rsidRPr="0083602F">
        <w:rPr>
          <w:rFonts w:ascii="Arial" w:hAnsi="Arial" w:cs="Arial"/>
          <w:sz w:val="24"/>
          <w:szCs w:val="24"/>
        </w:rPr>
        <w:t xml:space="preserve"> </w:t>
      </w:r>
      <w:r w:rsidR="00AE6BF6" w:rsidRPr="0083602F">
        <w:rPr>
          <w:rFonts w:ascii="Arial" w:hAnsi="Arial" w:cs="Arial"/>
          <w:sz w:val="24"/>
          <w:szCs w:val="24"/>
        </w:rPr>
        <w:t xml:space="preserve">the Disciplinary Policy </w:t>
      </w:r>
      <w:r w:rsidRPr="0083602F">
        <w:rPr>
          <w:rFonts w:ascii="Arial" w:hAnsi="Arial" w:cs="Arial"/>
          <w:sz w:val="24"/>
          <w:szCs w:val="24"/>
        </w:rPr>
        <w:t xml:space="preserve">deals with the </w:t>
      </w:r>
      <w:r w:rsidR="00AE6BF6" w:rsidRPr="0083602F">
        <w:rPr>
          <w:rFonts w:ascii="Arial" w:hAnsi="Arial" w:cs="Arial"/>
          <w:sz w:val="24"/>
          <w:szCs w:val="24"/>
        </w:rPr>
        <w:t xml:space="preserve">employer’s </w:t>
      </w:r>
      <w:r w:rsidRPr="0083602F">
        <w:rPr>
          <w:rFonts w:ascii="Arial" w:hAnsi="Arial" w:cs="Arial"/>
          <w:sz w:val="24"/>
          <w:szCs w:val="24"/>
        </w:rPr>
        <w:t xml:space="preserve">disciplinary code whilst section 44 pertains to </w:t>
      </w:r>
      <w:r w:rsidR="00AE6BF6" w:rsidRPr="0083602F">
        <w:rPr>
          <w:rFonts w:ascii="Arial" w:hAnsi="Arial" w:cs="Arial"/>
          <w:sz w:val="24"/>
          <w:szCs w:val="24"/>
        </w:rPr>
        <w:t xml:space="preserve">procurement of goods and services through </w:t>
      </w:r>
      <w:r w:rsidR="008416C9" w:rsidRPr="0083602F">
        <w:rPr>
          <w:rFonts w:ascii="Arial" w:hAnsi="Arial" w:cs="Arial"/>
          <w:sz w:val="24"/>
          <w:szCs w:val="24"/>
        </w:rPr>
        <w:t xml:space="preserve">tender </w:t>
      </w:r>
      <w:r w:rsidR="00AE6BF6" w:rsidRPr="0083602F">
        <w:rPr>
          <w:rFonts w:ascii="Arial" w:hAnsi="Arial" w:cs="Arial"/>
          <w:sz w:val="24"/>
          <w:szCs w:val="24"/>
        </w:rPr>
        <w:t>processes.</w:t>
      </w:r>
    </w:p>
    <w:p w:rsidR="005E7F9F" w:rsidRPr="0083602F" w:rsidRDefault="005E7F9F" w:rsidP="007E421A">
      <w:pPr>
        <w:spacing w:after="0" w:line="360" w:lineRule="auto"/>
        <w:ind w:left="720" w:hanging="720"/>
        <w:jc w:val="both"/>
        <w:rPr>
          <w:rFonts w:ascii="Arial" w:hAnsi="Arial" w:cs="Arial"/>
          <w:sz w:val="24"/>
          <w:szCs w:val="24"/>
        </w:rPr>
      </w:pPr>
    </w:p>
    <w:p w:rsidR="00A10E9A" w:rsidRPr="0083602F" w:rsidRDefault="005E7F9F" w:rsidP="00EF163F">
      <w:pPr>
        <w:pStyle w:val="NormalWeb"/>
        <w:shd w:val="clear" w:color="auto" w:fill="FFFFFF"/>
        <w:spacing w:before="144" w:beforeAutospacing="0" w:after="0" w:afterAutospacing="0" w:line="360" w:lineRule="auto"/>
        <w:ind w:left="709" w:hanging="709"/>
        <w:jc w:val="both"/>
        <w:rPr>
          <w:rFonts w:ascii="Arial" w:hAnsi="Arial" w:cs="Arial"/>
        </w:rPr>
      </w:pPr>
      <w:r w:rsidRPr="0083602F">
        <w:rPr>
          <w:rFonts w:ascii="Arial" w:hAnsi="Arial" w:cs="Arial"/>
        </w:rPr>
        <w:t>[7]</w:t>
      </w:r>
      <w:r w:rsidRPr="0083602F">
        <w:rPr>
          <w:rFonts w:ascii="Arial" w:hAnsi="Arial" w:cs="Arial"/>
        </w:rPr>
        <w:tab/>
        <w:t>The applicant countered that</w:t>
      </w:r>
      <w:r w:rsidR="00AE6BF6" w:rsidRPr="0083602F">
        <w:rPr>
          <w:rFonts w:ascii="Arial" w:hAnsi="Arial" w:cs="Arial"/>
        </w:rPr>
        <w:t xml:space="preserve"> </w:t>
      </w:r>
      <w:r w:rsidRPr="0083602F">
        <w:rPr>
          <w:rFonts w:ascii="Arial" w:hAnsi="Arial" w:cs="Arial"/>
        </w:rPr>
        <w:t xml:space="preserve">there is no merit to the respondents’ </w:t>
      </w:r>
      <w:r w:rsidRPr="0083602F">
        <w:rPr>
          <w:rFonts w:ascii="Arial" w:hAnsi="Arial" w:cs="Arial"/>
          <w:i/>
        </w:rPr>
        <w:t xml:space="preserve">in limine </w:t>
      </w:r>
      <w:r w:rsidRPr="0083602F">
        <w:rPr>
          <w:rFonts w:ascii="Arial" w:hAnsi="Arial" w:cs="Arial"/>
        </w:rPr>
        <w:t>objections</w:t>
      </w:r>
      <w:r w:rsidR="003C0A5D" w:rsidRPr="0083602F">
        <w:rPr>
          <w:rFonts w:ascii="Arial" w:hAnsi="Arial" w:cs="Arial"/>
        </w:rPr>
        <w:t xml:space="preserve">. According to the applicant, he was </w:t>
      </w:r>
      <w:r w:rsidR="00EF163F" w:rsidRPr="0083602F">
        <w:rPr>
          <w:rFonts w:ascii="Arial" w:hAnsi="Arial" w:cs="Arial"/>
        </w:rPr>
        <w:t xml:space="preserve">not obliged to request reasons because </w:t>
      </w:r>
      <w:r w:rsidR="00642921" w:rsidRPr="0083602F">
        <w:rPr>
          <w:rFonts w:ascii="Arial" w:hAnsi="Arial" w:cs="Arial"/>
        </w:rPr>
        <w:t xml:space="preserve">the reasons </w:t>
      </w:r>
      <w:r w:rsidR="003C0A5D" w:rsidRPr="0083602F">
        <w:rPr>
          <w:rFonts w:ascii="Arial" w:hAnsi="Arial" w:cs="Arial"/>
        </w:rPr>
        <w:t xml:space="preserve">for the impugned decision </w:t>
      </w:r>
      <w:r w:rsidR="00642921" w:rsidRPr="0083602F">
        <w:rPr>
          <w:rFonts w:ascii="Arial" w:hAnsi="Arial" w:cs="Arial"/>
        </w:rPr>
        <w:t>are known</w:t>
      </w:r>
      <w:r w:rsidR="003C0A5D" w:rsidRPr="0083602F">
        <w:rPr>
          <w:rFonts w:ascii="Arial" w:hAnsi="Arial" w:cs="Arial"/>
        </w:rPr>
        <w:t>. Regarding the</w:t>
      </w:r>
      <w:r w:rsidR="00EF163F" w:rsidRPr="0083602F">
        <w:rPr>
          <w:rFonts w:ascii="Arial" w:hAnsi="Arial" w:cs="Arial"/>
        </w:rPr>
        <w:t xml:space="preserve"> alleged failure to exhaust all internal remedies, </w:t>
      </w:r>
      <w:r w:rsidR="003C0A5D" w:rsidRPr="0083602F">
        <w:rPr>
          <w:rFonts w:ascii="Arial" w:hAnsi="Arial" w:cs="Arial"/>
        </w:rPr>
        <w:t xml:space="preserve">it is the applicant’s case that </w:t>
      </w:r>
      <w:r w:rsidR="00EF163F" w:rsidRPr="0083602F">
        <w:rPr>
          <w:rFonts w:ascii="Arial" w:hAnsi="Arial" w:cs="Arial"/>
        </w:rPr>
        <w:t xml:space="preserve">he did apply for the recusal of the second respondent from the disciplinary </w:t>
      </w:r>
      <w:r w:rsidR="004B0DB7" w:rsidRPr="0083602F">
        <w:rPr>
          <w:rFonts w:ascii="Arial" w:hAnsi="Arial" w:cs="Arial"/>
        </w:rPr>
        <w:t>inquiry</w:t>
      </w:r>
      <w:r w:rsidR="00EF163F" w:rsidRPr="0083602F">
        <w:rPr>
          <w:rFonts w:ascii="Arial" w:hAnsi="Arial" w:cs="Arial"/>
        </w:rPr>
        <w:t xml:space="preserve"> but his application was dismissed. No other internal remedies were available and the respondents have also not pointed out which are those internal remedies the applicant ought to have exhausted</w:t>
      </w:r>
      <w:r w:rsidR="00454427">
        <w:rPr>
          <w:rFonts w:ascii="Arial" w:hAnsi="Arial" w:cs="Arial"/>
        </w:rPr>
        <w:t>;</w:t>
      </w:r>
      <w:r w:rsidR="00EF163F" w:rsidRPr="0083602F">
        <w:rPr>
          <w:rFonts w:ascii="Arial" w:hAnsi="Arial" w:cs="Arial"/>
        </w:rPr>
        <w:t xml:space="preserve"> furthermore,</w:t>
      </w:r>
      <w:r w:rsidR="00642921" w:rsidRPr="0083602F">
        <w:rPr>
          <w:rFonts w:ascii="Arial" w:hAnsi="Arial" w:cs="Arial"/>
        </w:rPr>
        <w:t xml:space="preserve"> the </w:t>
      </w:r>
      <w:r w:rsidR="003C0A5D" w:rsidRPr="0083602F">
        <w:rPr>
          <w:rFonts w:ascii="Arial" w:hAnsi="Arial" w:cs="Arial"/>
        </w:rPr>
        <w:t xml:space="preserve">impugned decision constitutes an administrative action susceptible to review as the </w:t>
      </w:r>
      <w:r w:rsidR="00642921" w:rsidRPr="0083602F">
        <w:rPr>
          <w:rFonts w:ascii="Arial" w:hAnsi="Arial" w:cs="Arial"/>
        </w:rPr>
        <w:t xml:space="preserve">labour court has no jurisdiction to determine the lawfulness of the decision to appoint </w:t>
      </w:r>
      <w:r w:rsidR="003C0A5D" w:rsidRPr="0083602F">
        <w:rPr>
          <w:rFonts w:ascii="Arial" w:hAnsi="Arial" w:cs="Arial"/>
        </w:rPr>
        <w:t xml:space="preserve">a </w:t>
      </w:r>
      <w:r w:rsidR="00642921" w:rsidRPr="0083602F">
        <w:rPr>
          <w:rFonts w:ascii="Arial" w:hAnsi="Arial" w:cs="Arial"/>
        </w:rPr>
        <w:t xml:space="preserve">disciplinary panel </w:t>
      </w:r>
      <w:r w:rsidR="003C0A5D" w:rsidRPr="0083602F">
        <w:rPr>
          <w:rFonts w:ascii="Arial" w:hAnsi="Arial" w:cs="Arial"/>
        </w:rPr>
        <w:t>and</w:t>
      </w:r>
      <w:r w:rsidR="00642921" w:rsidRPr="0083602F">
        <w:rPr>
          <w:rFonts w:ascii="Arial" w:hAnsi="Arial" w:cs="Arial"/>
        </w:rPr>
        <w:t xml:space="preserve"> the validity of </w:t>
      </w:r>
      <w:r w:rsidR="003C0A5D" w:rsidRPr="0083602F">
        <w:rPr>
          <w:rFonts w:ascii="Arial" w:hAnsi="Arial" w:cs="Arial"/>
        </w:rPr>
        <w:t>its</w:t>
      </w:r>
      <w:r w:rsidR="00642921" w:rsidRPr="0083602F">
        <w:rPr>
          <w:rFonts w:ascii="Arial" w:hAnsi="Arial" w:cs="Arial"/>
        </w:rPr>
        <w:t xml:space="preserve"> </w:t>
      </w:r>
      <w:r w:rsidR="00315D8D" w:rsidRPr="0083602F">
        <w:rPr>
          <w:rFonts w:ascii="Arial" w:hAnsi="Arial" w:cs="Arial"/>
        </w:rPr>
        <w:t>empowering provision</w:t>
      </w:r>
      <w:r w:rsidR="003C0A5D" w:rsidRPr="0083602F">
        <w:rPr>
          <w:rFonts w:ascii="Arial" w:hAnsi="Arial" w:cs="Arial"/>
        </w:rPr>
        <w:t xml:space="preserve">. </w:t>
      </w:r>
    </w:p>
    <w:p w:rsidR="00A85666" w:rsidRPr="0083602F" w:rsidRDefault="00A85666" w:rsidP="00EF163F">
      <w:pPr>
        <w:pStyle w:val="NormalWeb"/>
        <w:shd w:val="clear" w:color="auto" w:fill="FFFFFF"/>
        <w:spacing w:before="144" w:beforeAutospacing="0" w:after="0" w:afterAutospacing="0" w:line="360" w:lineRule="auto"/>
        <w:ind w:left="709" w:hanging="709"/>
        <w:jc w:val="both"/>
        <w:rPr>
          <w:rFonts w:ascii="Arial" w:hAnsi="Arial" w:cs="Arial"/>
        </w:rPr>
      </w:pPr>
    </w:p>
    <w:p w:rsidR="00FC03A1" w:rsidRPr="0083602F" w:rsidRDefault="00A10E9A" w:rsidP="00FC03A1">
      <w:pPr>
        <w:pStyle w:val="NormalWeb"/>
        <w:shd w:val="clear" w:color="auto" w:fill="FFFFFF"/>
        <w:spacing w:before="144" w:beforeAutospacing="0" w:after="0" w:afterAutospacing="0" w:line="360" w:lineRule="auto"/>
        <w:ind w:left="709" w:hanging="709"/>
        <w:jc w:val="both"/>
        <w:rPr>
          <w:rFonts w:ascii="Arial" w:hAnsi="Arial" w:cs="Arial"/>
        </w:rPr>
      </w:pPr>
      <w:r w:rsidRPr="0083602F">
        <w:rPr>
          <w:rFonts w:ascii="Arial" w:hAnsi="Arial" w:cs="Arial"/>
        </w:rPr>
        <w:lastRenderedPageBreak/>
        <w:t>[8]</w:t>
      </w:r>
      <w:r w:rsidRPr="0083602F">
        <w:rPr>
          <w:rFonts w:ascii="Arial" w:hAnsi="Arial" w:cs="Arial"/>
        </w:rPr>
        <w:tab/>
        <w:t xml:space="preserve">I am in agreement with the applicant’s contentions. </w:t>
      </w:r>
      <w:r w:rsidR="00A85666" w:rsidRPr="0083602F">
        <w:rPr>
          <w:rFonts w:ascii="Arial" w:hAnsi="Arial" w:cs="Arial"/>
        </w:rPr>
        <w:t>The respondents’ reliance on section 5 of PAJA in substantiation of its argument that the application is time barred is unsound as s</w:t>
      </w:r>
      <w:r w:rsidR="00FC03A1" w:rsidRPr="0083602F">
        <w:rPr>
          <w:rFonts w:ascii="Arial" w:hAnsi="Arial" w:cs="Arial"/>
        </w:rPr>
        <w:t xml:space="preserve">ection 5 of PAJA </w:t>
      </w:r>
      <w:r w:rsidR="00364126" w:rsidRPr="0083602F">
        <w:rPr>
          <w:rFonts w:ascii="Arial" w:hAnsi="Arial" w:cs="Arial"/>
        </w:rPr>
        <w:t xml:space="preserve">has nothing to do with </w:t>
      </w:r>
      <w:r w:rsidRPr="0083602F">
        <w:rPr>
          <w:rFonts w:ascii="Arial" w:hAnsi="Arial" w:cs="Arial"/>
        </w:rPr>
        <w:t xml:space="preserve">the </w:t>
      </w:r>
      <w:r w:rsidR="00364126" w:rsidRPr="0083602F">
        <w:rPr>
          <w:rFonts w:ascii="Arial" w:hAnsi="Arial" w:cs="Arial"/>
        </w:rPr>
        <w:t>late lodgement of review proceedings</w:t>
      </w:r>
      <w:r w:rsidRPr="0083602F">
        <w:rPr>
          <w:rFonts w:ascii="Arial" w:hAnsi="Arial" w:cs="Arial"/>
        </w:rPr>
        <w:t xml:space="preserve">. It </w:t>
      </w:r>
      <w:r w:rsidR="00A85666" w:rsidRPr="0083602F">
        <w:rPr>
          <w:rFonts w:ascii="Arial" w:hAnsi="Arial" w:cs="Arial"/>
        </w:rPr>
        <w:t xml:space="preserve">essentially </w:t>
      </w:r>
      <w:r w:rsidR="00FC03A1" w:rsidRPr="0083602F">
        <w:rPr>
          <w:rFonts w:ascii="Arial" w:hAnsi="Arial" w:cs="Arial"/>
        </w:rPr>
        <w:t xml:space="preserve">deals with an applicant’s right to request reasons for the impugned decision. The relevant subsection states thus: </w:t>
      </w:r>
    </w:p>
    <w:p w:rsidR="00FC03A1" w:rsidRPr="0083602F" w:rsidRDefault="00FC03A1" w:rsidP="00FC03A1">
      <w:pPr>
        <w:pStyle w:val="NormalWeb"/>
        <w:shd w:val="clear" w:color="auto" w:fill="FFFFFF"/>
        <w:spacing w:before="144" w:beforeAutospacing="0" w:after="0" w:afterAutospacing="0" w:line="360" w:lineRule="auto"/>
        <w:ind w:left="2160" w:hanging="720"/>
        <w:jc w:val="both"/>
        <w:rPr>
          <w:rFonts w:ascii="Arial" w:hAnsi="Arial" w:cs="Arial"/>
          <w:i/>
          <w:sz w:val="20"/>
          <w:szCs w:val="20"/>
        </w:rPr>
      </w:pPr>
      <w:r w:rsidRPr="0083602F">
        <w:rPr>
          <w:rFonts w:ascii="Arial" w:hAnsi="Arial" w:cs="Arial"/>
          <w:i/>
          <w:sz w:val="20"/>
          <w:szCs w:val="20"/>
        </w:rPr>
        <w:t>“(1)</w:t>
      </w:r>
      <w:r w:rsidRPr="0083602F">
        <w:rPr>
          <w:rFonts w:ascii="Arial" w:hAnsi="Arial" w:cs="Arial"/>
          <w:i/>
          <w:sz w:val="20"/>
          <w:szCs w:val="20"/>
        </w:rPr>
        <w:tab/>
        <w:t xml:space="preserve">Any person whose rights have been materially and adversely affected by administrative action and who has not been given reasons for the action may, within 90 days after the date on which that person became aware of the action or might reasonably have been expected to have become aware of the action, request that the administrator concerned furnish written reasons for the action.” </w:t>
      </w:r>
    </w:p>
    <w:p w:rsidR="00FC03A1" w:rsidRPr="0083602F" w:rsidRDefault="00FC03A1" w:rsidP="00FC03A1">
      <w:pPr>
        <w:pStyle w:val="NormalWeb"/>
        <w:shd w:val="clear" w:color="auto" w:fill="FFFFFF"/>
        <w:spacing w:before="144" w:beforeAutospacing="0" w:after="0" w:afterAutospacing="0" w:line="360" w:lineRule="auto"/>
        <w:ind w:left="2160" w:hanging="720"/>
        <w:jc w:val="both"/>
        <w:rPr>
          <w:rFonts w:ascii="Arial" w:hAnsi="Arial" w:cs="Arial"/>
          <w:i/>
          <w:sz w:val="20"/>
          <w:szCs w:val="20"/>
        </w:rPr>
      </w:pPr>
      <w:r w:rsidRPr="0083602F">
        <w:rPr>
          <w:rFonts w:ascii="Arial" w:hAnsi="Arial" w:cs="Arial"/>
          <w:i/>
          <w:sz w:val="20"/>
          <w:szCs w:val="20"/>
        </w:rPr>
        <w:t>(2)</w:t>
      </w:r>
      <w:r w:rsidRPr="0083602F">
        <w:rPr>
          <w:rFonts w:ascii="Arial" w:hAnsi="Arial" w:cs="Arial"/>
          <w:i/>
          <w:sz w:val="20"/>
          <w:szCs w:val="20"/>
        </w:rPr>
        <w:tab/>
        <w:t>The administrator to whom the request is made must, within 90 days after receiving the request, give that person adequate reasons in writing for the administrative action.”</w:t>
      </w:r>
    </w:p>
    <w:p w:rsidR="00BB622F" w:rsidRPr="0083602F" w:rsidRDefault="00BB622F" w:rsidP="00364126">
      <w:pPr>
        <w:pStyle w:val="NormalWeb"/>
        <w:shd w:val="clear" w:color="auto" w:fill="FFFFFF"/>
        <w:spacing w:before="144" w:beforeAutospacing="0" w:after="0" w:afterAutospacing="0" w:line="360" w:lineRule="auto"/>
        <w:ind w:left="720" w:hanging="720"/>
        <w:jc w:val="both"/>
        <w:rPr>
          <w:rFonts w:ascii="Arial" w:hAnsi="Arial" w:cs="Arial"/>
        </w:rPr>
      </w:pPr>
    </w:p>
    <w:p w:rsidR="00A85666" w:rsidRPr="0083602F" w:rsidRDefault="00364126" w:rsidP="00364126">
      <w:pPr>
        <w:pStyle w:val="NormalWeb"/>
        <w:shd w:val="clear" w:color="auto" w:fill="FFFFFF"/>
        <w:spacing w:before="144" w:beforeAutospacing="0" w:after="0" w:afterAutospacing="0" w:line="360" w:lineRule="auto"/>
        <w:ind w:left="720" w:hanging="720"/>
        <w:jc w:val="both"/>
        <w:rPr>
          <w:rFonts w:ascii="Arial" w:hAnsi="Arial" w:cs="Arial"/>
        </w:rPr>
      </w:pPr>
      <w:r w:rsidRPr="0083602F">
        <w:rPr>
          <w:rFonts w:ascii="Arial" w:hAnsi="Arial" w:cs="Arial"/>
        </w:rPr>
        <w:t>[9]</w:t>
      </w:r>
      <w:r w:rsidRPr="0083602F">
        <w:rPr>
          <w:rFonts w:ascii="Arial" w:hAnsi="Arial" w:cs="Arial"/>
        </w:rPr>
        <w:tab/>
      </w:r>
      <w:r w:rsidR="00A85666" w:rsidRPr="0083602F">
        <w:rPr>
          <w:rFonts w:ascii="Arial" w:hAnsi="Arial" w:cs="Arial"/>
        </w:rPr>
        <w:t>Furthermore, a</w:t>
      </w:r>
      <w:r w:rsidR="00FC03A1" w:rsidRPr="0083602F">
        <w:rPr>
          <w:rFonts w:ascii="Arial" w:hAnsi="Arial" w:cs="Arial"/>
        </w:rPr>
        <w:t xml:space="preserve">s correctly pointed out by the applicant, </w:t>
      </w:r>
      <w:r w:rsidRPr="0083602F">
        <w:rPr>
          <w:rFonts w:ascii="Arial" w:hAnsi="Arial" w:cs="Arial"/>
        </w:rPr>
        <w:t>the provisions of section 5</w:t>
      </w:r>
      <w:r w:rsidR="00A85666" w:rsidRPr="0083602F">
        <w:rPr>
          <w:rFonts w:ascii="Arial" w:hAnsi="Arial" w:cs="Arial"/>
        </w:rPr>
        <w:t xml:space="preserve"> </w:t>
      </w:r>
      <w:r w:rsidRPr="0083602F">
        <w:rPr>
          <w:rFonts w:ascii="Arial" w:hAnsi="Arial" w:cs="Arial"/>
        </w:rPr>
        <w:t>(1) are amenable</w:t>
      </w:r>
      <w:r w:rsidR="00A10E9A" w:rsidRPr="0083602F">
        <w:rPr>
          <w:rFonts w:ascii="Arial" w:hAnsi="Arial" w:cs="Arial"/>
        </w:rPr>
        <w:t xml:space="preserve"> therefore </w:t>
      </w:r>
      <w:r w:rsidRPr="0083602F">
        <w:rPr>
          <w:rFonts w:ascii="Arial" w:hAnsi="Arial" w:cs="Arial"/>
        </w:rPr>
        <w:t xml:space="preserve">requesting reasons for the impugned decision is not a pre-requisite for judicial review proceedings. </w:t>
      </w:r>
    </w:p>
    <w:p w:rsidR="00A85666" w:rsidRPr="0083602F" w:rsidRDefault="00A85666" w:rsidP="00364126">
      <w:pPr>
        <w:pStyle w:val="NormalWeb"/>
        <w:shd w:val="clear" w:color="auto" w:fill="FFFFFF"/>
        <w:spacing w:before="144" w:beforeAutospacing="0" w:after="0" w:afterAutospacing="0" w:line="360" w:lineRule="auto"/>
        <w:ind w:left="720" w:hanging="720"/>
        <w:jc w:val="both"/>
        <w:rPr>
          <w:rFonts w:ascii="Arial" w:hAnsi="Arial" w:cs="Arial"/>
        </w:rPr>
      </w:pPr>
    </w:p>
    <w:p w:rsidR="00364126" w:rsidRPr="0083602F" w:rsidRDefault="00A85666" w:rsidP="00364126">
      <w:pPr>
        <w:pStyle w:val="NormalWeb"/>
        <w:shd w:val="clear" w:color="auto" w:fill="FFFFFF"/>
        <w:spacing w:before="144" w:beforeAutospacing="0" w:after="0" w:afterAutospacing="0" w:line="360" w:lineRule="auto"/>
        <w:ind w:left="720" w:hanging="720"/>
        <w:jc w:val="both"/>
        <w:rPr>
          <w:rFonts w:ascii="Arial" w:hAnsi="Arial" w:cs="Arial"/>
        </w:rPr>
      </w:pPr>
      <w:r w:rsidRPr="0083602F">
        <w:rPr>
          <w:rFonts w:ascii="Arial" w:hAnsi="Arial" w:cs="Arial"/>
        </w:rPr>
        <w:t>[10]</w:t>
      </w:r>
      <w:r w:rsidRPr="0083602F">
        <w:rPr>
          <w:rFonts w:ascii="Arial" w:hAnsi="Arial" w:cs="Arial"/>
        </w:rPr>
        <w:tab/>
        <w:t xml:space="preserve">Much </w:t>
      </w:r>
      <w:r w:rsidR="00364126" w:rsidRPr="0083602F">
        <w:rPr>
          <w:rFonts w:ascii="Arial" w:hAnsi="Arial" w:cs="Arial"/>
        </w:rPr>
        <w:t>as section 7 (2) (a) directs that:</w:t>
      </w:r>
    </w:p>
    <w:p w:rsidR="00364126" w:rsidRPr="0083602F" w:rsidRDefault="00364126" w:rsidP="00364126">
      <w:pPr>
        <w:pStyle w:val="NormalWeb"/>
        <w:shd w:val="clear" w:color="auto" w:fill="FFFFFF"/>
        <w:spacing w:before="144" w:beforeAutospacing="0" w:after="0" w:afterAutospacing="0" w:line="360" w:lineRule="auto"/>
        <w:ind w:left="1440"/>
        <w:jc w:val="both"/>
        <w:rPr>
          <w:rFonts w:ascii="Arial" w:hAnsi="Arial" w:cs="Arial"/>
          <w:i/>
          <w:sz w:val="20"/>
          <w:szCs w:val="20"/>
        </w:rPr>
      </w:pPr>
      <w:r w:rsidRPr="0083602F">
        <w:rPr>
          <w:rFonts w:ascii="Arial" w:hAnsi="Arial" w:cs="Arial"/>
          <w:i/>
          <w:sz w:val="20"/>
          <w:szCs w:val="20"/>
        </w:rPr>
        <w:t xml:space="preserve">“...no court or tribunal shall review an administrative action in terms of this Act unless any internal remedy provided for in any other law has first been exhausted.” </w:t>
      </w:r>
    </w:p>
    <w:p w:rsidR="00BB622F" w:rsidRPr="0083602F" w:rsidRDefault="00BB622F" w:rsidP="00364126">
      <w:pPr>
        <w:pStyle w:val="NormalWeb"/>
        <w:shd w:val="clear" w:color="auto" w:fill="FFFFFF"/>
        <w:spacing w:before="144" w:beforeAutospacing="0" w:after="0" w:afterAutospacing="0" w:line="360" w:lineRule="auto"/>
        <w:ind w:left="720"/>
        <w:jc w:val="both"/>
        <w:rPr>
          <w:rFonts w:ascii="Arial" w:hAnsi="Arial" w:cs="Arial"/>
        </w:rPr>
      </w:pPr>
    </w:p>
    <w:p w:rsidR="00364126" w:rsidRPr="0083602F" w:rsidRDefault="00364126" w:rsidP="00364126">
      <w:pPr>
        <w:pStyle w:val="NormalWeb"/>
        <w:shd w:val="clear" w:color="auto" w:fill="FFFFFF"/>
        <w:spacing w:before="144" w:beforeAutospacing="0" w:after="0" w:afterAutospacing="0" w:line="360" w:lineRule="auto"/>
        <w:ind w:left="720"/>
        <w:jc w:val="both"/>
        <w:rPr>
          <w:rFonts w:ascii="Arial" w:hAnsi="Arial" w:cs="Arial"/>
        </w:rPr>
      </w:pPr>
      <w:r w:rsidRPr="0083602F">
        <w:rPr>
          <w:rFonts w:ascii="Arial" w:hAnsi="Arial" w:cs="Arial"/>
        </w:rPr>
        <w:t xml:space="preserve">It has been pointed out by the Constitutional Court in </w:t>
      </w:r>
      <w:r w:rsidRPr="0083602F">
        <w:rPr>
          <w:rFonts w:ascii="Arial" w:hAnsi="Arial" w:cs="Arial"/>
          <w:bCs/>
          <w:i/>
        </w:rPr>
        <w:t>Koyabe and Others v Minister for Home Affairs and Others (Lawyers For Human Rights as Amicus Curiae)</w:t>
      </w:r>
      <w:r w:rsidRPr="0083602F">
        <w:rPr>
          <w:rStyle w:val="FootnoteReference"/>
          <w:rFonts w:ascii="Arial" w:hAnsi="Arial" w:cs="Arial"/>
        </w:rPr>
        <w:footnoteReference w:id="3"/>
      </w:r>
      <w:r w:rsidRPr="0083602F">
        <w:rPr>
          <w:rFonts w:ascii="Arial" w:hAnsi="Arial" w:cs="Arial"/>
        </w:rPr>
        <w:t xml:space="preserve"> that the requirement to exhaust internal remedies is not an absolute hindrance from approaching the court.  The court may condone the non-exhaustion taking into consideration the facts of the matter, the nature of administrative action at issue, the availability, effectiveness and adequacy of those internal remedies. </w:t>
      </w:r>
      <w:r w:rsidR="008050D2" w:rsidRPr="0083602F">
        <w:rPr>
          <w:rFonts w:ascii="Arial" w:hAnsi="Arial" w:cs="Arial"/>
        </w:rPr>
        <w:t xml:space="preserve">It </w:t>
      </w:r>
      <w:r w:rsidRPr="0083602F">
        <w:rPr>
          <w:rFonts w:ascii="Arial" w:hAnsi="Arial" w:cs="Arial"/>
        </w:rPr>
        <w:t>is for the respondents to adduce those facts</w:t>
      </w:r>
      <w:r w:rsidR="008050D2" w:rsidRPr="0083602F">
        <w:rPr>
          <w:rFonts w:ascii="Arial" w:hAnsi="Arial" w:cs="Arial"/>
        </w:rPr>
        <w:t xml:space="preserve"> i</w:t>
      </w:r>
      <w:r w:rsidRPr="0083602F">
        <w:rPr>
          <w:rFonts w:ascii="Arial" w:hAnsi="Arial" w:cs="Arial"/>
        </w:rPr>
        <w:t xml:space="preserve">n this </w:t>
      </w:r>
      <w:r w:rsidRPr="0083602F">
        <w:rPr>
          <w:rFonts w:ascii="Arial" w:hAnsi="Arial" w:cs="Arial"/>
        </w:rPr>
        <w:lastRenderedPageBreak/>
        <w:t xml:space="preserve">matter, </w:t>
      </w:r>
      <w:r w:rsidR="008050D2" w:rsidRPr="0083602F">
        <w:rPr>
          <w:rFonts w:ascii="Arial" w:hAnsi="Arial" w:cs="Arial"/>
        </w:rPr>
        <w:t xml:space="preserve">the respondents have simply </w:t>
      </w:r>
      <w:r w:rsidRPr="0083602F">
        <w:rPr>
          <w:rFonts w:ascii="Arial" w:hAnsi="Arial" w:cs="Arial"/>
        </w:rPr>
        <w:t>fleetingly aver</w:t>
      </w:r>
      <w:r w:rsidR="008050D2" w:rsidRPr="0083602F">
        <w:rPr>
          <w:rFonts w:ascii="Arial" w:hAnsi="Arial" w:cs="Arial"/>
        </w:rPr>
        <w:t>red</w:t>
      </w:r>
      <w:r w:rsidRPr="0083602F">
        <w:rPr>
          <w:rFonts w:ascii="Arial" w:hAnsi="Arial" w:cs="Arial"/>
        </w:rPr>
        <w:t xml:space="preserve"> that the applicant has not exhausted internal remedies without stating which internal remedies were available to the applicant for the resolution of the dispute between the parties.</w:t>
      </w:r>
    </w:p>
    <w:p w:rsidR="00364126" w:rsidRPr="0083602F" w:rsidRDefault="00364126" w:rsidP="00364126">
      <w:pPr>
        <w:pStyle w:val="NormalWeb"/>
        <w:shd w:val="clear" w:color="auto" w:fill="FFFFFF"/>
        <w:spacing w:before="144" w:beforeAutospacing="0" w:after="0" w:afterAutospacing="0" w:line="360" w:lineRule="auto"/>
        <w:ind w:left="709" w:hanging="709"/>
        <w:jc w:val="both"/>
        <w:rPr>
          <w:rFonts w:ascii="Arial" w:hAnsi="Arial" w:cs="Arial"/>
        </w:rPr>
      </w:pPr>
    </w:p>
    <w:p w:rsidR="00821B32" w:rsidRPr="0083602F" w:rsidRDefault="006530E1" w:rsidP="008050D2">
      <w:pPr>
        <w:pStyle w:val="NormalWeb"/>
        <w:shd w:val="clear" w:color="auto" w:fill="FFFFFF"/>
        <w:spacing w:before="144" w:beforeAutospacing="0" w:after="0" w:afterAutospacing="0" w:line="360" w:lineRule="auto"/>
        <w:ind w:left="709" w:hanging="709"/>
        <w:jc w:val="both"/>
        <w:rPr>
          <w:rFonts w:ascii="Arial" w:hAnsi="Arial" w:cs="Arial"/>
        </w:rPr>
      </w:pPr>
      <w:r w:rsidRPr="0083602F">
        <w:rPr>
          <w:rFonts w:ascii="Arial" w:hAnsi="Arial" w:cs="Arial"/>
        </w:rPr>
        <w:t>[</w:t>
      </w:r>
      <w:r w:rsidR="009619FC" w:rsidRPr="0083602F">
        <w:rPr>
          <w:rFonts w:ascii="Arial" w:hAnsi="Arial" w:cs="Arial"/>
        </w:rPr>
        <w:t>11</w:t>
      </w:r>
      <w:r w:rsidRPr="0083602F">
        <w:rPr>
          <w:rFonts w:ascii="Arial" w:hAnsi="Arial" w:cs="Arial"/>
        </w:rPr>
        <w:t>]</w:t>
      </w:r>
      <w:r w:rsidRPr="0083602F">
        <w:rPr>
          <w:rFonts w:ascii="Arial" w:hAnsi="Arial" w:cs="Arial"/>
        </w:rPr>
        <w:tab/>
      </w:r>
      <w:r w:rsidRPr="0083602F">
        <w:rPr>
          <w:rFonts w:ascii="Arial" w:hAnsi="Arial" w:cs="Arial"/>
        </w:rPr>
        <w:tab/>
      </w:r>
      <w:r w:rsidR="008050D2" w:rsidRPr="0083602F">
        <w:rPr>
          <w:rFonts w:ascii="Arial" w:hAnsi="Arial" w:cs="Arial"/>
        </w:rPr>
        <w:t>Regarding the applicability of PAJA, s</w:t>
      </w:r>
      <w:r w:rsidR="00821B32" w:rsidRPr="0083602F">
        <w:rPr>
          <w:rFonts w:ascii="Arial" w:hAnsi="Arial" w:cs="Arial"/>
        </w:rPr>
        <w:t>ection 1 of PAJA describes an administrative action as:</w:t>
      </w:r>
    </w:p>
    <w:p w:rsidR="00D515AC" w:rsidRPr="0083602F" w:rsidRDefault="00D515AC" w:rsidP="008050D2">
      <w:pPr>
        <w:pStyle w:val="NormalWeb"/>
        <w:shd w:val="clear" w:color="auto" w:fill="FFFFFF"/>
        <w:spacing w:before="144" w:beforeAutospacing="0" w:after="0" w:afterAutospacing="0" w:line="360" w:lineRule="auto"/>
        <w:ind w:left="1428" w:firstLine="11"/>
        <w:jc w:val="both"/>
        <w:rPr>
          <w:rFonts w:ascii="Arial" w:hAnsi="Arial" w:cs="Arial"/>
          <w:i/>
          <w:sz w:val="20"/>
          <w:szCs w:val="20"/>
        </w:rPr>
      </w:pPr>
      <w:r w:rsidRPr="0083602F">
        <w:rPr>
          <w:rFonts w:ascii="Arial" w:hAnsi="Arial" w:cs="Arial"/>
          <w:i/>
          <w:sz w:val="20"/>
          <w:szCs w:val="20"/>
        </w:rPr>
        <w:t>“any decision taken, or any failure to take a decision, by-</w:t>
      </w:r>
    </w:p>
    <w:p w:rsidR="00D515AC" w:rsidRPr="0083602F" w:rsidRDefault="00F25E1C" w:rsidP="00F25E1C">
      <w:pPr>
        <w:pStyle w:val="NormalWeb"/>
        <w:shd w:val="clear" w:color="auto" w:fill="FFFFFF"/>
        <w:spacing w:before="144" w:beforeAutospacing="0" w:after="0" w:afterAutospacing="0" w:line="360" w:lineRule="auto"/>
        <w:ind w:left="1799" w:hanging="360"/>
        <w:jc w:val="both"/>
        <w:rPr>
          <w:rFonts w:ascii="Arial" w:hAnsi="Arial" w:cs="Arial"/>
          <w:i/>
          <w:sz w:val="20"/>
          <w:szCs w:val="20"/>
        </w:rPr>
      </w:pPr>
      <w:r w:rsidRPr="0083602F">
        <w:rPr>
          <w:rFonts w:ascii="Arial" w:hAnsi="Arial" w:cs="Arial"/>
          <w:i/>
          <w:color w:val="000000"/>
          <w:sz w:val="20"/>
          <w:szCs w:val="20"/>
        </w:rPr>
        <w:t>(a)</w:t>
      </w:r>
      <w:r w:rsidRPr="0083602F">
        <w:rPr>
          <w:rFonts w:ascii="Arial" w:hAnsi="Arial" w:cs="Arial"/>
          <w:i/>
          <w:color w:val="000000"/>
          <w:sz w:val="20"/>
          <w:szCs w:val="20"/>
        </w:rPr>
        <w:tab/>
      </w:r>
      <w:r w:rsidR="00D515AC" w:rsidRPr="0083602F">
        <w:rPr>
          <w:rFonts w:ascii="Arial" w:hAnsi="Arial" w:cs="Arial"/>
          <w:i/>
          <w:sz w:val="20"/>
          <w:szCs w:val="20"/>
        </w:rPr>
        <w:t>an organ of state when-</w:t>
      </w:r>
    </w:p>
    <w:p w:rsidR="00D515AC" w:rsidRPr="0083602F" w:rsidRDefault="00F25E1C" w:rsidP="00F25E1C">
      <w:pPr>
        <w:pStyle w:val="NormalWeb"/>
        <w:shd w:val="clear" w:color="auto" w:fill="FFFFFF"/>
        <w:spacing w:before="144" w:beforeAutospacing="0" w:after="0" w:afterAutospacing="0" w:line="360" w:lineRule="auto"/>
        <w:ind w:left="2159" w:hanging="720"/>
        <w:jc w:val="both"/>
        <w:rPr>
          <w:rFonts w:ascii="Arial" w:hAnsi="Arial" w:cs="Arial"/>
          <w:i/>
          <w:sz w:val="20"/>
          <w:szCs w:val="20"/>
        </w:rPr>
      </w:pPr>
      <w:r w:rsidRPr="0083602F">
        <w:rPr>
          <w:rFonts w:ascii="Arial" w:hAnsi="Arial" w:cs="Arial"/>
          <w:i/>
          <w:sz w:val="20"/>
          <w:szCs w:val="20"/>
        </w:rPr>
        <w:t>(i)</w:t>
      </w:r>
      <w:r w:rsidRPr="0083602F">
        <w:rPr>
          <w:rFonts w:ascii="Arial" w:hAnsi="Arial" w:cs="Arial"/>
          <w:i/>
          <w:sz w:val="20"/>
          <w:szCs w:val="20"/>
        </w:rPr>
        <w:tab/>
      </w:r>
      <w:r w:rsidR="00D515AC" w:rsidRPr="0083602F">
        <w:rPr>
          <w:rFonts w:ascii="Arial" w:hAnsi="Arial" w:cs="Arial"/>
          <w:i/>
          <w:sz w:val="20"/>
          <w:szCs w:val="20"/>
        </w:rPr>
        <w:t xml:space="preserve">exercising a power in terms of the Constitution or a provincial constitution; or </w:t>
      </w:r>
    </w:p>
    <w:p w:rsidR="00D515AC" w:rsidRPr="0083602F" w:rsidRDefault="00F25E1C" w:rsidP="00F25E1C">
      <w:pPr>
        <w:pStyle w:val="NormalWeb"/>
        <w:shd w:val="clear" w:color="auto" w:fill="FFFFFF"/>
        <w:spacing w:before="144" w:beforeAutospacing="0" w:after="0" w:afterAutospacing="0" w:line="360" w:lineRule="auto"/>
        <w:ind w:left="2159" w:hanging="720"/>
        <w:jc w:val="both"/>
        <w:rPr>
          <w:rFonts w:ascii="Arial" w:hAnsi="Arial" w:cs="Arial"/>
          <w:i/>
          <w:sz w:val="20"/>
          <w:szCs w:val="20"/>
        </w:rPr>
      </w:pPr>
      <w:r w:rsidRPr="0083602F">
        <w:rPr>
          <w:rFonts w:ascii="Arial" w:hAnsi="Arial" w:cs="Arial"/>
          <w:i/>
          <w:sz w:val="20"/>
          <w:szCs w:val="20"/>
        </w:rPr>
        <w:t>(ii)</w:t>
      </w:r>
      <w:r w:rsidRPr="0083602F">
        <w:rPr>
          <w:rFonts w:ascii="Arial" w:hAnsi="Arial" w:cs="Arial"/>
          <w:i/>
          <w:sz w:val="20"/>
          <w:szCs w:val="20"/>
        </w:rPr>
        <w:tab/>
      </w:r>
      <w:r w:rsidR="00D515AC" w:rsidRPr="0083602F">
        <w:rPr>
          <w:rFonts w:ascii="Arial" w:hAnsi="Arial" w:cs="Arial"/>
          <w:i/>
          <w:sz w:val="20"/>
          <w:szCs w:val="20"/>
        </w:rPr>
        <w:t xml:space="preserve">exercising a public power or performing a public function in terms of any legislation...” </w:t>
      </w:r>
    </w:p>
    <w:p w:rsidR="00D515AC" w:rsidRPr="0083602F" w:rsidRDefault="00D515AC" w:rsidP="00D515AC">
      <w:pPr>
        <w:pStyle w:val="NormalWeb"/>
        <w:shd w:val="clear" w:color="auto" w:fill="FFFFFF"/>
        <w:spacing w:before="144" w:beforeAutospacing="0" w:after="0" w:afterAutospacing="0" w:line="360" w:lineRule="auto"/>
        <w:ind w:left="709" w:hanging="709"/>
        <w:jc w:val="both"/>
        <w:rPr>
          <w:rFonts w:ascii="Arial" w:hAnsi="Arial" w:cs="Arial"/>
          <w:shd w:val="clear" w:color="auto" w:fill="FFFFFF"/>
        </w:rPr>
      </w:pPr>
    </w:p>
    <w:p w:rsidR="00860459" w:rsidRPr="0083602F" w:rsidRDefault="00D515AC" w:rsidP="009619FC">
      <w:pPr>
        <w:spacing w:after="0" w:line="360" w:lineRule="auto"/>
        <w:ind w:left="720" w:hanging="720"/>
        <w:jc w:val="both"/>
        <w:rPr>
          <w:rFonts w:ascii="Arial" w:hAnsi="Arial" w:cs="Arial"/>
          <w:sz w:val="24"/>
          <w:szCs w:val="24"/>
        </w:rPr>
      </w:pPr>
      <w:r w:rsidRPr="0083602F">
        <w:rPr>
          <w:rFonts w:ascii="Arial" w:hAnsi="Arial" w:cs="Arial"/>
          <w:sz w:val="24"/>
          <w:szCs w:val="24"/>
        </w:rPr>
        <w:t>[1</w:t>
      </w:r>
      <w:r w:rsidR="00D26C41" w:rsidRPr="0083602F">
        <w:rPr>
          <w:rFonts w:ascii="Arial" w:hAnsi="Arial" w:cs="Arial"/>
          <w:sz w:val="24"/>
          <w:szCs w:val="24"/>
        </w:rPr>
        <w:t>2</w:t>
      </w:r>
      <w:r w:rsidRPr="0083602F">
        <w:rPr>
          <w:rFonts w:ascii="Arial" w:hAnsi="Arial" w:cs="Arial"/>
          <w:sz w:val="24"/>
          <w:szCs w:val="24"/>
        </w:rPr>
        <w:t>]</w:t>
      </w:r>
      <w:r w:rsidRPr="0083602F">
        <w:rPr>
          <w:rFonts w:ascii="Arial" w:hAnsi="Arial" w:cs="Arial"/>
          <w:sz w:val="24"/>
          <w:szCs w:val="24"/>
        </w:rPr>
        <w:tab/>
      </w:r>
      <w:r w:rsidR="008050D2" w:rsidRPr="0083602F">
        <w:rPr>
          <w:rFonts w:ascii="Arial" w:hAnsi="Arial" w:cs="Arial"/>
          <w:sz w:val="24"/>
          <w:szCs w:val="24"/>
        </w:rPr>
        <w:t>It is indisputable that the first respondent as the legislative authority of the government is an organ of state as contemplated in section 239 of the Constitution.</w:t>
      </w:r>
      <w:r w:rsidR="008050D2" w:rsidRPr="0083602F">
        <w:rPr>
          <w:rStyle w:val="FootnoteReference"/>
          <w:rFonts w:ascii="Arial" w:hAnsi="Arial" w:cs="Arial"/>
          <w:sz w:val="24"/>
          <w:szCs w:val="24"/>
        </w:rPr>
        <w:footnoteReference w:id="4"/>
      </w:r>
      <w:r w:rsidR="008050D2" w:rsidRPr="0083602F">
        <w:rPr>
          <w:rFonts w:ascii="Arial" w:hAnsi="Arial" w:cs="Arial"/>
          <w:sz w:val="24"/>
          <w:szCs w:val="24"/>
        </w:rPr>
        <w:t xml:space="preserve"> The applicant challenges the validity of the empowering provision including the decision making </w:t>
      </w:r>
      <w:r w:rsidR="008050D2" w:rsidRPr="0083602F">
        <w:rPr>
          <w:rFonts w:ascii="Arial" w:hAnsi="Arial" w:cs="Arial"/>
          <w:sz w:val="24"/>
          <w:szCs w:val="24"/>
          <w:shd w:val="clear" w:color="auto" w:fill="FFFFFF"/>
        </w:rPr>
        <w:t>process</w:t>
      </w:r>
      <w:r w:rsidR="008050D2" w:rsidRPr="0083602F">
        <w:rPr>
          <w:rFonts w:ascii="Arial" w:hAnsi="Arial" w:cs="Arial"/>
          <w:sz w:val="24"/>
          <w:szCs w:val="24"/>
        </w:rPr>
        <w:t xml:space="preserve"> which culminated in the appointment of the disciplinary panel which conducted his disciplinary hearing. These grounds are provided for in section 6 (2) (b), 6 (2) (f) (i) and 6 (2) (i) of PAJA </w:t>
      </w:r>
      <w:r w:rsidR="00BE4967" w:rsidRPr="0083602F">
        <w:rPr>
          <w:rFonts w:ascii="Arial" w:hAnsi="Arial" w:cs="Arial"/>
          <w:sz w:val="24"/>
          <w:szCs w:val="24"/>
        </w:rPr>
        <w:t xml:space="preserve">which respectively provide that: a court or tribunal has the power to judicially review an administrative action if </w:t>
      </w:r>
      <w:bookmarkStart w:id="1" w:name="0-0-0-132483"/>
      <w:bookmarkEnd w:id="1"/>
      <w:r w:rsidR="00BE4967" w:rsidRPr="0083602F">
        <w:rPr>
          <w:rFonts w:ascii="Arial" w:hAnsi="Arial" w:cs="Arial"/>
          <w:sz w:val="24"/>
          <w:szCs w:val="24"/>
        </w:rPr>
        <w:t>the administrator who took it was not authorised to do so by the empowering provision or if a mandatory and material procedure or condition prescribed by an empowering provision was not complied with or the action itself contravenes a law or is not authorised by the empowering provision</w:t>
      </w:r>
      <w:r w:rsidR="00454427">
        <w:rPr>
          <w:rFonts w:ascii="Arial" w:hAnsi="Arial" w:cs="Arial"/>
          <w:sz w:val="24"/>
          <w:szCs w:val="24"/>
        </w:rPr>
        <w:t>.</w:t>
      </w:r>
      <w:r w:rsidR="00B978A1" w:rsidRPr="0083602F">
        <w:rPr>
          <w:rFonts w:ascii="Arial" w:hAnsi="Arial" w:cs="Arial"/>
          <w:sz w:val="24"/>
          <w:szCs w:val="24"/>
        </w:rPr>
        <w:t xml:space="preserve"> </w:t>
      </w:r>
      <w:r w:rsidR="00454427">
        <w:rPr>
          <w:rFonts w:ascii="Arial" w:hAnsi="Arial" w:cs="Arial"/>
          <w:sz w:val="24"/>
          <w:szCs w:val="24"/>
        </w:rPr>
        <w:t>B</w:t>
      </w:r>
      <w:r w:rsidR="001B2C34" w:rsidRPr="0083602F">
        <w:rPr>
          <w:rFonts w:ascii="Arial" w:hAnsi="Arial" w:cs="Arial"/>
          <w:sz w:val="24"/>
          <w:szCs w:val="24"/>
        </w:rPr>
        <w:t xml:space="preserve">ased on these reasons, I hold that the </w:t>
      </w:r>
      <w:r w:rsidR="00B978A1" w:rsidRPr="0083602F">
        <w:rPr>
          <w:rFonts w:ascii="Arial" w:hAnsi="Arial" w:cs="Arial"/>
          <w:sz w:val="24"/>
          <w:szCs w:val="24"/>
        </w:rPr>
        <w:t>applicant is in the correct forum</w:t>
      </w:r>
      <w:r w:rsidR="00BE4967" w:rsidRPr="0083602F">
        <w:rPr>
          <w:rFonts w:ascii="Arial" w:hAnsi="Arial" w:cs="Arial"/>
          <w:sz w:val="24"/>
          <w:szCs w:val="24"/>
        </w:rPr>
        <w:t xml:space="preserve">. </w:t>
      </w:r>
    </w:p>
    <w:p w:rsidR="00860459" w:rsidRPr="0083602F" w:rsidRDefault="00860459" w:rsidP="00860459">
      <w:pPr>
        <w:spacing w:after="0" w:line="360" w:lineRule="auto"/>
        <w:ind w:hanging="737"/>
        <w:jc w:val="both"/>
        <w:rPr>
          <w:rFonts w:ascii="Arial" w:hAnsi="Arial" w:cs="Arial"/>
          <w:sz w:val="24"/>
          <w:szCs w:val="24"/>
        </w:rPr>
      </w:pPr>
    </w:p>
    <w:p w:rsidR="00860459" w:rsidRPr="0083602F" w:rsidRDefault="00315D8D" w:rsidP="009619FC">
      <w:pPr>
        <w:spacing w:after="0" w:line="360" w:lineRule="auto"/>
        <w:ind w:left="720" w:hanging="720"/>
        <w:jc w:val="both"/>
        <w:rPr>
          <w:rFonts w:ascii="Arial" w:hAnsi="Arial" w:cs="Arial"/>
          <w:sz w:val="24"/>
          <w:szCs w:val="24"/>
        </w:rPr>
      </w:pPr>
      <w:r w:rsidRPr="0083602F">
        <w:rPr>
          <w:rFonts w:ascii="Arial" w:hAnsi="Arial" w:cs="Arial"/>
          <w:sz w:val="24"/>
          <w:szCs w:val="24"/>
        </w:rPr>
        <w:t>[13]</w:t>
      </w:r>
      <w:r w:rsidRPr="0083602F">
        <w:rPr>
          <w:rFonts w:ascii="Arial" w:hAnsi="Arial" w:cs="Arial"/>
          <w:sz w:val="24"/>
          <w:szCs w:val="24"/>
        </w:rPr>
        <w:tab/>
      </w:r>
      <w:r w:rsidR="001B2C34" w:rsidRPr="0083602F">
        <w:rPr>
          <w:rFonts w:ascii="Arial" w:hAnsi="Arial" w:cs="Arial"/>
          <w:sz w:val="24"/>
          <w:szCs w:val="24"/>
        </w:rPr>
        <w:t xml:space="preserve">With regard to </w:t>
      </w:r>
      <w:r w:rsidRPr="0083602F">
        <w:rPr>
          <w:rFonts w:ascii="Arial" w:hAnsi="Arial" w:cs="Arial"/>
          <w:sz w:val="24"/>
          <w:szCs w:val="24"/>
        </w:rPr>
        <w:t>the merits of the application, I am not persuaded that the</w:t>
      </w:r>
      <w:r w:rsidR="00BB622F" w:rsidRPr="0083602F">
        <w:rPr>
          <w:rFonts w:ascii="Arial" w:hAnsi="Arial" w:cs="Arial"/>
          <w:sz w:val="24"/>
          <w:szCs w:val="24"/>
        </w:rPr>
        <w:t xml:space="preserve">re is a conflict between section 4.1. (c) </w:t>
      </w:r>
      <w:r w:rsidR="001B2C34" w:rsidRPr="0083602F">
        <w:rPr>
          <w:rFonts w:ascii="Arial" w:hAnsi="Arial" w:cs="Arial"/>
          <w:sz w:val="24"/>
          <w:szCs w:val="24"/>
        </w:rPr>
        <w:t xml:space="preserve">of the Disciplinary Policy </w:t>
      </w:r>
      <w:r w:rsidR="00BB622F" w:rsidRPr="0083602F">
        <w:rPr>
          <w:rFonts w:ascii="Arial" w:hAnsi="Arial" w:cs="Arial"/>
          <w:sz w:val="24"/>
          <w:szCs w:val="24"/>
        </w:rPr>
        <w:t>and section 44 of the Act.</w:t>
      </w:r>
      <w:r w:rsidR="006D2351" w:rsidRPr="0083602F">
        <w:rPr>
          <w:rFonts w:ascii="Arial" w:hAnsi="Arial" w:cs="Arial"/>
          <w:sz w:val="24"/>
          <w:szCs w:val="24"/>
        </w:rPr>
        <w:t xml:space="preserve"> </w:t>
      </w:r>
      <w:r w:rsidR="00860459" w:rsidRPr="0083602F">
        <w:rPr>
          <w:rFonts w:ascii="Arial" w:hAnsi="Arial" w:cs="Arial"/>
          <w:sz w:val="24"/>
          <w:szCs w:val="24"/>
        </w:rPr>
        <w:t>The relevant part of the Disciplinary Policy provides:</w:t>
      </w:r>
    </w:p>
    <w:p w:rsidR="00860459" w:rsidRPr="0083602F" w:rsidRDefault="00860459" w:rsidP="00860459">
      <w:pPr>
        <w:spacing w:after="0" w:line="360" w:lineRule="auto"/>
        <w:ind w:left="720" w:hanging="720"/>
        <w:jc w:val="both"/>
        <w:rPr>
          <w:rFonts w:ascii="Arial" w:hAnsi="Arial" w:cs="Arial"/>
          <w:sz w:val="24"/>
          <w:szCs w:val="24"/>
        </w:rPr>
      </w:pPr>
    </w:p>
    <w:p w:rsidR="00860459" w:rsidRPr="0083602F" w:rsidRDefault="00860459" w:rsidP="00860459">
      <w:pPr>
        <w:pStyle w:val="NormalWeb"/>
        <w:shd w:val="clear" w:color="auto" w:fill="FFFFFF"/>
        <w:spacing w:before="144" w:beforeAutospacing="0" w:after="0" w:afterAutospacing="0" w:line="360" w:lineRule="auto"/>
        <w:ind w:left="720"/>
        <w:jc w:val="both"/>
        <w:rPr>
          <w:rFonts w:ascii="Arial" w:hAnsi="Arial" w:cs="Arial"/>
          <w:sz w:val="20"/>
          <w:szCs w:val="20"/>
        </w:rPr>
      </w:pPr>
      <w:r w:rsidRPr="0083602F">
        <w:rPr>
          <w:rFonts w:ascii="Arial" w:hAnsi="Arial" w:cs="Arial"/>
          <w:i/>
          <w:sz w:val="20"/>
          <w:szCs w:val="20"/>
        </w:rPr>
        <w:lastRenderedPageBreak/>
        <w:t xml:space="preserve">“The Secretary to the Legislature may, in consultation with the Speaker, appoint a Disciplinary Panel comprising of persons not in the employment of the Free State Legislature to hear disciplinary charges brought against an employee.” </w:t>
      </w:r>
      <w:r w:rsidRPr="0083602F">
        <w:rPr>
          <w:rFonts w:ascii="Arial" w:hAnsi="Arial" w:cs="Arial"/>
          <w:sz w:val="20"/>
          <w:szCs w:val="20"/>
        </w:rPr>
        <w:t xml:space="preserve"> </w:t>
      </w:r>
    </w:p>
    <w:p w:rsidR="00860459" w:rsidRPr="0083602F" w:rsidRDefault="00860459" w:rsidP="00860459">
      <w:pPr>
        <w:pStyle w:val="NormalWeb"/>
        <w:shd w:val="clear" w:color="auto" w:fill="FFFFFF"/>
        <w:spacing w:before="144" w:beforeAutospacing="0" w:after="0" w:afterAutospacing="0" w:line="360" w:lineRule="auto"/>
        <w:ind w:left="720" w:hanging="720"/>
        <w:jc w:val="both"/>
        <w:rPr>
          <w:rFonts w:ascii="Arial" w:hAnsi="Arial" w:cs="Arial"/>
        </w:rPr>
      </w:pPr>
      <w:r w:rsidRPr="0083602F">
        <w:rPr>
          <w:rFonts w:ascii="Arial" w:hAnsi="Arial" w:cs="Arial"/>
        </w:rPr>
        <w:t>[14]</w:t>
      </w:r>
      <w:r w:rsidRPr="0083602F">
        <w:rPr>
          <w:rFonts w:ascii="Arial" w:hAnsi="Arial" w:cs="Arial"/>
        </w:rPr>
        <w:tab/>
        <w:t>Section 44 of the Act bars members of parliament from serving on tender committees. It provides:</w:t>
      </w:r>
    </w:p>
    <w:p w:rsidR="00A94C23" w:rsidRPr="0083602F" w:rsidRDefault="00860459" w:rsidP="00860459">
      <w:pPr>
        <w:spacing w:after="0" w:line="240" w:lineRule="auto"/>
        <w:rPr>
          <w:rFonts w:ascii="Arial" w:hAnsi="Arial" w:cs="Arial"/>
        </w:rPr>
      </w:pPr>
      <w:r w:rsidRPr="0083602F">
        <w:rPr>
          <w:rFonts w:ascii="Arial" w:hAnsi="Arial" w:cs="Arial"/>
        </w:rPr>
        <w:tab/>
      </w:r>
      <w:r w:rsidRPr="0083602F">
        <w:rPr>
          <w:rFonts w:ascii="Arial" w:hAnsi="Arial" w:cs="Arial"/>
        </w:rPr>
        <w:tab/>
      </w:r>
    </w:p>
    <w:p w:rsidR="00860459" w:rsidRPr="0083602F" w:rsidRDefault="00860459" w:rsidP="00A94C23">
      <w:pPr>
        <w:spacing w:after="0" w:line="240" w:lineRule="auto"/>
        <w:ind w:firstLine="720"/>
        <w:rPr>
          <w:rFonts w:ascii="Arial" w:eastAsia="Times New Roman" w:hAnsi="Arial" w:cs="Arial"/>
          <w:i/>
          <w:sz w:val="20"/>
          <w:szCs w:val="20"/>
          <w:lang w:eastAsia="en-ZA"/>
        </w:rPr>
      </w:pPr>
      <w:r w:rsidRPr="0083602F">
        <w:rPr>
          <w:rFonts w:ascii="Arial" w:hAnsi="Arial" w:cs="Arial"/>
          <w:sz w:val="20"/>
          <w:szCs w:val="20"/>
        </w:rPr>
        <w:t>“</w:t>
      </w:r>
      <w:r w:rsidRPr="0083602F">
        <w:rPr>
          <w:rFonts w:ascii="Arial" w:eastAsia="Times New Roman" w:hAnsi="Arial" w:cs="Arial"/>
          <w:i/>
          <w:sz w:val="20"/>
          <w:szCs w:val="20"/>
          <w:lang w:eastAsia="en-ZA"/>
        </w:rPr>
        <w:t>No Member of Parliament may-</w:t>
      </w:r>
    </w:p>
    <w:p w:rsidR="00860459" w:rsidRPr="0083602F" w:rsidRDefault="00860459" w:rsidP="00860459">
      <w:pPr>
        <w:spacing w:after="0" w:line="240" w:lineRule="auto"/>
        <w:ind w:firstLine="284"/>
        <w:rPr>
          <w:rFonts w:ascii="Arial" w:eastAsia="Times New Roman" w:hAnsi="Arial" w:cs="Arial"/>
          <w:i/>
          <w:sz w:val="20"/>
          <w:szCs w:val="20"/>
          <w:lang w:eastAsia="en-ZA"/>
        </w:rPr>
      </w:pPr>
    </w:p>
    <w:p w:rsidR="00860459" w:rsidRPr="00F25E1C" w:rsidRDefault="00F25E1C" w:rsidP="00F25E1C">
      <w:pPr>
        <w:spacing w:after="0" w:line="240" w:lineRule="auto"/>
        <w:ind w:left="1740" w:hanging="510"/>
        <w:rPr>
          <w:rFonts w:ascii="Arial" w:eastAsia="Times New Roman" w:hAnsi="Arial" w:cs="Arial"/>
          <w:i/>
          <w:sz w:val="20"/>
          <w:szCs w:val="20"/>
          <w:lang w:eastAsia="en-ZA"/>
        </w:rPr>
      </w:pPr>
      <w:r w:rsidRPr="0083602F">
        <w:rPr>
          <w:rFonts w:ascii="Arial" w:eastAsia="Times New Roman" w:hAnsi="Arial" w:cs="Arial"/>
          <w:i/>
          <w:sz w:val="20"/>
          <w:szCs w:val="20"/>
          <w:lang w:eastAsia="en-ZA"/>
        </w:rPr>
        <w:t>(a)</w:t>
      </w:r>
      <w:r w:rsidRPr="0083602F">
        <w:rPr>
          <w:rFonts w:ascii="Arial" w:eastAsia="Times New Roman" w:hAnsi="Arial" w:cs="Arial"/>
          <w:i/>
          <w:sz w:val="20"/>
          <w:szCs w:val="20"/>
          <w:lang w:eastAsia="en-ZA"/>
        </w:rPr>
        <w:tab/>
      </w:r>
      <w:r w:rsidR="00860459" w:rsidRPr="00F25E1C">
        <w:rPr>
          <w:rFonts w:ascii="Arial" w:eastAsia="Times New Roman" w:hAnsi="Arial" w:cs="Arial"/>
          <w:i/>
          <w:sz w:val="20"/>
          <w:szCs w:val="20"/>
          <w:lang w:eastAsia="en-ZA"/>
        </w:rPr>
        <w:t>be a member of a committee evaluating or approving tenders, quotations, contracts or other bids for Parliament;</w:t>
      </w:r>
    </w:p>
    <w:p w:rsidR="00860459" w:rsidRPr="0083602F" w:rsidRDefault="00860459" w:rsidP="00860459">
      <w:pPr>
        <w:pStyle w:val="ListParagraph"/>
        <w:spacing w:after="0" w:line="240" w:lineRule="auto"/>
        <w:ind w:left="-17"/>
        <w:rPr>
          <w:rFonts w:ascii="Arial" w:eastAsia="Times New Roman" w:hAnsi="Arial" w:cs="Arial"/>
          <w:i/>
          <w:sz w:val="20"/>
          <w:szCs w:val="20"/>
          <w:lang w:eastAsia="en-ZA"/>
        </w:rPr>
      </w:pPr>
    </w:p>
    <w:p w:rsidR="00860459" w:rsidRPr="00F25E1C" w:rsidRDefault="00F25E1C" w:rsidP="00F25E1C">
      <w:pPr>
        <w:spacing w:after="0" w:line="240" w:lineRule="auto"/>
        <w:ind w:left="1740" w:hanging="510"/>
        <w:rPr>
          <w:rFonts w:ascii="Arial" w:eastAsia="Times New Roman" w:hAnsi="Arial" w:cs="Arial"/>
          <w:i/>
          <w:sz w:val="20"/>
          <w:szCs w:val="20"/>
          <w:lang w:eastAsia="en-ZA"/>
        </w:rPr>
      </w:pPr>
      <w:r w:rsidRPr="0083602F">
        <w:rPr>
          <w:rFonts w:ascii="Arial" w:eastAsia="Times New Roman" w:hAnsi="Arial" w:cs="Arial"/>
          <w:i/>
          <w:sz w:val="20"/>
          <w:szCs w:val="20"/>
          <w:lang w:eastAsia="en-ZA"/>
        </w:rPr>
        <w:t>(b)</w:t>
      </w:r>
      <w:r w:rsidRPr="0083602F">
        <w:rPr>
          <w:rFonts w:ascii="Arial" w:eastAsia="Times New Roman" w:hAnsi="Arial" w:cs="Arial"/>
          <w:i/>
          <w:sz w:val="20"/>
          <w:szCs w:val="20"/>
          <w:lang w:eastAsia="en-ZA"/>
        </w:rPr>
        <w:tab/>
      </w:r>
      <w:r w:rsidR="00860459" w:rsidRPr="00F25E1C">
        <w:rPr>
          <w:rFonts w:ascii="Arial" w:eastAsia="Times New Roman" w:hAnsi="Arial" w:cs="Arial"/>
          <w:i/>
          <w:sz w:val="20"/>
          <w:szCs w:val="20"/>
          <w:lang w:eastAsia="en-ZA"/>
        </w:rPr>
        <w:t>attend any meeting of such committee as an observer; or</w:t>
      </w:r>
    </w:p>
    <w:p w:rsidR="00860459" w:rsidRPr="0083602F" w:rsidRDefault="00860459" w:rsidP="00860459">
      <w:pPr>
        <w:pStyle w:val="ListParagraph"/>
        <w:rPr>
          <w:rFonts w:ascii="Arial" w:eastAsia="Times New Roman" w:hAnsi="Arial" w:cs="Arial"/>
          <w:i/>
          <w:sz w:val="20"/>
          <w:szCs w:val="20"/>
          <w:lang w:eastAsia="en-ZA"/>
        </w:rPr>
      </w:pPr>
    </w:p>
    <w:p w:rsidR="00860459" w:rsidRPr="0083602F" w:rsidRDefault="00860459" w:rsidP="00860459">
      <w:pPr>
        <w:pStyle w:val="ListParagraph"/>
        <w:spacing w:after="0" w:line="240" w:lineRule="auto"/>
        <w:ind w:left="-17"/>
        <w:rPr>
          <w:rFonts w:ascii="Arial" w:eastAsia="Times New Roman" w:hAnsi="Arial" w:cs="Arial"/>
          <w:i/>
          <w:sz w:val="20"/>
          <w:szCs w:val="20"/>
          <w:lang w:eastAsia="en-ZA"/>
        </w:rPr>
      </w:pPr>
    </w:p>
    <w:p w:rsidR="00860459" w:rsidRPr="00F25E1C" w:rsidRDefault="00F25E1C" w:rsidP="00F25E1C">
      <w:pPr>
        <w:spacing w:after="0" w:line="240" w:lineRule="auto"/>
        <w:ind w:left="1740" w:hanging="510"/>
        <w:rPr>
          <w:rFonts w:ascii="Arial" w:eastAsia="Times New Roman" w:hAnsi="Arial" w:cs="Arial"/>
          <w:i/>
          <w:sz w:val="20"/>
          <w:szCs w:val="20"/>
          <w:lang w:eastAsia="en-ZA"/>
        </w:rPr>
      </w:pPr>
      <w:bookmarkStart w:id="2" w:name="0-0-0-138641"/>
      <w:bookmarkEnd w:id="2"/>
      <w:r w:rsidRPr="0083602F">
        <w:rPr>
          <w:rFonts w:ascii="Arial" w:eastAsia="Times New Roman" w:hAnsi="Arial" w:cs="Arial"/>
          <w:i/>
          <w:sz w:val="20"/>
          <w:szCs w:val="20"/>
          <w:lang w:eastAsia="en-ZA"/>
        </w:rPr>
        <w:t>(c)</w:t>
      </w:r>
      <w:r w:rsidRPr="0083602F">
        <w:rPr>
          <w:rFonts w:ascii="Arial" w:eastAsia="Times New Roman" w:hAnsi="Arial" w:cs="Arial"/>
          <w:i/>
          <w:sz w:val="20"/>
          <w:szCs w:val="20"/>
          <w:lang w:eastAsia="en-ZA"/>
        </w:rPr>
        <w:tab/>
      </w:r>
      <w:r w:rsidR="00860459" w:rsidRPr="00F25E1C">
        <w:rPr>
          <w:rFonts w:ascii="Arial" w:eastAsia="Times New Roman" w:hAnsi="Arial" w:cs="Arial"/>
          <w:i/>
          <w:sz w:val="20"/>
          <w:szCs w:val="20"/>
          <w:lang w:eastAsia="en-ZA"/>
        </w:rPr>
        <w:t xml:space="preserve">participate in any other way in evaluating or approving tenders, quotations, </w:t>
      </w:r>
    </w:p>
    <w:p w:rsidR="00860459" w:rsidRPr="0083602F" w:rsidRDefault="00860459" w:rsidP="00860459">
      <w:pPr>
        <w:pStyle w:val="ListParagraph"/>
        <w:spacing w:after="0" w:line="240" w:lineRule="auto"/>
        <w:ind w:left="1740"/>
        <w:rPr>
          <w:rFonts w:ascii="Arial" w:eastAsia="Times New Roman" w:hAnsi="Arial" w:cs="Arial"/>
          <w:i/>
          <w:sz w:val="20"/>
          <w:szCs w:val="20"/>
          <w:lang w:eastAsia="en-ZA"/>
        </w:rPr>
      </w:pPr>
      <w:r w:rsidRPr="0083602F">
        <w:rPr>
          <w:rFonts w:ascii="Arial" w:eastAsia="Times New Roman" w:hAnsi="Arial" w:cs="Arial"/>
          <w:i/>
          <w:sz w:val="20"/>
          <w:szCs w:val="20"/>
          <w:lang w:eastAsia="en-ZA"/>
        </w:rPr>
        <w:t>contracts or other bids for Parliament.</w:t>
      </w:r>
      <w:r w:rsidR="00A94C23" w:rsidRPr="0083602F">
        <w:rPr>
          <w:rFonts w:ascii="Arial" w:eastAsia="Times New Roman" w:hAnsi="Arial" w:cs="Arial"/>
          <w:i/>
          <w:sz w:val="20"/>
          <w:szCs w:val="20"/>
          <w:lang w:eastAsia="en-ZA"/>
        </w:rPr>
        <w:t>”</w:t>
      </w:r>
    </w:p>
    <w:p w:rsidR="00860459" w:rsidRPr="0083602F" w:rsidRDefault="00860459" w:rsidP="00860459">
      <w:pPr>
        <w:spacing w:after="0" w:line="360" w:lineRule="auto"/>
        <w:ind w:left="1440"/>
        <w:jc w:val="both"/>
        <w:rPr>
          <w:rFonts w:ascii="Arial" w:hAnsi="Arial" w:cs="Arial"/>
          <w:sz w:val="20"/>
          <w:szCs w:val="20"/>
        </w:rPr>
      </w:pPr>
    </w:p>
    <w:p w:rsidR="00BD4242" w:rsidRPr="0083602F" w:rsidRDefault="00A94C23" w:rsidP="009619FC">
      <w:pPr>
        <w:spacing w:after="0" w:line="360" w:lineRule="auto"/>
        <w:ind w:left="720" w:hanging="720"/>
        <w:jc w:val="both"/>
        <w:rPr>
          <w:rFonts w:ascii="Arial" w:hAnsi="Arial" w:cs="Arial"/>
          <w:sz w:val="24"/>
          <w:szCs w:val="24"/>
        </w:rPr>
      </w:pPr>
      <w:r w:rsidRPr="0083602F">
        <w:rPr>
          <w:rFonts w:ascii="Arial" w:hAnsi="Arial" w:cs="Arial"/>
          <w:sz w:val="24"/>
          <w:szCs w:val="24"/>
        </w:rPr>
        <w:t>[15]</w:t>
      </w:r>
      <w:r w:rsidRPr="0083602F">
        <w:rPr>
          <w:rFonts w:ascii="Arial" w:hAnsi="Arial" w:cs="Arial"/>
          <w:sz w:val="24"/>
          <w:szCs w:val="24"/>
        </w:rPr>
        <w:tab/>
      </w:r>
      <w:r w:rsidR="00F43175" w:rsidRPr="0083602F">
        <w:rPr>
          <w:rFonts w:ascii="Arial" w:hAnsi="Arial" w:cs="Arial"/>
          <w:sz w:val="24"/>
          <w:szCs w:val="24"/>
        </w:rPr>
        <w:t xml:space="preserve">It </w:t>
      </w:r>
      <w:r w:rsidR="0083602F">
        <w:rPr>
          <w:rFonts w:ascii="Arial" w:hAnsi="Arial" w:cs="Arial"/>
          <w:sz w:val="24"/>
          <w:szCs w:val="24"/>
        </w:rPr>
        <w:t xml:space="preserve">is trite </w:t>
      </w:r>
      <w:r w:rsidR="00F43175" w:rsidRPr="0083602F">
        <w:rPr>
          <w:rFonts w:ascii="Arial" w:hAnsi="Arial" w:cs="Arial"/>
          <w:sz w:val="24"/>
          <w:szCs w:val="24"/>
        </w:rPr>
        <w:t>that when interpreting legislation, the point of departure is the provision itself, read in context and having regard to the purpose of the provision.</w:t>
      </w:r>
      <w:r w:rsidR="00F43175" w:rsidRPr="0083602F">
        <w:rPr>
          <w:rStyle w:val="FootnoteReference"/>
          <w:rFonts w:ascii="Arial" w:hAnsi="Arial" w:cs="Arial"/>
          <w:sz w:val="24"/>
          <w:szCs w:val="24"/>
        </w:rPr>
        <w:footnoteReference w:id="5"/>
      </w:r>
      <w:r w:rsidR="00F43175" w:rsidRPr="0083602F">
        <w:t xml:space="preserve"> </w:t>
      </w:r>
      <w:r w:rsidR="00BD4242" w:rsidRPr="0083602F">
        <w:rPr>
          <w:rFonts w:ascii="Arial" w:hAnsi="Arial" w:cs="Arial"/>
          <w:sz w:val="24"/>
          <w:szCs w:val="24"/>
        </w:rPr>
        <w:t>These are two distinct empowering provisions, s</w:t>
      </w:r>
      <w:r w:rsidR="006D2351" w:rsidRPr="0083602F">
        <w:rPr>
          <w:rFonts w:ascii="Arial" w:hAnsi="Arial" w:cs="Arial"/>
          <w:sz w:val="24"/>
          <w:szCs w:val="24"/>
        </w:rPr>
        <w:t xml:space="preserve">ection 4.1. (c) </w:t>
      </w:r>
      <w:r w:rsidR="009619FC" w:rsidRPr="0083602F">
        <w:rPr>
          <w:rFonts w:ascii="Arial" w:hAnsi="Arial" w:cs="Arial"/>
          <w:sz w:val="24"/>
          <w:szCs w:val="24"/>
        </w:rPr>
        <w:t xml:space="preserve">of </w:t>
      </w:r>
      <w:r w:rsidR="001B2C34" w:rsidRPr="0083602F">
        <w:rPr>
          <w:rFonts w:ascii="Arial" w:hAnsi="Arial" w:cs="Arial"/>
          <w:sz w:val="24"/>
          <w:szCs w:val="24"/>
        </w:rPr>
        <w:t xml:space="preserve">the Disciplinary Policy </w:t>
      </w:r>
      <w:r w:rsidR="006D2351" w:rsidRPr="0083602F">
        <w:rPr>
          <w:rFonts w:ascii="Arial" w:hAnsi="Arial" w:cs="Arial"/>
          <w:sz w:val="24"/>
          <w:szCs w:val="24"/>
        </w:rPr>
        <w:t xml:space="preserve">arises from an employer’s disciplinary code germane to a contract of employment. It serves </w:t>
      </w:r>
      <w:r w:rsidR="00922355" w:rsidRPr="0083602F">
        <w:rPr>
          <w:rFonts w:ascii="Arial" w:hAnsi="Arial" w:cs="Arial"/>
          <w:sz w:val="24"/>
          <w:szCs w:val="24"/>
        </w:rPr>
        <w:t>to harmonize the rights of an employer due</w:t>
      </w:r>
      <w:r w:rsidR="00454427">
        <w:rPr>
          <w:rFonts w:ascii="Arial" w:hAnsi="Arial" w:cs="Arial"/>
          <w:sz w:val="24"/>
          <w:szCs w:val="24"/>
        </w:rPr>
        <w:t xml:space="preserve"> to</w:t>
      </w:r>
      <w:r w:rsidR="00922355" w:rsidRPr="0083602F">
        <w:rPr>
          <w:rFonts w:ascii="Arial" w:hAnsi="Arial" w:cs="Arial"/>
          <w:sz w:val="24"/>
          <w:szCs w:val="24"/>
        </w:rPr>
        <w:t xml:space="preserve"> work performance from an employee and to protect an employee from arbitrary actions by setting out a</w:t>
      </w:r>
      <w:r w:rsidR="006D2351" w:rsidRPr="0083602F">
        <w:rPr>
          <w:rFonts w:ascii="Arial" w:hAnsi="Arial" w:cs="Arial"/>
          <w:sz w:val="24"/>
          <w:szCs w:val="24"/>
        </w:rPr>
        <w:t xml:space="preserve"> guideline concerning what constitutes acts of misconduct, the disciplinary procedures, the appointment of the disciplinary panel including the related sanctions</w:t>
      </w:r>
      <w:r w:rsidR="00454427">
        <w:rPr>
          <w:rFonts w:ascii="Arial" w:hAnsi="Arial" w:cs="Arial"/>
          <w:sz w:val="24"/>
          <w:szCs w:val="24"/>
        </w:rPr>
        <w:t>.</w:t>
      </w:r>
      <w:r w:rsidR="00394A66" w:rsidRPr="0083602F">
        <w:rPr>
          <w:rFonts w:ascii="Arial" w:hAnsi="Arial" w:cs="Arial"/>
          <w:sz w:val="24"/>
          <w:szCs w:val="24"/>
        </w:rPr>
        <w:t xml:space="preserve"> </w:t>
      </w:r>
      <w:r w:rsidR="00454427">
        <w:rPr>
          <w:rFonts w:ascii="Arial" w:hAnsi="Arial" w:cs="Arial"/>
          <w:sz w:val="24"/>
          <w:szCs w:val="24"/>
        </w:rPr>
        <w:t>T</w:t>
      </w:r>
      <w:r w:rsidR="003A5516" w:rsidRPr="0083602F">
        <w:rPr>
          <w:rFonts w:ascii="Arial" w:hAnsi="Arial" w:cs="Arial"/>
          <w:sz w:val="24"/>
          <w:szCs w:val="24"/>
        </w:rPr>
        <w:t>he regulatory body is the Labour Relations Act</w:t>
      </w:r>
      <w:r w:rsidR="00454427">
        <w:rPr>
          <w:rFonts w:ascii="Arial" w:hAnsi="Arial" w:cs="Arial"/>
          <w:sz w:val="24"/>
          <w:szCs w:val="24"/>
        </w:rPr>
        <w:t>,</w:t>
      </w:r>
      <w:r w:rsidR="00922355" w:rsidRPr="0083602F">
        <w:rPr>
          <w:rStyle w:val="FootnoteReference"/>
          <w:rFonts w:ascii="Arial" w:hAnsi="Arial" w:cs="Arial"/>
          <w:sz w:val="24"/>
          <w:szCs w:val="24"/>
        </w:rPr>
        <w:footnoteReference w:id="6"/>
      </w:r>
      <w:r w:rsidR="00FF1F68" w:rsidRPr="0083602F">
        <w:rPr>
          <w:rFonts w:ascii="Arial" w:hAnsi="Arial" w:cs="Arial"/>
          <w:sz w:val="24"/>
          <w:szCs w:val="24"/>
        </w:rPr>
        <w:t xml:space="preserve"> </w:t>
      </w:r>
      <w:r w:rsidR="00454427">
        <w:rPr>
          <w:rFonts w:ascii="Arial" w:hAnsi="Arial" w:cs="Arial"/>
          <w:sz w:val="24"/>
          <w:szCs w:val="24"/>
        </w:rPr>
        <w:t>w</w:t>
      </w:r>
      <w:r w:rsidR="0066590B" w:rsidRPr="0083602F">
        <w:rPr>
          <w:rFonts w:ascii="Arial" w:hAnsi="Arial" w:cs="Arial"/>
          <w:sz w:val="24"/>
          <w:szCs w:val="24"/>
        </w:rPr>
        <w:t>hereas</w:t>
      </w:r>
      <w:r w:rsidR="00922355" w:rsidRPr="0083602F">
        <w:rPr>
          <w:rFonts w:ascii="Arial" w:hAnsi="Arial" w:cs="Arial"/>
          <w:sz w:val="24"/>
          <w:szCs w:val="24"/>
        </w:rPr>
        <w:t xml:space="preserve"> </w:t>
      </w:r>
      <w:r w:rsidR="0066590B" w:rsidRPr="0083602F">
        <w:rPr>
          <w:rFonts w:ascii="Arial" w:hAnsi="Arial" w:cs="Arial"/>
          <w:sz w:val="24"/>
          <w:szCs w:val="24"/>
        </w:rPr>
        <w:t xml:space="preserve">section 44 of the Act </w:t>
      </w:r>
      <w:r w:rsidR="00922355" w:rsidRPr="0083602F">
        <w:rPr>
          <w:rFonts w:ascii="Arial" w:hAnsi="Arial" w:cs="Arial"/>
          <w:sz w:val="24"/>
          <w:szCs w:val="24"/>
        </w:rPr>
        <w:t xml:space="preserve">regulates </w:t>
      </w:r>
      <w:r w:rsidRPr="0083602F">
        <w:rPr>
          <w:rFonts w:ascii="Arial" w:hAnsi="Arial" w:cs="Arial"/>
          <w:sz w:val="24"/>
          <w:szCs w:val="24"/>
        </w:rPr>
        <w:t xml:space="preserve">an organ of state’s </w:t>
      </w:r>
      <w:r w:rsidR="00FF1F68" w:rsidRPr="0083602F">
        <w:rPr>
          <w:rFonts w:ascii="Arial" w:hAnsi="Arial" w:cs="Arial"/>
          <w:sz w:val="24"/>
          <w:szCs w:val="24"/>
        </w:rPr>
        <w:t xml:space="preserve">financial management to ensure </w:t>
      </w:r>
      <w:r w:rsidR="000668F7" w:rsidRPr="0083602F">
        <w:rPr>
          <w:rFonts w:ascii="Arial" w:hAnsi="Arial" w:cs="Arial"/>
          <w:sz w:val="24"/>
          <w:szCs w:val="24"/>
        </w:rPr>
        <w:t>a transparent, cost effective and competitive tender process</w:t>
      </w:r>
      <w:r w:rsidR="00FF1F68" w:rsidRPr="0083602F">
        <w:rPr>
          <w:rFonts w:ascii="Arial" w:hAnsi="Arial" w:cs="Arial"/>
          <w:sz w:val="24"/>
          <w:szCs w:val="24"/>
        </w:rPr>
        <w:t xml:space="preserve"> relating to procurement of goods and services </w:t>
      </w:r>
      <w:r w:rsidR="000668F7" w:rsidRPr="0083602F">
        <w:rPr>
          <w:rFonts w:ascii="Arial" w:hAnsi="Arial" w:cs="Arial"/>
          <w:sz w:val="24"/>
          <w:szCs w:val="24"/>
        </w:rPr>
        <w:t>as envisaged in section 217 of the Constitution</w:t>
      </w:r>
      <w:r w:rsidR="00394A66" w:rsidRPr="0083602F">
        <w:rPr>
          <w:rStyle w:val="FootnoteReference"/>
          <w:rFonts w:ascii="Arial" w:hAnsi="Arial" w:cs="Arial"/>
          <w:sz w:val="24"/>
          <w:szCs w:val="24"/>
        </w:rPr>
        <w:footnoteReference w:id="7"/>
      </w:r>
      <w:r w:rsidR="00394A66" w:rsidRPr="0083602F">
        <w:rPr>
          <w:rFonts w:ascii="Arial" w:hAnsi="Arial" w:cs="Arial"/>
          <w:sz w:val="24"/>
          <w:szCs w:val="24"/>
        </w:rPr>
        <w:t xml:space="preserve"> and </w:t>
      </w:r>
      <w:r w:rsidR="00FF1F68" w:rsidRPr="0083602F">
        <w:rPr>
          <w:rFonts w:ascii="Arial" w:hAnsi="Arial" w:cs="Arial"/>
          <w:sz w:val="24"/>
          <w:szCs w:val="24"/>
        </w:rPr>
        <w:t>the</w:t>
      </w:r>
      <w:r w:rsidR="00394A66" w:rsidRPr="0083602F">
        <w:rPr>
          <w:rFonts w:ascii="Arial" w:hAnsi="Arial" w:cs="Arial"/>
          <w:sz w:val="24"/>
          <w:szCs w:val="24"/>
        </w:rPr>
        <w:t xml:space="preserve"> </w:t>
      </w:r>
      <w:r w:rsidR="00FF1F68" w:rsidRPr="0083602F">
        <w:rPr>
          <w:rFonts w:ascii="Arial" w:hAnsi="Arial" w:cs="Arial"/>
          <w:sz w:val="24"/>
          <w:szCs w:val="24"/>
        </w:rPr>
        <w:t>Act.</w:t>
      </w:r>
      <w:r w:rsidR="00BD4242" w:rsidRPr="0083602F">
        <w:rPr>
          <w:rFonts w:ascii="Arial" w:hAnsi="Arial" w:cs="Arial"/>
          <w:sz w:val="24"/>
          <w:szCs w:val="24"/>
        </w:rPr>
        <w:t xml:space="preserve"> </w:t>
      </w:r>
    </w:p>
    <w:p w:rsidR="0083602F" w:rsidRDefault="0083602F" w:rsidP="009619FC">
      <w:pPr>
        <w:spacing w:after="0" w:line="360" w:lineRule="auto"/>
        <w:ind w:left="720" w:hanging="720"/>
        <w:jc w:val="both"/>
        <w:rPr>
          <w:rFonts w:ascii="Arial" w:hAnsi="Arial" w:cs="Arial"/>
          <w:sz w:val="24"/>
          <w:szCs w:val="24"/>
        </w:rPr>
      </w:pPr>
    </w:p>
    <w:p w:rsidR="00B46C30" w:rsidRPr="0083602F" w:rsidRDefault="00BD4242" w:rsidP="009619FC">
      <w:pPr>
        <w:spacing w:after="0" w:line="360" w:lineRule="auto"/>
        <w:ind w:left="720" w:hanging="720"/>
        <w:jc w:val="both"/>
        <w:rPr>
          <w:rFonts w:ascii="Arial" w:hAnsi="Arial" w:cs="Arial"/>
          <w:sz w:val="24"/>
          <w:szCs w:val="24"/>
        </w:rPr>
      </w:pPr>
      <w:r w:rsidRPr="0083602F">
        <w:rPr>
          <w:rFonts w:ascii="Arial" w:hAnsi="Arial" w:cs="Arial"/>
          <w:sz w:val="24"/>
          <w:szCs w:val="24"/>
        </w:rPr>
        <w:lastRenderedPageBreak/>
        <w:t>[1</w:t>
      </w:r>
      <w:r w:rsidR="009619FC" w:rsidRPr="0083602F">
        <w:rPr>
          <w:rFonts w:ascii="Arial" w:hAnsi="Arial" w:cs="Arial"/>
          <w:sz w:val="24"/>
          <w:szCs w:val="24"/>
        </w:rPr>
        <w:t>6</w:t>
      </w:r>
      <w:r w:rsidRPr="0083602F">
        <w:rPr>
          <w:rFonts w:ascii="Arial" w:hAnsi="Arial" w:cs="Arial"/>
          <w:sz w:val="24"/>
          <w:szCs w:val="24"/>
        </w:rPr>
        <w:t>]</w:t>
      </w:r>
      <w:r w:rsidRPr="0083602F">
        <w:rPr>
          <w:rFonts w:ascii="Arial" w:hAnsi="Arial" w:cs="Arial"/>
          <w:sz w:val="24"/>
          <w:szCs w:val="24"/>
        </w:rPr>
        <w:tab/>
        <w:t xml:space="preserve">In view of the afore-going, </w:t>
      </w:r>
      <w:r w:rsidR="00167061" w:rsidRPr="0083602F">
        <w:rPr>
          <w:rFonts w:ascii="Arial" w:hAnsi="Arial" w:cs="Arial"/>
          <w:sz w:val="24"/>
          <w:szCs w:val="24"/>
        </w:rPr>
        <w:t>I am unable to find any inconsistency between section</w:t>
      </w:r>
      <w:r w:rsidR="009619FC" w:rsidRPr="0083602F">
        <w:rPr>
          <w:rFonts w:ascii="Arial" w:hAnsi="Arial" w:cs="Arial"/>
          <w:sz w:val="24"/>
          <w:szCs w:val="24"/>
        </w:rPr>
        <w:t xml:space="preserve"> 4.1. (c) of the Disciplinary Policy </w:t>
      </w:r>
      <w:r w:rsidR="00167061" w:rsidRPr="0083602F">
        <w:rPr>
          <w:rFonts w:ascii="Arial" w:hAnsi="Arial" w:cs="Arial"/>
          <w:sz w:val="24"/>
          <w:szCs w:val="24"/>
        </w:rPr>
        <w:t xml:space="preserve">and </w:t>
      </w:r>
      <w:r w:rsidR="00B46C30" w:rsidRPr="0083602F">
        <w:rPr>
          <w:rFonts w:ascii="Arial" w:hAnsi="Arial" w:cs="Arial"/>
          <w:sz w:val="24"/>
          <w:szCs w:val="24"/>
        </w:rPr>
        <w:t xml:space="preserve">section 44 of the Act </w:t>
      </w:r>
      <w:r w:rsidR="00167061" w:rsidRPr="0083602F">
        <w:rPr>
          <w:rFonts w:ascii="Arial" w:hAnsi="Arial" w:cs="Arial"/>
          <w:sz w:val="24"/>
          <w:szCs w:val="24"/>
        </w:rPr>
        <w:t>warranting</w:t>
      </w:r>
      <w:r w:rsidR="00B46C30" w:rsidRPr="0083602F">
        <w:rPr>
          <w:rFonts w:ascii="Arial" w:hAnsi="Arial" w:cs="Arial"/>
          <w:sz w:val="24"/>
          <w:szCs w:val="24"/>
        </w:rPr>
        <w:t xml:space="preserve"> an order to review and set aside the decision in terms of which the disciplinary panel</w:t>
      </w:r>
      <w:r w:rsidR="004B0DB7" w:rsidRPr="0083602F">
        <w:rPr>
          <w:rFonts w:ascii="Arial" w:hAnsi="Arial" w:cs="Arial"/>
          <w:sz w:val="24"/>
          <w:szCs w:val="24"/>
        </w:rPr>
        <w:t xml:space="preserve"> of </w:t>
      </w:r>
      <w:r w:rsidR="009619FC" w:rsidRPr="0083602F">
        <w:rPr>
          <w:rFonts w:ascii="Arial" w:hAnsi="Arial" w:cs="Arial"/>
          <w:sz w:val="24"/>
          <w:szCs w:val="24"/>
        </w:rPr>
        <w:t xml:space="preserve">the applicant’s </w:t>
      </w:r>
      <w:r w:rsidR="004B0DB7" w:rsidRPr="0083602F">
        <w:rPr>
          <w:rFonts w:ascii="Arial" w:hAnsi="Arial" w:cs="Arial"/>
          <w:sz w:val="24"/>
          <w:szCs w:val="24"/>
        </w:rPr>
        <w:t xml:space="preserve">erstwhile disciplinary inquiry </w:t>
      </w:r>
      <w:r w:rsidR="009619FC" w:rsidRPr="0083602F">
        <w:rPr>
          <w:rFonts w:ascii="Arial" w:hAnsi="Arial" w:cs="Arial"/>
          <w:sz w:val="24"/>
          <w:szCs w:val="24"/>
        </w:rPr>
        <w:t>w</w:t>
      </w:r>
      <w:r w:rsidR="00B46C30" w:rsidRPr="0083602F">
        <w:rPr>
          <w:rFonts w:ascii="Arial" w:hAnsi="Arial" w:cs="Arial"/>
          <w:sz w:val="24"/>
          <w:szCs w:val="24"/>
        </w:rPr>
        <w:t>as appointed</w:t>
      </w:r>
      <w:r w:rsidR="009619FC" w:rsidRPr="0083602F">
        <w:rPr>
          <w:rFonts w:ascii="Arial" w:hAnsi="Arial" w:cs="Arial"/>
          <w:sz w:val="24"/>
          <w:szCs w:val="24"/>
        </w:rPr>
        <w:t xml:space="preserve"> including a declarator invalidating the provision of section 4.1. (c) of the Disciplinary Policy.</w:t>
      </w:r>
    </w:p>
    <w:p w:rsidR="009619FC" w:rsidRPr="0083602F" w:rsidRDefault="009619FC" w:rsidP="009619FC">
      <w:pPr>
        <w:spacing w:after="0" w:line="360" w:lineRule="auto"/>
        <w:ind w:hanging="737"/>
        <w:jc w:val="both"/>
        <w:rPr>
          <w:rFonts w:ascii="Arial" w:hAnsi="Arial" w:cs="Arial"/>
          <w:sz w:val="24"/>
          <w:szCs w:val="24"/>
        </w:rPr>
      </w:pPr>
    </w:p>
    <w:p w:rsidR="00DB7A96" w:rsidRPr="0083602F" w:rsidRDefault="00893AE6" w:rsidP="009619FC">
      <w:pPr>
        <w:spacing w:after="0" w:line="360" w:lineRule="auto"/>
        <w:ind w:left="720" w:hanging="720"/>
        <w:jc w:val="both"/>
        <w:rPr>
          <w:rFonts w:ascii="Arial" w:hAnsi="Arial" w:cs="Arial"/>
          <w:sz w:val="24"/>
          <w:szCs w:val="24"/>
          <w:lang w:val="en-GB"/>
        </w:rPr>
      </w:pPr>
      <w:r w:rsidRPr="0083602F">
        <w:rPr>
          <w:rFonts w:ascii="Arial" w:hAnsi="Arial" w:cs="Arial"/>
          <w:sz w:val="24"/>
          <w:szCs w:val="24"/>
          <w:lang w:val="en-GB"/>
        </w:rPr>
        <w:t>[</w:t>
      </w:r>
      <w:r w:rsidR="00BD4242" w:rsidRPr="0083602F">
        <w:rPr>
          <w:rFonts w:ascii="Arial" w:hAnsi="Arial" w:cs="Arial"/>
          <w:sz w:val="24"/>
          <w:szCs w:val="24"/>
          <w:lang w:val="en-GB"/>
        </w:rPr>
        <w:t>1</w:t>
      </w:r>
      <w:r w:rsidR="009619FC" w:rsidRPr="0083602F">
        <w:rPr>
          <w:rFonts w:ascii="Arial" w:hAnsi="Arial" w:cs="Arial"/>
          <w:sz w:val="24"/>
          <w:szCs w:val="24"/>
          <w:lang w:val="en-GB"/>
        </w:rPr>
        <w:t>7</w:t>
      </w:r>
      <w:r w:rsidRPr="0083602F">
        <w:rPr>
          <w:rFonts w:ascii="Arial" w:hAnsi="Arial" w:cs="Arial"/>
          <w:sz w:val="24"/>
          <w:szCs w:val="24"/>
          <w:lang w:val="en-GB"/>
        </w:rPr>
        <w:t>]</w:t>
      </w:r>
      <w:r w:rsidRPr="0083602F">
        <w:rPr>
          <w:rFonts w:ascii="Arial" w:hAnsi="Arial" w:cs="Arial"/>
          <w:sz w:val="24"/>
          <w:szCs w:val="24"/>
          <w:lang w:val="en-GB"/>
        </w:rPr>
        <w:tab/>
        <w:t xml:space="preserve">In the circumstances, </w:t>
      </w:r>
      <w:r w:rsidR="009619FC" w:rsidRPr="0083602F">
        <w:rPr>
          <w:rFonts w:ascii="Arial" w:hAnsi="Arial" w:cs="Arial"/>
          <w:sz w:val="24"/>
          <w:szCs w:val="24"/>
          <w:lang w:val="en-GB"/>
        </w:rPr>
        <w:t>the</w:t>
      </w:r>
      <w:r w:rsidR="00ED10B3" w:rsidRPr="0083602F">
        <w:rPr>
          <w:rFonts w:ascii="Arial" w:hAnsi="Arial" w:cs="Arial"/>
          <w:sz w:val="24"/>
          <w:szCs w:val="24"/>
          <w:lang w:val="en-GB"/>
        </w:rPr>
        <w:t xml:space="preserve"> </w:t>
      </w:r>
      <w:r w:rsidR="0095339B" w:rsidRPr="0083602F">
        <w:rPr>
          <w:rFonts w:ascii="Arial" w:hAnsi="Arial" w:cs="Arial"/>
          <w:sz w:val="24"/>
          <w:szCs w:val="24"/>
          <w:lang w:val="en-GB"/>
        </w:rPr>
        <w:t xml:space="preserve">application </w:t>
      </w:r>
      <w:r w:rsidR="00ED10B3" w:rsidRPr="0083602F">
        <w:rPr>
          <w:rFonts w:ascii="Arial" w:hAnsi="Arial" w:cs="Arial"/>
          <w:sz w:val="24"/>
          <w:szCs w:val="24"/>
          <w:lang w:val="en-GB"/>
        </w:rPr>
        <w:t>fails.</w:t>
      </w:r>
      <w:r w:rsidR="001B2C34" w:rsidRPr="0083602F">
        <w:rPr>
          <w:rFonts w:ascii="Arial" w:hAnsi="Arial" w:cs="Arial"/>
          <w:sz w:val="24"/>
          <w:szCs w:val="24"/>
          <w:lang w:val="en-GB"/>
        </w:rPr>
        <w:t xml:space="preserve"> </w:t>
      </w:r>
      <w:r w:rsidR="001B2C34" w:rsidRPr="0083602F">
        <w:rPr>
          <w:rFonts w:ascii="Arial" w:hAnsi="Arial" w:cs="Arial"/>
          <w:sz w:val="24"/>
          <w:szCs w:val="24"/>
        </w:rPr>
        <w:t>I can find no reason why costs should not follow the result.</w:t>
      </w:r>
    </w:p>
    <w:p w:rsidR="00DB7A96" w:rsidRPr="0083602F" w:rsidRDefault="00DB7A96" w:rsidP="00DB7A96">
      <w:pPr>
        <w:spacing w:after="0" w:line="360" w:lineRule="auto"/>
        <w:ind w:hanging="737"/>
        <w:jc w:val="both"/>
        <w:rPr>
          <w:rFonts w:ascii="Arial" w:hAnsi="Arial" w:cs="Arial"/>
          <w:sz w:val="24"/>
          <w:szCs w:val="24"/>
          <w:lang w:val="en-GB"/>
        </w:rPr>
      </w:pPr>
    </w:p>
    <w:p w:rsidR="0014277B" w:rsidRPr="0083602F" w:rsidRDefault="00E0341F" w:rsidP="009619FC">
      <w:pPr>
        <w:spacing w:after="0" w:line="360" w:lineRule="auto"/>
        <w:jc w:val="both"/>
        <w:rPr>
          <w:rFonts w:ascii="Arial" w:hAnsi="Arial" w:cs="Arial"/>
          <w:sz w:val="24"/>
          <w:szCs w:val="24"/>
          <w:lang w:val="en-GB"/>
        </w:rPr>
      </w:pPr>
      <w:r w:rsidRPr="0083602F">
        <w:rPr>
          <w:rFonts w:ascii="Arial" w:hAnsi="Arial" w:cs="Arial"/>
          <w:sz w:val="24"/>
          <w:szCs w:val="24"/>
          <w:shd w:val="clear" w:color="auto" w:fill="FFFFFF"/>
        </w:rPr>
        <w:t>[</w:t>
      </w:r>
      <w:r w:rsidR="009619FC" w:rsidRPr="0083602F">
        <w:rPr>
          <w:rFonts w:ascii="Arial" w:hAnsi="Arial" w:cs="Arial"/>
          <w:sz w:val="24"/>
          <w:szCs w:val="24"/>
          <w:shd w:val="clear" w:color="auto" w:fill="FFFFFF"/>
        </w:rPr>
        <w:t>18</w:t>
      </w:r>
      <w:r w:rsidRPr="0083602F">
        <w:rPr>
          <w:rFonts w:ascii="Arial" w:hAnsi="Arial" w:cs="Arial"/>
          <w:sz w:val="24"/>
          <w:szCs w:val="24"/>
          <w:shd w:val="clear" w:color="auto" w:fill="FFFFFF"/>
        </w:rPr>
        <w:t>]</w:t>
      </w:r>
      <w:r w:rsidRPr="0083602F">
        <w:rPr>
          <w:rFonts w:ascii="Arial" w:hAnsi="Arial" w:cs="Arial"/>
          <w:sz w:val="24"/>
          <w:szCs w:val="24"/>
          <w:shd w:val="clear" w:color="auto" w:fill="FFFFFF"/>
        </w:rPr>
        <w:tab/>
      </w:r>
      <w:r w:rsidR="00DB7A96" w:rsidRPr="0083602F">
        <w:rPr>
          <w:rFonts w:ascii="Arial" w:hAnsi="Arial" w:cs="Arial"/>
          <w:sz w:val="24"/>
          <w:szCs w:val="24"/>
          <w:shd w:val="clear" w:color="auto" w:fill="FFFFFF"/>
        </w:rPr>
        <w:t xml:space="preserve">The </w:t>
      </w:r>
      <w:r w:rsidR="00A167F4" w:rsidRPr="0083602F">
        <w:rPr>
          <w:rFonts w:ascii="Arial" w:hAnsi="Arial" w:cs="Arial"/>
          <w:sz w:val="24"/>
          <w:szCs w:val="24"/>
          <w:shd w:val="clear" w:color="auto" w:fill="FFFFFF"/>
        </w:rPr>
        <w:t xml:space="preserve">following </w:t>
      </w:r>
      <w:r w:rsidR="0014277B" w:rsidRPr="0083602F">
        <w:rPr>
          <w:rFonts w:ascii="Arial" w:hAnsi="Arial" w:cs="Arial"/>
          <w:sz w:val="24"/>
          <w:szCs w:val="24"/>
        </w:rPr>
        <w:t xml:space="preserve">order is </w:t>
      </w:r>
      <w:r w:rsidR="00A167F4" w:rsidRPr="0083602F">
        <w:rPr>
          <w:rFonts w:ascii="Arial" w:hAnsi="Arial" w:cs="Arial"/>
          <w:sz w:val="24"/>
          <w:szCs w:val="24"/>
        </w:rPr>
        <w:t>made</w:t>
      </w:r>
      <w:r w:rsidR="006D2351" w:rsidRPr="0083602F">
        <w:rPr>
          <w:rFonts w:ascii="Arial" w:hAnsi="Arial" w:cs="Arial"/>
          <w:sz w:val="24"/>
          <w:szCs w:val="24"/>
        </w:rPr>
        <w:t>:</w:t>
      </w:r>
    </w:p>
    <w:p w:rsidR="006D2351" w:rsidRPr="0083602F" w:rsidRDefault="006D2351" w:rsidP="004D2302">
      <w:pPr>
        <w:spacing w:after="360" w:line="360" w:lineRule="auto"/>
        <w:jc w:val="both"/>
        <w:rPr>
          <w:rFonts w:ascii="Arial" w:hAnsi="Arial" w:cs="Arial"/>
          <w:sz w:val="24"/>
          <w:szCs w:val="24"/>
        </w:rPr>
      </w:pPr>
    </w:p>
    <w:p w:rsidR="006D2351" w:rsidRPr="0083602F" w:rsidRDefault="006D2351" w:rsidP="004D2302">
      <w:pPr>
        <w:spacing w:after="360" w:line="360" w:lineRule="auto"/>
        <w:jc w:val="both"/>
        <w:rPr>
          <w:rFonts w:ascii="Arial" w:hAnsi="Arial" w:cs="Arial"/>
          <w:b/>
          <w:sz w:val="24"/>
          <w:szCs w:val="24"/>
          <w:lang w:val="en-GB"/>
        </w:rPr>
      </w:pPr>
      <w:r w:rsidRPr="0083602F">
        <w:rPr>
          <w:rFonts w:ascii="Arial" w:hAnsi="Arial" w:cs="Arial"/>
          <w:b/>
          <w:sz w:val="24"/>
          <w:szCs w:val="24"/>
        </w:rPr>
        <w:t>ORDER</w:t>
      </w:r>
    </w:p>
    <w:p w:rsidR="001B2C34" w:rsidRPr="0083602F" w:rsidRDefault="00F25E1C" w:rsidP="00F25E1C">
      <w:pPr>
        <w:autoSpaceDE w:val="0"/>
        <w:autoSpaceDN w:val="0"/>
        <w:adjustRightInd w:val="0"/>
        <w:spacing w:after="0" w:line="360" w:lineRule="auto"/>
        <w:ind w:left="1418" w:hanging="567"/>
        <w:jc w:val="both"/>
        <w:rPr>
          <w:rFonts w:ascii="Arial" w:hAnsi="Arial" w:cs="Arial"/>
          <w:b/>
          <w:sz w:val="24"/>
          <w:szCs w:val="24"/>
          <w:u w:val="single"/>
        </w:rPr>
      </w:pPr>
      <w:r w:rsidRPr="0083602F">
        <w:rPr>
          <w:rFonts w:ascii="Arial" w:eastAsia="Times New Roman" w:hAnsi="Arial" w:cs="Arial"/>
          <w:sz w:val="24"/>
          <w:szCs w:val="24"/>
        </w:rPr>
        <w:t>(1)</w:t>
      </w:r>
      <w:r w:rsidRPr="0083602F">
        <w:rPr>
          <w:rFonts w:ascii="Arial" w:eastAsia="Times New Roman" w:hAnsi="Arial" w:cs="Arial"/>
          <w:sz w:val="24"/>
          <w:szCs w:val="24"/>
        </w:rPr>
        <w:tab/>
      </w:r>
      <w:r w:rsidR="00156351" w:rsidRPr="0083602F">
        <w:rPr>
          <w:rFonts w:ascii="Arial" w:hAnsi="Arial" w:cs="Arial"/>
          <w:spacing w:val="-3"/>
          <w:sz w:val="24"/>
          <w:szCs w:val="24"/>
        </w:rPr>
        <w:t xml:space="preserve">The application is </w:t>
      </w:r>
      <w:r w:rsidR="00ED10B3" w:rsidRPr="0083602F">
        <w:rPr>
          <w:rFonts w:ascii="Arial" w:hAnsi="Arial" w:cs="Arial"/>
          <w:spacing w:val="-3"/>
          <w:sz w:val="24"/>
          <w:szCs w:val="24"/>
        </w:rPr>
        <w:t>dismissed</w:t>
      </w:r>
      <w:r w:rsidR="001B2C34" w:rsidRPr="0083602F">
        <w:rPr>
          <w:rFonts w:ascii="Arial" w:hAnsi="Arial" w:cs="Arial"/>
          <w:spacing w:val="-3"/>
          <w:sz w:val="24"/>
          <w:szCs w:val="24"/>
        </w:rPr>
        <w:t>.</w:t>
      </w:r>
    </w:p>
    <w:p w:rsidR="0095339B" w:rsidRPr="0083602F" w:rsidRDefault="00F25E1C" w:rsidP="00F25E1C">
      <w:pPr>
        <w:autoSpaceDE w:val="0"/>
        <w:autoSpaceDN w:val="0"/>
        <w:adjustRightInd w:val="0"/>
        <w:spacing w:after="0" w:line="360" w:lineRule="auto"/>
        <w:ind w:left="1418" w:hanging="567"/>
        <w:jc w:val="both"/>
        <w:rPr>
          <w:rFonts w:ascii="Arial" w:hAnsi="Arial" w:cs="Arial"/>
          <w:b/>
          <w:sz w:val="24"/>
          <w:szCs w:val="24"/>
          <w:u w:val="single"/>
        </w:rPr>
      </w:pPr>
      <w:r w:rsidRPr="0083602F">
        <w:rPr>
          <w:rFonts w:ascii="Arial" w:eastAsia="Times New Roman" w:hAnsi="Arial" w:cs="Arial"/>
          <w:sz w:val="24"/>
          <w:szCs w:val="24"/>
        </w:rPr>
        <w:t>(2)</w:t>
      </w:r>
      <w:r w:rsidRPr="0083602F">
        <w:rPr>
          <w:rFonts w:ascii="Arial" w:eastAsia="Times New Roman" w:hAnsi="Arial" w:cs="Arial"/>
          <w:sz w:val="24"/>
          <w:szCs w:val="24"/>
        </w:rPr>
        <w:tab/>
      </w:r>
      <w:r w:rsidR="001B2C34" w:rsidRPr="0083602F">
        <w:rPr>
          <w:rFonts w:ascii="Arial" w:hAnsi="Arial" w:cs="Arial"/>
          <w:spacing w:val="-3"/>
          <w:sz w:val="24"/>
          <w:szCs w:val="24"/>
        </w:rPr>
        <w:t xml:space="preserve">The applicant shall pay the </w:t>
      </w:r>
      <w:r w:rsidR="00ED10B3" w:rsidRPr="0083602F">
        <w:rPr>
          <w:rFonts w:ascii="Arial" w:hAnsi="Arial" w:cs="Arial"/>
          <w:spacing w:val="-3"/>
          <w:sz w:val="24"/>
          <w:szCs w:val="24"/>
        </w:rPr>
        <w:t>costs</w:t>
      </w:r>
      <w:r w:rsidR="0095339B" w:rsidRPr="0083602F">
        <w:rPr>
          <w:rFonts w:ascii="Arial" w:hAnsi="Arial" w:cs="Arial"/>
          <w:spacing w:val="-3"/>
          <w:sz w:val="24"/>
          <w:szCs w:val="24"/>
        </w:rPr>
        <w:t>.</w:t>
      </w:r>
    </w:p>
    <w:p w:rsidR="00646BB9" w:rsidRPr="0083602F" w:rsidRDefault="00646BB9" w:rsidP="004D2302">
      <w:pPr>
        <w:autoSpaceDE w:val="0"/>
        <w:autoSpaceDN w:val="0"/>
        <w:adjustRightInd w:val="0"/>
        <w:spacing w:after="0" w:line="360" w:lineRule="auto"/>
        <w:ind w:left="1418"/>
        <w:jc w:val="both"/>
        <w:rPr>
          <w:rFonts w:ascii="Arial" w:hAnsi="Arial" w:cs="Arial"/>
          <w:b/>
          <w:sz w:val="24"/>
          <w:szCs w:val="24"/>
          <w:u w:val="single"/>
        </w:rPr>
      </w:pPr>
    </w:p>
    <w:p w:rsidR="009631BA" w:rsidRPr="0083602F" w:rsidRDefault="009631BA" w:rsidP="004D2302">
      <w:pPr>
        <w:autoSpaceDE w:val="0"/>
        <w:autoSpaceDN w:val="0"/>
        <w:adjustRightInd w:val="0"/>
        <w:spacing w:after="0" w:line="360" w:lineRule="auto"/>
        <w:ind w:left="720"/>
        <w:jc w:val="both"/>
        <w:rPr>
          <w:rFonts w:ascii="Arial" w:hAnsi="Arial" w:cs="Arial"/>
          <w:sz w:val="24"/>
          <w:szCs w:val="24"/>
        </w:rPr>
      </w:pPr>
    </w:p>
    <w:p w:rsidR="0014277B" w:rsidRPr="0083602F" w:rsidRDefault="0083602F" w:rsidP="009631BA">
      <w:pPr>
        <w:autoSpaceDE w:val="0"/>
        <w:autoSpaceDN w:val="0"/>
        <w:adjustRightInd w:val="0"/>
        <w:spacing w:after="0" w:line="360" w:lineRule="auto"/>
        <w:ind w:left="5760" w:firstLine="720"/>
        <w:jc w:val="center"/>
        <w:rPr>
          <w:rFonts w:ascii="Arial" w:hAnsi="Arial" w:cs="Arial"/>
          <w:b/>
          <w:sz w:val="24"/>
          <w:szCs w:val="24"/>
        </w:rPr>
      </w:pPr>
      <w:r>
        <w:rPr>
          <w:rFonts w:ascii="Arial" w:hAnsi="Arial" w:cs="Arial"/>
          <w:b/>
          <w:sz w:val="24"/>
          <w:szCs w:val="24"/>
        </w:rPr>
        <w:t xml:space="preserve">      __</w:t>
      </w:r>
      <w:r w:rsidR="003E39D3" w:rsidRPr="0083602F">
        <w:rPr>
          <w:rFonts w:ascii="Arial" w:hAnsi="Arial" w:cs="Arial"/>
          <w:b/>
          <w:sz w:val="24"/>
          <w:szCs w:val="24"/>
        </w:rPr>
        <w:t>_</w:t>
      </w:r>
      <w:r w:rsidR="0014277B" w:rsidRPr="0083602F">
        <w:rPr>
          <w:rFonts w:ascii="Arial" w:hAnsi="Arial" w:cs="Arial"/>
          <w:b/>
          <w:sz w:val="24"/>
          <w:szCs w:val="24"/>
        </w:rPr>
        <w:t>_____________</w:t>
      </w:r>
    </w:p>
    <w:p w:rsidR="0014277B" w:rsidRPr="0083602F" w:rsidRDefault="00580082" w:rsidP="00C4098F">
      <w:pPr>
        <w:autoSpaceDE w:val="0"/>
        <w:autoSpaceDN w:val="0"/>
        <w:adjustRightInd w:val="0"/>
        <w:spacing w:line="360" w:lineRule="auto"/>
        <w:ind w:left="720"/>
        <w:jc w:val="right"/>
        <w:rPr>
          <w:rFonts w:ascii="Arial" w:hAnsi="Arial" w:cs="Arial"/>
          <w:b/>
          <w:sz w:val="24"/>
          <w:szCs w:val="24"/>
        </w:rPr>
      </w:pPr>
      <w:r w:rsidRPr="0083602F">
        <w:rPr>
          <w:rFonts w:ascii="Arial" w:hAnsi="Arial" w:cs="Arial"/>
          <w:b/>
          <w:sz w:val="24"/>
          <w:szCs w:val="24"/>
        </w:rPr>
        <w:t xml:space="preserve">NS </w:t>
      </w:r>
      <w:r w:rsidR="0014277B" w:rsidRPr="0083602F">
        <w:rPr>
          <w:rFonts w:ascii="Arial" w:hAnsi="Arial" w:cs="Arial"/>
          <w:b/>
          <w:sz w:val="24"/>
          <w:szCs w:val="24"/>
        </w:rPr>
        <w:t xml:space="preserve">DANISO, J </w:t>
      </w:r>
    </w:p>
    <w:p w:rsidR="008A16A6" w:rsidRPr="0083602F" w:rsidRDefault="006D2351" w:rsidP="008A16A6">
      <w:pPr>
        <w:spacing w:after="0" w:line="360" w:lineRule="auto"/>
        <w:ind w:left="851" w:hanging="851"/>
        <w:jc w:val="both"/>
        <w:rPr>
          <w:rFonts w:ascii="Arial" w:eastAsia="MS Mincho" w:hAnsi="Arial" w:cs="Arial"/>
          <w:sz w:val="24"/>
          <w:szCs w:val="24"/>
        </w:rPr>
      </w:pPr>
      <w:r w:rsidRPr="0083602F">
        <w:rPr>
          <w:rFonts w:ascii="Arial" w:eastAsia="MS Mincho" w:hAnsi="Arial" w:cs="Arial"/>
          <w:sz w:val="24"/>
          <w:szCs w:val="24"/>
        </w:rPr>
        <w:t>I concur.</w:t>
      </w:r>
    </w:p>
    <w:p w:rsidR="008A16A6" w:rsidRPr="0083602F" w:rsidRDefault="008A16A6" w:rsidP="008A16A6">
      <w:pPr>
        <w:spacing w:after="0" w:line="360" w:lineRule="auto"/>
        <w:ind w:left="851" w:hanging="851"/>
        <w:jc w:val="both"/>
        <w:rPr>
          <w:rFonts w:ascii="Arial" w:eastAsia="MS Mincho" w:hAnsi="Arial" w:cs="Arial"/>
          <w:sz w:val="24"/>
          <w:szCs w:val="24"/>
        </w:rPr>
      </w:pPr>
    </w:p>
    <w:p w:rsidR="008A16A6" w:rsidRPr="0083602F" w:rsidRDefault="008A16A6" w:rsidP="008A16A6">
      <w:pPr>
        <w:spacing w:after="0" w:line="240" w:lineRule="auto"/>
        <w:ind w:left="851" w:hanging="851"/>
        <w:jc w:val="right"/>
        <w:rPr>
          <w:rFonts w:ascii="Arial" w:eastAsia="MS Mincho" w:hAnsi="Arial" w:cs="Arial"/>
          <w:b/>
          <w:sz w:val="24"/>
          <w:szCs w:val="24"/>
        </w:rPr>
      </w:pPr>
      <w:r w:rsidRPr="0083602F">
        <w:rPr>
          <w:rFonts w:ascii="Arial" w:eastAsia="MS Mincho" w:hAnsi="Arial" w:cs="Arial"/>
          <w:b/>
          <w:sz w:val="24"/>
          <w:szCs w:val="24"/>
        </w:rPr>
        <w:t>_</w:t>
      </w:r>
      <w:r w:rsidR="00ED10B3" w:rsidRPr="0083602F">
        <w:rPr>
          <w:rFonts w:ascii="Arial" w:eastAsia="MS Mincho" w:hAnsi="Arial" w:cs="Arial"/>
          <w:b/>
          <w:sz w:val="24"/>
          <w:szCs w:val="24"/>
        </w:rPr>
        <w:t>_</w:t>
      </w:r>
      <w:r w:rsidRPr="0083602F">
        <w:rPr>
          <w:rFonts w:ascii="Arial" w:eastAsia="MS Mincho" w:hAnsi="Arial" w:cs="Arial"/>
          <w:b/>
          <w:sz w:val="24"/>
          <w:szCs w:val="24"/>
        </w:rPr>
        <w:t>___________</w:t>
      </w:r>
    </w:p>
    <w:p w:rsidR="008A16A6" w:rsidRPr="0083602F" w:rsidRDefault="00ED10B3" w:rsidP="008A16A6">
      <w:pPr>
        <w:spacing w:after="0" w:line="240" w:lineRule="auto"/>
        <w:ind w:left="851" w:hanging="851"/>
        <w:jc w:val="right"/>
        <w:rPr>
          <w:rFonts w:ascii="Arial" w:eastAsia="MS Mincho" w:hAnsi="Arial" w:cs="Arial"/>
          <w:b/>
          <w:sz w:val="24"/>
          <w:szCs w:val="24"/>
        </w:rPr>
      </w:pPr>
      <w:r w:rsidRPr="0083602F">
        <w:rPr>
          <w:rFonts w:ascii="Arial" w:eastAsia="MS Mincho" w:hAnsi="Arial" w:cs="Arial"/>
          <w:b/>
          <w:sz w:val="24"/>
          <w:szCs w:val="24"/>
        </w:rPr>
        <w:t>JJ MHLAMBI</w:t>
      </w:r>
      <w:r w:rsidR="008A16A6" w:rsidRPr="0083602F">
        <w:rPr>
          <w:rFonts w:ascii="Arial" w:eastAsia="MS Mincho" w:hAnsi="Arial" w:cs="Arial"/>
          <w:b/>
          <w:sz w:val="24"/>
          <w:szCs w:val="24"/>
        </w:rPr>
        <w:t>, J</w:t>
      </w:r>
    </w:p>
    <w:p w:rsidR="008A16A6" w:rsidRPr="0083602F" w:rsidRDefault="008A16A6" w:rsidP="008A16A6">
      <w:pPr>
        <w:spacing w:after="0" w:line="240" w:lineRule="auto"/>
        <w:ind w:left="851" w:hanging="851"/>
        <w:jc w:val="right"/>
        <w:rPr>
          <w:rFonts w:ascii="Arial" w:eastAsia="MS Mincho" w:hAnsi="Arial" w:cs="Arial"/>
          <w:b/>
          <w:sz w:val="24"/>
          <w:szCs w:val="24"/>
        </w:rPr>
      </w:pPr>
    </w:p>
    <w:p w:rsidR="008A16A6" w:rsidRPr="0083602F" w:rsidRDefault="008A16A6" w:rsidP="008A16A6">
      <w:pPr>
        <w:spacing w:after="0" w:line="240" w:lineRule="auto"/>
        <w:ind w:left="851" w:hanging="851"/>
        <w:jc w:val="right"/>
        <w:rPr>
          <w:rFonts w:ascii="Arial" w:eastAsia="MS Mincho" w:hAnsi="Arial" w:cs="Arial"/>
          <w:b/>
          <w:sz w:val="24"/>
          <w:szCs w:val="24"/>
        </w:rPr>
      </w:pPr>
    </w:p>
    <w:p w:rsidR="0014277B" w:rsidRPr="0083602F" w:rsidRDefault="0014277B" w:rsidP="00EA0CB0">
      <w:pPr>
        <w:autoSpaceDE w:val="0"/>
        <w:autoSpaceDN w:val="0"/>
        <w:adjustRightInd w:val="0"/>
        <w:spacing w:line="360" w:lineRule="auto"/>
        <w:rPr>
          <w:rFonts w:ascii="Arial" w:hAnsi="Arial" w:cs="Arial"/>
          <w:sz w:val="24"/>
          <w:szCs w:val="24"/>
        </w:rPr>
      </w:pPr>
      <w:r w:rsidRPr="0083602F">
        <w:rPr>
          <w:rFonts w:ascii="Arial" w:hAnsi="Arial" w:cs="Arial"/>
          <w:sz w:val="24"/>
          <w:szCs w:val="24"/>
        </w:rPr>
        <w:t xml:space="preserve">APPEARANCES: </w:t>
      </w:r>
      <w:r w:rsidRPr="0083602F">
        <w:rPr>
          <w:rFonts w:ascii="Arial" w:hAnsi="Arial" w:cs="Arial"/>
          <w:sz w:val="24"/>
          <w:szCs w:val="24"/>
        </w:rPr>
        <w:tab/>
      </w:r>
    </w:p>
    <w:p w:rsidR="008C1077" w:rsidRPr="0083602F" w:rsidRDefault="0014277B" w:rsidP="002B3B2F">
      <w:pPr>
        <w:autoSpaceDE w:val="0"/>
        <w:autoSpaceDN w:val="0"/>
        <w:adjustRightInd w:val="0"/>
        <w:spacing w:after="0" w:line="360" w:lineRule="auto"/>
        <w:ind w:left="5040" w:hanging="5040"/>
        <w:rPr>
          <w:rFonts w:ascii="Arial" w:hAnsi="Arial" w:cs="Arial"/>
          <w:sz w:val="24"/>
          <w:szCs w:val="24"/>
        </w:rPr>
      </w:pPr>
      <w:r w:rsidRPr="0083602F">
        <w:rPr>
          <w:rFonts w:ascii="Arial" w:hAnsi="Arial" w:cs="Arial"/>
          <w:sz w:val="24"/>
          <w:szCs w:val="24"/>
        </w:rPr>
        <w:t>Counsel on behalf of Applicant:</w:t>
      </w:r>
      <w:r w:rsidR="00AC32F4" w:rsidRPr="0083602F">
        <w:rPr>
          <w:rFonts w:ascii="Arial" w:hAnsi="Arial" w:cs="Arial"/>
          <w:sz w:val="24"/>
          <w:szCs w:val="24"/>
        </w:rPr>
        <w:t xml:space="preserve"> </w:t>
      </w:r>
      <w:r w:rsidR="00AC32F4" w:rsidRPr="0083602F">
        <w:rPr>
          <w:rFonts w:ascii="Arial" w:hAnsi="Arial" w:cs="Arial"/>
          <w:sz w:val="24"/>
          <w:szCs w:val="24"/>
        </w:rPr>
        <w:tab/>
      </w:r>
      <w:r w:rsidRPr="0083602F">
        <w:rPr>
          <w:rFonts w:ascii="Arial" w:hAnsi="Arial" w:cs="Arial"/>
          <w:sz w:val="24"/>
          <w:szCs w:val="24"/>
        </w:rPr>
        <w:t>Adv.</w:t>
      </w:r>
      <w:r w:rsidR="00EA0CB0" w:rsidRPr="0083602F">
        <w:rPr>
          <w:rFonts w:ascii="Arial" w:hAnsi="Arial" w:cs="Arial"/>
          <w:sz w:val="24"/>
          <w:szCs w:val="24"/>
        </w:rPr>
        <w:t xml:space="preserve"> </w:t>
      </w:r>
      <w:r w:rsidR="002B3B2F" w:rsidRPr="0083602F">
        <w:rPr>
          <w:rFonts w:ascii="Arial" w:hAnsi="Arial" w:cs="Arial"/>
          <w:sz w:val="24"/>
          <w:szCs w:val="24"/>
        </w:rPr>
        <w:t>T. du Preez</w:t>
      </w:r>
    </w:p>
    <w:p w:rsidR="0014277B" w:rsidRPr="0083602F" w:rsidRDefault="0014277B" w:rsidP="002B3B2F">
      <w:pPr>
        <w:autoSpaceDE w:val="0"/>
        <w:autoSpaceDN w:val="0"/>
        <w:adjustRightInd w:val="0"/>
        <w:spacing w:after="0" w:line="360" w:lineRule="auto"/>
        <w:rPr>
          <w:rFonts w:ascii="Arial" w:hAnsi="Arial" w:cs="Arial"/>
          <w:sz w:val="24"/>
          <w:szCs w:val="24"/>
        </w:rPr>
      </w:pPr>
      <w:r w:rsidRPr="0083602F">
        <w:rPr>
          <w:rFonts w:ascii="Arial" w:hAnsi="Arial" w:cs="Arial"/>
          <w:sz w:val="24"/>
          <w:szCs w:val="24"/>
        </w:rPr>
        <w:t>Instructed by:</w:t>
      </w: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002B3B2F" w:rsidRPr="0083602F">
        <w:rPr>
          <w:rFonts w:ascii="Arial" w:hAnsi="Arial" w:cs="Arial"/>
          <w:sz w:val="24"/>
          <w:szCs w:val="24"/>
        </w:rPr>
        <w:t>Kramer Weihmann INC.</w:t>
      </w:r>
    </w:p>
    <w:p w:rsidR="00EA0CB0" w:rsidRPr="0083602F" w:rsidRDefault="00EA0CB0" w:rsidP="002B3B2F">
      <w:pPr>
        <w:autoSpaceDE w:val="0"/>
        <w:autoSpaceDN w:val="0"/>
        <w:adjustRightInd w:val="0"/>
        <w:spacing w:after="0" w:line="360" w:lineRule="auto"/>
        <w:rPr>
          <w:rFonts w:ascii="Arial" w:hAnsi="Arial" w:cs="Arial"/>
          <w:b/>
          <w:sz w:val="24"/>
          <w:szCs w:val="24"/>
        </w:rPr>
      </w:pP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Pr="0083602F">
        <w:rPr>
          <w:rFonts w:ascii="Arial" w:hAnsi="Arial" w:cs="Arial"/>
          <w:b/>
          <w:sz w:val="24"/>
          <w:szCs w:val="24"/>
        </w:rPr>
        <w:t>BLOEMFONTEIN</w:t>
      </w:r>
    </w:p>
    <w:p w:rsidR="005819B0" w:rsidRPr="0083602F" w:rsidRDefault="005819B0" w:rsidP="00EA0CB0">
      <w:pPr>
        <w:autoSpaceDE w:val="0"/>
        <w:autoSpaceDN w:val="0"/>
        <w:adjustRightInd w:val="0"/>
        <w:spacing w:line="360" w:lineRule="auto"/>
        <w:rPr>
          <w:rFonts w:ascii="Arial" w:hAnsi="Arial" w:cs="Arial"/>
          <w:sz w:val="24"/>
          <w:szCs w:val="24"/>
        </w:rPr>
      </w:pPr>
    </w:p>
    <w:p w:rsidR="0014277B" w:rsidRPr="0083602F" w:rsidRDefault="0014277B" w:rsidP="002B3B2F">
      <w:pPr>
        <w:autoSpaceDE w:val="0"/>
        <w:autoSpaceDN w:val="0"/>
        <w:adjustRightInd w:val="0"/>
        <w:spacing w:after="0" w:line="360" w:lineRule="auto"/>
        <w:rPr>
          <w:rFonts w:ascii="Arial" w:hAnsi="Arial" w:cs="Arial"/>
          <w:sz w:val="24"/>
          <w:szCs w:val="24"/>
        </w:rPr>
      </w:pPr>
      <w:r w:rsidRPr="0083602F">
        <w:rPr>
          <w:rFonts w:ascii="Arial" w:hAnsi="Arial" w:cs="Arial"/>
          <w:sz w:val="24"/>
          <w:szCs w:val="24"/>
        </w:rPr>
        <w:t>Counsel on behalf of Respondent</w:t>
      </w:r>
      <w:r w:rsidR="00ED10B3" w:rsidRPr="0083602F">
        <w:rPr>
          <w:rFonts w:ascii="Arial" w:hAnsi="Arial" w:cs="Arial"/>
          <w:sz w:val="24"/>
          <w:szCs w:val="24"/>
        </w:rPr>
        <w:t>s</w:t>
      </w:r>
      <w:r w:rsidRPr="0083602F">
        <w:rPr>
          <w:rFonts w:ascii="Arial" w:hAnsi="Arial" w:cs="Arial"/>
          <w:sz w:val="24"/>
          <w:szCs w:val="24"/>
        </w:rPr>
        <w:t xml:space="preserve">: </w:t>
      </w:r>
      <w:r w:rsidRPr="0083602F">
        <w:rPr>
          <w:rFonts w:ascii="Arial" w:hAnsi="Arial" w:cs="Arial"/>
          <w:sz w:val="24"/>
          <w:szCs w:val="24"/>
        </w:rPr>
        <w:tab/>
      </w:r>
      <w:r w:rsidRPr="0083602F">
        <w:rPr>
          <w:rFonts w:ascii="Arial" w:hAnsi="Arial" w:cs="Arial"/>
          <w:sz w:val="24"/>
          <w:szCs w:val="24"/>
        </w:rPr>
        <w:tab/>
        <w:t xml:space="preserve">Adv. </w:t>
      </w:r>
      <w:r w:rsidR="00ED10B3" w:rsidRPr="0083602F">
        <w:rPr>
          <w:rFonts w:ascii="Arial" w:hAnsi="Arial" w:cs="Arial"/>
          <w:sz w:val="24"/>
          <w:szCs w:val="24"/>
        </w:rPr>
        <w:t>S. Motloung</w:t>
      </w:r>
    </w:p>
    <w:p w:rsidR="008E5CD1" w:rsidRPr="0083602F" w:rsidRDefault="00C4098F" w:rsidP="002B3B2F">
      <w:pPr>
        <w:autoSpaceDE w:val="0"/>
        <w:autoSpaceDN w:val="0"/>
        <w:adjustRightInd w:val="0"/>
        <w:spacing w:after="0" w:line="360" w:lineRule="auto"/>
        <w:rPr>
          <w:rFonts w:ascii="Arial" w:hAnsi="Arial" w:cs="Arial"/>
          <w:sz w:val="24"/>
          <w:szCs w:val="24"/>
        </w:rPr>
      </w:pPr>
      <w:r w:rsidRPr="0083602F">
        <w:rPr>
          <w:rFonts w:ascii="Arial" w:hAnsi="Arial" w:cs="Arial"/>
          <w:sz w:val="24"/>
          <w:szCs w:val="24"/>
        </w:rPr>
        <w:t>Instructed by</w:t>
      </w:r>
      <w:r w:rsidR="0014277B" w:rsidRPr="0083602F">
        <w:rPr>
          <w:rFonts w:ascii="Arial" w:hAnsi="Arial" w:cs="Arial"/>
          <w:sz w:val="24"/>
          <w:szCs w:val="24"/>
        </w:rPr>
        <w:t>:</w:t>
      </w:r>
      <w:r w:rsidR="0014277B" w:rsidRPr="0083602F">
        <w:rPr>
          <w:rFonts w:ascii="Arial" w:hAnsi="Arial" w:cs="Arial"/>
          <w:sz w:val="24"/>
          <w:szCs w:val="24"/>
        </w:rPr>
        <w:tab/>
      </w:r>
      <w:r w:rsidR="0014277B" w:rsidRPr="0083602F">
        <w:rPr>
          <w:rFonts w:ascii="Arial" w:hAnsi="Arial" w:cs="Arial"/>
          <w:sz w:val="24"/>
          <w:szCs w:val="24"/>
        </w:rPr>
        <w:tab/>
      </w:r>
      <w:r w:rsidR="0014277B" w:rsidRPr="0083602F">
        <w:rPr>
          <w:rFonts w:ascii="Arial" w:hAnsi="Arial" w:cs="Arial"/>
          <w:sz w:val="24"/>
          <w:szCs w:val="24"/>
        </w:rPr>
        <w:tab/>
      </w:r>
      <w:r w:rsidR="0014277B" w:rsidRPr="0083602F">
        <w:rPr>
          <w:rFonts w:ascii="Arial" w:hAnsi="Arial" w:cs="Arial"/>
          <w:sz w:val="24"/>
          <w:szCs w:val="24"/>
        </w:rPr>
        <w:tab/>
      </w:r>
      <w:r w:rsidR="0014277B" w:rsidRPr="0083602F">
        <w:rPr>
          <w:rFonts w:ascii="Arial" w:hAnsi="Arial" w:cs="Arial"/>
          <w:sz w:val="24"/>
          <w:szCs w:val="24"/>
        </w:rPr>
        <w:tab/>
      </w:r>
      <w:r w:rsidR="002B3B2F" w:rsidRPr="0083602F">
        <w:rPr>
          <w:rFonts w:ascii="Arial" w:hAnsi="Arial" w:cs="Arial"/>
          <w:sz w:val="24"/>
          <w:szCs w:val="24"/>
        </w:rPr>
        <w:t>Qwelane Theron &amp; van Niekerk</w:t>
      </w:r>
    </w:p>
    <w:p w:rsidR="00ED10B3" w:rsidRPr="0083602F" w:rsidRDefault="00EA0CB0" w:rsidP="003B60C0">
      <w:pPr>
        <w:autoSpaceDE w:val="0"/>
        <w:autoSpaceDN w:val="0"/>
        <w:adjustRightInd w:val="0"/>
        <w:spacing w:after="0" w:line="360" w:lineRule="auto"/>
        <w:rPr>
          <w:rFonts w:ascii="Arial" w:hAnsi="Arial" w:cs="Arial"/>
          <w:b/>
          <w:sz w:val="24"/>
          <w:szCs w:val="24"/>
        </w:rPr>
      </w:pP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Pr="0083602F">
        <w:rPr>
          <w:rFonts w:ascii="Arial" w:hAnsi="Arial" w:cs="Arial"/>
          <w:sz w:val="24"/>
          <w:szCs w:val="24"/>
        </w:rPr>
        <w:tab/>
      </w:r>
      <w:r w:rsidRPr="0083602F">
        <w:rPr>
          <w:rFonts w:ascii="Arial" w:hAnsi="Arial" w:cs="Arial"/>
          <w:b/>
          <w:sz w:val="24"/>
          <w:szCs w:val="24"/>
        </w:rPr>
        <w:t>BLOEMFONTEIN</w:t>
      </w:r>
    </w:p>
    <w:sectPr w:rsidR="00ED10B3" w:rsidRPr="0083602F" w:rsidSect="009619FC">
      <w:headerReference w:type="default" r:id="rId10"/>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ED" w:rsidRDefault="001953ED" w:rsidP="003A2C84">
      <w:pPr>
        <w:spacing w:after="0" w:line="240" w:lineRule="auto"/>
      </w:pPr>
      <w:r>
        <w:separator/>
      </w:r>
    </w:p>
  </w:endnote>
  <w:endnote w:type="continuationSeparator" w:id="0">
    <w:p w:rsidR="001953ED" w:rsidRDefault="001953ED"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ED" w:rsidRDefault="001953ED" w:rsidP="003A2C84">
      <w:pPr>
        <w:spacing w:after="0" w:line="240" w:lineRule="auto"/>
      </w:pPr>
      <w:r>
        <w:separator/>
      </w:r>
    </w:p>
  </w:footnote>
  <w:footnote w:type="continuationSeparator" w:id="0">
    <w:p w:rsidR="001953ED" w:rsidRDefault="001953ED" w:rsidP="003A2C84">
      <w:pPr>
        <w:spacing w:after="0" w:line="240" w:lineRule="auto"/>
      </w:pPr>
      <w:r>
        <w:continuationSeparator/>
      </w:r>
    </w:p>
  </w:footnote>
  <w:footnote w:id="1">
    <w:p w:rsidR="0017329E" w:rsidRDefault="0017329E">
      <w:pPr>
        <w:pStyle w:val="FootnoteText"/>
      </w:pPr>
      <w:r>
        <w:rPr>
          <w:rStyle w:val="FootnoteReference"/>
        </w:rPr>
        <w:footnoteRef/>
      </w:r>
      <w:r>
        <w:t xml:space="preserve"> The copy of the Disciplinary Policy and Procedure is attached on the applicant’s founding affidavit as Annexure “MSS2”.</w:t>
      </w:r>
    </w:p>
  </w:footnote>
  <w:footnote w:id="2">
    <w:p w:rsidR="00783ED8" w:rsidRPr="007D190A" w:rsidRDefault="00783ED8" w:rsidP="00783ED8">
      <w:pPr>
        <w:pStyle w:val="FootnoteText"/>
        <w:rPr>
          <w:rFonts w:cs="Calibri"/>
        </w:rPr>
      </w:pPr>
      <w:r w:rsidRPr="007D190A">
        <w:rPr>
          <w:rStyle w:val="FootnoteReference"/>
          <w:rFonts w:cs="Calibri"/>
        </w:rPr>
        <w:footnoteRef/>
      </w:r>
      <w:r w:rsidRPr="007D190A">
        <w:rPr>
          <w:rFonts w:cs="Calibri"/>
        </w:rPr>
        <w:t xml:space="preserve"> </w:t>
      </w:r>
      <w:r w:rsidRPr="007D190A">
        <w:rPr>
          <w:rFonts w:cs="Calibri"/>
          <w:color w:val="000000"/>
        </w:rPr>
        <w:t>Act No</w:t>
      </w:r>
      <w:r>
        <w:rPr>
          <w:rFonts w:cs="Calibri"/>
          <w:color w:val="000000"/>
        </w:rPr>
        <w:t>, 10 of 2009.</w:t>
      </w:r>
    </w:p>
  </w:footnote>
  <w:footnote w:id="3">
    <w:p w:rsidR="00364126" w:rsidRDefault="00364126" w:rsidP="00364126">
      <w:pPr>
        <w:pStyle w:val="NormalWeb"/>
        <w:shd w:val="clear" w:color="auto" w:fill="FFFFFF"/>
        <w:spacing w:before="0" w:beforeAutospacing="0" w:after="0" w:afterAutospacing="0" w:line="360" w:lineRule="auto"/>
        <w:ind w:left="709" w:hanging="709"/>
        <w:jc w:val="both"/>
      </w:pPr>
      <w:r w:rsidRPr="002504D9">
        <w:rPr>
          <w:rStyle w:val="FootnoteReference"/>
          <w:rFonts w:ascii="Calibri" w:hAnsi="Calibri" w:cs="Calibri"/>
          <w:sz w:val="20"/>
          <w:szCs w:val="20"/>
        </w:rPr>
        <w:footnoteRef/>
      </w:r>
      <w:r w:rsidRPr="002504D9">
        <w:rPr>
          <w:rFonts w:ascii="Calibri" w:hAnsi="Calibri" w:cs="Calibri"/>
          <w:sz w:val="20"/>
          <w:szCs w:val="20"/>
        </w:rPr>
        <w:t xml:space="preserve"> </w:t>
      </w:r>
      <w:r w:rsidRPr="002504D9">
        <w:rPr>
          <w:rFonts w:ascii="Calibri" w:hAnsi="Calibri" w:cs="Calibri"/>
          <w:b/>
          <w:bCs/>
          <w:color w:val="000000"/>
          <w:sz w:val="20"/>
          <w:szCs w:val="20"/>
          <w:u w:val="single"/>
        </w:rPr>
        <w:t>2010 (4) SA</w:t>
      </w:r>
      <w:r w:rsidRPr="002504D9">
        <w:rPr>
          <w:rFonts w:ascii="Calibri" w:hAnsi="Calibri" w:cs="Calibri"/>
          <w:bCs/>
          <w:color w:val="000000"/>
          <w:sz w:val="20"/>
          <w:szCs w:val="20"/>
          <w:u w:val="single"/>
        </w:rPr>
        <w:t xml:space="preserve"> </w:t>
      </w:r>
      <w:r w:rsidRPr="002504D9">
        <w:rPr>
          <w:rFonts w:ascii="Calibri" w:hAnsi="Calibri" w:cs="Calibri"/>
          <w:b/>
          <w:bCs/>
          <w:color w:val="000000"/>
          <w:sz w:val="20"/>
          <w:szCs w:val="20"/>
          <w:u w:val="single"/>
        </w:rPr>
        <w:t>327</w:t>
      </w:r>
      <w:r w:rsidRPr="002504D9">
        <w:rPr>
          <w:rFonts w:ascii="Calibri" w:hAnsi="Calibri" w:cs="Calibri"/>
          <w:bCs/>
          <w:color w:val="000000"/>
          <w:sz w:val="20"/>
          <w:szCs w:val="20"/>
        </w:rPr>
        <w:t xml:space="preserve"> (CC)</w:t>
      </w:r>
      <w:r>
        <w:rPr>
          <w:rFonts w:ascii="Calibri" w:hAnsi="Calibri" w:cs="Calibri"/>
          <w:bCs/>
          <w:color w:val="000000"/>
          <w:sz w:val="20"/>
          <w:szCs w:val="20"/>
        </w:rPr>
        <w:t xml:space="preserve"> at 328I to 329A.</w:t>
      </w:r>
    </w:p>
  </w:footnote>
  <w:footnote w:id="4">
    <w:p w:rsidR="008050D2" w:rsidRPr="00C932A9" w:rsidRDefault="008050D2" w:rsidP="008050D2">
      <w:pPr>
        <w:pStyle w:val="FootnoteText"/>
        <w:rPr>
          <w:rFonts w:cs="Calibri"/>
        </w:rPr>
      </w:pPr>
      <w:r w:rsidRPr="00C932A9">
        <w:rPr>
          <w:rStyle w:val="FootnoteReference"/>
          <w:rFonts w:cs="Calibri"/>
        </w:rPr>
        <w:footnoteRef/>
      </w:r>
      <w:r w:rsidRPr="00C932A9">
        <w:rPr>
          <w:rFonts w:cs="Calibri"/>
        </w:rPr>
        <w:t xml:space="preserve"> Act No, 108 of 1996.</w:t>
      </w:r>
    </w:p>
  </w:footnote>
  <w:footnote w:id="5">
    <w:p w:rsidR="00F43175" w:rsidRDefault="00F43175">
      <w:pPr>
        <w:pStyle w:val="FootnoteText"/>
      </w:pPr>
      <w:r w:rsidRPr="00F43175">
        <w:rPr>
          <w:rStyle w:val="FootnoteReference"/>
          <w:i/>
        </w:rPr>
        <w:footnoteRef/>
      </w:r>
      <w:r w:rsidRPr="00F43175">
        <w:rPr>
          <w:i/>
        </w:rPr>
        <w:t xml:space="preserve"> Natal Joint Municipal Pension Fund v Endumeni Municipality</w:t>
      </w:r>
      <w:r>
        <w:t xml:space="preserve"> </w:t>
      </w:r>
      <w:r w:rsidRPr="00F43175">
        <w:rPr>
          <w:b/>
          <w:u w:val="single"/>
        </w:rPr>
        <w:t>[2012] ZASCA</w:t>
      </w:r>
      <w:r>
        <w:t xml:space="preserve"> 13; </w:t>
      </w:r>
      <w:r w:rsidRPr="00F43175">
        <w:rPr>
          <w:b/>
          <w:u w:val="single"/>
        </w:rPr>
        <w:t>2012 (4) SA 593</w:t>
      </w:r>
      <w:r>
        <w:t xml:space="preserve"> (SCA) para 18.</w:t>
      </w:r>
    </w:p>
  </w:footnote>
  <w:footnote w:id="6">
    <w:p w:rsidR="00922355" w:rsidRDefault="00922355">
      <w:pPr>
        <w:pStyle w:val="FootnoteText"/>
      </w:pPr>
      <w:r>
        <w:rPr>
          <w:rStyle w:val="FootnoteReference"/>
        </w:rPr>
        <w:footnoteRef/>
      </w:r>
      <w:r>
        <w:t xml:space="preserve"> Act No, 66 of 1995, schedule 8.</w:t>
      </w:r>
    </w:p>
  </w:footnote>
  <w:footnote w:id="7">
    <w:p w:rsidR="00F43175" w:rsidRDefault="00394A66" w:rsidP="00A94C23">
      <w:pPr>
        <w:pStyle w:val="FootnoteText"/>
      </w:pPr>
      <w:r>
        <w:rPr>
          <w:rStyle w:val="FootnoteReference"/>
        </w:rPr>
        <w:footnoteRef/>
      </w:r>
      <w:r w:rsidR="00A94C23">
        <w:t>Section 217 provides that:</w:t>
      </w:r>
    </w:p>
    <w:p w:rsidR="00F43175" w:rsidRDefault="00F43175" w:rsidP="00A94C23">
      <w:pPr>
        <w:pStyle w:val="FootnoteText"/>
      </w:pPr>
      <w:r>
        <w:t>“</w:t>
      </w:r>
      <w:r w:rsidR="00A94C23">
        <w:t>(1) When an organ of state in the national, provincial or local sphere of government, or any other institution identified in national legislation, contracts for goods or services, it must do so in accordance with the system which is fair, equitable, transparent, competitive and cost</w:t>
      </w:r>
      <w:r>
        <w:t xml:space="preserve"> </w:t>
      </w:r>
      <w:r w:rsidR="00A94C23">
        <w:t>effective.</w:t>
      </w:r>
      <w:r w:rsidR="00394A66">
        <w:t xml:space="preserve"> </w:t>
      </w:r>
    </w:p>
    <w:p w:rsidR="00F43175" w:rsidRDefault="00F43175" w:rsidP="00A94C23">
      <w:pPr>
        <w:pStyle w:val="FootnoteText"/>
      </w:pPr>
      <w:r>
        <w:t>(</w:t>
      </w:r>
      <w:r w:rsidR="00A94C23">
        <w:t xml:space="preserve">2) Subsection (1) does not prevent the organs of state or institutions referred to in that subsection from implementing a procurement policy providing for - (a) categories of preference in the allocation of contracts; and (b) the protection or advancement of persons, or categories of persons, disadvantaged by unfair discrimination. </w:t>
      </w:r>
    </w:p>
    <w:p w:rsidR="00394A66" w:rsidRDefault="00A94C23" w:rsidP="00A94C23">
      <w:pPr>
        <w:pStyle w:val="FootnoteText"/>
      </w:pPr>
      <w:r>
        <w:t>(3) National legislation must prescribe a framework within which the policy referred to in subs</w:t>
      </w:r>
      <w:r w:rsidR="00F43175">
        <w:t>ection (2) must be implemented.”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727F26" w:rsidRDefault="00727F26">
        <w:pPr>
          <w:pStyle w:val="Header"/>
          <w:jc w:val="right"/>
        </w:pPr>
        <w:r>
          <w:fldChar w:fldCharType="begin"/>
        </w:r>
        <w:r>
          <w:instrText xml:space="preserve"> PAGE   \* MERGEFORMAT </w:instrText>
        </w:r>
        <w:r>
          <w:fldChar w:fldCharType="separate"/>
        </w:r>
        <w:r w:rsidR="00F25E1C">
          <w:rPr>
            <w:noProof/>
          </w:rPr>
          <w:t>7</w:t>
        </w:r>
        <w:r>
          <w:rPr>
            <w:noProof/>
          </w:rPr>
          <w:fldChar w:fldCharType="end"/>
        </w:r>
      </w:p>
    </w:sdtContent>
  </w:sdt>
  <w:p w:rsidR="00727F26" w:rsidRDefault="00727F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223"/>
    <w:multiLevelType w:val="multilevel"/>
    <w:tmpl w:val="52888E40"/>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E144D99"/>
    <w:multiLevelType w:val="hybridMultilevel"/>
    <w:tmpl w:val="C7522D56"/>
    <w:lvl w:ilvl="0" w:tplc="C1824662">
      <w:start w:val="1"/>
      <w:numFmt w:val="decimal"/>
      <w:lvlText w:val="(%1)"/>
      <w:lvlJc w:val="left"/>
      <w:pPr>
        <w:ind w:left="1069" w:hanging="36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5C28BF"/>
    <w:multiLevelType w:val="hybridMultilevel"/>
    <w:tmpl w:val="5AD0652E"/>
    <w:lvl w:ilvl="0" w:tplc="0D802C0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8724ACE"/>
    <w:multiLevelType w:val="hybridMultilevel"/>
    <w:tmpl w:val="8F2C1A16"/>
    <w:lvl w:ilvl="0" w:tplc="5770ED8A">
      <w:start w:val="1"/>
      <w:numFmt w:val="lowerLetter"/>
      <w:lvlText w:val="(%1)"/>
      <w:lvlJc w:val="left"/>
      <w:pPr>
        <w:ind w:left="1069" w:hanging="360"/>
      </w:pPr>
      <w:rPr>
        <w:rFonts w:hint="default"/>
        <w:color w:val="00000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338391C"/>
    <w:multiLevelType w:val="hybridMultilevel"/>
    <w:tmpl w:val="2654A932"/>
    <w:lvl w:ilvl="0" w:tplc="F0A4471A">
      <w:start w:val="1"/>
      <w:numFmt w:val="lowerLetter"/>
      <w:lvlText w:val="(%1)"/>
      <w:lvlJc w:val="left"/>
      <w:pPr>
        <w:ind w:left="2160" w:hanging="360"/>
      </w:pPr>
      <w:rPr>
        <w:rFonts w:cs="Times New Roman" w:hint="default"/>
      </w:rPr>
    </w:lvl>
    <w:lvl w:ilvl="1" w:tplc="1C090019" w:tentative="1">
      <w:start w:val="1"/>
      <w:numFmt w:val="lowerLetter"/>
      <w:lvlText w:val="%2."/>
      <w:lvlJc w:val="left"/>
      <w:pPr>
        <w:ind w:left="2880" w:hanging="360"/>
      </w:pPr>
      <w:rPr>
        <w:rFonts w:cs="Times New Roman"/>
      </w:rPr>
    </w:lvl>
    <w:lvl w:ilvl="2" w:tplc="1C09001B" w:tentative="1">
      <w:start w:val="1"/>
      <w:numFmt w:val="lowerRoman"/>
      <w:lvlText w:val="%3."/>
      <w:lvlJc w:val="right"/>
      <w:pPr>
        <w:ind w:left="3600" w:hanging="180"/>
      </w:pPr>
      <w:rPr>
        <w:rFonts w:cs="Times New Roman"/>
      </w:rPr>
    </w:lvl>
    <w:lvl w:ilvl="3" w:tplc="1C09000F" w:tentative="1">
      <w:start w:val="1"/>
      <w:numFmt w:val="decimal"/>
      <w:lvlText w:val="%4."/>
      <w:lvlJc w:val="left"/>
      <w:pPr>
        <w:ind w:left="4320" w:hanging="360"/>
      </w:pPr>
      <w:rPr>
        <w:rFonts w:cs="Times New Roman"/>
      </w:rPr>
    </w:lvl>
    <w:lvl w:ilvl="4" w:tplc="1C090019" w:tentative="1">
      <w:start w:val="1"/>
      <w:numFmt w:val="lowerLetter"/>
      <w:lvlText w:val="%5."/>
      <w:lvlJc w:val="left"/>
      <w:pPr>
        <w:ind w:left="5040" w:hanging="360"/>
      </w:pPr>
      <w:rPr>
        <w:rFonts w:cs="Times New Roman"/>
      </w:rPr>
    </w:lvl>
    <w:lvl w:ilvl="5" w:tplc="1C09001B" w:tentative="1">
      <w:start w:val="1"/>
      <w:numFmt w:val="lowerRoman"/>
      <w:lvlText w:val="%6."/>
      <w:lvlJc w:val="right"/>
      <w:pPr>
        <w:ind w:left="5760" w:hanging="180"/>
      </w:pPr>
      <w:rPr>
        <w:rFonts w:cs="Times New Roman"/>
      </w:rPr>
    </w:lvl>
    <w:lvl w:ilvl="6" w:tplc="1C09000F" w:tentative="1">
      <w:start w:val="1"/>
      <w:numFmt w:val="decimal"/>
      <w:lvlText w:val="%7."/>
      <w:lvlJc w:val="left"/>
      <w:pPr>
        <w:ind w:left="6480" w:hanging="360"/>
      </w:pPr>
      <w:rPr>
        <w:rFonts w:cs="Times New Roman"/>
      </w:rPr>
    </w:lvl>
    <w:lvl w:ilvl="7" w:tplc="1C090019" w:tentative="1">
      <w:start w:val="1"/>
      <w:numFmt w:val="lowerLetter"/>
      <w:lvlText w:val="%8."/>
      <w:lvlJc w:val="left"/>
      <w:pPr>
        <w:ind w:left="7200" w:hanging="360"/>
      </w:pPr>
      <w:rPr>
        <w:rFonts w:cs="Times New Roman"/>
      </w:rPr>
    </w:lvl>
    <w:lvl w:ilvl="8" w:tplc="1C09001B" w:tentative="1">
      <w:start w:val="1"/>
      <w:numFmt w:val="lowerRoman"/>
      <w:lvlText w:val="%9."/>
      <w:lvlJc w:val="right"/>
      <w:pPr>
        <w:ind w:left="7920" w:hanging="180"/>
      </w:pPr>
      <w:rPr>
        <w:rFonts w:cs="Times New Roman"/>
      </w:rPr>
    </w:lvl>
  </w:abstractNum>
  <w:abstractNum w:abstractNumId="8" w15:restartNumberingAfterBreak="0">
    <w:nsid w:val="33D65C2F"/>
    <w:multiLevelType w:val="hybridMultilevel"/>
    <w:tmpl w:val="7A78EF3E"/>
    <w:lvl w:ilvl="0" w:tplc="33CC77C0">
      <w:start w:val="1"/>
      <w:numFmt w:val="lowerLetter"/>
      <w:lvlText w:val="(%1)"/>
      <w:lvlJc w:val="left"/>
      <w:pPr>
        <w:ind w:left="1740" w:hanging="510"/>
      </w:pPr>
      <w:rPr>
        <w:rFonts w:hint="default"/>
        <w:i/>
      </w:rPr>
    </w:lvl>
    <w:lvl w:ilvl="1" w:tplc="1C090019" w:tentative="1">
      <w:start w:val="1"/>
      <w:numFmt w:val="lowerLetter"/>
      <w:lvlText w:val="%2."/>
      <w:lvlJc w:val="left"/>
      <w:pPr>
        <w:ind w:left="2310" w:hanging="360"/>
      </w:pPr>
    </w:lvl>
    <w:lvl w:ilvl="2" w:tplc="1C09001B" w:tentative="1">
      <w:start w:val="1"/>
      <w:numFmt w:val="lowerRoman"/>
      <w:lvlText w:val="%3."/>
      <w:lvlJc w:val="right"/>
      <w:pPr>
        <w:ind w:left="3030" w:hanging="180"/>
      </w:pPr>
    </w:lvl>
    <w:lvl w:ilvl="3" w:tplc="1C09000F" w:tentative="1">
      <w:start w:val="1"/>
      <w:numFmt w:val="decimal"/>
      <w:lvlText w:val="%4."/>
      <w:lvlJc w:val="left"/>
      <w:pPr>
        <w:ind w:left="3750" w:hanging="360"/>
      </w:pPr>
    </w:lvl>
    <w:lvl w:ilvl="4" w:tplc="1C090019" w:tentative="1">
      <w:start w:val="1"/>
      <w:numFmt w:val="lowerLetter"/>
      <w:lvlText w:val="%5."/>
      <w:lvlJc w:val="left"/>
      <w:pPr>
        <w:ind w:left="4470" w:hanging="360"/>
      </w:pPr>
    </w:lvl>
    <w:lvl w:ilvl="5" w:tplc="1C09001B" w:tentative="1">
      <w:start w:val="1"/>
      <w:numFmt w:val="lowerRoman"/>
      <w:lvlText w:val="%6."/>
      <w:lvlJc w:val="right"/>
      <w:pPr>
        <w:ind w:left="5190" w:hanging="180"/>
      </w:pPr>
    </w:lvl>
    <w:lvl w:ilvl="6" w:tplc="1C09000F" w:tentative="1">
      <w:start w:val="1"/>
      <w:numFmt w:val="decimal"/>
      <w:lvlText w:val="%7."/>
      <w:lvlJc w:val="left"/>
      <w:pPr>
        <w:ind w:left="5910" w:hanging="360"/>
      </w:pPr>
    </w:lvl>
    <w:lvl w:ilvl="7" w:tplc="1C090019" w:tentative="1">
      <w:start w:val="1"/>
      <w:numFmt w:val="lowerLetter"/>
      <w:lvlText w:val="%8."/>
      <w:lvlJc w:val="left"/>
      <w:pPr>
        <w:ind w:left="6630" w:hanging="360"/>
      </w:pPr>
    </w:lvl>
    <w:lvl w:ilvl="8" w:tplc="1C09001B" w:tentative="1">
      <w:start w:val="1"/>
      <w:numFmt w:val="lowerRoman"/>
      <w:lvlText w:val="%9."/>
      <w:lvlJc w:val="right"/>
      <w:pPr>
        <w:ind w:left="7350" w:hanging="180"/>
      </w:pPr>
    </w:lvl>
  </w:abstractNum>
  <w:abstractNum w:abstractNumId="9"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CD130F"/>
    <w:multiLevelType w:val="hybridMultilevel"/>
    <w:tmpl w:val="D798A552"/>
    <w:lvl w:ilvl="0" w:tplc="F0A4471A">
      <w:start w:val="1"/>
      <w:numFmt w:val="lowerLetter"/>
      <w:lvlText w:val="(%1)"/>
      <w:lvlJc w:val="left"/>
      <w:pPr>
        <w:ind w:left="2160" w:hanging="360"/>
      </w:pPr>
      <w:rPr>
        <w:rFonts w:cs="Times New Roman" w:hint="default"/>
      </w:rPr>
    </w:lvl>
    <w:lvl w:ilvl="1" w:tplc="1C090019">
      <w:start w:val="1"/>
      <w:numFmt w:val="lowerLetter"/>
      <w:lvlText w:val="%2."/>
      <w:lvlJc w:val="left"/>
      <w:pPr>
        <w:ind w:left="2880" w:hanging="360"/>
      </w:pPr>
      <w:rPr>
        <w:rFonts w:cs="Times New Roman"/>
      </w:rPr>
    </w:lvl>
    <w:lvl w:ilvl="2" w:tplc="1C09001B" w:tentative="1">
      <w:start w:val="1"/>
      <w:numFmt w:val="lowerRoman"/>
      <w:lvlText w:val="%3."/>
      <w:lvlJc w:val="right"/>
      <w:pPr>
        <w:ind w:left="3600" w:hanging="180"/>
      </w:pPr>
      <w:rPr>
        <w:rFonts w:cs="Times New Roman"/>
      </w:rPr>
    </w:lvl>
    <w:lvl w:ilvl="3" w:tplc="1C09000F" w:tentative="1">
      <w:start w:val="1"/>
      <w:numFmt w:val="decimal"/>
      <w:lvlText w:val="%4."/>
      <w:lvlJc w:val="left"/>
      <w:pPr>
        <w:ind w:left="4320" w:hanging="360"/>
      </w:pPr>
      <w:rPr>
        <w:rFonts w:cs="Times New Roman"/>
      </w:rPr>
    </w:lvl>
    <w:lvl w:ilvl="4" w:tplc="1C090019" w:tentative="1">
      <w:start w:val="1"/>
      <w:numFmt w:val="lowerLetter"/>
      <w:lvlText w:val="%5."/>
      <w:lvlJc w:val="left"/>
      <w:pPr>
        <w:ind w:left="5040" w:hanging="360"/>
      </w:pPr>
      <w:rPr>
        <w:rFonts w:cs="Times New Roman"/>
      </w:rPr>
    </w:lvl>
    <w:lvl w:ilvl="5" w:tplc="1C09001B" w:tentative="1">
      <w:start w:val="1"/>
      <w:numFmt w:val="lowerRoman"/>
      <w:lvlText w:val="%6."/>
      <w:lvlJc w:val="right"/>
      <w:pPr>
        <w:ind w:left="5760" w:hanging="180"/>
      </w:pPr>
      <w:rPr>
        <w:rFonts w:cs="Times New Roman"/>
      </w:rPr>
    </w:lvl>
    <w:lvl w:ilvl="6" w:tplc="1C09000F" w:tentative="1">
      <w:start w:val="1"/>
      <w:numFmt w:val="decimal"/>
      <w:lvlText w:val="%7."/>
      <w:lvlJc w:val="left"/>
      <w:pPr>
        <w:ind w:left="6480" w:hanging="360"/>
      </w:pPr>
      <w:rPr>
        <w:rFonts w:cs="Times New Roman"/>
      </w:rPr>
    </w:lvl>
    <w:lvl w:ilvl="7" w:tplc="1C090019" w:tentative="1">
      <w:start w:val="1"/>
      <w:numFmt w:val="lowerLetter"/>
      <w:lvlText w:val="%8."/>
      <w:lvlJc w:val="left"/>
      <w:pPr>
        <w:ind w:left="7200" w:hanging="360"/>
      </w:pPr>
      <w:rPr>
        <w:rFonts w:cs="Times New Roman"/>
      </w:rPr>
    </w:lvl>
    <w:lvl w:ilvl="8" w:tplc="1C09001B" w:tentative="1">
      <w:start w:val="1"/>
      <w:numFmt w:val="lowerRoman"/>
      <w:lvlText w:val="%9."/>
      <w:lvlJc w:val="right"/>
      <w:pPr>
        <w:ind w:left="7920" w:hanging="180"/>
      </w:pPr>
      <w:rPr>
        <w:rFonts w:cs="Times New Roman"/>
      </w:rPr>
    </w:lvl>
  </w:abstractNum>
  <w:abstractNum w:abstractNumId="12" w15:restartNumberingAfterBreak="0">
    <w:nsid w:val="5F2672A3"/>
    <w:multiLevelType w:val="hybridMultilevel"/>
    <w:tmpl w:val="725E00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D8026E9"/>
    <w:multiLevelType w:val="hybridMultilevel"/>
    <w:tmpl w:val="A51CB004"/>
    <w:lvl w:ilvl="0" w:tplc="6C64C498">
      <w:start w:val="1"/>
      <w:numFmt w:val="lowerLetter"/>
      <w:lvlText w:val="(%1)"/>
      <w:lvlJc w:val="left"/>
      <w:pPr>
        <w:ind w:left="1799" w:hanging="360"/>
      </w:pPr>
      <w:rPr>
        <w:rFonts w:hint="default"/>
        <w:color w:val="000000"/>
      </w:rPr>
    </w:lvl>
    <w:lvl w:ilvl="1" w:tplc="1C090019" w:tentative="1">
      <w:start w:val="1"/>
      <w:numFmt w:val="lowerLetter"/>
      <w:lvlText w:val="%2."/>
      <w:lvlJc w:val="left"/>
      <w:pPr>
        <w:ind w:left="2519" w:hanging="360"/>
      </w:pPr>
    </w:lvl>
    <w:lvl w:ilvl="2" w:tplc="1C09001B" w:tentative="1">
      <w:start w:val="1"/>
      <w:numFmt w:val="lowerRoman"/>
      <w:lvlText w:val="%3."/>
      <w:lvlJc w:val="right"/>
      <w:pPr>
        <w:ind w:left="3239" w:hanging="180"/>
      </w:pPr>
    </w:lvl>
    <w:lvl w:ilvl="3" w:tplc="1C09000F" w:tentative="1">
      <w:start w:val="1"/>
      <w:numFmt w:val="decimal"/>
      <w:lvlText w:val="%4."/>
      <w:lvlJc w:val="left"/>
      <w:pPr>
        <w:ind w:left="3959" w:hanging="360"/>
      </w:pPr>
    </w:lvl>
    <w:lvl w:ilvl="4" w:tplc="1C090019" w:tentative="1">
      <w:start w:val="1"/>
      <w:numFmt w:val="lowerLetter"/>
      <w:lvlText w:val="%5."/>
      <w:lvlJc w:val="left"/>
      <w:pPr>
        <w:ind w:left="4679" w:hanging="360"/>
      </w:pPr>
    </w:lvl>
    <w:lvl w:ilvl="5" w:tplc="1C09001B" w:tentative="1">
      <w:start w:val="1"/>
      <w:numFmt w:val="lowerRoman"/>
      <w:lvlText w:val="%6."/>
      <w:lvlJc w:val="right"/>
      <w:pPr>
        <w:ind w:left="5399" w:hanging="180"/>
      </w:pPr>
    </w:lvl>
    <w:lvl w:ilvl="6" w:tplc="1C09000F" w:tentative="1">
      <w:start w:val="1"/>
      <w:numFmt w:val="decimal"/>
      <w:lvlText w:val="%7."/>
      <w:lvlJc w:val="left"/>
      <w:pPr>
        <w:ind w:left="6119" w:hanging="360"/>
      </w:pPr>
    </w:lvl>
    <w:lvl w:ilvl="7" w:tplc="1C090019" w:tentative="1">
      <w:start w:val="1"/>
      <w:numFmt w:val="lowerLetter"/>
      <w:lvlText w:val="%8."/>
      <w:lvlJc w:val="left"/>
      <w:pPr>
        <w:ind w:left="6839" w:hanging="360"/>
      </w:pPr>
    </w:lvl>
    <w:lvl w:ilvl="8" w:tplc="1C09001B" w:tentative="1">
      <w:start w:val="1"/>
      <w:numFmt w:val="lowerRoman"/>
      <w:lvlText w:val="%9."/>
      <w:lvlJc w:val="right"/>
      <w:pPr>
        <w:ind w:left="7559" w:hanging="180"/>
      </w:pPr>
    </w:lvl>
  </w:abstractNum>
  <w:abstractNum w:abstractNumId="14" w15:restartNumberingAfterBreak="0">
    <w:nsid w:val="7F8F720B"/>
    <w:multiLevelType w:val="hybridMultilevel"/>
    <w:tmpl w:val="7D06ACEC"/>
    <w:lvl w:ilvl="0" w:tplc="FFC4B9B8">
      <w:start w:val="1"/>
      <w:numFmt w:val="lowerRoman"/>
      <w:lvlText w:val="(%1)"/>
      <w:lvlJc w:val="left"/>
      <w:pPr>
        <w:ind w:left="2159" w:hanging="720"/>
      </w:pPr>
      <w:rPr>
        <w:rFonts w:hint="default"/>
      </w:rPr>
    </w:lvl>
    <w:lvl w:ilvl="1" w:tplc="1C090019" w:tentative="1">
      <w:start w:val="1"/>
      <w:numFmt w:val="lowerLetter"/>
      <w:lvlText w:val="%2."/>
      <w:lvlJc w:val="left"/>
      <w:pPr>
        <w:ind w:left="2519" w:hanging="360"/>
      </w:pPr>
    </w:lvl>
    <w:lvl w:ilvl="2" w:tplc="1C09001B" w:tentative="1">
      <w:start w:val="1"/>
      <w:numFmt w:val="lowerRoman"/>
      <w:lvlText w:val="%3."/>
      <w:lvlJc w:val="right"/>
      <w:pPr>
        <w:ind w:left="3239" w:hanging="180"/>
      </w:pPr>
    </w:lvl>
    <w:lvl w:ilvl="3" w:tplc="1C09000F" w:tentative="1">
      <w:start w:val="1"/>
      <w:numFmt w:val="decimal"/>
      <w:lvlText w:val="%4."/>
      <w:lvlJc w:val="left"/>
      <w:pPr>
        <w:ind w:left="3959" w:hanging="360"/>
      </w:pPr>
    </w:lvl>
    <w:lvl w:ilvl="4" w:tplc="1C090019" w:tentative="1">
      <w:start w:val="1"/>
      <w:numFmt w:val="lowerLetter"/>
      <w:lvlText w:val="%5."/>
      <w:lvlJc w:val="left"/>
      <w:pPr>
        <w:ind w:left="4679" w:hanging="360"/>
      </w:pPr>
    </w:lvl>
    <w:lvl w:ilvl="5" w:tplc="1C09001B" w:tentative="1">
      <w:start w:val="1"/>
      <w:numFmt w:val="lowerRoman"/>
      <w:lvlText w:val="%6."/>
      <w:lvlJc w:val="right"/>
      <w:pPr>
        <w:ind w:left="5399" w:hanging="180"/>
      </w:pPr>
    </w:lvl>
    <w:lvl w:ilvl="6" w:tplc="1C09000F" w:tentative="1">
      <w:start w:val="1"/>
      <w:numFmt w:val="decimal"/>
      <w:lvlText w:val="%7."/>
      <w:lvlJc w:val="left"/>
      <w:pPr>
        <w:ind w:left="6119" w:hanging="360"/>
      </w:pPr>
    </w:lvl>
    <w:lvl w:ilvl="7" w:tplc="1C090019" w:tentative="1">
      <w:start w:val="1"/>
      <w:numFmt w:val="lowerLetter"/>
      <w:lvlText w:val="%8."/>
      <w:lvlJc w:val="left"/>
      <w:pPr>
        <w:ind w:left="6839" w:hanging="360"/>
      </w:pPr>
    </w:lvl>
    <w:lvl w:ilvl="8" w:tplc="1C09001B" w:tentative="1">
      <w:start w:val="1"/>
      <w:numFmt w:val="lowerRoman"/>
      <w:lvlText w:val="%9."/>
      <w:lvlJc w:val="right"/>
      <w:pPr>
        <w:ind w:left="7559"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1"/>
  </w:num>
  <w:num w:numId="11">
    <w:abstractNumId w:val="2"/>
  </w:num>
  <w:num w:numId="12">
    <w:abstractNumId w:val="8"/>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B6B"/>
    <w:rsid w:val="0000303C"/>
    <w:rsid w:val="000167D1"/>
    <w:rsid w:val="000179D0"/>
    <w:rsid w:val="000200F2"/>
    <w:rsid w:val="00021C6A"/>
    <w:rsid w:val="000225F7"/>
    <w:rsid w:val="00024A54"/>
    <w:rsid w:val="00024B92"/>
    <w:rsid w:val="00027921"/>
    <w:rsid w:val="00031D9E"/>
    <w:rsid w:val="00034E34"/>
    <w:rsid w:val="0003612A"/>
    <w:rsid w:val="000361B2"/>
    <w:rsid w:val="000375DB"/>
    <w:rsid w:val="00041297"/>
    <w:rsid w:val="00041B2F"/>
    <w:rsid w:val="0004230E"/>
    <w:rsid w:val="00043B82"/>
    <w:rsid w:val="00043CBD"/>
    <w:rsid w:val="000448C6"/>
    <w:rsid w:val="00044AA1"/>
    <w:rsid w:val="000460F1"/>
    <w:rsid w:val="000471A2"/>
    <w:rsid w:val="0004756E"/>
    <w:rsid w:val="00051076"/>
    <w:rsid w:val="00054CC3"/>
    <w:rsid w:val="00054D78"/>
    <w:rsid w:val="00054DFA"/>
    <w:rsid w:val="00056523"/>
    <w:rsid w:val="00057E20"/>
    <w:rsid w:val="000615D3"/>
    <w:rsid w:val="00064865"/>
    <w:rsid w:val="00065F0A"/>
    <w:rsid w:val="000668F7"/>
    <w:rsid w:val="00066F64"/>
    <w:rsid w:val="00067FC1"/>
    <w:rsid w:val="00071752"/>
    <w:rsid w:val="00075BDE"/>
    <w:rsid w:val="00081455"/>
    <w:rsid w:val="0008324E"/>
    <w:rsid w:val="00083DD7"/>
    <w:rsid w:val="000903A8"/>
    <w:rsid w:val="00090AB3"/>
    <w:rsid w:val="000912ED"/>
    <w:rsid w:val="00091997"/>
    <w:rsid w:val="000928CE"/>
    <w:rsid w:val="00093F6D"/>
    <w:rsid w:val="00096E9A"/>
    <w:rsid w:val="000970DB"/>
    <w:rsid w:val="000A1847"/>
    <w:rsid w:val="000A20D5"/>
    <w:rsid w:val="000B0DA0"/>
    <w:rsid w:val="000B35BE"/>
    <w:rsid w:val="000B577E"/>
    <w:rsid w:val="000B5A04"/>
    <w:rsid w:val="000C0406"/>
    <w:rsid w:val="000C1E88"/>
    <w:rsid w:val="000C3808"/>
    <w:rsid w:val="000C62CC"/>
    <w:rsid w:val="000D07CC"/>
    <w:rsid w:val="000D1265"/>
    <w:rsid w:val="000D289F"/>
    <w:rsid w:val="000D75F5"/>
    <w:rsid w:val="000E5FFB"/>
    <w:rsid w:val="000E61C0"/>
    <w:rsid w:val="000F2052"/>
    <w:rsid w:val="0010252E"/>
    <w:rsid w:val="00103CB8"/>
    <w:rsid w:val="001049FA"/>
    <w:rsid w:val="00105490"/>
    <w:rsid w:val="00107105"/>
    <w:rsid w:val="0011030D"/>
    <w:rsid w:val="001105DF"/>
    <w:rsid w:val="00110AAE"/>
    <w:rsid w:val="00112C32"/>
    <w:rsid w:val="00113015"/>
    <w:rsid w:val="00121B36"/>
    <w:rsid w:val="0012623E"/>
    <w:rsid w:val="00130482"/>
    <w:rsid w:val="00132521"/>
    <w:rsid w:val="00133148"/>
    <w:rsid w:val="00133CCB"/>
    <w:rsid w:val="00133E54"/>
    <w:rsid w:val="00137CF7"/>
    <w:rsid w:val="001425BC"/>
    <w:rsid w:val="0014277B"/>
    <w:rsid w:val="00143BA0"/>
    <w:rsid w:val="00147D77"/>
    <w:rsid w:val="0015064C"/>
    <w:rsid w:val="00151BB1"/>
    <w:rsid w:val="00154237"/>
    <w:rsid w:val="00156351"/>
    <w:rsid w:val="00156583"/>
    <w:rsid w:val="00156E7B"/>
    <w:rsid w:val="00157294"/>
    <w:rsid w:val="00157559"/>
    <w:rsid w:val="00166AA4"/>
    <w:rsid w:val="00166E97"/>
    <w:rsid w:val="00167061"/>
    <w:rsid w:val="001707D5"/>
    <w:rsid w:val="00170B17"/>
    <w:rsid w:val="0017329E"/>
    <w:rsid w:val="00173922"/>
    <w:rsid w:val="00176D72"/>
    <w:rsid w:val="001812D8"/>
    <w:rsid w:val="00182D9E"/>
    <w:rsid w:val="00183B95"/>
    <w:rsid w:val="00186FEC"/>
    <w:rsid w:val="00190456"/>
    <w:rsid w:val="0019250D"/>
    <w:rsid w:val="00192C13"/>
    <w:rsid w:val="00193C05"/>
    <w:rsid w:val="001953ED"/>
    <w:rsid w:val="00196D38"/>
    <w:rsid w:val="00197831"/>
    <w:rsid w:val="001A06CD"/>
    <w:rsid w:val="001A223E"/>
    <w:rsid w:val="001A3EC5"/>
    <w:rsid w:val="001B10FA"/>
    <w:rsid w:val="001B2C34"/>
    <w:rsid w:val="001B6272"/>
    <w:rsid w:val="001C1087"/>
    <w:rsid w:val="001C2335"/>
    <w:rsid w:val="001C40E8"/>
    <w:rsid w:val="001D21BE"/>
    <w:rsid w:val="001D262A"/>
    <w:rsid w:val="001D505F"/>
    <w:rsid w:val="001D5F4D"/>
    <w:rsid w:val="001D7275"/>
    <w:rsid w:val="001E38A5"/>
    <w:rsid w:val="001F23E6"/>
    <w:rsid w:val="001F6527"/>
    <w:rsid w:val="001F6D79"/>
    <w:rsid w:val="00200D5E"/>
    <w:rsid w:val="002024A5"/>
    <w:rsid w:val="0020369A"/>
    <w:rsid w:val="0020482A"/>
    <w:rsid w:val="00204A0F"/>
    <w:rsid w:val="00205683"/>
    <w:rsid w:val="00211A70"/>
    <w:rsid w:val="0021516B"/>
    <w:rsid w:val="00220E12"/>
    <w:rsid w:val="0022249D"/>
    <w:rsid w:val="00225BA8"/>
    <w:rsid w:val="00227EAF"/>
    <w:rsid w:val="00230BB5"/>
    <w:rsid w:val="00233D90"/>
    <w:rsid w:val="002348BE"/>
    <w:rsid w:val="00234C34"/>
    <w:rsid w:val="00235CA6"/>
    <w:rsid w:val="00237D4E"/>
    <w:rsid w:val="0024500F"/>
    <w:rsid w:val="0024551C"/>
    <w:rsid w:val="002462F1"/>
    <w:rsid w:val="002504D9"/>
    <w:rsid w:val="002527F0"/>
    <w:rsid w:val="0025415C"/>
    <w:rsid w:val="0025424F"/>
    <w:rsid w:val="00257895"/>
    <w:rsid w:val="00260FB3"/>
    <w:rsid w:val="002616F9"/>
    <w:rsid w:val="00263407"/>
    <w:rsid w:val="0027436E"/>
    <w:rsid w:val="0027483A"/>
    <w:rsid w:val="00277588"/>
    <w:rsid w:val="002805CB"/>
    <w:rsid w:val="00280A08"/>
    <w:rsid w:val="0028159A"/>
    <w:rsid w:val="00286909"/>
    <w:rsid w:val="00287039"/>
    <w:rsid w:val="00292A86"/>
    <w:rsid w:val="00292C73"/>
    <w:rsid w:val="002948A6"/>
    <w:rsid w:val="002A41A8"/>
    <w:rsid w:val="002B096F"/>
    <w:rsid w:val="002B3B2F"/>
    <w:rsid w:val="002B6911"/>
    <w:rsid w:val="002B7D03"/>
    <w:rsid w:val="002C2B22"/>
    <w:rsid w:val="002C2CCC"/>
    <w:rsid w:val="002C7884"/>
    <w:rsid w:val="002D0132"/>
    <w:rsid w:val="002D0404"/>
    <w:rsid w:val="002D1335"/>
    <w:rsid w:val="002D1AA0"/>
    <w:rsid w:val="002D2290"/>
    <w:rsid w:val="002D2317"/>
    <w:rsid w:val="002D3EEC"/>
    <w:rsid w:val="002D6931"/>
    <w:rsid w:val="002E2E9B"/>
    <w:rsid w:val="002E4F5B"/>
    <w:rsid w:val="002E6D0E"/>
    <w:rsid w:val="002F05BA"/>
    <w:rsid w:val="003031A7"/>
    <w:rsid w:val="00306B77"/>
    <w:rsid w:val="00315264"/>
    <w:rsid w:val="00315D8D"/>
    <w:rsid w:val="00315FE2"/>
    <w:rsid w:val="00320F22"/>
    <w:rsid w:val="00321D38"/>
    <w:rsid w:val="00322361"/>
    <w:rsid w:val="00322A9B"/>
    <w:rsid w:val="00323561"/>
    <w:rsid w:val="003253F4"/>
    <w:rsid w:val="00327C01"/>
    <w:rsid w:val="00327D25"/>
    <w:rsid w:val="003336CD"/>
    <w:rsid w:val="00333CD0"/>
    <w:rsid w:val="00335B9A"/>
    <w:rsid w:val="00336352"/>
    <w:rsid w:val="00336A3A"/>
    <w:rsid w:val="00336F8A"/>
    <w:rsid w:val="00341DFC"/>
    <w:rsid w:val="00342A10"/>
    <w:rsid w:val="00352652"/>
    <w:rsid w:val="003624ED"/>
    <w:rsid w:val="00362A10"/>
    <w:rsid w:val="00364126"/>
    <w:rsid w:val="0036507E"/>
    <w:rsid w:val="003700DA"/>
    <w:rsid w:val="00376A28"/>
    <w:rsid w:val="00380B8E"/>
    <w:rsid w:val="003811D8"/>
    <w:rsid w:val="003817E9"/>
    <w:rsid w:val="00383982"/>
    <w:rsid w:val="00383C13"/>
    <w:rsid w:val="00386406"/>
    <w:rsid w:val="00386A43"/>
    <w:rsid w:val="00387497"/>
    <w:rsid w:val="003874FA"/>
    <w:rsid w:val="00394A66"/>
    <w:rsid w:val="003A0A8D"/>
    <w:rsid w:val="003A2C84"/>
    <w:rsid w:val="003A43D8"/>
    <w:rsid w:val="003A5516"/>
    <w:rsid w:val="003A615B"/>
    <w:rsid w:val="003B0F7C"/>
    <w:rsid w:val="003B1692"/>
    <w:rsid w:val="003B1851"/>
    <w:rsid w:val="003B47D0"/>
    <w:rsid w:val="003B5BCB"/>
    <w:rsid w:val="003B60C0"/>
    <w:rsid w:val="003C0A5D"/>
    <w:rsid w:val="003C2A13"/>
    <w:rsid w:val="003C3260"/>
    <w:rsid w:val="003C33DA"/>
    <w:rsid w:val="003D0A6F"/>
    <w:rsid w:val="003D5049"/>
    <w:rsid w:val="003D6B8E"/>
    <w:rsid w:val="003E16E3"/>
    <w:rsid w:val="003E27BE"/>
    <w:rsid w:val="003E2965"/>
    <w:rsid w:val="003E39D3"/>
    <w:rsid w:val="003E533D"/>
    <w:rsid w:val="003E5AE9"/>
    <w:rsid w:val="003E602A"/>
    <w:rsid w:val="003F04E8"/>
    <w:rsid w:val="003F0D0C"/>
    <w:rsid w:val="003F1AEC"/>
    <w:rsid w:val="003F3BE7"/>
    <w:rsid w:val="003F54FF"/>
    <w:rsid w:val="003F58DA"/>
    <w:rsid w:val="00400430"/>
    <w:rsid w:val="00400DF9"/>
    <w:rsid w:val="00403EC9"/>
    <w:rsid w:val="004049CF"/>
    <w:rsid w:val="00406A1A"/>
    <w:rsid w:val="0041023B"/>
    <w:rsid w:val="00412AF4"/>
    <w:rsid w:val="00413586"/>
    <w:rsid w:val="00414654"/>
    <w:rsid w:val="0041495B"/>
    <w:rsid w:val="004149F0"/>
    <w:rsid w:val="00414A89"/>
    <w:rsid w:val="00417B0A"/>
    <w:rsid w:val="00425030"/>
    <w:rsid w:val="00425640"/>
    <w:rsid w:val="0042664C"/>
    <w:rsid w:val="00426B0D"/>
    <w:rsid w:val="00430BBE"/>
    <w:rsid w:val="00433E09"/>
    <w:rsid w:val="00433FBF"/>
    <w:rsid w:val="004350AE"/>
    <w:rsid w:val="00437338"/>
    <w:rsid w:val="0044088A"/>
    <w:rsid w:val="00442C3E"/>
    <w:rsid w:val="00445B60"/>
    <w:rsid w:val="00446825"/>
    <w:rsid w:val="00452606"/>
    <w:rsid w:val="00454427"/>
    <w:rsid w:val="00454CE2"/>
    <w:rsid w:val="004609FB"/>
    <w:rsid w:val="004629EA"/>
    <w:rsid w:val="00462B73"/>
    <w:rsid w:val="00467AC1"/>
    <w:rsid w:val="00473253"/>
    <w:rsid w:val="0047720E"/>
    <w:rsid w:val="0047745E"/>
    <w:rsid w:val="00484569"/>
    <w:rsid w:val="004858D6"/>
    <w:rsid w:val="00485BB5"/>
    <w:rsid w:val="00487970"/>
    <w:rsid w:val="00490043"/>
    <w:rsid w:val="00490D67"/>
    <w:rsid w:val="0049244A"/>
    <w:rsid w:val="004939EC"/>
    <w:rsid w:val="0049440F"/>
    <w:rsid w:val="00495AC6"/>
    <w:rsid w:val="0049784F"/>
    <w:rsid w:val="004B0DB7"/>
    <w:rsid w:val="004B1E32"/>
    <w:rsid w:val="004B298B"/>
    <w:rsid w:val="004B4E34"/>
    <w:rsid w:val="004B72FE"/>
    <w:rsid w:val="004C0327"/>
    <w:rsid w:val="004C0F29"/>
    <w:rsid w:val="004C1DF2"/>
    <w:rsid w:val="004C2656"/>
    <w:rsid w:val="004C79D6"/>
    <w:rsid w:val="004D0EBB"/>
    <w:rsid w:val="004D16E6"/>
    <w:rsid w:val="004D2302"/>
    <w:rsid w:val="004D25CB"/>
    <w:rsid w:val="004D275E"/>
    <w:rsid w:val="004D4608"/>
    <w:rsid w:val="004D598C"/>
    <w:rsid w:val="004D77DF"/>
    <w:rsid w:val="004E138C"/>
    <w:rsid w:val="004E32B1"/>
    <w:rsid w:val="004E36E4"/>
    <w:rsid w:val="004E4C30"/>
    <w:rsid w:val="004E502C"/>
    <w:rsid w:val="004E6203"/>
    <w:rsid w:val="004E642A"/>
    <w:rsid w:val="004E6F9C"/>
    <w:rsid w:val="004F3D08"/>
    <w:rsid w:val="004F4123"/>
    <w:rsid w:val="004F5C27"/>
    <w:rsid w:val="004F7657"/>
    <w:rsid w:val="00504F69"/>
    <w:rsid w:val="00505BCB"/>
    <w:rsid w:val="00515043"/>
    <w:rsid w:val="005155A1"/>
    <w:rsid w:val="00515A6B"/>
    <w:rsid w:val="00520E90"/>
    <w:rsid w:val="005222E2"/>
    <w:rsid w:val="005263D6"/>
    <w:rsid w:val="00530530"/>
    <w:rsid w:val="00531890"/>
    <w:rsid w:val="00531F49"/>
    <w:rsid w:val="00532326"/>
    <w:rsid w:val="0053235B"/>
    <w:rsid w:val="00537130"/>
    <w:rsid w:val="00537722"/>
    <w:rsid w:val="0054393D"/>
    <w:rsid w:val="00543FAD"/>
    <w:rsid w:val="0054406B"/>
    <w:rsid w:val="00544E3A"/>
    <w:rsid w:val="0054575C"/>
    <w:rsid w:val="00546EF4"/>
    <w:rsid w:val="005471CC"/>
    <w:rsid w:val="0054758C"/>
    <w:rsid w:val="00550584"/>
    <w:rsid w:val="005512F5"/>
    <w:rsid w:val="00551AA3"/>
    <w:rsid w:val="00552ADF"/>
    <w:rsid w:val="005556AD"/>
    <w:rsid w:val="00556F2B"/>
    <w:rsid w:val="0056232B"/>
    <w:rsid w:val="00562A5B"/>
    <w:rsid w:val="00566D51"/>
    <w:rsid w:val="005671C1"/>
    <w:rsid w:val="00576856"/>
    <w:rsid w:val="005772E9"/>
    <w:rsid w:val="00580082"/>
    <w:rsid w:val="005819B0"/>
    <w:rsid w:val="00581AFD"/>
    <w:rsid w:val="00582646"/>
    <w:rsid w:val="00584D92"/>
    <w:rsid w:val="00585AED"/>
    <w:rsid w:val="00590AE7"/>
    <w:rsid w:val="0059385F"/>
    <w:rsid w:val="00594838"/>
    <w:rsid w:val="005969A1"/>
    <w:rsid w:val="00597098"/>
    <w:rsid w:val="005A0345"/>
    <w:rsid w:val="005A0A3D"/>
    <w:rsid w:val="005A219C"/>
    <w:rsid w:val="005A30CA"/>
    <w:rsid w:val="005A32DB"/>
    <w:rsid w:val="005A4899"/>
    <w:rsid w:val="005A6BE9"/>
    <w:rsid w:val="005A7B17"/>
    <w:rsid w:val="005B1903"/>
    <w:rsid w:val="005B5953"/>
    <w:rsid w:val="005B5970"/>
    <w:rsid w:val="005B7959"/>
    <w:rsid w:val="005D6395"/>
    <w:rsid w:val="005D63DD"/>
    <w:rsid w:val="005E062B"/>
    <w:rsid w:val="005E0958"/>
    <w:rsid w:val="005E09C2"/>
    <w:rsid w:val="005E24CA"/>
    <w:rsid w:val="005E73B5"/>
    <w:rsid w:val="005E7F9F"/>
    <w:rsid w:val="005F553C"/>
    <w:rsid w:val="005F5EDC"/>
    <w:rsid w:val="005F5FF4"/>
    <w:rsid w:val="0060210E"/>
    <w:rsid w:val="00616A53"/>
    <w:rsid w:val="00617A14"/>
    <w:rsid w:val="00620292"/>
    <w:rsid w:val="00620EF1"/>
    <w:rsid w:val="00621C9B"/>
    <w:rsid w:val="00621EC5"/>
    <w:rsid w:val="0062737B"/>
    <w:rsid w:val="00631689"/>
    <w:rsid w:val="00632BE9"/>
    <w:rsid w:val="0063378F"/>
    <w:rsid w:val="0063774D"/>
    <w:rsid w:val="00640D8F"/>
    <w:rsid w:val="00640F2E"/>
    <w:rsid w:val="00642921"/>
    <w:rsid w:val="00646BB9"/>
    <w:rsid w:val="006530E1"/>
    <w:rsid w:val="00653F26"/>
    <w:rsid w:val="00661285"/>
    <w:rsid w:val="0066590B"/>
    <w:rsid w:val="00667792"/>
    <w:rsid w:val="00677BA9"/>
    <w:rsid w:val="0068017F"/>
    <w:rsid w:val="00681DBB"/>
    <w:rsid w:val="006838E9"/>
    <w:rsid w:val="0069021C"/>
    <w:rsid w:val="006943C4"/>
    <w:rsid w:val="006943C6"/>
    <w:rsid w:val="00694E82"/>
    <w:rsid w:val="00695DA0"/>
    <w:rsid w:val="006A2646"/>
    <w:rsid w:val="006A2A43"/>
    <w:rsid w:val="006A2D1F"/>
    <w:rsid w:val="006A3648"/>
    <w:rsid w:val="006A5C4D"/>
    <w:rsid w:val="006B6DB5"/>
    <w:rsid w:val="006B76D1"/>
    <w:rsid w:val="006B7A2A"/>
    <w:rsid w:val="006C15E8"/>
    <w:rsid w:val="006C75C0"/>
    <w:rsid w:val="006D0609"/>
    <w:rsid w:val="006D1D63"/>
    <w:rsid w:val="006D2351"/>
    <w:rsid w:val="006D2681"/>
    <w:rsid w:val="006D2E03"/>
    <w:rsid w:val="006D4BCE"/>
    <w:rsid w:val="006E2587"/>
    <w:rsid w:val="006E26B2"/>
    <w:rsid w:val="006E6709"/>
    <w:rsid w:val="006E6C6D"/>
    <w:rsid w:val="006E6CE8"/>
    <w:rsid w:val="006F3E8E"/>
    <w:rsid w:val="006F5182"/>
    <w:rsid w:val="00702251"/>
    <w:rsid w:val="00703A22"/>
    <w:rsid w:val="00707E2D"/>
    <w:rsid w:val="00715682"/>
    <w:rsid w:val="00716208"/>
    <w:rsid w:val="0072099D"/>
    <w:rsid w:val="00721894"/>
    <w:rsid w:val="0072321D"/>
    <w:rsid w:val="00723FB0"/>
    <w:rsid w:val="007259A3"/>
    <w:rsid w:val="00727352"/>
    <w:rsid w:val="007275C9"/>
    <w:rsid w:val="00727F26"/>
    <w:rsid w:val="00730659"/>
    <w:rsid w:val="007418AF"/>
    <w:rsid w:val="00742098"/>
    <w:rsid w:val="007421C6"/>
    <w:rsid w:val="007438D0"/>
    <w:rsid w:val="00743DB2"/>
    <w:rsid w:val="007442EF"/>
    <w:rsid w:val="0074479F"/>
    <w:rsid w:val="007469C4"/>
    <w:rsid w:val="00746D11"/>
    <w:rsid w:val="00746E2D"/>
    <w:rsid w:val="00750061"/>
    <w:rsid w:val="007500EC"/>
    <w:rsid w:val="00750424"/>
    <w:rsid w:val="00751475"/>
    <w:rsid w:val="00752813"/>
    <w:rsid w:val="00756C09"/>
    <w:rsid w:val="007570F7"/>
    <w:rsid w:val="00757C21"/>
    <w:rsid w:val="0076064F"/>
    <w:rsid w:val="007650B6"/>
    <w:rsid w:val="00765BA5"/>
    <w:rsid w:val="00765CCA"/>
    <w:rsid w:val="00770887"/>
    <w:rsid w:val="0077138A"/>
    <w:rsid w:val="007718EF"/>
    <w:rsid w:val="00773518"/>
    <w:rsid w:val="00773FA7"/>
    <w:rsid w:val="00774271"/>
    <w:rsid w:val="00775980"/>
    <w:rsid w:val="00775C2A"/>
    <w:rsid w:val="007769CC"/>
    <w:rsid w:val="007803EA"/>
    <w:rsid w:val="00781A66"/>
    <w:rsid w:val="007820D5"/>
    <w:rsid w:val="00783ED8"/>
    <w:rsid w:val="00787F13"/>
    <w:rsid w:val="00791299"/>
    <w:rsid w:val="0079203B"/>
    <w:rsid w:val="00792122"/>
    <w:rsid w:val="007974E6"/>
    <w:rsid w:val="007A52EF"/>
    <w:rsid w:val="007A5516"/>
    <w:rsid w:val="007A7019"/>
    <w:rsid w:val="007A7334"/>
    <w:rsid w:val="007A7730"/>
    <w:rsid w:val="007B18DE"/>
    <w:rsid w:val="007B26C3"/>
    <w:rsid w:val="007C6F48"/>
    <w:rsid w:val="007D1465"/>
    <w:rsid w:val="007D190A"/>
    <w:rsid w:val="007D2CC5"/>
    <w:rsid w:val="007D491A"/>
    <w:rsid w:val="007E08F4"/>
    <w:rsid w:val="007E1749"/>
    <w:rsid w:val="007E2A20"/>
    <w:rsid w:val="007E421A"/>
    <w:rsid w:val="007E52DC"/>
    <w:rsid w:val="007E6CAF"/>
    <w:rsid w:val="007F076A"/>
    <w:rsid w:val="007F1406"/>
    <w:rsid w:val="008004F9"/>
    <w:rsid w:val="0080104F"/>
    <w:rsid w:val="00801D35"/>
    <w:rsid w:val="008040D6"/>
    <w:rsid w:val="008050D2"/>
    <w:rsid w:val="008063AD"/>
    <w:rsid w:val="00806C39"/>
    <w:rsid w:val="00806D1F"/>
    <w:rsid w:val="00807748"/>
    <w:rsid w:val="008160BE"/>
    <w:rsid w:val="00821B32"/>
    <w:rsid w:val="008230AA"/>
    <w:rsid w:val="00824C86"/>
    <w:rsid w:val="00825331"/>
    <w:rsid w:val="0082606B"/>
    <w:rsid w:val="008310A0"/>
    <w:rsid w:val="0083138A"/>
    <w:rsid w:val="008316C6"/>
    <w:rsid w:val="0083602F"/>
    <w:rsid w:val="00836DD5"/>
    <w:rsid w:val="0083784A"/>
    <w:rsid w:val="00837B0B"/>
    <w:rsid w:val="008416C9"/>
    <w:rsid w:val="00844C45"/>
    <w:rsid w:val="0085175B"/>
    <w:rsid w:val="00852CCF"/>
    <w:rsid w:val="00853099"/>
    <w:rsid w:val="008535E7"/>
    <w:rsid w:val="00860459"/>
    <w:rsid w:val="008609EF"/>
    <w:rsid w:val="008630C2"/>
    <w:rsid w:val="00863172"/>
    <w:rsid w:val="00863CA5"/>
    <w:rsid w:val="00864E9F"/>
    <w:rsid w:val="00865C8F"/>
    <w:rsid w:val="00867359"/>
    <w:rsid w:val="008707C3"/>
    <w:rsid w:val="00871CBB"/>
    <w:rsid w:val="00876582"/>
    <w:rsid w:val="0088158B"/>
    <w:rsid w:val="00882DF2"/>
    <w:rsid w:val="008837BD"/>
    <w:rsid w:val="00884135"/>
    <w:rsid w:val="00885C33"/>
    <w:rsid w:val="00886B05"/>
    <w:rsid w:val="00890E5A"/>
    <w:rsid w:val="008913C0"/>
    <w:rsid w:val="00891F57"/>
    <w:rsid w:val="00893AE6"/>
    <w:rsid w:val="008941CB"/>
    <w:rsid w:val="008A16A6"/>
    <w:rsid w:val="008A1DB6"/>
    <w:rsid w:val="008B2445"/>
    <w:rsid w:val="008B35C9"/>
    <w:rsid w:val="008B6206"/>
    <w:rsid w:val="008C0022"/>
    <w:rsid w:val="008C1077"/>
    <w:rsid w:val="008C2102"/>
    <w:rsid w:val="008C4E84"/>
    <w:rsid w:val="008E0B0B"/>
    <w:rsid w:val="008E18FD"/>
    <w:rsid w:val="008E5CD1"/>
    <w:rsid w:val="008E7D08"/>
    <w:rsid w:val="008F4200"/>
    <w:rsid w:val="00904631"/>
    <w:rsid w:val="00910567"/>
    <w:rsid w:val="00911D71"/>
    <w:rsid w:val="009134A7"/>
    <w:rsid w:val="0091411D"/>
    <w:rsid w:val="00915AD7"/>
    <w:rsid w:val="0091746B"/>
    <w:rsid w:val="00922355"/>
    <w:rsid w:val="00922BD2"/>
    <w:rsid w:val="00934785"/>
    <w:rsid w:val="00934FCD"/>
    <w:rsid w:val="00935AA5"/>
    <w:rsid w:val="0095339B"/>
    <w:rsid w:val="009546D5"/>
    <w:rsid w:val="00954770"/>
    <w:rsid w:val="00956CA3"/>
    <w:rsid w:val="00957435"/>
    <w:rsid w:val="009619FC"/>
    <w:rsid w:val="009631BA"/>
    <w:rsid w:val="00964BC9"/>
    <w:rsid w:val="00966701"/>
    <w:rsid w:val="00966AFF"/>
    <w:rsid w:val="009709CB"/>
    <w:rsid w:val="00970C0B"/>
    <w:rsid w:val="0097185B"/>
    <w:rsid w:val="00971C24"/>
    <w:rsid w:val="009740D3"/>
    <w:rsid w:val="00974509"/>
    <w:rsid w:val="009831BE"/>
    <w:rsid w:val="00984344"/>
    <w:rsid w:val="009861DF"/>
    <w:rsid w:val="00990407"/>
    <w:rsid w:val="00993250"/>
    <w:rsid w:val="0099495A"/>
    <w:rsid w:val="009956DF"/>
    <w:rsid w:val="00995FFC"/>
    <w:rsid w:val="009A034B"/>
    <w:rsid w:val="009A141C"/>
    <w:rsid w:val="009A14FC"/>
    <w:rsid w:val="009A16A4"/>
    <w:rsid w:val="009A41B4"/>
    <w:rsid w:val="009A62D4"/>
    <w:rsid w:val="009B0B79"/>
    <w:rsid w:val="009B1820"/>
    <w:rsid w:val="009B645E"/>
    <w:rsid w:val="009C13BA"/>
    <w:rsid w:val="009D14CC"/>
    <w:rsid w:val="009D4026"/>
    <w:rsid w:val="009E375B"/>
    <w:rsid w:val="009E60FA"/>
    <w:rsid w:val="009E663B"/>
    <w:rsid w:val="009E6B58"/>
    <w:rsid w:val="009E6B9F"/>
    <w:rsid w:val="009F475A"/>
    <w:rsid w:val="009F4EC9"/>
    <w:rsid w:val="009F63E7"/>
    <w:rsid w:val="00A007EA"/>
    <w:rsid w:val="00A0334D"/>
    <w:rsid w:val="00A10E9A"/>
    <w:rsid w:val="00A1188C"/>
    <w:rsid w:val="00A1667F"/>
    <w:rsid w:val="00A167F4"/>
    <w:rsid w:val="00A17096"/>
    <w:rsid w:val="00A1773A"/>
    <w:rsid w:val="00A2101F"/>
    <w:rsid w:val="00A215C4"/>
    <w:rsid w:val="00A240B4"/>
    <w:rsid w:val="00A24E16"/>
    <w:rsid w:val="00A325EE"/>
    <w:rsid w:val="00A33F68"/>
    <w:rsid w:val="00A35FB3"/>
    <w:rsid w:val="00A405A5"/>
    <w:rsid w:val="00A406E3"/>
    <w:rsid w:val="00A41592"/>
    <w:rsid w:val="00A460A9"/>
    <w:rsid w:val="00A46730"/>
    <w:rsid w:val="00A507C0"/>
    <w:rsid w:val="00A51079"/>
    <w:rsid w:val="00A521E3"/>
    <w:rsid w:val="00A547DF"/>
    <w:rsid w:val="00A549BD"/>
    <w:rsid w:val="00A566A7"/>
    <w:rsid w:val="00A567AD"/>
    <w:rsid w:val="00A603CF"/>
    <w:rsid w:val="00A60B8C"/>
    <w:rsid w:val="00A61E02"/>
    <w:rsid w:val="00A625A6"/>
    <w:rsid w:val="00A664BC"/>
    <w:rsid w:val="00A667F5"/>
    <w:rsid w:val="00A7183D"/>
    <w:rsid w:val="00A719A1"/>
    <w:rsid w:val="00A724F1"/>
    <w:rsid w:val="00A7646C"/>
    <w:rsid w:val="00A8190F"/>
    <w:rsid w:val="00A84470"/>
    <w:rsid w:val="00A85666"/>
    <w:rsid w:val="00A87EF7"/>
    <w:rsid w:val="00A9033F"/>
    <w:rsid w:val="00A912FA"/>
    <w:rsid w:val="00A936C2"/>
    <w:rsid w:val="00A941F4"/>
    <w:rsid w:val="00A94C23"/>
    <w:rsid w:val="00AA76A7"/>
    <w:rsid w:val="00AB0E9A"/>
    <w:rsid w:val="00AB7790"/>
    <w:rsid w:val="00AC175C"/>
    <w:rsid w:val="00AC32F4"/>
    <w:rsid w:val="00AC4DD4"/>
    <w:rsid w:val="00AC5AB8"/>
    <w:rsid w:val="00AC7A6D"/>
    <w:rsid w:val="00AD0172"/>
    <w:rsid w:val="00AD5312"/>
    <w:rsid w:val="00AD583E"/>
    <w:rsid w:val="00AE0286"/>
    <w:rsid w:val="00AE36C4"/>
    <w:rsid w:val="00AE387A"/>
    <w:rsid w:val="00AE56A2"/>
    <w:rsid w:val="00AE58CA"/>
    <w:rsid w:val="00AE6BF6"/>
    <w:rsid w:val="00AF10B0"/>
    <w:rsid w:val="00AF4016"/>
    <w:rsid w:val="00AF5FC4"/>
    <w:rsid w:val="00AF607E"/>
    <w:rsid w:val="00AF6DFB"/>
    <w:rsid w:val="00B01801"/>
    <w:rsid w:val="00B01CD0"/>
    <w:rsid w:val="00B01D5F"/>
    <w:rsid w:val="00B02A10"/>
    <w:rsid w:val="00B063EA"/>
    <w:rsid w:val="00B06866"/>
    <w:rsid w:val="00B12FC3"/>
    <w:rsid w:val="00B135D7"/>
    <w:rsid w:val="00B17841"/>
    <w:rsid w:val="00B2103E"/>
    <w:rsid w:val="00B22EB9"/>
    <w:rsid w:val="00B255EE"/>
    <w:rsid w:val="00B30F9A"/>
    <w:rsid w:val="00B31BA5"/>
    <w:rsid w:val="00B32249"/>
    <w:rsid w:val="00B33A82"/>
    <w:rsid w:val="00B3495A"/>
    <w:rsid w:val="00B400F8"/>
    <w:rsid w:val="00B4107D"/>
    <w:rsid w:val="00B4465F"/>
    <w:rsid w:val="00B46C30"/>
    <w:rsid w:val="00B46E77"/>
    <w:rsid w:val="00B53632"/>
    <w:rsid w:val="00B557B3"/>
    <w:rsid w:val="00B603BE"/>
    <w:rsid w:val="00B63104"/>
    <w:rsid w:val="00B63296"/>
    <w:rsid w:val="00B7154B"/>
    <w:rsid w:val="00B73BA1"/>
    <w:rsid w:val="00B75478"/>
    <w:rsid w:val="00B80F2E"/>
    <w:rsid w:val="00B87AA7"/>
    <w:rsid w:val="00B90332"/>
    <w:rsid w:val="00B9269D"/>
    <w:rsid w:val="00B96B19"/>
    <w:rsid w:val="00B978A1"/>
    <w:rsid w:val="00BA2244"/>
    <w:rsid w:val="00BA3CA6"/>
    <w:rsid w:val="00BB0D05"/>
    <w:rsid w:val="00BB15CB"/>
    <w:rsid w:val="00BB622F"/>
    <w:rsid w:val="00BB7844"/>
    <w:rsid w:val="00BC2CF7"/>
    <w:rsid w:val="00BC7DC7"/>
    <w:rsid w:val="00BD3B71"/>
    <w:rsid w:val="00BD4242"/>
    <w:rsid w:val="00BD65A3"/>
    <w:rsid w:val="00BD673F"/>
    <w:rsid w:val="00BE3B68"/>
    <w:rsid w:val="00BE41EA"/>
    <w:rsid w:val="00BE4967"/>
    <w:rsid w:val="00BE4E08"/>
    <w:rsid w:val="00BE6020"/>
    <w:rsid w:val="00BE6EAC"/>
    <w:rsid w:val="00BE7469"/>
    <w:rsid w:val="00BF0CEE"/>
    <w:rsid w:val="00BF0F5C"/>
    <w:rsid w:val="00BF10D9"/>
    <w:rsid w:val="00BF1944"/>
    <w:rsid w:val="00BF2F80"/>
    <w:rsid w:val="00BF7AC0"/>
    <w:rsid w:val="00C005AE"/>
    <w:rsid w:val="00C02E5F"/>
    <w:rsid w:val="00C03F39"/>
    <w:rsid w:val="00C045EA"/>
    <w:rsid w:val="00C04939"/>
    <w:rsid w:val="00C05957"/>
    <w:rsid w:val="00C07BDF"/>
    <w:rsid w:val="00C1160B"/>
    <w:rsid w:val="00C12F9E"/>
    <w:rsid w:val="00C135B1"/>
    <w:rsid w:val="00C15C13"/>
    <w:rsid w:val="00C21F82"/>
    <w:rsid w:val="00C21F9F"/>
    <w:rsid w:val="00C229B2"/>
    <w:rsid w:val="00C22CDF"/>
    <w:rsid w:val="00C251A0"/>
    <w:rsid w:val="00C26CC3"/>
    <w:rsid w:val="00C27590"/>
    <w:rsid w:val="00C31497"/>
    <w:rsid w:val="00C37393"/>
    <w:rsid w:val="00C4098F"/>
    <w:rsid w:val="00C45283"/>
    <w:rsid w:val="00C46E9E"/>
    <w:rsid w:val="00C5114A"/>
    <w:rsid w:val="00C520CA"/>
    <w:rsid w:val="00C52A09"/>
    <w:rsid w:val="00C556C3"/>
    <w:rsid w:val="00C57E9E"/>
    <w:rsid w:val="00C60DBE"/>
    <w:rsid w:val="00C610AF"/>
    <w:rsid w:val="00C62B4A"/>
    <w:rsid w:val="00C638D2"/>
    <w:rsid w:val="00C63921"/>
    <w:rsid w:val="00C6536A"/>
    <w:rsid w:val="00C66E62"/>
    <w:rsid w:val="00C677F9"/>
    <w:rsid w:val="00C7127E"/>
    <w:rsid w:val="00C72A68"/>
    <w:rsid w:val="00C77D2B"/>
    <w:rsid w:val="00C838C8"/>
    <w:rsid w:val="00C846A8"/>
    <w:rsid w:val="00C85CF3"/>
    <w:rsid w:val="00C86E4A"/>
    <w:rsid w:val="00C930F8"/>
    <w:rsid w:val="00C932A9"/>
    <w:rsid w:val="00C9723C"/>
    <w:rsid w:val="00CA1349"/>
    <w:rsid w:val="00CA190F"/>
    <w:rsid w:val="00CA3D95"/>
    <w:rsid w:val="00CA5997"/>
    <w:rsid w:val="00CB187B"/>
    <w:rsid w:val="00CB4152"/>
    <w:rsid w:val="00CC316A"/>
    <w:rsid w:val="00CC4914"/>
    <w:rsid w:val="00CD297F"/>
    <w:rsid w:val="00CD3ADB"/>
    <w:rsid w:val="00CD5C01"/>
    <w:rsid w:val="00CE24A3"/>
    <w:rsid w:val="00CE40D7"/>
    <w:rsid w:val="00CF1853"/>
    <w:rsid w:val="00CF5282"/>
    <w:rsid w:val="00D00144"/>
    <w:rsid w:val="00D0133E"/>
    <w:rsid w:val="00D01ECA"/>
    <w:rsid w:val="00D067C6"/>
    <w:rsid w:val="00D06D85"/>
    <w:rsid w:val="00D12241"/>
    <w:rsid w:val="00D1569F"/>
    <w:rsid w:val="00D157B3"/>
    <w:rsid w:val="00D23762"/>
    <w:rsid w:val="00D26C41"/>
    <w:rsid w:val="00D323EC"/>
    <w:rsid w:val="00D32898"/>
    <w:rsid w:val="00D33BF7"/>
    <w:rsid w:val="00D34333"/>
    <w:rsid w:val="00D34959"/>
    <w:rsid w:val="00D34C20"/>
    <w:rsid w:val="00D358AE"/>
    <w:rsid w:val="00D35C40"/>
    <w:rsid w:val="00D36900"/>
    <w:rsid w:val="00D36B41"/>
    <w:rsid w:val="00D44AAF"/>
    <w:rsid w:val="00D45588"/>
    <w:rsid w:val="00D471AF"/>
    <w:rsid w:val="00D47724"/>
    <w:rsid w:val="00D47E07"/>
    <w:rsid w:val="00D515AC"/>
    <w:rsid w:val="00D525C9"/>
    <w:rsid w:val="00D52E50"/>
    <w:rsid w:val="00D54B09"/>
    <w:rsid w:val="00D555E8"/>
    <w:rsid w:val="00D56972"/>
    <w:rsid w:val="00D605BA"/>
    <w:rsid w:val="00D61771"/>
    <w:rsid w:val="00D6178D"/>
    <w:rsid w:val="00D62541"/>
    <w:rsid w:val="00D62E16"/>
    <w:rsid w:val="00D6389B"/>
    <w:rsid w:val="00D63C2A"/>
    <w:rsid w:val="00D65D91"/>
    <w:rsid w:val="00D66839"/>
    <w:rsid w:val="00D71453"/>
    <w:rsid w:val="00D72DF6"/>
    <w:rsid w:val="00D743BE"/>
    <w:rsid w:val="00D7449F"/>
    <w:rsid w:val="00D74F28"/>
    <w:rsid w:val="00D8080C"/>
    <w:rsid w:val="00D812C2"/>
    <w:rsid w:val="00D827CD"/>
    <w:rsid w:val="00D82B94"/>
    <w:rsid w:val="00D83385"/>
    <w:rsid w:val="00D83B82"/>
    <w:rsid w:val="00D90CF6"/>
    <w:rsid w:val="00D924EC"/>
    <w:rsid w:val="00D9308C"/>
    <w:rsid w:val="00D949B5"/>
    <w:rsid w:val="00D96A92"/>
    <w:rsid w:val="00DA1179"/>
    <w:rsid w:val="00DA4714"/>
    <w:rsid w:val="00DA6619"/>
    <w:rsid w:val="00DB1D22"/>
    <w:rsid w:val="00DB208C"/>
    <w:rsid w:val="00DB533F"/>
    <w:rsid w:val="00DB7A96"/>
    <w:rsid w:val="00DC0985"/>
    <w:rsid w:val="00DC217E"/>
    <w:rsid w:val="00DC7971"/>
    <w:rsid w:val="00DD65DC"/>
    <w:rsid w:val="00DD7351"/>
    <w:rsid w:val="00DE351A"/>
    <w:rsid w:val="00DE5527"/>
    <w:rsid w:val="00DE6AB3"/>
    <w:rsid w:val="00DE7F2C"/>
    <w:rsid w:val="00DF2631"/>
    <w:rsid w:val="00DF412B"/>
    <w:rsid w:val="00E0115D"/>
    <w:rsid w:val="00E0341F"/>
    <w:rsid w:val="00E0627F"/>
    <w:rsid w:val="00E072AB"/>
    <w:rsid w:val="00E10455"/>
    <w:rsid w:val="00E10639"/>
    <w:rsid w:val="00E11282"/>
    <w:rsid w:val="00E15AE4"/>
    <w:rsid w:val="00E214E3"/>
    <w:rsid w:val="00E23136"/>
    <w:rsid w:val="00E2743B"/>
    <w:rsid w:val="00E31513"/>
    <w:rsid w:val="00E318A9"/>
    <w:rsid w:val="00E33E00"/>
    <w:rsid w:val="00E35134"/>
    <w:rsid w:val="00E440D1"/>
    <w:rsid w:val="00E44795"/>
    <w:rsid w:val="00E47B53"/>
    <w:rsid w:val="00E566C6"/>
    <w:rsid w:val="00E63EA2"/>
    <w:rsid w:val="00E65B9D"/>
    <w:rsid w:val="00E66F39"/>
    <w:rsid w:val="00E747B2"/>
    <w:rsid w:val="00E77B82"/>
    <w:rsid w:val="00E84476"/>
    <w:rsid w:val="00E845FA"/>
    <w:rsid w:val="00E94554"/>
    <w:rsid w:val="00E964CE"/>
    <w:rsid w:val="00E96BE6"/>
    <w:rsid w:val="00EA031C"/>
    <w:rsid w:val="00EA08DF"/>
    <w:rsid w:val="00EA0CB0"/>
    <w:rsid w:val="00EA1128"/>
    <w:rsid w:val="00EA29D9"/>
    <w:rsid w:val="00EA535E"/>
    <w:rsid w:val="00EA6931"/>
    <w:rsid w:val="00EA77E0"/>
    <w:rsid w:val="00EB0572"/>
    <w:rsid w:val="00EB0977"/>
    <w:rsid w:val="00EB224B"/>
    <w:rsid w:val="00EB2BC1"/>
    <w:rsid w:val="00EB4361"/>
    <w:rsid w:val="00EB59C1"/>
    <w:rsid w:val="00EB7C4F"/>
    <w:rsid w:val="00EC0DF7"/>
    <w:rsid w:val="00EC14EC"/>
    <w:rsid w:val="00EC3913"/>
    <w:rsid w:val="00EC3F7E"/>
    <w:rsid w:val="00EC602E"/>
    <w:rsid w:val="00ED10B3"/>
    <w:rsid w:val="00ED22B1"/>
    <w:rsid w:val="00ED2412"/>
    <w:rsid w:val="00ED3591"/>
    <w:rsid w:val="00ED3BDB"/>
    <w:rsid w:val="00ED4081"/>
    <w:rsid w:val="00EE236C"/>
    <w:rsid w:val="00EE4CA3"/>
    <w:rsid w:val="00EE55DC"/>
    <w:rsid w:val="00EE5A22"/>
    <w:rsid w:val="00EE5B7C"/>
    <w:rsid w:val="00EF163F"/>
    <w:rsid w:val="00EF317A"/>
    <w:rsid w:val="00EF3A39"/>
    <w:rsid w:val="00EF58DC"/>
    <w:rsid w:val="00EF799C"/>
    <w:rsid w:val="00F00F73"/>
    <w:rsid w:val="00F01393"/>
    <w:rsid w:val="00F019AE"/>
    <w:rsid w:val="00F02302"/>
    <w:rsid w:val="00F030B9"/>
    <w:rsid w:val="00F059F8"/>
    <w:rsid w:val="00F06DEB"/>
    <w:rsid w:val="00F122E1"/>
    <w:rsid w:val="00F132B7"/>
    <w:rsid w:val="00F142A9"/>
    <w:rsid w:val="00F14DB0"/>
    <w:rsid w:val="00F14DC4"/>
    <w:rsid w:val="00F150E8"/>
    <w:rsid w:val="00F151B3"/>
    <w:rsid w:val="00F20860"/>
    <w:rsid w:val="00F20DE6"/>
    <w:rsid w:val="00F240AA"/>
    <w:rsid w:val="00F25058"/>
    <w:rsid w:val="00F2554F"/>
    <w:rsid w:val="00F25C8A"/>
    <w:rsid w:val="00F25E1C"/>
    <w:rsid w:val="00F33E63"/>
    <w:rsid w:val="00F356FE"/>
    <w:rsid w:val="00F43175"/>
    <w:rsid w:val="00F51CEF"/>
    <w:rsid w:val="00F55D0D"/>
    <w:rsid w:val="00F6317F"/>
    <w:rsid w:val="00F67B3F"/>
    <w:rsid w:val="00F74263"/>
    <w:rsid w:val="00F77BFD"/>
    <w:rsid w:val="00F80351"/>
    <w:rsid w:val="00F81A86"/>
    <w:rsid w:val="00F82C6B"/>
    <w:rsid w:val="00F82D61"/>
    <w:rsid w:val="00F93405"/>
    <w:rsid w:val="00F95096"/>
    <w:rsid w:val="00F957A0"/>
    <w:rsid w:val="00F96B7B"/>
    <w:rsid w:val="00FA5CAC"/>
    <w:rsid w:val="00FA6F19"/>
    <w:rsid w:val="00FA71E1"/>
    <w:rsid w:val="00FA7222"/>
    <w:rsid w:val="00FA7559"/>
    <w:rsid w:val="00FB0452"/>
    <w:rsid w:val="00FB10C5"/>
    <w:rsid w:val="00FB2404"/>
    <w:rsid w:val="00FB41EB"/>
    <w:rsid w:val="00FB48A8"/>
    <w:rsid w:val="00FC03A1"/>
    <w:rsid w:val="00FC38A8"/>
    <w:rsid w:val="00FC51AA"/>
    <w:rsid w:val="00FC61C6"/>
    <w:rsid w:val="00FC6461"/>
    <w:rsid w:val="00FC72F1"/>
    <w:rsid w:val="00FC7450"/>
    <w:rsid w:val="00FD1463"/>
    <w:rsid w:val="00FD20A1"/>
    <w:rsid w:val="00FD2167"/>
    <w:rsid w:val="00FD2265"/>
    <w:rsid w:val="00FD3CD0"/>
    <w:rsid w:val="00FD4395"/>
    <w:rsid w:val="00FD5A3A"/>
    <w:rsid w:val="00FD6F79"/>
    <w:rsid w:val="00FE06DE"/>
    <w:rsid w:val="00FE08B2"/>
    <w:rsid w:val="00FE1B66"/>
    <w:rsid w:val="00FE3234"/>
    <w:rsid w:val="00FE3357"/>
    <w:rsid w:val="00FE7B6A"/>
    <w:rsid w:val="00FE7CB6"/>
    <w:rsid w:val="00FF1F68"/>
    <w:rsid w:val="00FF53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37E87-9E62-48B8-BF05-76E67D9D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FC"/>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0">
    <w:name w:val="Body Text"/>
    <w:basedOn w:val="Normal"/>
    <w:link w:val="BodyTextChar"/>
    <w:uiPriority w:val="1"/>
    <w:qFormat/>
    <w:rsid w:val="00151BB1"/>
    <w:pPr>
      <w:widowControl w:val="0"/>
      <w:autoSpaceDE w:val="0"/>
      <w:autoSpaceDN w:val="0"/>
      <w:adjustRightInd w:val="0"/>
      <w:spacing w:after="0" w:line="240" w:lineRule="auto"/>
    </w:pPr>
    <w:rPr>
      <w:rFonts w:ascii="Times New Roman" w:eastAsiaTheme="minorEastAsia" w:hAnsi="Times New Roman" w:cs="Times New Roman"/>
      <w:sz w:val="23"/>
      <w:szCs w:val="23"/>
      <w:lang w:eastAsia="en-ZA"/>
    </w:rPr>
  </w:style>
  <w:style w:type="character" w:customStyle="1" w:styleId="BodyTextChar">
    <w:name w:val="Body Text Char"/>
    <w:basedOn w:val="DefaultParagraphFont"/>
    <w:link w:val="BodyText0"/>
    <w:uiPriority w:val="1"/>
    <w:rsid w:val="00151BB1"/>
    <w:rPr>
      <w:rFonts w:ascii="Times New Roman" w:eastAsiaTheme="minorEastAsia" w:hAnsi="Times New Roman" w:cs="Times New Roman"/>
      <w:sz w:val="23"/>
      <w:szCs w:val="23"/>
      <w:lang w:eastAsia="en-ZA"/>
    </w:rPr>
  </w:style>
  <w:style w:type="character" w:customStyle="1" w:styleId="mc">
    <w:name w:val="mc"/>
    <w:basedOn w:val="DefaultParagraphFont"/>
    <w:rsid w:val="000460F1"/>
  </w:style>
  <w:style w:type="character" w:styleId="FollowedHyperlink">
    <w:name w:val="FollowedHyperlink"/>
    <w:basedOn w:val="DefaultParagraphFont"/>
    <w:uiPriority w:val="99"/>
    <w:semiHidden/>
    <w:unhideWhenUsed/>
    <w:rsid w:val="00E845FA"/>
    <w:rPr>
      <w:color w:val="800080" w:themeColor="followedHyperlink"/>
      <w:u w:val="single"/>
    </w:rPr>
  </w:style>
  <w:style w:type="paragraph" w:styleId="Revision">
    <w:name w:val="Revision"/>
    <w:hidden/>
    <w:uiPriority w:val="99"/>
    <w:semiHidden/>
    <w:rsid w:val="004544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2316">
      <w:bodyDiv w:val="1"/>
      <w:marLeft w:val="0"/>
      <w:marRight w:val="0"/>
      <w:marTop w:val="0"/>
      <w:marBottom w:val="0"/>
      <w:divBdr>
        <w:top w:val="none" w:sz="0" w:space="0" w:color="auto"/>
        <w:left w:val="none" w:sz="0" w:space="0" w:color="auto"/>
        <w:bottom w:val="none" w:sz="0" w:space="0" w:color="auto"/>
        <w:right w:val="none" w:sz="0" w:space="0" w:color="auto"/>
      </w:divBdr>
      <w:divsChild>
        <w:div w:id="852378917">
          <w:marLeft w:val="1134"/>
          <w:marRight w:val="0"/>
          <w:marTop w:val="60"/>
          <w:marBottom w:val="0"/>
          <w:divBdr>
            <w:top w:val="none" w:sz="0" w:space="0" w:color="auto"/>
            <w:left w:val="none" w:sz="0" w:space="0" w:color="auto"/>
            <w:bottom w:val="none" w:sz="0" w:space="0" w:color="auto"/>
            <w:right w:val="none" w:sz="0" w:space="0" w:color="auto"/>
          </w:divBdr>
        </w:div>
        <w:div w:id="778767031">
          <w:marLeft w:val="1985"/>
          <w:marRight w:val="0"/>
          <w:marTop w:val="60"/>
          <w:marBottom w:val="0"/>
          <w:divBdr>
            <w:top w:val="none" w:sz="0" w:space="0" w:color="auto"/>
            <w:left w:val="none" w:sz="0" w:space="0" w:color="auto"/>
            <w:bottom w:val="none" w:sz="0" w:space="0" w:color="auto"/>
            <w:right w:val="none" w:sz="0" w:space="0" w:color="auto"/>
          </w:divBdr>
        </w:div>
      </w:divsChild>
    </w:div>
    <w:div w:id="405805360">
      <w:bodyDiv w:val="1"/>
      <w:marLeft w:val="0"/>
      <w:marRight w:val="0"/>
      <w:marTop w:val="0"/>
      <w:marBottom w:val="0"/>
      <w:divBdr>
        <w:top w:val="none" w:sz="0" w:space="0" w:color="auto"/>
        <w:left w:val="none" w:sz="0" w:space="0" w:color="auto"/>
        <w:bottom w:val="none" w:sz="0" w:space="0" w:color="auto"/>
        <w:right w:val="none" w:sz="0" w:space="0" w:color="auto"/>
      </w:divBdr>
      <w:divsChild>
        <w:div w:id="1003313171">
          <w:marLeft w:val="1134"/>
          <w:marRight w:val="0"/>
          <w:marTop w:val="60"/>
          <w:marBottom w:val="0"/>
          <w:divBdr>
            <w:top w:val="none" w:sz="0" w:space="0" w:color="auto"/>
            <w:left w:val="none" w:sz="0" w:space="0" w:color="auto"/>
            <w:bottom w:val="none" w:sz="0" w:space="0" w:color="auto"/>
            <w:right w:val="none" w:sz="0" w:space="0" w:color="auto"/>
          </w:divBdr>
        </w:div>
        <w:div w:id="2130471484">
          <w:marLeft w:val="1985"/>
          <w:marRight w:val="0"/>
          <w:marTop w:val="60"/>
          <w:marBottom w:val="0"/>
          <w:divBdr>
            <w:top w:val="none" w:sz="0" w:space="0" w:color="auto"/>
            <w:left w:val="none" w:sz="0" w:space="0" w:color="auto"/>
            <w:bottom w:val="none" w:sz="0" w:space="0" w:color="auto"/>
            <w:right w:val="none" w:sz="0" w:space="0" w:color="auto"/>
          </w:divBdr>
        </w:div>
      </w:divsChild>
    </w:div>
    <w:div w:id="572273196">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873229817">
      <w:bodyDiv w:val="1"/>
      <w:marLeft w:val="0"/>
      <w:marRight w:val="0"/>
      <w:marTop w:val="0"/>
      <w:marBottom w:val="0"/>
      <w:divBdr>
        <w:top w:val="none" w:sz="0" w:space="0" w:color="auto"/>
        <w:left w:val="none" w:sz="0" w:space="0" w:color="auto"/>
        <w:bottom w:val="none" w:sz="0" w:space="0" w:color="auto"/>
        <w:right w:val="none" w:sz="0" w:space="0" w:color="auto"/>
      </w:divBdr>
      <w:divsChild>
        <w:div w:id="1223717252">
          <w:marLeft w:val="0"/>
          <w:marRight w:val="0"/>
          <w:marTop w:val="240"/>
          <w:marBottom w:val="0"/>
          <w:divBdr>
            <w:top w:val="none" w:sz="0" w:space="0" w:color="auto"/>
            <w:left w:val="none" w:sz="0" w:space="0" w:color="auto"/>
            <w:bottom w:val="none" w:sz="0" w:space="0" w:color="auto"/>
            <w:right w:val="none" w:sz="0" w:space="0" w:color="auto"/>
          </w:divBdr>
        </w:div>
        <w:div w:id="1817454053">
          <w:marLeft w:val="0"/>
          <w:marRight w:val="0"/>
          <w:marTop w:val="120"/>
          <w:marBottom w:val="0"/>
          <w:divBdr>
            <w:top w:val="none" w:sz="0" w:space="0" w:color="auto"/>
            <w:left w:val="none" w:sz="0" w:space="0" w:color="auto"/>
            <w:bottom w:val="none" w:sz="0" w:space="0" w:color="auto"/>
            <w:right w:val="none" w:sz="0" w:space="0" w:color="auto"/>
          </w:divBdr>
        </w:div>
        <w:div w:id="1638416640">
          <w:marLeft w:val="1134"/>
          <w:marRight w:val="0"/>
          <w:marTop w:val="60"/>
          <w:marBottom w:val="0"/>
          <w:divBdr>
            <w:top w:val="none" w:sz="0" w:space="0" w:color="auto"/>
            <w:left w:val="none" w:sz="0" w:space="0" w:color="auto"/>
            <w:bottom w:val="none" w:sz="0" w:space="0" w:color="auto"/>
            <w:right w:val="none" w:sz="0" w:space="0" w:color="auto"/>
          </w:divBdr>
        </w:div>
        <w:div w:id="967660744">
          <w:marLeft w:val="1134"/>
          <w:marRight w:val="0"/>
          <w:marTop w:val="60"/>
          <w:marBottom w:val="0"/>
          <w:divBdr>
            <w:top w:val="none" w:sz="0" w:space="0" w:color="auto"/>
            <w:left w:val="none" w:sz="0" w:space="0" w:color="auto"/>
            <w:bottom w:val="none" w:sz="0" w:space="0" w:color="auto"/>
            <w:right w:val="none" w:sz="0" w:space="0" w:color="auto"/>
          </w:divBdr>
        </w:div>
        <w:div w:id="252511801">
          <w:marLeft w:val="1134"/>
          <w:marRight w:val="0"/>
          <w:marTop w:val="60"/>
          <w:marBottom w:val="0"/>
          <w:divBdr>
            <w:top w:val="none" w:sz="0" w:space="0" w:color="auto"/>
            <w:left w:val="none" w:sz="0" w:space="0" w:color="auto"/>
            <w:bottom w:val="none" w:sz="0" w:space="0" w:color="auto"/>
            <w:right w:val="none" w:sz="0" w:space="0" w:color="auto"/>
          </w:divBdr>
        </w:div>
      </w:divsChild>
    </w:div>
    <w:div w:id="902563128">
      <w:bodyDiv w:val="1"/>
      <w:marLeft w:val="0"/>
      <w:marRight w:val="0"/>
      <w:marTop w:val="0"/>
      <w:marBottom w:val="0"/>
      <w:divBdr>
        <w:top w:val="none" w:sz="0" w:space="0" w:color="auto"/>
        <w:left w:val="none" w:sz="0" w:space="0" w:color="auto"/>
        <w:bottom w:val="none" w:sz="0" w:space="0" w:color="auto"/>
        <w:right w:val="none" w:sz="0" w:space="0" w:color="auto"/>
      </w:divBdr>
    </w:div>
    <w:div w:id="990449806">
      <w:bodyDiv w:val="1"/>
      <w:marLeft w:val="0"/>
      <w:marRight w:val="0"/>
      <w:marTop w:val="0"/>
      <w:marBottom w:val="0"/>
      <w:divBdr>
        <w:top w:val="none" w:sz="0" w:space="0" w:color="auto"/>
        <w:left w:val="none" w:sz="0" w:space="0" w:color="auto"/>
        <w:bottom w:val="none" w:sz="0" w:space="0" w:color="auto"/>
        <w:right w:val="none" w:sz="0" w:space="0" w:color="auto"/>
      </w:divBdr>
      <w:divsChild>
        <w:div w:id="1628389333">
          <w:marLeft w:val="0"/>
          <w:marRight w:val="0"/>
          <w:marTop w:val="120"/>
          <w:marBottom w:val="0"/>
          <w:divBdr>
            <w:top w:val="none" w:sz="0" w:space="0" w:color="auto"/>
            <w:left w:val="none" w:sz="0" w:space="0" w:color="auto"/>
            <w:bottom w:val="none" w:sz="0" w:space="0" w:color="auto"/>
            <w:right w:val="none" w:sz="0" w:space="0" w:color="auto"/>
          </w:divBdr>
        </w:div>
        <w:div w:id="1866552542">
          <w:marLeft w:val="284"/>
          <w:marRight w:val="0"/>
          <w:marTop w:val="80"/>
          <w:marBottom w:val="0"/>
          <w:divBdr>
            <w:top w:val="none" w:sz="0" w:space="0" w:color="auto"/>
            <w:left w:val="none" w:sz="0" w:space="0" w:color="auto"/>
            <w:bottom w:val="none" w:sz="0" w:space="0" w:color="auto"/>
            <w:right w:val="none" w:sz="0" w:space="0" w:color="auto"/>
          </w:divBdr>
        </w:div>
        <w:div w:id="1704862658">
          <w:marLeft w:val="1134"/>
          <w:marRight w:val="0"/>
          <w:marTop w:val="60"/>
          <w:marBottom w:val="0"/>
          <w:divBdr>
            <w:top w:val="none" w:sz="0" w:space="0" w:color="auto"/>
            <w:left w:val="none" w:sz="0" w:space="0" w:color="auto"/>
            <w:bottom w:val="none" w:sz="0" w:space="0" w:color="auto"/>
            <w:right w:val="none" w:sz="0" w:space="0" w:color="auto"/>
          </w:divBdr>
        </w:div>
        <w:div w:id="1522890231">
          <w:marLeft w:val="1985"/>
          <w:marRight w:val="0"/>
          <w:marTop w:val="60"/>
          <w:marBottom w:val="0"/>
          <w:divBdr>
            <w:top w:val="none" w:sz="0" w:space="0" w:color="auto"/>
            <w:left w:val="none" w:sz="0" w:space="0" w:color="auto"/>
            <w:bottom w:val="none" w:sz="0" w:space="0" w:color="auto"/>
            <w:right w:val="none" w:sz="0" w:space="0" w:color="auto"/>
          </w:divBdr>
        </w:div>
        <w:div w:id="1053693283">
          <w:marLeft w:val="1985"/>
          <w:marRight w:val="0"/>
          <w:marTop w:val="60"/>
          <w:marBottom w:val="0"/>
          <w:divBdr>
            <w:top w:val="none" w:sz="0" w:space="0" w:color="auto"/>
            <w:left w:val="none" w:sz="0" w:space="0" w:color="auto"/>
            <w:bottom w:val="none" w:sz="0" w:space="0" w:color="auto"/>
            <w:right w:val="none" w:sz="0" w:space="0" w:color="auto"/>
          </w:divBdr>
        </w:div>
        <w:div w:id="167793634">
          <w:marLeft w:val="1134"/>
          <w:marRight w:val="0"/>
          <w:marTop w:val="60"/>
          <w:marBottom w:val="0"/>
          <w:divBdr>
            <w:top w:val="none" w:sz="0" w:space="0" w:color="auto"/>
            <w:left w:val="none" w:sz="0" w:space="0" w:color="auto"/>
            <w:bottom w:val="none" w:sz="0" w:space="0" w:color="auto"/>
            <w:right w:val="none" w:sz="0" w:space="0" w:color="auto"/>
          </w:divBdr>
        </w:div>
        <w:div w:id="830946198">
          <w:marLeft w:val="284"/>
          <w:marRight w:val="0"/>
          <w:marTop w:val="40"/>
          <w:marBottom w:val="0"/>
          <w:divBdr>
            <w:top w:val="none" w:sz="0" w:space="0" w:color="auto"/>
            <w:left w:val="none" w:sz="0" w:space="0" w:color="auto"/>
            <w:bottom w:val="none" w:sz="0" w:space="0" w:color="auto"/>
            <w:right w:val="none" w:sz="0" w:space="0" w:color="auto"/>
          </w:divBdr>
        </w:div>
        <w:div w:id="178393411">
          <w:marLeft w:val="1134"/>
          <w:marRight w:val="0"/>
          <w:marTop w:val="60"/>
          <w:marBottom w:val="0"/>
          <w:divBdr>
            <w:top w:val="none" w:sz="0" w:space="0" w:color="auto"/>
            <w:left w:val="none" w:sz="0" w:space="0" w:color="auto"/>
            <w:bottom w:val="none" w:sz="0" w:space="0" w:color="auto"/>
            <w:right w:val="none" w:sz="0" w:space="0" w:color="auto"/>
          </w:divBdr>
        </w:div>
        <w:div w:id="1260061705">
          <w:marLeft w:val="1134"/>
          <w:marRight w:val="0"/>
          <w:marTop w:val="60"/>
          <w:marBottom w:val="0"/>
          <w:divBdr>
            <w:top w:val="none" w:sz="0" w:space="0" w:color="auto"/>
            <w:left w:val="none" w:sz="0" w:space="0" w:color="auto"/>
            <w:bottom w:val="none" w:sz="0" w:space="0" w:color="auto"/>
            <w:right w:val="none" w:sz="0" w:space="0" w:color="auto"/>
          </w:divBdr>
        </w:div>
        <w:div w:id="1500121839">
          <w:marLeft w:val="1134"/>
          <w:marRight w:val="0"/>
          <w:marTop w:val="60"/>
          <w:marBottom w:val="0"/>
          <w:divBdr>
            <w:top w:val="none" w:sz="0" w:space="0" w:color="auto"/>
            <w:left w:val="none" w:sz="0" w:space="0" w:color="auto"/>
            <w:bottom w:val="none" w:sz="0" w:space="0" w:color="auto"/>
            <w:right w:val="none" w:sz="0" w:space="0" w:color="auto"/>
          </w:divBdr>
        </w:div>
        <w:div w:id="2122600181">
          <w:marLeft w:val="1134"/>
          <w:marRight w:val="0"/>
          <w:marTop w:val="60"/>
          <w:marBottom w:val="0"/>
          <w:divBdr>
            <w:top w:val="none" w:sz="0" w:space="0" w:color="auto"/>
            <w:left w:val="none" w:sz="0" w:space="0" w:color="auto"/>
            <w:bottom w:val="none" w:sz="0" w:space="0" w:color="auto"/>
            <w:right w:val="none" w:sz="0" w:space="0" w:color="auto"/>
          </w:divBdr>
        </w:div>
        <w:div w:id="925460366">
          <w:marLeft w:val="1134"/>
          <w:marRight w:val="0"/>
          <w:marTop w:val="60"/>
          <w:marBottom w:val="0"/>
          <w:divBdr>
            <w:top w:val="none" w:sz="0" w:space="0" w:color="auto"/>
            <w:left w:val="none" w:sz="0" w:space="0" w:color="auto"/>
            <w:bottom w:val="none" w:sz="0" w:space="0" w:color="auto"/>
            <w:right w:val="none" w:sz="0" w:space="0" w:color="auto"/>
          </w:divBdr>
        </w:div>
        <w:div w:id="1741294705">
          <w:marLeft w:val="1134"/>
          <w:marRight w:val="0"/>
          <w:marTop w:val="60"/>
          <w:marBottom w:val="0"/>
          <w:divBdr>
            <w:top w:val="none" w:sz="0" w:space="0" w:color="auto"/>
            <w:left w:val="none" w:sz="0" w:space="0" w:color="auto"/>
            <w:bottom w:val="none" w:sz="0" w:space="0" w:color="auto"/>
            <w:right w:val="none" w:sz="0" w:space="0" w:color="auto"/>
          </w:divBdr>
        </w:div>
        <w:div w:id="1326476748">
          <w:marLeft w:val="1134"/>
          <w:marRight w:val="0"/>
          <w:marTop w:val="60"/>
          <w:marBottom w:val="0"/>
          <w:divBdr>
            <w:top w:val="none" w:sz="0" w:space="0" w:color="auto"/>
            <w:left w:val="none" w:sz="0" w:space="0" w:color="auto"/>
            <w:bottom w:val="none" w:sz="0" w:space="0" w:color="auto"/>
            <w:right w:val="none" w:sz="0" w:space="0" w:color="auto"/>
          </w:divBdr>
        </w:div>
        <w:div w:id="1129935781">
          <w:marLeft w:val="567"/>
          <w:marRight w:val="567"/>
          <w:marTop w:val="20"/>
          <w:marBottom w:val="20"/>
          <w:divBdr>
            <w:top w:val="none" w:sz="0" w:space="0" w:color="auto"/>
            <w:left w:val="none" w:sz="0" w:space="0" w:color="auto"/>
            <w:bottom w:val="none" w:sz="0" w:space="0" w:color="auto"/>
            <w:right w:val="none" w:sz="0" w:space="0" w:color="auto"/>
          </w:divBdr>
        </w:div>
        <w:div w:id="555438904">
          <w:marLeft w:val="1134"/>
          <w:marRight w:val="0"/>
          <w:marTop w:val="60"/>
          <w:marBottom w:val="0"/>
          <w:divBdr>
            <w:top w:val="none" w:sz="0" w:space="0" w:color="auto"/>
            <w:left w:val="none" w:sz="0" w:space="0" w:color="auto"/>
            <w:bottom w:val="none" w:sz="0" w:space="0" w:color="auto"/>
            <w:right w:val="none" w:sz="0" w:space="0" w:color="auto"/>
          </w:divBdr>
        </w:div>
        <w:div w:id="662971606">
          <w:marLeft w:val="1134"/>
          <w:marRight w:val="0"/>
          <w:marTop w:val="60"/>
          <w:marBottom w:val="0"/>
          <w:divBdr>
            <w:top w:val="none" w:sz="0" w:space="0" w:color="auto"/>
            <w:left w:val="none" w:sz="0" w:space="0" w:color="auto"/>
            <w:bottom w:val="none" w:sz="0" w:space="0" w:color="auto"/>
            <w:right w:val="none" w:sz="0" w:space="0" w:color="auto"/>
          </w:divBdr>
        </w:div>
      </w:divsChild>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310861306">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50679888">
      <w:bodyDiv w:val="1"/>
      <w:marLeft w:val="0"/>
      <w:marRight w:val="0"/>
      <w:marTop w:val="0"/>
      <w:marBottom w:val="0"/>
      <w:divBdr>
        <w:top w:val="none" w:sz="0" w:space="0" w:color="auto"/>
        <w:left w:val="none" w:sz="0" w:space="0" w:color="auto"/>
        <w:bottom w:val="none" w:sz="0" w:space="0" w:color="auto"/>
        <w:right w:val="none" w:sz="0" w:space="0" w:color="auto"/>
      </w:divBdr>
      <w:divsChild>
        <w:div w:id="32537056">
          <w:marLeft w:val="0"/>
          <w:marRight w:val="0"/>
          <w:marTop w:val="240"/>
          <w:marBottom w:val="0"/>
          <w:divBdr>
            <w:top w:val="none" w:sz="0" w:space="0" w:color="auto"/>
            <w:left w:val="none" w:sz="0" w:space="0" w:color="auto"/>
            <w:bottom w:val="none" w:sz="0" w:space="0" w:color="auto"/>
            <w:right w:val="none" w:sz="0" w:space="0" w:color="auto"/>
          </w:divBdr>
        </w:div>
        <w:div w:id="941229776">
          <w:marLeft w:val="0"/>
          <w:marRight w:val="0"/>
          <w:marTop w:val="120"/>
          <w:marBottom w:val="0"/>
          <w:divBdr>
            <w:top w:val="none" w:sz="0" w:space="0" w:color="auto"/>
            <w:left w:val="none" w:sz="0" w:space="0" w:color="auto"/>
            <w:bottom w:val="none" w:sz="0" w:space="0" w:color="auto"/>
            <w:right w:val="none" w:sz="0" w:space="0" w:color="auto"/>
          </w:divBdr>
        </w:div>
        <w:div w:id="1532572941">
          <w:marLeft w:val="1134"/>
          <w:marRight w:val="0"/>
          <w:marTop w:val="60"/>
          <w:marBottom w:val="0"/>
          <w:divBdr>
            <w:top w:val="none" w:sz="0" w:space="0" w:color="auto"/>
            <w:left w:val="none" w:sz="0" w:space="0" w:color="auto"/>
            <w:bottom w:val="none" w:sz="0" w:space="0" w:color="auto"/>
            <w:right w:val="none" w:sz="0" w:space="0" w:color="auto"/>
          </w:divBdr>
        </w:div>
      </w:divsChild>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21262137">
      <w:bodyDiv w:val="1"/>
      <w:marLeft w:val="0"/>
      <w:marRight w:val="0"/>
      <w:marTop w:val="0"/>
      <w:marBottom w:val="0"/>
      <w:divBdr>
        <w:top w:val="none" w:sz="0" w:space="0" w:color="auto"/>
        <w:left w:val="none" w:sz="0" w:space="0" w:color="auto"/>
        <w:bottom w:val="none" w:sz="0" w:space="0" w:color="auto"/>
        <w:right w:val="none" w:sz="0" w:space="0" w:color="auto"/>
      </w:divBdr>
      <w:divsChild>
        <w:div w:id="1702631939">
          <w:marLeft w:val="1134"/>
          <w:marRight w:val="0"/>
          <w:marTop w:val="60"/>
          <w:marBottom w:val="0"/>
          <w:divBdr>
            <w:top w:val="none" w:sz="0" w:space="0" w:color="auto"/>
            <w:left w:val="none" w:sz="0" w:space="0" w:color="auto"/>
            <w:bottom w:val="none" w:sz="0" w:space="0" w:color="auto"/>
            <w:right w:val="none" w:sz="0" w:space="0" w:color="auto"/>
          </w:divBdr>
        </w:div>
        <w:div w:id="1844735266">
          <w:marLeft w:val="1985"/>
          <w:marRight w:val="0"/>
          <w:marTop w:val="60"/>
          <w:marBottom w:val="0"/>
          <w:divBdr>
            <w:top w:val="none" w:sz="0" w:space="0" w:color="auto"/>
            <w:left w:val="none" w:sz="0" w:space="0" w:color="auto"/>
            <w:bottom w:val="none" w:sz="0" w:space="0" w:color="auto"/>
            <w:right w:val="none" w:sz="0" w:space="0" w:color="auto"/>
          </w:divBdr>
        </w:div>
      </w:divsChild>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30809226">
      <w:bodyDiv w:val="1"/>
      <w:marLeft w:val="0"/>
      <w:marRight w:val="0"/>
      <w:marTop w:val="0"/>
      <w:marBottom w:val="0"/>
      <w:divBdr>
        <w:top w:val="none" w:sz="0" w:space="0" w:color="auto"/>
        <w:left w:val="none" w:sz="0" w:space="0" w:color="auto"/>
        <w:bottom w:val="none" w:sz="0" w:space="0" w:color="auto"/>
        <w:right w:val="none" w:sz="0" w:space="0" w:color="auto"/>
      </w:divBdr>
      <w:divsChild>
        <w:div w:id="208423868">
          <w:marLeft w:val="284"/>
          <w:marRight w:val="0"/>
          <w:marTop w:val="80"/>
          <w:marBottom w:val="0"/>
          <w:divBdr>
            <w:top w:val="none" w:sz="0" w:space="0" w:color="auto"/>
            <w:left w:val="none" w:sz="0" w:space="0" w:color="auto"/>
            <w:bottom w:val="none" w:sz="0" w:space="0" w:color="auto"/>
            <w:right w:val="none" w:sz="0" w:space="0" w:color="auto"/>
          </w:divBdr>
        </w:div>
        <w:div w:id="2017146333">
          <w:marLeft w:val="1134"/>
          <w:marRight w:val="0"/>
          <w:marTop w:val="60"/>
          <w:marBottom w:val="0"/>
          <w:divBdr>
            <w:top w:val="none" w:sz="0" w:space="0" w:color="auto"/>
            <w:left w:val="none" w:sz="0" w:space="0" w:color="auto"/>
            <w:bottom w:val="none" w:sz="0" w:space="0" w:color="auto"/>
            <w:right w:val="none" w:sz="0" w:space="0" w:color="auto"/>
          </w:divBdr>
        </w:div>
        <w:div w:id="2073843196">
          <w:marLeft w:val="1985"/>
          <w:marRight w:val="0"/>
          <w:marTop w:val="60"/>
          <w:marBottom w:val="0"/>
          <w:divBdr>
            <w:top w:val="none" w:sz="0" w:space="0" w:color="auto"/>
            <w:left w:val="none" w:sz="0" w:space="0" w:color="auto"/>
            <w:bottom w:val="none" w:sz="0" w:space="0" w:color="auto"/>
            <w:right w:val="none" w:sz="0" w:space="0" w:color="auto"/>
          </w:divBdr>
        </w:div>
        <w:div w:id="1222710419">
          <w:marLeft w:val="1985"/>
          <w:marRight w:val="0"/>
          <w:marTop w:val="60"/>
          <w:marBottom w:val="0"/>
          <w:divBdr>
            <w:top w:val="none" w:sz="0" w:space="0" w:color="auto"/>
            <w:left w:val="none" w:sz="0" w:space="0" w:color="auto"/>
            <w:bottom w:val="none" w:sz="0" w:space="0" w:color="auto"/>
            <w:right w:val="none" w:sz="0" w:space="0" w:color="auto"/>
          </w:divBdr>
        </w:div>
        <w:div w:id="1389300213">
          <w:marLeft w:val="1134"/>
          <w:marRight w:val="0"/>
          <w:marTop w:val="60"/>
          <w:marBottom w:val="0"/>
          <w:divBdr>
            <w:top w:val="none" w:sz="0" w:space="0" w:color="auto"/>
            <w:left w:val="none" w:sz="0" w:space="0" w:color="auto"/>
            <w:bottom w:val="none" w:sz="0" w:space="0" w:color="auto"/>
            <w:right w:val="none" w:sz="0" w:space="0" w:color="auto"/>
          </w:divBdr>
        </w:div>
        <w:div w:id="365378080">
          <w:marLeft w:val="284"/>
          <w:marRight w:val="0"/>
          <w:marTop w:val="40"/>
          <w:marBottom w:val="0"/>
          <w:divBdr>
            <w:top w:val="none" w:sz="0" w:space="0" w:color="auto"/>
            <w:left w:val="none" w:sz="0" w:space="0" w:color="auto"/>
            <w:bottom w:val="none" w:sz="0" w:space="0" w:color="auto"/>
            <w:right w:val="none" w:sz="0" w:space="0" w:color="auto"/>
          </w:divBdr>
        </w:div>
      </w:divsChild>
    </w:div>
    <w:div w:id="1926722792">
      <w:bodyDiv w:val="1"/>
      <w:marLeft w:val="0"/>
      <w:marRight w:val="0"/>
      <w:marTop w:val="0"/>
      <w:marBottom w:val="0"/>
      <w:divBdr>
        <w:top w:val="none" w:sz="0" w:space="0" w:color="auto"/>
        <w:left w:val="none" w:sz="0" w:space="0" w:color="auto"/>
        <w:bottom w:val="none" w:sz="0" w:space="0" w:color="auto"/>
        <w:right w:val="none" w:sz="0" w:space="0" w:color="auto"/>
      </w:divBdr>
      <w:divsChild>
        <w:div w:id="1890262588">
          <w:marLeft w:val="1134"/>
          <w:marRight w:val="0"/>
          <w:marTop w:val="60"/>
          <w:marBottom w:val="0"/>
          <w:divBdr>
            <w:top w:val="none" w:sz="0" w:space="0" w:color="auto"/>
            <w:left w:val="none" w:sz="0" w:space="0" w:color="auto"/>
            <w:bottom w:val="none" w:sz="0" w:space="0" w:color="auto"/>
            <w:right w:val="none" w:sz="0" w:space="0" w:color="auto"/>
          </w:divBdr>
        </w:div>
        <w:div w:id="1686705894">
          <w:marLeft w:val="1985"/>
          <w:marRight w:val="0"/>
          <w:marTop w:val="60"/>
          <w:marBottom w:val="0"/>
          <w:divBdr>
            <w:top w:val="none" w:sz="0" w:space="0" w:color="auto"/>
            <w:left w:val="none" w:sz="0" w:space="0" w:color="auto"/>
            <w:bottom w:val="none" w:sz="0" w:space="0" w:color="auto"/>
            <w:right w:val="none" w:sz="0" w:space="0" w:color="auto"/>
          </w:divBdr>
        </w:div>
      </w:divsChild>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056804993">
      <w:bodyDiv w:val="1"/>
      <w:marLeft w:val="0"/>
      <w:marRight w:val="0"/>
      <w:marTop w:val="0"/>
      <w:marBottom w:val="0"/>
      <w:divBdr>
        <w:top w:val="none" w:sz="0" w:space="0" w:color="auto"/>
        <w:left w:val="none" w:sz="0" w:space="0" w:color="auto"/>
        <w:bottom w:val="none" w:sz="0" w:space="0" w:color="auto"/>
        <w:right w:val="none" w:sz="0" w:space="0" w:color="auto"/>
      </w:divBdr>
      <w:divsChild>
        <w:div w:id="160656268">
          <w:marLeft w:val="1134"/>
          <w:marRight w:val="0"/>
          <w:marTop w:val="60"/>
          <w:marBottom w:val="0"/>
          <w:divBdr>
            <w:top w:val="none" w:sz="0" w:space="0" w:color="auto"/>
            <w:left w:val="none" w:sz="0" w:space="0" w:color="auto"/>
            <w:bottom w:val="none" w:sz="0" w:space="0" w:color="auto"/>
            <w:right w:val="none" w:sz="0" w:space="0" w:color="auto"/>
          </w:divBdr>
        </w:div>
        <w:div w:id="16928109">
          <w:marLeft w:val="1985"/>
          <w:marRight w:val="0"/>
          <w:marTop w:val="60"/>
          <w:marBottom w:val="0"/>
          <w:divBdr>
            <w:top w:val="none" w:sz="0" w:space="0" w:color="auto"/>
            <w:left w:val="none" w:sz="0" w:space="0" w:color="auto"/>
            <w:bottom w:val="none" w:sz="0" w:space="0" w:color="auto"/>
            <w:right w:val="none" w:sz="0" w:space="0" w:color="auto"/>
          </w:divBdr>
        </w:div>
      </w:divsChild>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136F-3DB4-4680-9B28-A35E8F86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Mary Bruce</cp:lastModifiedBy>
  <cp:revision>3</cp:revision>
  <cp:lastPrinted>2023-09-19T13:27:00Z</cp:lastPrinted>
  <dcterms:created xsi:type="dcterms:W3CDTF">2023-09-21T09:21:00Z</dcterms:created>
  <dcterms:modified xsi:type="dcterms:W3CDTF">2023-09-22T12:57:00Z</dcterms:modified>
</cp:coreProperties>
</file>