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70" w:rsidRPr="00902204" w:rsidRDefault="00A231F0" w:rsidP="000973CA">
      <w:pPr>
        <w:rPr>
          <w:rFonts w:asciiTheme="majorHAnsi" w:hAnsiTheme="majorHAnsi" w:cstheme="majorHAnsi"/>
          <w:color w:val="000000" w:themeColor="text1"/>
          <w:u w:val="single"/>
        </w:rPr>
      </w:pPr>
      <w:r w:rsidRPr="00902204">
        <w:rPr>
          <w:rFonts w:asciiTheme="majorHAnsi" w:hAnsiTheme="majorHAnsi" w:cstheme="majorHAnsi"/>
          <w:noProof/>
          <w:color w:val="000000" w:themeColor="text1"/>
          <w:lang w:val="en-US"/>
        </w:rPr>
        <w:drawing>
          <wp:anchor distT="0" distB="0" distL="0" distR="0" simplePos="0" relativeHeight="251660288" behindDoc="1" locked="0" layoutInCell="1" allowOverlap="1" wp14:anchorId="6FD8B332" wp14:editId="675F7A93">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F70" w:rsidRPr="00902204" w:rsidRDefault="008F7F70" w:rsidP="00A231F0">
      <w:pPr>
        <w:autoSpaceDE w:val="0"/>
        <w:autoSpaceDN w:val="0"/>
        <w:adjustRightInd w:val="0"/>
        <w:spacing w:before="100"/>
        <w:jc w:val="center"/>
        <w:rPr>
          <w:rFonts w:asciiTheme="majorHAnsi" w:hAnsiTheme="majorHAnsi" w:cstheme="majorHAnsi"/>
          <w:b/>
          <w:bCs/>
          <w:color w:val="000000" w:themeColor="text1"/>
          <w:sz w:val="28"/>
          <w:szCs w:val="28"/>
          <w:u w:val="single"/>
        </w:rPr>
      </w:pPr>
    </w:p>
    <w:p w:rsidR="00212E9C" w:rsidRPr="00902204" w:rsidRDefault="00212E9C" w:rsidP="00A231F0">
      <w:pPr>
        <w:autoSpaceDE w:val="0"/>
        <w:autoSpaceDN w:val="0"/>
        <w:adjustRightInd w:val="0"/>
        <w:spacing w:before="100"/>
        <w:jc w:val="center"/>
        <w:rPr>
          <w:rFonts w:asciiTheme="majorHAnsi" w:hAnsiTheme="majorHAnsi" w:cstheme="majorHAnsi"/>
          <w:b/>
          <w:bCs/>
          <w:color w:val="000000" w:themeColor="text1"/>
          <w:sz w:val="28"/>
          <w:szCs w:val="28"/>
          <w:u w:val="single"/>
        </w:rPr>
      </w:pPr>
    </w:p>
    <w:p w:rsidR="00A231F0" w:rsidRPr="00902204" w:rsidRDefault="00A231F0" w:rsidP="00A231F0">
      <w:pPr>
        <w:autoSpaceDE w:val="0"/>
        <w:autoSpaceDN w:val="0"/>
        <w:adjustRightInd w:val="0"/>
        <w:spacing w:before="100" w:after="100"/>
        <w:jc w:val="center"/>
        <w:rPr>
          <w:rFonts w:asciiTheme="majorHAnsi" w:hAnsiTheme="majorHAnsi" w:cstheme="majorHAnsi"/>
          <w:b/>
          <w:bCs/>
          <w:color w:val="000000" w:themeColor="text1"/>
          <w:sz w:val="2"/>
          <w:szCs w:val="2"/>
          <w:u w:val="single"/>
        </w:rPr>
      </w:pPr>
    </w:p>
    <w:p w:rsidR="00A231F0" w:rsidRPr="00902204" w:rsidRDefault="00A231F0" w:rsidP="00A231F0">
      <w:pPr>
        <w:autoSpaceDE w:val="0"/>
        <w:autoSpaceDN w:val="0"/>
        <w:adjustRightInd w:val="0"/>
        <w:spacing w:before="100" w:after="100"/>
        <w:jc w:val="center"/>
        <w:rPr>
          <w:rFonts w:asciiTheme="majorHAnsi" w:hAnsiTheme="majorHAnsi" w:cstheme="majorHAnsi"/>
          <w:b/>
          <w:bCs/>
          <w:color w:val="000000" w:themeColor="text1"/>
          <w:sz w:val="2"/>
          <w:szCs w:val="2"/>
          <w:u w:val="single"/>
        </w:rPr>
      </w:pPr>
    </w:p>
    <w:p w:rsidR="001E4E2C" w:rsidRPr="00902204" w:rsidRDefault="001E4E2C" w:rsidP="00E57E73">
      <w:pPr>
        <w:autoSpaceDE w:val="0"/>
        <w:autoSpaceDN w:val="0"/>
        <w:adjustRightInd w:val="0"/>
        <w:spacing w:before="100" w:after="100" w:line="276" w:lineRule="auto"/>
        <w:jc w:val="center"/>
        <w:rPr>
          <w:rFonts w:asciiTheme="majorHAnsi" w:hAnsiTheme="majorHAnsi" w:cstheme="majorHAnsi"/>
          <w:color w:val="000000" w:themeColor="text1"/>
          <w:u w:val="single"/>
        </w:rPr>
      </w:pPr>
      <w:r w:rsidRPr="00902204">
        <w:rPr>
          <w:rFonts w:asciiTheme="majorHAnsi" w:hAnsiTheme="majorHAnsi" w:cstheme="majorHAnsi"/>
          <w:b/>
          <w:bCs/>
          <w:color w:val="000000" w:themeColor="text1"/>
          <w:u w:val="single"/>
        </w:rPr>
        <w:t>IN THE HIGH COURT OF SOUTH AFRICA</w:t>
      </w:r>
    </w:p>
    <w:p w:rsidR="00EF5FF3" w:rsidRPr="00902204" w:rsidRDefault="001E4E2C" w:rsidP="00EF5FF3">
      <w:pPr>
        <w:autoSpaceDE w:val="0"/>
        <w:autoSpaceDN w:val="0"/>
        <w:adjustRightInd w:val="0"/>
        <w:spacing w:before="100" w:line="480" w:lineRule="auto"/>
        <w:jc w:val="center"/>
        <w:rPr>
          <w:rFonts w:asciiTheme="majorHAnsi" w:hAnsiTheme="majorHAnsi" w:cstheme="majorHAnsi"/>
          <w:b/>
          <w:bCs/>
          <w:color w:val="000000" w:themeColor="text1"/>
          <w:u w:val="single"/>
        </w:rPr>
      </w:pPr>
      <w:r w:rsidRPr="00902204">
        <w:rPr>
          <w:rFonts w:asciiTheme="majorHAnsi" w:hAnsiTheme="majorHAnsi" w:cstheme="majorHAnsi"/>
          <w:b/>
          <w:bCs/>
          <w:color w:val="000000" w:themeColor="text1"/>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902204" w:rsidRPr="00902204" w:rsidTr="0052557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902204"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color w:val="000000" w:themeColor="text1"/>
                <w:sz w:val="16"/>
                <w:szCs w:val="16"/>
              </w:rPr>
            </w:pPr>
            <w:r w:rsidRPr="00902204">
              <w:rPr>
                <w:rFonts w:asciiTheme="majorHAnsi" w:hAnsiTheme="majorHAnsi" w:cstheme="majorHAnsi"/>
                <w:b/>
                <w:bCs/>
                <w:color w:val="000000" w:themeColor="text1"/>
                <w:sz w:val="16"/>
                <w:szCs w:val="16"/>
              </w:rPr>
              <w:t xml:space="preserve">Reportable:                              </w:t>
            </w:r>
          </w:p>
          <w:p w:rsidR="00A231F0" w:rsidRPr="00902204"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color w:val="000000" w:themeColor="text1"/>
                <w:sz w:val="16"/>
                <w:szCs w:val="16"/>
              </w:rPr>
            </w:pPr>
            <w:r w:rsidRPr="00902204">
              <w:rPr>
                <w:rFonts w:asciiTheme="majorHAnsi" w:hAnsiTheme="majorHAnsi" w:cstheme="majorHAnsi"/>
                <w:b/>
                <w:bCs/>
                <w:color w:val="000000" w:themeColor="text1"/>
                <w:sz w:val="16"/>
                <w:szCs w:val="16"/>
              </w:rPr>
              <w:t xml:space="preserve">Of Interest to other Judges:   </w:t>
            </w:r>
          </w:p>
          <w:p w:rsidR="00A231F0" w:rsidRPr="00902204"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color w:val="000000" w:themeColor="text1"/>
              </w:rPr>
            </w:pPr>
            <w:r w:rsidRPr="00902204">
              <w:rPr>
                <w:rFonts w:asciiTheme="majorHAnsi" w:hAnsiTheme="majorHAnsi" w:cstheme="majorHAnsi"/>
                <w:b/>
                <w:bCs/>
                <w:color w:val="000000" w:themeColor="text1"/>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902204"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color w:val="000000" w:themeColor="text1"/>
                <w:sz w:val="16"/>
                <w:szCs w:val="16"/>
              </w:rPr>
            </w:pPr>
            <w:r w:rsidRPr="00902204">
              <w:rPr>
                <w:rFonts w:asciiTheme="majorHAnsi" w:hAnsiTheme="majorHAnsi" w:cstheme="majorHAnsi"/>
                <w:b/>
                <w:bCs/>
                <w:color w:val="000000" w:themeColor="text1"/>
                <w:sz w:val="16"/>
                <w:szCs w:val="16"/>
              </w:rPr>
              <w:t xml:space="preserve">YES/NO </w:t>
            </w:r>
          </w:p>
          <w:p w:rsidR="00A231F0" w:rsidRPr="00902204"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color w:val="000000" w:themeColor="text1"/>
                <w:sz w:val="16"/>
                <w:szCs w:val="16"/>
              </w:rPr>
            </w:pPr>
            <w:r w:rsidRPr="00902204">
              <w:rPr>
                <w:rFonts w:asciiTheme="majorHAnsi" w:hAnsiTheme="majorHAnsi" w:cstheme="majorHAnsi"/>
                <w:b/>
                <w:bCs/>
                <w:color w:val="000000" w:themeColor="text1"/>
                <w:sz w:val="16"/>
                <w:szCs w:val="16"/>
              </w:rPr>
              <w:t xml:space="preserve">YES/NO </w:t>
            </w:r>
          </w:p>
          <w:p w:rsidR="00A231F0" w:rsidRPr="00902204"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color w:val="000000" w:themeColor="text1"/>
              </w:rPr>
            </w:pPr>
            <w:r w:rsidRPr="00902204">
              <w:rPr>
                <w:rFonts w:asciiTheme="majorHAnsi" w:hAnsiTheme="majorHAnsi" w:cstheme="majorHAnsi"/>
                <w:b/>
                <w:bCs/>
                <w:color w:val="000000" w:themeColor="text1"/>
                <w:sz w:val="16"/>
                <w:szCs w:val="16"/>
              </w:rPr>
              <w:t>YES/NO</w:t>
            </w:r>
          </w:p>
        </w:tc>
      </w:tr>
    </w:tbl>
    <w:p w:rsidR="001E4E2C" w:rsidRPr="00902204" w:rsidRDefault="001E4E2C" w:rsidP="00BE63E4">
      <w:pPr>
        <w:spacing w:line="276" w:lineRule="auto"/>
        <w:jc w:val="center"/>
        <w:rPr>
          <w:rFonts w:asciiTheme="majorHAnsi" w:hAnsiTheme="majorHAnsi" w:cstheme="majorHAnsi"/>
          <w:color w:val="000000" w:themeColor="text1"/>
          <w:sz w:val="26"/>
          <w:szCs w:val="26"/>
        </w:rPr>
      </w:pPr>
    </w:p>
    <w:p w:rsidR="00121B2E" w:rsidRPr="00121B2E" w:rsidRDefault="00121B2E" w:rsidP="00BE63E4">
      <w:pPr>
        <w:spacing w:line="276" w:lineRule="auto"/>
        <w:rPr>
          <w:rFonts w:asciiTheme="majorHAnsi" w:hAnsiTheme="majorHAnsi" w:cstheme="majorHAnsi"/>
        </w:rPr>
      </w:pPr>
      <w:r>
        <w:rPr>
          <w:rFonts w:ascii="Arial Black" w:hAnsi="Arial Black" w:cs="Arial"/>
        </w:rPr>
        <w:t xml:space="preserve">                                                                    </w:t>
      </w:r>
      <w:r w:rsidR="00072434">
        <w:rPr>
          <w:rFonts w:ascii="Arial Black" w:hAnsi="Arial Black" w:cs="Arial"/>
        </w:rPr>
        <w:t xml:space="preserve">    </w:t>
      </w:r>
      <w:r>
        <w:rPr>
          <w:rFonts w:ascii="Arial Black" w:hAnsi="Arial Black" w:cs="Arial"/>
        </w:rPr>
        <w:t xml:space="preserve"> </w:t>
      </w:r>
      <w:r w:rsidRPr="00121B2E">
        <w:rPr>
          <w:rFonts w:asciiTheme="majorHAnsi" w:hAnsiTheme="majorHAnsi" w:cstheme="majorHAnsi"/>
        </w:rPr>
        <w:t xml:space="preserve">CASE NUMBER: </w:t>
      </w:r>
      <w:r w:rsidRPr="00072434">
        <w:rPr>
          <w:rFonts w:asciiTheme="majorHAnsi" w:hAnsiTheme="majorHAnsi" w:cstheme="majorHAnsi"/>
          <w:b/>
        </w:rPr>
        <w:t>6435/2022</w:t>
      </w:r>
    </w:p>
    <w:p w:rsidR="00031136" w:rsidRPr="00902204" w:rsidRDefault="00031136" w:rsidP="00BE63E4">
      <w:pPr>
        <w:spacing w:line="276" w:lineRule="auto"/>
        <w:rPr>
          <w:rFonts w:asciiTheme="majorHAnsi" w:hAnsiTheme="majorHAnsi" w:cstheme="majorHAnsi"/>
          <w:color w:val="000000" w:themeColor="text1"/>
        </w:rPr>
      </w:pPr>
      <w:r w:rsidRPr="00902204">
        <w:rPr>
          <w:rFonts w:asciiTheme="majorHAnsi" w:hAnsiTheme="majorHAnsi" w:cstheme="majorHAnsi"/>
          <w:color w:val="000000" w:themeColor="text1"/>
        </w:rPr>
        <w:t xml:space="preserve">In the </w:t>
      </w:r>
      <w:r w:rsidR="00121B2E">
        <w:rPr>
          <w:rFonts w:asciiTheme="majorHAnsi" w:hAnsiTheme="majorHAnsi" w:cstheme="majorHAnsi"/>
          <w:color w:val="000000" w:themeColor="text1"/>
        </w:rPr>
        <w:t xml:space="preserve">matter between: </w:t>
      </w:r>
    </w:p>
    <w:p w:rsidR="00EF5FF3" w:rsidRPr="00902204" w:rsidRDefault="00EF5FF3" w:rsidP="00BE63E4">
      <w:pPr>
        <w:spacing w:line="276" w:lineRule="auto"/>
        <w:rPr>
          <w:rFonts w:asciiTheme="majorHAnsi" w:hAnsiTheme="majorHAnsi" w:cstheme="majorHAnsi"/>
          <w:b/>
          <w:color w:val="000000" w:themeColor="text1"/>
        </w:rPr>
      </w:pPr>
      <w:r w:rsidRPr="00902204">
        <w:rPr>
          <w:rFonts w:asciiTheme="majorHAnsi" w:hAnsiTheme="majorHAnsi" w:cstheme="majorHAnsi"/>
          <w:b/>
          <w:color w:val="000000" w:themeColor="text1"/>
        </w:rPr>
        <w:tab/>
      </w:r>
      <w:r w:rsidRPr="00902204">
        <w:rPr>
          <w:rFonts w:asciiTheme="majorHAnsi" w:hAnsiTheme="majorHAnsi" w:cstheme="majorHAnsi"/>
          <w:b/>
          <w:color w:val="000000" w:themeColor="text1"/>
        </w:rPr>
        <w:tab/>
      </w:r>
      <w:r w:rsidRPr="00902204">
        <w:rPr>
          <w:rFonts w:asciiTheme="majorHAnsi" w:hAnsiTheme="majorHAnsi" w:cstheme="majorHAnsi"/>
          <w:b/>
          <w:color w:val="000000" w:themeColor="text1"/>
        </w:rPr>
        <w:tab/>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5"/>
      </w:tblGrid>
      <w:tr w:rsidR="00902204" w:rsidRPr="006C6955" w:rsidTr="00121B2E">
        <w:tc>
          <w:tcPr>
            <w:tcW w:w="284" w:type="dxa"/>
          </w:tcPr>
          <w:p w:rsidR="00B91039" w:rsidRPr="006C6955" w:rsidRDefault="00B91039" w:rsidP="00121B2E">
            <w:pPr>
              <w:pStyle w:val="BodyAA"/>
              <w:pBdr>
                <w:top w:val="none" w:sz="0" w:space="0" w:color="auto"/>
                <w:left w:val="none" w:sz="0" w:space="0" w:color="auto"/>
                <w:bottom w:val="none" w:sz="0" w:space="0" w:color="auto"/>
                <w:right w:val="none" w:sz="0" w:space="0" w:color="auto"/>
                <w:bar w:val="none" w:sz="0" w:color="auto"/>
              </w:pBdr>
              <w:spacing w:after="0" w:line="276" w:lineRule="auto"/>
              <w:ind w:hanging="105"/>
              <w:jc w:val="both"/>
              <w:rPr>
                <w:rFonts w:asciiTheme="majorHAnsi" w:hAnsiTheme="majorHAnsi" w:cstheme="majorHAnsi"/>
                <w:b/>
                <w:color w:val="000000" w:themeColor="text1"/>
                <w:sz w:val="24"/>
                <w:szCs w:val="24"/>
                <w:highlight w:val="yellow"/>
              </w:rPr>
            </w:pPr>
          </w:p>
        </w:tc>
        <w:tc>
          <w:tcPr>
            <w:tcW w:w="9355" w:type="dxa"/>
          </w:tcPr>
          <w:p w:rsidR="00B91039" w:rsidRPr="006C695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color w:val="000000" w:themeColor="text1"/>
                <w:sz w:val="24"/>
                <w:szCs w:val="24"/>
                <w:highlight w:val="yellow"/>
              </w:rPr>
            </w:pPr>
          </w:p>
          <w:p w:rsidR="00121B2E" w:rsidRPr="00A21AEC" w:rsidRDefault="00121B2E" w:rsidP="00121B2E">
            <w:pPr>
              <w:tabs>
                <w:tab w:val="left" w:pos="6521"/>
              </w:tabs>
              <w:rPr>
                <w:rFonts w:ascii="Arial" w:hAnsi="Arial" w:cs="Arial"/>
              </w:rPr>
            </w:pPr>
            <w:r w:rsidRPr="00A21AEC">
              <w:rPr>
                <w:rFonts w:ascii="Arial" w:hAnsi="Arial" w:cs="Arial"/>
                <w:b/>
              </w:rPr>
              <w:t>MAFUBE BUSINESS FORUM</w:t>
            </w:r>
            <w:r w:rsidRPr="00A21AEC">
              <w:rPr>
                <w:rFonts w:ascii="Arial" w:hAnsi="Arial" w:cs="Arial"/>
                <w:b/>
              </w:rPr>
              <w:tab/>
            </w:r>
            <w:r w:rsidR="00917783">
              <w:rPr>
                <w:rFonts w:ascii="Arial" w:hAnsi="Arial" w:cs="Arial"/>
                <w:b/>
              </w:rPr>
              <w:t xml:space="preserve">     </w:t>
            </w:r>
            <w:r w:rsidRPr="00A21AEC">
              <w:rPr>
                <w:rFonts w:ascii="Arial" w:hAnsi="Arial" w:cs="Arial"/>
              </w:rPr>
              <w:t>1</w:t>
            </w:r>
            <w:r w:rsidRPr="00A21AEC">
              <w:rPr>
                <w:rFonts w:ascii="Arial" w:hAnsi="Arial" w:cs="Arial"/>
                <w:vertAlign w:val="superscript"/>
              </w:rPr>
              <w:t xml:space="preserve">st    </w:t>
            </w:r>
            <w:r w:rsidRPr="00A21AEC">
              <w:rPr>
                <w:rFonts w:ascii="Arial" w:hAnsi="Arial" w:cs="Arial"/>
              </w:rPr>
              <w:t xml:space="preserve">APPLICANT </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521"/>
              </w:tabs>
              <w:rPr>
                <w:rFonts w:ascii="Arial" w:hAnsi="Arial" w:cs="Arial"/>
              </w:rPr>
            </w:pPr>
            <w:r w:rsidRPr="00A21AEC">
              <w:rPr>
                <w:rFonts w:ascii="Arial" w:hAnsi="Arial" w:cs="Arial"/>
                <w:b/>
              </w:rPr>
              <w:t>AFRIFORUM NPC</w:t>
            </w:r>
            <w:r w:rsidRPr="00A21AEC">
              <w:rPr>
                <w:rFonts w:ascii="Arial" w:hAnsi="Arial" w:cs="Arial"/>
                <w:b/>
              </w:rPr>
              <w:tab/>
            </w:r>
            <w:r w:rsidR="00917783">
              <w:rPr>
                <w:rFonts w:ascii="Arial" w:hAnsi="Arial" w:cs="Arial"/>
                <w:b/>
              </w:rPr>
              <w:t xml:space="preserve">     </w:t>
            </w:r>
            <w:r w:rsidRPr="00A21AEC">
              <w:rPr>
                <w:rFonts w:ascii="Arial" w:hAnsi="Arial" w:cs="Arial"/>
              </w:rPr>
              <w:t>2</w:t>
            </w:r>
            <w:r w:rsidRPr="00A21AEC">
              <w:rPr>
                <w:rFonts w:ascii="Arial" w:hAnsi="Arial" w:cs="Arial"/>
                <w:vertAlign w:val="superscript"/>
              </w:rPr>
              <w:t>ND</w:t>
            </w:r>
            <w:r w:rsidRPr="00A21AEC">
              <w:rPr>
                <w:rFonts w:ascii="Arial" w:hAnsi="Arial" w:cs="Arial"/>
              </w:rPr>
              <w:t xml:space="preserve"> </w:t>
            </w:r>
            <w:r w:rsidRPr="00A21AEC">
              <w:rPr>
                <w:rFonts w:ascii="Arial" w:hAnsi="Arial" w:cs="Arial"/>
                <w:vertAlign w:val="superscript"/>
              </w:rPr>
              <w:t xml:space="preserve"> </w:t>
            </w:r>
            <w:r w:rsidRPr="00A21AEC">
              <w:rPr>
                <w:rFonts w:ascii="Arial" w:hAnsi="Arial" w:cs="Arial"/>
              </w:rPr>
              <w:t xml:space="preserve">APPLICANT </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915"/>
              </w:tabs>
              <w:rPr>
                <w:rFonts w:ascii="Arial" w:hAnsi="Arial" w:cs="Arial"/>
              </w:rPr>
            </w:pPr>
            <w:r w:rsidRPr="00A21AEC">
              <w:rPr>
                <w:rFonts w:ascii="Arial" w:hAnsi="Arial" w:cs="Arial"/>
                <w:b/>
              </w:rPr>
              <w:t xml:space="preserve">JOHAN ALEXANDER ANTHONIE </w:t>
            </w:r>
            <w:r w:rsidRPr="00A21AEC">
              <w:rPr>
                <w:rFonts w:ascii="Arial" w:hAnsi="Arial" w:cs="Arial"/>
              </w:rPr>
              <w:t xml:space="preserve">UNGERER                       </w:t>
            </w:r>
            <w:r w:rsidR="00917783">
              <w:rPr>
                <w:rFonts w:ascii="Arial" w:hAnsi="Arial" w:cs="Arial"/>
              </w:rPr>
              <w:t xml:space="preserve">    </w:t>
            </w:r>
            <w:r w:rsidRPr="00A21AEC">
              <w:rPr>
                <w:rFonts w:ascii="Arial" w:hAnsi="Arial" w:cs="Arial"/>
              </w:rPr>
              <w:t xml:space="preserve"> 3</w:t>
            </w:r>
            <w:r w:rsidRPr="00A21AEC">
              <w:rPr>
                <w:rFonts w:ascii="Arial" w:hAnsi="Arial" w:cs="Arial"/>
                <w:vertAlign w:val="superscript"/>
              </w:rPr>
              <w:t>RD</w:t>
            </w:r>
            <w:r w:rsidRPr="00A21AEC">
              <w:rPr>
                <w:rFonts w:ascii="Arial" w:hAnsi="Arial" w:cs="Arial"/>
              </w:rPr>
              <w:t xml:space="preserve"> </w:t>
            </w:r>
            <w:r w:rsidRPr="00A21AEC">
              <w:rPr>
                <w:rFonts w:ascii="Arial" w:hAnsi="Arial" w:cs="Arial"/>
                <w:vertAlign w:val="superscript"/>
              </w:rPr>
              <w:t xml:space="preserve"> </w:t>
            </w:r>
            <w:r w:rsidRPr="00A21AEC">
              <w:rPr>
                <w:rFonts w:ascii="Arial" w:hAnsi="Arial" w:cs="Arial"/>
              </w:rPr>
              <w:t xml:space="preserve">APPLICANT </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521"/>
              </w:tabs>
              <w:rPr>
                <w:rFonts w:ascii="Arial" w:hAnsi="Arial" w:cs="Arial"/>
              </w:rPr>
            </w:pPr>
            <w:r w:rsidRPr="00A21AEC">
              <w:rPr>
                <w:rFonts w:ascii="Arial" w:hAnsi="Arial" w:cs="Arial"/>
              </w:rPr>
              <w:t xml:space="preserve">and </w:t>
            </w:r>
          </w:p>
          <w:p w:rsidR="00121B2E" w:rsidRPr="00A21AEC" w:rsidRDefault="00121B2E" w:rsidP="00121B2E">
            <w:pPr>
              <w:tabs>
                <w:tab w:val="left" w:pos="7140"/>
              </w:tabs>
              <w:rPr>
                <w:rFonts w:ascii="Arial" w:hAnsi="Arial" w:cs="Arial"/>
                <w:b/>
              </w:rPr>
            </w:pPr>
            <w:r w:rsidRPr="00A21AEC">
              <w:rPr>
                <w:rFonts w:ascii="Arial" w:hAnsi="Arial" w:cs="Arial"/>
                <w:b/>
              </w:rPr>
              <w:tab/>
            </w:r>
          </w:p>
          <w:p w:rsidR="00121B2E" w:rsidRPr="00A21AEC" w:rsidRDefault="00121B2E" w:rsidP="00121B2E">
            <w:pPr>
              <w:tabs>
                <w:tab w:val="left" w:pos="6521"/>
              </w:tabs>
              <w:rPr>
                <w:rFonts w:ascii="Arial" w:hAnsi="Arial" w:cs="Arial"/>
              </w:rPr>
            </w:pPr>
            <w:r w:rsidRPr="00A21AEC">
              <w:rPr>
                <w:rFonts w:ascii="Arial" w:hAnsi="Arial" w:cs="Arial"/>
                <w:b/>
              </w:rPr>
              <w:t xml:space="preserve">THE PREMIER OF THE FREE STATE PROVINCE  </w:t>
            </w:r>
            <w:r w:rsidRPr="00A21AEC">
              <w:rPr>
                <w:rFonts w:ascii="Arial" w:hAnsi="Arial" w:cs="Arial"/>
                <w:b/>
              </w:rPr>
              <w:tab/>
            </w:r>
            <w:r w:rsidR="00917783">
              <w:rPr>
                <w:rFonts w:ascii="Arial" w:hAnsi="Arial" w:cs="Arial"/>
                <w:b/>
              </w:rPr>
              <w:t xml:space="preserve"> </w:t>
            </w:r>
            <w:r w:rsidRPr="00A21AEC">
              <w:rPr>
                <w:rFonts w:ascii="Arial" w:hAnsi="Arial" w:cs="Arial"/>
              </w:rPr>
              <w:t>1</w:t>
            </w:r>
            <w:r w:rsidRPr="00A21AEC">
              <w:rPr>
                <w:rFonts w:ascii="Arial" w:hAnsi="Arial" w:cs="Arial"/>
                <w:vertAlign w:val="superscript"/>
              </w:rPr>
              <w:t>ST</w:t>
            </w:r>
            <w:r w:rsidRPr="00A21AEC">
              <w:rPr>
                <w:rFonts w:ascii="Arial" w:hAnsi="Arial" w:cs="Arial"/>
              </w:rPr>
              <w:t xml:space="preserve"> RESPONDENT  </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521"/>
              </w:tabs>
              <w:rPr>
                <w:rFonts w:ascii="Arial" w:hAnsi="Arial" w:cs="Arial"/>
                <w:b/>
              </w:rPr>
            </w:pPr>
            <w:r w:rsidRPr="00A21AEC">
              <w:rPr>
                <w:rFonts w:ascii="Arial" w:hAnsi="Arial" w:cs="Arial"/>
                <w:b/>
              </w:rPr>
              <w:t xml:space="preserve">MEC: COOPERATIVE GOVERNANCE AND </w:t>
            </w:r>
          </w:p>
          <w:p w:rsidR="00121B2E" w:rsidRPr="00A21AEC" w:rsidRDefault="00121B2E" w:rsidP="00121B2E">
            <w:pPr>
              <w:tabs>
                <w:tab w:val="left" w:pos="6521"/>
              </w:tabs>
              <w:rPr>
                <w:rFonts w:ascii="Arial" w:hAnsi="Arial" w:cs="Arial"/>
              </w:rPr>
            </w:pPr>
            <w:r w:rsidRPr="00A21AEC">
              <w:rPr>
                <w:rFonts w:ascii="Arial" w:hAnsi="Arial" w:cs="Arial"/>
                <w:b/>
              </w:rPr>
              <w:t xml:space="preserve">TRADITIONAL AFFAIRS – FREE STATE  </w:t>
            </w:r>
            <w:r w:rsidRPr="00A21AEC">
              <w:rPr>
                <w:rFonts w:ascii="Arial" w:hAnsi="Arial" w:cs="Arial"/>
                <w:b/>
              </w:rPr>
              <w:tab/>
            </w:r>
            <w:r w:rsidRPr="00A21AEC">
              <w:rPr>
                <w:rFonts w:ascii="Arial" w:hAnsi="Arial" w:cs="Arial"/>
              </w:rPr>
              <w:t>2</w:t>
            </w:r>
            <w:r w:rsidRPr="00A21AEC">
              <w:rPr>
                <w:rFonts w:ascii="Arial" w:hAnsi="Arial" w:cs="Arial"/>
                <w:vertAlign w:val="superscript"/>
              </w:rPr>
              <w:t>ND</w:t>
            </w:r>
            <w:r w:rsidRPr="00A21AEC">
              <w:rPr>
                <w:rFonts w:ascii="Arial" w:hAnsi="Arial" w:cs="Arial"/>
              </w:rPr>
              <w:t xml:space="preserve"> RESPONDENT  </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521"/>
              </w:tabs>
              <w:rPr>
                <w:rFonts w:ascii="Arial" w:hAnsi="Arial" w:cs="Arial"/>
                <w:b/>
              </w:rPr>
            </w:pPr>
            <w:r w:rsidRPr="00A21AEC">
              <w:rPr>
                <w:rFonts w:ascii="Arial" w:hAnsi="Arial" w:cs="Arial"/>
                <w:b/>
              </w:rPr>
              <w:t>MEC OF FINANCE FREE STATE</w:t>
            </w:r>
            <w:r w:rsidRPr="00A21AEC">
              <w:rPr>
                <w:rFonts w:ascii="Arial" w:hAnsi="Arial" w:cs="Arial"/>
                <w:b/>
              </w:rPr>
              <w:tab/>
            </w:r>
            <w:r w:rsidRPr="00A21AEC">
              <w:rPr>
                <w:rFonts w:ascii="Arial" w:hAnsi="Arial" w:cs="Arial"/>
              </w:rPr>
              <w:t>3</w:t>
            </w:r>
            <w:r w:rsidRPr="00A21AEC">
              <w:rPr>
                <w:rFonts w:ascii="Arial" w:hAnsi="Arial" w:cs="Arial"/>
                <w:vertAlign w:val="superscript"/>
              </w:rPr>
              <w:t>RD</w:t>
            </w:r>
            <w:r w:rsidRPr="00A21AEC">
              <w:rPr>
                <w:rFonts w:ascii="Arial" w:hAnsi="Arial" w:cs="Arial"/>
              </w:rPr>
              <w:t xml:space="preserve"> RESPONDENT</w:t>
            </w:r>
            <w:r w:rsidRPr="00A21AEC">
              <w:rPr>
                <w:rFonts w:ascii="Arial" w:hAnsi="Arial" w:cs="Arial"/>
                <w:b/>
              </w:rPr>
              <w:t xml:space="preserve"> </w:t>
            </w:r>
          </w:p>
          <w:p w:rsidR="00121B2E" w:rsidRPr="00A21AEC" w:rsidRDefault="00121B2E" w:rsidP="00121B2E">
            <w:pPr>
              <w:tabs>
                <w:tab w:val="left" w:pos="6521"/>
              </w:tabs>
              <w:rPr>
                <w:rFonts w:ascii="Arial" w:hAnsi="Arial" w:cs="Arial"/>
                <w:b/>
              </w:rPr>
            </w:pPr>
          </w:p>
          <w:p w:rsidR="00121B2E" w:rsidRPr="00A21AEC" w:rsidRDefault="00121B2E" w:rsidP="00121B2E">
            <w:pPr>
              <w:tabs>
                <w:tab w:val="left" w:pos="6521"/>
              </w:tabs>
              <w:rPr>
                <w:rFonts w:ascii="Arial" w:hAnsi="Arial" w:cs="Arial"/>
                <w:b/>
              </w:rPr>
            </w:pPr>
            <w:r w:rsidRPr="00A21AEC">
              <w:rPr>
                <w:rFonts w:ascii="Arial" w:hAnsi="Arial" w:cs="Arial"/>
                <w:b/>
              </w:rPr>
              <w:t>THE MEC OF ECONOMIC, SMALL BUSINESS</w:t>
            </w:r>
          </w:p>
          <w:p w:rsidR="00121B2E" w:rsidRPr="00A21AEC" w:rsidRDefault="00121B2E" w:rsidP="00121B2E">
            <w:pPr>
              <w:tabs>
                <w:tab w:val="left" w:pos="6521"/>
              </w:tabs>
              <w:rPr>
                <w:rFonts w:ascii="Arial" w:hAnsi="Arial" w:cs="Arial"/>
                <w:b/>
              </w:rPr>
            </w:pPr>
            <w:r w:rsidRPr="00A21AEC">
              <w:rPr>
                <w:rFonts w:ascii="Arial" w:hAnsi="Arial" w:cs="Arial"/>
                <w:b/>
              </w:rPr>
              <w:t>DEVELOPMENT, TOURISM, AND ENVIRONMENTAL</w:t>
            </w:r>
          </w:p>
          <w:p w:rsidR="00121B2E" w:rsidRPr="00A21AEC" w:rsidRDefault="00121B2E" w:rsidP="00121B2E">
            <w:pPr>
              <w:tabs>
                <w:tab w:val="left" w:pos="6521"/>
              </w:tabs>
              <w:rPr>
                <w:rFonts w:ascii="Arial" w:hAnsi="Arial" w:cs="Arial"/>
                <w:b/>
              </w:rPr>
            </w:pPr>
            <w:r w:rsidRPr="00A21AEC">
              <w:rPr>
                <w:rFonts w:ascii="Arial" w:hAnsi="Arial" w:cs="Arial"/>
                <w:b/>
              </w:rPr>
              <w:t xml:space="preserve">AFFAIRS, FREE STATE PROVINCE </w:t>
            </w:r>
            <w:r w:rsidRPr="00A21AEC">
              <w:rPr>
                <w:rFonts w:ascii="Arial" w:hAnsi="Arial" w:cs="Arial"/>
                <w:b/>
              </w:rPr>
              <w:tab/>
            </w:r>
            <w:r w:rsidRPr="00A21AEC">
              <w:rPr>
                <w:rFonts w:ascii="Arial" w:hAnsi="Arial" w:cs="Arial"/>
              </w:rPr>
              <w:t>4</w:t>
            </w:r>
            <w:r w:rsidRPr="00A21AEC">
              <w:rPr>
                <w:rFonts w:ascii="Arial" w:hAnsi="Arial" w:cs="Arial"/>
                <w:vertAlign w:val="superscript"/>
              </w:rPr>
              <w:t>TH</w:t>
            </w:r>
            <w:r w:rsidRPr="00A21AEC">
              <w:rPr>
                <w:rFonts w:ascii="Arial" w:hAnsi="Arial" w:cs="Arial"/>
              </w:rPr>
              <w:t xml:space="preserve"> </w:t>
            </w:r>
            <w:r w:rsidRPr="00A21AEC">
              <w:rPr>
                <w:rFonts w:ascii="Arial" w:hAnsi="Arial" w:cs="Arial"/>
                <w:vertAlign w:val="superscript"/>
              </w:rPr>
              <w:t xml:space="preserve"> </w:t>
            </w:r>
            <w:r w:rsidRPr="00A21AEC">
              <w:rPr>
                <w:rFonts w:ascii="Arial" w:hAnsi="Arial" w:cs="Arial"/>
              </w:rPr>
              <w:t>RESPONDENT</w:t>
            </w:r>
            <w:r w:rsidRPr="00A21AEC">
              <w:rPr>
                <w:rFonts w:ascii="Arial" w:hAnsi="Arial" w:cs="Arial"/>
                <w:b/>
              </w:rPr>
              <w:t xml:space="preserve">  </w:t>
            </w:r>
          </w:p>
          <w:p w:rsidR="00121B2E" w:rsidRPr="00A21AEC" w:rsidRDefault="00121B2E" w:rsidP="00121B2E">
            <w:pPr>
              <w:tabs>
                <w:tab w:val="left" w:pos="6521"/>
              </w:tabs>
              <w:rPr>
                <w:rFonts w:ascii="Arial" w:hAnsi="Arial" w:cs="Arial"/>
                <w:b/>
              </w:rPr>
            </w:pPr>
          </w:p>
          <w:p w:rsidR="00121B2E" w:rsidRPr="00A21AEC" w:rsidRDefault="00121B2E" w:rsidP="00121B2E">
            <w:pPr>
              <w:tabs>
                <w:tab w:val="left" w:pos="6521"/>
              </w:tabs>
              <w:rPr>
                <w:rFonts w:ascii="Arial" w:hAnsi="Arial" w:cs="Arial"/>
                <w:b/>
              </w:rPr>
            </w:pPr>
            <w:r w:rsidRPr="00A21AEC">
              <w:rPr>
                <w:rFonts w:ascii="Arial" w:hAnsi="Arial" w:cs="Arial"/>
                <w:b/>
              </w:rPr>
              <w:t>THE EXECUTIVE COUNCIL OF FRE STATE</w:t>
            </w:r>
          </w:p>
          <w:p w:rsidR="00121B2E" w:rsidRPr="00A21AEC" w:rsidRDefault="00121B2E" w:rsidP="00121B2E">
            <w:pPr>
              <w:tabs>
                <w:tab w:val="left" w:pos="6521"/>
              </w:tabs>
              <w:rPr>
                <w:rFonts w:ascii="Arial" w:hAnsi="Arial" w:cs="Arial"/>
              </w:rPr>
            </w:pPr>
            <w:r w:rsidRPr="00A21AEC">
              <w:rPr>
                <w:rFonts w:ascii="Arial" w:hAnsi="Arial" w:cs="Arial"/>
                <w:b/>
              </w:rPr>
              <w:t xml:space="preserve">PROVINCE </w:t>
            </w:r>
            <w:r w:rsidRPr="00A21AEC">
              <w:rPr>
                <w:rFonts w:ascii="Arial" w:hAnsi="Arial" w:cs="Arial"/>
                <w:b/>
              </w:rPr>
              <w:tab/>
            </w:r>
            <w:r w:rsidRPr="00A21AEC">
              <w:rPr>
                <w:rFonts w:ascii="Arial" w:hAnsi="Arial" w:cs="Arial"/>
              </w:rPr>
              <w:t>5</w:t>
            </w:r>
            <w:r w:rsidRPr="00A21AEC">
              <w:rPr>
                <w:rFonts w:ascii="Arial" w:hAnsi="Arial" w:cs="Arial"/>
                <w:vertAlign w:val="superscript"/>
              </w:rPr>
              <w:t>TH</w:t>
            </w:r>
            <w:r w:rsidRPr="00A21AEC">
              <w:rPr>
                <w:rFonts w:ascii="Arial" w:hAnsi="Arial" w:cs="Arial"/>
              </w:rPr>
              <w:t xml:space="preserve"> </w:t>
            </w:r>
            <w:r w:rsidRPr="00A21AEC">
              <w:rPr>
                <w:rFonts w:ascii="Arial" w:hAnsi="Arial" w:cs="Arial"/>
                <w:vertAlign w:val="superscript"/>
              </w:rPr>
              <w:t xml:space="preserve"> </w:t>
            </w:r>
            <w:r w:rsidRPr="00A21AEC">
              <w:rPr>
                <w:rFonts w:ascii="Arial" w:hAnsi="Arial" w:cs="Arial"/>
              </w:rPr>
              <w:t>RESPONDENT</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521"/>
              </w:tabs>
              <w:rPr>
                <w:rFonts w:ascii="Arial" w:hAnsi="Arial" w:cs="Arial"/>
                <w:b/>
              </w:rPr>
            </w:pPr>
            <w:r w:rsidRPr="00A21AEC">
              <w:rPr>
                <w:rFonts w:ascii="Arial" w:hAnsi="Arial" w:cs="Arial"/>
                <w:b/>
              </w:rPr>
              <w:t xml:space="preserve">THE ADMINISTRATOR: MAFUBE LOCAL </w:t>
            </w:r>
          </w:p>
          <w:p w:rsidR="00121B2E" w:rsidRPr="00A21AEC" w:rsidRDefault="00121B2E" w:rsidP="00121B2E">
            <w:pPr>
              <w:tabs>
                <w:tab w:val="left" w:pos="6521"/>
              </w:tabs>
              <w:rPr>
                <w:rFonts w:ascii="Arial" w:hAnsi="Arial" w:cs="Arial"/>
                <w:b/>
              </w:rPr>
            </w:pPr>
            <w:r w:rsidRPr="00A21AEC">
              <w:rPr>
                <w:rFonts w:ascii="Arial" w:hAnsi="Arial" w:cs="Arial"/>
                <w:b/>
              </w:rPr>
              <w:t xml:space="preserve">MUNICIPALITY </w:t>
            </w:r>
            <w:r w:rsidRPr="00A21AEC">
              <w:rPr>
                <w:rFonts w:ascii="Arial" w:hAnsi="Arial" w:cs="Arial"/>
                <w:b/>
              </w:rPr>
              <w:tab/>
            </w:r>
            <w:r w:rsidRPr="00A21AEC">
              <w:rPr>
                <w:rFonts w:ascii="Arial" w:hAnsi="Arial" w:cs="Arial"/>
              </w:rPr>
              <w:t>6</w:t>
            </w:r>
            <w:r w:rsidRPr="00A21AEC">
              <w:rPr>
                <w:rFonts w:ascii="Arial" w:hAnsi="Arial" w:cs="Arial"/>
                <w:vertAlign w:val="superscript"/>
              </w:rPr>
              <w:t>TH</w:t>
            </w:r>
            <w:r w:rsidRPr="00A21AEC">
              <w:rPr>
                <w:rFonts w:ascii="Arial" w:hAnsi="Arial" w:cs="Arial"/>
              </w:rPr>
              <w:t xml:space="preserve"> </w:t>
            </w:r>
            <w:r w:rsidRPr="00A21AEC">
              <w:rPr>
                <w:rFonts w:ascii="Arial" w:hAnsi="Arial" w:cs="Arial"/>
                <w:vertAlign w:val="superscript"/>
              </w:rPr>
              <w:t xml:space="preserve"> </w:t>
            </w:r>
            <w:r w:rsidRPr="00A21AEC">
              <w:rPr>
                <w:rFonts w:ascii="Arial" w:hAnsi="Arial" w:cs="Arial"/>
              </w:rPr>
              <w:t>RESPONDENT</w:t>
            </w:r>
          </w:p>
          <w:p w:rsidR="00121B2E" w:rsidRPr="00A21AEC" w:rsidRDefault="00121B2E" w:rsidP="00121B2E">
            <w:pPr>
              <w:tabs>
                <w:tab w:val="left" w:pos="6521"/>
              </w:tabs>
              <w:rPr>
                <w:rFonts w:ascii="Arial" w:hAnsi="Arial" w:cs="Arial"/>
                <w:b/>
              </w:rPr>
            </w:pPr>
          </w:p>
          <w:p w:rsidR="00121B2E" w:rsidRPr="00A21AEC" w:rsidRDefault="00121B2E" w:rsidP="00121B2E">
            <w:pPr>
              <w:tabs>
                <w:tab w:val="left" w:pos="6521"/>
              </w:tabs>
              <w:rPr>
                <w:rFonts w:ascii="Arial" w:hAnsi="Arial" w:cs="Arial"/>
              </w:rPr>
            </w:pPr>
            <w:r w:rsidRPr="00A21AEC">
              <w:rPr>
                <w:rFonts w:ascii="Arial" w:hAnsi="Arial" w:cs="Arial"/>
                <w:b/>
              </w:rPr>
              <w:t>THE MAFUBE LOCAL MUNICIPALITY</w:t>
            </w:r>
            <w:r w:rsidRPr="00A21AEC">
              <w:rPr>
                <w:rFonts w:ascii="Arial" w:hAnsi="Arial" w:cs="Arial"/>
                <w:b/>
              </w:rPr>
              <w:tab/>
            </w:r>
            <w:r w:rsidRPr="00A21AEC">
              <w:rPr>
                <w:rFonts w:ascii="Arial" w:hAnsi="Arial" w:cs="Arial"/>
              </w:rPr>
              <w:t>7</w:t>
            </w:r>
            <w:r w:rsidRPr="00A21AEC">
              <w:rPr>
                <w:rFonts w:ascii="Arial" w:hAnsi="Arial" w:cs="Arial"/>
                <w:vertAlign w:val="superscript"/>
              </w:rPr>
              <w:t>TH</w:t>
            </w:r>
            <w:r w:rsidRPr="00A21AEC">
              <w:rPr>
                <w:rFonts w:ascii="Arial" w:hAnsi="Arial" w:cs="Arial"/>
              </w:rPr>
              <w:t xml:space="preserve"> </w:t>
            </w:r>
            <w:r w:rsidRPr="00A21AEC">
              <w:rPr>
                <w:rFonts w:ascii="Arial" w:hAnsi="Arial" w:cs="Arial"/>
                <w:vertAlign w:val="superscript"/>
              </w:rPr>
              <w:t xml:space="preserve"> </w:t>
            </w:r>
            <w:r w:rsidRPr="00A21AEC">
              <w:rPr>
                <w:rFonts w:ascii="Arial" w:hAnsi="Arial" w:cs="Arial"/>
              </w:rPr>
              <w:t>RESPONDENT</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521"/>
              </w:tabs>
              <w:rPr>
                <w:rFonts w:ascii="Arial" w:hAnsi="Arial" w:cs="Arial"/>
                <w:b/>
              </w:rPr>
            </w:pPr>
            <w:r w:rsidRPr="00A21AEC">
              <w:rPr>
                <w:rFonts w:ascii="Arial" w:hAnsi="Arial" w:cs="Arial"/>
                <w:b/>
              </w:rPr>
              <w:t>THE MUNICIPAL MANAGER: MAFUBE</w:t>
            </w:r>
          </w:p>
          <w:p w:rsidR="00121B2E" w:rsidRPr="00A21AEC" w:rsidRDefault="00121B2E" w:rsidP="00121B2E">
            <w:pPr>
              <w:tabs>
                <w:tab w:val="left" w:pos="6521"/>
              </w:tabs>
              <w:rPr>
                <w:rFonts w:ascii="Arial" w:hAnsi="Arial" w:cs="Arial"/>
              </w:rPr>
            </w:pPr>
            <w:r w:rsidRPr="00A21AEC">
              <w:rPr>
                <w:rFonts w:ascii="Arial" w:hAnsi="Arial" w:cs="Arial"/>
                <w:b/>
              </w:rPr>
              <w:t xml:space="preserve">LOCAL MUNICIPALITY </w:t>
            </w:r>
            <w:r w:rsidRPr="00A21AEC">
              <w:rPr>
                <w:rFonts w:ascii="Arial" w:hAnsi="Arial" w:cs="Arial"/>
                <w:b/>
              </w:rPr>
              <w:tab/>
            </w:r>
            <w:r w:rsidRPr="00A21AEC">
              <w:rPr>
                <w:rFonts w:ascii="Arial" w:hAnsi="Arial" w:cs="Arial"/>
              </w:rPr>
              <w:t>8</w:t>
            </w:r>
            <w:r w:rsidRPr="00A21AEC">
              <w:rPr>
                <w:rFonts w:ascii="Arial" w:hAnsi="Arial" w:cs="Arial"/>
                <w:vertAlign w:val="superscript"/>
              </w:rPr>
              <w:t xml:space="preserve">TH  </w:t>
            </w:r>
            <w:r w:rsidRPr="00A21AEC">
              <w:rPr>
                <w:rFonts w:ascii="Arial" w:hAnsi="Arial" w:cs="Arial"/>
              </w:rPr>
              <w:t>RESPONDENT</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521"/>
              </w:tabs>
              <w:rPr>
                <w:rFonts w:ascii="Arial" w:hAnsi="Arial" w:cs="Arial"/>
              </w:rPr>
            </w:pPr>
            <w:r w:rsidRPr="00A21AEC">
              <w:rPr>
                <w:rFonts w:ascii="Arial" w:hAnsi="Arial" w:cs="Arial"/>
                <w:b/>
              </w:rPr>
              <w:t xml:space="preserve">THE MAYOR: MAFUBE LOCAL MUNICIPALITY </w:t>
            </w:r>
            <w:r w:rsidRPr="00A21AEC">
              <w:rPr>
                <w:rFonts w:ascii="Arial" w:hAnsi="Arial" w:cs="Arial"/>
                <w:b/>
              </w:rPr>
              <w:tab/>
            </w:r>
            <w:r w:rsidRPr="00A21AEC">
              <w:rPr>
                <w:rFonts w:ascii="Arial" w:hAnsi="Arial" w:cs="Arial"/>
              </w:rPr>
              <w:t>9</w:t>
            </w:r>
            <w:r w:rsidRPr="00A21AEC">
              <w:rPr>
                <w:rFonts w:ascii="Arial" w:hAnsi="Arial" w:cs="Arial"/>
                <w:vertAlign w:val="superscript"/>
              </w:rPr>
              <w:t xml:space="preserve">TH </w:t>
            </w:r>
            <w:r w:rsidRPr="00A21AEC">
              <w:rPr>
                <w:rFonts w:ascii="Arial" w:hAnsi="Arial" w:cs="Arial"/>
              </w:rPr>
              <w:t>RESPONDENT</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521"/>
              </w:tabs>
              <w:rPr>
                <w:rFonts w:ascii="Arial" w:hAnsi="Arial" w:cs="Arial"/>
              </w:rPr>
            </w:pPr>
            <w:r w:rsidRPr="00A21AEC">
              <w:rPr>
                <w:rFonts w:ascii="Arial" w:hAnsi="Arial" w:cs="Arial"/>
                <w:b/>
              </w:rPr>
              <w:lastRenderedPageBreak/>
              <w:t>THE FEZILE DABI DISTRICT MUNICIPALITY</w:t>
            </w:r>
            <w:r w:rsidRPr="00A21AEC">
              <w:rPr>
                <w:rFonts w:ascii="Arial" w:hAnsi="Arial" w:cs="Arial"/>
                <w:b/>
              </w:rPr>
              <w:tab/>
            </w:r>
            <w:r w:rsidRPr="00A21AEC">
              <w:rPr>
                <w:rFonts w:ascii="Arial" w:hAnsi="Arial" w:cs="Arial"/>
              </w:rPr>
              <w:t>10</w:t>
            </w:r>
            <w:r w:rsidR="00560C05">
              <w:rPr>
                <w:rFonts w:ascii="Arial" w:hAnsi="Arial" w:cs="Arial"/>
                <w:vertAlign w:val="superscript"/>
              </w:rPr>
              <w:t xml:space="preserve">TH </w:t>
            </w:r>
            <w:r w:rsidRPr="00A21AEC">
              <w:rPr>
                <w:rFonts w:ascii="Arial" w:hAnsi="Arial" w:cs="Arial"/>
              </w:rPr>
              <w:t xml:space="preserve"> RESPONDENT</w:t>
            </w:r>
          </w:p>
          <w:p w:rsidR="00121B2E" w:rsidRPr="00A21AEC" w:rsidRDefault="00121B2E" w:rsidP="00121B2E">
            <w:pPr>
              <w:tabs>
                <w:tab w:val="left" w:pos="6521"/>
              </w:tabs>
              <w:rPr>
                <w:rFonts w:ascii="Arial" w:hAnsi="Arial" w:cs="Arial"/>
              </w:rPr>
            </w:pPr>
          </w:p>
          <w:p w:rsidR="00121B2E" w:rsidRPr="00A21AEC" w:rsidRDefault="00121B2E" w:rsidP="00121B2E">
            <w:pPr>
              <w:tabs>
                <w:tab w:val="left" w:pos="6521"/>
              </w:tabs>
              <w:rPr>
                <w:rFonts w:ascii="Arial" w:hAnsi="Arial" w:cs="Arial"/>
                <w:b/>
              </w:rPr>
            </w:pPr>
            <w:r w:rsidRPr="00A21AEC">
              <w:rPr>
                <w:rFonts w:ascii="Arial" w:hAnsi="Arial" w:cs="Arial"/>
                <w:b/>
              </w:rPr>
              <w:t xml:space="preserve">THE MINISTER OF COOPERATIVE GOVERNANCE </w:t>
            </w:r>
          </w:p>
          <w:p w:rsidR="00121B2E" w:rsidRDefault="00121B2E" w:rsidP="00121B2E">
            <w:pPr>
              <w:tabs>
                <w:tab w:val="left" w:pos="6521"/>
              </w:tabs>
              <w:rPr>
                <w:rFonts w:ascii="Arial" w:hAnsi="Arial" w:cs="Arial"/>
              </w:rPr>
            </w:pPr>
            <w:r w:rsidRPr="00A21AEC">
              <w:rPr>
                <w:rFonts w:ascii="Arial" w:hAnsi="Arial" w:cs="Arial"/>
                <w:b/>
              </w:rPr>
              <w:t xml:space="preserve">AND TRADITIONAL AFFAIRS </w:t>
            </w:r>
            <w:r w:rsidRPr="00A21AEC">
              <w:rPr>
                <w:rFonts w:ascii="Arial" w:hAnsi="Arial" w:cs="Arial"/>
                <w:b/>
              </w:rPr>
              <w:tab/>
            </w:r>
            <w:r w:rsidRPr="00A21AEC">
              <w:rPr>
                <w:rFonts w:ascii="Arial" w:hAnsi="Arial" w:cs="Arial"/>
              </w:rPr>
              <w:t>11</w:t>
            </w:r>
            <w:r w:rsidRPr="00A21AEC">
              <w:rPr>
                <w:rFonts w:ascii="Arial" w:hAnsi="Arial" w:cs="Arial"/>
                <w:vertAlign w:val="superscript"/>
              </w:rPr>
              <w:t>TH</w:t>
            </w:r>
            <w:r w:rsidRPr="00A21AEC">
              <w:rPr>
                <w:rFonts w:ascii="Arial" w:hAnsi="Arial" w:cs="Arial"/>
              </w:rPr>
              <w:t xml:space="preserve"> </w:t>
            </w:r>
            <w:r w:rsidRPr="00A21AEC">
              <w:rPr>
                <w:rFonts w:ascii="Arial" w:hAnsi="Arial" w:cs="Arial"/>
                <w:vertAlign w:val="superscript"/>
              </w:rPr>
              <w:t xml:space="preserve"> </w:t>
            </w:r>
            <w:r w:rsidRPr="00A21AEC">
              <w:rPr>
                <w:rFonts w:ascii="Arial" w:hAnsi="Arial" w:cs="Arial"/>
              </w:rPr>
              <w:t>RESPONDENT</w:t>
            </w:r>
          </w:p>
          <w:p w:rsidR="00121B2E" w:rsidRPr="00A21AEC" w:rsidRDefault="00121B2E" w:rsidP="00121B2E">
            <w:pPr>
              <w:tabs>
                <w:tab w:val="left" w:pos="6521"/>
              </w:tabs>
              <w:rPr>
                <w:rFonts w:ascii="Arial" w:hAnsi="Arial" w:cs="Arial"/>
              </w:rPr>
            </w:pPr>
          </w:p>
          <w:p w:rsidR="00121B2E" w:rsidRPr="00A21AEC" w:rsidRDefault="00121B2E" w:rsidP="00121B2E">
            <w:pPr>
              <w:rPr>
                <w:rFonts w:ascii="Arial" w:hAnsi="Arial" w:cs="Arial"/>
              </w:rPr>
            </w:pPr>
            <w:r w:rsidRPr="00A21AEC">
              <w:rPr>
                <w:rFonts w:ascii="Arial" w:hAnsi="Arial" w:cs="Arial"/>
                <w:b/>
              </w:rPr>
              <w:t xml:space="preserve">THE MINISTER OF FINANCE  </w:t>
            </w:r>
            <w:r>
              <w:rPr>
                <w:rFonts w:ascii="Arial" w:hAnsi="Arial" w:cs="Arial"/>
                <w:b/>
              </w:rPr>
              <w:t xml:space="preserve">                                     </w:t>
            </w:r>
            <w:r w:rsidRPr="00A21AEC">
              <w:rPr>
                <w:rFonts w:ascii="Arial" w:hAnsi="Arial" w:cs="Arial"/>
                <w:b/>
              </w:rPr>
              <w:tab/>
            </w:r>
            <w:r w:rsidRPr="00A21AEC">
              <w:rPr>
                <w:rFonts w:ascii="Arial" w:hAnsi="Arial" w:cs="Arial"/>
              </w:rPr>
              <w:t>12</w:t>
            </w:r>
            <w:r w:rsidRPr="00A21AEC">
              <w:rPr>
                <w:rFonts w:ascii="Arial" w:hAnsi="Arial" w:cs="Arial"/>
                <w:vertAlign w:val="superscript"/>
              </w:rPr>
              <w:t>TH</w:t>
            </w:r>
            <w:r w:rsidRPr="00A21AEC">
              <w:rPr>
                <w:rFonts w:ascii="Arial" w:hAnsi="Arial" w:cs="Arial"/>
              </w:rPr>
              <w:t xml:space="preserve"> </w:t>
            </w:r>
            <w:r w:rsidRPr="00A21AEC">
              <w:rPr>
                <w:rFonts w:ascii="Arial" w:hAnsi="Arial" w:cs="Arial"/>
                <w:vertAlign w:val="superscript"/>
              </w:rPr>
              <w:t xml:space="preserve"> </w:t>
            </w:r>
            <w:r w:rsidRPr="00A21AEC">
              <w:rPr>
                <w:rFonts w:ascii="Arial" w:hAnsi="Arial" w:cs="Arial"/>
              </w:rPr>
              <w:t>RESPONDENT</w:t>
            </w:r>
          </w:p>
          <w:p w:rsidR="00121B2E" w:rsidRPr="00A21AEC" w:rsidRDefault="00121B2E" w:rsidP="00121B2E">
            <w:pPr>
              <w:tabs>
                <w:tab w:val="left" w:pos="6521"/>
              </w:tabs>
              <w:rPr>
                <w:rFonts w:ascii="Lucida Sans Unicode" w:hAnsi="Lucida Sans Unicode" w:cs="Lucida Sans Unicode"/>
              </w:rPr>
            </w:pPr>
          </w:p>
          <w:p w:rsidR="00121B2E" w:rsidRPr="00A21AEC" w:rsidRDefault="00121B2E" w:rsidP="00121B2E">
            <w:pPr>
              <w:tabs>
                <w:tab w:val="left" w:pos="6521"/>
              </w:tabs>
              <w:rPr>
                <w:rFonts w:ascii="Arial" w:hAnsi="Arial" w:cs="Arial"/>
              </w:rPr>
            </w:pPr>
            <w:r w:rsidRPr="00A21AEC">
              <w:rPr>
                <w:rFonts w:ascii="Arial" w:hAnsi="Arial" w:cs="Arial"/>
                <w:b/>
              </w:rPr>
              <w:t xml:space="preserve">THE MINISTER OF WATER AND SANITATION  </w:t>
            </w:r>
            <w:r w:rsidRPr="00A21AEC">
              <w:rPr>
                <w:rFonts w:ascii="Arial" w:hAnsi="Arial" w:cs="Arial"/>
                <w:b/>
              </w:rPr>
              <w:tab/>
            </w:r>
            <w:r w:rsidRPr="00A21AEC">
              <w:rPr>
                <w:rFonts w:ascii="Arial" w:hAnsi="Arial" w:cs="Arial"/>
              </w:rPr>
              <w:t>13</w:t>
            </w:r>
            <w:r w:rsidRPr="00A21AEC">
              <w:rPr>
                <w:rFonts w:ascii="Arial" w:hAnsi="Arial" w:cs="Arial"/>
                <w:vertAlign w:val="superscript"/>
              </w:rPr>
              <w:t>TH</w:t>
            </w:r>
            <w:r w:rsidRPr="00A21AEC">
              <w:rPr>
                <w:rFonts w:ascii="Arial" w:hAnsi="Arial" w:cs="Arial"/>
              </w:rPr>
              <w:t xml:space="preserve"> </w:t>
            </w:r>
            <w:r w:rsidRPr="00A21AEC">
              <w:rPr>
                <w:rFonts w:ascii="Arial" w:hAnsi="Arial" w:cs="Arial"/>
                <w:vertAlign w:val="superscript"/>
              </w:rPr>
              <w:t xml:space="preserve"> </w:t>
            </w:r>
            <w:r w:rsidRPr="00A21AEC">
              <w:rPr>
                <w:rFonts w:ascii="Arial" w:hAnsi="Arial" w:cs="Arial"/>
              </w:rPr>
              <w:t>RESPONDENT</w:t>
            </w:r>
          </w:p>
          <w:p w:rsidR="00121B2E" w:rsidRPr="00A21AEC" w:rsidRDefault="00121B2E" w:rsidP="00121B2E">
            <w:pPr>
              <w:tabs>
                <w:tab w:val="left" w:pos="6521"/>
              </w:tabs>
              <w:rPr>
                <w:rFonts w:ascii="Arial" w:hAnsi="Arial" w:cs="Arial"/>
              </w:rPr>
            </w:pPr>
          </w:p>
          <w:p w:rsidR="00B91039" w:rsidRPr="006C695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color w:val="000000" w:themeColor="text1"/>
                <w:sz w:val="24"/>
                <w:szCs w:val="24"/>
                <w:highlight w:val="yellow"/>
              </w:rPr>
            </w:pPr>
          </w:p>
        </w:tc>
      </w:tr>
    </w:tbl>
    <w:p w:rsidR="00A231F0" w:rsidRPr="00902204"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color w:val="000000" w:themeColor="text1"/>
          <w:sz w:val="24"/>
          <w:szCs w:val="24"/>
        </w:rPr>
      </w:pPr>
      <w:r w:rsidRPr="00902204">
        <w:rPr>
          <w:rFonts w:asciiTheme="majorHAnsi" w:hAnsiTheme="majorHAnsi" w:cstheme="majorHAnsi"/>
          <w:noProof/>
          <w:color w:val="000000" w:themeColor="text1"/>
          <w:sz w:val="24"/>
          <w:szCs w:val="24"/>
          <w:lang w:eastAsia="en-US"/>
        </w:rPr>
        <w:lastRenderedPageBreak/>
        <mc:AlternateContent>
          <mc:Choice Requires="wps">
            <w:drawing>
              <wp:inline distT="0" distB="0" distL="0" distR="0" wp14:anchorId="54EE4B84" wp14:editId="54D3F94B">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655FD6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034F13" w:rsidRDefault="006C6955" w:rsidP="006321D9">
      <w:pPr>
        <w:spacing w:before="240" w:line="360" w:lineRule="auto"/>
        <w:jc w:val="both"/>
        <w:rPr>
          <w:rFonts w:asciiTheme="majorHAnsi" w:hAnsiTheme="majorHAnsi" w:cstheme="majorHAnsi"/>
          <w:b/>
          <w:color w:val="000000" w:themeColor="text1"/>
        </w:rPr>
      </w:pPr>
      <w:r w:rsidRPr="00034F13">
        <w:rPr>
          <w:rFonts w:asciiTheme="majorHAnsi" w:hAnsiTheme="majorHAnsi" w:cstheme="majorHAnsi"/>
          <w:b/>
          <w:color w:val="000000" w:themeColor="text1"/>
          <w:u w:val="single"/>
        </w:rPr>
        <w:t>JUDGMENT BY</w:t>
      </w:r>
      <w:r w:rsidR="00031136" w:rsidRPr="00034F13">
        <w:rPr>
          <w:rFonts w:asciiTheme="majorHAnsi" w:hAnsiTheme="majorHAnsi" w:cstheme="majorHAnsi"/>
          <w:b/>
          <w:color w:val="000000" w:themeColor="text1"/>
          <w:u w:val="single"/>
        </w:rPr>
        <w:t>:</w:t>
      </w:r>
      <w:r w:rsidR="00306913" w:rsidRPr="00034F13">
        <w:rPr>
          <w:rFonts w:asciiTheme="majorHAnsi" w:hAnsiTheme="majorHAnsi" w:cstheme="majorHAnsi"/>
          <w:color w:val="000000" w:themeColor="text1"/>
        </w:rPr>
        <w:tab/>
      </w:r>
      <w:r w:rsidR="00306913" w:rsidRPr="00034F13">
        <w:rPr>
          <w:rFonts w:asciiTheme="majorHAnsi" w:hAnsiTheme="majorHAnsi" w:cstheme="majorHAnsi"/>
          <w:color w:val="000000" w:themeColor="text1"/>
        </w:rPr>
        <w:tab/>
      </w:r>
      <w:r w:rsidR="00A46AF0" w:rsidRPr="00034F13">
        <w:rPr>
          <w:rFonts w:asciiTheme="majorHAnsi" w:hAnsiTheme="majorHAnsi" w:cstheme="majorHAnsi"/>
          <w:color w:val="000000" w:themeColor="text1"/>
        </w:rPr>
        <w:t xml:space="preserve">        </w:t>
      </w:r>
      <w:r w:rsidRPr="00034F13">
        <w:rPr>
          <w:rFonts w:asciiTheme="majorHAnsi" w:hAnsiTheme="majorHAnsi" w:cstheme="majorHAnsi"/>
          <w:b/>
          <w:color w:val="000000" w:themeColor="text1"/>
        </w:rPr>
        <w:t xml:space="preserve">MOLITSOANE, J </w:t>
      </w:r>
    </w:p>
    <w:p w:rsidR="00A231F0" w:rsidRPr="00034F13"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034F13">
        <w:rPr>
          <w:rFonts w:asciiTheme="majorHAnsi" w:hAnsiTheme="majorHAnsi" w:cstheme="majorHAnsi"/>
          <w:noProof/>
          <w:color w:val="000000" w:themeColor="text1"/>
          <w:sz w:val="24"/>
          <w:szCs w:val="24"/>
          <w:lang w:eastAsia="en-US"/>
        </w:rPr>
        <mc:AlternateContent>
          <mc:Choice Requires="wps">
            <w:drawing>
              <wp:inline distT="0" distB="0" distL="0" distR="0" wp14:anchorId="1558F6F6" wp14:editId="1106FAC2">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E47F89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034F13" w:rsidRDefault="00031136" w:rsidP="006321D9">
      <w:pPr>
        <w:spacing w:before="240" w:line="360" w:lineRule="auto"/>
        <w:jc w:val="both"/>
        <w:rPr>
          <w:rFonts w:asciiTheme="majorHAnsi" w:hAnsiTheme="majorHAnsi" w:cstheme="majorHAnsi"/>
          <w:color w:val="000000" w:themeColor="text1"/>
        </w:rPr>
      </w:pPr>
      <w:r w:rsidRPr="00034F13">
        <w:rPr>
          <w:rFonts w:asciiTheme="majorHAnsi" w:hAnsiTheme="majorHAnsi" w:cstheme="majorHAnsi"/>
          <w:b/>
          <w:color w:val="000000" w:themeColor="text1"/>
          <w:u w:val="single"/>
        </w:rPr>
        <w:t>HEARD ON:</w:t>
      </w:r>
      <w:r w:rsidR="00B91039" w:rsidRPr="00034F13">
        <w:rPr>
          <w:rFonts w:asciiTheme="majorHAnsi" w:hAnsiTheme="majorHAnsi" w:cstheme="majorHAnsi"/>
          <w:color w:val="000000" w:themeColor="text1"/>
        </w:rPr>
        <w:tab/>
      </w:r>
      <w:r w:rsidR="00B91039" w:rsidRPr="00034F13">
        <w:rPr>
          <w:rFonts w:asciiTheme="majorHAnsi" w:hAnsiTheme="majorHAnsi" w:cstheme="majorHAnsi"/>
          <w:color w:val="000000" w:themeColor="text1"/>
        </w:rPr>
        <w:tab/>
      </w:r>
      <w:r w:rsidR="00A46AF0" w:rsidRPr="00034F13">
        <w:rPr>
          <w:rFonts w:asciiTheme="majorHAnsi" w:hAnsiTheme="majorHAnsi" w:cstheme="majorHAnsi"/>
          <w:color w:val="000000" w:themeColor="text1"/>
        </w:rPr>
        <w:t xml:space="preserve">       </w:t>
      </w:r>
      <w:r w:rsidR="006C6955" w:rsidRPr="00034F13">
        <w:rPr>
          <w:rFonts w:asciiTheme="majorHAnsi" w:hAnsiTheme="majorHAnsi" w:cstheme="majorHAnsi"/>
          <w:color w:val="000000" w:themeColor="text1"/>
        </w:rPr>
        <w:t xml:space="preserve">           </w:t>
      </w:r>
      <w:r w:rsidR="00A46AF0" w:rsidRPr="00034F13">
        <w:rPr>
          <w:rFonts w:asciiTheme="majorHAnsi" w:hAnsiTheme="majorHAnsi" w:cstheme="majorHAnsi"/>
          <w:color w:val="000000" w:themeColor="text1"/>
        </w:rPr>
        <w:t xml:space="preserve"> </w:t>
      </w:r>
      <w:r w:rsidR="00C37045" w:rsidRPr="00034F13">
        <w:rPr>
          <w:rFonts w:asciiTheme="majorHAnsi" w:hAnsiTheme="majorHAnsi" w:cstheme="majorHAnsi"/>
          <w:b/>
          <w:color w:val="000000" w:themeColor="text1"/>
        </w:rPr>
        <w:t>25</w:t>
      </w:r>
      <w:r w:rsidR="00B91039" w:rsidRPr="00034F13">
        <w:rPr>
          <w:rFonts w:asciiTheme="majorHAnsi" w:hAnsiTheme="majorHAnsi" w:cstheme="majorHAnsi"/>
          <w:b/>
          <w:color w:val="000000" w:themeColor="text1"/>
        </w:rPr>
        <w:t xml:space="preserve"> MAY 2023</w:t>
      </w:r>
      <w:r w:rsidRPr="00034F13">
        <w:rPr>
          <w:rFonts w:asciiTheme="majorHAnsi" w:hAnsiTheme="majorHAnsi" w:cstheme="majorHAnsi"/>
          <w:color w:val="000000" w:themeColor="text1"/>
        </w:rPr>
        <w:tab/>
      </w:r>
    </w:p>
    <w:p w:rsidR="00A231F0" w:rsidRPr="00034F13"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034F13">
        <w:rPr>
          <w:rFonts w:asciiTheme="majorHAnsi" w:hAnsiTheme="majorHAnsi" w:cstheme="majorHAnsi"/>
          <w:noProof/>
          <w:color w:val="000000" w:themeColor="text1"/>
          <w:sz w:val="24"/>
          <w:szCs w:val="24"/>
          <w:lang w:eastAsia="en-US"/>
        </w:rPr>
        <mc:AlternateContent>
          <mc:Choice Requires="wps">
            <w:drawing>
              <wp:inline distT="0" distB="0" distL="0" distR="0" wp14:anchorId="53CEB194" wp14:editId="3B7F5115">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49A862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231388" w:rsidRPr="00034F13" w:rsidRDefault="00031136" w:rsidP="006C6955">
      <w:pPr>
        <w:spacing w:before="240" w:line="360" w:lineRule="auto"/>
        <w:jc w:val="both"/>
        <w:rPr>
          <w:rFonts w:asciiTheme="majorHAnsi" w:hAnsiTheme="majorHAnsi" w:cstheme="majorHAnsi"/>
          <w:b/>
          <w:color w:val="000000" w:themeColor="text1"/>
        </w:rPr>
      </w:pPr>
      <w:r w:rsidRPr="00034F13">
        <w:rPr>
          <w:rFonts w:asciiTheme="majorHAnsi" w:hAnsiTheme="majorHAnsi" w:cstheme="majorHAnsi"/>
          <w:b/>
          <w:color w:val="000000" w:themeColor="text1"/>
          <w:u w:val="single"/>
        </w:rPr>
        <w:t>DELIVERED ON:</w:t>
      </w:r>
      <w:r w:rsidR="00E706E4" w:rsidRPr="00034F13">
        <w:rPr>
          <w:rFonts w:asciiTheme="majorHAnsi" w:hAnsiTheme="majorHAnsi" w:cstheme="majorHAnsi"/>
          <w:b/>
          <w:color w:val="000000" w:themeColor="text1"/>
        </w:rPr>
        <w:tab/>
      </w:r>
      <w:r w:rsidR="00A46AF0" w:rsidRPr="00034F13">
        <w:rPr>
          <w:rFonts w:asciiTheme="majorHAnsi" w:hAnsiTheme="majorHAnsi" w:cstheme="majorHAnsi"/>
          <w:b/>
          <w:color w:val="000000" w:themeColor="text1"/>
        </w:rPr>
        <w:t xml:space="preserve">        </w:t>
      </w:r>
      <w:r w:rsidR="006C6955" w:rsidRPr="00034F13">
        <w:rPr>
          <w:rFonts w:asciiTheme="majorHAnsi" w:hAnsiTheme="majorHAnsi" w:cstheme="majorHAnsi"/>
          <w:b/>
          <w:color w:val="000000" w:themeColor="text1"/>
        </w:rPr>
        <w:t xml:space="preserve">         </w:t>
      </w:r>
      <w:r w:rsidR="00B91039" w:rsidRPr="00034F13">
        <w:rPr>
          <w:rFonts w:asciiTheme="majorHAnsi" w:hAnsiTheme="majorHAnsi" w:cstheme="majorHAnsi"/>
          <w:b/>
          <w:color w:val="000000" w:themeColor="text1"/>
        </w:rPr>
        <w:t xml:space="preserve"> </w:t>
      </w:r>
      <w:r w:rsidR="00034F13" w:rsidRPr="00034F13">
        <w:rPr>
          <w:rFonts w:asciiTheme="majorHAnsi" w:hAnsiTheme="majorHAnsi" w:cstheme="majorHAnsi"/>
          <w:b/>
          <w:color w:val="000000" w:themeColor="text1"/>
        </w:rPr>
        <w:t>03 OCTOBER 2023</w:t>
      </w:r>
    </w:p>
    <w:p w:rsidR="00A231F0" w:rsidRPr="00902204"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902204">
        <w:rPr>
          <w:rFonts w:asciiTheme="majorHAnsi" w:hAnsiTheme="majorHAnsi" w:cstheme="majorHAnsi"/>
          <w:noProof/>
          <w:color w:val="000000" w:themeColor="text1"/>
          <w:sz w:val="24"/>
          <w:szCs w:val="24"/>
          <w:lang w:eastAsia="en-US"/>
        </w:rPr>
        <mc:AlternateContent>
          <mc:Choice Requires="wps">
            <w:drawing>
              <wp:inline distT="0" distB="0" distL="0" distR="0" wp14:anchorId="7B3624E9" wp14:editId="6732F3FB">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7C854C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457549" w:rsidRPr="00902204" w:rsidRDefault="00457549" w:rsidP="00C87109">
      <w:pPr>
        <w:spacing w:line="360" w:lineRule="auto"/>
        <w:ind w:left="720" w:hanging="720"/>
        <w:jc w:val="both"/>
        <w:rPr>
          <w:rFonts w:asciiTheme="majorHAnsi" w:hAnsiTheme="majorHAnsi" w:cstheme="majorHAnsi"/>
          <w:color w:val="000000" w:themeColor="text1"/>
        </w:rPr>
      </w:pPr>
    </w:p>
    <w:p w:rsidR="008B4AA3" w:rsidRPr="00933FFA" w:rsidRDefault="00933FFA" w:rsidP="00933FFA">
      <w:pPr>
        <w:spacing w:line="360" w:lineRule="auto"/>
        <w:ind w:left="810" w:hanging="810"/>
        <w:jc w:val="both"/>
        <w:rPr>
          <w:rFonts w:asciiTheme="majorHAnsi" w:hAnsiTheme="majorHAnsi" w:cstheme="majorHAnsi"/>
          <w:color w:val="000000" w:themeColor="text1"/>
        </w:rPr>
      </w:pPr>
      <w:r>
        <w:rPr>
          <w:rFonts w:asciiTheme="majorHAnsi" w:hAnsiTheme="majorHAnsi" w:cstheme="majorHAnsi"/>
        </w:rPr>
        <w:t>[</w:t>
      </w:r>
      <w:bookmarkStart w:id="0" w:name="_GoBack"/>
      <w:bookmarkEnd w:id="0"/>
      <w:r>
        <w:rPr>
          <w:rFonts w:asciiTheme="majorHAnsi" w:hAnsiTheme="majorHAnsi" w:cstheme="majorHAnsi"/>
        </w:rPr>
        <w:t>1]</w:t>
      </w:r>
      <w:r>
        <w:rPr>
          <w:rFonts w:asciiTheme="majorHAnsi" w:hAnsiTheme="majorHAnsi" w:cstheme="majorHAnsi"/>
        </w:rPr>
        <w:tab/>
      </w:r>
      <w:r w:rsidR="006C6955" w:rsidRPr="00933FFA">
        <w:rPr>
          <w:rFonts w:asciiTheme="majorHAnsi" w:hAnsiTheme="majorHAnsi" w:cstheme="majorHAnsi"/>
          <w:color w:val="000000" w:themeColor="text1"/>
        </w:rPr>
        <w:t xml:space="preserve">These are contempt of court proceedings </w:t>
      </w:r>
      <w:r w:rsidR="00610481" w:rsidRPr="00933FFA">
        <w:rPr>
          <w:rFonts w:asciiTheme="majorHAnsi" w:hAnsiTheme="majorHAnsi" w:cstheme="majorHAnsi"/>
          <w:color w:val="000000" w:themeColor="text1"/>
        </w:rPr>
        <w:t>brought against the Respondents</w:t>
      </w:r>
      <w:r w:rsidR="00EC671A" w:rsidRPr="00933FFA">
        <w:rPr>
          <w:rFonts w:asciiTheme="majorHAnsi" w:hAnsiTheme="majorHAnsi" w:cstheme="majorHAnsi"/>
          <w:color w:val="000000" w:themeColor="text1"/>
        </w:rPr>
        <w:t xml:space="preserve"> for</w:t>
      </w:r>
      <w:r w:rsidR="00034F13" w:rsidRPr="00933FFA">
        <w:rPr>
          <w:rFonts w:asciiTheme="majorHAnsi" w:hAnsiTheme="majorHAnsi" w:cstheme="majorHAnsi"/>
          <w:color w:val="000000" w:themeColor="text1"/>
        </w:rPr>
        <w:t xml:space="preserve"> </w:t>
      </w:r>
      <w:r w:rsidR="00610481" w:rsidRPr="00933FFA">
        <w:rPr>
          <w:rFonts w:asciiTheme="majorHAnsi" w:hAnsiTheme="majorHAnsi" w:cstheme="majorHAnsi"/>
          <w:color w:val="000000" w:themeColor="text1"/>
        </w:rPr>
        <w:t xml:space="preserve">alleged collective and individual disobedience of the Court orders of Opperman, J of 29 July 2021 and one of Van Rhyn, AJ (as she then was). In </w:t>
      </w:r>
      <w:r w:rsidR="00610481" w:rsidRPr="00933FFA">
        <w:rPr>
          <w:rFonts w:asciiTheme="majorHAnsi" w:hAnsiTheme="majorHAnsi" w:cstheme="majorHAnsi"/>
        </w:rPr>
        <w:t>essence, the Applicants seek, f</w:t>
      </w:r>
      <w:r w:rsidR="00F6326F" w:rsidRPr="00933FFA">
        <w:rPr>
          <w:rFonts w:asciiTheme="majorHAnsi" w:hAnsiTheme="majorHAnsi" w:cstheme="majorHAnsi"/>
        </w:rPr>
        <w:t>irstly, a declaration that the First to F</w:t>
      </w:r>
      <w:r w:rsidR="00610481" w:rsidRPr="00933FFA">
        <w:rPr>
          <w:rFonts w:asciiTheme="majorHAnsi" w:hAnsiTheme="majorHAnsi" w:cstheme="majorHAnsi"/>
        </w:rPr>
        <w:t>ifth Respondents are in contempt of the order of Van Rhyn</w:t>
      </w:r>
      <w:r w:rsidR="00250254" w:rsidRPr="00933FFA">
        <w:rPr>
          <w:rFonts w:asciiTheme="majorHAnsi" w:hAnsiTheme="majorHAnsi" w:cstheme="majorHAnsi"/>
        </w:rPr>
        <w:t>, AJ</w:t>
      </w:r>
      <w:r w:rsidR="00610481" w:rsidRPr="00933FFA">
        <w:rPr>
          <w:rFonts w:asciiTheme="majorHAnsi" w:hAnsiTheme="majorHAnsi" w:cstheme="majorHAnsi"/>
        </w:rPr>
        <w:t xml:space="preserve"> in case number 1969/2021; secondly, a declarator that the first, sixth, seventh</w:t>
      </w:r>
      <w:r w:rsidR="00034F13" w:rsidRPr="00933FFA">
        <w:rPr>
          <w:rFonts w:asciiTheme="majorHAnsi" w:hAnsiTheme="majorHAnsi" w:cstheme="majorHAnsi"/>
        </w:rPr>
        <w:t>,</w:t>
      </w:r>
      <w:r w:rsidR="00610481" w:rsidRPr="00933FFA">
        <w:rPr>
          <w:rFonts w:asciiTheme="majorHAnsi" w:hAnsiTheme="majorHAnsi" w:cstheme="majorHAnsi"/>
        </w:rPr>
        <w:t xml:space="preserve"> and eighth respondents are in non-complia</w:t>
      </w:r>
      <w:r w:rsidR="002D5076" w:rsidRPr="00933FFA">
        <w:rPr>
          <w:rFonts w:asciiTheme="majorHAnsi" w:hAnsiTheme="majorHAnsi" w:cstheme="majorHAnsi"/>
        </w:rPr>
        <w:t>n</w:t>
      </w:r>
      <w:r w:rsidR="00610481" w:rsidRPr="00933FFA">
        <w:rPr>
          <w:rFonts w:asciiTheme="majorHAnsi" w:hAnsiTheme="majorHAnsi" w:cstheme="majorHAnsi"/>
        </w:rPr>
        <w:t xml:space="preserve">ce with the order of </w:t>
      </w:r>
      <w:r w:rsidR="002D5076" w:rsidRPr="00933FFA">
        <w:rPr>
          <w:rFonts w:asciiTheme="majorHAnsi" w:hAnsiTheme="majorHAnsi" w:cstheme="majorHAnsi"/>
        </w:rPr>
        <w:t>Opperman, J</w:t>
      </w:r>
      <w:r w:rsidR="00610481" w:rsidRPr="00933FFA">
        <w:rPr>
          <w:rFonts w:asciiTheme="majorHAnsi" w:hAnsiTheme="majorHAnsi" w:cstheme="majorHAnsi"/>
        </w:rPr>
        <w:t xml:space="preserve"> in case number 333/2021. </w:t>
      </w:r>
      <w:r w:rsidR="002D5076" w:rsidRPr="00933FFA">
        <w:rPr>
          <w:rFonts w:asciiTheme="majorHAnsi" w:hAnsiTheme="majorHAnsi" w:cstheme="majorHAnsi"/>
        </w:rPr>
        <w:t xml:space="preserve">The Applicants </w:t>
      </w:r>
      <w:r w:rsidR="002D5076" w:rsidRPr="00933FFA">
        <w:rPr>
          <w:rFonts w:asciiTheme="majorHAnsi" w:hAnsiTheme="majorHAnsi" w:cstheme="majorHAnsi"/>
          <w:color w:val="000000" w:themeColor="text1"/>
        </w:rPr>
        <w:t xml:space="preserve">further seek the imprisonment of the First Respondent and a structural interdict to ensure compliance. </w:t>
      </w:r>
      <w:r w:rsidR="00910CC1" w:rsidRPr="00933FFA">
        <w:rPr>
          <w:rFonts w:asciiTheme="majorHAnsi" w:hAnsiTheme="majorHAnsi" w:cstheme="majorHAnsi"/>
          <w:color w:val="000000" w:themeColor="text1"/>
        </w:rPr>
        <w:t>For convenience</w:t>
      </w:r>
      <w:r w:rsidR="008660AE" w:rsidRPr="00933FFA">
        <w:rPr>
          <w:rFonts w:asciiTheme="majorHAnsi" w:hAnsiTheme="majorHAnsi" w:cstheme="majorHAnsi"/>
          <w:color w:val="000000" w:themeColor="text1"/>
        </w:rPr>
        <w:t>,</w:t>
      </w:r>
      <w:r w:rsidR="00910CC1" w:rsidRPr="00933FFA">
        <w:rPr>
          <w:rFonts w:asciiTheme="majorHAnsi" w:hAnsiTheme="majorHAnsi" w:cstheme="majorHAnsi"/>
          <w:color w:val="000000" w:themeColor="text1"/>
        </w:rPr>
        <w:t xml:space="preserve"> the two Judges </w:t>
      </w:r>
      <w:r w:rsidR="008660AE" w:rsidRPr="00933FFA">
        <w:rPr>
          <w:rFonts w:asciiTheme="majorHAnsi" w:hAnsiTheme="majorHAnsi" w:cstheme="majorHAnsi"/>
          <w:color w:val="000000" w:themeColor="text1"/>
        </w:rPr>
        <w:t>aforementioned will collectively and conveniently be referred to as the ‘</w:t>
      </w:r>
      <w:r w:rsidR="00F6326F" w:rsidRPr="00933FFA">
        <w:rPr>
          <w:rFonts w:asciiTheme="majorHAnsi" w:hAnsiTheme="majorHAnsi" w:cstheme="majorHAnsi"/>
          <w:color w:val="000000" w:themeColor="text1"/>
        </w:rPr>
        <w:t xml:space="preserve">two </w:t>
      </w:r>
      <w:r w:rsidR="008660AE" w:rsidRPr="00933FFA">
        <w:rPr>
          <w:rFonts w:asciiTheme="majorHAnsi" w:hAnsiTheme="majorHAnsi" w:cstheme="majorHAnsi"/>
          <w:color w:val="000000" w:themeColor="text1"/>
        </w:rPr>
        <w:t xml:space="preserve">Justices’. </w:t>
      </w:r>
    </w:p>
    <w:p w:rsidR="006B0E85" w:rsidRPr="000E4A03" w:rsidRDefault="006B0E85" w:rsidP="000E4A03">
      <w:pPr>
        <w:spacing w:line="360" w:lineRule="auto"/>
        <w:jc w:val="both"/>
        <w:rPr>
          <w:rFonts w:asciiTheme="majorHAnsi" w:hAnsiTheme="majorHAnsi" w:cstheme="majorHAnsi"/>
          <w:color w:val="000000" w:themeColor="text1"/>
        </w:rPr>
      </w:pPr>
    </w:p>
    <w:p w:rsidR="00370C90" w:rsidRPr="00933FFA" w:rsidRDefault="00933FFA" w:rsidP="00933FFA">
      <w:pPr>
        <w:spacing w:line="360" w:lineRule="auto"/>
        <w:ind w:left="810" w:hanging="810"/>
        <w:jc w:val="both"/>
        <w:rPr>
          <w:rFonts w:asciiTheme="majorHAnsi" w:hAnsiTheme="majorHAnsi" w:cstheme="majorHAnsi"/>
          <w:color w:val="000000" w:themeColor="text1"/>
        </w:rPr>
      </w:pPr>
      <w:r>
        <w:rPr>
          <w:rFonts w:asciiTheme="majorHAnsi" w:hAnsiTheme="majorHAnsi" w:cstheme="majorHAnsi"/>
        </w:rPr>
        <w:t>[2]</w:t>
      </w:r>
      <w:r>
        <w:rPr>
          <w:rFonts w:asciiTheme="majorHAnsi" w:hAnsiTheme="majorHAnsi" w:cstheme="majorHAnsi"/>
        </w:rPr>
        <w:tab/>
      </w:r>
      <w:r w:rsidR="008B4AA3" w:rsidRPr="00933FFA">
        <w:rPr>
          <w:rFonts w:asciiTheme="majorHAnsi" w:hAnsiTheme="majorHAnsi" w:cstheme="majorHAnsi"/>
          <w:color w:val="000000" w:themeColor="text1"/>
        </w:rPr>
        <w:t xml:space="preserve">On 21 July 2021, Opperman, </w:t>
      </w:r>
      <w:r w:rsidR="00F53DFD" w:rsidRPr="00933FFA">
        <w:rPr>
          <w:rFonts w:asciiTheme="majorHAnsi" w:hAnsiTheme="majorHAnsi" w:cstheme="majorHAnsi"/>
          <w:color w:val="000000" w:themeColor="text1"/>
        </w:rPr>
        <w:t>J.</w:t>
      </w:r>
      <w:r w:rsidR="008B4AA3" w:rsidRPr="00933FFA">
        <w:rPr>
          <w:rFonts w:asciiTheme="majorHAnsi" w:hAnsiTheme="majorHAnsi" w:cstheme="majorHAnsi"/>
          <w:color w:val="000000" w:themeColor="text1"/>
        </w:rPr>
        <w:t xml:space="preserve"> granted the following orders:</w:t>
      </w:r>
      <w:r w:rsidR="00610481" w:rsidRPr="00933FFA">
        <w:rPr>
          <w:rFonts w:asciiTheme="majorHAnsi" w:hAnsiTheme="majorHAnsi" w:cstheme="majorHAnsi"/>
          <w:color w:val="000000" w:themeColor="text1"/>
        </w:rPr>
        <w:t xml:space="preserve"> </w:t>
      </w:r>
    </w:p>
    <w:p w:rsidR="00126143" w:rsidRDefault="00126143" w:rsidP="00126143">
      <w:pPr>
        <w:pStyle w:val="ListParagraph"/>
        <w:spacing w:line="360" w:lineRule="auto"/>
        <w:ind w:left="810"/>
        <w:jc w:val="both"/>
        <w:rPr>
          <w:rFonts w:asciiTheme="majorHAnsi" w:hAnsiTheme="majorHAnsi" w:cstheme="majorHAnsi"/>
          <w:color w:val="000000" w:themeColor="text1"/>
        </w:rPr>
      </w:pPr>
    </w:p>
    <w:p w:rsidR="00126143" w:rsidRPr="00933FFA" w:rsidRDefault="00933FFA" w:rsidP="00933FFA">
      <w:pPr>
        <w:spacing w:line="360" w:lineRule="auto"/>
        <w:ind w:left="1800" w:hanging="360"/>
        <w:contextualSpacing/>
        <w:jc w:val="both"/>
        <w:rPr>
          <w:rFonts w:ascii="Arial" w:hAnsi="Arial" w:cs="Arial"/>
          <w:i/>
        </w:rPr>
      </w:pPr>
      <w:r w:rsidRPr="00126143">
        <w:rPr>
          <w:rFonts w:ascii="Arial" w:hAnsi="Arial" w:cs="Arial"/>
          <w:i/>
        </w:rPr>
        <w:t>1.</w:t>
      </w:r>
      <w:r w:rsidRPr="00126143">
        <w:rPr>
          <w:rFonts w:ascii="Arial" w:hAnsi="Arial" w:cs="Arial"/>
          <w:i/>
        </w:rPr>
        <w:tab/>
      </w:r>
      <w:r w:rsidR="00126143" w:rsidRPr="00933FFA">
        <w:rPr>
          <w:rFonts w:ascii="Arial" w:hAnsi="Arial" w:cs="Arial"/>
          <w:i/>
        </w:rPr>
        <w:t>“ …</w:t>
      </w:r>
    </w:p>
    <w:p w:rsidR="00126143" w:rsidRPr="00933FFA" w:rsidRDefault="00933FFA" w:rsidP="00933FFA">
      <w:pPr>
        <w:spacing w:line="360" w:lineRule="auto"/>
        <w:ind w:left="1800" w:hanging="360"/>
        <w:contextualSpacing/>
        <w:jc w:val="both"/>
        <w:rPr>
          <w:rFonts w:ascii="Arial" w:hAnsi="Arial" w:cs="Arial"/>
          <w:i/>
        </w:rPr>
      </w:pPr>
      <w:r w:rsidRPr="00126143">
        <w:rPr>
          <w:rFonts w:ascii="Arial" w:hAnsi="Arial" w:cs="Arial"/>
          <w:i/>
        </w:rPr>
        <w:lastRenderedPageBreak/>
        <w:t>2.</w:t>
      </w:r>
      <w:r w:rsidRPr="00126143">
        <w:rPr>
          <w:rFonts w:ascii="Arial" w:hAnsi="Arial" w:cs="Arial"/>
          <w:i/>
        </w:rPr>
        <w:tab/>
      </w:r>
      <w:r w:rsidR="00126143" w:rsidRPr="00933FFA">
        <w:rPr>
          <w:rFonts w:ascii="Arial" w:hAnsi="Arial" w:cs="Arial"/>
          <w:i/>
        </w:rPr>
        <w:t xml:space="preserve">The first and second respondent, jointly and severally, are to implement the following steps immediately; </w:t>
      </w:r>
    </w:p>
    <w:p w:rsidR="00126143" w:rsidRPr="00933FFA" w:rsidRDefault="00933FFA" w:rsidP="00933FFA">
      <w:pPr>
        <w:spacing w:line="360" w:lineRule="auto"/>
        <w:ind w:left="2520" w:hanging="360"/>
        <w:contextualSpacing/>
        <w:jc w:val="both"/>
        <w:rPr>
          <w:rFonts w:ascii="Arial" w:hAnsi="Arial" w:cs="Arial"/>
          <w:i/>
        </w:rPr>
      </w:pPr>
      <w:r w:rsidRPr="00126143">
        <w:rPr>
          <w:rFonts w:ascii="Arial" w:hAnsi="Arial" w:cs="Arial"/>
          <w:i/>
        </w:rPr>
        <w:t>a.</w:t>
      </w:r>
      <w:r w:rsidRPr="00126143">
        <w:rPr>
          <w:rFonts w:ascii="Arial" w:hAnsi="Arial" w:cs="Arial"/>
          <w:i/>
        </w:rPr>
        <w:tab/>
      </w:r>
      <w:r w:rsidR="00126143" w:rsidRPr="00933FFA">
        <w:rPr>
          <w:rFonts w:ascii="Arial" w:hAnsi="Arial" w:cs="Arial"/>
          <w:i/>
        </w:rPr>
        <w:t xml:space="preserve">To properly maintain and operate all the pumps at the Namahadi Pump House and Namahadi Sewage works situated on the Remaining Extent of the Farm Palsiey no 73, District Frankfort (Collectively referred to as “the works”). </w:t>
      </w:r>
    </w:p>
    <w:p w:rsidR="00126143" w:rsidRPr="00933FFA" w:rsidRDefault="00933FFA" w:rsidP="00933FFA">
      <w:pPr>
        <w:spacing w:line="360" w:lineRule="auto"/>
        <w:ind w:left="2520" w:hanging="360"/>
        <w:contextualSpacing/>
        <w:jc w:val="both"/>
        <w:rPr>
          <w:rFonts w:ascii="Arial" w:hAnsi="Arial" w:cs="Arial"/>
          <w:i/>
        </w:rPr>
      </w:pPr>
      <w:r w:rsidRPr="00126143">
        <w:rPr>
          <w:rFonts w:ascii="Arial" w:hAnsi="Arial" w:cs="Arial"/>
          <w:i/>
        </w:rPr>
        <w:t>b.</w:t>
      </w:r>
      <w:r w:rsidRPr="00126143">
        <w:rPr>
          <w:rFonts w:ascii="Arial" w:hAnsi="Arial" w:cs="Arial"/>
          <w:i/>
        </w:rPr>
        <w:tab/>
      </w:r>
      <w:r w:rsidR="00126143" w:rsidRPr="00933FFA">
        <w:rPr>
          <w:rFonts w:ascii="Arial" w:hAnsi="Arial" w:cs="Arial"/>
          <w:i/>
        </w:rPr>
        <w:t xml:space="preserve">To effect any repairs that may be required at the works. </w:t>
      </w:r>
    </w:p>
    <w:p w:rsidR="00126143" w:rsidRPr="00933FFA" w:rsidRDefault="00933FFA" w:rsidP="00933FFA">
      <w:pPr>
        <w:spacing w:line="360" w:lineRule="auto"/>
        <w:ind w:left="2520" w:hanging="360"/>
        <w:contextualSpacing/>
        <w:jc w:val="both"/>
        <w:rPr>
          <w:rFonts w:ascii="Arial" w:hAnsi="Arial" w:cs="Arial"/>
          <w:i/>
        </w:rPr>
      </w:pPr>
      <w:r w:rsidRPr="00126143">
        <w:rPr>
          <w:rFonts w:ascii="Arial" w:hAnsi="Arial" w:cs="Arial"/>
          <w:i/>
        </w:rPr>
        <w:t>c.</w:t>
      </w:r>
      <w:r w:rsidRPr="00126143">
        <w:rPr>
          <w:rFonts w:ascii="Arial" w:hAnsi="Arial" w:cs="Arial"/>
          <w:i/>
        </w:rPr>
        <w:tab/>
      </w:r>
      <w:r w:rsidR="00126143" w:rsidRPr="00933FFA">
        <w:rPr>
          <w:rFonts w:ascii="Arial" w:hAnsi="Arial" w:cs="Arial"/>
          <w:i/>
        </w:rPr>
        <w:t xml:space="preserve">Inspecting the works on a regular basis. </w:t>
      </w:r>
    </w:p>
    <w:p w:rsidR="00126143" w:rsidRPr="00933FFA" w:rsidRDefault="00933FFA" w:rsidP="00933FFA">
      <w:pPr>
        <w:spacing w:line="360" w:lineRule="auto"/>
        <w:ind w:left="2520" w:hanging="360"/>
        <w:contextualSpacing/>
        <w:jc w:val="both"/>
        <w:rPr>
          <w:rFonts w:ascii="Arial" w:hAnsi="Arial" w:cs="Arial"/>
          <w:i/>
        </w:rPr>
      </w:pPr>
      <w:r w:rsidRPr="00126143">
        <w:rPr>
          <w:rFonts w:ascii="Arial" w:hAnsi="Arial" w:cs="Arial"/>
          <w:i/>
        </w:rPr>
        <w:t>d.</w:t>
      </w:r>
      <w:r w:rsidRPr="00126143">
        <w:rPr>
          <w:rFonts w:ascii="Arial" w:hAnsi="Arial" w:cs="Arial"/>
          <w:i/>
        </w:rPr>
        <w:tab/>
      </w:r>
      <w:r w:rsidR="00126143" w:rsidRPr="00933FFA">
        <w:rPr>
          <w:rFonts w:ascii="Arial" w:hAnsi="Arial" w:cs="Arial"/>
          <w:i/>
        </w:rPr>
        <w:t xml:space="preserve">Attending to any operational crises at the works promptly and without undue delay when it arises. </w:t>
      </w:r>
    </w:p>
    <w:p w:rsidR="00126143" w:rsidRPr="00933FFA" w:rsidRDefault="00933FFA" w:rsidP="00933FFA">
      <w:pPr>
        <w:spacing w:line="360" w:lineRule="auto"/>
        <w:ind w:left="2520" w:hanging="360"/>
        <w:contextualSpacing/>
        <w:jc w:val="both"/>
        <w:rPr>
          <w:rFonts w:ascii="Arial" w:hAnsi="Arial" w:cs="Arial"/>
          <w:i/>
        </w:rPr>
      </w:pPr>
      <w:r w:rsidRPr="00126143">
        <w:rPr>
          <w:rFonts w:ascii="Arial" w:hAnsi="Arial" w:cs="Arial"/>
          <w:i/>
        </w:rPr>
        <w:t>e.</w:t>
      </w:r>
      <w:r w:rsidRPr="00126143">
        <w:rPr>
          <w:rFonts w:ascii="Arial" w:hAnsi="Arial" w:cs="Arial"/>
          <w:i/>
        </w:rPr>
        <w:tab/>
      </w:r>
      <w:r w:rsidR="00126143" w:rsidRPr="00933FFA">
        <w:rPr>
          <w:rFonts w:ascii="Arial" w:hAnsi="Arial" w:cs="Arial"/>
          <w:i/>
        </w:rPr>
        <w:t xml:space="preserve">Specifically, to prevent any sewage spillages which may affect the Wilge River. </w:t>
      </w:r>
    </w:p>
    <w:p w:rsidR="00126143" w:rsidRPr="00933FFA" w:rsidRDefault="00933FFA" w:rsidP="00933FFA">
      <w:pPr>
        <w:spacing w:line="360" w:lineRule="auto"/>
        <w:ind w:left="2520" w:hanging="360"/>
        <w:contextualSpacing/>
        <w:jc w:val="both"/>
        <w:rPr>
          <w:rFonts w:ascii="Arial" w:hAnsi="Arial" w:cs="Arial"/>
          <w:i/>
        </w:rPr>
      </w:pPr>
      <w:r w:rsidRPr="00126143">
        <w:rPr>
          <w:rFonts w:ascii="Arial" w:hAnsi="Arial" w:cs="Arial"/>
          <w:i/>
        </w:rPr>
        <w:t>f.</w:t>
      </w:r>
      <w:r w:rsidRPr="00126143">
        <w:rPr>
          <w:rFonts w:ascii="Arial" w:hAnsi="Arial" w:cs="Arial"/>
          <w:i/>
        </w:rPr>
        <w:tab/>
      </w:r>
      <w:r w:rsidR="00126143" w:rsidRPr="00933FFA">
        <w:rPr>
          <w:rFonts w:ascii="Arial" w:hAnsi="Arial" w:cs="Arial"/>
          <w:i/>
        </w:rPr>
        <w:t xml:space="preserve">To make available to the applicant samples of effluent produced at the works, upon request. </w:t>
      </w:r>
    </w:p>
    <w:p w:rsidR="00126143" w:rsidRPr="00933FFA" w:rsidRDefault="00933FFA" w:rsidP="00933FFA">
      <w:pPr>
        <w:spacing w:line="360" w:lineRule="auto"/>
        <w:ind w:left="2520" w:hanging="360"/>
        <w:contextualSpacing/>
        <w:jc w:val="both"/>
        <w:rPr>
          <w:rFonts w:ascii="Arial" w:hAnsi="Arial" w:cs="Arial"/>
          <w:i/>
        </w:rPr>
      </w:pPr>
      <w:r w:rsidRPr="00126143">
        <w:rPr>
          <w:rFonts w:ascii="Arial" w:hAnsi="Arial" w:cs="Arial"/>
          <w:i/>
        </w:rPr>
        <w:t>g.</w:t>
      </w:r>
      <w:r w:rsidRPr="00126143">
        <w:rPr>
          <w:rFonts w:ascii="Arial" w:hAnsi="Arial" w:cs="Arial"/>
          <w:i/>
        </w:rPr>
        <w:tab/>
      </w:r>
      <w:r w:rsidR="00126143" w:rsidRPr="00933FFA">
        <w:rPr>
          <w:rFonts w:ascii="Arial" w:hAnsi="Arial" w:cs="Arial"/>
          <w:i/>
        </w:rPr>
        <w:t xml:space="preserve">To make timeous payment to ESKOM in order to ensure continuous functioning of the works.   </w:t>
      </w:r>
    </w:p>
    <w:p w:rsidR="00126143" w:rsidRPr="00933FFA" w:rsidRDefault="00933FFA" w:rsidP="00933FFA">
      <w:pPr>
        <w:spacing w:line="360" w:lineRule="auto"/>
        <w:ind w:left="1800" w:hanging="360"/>
        <w:contextualSpacing/>
        <w:jc w:val="both"/>
        <w:rPr>
          <w:rFonts w:ascii="Arial" w:hAnsi="Arial" w:cs="Arial"/>
          <w:i/>
        </w:rPr>
      </w:pPr>
      <w:r w:rsidRPr="00126143">
        <w:rPr>
          <w:rFonts w:ascii="Arial" w:hAnsi="Arial" w:cs="Arial"/>
          <w:i/>
        </w:rPr>
        <w:t>3.</w:t>
      </w:r>
      <w:r w:rsidRPr="00126143">
        <w:rPr>
          <w:rFonts w:ascii="Arial" w:hAnsi="Arial" w:cs="Arial"/>
          <w:i/>
        </w:rPr>
        <w:tab/>
      </w:r>
      <w:r w:rsidR="00126143" w:rsidRPr="00933FFA">
        <w:rPr>
          <w:rFonts w:ascii="Arial" w:hAnsi="Arial" w:cs="Arial"/>
          <w:i/>
        </w:rPr>
        <w:t xml:space="preserve">First and Second respondents, jointly and severally, are ordered to report back to the applicant’s attorney (Ms van Schalkwyk) in writing regarding the progress made with the required steps set out in the previous paragraph every two (2) weeks for 6(six) months from the date of this order. In the event of noncompliance by the respondents the applicant is granted leave to approach this court on the same papers for an order of contempt of court against the first and second respondents. </w:t>
      </w:r>
    </w:p>
    <w:p w:rsidR="00126143" w:rsidRPr="00933FFA" w:rsidRDefault="00933FFA" w:rsidP="00933FFA">
      <w:pPr>
        <w:spacing w:line="360" w:lineRule="auto"/>
        <w:ind w:left="1800" w:hanging="360"/>
        <w:contextualSpacing/>
        <w:jc w:val="both"/>
        <w:rPr>
          <w:rFonts w:ascii="Arial" w:hAnsi="Arial" w:cs="Arial"/>
          <w:i/>
        </w:rPr>
      </w:pPr>
      <w:r w:rsidRPr="00126143">
        <w:rPr>
          <w:rFonts w:ascii="Arial" w:hAnsi="Arial" w:cs="Arial"/>
          <w:i/>
        </w:rPr>
        <w:t>4.</w:t>
      </w:r>
      <w:r w:rsidRPr="00126143">
        <w:rPr>
          <w:rFonts w:ascii="Arial" w:hAnsi="Arial" w:cs="Arial"/>
          <w:i/>
        </w:rPr>
        <w:tab/>
      </w:r>
      <w:r w:rsidR="00126143" w:rsidRPr="00933FFA">
        <w:rPr>
          <w:rFonts w:ascii="Arial" w:hAnsi="Arial" w:cs="Arial"/>
          <w:i/>
        </w:rPr>
        <w:t>…”</w:t>
      </w:r>
    </w:p>
    <w:p w:rsidR="006B0E85" w:rsidRPr="00902204" w:rsidRDefault="00126143" w:rsidP="006B0E85">
      <w:pPr>
        <w:pStyle w:val="ListParagraph"/>
        <w:spacing w:line="360" w:lineRule="auto"/>
        <w:ind w:left="810"/>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p>
    <w:p w:rsidR="009E13CF" w:rsidRPr="00902204" w:rsidRDefault="009E13CF" w:rsidP="009E13CF">
      <w:pPr>
        <w:pStyle w:val="ListParagraph"/>
        <w:spacing w:line="360" w:lineRule="auto"/>
        <w:ind w:left="810"/>
        <w:jc w:val="both"/>
        <w:rPr>
          <w:rFonts w:asciiTheme="majorHAnsi" w:hAnsiTheme="majorHAnsi" w:cstheme="majorHAnsi"/>
          <w:color w:val="000000" w:themeColor="text1"/>
        </w:rPr>
      </w:pPr>
    </w:p>
    <w:p w:rsidR="00370C90" w:rsidRDefault="000E4A03" w:rsidP="00C87109">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[3</w:t>
      </w:r>
      <w:r w:rsidR="00370C90" w:rsidRPr="00902204">
        <w:rPr>
          <w:rFonts w:asciiTheme="majorHAnsi" w:hAnsiTheme="majorHAnsi" w:cstheme="majorHAnsi"/>
          <w:color w:val="000000" w:themeColor="text1"/>
        </w:rPr>
        <w:t>]</w:t>
      </w:r>
      <w:r w:rsidR="00370C90" w:rsidRPr="00902204">
        <w:rPr>
          <w:rFonts w:asciiTheme="majorHAnsi" w:hAnsiTheme="majorHAnsi" w:cstheme="majorHAnsi"/>
          <w:color w:val="000000" w:themeColor="text1"/>
        </w:rPr>
        <w:tab/>
      </w:r>
      <w:r w:rsidR="008B4AA3">
        <w:rPr>
          <w:rFonts w:asciiTheme="majorHAnsi" w:hAnsiTheme="majorHAnsi" w:cstheme="majorHAnsi"/>
          <w:color w:val="000000" w:themeColor="text1"/>
        </w:rPr>
        <w:t xml:space="preserve">Almost a year later, </w:t>
      </w:r>
      <w:r w:rsidR="00126143">
        <w:rPr>
          <w:rFonts w:asciiTheme="majorHAnsi" w:hAnsiTheme="majorHAnsi" w:cstheme="majorHAnsi"/>
          <w:color w:val="000000" w:themeColor="text1"/>
        </w:rPr>
        <w:t>on 28</w:t>
      </w:r>
      <w:r w:rsidR="008B4AA3">
        <w:rPr>
          <w:rFonts w:asciiTheme="majorHAnsi" w:hAnsiTheme="majorHAnsi" w:cstheme="majorHAnsi"/>
          <w:color w:val="000000" w:themeColor="text1"/>
        </w:rPr>
        <w:t xml:space="preserve"> April 2022 Van </w:t>
      </w:r>
      <w:r w:rsidR="00126143">
        <w:rPr>
          <w:rFonts w:asciiTheme="majorHAnsi" w:hAnsiTheme="majorHAnsi" w:cstheme="majorHAnsi"/>
          <w:color w:val="000000" w:themeColor="text1"/>
        </w:rPr>
        <w:t>Rhyn, AJ</w:t>
      </w:r>
      <w:r w:rsidR="008B1150">
        <w:rPr>
          <w:rFonts w:asciiTheme="majorHAnsi" w:hAnsiTheme="majorHAnsi" w:cstheme="majorHAnsi"/>
          <w:color w:val="000000" w:themeColor="text1"/>
        </w:rPr>
        <w:t xml:space="preserve"> granted th</w:t>
      </w:r>
      <w:r w:rsidR="00F6326F">
        <w:rPr>
          <w:rFonts w:asciiTheme="majorHAnsi" w:hAnsiTheme="majorHAnsi" w:cstheme="majorHAnsi"/>
          <w:color w:val="000000" w:themeColor="text1"/>
        </w:rPr>
        <w:t>e following orders:</w:t>
      </w:r>
    </w:p>
    <w:p w:rsidR="008B1150" w:rsidRPr="0030699C" w:rsidRDefault="008B1150" w:rsidP="008B1150">
      <w:pPr>
        <w:spacing w:line="360" w:lineRule="auto"/>
        <w:jc w:val="both"/>
        <w:rPr>
          <w:rFonts w:ascii="Arial" w:hAnsi="Arial" w:cs="Arial"/>
        </w:rPr>
      </w:pPr>
      <w:r>
        <w:rPr>
          <w:rFonts w:asciiTheme="majorHAnsi" w:hAnsiTheme="majorHAnsi" w:cstheme="majorHAnsi"/>
          <w:color w:val="000000" w:themeColor="text1"/>
        </w:rPr>
        <w:t xml:space="preserve">             </w:t>
      </w:r>
    </w:p>
    <w:p w:rsidR="008B1150" w:rsidRPr="008B1150" w:rsidRDefault="008B1150" w:rsidP="008B1150">
      <w:pPr>
        <w:spacing w:line="360" w:lineRule="auto"/>
        <w:ind w:left="709"/>
        <w:jc w:val="both"/>
        <w:rPr>
          <w:rFonts w:ascii="Arial" w:hAnsi="Arial" w:cs="Arial"/>
          <w:i/>
        </w:rPr>
      </w:pPr>
      <w:r w:rsidRPr="008B1150">
        <w:rPr>
          <w:rFonts w:ascii="Arial" w:hAnsi="Arial" w:cs="Arial"/>
          <w:i/>
        </w:rPr>
        <w:t>“1. It is declared that:</w:t>
      </w:r>
    </w:p>
    <w:p w:rsidR="008B1150" w:rsidRPr="008B1150" w:rsidRDefault="008B1150" w:rsidP="008B1150">
      <w:pPr>
        <w:spacing w:line="360" w:lineRule="auto"/>
        <w:ind w:left="709"/>
        <w:jc w:val="both"/>
        <w:rPr>
          <w:rFonts w:ascii="Arial" w:hAnsi="Arial" w:cs="Arial"/>
          <w:i/>
        </w:rPr>
      </w:pPr>
    </w:p>
    <w:p w:rsidR="008B1150" w:rsidRPr="00933FFA" w:rsidRDefault="00933FFA" w:rsidP="00933FFA">
      <w:pPr>
        <w:spacing w:line="360" w:lineRule="auto"/>
        <w:ind w:left="1276" w:hanging="567"/>
        <w:contextualSpacing/>
        <w:jc w:val="both"/>
        <w:rPr>
          <w:rFonts w:ascii="Arial" w:hAnsi="Arial" w:cs="Arial"/>
          <w:i/>
        </w:rPr>
      </w:pPr>
      <w:r w:rsidRPr="008B1150">
        <w:rPr>
          <w:rFonts w:ascii="Arial" w:hAnsi="Arial"/>
          <w:i/>
        </w:rPr>
        <w:lastRenderedPageBreak/>
        <w:t>1.1</w:t>
      </w:r>
      <w:r w:rsidRPr="008B1150">
        <w:rPr>
          <w:rFonts w:ascii="Arial" w:hAnsi="Arial"/>
          <w:i/>
        </w:rPr>
        <w:tab/>
      </w:r>
      <w:r w:rsidR="008B1150" w:rsidRPr="00933FFA">
        <w:rPr>
          <w:rFonts w:ascii="Arial" w:hAnsi="Arial" w:cs="Arial"/>
          <w:i/>
        </w:rPr>
        <w:t>The First Respondent the Mafube Local Municipality (hereinafter referred to as “the Municipality”) together with the Second to Fifth and Sixteenth Respondents (collectively referred to as “the Local Respondents”) are in breach of the constitutional, legislative and regulatory obligations towards their residents.</w:t>
      </w:r>
    </w:p>
    <w:p w:rsidR="008B1150" w:rsidRPr="008B1150" w:rsidRDefault="008B1150" w:rsidP="008B1150">
      <w:pPr>
        <w:pStyle w:val="ListParagraph"/>
        <w:spacing w:line="360" w:lineRule="auto"/>
        <w:ind w:left="1276" w:hanging="567"/>
        <w:jc w:val="both"/>
        <w:rPr>
          <w:rFonts w:ascii="Arial" w:hAnsi="Arial" w:cs="Arial"/>
          <w:i/>
        </w:rPr>
      </w:pPr>
    </w:p>
    <w:p w:rsidR="008B1150" w:rsidRPr="00933FFA" w:rsidRDefault="00933FFA" w:rsidP="00933FFA">
      <w:pPr>
        <w:spacing w:line="360" w:lineRule="auto"/>
        <w:ind w:left="1276" w:hanging="567"/>
        <w:contextualSpacing/>
        <w:jc w:val="both"/>
        <w:rPr>
          <w:rFonts w:ascii="Arial" w:hAnsi="Arial" w:cs="Arial"/>
          <w:i/>
        </w:rPr>
      </w:pPr>
      <w:r w:rsidRPr="008B1150">
        <w:rPr>
          <w:rFonts w:ascii="Arial" w:hAnsi="Arial"/>
          <w:i/>
        </w:rPr>
        <w:t>1.2</w:t>
      </w:r>
      <w:r w:rsidRPr="008B1150">
        <w:rPr>
          <w:rFonts w:ascii="Arial" w:hAnsi="Arial"/>
          <w:i/>
        </w:rPr>
        <w:tab/>
      </w:r>
      <w:r w:rsidR="008B1150" w:rsidRPr="00933FFA">
        <w:rPr>
          <w:rFonts w:ascii="Arial" w:hAnsi="Arial" w:cs="Arial"/>
          <w:i/>
        </w:rPr>
        <w:t>The conduct of the First Respondent, (including</w:t>
      </w:r>
      <w:r w:rsidR="00F12015" w:rsidRPr="00933FFA">
        <w:rPr>
          <w:rFonts w:ascii="Arial" w:hAnsi="Arial" w:cs="Arial"/>
          <w:i/>
        </w:rPr>
        <w:t xml:space="preserve"> the Second to Fifth and Six</w:t>
      </w:r>
      <w:r w:rsidR="008B1150" w:rsidRPr="00933FFA">
        <w:rPr>
          <w:rFonts w:ascii="Arial" w:hAnsi="Arial" w:cs="Arial"/>
          <w:i/>
        </w:rPr>
        <w:t>th Respondents), in failing to ensure the provision of services to its community in a sustainable manner; in failing to promote a safe and healthy environment for its community; in failing to structure and manage its administration, budgeting and planning processes; in failing to give priority to the basic needs of its community; and in failing to promote the social and economic development of its community, is inconsistent with the Constitution of the Republic of South Africa, 1996; is in breach of s 152(1) and s 153(a) of the Constitution, as read with its supporting legislation in terms of the Local Government: Municipal Finance Management Act of 56 of 2003 (hereafter: “the LGMFMA”) and the Local Government: Municipal Systems Act 32 of 2000 (hereafter: “the LGMSA”), and is declared invalid to the extent of these inconsistencies.</w:t>
      </w:r>
    </w:p>
    <w:p w:rsidR="008B1150" w:rsidRPr="008B1150" w:rsidRDefault="008B1150" w:rsidP="008B1150">
      <w:pPr>
        <w:spacing w:line="360" w:lineRule="auto"/>
        <w:jc w:val="both"/>
        <w:rPr>
          <w:rFonts w:ascii="Arial" w:hAnsi="Arial" w:cs="Arial"/>
          <w:i/>
        </w:rPr>
      </w:pPr>
    </w:p>
    <w:p w:rsidR="008B1150" w:rsidRPr="00933FFA" w:rsidRDefault="00933FFA" w:rsidP="00933FFA">
      <w:pPr>
        <w:spacing w:line="360" w:lineRule="auto"/>
        <w:ind w:left="1276" w:hanging="567"/>
        <w:contextualSpacing/>
        <w:jc w:val="both"/>
        <w:rPr>
          <w:rFonts w:ascii="Arial" w:hAnsi="Arial" w:cs="Arial"/>
          <w:i/>
        </w:rPr>
      </w:pPr>
      <w:r w:rsidRPr="008B1150">
        <w:rPr>
          <w:rFonts w:ascii="Arial" w:hAnsi="Arial"/>
          <w:i/>
        </w:rPr>
        <w:t>1.3</w:t>
      </w:r>
      <w:r w:rsidRPr="008B1150">
        <w:rPr>
          <w:rFonts w:ascii="Arial" w:hAnsi="Arial"/>
          <w:i/>
        </w:rPr>
        <w:tab/>
      </w:r>
      <w:r w:rsidR="008B1150" w:rsidRPr="00933FFA">
        <w:rPr>
          <w:rFonts w:ascii="Arial" w:hAnsi="Arial" w:cs="Arial"/>
          <w:i/>
        </w:rPr>
        <w:t>In terms of the provisions of section 139(1)(b) and s 139(4), read with s 139(5) of the Constitution, and read further with sections 139 and 140 of the LGMFMA, it is declared that the Provincial intervention by the Sixth to Tenth Respondents has failed to ensure that the Municipality and the rest of the Local Respondents meet the obligations to provide basic services and to meet their financial commitments.</w:t>
      </w:r>
    </w:p>
    <w:p w:rsidR="008B1150" w:rsidRPr="008B1150" w:rsidRDefault="008B1150" w:rsidP="008B1150">
      <w:pPr>
        <w:spacing w:line="360" w:lineRule="auto"/>
        <w:ind w:left="1276" w:hanging="567"/>
        <w:jc w:val="both"/>
        <w:rPr>
          <w:rFonts w:ascii="Arial" w:hAnsi="Arial" w:cs="Arial"/>
          <w:i/>
        </w:rPr>
      </w:pPr>
    </w:p>
    <w:p w:rsidR="008B1150" w:rsidRPr="00933FFA" w:rsidRDefault="00933FFA" w:rsidP="00933FFA">
      <w:pPr>
        <w:spacing w:line="360" w:lineRule="auto"/>
        <w:ind w:left="1276" w:hanging="567"/>
        <w:contextualSpacing/>
        <w:jc w:val="both"/>
        <w:rPr>
          <w:rFonts w:ascii="Arial" w:hAnsi="Arial" w:cs="Arial"/>
          <w:i/>
        </w:rPr>
      </w:pPr>
      <w:r w:rsidRPr="008B1150">
        <w:rPr>
          <w:rFonts w:ascii="Arial" w:hAnsi="Arial"/>
          <w:i/>
        </w:rPr>
        <w:t>1.4</w:t>
      </w:r>
      <w:r w:rsidRPr="008B1150">
        <w:rPr>
          <w:rFonts w:ascii="Arial" w:hAnsi="Arial"/>
          <w:i/>
        </w:rPr>
        <w:tab/>
      </w:r>
      <w:r w:rsidR="008B1150" w:rsidRPr="00933FFA">
        <w:rPr>
          <w:rFonts w:ascii="Arial" w:hAnsi="Arial" w:cs="Arial"/>
          <w:i/>
        </w:rPr>
        <w:t>The conduct of the Sixth to Tenth Respondents, in failing effectively to carry out their mandate in terms of section 139 of the Constitution and the LGMFMA, to intervene and resolve the issues of the First and the rest of the Local Respondents, is inconsistent with the Constitution and is declared invalid to the extent of these inconsistencies.</w:t>
      </w:r>
    </w:p>
    <w:p w:rsidR="008B1150" w:rsidRPr="008B1150" w:rsidRDefault="008B1150" w:rsidP="008B1150">
      <w:pPr>
        <w:pStyle w:val="ListParagraph"/>
        <w:spacing w:line="360" w:lineRule="auto"/>
        <w:ind w:left="1276" w:hanging="567"/>
        <w:jc w:val="both"/>
        <w:rPr>
          <w:rFonts w:ascii="Arial" w:hAnsi="Arial" w:cs="Arial"/>
          <w:i/>
        </w:rPr>
      </w:pPr>
    </w:p>
    <w:p w:rsidR="008B1150" w:rsidRPr="00933FFA" w:rsidRDefault="00933FFA" w:rsidP="00933FFA">
      <w:pPr>
        <w:spacing w:line="360" w:lineRule="auto"/>
        <w:ind w:left="1276" w:hanging="567"/>
        <w:contextualSpacing/>
        <w:jc w:val="both"/>
        <w:rPr>
          <w:rFonts w:ascii="Arial" w:hAnsi="Arial" w:cs="Arial"/>
          <w:i/>
        </w:rPr>
      </w:pPr>
      <w:r w:rsidRPr="008B1150">
        <w:rPr>
          <w:rFonts w:ascii="Arial" w:hAnsi="Arial"/>
          <w:i/>
        </w:rPr>
        <w:t>1.5</w:t>
      </w:r>
      <w:r w:rsidRPr="008B1150">
        <w:rPr>
          <w:rFonts w:ascii="Arial" w:hAnsi="Arial"/>
          <w:i/>
        </w:rPr>
        <w:tab/>
      </w:r>
      <w:r w:rsidR="008B1150" w:rsidRPr="00933FFA">
        <w:rPr>
          <w:rFonts w:ascii="Arial" w:hAnsi="Arial" w:cs="Arial"/>
          <w:i/>
        </w:rPr>
        <w:t>The jurisdictional facts for mandatory Provincial intervention in the affairs of Mafube Local Municipality in terms of s 139(4) and (5) of the Constitution, as read with s139, s140, s 146 to 149 of the LGMFMA are now present and have consistently been present in the past; as a result of the failure of the First to Fifth and Sixteenth Respondents, as well as the Sixth to Tenth Respondents, to ensure that the First Respondent meets its constitutional obligations.</w:t>
      </w:r>
    </w:p>
    <w:p w:rsidR="008B1150" w:rsidRPr="000E4A03" w:rsidRDefault="008B1150" w:rsidP="008B1150">
      <w:pPr>
        <w:pStyle w:val="ListParagraph"/>
        <w:spacing w:line="360" w:lineRule="auto"/>
        <w:jc w:val="both"/>
        <w:rPr>
          <w:rFonts w:ascii="Arial" w:hAnsi="Arial" w:cs="Arial"/>
          <w:i/>
        </w:rPr>
      </w:pPr>
    </w:p>
    <w:p w:rsidR="008B1150" w:rsidRPr="000E4A03" w:rsidRDefault="008B1150" w:rsidP="008B1150">
      <w:pPr>
        <w:spacing w:line="360" w:lineRule="auto"/>
        <w:ind w:left="1276" w:hanging="567"/>
        <w:jc w:val="both"/>
        <w:rPr>
          <w:rFonts w:ascii="Arial" w:hAnsi="Arial" w:cs="Arial"/>
          <w:i/>
        </w:rPr>
      </w:pPr>
      <w:r w:rsidRPr="000E4A03">
        <w:rPr>
          <w:rFonts w:ascii="Arial" w:hAnsi="Arial" w:cs="Arial"/>
          <w:i/>
        </w:rPr>
        <w:t xml:space="preserve">2. </w:t>
      </w:r>
      <w:r w:rsidRPr="000E4A03">
        <w:rPr>
          <w:rFonts w:ascii="Arial" w:hAnsi="Arial" w:cs="Arial"/>
          <w:i/>
        </w:rPr>
        <w:tab/>
        <w:t xml:space="preserve"> In terms of the provisions of s139(4) and (5) of the Constitution, read with the aforementioned provisions of the LGMFMA, Sixth to Tenth Respondents (“the Provincial Respondents”) are directed forthwith to undertake a mandatory provincial intervention into the affairs of the First Respondent by exercising the powers conferred by section 139(4) and (5) of the Constitution, as read with sections 139, 140 and 146 to 149 of the LGMFMA. The Sixth to Tenth Respondents are specifically directed:</w:t>
      </w:r>
    </w:p>
    <w:p w:rsidR="008B1150" w:rsidRPr="000E4A03" w:rsidRDefault="008B1150" w:rsidP="008B1150">
      <w:pPr>
        <w:spacing w:line="360" w:lineRule="auto"/>
        <w:ind w:left="1276" w:hanging="567"/>
        <w:jc w:val="both"/>
        <w:rPr>
          <w:rFonts w:ascii="Arial" w:hAnsi="Arial" w:cs="Arial"/>
          <w:i/>
        </w:rPr>
      </w:pPr>
    </w:p>
    <w:p w:rsidR="008B1150" w:rsidRPr="000E4A03" w:rsidRDefault="008B1150" w:rsidP="008B1150">
      <w:pPr>
        <w:spacing w:line="360" w:lineRule="auto"/>
        <w:ind w:left="1276" w:hanging="567"/>
        <w:jc w:val="both"/>
        <w:rPr>
          <w:rFonts w:ascii="Arial" w:hAnsi="Arial" w:cs="Arial"/>
          <w:i/>
        </w:rPr>
      </w:pPr>
      <w:r w:rsidRPr="000E4A03">
        <w:rPr>
          <w:rFonts w:ascii="Arial" w:hAnsi="Arial" w:cs="Arial"/>
          <w:i/>
        </w:rPr>
        <w:t>2.1</w:t>
      </w:r>
      <w:r w:rsidRPr="000E4A03">
        <w:rPr>
          <w:rFonts w:ascii="Arial" w:hAnsi="Arial" w:cs="Arial"/>
          <w:i/>
        </w:rPr>
        <w:tab/>
        <w:t>to approve a temporary budget or revenue-raising measures or any other measures intended to give effect to the Financial Recovery Plan detailed in paragraph 2.2 below, to provide for the continued functionality of the Municipality.</w:t>
      </w:r>
    </w:p>
    <w:p w:rsidR="008B1150" w:rsidRPr="000E4A03" w:rsidRDefault="008B1150" w:rsidP="008B1150">
      <w:pPr>
        <w:spacing w:line="360" w:lineRule="auto"/>
        <w:ind w:left="1276" w:hanging="567"/>
        <w:jc w:val="both"/>
        <w:rPr>
          <w:rFonts w:ascii="Arial" w:hAnsi="Arial" w:cs="Arial"/>
          <w:i/>
        </w:rPr>
      </w:pPr>
      <w:r w:rsidRPr="000E4A03">
        <w:rPr>
          <w:rFonts w:ascii="Arial" w:hAnsi="Arial" w:cs="Arial"/>
          <w:i/>
        </w:rPr>
        <w:t>2.2</w:t>
      </w:r>
      <w:r w:rsidRPr="000E4A03">
        <w:rPr>
          <w:rFonts w:ascii="Arial" w:hAnsi="Arial" w:cs="Arial"/>
          <w:i/>
        </w:rPr>
        <w:tab/>
        <w:t>to implement a recovery plan aimed at securing the Municipality’s ability to meet its obligations to provide basic services and to meet its financial commitments, having due regard to the existence and the terms of the Financial Recovery Plan already developed for Mafube Municipality (the plan is attached to the Founding Affidavit as Annexure “JJS26”).</w:t>
      </w:r>
    </w:p>
    <w:p w:rsidR="008B1150" w:rsidRPr="000E4A03" w:rsidRDefault="008B1150" w:rsidP="008B1150">
      <w:pPr>
        <w:spacing w:line="360" w:lineRule="auto"/>
        <w:jc w:val="both"/>
        <w:rPr>
          <w:rFonts w:ascii="Arial" w:hAnsi="Arial" w:cs="Arial"/>
          <w:i/>
        </w:rPr>
      </w:pPr>
    </w:p>
    <w:p w:rsidR="008B1150" w:rsidRPr="000E4A03" w:rsidRDefault="008B1150" w:rsidP="008B1150">
      <w:pPr>
        <w:spacing w:line="360" w:lineRule="auto"/>
        <w:ind w:left="1276" w:hanging="567"/>
        <w:jc w:val="both"/>
        <w:rPr>
          <w:rFonts w:ascii="Arial" w:hAnsi="Arial" w:cs="Arial"/>
          <w:i/>
        </w:rPr>
      </w:pPr>
      <w:r w:rsidRPr="000E4A03">
        <w:rPr>
          <w:rFonts w:ascii="Arial" w:hAnsi="Arial" w:cs="Arial"/>
          <w:i/>
        </w:rPr>
        <w:t>2.3</w:t>
      </w:r>
      <w:r w:rsidRPr="000E4A03">
        <w:rPr>
          <w:rFonts w:ascii="Arial" w:hAnsi="Arial" w:cs="Arial"/>
          <w:i/>
        </w:rPr>
        <w:tab/>
        <w:t>to take immediate action to ensure that any and all pollution of the Vaal River or any other water sources in the Municipality’s vicinity – by the Municipality’s sewage works - ceases immediately.</w:t>
      </w:r>
    </w:p>
    <w:p w:rsidR="008B1150" w:rsidRPr="000E4A03" w:rsidRDefault="008B1150" w:rsidP="008B1150">
      <w:pPr>
        <w:spacing w:line="360" w:lineRule="auto"/>
        <w:ind w:left="1276" w:hanging="567"/>
        <w:jc w:val="both"/>
        <w:rPr>
          <w:rFonts w:ascii="Arial" w:hAnsi="Arial" w:cs="Arial"/>
          <w:i/>
        </w:rPr>
      </w:pPr>
      <w:r w:rsidRPr="000E4A03">
        <w:rPr>
          <w:rFonts w:ascii="Arial" w:hAnsi="Arial" w:cs="Arial"/>
          <w:i/>
        </w:rPr>
        <w:t>2.3…”</w:t>
      </w:r>
    </w:p>
    <w:p w:rsidR="00EB4B0D" w:rsidRPr="000E4A03" w:rsidRDefault="00EB4B0D" w:rsidP="006050DE">
      <w:pPr>
        <w:pStyle w:val="BodyTextIndent"/>
        <w:spacing w:line="360" w:lineRule="auto"/>
        <w:rPr>
          <w:rFonts w:asciiTheme="majorHAnsi" w:hAnsiTheme="majorHAnsi" w:cstheme="majorHAnsi"/>
          <w:i/>
        </w:rPr>
      </w:pPr>
    </w:p>
    <w:p w:rsidR="00EB4B0D" w:rsidRPr="000E4A03" w:rsidRDefault="00EB4B0D" w:rsidP="00C87109">
      <w:pPr>
        <w:pStyle w:val="BodyTextIndent"/>
        <w:spacing w:line="360" w:lineRule="auto"/>
        <w:rPr>
          <w:rFonts w:asciiTheme="majorHAnsi" w:hAnsiTheme="majorHAnsi" w:cstheme="majorHAnsi"/>
          <w:b/>
          <w:bCs/>
        </w:rPr>
      </w:pPr>
    </w:p>
    <w:p w:rsidR="001053D7" w:rsidRPr="000E4A03" w:rsidRDefault="000E4A03" w:rsidP="006050DE">
      <w:pPr>
        <w:pStyle w:val="BodyTextIndent"/>
        <w:spacing w:line="360" w:lineRule="auto"/>
        <w:rPr>
          <w:rFonts w:asciiTheme="majorHAnsi" w:hAnsiTheme="majorHAnsi" w:cstheme="majorHAnsi"/>
        </w:rPr>
      </w:pPr>
      <w:r>
        <w:rPr>
          <w:rFonts w:asciiTheme="majorHAnsi" w:hAnsiTheme="majorHAnsi" w:cstheme="majorHAnsi"/>
        </w:rPr>
        <w:t>[4</w:t>
      </w:r>
      <w:r w:rsidR="00370C90" w:rsidRPr="000E4A03">
        <w:rPr>
          <w:rFonts w:asciiTheme="majorHAnsi" w:hAnsiTheme="majorHAnsi" w:cstheme="majorHAnsi"/>
        </w:rPr>
        <w:t>]</w:t>
      </w:r>
      <w:r w:rsidR="006050DE" w:rsidRPr="000E4A03">
        <w:rPr>
          <w:rFonts w:asciiTheme="majorHAnsi" w:hAnsiTheme="majorHAnsi" w:cstheme="majorHAnsi"/>
        </w:rPr>
        <w:tab/>
      </w:r>
      <w:r w:rsidR="003B62DC" w:rsidRPr="000E4A03">
        <w:rPr>
          <w:rFonts w:asciiTheme="majorHAnsi" w:hAnsiTheme="majorHAnsi" w:cstheme="majorHAnsi"/>
        </w:rPr>
        <w:t>Mafube Local Municipality consists of the small towns of Frankfort, Villiers, Tweeling</w:t>
      </w:r>
      <w:r w:rsidR="00F53DFD">
        <w:rPr>
          <w:rFonts w:asciiTheme="majorHAnsi" w:hAnsiTheme="majorHAnsi" w:cstheme="majorHAnsi"/>
        </w:rPr>
        <w:t>,</w:t>
      </w:r>
      <w:r w:rsidR="003B62DC" w:rsidRPr="000E4A03">
        <w:rPr>
          <w:rFonts w:asciiTheme="majorHAnsi" w:hAnsiTheme="majorHAnsi" w:cstheme="majorHAnsi"/>
        </w:rPr>
        <w:t xml:space="preserve"> and Cornelia. The dire state of affairs of the said towns compelled</w:t>
      </w:r>
      <w:r w:rsidR="001902D8" w:rsidRPr="000E4A03">
        <w:rPr>
          <w:rFonts w:asciiTheme="majorHAnsi" w:hAnsiTheme="majorHAnsi" w:cstheme="majorHAnsi"/>
        </w:rPr>
        <w:t xml:space="preserve"> the Applicants to, inter alia, seek orders against the First, Second, Third</w:t>
      </w:r>
      <w:r w:rsidR="00F53DFD">
        <w:rPr>
          <w:rFonts w:asciiTheme="majorHAnsi" w:hAnsiTheme="majorHAnsi" w:cstheme="majorHAnsi"/>
        </w:rPr>
        <w:t>,</w:t>
      </w:r>
      <w:r w:rsidR="001902D8" w:rsidRPr="000E4A03">
        <w:rPr>
          <w:rFonts w:asciiTheme="majorHAnsi" w:hAnsiTheme="majorHAnsi" w:cstheme="majorHAnsi"/>
        </w:rPr>
        <w:t xml:space="preserve"> and Fifth </w:t>
      </w:r>
      <w:r w:rsidR="00471D53" w:rsidRPr="000E4A03">
        <w:rPr>
          <w:rFonts w:asciiTheme="majorHAnsi" w:hAnsiTheme="majorHAnsi" w:cstheme="majorHAnsi"/>
        </w:rPr>
        <w:t>Respondents (the</w:t>
      </w:r>
      <w:r w:rsidR="001902D8" w:rsidRPr="000E4A03">
        <w:rPr>
          <w:rFonts w:asciiTheme="majorHAnsi" w:hAnsiTheme="majorHAnsi" w:cstheme="majorHAnsi"/>
        </w:rPr>
        <w:t xml:space="preserve"> Provincial Respondents) to undertake a mandatory provincial intervention into the affairs of the Municipality</w:t>
      </w:r>
      <w:r w:rsidR="001C708E" w:rsidRPr="000E4A03">
        <w:rPr>
          <w:rFonts w:asciiTheme="majorHAnsi" w:hAnsiTheme="majorHAnsi" w:cstheme="majorHAnsi"/>
        </w:rPr>
        <w:t xml:space="preserve"> by exercising the powers conferred by sections 139(4) and (5) of the Constitution. Of further importance, Van Rh</w:t>
      </w:r>
      <w:r w:rsidR="00F12015">
        <w:rPr>
          <w:rFonts w:asciiTheme="majorHAnsi" w:hAnsiTheme="majorHAnsi" w:cstheme="majorHAnsi"/>
        </w:rPr>
        <w:t>yn, J ordered the</w:t>
      </w:r>
      <w:r w:rsidR="001C708E" w:rsidRPr="000E4A03">
        <w:rPr>
          <w:rFonts w:asciiTheme="majorHAnsi" w:hAnsiTheme="majorHAnsi" w:cstheme="majorHAnsi"/>
        </w:rPr>
        <w:t xml:space="preserve"> Respondent</w:t>
      </w:r>
      <w:r w:rsidR="007360A7" w:rsidRPr="000E4A03">
        <w:rPr>
          <w:rFonts w:asciiTheme="majorHAnsi" w:hAnsiTheme="majorHAnsi" w:cstheme="majorHAnsi"/>
        </w:rPr>
        <w:t xml:space="preserve">s to approve a temporary budget or </w:t>
      </w:r>
      <w:r w:rsidR="00F53DFD">
        <w:rPr>
          <w:rFonts w:asciiTheme="majorHAnsi" w:hAnsiTheme="majorHAnsi" w:cstheme="majorHAnsi"/>
        </w:rPr>
        <w:t>revenue-raising</w:t>
      </w:r>
      <w:r w:rsidR="007360A7" w:rsidRPr="000E4A03">
        <w:rPr>
          <w:rFonts w:asciiTheme="majorHAnsi" w:hAnsiTheme="majorHAnsi" w:cstheme="majorHAnsi"/>
        </w:rPr>
        <w:t xml:space="preserve"> measures intended to give effect to the financial recovery plan; to implement a recovery plan aimed at securing the Municipality’s ability to meet its obligations to provide basic services and to meet its financial commitments and to take immediate action to prevent pollution of the Vaal river or any other waste sources in the vicinity of the Municipality. </w:t>
      </w:r>
      <w:r w:rsidR="001C708E" w:rsidRPr="000E4A03">
        <w:rPr>
          <w:rFonts w:asciiTheme="majorHAnsi" w:hAnsiTheme="majorHAnsi" w:cstheme="majorHAnsi"/>
        </w:rPr>
        <w:t xml:space="preserve"> </w:t>
      </w:r>
    </w:p>
    <w:p w:rsidR="006050DE" w:rsidRPr="000E4A03" w:rsidRDefault="006050DE" w:rsidP="006050DE">
      <w:pPr>
        <w:pStyle w:val="BodyTextIndent"/>
        <w:spacing w:line="360" w:lineRule="auto"/>
        <w:rPr>
          <w:rFonts w:asciiTheme="majorHAnsi" w:hAnsiTheme="majorHAnsi" w:cstheme="majorHAnsi"/>
        </w:rPr>
      </w:pPr>
      <w:r w:rsidRPr="000E4A03">
        <w:rPr>
          <w:rFonts w:asciiTheme="majorHAnsi" w:hAnsiTheme="majorHAnsi" w:cstheme="majorHAnsi"/>
        </w:rPr>
        <w:t xml:space="preserve">             </w:t>
      </w:r>
    </w:p>
    <w:p w:rsidR="001053D7" w:rsidRPr="000E4A03" w:rsidRDefault="001053D7" w:rsidP="00C87109">
      <w:pPr>
        <w:pStyle w:val="BodyTextIndent"/>
        <w:spacing w:line="360" w:lineRule="auto"/>
        <w:rPr>
          <w:rFonts w:asciiTheme="majorHAnsi" w:hAnsiTheme="majorHAnsi" w:cstheme="majorHAnsi"/>
        </w:rPr>
      </w:pPr>
      <w:r w:rsidRPr="000E4A03">
        <w:rPr>
          <w:rFonts w:asciiTheme="majorHAnsi" w:hAnsiTheme="majorHAnsi" w:cstheme="majorHAnsi"/>
        </w:rPr>
        <w:t>[</w:t>
      </w:r>
      <w:r w:rsidR="000E4A03">
        <w:rPr>
          <w:rFonts w:asciiTheme="majorHAnsi" w:hAnsiTheme="majorHAnsi" w:cstheme="majorHAnsi"/>
        </w:rPr>
        <w:t>5</w:t>
      </w:r>
      <w:r w:rsidR="007360A7" w:rsidRPr="000E4A03">
        <w:rPr>
          <w:rFonts w:asciiTheme="majorHAnsi" w:hAnsiTheme="majorHAnsi" w:cstheme="majorHAnsi"/>
        </w:rPr>
        <w:t>]</w:t>
      </w:r>
      <w:r w:rsidR="007360A7" w:rsidRPr="000E4A03">
        <w:rPr>
          <w:rFonts w:asciiTheme="majorHAnsi" w:hAnsiTheme="majorHAnsi" w:cstheme="majorHAnsi"/>
        </w:rPr>
        <w:tab/>
        <w:t xml:space="preserve">The Applicants contend that six months after the order of Van Rhyn, J, the situation of Mafube has largely </w:t>
      </w:r>
      <w:r w:rsidR="00363132" w:rsidRPr="000E4A03">
        <w:rPr>
          <w:rFonts w:asciiTheme="majorHAnsi" w:hAnsiTheme="majorHAnsi" w:cstheme="majorHAnsi"/>
        </w:rPr>
        <w:t>remained the same as there is no improvement. Numerous meetings were held between the officials of the First Applicant and those of the Municipality and the Provincial R</w:t>
      </w:r>
      <w:r w:rsidR="00177D40" w:rsidRPr="000E4A03">
        <w:rPr>
          <w:rFonts w:asciiTheme="majorHAnsi" w:hAnsiTheme="majorHAnsi" w:cstheme="majorHAnsi"/>
        </w:rPr>
        <w:t xml:space="preserve">espondents as well </w:t>
      </w:r>
      <w:r w:rsidR="00177D40" w:rsidRPr="0030786B">
        <w:rPr>
          <w:rFonts w:asciiTheme="majorHAnsi" w:hAnsiTheme="majorHAnsi" w:cstheme="majorHAnsi"/>
        </w:rPr>
        <w:t xml:space="preserve">as the Administrator. On 30 May 2022 a certain Mr Jansen Van Vuuren, acting on behalf of the First Applicant, forwarded a document entitled </w:t>
      </w:r>
      <w:r w:rsidR="00177D40" w:rsidRPr="0030786B">
        <w:rPr>
          <w:rFonts w:asciiTheme="majorHAnsi" w:hAnsiTheme="majorHAnsi" w:cstheme="majorHAnsi"/>
          <w:i/>
        </w:rPr>
        <w:t xml:space="preserve">“The Dawning of the </w:t>
      </w:r>
      <w:r w:rsidR="00F53DFD">
        <w:rPr>
          <w:rFonts w:asciiTheme="majorHAnsi" w:hAnsiTheme="majorHAnsi" w:cstheme="majorHAnsi"/>
          <w:i/>
        </w:rPr>
        <w:t>New</w:t>
      </w:r>
      <w:r w:rsidR="00177D40" w:rsidRPr="0030786B">
        <w:rPr>
          <w:rFonts w:asciiTheme="majorHAnsi" w:hAnsiTheme="majorHAnsi" w:cstheme="majorHAnsi"/>
          <w:i/>
        </w:rPr>
        <w:t xml:space="preserve"> Day”</w:t>
      </w:r>
      <w:r w:rsidR="00177D40" w:rsidRPr="0030786B">
        <w:rPr>
          <w:rFonts w:asciiTheme="majorHAnsi" w:hAnsiTheme="majorHAnsi" w:cstheme="majorHAnsi"/>
        </w:rPr>
        <w:t xml:space="preserve"> to the Administrator. This document, according to the First Applicant, provided some background to the effect of the First Applicant to engage the Municipality and the Provincial Departments </w:t>
      </w:r>
      <w:r w:rsidR="00C01FEB" w:rsidRPr="0030786B">
        <w:rPr>
          <w:rFonts w:asciiTheme="majorHAnsi" w:hAnsiTheme="majorHAnsi" w:cstheme="majorHAnsi"/>
        </w:rPr>
        <w:t xml:space="preserve">with the aim </w:t>
      </w:r>
      <w:r w:rsidR="00F53DFD">
        <w:rPr>
          <w:rFonts w:asciiTheme="majorHAnsi" w:hAnsiTheme="majorHAnsi" w:cstheme="majorHAnsi"/>
        </w:rPr>
        <w:t>of assisting</w:t>
      </w:r>
      <w:r w:rsidR="00C01FEB" w:rsidRPr="0030786B">
        <w:rPr>
          <w:rFonts w:asciiTheme="majorHAnsi" w:hAnsiTheme="majorHAnsi" w:cstheme="majorHAnsi"/>
        </w:rPr>
        <w:t xml:space="preserve"> in the recovery </w:t>
      </w:r>
      <w:r w:rsidR="00F53DFD">
        <w:rPr>
          <w:rFonts w:asciiTheme="majorHAnsi" w:hAnsiTheme="majorHAnsi" w:cstheme="majorHAnsi"/>
        </w:rPr>
        <w:t>of</w:t>
      </w:r>
      <w:r w:rsidR="00C01FEB" w:rsidRPr="0030786B">
        <w:rPr>
          <w:rFonts w:asciiTheme="majorHAnsi" w:hAnsiTheme="majorHAnsi" w:cstheme="majorHAnsi"/>
        </w:rPr>
        <w:t xml:space="preserve"> the affairs of the Munic</w:t>
      </w:r>
      <w:r w:rsidR="0030786B" w:rsidRPr="0030786B">
        <w:rPr>
          <w:rFonts w:asciiTheme="majorHAnsi" w:hAnsiTheme="majorHAnsi" w:cstheme="majorHAnsi"/>
        </w:rPr>
        <w:t>ipality.</w:t>
      </w:r>
    </w:p>
    <w:p w:rsidR="001053D7" w:rsidRPr="000E4A03" w:rsidRDefault="001053D7" w:rsidP="00C87109">
      <w:pPr>
        <w:pStyle w:val="BodyTextIndent"/>
        <w:spacing w:line="360" w:lineRule="auto"/>
        <w:rPr>
          <w:rFonts w:asciiTheme="majorHAnsi" w:hAnsiTheme="majorHAnsi" w:cstheme="majorHAnsi"/>
        </w:rPr>
      </w:pPr>
    </w:p>
    <w:p w:rsidR="001053D7" w:rsidRPr="000E4A03" w:rsidRDefault="001053D7" w:rsidP="00C87109">
      <w:pPr>
        <w:pStyle w:val="BodyTextIndent"/>
        <w:spacing w:line="360" w:lineRule="auto"/>
        <w:rPr>
          <w:rFonts w:asciiTheme="majorHAnsi" w:hAnsiTheme="majorHAnsi" w:cstheme="majorHAnsi"/>
        </w:rPr>
      </w:pPr>
      <w:r w:rsidRPr="000E4A03">
        <w:rPr>
          <w:rFonts w:asciiTheme="majorHAnsi" w:hAnsiTheme="majorHAnsi" w:cstheme="majorHAnsi"/>
        </w:rPr>
        <w:t>[</w:t>
      </w:r>
      <w:r w:rsidR="000E4A03">
        <w:rPr>
          <w:rFonts w:asciiTheme="majorHAnsi" w:hAnsiTheme="majorHAnsi" w:cstheme="majorHAnsi"/>
        </w:rPr>
        <w:t>6</w:t>
      </w:r>
      <w:r w:rsidR="00C01FEB" w:rsidRPr="000E4A03">
        <w:rPr>
          <w:rFonts w:asciiTheme="majorHAnsi" w:hAnsiTheme="majorHAnsi" w:cstheme="majorHAnsi"/>
        </w:rPr>
        <w:t>]</w:t>
      </w:r>
      <w:r w:rsidR="00C01FEB" w:rsidRPr="000E4A03">
        <w:rPr>
          <w:rFonts w:asciiTheme="majorHAnsi" w:hAnsiTheme="majorHAnsi" w:cstheme="majorHAnsi"/>
        </w:rPr>
        <w:tab/>
        <w:t>On 14</w:t>
      </w:r>
      <w:r w:rsidR="00AD2BDB" w:rsidRPr="000E4A03">
        <w:rPr>
          <w:rFonts w:asciiTheme="majorHAnsi" w:hAnsiTheme="majorHAnsi" w:cstheme="majorHAnsi"/>
        </w:rPr>
        <w:t xml:space="preserve"> June 2022, the Second A</w:t>
      </w:r>
      <w:r w:rsidR="001A5916" w:rsidRPr="000E4A03">
        <w:rPr>
          <w:rFonts w:asciiTheme="majorHAnsi" w:hAnsiTheme="majorHAnsi" w:cstheme="majorHAnsi"/>
        </w:rPr>
        <w:t>pplicant forwarded two</w:t>
      </w:r>
      <w:r w:rsidR="00AD2BDB" w:rsidRPr="000E4A03">
        <w:rPr>
          <w:rFonts w:asciiTheme="majorHAnsi" w:hAnsiTheme="majorHAnsi" w:cstheme="majorHAnsi"/>
        </w:rPr>
        <w:t xml:space="preserve"> letter</w:t>
      </w:r>
      <w:r w:rsidR="001A5916" w:rsidRPr="000E4A03">
        <w:rPr>
          <w:rFonts w:asciiTheme="majorHAnsi" w:hAnsiTheme="majorHAnsi" w:cstheme="majorHAnsi"/>
        </w:rPr>
        <w:t>s</w:t>
      </w:r>
      <w:r w:rsidR="00AD2BDB" w:rsidRPr="000E4A03">
        <w:rPr>
          <w:rFonts w:asciiTheme="majorHAnsi" w:hAnsiTheme="majorHAnsi" w:cstheme="majorHAnsi"/>
        </w:rPr>
        <w:t xml:space="preserve"> to the Administrator</w:t>
      </w:r>
      <w:r w:rsidR="00F12015">
        <w:rPr>
          <w:rFonts w:asciiTheme="majorHAnsi" w:hAnsiTheme="majorHAnsi" w:cstheme="majorHAnsi"/>
        </w:rPr>
        <w:t xml:space="preserve"> in</w:t>
      </w:r>
      <w:r w:rsidR="00AD2BDB" w:rsidRPr="000E4A03">
        <w:rPr>
          <w:rFonts w:asciiTheme="majorHAnsi" w:hAnsiTheme="majorHAnsi" w:cstheme="majorHAnsi"/>
        </w:rPr>
        <w:t xml:space="preserve"> which it highlighted issues pertai</w:t>
      </w:r>
      <w:r w:rsidR="00B14A84">
        <w:rPr>
          <w:rFonts w:asciiTheme="majorHAnsi" w:hAnsiTheme="majorHAnsi" w:cstheme="majorHAnsi"/>
        </w:rPr>
        <w:t>ning to ‘service delivery’</w:t>
      </w:r>
      <w:r w:rsidR="00AD2BDB" w:rsidRPr="000E4A03">
        <w:rPr>
          <w:rFonts w:asciiTheme="majorHAnsi" w:hAnsiTheme="majorHAnsi" w:cstheme="majorHAnsi"/>
        </w:rPr>
        <w:t xml:space="preserve"> in Mafube</w:t>
      </w:r>
      <w:r w:rsidR="00F53DFD">
        <w:rPr>
          <w:rFonts w:asciiTheme="majorHAnsi" w:hAnsiTheme="majorHAnsi" w:cstheme="majorHAnsi"/>
        </w:rPr>
        <w:t>,</w:t>
      </w:r>
      <w:r w:rsidR="00910CC1" w:rsidRPr="000E4A03">
        <w:rPr>
          <w:rFonts w:asciiTheme="majorHAnsi" w:hAnsiTheme="majorHAnsi" w:cstheme="majorHAnsi"/>
        </w:rPr>
        <w:t xml:space="preserve"> and a synopsis of the service delivery challenges still experienced by </w:t>
      </w:r>
      <w:r w:rsidR="00F53DFD">
        <w:rPr>
          <w:rFonts w:asciiTheme="majorHAnsi" w:hAnsiTheme="majorHAnsi" w:cstheme="majorHAnsi"/>
        </w:rPr>
        <w:t xml:space="preserve">the </w:t>
      </w:r>
      <w:r w:rsidR="00910CC1" w:rsidRPr="000E4A03">
        <w:rPr>
          <w:rFonts w:asciiTheme="majorHAnsi" w:hAnsiTheme="majorHAnsi" w:cstheme="majorHAnsi"/>
        </w:rPr>
        <w:t>Mafube community was annexed to the letter</w:t>
      </w:r>
      <w:r w:rsidR="00AD2BDB" w:rsidRPr="000E4A03">
        <w:rPr>
          <w:rFonts w:asciiTheme="majorHAnsi" w:hAnsiTheme="majorHAnsi" w:cstheme="majorHAnsi"/>
        </w:rPr>
        <w:t xml:space="preserve">. The </w:t>
      </w:r>
      <w:r w:rsidR="00910CC1" w:rsidRPr="000E4A03">
        <w:rPr>
          <w:rFonts w:asciiTheme="majorHAnsi" w:hAnsiTheme="majorHAnsi" w:cstheme="majorHAnsi"/>
        </w:rPr>
        <w:t>Second Applicant also raised the alleged</w:t>
      </w:r>
      <w:r w:rsidR="00AD2BDB" w:rsidRPr="000E4A03">
        <w:rPr>
          <w:rFonts w:asciiTheme="majorHAnsi" w:hAnsiTheme="majorHAnsi" w:cstheme="majorHAnsi"/>
        </w:rPr>
        <w:t xml:space="preserve"> non-compliance</w:t>
      </w:r>
      <w:r w:rsidR="00910CC1" w:rsidRPr="000E4A03">
        <w:rPr>
          <w:rFonts w:asciiTheme="majorHAnsi" w:hAnsiTheme="majorHAnsi" w:cstheme="majorHAnsi"/>
        </w:rPr>
        <w:t xml:space="preserve"> with the orders of the</w:t>
      </w:r>
      <w:r w:rsidR="00AD2BDB" w:rsidRPr="000E4A03">
        <w:rPr>
          <w:rFonts w:asciiTheme="majorHAnsi" w:hAnsiTheme="majorHAnsi" w:cstheme="majorHAnsi"/>
        </w:rPr>
        <w:t xml:space="preserve"> J</w:t>
      </w:r>
      <w:r w:rsidR="00910CC1" w:rsidRPr="000E4A03">
        <w:rPr>
          <w:rFonts w:asciiTheme="majorHAnsi" w:hAnsiTheme="majorHAnsi" w:cstheme="majorHAnsi"/>
        </w:rPr>
        <w:t xml:space="preserve">ustices aforementioned as well as the pollution of the Vaal river. A point was also </w:t>
      </w:r>
      <w:r w:rsidR="00910CC1" w:rsidRPr="000E4A03">
        <w:rPr>
          <w:rFonts w:asciiTheme="majorHAnsi" w:hAnsiTheme="majorHAnsi" w:cstheme="majorHAnsi"/>
        </w:rPr>
        <w:lastRenderedPageBreak/>
        <w:t xml:space="preserve">made that the service delivery challenges experienced by </w:t>
      </w:r>
      <w:r w:rsidR="00F53DFD">
        <w:rPr>
          <w:rFonts w:asciiTheme="majorHAnsi" w:hAnsiTheme="majorHAnsi" w:cstheme="majorHAnsi"/>
        </w:rPr>
        <w:t xml:space="preserve">the </w:t>
      </w:r>
      <w:r w:rsidR="00910CC1" w:rsidRPr="000E4A03">
        <w:rPr>
          <w:rFonts w:asciiTheme="majorHAnsi" w:hAnsiTheme="majorHAnsi" w:cstheme="majorHAnsi"/>
        </w:rPr>
        <w:t>Mafube community remained unresolved by either the Municipality or the</w:t>
      </w:r>
      <w:r w:rsidR="00F12015">
        <w:rPr>
          <w:rFonts w:asciiTheme="majorHAnsi" w:hAnsiTheme="majorHAnsi" w:cstheme="majorHAnsi"/>
        </w:rPr>
        <w:t xml:space="preserve"> First Respondent</w:t>
      </w:r>
      <w:r w:rsidR="00910CC1" w:rsidRPr="000E4A03">
        <w:rPr>
          <w:rFonts w:asciiTheme="majorHAnsi" w:hAnsiTheme="majorHAnsi" w:cstheme="majorHAnsi"/>
        </w:rPr>
        <w:t xml:space="preserve"> </w:t>
      </w:r>
      <w:r w:rsidR="00F12015">
        <w:rPr>
          <w:rFonts w:asciiTheme="majorHAnsi" w:hAnsiTheme="majorHAnsi" w:cstheme="majorHAnsi"/>
        </w:rPr>
        <w:t xml:space="preserve">(the </w:t>
      </w:r>
      <w:r w:rsidR="00910CC1" w:rsidRPr="000E4A03">
        <w:rPr>
          <w:rFonts w:asciiTheme="majorHAnsi" w:hAnsiTheme="majorHAnsi" w:cstheme="majorHAnsi"/>
        </w:rPr>
        <w:t>Premier</w:t>
      </w:r>
      <w:r w:rsidR="00F12015">
        <w:rPr>
          <w:rFonts w:asciiTheme="majorHAnsi" w:hAnsiTheme="majorHAnsi" w:cstheme="majorHAnsi"/>
        </w:rPr>
        <w:t>)</w:t>
      </w:r>
      <w:r w:rsidR="00910CC1" w:rsidRPr="000E4A03">
        <w:rPr>
          <w:rFonts w:asciiTheme="majorHAnsi" w:hAnsiTheme="majorHAnsi" w:cstheme="majorHAnsi"/>
        </w:rPr>
        <w:t xml:space="preserve"> as mandated by the two Court orders.</w:t>
      </w:r>
      <w:r w:rsidR="00B14A84">
        <w:rPr>
          <w:rFonts w:asciiTheme="majorHAnsi" w:hAnsiTheme="majorHAnsi" w:cstheme="majorHAnsi"/>
        </w:rPr>
        <w:t xml:space="preserve"> I will deal with other submissions of the Applicants later in this judgment.</w:t>
      </w:r>
      <w:r w:rsidR="00910CC1" w:rsidRPr="000E4A03">
        <w:rPr>
          <w:rFonts w:asciiTheme="majorHAnsi" w:hAnsiTheme="majorHAnsi" w:cstheme="majorHAnsi"/>
        </w:rPr>
        <w:t xml:space="preserve">  </w:t>
      </w:r>
      <w:r w:rsidR="00AD2BDB" w:rsidRPr="000E4A03">
        <w:rPr>
          <w:rFonts w:asciiTheme="majorHAnsi" w:hAnsiTheme="majorHAnsi" w:cstheme="majorHAnsi"/>
        </w:rPr>
        <w:t xml:space="preserve"> </w:t>
      </w:r>
    </w:p>
    <w:p w:rsidR="001053D7" w:rsidRPr="000E4A03" w:rsidRDefault="001053D7" w:rsidP="00C87109">
      <w:pPr>
        <w:pStyle w:val="BodyTextIndent"/>
        <w:spacing w:line="360" w:lineRule="auto"/>
        <w:rPr>
          <w:rFonts w:asciiTheme="majorHAnsi" w:hAnsiTheme="majorHAnsi" w:cstheme="majorHAnsi"/>
        </w:rPr>
      </w:pPr>
    </w:p>
    <w:p w:rsidR="001053D7" w:rsidRPr="000E4A03" w:rsidRDefault="001053D7" w:rsidP="00C87109">
      <w:pPr>
        <w:pStyle w:val="BodyTextIndent"/>
        <w:spacing w:line="360" w:lineRule="auto"/>
        <w:rPr>
          <w:rFonts w:asciiTheme="majorHAnsi" w:hAnsiTheme="majorHAnsi" w:cstheme="majorHAnsi"/>
        </w:rPr>
      </w:pPr>
      <w:r w:rsidRPr="000E4A03">
        <w:rPr>
          <w:rFonts w:asciiTheme="majorHAnsi" w:hAnsiTheme="majorHAnsi" w:cstheme="majorHAnsi"/>
        </w:rPr>
        <w:t>[</w:t>
      </w:r>
      <w:r w:rsidR="000E4A03">
        <w:rPr>
          <w:rFonts w:asciiTheme="majorHAnsi" w:hAnsiTheme="majorHAnsi" w:cstheme="majorHAnsi"/>
        </w:rPr>
        <w:t>7]</w:t>
      </w:r>
      <w:r w:rsidR="0004041D" w:rsidRPr="000E4A03">
        <w:rPr>
          <w:rFonts w:asciiTheme="majorHAnsi" w:hAnsiTheme="majorHAnsi" w:cstheme="majorHAnsi"/>
        </w:rPr>
        <w:tab/>
      </w:r>
      <w:r w:rsidR="001A6512" w:rsidRPr="000E4A03">
        <w:rPr>
          <w:rFonts w:asciiTheme="majorHAnsi" w:hAnsiTheme="majorHAnsi" w:cstheme="majorHAnsi"/>
        </w:rPr>
        <w:t xml:space="preserve">It is necessary, as a starting point to refer to the concepts of judicial authority and the binding effect of Court orders. In this regard, in </w:t>
      </w:r>
      <w:r w:rsidR="001A6512" w:rsidRPr="00B14A84">
        <w:rPr>
          <w:rFonts w:asciiTheme="majorHAnsi" w:hAnsiTheme="majorHAnsi" w:cstheme="majorHAnsi"/>
          <w:i/>
        </w:rPr>
        <w:t>Matjhabeng local Municipality v Eskom Holdings Limited and Others: Mkhonto</w:t>
      </w:r>
      <w:r w:rsidR="001A6512" w:rsidRPr="00B14A84">
        <w:rPr>
          <w:rStyle w:val="FootnoteReference"/>
          <w:rFonts w:asciiTheme="majorHAnsi" w:hAnsiTheme="majorHAnsi" w:cstheme="majorHAnsi"/>
          <w:i/>
        </w:rPr>
        <w:footnoteReference w:id="1"/>
      </w:r>
      <w:r w:rsidR="001A6512" w:rsidRPr="00B14A84">
        <w:rPr>
          <w:rFonts w:asciiTheme="majorHAnsi" w:hAnsiTheme="majorHAnsi" w:cstheme="majorHAnsi"/>
          <w:i/>
        </w:rPr>
        <w:t xml:space="preserve"> and Others v Compensation Solutions (Pty) Ltd </w:t>
      </w:r>
      <w:r w:rsidR="001A6512" w:rsidRPr="000E4A03">
        <w:rPr>
          <w:rFonts w:asciiTheme="majorHAnsi" w:hAnsiTheme="majorHAnsi" w:cstheme="majorHAnsi"/>
        </w:rPr>
        <w:t>the Court said the following:</w:t>
      </w:r>
    </w:p>
    <w:p w:rsidR="00D32D57" w:rsidRPr="000E4A03" w:rsidRDefault="00917783" w:rsidP="00C87109">
      <w:pPr>
        <w:pStyle w:val="BodyTextIndent"/>
        <w:spacing w:line="360" w:lineRule="auto"/>
        <w:rPr>
          <w:rFonts w:asciiTheme="majorHAnsi" w:hAnsiTheme="majorHAnsi" w:cstheme="majorHAnsi"/>
        </w:rPr>
      </w:pPr>
      <w:r>
        <w:rPr>
          <w:rFonts w:asciiTheme="majorHAnsi" w:hAnsiTheme="majorHAnsi" w:cstheme="majorHAnsi"/>
        </w:rPr>
        <w:t xml:space="preserve"> </w:t>
      </w:r>
    </w:p>
    <w:p w:rsidR="00D32D57" w:rsidRPr="0030786B" w:rsidRDefault="00917783" w:rsidP="00917783">
      <w:pPr>
        <w:pStyle w:val="JUDGMENTNUMBERED"/>
        <w:numPr>
          <w:ilvl w:val="0"/>
          <w:numId w:val="0"/>
        </w:numPr>
        <w:ind w:left="1418" w:hanging="567"/>
        <w:rPr>
          <w:sz w:val="20"/>
          <w:szCs w:val="20"/>
        </w:rPr>
      </w:pPr>
      <w:r w:rsidRPr="0030786B">
        <w:rPr>
          <w:rFonts w:asciiTheme="majorHAnsi" w:hAnsiTheme="majorHAnsi" w:cstheme="majorHAnsi"/>
          <w:sz w:val="20"/>
          <w:szCs w:val="20"/>
        </w:rPr>
        <w:t>“[</w:t>
      </w:r>
      <w:r w:rsidR="00D32D57" w:rsidRPr="0030786B">
        <w:rPr>
          <w:rFonts w:asciiTheme="majorHAnsi" w:hAnsiTheme="majorHAnsi" w:cstheme="majorHAnsi"/>
          <w:sz w:val="20"/>
          <w:szCs w:val="20"/>
        </w:rPr>
        <w:t>47</w:t>
      </w:r>
      <w:r w:rsidRPr="0030786B">
        <w:rPr>
          <w:rFonts w:asciiTheme="majorHAnsi" w:hAnsiTheme="majorHAnsi" w:cstheme="majorHAnsi"/>
          <w:sz w:val="20"/>
          <w:szCs w:val="20"/>
        </w:rPr>
        <w:t xml:space="preserve">] </w:t>
      </w:r>
      <w:r>
        <w:rPr>
          <w:rFonts w:asciiTheme="majorHAnsi" w:hAnsiTheme="majorHAnsi" w:cstheme="majorHAnsi"/>
          <w:sz w:val="20"/>
          <w:szCs w:val="20"/>
        </w:rPr>
        <w:t xml:space="preserve"> Section</w:t>
      </w:r>
      <w:r w:rsidR="00D32D57" w:rsidRPr="0030786B">
        <w:rPr>
          <w:sz w:val="20"/>
          <w:szCs w:val="20"/>
        </w:rPr>
        <w:t xml:space="preserve"> 165 of the Constitution, indeed, vouchsafes judicial authority.  This section must be read with the supremacy clause of the Constitution.  It provides that courts are vested with judicial authority, and that no person or organ of state may interfere with the functioning of the courts.  The Constitution enjoins organs of state to assist and protect the courts to ensure, among other things, their dignity and effectiveness.</w:t>
      </w:r>
    </w:p>
    <w:p w:rsidR="00D32D57" w:rsidRPr="0030786B" w:rsidRDefault="00D32D57" w:rsidP="00917783">
      <w:pPr>
        <w:pStyle w:val="JUDGMENTCONTINUED"/>
        <w:ind w:left="1418" w:hanging="567"/>
        <w:rPr>
          <w:sz w:val="20"/>
          <w:szCs w:val="20"/>
        </w:rPr>
      </w:pPr>
    </w:p>
    <w:p w:rsidR="00D32D57" w:rsidRPr="0030786B" w:rsidRDefault="00D32D57" w:rsidP="00917783">
      <w:pPr>
        <w:pStyle w:val="JUDGMENTNUMBERED"/>
        <w:numPr>
          <w:ilvl w:val="0"/>
          <w:numId w:val="0"/>
        </w:numPr>
        <w:ind w:left="1418" w:hanging="567"/>
        <w:rPr>
          <w:sz w:val="20"/>
          <w:szCs w:val="20"/>
        </w:rPr>
      </w:pPr>
      <w:r w:rsidRPr="0030786B">
        <w:rPr>
          <w:sz w:val="20"/>
          <w:szCs w:val="20"/>
        </w:rPr>
        <w:t xml:space="preserve">[48] </w:t>
      </w:r>
      <w:r w:rsidR="00917783">
        <w:rPr>
          <w:sz w:val="20"/>
          <w:szCs w:val="20"/>
        </w:rPr>
        <w:t xml:space="preserve">   </w:t>
      </w:r>
      <w:r w:rsidRPr="0030786B">
        <w:rPr>
          <w:sz w:val="20"/>
          <w:szCs w:val="20"/>
        </w:rPr>
        <w:t>To ensure that courts’ authority is effective, section 165(5) makes orders of court binding on “all persons to whom and organs of state to which it applies”.  The purpose of a finding of contempt is to protect the fount of justice by preventing unlawful disdain for judicial authority.  Discernibly, continual non-compliance with court orders imperils judicial authority.”</w:t>
      </w:r>
    </w:p>
    <w:p w:rsidR="00D32D57" w:rsidRPr="0030786B" w:rsidRDefault="00D32D57" w:rsidP="00917783">
      <w:pPr>
        <w:pStyle w:val="BodyTextIndent"/>
        <w:spacing w:line="360" w:lineRule="auto"/>
        <w:ind w:left="1418" w:hanging="567"/>
        <w:rPr>
          <w:rFonts w:asciiTheme="majorHAnsi" w:hAnsiTheme="majorHAnsi" w:cstheme="majorHAnsi"/>
          <w:sz w:val="20"/>
          <w:szCs w:val="20"/>
        </w:rPr>
      </w:pPr>
    </w:p>
    <w:p w:rsidR="001053D7" w:rsidRPr="0030786B" w:rsidRDefault="00D32D57" w:rsidP="0030786B">
      <w:pPr>
        <w:pStyle w:val="BodyTextIndent"/>
        <w:spacing w:line="360" w:lineRule="auto"/>
        <w:rPr>
          <w:rFonts w:asciiTheme="majorHAnsi" w:hAnsiTheme="majorHAnsi" w:cstheme="majorHAnsi"/>
          <w:sz w:val="20"/>
          <w:szCs w:val="20"/>
        </w:rPr>
      </w:pPr>
      <w:r w:rsidRPr="0030786B">
        <w:rPr>
          <w:rFonts w:asciiTheme="majorHAnsi" w:hAnsiTheme="majorHAnsi" w:cstheme="majorHAnsi"/>
          <w:sz w:val="20"/>
          <w:szCs w:val="20"/>
        </w:rPr>
        <w:t xml:space="preserve">             </w:t>
      </w:r>
    </w:p>
    <w:p w:rsidR="006D3A88" w:rsidRPr="000E4A03" w:rsidRDefault="001053D7" w:rsidP="00C87109">
      <w:pPr>
        <w:pStyle w:val="BodyTextIndent"/>
        <w:spacing w:line="360" w:lineRule="auto"/>
        <w:rPr>
          <w:rFonts w:asciiTheme="majorHAnsi" w:hAnsiTheme="majorHAnsi" w:cstheme="majorHAnsi"/>
        </w:rPr>
      </w:pPr>
      <w:r w:rsidRPr="000E4A03">
        <w:rPr>
          <w:rFonts w:asciiTheme="majorHAnsi" w:hAnsiTheme="majorHAnsi" w:cstheme="majorHAnsi"/>
        </w:rPr>
        <w:t>[</w:t>
      </w:r>
      <w:r w:rsidR="000E4A03">
        <w:rPr>
          <w:rFonts w:asciiTheme="majorHAnsi" w:hAnsiTheme="majorHAnsi" w:cstheme="majorHAnsi"/>
        </w:rPr>
        <w:t>8</w:t>
      </w:r>
      <w:r w:rsidR="00D32D57" w:rsidRPr="000E4A03">
        <w:rPr>
          <w:rFonts w:asciiTheme="majorHAnsi" w:hAnsiTheme="majorHAnsi" w:cstheme="majorHAnsi"/>
        </w:rPr>
        <w:t>]</w:t>
      </w:r>
      <w:r w:rsidR="00D32D57" w:rsidRPr="000E4A03">
        <w:rPr>
          <w:rFonts w:asciiTheme="majorHAnsi" w:hAnsiTheme="majorHAnsi" w:cstheme="majorHAnsi"/>
        </w:rPr>
        <w:tab/>
      </w:r>
      <w:r w:rsidR="00016D71" w:rsidRPr="000E4A03">
        <w:rPr>
          <w:rFonts w:asciiTheme="majorHAnsi" w:hAnsiTheme="majorHAnsi" w:cstheme="majorHAnsi"/>
        </w:rPr>
        <w:t xml:space="preserve">It is trite that the Applicant who alleges contempt of court must establish the following </w:t>
      </w:r>
      <w:r w:rsidR="008219C9" w:rsidRPr="000E4A03">
        <w:rPr>
          <w:rFonts w:asciiTheme="majorHAnsi" w:hAnsiTheme="majorHAnsi" w:cstheme="majorHAnsi"/>
        </w:rPr>
        <w:t xml:space="preserve">requirements in order to succeed with this kind of application; (a) that an order was granted against the alleged contemnor;(b) that the alleged contemnor was served with the order or had knowledge of it and (c) that the alleged contemnor failed to comply with the court order. </w:t>
      </w:r>
    </w:p>
    <w:p w:rsidR="006D3A88" w:rsidRPr="000E4A03" w:rsidRDefault="006D3A88" w:rsidP="00C87109">
      <w:pPr>
        <w:pStyle w:val="BodyTextIndent"/>
        <w:spacing w:line="360" w:lineRule="auto"/>
        <w:rPr>
          <w:rFonts w:asciiTheme="majorHAnsi" w:hAnsiTheme="majorHAnsi" w:cstheme="majorHAnsi"/>
        </w:rPr>
      </w:pPr>
    </w:p>
    <w:p w:rsidR="00314254" w:rsidRPr="000E4A03" w:rsidRDefault="006D3A88" w:rsidP="008219C9">
      <w:pPr>
        <w:pStyle w:val="BodyTextIndent"/>
        <w:spacing w:line="360" w:lineRule="auto"/>
        <w:rPr>
          <w:rFonts w:asciiTheme="majorHAnsi" w:hAnsiTheme="majorHAnsi" w:cstheme="majorHAnsi"/>
        </w:rPr>
      </w:pPr>
      <w:r w:rsidRPr="000E4A03">
        <w:rPr>
          <w:rFonts w:asciiTheme="majorHAnsi" w:hAnsiTheme="majorHAnsi" w:cstheme="majorHAnsi"/>
        </w:rPr>
        <w:t>[</w:t>
      </w:r>
      <w:r w:rsidR="000E4A03">
        <w:rPr>
          <w:rFonts w:asciiTheme="majorHAnsi" w:hAnsiTheme="majorHAnsi" w:cstheme="majorHAnsi"/>
        </w:rPr>
        <w:t>9</w:t>
      </w:r>
      <w:r w:rsidRPr="000E4A03">
        <w:rPr>
          <w:rFonts w:asciiTheme="majorHAnsi" w:hAnsiTheme="majorHAnsi" w:cstheme="majorHAnsi"/>
        </w:rPr>
        <w:t>]</w:t>
      </w:r>
      <w:r w:rsidRPr="000E4A03">
        <w:rPr>
          <w:rFonts w:asciiTheme="majorHAnsi" w:hAnsiTheme="majorHAnsi" w:cstheme="majorHAnsi"/>
        </w:rPr>
        <w:tab/>
      </w:r>
      <w:r w:rsidR="008219C9" w:rsidRPr="000E4A03">
        <w:rPr>
          <w:rFonts w:asciiTheme="majorHAnsi" w:hAnsiTheme="majorHAnsi" w:cstheme="majorHAnsi"/>
        </w:rPr>
        <w:t>If the Applicant mana</w:t>
      </w:r>
      <w:r w:rsidR="007606FB" w:rsidRPr="000E4A03">
        <w:rPr>
          <w:rFonts w:asciiTheme="majorHAnsi" w:hAnsiTheme="majorHAnsi" w:cstheme="majorHAnsi"/>
        </w:rPr>
        <w:t>ges to prove the above-mentioned three</w:t>
      </w:r>
      <w:r w:rsidR="008219C9" w:rsidRPr="000E4A03">
        <w:rPr>
          <w:rFonts w:asciiTheme="majorHAnsi" w:hAnsiTheme="majorHAnsi" w:cstheme="majorHAnsi"/>
        </w:rPr>
        <w:t xml:space="preserve"> requirements, a presumption then arises that the Respondent’s non-compliance is wilful and mala fide.</w:t>
      </w:r>
      <w:r w:rsidR="00C37837" w:rsidRPr="000E4A03">
        <w:rPr>
          <w:rFonts w:asciiTheme="majorHAnsi" w:hAnsiTheme="majorHAnsi" w:cstheme="majorHAnsi"/>
        </w:rPr>
        <w:t xml:space="preserve"> </w:t>
      </w:r>
      <w:r w:rsidR="008219C9" w:rsidRPr="000E4A03">
        <w:rPr>
          <w:rFonts w:asciiTheme="majorHAnsi" w:hAnsiTheme="majorHAnsi" w:cstheme="majorHAnsi"/>
        </w:rPr>
        <w:t xml:space="preserve">The evidentiary burden will then shift to the Respondent to show </w:t>
      </w:r>
      <w:r w:rsidR="008219C9" w:rsidRPr="000E4A03">
        <w:rPr>
          <w:rFonts w:asciiTheme="majorHAnsi" w:hAnsiTheme="majorHAnsi" w:cstheme="majorHAnsi"/>
        </w:rPr>
        <w:lastRenderedPageBreak/>
        <w:t xml:space="preserve">reasonable </w:t>
      </w:r>
      <w:r w:rsidR="00C37837" w:rsidRPr="000E4A03">
        <w:rPr>
          <w:rFonts w:asciiTheme="majorHAnsi" w:hAnsiTheme="majorHAnsi" w:cstheme="majorHAnsi"/>
        </w:rPr>
        <w:t>doubt. Failure on the pa</w:t>
      </w:r>
      <w:r w:rsidR="00F12015">
        <w:rPr>
          <w:rFonts w:asciiTheme="majorHAnsi" w:hAnsiTheme="majorHAnsi" w:cstheme="majorHAnsi"/>
        </w:rPr>
        <w:t>r</w:t>
      </w:r>
      <w:r w:rsidR="00C37837" w:rsidRPr="000E4A03">
        <w:rPr>
          <w:rFonts w:asciiTheme="majorHAnsi" w:hAnsiTheme="majorHAnsi" w:cstheme="majorHAnsi"/>
        </w:rPr>
        <w:t>t of the Respondent to discharge this burden will</w:t>
      </w:r>
      <w:r w:rsidR="004F5839" w:rsidRPr="000E4A03">
        <w:rPr>
          <w:rFonts w:asciiTheme="majorHAnsi" w:hAnsiTheme="majorHAnsi" w:cstheme="majorHAnsi"/>
        </w:rPr>
        <w:t xml:space="preserve"> result in contempt being established</w:t>
      </w:r>
      <w:r w:rsidR="007606FB" w:rsidRPr="000E4A03">
        <w:rPr>
          <w:rStyle w:val="FootnoteReference"/>
          <w:rFonts w:asciiTheme="majorHAnsi" w:hAnsiTheme="majorHAnsi" w:cstheme="majorHAnsi"/>
        </w:rPr>
        <w:footnoteReference w:id="2"/>
      </w:r>
      <w:r w:rsidR="00C37837" w:rsidRPr="000E4A03">
        <w:rPr>
          <w:rFonts w:asciiTheme="majorHAnsi" w:hAnsiTheme="majorHAnsi" w:cstheme="majorHAnsi"/>
        </w:rPr>
        <w:t xml:space="preserve">. </w:t>
      </w:r>
    </w:p>
    <w:p w:rsidR="009807E4" w:rsidRPr="000E4A03" w:rsidRDefault="008219C9" w:rsidP="008219C9">
      <w:pPr>
        <w:pStyle w:val="BodyTextIndent"/>
        <w:spacing w:line="360" w:lineRule="auto"/>
        <w:ind w:left="1418" w:hanging="1418"/>
        <w:rPr>
          <w:rFonts w:asciiTheme="majorHAnsi" w:hAnsiTheme="majorHAnsi" w:cstheme="majorHAnsi"/>
          <w:sz w:val="20"/>
          <w:szCs w:val="20"/>
        </w:rPr>
      </w:pPr>
      <w:r w:rsidRPr="000E4A03">
        <w:rPr>
          <w:rFonts w:asciiTheme="majorHAnsi" w:hAnsiTheme="majorHAnsi" w:cstheme="majorHAnsi"/>
          <w:sz w:val="20"/>
          <w:szCs w:val="20"/>
        </w:rPr>
        <w:t xml:space="preserve">          </w:t>
      </w:r>
    </w:p>
    <w:p w:rsidR="009807E4" w:rsidRPr="000E4A03" w:rsidRDefault="009807E4" w:rsidP="00C87109">
      <w:pPr>
        <w:pStyle w:val="BodyTextIndent"/>
        <w:spacing w:line="360" w:lineRule="auto"/>
        <w:rPr>
          <w:rFonts w:asciiTheme="majorHAnsi" w:hAnsiTheme="majorHAnsi" w:cstheme="majorHAnsi"/>
          <w:sz w:val="20"/>
          <w:szCs w:val="20"/>
        </w:rPr>
      </w:pPr>
    </w:p>
    <w:p w:rsidR="009807E4" w:rsidRPr="000E4A03" w:rsidRDefault="009807E4" w:rsidP="0059679F">
      <w:pPr>
        <w:pStyle w:val="BodyTextIndent"/>
        <w:spacing w:line="360" w:lineRule="auto"/>
        <w:rPr>
          <w:rFonts w:asciiTheme="majorHAnsi" w:hAnsiTheme="majorHAnsi" w:cstheme="majorHAnsi"/>
        </w:rPr>
      </w:pPr>
      <w:r w:rsidRPr="000E4A03">
        <w:rPr>
          <w:rFonts w:asciiTheme="majorHAnsi" w:hAnsiTheme="majorHAnsi" w:cstheme="majorHAnsi"/>
        </w:rPr>
        <w:t>[</w:t>
      </w:r>
      <w:r w:rsidR="000E4A03">
        <w:rPr>
          <w:rFonts w:asciiTheme="majorHAnsi" w:hAnsiTheme="majorHAnsi" w:cstheme="majorHAnsi"/>
        </w:rPr>
        <w:t>10</w:t>
      </w:r>
      <w:r w:rsidRPr="000E4A03">
        <w:rPr>
          <w:rFonts w:asciiTheme="majorHAnsi" w:hAnsiTheme="majorHAnsi" w:cstheme="majorHAnsi"/>
        </w:rPr>
        <w:t>]</w:t>
      </w:r>
      <w:r w:rsidRPr="000E4A03">
        <w:rPr>
          <w:rFonts w:asciiTheme="majorHAnsi" w:hAnsiTheme="majorHAnsi" w:cstheme="majorHAnsi"/>
        </w:rPr>
        <w:tab/>
      </w:r>
      <w:r w:rsidR="007606FB" w:rsidRPr="000E4A03">
        <w:rPr>
          <w:rFonts w:asciiTheme="majorHAnsi" w:hAnsiTheme="majorHAnsi" w:cstheme="majorHAnsi"/>
        </w:rPr>
        <w:t>W</w:t>
      </w:r>
      <w:r w:rsidR="000D54E2" w:rsidRPr="000E4A03">
        <w:rPr>
          <w:rFonts w:asciiTheme="majorHAnsi" w:hAnsiTheme="majorHAnsi" w:cstheme="majorHAnsi"/>
        </w:rPr>
        <w:t xml:space="preserve">ith regard to wilfulness and mala fides, it is necessary to refer to </w:t>
      </w:r>
      <w:r w:rsidR="000D54E2" w:rsidRPr="000E4A03">
        <w:rPr>
          <w:rFonts w:asciiTheme="majorHAnsi" w:hAnsiTheme="majorHAnsi" w:cstheme="majorHAnsi"/>
          <w:i/>
        </w:rPr>
        <w:t>Fakie v CCII Systems (Pty) Ltd</w:t>
      </w:r>
      <w:r w:rsidR="000D54E2" w:rsidRPr="000E4A03">
        <w:rPr>
          <w:rStyle w:val="FootnoteReference"/>
          <w:rFonts w:asciiTheme="majorHAnsi" w:hAnsiTheme="majorHAnsi" w:cstheme="majorHAnsi"/>
        </w:rPr>
        <w:footnoteReference w:id="3"/>
      </w:r>
      <w:r w:rsidR="000D54E2" w:rsidRPr="000E4A03">
        <w:rPr>
          <w:rFonts w:asciiTheme="majorHAnsi" w:hAnsiTheme="majorHAnsi" w:cstheme="majorHAnsi"/>
        </w:rPr>
        <w:t xml:space="preserve"> where the Court held as follows where the conduct of the contemnor is said to undermine the authority of the Court and adversely affect the public interest:</w:t>
      </w:r>
    </w:p>
    <w:p w:rsidR="000D54E2" w:rsidRPr="000E4A03" w:rsidRDefault="000D54E2" w:rsidP="0059679F">
      <w:pPr>
        <w:pStyle w:val="BodyTextIndent"/>
        <w:spacing w:line="360" w:lineRule="auto"/>
        <w:rPr>
          <w:rFonts w:asciiTheme="majorHAnsi" w:hAnsiTheme="majorHAnsi" w:cstheme="majorHAnsi"/>
          <w:sz w:val="20"/>
          <w:szCs w:val="20"/>
        </w:rPr>
      </w:pPr>
      <w:r w:rsidRPr="000E4A03">
        <w:rPr>
          <w:rFonts w:asciiTheme="majorHAnsi" w:hAnsiTheme="majorHAnsi" w:cstheme="majorHAnsi"/>
        </w:rPr>
        <w:t xml:space="preserve">             </w:t>
      </w:r>
      <w:r w:rsidR="00F12015" w:rsidRPr="000E4A03">
        <w:rPr>
          <w:rFonts w:asciiTheme="majorHAnsi" w:hAnsiTheme="majorHAnsi" w:cstheme="majorHAnsi"/>
          <w:sz w:val="20"/>
          <w:szCs w:val="20"/>
        </w:rPr>
        <w:t>“While</w:t>
      </w:r>
      <w:r w:rsidRPr="000E4A03">
        <w:rPr>
          <w:rFonts w:asciiTheme="majorHAnsi" w:hAnsiTheme="majorHAnsi" w:cstheme="majorHAnsi"/>
          <w:sz w:val="20"/>
          <w:szCs w:val="20"/>
        </w:rPr>
        <w:t xml:space="preserve"> the litigant </w:t>
      </w:r>
      <w:r w:rsidR="00D82A09" w:rsidRPr="000E4A03">
        <w:rPr>
          <w:rFonts w:asciiTheme="majorHAnsi" w:hAnsiTheme="majorHAnsi" w:cstheme="majorHAnsi"/>
          <w:sz w:val="20"/>
          <w:szCs w:val="20"/>
        </w:rPr>
        <w:t xml:space="preserve">seeking enforcement </w:t>
      </w:r>
      <w:r w:rsidR="00A16353" w:rsidRPr="000E4A03">
        <w:rPr>
          <w:rFonts w:asciiTheme="majorHAnsi" w:hAnsiTheme="majorHAnsi" w:cstheme="majorHAnsi"/>
          <w:sz w:val="20"/>
          <w:szCs w:val="20"/>
        </w:rPr>
        <w:t xml:space="preserve">has a manifest private interest in securing compliance, the court grants enforcement also because of the public interest in obedience to its orders since disregard sullies the authority of the courts and detracts from the rule of law.” </w:t>
      </w:r>
    </w:p>
    <w:p w:rsidR="00E0207A" w:rsidRPr="000E4A03" w:rsidRDefault="00E0207A" w:rsidP="0059679F">
      <w:pPr>
        <w:pStyle w:val="BodyTextIndent"/>
        <w:spacing w:line="360" w:lineRule="auto"/>
        <w:rPr>
          <w:rFonts w:asciiTheme="majorHAnsi" w:hAnsiTheme="majorHAnsi" w:cstheme="majorHAnsi"/>
        </w:rPr>
      </w:pPr>
    </w:p>
    <w:p w:rsidR="009807E4" w:rsidRPr="000E4A03" w:rsidRDefault="009807E4" w:rsidP="00C87109">
      <w:pPr>
        <w:pStyle w:val="BodyTextIndent"/>
        <w:spacing w:line="360" w:lineRule="auto"/>
        <w:rPr>
          <w:rFonts w:asciiTheme="majorHAnsi" w:hAnsiTheme="majorHAnsi" w:cstheme="majorHAnsi"/>
        </w:rPr>
      </w:pPr>
      <w:r w:rsidRPr="000E4A03">
        <w:rPr>
          <w:rFonts w:asciiTheme="majorHAnsi" w:hAnsiTheme="majorHAnsi" w:cstheme="majorHAnsi"/>
        </w:rPr>
        <w:t>[1</w:t>
      </w:r>
      <w:r w:rsidR="000E4A03">
        <w:rPr>
          <w:rFonts w:asciiTheme="majorHAnsi" w:hAnsiTheme="majorHAnsi" w:cstheme="majorHAnsi"/>
        </w:rPr>
        <w:t>1</w:t>
      </w:r>
      <w:r w:rsidRPr="000E4A03">
        <w:rPr>
          <w:rFonts w:asciiTheme="majorHAnsi" w:hAnsiTheme="majorHAnsi" w:cstheme="majorHAnsi"/>
        </w:rPr>
        <w:t>]</w:t>
      </w:r>
      <w:r w:rsidR="00A16353" w:rsidRPr="000E4A03">
        <w:rPr>
          <w:rFonts w:asciiTheme="majorHAnsi" w:hAnsiTheme="majorHAnsi" w:cstheme="majorHAnsi"/>
        </w:rPr>
        <w:tab/>
        <w:t xml:space="preserve">In </w:t>
      </w:r>
      <w:r w:rsidR="00A16353" w:rsidRPr="000E4A03">
        <w:rPr>
          <w:rFonts w:asciiTheme="majorHAnsi" w:hAnsiTheme="majorHAnsi" w:cstheme="majorHAnsi"/>
          <w:i/>
        </w:rPr>
        <w:t>Secretary of the Judicial Commission of Inquiry into Allegations of State Capture, Corruption and Fraud in the P</w:t>
      </w:r>
      <w:r w:rsidR="00004C65" w:rsidRPr="000E4A03">
        <w:rPr>
          <w:rFonts w:asciiTheme="majorHAnsi" w:hAnsiTheme="majorHAnsi" w:cstheme="majorHAnsi"/>
          <w:i/>
        </w:rPr>
        <w:t>ubli</w:t>
      </w:r>
      <w:r w:rsidR="001175B9" w:rsidRPr="000E4A03">
        <w:rPr>
          <w:rFonts w:asciiTheme="majorHAnsi" w:hAnsiTheme="majorHAnsi" w:cstheme="majorHAnsi"/>
          <w:i/>
        </w:rPr>
        <w:t>c</w:t>
      </w:r>
      <w:r w:rsidR="00A16353" w:rsidRPr="000E4A03">
        <w:rPr>
          <w:rFonts w:asciiTheme="majorHAnsi" w:hAnsiTheme="majorHAnsi" w:cstheme="majorHAnsi"/>
          <w:i/>
        </w:rPr>
        <w:t xml:space="preserve"> Sector including Organs of State v Zuma</w:t>
      </w:r>
      <w:r w:rsidR="00A16353" w:rsidRPr="000E4A03">
        <w:rPr>
          <w:rStyle w:val="FootnoteReference"/>
          <w:rFonts w:asciiTheme="majorHAnsi" w:hAnsiTheme="majorHAnsi" w:cstheme="majorHAnsi"/>
        </w:rPr>
        <w:footnoteReference w:id="4"/>
      </w:r>
      <w:r w:rsidR="00A16353" w:rsidRPr="000E4A03">
        <w:rPr>
          <w:rFonts w:asciiTheme="majorHAnsi" w:hAnsiTheme="majorHAnsi" w:cstheme="majorHAnsi"/>
        </w:rPr>
        <w:t xml:space="preserve"> </w:t>
      </w:r>
      <w:r w:rsidR="00751653" w:rsidRPr="000E4A03">
        <w:rPr>
          <w:rFonts w:asciiTheme="majorHAnsi" w:hAnsiTheme="majorHAnsi" w:cstheme="majorHAnsi"/>
        </w:rPr>
        <w:t xml:space="preserve">( </w:t>
      </w:r>
      <w:r w:rsidR="00751653" w:rsidRPr="00F12015">
        <w:rPr>
          <w:rFonts w:asciiTheme="majorHAnsi" w:hAnsiTheme="majorHAnsi" w:cstheme="majorHAnsi"/>
          <w:i/>
        </w:rPr>
        <w:t xml:space="preserve">the </w:t>
      </w:r>
      <w:r w:rsidR="00751653" w:rsidRPr="000E4A03">
        <w:rPr>
          <w:rFonts w:asciiTheme="majorHAnsi" w:hAnsiTheme="majorHAnsi" w:cstheme="majorHAnsi"/>
          <w:i/>
        </w:rPr>
        <w:t>State Capture</w:t>
      </w:r>
      <w:r w:rsidR="00751653" w:rsidRPr="000E4A03">
        <w:rPr>
          <w:rFonts w:asciiTheme="majorHAnsi" w:hAnsiTheme="majorHAnsi" w:cstheme="majorHAnsi"/>
        </w:rPr>
        <w:t xml:space="preserve"> )</w:t>
      </w:r>
      <w:r w:rsidR="00A16353" w:rsidRPr="000E4A03">
        <w:rPr>
          <w:rFonts w:asciiTheme="majorHAnsi" w:hAnsiTheme="majorHAnsi" w:cstheme="majorHAnsi"/>
        </w:rPr>
        <w:t xml:space="preserve">the court </w:t>
      </w:r>
      <w:r w:rsidR="00004C65" w:rsidRPr="000E4A03">
        <w:rPr>
          <w:rFonts w:asciiTheme="majorHAnsi" w:hAnsiTheme="majorHAnsi" w:cstheme="majorHAnsi"/>
        </w:rPr>
        <w:t>also observed as follows:</w:t>
      </w:r>
    </w:p>
    <w:p w:rsidR="001175B9" w:rsidRPr="000E4A03" w:rsidRDefault="001175B9" w:rsidP="00C87109">
      <w:pPr>
        <w:pStyle w:val="BodyTextIndent"/>
        <w:spacing w:line="360" w:lineRule="auto"/>
        <w:rPr>
          <w:rFonts w:asciiTheme="majorHAnsi" w:hAnsiTheme="majorHAnsi" w:cstheme="majorHAnsi"/>
        </w:rPr>
      </w:pPr>
    </w:p>
    <w:p w:rsidR="00004C65" w:rsidRPr="000E4A03" w:rsidRDefault="00004C65" w:rsidP="00C87109">
      <w:pPr>
        <w:pStyle w:val="BodyTextIndent"/>
        <w:spacing w:line="360" w:lineRule="auto"/>
        <w:rPr>
          <w:rFonts w:asciiTheme="majorHAnsi" w:hAnsiTheme="majorHAnsi" w:cstheme="majorHAnsi"/>
        </w:rPr>
      </w:pPr>
      <w:r w:rsidRPr="000E4A03">
        <w:rPr>
          <w:rFonts w:asciiTheme="majorHAnsi" w:hAnsiTheme="majorHAnsi" w:cstheme="majorHAnsi"/>
        </w:rPr>
        <w:t xml:space="preserve">             “ </w:t>
      </w:r>
      <w:r w:rsidRPr="000E4A03">
        <w:rPr>
          <w:rFonts w:asciiTheme="majorHAnsi" w:hAnsiTheme="majorHAnsi" w:cstheme="majorHAnsi"/>
          <w:sz w:val="20"/>
          <w:szCs w:val="20"/>
        </w:rPr>
        <w:t>It is indeed the lofty and lonely work of the Judiciary, impervious to public commentary and political rhetoric, to uphold, protect and apply the Constitution and the law at any and all costs.</w:t>
      </w:r>
      <w:r w:rsidR="001175B9" w:rsidRPr="000E4A03">
        <w:rPr>
          <w:rFonts w:asciiTheme="majorHAnsi" w:hAnsiTheme="majorHAnsi" w:cstheme="majorHAnsi"/>
          <w:sz w:val="20"/>
          <w:szCs w:val="20"/>
        </w:rPr>
        <w:t>. The corollary duty borne by all members of South African society-lawyers, laypeople and politicians alike- is to respect and abide by the law, and court orders issued in terms of it, because unlike other arms of the State, courts rely solely on the trust and confidence of the people to carry out their constitutionally-mandated function.”</w:t>
      </w:r>
    </w:p>
    <w:p w:rsidR="002F66DA" w:rsidRPr="000E4A03" w:rsidRDefault="00004C65" w:rsidP="00B07F78">
      <w:pPr>
        <w:pStyle w:val="BodyTextIndent"/>
        <w:spacing w:line="360" w:lineRule="auto"/>
        <w:rPr>
          <w:rFonts w:asciiTheme="majorHAnsi" w:hAnsiTheme="majorHAnsi" w:cstheme="majorHAnsi"/>
        </w:rPr>
      </w:pPr>
      <w:r w:rsidRPr="000E4A03">
        <w:rPr>
          <w:rFonts w:asciiTheme="majorHAnsi" w:hAnsiTheme="majorHAnsi" w:cstheme="majorHAnsi"/>
        </w:rPr>
        <w:t xml:space="preserve">     </w:t>
      </w:r>
    </w:p>
    <w:p w:rsidR="002F66DA" w:rsidRPr="000E4A03" w:rsidRDefault="002F66DA" w:rsidP="00C87109">
      <w:pPr>
        <w:pStyle w:val="BodyTextIndent"/>
        <w:spacing w:line="360" w:lineRule="auto"/>
        <w:rPr>
          <w:rFonts w:asciiTheme="majorHAnsi" w:hAnsiTheme="majorHAnsi" w:cstheme="majorHAnsi"/>
        </w:rPr>
      </w:pPr>
    </w:p>
    <w:p w:rsidR="00A1102B" w:rsidRPr="000E4A03" w:rsidRDefault="009807E4" w:rsidP="00C87109">
      <w:pPr>
        <w:pStyle w:val="BodyTextIndent"/>
        <w:spacing w:line="360" w:lineRule="auto"/>
        <w:rPr>
          <w:rFonts w:asciiTheme="majorHAnsi" w:hAnsiTheme="majorHAnsi" w:cstheme="majorHAnsi"/>
        </w:rPr>
      </w:pPr>
      <w:r w:rsidRPr="000E4A03">
        <w:rPr>
          <w:rFonts w:asciiTheme="majorHAnsi" w:hAnsiTheme="majorHAnsi" w:cstheme="majorHAnsi"/>
        </w:rPr>
        <w:t>[1</w:t>
      </w:r>
      <w:r w:rsidR="000E4A03">
        <w:rPr>
          <w:rFonts w:asciiTheme="majorHAnsi" w:hAnsiTheme="majorHAnsi" w:cstheme="majorHAnsi"/>
        </w:rPr>
        <w:t>2</w:t>
      </w:r>
      <w:r w:rsidRPr="000E4A03">
        <w:rPr>
          <w:rFonts w:asciiTheme="majorHAnsi" w:hAnsiTheme="majorHAnsi" w:cstheme="majorHAnsi"/>
        </w:rPr>
        <w:t>]</w:t>
      </w:r>
      <w:r w:rsidRPr="000E4A03">
        <w:rPr>
          <w:rFonts w:asciiTheme="majorHAnsi" w:hAnsiTheme="majorHAnsi" w:cstheme="majorHAnsi"/>
        </w:rPr>
        <w:tab/>
      </w:r>
      <w:r w:rsidR="00B07F78" w:rsidRPr="000E4A03">
        <w:rPr>
          <w:rFonts w:asciiTheme="majorHAnsi" w:hAnsiTheme="majorHAnsi" w:cstheme="majorHAnsi"/>
        </w:rPr>
        <w:t>The Applicants seek a criminal sanction, which is punitive in nature, against the First Respondent and a coerc</w:t>
      </w:r>
      <w:r w:rsidR="00F12015">
        <w:rPr>
          <w:rFonts w:asciiTheme="majorHAnsi" w:hAnsiTheme="majorHAnsi" w:cstheme="majorHAnsi"/>
        </w:rPr>
        <w:t>ive order against the Second to</w:t>
      </w:r>
      <w:r w:rsidR="00B07F78" w:rsidRPr="000E4A03">
        <w:rPr>
          <w:rFonts w:asciiTheme="majorHAnsi" w:hAnsiTheme="majorHAnsi" w:cstheme="majorHAnsi"/>
        </w:rPr>
        <w:t xml:space="preserve"> Ninth Respondents.</w:t>
      </w:r>
      <w:r w:rsidR="00216D9F">
        <w:rPr>
          <w:rFonts w:asciiTheme="majorHAnsi" w:hAnsiTheme="majorHAnsi" w:cstheme="majorHAnsi"/>
        </w:rPr>
        <w:t xml:space="preserve"> The Court in the </w:t>
      </w:r>
      <w:r w:rsidR="00751653" w:rsidRPr="000E4A03">
        <w:rPr>
          <w:rFonts w:asciiTheme="majorHAnsi" w:hAnsiTheme="majorHAnsi" w:cstheme="majorHAnsi"/>
          <w:i/>
        </w:rPr>
        <w:t>State Capture</w:t>
      </w:r>
      <w:r w:rsidR="00216D9F">
        <w:rPr>
          <w:rFonts w:asciiTheme="majorHAnsi" w:hAnsiTheme="majorHAnsi" w:cstheme="majorHAnsi"/>
        </w:rPr>
        <w:t xml:space="preserve"> decision said </w:t>
      </w:r>
      <w:r w:rsidR="00F53DFD">
        <w:rPr>
          <w:rFonts w:asciiTheme="majorHAnsi" w:hAnsiTheme="majorHAnsi" w:cstheme="majorHAnsi"/>
        </w:rPr>
        <w:t>the following</w:t>
      </w:r>
      <w:r w:rsidR="00216D9F">
        <w:rPr>
          <w:rFonts w:asciiTheme="majorHAnsi" w:hAnsiTheme="majorHAnsi" w:cstheme="majorHAnsi"/>
        </w:rPr>
        <w:t xml:space="preserve"> with reference to a coercive order</w:t>
      </w:r>
      <w:r w:rsidR="00751653" w:rsidRPr="000E4A03">
        <w:rPr>
          <w:rFonts w:asciiTheme="majorHAnsi" w:hAnsiTheme="majorHAnsi" w:cstheme="majorHAnsi"/>
        </w:rPr>
        <w:t>:</w:t>
      </w:r>
    </w:p>
    <w:p w:rsidR="008A4A16" w:rsidRPr="000E4A03" w:rsidRDefault="008A4A16" w:rsidP="00C87109">
      <w:pPr>
        <w:pStyle w:val="BodyTextIndent"/>
        <w:spacing w:line="360" w:lineRule="auto"/>
        <w:rPr>
          <w:rFonts w:asciiTheme="majorHAnsi" w:hAnsiTheme="majorHAnsi" w:cstheme="majorHAnsi"/>
        </w:rPr>
      </w:pPr>
    </w:p>
    <w:p w:rsidR="00751653" w:rsidRPr="000E4A03" w:rsidRDefault="00751653" w:rsidP="00C87109">
      <w:pPr>
        <w:pStyle w:val="BodyTextIndent"/>
        <w:spacing w:line="360" w:lineRule="auto"/>
        <w:rPr>
          <w:rFonts w:asciiTheme="majorHAnsi" w:hAnsiTheme="majorHAnsi" w:cstheme="majorHAnsi"/>
          <w:sz w:val="20"/>
          <w:szCs w:val="20"/>
        </w:rPr>
      </w:pPr>
      <w:r w:rsidRPr="000E4A03">
        <w:rPr>
          <w:rFonts w:asciiTheme="majorHAnsi" w:hAnsiTheme="majorHAnsi" w:cstheme="majorHAnsi"/>
        </w:rPr>
        <w:t xml:space="preserve">             </w:t>
      </w:r>
      <w:r w:rsidR="00255B0B" w:rsidRPr="000E4A03">
        <w:rPr>
          <w:rFonts w:asciiTheme="majorHAnsi" w:hAnsiTheme="majorHAnsi" w:cstheme="majorHAnsi"/>
          <w:sz w:val="20"/>
          <w:szCs w:val="20"/>
        </w:rPr>
        <w:t>“A</w:t>
      </w:r>
      <w:r w:rsidR="008A4A16" w:rsidRPr="000E4A03">
        <w:rPr>
          <w:rFonts w:asciiTheme="majorHAnsi" w:hAnsiTheme="majorHAnsi" w:cstheme="majorHAnsi"/>
          <w:sz w:val="20"/>
          <w:szCs w:val="20"/>
        </w:rPr>
        <w:t xml:space="preserve"> coercive order give</w:t>
      </w:r>
      <w:r w:rsidR="00255B0B" w:rsidRPr="000E4A03">
        <w:rPr>
          <w:rFonts w:asciiTheme="majorHAnsi" w:hAnsiTheme="majorHAnsi" w:cstheme="majorHAnsi"/>
          <w:sz w:val="20"/>
          <w:szCs w:val="20"/>
        </w:rPr>
        <w:t>s</w:t>
      </w:r>
      <w:r w:rsidR="008A4A16" w:rsidRPr="000E4A03">
        <w:rPr>
          <w:rFonts w:asciiTheme="majorHAnsi" w:hAnsiTheme="majorHAnsi" w:cstheme="majorHAnsi"/>
          <w:sz w:val="20"/>
          <w:szCs w:val="20"/>
        </w:rPr>
        <w:t xml:space="preserve"> the respondent the opportunity to avoid imprisonment by complying with the original order and desisting from the offensive conduct. Such an order is made primarily to ensure the effectiveness of the original order by bringing about compliance. A final </w:t>
      </w:r>
      <w:r w:rsidR="008A4A16" w:rsidRPr="000E4A03">
        <w:rPr>
          <w:rFonts w:asciiTheme="majorHAnsi" w:hAnsiTheme="majorHAnsi" w:cstheme="majorHAnsi"/>
          <w:sz w:val="20"/>
          <w:szCs w:val="20"/>
        </w:rPr>
        <w:lastRenderedPageBreak/>
        <w:t>characteristic is that it only incidentally vindicates the authority of the court that has been disobeyed…”</w:t>
      </w:r>
      <w:r w:rsidR="008A4A16" w:rsidRPr="000E4A03">
        <w:rPr>
          <w:rStyle w:val="FootnoteReference"/>
          <w:rFonts w:asciiTheme="majorHAnsi" w:hAnsiTheme="majorHAnsi" w:cstheme="majorHAnsi"/>
          <w:sz w:val="20"/>
          <w:szCs w:val="20"/>
        </w:rPr>
        <w:footnoteReference w:id="5"/>
      </w:r>
      <w:r w:rsidR="008A4A16" w:rsidRPr="000E4A03">
        <w:rPr>
          <w:rFonts w:asciiTheme="majorHAnsi" w:hAnsiTheme="majorHAnsi" w:cstheme="majorHAnsi"/>
          <w:sz w:val="20"/>
          <w:szCs w:val="20"/>
        </w:rPr>
        <w:t xml:space="preserve"> </w:t>
      </w:r>
    </w:p>
    <w:p w:rsidR="00A1102B" w:rsidRPr="000E4A03" w:rsidRDefault="00A1102B" w:rsidP="00216D9F">
      <w:pPr>
        <w:pStyle w:val="BodyTextIndent"/>
        <w:spacing w:line="360" w:lineRule="auto"/>
        <w:ind w:left="0" w:firstLine="0"/>
        <w:rPr>
          <w:rFonts w:asciiTheme="majorHAnsi" w:hAnsiTheme="majorHAnsi" w:cstheme="majorHAnsi"/>
        </w:rPr>
      </w:pPr>
    </w:p>
    <w:p w:rsidR="00AA3479" w:rsidRDefault="00A1102B" w:rsidP="00C87109">
      <w:pPr>
        <w:pStyle w:val="BodyTextIndent"/>
        <w:spacing w:line="360" w:lineRule="auto"/>
        <w:rPr>
          <w:rFonts w:asciiTheme="majorHAnsi" w:hAnsiTheme="majorHAnsi" w:cstheme="majorHAnsi"/>
        </w:rPr>
      </w:pPr>
      <w:r w:rsidRPr="000E4A03">
        <w:rPr>
          <w:rFonts w:asciiTheme="majorHAnsi" w:hAnsiTheme="majorHAnsi" w:cstheme="majorHAnsi"/>
        </w:rPr>
        <w:t>[1</w:t>
      </w:r>
      <w:r w:rsidR="000E4A03">
        <w:rPr>
          <w:rFonts w:asciiTheme="majorHAnsi" w:hAnsiTheme="majorHAnsi" w:cstheme="majorHAnsi"/>
        </w:rPr>
        <w:t>3</w:t>
      </w:r>
      <w:r w:rsidRPr="000E4A03">
        <w:rPr>
          <w:rFonts w:asciiTheme="majorHAnsi" w:hAnsiTheme="majorHAnsi" w:cstheme="majorHAnsi"/>
        </w:rPr>
        <w:t>]</w:t>
      </w:r>
      <w:r w:rsidRPr="000E4A03">
        <w:rPr>
          <w:rFonts w:asciiTheme="majorHAnsi" w:hAnsiTheme="majorHAnsi" w:cstheme="majorHAnsi"/>
        </w:rPr>
        <w:tab/>
      </w:r>
      <w:r w:rsidR="006B5FFC" w:rsidRPr="000E4A03">
        <w:rPr>
          <w:rFonts w:asciiTheme="majorHAnsi" w:hAnsiTheme="majorHAnsi" w:cstheme="majorHAnsi"/>
        </w:rPr>
        <w:t xml:space="preserve">Upon establishment of contempt, the sanction which the court may impose may take various forms bearing in mind that the ultimate aim of the enforcement of the </w:t>
      </w:r>
      <w:r w:rsidR="00AA3479" w:rsidRPr="000E4A03">
        <w:rPr>
          <w:rFonts w:asciiTheme="majorHAnsi" w:hAnsiTheme="majorHAnsi" w:cstheme="majorHAnsi"/>
        </w:rPr>
        <w:t>order is</w:t>
      </w:r>
      <w:r w:rsidR="006B5FFC" w:rsidRPr="000E4A03">
        <w:rPr>
          <w:rFonts w:asciiTheme="majorHAnsi" w:hAnsiTheme="majorHAnsi" w:cstheme="majorHAnsi"/>
        </w:rPr>
        <w:t xml:space="preserve"> to vindicate the rule of law.</w:t>
      </w:r>
      <w:r w:rsidR="00AA3479" w:rsidRPr="000E4A03">
        <w:rPr>
          <w:rFonts w:asciiTheme="majorHAnsi" w:hAnsiTheme="majorHAnsi" w:cstheme="majorHAnsi"/>
        </w:rPr>
        <w:t xml:space="preserve"> Nkabinde ADCJ puts it in this way in </w:t>
      </w:r>
      <w:r w:rsidR="00AA3479" w:rsidRPr="000E4A03">
        <w:rPr>
          <w:rFonts w:asciiTheme="majorHAnsi" w:hAnsiTheme="majorHAnsi" w:cstheme="majorHAnsi"/>
          <w:i/>
        </w:rPr>
        <w:t>Matjhabeng</w:t>
      </w:r>
      <w:r w:rsidR="00DB3D5B">
        <w:rPr>
          <w:rStyle w:val="FootnoteReference"/>
          <w:rFonts w:asciiTheme="majorHAnsi" w:hAnsiTheme="majorHAnsi" w:cstheme="majorHAnsi"/>
          <w:i/>
        </w:rPr>
        <w:footnoteReference w:id="6"/>
      </w:r>
      <w:r w:rsidR="00AA3479" w:rsidRPr="000E4A03">
        <w:rPr>
          <w:rFonts w:asciiTheme="majorHAnsi" w:hAnsiTheme="majorHAnsi" w:cstheme="majorHAnsi"/>
        </w:rPr>
        <w:t>:</w:t>
      </w:r>
    </w:p>
    <w:p w:rsidR="0030786B" w:rsidRPr="000E4A03" w:rsidRDefault="0030786B" w:rsidP="00C87109">
      <w:pPr>
        <w:pStyle w:val="BodyTextIndent"/>
        <w:spacing w:line="360" w:lineRule="auto"/>
        <w:rPr>
          <w:rFonts w:asciiTheme="majorHAnsi" w:hAnsiTheme="majorHAnsi" w:cstheme="majorHAnsi"/>
        </w:rPr>
      </w:pPr>
    </w:p>
    <w:p w:rsidR="009807E4" w:rsidRPr="000E4A03" w:rsidRDefault="00AA3479" w:rsidP="00C87109">
      <w:pPr>
        <w:pStyle w:val="BodyTextIndent"/>
        <w:spacing w:line="360" w:lineRule="auto"/>
        <w:rPr>
          <w:rFonts w:asciiTheme="majorHAnsi" w:hAnsiTheme="majorHAnsi" w:cstheme="majorHAnsi"/>
          <w:sz w:val="20"/>
          <w:szCs w:val="20"/>
        </w:rPr>
      </w:pPr>
      <w:r w:rsidRPr="000E4A03">
        <w:rPr>
          <w:rFonts w:asciiTheme="majorHAnsi" w:hAnsiTheme="majorHAnsi" w:cstheme="majorHAnsi"/>
        </w:rPr>
        <w:t xml:space="preserve">             </w:t>
      </w:r>
      <w:r w:rsidR="00341EA5" w:rsidRPr="000E4A03">
        <w:rPr>
          <w:rFonts w:asciiTheme="majorHAnsi" w:hAnsiTheme="majorHAnsi" w:cstheme="majorHAnsi"/>
        </w:rPr>
        <w:t>“</w:t>
      </w:r>
      <w:r w:rsidR="00341EA5" w:rsidRPr="000E4A03">
        <w:rPr>
          <w:rFonts w:asciiTheme="majorHAnsi" w:hAnsiTheme="majorHAnsi" w:cstheme="majorHAnsi"/>
          <w:sz w:val="20"/>
          <w:szCs w:val="20"/>
        </w:rPr>
        <w:t>Not</w:t>
      </w:r>
      <w:r w:rsidRPr="000E4A03">
        <w:rPr>
          <w:rFonts w:asciiTheme="majorHAnsi" w:hAnsiTheme="majorHAnsi" w:cstheme="majorHAnsi"/>
          <w:sz w:val="20"/>
          <w:szCs w:val="20"/>
        </w:rPr>
        <w:t xml:space="preserve"> every court order warrants committal for contempt of court in civil </w:t>
      </w:r>
      <w:r w:rsidR="00341EA5" w:rsidRPr="000E4A03">
        <w:rPr>
          <w:rFonts w:asciiTheme="majorHAnsi" w:hAnsiTheme="majorHAnsi" w:cstheme="majorHAnsi"/>
          <w:sz w:val="20"/>
          <w:szCs w:val="20"/>
        </w:rPr>
        <w:t>proceedings.</w:t>
      </w:r>
      <w:r w:rsidR="00F12015">
        <w:rPr>
          <w:rFonts w:asciiTheme="majorHAnsi" w:hAnsiTheme="majorHAnsi" w:cstheme="majorHAnsi"/>
          <w:sz w:val="20"/>
          <w:szCs w:val="20"/>
        </w:rPr>
        <w:t xml:space="preserve"> T</w:t>
      </w:r>
      <w:r w:rsidRPr="000E4A03">
        <w:rPr>
          <w:rFonts w:asciiTheme="majorHAnsi" w:hAnsiTheme="majorHAnsi" w:cstheme="majorHAnsi"/>
          <w:sz w:val="20"/>
          <w:szCs w:val="20"/>
        </w:rPr>
        <w:t>he relief in civil contempt proceedings can take a variety of forms other than criminal sanctions, such as declaratory order, mandamus and structural interdicts. All</w:t>
      </w:r>
      <w:r w:rsidR="005A6360" w:rsidRPr="000E4A03">
        <w:rPr>
          <w:rFonts w:asciiTheme="majorHAnsi" w:hAnsiTheme="majorHAnsi" w:cstheme="majorHAnsi"/>
          <w:sz w:val="20"/>
          <w:szCs w:val="20"/>
        </w:rPr>
        <w:t xml:space="preserve"> of these remedies play an important part in the enf</w:t>
      </w:r>
      <w:r w:rsidR="00535B22" w:rsidRPr="000E4A03">
        <w:rPr>
          <w:rFonts w:asciiTheme="majorHAnsi" w:hAnsiTheme="majorHAnsi" w:cstheme="majorHAnsi"/>
          <w:sz w:val="20"/>
          <w:szCs w:val="20"/>
        </w:rPr>
        <w:t xml:space="preserve">orcement of court orders in civil contempt proceedings. Their objective is to compel parties to comply with a court order. In some instances, the disregard of a court order may justify committal, as sanction for past non-compliance. This is necessary because breaching of a court order, wilful and mala fides, undermines the authority of the courts and thereby adversely affects the broader public interest.” </w:t>
      </w:r>
    </w:p>
    <w:p w:rsidR="009807E4" w:rsidRPr="000E4A03" w:rsidRDefault="009807E4" w:rsidP="00C87109">
      <w:pPr>
        <w:pStyle w:val="BodyTextIndent"/>
        <w:spacing w:line="360" w:lineRule="auto"/>
        <w:rPr>
          <w:rFonts w:asciiTheme="majorHAnsi" w:hAnsiTheme="majorHAnsi" w:cstheme="majorHAnsi"/>
        </w:rPr>
      </w:pPr>
    </w:p>
    <w:p w:rsidR="001076E7" w:rsidRPr="000E4A03" w:rsidRDefault="009807E4" w:rsidP="00D10FC8">
      <w:pPr>
        <w:pStyle w:val="BodyTextIndent"/>
        <w:spacing w:line="360" w:lineRule="auto"/>
        <w:rPr>
          <w:rFonts w:asciiTheme="majorHAnsi" w:hAnsiTheme="majorHAnsi" w:cstheme="majorHAnsi"/>
        </w:rPr>
      </w:pPr>
      <w:r w:rsidRPr="000E4A03">
        <w:rPr>
          <w:rFonts w:asciiTheme="majorHAnsi" w:hAnsiTheme="majorHAnsi" w:cstheme="majorHAnsi"/>
        </w:rPr>
        <w:t>[1</w:t>
      </w:r>
      <w:r w:rsidR="000E4A03">
        <w:rPr>
          <w:rFonts w:asciiTheme="majorHAnsi" w:hAnsiTheme="majorHAnsi" w:cstheme="majorHAnsi"/>
        </w:rPr>
        <w:t>4</w:t>
      </w:r>
      <w:r w:rsidRPr="000E4A03">
        <w:rPr>
          <w:rFonts w:asciiTheme="majorHAnsi" w:hAnsiTheme="majorHAnsi" w:cstheme="majorHAnsi"/>
        </w:rPr>
        <w:t>]</w:t>
      </w:r>
      <w:r w:rsidRPr="000E4A03">
        <w:rPr>
          <w:rFonts w:asciiTheme="majorHAnsi" w:hAnsiTheme="majorHAnsi" w:cstheme="majorHAnsi"/>
        </w:rPr>
        <w:tab/>
      </w:r>
      <w:r w:rsidR="00D10FC8" w:rsidRPr="000E4A03">
        <w:rPr>
          <w:rFonts w:asciiTheme="majorHAnsi" w:hAnsiTheme="majorHAnsi" w:cstheme="majorHAnsi"/>
        </w:rPr>
        <w:t>The Applicant in their founding affidavit set out in detail and with applicable timelines the events from granting of the orders of the two Justices. It is in my view unnecessary to traverse the cont</w:t>
      </w:r>
      <w:r w:rsidR="00F53DFD">
        <w:rPr>
          <w:rFonts w:asciiTheme="majorHAnsi" w:hAnsiTheme="majorHAnsi" w:cstheme="majorHAnsi"/>
        </w:rPr>
        <w:t xml:space="preserve">ents of each and every document, </w:t>
      </w:r>
      <w:r w:rsidR="00D10FC8" w:rsidRPr="000E4A03">
        <w:rPr>
          <w:rFonts w:asciiTheme="majorHAnsi" w:hAnsiTheme="majorHAnsi" w:cstheme="majorHAnsi"/>
        </w:rPr>
        <w:t xml:space="preserve">correspondence or meeting held as set out by the Applicants in their founding affidavit. For the purpose of this application, reference will only be made to the allegations necessary to the adjudication of this dispute. </w:t>
      </w:r>
    </w:p>
    <w:p w:rsidR="001076E7" w:rsidRPr="000E4A03" w:rsidRDefault="001076E7" w:rsidP="00C87109">
      <w:pPr>
        <w:pStyle w:val="BodyTextIndent"/>
        <w:spacing w:line="360" w:lineRule="auto"/>
        <w:rPr>
          <w:rFonts w:asciiTheme="majorHAnsi" w:hAnsiTheme="majorHAnsi" w:cstheme="majorHAnsi"/>
        </w:rPr>
      </w:pPr>
    </w:p>
    <w:p w:rsidR="00811C37" w:rsidRPr="000E4A03" w:rsidRDefault="00797E34" w:rsidP="00C87109">
      <w:pPr>
        <w:pStyle w:val="BodyTextIndent"/>
        <w:spacing w:line="360" w:lineRule="auto"/>
        <w:rPr>
          <w:rFonts w:asciiTheme="majorHAnsi" w:hAnsiTheme="majorHAnsi" w:cstheme="majorHAnsi"/>
        </w:rPr>
      </w:pPr>
      <w:r w:rsidRPr="000E4A03">
        <w:rPr>
          <w:rFonts w:asciiTheme="majorHAnsi" w:hAnsiTheme="majorHAnsi" w:cstheme="majorHAnsi"/>
        </w:rPr>
        <w:t>[1</w:t>
      </w:r>
      <w:r w:rsidR="000E4A03">
        <w:rPr>
          <w:rFonts w:asciiTheme="majorHAnsi" w:hAnsiTheme="majorHAnsi" w:cstheme="majorHAnsi"/>
        </w:rPr>
        <w:t>5</w:t>
      </w:r>
      <w:r w:rsidRPr="000E4A03">
        <w:rPr>
          <w:rFonts w:asciiTheme="majorHAnsi" w:hAnsiTheme="majorHAnsi" w:cstheme="majorHAnsi"/>
        </w:rPr>
        <w:t>]</w:t>
      </w:r>
      <w:r w:rsidRPr="000E4A03">
        <w:rPr>
          <w:rFonts w:asciiTheme="majorHAnsi" w:hAnsiTheme="majorHAnsi" w:cstheme="majorHAnsi"/>
        </w:rPr>
        <w:tab/>
      </w:r>
      <w:r w:rsidR="00D10FC8" w:rsidRPr="000E4A03">
        <w:rPr>
          <w:rFonts w:asciiTheme="majorHAnsi" w:hAnsiTheme="majorHAnsi" w:cstheme="majorHAnsi"/>
        </w:rPr>
        <w:t>The Applicants, in their replying affidavit</w:t>
      </w:r>
      <w:r w:rsidR="00F53DFD">
        <w:rPr>
          <w:rFonts w:asciiTheme="majorHAnsi" w:hAnsiTheme="majorHAnsi" w:cstheme="majorHAnsi"/>
        </w:rPr>
        <w:t>,</w:t>
      </w:r>
      <w:r w:rsidR="00D10FC8" w:rsidRPr="000E4A03">
        <w:rPr>
          <w:rFonts w:asciiTheme="majorHAnsi" w:hAnsiTheme="majorHAnsi" w:cstheme="majorHAnsi"/>
        </w:rPr>
        <w:t xml:space="preserve"> criticize and lament the approach of the Respondents</w:t>
      </w:r>
      <w:r w:rsidR="00CF6DA4" w:rsidRPr="000E4A03">
        <w:rPr>
          <w:rFonts w:asciiTheme="majorHAnsi" w:hAnsiTheme="majorHAnsi" w:cstheme="majorHAnsi"/>
        </w:rPr>
        <w:t xml:space="preserve"> in the answering affidavit</w:t>
      </w:r>
      <w:r w:rsidR="00D10FC8" w:rsidRPr="000E4A03">
        <w:rPr>
          <w:rFonts w:asciiTheme="majorHAnsi" w:hAnsiTheme="majorHAnsi" w:cstheme="majorHAnsi"/>
        </w:rPr>
        <w:t xml:space="preserve"> in how</w:t>
      </w:r>
      <w:r w:rsidR="00CF6DA4" w:rsidRPr="000E4A03">
        <w:rPr>
          <w:rFonts w:asciiTheme="majorHAnsi" w:hAnsiTheme="majorHAnsi" w:cstheme="majorHAnsi"/>
        </w:rPr>
        <w:t xml:space="preserve"> they dealt with the allegations of the Applicants</w:t>
      </w:r>
      <w:r w:rsidR="00D10FC8" w:rsidRPr="000E4A03">
        <w:rPr>
          <w:rFonts w:asciiTheme="majorHAnsi" w:hAnsiTheme="majorHAnsi" w:cstheme="majorHAnsi"/>
        </w:rPr>
        <w:t xml:space="preserve"> in the founding affidavit. </w:t>
      </w:r>
      <w:r w:rsidR="00CF6DA4" w:rsidRPr="000E4A03">
        <w:rPr>
          <w:rFonts w:asciiTheme="majorHAnsi" w:hAnsiTheme="majorHAnsi" w:cstheme="majorHAnsi"/>
        </w:rPr>
        <w:t xml:space="preserve"> The Respondents specifically indicated that they would not deal with the Applicant’s allegations “</w:t>
      </w:r>
      <w:r w:rsidR="00CF6DA4" w:rsidRPr="00DB3D5B">
        <w:rPr>
          <w:rFonts w:asciiTheme="majorHAnsi" w:hAnsiTheme="majorHAnsi" w:cstheme="majorHAnsi"/>
          <w:i/>
        </w:rPr>
        <w:t>paragraph by paragraph but as a whole</w:t>
      </w:r>
      <w:r w:rsidR="00CF6DA4" w:rsidRPr="000E4A03">
        <w:rPr>
          <w:rFonts w:asciiTheme="majorHAnsi" w:hAnsiTheme="majorHAnsi" w:cstheme="majorHAnsi"/>
        </w:rPr>
        <w:t xml:space="preserve">.” The Applicants </w:t>
      </w:r>
      <w:r w:rsidR="006B1210" w:rsidRPr="000E4A03">
        <w:rPr>
          <w:rFonts w:asciiTheme="majorHAnsi" w:hAnsiTheme="majorHAnsi" w:cstheme="majorHAnsi"/>
        </w:rPr>
        <w:t xml:space="preserve">point out that it was irregular not to deal with every particular paragraph in the answering affidavit. The Applicant points out that this conduct of the Respondents demonstrates non-compliance with Rule 6 of this Court.  </w:t>
      </w:r>
    </w:p>
    <w:p w:rsidR="00811C37" w:rsidRPr="000E4A03" w:rsidRDefault="00811C37" w:rsidP="00C87109">
      <w:pPr>
        <w:pStyle w:val="BodyTextIndent"/>
        <w:spacing w:line="360" w:lineRule="auto"/>
        <w:rPr>
          <w:rFonts w:asciiTheme="majorHAnsi" w:hAnsiTheme="majorHAnsi" w:cstheme="majorHAnsi"/>
        </w:rPr>
      </w:pPr>
    </w:p>
    <w:p w:rsidR="00797E34" w:rsidRPr="000E4A03" w:rsidRDefault="00811C37" w:rsidP="00C87109">
      <w:pPr>
        <w:pStyle w:val="BodyTextIndent"/>
        <w:spacing w:line="360" w:lineRule="auto"/>
        <w:rPr>
          <w:rFonts w:asciiTheme="majorHAnsi" w:hAnsiTheme="majorHAnsi" w:cstheme="majorHAnsi"/>
        </w:rPr>
      </w:pPr>
      <w:r w:rsidRPr="00F53DFD">
        <w:rPr>
          <w:rFonts w:asciiTheme="majorHAnsi" w:hAnsiTheme="majorHAnsi" w:cstheme="majorHAnsi"/>
        </w:rPr>
        <w:t>[1</w:t>
      </w:r>
      <w:r w:rsidR="000E4A03" w:rsidRPr="00F53DFD">
        <w:rPr>
          <w:rFonts w:asciiTheme="majorHAnsi" w:hAnsiTheme="majorHAnsi" w:cstheme="majorHAnsi"/>
        </w:rPr>
        <w:t>6</w:t>
      </w:r>
      <w:r w:rsidR="006B1210" w:rsidRPr="00216D9F">
        <w:rPr>
          <w:rFonts w:asciiTheme="majorHAnsi" w:hAnsiTheme="majorHAnsi" w:cstheme="majorHAnsi"/>
        </w:rPr>
        <w:t>]</w:t>
      </w:r>
      <w:r w:rsidR="006B1210" w:rsidRPr="00216D9F">
        <w:rPr>
          <w:rFonts w:asciiTheme="majorHAnsi" w:hAnsiTheme="majorHAnsi" w:cstheme="majorHAnsi"/>
        </w:rPr>
        <w:tab/>
      </w:r>
      <w:r w:rsidR="006B1210" w:rsidRPr="000E4A03">
        <w:rPr>
          <w:rFonts w:asciiTheme="majorHAnsi" w:hAnsiTheme="majorHAnsi" w:cstheme="majorHAnsi"/>
        </w:rPr>
        <w:t>The Applicants chose not to invoke the procedure and mechanism set ou</w:t>
      </w:r>
      <w:r w:rsidR="002836F6" w:rsidRPr="000E4A03">
        <w:rPr>
          <w:rFonts w:asciiTheme="majorHAnsi" w:hAnsiTheme="majorHAnsi" w:cstheme="majorHAnsi"/>
        </w:rPr>
        <w:t xml:space="preserve">t in Rule 30. The opposition by the Respondent appears to have been structured in such a way as to give a version intended to demonstrate what steps were taken by the Respondents in alleged compliance with the orders of the two Justices. The Applicant managed to reply to the answering affidavit and I could not discern </w:t>
      </w:r>
      <w:r w:rsidR="00216D9F">
        <w:rPr>
          <w:rFonts w:asciiTheme="majorHAnsi" w:hAnsiTheme="majorHAnsi" w:cstheme="majorHAnsi"/>
        </w:rPr>
        <w:t xml:space="preserve">any </w:t>
      </w:r>
      <w:r w:rsidR="006A31E1" w:rsidRPr="000E4A03">
        <w:rPr>
          <w:rFonts w:asciiTheme="majorHAnsi" w:hAnsiTheme="majorHAnsi" w:cstheme="majorHAnsi"/>
        </w:rPr>
        <w:t>prejudic</w:t>
      </w:r>
      <w:r w:rsidR="00216D9F">
        <w:rPr>
          <w:rFonts w:asciiTheme="majorHAnsi" w:hAnsiTheme="majorHAnsi" w:cstheme="majorHAnsi"/>
        </w:rPr>
        <w:t xml:space="preserve">e on their part. </w:t>
      </w:r>
      <w:r w:rsidR="003F2B6D" w:rsidRPr="00216D9F">
        <w:rPr>
          <w:rFonts w:asciiTheme="majorHAnsi" w:hAnsiTheme="majorHAnsi" w:cstheme="majorHAnsi"/>
        </w:rPr>
        <w:t>While I take note of the remarks of the Applicants, in my view nothing</w:t>
      </w:r>
      <w:r w:rsidR="003F2B6D">
        <w:rPr>
          <w:rFonts w:asciiTheme="majorHAnsi" w:hAnsiTheme="majorHAnsi" w:cstheme="majorHAnsi"/>
        </w:rPr>
        <w:t xml:space="preserve"> much</w:t>
      </w:r>
      <w:r w:rsidR="003F2B6D" w:rsidRPr="00216D9F">
        <w:rPr>
          <w:rFonts w:asciiTheme="majorHAnsi" w:hAnsiTheme="majorHAnsi" w:cstheme="majorHAnsi"/>
        </w:rPr>
        <w:t xml:space="preserve"> turns on this.</w:t>
      </w:r>
      <w:r w:rsidR="003F2B6D" w:rsidRPr="000E4A03">
        <w:rPr>
          <w:rFonts w:asciiTheme="majorHAnsi" w:hAnsiTheme="majorHAnsi" w:cstheme="majorHAnsi"/>
        </w:rPr>
        <w:t xml:space="preserve"> </w:t>
      </w:r>
      <w:r w:rsidR="003F2B6D">
        <w:rPr>
          <w:rFonts w:asciiTheme="majorHAnsi" w:hAnsiTheme="majorHAnsi" w:cstheme="majorHAnsi"/>
        </w:rPr>
        <w:t xml:space="preserve"> </w:t>
      </w:r>
      <w:r w:rsidR="006B1210" w:rsidRPr="000E4A03">
        <w:rPr>
          <w:rFonts w:asciiTheme="majorHAnsi" w:hAnsiTheme="majorHAnsi" w:cstheme="majorHAnsi"/>
        </w:rPr>
        <w:t xml:space="preserve"> </w:t>
      </w:r>
      <w:r w:rsidR="00797E34" w:rsidRPr="000E4A03">
        <w:rPr>
          <w:rFonts w:asciiTheme="majorHAnsi" w:hAnsiTheme="majorHAnsi" w:cstheme="majorHAnsi"/>
        </w:rPr>
        <w:t xml:space="preserve"> </w:t>
      </w:r>
    </w:p>
    <w:p w:rsidR="00797E34" w:rsidRPr="000E4A03" w:rsidRDefault="00797E34" w:rsidP="00C87109">
      <w:pPr>
        <w:pStyle w:val="BodyTextIndent"/>
        <w:spacing w:line="360" w:lineRule="auto"/>
        <w:rPr>
          <w:rFonts w:asciiTheme="majorHAnsi" w:hAnsiTheme="majorHAnsi" w:cstheme="majorHAnsi"/>
        </w:rPr>
      </w:pPr>
    </w:p>
    <w:p w:rsidR="00797E34" w:rsidRPr="000E4A03" w:rsidRDefault="00797E34" w:rsidP="00C87109">
      <w:pPr>
        <w:pStyle w:val="BodyTextIndent"/>
        <w:spacing w:line="360" w:lineRule="auto"/>
        <w:rPr>
          <w:rFonts w:asciiTheme="majorHAnsi" w:hAnsiTheme="majorHAnsi" w:cstheme="majorHAnsi"/>
        </w:rPr>
      </w:pPr>
      <w:r w:rsidRPr="000E4A03">
        <w:rPr>
          <w:rFonts w:asciiTheme="majorHAnsi" w:hAnsiTheme="majorHAnsi" w:cstheme="majorHAnsi"/>
        </w:rPr>
        <w:t>[1</w:t>
      </w:r>
      <w:r w:rsidR="000E4A03">
        <w:rPr>
          <w:rFonts w:asciiTheme="majorHAnsi" w:hAnsiTheme="majorHAnsi" w:cstheme="majorHAnsi"/>
        </w:rPr>
        <w:t>7]</w:t>
      </w:r>
      <w:r w:rsidR="006A31E1" w:rsidRPr="000E4A03">
        <w:rPr>
          <w:rFonts w:asciiTheme="majorHAnsi" w:hAnsiTheme="majorHAnsi" w:cstheme="majorHAnsi"/>
        </w:rPr>
        <w:tab/>
        <w:t>The essence of the case of the Applicants is that the Respondents did not comply with the peremptory court orders of the two Justices by virtue of not complying with the requirements pertaining to the intervention as envisaged in section 139 of the Constitution and the empowering municipal legislation</w:t>
      </w:r>
      <w:r w:rsidR="00DB3D5B">
        <w:rPr>
          <w:rFonts w:asciiTheme="majorHAnsi" w:hAnsiTheme="majorHAnsi" w:cstheme="majorHAnsi"/>
        </w:rPr>
        <w:t xml:space="preserve"> as well as preventing the sewerage spillage</w:t>
      </w:r>
      <w:r w:rsidR="00F27003" w:rsidRPr="000E4A03">
        <w:rPr>
          <w:rFonts w:asciiTheme="majorHAnsi" w:hAnsiTheme="majorHAnsi" w:cstheme="majorHAnsi"/>
        </w:rPr>
        <w:t>.</w:t>
      </w:r>
      <w:r w:rsidR="006A31E1" w:rsidRPr="000E4A03">
        <w:rPr>
          <w:rFonts w:asciiTheme="majorHAnsi" w:hAnsiTheme="majorHAnsi" w:cstheme="majorHAnsi"/>
        </w:rPr>
        <w:t xml:space="preserve"> </w:t>
      </w:r>
      <w:r w:rsidR="00F27003" w:rsidRPr="000E4A03">
        <w:rPr>
          <w:rFonts w:asciiTheme="majorHAnsi" w:hAnsiTheme="majorHAnsi" w:cstheme="majorHAnsi"/>
        </w:rPr>
        <w:t>T</w:t>
      </w:r>
      <w:r w:rsidR="006A31E1" w:rsidRPr="000E4A03">
        <w:rPr>
          <w:rFonts w:asciiTheme="majorHAnsi" w:hAnsiTheme="majorHAnsi" w:cstheme="majorHAnsi"/>
        </w:rPr>
        <w:t>he Applicants</w:t>
      </w:r>
      <w:r w:rsidR="003F2B6D">
        <w:rPr>
          <w:rFonts w:asciiTheme="majorHAnsi" w:hAnsiTheme="majorHAnsi" w:cstheme="majorHAnsi"/>
        </w:rPr>
        <w:t xml:space="preserve"> also</w:t>
      </w:r>
      <w:r w:rsidR="006A31E1" w:rsidRPr="000E4A03">
        <w:rPr>
          <w:rFonts w:asciiTheme="majorHAnsi" w:hAnsiTheme="majorHAnsi" w:cstheme="majorHAnsi"/>
        </w:rPr>
        <w:t xml:space="preserve"> hold the vi</w:t>
      </w:r>
      <w:r w:rsidR="00F27003" w:rsidRPr="000E4A03">
        <w:rPr>
          <w:rFonts w:asciiTheme="majorHAnsi" w:hAnsiTheme="majorHAnsi" w:cstheme="majorHAnsi"/>
        </w:rPr>
        <w:t xml:space="preserve">ew that the intervention by the Respondents was belated, reactionary and </w:t>
      </w:r>
      <w:r w:rsidR="00F53DFD">
        <w:rPr>
          <w:rFonts w:asciiTheme="majorHAnsi" w:hAnsiTheme="majorHAnsi" w:cstheme="majorHAnsi"/>
        </w:rPr>
        <w:t>lackluster</w:t>
      </w:r>
      <w:r w:rsidR="00F27003" w:rsidRPr="000E4A03">
        <w:rPr>
          <w:rFonts w:asciiTheme="majorHAnsi" w:hAnsiTheme="majorHAnsi" w:cstheme="majorHAnsi"/>
        </w:rPr>
        <w:t xml:space="preserve">. </w:t>
      </w:r>
      <w:r w:rsidRPr="000E4A03">
        <w:rPr>
          <w:rFonts w:asciiTheme="majorHAnsi" w:hAnsiTheme="majorHAnsi" w:cstheme="majorHAnsi"/>
        </w:rPr>
        <w:t xml:space="preserve">  </w:t>
      </w:r>
    </w:p>
    <w:p w:rsidR="008E09E1" w:rsidRPr="000E4A03" w:rsidRDefault="008E09E1" w:rsidP="00F27003">
      <w:pPr>
        <w:pStyle w:val="BodyTextIndent"/>
        <w:spacing w:line="360" w:lineRule="auto"/>
        <w:ind w:left="0" w:firstLine="0"/>
        <w:rPr>
          <w:rFonts w:asciiTheme="majorHAnsi" w:hAnsiTheme="majorHAnsi" w:cstheme="majorHAnsi"/>
          <w:b/>
          <w:u w:val="single"/>
        </w:rPr>
      </w:pPr>
    </w:p>
    <w:p w:rsidR="009508B4" w:rsidRPr="000E4A03" w:rsidRDefault="008E09E1" w:rsidP="00C87109">
      <w:pPr>
        <w:pStyle w:val="BodyTextIndent"/>
        <w:spacing w:line="360" w:lineRule="auto"/>
        <w:rPr>
          <w:rFonts w:asciiTheme="majorHAnsi" w:hAnsiTheme="majorHAnsi" w:cstheme="majorHAnsi"/>
        </w:rPr>
      </w:pPr>
      <w:r w:rsidRPr="000E4A03">
        <w:rPr>
          <w:rFonts w:asciiTheme="majorHAnsi" w:hAnsiTheme="majorHAnsi" w:cstheme="majorHAnsi"/>
        </w:rPr>
        <w:t>[1</w:t>
      </w:r>
      <w:r w:rsidR="000E4A03">
        <w:rPr>
          <w:rFonts w:asciiTheme="majorHAnsi" w:hAnsiTheme="majorHAnsi" w:cstheme="majorHAnsi"/>
        </w:rPr>
        <w:t>8</w:t>
      </w:r>
      <w:r w:rsidRPr="000E4A03">
        <w:rPr>
          <w:rFonts w:asciiTheme="majorHAnsi" w:hAnsiTheme="majorHAnsi" w:cstheme="majorHAnsi"/>
        </w:rPr>
        <w:t>]</w:t>
      </w:r>
      <w:r w:rsidRPr="000E4A03">
        <w:rPr>
          <w:rFonts w:asciiTheme="majorHAnsi" w:hAnsiTheme="majorHAnsi" w:cstheme="majorHAnsi"/>
        </w:rPr>
        <w:tab/>
      </w:r>
      <w:r w:rsidR="00F27003" w:rsidRPr="000E4A03">
        <w:rPr>
          <w:rFonts w:asciiTheme="majorHAnsi" w:hAnsiTheme="majorHAnsi" w:cstheme="majorHAnsi"/>
        </w:rPr>
        <w:t>The Applicants contend that the spillage of sewerage into the V</w:t>
      </w:r>
      <w:r w:rsidR="00B00141" w:rsidRPr="000E4A03">
        <w:rPr>
          <w:rFonts w:asciiTheme="majorHAnsi" w:hAnsiTheme="majorHAnsi" w:cstheme="majorHAnsi"/>
        </w:rPr>
        <w:t>aa</w:t>
      </w:r>
      <w:r w:rsidR="00F27003" w:rsidRPr="000E4A03">
        <w:rPr>
          <w:rFonts w:asciiTheme="majorHAnsi" w:hAnsiTheme="majorHAnsi" w:cstheme="majorHAnsi"/>
        </w:rPr>
        <w:t xml:space="preserve">l </w:t>
      </w:r>
      <w:r w:rsidR="00F53DFD">
        <w:rPr>
          <w:rFonts w:asciiTheme="majorHAnsi" w:hAnsiTheme="majorHAnsi" w:cstheme="majorHAnsi"/>
        </w:rPr>
        <w:t>River</w:t>
      </w:r>
      <w:r w:rsidR="00F27003" w:rsidRPr="000E4A03">
        <w:rPr>
          <w:rFonts w:asciiTheme="majorHAnsi" w:hAnsiTheme="majorHAnsi" w:cstheme="majorHAnsi"/>
        </w:rPr>
        <w:t xml:space="preserve"> has not been attended to. As </w:t>
      </w:r>
      <w:r w:rsidR="00B00141" w:rsidRPr="000E4A03">
        <w:rPr>
          <w:rFonts w:asciiTheme="majorHAnsi" w:hAnsiTheme="majorHAnsi" w:cstheme="majorHAnsi"/>
        </w:rPr>
        <w:t>an illustration, on 13 June 2022, the First Applicant, Dr Ntili from the Department of Water Services held a meeting to address, inter alia, the sewerage crisis. Prior to the said meeting</w:t>
      </w:r>
      <w:r w:rsidR="00F53DFD">
        <w:rPr>
          <w:rFonts w:asciiTheme="majorHAnsi" w:hAnsiTheme="majorHAnsi" w:cstheme="majorHAnsi"/>
        </w:rPr>
        <w:t>,</w:t>
      </w:r>
      <w:r w:rsidR="00B00141" w:rsidRPr="000E4A03">
        <w:rPr>
          <w:rFonts w:asciiTheme="majorHAnsi" w:hAnsiTheme="majorHAnsi" w:cstheme="majorHAnsi"/>
        </w:rPr>
        <w:t xml:space="preserve"> the Administrator had indicated that the Municipal Man</w:t>
      </w:r>
      <w:r w:rsidR="00EC671A">
        <w:rPr>
          <w:rFonts w:asciiTheme="majorHAnsi" w:hAnsiTheme="majorHAnsi" w:cstheme="majorHAnsi"/>
        </w:rPr>
        <w:t>a</w:t>
      </w:r>
      <w:r w:rsidR="00B00141" w:rsidRPr="000E4A03">
        <w:rPr>
          <w:rFonts w:asciiTheme="majorHAnsi" w:hAnsiTheme="majorHAnsi" w:cstheme="majorHAnsi"/>
        </w:rPr>
        <w:t>ger and</w:t>
      </w:r>
      <w:r w:rsidR="00DB3D5B">
        <w:rPr>
          <w:rFonts w:asciiTheme="majorHAnsi" w:hAnsiTheme="majorHAnsi" w:cstheme="majorHAnsi"/>
        </w:rPr>
        <w:t xml:space="preserve"> the</w:t>
      </w:r>
      <w:r w:rsidR="00B00141" w:rsidRPr="000E4A03">
        <w:rPr>
          <w:rFonts w:asciiTheme="majorHAnsi" w:hAnsiTheme="majorHAnsi" w:cstheme="majorHAnsi"/>
        </w:rPr>
        <w:t xml:space="preserve"> intervention team member for technical services would attend the meeting. </w:t>
      </w:r>
      <w:r w:rsidR="00C87137" w:rsidRPr="000E4A03">
        <w:rPr>
          <w:rFonts w:asciiTheme="majorHAnsi" w:hAnsiTheme="majorHAnsi" w:cstheme="majorHAnsi"/>
        </w:rPr>
        <w:t xml:space="preserve">The latter member did not attend. This, according to the Applicant is indicative of a lack of urgency </w:t>
      </w:r>
      <w:r w:rsidR="00F53DFD">
        <w:rPr>
          <w:rFonts w:asciiTheme="majorHAnsi" w:hAnsiTheme="majorHAnsi" w:cstheme="majorHAnsi"/>
        </w:rPr>
        <w:t>especially</w:t>
      </w:r>
      <w:r w:rsidR="00C87137" w:rsidRPr="000E4A03">
        <w:rPr>
          <w:rFonts w:asciiTheme="majorHAnsi" w:hAnsiTheme="majorHAnsi" w:cstheme="majorHAnsi"/>
        </w:rPr>
        <w:t xml:space="preserve"> on th</w:t>
      </w:r>
      <w:r w:rsidR="003B75E9" w:rsidRPr="000E4A03">
        <w:rPr>
          <w:rFonts w:asciiTheme="majorHAnsi" w:hAnsiTheme="majorHAnsi" w:cstheme="majorHAnsi"/>
        </w:rPr>
        <w:t>e part of the intervention team from the onset.</w:t>
      </w:r>
      <w:r w:rsidR="00C87137" w:rsidRPr="000E4A03">
        <w:rPr>
          <w:rFonts w:asciiTheme="majorHAnsi" w:hAnsiTheme="majorHAnsi" w:cstheme="majorHAnsi"/>
        </w:rPr>
        <w:t xml:space="preserve">  </w:t>
      </w:r>
    </w:p>
    <w:p w:rsidR="009508B4" w:rsidRPr="001A6512" w:rsidRDefault="009508B4" w:rsidP="00C87109">
      <w:pPr>
        <w:pStyle w:val="BodyTextIndent"/>
        <w:spacing w:line="360" w:lineRule="auto"/>
        <w:rPr>
          <w:rFonts w:asciiTheme="majorHAnsi" w:hAnsiTheme="majorHAnsi" w:cstheme="majorHAnsi"/>
          <w:color w:val="FF0000"/>
        </w:rPr>
      </w:pPr>
    </w:p>
    <w:p w:rsidR="008E09E1" w:rsidRPr="002437E7" w:rsidRDefault="009508B4" w:rsidP="0059679F">
      <w:pPr>
        <w:pStyle w:val="BodyTextIndent"/>
        <w:spacing w:line="360" w:lineRule="auto"/>
        <w:rPr>
          <w:rFonts w:asciiTheme="majorHAnsi" w:hAnsiTheme="majorHAnsi" w:cstheme="majorHAnsi"/>
        </w:rPr>
      </w:pPr>
      <w:r w:rsidRPr="002437E7">
        <w:rPr>
          <w:rFonts w:asciiTheme="majorHAnsi" w:hAnsiTheme="majorHAnsi" w:cstheme="majorHAnsi"/>
        </w:rPr>
        <w:t>[1</w:t>
      </w:r>
      <w:r w:rsidR="00917783">
        <w:rPr>
          <w:rFonts w:asciiTheme="majorHAnsi" w:hAnsiTheme="majorHAnsi" w:cstheme="majorHAnsi"/>
        </w:rPr>
        <w:t>9</w:t>
      </w:r>
      <w:r w:rsidRPr="002437E7">
        <w:rPr>
          <w:rFonts w:asciiTheme="majorHAnsi" w:hAnsiTheme="majorHAnsi" w:cstheme="majorHAnsi"/>
        </w:rPr>
        <w:t>]</w:t>
      </w:r>
      <w:r w:rsidRPr="002437E7">
        <w:rPr>
          <w:rFonts w:asciiTheme="majorHAnsi" w:hAnsiTheme="majorHAnsi" w:cstheme="majorHAnsi"/>
        </w:rPr>
        <w:tab/>
      </w:r>
      <w:r w:rsidR="000E4A03" w:rsidRPr="002437E7">
        <w:rPr>
          <w:rFonts w:asciiTheme="majorHAnsi" w:hAnsiTheme="majorHAnsi" w:cstheme="majorHAnsi"/>
        </w:rPr>
        <w:t>On 5 August 2022 the Applicants, through their legal representatives wrote to the Municipality with reference to the orders of the two Justices. In the letter</w:t>
      </w:r>
      <w:r w:rsidR="00F53DFD">
        <w:rPr>
          <w:rFonts w:asciiTheme="majorHAnsi" w:hAnsiTheme="majorHAnsi" w:cstheme="majorHAnsi"/>
        </w:rPr>
        <w:t>,</w:t>
      </w:r>
      <w:r w:rsidR="000E4A03" w:rsidRPr="002437E7">
        <w:rPr>
          <w:rFonts w:asciiTheme="majorHAnsi" w:hAnsiTheme="majorHAnsi" w:cstheme="majorHAnsi"/>
        </w:rPr>
        <w:t xml:space="preserve"> it is averred that the Municipality had continuously failed to comply with the order of Opperman J and that the issue of the sewerage spillage had not been addressed sustainably. </w:t>
      </w:r>
    </w:p>
    <w:p w:rsidR="00A61777" w:rsidRPr="002437E7" w:rsidRDefault="00A61777" w:rsidP="00C87109">
      <w:pPr>
        <w:pStyle w:val="BodyTextIndent"/>
        <w:spacing w:line="360" w:lineRule="auto"/>
        <w:rPr>
          <w:rFonts w:asciiTheme="majorHAnsi" w:hAnsiTheme="majorHAnsi" w:cstheme="majorHAnsi"/>
        </w:rPr>
      </w:pPr>
    </w:p>
    <w:p w:rsidR="008E09E1" w:rsidRPr="002437E7" w:rsidRDefault="008E09E1" w:rsidP="00C87109">
      <w:pPr>
        <w:pStyle w:val="BodyTextIndent"/>
        <w:spacing w:line="360" w:lineRule="auto"/>
        <w:rPr>
          <w:rFonts w:asciiTheme="majorHAnsi" w:hAnsiTheme="majorHAnsi" w:cstheme="majorHAnsi"/>
        </w:rPr>
      </w:pPr>
      <w:r w:rsidRPr="002437E7">
        <w:rPr>
          <w:rFonts w:asciiTheme="majorHAnsi" w:hAnsiTheme="majorHAnsi" w:cstheme="majorHAnsi"/>
        </w:rPr>
        <w:lastRenderedPageBreak/>
        <w:t>[</w:t>
      </w:r>
      <w:r w:rsidR="00917783">
        <w:rPr>
          <w:rFonts w:asciiTheme="majorHAnsi" w:hAnsiTheme="majorHAnsi" w:cstheme="majorHAnsi"/>
        </w:rPr>
        <w:t>20</w:t>
      </w:r>
      <w:r w:rsidR="000E4A03" w:rsidRPr="002437E7">
        <w:rPr>
          <w:rFonts w:asciiTheme="majorHAnsi" w:hAnsiTheme="majorHAnsi" w:cstheme="majorHAnsi"/>
        </w:rPr>
        <w:t>]</w:t>
      </w:r>
      <w:r w:rsidR="000E4A03" w:rsidRPr="002437E7">
        <w:rPr>
          <w:rFonts w:asciiTheme="majorHAnsi" w:hAnsiTheme="majorHAnsi" w:cstheme="majorHAnsi"/>
        </w:rPr>
        <w:tab/>
        <w:t xml:space="preserve">In the </w:t>
      </w:r>
      <w:r w:rsidR="00F53DFD">
        <w:rPr>
          <w:rFonts w:asciiTheme="majorHAnsi" w:hAnsiTheme="majorHAnsi" w:cstheme="majorHAnsi"/>
        </w:rPr>
        <w:t>above-mentioned</w:t>
      </w:r>
      <w:r w:rsidR="000E4A03" w:rsidRPr="002437E7">
        <w:rPr>
          <w:rFonts w:asciiTheme="majorHAnsi" w:hAnsiTheme="majorHAnsi" w:cstheme="majorHAnsi"/>
        </w:rPr>
        <w:t xml:space="preserve"> letter, reference is also made to the Green Drop Report</w:t>
      </w:r>
      <w:r w:rsidR="001D0F44" w:rsidRPr="002437E7">
        <w:rPr>
          <w:rFonts w:asciiTheme="majorHAnsi" w:hAnsiTheme="majorHAnsi" w:cstheme="majorHAnsi"/>
        </w:rPr>
        <w:t xml:space="preserve"> in which the following is said:</w:t>
      </w:r>
    </w:p>
    <w:p w:rsidR="001D0F44" w:rsidRDefault="001D0F44" w:rsidP="00C87109">
      <w:pPr>
        <w:pStyle w:val="BodyTextIndent"/>
        <w:spacing w:line="360" w:lineRule="auto"/>
        <w:rPr>
          <w:rFonts w:asciiTheme="majorHAnsi" w:hAnsiTheme="majorHAnsi" w:cstheme="majorHAnsi"/>
          <w:color w:val="FF0000"/>
        </w:rPr>
      </w:pPr>
    </w:p>
    <w:p w:rsidR="00E4668A" w:rsidRPr="003F2B6D" w:rsidRDefault="001D0F44" w:rsidP="00E4668A">
      <w:pPr>
        <w:pStyle w:val="BodyTextIndent"/>
        <w:spacing w:line="360" w:lineRule="auto"/>
        <w:rPr>
          <w:rFonts w:asciiTheme="majorHAnsi" w:hAnsiTheme="majorHAnsi" w:cstheme="majorHAnsi"/>
          <w:i/>
        </w:rPr>
      </w:pPr>
      <w:r w:rsidRPr="003F2B6D">
        <w:rPr>
          <w:rFonts w:asciiTheme="majorHAnsi" w:hAnsiTheme="majorHAnsi" w:cstheme="majorHAnsi"/>
          <w:i/>
          <w:color w:val="FF0000"/>
        </w:rPr>
        <w:t xml:space="preserve">             </w:t>
      </w:r>
      <w:r w:rsidR="006D6B7E" w:rsidRPr="003F2B6D">
        <w:rPr>
          <w:rFonts w:asciiTheme="majorHAnsi" w:hAnsiTheme="majorHAnsi" w:cstheme="majorHAnsi"/>
          <w:i/>
        </w:rPr>
        <w:t>“Wastewater infrastructure and treatment processed are largely dysfunctional in Mafube, as is evident by a 0% Green Drop audit score. The Regulator notes the dreadful state of negligence, lack of management commitment, effort, or duty to maintain public assets. Mafube leaves an impression of disregard for the environment and serviceability to the communities that Mafube is tasked to serve. The lack of compliance to mandatory</w:t>
      </w:r>
      <w:r w:rsidR="00E4668A" w:rsidRPr="003F2B6D">
        <w:rPr>
          <w:rFonts w:asciiTheme="majorHAnsi" w:hAnsiTheme="majorHAnsi" w:cstheme="majorHAnsi"/>
          <w:i/>
        </w:rPr>
        <w:t xml:space="preserve"> standards and absence of accountable governance trigger regulatory invention with immediate effect. </w:t>
      </w:r>
      <w:r w:rsidR="00E4668A" w:rsidRPr="003F2B6D">
        <w:rPr>
          <w:rFonts w:asciiTheme="majorHAnsi" w:hAnsiTheme="majorHAnsi" w:cstheme="majorHAnsi"/>
          <w:i/>
          <w:u w:val="single"/>
        </w:rPr>
        <w:t>Drastic changes will have to be made to effect turnaround, as the situation has already reached a critical low point.</w:t>
      </w:r>
    </w:p>
    <w:p w:rsidR="001D0F44" w:rsidRPr="003F2B6D" w:rsidRDefault="006D6B7E" w:rsidP="006D6B7E">
      <w:pPr>
        <w:pStyle w:val="BodyTextIndent"/>
        <w:spacing w:line="360" w:lineRule="auto"/>
        <w:rPr>
          <w:rFonts w:asciiTheme="majorHAnsi" w:hAnsiTheme="majorHAnsi" w:cstheme="majorHAnsi"/>
          <w:i/>
        </w:rPr>
      </w:pPr>
      <w:r w:rsidRPr="003F2B6D">
        <w:rPr>
          <w:rFonts w:asciiTheme="majorHAnsi" w:hAnsiTheme="majorHAnsi" w:cstheme="majorHAnsi"/>
          <w:i/>
        </w:rPr>
        <w:t xml:space="preserve"> </w:t>
      </w:r>
    </w:p>
    <w:p w:rsidR="008E09E1" w:rsidRPr="003F2B6D" w:rsidRDefault="001D0F44" w:rsidP="00C55E9F">
      <w:pPr>
        <w:pStyle w:val="BodyTextIndent"/>
        <w:spacing w:line="360" w:lineRule="auto"/>
        <w:rPr>
          <w:rFonts w:asciiTheme="majorHAnsi" w:hAnsiTheme="majorHAnsi" w:cstheme="majorHAnsi"/>
          <w:i/>
        </w:rPr>
      </w:pPr>
      <w:r w:rsidRPr="003F2B6D">
        <w:rPr>
          <w:rFonts w:asciiTheme="majorHAnsi" w:hAnsiTheme="majorHAnsi" w:cstheme="majorHAnsi"/>
          <w:i/>
        </w:rPr>
        <w:t xml:space="preserve">            </w:t>
      </w:r>
      <w:r w:rsidR="00E4668A" w:rsidRPr="003F2B6D">
        <w:rPr>
          <w:rFonts w:asciiTheme="majorHAnsi" w:hAnsiTheme="majorHAnsi" w:cstheme="majorHAnsi"/>
          <w:i/>
        </w:rPr>
        <w:t>Going forward, the municipality is urged to start planning towards a full refurbishment and upskilling programme, to ensure that qualified skilled persons, functional systems and streamlined processes are in place to address the basics of wastewater services. This would involve Process Controller registration, training and appointments, plant classification, compliance</w:t>
      </w:r>
      <w:r w:rsidR="00C55E9F" w:rsidRPr="003F2B6D">
        <w:rPr>
          <w:rFonts w:asciiTheme="majorHAnsi" w:hAnsiTheme="majorHAnsi" w:cstheme="majorHAnsi"/>
          <w:i/>
        </w:rPr>
        <w:t xml:space="preserve">, and operational monitoring, as well as flow measurement. The staff are keen to improve and understand the process to meet compliance standards. Regrettably, the current state does not bode well for immediate and sustainable wastewater services in the Mafube municipal area, and the regulator will prioritise urgent interventions. </w:t>
      </w:r>
      <w:r w:rsidR="00C55E9F" w:rsidRPr="003F2B6D">
        <w:rPr>
          <w:rFonts w:asciiTheme="majorHAnsi" w:hAnsiTheme="majorHAnsi" w:cstheme="majorHAnsi"/>
          <w:i/>
          <w:u w:val="single"/>
        </w:rPr>
        <w:t>A drastic intervention from national and provincial government would be required</w:t>
      </w:r>
      <w:r w:rsidR="00C55E9F" w:rsidRPr="003F2B6D">
        <w:rPr>
          <w:rFonts w:asciiTheme="majorHAnsi" w:hAnsiTheme="majorHAnsi" w:cstheme="majorHAnsi"/>
          <w:i/>
        </w:rPr>
        <w:t>.”</w:t>
      </w:r>
    </w:p>
    <w:p w:rsidR="008D2B97" w:rsidRPr="003F2B6D" w:rsidRDefault="008D2B97" w:rsidP="00C55E9F">
      <w:pPr>
        <w:pStyle w:val="BodyTextIndent"/>
        <w:spacing w:line="360" w:lineRule="auto"/>
        <w:rPr>
          <w:rFonts w:asciiTheme="majorHAnsi" w:hAnsiTheme="majorHAnsi" w:cstheme="majorHAnsi"/>
          <w:i/>
        </w:rPr>
      </w:pPr>
    </w:p>
    <w:p w:rsidR="008D2B97" w:rsidRPr="00B22E2B" w:rsidRDefault="008E09E1" w:rsidP="008D2B97">
      <w:pPr>
        <w:pStyle w:val="BodyTextIndent"/>
        <w:spacing w:line="360" w:lineRule="auto"/>
        <w:rPr>
          <w:rFonts w:asciiTheme="majorHAnsi" w:hAnsiTheme="majorHAnsi" w:cstheme="majorHAnsi"/>
        </w:rPr>
      </w:pPr>
      <w:r w:rsidRPr="00B22E2B">
        <w:rPr>
          <w:rFonts w:asciiTheme="majorHAnsi" w:hAnsiTheme="majorHAnsi" w:cstheme="majorHAnsi"/>
        </w:rPr>
        <w:t>[</w:t>
      </w:r>
      <w:r w:rsidR="00754ACC" w:rsidRPr="00B22E2B">
        <w:rPr>
          <w:rFonts w:asciiTheme="majorHAnsi" w:hAnsiTheme="majorHAnsi" w:cstheme="majorHAnsi"/>
        </w:rPr>
        <w:t>2</w:t>
      </w:r>
      <w:r w:rsidR="00917783">
        <w:rPr>
          <w:rFonts w:asciiTheme="majorHAnsi" w:hAnsiTheme="majorHAnsi" w:cstheme="majorHAnsi"/>
        </w:rPr>
        <w:t>1</w:t>
      </w:r>
      <w:r w:rsidRPr="00B22E2B">
        <w:rPr>
          <w:rFonts w:asciiTheme="majorHAnsi" w:hAnsiTheme="majorHAnsi" w:cstheme="majorHAnsi"/>
        </w:rPr>
        <w:t>]</w:t>
      </w:r>
      <w:r w:rsidRPr="00B22E2B">
        <w:rPr>
          <w:rFonts w:asciiTheme="majorHAnsi" w:hAnsiTheme="majorHAnsi" w:cstheme="majorHAnsi"/>
        </w:rPr>
        <w:tab/>
      </w:r>
      <w:r w:rsidR="00906E1B" w:rsidRPr="00B22E2B">
        <w:rPr>
          <w:rFonts w:asciiTheme="majorHAnsi" w:hAnsiTheme="majorHAnsi" w:cstheme="majorHAnsi"/>
        </w:rPr>
        <w:t>A request was made to the Municipality to provide an indication of its plan to address the problems in the Green Drop report and further</w:t>
      </w:r>
      <w:r w:rsidR="00F53DFD">
        <w:rPr>
          <w:rFonts w:asciiTheme="majorHAnsi" w:hAnsiTheme="majorHAnsi" w:cstheme="majorHAnsi"/>
        </w:rPr>
        <w:t>,</w:t>
      </w:r>
      <w:r w:rsidR="00906E1B" w:rsidRPr="00B22E2B">
        <w:rPr>
          <w:rFonts w:asciiTheme="majorHAnsi" w:hAnsiTheme="majorHAnsi" w:cstheme="majorHAnsi"/>
        </w:rPr>
        <w:t xml:space="preserve"> whether any steps had been taken to act on the findings of the report. </w:t>
      </w:r>
    </w:p>
    <w:p w:rsidR="00DD2BA6" w:rsidRPr="00B22E2B" w:rsidRDefault="00DD2BA6" w:rsidP="008D2B97">
      <w:pPr>
        <w:pStyle w:val="BodyTextIndent"/>
        <w:spacing w:line="360" w:lineRule="auto"/>
        <w:ind w:left="0" w:firstLine="0"/>
        <w:rPr>
          <w:rFonts w:asciiTheme="majorHAnsi" w:hAnsiTheme="majorHAnsi" w:cstheme="majorHAnsi"/>
        </w:rPr>
      </w:pPr>
    </w:p>
    <w:p w:rsidR="005566BF" w:rsidRPr="00B22E2B" w:rsidRDefault="00DD2BA6" w:rsidP="005566BF">
      <w:pPr>
        <w:pStyle w:val="BodyTextIndent"/>
        <w:spacing w:line="360" w:lineRule="auto"/>
        <w:rPr>
          <w:rFonts w:asciiTheme="majorHAnsi" w:hAnsiTheme="majorHAnsi" w:cstheme="majorHAnsi"/>
        </w:rPr>
      </w:pPr>
      <w:r w:rsidRPr="00B22E2B">
        <w:rPr>
          <w:rFonts w:asciiTheme="majorHAnsi" w:hAnsiTheme="majorHAnsi" w:cstheme="majorHAnsi"/>
        </w:rPr>
        <w:t>[</w:t>
      </w:r>
      <w:r w:rsidR="00754ACC" w:rsidRPr="00B22E2B">
        <w:rPr>
          <w:rFonts w:asciiTheme="majorHAnsi" w:hAnsiTheme="majorHAnsi" w:cstheme="majorHAnsi"/>
        </w:rPr>
        <w:t>2</w:t>
      </w:r>
      <w:r w:rsidR="00917783">
        <w:rPr>
          <w:rFonts w:asciiTheme="majorHAnsi" w:hAnsiTheme="majorHAnsi" w:cstheme="majorHAnsi"/>
        </w:rPr>
        <w:t>2</w:t>
      </w:r>
      <w:r w:rsidRPr="00B22E2B">
        <w:rPr>
          <w:rFonts w:asciiTheme="majorHAnsi" w:hAnsiTheme="majorHAnsi" w:cstheme="majorHAnsi"/>
        </w:rPr>
        <w:t>]</w:t>
      </w:r>
      <w:r w:rsidRPr="00B22E2B">
        <w:rPr>
          <w:rFonts w:asciiTheme="majorHAnsi" w:hAnsiTheme="majorHAnsi" w:cstheme="majorHAnsi"/>
        </w:rPr>
        <w:tab/>
      </w:r>
      <w:r w:rsidR="00B2036B" w:rsidRPr="00B22E2B">
        <w:rPr>
          <w:rFonts w:asciiTheme="majorHAnsi" w:hAnsiTheme="majorHAnsi" w:cstheme="majorHAnsi"/>
        </w:rPr>
        <w:t>On 15 August 2022, the Municipality replied to the letter of the Municipality and I quote the relevant parts as it appears to form the basis of the defence of the Respondents as will later appear</w:t>
      </w:r>
      <w:r w:rsidR="005566BF" w:rsidRPr="00B22E2B">
        <w:rPr>
          <w:rFonts w:asciiTheme="majorHAnsi" w:hAnsiTheme="majorHAnsi" w:cstheme="majorHAnsi"/>
        </w:rPr>
        <w:t>:</w:t>
      </w:r>
    </w:p>
    <w:p w:rsidR="005566BF" w:rsidRPr="00B22E2B" w:rsidRDefault="005566BF" w:rsidP="005566BF">
      <w:pPr>
        <w:pStyle w:val="BodyTextIndent"/>
        <w:spacing w:line="360" w:lineRule="auto"/>
        <w:rPr>
          <w:rFonts w:asciiTheme="majorHAnsi" w:hAnsiTheme="majorHAnsi" w:cstheme="majorHAnsi"/>
        </w:rPr>
      </w:pPr>
    </w:p>
    <w:p w:rsidR="00B2036B" w:rsidRPr="003F2B6D" w:rsidRDefault="00B2036B" w:rsidP="00B2036B">
      <w:pPr>
        <w:pStyle w:val="BodyTextIndent"/>
        <w:spacing w:line="360" w:lineRule="auto"/>
        <w:ind w:left="1228" w:firstLine="0"/>
        <w:rPr>
          <w:rFonts w:asciiTheme="majorHAnsi" w:hAnsiTheme="majorHAnsi" w:cstheme="majorHAnsi"/>
          <w:i/>
        </w:rPr>
      </w:pPr>
      <w:r w:rsidRPr="003F2B6D">
        <w:rPr>
          <w:rFonts w:asciiTheme="majorHAnsi" w:hAnsiTheme="majorHAnsi" w:cstheme="majorHAnsi"/>
          <w:i/>
        </w:rPr>
        <w:t>“ 3. Our instructions are inter alia as follows:</w:t>
      </w:r>
    </w:p>
    <w:p w:rsidR="005566BF" w:rsidRPr="003F2B6D" w:rsidRDefault="005566BF" w:rsidP="00B2036B">
      <w:pPr>
        <w:pStyle w:val="BodyTextIndent"/>
        <w:spacing w:line="360" w:lineRule="auto"/>
        <w:ind w:left="1228" w:firstLine="0"/>
        <w:rPr>
          <w:rFonts w:asciiTheme="majorHAnsi" w:hAnsiTheme="majorHAnsi" w:cstheme="majorHAnsi"/>
          <w:i/>
        </w:rPr>
      </w:pPr>
    </w:p>
    <w:p w:rsidR="00B2036B"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B2036B" w:rsidRPr="003F2B6D">
        <w:rPr>
          <w:rFonts w:asciiTheme="majorHAnsi" w:hAnsiTheme="majorHAnsi" w:cstheme="majorHAnsi"/>
          <w:i/>
        </w:rPr>
        <w:t>3.1The Provincial Government has invoked Section 139(5)(a</w:t>
      </w:r>
      <w:r w:rsidRPr="003F2B6D">
        <w:rPr>
          <w:rFonts w:asciiTheme="majorHAnsi" w:hAnsiTheme="majorHAnsi" w:cstheme="majorHAnsi"/>
          <w:i/>
        </w:rPr>
        <w:t>), and (</w:t>
      </w:r>
      <w:r w:rsidR="00B2036B" w:rsidRPr="003F2B6D">
        <w:rPr>
          <w:rFonts w:asciiTheme="majorHAnsi" w:hAnsiTheme="majorHAnsi" w:cstheme="majorHAnsi"/>
          <w:i/>
        </w:rPr>
        <w:t xml:space="preserve">c </w:t>
      </w:r>
      <w:r w:rsidRPr="003F2B6D">
        <w:rPr>
          <w:rFonts w:asciiTheme="majorHAnsi" w:hAnsiTheme="majorHAnsi" w:cstheme="majorHAnsi"/>
          <w:i/>
        </w:rPr>
        <w:t>).</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3.2 An intervention team has been appointed and has reported to the</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231762" w:rsidRPr="003F2B6D">
        <w:rPr>
          <w:rFonts w:asciiTheme="majorHAnsi" w:hAnsiTheme="majorHAnsi" w:cstheme="majorHAnsi"/>
          <w:i/>
        </w:rPr>
        <w:tab/>
        <w:t xml:space="preserve">     </w:t>
      </w:r>
      <w:r w:rsidRPr="003F2B6D">
        <w:rPr>
          <w:rFonts w:asciiTheme="majorHAnsi" w:hAnsiTheme="majorHAnsi" w:cstheme="majorHAnsi"/>
          <w:i/>
        </w:rPr>
        <w:t>Municipality;</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3.3 The intervention team and National Treasury is in the process to</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EB1AAC" w:rsidRPr="003F2B6D">
        <w:rPr>
          <w:rFonts w:asciiTheme="majorHAnsi" w:hAnsiTheme="majorHAnsi" w:cstheme="majorHAnsi"/>
          <w:i/>
        </w:rPr>
        <w:tab/>
        <w:t xml:space="preserve">    </w:t>
      </w:r>
      <w:r w:rsidRPr="003F2B6D">
        <w:rPr>
          <w:rFonts w:asciiTheme="majorHAnsi" w:hAnsiTheme="majorHAnsi" w:cstheme="majorHAnsi"/>
          <w:i/>
        </w:rPr>
        <w:t xml:space="preserve"> Draft a financial recovery plan;</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3.4 The 2022/2023 budget of Mafube Local Municipality has been </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EB1AAC" w:rsidRPr="003F2B6D">
        <w:rPr>
          <w:rFonts w:asciiTheme="majorHAnsi" w:hAnsiTheme="majorHAnsi" w:cstheme="majorHAnsi"/>
          <w:i/>
        </w:rPr>
        <w:t xml:space="preserve">      </w:t>
      </w:r>
      <w:r w:rsidRPr="003F2B6D">
        <w:rPr>
          <w:rFonts w:asciiTheme="majorHAnsi" w:hAnsiTheme="majorHAnsi" w:cstheme="majorHAnsi"/>
          <w:i/>
        </w:rPr>
        <w:t xml:space="preserve">  Approved by the Municipal Council.</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3.5 Department of Water and Sanitation is assisting the Municipality</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EB1AAC" w:rsidRPr="003F2B6D">
        <w:rPr>
          <w:rFonts w:asciiTheme="majorHAnsi" w:hAnsiTheme="majorHAnsi" w:cstheme="majorHAnsi"/>
          <w:i/>
        </w:rPr>
        <w:tab/>
        <w:t xml:space="preserve">   </w:t>
      </w:r>
      <w:r w:rsidRPr="003F2B6D">
        <w:rPr>
          <w:rFonts w:asciiTheme="majorHAnsi" w:hAnsiTheme="majorHAnsi" w:cstheme="majorHAnsi"/>
          <w:i/>
        </w:rPr>
        <w:t xml:space="preserve"> And compiling reports on the municipal water treatment works.</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3.6 The report will ultimately assist in resolving spillage –related problems. </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3.7 The intervention team has approached local stakeholders in an</w:t>
      </w:r>
    </w:p>
    <w:p w:rsidR="005566BF" w:rsidRPr="003F2B6D" w:rsidRDefault="005566BF"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EB1AAC" w:rsidRPr="003F2B6D">
        <w:rPr>
          <w:rFonts w:asciiTheme="majorHAnsi" w:hAnsiTheme="majorHAnsi" w:cstheme="majorHAnsi"/>
          <w:i/>
        </w:rPr>
        <w:tab/>
        <w:t xml:space="preserve">   </w:t>
      </w:r>
      <w:r w:rsidRPr="003F2B6D">
        <w:rPr>
          <w:rFonts w:asciiTheme="majorHAnsi" w:hAnsiTheme="majorHAnsi" w:cstheme="majorHAnsi"/>
          <w:i/>
        </w:rPr>
        <w:t>Attempt to resolve various issues/ problems</w:t>
      </w:r>
      <w:r w:rsidR="00277644" w:rsidRPr="003F2B6D">
        <w:rPr>
          <w:rFonts w:asciiTheme="majorHAnsi" w:hAnsiTheme="majorHAnsi" w:cstheme="majorHAnsi"/>
          <w:i/>
        </w:rPr>
        <w:t>.</w:t>
      </w:r>
    </w:p>
    <w:p w:rsidR="00277644" w:rsidRPr="003F2B6D" w:rsidRDefault="00277644"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3.8 The Municipal Council has adopted a resolution to dissolve the </w:t>
      </w:r>
    </w:p>
    <w:p w:rsidR="00277644" w:rsidRPr="003F2B6D" w:rsidRDefault="00277644"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EB1AAC" w:rsidRPr="003F2B6D">
        <w:rPr>
          <w:rFonts w:asciiTheme="majorHAnsi" w:hAnsiTheme="majorHAnsi" w:cstheme="majorHAnsi"/>
          <w:i/>
        </w:rPr>
        <w:tab/>
        <w:t xml:space="preserve">  </w:t>
      </w:r>
      <w:r w:rsidRPr="003F2B6D">
        <w:rPr>
          <w:rFonts w:asciiTheme="majorHAnsi" w:hAnsiTheme="majorHAnsi" w:cstheme="majorHAnsi"/>
          <w:i/>
        </w:rPr>
        <w:t xml:space="preserve"> Audit Committee and appoint a new Committee, which will ultimately</w:t>
      </w:r>
    </w:p>
    <w:p w:rsidR="00277644" w:rsidRPr="003F2B6D" w:rsidRDefault="00277644"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EB1AAC" w:rsidRPr="003F2B6D">
        <w:rPr>
          <w:rFonts w:asciiTheme="majorHAnsi" w:hAnsiTheme="majorHAnsi" w:cstheme="majorHAnsi"/>
          <w:i/>
        </w:rPr>
        <w:tab/>
        <w:t xml:space="preserve">  </w:t>
      </w:r>
      <w:r w:rsidRPr="003F2B6D">
        <w:rPr>
          <w:rFonts w:asciiTheme="majorHAnsi" w:hAnsiTheme="majorHAnsi" w:cstheme="majorHAnsi"/>
          <w:i/>
        </w:rPr>
        <w:t xml:space="preserve"> Play a positive role to get local shareholders to participate in resolving </w:t>
      </w:r>
    </w:p>
    <w:p w:rsidR="00277644" w:rsidRPr="003F2B6D" w:rsidRDefault="00277644"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EB1AAC" w:rsidRPr="003F2B6D">
        <w:rPr>
          <w:rFonts w:asciiTheme="majorHAnsi" w:hAnsiTheme="majorHAnsi" w:cstheme="majorHAnsi"/>
          <w:i/>
        </w:rPr>
        <w:tab/>
      </w:r>
      <w:r w:rsidRPr="003F2B6D">
        <w:rPr>
          <w:rFonts w:asciiTheme="majorHAnsi" w:hAnsiTheme="majorHAnsi" w:cstheme="majorHAnsi"/>
          <w:i/>
        </w:rPr>
        <w:t xml:space="preserve">   Various issues.</w:t>
      </w:r>
    </w:p>
    <w:p w:rsidR="00277644" w:rsidRPr="003F2B6D" w:rsidRDefault="00277644"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3.9 The Premier arranged a gala dinner in May 2022. The purpose was</w:t>
      </w:r>
    </w:p>
    <w:p w:rsidR="00277644" w:rsidRPr="003F2B6D" w:rsidRDefault="00277644"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EB1AAC" w:rsidRPr="003F2B6D">
        <w:rPr>
          <w:rFonts w:asciiTheme="majorHAnsi" w:hAnsiTheme="majorHAnsi" w:cstheme="majorHAnsi"/>
          <w:i/>
        </w:rPr>
        <w:t xml:space="preserve">     </w:t>
      </w:r>
      <w:r w:rsidRPr="003F2B6D">
        <w:rPr>
          <w:rFonts w:asciiTheme="majorHAnsi" w:hAnsiTheme="majorHAnsi" w:cstheme="majorHAnsi"/>
          <w:i/>
        </w:rPr>
        <w:t xml:space="preserve">  To outline the Provincial Government’s plans to assist Mafube Local</w:t>
      </w:r>
    </w:p>
    <w:p w:rsidR="00277644" w:rsidRPr="003F2B6D" w:rsidRDefault="00277644"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EB1AAC" w:rsidRPr="003F2B6D">
        <w:rPr>
          <w:rFonts w:asciiTheme="majorHAnsi" w:hAnsiTheme="majorHAnsi" w:cstheme="majorHAnsi"/>
          <w:i/>
        </w:rPr>
        <w:tab/>
      </w:r>
      <w:r w:rsidRPr="003F2B6D">
        <w:rPr>
          <w:rFonts w:asciiTheme="majorHAnsi" w:hAnsiTheme="majorHAnsi" w:cstheme="majorHAnsi"/>
          <w:i/>
        </w:rPr>
        <w:t xml:space="preserve"> Municipality in solving its issues which will ultimately enable them to </w:t>
      </w:r>
    </w:p>
    <w:p w:rsidR="00277644" w:rsidRPr="003F2B6D" w:rsidRDefault="00277644"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w:t>
      </w:r>
      <w:r w:rsidR="002E7BD6" w:rsidRPr="003F2B6D">
        <w:rPr>
          <w:rFonts w:asciiTheme="majorHAnsi" w:hAnsiTheme="majorHAnsi" w:cstheme="majorHAnsi"/>
          <w:i/>
        </w:rPr>
        <w:tab/>
      </w:r>
      <w:r w:rsidRPr="003F2B6D">
        <w:rPr>
          <w:rFonts w:asciiTheme="majorHAnsi" w:hAnsiTheme="majorHAnsi" w:cstheme="majorHAnsi"/>
          <w:i/>
        </w:rPr>
        <w:t xml:space="preserve"> </w:t>
      </w:r>
      <w:r w:rsidR="002E7BD6" w:rsidRPr="003F2B6D">
        <w:rPr>
          <w:rFonts w:asciiTheme="majorHAnsi" w:hAnsiTheme="majorHAnsi" w:cstheme="majorHAnsi"/>
          <w:i/>
        </w:rPr>
        <w:t xml:space="preserve">   </w:t>
      </w:r>
      <w:r w:rsidRPr="003F2B6D">
        <w:rPr>
          <w:rFonts w:asciiTheme="majorHAnsi" w:hAnsiTheme="majorHAnsi" w:cstheme="majorHAnsi"/>
          <w:i/>
        </w:rPr>
        <w:t>Comply with the Court Order.</w:t>
      </w:r>
    </w:p>
    <w:p w:rsidR="00277644" w:rsidRPr="003F2B6D" w:rsidRDefault="00277644" w:rsidP="005566BF">
      <w:pPr>
        <w:pStyle w:val="BodyTextIndent"/>
        <w:spacing w:line="360" w:lineRule="auto"/>
        <w:ind w:left="0" w:firstLine="0"/>
        <w:rPr>
          <w:rFonts w:asciiTheme="majorHAnsi" w:hAnsiTheme="majorHAnsi" w:cstheme="majorHAnsi"/>
          <w:i/>
        </w:rPr>
      </w:pPr>
      <w:r w:rsidRPr="003F2B6D">
        <w:rPr>
          <w:rFonts w:asciiTheme="majorHAnsi" w:hAnsiTheme="majorHAnsi" w:cstheme="majorHAnsi"/>
          <w:i/>
        </w:rPr>
        <w:t xml:space="preserve">                 3.10 The Free State Provincial Department of COGTA has in its letter</w:t>
      </w:r>
    </w:p>
    <w:p w:rsidR="002E7BD6" w:rsidRPr="003F2B6D" w:rsidRDefault="002E7BD6" w:rsidP="002E7BD6">
      <w:pPr>
        <w:pStyle w:val="BodyTextIndent"/>
        <w:spacing w:line="360" w:lineRule="auto"/>
        <w:ind w:left="1440" w:firstLine="0"/>
        <w:rPr>
          <w:rFonts w:asciiTheme="majorHAnsi" w:hAnsiTheme="majorHAnsi" w:cstheme="majorHAnsi"/>
          <w:i/>
        </w:rPr>
      </w:pPr>
      <w:r w:rsidRPr="003F2B6D">
        <w:rPr>
          <w:rFonts w:asciiTheme="majorHAnsi" w:hAnsiTheme="majorHAnsi" w:cstheme="majorHAnsi"/>
          <w:i/>
        </w:rPr>
        <w:t xml:space="preserve">    </w:t>
      </w:r>
      <w:r w:rsidR="00277644" w:rsidRPr="003F2B6D">
        <w:rPr>
          <w:rFonts w:asciiTheme="majorHAnsi" w:hAnsiTheme="majorHAnsi" w:cstheme="majorHAnsi"/>
          <w:i/>
        </w:rPr>
        <w:t xml:space="preserve">Of 12 August 2022 informed the Municipality that they will be giving </w:t>
      </w:r>
      <w:r w:rsidRPr="003F2B6D">
        <w:rPr>
          <w:rFonts w:asciiTheme="majorHAnsi" w:hAnsiTheme="majorHAnsi" w:cstheme="majorHAnsi"/>
          <w:i/>
        </w:rPr>
        <w:t xml:space="preserve">                                        </w:t>
      </w:r>
    </w:p>
    <w:p w:rsidR="002E7BD6" w:rsidRPr="003F2B6D" w:rsidRDefault="002E7BD6" w:rsidP="002E7BD6">
      <w:pPr>
        <w:pStyle w:val="BodyTextIndent"/>
        <w:spacing w:line="360" w:lineRule="auto"/>
        <w:ind w:left="1440" w:firstLine="0"/>
        <w:rPr>
          <w:rFonts w:asciiTheme="majorHAnsi" w:hAnsiTheme="majorHAnsi" w:cstheme="majorHAnsi"/>
          <w:i/>
        </w:rPr>
      </w:pPr>
      <w:r w:rsidRPr="003F2B6D">
        <w:rPr>
          <w:rFonts w:asciiTheme="majorHAnsi" w:hAnsiTheme="majorHAnsi" w:cstheme="majorHAnsi"/>
          <w:i/>
        </w:rPr>
        <w:t xml:space="preserve">    </w:t>
      </w:r>
      <w:r w:rsidR="00277644" w:rsidRPr="003F2B6D">
        <w:rPr>
          <w:rFonts w:asciiTheme="majorHAnsi" w:hAnsiTheme="majorHAnsi" w:cstheme="majorHAnsi"/>
          <w:i/>
        </w:rPr>
        <w:t>financi</w:t>
      </w:r>
      <w:r w:rsidRPr="003F2B6D">
        <w:rPr>
          <w:rFonts w:asciiTheme="majorHAnsi" w:hAnsiTheme="majorHAnsi" w:cstheme="majorHAnsi"/>
          <w:i/>
        </w:rPr>
        <w:t xml:space="preserve">al </w:t>
      </w:r>
      <w:r w:rsidR="00277644" w:rsidRPr="003F2B6D">
        <w:rPr>
          <w:rFonts w:asciiTheme="majorHAnsi" w:hAnsiTheme="majorHAnsi" w:cstheme="majorHAnsi"/>
          <w:i/>
        </w:rPr>
        <w:t xml:space="preserve">Assistance in the amount of R5 000 000 subject to certain </w:t>
      </w:r>
      <w:r w:rsidRPr="003F2B6D">
        <w:rPr>
          <w:rFonts w:asciiTheme="majorHAnsi" w:hAnsiTheme="majorHAnsi" w:cstheme="majorHAnsi"/>
          <w:i/>
        </w:rPr>
        <w:t xml:space="preserve">   </w:t>
      </w:r>
    </w:p>
    <w:p w:rsidR="002E7BD6" w:rsidRPr="003F2B6D" w:rsidRDefault="002E7BD6" w:rsidP="002E7BD6">
      <w:pPr>
        <w:pStyle w:val="BodyTextIndent"/>
        <w:spacing w:line="360" w:lineRule="auto"/>
        <w:ind w:left="1440" w:firstLine="0"/>
        <w:rPr>
          <w:rFonts w:asciiTheme="majorHAnsi" w:hAnsiTheme="majorHAnsi" w:cstheme="majorHAnsi"/>
          <w:i/>
        </w:rPr>
      </w:pPr>
      <w:r w:rsidRPr="003F2B6D">
        <w:rPr>
          <w:rFonts w:asciiTheme="majorHAnsi" w:hAnsiTheme="majorHAnsi" w:cstheme="majorHAnsi"/>
          <w:i/>
        </w:rPr>
        <w:t xml:space="preserve">    conditions. These</w:t>
      </w:r>
      <w:r w:rsidR="00277644" w:rsidRPr="003F2B6D">
        <w:rPr>
          <w:rFonts w:asciiTheme="majorHAnsi" w:hAnsiTheme="majorHAnsi" w:cstheme="majorHAnsi"/>
          <w:i/>
        </w:rPr>
        <w:t xml:space="preserve"> monies will be used for construc</w:t>
      </w:r>
      <w:r w:rsidRPr="003F2B6D">
        <w:rPr>
          <w:rFonts w:asciiTheme="majorHAnsi" w:hAnsiTheme="majorHAnsi" w:cstheme="majorHAnsi"/>
          <w:i/>
        </w:rPr>
        <w:t xml:space="preserve">tion of emergency </w:t>
      </w:r>
    </w:p>
    <w:p w:rsidR="00E53072" w:rsidRPr="003F2B6D" w:rsidRDefault="002E7BD6" w:rsidP="002E7BD6">
      <w:pPr>
        <w:pStyle w:val="BodyTextIndent"/>
        <w:spacing w:line="360" w:lineRule="auto"/>
        <w:ind w:left="1440" w:firstLine="0"/>
        <w:rPr>
          <w:rFonts w:asciiTheme="majorHAnsi" w:hAnsiTheme="majorHAnsi" w:cstheme="majorHAnsi"/>
          <w:i/>
        </w:rPr>
      </w:pPr>
      <w:r w:rsidRPr="003F2B6D">
        <w:rPr>
          <w:rFonts w:asciiTheme="majorHAnsi" w:hAnsiTheme="majorHAnsi" w:cstheme="majorHAnsi"/>
          <w:i/>
        </w:rPr>
        <w:t xml:space="preserve">    overflow ponds i</w:t>
      </w:r>
      <w:r w:rsidR="00277644" w:rsidRPr="003F2B6D">
        <w:rPr>
          <w:rFonts w:asciiTheme="majorHAnsi" w:hAnsiTheme="majorHAnsi" w:cstheme="majorHAnsi"/>
          <w:i/>
        </w:rPr>
        <w:t>n Namahadi/ Frankfort</w:t>
      </w:r>
      <w:r w:rsidR="008225ED" w:rsidRPr="003F2B6D">
        <w:rPr>
          <w:rFonts w:asciiTheme="majorHAnsi" w:hAnsiTheme="majorHAnsi" w:cstheme="majorHAnsi"/>
          <w:i/>
        </w:rPr>
        <w:t>.</w:t>
      </w:r>
      <w:r w:rsidR="00277644" w:rsidRPr="003F2B6D">
        <w:rPr>
          <w:rFonts w:asciiTheme="majorHAnsi" w:hAnsiTheme="majorHAnsi" w:cstheme="majorHAnsi"/>
          <w:i/>
        </w:rPr>
        <w:t xml:space="preserve"> </w:t>
      </w:r>
    </w:p>
    <w:p w:rsidR="00DA7965" w:rsidRPr="003F2B6D" w:rsidRDefault="00DA7965" w:rsidP="00C87109">
      <w:pPr>
        <w:pStyle w:val="BodyTextIndent"/>
        <w:spacing w:line="360" w:lineRule="auto"/>
        <w:rPr>
          <w:rFonts w:asciiTheme="majorHAnsi" w:hAnsiTheme="majorHAnsi" w:cstheme="majorHAnsi"/>
          <w:i/>
        </w:rPr>
      </w:pPr>
    </w:p>
    <w:p w:rsidR="00C81EC5" w:rsidRPr="00B22E2B" w:rsidRDefault="00892C54" w:rsidP="008225ED">
      <w:pPr>
        <w:pStyle w:val="BodyTextIndent"/>
        <w:spacing w:line="360" w:lineRule="auto"/>
        <w:rPr>
          <w:rFonts w:asciiTheme="majorHAnsi" w:hAnsiTheme="majorHAnsi" w:cstheme="majorHAnsi"/>
        </w:rPr>
      </w:pPr>
      <w:r w:rsidRPr="00B22E2B">
        <w:rPr>
          <w:rFonts w:asciiTheme="majorHAnsi" w:hAnsiTheme="majorHAnsi" w:cstheme="majorHAnsi"/>
        </w:rPr>
        <w:t>[</w:t>
      </w:r>
      <w:r w:rsidR="00917783">
        <w:rPr>
          <w:rFonts w:asciiTheme="majorHAnsi" w:hAnsiTheme="majorHAnsi" w:cstheme="majorHAnsi"/>
        </w:rPr>
        <w:t>23</w:t>
      </w:r>
      <w:r w:rsidRPr="00B22E2B">
        <w:rPr>
          <w:rFonts w:asciiTheme="majorHAnsi" w:hAnsiTheme="majorHAnsi" w:cstheme="majorHAnsi"/>
        </w:rPr>
        <w:t>]</w:t>
      </w:r>
      <w:r w:rsidR="00495B40" w:rsidRPr="00B22E2B">
        <w:rPr>
          <w:rFonts w:asciiTheme="majorHAnsi" w:hAnsiTheme="majorHAnsi" w:cstheme="majorHAnsi"/>
        </w:rPr>
        <w:tab/>
      </w:r>
      <w:r w:rsidR="008225ED" w:rsidRPr="00B22E2B">
        <w:rPr>
          <w:rFonts w:asciiTheme="majorHAnsi" w:hAnsiTheme="majorHAnsi" w:cstheme="majorHAnsi"/>
        </w:rPr>
        <w:t>It appears that a meeting was held on 30 August 2023 between the Applicants and various government representatives about the issues forming the subject matter of the orders herein. On 9 September 2022</w:t>
      </w:r>
      <w:r w:rsidR="00F53DFD">
        <w:rPr>
          <w:rFonts w:asciiTheme="majorHAnsi" w:hAnsiTheme="majorHAnsi" w:cstheme="majorHAnsi"/>
        </w:rPr>
        <w:t>,</w:t>
      </w:r>
      <w:r w:rsidR="003F2B6D">
        <w:rPr>
          <w:rFonts w:asciiTheme="majorHAnsi" w:hAnsiTheme="majorHAnsi" w:cstheme="majorHAnsi"/>
        </w:rPr>
        <w:t xml:space="preserve"> the </w:t>
      </w:r>
      <w:r w:rsidR="00F53DFD">
        <w:rPr>
          <w:rFonts w:asciiTheme="majorHAnsi" w:hAnsiTheme="majorHAnsi" w:cstheme="majorHAnsi"/>
        </w:rPr>
        <w:t>Applicants responded</w:t>
      </w:r>
      <w:r w:rsidR="003F2B6D">
        <w:rPr>
          <w:rFonts w:asciiTheme="majorHAnsi" w:hAnsiTheme="majorHAnsi" w:cstheme="majorHAnsi"/>
        </w:rPr>
        <w:t xml:space="preserve"> </w:t>
      </w:r>
      <w:r w:rsidR="003F2B6D">
        <w:rPr>
          <w:rFonts w:asciiTheme="majorHAnsi" w:hAnsiTheme="majorHAnsi" w:cstheme="majorHAnsi"/>
        </w:rPr>
        <w:lastRenderedPageBreak/>
        <w:t xml:space="preserve">to the letter of the Respondents and </w:t>
      </w:r>
      <w:r w:rsidR="008225ED" w:rsidRPr="00B22E2B">
        <w:rPr>
          <w:rFonts w:asciiTheme="majorHAnsi" w:hAnsiTheme="majorHAnsi" w:cstheme="majorHAnsi"/>
        </w:rPr>
        <w:t xml:space="preserve">decried the inadequacy of the </w:t>
      </w:r>
      <w:r w:rsidR="003F2B6D">
        <w:rPr>
          <w:rFonts w:asciiTheme="majorHAnsi" w:hAnsiTheme="majorHAnsi" w:cstheme="majorHAnsi"/>
        </w:rPr>
        <w:t>response from the Municipality</w:t>
      </w:r>
      <w:r w:rsidR="008225ED" w:rsidRPr="00B22E2B">
        <w:rPr>
          <w:rFonts w:asciiTheme="majorHAnsi" w:hAnsiTheme="majorHAnsi" w:cstheme="majorHAnsi"/>
        </w:rPr>
        <w:t xml:space="preserve"> representatives. According to the Applicants, the Municipality failed to address the immediate problem</w:t>
      </w:r>
      <w:r w:rsidR="00DB3D5B">
        <w:rPr>
          <w:rFonts w:asciiTheme="majorHAnsi" w:hAnsiTheme="majorHAnsi" w:cstheme="majorHAnsi"/>
        </w:rPr>
        <w:t xml:space="preserve"> of sewerage spillage</w:t>
      </w:r>
      <w:r w:rsidR="008225ED" w:rsidRPr="00B22E2B">
        <w:rPr>
          <w:rFonts w:asciiTheme="majorHAnsi" w:hAnsiTheme="majorHAnsi" w:cstheme="majorHAnsi"/>
        </w:rPr>
        <w:t>. The</w:t>
      </w:r>
      <w:r w:rsidR="003F2B6D">
        <w:rPr>
          <w:rFonts w:asciiTheme="majorHAnsi" w:hAnsiTheme="majorHAnsi" w:cstheme="majorHAnsi"/>
        </w:rPr>
        <w:t xml:space="preserve"> Applicants highlighted</w:t>
      </w:r>
      <w:r w:rsidR="00270AAD" w:rsidRPr="00B22E2B">
        <w:rPr>
          <w:rFonts w:asciiTheme="majorHAnsi" w:hAnsiTheme="majorHAnsi" w:cstheme="majorHAnsi"/>
        </w:rPr>
        <w:t xml:space="preserve"> their view that according to them, an emergency overflow pond would not resolve the spillage.</w:t>
      </w:r>
      <w:r w:rsidR="004A6E65" w:rsidRPr="00B22E2B">
        <w:rPr>
          <w:rFonts w:asciiTheme="majorHAnsi" w:hAnsiTheme="majorHAnsi" w:cstheme="majorHAnsi"/>
        </w:rPr>
        <w:t xml:space="preserve"> The Applicants also questioned t</w:t>
      </w:r>
      <w:r w:rsidR="003F2B6D">
        <w:rPr>
          <w:rFonts w:asciiTheme="majorHAnsi" w:hAnsiTheme="majorHAnsi" w:cstheme="majorHAnsi"/>
        </w:rPr>
        <w:t>he failure to explain what should</w:t>
      </w:r>
      <w:r w:rsidR="004A6E65" w:rsidRPr="00B22E2B">
        <w:rPr>
          <w:rFonts w:asciiTheme="majorHAnsi" w:hAnsiTheme="majorHAnsi" w:cstheme="majorHAnsi"/>
        </w:rPr>
        <w:t xml:space="preserve"> happen in the meantime.</w:t>
      </w:r>
    </w:p>
    <w:p w:rsidR="004A6E65" w:rsidRPr="00B22E2B" w:rsidRDefault="004A6E65" w:rsidP="008225ED">
      <w:pPr>
        <w:pStyle w:val="BodyTextIndent"/>
        <w:spacing w:line="360" w:lineRule="auto"/>
        <w:rPr>
          <w:rFonts w:asciiTheme="majorHAnsi" w:hAnsiTheme="majorHAnsi" w:cstheme="majorHAnsi"/>
        </w:rPr>
      </w:pPr>
    </w:p>
    <w:p w:rsidR="004A6E65" w:rsidRPr="00B22E2B" w:rsidRDefault="00917783" w:rsidP="004A6E65">
      <w:pPr>
        <w:pStyle w:val="BodyTextIndent"/>
        <w:spacing w:line="360" w:lineRule="auto"/>
        <w:rPr>
          <w:rFonts w:asciiTheme="majorHAnsi" w:hAnsiTheme="majorHAnsi" w:cstheme="majorHAnsi"/>
          <w:i/>
          <w:iCs/>
          <w:shd w:val="clear" w:color="auto" w:fill="FFFFFF"/>
        </w:rPr>
      </w:pPr>
      <w:r>
        <w:rPr>
          <w:rFonts w:asciiTheme="majorHAnsi" w:hAnsiTheme="majorHAnsi" w:cstheme="majorHAnsi"/>
        </w:rPr>
        <w:t>[24</w:t>
      </w:r>
      <w:r w:rsidR="00D33E2E" w:rsidRPr="00B22E2B">
        <w:rPr>
          <w:rFonts w:asciiTheme="majorHAnsi" w:hAnsiTheme="majorHAnsi" w:cstheme="majorHAnsi"/>
        </w:rPr>
        <w:t>]</w:t>
      </w:r>
      <w:r w:rsidR="003F2B6D">
        <w:rPr>
          <w:rFonts w:asciiTheme="majorHAnsi" w:hAnsiTheme="majorHAnsi" w:cstheme="majorHAnsi"/>
        </w:rPr>
        <w:tab/>
        <w:t>The Department of Water Affairs and S</w:t>
      </w:r>
      <w:r w:rsidR="004A6E65" w:rsidRPr="00B22E2B">
        <w:rPr>
          <w:rFonts w:asciiTheme="majorHAnsi" w:hAnsiTheme="majorHAnsi" w:cstheme="majorHAnsi"/>
        </w:rPr>
        <w:t xml:space="preserve">anitation also compiled a report for the </w:t>
      </w:r>
      <w:r w:rsidR="003F2B6D" w:rsidRPr="00B22E2B">
        <w:rPr>
          <w:rFonts w:asciiTheme="majorHAnsi" w:hAnsiTheme="majorHAnsi" w:cstheme="majorHAnsi"/>
        </w:rPr>
        <w:t>Municipality</w:t>
      </w:r>
      <w:r w:rsidR="004A6E65" w:rsidRPr="00B22E2B">
        <w:rPr>
          <w:rFonts w:asciiTheme="majorHAnsi" w:hAnsiTheme="majorHAnsi" w:cstheme="majorHAnsi"/>
        </w:rPr>
        <w:t>. This report was commi</w:t>
      </w:r>
      <w:r w:rsidR="003F2B6D">
        <w:rPr>
          <w:rFonts w:asciiTheme="majorHAnsi" w:hAnsiTheme="majorHAnsi" w:cstheme="majorHAnsi"/>
        </w:rPr>
        <w:t>ssioned almost a year after the</w:t>
      </w:r>
      <w:r w:rsidR="004A6E65" w:rsidRPr="00B22E2B">
        <w:rPr>
          <w:rFonts w:asciiTheme="majorHAnsi" w:hAnsiTheme="majorHAnsi" w:cstheme="majorHAnsi"/>
        </w:rPr>
        <w:t xml:space="preserve"> order of Justice Opperman. The report paints a </w:t>
      </w:r>
      <w:r w:rsidR="00DA5077">
        <w:rPr>
          <w:rFonts w:asciiTheme="majorHAnsi" w:hAnsiTheme="majorHAnsi" w:cstheme="majorHAnsi"/>
        </w:rPr>
        <w:t>disturbing picture</w:t>
      </w:r>
      <w:r w:rsidR="004A6E65" w:rsidRPr="00B22E2B">
        <w:rPr>
          <w:rFonts w:asciiTheme="majorHAnsi" w:hAnsiTheme="majorHAnsi" w:cstheme="majorHAnsi"/>
        </w:rPr>
        <w:t>. It</w:t>
      </w:r>
      <w:r w:rsidR="00B22E2B" w:rsidRPr="00B22E2B">
        <w:rPr>
          <w:rFonts w:asciiTheme="majorHAnsi" w:hAnsiTheme="majorHAnsi" w:cstheme="majorHAnsi"/>
        </w:rPr>
        <w:t xml:space="preserve"> highlights</w:t>
      </w:r>
      <w:r w:rsidR="004A6E65" w:rsidRPr="00B22E2B">
        <w:rPr>
          <w:rFonts w:asciiTheme="majorHAnsi" w:hAnsiTheme="majorHAnsi" w:cstheme="majorHAnsi"/>
        </w:rPr>
        <w:t xml:space="preserve"> dysfunctional pump stations and the dischar</w:t>
      </w:r>
      <w:r w:rsidR="00B22E2B" w:rsidRPr="00B22E2B">
        <w:rPr>
          <w:rFonts w:asciiTheme="majorHAnsi" w:hAnsiTheme="majorHAnsi" w:cstheme="majorHAnsi"/>
        </w:rPr>
        <w:t>ging/</w:t>
      </w:r>
      <w:r w:rsidR="00DB3D5B">
        <w:rPr>
          <w:rFonts w:asciiTheme="majorHAnsi" w:hAnsiTheme="majorHAnsi" w:cstheme="majorHAnsi"/>
        </w:rPr>
        <w:t>channelling</w:t>
      </w:r>
      <w:r w:rsidR="00B22E2B" w:rsidRPr="00B22E2B">
        <w:rPr>
          <w:rFonts w:asciiTheme="majorHAnsi" w:hAnsiTheme="majorHAnsi" w:cstheme="majorHAnsi"/>
        </w:rPr>
        <w:t xml:space="preserve"> of raw water into water resources including the Vaal, Wilge and Liebenbergvlei rivers.</w:t>
      </w:r>
    </w:p>
    <w:p w:rsidR="00D33E2E" w:rsidRDefault="00917783" w:rsidP="00B96086">
      <w:pPr>
        <w:pStyle w:val="lg-section"/>
        <w:shd w:val="clear" w:color="auto" w:fill="FFFFFF"/>
        <w:spacing w:before="300" w:beforeAutospacing="0" w:after="0" w:afterAutospacing="0" w:line="360" w:lineRule="auto"/>
        <w:ind w:left="851" w:hanging="851"/>
        <w:jc w:val="both"/>
        <w:rPr>
          <w:rFonts w:asciiTheme="majorHAnsi" w:hAnsiTheme="majorHAnsi" w:cstheme="majorHAnsi"/>
        </w:rPr>
      </w:pPr>
      <w:r>
        <w:rPr>
          <w:rFonts w:asciiTheme="majorHAnsi" w:hAnsiTheme="majorHAnsi" w:cstheme="majorHAnsi"/>
        </w:rPr>
        <w:t>[25</w:t>
      </w:r>
      <w:r w:rsidR="00441CA3" w:rsidRPr="00B22E2B">
        <w:rPr>
          <w:rFonts w:asciiTheme="majorHAnsi" w:hAnsiTheme="majorHAnsi" w:cstheme="majorHAnsi"/>
        </w:rPr>
        <w:t>]</w:t>
      </w:r>
      <w:r w:rsidR="00441CA3" w:rsidRPr="00B22E2B">
        <w:rPr>
          <w:rFonts w:asciiTheme="majorHAnsi" w:hAnsiTheme="majorHAnsi" w:cstheme="majorHAnsi"/>
        </w:rPr>
        <w:tab/>
      </w:r>
      <w:r w:rsidR="00B22E2B" w:rsidRPr="00B22E2B">
        <w:rPr>
          <w:rFonts w:asciiTheme="majorHAnsi" w:hAnsiTheme="majorHAnsi" w:cstheme="majorHAnsi"/>
        </w:rPr>
        <w:t>The Applicants also contend that the Municipality has failed to implement the financial recovery plan as ordered.</w:t>
      </w:r>
    </w:p>
    <w:p w:rsidR="00060622" w:rsidRPr="00B22E2B" w:rsidRDefault="00917783" w:rsidP="00B75F41">
      <w:pPr>
        <w:pStyle w:val="lg-section"/>
        <w:shd w:val="clear" w:color="auto" w:fill="FFFFFF"/>
        <w:spacing w:before="300" w:beforeAutospacing="0" w:after="0" w:afterAutospacing="0" w:line="360" w:lineRule="auto"/>
        <w:jc w:val="both"/>
        <w:rPr>
          <w:rFonts w:asciiTheme="majorHAnsi" w:hAnsiTheme="majorHAnsi" w:cstheme="majorHAnsi"/>
        </w:rPr>
      </w:pPr>
      <w:r>
        <w:rPr>
          <w:rFonts w:asciiTheme="majorHAnsi" w:hAnsiTheme="majorHAnsi" w:cstheme="majorHAnsi"/>
        </w:rPr>
        <w:t>[26</w:t>
      </w:r>
      <w:r w:rsidR="00B75F41">
        <w:rPr>
          <w:rFonts w:asciiTheme="majorHAnsi" w:hAnsiTheme="majorHAnsi" w:cstheme="majorHAnsi"/>
        </w:rPr>
        <w:t>]</w:t>
      </w:r>
      <w:r w:rsidR="00B75F41">
        <w:rPr>
          <w:rFonts w:asciiTheme="majorHAnsi" w:hAnsiTheme="majorHAnsi" w:cstheme="majorHAnsi"/>
        </w:rPr>
        <w:tab/>
      </w:r>
      <w:r w:rsidR="00060622">
        <w:rPr>
          <w:rFonts w:asciiTheme="majorHAnsi" w:hAnsiTheme="majorHAnsi" w:cstheme="majorHAnsi"/>
        </w:rPr>
        <w:t>The following issues are to be adjudicated in this application</w:t>
      </w:r>
      <w:r w:rsidR="00DB3D5B">
        <w:rPr>
          <w:rFonts w:asciiTheme="majorHAnsi" w:hAnsiTheme="majorHAnsi" w:cstheme="majorHAnsi"/>
        </w:rPr>
        <w:t>:</w:t>
      </w:r>
      <w:r w:rsidR="00060622">
        <w:rPr>
          <w:rFonts w:asciiTheme="majorHAnsi" w:hAnsiTheme="majorHAnsi" w:cstheme="majorHAnsi"/>
        </w:rPr>
        <w:t xml:space="preserve"> </w:t>
      </w:r>
    </w:p>
    <w:p w:rsidR="00D33E2E" w:rsidRDefault="00933FFA" w:rsidP="00933FFA">
      <w:pPr>
        <w:pStyle w:val="BodyTextIndent"/>
        <w:spacing w:line="360" w:lineRule="auto"/>
        <w:ind w:left="1080" w:hanging="360"/>
        <w:rPr>
          <w:rFonts w:asciiTheme="majorHAnsi" w:hAnsiTheme="majorHAnsi" w:cstheme="majorHAnsi"/>
          <w:color w:val="000000" w:themeColor="text1"/>
        </w:rPr>
      </w:pPr>
      <w:r>
        <w:rPr>
          <w:rFonts w:asciiTheme="majorHAnsi" w:hAnsiTheme="majorHAnsi" w:cstheme="majorHAnsi"/>
          <w:color w:val="000000" w:themeColor="text1"/>
        </w:rPr>
        <w:t>1.</w:t>
      </w:r>
      <w:r>
        <w:rPr>
          <w:rFonts w:asciiTheme="majorHAnsi" w:hAnsiTheme="majorHAnsi" w:cstheme="majorHAnsi"/>
          <w:color w:val="000000" w:themeColor="text1"/>
        </w:rPr>
        <w:tab/>
      </w:r>
      <w:r w:rsidR="00B75F41">
        <w:rPr>
          <w:rFonts w:asciiTheme="majorHAnsi" w:hAnsiTheme="majorHAnsi" w:cstheme="majorHAnsi"/>
          <w:color w:val="000000" w:themeColor="text1"/>
        </w:rPr>
        <w:t>Whether the Respondents are in non-compli</w:t>
      </w:r>
      <w:r w:rsidR="00815C69">
        <w:rPr>
          <w:rFonts w:asciiTheme="majorHAnsi" w:hAnsiTheme="majorHAnsi" w:cstheme="majorHAnsi"/>
          <w:color w:val="000000" w:themeColor="text1"/>
        </w:rPr>
        <w:t>ance with the orders of the two Justices;</w:t>
      </w:r>
    </w:p>
    <w:p w:rsidR="00B75F41" w:rsidRDefault="00933FFA" w:rsidP="00933FFA">
      <w:pPr>
        <w:pStyle w:val="BodyTextIndent"/>
        <w:spacing w:line="360" w:lineRule="auto"/>
        <w:ind w:left="1080" w:hanging="360"/>
        <w:rPr>
          <w:rFonts w:asciiTheme="majorHAnsi" w:hAnsiTheme="majorHAnsi" w:cstheme="majorHAnsi"/>
          <w:color w:val="000000" w:themeColor="text1"/>
        </w:rPr>
      </w:pPr>
      <w:r>
        <w:rPr>
          <w:rFonts w:asciiTheme="majorHAnsi" w:hAnsiTheme="majorHAnsi" w:cstheme="majorHAnsi"/>
          <w:color w:val="000000" w:themeColor="text1"/>
        </w:rPr>
        <w:t>2.</w:t>
      </w:r>
      <w:r>
        <w:rPr>
          <w:rFonts w:asciiTheme="majorHAnsi" w:hAnsiTheme="majorHAnsi" w:cstheme="majorHAnsi"/>
          <w:color w:val="000000" w:themeColor="text1"/>
        </w:rPr>
        <w:tab/>
      </w:r>
      <w:r w:rsidR="00B75F41">
        <w:rPr>
          <w:rFonts w:asciiTheme="majorHAnsi" w:hAnsiTheme="majorHAnsi" w:cstheme="majorHAnsi"/>
          <w:color w:val="000000" w:themeColor="text1"/>
        </w:rPr>
        <w:t>Whether the Applicants have made out a case for con</w:t>
      </w:r>
      <w:r w:rsidR="00815C69">
        <w:rPr>
          <w:rFonts w:asciiTheme="majorHAnsi" w:hAnsiTheme="majorHAnsi" w:cstheme="majorHAnsi"/>
          <w:color w:val="000000" w:themeColor="text1"/>
        </w:rPr>
        <w:t xml:space="preserve">tempt and/ </w:t>
      </w:r>
      <w:r w:rsidR="00F53DFD">
        <w:rPr>
          <w:rFonts w:asciiTheme="majorHAnsi" w:hAnsiTheme="majorHAnsi" w:cstheme="majorHAnsi"/>
          <w:color w:val="000000" w:themeColor="text1"/>
        </w:rPr>
        <w:t>or relief</w:t>
      </w:r>
      <w:r w:rsidR="00815C69">
        <w:rPr>
          <w:rFonts w:asciiTheme="majorHAnsi" w:hAnsiTheme="majorHAnsi" w:cstheme="majorHAnsi"/>
          <w:color w:val="000000" w:themeColor="text1"/>
        </w:rPr>
        <w:t xml:space="preserve"> as sought;</w:t>
      </w:r>
    </w:p>
    <w:p w:rsidR="00B75F41" w:rsidRDefault="00933FFA" w:rsidP="00933FFA">
      <w:pPr>
        <w:pStyle w:val="BodyTextIndent"/>
        <w:spacing w:line="360" w:lineRule="auto"/>
        <w:ind w:left="1080" w:hanging="360"/>
        <w:rPr>
          <w:rFonts w:asciiTheme="majorHAnsi" w:hAnsiTheme="majorHAnsi" w:cstheme="majorHAnsi"/>
          <w:color w:val="000000" w:themeColor="text1"/>
        </w:rPr>
      </w:pPr>
      <w:r>
        <w:rPr>
          <w:rFonts w:asciiTheme="majorHAnsi" w:hAnsiTheme="majorHAnsi" w:cstheme="majorHAnsi"/>
          <w:color w:val="000000" w:themeColor="text1"/>
        </w:rPr>
        <w:t>3.</w:t>
      </w:r>
      <w:r>
        <w:rPr>
          <w:rFonts w:asciiTheme="majorHAnsi" w:hAnsiTheme="majorHAnsi" w:cstheme="majorHAnsi"/>
          <w:color w:val="000000" w:themeColor="text1"/>
        </w:rPr>
        <w:tab/>
      </w:r>
      <w:r w:rsidR="00B75F41">
        <w:rPr>
          <w:rFonts w:asciiTheme="majorHAnsi" w:hAnsiTheme="majorHAnsi" w:cstheme="majorHAnsi"/>
          <w:color w:val="000000" w:themeColor="text1"/>
        </w:rPr>
        <w:t xml:space="preserve">Whether the First Respondents should be ordered to pay the costs of this application on an attorney and client scale. </w:t>
      </w:r>
    </w:p>
    <w:p w:rsidR="0030786B" w:rsidRDefault="0030786B" w:rsidP="0030786B">
      <w:pPr>
        <w:pStyle w:val="BodyTextIndent"/>
        <w:spacing w:line="360" w:lineRule="auto"/>
        <w:ind w:left="1080" w:firstLine="0"/>
        <w:rPr>
          <w:rFonts w:asciiTheme="majorHAnsi" w:hAnsiTheme="majorHAnsi" w:cstheme="majorHAnsi"/>
          <w:color w:val="000000" w:themeColor="text1"/>
        </w:rPr>
      </w:pPr>
    </w:p>
    <w:p w:rsidR="00B75F41" w:rsidRDefault="00917783" w:rsidP="00363557">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[27</w:t>
      </w:r>
      <w:r w:rsidR="00B75F41">
        <w:rPr>
          <w:rFonts w:asciiTheme="majorHAnsi" w:hAnsiTheme="majorHAnsi" w:cstheme="majorHAnsi"/>
          <w:color w:val="000000" w:themeColor="text1"/>
        </w:rPr>
        <w:t xml:space="preserve">] </w:t>
      </w:r>
      <w:r w:rsidR="00B75F41">
        <w:rPr>
          <w:rFonts w:asciiTheme="majorHAnsi" w:hAnsiTheme="majorHAnsi" w:cstheme="majorHAnsi"/>
          <w:color w:val="000000" w:themeColor="text1"/>
        </w:rPr>
        <w:tab/>
      </w:r>
      <w:r w:rsidR="006E2889">
        <w:rPr>
          <w:rFonts w:asciiTheme="majorHAnsi" w:hAnsiTheme="majorHAnsi" w:cstheme="majorHAnsi"/>
          <w:color w:val="000000" w:themeColor="text1"/>
        </w:rPr>
        <w:t>It is without do</w:t>
      </w:r>
      <w:r w:rsidR="00815C69">
        <w:rPr>
          <w:rFonts w:asciiTheme="majorHAnsi" w:hAnsiTheme="majorHAnsi" w:cstheme="majorHAnsi"/>
          <w:color w:val="000000" w:themeColor="text1"/>
        </w:rPr>
        <w:t>ubt that the orders of the two J</w:t>
      </w:r>
      <w:r w:rsidR="006E2889">
        <w:rPr>
          <w:rFonts w:asciiTheme="majorHAnsi" w:hAnsiTheme="majorHAnsi" w:cstheme="majorHAnsi"/>
          <w:color w:val="000000" w:themeColor="text1"/>
        </w:rPr>
        <w:t xml:space="preserve">ustices are in existence. The Respondents do </w:t>
      </w:r>
      <w:r w:rsidR="006E2889" w:rsidRPr="0030786B">
        <w:rPr>
          <w:rFonts w:asciiTheme="majorHAnsi" w:hAnsiTheme="majorHAnsi" w:cstheme="majorHAnsi"/>
        </w:rPr>
        <w:t xml:space="preserve">not </w:t>
      </w:r>
      <w:r w:rsidR="00815C69" w:rsidRPr="0030786B">
        <w:rPr>
          <w:rFonts w:asciiTheme="majorHAnsi" w:hAnsiTheme="majorHAnsi" w:cstheme="majorHAnsi"/>
        </w:rPr>
        <w:t>contend</w:t>
      </w:r>
      <w:r w:rsidR="006E2889" w:rsidRPr="0030786B">
        <w:rPr>
          <w:rFonts w:asciiTheme="majorHAnsi" w:hAnsiTheme="majorHAnsi" w:cstheme="majorHAnsi"/>
        </w:rPr>
        <w:t xml:space="preserve"> that the </w:t>
      </w:r>
      <w:r w:rsidR="00952629" w:rsidRPr="0030786B">
        <w:rPr>
          <w:rFonts w:asciiTheme="majorHAnsi" w:hAnsiTheme="majorHAnsi" w:cstheme="majorHAnsi"/>
        </w:rPr>
        <w:t>said</w:t>
      </w:r>
      <w:r w:rsidR="006E2889" w:rsidRPr="0030786B">
        <w:rPr>
          <w:rFonts w:asciiTheme="majorHAnsi" w:hAnsiTheme="majorHAnsi" w:cstheme="majorHAnsi"/>
        </w:rPr>
        <w:t xml:space="preserve"> </w:t>
      </w:r>
      <w:r w:rsidR="006E2889">
        <w:rPr>
          <w:rFonts w:asciiTheme="majorHAnsi" w:hAnsiTheme="majorHAnsi" w:cstheme="majorHAnsi"/>
          <w:color w:val="000000" w:themeColor="text1"/>
        </w:rPr>
        <w:t>orders are in exi</w:t>
      </w:r>
      <w:r w:rsidR="00952629">
        <w:rPr>
          <w:rFonts w:asciiTheme="majorHAnsi" w:hAnsiTheme="majorHAnsi" w:cstheme="majorHAnsi"/>
          <w:color w:val="000000" w:themeColor="text1"/>
        </w:rPr>
        <w:t>stence. The body of evidence as well as</w:t>
      </w:r>
      <w:r w:rsidR="006E2889">
        <w:rPr>
          <w:rFonts w:asciiTheme="majorHAnsi" w:hAnsiTheme="majorHAnsi" w:cstheme="majorHAnsi"/>
          <w:color w:val="000000" w:themeColor="text1"/>
        </w:rPr>
        <w:t xml:space="preserve"> the minutes and correspondence between them</w:t>
      </w:r>
      <w:r w:rsidR="00952629">
        <w:rPr>
          <w:rFonts w:asciiTheme="majorHAnsi" w:hAnsiTheme="majorHAnsi" w:cstheme="majorHAnsi"/>
          <w:color w:val="000000" w:themeColor="text1"/>
        </w:rPr>
        <w:t>,</w:t>
      </w:r>
      <w:r w:rsidR="006E2889">
        <w:rPr>
          <w:rFonts w:asciiTheme="majorHAnsi" w:hAnsiTheme="majorHAnsi" w:cstheme="majorHAnsi"/>
          <w:color w:val="000000" w:themeColor="text1"/>
        </w:rPr>
        <w:t xml:space="preserve"> prove </w:t>
      </w:r>
      <w:r w:rsidR="001C5B2F">
        <w:rPr>
          <w:rFonts w:asciiTheme="majorHAnsi" w:hAnsiTheme="majorHAnsi" w:cstheme="majorHAnsi"/>
          <w:color w:val="000000" w:themeColor="text1"/>
        </w:rPr>
        <w:t xml:space="preserve">that all parties are </w:t>
      </w:r>
      <w:r w:rsidR="001C5B2F" w:rsidRPr="00F53DFD">
        <w:rPr>
          <w:rFonts w:asciiTheme="majorHAnsi" w:hAnsiTheme="majorHAnsi" w:cstheme="majorHAnsi"/>
          <w:i/>
          <w:color w:val="000000" w:themeColor="text1"/>
        </w:rPr>
        <w:t>ad idem</w:t>
      </w:r>
      <w:r w:rsidR="001C5B2F">
        <w:rPr>
          <w:rFonts w:asciiTheme="majorHAnsi" w:hAnsiTheme="majorHAnsi" w:cstheme="majorHAnsi"/>
          <w:color w:val="000000" w:themeColor="text1"/>
        </w:rPr>
        <w:t xml:space="preserve"> </w:t>
      </w:r>
      <w:r w:rsidR="006E2889">
        <w:rPr>
          <w:rFonts w:asciiTheme="majorHAnsi" w:hAnsiTheme="majorHAnsi" w:cstheme="majorHAnsi"/>
          <w:color w:val="000000" w:themeColor="text1"/>
        </w:rPr>
        <w:t>that the orders a</w:t>
      </w:r>
      <w:r w:rsidR="001C5B2F">
        <w:rPr>
          <w:rFonts w:asciiTheme="majorHAnsi" w:hAnsiTheme="majorHAnsi" w:cstheme="majorHAnsi"/>
          <w:color w:val="000000" w:themeColor="text1"/>
        </w:rPr>
        <w:t xml:space="preserve">re in existence. It is undisputed that the </w:t>
      </w:r>
      <w:r w:rsidR="00451EF4">
        <w:rPr>
          <w:rFonts w:asciiTheme="majorHAnsi" w:hAnsiTheme="majorHAnsi" w:cstheme="majorHAnsi"/>
          <w:color w:val="000000" w:themeColor="text1"/>
        </w:rPr>
        <w:t>Respondents in this matter had knowle</w:t>
      </w:r>
      <w:r w:rsidR="00DB3D5B">
        <w:rPr>
          <w:rFonts w:asciiTheme="majorHAnsi" w:hAnsiTheme="majorHAnsi" w:cstheme="majorHAnsi"/>
          <w:color w:val="000000" w:themeColor="text1"/>
        </w:rPr>
        <w:t xml:space="preserve">dge of the orders that also is </w:t>
      </w:r>
      <w:r w:rsidR="00451EF4">
        <w:rPr>
          <w:rFonts w:asciiTheme="majorHAnsi" w:hAnsiTheme="majorHAnsi" w:cstheme="majorHAnsi"/>
          <w:color w:val="000000" w:themeColor="text1"/>
        </w:rPr>
        <w:t>not in dispute. The Applicants seek a criminal sanction against the Premier by way of imprisonment. The return of s</w:t>
      </w:r>
      <w:r w:rsidR="001C5B2F">
        <w:rPr>
          <w:rFonts w:asciiTheme="majorHAnsi" w:hAnsiTheme="majorHAnsi" w:cstheme="majorHAnsi"/>
          <w:color w:val="000000" w:themeColor="text1"/>
        </w:rPr>
        <w:t>ervice of this application</w:t>
      </w:r>
      <w:r w:rsidR="00451EF4">
        <w:rPr>
          <w:rFonts w:asciiTheme="majorHAnsi" w:hAnsiTheme="majorHAnsi" w:cstheme="majorHAnsi"/>
          <w:color w:val="000000" w:themeColor="text1"/>
        </w:rPr>
        <w:t xml:space="preserve"> </w:t>
      </w:r>
      <w:r w:rsidR="001C5B2F">
        <w:rPr>
          <w:rFonts w:asciiTheme="majorHAnsi" w:hAnsiTheme="majorHAnsi" w:cstheme="majorHAnsi"/>
          <w:color w:val="000000" w:themeColor="text1"/>
        </w:rPr>
        <w:t>indicates that the</w:t>
      </w:r>
      <w:r w:rsidR="00451EF4">
        <w:rPr>
          <w:rFonts w:asciiTheme="majorHAnsi" w:hAnsiTheme="majorHAnsi" w:cstheme="majorHAnsi"/>
          <w:color w:val="000000" w:themeColor="text1"/>
        </w:rPr>
        <w:t xml:space="preserve"> application was served on 09 January 2</w:t>
      </w:r>
      <w:r w:rsidR="001C5B2F">
        <w:rPr>
          <w:rFonts w:asciiTheme="majorHAnsi" w:hAnsiTheme="majorHAnsi" w:cstheme="majorHAnsi"/>
          <w:color w:val="000000" w:themeColor="text1"/>
        </w:rPr>
        <w:t xml:space="preserve">023 on the Registry Clerk. In my </w:t>
      </w:r>
      <w:r w:rsidR="001C5B2F">
        <w:rPr>
          <w:rFonts w:asciiTheme="majorHAnsi" w:hAnsiTheme="majorHAnsi" w:cstheme="majorHAnsi"/>
          <w:color w:val="000000" w:themeColor="text1"/>
        </w:rPr>
        <w:lastRenderedPageBreak/>
        <w:t xml:space="preserve">view, where committal of a person is required, then in that </w:t>
      </w:r>
      <w:r w:rsidR="008E4FC8">
        <w:rPr>
          <w:rFonts w:asciiTheme="majorHAnsi" w:hAnsiTheme="majorHAnsi" w:cstheme="majorHAnsi"/>
          <w:color w:val="000000" w:themeColor="text1"/>
        </w:rPr>
        <w:t xml:space="preserve">case, </w:t>
      </w:r>
      <w:r w:rsidR="00F53DFD">
        <w:rPr>
          <w:rFonts w:asciiTheme="majorHAnsi" w:hAnsiTheme="majorHAnsi" w:cstheme="majorHAnsi"/>
          <w:color w:val="000000" w:themeColor="text1"/>
        </w:rPr>
        <w:t xml:space="preserve">the </w:t>
      </w:r>
      <w:r w:rsidR="008E4FC8">
        <w:rPr>
          <w:rFonts w:asciiTheme="majorHAnsi" w:hAnsiTheme="majorHAnsi" w:cstheme="majorHAnsi"/>
          <w:color w:val="000000" w:themeColor="text1"/>
        </w:rPr>
        <w:t>personal</w:t>
      </w:r>
      <w:r w:rsidR="00D868ED">
        <w:rPr>
          <w:rFonts w:asciiTheme="majorHAnsi" w:hAnsiTheme="majorHAnsi" w:cstheme="majorHAnsi"/>
          <w:color w:val="000000" w:themeColor="text1"/>
        </w:rPr>
        <w:t xml:space="preserve"> servic</w:t>
      </w:r>
      <w:r w:rsidR="008E4FC8">
        <w:rPr>
          <w:rFonts w:asciiTheme="majorHAnsi" w:hAnsiTheme="majorHAnsi" w:cstheme="majorHAnsi"/>
          <w:color w:val="000000" w:themeColor="text1"/>
        </w:rPr>
        <w:t>e of the application seeking the</w:t>
      </w:r>
      <w:r w:rsidR="00D868ED">
        <w:rPr>
          <w:rFonts w:asciiTheme="majorHAnsi" w:hAnsiTheme="majorHAnsi" w:cstheme="majorHAnsi"/>
          <w:color w:val="000000" w:themeColor="text1"/>
        </w:rPr>
        <w:t xml:space="preserve"> committal must be effected</w:t>
      </w:r>
      <w:r w:rsidR="008E4FC8">
        <w:rPr>
          <w:rFonts w:asciiTheme="majorHAnsi" w:hAnsiTheme="majorHAnsi" w:cstheme="majorHAnsi"/>
          <w:color w:val="000000" w:themeColor="text1"/>
        </w:rPr>
        <w:t xml:space="preserve">. </w:t>
      </w:r>
      <w:r w:rsidR="00D868ED">
        <w:rPr>
          <w:rFonts w:asciiTheme="majorHAnsi" w:hAnsiTheme="majorHAnsi" w:cstheme="majorHAnsi"/>
          <w:color w:val="000000" w:themeColor="text1"/>
        </w:rPr>
        <w:t xml:space="preserve"> </w:t>
      </w:r>
    </w:p>
    <w:p w:rsidR="00E06842" w:rsidRDefault="00E06842" w:rsidP="00363557">
      <w:pPr>
        <w:pStyle w:val="BodyTextIndent"/>
        <w:spacing w:line="360" w:lineRule="auto"/>
        <w:rPr>
          <w:rFonts w:asciiTheme="majorHAnsi" w:hAnsiTheme="majorHAnsi" w:cstheme="majorHAnsi"/>
          <w:color w:val="000000" w:themeColor="text1"/>
        </w:rPr>
      </w:pPr>
    </w:p>
    <w:p w:rsidR="00E06842" w:rsidRDefault="00917783" w:rsidP="00363557">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[28</w:t>
      </w:r>
      <w:r w:rsidR="00E06842">
        <w:rPr>
          <w:rFonts w:asciiTheme="majorHAnsi" w:hAnsiTheme="majorHAnsi" w:cstheme="majorHAnsi"/>
          <w:color w:val="000000" w:themeColor="text1"/>
        </w:rPr>
        <w:t>]</w:t>
      </w:r>
      <w:r w:rsidR="00E06842">
        <w:rPr>
          <w:rFonts w:asciiTheme="majorHAnsi" w:hAnsiTheme="majorHAnsi" w:cstheme="majorHAnsi"/>
          <w:color w:val="000000" w:themeColor="text1"/>
        </w:rPr>
        <w:tab/>
        <w:t xml:space="preserve">In </w:t>
      </w:r>
      <w:r w:rsidR="00E06842" w:rsidRPr="008E4FC8">
        <w:rPr>
          <w:rFonts w:asciiTheme="majorHAnsi" w:hAnsiTheme="majorHAnsi" w:cstheme="majorHAnsi"/>
          <w:i/>
          <w:color w:val="000000" w:themeColor="text1"/>
        </w:rPr>
        <w:t xml:space="preserve">Mjeni v Minister </w:t>
      </w:r>
      <w:r w:rsidR="008E4FC8">
        <w:rPr>
          <w:rFonts w:asciiTheme="majorHAnsi" w:hAnsiTheme="majorHAnsi" w:cstheme="majorHAnsi"/>
          <w:i/>
          <w:color w:val="000000" w:themeColor="text1"/>
        </w:rPr>
        <w:t>of Health and Welfare, Eastern C</w:t>
      </w:r>
      <w:r w:rsidR="00E06842" w:rsidRPr="008E4FC8">
        <w:rPr>
          <w:rFonts w:asciiTheme="majorHAnsi" w:hAnsiTheme="majorHAnsi" w:cstheme="majorHAnsi"/>
          <w:i/>
          <w:color w:val="000000" w:themeColor="text1"/>
        </w:rPr>
        <w:t>ape</w:t>
      </w:r>
      <w:r w:rsidR="008E4FC8">
        <w:rPr>
          <w:rStyle w:val="FootnoteReference"/>
          <w:rFonts w:asciiTheme="majorHAnsi" w:hAnsiTheme="majorHAnsi" w:cstheme="majorHAnsi"/>
          <w:i/>
          <w:color w:val="000000" w:themeColor="text1"/>
        </w:rPr>
        <w:footnoteReference w:id="7"/>
      </w:r>
      <w:r w:rsidR="008E4FC8">
        <w:rPr>
          <w:rFonts w:asciiTheme="majorHAnsi" w:hAnsiTheme="majorHAnsi" w:cstheme="majorHAnsi"/>
          <w:color w:val="000000" w:themeColor="text1"/>
        </w:rPr>
        <w:t xml:space="preserve"> </w:t>
      </w:r>
      <w:r w:rsidR="00E06842">
        <w:rPr>
          <w:rFonts w:asciiTheme="majorHAnsi" w:hAnsiTheme="majorHAnsi" w:cstheme="majorHAnsi"/>
          <w:color w:val="000000" w:themeColor="text1"/>
        </w:rPr>
        <w:t xml:space="preserve"> </w:t>
      </w:r>
      <w:r w:rsidR="008E4FC8">
        <w:rPr>
          <w:rFonts w:asciiTheme="majorHAnsi" w:hAnsiTheme="majorHAnsi" w:cstheme="majorHAnsi"/>
          <w:color w:val="000000" w:themeColor="text1"/>
        </w:rPr>
        <w:t>the court</w:t>
      </w:r>
      <w:r w:rsidR="00E06842">
        <w:rPr>
          <w:rFonts w:asciiTheme="majorHAnsi" w:hAnsiTheme="majorHAnsi" w:cstheme="majorHAnsi"/>
          <w:color w:val="000000" w:themeColor="text1"/>
        </w:rPr>
        <w:t xml:space="preserve"> held; </w:t>
      </w:r>
    </w:p>
    <w:p w:rsidR="008E4FC8" w:rsidRDefault="008E4FC8" w:rsidP="00363557">
      <w:pPr>
        <w:pStyle w:val="BodyTextIndent"/>
        <w:spacing w:line="360" w:lineRule="auto"/>
        <w:rPr>
          <w:rFonts w:asciiTheme="majorHAnsi" w:hAnsiTheme="majorHAnsi" w:cstheme="majorHAnsi"/>
          <w:color w:val="000000" w:themeColor="text1"/>
        </w:rPr>
      </w:pPr>
    </w:p>
    <w:p w:rsidR="00E06842" w:rsidRDefault="00E06842" w:rsidP="00331BD3">
      <w:pPr>
        <w:pStyle w:val="BodyTextIndent"/>
        <w:spacing w:line="360" w:lineRule="auto"/>
        <w:ind w:firstLine="0"/>
        <w:rPr>
          <w:rFonts w:asciiTheme="majorHAnsi" w:hAnsiTheme="majorHAnsi" w:cstheme="majorHAnsi"/>
          <w:i/>
          <w:color w:val="000000" w:themeColor="text1"/>
        </w:rPr>
      </w:pPr>
      <w:r w:rsidRPr="00E06842">
        <w:rPr>
          <w:rFonts w:asciiTheme="majorHAnsi" w:hAnsiTheme="majorHAnsi" w:cstheme="majorHAnsi"/>
          <w:i/>
          <w:color w:val="000000" w:themeColor="text1"/>
        </w:rPr>
        <w:t xml:space="preserve">“Contempt of court proceedings can only succeed against a public official or person if the orders have been personally served on him or its existence brought to his attention and it is his responsibility to take steps necessary to comply with the order refuses to comply with the court order” </w:t>
      </w:r>
    </w:p>
    <w:p w:rsidR="005A13A4" w:rsidRPr="005A13A4" w:rsidRDefault="005A13A4" w:rsidP="00331BD3">
      <w:pPr>
        <w:pStyle w:val="BodyTextIndent"/>
        <w:spacing w:line="360" w:lineRule="auto"/>
        <w:ind w:firstLine="0"/>
        <w:rPr>
          <w:rFonts w:asciiTheme="majorHAnsi" w:hAnsiTheme="majorHAnsi" w:cstheme="majorHAnsi"/>
          <w:color w:val="000000" w:themeColor="text1"/>
        </w:rPr>
      </w:pPr>
    </w:p>
    <w:p w:rsidR="00AD78D0" w:rsidRDefault="00917783" w:rsidP="008D13BC">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[29</w:t>
      </w:r>
      <w:r w:rsidR="00E06842">
        <w:rPr>
          <w:rFonts w:asciiTheme="majorHAnsi" w:hAnsiTheme="majorHAnsi" w:cstheme="majorHAnsi"/>
          <w:color w:val="000000" w:themeColor="text1"/>
        </w:rPr>
        <w:t>]</w:t>
      </w:r>
      <w:r w:rsidR="00E06842">
        <w:rPr>
          <w:rFonts w:asciiTheme="majorHAnsi" w:hAnsiTheme="majorHAnsi" w:cstheme="majorHAnsi"/>
          <w:color w:val="000000" w:themeColor="text1"/>
        </w:rPr>
        <w:tab/>
      </w:r>
      <w:r w:rsidR="001E5D28">
        <w:rPr>
          <w:rFonts w:asciiTheme="majorHAnsi" w:hAnsiTheme="majorHAnsi" w:cstheme="majorHAnsi"/>
          <w:color w:val="000000" w:themeColor="text1"/>
        </w:rPr>
        <w:t>This issue of the joinder</w:t>
      </w:r>
      <w:r w:rsidR="00D43E03">
        <w:rPr>
          <w:rFonts w:asciiTheme="majorHAnsi" w:hAnsiTheme="majorHAnsi" w:cstheme="majorHAnsi"/>
          <w:color w:val="000000" w:themeColor="text1"/>
        </w:rPr>
        <w:t xml:space="preserve"> of the public officials in contempt of court proceedings </w:t>
      </w:r>
      <w:r w:rsidR="00D43E03" w:rsidRPr="001E5D28">
        <w:rPr>
          <w:rFonts w:asciiTheme="majorHAnsi" w:hAnsiTheme="majorHAnsi" w:cstheme="majorHAnsi"/>
        </w:rPr>
        <w:t xml:space="preserve">was </w:t>
      </w:r>
      <w:r w:rsidR="001E5D28" w:rsidRPr="001E5D28">
        <w:rPr>
          <w:rFonts w:asciiTheme="majorHAnsi" w:hAnsiTheme="majorHAnsi" w:cstheme="majorHAnsi"/>
        </w:rPr>
        <w:t>authoritatively</w:t>
      </w:r>
      <w:r w:rsidR="00D43E03" w:rsidRPr="001E5D28">
        <w:rPr>
          <w:rFonts w:asciiTheme="majorHAnsi" w:hAnsiTheme="majorHAnsi" w:cstheme="majorHAnsi"/>
        </w:rPr>
        <w:t xml:space="preserve"> laid </w:t>
      </w:r>
      <w:r w:rsidR="00D43E03">
        <w:rPr>
          <w:rFonts w:asciiTheme="majorHAnsi" w:hAnsiTheme="majorHAnsi" w:cstheme="majorHAnsi"/>
          <w:color w:val="000000" w:themeColor="text1"/>
        </w:rPr>
        <w:t xml:space="preserve">to rest </w:t>
      </w:r>
      <w:r w:rsidR="00D43E03" w:rsidRPr="001E5D28">
        <w:rPr>
          <w:rFonts w:asciiTheme="majorHAnsi" w:hAnsiTheme="majorHAnsi" w:cstheme="majorHAnsi"/>
          <w:i/>
          <w:color w:val="000000" w:themeColor="text1"/>
        </w:rPr>
        <w:t>in Matjhabeng</w:t>
      </w:r>
      <w:r w:rsidR="00D43E03">
        <w:rPr>
          <w:rFonts w:asciiTheme="majorHAnsi" w:hAnsiTheme="majorHAnsi" w:cstheme="majorHAnsi"/>
          <w:color w:val="000000" w:themeColor="text1"/>
        </w:rPr>
        <w:t>, where the court said:</w:t>
      </w:r>
    </w:p>
    <w:p w:rsidR="00712B32" w:rsidRDefault="00712B32" w:rsidP="008D13BC">
      <w:pPr>
        <w:pStyle w:val="BodyTextIndent"/>
        <w:spacing w:line="360" w:lineRule="auto"/>
        <w:rPr>
          <w:rFonts w:asciiTheme="majorHAnsi" w:hAnsiTheme="majorHAnsi" w:cstheme="majorHAnsi"/>
          <w:color w:val="000000" w:themeColor="text1"/>
        </w:rPr>
      </w:pPr>
    </w:p>
    <w:p w:rsidR="00D868ED" w:rsidRDefault="00CA4C52" w:rsidP="00DD4F60">
      <w:pPr>
        <w:pStyle w:val="BodyTextIndent"/>
        <w:spacing w:line="360" w:lineRule="auto"/>
        <w:ind w:firstLine="0"/>
        <w:rPr>
          <w:rFonts w:asciiTheme="majorHAnsi" w:hAnsiTheme="majorHAnsi" w:cstheme="majorHAnsi"/>
          <w:i/>
          <w:color w:val="000000" w:themeColor="text1"/>
        </w:rPr>
      </w:pPr>
      <w:r>
        <w:rPr>
          <w:rFonts w:asciiTheme="majorHAnsi" w:hAnsiTheme="majorHAnsi" w:cstheme="majorHAnsi"/>
          <w:color w:val="000000" w:themeColor="text1"/>
        </w:rPr>
        <w:t xml:space="preserve"> </w:t>
      </w:r>
      <w:r w:rsidR="00CF0F8A" w:rsidRPr="00BE57C7">
        <w:rPr>
          <w:rFonts w:asciiTheme="majorHAnsi" w:hAnsiTheme="majorHAnsi" w:cstheme="majorHAnsi"/>
          <w:i/>
          <w:color w:val="000000" w:themeColor="text1"/>
        </w:rPr>
        <w:t>“Bearing</w:t>
      </w:r>
      <w:r w:rsidR="00AD78D0" w:rsidRPr="00BE57C7">
        <w:rPr>
          <w:rFonts w:asciiTheme="majorHAnsi" w:hAnsiTheme="majorHAnsi" w:cstheme="majorHAnsi"/>
          <w:i/>
          <w:color w:val="000000" w:themeColor="text1"/>
        </w:rPr>
        <w:t xml:space="preserve"> in mind, that the persons targeted were the officials concerned – the Municipal Manager and Commissioner in their official capacities – the non-joinder in the circumstances of these cases, is thus fatal. </w:t>
      </w:r>
      <w:r w:rsidR="00AD78D0" w:rsidRPr="00712B32">
        <w:rPr>
          <w:rFonts w:asciiTheme="majorHAnsi" w:hAnsiTheme="majorHAnsi" w:cstheme="majorHAnsi"/>
          <w:i/>
          <w:color w:val="000000" w:themeColor="text1"/>
          <w:u w:val="single"/>
        </w:rPr>
        <w:t>Both Messrs Lepheana and Mkhonto should thus have been cited in their personal capacities- by name- and not in their nominal capacities.</w:t>
      </w:r>
      <w:r w:rsidR="00AD78D0" w:rsidRPr="00BE57C7">
        <w:rPr>
          <w:rFonts w:asciiTheme="majorHAnsi" w:hAnsiTheme="majorHAnsi" w:cstheme="majorHAnsi"/>
          <w:i/>
          <w:color w:val="000000" w:themeColor="text1"/>
        </w:rPr>
        <w:t xml:space="preserve"> </w:t>
      </w:r>
      <w:r w:rsidR="00712B32">
        <w:rPr>
          <w:rFonts w:asciiTheme="majorHAnsi" w:hAnsiTheme="majorHAnsi" w:cstheme="majorHAnsi"/>
          <w:i/>
          <w:color w:val="000000" w:themeColor="text1"/>
        </w:rPr>
        <w:t xml:space="preserve">(my emphasis) </w:t>
      </w:r>
      <w:r w:rsidR="00AD78D0" w:rsidRPr="00BE57C7">
        <w:rPr>
          <w:rFonts w:asciiTheme="majorHAnsi" w:hAnsiTheme="majorHAnsi" w:cstheme="majorHAnsi"/>
          <w:i/>
          <w:color w:val="000000" w:themeColor="text1"/>
        </w:rPr>
        <w:t xml:space="preserve">They were not informed, in their personal capacities, of the cases they were to face, especially when their committal to prison was in offing. Is it thus inconceivable how and to what extent Messrs </w:t>
      </w:r>
      <w:r w:rsidR="00BE57C7" w:rsidRPr="00BE57C7">
        <w:rPr>
          <w:rFonts w:asciiTheme="majorHAnsi" w:hAnsiTheme="majorHAnsi" w:cstheme="majorHAnsi"/>
          <w:i/>
          <w:color w:val="000000" w:themeColor="text1"/>
        </w:rPr>
        <w:t>Lepheana and Mkhonto could, in the circumstances, be said to have been in contempt and be committed to prison.”</w:t>
      </w:r>
    </w:p>
    <w:p w:rsidR="002F6D76" w:rsidRDefault="002F6D76" w:rsidP="00E06842">
      <w:pPr>
        <w:pStyle w:val="BodyTextIndent"/>
        <w:spacing w:line="360" w:lineRule="auto"/>
        <w:ind w:left="567" w:hanging="567"/>
        <w:rPr>
          <w:rFonts w:asciiTheme="majorHAnsi" w:hAnsiTheme="majorHAnsi" w:cstheme="majorHAnsi"/>
          <w:color w:val="000000" w:themeColor="text1"/>
        </w:rPr>
      </w:pPr>
    </w:p>
    <w:p w:rsidR="002F6D76" w:rsidRDefault="00917783" w:rsidP="003E3238">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[30</w:t>
      </w:r>
      <w:r w:rsidR="002F6D76">
        <w:rPr>
          <w:rFonts w:asciiTheme="majorHAnsi" w:hAnsiTheme="majorHAnsi" w:cstheme="majorHAnsi"/>
          <w:color w:val="000000" w:themeColor="text1"/>
        </w:rPr>
        <w:t>]</w:t>
      </w:r>
      <w:r w:rsidR="002F6D76">
        <w:rPr>
          <w:rFonts w:asciiTheme="majorHAnsi" w:hAnsiTheme="majorHAnsi" w:cstheme="majorHAnsi"/>
          <w:color w:val="000000" w:themeColor="text1"/>
        </w:rPr>
        <w:tab/>
      </w:r>
      <w:r w:rsidR="00837210">
        <w:rPr>
          <w:rFonts w:asciiTheme="majorHAnsi" w:hAnsiTheme="majorHAnsi" w:cstheme="majorHAnsi"/>
          <w:color w:val="000000" w:themeColor="text1"/>
        </w:rPr>
        <w:t>I</w:t>
      </w:r>
      <w:r w:rsidR="002F6D76">
        <w:rPr>
          <w:rFonts w:asciiTheme="majorHAnsi" w:hAnsiTheme="majorHAnsi" w:cstheme="majorHAnsi"/>
          <w:color w:val="000000" w:themeColor="text1"/>
        </w:rPr>
        <w:t>t is undisputed that the Premier was not personally served</w:t>
      </w:r>
      <w:r w:rsidR="00712B32">
        <w:rPr>
          <w:rFonts w:asciiTheme="majorHAnsi" w:hAnsiTheme="majorHAnsi" w:cstheme="majorHAnsi"/>
          <w:color w:val="000000" w:themeColor="text1"/>
        </w:rPr>
        <w:t xml:space="preserve"> with</w:t>
      </w:r>
      <w:r w:rsidR="002F6D76">
        <w:rPr>
          <w:rFonts w:asciiTheme="majorHAnsi" w:hAnsiTheme="majorHAnsi" w:cstheme="majorHAnsi"/>
          <w:color w:val="000000" w:themeColor="text1"/>
        </w:rPr>
        <w:t xml:space="preserve"> this application which seeks to curt</w:t>
      </w:r>
      <w:r w:rsidR="00F4556C">
        <w:rPr>
          <w:rFonts w:asciiTheme="majorHAnsi" w:hAnsiTheme="majorHAnsi" w:cstheme="majorHAnsi"/>
          <w:color w:val="000000" w:themeColor="text1"/>
        </w:rPr>
        <w:t>a</w:t>
      </w:r>
      <w:r w:rsidR="001E5D28">
        <w:rPr>
          <w:rFonts w:asciiTheme="majorHAnsi" w:hAnsiTheme="majorHAnsi" w:cstheme="majorHAnsi"/>
          <w:color w:val="000000" w:themeColor="text1"/>
        </w:rPr>
        <w:t>il his personal liberty. F</w:t>
      </w:r>
      <w:r w:rsidR="00F4556C">
        <w:rPr>
          <w:rFonts w:asciiTheme="majorHAnsi" w:hAnsiTheme="majorHAnsi" w:cstheme="majorHAnsi"/>
          <w:color w:val="000000" w:themeColor="text1"/>
        </w:rPr>
        <w:t xml:space="preserve">ailure to serve him </w:t>
      </w:r>
      <w:r w:rsidR="00A537E3">
        <w:rPr>
          <w:rFonts w:asciiTheme="majorHAnsi" w:hAnsiTheme="majorHAnsi" w:cstheme="majorHAnsi"/>
          <w:color w:val="000000" w:themeColor="text1"/>
        </w:rPr>
        <w:t>with</w:t>
      </w:r>
      <w:r w:rsidR="00F4556C">
        <w:rPr>
          <w:rFonts w:asciiTheme="majorHAnsi" w:hAnsiTheme="majorHAnsi" w:cstheme="majorHAnsi"/>
          <w:color w:val="000000" w:themeColor="text1"/>
        </w:rPr>
        <w:t xml:space="preserve"> this order and to cite him in his personal capacity and </w:t>
      </w:r>
      <w:r w:rsidR="00F4556C" w:rsidRPr="001E5D28">
        <w:rPr>
          <w:rFonts w:asciiTheme="majorHAnsi" w:hAnsiTheme="majorHAnsi" w:cstheme="majorHAnsi"/>
          <w:i/>
          <w:color w:val="000000" w:themeColor="text1"/>
        </w:rPr>
        <w:t>“by name</w:t>
      </w:r>
      <w:r w:rsidR="00F4556C">
        <w:rPr>
          <w:rFonts w:asciiTheme="majorHAnsi" w:hAnsiTheme="majorHAnsi" w:cstheme="majorHAnsi"/>
          <w:color w:val="000000" w:themeColor="text1"/>
        </w:rPr>
        <w:t>” and not only</w:t>
      </w:r>
      <w:r w:rsidR="001E5D28">
        <w:rPr>
          <w:rFonts w:asciiTheme="majorHAnsi" w:hAnsiTheme="majorHAnsi" w:cstheme="majorHAnsi"/>
          <w:color w:val="000000" w:themeColor="text1"/>
        </w:rPr>
        <w:t xml:space="preserve"> in his nominal</w:t>
      </w:r>
      <w:r w:rsidR="00C419DB">
        <w:rPr>
          <w:rFonts w:asciiTheme="majorHAnsi" w:hAnsiTheme="majorHAnsi" w:cstheme="majorHAnsi"/>
          <w:color w:val="000000" w:themeColor="text1"/>
        </w:rPr>
        <w:t xml:space="preserve"> capacity</w:t>
      </w:r>
      <w:r w:rsidR="00712B32">
        <w:rPr>
          <w:rFonts w:asciiTheme="majorHAnsi" w:hAnsiTheme="majorHAnsi" w:cstheme="majorHAnsi"/>
          <w:color w:val="000000" w:themeColor="text1"/>
        </w:rPr>
        <w:t>,</w:t>
      </w:r>
      <w:r w:rsidR="00C419DB">
        <w:rPr>
          <w:rFonts w:asciiTheme="majorHAnsi" w:hAnsiTheme="majorHAnsi" w:cstheme="majorHAnsi"/>
          <w:color w:val="000000" w:themeColor="text1"/>
        </w:rPr>
        <w:t xml:space="preserve"> is fatal to the Applicant’s case in so far as he is </w:t>
      </w:r>
      <w:r w:rsidR="001E5D28">
        <w:rPr>
          <w:rFonts w:asciiTheme="majorHAnsi" w:hAnsiTheme="majorHAnsi" w:cstheme="majorHAnsi"/>
          <w:color w:val="000000" w:themeColor="text1"/>
        </w:rPr>
        <w:t>concerned. On this point alone, the application cannot succeed against the First Respondent.</w:t>
      </w:r>
      <w:r w:rsidR="00C419DB">
        <w:rPr>
          <w:rFonts w:asciiTheme="majorHAnsi" w:hAnsiTheme="majorHAnsi" w:cstheme="majorHAnsi"/>
          <w:color w:val="000000" w:themeColor="text1"/>
        </w:rPr>
        <w:t xml:space="preserve"> </w:t>
      </w:r>
    </w:p>
    <w:p w:rsidR="00C419DB" w:rsidRDefault="00C419DB" w:rsidP="003E3238">
      <w:pPr>
        <w:pStyle w:val="BodyTextIndent"/>
        <w:spacing w:line="360" w:lineRule="auto"/>
        <w:rPr>
          <w:rFonts w:asciiTheme="majorHAnsi" w:hAnsiTheme="majorHAnsi" w:cstheme="majorHAnsi"/>
          <w:color w:val="000000" w:themeColor="text1"/>
        </w:rPr>
      </w:pPr>
    </w:p>
    <w:p w:rsidR="00FC1368" w:rsidRDefault="00917783" w:rsidP="003E3238">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lastRenderedPageBreak/>
        <w:t>[31</w:t>
      </w:r>
      <w:r w:rsidR="00C419DB">
        <w:rPr>
          <w:rFonts w:asciiTheme="majorHAnsi" w:hAnsiTheme="majorHAnsi" w:cstheme="majorHAnsi"/>
          <w:color w:val="000000" w:themeColor="text1"/>
        </w:rPr>
        <w:t>]</w:t>
      </w:r>
      <w:r w:rsidR="00C419DB">
        <w:rPr>
          <w:rFonts w:asciiTheme="majorHAnsi" w:hAnsiTheme="majorHAnsi" w:cstheme="majorHAnsi"/>
          <w:color w:val="000000" w:themeColor="text1"/>
        </w:rPr>
        <w:tab/>
      </w:r>
      <w:r w:rsidR="00837210">
        <w:rPr>
          <w:rFonts w:asciiTheme="majorHAnsi" w:hAnsiTheme="majorHAnsi" w:cstheme="majorHAnsi"/>
          <w:color w:val="000000" w:themeColor="text1"/>
        </w:rPr>
        <w:t xml:space="preserve">It </w:t>
      </w:r>
      <w:r w:rsidR="00916ED9">
        <w:rPr>
          <w:rFonts w:asciiTheme="majorHAnsi" w:hAnsiTheme="majorHAnsi" w:cstheme="majorHAnsi"/>
          <w:color w:val="000000" w:themeColor="text1"/>
        </w:rPr>
        <w:t xml:space="preserve">is the case for the Applicants that the mandatory </w:t>
      </w:r>
      <w:r w:rsidR="00811D61">
        <w:rPr>
          <w:rFonts w:asciiTheme="majorHAnsi" w:hAnsiTheme="majorHAnsi" w:cstheme="majorHAnsi"/>
          <w:color w:val="000000" w:themeColor="text1"/>
        </w:rPr>
        <w:t>intervention b</w:t>
      </w:r>
      <w:r w:rsidR="0054161E">
        <w:rPr>
          <w:rFonts w:asciiTheme="majorHAnsi" w:hAnsiTheme="majorHAnsi" w:cstheme="majorHAnsi"/>
          <w:color w:val="000000" w:themeColor="text1"/>
        </w:rPr>
        <w:t xml:space="preserve">y the Respondents was belated, reactionary, </w:t>
      </w:r>
      <w:r w:rsidR="00F53DFD">
        <w:rPr>
          <w:rFonts w:asciiTheme="majorHAnsi" w:hAnsiTheme="majorHAnsi" w:cstheme="majorHAnsi"/>
          <w:color w:val="000000" w:themeColor="text1"/>
        </w:rPr>
        <w:t>lackluster</w:t>
      </w:r>
      <w:r w:rsidR="00DD2C0D">
        <w:rPr>
          <w:rFonts w:asciiTheme="majorHAnsi" w:hAnsiTheme="majorHAnsi" w:cstheme="majorHAnsi"/>
          <w:color w:val="000000" w:themeColor="text1"/>
        </w:rPr>
        <w:t xml:space="preserve"> and did not comply with the requirements inherent in Section 139 of the Constitution </w:t>
      </w:r>
    </w:p>
    <w:p w:rsidR="00FC1368" w:rsidRDefault="00FC1368" w:rsidP="003E3238">
      <w:pPr>
        <w:pStyle w:val="BodyTextIndent"/>
        <w:spacing w:line="360" w:lineRule="auto"/>
        <w:rPr>
          <w:rFonts w:asciiTheme="majorHAnsi" w:hAnsiTheme="majorHAnsi" w:cstheme="majorHAnsi"/>
          <w:color w:val="000000" w:themeColor="text1"/>
        </w:rPr>
      </w:pPr>
    </w:p>
    <w:p w:rsidR="00FC1368" w:rsidRDefault="00917783" w:rsidP="00712B32">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[32</w:t>
      </w:r>
      <w:r w:rsidR="00FC1368">
        <w:rPr>
          <w:rFonts w:asciiTheme="majorHAnsi" w:hAnsiTheme="majorHAnsi" w:cstheme="majorHAnsi"/>
          <w:color w:val="000000" w:themeColor="text1"/>
        </w:rPr>
        <w:t>]</w:t>
      </w:r>
      <w:r w:rsidR="00FC1368">
        <w:rPr>
          <w:rFonts w:asciiTheme="majorHAnsi" w:hAnsiTheme="majorHAnsi" w:cstheme="majorHAnsi"/>
          <w:color w:val="000000" w:themeColor="text1"/>
        </w:rPr>
        <w:tab/>
        <w:t>On 10</w:t>
      </w:r>
      <w:r w:rsidR="00712B32">
        <w:rPr>
          <w:rFonts w:asciiTheme="majorHAnsi" w:hAnsiTheme="majorHAnsi" w:cstheme="majorHAnsi"/>
          <w:color w:val="000000" w:themeColor="text1"/>
        </w:rPr>
        <w:t xml:space="preserve"> June 2022 the Provisional Executive Committee</w:t>
      </w:r>
      <w:r w:rsidR="00FC1368">
        <w:rPr>
          <w:rFonts w:asciiTheme="majorHAnsi" w:hAnsiTheme="majorHAnsi" w:cstheme="majorHAnsi"/>
          <w:color w:val="000000" w:themeColor="text1"/>
        </w:rPr>
        <w:t>, Free State resolved to place Mafube Local Municipali</w:t>
      </w:r>
      <w:r w:rsidR="0054161E">
        <w:rPr>
          <w:rFonts w:asciiTheme="majorHAnsi" w:hAnsiTheme="majorHAnsi" w:cstheme="majorHAnsi"/>
          <w:color w:val="000000" w:themeColor="text1"/>
        </w:rPr>
        <w:t>ty under Section 139(5) of the C</w:t>
      </w:r>
      <w:r w:rsidR="00FC1368">
        <w:rPr>
          <w:rFonts w:asciiTheme="majorHAnsi" w:hAnsiTheme="majorHAnsi" w:cstheme="majorHAnsi"/>
          <w:color w:val="000000" w:themeColor="text1"/>
        </w:rPr>
        <w:t>onstitution. The following officials were appointed</w:t>
      </w:r>
      <w:r w:rsidR="00EC671A">
        <w:rPr>
          <w:rFonts w:asciiTheme="majorHAnsi" w:hAnsiTheme="majorHAnsi" w:cstheme="majorHAnsi"/>
          <w:color w:val="000000" w:themeColor="text1"/>
        </w:rPr>
        <w:t xml:space="preserve"> in terms of section</w:t>
      </w:r>
      <w:r w:rsidR="0054161E">
        <w:rPr>
          <w:rFonts w:asciiTheme="majorHAnsi" w:hAnsiTheme="majorHAnsi" w:cstheme="majorHAnsi"/>
          <w:color w:val="000000" w:themeColor="text1"/>
        </w:rPr>
        <w:t xml:space="preserve"> 139 of the C</w:t>
      </w:r>
      <w:r w:rsidR="00FC1368">
        <w:rPr>
          <w:rFonts w:asciiTheme="majorHAnsi" w:hAnsiTheme="majorHAnsi" w:cstheme="majorHAnsi"/>
          <w:color w:val="000000" w:themeColor="text1"/>
        </w:rPr>
        <w:t>onstitution.</w:t>
      </w:r>
      <w:r w:rsidR="00712B32">
        <w:rPr>
          <w:rFonts w:asciiTheme="majorHAnsi" w:hAnsiTheme="majorHAnsi" w:cstheme="majorHAnsi"/>
          <w:color w:val="000000" w:themeColor="text1"/>
        </w:rPr>
        <w:t xml:space="preserve"> </w:t>
      </w:r>
      <w:r w:rsidR="00FC1368">
        <w:rPr>
          <w:rFonts w:asciiTheme="majorHAnsi" w:hAnsiTheme="majorHAnsi" w:cstheme="majorHAnsi"/>
          <w:color w:val="000000" w:themeColor="text1"/>
        </w:rPr>
        <w:t xml:space="preserve">Mr </w:t>
      </w:r>
      <w:r w:rsidR="0054161E">
        <w:rPr>
          <w:rFonts w:asciiTheme="majorHAnsi" w:hAnsiTheme="majorHAnsi" w:cstheme="majorHAnsi"/>
          <w:color w:val="000000" w:themeColor="text1"/>
        </w:rPr>
        <w:t>Mkhaza (The local administrator</w:t>
      </w:r>
      <w:r w:rsidR="00FC1368">
        <w:rPr>
          <w:rFonts w:asciiTheme="majorHAnsi" w:hAnsiTheme="majorHAnsi" w:cstheme="majorHAnsi"/>
          <w:color w:val="000000" w:themeColor="text1"/>
        </w:rPr>
        <w:t>); Mr</w:t>
      </w:r>
      <w:r w:rsidR="007E02B1">
        <w:rPr>
          <w:rFonts w:asciiTheme="majorHAnsi" w:hAnsiTheme="majorHAnsi" w:cstheme="majorHAnsi"/>
          <w:color w:val="000000" w:themeColor="text1"/>
        </w:rPr>
        <w:t>.</w:t>
      </w:r>
      <w:r w:rsidR="00FC1368">
        <w:rPr>
          <w:rFonts w:asciiTheme="majorHAnsi" w:hAnsiTheme="majorHAnsi" w:cstheme="majorHAnsi"/>
          <w:color w:val="000000" w:themeColor="text1"/>
        </w:rPr>
        <w:t xml:space="preserve"> Ntoyi (to assist </w:t>
      </w:r>
      <w:r w:rsidR="00F53DFD">
        <w:rPr>
          <w:rFonts w:asciiTheme="majorHAnsi" w:hAnsiTheme="majorHAnsi" w:cstheme="majorHAnsi"/>
          <w:color w:val="000000" w:themeColor="text1"/>
        </w:rPr>
        <w:t>with</w:t>
      </w:r>
      <w:r w:rsidR="00FC1368">
        <w:rPr>
          <w:rFonts w:asciiTheme="majorHAnsi" w:hAnsiTheme="majorHAnsi" w:cstheme="majorHAnsi"/>
          <w:color w:val="000000" w:themeColor="text1"/>
        </w:rPr>
        <w:t xml:space="preserve"> technical services) </w:t>
      </w:r>
      <w:r w:rsidR="0054161E">
        <w:rPr>
          <w:rFonts w:asciiTheme="majorHAnsi" w:hAnsiTheme="majorHAnsi" w:cstheme="majorHAnsi"/>
          <w:color w:val="000000" w:themeColor="text1"/>
        </w:rPr>
        <w:t xml:space="preserve">both Mesdames </w:t>
      </w:r>
      <w:r w:rsidR="00AD0AD2">
        <w:rPr>
          <w:rFonts w:asciiTheme="majorHAnsi" w:hAnsiTheme="majorHAnsi" w:cstheme="majorHAnsi"/>
          <w:color w:val="000000" w:themeColor="text1"/>
        </w:rPr>
        <w:t>Xulunga and Lepesa to assist in financial matter</w:t>
      </w:r>
      <w:r w:rsidR="001B6C15">
        <w:rPr>
          <w:rFonts w:asciiTheme="majorHAnsi" w:hAnsiTheme="majorHAnsi" w:cstheme="majorHAnsi"/>
          <w:color w:val="000000" w:themeColor="text1"/>
        </w:rPr>
        <w:t>s</w:t>
      </w:r>
      <w:r w:rsidR="00AD0AD2">
        <w:rPr>
          <w:rFonts w:asciiTheme="majorHAnsi" w:hAnsiTheme="majorHAnsi" w:cstheme="majorHAnsi"/>
          <w:color w:val="000000" w:themeColor="text1"/>
        </w:rPr>
        <w:t xml:space="preserve">. The </w:t>
      </w:r>
      <w:r w:rsidR="001B6C15">
        <w:rPr>
          <w:rFonts w:asciiTheme="majorHAnsi" w:hAnsiTheme="majorHAnsi" w:cstheme="majorHAnsi"/>
          <w:color w:val="000000" w:themeColor="text1"/>
        </w:rPr>
        <w:t>Applicants are</w:t>
      </w:r>
      <w:r w:rsidR="00505A66">
        <w:rPr>
          <w:rFonts w:asciiTheme="majorHAnsi" w:hAnsiTheme="majorHAnsi" w:cstheme="majorHAnsi"/>
          <w:color w:val="000000" w:themeColor="text1"/>
        </w:rPr>
        <w:t xml:space="preserve"> a</w:t>
      </w:r>
      <w:r w:rsidR="001B6C15">
        <w:rPr>
          <w:rFonts w:asciiTheme="majorHAnsi" w:hAnsiTheme="majorHAnsi" w:cstheme="majorHAnsi"/>
          <w:color w:val="000000" w:themeColor="text1"/>
        </w:rPr>
        <w:t>ware of the appointment of the</w:t>
      </w:r>
      <w:r w:rsidR="00505A66">
        <w:rPr>
          <w:rFonts w:asciiTheme="majorHAnsi" w:hAnsiTheme="majorHAnsi" w:cstheme="majorHAnsi"/>
          <w:color w:val="000000" w:themeColor="text1"/>
        </w:rPr>
        <w:t xml:space="preserve"> intervention team as indicated in their replying affidavit. </w:t>
      </w:r>
    </w:p>
    <w:p w:rsidR="00505A66" w:rsidRDefault="00505A66" w:rsidP="003E3238">
      <w:pPr>
        <w:pStyle w:val="BodyTextIndent"/>
        <w:spacing w:line="360" w:lineRule="auto"/>
        <w:rPr>
          <w:rFonts w:asciiTheme="majorHAnsi" w:hAnsiTheme="majorHAnsi" w:cstheme="majorHAnsi"/>
          <w:color w:val="000000" w:themeColor="text1"/>
        </w:rPr>
      </w:pPr>
    </w:p>
    <w:p w:rsidR="00A400D4" w:rsidRDefault="00917783" w:rsidP="003E3238">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[33</w:t>
      </w:r>
      <w:r w:rsidR="00505A66">
        <w:rPr>
          <w:rFonts w:asciiTheme="majorHAnsi" w:hAnsiTheme="majorHAnsi" w:cstheme="majorHAnsi"/>
          <w:color w:val="000000" w:themeColor="text1"/>
        </w:rPr>
        <w:t>]</w:t>
      </w:r>
      <w:r w:rsidR="00505A66">
        <w:rPr>
          <w:rFonts w:asciiTheme="majorHAnsi" w:hAnsiTheme="majorHAnsi" w:cstheme="majorHAnsi"/>
          <w:color w:val="000000" w:themeColor="text1"/>
        </w:rPr>
        <w:tab/>
      </w:r>
      <w:r w:rsidR="001B6C15">
        <w:rPr>
          <w:rFonts w:asciiTheme="majorHAnsi" w:hAnsiTheme="majorHAnsi" w:cstheme="majorHAnsi"/>
          <w:color w:val="000000" w:themeColor="text1"/>
        </w:rPr>
        <w:t>On 9 September 2022</w:t>
      </w:r>
      <w:r w:rsidR="00F53DFD">
        <w:rPr>
          <w:rFonts w:asciiTheme="majorHAnsi" w:hAnsiTheme="majorHAnsi" w:cstheme="majorHAnsi"/>
          <w:color w:val="000000" w:themeColor="text1"/>
        </w:rPr>
        <w:t>,</w:t>
      </w:r>
      <w:r w:rsidR="001B6C15">
        <w:rPr>
          <w:rFonts w:asciiTheme="majorHAnsi" w:hAnsiTheme="majorHAnsi" w:cstheme="majorHAnsi"/>
          <w:color w:val="000000" w:themeColor="text1"/>
        </w:rPr>
        <w:t xml:space="preserve"> the Provincial Government g</w:t>
      </w:r>
      <w:r w:rsidR="00842973">
        <w:rPr>
          <w:rFonts w:asciiTheme="majorHAnsi" w:hAnsiTheme="majorHAnsi" w:cstheme="majorHAnsi"/>
          <w:color w:val="000000" w:themeColor="text1"/>
        </w:rPr>
        <w:t>azette</w:t>
      </w:r>
      <w:r w:rsidR="001B6C15">
        <w:rPr>
          <w:rFonts w:asciiTheme="majorHAnsi" w:hAnsiTheme="majorHAnsi" w:cstheme="majorHAnsi"/>
          <w:color w:val="000000" w:themeColor="text1"/>
        </w:rPr>
        <w:t>d</w:t>
      </w:r>
      <w:r w:rsidR="00842973">
        <w:rPr>
          <w:rFonts w:asciiTheme="majorHAnsi" w:hAnsiTheme="majorHAnsi" w:cstheme="majorHAnsi"/>
          <w:color w:val="000000" w:themeColor="text1"/>
        </w:rPr>
        <w:t xml:space="preserve"> the term</w:t>
      </w:r>
      <w:r w:rsidR="001B6C15">
        <w:rPr>
          <w:rFonts w:asciiTheme="majorHAnsi" w:hAnsiTheme="majorHAnsi" w:cstheme="majorHAnsi"/>
          <w:color w:val="000000" w:themeColor="text1"/>
        </w:rPr>
        <w:t>s</w:t>
      </w:r>
      <w:r w:rsidR="00712B32">
        <w:rPr>
          <w:rFonts w:asciiTheme="majorHAnsi" w:hAnsiTheme="majorHAnsi" w:cstheme="majorHAnsi"/>
          <w:color w:val="000000" w:themeColor="text1"/>
        </w:rPr>
        <w:t xml:space="preserve"> of reference for the intervention</w:t>
      </w:r>
      <w:r w:rsidR="00842973">
        <w:rPr>
          <w:rFonts w:asciiTheme="majorHAnsi" w:hAnsiTheme="majorHAnsi" w:cstheme="majorHAnsi"/>
          <w:color w:val="000000" w:themeColor="text1"/>
        </w:rPr>
        <w:t xml:space="preserve"> team. The Applicants also </w:t>
      </w:r>
      <w:r w:rsidR="004C46CB">
        <w:rPr>
          <w:rFonts w:asciiTheme="majorHAnsi" w:hAnsiTheme="majorHAnsi" w:cstheme="majorHAnsi"/>
          <w:color w:val="000000" w:themeColor="text1"/>
        </w:rPr>
        <w:t>confirm</w:t>
      </w:r>
      <w:r w:rsidR="00842973">
        <w:rPr>
          <w:rFonts w:asciiTheme="majorHAnsi" w:hAnsiTheme="majorHAnsi" w:cstheme="majorHAnsi"/>
          <w:color w:val="000000" w:themeColor="text1"/>
        </w:rPr>
        <w:t xml:space="preserve"> that they were aware of the term</w:t>
      </w:r>
      <w:r w:rsidR="001B6C15">
        <w:rPr>
          <w:rFonts w:asciiTheme="majorHAnsi" w:hAnsiTheme="majorHAnsi" w:cstheme="majorHAnsi"/>
          <w:color w:val="000000" w:themeColor="text1"/>
        </w:rPr>
        <w:t>s</w:t>
      </w:r>
      <w:r w:rsidR="00842973">
        <w:rPr>
          <w:rFonts w:asciiTheme="majorHAnsi" w:hAnsiTheme="majorHAnsi" w:cstheme="majorHAnsi"/>
          <w:color w:val="000000" w:themeColor="text1"/>
        </w:rPr>
        <w:t xml:space="preserve"> of reference       </w:t>
      </w:r>
    </w:p>
    <w:p w:rsidR="00A400D4" w:rsidRDefault="00A400D4" w:rsidP="003E3238">
      <w:pPr>
        <w:pStyle w:val="BodyTextIndent"/>
        <w:spacing w:line="360" w:lineRule="auto"/>
        <w:rPr>
          <w:rFonts w:asciiTheme="majorHAnsi" w:hAnsiTheme="majorHAnsi" w:cstheme="majorHAnsi"/>
          <w:color w:val="000000" w:themeColor="text1"/>
        </w:rPr>
      </w:pPr>
    </w:p>
    <w:p w:rsidR="000162A9" w:rsidRDefault="00917783" w:rsidP="003E3238">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[34</w:t>
      </w:r>
      <w:r w:rsidR="001B6C15">
        <w:rPr>
          <w:rFonts w:asciiTheme="majorHAnsi" w:hAnsiTheme="majorHAnsi" w:cstheme="majorHAnsi"/>
          <w:color w:val="000000" w:themeColor="text1"/>
        </w:rPr>
        <w:t xml:space="preserve">] </w:t>
      </w:r>
      <w:r w:rsidR="001B6C15">
        <w:rPr>
          <w:rFonts w:asciiTheme="majorHAnsi" w:hAnsiTheme="majorHAnsi" w:cstheme="majorHAnsi"/>
          <w:color w:val="000000" w:themeColor="text1"/>
        </w:rPr>
        <w:tab/>
      </w:r>
      <w:r w:rsidR="001B6C15" w:rsidRPr="0030786B">
        <w:rPr>
          <w:rFonts w:asciiTheme="majorHAnsi" w:hAnsiTheme="majorHAnsi" w:cstheme="majorHAnsi"/>
          <w:color w:val="000000" w:themeColor="text1"/>
        </w:rPr>
        <w:t>It took</w:t>
      </w:r>
      <w:r w:rsidR="0030786B">
        <w:rPr>
          <w:rFonts w:asciiTheme="majorHAnsi" w:hAnsiTheme="majorHAnsi" w:cstheme="majorHAnsi"/>
          <w:color w:val="000000" w:themeColor="text1"/>
        </w:rPr>
        <w:t xml:space="preserve"> about</w:t>
      </w:r>
      <w:r w:rsidR="001B6C15" w:rsidRPr="0030786B">
        <w:rPr>
          <w:rFonts w:asciiTheme="majorHAnsi" w:hAnsiTheme="majorHAnsi" w:cstheme="majorHAnsi"/>
          <w:color w:val="000000" w:themeColor="text1"/>
        </w:rPr>
        <w:t xml:space="preserve"> five m</w:t>
      </w:r>
      <w:r w:rsidR="00A400D4" w:rsidRPr="0030786B">
        <w:rPr>
          <w:rFonts w:asciiTheme="majorHAnsi" w:hAnsiTheme="majorHAnsi" w:cstheme="majorHAnsi"/>
          <w:color w:val="000000" w:themeColor="text1"/>
        </w:rPr>
        <w:t xml:space="preserve">onths from the order of </w:t>
      </w:r>
      <w:r w:rsidR="000162A9" w:rsidRPr="0030786B">
        <w:rPr>
          <w:rFonts w:asciiTheme="majorHAnsi" w:hAnsiTheme="majorHAnsi" w:cstheme="majorHAnsi"/>
          <w:color w:val="000000" w:themeColor="text1"/>
        </w:rPr>
        <w:t>Justice</w:t>
      </w:r>
      <w:r w:rsidR="00A400D4" w:rsidRPr="0030786B">
        <w:rPr>
          <w:rFonts w:asciiTheme="majorHAnsi" w:hAnsiTheme="majorHAnsi" w:cstheme="majorHAnsi"/>
          <w:color w:val="000000" w:themeColor="text1"/>
        </w:rPr>
        <w:t xml:space="preserve"> Van Rhyn</w:t>
      </w:r>
      <w:r w:rsidR="000162A9" w:rsidRPr="0030786B">
        <w:rPr>
          <w:rFonts w:asciiTheme="majorHAnsi" w:hAnsiTheme="majorHAnsi" w:cstheme="majorHAnsi"/>
          <w:color w:val="000000" w:themeColor="text1"/>
        </w:rPr>
        <w:t xml:space="preserve"> for the terms of reference</w:t>
      </w:r>
      <w:r w:rsidR="001B6C15" w:rsidRPr="0030786B">
        <w:rPr>
          <w:rFonts w:asciiTheme="majorHAnsi" w:hAnsiTheme="majorHAnsi" w:cstheme="majorHAnsi"/>
          <w:color w:val="000000" w:themeColor="text1"/>
        </w:rPr>
        <w:t xml:space="preserve"> of the intervention team</w:t>
      </w:r>
      <w:r w:rsidR="000162A9" w:rsidRPr="0030786B">
        <w:rPr>
          <w:rFonts w:asciiTheme="majorHAnsi" w:hAnsiTheme="majorHAnsi" w:cstheme="majorHAnsi"/>
          <w:color w:val="000000" w:themeColor="text1"/>
        </w:rPr>
        <w:t xml:space="preserve"> to be </w:t>
      </w:r>
      <w:r w:rsidR="00A400D4" w:rsidRPr="0030786B">
        <w:rPr>
          <w:rFonts w:asciiTheme="majorHAnsi" w:hAnsiTheme="majorHAnsi" w:cstheme="majorHAnsi"/>
          <w:color w:val="000000" w:themeColor="text1"/>
        </w:rPr>
        <w:t>gazetted. Much as this is worrying, the fact of the matter</w:t>
      </w:r>
      <w:r w:rsidR="000162A9" w:rsidRPr="0030786B">
        <w:rPr>
          <w:rFonts w:asciiTheme="majorHAnsi" w:hAnsiTheme="majorHAnsi" w:cstheme="majorHAnsi"/>
          <w:color w:val="000000" w:themeColor="text1"/>
        </w:rPr>
        <w:t xml:space="preserve"> is that the terms of referenc</w:t>
      </w:r>
      <w:r w:rsidR="001B6C15" w:rsidRPr="0030786B">
        <w:rPr>
          <w:rFonts w:asciiTheme="majorHAnsi" w:hAnsiTheme="majorHAnsi" w:cstheme="majorHAnsi"/>
          <w:color w:val="000000" w:themeColor="text1"/>
        </w:rPr>
        <w:t xml:space="preserve">e were gazetted in pursuance and </w:t>
      </w:r>
      <w:r w:rsidR="000162A9" w:rsidRPr="0030786B">
        <w:rPr>
          <w:rFonts w:asciiTheme="majorHAnsi" w:hAnsiTheme="majorHAnsi" w:cstheme="majorHAnsi"/>
          <w:color w:val="000000" w:themeColor="text1"/>
        </w:rPr>
        <w:t xml:space="preserve">compliance </w:t>
      </w:r>
      <w:r w:rsidR="004C46CB" w:rsidRPr="0030786B">
        <w:rPr>
          <w:rFonts w:asciiTheme="majorHAnsi" w:hAnsiTheme="majorHAnsi" w:cstheme="majorHAnsi"/>
          <w:color w:val="000000" w:themeColor="text1"/>
        </w:rPr>
        <w:t>with</w:t>
      </w:r>
      <w:r w:rsidR="000162A9" w:rsidRPr="0030786B">
        <w:rPr>
          <w:rFonts w:asciiTheme="majorHAnsi" w:hAnsiTheme="majorHAnsi" w:cstheme="majorHAnsi"/>
          <w:color w:val="000000" w:themeColor="text1"/>
        </w:rPr>
        <w:t xml:space="preserve"> the order of</w:t>
      </w:r>
      <w:r w:rsidR="00712B32">
        <w:rPr>
          <w:rFonts w:asciiTheme="majorHAnsi" w:hAnsiTheme="majorHAnsi" w:cstheme="majorHAnsi"/>
          <w:color w:val="000000" w:themeColor="text1"/>
        </w:rPr>
        <w:t xml:space="preserve"> Justice</w:t>
      </w:r>
      <w:r w:rsidR="000162A9" w:rsidRPr="0030786B">
        <w:rPr>
          <w:rFonts w:asciiTheme="majorHAnsi" w:hAnsiTheme="majorHAnsi" w:cstheme="majorHAnsi"/>
          <w:color w:val="000000" w:themeColor="text1"/>
        </w:rPr>
        <w:t xml:space="preserve"> Van Rhyn.</w:t>
      </w:r>
      <w:r w:rsidR="000162A9">
        <w:rPr>
          <w:rFonts w:asciiTheme="majorHAnsi" w:hAnsiTheme="majorHAnsi" w:cstheme="majorHAnsi"/>
          <w:color w:val="000000" w:themeColor="text1"/>
        </w:rPr>
        <w:t xml:space="preserve"> </w:t>
      </w:r>
    </w:p>
    <w:p w:rsidR="000162A9" w:rsidRDefault="000162A9" w:rsidP="003E3238">
      <w:pPr>
        <w:pStyle w:val="BodyTextIndent"/>
        <w:spacing w:line="360" w:lineRule="auto"/>
        <w:rPr>
          <w:rFonts w:asciiTheme="majorHAnsi" w:hAnsiTheme="majorHAnsi" w:cstheme="majorHAnsi"/>
          <w:color w:val="000000" w:themeColor="text1"/>
        </w:rPr>
      </w:pPr>
    </w:p>
    <w:p w:rsidR="0084396D" w:rsidRDefault="00917783" w:rsidP="003E3238">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[35</w:t>
      </w:r>
      <w:r w:rsidR="000162A9">
        <w:rPr>
          <w:rFonts w:asciiTheme="majorHAnsi" w:hAnsiTheme="majorHAnsi" w:cstheme="majorHAnsi"/>
          <w:color w:val="000000" w:themeColor="text1"/>
        </w:rPr>
        <w:t>]</w:t>
      </w:r>
      <w:r w:rsidR="000162A9">
        <w:rPr>
          <w:rFonts w:asciiTheme="majorHAnsi" w:hAnsiTheme="majorHAnsi" w:cstheme="majorHAnsi"/>
          <w:color w:val="000000" w:themeColor="text1"/>
        </w:rPr>
        <w:tab/>
      </w:r>
      <w:r w:rsidR="001B6C15">
        <w:rPr>
          <w:rFonts w:asciiTheme="majorHAnsi" w:hAnsiTheme="majorHAnsi" w:cstheme="majorHAnsi"/>
          <w:color w:val="000000" w:themeColor="text1"/>
        </w:rPr>
        <w:t>F</w:t>
      </w:r>
      <w:r w:rsidR="004C46CB">
        <w:rPr>
          <w:rFonts w:asciiTheme="majorHAnsi" w:hAnsiTheme="majorHAnsi" w:cstheme="majorHAnsi"/>
          <w:color w:val="000000" w:themeColor="text1"/>
        </w:rPr>
        <w:t>ollowing</w:t>
      </w:r>
      <w:r w:rsidR="001B6C15">
        <w:rPr>
          <w:rFonts w:asciiTheme="majorHAnsi" w:hAnsiTheme="majorHAnsi" w:cstheme="majorHAnsi"/>
          <w:color w:val="000000" w:themeColor="text1"/>
        </w:rPr>
        <w:t xml:space="preserve"> the appointment of the intervention</w:t>
      </w:r>
      <w:r w:rsidR="00712B32">
        <w:rPr>
          <w:rFonts w:asciiTheme="majorHAnsi" w:hAnsiTheme="majorHAnsi" w:cstheme="majorHAnsi"/>
          <w:color w:val="000000" w:themeColor="text1"/>
        </w:rPr>
        <w:t xml:space="preserve"> team, the C</w:t>
      </w:r>
      <w:r w:rsidR="004C46CB">
        <w:rPr>
          <w:rFonts w:asciiTheme="majorHAnsi" w:hAnsiTheme="majorHAnsi" w:cstheme="majorHAnsi"/>
          <w:color w:val="000000" w:themeColor="text1"/>
        </w:rPr>
        <w:t>ouncil of the Municipality resolved to</w:t>
      </w:r>
      <w:r w:rsidR="001B6C15">
        <w:rPr>
          <w:rFonts w:asciiTheme="majorHAnsi" w:hAnsiTheme="majorHAnsi" w:cstheme="majorHAnsi"/>
          <w:color w:val="000000" w:themeColor="text1"/>
        </w:rPr>
        <w:t xml:space="preserve"> dissolve the existing audit committee and a</w:t>
      </w:r>
      <w:r w:rsidR="004C46CB">
        <w:rPr>
          <w:rFonts w:asciiTheme="majorHAnsi" w:hAnsiTheme="majorHAnsi" w:cstheme="majorHAnsi"/>
          <w:color w:val="000000" w:themeColor="text1"/>
        </w:rPr>
        <w:t xml:space="preserve"> need</w:t>
      </w:r>
      <w:r w:rsidR="001B6C15">
        <w:rPr>
          <w:rFonts w:asciiTheme="majorHAnsi" w:hAnsiTheme="majorHAnsi" w:cstheme="majorHAnsi"/>
          <w:color w:val="000000" w:themeColor="text1"/>
        </w:rPr>
        <w:t xml:space="preserve"> then</w:t>
      </w:r>
      <w:r w:rsidR="004C46CB">
        <w:rPr>
          <w:rFonts w:asciiTheme="majorHAnsi" w:hAnsiTheme="majorHAnsi" w:cstheme="majorHAnsi"/>
          <w:color w:val="000000" w:themeColor="text1"/>
        </w:rPr>
        <w:t xml:space="preserve"> arose for the appointment of a new audit committee. Various meetings </w:t>
      </w:r>
      <w:r w:rsidR="0084396D">
        <w:rPr>
          <w:rFonts w:asciiTheme="majorHAnsi" w:hAnsiTheme="majorHAnsi" w:cstheme="majorHAnsi"/>
          <w:color w:val="000000" w:themeColor="text1"/>
        </w:rPr>
        <w:t xml:space="preserve">were also held between Mr Mkhaza and the First </w:t>
      </w:r>
      <w:r w:rsidR="00F361D8">
        <w:rPr>
          <w:rFonts w:asciiTheme="majorHAnsi" w:hAnsiTheme="majorHAnsi" w:cstheme="majorHAnsi"/>
          <w:color w:val="000000" w:themeColor="text1"/>
        </w:rPr>
        <w:t>Applicant. It</w:t>
      </w:r>
      <w:r w:rsidR="0084396D">
        <w:rPr>
          <w:rFonts w:asciiTheme="majorHAnsi" w:hAnsiTheme="majorHAnsi" w:cstheme="majorHAnsi"/>
          <w:color w:val="000000" w:themeColor="text1"/>
        </w:rPr>
        <w:t xml:space="preserve"> is common cause that the holding of the meetings and</w:t>
      </w:r>
      <w:r w:rsidR="001B6C15">
        <w:rPr>
          <w:rFonts w:asciiTheme="majorHAnsi" w:hAnsiTheme="majorHAnsi" w:cstheme="majorHAnsi"/>
          <w:color w:val="000000" w:themeColor="text1"/>
        </w:rPr>
        <w:t xml:space="preserve"> the subsequent </w:t>
      </w:r>
      <w:r w:rsidR="00F361D8">
        <w:rPr>
          <w:rFonts w:asciiTheme="majorHAnsi" w:hAnsiTheme="majorHAnsi" w:cstheme="majorHAnsi"/>
          <w:color w:val="000000" w:themeColor="text1"/>
        </w:rPr>
        <w:t xml:space="preserve">conclusion of the agreements were aimed at </w:t>
      </w:r>
      <w:r w:rsidR="0084396D">
        <w:rPr>
          <w:rFonts w:asciiTheme="majorHAnsi" w:hAnsiTheme="majorHAnsi" w:cstheme="majorHAnsi"/>
          <w:color w:val="000000" w:themeColor="text1"/>
        </w:rPr>
        <w:t>ensuring compliance with</w:t>
      </w:r>
      <w:r w:rsidR="00F361D8">
        <w:rPr>
          <w:rFonts w:asciiTheme="majorHAnsi" w:hAnsiTheme="majorHAnsi" w:cstheme="majorHAnsi"/>
          <w:color w:val="000000" w:themeColor="text1"/>
        </w:rPr>
        <w:t xml:space="preserve"> the</w:t>
      </w:r>
      <w:r w:rsidR="0084396D">
        <w:rPr>
          <w:rFonts w:asciiTheme="majorHAnsi" w:hAnsiTheme="majorHAnsi" w:cstheme="majorHAnsi"/>
          <w:color w:val="000000" w:themeColor="text1"/>
        </w:rPr>
        <w:t xml:space="preserve"> court orders. </w:t>
      </w:r>
    </w:p>
    <w:p w:rsidR="0084396D" w:rsidRDefault="0084396D" w:rsidP="003E3238">
      <w:pPr>
        <w:pStyle w:val="BodyTextIndent"/>
        <w:spacing w:line="360" w:lineRule="auto"/>
        <w:rPr>
          <w:rFonts w:asciiTheme="majorHAnsi" w:hAnsiTheme="majorHAnsi" w:cstheme="majorHAnsi"/>
          <w:color w:val="000000" w:themeColor="text1"/>
        </w:rPr>
      </w:pPr>
    </w:p>
    <w:p w:rsidR="00E67645" w:rsidRDefault="00917783" w:rsidP="003E3238">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[36</w:t>
      </w:r>
      <w:r w:rsidR="00F361D8">
        <w:rPr>
          <w:rFonts w:asciiTheme="majorHAnsi" w:hAnsiTheme="majorHAnsi" w:cstheme="majorHAnsi"/>
          <w:color w:val="000000" w:themeColor="text1"/>
        </w:rPr>
        <w:t>]</w:t>
      </w:r>
      <w:r w:rsidR="00F361D8">
        <w:rPr>
          <w:rFonts w:asciiTheme="majorHAnsi" w:hAnsiTheme="majorHAnsi" w:cstheme="majorHAnsi"/>
          <w:color w:val="000000" w:themeColor="text1"/>
        </w:rPr>
        <w:tab/>
        <w:t>The Municipality issued a</w:t>
      </w:r>
      <w:r w:rsidR="0084396D">
        <w:rPr>
          <w:rFonts w:asciiTheme="majorHAnsi" w:hAnsiTheme="majorHAnsi" w:cstheme="majorHAnsi"/>
          <w:color w:val="000000" w:themeColor="text1"/>
        </w:rPr>
        <w:t>n advertisement for the appointment of individuals who possessed a relevant degree in Financial M</w:t>
      </w:r>
      <w:r w:rsidR="00F361D8">
        <w:rPr>
          <w:rFonts w:asciiTheme="majorHAnsi" w:hAnsiTheme="majorHAnsi" w:cstheme="majorHAnsi"/>
          <w:color w:val="000000" w:themeColor="text1"/>
        </w:rPr>
        <w:t>anagement and Auditing, strong</w:t>
      </w:r>
      <w:r w:rsidR="0084396D">
        <w:rPr>
          <w:rFonts w:asciiTheme="majorHAnsi" w:hAnsiTheme="majorHAnsi" w:cstheme="majorHAnsi"/>
          <w:color w:val="000000" w:themeColor="text1"/>
        </w:rPr>
        <w:t xml:space="preserve"> personal</w:t>
      </w:r>
      <w:r w:rsidR="00F361D8">
        <w:rPr>
          <w:rFonts w:asciiTheme="majorHAnsi" w:hAnsiTheme="majorHAnsi" w:cstheme="majorHAnsi"/>
          <w:color w:val="000000" w:themeColor="text1"/>
        </w:rPr>
        <w:t>, dynamic leadership skills</w:t>
      </w:r>
      <w:r w:rsidR="0084396D">
        <w:rPr>
          <w:rFonts w:asciiTheme="majorHAnsi" w:hAnsiTheme="majorHAnsi" w:cstheme="majorHAnsi"/>
          <w:color w:val="000000" w:themeColor="text1"/>
        </w:rPr>
        <w:t xml:space="preserve">, and people of </w:t>
      </w:r>
      <w:r w:rsidR="00E67645">
        <w:rPr>
          <w:rFonts w:asciiTheme="majorHAnsi" w:hAnsiTheme="majorHAnsi" w:cstheme="majorHAnsi"/>
          <w:color w:val="000000" w:themeColor="text1"/>
        </w:rPr>
        <w:t>integrity, to serve as members of the selection pane</w:t>
      </w:r>
      <w:r w:rsidR="00F361D8">
        <w:rPr>
          <w:rFonts w:asciiTheme="majorHAnsi" w:hAnsiTheme="majorHAnsi" w:cstheme="majorHAnsi"/>
          <w:color w:val="000000" w:themeColor="text1"/>
        </w:rPr>
        <w:t>l for the audit committee</w:t>
      </w:r>
      <w:r w:rsidR="00E67645">
        <w:rPr>
          <w:rFonts w:asciiTheme="majorHAnsi" w:hAnsiTheme="majorHAnsi" w:cstheme="majorHAnsi"/>
          <w:color w:val="000000" w:themeColor="text1"/>
        </w:rPr>
        <w:t xml:space="preserve">. </w:t>
      </w:r>
    </w:p>
    <w:p w:rsidR="00E67645" w:rsidRDefault="00E67645" w:rsidP="003E3238">
      <w:pPr>
        <w:pStyle w:val="BodyTextIndent"/>
        <w:spacing w:line="360" w:lineRule="auto"/>
        <w:rPr>
          <w:rFonts w:asciiTheme="majorHAnsi" w:hAnsiTheme="majorHAnsi" w:cstheme="majorHAnsi"/>
          <w:color w:val="000000" w:themeColor="text1"/>
        </w:rPr>
      </w:pPr>
    </w:p>
    <w:p w:rsidR="007F6C73" w:rsidRDefault="00917783" w:rsidP="003E3238">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[37</w:t>
      </w:r>
      <w:r w:rsidR="00E67645">
        <w:rPr>
          <w:rFonts w:asciiTheme="majorHAnsi" w:hAnsiTheme="majorHAnsi" w:cstheme="majorHAnsi"/>
          <w:color w:val="000000" w:themeColor="text1"/>
        </w:rPr>
        <w:t>]</w:t>
      </w:r>
      <w:r w:rsidR="00E67645">
        <w:rPr>
          <w:rFonts w:asciiTheme="majorHAnsi" w:hAnsiTheme="majorHAnsi" w:cstheme="majorHAnsi"/>
          <w:color w:val="000000" w:themeColor="text1"/>
        </w:rPr>
        <w:tab/>
      </w:r>
      <w:r w:rsidR="006B5907">
        <w:rPr>
          <w:rFonts w:asciiTheme="majorHAnsi" w:hAnsiTheme="majorHAnsi" w:cstheme="majorHAnsi"/>
          <w:color w:val="000000" w:themeColor="text1"/>
        </w:rPr>
        <w:t>On 13 October 2023</w:t>
      </w:r>
      <w:r w:rsidR="00A474A2">
        <w:rPr>
          <w:rFonts w:asciiTheme="majorHAnsi" w:hAnsiTheme="majorHAnsi" w:cstheme="majorHAnsi"/>
          <w:color w:val="000000" w:themeColor="text1"/>
        </w:rPr>
        <w:t>,</w:t>
      </w:r>
      <w:r w:rsidR="006B5907">
        <w:rPr>
          <w:rFonts w:asciiTheme="majorHAnsi" w:hAnsiTheme="majorHAnsi" w:cstheme="majorHAnsi"/>
          <w:color w:val="000000" w:themeColor="text1"/>
        </w:rPr>
        <w:t xml:space="preserve"> the Municipal Council resolved to </w:t>
      </w:r>
      <w:r w:rsidR="00F361D8">
        <w:rPr>
          <w:rFonts w:asciiTheme="majorHAnsi" w:hAnsiTheme="majorHAnsi" w:cstheme="majorHAnsi"/>
          <w:color w:val="000000" w:themeColor="text1"/>
        </w:rPr>
        <w:t>appoint 5 members as Audit and P</w:t>
      </w:r>
      <w:r w:rsidR="006B5907">
        <w:rPr>
          <w:rFonts w:asciiTheme="majorHAnsi" w:hAnsiTheme="majorHAnsi" w:cstheme="majorHAnsi"/>
          <w:color w:val="000000" w:themeColor="text1"/>
        </w:rPr>
        <w:t xml:space="preserve">erformance </w:t>
      </w:r>
      <w:r w:rsidR="00F53DFD">
        <w:rPr>
          <w:rFonts w:asciiTheme="majorHAnsi" w:hAnsiTheme="majorHAnsi" w:cstheme="majorHAnsi"/>
          <w:color w:val="000000" w:themeColor="text1"/>
        </w:rPr>
        <w:t>Committee</w:t>
      </w:r>
      <w:r w:rsidR="006B5907">
        <w:rPr>
          <w:rFonts w:asciiTheme="majorHAnsi" w:hAnsiTheme="majorHAnsi" w:cstheme="majorHAnsi"/>
          <w:color w:val="000000" w:themeColor="text1"/>
        </w:rPr>
        <w:t xml:space="preserve"> members. I am unable to comprehend </w:t>
      </w:r>
      <w:r w:rsidR="00A474A2">
        <w:rPr>
          <w:rFonts w:asciiTheme="majorHAnsi" w:hAnsiTheme="majorHAnsi" w:cstheme="majorHAnsi"/>
          <w:color w:val="000000" w:themeColor="text1"/>
        </w:rPr>
        <w:t>the dissatisfaction of the Applicants</w:t>
      </w:r>
      <w:r w:rsidR="00F361D8">
        <w:rPr>
          <w:rFonts w:asciiTheme="majorHAnsi" w:hAnsiTheme="majorHAnsi" w:cstheme="majorHAnsi"/>
          <w:color w:val="000000" w:themeColor="text1"/>
        </w:rPr>
        <w:t xml:space="preserve"> </w:t>
      </w:r>
      <w:r w:rsidR="00F53DFD">
        <w:rPr>
          <w:rFonts w:asciiTheme="majorHAnsi" w:hAnsiTheme="majorHAnsi" w:cstheme="majorHAnsi"/>
          <w:color w:val="000000" w:themeColor="text1"/>
        </w:rPr>
        <w:t>with</w:t>
      </w:r>
      <w:r w:rsidR="00712B32">
        <w:rPr>
          <w:rFonts w:asciiTheme="majorHAnsi" w:hAnsiTheme="majorHAnsi" w:cstheme="majorHAnsi"/>
          <w:color w:val="000000" w:themeColor="text1"/>
        </w:rPr>
        <w:t xml:space="preserve"> the appointment of the A</w:t>
      </w:r>
      <w:r w:rsidR="00F361D8">
        <w:rPr>
          <w:rFonts w:asciiTheme="majorHAnsi" w:hAnsiTheme="majorHAnsi" w:cstheme="majorHAnsi"/>
          <w:color w:val="000000" w:themeColor="text1"/>
        </w:rPr>
        <w:t>udit Committee</w:t>
      </w:r>
      <w:r w:rsidR="00A474A2">
        <w:rPr>
          <w:rFonts w:asciiTheme="majorHAnsi" w:hAnsiTheme="majorHAnsi" w:cstheme="majorHAnsi"/>
          <w:color w:val="000000" w:themeColor="text1"/>
        </w:rPr>
        <w:t>. The Applicants</w:t>
      </w:r>
      <w:r w:rsidR="00712B32">
        <w:rPr>
          <w:rFonts w:asciiTheme="majorHAnsi" w:hAnsiTheme="majorHAnsi" w:cstheme="majorHAnsi"/>
          <w:color w:val="000000" w:themeColor="text1"/>
        </w:rPr>
        <w:t>’</w:t>
      </w:r>
      <w:r w:rsidR="00A474A2">
        <w:rPr>
          <w:rFonts w:asciiTheme="majorHAnsi" w:hAnsiTheme="majorHAnsi" w:cstheme="majorHAnsi"/>
          <w:color w:val="000000" w:themeColor="text1"/>
        </w:rPr>
        <w:t xml:space="preserve"> complaint is captured as follows in the replying affidavit; </w:t>
      </w:r>
    </w:p>
    <w:p w:rsidR="007F6C73" w:rsidRPr="00FB3BBE" w:rsidRDefault="007F6C73" w:rsidP="003E3238">
      <w:pPr>
        <w:pStyle w:val="BodyTextIndent"/>
        <w:spacing w:line="360" w:lineRule="auto"/>
        <w:rPr>
          <w:rFonts w:asciiTheme="majorHAnsi" w:hAnsiTheme="majorHAnsi" w:cstheme="majorHAnsi"/>
          <w:i/>
          <w:color w:val="000000" w:themeColor="text1"/>
        </w:rPr>
      </w:pPr>
    </w:p>
    <w:p w:rsidR="00C6285A" w:rsidRPr="00FB3BBE" w:rsidRDefault="00C6285A" w:rsidP="00C6285A">
      <w:pPr>
        <w:pStyle w:val="BodyTextIndent"/>
        <w:spacing w:line="360" w:lineRule="auto"/>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F361D8" w:rsidRPr="00FB3BBE">
        <w:rPr>
          <w:rFonts w:asciiTheme="majorHAnsi" w:hAnsiTheme="majorHAnsi" w:cstheme="majorHAnsi"/>
          <w:i/>
          <w:color w:val="000000" w:themeColor="text1"/>
        </w:rPr>
        <w:t>“</w:t>
      </w:r>
      <w:r w:rsidR="007F6C73" w:rsidRPr="00FB3BBE">
        <w:rPr>
          <w:rFonts w:asciiTheme="majorHAnsi" w:hAnsiTheme="majorHAnsi" w:cstheme="majorHAnsi"/>
          <w:i/>
          <w:color w:val="000000" w:themeColor="text1"/>
        </w:rPr>
        <w:t>9.2</w:t>
      </w:r>
      <w:r w:rsidR="008A069F" w:rsidRPr="00FB3BBE">
        <w:rPr>
          <w:rFonts w:asciiTheme="majorHAnsi" w:hAnsiTheme="majorHAnsi" w:cstheme="majorHAnsi"/>
          <w:i/>
          <w:color w:val="000000" w:themeColor="text1"/>
        </w:rPr>
        <w:t>.</w:t>
      </w:r>
      <w:r w:rsidR="007F6C73" w:rsidRPr="00FB3BBE">
        <w:rPr>
          <w:rFonts w:asciiTheme="majorHAnsi" w:hAnsiTheme="majorHAnsi" w:cstheme="majorHAnsi"/>
          <w:i/>
          <w:color w:val="000000" w:themeColor="text1"/>
        </w:rPr>
        <w:t xml:space="preserve"> insofar as an advertisement was required for the Audit Committee, it did not </w:t>
      </w:r>
      <w:r w:rsidRPr="00FB3BBE">
        <w:rPr>
          <w:rFonts w:asciiTheme="majorHAnsi" w:hAnsiTheme="majorHAnsi" w:cstheme="majorHAnsi"/>
          <w:i/>
          <w:color w:val="000000" w:themeColor="text1"/>
        </w:rPr>
        <w:t xml:space="preserve">   </w:t>
      </w:r>
    </w:p>
    <w:p w:rsidR="00C6285A" w:rsidRPr="00FB3BBE" w:rsidRDefault="00C6285A" w:rsidP="00C6285A">
      <w:pPr>
        <w:pStyle w:val="BodyTextIndent"/>
        <w:spacing w:line="360" w:lineRule="auto"/>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7F6C73" w:rsidRPr="00FB3BBE">
        <w:rPr>
          <w:rFonts w:asciiTheme="majorHAnsi" w:hAnsiTheme="majorHAnsi" w:cstheme="majorHAnsi"/>
          <w:i/>
          <w:color w:val="000000" w:themeColor="text1"/>
        </w:rPr>
        <w:t xml:space="preserve">help that the Municipality chose to publish the advertisement (Annexure </w:t>
      </w:r>
      <w:r w:rsidRPr="00FB3BBE">
        <w:rPr>
          <w:rFonts w:asciiTheme="majorHAnsi" w:hAnsiTheme="majorHAnsi" w:cstheme="majorHAnsi"/>
          <w:i/>
          <w:color w:val="000000" w:themeColor="text1"/>
        </w:rPr>
        <w:t xml:space="preserve">   </w:t>
      </w:r>
    </w:p>
    <w:p w:rsidR="007F6C73" w:rsidRPr="00FB3BBE" w:rsidRDefault="00C6285A" w:rsidP="00C6285A">
      <w:pPr>
        <w:pStyle w:val="BodyTextIndent"/>
        <w:spacing w:line="360" w:lineRule="auto"/>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EC671A">
        <w:rPr>
          <w:rFonts w:asciiTheme="majorHAnsi" w:hAnsiTheme="majorHAnsi" w:cstheme="majorHAnsi"/>
          <w:i/>
          <w:color w:val="000000" w:themeColor="text1"/>
        </w:rPr>
        <w:t>“AA5”) in the Sowetan</w:t>
      </w:r>
      <w:r w:rsidR="007F6C73" w:rsidRPr="00FB3BBE">
        <w:rPr>
          <w:rFonts w:asciiTheme="majorHAnsi" w:hAnsiTheme="majorHAnsi" w:cstheme="majorHAnsi"/>
          <w:i/>
          <w:color w:val="000000" w:themeColor="text1"/>
        </w:rPr>
        <w:t xml:space="preserve">, which is a national and not a regional newspaper. </w:t>
      </w:r>
    </w:p>
    <w:p w:rsidR="008A069F" w:rsidRPr="00FB3BBE" w:rsidRDefault="008A069F" w:rsidP="00C6285A">
      <w:pPr>
        <w:pStyle w:val="BodyTextIndent"/>
        <w:spacing w:line="360" w:lineRule="auto"/>
        <w:ind w:hanging="284"/>
        <w:rPr>
          <w:rFonts w:asciiTheme="majorHAnsi" w:hAnsiTheme="majorHAnsi" w:cstheme="majorHAnsi"/>
          <w:i/>
          <w:color w:val="000000" w:themeColor="text1"/>
        </w:rPr>
      </w:pPr>
    </w:p>
    <w:p w:rsidR="00C6285A" w:rsidRPr="00FB3BBE" w:rsidRDefault="008A069F"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9.3. The First Applicant and several other community structures were willing to </w:t>
      </w:r>
    </w:p>
    <w:p w:rsidR="00C6285A" w:rsidRPr="00FB3BBE" w:rsidRDefault="00C6285A"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8A069F" w:rsidRPr="00FB3BBE">
        <w:rPr>
          <w:rFonts w:asciiTheme="majorHAnsi" w:hAnsiTheme="majorHAnsi" w:cstheme="majorHAnsi"/>
          <w:i/>
          <w:color w:val="000000" w:themeColor="text1"/>
        </w:rPr>
        <w:t xml:space="preserve">participate, but were effectively barred from doing so due to this obscure and </w:t>
      </w:r>
    </w:p>
    <w:p w:rsidR="008A069F" w:rsidRPr="00FB3BBE" w:rsidRDefault="00C6285A"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8A069F" w:rsidRPr="00FB3BBE">
        <w:rPr>
          <w:rFonts w:asciiTheme="majorHAnsi" w:hAnsiTheme="majorHAnsi" w:cstheme="majorHAnsi"/>
          <w:i/>
          <w:color w:val="000000" w:themeColor="text1"/>
        </w:rPr>
        <w:t xml:space="preserve">irrational advertisement placement. </w:t>
      </w:r>
    </w:p>
    <w:p w:rsidR="00AF76B2" w:rsidRPr="00FB3BBE" w:rsidRDefault="00AF76B2" w:rsidP="00C6285A">
      <w:pPr>
        <w:pStyle w:val="BodyTextIndent"/>
        <w:spacing w:line="360" w:lineRule="auto"/>
        <w:ind w:hanging="284"/>
        <w:rPr>
          <w:rFonts w:asciiTheme="majorHAnsi" w:hAnsiTheme="majorHAnsi" w:cstheme="majorHAnsi"/>
          <w:i/>
          <w:color w:val="000000" w:themeColor="text1"/>
        </w:rPr>
      </w:pPr>
    </w:p>
    <w:p w:rsidR="00C6285A" w:rsidRPr="00FB3BBE" w:rsidRDefault="00AF76B2"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9.4. The Municipality and the Administrator (Sixth Respondent) are therefore to </w:t>
      </w:r>
    </w:p>
    <w:p w:rsidR="00C6285A" w:rsidRPr="00FB3BBE" w:rsidRDefault="00C6285A"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AF76B2" w:rsidRPr="00FB3BBE">
        <w:rPr>
          <w:rFonts w:asciiTheme="majorHAnsi" w:hAnsiTheme="majorHAnsi" w:cstheme="majorHAnsi"/>
          <w:i/>
          <w:color w:val="000000" w:themeColor="text1"/>
        </w:rPr>
        <w:t xml:space="preserve">blame that no applications for the ad hoc committee from “organized </w:t>
      </w:r>
    </w:p>
    <w:p w:rsidR="00AF76B2" w:rsidRPr="00FB3BBE" w:rsidRDefault="00C6285A"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AF76B2" w:rsidRPr="00FB3BBE">
        <w:rPr>
          <w:rFonts w:asciiTheme="majorHAnsi" w:hAnsiTheme="majorHAnsi" w:cstheme="majorHAnsi"/>
          <w:i/>
          <w:color w:val="000000" w:themeColor="text1"/>
        </w:rPr>
        <w:t xml:space="preserve">formations as required” were received. </w:t>
      </w:r>
    </w:p>
    <w:p w:rsidR="00AF76B2" w:rsidRPr="00FB3BBE" w:rsidRDefault="00AF76B2" w:rsidP="00C6285A">
      <w:pPr>
        <w:pStyle w:val="BodyTextIndent"/>
        <w:spacing w:line="360" w:lineRule="auto"/>
        <w:ind w:hanging="284"/>
        <w:rPr>
          <w:rFonts w:asciiTheme="majorHAnsi" w:hAnsiTheme="majorHAnsi" w:cstheme="majorHAnsi"/>
          <w:i/>
          <w:color w:val="000000" w:themeColor="text1"/>
        </w:rPr>
      </w:pPr>
    </w:p>
    <w:p w:rsidR="00C6285A" w:rsidRPr="00FB3BBE" w:rsidRDefault="00AF76B2"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9.5. It is difficult to resist drawing the inference that such unknown newspaper </w:t>
      </w:r>
    </w:p>
    <w:p w:rsidR="00C6285A" w:rsidRPr="00FB3BBE" w:rsidRDefault="00C6285A"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AF76B2" w:rsidRPr="00FB3BBE">
        <w:rPr>
          <w:rFonts w:asciiTheme="majorHAnsi" w:hAnsiTheme="majorHAnsi" w:cstheme="majorHAnsi"/>
          <w:i/>
          <w:color w:val="000000" w:themeColor="text1"/>
        </w:rPr>
        <w:t xml:space="preserve">(relative to the local community) was chosen deliberately by the Municipality </w:t>
      </w:r>
      <w:r w:rsidRPr="00FB3BBE">
        <w:rPr>
          <w:rFonts w:asciiTheme="majorHAnsi" w:hAnsiTheme="majorHAnsi" w:cstheme="majorHAnsi"/>
          <w:i/>
          <w:color w:val="000000" w:themeColor="text1"/>
        </w:rPr>
        <w:t xml:space="preserve"> </w:t>
      </w:r>
    </w:p>
    <w:p w:rsidR="00C6285A" w:rsidRPr="00FB3BBE" w:rsidRDefault="00C6285A"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AF76B2" w:rsidRPr="00FB3BBE">
        <w:rPr>
          <w:rFonts w:asciiTheme="majorHAnsi" w:hAnsiTheme="majorHAnsi" w:cstheme="majorHAnsi"/>
          <w:i/>
          <w:color w:val="000000" w:themeColor="text1"/>
        </w:rPr>
        <w:t xml:space="preserve">to </w:t>
      </w:r>
      <w:r w:rsidR="00247241" w:rsidRPr="00FB3BBE">
        <w:rPr>
          <w:rFonts w:asciiTheme="majorHAnsi" w:hAnsiTheme="majorHAnsi" w:cstheme="majorHAnsi"/>
          <w:i/>
          <w:color w:val="000000" w:themeColor="text1"/>
        </w:rPr>
        <w:t xml:space="preserve">thwart First Applicant’s attempts at participatory governance in local </w:t>
      </w:r>
    </w:p>
    <w:p w:rsidR="00AF76B2" w:rsidRPr="00FB3BBE" w:rsidRDefault="00C6285A"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247241" w:rsidRPr="00FB3BBE">
        <w:rPr>
          <w:rFonts w:asciiTheme="majorHAnsi" w:hAnsiTheme="majorHAnsi" w:cstheme="majorHAnsi"/>
          <w:i/>
          <w:color w:val="000000" w:themeColor="text1"/>
        </w:rPr>
        <w:t xml:space="preserve">government, as mandated by the Constitution and the law. </w:t>
      </w:r>
    </w:p>
    <w:p w:rsidR="00F361D8" w:rsidRPr="00FB3BBE" w:rsidRDefault="00F361D8" w:rsidP="00C6285A">
      <w:pPr>
        <w:pStyle w:val="BodyTextIndent"/>
        <w:spacing w:line="360" w:lineRule="auto"/>
        <w:ind w:hanging="284"/>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10</w:t>
      </w:r>
    </w:p>
    <w:p w:rsidR="00070A4A" w:rsidRPr="00FB3BBE" w:rsidRDefault="00070A4A" w:rsidP="00070A4A">
      <w:pPr>
        <w:pStyle w:val="BodyTextIndent"/>
        <w:spacing w:line="360" w:lineRule="auto"/>
        <w:rPr>
          <w:rFonts w:asciiTheme="majorHAnsi" w:hAnsiTheme="majorHAnsi" w:cstheme="majorHAnsi"/>
          <w:i/>
          <w:color w:val="000000" w:themeColor="text1"/>
        </w:rPr>
      </w:pPr>
    </w:p>
    <w:p w:rsidR="00070A4A" w:rsidRPr="00FB3BBE" w:rsidRDefault="00F361D8" w:rsidP="0053646A">
      <w:pPr>
        <w:pStyle w:val="BodyTextIndent"/>
        <w:spacing w:line="360" w:lineRule="auto"/>
        <w:rPr>
          <w:rFonts w:asciiTheme="majorHAnsi" w:hAnsiTheme="majorHAnsi" w:cstheme="majorHAnsi"/>
          <w:i/>
          <w:color w:val="000000" w:themeColor="text1"/>
        </w:rPr>
      </w:pPr>
      <w:r w:rsidRPr="00FB3BBE">
        <w:rPr>
          <w:rFonts w:asciiTheme="majorHAnsi" w:hAnsiTheme="majorHAnsi" w:cstheme="majorHAnsi"/>
          <w:i/>
          <w:color w:val="000000" w:themeColor="text1"/>
        </w:rPr>
        <w:t xml:space="preserve">            …</w:t>
      </w:r>
      <w:r w:rsidR="00070A4A" w:rsidRPr="00FB3BBE">
        <w:rPr>
          <w:rFonts w:asciiTheme="majorHAnsi" w:hAnsiTheme="majorHAnsi" w:cstheme="majorHAnsi"/>
          <w:i/>
          <w:color w:val="000000" w:themeColor="text1"/>
        </w:rPr>
        <w:t xml:space="preserve">Applicant repeats that it and its members were </w:t>
      </w:r>
      <w:r w:rsidR="00CB27A7" w:rsidRPr="00FB3BBE">
        <w:rPr>
          <w:rFonts w:asciiTheme="majorHAnsi" w:hAnsiTheme="majorHAnsi" w:cstheme="majorHAnsi"/>
          <w:i/>
          <w:color w:val="000000" w:themeColor="text1"/>
        </w:rPr>
        <w:t>effectively excluded</w:t>
      </w:r>
      <w:r w:rsidR="00070A4A" w:rsidRPr="00FB3BBE">
        <w:rPr>
          <w:rFonts w:asciiTheme="majorHAnsi" w:hAnsiTheme="majorHAnsi" w:cstheme="majorHAnsi"/>
          <w:i/>
          <w:color w:val="000000" w:themeColor="text1"/>
        </w:rPr>
        <w:t xml:space="preserve"> from this process due to the manner of advert placement and the Municipal Manager’s failure to transparent about the process.</w:t>
      </w:r>
      <w:r w:rsidRPr="00FB3BBE">
        <w:rPr>
          <w:rFonts w:asciiTheme="majorHAnsi" w:hAnsiTheme="majorHAnsi" w:cstheme="majorHAnsi"/>
          <w:i/>
          <w:color w:val="000000" w:themeColor="text1"/>
        </w:rPr>
        <w:t xml:space="preserve">” </w:t>
      </w:r>
      <w:r w:rsidR="00070A4A" w:rsidRPr="00FB3BBE">
        <w:rPr>
          <w:rFonts w:asciiTheme="majorHAnsi" w:hAnsiTheme="majorHAnsi" w:cstheme="majorHAnsi"/>
          <w:i/>
          <w:color w:val="000000" w:themeColor="text1"/>
        </w:rPr>
        <w:t xml:space="preserve"> </w:t>
      </w:r>
    </w:p>
    <w:p w:rsidR="00CB27A7" w:rsidRDefault="00CB27A7" w:rsidP="0053646A">
      <w:pPr>
        <w:pStyle w:val="BodyTextIndent"/>
        <w:spacing w:line="360" w:lineRule="auto"/>
        <w:rPr>
          <w:rFonts w:asciiTheme="majorHAnsi" w:hAnsiTheme="majorHAnsi" w:cstheme="majorHAnsi"/>
          <w:color w:val="000000" w:themeColor="text1"/>
        </w:rPr>
      </w:pPr>
    </w:p>
    <w:p w:rsidR="003270E8" w:rsidRDefault="00917783" w:rsidP="00BB28D7">
      <w:pPr>
        <w:pStyle w:val="BodyTextIndent"/>
        <w:spacing w:line="360" w:lineRule="auto"/>
        <w:ind w:left="993" w:hanging="993"/>
        <w:rPr>
          <w:rFonts w:asciiTheme="majorHAnsi" w:hAnsiTheme="majorHAnsi" w:cstheme="majorHAnsi"/>
          <w:color w:val="000000" w:themeColor="text1"/>
        </w:rPr>
      </w:pPr>
      <w:r>
        <w:rPr>
          <w:rFonts w:asciiTheme="majorHAnsi" w:hAnsiTheme="majorHAnsi" w:cstheme="majorHAnsi"/>
          <w:color w:val="000000" w:themeColor="text1"/>
        </w:rPr>
        <w:t>[38</w:t>
      </w:r>
      <w:r w:rsidR="003270E8">
        <w:rPr>
          <w:rFonts w:asciiTheme="majorHAnsi" w:hAnsiTheme="majorHAnsi" w:cstheme="majorHAnsi"/>
          <w:color w:val="000000" w:themeColor="text1"/>
        </w:rPr>
        <w:t xml:space="preserve">]  </w:t>
      </w:r>
      <w:r w:rsidR="00FB3BBE">
        <w:rPr>
          <w:rFonts w:asciiTheme="majorHAnsi" w:hAnsiTheme="majorHAnsi" w:cstheme="majorHAnsi"/>
          <w:color w:val="000000" w:themeColor="text1"/>
        </w:rPr>
        <w:t xml:space="preserve">    The above excerpt clearly indicates the dissatisfaction of the Municipality to advertise in the Sowetan newspaper as opposed </w:t>
      </w:r>
      <w:r w:rsidR="00F53DFD">
        <w:rPr>
          <w:rFonts w:asciiTheme="majorHAnsi" w:hAnsiTheme="majorHAnsi" w:cstheme="majorHAnsi"/>
          <w:color w:val="000000" w:themeColor="text1"/>
        </w:rPr>
        <w:t xml:space="preserve">to </w:t>
      </w:r>
      <w:r w:rsidR="00FB3BBE">
        <w:rPr>
          <w:rFonts w:asciiTheme="majorHAnsi" w:hAnsiTheme="majorHAnsi" w:cstheme="majorHAnsi"/>
          <w:color w:val="000000" w:themeColor="text1"/>
        </w:rPr>
        <w:t xml:space="preserve">the Frankfort Herald, which is the local newspaper.  </w:t>
      </w:r>
      <w:r w:rsidR="003270E8">
        <w:rPr>
          <w:rFonts w:asciiTheme="majorHAnsi" w:hAnsiTheme="majorHAnsi" w:cstheme="majorHAnsi"/>
          <w:color w:val="000000" w:themeColor="text1"/>
        </w:rPr>
        <w:t>In</w:t>
      </w:r>
      <w:r w:rsidR="008D7AB1">
        <w:rPr>
          <w:rFonts w:asciiTheme="majorHAnsi" w:hAnsiTheme="majorHAnsi" w:cstheme="majorHAnsi"/>
          <w:color w:val="000000" w:themeColor="text1"/>
        </w:rPr>
        <w:t xml:space="preserve"> my view, there was no obligation</w:t>
      </w:r>
      <w:r w:rsidR="00712B32">
        <w:rPr>
          <w:rFonts w:asciiTheme="majorHAnsi" w:hAnsiTheme="majorHAnsi" w:cstheme="majorHAnsi"/>
          <w:color w:val="000000" w:themeColor="text1"/>
        </w:rPr>
        <w:t xml:space="preserve"> on</w:t>
      </w:r>
      <w:r w:rsidR="00FB3BBE">
        <w:rPr>
          <w:rFonts w:asciiTheme="majorHAnsi" w:hAnsiTheme="majorHAnsi" w:cstheme="majorHAnsi"/>
          <w:color w:val="000000" w:themeColor="text1"/>
        </w:rPr>
        <w:t xml:space="preserve"> the Municipality to place an advert in the local</w:t>
      </w:r>
      <w:r w:rsidR="008D7AB1">
        <w:rPr>
          <w:rFonts w:asciiTheme="majorHAnsi" w:hAnsiTheme="majorHAnsi" w:cstheme="majorHAnsi"/>
          <w:color w:val="000000" w:themeColor="text1"/>
        </w:rPr>
        <w:t xml:space="preserve"> Regional Newspaper</w:t>
      </w:r>
      <w:r w:rsidR="00FB3BBE">
        <w:rPr>
          <w:rFonts w:asciiTheme="majorHAnsi" w:hAnsiTheme="majorHAnsi" w:cstheme="majorHAnsi"/>
          <w:color w:val="000000" w:themeColor="text1"/>
        </w:rPr>
        <w:t xml:space="preserve">. The </w:t>
      </w:r>
      <w:r w:rsidR="00525301">
        <w:rPr>
          <w:rFonts w:asciiTheme="majorHAnsi" w:hAnsiTheme="majorHAnsi" w:cstheme="majorHAnsi"/>
          <w:color w:val="000000" w:themeColor="text1"/>
        </w:rPr>
        <w:lastRenderedPageBreak/>
        <w:t>Sowetan</w:t>
      </w:r>
      <w:r w:rsidR="00712B32">
        <w:rPr>
          <w:rFonts w:asciiTheme="majorHAnsi" w:hAnsiTheme="majorHAnsi" w:cstheme="majorHAnsi"/>
          <w:color w:val="000000" w:themeColor="text1"/>
        </w:rPr>
        <w:t>, being a national n</w:t>
      </w:r>
      <w:r w:rsidR="008D7AB1">
        <w:rPr>
          <w:rFonts w:asciiTheme="majorHAnsi" w:hAnsiTheme="majorHAnsi" w:cstheme="majorHAnsi"/>
          <w:color w:val="000000" w:themeColor="text1"/>
        </w:rPr>
        <w:t>ewspaper</w:t>
      </w:r>
      <w:r w:rsidR="009808E3">
        <w:rPr>
          <w:rFonts w:asciiTheme="majorHAnsi" w:hAnsiTheme="majorHAnsi" w:cstheme="majorHAnsi"/>
          <w:color w:val="000000" w:themeColor="text1"/>
        </w:rPr>
        <w:t xml:space="preserve"> surely r</w:t>
      </w:r>
      <w:r w:rsidR="00712B32">
        <w:rPr>
          <w:rFonts w:asciiTheme="majorHAnsi" w:hAnsiTheme="majorHAnsi" w:cstheme="majorHAnsi"/>
          <w:color w:val="000000" w:themeColor="text1"/>
        </w:rPr>
        <w:t>eaches more people than a local/</w:t>
      </w:r>
      <w:r w:rsidR="009808E3">
        <w:rPr>
          <w:rFonts w:asciiTheme="majorHAnsi" w:hAnsiTheme="majorHAnsi" w:cstheme="majorHAnsi"/>
          <w:color w:val="000000" w:themeColor="text1"/>
        </w:rPr>
        <w:t xml:space="preserve">regional newspaper. It cannot be expected of the </w:t>
      </w:r>
      <w:r w:rsidR="008D7AB1">
        <w:rPr>
          <w:rFonts w:asciiTheme="majorHAnsi" w:hAnsiTheme="majorHAnsi" w:cstheme="majorHAnsi"/>
          <w:color w:val="000000" w:themeColor="text1"/>
        </w:rPr>
        <w:t xml:space="preserve"> </w:t>
      </w:r>
      <w:r w:rsidR="009808E3">
        <w:rPr>
          <w:rFonts w:asciiTheme="majorHAnsi" w:hAnsiTheme="majorHAnsi" w:cstheme="majorHAnsi"/>
          <w:color w:val="000000" w:themeColor="text1"/>
        </w:rPr>
        <w:t xml:space="preserve"> Municipa</w:t>
      </w:r>
      <w:r w:rsidR="00FB3BBE">
        <w:rPr>
          <w:rFonts w:asciiTheme="majorHAnsi" w:hAnsiTheme="majorHAnsi" w:cstheme="majorHAnsi"/>
          <w:color w:val="000000" w:themeColor="text1"/>
        </w:rPr>
        <w:t>lity</w:t>
      </w:r>
      <w:r w:rsidR="009808E3">
        <w:rPr>
          <w:rFonts w:asciiTheme="majorHAnsi" w:hAnsiTheme="majorHAnsi" w:cstheme="majorHAnsi"/>
          <w:color w:val="000000" w:themeColor="text1"/>
        </w:rPr>
        <w:t xml:space="preserve"> to second guess</w:t>
      </w:r>
      <w:r w:rsidR="00525301">
        <w:rPr>
          <w:rFonts w:asciiTheme="majorHAnsi" w:hAnsiTheme="majorHAnsi" w:cstheme="majorHAnsi"/>
          <w:color w:val="000000" w:themeColor="text1"/>
        </w:rPr>
        <w:t xml:space="preserve"> which members of the Mafube community</w:t>
      </w:r>
      <w:r w:rsidR="009808E3">
        <w:rPr>
          <w:rFonts w:asciiTheme="majorHAnsi" w:hAnsiTheme="majorHAnsi" w:cstheme="majorHAnsi"/>
          <w:color w:val="000000" w:themeColor="text1"/>
        </w:rPr>
        <w:t xml:space="preserve"> prefer to read which newspaper</w:t>
      </w:r>
      <w:r w:rsidR="00525301">
        <w:rPr>
          <w:rFonts w:asciiTheme="majorHAnsi" w:hAnsiTheme="majorHAnsi" w:cstheme="majorHAnsi"/>
          <w:color w:val="000000" w:themeColor="text1"/>
        </w:rPr>
        <w:t>(s). It is not contended that the Sowetan does not circulate in Mafube.</w:t>
      </w:r>
      <w:r w:rsidR="009808E3">
        <w:rPr>
          <w:rFonts w:asciiTheme="majorHAnsi" w:hAnsiTheme="majorHAnsi" w:cstheme="majorHAnsi"/>
          <w:color w:val="000000" w:themeColor="text1"/>
        </w:rPr>
        <w:t xml:space="preserve"> The important thing is that the appointment of the audit committee was made </w:t>
      </w:r>
      <w:r w:rsidR="00525301">
        <w:rPr>
          <w:rFonts w:asciiTheme="majorHAnsi" w:hAnsiTheme="majorHAnsi" w:cstheme="majorHAnsi"/>
          <w:color w:val="000000" w:themeColor="text1"/>
        </w:rPr>
        <w:t xml:space="preserve">in a transparent manner in that calls were </w:t>
      </w:r>
      <w:r w:rsidR="003C4C44">
        <w:rPr>
          <w:rFonts w:asciiTheme="majorHAnsi" w:hAnsiTheme="majorHAnsi" w:cstheme="majorHAnsi"/>
          <w:color w:val="000000" w:themeColor="text1"/>
        </w:rPr>
        <w:t>made for interested people on a large</w:t>
      </w:r>
      <w:r w:rsidR="00525301">
        <w:rPr>
          <w:rFonts w:asciiTheme="majorHAnsi" w:hAnsiTheme="majorHAnsi" w:cstheme="majorHAnsi"/>
          <w:color w:val="000000" w:themeColor="text1"/>
        </w:rPr>
        <w:t>r</w:t>
      </w:r>
      <w:r w:rsidR="003C4C44">
        <w:rPr>
          <w:rFonts w:asciiTheme="majorHAnsi" w:hAnsiTheme="majorHAnsi" w:cstheme="majorHAnsi"/>
          <w:color w:val="000000" w:themeColor="text1"/>
        </w:rPr>
        <w:t xml:space="preserve"> medium, a national newspaper. To say that a newspaper</w:t>
      </w:r>
      <w:r w:rsidR="00525301">
        <w:rPr>
          <w:rFonts w:asciiTheme="majorHAnsi" w:hAnsiTheme="majorHAnsi" w:cstheme="majorHAnsi"/>
          <w:color w:val="000000" w:themeColor="text1"/>
        </w:rPr>
        <w:t xml:space="preserve"> of the stature of</w:t>
      </w:r>
      <w:r w:rsidR="003C4C44">
        <w:rPr>
          <w:rFonts w:asciiTheme="majorHAnsi" w:hAnsiTheme="majorHAnsi" w:cstheme="majorHAnsi"/>
          <w:color w:val="000000" w:themeColor="text1"/>
        </w:rPr>
        <w:t xml:space="preserve"> the Sowetan is </w:t>
      </w:r>
      <w:r w:rsidR="00712B32">
        <w:rPr>
          <w:rFonts w:asciiTheme="majorHAnsi" w:hAnsiTheme="majorHAnsi" w:cstheme="majorHAnsi"/>
          <w:color w:val="000000" w:themeColor="text1"/>
        </w:rPr>
        <w:t>‘</w:t>
      </w:r>
      <w:r w:rsidR="003C4C44">
        <w:rPr>
          <w:rFonts w:asciiTheme="majorHAnsi" w:hAnsiTheme="majorHAnsi" w:cstheme="majorHAnsi"/>
          <w:color w:val="000000" w:themeColor="text1"/>
        </w:rPr>
        <w:t>unknown</w:t>
      </w:r>
      <w:r w:rsidR="00712B32">
        <w:rPr>
          <w:rFonts w:asciiTheme="majorHAnsi" w:hAnsiTheme="majorHAnsi" w:cstheme="majorHAnsi"/>
          <w:color w:val="000000" w:themeColor="text1"/>
        </w:rPr>
        <w:t>’</w:t>
      </w:r>
      <w:r w:rsidR="003C4C44">
        <w:rPr>
          <w:rFonts w:asciiTheme="majorHAnsi" w:hAnsiTheme="majorHAnsi" w:cstheme="majorHAnsi"/>
          <w:color w:val="000000" w:themeColor="text1"/>
        </w:rPr>
        <w:t xml:space="preserve"> to the local community boggles one’s mind. How the Applicant</w:t>
      </w:r>
      <w:r w:rsidR="00525301">
        <w:rPr>
          <w:rFonts w:asciiTheme="majorHAnsi" w:hAnsiTheme="majorHAnsi" w:cstheme="majorHAnsi"/>
          <w:color w:val="000000" w:themeColor="text1"/>
        </w:rPr>
        <w:t xml:space="preserve">s </w:t>
      </w:r>
      <w:r w:rsidR="00221E8E">
        <w:rPr>
          <w:rFonts w:asciiTheme="majorHAnsi" w:hAnsiTheme="majorHAnsi" w:cstheme="majorHAnsi"/>
          <w:color w:val="000000" w:themeColor="text1"/>
        </w:rPr>
        <w:t>even come</w:t>
      </w:r>
      <w:r w:rsidR="00712B32">
        <w:rPr>
          <w:rFonts w:asciiTheme="majorHAnsi" w:hAnsiTheme="majorHAnsi" w:cstheme="majorHAnsi"/>
          <w:color w:val="000000" w:themeColor="text1"/>
        </w:rPr>
        <w:t xml:space="preserve"> to this</w:t>
      </w:r>
      <w:r w:rsidR="003C4C44">
        <w:rPr>
          <w:rFonts w:asciiTheme="majorHAnsi" w:hAnsiTheme="majorHAnsi" w:cstheme="majorHAnsi"/>
          <w:color w:val="000000" w:themeColor="text1"/>
        </w:rPr>
        <w:t xml:space="preserve"> </w:t>
      </w:r>
      <w:r w:rsidR="00AD5C06">
        <w:rPr>
          <w:rFonts w:asciiTheme="majorHAnsi" w:hAnsiTheme="majorHAnsi" w:cstheme="majorHAnsi"/>
          <w:color w:val="000000" w:themeColor="text1"/>
        </w:rPr>
        <w:t xml:space="preserve">inference is even more </w:t>
      </w:r>
      <w:r w:rsidR="00221E8E">
        <w:rPr>
          <w:rFonts w:asciiTheme="majorHAnsi" w:hAnsiTheme="majorHAnsi" w:cstheme="majorHAnsi"/>
          <w:color w:val="000000" w:themeColor="text1"/>
        </w:rPr>
        <w:t xml:space="preserve">difficult to fathom </w:t>
      </w:r>
      <w:r w:rsidR="00AD5C06">
        <w:rPr>
          <w:rFonts w:asciiTheme="majorHAnsi" w:hAnsiTheme="majorHAnsi" w:cstheme="majorHAnsi"/>
          <w:color w:val="000000" w:themeColor="text1"/>
        </w:rPr>
        <w:t>owing to the “national” status of the newspaper. The advert</w:t>
      </w:r>
      <w:r w:rsidR="00221E8E">
        <w:rPr>
          <w:rFonts w:asciiTheme="majorHAnsi" w:hAnsiTheme="majorHAnsi" w:cstheme="majorHAnsi"/>
          <w:color w:val="000000" w:themeColor="text1"/>
        </w:rPr>
        <w:t>isement did</w:t>
      </w:r>
      <w:r w:rsidR="00AD5C06">
        <w:rPr>
          <w:rFonts w:asciiTheme="majorHAnsi" w:hAnsiTheme="majorHAnsi" w:cstheme="majorHAnsi"/>
          <w:color w:val="000000" w:themeColor="text1"/>
        </w:rPr>
        <w:t xml:space="preserve"> not spell out that the members of the Applicant</w:t>
      </w:r>
      <w:r w:rsidR="00221E8E">
        <w:rPr>
          <w:rFonts w:asciiTheme="majorHAnsi" w:hAnsiTheme="majorHAnsi" w:cstheme="majorHAnsi"/>
          <w:color w:val="000000" w:themeColor="text1"/>
        </w:rPr>
        <w:t>s</w:t>
      </w:r>
      <w:r w:rsidR="00AD5C06">
        <w:rPr>
          <w:rFonts w:asciiTheme="majorHAnsi" w:hAnsiTheme="majorHAnsi" w:cstheme="majorHAnsi"/>
          <w:color w:val="000000" w:themeColor="text1"/>
        </w:rPr>
        <w:t xml:space="preserve"> were barred from serving </w:t>
      </w:r>
      <w:r w:rsidR="007B72DA">
        <w:rPr>
          <w:rFonts w:asciiTheme="majorHAnsi" w:hAnsiTheme="majorHAnsi" w:cstheme="majorHAnsi"/>
          <w:color w:val="000000" w:themeColor="text1"/>
        </w:rPr>
        <w:t>on</w:t>
      </w:r>
      <w:r w:rsidR="00221E8E">
        <w:rPr>
          <w:rFonts w:asciiTheme="majorHAnsi" w:hAnsiTheme="majorHAnsi" w:cstheme="majorHAnsi"/>
          <w:color w:val="000000" w:themeColor="text1"/>
        </w:rPr>
        <w:t xml:space="preserve"> the audit committee. I</w:t>
      </w:r>
      <w:r w:rsidR="00AD5C06">
        <w:rPr>
          <w:rFonts w:asciiTheme="majorHAnsi" w:hAnsiTheme="majorHAnsi" w:cstheme="majorHAnsi"/>
          <w:color w:val="000000" w:themeColor="text1"/>
        </w:rPr>
        <w:t>t was also not said that they were not to read the newspaper in which the advertisement was placed. Consequently</w:t>
      </w:r>
      <w:r w:rsidR="00C54A24">
        <w:rPr>
          <w:rFonts w:asciiTheme="majorHAnsi" w:hAnsiTheme="majorHAnsi" w:cstheme="majorHAnsi"/>
          <w:color w:val="000000" w:themeColor="text1"/>
        </w:rPr>
        <w:t>, it is difficult to comprehend why an assertion is made that the Applicant</w:t>
      </w:r>
      <w:r w:rsidR="007B72DA">
        <w:rPr>
          <w:rFonts w:asciiTheme="majorHAnsi" w:hAnsiTheme="majorHAnsi" w:cstheme="majorHAnsi"/>
          <w:color w:val="000000" w:themeColor="text1"/>
        </w:rPr>
        <w:t>s</w:t>
      </w:r>
      <w:r w:rsidR="00C54A24">
        <w:rPr>
          <w:rFonts w:asciiTheme="majorHAnsi" w:hAnsiTheme="majorHAnsi" w:cstheme="majorHAnsi"/>
          <w:color w:val="000000" w:themeColor="text1"/>
        </w:rPr>
        <w:t xml:space="preserve"> were barred from participating in the</w:t>
      </w:r>
      <w:r w:rsidR="003270E8">
        <w:rPr>
          <w:rFonts w:asciiTheme="majorHAnsi" w:hAnsiTheme="majorHAnsi" w:cstheme="majorHAnsi"/>
          <w:color w:val="000000" w:themeColor="text1"/>
        </w:rPr>
        <w:t xml:space="preserve"> selection</w:t>
      </w:r>
      <w:r w:rsidR="00221E8E">
        <w:rPr>
          <w:rFonts w:asciiTheme="majorHAnsi" w:hAnsiTheme="majorHAnsi" w:cstheme="majorHAnsi"/>
          <w:color w:val="000000" w:themeColor="text1"/>
        </w:rPr>
        <w:t xml:space="preserve"> process of the audit committee by virtue of advertising in the Sowetan.</w:t>
      </w:r>
      <w:r w:rsidR="003270E8">
        <w:rPr>
          <w:rFonts w:asciiTheme="majorHAnsi" w:hAnsiTheme="majorHAnsi" w:cstheme="majorHAnsi"/>
          <w:color w:val="000000" w:themeColor="text1"/>
        </w:rPr>
        <w:t xml:space="preserve"> </w:t>
      </w:r>
    </w:p>
    <w:p w:rsidR="00A63E7A" w:rsidRDefault="00A63E7A" w:rsidP="0053646A">
      <w:pPr>
        <w:pStyle w:val="BodyTextIndent"/>
        <w:spacing w:line="360" w:lineRule="auto"/>
        <w:rPr>
          <w:rFonts w:asciiTheme="majorHAnsi" w:hAnsiTheme="majorHAnsi" w:cstheme="majorHAnsi"/>
          <w:color w:val="000000" w:themeColor="text1"/>
        </w:rPr>
      </w:pPr>
    </w:p>
    <w:p w:rsidR="00A63E7A" w:rsidRDefault="00917783" w:rsidP="00BB28D7">
      <w:pPr>
        <w:pStyle w:val="BodyTextIndent"/>
        <w:spacing w:line="360" w:lineRule="auto"/>
        <w:ind w:left="993" w:hanging="993"/>
        <w:rPr>
          <w:rFonts w:asciiTheme="majorHAnsi" w:hAnsiTheme="majorHAnsi" w:cstheme="majorHAnsi"/>
          <w:color w:val="000000" w:themeColor="text1"/>
        </w:rPr>
      </w:pPr>
      <w:r>
        <w:rPr>
          <w:rFonts w:asciiTheme="majorHAnsi" w:hAnsiTheme="majorHAnsi" w:cstheme="majorHAnsi"/>
          <w:color w:val="000000" w:themeColor="text1"/>
        </w:rPr>
        <w:t>[39</w:t>
      </w:r>
      <w:r w:rsidR="00BB28D7">
        <w:rPr>
          <w:rFonts w:asciiTheme="majorHAnsi" w:hAnsiTheme="majorHAnsi" w:cstheme="majorHAnsi"/>
          <w:color w:val="000000" w:themeColor="text1"/>
        </w:rPr>
        <w:t xml:space="preserve">] </w:t>
      </w:r>
      <w:r w:rsidR="00221E8E">
        <w:rPr>
          <w:rFonts w:asciiTheme="majorHAnsi" w:hAnsiTheme="majorHAnsi" w:cstheme="majorHAnsi"/>
          <w:color w:val="000000" w:themeColor="text1"/>
        </w:rPr>
        <w:t xml:space="preserve">     A</w:t>
      </w:r>
      <w:r w:rsidR="00A63E7A">
        <w:rPr>
          <w:rFonts w:asciiTheme="majorHAnsi" w:hAnsiTheme="majorHAnsi" w:cstheme="majorHAnsi"/>
          <w:color w:val="000000" w:themeColor="text1"/>
        </w:rPr>
        <w:t>ccording to the Respondents,</w:t>
      </w:r>
      <w:r w:rsidR="00221E8E">
        <w:rPr>
          <w:rFonts w:asciiTheme="majorHAnsi" w:hAnsiTheme="majorHAnsi" w:cstheme="majorHAnsi"/>
          <w:color w:val="000000" w:themeColor="text1"/>
        </w:rPr>
        <w:t xml:space="preserve"> in May 2022</w:t>
      </w:r>
      <w:r w:rsidR="00A63E7A">
        <w:rPr>
          <w:rFonts w:asciiTheme="majorHAnsi" w:hAnsiTheme="majorHAnsi" w:cstheme="majorHAnsi"/>
          <w:color w:val="000000" w:themeColor="text1"/>
        </w:rPr>
        <w:t xml:space="preserve"> the Municipalit</w:t>
      </w:r>
      <w:r w:rsidR="00221E8E">
        <w:rPr>
          <w:rFonts w:asciiTheme="majorHAnsi" w:hAnsiTheme="majorHAnsi" w:cstheme="majorHAnsi"/>
          <w:color w:val="000000" w:themeColor="text1"/>
        </w:rPr>
        <w:t>y approved a budget</w:t>
      </w:r>
      <w:r w:rsidR="00A63E7A">
        <w:rPr>
          <w:rFonts w:asciiTheme="majorHAnsi" w:hAnsiTheme="majorHAnsi" w:cstheme="majorHAnsi"/>
          <w:color w:val="000000" w:themeColor="text1"/>
        </w:rPr>
        <w:t>. The Applicant</w:t>
      </w:r>
      <w:r w:rsidR="00221E8E">
        <w:rPr>
          <w:rFonts w:asciiTheme="majorHAnsi" w:hAnsiTheme="majorHAnsi" w:cstheme="majorHAnsi"/>
          <w:color w:val="000000" w:themeColor="text1"/>
        </w:rPr>
        <w:t>s</w:t>
      </w:r>
      <w:r w:rsidR="00A63E7A">
        <w:rPr>
          <w:rFonts w:asciiTheme="majorHAnsi" w:hAnsiTheme="majorHAnsi" w:cstheme="majorHAnsi"/>
          <w:color w:val="000000" w:themeColor="text1"/>
        </w:rPr>
        <w:t xml:space="preserve"> </w:t>
      </w:r>
      <w:r w:rsidR="00221E8E" w:rsidRPr="007B72DA">
        <w:rPr>
          <w:rFonts w:asciiTheme="majorHAnsi" w:hAnsiTheme="majorHAnsi" w:cstheme="majorHAnsi"/>
          <w:color w:val="000000" w:themeColor="text1"/>
        </w:rPr>
        <w:t>deny</w:t>
      </w:r>
      <w:r w:rsidR="00221E8E">
        <w:rPr>
          <w:rFonts w:asciiTheme="majorHAnsi" w:hAnsiTheme="majorHAnsi" w:cstheme="majorHAnsi"/>
          <w:color w:val="FF0000"/>
        </w:rPr>
        <w:t xml:space="preserve"> </w:t>
      </w:r>
      <w:r w:rsidR="00DD60D5">
        <w:rPr>
          <w:rFonts w:asciiTheme="majorHAnsi" w:hAnsiTheme="majorHAnsi" w:cstheme="majorHAnsi"/>
          <w:color w:val="000000" w:themeColor="text1"/>
        </w:rPr>
        <w:t xml:space="preserve">the </w:t>
      </w:r>
      <w:r w:rsidR="00221E8E" w:rsidRPr="007B72DA">
        <w:rPr>
          <w:rFonts w:asciiTheme="majorHAnsi" w:hAnsiTheme="majorHAnsi" w:cstheme="majorHAnsi"/>
          <w:color w:val="000000" w:themeColor="text1"/>
        </w:rPr>
        <w:t>veracity</w:t>
      </w:r>
      <w:r w:rsidR="00DD60D5" w:rsidRPr="00F156D1">
        <w:rPr>
          <w:rFonts w:asciiTheme="majorHAnsi" w:hAnsiTheme="majorHAnsi" w:cstheme="majorHAnsi"/>
          <w:color w:val="FF0000"/>
        </w:rPr>
        <w:t xml:space="preserve"> </w:t>
      </w:r>
      <w:r w:rsidR="00DD60D5">
        <w:rPr>
          <w:rFonts w:asciiTheme="majorHAnsi" w:hAnsiTheme="majorHAnsi" w:cstheme="majorHAnsi"/>
          <w:color w:val="000000" w:themeColor="text1"/>
        </w:rPr>
        <w:t xml:space="preserve">of the document attached to the answering affidavit as “AA7” </w:t>
      </w:r>
      <w:r w:rsidR="008A47DA">
        <w:rPr>
          <w:rFonts w:asciiTheme="majorHAnsi" w:hAnsiTheme="majorHAnsi" w:cstheme="majorHAnsi"/>
          <w:color w:val="000000" w:themeColor="text1"/>
        </w:rPr>
        <w:t xml:space="preserve">as </w:t>
      </w:r>
      <w:r w:rsidR="00DD60D5">
        <w:rPr>
          <w:rFonts w:asciiTheme="majorHAnsi" w:hAnsiTheme="majorHAnsi" w:cstheme="majorHAnsi"/>
          <w:color w:val="000000" w:themeColor="text1"/>
        </w:rPr>
        <w:t xml:space="preserve">being an accurate reflection of the final </w:t>
      </w:r>
      <w:r w:rsidR="00E70B51">
        <w:rPr>
          <w:rFonts w:asciiTheme="majorHAnsi" w:hAnsiTheme="majorHAnsi" w:cstheme="majorHAnsi"/>
          <w:color w:val="000000" w:themeColor="text1"/>
        </w:rPr>
        <w:t>medium-term</w:t>
      </w:r>
      <w:r w:rsidR="00DD60D5">
        <w:rPr>
          <w:rFonts w:asciiTheme="majorHAnsi" w:hAnsiTheme="majorHAnsi" w:cstheme="majorHAnsi"/>
          <w:color w:val="000000" w:themeColor="text1"/>
        </w:rPr>
        <w:t xml:space="preserve"> revenue and expenditure Forecast for 2022/2023. According</w:t>
      </w:r>
      <w:r w:rsidR="007B72DA">
        <w:rPr>
          <w:rFonts w:asciiTheme="majorHAnsi" w:hAnsiTheme="majorHAnsi" w:cstheme="majorHAnsi"/>
          <w:color w:val="000000" w:themeColor="text1"/>
        </w:rPr>
        <w:t xml:space="preserve"> to</w:t>
      </w:r>
      <w:r w:rsidR="00DD60D5">
        <w:rPr>
          <w:rFonts w:asciiTheme="majorHAnsi" w:hAnsiTheme="majorHAnsi" w:cstheme="majorHAnsi"/>
          <w:color w:val="000000" w:themeColor="text1"/>
        </w:rPr>
        <w:t xml:space="preserve"> the Applicants, </w:t>
      </w:r>
      <w:r w:rsidR="008A47DA">
        <w:rPr>
          <w:rFonts w:asciiTheme="majorHAnsi" w:hAnsiTheme="majorHAnsi" w:cstheme="majorHAnsi"/>
          <w:color w:val="000000" w:themeColor="text1"/>
        </w:rPr>
        <w:t>“</w:t>
      </w:r>
      <w:r w:rsidR="00DD60D5">
        <w:rPr>
          <w:rFonts w:asciiTheme="majorHAnsi" w:hAnsiTheme="majorHAnsi" w:cstheme="majorHAnsi"/>
          <w:color w:val="000000" w:themeColor="text1"/>
        </w:rPr>
        <w:t>AA7</w:t>
      </w:r>
      <w:r w:rsidR="008A47DA">
        <w:rPr>
          <w:rFonts w:asciiTheme="majorHAnsi" w:hAnsiTheme="majorHAnsi" w:cstheme="majorHAnsi"/>
          <w:color w:val="000000" w:themeColor="text1"/>
        </w:rPr>
        <w:t>”</w:t>
      </w:r>
      <w:r w:rsidR="00DD60D5">
        <w:rPr>
          <w:rFonts w:asciiTheme="majorHAnsi" w:hAnsiTheme="majorHAnsi" w:cstheme="majorHAnsi"/>
          <w:color w:val="000000" w:themeColor="text1"/>
        </w:rPr>
        <w:t xml:space="preserve"> di</w:t>
      </w:r>
      <w:r w:rsidR="00221E8E">
        <w:rPr>
          <w:rFonts w:asciiTheme="majorHAnsi" w:hAnsiTheme="majorHAnsi" w:cstheme="majorHAnsi"/>
          <w:color w:val="000000" w:themeColor="text1"/>
        </w:rPr>
        <w:t xml:space="preserve">ffers considerably </w:t>
      </w:r>
      <w:r w:rsidR="007B72DA">
        <w:rPr>
          <w:rFonts w:asciiTheme="majorHAnsi" w:hAnsiTheme="majorHAnsi" w:cstheme="majorHAnsi"/>
          <w:color w:val="000000" w:themeColor="text1"/>
        </w:rPr>
        <w:t>from</w:t>
      </w:r>
      <w:r w:rsidR="00DD60D5">
        <w:rPr>
          <w:rFonts w:asciiTheme="majorHAnsi" w:hAnsiTheme="majorHAnsi" w:cstheme="majorHAnsi"/>
          <w:color w:val="000000" w:themeColor="text1"/>
        </w:rPr>
        <w:t xml:space="preserve"> the “Final MTREF 2022/</w:t>
      </w:r>
      <w:r w:rsidR="00221E8E">
        <w:rPr>
          <w:rFonts w:asciiTheme="majorHAnsi" w:hAnsiTheme="majorHAnsi" w:cstheme="majorHAnsi"/>
          <w:color w:val="000000" w:themeColor="text1"/>
        </w:rPr>
        <w:t>2023” [ JJS 37]</w:t>
      </w:r>
      <w:r w:rsidR="00DD60D5">
        <w:rPr>
          <w:rFonts w:asciiTheme="majorHAnsi" w:hAnsiTheme="majorHAnsi" w:cstheme="majorHAnsi"/>
          <w:color w:val="000000" w:themeColor="text1"/>
        </w:rPr>
        <w:t xml:space="preserve"> as published </w:t>
      </w:r>
      <w:r w:rsidR="00140FFE">
        <w:rPr>
          <w:rFonts w:asciiTheme="majorHAnsi" w:hAnsiTheme="majorHAnsi" w:cstheme="majorHAnsi"/>
          <w:color w:val="000000" w:themeColor="text1"/>
        </w:rPr>
        <w:t xml:space="preserve">on the Municipality’s official website. </w:t>
      </w:r>
      <w:r w:rsidR="008A47DA">
        <w:rPr>
          <w:rFonts w:asciiTheme="majorHAnsi" w:hAnsiTheme="majorHAnsi" w:cstheme="majorHAnsi"/>
          <w:color w:val="000000" w:themeColor="text1"/>
        </w:rPr>
        <w:t>“</w:t>
      </w:r>
      <w:r w:rsidR="00140FFE">
        <w:rPr>
          <w:rFonts w:asciiTheme="majorHAnsi" w:hAnsiTheme="majorHAnsi" w:cstheme="majorHAnsi"/>
          <w:color w:val="000000" w:themeColor="text1"/>
        </w:rPr>
        <w:t>AA7</w:t>
      </w:r>
      <w:r w:rsidR="008A47DA">
        <w:rPr>
          <w:rFonts w:asciiTheme="majorHAnsi" w:hAnsiTheme="majorHAnsi" w:cstheme="majorHAnsi"/>
          <w:color w:val="000000" w:themeColor="text1"/>
        </w:rPr>
        <w:t>”</w:t>
      </w:r>
      <w:r w:rsidR="00140FFE">
        <w:rPr>
          <w:rFonts w:asciiTheme="majorHAnsi" w:hAnsiTheme="majorHAnsi" w:cstheme="majorHAnsi"/>
          <w:color w:val="000000" w:themeColor="text1"/>
        </w:rPr>
        <w:t xml:space="preserve"> is unsigned while JJS 37 is signed. The question now arises can it be inferred </w:t>
      </w:r>
      <w:r w:rsidR="00C96687">
        <w:rPr>
          <w:rFonts w:asciiTheme="majorHAnsi" w:hAnsiTheme="majorHAnsi" w:cstheme="majorHAnsi"/>
          <w:color w:val="000000" w:themeColor="text1"/>
        </w:rPr>
        <w:t>from this discrepancy that there is no budget approved.</w:t>
      </w:r>
      <w:r w:rsidR="00221E8E">
        <w:rPr>
          <w:rFonts w:asciiTheme="majorHAnsi" w:hAnsiTheme="majorHAnsi" w:cstheme="majorHAnsi"/>
          <w:color w:val="000000" w:themeColor="text1"/>
        </w:rPr>
        <w:t xml:space="preserve"> If anything, such budget is either of the two documents admitted into evidence</w:t>
      </w:r>
      <w:r w:rsidR="007B72DA">
        <w:rPr>
          <w:rFonts w:asciiTheme="majorHAnsi" w:hAnsiTheme="majorHAnsi" w:cstheme="majorHAnsi"/>
          <w:color w:val="000000" w:themeColor="text1"/>
        </w:rPr>
        <w:t>.</w:t>
      </w:r>
      <w:r w:rsidR="00BA15F5">
        <w:rPr>
          <w:rFonts w:asciiTheme="majorHAnsi" w:hAnsiTheme="majorHAnsi" w:cstheme="majorHAnsi"/>
          <w:color w:val="000000" w:themeColor="text1"/>
        </w:rPr>
        <w:t xml:space="preserve"> In my view, an</w:t>
      </w:r>
      <w:r w:rsidR="007B72DA">
        <w:rPr>
          <w:rFonts w:asciiTheme="majorHAnsi" w:hAnsiTheme="majorHAnsi" w:cstheme="majorHAnsi"/>
          <w:color w:val="000000" w:themeColor="text1"/>
        </w:rPr>
        <w:t xml:space="preserve"> </w:t>
      </w:r>
      <w:r w:rsidR="00C96687">
        <w:rPr>
          <w:rFonts w:asciiTheme="majorHAnsi" w:hAnsiTheme="majorHAnsi" w:cstheme="majorHAnsi"/>
          <w:color w:val="000000" w:themeColor="text1"/>
        </w:rPr>
        <w:t>inference cannot be drawn</w:t>
      </w:r>
      <w:r w:rsidR="00BA15F5">
        <w:rPr>
          <w:rFonts w:asciiTheme="majorHAnsi" w:hAnsiTheme="majorHAnsi" w:cstheme="majorHAnsi"/>
          <w:color w:val="000000" w:themeColor="text1"/>
        </w:rPr>
        <w:t xml:space="preserve"> that the budget had not been approved</w:t>
      </w:r>
      <w:r w:rsidR="00C96687">
        <w:rPr>
          <w:rFonts w:asciiTheme="majorHAnsi" w:hAnsiTheme="majorHAnsi" w:cstheme="majorHAnsi"/>
          <w:color w:val="000000" w:themeColor="text1"/>
        </w:rPr>
        <w:t xml:space="preserve">. I accept that there is a budget in place.  </w:t>
      </w:r>
    </w:p>
    <w:p w:rsidR="00DC7A08" w:rsidRDefault="00DC7A08" w:rsidP="0053646A">
      <w:pPr>
        <w:pStyle w:val="BodyTextIndent"/>
        <w:spacing w:line="360" w:lineRule="auto"/>
        <w:rPr>
          <w:rFonts w:asciiTheme="majorHAnsi" w:hAnsiTheme="majorHAnsi" w:cstheme="majorHAnsi"/>
          <w:color w:val="000000" w:themeColor="text1"/>
        </w:rPr>
      </w:pPr>
    </w:p>
    <w:p w:rsidR="00CB27A7" w:rsidRDefault="00917783" w:rsidP="0053646A">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[4</w:t>
      </w:r>
      <w:r w:rsidR="00BB28D7">
        <w:rPr>
          <w:rFonts w:asciiTheme="majorHAnsi" w:hAnsiTheme="majorHAnsi" w:cstheme="majorHAnsi"/>
          <w:color w:val="000000" w:themeColor="text1"/>
        </w:rPr>
        <w:t>0</w:t>
      </w:r>
      <w:r w:rsidR="00DC7A08">
        <w:rPr>
          <w:rFonts w:asciiTheme="majorHAnsi" w:hAnsiTheme="majorHAnsi" w:cstheme="majorHAnsi"/>
          <w:color w:val="000000" w:themeColor="text1"/>
        </w:rPr>
        <w:t>]</w:t>
      </w:r>
      <w:r w:rsidR="00DC7A08">
        <w:rPr>
          <w:rFonts w:asciiTheme="majorHAnsi" w:hAnsiTheme="majorHAnsi" w:cstheme="majorHAnsi"/>
          <w:color w:val="000000" w:themeColor="text1"/>
        </w:rPr>
        <w:tab/>
        <w:t>The other gripe of th</w:t>
      </w:r>
      <w:r w:rsidR="00DC7A08" w:rsidRPr="009F6B2B">
        <w:rPr>
          <w:rFonts w:asciiTheme="majorHAnsi" w:hAnsiTheme="majorHAnsi" w:cstheme="majorHAnsi"/>
        </w:rPr>
        <w:t xml:space="preserve">e Applicants is </w:t>
      </w:r>
      <w:r w:rsidR="00BA15F5" w:rsidRPr="009F6B2B">
        <w:rPr>
          <w:rFonts w:asciiTheme="majorHAnsi" w:hAnsiTheme="majorHAnsi" w:cstheme="majorHAnsi"/>
        </w:rPr>
        <w:t>that</w:t>
      </w:r>
      <w:r w:rsidR="00DC7A08" w:rsidRPr="009F6B2B">
        <w:rPr>
          <w:rFonts w:asciiTheme="majorHAnsi" w:hAnsiTheme="majorHAnsi" w:cstheme="majorHAnsi"/>
        </w:rPr>
        <w:t xml:space="preserve"> there is no </w:t>
      </w:r>
      <w:r w:rsidR="00BA15F5" w:rsidRPr="009F6B2B">
        <w:rPr>
          <w:rFonts w:asciiTheme="majorHAnsi" w:hAnsiTheme="majorHAnsi" w:cstheme="majorHAnsi"/>
        </w:rPr>
        <w:t xml:space="preserve">mandatory </w:t>
      </w:r>
      <w:r w:rsidR="00DC7A08" w:rsidRPr="009F6B2B">
        <w:rPr>
          <w:rFonts w:asciiTheme="majorHAnsi" w:hAnsiTheme="majorHAnsi" w:cstheme="majorHAnsi"/>
        </w:rPr>
        <w:t>financial recovery plan in place.</w:t>
      </w:r>
      <w:r w:rsidR="00BA15F5" w:rsidRPr="009F6B2B">
        <w:rPr>
          <w:rFonts w:asciiTheme="majorHAnsi" w:hAnsiTheme="majorHAnsi" w:cstheme="majorHAnsi"/>
        </w:rPr>
        <w:t xml:space="preserve"> According </w:t>
      </w:r>
      <w:r w:rsidR="00DC7A08" w:rsidRPr="009F6B2B">
        <w:rPr>
          <w:rFonts w:asciiTheme="majorHAnsi" w:hAnsiTheme="majorHAnsi" w:cstheme="majorHAnsi"/>
        </w:rPr>
        <w:t>to the Respondents</w:t>
      </w:r>
      <w:r w:rsidR="00DC7A08">
        <w:rPr>
          <w:rFonts w:asciiTheme="majorHAnsi" w:hAnsiTheme="majorHAnsi" w:cstheme="majorHAnsi"/>
          <w:color w:val="000000" w:themeColor="text1"/>
        </w:rPr>
        <w:t xml:space="preserve">, this plan falls within the powers and </w:t>
      </w:r>
      <w:r w:rsidR="009F6B2B" w:rsidRPr="009F6B2B">
        <w:rPr>
          <w:rFonts w:asciiTheme="majorHAnsi" w:hAnsiTheme="majorHAnsi" w:cstheme="majorHAnsi"/>
        </w:rPr>
        <w:t>domain of</w:t>
      </w:r>
      <w:r w:rsidR="00DC7A08" w:rsidRPr="009F6B2B">
        <w:rPr>
          <w:rFonts w:asciiTheme="majorHAnsi" w:hAnsiTheme="majorHAnsi" w:cstheme="majorHAnsi"/>
        </w:rPr>
        <w:t xml:space="preserve"> the </w:t>
      </w:r>
      <w:r w:rsidR="009F6B2B">
        <w:rPr>
          <w:rFonts w:asciiTheme="majorHAnsi" w:hAnsiTheme="majorHAnsi" w:cstheme="majorHAnsi"/>
          <w:color w:val="000000" w:themeColor="text1"/>
        </w:rPr>
        <w:t>Department of National Treasury.  A</w:t>
      </w:r>
      <w:r w:rsidR="00DC7A08">
        <w:rPr>
          <w:rFonts w:asciiTheme="majorHAnsi" w:hAnsiTheme="majorHAnsi" w:cstheme="majorHAnsi"/>
          <w:color w:val="000000" w:themeColor="text1"/>
        </w:rPr>
        <w:t xml:space="preserve">ccording to the </w:t>
      </w:r>
      <w:r w:rsidR="00DC7A08">
        <w:rPr>
          <w:rFonts w:asciiTheme="majorHAnsi" w:hAnsiTheme="majorHAnsi" w:cstheme="majorHAnsi"/>
          <w:color w:val="000000" w:themeColor="text1"/>
        </w:rPr>
        <w:lastRenderedPageBreak/>
        <w:t>Respon</w:t>
      </w:r>
      <w:r w:rsidR="009F6B2B">
        <w:rPr>
          <w:rFonts w:asciiTheme="majorHAnsi" w:hAnsiTheme="majorHAnsi" w:cstheme="majorHAnsi"/>
          <w:color w:val="000000" w:themeColor="text1"/>
        </w:rPr>
        <w:t>dents, the Municipal Financial Recovery U</w:t>
      </w:r>
      <w:r w:rsidR="00DC7A08">
        <w:rPr>
          <w:rFonts w:asciiTheme="majorHAnsi" w:hAnsiTheme="majorHAnsi" w:cstheme="majorHAnsi"/>
          <w:color w:val="000000" w:themeColor="text1"/>
        </w:rPr>
        <w:t xml:space="preserve">nit </w:t>
      </w:r>
      <w:r w:rsidR="00946152">
        <w:rPr>
          <w:rFonts w:asciiTheme="majorHAnsi" w:hAnsiTheme="majorHAnsi" w:cstheme="majorHAnsi"/>
          <w:color w:val="000000" w:themeColor="text1"/>
        </w:rPr>
        <w:t>has alre</w:t>
      </w:r>
      <w:r w:rsidR="00DB4671">
        <w:rPr>
          <w:rFonts w:asciiTheme="majorHAnsi" w:hAnsiTheme="majorHAnsi" w:cstheme="majorHAnsi"/>
          <w:color w:val="000000" w:themeColor="text1"/>
        </w:rPr>
        <w:t>a</w:t>
      </w:r>
      <w:r w:rsidR="00946152">
        <w:rPr>
          <w:rFonts w:asciiTheme="majorHAnsi" w:hAnsiTheme="majorHAnsi" w:cstheme="majorHAnsi"/>
          <w:color w:val="000000" w:themeColor="text1"/>
        </w:rPr>
        <w:t xml:space="preserve">dy started with the process and was considering the </w:t>
      </w:r>
      <w:r w:rsidR="002C5012">
        <w:rPr>
          <w:rFonts w:asciiTheme="majorHAnsi" w:hAnsiTheme="majorHAnsi" w:cstheme="majorHAnsi"/>
          <w:color w:val="000000" w:themeColor="text1"/>
        </w:rPr>
        <w:t>S</w:t>
      </w:r>
      <w:r w:rsidR="00DB4671">
        <w:rPr>
          <w:rFonts w:asciiTheme="majorHAnsi" w:hAnsiTheme="majorHAnsi" w:cstheme="majorHAnsi"/>
          <w:color w:val="000000" w:themeColor="text1"/>
        </w:rPr>
        <w:t>tatus Quo As</w:t>
      </w:r>
      <w:r w:rsidR="009F6B2B">
        <w:rPr>
          <w:rFonts w:asciiTheme="majorHAnsi" w:hAnsiTheme="majorHAnsi" w:cstheme="majorHAnsi"/>
          <w:color w:val="000000" w:themeColor="text1"/>
        </w:rPr>
        <w:t>sessment of the Mafube solution</w:t>
      </w:r>
      <w:r w:rsidR="00DB4671">
        <w:rPr>
          <w:rFonts w:asciiTheme="majorHAnsi" w:hAnsiTheme="majorHAnsi" w:cstheme="majorHAnsi"/>
          <w:color w:val="000000" w:themeColor="text1"/>
        </w:rPr>
        <w:t xml:space="preserve">. The </w:t>
      </w:r>
      <w:r w:rsidR="002C5012">
        <w:rPr>
          <w:rFonts w:asciiTheme="majorHAnsi" w:hAnsiTheme="majorHAnsi" w:cstheme="majorHAnsi"/>
          <w:color w:val="000000" w:themeColor="text1"/>
        </w:rPr>
        <w:t>latest Status Quo Assessment was su</w:t>
      </w:r>
      <w:r w:rsidR="009F6B2B">
        <w:rPr>
          <w:rFonts w:asciiTheme="majorHAnsi" w:hAnsiTheme="majorHAnsi" w:cstheme="majorHAnsi"/>
          <w:color w:val="000000" w:themeColor="text1"/>
        </w:rPr>
        <w:t xml:space="preserve">bmitted to the Municipality </w:t>
      </w:r>
      <w:r w:rsidR="002C5012">
        <w:rPr>
          <w:rFonts w:asciiTheme="majorHAnsi" w:hAnsiTheme="majorHAnsi" w:cstheme="majorHAnsi"/>
          <w:color w:val="000000" w:themeColor="text1"/>
        </w:rPr>
        <w:t>on 4 April 2023.</w:t>
      </w:r>
      <w:r w:rsidR="00EC1692">
        <w:rPr>
          <w:rFonts w:asciiTheme="majorHAnsi" w:hAnsiTheme="majorHAnsi" w:cstheme="majorHAnsi"/>
          <w:color w:val="000000" w:themeColor="text1"/>
        </w:rPr>
        <w:t xml:space="preserve"> It is the case </w:t>
      </w:r>
      <w:r w:rsidR="006E0A01">
        <w:rPr>
          <w:rFonts w:asciiTheme="majorHAnsi" w:hAnsiTheme="majorHAnsi" w:cstheme="majorHAnsi"/>
          <w:color w:val="000000" w:themeColor="text1"/>
        </w:rPr>
        <w:t xml:space="preserve">of the Respondents that Mr. Mkhaza, crafted a plan of action </w:t>
      </w:r>
      <w:r w:rsidR="007B72DA">
        <w:rPr>
          <w:rFonts w:asciiTheme="majorHAnsi" w:hAnsiTheme="majorHAnsi" w:cstheme="majorHAnsi"/>
          <w:color w:val="000000" w:themeColor="text1"/>
        </w:rPr>
        <w:t>that</w:t>
      </w:r>
      <w:r w:rsidR="006E0A01">
        <w:rPr>
          <w:rFonts w:asciiTheme="majorHAnsi" w:hAnsiTheme="majorHAnsi" w:cstheme="majorHAnsi"/>
          <w:color w:val="000000" w:themeColor="text1"/>
        </w:rPr>
        <w:t xml:space="preserve"> focuses on financial recovery, Governance and </w:t>
      </w:r>
      <w:r w:rsidR="007B72DA">
        <w:rPr>
          <w:rFonts w:asciiTheme="majorHAnsi" w:hAnsiTheme="majorHAnsi" w:cstheme="majorHAnsi"/>
          <w:color w:val="000000" w:themeColor="text1"/>
        </w:rPr>
        <w:t xml:space="preserve">Institutional Capacitation as well as </w:t>
      </w:r>
      <w:r w:rsidR="000E56EE">
        <w:rPr>
          <w:rFonts w:asciiTheme="majorHAnsi" w:hAnsiTheme="majorHAnsi" w:cstheme="majorHAnsi"/>
          <w:color w:val="000000" w:themeColor="text1"/>
        </w:rPr>
        <w:t>service delivery. The purpose of the Financial Recovery Plan is to assist the Mafube</w:t>
      </w:r>
      <w:r w:rsidR="00914162">
        <w:rPr>
          <w:rFonts w:asciiTheme="majorHAnsi" w:hAnsiTheme="majorHAnsi" w:cstheme="majorHAnsi"/>
          <w:color w:val="000000" w:themeColor="text1"/>
        </w:rPr>
        <w:t xml:space="preserve"> Municipality </w:t>
      </w:r>
      <w:r w:rsidR="007B72DA">
        <w:rPr>
          <w:rFonts w:asciiTheme="majorHAnsi" w:hAnsiTheme="majorHAnsi" w:cstheme="majorHAnsi"/>
          <w:color w:val="000000" w:themeColor="text1"/>
        </w:rPr>
        <w:t>in</w:t>
      </w:r>
      <w:r w:rsidR="00914162">
        <w:rPr>
          <w:rFonts w:asciiTheme="majorHAnsi" w:hAnsiTheme="majorHAnsi" w:cstheme="majorHAnsi"/>
          <w:color w:val="000000" w:themeColor="text1"/>
        </w:rPr>
        <w:t xml:space="preserve"> the funded programs. </w:t>
      </w:r>
    </w:p>
    <w:p w:rsidR="00CB03DC" w:rsidRDefault="00CB03DC" w:rsidP="0053646A">
      <w:pPr>
        <w:pStyle w:val="BodyTextIndent"/>
        <w:spacing w:line="360" w:lineRule="auto"/>
        <w:rPr>
          <w:rFonts w:asciiTheme="majorHAnsi" w:hAnsiTheme="majorHAnsi" w:cstheme="majorHAnsi"/>
          <w:color w:val="000000" w:themeColor="text1"/>
        </w:rPr>
      </w:pPr>
    </w:p>
    <w:p w:rsidR="008A069F" w:rsidRDefault="00BB28D7" w:rsidP="0053646A">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[41</w:t>
      </w:r>
      <w:r w:rsidR="00C417E6">
        <w:rPr>
          <w:rFonts w:asciiTheme="majorHAnsi" w:hAnsiTheme="majorHAnsi" w:cstheme="majorHAnsi"/>
          <w:color w:val="000000" w:themeColor="text1"/>
        </w:rPr>
        <w:t xml:space="preserve">] </w:t>
      </w:r>
      <w:r w:rsidR="00F156D1">
        <w:rPr>
          <w:rFonts w:asciiTheme="majorHAnsi" w:hAnsiTheme="majorHAnsi" w:cstheme="majorHAnsi"/>
          <w:color w:val="000000" w:themeColor="text1"/>
        </w:rPr>
        <w:t xml:space="preserve">     </w:t>
      </w:r>
      <w:r w:rsidR="00C417E6">
        <w:rPr>
          <w:rFonts w:asciiTheme="majorHAnsi" w:hAnsiTheme="majorHAnsi" w:cstheme="majorHAnsi"/>
          <w:color w:val="000000" w:themeColor="text1"/>
        </w:rPr>
        <w:t>It</w:t>
      </w:r>
      <w:r w:rsidR="000E7CF5">
        <w:rPr>
          <w:rFonts w:asciiTheme="majorHAnsi" w:hAnsiTheme="majorHAnsi" w:cstheme="majorHAnsi"/>
          <w:color w:val="000000" w:themeColor="text1"/>
        </w:rPr>
        <w:t xml:space="preserve"> is the </w:t>
      </w:r>
      <w:r w:rsidR="00EC671A">
        <w:rPr>
          <w:rFonts w:asciiTheme="majorHAnsi" w:hAnsiTheme="majorHAnsi" w:cstheme="majorHAnsi"/>
          <w:color w:val="000000" w:themeColor="text1"/>
        </w:rPr>
        <w:t>case for the Respondents that in</w:t>
      </w:r>
      <w:r w:rsidR="000E7CF5">
        <w:rPr>
          <w:rFonts w:asciiTheme="majorHAnsi" w:hAnsiTheme="majorHAnsi" w:cstheme="majorHAnsi"/>
          <w:color w:val="000000" w:themeColor="text1"/>
        </w:rPr>
        <w:t xml:space="preserve"> order to address </w:t>
      </w:r>
      <w:r w:rsidR="000E7CF5" w:rsidRPr="0030786B">
        <w:rPr>
          <w:rFonts w:asciiTheme="majorHAnsi" w:hAnsiTheme="majorHAnsi" w:cstheme="majorHAnsi"/>
        </w:rPr>
        <w:t xml:space="preserve">the </w:t>
      </w:r>
      <w:r w:rsidR="00C43FDB" w:rsidRPr="0030786B">
        <w:rPr>
          <w:rFonts w:asciiTheme="majorHAnsi" w:hAnsiTheme="majorHAnsi" w:cstheme="majorHAnsi"/>
        </w:rPr>
        <w:t>pollution</w:t>
      </w:r>
      <w:r w:rsidR="000E7CF5" w:rsidRPr="0030786B">
        <w:rPr>
          <w:rFonts w:asciiTheme="majorHAnsi" w:hAnsiTheme="majorHAnsi" w:cstheme="majorHAnsi"/>
        </w:rPr>
        <w:t xml:space="preserve"> </w:t>
      </w:r>
      <w:r w:rsidR="007B72DA">
        <w:rPr>
          <w:rFonts w:asciiTheme="majorHAnsi" w:hAnsiTheme="majorHAnsi" w:cstheme="majorHAnsi"/>
        </w:rPr>
        <w:t>of</w:t>
      </w:r>
      <w:r w:rsidR="000E7CF5" w:rsidRPr="0030786B">
        <w:rPr>
          <w:rFonts w:asciiTheme="majorHAnsi" w:hAnsiTheme="majorHAnsi" w:cstheme="majorHAnsi"/>
        </w:rPr>
        <w:t xml:space="preserve"> the </w:t>
      </w:r>
      <w:r w:rsidR="000E7CF5">
        <w:rPr>
          <w:rFonts w:asciiTheme="majorHAnsi" w:hAnsiTheme="majorHAnsi" w:cstheme="majorHAnsi"/>
          <w:color w:val="000000" w:themeColor="text1"/>
        </w:rPr>
        <w:t xml:space="preserve">Vaal </w:t>
      </w:r>
      <w:r w:rsidR="007B72DA">
        <w:rPr>
          <w:rFonts w:asciiTheme="majorHAnsi" w:hAnsiTheme="majorHAnsi" w:cstheme="majorHAnsi"/>
          <w:color w:val="000000" w:themeColor="text1"/>
        </w:rPr>
        <w:t>River</w:t>
      </w:r>
      <w:r w:rsidR="00151CB2">
        <w:rPr>
          <w:rFonts w:asciiTheme="majorHAnsi" w:hAnsiTheme="majorHAnsi" w:cstheme="majorHAnsi"/>
          <w:color w:val="000000" w:themeColor="text1"/>
        </w:rPr>
        <w:t xml:space="preserve"> </w:t>
      </w:r>
      <w:r w:rsidR="000E7CF5">
        <w:rPr>
          <w:rFonts w:asciiTheme="majorHAnsi" w:hAnsiTheme="majorHAnsi" w:cstheme="majorHAnsi"/>
          <w:color w:val="000000" w:themeColor="text1"/>
        </w:rPr>
        <w:t>and other sources</w:t>
      </w:r>
      <w:r w:rsidR="00C417E6">
        <w:rPr>
          <w:rFonts w:asciiTheme="majorHAnsi" w:hAnsiTheme="majorHAnsi" w:cstheme="majorHAnsi"/>
          <w:color w:val="000000" w:themeColor="text1"/>
        </w:rPr>
        <w:t xml:space="preserve"> the Municipality sought the assistance of other Departments within the National and Provincial Government. It is common cause that</w:t>
      </w:r>
      <w:r w:rsidR="00EC671A">
        <w:rPr>
          <w:rFonts w:asciiTheme="majorHAnsi" w:hAnsiTheme="majorHAnsi" w:cstheme="majorHAnsi"/>
          <w:color w:val="000000" w:themeColor="text1"/>
        </w:rPr>
        <w:t xml:space="preserve"> the</w:t>
      </w:r>
      <w:r w:rsidR="00C417E6">
        <w:rPr>
          <w:rFonts w:asciiTheme="majorHAnsi" w:hAnsiTheme="majorHAnsi" w:cstheme="majorHAnsi"/>
          <w:color w:val="000000" w:themeColor="text1"/>
        </w:rPr>
        <w:t xml:space="preserve"> Department of </w:t>
      </w:r>
      <w:r w:rsidR="00C43FDB">
        <w:rPr>
          <w:rFonts w:asciiTheme="majorHAnsi" w:hAnsiTheme="majorHAnsi" w:cstheme="majorHAnsi"/>
          <w:color w:val="000000" w:themeColor="text1"/>
        </w:rPr>
        <w:t>COGTA</w:t>
      </w:r>
      <w:r w:rsidR="0013707B">
        <w:rPr>
          <w:rFonts w:asciiTheme="majorHAnsi" w:hAnsiTheme="majorHAnsi" w:cstheme="majorHAnsi"/>
          <w:color w:val="000000" w:themeColor="text1"/>
        </w:rPr>
        <w:t xml:space="preserve"> acceded to a request by the Municipal</w:t>
      </w:r>
      <w:r w:rsidR="00C43FDB">
        <w:rPr>
          <w:rFonts w:asciiTheme="majorHAnsi" w:hAnsiTheme="majorHAnsi" w:cstheme="majorHAnsi"/>
          <w:color w:val="000000" w:themeColor="text1"/>
        </w:rPr>
        <w:t>ity</w:t>
      </w:r>
      <w:r w:rsidR="007B72DA">
        <w:rPr>
          <w:rFonts w:asciiTheme="majorHAnsi" w:hAnsiTheme="majorHAnsi" w:cstheme="majorHAnsi"/>
          <w:color w:val="000000" w:themeColor="text1"/>
        </w:rPr>
        <w:t xml:space="preserve"> </w:t>
      </w:r>
      <w:r w:rsidR="00EC671A">
        <w:rPr>
          <w:rFonts w:asciiTheme="majorHAnsi" w:hAnsiTheme="majorHAnsi" w:cstheme="majorHAnsi"/>
          <w:color w:val="000000" w:themeColor="text1"/>
        </w:rPr>
        <w:t xml:space="preserve">to </w:t>
      </w:r>
      <w:r w:rsidR="00C43FDB">
        <w:rPr>
          <w:rFonts w:asciiTheme="majorHAnsi" w:hAnsiTheme="majorHAnsi" w:cstheme="majorHAnsi"/>
          <w:color w:val="000000" w:themeColor="text1"/>
        </w:rPr>
        <w:t>grant funding to the tune of five million Rands.</w:t>
      </w:r>
      <w:r w:rsidR="0013707B">
        <w:rPr>
          <w:rFonts w:asciiTheme="majorHAnsi" w:hAnsiTheme="majorHAnsi" w:cstheme="majorHAnsi"/>
          <w:color w:val="000000" w:themeColor="text1"/>
        </w:rPr>
        <w:t xml:space="preserve"> These funds were to be used exclusively for the construct</w:t>
      </w:r>
      <w:r w:rsidR="00C43FDB">
        <w:rPr>
          <w:rFonts w:asciiTheme="majorHAnsi" w:hAnsiTheme="majorHAnsi" w:cstheme="majorHAnsi"/>
          <w:color w:val="000000" w:themeColor="text1"/>
        </w:rPr>
        <w:t>ion of emergency overflow ponds</w:t>
      </w:r>
      <w:r w:rsidR="0013707B">
        <w:rPr>
          <w:rFonts w:asciiTheme="majorHAnsi" w:hAnsiTheme="majorHAnsi" w:cstheme="majorHAnsi"/>
          <w:color w:val="000000" w:themeColor="text1"/>
        </w:rPr>
        <w:t xml:space="preserve"> in </w:t>
      </w:r>
      <w:r w:rsidR="007B72DA">
        <w:rPr>
          <w:rFonts w:asciiTheme="majorHAnsi" w:hAnsiTheme="majorHAnsi" w:cstheme="majorHAnsi"/>
          <w:color w:val="000000" w:themeColor="text1"/>
        </w:rPr>
        <w:t>the Namahadi</w:t>
      </w:r>
      <w:r w:rsidR="0013707B">
        <w:rPr>
          <w:rFonts w:asciiTheme="majorHAnsi" w:hAnsiTheme="majorHAnsi" w:cstheme="majorHAnsi"/>
          <w:color w:val="000000" w:themeColor="text1"/>
        </w:rPr>
        <w:t xml:space="preserve">/Frankfort </w:t>
      </w:r>
      <w:r w:rsidR="00B402EE">
        <w:rPr>
          <w:rFonts w:asciiTheme="majorHAnsi" w:hAnsiTheme="majorHAnsi" w:cstheme="majorHAnsi"/>
          <w:color w:val="000000" w:themeColor="text1"/>
        </w:rPr>
        <w:t>area</w:t>
      </w:r>
      <w:r w:rsidR="0013707B">
        <w:rPr>
          <w:rFonts w:asciiTheme="majorHAnsi" w:hAnsiTheme="majorHAnsi" w:cstheme="majorHAnsi"/>
          <w:color w:val="000000" w:themeColor="text1"/>
        </w:rPr>
        <w:t xml:space="preserve">. </w:t>
      </w:r>
    </w:p>
    <w:p w:rsidR="00195A88" w:rsidRDefault="00195A88" w:rsidP="0053646A">
      <w:pPr>
        <w:pStyle w:val="BodyTextIndent"/>
        <w:spacing w:line="360" w:lineRule="auto"/>
        <w:rPr>
          <w:rFonts w:asciiTheme="majorHAnsi" w:hAnsiTheme="majorHAnsi" w:cstheme="majorHAnsi"/>
          <w:color w:val="000000" w:themeColor="text1"/>
        </w:rPr>
      </w:pPr>
    </w:p>
    <w:p w:rsidR="00237136" w:rsidRDefault="00BB28D7" w:rsidP="00EC671A">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[42</w:t>
      </w:r>
      <w:r w:rsidR="00195A88">
        <w:rPr>
          <w:rFonts w:asciiTheme="majorHAnsi" w:hAnsiTheme="majorHAnsi" w:cstheme="majorHAnsi"/>
          <w:color w:val="000000" w:themeColor="text1"/>
        </w:rPr>
        <w:t xml:space="preserve">]   </w:t>
      </w:r>
      <w:r w:rsidR="00C43FDB">
        <w:rPr>
          <w:rFonts w:asciiTheme="majorHAnsi" w:hAnsiTheme="majorHAnsi" w:cstheme="majorHAnsi"/>
          <w:color w:val="000000" w:themeColor="text1"/>
        </w:rPr>
        <w:t xml:space="preserve">    </w:t>
      </w:r>
      <w:r w:rsidR="00195A88">
        <w:rPr>
          <w:rFonts w:asciiTheme="majorHAnsi" w:hAnsiTheme="majorHAnsi" w:cstheme="majorHAnsi"/>
          <w:color w:val="000000" w:themeColor="text1"/>
        </w:rPr>
        <w:t>The Respondents</w:t>
      </w:r>
      <w:r w:rsidR="00C43FDB">
        <w:rPr>
          <w:rFonts w:asciiTheme="majorHAnsi" w:hAnsiTheme="majorHAnsi" w:cstheme="majorHAnsi"/>
          <w:color w:val="000000" w:themeColor="text1"/>
        </w:rPr>
        <w:t xml:space="preserve"> aver that the Municipality has constructed emergency ponds </w:t>
      </w:r>
      <w:r w:rsidR="0012584E">
        <w:rPr>
          <w:rFonts w:asciiTheme="majorHAnsi" w:hAnsiTheme="majorHAnsi" w:cstheme="majorHAnsi"/>
          <w:color w:val="000000" w:themeColor="text1"/>
        </w:rPr>
        <w:t>where sewerage could flow</w:t>
      </w:r>
      <w:r w:rsidR="00C43FDB">
        <w:rPr>
          <w:rFonts w:asciiTheme="majorHAnsi" w:hAnsiTheme="majorHAnsi" w:cstheme="majorHAnsi"/>
          <w:color w:val="000000" w:themeColor="text1"/>
        </w:rPr>
        <w:t>,</w:t>
      </w:r>
      <w:r w:rsidR="0012584E">
        <w:rPr>
          <w:rFonts w:asciiTheme="majorHAnsi" w:hAnsiTheme="majorHAnsi" w:cstheme="majorHAnsi"/>
          <w:color w:val="000000" w:themeColor="text1"/>
        </w:rPr>
        <w:t xml:space="preserve"> instead of the </w:t>
      </w:r>
      <w:r w:rsidR="00B402EE">
        <w:rPr>
          <w:rFonts w:asciiTheme="majorHAnsi" w:hAnsiTheme="majorHAnsi" w:cstheme="majorHAnsi"/>
          <w:color w:val="000000" w:themeColor="text1"/>
        </w:rPr>
        <w:t>river</w:t>
      </w:r>
      <w:r w:rsidR="00C43FDB">
        <w:rPr>
          <w:rFonts w:asciiTheme="majorHAnsi" w:hAnsiTheme="majorHAnsi" w:cstheme="majorHAnsi"/>
          <w:color w:val="000000" w:themeColor="text1"/>
        </w:rPr>
        <w:t>. In</w:t>
      </w:r>
      <w:r w:rsidR="00B402EE">
        <w:rPr>
          <w:rFonts w:asciiTheme="majorHAnsi" w:hAnsiTheme="majorHAnsi" w:cstheme="majorHAnsi"/>
          <w:color w:val="000000" w:themeColor="text1"/>
        </w:rPr>
        <w:t xml:space="preserve"> the same br</w:t>
      </w:r>
      <w:r w:rsidR="00C43FDB">
        <w:rPr>
          <w:rFonts w:asciiTheme="majorHAnsi" w:hAnsiTheme="majorHAnsi" w:cstheme="majorHAnsi"/>
          <w:color w:val="000000" w:themeColor="text1"/>
        </w:rPr>
        <w:t>eath, the Municipality</w:t>
      </w:r>
      <w:r w:rsidR="003339FB">
        <w:rPr>
          <w:rFonts w:asciiTheme="majorHAnsi" w:hAnsiTheme="majorHAnsi" w:cstheme="majorHAnsi"/>
          <w:color w:val="000000" w:themeColor="text1"/>
        </w:rPr>
        <w:t xml:space="preserve"> contradicts itself</w:t>
      </w:r>
      <w:r w:rsidR="00C43FDB">
        <w:rPr>
          <w:rFonts w:asciiTheme="majorHAnsi" w:hAnsiTheme="majorHAnsi" w:cstheme="majorHAnsi"/>
          <w:color w:val="000000" w:themeColor="text1"/>
        </w:rPr>
        <w:t xml:space="preserve"> and avers that the emergency ponds</w:t>
      </w:r>
      <w:r w:rsidR="00B402EE">
        <w:rPr>
          <w:rFonts w:asciiTheme="majorHAnsi" w:hAnsiTheme="majorHAnsi" w:cstheme="majorHAnsi"/>
          <w:color w:val="000000" w:themeColor="text1"/>
        </w:rPr>
        <w:t xml:space="preserve"> could not be constructed immediately as procurement process</w:t>
      </w:r>
      <w:r w:rsidR="00AA4565">
        <w:rPr>
          <w:rFonts w:asciiTheme="majorHAnsi" w:hAnsiTheme="majorHAnsi" w:cstheme="majorHAnsi"/>
          <w:color w:val="000000" w:themeColor="text1"/>
        </w:rPr>
        <w:t xml:space="preserve">es had to be fulfilled. </w:t>
      </w:r>
      <w:r w:rsidR="00237136">
        <w:rPr>
          <w:rFonts w:asciiTheme="majorHAnsi" w:hAnsiTheme="majorHAnsi" w:cstheme="majorHAnsi"/>
          <w:color w:val="000000" w:themeColor="text1"/>
        </w:rPr>
        <w:t>A</w:t>
      </w:r>
      <w:r w:rsidR="003339FB">
        <w:rPr>
          <w:rFonts w:asciiTheme="majorHAnsi" w:hAnsiTheme="majorHAnsi" w:cstheme="majorHAnsi"/>
          <w:color w:val="000000" w:themeColor="text1"/>
        </w:rPr>
        <w:t xml:space="preserve"> tender was</w:t>
      </w:r>
      <w:r w:rsidR="00AA4565">
        <w:rPr>
          <w:rFonts w:asciiTheme="majorHAnsi" w:hAnsiTheme="majorHAnsi" w:cstheme="majorHAnsi"/>
          <w:color w:val="000000" w:themeColor="text1"/>
        </w:rPr>
        <w:t xml:space="preserve"> advertised for </w:t>
      </w:r>
      <w:r w:rsidR="008A47DA">
        <w:rPr>
          <w:rFonts w:asciiTheme="majorHAnsi" w:hAnsiTheme="majorHAnsi" w:cstheme="majorHAnsi"/>
          <w:color w:val="000000" w:themeColor="text1"/>
        </w:rPr>
        <w:t>this</w:t>
      </w:r>
      <w:r w:rsidR="003339FB">
        <w:rPr>
          <w:rFonts w:asciiTheme="majorHAnsi" w:hAnsiTheme="majorHAnsi" w:cstheme="majorHAnsi"/>
          <w:color w:val="000000" w:themeColor="text1"/>
        </w:rPr>
        <w:t xml:space="preserve"> purpose. T</w:t>
      </w:r>
      <w:r w:rsidR="00237136">
        <w:rPr>
          <w:rFonts w:asciiTheme="majorHAnsi" w:hAnsiTheme="majorHAnsi" w:cstheme="majorHAnsi"/>
          <w:color w:val="000000" w:themeColor="text1"/>
        </w:rPr>
        <w:t xml:space="preserve">hat tender was not responsive. A new tender was </w:t>
      </w:r>
      <w:r w:rsidR="008A47DA">
        <w:rPr>
          <w:rFonts w:asciiTheme="majorHAnsi" w:hAnsiTheme="majorHAnsi" w:cstheme="majorHAnsi"/>
          <w:color w:val="000000" w:themeColor="text1"/>
        </w:rPr>
        <w:t>issued. It</w:t>
      </w:r>
      <w:r w:rsidR="00237136">
        <w:rPr>
          <w:rFonts w:asciiTheme="majorHAnsi" w:hAnsiTheme="majorHAnsi" w:cstheme="majorHAnsi"/>
          <w:color w:val="000000" w:themeColor="text1"/>
        </w:rPr>
        <w:t xml:space="preserve"> appears </w:t>
      </w:r>
      <w:r w:rsidR="003339FB" w:rsidRPr="007B72DA">
        <w:rPr>
          <w:rFonts w:asciiTheme="majorHAnsi" w:hAnsiTheme="majorHAnsi" w:cstheme="majorHAnsi"/>
          <w:color w:val="000000" w:themeColor="text1"/>
        </w:rPr>
        <w:t xml:space="preserve">that the procurement is still </w:t>
      </w:r>
      <w:r w:rsidR="00EC671A" w:rsidRPr="007B72DA">
        <w:rPr>
          <w:rFonts w:asciiTheme="majorHAnsi" w:hAnsiTheme="majorHAnsi" w:cstheme="majorHAnsi"/>
          <w:color w:val="000000" w:themeColor="text1"/>
        </w:rPr>
        <w:t>ongoing</w:t>
      </w:r>
      <w:r w:rsidR="00EC671A">
        <w:rPr>
          <w:rFonts w:asciiTheme="majorHAnsi" w:hAnsiTheme="majorHAnsi" w:cstheme="majorHAnsi"/>
          <w:color w:val="FF0000"/>
        </w:rPr>
        <w:t>.</w:t>
      </w:r>
      <w:r w:rsidR="00EC671A">
        <w:rPr>
          <w:rFonts w:asciiTheme="majorHAnsi" w:hAnsiTheme="majorHAnsi" w:cstheme="majorHAnsi"/>
          <w:color w:val="000000" w:themeColor="text1"/>
        </w:rPr>
        <w:t xml:space="preserve"> What</w:t>
      </w:r>
      <w:r w:rsidR="00237136">
        <w:rPr>
          <w:rFonts w:asciiTheme="majorHAnsi" w:hAnsiTheme="majorHAnsi" w:cstheme="majorHAnsi"/>
          <w:color w:val="000000" w:themeColor="text1"/>
        </w:rPr>
        <w:t xml:space="preserve"> is important for me</w:t>
      </w:r>
      <w:r w:rsidR="003339FB">
        <w:rPr>
          <w:rFonts w:asciiTheme="majorHAnsi" w:hAnsiTheme="majorHAnsi" w:cstheme="majorHAnsi"/>
          <w:color w:val="000000" w:themeColor="text1"/>
        </w:rPr>
        <w:t xml:space="preserve"> is that the Department of COGTA </w:t>
      </w:r>
      <w:r w:rsidR="00EC671A">
        <w:rPr>
          <w:rFonts w:asciiTheme="majorHAnsi" w:hAnsiTheme="majorHAnsi" w:cstheme="majorHAnsi"/>
          <w:color w:val="000000" w:themeColor="text1"/>
        </w:rPr>
        <w:t>came</w:t>
      </w:r>
      <w:r w:rsidR="00237136">
        <w:rPr>
          <w:rFonts w:asciiTheme="majorHAnsi" w:hAnsiTheme="majorHAnsi" w:cstheme="majorHAnsi"/>
          <w:color w:val="000000" w:themeColor="text1"/>
        </w:rPr>
        <w:t xml:space="preserve"> to the </w:t>
      </w:r>
      <w:r w:rsidR="003339FB">
        <w:rPr>
          <w:rFonts w:asciiTheme="majorHAnsi" w:hAnsiTheme="majorHAnsi" w:cstheme="majorHAnsi"/>
          <w:color w:val="000000" w:themeColor="text1"/>
        </w:rPr>
        <w:t>assistance of the Municipality. Clearly,</w:t>
      </w:r>
      <w:r w:rsidR="00850CA4">
        <w:rPr>
          <w:rFonts w:asciiTheme="majorHAnsi" w:hAnsiTheme="majorHAnsi" w:cstheme="majorHAnsi"/>
          <w:color w:val="000000" w:themeColor="text1"/>
        </w:rPr>
        <w:t xml:space="preserve"> approval and funding by COGTA </w:t>
      </w:r>
      <w:r w:rsidR="00C7781C">
        <w:rPr>
          <w:rFonts w:asciiTheme="majorHAnsi" w:hAnsiTheme="majorHAnsi" w:cstheme="majorHAnsi"/>
          <w:color w:val="000000" w:themeColor="text1"/>
        </w:rPr>
        <w:t xml:space="preserve">is not in the hands of the Municipality. Like the Municipality, COGTA also has to </w:t>
      </w:r>
      <w:r w:rsidR="003339FB">
        <w:rPr>
          <w:rFonts w:asciiTheme="majorHAnsi" w:hAnsiTheme="majorHAnsi" w:cstheme="majorHAnsi"/>
          <w:color w:val="000000" w:themeColor="text1"/>
        </w:rPr>
        <w:t xml:space="preserve">follow its internal processes and </w:t>
      </w:r>
      <w:r w:rsidR="00C7781C">
        <w:rPr>
          <w:rFonts w:asciiTheme="majorHAnsi" w:hAnsiTheme="majorHAnsi" w:cstheme="majorHAnsi"/>
          <w:color w:val="000000" w:themeColor="text1"/>
        </w:rPr>
        <w:t>con</w:t>
      </w:r>
      <w:r w:rsidR="003339FB">
        <w:rPr>
          <w:rFonts w:asciiTheme="majorHAnsi" w:hAnsiTheme="majorHAnsi" w:cstheme="majorHAnsi"/>
          <w:color w:val="000000" w:themeColor="text1"/>
        </w:rPr>
        <w:t>form</w:t>
      </w:r>
      <w:r w:rsidR="00C7781C">
        <w:rPr>
          <w:rFonts w:asciiTheme="majorHAnsi" w:hAnsiTheme="majorHAnsi" w:cstheme="majorHAnsi"/>
          <w:color w:val="000000" w:themeColor="text1"/>
        </w:rPr>
        <w:t xml:space="preserve"> to its financial prescripts in order to assist the Municipality</w:t>
      </w:r>
      <w:r w:rsidR="003339FB">
        <w:rPr>
          <w:rFonts w:asciiTheme="majorHAnsi" w:hAnsiTheme="majorHAnsi" w:cstheme="majorHAnsi"/>
          <w:color w:val="000000" w:themeColor="text1"/>
        </w:rPr>
        <w:t xml:space="preserve">. </w:t>
      </w:r>
    </w:p>
    <w:p w:rsidR="00700927" w:rsidRDefault="00700927" w:rsidP="0053646A">
      <w:pPr>
        <w:pStyle w:val="BodyTextIndent"/>
        <w:spacing w:line="360" w:lineRule="auto"/>
        <w:rPr>
          <w:rFonts w:asciiTheme="majorHAnsi" w:hAnsiTheme="majorHAnsi" w:cstheme="majorHAnsi"/>
          <w:color w:val="000000" w:themeColor="text1"/>
        </w:rPr>
      </w:pPr>
    </w:p>
    <w:p w:rsidR="003339FB" w:rsidRDefault="00BB28D7" w:rsidP="0053646A">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[43</w:t>
      </w:r>
      <w:r w:rsidR="00700927">
        <w:rPr>
          <w:rFonts w:asciiTheme="majorHAnsi" w:hAnsiTheme="majorHAnsi" w:cstheme="majorHAnsi"/>
          <w:color w:val="000000" w:themeColor="text1"/>
        </w:rPr>
        <w:t xml:space="preserve">]     The Applicants confirm that they are </w:t>
      </w:r>
      <w:r w:rsidR="003339FB" w:rsidRPr="007B72DA">
        <w:rPr>
          <w:rFonts w:asciiTheme="majorHAnsi" w:hAnsiTheme="majorHAnsi" w:cstheme="majorHAnsi"/>
          <w:color w:val="000000" w:themeColor="text1"/>
        </w:rPr>
        <w:t xml:space="preserve">aware </w:t>
      </w:r>
      <w:r w:rsidR="00700927">
        <w:rPr>
          <w:rFonts w:asciiTheme="majorHAnsi" w:hAnsiTheme="majorHAnsi" w:cstheme="majorHAnsi"/>
          <w:color w:val="000000" w:themeColor="text1"/>
        </w:rPr>
        <w:t>that the</w:t>
      </w:r>
      <w:r w:rsidR="003339FB">
        <w:rPr>
          <w:rFonts w:asciiTheme="majorHAnsi" w:hAnsiTheme="majorHAnsi" w:cstheme="majorHAnsi"/>
          <w:color w:val="000000" w:themeColor="text1"/>
        </w:rPr>
        <w:t>re</w:t>
      </w:r>
      <w:r w:rsidR="00700927">
        <w:rPr>
          <w:rFonts w:asciiTheme="majorHAnsi" w:hAnsiTheme="majorHAnsi" w:cstheme="majorHAnsi"/>
          <w:color w:val="000000" w:themeColor="text1"/>
        </w:rPr>
        <w:t xml:space="preserve"> is a 50% progress made relating to </w:t>
      </w:r>
      <w:r w:rsidR="007B72DA">
        <w:rPr>
          <w:rFonts w:asciiTheme="majorHAnsi" w:hAnsiTheme="majorHAnsi" w:cstheme="majorHAnsi"/>
          <w:color w:val="000000" w:themeColor="text1"/>
        </w:rPr>
        <w:t xml:space="preserve">the </w:t>
      </w:r>
      <w:r w:rsidR="00700927">
        <w:rPr>
          <w:rFonts w:asciiTheme="majorHAnsi" w:hAnsiTheme="majorHAnsi" w:cstheme="majorHAnsi"/>
          <w:color w:val="000000" w:themeColor="text1"/>
        </w:rPr>
        <w:t xml:space="preserve">sewerage crisis and that the estimated project </w:t>
      </w:r>
      <w:r w:rsidR="003339FB" w:rsidRPr="007B72DA">
        <w:rPr>
          <w:rFonts w:asciiTheme="majorHAnsi" w:hAnsiTheme="majorHAnsi" w:cstheme="majorHAnsi"/>
          <w:color w:val="000000" w:themeColor="text1"/>
        </w:rPr>
        <w:t xml:space="preserve">completion date </w:t>
      </w:r>
      <w:r w:rsidR="00700927">
        <w:rPr>
          <w:rFonts w:asciiTheme="majorHAnsi" w:hAnsiTheme="majorHAnsi" w:cstheme="majorHAnsi"/>
          <w:color w:val="000000" w:themeColor="text1"/>
        </w:rPr>
        <w:t>i</w:t>
      </w:r>
      <w:r w:rsidR="003339FB">
        <w:rPr>
          <w:rFonts w:asciiTheme="majorHAnsi" w:hAnsiTheme="majorHAnsi" w:cstheme="majorHAnsi"/>
          <w:color w:val="000000" w:themeColor="text1"/>
        </w:rPr>
        <w:t xml:space="preserve">s </w:t>
      </w:r>
      <w:r w:rsidR="007B72DA">
        <w:rPr>
          <w:rFonts w:asciiTheme="majorHAnsi" w:hAnsiTheme="majorHAnsi" w:cstheme="majorHAnsi"/>
          <w:color w:val="000000" w:themeColor="text1"/>
        </w:rPr>
        <w:t xml:space="preserve">the </w:t>
      </w:r>
      <w:r w:rsidR="003339FB">
        <w:rPr>
          <w:rFonts w:asciiTheme="majorHAnsi" w:hAnsiTheme="majorHAnsi" w:cstheme="majorHAnsi"/>
          <w:color w:val="000000" w:themeColor="text1"/>
        </w:rPr>
        <w:t>end of 2023. The Applicants also contend</w:t>
      </w:r>
      <w:r w:rsidR="00700927">
        <w:rPr>
          <w:rFonts w:asciiTheme="majorHAnsi" w:hAnsiTheme="majorHAnsi" w:cstheme="majorHAnsi"/>
          <w:color w:val="000000" w:themeColor="text1"/>
        </w:rPr>
        <w:t xml:space="preserve"> that</w:t>
      </w:r>
      <w:r w:rsidR="003339FB">
        <w:rPr>
          <w:rFonts w:asciiTheme="majorHAnsi" w:hAnsiTheme="majorHAnsi" w:cstheme="majorHAnsi"/>
          <w:color w:val="000000" w:themeColor="text1"/>
        </w:rPr>
        <w:t xml:space="preserve"> it</w:t>
      </w:r>
      <w:r w:rsidR="00700927">
        <w:rPr>
          <w:rFonts w:asciiTheme="majorHAnsi" w:hAnsiTheme="majorHAnsi" w:cstheme="majorHAnsi"/>
          <w:color w:val="000000" w:themeColor="text1"/>
        </w:rPr>
        <w:t xml:space="preserve"> is not a matter of being aware as the order regarding this spillage was to the effect that sewage </w:t>
      </w:r>
      <w:r w:rsidR="00700927">
        <w:rPr>
          <w:rFonts w:asciiTheme="majorHAnsi" w:hAnsiTheme="majorHAnsi" w:cstheme="majorHAnsi"/>
          <w:color w:val="000000" w:themeColor="text1"/>
        </w:rPr>
        <w:lastRenderedPageBreak/>
        <w:t>spillage had to be arrested immediate</w:t>
      </w:r>
      <w:r w:rsidR="003339FB">
        <w:rPr>
          <w:rFonts w:asciiTheme="majorHAnsi" w:hAnsiTheme="majorHAnsi" w:cstheme="majorHAnsi"/>
          <w:color w:val="000000" w:themeColor="text1"/>
        </w:rPr>
        <w:t>ly. I agree with the Applicants. On the other hand,</w:t>
      </w:r>
      <w:r w:rsidR="00700927">
        <w:rPr>
          <w:rFonts w:asciiTheme="majorHAnsi" w:hAnsiTheme="majorHAnsi" w:cstheme="majorHAnsi"/>
          <w:color w:val="000000" w:themeColor="text1"/>
        </w:rPr>
        <w:t xml:space="preserve"> I </w:t>
      </w:r>
      <w:r w:rsidR="003339FB">
        <w:rPr>
          <w:rFonts w:asciiTheme="majorHAnsi" w:hAnsiTheme="majorHAnsi" w:cstheme="majorHAnsi"/>
          <w:color w:val="000000" w:themeColor="text1"/>
        </w:rPr>
        <w:t xml:space="preserve">also </w:t>
      </w:r>
      <w:r w:rsidR="00700927">
        <w:rPr>
          <w:rFonts w:asciiTheme="majorHAnsi" w:hAnsiTheme="majorHAnsi" w:cstheme="majorHAnsi"/>
          <w:color w:val="000000" w:themeColor="text1"/>
        </w:rPr>
        <w:t>further agree with the Respondent</w:t>
      </w:r>
      <w:r w:rsidR="003339FB">
        <w:rPr>
          <w:rFonts w:asciiTheme="majorHAnsi" w:hAnsiTheme="majorHAnsi" w:cstheme="majorHAnsi"/>
          <w:color w:val="000000" w:themeColor="text1"/>
        </w:rPr>
        <w:t>s</w:t>
      </w:r>
      <w:r w:rsidR="00700927">
        <w:rPr>
          <w:rFonts w:asciiTheme="majorHAnsi" w:hAnsiTheme="majorHAnsi" w:cstheme="majorHAnsi"/>
          <w:color w:val="000000" w:themeColor="text1"/>
        </w:rPr>
        <w:t xml:space="preserve"> that certain processes have </w:t>
      </w:r>
      <w:r w:rsidR="003339FB">
        <w:rPr>
          <w:rFonts w:asciiTheme="majorHAnsi" w:hAnsiTheme="majorHAnsi" w:cstheme="majorHAnsi"/>
          <w:color w:val="000000" w:themeColor="text1"/>
        </w:rPr>
        <w:t>to be embarked upon in order to ensure compliance with the two orders.</w:t>
      </w:r>
    </w:p>
    <w:p w:rsidR="001D0C24" w:rsidRDefault="001D0C24" w:rsidP="0053646A">
      <w:pPr>
        <w:pStyle w:val="BodyTextIndent"/>
        <w:spacing w:line="360" w:lineRule="auto"/>
        <w:rPr>
          <w:rFonts w:asciiTheme="majorHAnsi" w:hAnsiTheme="majorHAnsi" w:cstheme="majorHAnsi"/>
          <w:color w:val="000000" w:themeColor="text1"/>
        </w:rPr>
      </w:pPr>
    </w:p>
    <w:p w:rsidR="00700927" w:rsidRDefault="00BB28D7" w:rsidP="0053646A">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 xml:space="preserve"> [44</w:t>
      </w:r>
      <w:r w:rsidR="003339FB">
        <w:rPr>
          <w:rFonts w:asciiTheme="majorHAnsi" w:hAnsiTheme="majorHAnsi" w:cstheme="majorHAnsi"/>
          <w:color w:val="000000" w:themeColor="text1"/>
        </w:rPr>
        <w:t>]     I</w:t>
      </w:r>
      <w:r w:rsidR="00700927">
        <w:rPr>
          <w:rFonts w:asciiTheme="majorHAnsi" w:hAnsiTheme="majorHAnsi" w:cstheme="majorHAnsi"/>
          <w:color w:val="000000" w:themeColor="text1"/>
        </w:rPr>
        <w:t>n my view, t</w:t>
      </w:r>
      <w:r w:rsidR="001D0C24">
        <w:rPr>
          <w:rFonts w:asciiTheme="majorHAnsi" w:hAnsiTheme="majorHAnsi" w:cstheme="majorHAnsi"/>
          <w:color w:val="000000" w:themeColor="text1"/>
        </w:rPr>
        <w:t>he Respondents have embarked on</w:t>
      </w:r>
      <w:r w:rsidR="00700927">
        <w:rPr>
          <w:rFonts w:asciiTheme="majorHAnsi" w:hAnsiTheme="majorHAnsi" w:cstheme="majorHAnsi"/>
          <w:color w:val="000000" w:themeColor="text1"/>
        </w:rPr>
        <w:t xml:space="preserve"> measures to get the necessary funding in order to comply with the orders. The vi</w:t>
      </w:r>
      <w:r w:rsidR="001D0C24">
        <w:rPr>
          <w:rFonts w:asciiTheme="majorHAnsi" w:hAnsiTheme="majorHAnsi" w:cstheme="majorHAnsi"/>
          <w:color w:val="000000" w:themeColor="text1"/>
        </w:rPr>
        <w:t>ew of the Applicants that an amount of five million Rands is</w:t>
      </w:r>
      <w:r w:rsidR="00700927">
        <w:rPr>
          <w:rFonts w:asciiTheme="majorHAnsi" w:hAnsiTheme="majorHAnsi" w:cstheme="majorHAnsi"/>
          <w:color w:val="000000" w:themeColor="text1"/>
        </w:rPr>
        <w:t xml:space="preserve"> no</w:t>
      </w:r>
      <w:r w:rsidR="001D0C24">
        <w:rPr>
          <w:rFonts w:asciiTheme="majorHAnsi" w:hAnsiTheme="majorHAnsi" w:cstheme="majorHAnsi"/>
          <w:color w:val="000000" w:themeColor="text1"/>
        </w:rPr>
        <w:t xml:space="preserve">t enough in order to arrest </w:t>
      </w:r>
      <w:r w:rsidR="00B33E35">
        <w:rPr>
          <w:rFonts w:asciiTheme="majorHAnsi" w:hAnsiTheme="majorHAnsi" w:cstheme="majorHAnsi"/>
          <w:color w:val="000000" w:themeColor="text1"/>
        </w:rPr>
        <w:t>the situation does not detract</w:t>
      </w:r>
      <w:r w:rsidR="001D0C24">
        <w:rPr>
          <w:rFonts w:asciiTheme="majorHAnsi" w:hAnsiTheme="majorHAnsi" w:cstheme="majorHAnsi"/>
          <w:color w:val="000000" w:themeColor="text1"/>
        </w:rPr>
        <w:t xml:space="preserve"> from the fact that steps have b</w:t>
      </w:r>
      <w:r w:rsidR="00B33E35">
        <w:rPr>
          <w:rFonts w:asciiTheme="majorHAnsi" w:hAnsiTheme="majorHAnsi" w:cstheme="majorHAnsi"/>
          <w:color w:val="000000" w:themeColor="text1"/>
        </w:rPr>
        <w:t>een taken to comply with the order</w:t>
      </w:r>
      <w:r w:rsidR="001D0C24">
        <w:rPr>
          <w:rFonts w:asciiTheme="majorHAnsi" w:hAnsiTheme="majorHAnsi" w:cstheme="majorHAnsi"/>
          <w:color w:val="000000" w:themeColor="text1"/>
        </w:rPr>
        <w:t>s of this court. The Department</w:t>
      </w:r>
      <w:r w:rsidR="00B33E35">
        <w:rPr>
          <w:rFonts w:asciiTheme="majorHAnsi" w:hAnsiTheme="majorHAnsi" w:cstheme="majorHAnsi"/>
          <w:color w:val="000000" w:themeColor="text1"/>
        </w:rPr>
        <w:t xml:space="preserve"> of Water and Sanitation has also brought in </w:t>
      </w:r>
      <w:r w:rsidR="001D0C24">
        <w:rPr>
          <w:rFonts w:asciiTheme="majorHAnsi" w:hAnsiTheme="majorHAnsi" w:cstheme="majorHAnsi"/>
          <w:color w:val="000000" w:themeColor="text1"/>
        </w:rPr>
        <w:t>Rand Water and Bloem Water Boards</w:t>
      </w:r>
      <w:r w:rsidR="00B33E35">
        <w:rPr>
          <w:rFonts w:asciiTheme="majorHAnsi" w:hAnsiTheme="majorHAnsi" w:cstheme="majorHAnsi"/>
          <w:color w:val="000000" w:themeColor="text1"/>
        </w:rPr>
        <w:t xml:space="preserve"> to assist this ailing Municipality. </w:t>
      </w:r>
    </w:p>
    <w:p w:rsidR="007B581F" w:rsidRDefault="007B581F" w:rsidP="0053646A">
      <w:pPr>
        <w:pStyle w:val="BodyTextIndent"/>
        <w:spacing w:line="360" w:lineRule="auto"/>
        <w:rPr>
          <w:rFonts w:asciiTheme="majorHAnsi" w:hAnsiTheme="majorHAnsi" w:cstheme="majorHAnsi"/>
          <w:color w:val="000000" w:themeColor="text1"/>
        </w:rPr>
      </w:pPr>
    </w:p>
    <w:p w:rsidR="007B581F" w:rsidRDefault="00BB28D7" w:rsidP="0053646A">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[45</w:t>
      </w:r>
      <w:r w:rsidR="007B581F">
        <w:rPr>
          <w:rFonts w:asciiTheme="majorHAnsi" w:hAnsiTheme="majorHAnsi" w:cstheme="majorHAnsi"/>
          <w:color w:val="000000" w:themeColor="text1"/>
        </w:rPr>
        <w:t xml:space="preserve">]      In terms of the agreement between the Municipality and </w:t>
      </w:r>
      <w:r w:rsidR="007B72DA">
        <w:rPr>
          <w:rFonts w:asciiTheme="majorHAnsi" w:hAnsiTheme="majorHAnsi" w:cstheme="majorHAnsi"/>
          <w:color w:val="000000" w:themeColor="text1"/>
        </w:rPr>
        <w:t xml:space="preserve">the </w:t>
      </w:r>
      <w:r w:rsidR="007B581F">
        <w:rPr>
          <w:rFonts w:asciiTheme="majorHAnsi" w:hAnsiTheme="majorHAnsi" w:cstheme="majorHAnsi"/>
          <w:color w:val="000000" w:themeColor="text1"/>
        </w:rPr>
        <w:t>Rural Free S</w:t>
      </w:r>
      <w:r w:rsidR="001D0C24">
        <w:rPr>
          <w:rFonts w:asciiTheme="majorHAnsi" w:hAnsiTheme="majorHAnsi" w:cstheme="majorHAnsi"/>
          <w:color w:val="000000" w:themeColor="text1"/>
        </w:rPr>
        <w:t>tate, the latter</w:t>
      </w:r>
      <w:r w:rsidR="007B581F">
        <w:rPr>
          <w:rFonts w:asciiTheme="majorHAnsi" w:hAnsiTheme="majorHAnsi" w:cstheme="majorHAnsi"/>
          <w:color w:val="000000" w:themeColor="text1"/>
        </w:rPr>
        <w:t xml:space="preserve"> is responsible for </w:t>
      </w:r>
      <w:r w:rsidR="007B72DA">
        <w:rPr>
          <w:rFonts w:asciiTheme="majorHAnsi" w:hAnsiTheme="majorHAnsi" w:cstheme="majorHAnsi"/>
          <w:color w:val="000000" w:themeColor="text1"/>
        </w:rPr>
        <w:t xml:space="preserve">the </w:t>
      </w:r>
      <w:r w:rsidR="007B581F">
        <w:rPr>
          <w:rFonts w:asciiTheme="majorHAnsi" w:hAnsiTheme="majorHAnsi" w:cstheme="majorHAnsi"/>
          <w:color w:val="000000" w:themeColor="text1"/>
        </w:rPr>
        <w:t>payment of the bill</w:t>
      </w:r>
      <w:r w:rsidR="001D0C24">
        <w:rPr>
          <w:rFonts w:asciiTheme="majorHAnsi" w:hAnsiTheme="majorHAnsi" w:cstheme="majorHAnsi"/>
          <w:color w:val="000000" w:themeColor="text1"/>
        </w:rPr>
        <w:t>s</w:t>
      </w:r>
      <w:r w:rsidR="007B581F">
        <w:rPr>
          <w:rFonts w:asciiTheme="majorHAnsi" w:hAnsiTheme="majorHAnsi" w:cstheme="majorHAnsi"/>
          <w:color w:val="000000" w:themeColor="text1"/>
        </w:rPr>
        <w:t xml:space="preserve"> of Eskom. </w:t>
      </w:r>
      <w:r w:rsidR="001D0C24">
        <w:rPr>
          <w:rFonts w:asciiTheme="majorHAnsi" w:hAnsiTheme="majorHAnsi" w:cstheme="majorHAnsi"/>
          <w:color w:val="000000" w:themeColor="text1"/>
        </w:rPr>
        <w:t xml:space="preserve">This agreement is in place and the Applicants are aware of it. </w:t>
      </w:r>
      <w:r w:rsidR="007B581F">
        <w:rPr>
          <w:rFonts w:asciiTheme="majorHAnsi" w:hAnsiTheme="majorHAnsi" w:cstheme="majorHAnsi"/>
          <w:color w:val="000000" w:themeColor="text1"/>
        </w:rPr>
        <w:t>The parties to the agreement</w:t>
      </w:r>
      <w:r w:rsidR="001D0C24" w:rsidRPr="008A47DA">
        <w:rPr>
          <w:rFonts w:asciiTheme="majorHAnsi" w:hAnsiTheme="majorHAnsi" w:cstheme="majorHAnsi"/>
          <w:i/>
          <w:color w:val="000000" w:themeColor="text1"/>
        </w:rPr>
        <w:t>, to wit,</w:t>
      </w:r>
      <w:r w:rsidR="001D0C24">
        <w:rPr>
          <w:rFonts w:asciiTheme="majorHAnsi" w:hAnsiTheme="majorHAnsi" w:cstheme="majorHAnsi"/>
          <w:color w:val="000000" w:themeColor="text1"/>
        </w:rPr>
        <w:t xml:space="preserve"> the Municipality and Rural Free State</w:t>
      </w:r>
      <w:r w:rsidR="007B581F">
        <w:rPr>
          <w:rFonts w:asciiTheme="majorHAnsi" w:hAnsiTheme="majorHAnsi" w:cstheme="majorHAnsi"/>
          <w:color w:val="000000" w:themeColor="text1"/>
        </w:rPr>
        <w:t xml:space="preserve"> agreed to the review of the agreement. </w:t>
      </w:r>
      <w:r w:rsidR="001D0C24">
        <w:rPr>
          <w:rFonts w:asciiTheme="majorHAnsi" w:hAnsiTheme="majorHAnsi" w:cstheme="majorHAnsi"/>
          <w:color w:val="000000" w:themeColor="text1"/>
        </w:rPr>
        <w:t xml:space="preserve">The Applicants are not part of the agreement and it is axiomatic that they cannot involve themselves in the agreement of which they are not part. </w:t>
      </w:r>
    </w:p>
    <w:p w:rsidR="007B581F" w:rsidRDefault="007B581F" w:rsidP="0053646A">
      <w:pPr>
        <w:pStyle w:val="BodyTextIndent"/>
        <w:spacing w:line="360" w:lineRule="auto"/>
        <w:rPr>
          <w:rFonts w:asciiTheme="majorHAnsi" w:hAnsiTheme="majorHAnsi" w:cstheme="majorHAnsi"/>
          <w:color w:val="000000" w:themeColor="text1"/>
        </w:rPr>
      </w:pPr>
    </w:p>
    <w:p w:rsidR="00593807" w:rsidRDefault="00BB28D7" w:rsidP="00BB28D7">
      <w:pPr>
        <w:pStyle w:val="BodyTextIndent"/>
        <w:tabs>
          <w:tab w:val="left" w:pos="567"/>
        </w:tabs>
        <w:spacing w:line="360" w:lineRule="auto"/>
        <w:ind w:hanging="993"/>
        <w:rPr>
          <w:rFonts w:asciiTheme="majorHAnsi" w:hAnsiTheme="majorHAnsi" w:cstheme="majorHAnsi"/>
          <w:color w:val="000000" w:themeColor="text1"/>
        </w:rPr>
      </w:pPr>
      <w:r>
        <w:rPr>
          <w:rFonts w:asciiTheme="majorHAnsi" w:hAnsiTheme="majorHAnsi" w:cstheme="majorHAnsi"/>
          <w:color w:val="000000" w:themeColor="text1"/>
        </w:rPr>
        <w:t>[46</w:t>
      </w:r>
      <w:r w:rsidR="007B581F">
        <w:rPr>
          <w:rFonts w:asciiTheme="majorHAnsi" w:hAnsiTheme="majorHAnsi" w:cstheme="majorHAnsi"/>
          <w:color w:val="000000" w:themeColor="text1"/>
        </w:rPr>
        <w:t xml:space="preserve">]      </w:t>
      </w:r>
      <w:r w:rsidR="001D0C24">
        <w:rPr>
          <w:rFonts w:asciiTheme="majorHAnsi" w:hAnsiTheme="majorHAnsi" w:cstheme="majorHAnsi"/>
          <w:color w:val="000000" w:themeColor="text1"/>
        </w:rPr>
        <w:t>There is a measure of overlap between the orders of the two Justices. The Respondents have clearly acted without due diligence to comply with the orders of the two Justices. The order of Opperman J was obtained on an urgent basis and it was expected of the Respondents to comply with same on an urgent basis</w:t>
      </w:r>
      <w:r w:rsidR="00593807">
        <w:rPr>
          <w:rFonts w:asciiTheme="majorHAnsi" w:hAnsiTheme="majorHAnsi" w:cstheme="majorHAnsi"/>
          <w:color w:val="000000" w:themeColor="text1"/>
        </w:rPr>
        <w:t xml:space="preserve">. </w:t>
      </w:r>
      <w:r w:rsidR="007B72DA">
        <w:rPr>
          <w:rFonts w:asciiTheme="majorHAnsi" w:hAnsiTheme="majorHAnsi" w:cstheme="majorHAnsi"/>
          <w:color w:val="000000" w:themeColor="text1"/>
        </w:rPr>
        <w:t>Almost</w:t>
      </w:r>
      <w:r w:rsidR="00593807">
        <w:rPr>
          <w:rFonts w:asciiTheme="majorHAnsi" w:hAnsiTheme="majorHAnsi" w:cstheme="majorHAnsi"/>
          <w:color w:val="000000" w:themeColor="text1"/>
        </w:rPr>
        <w:t xml:space="preserve"> a year later, Justice Van Rhyn also gave a similar order with regard to the sewerage spillage </w:t>
      </w:r>
      <w:r w:rsidR="007B72DA">
        <w:rPr>
          <w:rFonts w:asciiTheme="majorHAnsi" w:hAnsiTheme="majorHAnsi" w:cstheme="majorHAnsi"/>
          <w:color w:val="000000" w:themeColor="text1"/>
        </w:rPr>
        <w:t>demonstrating</w:t>
      </w:r>
      <w:r w:rsidR="00593807">
        <w:rPr>
          <w:rFonts w:asciiTheme="majorHAnsi" w:hAnsiTheme="majorHAnsi" w:cstheme="majorHAnsi"/>
          <w:color w:val="000000" w:themeColor="text1"/>
        </w:rPr>
        <w:t xml:space="preserve"> the snail’s pace the Municipality has taken to deal with the spillage. </w:t>
      </w:r>
      <w:r w:rsidR="008A47DA">
        <w:rPr>
          <w:rFonts w:asciiTheme="majorHAnsi" w:hAnsiTheme="majorHAnsi" w:cstheme="majorHAnsi"/>
          <w:color w:val="000000" w:themeColor="text1"/>
        </w:rPr>
        <w:t xml:space="preserve">The </w:t>
      </w:r>
      <w:r w:rsidR="00593807">
        <w:rPr>
          <w:rFonts w:asciiTheme="majorHAnsi" w:hAnsiTheme="majorHAnsi" w:cstheme="majorHAnsi"/>
          <w:color w:val="000000" w:themeColor="text1"/>
        </w:rPr>
        <w:t>First and Second Respondent</w:t>
      </w:r>
      <w:r w:rsidR="008A47DA">
        <w:rPr>
          <w:rFonts w:asciiTheme="majorHAnsi" w:hAnsiTheme="majorHAnsi" w:cstheme="majorHAnsi"/>
          <w:color w:val="000000" w:themeColor="text1"/>
        </w:rPr>
        <w:t>s</w:t>
      </w:r>
      <w:r w:rsidR="00593807">
        <w:rPr>
          <w:rFonts w:asciiTheme="majorHAnsi" w:hAnsiTheme="majorHAnsi" w:cstheme="majorHAnsi"/>
          <w:color w:val="000000" w:themeColor="text1"/>
        </w:rPr>
        <w:t xml:space="preserve"> were </w:t>
      </w:r>
      <w:r w:rsidR="00EC671A">
        <w:rPr>
          <w:rFonts w:asciiTheme="majorHAnsi" w:hAnsiTheme="majorHAnsi" w:cstheme="majorHAnsi"/>
          <w:color w:val="000000" w:themeColor="text1"/>
        </w:rPr>
        <w:t>ordered</w:t>
      </w:r>
      <w:r w:rsidR="00593807">
        <w:rPr>
          <w:rFonts w:asciiTheme="majorHAnsi" w:hAnsiTheme="majorHAnsi" w:cstheme="majorHAnsi"/>
          <w:color w:val="000000" w:themeColor="text1"/>
        </w:rPr>
        <w:t xml:space="preserve"> by Justice Opperman to implement the steps aimed at preventing the sewerage spillage ‘immediately.” That did not happen. At the end of the day</w:t>
      </w:r>
      <w:r w:rsidR="007B72DA">
        <w:rPr>
          <w:rFonts w:asciiTheme="majorHAnsi" w:hAnsiTheme="majorHAnsi" w:cstheme="majorHAnsi"/>
          <w:color w:val="000000" w:themeColor="text1"/>
        </w:rPr>
        <w:t>,</w:t>
      </w:r>
      <w:r w:rsidR="00593807">
        <w:rPr>
          <w:rFonts w:asciiTheme="majorHAnsi" w:hAnsiTheme="majorHAnsi" w:cstheme="majorHAnsi"/>
          <w:color w:val="000000" w:themeColor="text1"/>
        </w:rPr>
        <w:t xml:space="preserve"> this illustrate</w:t>
      </w:r>
      <w:r w:rsidR="002D314D">
        <w:rPr>
          <w:rFonts w:asciiTheme="majorHAnsi" w:hAnsiTheme="majorHAnsi" w:cstheme="majorHAnsi"/>
          <w:color w:val="000000" w:themeColor="text1"/>
        </w:rPr>
        <w:t>s</w:t>
      </w:r>
      <w:r w:rsidR="00593807">
        <w:rPr>
          <w:rFonts w:asciiTheme="majorHAnsi" w:hAnsiTheme="majorHAnsi" w:cstheme="majorHAnsi"/>
          <w:color w:val="000000" w:themeColor="text1"/>
        </w:rPr>
        <w:t xml:space="preserve"> a measure of non-compliance with the orders of the two Justices. This notwithstanding, when one looks at the steps the Municipality took to comply with the orders I am unable to find that the Respondents wilfully failed to comply with the orders. </w:t>
      </w:r>
    </w:p>
    <w:p w:rsidR="00593807" w:rsidRDefault="00593807" w:rsidP="00BB28D7">
      <w:pPr>
        <w:pStyle w:val="BodyTextIndent"/>
        <w:tabs>
          <w:tab w:val="left" w:pos="567"/>
        </w:tabs>
        <w:spacing w:line="360" w:lineRule="auto"/>
        <w:ind w:hanging="993"/>
        <w:rPr>
          <w:rFonts w:asciiTheme="majorHAnsi" w:hAnsiTheme="majorHAnsi" w:cstheme="majorHAnsi"/>
          <w:color w:val="000000" w:themeColor="text1"/>
        </w:rPr>
      </w:pPr>
    </w:p>
    <w:p w:rsidR="002D314D" w:rsidRDefault="00BB28D7" w:rsidP="0053646A">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[47</w:t>
      </w:r>
      <w:r w:rsidR="00593807">
        <w:rPr>
          <w:rFonts w:asciiTheme="majorHAnsi" w:hAnsiTheme="majorHAnsi" w:cstheme="majorHAnsi"/>
          <w:color w:val="000000" w:themeColor="text1"/>
        </w:rPr>
        <w:t xml:space="preserve">]      </w:t>
      </w:r>
      <w:r w:rsidR="001D0C24">
        <w:rPr>
          <w:rFonts w:asciiTheme="majorHAnsi" w:hAnsiTheme="majorHAnsi" w:cstheme="majorHAnsi"/>
          <w:color w:val="000000" w:themeColor="text1"/>
        </w:rPr>
        <w:t xml:space="preserve"> </w:t>
      </w:r>
      <w:r w:rsidR="002D314D">
        <w:rPr>
          <w:rFonts w:asciiTheme="majorHAnsi" w:hAnsiTheme="majorHAnsi" w:cstheme="majorHAnsi"/>
          <w:color w:val="000000" w:themeColor="text1"/>
        </w:rPr>
        <w:t>It is undisputed that the Municipality has sought the assistance of COGTA and such Departments as Water and Sanitation in order to comply with the orders of the two Justices.</w:t>
      </w:r>
      <w:r w:rsidR="00CA695C">
        <w:rPr>
          <w:rFonts w:asciiTheme="majorHAnsi" w:hAnsiTheme="majorHAnsi" w:cstheme="majorHAnsi"/>
          <w:color w:val="000000" w:themeColor="text1"/>
        </w:rPr>
        <w:t xml:space="preserve"> </w:t>
      </w:r>
      <w:r w:rsidR="00EC671A">
        <w:rPr>
          <w:rFonts w:asciiTheme="majorHAnsi" w:hAnsiTheme="majorHAnsi" w:cstheme="majorHAnsi"/>
          <w:color w:val="000000" w:themeColor="text1"/>
        </w:rPr>
        <w:t>There is no doubt that there is a delay in the implementation of the orders.</w:t>
      </w:r>
      <w:r w:rsidR="00CA695C">
        <w:rPr>
          <w:rFonts w:asciiTheme="majorHAnsi" w:hAnsiTheme="majorHAnsi" w:cstheme="majorHAnsi"/>
          <w:color w:val="000000" w:themeColor="text1"/>
        </w:rPr>
        <w:t xml:space="preserve"> Such delay should however be seen in its proper context. Mafube Municipality is a small Municipality with serious financial problem</w:t>
      </w:r>
      <w:r w:rsidR="002D314D">
        <w:rPr>
          <w:rFonts w:asciiTheme="majorHAnsi" w:hAnsiTheme="majorHAnsi" w:cstheme="majorHAnsi"/>
          <w:color w:val="000000" w:themeColor="text1"/>
        </w:rPr>
        <w:t>s. Much of the obligation</w:t>
      </w:r>
      <w:r w:rsidR="008A47DA">
        <w:rPr>
          <w:rFonts w:asciiTheme="majorHAnsi" w:hAnsiTheme="majorHAnsi" w:cstheme="majorHAnsi"/>
          <w:color w:val="000000" w:themeColor="text1"/>
        </w:rPr>
        <w:t>s</w:t>
      </w:r>
      <w:r w:rsidR="002D314D">
        <w:rPr>
          <w:rFonts w:asciiTheme="majorHAnsi" w:hAnsiTheme="majorHAnsi" w:cstheme="majorHAnsi"/>
          <w:color w:val="000000" w:themeColor="text1"/>
        </w:rPr>
        <w:t xml:space="preserve"> imposed</w:t>
      </w:r>
      <w:r w:rsidR="00CA695C">
        <w:rPr>
          <w:rFonts w:asciiTheme="majorHAnsi" w:hAnsiTheme="majorHAnsi" w:cstheme="majorHAnsi"/>
          <w:color w:val="000000" w:themeColor="text1"/>
        </w:rPr>
        <w:t xml:space="preserve"> by the or</w:t>
      </w:r>
      <w:r w:rsidR="002D314D">
        <w:rPr>
          <w:rFonts w:asciiTheme="majorHAnsi" w:hAnsiTheme="majorHAnsi" w:cstheme="majorHAnsi"/>
          <w:color w:val="000000" w:themeColor="text1"/>
        </w:rPr>
        <w:t>ders</w:t>
      </w:r>
      <w:r w:rsidR="00CA695C">
        <w:rPr>
          <w:rFonts w:asciiTheme="majorHAnsi" w:hAnsiTheme="majorHAnsi" w:cstheme="majorHAnsi"/>
          <w:color w:val="000000" w:themeColor="text1"/>
        </w:rPr>
        <w:t xml:space="preserve"> cannot be performed by the Municipality alone. The Municipality</w:t>
      </w:r>
      <w:r w:rsidR="00842BD7">
        <w:rPr>
          <w:rFonts w:asciiTheme="majorHAnsi" w:hAnsiTheme="majorHAnsi" w:cstheme="majorHAnsi"/>
          <w:color w:val="000000" w:themeColor="text1"/>
        </w:rPr>
        <w:t xml:space="preserve"> is dependent on other organs of state in order to comply with the orders.</w:t>
      </w:r>
      <w:r w:rsidR="002D314D">
        <w:rPr>
          <w:rFonts w:asciiTheme="majorHAnsi" w:hAnsiTheme="majorHAnsi" w:cstheme="majorHAnsi"/>
          <w:color w:val="000000" w:themeColor="text1"/>
        </w:rPr>
        <w:t xml:space="preserve"> This then goes to the heart of whether the non-compliance was wilful or not.</w:t>
      </w:r>
    </w:p>
    <w:p w:rsidR="00034F13" w:rsidRDefault="00034F13" w:rsidP="0053646A">
      <w:pPr>
        <w:pStyle w:val="BodyTextIndent"/>
        <w:spacing w:line="360" w:lineRule="auto"/>
        <w:rPr>
          <w:rFonts w:asciiTheme="majorHAnsi" w:hAnsiTheme="majorHAnsi" w:cstheme="majorHAnsi"/>
          <w:color w:val="000000" w:themeColor="text1"/>
        </w:rPr>
      </w:pPr>
    </w:p>
    <w:p w:rsidR="004474D2" w:rsidRDefault="00BB28D7" w:rsidP="00BB28D7">
      <w:pPr>
        <w:pStyle w:val="BodyTextIndent"/>
        <w:spacing w:line="360" w:lineRule="auto"/>
        <w:ind w:left="709" w:hanging="709"/>
        <w:rPr>
          <w:rFonts w:asciiTheme="majorHAnsi" w:hAnsiTheme="majorHAnsi" w:cstheme="majorHAnsi"/>
          <w:color w:val="000000" w:themeColor="text1"/>
        </w:rPr>
      </w:pPr>
      <w:r>
        <w:rPr>
          <w:rFonts w:asciiTheme="majorHAnsi" w:hAnsiTheme="majorHAnsi" w:cstheme="majorHAnsi"/>
          <w:color w:val="000000" w:themeColor="text1"/>
        </w:rPr>
        <w:t>[48</w:t>
      </w:r>
      <w:r w:rsidR="002D314D">
        <w:rPr>
          <w:rFonts w:asciiTheme="majorHAnsi" w:hAnsiTheme="majorHAnsi" w:cstheme="majorHAnsi"/>
          <w:color w:val="000000" w:themeColor="text1"/>
        </w:rPr>
        <w:t xml:space="preserve">]   </w:t>
      </w:r>
      <w:r w:rsidR="00842BD7">
        <w:rPr>
          <w:rFonts w:asciiTheme="majorHAnsi" w:hAnsiTheme="majorHAnsi" w:cstheme="majorHAnsi"/>
          <w:color w:val="000000" w:themeColor="text1"/>
        </w:rPr>
        <w:t xml:space="preserve"> </w:t>
      </w:r>
      <w:r w:rsidR="002D314D">
        <w:rPr>
          <w:rFonts w:asciiTheme="majorHAnsi" w:hAnsiTheme="majorHAnsi" w:cstheme="majorHAnsi"/>
          <w:color w:val="000000" w:themeColor="text1"/>
        </w:rPr>
        <w:t>Apart from the sewerage spillage</w:t>
      </w:r>
      <w:r w:rsidR="00EB2706">
        <w:rPr>
          <w:rFonts w:asciiTheme="majorHAnsi" w:hAnsiTheme="majorHAnsi" w:cstheme="majorHAnsi"/>
          <w:color w:val="000000" w:themeColor="text1"/>
        </w:rPr>
        <w:t xml:space="preserve"> of which I dealt with above</w:t>
      </w:r>
      <w:r w:rsidR="007B72DA">
        <w:rPr>
          <w:rFonts w:asciiTheme="majorHAnsi" w:hAnsiTheme="majorHAnsi" w:cstheme="majorHAnsi"/>
          <w:color w:val="000000" w:themeColor="text1"/>
        </w:rPr>
        <w:t>,</w:t>
      </w:r>
      <w:r w:rsidR="002D314D">
        <w:rPr>
          <w:rFonts w:asciiTheme="majorHAnsi" w:hAnsiTheme="majorHAnsi" w:cstheme="majorHAnsi"/>
          <w:color w:val="000000" w:themeColor="text1"/>
        </w:rPr>
        <w:t xml:space="preserve"> the undisputed evidence is that a mandatory provincial intervention was done in compliance with s139 of the Constitution. The terms of reference of this team were also gazetted.</w:t>
      </w:r>
      <w:r w:rsidR="004474D2">
        <w:rPr>
          <w:rFonts w:asciiTheme="majorHAnsi" w:hAnsiTheme="majorHAnsi" w:cstheme="majorHAnsi"/>
          <w:color w:val="000000" w:themeColor="text1"/>
        </w:rPr>
        <w:t xml:space="preserve"> The Council of the Municipality resol</w:t>
      </w:r>
      <w:r w:rsidR="00EC671A">
        <w:rPr>
          <w:rFonts w:asciiTheme="majorHAnsi" w:hAnsiTheme="majorHAnsi" w:cstheme="majorHAnsi"/>
          <w:color w:val="000000" w:themeColor="text1"/>
        </w:rPr>
        <w:t>v</w:t>
      </w:r>
      <w:r w:rsidR="004474D2">
        <w:rPr>
          <w:rFonts w:asciiTheme="majorHAnsi" w:hAnsiTheme="majorHAnsi" w:cstheme="majorHAnsi"/>
          <w:color w:val="000000" w:themeColor="text1"/>
        </w:rPr>
        <w:t>ed to appoint a five-member Committee member. A budget was approved and Treasury</w:t>
      </w:r>
      <w:r w:rsidR="002D314D">
        <w:rPr>
          <w:rFonts w:asciiTheme="majorHAnsi" w:hAnsiTheme="majorHAnsi" w:cstheme="majorHAnsi"/>
          <w:color w:val="000000" w:themeColor="text1"/>
        </w:rPr>
        <w:t xml:space="preserve"> wa</w:t>
      </w:r>
      <w:r w:rsidR="004474D2">
        <w:rPr>
          <w:rFonts w:asciiTheme="majorHAnsi" w:hAnsiTheme="majorHAnsi" w:cstheme="majorHAnsi"/>
          <w:color w:val="000000" w:themeColor="text1"/>
        </w:rPr>
        <w:t>s involved in the process of</w:t>
      </w:r>
      <w:r w:rsidR="002D314D">
        <w:rPr>
          <w:rFonts w:asciiTheme="majorHAnsi" w:hAnsiTheme="majorHAnsi" w:cstheme="majorHAnsi"/>
          <w:color w:val="000000" w:themeColor="text1"/>
        </w:rPr>
        <w:t xml:space="preserve"> the Financial</w:t>
      </w:r>
      <w:r w:rsidR="004474D2">
        <w:rPr>
          <w:rFonts w:asciiTheme="majorHAnsi" w:hAnsiTheme="majorHAnsi" w:cstheme="majorHAnsi"/>
          <w:color w:val="000000" w:themeColor="text1"/>
        </w:rPr>
        <w:t xml:space="preserve"> Recovery P</w:t>
      </w:r>
      <w:r w:rsidR="002D314D">
        <w:rPr>
          <w:rFonts w:asciiTheme="majorHAnsi" w:hAnsiTheme="majorHAnsi" w:cstheme="majorHAnsi"/>
          <w:color w:val="000000" w:themeColor="text1"/>
        </w:rPr>
        <w:t xml:space="preserve">lan. In the </w:t>
      </w:r>
      <w:r w:rsidR="004474D2">
        <w:rPr>
          <w:rFonts w:asciiTheme="majorHAnsi" w:hAnsiTheme="majorHAnsi" w:cstheme="majorHAnsi"/>
          <w:color w:val="000000" w:themeColor="text1"/>
        </w:rPr>
        <w:t>meantime, the A</w:t>
      </w:r>
      <w:r w:rsidR="002D314D">
        <w:rPr>
          <w:rFonts w:asciiTheme="majorHAnsi" w:hAnsiTheme="majorHAnsi" w:cstheme="majorHAnsi"/>
          <w:color w:val="000000" w:themeColor="text1"/>
        </w:rPr>
        <w:t>dministrator</w:t>
      </w:r>
      <w:r w:rsidR="004474D2">
        <w:rPr>
          <w:rFonts w:asciiTheme="majorHAnsi" w:hAnsiTheme="majorHAnsi" w:cstheme="majorHAnsi"/>
          <w:color w:val="000000" w:themeColor="text1"/>
        </w:rPr>
        <w:t xml:space="preserve"> initiated a plan of action which focusses on Financial Recovery. The only criticism that can be </w:t>
      </w:r>
      <w:r w:rsidR="007B72DA">
        <w:rPr>
          <w:rFonts w:asciiTheme="majorHAnsi" w:hAnsiTheme="majorHAnsi" w:cstheme="majorHAnsi"/>
          <w:color w:val="000000" w:themeColor="text1"/>
        </w:rPr>
        <w:t>levelled</w:t>
      </w:r>
      <w:r w:rsidR="004474D2">
        <w:rPr>
          <w:rFonts w:asciiTheme="majorHAnsi" w:hAnsiTheme="majorHAnsi" w:cstheme="majorHAnsi"/>
          <w:color w:val="000000" w:themeColor="text1"/>
        </w:rPr>
        <w:t xml:space="preserve"> against the Respondent</w:t>
      </w:r>
      <w:r w:rsidR="008A47DA">
        <w:rPr>
          <w:rFonts w:asciiTheme="majorHAnsi" w:hAnsiTheme="majorHAnsi" w:cstheme="majorHAnsi"/>
          <w:color w:val="000000" w:themeColor="text1"/>
        </w:rPr>
        <w:t>s</w:t>
      </w:r>
      <w:r w:rsidR="004474D2">
        <w:rPr>
          <w:rFonts w:asciiTheme="majorHAnsi" w:hAnsiTheme="majorHAnsi" w:cstheme="majorHAnsi"/>
          <w:color w:val="000000" w:themeColor="text1"/>
        </w:rPr>
        <w:t xml:space="preserve"> is </w:t>
      </w:r>
      <w:r w:rsidR="007B72DA">
        <w:rPr>
          <w:rFonts w:asciiTheme="majorHAnsi" w:hAnsiTheme="majorHAnsi" w:cstheme="majorHAnsi"/>
          <w:color w:val="000000" w:themeColor="text1"/>
        </w:rPr>
        <w:t xml:space="preserve">the </w:t>
      </w:r>
      <w:r w:rsidR="004474D2">
        <w:rPr>
          <w:rFonts w:asciiTheme="majorHAnsi" w:hAnsiTheme="majorHAnsi" w:cstheme="majorHAnsi"/>
          <w:color w:val="000000" w:themeColor="text1"/>
        </w:rPr>
        <w:t>failure to address the issues raised in the orders with the urgency they deserve.</w:t>
      </w:r>
    </w:p>
    <w:p w:rsidR="004474D2" w:rsidRDefault="004474D2" w:rsidP="00BB28D7">
      <w:pPr>
        <w:pStyle w:val="BodyTextIndent"/>
        <w:spacing w:line="360" w:lineRule="auto"/>
        <w:ind w:left="709" w:hanging="709"/>
        <w:rPr>
          <w:rFonts w:asciiTheme="majorHAnsi" w:hAnsiTheme="majorHAnsi" w:cstheme="majorHAnsi"/>
          <w:color w:val="000000" w:themeColor="text1"/>
        </w:rPr>
      </w:pPr>
    </w:p>
    <w:p w:rsidR="00842BD7" w:rsidRDefault="00BB28D7" w:rsidP="00BB28D7">
      <w:pPr>
        <w:pStyle w:val="BodyTextIndent"/>
        <w:spacing w:line="360" w:lineRule="auto"/>
        <w:ind w:left="709" w:hanging="709"/>
        <w:rPr>
          <w:rFonts w:asciiTheme="majorHAnsi" w:hAnsiTheme="majorHAnsi" w:cstheme="majorHAnsi"/>
          <w:color w:val="000000" w:themeColor="text1"/>
        </w:rPr>
      </w:pPr>
      <w:r>
        <w:rPr>
          <w:rFonts w:asciiTheme="majorHAnsi" w:hAnsiTheme="majorHAnsi" w:cstheme="majorHAnsi"/>
          <w:color w:val="000000" w:themeColor="text1"/>
        </w:rPr>
        <w:t>[49</w:t>
      </w:r>
      <w:r w:rsidR="004474D2">
        <w:rPr>
          <w:rFonts w:asciiTheme="majorHAnsi" w:hAnsiTheme="majorHAnsi" w:cstheme="majorHAnsi"/>
          <w:color w:val="000000" w:themeColor="text1"/>
        </w:rPr>
        <w:t xml:space="preserve">]   </w:t>
      </w:r>
      <w:r w:rsidR="002D314D">
        <w:rPr>
          <w:rFonts w:asciiTheme="majorHAnsi" w:hAnsiTheme="majorHAnsi" w:cstheme="majorHAnsi"/>
          <w:color w:val="000000" w:themeColor="text1"/>
        </w:rPr>
        <w:t xml:space="preserve"> </w:t>
      </w:r>
      <w:r w:rsidR="0030786B">
        <w:rPr>
          <w:rFonts w:asciiTheme="majorHAnsi" w:hAnsiTheme="majorHAnsi" w:cstheme="majorHAnsi"/>
          <w:color w:val="000000" w:themeColor="text1"/>
        </w:rPr>
        <w:t xml:space="preserve">  </w:t>
      </w:r>
      <w:r w:rsidR="00842BD7">
        <w:rPr>
          <w:rFonts w:asciiTheme="majorHAnsi" w:hAnsiTheme="majorHAnsi" w:cstheme="majorHAnsi"/>
          <w:color w:val="000000" w:themeColor="text1"/>
        </w:rPr>
        <w:t>In my vie</w:t>
      </w:r>
      <w:r w:rsidR="004474D2">
        <w:rPr>
          <w:rFonts w:asciiTheme="majorHAnsi" w:hAnsiTheme="majorHAnsi" w:cstheme="majorHAnsi"/>
          <w:color w:val="000000" w:themeColor="text1"/>
        </w:rPr>
        <w:t xml:space="preserve">w, however, the dispute amongst </w:t>
      </w:r>
      <w:r w:rsidR="00842BD7">
        <w:rPr>
          <w:rFonts w:asciiTheme="majorHAnsi" w:hAnsiTheme="majorHAnsi" w:cstheme="majorHAnsi"/>
          <w:color w:val="000000" w:themeColor="text1"/>
        </w:rPr>
        <w:t>the parties</w:t>
      </w:r>
      <w:r w:rsidR="004474D2">
        <w:rPr>
          <w:rFonts w:asciiTheme="majorHAnsi" w:hAnsiTheme="majorHAnsi" w:cstheme="majorHAnsi"/>
          <w:color w:val="000000" w:themeColor="text1"/>
        </w:rPr>
        <w:t xml:space="preserve"> </w:t>
      </w:r>
      <w:r w:rsidR="00034F13">
        <w:rPr>
          <w:rFonts w:asciiTheme="majorHAnsi" w:hAnsiTheme="majorHAnsi" w:cstheme="majorHAnsi"/>
          <w:color w:val="000000" w:themeColor="text1"/>
        </w:rPr>
        <w:t>could have</w:t>
      </w:r>
      <w:r w:rsidR="00842BD7">
        <w:rPr>
          <w:rFonts w:asciiTheme="majorHAnsi" w:hAnsiTheme="majorHAnsi" w:cstheme="majorHAnsi"/>
          <w:color w:val="000000" w:themeColor="text1"/>
        </w:rPr>
        <w:t xml:space="preserve"> been resolved with openn</w:t>
      </w:r>
      <w:r w:rsidR="004474D2">
        <w:rPr>
          <w:rFonts w:asciiTheme="majorHAnsi" w:hAnsiTheme="majorHAnsi" w:cstheme="majorHAnsi"/>
          <w:color w:val="000000" w:themeColor="text1"/>
        </w:rPr>
        <w:t xml:space="preserve">ess had the Municipality played open cards with the Applicants and kept them abreast with all that the Municipality was busy </w:t>
      </w:r>
      <w:r w:rsidR="007B72DA">
        <w:rPr>
          <w:rFonts w:asciiTheme="majorHAnsi" w:hAnsiTheme="majorHAnsi" w:cstheme="majorHAnsi"/>
          <w:color w:val="000000" w:themeColor="text1"/>
        </w:rPr>
        <w:t>with.</w:t>
      </w:r>
      <w:r w:rsidR="00842BD7">
        <w:rPr>
          <w:rFonts w:asciiTheme="majorHAnsi" w:hAnsiTheme="majorHAnsi" w:cstheme="majorHAnsi"/>
          <w:color w:val="000000" w:themeColor="text1"/>
        </w:rPr>
        <w:t xml:space="preserve"> I am unab</w:t>
      </w:r>
      <w:r w:rsidR="004474D2">
        <w:rPr>
          <w:rFonts w:asciiTheme="majorHAnsi" w:hAnsiTheme="majorHAnsi" w:cstheme="majorHAnsi"/>
          <w:color w:val="000000" w:themeColor="text1"/>
        </w:rPr>
        <w:t>le to find that the Respondents are in contempt of the orders of the two Justices.</w:t>
      </w:r>
      <w:r w:rsidR="00842BD7">
        <w:rPr>
          <w:rFonts w:asciiTheme="majorHAnsi" w:hAnsiTheme="majorHAnsi" w:cstheme="majorHAnsi"/>
          <w:color w:val="000000" w:themeColor="text1"/>
        </w:rPr>
        <w:t xml:space="preserve"> This application must thus fail</w:t>
      </w:r>
      <w:r w:rsidR="0030786B">
        <w:rPr>
          <w:rFonts w:asciiTheme="majorHAnsi" w:hAnsiTheme="majorHAnsi" w:cstheme="majorHAnsi"/>
          <w:color w:val="000000" w:themeColor="text1"/>
        </w:rPr>
        <w:t>.</w:t>
      </w:r>
    </w:p>
    <w:p w:rsidR="00842BD7" w:rsidRDefault="00842BD7" w:rsidP="00BB28D7">
      <w:pPr>
        <w:pStyle w:val="BodyTextIndent"/>
        <w:spacing w:line="360" w:lineRule="auto"/>
        <w:ind w:left="709" w:hanging="709"/>
        <w:rPr>
          <w:rFonts w:asciiTheme="majorHAnsi" w:hAnsiTheme="majorHAnsi" w:cstheme="majorHAnsi"/>
          <w:color w:val="000000" w:themeColor="text1"/>
        </w:rPr>
      </w:pPr>
    </w:p>
    <w:p w:rsidR="007B581F" w:rsidRDefault="00BB28D7" w:rsidP="00BB28D7">
      <w:pPr>
        <w:pStyle w:val="BodyTextIndent"/>
        <w:spacing w:line="360" w:lineRule="auto"/>
        <w:ind w:left="709" w:hanging="709"/>
        <w:rPr>
          <w:rFonts w:asciiTheme="majorHAnsi" w:hAnsiTheme="majorHAnsi" w:cstheme="majorHAnsi"/>
          <w:color w:val="000000" w:themeColor="text1"/>
        </w:rPr>
      </w:pPr>
      <w:r>
        <w:rPr>
          <w:rFonts w:asciiTheme="majorHAnsi" w:hAnsiTheme="majorHAnsi" w:cstheme="majorHAnsi"/>
          <w:color w:val="000000" w:themeColor="text1"/>
        </w:rPr>
        <w:t>[50</w:t>
      </w:r>
      <w:r w:rsidR="00842BD7">
        <w:rPr>
          <w:rFonts w:asciiTheme="majorHAnsi" w:hAnsiTheme="majorHAnsi" w:cstheme="majorHAnsi"/>
          <w:color w:val="000000" w:themeColor="text1"/>
        </w:rPr>
        <w:t>]      With regard to costs</w:t>
      </w:r>
      <w:r w:rsidR="00EC671A">
        <w:rPr>
          <w:rFonts w:asciiTheme="majorHAnsi" w:hAnsiTheme="majorHAnsi" w:cstheme="majorHAnsi"/>
          <w:color w:val="000000" w:themeColor="text1"/>
        </w:rPr>
        <w:t>,</w:t>
      </w:r>
      <w:r w:rsidR="007B72DA">
        <w:rPr>
          <w:rFonts w:asciiTheme="majorHAnsi" w:hAnsiTheme="majorHAnsi" w:cstheme="majorHAnsi"/>
          <w:color w:val="000000" w:themeColor="text1"/>
        </w:rPr>
        <w:t xml:space="preserve"> the Applicants seek to vindicate</w:t>
      </w:r>
      <w:r w:rsidR="00842BD7">
        <w:rPr>
          <w:rFonts w:asciiTheme="majorHAnsi" w:hAnsiTheme="majorHAnsi" w:cstheme="majorHAnsi"/>
          <w:color w:val="000000" w:themeColor="text1"/>
        </w:rPr>
        <w:t xml:space="preserve"> their constitutional rights. It would not be in the interest of justice that they be </w:t>
      </w:r>
      <w:r w:rsidR="0030786B" w:rsidRPr="0030786B">
        <w:rPr>
          <w:rFonts w:asciiTheme="majorHAnsi" w:hAnsiTheme="majorHAnsi" w:cstheme="majorHAnsi"/>
        </w:rPr>
        <w:t>burdened</w:t>
      </w:r>
      <w:r w:rsidR="00842BD7" w:rsidRPr="0030786B">
        <w:rPr>
          <w:rFonts w:asciiTheme="majorHAnsi" w:hAnsiTheme="majorHAnsi" w:cstheme="majorHAnsi"/>
        </w:rPr>
        <w:t xml:space="preserve"> with </w:t>
      </w:r>
      <w:r w:rsidR="00842BD7">
        <w:rPr>
          <w:rFonts w:asciiTheme="majorHAnsi" w:hAnsiTheme="majorHAnsi" w:cstheme="majorHAnsi"/>
          <w:color w:val="000000" w:themeColor="text1"/>
        </w:rPr>
        <w:t xml:space="preserve">costs. </w:t>
      </w:r>
    </w:p>
    <w:p w:rsidR="00842BD7" w:rsidRDefault="00842BD7" w:rsidP="00BB28D7">
      <w:pPr>
        <w:pStyle w:val="BodyTextIndent"/>
        <w:spacing w:line="360" w:lineRule="auto"/>
        <w:ind w:left="709" w:hanging="709"/>
        <w:rPr>
          <w:rFonts w:asciiTheme="majorHAnsi" w:hAnsiTheme="majorHAnsi" w:cstheme="majorHAnsi"/>
          <w:color w:val="000000" w:themeColor="text1"/>
        </w:rPr>
      </w:pPr>
    </w:p>
    <w:p w:rsidR="00842BD7" w:rsidRDefault="00842BD7" w:rsidP="00BB28D7">
      <w:pPr>
        <w:pStyle w:val="BodyTextIndent"/>
        <w:spacing w:line="360" w:lineRule="auto"/>
        <w:ind w:left="709" w:hanging="709"/>
        <w:rPr>
          <w:rFonts w:asciiTheme="majorHAnsi" w:hAnsiTheme="majorHAnsi" w:cstheme="majorHAnsi"/>
          <w:color w:val="000000" w:themeColor="text1"/>
        </w:rPr>
      </w:pPr>
      <w:r>
        <w:rPr>
          <w:rFonts w:asciiTheme="majorHAnsi" w:hAnsiTheme="majorHAnsi" w:cstheme="majorHAnsi"/>
          <w:color w:val="000000" w:themeColor="text1"/>
        </w:rPr>
        <w:t>[5</w:t>
      </w:r>
      <w:r w:rsidR="00BB28D7">
        <w:rPr>
          <w:rFonts w:asciiTheme="majorHAnsi" w:hAnsiTheme="majorHAnsi" w:cstheme="majorHAnsi"/>
          <w:color w:val="000000" w:themeColor="text1"/>
        </w:rPr>
        <w:t>1</w:t>
      </w:r>
      <w:r>
        <w:rPr>
          <w:rFonts w:asciiTheme="majorHAnsi" w:hAnsiTheme="majorHAnsi" w:cstheme="majorHAnsi"/>
          <w:color w:val="000000" w:themeColor="text1"/>
        </w:rPr>
        <w:t>]</w:t>
      </w:r>
      <w:r>
        <w:rPr>
          <w:rFonts w:asciiTheme="majorHAnsi" w:hAnsiTheme="majorHAnsi" w:cstheme="majorHAnsi"/>
          <w:color w:val="000000" w:themeColor="text1"/>
        </w:rPr>
        <w:tab/>
        <w:t xml:space="preserve">I accordingly make the following orders </w:t>
      </w:r>
    </w:p>
    <w:p w:rsidR="00842BD7" w:rsidRDefault="00842BD7" w:rsidP="0053646A">
      <w:pPr>
        <w:pStyle w:val="BodyTextIndent"/>
        <w:spacing w:line="360" w:lineRule="auto"/>
        <w:rPr>
          <w:rFonts w:asciiTheme="majorHAnsi" w:hAnsiTheme="majorHAnsi" w:cstheme="majorHAnsi"/>
          <w:color w:val="000000" w:themeColor="text1"/>
        </w:rPr>
      </w:pPr>
    </w:p>
    <w:p w:rsidR="00231762" w:rsidRDefault="00933FFA" w:rsidP="00933FFA">
      <w:pPr>
        <w:pStyle w:val="BodyTextIndent"/>
        <w:spacing w:line="360" w:lineRule="auto"/>
        <w:ind w:left="1418" w:hanging="425"/>
        <w:rPr>
          <w:rFonts w:asciiTheme="majorHAnsi" w:hAnsiTheme="majorHAnsi" w:cstheme="majorHAnsi"/>
          <w:color w:val="000000" w:themeColor="text1"/>
        </w:rPr>
      </w:pPr>
      <w:r>
        <w:rPr>
          <w:rFonts w:asciiTheme="majorHAnsi" w:hAnsiTheme="majorHAnsi" w:cstheme="majorHAnsi"/>
          <w:color w:val="000000" w:themeColor="text1"/>
        </w:rPr>
        <w:lastRenderedPageBreak/>
        <w:t>1.</w:t>
      </w:r>
      <w:r>
        <w:rPr>
          <w:rFonts w:asciiTheme="majorHAnsi" w:hAnsiTheme="majorHAnsi" w:cstheme="majorHAnsi"/>
          <w:color w:val="000000" w:themeColor="text1"/>
        </w:rPr>
        <w:tab/>
      </w:r>
      <w:r w:rsidR="00231762">
        <w:rPr>
          <w:rFonts w:asciiTheme="majorHAnsi" w:hAnsiTheme="majorHAnsi" w:cstheme="majorHAnsi"/>
          <w:color w:val="000000" w:themeColor="text1"/>
        </w:rPr>
        <w:t>The application is dismissed.</w:t>
      </w:r>
    </w:p>
    <w:p w:rsidR="00505A66" w:rsidRPr="002F6D76" w:rsidRDefault="00933FFA" w:rsidP="00933FFA">
      <w:pPr>
        <w:pStyle w:val="BodyTextIndent"/>
        <w:spacing w:line="360" w:lineRule="auto"/>
        <w:ind w:left="1418" w:hanging="425"/>
        <w:rPr>
          <w:rFonts w:asciiTheme="majorHAnsi" w:hAnsiTheme="majorHAnsi" w:cstheme="majorHAnsi"/>
          <w:color w:val="000000" w:themeColor="text1"/>
        </w:rPr>
      </w:pPr>
      <w:r w:rsidRPr="002F6D76">
        <w:rPr>
          <w:rFonts w:asciiTheme="majorHAnsi" w:hAnsiTheme="majorHAnsi" w:cstheme="majorHAnsi"/>
          <w:color w:val="000000" w:themeColor="text1"/>
        </w:rPr>
        <w:t>2.</w:t>
      </w:r>
      <w:r w:rsidRPr="002F6D76">
        <w:rPr>
          <w:rFonts w:asciiTheme="majorHAnsi" w:hAnsiTheme="majorHAnsi" w:cstheme="majorHAnsi"/>
          <w:color w:val="000000" w:themeColor="text1"/>
        </w:rPr>
        <w:tab/>
      </w:r>
      <w:r w:rsidR="00231762">
        <w:rPr>
          <w:rFonts w:asciiTheme="majorHAnsi" w:hAnsiTheme="majorHAnsi" w:cstheme="majorHAnsi"/>
          <w:color w:val="000000" w:themeColor="text1"/>
        </w:rPr>
        <w:t xml:space="preserve">Each party </w:t>
      </w:r>
      <w:r w:rsidR="007B72DA">
        <w:rPr>
          <w:rFonts w:asciiTheme="majorHAnsi" w:hAnsiTheme="majorHAnsi" w:cstheme="majorHAnsi"/>
          <w:color w:val="000000" w:themeColor="text1"/>
        </w:rPr>
        <w:t xml:space="preserve">is </w:t>
      </w:r>
      <w:r w:rsidR="00231762">
        <w:rPr>
          <w:rFonts w:asciiTheme="majorHAnsi" w:hAnsiTheme="majorHAnsi" w:cstheme="majorHAnsi"/>
          <w:color w:val="000000" w:themeColor="text1"/>
        </w:rPr>
        <w:t>to bear its own costs.</w:t>
      </w:r>
      <w:r w:rsidR="00842973">
        <w:rPr>
          <w:rFonts w:asciiTheme="majorHAnsi" w:hAnsiTheme="majorHAnsi" w:cstheme="majorHAnsi"/>
          <w:color w:val="000000" w:themeColor="text1"/>
        </w:rPr>
        <w:t xml:space="preserve">                          </w:t>
      </w:r>
    </w:p>
    <w:p w:rsidR="00060622" w:rsidRDefault="00060622" w:rsidP="00E06842">
      <w:pPr>
        <w:pStyle w:val="BodyTextIndent"/>
        <w:spacing w:line="360" w:lineRule="auto"/>
        <w:ind w:hanging="567"/>
        <w:rPr>
          <w:rFonts w:asciiTheme="majorHAnsi" w:hAnsiTheme="majorHAnsi" w:cstheme="majorHAnsi"/>
          <w:color w:val="FF0000"/>
        </w:rPr>
      </w:pPr>
    </w:p>
    <w:p w:rsidR="00231762" w:rsidRDefault="00231762" w:rsidP="00C87109">
      <w:pPr>
        <w:pStyle w:val="BodyTextIndent"/>
        <w:spacing w:line="360" w:lineRule="auto"/>
        <w:jc w:val="right"/>
        <w:rPr>
          <w:rFonts w:asciiTheme="majorHAnsi" w:hAnsiTheme="majorHAnsi" w:cstheme="majorHAnsi"/>
          <w:b/>
          <w:color w:val="FF0000"/>
        </w:rPr>
      </w:pPr>
    </w:p>
    <w:p w:rsidR="007B72DA" w:rsidRDefault="007B72DA" w:rsidP="00C87109">
      <w:pPr>
        <w:pStyle w:val="BodyTextIndent"/>
        <w:spacing w:line="360" w:lineRule="auto"/>
        <w:jc w:val="right"/>
        <w:rPr>
          <w:rFonts w:asciiTheme="majorHAnsi" w:hAnsiTheme="majorHAnsi" w:cstheme="majorHAnsi"/>
          <w:b/>
          <w:color w:val="FF0000"/>
        </w:rPr>
      </w:pPr>
    </w:p>
    <w:p w:rsidR="007B72DA" w:rsidRDefault="007B72DA" w:rsidP="00C87109">
      <w:pPr>
        <w:pStyle w:val="BodyTextIndent"/>
        <w:spacing w:line="360" w:lineRule="auto"/>
        <w:jc w:val="right"/>
        <w:rPr>
          <w:rFonts w:asciiTheme="majorHAnsi" w:hAnsiTheme="majorHAnsi" w:cstheme="majorHAnsi"/>
          <w:b/>
          <w:color w:val="FF0000"/>
        </w:rPr>
      </w:pPr>
    </w:p>
    <w:p w:rsidR="005F6D9E" w:rsidRPr="00231762" w:rsidRDefault="005F6D9E" w:rsidP="00C87109">
      <w:pPr>
        <w:pStyle w:val="BodyTextIndent"/>
        <w:spacing w:line="360" w:lineRule="auto"/>
        <w:jc w:val="right"/>
        <w:rPr>
          <w:rFonts w:asciiTheme="majorHAnsi" w:hAnsiTheme="majorHAnsi" w:cstheme="majorHAnsi"/>
          <w:b/>
          <w:color w:val="000000" w:themeColor="text1"/>
        </w:rPr>
      </w:pPr>
      <w:r w:rsidRPr="00231762">
        <w:rPr>
          <w:rFonts w:asciiTheme="majorHAnsi" w:hAnsiTheme="majorHAnsi" w:cstheme="majorHAnsi"/>
          <w:b/>
          <w:color w:val="000000" w:themeColor="text1"/>
        </w:rPr>
        <w:t>__________________________</w:t>
      </w:r>
    </w:p>
    <w:p w:rsidR="005F6D9E" w:rsidRDefault="00FA23DE" w:rsidP="00FA23DE">
      <w:pPr>
        <w:pStyle w:val="BodyTextIndent"/>
        <w:spacing w:line="360" w:lineRule="auto"/>
        <w:jc w:val="center"/>
        <w:rPr>
          <w:rFonts w:asciiTheme="majorHAnsi" w:hAnsiTheme="majorHAnsi" w:cstheme="majorHAnsi"/>
          <w:b/>
          <w:color w:val="000000" w:themeColor="text1"/>
        </w:rPr>
      </w:pPr>
      <w:r w:rsidRPr="00231762">
        <w:rPr>
          <w:rFonts w:asciiTheme="majorHAnsi" w:hAnsiTheme="majorHAnsi" w:cstheme="majorHAnsi"/>
          <w:b/>
          <w:color w:val="000000" w:themeColor="text1"/>
        </w:rPr>
        <w:t xml:space="preserve">                                                                              </w:t>
      </w:r>
      <w:r w:rsidR="005F6D9E" w:rsidRPr="00231762">
        <w:rPr>
          <w:rFonts w:asciiTheme="majorHAnsi" w:hAnsiTheme="majorHAnsi" w:cstheme="majorHAnsi"/>
          <w:b/>
          <w:color w:val="000000" w:themeColor="text1"/>
        </w:rPr>
        <w:t>P</w:t>
      </w:r>
      <w:r w:rsidRPr="00231762">
        <w:rPr>
          <w:rFonts w:asciiTheme="majorHAnsi" w:hAnsiTheme="majorHAnsi" w:cstheme="majorHAnsi"/>
          <w:b/>
          <w:color w:val="000000" w:themeColor="text1"/>
        </w:rPr>
        <w:t>.</w:t>
      </w:r>
      <w:r w:rsidR="005F6D9E" w:rsidRPr="00231762">
        <w:rPr>
          <w:rFonts w:asciiTheme="majorHAnsi" w:hAnsiTheme="majorHAnsi" w:cstheme="majorHAnsi"/>
          <w:b/>
          <w:color w:val="000000" w:themeColor="text1"/>
        </w:rPr>
        <w:t xml:space="preserve"> E</w:t>
      </w:r>
      <w:r w:rsidRPr="00231762">
        <w:rPr>
          <w:rFonts w:asciiTheme="majorHAnsi" w:hAnsiTheme="majorHAnsi" w:cstheme="majorHAnsi"/>
          <w:b/>
          <w:color w:val="000000" w:themeColor="text1"/>
        </w:rPr>
        <w:t>.</w:t>
      </w:r>
      <w:r w:rsidR="005F6D9E" w:rsidRPr="00231762">
        <w:rPr>
          <w:rFonts w:asciiTheme="majorHAnsi" w:hAnsiTheme="majorHAnsi" w:cstheme="majorHAnsi"/>
          <w:b/>
          <w:color w:val="000000" w:themeColor="text1"/>
        </w:rPr>
        <w:t xml:space="preserve"> MOLITSOANE, J</w:t>
      </w:r>
    </w:p>
    <w:p w:rsidR="007B72DA" w:rsidRDefault="007B72DA" w:rsidP="00FA23DE">
      <w:pPr>
        <w:pStyle w:val="BodyTextIndent"/>
        <w:spacing w:line="360" w:lineRule="auto"/>
        <w:jc w:val="center"/>
        <w:rPr>
          <w:rFonts w:asciiTheme="majorHAnsi" w:hAnsiTheme="majorHAnsi" w:cstheme="majorHAnsi"/>
          <w:b/>
          <w:color w:val="000000" w:themeColor="text1"/>
        </w:rPr>
      </w:pPr>
    </w:p>
    <w:p w:rsidR="007B72DA" w:rsidRDefault="007B72DA" w:rsidP="00FA23DE">
      <w:pPr>
        <w:pStyle w:val="BodyTextIndent"/>
        <w:spacing w:line="360" w:lineRule="auto"/>
        <w:jc w:val="center"/>
        <w:rPr>
          <w:rFonts w:asciiTheme="majorHAnsi" w:hAnsiTheme="majorHAnsi" w:cstheme="majorHAnsi"/>
          <w:b/>
          <w:color w:val="000000" w:themeColor="text1"/>
        </w:rPr>
      </w:pPr>
    </w:p>
    <w:p w:rsidR="00A53CD1" w:rsidRDefault="00A53CD1" w:rsidP="00A53CD1">
      <w:pPr>
        <w:pStyle w:val="BodyTextIndent"/>
        <w:spacing w:line="360" w:lineRule="auto"/>
        <w:jc w:val="center"/>
        <w:rPr>
          <w:rFonts w:asciiTheme="majorHAnsi" w:hAnsiTheme="majorHAnsi" w:cstheme="majorHAnsi"/>
          <w:b/>
          <w:color w:val="000000" w:themeColor="text1"/>
        </w:rPr>
      </w:pPr>
    </w:p>
    <w:p w:rsidR="007B72DA" w:rsidRDefault="007B72DA" w:rsidP="00A53CD1">
      <w:pPr>
        <w:pStyle w:val="BodyTextIndent"/>
        <w:spacing w:line="360" w:lineRule="auto"/>
        <w:jc w:val="center"/>
        <w:rPr>
          <w:rFonts w:asciiTheme="majorHAnsi" w:hAnsiTheme="majorHAnsi" w:cstheme="majorHAnsi"/>
          <w:b/>
          <w:color w:val="000000" w:themeColor="text1"/>
        </w:rPr>
      </w:pPr>
    </w:p>
    <w:p w:rsidR="007B72DA" w:rsidRPr="00231762" w:rsidRDefault="007B72DA" w:rsidP="00A53CD1">
      <w:pPr>
        <w:pStyle w:val="BodyTextIndent"/>
        <w:spacing w:line="360" w:lineRule="auto"/>
        <w:jc w:val="center"/>
        <w:rPr>
          <w:rFonts w:asciiTheme="majorHAnsi" w:hAnsiTheme="majorHAnsi" w:cstheme="majorHAnsi"/>
          <w:b/>
          <w:color w:val="000000" w:themeColor="text1"/>
        </w:rPr>
      </w:pPr>
    </w:p>
    <w:p w:rsidR="00A53CD1" w:rsidRDefault="00A53CD1" w:rsidP="00A53CD1">
      <w:pPr>
        <w:pStyle w:val="BodyTextIndent"/>
        <w:spacing w:line="360" w:lineRule="auto"/>
        <w:rPr>
          <w:rFonts w:asciiTheme="majorHAnsi" w:hAnsiTheme="majorHAnsi" w:cstheme="majorHAnsi"/>
          <w:color w:val="000000" w:themeColor="text1"/>
        </w:rPr>
      </w:pPr>
      <w:r w:rsidRPr="00BF2A41">
        <w:t>Counsel on behalf of Applicant</w:t>
      </w:r>
      <w:r w:rsidRPr="00231762">
        <w:rPr>
          <w:rFonts w:asciiTheme="majorHAnsi" w:hAnsiTheme="majorHAnsi" w:cstheme="majorHAnsi"/>
          <w:color w:val="000000" w:themeColor="text1"/>
        </w:rPr>
        <w:t>:</w:t>
      </w:r>
      <w:r w:rsidRPr="00231762">
        <w:rPr>
          <w:rFonts w:asciiTheme="majorHAnsi" w:hAnsiTheme="majorHAnsi" w:cstheme="majorHAnsi"/>
          <w:color w:val="000000" w:themeColor="text1"/>
        </w:rPr>
        <w:tab/>
      </w:r>
      <w:r>
        <w:rPr>
          <w:rFonts w:asciiTheme="majorHAnsi" w:hAnsiTheme="majorHAnsi" w:cstheme="majorHAnsi"/>
          <w:color w:val="000000" w:themeColor="text1"/>
        </w:rPr>
        <w:t xml:space="preserve">          ADV F J ERASMUS SC </w:t>
      </w:r>
    </w:p>
    <w:p w:rsidR="00A53CD1" w:rsidRDefault="00A53CD1" w:rsidP="00A53CD1">
      <w:pPr>
        <w:pStyle w:val="BodyTextIndent"/>
        <w:spacing w:line="360" w:lineRule="auto"/>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 xml:space="preserve">          ADV P EILERS </w:t>
      </w:r>
    </w:p>
    <w:p w:rsidR="00A53CD1" w:rsidRDefault="00A53CD1" w:rsidP="00A53CD1">
      <w:pPr>
        <w:pStyle w:val="BodyTextIndent"/>
        <w:spacing w:line="360" w:lineRule="auto"/>
        <w:rPr>
          <w:rFonts w:asciiTheme="majorHAnsi" w:hAnsiTheme="majorHAnsi" w:cstheme="majorHAnsi"/>
          <w:color w:val="000000" w:themeColor="text1"/>
        </w:rPr>
      </w:pPr>
    </w:p>
    <w:p w:rsidR="00A53CD1" w:rsidRPr="00BF2A41" w:rsidRDefault="00A53CD1" w:rsidP="00A53CD1">
      <w:pPr>
        <w:autoSpaceDE w:val="0"/>
        <w:autoSpaceDN w:val="0"/>
        <w:adjustRightInd w:val="0"/>
        <w:spacing w:line="360" w:lineRule="auto"/>
        <w:rPr>
          <w:rFonts w:ascii="Arial" w:hAnsi="Arial" w:cs="Arial"/>
          <w:b/>
        </w:rPr>
      </w:pPr>
      <w:r w:rsidRPr="00BF2A41">
        <w:rPr>
          <w:rFonts w:ascii="Arial" w:hAnsi="Arial" w:cs="Arial"/>
        </w:rPr>
        <w:t>Instructed by:</w:t>
      </w:r>
      <w:r w:rsidRPr="00BF2A41">
        <w:rPr>
          <w:rFonts w:ascii="Arial" w:hAnsi="Arial" w:cs="Arial"/>
        </w:rPr>
        <w:tab/>
      </w:r>
      <w:r w:rsidRPr="00BF2A41">
        <w:rPr>
          <w:rFonts w:ascii="Arial" w:hAnsi="Arial" w:cs="Arial"/>
        </w:rPr>
        <w:tab/>
      </w:r>
      <w:r w:rsidRPr="00BF2A41">
        <w:rPr>
          <w:rFonts w:ascii="Arial" w:hAnsi="Arial" w:cs="Arial"/>
        </w:rPr>
        <w:tab/>
      </w:r>
      <w:r w:rsidRPr="00BF2A41">
        <w:rPr>
          <w:rFonts w:ascii="Arial" w:hAnsi="Arial" w:cs="Arial"/>
        </w:rPr>
        <w:tab/>
      </w:r>
      <w:r>
        <w:rPr>
          <w:rFonts w:ascii="Arial" w:hAnsi="Arial" w:cs="Arial"/>
        </w:rPr>
        <w:t>Hendre Condradie Inc</w:t>
      </w:r>
      <w:r w:rsidRPr="00BF2A41">
        <w:rPr>
          <w:rFonts w:ascii="Arial" w:hAnsi="Arial" w:cs="Arial"/>
        </w:rPr>
        <w:tab/>
      </w:r>
      <w:r w:rsidRPr="00BF2A41">
        <w:rPr>
          <w:rFonts w:ascii="Arial" w:hAnsi="Arial" w:cs="Arial"/>
        </w:rPr>
        <w:tab/>
      </w:r>
      <w:r w:rsidRPr="00BF2A41">
        <w:rPr>
          <w:rFonts w:ascii="Arial" w:hAnsi="Arial" w:cs="Arial"/>
        </w:rPr>
        <w:tab/>
      </w:r>
      <w:r w:rsidRPr="00BF2A41">
        <w:rPr>
          <w:rFonts w:ascii="Arial" w:hAnsi="Arial" w:cs="Arial"/>
        </w:rPr>
        <w:tab/>
      </w:r>
      <w:r w:rsidRPr="00BF2A4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F2A41">
        <w:rPr>
          <w:rFonts w:ascii="Arial" w:hAnsi="Arial" w:cs="Arial"/>
          <w:b/>
        </w:rPr>
        <w:t>BLOEMFONTEIN</w:t>
      </w:r>
    </w:p>
    <w:p w:rsidR="00A53CD1" w:rsidRDefault="00A53CD1" w:rsidP="00A53CD1">
      <w:pPr>
        <w:pStyle w:val="BodyTextIndent"/>
        <w:spacing w:line="360" w:lineRule="auto"/>
        <w:rPr>
          <w:rFonts w:asciiTheme="majorHAnsi" w:hAnsiTheme="majorHAnsi" w:cstheme="majorHAnsi"/>
          <w:color w:val="000000" w:themeColor="text1"/>
        </w:rPr>
      </w:pPr>
    </w:p>
    <w:p w:rsidR="00A53CD1" w:rsidRPr="00231762" w:rsidRDefault="00A53CD1" w:rsidP="00A53CD1">
      <w:pPr>
        <w:pStyle w:val="BodyTextIndent"/>
        <w:spacing w:line="360" w:lineRule="auto"/>
        <w:rPr>
          <w:rFonts w:asciiTheme="majorHAnsi" w:hAnsiTheme="majorHAnsi" w:cstheme="majorHAnsi"/>
          <w:color w:val="000000" w:themeColor="text1"/>
        </w:rPr>
      </w:pPr>
      <w:r w:rsidRPr="00231762">
        <w:rPr>
          <w:rFonts w:asciiTheme="majorHAnsi" w:hAnsiTheme="majorHAnsi" w:cstheme="majorHAnsi"/>
          <w:color w:val="000000" w:themeColor="text1"/>
        </w:rPr>
        <w:tab/>
      </w:r>
    </w:p>
    <w:p w:rsidR="00A53CD1" w:rsidRDefault="00A53CD1" w:rsidP="00A53CD1">
      <w:pPr>
        <w:pStyle w:val="BodyTextIndent"/>
        <w:spacing w:line="360" w:lineRule="auto"/>
        <w:ind w:left="3686" w:hanging="3686"/>
        <w:rPr>
          <w:rFonts w:asciiTheme="majorHAnsi" w:hAnsiTheme="majorHAnsi" w:cstheme="majorHAnsi"/>
          <w:color w:val="000000" w:themeColor="text1"/>
        </w:rPr>
      </w:pPr>
      <w:r>
        <w:t>Counsel on behalf of Respondents</w:t>
      </w:r>
      <w:r w:rsidRPr="00231762">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       ADV MENE SC </w:t>
      </w:r>
    </w:p>
    <w:p w:rsidR="00A53CD1" w:rsidRPr="00231762" w:rsidRDefault="00A53CD1" w:rsidP="00A53CD1">
      <w:pPr>
        <w:pStyle w:val="BodyTextIndent"/>
        <w:spacing w:line="360" w:lineRule="auto"/>
        <w:ind w:left="3686" w:hanging="3686"/>
        <w:rPr>
          <w:rFonts w:asciiTheme="majorHAnsi" w:hAnsiTheme="majorHAnsi" w:cstheme="majorHAnsi"/>
          <w:color w:val="000000" w:themeColor="text1"/>
        </w:rPr>
      </w:pPr>
      <w:r>
        <w:rPr>
          <w:rFonts w:asciiTheme="majorHAnsi" w:hAnsiTheme="majorHAnsi" w:cstheme="majorHAnsi"/>
          <w:color w:val="000000" w:themeColor="text1"/>
        </w:rPr>
        <w:tab/>
        <w:t xml:space="preserve">         ADV T.M NGUBENI </w:t>
      </w:r>
    </w:p>
    <w:p w:rsidR="00A53CD1" w:rsidRDefault="00A53CD1" w:rsidP="00A53CD1">
      <w:pPr>
        <w:pStyle w:val="BodyTextIndent"/>
        <w:spacing w:line="360" w:lineRule="auto"/>
        <w:ind w:left="3686" w:hanging="3686"/>
        <w:rPr>
          <w:rFonts w:asciiTheme="majorHAnsi" w:hAnsiTheme="majorHAnsi" w:cstheme="majorHAnsi"/>
          <w:color w:val="000000" w:themeColor="text1"/>
        </w:rPr>
      </w:pPr>
    </w:p>
    <w:p w:rsidR="00A53CD1" w:rsidRPr="00BF2A41" w:rsidRDefault="00A53CD1" w:rsidP="00A53CD1">
      <w:pPr>
        <w:autoSpaceDE w:val="0"/>
        <w:autoSpaceDN w:val="0"/>
        <w:adjustRightInd w:val="0"/>
        <w:spacing w:line="360" w:lineRule="auto"/>
        <w:rPr>
          <w:rFonts w:ascii="Arial" w:hAnsi="Arial" w:cs="Arial"/>
          <w:b/>
        </w:rPr>
      </w:pPr>
      <w:r w:rsidRPr="00BF2A41">
        <w:rPr>
          <w:rFonts w:ascii="Arial" w:hAnsi="Arial" w:cs="Arial"/>
        </w:rPr>
        <w:t>Instructed by:</w:t>
      </w:r>
      <w:r w:rsidRPr="00BF2A41">
        <w:rPr>
          <w:rFonts w:ascii="Arial" w:hAnsi="Arial" w:cs="Arial"/>
        </w:rPr>
        <w:tab/>
      </w:r>
      <w:r w:rsidRPr="00BF2A41">
        <w:rPr>
          <w:rFonts w:ascii="Arial" w:hAnsi="Arial" w:cs="Arial"/>
        </w:rPr>
        <w:tab/>
      </w:r>
      <w:r w:rsidRPr="00BF2A41">
        <w:rPr>
          <w:rFonts w:ascii="Arial" w:hAnsi="Arial" w:cs="Arial"/>
        </w:rPr>
        <w:tab/>
      </w:r>
      <w:r w:rsidRPr="00BF2A41">
        <w:rPr>
          <w:rFonts w:ascii="Arial" w:hAnsi="Arial" w:cs="Arial"/>
        </w:rPr>
        <w:tab/>
      </w:r>
      <w:r>
        <w:rPr>
          <w:rFonts w:ascii="Arial" w:hAnsi="Arial" w:cs="Arial"/>
        </w:rPr>
        <w:t>State Attorney</w:t>
      </w:r>
      <w:r w:rsidRPr="00BF2A41">
        <w:rPr>
          <w:rFonts w:ascii="Arial" w:hAnsi="Arial" w:cs="Arial"/>
        </w:rPr>
        <w:tab/>
      </w:r>
      <w:r w:rsidRPr="00BF2A41">
        <w:rPr>
          <w:rFonts w:ascii="Arial" w:hAnsi="Arial" w:cs="Arial"/>
        </w:rPr>
        <w:tab/>
      </w:r>
      <w:r w:rsidRPr="00BF2A41">
        <w:rPr>
          <w:rFonts w:ascii="Arial" w:hAnsi="Arial" w:cs="Arial"/>
        </w:rPr>
        <w:tab/>
      </w:r>
      <w:r w:rsidRPr="00BF2A41">
        <w:rPr>
          <w:rFonts w:ascii="Arial" w:hAnsi="Arial" w:cs="Arial"/>
        </w:rPr>
        <w:tab/>
      </w:r>
      <w:r w:rsidRPr="00BF2A4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F2A41">
        <w:rPr>
          <w:rFonts w:ascii="Arial" w:hAnsi="Arial" w:cs="Arial"/>
          <w:b/>
        </w:rPr>
        <w:t>BLOEMFONTEIN</w:t>
      </w:r>
    </w:p>
    <w:p w:rsidR="00231762" w:rsidRDefault="00231762" w:rsidP="00A53CD1">
      <w:pPr>
        <w:pStyle w:val="BodyTextIndent"/>
        <w:spacing w:line="360" w:lineRule="auto"/>
        <w:jc w:val="left"/>
        <w:rPr>
          <w:rFonts w:asciiTheme="majorHAnsi" w:hAnsiTheme="majorHAnsi" w:cstheme="majorHAnsi"/>
          <w:b/>
          <w:color w:val="000000" w:themeColor="text1"/>
        </w:rPr>
      </w:pPr>
    </w:p>
    <w:sectPr w:rsidR="00231762"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DA" w:rsidRDefault="006017DA" w:rsidP="00F404A4">
      <w:r>
        <w:separator/>
      </w:r>
    </w:p>
  </w:endnote>
  <w:endnote w:type="continuationSeparator" w:id="0">
    <w:p w:rsidR="006017DA" w:rsidRDefault="006017DA"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780"/>
      <w:docPartObj>
        <w:docPartGallery w:val="Page Numbers (Bottom of Page)"/>
        <w:docPartUnique/>
      </w:docPartObj>
    </w:sdtPr>
    <w:sdtEndPr>
      <w:rPr>
        <w:noProof/>
      </w:rPr>
    </w:sdtEndPr>
    <w:sdtContent>
      <w:p w:rsidR="00917783" w:rsidRDefault="00917783">
        <w:pPr>
          <w:pStyle w:val="Footer"/>
          <w:jc w:val="right"/>
        </w:pPr>
        <w:r>
          <w:fldChar w:fldCharType="begin"/>
        </w:r>
        <w:r>
          <w:instrText xml:space="preserve"> PAGE   \* MERGEFORMAT </w:instrText>
        </w:r>
        <w:r>
          <w:fldChar w:fldCharType="separate"/>
        </w:r>
        <w:r w:rsidR="00933FFA">
          <w:rPr>
            <w:noProof/>
          </w:rPr>
          <w:t>3</w:t>
        </w:r>
        <w:r>
          <w:rPr>
            <w:noProof/>
          </w:rPr>
          <w:fldChar w:fldCharType="end"/>
        </w:r>
      </w:p>
    </w:sdtContent>
  </w:sdt>
  <w:p w:rsidR="00917783" w:rsidRDefault="00917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DA" w:rsidRDefault="006017DA" w:rsidP="00F404A4">
      <w:r>
        <w:separator/>
      </w:r>
    </w:p>
  </w:footnote>
  <w:footnote w:type="continuationSeparator" w:id="0">
    <w:p w:rsidR="006017DA" w:rsidRDefault="006017DA" w:rsidP="00F404A4">
      <w:r>
        <w:continuationSeparator/>
      </w:r>
    </w:p>
  </w:footnote>
  <w:footnote w:id="1">
    <w:p w:rsidR="00917783" w:rsidRDefault="00917783">
      <w:pPr>
        <w:pStyle w:val="FootnoteText"/>
      </w:pPr>
      <w:r>
        <w:rPr>
          <w:rStyle w:val="FootnoteReference"/>
        </w:rPr>
        <w:footnoteRef/>
      </w:r>
      <w:r>
        <w:t xml:space="preserve"> 2018(1) SA 1 (CC)[ footnotes omitted].</w:t>
      </w:r>
    </w:p>
  </w:footnote>
  <w:footnote w:id="2">
    <w:p w:rsidR="00917783" w:rsidRDefault="00917783">
      <w:pPr>
        <w:pStyle w:val="FootnoteText"/>
      </w:pPr>
      <w:r>
        <w:rPr>
          <w:rStyle w:val="FootnoteReference"/>
        </w:rPr>
        <w:footnoteRef/>
      </w:r>
      <w:r>
        <w:t xml:space="preserve"> Pheko v Ekhurulenu City[2015] ZACC 10; 2015(5) SA 660(CC);2015(6) BCLR 711(CC) at para 36.</w:t>
      </w:r>
    </w:p>
  </w:footnote>
  <w:footnote w:id="3">
    <w:p w:rsidR="00917783" w:rsidRDefault="00917783">
      <w:pPr>
        <w:pStyle w:val="FootnoteText"/>
      </w:pPr>
      <w:r>
        <w:rPr>
          <w:rStyle w:val="FootnoteReference"/>
        </w:rPr>
        <w:footnoteRef/>
      </w:r>
      <w:r>
        <w:t xml:space="preserve"> [20060] SCA 54.</w:t>
      </w:r>
    </w:p>
  </w:footnote>
  <w:footnote w:id="4">
    <w:p w:rsidR="00917783" w:rsidRDefault="00917783">
      <w:pPr>
        <w:pStyle w:val="FootnoteText"/>
      </w:pPr>
      <w:r>
        <w:rPr>
          <w:rStyle w:val="FootnoteReference"/>
        </w:rPr>
        <w:footnoteRef/>
      </w:r>
      <w:r>
        <w:t xml:space="preserve"> 2021(5) SA 327(CC).</w:t>
      </w:r>
    </w:p>
  </w:footnote>
  <w:footnote w:id="5">
    <w:p w:rsidR="00917783" w:rsidRDefault="00917783">
      <w:pPr>
        <w:pStyle w:val="FootnoteText"/>
      </w:pPr>
      <w:r>
        <w:rPr>
          <w:rStyle w:val="FootnoteReference"/>
        </w:rPr>
        <w:footnoteRef/>
      </w:r>
      <w:r>
        <w:rPr>
          <w:rStyle w:val="FootnoteReference"/>
        </w:rPr>
        <w:t xml:space="preserve">  </w:t>
      </w:r>
      <w:r>
        <w:t>Para 8.</w:t>
      </w:r>
    </w:p>
  </w:footnote>
  <w:footnote w:id="6">
    <w:p w:rsidR="00DB3D5B" w:rsidRDefault="00DB3D5B">
      <w:pPr>
        <w:pStyle w:val="FootnoteText"/>
      </w:pPr>
      <w:r>
        <w:rPr>
          <w:rStyle w:val="FootnoteReference"/>
        </w:rPr>
        <w:footnoteRef/>
      </w:r>
      <w:r>
        <w:t xml:space="preserve"> Para 54.</w:t>
      </w:r>
    </w:p>
  </w:footnote>
  <w:footnote w:id="7">
    <w:p w:rsidR="00917783" w:rsidRDefault="00917783">
      <w:pPr>
        <w:pStyle w:val="FootnoteText"/>
      </w:pPr>
      <w:r>
        <w:rPr>
          <w:rStyle w:val="FootnoteReference"/>
        </w:rPr>
        <w:footnoteRef/>
      </w:r>
      <w:r>
        <w:t xml:space="preserve"> 2000(4) SA 446(TkHC) 454 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83" w:rsidRPr="00F404A4" w:rsidRDefault="00917783" w:rsidP="007A1120">
    <w:pPr>
      <w:pStyle w:val="Header"/>
      <w:spacing w:line="276" w:lineRule="auto"/>
      <w:jc w:val="right"/>
      <w:rPr>
        <w:rFonts w:asciiTheme="minorHAnsi" w:hAnsiTheme="minorHAnsi" w:cstheme="minorHAnsi"/>
      </w:rPr>
    </w:pPr>
  </w:p>
  <w:p w:rsidR="00917783" w:rsidRDefault="00917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83" w:rsidRPr="008F7F70" w:rsidRDefault="00917783"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95A7A26"/>
    <w:multiLevelType w:val="hybridMultilevel"/>
    <w:tmpl w:val="C30AD0BA"/>
    <w:lvl w:ilvl="0" w:tplc="0CD23EA0">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7">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AE36F1"/>
    <w:multiLevelType w:val="hybridMultilevel"/>
    <w:tmpl w:val="5F3C1BEC"/>
    <w:lvl w:ilvl="0" w:tplc="E1F043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1">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3">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nsid w:val="35234E75"/>
    <w:multiLevelType w:val="hybridMultilevel"/>
    <w:tmpl w:val="991A0DB0"/>
    <w:lvl w:ilvl="0" w:tplc="0D8E6A0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9">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2">
    <w:nsid w:val="434D1FAF"/>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7">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9">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2">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nsid w:val="60B9756C"/>
    <w:multiLevelType w:val="hybridMultilevel"/>
    <w:tmpl w:val="D29C4018"/>
    <w:lvl w:ilvl="0" w:tplc="8A567AA0">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6">
    <w:nsid w:val="675610A2"/>
    <w:multiLevelType w:val="multilevel"/>
    <w:tmpl w:val="40B49FE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nsid w:val="68B64D5C"/>
    <w:multiLevelType w:val="hybridMultilevel"/>
    <w:tmpl w:val="2E6C61CC"/>
    <w:lvl w:ilvl="0" w:tplc="1C09000F">
      <w:start w:val="1"/>
      <w:numFmt w:val="decimal"/>
      <w:lvlText w:val="%1."/>
      <w:lvlJc w:val="left"/>
      <w:pPr>
        <w:ind w:left="1588" w:hanging="360"/>
      </w:pPr>
    </w:lvl>
    <w:lvl w:ilvl="1" w:tplc="1C090019" w:tentative="1">
      <w:start w:val="1"/>
      <w:numFmt w:val="lowerLetter"/>
      <w:lvlText w:val="%2."/>
      <w:lvlJc w:val="left"/>
      <w:pPr>
        <w:ind w:left="2308" w:hanging="360"/>
      </w:pPr>
    </w:lvl>
    <w:lvl w:ilvl="2" w:tplc="1C09001B" w:tentative="1">
      <w:start w:val="1"/>
      <w:numFmt w:val="lowerRoman"/>
      <w:lvlText w:val="%3."/>
      <w:lvlJc w:val="right"/>
      <w:pPr>
        <w:ind w:left="3028" w:hanging="180"/>
      </w:pPr>
    </w:lvl>
    <w:lvl w:ilvl="3" w:tplc="1C09000F" w:tentative="1">
      <w:start w:val="1"/>
      <w:numFmt w:val="decimal"/>
      <w:lvlText w:val="%4."/>
      <w:lvlJc w:val="left"/>
      <w:pPr>
        <w:ind w:left="3748" w:hanging="360"/>
      </w:pPr>
    </w:lvl>
    <w:lvl w:ilvl="4" w:tplc="1C090019" w:tentative="1">
      <w:start w:val="1"/>
      <w:numFmt w:val="lowerLetter"/>
      <w:lvlText w:val="%5."/>
      <w:lvlJc w:val="left"/>
      <w:pPr>
        <w:ind w:left="4468" w:hanging="360"/>
      </w:pPr>
    </w:lvl>
    <w:lvl w:ilvl="5" w:tplc="1C09001B" w:tentative="1">
      <w:start w:val="1"/>
      <w:numFmt w:val="lowerRoman"/>
      <w:lvlText w:val="%6."/>
      <w:lvlJc w:val="right"/>
      <w:pPr>
        <w:ind w:left="5188" w:hanging="180"/>
      </w:pPr>
    </w:lvl>
    <w:lvl w:ilvl="6" w:tplc="1C09000F" w:tentative="1">
      <w:start w:val="1"/>
      <w:numFmt w:val="decimal"/>
      <w:lvlText w:val="%7."/>
      <w:lvlJc w:val="left"/>
      <w:pPr>
        <w:ind w:left="5908" w:hanging="360"/>
      </w:pPr>
    </w:lvl>
    <w:lvl w:ilvl="7" w:tplc="1C090019" w:tentative="1">
      <w:start w:val="1"/>
      <w:numFmt w:val="lowerLetter"/>
      <w:lvlText w:val="%8."/>
      <w:lvlJc w:val="left"/>
      <w:pPr>
        <w:ind w:left="6628" w:hanging="360"/>
      </w:pPr>
    </w:lvl>
    <w:lvl w:ilvl="8" w:tplc="1C09001B" w:tentative="1">
      <w:start w:val="1"/>
      <w:numFmt w:val="lowerRoman"/>
      <w:lvlText w:val="%9."/>
      <w:lvlJc w:val="right"/>
      <w:pPr>
        <w:ind w:left="7348" w:hanging="180"/>
      </w:pPr>
    </w:lvl>
  </w:abstractNum>
  <w:abstractNum w:abstractNumId="38">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1">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nsid w:val="7E3874E8"/>
    <w:multiLevelType w:val="hybridMultilevel"/>
    <w:tmpl w:val="8AD0F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7"/>
  </w:num>
  <w:num w:numId="3">
    <w:abstractNumId w:val="39"/>
  </w:num>
  <w:num w:numId="4">
    <w:abstractNumId w:val="15"/>
  </w:num>
  <w:num w:numId="5">
    <w:abstractNumId w:val="24"/>
  </w:num>
  <w:num w:numId="6">
    <w:abstractNumId w:val="40"/>
  </w:num>
  <w:num w:numId="7">
    <w:abstractNumId w:val="30"/>
  </w:num>
  <w:num w:numId="8">
    <w:abstractNumId w:val="20"/>
  </w:num>
  <w:num w:numId="9">
    <w:abstractNumId w:val="1"/>
  </w:num>
  <w:num w:numId="10">
    <w:abstractNumId w:val="23"/>
  </w:num>
  <w:num w:numId="11">
    <w:abstractNumId w:val="25"/>
  </w:num>
  <w:num w:numId="12">
    <w:abstractNumId w:val="41"/>
  </w:num>
  <w:num w:numId="13">
    <w:abstractNumId w:val="27"/>
  </w:num>
  <w:num w:numId="14">
    <w:abstractNumId w:val="16"/>
  </w:num>
  <w:num w:numId="15">
    <w:abstractNumId w:val="4"/>
  </w:num>
  <w:num w:numId="16">
    <w:abstractNumId w:val="10"/>
  </w:num>
  <w:num w:numId="17">
    <w:abstractNumId w:val="13"/>
  </w:num>
  <w:num w:numId="18">
    <w:abstractNumId w:val="19"/>
  </w:num>
  <w:num w:numId="19">
    <w:abstractNumId w:val="31"/>
  </w:num>
  <w:num w:numId="20">
    <w:abstractNumId w:val="6"/>
  </w:num>
  <w:num w:numId="21">
    <w:abstractNumId w:val="26"/>
  </w:num>
  <w:num w:numId="22">
    <w:abstractNumId w:val="5"/>
  </w:num>
  <w:num w:numId="23">
    <w:abstractNumId w:val="32"/>
  </w:num>
  <w:num w:numId="24">
    <w:abstractNumId w:val="33"/>
  </w:num>
  <w:num w:numId="25">
    <w:abstractNumId w:val="18"/>
  </w:num>
  <w:num w:numId="26">
    <w:abstractNumId w:val="17"/>
  </w:num>
  <w:num w:numId="27">
    <w:abstractNumId w:val="0"/>
  </w:num>
  <w:num w:numId="28">
    <w:abstractNumId w:val="28"/>
  </w:num>
  <w:num w:numId="29">
    <w:abstractNumId w:val="11"/>
  </w:num>
  <w:num w:numId="30">
    <w:abstractNumId w:val="21"/>
  </w:num>
  <w:num w:numId="31">
    <w:abstractNumId w:val="12"/>
  </w:num>
  <w:num w:numId="32">
    <w:abstractNumId w:val="9"/>
  </w:num>
  <w:num w:numId="33">
    <w:abstractNumId w:val="2"/>
  </w:num>
  <w:num w:numId="34">
    <w:abstractNumId w:val="29"/>
  </w:num>
  <w:num w:numId="35">
    <w:abstractNumId w:val="35"/>
  </w:num>
  <w:num w:numId="36">
    <w:abstractNumId w:val="22"/>
  </w:num>
  <w:num w:numId="37">
    <w:abstractNumId w:val="36"/>
  </w:num>
  <w:num w:numId="38">
    <w:abstractNumId w:val="34"/>
  </w:num>
  <w:num w:numId="39">
    <w:abstractNumId w:val="3"/>
  </w:num>
  <w:num w:numId="40">
    <w:abstractNumId w:val="37"/>
  </w:num>
  <w:num w:numId="41">
    <w:abstractNumId w:val="42"/>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1B30"/>
    <w:rsid w:val="000026A8"/>
    <w:rsid w:val="00004C65"/>
    <w:rsid w:val="0000615B"/>
    <w:rsid w:val="000068DC"/>
    <w:rsid w:val="00006996"/>
    <w:rsid w:val="0000762E"/>
    <w:rsid w:val="00011BF3"/>
    <w:rsid w:val="00012084"/>
    <w:rsid w:val="00013D39"/>
    <w:rsid w:val="00014607"/>
    <w:rsid w:val="000149BB"/>
    <w:rsid w:val="00016235"/>
    <w:rsid w:val="000162A9"/>
    <w:rsid w:val="00016D71"/>
    <w:rsid w:val="00017A7A"/>
    <w:rsid w:val="00020179"/>
    <w:rsid w:val="000236F0"/>
    <w:rsid w:val="00023A2D"/>
    <w:rsid w:val="00023FE7"/>
    <w:rsid w:val="0002438A"/>
    <w:rsid w:val="00025645"/>
    <w:rsid w:val="00025880"/>
    <w:rsid w:val="00025A35"/>
    <w:rsid w:val="00025B02"/>
    <w:rsid w:val="000308B2"/>
    <w:rsid w:val="00030CAE"/>
    <w:rsid w:val="00031136"/>
    <w:rsid w:val="000328E2"/>
    <w:rsid w:val="0003472D"/>
    <w:rsid w:val="00034F13"/>
    <w:rsid w:val="00035926"/>
    <w:rsid w:val="000360A6"/>
    <w:rsid w:val="00036CCF"/>
    <w:rsid w:val="0004041D"/>
    <w:rsid w:val="00040D44"/>
    <w:rsid w:val="00041E66"/>
    <w:rsid w:val="0004688A"/>
    <w:rsid w:val="00046B92"/>
    <w:rsid w:val="00047818"/>
    <w:rsid w:val="00047D25"/>
    <w:rsid w:val="0005094D"/>
    <w:rsid w:val="0005118C"/>
    <w:rsid w:val="00052B4B"/>
    <w:rsid w:val="000542D2"/>
    <w:rsid w:val="000560C5"/>
    <w:rsid w:val="00057FB8"/>
    <w:rsid w:val="00060622"/>
    <w:rsid w:val="00061B16"/>
    <w:rsid w:val="00062F6E"/>
    <w:rsid w:val="000637B7"/>
    <w:rsid w:val="00064CEB"/>
    <w:rsid w:val="00064EE2"/>
    <w:rsid w:val="00066208"/>
    <w:rsid w:val="00066D9E"/>
    <w:rsid w:val="00070A4A"/>
    <w:rsid w:val="000712B5"/>
    <w:rsid w:val="00071593"/>
    <w:rsid w:val="00072434"/>
    <w:rsid w:val="00072798"/>
    <w:rsid w:val="00073053"/>
    <w:rsid w:val="00073B0E"/>
    <w:rsid w:val="00077342"/>
    <w:rsid w:val="000808B1"/>
    <w:rsid w:val="000819C7"/>
    <w:rsid w:val="00083707"/>
    <w:rsid w:val="000838EE"/>
    <w:rsid w:val="00083BCC"/>
    <w:rsid w:val="00084CBF"/>
    <w:rsid w:val="00086D6B"/>
    <w:rsid w:val="000872D6"/>
    <w:rsid w:val="000877DF"/>
    <w:rsid w:val="00090472"/>
    <w:rsid w:val="00092561"/>
    <w:rsid w:val="0009283F"/>
    <w:rsid w:val="00092917"/>
    <w:rsid w:val="00092F2C"/>
    <w:rsid w:val="00095D3C"/>
    <w:rsid w:val="00096756"/>
    <w:rsid w:val="000973CA"/>
    <w:rsid w:val="00097D7C"/>
    <w:rsid w:val="000A023F"/>
    <w:rsid w:val="000A0522"/>
    <w:rsid w:val="000A1396"/>
    <w:rsid w:val="000A2087"/>
    <w:rsid w:val="000A29A7"/>
    <w:rsid w:val="000A466F"/>
    <w:rsid w:val="000A5600"/>
    <w:rsid w:val="000A6F1A"/>
    <w:rsid w:val="000A70F0"/>
    <w:rsid w:val="000A71F9"/>
    <w:rsid w:val="000B2AD6"/>
    <w:rsid w:val="000B4016"/>
    <w:rsid w:val="000B502C"/>
    <w:rsid w:val="000B60B3"/>
    <w:rsid w:val="000B61CB"/>
    <w:rsid w:val="000B7211"/>
    <w:rsid w:val="000B7440"/>
    <w:rsid w:val="000C24DB"/>
    <w:rsid w:val="000C3559"/>
    <w:rsid w:val="000C3ADE"/>
    <w:rsid w:val="000C4AAB"/>
    <w:rsid w:val="000C6B6B"/>
    <w:rsid w:val="000C6CBE"/>
    <w:rsid w:val="000D04A8"/>
    <w:rsid w:val="000D0A3F"/>
    <w:rsid w:val="000D54E2"/>
    <w:rsid w:val="000D6D0A"/>
    <w:rsid w:val="000D7E35"/>
    <w:rsid w:val="000E06CE"/>
    <w:rsid w:val="000E1CD6"/>
    <w:rsid w:val="000E27A8"/>
    <w:rsid w:val="000E4A03"/>
    <w:rsid w:val="000E56EE"/>
    <w:rsid w:val="000E5700"/>
    <w:rsid w:val="000E7CF5"/>
    <w:rsid w:val="000F02C3"/>
    <w:rsid w:val="000F0D81"/>
    <w:rsid w:val="000F1952"/>
    <w:rsid w:val="000F45A3"/>
    <w:rsid w:val="000F5C7C"/>
    <w:rsid w:val="000F5F92"/>
    <w:rsid w:val="000F733A"/>
    <w:rsid w:val="000F73DC"/>
    <w:rsid w:val="00100DA0"/>
    <w:rsid w:val="00101C27"/>
    <w:rsid w:val="00103246"/>
    <w:rsid w:val="00103AB6"/>
    <w:rsid w:val="001047A8"/>
    <w:rsid w:val="00104C6E"/>
    <w:rsid w:val="0010516F"/>
    <w:rsid w:val="001053D7"/>
    <w:rsid w:val="001076E7"/>
    <w:rsid w:val="00110A38"/>
    <w:rsid w:val="0011112A"/>
    <w:rsid w:val="00111AFA"/>
    <w:rsid w:val="00113D4D"/>
    <w:rsid w:val="00114451"/>
    <w:rsid w:val="00114B2D"/>
    <w:rsid w:val="001153FB"/>
    <w:rsid w:val="0011591D"/>
    <w:rsid w:val="00115A43"/>
    <w:rsid w:val="00115E94"/>
    <w:rsid w:val="0011680C"/>
    <w:rsid w:val="001175B9"/>
    <w:rsid w:val="00117F55"/>
    <w:rsid w:val="0012089E"/>
    <w:rsid w:val="00120954"/>
    <w:rsid w:val="00121B2E"/>
    <w:rsid w:val="00122B48"/>
    <w:rsid w:val="001233C4"/>
    <w:rsid w:val="001248CA"/>
    <w:rsid w:val="00124C43"/>
    <w:rsid w:val="00124CB9"/>
    <w:rsid w:val="001251D8"/>
    <w:rsid w:val="0012584E"/>
    <w:rsid w:val="00126143"/>
    <w:rsid w:val="0012620D"/>
    <w:rsid w:val="0012677E"/>
    <w:rsid w:val="00130020"/>
    <w:rsid w:val="001325AF"/>
    <w:rsid w:val="00133585"/>
    <w:rsid w:val="0013707B"/>
    <w:rsid w:val="0013776B"/>
    <w:rsid w:val="001378E8"/>
    <w:rsid w:val="00137D2D"/>
    <w:rsid w:val="00140FFE"/>
    <w:rsid w:val="00141B0B"/>
    <w:rsid w:val="00141C85"/>
    <w:rsid w:val="00142A1E"/>
    <w:rsid w:val="00143DF7"/>
    <w:rsid w:val="00145169"/>
    <w:rsid w:val="00145CB3"/>
    <w:rsid w:val="00151428"/>
    <w:rsid w:val="00151CB2"/>
    <w:rsid w:val="001522EA"/>
    <w:rsid w:val="00157442"/>
    <w:rsid w:val="0015762F"/>
    <w:rsid w:val="001608B2"/>
    <w:rsid w:val="00161483"/>
    <w:rsid w:val="00161AA3"/>
    <w:rsid w:val="00161E31"/>
    <w:rsid w:val="0016222C"/>
    <w:rsid w:val="00162C9A"/>
    <w:rsid w:val="001658F6"/>
    <w:rsid w:val="00165EA1"/>
    <w:rsid w:val="0017008D"/>
    <w:rsid w:val="00170AD4"/>
    <w:rsid w:val="001733F9"/>
    <w:rsid w:val="00175354"/>
    <w:rsid w:val="001759DF"/>
    <w:rsid w:val="001760D1"/>
    <w:rsid w:val="00177D40"/>
    <w:rsid w:val="0018058A"/>
    <w:rsid w:val="00180723"/>
    <w:rsid w:val="00180B03"/>
    <w:rsid w:val="00181D6B"/>
    <w:rsid w:val="00182308"/>
    <w:rsid w:val="001824A3"/>
    <w:rsid w:val="00183A6D"/>
    <w:rsid w:val="00184101"/>
    <w:rsid w:val="001846DC"/>
    <w:rsid w:val="00185062"/>
    <w:rsid w:val="001859E7"/>
    <w:rsid w:val="0018667E"/>
    <w:rsid w:val="00187FD6"/>
    <w:rsid w:val="001901A4"/>
    <w:rsid w:val="001902D8"/>
    <w:rsid w:val="00192485"/>
    <w:rsid w:val="001937D9"/>
    <w:rsid w:val="00195A88"/>
    <w:rsid w:val="001965A6"/>
    <w:rsid w:val="001A01B5"/>
    <w:rsid w:val="001A05D4"/>
    <w:rsid w:val="001A2AFE"/>
    <w:rsid w:val="001A318B"/>
    <w:rsid w:val="001A3417"/>
    <w:rsid w:val="001A3DC3"/>
    <w:rsid w:val="001A4397"/>
    <w:rsid w:val="001A5916"/>
    <w:rsid w:val="001A5B4A"/>
    <w:rsid w:val="001A6345"/>
    <w:rsid w:val="001A63D4"/>
    <w:rsid w:val="001A6412"/>
    <w:rsid w:val="001A6512"/>
    <w:rsid w:val="001A70E8"/>
    <w:rsid w:val="001B04CD"/>
    <w:rsid w:val="001B055C"/>
    <w:rsid w:val="001B0C0C"/>
    <w:rsid w:val="001B0C58"/>
    <w:rsid w:val="001B1108"/>
    <w:rsid w:val="001B323F"/>
    <w:rsid w:val="001B3982"/>
    <w:rsid w:val="001B58CC"/>
    <w:rsid w:val="001B59AE"/>
    <w:rsid w:val="001B6282"/>
    <w:rsid w:val="001B6C15"/>
    <w:rsid w:val="001B72D4"/>
    <w:rsid w:val="001C0B3C"/>
    <w:rsid w:val="001C2ECD"/>
    <w:rsid w:val="001C421A"/>
    <w:rsid w:val="001C5B2F"/>
    <w:rsid w:val="001C6183"/>
    <w:rsid w:val="001C708E"/>
    <w:rsid w:val="001C7D27"/>
    <w:rsid w:val="001D05AC"/>
    <w:rsid w:val="001D0C24"/>
    <w:rsid w:val="001D0F44"/>
    <w:rsid w:val="001D24A8"/>
    <w:rsid w:val="001D5BFF"/>
    <w:rsid w:val="001D6381"/>
    <w:rsid w:val="001E421C"/>
    <w:rsid w:val="001E4E2C"/>
    <w:rsid w:val="001E53D5"/>
    <w:rsid w:val="001E548E"/>
    <w:rsid w:val="001E5D28"/>
    <w:rsid w:val="001E615D"/>
    <w:rsid w:val="001F383F"/>
    <w:rsid w:val="001F3E80"/>
    <w:rsid w:val="001F5EA0"/>
    <w:rsid w:val="001F62C4"/>
    <w:rsid w:val="001F6A64"/>
    <w:rsid w:val="001F6F85"/>
    <w:rsid w:val="0020309C"/>
    <w:rsid w:val="00204507"/>
    <w:rsid w:val="00204DD8"/>
    <w:rsid w:val="00206695"/>
    <w:rsid w:val="00210583"/>
    <w:rsid w:val="00210E66"/>
    <w:rsid w:val="00211B3E"/>
    <w:rsid w:val="00212E9C"/>
    <w:rsid w:val="00213464"/>
    <w:rsid w:val="00213AE3"/>
    <w:rsid w:val="00215DC6"/>
    <w:rsid w:val="00216D9F"/>
    <w:rsid w:val="0021755D"/>
    <w:rsid w:val="00221B1E"/>
    <w:rsid w:val="00221E8E"/>
    <w:rsid w:val="00223066"/>
    <w:rsid w:val="002234F9"/>
    <w:rsid w:val="00224456"/>
    <w:rsid w:val="00224B0E"/>
    <w:rsid w:val="002256CC"/>
    <w:rsid w:val="00226327"/>
    <w:rsid w:val="0022731D"/>
    <w:rsid w:val="00227B06"/>
    <w:rsid w:val="00231388"/>
    <w:rsid w:val="00231762"/>
    <w:rsid w:val="0023218D"/>
    <w:rsid w:val="00232C26"/>
    <w:rsid w:val="00237136"/>
    <w:rsid w:val="002431D0"/>
    <w:rsid w:val="002437E7"/>
    <w:rsid w:val="00247241"/>
    <w:rsid w:val="00247337"/>
    <w:rsid w:val="00250254"/>
    <w:rsid w:val="002521AE"/>
    <w:rsid w:val="002541D4"/>
    <w:rsid w:val="00254AF7"/>
    <w:rsid w:val="00255B0B"/>
    <w:rsid w:val="00256562"/>
    <w:rsid w:val="0025669D"/>
    <w:rsid w:val="00257826"/>
    <w:rsid w:val="00257E2A"/>
    <w:rsid w:val="0026128E"/>
    <w:rsid w:val="00262034"/>
    <w:rsid w:val="0026527F"/>
    <w:rsid w:val="0026647F"/>
    <w:rsid w:val="00266F19"/>
    <w:rsid w:val="00267271"/>
    <w:rsid w:val="0027044A"/>
    <w:rsid w:val="0027076F"/>
    <w:rsid w:val="00270AAD"/>
    <w:rsid w:val="002714C1"/>
    <w:rsid w:val="002775D4"/>
    <w:rsid w:val="00277644"/>
    <w:rsid w:val="00282D5B"/>
    <w:rsid w:val="002836F6"/>
    <w:rsid w:val="00283FC8"/>
    <w:rsid w:val="00285613"/>
    <w:rsid w:val="002866C0"/>
    <w:rsid w:val="00286FD5"/>
    <w:rsid w:val="0029061C"/>
    <w:rsid w:val="002958B9"/>
    <w:rsid w:val="002A018D"/>
    <w:rsid w:val="002A0A20"/>
    <w:rsid w:val="002A2120"/>
    <w:rsid w:val="002A69A0"/>
    <w:rsid w:val="002A77DC"/>
    <w:rsid w:val="002A7F8C"/>
    <w:rsid w:val="002B02C9"/>
    <w:rsid w:val="002B1436"/>
    <w:rsid w:val="002B1C03"/>
    <w:rsid w:val="002B250F"/>
    <w:rsid w:val="002B3073"/>
    <w:rsid w:val="002B35F9"/>
    <w:rsid w:val="002B36DF"/>
    <w:rsid w:val="002B40F2"/>
    <w:rsid w:val="002B461E"/>
    <w:rsid w:val="002B781D"/>
    <w:rsid w:val="002B7C35"/>
    <w:rsid w:val="002B7D3C"/>
    <w:rsid w:val="002C0334"/>
    <w:rsid w:val="002C0832"/>
    <w:rsid w:val="002C0E9A"/>
    <w:rsid w:val="002C1F2F"/>
    <w:rsid w:val="002C25CD"/>
    <w:rsid w:val="002C5012"/>
    <w:rsid w:val="002D06A4"/>
    <w:rsid w:val="002D1B8A"/>
    <w:rsid w:val="002D273B"/>
    <w:rsid w:val="002D273F"/>
    <w:rsid w:val="002D314D"/>
    <w:rsid w:val="002D3EF2"/>
    <w:rsid w:val="002D4FC6"/>
    <w:rsid w:val="002D5076"/>
    <w:rsid w:val="002D7106"/>
    <w:rsid w:val="002E1854"/>
    <w:rsid w:val="002E22A9"/>
    <w:rsid w:val="002E2F8D"/>
    <w:rsid w:val="002E32CD"/>
    <w:rsid w:val="002E7BD6"/>
    <w:rsid w:val="002F173C"/>
    <w:rsid w:val="002F2E31"/>
    <w:rsid w:val="002F3BE0"/>
    <w:rsid w:val="002F4423"/>
    <w:rsid w:val="002F4629"/>
    <w:rsid w:val="002F468D"/>
    <w:rsid w:val="002F54C5"/>
    <w:rsid w:val="002F66DA"/>
    <w:rsid w:val="002F6D76"/>
    <w:rsid w:val="003001FD"/>
    <w:rsid w:val="003004DF"/>
    <w:rsid w:val="00304FFE"/>
    <w:rsid w:val="0030683C"/>
    <w:rsid w:val="00306913"/>
    <w:rsid w:val="0030786B"/>
    <w:rsid w:val="00307F51"/>
    <w:rsid w:val="003119D2"/>
    <w:rsid w:val="00311E48"/>
    <w:rsid w:val="003120A9"/>
    <w:rsid w:val="00314254"/>
    <w:rsid w:val="00317977"/>
    <w:rsid w:val="003179AA"/>
    <w:rsid w:val="00317D53"/>
    <w:rsid w:val="0032172A"/>
    <w:rsid w:val="0032217A"/>
    <w:rsid w:val="00322847"/>
    <w:rsid w:val="00323633"/>
    <w:rsid w:val="00324F1A"/>
    <w:rsid w:val="003270E8"/>
    <w:rsid w:val="00330237"/>
    <w:rsid w:val="0033032C"/>
    <w:rsid w:val="00331BD3"/>
    <w:rsid w:val="003321F9"/>
    <w:rsid w:val="003339FB"/>
    <w:rsid w:val="00333ACC"/>
    <w:rsid w:val="00336A67"/>
    <w:rsid w:val="00337F95"/>
    <w:rsid w:val="00340FF0"/>
    <w:rsid w:val="003412FB"/>
    <w:rsid w:val="00341EA5"/>
    <w:rsid w:val="00345291"/>
    <w:rsid w:val="00347CBF"/>
    <w:rsid w:val="0035018F"/>
    <w:rsid w:val="0035252B"/>
    <w:rsid w:val="00352767"/>
    <w:rsid w:val="0035280D"/>
    <w:rsid w:val="00352DB2"/>
    <w:rsid w:val="00353DEA"/>
    <w:rsid w:val="0035471C"/>
    <w:rsid w:val="00356313"/>
    <w:rsid w:val="00356BD9"/>
    <w:rsid w:val="003611E1"/>
    <w:rsid w:val="00363132"/>
    <w:rsid w:val="00363557"/>
    <w:rsid w:val="00363601"/>
    <w:rsid w:val="00370118"/>
    <w:rsid w:val="00370C90"/>
    <w:rsid w:val="0037149E"/>
    <w:rsid w:val="003759D4"/>
    <w:rsid w:val="003767C2"/>
    <w:rsid w:val="0037712C"/>
    <w:rsid w:val="00381277"/>
    <w:rsid w:val="003833EB"/>
    <w:rsid w:val="003861ED"/>
    <w:rsid w:val="00386D44"/>
    <w:rsid w:val="00387A55"/>
    <w:rsid w:val="003904D3"/>
    <w:rsid w:val="003932B5"/>
    <w:rsid w:val="0039357D"/>
    <w:rsid w:val="00393F3D"/>
    <w:rsid w:val="003971A9"/>
    <w:rsid w:val="00397270"/>
    <w:rsid w:val="003A0F34"/>
    <w:rsid w:val="003A206F"/>
    <w:rsid w:val="003A2BF8"/>
    <w:rsid w:val="003A5FC8"/>
    <w:rsid w:val="003B0917"/>
    <w:rsid w:val="003B0DCA"/>
    <w:rsid w:val="003B2053"/>
    <w:rsid w:val="003B22BF"/>
    <w:rsid w:val="003B2379"/>
    <w:rsid w:val="003B62DC"/>
    <w:rsid w:val="003B75E9"/>
    <w:rsid w:val="003C46CD"/>
    <w:rsid w:val="003C4C44"/>
    <w:rsid w:val="003C5761"/>
    <w:rsid w:val="003C769F"/>
    <w:rsid w:val="003C7A2E"/>
    <w:rsid w:val="003D0A47"/>
    <w:rsid w:val="003D0A7D"/>
    <w:rsid w:val="003D12DC"/>
    <w:rsid w:val="003D3ADF"/>
    <w:rsid w:val="003D3B8E"/>
    <w:rsid w:val="003D51B5"/>
    <w:rsid w:val="003D552F"/>
    <w:rsid w:val="003D59F3"/>
    <w:rsid w:val="003E261A"/>
    <w:rsid w:val="003E317D"/>
    <w:rsid w:val="003E3238"/>
    <w:rsid w:val="003E35B6"/>
    <w:rsid w:val="003E362A"/>
    <w:rsid w:val="003E49F7"/>
    <w:rsid w:val="003E4A24"/>
    <w:rsid w:val="003E5514"/>
    <w:rsid w:val="003E7283"/>
    <w:rsid w:val="003F0838"/>
    <w:rsid w:val="003F0945"/>
    <w:rsid w:val="003F0A0F"/>
    <w:rsid w:val="003F1155"/>
    <w:rsid w:val="003F2B6D"/>
    <w:rsid w:val="003F3CEC"/>
    <w:rsid w:val="003F6BDB"/>
    <w:rsid w:val="00400D3F"/>
    <w:rsid w:val="004035D0"/>
    <w:rsid w:val="00403A48"/>
    <w:rsid w:val="00404521"/>
    <w:rsid w:val="00407CAA"/>
    <w:rsid w:val="00407E0A"/>
    <w:rsid w:val="00410C71"/>
    <w:rsid w:val="00411C62"/>
    <w:rsid w:val="00413D48"/>
    <w:rsid w:val="004144B8"/>
    <w:rsid w:val="00417B0A"/>
    <w:rsid w:val="00421660"/>
    <w:rsid w:val="00421AB5"/>
    <w:rsid w:val="004220CD"/>
    <w:rsid w:val="004222C9"/>
    <w:rsid w:val="004225C4"/>
    <w:rsid w:val="00423F8D"/>
    <w:rsid w:val="004248BD"/>
    <w:rsid w:val="004255F1"/>
    <w:rsid w:val="004269E6"/>
    <w:rsid w:val="00426DAF"/>
    <w:rsid w:val="004300FE"/>
    <w:rsid w:val="00430345"/>
    <w:rsid w:val="0043144F"/>
    <w:rsid w:val="00431948"/>
    <w:rsid w:val="00431EF7"/>
    <w:rsid w:val="004342F7"/>
    <w:rsid w:val="00434D82"/>
    <w:rsid w:val="00437C0E"/>
    <w:rsid w:val="004400D6"/>
    <w:rsid w:val="00441CA3"/>
    <w:rsid w:val="00442D54"/>
    <w:rsid w:val="0044310B"/>
    <w:rsid w:val="00445961"/>
    <w:rsid w:val="00446E3D"/>
    <w:rsid w:val="00447473"/>
    <w:rsid w:val="004474D2"/>
    <w:rsid w:val="00450B62"/>
    <w:rsid w:val="00450D64"/>
    <w:rsid w:val="00451EF4"/>
    <w:rsid w:val="004560E7"/>
    <w:rsid w:val="00457549"/>
    <w:rsid w:val="00462D98"/>
    <w:rsid w:val="00464A80"/>
    <w:rsid w:val="00465563"/>
    <w:rsid w:val="0046607E"/>
    <w:rsid w:val="004700BE"/>
    <w:rsid w:val="004700FD"/>
    <w:rsid w:val="0047127B"/>
    <w:rsid w:val="004715D5"/>
    <w:rsid w:val="00471D53"/>
    <w:rsid w:val="00472FCE"/>
    <w:rsid w:val="0047361E"/>
    <w:rsid w:val="004744C4"/>
    <w:rsid w:val="00475EDC"/>
    <w:rsid w:val="0048080E"/>
    <w:rsid w:val="00480944"/>
    <w:rsid w:val="00481806"/>
    <w:rsid w:val="00483460"/>
    <w:rsid w:val="004837C7"/>
    <w:rsid w:val="00483DC9"/>
    <w:rsid w:val="004857ED"/>
    <w:rsid w:val="00487BFD"/>
    <w:rsid w:val="004907CE"/>
    <w:rsid w:val="00490ABA"/>
    <w:rsid w:val="00490C3D"/>
    <w:rsid w:val="0049127F"/>
    <w:rsid w:val="00494A5A"/>
    <w:rsid w:val="00494EE4"/>
    <w:rsid w:val="00495067"/>
    <w:rsid w:val="004958CE"/>
    <w:rsid w:val="00495B40"/>
    <w:rsid w:val="00495D66"/>
    <w:rsid w:val="00496A64"/>
    <w:rsid w:val="004A1A53"/>
    <w:rsid w:val="004A3213"/>
    <w:rsid w:val="004A3F74"/>
    <w:rsid w:val="004A4715"/>
    <w:rsid w:val="004A6E65"/>
    <w:rsid w:val="004B1191"/>
    <w:rsid w:val="004B1CA6"/>
    <w:rsid w:val="004B1D34"/>
    <w:rsid w:val="004B347C"/>
    <w:rsid w:val="004B51D2"/>
    <w:rsid w:val="004B651F"/>
    <w:rsid w:val="004B7272"/>
    <w:rsid w:val="004C3079"/>
    <w:rsid w:val="004C46CB"/>
    <w:rsid w:val="004C4DA0"/>
    <w:rsid w:val="004C556D"/>
    <w:rsid w:val="004C5DA1"/>
    <w:rsid w:val="004C69D6"/>
    <w:rsid w:val="004C7100"/>
    <w:rsid w:val="004C7B08"/>
    <w:rsid w:val="004C7B91"/>
    <w:rsid w:val="004D0E48"/>
    <w:rsid w:val="004D1BD0"/>
    <w:rsid w:val="004D23EF"/>
    <w:rsid w:val="004D2601"/>
    <w:rsid w:val="004D4651"/>
    <w:rsid w:val="004D4E41"/>
    <w:rsid w:val="004D628C"/>
    <w:rsid w:val="004D756D"/>
    <w:rsid w:val="004E0B9D"/>
    <w:rsid w:val="004E339D"/>
    <w:rsid w:val="004E33ED"/>
    <w:rsid w:val="004E5E03"/>
    <w:rsid w:val="004E7243"/>
    <w:rsid w:val="004E7F79"/>
    <w:rsid w:val="004F12CF"/>
    <w:rsid w:val="004F2B3F"/>
    <w:rsid w:val="004F430A"/>
    <w:rsid w:val="004F49D2"/>
    <w:rsid w:val="004F53D2"/>
    <w:rsid w:val="004F5839"/>
    <w:rsid w:val="004F6697"/>
    <w:rsid w:val="004F77C1"/>
    <w:rsid w:val="004F78DB"/>
    <w:rsid w:val="005004CD"/>
    <w:rsid w:val="0050076A"/>
    <w:rsid w:val="005015A5"/>
    <w:rsid w:val="00502685"/>
    <w:rsid w:val="00502AF6"/>
    <w:rsid w:val="005049FB"/>
    <w:rsid w:val="00505A66"/>
    <w:rsid w:val="00506EEE"/>
    <w:rsid w:val="00507018"/>
    <w:rsid w:val="00507177"/>
    <w:rsid w:val="00512C3C"/>
    <w:rsid w:val="00513BB2"/>
    <w:rsid w:val="005141A9"/>
    <w:rsid w:val="00514D3B"/>
    <w:rsid w:val="00515C1B"/>
    <w:rsid w:val="00515FBB"/>
    <w:rsid w:val="00520166"/>
    <w:rsid w:val="00520FD8"/>
    <w:rsid w:val="00521DD4"/>
    <w:rsid w:val="00522FCD"/>
    <w:rsid w:val="005243C4"/>
    <w:rsid w:val="00524828"/>
    <w:rsid w:val="00525301"/>
    <w:rsid w:val="00525570"/>
    <w:rsid w:val="00525E4E"/>
    <w:rsid w:val="00526B0C"/>
    <w:rsid w:val="0053022A"/>
    <w:rsid w:val="00531283"/>
    <w:rsid w:val="00531601"/>
    <w:rsid w:val="00531D68"/>
    <w:rsid w:val="00532C14"/>
    <w:rsid w:val="0053572D"/>
    <w:rsid w:val="00535B06"/>
    <w:rsid w:val="00535B22"/>
    <w:rsid w:val="00535ED7"/>
    <w:rsid w:val="0053646A"/>
    <w:rsid w:val="005410A4"/>
    <w:rsid w:val="00541363"/>
    <w:rsid w:val="0054161E"/>
    <w:rsid w:val="005419C6"/>
    <w:rsid w:val="0054243D"/>
    <w:rsid w:val="00542479"/>
    <w:rsid w:val="005426BC"/>
    <w:rsid w:val="00546FBB"/>
    <w:rsid w:val="0054793A"/>
    <w:rsid w:val="0055075C"/>
    <w:rsid w:val="00553176"/>
    <w:rsid w:val="00555F27"/>
    <w:rsid w:val="00555FE0"/>
    <w:rsid w:val="005566BF"/>
    <w:rsid w:val="0055720F"/>
    <w:rsid w:val="005602B9"/>
    <w:rsid w:val="005603CB"/>
    <w:rsid w:val="00560C05"/>
    <w:rsid w:val="00560D54"/>
    <w:rsid w:val="00561188"/>
    <w:rsid w:val="00563129"/>
    <w:rsid w:val="005633BB"/>
    <w:rsid w:val="005666F5"/>
    <w:rsid w:val="00566B2E"/>
    <w:rsid w:val="0057008C"/>
    <w:rsid w:val="0057016F"/>
    <w:rsid w:val="00573812"/>
    <w:rsid w:val="00573BE8"/>
    <w:rsid w:val="00575AA6"/>
    <w:rsid w:val="005764E6"/>
    <w:rsid w:val="005766EA"/>
    <w:rsid w:val="00576D5B"/>
    <w:rsid w:val="00577E3F"/>
    <w:rsid w:val="0058108D"/>
    <w:rsid w:val="00582569"/>
    <w:rsid w:val="005845D0"/>
    <w:rsid w:val="0058541B"/>
    <w:rsid w:val="00586175"/>
    <w:rsid w:val="00590297"/>
    <w:rsid w:val="00592BF8"/>
    <w:rsid w:val="00592F85"/>
    <w:rsid w:val="0059310B"/>
    <w:rsid w:val="005934EE"/>
    <w:rsid w:val="00593807"/>
    <w:rsid w:val="00593C53"/>
    <w:rsid w:val="00594369"/>
    <w:rsid w:val="00595B0E"/>
    <w:rsid w:val="0059679F"/>
    <w:rsid w:val="00596B05"/>
    <w:rsid w:val="00597462"/>
    <w:rsid w:val="005976C4"/>
    <w:rsid w:val="00597E96"/>
    <w:rsid w:val="005A13A4"/>
    <w:rsid w:val="005A16A5"/>
    <w:rsid w:val="005A445E"/>
    <w:rsid w:val="005A4D8C"/>
    <w:rsid w:val="005A4D8E"/>
    <w:rsid w:val="005A6360"/>
    <w:rsid w:val="005A70D0"/>
    <w:rsid w:val="005B00EC"/>
    <w:rsid w:val="005B326F"/>
    <w:rsid w:val="005B3E0D"/>
    <w:rsid w:val="005B4EED"/>
    <w:rsid w:val="005B5A19"/>
    <w:rsid w:val="005C07F6"/>
    <w:rsid w:val="005C150C"/>
    <w:rsid w:val="005C1B39"/>
    <w:rsid w:val="005C218E"/>
    <w:rsid w:val="005C234A"/>
    <w:rsid w:val="005C3230"/>
    <w:rsid w:val="005C3305"/>
    <w:rsid w:val="005C3E49"/>
    <w:rsid w:val="005C49DB"/>
    <w:rsid w:val="005C5F42"/>
    <w:rsid w:val="005C6C95"/>
    <w:rsid w:val="005C73FB"/>
    <w:rsid w:val="005C755D"/>
    <w:rsid w:val="005D0642"/>
    <w:rsid w:val="005D180E"/>
    <w:rsid w:val="005D21E8"/>
    <w:rsid w:val="005D30ED"/>
    <w:rsid w:val="005D6163"/>
    <w:rsid w:val="005E0298"/>
    <w:rsid w:val="005E1731"/>
    <w:rsid w:val="005E379F"/>
    <w:rsid w:val="005E3892"/>
    <w:rsid w:val="005E4D17"/>
    <w:rsid w:val="005F254D"/>
    <w:rsid w:val="005F45F3"/>
    <w:rsid w:val="005F6D08"/>
    <w:rsid w:val="005F6D9E"/>
    <w:rsid w:val="005F76A0"/>
    <w:rsid w:val="005F7CF9"/>
    <w:rsid w:val="006017DA"/>
    <w:rsid w:val="006037B1"/>
    <w:rsid w:val="006050DE"/>
    <w:rsid w:val="00605C02"/>
    <w:rsid w:val="006061AE"/>
    <w:rsid w:val="00606FA5"/>
    <w:rsid w:val="006071F8"/>
    <w:rsid w:val="006079DF"/>
    <w:rsid w:val="00610481"/>
    <w:rsid w:val="0061066A"/>
    <w:rsid w:val="00612593"/>
    <w:rsid w:val="00613B3A"/>
    <w:rsid w:val="00616525"/>
    <w:rsid w:val="00616F54"/>
    <w:rsid w:val="00620B45"/>
    <w:rsid w:val="006214C8"/>
    <w:rsid w:val="00624137"/>
    <w:rsid w:val="0062488B"/>
    <w:rsid w:val="00624CF5"/>
    <w:rsid w:val="0062520D"/>
    <w:rsid w:val="00625CE9"/>
    <w:rsid w:val="00626ADF"/>
    <w:rsid w:val="00627280"/>
    <w:rsid w:val="00627AD3"/>
    <w:rsid w:val="00627B79"/>
    <w:rsid w:val="006321D9"/>
    <w:rsid w:val="0063345B"/>
    <w:rsid w:val="0063348B"/>
    <w:rsid w:val="0063441B"/>
    <w:rsid w:val="0063501F"/>
    <w:rsid w:val="00635569"/>
    <w:rsid w:val="00637FE5"/>
    <w:rsid w:val="006406AC"/>
    <w:rsid w:val="006434F0"/>
    <w:rsid w:val="00644235"/>
    <w:rsid w:val="00644D68"/>
    <w:rsid w:val="00650C06"/>
    <w:rsid w:val="00653DB7"/>
    <w:rsid w:val="00657BE9"/>
    <w:rsid w:val="00662CF2"/>
    <w:rsid w:val="006637DE"/>
    <w:rsid w:val="00665A74"/>
    <w:rsid w:val="00666668"/>
    <w:rsid w:val="006671F0"/>
    <w:rsid w:val="00667B83"/>
    <w:rsid w:val="00670A30"/>
    <w:rsid w:val="00671558"/>
    <w:rsid w:val="0067312A"/>
    <w:rsid w:val="006743C8"/>
    <w:rsid w:val="006746B8"/>
    <w:rsid w:val="0067544A"/>
    <w:rsid w:val="006761F0"/>
    <w:rsid w:val="0068189F"/>
    <w:rsid w:val="00683E19"/>
    <w:rsid w:val="00684A18"/>
    <w:rsid w:val="00684B40"/>
    <w:rsid w:val="006861EF"/>
    <w:rsid w:val="0068666D"/>
    <w:rsid w:val="00686A7C"/>
    <w:rsid w:val="006906BA"/>
    <w:rsid w:val="0069241C"/>
    <w:rsid w:val="00692824"/>
    <w:rsid w:val="00694023"/>
    <w:rsid w:val="006941A2"/>
    <w:rsid w:val="0069661A"/>
    <w:rsid w:val="00697448"/>
    <w:rsid w:val="0069782A"/>
    <w:rsid w:val="006A12E3"/>
    <w:rsid w:val="006A1A6A"/>
    <w:rsid w:val="006A2573"/>
    <w:rsid w:val="006A31E1"/>
    <w:rsid w:val="006A32BE"/>
    <w:rsid w:val="006A414F"/>
    <w:rsid w:val="006A49B9"/>
    <w:rsid w:val="006A6285"/>
    <w:rsid w:val="006A64A8"/>
    <w:rsid w:val="006A749C"/>
    <w:rsid w:val="006B0E85"/>
    <w:rsid w:val="006B1210"/>
    <w:rsid w:val="006B234C"/>
    <w:rsid w:val="006B2F94"/>
    <w:rsid w:val="006B5907"/>
    <w:rsid w:val="006B5FFC"/>
    <w:rsid w:val="006B6341"/>
    <w:rsid w:val="006B6635"/>
    <w:rsid w:val="006B7332"/>
    <w:rsid w:val="006B76D8"/>
    <w:rsid w:val="006C3A94"/>
    <w:rsid w:val="006C53E0"/>
    <w:rsid w:val="006C60DD"/>
    <w:rsid w:val="006C6955"/>
    <w:rsid w:val="006C7CB3"/>
    <w:rsid w:val="006D1FCE"/>
    <w:rsid w:val="006D3A88"/>
    <w:rsid w:val="006D6B7E"/>
    <w:rsid w:val="006D6EFD"/>
    <w:rsid w:val="006D7318"/>
    <w:rsid w:val="006D755E"/>
    <w:rsid w:val="006D7BD1"/>
    <w:rsid w:val="006E0A01"/>
    <w:rsid w:val="006E0C57"/>
    <w:rsid w:val="006E204D"/>
    <w:rsid w:val="006E2889"/>
    <w:rsid w:val="006E5231"/>
    <w:rsid w:val="006E5867"/>
    <w:rsid w:val="006E70EC"/>
    <w:rsid w:val="006E71E6"/>
    <w:rsid w:val="006E7F74"/>
    <w:rsid w:val="006F1FF0"/>
    <w:rsid w:val="006F2C4B"/>
    <w:rsid w:val="006F2EAB"/>
    <w:rsid w:val="006F4D90"/>
    <w:rsid w:val="006F52B6"/>
    <w:rsid w:val="006F5811"/>
    <w:rsid w:val="006F5A61"/>
    <w:rsid w:val="006F7E58"/>
    <w:rsid w:val="0070048A"/>
    <w:rsid w:val="00700927"/>
    <w:rsid w:val="007014B9"/>
    <w:rsid w:val="0070315B"/>
    <w:rsid w:val="00703C1B"/>
    <w:rsid w:val="00704019"/>
    <w:rsid w:val="0070408F"/>
    <w:rsid w:val="00711401"/>
    <w:rsid w:val="00712290"/>
    <w:rsid w:val="00712B32"/>
    <w:rsid w:val="00714ECA"/>
    <w:rsid w:val="007160FC"/>
    <w:rsid w:val="00720ABA"/>
    <w:rsid w:val="00720D92"/>
    <w:rsid w:val="00720DD1"/>
    <w:rsid w:val="0072182A"/>
    <w:rsid w:val="00721BD4"/>
    <w:rsid w:val="0072390C"/>
    <w:rsid w:val="00723936"/>
    <w:rsid w:val="00724EDB"/>
    <w:rsid w:val="007267FA"/>
    <w:rsid w:val="00726810"/>
    <w:rsid w:val="007277F5"/>
    <w:rsid w:val="00730C7C"/>
    <w:rsid w:val="007360A7"/>
    <w:rsid w:val="00737FF9"/>
    <w:rsid w:val="00740FB3"/>
    <w:rsid w:val="007410D7"/>
    <w:rsid w:val="00741342"/>
    <w:rsid w:val="007416C7"/>
    <w:rsid w:val="00741E11"/>
    <w:rsid w:val="00744D86"/>
    <w:rsid w:val="00746A3B"/>
    <w:rsid w:val="00751653"/>
    <w:rsid w:val="00753530"/>
    <w:rsid w:val="0075364D"/>
    <w:rsid w:val="00754ACC"/>
    <w:rsid w:val="00754D57"/>
    <w:rsid w:val="00757D8D"/>
    <w:rsid w:val="007606FB"/>
    <w:rsid w:val="00760A35"/>
    <w:rsid w:val="00761C61"/>
    <w:rsid w:val="00761E0A"/>
    <w:rsid w:val="00764C93"/>
    <w:rsid w:val="0076572E"/>
    <w:rsid w:val="00766689"/>
    <w:rsid w:val="007672B6"/>
    <w:rsid w:val="00770A95"/>
    <w:rsid w:val="00775449"/>
    <w:rsid w:val="0078014F"/>
    <w:rsid w:val="00780568"/>
    <w:rsid w:val="007812C0"/>
    <w:rsid w:val="00781327"/>
    <w:rsid w:val="00781794"/>
    <w:rsid w:val="00784F42"/>
    <w:rsid w:val="00787888"/>
    <w:rsid w:val="00790CA6"/>
    <w:rsid w:val="00790F1F"/>
    <w:rsid w:val="00792CE9"/>
    <w:rsid w:val="007940CE"/>
    <w:rsid w:val="007944D7"/>
    <w:rsid w:val="0079573F"/>
    <w:rsid w:val="00795ACF"/>
    <w:rsid w:val="007964B6"/>
    <w:rsid w:val="00797428"/>
    <w:rsid w:val="00797E34"/>
    <w:rsid w:val="007A1120"/>
    <w:rsid w:val="007A45EC"/>
    <w:rsid w:val="007A595C"/>
    <w:rsid w:val="007A68BF"/>
    <w:rsid w:val="007A710F"/>
    <w:rsid w:val="007A7853"/>
    <w:rsid w:val="007A78EF"/>
    <w:rsid w:val="007A7C23"/>
    <w:rsid w:val="007B143E"/>
    <w:rsid w:val="007B18FB"/>
    <w:rsid w:val="007B25A8"/>
    <w:rsid w:val="007B2DAE"/>
    <w:rsid w:val="007B3407"/>
    <w:rsid w:val="007B35DA"/>
    <w:rsid w:val="007B4D68"/>
    <w:rsid w:val="007B581F"/>
    <w:rsid w:val="007B5EB0"/>
    <w:rsid w:val="007B6397"/>
    <w:rsid w:val="007B6F07"/>
    <w:rsid w:val="007B72DA"/>
    <w:rsid w:val="007C186D"/>
    <w:rsid w:val="007C3A04"/>
    <w:rsid w:val="007C576F"/>
    <w:rsid w:val="007C6831"/>
    <w:rsid w:val="007C6BF1"/>
    <w:rsid w:val="007C786E"/>
    <w:rsid w:val="007D16B4"/>
    <w:rsid w:val="007D1712"/>
    <w:rsid w:val="007D1928"/>
    <w:rsid w:val="007D363E"/>
    <w:rsid w:val="007D4064"/>
    <w:rsid w:val="007D7D96"/>
    <w:rsid w:val="007E02B1"/>
    <w:rsid w:val="007E1978"/>
    <w:rsid w:val="007E407E"/>
    <w:rsid w:val="007E611F"/>
    <w:rsid w:val="007F0032"/>
    <w:rsid w:val="007F0C1B"/>
    <w:rsid w:val="007F0F59"/>
    <w:rsid w:val="007F1493"/>
    <w:rsid w:val="007F25BA"/>
    <w:rsid w:val="007F2AFD"/>
    <w:rsid w:val="007F3A08"/>
    <w:rsid w:val="007F6C73"/>
    <w:rsid w:val="007F70BC"/>
    <w:rsid w:val="00801123"/>
    <w:rsid w:val="008016E2"/>
    <w:rsid w:val="0080295C"/>
    <w:rsid w:val="008029D1"/>
    <w:rsid w:val="0080422A"/>
    <w:rsid w:val="008048A7"/>
    <w:rsid w:val="008048F1"/>
    <w:rsid w:val="0080499B"/>
    <w:rsid w:val="008049AB"/>
    <w:rsid w:val="00804D6A"/>
    <w:rsid w:val="00805052"/>
    <w:rsid w:val="00805AF1"/>
    <w:rsid w:val="00805B3F"/>
    <w:rsid w:val="00807433"/>
    <w:rsid w:val="00807862"/>
    <w:rsid w:val="00811C37"/>
    <w:rsid w:val="00811D61"/>
    <w:rsid w:val="00813454"/>
    <w:rsid w:val="00815C69"/>
    <w:rsid w:val="0081724A"/>
    <w:rsid w:val="00820AFE"/>
    <w:rsid w:val="00820BA3"/>
    <w:rsid w:val="008219C9"/>
    <w:rsid w:val="00821CB1"/>
    <w:rsid w:val="008225ED"/>
    <w:rsid w:val="00822A69"/>
    <w:rsid w:val="00824768"/>
    <w:rsid w:val="00825820"/>
    <w:rsid w:val="00827786"/>
    <w:rsid w:val="00830BB2"/>
    <w:rsid w:val="0083202B"/>
    <w:rsid w:val="00833953"/>
    <w:rsid w:val="00835A2E"/>
    <w:rsid w:val="00837210"/>
    <w:rsid w:val="00840658"/>
    <w:rsid w:val="00842973"/>
    <w:rsid w:val="00842BD7"/>
    <w:rsid w:val="0084396D"/>
    <w:rsid w:val="00843E5A"/>
    <w:rsid w:val="00845308"/>
    <w:rsid w:val="0084620B"/>
    <w:rsid w:val="00846E2D"/>
    <w:rsid w:val="00847B27"/>
    <w:rsid w:val="00850CA4"/>
    <w:rsid w:val="00853AAF"/>
    <w:rsid w:val="00853CEB"/>
    <w:rsid w:val="008555AC"/>
    <w:rsid w:val="00860F1C"/>
    <w:rsid w:val="008616C7"/>
    <w:rsid w:val="008622F3"/>
    <w:rsid w:val="00862B69"/>
    <w:rsid w:val="008635CE"/>
    <w:rsid w:val="008658B0"/>
    <w:rsid w:val="008660AE"/>
    <w:rsid w:val="00866559"/>
    <w:rsid w:val="00867968"/>
    <w:rsid w:val="00870617"/>
    <w:rsid w:val="008719B9"/>
    <w:rsid w:val="008739FA"/>
    <w:rsid w:val="00875736"/>
    <w:rsid w:val="00876EE3"/>
    <w:rsid w:val="00877C8B"/>
    <w:rsid w:val="00877F07"/>
    <w:rsid w:val="008808D4"/>
    <w:rsid w:val="00881EE7"/>
    <w:rsid w:val="00882746"/>
    <w:rsid w:val="0088397E"/>
    <w:rsid w:val="008853B0"/>
    <w:rsid w:val="00885DD4"/>
    <w:rsid w:val="0088641F"/>
    <w:rsid w:val="00886CD7"/>
    <w:rsid w:val="00887E7B"/>
    <w:rsid w:val="00891F61"/>
    <w:rsid w:val="00892AB9"/>
    <w:rsid w:val="00892C54"/>
    <w:rsid w:val="00892DCC"/>
    <w:rsid w:val="0089446B"/>
    <w:rsid w:val="008A069F"/>
    <w:rsid w:val="008A09C2"/>
    <w:rsid w:val="008A3002"/>
    <w:rsid w:val="008A411A"/>
    <w:rsid w:val="008A47DA"/>
    <w:rsid w:val="008A4A16"/>
    <w:rsid w:val="008A4A72"/>
    <w:rsid w:val="008A5914"/>
    <w:rsid w:val="008A5A07"/>
    <w:rsid w:val="008B01D2"/>
    <w:rsid w:val="008B1150"/>
    <w:rsid w:val="008B2034"/>
    <w:rsid w:val="008B3AB9"/>
    <w:rsid w:val="008B47B2"/>
    <w:rsid w:val="008B4AA3"/>
    <w:rsid w:val="008B64EE"/>
    <w:rsid w:val="008C0139"/>
    <w:rsid w:val="008C2293"/>
    <w:rsid w:val="008C3306"/>
    <w:rsid w:val="008C756B"/>
    <w:rsid w:val="008D13BC"/>
    <w:rsid w:val="008D2B97"/>
    <w:rsid w:val="008D3F67"/>
    <w:rsid w:val="008D594E"/>
    <w:rsid w:val="008D6198"/>
    <w:rsid w:val="008D7AB1"/>
    <w:rsid w:val="008E02BD"/>
    <w:rsid w:val="008E09E1"/>
    <w:rsid w:val="008E2065"/>
    <w:rsid w:val="008E34D4"/>
    <w:rsid w:val="008E4FC8"/>
    <w:rsid w:val="008E59D9"/>
    <w:rsid w:val="008E6D61"/>
    <w:rsid w:val="008E7104"/>
    <w:rsid w:val="008E741A"/>
    <w:rsid w:val="008F0F18"/>
    <w:rsid w:val="008F1F1F"/>
    <w:rsid w:val="008F342B"/>
    <w:rsid w:val="008F37AB"/>
    <w:rsid w:val="008F4617"/>
    <w:rsid w:val="008F65FF"/>
    <w:rsid w:val="008F7F70"/>
    <w:rsid w:val="00902204"/>
    <w:rsid w:val="009030E6"/>
    <w:rsid w:val="00904511"/>
    <w:rsid w:val="009046C0"/>
    <w:rsid w:val="00906E1B"/>
    <w:rsid w:val="00910CC1"/>
    <w:rsid w:val="00910F74"/>
    <w:rsid w:val="00911F94"/>
    <w:rsid w:val="00914162"/>
    <w:rsid w:val="0091442F"/>
    <w:rsid w:val="00915402"/>
    <w:rsid w:val="00915522"/>
    <w:rsid w:val="00915C10"/>
    <w:rsid w:val="00916590"/>
    <w:rsid w:val="00916ED9"/>
    <w:rsid w:val="00917783"/>
    <w:rsid w:val="009204B3"/>
    <w:rsid w:val="009220AD"/>
    <w:rsid w:val="009229B9"/>
    <w:rsid w:val="00923114"/>
    <w:rsid w:val="009236D9"/>
    <w:rsid w:val="00923A52"/>
    <w:rsid w:val="00924A19"/>
    <w:rsid w:val="009263C8"/>
    <w:rsid w:val="00926F9F"/>
    <w:rsid w:val="009274F1"/>
    <w:rsid w:val="00930C74"/>
    <w:rsid w:val="00932777"/>
    <w:rsid w:val="00932C3E"/>
    <w:rsid w:val="00933FFA"/>
    <w:rsid w:val="00934472"/>
    <w:rsid w:val="0093457D"/>
    <w:rsid w:val="009416B0"/>
    <w:rsid w:val="009438BF"/>
    <w:rsid w:val="00945092"/>
    <w:rsid w:val="009451A3"/>
    <w:rsid w:val="0094595D"/>
    <w:rsid w:val="00946152"/>
    <w:rsid w:val="00946630"/>
    <w:rsid w:val="00947787"/>
    <w:rsid w:val="00950167"/>
    <w:rsid w:val="00950778"/>
    <w:rsid w:val="009508B4"/>
    <w:rsid w:val="0095192D"/>
    <w:rsid w:val="00951F55"/>
    <w:rsid w:val="00952629"/>
    <w:rsid w:val="00953DB9"/>
    <w:rsid w:val="00954995"/>
    <w:rsid w:val="009574A8"/>
    <w:rsid w:val="00957718"/>
    <w:rsid w:val="00960745"/>
    <w:rsid w:val="0096086A"/>
    <w:rsid w:val="0096602E"/>
    <w:rsid w:val="00966E51"/>
    <w:rsid w:val="00972E1E"/>
    <w:rsid w:val="00972EF3"/>
    <w:rsid w:val="00973BA7"/>
    <w:rsid w:val="009747E3"/>
    <w:rsid w:val="00976671"/>
    <w:rsid w:val="00977489"/>
    <w:rsid w:val="0098046B"/>
    <w:rsid w:val="009807E4"/>
    <w:rsid w:val="009808E3"/>
    <w:rsid w:val="009813AE"/>
    <w:rsid w:val="009824A7"/>
    <w:rsid w:val="00984092"/>
    <w:rsid w:val="00984100"/>
    <w:rsid w:val="00984E6C"/>
    <w:rsid w:val="009861D8"/>
    <w:rsid w:val="00986483"/>
    <w:rsid w:val="0099148C"/>
    <w:rsid w:val="0099327D"/>
    <w:rsid w:val="00993E99"/>
    <w:rsid w:val="00995C2E"/>
    <w:rsid w:val="0099618C"/>
    <w:rsid w:val="009A3BA6"/>
    <w:rsid w:val="009A4257"/>
    <w:rsid w:val="009A4857"/>
    <w:rsid w:val="009A4985"/>
    <w:rsid w:val="009A61F7"/>
    <w:rsid w:val="009A655A"/>
    <w:rsid w:val="009A79EA"/>
    <w:rsid w:val="009B0D62"/>
    <w:rsid w:val="009B1C6C"/>
    <w:rsid w:val="009B2B54"/>
    <w:rsid w:val="009B2DF2"/>
    <w:rsid w:val="009B5A30"/>
    <w:rsid w:val="009B640B"/>
    <w:rsid w:val="009B7C2C"/>
    <w:rsid w:val="009C2A1D"/>
    <w:rsid w:val="009C4690"/>
    <w:rsid w:val="009C4CD3"/>
    <w:rsid w:val="009C5204"/>
    <w:rsid w:val="009C5F49"/>
    <w:rsid w:val="009C5F91"/>
    <w:rsid w:val="009C6E95"/>
    <w:rsid w:val="009D07B1"/>
    <w:rsid w:val="009D263A"/>
    <w:rsid w:val="009D2A32"/>
    <w:rsid w:val="009D30A8"/>
    <w:rsid w:val="009D36E9"/>
    <w:rsid w:val="009D5F92"/>
    <w:rsid w:val="009D7527"/>
    <w:rsid w:val="009E0584"/>
    <w:rsid w:val="009E0E4F"/>
    <w:rsid w:val="009E13CF"/>
    <w:rsid w:val="009E2B00"/>
    <w:rsid w:val="009E5F93"/>
    <w:rsid w:val="009E6A72"/>
    <w:rsid w:val="009E7976"/>
    <w:rsid w:val="009F1140"/>
    <w:rsid w:val="009F1B48"/>
    <w:rsid w:val="009F1F15"/>
    <w:rsid w:val="009F3A6D"/>
    <w:rsid w:val="009F4365"/>
    <w:rsid w:val="009F4942"/>
    <w:rsid w:val="009F6B2B"/>
    <w:rsid w:val="009F6E29"/>
    <w:rsid w:val="00A00EC0"/>
    <w:rsid w:val="00A02A3B"/>
    <w:rsid w:val="00A06C40"/>
    <w:rsid w:val="00A1102B"/>
    <w:rsid w:val="00A11122"/>
    <w:rsid w:val="00A12059"/>
    <w:rsid w:val="00A126D5"/>
    <w:rsid w:val="00A1300F"/>
    <w:rsid w:val="00A14253"/>
    <w:rsid w:val="00A1461C"/>
    <w:rsid w:val="00A14EA1"/>
    <w:rsid w:val="00A154DC"/>
    <w:rsid w:val="00A15B53"/>
    <w:rsid w:val="00A16353"/>
    <w:rsid w:val="00A2087E"/>
    <w:rsid w:val="00A22E04"/>
    <w:rsid w:val="00A231F0"/>
    <w:rsid w:val="00A248F6"/>
    <w:rsid w:val="00A26557"/>
    <w:rsid w:val="00A2717F"/>
    <w:rsid w:val="00A2776F"/>
    <w:rsid w:val="00A27997"/>
    <w:rsid w:val="00A27AE6"/>
    <w:rsid w:val="00A27B86"/>
    <w:rsid w:val="00A31E79"/>
    <w:rsid w:val="00A34860"/>
    <w:rsid w:val="00A400D4"/>
    <w:rsid w:val="00A4093E"/>
    <w:rsid w:val="00A41399"/>
    <w:rsid w:val="00A43238"/>
    <w:rsid w:val="00A4629C"/>
    <w:rsid w:val="00A46AF0"/>
    <w:rsid w:val="00A474A2"/>
    <w:rsid w:val="00A506D8"/>
    <w:rsid w:val="00A52569"/>
    <w:rsid w:val="00A537E3"/>
    <w:rsid w:val="00A53CD1"/>
    <w:rsid w:val="00A5493F"/>
    <w:rsid w:val="00A56FE6"/>
    <w:rsid w:val="00A600B7"/>
    <w:rsid w:val="00A61777"/>
    <w:rsid w:val="00A62F8C"/>
    <w:rsid w:val="00A63E7A"/>
    <w:rsid w:val="00A6577C"/>
    <w:rsid w:val="00A65BAE"/>
    <w:rsid w:val="00A67452"/>
    <w:rsid w:val="00A70623"/>
    <w:rsid w:val="00A73584"/>
    <w:rsid w:val="00A73D76"/>
    <w:rsid w:val="00A752DF"/>
    <w:rsid w:val="00A76720"/>
    <w:rsid w:val="00A76762"/>
    <w:rsid w:val="00A77C6A"/>
    <w:rsid w:val="00A809FF"/>
    <w:rsid w:val="00A815B9"/>
    <w:rsid w:val="00A817E6"/>
    <w:rsid w:val="00A843A7"/>
    <w:rsid w:val="00A865B8"/>
    <w:rsid w:val="00A900A5"/>
    <w:rsid w:val="00A92C34"/>
    <w:rsid w:val="00A978DF"/>
    <w:rsid w:val="00A97A3A"/>
    <w:rsid w:val="00AA14D8"/>
    <w:rsid w:val="00AA3479"/>
    <w:rsid w:val="00AA3937"/>
    <w:rsid w:val="00AA3DBB"/>
    <w:rsid w:val="00AA4565"/>
    <w:rsid w:val="00AA510D"/>
    <w:rsid w:val="00AA5CE2"/>
    <w:rsid w:val="00AA7E16"/>
    <w:rsid w:val="00AB15CE"/>
    <w:rsid w:val="00AB32E6"/>
    <w:rsid w:val="00AB3F28"/>
    <w:rsid w:val="00AB5E83"/>
    <w:rsid w:val="00AC435F"/>
    <w:rsid w:val="00AD0AD2"/>
    <w:rsid w:val="00AD1EA5"/>
    <w:rsid w:val="00AD2BDB"/>
    <w:rsid w:val="00AD3AA0"/>
    <w:rsid w:val="00AD5C06"/>
    <w:rsid w:val="00AD66BD"/>
    <w:rsid w:val="00AD78D0"/>
    <w:rsid w:val="00AD7C06"/>
    <w:rsid w:val="00AE1F1C"/>
    <w:rsid w:val="00AE429C"/>
    <w:rsid w:val="00AE4997"/>
    <w:rsid w:val="00AE64D3"/>
    <w:rsid w:val="00AF0675"/>
    <w:rsid w:val="00AF1608"/>
    <w:rsid w:val="00AF24C9"/>
    <w:rsid w:val="00AF2F12"/>
    <w:rsid w:val="00AF54FF"/>
    <w:rsid w:val="00AF6C66"/>
    <w:rsid w:val="00AF76B2"/>
    <w:rsid w:val="00AF7DE5"/>
    <w:rsid w:val="00B00141"/>
    <w:rsid w:val="00B02B53"/>
    <w:rsid w:val="00B02DF9"/>
    <w:rsid w:val="00B0322D"/>
    <w:rsid w:val="00B0359C"/>
    <w:rsid w:val="00B03A08"/>
    <w:rsid w:val="00B03CB5"/>
    <w:rsid w:val="00B04607"/>
    <w:rsid w:val="00B0482A"/>
    <w:rsid w:val="00B06F2E"/>
    <w:rsid w:val="00B07996"/>
    <w:rsid w:val="00B07F78"/>
    <w:rsid w:val="00B114F5"/>
    <w:rsid w:val="00B11934"/>
    <w:rsid w:val="00B11B50"/>
    <w:rsid w:val="00B11D40"/>
    <w:rsid w:val="00B127FC"/>
    <w:rsid w:val="00B12B16"/>
    <w:rsid w:val="00B13241"/>
    <w:rsid w:val="00B13C67"/>
    <w:rsid w:val="00B14659"/>
    <w:rsid w:val="00B14A84"/>
    <w:rsid w:val="00B14BFC"/>
    <w:rsid w:val="00B16BC6"/>
    <w:rsid w:val="00B2036B"/>
    <w:rsid w:val="00B216BC"/>
    <w:rsid w:val="00B22974"/>
    <w:rsid w:val="00B22E2B"/>
    <w:rsid w:val="00B2451F"/>
    <w:rsid w:val="00B25036"/>
    <w:rsid w:val="00B25498"/>
    <w:rsid w:val="00B3325B"/>
    <w:rsid w:val="00B33C1F"/>
    <w:rsid w:val="00B33E35"/>
    <w:rsid w:val="00B3503E"/>
    <w:rsid w:val="00B402EE"/>
    <w:rsid w:val="00B40CD1"/>
    <w:rsid w:val="00B424CE"/>
    <w:rsid w:val="00B43735"/>
    <w:rsid w:val="00B46D4C"/>
    <w:rsid w:val="00B5104D"/>
    <w:rsid w:val="00B53E3B"/>
    <w:rsid w:val="00B53E44"/>
    <w:rsid w:val="00B550E1"/>
    <w:rsid w:val="00B55177"/>
    <w:rsid w:val="00B55404"/>
    <w:rsid w:val="00B56163"/>
    <w:rsid w:val="00B56689"/>
    <w:rsid w:val="00B571F4"/>
    <w:rsid w:val="00B5748F"/>
    <w:rsid w:val="00B57750"/>
    <w:rsid w:val="00B604D9"/>
    <w:rsid w:val="00B6064E"/>
    <w:rsid w:val="00B617B4"/>
    <w:rsid w:val="00B62918"/>
    <w:rsid w:val="00B62CFF"/>
    <w:rsid w:val="00B637F8"/>
    <w:rsid w:val="00B63A98"/>
    <w:rsid w:val="00B65B08"/>
    <w:rsid w:val="00B66C52"/>
    <w:rsid w:val="00B67001"/>
    <w:rsid w:val="00B67738"/>
    <w:rsid w:val="00B714F8"/>
    <w:rsid w:val="00B737BE"/>
    <w:rsid w:val="00B73A8A"/>
    <w:rsid w:val="00B75F41"/>
    <w:rsid w:val="00B80FD6"/>
    <w:rsid w:val="00B8325F"/>
    <w:rsid w:val="00B83499"/>
    <w:rsid w:val="00B83D63"/>
    <w:rsid w:val="00B8465F"/>
    <w:rsid w:val="00B84A42"/>
    <w:rsid w:val="00B858E1"/>
    <w:rsid w:val="00B867E3"/>
    <w:rsid w:val="00B87E02"/>
    <w:rsid w:val="00B90EAF"/>
    <w:rsid w:val="00B91039"/>
    <w:rsid w:val="00B9358C"/>
    <w:rsid w:val="00B9445F"/>
    <w:rsid w:val="00B96086"/>
    <w:rsid w:val="00B96422"/>
    <w:rsid w:val="00B97403"/>
    <w:rsid w:val="00BA15F5"/>
    <w:rsid w:val="00BA27E6"/>
    <w:rsid w:val="00BA27FF"/>
    <w:rsid w:val="00BA2910"/>
    <w:rsid w:val="00BA3ABA"/>
    <w:rsid w:val="00BA40E5"/>
    <w:rsid w:val="00BA4CBD"/>
    <w:rsid w:val="00BA4D64"/>
    <w:rsid w:val="00BA59F0"/>
    <w:rsid w:val="00BA7B58"/>
    <w:rsid w:val="00BB2082"/>
    <w:rsid w:val="00BB2253"/>
    <w:rsid w:val="00BB28D7"/>
    <w:rsid w:val="00BB2E89"/>
    <w:rsid w:val="00BB5FA4"/>
    <w:rsid w:val="00BB606F"/>
    <w:rsid w:val="00BC06A1"/>
    <w:rsid w:val="00BC1633"/>
    <w:rsid w:val="00BC1B68"/>
    <w:rsid w:val="00BC2526"/>
    <w:rsid w:val="00BC3772"/>
    <w:rsid w:val="00BC60D6"/>
    <w:rsid w:val="00BC6EC8"/>
    <w:rsid w:val="00BD0128"/>
    <w:rsid w:val="00BD0C37"/>
    <w:rsid w:val="00BD1A63"/>
    <w:rsid w:val="00BD5B40"/>
    <w:rsid w:val="00BD77FC"/>
    <w:rsid w:val="00BD7A55"/>
    <w:rsid w:val="00BE01B4"/>
    <w:rsid w:val="00BE0A90"/>
    <w:rsid w:val="00BE0B7B"/>
    <w:rsid w:val="00BE2A7F"/>
    <w:rsid w:val="00BE39A9"/>
    <w:rsid w:val="00BE4585"/>
    <w:rsid w:val="00BE4770"/>
    <w:rsid w:val="00BE4DBB"/>
    <w:rsid w:val="00BE5223"/>
    <w:rsid w:val="00BE57C7"/>
    <w:rsid w:val="00BE63E4"/>
    <w:rsid w:val="00BF0C7E"/>
    <w:rsid w:val="00BF49C4"/>
    <w:rsid w:val="00BF4A72"/>
    <w:rsid w:val="00BF4C6C"/>
    <w:rsid w:val="00BF5376"/>
    <w:rsid w:val="00BF57CF"/>
    <w:rsid w:val="00BF6655"/>
    <w:rsid w:val="00BF6C46"/>
    <w:rsid w:val="00C00367"/>
    <w:rsid w:val="00C00743"/>
    <w:rsid w:val="00C00F35"/>
    <w:rsid w:val="00C01FEB"/>
    <w:rsid w:val="00C0395C"/>
    <w:rsid w:val="00C03DDB"/>
    <w:rsid w:val="00C04279"/>
    <w:rsid w:val="00C04ADF"/>
    <w:rsid w:val="00C07F1D"/>
    <w:rsid w:val="00C10517"/>
    <w:rsid w:val="00C1076C"/>
    <w:rsid w:val="00C12D52"/>
    <w:rsid w:val="00C146D7"/>
    <w:rsid w:val="00C15487"/>
    <w:rsid w:val="00C15AFE"/>
    <w:rsid w:val="00C217FA"/>
    <w:rsid w:val="00C219D6"/>
    <w:rsid w:val="00C21CD3"/>
    <w:rsid w:val="00C22E6B"/>
    <w:rsid w:val="00C24072"/>
    <w:rsid w:val="00C24CA1"/>
    <w:rsid w:val="00C25977"/>
    <w:rsid w:val="00C25B97"/>
    <w:rsid w:val="00C304AB"/>
    <w:rsid w:val="00C307D6"/>
    <w:rsid w:val="00C307D7"/>
    <w:rsid w:val="00C31035"/>
    <w:rsid w:val="00C318ED"/>
    <w:rsid w:val="00C32A97"/>
    <w:rsid w:val="00C33D68"/>
    <w:rsid w:val="00C34FEA"/>
    <w:rsid w:val="00C35E68"/>
    <w:rsid w:val="00C37045"/>
    <w:rsid w:val="00C37837"/>
    <w:rsid w:val="00C40F08"/>
    <w:rsid w:val="00C413F9"/>
    <w:rsid w:val="00C417E6"/>
    <w:rsid w:val="00C419DB"/>
    <w:rsid w:val="00C436A6"/>
    <w:rsid w:val="00C43B84"/>
    <w:rsid w:val="00C43FDB"/>
    <w:rsid w:val="00C45C07"/>
    <w:rsid w:val="00C461DD"/>
    <w:rsid w:val="00C47192"/>
    <w:rsid w:val="00C50D61"/>
    <w:rsid w:val="00C53D8F"/>
    <w:rsid w:val="00C54A24"/>
    <w:rsid w:val="00C54CC7"/>
    <w:rsid w:val="00C55E9F"/>
    <w:rsid w:val="00C6285A"/>
    <w:rsid w:val="00C633B5"/>
    <w:rsid w:val="00C63443"/>
    <w:rsid w:val="00C63FF5"/>
    <w:rsid w:val="00C64040"/>
    <w:rsid w:val="00C6502F"/>
    <w:rsid w:val="00C668CE"/>
    <w:rsid w:val="00C66A1B"/>
    <w:rsid w:val="00C6799A"/>
    <w:rsid w:val="00C67EEB"/>
    <w:rsid w:val="00C707A7"/>
    <w:rsid w:val="00C7184F"/>
    <w:rsid w:val="00C74985"/>
    <w:rsid w:val="00C759AF"/>
    <w:rsid w:val="00C75ED2"/>
    <w:rsid w:val="00C7781C"/>
    <w:rsid w:val="00C81C72"/>
    <w:rsid w:val="00C81EC5"/>
    <w:rsid w:val="00C82E14"/>
    <w:rsid w:val="00C83C2E"/>
    <w:rsid w:val="00C85321"/>
    <w:rsid w:val="00C856E0"/>
    <w:rsid w:val="00C87109"/>
    <w:rsid w:val="00C87137"/>
    <w:rsid w:val="00C90E19"/>
    <w:rsid w:val="00C91858"/>
    <w:rsid w:val="00C918E2"/>
    <w:rsid w:val="00C9251E"/>
    <w:rsid w:val="00C95877"/>
    <w:rsid w:val="00C95E64"/>
    <w:rsid w:val="00C96687"/>
    <w:rsid w:val="00C96B23"/>
    <w:rsid w:val="00C973AE"/>
    <w:rsid w:val="00CA081C"/>
    <w:rsid w:val="00CA0C00"/>
    <w:rsid w:val="00CA19D0"/>
    <w:rsid w:val="00CA1C1D"/>
    <w:rsid w:val="00CA29E8"/>
    <w:rsid w:val="00CA3C02"/>
    <w:rsid w:val="00CA42CA"/>
    <w:rsid w:val="00CA4C52"/>
    <w:rsid w:val="00CA56AA"/>
    <w:rsid w:val="00CA56F3"/>
    <w:rsid w:val="00CA607F"/>
    <w:rsid w:val="00CA64BB"/>
    <w:rsid w:val="00CA6832"/>
    <w:rsid w:val="00CA695C"/>
    <w:rsid w:val="00CA6CC3"/>
    <w:rsid w:val="00CB0136"/>
    <w:rsid w:val="00CB03DC"/>
    <w:rsid w:val="00CB07D6"/>
    <w:rsid w:val="00CB0FE0"/>
    <w:rsid w:val="00CB1675"/>
    <w:rsid w:val="00CB27A7"/>
    <w:rsid w:val="00CB2AD9"/>
    <w:rsid w:val="00CB38BD"/>
    <w:rsid w:val="00CB4B24"/>
    <w:rsid w:val="00CB57BE"/>
    <w:rsid w:val="00CB580D"/>
    <w:rsid w:val="00CB6720"/>
    <w:rsid w:val="00CB672D"/>
    <w:rsid w:val="00CB6D6E"/>
    <w:rsid w:val="00CB7841"/>
    <w:rsid w:val="00CC3337"/>
    <w:rsid w:val="00CC5B42"/>
    <w:rsid w:val="00CC7DF1"/>
    <w:rsid w:val="00CC7FA3"/>
    <w:rsid w:val="00CD124F"/>
    <w:rsid w:val="00CD2993"/>
    <w:rsid w:val="00CE0AC8"/>
    <w:rsid w:val="00CE3604"/>
    <w:rsid w:val="00CE566B"/>
    <w:rsid w:val="00CE5FDB"/>
    <w:rsid w:val="00CE60B7"/>
    <w:rsid w:val="00CE7471"/>
    <w:rsid w:val="00CE7A0E"/>
    <w:rsid w:val="00CF0018"/>
    <w:rsid w:val="00CF0F8A"/>
    <w:rsid w:val="00CF1CEC"/>
    <w:rsid w:val="00CF2E23"/>
    <w:rsid w:val="00CF335B"/>
    <w:rsid w:val="00CF3BC1"/>
    <w:rsid w:val="00CF507B"/>
    <w:rsid w:val="00CF5827"/>
    <w:rsid w:val="00CF6DA4"/>
    <w:rsid w:val="00D0183F"/>
    <w:rsid w:val="00D02647"/>
    <w:rsid w:val="00D02BF3"/>
    <w:rsid w:val="00D03B3C"/>
    <w:rsid w:val="00D03FB8"/>
    <w:rsid w:val="00D1017C"/>
    <w:rsid w:val="00D101BE"/>
    <w:rsid w:val="00D10A13"/>
    <w:rsid w:val="00D10FC8"/>
    <w:rsid w:val="00D11CEE"/>
    <w:rsid w:val="00D15637"/>
    <w:rsid w:val="00D15F07"/>
    <w:rsid w:val="00D21018"/>
    <w:rsid w:val="00D220FA"/>
    <w:rsid w:val="00D223A9"/>
    <w:rsid w:val="00D22719"/>
    <w:rsid w:val="00D22FA7"/>
    <w:rsid w:val="00D23BD8"/>
    <w:rsid w:val="00D2462A"/>
    <w:rsid w:val="00D252FE"/>
    <w:rsid w:val="00D259D2"/>
    <w:rsid w:val="00D30D5A"/>
    <w:rsid w:val="00D3144F"/>
    <w:rsid w:val="00D316A8"/>
    <w:rsid w:val="00D32D57"/>
    <w:rsid w:val="00D33E2E"/>
    <w:rsid w:val="00D34BD1"/>
    <w:rsid w:val="00D35F9B"/>
    <w:rsid w:val="00D365FE"/>
    <w:rsid w:val="00D36700"/>
    <w:rsid w:val="00D40575"/>
    <w:rsid w:val="00D42691"/>
    <w:rsid w:val="00D42A34"/>
    <w:rsid w:val="00D43E03"/>
    <w:rsid w:val="00D44732"/>
    <w:rsid w:val="00D455B4"/>
    <w:rsid w:val="00D45937"/>
    <w:rsid w:val="00D46B08"/>
    <w:rsid w:val="00D47117"/>
    <w:rsid w:val="00D47D4E"/>
    <w:rsid w:val="00D50C49"/>
    <w:rsid w:val="00D516C3"/>
    <w:rsid w:val="00D52005"/>
    <w:rsid w:val="00D5655E"/>
    <w:rsid w:val="00D57545"/>
    <w:rsid w:val="00D57D57"/>
    <w:rsid w:val="00D600CD"/>
    <w:rsid w:val="00D601A4"/>
    <w:rsid w:val="00D6042C"/>
    <w:rsid w:val="00D60E47"/>
    <w:rsid w:val="00D6183F"/>
    <w:rsid w:val="00D6209F"/>
    <w:rsid w:val="00D63830"/>
    <w:rsid w:val="00D66E14"/>
    <w:rsid w:val="00D66F2C"/>
    <w:rsid w:val="00D67962"/>
    <w:rsid w:val="00D70CD4"/>
    <w:rsid w:val="00D71D97"/>
    <w:rsid w:val="00D75F8B"/>
    <w:rsid w:val="00D76BB8"/>
    <w:rsid w:val="00D806CB"/>
    <w:rsid w:val="00D82A09"/>
    <w:rsid w:val="00D84777"/>
    <w:rsid w:val="00D85CF6"/>
    <w:rsid w:val="00D86170"/>
    <w:rsid w:val="00D868ED"/>
    <w:rsid w:val="00D8693E"/>
    <w:rsid w:val="00D9038A"/>
    <w:rsid w:val="00D91882"/>
    <w:rsid w:val="00D934DB"/>
    <w:rsid w:val="00D938D5"/>
    <w:rsid w:val="00D938FC"/>
    <w:rsid w:val="00D9477E"/>
    <w:rsid w:val="00D94BDD"/>
    <w:rsid w:val="00DA159B"/>
    <w:rsid w:val="00DA231E"/>
    <w:rsid w:val="00DA5077"/>
    <w:rsid w:val="00DA7965"/>
    <w:rsid w:val="00DB3045"/>
    <w:rsid w:val="00DB304A"/>
    <w:rsid w:val="00DB3D5B"/>
    <w:rsid w:val="00DB4671"/>
    <w:rsid w:val="00DB4707"/>
    <w:rsid w:val="00DB67BB"/>
    <w:rsid w:val="00DC1C60"/>
    <w:rsid w:val="00DC2385"/>
    <w:rsid w:val="00DC3FCB"/>
    <w:rsid w:val="00DC5DB1"/>
    <w:rsid w:val="00DC7A08"/>
    <w:rsid w:val="00DD14C8"/>
    <w:rsid w:val="00DD2BA6"/>
    <w:rsid w:val="00DD2C0D"/>
    <w:rsid w:val="00DD4DE1"/>
    <w:rsid w:val="00DD4F60"/>
    <w:rsid w:val="00DD60D5"/>
    <w:rsid w:val="00DD69D6"/>
    <w:rsid w:val="00DD6D1E"/>
    <w:rsid w:val="00DE042E"/>
    <w:rsid w:val="00DE153F"/>
    <w:rsid w:val="00DE1BFB"/>
    <w:rsid w:val="00DE221B"/>
    <w:rsid w:val="00DE3FED"/>
    <w:rsid w:val="00DE4C84"/>
    <w:rsid w:val="00DE60F2"/>
    <w:rsid w:val="00DF2185"/>
    <w:rsid w:val="00DF4C11"/>
    <w:rsid w:val="00DF5CBA"/>
    <w:rsid w:val="00DF5D25"/>
    <w:rsid w:val="00DF690E"/>
    <w:rsid w:val="00DF702D"/>
    <w:rsid w:val="00E0207A"/>
    <w:rsid w:val="00E04A17"/>
    <w:rsid w:val="00E04F84"/>
    <w:rsid w:val="00E05A53"/>
    <w:rsid w:val="00E06842"/>
    <w:rsid w:val="00E07B11"/>
    <w:rsid w:val="00E10756"/>
    <w:rsid w:val="00E10FAF"/>
    <w:rsid w:val="00E1264B"/>
    <w:rsid w:val="00E14A8D"/>
    <w:rsid w:val="00E17BCD"/>
    <w:rsid w:val="00E219BB"/>
    <w:rsid w:val="00E21BC4"/>
    <w:rsid w:val="00E21E92"/>
    <w:rsid w:val="00E24DF0"/>
    <w:rsid w:val="00E26988"/>
    <w:rsid w:val="00E26D59"/>
    <w:rsid w:val="00E32EE1"/>
    <w:rsid w:val="00E3344A"/>
    <w:rsid w:val="00E340DB"/>
    <w:rsid w:val="00E34BCA"/>
    <w:rsid w:val="00E377BD"/>
    <w:rsid w:val="00E37C5A"/>
    <w:rsid w:val="00E4035A"/>
    <w:rsid w:val="00E41870"/>
    <w:rsid w:val="00E42702"/>
    <w:rsid w:val="00E447B6"/>
    <w:rsid w:val="00E45351"/>
    <w:rsid w:val="00E4668A"/>
    <w:rsid w:val="00E53072"/>
    <w:rsid w:val="00E532E4"/>
    <w:rsid w:val="00E54B0B"/>
    <w:rsid w:val="00E57E73"/>
    <w:rsid w:val="00E6018C"/>
    <w:rsid w:val="00E657FE"/>
    <w:rsid w:val="00E662DE"/>
    <w:rsid w:val="00E668D4"/>
    <w:rsid w:val="00E67645"/>
    <w:rsid w:val="00E67F57"/>
    <w:rsid w:val="00E706E4"/>
    <w:rsid w:val="00E708E9"/>
    <w:rsid w:val="00E70B51"/>
    <w:rsid w:val="00E727CB"/>
    <w:rsid w:val="00E738CC"/>
    <w:rsid w:val="00E74765"/>
    <w:rsid w:val="00E75F80"/>
    <w:rsid w:val="00E760BD"/>
    <w:rsid w:val="00E768C5"/>
    <w:rsid w:val="00E81167"/>
    <w:rsid w:val="00E81269"/>
    <w:rsid w:val="00E8264D"/>
    <w:rsid w:val="00E83DE4"/>
    <w:rsid w:val="00E83EB8"/>
    <w:rsid w:val="00E84024"/>
    <w:rsid w:val="00E86DAD"/>
    <w:rsid w:val="00E91515"/>
    <w:rsid w:val="00E91847"/>
    <w:rsid w:val="00E94210"/>
    <w:rsid w:val="00E95110"/>
    <w:rsid w:val="00E963A1"/>
    <w:rsid w:val="00E97415"/>
    <w:rsid w:val="00EA051D"/>
    <w:rsid w:val="00EA3ACD"/>
    <w:rsid w:val="00EA3D0B"/>
    <w:rsid w:val="00EA4299"/>
    <w:rsid w:val="00EA5554"/>
    <w:rsid w:val="00EA6FAA"/>
    <w:rsid w:val="00EA7CAA"/>
    <w:rsid w:val="00EA7EEA"/>
    <w:rsid w:val="00EB11B1"/>
    <w:rsid w:val="00EB1585"/>
    <w:rsid w:val="00EB15B3"/>
    <w:rsid w:val="00EB1AAC"/>
    <w:rsid w:val="00EB1FC1"/>
    <w:rsid w:val="00EB2706"/>
    <w:rsid w:val="00EB34C0"/>
    <w:rsid w:val="00EB3A00"/>
    <w:rsid w:val="00EB4B0D"/>
    <w:rsid w:val="00EB4EF9"/>
    <w:rsid w:val="00EB5029"/>
    <w:rsid w:val="00EB5C47"/>
    <w:rsid w:val="00EC0527"/>
    <w:rsid w:val="00EC1692"/>
    <w:rsid w:val="00EC1FB3"/>
    <w:rsid w:val="00EC388D"/>
    <w:rsid w:val="00EC3F7C"/>
    <w:rsid w:val="00EC43FD"/>
    <w:rsid w:val="00EC4719"/>
    <w:rsid w:val="00EC5047"/>
    <w:rsid w:val="00EC5BEA"/>
    <w:rsid w:val="00EC650E"/>
    <w:rsid w:val="00EC671A"/>
    <w:rsid w:val="00ED2269"/>
    <w:rsid w:val="00ED2CEC"/>
    <w:rsid w:val="00ED329F"/>
    <w:rsid w:val="00ED3836"/>
    <w:rsid w:val="00ED45B9"/>
    <w:rsid w:val="00ED7C20"/>
    <w:rsid w:val="00EE254C"/>
    <w:rsid w:val="00EE31CD"/>
    <w:rsid w:val="00EE459C"/>
    <w:rsid w:val="00EE65C7"/>
    <w:rsid w:val="00EE74FB"/>
    <w:rsid w:val="00EE7A15"/>
    <w:rsid w:val="00EF0EDF"/>
    <w:rsid w:val="00EF0F0B"/>
    <w:rsid w:val="00EF102C"/>
    <w:rsid w:val="00EF2413"/>
    <w:rsid w:val="00EF2448"/>
    <w:rsid w:val="00EF5DD7"/>
    <w:rsid w:val="00EF5FF3"/>
    <w:rsid w:val="00EF665C"/>
    <w:rsid w:val="00EF7503"/>
    <w:rsid w:val="00F02466"/>
    <w:rsid w:val="00F03A74"/>
    <w:rsid w:val="00F04A44"/>
    <w:rsid w:val="00F0509C"/>
    <w:rsid w:val="00F1131C"/>
    <w:rsid w:val="00F11734"/>
    <w:rsid w:val="00F11BCA"/>
    <w:rsid w:val="00F12015"/>
    <w:rsid w:val="00F15672"/>
    <w:rsid w:val="00F156D1"/>
    <w:rsid w:val="00F17864"/>
    <w:rsid w:val="00F2074E"/>
    <w:rsid w:val="00F2541A"/>
    <w:rsid w:val="00F25469"/>
    <w:rsid w:val="00F27003"/>
    <w:rsid w:val="00F2745B"/>
    <w:rsid w:val="00F361D8"/>
    <w:rsid w:val="00F37D80"/>
    <w:rsid w:val="00F404A4"/>
    <w:rsid w:val="00F40CB3"/>
    <w:rsid w:val="00F428A4"/>
    <w:rsid w:val="00F44323"/>
    <w:rsid w:val="00F4556C"/>
    <w:rsid w:val="00F46AC3"/>
    <w:rsid w:val="00F51AEB"/>
    <w:rsid w:val="00F527B2"/>
    <w:rsid w:val="00F5288D"/>
    <w:rsid w:val="00F53792"/>
    <w:rsid w:val="00F53C01"/>
    <w:rsid w:val="00F53DFD"/>
    <w:rsid w:val="00F57249"/>
    <w:rsid w:val="00F57328"/>
    <w:rsid w:val="00F60CFE"/>
    <w:rsid w:val="00F6326F"/>
    <w:rsid w:val="00F63D6F"/>
    <w:rsid w:val="00F67C0E"/>
    <w:rsid w:val="00F74460"/>
    <w:rsid w:val="00F74ECB"/>
    <w:rsid w:val="00F80BD6"/>
    <w:rsid w:val="00F82486"/>
    <w:rsid w:val="00F83636"/>
    <w:rsid w:val="00F83861"/>
    <w:rsid w:val="00F84AEB"/>
    <w:rsid w:val="00F851C7"/>
    <w:rsid w:val="00F8786C"/>
    <w:rsid w:val="00F94C51"/>
    <w:rsid w:val="00F94D14"/>
    <w:rsid w:val="00FA1262"/>
    <w:rsid w:val="00FA23DE"/>
    <w:rsid w:val="00FA4EDF"/>
    <w:rsid w:val="00FB2E8B"/>
    <w:rsid w:val="00FB3BBE"/>
    <w:rsid w:val="00FB451F"/>
    <w:rsid w:val="00FB54F5"/>
    <w:rsid w:val="00FB5B13"/>
    <w:rsid w:val="00FB6E5D"/>
    <w:rsid w:val="00FB6FC7"/>
    <w:rsid w:val="00FB7DCF"/>
    <w:rsid w:val="00FC1368"/>
    <w:rsid w:val="00FC29B3"/>
    <w:rsid w:val="00FC3E1F"/>
    <w:rsid w:val="00FC42F6"/>
    <w:rsid w:val="00FC4BF3"/>
    <w:rsid w:val="00FC5858"/>
    <w:rsid w:val="00FC64E9"/>
    <w:rsid w:val="00FC7CC2"/>
    <w:rsid w:val="00FD2047"/>
    <w:rsid w:val="00FD26CE"/>
    <w:rsid w:val="00FD27B0"/>
    <w:rsid w:val="00FD2AD3"/>
    <w:rsid w:val="00FD6B33"/>
    <w:rsid w:val="00FD6CA1"/>
    <w:rsid w:val="00FD6CF9"/>
    <w:rsid w:val="00FD783B"/>
    <w:rsid w:val="00FE0F94"/>
    <w:rsid w:val="00FE16FD"/>
    <w:rsid w:val="00FE1814"/>
    <w:rsid w:val="00FE2886"/>
    <w:rsid w:val="00FE2DD4"/>
    <w:rsid w:val="00FE37F2"/>
    <w:rsid w:val="00FE3AEE"/>
    <w:rsid w:val="00FE3BE4"/>
    <w:rsid w:val="00FE43A1"/>
    <w:rsid w:val="00FE660D"/>
    <w:rsid w:val="00FE6B14"/>
    <w:rsid w:val="00FE6C0E"/>
    <w:rsid w:val="00FF2208"/>
    <w:rsid w:val="00FF2959"/>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FE6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unhideWhenUsed/>
    <w:rsid w:val="002D3EF2"/>
    <w:rPr>
      <w:sz w:val="20"/>
      <w:szCs w:val="20"/>
    </w:rPr>
  </w:style>
  <w:style w:type="character" w:customStyle="1" w:styleId="FootnoteTextChar">
    <w:name w:val="Footnote Text Char"/>
    <w:basedOn w:val="DefaultParagraphFont"/>
    <w:link w:val="FootnoteText"/>
    <w:uiPriority w:val="99"/>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370C90"/>
    <w:pPr>
      <w:spacing w:line="276"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370C90"/>
    <w:rPr>
      <w:rFonts w:ascii="Arial" w:eastAsia="Times New Roman" w:hAnsi="Arial" w:cs="Arial"/>
      <w:sz w:val="24"/>
      <w:szCs w:val="24"/>
    </w:rPr>
  </w:style>
  <w:style w:type="character" w:customStyle="1" w:styleId="Heading2Char">
    <w:name w:val="Heading 2 Char"/>
    <w:basedOn w:val="DefaultParagraphFont"/>
    <w:link w:val="Heading2"/>
    <w:uiPriority w:val="9"/>
    <w:rsid w:val="00FE660D"/>
    <w:rPr>
      <w:rFonts w:asciiTheme="majorHAnsi" w:eastAsiaTheme="majorEastAsia" w:hAnsiTheme="majorHAnsi" w:cstheme="majorBidi"/>
      <w:color w:val="365F91" w:themeColor="accent1" w:themeShade="BF"/>
      <w:sz w:val="26"/>
      <w:szCs w:val="26"/>
    </w:rPr>
  </w:style>
  <w:style w:type="paragraph" w:customStyle="1" w:styleId="para-10">
    <w:name w:val="para-10"/>
    <w:basedOn w:val="Normal"/>
    <w:rsid w:val="00B571F4"/>
    <w:pPr>
      <w:spacing w:before="100" w:beforeAutospacing="1" w:after="100" w:afterAutospacing="1"/>
    </w:pPr>
    <w:rPr>
      <w:lang w:val="en-GB" w:eastAsia="en-GB"/>
    </w:rPr>
  </w:style>
  <w:style w:type="paragraph" w:customStyle="1" w:styleId="arunninghead">
    <w:name w:val="arunninghead"/>
    <w:basedOn w:val="Normal"/>
    <w:rsid w:val="00B571F4"/>
    <w:pPr>
      <w:spacing w:before="100" w:beforeAutospacing="1" w:after="100" w:afterAutospacing="1"/>
    </w:pPr>
    <w:rPr>
      <w:lang w:val="en-GB" w:eastAsia="en-GB"/>
    </w:rPr>
  </w:style>
  <w:style w:type="paragraph" w:customStyle="1" w:styleId="q-normal-1-1">
    <w:name w:val="q-normal-1-1"/>
    <w:basedOn w:val="Normal"/>
    <w:rsid w:val="00B571F4"/>
    <w:pPr>
      <w:spacing w:before="100" w:beforeAutospacing="1" w:after="100" w:afterAutospacing="1"/>
    </w:pPr>
    <w:rPr>
      <w:lang w:val="en-GB" w:eastAsia="en-GB"/>
    </w:rPr>
  </w:style>
  <w:style w:type="paragraph" w:customStyle="1" w:styleId="parafullout">
    <w:name w:val="parafullout"/>
    <w:basedOn w:val="Normal"/>
    <w:rsid w:val="008B2034"/>
    <w:pPr>
      <w:spacing w:before="100" w:beforeAutospacing="1" w:after="100" w:afterAutospacing="1"/>
    </w:pPr>
    <w:rPr>
      <w:lang w:val="en-GB" w:eastAsia="en-GB"/>
    </w:rPr>
  </w:style>
  <w:style w:type="paragraph" w:customStyle="1" w:styleId="hit-location">
    <w:name w:val="hit-location"/>
    <w:basedOn w:val="Normal"/>
    <w:rsid w:val="00CB580D"/>
    <w:pPr>
      <w:spacing w:before="100" w:beforeAutospacing="1" w:after="100" w:afterAutospacing="1"/>
    </w:pPr>
    <w:rPr>
      <w:lang w:val="en-GB" w:eastAsia="en-GB"/>
    </w:rPr>
  </w:style>
  <w:style w:type="paragraph" w:customStyle="1" w:styleId="western">
    <w:name w:val="western"/>
    <w:basedOn w:val="Normal"/>
    <w:rsid w:val="001A6345"/>
    <w:pPr>
      <w:spacing w:before="100" w:beforeAutospacing="1" w:after="100" w:afterAutospacing="1"/>
    </w:pPr>
    <w:rPr>
      <w:lang w:val="en-GB" w:eastAsia="en-GB"/>
    </w:rPr>
  </w:style>
  <w:style w:type="character" w:customStyle="1" w:styleId="UnresolvedMention1">
    <w:name w:val="Unresolved Mention1"/>
    <w:basedOn w:val="DefaultParagraphFont"/>
    <w:uiPriority w:val="99"/>
    <w:semiHidden/>
    <w:unhideWhenUsed/>
    <w:rsid w:val="00266F19"/>
    <w:rPr>
      <w:color w:val="605E5C"/>
      <w:shd w:val="clear" w:color="auto" w:fill="E1DFDD"/>
    </w:rPr>
  </w:style>
  <w:style w:type="character" w:customStyle="1" w:styleId="footnote-link">
    <w:name w:val="footnote-link"/>
    <w:basedOn w:val="DefaultParagraphFont"/>
    <w:rsid w:val="00E3344A"/>
  </w:style>
  <w:style w:type="character" w:customStyle="1" w:styleId="popup-link">
    <w:name w:val="popup-link"/>
    <w:basedOn w:val="DefaultParagraphFont"/>
    <w:rsid w:val="00E3344A"/>
  </w:style>
  <w:style w:type="paragraph" w:customStyle="1" w:styleId="q-normal">
    <w:name w:val="q-normal"/>
    <w:basedOn w:val="Normal"/>
    <w:rsid w:val="00E3344A"/>
    <w:pPr>
      <w:spacing w:before="100" w:beforeAutospacing="1" w:after="100" w:afterAutospacing="1"/>
    </w:pPr>
    <w:rPr>
      <w:lang w:val="en-GB" w:eastAsia="en-GB"/>
    </w:rPr>
  </w:style>
  <w:style w:type="paragraph" w:customStyle="1" w:styleId="lg-section">
    <w:name w:val="lg-section"/>
    <w:basedOn w:val="Normal"/>
    <w:rsid w:val="00A61777"/>
    <w:pPr>
      <w:spacing w:before="100" w:beforeAutospacing="1" w:after="100" w:afterAutospacing="1"/>
    </w:pPr>
    <w:rPr>
      <w:lang w:val="en-GB" w:eastAsia="en-GB"/>
    </w:rPr>
  </w:style>
  <w:style w:type="paragraph" w:customStyle="1" w:styleId="JUDGMENTNUMBERED">
    <w:name w:val="JUDGMENT NUMBERED"/>
    <w:basedOn w:val="Normal"/>
    <w:next w:val="JUDGMENTCONTINUED"/>
    <w:link w:val="JUDGMENTNUMBEREDChar"/>
    <w:qFormat/>
    <w:rsid w:val="00D32D57"/>
    <w:pPr>
      <w:numPr>
        <w:numId w:val="39"/>
      </w:numPr>
      <w:spacing w:line="360" w:lineRule="auto"/>
      <w:jc w:val="both"/>
    </w:pPr>
    <w:rPr>
      <w:sz w:val="26"/>
      <w:szCs w:val="22"/>
    </w:rPr>
  </w:style>
  <w:style w:type="paragraph" w:customStyle="1" w:styleId="JUDGMENTCONTINUED">
    <w:name w:val="JUDGMENT CONTINUED"/>
    <w:basedOn w:val="JUDGMENTNUMBERED"/>
    <w:next w:val="JUDGMENTNUMBERED"/>
    <w:qFormat/>
    <w:rsid w:val="00D32D57"/>
    <w:pPr>
      <w:numPr>
        <w:numId w:val="0"/>
      </w:numPr>
    </w:pPr>
  </w:style>
  <w:style w:type="character" w:customStyle="1" w:styleId="JUDGMENTNUMBEREDChar">
    <w:name w:val="JUDGMENT NUMBERED Char"/>
    <w:basedOn w:val="DefaultParagraphFont"/>
    <w:link w:val="JUDGMENTNUMBERED"/>
    <w:locked/>
    <w:rsid w:val="00D32D57"/>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7655">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49779706">
      <w:bodyDiv w:val="1"/>
      <w:marLeft w:val="0"/>
      <w:marRight w:val="0"/>
      <w:marTop w:val="0"/>
      <w:marBottom w:val="0"/>
      <w:divBdr>
        <w:top w:val="none" w:sz="0" w:space="0" w:color="auto"/>
        <w:left w:val="none" w:sz="0" w:space="0" w:color="auto"/>
        <w:bottom w:val="none" w:sz="0" w:space="0" w:color="auto"/>
        <w:right w:val="none" w:sz="0" w:space="0" w:color="auto"/>
      </w:divBdr>
    </w:div>
    <w:div w:id="561525694">
      <w:bodyDiv w:val="1"/>
      <w:marLeft w:val="0"/>
      <w:marRight w:val="0"/>
      <w:marTop w:val="0"/>
      <w:marBottom w:val="0"/>
      <w:divBdr>
        <w:top w:val="none" w:sz="0" w:space="0" w:color="auto"/>
        <w:left w:val="none" w:sz="0" w:space="0" w:color="auto"/>
        <w:bottom w:val="none" w:sz="0" w:space="0" w:color="auto"/>
        <w:right w:val="none" w:sz="0" w:space="0" w:color="auto"/>
      </w:divBdr>
    </w:div>
    <w:div w:id="587886786">
      <w:bodyDiv w:val="1"/>
      <w:marLeft w:val="0"/>
      <w:marRight w:val="0"/>
      <w:marTop w:val="0"/>
      <w:marBottom w:val="0"/>
      <w:divBdr>
        <w:top w:val="none" w:sz="0" w:space="0" w:color="auto"/>
        <w:left w:val="none" w:sz="0" w:space="0" w:color="auto"/>
        <w:bottom w:val="none" w:sz="0" w:space="0" w:color="auto"/>
        <w:right w:val="none" w:sz="0" w:space="0" w:color="auto"/>
      </w:divBdr>
    </w:div>
    <w:div w:id="696665576">
      <w:bodyDiv w:val="1"/>
      <w:marLeft w:val="0"/>
      <w:marRight w:val="0"/>
      <w:marTop w:val="0"/>
      <w:marBottom w:val="0"/>
      <w:divBdr>
        <w:top w:val="none" w:sz="0" w:space="0" w:color="auto"/>
        <w:left w:val="none" w:sz="0" w:space="0" w:color="auto"/>
        <w:bottom w:val="none" w:sz="0" w:space="0" w:color="auto"/>
        <w:right w:val="none" w:sz="0" w:space="0" w:color="auto"/>
      </w:divBdr>
    </w:div>
    <w:div w:id="715856574">
      <w:bodyDiv w:val="1"/>
      <w:marLeft w:val="0"/>
      <w:marRight w:val="0"/>
      <w:marTop w:val="0"/>
      <w:marBottom w:val="0"/>
      <w:divBdr>
        <w:top w:val="none" w:sz="0" w:space="0" w:color="auto"/>
        <w:left w:val="none" w:sz="0" w:space="0" w:color="auto"/>
        <w:bottom w:val="none" w:sz="0" w:space="0" w:color="auto"/>
        <w:right w:val="none" w:sz="0" w:space="0" w:color="auto"/>
      </w:divBdr>
    </w:div>
    <w:div w:id="722486376">
      <w:bodyDiv w:val="1"/>
      <w:marLeft w:val="0"/>
      <w:marRight w:val="0"/>
      <w:marTop w:val="0"/>
      <w:marBottom w:val="0"/>
      <w:divBdr>
        <w:top w:val="none" w:sz="0" w:space="0" w:color="auto"/>
        <w:left w:val="none" w:sz="0" w:space="0" w:color="auto"/>
        <w:bottom w:val="none" w:sz="0" w:space="0" w:color="auto"/>
        <w:right w:val="none" w:sz="0" w:space="0" w:color="auto"/>
      </w:divBdr>
    </w:div>
    <w:div w:id="773331403">
      <w:bodyDiv w:val="1"/>
      <w:marLeft w:val="0"/>
      <w:marRight w:val="0"/>
      <w:marTop w:val="0"/>
      <w:marBottom w:val="0"/>
      <w:divBdr>
        <w:top w:val="none" w:sz="0" w:space="0" w:color="auto"/>
        <w:left w:val="none" w:sz="0" w:space="0" w:color="auto"/>
        <w:bottom w:val="none" w:sz="0" w:space="0" w:color="auto"/>
        <w:right w:val="none" w:sz="0" w:space="0" w:color="auto"/>
      </w:divBdr>
    </w:div>
    <w:div w:id="1011224387">
      <w:bodyDiv w:val="1"/>
      <w:marLeft w:val="0"/>
      <w:marRight w:val="0"/>
      <w:marTop w:val="0"/>
      <w:marBottom w:val="0"/>
      <w:divBdr>
        <w:top w:val="none" w:sz="0" w:space="0" w:color="auto"/>
        <w:left w:val="none" w:sz="0" w:space="0" w:color="auto"/>
        <w:bottom w:val="none" w:sz="0" w:space="0" w:color="auto"/>
        <w:right w:val="none" w:sz="0" w:space="0" w:color="auto"/>
      </w:divBdr>
    </w:div>
    <w:div w:id="1027873674">
      <w:bodyDiv w:val="1"/>
      <w:marLeft w:val="0"/>
      <w:marRight w:val="0"/>
      <w:marTop w:val="0"/>
      <w:marBottom w:val="0"/>
      <w:divBdr>
        <w:top w:val="none" w:sz="0" w:space="0" w:color="auto"/>
        <w:left w:val="none" w:sz="0" w:space="0" w:color="auto"/>
        <w:bottom w:val="none" w:sz="0" w:space="0" w:color="auto"/>
        <w:right w:val="none" w:sz="0" w:space="0" w:color="auto"/>
      </w:divBdr>
    </w:div>
    <w:div w:id="1040278050">
      <w:bodyDiv w:val="1"/>
      <w:marLeft w:val="0"/>
      <w:marRight w:val="0"/>
      <w:marTop w:val="0"/>
      <w:marBottom w:val="0"/>
      <w:divBdr>
        <w:top w:val="none" w:sz="0" w:space="0" w:color="auto"/>
        <w:left w:val="none" w:sz="0" w:space="0" w:color="auto"/>
        <w:bottom w:val="none" w:sz="0" w:space="0" w:color="auto"/>
        <w:right w:val="none" w:sz="0" w:space="0" w:color="auto"/>
      </w:divBdr>
    </w:div>
    <w:div w:id="1223518744">
      <w:bodyDiv w:val="1"/>
      <w:marLeft w:val="0"/>
      <w:marRight w:val="0"/>
      <w:marTop w:val="0"/>
      <w:marBottom w:val="0"/>
      <w:divBdr>
        <w:top w:val="none" w:sz="0" w:space="0" w:color="auto"/>
        <w:left w:val="none" w:sz="0" w:space="0" w:color="auto"/>
        <w:bottom w:val="none" w:sz="0" w:space="0" w:color="auto"/>
        <w:right w:val="none" w:sz="0" w:space="0" w:color="auto"/>
      </w:divBdr>
    </w:div>
    <w:div w:id="1258097060">
      <w:bodyDiv w:val="1"/>
      <w:marLeft w:val="0"/>
      <w:marRight w:val="0"/>
      <w:marTop w:val="0"/>
      <w:marBottom w:val="0"/>
      <w:divBdr>
        <w:top w:val="none" w:sz="0" w:space="0" w:color="auto"/>
        <w:left w:val="none" w:sz="0" w:space="0" w:color="auto"/>
        <w:bottom w:val="none" w:sz="0" w:space="0" w:color="auto"/>
        <w:right w:val="none" w:sz="0" w:space="0" w:color="auto"/>
      </w:divBdr>
    </w:div>
    <w:div w:id="1390959282">
      <w:bodyDiv w:val="1"/>
      <w:marLeft w:val="0"/>
      <w:marRight w:val="0"/>
      <w:marTop w:val="0"/>
      <w:marBottom w:val="0"/>
      <w:divBdr>
        <w:top w:val="none" w:sz="0" w:space="0" w:color="auto"/>
        <w:left w:val="none" w:sz="0" w:space="0" w:color="auto"/>
        <w:bottom w:val="none" w:sz="0" w:space="0" w:color="auto"/>
        <w:right w:val="none" w:sz="0" w:space="0" w:color="auto"/>
      </w:divBdr>
      <w:divsChild>
        <w:div w:id="3872248">
          <w:marLeft w:val="-225"/>
          <w:marRight w:val="-225"/>
          <w:marTop w:val="300"/>
          <w:marBottom w:val="0"/>
          <w:divBdr>
            <w:top w:val="none" w:sz="0" w:space="0" w:color="auto"/>
            <w:left w:val="none" w:sz="0" w:space="0" w:color="auto"/>
            <w:bottom w:val="none" w:sz="0" w:space="0" w:color="auto"/>
            <w:right w:val="none" w:sz="0" w:space="0" w:color="auto"/>
          </w:divBdr>
        </w:div>
      </w:divsChild>
    </w:div>
    <w:div w:id="1497383135">
      <w:bodyDiv w:val="1"/>
      <w:marLeft w:val="0"/>
      <w:marRight w:val="0"/>
      <w:marTop w:val="0"/>
      <w:marBottom w:val="0"/>
      <w:divBdr>
        <w:top w:val="none" w:sz="0" w:space="0" w:color="auto"/>
        <w:left w:val="none" w:sz="0" w:space="0" w:color="auto"/>
        <w:bottom w:val="none" w:sz="0" w:space="0" w:color="auto"/>
        <w:right w:val="none" w:sz="0" w:space="0" w:color="auto"/>
      </w:divBdr>
    </w:div>
    <w:div w:id="1521896257">
      <w:bodyDiv w:val="1"/>
      <w:marLeft w:val="0"/>
      <w:marRight w:val="0"/>
      <w:marTop w:val="0"/>
      <w:marBottom w:val="0"/>
      <w:divBdr>
        <w:top w:val="none" w:sz="0" w:space="0" w:color="auto"/>
        <w:left w:val="none" w:sz="0" w:space="0" w:color="auto"/>
        <w:bottom w:val="none" w:sz="0" w:space="0" w:color="auto"/>
        <w:right w:val="none" w:sz="0" w:space="0" w:color="auto"/>
      </w:divBdr>
    </w:div>
    <w:div w:id="1688680693">
      <w:bodyDiv w:val="1"/>
      <w:marLeft w:val="0"/>
      <w:marRight w:val="0"/>
      <w:marTop w:val="0"/>
      <w:marBottom w:val="0"/>
      <w:divBdr>
        <w:top w:val="none" w:sz="0" w:space="0" w:color="auto"/>
        <w:left w:val="none" w:sz="0" w:space="0" w:color="auto"/>
        <w:bottom w:val="none" w:sz="0" w:space="0" w:color="auto"/>
        <w:right w:val="none" w:sz="0" w:space="0" w:color="auto"/>
      </w:divBdr>
    </w:div>
    <w:div w:id="1827621630">
      <w:bodyDiv w:val="1"/>
      <w:marLeft w:val="0"/>
      <w:marRight w:val="0"/>
      <w:marTop w:val="0"/>
      <w:marBottom w:val="0"/>
      <w:divBdr>
        <w:top w:val="none" w:sz="0" w:space="0" w:color="auto"/>
        <w:left w:val="none" w:sz="0" w:space="0" w:color="auto"/>
        <w:bottom w:val="none" w:sz="0" w:space="0" w:color="auto"/>
        <w:right w:val="none" w:sz="0" w:space="0" w:color="auto"/>
      </w:divBdr>
    </w:div>
    <w:div w:id="1844203852">
      <w:bodyDiv w:val="1"/>
      <w:marLeft w:val="0"/>
      <w:marRight w:val="0"/>
      <w:marTop w:val="0"/>
      <w:marBottom w:val="0"/>
      <w:divBdr>
        <w:top w:val="none" w:sz="0" w:space="0" w:color="auto"/>
        <w:left w:val="none" w:sz="0" w:space="0" w:color="auto"/>
        <w:bottom w:val="none" w:sz="0" w:space="0" w:color="auto"/>
        <w:right w:val="none" w:sz="0" w:space="0" w:color="auto"/>
      </w:divBdr>
    </w:div>
    <w:div w:id="2110810263">
      <w:bodyDiv w:val="1"/>
      <w:marLeft w:val="0"/>
      <w:marRight w:val="0"/>
      <w:marTop w:val="0"/>
      <w:marBottom w:val="0"/>
      <w:divBdr>
        <w:top w:val="none" w:sz="0" w:space="0" w:color="auto"/>
        <w:left w:val="none" w:sz="0" w:space="0" w:color="auto"/>
        <w:bottom w:val="none" w:sz="0" w:space="0" w:color="auto"/>
        <w:right w:val="none" w:sz="0" w:space="0" w:color="auto"/>
      </w:divBdr>
    </w:div>
    <w:div w:id="21346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C1B47F-3EB0-451F-9661-7538EAD8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5748</Words>
  <Characters>32766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Mokone</cp:lastModifiedBy>
  <cp:revision>3</cp:revision>
  <cp:lastPrinted>2023-10-03T08:46:00Z</cp:lastPrinted>
  <dcterms:created xsi:type="dcterms:W3CDTF">2023-10-09T14:01:00Z</dcterms:created>
  <dcterms:modified xsi:type="dcterms:W3CDTF">2023-10-09T14:01:00Z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eb44e5af81a5261368665cbc515a3f90d7e662216212f826ff75495e4c8f5026</vt:lpwstr>
  </property>
</Properties>
</file>