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6F73" w14:textId="7693FAA0" w:rsidR="008F7F70" w:rsidRPr="00753F30" w:rsidRDefault="00A231F0" w:rsidP="000973CA">
      <w:pPr>
        <w:rPr>
          <w:rFonts w:ascii="Arial" w:hAnsi="Arial" w:cs="Arial"/>
          <w:b/>
          <w:bCs/>
          <w:color w:val="000000" w:themeColor="text1"/>
          <w:u w:val="single"/>
        </w:rPr>
      </w:pPr>
      <w:bookmarkStart w:id="0" w:name="_GoBack"/>
      <w:bookmarkEnd w:id="0"/>
      <w:r w:rsidRPr="00753F30">
        <w:rPr>
          <w:b/>
          <w:bCs/>
          <w:noProof/>
          <w:color w:val="000000" w:themeColor="text1"/>
          <w:lang w:val="en-US"/>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3764" w14:textId="77777777" w:rsidR="008F7F70" w:rsidRPr="00753F30" w:rsidRDefault="008F7F70" w:rsidP="00A231F0">
      <w:pPr>
        <w:autoSpaceDE w:val="0"/>
        <w:autoSpaceDN w:val="0"/>
        <w:adjustRightInd w:val="0"/>
        <w:spacing w:before="100"/>
        <w:jc w:val="center"/>
        <w:rPr>
          <w:rFonts w:ascii="Arial" w:hAnsi="Arial" w:cs="Arial"/>
          <w:b/>
          <w:bCs/>
          <w:color w:val="000000" w:themeColor="text1"/>
          <w:sz w:val="28"/>
          <w:szCs w:val="28"/>
          <w:u w:val="single"/>
        </w:rPr>
      </w:pPr>
    </w:p>
    <w:p w14:paraId="133CBC0A" w14:textId="77777777" w:rsidR="00212E9C" w:rsidRPr="00753F30" w:rsidRDefault="00212E9C" w:rsidP="00A231F0">
      <w:pPr>
        <w:autoSpaceDE w:val="0"/>
        <w:autoSpaceDN w:val="0"/>
        <w:adjustRightInd w:val="0"/>
        <w:spacing w:before="100"/>
        <w:jc w:val="center"/>
        <w:rPr>
          <w:rFonts w:ascii="Arial" w:hAnsi="Arial" w:cs="Arial"/>
          <w:b/>
          <w:bCs/>
          <w:color w:val="000000" w:themeColor="text1"/>
          <w:sz w:val="28"/>
          <w:szCs w:val="28"/>
          <w:u w:val="single"/>
        </w:rPr>
      </w:pPr>
    </w:p>
    <w:p w14:paraId="0A71EE9A" w14:textId="5E66F6FD" w:rsidR="00A231F0" w:rsidRPr="00753F30" w:rsidRDefault="00A231F0" w:rsidP="00A231F0">
      <w:pPr>
        <w:autoSpaceDE w:val="0"/>
        <w:autoSpaceDN w:val="0"/>
        <w:adjustRightInd w:val="0"/>
        <w:spacing w:before="100" w:after="100"/>
        <w:jc w:val="center"/>
        <w:rPr>
          <w:rFonts w:ascii="Arial" w:hAnsi="Arial" w:cs="Arial"/>
          <w:b/>
          <w:bCs/>
          <w:color w:val="000000" w:themeColor="text1"/>
          <w:sz w:val="2"/>
          <w:szCs w:val="2"/>
          <w:u w:val="single"/>
        </w:rPr>
      </w:pPr>
    </w:p>
    <w:p w14:paraId="2F1E3335" w14:textId="77777777" w:rsidR="00A231F0" w:rsidRPr="00753F30" w:rsidRDefault="00A231F0" w:rsidP="00A231F0">
      <w:pPr>
        <w:autoSpaceDE w:val="0"/>
        <w:autoSpaceDN w:val="0"/>
        <w:adjustRightInd w:val="0"/>
        <w:spacing w:before="100" w:after="100"/>
        <w:jc w:val="center"/>
        <w:rPr>
          <w:rFonts w:ascii="Arial" w:hAnsi="Arial" w:cs="Arial"/>
          <w:b/>
          <w:bCs/>
          <w:color w:val="000000" w:themeColor="text1"/>
          <w:sz w:val="2"/>
          <w:szCs w:val="2"/>
          <w:u w:val="single"/>
        </w:rPr>
      </w:pPr>
    </w:p>
    <w:p w14:paraId="42D621BF" w14:textId="35835573" w:rsidR="001E4E2C" w:rsidRPr="00753F30" w:rsidRDefault="001E4E2C" w:rsidP="00E57E73">
      <w:pPr>
        <w:autoSpaceDE w:val="0"/>
        <w:autoSpaceDN w:val="0"/>
        <w:adjustRightInd w:val="0"/>
        <w:spacing w:before="100" w:after="100" w:line="276" w:lineRule="auto"/>
        <w:jc w:val="center"/>
        <w:rPr>
          <w:rFonts w:ascii="Arial" w:hAnsi="Arial" w:cs="Arial"/>
          <w:b/>
          <w:bCs/>
          <w:color w:val="000000" w:themeColor="text1"/>
          <w:u w:val="single"/>
        </w:rPr>
      </w:pPr>
      <w:r w:rsidRPr="00753F30">
        <w:rPr>
          <w:rFonts w:ascii="Arial" w:hAnsi="Arial" w:cs="Arial"/>
          <w:b/>
          <w:bCs/>
          <w:color w:val="000000" w:themeColor="text1"/>
          <w:u w:val="single"/>
        </w:rPr>
        <w:t>IN THE HIGH COURT OF SOUTH AFRICA</w:t>
      </w:r>
    </w:p>
    <w:p w14:paraId="2BD97A33" w14:textId="77777777" w:rsidR="00EF5FF3" w:rsidRPr="00753F30" w:rsidRDefault="001E4E2C" w:rsidP="00EF5FF3">
      <w:pPr>
        <w:autoSpaceDE w:val="0"/>
        <w:autoSpaceDN w:val="0"/>
        <w:adjustRightInd w:val="0"/>
        <w:spacing w:before="100" w:line="480" w:lineRule="auto"/>
        <w:jc w:val="center"/>
        <w:rPr>
          <w:rFonts w:ascii="Arial" w:hAnsi="Arial" w:cs="Arial"/>
          <w:b/>
          <w:bCs/>
          <w:color w:val="000000" w:themeColor="text1"/>
          <w:u w:val="single"/>
        </w:rPr>
      </w:pPr>
      <w:r w:rsidRPr="00753F30">
        <w:rPr>
          <w:rFonts w:ascii="Arial" w:hAnsi="Arial" w:cs="Arial"/>
          <w:b/>
          <w:bCs/>
          <w:color w:val="000000" w:themeColor="text1"/>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753F30" w:rsidRPr="00753F30" w14:paraId="3872D87E" w14:textId="77777777" w:rsidTr="00C779A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753F30" w:rsidRDefault="00A231F0" w:rsidP="00C779A3">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color w:val="000000" w:themeColor="text1"/>
                <w:sz w:val="16"/>
                <w:szCs w:val="16"/>
              </w:rPr>
            </w:pPr>
            <w:r w:rsidRPr="00753F30">
              <w:rPr>
                <w:rFonts w:ascii="Arial" w:hAnsi="Arial"/>
                <w:b/>
                <w:bCs/>
                <w:color w:val="000000" w:themeColor="text1"/>
                <w:sz w:val="16"/>
                <w:szCs w:val="16"/>
              </w:rPr>
              <w:t xml:space="preserve">Reportable:                              </w:t>
            </w:r>
          </w:p>
          <w:p w14:paraId="234E24EA" w14:textId="77777777" w:rsidR="00A231F0" w:rsidRPr="00753F30" w:rsidRDefault="00A231F0" w:rsidP="00C779A3">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000000" w:themeColor="text1"/>
                <w:sz w:val="16"/>
                <w:szCs w:val="16"/>
              </w:rPr>
            </w:pPr>
            <w:r w:rsidRPr="00753F30">
              <w:rPr>
                <w:rFonts w:ascii="Arial" w:hAnsi="Arial"/>
                <w:b/>
                <w:bCs/>
                <w:color w:val="000000" w:themeColor="text1"/>
                <w:sz w:val="16"/>
                <w:szCs w:val="16"/>
              </w:rPr>
              <w:t xml:space="preserve">Of Interest to other Judges:   </w:t>
            </w:r>
          </w:p>
          <w:p w14:paraId="07EAEA78" w14:textId="77777777" w:rsidR="00A231F0" w:rsidRPr="00753F30" w:rsidRDefault="00A231F0" w:rsidP="00C779A3">
            <w:pPr>
              <w:pStyle w:val="BodyAA"/>
              <w:pBdr>
                <w:top w:val="none" w:sz="0" w:space="0" w:color="auto"/>
                <w:left w:val="none" w:sz="0" w:space="0" w:color="auto"/>
                <w:bottom w:val="none" w:sz="0" w:space="0" w:color="auto"/>
                <w:right w:val="none" w:sz="0" w:space="0" w:color="auto"/>
                <w:bar w:val="none" w:sz="0" w:color="auto"/>
              </w:pBdr>
              <w:spacing w:after="0" w:line="360" w:lineRule="auto"/>
              <w:rPr>
                <w:b/>
                <w:bCs/>
                <w:color w:val="000000" w:themeColor="text1"/>
              </w:rPr>
            </w:pPr>
            <w:r w:rsidRPr="00753F30">
              <w:rPr>
                <w:rFonts w:ascii="Arial" w:hAnsi="Arial"/>
                <w:b/>
                <w:bCs/>
                <w:color w:val="000000" w:themeColor="text1"/>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753F30" w:rsidRDefault="00A231F0" w:rsidP="00C779A3">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color w:val="000000" w:themeColor="text1"/>
                <w:sz w:val="16"/>
                <w:szCs w:val="16"/>
              </w:rPr>
            </w:pPr>
            <w:r w:rsidRPr="00753F30">
              <w:rPr>
                <w:rFonts w:ascii="Arial" w:hAnsi="Arial"/>
                <w:b/>
                <w:bCs/>
                <w:color w:val="000000" w:themeColor="text1"/>
                <w:sz w:val="16"/>
                <w:szCs w:val="16"/>
              </w:rPr>
              <w:t xml:space="preserve">YES/NO </w:t>
            </w:r>
          </w:p>
          <w:p w14:paraId="419357FE" w14:textId="77777777" w:rsidR="00A231F0" w:rsidRPr="00753F30" w:rsidRDefault="00A231F0" w:rsidP="00C779A3">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color w:val="000000" w:themeColor="text1"/>
                <w:sz w:val="16"/>
                <w:szCs w:val="16"/>
              </w:rPr>
            </w:pPr>
            <w:r w:rsidRPr="00753F30">
              <w:rPr>
                <w:rFonts w:ascii="Arial" w:hAnsi="Arial"/>
                <w:b/>
                <w:bCs/>
                <w:color w:val="000000" w:themeColor="text1"/>
                <w:sz w:val="16"/>
                <w:szCs w:val="16"/>
              </w:rPr>
              <w:t xml:space="preserve">YES/NO </w:t>
            </w:r>
          </w:p>
          <w:p w14:paraId="4CA386AF" w14:textId="77777777" w:rsidR="00A231F0" w:rsidRPr="00753F30" w:rsidRDefault="00A231F0" w:rsidP="00C779A3">
            <w:pPr>
              <w:pStyle w:val="BodyAA"/>
              <w:pBdr>
                <w:top w:val="none" w:sz="0" w:space="0" w:color="auto"/>
                <w:left w:val="none" w:sz="0" w:space="0" w:color="auto"/>
                <w:bottom w:val="none" w:sz="0" w:space="0" w:color="auto"/>
                <w:right w:val="none" w:sz="0" w:space="0" w:color="auto"/>
                <w:bar w:val="none" w:sz="0" w:color="auto"/>
              </w:pBdr>
              <w:spacing w:after="0" w:line="360" w:lineRule="auto"/>
              <w:rPr>
                <w:b/>
                <w:bCs/>
                <w:color w:val="000000" w:themeColor="text1"/>
              </w:rPr>
            </w:pPr>
            <w:r w:rsidRPr="00753F30">
              <w:rPr>
                <w:rFonts w:ascii="Arial" w:hAnsi="Arial"/>
                <w:b/>
                <w:bCs/>
                <w:color w:val="000000" w:themeColor="text1"/>
                <w:sz w:val="16"/>
                <w:szCs w:val="16"/>
              </w:rPr>
              <w:t>YES/NO</w:t>
            </w:r>
          </w:p>
        </w:tc>
      </w:tr>
    </w:tbl>
    <w:p w14:paraId="162EB860" w14:textId="77777777" w:rsidR="001E4E2C" w:rsidRPr="00753F30" w:rsidRDefault="001E4E2C" w:rsidP="00BE63E4">
      <w:pPr>
        <w:spacing w:line="276" w:lineRule="auto"/>
        <w:jc w:val="center"/>
        <w:rPr>
          <w:rFonts w:ascii="Arial" w:hAnsi="Arial" w:cs="Arial"/>
          <w:b/>
          <w:bCs/>
          <w:color w:val="000000" w:themeColor="text1"/>
          <w:sz w:val="26"/>
          <w:szCs w:val="26"/>
        </w:rPr>
      </w:pPr>
    </w:p>
    <w:p w14:paraId="19640282" w14:textId="1D57E27E" w:rsidR="00031136" w:rsidRPr="00753F30" w:rsidRDefault="00031136" w:rsidP="00BE63E4">
      <w:pPr>
        <w:spacing w:line="276" w:lineRule="auto"/>
        <w:jc w:val="right"/>
        <w:rPr>
          <w:rFonts w:ascii="Arial" w:hAnsi="Arial" w:cs="Arial"/>
          <w:b/>
          <w:bCs/>
          <w:color w:val="000000" w:themeColor="text1"/>
        </w:rPr>
      </w:pPr>
      <w:r w:rsidRPr="00753F30">
        <w:rPr>
          <w:rFonts w:ascii="Arial" w:hAnsi="Arial" w:cs="Arial"/>
          <w:b/>
          <w:bCs/>
          <w:color w:val="000000" w:themeColor="text1"/>
          <w:sz w:val="28"/>
          <w:szCs w:val="28"/>
        </w:rPr>
        <w:t xml:space="preserve"> </w:t>
      </w:r>
      <w:r w:rsidRPr="00753F30">
        <w:rPr>
          <w:rFonts w:ascii="Arial" w:hAnsi="Arial" w:cs="Arial"/>
          <w:b/>
          <w:bCs/>
          <w:color w:val="000000" w:themeColor="text1"/>
        </w:rPr>
        <w:t xml:space="preserve">Case no: </w:t>
      </w:r>
      <w:r w:rsidR="003508E2" w:rsidRPr="00753F30">
        <w:rPr>
          <w:rFonts w:ascii="Arial" w:hAnsi="Arial" w:cs="Arial"/>
          <w:b/>
          <w:bCs/>
          <w:color w:val="000000" w:themeColor="text1"/>
        </w:rPr>
        <w:t>6017/2022</w:t>
      </w:r>
    </w:p>
    <w:p w14:paraId="2CC10194" w14:textId="77777777" w:rsidR="00031136" w:rsidRPr="00753F30" w:rsidRDefault="00031136" w:rsidP="00BE63E4">
      <w:pPr>
        <w:spacing w:line="276" w:lineRule="auto"/>
        <w:rPr>
          <w:rFonts w:ascii="Arial" w:hAnsi="Arial" w:cs="Arial"/>
          <w:b/>
          <w:bCs/>
          <w:color w:val="000000" w:themeColor="text1"/>
        </w:rPr>
      </w:pPr>
      <w:r w:rsidRPr="00753F30">
        <w:rPr>
          <w:rFonts w:ascii="Arial" w:hAnsi="Arial" w:cs="Arial"/>
          <w:b/>
          <w:bCs/>
          <w:color w:val="000000" w:themeColor="text1"/>
        </w:rPr>
        <w:t>In the matter between:</w:t>
      </w:r>
    </w:p>
    <w:p w14:paraId="0AB579E8" w14:textId="46859024" w:rsidR="00EF5FF3" w:rsidRPr="00753F30" w:rsidRDefault="00EF5FF3" w:rsidP="00BE63E4">
      <w:pPr>
        <w:spacing w:line="276" w:lineRule="auto"/>
        <w:rPr>
          <w:rFonts w:ascii="Arial" w:hAnsi="Arial" w:cs="Arial"/>
          <w:b/>
          <w:bCs/>
          <w:color w:val="000000" w:themeColor="text1"/>
        </w:rPr>
      </w:pPr>
      <w:r w:rsidRPr="00753F30">
        <w:rPr>
          <w:rFonts w:ascii="Arial" w:hAnsi="Arial" w:cs="Arial"/>
          <w:b/>
          <w:bCs/>
          <w:color w:val="000000" w:themeColor="text1"/>
        </w:rPr>
        <w:tab/>
      </w:r>
      <w:r w:rsidRPr="00753F30">
        <w:rPr>
          <w:rFonts w:ascii="Arial" w:hAnsi="Arial" w:cs="Arial"/>
          <w:b/>
          <w:bCs/>
          <w:color w:val="000000" w:themeColor="text1"/>
        </w:rPr>
        <w:tab/>
      </w:r>
      <w:r w:rsidRPr="00753F30">
        <w:rPr>
          <w:rFonts w:ascii="Arial" w:hAnsi="Arial" w:cs="Arial"/>
          <w:b/>
          <w:bCs/>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3"/>
      </w:tblGrid>
      <w:tr w:rsidR="00111AFA" w:rsidRPr="00753F30" w14:paraId="1AACDFEA" w14:textId="77777777" w:rsidTr="00D716C4">
        <w:tc>
          <w:tcPr>
            <w:tcW w:w="5524" w:type="dxa"/>
          </w:tcPr>
          <w:p w14:paraId="4734A930" w14:textId="18A9142F" w:rsidR="00111AFA"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S E VENTURES (PTY) LTD</w:t>
            </w:r>
          </w:p>
          <w:p w14:paraId="4A4B7EAA" w14:textId="77777777" w:rsidR="00D716C4" w:rsidRPr="00753F30" w:rsidRDefault="00D716C4"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4D470CA2" w14:textId="77777777" w:rsidR="00D716C4" w:rsidRPr="00753F30" w:rsidRDefault="00D716C4"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and</w:t>
            </w:r>
          </w:p>
          <w:p w14:paraId="111F0BEC" w14:textId="77777777" w:rsidR="00D716C4" w:rsidRPr="00753F30" w:rsidRDefault="00D716C4"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58606BF8" w14:textId="77777777" w:rsidR="00D716C4"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KAREEBOOM KIMBERLEY (PTY) LTD</w:t>
            </w:r>
          </w:p>
          <w:p w14:paraId="522A295B" w14:textId="1D19C048"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[In liquidation]</w:t>
            </w:r>
          </w:p>
          <w:p w14:paraId="7FF23F6D"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1EFF7899" w14:textId="167FF8A3"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MARYNA ESTELLE SYMES</w:t>
            </w:r>
            <w:r w:rsidR="00C062D2">
              <w:rPr>
                <w:rFonts w:ascii="Arial" w:hAnsi="Arial" w:cs="Arial"/>
                <w:b/>
                <w:bCs/>
                <w:color w:val="000000" w:themeColor="text1"/>
                <w:sz w:val="24"/>
                <w:szCs w:val="24"/>
              </w:rPr>
              <w:t xml:space="preserve"> </w:t>
            </w:r>
            <w:r w:rsidRPr="00753F30">
              <w:rPr>
                <w:rFonts w:ascii="Arial" w:hAnsi="Arial" w:cs="Arial"/>
                <w:b/>
                <w:bCs/>
                <w:color w:val="000000" w:themeColor="text1"/>
                <w:sz w:val="24"/>
                <w:szCs w:val="24"/>
              </w:rPr>
              <w:t>N</w:t>
            </w:r>
            <w:r w:rsidR="00C062D2">
              <w:rPr>
                <w:rFonts w:ascii="Arial" w:hAnsi="Arial" w:cs="Arial"/>
                <w:b/>
                <w:bCs/>
                <w:color w:val="000000" w:themeColor="text1"/>
                <w:sz w:val="24"/>
                <w:szCs w:val="24"/>
              </w:rPr>
              <w:t>.</w:t>
            </w:r>
            <w:r w:rsidRPr="00753F30">
              <w:rPr>
                <w:rFonts w:ascii="Arial" w:hAnsi="Arial" w:cs="Arial"/>
                <w:b/>
                <w:bCs/>
                <w:color w:val="000000" w:themeColor="text1"/>
                <w:sz w:val="24"/>
                <w:szCs w:val="24"/>
              </w:rPr>
              <w:t>O</w:t>
            </w:r>
            <w:r w:rsidR="00C062D2">
              <w:rPr>
                <w:rFonts w:ascii="Arial" w:hAnsi="Arial" w:cs="Arial"/>
                <w:b/>
                <w:bCs/>
                <w:color w:val="000000" w:themeColor="text1"/>
                <w:sz w:val="24"/>
                <w:szCs w:val="24"/>
              </w:rPr>
              <w:t>.</w:t>
            </w:r>
          </w:p>
          <w:p w14:paraId="3CC5D298"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0C2CE225" w14:textId="7A6109D2" w:rsidR="003508E2" w:rsidRPr="00753F30" w:rsidRDefault="00C062D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REINETTE</w:t>
            </w:r>
            <w:r w:rsidR="003508E2" w:rsidRPr="00753F30">
              <w:rPr>
                <w:rFonts w:ascii="Arial" w:hAnsi="Arial" w:cs="Arial"/>
                <w:b/>
                <w:bCs/>
                <w:color w:val="000000" w:themeColor="text1"/>
                <w:sz w:val="24"/>
                <w:szCs w:val="24"/>
              </w:rPr>
              <w:t xml:space="preserve"> STEYNSBURG N.O.</w:t>
            </w:r>
          </w:p>
          <w:p w14:paraId="139542C4" w14:textId="509B4808"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[The Second and Third Respondents being</w:t>
            </w:r>
          </w:p>
          <w:p w14:paraId="7027459A"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cited herein in their respective capacities as</w:t>
            </w:r>
          </w:p>
          <w:p w14:paraId="57F20B50"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the duly appointed and final liquidators of the</w:t>
            </w:r>
          </w:p>
          <w:p w14:paraId="1792EB8D" w14:textId="6AA22169"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First Respondent]</w:t>
            </w:r>
          </w:p>
          <w:p w14:paraId="68E8B932"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2F3EF4F9"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THE MASTER OF THE HIGH COURT,</w:t>
            </w:r>
          </w:p>
          <w:p w14:paraId="1D48C1EF"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BLOEMFONTEIN</w:t>
            </w:r>
          </w:p>
          <w:p w14:paraId="679E6296"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1D9A7EDD" w14:textId="77777777" w:rsidR="003508E2" w:rsidRPr="00753F30" w:rsidRDefault="003508E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THE COMPANIES AND INTELLECTUAL</w:t>
            </w:r>
          </w:p>
          <w:p w14:paraId="25ECD5BC" w14:textId="76AA63D3" w:rsidR="003508E2" w:rsidRPr="00753F30" w:rsidRDefault="003508E2" w:rsidP="003508E2">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color w:val="000000" w:themeColor="text1"/>
                <w:sz w:val="24"/>
                <w:szCs w:val="24"/>
              </w:rPr>
              <w:t>PROPERTY COMMISSION (“CIPC”)</w:t>
            </w:r>
          </w:p>
        </w:tc>
        <w:tc>
          <w:tcPr>
            <w:tcW w:w="3493" w:type="dxa"/>
          </w:tcPr>
          <w:p w14:paraId="279C103C" w14:textId="5ED1C5D6" w:rsidR="00111AFA"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r w:rsidRPr="00753F30">
              <w:rPr>
                <w:rFonts w:ascii="Arial" w:hAnsi="Arial" w:cs="Arial"/>
                <w:b/>
                <w:bCs/>
                <w:color w:val="000000" w:themeColor="text1"/>
                <w:sz w:val="24"/>
                <w:szCs w:val="24"/>
              </w:rPr>
              <w:t>Applicant</w:t>
            </w:r>
          </w:p>
          <w:p w14:paraId="309F87AC"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5EE796AE"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758C7097"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27C859D4" w14:textId="21A8309E"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r w:rsidRPr="00753F30">
              <w:rPr>
                <w:rFonts w:ascii="Arial" w:hAnsi="Arial" w:cs="Arial"/>
                <w:b/>
                <w:bCs/>
                <w:color w:val="000000" w:themeColor="text1"/>
                <w:sz w:val="24"/>
                <w:szCs w:val="24"/>
              </w:rPr>
              <w:t>First Respondent</w:t>
            </w:r>
          </w:p>
          <w:p w14:paraId="4C5DF31E"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2185F4C9"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2B0C7CA4" w14:textId="171D74B6"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r w:rsidRPr="00753F30">
              <w:rPr>
                <w:rFonts w:ascii="Arial" w:hAnsi="Arial" w:cs="Arial"/>
                <w:b/>
                <w:bCs/>
                <w:color w:val="000000" w:themeColor="text1"/>
                <w:sz w:val="24"/>
                <w:szCs w:val="24"/>
              </w:rPr>
              <w:t>Second Respondent</w:t>
            </w:r>
          </w:p>
          <w:p w14:paraId="601321A3"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30F25751" w14:textId="53AC17AC"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r w:rsidRPr="00753F30">
              <w:rPr>
                <w:rFonts w:ascii="Arial" w:hAnsi="Arial" w:cs="Arial"/>
                <w:b/>
                <w:bCs/>
                <w:color w:val="000000" w:themeColor="text1"/>
                <w:sz w:val="24"/>
                <w:szCs w:val="24"/>
              </w:rPr>
              <w:t>Third Respondent</w:t>
            </w:r>
          </w:p>
          <w:p w14:paraId="0C14F46F"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50791A1A"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50EB2991"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68A67C83"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56038973"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60BCF524" w14:textId="6C69D8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r w:rsidRPr="00753F30">
              <w:rPr>
                <w:rFonts w:ascii="Arial" w:hAnsi="Arial" w:cs="Arial"/>
                <w:b/>
                <w:bCs/>
                <w:color w:val="000000" w:themeColor="text1"/>
                <w:sz w:val="24"/>
                <w:szCs w:val="24"/>
              </w:rPr>
              <w:t>Fourth Respondent</w:t>
            </w:r>
          </w:p>
          <w:p w14:paraId="33A22C51"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3EAF5839" w14:textId="77777777" w:rsidR="0046575F" w:rsidRPr="00753F30" w:rsidRDefault="0046575F" w:rsidP="0046575F">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p w14:paraId="7D941A2F" w14:textId="6872617E" w:rsidR="00D716C4" w:rsidRPr="00753F30" w:rsidRDefault="0046575F" w:rsidP="00D716C4">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r w:rsidRPr="00753F30">
              <w:rPr>
                <w:rFonts w:ascii="Arial" w:hAnsi="Arial" w:cs="Arial"/>
                <w:b/>
                <w:bCs/>
                <w:color w:val="000000" w:themeColor="text1"/>
                <w:sz w:val="24"/>
                <w:szCs w:val="24"/>
              </w:rPr>
              <w:t>Fifth Respondent</w:t>
            </w:r>
          </w:p>
          <w:p w14:paraId="09D06484" w14:textId="469A99B1" w:rsidR="00D716C4" w:rsidRPr="00753F30" w:rsidRDefault="00D716C4" w:rsidP="00D716C4">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b/>
                <w:bCs/>
                <w:color w:val="000000" w:themeColor="text1"/>
                <w:sz w:val="24"/>
                <w:szCs w:val="24"/>
              </w:rPr>
            </w:pPr>
          </w:p>
        </w:tc>
      </w:tr>
    </w:tbl>
    <w:p w14:paraId="7657DBAA" w14:textId="6F8AE63B" w:rsidR="00111AFA" w:rsidRPr="00753F30" w:rsidRDefault="00111AFA"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p>
    <w:p w14:paraId="75B097D4" w14:textId="77777777" w:rsidR="00A231F0" w:rsidRPr="00753F3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noProof/>
          <w:color w:val="000000" w:themeColor="text1"/>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3C668CA0" w:rsidR="00031136" w:rsidRPr="00753F30" w:rsidRDefault="00597462" w:rsidP="00BE63E4">
      <w:pPr>
        <w:spacing w:before="240" w:line="276" w:lineRule="auto"/>
        <w:jc w:val="both"/>
        <w:rPr>
          <w:rFonts w:ascii="Arial" w:hAnsi="Arial" w:cs="Arial"/>
          <w:b/>
          <w:bCs/>
          <w:color w:val="000000" w:themeColor="text1"/>
        </w:rPr>
      </w:pPr>
      <w:r w:rsidRPr="00753F30">
        <w:rPr>
          <w:rFonts w:ascii="Arial" w:hAnsi="Arial" w:cs="Arial"/>
          <w:b/>
          <w:bCs/>
          <w:color w:val="000000" w:themeColor="text1"/>
          <w:u w:val="single"/>
        </w:rPr>
        <w:t>CORAM</w:t>
      </w:r>
      <w:r w:rsidR="00031136" w:rsidRPr="00753F30">
        <w:rPr>
          <w:rFonts w:ascii="Arial" w:hAnsi="Arial" w:cs="Arial"/>
          <w:b/>
          <w:bCs/>
          <w:color w:val="000000" w:themeColor="text1"/>
          <w:u w:val="single"/>
        </w:rPr>
        <w:t>:</w:t>
      </w:r>
      <w:r w:rsidR="00306913" w:rsidRPr="00753F30">
        <w:rPr>
          <w:rFonts w:ascii="Arial" w:hAnsi="Arial" w:cs="Arial"/>
          <w:b/>
          <w:bCs/>
          <w:color w:val="000000" w:themeColor="text1"/>
        </w:rPr>
        <w:tab/>
      </w:r>
      <w:r w:rsidR="00306913" w:rsidRPr="00753F30">
        <w:rPr>
          <w:rFonts w:ascii="Arial" w:hAnsi="Arial" w:cs="Arial"/>
          <w:b/>
          <w:bCs/>
          <w:color w:val="000000" w:themeColor="text1"/>
        </w:rPr>
        <w:tab/>
      </w:r>
      <w:r w:rsidR="00737F37">
        <w:rPr>
          <w:rFonts w:ascii="Arial" w:hAnsi="Arial" w:cs="Arial"/>
          <w:b/>
          <w:bCs/>
          <w:color w:val="000000" w:themeColor="text1"/>
        </w:rPr>
        <w:t>PR CRONJÉ,</w:t>
      </w:r>
      <w:r w:rsidR="00897BBB">
        <w:rPr>
          <w:rFonts w:ascii="Arial" w:hAnsi="Arial" w:cs="Arial"/>
          <w:b/>
          <w:bCs/>
          <w:color w:val="000000" w:themeColor="text1"/>
        </w:rPr>
        <w:t xml:space="preserve"> AJ</w:t>
      </w:r>
    </w:p>
    <w:p w14:paraId="7DB4E0BE" w14:textId="77777777" w:rsidR="00A231F0" w:rsidRPr="00753F3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noProof/>
          <w:color w:val="000000" w:themeColor="text1"/>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5B3CBE8" w14:textId="2571290A" w:rsidR="00031136" w:rsidRPr="00753F30" w:rsidRDefault="00031136" w:rsidP="00BE63E4">
      <w:pPr>
        <w:spacing w:before="240" w:line="276" w:lineRule="auto"/>
        <w:jc w:val="both"/>
        <w:rPr>
          <w:rFonts w:ascii="Arial" w:hAnsi="Arial" w:cs="Arial"/>
          <w:b/>
          <w:bCs/>
          <w:color w:val="000000" w:themeColor="text1"/>
        </w:rPr>
      </w:pPr>
      <w:r w:rsidRPr="00753F30">
        <w:rPr>
          <w:rFonts w:ascii="Arial" w:hAnsi="Arial" w:cs="Arial"/>
          <w:b/>
          <w:bCs/>
          <w:color w:val="000000" w:themeColor="text1"/>
          <w:u w:val="single"/>
        </w:rPr>
        <w:t>HEARD ON:</w:t>
      </w:r>
      <w:r w:rsidR="00597462" w:rsidRPr="00753F30">
        <w:rPr>
          <w:rFonts w:ascii="Arial" w:hAnsi="Arial" w:cs="Arial"/>
          <w:b/>
          <w:bCs/>
          <w:color w:val="000000" w:themeColor="text1"/>
        </w:rPr>
        <w:tab/>
      </w:r>
      <w:r w:rsidR="00597462" w:rsidRPr="00753F30">
        <w:rPr>
          <w:rFonts w:ascii="Arial" w:hAnsi="Arial" w:cs="Arial"/>
          <w:b/>
          <w:bCs/>
          <w:color w:val="000000" w:themeColor="text1"/>
        </w:rPr>
        <w:tab/>
      </w:r>
      <w:r w:rsidR="007D3D73">
        <w:rPr>
          <w:rFonts w:ascii="Arial" w:hAnsi="Arial" w:cs="Arial"/>
          <w:b/>
          <w:bCs/>
          <w:color w:val="000000" w:themeColor="text1"/>
        </w:rPr>
        <w:t>03 AUGUST</w:t>
      </w:r>
      <w:r w:rsidR="00C062D2">
        <w:rPr>
          <w:rFonts w:ascii="Arial" w:hAnsi="Arial" w:cs="Arial"/>
          <w:b/>
          <w:bCs/>
          <w:color w:val="000000" w:themeColor="text1"/>
        </w:rPr>
        <w:t xml:space="preserve"> </w:t>
      </w:r>
      <w:r w:rsidR="00737F37">
        <w:rPr>
          <w:rFonts w:ascii="Arial" w:hAnsi="Arial" w:cs="Arial"/>
          <w:b/>
          <w:bCs/>
          <w:color w:val="000000" w:themeColor="text1"/>
        </w:rPr>
        <w:t>2023</w:t>
      </w:r>
      <w:r w:rsidR="00306913" w:rsidRPr="00753F30">
        <w:rPr>
          <w:rFonts w:ascii="Arial" w:hAnsi="Arial" w:cs="Arial"/>
          <w:b/>
          <w:bCs/>
          <w:color w:val="000000" w:themeColor="text1"/>
        </w:rPr>
        <w:t xml:space="preserve"> </w:t>
      </w:r>
      <w:r w:rsidRPr="00753F30">
        <w:rPr>
          <w:rFonts w:ascii="Arial" w:hAnsi="Arial" w:cs="Arial"/>
          <w:b/>
          <w:bCs/>
          <w:color w:val="000000" w:themeColor="text1"/>
        </w:rPr>
        <w:tab/>
      </w:r>
    </w:p>
    <w:p w14:paraId="5C9B18FF" w14:textId="77777777" w:rsidR="00A231F0" w:rsidRPr="00753F3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noProof/>
          <w:color w:val="000000" w:themeColor="text1"/>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1AD1691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6D187400" w14:textId="2BE72DE9" w:rsidR="00231388" w:rsidRPr="00753F30" w:rsidRDefault="00031136" w:rsidP="00BE63E4">
      <w:pPr>
        <w:spacing w:before="240" w:line="276" w:lineRule="auto"/>
        <w:jc w:val="both"/>
        <w:rPr>
          <w:rFonts w:ascii="Arial" w:hAnsi="Arial" w:cs="Arial"/>
          <w:b/>
          <w:bCs/>
          <w:color w:val="000000" w:themeColor="text1"/>
        </w:rPr>
      </w:pPr>
      <w:r w:rsidRPr="00753F30">
        <w:rPr>
          <w:rFonts w:ascii="Arial" w:hAnsi="Arial" w:cs="Arial"/>
          <w:b/>
          <w:bCs/>
          <w:color w:val="000000" w:themeColor="text1"/>
          <w:u w:val="single"/>
        </w:rPr>
        <w:t>DELIVERED ON:</w:t>
      </w:r>
      <w:r w:rsidR="00E706E4" w:rsidRPr="00753F30">
        <w:rPr>
          <w:rFonts w:ascii="Arial" w:hAnsi="Arial" w:cs="Arial"/>
          <w:b/>
          <w:bCs/>
          <w:color w:val="000000" w:themeColor="text1"/>
        </w:rPr>
        <w:tab/>
      </w:r>
      <w:r w:rsidR="007D3D73">
        <w:rPr>
          <w:rFonts w:ascii="Arial" w:hAnsi="Arial" w:cs="Arial"/>
          <w:b/>
          <w:bCs/>
          <w:color w:val="000000" w:themeColor="text1"/>
        </w:rPr>
        <w:t xml:space="preserve">04 </w:t>
      </w:r>
      <w:r w:rsidR="00737F37">
        <w:rPr>
          <w:rFonts w:ascii="Arial" w:hAnsi="Arial" w:cs="Arial"/>
          <w:b/>
          <w:bCs/>
          <w:color w:val="000000" w:themeColor="text1"/>
        </w:rPr>
        <w:t>OCTOBER 2023</w:t>
      </w:r>
    </w:p>
    <w:p w14:paraId="5C7495D0" w14:textId="77777777" w:rsidR="00A231F0" w:rsidRPr="00753F3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noProof/>
          <w:color w:val="000000" w:themeColor="text1"/>
          <w:sz w:val="24"/>
          <w:szCs w:val="24"/>
          <w:lang w:eastAsia="en-US"/>
        </w:rPr>
        <w:lastRenderedPageBreak/>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03F1B15" w14:textId="4491A92A" w:rsidR="00231388" w:rsidRPr="00753F30" w:rsidRDefault="00231388" w:rsidP="00326A4C">
      <w:pPr>
        <w:spacing w:before="240" w:line="276" w:lineRule="auto"/>
        <w:rPr>
          <w:rFonts w:ascii="Arial" w:hAnsi="Arial" w:cs="Arial"/>
          <w:b/>
          <w:bCs/>
          <w:color w:val="000000" w:themeColor="text1"/>
        </w:rPr>
      </w:pPr>
      <w:r w:rsidRPr="00753F30">
        <w:rPr>
          <w:rFonts w:ascii="Arial" w:hAnsi="Arial" w:cs="Arial"/>
          <w:b/>
          <w:bCs/>
          <w:color w:val="000000" w:themeColor="text1"/>
          <w:u w:val="single"/>
        </w:rPr>
        <w:t>JUDGMENT BY:</w:t>
      </w:r>
      <w:r w:rsidRPr="00753F30">
        <w:rPr>
          <w:rFonts w:ascii="Arial" w:hAnsi="Arial" w:cs="Arial"/>
          <w:b/>
          <w:bCs/>
          <w:color w:val="000000" w:themeColor="text1"/>
        </w:rPr>
        <w:tab/>
      </w:r>
      <w:r w:rsidR="00D716C4" w:rsidRPr="00753F30">
        <w:rPr>
          <w:rFonts w:ascii="Arial" w:hAnsi="Arial" w:cs="Arial"/>
          <w:b/>
          <w:bCs/>
          <w:color w:val="000000" w:themeColor="text1"/>
        </w:rPr>
        <w:t>P R CRONJ</w:t>
      </w:r>
      <w:r w:rsidR="00326A4C">
        <w:rPr>
          <w:rFonts w:ascii="Arial" w:hAnsi="Arial" w:cs="Arial"/>
          <w:b/>
          <w:bCs/>
          <w:color w:val="000000" w:themeColor="text1"/>
        </w:rPr>
        <w:t>É</w:t>
      </w:r>
      <w:r w:rsidR="00D716C4" w:rsidRPr="00753F30">
        <w:rPr>
          <w:rFonts w:ascii="Arial" w:hAnsi="Arial" w:cs="Arial"/>
          <w:b/>
          <w:bCs/>
          <w:color w:val="000000" w:themeColor="text1"/>
        </w:rPr>
        <w:t>, AJ</w:t>
      </w:r>
    </w:p>
    <w:p w14:paraId="1AF26D0F" w14:textId="77777777" w:rsidR="00A231F0" w:rsidRPr="00753F3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b/>
          <w:bCs/>
          <w:color w:val="000000" w:themeColor="text1"/>
          <w:sz w:val="24"/>
          <w:szCs w:val="24"/>
        </w:rPr>
      </w:pPr>
      <w:r w:rsidRPr="00753F30">
        <w:rPr>
          <w:rFonts w:ascii="Arial" w:hAnsi="Arial" w:cs="Arial"/>
          <w:b/>
          <w:bCs/>
          <w:noProof/>
          <w:color w:val="000000" w:themeColor="text1"/>
          <w:sz w:val="24"/>
          <w:szCs w:val="24"/>
          <w:lang w:eastAsia="en-US"/>
        </w:rPr>
        <mc:AlternateContent>
          <mc:Choice Requires="wps">
            <w:drawing>
              <wp:inline distT="0" distB="0" distL="0" distR="0" wp14:anchorId="614E8B06" wp14:editId="1D385653">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7C3B433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EDDB840" w14:textId="77777777" w:rsidR="00A231F0" w:rsidRPr="00753F30" w:rsidRDefault="00A231F0" w:rsidP="00BE63E4">
      <w:pPr>
        <w:spacing w:line="276" w:lineRule="auto"/>
        <w:jc w:val="both"/>
        <w:rPr>
          <w:rFonts w:ascii="Arial" w:hAnsi="Arial" w:cs="Arial"/>
          <w:b/>
          <w:bCs/>
          <w:color w:val="000000" w:themeColor="text1"/>
        </w:rPr>
      </w:pPr>
    </w:p>
    <w:p w14:paraId="0C98006E" w14:textId="77777777" w:rsidR="00231388" w:rsidRPr="00753F30" w:rsidRDefault="00231388" w:rsidP="00BE63E4">
      <w:pPr>
        <w:spacing w:line="276" w:lineRule="auto"/>
        <w:ind w:left="720" w:hanging="720"/>
        <w:jc w:val="both"/>
        <w:rPr>
          <w:rFonts w:ascii="Arial" w:hAnsi="Arial" w:cs="Arial"/>
          <w:color w:val="000000" w:themeColor="text1"/>
        </w:rPr>
      </w:pPr>
    </w:p>
    <w:p w14:paraId="412B7783" w14:textId="53FA0C58" w:rsidR="00EA46D6" w:rsidRPr="00E0711A" w:rsidRDefault="00D716C4"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[1]</w:t>
      </w:r>
      <w:r w:rsidRPr="00E0711A">
        <w:rPr>
          <w:rFonts w:asciiTheme="majorHAnsi" w:hAnsiTheme="majorHAnsi" w:cstheme="majorHAnsi"/>
          <w:color w:val="000000" w:themeColor="text1"/>
        </w:rPr>
        <w:tab/>
      </w:r>
      <w:r w:rsidR="00EA46D6" w:rsidRPr="00E0711A">
        <w:rPr>
          <w:rFonts w:asciiTheme="majorHAnsi" w:hAnsiTheme="majorHAnsi" w:cstheme="majorHAnsi"/>
          <w:color w:val="000000" w:themeColor="text1"/>
        </w:rPr>
        <w:t>The Applicant (</w:t>
      </w:r>
      <w:r w:rsidR="00890709" w:rsidRPr="00E0711A">
        <w:rPr>
          <w:rFonts w:asciiTheme="majorHAnsi" w:hAnsiTheme="majorHAnsi" w:cstheme="majorHAnsi"/>
          <w:color w:val="000000" w:themeColor="text1"/>
        </w:rPr>
        <w:t>“</w:t>
      </w:r>
      <w:r w:rsidR="00EA46D6" w:rsidRPr="00E0711A">
        <w:rPr>
          <w:rFonts w:asciiTheme="majorHAnsi" w:hAnsiTheme="majorHAnsi" w:cstheme="majorHAnsi"/>
          <w:color w:val="000000" w:themeColor="text1"/>
        </w:rPr>
        <w:t>SEV</w:t>
      </w:r>
      <w:r w:rsidR="00890709" w:rsidRPr="00E0711A">
        <w:rPr>
          <w:rFonts w:asciiTheme="majorHAnsi" w:hAnsiTheme="majorHAnsi" w:cstheme="majorHAnsi"/>
          <w:color w:val="000000" w:themeColor="text1"/>
        </w:rPr>
        <w:t>”</w:t>
      </w:r>
      <w:r w:rsidR="00EA46D6" w:rsidRPr="00E0711A">
        <w:rPr>
          <w:rFonts w:asciiTheme="majorHAnsi" w:hAnsiTheme="majorHAnsi" w:cstheme="majorHAnsi"/>
          <w:color w:val="000000" w:themeColor="text1"/>
        </w:rPr>
        <w:t xml:space="preserve">) is the sole shareholder </w:t>
      </w:r>
      <w:r w:rsidR="00125AD3" w:rsidRPr="00E0711A">
        <w:rPr>
          <w:rFonts w:asciiTheme="majorHAnsi" w:hAnsiTheme="majorHAnsi" w:cstheme="majorHAnsi"/>
          <w:color w:val="000000" w:themeColor="text1"/>
        </w:rPr>
        <w:t xml:space="preserve">and a creditor </w:t>
      </w:r>
      <w:r w:rsidR="00897BBB" w:rsidRPr="00E0711A">
        <w:rPr>
          <w:rFonts w:asciiTheme="majorHAnsi" w:hAnsiTheme="majorHAnsi" w:cstheme="majorHAnsi"/>
          <w:color w:val="000000" w:themeColor="text1"/>
        </w:rPr>
        <w:t xml:space="preserve">of the First Respondent (“Kareeboom”) </w:t>
      </w:r>
      <w:r w:rsidR="00125AD3" w:rsidRPr="00E0711A">
        <w:rPr>
          <w:rFonts w:asciiTheme="majorHAnsi" w:hAnsiTheme="majorHAnsi" w:cstheme="majorHAnsi"/>
          <w:color w:val="000000" w:themeColor="text1"/>
        </w:rPr>
        <w:t>in the amount of R19,152,716.00,</w:t>
      </w:r>
      <w:r w:rsidR="00EA46D6" w:rsidRPr="00E0711A">
        <w:rPr>
          <w:rFonts w:asciiTheme="majorHAnsi" w:hAnsiTheme="majorHAnsi" w:cstheme="majorHAnsi"/>
          <w:color w:val="000000" w:themeColor="text1"/>
        </w:rPr>
        <w:t xml:space="preserve">.  Kareeboom was finally liquidated on 28 April 2022.  </w:t>
      </w:r>
    </w:p>
    <w:p w14:paraId="4E74DA39" w14:textId="77777777" w:rsidR="0046768A" w:rsidRPr="00E0711A" w:rsidRDefault="0046768A" w:rsidP="00E0711A">
      <w:pPr>
        <w:spacing w:line="360" w:lineRule="auto"/>
        <w:ind w:left="851" w:hanging="851"/>
        <w:jc w:val="both"/>
        <w:rPr>
          <w:rFonts w:asciiTheme="majorHAnsi" w:hAnsiTheme="majorHAnsi" w:cstheme="majorHAnsi"/>
          <w:color w:val="000000" w:themeColor="text1"/>
        </w:rPr>
      </w:pPr>
    </w:p>
    <w:p w14:paraId="73E495F2" w14:textId="158BA3D4" w:rsidR="0046768A" w:rsidRPr="00E0711A" w:rsidRDefault="0046768A"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w:t>
      </w:r>
      <w:r w:rsidRPr="00E0711A">
        <w:rPr>
          <w:rFonts w:asciiTheme="majorHAnsi" w:hAnsiTheme="majorHAnsi" w:cstheme="majorHAnsi"/>
          <w:color w:val="000000" w:themeColor="text1"/>
        </w:rPr>
        <w:tab/>
        <w:t>SEV seeks the following relief:</w:t>
      </w:r>
    </w:p>
    <w:p w14:paraId="2FDDA87F" w14:textId="77777777" w:rsidR="00155FD8" w:rsidRPr="00E0711A" w:rsidRDefault="00155FD8" w:rsidP="00E0711A">
      <w:pPr>
        <w:spacing w:line="360" w:lineRule="auto"/>
        <w:ind w:left="851" w:hanging="851"/>
        <w:jc w:val="both"/>
        <w:rPr>
          <w:rFonts w:asciiTheme="majorHAnsi" w:hAnsiTheme="majorHAnsi" w:cstheme="majorHAnsi"/>
          <w:color w:val="000000" w:themeColor="text1"/>
        </w:rPr>
      </w:pPr>
    </w:p>
    <w:p w14:paraId="6595DE96" w14:textId="5B5B0122" w:rsidR="00155FD8" w:rsidRPr="00E0711A" w:rsidRDefault="00890709" w:rsidP="002D303F">
      <w:pPr>
        <w:spacing w:line="360" w:lineRule="auto"/>
        <w:ind w:left="1440" w:hanging="589"/>
        <w:jc w:val="both"/>
        <w:rPr>
          <w:rFonts w:asciiTheme="majorHAnsi" w:hAnsiTheme="majorHAnsi" w:cstheme="majorHAnsi"/>
          <w:color w:val="000000" w:themeColor="text1"/>
        </w:rPr>
      </w:pPr>
      <w:r w:rsidRPr="00E0711A">
        <w:rPr>
          <w:rFonts w:asciiTheme="majorHAnsi" w:hAnsiTheme="majorHAnsi" w:cstheme="majorHAnsi"/>
          <w:color w:val="000000" w:themeColor="text1"/>
        </w:rPr>
        <w:t>2.1</w:t>
      </w:r>
      <w:r w:rsidRPr="00E0711A">
        <w:rPr>
          <w:rFonts w:asciiTheme="majorHAnsi" w:hAnsiTheme="majorHAnsi" w:cstheme="majorHAnsi"/>
          <w:color w:val="000000" w:themeColor="text1"/>
        </w:rPr>
        <w:tab/>
        <w:t>That Kareeboom be placed under supervision and commencing business rescue proceedings as envisaged in terms of Section 131(1) as read with Sections 131(4)(a) and 131(6) of the Companies Act no. 71 of 2008</w:t>
      </w:r>
      <w:r w:rsidR="00C062D2">
        <w:rPr>
          <w:rFonts w:asciiTheme="majorHAnsi" w:hAnsiTheme="majorHAnsi" w:cstheme="majorHAnsi"/>
          <w:color w:val="000000" w:themeColor="text1"/>
        </w:rPr>
        <w:t xml:space="preserve"> (“the Act”)</w:t>
      </w:r>
      <w:r w:rsidRPr="00E0711A">
        <w:rPr>
          <w:rFonts w:asciiTheme="majorHAnsi" w:hAnsiTheme="majorHAnsi" w:cstheme="majorHAnsi"/>
          <w:color w:val="000000" w:themeColor="text1"/>
        </w:rPr>
        <w:t>; and</w:t>
      </w:r>
    </w:p>
    <w:p w14:paraId="4A822195" w14:textId="77777777" w:rsidR="00890709" w:rsidRPr="00E0711A" w:rsidRDefault="00890709" w:rsidP="00E0711A">
      <w:pPr>
        <w:spacing w:line="360" w:lineRule="auto"/>
        <w:ind w:left="851" w:hanging="851"/>
        <w:jc w:val="both"/>
        <w:rPr>
          <w:rFonts w:asciiTheme="majorHAnsi" w:hAnsiTheme="majorHAnsi" w:cstheme="majorHAnsi"/>
          <w:color w:val="000000" w:themeColor="text1"/>
        </w:rPr>
      </w:pPr>
    </w:p>
    <w:p w14:paraId="6135FD81" w14:textId="1F4EEA5B" w:rsidR="00890709" w:rsidRPr="00E0711A" w:rsidRDefault="00890709" w:rsidP="002D303F">
      <w:pPr>
        <w:spacing w:line="360" w:lineRule="auto"/>
        <w:ind w:left="1440" w:hanging="589"/>
        <w:jc w:val="both"/>
        <w:rPr>
          <w:rFonts w:asciiTheme="majorHAnsi" w:hAnsiTheme="majorHAnsi" w:cstheme="majorHAnsi"/>
          <w:color w:val="000000" w:themeColor="text1"/>
        </w:rPr>
      </w:pPr>
      <w:r w:rsidRPr="00E0711A">
        <w:rPr>
          <w:rFonts w:asciiTheme="majorHAnsi" w:hAnsiTheme="majorHAnsi" w:cstheme="majorHAnsi"/>
          <w:color w:val="000000" w:themeColor="text1"/>
        </w:rPr>
        <w:t>2.2</w:t>
      </w:r>
      <w:r w:rsidRPr="00E0711A">
        <w:rPr>
          <w:rFonts w:asciiTheme="majorHAnsi" w:hAnsiTheme="majorHAnsi" w:cstheme="majorHAnsi"/>
          <w:color w:val="000000" w:themeColor="text1"/>
        </w:rPr>
        <w:tab/>
        <w:t xml:space="preserve">Appointing Reinette Pieters (“Ms Pieters”) of BDO Business Restructuring (Pty) Ltd (“BDO”) as the interim business rescue practitioner (“BRP”) of Kareeboom as contemplated in terms of Section 131(5) of the Act. </w:t>
      </w:r>
    </w:p>
    <w:p w14:paraId="11D479BC" w14:textId="77777777" w:rsidR="00890709" w:rsidRPr="00E0711A" w:rsidRDefault="00890709" w:rsidP="00E0711A">
      <w:pPr>
        <w:spacing w:line="360" w:lineRule="auto"/>
        <w:ind w:left="851" w:hanging="851"/>
        <w:jc w:val="both"/>
        <w:rPr>
          <w:rFonts w:asciiTheme="majorHAnsi" w:hAnsiTheme="majorHAnsi" w:cstheme="majorHAnsi"/>
          <w:color w:val="000000" w:themeColor="text1"/>
        </w:rPr>
      </w:pPr>
    </w:p>
    <w:p w14:paraId="31815C5B" w14:textId="573E5BD8" w:rsidR="00890709" w:rsidRPr="00E0711A" w:rsidRDefault="00890709"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Pr="00E0711A">
        <w:rPr>
          <w:rFonts w:asciiTheme="majorHAnsi" w:hAnsiTheme="majorHAnsi" w:cstheme="majorHAnsi"/>
          <w:color w:val="000000" w:themeColor="text1"/>
        </w:rPr>
        <w:tab/>
        <w:t xml:space="preserve">It is </w:t>
      </w:r>
      <w:r w:rsidR="00C062D2">
        <w:rPr>
          <w:rFonts w:asciiTheme="majorHAnsi" w:hAnsiTheme="majorHAnsi" w:cstheme="majorHAnsi"/>
          <w:color w:val="000000" w:themeColor="text1"/>
        </w:rPr>
        <w:t xml:space="preserve">SEV’s case that </w:t>
      </w:r>
      <w:r w:rsidR="00817DC4" w:rsidRPr="00E0711A">
        <w:rPr>
          <w:rFonts w:asciiTheme="majorHAnsi" w:hAnsiTheme="majorHAnsi" w:cstheme="majorHAnsi"/>
          <w:color w:val="000000" w:themeColor="text1"/>
        </w:rPr>
        <w:t xml:space="preserve">Kareeboom is financially distressed as defined in </w:t>
      </w:r>
      <w:r w:rsidR="008C733A" w:rsidRPr="00E0711A">
        <w:rPr>
          <w:rFonts w:asciiTheme="majorHAnsi" w:hAnsiTheme="majorHAnsi" w:cstheme="majorHAnsi"/>
          <w:color w:val="000000" w:themeColor="text1"/>
        </w:rPr>
        <w:t>s</w:t>
      </w:r>
      <w:r w:rsidR="00817DC4" w:rsidRPr="00E0711A">
        <w:rPr>
          <w:rFonts w:asciiTheme="majorHAnsi" w:hAnsiTheme="majorHAnsi" w:cstheme="majorHAnsi"/>
          <w:color w:val="000000" w:themeColor="text1"/>
        </w:rPr>
        <w:t xml:space="preserve">ection 128(1)(f) of the </w:t>
      </w:r>
      <w:r w:rsidR="008C733A" w:rsidRPr="00E0711A">
        <w:rPr>
          <w:rFonts w:asciiTheme="majorHAnsi" w:hAnsiTheme="majorHAnsi" w:cstheme="majorHAnsi"/>
          <w:color w:val="000000" w:themeColor="text1"/>
        </w:rPr>
        <w:t>Act</w:t>
      </w:r>
      <w:r w:rsidR="00817DC4" w:rsidRPr="00E0711A">
        <w:rPr>
          <w:rFonts w:asciiTheme="majorHAnsi" w:hAnsiTheme="majorHAnsi" w:cstheme="majorHAnsi"/>
          <w:color w:val="000000" w:themeColor="text1"/>
        </w:rPr>
        <w:t xml:space="preserve">.  </w:t>
      </w:r>
      <w:r w:rsidR="00C062D2">
        <w:rPr>
          <w:rFonts w:asciiTheme="majorHAnsi" w:hAnsiTheme="majorHAnsi" w:cstheme="majorHAnsi"/>
          <w:color w:val="000000" w:themeColor="text1"/>
        </w:rPr>
        <w:t>SEV</w:t>
      </w:r>
      <w:r w:rsidR="00817DC4" w:rsidRPr="00E0711A">
        <w:rPr>
          <w:rFonts w:asciiTheme="majorHAnsi" w:hAnsiTheme="majorHAnsi" w:cstheme="majorHAnsi"/>
          <w:color w:val="000000" w:themeColor="text1"/>
        </w:rPr>
        <w:t xml:space="preserve"> submits that as an alternative to the section, it is just and equitable that Kareeboom be placed under business rescue for financial reasons.  It further submits that there is a reasonable prospect of rescuing Kareeboom as contemplated in Section 128(1)(h) as read with Section 128(1)(b) of the Act.  This can be achieved, according to SEV, via the adoption and implementation of any of the four (4) </w:t>
      </w:r>
      <w:r w:rsidR="008C733A" w:rsidRPr="00E0711A">
        <w:rPr>
          <w:rFonts w:asciiTheme="majorHAnsi" w:hAnsiTheme="majorHAnsi" w:cstheme="majorHAnsi"/>
          <w:color w:val="000000" w:themeColor="text1"/>
        </w:rPr>
        <w:t xml:space="preserve">recue </w:t>
      </w:r>
      <w:r w:rsidR="00817DC4" w:rsidRPr="00E0711A">
        <w:rPr>
          <w:rFonts w:asciiTheme="majorHAnsi" w:hAnsiTheme="majorHAnsi" w:cstheme="majorHAnsi"/>
          <w:color w:val="000000" w:themeColor="text1"/>
        </w:rPr>
        <w:t xml:space="preserve">plans proposed by SEV.  As an alternative, it states that if it is found that it is not possible for Kareeboom to continue in existence, placing Kareeboom under business rescue </w:t>
      </w:r>
      <w:r w:rsidR="0073670E" w:rsidRPr="00E0711A">
        <w:rPr>
          <w:rFonts w:asciiTheme="majorHAnsi" w:hAnsiTheme="majorHAnsi" w:cstheme="majorHAnsi"/>
          <w:color w:val="000000" w:themeColor="text1"/>
        </w:rPr>
        <w:t>will provide for the facilitation of a better return for the creditors and/or shareholders of Kareeboom, than would result from liquidation.</w:t>
      </w:r>
    </w:p>
    <w:p w14:paraId="7F0A5C9E" w14:textId="77777777" w:rsidR="0073670E" w:rsidRPr="00E0711A" w:rsidRDefault="0073670E" w:rsidP="00E0711A">
      <w:pPr>
        <w:spacing w:line="360" w:lineRule="auto"/>
        <w:ind w:left="851" w:hanging="851"/>
        <w:jc w:val="both"/>
        <w:rPr>
          <w:rFonts w:asciiTheme="majorHAnsi" w:hAnsiTheme="majorHAnsi" w:cstheme="majorHAnsi"/>
          <w:color w:val="000000" w:themeColor="text1"/>
        </w:rPr>
      </w:pPr>
    </w:p>
    <w:p w14:paraId="7297963D" w14:textId="2685F666" w:rsidR="0073670E" w:rsidRPr="00E0711A" w:rsidRDefault="0073670E" w:rsidP="00E0711A">
      <w:pPr>
        <w:widowControl w:val="0"/>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Pr="00E0711A">
        <w:rPr>
          <w:rFonts w:asciiTheme="majorHAnsi" w:hAnsiTheme="majorHAnsi" w:cstheme="majorHAnsi"/>
          <w:color w:val="000000" w:themeColor="text1"/>
        </w:rPr>
        <w:tab/>
        <w:t xml:space="preserve">One of the creditors of Kareeboom was Beyond Invest (Pty) Ltd </w:t>
      </w:r>
      <w:r w:rsidR="00D460E0" w:rsidRPr="00E0711A">
        <w:rPr>
          <w:rFonts w:asciiTheme="majorHAnsi" w:hAnsiTheme="majorHAnsi" w:cstheme="majorHAnsi"/>
          <w:color w:val="000000" w:themeColor="text1"/>
        </w:rPr>
        <w:t xml:space="preserve">(“BI”) </w:t>
      </w:r>
      <w:r w:rsidRPr="00E0711A">
        <w:rPr>
          <w:rFonts w:asciiTheme="majorHAnsi" w:hAnsiTheme="majorHAnsi" w:cstheme="majorHAnsi"/>
          <w:color w:val="000000" w:themeColor="text1"/>
        </w:rPr>
        <w:t xml:space="preserve">which </w:t>
      </w:r>
      <w:r w:rsidRPr="00E0711A">
        <w:rPr>
          <w:rFonts w:asciiTheme="majorHAnsi" w:hAnsiTheme="majorHAnsi" w:cstheme="majorHAnsi"/>
          <w:color w:val="000000" w:themeColor="text1"/>
        </w:rPr>
        <w:lastRenderedPageBreak/>
        <w:t xml:space="preserve">was finally liquidated on 19 February 2021.  The liquidators of </w:t>
      </w:r>
      <w:r w:rsidR="00125AD3" w:rsidRPr="00E0711A">
        <w:rPr>
          <w:rFonts w:asciiTheme="majorHAnsi" w:hAnsiTheme="majorHAnsi" w:cstheme="majorHAnsi"/>
          <w:color w:val="000000" w:themeColor="text1"/>
        </w:rPr>
        <w:t>BI</w:t>
      </w:r>
      <w:r w:rsidRPr="00E0711A">
        <w:rPr>
          <w:rFonts w:asciiTheme="majorHAnsi" w:hAnsiTheme="majorHAnsi" w:cstheme="majorHAnsi"/>
          <w:color w:val="000000" w:themeColor="text1"/>
        </w:rPr>
        <w:t xml:space="preserve"> brought an application for liquidation of Kareeboom, contending that it was commercially insolvent and indebted to </w:t>
      </w:r>
      <w:r w:rsidR="00D460E0" w:rsidRPr="00E0711A">
        <w:rPr>
          <w:rFonts w:asciiTheme="majorHAnsi" w:hAnsiTheme="majorHAnsi" w:cstheme="majorHAnsi"/>
          <w:color w:val="000000" w:themeColor="text1"/>
        </w:rPr>
        <w:t xml:space="preserve">BI for R7,006,745.88.  It is pursuant to BI’s application that Kareeboom was placed under final liquidation.  The sole and only asset of Kareeboom is a farm, in extent:  1584,2319 hectares.  On 12 September 2022, Kareeboom received an offer for the farm from Kalahari Land &amp; Cattle Company (Pty) Ltd (“Kalahari”) for R6,336,927.60.  </w:t>
      </w:r>
      <w:r w:rsidR="00E0711A" w:rsidRPr="00E0711A">
        <w:rPr>
          <w:rFonts w:asciiTheme="majorHAnsi" w:hAnsiTheme="majorHAnsi" w:cstheme="majorHAnsi"/>
          <w:color w:val="000000" w:themeColor="text1"/>
        </w:rPr>
        <w:t>The mortgagee confirmed the offer</w:t>
      </w:r>
      <w:r w:rsidR="00D460E0" w:rsidRPr="00E0711A">
        <w:rPr>
          <w:rFonts w:asciiTheme="majorHAnsi" w:hAnsiTheme="majorHAnsi" w:cstheme="majorHAnsi"/>
          <w:color w:val="000000" w:themeColor="text1"/>
        </w:rPr>
        <w:t xml:space="preserve">.  The sale has not </w:t>
      </w:r>
      <w:r w:rsidR="00125AD3" w:rsidRPr="00E0711A">
        <w:rPr>
          <w:rFonts w:asciiTheme="majorHAnsi" w:hAnsiTheme="majorHAnsi" w:cstheme="majorHAnsi"/>
          <w:color w:val="000000" w:themeColor="text1"/>
        </w:rPr>
        <w:t xml:space="preserve">yet </w:t>
      </w:r>
      <w:r w:rsidR="00D460E0" w:rsidRPr="00E0711A">
        <w:rPr>
          <w:rFonts w:asciiTheme="majorHAnsi" w:hAnsiTheme="majorHAnsi" w:cstheme="majorHAnsi"/>
          <w:color w:val="000000" w:themeColor="text1"/>
        </w:rPr>
        <w:t>been approved by the second meeting of creditors and/or the Master.</w:t>
      </w:r>
    </w:p>
    <w:p w14:paraId="3E102D31" w14:textId="77777777" w:rsidR="00EE204C" w:rsidRPr="00E0711A" w:rsidRDefault="00EE204C" w:rsidP="00E0711A">
      <w:pPr>
        <w:spacing w:line="360" w:lineRule="auto"/>
        <w:ind w:left="851" w:hanging="851"/>
        <w:jc w:val="both"/>
        <w:rPr>
          <w:rFonts w:asciiTheme="majorHAnsi" w:hAnsiTheme="majorHAnsi" w:cstheme="majorHAnsi"/>
          <w:color w:val="000000" w:themeColor="text1"/>
        </w:rPr>
      </w:pPr>
    </w:p>
    <w:p w14:paraId="069B9F37" w14:textId="0867EAD8" w:rsidR="00D460E0" w:rsidRPr="00E0711A" w:rsidRDefault="00EE204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5</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E95A03" w:rsidRPr="00E0711A">
        <w:rPr>
          <w:rFonts w:asciiTheme="majorHAnsi" w:hAnsiTheme="majorHAnsi" w:cstheme="majorHAnsi"/>
          <w:color w:val="000000" w:themeColor="text1"/>
        </w:rPr>
        <w:t xml:space="preserve">Kareeboom purchased the farm on 30 June 2015 for R23,940,000.00 which was bonded to FNB for R10,000,000.00.  According to </w:t>
      </w:r>
      <w:r w:rsidR="00B05D86">
        <w:rPr>
          <w:rFonts w:asciiTheme="majorHAnsi" w:hAnsiTheme="majorHAnsi" w:cstheme="majorHAnsi"/>
          <w:color w:val="000000" w:themeColor="text1"/>
        </w:rPr>
        <w:t xml:space="preserve">the </w:t>
      </w:r>
      <w:r w:rsidR="00E95A03" w:rsidRPr="00E0711A">
        <w:rPr>
          <w:rFonts w:asciiTheme="majorHAnsi" w:hAnsiTheme="majorHAnsi" w:cstheme="majorHAnsi"/>
          <w:color w:val="000000" w:themeColor="text1"/>
        </w:rPr>
        <w:t xml:space="preserve">Tokologo Municipality, the </w:t>
      </w:r>
      <w:r w:rsidR="00B05D86">
        <w:rPr>
          <w:rFonts w:asciiTheme="majorHAnsi" w:hAnsiTheme="majorHAnsi" w:cstheme="majorHAnsi"/>
          <w:color w:val="000000" w:themeColor="text1"/>
        </w:rPr>
        <w:t xml:space="preserve">municipal </w:t>
      </w:r>
      <w:r w:rsidR="00E95A03" w:rsidRPr="00E0711A">
        <w:rPr>
          <w:rFonts w:asciiTheme="majorHAnsi" w:hAnsiTheme="majorHAnsi" w:cstheme="majorHAnsi"/>
          <w:color w:val="000000" w:themeColor="text1"/>
        </w:rPr>
        <w:t>value of the farm in May 2022 was R27,960,000.00.  On 29 January 2020, the farm was placed in the market for R15,000,000.00 with FNB expecting between R10,000,000.00 and R13,000,000.00 as for</w:t>
      </w:r>
      <w:r w:rsidRPr="00E0711A">
        <w:rPr>
          <w:rFonts w:asciiTheme="majorHAnsi" w:hAnsiTheme="majorHAnsi" w:cstheme="majorHAnsi"/>
          <w:color w:val="000000" w:themeColor="text1"/>
        </w:rPr>
        <w:t xml:space="preserve">ced </w:t>
      </w:r>
      <w:r w:rsidR="00E95A03" w:rsidRPr="00E0711A">
        <w:rPr>
          <w:rFonts w:asciiTheme="majorHAnsi" w:hAnsiTheme="majorHAnsi" w:cstheme="majorHAnsi"/>
          <w:color w:val="000000" w:themeColor="text1"/>
        </w:rPr>
        <w:t xml:space="preserve">sale value. </w:t>
      </w:r>
    </w:p>
    <w:p w14:paraId="1704A9B0" w14:textId="77777777" w:rsidR="00E95A03" w:rsidRPr="00E0711A" w:rsidRDefault="00E95A03" w:rsidP="00E0711A">
      <w:pPr>
        <w:spacing w:line="360" w:lineRule="auto"/>
        <w:ind w:left="851" w:hanging="851"/>
        <w:jc w:val="both"/>
        <w:rPr>
          <w:rFonts w:asciiTheme="majorHAnsi" w:hAnsiTheme="majorHAnsi" w:cstheme="majorHAnsi"/>
          <w:color w:val="000000" w:themeColor="text1"/>
        </w:rPr>
      </w:pPr>
    </w:p>
    <w:p w14:paraId="6345C15F" w14:textId="1F3F25C1" w:rsidR="00E95A03" w:rsidRPr="00E0711A" w:rsidRDefault="00E95A03"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6</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In an open-market valuation conducted by Capital Harvest on 1 October 2018, it was determined that the farm ha</w:t>
      </w:r>
      <w:r w:rsidR="00B05D86">
        <w:rPr>
          <w:rFonts w:asciiTheme="majorHAnsi" w:hAnsiTheme="majorHAnsi" w:cstheme="majorHAnsi"/>
          <w:color w:val="000000" w:themeColor="text1"/>
        </w:rPr>
        <w:t>d</w:t>
      </w:r>
      <w:r w:rsidRPr="00E0711A">
        <w:rPr>
          <w:rFonts w:asciiTheme="majorHAnsi" w:hAnsiTheme="majorHAnsi" w:cstheme="majorHAnsi"/>
          <w:color w:val="000000" w:themeColor="text1"/>
        </w:rPr>
        <w:t xml:space="preserve"> a market value of R9,505,000.00</w:t>
      </w:r>
      <w:r w:rsidR="00B05D86">
        <w:rPr>
          <w:rFonts w:asciiTheme="majorHAnsi" w:hAnsiTheme="majorHAnsi" w:cstheme="majorHAnsi"/>
          <w:color w:val="000000" w:themeColor="text1"/>
        </w:rPr>
        <w:t xml:space="preserve">. The </w:t>
      </w:r>
      <w:r w:rsidRPr="00E0711A">
        <w:rPr>
          <w:rFonts w:asciiTheme="majorHAnsi" w:hAnsiTheme="majorHAnsi" w:cstheme="majorHAnsi"/>
          <w:color w:val="000000" w:themeColor="text1"/>
        </w:rPr>
        <w:t>intention was to redevelop the farm into a solar energy facility and an application for an amendment to the Land Use Rights in terms of the Physical Planning Act (Act 88 of 1967) was not successful.  The farm is presently zoned as “</w:t>
      </w:r>
      <w:r w:rsidRPr="00E0711A">
        <w:rPr>
          <w:rFonts w:asciiTheme="majorHAnsi" w:hAnsiTheme="majorHAnsi" w:cstheme="majorHAnsi"/>
          <w:i/>
          <w:color w:val="000000" w:themeColor="text1"/>
        </w:rPr>
        <w:t>Agri</w:t>
      </w:r>
      <w:r w:rsidR="007F653F" w:rsidRPr="00E0711A">
        <w:rPr>
          <w:rFonts w:asciiTheme="majorHAnsi" w:hAnsiTheme="majorHAnsi" w:cstheme="majorHAnsi"/>
          <w:i/>
          <w:color w:val="000000" w:themeColor="text1"/>
        </w:rPr>
        <w:t xml:space="preserve">cultural </w:t>
      </w:r>
      <w:r w:rsidR="00EE204C" w:rsidRPr="00E0711A">
        <w:rPr>
          <w:rFonts w:asciiTheme="majorHAnsi" w:hAnsiTheme="majorHAnsi" w:cstheme="majorHAnsi"/>
          <w:i/>
          <w:color w:val="000000" w:themeColor="text1"/>
        </w:rPr>
        <w:t>1</w:t>
      </w:r>
      <w:r w:rsidRPr="00E0711A">
        <w:rPr>
          <w:rFonts w:asciiTheme="majorHAnsi" w:hAnsiTheme="majorHAnsi" w:cstheme="majorHAnsi"/>
          <w:color w:val="000000" w:themeColor="text1"/>
        </w:rPr>
        <w:t>”</w:t>
      </w:r>
      <w:r w:rsidR="001A4F0C" w:rsidRPr="00E0711A">
        <w:rPr>
          <w:rFonts w:asciiTheme="majorHAnsi" w:hAnsiTheme="majorHAnsi" w:cstheme="majorHAnsi"/>
          <w:color w:val="000000" w:themeColor="text1"/>
        </w:rPr>
        <w:t xml:space="preserve"> and no </w:t>
      </w:r>
      <w:r w:rsidR="00B05D86">
        <w:rPr>
          <w:rFonts w:asciiTheme="majorHAnsi" w:hAnsiTheme="majorHAnsi" w:cstheme="majorHAnsi"/>
          <w:color w:val="000000" w:themeColor="text1"/>
        </w:rPr>
        <w:t xml:space="preserve">other </w:t>
      </w:r>
      <w:r w:rsidR="001A4F0C" w:rsidRPr="00E0711A">
        <w:rPr>
          <w:rFonts w:asciiTheme="majorHAnsi" w:hAnsiTheme="majorHAnsi" w:cstheme="majorHAnsi"/>
          <w:color w:val="000000" w:themeColor="text1"/>
        </w:rPr>
        <w:t>Land Use Rights have been approved.</w:t>
      </w:r>
    </w:p>
    <w:p w14:paraId="45C83702" w14:textId="77777777" w:rsidR="00E95A03" w:rsidRPr="00E0711A" w:rsidRDefault="00E95A03" w:rsidP="00E0711A">
      <w:pPr>
        <w:spacing w:line="360" w:lineRule="auto"/>
        <w:ind w:left="851" w:hanging="851"/>
        <w:jc w:val="both"/>
        <w:rPr>
          <w:rFonts w:asciiTheme="majorHAnsi" w:hAnsiTheme="majorHAnsi" w:cstheme="majorHAnsi"/>
          <w:color w:val="000000" w:themeColor="text1"/>
        </w:rPr>
      </w:pPr>
    </w:p>
    <w:p w14:paraId="06F3E27F" w14:textId="200DDC2C" w:rsidR="00E95A03" w:rsidRPr="00E0711A" w:rsidRDefault="00E95A03"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7</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261CB7" w:rsidRPr="00E0711A">
        <w:rPr>
          <w:rFonts w:asciiTheme="majorHAnsi" w:hAnsiTheme="majorHAnsi" w:cstheme="majorHAnsi"/>
          <w:color w:val="000000" w:themeColor="text1"/>
        </w:rPr>
        <w:t xml:space="preserve">The liquidators contend that Kareeboom is not only commercially insolvent but also factually insolvent.  They </w:t>
      </w:r>
      <w:r w:rsidR="001A4F0C" w:rsidRPr="00E0711A">
        <w:rPr>
          <w:rFonts w:asciiTheme="majorHAnsi" w:hAnsiTheme="majorHAnsi" w:cstheme="majorHAnsi"/>
          <w:color w:val="000000" w:themeColor="text1"/>
        </w:rPr>
        <w:t xml:space="preserve">obtained a valuation of the farm on 19 May 2022 from </w:t>
      </w:r>
      <w:r w:rsidR="0030069C" w:rsidRPr="00E0711A">
        <w:rPr>
          <w:rFonts w:asciiTheme="majorHAnsi" w:hAnsiTheme="majorHAnsi" w:cstheme="majorHAnsi"/>
          <w:color w:val="000000" w:themeColor="text1"/>
        </w:rPr>
        <w:t xml:space="preserve">Mr </w:t>
      </w:r>
      <w:r w:rsidR="001A4F0C" w:rsidRPr="00E0711A">
        <w:rPr>
          <w:rFonts w:asciiTheme="majorHAnsi" w:hAnsiTheme="majorHAnsi" w:cstheme="majorHAnsi"/>
          <w:color w:val="000000" w:themeColor="text1"/>
        </w:rPr>
        <w:t>JS Hugo who is a qualified and professional valuator.  The market value and for</w:t>
      </w:r>
      <w:r w:rsidR="0030069C" w:rsidRPr="00E0711A">
        <w:rPr>
          <w:rFonts w:asciiTheme="majorHAnsi" w:hAnsiTheme="majorHAnsi" w:cstheme="majorHAnsi"/>
          <w:color w:val="000000" w:themeColor="text1"/>
        </w:rPr>
        <w:t>ced sale</w:t>
      </w:r>
      <w:r w:rsidR="001A4F0C" w:rsidRPr="00E0711A">
        <w:rPr>
          <w:rFonts w:asciiTheme="majorHAnsi" w:hAnsiTheme="majorHAnsi" w:cstheme="majorHAnsi"/>
          <w:color w:val="000000" w:themeColor="text1"/>
        </w:rPr>
        <w:t xml:space="preserve"> was determined at R5,544,800.00 </w:t>
      </w:r>
      <w:r w:rsidR="0030069C" w:rsidRPr="00E0711A">
        <w:rPr>
          <w:rFonts w:asciiTheme="majorHAnsi" w:hAnsiTheme="majorHAnsi" w:cstheme="majorHAnsi"/>
          <w:color w:val="000000" w:themeColor="text1"/>
        </w:rPr>
        <w:t xml:space="preserve">and </w:t>
      </w:r>
      <w:r w:rsidR="001A4F0C" w:rsidRPr="00E0711A">
        <w:rPr>
          <w:rFonts w:asciiTheme="majorHAnsi" w:hAnsiTheme="majorHAnsi" w:cstheme="majorHAnsi"/>
          <w:color w:val="000000" w:themeColor="text1"/>
        </w:rPr>
        <w:t>R3,326,880.00</w:t>
      </w:r>
      <w:r w:rsidR="0030069C" w:rsidRPr="00E0711A">
        <w:rPr>
          <w:rFonts w:asciiTheme="majorHAnsi" w:hAnsiTheme="majorHAnsi" w:cstheme="majorHAnsi"/>
          <w:color w:val="000000" w:themeColor="text1"/>
        </w:rPr>
        <w:t xml:space="preserve"> respectively</w:t>
      </w:r>
      <w:r w:rsidR="001A4F0C" w:rsidRPr="00E0711A">
        <w:rPr>
          <w:rFonts w:asciiTheme="majorHAnsi" w:hAnsiTheme="majorHAnsi" w:cstheme="majorHAnsi"/>
          <w:color w:val="000000" w:themeColor="text1"/>
        </w:rPr>
        <w:t xml:space="preserve">.  </w:t>
      </w:r>
    </w:p>
    <w:p w14:paraId="4E347EAC" w14:textId="77777777" w:rsidR="001A4F0C" w:rsidRPr="00E0711A" w:rsidRDefault="001A4F0C" w:rsidP="00E0711A">
      <w:pPr>
        <w:spacing w:line="360" w:lineRule="auto"/>
        <w:ind w:left="851" w:hanging="851"/>
        <w:jc w:val="both"/>
        <w:rPr>
          <w:rFonts w:asciiTheme="majorHAnsi" w:hAnsiTheme="majorHAnsi" w:cstheme="majorHAnsi"/>
          <w:color w:val="000000" w:themeColor="text1"/>
        </w:rPr>
      </w:pPr>
    </w:p>
    <w:p w14:paraId="5DD0B351" w14:textId="695C7B8B" w:rsidR="001A4F0C" w:rsidRPr="00E0711A" w:rsidRDefault="001A4F0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8</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On 12 September 2022 the liquidators received an offer of R6,336,927.60, which offer was accepted by the mortgagee, to wit FNB.</w:t>
      </w:r>
      <w:r w:rsidRPr="00E0711A">
        <w:rPr>
          <w:rStyle w:val="FootnoteReference"/>
          <w:rFonts w:asciiTheme="majorHAnsi" w:hAnsiTheme="majorHAnsi" w:cstheme="majorHAnsi"/>
          <w:color w:val="000000" w:themeColor="text1"/>
        </w:rPr>
        <w:footnoteReference w:id="1"/>
      </w:r>
      <w:r w:rsidRPr="00E0711A">
        <w:rPr>
          <w:rFonts w:asciiTheme="majorHAnsi" w:hAnsiTheme="majorHAnsi" w:cstheme="majorHAnsi"/>
          <w:color w:val="000000" w:themeColor="text1"/>
        </w:rPr>
        <w:t xml:space="preserve">  Kalahari leases the </w:t>
      </w:r>
      <w:r w:rsidRPr="00E0711A">
        <w:rPr>
          <w:rFonts w:asciiTheme="majorHAnsi" w:hAnsiTheme="majorHAnsi" w:cstheme="majorHAnsi"/>
          <w:color w:val="000000" w:themeColor="text1"/>
        </w:rPr>
        <w:lastRenderedPageBreak/>
        <w:t xml:space="preserve">farm from Kareeboom at an annual </w:t>
      </w:r>
      <w:r w:rsidR="00E11503" w:rsidRPr="00E0711A">
        <w:rPr>
          <w:rFonts w:asciiTheme="majorHAnsi" w:hAnsiTheme="majorHAnsi" w:cstheme="majorHAnsi"/>
          <w:color w:val="000000" w:themeColor="text1"/>
        </w:rPr>
        <w:t xml:space="preserve">rental </w:t>
      </w:r>
      <w:r w:rsidRPr="00E0711A">
        <w:rPr>
          <w:rFonts w:asciiTheme="majorHAnsi" w:hAnsiTheme="majorHAnsi" w:cstheme="majorHAnsi"/>
          <w:color w:val="000000" w:themeColor="text1"/>
        </w:rPr>
        <w:t>rate of R150,000.00</w:t>
      </w:r>
      <w:r w:rsidR="00E11503"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 xml:space="preserve">  All the affected </w:t>
      </w:r>
      <w:r w:rsidR="00E11503" w:rsidRPr="00E0711A">
        <w:rPr>
          <w:rFonts w:asciiTheme="majorHAnsi" w:hAnsiTheme="majorHAnsi" w:cstheme="majorHAnsi"/>
          <w:color w:val="000000" w:themeColor="text1"/>
        </w:rPr>
        <w:t>entities</w:t>
      </w:r>
      <w:r w:rsidRPr="00E0711A">
        <w:rPr>
          <w:rFonts w:asciiTheme="majorHAnsi" w:hAnsiTheme="majorHAnsi" w:cstheme="majorHAnsi"/>
          <w:color w:val="000000" w:themeColor="text1"/>
        </w:rPr>
        <w:t>, being creditors of Kareeboom</w:t>
      </w:r>
      <w:r w:rsidR="00E11503"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 xml:space="preserve"> is owed R27,095,059.76, being </w:t>
      </w:r>
      <w:r w:rsidR="00E11503" w:rsidRPr="00E0711A">
        <w:rPr>
          <w:rFonts w:asciiTheme="majorHAnsi" w:hAnsiTheme="majorHAnsi" w:cstheme="majorHAnsi"/>
          <w:i/>
          <w:iCs/>
          <w:color w:val="000000" w:themeColor="text1"/>
        </w:rPr>
        <w:t>inter alia</w:t>
      </w:r>
      <w:r w:rsidR="00E11503" w:rsidRPr="00E0711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 xml:space="preserve">FNB and SARS. </w:t>
      </w:r>
    </w:p>
    <w:p w14:paraId="3AF12B58" w14:textId="77777777" w:rsidR="00EE204C" w:rsidRPr="00E0711A" w:rsidRDefault="00EE204C" w:rsidP="00E0711A">
      <w:pPr>
        <w:spacing w:line="360" w:lineRule="auto"/>
        <w:ind w:left="851" w:hanging="851"/>
        <w:jc w:val="both"/>
        <w:rPr>
          <w:rFonts w:asciiTheme="majorHAnsi" w:hAnsiTheme="majorHAnsi" w:cstheme="majorHAnsi"/>
          <w:color w:val="000000" w:themeColor="text1"/>
        </w:rPr>
      </w:pPr>
    </w:p>
    <w:p w14:paraId="5118A510" w14:textId="16A7F51A" w:rsidR="00EE204C" w:rsidRPr="00E0711A" w:rsidRDefault="00EE204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9</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In a settlement agreement between the liquidators of BI and SEV, SEV subordinated its claim against Kareeboom in favour </w:t>
      </w:r>
      <w:r w:rsidR="00FA0756">
        <w:rPr>
          <w:rFonts w:asciiTheme="majorHAnsi" w:hAnsiTheme="majorHAnsi" w:cstheme="majorHAnsi"/>
          <w:color w:val="000000" w:themeColor="text1"/>
        </w:rPr>
        <w:t xml:space="preserve">of </w:t>
      </w:r>
      <w:r w:rsidRPr="00E0711A">
        <w:rPr>
          <w:rFonts w:asciiTheme="majorHAnsi" w:hAnsiTheme="majorHAnsi" w:cstheme="majorHAnsi"/>
          <w:color w:val="000000" w:themeColor="text1"/>
        </w:rPr>
        <w:t xml:space="preserve">BI </w:t>
      </w:r>
      <w:r w:rsidR="00FA0756">
        <w:rPr>
          <w:rFonts w:asciiTheme="majorHAnsi" w:hAnsiTheme="majorHAnsi" w:cstheme="majorHAnsi"/>
          <w:color w:val="000000" w:themeColor="text1"/>
        </w:rPr>
        <w:t xml:space="preserve">for </w:t>
      </w:r>
      <w:r w:rsidRPr="00E0711A">
        <w:rPr>
          <w:rFonts w:asciiTheme="majorHAnsi" w:hAnsiTheme="majorHAnsi" w:cstheme="majorHAnsi"/>
          <w:color w:val="000000" w:themeColor="text1"/>
        </w:rPr>
        <w:t>R7,006,745.88 and BI undertook not to oppose the current business rescue application.</w:t>
      </w:r>
    </w:p>
    <w:p w14:paraId="4DA61310" w14:textId="77777777" w:rsidR="001A4F0C" w:rsidRPr="00E0711A" w:rsidRDefault="001A4F0C" w:rsidP="00E0711A">
      <w:pPr>
        <w:spacing w:line="360" w:lineRule="auto"/>
        <w:ind w:left="851" w:hanging="851"/>
        <w:jc w:val="both"/>
        <w:rPr>
          <w:rFonts w:asciiTheme="majorHAnsi" w:hAnsiTheme="majorHAnsi" w:cstheme="majorHAnsi"/>
          <w:color w:val="000000" w:themeColor="text1"/>
        </w:rPr>
      </w:pPr>
    </w:p>
    <w:p w14:paraId="7736297F" w14:textId="72C116D2" w:rsidR="001A4F0C" w:rsidRPr="00E0711A" w:rsidRDefault="001A4F0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[1</w:t>
      </w:r>
      <w:r w:rsidR="00897BBB" w:rsidRPr="00E0711A">
        <w:rPr>
          <w:rFonts w:asciiTheme="majorHAnsi" w:hAnsiTheme="majorHAnsi" w:cstheme="majorHAnsi"/>
          <w:color w:val="000000" w:themeColor="text1"/>
        </w:rPr>
        <w:t>0</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FA0756">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contends that the farm was acquired by Kareeboom for </w:t>
      </w:r>
      <w:r w:rsidR="00024A14" w:rsidRPr="00E0711A">
        <w:rPr>
          <w:rFonts w:asciiTheme="majorHAnsi" w:hAnsiTheme="majorHAnsi" w:cstheme="majorHAnsi"/>
          <w:i/>
          <w:color w:val="000000" w:themeColor="text1"/>
        </w:rPr>
        <w:t xml:space="preserve">inter alia </w:t>
      </w:r>
      <w:r w:rsidR="00024A14" w:rsidRPr="00E0711A">
        <w:rPr>
          <w:rFonts w:asciiTheme="majorHAnsi" w:hAnsiTheme="majorHAnsi" w:cstheme="majorHAnsi"/>
          <w:color w:val="000000" w:themeColor="text1"/>
        </w:rPr>
        <w:t>purposes of leasing a portion thereof to Rodicon Trading &amp; Investment (Pty) Ltd (“Rodicon”) and that Rodi</w:t>
      </w:r>
      <w:r w:rsidR="00856E9E" w:rsidRPr="00E0711A">
        <w:rPr>
          <w:rFonts w:asciiTheme="majorHAnsi" w:hAnsiTheme="majorHAnsi" w:cstheme="majorHAnsi"/>
          <w:color w:val="000000" w:themeColor="text1"/>
        </w:rPr>
        <w:t>c</w:t>
      </w:r>
      <w:r w:rsidR="00024A14" w:rsidRPr="00E0711A">
        <w:rPr>
          <w:rFonts w:asciiTheme="majorHAnsi" w:hAnsiTheme="majorHAnsi" w:cstheme="majorHAnsi"/>
          <w:color w:val="000000" w:themeColor="text1"/>
        </w:rPr>
        <w:t xml:space="preserve">on will undertake the development and operation of </w:t>
      </w:r>
      <w:r w:rsidR="00261CB7" w:rsidRPr="00E0711A">
        <w:rPr>
          <w:rFonts w:asciiTheme="majorHAnsi" w:hAnsiTheme="majorHAnsi" w:cstheme="majorHAnsi"/>
          <w:color w:val="000000" w:themeColor="text1"/>
        </w:rPr>
        <w:t>a</w:t>
      </w:r>
      <w:r w:rsidR="00024A14" w:rsidRPr="00E0711A">
        <w:rPr>
          <w:rFonts w:asciiTheme="majorHAnsi" w:hAnsiTheme="majorHAnsi" w:cstheme="majorHAnsi"/>
          <w:color w:val="000000" w:themeColor="text1"/>
        </w:rPr>
        <w:t xml:space="preserve"> 150 M</w:t>
      </w:r>
      <w:r w:rsidR="00FA0756">
        <w:rPr>
          <w:rFonts w:asciiTheme="majorHAnsi" w:hAnsiTheme="majorHAnsi" w:cstheme="majorHAnsi"/>
          <w:color w:val="000000" w:themeColor="text1"/>
        </w:rPr>
        <w:t>W</w:t>
      </w:r>
      <w:r w:rsidR="00024A14" w:rsidRPr="00E0711A">
        <w:rPr>
          <w:rFonts w:asciiTheme="majorHAnsi" w:hAnsiTheme="majorHAnsi" w:cstheme="majorHAnsi"/>
          <w:color w:val="000000" w:themeColor="text1"/>
        </w:rPr>
        <w:t xml:space="preserve"> plant on the farm.  The farm would then be leased to a third party developer for the construction and operation of the plant.</w:t>
      </w:r>
      <w:r w:rsidR="00024A14" w:rsidRPr="00E0711A">
        <w:rPr>
          <w:rStyle w:val="FootnoteReference"/>
          <w:rFonts w:asciiTheme="majorHAnsi" w:hAnsiTheme="majorHAnsi" w:cstheme="majorHAnsi"/>
          <w:color w:val="000000" w:themeColor="text1"/>
        </w:rPr>
        <w:footnoteReference w:id="2"/>
      </w:r>
    </w:p>
    <w:p w14:paraId="436B4800" w14:textId="77777777" w:rsidR="0046768A" w:rsidRPr="00E0711A" w:rsidRDefault="0046768A" w:rsidP="00E0711A">
      <w:pPr>
        <w:spacing w:line="360" w:lineRule="auto"/>
        <w:ind w:left="851" w:hanging="851"/>
        <w:jc w:val="both"/>
        <w:rPr>
          <w:rFonts w:asciiTheme="majorHAnsi" w:hAnsiTheme="majorHAnsi" w:cstheme="majorHAnsi"/>
          <w:color w:val="000000" w:themeColor="text1"/>
        </w:rPr>
      </w:pPr>
    </w:p>
    <w:p w14:paraId="29EC5199" w14:textId="3FF0FF76" w:rsidR="0082325E" w:rsidRPr="00E0711A" w:rsidRDefault="00856E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[1</w:t>
      </w:r>
      <w:r w:rsidR="00897BBB" w:rsidRPr="00E0711A">
        <w:rPr>
          <w:rFonts w:asciiTheme="majorHAnsi" w:hAnsiTheme="majorHAnsi" w:cstheme="majorHAnsi"/>
          <w:color w:val="000000" w:themeColor="text1"/>
        </w:rPr>
        <w:t>1</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261CB7" w:rsidRPr="00E0711A">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states that the respective permits and approvals </w:t>
      </w:r>
      <w:r w:rsidR="00261CB7" w:rsidRPr="00E0711A">
        <w:rPr>
          <w:rFonts w:asciiTheme="majorHAnsi" w:hAnsiTheme="majorHAnsi" w:cstheme="majorHAnsi"/>
          <w:color w:val="000000" w:themeColor="text1"/>
        </w:rPr>
        <w:t xml:space="preserve">were </w:t>
      </w:r>
      <w:r w:rsidRPr="00E0711A">
        <w:rPr>
          <w:rFonts w:asciiTheme="majorHAnsi" w:hAnsiTheme="majorHAnsi" w:cstheme="majorHAnsi"/>
          <w:color w:val="000000" w:themeColor="text1"/>
        </w:rPr>
        <w:t xml:space="preserve">already obtained by Rodicon in order to proceed with the construction of the plant – either </w:t>
      </w:r>
      <w:r w:rsidR="00345A25" w:rsidRPr="00E0711A">
        <w:rPr>
          <w:rFonts w:asciiTheme="majorHAnsi" w:hAnsiTheme="majorHAnsi" w:cstheme="majorHAnsi"/>
          <w:color w:val="000000" w:themeColor="text1"/>
        </w:rPr>
        <w:t xml:space="preserve">by tendering successfully </w:t>
      </w:r>
      <w:r w:rsidR="00036F17" w:rsidRPr="00E0711A">
        <w:rPr>
          <w:rFonts w:asciiTheme="majorHAnsi" w:hAnsiTheme="majorHAnsi" w:cstheme="majorHAnsi"/>
          <w:color w:val="000000" w:themeColor="text1"/>
        </w:rPr>
        <w:t>to the Department of Energy on the bid submission date for Bid Window 7 during or about January 2023 (“the seventh bid”) of the South African Renewable Energy Independent Power Producer Procurement Program (“REIPPPP”)</w:t>
      </w:r>
      <w:r w:rsidR="00FA0756">
        <w:rPr>
          <w:rFonts w:asciiTheme="majorHAnsi" w:hAnsiTheme="majorHAnsi" w:cstheme="majorHAnsi"/>
          <w:color w:val="000000" w:themeColor="text1"/>
        </w:rPr>
        <w:t xml:space="preserve"> - </w:t>
      </w:r>
      <w:r w:rsidR="00036F17" w:rsidRPr="00E0711A">
        <w:rPr>
          <w:rFonts w:asciiTheme="majorHAnsi" w:hAnsiTheme="majorHAnsi" w:cstheme="majorHAnsi"/>
          <w:color w:val="000000" w:themeColor="text1"/>
        </w:rPr>
        <w:t>alternatively by engaging in a partnership with or being appointed by a private entity to proceed therewith</w:t>
      </w:r>
      <w:r w:rsidR="0082325E" w:rsidRPr="00E0711A">
        <w:rPr>
          <w:rFonts w:asciiTheme="majorHAnsi" w:hAnsiTheme="majorHAnsi" w:cstheme="majorHAnsi"/>
          <w:color w:val="000000" w:themeColor="text1"/>
        </w:rPr>
        <w:t xml:space="preserve">. </w:t>
      </w:r>
    </w:p>
    <w:p w14:paraId="14D44961" w14:textId="77777777" w:rsidR="0082325E" w:rsidRPr="00E0711A" w:rsidRDefault="0082325E" w:rsidP="00E0711A">
      <w:pPr>
        <w:spacing w:line="360" w:lineRule="auto"/>
        <w:ind w:left="851" w:hanging="851"/>
        <w:jc w:val="both"/>
        <w:rPr>
          <w:rFonts w:asciiTheme="majorHAnsi" w:hAnsiTheme="majorHAnsi" w:cstheme="majorHAnsi"/>
          <w:color w:val="000000" w:themeColor="text1"/>
        </w:rPr>
      </w:pPr>
    </w:p>
    <w:p w14:paraId="02E3E2BA" w14:textId="0BE34AEA" w:rsidR="00856E9E" w:rsidRPr="00E0711A" w:rsidRDefault="0082325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[1</w:t>
      </w:r>
      <w:r w:rsidR="00897BBB" w:rsidRPr="00E0711A">
        <w:rPr>
          <w:rFonts w:asciiTheme="majorHAnsi" w:hAnsiTheme="majorHAnsi" w:cstheme="majorHAnsi"/>
          <w:color w:val="000000" w:themeColor="text1"/>
        </w:rPr>
        <w:t>2</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At present t</w:t>
      </w:r>
      <w:r w:rsidR="00036F17" w:rsidRPr="00E0711A">
        <w:rPr>
          <w:rFonts w:asciiTheme="majorHAnsi" w:hAnsiTheme="majorHAnsi" w:cstheme="majorHAnsi"/>
          <w:color w:val="000000" w:themeColor="text1"/>
        </w:rPr>
        <w:t xml:space="preserve">he business of Kareeboom is essentially that of a rental enterprise, generating income from leasing it to Rodicon and Zuikerkop.  It is alleged that upon the commencement of the construction of the plant, the rental payable by </w:t>
      </w:r>
      <w:r w:rsidR="00036F17" w:rsidRPr="00E0711A">
        <w:rPr>
          <w:rFonts w:asciiTheme="majorHAnsi" w:hAnsiTheme="majorHAnsi" w:cstheme="majorHAnsi"/>
          <w:i/>
          <w:color w:val="000000" w:themeColor="text1"/>
        </w:rPr>
        <w:t>inter alia</w:t>
      </w:r>
      <w:r w:rsidR="00036F17" w:rsidRPr="00E0711A">
        <w:rPr>
          <w:rFonts w:asciiTheme="majorHAnsi" w:hAnsiTheme="majorHAnsi" w:cstheme="majorHAnsi"/>
          <w:color w:val="000000" w:themeColor="text1"/>
        </w:rPr>
        <w:t xml:space="preserve"> Rodicon, will increase exponentially which will facilitate the continued existence of Kareeboom in a state of solvency.  The rehabilitation of Kareeboom relies primarily on its ability to lease the farm to Rodicon, alternatively a third-party </w:t>
      </w:r>
      <w:r w:rsidR="001F1F98" w:rsidRPr="00E0711A">
        <w:rPr>
          <w:rFonts w:asciiTheme="majorHAnsi" w:hAnsiTheme="majorHAnsi" w:cstheme="majorHAnsi"/>
          <w:color w:val="000000" w:themeColor="text1"/>
        </w:rPr>
        <w:t>developer for purposes of constructing and oper</w:t>
      </w:r>
      <w:r w:rsidR="002B20C3" w:rsidRPr="00E0711A">
        <w:rPr>
          <w:rFonts w:asciiTheme="majorHAnsi" w:hAnsiTheme="majorHAnsi" w:cstheme="majorHAnsi"/>
          <w:color w:val="000000" w:themeColor="text1"/>
        </w:rPr>
        <w:t>ating the plant.  BI</w:t>
      </w:r>
      <w:r w:rsidRPr="00E0711A">
        <w:rPr>
          <w:rFonts w:asciiTheme="majorHAnsi" w:hAnsiTheme="majorHAnsi" w:cstheme="majorHAnsi"/>
          <w:color w:val="000000" w:themeColor="text1"/>
        </w:rPr>
        <w:t>’s</w:t>
      </w:r>
      <w:r w:rsidR="002B20C3" w:rsidRPr="00E0711A">
        <w:rPr>
          <w:rFonts w:asciiTheme="majorHAnsi" w:hAnsiTheme="majorHAnsi" w:cstheme="majorHAnsi"/>
          <w:color w:val="000000" w:themeColor="text1"/>
        </w:rPr>
        <w:t xml:space="preserve"> and FLP</w:t>
      </w:r>
      <w:r w:rsidRPr="00E0711A">
        <w:rPr>
          <w:rFonts w:asciiTheme="majorHAnsi" w:hAnsiTheme="majorHAnsi" w:cstheme="majorHAnsi"/>
          <w:color w:val="000000" w:themeColor="text1"/>
        </w:rPr>
        <w:t>’s</w:t>
      </w:r>
      <w:r w:rsidR="002B20C3" w:rsidRPr="00E0711A">
        <w:rPr>
          <w:rFonts w:asciiTheme="majorHAnsi" w:hAnsiTheme="majorHAnsi" w:cstheme="majorHAnsi"/>
          <w:color w:val="000000" w:themeColor="text1"/>
        </w:rPr>
        <w:t xml:space="preserve"> claims </w:t>
      </w:r>
      <w:r w:rsidRPr="00E0711A">
        <w:rPr>
          <w:rFonts w:asciiTheme="majorHAnsi" w:hAnsiTheme="majorHAnsi" w:cstheme="majorHAnsi"/>
          <w:color w:val="000000" w:themeColor="text1"/>
        </w:rPr>
        <w:t xml:space="preserve">would </w:t>
      </w:r>
      <w:r w:rsidR="002B20C3" w:rsidRPr="00E0711A">
        <w:rPr>
          <w:rFonts w:asciiTheme="majorHAnsi" w:hAnsiTheme="majorHAnsi" w:cstheme="majorHAnsi"/>
          <w:color w:val="000000" w:themeColor="text1"/>
        </w:rPr>
        <w:t>be settled in full.</w:t>
      </w:r>
    </w:p>
    <w:p w14:paraId="591C8173" w14:textId="77777777" w:rsidR="002B20C3" w:rsidRPr="00E0711A" w:rsidRDefault="002B20C3" w:rsidP="00E0711A">
      <w:pPr>
        <w:spacing w:line="360" w:lineRule="auto"/>
        <w:ind w:left="851" w:hanging="851"/>
        <w:jc w:val="both"/>
        <w:rPr>
          <w:rFonts w:asciiTheme="majorHAnsi" w:hAnsiTheme="majorHAnsi" w:cstheme="majorHAnsi"/>
          <w:color w:val="000000" w:themeColor="text1"/>
        </w:rPr>
      </w:pPr>
    </w:p>
    <w:p w14:paraId="2F3B78A6" w14:textId="6C3B4E1F" w:rsidR="002B20C3" w:rsidRPr="00E0711A" w:rsidRDefault="002B20C3"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lastRenderedPageBreak/>
        <w:t>[1</w:t>
      </w:r>
      <w:r w:rsidR="00897BBB" w:rsidRPr="00E0711A">
        <w:rPr>
          <w:rFonts w:asciiTheme="majorHAnsi" w:hAnsiTheme="majorHAnsi" w:cstheme="majorHAnsi"/>
          <w:color w:val="000000" w:themeColor="text1"/>
        </w:rPr>
        <w:t>3</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The construction of the plant will be undertaken by Rodicon in two phases, each phase being twelve (12) months and intended to run consecutively.</w:t>
      </w:r>
      <w:r w:rsidRPr="00E0711A">
        <w:rPr>
          <w:rStyle w:val="FootnoteReference"/>
          <w:rFonts w:asciiTheme="majorHAnsi" w:hAnsiTheme="majorHAnsi" w:cstheme="majorHAnsi"/>
          <w:color w:val="000000" w:themeColor="text1"/>
        </w:rPr>
        <w:footnoteReference w:id="3"/>
      </w:r>
      <w:r w:rsidR="0005795F" w:rsidRPr="00E0711A">
        <w:rPr>
          <w:rFonts w:asciiTheme="majorHAnsi" w:hAnsiTheme="majorHAnsi" w:cstheme="majorHAnsi"/>
          <w:color w:val="000000" w:themeColor="text1"/>
        </w:rPr>
        <w:t xml:space="preserve">  The rental payable by Rodicon to Kareeboom will increase upon the completion of each phase and thereafter at a rate of 6% per annum.  Reference is made to forecasted assumptions vis-à-vis the rental payable by Rodicon to Kareeboom over the course of the following twenty (20) years. </w:t>
      </w:r>
    </w:p>
    <w:p w14:paraId="2860F876" w14:textId="77777777" w:rsidR="0005795F" w:rsidRPr="00E0711A" w:rsidRDefault="0005795F" w:rsidP="00E0711A">
      <w:pPr>
        <w:spacing w:line="360" w:lineRule="auto"/>
        <w:ind w:left="851" w:hanging="851"/>
        <w:jc w:val="both"/>
        <w:rPr>
          <w:rFonts w:asciiTheme="majorHAnsi" w:hAnsiTheme="majorHAnsi" w:cstheme="majorHAnsi"/>
          <w:color w:val="000000" w:themeColor="text1"/>
        </w:rPr>
      </w:pPr>
    </w:p>
    <w:p w14:paraId="7E665526" w14:textId="0BE4833B" w:rsidR="0005795F" w:rsidRPr="00E0711A" w:rsidRDefault="0005795F"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[1</w:t>
      </w:r>
      <w:r w:rsidR="00897BBB" w:rsidRPr="00E0711A">
        <w:rPr>
          <w:rFonts w:asciiTheme="majorHAnsi" w:hAnsiTheme="majorHAnsi" w:cstheme="majorHAnsi"/>
          <w:color w:val="000000" w:themeColor="text1"/>
        </w:rPr>
        <w:t>4</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Rodicon </w:t>
      </w:r>
      <w:r w:rsidR="00933D0A" w:rsidRPr="00E0711A">
        <w:rPr>
          <w:rFonts w:asciiTheme="majorHAnsi" w:hAnsiTheme="majorHAnsi" w:cstheme="majorHAnsi"/>
          <w:color w:val="000000" w:themeColor="text1"/>
        </w:rPr>
        <w:t xml:space="preserve">previously </w:t>
      </w:r>
      <w:r w:rsidRPr="00E0711A">
        <w:rPr>
          <w:rFonts w:asciiTheme="majorHAnsi" w:hAnsiTheme="majorHAnsi" w:cstheme="majorHAnsi"/>
          <w:color w:val="000000" w:themeColor="text1"/>
        </w:rPr>
        <w:t xml:space="preserve">submitted a tender to the Department for a 75 </w:t>
      </w:r>
      <w:r w:rsidR="003E1A1B" w:rsidRPr="00E0711A">
        <w:rPr>
          <w:rFonts w:asciiTheme="majorHAnsi" w:hAnsiTheme="majorHAnsi" w:cstheme="majorHAnsi"/>
          <w:color w:val="000000" w:themeColor="text1"/>
        </w:rPr>
        <w:t>M</w:t>
      </w:r>
      <w:r w:rsidR="003E1A1B">
        <w:rPr>
          <w:rFonts w:asciiTheme="majorHAnsi" w:hAnsiTheme="majorHAnsi" w:cstheme="majorHAnsi"/>
          <w:color w:val="000000" w:themeColor="text1"/>
        </w:rPr>
        <w:t>W</w:t>
      </w:r>
      <w:r w:rsidR="003E1A1B" w:rsidRPr="00E0711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SPV renewable energy facility on the fourth bid submission date (August 2014) and was unsuccessful.  In a letter from the Department of Energy, dated 5 June 2015</w:t>
      </w:r>
      <w:r w:rsidR="00EF02C3"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 xml:space="preserve"> it is </w:t>
      </w:r>
      <w:r w:rsidRPr="00E0711A">
        <w:rPr>
          <w:rFonts w:asciiTheme="majorHAnsi" w:hAnsiTheme="majorHAnsi" w:cstheme="majorHAnsi"/>
          <w:i/>
          <w:color w:val="000000" w:themeColor="text1"/>
        </w:rPr>
        <w:t xml:space="preserve">inter alia </w:t>
      </w:r>
      <w:r w:rsidRPr="00E0711A">
        <w:rPr>
          <w:rFonts w:asciiTheme="majorHAnsi" w:hAnsiTheme="majorHAnsi" w:cstheme="majorHAnsi"/>
          <w:color w:val="000000" w:themeColor="text1"/>
        </w:rPr>
        <w:t>stated that competing bid responses were ranked on the basis of their combined score for price and economic development and that preferred bidders w</w:t>
      </w:r>
      <w:r w:rsidR="00FA0756">
        <w:rPr>
          <w:rFonts w:asciiTheme="majorHAnsi" w:hAnsiTheme="majorHAnsi" w:cstheme="majorHAnsi"/>
          <w:color w:val="000000" w:themeColor="text1"/>
        </w:rPr>
        <w:t>ere</w:t>
      </w:r>
      <w:r w:rsidRPr="00E0711A">
        <w:rPr>
          <w:rFonts w:asciiTheme="majorHAnsi" w:hAnsiTheme="majorHAnsi" w:cstheme="majorHAnsi"/>
          <w:color w:val="000000" w:themeColor="text1"/>
        </w:rPr>
        <w:t xml:space="preserve"> appointed based on the ranking of their bid responses relative to others. Rodicon was ranked below those bidders.</w:t>
      </w:r>
      <w:r w:rsidRPr="00E0711A">
        <w:rPr>
          <w:rStyle w:val="FootnoteReference"/>
          <w:rFonts w:asciiTheme="majorHAnsi" w:hAnsiTheme="majorHAnsi" w:cstheme="majorHAnsi"/>
          <w:color w:val="000000" w:themeColor="text1"/>
        </w:rPr>
        <w:footnoteReference w:id="4"/>
      </w:r>
      <w:r w:rsidR="00EF02C3" w:rsidRPr="00E0711A">
        <w:rPr>
          <w:rFonts w:asciiTheme="majorHAnsi" w:hAnsiTheme="majorHAnsi" w:cstheme="majorHAnsi"/>
          <w:color w:val="000000" w:themeColor="text1"/>
        </w:rPr>
        <w:t xml:space="preserve"> SEV’s</w:t>
      </w:r>
      <w:r w:rsidRPr="00E0711A">
        <w:rPr>
          <w:rFonts w:asciiTheme="majorHAnsi" w:hAnsiTheme="majorHAnsi" w:cstheme="majorHAnsi"/>
          <w:color w:val="000000" w:themeColor="text1"/>
        </w:rPr>
        <w:t xml:space="preserve"> contention that Rodicon was not selected based on price only, is not correct as the correspondence refers to price and economic development.</w:t>
      </w:r>
    </w:p>
    <w:p w14:paraId="79E157EE" w14:textId="77777777" w:rsidR="0005795F" w:rsidRPr="00E0711A" w:rsidRDefault="0005795F" w:rsidP="00E0711A">
      <w:pPr>
        <w:spacing w:line="360" w:lineRule="auto"/>
        <w:ind w:left="851" w:hanging="851"/>
        <w:jc w:val="both"/>
        <w:rPr>
          <w:rFonts w:asciiTheme="majorHAnsi" w:hAnsiTheme="majorHAnsi" w:cstheme="majorHAnsi"/>
          <w:color w:val="000000" w:themeColor="text1"/>
        </w:rPr>
      </w:pPr>
    </w:p>
    <w:p w14:paraId="2E047366" w14:textId="177D4482" w:rsidR="0005795F" w:rsidRPr="00E0711A" w:rsidRDefault="0005795F"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[1</w:t>
      </w:r>
      <w:r w:rsidR="00897BBB" w:rsidRPr="00E0711A">
        <w:rPr>
          <w:rFonts w:asciiTheme="majorHAnsi" w:hAnsiTheme="majorHAnsi" w:cstheme="majorHAnsi"/>
          <w:color w:val="000000" w:themeColor="text1"/>
        </w:rPr>
        <w:t>5</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Rodicon intended to submit a seventh bid response in January 2023.  The previous bid for which Rodicon tendered was for 75 </w:t>
      </w:r>
      <w:r w:rsidR="003E1A1B" w:rsidRPr="00E0711A">
        <w:rPr>
          <w:rFonts w:asciiTheme="majorHAnsi" w:hAnsiTheme="majorHAnsi" w:cstheme="majorHAnsi"/>
          <w:color w:val="000000" w:themeColor="text1"/>
        </w:rPr>
        <w:t>M</w:t>
      </w:r>
      <w:r w:rsidR="003E1A1B">
        <w:rPr>
          <w:rFonts w:asciiTheme="majorHAnsi" w:hAnsiTheme="majorHAnsi" w:cstheme="majorHAnsi"/>
          <w:color w:val="000000" w:themeColor="text1"/>
        </w:rPr>
        <w:t>W</w:t>
      </w:r>
      <w:r w:rsidR="003E1A1B" w:rsidRPr="00E0711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 xml:space="preserve">whereas the seventh bid will be </w:t>
      </w:r>
      <w:r w:rsidR="00FA0756">
        <w:rPr>
          <w:rFonts w:asciiTheme="majorHAnsi" w:hAnsiTheme="majorHAnsi" w:cstheme="majorHAnsi"/>
          <w:color w:val="000000" w:themeColor="text1"/>
        </w:rPr>
        <w:t xml:space="preserve">for </w:t>
      </w:r>
      <w:r w:rsidRPr="00E0711A">
        <w:rPr>
          <w:rFonts w:asciiTheme="majorHAnsi" w:hAnsiTheme="majorHAnsi" w:cstheme="majorHAnsi"/>
          <w:color w:val="000000" w:themeColor="text1"/>
        </w:rPr>
        <w:t>150 M</w:t>
      </w:r>
      <w:r w:rsidR="00FA0756">
        <w:rPr>
          <w:rFonts w:asciiTheme="majorHAnsi" w:hAnsiTheme="majorHAnsi" w:cstheme="majorHAnsi"/>
          <w:color w:val="000000" w:themeColor="text1"/>
        </w:rPr>
        <w:t>W</w:t>
      </w:r>
      <w:r w:rsidRPr="00E0711A">
        <w:rPr>
          <w:rFonts w:asciiTheme="majorHAnsi" w:hAnsiTheme="majorHAnsi" w:cstheme="majorHAnsi"/>
          <w:color w:val="000000" w:themeColor="text1"/>
        </w:rPr>
        <w:t xml:space="preserve">.  </w:t>
      </w:r>
      <w:r w:rsidR="00EF02C3" w:rsidRPr="00E0711A">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contends that the overall financing in respect of the development and construction of the plant will become available to Rodicon, </w:t>
      </w:r>
      <w:r w:rsidRPr="00E0711A">
        <w:rPr>
          <w:rFonts w:asciiTheme="majorHAnsi" w:hAnsiTheme="majorHAnsi" w:cstheme="majorHAnsi"/>
          <w:i/>
          <w:color w:val="000000" w:themeColor="text1"/>
        </w:rPr>
        <w:t>inter alia</w:t>
      </w:r>
      <w:r w:rsidRPr="00E0711A">
        <w:rPr>
          <w:rFonts w:asciiTheme="majorHAnsi" w:hAnsiTheme="majorHAnsi" w:cstheme="majorHAnsi"/>
          <w:color w:val="000000" w:themeColor="text1"/>
        </w:rPr>
        <w:t xml:space="preserve"> “</w:t>
      </w:r>
      <w:r w:rsidRPr="00FA0756">
        <w:rPr>
          <w:rFonts w:asciiTheme="majorHAnsi" w:hAnsiTheme="majorHAnsi" w:cstheme="majorHAnsi"/>
          <w:i/>
          <w:color w:val="000000" w:themeColor="text1"/>
          <w:u w:val="single"/>
        </w:rPr>
        <w:t>upon confirmation</w:t>
      </w:r>
      <w:r w:rsidRPr="00E0711A">
        <w:rPr>
          <w:rFonts w:asciiTheme="majorHAnsi" w:hAnsiTheme="majorHAnsi" w:cstheme="majorHAnsi"/>
          <w:i/>
          <w:color w:val="000000" w:themeColor="text1"/>
        </w:rPr>
        <w:t xml:space="preserve"> of the acceptance by the Department of the seventh bid</w:t>
      </w:r>
      <w:r w:rsidRPr="00E0711A">
        <w:rPr>
          <w:rFonts w:asciiTheme="majorHAnsi" w:hAnsiTheme="majorHAnsi" w:cstheme="majorHAnsi"/>
          <w:color w:val="000000" w:themeColor="text1"/>
        </w:rPr>
        <w:t>”.</w:t>
      </w:r>
      <w:r w:rsidRPr="00E0711A">
        <w:rPr>
          <w:rStyle w:val="FootnoteReference"/>
          <w:rFonts w:asciiTheme="majorHAnsi" w:hAnsiTheme="majorHAnsi" w:cstheme="majorHAnsi"/>
          <w:color w:val="000000" w:themeColor="text1"/>
        </w:rPr>
        <w:footnoteReference w:id="5"/>
      </w:r>
    </w:p>
    <w:p w14:paraId="4A33115E" w14:textId="77777777" w:rsidR="000D2151" w:rsidRPr="00E0711A" w:rsidRDefault="000D2151" w:rsidP="00E0711A">
      <w:pPr>
        <w:spacing w:line="360" w:lineRule="auto"/>
        <w:ind w:left="851" w:hanging="851"/>
        <w:jc w:val="both"/>
        <w:rPr>
          <w:rFonts w:asciiTheme="majorHAnsi" w:hAnsiTheme="majorHAnsi" w:cstheme="majorHAnsi"/>
          <w:color w:val="000000" w:themeColor="text1"/>
        </w:rPr>
      </w:pPr>
    </w:p>
    <w:p w14:paraId="18C75FD3" w14:textId="40BE6A72" w:rsidR="000D2151" w:rsidRPr="00E0711A" w:rsidRDefault="000D2151"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16</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FA0756">
        <w:rPr>
          <w:rFonts w:asciiTheme="majorHAnsi" w:hAnsiTheme="majorHAnsi" w:cstheme="majorHAnsi"/>
          <w:color w:val="000000" w:themeColor="text1"/>
        </w:rPr>
        <w:t>SEV</w:t>
      </w:r>
      <w:r w:rsidR="00FF4985" w:rsidRPr="00E0711A">
        <w:rPr>
          <w:rFonts w:asciiTheme="majorHAnsi" w:hAnsiTheme="majorHAnsi" w:cstheme="majorHAnsi"/>
          <w:color w:val="000000" w:themeColor="text1"/>
        </w:rPr>
        <w:t xml:space="preserve"> strongly relies on Clause 15.2.2 of a Settlement Agreement concluded between </w:t>
      </w:r>
      <w:r w:rsidR="00FF4985" w:rsidRPr="00E0711A">
        <w:rPr>
          <w:rFonts w:asciiTheme="majorHAnsi" w:hAnsiTheme="majorHAnsi" w:cstheme="majorHAnsi"/>
          <w:i/>
          <w:color w:val="000000" w:themeColor="text1"/>
        </w:rPr>
        <w:t xml:space="preserve">inter alia </w:t>
      </w:r>
      <w:r w:rsidR="00FF4985" w:rsidRPr="00E0711A">
        <w:rPr>
          <w:rFonts w:asciiTheme="majorHAnsi" w:hAnsiTheme="majorHAnsi" w:cstheme="majorHAnsi"/>
          <w:color w:val="000000" w:themeColor="text1"/>
        </w:rPr>
        <w:t>B</w:t>
      </w:r>
      <w:r w:rsidR="00F07B28" w:rsidRPr="00E0711A">
        <w:rPr>
          <w:rFonts w:asciiTheme="majorHAnsi" w:hAnsiTheme="majorHAnsi" w:cstheme="majorHAnsi"/>
          <w:color w:val="000000" w:themeColor="text1"/>
        </w:rPr>
        <w:t>I</w:t>
      </w:r>
      <w:r w:rsidR="00FF4985" w:rsidRPr="00E0711A">
        <w:rPr>
          <w:rFonts w:asciiTheme="majorHAnsi" w:hAnsiTheme="majorHAnsi" w:cstheme="majorHAnsi"/>
          <w:color w:val="000000" w:themeColor="text1"/>
        </w:rPr>
        <w:t xml:space="preserve"> and SEV.  It reads:</w:t>
      </w:r>
    </w:p>
    <w:p w14:paraId="09A17EE0" w14:textId="77777777" w:rsidR="00FF4985" w:rsidRPr="00E0711A" w:rsidRDefault="00FF4985" w:rsidP="00E0711A">
      <w:pPr>
        <w:spacing w:line="360" w:lineRule="auto"/>
        <w:ind w:left="851" w:hanging="851"/>
        <w:jc w:val="both"/>
        <w:rPr>
          <w:rFonts w:asciiTheme="majorHAnsi" w:hAnsiTheme="majorHAnsi" w:cstheme="majorHAnsi"/>
          <w:color w:val="000000" w:themeColor="text1"/>
        </w:rPr>
      </w:pPr>
    </w:p>
    <w:p w14:paraId="138D0323" w14:textId="75754E55" w:rsidR="00FF4985" w:rsidRPr="00256451" w:rsidRDefault="00FF4985" w:rsidP="001B1970">
      <w:pPr>
        <w:tabs>
          <w:tab w:val="left" w:pos="1418"/>
          <w:tab w:val="left" w:pos="2268"/>
        </w:tabs>
        <w:spacing w:line="360" w:lineRule="auto"/>
        <w:ind w:left="2268" w:hanging="2268"/>
        <w:jc w:val="both"/>
        <w:rPr>
          <w:rFonts w:asciiTheme="majorHAnsi" w:hAnsiTheme="majorHAnsi" w:cstheme="majorHAnsi"/>
          <w:color w:val="000000" w:themeColor="text1"/>
          <w:sz w:val="20"/>
          <w:szCs w:val="20"/>
        </w:rPr>
      </w:pPr>
      <w:r w:rsidRPr="00256451">
        <w:rPr>
          <w:rFonts w:asciiTheme="majorHAnsi" w:hAnsiTheme="majorHAnsi" w:cstheme="majorHAnsi"/>
          <w:color w:val="000000" w:themeColor="text1"/>
          <w:sz w:val="20"/>
          <w:szCs w:val="20"/>
        </w:rPr>
        <w:tab/>
        <w:t>“</w:t>
      </w:r>
      <w:r w:rsidRPr="00256451">
        <w:rPr>
          <w:rFonts w:asciiTheme="majorHAnsi" w:hAnsiTheme="majorHAnsi" w:cstheme="majorHAnsi"/>
          <w:i/>
          <w:color w:val="000000" w:themeColor="text1"/>
          <w:sz w:val="20"/>
          <w:szCs w:val="20"/>
        </w:rPr>
        <w:t>15.2.2</w:t>
      </w:r>
      <w:r w:rsidRPr="00256451">
        <w:rPr>
          <w:rFonts w:asciiTheme="majorHAnsi" w:hAnsiTheme="majorHAnsi" w:cstheme="majorHAnsi"/>
          <w:i/>
          <w:color w:val="000000" w:themeColor="text1"/>
          <w:sz w:val="20"/>
          <w:szCs w:val="20"/>
        </w:rPr>
        <w:tab/>
      </w:r>
      <w:r w:rsidR="00204297" w:rsidRPr="00256451">
        <w:rPr>
          <w:rFonts w:asciiTheme="majorHAnsi" w:hAnsiTheme="majorHAnsi" w:cstheme="majorHAnsi"/>
          <w:i/>
          <w:color w:val="000000" w:themeColor="text1"/>
          <w:sz w:val="20"/>
          <w:szCs w:val="20"/>
        </w:rPr>
        <w:t>In</w:t>
      </w:r>
      <w:r w:rsidRPr="00256451">
        <w:rPr>
          <w:rFonts w:asciiTheme="majorHAnsi" w:hAnsiTheme="majorHAnsi" w:cstheme="majorHAnsi"/>
          <w:i/>
          <w:color w:val="000000" w:themeColor="text1"/>
          <w:sz w:val="20"/>
          <w:szCs w:val="20"/>
        </w:rPr>
        <w:t xml:space="preserve"> respect of which SE Ventures, the sole shareholder of Kareeboom Kimberley, has mooted, bringing an application </w:t>
      </w:r>
      <w:r w:rsidR="00204297" w:rsidRPr="00256451">
        <w:rPr>
          <w:rFonts w:asciiTheme="majorHAnsi" w:hAnsiTheme="majorHAnsi" w:cstheme="majorHAnsi"/>
          <w:i/>
          <w:color w:val="000000" w:themeColor="text1"/>
          <w:sz w:val="20"/>
          <w:szCs w:val="20"/>
        </w:rPr>
        <w:t xml:space="preserve">to convert the liquidation proceedings, to business rescue proceedings, which application the </w:t>
      </w:r>
      <w:r w:rsidR="00204297" w:rsidRPr="00256451">
        <w:rPr>
          <w:rFonts w:asciiTheme="majorHAnsi" w:hAnsiTheme="majorHAnsi" w:cstheme="majorHAnsi"/>
          <w:i/>
          <w:color w:val="000000" w:themeColor="text1"/>
          <w:sz w:val="20"/>
          <w:szCs w:val="20"/>
        </w:rPr>
        <w:lastRenderedPageBreak/>
        <w:t>liquidators</w:t>
      </w:r>
      <w:r w:rsidR="00F07B28" w:rsidRPr="00256451">
        <w:rPr>
          <w:rStyle w:val="FootnoteReference"/>
          <w:rFonts w:asciiTheme="majorHAnsi" w:hAnsiTheme="majorHAnsi" w:cstheme="majorHAnsi"/>
          <w:i/>
          <w:color w:val="000000" w:themeColor="text1"/>
          <w:sz w:val="20"/>
          <w:szCs w:val="20"/>
        </w:rPr>
        <w:footnoteReference w:id="6"/>
      </w:r>
      <w:r w:rsidR="00204297" w:rsidRPr="00256451">
        <w:rPr>
          <w:rFonts w:asciiTheme="majorHAnsi" w:hAnsiTheme="majorHAnsi" w:cstheme="majorHAnsi"/>
          <w:i/>
          <w:color w:val="000000" w:themeColor="text1"/>
          <w:sz w:val="20"/>
          <w:szCs w:val="20"/>
        </w:rPr>
        <w:t xml:space="preserve"> will not oppose, SE Ventures herewith subordinating all its claim(s) </w:t>
      </w:r>
      <w:r w:rsidR="005418DB" w:rsidRPr="00256451">
        <w:rPr>
          <w:rFonts w:asciiTheme="majorHAnsi" w:hAnsiTheme="majorHAnsi" w:cstheme="majorHAnsi"/>
          <w:i/>
          <w:color w:val="000000" w:themeColor="text1"/>
          <w:sz w:val="20"/>
          <w:szCs w:val="20"/>
        </w:rPr>
        <w:t>(</w:t>
      </w:r>
      <w:r w:rsidR="00204297" w:rsidRPr="00256451">
        <w:rPr>
          <w:rFonts w:asciiTheme="majorHAnsi" w:hAnsiTheme="majorHAnsi" w:cstheme="majorHAnsi"/>
          <w:i/>
          <w:color w:val="000000" w:themeColor="text1"/>
          <w:sz w:val="20"/>
          <w:szCs w:val="20"/>
        </w:rPr>
        <w:t>shareholders loans and otherwise)</w:t>
      </w:r>
      <w:r w:rsidR="005418DB" w:rsidRPr="00256451">
        <w:rPr>
          <w:rFonts w:asciiTheme="majorHAnsi" w:hAnsiTheme="majorHAnsi" w:cstheme="majorHAnsi"/>
          <w:i/>
          <w:color w:val="000000" w:themeColor="text1"/>
          <w:sz w:val="20"/>
          <w:szCs w:val="20"/>
        </w:rPr>
        <w:t xml:space="preserve"> in respect of Kareeboom Kimberley for the benefit and in favour of Beyond Invest, which subordination the liquidators herewith accept, to ensure that Beyond Invest claims against Kareeboom Kimberley receive preference to payment of the claims of SE Ventures against Kareeboom Kimberley, </w:t>
      </w:r>
      <w:r w:rsidR="005418DB" w:rsidRPr="00256451">
        <w:rPr>
          <w:rFonts w:asciiTheme="majorHAnsi" w:hAnsiTheme="majorHAnsi" w:cstheme="majorHAnsi"/>
          <w:i/>
          <w:color w:val="000000" w:themeColor="text1"/>
          <w:sz w:val="20"/>
          <w:szCs w:val="20"/>
          <w:u w:val="single"/>
        </w:rPr>
        <w:t xml:space="preserve">which subordination shall endure </w:t>
      </w:r>
      <w:r w:rsidR="00F95B11" w:rsidRPr="00256451">
        <w:rPr>
          <w:rFonts w:asciiTheme="majorHAnsi" w:hAnsiTheme="majorHAnsi" w:cstheme="majorHAnsi"/>
          <w:i/>
          <w:color w:val="000000" w:themeColor="text1"/>
          <w:sz w:val="20"/>
          <w:szCs w:val="20"/>
          <w:u w:val="single"/>
        </w:rPr>
        <w:t xml:space="preserve">until the claim of Beyond Invest in respect of Kareeboom Kimberley, </w:t>
      </w:r>
      <w:r w:rsidR="00807076" w:rsidRPr="00256451">
        <w:rPr>
          <w:rFonts w:asciiTheme="majorHAnsi" w:hAnsiTheme="majorHAnsi" w:cstheme="majorHAnsi"/>
          <w:i/>
          <w:color w:val="000000" w:themeColor="text1"/>
          <w:sz w:val="20"/>
          <w:szCs w:val="20"/>
          <w:u w:val="single"/>
        </w:rPr>
        <w:t>circa</w:t>
      </w:r>
      <w:r w:rsidR="00F95B11" w:rsidRPr="00256451">
        <w:rPr>
          <w:rFonts w:asciiTheme="majorHAnsi" w:hAnsiTheme="majorHAnsi" w:cstheme="majorHAnsi"/>
          <w:i/>
          <w:color w:val="000000" w:themeColor="text1"/>
          <w:sz w:val="20"/>
          <w:szCs w:val="20"/>
          <w:u w:val="single"/>
        </w:rPr>
        <w:t xml:space="preserve"> R7,006,745.88 has been settled in full</w:t>
      </w:r>
      <w:r w:rsidR="00F95B11" w:rsidRPr="00256451">
        <w:rPr>
          <w:rFonts w:asciiTheme="majorHAnsi" w:hAnsiTheme="majorHAnsi" w:cstheme="majorHAnsi"/>
          <w:i/>
          <w:color w:val="000000" w:themeColor="text1"/>
          <w:sz w:val="20"/>
          <w:szCs w:val="20"/>
        </w:rPr>
        <w:t>.</w:t>
      </w:r>
      <w:r w:rsidR="00F95B11" w:rsidRPr="00256451">
        <w:rPr>
          <w:rFonts w:asciiTheme="majorHAnsi" w:hAnsiTheme="majorHAnsi" w:cstheme="majorHAnsi"/>
          <w:color w:val="000000" w:themeColor="text1"/>
          <w:sz w:val="20"/>
          <w:szCs w:val="20"/>
        </w:rPr>
        <w:t>”</w:t>
      </w:r>
      <w:r w:rsidR="00F95B11" w:rsidRPr="00256451">
        <w:rPr>
          <w:rStyle w:val="FootnoteReference"/>
          <w:rFonts w:asciiTheme="majorHAnsi" w:hAnsiTheme="majorHAnsi" w:cstheme="majorHAnsi"/>
          <w:color w:val="000000" w:themeColor="text1"/>
          <w:sz w:val="20"/>
          <w:szCs w:val="20"/>
        </w:rPr>
        <w:footnoteReference w:id="7"/>
      </w:r>
      <w:r w:rsidR="00256451">
        <w:rPr>
          <w:rFonts w:asciiTheme="majorHAnsi" w:hAnsiTheme="majorHAnsi" w:cstheme="majorHAnsi"/>
          <w:color w:val="000000" w:themeColor="text1"/>
          <w:sz w:val="20"/>
          <w:szCs w:val="20"/>
        </w:rPr>
        <w:t xml:space="preserve"> [my emphasis]</w:t>
      </w:r>
    </w:p>
    <w:p w14:paraId="05B60284" w14:textId="77777777" w:rsidR="0046768A" w:rsidRPr="00E0711A" w:rsidRDefault="0046768A" w:rsidP="00E0711A">
      <w:pPr>
        <w:spacing w:line="360" w:lineRule="auto"/>
        <w:ind w:left="851" w:hanging="851"/>
        <w:jc w:val="both"/>
        <w:rPr>
          <w:rFonts w:asciiTheme="majorHAnsi" w:hAnsiTheme="majorHAnsi" w:cstheme="majorHAnsi"/>
          <w:color w:val="000000" w:themeColor="text1"/>
        </w:rPr>
      </w:pPr>
    </w:p>
    <w:p w14:paraId="2918ADC5" w14:textId="4ABEC2D7" w:rsidR="0046768A" w:rsidRPr="00E0711A" w:rsidRDefault="00F95B11"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17</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It is important to note that Kareeboom and/or its liquidators were not parties to that agreement. </w:t>
      </w:r>
      <w:r w:rsidR="00940DF7">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contend</w:t>
      </w:r>
      <w:r w:rsidR="00940DF7">
        <w:rPr>
          <w:rFonts w:asciiTheme="majorHAnsi" w:hAnsiTheme="majorHAnsi" w:cstheme="majorHAnsi"/>
          <w:color w:val="000000" w:themeColor="text1"/>
        </w:rPr>
        <w:t>s</w:t>
      </w:r>
      <w:r w:rsidRPr="00E0711A">
        <w:rPr>
          <w:rFonts w:asciiTheme="majorHAnsi" w:hAnsiTheme="majorHAnsi" w:cstheme="majorHAnsi"/>
          <w:color w:val="000000" w:themeColor="text1"/>
        </w:rPr>
        <w:t xml:space="preserve"> that B</w:t>
      </w:r>
      <w:r w:rsidR="00F07B28" w:rsidRPr="00E0711A">
        <w:rPr>
          <w:rFonts w:asciiTheme="majorHAnsi" w:hAnsiTheme="majorHAnsi" w:cstheme="majorHAnsi"/>
          <w:color w:val="000000" w:themeColor="text1"/>
        </w:rPr>
        <w:t>I</w:t>
      </w:r>
      <w:r w:rsidRPr="00E0711A">
        <w:rPr>
          <w:rFonts w:asciiTheme="majorHAnsi" w:hAnsiTheme="majorHAnsi" w:cstheme="majorHAnsi"/>
          <w:color w:val="000000" w:themeColor="text1"/>
        </w:rPr>
        <w:t xml:space="preserve"> is now the “</w:t>
      </w:r>
      <w:r w:rsidRPr="00E0711A">
        <w:rPr>
          <w:rFonts w:asciiTheme="majorHAnsi" w:hAnsiTheme="majorHAnsi" w:cstheme="majorHAnsi"/>
          <w:i/>
          <w:color w:val="000000" w:themeColor="text1"/>
        </w:rPr>
        <w:t>major creditor of Kareeboom</w:t>
      </w:r>
      <w:r w:rsidRPr="00E0711A">
        <w:rPr>
          <w:rFonts w:asciiTheme="majorHAnsi" w:hAnsiTheme="majorHAnsi" w:cstheme="majorHAnsi"/>
          <w:color w:val="000000" w:themeColor="text1"/>
        </w:rPr>
        <w:t>” in respect of voting rights vis-à-vis the plan to be presented to the creditors of Kareeboom and bearing in mind the undertaking provided by BI’s liquidators that they will not oppose the application, mitigates in favour of granting of the business rescue application in that it is an indicator of the likelihood of the adoption and successful implementation of the proposed business rescue plan.</w:t>
      </w:r>
      <w:r w:rsidRPr="00E0711A">
        <w:rPr>
          <w:rStyle w:val="FootnoteReference"/>
          <w:rFonts w:asciiTheme="majorHAnsi" w:hAnsiTheme="majorHAnsi" w:cstheme="majorHAnsi"/>
          <w:color w:val="000000" w:themeColor="text1"/>
        </w:rPr>
        <w:footnoteReference w:id="8"/>
      </w:r>
    </w:p>
    <w:p w14:paraId="322C9529" w14:textId="77777777" w:rsidR="00F95B11" w:rsidRPr="00E0711A" w:rsidRDefault="00F95B11" w:rsidP="00E0711A">
      <w:pPr>
        <w:spacing w:line="360" w:lineRule="auto"/>
        <w:ind w:left="851" w:hanging="851"/>
        <w:jc w:val="both"/>
        <w:rPr>
          <w:rFonts w:asciiTheme="majorHAnsi" w:hAnsiTheme="majorHAnsi" w:cstheme="majorHAnsi"/>
          <w:color w:val="000000" w:themeColor="text1"/>
        </w:rPr>
      </w:pPr>
    </w:p>
    <w:p w14:paraId="73630D73" w14:textId="6EE5C093" w:rsidR="00F95B11" w:rsidRPr="00E0711A" w:rsidRDefault="00F95B11"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18</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It appears that during the first meeting of creditors on 29 August 2022, the claim of SEV was rejected and it is stated that it appears that the presiding officer had difficulties with proof of a subordinated claim, notwithstanding the provisions of the Insolvency Act.</w:t>
      </w:r>
      <w:r w:rsidRPr="00E0711A">
        <w:rPr>
          <w:rStyle w:val="FootnoteReference"/>
          <w:rFonts w:asciiTheme="majorHAnsi" w:hAnsiTheme="majorHAnsi" w:cstheme="majorHAnsi"/>
          <w:color w:val="000000" w:themeColor="text1"/>
        </w:rPr>
        <w:footnoteReference w:id="9"/>
      </w:r>
    </w:p>
    <w:p w14:paraId="354A7C70" w14:textId="77777777" w:rsidR="00F95B11" w:rsidRPr="00E0711A" w:rsidRDefault="00F95B11" w:rsidP="00E0711A">
      <w:pPr>
        <w:spacing w:line="360" w:lineRule="auto"/>
        <w:ind w:left="851" w:hanging="851"/>
        <w:jc w:val="both"/>
        <w:rPr>
          <w:rFonts w:asciiTheme="majorHAnsi" w:hAnsiTheme="majorHAnsi" w:cstheme="majorHAnsi"/>
          <w:color w:val="000000" w:themeColor="text1"/>
        </w:rPr>
      </w:pPr>
    </w:p>
    <w:p w14:paraId="0594955B" w14:textId="76319B95" w:rsidR="00F95B11" w:rsidRPr="00E0711A" w:rsidRDefault="00F95B11"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97BBB" w:rsidRPr="00E0711A">
        <w:rPr>
          <w:rFonts w:asciiTheme="majorHAnsi" w:hAnsiTheme="majorHAnsi" w:cstheme="majorHAnsi"/>
          <w:color w:val="000000" w:themeColor="text1"/>
        </w:rPr>
        <w:t>19</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Kareeboom’s only source of revenue is at present the rental received and to ensure that the rental continue and income increase, the plant will cause Kareeboom when placed under business rescue</w:t>
      </w:r>
      <w:r w:rsidR="00154626">
        <w:rPr>
          <w:rFonts w:asciiTheme="majorHAnsi" w:hAnsiTheme="majorHAnsi" w:cstheme="majorHAnsi"/>
          <w:color w:val="000000" w:themeColor="text1"/>
        </w:rPr>
        <w:t>,</w:t>
      </w:r>
      <w:r w:rsidRPr="00E0711A">
        <w:rPr>
          <w:rFonts w:asciiTheme="majorHAnsi" w:hAnsiTheme="majorHAnsi" w:cstheme="majorHAnsi"/>
          <w:color w:val="000000" w:themeColor="text1"/>
        </w:rPr>
        <w:t xml:space="preserve"> to continue as a going concern.</w:t>
      </w:r>
      <w:r w:rsidRPr="00E0711A">
        <w:rPr>
          <w:rStyle w:val="FootnoteReference"/>
          <w:rFonts w:asciiTheme="majorHAnsi" w:hAnsiTheme="majorHAnsi" w:cstheme="majorHAnsi"/>
          <w:color w:val="000000" w:themeColor="text1"/>
        </w:rPr>
        <w:footnoteReference w:id="10"/>
      </w:r>
    </w:p>
    <w:p w14:paraId="63846266" w14:textId="77777777" w:rsidR="00F95B11" w:rsidRPr="00E0711A" w:rsidRDefault="00F95B11" w:rsidP="00E0711A">
      <w:pPr>
        <w:spacing w:line="360" w:lineRule="auto"/>
        <w:ind w:left="851" w:hanging="851"/>
        <w:jc w:val="both"/>
        <w:rPr>
          <w:rFonts w:asciiTheme="majorHAnsi" w:hAnsiTheme="majorHAnsi" w:cstheme="majorHAnsi"/>
          <w:color w:val="000000" w:themeColor="text1"/>
        </w:rPr>
      </w:pPr>
    </w:p>
    <w:p w14:paraId="68BFD6BE" w14:textId="5F81C213" w:rsidR="00F95B11" w:rsidRPr="00E0711A" w:rsidRDefault="00F95B11"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lastRenderedPageBreak/>
        <w:t>[2</w:t>
      </w:r>
      <w:r w:rsidR="00897BBB" w:rsidRPr="00E0711A">
        <w:rPr>
          <w:rFonts w:asciiTheme="majorHAnsi" w:hAnsiTheme="majorHAnsi" w:cstheme="majorHAnsi"/>
          <w:color w:val="000000" w:themeColor="text1"/>
        </w:rPr>
        <w:t>0</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On </w:t>
      </w:r>
      <w:r w:rsidR="00CC2EA7" w:rsidRPr="00E0711A">
        <w:rPr>
          <w:rFonts w:asciiTheme="majorHAnsi" w:hAnsiTheme="majorHAnsi" w:cstheme="majorHAnsi"/>
          <w:color w:val="000000" w:themeColor="text1"/>
        </w:rPr>
        <w:t>SEV’s</w:t>
      </w:r>
      <w:r w:rsidR="00F014C4" w:rsidRPr="00E0711A">
        <w:rPr>
          <w:rFonts w:asciiTheme="majorHAnsi" w:hAnsiTheme="majorHAnsi" w:cstheme="majorHAnsi"/>
          <w:color w:val="000000" w:themeColor="text1"/>
        </w:rPr>
        <w:t xml:space="preserve"> version, Kareeboom’s total liabilities </w:t>
      </w:r>
      <w:r w:rsidR="00CC2EA7" w:rsidRPr="00E0711A">
        <w:rPr>
          <w:rFonts w:asciiTheme="majorHAnsi" w:hAnsiTheme="majorHAnsi" w:cstheme="majorHAnsi"/>
          <w:color w:val="000000" w:themeColor="text1"/>
        </w:rPr>
        <w:t>are</w:t>
      </w:r>
      <w:r w:rsidR="00F014C4" w:rsidRPr="00E0711A">
        <w:rPr>
          <w:rFonts w:asciiTheme="majorHAnsi" w:hAnsiTheme="majorHAnsi" w:cstheme="majorHAnsi"/>
          <w:color w:val="000000" w:themeColor="text1"/>
        </w:rPr>
        <w:t xml:space="preserve"> R26,315,170,91, excluding the claim of Zuikerkop which was already admitted.  </w:t>
      </w:r>
      <w:r w:rsidR="00CC2EA7" w:rsidRPr="00E0711A">
        <w:rPr>
          <w:rFonts w:asciiTheme="majorHAnsi" w:hAnsiTheme="majorHAnsi" w:cstheme="majorHAnsi"/>
          <w:color w:val="000000" w:themeColor="text1"/>
        </w:rPr>
        <w:t>SEV</w:t>
      </w:r>
      <w:r w:rsidR="00F014C4" w:rsidRPr="00E0711A">
        <w:rPr>
          <w:rFonts w:asciiTheme="majorHAnsi" w:hAnsiTheme="majorHAnsi" w:cstheme="majorHAnsi"/>
          <w:color w:val="000000" w:themeColor="text1"/>
        </w:rPr>
        <w:t xml:space="preserve"> concede that Kareeboom is factually insolvent in an amount of R2,000,415.91.</w:t>
      </w:r>
      <w:r w:rsidR="00F014C4" w:rsidRPr="00E0711A">
        <w:rPr>
          <w:rStyle w:val="FootnoteReference"/>
          <w:rFonts w:asciiTheme="majorHAnsi" w:hAnsiTheme="majorHAnsi" w:cstheme="majorHAnsi"/>
          <w:color w:val="000000" w:themeColor="text1"/>
        </w:rPr>
        <w:footnoteReference w:id="11"/>
      </w:r>
    </w:p>
    <w:p w14:paraId="062C758A" w14:textId="77777777" w:rsidR="00F014C4" w:rsidRPr="00E0711A" w:rsidRDefault="00F014C4" w:rsidP="00E0711A">
      <w:pPr>
        <w:spacing w:line="360" w:lineRule="auto"/>
        <w:ind w:left="851" w:hanging="851"/>
        <w:jc w:val="both"/>
        <w:rPr>
          <w:rFonts w:asciiTheme="majorHAnsi" w:hAnsiTheme="majorHAnsi" w:cstheme="majorHAnsi"/>
          <w:color w:val="000000" w:themeColor="text1"/>
        </w:rPr>
      </w:pPr>
    </w:p>
    <w:p w14:paraId="15C99A9C" w14:textId="442DE3A1" w:rsidR="00CC2EA7" w:rsidRPr="00E0711A" w:rsidRDefault="00F014C4"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w:t>
      </w:r>
      <w:r w:rsidR="00897BBB" w:rsidRPr="00E0711A">
        <w:rPr>
          <w:rFonts w:asciiTheme="majorHAnsi" w:hAnsiTheme="majorHAnsi" w:cstheme="majorHAnsi"/>
          <w:color w:val="000000" w:themeColor="text1"/>
        </w:rPr>
        <w:t>1</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CC2EA7" w:rsidRPr="00E0711A">
        <w:rPr>
          <w:rFonts w:asciiTheme="majorHAnsi" w:hAnsiTheme="majorHAnsi" w:cstheme="majorHAnsi"/>
          <w:color w:val="000000" w:themeColor="text1"/>
        </w:rPr>
        <w:t xml:space="preserve">The prospects for success in the application of SEV hinges on the </w:t>
      </w:r>
      <w:r w:rsidRPr="00E0711A">
        <w:rPr>
          <w:rFonts w:asciiTheme="majorHAnsi" w:hAnsiTheme="majorHAnsi" w:cstheme="majorHAnsi"/>
          <w:color w:val="000000" w:themeColor="text1"/>
        </w:rPr>
        <w:t xml:space="preserve">four (4) plans </w:t>
      </w:r>
      <w:r w:rsidR="00CC2EA7" w:rsidRPr="00E0711A">
        <w:rPr>
          <w:rFonts w:asciiTheme="majorHAnsi" w:hAnsiTheme="majorHAnsi" w:cstheme="majorHAnsi"/>
          <w:color w:val="000000" w:themeColor="text1"/>
        </w:rPr>
        <w:t>i</w:t>
      </w:r>
      <w:r w:rsidR="00154626">
        <w:rPr>
          <w:rFonts w:asciiTheme="majorHAnsi" w:hAnsiTheme="majorHAnsi" w:cstheme="majorHAnsi"/>
          <w:color w:val="000000" w:themeColor="text1"/>
        </w:rPr>
        <w:t>t</w:t>
      </w:r>
      <w:r w:rsidR="00CC2EA7" w:rsidRPr="00E0711A">
        <w:rPr>
          <w:rFonts w:asciiTheme="majorHAnsi" w:hAnsiTheme="majorHAnsi" w:cstheme="majorHAnsi"/>
          <w:color w:val="000000" w:themeColor="text1"/>
        </w:rPr>
        <w:t xml:space="preserve"> proposes</w:t>
      </w:r>
      <w:r w:rsidRPr="00E0711A">
        <w:rPr>
          <w:rFonts w:asciiTheme="majorHAnsi" w:hAnsiTheme="majorHAnsi" w:cstheme="majorHAnsi"/>
          <w:color w:val="000000" w:themeColor="text1"/>
        </w:rPr>
        <w:t xml:space="preserve">.  </w:t>
      </w:r>
    </w:p>
    <w:p w14:paraId="2DD646CD" w14:textId="77777777" w:rsidR="00CC2EA7" w:rsidRPr="00E0711A" w:rsidRDefault="00CC2EA7" w:rsidP="00E0711A">
      <w:pPr>
        <w:spacing w:line="360" w:lineRule="auto"/>
        <w:ind w:left="851" w:hanging="851"/>
        <w:jc w:val="both"/>
        <w:rPr>
          <w:rFonts w:asciiTheme="majorHAnsi" w:hAnsiTheme="majorHAnsi" w:cstheme="majorHAnsi"/>
          <w:color w:val="000000" w:themeColor="text1"/>
        </w:rPr>
      </w:pPr>
    </w:p>
    <w:p w14:paraId="72A5D26C" w14:textId="02F8FDD3" w:rsidR="00F014C4" w:rsidRPr="00E0711A" w:rsidRDefault="00897BBB"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[22]</w:t>
      </w:r>
      <w:r w:rsidRPr="00E0711A">
        <w:rPr>
          <w:rFonts w:asciiTheme="majorHAnsi" w:hAnsiTheme="majorHAnsi" w:cstheme="majorHAnsi"/>
          <w:color w:val="000000" w:themeColor="text1"/>
        </w:rPr>
        <w:tab/>
      </w:r>
      <w:r w:rsidR="00F014C4" w:rsidRPr="00E0711A">
        <w:rPr>
          <w:rFonts w:asciiTheme="majorHAnsi" w:hAnsiTheme="majorHAnsi" w:cstheme="majorHAnsi"/>
          <w:color w:val="000000" w:themeColor="text1"/>
        </w:rPr>
        <w:t>The primary goal of business rescue is to facilitate the continued existence of the company in a state of solvency and to provide an alternative in the event that achievement of the primary goal provides not to be viable in that it would facilitate a better return for the creditors or shareholders than would result from its immediate liquidation.</w:t>
      </w:r>
      <w:r w:rsidR="00F014C4" w:rsidRPr="00E0711A">
        <w:rPr>
          <w:rStyle w:val="FootnoteReference"/>
          <w:rFonts w:asciiTheme="majorHAnsi" w:hAnsiTheme="majorHAnsi" w:cstheme="majorHAnsi"/>
          <w:color w:val="000000" w:themeColor="text1"/>
        </w:rPr>
        <w:footnoteReference w:id="12"/>
      </w:r>
    </w:p>
    <w:p w14:paraId="4926FA02" w14:textId="77777777" w:rsidR="00F014C4" w:rsidRPr="00E0711A" w:rsidRDefault="00F014C4" w:rsidP="00E0711A">
      <w:pPr>
        <w:spacing w:line="360" w:lineRule="auto"/>
        <w:ind w:left="851" w:hanging="851"/>
        <w:jc w:val="both"/>
        <w:rPr>
          <w:rFonts w:asciiTheme="majorHAnsi" w:hAnsiTheme="majorHAnsi" w:cstheme="majorHAnsi"/>
          <w:color w:val="000000" w:themeColor="text1"/>
        </w:rPr>
      </w:pPr>
    </w:p>
    <w:p w14:paraId="7751F830" w14:textId="53652EC0" w:rsidR="00F014C4" w:rsidRPr="00E0711A" w:rsidRDefault="00F014C4" w:rsidP="00E0711A">
      <w:pPr>
        <w:spacing w:line="360" w:lineRule="auto"/>
        <w:ind w:left="720"/>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u w:val="single"/>
        </w:rPr>
        <w:t xml:space="preserve">Plan 1: selection </w:t>
      </w:r>
      <w:r w:rsidR="00CE2ABF" w:rsidRPr="00E0711A">
        <w:rPr>
          <w:rFonts w:asciiTheme="majorHAnsi" w:hAnsiTheme="majorHAnsi" w:cstheme="majorHAnsi"/>
          <w:b/>
          <w:bCs/>
          <w:color w:val="000000" w:themeColor="text1"/>
          <w:u w:val="single"/>
        </w:rPr>
        <w:t xml:space="preserve">of Rodicon </w:t>
      </w:r>
      <w:r w:rsidRPr="00E0711A">
        <w:rPr>
          <w:rFonts w:asciiTheme="majorHAnsi" w:hAnsiTheme="majorHAnsi" w:cstheme="majorHAnsi"/>
          <w:b/>
          <w:bCs/>
          <w:color w:val="000000" w:themeColor="text1"/>
          <w:u w:val="single"/>
        </w:rPr>
        <w:t>as preferred bidder for the supply of SPV to Eskom</w:t>
      </w:r>
      <w:r w:rsidRPr="00E0711A">
        <w:rPr>
          <w:rFonts w:asciiTheme="majorHAnsi" w:hAnsiTheme="majorHAnsi" w:cstheme="majorHAnsi"/>
          <w:b/>
          <w:bCs/>
          <w:color w:val="000000" w:themeColor="text1"/>
        </w:rPr>
        <w:t>:</w:t>
      </w:r>
    </w:p>
    <w:p w14:paraId="1EE6C17D" w14:textId="77777777" w:rsidR="00F014C4" w:rsidRPr="00E0711A" w:rsidRDefault="00F014C4" w:rsidP="00E0711A">
      <w:pPr>
        <w:spacing w:line="360" w:lineRule="auto"/>
        <w:ind w:left="851" w:hanging="851"/>
        <w:jc w:val="both"/>
        <w:rPr>
          <w:rFonts w:asciiTheme="majorHAnsi" w:hAnsiTheme="majorHAnsi" w:cstheme="majorHAnsi"/>
          <w:color w:val="000000" w:themeColor="text1"/>
        </w:rPr>
      </w:pPr>
    </w:p>
    <w:p w14:paraId="159997BA" w14:textId="5972CB04" w:rsidR="00F014C4" w:rsidRPr="00E0711A" w:rsidRDefault="00F014C4"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w:t>
      </w:r>
      <w:r w:rsidR="0083479E" w:rsidRPr="00E0711A">
        <w:rPr>
          <w:rFonts w:asciiTheme="majorHAnsi" w:hAnsiTheme="majorHAnsi" w:cstheme="majorHAnsi"/>
          <w:color w:val="000000" w:themeColor="text1"/>
        </w:rPr>
        <w:t>3</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In terms of this plan, Rodicon would proceed with the necessary preparations for and consequent submissions of the seventh bid and the farm will remain available as the prospective site for the construction of the plant.  The requisite finance will become available to settle FLP and BI whereafter it will continue trading as a rental enterprise vis-à-vis the boundary plant.</w:t>
      </w:r>
      <w:r w:rsidRPr="00E0711A">
        <w:rPr>
          <w:rStyle w:val="FootnoteReference"/>
          <w:rFonts w:asciiTheme="majorHAnsi" w:hAnsiTheme="majorHAnsi" w:cstheme="majorHAnsi"/>
          <w:color w:val="000000" w:themeColor="text1"/>
        </w:rPr>
        <w:footnoteReference w:id="13"/>
      </w:r>
    </w:p>
    <w:p w14:paraId="380A7635" w14:textId="77777777" w:rsidR="00F014C4" w:rsidRPr="00E0711A" w:rsidRDefault="00F014C4" w:rsidP="00E0711A">
      <w:pPr>
        <w:spacing w:line="360" w:lineRule="auto"/>
        <w:ind w:left="851" w:hanging="851"/>
        <w:jc w:val="both"/>
        <w:rPr>
          <w:rFonts w:asciiTheme="majorHAnsi" w:hAnsiTheme="majorHAnsi" w:cstheme="majorHAnsi"/>
          <w:color w:val="000000" w:themeColor="text1"/>
        </w:rPr>
      </w:pPr>
    </w:p>
    <w:p w14:paraId="04658F2C" w14:textId="61127621" w:rsidR="00F014C4" w:rsidRPr="00E0711A" w:rsidRDefault="00F014C4"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w:t>
      </w:r>
      <w:r w:rsidR="0083479E" w:rsidRPr="00E0711A">
        <w:rPr>
          <w:rFonts w:asciiTheme="majorHAnsi" w:hAnsiTheme="majorHAnsi" w:cstheme="majorHAnsi"/>
          <w:color w:val="000000" w:themeColor="text1"/>
        </w:rPr>
        <w:t>4</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C779A3" w:rsidRPr="00E0711A">
        <w:rPr>
          <w:rFonts w:asciiTheme="majorHAnsi" w:hAnsiTheme="majorHAnsi" w:cstheme="majorHAnsi"/>
          <w:color w:val="000000" w:themeColor="text1"/>
        </w:rPr>
        <w:t xml:space="preserve">Importantly, </w:t>
      </w:r>
      <w:r w:rsidR="00CE2ABF" w:rsidRPr="00E0711A">
        <w:rPr>
          <w:rFonts w:asciiTheme="majorHAnsi" w:hAnsiTheme="majorHAnsi" w:cstheme="majorHAnsi"/>
          <w:color w:val="000000" w:themeColor="text1"/>
        </w:rPr>
        <w:t>SEV</w:t>
      </w:r>
      <w:r w:rsidR="00C779A3" w:rsidRPr="00E0711A">
        <w:rPr>
          <w:rFonts w:asciiTheme="majorHAnsi" w:hAnsiTheme="majorHAnsi" w:cstheme="majorHAnsi"/>
          <w:color w:val="000000" w:themeColor="text1"/>
        </w:rPr>
        <w:t xml:space="preserve"> states:</w:t>
      </w:r>
    </w:p>
    <w:p w14:paraId="4EB182CD" w14:textId="77777777" w:rsidR="00C779A3" w:rsidRPr="00256451" w:rsidRDefault="00C779A3" w:rsidP="001B1970">
      <w:pPr>
        <w:spacing w:line="360" w:lineRule="auto"/>
        <w:ind w:left="851" w:hanging="567"/>
        <w:jc w:val="both"/>
        <w:rPr>
          <w:rFonts w:asciiTheme="majorHAnsi" w:hAnsiTheme="majorHAnsi" w:cstheme="majorHAnsi"/>
          <w:color w:val="000000" w:themeColor="text1"/>
          <w:sz w:val="20"/>
          <w:szCs w:val="20"/>
        </w:rPr>
      </w:pPr>
    </w:p>
    <w:p w14:paraId="18F776D3" w14:textId="77777777" w:rsidR="001B1970" w:rsidRDefault="00D96A2B" w:rsidP="001B1970">
      <w:pPr>
        <w:spacing w:line="360" w:lineRule="auto"/>
        <w:ind w:left="1985" w:hanging="567"/>
        <w:jc w:val="both"/>
        <w:rPr>
          <w:rFonts w:asciiTheme="majorHAnsi" w:hAnsiTheme="majorHAnsi" w:cstheme="majorHAnsi"/>
          <w:i/>
          <w:color w:val="000000" w:themeColor="text1"/>
          <w:sz w:val="20"/>
          <w:szCs w:val="20"/>
        </w:rPr>
      </w:pPr>
      <w:r w:rsidRPr="00256451">
        <w:rPr>
          <w:rFonts w:asciiTheme="majorHAnsi" w:hAnsiTheme="majorHAnsi" w:cstheme="majorHAnsi"/>
          <w:color w:val="000000" w:themeColor="text1"/>
          <w:sz w:val="20"/>
          <w:szCs w:val="20"/>
        </w:rPr>
        <w:t>“</w:t>
      </w:r>
      <w:r w:rsidRPr="00256451">
        <w:rPr>
          <w:rFonts w:asciiTheme="majorHAnsi" w:hAnsiTheme="majorHAnsi" w:cstheme="majorHAnsi"/>
          <w:i/>
          <w:color w:val="000000" w:themeColor="text1"/>
          <w:sz w:val="20"/>
          <w:szCs w:val="20"/>
        </w:rPr>
        <w:t>113.</w:t>
      </w:r>
      <w:r w:rsidRPr="00256451">
        <w:rPr>
          <w:rFonts w:asciiTheme="majorHAnsi" w:hAnsiTheme="majorHAnsi" w:cstheme="majorHAnsi"/>
          <w:i/>
          <w:color w:val="000000" w:themeColor="text1"/>
          <w:sz w:val="20"/>
          <w:szCs w:val="20"/>
        </w:rPr>
        <w:tab/>
        <w:t xml:space="preserve">With regards to the financing of the construction of the boundary plant, </w:t>
      </w:r>
      <w:r w:rsidRPr="00256451">
        <w:rPr>
          <w:rFonts w:asciiTheme="majorHAnsi" w:hAnsiTheme="majorHAnsi" w:cstheme="majorHAnsi"/>
          <w:i/>
          <w:color w:val="000000" w:themeColor="text1"/>
          <w:sz w:val="20"/>
          <w:szCs w:val="20"/>
          <w:u w:val="single"/>
        </w:rPr>
        <w:t>SEV and Rodicon are currently engaging with various financiers in preparation for the submission of the seventh bid</w:t>
      </w:r>
      <w:r w:rsidRPr="00256451">
        <w:rPr>
          <w:rFonts w:asciiTheme="majorHAnsi" w:hAnsiTheme="majorHAnsi" w:cstheme="majorHAnsi"/>
          <w:i/>
          <w:color w:val="000000" w:themeColor="text1"/>
          <w:sz w:val="20"/>
          <w:szCs w:val="20"/>
        </w:rPr>
        <w:t>.</w:t>
      </w:r>
    </w:p>
    <w:p w14:paraId="67EEAF0F" w14:textId="77777777" w:rsidR="001B1970" w:rsidRDefault="001B1970" w:rsidP="001B1970">
      <w:pPr>
        <w:spacing w:line="360" w:lineRule="auto"/>
        <w:ind w:left="1985" w:hanging="567"/>
        <w:jc w:val="both"/>
        <w:rPr>
          <w:rFonts w:asciiTheme="majorHAnsi" w:hAnsiTheme="majorHAnsi" w:cstheme="majorHAnsi"/>
          <w:i/>
          <w:color w:val="000000" w:themeColor="text1"/>
          <w:sz w:val="20"/>
          <w:szCs w:val="20"/>
        </w:rPr>
      </w:pPr>
    </w:p>
    <w:p w14:paraId="42B7663B" w14:textId="68964555" w:rsidR="00D96A2B" w:rsidRPr="001B1970" w:rsidRDefault="00D96A2B" w:rsidP="001B1970">
      <w:pPr>
        <w:spacing w:line="360" w:lineRule="auto"/>
        <w:ind w:left="1985" w:hanging="567"/>
        <w:jc w:val="both"/>
        <w:rPr>
          <w:rFonts w:asciiTheme="majorHAnsi" w:hAnsiTheme="majorHAnsi" w:cstheme="majorHAnsi"/>
          <w:i/>
          <w:color w:val="000000" w:themeColor="text1"/>
          <w:sz w:val="20"/>
          <w:szCs w:val="20"/>
        </w:rPr>
      </w:pPr>
      <w:r w:rsidRPr="00256451">
        <w:rPr>
          <w:rFonts w:asciiTheme="majorHAnsi" w:hAnsiTheme="majorHAnsi" w:cstheme="majorHAnsi"/>
          <w:i/>
          <w:color w:val="000000" w:themeColor="text1"/>
          <w:sz w:val="20"/>
          <w:szCs w:val="20"/>
        </w:rPr>
        <w:t>114.</w:t>
      </w:r>
      <w:r w:rsidRPr="00256451">
        <w:rPr>
          <w:rFonts w:asciiTheme="majorHAnsi" w:hAnsiTheme="majorHAnsi" w:cstheme="majorHAnsi"/>
          <w:i/>
          <w:color w:val="000000" w:themeColor="text1"/>
          <w:sz w:val="20"/>
          <w:szCs w:val="20"/>
        </w:rPr>
        <w:tab/>
      </w:r>
      <w:r w:rsidRPr="00154626">
        <w:rPr>
          <w:rFonts w:asciiTheme="majorHAnsi" w:hAnsiTheme="majorHAnsi" w:cstheme="majorHAnsi"/>
          <w:i/>
          <w:color w:val="000000" w:themeColor="text1"/>
          <w:sz w:val="20"/>
          <w:szCs w:val="20"/>
          <w:u w:val="single"/>
        </w:rPr>
        <w:t xml:space="preserve">Whilst the details pertaining to such negotiations cannot be disclosed at </w:t>
      </w:r>
      <w:r w:rsidR="00115ECF" w:rsidRPr="00154626">
        <w:rPr>
          <w:rFonts w:asciiTheme="majorHAnsi" w:hAnsiTheme="majorHAnsi" w:cstheme="majorHAnsi"/>
          <w:i/>
          <w:color w:val="000000" w:themeColor="text1"/>
          <w:sz w:val="20"/>
          <w:szCs w:val="20"/>
          <w:u w:val="single"/>
        </w:rPr>
        <w:t xml:space="preserve">this juncture, it is noteworthy, that in respect of the fourth bid, the anticipated costs </w:t>
      </w:r>
      <w:r w:rsidR="00115ECF" w:rsidRPr="00256451">
        <w:rPr>
          <w:rFonts w:asciiTheme="majorHAnsi" w:hAnsiTheme="majorHAnsi" w:cstheme="majorHAnsi"/>
          <w:i/>
          <w:color w:val="000000" w:themeColor="text1"/>
          <w:sz w:val="20"/>
          <w:szCs w:val="20"/>
          <w:u w:val="single"/>
        </w:rPr>
        <w:lastRenderedPageBreak/>
        <w:t>of the development of the 75 Megawatt boundary plant, was estimated to be in the region of R900,000,000.00</w:t>
      </w:r>
      <w:r w:rsidR="00115ECF" w:rsidRPr="00256451">
        <w:rPr>
          <w:rFonts w:asciiTheme="majorHAnsi" w:hAnsiTheme="majorHAnsi" w:cstheme="majorHAnsi"/>
          <w:i/>
          <w:color w:val="000000" w:themeColor="text1"/>
          <w:sz w:val="20"/>
          <w:szCs w:val="20"/>
        </w:rPr>
        <w:t>.</w:t>
      </w:r>
      <w:r w:rsidR="00115ECF" w:rsidRPr="00256451">
        <w:rPr>
          <w:rFonts w:asciiTheme="majorHAnsi" w:hAnsiTheme="majorHAnsi" w:cstheme="majorHAnsi"/>
          <w:color w:val="000000" w:themeColor="text1"/>
          <w:sz w:val="20"/>
          <w:szCs w:val="20"/>
        </w:rPr>
        <w:t>”</w:t>
      </w:r>
      <w:r w:rsidR="00115ECF" w:rsidRPr="00256451">
        <w:rPr>
          <w:rStyle w:val="FootnoteReference"/>
          <w:rFonts w:asciiTheme="majorHAnsi" w:hAnsiTheme="majorHAnsi" w:cstheme="majorHAnsi"/>
          <w:color w:val="000000" w:themeColor="text1"/>
          <w:sz w:val="20"/>
          <w:szCs w:val="20"/>
        </w:rPr>
        <w:footnoteReference w:id="14"/>
      </w:r>
      <w:r w:rsidR="00CE2ABF" w:rsidRPr="00256451">
        <w:rPr>
          <w:rFonts w:asciiTheme="majorHAnsi" w:hAnsiTheme="majorHAnsi" w:cstheme="majorHAnsi"/>
          <w:color w:val="000000" w:themeColor="text1"/>
          <w:sz w:val="20"/>
          <w:szCs w:val="20"/>
        </w:rPr>
        <w:t xml:space="preserve"> [my emphasis] </w:t>
      </w:r>
    </w:p>
    <w:p w14:paraId="32CF296C" w14:textId="77777777" w:rsidR="0046768A" w:rsidRPr="00E0711A" w:rsidRDefault="0046768A" w:rsidP="00E0711A">
      <w:pPr>
        <w:spacing w:line="360" w:lineRule="auto"/>
        <w:ind w:left="851" w:hanging="851"/>
        <w:jc w:val="both"/>
        <w:rPr>
          <w:rFonts w:asciiTheme="majorHAnsi" w:hAnsiTheme="majorHAnsi" w:cstheme="majorHAnsi"/>
          <w:color w:val="000000" w:themeColor="text1"/>
        </w:rPr>
      </w:pPr>
    </w:p>
    <w:p w14:paraId="12E7C783" w14:textId="594528A5" w:rsidR="00D96A2B" w:rsidRPr="00E0711A" w:rsidRDefault="00D96A2B"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w:t>
      </w:r>
      <w:r w:rsidR="0083479E" w:rsidRPr="00E0711A">
        <w:rPr>
          <w:rFonts w:asciiTheme="majorHAnsi" w:hAnsiTheme="majorHAnsi" w:cstheme="majorHAnsi"/>
          <w:color w:val="000000" w:themeColor="text1"/>
        </w:rPr>
        <w:t>5</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115ECF" w:rsidRPr="00E0711A">
        <w:rPr>
          <w:rFonts w:asciiTheme="majorHAnsi" w:hAnsiTheme="majorHAnsi" w:cstheme="majorHAnsi"/>
          <w:color w:val="000000" w:themeColor="text1"/>
        </w:rPr>
        <w:t>The bid guarantee of Standard Bank amounts to R7,500,000.00.</w:t>
      </w:r>
      <w:r w:rsidR="00115ECF" w:rsidRPr="00E0711A">
        <w:rPr>
          <w:rStyle w:val="FootnoteReference"/>
          <w:rFonts w:asciiTheme="majorHAnsi" w:hAnsiTheme="majorHAnsi" w:cstheme="majorHAnsi"/>
          <w:color w:val="000000" w:themeColor="text1"/>
        </w:rPr>
        <w:footnoteReference w:id="15"/>
      </w:r>
      <w:r w:rsidR="00115ECF" w:rsidRPr="00E0711A">
        <w:rPr>
          <w:rFonts w:asciiTheme="majorHAnsi" w:hAnsiTheme="majorHAnsi" w:cstheme="majorHAnsi"/>
          <w:color w:val="000000" w:themeColor="text1"/>
        </w:rPr>
        <w:t xml:space="preserve">  The Nedbank guarantee refers to the project as the design, construction, commissioning and operation of </w:t>
      </w:r>
      <w:r w:rsidR="00154626">
        <w:rPr>
          <w:rFonts w:asciiTheme="majorHAnsi" w:hAnsiTheme="majorHAnsi" w:cstheme="majorHAnsi"/>
          <w:color w:val="000000" w:themeColor="text1"/>
        </w:rPr>
        <w:t xml:space="preserve">a </w:t>
      </w:r>
      <w:r w:rsidR="00115ECF" w:rsidRPr="00E0711A">
        <w:rPr>
          <w:rFonts w:asciiTheme="majorHAnsi" w:hAnsiTheme="majorHAnsi" w:cstheme="majorHAnsi"/>
          <w:i/>
          <w:iCs/>
          <w:color w:val="000000" w:themeColor="text1"/>
        </w:rPr>
        <w:t xml:space="preserve">75 </w:t>
      </w:r>
      <w:r w:rsidR="008B6766" w:rsidRPr="00E0711A">
        <w:rPr>
          <w:rFonts w:asciiTheme="majorHAnsi" w:hAnsiTheme="majorHAnsi" w:cstheme="majorHAnsi"/>
          <w:color w:val="000000" w:themeColor="text1"/>
        </w:rPr>
        <w:t>M</w:t>
      </w:r>
      <w:r w:rsidR="008B6766">
        <w:rPr>
          <w:rFonts w:asciiTheme="majorHAnsi" w:hAnsiTheme="majorHAnsi" w:cstheme="majorHAnsi"/>
          <w:color w:val="000000" w:themeColor="text1"/>
        </w:rPr>
        <w:t>W</w:t>
      </w:r>
      <w:r w:rsidR="00115ECF" w:rsidRPr="00E0711A">
        <w:rPr>
          <w:rFonts w:asciiTheme="majorHAnsi" w:hAnsiTheme="majorHAnsi" w:cstheme="majorHAnsi"/>
          <w:color w:val="000000" w:themeColor="text1"/>
        </w:rPr>
        <w:t xml:space="preserve"> </w:t>
      </w:r>
      <w:r w:rsidR="00154626">
        <w:rPr>
          <w:rFonts w:asciiTheme="majorHAnsi" w:hAnsiTheme="majorHAnsi" w:cstheme="majorHAnsi"/>
          <w:color w:val="000000" w:themeColor="text1"/>
        </w:rPr>
        <w:t>plant</w:t>
      </w:r>
      <w:r w:rsidR="00115ECF" w:rsidRPr="00E0711A">
        <w:rPr>
          <w:rFonts w:asciiTheme="majorHAnsi" w:hAnsiTheme="majorHAnsi" w:cstheme="majorHAnsi"/>
          <w:color w:val="000000" w:themeColor="text1"/>
        </w:rPr>
        <w:t>.</w:t>
      </w:r>
    </w:p>
    <w:p w14:paraId="299B647C" w14:textId="77777777" w:rsidR="00115ECF" w:rsidRPr="00E0711A" w:rsidRDefault="00115ECF" w:rsidP="00E0711A">
      <w:pPr>
        <w:spacing w:line="360" w:lineRule="auto"/>
        <w:ind w:left="851" w:hanging="851"/>
        <w:jc w:val="both"/>
        <w:rPr>
          <w:rFonts w:asciiTheme="majorHAnsi" w:hAnsiTheme="majorHAnsi" w:cstheme="majorHAnsi"/>
          <w:color w:val="000000" w:themeColor="text1"/>
        </w:rPr>
      </w:pPr>
    </w:p>
    <w:p w14:paraId="496AAE5B" w14:textId="5459E916" w:rsidR="00115ECF" w:rsidRPr="00E0711A" w:rsidRDefault="00115ECF"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[2</w:t>
      </w:r>
      <w:r w:rsidR="0083479E" w:rsidRPr="00E0711A">
        <w:rPr>
          <w:rFonts w:asciiTheme="majorHAnsi" w:hAnsiTheme="majorHAnsi" w:cstheme="majorHAnsi"/>
          <w:color w:val="000000" w:themeColor="text1"/>
        </w:rPr>
        <w:t>6</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The Nedbank warranty furthermore states that the terms and requirements set out in the term sheet are </w:t>
      </w:r>
      <w:r w:rsidRPr="00E0711A">
        <w:rPr>
          <w:rFonts w:asciiTheme="majorHAnsi" w:hAnsiTheme="majorHAnsi" w:cstheme="majorHAnsi"/>
          <w:i/>
          <w:iCs/>
          <w:color w:val="000000" w:themeColor="text1"/>
        </w:rPr>
        <w:t>provisional</w:t>
      </w:r>
      <w:r w:rsidRPr="00E0711A">
        <w:rPr>
          <w:rFonts w:asciiTheme="majorHAnsi" w:hAnsiTheme="majorHAnsi" w:cstheme="majorHAnsi"/>
          <w:color w:val="000000" w:themeColor="text1"/>
        </w:rPr>
        <w:t xml:space="preserve">, </w:t>
      </w:r>
      <w:r w:rsidRPr="00E0711A">
        <w:rPr>
          <w:rFonts w:asciiTheme="majorHAnsi" w:hAnsiTheme="majorHAnsi" w:cstheme="majorHAnsi"/>
          <w:i/>
          <w:iCs/>
          <w:color w:val="000000" w:themeColor="text1"/>
        </w:rPr>
        <w:t>non-exhaustive</w:t>
      </w:r>
      <w:r w:rsidRPr="00E0711A">
        <w:rPr>
          <w:rFonts w:asciiTheme="majorHAnsi" w:hAnsiTheme="majorHAnsi" w:cstheme="majorHAnsi"/>
          <w:color w:val="000000" w:themeColor="text1"/>
        </w:rPr>
        <w:t xml:space="preserve"> and may be </w:t>
      </w:r>
      <w:r w:rsidRPr="00E0711A">
        <w:rPr>
          <w:rFonts w:asciiTheme="majorHAnsi" w:hAnsiTheme="majorHAnsi" w:cstheme="majorHAnsi"/>
          <w:i/>
          <w:iCs/>
          <w:color w:val="000000" w:themeColor="text1"/>
        </w:rPr>
        <w:t>subject to amendments</w:t>
      </w:r>
      <w:r w:rsidRPr="00E0711A">
        <w:rPr>
          <w:rFonts w:asciiTheme="majorHAnsi" w:hAnsiTheme="majorHAnsi" w:cstheme="majorHAnsi"/>
          <w:color w:val="000000" w:themeColor="text1"/>
        </w:rPr>
        <w:t xml:space="preserve"> necessitated by the terms of reference under the REIPPPP</w:t>
      </w:r>
      <w:r w:rsidR="00F4565E" w:rsidRPr="00E0711A">
        <w:rPr>
          <w:rFonts w:asciiTheme="majorHAnsi" w:hAnsiTheme="majorHAnsi" w:cstheme="majorHAnsi"/>
          <w:color w:val="000000" w:themeColor="text1"/>
        </w:rPr>
        <w:t xml:space="preserve"> or project documents and/or amendments to any legislation, regulation, guidelines or directive governing the REIPPPP.</w:t>
      </w:r>
      <w:r w:rsidR="00F4565E" w:rsidRPr="00E0711A">
        <w:rPr>
          <w:rStyle w:val="FootnoteReference"/>
          <w:rFonts w:asciiTheme="majorHAnsi" w:hAnsiTheme="majorHAnsi" w:cstheme="majorHAnsi"/>
          <w:color w:val="000000" w:themeColor="text1"/>
        </w:rPr>
        <w:footnoteReference w:id="16"/>
      </w:r>
    </w:p>
    <w:p w14:paraId="51B7F83C" w14:textId="77777777" w:rsidR="00F4565E" w:rsidRPr="00E0711A" w:rsidRDefault="00F4565E" w:rsidP="00E0711A">
      <w:pPr>
        <w:spacing w:line="360" w:lineRule="auto"/>
        <w:ind w:left="851" w:hanging="851"/>
        <w:jc w:val="both"/>
        <w:rPr>
          <w:rFonts w:asciiTheme="majorHAnsi" w:hAnsiTheme="majorHAnsi" w:cstheme="majorHAnsi"/>
          <w:color w:val="000000" w:themeColor="text1"/>
        </w:rPr>
      </w:pPr>
    </w:p>
    <w:p w14:paraId="19BAF45C" w14:textId="184FCC8F" w:rsidR="00F4565E" w:rsidRPr="00E0711A" w:rsidRDefault="00F4565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3479E" w:rsidRPr="00E0711A">
        <w:rPr>
          <w:rFonts w:asciiTheme="majorHAnsi" w:hAnsiTheme="majorHAnsi" w:cstheme="majorHAnsi"/>
          <w:color w:val="000000" w:themeColor="text1"/>
        </w:rPr>
        <w:t>27</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The facility amounts are R1,086 billion (senior debt), R60 million (VAT), R15 million (guaranteed working capital facility) and the maximum amount will be determined having regard to the project’s ability to support such gearing.  Nedbank will seek approval to underwrite a maximum of R1,086 million plus VAT plus the working capital facility </w:t>
      </w:r>
      <w:r w:rsidRPr="00E0711A">
        <w:rPr>
          <w:rFonts w:asciiTheme="majorHAnsi" w:hAnsiTheme="majorHAnsi" w:cstheme="majorHAnsi"/>
          <w:i/>
          <w:iCs/>
          <w:color w:val="000000" w:themeColor="text1"/>
        </w:rPr>
        <w:t>subject to credit approval</w:t>
      </w:r>
      <w:r w:rsidRPr="00E0711A">
        <w:rPr>
          <w:rFonts w:asciiTheme="majorHAnsi" w:hAnsiTheme="majorHAnsi" w:cstheme="majorHAnsi"/>
          <w:color w:val="000000" w:themeColor="text1"/>
        </w:rPr>
        <w:t>.</w:t>
      </w:r>
      <w:r w:rsidRPr="00E0711A">
        <w:rPr>
          <w:rStyle w:val="FootnoteReference"/>
          <w:rFonts w:asciiTheme="majorHAnsi" w:hAnsiTheme="majorHAnsi" w:cstheme="majorHAnsi"/>
          <w:color w:val="000000" w:themeColor="text1"/>
        </w:rPr>
        <w:footnoteReference w:id="17"/>
      </w:r>
    </w:p>
    <w:p w14:paraId="4581A8FE" w14:textId="77777777" w:rsidR="00F4565E" w:rsidRPr="00E0711A" w:rsidRDefault="00F4565E" w:rsidP="00E0711A">
      <w:pPr>
        <w:spacing w:line="360" w:lineRule="auto"/>
        <w:ind w:left="851" w:hanging="851"/>
        <w:jc w:val="both"/>
        <w:rPr>
          <w:rFonts w:asciiTheme="majorHAnsi" w:hAnsiTheme="majorHAnsi" w:cstheme="majorHAnsi"/>
          <w:color w:val="000000" w:themeColor="text1"/>
        </w:rPr>
      </w:pPr>
    </w:p>
    <w:p w14:paraId="1A3CF437" w14:textId="0AC2B1BC" w:rsidR="00F4565E" w:rsidRPr="00E0711A" w:rsidRDefault="00F4565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3479E" w:rsidRPr="00E0711A">
        <w:rPr>
          <w:rFonts w:asciiTheme="majorHAnsi" w:hAnsiTheme="majorHAnsi" w:cstheme="majorHAnsi"/>
          <w:color w:val="000000" w:themeColor="text1"/>
        </w:rPr>
        <w:t>28</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F34712" w:rsidRPr="00E0711A">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continues to state that it is unable to reveal the details pertaining to potential financiers in respect of the seventh bid</w:t>
      </w:r>
      <w:r w:rsidR="007E265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 xml:space="preserve">Rodicon is currently engaging two commercial banking institutions, alongside two (2) well-known and respected international financial institutions.  Once the submission date for the seventh bid is announced, Rodicon will be in a position to secure the necessary guarantee from the institution in respect of which the loan development finance agreement is to be concluded, and which will then form part of the seventh bid tender </w:t>
      </w:r>
      <w:r w:rsidR="00F34712" w:rsidRPr="00E0711A">
        <w:rPr>
          <w:rFonts w:asciiTheme="majorHAnsi" w:hAnsiTheme="majorHAnsi" w:cstheme="majorHAnsi"/>
          <w:color w:val="000000" w:themeColor="text1"/>
        </w:rPr>
        <w:t>p</w:t>
      </w:r>
      <w:r w:rsidRPr="00E0711A">
        <w:rPr>
          <w:rFonts w:asciiTheme="majorHAnsi" w:hAnsiTheme="majorHAnsi" w:cstheme="majorHAnsi"/>
          <w:color w:val="000000" w:themeColor="text1"/>
        </w:rPr>
        <w:t>ack.</w:t>
      </w:r>
      <w:r w:rsidRPr="00E0711A">
        <w:rPr>
          <w:rStyle w:val="FootnoteReference"/>
          <w:rFonts w:asciiTheme="majorHAnsi" w:hAnsiTheme="majorHAnsi" w:cstheme="majorHAnsi"/>
          <w:color w:val="000000" w:themeColor="text1"/>
        </w:rPr>
        <w:footnoteReference w:id="18"/>
      </w:r>
    </w:p>
    <w:p w14:paraId="20D38849" w14:textId="77777777" w:rsidR="00F4565E" w:rsidRPr="00E0711A" w:rsidRDefault="00F4565E" w:rsidP="00E0711A">
      <w:pPr>
        <w:spacing w:line="360" w:lineRule="auto"/>
        <w:ind w:left="851" w:hanging="851"/>
        <w:jc w:val="both"/>
        <w:rPr>
          <w:rFonts w:asciiTheme="majorHAnsi" w:hAnsiTheme="majorHAnsi" w:cstheme="majorHAnsi"/>
          <w:color w:val="000000" w:themeColor="text1"/>
        </w:rPr>
      </w:pPr>
    </w:p>
    <w:p w14:paraId="6E201DD3" w14:textId="119783DE" w:rsidR="00F4565E" w:rsidRPr="00E0711A" w:rsidRDefault="00F4565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lastRenderedPageBreak/>
        <w:t>[</w:t>
      </w:r>
      <w:r w:rsidR="0083479E" w:rsidRPr="00E0711A">
        <w:rPr>
          <w:rFonts w:asciiTheme="majorHAnsi" w:hAnsiTheme="majorHAnsi" w:cstheme="majorHAnsi"/>
          <w:color w:val="000000" w:themeColor="text1"/>
        </w:rPr>
        <w:t>29</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7E265A">
        <w:rPr>
          <w:rFonts w:asciiTheme="majorHAnsi" w:hAnsiTheme="majorHAnsi" w:cstheme="majorHAnsi"/>
          <w:color w:val="000000" w:themeColor="text1"/>
        </w:rPr>
        <w:t>I pause to state that o</w:t>
      </w:r>
      <w:r w:rsidRPr="00E0711A">
        <w:rPr>
          <w:rFonts w:asciiTheme="majorHAnsi" w:hAnsiTheme="majorHAnsi" w:cstheme="majorHAnsi"/>
          <w:color w:val="000000" w:themeColor="text1"/>
        </w:rPr>
        <w:t>n 12 February 2014</w:t>
      </w:r>
      <w:r w:rsidR="00F34712"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 xml:space="preserve"> and still in respect of a 75 </w:t>
      </w:r>
      <w:r w:rsidR="008B6766" w:rsidRPr="00E0711A">
        <w:rPr>
          <w:rFonts w:asciiTheme="majorHAnsi" w:hAnsiTheme="majorHAnsi" w:cstheme="majorHAnsi"/>
          <w:color w:val="000000" w:themeColor="text1"/>
        </w:rPr>
        <w:t>M</w:t>
      </w:r>
      <w:r w:rsidR="008B6766">
        <w:rPr>
          <w:rFonts w:asciiTheme="majorHAnsi" w:hAnsiTheme="majorHAnsi" w:cstheme="majorHAnsi"/>
          <w:color w:val="000000" w:themeColor="text1"/>
        </w:rPr>
        <w:t>W</w:t>
      </w:r>
      <w:r w:rsidR="008B6766" w:rsidRPr="00E0711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plant, the Civil Aviation Authority, after evaluating the site position and reviewing the information received on 4 October 2013, had no objection.</w:t>
      </w:r>
      <w:r w:rsidRPr="00E0711A">
        <w:rPr>
          <w:rStyle w:val="FootnoteReference"/>
          <w:rFonts w:asciiTheme="majorHAnsi" w:hAnsiTheme="majorHAnsi" w:cstheme="majorHAnsi"/>
          <w:color w:val="000000" w:themeColor="text1"/>
        </w:rPr>
        <w:footnoteReference w:id="19"/>
      </w:r>
      <w:r w:rsidRPr="00E0711A">
        <w:rPr>
          <w:rFonts w:asciiTheme="majorHAnsi" w:hAnsiTheme="majorHAnsi" w:cstheme="majorHAnsi"/>
          <w:color w:val="000000" w:themeColor="text1"/>
        </w:rPr>
        <w:t xml:space="preserve">  The correspondence of SRK, dated </w:t>
      </w:r>
      <w:r w:rsidR="009F4C49" w:rsidRPr="00E0711A">
        <w:rPr>
          <w:rFonts w:asciiTheme="majorHAnsi" w:hAnsiTheme="majorHAnsi" w:cstheme="majorHAnsi"/>
          <w:color w:val="000000" w:themeColor="text1"/>
        </w:rPr>
        <w:t>22 April 2014, is also in respect of a 75 M</w:t>
      </w:r>
      <w:r w:rsidR="00C4061F">
        <w:rPr>
          <w:rFonts w:asciiTheme="majorHAnsi" w:hAnsiTheme="majorHAnsi" w:cstheme="majorHAnsi"/>
          <w:color w:val="000000" w:themeColor="text1"/>
        </w:rPr>
        <w:t>W</w:t>
      </w:r>
      <w:r w:rsidR="009F4C49" w:rsidRPr="00E0711A">
        <w:rPr>
          <w:rFonts w:asciiTheme="majorHAnsi" w:hAnsiTheme="majorHAnsi" w:cstheme="majorHAnsi"/>
          <w:color w:val="000000" w:themeColor="text1"/>
        </w:rPr>
        <w:t xml:space="preserve"> boundary plant.</w:t>
      </w:r>
      <w:r w:rsidR="009F4C49" w:rsidRPr="00E0711A">
        <w:rPr>
          <w:rStyle w:val="FootnoteReference"/>
          <w:rFonts w:asciiTheme="majorHAnsi" w:hAnsiTheme="majorHAnsi" w:cstheme="majorHAnsi"/>
          <w:color w:val="000000" w:themeColor="text1"/>
        </w:rPr>
        <w:footnoteReference w:id="20"/>
      </w:r>
      <w:r w:rsidR="009F4C49" w:rsidRPr="00E0711A">
        <w:rPr>
          <w:rFonts w:asciiTheme="majorHAnsi" w:hAnsiTheme="majorHAnsi" w:cstheme="majorHAnsi"/>
          <w:color w:val="000000" w:themeColor="text1"/>
        </w:rPr>
        <w:t xml:space="preserve">  The correspondence from the Department of Environmental Affairs dated 8 August 2014 refers to a 75 </w:t>
      </w:r>
      <w:r w:rsidR="00C4061F" w:rsidRPr="00E0711A">
        <w:rPr>
          <w:rFonts w:asciiTheme="majorHAnsi" w:hAnsiTheme="majorHAnsi" w:cstheme="majorHAnsi"/>
          <w:color w:val="000000" w:themeColor="text1"/>
        </w:rPr>
        <w:t>M</w:t>
      </w:r>
      <w:r w:rsidR="00C4061F">
        <w:rPr>
          <w:rFonts w:asciiTheme="majorHAnsi" w:hAnsiTheme="majorHAnsi" w:cstheme="majorHAnsi"/>
          <w:color w:val="000000" w:themeColor="text1"/>
        </w:rPr>
        <w:t>W</w:t>
      </w:r>
      <w:r w:rsidR="00C4061F" w:rsidRPr="00E0711A">
        <w:rPr>
          <w:rFonts w:asciiTheme="majorHAnsi" w:hAnsiTheme="majorHAnsi" w:cstheme="majorHAnsi"/>
          <w:color w:val="000000" w:themeColor="text1"/>
        </w:rPr>
        <w:t xml:space="preserve"> </w:t>
      </w:r>
      <w:r w:rsidR="009F4C49" w:rsidRPr="00E0711A">
        <w:rPr>
          <w:rFonts w:asciiTheme="majorHAnsi" w:hAnsiTheme="majorHAnsi" w:cstheme="majorHAnsi"/>
          <w:color w:val="000000" w:themeColor="text1"/>
        </w:rPr>
        <w:t xml:space="preserve">plant and authorization was granted for a generating capacity of up to 75 </w:t>
      </w:r>
      <w:r w:rsidR="00C4061F" w:rsidRPr="00E0711A">
        <w:rPr>
          <w:rFonts w:asciiTheme="majorHAnsi" w:hAnsiTheme="majorHAnsi" w:cstheme="majorHAnsi"/>
          <w:color w:val="000000" w:themeColor="text1"/>
        </w:rPr>
        <w:t>M</w:t>
      </w:r>
      <w:r w:rsidR="00C4061F">
        <w:rPr>
          <w:rFonts w:asciiTheme="majorHAnsi" w:hAnsiTheme="majorHAnsi" w:cstheme="majorHAnsi"/>
          <w:color w:val="000000" w:themeColor="text1"/>
        </w:rPr>
        <w:t>W</w:t>
      </w:r>
      <w:r w:rsidR="009F4C49" w:rsidRPr="00E0711A">
        <w:rPr>
          <w:rFonts w:asciiTheme="majorHAnsi" w:hAnsiTheme="majorHAnsi" w:cstheme="majorHAnsi"/>
          <w:color w:val="000000" w:themeColor="text1"/>
        </w:rPr>
        <w:t>.</w:t>
      </w:r>
      <w:r w:rsidR="009F4C49" w:rsidRPr="00E0711A">
        <w:rPr>
          <w:rStyle w:val="FootnoteReference"/>
          <w:rFonts w:asciiTheme="majorHAnsi" w:hAnsiTheme="majorHAnsi" w:cstheme="majorHAnsi"/>
          <w:color w:val="000000" w:themeColor="text1"/>
        </w:rPr>
        <w:footnoteReference w:id="21"/>
      </w:r>
    </w:p>
    <w:p w14:paraId="31DA5684" w14:textId="77777777" w:rsidR="009F4C49" w:rsidRPr="00E0711A" w:rsidRDefault="009F4C49" w:rsidP="00E0711A">
      <w:pPr>
        <w:spacing w:line="360" w:lineRule="auto"/>
        <w:ind w:left="851" w:hanging="851"/>
        <w:jc w:val="both"/>
        <w:rPr>
          <w:rFonts w:asciiTheme="majorHAnsi" w:hAnsiTheme="majorHAnsi" w:cstheme="majorHAnsi"/>
          <w:color w:val="000000" w:themeColor="text1"/>
        </w:rPr>
      </w:pPr>
    </w:p>
    <w:p w14:paraId="2035C1AC" w14:textId="2BF4C4DC" w:rsidR="009F4C49" w:rsidRPr="00E0711A" w:rsidRDefault="009F4C49"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0</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The conditions for the authorization include </w:t>
      </w:r>
      <w:r w:rsidRPr="00E0711A">
        <w:rPr>
          <w:rFonts w:asciiTheme="majorHAnsi" w:hAnsiTheme="majorHAnsi" w:cstheme="majorHAnsi"/>
          <w:i/>
          <w:color w:val="000000" w:themeColor="text1"/>
        </w:rPr>
        <w:t>inter alia</w:t>
      </w:r>
      <w:r w:rsidRPr="00E0711A">
        <w:rPr>
          <w:rFonts w:asciiTheme="majorHAnsi" w:hAnsiTheme="majorHAnsi" w:cstheme="majorHAnsi"/>
          <w:color w:val="000000" w:themeColor="text1"/>
        </w:rPr>
        <w:t xml:space="preserve"> that the activity must commence within a period of three (3) years from date of issue of the authorization and if not, a new application must be made.</w:t>
      </w:r>
      <w:r w:rsidRPr="00E0711A">
        <w:rPr>
          <w:rStyle w:val="FootnoteReference"/>
          <w:rFonts w:asciiTheme="majorHAnsi" w:hAnsiTheme="majorHAnsi" w:cstheme="majorHAnsi"/>
          <w:color w:val="000000" w:themeColor="text1"/>
        </w:rPr>
        <w:footnoteReference w:id="22"/>
      </w:r>
    </w:p>
    <w:p w14:paraId="61DCCEA4" w14:textId="77777777" w:rsidR="009F4C49" w:rsidRPr="00E0711A" w:rsidRDefault="009F4C49" w:rsidP="00E0711A">
      <w:pPr>
        <w:spacing w:line="360" w:lineRule="auto"/>
        <w:ind w:left="851" w:hanging="851"/>
        <w:jc w:val="both"/>
        <w:rPr>
          <w:rFonts w:asciiTheme="majorHAnsi" w:hAnsiTheme="majorHAnsi" w:cstheme="majorHAnsi"/>
          <w:color w:val="000000" w:themeColor="text1"/>
        </w:rPr>
      </w:pPr>
    </w:p>
    <w:p w14:paraId="203DF7A2" w14:textId="3C0FF781" w:rsidR="00872F3B" w:rsidRPr="00E0711A" w:rsidRDefault="009F4C49"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1</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It is therefore not correct to state that all permits and approvals have been obtained to proceed with the submission of the seventh bid.  </w:t>
      </w:r>
    </w:p>
    <w:p w14:paraId="50AE4645" w14:textId="77777777" w:rsidR="00872F3B" w:rsidRPr="00E0711A" w:rsidRDefault="00872F3B" w:rsidP="00E0711A">
      <w:pPr>
        <w:spacing w:line="360" w:lineRule="auto"/>
        <w:ind w:left="851" w:hanging="851"/>
        <w:jc w:val="both"/>
        <w:rPr>
          <w:rFonts w:asciiTheme="majorHAnsi" w:hAnsiTheme="majorHAnsi" w:cstheme="majorHAnsi"/>
          <w:color w:val="000000" w:themeColor="text1"/>
        </w:rPr>
      </w:pPr>
    </w:p>
    <w:p w14:paraId="6EF0430A" w14:textId="201311C3" w:rsidR="009F4C49" w:rsidRPr="00E0711A" w:rsidRDefault="008347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[32]</w:t>
      </w:r>
      <w:r w:rsidRPr="00E0711A">
        <w:rPr>
          <w:rFonts w:asciiTheme="majorHAnsi" w:hAnsiTheme="majorHAnsi" w:cstheme="majorHAnsi"/>
          <w:color w:val="000000" w:themeColor="text1"/>
        </w:rPr>
        <w:tab/>
      </w:r>
      <w:r w:rsidR="009F4C49" w:rsidRPr="00E0711A">
        <w:rPr>
          <w:rFonts w:asciiTheme="majorHAnsi" w:hAnsiTheme="majorHAnsi" w:cstheme="majorHAnsi"/>
          <w:color w:val="000000" w:themeColor="text1"/>
        </w:rPr>
        <w:t>It is stated that “</w:t>
      </w:r>
      <w:r w:rsidR="009F4C49" w:rsidRPr="00E0711A">
        <w:rPr>
          <w:rFonts w:asciiTheme="majorHAnsi" w:hAnsiTheme="majorHAnsi" w:cstheme="majorHAnsi"/>
          <w:i/>
          <w:color w:val="000000" w:themeColor="text1"/>
        </w:rPr>
        <w:t xml:space="preserve">operating on the </w:t>
      </w:r>
      <w:r w:rsidR="009F4C49" w:rsidRPr="00E0711A">
        <w:rPr>
          <w:rFonts w:asciiTheme="majorHAnsi" w:hAnsiTheme="majorHAnsi" w:cstheme="majorHAnsi"/>
          <w:i/>
          <w:color w:val="000000" w:themeColor="text1"/>
          <w:u w:val="single"/>
        </w:rPr>
        <w:t>assumption</w:t>
      </w:r>
      <w:r w:rsidR="009F4C49" w:rsidRPr="00E0711A">
        <w:rPr>
          <w:rFonts w:asciiTheme="majorHAnsi" w:hAnsiTheme="majorHAnsi" w:cstheme="majorHAnsi"/>
          <w:i/>
          <w:color w:val="000000" w:themeColor="text1"/>
        </w:rPr>
        <w:t xml:space="preserve"> that Rodicon is selected as a </w:t>
      </w:r>
      <w:r w:rsidR="007E265A">
        <w:rPr>
          <w:rFonts w:asciiTheme="majorHAnsi" w:hAnsiTheme="majorHAnsi" w:cstheme="majorHAnsi"/>
          <w:i/>
          <w:color w:val="000000" w:themeColor="text1"/>
        </w:rPr>
        <w:t>‘</w:t>
      </w:r>
      <w:r w:rsidR="009F4C49" w:rsidRPr="00E0711A">
        <w:rPr>
          <w:rFonts w:asciiTheme="majorHAnsi" w:hAnsiTheme="majorHAnsi" w:cstheme="majorHAnsi"/>
          <w:i/>
          <w:color w:val="000000" w:themeColor="text1"/>
        </w:rPr>
        <w:t>preferred bidder</w:t>
      </w:r>
      <w:r w:rsidR="007E265A">
        <w:rPr>
          <w:rFonts w:asciiTheme="majorHAnsi" w:hAnsiTheme="majorHAnsi" w:cstheme="majorHAnsi"/>
          <w:i/>
          <w:color w:val="000000" w:themeColor="text1"/>
        </w:rPr>
        <w:t>’</w:t>
      </w:r>
      <w:r w:rsidR="009F4C49" w:rsidRPr="00E0711A">
        <w:rPr>
          <w:rFonts w:asciiTheme="majorHAnsi" w:hAnsiTheme="majorHAnsi" w:cstheme="majorHAnsi"/>
          <w:i/>
          <w:color w:val="000000" w:themeColor="text1"/>
        </w:rPr>
        <w:t>’</w:t>
      </w:r>
      <w:r w:rsidR="009F4C49" w:rsidRPr="00E0711A">
        <w:rPr>
          <w:rFonts w:asciiTheme="majorHAnsi" w:hAnsiTheme="majorHAnsi" w:cstheme="majorHAnsi"/>
          <w:color w:val="000000" w:themeColor="text1"/>
        </w:rPr>
        <w:t xml:space="preserve">” </w:t>
      </w:r>
      <w:r w:rsidR="00872F3B" w:rsidRPr="00E0711A">
        <w:rPr>
          <w:rFonts w:asciiTheme="majorHAnsi" w:hAnsiTheme="majorHAnsi" w:cstheme="majorHAnsi"/>
          <w:color w:val="000000" w:themeColor="text1"/>
        </w:rPr>
        <w:t xml:space="preserve">the </w:t>
      </w:r>
      <w:r w:rsidR="009F4C49" w:rsidRPr="00E0711A">
        <w:rPr>
          <w:rFonts w:asciiTheme="majorHAnsi" w:hAnsiTheme="majorHAnsi" w:cstheme="majorHAnsi"/>
          <w:color w:val="000000" w:themeColor="text1"/>
        </w:rPr>
        <w:t>financial forecasts for the ensuring twenty (20) year period is attached.</w:t>
      </w:r>
      <w:r w:rsidR="009F4C49" w:rsidRPr="00E0711A">
        <w:rPr>
          <w:rStyle w:val="FootnoteReference"/>
          <w:rFonts w:asciiTheme="majorHAnsi" w:hAnsiTheme="majorHAnsi" w:cstheme="majorHAnsi"/>
          <w:color w:val="000000" w:themeColor="text1"/>
        </w:rPr>
        <w:footnoteReference w:id="23"/>
      </w:r>
    </w:p>
    <w:p w14:paraId="7552AE2E" w14:textId="69824BDC" w:rsidR="009F4C49" w:rsidRPr="00E0711A" w:rsidRDefault="009F4C49" w:rsidP="00E0711A">
      <w:pPr>
        <w:spacing w:line="360" w:lineRule="auto"/>
        <w:ind w:left="851" w:hanging="851"/>
        <w:jc w:val="both"/>
        <w:rPr>
          <w:rFonts w:asciiTheme="majorHAnsi" w:hAnsiTheme="majorHAnsi" w:cstheme="majorHAnsi"/>
          <w:color w:val="000000" w:themeColor="text1"/>
        </w:rPr>
      </w:pPr>
    </w:p>
    <w:p w14:paraId="46A53374" w14:textId="54FB8F15" w:rsidR="009F4C49" w:rsidRPr="00E0711A" w:rsidRDefault="009F4C49" w:rsidP="00E0711A">
      <w:pPr>
        <w:spacing w:line="360" w:lineRule="auto"/>
        <w:ind w:left="851" w:hanging="131"/>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u w:val="single"/>
        </w:rPr>
        <w:t>Plan 2: engagement with the private sector:</w:t>
      </w:r>
    </w:p>
    <w:p w14:paraId="51AD0CD8" w14:textId="77777777" w:rsidR="009F4C49" w:rsidRPr="00E0711A" w:rsidRDefault="009F4C49" w:rsidP="00E0711A">
      <w:pPr>
        <w:spacing w:line="360" w:lineRule="auto"/>
        <w:ind w:left="851" w:hanging="851"/>
        <w:jc w:val="both"/>
        <w:rPr>
          <w:rFonts w:asciiTheme="majorHAnsi" w:hAnsiTheme="majorHAnsi" w:cstheme="majorHAnsi"/>
          <w:color w:val="000000" w:themeColor="text1"/>
        </w:rPr>
      </w:pPr>
    </w:p>
    <w:p w14:paraId="76D289BD" w14:textId="4E582DD5" w:rsidR="009F4C49" w:rsidRPr="00E0711A" w:rsidRDefault="009F4C49"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3</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872F3B" w:rsidRPr="00E0711A">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is of the view that should the plan </w:t>
      </w:r>
      <w:r w:rsidR="00F7747C">
        <w:rPr>
          <w:rFonts w:asciiTheme="majorHAnsi" w:hAnsiTheme="majorHAnsi" w:cstheme="majorHAnsi"/>
          <w:color w:val="000000" w:themeColor="text1"/>
        </w:rPr>
        <w:t xml:space="preserve">as </w:t>
      </w:r>
      <w:r w:rsidRPr="00E0711A">
        <w:rPr>
          <w:rFonts w:asciiTheme="majorHAnsi" w:hAnsiTheme="majorHAnsi" w:cstheme="majorHAnsi"/>
          <w:color w:val="000000" w:themeColor="text1"/>
        </w:rPr>
        <w:t>prepared in terms of option 1</w:t>
      </w:r>
      <w:r w:rsidR="00844AB1" w:rsidRPr="00E0711A">
        <w:rPr>
          <w:rFonts w:asciiTheme="majorHAnsi" w:hAnsiTheme="majorHAnsi" w:cstheme="majorHAnsi"/>
          <w:color w:val="000000" w:themeColor="text1"/>
        </w:rPr>
        <w:t xml:space="preserve"> be accepted</w:t>
      </w:r>
      <w:r w:rsidRPr="00E0711A">
        <w:rPr>
          <w:rFonts w:asciiTheme="majorHAnsi" w:hAnsiTheme="majorHAnsi" w:cstheme="majorHAnsi"/>
          <w:color w:val="000000" w:themeColor="text1"/>
        </w:rPr>
        <w:t>, it would be adopted by the creditors and convert Kareeboom to a state of solvency.  It keeps the door open that Rodicon may not be the preferred bidder</w:t>
      </w:r>
      <w:r w:rsidR="00844AB1"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 xml:space="preserve"> Rodicon</w:t>
      </w:r>
      <w:r w:rsidR="00844AB1" w:rsidRPr="00E0711A">
        <w:rPr>
          <w:rFonts w:asciiTheme="majorHAnsi" w:hAnsiTheme="majorHAnsi" w:cstheme="majorHAnsi"/>
          <w:color w:val="000000" w:themeColor="text1"/>
        </w:rPr>
        <w:t xml:space="preserve">, however, </w:t>
      </w:r>
      <w:r w:rsidRPr="00E0711A">
        <w:rPr>
          <w:rFonts w:asciiTheme="majorHAnsi" w:hAnsiTheme="majorHAnsi" w:cstheme="majorHAnsi"/>
          <w:color w:val="000000" w:themeColor="text1"/>
        </w:rPr>
        <w:t xml:space="preserve">has the ability to sell power to any customer of its choice and will continue to lease the farm which will make financial forecasts under plan 1 still applicable.  </w:t>
      </w:r>
      <w:r w:rsidR="00844AB1" w:rsidRPr="00E0711A">
        <w:rPr>
          <w:rFonts w:asciiTheme="majorHAnsi" w:hAnsiTheme="majorHAnsi" w:cstheme="majorHAnsi"/>
          <w:color w:val="000000" w:themeColor="text1"/>
        </w:rPr>
        <w:t>SEV</w:t>
      </w:r>
      <w:r w:rsidRPr="00E0711A">
        <w:rPr>
          <w:rFonts w:asciiTheme="majorHAnsi" w:hAnsiTheme="majorHAnsi" w:cstheme="majorHAnsi"/>
          <w:color w:val="000000" w:themeColor="text1"/>
        </w:rPr>
        <w:t xml:space="preserve"> states: “</w:t>
      </w:r>
      <w:r w:rsidRPr="00F7747C">
        <w:rPr>
          <w:rFonts w:asciiTheme="majorHAnsi" w:hAnsiTheme="majorHAnsi" w:cstheme="majorHAnsi"/>
          <w:i/>
          <w:color w:val="000000" w:themeColor="text1"/>
          <w:u w:val="single"/>
        </w:rPr>
        <w:t>Various power supply proposals which has been under negotiation</w:t>
      </w:r>
      <w:r w:rsidRPr="00E0711A">
        <w:rPr>
          <w:rFonts w:asciiTheme="majorHAnsi" w:hAnsiTheme="majorHAnsi" w:cstheme="majorHAnsi"/>
          <w:i/>
          <w:color w:val="000000" w:themeColor="text1"/>
        </w:rPr>
        <w:t xml:space="preserve"> with </w:t>
      </w:r>
      <w:r w:rsidRPr="00F7747C">
        <w:rPr>
          <w:rFonts w:asciiTheme="majorHAnsi" w:hAnsiTheme="majorHAnsi" w:cstheme="majorHAnsi"/>
          <w:i/>
          <w:color w:val="000000" w:themeColor="text1"/>
          <w:u w:val="single"/>
        </w:rPr>
        <w:t xml:space="preserve">various major </w:t>
      </w:r>
      <w:r w:rsidRPr="00F7747C">
        <w:rPr>
          <w:rFonts w:asciiTheme="majorHAnsi" w:hAnsiTheme="majorHAnsi" w:cstheme="majorHAnsi"/>
          <w:i/>
          <w:color w:val="000000" w:themeColor="text1"/>
          <w:u w:val="single"/>
        </w:rPr>
        <w:lastRenderedPageBreak/>
        <w:t>customers</w:t>
      </w:r>
      <w:r w:rsidRPr="00E0711A">
        <w:rPr>
          <w:rFonts w:asciiTheme="majorHAnsi" w:hAnsiTheme="majorHAnsi" w:cstheme="majorHAnsi"/>
          <w:i/>
          <w:color w:val="000000" w:themeColor="text1"/>
        </w:rPr>
        <w:t xml:space="preserve">, are now able to be taken forward should it be determined by the BRP that option 1 </w:t>
      </w:r>
      <w:r w:rsidR="00CF2DFC" w:rsidRPr="00E0711A">
        <w:rPr>
          <w:rFonts w:asciiTheme="majorHAnsi" w:hAnsiTheme="majorHAnsi" w:cstheme="majorHAnsi"/>
          <w:i/>
          <w:color w:val="000000" w:themeColor="text1"/>
        </w:rPr>
        <w:t>not form the basis upon which the plan is to be formulated.</w:t>
      </w:r>
      <w:r w:rsidR="00CF2DFC" w:rsidRPr="00E0711A">
        <w:rPr>
          <w:rFonts w:asciiTheme="majorHAnsi" w:hAnsiTheme="majorHAnsi" w:cstheme="majorHAnsi"/>
          <w:color w:val="000000" w:themeColor="text1"/>
        </w:rPr>
        <w:t>”</w:t>
      </w:r>
      <w:r w:rsidR="00CF2DFC" w:rsidRPr="00E0711A">
        <w:rPr>
          <w:rStyle w:val="FootnoteReference"/>
          <w:rFonts w:asciiTheme="majorHAnsi" w:hAnsiTheme="majorHAnsi" w:cstheme="majorHAnsi"/>
          <w:color w:val="000000" w:themeColor="text1"/>
        </w:rPr>
        <w:footnoteReference w:id="24"/>
      </w:r>
    </w:p>
    <w:p w14:paraId="1CB1E8E5" w14:textId="77777777" w:rsidR="00CF2DFC" w:rsidRPr="00E0711A" w:rsidRDefault="00CF2DFC" w:rsidP="00E0711A">
      <w:pPr>
        <w:spacing w:line="360" w:lineRule="auto"/>
        <w:ind w:left="851" w:hanging="851"/>
        <w:jc w:val="both"/>
        <w:rPr>
          <w:rFonts w:asciiTheme="majorHAnsi" w:hAnsiTheme="majorHAnsi" w:cstheme="majorHAnsi"/>
          <w:color w:val="000000" w:themeColor="text1"/>
        </w:rPr>
      </w:pPr>
    </w:p>
    <w:p w14:paraId="70404CF7" w14:textId="1EE2993D" w:rsidR="00CF2DFC" w:rsidRPr="00E0711A" w:rsidRDefault="00CF2DFC" w:rsidP="00E0711A">
      <w:pPr>
        <w:spacing w:line="360" w:lineRule="auto"/>
        <w:ind w:left="851" w:hanging="131"/>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u w:val="single"/>
        </w:rPr>
        <w:t>Plan 3: third-party developer</w:t>
      </w:r>
      <w:r w:rsidRPr="00E0711A">
        <w:rPr>
          <w:rFonts w:asciiTheme="majorHAnsi" w:hAnsiTheme="majorHAnsi" w:cstheme="majorHAnsi"/>
          <w:b/>
          <w:bCs/>
          <w:color w:val="000000" w:themeColor="text1"/>
        </w:rPr>
        <w:t>:</w:t>
      </w:r>
    </w:p>
    <w:p w14:paraId="761D7480" w14:textId="77777777" w:rsidR="00CF2DFC" w:rsidRPr="00E0711A" w:rsidRDefault="00CF2DFC" w:rsidP="00E0711A">
      <w:pPr>
        <w:spacing w:line="360" w:lineRule="auto"/>
        <w:ind w:left="851" w:hanging="851"/>
        <w:jc w:val="both"/>
        <w:rPr>
          <w:rFonts w:asciiTheme="majorHAnsi" w:hAnsiTheme="majorHAnsi" w:cstheme="majorHAnsi"/>
          <w:color w:val="000000" w:themeColor="text1"/>
        </w:rPr>
      </w:pPr>
    </w:p>
    <w:p w14:paraId="630B4D4E" w14:textId="27E32377" w:rsidR="00CF2DFC" w:rsidRPr="00E0711A" w:rsidRDefault="00CF2DF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4</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Several third-party developers</w:t>
      </w:r>
      <w:r w:rsidR="00844AB1" w:rsidRPr="00E0711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 xml:space="preserve">have approached Kareeboom with offers to take over the lease from Rodicon where that third-party would become responsible for the submission of the seventh bid and would then proceed with the construction and operation of the plant.  A lease concluded with a third-party developer would include additional option fees which would be used to pay FLP and </w:t>
      </w:r>
      <w:r w:rsidR="002D3E83" w:rsidRPr="00E0711A">
        <w:rPr>
          <w:rFonts w:asciiTheme="majorHAnsi" w:hAnsiTheme="majorHAnsi" w:cstheme="majorHAnsi"/>
          <w:color w:val="000000" w:themeColor="text1"/>
        </w:rPr>
        <w:t>B</w:t>
      </w:r>
      <w:r w:rsidRPr="00E0711A">
        <w:rPr>
          <w:rFonts w:asciiTheme="majorHAnsi" w:hAnsiTheme="majorHAnsi" w:cstheme="majorHAnsi"/>
          <w:color w:val="000000" w:themeColor="text1"/>
        </w:rPr>
        <w:t>I. Again reference is made to confidentiality agreements which may not be disclosed.  It is conceded that option 3 is not the most commercially attractive route, but remains available.</w:t>
      </w:r>
      <w:r w:rsidRPr="00E0711A">
        <w:rPr>
          <w:rStyle w:val="FootnoteReference"/>
          <w:rFonts w:asciiTheme="majorHAnsi" w:hAnsiTheme="majorHAnsi" w:cstheme="majorHAnsi"/>
          <w:color w:val="000000" w:themeColor="text1"/>
        </w:rPr>
        <w:footnoteReference w:id="25"/>
      </w:r>
    </w:p>
    <w:p w14:paraId="579DA404" w14:textId="77777777" w:rsidR="00CF2DFC" w:rsidRPr="00E0711A" w:rsidRDefault="00CF2DFC" w:rsidP="00E0711A">
      <w:pPr>
        <w:spacing w:line="360" w:lineRule="auto"/>
        <w:ind w:left="851" w:hanging="851"/>
        <w:jc w:val="both"/>
        <w:rPr>
          <w:rFonts w:asciiTheme="majorHAnsi" w:hAnsiTheme="majorHAnsi" w:cstheme="majorHAnsi"/>
          <w:color w:val="000000" w:themeColor="text1"/>
        </w:rPr>
      </w:pPr>
    </w:p>
    <w:p w14:paraId="55AA021F" w14:textId="797688E5" w:rsidR="00CF2DFC" w:rsidRPr="00E0711A" w:rsidRDefault="00CF2DFC" w:rsidP="00E0711A">
      <w:pPr>
        <w:spacing w:line="360" w:lineRule="auto"/>
        <w:ind w:left="851" w:hanging="131"/>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u w:val="single"/>
        </w:rPr>
        <w:t>Plan 4: sale of the farm by the BRP</w:t>
      </w:r>
      <w:r w:rsidR="00514C07" w:rsidRPr="00E0711A">
        <w:rPr>
          <w:rFonts w:asciiTheme="majorHAnsi" w:hAnsiTheme="majorHAnsi" w:cstheme="majorHAnsi"/>
          <w:b/>
          <w:bCs/>
          <w:color w:val="000000" w:themeColor="text1"/>
          <w:u w:val="single"/>
        </w:rPr>
        <w:t>’s</w:t>
      </w:r>
      <w:r w:rsidRPr="00E0711A">
        <w:rPr>
          <w:rFonts w:asciiTheme="majorHAnsi" w:hAnsiTheme="majorHAnsi" w:cstheme="majorHAnsi"/>
          <w:b/>
          <w:bCs/>
          <w:color w:val="000000" w:themeColor="text1"/>
          <w:u w:val="single"/>
        </w:rPr>
        <w:t>:</w:t>
      </w:r>
    </w:p>
    <w:p w14:paraId="54F4FE3B" w14:textId="77777777" w:rsidR="00CF2DFC" w:rsidRPr="00E0711A" w:rsidRDefault="00CF2DFC" w:rsidP="00E0711A">
      <w:pPr>
        <w:spacing w:line="360" w:lineRule="auto"/>
        <w:ind w:left="851" w:hanging="851"/>
        <w:jc w:val="both"/>
        <w:rPr>
          <w:rFonts w:asciiTheme="majorHAnsi" w:hAnsiTheme="majorHAnsi" w:cstheme="majorHAnsi"/>
          <w:color w:val="000000" w:themeColor="text1"/>
        </w:rPr>
      </w:pPr>
    </w:p>
    <w:p w14:paraId="55CA01FD" w14:textId="49D0EFD8" w:rsidR="00CF2DFC" w:rsidRPr="00E0711A" w:rsidRDefault="00CF2DFC" w:rsidP="00E0711A">
      <w:pPr>
        <w:pStyle w:val="BodyTextIndent"/>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5</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SEV considered the possibility that plan</w:t>
      </w:r>
      <w:r w:rsidR="00514C07" w:rsidRPr="00E0711A">
        <w:rPr>
          <w:rFonts w:asciiTheme="majorHAnsi" w:hAnsiTheme="majorHAnsi" w:cstheme="majorHAnsi"/>
          <w:color w:val="000000" w:themeColor="text1"/>
        </w:rPr>
        <w:t>s</w:t>
      </w:r>
      <w:r w:rsidRPr="00E0711A">
        <w:rPr>
          <w:rFonts w:asciiTheme="majorHAnsi" w:hAnsiTheme="majorHAnsi" w:cstheme="majorHAnsi"/>
          <w:color w:val="000000" w:themeColor="text1"/>
        </w:rPr>
        <w:t xml:space="preserve"> 1</w:t>
      </w:r>
      <w:r w:rsidR="00F7747C">
        <w:rPr>
          <w:rFonts w:asciiTheme="majorHAnsi" w:hAnsiTheme="majorHAnsi" w:cstheme="majorHAnsi"/>
          <w:color w:val="000000" w:themeColor="text1"/>
        </w:rPr>
        <w:t xml:space="preserve">, 2 and </w:t>
      </w:r>
      <w:r w:rsidRPr="00E0711A">
        <w:rPr>
          <w:rFonts w:asciiTheme="majorHAnsi" w:hAnsiTheme="majorHAnsi" w:cstheme="majorHAnsi"/>
          <w:color w:val="000000" w:themeColor="text1"/>
        </w:rPr>
        <w:t>3 may not materialize</w:t>
      </w:r>
      <w:r w:rsidR="00F7747C">
        <w:rPr>
          <w:rFonts w:asciiTheme="majorHAnsi" w:hAnsiTheme="majorHAnsi" w:cstheme="majorHAnsi"/>
          <w:color w:val="000000" w:themeColor="text1"/>
        </w:rPr>
        <w:t>. However, p</w:t>
      </w:r>
      <w:r w:rsidRPr="00E0711A">
        <w:rPr>
          <w:rFonts w:asciiTheme="majorHAnsi" w:hAnsiTheme="majorHAnsi" w:cstheme="majorHAnsi"/>
          <w:color w:val="000000" w:themeColor="text1"/>
        </w:rPr>
        <w:t xml:space="preserve">lacing Kareeboom under business rescue would result in a better return for creditors or shareholders.  </w:t>
      </w:r>
    </w:p>
    <w:p w14:paraId="07E87718" w14:textId="77777777" w:rsidR="00DA3736" w:rsidRPr="00E0711A" w:rsidRDefault="00DA3736" w:rsidP="00E0711A">
      <w:pPr>
        <w:spacing w:line="360" w:lineRule="auto"/>
        <w:ind w:left="851" w:hanging="131"/>
        <w:jc w:val="both"/>
        <w:rPr>
          <w:rFonts w:asciiTheme="majorHAnsi" w:hAnsiTheme="majorHAnsi" w:cstheme="majorHAnsi"/>
          <w:color w:val="000000" w:themeColor="text1"/>
        </w:rPr>
      </w:pPr>
    </w:p>
    <w:p w14:paraId="78967B3D" w14:textId="27054595" w:rsidR="000B054D" w:rsidRPr="00E0711A" w:rsidRDefault="00CF2DF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6</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0B054D" w:rsidRPr="00E0711A">
        <w:rPr>
          <w:rFonts w:asciiTheme="majorHAnsi" w:hAnsiTheme="majorHAnsi" w:cstheme="majorHAnsi"/>
          <w:color w:val="000000" w:themeColor="text1"/>
        </w:rPr>
        <w:t xml:space="preserve">The </w:t>
      </w:r>
      <w:r w:rsidR="00DA3736" w:rsidRPr="00E0711A">
        <w:rPr>
          <w:rFonts w:asciiTheme="majorHAnsi" w:hAnsiTheme="majorHAnsi" w:cstheme="majorHAnsi"/>
          <w:color w:val="000000" w:themeColor="text1"/>
        </w:rPr>
        <w:t xml:space="preserve">liquidators </w:t>
      </w:r>
      <w:r w:rsidR="000B054D" w:rsidRPr="00E0711A">
        <w:rPr>
          <w:rFonts w:asciiTheme="majorHAnsi" w:hAnsiTheme="majorHAnsi" w:cstheme="majorHAnsi"/>
          <w:color w:val="000000" w:themeColor="text1"/>
        </w:rPr>
        <w:t>contend that FNB is still owed an amount of approximately R143,946.97 plus further interest at prime plus 2%. SARS is owed R715,786.96.  In the liquidator’s report, dated 2 December 2022, it is stated that after receipt of the notification of the business rescue application on 25 November 2022, the liquidators communicated with the attorneys of SEV to enquire whether SEV was willing to take over the property against value.</w:t>
      </w:r>
    </w:p>
    <w:p w14:paraId="469BD228"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0B52E08F" w14:textId="300C552A" w:rsidR="000B054D" w:rsidRPr="00E0711A" w:rsidRDefault="008347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[37]</w:t>
      </w:r>
      <w:r w:rsidRPr="00E0711A">
        <w:rPr>
          <w:rFonts w:asciiTheme="majorHAnsi" w:hAnsiTheme="majorHAnsi" w:cstheme="majorHAnsi"/>
          <w:color w:val="000000" w:themeColor="text1"/>
        </w:rPr>
        <w:tab/>
      </w:r>
      <w:r w:rsidR="000B054D" w:rsidRPr="00E0711A">
        <w:rPr>
          <w:rFonts w:asciiTheme="majorHAnsi" w:hAnsiTheme="majorHAnsi" w:cstheme="majorHAnsi"/>
          <w:color w:val="000000" w:themeColor="text1"/>
        </w:rPr>
        <w:t>They further submit that SEV is well aware of who the creditors of Kareeboom are, yet fail</w:t>
      </w:r>
      <w:r w:rsidR="00F7747C">
        <w:rPr>
          <w:rFonts w:asciiTheme="majorHAnsi" w:hAnsiTheme="majorHAnsi" w:cstheme="majorHAnsi"/>
          <w:color w:val="000000" w:themeColor="text1"/>
        </w:rPr>
        <w:t>ed</w:t>
      </w:r>
      <w:r w:rsidR="000B054D" w:rsidRPr="00E0711A">
        <w:rPr>
          <w:rFonts w:asciiTheme="majorHAnsi" w:hAnsiTheme="majorHAnsi" w:cstheme="majorHAnsi"/>
          <w:color w:val="000000" w:themeColor="text1"/>
        </w:rPr>
        <w:t xml:space="preserve"> to give notice to them.</w:t>
      </w:r>
      <w:r w:rsidR="000B054D" w:rsidRPr="00E0711A">
        <w:rPr>
          <w:rStyle w:val="FootnoteReference"/>
          <w:rFonts w:asciiTheme="majorHAnsi" w:hAnsiTheme="majorHAnsi" w:cstheme="majorHAnsi"/>
          <w:color w:val="000000" w:themeColor="text1"/>
        </w:rPr>
        <w:footnoteReference w:id="26"/>
      </w:r>
      <w:r w:rsidR="000B054D" w:rsidRPr="00E0711A">
        <w:rPr>
          <w:rFonts w:asciiTheme="majorHAnsi" w:hAnsiTheme="majorHAnsi" w:cstheme="majorHAnsi"/>
          <w:color w:val="000000" w:themeColor="text1"/>
        </w:rPr>
        <w:t xml:space="preserve"> They submit that on this basis alone, the application stands to be dismissed.  </w:t>
      </w:r>
    </w:p>
    <w:p w14:paraId="3E30BDDC"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1B1DF6F4" w14:textId="57AC1A5F" w:rsidR="000B054D" w:rsidRPr="00E0711A" w:rsidRDefault="008347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[38]</w:t>
      </w:r>
      <w:r w:rsidRPr="00E0711A">
        <w:rPr>
          <w:rFonts w:asciiTheme="majorHAnsi" w:hAnsiTheme="majorHAnsi" w:cstheme="majorHAnsi"/>
          <w:color w:val="000000" w:themeColor="text1"/>
        </w:rPr>
        <w:tab/>
      </w:r>
      <w:r w:rsidR="0004215B">
        <w:rPr>
          <w:rFonts w:asciiTheme="majorHAnsi" w:hAnsiTheme="majorHAnsi" w:cstheme="majorHAnsi"/>
          <w:color w:val="000000" w:themeColor="text1"/>
        </w:rPr>
        <w:t>T</w:t>
      </w:r>
      <w:r w:rsidR="000B054D" w:rsidRPr="00E0711A">
        <w:rPr>
          <w:rFonts w:asciiTheme="majorHAnsi" w:hAnsiTheme="majorHAnsi" w:cstheme="majorHAnsi"/>
          <w:color w:val="000000" w:themeColor="text1"/>
        </w:rPr>
        <w:t>he Act provides that the efficient rescue and recovery of a financially distressed company has to be conducted in a manner that balances the right</w:t>
      </w:r>
      <w:r w:rsidR="00D55362">
        <w:rPr>
          <w:rFonts w:asciiTheme="majorHAnsi" w:hAnsiTheme="majorHAnsi" w:cstheme="majorHAnsi"/>
          <w:color w:val="000000" w:themeColor="text1"/>
        </w:rPr>
        <w:t>s</w:t>
      </w:r>
      <w:r w:rsidR="000B054D" w:rsidRPr="00E0711A">
        <w:rPr>
          <w:rFonts w:asciiTheme="majorHAnsi" w:hAnsiTheme="majorHAnsi" w:cstheme="majorHAnsi"/>
          <w:color w:val="000000" w:themeColor="text1"/>
        </w:rPr>
        <w:t xml:space="preserve"> and interest</w:t>
      </w:r>
      <w:r w:rsidR="00D55362">
        <w:rPr>
          <w:rFonts w:asciiTheme="majorHAnsi" w:hAnsiTheme="majorHAnsi" w:cstheme="majorHAnsi"/>
          <w:color w:val="000000" w:themeColor="text1"/>
        </w:rPr>
        <w:t>s</w:t>
      </w:r>
      <w:r w:rsidR="000B054D" w:rsidRPr="00E0711A">
        <w:rPr>
          <w:rFonts w:asciiTheme="majorHAnsi" w:hAnsiTheme="majorHAnsi" w:cstheme="majorHAnsi"/>
          <w:color w:val="000000" w:themeColor="text1"/>
        </w:rPr>
        <w:t xml:space="preserve"> of all relevant stakeholders.  To satisfy the test, it has to be shown that the company is financially distressed, that it is just and equitable to do so for financial reasons, and that there are reasonable prospects of rescuing the company.  </w:t>
      </w:r>
    </w:p>
    <w:p w14:paraId="41555200"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5D0D21A1" w14:textId="5E94B1FC" w:rsidR="005B065D" w:rsidRPr="00E0711A" w:rsidRDefault="005B065D" w:rsidP="00E0711A">
      <w:pPr>
        <w:spacing w:line="360" w:lineRule="auto"/>
        <w:ind w:left="851" w:hanging="131"/>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rPr>
        <w:t>ARGUMENTS</w:t>
      </w:r>
    </w:p>
    <w:p w14:paraId="18020C19" w14:textId="77777777" w:rsidR="005B065D" w:rsidRPr="00E0711A" w:rsidRDefault="005B065D" w:rsidP="00E0711A">
      <w:pPr>
        <w:spacing w:line="360" w:lineRule="auto"/>
        <w:ind w:left="851" w:hanging="851"/>
        <w:jc w:val="both"/>
        <w:rPr>
          <w:rFonts w:asciiTheme="majorHAnsi" w:hAnsiTheme="majorHAnsi" w:cstheme="majorHAnsi"/>
          <w:color w:val="000000" w:themeColor="text1"/>
        </w:rPr>
      </w:pPr>
    </w:p>
    <w:p w14:paraId="51CD9059" w14:textId="77777777" w:rsidR="00962B1A" w:rsidRDefault="000A14B5" w:rsidP="00962B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[3</w:t>
      </w:r>
      <w:r w:rsidR="0083479E" w:rsidRPr="00E0711A">
        <w:rPr>
          <w:rFonts w:asciiTheme="majorHAnsi" w:hAnsiTheme="majorHAnsi" w:cstheme="majorHAnsi"/>
          <w:color w:val="000000" w:themeColor="text1"/>
        </w:rPr>
        <w:t>9</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r>
      <w:r w:rsidR="00ED482F" w:rsidRPr="00E0711A">
        <w:rPr>
          <w:rFonts w:asciiTheme="majorHAnsi" w:hAnsiTheme="majorHAnsi" w:cstheme="majorHAnsi"/>
          <w:color w:val="000000" w:themeColor="text1"/>
        </w:rPr>
        <w:t>SEV</w:t>
      </w:r>
      <w:r w:rsidR="00DA3736" w:rsidRPr="00E0711A">
        <w:rPr>
          <w:rFonts w:asciiTheme="majorHAnsi" w:hAnsiTheme="majorHAnsi" w:cstheme="majorHAnsi"/>
          <w:color w:val="000000" w:themeColor="text1"/>
        </w:rPr>
        <w:t xml:space="preserve"> rel</w:t>
      </w:r>
      <w:r w:rsidR="00ED482F" w:rsidRPr="00E0711A">
        <w:rPr>
          <w:rFonts w:asciiTheme="majorHAnsi" w:hAnsiTheme="majorHAnsi" w:cstheme="majorHAnsi"/>
          <w:color w:val="000000" w:themeColor="text1"/>
        </w:rPr>
        <w:t>ies</w:t>
      </w:r>
      <w:r w:rsidR="00DA3736" w:rsidRPr="00E0711A">
        <w:rPr>
          <w:rFonts w:asciiTheme="majorHAnsi" w:hAnsiTheme="majorHAnsi" w:cstheme="majorHAnsi"/>
          <w:color w:val="000000" w:themeColor="text1"/>
        </w:rPr>
        <w:t xml:space="preserve"> on </w:t>
      </w:r>
      <w:r w:rsidR="00ED482F" w:rsidRPr="00E0711A">
        <w:rPr>
          <w:rFonts w:asciiTheme="majorHAnsi" w:hAnsiTheme="majorHAnsi" w:cstheme="majorHAnsi"/>
          <w:i/>
          <w:iCs/>
          <w:color w:val="000000" w:themeColor="text1"/>
        </w:rPr>
        <w:t>PFC Properties (Pty) Ltd v Commissioner for the South African Revenue Services and Others (Case no 543/21) and Brita De Robillard NO and Another v PFC properties (Pty) Ltd and Others (Case No 409/22)</w:t>
      </w:r>
      <w:r w:rsidR="00ED482F" w:rsidRPr="00E0711A">
        <w:rPr>
          <w:rStyle w:val="FootnoteReference"/>
          <w:rFonts w:asciiTheme="majorHAnsi" w:hAnsiTheme="majorHAnsi" w:cstheme="majorHAnsi"/>
          <w:i/>
          <w:iCs/>
          <w:color w:val="000000" w:themeColor="text1"/>
        </w:rPr>
        <w:footnoteReference w:id="27"/>
      </w:r>
      <w:r w:rsidR="00ED482F" w:rsidRPr="00E0711A">
        <w:rPr>
          <w:rFonts w:asciiTheme="majorHAnsi" w:hAnsiTheme="majorHAnsi" w:cstheme="majorHAnsi"/>
          <w:i/>
          <w:iCs/>
          <w:color w:val="000000" w:themeColor="text1"/>
        </w:rPr>
        <w:t xml:space="preserve"> </w:t>
      </w:r>
      <w:r w:rsidR="00ED482F" w:rsidRPr="00E0711A">
        <w:rPr>
          <w:rFonts w:asciiTheme="majorHAnsi" w:hAnsiTheme="majorHAnsi" w:cstheme="majorHAnsi"/>
          <w:color w:val="000000" w:themeColor="text1"/>
        </w:rPr>
        <w:t>where is was held that there must be a reasonable prospect of rescuing the company and further, that it must be just and equitable to place it under supervision.</w:t>
      </w:r>
      <w:r w:rsidR="00DA3736" w:rsidRPr="00E0711A">
        <w:rPr>
          <w:rFonts w:asciiTheme="majorHAnsi" w:hAnsiTheme="majorHAnsi" w:cstheme="majorHAnsi"/>
          <w:color w:val="000000" w:themeColor="text1"/>
        </w:rPr>
        <w:t xml:space="preserve"> It also relies on </w:t>
      </w:r>
      <w:r w:rsidR="002A5E0A" w:rsidRPr="00541621">
        <w:rPr>
          <w:rFonts w:asciiTheme="majorHAnsi" w:hAnsiTheme="majorHAnsi" w:cstheme="majorHAnsi"/>
          <w:i/>
          <w:iCs/>
          <w:color w:val="000000" w:themeColor="text1"/>
        </w:rPr>
        <w:t>Oakdene Square Properties (Pty) Ltd v Farm Bothasfontein (Kyalami)</w:t>
      </w:r>
      <w:r w:rsidR="002A5E0A" w:rsidRPr="00E0711A">
        <w:rPr>
          <w:rStyle w:val="FootnoteReference"/>
          <w:rFonts w:asciiTheme="majorHAnsi" w:hAnsiTheme="majorHAnsi" w:cstheme="majorHAnsi"/>
          <w:color w:val="000000" w:themeColor="text1"/>
        </w:rPr>
        <w:footnoteReference w:id="28"/>
      </w:r>
      <w:r w:rsidR="002A5E0A" w:rsidRPr="00E0711A">
        <w:rPr>
          <w:rFonts w:asciiTheme="majorHAnsi" w:hAnsiTheme="majorHAnsi" w:cstheme="majorHAnsi"/>
          <w:color w:val="000000" w:themeColor="text1"/>
        </w:rPr>
        <w:t xml:space="preserve"> </w:t>
      </w:r>
      <w:r w:rsidR="00DA3736" w:rsidRPr="00E0711A">
        <w:rPr>
          <w:rFonts w:asciiTheme="majorHAnsi" w:hAnsiTheme="majorHAnsi" w:cstheme="majorHAnsi"/>
          <w:color w:val="000000" w:themeColor="text1"/>
        </w:rPr>
        <w:t>where it was held that the question whether there is a reasonable prospect can only be “</w:t>
      </w:r>
      <w:r w:rsidR="00DA3736" w:rsidRPr="00E0711A">
        <w:rPr>
          <w:rFonts w:asciiTheme="majorHAnsi" w:hAnsiTheme="majorHAnsi" w:cstheme="majorHAnsi"/>
          <w:i/>
          <w:color w:val="000000" w:themeColor="text1"/>
        </w:rPr>
        <w:t>yes</w:t>
      </w:r>
      <w:r w:rsidR="00DA3736" w:rsidRPr="00E0711A">
        <w:rPr>
          <w:rFonts w:asciiTheme="majorHAnsi" w:hAnsiTheme="majorHAnsi" w:cstheme="majorHAnsi"/>
          <w:color w:val="000000" w:themeColor="text1"/>
        </w:rPr>
        <w:t>” or “</w:t>
      </w:r>
      <w:r w:rsidR="00DA3736" w:rsidRPr="00E0711A">
        <w:rPr>
          <w:rFonts w:asciiTheme="majorHAnsi" w:hAnsiTheme="majorHAnsi" w:cstheme="majorHAnsi"/>
          <w:i/>
          <w:color w:val="000000" w:themeColor="text1"/>
        </w:rPr>
        <w:t>no</w:t>
      </w:r>
      <w:r w:rsidR="00DA3736" w:rsidRPr="00E0711A">
        <w:rPr>
          <w:rFonts w:asciiTheme="majorHAnsi" w:hAnsiTheme="majorHAnsi" w:cstheme="majorHAnsi"/>
          <w:color w:val="000000" w:themeColor="text1"/>
        </w:rPr>
        <w:t xml:space="preserve"> </w:t>
      </w:r>
      <w:r w:rsidR="00DA3736" w:rsidRPr="00E0711A">
        <w:rPr>
          <w:rFonts w:asciiTheme="majorHAnsi" w:hAnsiTheme="majorHAnsi" w:cstheme="majorHAnsi"/>
          <w:i/>
          <w:color w:val="000000" w:themeColor="text1"/>
        </w:rPr>
        <w:t>…</w:t>
      </w:r>
      <w:r w:rsidR="002A5E0A" w:rsidRPr="00E0711A">
        <w:rPr>
          <w:rFonts w:asciiTheme="majorHAnsi" w:hAnsiTheme="majorHAnsi" w:cstheme="majorHAnsi"/>
          <w:i/>
          <w:color w:val="000000" w:themeColor="text1"/>
        </w:rPr>
        <w:t xml:space="preserve"> </w:t>
      </w:r>
      <w:r w:rsidR="00DA3736" w:rsidRPr="00E0711A">
        <w:rPr>
          <w:rFonts w:asciiTheme="majorHAnsi" w:hAnsiTheme="majorHAnsi" w:cstheme="majorHAnsi"/>
          <w:i/>
          <w:color w:val="000000" w:themeColor="text1"/>
        </w:rPr>
        <w:t>.</w:t>
      </w:r>
      <w:r w:rsidR="00DA3736" w:rsidRPr="00E0711A">
        <w:rPr>
          <w:rFonts w:asciiTheme="majorHAnsi" w:hAnsiTheme="majorHAnsi" w:cstheme="majorHAnsi"/>
          <w:color w:val="000000" w:themeColor="text1"/>
        </w:rPr>
        <w:t>”</w:t>
      </w:r>
    </w:p>
    <w:p w14:paraId="461EF621" w14:textId="77777777" w:rsidR="00962B1A" w:rsidRDefault="00962B1A" w:rsidP="00962B1A">
      <w:pPr>
        <w:spacing w:line="360" w:lineRule="auto"/>
        <w:ind w:left="851" w:hanging="851"/>
        <w:jc w:val="both"/>
        <w:rPr>
          <w:rFonts w:asciiTheme="majorHAnsi" w:hAnsiTheme="majorHAnsi" w:cstheme="majorHAnsi"/>
          <w:color w:val="000000" w:themeColor="text1"/>
        </w:rPr>
      </w:pPr>
    </w:p>
    <w:p w14:paraId="641990BB" w14:textId="56278B7C" w:rsidR="00541621" w:rsidRDefault="00DA3736" w:rsidP="00962B1A">
      <w:pPr>
        <w:spacing w:line="360" w:lineRule="auto"/>
        <w:ind w:left="851" w:hanging="851"/>
        <w:jc w:val="both"/>
        <w:rPr>
          <w:rFonts w:cstheme="majorHAnsi"/>
          <w:color w:val="000000" w:themeColor="text1"/>
          <w:shd w:val="clear" w:color="auto" w:fill="FFFFFF"/>
        </w:rPr>
      </w:pPr>
      <w:r w:rsidRPr="00E0711A">
        <w:rPr>
          <w:rFonts w:asciiTheme="majorHAnsi" w:hAnsiTheme="majorHAnsi" w:cstheme="majorHAnsi"/>
          <w:color w:val="000000" w:themeColor="text1"/>
        </w:rPr>
        <w:t>[4</w:t>
      </w:r>
      <w:r w:rsidR="0083479E" w:rsidRPr="00E0711A">
        <w:rPr>
          <w:rFonts w:asciiTheme="majorHAnsi" w:hAnsiTheme="majorHAnsi" w:cstheme="majorHAnsi"/>
          <w:color w:val="000000" w:themeColor="text1"/>
        </w:rPr>
        <w:t>0</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For an argument that there would be a better return, it relies on </w:t>
      </w:r>
      <w:r w:rsidR="00753F30" w:rsidRPr="005C28B9">
        <w:rPr>
          <w:rFonts w:asciiTheme="majorHAnsi" w:hAnsiTheme="majorHAnsi" w:cstheme="majorHAnsi"/>
          <w:i/>
          <w:iCs/>
          <w:color w:val="000000" w:themeColor="text1"/>
        </w:rPr>
        <w:t>Commissioner of South African Revenue Services v Beginsel NO and Others</w:t>
      </w:r>
      <w:r w:rsidR="00753F30" w:rsidRPr="00E0711A">
        <w:rPr>
          <w:rStyle w:val="FootnoteReference"/>
          <w:rFonts w:asciiTheme="majorHAnsi" w:hAnsiTheme="majorHAnsi" w:cstheme="majorHAnsi"/>
          <w:color w:val="000000" w:themeColor="text1"/>
        </w:rPr>
        <w:footnoteReference w:id="29"/>
      </w:r>
      <w:r w:rsidR="00152B23" w:rsidRPr="00E0711A">
        <w:rPr>
          <w:rFonts w:asciiTheme="majorHAnsi" w:hAnsiTheme="majorHAnsi" w:cstheme="majorHAnsi"/>
          <w:color w:val="000000" w:themeColor="text1"/>
        </w:rPr>
        <w:t xml:space="preserve"> where it was held that one of the purposes </w:t>
      </w:r>
      <w:r w:rsidR="00644B62" w:rsidRPr="00E0711A">
        <w:rPr>
          <w:rFonts w:asciiTheme="majorHAnsi" w:hAnsiTheme="majorHAnsi" w:cstheme="majorHAnsi"/>
          <w:color w:val="000000" w:themeColor="text1"/>
        </w:rPr>
        <w:t xml:space="preserve">of business rescue is </w:t>
      </w:r>
      <w:r w:rsidR="00152B23" w:rsidRPr="00E0711A">
        <w:rPr>
          <w:rFonts w:asciiTheme="majorHAnsi" w:hAnsiTheme="majorHAnsi" w:cstheme="majorHAnsi"/>
          <w:color w:val="000000" w:themeColor="text1"/>
          <w:shd w:val="clear" w:color="auto" w:fill="FFFFFF"/>
        </w:rPr>
        <w:t xml:space="preserve">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w:t>
      </w:r>
      <w:r w:rsidR="00152B23" w:rsidRPr="00E0711A">
        <w:rPr>
          <w:rFonts w:asciiTheme="majorHAnsi" w:hAnsiTheme="majorHAnsi" w:cstheme="majorHAnsi"/>
          <w:color w:val="000000" w:themeColor="text1"/>
          <w:shd w:val="clear" w:color="auto" w:fill="FFFFFF"/>
        </w:rPr>
        <w:lastRenderedPageBreak/>
        <w:t>existence, results in a better return for the company’s creditors or shareholders than would result from the immediate liquidation of the company.</w:t>
      </w:r>
    </w:p>
    <w:p w14:paraId="5CD72C96" w14:textId="77777777" w:rsidR="009B0B76" w:rsidRDefault="00DA3736" w:rsidP="009B0B76">
      <w:pPr>
        <w:pStyle w:val="Heading2"/>
        <w:shd w:val="clear" w:color="auto" w:fill="FFFFFF"/>
        <w:spacing w:before="240" w:after="180" w:line="360" w:lineRule="auto"/>
        <w:ind w:left="720" w:hanging="720"/>
        <w:jc w:val="both"/>
        <w:rPr>
          <w:rFonts w:cstheme="majorHAnsi"/>
          <w:color w:val="000000" w:themeColor="text1"/>
          <w:sz w:val="24"/>
          <w:szCs w:val="24"/>
        </w:rPr>
      </w:pPr>
      <w:r w:rsidRPr="00E0711A">
        <w:rPr>
          <w:rFonts w:cstheme="majorHAnsi"/>
          <w:color w:val="000000" w:themeColor="text1"/>
          <w:sz w:val="24"/>
          <w:szCs w:val="24"/>
        </w:rPr>
        <w:t>[4</w:t>
      </w:r>
      <w:r w:rsidR="0083479E" w:rsidRPr="00E0711A">
        <w:rPr>
          <w:rFonts w:cstheme="majorHAnsi"/>
          <w:color w:val="000000" w:themeColor="text1"/>
          <w:sz w:val="24"/>
          <w:szCs w:val="24"/>
        </w:rPr>
        <w:t>1</w:t>
      </w:r>
      <w:r w:rsidRPr="00E0711A">
        <w:rPr>
          <w:rFonts w:cstheme="majorHAnsi"/>
          <w:color w:val="000000" w:themeColor="text1"/>
          <w:sz w:val="24"/>
          <w:szCs w:val="24"/>
        </w:rPr>
        <w:t>]</w:t>
      </w:r>
      <w:r w:rsidRPr="00E0711A">
        <w:rPr>
          <w:rFonts w:cstheme="majorHAnsi"/>
          <w:color w:val="000000" w:themeColor="text1"/>
          <w:sz w:val="24"/>
          <w:szCs w:val="24"/>
        </w:rPr>
        <w:tab/>
        <w:t>SEV contends that the market-value of the farm is in the region of R24,314,755.00.</w:t>
      </w:r>
    </w:p>
    <w:p w14:paraId="5A797E6B" w14:textId="5BB6B23C" w:rsidR="005E569C" w:rsidRPr="009B0B76" w:rsidRDefault="00644B62" w:rsidP="009B0B76">
      <w:pPr>
        <w:pStyle w:val="Heading2"/>
        <w:shd w:val="clear" w:color="auto" w:fill="FFFFFF"/>
        <w:spacing w:before="240" w:after="180" w:line="360" w:lineRule="auto"/>
        <w:ind w:left="720" w:hanging="720"/>
        <w:jc w:val="both"/>
        <w:rPr>
          <w:rFonts w:cstheme="majorHAnsi"/>
          <w:color w:val="000000" w:themeColor="text1"/>
          <w:sz w:val="24"/>
          <w:szCs w:val="24"/>
          <w:shd w:val="clear" w:color="auto" w:fill="FFFFFF"/>
        </w:rPr>
      </w:pPr>
      <w:r w:rsidRPr="00E0711A">
        <w:rPr>
          <w:rFonts w:cstheme="majorHAnsi"/>
          <w:color w:val="000000" w:themeColor="text1"/>
          <w:sz w:val="24"/>
          <w:szCs w:val="24"/>
        </w:rPr>
        <w:t>[4</w:t>
      </w:r>
      <w:r w:rsidR="0083479E" w:rsidRPr="00E0711A">
        <w:rPr>
          <w:rFonts w:cstheme="majorHAnsi"/>
          <w:color w:val="000000" w:themeColor="text1"/>
          <w:sz w:val="24"/>
          <w:szCs w:val="24"/>
        </w:rPr>
        <w:t>2</w:t>
      </w:r>
      <w:r w:rsidRPr="00E0711A">
        <w:rPr>
          <w:rFonts w:cstheme="majorHAnsi"/>
          <w:color w:val="000000" w:themeColor="text1"/>
          <w:sz w:val="24"/>
          <w:szCs w:val="24"/>
        </w:rPr>
        <w:t>]</w:t>
      </w:r>
      <w:r w:rsidRPr="00E0711A">
        <w:rPr>
          <w:rFonts w:cstheme="majorHAnsi"/>
          <w:color w:val="000000" w:themeColor="text1"/>
          <w:sz w:val="24"/>
          <w:szCs w:val="24"/>
        </w:rPr>
        <w:tab/>
        <w:t xml:space="preserve">The liquidators </w:t>
      </w:r>
      <w:r w:rsidR="000B054D" w:rsidRPr="00E0711A">
        <w:rPr>
          <w:rFonts w:cstheme="majorHAnsi"/>
          <w:color w:val="000000" w:themeColor="text1"/>
          <w:sz w:val="24"/>
          <w:szCs w:val="24"/>
        </w:rPr>
        <w:t>submit that a distinction needs to be drawn between financially distressed, factually insolvent or commercially insolvent.  They highlight the ten</w:t>
      </w:r>
      <w:r w:rsidR="0061194C" w:rsidRPr="00E0711A">
        <w:rPr>
          <w:rFonts w:cstheme="majorHAnsi"/>
          <w:color w:val="000000" w:themeColor="text1"/>
          <w:sz w:val="24"/>
          <w:szCs w:val="24"/>
        </w:rPr>
        <w:t>u</w:t>
      </w:r>
      <w:r w:rsidR="000B054D" w:rsidRPr="00E0711A">
        <w:rPr>
          <w:rFonts w:cstheme="majorHAnsi"/>
          <w:color w:val="000000" w:themeColor="text1"/>
          <w:sz w:val="24"/>
          <w:szCs w:val="24"/>
        </w:rPr>
        <w:t>ous basis on which SEV submit</w:t>
      </w:r>
      <w:r w:rsidR="009B0B76">
        <w:rPr>
          <w:rFonts w:cstheme="majorHAnsi"/>
          <w:color w:val="000000" w:themeColor="text1"/>
          <w:sz w:val="24"/>
          <w:szCs w:val="24"/>
        </w:rPr>
        <w:t>s</w:t>
      </w:r>
      <w:r w:rsidR="000B054D" w:rsidRPr="00E0711A">
        <w:rPr>
          <w:rFonts w:cstheme="majorHAnsi"/>
          <w:color w:val="000000" w:themeColor="text1"/>
          <w:sz w:val="24"/>
          <w:szCs w:val="24"/>
        </w:rPr>
        <w:t xml:space="preserve"> that the company can be rescued.  The application is based on nothing more than unjustified reliance on uncertain future events.  The critical question is whether there is a reasonable prospect for rescuing of Kareeboom.  </w:t>
      </w:r>
      <w:r w:rsidR="007F2FD7" w:rsidRPr="00E0711A">
        <w:rPr>
          <w:rFonts w:cstheme="majorHAnsi"/>
          <w:color w:val="000000" w:themeColor="text1"/>
          <w:sz w:val="24"/>
          <w:szCs w:val="24"/>
        </w:rPr>
        <w:t xml:space="preserve">In </w:t>
      </w:r>
      <w:r w:rsidR="006C6FEB" w:rsidRPr="005C28B9">
        <w:rPr>
          <w:rFonts w:cstheme="majorHAnsi"/>
          <w:i/>
          <w:iCs/>
          <w:color w:val="000000" w:themeColor="text1"/>
          <w:sz w:val="24"/>
          <w:szCs w:val="24"/>
        </w:rPr>
        <w:t xml:space="preserve">Oakdene </w:t>
      </w:r>
      <w:r w:rsidR="009B0B76">
        <w:rPr>
          <w:rFonts w:cstheme="majorHAnsi"/>
          <w:i/>
          <w:iCs/>
          <w:color w:val="000000" w:themeColor="text1"/>
          <w:sz w:val="24"/>
          <w:szCs w:val="24"/>
        </w:rPr>
        <w:t>supra</w:t>
      </w:r>
      <w:r w:rsidR="006C6FEB" w:rsidRPr="00E0711A">
        <w:rPr>
          <w:rStyle w:val="FootnoteReference"/>
          <w:rFonts w:cstheme="majorHAnsi"/>
          <w:color w:val="000000" w:themeColor="text1"/>
          <w:sz w:val="24"/>
          <w:szCs w:val="24"/>
        </w:rPr>
        <w:footnoteReference w:id="30"/>
      </w:r>
      <w:r w:rsidR="000B054D" w:rsidRPr="00E0711A">
        <w:rPr>
          <w:rFonts w:cstheme="majorHAnsi"/>
          <w:color w:val="000000" w:themeColor="text1"/>
          <w:sz w:val="24"/>
          <w:szCs w:val="24"/>
        </w:rPr>
        <w:t xml:space="preserve"> </w:t>
      </w:r>
      <w:r w:rsidR="005E569C" w:rsidRPr="00E0711A">
        <w:rPr>
          <w:rFonts w:cstheme="majorHAnsi"/>
          <w:color w:val="000000" w:themeColor="text1"/>
          <w:sz w:val="24"/>
          <w:szCs w:val="24"/>
        </w:rPr>
        <w:t>it was held:</w:t>
      </w:r>
    </w:p>
    <w:p w14:paraId="4CE397E4" w14:textId="77777777" w:rsidR="007F2FD7" w:rsidRPr="00E0711A" w:rsidRDefault="007F2FD7" w:rsidP="00E0711A">
      <w:pPr>
        <w:spacing w:line="360" w:lineRule="auto"/>
        <w:ind w:left="851" w:hanging="851"/>
        <w:jc w:val="both"/>
        <w:rPr>
          <w:rFonts w:asciiTheme="majorHAnsi" w:hAnsiTheme="majorHAnsi" w:cstheme="majorHAnsi"/>
          <w:color w:val="000000" w:themeColor="text1"/>
        </w:rPr>
      </w:pPr>
    </w:p>
    <w:p w14:paraId="057F35CC" w14:textId="412B1E7D" w:rsidR="000B054D" w:rsidRPr="00541621" w:rsidRDefault="0083479E" w:rsidP="00E0711A">
      <w:pPr>
        <w:spacing w:line="360" w:lineRule="auto"/>
        <w:ind w:left="1440"/>
        <w:jc w:val="both"/>
        <w:rPr>
          <w:rFonts w:asciiTheme="majorHAnsi" w:hAnsiTheme="majorHAnsi" w:cstheme="majorHAnsi"/>
          <w:i/>
          <w:iCs/>
          <w:color w:val="000000" w:themeColor="text1"/>
          <w:sz w:val="20"/>
          <w:szCs w:val="20"/>
        </w:rPr>
      </w:pPr>
      <w:r w:rsidRPr="00541621">
        <w:rPr>
          <w:rFonts w:asciiTheme="majorHAnsi" w:hAnsiTheme="majorHAnsi" w:cstheme="majorHAnsi"/>
          <w:i/>
          <w:iCs/>
          <w:color w:val="000000" w:themeColor="text1"/>
          <w:sz w:val="20"/>
          <w:szCs w:val="20"/>
        </w:rPr>
        <w:t>“</w:t>
      </w:r>
      <w:r w:rsidR="005E569C" w:rsidRPr="00541621">
        <w:rPr>
          <w:rFonts w:asciiTheme="majorHAnsi" w:hAnsiTheme="majorHAnsi" w:cstheme="majorHAnsi"/>
          <w:i/>
          <w:iCs/>
          <w:color w:val="000000" w:themeColor="text1"/>
          <w:sz w:val="20"/>
          <w:szCs w:val="20"/>
        </w:rPr>
        <w:t xml:space="preserve">[29] This leads me to the next debate which revolved around the meaning of ‘a reasonable prospect’. As a starting point, it is generally accepted that it is a lesser requirement than the ‘reasonable probability’ which was the yardstick for placing a company under judicial management in terms of s 427(1) of the 1973 Companies Act (see eg Southern Palace Investments 265 (Pty) Ltd v Midnight Storm Investments 386 Ltd 2012 (2) SA 423 (WCC) para 21). On the other hand, </w:t>
      </w:r>
      <w:r w:rsidR="005E569C" w:rsidRPr="00541621">
        <w:rPr>
          <w:rFonts w:asciiTheme="majorHAnsi" w:hAnsiTheme="majorHAnsi" w:cstheme="majorHAnsi"/>
          <w:i/>
          <w:iCs/>
          <w:color w:val="000000" w:themeColor="text1"/>
          <w:sz w:val="20"/>
          <w:szCs w:val="20"/>
          <w:u w:val="single"/>
        </w:rPr>
        <w:t>I believe it requires more than a mere prima facie case or an arguable possibility. Of even greater significance, I think, is that it must be a reasonable prospect – with the emphasis on ‘reasonable’ – which means that it must be a prospect based on reasonable grounds. A mere speculative suggestion is not enough</w:t>
      </w:r>
      <w:r w:rsidR="005E569C" w:rsidRPr="00541621">
        <w:rPr>
          <w:rFonts w:asciiTheme="majorHAnsi" w:hAnsiTheme="majorHAnsi" w:cstheme="majorHAnsi"/>
          <w:i/>
          <w:iCs/>
          <w:color w:val="000000" w:themeColor="text1"/>
          <w:sz w:val="20"/>
          <w:szCs w:val="20"/>
        </w:rPr>
        <w:t>.</w:t>
      </w:r>
      <w:r w:rsidR="007F2FD7" w:rsidRPr="00541621">
        <w:rPr>
          <w:rFonts w:asciiTheme="majorHAnsi" w:hAnsiTheme="majorHAnsi" w:cstheme="majorHAnsi"/>
          <w:i/>
          <w:iCs/>
          <w:color w:val="000000" w:themeColor="text1"/>
          <w:sz w:val="20"/>
          <w:szCs w:val="20"/>
        </w:rPr>
        <w:t xml:space="preserve">” </w:t>
      </w:r>
      <w:r w:rsidR="007F2FD7" w:rsidRPr="00541621">
        <w:rPr>
          <w:rFonts w:asciiTheme="majorHAnsi" w:hAnsiTheme="majorHAnsi" w:cstheme="majorHAnsi"/>
          <w:color w:val="000000" w:themeColor="text1"/>
          <w:sz w:val="20"/>
          <w:szCs w:val="20"/>
        </w:rPr>
        <w:t>[my emphasis]</w:t>
      </w:r>
    </w:p>
    <w:p w14:paraId="7C3F94E5"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2E400177" w14:textId="0A191E6F" w:rsidR="000B054D" w:rsidRPr="00E0711A" w:rsidRDefault="000B054D" w:rsidP="00E0711A">
      <w:pPr>
        <w:pStyle w:val="make-database"/>
        <w:spacing w:before="36" w:beforeAutospacing="0" w:after="36" w:afterAutospacing="0" w:line="360" w:lineRule="auto"/>
        <w:ind w:left="720" w:hanging="720"/>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83479E" w:rsidRPr="00E0711A">
        <w:rPr>
          <w:rFonts w:asciiTheme="majorHAnsi" w:hAnsiTheme="majorHAnsi" w:cstheme="majorHAnsi"/>
          <w:color w:val="000000" w:themeColor="text1"/>
        </w:rPr>
        <w:t>43</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In </w:t>
      </w:r>
      <w:hyperlink r:id="rId9" w:history="1">
        <w:r w:rsidR="00CE6E87" w:rsidRPr="00E0711A">
          <w:rPr>
            <w:rStyle w:val="Hyperlink"/>
            <w:rFonts w:asciiTheme="majorHAnsi" w:hAnsiTheme="majorHAnsi" w:cstheme="majorHAnsi"/>
            <w:i/>
            <w:iCs/>
            <w:color w:val="000000" w:themeColor="text1"/>
            <w:u w:val="none"/>
          </w:rPr>
          <w:t>Chauke and Others v Koedoeskop River Farms Alfa CC and Others</w:t>
        </w:r>
        <w:r w:rsidR="00CE6E87" w:rsidRPr="00E0711A">
          <w:rPr>
            <w:rStyle w:val="FootnoteReference"/>
            <w:rFonts w:asciiTheme="majorHAnsi" w:hAnsiTheme="majorHAnsi" w:cstheme="majorHAnsi"/>
            <w:color w:val="000000" w:themeColor="text1"/>
          </w:rPr>
          <w:footnoteReference w:id="31"/>
        </w:r>
        <w:r w:rsidR="00CE6E87" w:rsidRPr="00E0711A">
          <w:rPr>
            <w:rStyle w:val="Hyperlink"/>
            <w:rFonts w:asciiTheme="majorHAnsi" w:hAnsiTheme="majorHAnsi" w:cstheme="majorHAnsi"/>
            <w:color w:val="000000" w:themeColor="text1"/>
            <w:u w:val="none"/>
          </w:rPr>
          <w:t xml:space="preserve"> </w:t>
        </w:r>
      </w:hyperlink>
      <w:r w:rsidR="00CE6E87" w:rsidRPr="00E0711A">
        <w:rPr>
          <w:rFonts w:asciiTheme="majorHAnsi" w:hAnsiTheme="majorHAnsi" w:cstheme="majorHAnsi"/>
          <w:color w:val="000000" w:themeColor="text1"/>
        </w:rPr>
        <w:t xml:space="preserve">it was held that in the absence </w:t>
      </w:r>
      <w:r w:rsidR="00390E26">
        <w:rPr>
          <w:rFonts w:asciiTheme="majorHAnsi" w:hAnsiTheme="majorHAnsi" w:cstheme="majorHAnsi"/>
          <w:color w:val="000000" w:themeColor="text1"/>
        </w:rPr>
        <w:t>o</w:t>
      </w:r>
      <w:r w:rsidR="00CE6E87" w:rsidRPr="00E0711A">
        <w:rPr>
          <w:rFonts w:asciiTheme="majorHAnsi" w:hAnsiTheme="majorHAnsi" w:cstheme="majorHAnsi"/>
          <w:color w:val="000000" w:themeColor="text1"/>
        </w:rPr>
        <w:t>f a factual basis, the Court would not be able to find a reasonable prospect.</w:t>
      </w:r>
      <w:r w:rsidR="006D5ABE" w:rsidRPr="00E0711A">
        <w:rPr>
          <w:rStyle w:val="FootnoteReference"/>
          <w:rFonts w:asciiTheme="majorHAnsi" w:hAnsiTheme="majorHAnsi" w:cstheme="majorHAnsi"/>
          <w:color w:val="000000" w:themeColor="text1"/>
        </w:rPr>
        <w:footnoteReference w:id="32"/>
      </w:r>
    </w:p>
    <w:p w14:paraId="6A18CBA2"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045F1EAB" w14:textId="3DE784C1" w:rsidR="001B4F4C" w:rsidRPr="00E0711A" w:rsidRDefault="000B05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0083479E" w:rsidRPr="00E0711A">
        <w:rPr>
          <w:rFonts w:asciiTheme="majorHAnsi" w:hAnsiTheme="majorHAnsi" w:cstheme="majorHAnsi"/>
          <w:color w:val="000000" w:themeColor="text1"/>
        </w:rPr>
        <w:t>4</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In </w:t>
      </w:r>
      <w:r w:rsidR="001B4F4C" w:rsidRPr="00541621">
        <w:rPr>
          <w:rFonts w:asciiTheme="majorHAnsi" w:hAnsiTheme="majorHAnsi" w:cstheme="majorHAnsi"/>
          <w:i/>
          <w:iCs/>
          <w:color w:val="000000" w:themeColor="text1"/>
        </w:rPr>
        <w:t>FirstRand Bank v Normandie Restaurants</w:t>
      </w:r>
      <w:r w:rsidR="00541621">
        <w:rPr>
          <w:rStyle w:val="FootnoteReference"/>
          <w:rFonts w:asciiTheme="majorHAnsi" w:hAnsiTheme="majorHAnsi" w:cstheme="majorHAnsi"/>
          <w:i/>
          <w:iCs/>
          <w:color w:val="000000" w:themeColor="text1"/>
        </w:rPr>
        <w:footnoteReference w:id="33"/>
      </w:r>
      <w:r w:rsidR="001B4F4C" w:rsidRPr="00E0711A">
        <w:rPr>
          <w:rFonts w:asciiTheme="majorHAnsi" w:hAnsiTheme="majorHAnsi" w:cstheme="majorHAnsi"/>
          <w:color w:val="000000" w:themeColor="text1"/>
        </w:rPr>
        <w:t xml:space="preserve"> </w:t>
      </w:r>
      <w:r w:rsidR="005C51CA" w:rsidRPr="00E0711A">
        <w:rPr>
          <w:rFonts w:asciiTheme="majorHAnsi" w:hAnsiTheme="majorHAnsi" w:cstheme="majorHAnsi"/>
          <w:color w:val="000000" w:themeColor="text1"/>
        </w:rPr>
        <w:t>it was emphasised that business rescue is a temporary measure:</w:t>
      </w:r>
    </w:p>
    <w:p w14:paraId="7FABD786" w14:textId="77777777" w:rsidR="005C51CA" w:rsidRPr="00E0711A" w:rsidRDefault="005C51CA" w:rsidP="00E0711A">
      <w:pPr>
        <w:spacing w:line="360" w:lineRule="auto"/>
        <w:ind w:left="851" w:hanging="851"/>
        <w:jc w:val="both"/>
        <w:rPr>
          <w:rFonts w:asciiTheme="majorHAnsi" w:hAnsiTheme="majorHAnsi" w:cstheme="majorHAnsi"/>
          <w:color w:val="000000" w:themeColor="text1"/>
        </w:rPr>
      </w:pPr>
    </w:p>
    <w:p w14:paraId="3061E956" w14:textId="48CCED70" w:rsidR="001B4F4C" w:rsidRPr="00541621" w:rsidRDefault="007F2FD7" w:rsidP="00390E26">
      <w:pPr>
        <w:spacing w:line="360" w:lineRule="auto"/>
        <w:ind w:left="1985" w:hanging="545"/>
        <w:jc w:val="both"/>
        <w:rPr>
          <w:rFonts w:asciiTheme="majorHAnsi" w:hAnsiTheme="majorHAnsi" w:cstheme="majorHAnsi"/>
          <w:i/>
          <w:iCs/>
          <w:color w:val="000000" w:themeColor="text1"/>
          <w:sz w:val="20"/>
          <w:szCs w:val="20"/>
        </w:rPr>
      </w:pPr>
      <w:r w:rsidRPr="00541621">
        <w:rPr>
          <w:rFonts w:asciiTheme="majorHAnsi" w:hAnsiTheme="majorHAnsi" w:cstheme="majorHAnsi"/>
          <w:i/>
          <w:iCs/>
          <w:color w:val="000000" w:themeColor="text1"/>
          <w:sz w:val="20"/>
          <w:szCs w:val="20"/>
        </w:rPr>
        <w:t>“</w:t>
      </w:r>
      <w:r w:rsidR="001B4F4C" w:rsidRPr="00541621">
        <w:rPr>
          <w:rFonts w:asciiTheme="majorHAnsi" w:hAnsiTheme="majorHAnsi" w:cstheme="majorHAnsi"/>
          <w:i/>
          <w:iCs/>
          <w:color w:val="000000" w:themeColor="text1"/>
          <w:sz w:val="20"/>
          <w:szCs w:val="20"/>
        </w:rPr>
        <w:t xml:space="preserve">[20] </w:t>
      </w:r>
      <w:r w:rsidR="005C51CA" w:rsidRPr="00541621">
        <w:rPr>
          <w:rFonts w:asciiTheme="majorHAnsi" w:hAnsiTheme="majorHAnsi" w:cstheme="majorHAnsi"/>
          <w:i/>
          <w:iCs/>
          <w:color w:val="000000" w:themeColor="text1"/>
          <w:sz w:val="20"/>
          <w:szCs w:val="20"/>
        </w:rPr>
        <w:tab/>
      </w:r>
      <w:r w:rsidR="001B4F4C" w:rsidRPr="00541621">
        <w:rPr>
          <w:rFonts w:asciiTheme="majorHAnsi" w:hAnsiTheme="majorHAnsi" w:cstheme="majorHAnsi"/>
          <w:i/>
          <w:iCs/>
          <w:color w:val="000000" w:themeColor="text1"/>
          <w:sz w:val="20"/>
          <w:szCs w:val="20"/>
        </w:rPr>
        <w:t>The temporary measures envisaged by the Act are aimed at maximising the likelihood of the company continuing in existence on a solvent basis and at creating a 10 better return for the creditors and shareholders. As stated in Oakdene Square Properties (para 31): ‘The development of a plan cannot be a goal in itself. It can only be the means to an end. That end, … must be either to restore the company to a solvent going concern, or at least to facilitate a better deal for creditors and shareholders than they would secure from the liquidation process.’ The measures proposed in the business rescue plan will, in my view, not provide for a temporary solution as envisaged in s 128(1)(b).</w:t>
      </w:r>
      <w:r w:rsidRPr="00541621">
        <w:rPr>
          <w:rFonts w:asciiTheme="majorHAnsi" w:hAnsiTheme="majorHAnsi" w:cstheme="majorHAnsi"/>
          <w:i/>
          <w:iCs/>
          <w:color w:val="000000" w:themeColor="text1"/>
          <w:sz w:val="20"/>
          <w:szCs w:val="20"/>
        </w:rPr>
        <w:t xml:space="preserve"> </w:t>
      </w:r>
      <w:r w:rsidR="001B4F4C" w:rsidRPr="00541621">
        <w:rPr>
          <w:rFonts w:asciiTheme="majorHAnsi" w:hAnsiTheme="majorHAnsi" w:cstheme="majorHAnsi"/>
          <w:i/>
          <w:iCs/>
          <w:color w:val="000000" w:themeColor="text1"/>
          <w:sz w:val="20"/>
          <w:szCs w:val="20"/>
          <w:u w:val="single"/>
        </w:rPr>
        <w:t>They do no more than plan a long</w:t>
      </w:r>
      <w:r w:rsidR="005C51CA" w:rsidRPr="00541621">
        <w:rPr>
          <w:rFonts w:asciiTheme="majorHAnsi" w:hAnsiTheme="majorHAnsi" w:cstheme="majorHAnsi"/>
          <w:i/>
          <w:iCs/>
          <w:color w:val="000000" w:themeColor="text1"/>
          <w:sz w:val="20"/>
          <w:szCs w:val="20"/>
          <w:u w:val="single"/>
        </w:rPr>
        <w:t>-</w:t>
      </w:r>
      <w:r w:rsidR="001B4F4C" w:rsidRPr="00541621">
        <w:rPr>
          <w:rFonts w:asciiTheme="majorHAnsi" w:hAnsiTheme="majorHAnsi" w:cstheme="majorHAnsi"/>
          <w:i/>
          <w:iCs/>
          <w:color w:val="000000" w:themeColor="text1"/>
          <w:sz w:val="20"/>
          <w:szCs w:val="20"/>
          <w:u w:val="single"/>
        </w:rPr>
        <w:t>term debt management process</w:t>
      </w:r>
      <w:r w:rsidR="001B4F4C" w:rsidRPr="00541621">
        <w:rPr>
          <w:rFonts w:asciiTheme="majorHAnsi" w:hAnsiTheme="majorHAnsi" w:cstheme="majorHAnsi"/>
          <w:i/>
          <w:iCs/>
          <w:color w:val="000000" w:themeColor="text1"/>
          <w:sz w:val="20"/>
          <w:szCs w:val="20"/>
        </w:rPr>
        <w:t>.</w:t>
      </w:r>
      <w:r w:rsidRPr="00541621">
        <w:rPr>
          <w:rFonts w:asciiTheme="majorHAnsi" w:hAnsiTheme="majorHAnsi" w:cstheme="majorHAnsi"/>
          <w:i/>
          <w:iCs/>
          <w:color w:val="000000" w:themeColor="text1"/>
          <w:sz w:val="20"/>
          <w:szCs w:val="20"/>
        </w:rPr>
        <w:t>” [my emphasis]</w:t>
      </w:r>
    </w:p>
    <w:p w14:paraId="0E4FD054"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26F7E1C9" w14:textId="4861B244" w:rsidR="000B054D" w:rsidRPr="00E0711A" w:rsidRDefault="000B05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0083479E" w:rsidRPr="00E0711A">
        <w:rPr>
          <w:rFonts w:asciiTheme="majorHAnsi" w:hAnsiTheme="majorHAnsi" w:cstheme="majorHAnsi"/>
          <w:color w:val="000000" w:themeColor="text1"/>
        </w:rPr>
        <w:t>5</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The </w:t>
      </w:r>
      <w:r w:rsidR="00A804DF" w:rsidRPr="00E0711A">
        <w:rPr>
          <w:rFonts w:asciiTheme="majorHAnsi" w:hAnsiTheme="majorHAnsi" w:cstheme="majorHAnsi"/>
          <w:color w:val="000000" w:themeColor="text1"/>
        </w:rPr>
        <w:t xml:space="preserve">liquidators </w:t>
      </w:r>
      <w:r w:rsidRPr="00E0711A">
        <w:rPr>
          <w:rFonts w:asciiTheme="majorHAnsi" w:hAnsiTheme="majorHAnsi" w:cstheme="majorHAnsi"/>
          <w:color w:val="000000" w:themeColor="text1"/>
        </w:rPr>
        <w:t xml:space="preserve">submit that FNB has not given consent for the sale of the farm or that it be further mortgaged.  On this basis, the provisions of Section 136(2) of the Act cannot be satisfied.  </w:t>
      </w:r>
    </w:p>
    <w:p w14:paraId="0E9DA980"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517C3FEF" w14:textId="0529FFC7" w:rsidR="000B054D" w:rsidRPr="00E0711A" w:rsidRDefault="000B05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0083479E" w:rsidRPr="00E0711A">
        <w:rPr>
          <w:rFonts w:asciiTheme="majorHAnsi" w:hAnsiTheme="majorHAnsi" w:cstheme="majorHAnsi"/>
          <w:color w:val="000000" w:themeColor="text1"/>
        </w:rPr>
        <w:t>6</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The</w:t>
      </w:r>
      <w:r w:rsidR="00A804DF" w:rsidRPr="00E0711A">
        <w:rPr>
          <w:rFonts w:asciiTheme="majorHAnsi" w:hAnsiTheme="majorHAnsi" w:cstheme="majorHAnsi"/>
          <w:color w:val="000000" w:themeColor="text1"/>
        </w:rPr>
        <w:t xml:space="preserve">y further </w:t>
      </w:r>
      <w:r w:rsidRPr="00E0711A">
        <w:rPr>
          <w:rFonts w:asciiTheme="majorHAnsi" w:hAnsiTheme="majorHAnsi" w:cstheme="majorHAnsi"/>
          <w:color w:val="000000" w:themeColor="text1"/>
        </w:rPr>
        <w:t xml:space="preserve">submit that Rodicon was already unsuccessful in its bid for the 75 </w:t>
      </w:r>
      <w:r w:rsidR="005C28B9" w:rsidRPr="00E0711A">
        <w:rPr>
          <w:rFonts w:asciiTheme="majorHAnsi" w:hAnsiTheme="majorHAnsi" w:cstheme="majorHAnsi"/>
          <w:color w:val="000000" w:themeColor="text1"/>
        </w:rPr>
        <w:t>M</w:t>
      </w:r>
      <w:r w:rsidR="005C28B9">
        <w:rPr>
          <w:rFonts w:asciiTheme="majorHAnsi" w:hAnsiTheme="majorHAnsi" w:cstheme="majorHAnsi"/>
          <w:color w:val="000000" w:themeColor="text1"/>
        </w:rPr>
        <w:t>W</w:t>
      </w:r>
      <w:r w:rsidR="005C28B9" w:rsidRPr="00E0711A">
        <w:rPr>
          <w:rFonts w:asciiTheme="majorHAnsi" w:hAnsiTheme="majorHAnsi" w:cstheme="majorHAnsi"/>
          <w:color w:val="000000" w:themeColor="text1"/>
        </w:rPr>
        <w:t xml:space="preserve"> </w:t>
      </w:r>
      <w:r w:rsidRPr="00E0711A">
        <w:rPr>
          <w:rFonts w:asciiTheme="majorHAnsi" w:hAnsiTheme="majorHAnsi" w:cstheme="majorHAnsi"/>
          <w:color w:val="000000" w:themeColor="text1"/>
        </w:rPr>
        <w:t xml:space="preserve">plant and all the documentation during 2014 is therefore irrelevant.  A lease agreement has still to be concluded between Rodicon and the liquidators and there is no lease agreement before Court. There is furthermore no certainty when the seventh bid will open and whether it will be accepted. Rodicon does not have a generation, transmission or distribution licence that is required. The first, second and third plans will therefore be completely unlawful and/or illegal without the licences. The guarantees </w:t>
      </w:r>
      <w:r w:rsidR="00A91C3C">
        <w:rPr>
          <w:rFonts w:asciiTheme="majorHAnsi" w:hAnsiTheme="majorHAnsi" w:cstheme="majorHAnsi"/>
          <w:color w:val="000000" w:themeColor="text1"/>
        </w:rPr>
        <w:t>of</w:t>
      </w:r>
      <w:r w:rsidRPr="00E0711A">
        <w:rPr>
          <w:rFonts w:asciiTheme="majorHAnsi" w:hAnsiTheme="majorHAnsi" w:cstheme="majorHAnsi"/>
          <w:color w:val="000000" w:themeColor="text1"/>
        </w:rPr>
        <w:t xml:space="preserve"> Standard Bank lapsed on 18 August 2015.</w:t>
      </w:r>
    </w:p>
    <w:p w14:paraId="26AD82A7"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6979F770" w14:textId="2CDD8952" w:rsidR="000B054D" w:rsidRPr="00E0711A" w:rsidRDefault="000B05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0083479E" w:rsidRPr="00E0711A">
        <w:rPr>
          <w:rFonts w:asciiTheme="majorHAnsi" w:hAnsiTheme="majorHAnsi" w:cstheme="majorHAnsi"/>
          <w:color w:val="000000" w:themeColor="text1"/>
        </w:rPr>
        <w:t>7</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The fourth plan constitutes nothing other than an informal liquidation in terms of which SEV endeavours to sell the farm.  No indication is given what such a sales price could be.</w:t>
      </w:r>
    </w:p>
    <w:p w14:paraId="07167B6D" w14:textId="77777777" w:rsidR="000B054D" w:rsidRPr="00E0711A" w:rsidRDefault="000B054D" w:rsidP="00E0711A">
      <w:pPr>
        <w:spacing w:line="360" w:lineRule="auto"/>
        <w:ind w:left="851" w:hanging="851"/>
        <w:jc w:val="both"/>
        <w:rPr>
          <w:rFonts w:asciiTheme="majorHAnsi" w:hAnsiTheme="majorHAnsi" w:cstheme="majorHAnsi"/>
          <w:color w:val="000000" w:themeColor="text1"/>
        </w:rPr>
      </w:pPr>
    </w:p>
    <w:p w14:paraId="55227786" w14:textId="7588FC27" w:rsidR="0078042B" w:rsidRPr="00E0711A" w:rsidRDefault="0078042B" w:rsidP="00E0711A">
      <w:pPr>
        <w:spacing w:line="360" w:lineRule="auto"/>
        <w:ind w:left="851" w:hanging="131"/>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rPr>
        <w:t>CONCLUSION</w:t>
      </w:r>
    </w:p>
    <w:p w14:paraId="27BACF02" w14:textId="77777777" w:rsidR="0078042B" w:rsidRPr="00E0711A" w:rsidRDefault="0078042B" w:rsidP="00E0711A">
      <w:pPr>
        <w:spacing w:line="360" w:lineRule="auto"/>
        <w:ind w:left="851" w:hanging="851"/>
        <w:jc w:val="both"/>
        <w:rPr>
          <w:rFonts w:asciiTheme="majorHAnsi" w:hAnsiTheme="majorHAnsi" w:cstheme="majorHAnsi"/>
          <w:color w:val="000000" w:themeColor="text1"/>
        </w:rPr>
      </w:pPr>
    </w:p>
    <w:p w14:paraId="7D4F39ED" w14:textId="4837E28D" w:rsidR="00D06EDC" w:rsidRPr="00E0711A" w:rsidRDefault="000B05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00B4162F" w:rsidRPr="00E0711A">
        <w:rPr>
          <w:rFonts w:asciiTheme="majorHAnsi" w:hAnsiTheme="majorHAnsi" w:cstheme="majorHAnsi"/>
          <w:color w:val="000000" w:themeColor="text1"/>
        </w:rPr>
        <w:t>8</w:t>
      </w:r>
      <w:r w:rsidRPr="00E0711A">
        <w:rPr>
          <w:rFonts w:asciiTheme="majorHAnsi" w:hAnsiTheme="majorHAnsi" w:cstheme="majorHAnsi"/>
          <w:color w:val="000000" w:themeColor="text1"/>
        </w:rPr>
        <w:t>]</w:t>
      </w:r>
      <w:r w:rsidR="0078042B" w:rsidRPr="00E0711A">
        <w:rPr>
          <w:rFonts w:asciiTheme="majorHAnsi" w:hAnsiTheme="majorHAnsi" w:cstheme="majorHAnsi"/>
          <w:color w:val="000000" w:themeColor="text1"/>
        </w:rPr>
        <w:tab/>
        <w:t xml:space="preserve">I carefully perused the four plans proposed by SEV and find them lacking in detail and firm foundation. The first three plans are </w:t>
      </w:r>
      <w:r w:rsidR="00A91C3C">
        <w:rPr>
          <w:rFonts w:asciiTheme="majorHAnsi" w:hAnsiTheme="majorHAnsi" w:cstheme="majorHAnsi"/>
          <w:color w:val="000000" w:themeColor="text1"/>
        </w:rPr>
        <w:t xml:space="preserve">solely </w:t>
      </w:r>
      <w:r w:rsidR="0078042B" w:rsidRPr="00E0711A">
        <w:rPr>
          <w:rFonts w:asciiTheme="majorHAnsi" w:hAnsiTheme="majorHAnsi" w:cstheme="majorHAnsi"/>
          <w:color w:val="000000" w:themeColor="text1"/>
        </w:rPr>
        <w:t>reliant on the approval of a 150</w:t>
      </w:r>
      <w:r w:rsidR="00807076" w:rsidRPr="00E0711A">
        <w:rPr>
          <w:rFonts w:asciiTheme="majorHAnsi" w:hAnsiTheme="majorHAnsi" w:cstheme="majorHAnsi"/>
          <w:color w:val="000000" w:themeColor="text1"/>
        </w:rPr>
        <w:t xml:space="preserve"> </w:t>
      </w:r>
      <w:r w:rsidR="005C28B9" w:rsidRPr="00E0711A">
        <w:rPr>
          <w:rFonts w:asciiTheme="majorHAnsi" w:hAnsiTheme="majorHAnsi" w:cstheme="majorHAnsi"/>
          <w:color w:val="000000" w:themeColor="text1"/>
        </w:rPr>
        <w:t>M</w:t>
      </w:r>
      <w:r w:rsidR="005C28B9">
        <w:rPr>
          <w:rFonts w:asciiTheme="majorHAnsi" w:hAnsiTheme="majorHAnsi" w:cstheme="majorHAnsi"/>
          <w:color w:val="000000" w:themeColor="text1"/>
        </w:rPr>
        <w:t>W</w:t>
      </w:r>
      <w:r w:rsidR="005C28B9" w:rsidRPr="00E0711A">
        <w:rPr>
          <w:rFonts w:asciiTheme="majorHAnsi" w:hAnsiTheme="majorHAnsi" w:cstheme="majorHAnsi"/>
          <w:color w:val="000000" w:themeColor="text1"/>
        </w:rPr>
        <w:t xml:space="preserve"> </w:t>
      </w:r>
      <w:r w:rsidR="0078042B" w:rsidRPr="00E0711A">
        <w:rPr>
          <w:rFonts w:asciiTheme="majorHAnsi" w:hAnsiTheme="majorHAnsi" w:cstheme="majorHAnsi"/>
          <w:color w:val="000000" w:themeColor="text1"/>
        </w:rPr>
        <w:t xml:space="preserve">plant. The previous approvals all lapsed and nothing </w:t>
      </w:r>
      <w:r w:rsidR="00D06EDC" w:rsidRPr="00E0711A">
        <w:rPr>
          <w:rFonts w:asciiTheme="majorHAnsi" w:hAnsiTheme="majorHAnsi" w:cstheme="majorHAnsi"/>
          <w:color w:val="000000" w:themeColor="text1"/>
        </w:rPr>
        <w:lastRenderedPageBreak/>
        <w:t>shows that there is any real prospect for success by either Rodicon or any of the other entities to develop a plant. Even if a plant is to be built, it will take years</w:t>
      </w:r>
      <w:r w:rsidR="00A91C3C">
        <w:rPr>
          <w:rFonts w:asciiTheme="majorHAnsi" w:hAnsiTheme="majorHAnsi" w:cstheme="majorHAnsi"/>
          <w:color w:val="000000" w:themeColor="text1"/>
        </w:rPr>
        <w:t xml:space="preserve"> to become operative and financially viable</w:t>
      </w:r>
      <w:r w:rsidR="00D06EDC" w:rsidRPr="00E0711A">
        <w:rPr>
          <w:rFonts w:asciiTheme="majorHAnsi" w:hAnsiTheme="majorHAnsi" w:cstheme="majorHAnsi"/>
          <w:color w:val="000000" w:themeColor="text1"/>
        </w:rPr>
        <w:t>.</w:t>
      </w:r>
    </w:p>
    <w:p w14:paraId="15264FB7" w14:textId="77777777" w:rsidR="00D06EDC" w:rsidRPr="00E0711A" w:rsidRDefault="00D06EDC" w:rsidP="00E0711A">
      <w:pPr>
        <w:spacing w:line="360" w:lineRule="auto"/>
        <w:ind w:left="851" w:hanging="851"/>
        <w:jc w:val="both"/>
        <w:rPr>
          <w:rFonts w:asciiTheme="majorHAnsi" w:hAnsiTheme="majorHAnsi" w:cstheme="majorHAnsi"/>
          <w:color w:val="000000" w:themeColor="text1"/>
        </w:rPr>
      </w:pPr>
    </w:p>
    <w:p w14:paraId="79702D4F" w14:textId="12CBD65D" w:rsidR="00FB278E" w:rsidRPr="00E0711A" w:rsidRDefault="00D06EDC"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[4</w:t>
      </w:r>
      <w:r w:rsidR="00B4162F" w:rsidRPr="00E0711A">
        <w:rPr>
          <w:rFonts w:asciiTheme="majorHAnsi" w:hAnsiTheme="majorHAnsi" w:cstheme="majorHAnsi"/>
          <w:color w:val="000000" w:themeColor="text1"/>
        </w:rPr>
        <w:t>9</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SEV relies on confidential negotiations, agreements or prospective arrangements. </w:t>
      </w:r>
      <w:r w:rsidR="00FB278E" w:rsidRPr="00E0711A">
        <w:rPr>
          <w:rFonts w:asciiTheme="majorHAnsi" w:hAnsiTheme="majorHAnsi" w:cstheme="majorHAnsi"/>
          <w:color w:val="000000" w:themeColor="text1"/>
        </w:rPr>
        <w:t>It did not take the liquidators or this Court into its confidence.</w:t>
      </w:r>
    </w:p>
    <w:p w14:paraId="60B2BDC0" w14:textId="77777777" w:rsidR="00FB278E" w:rsidRPr="00E0711A" w:rsidRDefault="00FB278E" w:rsidP="00E0711A">
      <w:pPr>
        <w:spacing w:line="360" w:lineRule="auto"/>
        <w:ind w:left="851" w:hanging="851"/>
        <w:jc w:val="both"/>
        <w:rPr>
          <w:rFonts w:asciiTheme="majorHAnsi" w:hAnsiTheme="majorHAnsi" w:cstheme="majorHAnsi"/>
          <w:color w:val="000000" w:themeColor="text1"/>
        </w:rPr>
      </w:pPr>
    </w:p>
    <w:p w14:paraId="45DF53CA" w14:textId="390BB321" w:rsidR="00FB278E" w:rsidRPr="00E0711A" w:rsidRDefault="00FB278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B4162F" w:rsidRPr="00E0711A">
        <w:rPr>
          <w:rFonts w:asciiTheme="majorHAnsi" w:hAnsiTheme="majorHAnsi" w:cstheme="majorHAnsi"/>
          <w:color w:val="000000" w:themeColor="text1"/>
        </w:rPr>
        <w:t>50</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Its challenges were exacerbated by its failure to place a proper valuation of the farm</w:t>
      </w:r>
      <w:r w:rsidR="00A91C3C" w:rsidRPr="00A91C3C">
        <w:rPr>
          <w:rFonts w:asciiTheme="majorHAnsi" w:hAnsiTheme="majorHAnsi" w:cstheme="majorHAnsi"/>
          <w:color w:val="000000" w:themeColor="text1"/>
        </w:rPr>
        <w:t xml:space="preserve"> </w:t>
      </w:r>
      <w:r w:rsidR="00A91C3C" w:rsidRPr="00E0711A">
        <w:rPr>
          <w:rFonts w:asciiTheme="majorHAnsi" w:hAnsiTheme="majorHAnsi" w:cstheme="majorHAnsi"/>
          <w:color w:val="000000" w:themeColor="text1"/>
        </w:rPr>
        <w:t>before Court</w:t>
      </w:r>
      <w:r w:rsidRPr="00E0711A">
        <w:rPr>
          <w:rFonts w:asciiTheme="majorHAnsi" w:hAnsiTheme="majorHAnsi" w:cstheme="majorHAnsi"/>
          <w:color w:val="000000" w:themeColor="text1"/>
        </w:rPr>
        <w:t xml:space="preserve">. There is no rational basis </w:t>
      </w:r>
      <w:r w:rsidR="00B4162F" w:rsidRPr="00E0711A">
        <w:rPr>
          <w:rFonts w:asciiTheme="majorHAnsi" w:hAnsiTheme="majorHAnsi" w:cstheme="majorHAnsi"/>
          <w:color w:val="000000" w:themeColor="text1"/>
        </w:rPr>
        <w:t xml:space="preserve">for a price </w:t>
      </w:r>
      <w:r w:rsidRPr="00E0711A">
        <w:rPr>
          <w:rFonts w:asciiTheme="majorHAnsi" w:hAnsiTheme="majorHAnsi" w:cstheme="majorHAnsi"/>
          <w:color w:val="000000" w:themeColor="text1"/>
        </w:rPr>
        <w:t>other than the valuation of the liquidators.</w:t>
      </w:r>
    </w:p>
    <w:p w14:paraId="0915B499" w14:textId="77777777" w:rsidR="00FB278E" w:rsidRPr="00E0711A" w:rsidRDefault="00FB278E" w:rsidP="00E0711A">
      <w:pPr>
        <w:spacing w:line="360" w:lineRule="auto"/>
        <w:ind w:left="851" w:hanging="851"/>
        <w:jc w:val="both"/>
        <w:rPr>
          <w:rFonts w:asciiTheme="majorHAnsi" w:hAnsiTheme="majorHAnsi" w:cstheme="majorHAnsi"/>
          <w:color w:val="000000" w:themeColor="text1"/>
        </w:rPr>
      </w:pPr>
    </w:p>
    <w:p w14:paraId="23FB40CD" w14:textId="143926F8" w:rsidR="005B5A9E" w:rsidRPr="00E0711A" w:rsidRDefault="00FB278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w:t>
      </w:r>
      <w:r w:rsidR="00B4162F" w:rsidRPr="00E0711A">
        <w:rPr>
          <w:rFonts w:asciiTheme="majorHAnsi" w:hAnsiTheme="majorHAnsi" w:cstheme="majorHAnsi"/>
          <w:color w:val="000000" w:themeColor="text1"/>
        </w:rPr>
        <w:t>51</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Even if it may be argued that the liquidators did not sufficiently address all the aspects in the founding papers, this Court has to be satisfied that a reasonable prospect exists.</w:t>
      </w:r>
    </w:p>
    <w:p w14:paraId="6C2A4641" w14:textId="77777777" w:rsidR="005B5A9E" w:rsidRPr="00E0711A" w:rsidRDefault="005B5A9E" w:rsidP="00E0711A">
      <w:pPr>
        <w:spacing w:line="360" w:lineRule="auto"/>
        <w:ind w:left="851" w:hanging="851"/>
        <w:jc w:val="both"/>
        <w:rPr>
          <w:rFonts w:asciiTheme="majorHAnsi" w:hAnsiTheme="majorHAnsi" w:cstheme="majorHAnsi"/>
          <w:color w:val="000000" w:themeColor="text1"/>
        </w:rPr>
      </w:pPr>
    </w:p>
    <w:p w14:paraId="41D221FE" w14:textId="190D4287" w:rsidR="005B5A9E" w:rsidRPr="00E0711A" w:rsidRDefault="005B5A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[5</w:t>
      </w:r>
      <w:r w:rsidR="001D751B" w:rsidRPr="00E0711A">
        <w:rPr>
          <w:rFonts w:asciiTheme="majorHAnsi" w:hAnsiTheme="majorHAnsi" w:cstheme="majorHAnsi"/>
          <w:color w:val="000000" w:themeColor="text1"/>
        </w:rPr>
        <w:t>2</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I cannot find that there are, objectively speaking, any foundation to support the relief sought.</w:t>
      </w:r>
      <w:r w:rsidR="001D751B" w:rsidRPr="00E0711A">
        <w:rPr>
          <w:rFonts w:asciiTheme="majorHAnsi" w:hAnsiTheme="majorHAnsi" w:cstheme="majorHAnsi"/>
          <w:color w:val="000000" w:themeColor="text1"/>
        </w:rPr>
        <w:t xml:space="preserve"> All the </w:t>
      </w:r>
      <w:r w:rsidR="00AD6FD0" w:rsidRPr="00E0711A">
        <w:rPr>
          <w:rFonts w:asciiTheme="majorHAnsi" w:hAnsiTheme="majorHAnsi" w:cstheme="majorHAnsi"/>
          <w:color w:val="000000" w:themeColor="text1"/>
        </w:rPr>
        <w:t xml:space="preserve">plans and </w:t>
      </w:r>
      <w:r w:rsidR="001D751B" w:rsidRPr="00E0711A">
        <w:rPr>
          <w:rFonts w:asciiTheme="majorHAnsi" w:hAnsiTheme="majorHAnsi" w:cstheme="majorHAnsi"/>
          <w:color w:val="000000" w:themeColor="text1"/>
        </w:rPr>
        <w:t xml:space="preserve">scenarios are in my view speculative. Previous applications were for </w:t>
      </w:r>
      <w:r w:rsidR="00486042" w:rsidRPr="00E0711A">
        <w:rPr>
          <w:rFonts w:asciiTheme="majorHAnsi" w:hAnsiTheme="majorHAnsi" w:cstheme="majorHAnsi"/>
          <w:color w:val="000000" w:themeColor="text1"/>
        </w:rPr>
        <w:t xml:space="preserve">a </w:t>
      </w:r>
      <w:r w:rsidR="001D751B" w:rsidRPr="00E0711A">
        <w:rPr>
          <w:rFonts w:asciiTheme="majorHAnsi" w:hAnsiTheme="majorHAnsi" w:cstheme="majorHAnsi"/>
          <w:color w:val="000000" w:themeColor="text1"/>
        </w:rPr>
        <w:t>plant of lesser capacity, the land is not zoned for the purpose</w:t>
      </w:r>
      <w:r w:rsidR="00486042" w:rsidRPr="00E0711A">
        <w:rPr>
          <w:rFonts w:asciiTheme="majorHAnsi" w:hAnsiTheme="majorHAnsi" w:cstheme="majorHAnsi"/>
          <w:color w:val="000000" w:themeColor="text1"/>
        </w:rPr>
        <w:t xml:space="preserve"> envisaged</w:t>
      </w:r>
      <w:r w:rsidR="004F49BC" w:rsidRPr="00E0711A">
        <w:rPr>
          <w:rFonts w:asciiTheme="majorHAnsi" w:hAnsiTheme="majorHAnsi" w:cstheme="majorHAnsi"/>
          <w:color w:val="000000" w:themeColor="text1"/>
        </w:rPr>
        <w:t xml:space="preserve">, the liquidity of Rodicon </w:t>
      </w:r>
      <w:r w:rsidR="00486042" w:rsidRPr="00E0711A">
        <w:rPr>
          <w:rFonts w:asciiTheme="majorHAnsi" w:hAnsiTheme="majorHAnsi" w:cstheme="majorHAnsi"/>
          <w:color w:val="000000" w:themeColor="text1"/>
        </w:rPr>
        <w:t xml:space="preserve">- or any other party for that matter - </w:t>
      </w:r>
      <w:r w:rsidR="004F49BC" w:rsidRPr="00E0711A">
        <w:rPr>
          <w:rFonts w:asciiTheme="majorHAnsi" w:hAnsiTheme="majorHAnsi" w:cstheme="majorHAnsi"/>
          <w:color w:val="000000" w:themeColor="text1"/>
        </w:rPr>
        <w:t xml:space="preserve">is uncertain, </w:t>
      </w:r>
      <w:r w:rsidR="00486042" w:rsidRPr="00E0711A">
        <w:rPr>
          <w:rFonts w:asciiTheme="majorHAnsi" w:hAnsiTheme="majorHAnsi" w:cstheme="majorHAnsi"/>
          <w:color w:val="000000" w:themeColor="text1"/>
        </w:rPr>
        <w:t xml:space="preserve">and </w:t>
      </w:r>
      <w:r w:rsidR="004F49BC" w:rsidRPr="00E0711A">
        <w:rPr>
          <w:rFonts w:asciiTheme="majorHAnsi" w:hAnsiTheme="majorHAnsi" w:cstheme="majorHAnsi"/>
          <w:color w:val="000000" w:themeColor="text1"/>
        </w:rPr>
        <w:t xml:space="preserve">the </w:t>
      </w:r>
      <w:r w:rsidR="00807076" w:rsidRPr="00E0711A">
        <w:rPr>
          <w:rFonts w:asciiTheme="majorHAnsi" w:hAnsiTheme="majorHAnsi" w:cstheme="majorHAnsi"/>
          <w:color w:val="000000" w:themeColor="text1"/>
        </w:rPr>
        <w:t>negotiations</w:t>
      </w:r>
      <w:r w:rsidR="004F49BC" w:rsidRPr="00E0711A">
        <w:rPr>
          <w:rFonts w:asciiTheme="majorHAnsi" w:hAnsiTheme="majorHAnsi" w:cstheme="majorHAnsi"/>
          <w:color w:val="000000" w:themeColor="text1"/>
        </w:rPr>
        <w:t xml:space="preserve"> are kept secret</w:t>
      </w:r>
      <w:r w:rsidR="001D751B" w:rsidRPr="00E0711A">
        <w:rPr>
          <w:rFonts w:asciiTheme="majorHAnsi" w:hAnsiTheme="majorHAnsi" w:cstheme="majorHAnsi"/>
          <w:color w:val="000000" w:themeColor="text1"/>
        </w:rPr>
        <w:t xml:space="preserve">. </w:t>
      </w:r>
      <w:r w:rsidR="00486042" w:rsidRPr="00E0711A">
        <w:rPr>
          <w:rFonts w:asciiTheme="majorHAnsi" w:hAnsiTheme="majorHAnsi" w:cstheme="majorHAnsi"/>
          <w:color w:val="000000" w:themeColor="text1"/>
        </w:rPr>
        <w:t>Over and above that is the liabilities that, as matters presently stand, exceed the value.</w:t>
      </w:r>
      <w:r w:rsidR="00AD6FD0" w:rsidRPr="00E0711A">
        <w:rPr>
          <w:rFonts w:asciiTheme="majorHAnsi" w:hAnsiTheme="majorHAnsi" w:cstheme="majorHAnsi"/>
          <w:color w:val="000000" w:themeColor="text1"/>
        </w:rPr>
        <w:t xml:space="preserve"> As long as the valuation of the liquidators stand, there are insufficient assets not only to pay the creditors a reasonable dividend but </w:t>
      </w:r>
      <w:r w:rsidR="0035084E">
        <w:rPr>
          <w:rFonts w:asciiTheme="majorHAnsi" w:hAnsiTheme="majorHAnsi" w:cstheme="majorHAnsi"/>
          <w:color w:val="000000" w:themeColor="text1"/>
        </w:rPr>
        <w:t xml:space="preserve">also </w:t>
      </w:r>
      <w:r w:rsidR="00AD6FD0" w:rsidRPr="00E0711A">
        <w:rPr>
          <w:rFonts w:asciiTheme="majorHAnsi" w:hAnsiTheme="majorHAnsi" w:cstheme="majorHAnsi"/>
          <w:color w:val="000000" w:themeColor="text1"/>
        </w:rPr>
        <w:t xml:space="preserve">to conclude that better value can be achieved. </w:t>
      </w:r>
      <w:r w:rsidR="0035084E">
        <w:rPr>
          <w:rFonts w:asciiTheme="majorHAnsi" w:hAnsiTheme="majorHAnsi" w:cstheme="majorHAnsi"/>
          <w:color w:val="000000" w:themeColor="text1"/>
        </w:rPr>
        <w:t xml:space="preserve">I find no basis for the relief on the principle of </w:t>
      </w:r>
      <w:r w:rsidR="0035084E" w:rsidRPr="00E0711A">
        <w:rPr>
          <w:rFonts w:asciiTheme="majorHAnsi" w:hAnsiTheme="majorHAnsi" w:cstheme="majorHAnsi"/>
          <w:color w:val="000000" w:themeColor="text1"/>
        </w:rPr>
        <w:t>just and equitable</w:t>
      </w:r>
      <w:r w:rsidR="0035084E">
        <w:rPr>
          <w:rFonts w:asciiTheme="majorHAnsi" w:hAnsiTheme="majorHAnsi" w:cstheme="majorHAnsi"/>
          <w:color w:val="000000" w:themeColor="text1"/>
        </w:rPr>
        <w:t>.</w:t>
      </w:r>
    </w:p>
    <w:p w14:paraId="7B09B0AD" w14:textId="77777777" w:rsidR="005B5A9E" w:rsidRPr="00E0711A" w:rsidRDefault="005B5A9E" w:rsidP="00E0711A">
      <w:pPr>
        <w:spacing w:line="360" w:lineRule="auto"/>
        <w:ind w:left="851" w:hanging="851"/>
        <w:jc w:val="both"/>
        <w:rPr>
          <w:rFonts w:asciiTheme="majorHAnsi" w:hAnsiTheme="majorHAnsi" w:cstheme="majorHAnsi"/>
          <w:color w:val="000000" w:themeColor="text1"/>
        </w:rPr>
      </w:pPr>
    </w:p>
    <w:p w14:paraId="7FD3F0EE" w14:textId="5BF77C82" w:rsidR="000B054D" w:rsidRPr="00E0711A" w:rsidRDefault="005B5A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[5</w:t>
      </w:r>
      <w:r w:rsidR="00DC45C1">
        <w:rPr>
          <w:rFonts w:asciiTheme="majorHAnsi" w:hAnsiTheme="majorHAnsi" w:cstheme="majorHAnsi"/>
          <w:color w:val="000000" w:themeColor="text1"/>
        </w:rPr>
        <w:t>3</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Cost</w:t>
      </w:r>
      <w:r w:rsidR="004F56D8">
        <w:rPr>
          <w:rFonts w:asciiTheme="majorHAnsi" w:hAnsiTheme="majorHAnsi" w:cstheme="majorHAnsi"/>
          <w:color w:val="000000" w:themeColor="text1"/>
        </w:rPr>
        <w:t>s</w:t>
      </w:r>
      <w:r w:rsidRPr="00E0711A">
        <w:rPr>
          <w:rFonts w:asciiTheme="majorHAnsi" w:hAnsiTheme="majorHAnsi" w:cstheme="majorHAnsi"/>
          <w:color w:val="000000" w:themeColor="text1"/>
        </w:rPr>
        <w:t xml:space="preserve"> should follow the result.</w:t>
      </w:r>
    </w:p>
    <w:p w14:paraId="26FF72FE" w14:textId="77777777" w:rsidR="005B5A9E" w:rsidRPr="00E0711A" w:rsidRDefault="005B5A9E" w:rsidP="00E0711A">
      <w:pPr>
        <w:spacing w:line="360" w:lineRule="auto"/>
        <w:ind w:left="851" w:hanging="851"/>
        <w:jc w:val="both"/>
        <w:rPr>
          <w:rFonts w:asciiTheme="majorHAnsi" w:hAnsiTheme="majorHAnsi" w:cstheme="majorHAnsi"/>
          <w:color w:val="000000" w:themeColor="text1"/>
        </w:rPr>
      </w:pPr>
    </w:p>
    <w:p w14:paraId="4C940A66" w14:textId="36B807C4" w:rsidR="005B5A9E" w:rsidRPr="00E0711A" w:rsidRDefault="005B5A9E"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[5</w:t>
      </w:r>
      <w:r w:rsidR="00DC45C1">
        <w:rPr>
          <w:rFonts w:asciiTheme="majorHAnsi" w:hAnsiTheme="majorHAnsi" w:cstheme="majorHAnsi"/>
          <w:color w:val="000000" w:themeColor="text1"/>
        </w:rPr>
        <w:t>4</w:t>
      </w:r>
      <w:r w:rsidRPr="00E0711A">
        <w:rPr>
          <w:rFonts w:asciiTheme="majorHAnsi" w:hAnsiTheme="majorHAnsi" w:cstheme="majorHAnsi"/>
          <w:color w:val="000000" w:themeColor="text1"/>
        </w:rPr>
        <w:t>]</w:t>
      </w:r>
      <w:r w:rsidRPr="00E0711A">
        <w:rPr>
          <w:rFonts w:asciiTheme="majorHAnsi" w:hAnsiTheme="majorHAnsi" w:cstheme="majorHAnsi"/>
          <w:color w:val="000000" w:themeColor="text1"/>
        </w:rPr>
        <w:tab/>
        <w:t xml:space="preserve">I </w:t>
      </w:r>
      <w:r w:rsidR="004F56D8">
        <w:rPr>
          <w:rFonts w:asciiTheme="majorHAnsi" w:hAnsiTheme="majorHAnsi" w:cstheme="majorHAnsi"/>
          <w:color w:val="000000" w:themeColor="text1"/>
        </w:rPr>
        <w:t xml:space="preserve">therefore make the </w:t>
      </w:r>
      <w:r w:rsidRPr="00E0711A">
        <w:rPr>
          <w:rFonts w:asciiTheme="majorHAnsi" w:hAnsiTheme="majorHAnsi" w:cstheme="majorHAnsi"/>
          <w:color w:val="000000" w:themeColor="text1"/>
        </w:rPr>
        <w:t>following order:</w:t>
      </w:r>
    </w:p>
    <w:p w14:paraId="06DAF311" w14:textId="77777777" w:rsidR="005B5A9E" w:rsidRPr="00E0711A" w:rsidRDefault="005B5A9E" w:rsidP="00E0711A">
      <w:pPr>
        <w:spacing w:line="360" w:lineRule="auto"/>
        <w:ind w:left="851" w:hanging="851"/>
        <w:jc w:val="both"/>
        <w:rPr>
          <w:rFonts w:asciiTheme="majorHAnsi" w:hAnsiTheme="majorHAnsi" w:cstheme="majorHAnsi"/>
          <w:color w:val="000000" w:themeColor="text1"/>
        </w:rPr>
      </w:pPr>
    </w:p>
    <w:p w14:paraId="7673ABF0" w14:textId="77777777" w:rsidR="002D303F" w:rsidRDefault="002D303F" w:rsidP="00E0711A">
      <w:pPr>
        <w:spacing w:line="360" w:lineRule="auto"/>
        <w:ind w:left="851" w:hanging="851"/>
        <w:jc w:val="both"/>
        <w:rPr>
          <w:rFonts w:asciiTheme="majorHAnsi" w:hAnsiTheme="majorHAnsi" w:cstheme="majorHAnsi"/>
          <w:b/>
          <w:bCs/>
          <w:color w:val="000000" w:themeColor="text1"/>
        </w:rPr>
      </w:pPr>
    </w:p>
    <w:p w14:paraId="12D0DD04" w14:textId="77777777" w:rsidR="002D303F" w:rsidRDefault="002D303F" w:rsidP="00E0711A">
      <w:pPr>
        <w:spacing w:line="360" w:lineRule="auto"/>
        <w:ind w:left="851" w:hanging="851"/>
        <w:jc w:val="both"/>
        <w:rPr>
          <w:rFonts w:asciiTheme="majorHAnsi" w:hAnsiTheme="majorHAnsi" w:cstheme="majorHAnsi"/>
          <w:b/>
          <w:bCs/>
          <w:color w:val="000000" w:themeColor="text1"/>
        </w:rPr>
      </w:pPr>
    </w:p>
    <w:p w14:paraId="3D6521EF" w14:textId="77777777" w:rsidR="002D303F" w:rsidRDefault="002D303F" w:rsidP="00E0711A">
      <w:pPr>
        <w:spacing w:line="360" w:lineRule="auto"/>
        <w:ind w:left="851" w:hanging="851"/>
        <w:jc w:val="both"/>
        <w:rPr>
          <w:rFonts w:asciiTheme="majorHAnsi" w:hAnsiTheme="majorHAnsi" w:cstheme="majorHAnsi"/>
          <w:b/>
          <w:bCs/>
          <w:color w:val="000000" w:themeColor="text1"/>
        </w:rPr>
      </w:pPr>
    </w:p>
    <w:p w14:paraId="09830386" w14:textId="77777777" w:rsidR="002D303F" w:rsidRDefault="002D303F" w:rsidP="00E0711A">
      <w:pPr>
        <w:spacing w:line="360" w:lineRule="auto"/>
        <w:ind w:left="851" w:hanging="851"/>
        <w:jc w:val="both"/>
        <w:rPr>
          <w:rFonts w:asciiTheme="majorHAnsi" w:hAnsiTheme="majorHAnsi" w:cstheme="majorHAnsi"/>
          <w:b/>
          <w:bCs/>
          <w:color w:val="000000" w:themeColor="text1"/>
        </w:rPr>
      </w:pPr>
    </w:p>
    <w:p w14:paraId="09816D83" w14:textId="03E87FFF" w:rsidR="005B5A9E" w:rsidRPr="00E0711A" w:rsidRDefault="005B5A9E" w:rsidP="00E0711A">
      <w:pPr>
        <w:spacing w:line="360" w:lineRule="auto"/>
        <w:ind w:left="851" w:hanging="851"/>
        <w:jc w:val="both"/>
        <w:rPr>
          <w:rFonts w:asciiTheme="majorHAnsi" w:hAnsiTheme="majorHAnsi" w:cstheme="majorHAnsi"/>
          <w:b/>
          <w:bCs/>
          <w:color w:val="000000" w:themeColor="text1"/>
        </w:rPr>
      </w:pPr>
      <w:r w:rsidRPr="00E0711A">
        <w:rPr>
          <w:rFonts w:asciiTheme="majorHAnsi" w:hAnsiTheme="majorHAnsi" w:cstheme="majorHAnsi"/>
          <w:b/>
          <w:bCs/>
          <w:color w:val="000000" w:themeColor="text1"/>
        </w:rPr>
        <w:lastRenderedPageBreak/>
        <w:t>ORDER</w:t>
      </w:r>
    </w:p>
    <w:p w14:paraId="7BE5D24A" w14:textId="77777777" w:rsidR="008A1E4D" w:rsidRPr="00E0711A" w:rsidRDefault="008A1E4D" w:rsidP="00E0711A">
      <w:pPr>
        <w:spacing w:line="360" w:lineRule="auto"/>
        <w:ind w:left="851" w:hanging="851"/>
        <w:jc w:val="both"/>
        <w:rPr>
          <w:rFonts w:asciiTheme="majorHAnsi" w:hAnsiTheme="majorHAnsi" w:cstheme="majorHAnsi"/>
          <w:color w:val="000000" w:themeColor="text1"/>
        </w:rPr>
      </w:pPr>
    </w:p>
    <w:p w14:paraId="267FE8B5" w14:textId="0650D1FB" w:rsidR="008A1E4D" w:rsidRPr="00E0711A" w:rsidRDefault="008A1E4D" w:rsidP="00E0711A">
      <w:pPr>
        <w:pStyle w:val="ListParagraph"/>
        <w:numPr>
          <w:ilvl w:val="0"/>
          <w:numId w:val="37"/>
        </w:numPr>
        <w:spacing w:line="360" w:lineRule="auto"/>
        <w:jc w:val="both"/>
        <w:rPr>
          <w:rFonts w:asciiTheme="majorHAnsi" w:hAnsiTheme="majorHAnsi" w:cstheme="majorHAnsi"/>
          <w:color w:val="000000" w:themeColor="text1"/>
        </w:rPr>
      </w:pPr>
      <w:r w:rsidRPr="00E0711A">
        <w:rPr>
          <w:rFonts w:asciiTheme="majorHAnsi" w:hAnsiTheme="majorHAnsi" w:cstheme="majorHAnsi"/>
          <w:color w:val="000000" w:themeColor="text1"/>
        </w:rPr>
        <w:t>The application is dismissed with costs.</w:t>
      </w:r>
    </w:p>
    <w:p w14:paraId="014262C3" w14:textId="77777777" w:rsidR="008A1E4D" w:rsidRPr="00E0711A" w:rsidRDefault="008A1E4D" w:rsidP="00E0711A">
      <w:pPr>
        <w:pStyle w:val="ListParagraph"/>
        <w:spacing w:line="360" w:lineRule="auto"/>
        <w:ind w:left="720"/>
        <w:jc w:val="both"/>
        <w:rPr>
          <w:rFonts w:asciiTheme="majorHAnsi" w:hAnsiTheme="majorHAnsi" w:cstheme="majorHAnsi"/>
          <w:color w:val="000000" w:themeColor="text1"/>
        </w:rPr>
      </w:pPr>
    </w:p>
    <w:p w14:paraId="288DF6A0" w14:textId="77777777" w:rsidR="005B5A9E" w:rsidRPr="00E0711A" w:rsidRDefault="005B5A9E" w:rsidP="00E0711A">
      <w:pPr>
        <w:spacing w:line="360" w:lineRule="auto"/>
        <w:ind w:left="851" w:hanging="851"/>
        <w:jc w:val="both"/>
        <w:rPr>
          <w:rFonts w:asciiTheme="majorHAnsi" w:hAnsiTheme="majorHAnsi" w:cstheme="majorHAnsi"/>
          <w:color w:val="000000" w:themeColor="text1"/>
        </w:rPr>
      </w:pPr>
    </w:p>
    <w:p w14:paraId="19F69C16" w14:textId="77777777" w:rsidR="005B5A9E" w:rsidRPr="00E0711A" w:rsidRDefault="005B5A9E" w:rsidP="00E0711A">
      <w:pPr>
        <w:spacing w:line="360" w:lineRule="auto"/>
        <w:ind w:left="851" w:hanging="851"/>
        <w:jc w:val="both"/>
        <w:rPr>
          <w:rFonts w:asciiTheme="majorHAnsi" w:hAnsiTheme="majorHAnsi" w:cstheme="majorHAnsi"/>
          <w:color w:val="000000" w:themeColor="text1"/>
        </w:rPr>
      </w:pPr>
    </w:p>
    <w:p w14:paraId="17E73D44" w14:textId="77777777" w:rsidR="000B054D" w:rsidRPr="00E0711A" w:rsidRDefault="000B054D" w:rsidP="00E0711A">
      <w:pPr>
        <w:spacing w:line="360" w:lineRule="auto"/>
        <w:ind w:left="851" w:hanging="851"/>
        <w:jc w:val="right"/>
        <w:rPr>
          <w:rFonts w:asciiTheme="majorHAnsi" w:hAnsiTheme="majorHAnsi" w:cstheme="majorHAnsi"/>
          <w:b/>
          <w:bCs/>
          <w:color w:val="000000" w:themeColor="text1"/>
        </w:rPr>
      </w:pPr>
      <w:r w:rsidRPr="00E0711A">
        <w:rPr>
          <w:rFonts w:asciiTheme="majorHAnsi" w:hAnsiTheme="majorHAnsi" w:cstheme="majorHAnsi"/>
          <w:b/>
          <w:bCs/>
          <w:color w:val="000000" w:themeColor="text1"/>
        </w:rPr>
        <w:t>___________________________</w:t>
      </w:r>
    </w:p>
    <w:p w14:paraId="1D2626E2" w14:textId="77777777" w:rsidR="000B054D" w:rsidRPr="00E0711A" w:rsidRDefault="000B054D" w:rsidP="00E0711A">
      <w:pPr>
        <w:spacing w:line="360" w:lineRule="auto"/>
        <w:ind w:left="851" w:hanging="851"/>
        <w:jc w:val="right"/>
        <w:rPr>
          <w:rFonts w:asciiTheme="majorHAnsi" w:hAnsiTheme="majorHAnsi" w:cstheme="majorHAnsi"/>
          <w:b/>
          <w:bCs/>
          <w:color w:val="000000" w:themeColor="text1"/>
        </w:rPr>
      </w:pPr>
      <w:r w:rsidRPr="00E0711A">
        <w:rPr>
          <w:rFonts w:asciiTheme="majorHAnsi" w:hAnsiTheme="majorHAnsi" w:cstheme="majorHAnsi"/>
          <w:b/>
          <w:bCs/>
          <w:color w:val="000000" w:themeColor="text1"/>
        </w:rPr>
        <w:t>P R CRONJé, AJ</w:t>
      </w:r>
    </w:p>
    <w:p w14:paraId="0375A02C" w14:textId="5BAE6E86" w:rsidR="00CF2DFC" w:rsidRPr="00E0711A" w:rsidRDefault="00CF2DFC" w:rsidP="00E0711A">
      <w:pPr>
        <w:spacing w:line="360" w:lineRule="auto"/>
        <w:ind w:left="851" w:hanging="851"/>
        <w:jc w:val="both"/>
        <w:rPr>
          <w:rFonts w:asciiTheme="majorHAnsi" w:hAnsiTheme="majorHAnsi" w:cstheme="majorHAnsi"/>
          <w:color w:val="000000" w:themeColor="text1"/>
        </w:rPr>
      </w:pPr>
    </w:p>
    <w:p w14:paraId="03370208" w14:textId="20A93E02" w:rsidR="00CF2DFC" w:rsidRPr="00E0711A" w:rsidRDefault="008A1E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For the Applicant:</w:t>
      </w:r>
      <w:r w:rsidRPr="00E0711A">
        <w:rPr>
          <w:rFonts w:asciiTheme="majorHAnsi" w:hAnsiTheme="majorHAnsi" w:cstheme="majorHAnsi"/>
          <w:color w:val="000000" w:themeColor="text1"/>
        </w:rPr>
        <w:tab/>
      </w:r>
      <w:r w:rsidR="002D303F">
        <w:rPr>
          <w:rFonts w:asciiTheme="majorHAnsi" w:hAnsiTheme="majorHAnsi" w:cstheme="majorHAnsi"/>
          <w:color w:val="000000" w:themeColor="text1"/>
        </w:rPr>
        <w:tab/>
      </w:r>
      <w:r w:rsidR="002D303F">
        <w:rPr>
          <w:rFonts w:asciiTheme="majorHAnsi" w:hAnsiTheme="majorHAnsi" w:cstheme="majorHAnsi"/>
          <w:color w:val="000000" w:themeColor="text1"/>
        </w:rPr>
        <w:tab/>
      </w:r>
      <w:r w:rsidR="002D303F">
        <w:rPr>
          <w:rFonts w:asciiTheme="majorHAnsi" w:hAnsiTheme="majorHAnsi" w:cstheme="majorHAnsi"/>
          <w:color w:val="000000" w:themeColor="text1"/>
        </w:rPr>
        <w:tab/>
      </w:r>
      <w:r w:rsidRPr="00E0711A">
        <w:rPr>
          <w:rFonts w:asciiTheme="majorHAnsi" w:hAnsiTheme="majorHAnsi" w:cstheme="majorHAnsi"/>
          <w:color w:val="000000" w:themeColor="text1"/>
        </w:rPr>
        <w:t>Adv. A H Cowlin</w:t>
      </w:r>
    </w:p>
    <w:p w14:paraId="750F4A4F" w14:textId="50090590" w:rsidR="008A1E4D" w:rsidRPr="00E0711A" w:rsidRDefault="008A1E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002D303F">
        <w:rPr>
          <w:rFonts w:asciiTheme="majorHAnsi" w:hAnsiTheme="majorHAnsi" w:cstheme="majorHAnsi"/>
          <w:color w:val="000000" w:themeColor="text1"/>
        </w:rPr>
        <w:tab/>
      </w:r>
      <w:r w:rsidR="002D303F">
        <w:rPr>
          <w:rFonts w:asciiTheme="majorHAnsi" w:hAnsiTheme="majorHAnsi" w:cstheme="majorHAnsi"/>
          <w:color w:val="000000" w:themeColor="text1"/>
        </w:rPr>
        <w:tab/>
      </w:r>
      <w:r w:rsidR="002D303F">
        <w:rPr>
          <w:rFonts w:asciiTheme="majorHAnsi" w:hAnsiTheme="majorHAnsi" w:cstheme="majorHAnsi"/>
          <w:color w:val="000000" w:themeColor="text1"/>
        </w:rPr>
        <w:tab/>
      </w:r>
      <w:r w:rsidRPr="00E0711A">
        <w:rPr>
          <w:rFonts w:asciiTheme="majorHAnsi" w:hAnsiTheme="majorHAnsi" w:cstheme="majorHAnsi"/>
          <w:color w:val="000000" w:themeColor="text1"/>
        </w:rPr>
        <w:t>JP Joubert Attorneys</w:t>
      </w:r>
    </w:p>
    <w:p w14:paraId="3C9A8927" w14:textId="5C258890" w:rsidR="008A1E4D" w:rsidRPr="00E0711A" w:rsidRDefault="008A1E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002D303F">
        <w:rPr>
          <w:rFonts w:asciiTheme="majorHAnsi" w:hAnsiTheme="majorHAnsi" w:cstheme="majorHAnsi"/>
          <w:color w:val="000000" w:themeColor="text1"/>
        </w:rPr>
        <w:tab/>
      </w:r>
      <w:r w:rsidR="002D303F">
        <w:rPr>
          <w:rFonts w:asciiTheme="majorHAnsi" w:hAnsiTheme="majorHAnsi" w:cstheme="majorHAnsi"/>
          <w:color w:val="000000" w:themeColor="text1"/>
        </w:rPr>
        <w:tab/>
      </w:r>
      <w:r w:rsidR="002D303F">
        <w:rPr>
          <w:rFonts w:asciiTheme="majorHAnsi" w:hAnsiTheme="majorHAnsi" w:cstheme="majorHAnsi"/>
          <w:color w:val="000000" w:themeColor="text1"/>
        </w:rPr>
        <w:tab/>
      </w:r>
      <w:r w:rsidRPr="00E0711A">
        <w:rPr>
          <w:rFonts w:asciiTheme="majorHAnsi" w:hAnsiTheme="majorHAnsi" w:cstheme="majorHAnsi"/>
          <w:color w:val="000000" w:themeColor="text1"/>
        </w:rPr>
        <w:t>Symington De Kok Attorneys</w:t>
      </w:r>
    </w:p>
    <w:p w14:paraId="443FAA46" w14:textId="77777777" w:rsidR="008A1E4D" w:rsidRPr="00E0711A" w:rsidRDefault="008A1E4D" w:rsidP="00E0711A">
      <w:pPr>
        <w:spacing w:line="360" w:lineRule="auto"/>
        <w:ind w:left="851" w:hanging="851"/>
        <w:jc w:val="both"/>
        <w:rPr>
          <w:rFonts w:asciiTheme="majorHAnsi" w:hAnsiTheme="majorHAnsi" w:cstheme="majorHAnsi"/>
          <w:color w:val="000000" w:themeColor="text1"/>
        </w:rPr>
      </w:pPr>
    </w:p>
    <w:p w14:paraId="53008002" w14:textId="722B2A66" w:rsidR="008A1E4D" w:rsidRPr="00E0711A" w:rsidRDefault="008A1E4D" w:rsidP="00E0711A">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 xml:space="preserve">For the </w:t>
      </w:r>
      <w:r w:rsidR="00896741">
        <w:rPr>
          <w:rFonts w:asciiTheme="majorHAnsi" w:hAnsiTheme="majorHAnsi" w:cstheme="majorHAnsi"/>
          <w:color w:val="000000" w:themeColor="text1"/>
        </w:rPr>
        <w:t xml:space="preserve">Second and Third </w:t>
      </w:r>
      <w:r w:rsidRPr="00E0711A">
        <w:rPr>
          <w:rFonts w:asciiTheme="majorHAnsi" w:hAnsiTheme="majorHAnsi" w:cstheme="majorHAnsi"/>
          <w:color w:val="000000" w:themeColor="text1"/>
        </w:rPr>
        <w:t>Respondents:</w:t>
      </w:r>
      <w:r w:rsidRPr="00E0711A">
        <w:rPr>
          <w:rFonts w:asciiTheme="majorHAnsi" w:hAnsiTheme="majorHAnsi" w:cstheme="majorHAnsi"/>
          <w:color w:val="000000" w:themeColor="text1"/>
        </w:rPr>
        <w:tab/>
      </w:r>
      <w:r w:rsidR="00737F37" w:rsidRPr="00E0711A">
        <w:rPr>
          <w:rFonts w:asciiTheme="majorHAnsi" w:hAnsiTheme="majorHAnsi" w:cstheme="majorHAnsi"/>
          <w:color w:val="000000" w:themeColor="text1"/>
        </w:rPr>
        <w:t>Adv L Meintjes</w:t>
      </w:r>
    </w:p>
    <w:p w14:paraId="7055A879" w14:textId="1B63A0B2" w:rsidR="00CF2DFC" w:rsidRDefault="00737F37" w:rsidP="00541621">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r>
      <w:r w:rsidRPr="00E0711A">
        <w:rPr>
          <w:rFonts w:asciiTheme="majorHAnsi" w:hAnsiTheme="majorHAnsi" w:cstheme="majorHAnsi"/>
          <w:color w:val="000000" w:themeColor="text1"/>
        </w:rPr>
        <w:tab/>
        <w:t>Noordmans Attorneys</w:t>
      </w:r>
    </w:p>
    <w:p w14:paraId="05108BC7" w14:textId="77777777" w:rsidR="00896741" w:rsidRDefault="00896741" w:rsidP="00541621">
      <w:pPr>
        <w:spacing w:line="360" w:lineRule="auto"/>
        <w:ind w:left="851" w:hanging="851"/>
        <w:jc w:val="both"/>
        <w:rPr>
          <w:rFonts w:asciiTheme="majorHAnsi" w:hAnsiTheme="majorHAnsi" w:cstheme="majorHAnsi"/>
          <w:color w:val="000000" w:themeColor="text1"/>
        </w:rPr>
      </w:pPr>
    </w:p>
    <w:p w14:paraId="6B686722" w14:textId="61579739" w:rsidR="00896741" w:rsidRPr="00E0711A" w:rsidRDefault="00896741" w:rsidP="00541621">
      <w:pPr>
        <w:spacing w:line="360" w:lineRule="auto"/>
        <w:ind w:left="851" w:hanging="851"/>
        <w:jc w:val="both"/>
        <w:rPr>
          <w:rFonts w:asciiTheme="majorHAnsi" w:hAnsiTheme="majorHAnsi" w:cstheme="majorHAnsi"/>
          <w:color w:val="000000" w:themeColor="text1"/>
        </w:rPr>
      </w:pPr>
      <w:r w:rsidRPr="00E0711A">
        <w:rPr>
          <w:rFonts w:asciiTheme="majorHAnsi" w:hAnsiTheme="majorHAnsi" w:cstheme="majorHAnsi"/>
          <w:color w:val="000000" w:themeColor="text1"/>
        </w:rPr>
        <w:t xml:space="preserve">For the </w:t>
      </w:r>
      <w:r>
        <w:rPr>
          <w:rFonts w:asciiTheme="majorHAnsi" w:hAnsiTheme="majorHAnsi" w:cstheme="majorHAnsi"/>
          <w:color w:val="000000" w:themeColor="text1"/>
        </w:rPr>
        <w:t>Fourth and Fifth Respondents:</w:t>
      </w:r>
      <w:r>
        <w:rPr>
          <w:rFonts w:asciiTheme="majorHAnsi" w:hAnsiTheme="majorHAnsi" w:cstheme="majorHAnsi"/>
          <w:color w:val="000000" w:themeColor="text1"/>
        </w:rPr>
        <w:tab/>
        <w:t>No appearance</w:t>
      </w:r>
    </w:p>
    <w:sectPr w:rsidR="00896741" w:rsidRPr="00E0711A" w:rsidSect="00EA46D6">
      <w:head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B87DC" w14:textId="77777777" w:rsidR="00FD6D9E" w:rsidRDefault="00FD6D9E" w:rsidP="00F404A4">
      <w:r>
        <w:separator/>
      </w:r>
    </w:p>
  </w:endnote>
  <w:endnote w:type="continuationSeparator" w:id="0">
    <w:p w14:paraId="76FBA27B" w14:textId="77777777" w:rsidR="00FD6D9E" w:rsidRDefault="00FD6D9E"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68C5" w14:textId="77777777" w:rsidR="00FD6D9E" w:rsidRDefault="00FD6D9E" w:rsidP="00F404A4">
      <w:r>
        <w:separator/>
      </w:r>
    </w:p>
  </w:footnote>
  <w:footnote w:type="continuationSeparator" w:id="0">
    <w:p w14:paraId="3F43B6AA" w14:textId="77777777" w:rsidR="00FD6D9E" w:rsidRDefault="00FD6D9E" w:rsidP="00F404A4">
      <w:r>
        <w:continuationSeparator/>
      </w:r>
    </w:p>
  </w:footnote>
  <w:footnote w:id="1">
    <w:p w14:paraId="540A3D6D" w14:textId="0480C68B"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631 - 640</w:t>
      </w:r>
    </w:p>
  </w:footnote>
  <w:footnote w:id="2">
    <w:p w14:paraId="705FD468" w14:textId="5B4D7EF6"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18, para 49</w:t>
      </w:r>
    </w:p>
  </w:footnote>
  <w:footnote w:id="3">
    <w:p w14:paraId="66DE76AE" w14:textId="470C939C"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20, para 54 - 55</w:t>
      </w:r>
    </w:p>
  </w:footnote>
  <w:footnote w:id="4">
    <w:p w14:paraId="5C6ABAF9" w14:textId="4887A542"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83, para 3.2</w:t>
      </w:r>
    </w:p>
  </w:footnote>
  <w:footnote w:id="5">
    <w:p w14:paraId="0B635096" w14:textId="16DBA9CC"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21, para 60</w:t>
      </w:r>
    </w:p>
  </w:footnote>
  <w:footnote w:id="6">
    <w:p w14:paraId="43F2128A" w14:textId="5AD9F2BE" w:rsidR="00F07B28" w:rsidRPr="004F56D8" w:rsidRDefault="00F07B28"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Of BI</w:t>
      </w:r>
    </w:p>
  </w:footnote>
  <w:footnote w:id="7">
    <w:p w14:paraId="6303C155" w14:textId="76424554"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230 - 231</w:t>
      </w:r>
    </w:p>
  </w:footnote>
  <w:footnote w:id="8">
    <w:p w14:paraId="0F0CF532" w14:textId="676A8D57"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26, para 85 - 86</w:t>
      </w:r>
    </w:p>
  </w:footnote>
  <w:footnote w:id="9">
    <w:p w14:paraId="404D4FD7" w14:textId="304B072B"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27, para 90; page 28, para 93</w:t>
      </w:r>
    </w:p>
  </w:footnote>
  <w:footnote w:id="10">
    <w:p w14:paraId="3E727620" w14:textId="495ED2DD"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29, para 98</w:t>
      </w:r>
    </w:p>
  </w:footnote>
  <w:footnote w:id="11">
    <w:p w14:paraId="45D771B2" w14:textId="55CC44BF"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32, para 105</w:t>
      </w:r>
    </w:p>
  </w:footnote>
  <w:footnote w:id="12">
    <w:p w14:paraId="46608A1A" w14:textId="187632C6"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32, para 107</w:t>
      </w:r>
    </w:p>
  </w:footnote>
  <w:footnote w:id="13">
    <w:p w14:paraId="3E9EA31E" w14:textId="0986922D" w:rsidR="00C779A3" w:rsidRPr="004F56D8" w:rsidRDefault="00C779A3"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33, para 111 - 112</w:t>
      </w:r>
    </w:p>
  </w:footnote>
  <w:footnote w:id="14">
    <w:p w14:paraId="405DC6EC" w14:textId="0AA27D53" w:rsidR="00115ECF" w:rsidRPr="004F56D8" w:rsidRDefault="00115ECF"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33, para 114</w:t>
      </w:r>
    </w:p>
  </w:footnote>
  <w:footnote w:id="15">
    <w:p w14:paraId="726C4627" w14:textId="16AE9CBE" w:rsidR="00115ECF" w:rsidRPr="004F56D8" w:rsidRDefault="00115ECF"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359</w:t>
      </w:r>
    </w:p>
  </w:footnote>
  <w:footnote w:id="16">
    <w:p w14:paraId="4A341C33" w14:textId="30F5C2C7" w:rsidR="00F4565E" w:rsidRPr="004F56D8" w:rsidRDefault="00F4565E"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389</w:t>
      </w:r>
    </w:p>
  </w:footnote>
  <w:footnote w:id="17">
    <w:p w14:paraId="4C8F0AC5" w14:textId="5F3E1E56" w:rsidR="00F4565E" w:rsidRPr="004F56D8" w:rsidRDefault="00F4565E"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391</w:t>
      </w:r>
    </w:p>
  </w:footnote>
  <w:footnote w:id="18">
    <w:p w14:paraId="03EF9C09" w14:textId="6D1EC579" w:rsidR="00F4565E" w:rsidRPr="004F56D8" w:rsidRDefault="00F4565E"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34, para 117 - 118</w:t>
      </w:r>
    </w:p>
  </w:footnote>
  <w:footnote w:id="19">
    <w:p w14:paraId="29C86DDE" w14:textId="508A92F1" w:rsidR="00F4565E" w:rsidRPr="004F56D8" w:rsidRDefault="00F4565E"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403</w:t>
      </w:r>
    </w:p>
  </w:footnote>
  <w:footnote w:id="20">
    <w:p w14:paraId="240EA67F" w14:textId="6F33F540" w:rsidR="009F4C49" w:rsidRPr="004F56D8" w:rsidRDefault="009F4C49"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404 - 409</w:t>
      </w:r>
    </w:p>
  </w:footnote>
  <w:footnote w:id="21">
    <w:p w14:paraId="089321E6" w14:textId="37547FF4" w:rsidR="009F4C49" w:rsidRPr="004F56D8" w:rsidRDefault="009F4C49"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413</w:t>
      </w:r>
    </w:p>
  </w:footnote>
  <w:footnote w:id="22">
    <w:p w14:paraId="721B5B25" w14:textId="6268A1B4" w:rsidR="009F4C49" w:rsidRPr="004F56D8" w:rsidRDefault="009F4C49"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418, para 6</w:t>
      </w:r>
    </w:p>
  </w:footnote>
  <w:footnote w:id="23">
    <w:p w14:paraId="16541CF2" w14:textId="3FBD761A" w:rsidR="009F4C49" w:rsidRPr="004F56D8" w:rsidRDefault="009F4C49"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35, para 122</w:t>
      </w:r>
    </w:p>
  </w:footnote>
  <w:footnote w:id="24">
    <w:p w14:paraId="333970F5" w14:textId="6310638F" w:rsidR="00CF2DFC" w:rsidRPr="004F56D8" w:rsidRDefault="00CF2DFC"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37, para 131</w:t>
      </w:r>
    </w:p>
  </w:footnote>
  <w:footnote w:id="25">
    <w:p w14:paraId="25246BCA" w14:textId="06C857BE" w:rsidR="00CF2DFC" w:rsidRPr="004F56D8" w:rsidRDefault="00CF2DFC"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Pleadings, page 38, para 135</w:t>
      </w:r>
    </w:p>
  </w:footnote>
  <w:footnote w:id="26">
    <w:p w14:paraId="4E311D64" w14:textId="07883451" w:rsidR="000B054D" w:rsidRPr="004F56D8" w:rsidRDefault="000B054D"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w:t>
      </w:r>
      <w:r w:rsidRPr="004F56D8">
        <w:rPr>
          <w:rFonts w:cs="Arial"/>
          <w:color w:val="000000" w:themeColor="text1"/>
          <w:sz w:val="22"/>
          <w:szCs w:val="22"/>
        </w:rPr>
        <w:t>This is denied by SEV</w:t>
      </w:r>
    </w:p>
  </w:footnote>
  <w:footnote w:id="27">
    <w:p w14:paraId="426E0C36" w14:textId="67C4A406" w:rsidR="00ED482F" w:rsidRPr="004F56D8" w:rsidRDefault="00ED482F"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[2023] ZASCA 111 (21 July 2023)</w:t>
      </w:r>
    </w:p>
  </w:footnote>
  <w:footnote w:id="28">
    <w:p w14:paraId="6CA6C856" w14:textId="28D11AA0" w:rsidR="002A5E0A" w:rsidRPr="004F56D8" w:rsidRDefault="002A5E0A" w:rsidP="004F56D8">
      <w:pPr>
        <w:pStyle w:val="Heading2"/>
        <w:shd w:val="clear" w:color="auto" w:fill="FFFFFF"/>
        <w:spacing w:before="0" w:line="360" w:lineRule="auto"/>
        <w:contextualSpacing/>
        <w:jc w:val="both"/>
        <w:rPr>
          <w:rFonts w:ascii="Arial" w:hAnsi="Arial" w:cs="Arial"/>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(Pty) Ltd (609/2012) [2013] ZASCA 68 (27 May 2013)at para [29]; See also </w:t>
      </w:r>
      <w:r w:rsidRPr="004F56D8">
        <w:rPr>
          <w:rFonts w:ascii="Arial" w:hAnsi="Arial" w:cs="Arial"/>
          <w:i/>
          <w:iCs/>
          <w:color w:val="000000" w:themeColor="text1"/>
          <w:sz w:val="22"/>
          <w:szCs w:val="22"/>
        </w:rPr>
        <w:t>African Banking Corporation of Botswana v Kariba Furniture Manufacturers &amp; Others</w:t>
      </w:r>
      <w:r w:rsidRPr="004F56D8">
        <w:rPr>
          <w:rFonts w:ascii="Arial" w:hAnsi="Arial" w:cs="Arial"/>
          <w:color w:val="000000" w:themeColor="text1"/>
          <w:sz w:val="22"/>
          <w:szCs w:val="22"/>
        </w:rPr>
        <w:t xml:space="preserve"> (228/2014) [2015] ZASCA 69; 2015 (5) SA 192 (SCA); [2015] 3 All SA 10 (SCA) (20 May 2015)</w:t>
      </w:r>
      <w:r w:rsidR="00A9663E" w:rsidRPr="004F56D8">
        <w:rPr>
          <w:rFonts w:ascii="Arial" w:hAnsi="Arial" w:cs="Arial"/>
          <w:color w:val="000000" w:themeColor="text1"/>
          <w:sz w:val="22"/>
          <w:szCs w:val="22"/>
        </w:rPr>
        <w:t xml:space="preserve"> para [21]</w:t>
      </w:r>
    </w:p>
    <w:p w14:paraId="55607497" w14:textId="77777777" w:rsidR="002A5E0A" w:rsidRPr="004F56D8" w:rsidRDefault="002A5E0A" w:rsidP="004F56D8">
      <w:pPr>
        <w:pStyle w:val="FootnoteText"/>
        <w:spacing w:line="360" w:lineRule="auto"/>
        <w:contextualSpacing/>
        <w:jc w:val="both"/>
        <w:rPr>
          <w:color w:val="000000" w:themeColor="text1"/>
          <w:sz w:val="22"/>
          <w:szCs w:val="22"/>
        </w:rPr>
      </w:pPr>
    </w:p>
  </w:footnote>
  <w:footnote w:id="29">
    <w:p w14:paraId="13D13985" w14:textId="21B18337" w:rsidR="00753F30" w:rsidRPr="004F56D8" w:rsidRDefault="00753F30"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w:t>
      </w:r>
      <w:r w:rsidRPr="004F56D8">
        <w:rPr>
          <w:rFonts w:cs="Arial"/>
          <w:color w:val="000000" w:themeColor="text1"/>
          <w:sz w:val="22"/>
          <w:szCs w:val="22"/>
        </w:rPr>
        <w:t>(15080/12) [2012] ZAWCHC 194; 2013 (1) SA 307 (WCC) (31 October 2012)</w:t>
      </w:r>
    </w:p>
  </w:footnote>
  <w:footnote w:id="30">
    <w:p w14:paraId="184EA3BE" w14:textId="075C1764" w:rsidR="00246A7B" w:rsidRPr="004F56D8" w:rsidRDefault="006C6FEB" w:rsidP="004F56D8">
      <w:pPr>
        <w:pStyle w:val="Heading2"/>
        <w:shd w:val="clear" w:color="auto" w:fill="FFFFFF"/>
        <w:spacing w:before="0" w:line="360" w:lineRule="auto"/>
        <w:contextualSpacing/>
        <w:jc w:val="both"/>
        <w:rPr>
          <w:rFonts w:ascii="Arial" w:hAnsi="Arial" w:cs="Arial"/>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w:t>
      </w:r>
      <w:r w:rsidR="00246A7B" w:rsidRPr="004F56D8">
        <w:rPr>
          <w:color w:val="000000" w:themeColor="text1"/>
          <w:sz w:val="22"/>
          <w:szCs w:val="22"/>
        </w:rPr>
        <w:t xml:space="preserve">See also </w:t>
      </w:r>
      <w:r w:rsidR="00246A7B" w:rsidRPr="004F56D8">
        <w:rPr>
          <w:rFonts w:ascii="Arial" w:hAnsi="Arial" w:cs="Arial"/>
          <w:i/>
          <w:iCs/>
          <w:color w:val="000000" w:themeColor="text1"/>
          <w:sz w:val="22"/>
          <w:szCs w:val="22"/>
        </w:rPr>
        <w:t xml:space="preserve">African Banking </w:t>
      </w:r>
      <w:r w:rsidR="00390E26" w:rsidRPr="004F56D8">
        <w:rPr>
          <w:rFonts w:ascii="Arial" w:hAnsi="Arial" w:cs="Arial"/>
          <w:i/>
          <w:iCs/>
          <w:color w:val="000000" w:themeColor="text1"/>
          <w:sz w:val="22"/>
          <w:szCs w:val="22"/>
        </w:rPr>
        <w:t>supra</w:t>
      </w:r>
      <w:r w:rsidR="00390E26" w:rsidRPr="004F56D8">
        <w:rPr>
          <w:rFonts w:ascii="Arial" w:hAnsi="Arial" w:cs="Arial"/>
          <w:color w:val="000000" w:themeColor="text1"/>
          <w:sz w:val="22"/>
          <w:szCs w:val="22"/>
        </w:rPr>
        <w:t xml:space="preserve"> </w:t>
      </w:r>
      <w:r w:rsidR="00246A7B" w:rsidRPr="004F56D8">
        <w:rPr>
          <w:rFonts w:ascii="Arial" w:hAnsi="Arial" w:cs="Arial"/>
          <w:color w:val="000000" w:themeColor="text1"/>
          <w:sz w:val="22"/>
          <w:szCs w:val="22"/>
        </w:rPr>
        <w:t>at para [3]</w:t>
      </w:r>
    </w:p>
    <w:p w14:paraId="55C1E29B" w14:textId="1BEC5BA2" w:rsidR="006C6FEB" w:rsidRPr="004F56D8" w:rsidRDefault="006C6FEB" w:rsidP="004F56D8">
      <w:pPr>
        <w:pStyle w:val="FootnoteText"/>
        <w:spacing w:line="360" w:lineRule="auto"/>
        <w:contextualSpacing/>
        <w:jc w:val="both"/>
        <w:rPr>
          <w:color w:val="000000" w:themeColor="text1"/>
          <w:sz w:val="22"/>
          <w:szCs w:val="22"/>
        </w:rPr>
      </w:pPr>
    </w:p>
  </w:footnote>
  <w:footnote w:id="31">
    <w:p w14:paraId="780139C7" w14:textId="120A3068" w:rsidR="00CE6E87" w:rsidRPr="004F56D8" w:rsidRDefault="00CE6E87"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(77792/2018) [2019] ZAGPPHC 992 (12 December 2019) at para [20]</w:t>
      </w:r>
    </w:p>
  </w:footnote>
  <w:footnote w:id="32">
    <w:p w14:paraId="111EE577" w14:textId="7AC3E3E1" w:rsidR="006D5ABE" w:rsidRPr="004F56D8" w:rsidRDefault="006D5ABE" w:rsidP="004F56D8">
      <w:pPr>
        <w:pStyle w:val="FootnoteText"/>
        <w:spacing w:line="360" w:lineRule="auto"/>
        <w:contextualSpacing/>
        <w:jc w:val="both"/>
        <w:rPr>
          <w:color w:val="000000" w:themeColor="text1"/>
          <w:sz w:val="22"/>
          <w:szCs w:val="22"/>
        </w:rPr>
      </w:pPr>
      <w:r w:rsidRPr="004F56D8">
        <w:rPr>
          <w:rStyle w:val="FootnoteReference"/>
          <w:color w:val="000000" w:themeColor="text1"/>
          <w:sz w:val="22"/>
          <w:szCs w:val="22"/>
        </w:rPr>
        <w:footnoteRef/>
      </w:r>
      <w:r w:rsidRPr="004F56D8">
        <w:rPr>
          <w:color w:val="000000" w:themeColor="text1"/>
          <w:sz w:val="22"/>
          <w:szCs w:val="22"/>
        </w:rPr>
        <w:t xml:space="preserve"> See also </w:t>
      </w:r>
      <w:r w:rsidRPr="004F56D8">
        <w:rPr>
          <w:rFonts w:cs="Arial"/>
          <w:i/>
          <w:iCs/>
          <w:color w:val="000000" w:themeColor="text1"/>
          <w:sz w:val="22"/>
          <w:szCs w:val="22"/>
        </w:rPr>
        <w:t>African Banking supra</w:t>
      </w:r>
    </w:p>
  </w:footnote>
  <w:footnote w:id="33">
    <w:p w14:paraId="75DCC257" w14:textId="3A4853D1" w:rsidR="00541621" w:rsidRPr="004F56D8" w:rsidRDefault="00541621" w:rsidP="004F56D8">
      <w:pPr>
        <w:pStyle w:val="FootnoteText"/>
        <w:spacing w:line="360" w:lineRule="auto"/>
        <w:contextualSpacing/>
        <w:rPr>
          <w:sz w:val="22"/>
          <w:szCs w:val="22"/>
        </w:rPr>
      </w:pPr>
      <w:r w:rsidRPr="004F56D8">
        <w:rPr>
          <w:rStyle w:val="FootnoteReference"/>
          <w:sz w:val="22"/>
          <w:szCs w:val="22"/>
        </w:rPr>
        <w:footnoteRef/>
      </w:r>
      <w:r w:rsidRPr="004F56D8">
        <w:rPr>
          <w:sz w:val="22"/>
          <w:szCs w:val="22"/>
        </w:rPr>
        <w:t xml:space="preserve"> </w:t>
      </w:r>
      <w:r w:rsidRPr="004F56D8">
        <w:rPr>
          <w:rFonts w:asciiTheme="majorHAnsi" w:hAnsiTheme="majorHAnsi" w:cstheme="majorHAnsi"/>
          <w:color w:val="000000" w:themeColor="text1"/>
          <w:sz w:val="22"/>
          <w:szCs w:val="22"/>
        </w:rPr>
        <w:t>189/2016 [2016] ZASCA 178 (25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74614"/>
      <w:docPartObj>
        <w:docPartGallery w:val="Page Numbers (Top of Page)"/>
        <w:docPartUnique/>
      </w:docPartObj>
    </w:sdtPr>
    <w:sdtEndPr>
      <w:rPr>
        <w:noProof/>
      </w:rPr>
    </w:sdtEndPr>
    <w:sdtContent>
      <w:p w14:paraId="1DA41301" w14:textId="79D47CA2" w:rsidR="00C779A3" w:rsidRDefault="00C779A3">
        <w:pPr>
          <w:pStyle w:val="Header"/>
          <w:jc w:val="right"/>
        </w:pPr>
        <w:r>
          <w:fldChar w:fldCharType="begin"/>
        </w:r>
        <w:r>
          <w:instrText xml:space="preserve"> PAGE   \* MERGEFORMAT </w:instrText>
        </w:r>
        <w:r>
          <w:fldChar w:fldCharType="separate"/>
        </w:r>
        <w:r w:rsidR="00B262A7">
          <w:rPr>
            <w:noProof/>
          </w:rPr>
          <w:t>15</w:t>
        </w:r>
        <w:r>
          <w:rPr>
            <w:noProof/>
          </w:rPr>
          <w:fldChar w:fldCharType="end"/>
        </w:r>
      </w:p>
    </w:sdtContent>
  </w:sdt>
  <w:p w14:paraId="2D0E03EF" w14:textId="77777777" w:rsidR="00C779A3" w:rsidRDefault="00C7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7D" w14:textId="77777777" w:rsidR="00C779A3" w:rsidRPr="008F7F70" w:rsidRDefault="00C779A3"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EC47C8"/>
    <w:multiLevelType w:val="multilevel"/>
    <w:tmpl w:val="2E02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42960"/>
    <w:multiLevelType w:val="hybridMultilevel"/>
    <w:tmpl w:val="1B34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8">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6">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3"/>
  </w:num>
  <w:num w:numId="2">
    <w:abstractNumId w:val="6"/>
  </w:num>
  <w:num w:numId="3">
    <w:abstractNumId w:val="34"/>
  </w:num>
  <w:num w:numId="4">
    <w:abstractNumId w:val="14"/>
  </w:num>
  <w:num w:numId="5">
    <w:abstractNumId w:val="22"/>
  </w:num>
  <w:num w:numId="6">
    <w:abstractNumId w:val="35"/>
  </w:num>
  <w:num w:numId="7">
    <w:abstractNumId w:val="28"/>
  </w:num>
  <w:num w:numId="8">
    <w:abstractNumId w:val="19"/>
  </w:num>
  <w:num w:numId="9">
    <w:abstractNumId w:val="1"/>
  </w:num>
  <w:num w:numId="10">
    <w:abstractNumId w:val="21"/>
  </w:num>
  <w:num w:numId="11">
    <w:abstractNumId w:val="23"/>
  </w:num>
  <w:num w:numId="12">
    <w:abstractNumId w:val="36"/>
  </w:num>
  <w:num w:numId="13">
    <w:abstractNumId w:val="25"/>
  </w:num>
  <w:num w:numId="14">
    <w:abstractNumId w:val="15"/>
  </w:num>
  <w:num w:numId="15">
    <w:abstractNumId w:val="3"/>
  </w:num>
  <w:num w:numId="16">
    <w:abstractNumId w:val="10"/>
  </w:num>
  <w:num w:numId="17">
    <w:abstractNumId w:val="13"/>
  </w:num>
  <w:num w:numId="18">
    <w:abstractNumId w:val="18"/>
  </w:num>
  <w:num w:numId="19">
    <w:abstractNumId w:val="29"/>
  </w:num>
  <w:num w:numId="20">
    <w:abstractNumId w:val="5"/>
  </w:num>
  <w:num w:numId="21">
    <w:abstractNumId w:val="24"/>
  </w:num>
  <w:num w:numId="22">
    <w:abstractNumId w:val="4"/>
  </w:num>
  <w:num w:numId="23">
    <w:abstractNumId w:val="30"/>
  </w:num>
  <w:num w:numId="24">
    <w:abstractNumId w:val="31"/>
  </w:num>
  <w:num w:numId="25">
    <w:abstractNumId w:val="17"/>
  </w:num>
  <w:num w:numId="26">
    <w:abstractNumId w:val="16"/>
  </w:num>
  <w:num w:numId="27">
    <w:abstractNumId w:val="0"/>
  </w:num>
  <w:num w:numId="28">
    <w:abstractNumId w:val="26"/>
  </w:num>
  <w:num w:numId="29">
    <w:abstractNumId w:val="11"/>
  </w:num>
  <w:num w:numId="30">
    <w:abstractNumId w:val="20"/>
  </w:num>
  <w:num w:numId="31">
    <w:abstractNumId w:val="12"/>
  </w:num>
  <w:num w:numId="32">
    <w:abstractNumId w:val="9"/>
  </w:num>
  <w:num w:numId="33">
    <w:abstractNumId w:val="2"/>
  </w:num>
  <w:num w:numId="34">
    <w:abstractNumId w:val="27"/>
  </w:num>
  <w:num w:numId="35">
    <w:abstractNumId w:val="32"/>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6235"/>
    <w:rsid w:val="00017A7A"/>
    <w:rsid w:val="00020179"/>
    <w:rsid w:val="000236F0"/>
    <w:rsid w:val="00023A2D"/>
    <w:rsid w:val="00024A14"/>
    <w:rsid w:val="00025645"/>
    <w:rsid w:val="00025A35"/>
    <w:rsid w:val="00025B02"/>
    <w:rsid w:val="000308B2"/>
    <w:rsid w:val="00030CAE"/>
    <w:rsid w:val="00031136"/>
    <w:rsid w:val="00035926"/>
    <w:rsid w:val="00036CCF"/>
    <w:rsid w:val="00036F17"/>
    <w:rsid w:val="00040D44"/>
    <w:rsid w:val="00041E66"/>
    <w:rsid w:val="0004215B"/>
    <w:rsid w:val="00046B92"/>
    <w:rsid w:val="00047818"/>
    <w:rsid w:val="00047D25"/>
    <w:rsid w:val="0005094D"/>
    <w:rsid w:val="0005118C"/>
    <w:rsid w:val="00052B4B"/>
    <w:rsid w:val="000542D2"/>
    <w:rsid w:val="000560C5"/>
    <w:rsid w:val="0005795F"/>
    <w:rsid w:val="00057FB8"/>
    <w:rsid w:val="00061B16"/>
    <w:rsid w:val="00062F6E"/>
    <w:rsid w:val="00064CEB"/>
    <w:rsid w:val="00064EE2"/>
    <w:rsid w:val="00066208"/>
    <w:rsid w:val="00066D9E"/>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14B5"/>
    <w:rsid w:val="000A2087"/>
    <w:rsid w:val="000A466F"/>
    <w:rsid w:val="000A6F1A"/>
    <w:rsid w:val="000A70F0"/>
    <w:rsid w:val="000A71F9"/>
    <w:rsid w:val="000B054D"/>
    <w:rsid w:val="000B2AD6"/>
    <w:rsid w:val="000B61CB"/>
    <w:rsid w:val="000B7211"/>
    <w:rsid w:val="000C3559"/>
    <w:rsid w:val="000C3ADE"/>
    <w:rsid w:val="000C4AAB"/>
    <w:rsid w:val="000C6B6B"/>
    <w:rsid w:val="000C6CBE"/>
    <w:rsid w:val="000D04A8"/>
    <w:rsid w:val="000D0A3F"/>
    <w:rsid w:val="000D2151"/>
    <w:rsid w:val="000D7E35"/>
    <w:rsid w:val="000E1CD6"/>
    <w:rsid w:val="000E27A8"/>
    <w:rsid w:val="000E5700"/>
    <w:rsid w:val="000E67BB"/>
    <w:rsid w:val="000F02C3"/>
    <w:rsid w:val="000F0D81"/>
    <w:rsid w:val="000F1952"/>
    <w:rsid w:val="000F5F92"/>
    <w:rsid w:val="000F73DC"/>
    <w:rsid w:val="00100DA0"/>
    <w:rsid w:val="00101C27"/>
    <w:rsid w:val="00103246"/>
    <w:rsid w:val="00103AB6"/>
    <w:rsid w:val="00104C6E"/>
    <w:rsid w:val="00110A38"/>
    <w:rsid w:val="0011112A"/>
    <w:rsid w:val="00111AFA"/>
    <w:rsid w:val="00113D4D"/>
    <w:rsid w:val="00114B2D"/>
    <w:rsid w:val="0011591D"/>
    <w:rsid w:val="00115E94"/>
    <w:rsid w:val="00115ECF"/>
    <w:rsid w:val="0011680C"/>
    <w:rsid w:val="00120954"/>
    <w:rsid w:val="00122B48"/>
    <w:rsid w:val="001233C4"/>
    <w:rsid w:val="001248CA"/>
    <w:rsid w:val="00124C43"/>
    <w:rsid w:val="00124CB9"/>
    <w:rsid w:val="00125AD3"/>
    <w:rsid w:val="0012620D"/>
    <w:rsid w:val="0012677E"/>
    <w:rsid w:val="00130020"/>
    <w:rsid w:val="001325AF"/>
    <w:rsid w:val="00133585"/>
    <w:rsid w:val="0013776B"/>
    <w:rsid w:val="001378E8"/>
    <w:rsid w:val="00137D2D"/>
    <w:rsid w:val="00143DF7"/>
    <w:rsid w:val="00145CB3"/>
    <w:rsid w:val="00151428"/>
    <w:rsid w:val="001522EA"/>
    <w:rsid w:val="00152B23"/>
    <w:rsid w:val="00154626"/>
    <w:rsid w:val="00155FD8"/>
    <w:rsid w:val="001608B2"/>
    <w:rsid w:val="00161483"/>
    <w:rsid w:val="00161E31"/>
    <w:rsid w:val="00162C9A"/>
    <w:rsid w:val="00165EA1"/>
    <w:rsid w:val="0017008D"/>
    <w:rsid w:val="00170AD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4F0C"/>
    <w:rsid w:val="001A5B4A"/>
    <w:rsid w:val="001A63D4"/>
    <w:rsid w:val="001A6412"/>
    <w:rsid w:val="001A70E8"/>
    <w:rsid w:val="001B0C0C"/>
    <w:rsid w:val="001B1108"/>
    <w:rsid w:val="001B1970"/>
    <w:rsid w:val="001B323F"/>
    <w:rsid w:val="001B4F4C"/>
    <w:rsid w:val="001B58CC"/>
    <w:rsid w:val="001B6282"/>
    <w:rsid w:val="001B72D4"/>
    <w:rsid w:val="001C0B3C"/>
    <w:rsid w:val="001C2ECD"/>
    <w:rsid w:val="001C421A"/>
    <w:rsid w:val="001C7D27"/>
    <w:rsid w:val="001D05AC"/>
    <w:rsid w:val="001D24A8"/>
    <w:rsid w:val="001D6381"/>
    <w:rsid w:val="001D751B"/>
    <w:rsid w:val="001E421C"/>
    <w:rsid w:val="001E4E2C"/>
    <w:rsid w:val="001E53D5"/>
    <w:rsid w:val="001E548E"/>
    <w:rsid w:val="001E615D"/>
    <w:rsid w:val="001F1F98"/>
    <w:rsid w:val="001F3E80"/>
    <w:rsid w:val="001F5EA0"/>
    <w:rsid w:val="001F62C4"/>
    <w:rsid w:val="001F6F85"/>
    <w:rsid w:val="00204297"/>
    <w:rsid w:val="00204507"/>
    <w:rsid w:val="00204DD8"/>
    <w:rsid w:val="00206695"/>
    <w:rsid w:val="00211B3E"/>
    <w:rsid w:val="00212E9C"/>
    <w:rsid w:val="00213AE3"/>
    <w:rsid w:val="00215DC6"/>
    <w:rsid w:val="0021755D"/>
    <w:rsid w:val="00221B1E"/>
    <w:rsid w:val="00223066"/>
    <w:rsid w:val="002234F9"/>
    <w:rsid w:val="00224456"/>
    <w:rsid w:val="0022731D"/>
    <w:rsid w:val="00231388"/>
    <w:rsid w:val="0023218D"/>
    <w:rsid w:val="00232C26"/>
    <w:rsid w:val="00246A7B"/>
    <w:rsid w:val="00247337"/>
    <w:rsid w:val="002521AE"/>
    <w:rsid w:val="002541D4"/>
    <w:rsid w:val="00256451"/>
    <w:rsid w:val="00256562"/>
    <w:rsid w:val="0025669D"/>
    <w:rsid w:val="00257826"/>
    <w:rsid w:val="00257E2A"/>
    <w:rsid w:val="00260760"/>
    <w:rsid w:val="0026128E"/>
    <w:rsid w:val="00261CB7"/>
    <w:rsid w:val="00262034"/>
    <w:rsid w:val="0026527F"/>
    <w:rsid w:val="0026647F"/>
    <w:rsid w:val="00267271"/>
    <w:rsid w:val="0027044A"/>
    <w:rsid w:val="0027076F"/>
    <w:rsid w:val="002714C1"/>
    <w:rsid w:val="002775D4"/>
    <w:rsid w:val="00282D5B"/>
    <w:rsid w:val="00283FC8"/>
    <w:rsid w:val="00285613"/>
    <w:rsid w:val="00285B81"/>
    <w:rsid w:val="0029061C"/>
    <w:rsid w:val="002945E2"/>
    <w:rsid w:val="002A018D"/>
    <w:rsid w:val="002A0A20"/>
    <w:rsid w:val="002A2120"/>
    <w:rsid w:val="002A5E0A"/>
    <w:rsid w:val="002A69A0"/>
    <w:rsid w:val="002A7F8C"/>
    <w:rsid w:val="002B02C9"/>
    <w:rsid w:val="002B1436"/>
    <w:rsid w:val="002B1C03"/>
    <w:rsid w:val="002B20C3"/>
    <w:rsid w:val="002B3073"/>
    <w:rsid w:val="002B35F9"/>
    <w:rsid w:val="002B36DF"/>
    <w:rsid w:val="002B40F2"/>
    <w:rsid w:val="002B461E"/>
    <w:rsid w:val="002B781D"/>
    <w:rsid w:val="002B7D3C"/>
    <w:rsid w:val="002C0334"/>
    <w:rsid w:val="002C0832"/>
    <w:rsid w:val="002C0E9A"/>
    <w:rsid w:val="002C25CD"/>
    <w:rsid w:val="002D06A4"/>
    <w:rsid w:val="002D273F"/>
    <w:rsid w:val="002D303F"/>
    <w:rsid w:val="002D3E83"/>
    <w:rsid w:val="002D3EF2"/>
    <w:rsid w:val="002D4FC6"/>
    <w:rsid w:val="002D7106"/>
    <w:rsid w:val="002E1854"/>
    <w:rsid w:val="002E22A9"/>
    <w:rsid w:val="002E32CD"/>
    <w:rsid w:val="002F173C"/>
    <w:rsid w:val="002F3BE0"/>
    <w:rsid w:val="002F4423"/>
    <w:rsid w:val="002F4629"/>
    <w:rsid w:val="002F48AE"/>
    <w:rsid w:val="002F54C5"/>
    <w:rsid w:val="003001FD"/>
    <w:rsid w:val="003004DF"/>
    <w:rsid w:val="0030069C"/>
    <w:rsid w:val="0030683C"/>
    <w:rsid w:val="00306913"/>
    <w:rsid w:val="00307F51"/>
    <w:rsid w:val="00310982"/>
    <w:rsid w:val="003119D2"/>
    <w:rsid w:val="00311E48"/>
    <w:rsid w:val="00317977"/>
    <w:rsid w:val="003179AA"/>
    <w:rsid w:val="0032172A"/>
    <w:rsid w:val="0032217A"/>
    <w:rsid w:val="00322847"/>
    <w:rsid w:val="00323633"/>
    <w:rsid w:val="00324F1A"/>
    <w:rsid w:val="00326A4C"/>
    <w:rsid w:val="0033032C"/>
    <w:rsid w:val="00333ACC"/>
    <w:rsid w:val="00336A67"/>
    <w:rsid w:val="00340FF0"/>
    <w:rsid w:val="003412FB"/>
    <w:rsid w:val="00345291"/>
    <w:rsid w:val="00345A25"/>
    <w:rsid w:val="0035018F"/>
    <w:rsid w:val="0035084E"/>
    <w:rsid w:val="003508E2"/>
    <w:rsid w:val="0035252B"/>
    <w:rsid w:val="00352767"/>
    <w:rsid w:val="0035280D"/>
    <w:rsid w:val="00352DB2"/>
    <w:rsid w:val="00353DEA"/>
    <w:rsid w:val="0035471C"/>
    <w:rsid w:val="00356313"/>
    <w:rsid w:val="00356BD9"/>
    <w:rsid w:val="003611E1"/>
    <w:rsid w:val="0036264F"/>
    <w:rsid w:val="00363601"/>
    <w:rsid w:val="00370118"/>
    <w:rsid w:val="0037149E"/>
    <w:rsid w:val="003759D4"/>
    <w:rsid w:val="003767C2"/>
    <w:rsid w:val="0037712C"/>
    <w:rsid w:val="003833EB"/>
    <w:rsid w:val="00386D44"/>
    <w:rsid w:val="00387A55"/>
    <w:rsid w:val="003904D3"/>
    <w:rsid w:val="00390E26"/>
    <w:rsid w:val="003932B5"/>
    <w:rsid w:val="0039357D"/>
    <w:rsid w:val="00393F3D"/>
    <w:rsid w:val="00397270"/>
    <w:rsid w:val="003A0F34"/>
    <w:rsid w:val="003A206F"/>
    <w:rsid w:val="003A2BF8"/>
    <w:rsid w:val="003B0DCA"/>
    <w:rsid w:val="003B22BF"/>
    <w:rsid w:val="003C5761"/>
    <w:rsid w:val="003C769F"/>
    <w:rsid w:val="003C7A2E"/>
    <w:rsid w:val="003D12DC"/>
    <w:rsid w:val="003D3B8E"/>
    <w:rsid w:val="003D51B5"/>
    <w:rsid w:val="003D59F3"/>
    <w:rsid w:val="003E1A1B"/>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948"/>
    <w:rsid w:val="00431EF7"/>
    <w:rsid w:val="004342F7"/>
    <w:rsid w:val="004400D6"/>
    <w:rsid w:val="00442D54"/>
    <w:rsid w:val="0044310B"/>
    <w:rsid w:val="00445961"/>
    <w:rsid w:val="00446E3D"/>
    <w:rsid w:val="00447473"/>
    <w:rsid w:val="00450B62"/>
    <w:rsid w:val="00462D98"/>
    <w:rsid w:val="00464A80"/>
    <w:rsid w:val="00465563"/>
    <w:rsid w:val="0046575F"/>
    <w:rsid w:val="0046768A"/>
    <w:rsid w:val="004700BE"/>
    <w:rsid w:val="004700FD"/>
    <w:rsid w:val="004715D5"/>
    <w:rsid w:val="00472FCE"/>
    <w:rsid w:val="0047361E"/>
    <w:rsid w:val="004744C4"/>
    <w:rsid w:val="00475EDC"/>
    <w:rsid w:val="0048045F"/>
    <w:rsid w:val="0048080E"/>
    <w:rsid w:val="00480944"/>
    <w:rsid w:val="00481806"/>
    <w:rsid w:val="00483460"/>
    <w:rsid w:val="00483DC9"/>
    <w:rsid w:val="00486042"/>
    <w:rsid w:val="00487BFD"/>
    <w:rsid w:val="004907CE"/>
    <w:rsid w:val="00490C3D"/>
    <w:rsid w:val="0049127F"/>
    <w:rsid w:val="00494A5A"/>
    <w:rsid w:val="00494EE4"/>
    <w:rsid w:val="00495067"/>
    <w:rsid w:val="004958CE"/>
    <w:rsid w:val="00495D66"/>
    <w:rsid w:val="00496A64"/>
    <w:rsid w:val="004A3213"/>
    <w:rsid w:val="004A3F74"/>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3E07"/>
    <w:rsid w:val="004E5E03"/>
    <w:rsid w:val="004E7F79"/>
    <w:rsid w:val="004F12CF"/>
    <w:rsid w:val="004F2B3F"/>
    <w:rsid w:val="004F49BC"/>
    <w:rsid w:val="004F49D2"/>
    <w:rsid w:val="004F53D2"/>
    <w:rsid w:val="004F56D8"/>
    <w:rsid w:val="004F6697"/>
    <w:rsid w:val="004F78DB"/>
    <w:rsid w:val="005004CD"/>
    <w:rsid w:val="005015A5"/>
    <w:rsid w:val="00502685"/>
    <w:rsid w:val="00502AF6"/>
    <w:rsid w:val="005049FB"/>
    <w:rsid w:val="00506EEE"/>
    <w:rsid w:val="00507018"/>
    <w:rsid w:val="00507177"/>
    <w:rsid w:val="00512C3C"/>
    <w:rsid w:val="005141A9"/>
    <w:rsid w:val="00514C07"/>
    <w:rsid w:val="00514D3B"/>
    <w:rsid w:val="00515C1B"/>
    <w:rsid w:val="00515FBB"/>
    <w:rsid w:val="00521DD4"/>
    <w:rsid w:val="00522FCD"/>
    <w:rsid w:val="005243C4"/>
    <w:rsid w:val="00525E4E"/>
    <w:rsid w:val="00526B0C"/>
    <w:rsid w:val="0053022A"/>
    <w:rsid w:val="00531283"/>
    <w:rsid w:val="00531601"/>
    <w:rsid w:val="00531D68"/>
    <w:rsid w:val="0053206E"/>
    <w:rsid w:val="00532C14"/>
    <w:rsid w:val="00535B06"/>
    <w:rsid w:val="00535ED7"/>
    <w:rsid w:val="005410A4"/>
    <w:rsid w:val="00541621"/>
    <w:rsid w:val="005418DB"/>
    <w:rsid w:val="0054243D"/>
    <w:rsid w:val="00542479"/>
    <w:rsid w:val="00546FBB"/>
    <w:rsid w:val="0054793A"/>
    <w:rsid w:val="0055075C"/>
    <w:rsid w:val="00555F27"/>
    <w:rsid w:val="00555FE0"/>
    <w:rsid w:val="0055720F"/>
    <w:rsid w:val="00560D54"/>
    <w:rsid w:val="00563129"/>
    <w:rsid w:val="005633BB"/>
    <w:rsid w:val="005666F5"/>
    <w:rsid w:val="00566B2E"/>
    <w:rsid w:val="0057016F"/>
    <w:rsid w:val="00573812"/>
    <w:rsid w:val="00573BE8"/>
    <w:rsid w:val="00575AA6"/>
    <w:rsid w:val="005766EA"/>
    <w:rsid w:val="00576D5B"/>
    <w:rsid w:val="00582569"/>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B00EC"/>
    <w:rsid w:val="005B065D"/>
    <w:rsid w:val="005B3E0D"/>
    <w:rsid w:val="005B4EED"/>
    <w:rsid w:val="005B5A19"/>
    <w:rsid w:val="005B5A9E"/>
    <w:rsid w:val="005C07F6"/>
    <w:rsid w:val="005C1B39"/>
    <w:rsid w:val="005C218E"/>
    <w:rsid w:val="005C234A"/>
    <w:rsid w:val="005C28B9"/>
    <w:rsid w:val="005C3230"/>
    <w:rsid w:val="005C3305"/>
    <w:rsid w:val="005C49DB"/>
    <w:rsid w:val="005C51CA"/>
    <w:rsid w:val="005C6C95"/>
    <w:rsid w:val="005C73FB"/>
    <w:rsid w:val="005C755D"/>
    <w:rsid w:val="005D0642"/>
    <w:rsid w:val="005D180E"/>
    <w:rsid w:val="005D21E8"/>
    <w:rsid w:val="005E0298"/>
    <w:rsid w:val="005E1731"/>
    <w:rsid w:val="005E379F"/>
    <w:rsid w:val="005E3892"/>
    <w:rsid w:val="005E4D17"/>
    <w:rsid w:val="005E569C"/>
    <w:rsid w:val="005F254D"/>
    <w:rsid w:val="005F45F3"/>
    <w:rsid w:val="005F6D08"/>
    <w:rsid w:val="005F76A0"/>
    <w:rsid w:val="005F7CF9"/>
    <w:rsid w:val="006037B1"/>
    <w:rsid w:val="00605C02"/>
    <w:rsid w:val="006061AE"/>
    <w:rsid w:val="00606FA5"/>
    <w:rsid w:val="006071F8"/>
    <w:rsid w:val="006079DF"/>
    <w:rsid w:val="0061066A"/>
    <w:rsid w:val="0061194C"/>
    <w:rsid w:val="00612593"/>
    <w:rsid w:val="00613B3A"/>
    <w:rsid w:val="00616525"/>
    <w:rsid w:val="00616F54"/>
    <w:rsid w:val="00620B45"/>
    <w:rsid w:val="006214C8"/>
    <w:rsid w:val="00624137"/>
    <w:rsid w:val="0062488B"/>
    <w:rsid w:val="00624CF5"/>
    <w:rsid w:val="0062520D"/>
    <w:rsid w:val="00626ADF"/>
    <w:rsid w:val="00627280"/>
    <w:rsid w:val="00627AD3"/>
    <w:rsid w:val="00627B79"/>
    <w:rsid w:val="0063348B"/>
    <w:rsid w:val="0063441B"/>
    <w:rsid w:val="0063501F"/>
    <w:rsid w:val="00635569"/>
    <w:rsid w:val="00637FE5"/>
    <w:rsid w:val="006434F0"/>
    <w:rsid w:val="00644235"/>
    <w:rsid w:val="00644B62"/>
    <w:rsid w:val="00644D68"/>
    <w:rsid w:val="00653DB7"/>
    <w:rsid w:val="00657BE9"/>
    <w:rsid w:val="00662CF2"/>
    <w:rsid w:val="006637DE"/>
    <w:rsid w:val="00665A74"/>
    <w:rsid w:val="00666668"/>
    <w:rsid w:val="006671F0"/>
    <w:rsid w:val="00667B83"/>
    <w:rsid w:val="00671558"/>
    <w:rsid w:val="006746B8"/>
    <w:rsid w:val="0067544A"/>
    <w:rsid w:val="006761F0"/>
    <w:rsid w:val="0068189F"/>
    <w:rsid w:val="00683E19"/>
    <w:rsid w:val="00684A18"/>
    <w:rsid w:val="00684B40"/>
    <w:rsid w:val="006861EF"/>
    <w:rsid w:val="0068666D"/>
    <w:rsid w:val="006906BA"/>
    <w:rsid w:val="0069241C"/>
    <w:rsid w:val="00694023"/>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6FEB"/>
    <w:rsid w:val="006C7CB3"/>
    <w:rsid w:val="006D1FCE"/>
    <w:rsid w:val="006D5ABE"/>
    <w:rsid w:val="006D6EFD"/>
    <w:rsid w:val="006D7318"/>
    <w:rsid w:val="006D7BD1"/>
    <w:rsid w:val="006E204D"/>
    <w:rsid w:val="006E5231"/>
    <w:rsid w:val="006E5867"/>
    <w:rsid w:val="006E70EC"/>
    <w:rsid w:val="006E71E6"/>
    <w:rsid w:val="006F1FF0"/>
    <w:rsid w:val="006F2EAB"/>
    <w:rsid w:val="006F52B6"/>
    <w:rsid w:val="006F5811"/>
    <w:rsid w:val="006F5A61"/>
    <w:rsid w:val="006F7E58"/>
    <w:rsid w:val="0070048A"/>
    <w:rsid w:val="0070315B"/>
    <w:rsid w:val="00703C1B"/>
    <w:rsid w:val="0070408F"/>
    <w:rsid w:val="00712290"/>
    <w:rsid w:val="00714ECA"/>
    <w:rsid w:val="007160FC"/>
    <w:rsid w:val="00720ABA"/>
    <w:rsid w:val="00720D92"/>
    <w:rsid w:val="00720DD1"/>
    <w:rsid w:val="0072182A"/>
    <w:rsid w:val="00724EDB"/>
    <w:rsid w:val="007267FA"/>
    <w:rsid w:val="00726810"/>
    <w:rsid w:val="007277F5"/>
    <w:rsid w:val="00730C7C"/>
    <w:rsid w:val="00730D28"/>
    <w:rsid w:val="0073670E"/>
    <w:rsid w:val="00737F37"/>
    <w:rsid w:val="00737FF9"/>
    <w:rsid w:val="007416C7"/>
    <w:rsid w:val="00741E11"/>
    <w:rsid w:val="00744D86"/>
    <w:rsid w:val="00753530"/>
    <w:rsid w:val="0075364D"/>
    <w:rsid w:val="00753F30"/>
    <w:rsid w:val="00754D57"/>
    <w:rsid w:val="00757D8D"/>
    <w:rsid w:val="00760A35"/>
    <w:rsid w:val="00761E0A"/>
    <w:rsid w:val="00764C93"/>
    <w:rsid w:val="007672B6"/>
    <w:rsid w:val="00775449"/>
    <w:rsid w:val="0078042B"/>
    <w:rsid w:val="00780568"/>
    <w:rsid w:val="007812C0"/>
    <w:rsid w:val="00781327"/>
    <w:rsid w:val="00781794"/>
    <w:rsid w:val="00784F42"/>
    <w:rsid w:val="00787888"/>
    <w:rsid w:val="00790CA6"/>
    <w:rsid w:val="007940CE"/>
    <w:rsid w:val="007944D7"/>
    <w:rsid w:val="0079573F"/>
    <w:rsid w:val="00795ACF"/>
    <w:rsid w:val="00797428"/>
    <w:rsid w:val="007A1120"/>
    <w:rsid w:val="007A3A8A"/>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6B4"/>
    <w:rsid w:val="007D1712"/>
    <w:rsid w:val="007D363E"/>
    <w:rsid w:val="007D3D73"/>
    <w:rsid w:val="007D7D96"/>
    <w:rsid w:val="007E1978"/>
    <w:rsid w:val="007E265A"/>
    <w:rsid w:val="007E407E"/>
    <w:rsid w:val="007E611F"/>
    <w:rsid w:val="007F0C1B"/>
    <w:rsid w:val="007F1493"/>
    <w:rsid w:val="007F25BA"/>
    <w:rsid w:val="007F2FD7"/>
    <w:rsid w:val="007F3A08"/>
    <w:rsid w:val="007F653F"/>
    <w:rsid w:val="007F70BC"/>
    <w:rsid w:val="00801123"/>
    <w:rsid w:val="008016E2"/>
    <w:rsid w:val="0080295C"/>
    <w:rsid w:val="0080422A"/>
    <w:rsid w:val="008048A7"/>
    <w:rsid w:val="008048F1"/>
    <w:rsid w:val="0080499B"/>
    <w:rsid w:val="008049AB"/>
    <w:rsid w:val="00804D6A"/>
    <w:rsid w:val="00805052"/>
    <w:rsid w:val="00805AF1"/>
    <w:rsid w:val="00805B3F"/>
    <w:rsid w:val="00807076"/>
    <w:rsid w:val="00807433"/>
    <w:rsid w:val="00807862"/>
    <w:rsid w:val="00813454"/>
    <w:rsid w:val="00817DC4"/>
    <w:rsid w:val="00820AFE"/>
    <w:rsid w:val="00820BA3"/>
    <w:rsid w:val="00821CB1"/>
    <w:rsid w:val="00822A69"/>
    <w:rsid w:val="0082325E"/>
    <w:rsid w:val="00824768"/>
    <w:rsid w:val="00825820"/>
    <w:rsid w:val="00827786"/>
    <w:rsid w:val="00830BB2"/>
    <w:rsid w:val="0083202B"/>
    <w:rsid w:val="00833953"/>
    <w:rsid w:val="0083479E"/>
    <w:rsid w:val="00843E5A"/>
    <w:rsid w:val="00844AB1"/>
    <w:rsid w:val="00845308"/>
    <w:rsid w:val="0084620B"/>
    <w:rsid w:val="00846E2D"/>
    <w:rsid w:val="00847B27"/>
    <w:rsid w:val="00853AAF"/>
    <w:rsid w:val="008555AC"/>
    <w:rsid w:val="00856E9E"/>
    <w:rsid w:val="00860F1C"/>
    <w:rsid w:val="008616C7"/>
    <w:rsid w:val="008622F3"/>
    <w:rsid w:val="00862B69"/>
    <w:rsid w:val="008635CE"/>
    <w:rsid w:val="008658B0"/>
    <w:rsid w:val="00866559"/>
    <w:rsid w:val="00867968"/>
    <w:rsid w:val="00870617"/>
    <w:rsid w:val="008719B9"/>
    <w:rsid w:val="00872F3B"/>
    <w:rsid w:val="00875736"/>
    <w:rsid w:val="00876EE3"/>
    <w:rsid w:val="00877F07"/>
    <w:rsid w:val="008808D4"/>
    <w:rsid w:val="008853B0"/>
    <w:rsid w:val="00885DD4"/>
    <w:rsid w:val="0088641F"/>
    <w:rsid w:val="00890709"/>
    <w:rsid w:val="00892AB9"/>
    <w:rsid w:val="0089446B"/>
    <w:rsid w:val="00896741"/>
    <w:rsid w:val="00897BBB"/>
    <w:rsid w:val="008A09C2"/>
    <w:rsid w:val="008A1E4D"/>
    <w:rsid w:val="008A3002"/>
    <w:rsid w:val="008A411A"/>
    <w:rsid w:val="008A4A72"/>
    <w:rsid w:val="008A5914"/>
    <w:rsid w:val="008B01D2"/>
    <w:rsid w:val="008B3AB9"/>
    <w:rsid w:val="008B47B2"/>
    <w:rsid w:val="008B64EE"/>
    <w:rsid w:val="008B6766"/>
    <w:rsid w:val="008C2293"/>
    <w:rsid w:val="008C3306"/>
    <w:rsid w:val="008C733A"/>
    <w:rsid w:val="008D594E"/>
    <w:rsid w:val="008D6198"/>
    <w:rsid w:val="008E02BD"/>
    <w:rsid w:val="008E34D4"/>
    <w:rsid w:val="008E7104"/>
    <w:rsid w:val="008F1F1F"/>
    <w:rsid w:val="008F342B"/>
    <w:rsid w:val="008F4617"/>
    <w:rsid w:val="008F65FF"/>
    <w:rsid w:val="008F7F70"/>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63C8"/>
    <w:rsid w:val="00926F9F"/>
    <w:rsid w:val="009274F1"/>
    <w:rsid w:val="00930C74"/>
    <w:rsid w:val="00932777"/>
    <w:rsid w:val="00933D0A"/>
    <w:rsid w:val="00934472"/>
    <w:rsid w:val="0093457D"/>
    <w:rsid w:val="00940DF7"/>
    <w:rsid w:val="009438BF"/>
    <w:rsid w:val="00945092"/>
    <w:rsid w:val="0094595D"/>
    <w:rsid w:val="00946630"/>
    <w:rsid w:val="0095192D"/>
    <w:rsid w:val="00951F55"/>
    <w:rsid w:val="00954995"/>
    <w:rsid w:val="009574A8"/>
    <w:rsid w:val="00957718"/>
    <w:rsid w:val="00960745"/>
    <w:rsid w:val="0096086A"/>
    <w:rsid w:val="00962B1A"/>
    <w:rsid w:val="00963361"/>
    <w:rsid w:val="0096602E"/>
    <w:rsid w:val="00966E51"/>
    <w:rsid w:val="00972EF3"/>
    <w:rsid w:val="00973BA7"/>
    <w:rsid w:val="009747E3"/>
    <w:rsid w:val="00977489"/>
    <w:rsid w:val="0098046B"/>
    <w:rsid w:val="009813AE"/>
    <w:rsid w:val="009824A7"/>
    <w:rsid w:val="00984092"/>
    <w:rsid w:val="00984100"/>
    <w:rsid w:val="00984E6C"/>
    <w:rsid w:val="009861D8"/>
    <w:rsid w:val="00986483"/>
    <w:rsid w:val="0099148C"/>
    <w:rsid w:val="0099327D"/>
    <w:rsid w:val="00995C2E"/>
    <w:rsid w:val="0099618C"/>
    <w:rsid w:val="009A3BA6"/>
    <w:rsid w:val="009A4257"/>
    <w:rsid w:val="009A61F7"/>
    <w:rsid w:val="009A655A"/>
    <w:rsid w:val="009A79EA"/>
    <w:rsid w:val="009B0B76"/>
    <w:rsid w:val="009B0D62"/>
    <w:rsid w:val="009B1C6C"/>
    <w:rsid w:val="009B5A30"/>
    <w:rsid w:val="009B640B"/>
    <w:rsid w:val="009B7C2C"/>
    <w:rsid w:val="009C2A1D"/>
    <w:rsid w:val="009C4A39"/>
    <w:rsid w:val="009C4CD3"/>
    <w:rsid w:val="009C5204"/>
    <w:rsid w:val="009C5F49"/>
    <w:rsid w:val="009C6E95"/>
    <w:rsid w:val="009D07B1"/>
    <w:rsid w:val="009D263A"/>
    <w:rsid w:val="009D2A32"/>
    <w:rsid w:val="009D36E9"/>
    <w:rsid w:val="009D5F92"/>
    <w:rsid w:val="009D7527"/>
    <w:rsid w:val="009E0584"/>
    <w:rsid w:val="009E0E4F"/>
    <w:rsid w:val="009E2B00"/>
    <w:rsid w:val="009E6A72"/>
    <w:rsid w:val="009E7976"/>
    <w:rsid w:val="009F1140"/>
    <w:rsid w:val="009F1B48"/>
    <w:rsid w:val="009F1F15"/>
    <w:rsid w:val="009F4942"/>
    <w:rsid w:val="009F4C49"/>
    <w:rsid w:val="009F6E29"/>
    <w:rsid w:val="00A00EC0"/>
    <w:rsid w:val="00A02A3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41399"/>
    <w:rsid w:val="00A4629C"/>
    <w:rsid w:val="00A506D8"/>
    <w:rsid w:val="00A52569"/>
    <w:rsid w:val="00A5493F"/>
    <w:rsid w:val="00A56FE6"/>
    <w:rsid w:val="00A62F8C"/>
    <w:rsid w:val="00A6577C"/>
    <w:rsid w:val="00A65BAE"/>
    <w:rsid w:val="00A67452"/>
    <w:rsid w:val="00A70623"/>
    <w:rsid w:val="00A72ED4"/>
    <w:rsid w:val="00A73584"/>
    <w:rsid w:val="00A73D76"/>
    <w:rsid w:val="00A752DF"/>
    <w:rsid w:val="00A76720"/>
    <w:rsid w:val="00A76762"/>
    <w:rsid w:val="00A77C6A"/>
    <w:rsid w:val="00A804DF"/>
    <w:rsid w:val="00A809FF"/>
    <w:rsid w:val="00A815B9"/>
    <w:rsid w:val="00A843A7"/>
    <w:rsid w:val="00A865B8"/>
    <w:rsid w:val="00A900A5"/>
    <w:rsid w:val="00A907D0"/>
    <w:rsid w:val="00A91C3C"/>
    <w:rsid w:val="00A92C34"/>
    <w:rsid w:val="00A9663E"/>
    <w:rsid w:val="00A978DF"/>
    <w:rsid w:val="00AA3937"/>
    <w:rsid w:val="00AA3DBB"/>
    <w:rsid w:val="00AA510D"/>
    <w:rsid w:val="00AA7E16"/>
    <w:rsid w:val="00AB15CE"/>
    <w:rsid w:val="00AB32E6"/>
    <w:rsid w:val="00AB3F28"/>
    <w:rsid w:val="00AB5E83"/>
    <w:rsid w:val="00AC435F"/>
    <w:rsid w:val="00AD1EA5"/>
    <w:rsid w:val="00AD3AA0"/>
    <w:rsid w:val="00AD6FD0"/>
    <w:rsid w:val="00AD7C06"/>
    <w:rsid w:val="00AE1F1C"/>
    <w:rsid w:val="00AE429C"/>
    <w:rsid w:val="00AE64D3"/>
    <w:rsid w:val="00AF0675"/>
    <w:rsid w:val="00AF24C9"/>
    <w:rsid w:val="00AF54FF"/>
    <w:rsid w:val="00AF6C66"/>
    <w:rsid w:val="00B02DF9"/>
    <w:rsid w:val="00B0322D"/>
    <w:rsid w:val="00B03CB5"/>
    <w:rsid w:val="00B05D86"/>
    <w:rsid w:val="00B07996"/>
    <w:rsid w:val="00B114F5"/>
    <w:rsid w:val="00B11934"/>
    <w:rsid w:val="00B11D40"/>
    <w:rsid w:val="00B127FC"/>
    <w:rsid w:val="00B12B16"/>
    <w:rsid w:val="00B12E86"/>
    <w:rsid w:val="00B13241"/>
    <w:rsid w:val="00B13C67"/>
    <w:rsid w:val="00B14BFC"/>
    <w:rsid w:val="00B16BC6"/>
    <w:rsid w:val="00B216BC"/>
    <w:rsid w:val="00B2451F"/>
    <w:rsid w:val="00B25036"/>
    <w:rsid w:val="00B262A7"/>
    <w:rsid w:val="00B3325B"/>
    <w:rsid w:val="00B40CD1"/>
    <w:rsid w:val="00B4162F"/>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8628A"/>
    <w:rsid w:val="00B90EAF"/>
    <w:rsid w:val="00B9358C"/>
    <w:rsid w:val="00B9445F"/>
    <w:rsid w:val="00B96422"/>
    <w:rsid w:val="00B97403"/>
    <w:rsid w:val="00BA27E6"/>
    <w:rsid w:val="00BA2910"/>
    <w:rsid w:val="00BA3ABA"/>
    <w:rsid w:val="00BA4CBD"/>
    <w:rsid w:val="00BA4D64"/>
    <w:rsid w:val="00BA59F0"/>
    <w:rsid w:val="00BA7B58"/>
    <w:rsid w:val="00BB2082"/>
    <w:rsid w:val="00BB2E89"/>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63E4"/>
    <w:rsid w:val="00BF49C4"/>
    <w:rsid w:val="00BF4A72"/>
    <w:rsid w:val="00BF5376"/>
    <w:rsid w:val="00BF57CF"/>
    <w:rsid w:val="00BF6655"/>
    <w:rsid w:val="00BF6C46"/>
    <w:rsid w:val="00C00743"/>
    <w:rsid w:val="00C00F35"/>
    <w:rsid w:val="00C0395C"/>
    <w:rsid w:val="00C03DDB"/>
    <w:rsid w:val="00C04279"/>
    <w:rsid w:val="00C04ADF"/>
    <w:rsid w:val="00C062D2"/>
    <w:rsid w:val="00C07F1D"/>
    <w:rsid w:val="00C1076C"/>
    <w:rsid w:val="00C12D52"/>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4061F"/>
    <w:rsid w:val="00C40F08"/>
    <w:rsid w:val="00C436A6"/>
    <w:rsid w:val="00C461DD"/>
    <w:rsid w:val="00C47192"/>
    <w:rsid w:val="00C50D61"/>
    <w:rsid w:val="00C53D8F"/>
    <w:rsid w:val="00C62723"/>
    <w:rsid w:val="00C633B5"/>
    <w:rsid w:val="00C63443"/>
    <w:rsid w:val="00C63FF5"/>
    <w:rsid w:val="00C64040"/>
    <w:rsid w:val="00C6502F"/>
    <w:rsid w:val="00C668CE"/>
    <w:rsid w:val="00C66A1B"/>
    <w:rsid w:val="00C66A71"/>
    <w:rsid w:val="00C67EEB"/>
    <w:rsid w:val="00C707A7"/>
    <w:rsid w:val="00C7184F"/>
    <w:rsid w:val="00C74985"/>
    <w:rsid w:val="00C759AF"/>
    <w:rsid w:val="00C75ED2"/>
    <w:rsid w:val="00C779A3"/>
    <w:rsid w:val="00C81C72"/>
    <w:rsid w:val="00C82E14"/>
    <w:rsid w:val="00C83C2E"/>
    <w:rsid w:val="00C85321"/>
    <w:rsid w:val="00C856E0"/>
    <w:rsid w:val="00C90E19"/>
    <w:rsid w:val="00C91858"/>
    <w:rsid w:val="00C918E2"/>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255"/>
    <w:rsid w:val="00CB57BE"/>
    <w:rsid w:val="00CB6720"/>
    <w:rsid w:val="00CB672D"/>
    <w:rsid w:val="00CB6D6E"/>
    <w:rsid w:val="00CB7841"/>
    <w:rsid w:val="00CC2EA7"/>
    <w:rsid w:val="00CC3337"/>
    <w:rsid w:val="00CC5B42"/>
    <w:rsid w:val="00CC7DF1"/>
    <w:rsid w:val="00CD124F"/>
    <w:rsid w:val="00CE0AC8"/>
    <w:rsid w:val="00CE2ABF"/>
    <w:rsid w:val="00CE566B"/>
    <w:rsid w:val="00CE60B7"/>
    <w:rsid w:val="00CE6E87"/>
    <w:rsid w:val="00CE7471"/>
    <w:rsid w:val="00CE7A0E"/>
    <w:rsid w:val="00CF0018"/>
    <w:rsid w:val="00CF1CEC"/>
    <w:rsid w:val="00CF2DFC"/>
    <w:rsid w:val="00CF2E23"/>
    <w:rsid w:val="00CF507B"/>
    <w:rsid w:val="00CF5827"/>
    <w:rsid w:val="00D0183F"/>
    <w:rsid w:val="00D02647"/>
    <w:rsid w:val="00D02BF3"/>
    <w:rsid w:val="00D03B3C"/>
    <w:rsid w:val="00D03FB8"/>
    <w:rsid w:val="00D06EDC"/>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4BD1"/>
    <w:rsid w:val="00D35F9B"/>
    <w:rsid w:val="00D365FE"/>
    <w:rsid w:val="00D42691"/>
    <w:rsid w:val="00D455B4"/>
    <w:rsid w:val="00D45937"/>
    <w:rsid w:val="00D460E0"/>
    <w:rsid w:val="00D47117"/>
    <w:rsid w:val="00D47D4E"/>
    <w:rsid w:val="00D50C49"/>
    <w:rsid w:val="00D516C3"/>
    <w:rsid w:val="00D52005"/>
    <w:rsid w:val="00D55362"/>
    <w:rsid w:val="00D5655E"/>
    <w:rsid w:val="00D57545"/>
    <w:rsid w:val="00D57D57"/>
    <w:rsid w:val="00D600CD"/>
    <w:rsid w:val="00D601A4"/>
    <w:rsid w:val="00D60E47"/>
    <w:rsid w:val="00D6183F"/>
    <w:rsid w:val="00D63830"/>
    <w:rsid w:val="00D66E14"/>
    <w:rsid w:val="00D67962"/>
    <w:rsid w:val="00D70CD4"/>
    <w:rsid w:val="00D716C4"/>
    <w:rsid w:val="00D71D97"/>
    <w:rsid w:val="00D75F8B"/>
    <w:rsid w:val="00D77B50"/>
    <w:rsid w:val="00D85CF6"/>
    <w:rsid w:val="00D8693E"/>
    <w:rsid w:val="00D9038A"/>
    <w:rsid w:val="00D92B5B"/>
    <w:rsid w:val="00D934DB"/>
    <w:rsid w:val="00D94BDD"/>
    <w:rsid w:val="00D96A2B"/>
    <w:rsid w:val="00DA159B"/>
    <w:rsid w:val="00DA231E"/>
    <w:rsid w:val="00DA3736"/>
    <w:rsid w:val="00DB3045"/>
    <w:rsid w:val="00DB4707"/>
    <w:rsid w:val="00DC1C60"/>
    <w:rsid w:val="00DC2385"/>
    <w:rsid w:val="00DC3FCB"/>
    <w:rsid w:val="00DC45C1"/>
    <w:rsid w:val="00DC5DB1"/>
    <w:rsid w:val="00DD4DE1"/>
    <w:rsid w:val="00DD69D6"/>
    <w:rsid w:val="00DD6D1E"/>
    <w:rsid w:val="00DE042E"/>
    <w:rsid w:val="00DE153F"/>
    <w:rsid w:val="00DE1BFB"/>
    <w:rsid w:val="00DE221B"/>
    <w:rsid w:val="00DE2330"/>
    <w:rsid w:val="00DE60F2"/>
    <w:rsid w:val="00DF2185"/>
    <w:rsid w:val="00DF4C11"/>
    <w:rsid w:val="00DF5D25"/>
    <w:rsid w:val="00DF690E"/>
    <w:rsid w:val="00DF702D"/>
    <w:rsid w:val="00E04A17"/>
    <w:rsid w:val="00E05A53"/>
    <w:rsid w:val="00E0711A"/>
    <w:rsid w:val="00E07B11"/>
    <w:rsid w:val="00E10756"/>
    <w:rsid w:val="00E11503"/>
    <w:rsid w:val="00E1264B"/>
    <w:rsid w:val="00E14A8D"/>
    <w:rsid w:val="00E17BCD"/>
    <w:rsid w:val="00E219BB"/>
    <w:rsid w:val="00E21BC4"/>
    <w:rsid w:val="00E24DF0"/>
    <w:rsid w:val="00E26988"/>
    <w:rsid w:val="00E26D59"/>
    <w:rsid w:val="00E340DB"/>
    <w:rsid w:val="00E34BCA"/>
    <w:rsid w:val="00E377BD"/>
    <w:rsid w:val="00E37C5A"/>
    <w:rsid w:val="00E41870"/>
    <w:rsid w:val="00E42702"/>
    <w:rsid w:val="00E447B6"/>
    <w:rsid w:val="00E45351"/>
    <w:rsid w:val="00E532E4"/>
    <w:rsid w:val="00E54B0B"/>
    <w:rsid w:val="00E57E73"/>
    <w:rsid w:val="00E657FE"/>
    <w:rsid w:val="00E662DE"/>
    <w:rsid w:val="00E668D4"/>
    <w:rsid w:val="00E67F57"/>
    <w:rsid w:val="00E706E4"/>
    <w:rsid w:val="00E708E9"/>
    <w:rsid w:val="00E738CC"/>
    <w:rsid w:val="00E760BD"/>
    <w:rsid w:val="00E81269"/>
    <w:rsid w:val="00E83DE4"/>
    <w:rsid w:val="00E83EB8"/>
    <w:rsid w:val="00E86DAD"/>
    <w:rsid w:val="00E91515"/>
    <w:rsid w:val="00E94210"/>
    <w:rsid w:val="00E95A03"/>
    <w:rsid w:val="00E963A1"/>
    <w:rsid w:val="00E97415"/>
    <w:rsid w:val="00EA051D"/>
    <w:rsid w:val="00EA156D"/>
    <w:rsid w:val="00EA3D0B"/>
    <w:rsid w:val="00EA46D6"/>
    <w:rsid w:val="00EA5554"/>
    <w:rsid w:val="00EA6FAA"/>
    <w:rsid w:val="00EA7EEA"/>
    <w:rsid w:val="00EB11B1"/>
    <w:rsid w:val="00EB15B3"/>
    <w:rsid w:val="00EB1FC1"/>
    <w:rsid w:val="00EB34C0"/>
    <w:rsid w:val="00EB3A00"/>
    <w:rsid w:val="00EB4EF9"/>
    <w:rsid w:val="00EB5029"/>
    <w:rsid w:val="00EB5C47"/>
    <w:rsid w:val="00EC0527"/>
    <w:rsid w:val="00EC1FB3"/>
    <w:rsid w:val="00EC388D"/>
    <w:rsid w:val="00EC43FD"/>
    <w:rsid w:val="00EC5BEA"/>
    <w:rsid w:val="00EC650E"/>
    <w:rsid w:val="00ED2269"/>
    <w:rsid w:val="00ED329F"/>
    <w:rsid w:val="00ED3836"/>
    <w:rsid w:val="00ED45B9"/>
    <w:rsid w:val="00ED482F"/>
    <w:rsid w:val="00ED7C20"/>
    <w:rsid w:val="00EE204C"/>
    <w:rsid w:val="00EE254C"/>
    <w:rsid w:val="00EE459C"/>
    <w:rsid w:val="00EE65C7"/>
    <w:rsid w:val="00EE74FB"/>
    <w:rsid w:val="00EE7A15"/>
    <w:rsid w:val="00EF02C3"/>
    <w:rsid w:val="00EF0EDF"/>
    <w:rsid w:val="00EF0F0B"/>
    <w:rsid w:val="00EF102C"/>
    <w:rsid w:val="00EF2413"/>
    <w:rsid w:val="00EF5DD7"/>
    <w:rsid w:val="00EF5FF3"/>
    <w:rsid w:val="00F00A38"/>
    <w:rsid w:val="00F014C4"/>
    <w:rsid w:val="00F03A74"/>
    <w:rsid w:val="00F04A44"/>
    <w:rsid w:val="00F0509C"/>
    <w:rsid w:val="00F07B28"/>
    <w:rsid w:val="00F11734"/>
    <w:rsid w:val="00F11BCA"/>
    <w:rsid w:val="00F15672"/>
    <w:rsid w:val="00F17864"/>
    <w:rsid w:val="00F2541A"/>
    <w:rsid w:val="00F34712"/>
    <w:rsid w:val="00F37D80"/>
    <w:rsid w:val="00F404A4"/>
    <w:rsid w:val="00F40CB3"/>
    <w:rsid w:val="00F428A4"/>
    <w:rsid w:val="00F44323"/>
    <w:rsid w:val="00F4565E"/>
    <w:rsid w:val="00F46AC3"/>
    <w:rsid w:val="00F51AEB"/>
    <w:rsid w:val="00F5288D"/>
    <w:rsid w:val="00F53C01"/>
    <w:rsid w:val="00F57249"/>
    <w:rsid w:val="00F60CFE"/>
    <w:rsid w:val="00F67C0E"/>
    <w:rsid w:val="00F74460"/>
    <w:rsid w:val="00F74ECB"/>
    <w:rsid w:val="00F7747C"/>
    <w:rsid w:val="00F80BD6"/>
    <w:rsid w:val="00F82486"/>
    <w:rsid w:val="00F83636"/>
    <w:rsid w:val="00F83861"/>
    <w:rsid w:val="00F84AEB"/>
    <w:rsid w:val="00F851C7"/>
    <w:rsid w:val="00F94C51"/>
    <w:rsid w:val="00F95B11"/>
    <w:rsid w:val="00FA0756"/>
    <w:rsid w:val="00FA1262"/>
    <w:rsid w:val="00FA4EDF"/>
    <w:rsid w:val="00FB278E"/>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6CF9"/>
    <w:rsid w:val="00FD6D9E"/>
    <w:rsid w:val="00FD783B"/>
    <w:rsid w:val="00FE0F94"/>
    <w:rsid w:val="00FE16FD"/>
    <w:rsid w:val="00FE2886"/>
    <w:rsid w:val="00FE2DD4"/>
    <w:rsid w:val="00FE37F2"/>
    <w:rsid w:val="00FE3AEE"/>
    <w:rsid w:val="00FE3BE4"/>
    <w:rsid w:val="00FE6B14"/>
    <w:rsid w:val="00FF4985"/>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C627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1A4F0C"/>
    <w:rPr>
      <w:rFonts w:ascii="Arial" w:hAnsi="Arial"/>
      <w:sz w:val="20"/>
      <w:szCs w:val="20"/>
    </w:rPr>
  </w:style>
  <w:style w:type="character" w:customStyle="1" w:styleId="FootnoteTextChar">
    <w:name w:val="Footnote Text Char"/>
    <w:basedOn w:val="DefaultParagraphFont"/>
    <w:link w:val="FootnoteText"/>
    <w:uiPriority w:val="99"/>
    <w:semiHidden/>
    <w:rsid w:val="001A4F0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CF2DFC"/>
    <w:pPr>
      <w:widowControl w:val="0"/>
      <w:spacing w:line="360"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CF2DFC"/>
    <w:rPr>
      <w:rFonts w:ascii="Arial" w:eastAsia="Times New Roman" w:hAnsi="Arial" w:cs="Arial"/>
      <w:sz w:val="24"/>
      <w:szCs w:val="24"/>
    </w:rPr>
  </w:style>
  <w:style w:type="paragraph" w:customStyle="1" w:styleId="make-database">
    <w:name w:val="make-database"/>
    <w:basedOn w:val="Normal"/>
    <w:rsid w:val="00CE6E87"/>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C627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636981164">
      <w:bodyDiv w:val="1"/>
      <w:marLeft w:val="0"/>
      <w:marRight w:val="0"/>
      <w:marTop w:val="0"/>
      <w:marBottom w:val="0"/>
      <w:divBdr>
        <w:top w:val="none" w:sz="0" w:space="0" w:color="auto"/>
        <w:left w:val="none" w:sz="0" w:space="0" w:color="auto"/>
        <w:bottom w:val="none" w:sz="0" w:space="0" w:color="auto"/>
        <w:right w:val="none" w:sz="0" w:space="0" w:color="auto"/>
      </w:divBdr>
    </w:div>
    <w:div w:id="1821605844">
      <w:bodyDiv w:val="1"/>
      <w:marLeft w:val="0"/>
      <w:marRight w:val="0"/>
      <w:marTop w:val="0"/>
      <w:marBottom w:val="0"/>
      <w:divBdr>
        <w:top w:val="none" w:sz="0" w:space="0" w:color="auto"/>
        <w:left w:val="none" w:sz="0" w:space="0" w:color="auto"/>
        <w:bottom w:val="none" w:sz="0" w:space="0" w:color="auto"/>
        <w:right w:val="none" w:sz="0" w:space="0" w:color="auto"/>
      </w:divBdr>
    </w:div>
    <w:div w:id="1847943750">
      <w:bodyDiv w:val="1"/>
      <w:marLeft w:val="0"/>
      <w:marRight w:val="0"/>
      <w:marTop w:val="0"/>
      <w:marBottom w:val="0"/>
      <w:divBdr>
        <w:top w:val="none" w:sz="0" w:space="0" w:color="auto"/>
        <w:left w:val="none" w:sz="0" w:space="0" w:color="auto"/>
        <w:bottom w:val="none" w:sz="0" w:space="0" w:color="auto"/>
        <w:right w:val="none" w:sz="0" w:space="0" w:color="auto"/>
      </w:divBdr>
    </w:div>
    <w:div w:id="20812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za/cases/ZAGPPHC/2019/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178399-FF44-4FBE-970B-3A1411D3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2</cp:revision>
  <cp:lastPrinted>2023-10-04T06:54:00Z</cp:lastPrinted>
  <dcterms:created xsi:type="dcterms:W3CDTF">2023-10-09T14:27:00Z</dcterms:created>
  <dcterms:modified xsi:type="dcterms:W3CDTF">2023-10-09T14:27:00Z</dcterms:modified>
</cp:coreProperties>
</file>