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0DDDB" w14:textId="77777777" w:rsidR="008A5E07" w:rsidRDefault="008A5E07" w:rsidP="008A5E07">
      <w:pPr>
        <w:jc w:val="center"/>
        <w:rPr>
          <w:rFonts w:ascii="Arial" w:hAnsi="Arial" w:cs="Arial"/>
          <w:b/>
          <w:sz w:val="28"/>
          <w:szCs w:val="28"/>
          <w:u w:val="single"/>
        </w:rPr>
      </w:pPr>
      <w:bookmarkStart w:id="0" w:name="_GoBack"/>
      <w:bookmarkEnd w:id="0"/>
      <w:r>
        <w:rPr>
          <w:noProof/>
          <w:lang w:val="en-US"/>
        </w:rPr>
        <w:drawing>
          <wp:anchor distT="0" distB="0" distL="0" distR="0" simplePos="0" relativeHeight="251659264" behindDoc="0" locked="0" layoutInCell="1" allowOverlap="1" wp14:anchorId="3A1C358B" wp14:editId="673EDA94">
            <wp:simplePos x="0" y="0"/>
            <wp:positionH relativeFrom="margin">
              <wp:posOffset>2308154</wp:posOffset>
            </wp:positionH>
            <wp:positionV relativeFrom="paragraph">
              <wp:posOffset>-551815</wp:posOffset>
            </wp:positionV>
            <wp:extent cx="1529492" cy="1494704"/>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id:image003.png@01D32573.78E90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492" cy="14947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ABE531" w14:textId="77777777" w:rsidR="008A5E07" w:rsidRPr="002B0E5A" w:rsidRDefault="008A5E07" w:rsidP="008A5E07">
      <w:pPr>
        <w:pBdr>
          <w:top w:val="nil"/>
          <w:left w:val="nil"/>
          <w:bottom w:val="nil"/>
          <w:right w:val="nil"/>
          <w:between w:val="nil"/>
          <w:bar w:val="nil"/>
        </w:pBdr>
        <w:rPr>
          <w:rFonts w:ascii="Arial" w:eastAsia="Calibri" w:hAnsi="Arial" w:cs="Calibri"/>
          <w:b/>
          <w:bCs/>
          <w:color w:val="000000"/>
          <w:sz w:val="26"/>
          <w:szCs w:val="26"/>
          <w:u w:val="single" w:color="000000"/>
          <w:bdr w:val="nil"/>
          <w:lang w:val="de-DE" w:eastAsia="af-ZA"/>
        </w:rPr>
      </w:pPr>
    </w:p>
    <w:p w14:paraId="2D8438FB" w14:textId="77777777" w:rsidR="008A5E07" w:rsidRDefault="008A5E07" w:rsidP="008A5E07">
      <w:pPr>
        <w:rPr>
          <w:rFonts w:ascii="Arial" w:hAnsi="Arial" w:cs="Arial"/>
          <w:b/>
          <w:sz w:val="28"/>
          <w:szCs w:val="28"/>
          <w:u w:val="single"/>
        </w:rPr>
      </w:pPr>
    </w:p>
    <w:p w14:paraId="448AC728" w14:textId="77777777" w:rsidR="006E0C3D" w:rsidRDefault="006E0C3D" w:rsidP="008A5E07">
      <w:pPr>
        <w:jc w:val="center"/>
        <w:rPr>
          <w:rFonts w:ascii="Arial" w:hAnsi="Arial" w:cs="Arial"/>
          <w:b/>
          <w:sz w:val="24"/>
          <w:szCs w:val="24"/>
          <w:u w:val="single"/>
        </w:rPr>
      </w:pPr>
    </w:p>
    <w:p w14:paraId="1B07186F" w14:textId="77777777" w:rsidR="008A5E07" w:rsidRPr="00274D7F" w:rsidRDefault="008A5E07" w:rsidP="008A5E07">
      <w:pPr>
        <w:jc w:val="center"/>
        <w:rPr>
          <w:rFonts w:ascii="Arial" w:hAnsi="Arial" w:cs="Arial"/>
          <w:b/>
          <w:sz w:val="24"/>
          <w:szCs w:val="24"/>
          <w:u w:val="single"/>
        </w:rPr>
      </w:pPr>
      <w:r w:rsidRPr="00274D7F">
        <w:rPr>
          <w:rFonts w:ascii="Arial" w:hAnsi="Arial" w:cs="Arial"/>
          <w:b/>
          <w:sz w:val="24"/>
          <w:szCs w:val="24"/>
          <w:u w:val="single"/>
        </w:rPr>
        <w:t>IN THE HIGH COURT OF SOUTH AFRICA</w:t>
      </w:r>
    </w:p>
    <w:p w14:paraId="7A411810" w14:textId="77777777" w:rsidR="008A5E07" w:rsidRPr="009B7BEA" w:rsidRDefault="008A5E07" w:rsidP="008A5E07">
      <w:pPr>
        <w:jc w:val="center"/>
        <w:rPr>
          <w:rFonts w:ascii="Arial" w:hAnsi="Arial" w:cs="Arial"/>
          <w:b/>
          <w:sz w:val="24"/>
          <w:szCs w:val="24"/>
          <w:u w:val="single"/>
        </w:rPr>
      </w:pPr>
      <w:smartTag w:uri="urn:schemas-microsoft-com:office:smarttags" w:element="stockticker">
        <w:r w:rsidRPr="00274D7F">
          <w:rPr>
            <w:rFonts w:ascii="Arial" w:hAnsi="Arial" w:cs="Arial"/>
            <w:b/>
            <w:sz w:val="24"/>
            <w:szCs w:val="24"/>
            <w:u w:val="single"/>
          </w:rPr>
          <w:t>FREE</w:t>
        </w:r>
      </w:smartTag>
      <w:r w:rsidRPr="00274D7F">
        <w:rPr>
          <w:rFonts w:ascii="Arial" w:hAnsi="Arial" w:cs="Arial"/>
          <w:b/>
          <w:sz w:val="24"/>
          <w:szCs w:val="24"/>
          <w:u w:val="single"/>
        </w:rPr>
        <w:t xml:space="preserve"> STATE DIVISION, BLOEMFONTEIN</w:t>
      </w:r>
    </w:p>
    <w:tbl>
      <w:tblPr>
        <w:tblW w:w="371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tblGrid>
      <w:tr w:rsidR="008A5E07" w:rsidRPr="00274D7F" w14:paraId="6E77B980" w14:textId="77777777" w:rsidTr="00FB636E">
        <w:trPr>
          <w:trHeight w:val="682"/>
        </w:trPr>
        <w:tc>
          <w:tcPr>
            <w:tcW w:w="3714" w:type="dxa"/>
            <w:shd w:val="clear" w:color="auto" w:fill="FFFFFF"/>
          </w:tcPr>
          <w:p w14:paraId="2E45116E" w14:textId="77777777" w:rsidR="008A5E07" w:rsidRPr="00274D7F" w:rsidRDefault="008A5E07" w:rsidP="00FB636E">
            <w:pPr>
              <w:spacing w:after="0" w:line="240" w:lineRule="auto"/>
              <w:jc w:val="both"/>
              <w:rPr>
                <w:sz w:val="18"/>
                <w:szCs w:val="18"/>
              </w:rPr>
            </w:pPr>
            <w:r w:rsidRPr="00274D7F">
              <w:rPr>
                <w:sz w:val="18"/>
                <w:szCs w:val="18"/>
              </w:rPr>
              <w:t>Reportable:                              YES/NO</w:t>
            </w:r>
          </w:p>
          <w:p w14:paraId="2ABA66EE" w14:textId="77777777" w:rsidR="008A5E07" w:rsidRPr="00274D7F" w:rsidRDefault="008A5E07" w:rsidP="00FB636E">
            <w:pPr>
              <w:spacing w:after="0" w:line="240" w:lineRule="auto"/>
              <w:jc w:val="both"/>
              <w:rPr>
                <w:sz w:val="18"/>
                <w:szCs w:val="18"/>
              </w:rPr>
            </w:pPr>
            <w:r w:rsidRPr="00274D7F">
              <w:rPr>
                <w:sz w:val="18"/>
                <w:szCs w:val="18"/>
              </w:rPr>
              <w:t>Of Interest to other Judges:   YES/NO</w:t>
            </w:r>
          </w:p>
          <w:p w14:paraId="4C0B7441" w14:textId="77777777" w:rsidR="008A5E07" w:rsidRPr="00274D7F" w:rsidRDefault="008A5E07" w:rsidP="00FB636E">
            <w:pPr>
              <w:spacing w:after="0" w:line="240" w:lineRule="auto"/>
              <w:jc w:val="both"/>
              <w:rPr>
                <w:rFonts w:ascii="Arial" w:hAnsi="Arial" w:cs="Arial"/>
                <w:b/>
                <w:sz w:val="18"/>
                <w:szCs w:val="18"/>
                <w:u w:val="single"/>
              </w:rPr>
            </w:pPr>
            <w:r w:rsidRPr="00274D7F">
              <w:rPr>
                <w:sz w:val="18"/>
                <w:szCs w:val="18"/>
              </w:rPr>
              <w:t>Circulate to Magistrates:        YES/NO</w:t>
            </w:r>
          </w:p>
        </w:tc>
      </w:tr>
    </w:tbl>
    <w:p w14:paraId="0214662E" w14:textId="77777777" w:rsidR="008A5E07" w:rsidRPr="00771D65" w:rsidRDefault="008A5E07" w:rsidP="008A5E07">
      <w:pPr>
        <w:spacing w:after="0" w:line="240" w:lineRule="auto"/>
        <w:rPr>
          <w:rFonts w:ascii="Arial" w:eastAsia="Batang" w:hAnsi="Arial" w:cs="Arial"/>
          <w:b/>
          <w:sz w:val="28"/>
          <w:szCs w:val="28"/>
          <w:u w:val="single"/>
          <w:lang w:eastAsia="en-ZA"/>
        </w:rPr>
      </w:pPr>
    </w:p>
    <w:p w14:paraId="63A09DCB" w14:textId="77777777" w:rsidR="008A5E07" w:rsidRPr="00771D65" w:rsidRDefault="008A5E07" w:rsidP="008A5E07">
      <w:pPr>
        <w:spacing w:line="240" w:lineRule="auto"/>
        <w:jc w:val="right"/>
        <w:rPr>
          <w:rFonts w:ascii="Arial" w:eastAsia="Batang" w:hAnsi="Arial" w:cs="Arial"/>
          <w:b/>
          <w:sz w:val="24"/>
          <w:szCs w:val="24"/>
          <w:lang w:eastAsia="en-ZA"/>
        </w:rPr>
      </w:pPr>
      <w:r>
        <w:rPr>
          <w:rFonts w:ascii="Arial" w:eastAsia="Batang" w:hAnsi="Arial" w:cs="Arial"/>
          <w:sz w:val="24"/>
          <w:szCs w:val="24"/>
          <w:u w:val="single"/>
          <w:lang w:eastAsia="en-ZA"/>
        </w:rPr>
        <w:t>Appeal Number:</w:t>
      </w:r>
      <w:r w:rsidRPr="00771D65">
        <w:rPr>
          <w:rFonts w:ascii="Arial" w:eastAsia="Batang" w:hAnsi="Arial" w:cs="Arial"/>
          <w:b/>
          <w:sz w:val="24"/>
          <w:szCs w:val="24"/>
          <w:lang w:eastAsia="en-ZA"/>
        </w:rPr>
        <w:t xml:space="preserve"> </w:t>
      </w:r>
      <w:r w:rsidRPr="008A5E07">
        <w:rPr>
          <w:rFonts w:ascii="Arial" w:hAnsi="Arial" w:cs="Arial"/>
          <w:b/>
          <w:sz w:val="24"/>
          <w:szCs w:val="24"/>
        </w:rPr>
        <w:t>A20/2023</w:t>
      </w:r>
    </w:p>
    <w:p w14:paraId="23D25F99" w14:textId="77777777" w:rsidR="008A5E07" w:rsidRDefault="008A5E07" w:rsidP="008A5E07">
      <w:pPr>
        <w:spacing w:after="0" w:line="240" w:lineRule="auto"/>
        <w:jc w:val="both"/>
        <w:rPr>
          <w:rFonts w:ascii="Arial" w:eastAsia="Batang" w:hAnsi="Arial" w:cs="Arial"/>
          <w:sz w:val="24"/>
          <w:szCs w:val="24"/>
          <w:lang w:eastAsia="en-ZA"/>
        </w:rPr>
      </w:pPr>
      <w:r w:rsidRPr="00771D65">
        <w:rPr>
          <w:rFonts w:ascii="Arial" w:eastAsia="Batang" w:hAnsi="Arial" w:cs="Arial"/>
          <w:sz w:val="24"/>
          <w:szCs w:val="24"/>
          <w:lang w:eastAsia="en-ZA"/>
        </w:rPr>
        <w:t>In the appeal of:</w:t>
      </w:r>
    </w:p>
    <w:p w14:paraId="58AA3BCF" w14:textId="77777777" w:rsidR="008A5E07" w:rsidRDefault="008A5E07" w:rsidP="008A5E07">
      <w:pPr>
        <w:spacing w:after="0" w:line="240" w:lineRule="auto"/>
        <w:jc w:val="both"/>
        <w:rPr>
          <w:rFonts w:ascii="Arial" w:eastAsia="Batang" w:hAnsi="Arial" w:cs="Arial"/>
          <w:sz w:val="24"/>
          <w:szCs w:val="24"/>
          <w:lang w:eastAsia="en-ZA"/>
        </w:rPr>
      </w:pPr>
    </w:p>
    <w:p w14:paraId="15C55C21" w14:textId="77777777" w:rsidR="008A5E07" w:rsidRDefault="008A5E07" w:rsidP="008A5E07">
      <w:pPr>
        <w:spacing w:after="0" w:line="240" w:lineRule="auto"/>
        <w:jc w:val="both"/>
        <w:rPr>
          <w:rFonts w:ascii="Arial" w:eastAsia="Batang" w:hAnsi="Arial" w:cs="Arial"/>
          <w:b/>
          <w:sz w:val="24"/>
          <w:szCs w:val="24"/>
          <w:lang w:eastAsia="en-ZA"/>
        </w:rPr>
      </w:pPr>
      <w:r w:rsidRPr="008A5E07">
        <w:rPr>
          <w:rFonts w:ascii="Arial" w:hAnsi="Arial" w:cs="Arial"/>
          <w:b/>
          <w:sz w:val="24"/>
          <w:szCs w:val="24"/>
        </w:rPr>
        <w:t>THEMBA MAKHUBO</w:t>
      </w:r>
      <w:r>
        <w:rPr>
          <w:rFonts w:ascii="Arial" w:eastAsia="Batang" w:hAnsi="Arial" w:cs="Arial"/>
          <w:b/>
          <w:sz w:val="24"/>
          <w:szCs w:val="24"/>
          <w:lang w:eastAsia="en-ZA"/>
        </w:rPr>
        <w:t xml:space="preserve">                                                                                           APPELLANT</w:t>
      </w:r>
    </w:p>
    <w:p w14:paraId="4F6C0EFE" w14:textId="77777777" w:rsidR="008A5E07" w:rsidRDefault="008A5E07" w:rsidP="008A5E07">
      <w:pPr>
        <w:spacing w:after="0" w:line="240" w:lineRule="auto"/>
        <w:jc w:val="both"/>
        <w:rPr>
          <w:rFonts w:ascii="Arial" w:eastAsia="Batang" w:hAnsi="Arial" w:cs="Arial"/>
          <w:b/>
          <w:sz w:val="24"/>
          <w:szCs w:val="24"/>
          <w:lang w:eastAsia="en-ZA"/>
        </w:rPr>
      </w:pPr>
    </w:p>
    <w:p w14:paraId="7F87F82B" w14:textId="77777777" w:rsidR="008A5E07" w:rsidRDefault="008A5E07" w:rsidP="008A5E07">
      <w:pPr>
        <w:spacing w:after="0" w:line="240" w:lineRule="auto"/>
        <w:jc w:val="both"/>
        <w:rPr>
          <w:rFonts w:ascii="Arial" w:eastAsia="Batang" w:hAnsi="Arial" w:cs="Arial"/>
          <w:sz w:val="24"/>
          <w:szCs w:val="24"/>
          <w:lang w:eastAsia="en-ZA"/>
        </w:rPr>
      </w:pPr>
      <w:r>
        <w:rPr>
          <w:rFonts w:ascii="Arial" w:eastAsia="Batang" w:hAnsi="Arial" w:cs="Arial"/>
          <w:sz w:val="24"/>
          <w:szCs w:val="24"/>
          <w:lang w:eastAsia="en-ZA"/>
        </w:rPr>
        <w:t xml:space="preserve">and </w:t>
      </w:r>
    </w:p>
    <w:p w14:paraId="1E4877EB" w14:textId="77777777" w:rsidR="008A5E07" w:rsidRDefault="008A5E07" w:rsidP="008A5E07">
      <w:pPr>
        <w:spacing w:after="0" w:line="240" w:lineRule="auto"/>
        <w:jc w:val="both"/>
        <w:rPr>
          <w:rFonts w:ascii="Arial" w:eastAsia="Batang" w:hAnsi="Arial" w:cs="Arial"/>
          <w:sz w:val="24"/>
          <w:szCs w:val="24"/>
          <w:lang w:eastAsia="en-ZA"/>
        </w:rPr>
      </w:pPr>
    </w:p>
    <w:p w14:paraId="5D2D343B" w14:textId="77777777" w:rsidR="008A5E07" w:rsidRDefault="008A5E07" w:rsidP="008A5E07">
      <w:pPr>
        <w:spacing w:after="0" w:line="240" w:lineRule="auto"/>
        <w:jc w:val="both"/>
        <w:rPr>
          <w:rFonts w:ascii="Arial" w:eastAsia="Batang" w:hAnsi="Arial" w:cs="Arial"/>
          <w:b/>
          <w:sz w:val="24"/>
          <w:szCs w:val="24"/>
          <w:lang w:eastAsia="en-ZA"/>
        </w:rPr>
      </w:pPr>
      <w:r>
        <w:rPr>
          <w:rFonts w:ascii="Arial" w:eastAsia="Batang" w:hAnsi="Arial" w:cs="Arial"/>
          <w:b/>
          <w:sz w:val="24"/>
          <w:szCs w:val="24"/>
          <w:lang w:eastAsia="en-ZA"/>
        </w:rPr>
        <w:t>THE STATE                                                                                                       RESPONDENT</w:t>
      </w:r>
    </w:p>
    <w:p w14:paraId="2A39AEAD" w14:textId="77777777" w:rsidR="008A5E07" w:rsidRDefault="008A5E07" w:rsidP="008A5E07">
      <w:pPr>
        <w:spacing w:after="0" w:line="240" w:lineRule="auto"/>
        <w:jc w:val="both"/>
        <w:rPr>
          <w:rFonts w:ascii="Arial" w:eastAsia="Batang" w:hAnsi="Arial" w:cs="Arial"/>
          <w:b/>
          <w:sz w:val="24"/>
          <w:szCs w:val="24"/>
          <w:lang w:eastAsia="en-ZA"/>
        </w:rPr>
      </w:pPr>
    </w:p>
    <w:p w14:paraId="01EEE444" w14:textId="77777777" w:rsidR="008A5E07" w:rsidRPr="00AF24A1" w:rsidRDefault="008A5E07" w:rsidP="008A5E07">
      <w:pPr>
        <w:spacing w:after="0" w:line="240" w:lineRule="auto"/>
        <w:jc w:val="both"/>
        <w:rPr>
          <w:rFonts w:ascii="Arial" w:eastAsia="Batang" w:hAnsi="Arial" w:cs="Arial"/>
          <w:b/>
          <w:sz w:val="24"/>
          <w:szCs w:val="24"/>
          <w:lang w:eastAsia="en-ZA"/>
        </w:rPr>
      </w:pPr>
      <w:r>
        <w:rPr>
          <w:rFonts w:ascii="Arial" w:eastAsia="Batang" w:hAnsi="Arial" w:cs="Arial"/>
          <w:b/>
          <w:sz w:val="24"/>
          <w:szCs w:val="24"/>
          <w:lang w:eastAsia="en-ZA"/>
        </w:rPr>
        <w:t>_________________________________________________________________________</w:t>
      </w:r>
    </w:p>
    <w:p w14:paraId="44B7A7C5" w14:textId="77777777" w:rsidR="008A5E07" w:rsidRDefault="008A5E07" w:rsidP="008A5E07">
      <w:pPr>
        <w:tabs>
          <w:tab w:val="left" w:pos="3544"/>
          <w:tab w:val="right" w:pos="8280"/>
        </w:tabs>
        <w:spacing w:after="0" w:line="240" w:lineRule="auto"/>
        <w:jc w:val="both"/>
        <w:rPr>
          <w:rFonts w:ascii="Arial" w:eastAsia="Batang" w:hAnsi="Arial" w:cs="Arial"/>
          <w:b/>
          <w:sz w:val="24"/>
          <w:szCs w:val="24"/>
          <w:u w:val="single"/>
          <w:lang w:eastAsia="en-ZA"/>
        </w:rPr>
      </w:pPr>
    </w:p>
    <w:p w14:paraId="54AC0AB5" w14:textId="77777777" w:rsidR="008A5E07" w:rsidRPr="00771D65" w:rsidRDefault="008A5E07" w:rsidP="008A5E07">
      <w:pPr>
        <w:tabs>
          <w:tab w:val="left" w:pos="3544"/>
          <w:tab w:val="right" w:pos="8280"/>
        </w:tabs>
        <w:spacing w:after="0" w:line="240" w:lineRule="auto"/>
        <w:jc w:val="both"/>
        <w:rPr>
          <w:rFonts w:ascii="Arial" w:eastAsia="Batang" w:hAnsi="Arial" w:cs="Arial"/>
          <w:b/>
          <w:sz w:val="24"/>
          <w:szCs w:val="24"/>
          <w:lang w:eastAsia="en-ZA"/>
        </w:rPr>
      </w:pPr>
      <w:r w:rsidRPr="006E0C3D">
        <w:rPr>
          <w:rFonts w:ascii="Arial" w:eastAsia="Batang" w:hAnsi="Arial" w:cs="Arial"/>
          <w:b/>
          <w:sz w:val="24"/>
          <w:szCs w:val="24"/>
          <w:lang w:eastAsia="en-ZA"/>
        </w:rPr>
        <w:t>CORAM:</w:t>
      </w:r>
      <w:r w:rsidRPr="00771D65">
        <w:rPr>
          <w:rFonts w:ascii="Arial" w:eastAsia="Batang" w:hAnsi="Arial" w:cs="Arial"/>
          <w:b/>
          <w:sz w:val="24"/>
          <w:szCs w:val="24"/>
          <w:lang w:eastAsia="en-ZA"/>
        </w:rPr>
        <w:tab/>
        <w:t xml:space="preserve"> </w:t>
      </w:r>
      <w:r>
        <w:rPr>
          <w:rFonts w:ascii="Arial" w:eastAsia="Batang" w:hAnsi="Arial" w:cs="Arial"/>
          <w:b/>
          <w:sz w:val="24"/>
          <w:szCs w:val="24"/>
          <w:lang w:eastAsia="en-ZA"/>
        </w:rPr>
        <w:t xml:space="preserve">DANISO, J </w:t>
      </w:r>
      <w:r w:rsidRPr="002D08B0">
        <w:rPr>
          <w:rFonts w:ascii="Arial" w:eastAsia="Batang" w:hAnsi="Arial" w:cs="Arial"/>
          <w:b/>
          <w:i/>
          <w:sz w:val="24"/>
          <w:szCs w:val="24"/>
          <w:lang w:eastAsia="en-ZA"/>
        </w:rPr>
        <w:t>et</w:t>
      </w:r>
      <w:r>
        <w:rPr>
          <w:rFonts w:ascii="Arial" w:eastAsia="Batang" w:hAnsi="Arial" w:cs="Arial"/>
          <w:b/>
          <w:sz w:val="24"/>
          <w:szCs w:val="24"/>
          <w:lang w:eastAsia="en-ZA"/>
        </w:rPr>
        <w:t xml:space="preserve"> </w:t>
      </w:r>
      <w:r w:rsidRPr="00771D65">
        <w:rPr>
          <w:rFonts w:ascii="Arial" w:eastAsia="Batang" w:hAnsi="Arial" w:cs="Arial"/>
          <w:b/>
          <w:sz w:val="24"/>
          <w:szCs w:val="24"/>
          <w:lang w:eastAsia="en-ZA"/>
        </w:rPr>
        <w:t>VAN RHYN</w:t>
      </w:r>
      <w:r>
        <w:rPr>
          <w:rFonts w:ascii="Arial" w:eastAsia="Batang" w:hAnsi="Arial" w:cs="Arial"/>
          <w:b/>
          <w:sz w:val="24"/>
          <w:szCs w:val="24"/>
          <w:lang w:eastAsia="en-ZA"/>
        </w:rPr>
        <w:t>,</w:t>
      </w:r>
      <w:r w:rsidRPr="00771D65">
        <w:rPr>
          <w:rFonts w:ascii="Arial" w:eastAsia="Batang" w:hAnsi="Arial" w:cs="Arial"/>
          <w:b/>
          <w:sz w:val="24"/>
          <w:szCs w:val="24"/>
          <w:lang w:eastAsia="en-ZA"/>
        </w:rPr>
        <w:t xml:space="preserve"> J</w:t>
      </w:r>
      <w:r>
        <w:rPr>
          <w:rFonts w:ascii="Arial" w:eastAsia="Batang" w:hAnsi="Arial" w:cs="Arial"/>
          <w:b/>
          <w:sz w:val="24"/>
          <w:szCs w:val="24"/>
          <w:lang w:eastAsia="en-ZA"/>
        </w:rPr>
        <w:t xml:space="preserve"> </w:t>
      </w:r>
    </w:p>
    <w:p w14:paraId="67239FF0" w14:textId="77777777" w:rsidR="008A5E07" w:rsidRPr="00AF24A1" w:rsidRDefault="008A5E07" w:rsidP="008A5E07">
      <w:pPr>
        <w:tabs>
          <w:tab w:val="left" w:pos="3544"/>
          <w:tab w:val="right" w:pos="8280"/>
        </w:tabs>
        <w:spacing w:after="0" w:line="240" w:lineRule="auto"/>
        <w:jc w:val="both"/>
        <w:rPr>
          <w:rFonts w:ascii="Arial" w:eastAsia="Batang" w:hAnsi="Arial" w:cs="Arial"/>
          <w:b/>
          <w:sz w:val="28"/>
          <w:szCs w:val="28"/>
          <w:lang w:eastAsia="en-ZA"/>
        </w:rPr>
      </w:pPr>
      <w:r>
        <w:rPr>
          <w:rFonts w:ascii="Arial" w:eastAsia="Batang" w:hAnsi="Arial" w:cs="Arial"/>
          <w:b/>
          <w:sz w:val="28"/>
          <w:szCs w:val="28"/>
          <w:lang w:eastAsia="en-ZA"/>
        </w:rPr>
        <w:t>______________________________________________________________</w:t>
      </w:r>
    </w:p>
    <w:p w14:paraId="5CBBA063" w14:textId="77777777" w:rsidR="008A5E07" w:rsidRDefault="008A5E07" w:rsidP="008A5E07">
      <w:pPr>
        <w:pBdr>
          <w:bottom w:val="single" w:sz="12" w:space="1" w:color="auto"/>
        </w:pBdr>
        <w:tabs>
          <w:tab w:val="left" w:pos="3544"/>
          <w:tab w:val="right" w:pos="8280"/>
        </w:tabs>
        <w:spacing w:after="0" w:line="240" w:lineRule="auto"/>
        <w:rPr>
          <w:rFonts w:ascii="Arial" w:eastAsia="Batang" w:hAnsi="Arial" w:cs="Arial"/>
          <w:b/>
          <w:sz w:val="24"/>
          <w:szCs w:val="24"/>
          <w:lang w:eastAsia="en-ZA"/>
        </w:rPr>
      </w:pPr>
    </w:p>
    <w:p w14:paraId="2504ECE1" w14:textId="77777777" w:rsidR="008A5E07" w:rsidRDefault="008A5E07" w:rsidP="008A5E07">
      <w:pPr>
        <w:pBdr>
          <w:bottom w:val="single" w:sz="12" w:space="1" w:color="auto"/>
        </w:pBdr>
        <w:tabs>
          <w:tab w:val="left" w:pos="3544"/>
          <w:tab w:val="right" w:pos="8280"/>
        </w:tabs>
        <w:spacing w:after="0" w:line="240" w:lineRule="auto"/>
        <w:rPr>
          <w:rFonts w:ascii="Arial" w:eastAsia="Batang" w:hAnsi="Arial" w:cs="Arial"/>
          <w:b/>
          <w:sz w:val="24"/>
          <w:szCs w:val="24"/>
          <w:lang w:eastAsia="en-ZA"/>
        </w:rPr>
      </w:pPr>
      <w:r w:rsidRPr="00771D65">
        <w:rPr>
          <w:rFonts w:ascii="Arial" w:eastAsia="Batang" w:hAnsi="Arial" w:cs="Arial"/>
          <w:b/>
          <w:sz w:val="24"/>
          <w:szCs w:val="24"/>
          <w:lang w:eastAsia="en-ZA"/>
        </w:rPr>
        <w:t>JUDGMENT BY</w:t>
      </w:r>
      <w:r>
        <w:rPr>
          <w:rFonts w:ascii="Arial" w:eastAsia="Batang" w:hAnsi="Arial" w:cs="Arial"/>
          <w:b/>
          <w:sz w:val="24"/>
          <w:szCs w:val="24"/>
          <w:lang w:eastAsia="en-ZA"/>
        </w:rPr>
        <w:t xml:space="preserve">:                           </w:t>
      </w:r>
      <w:r w:rsidRPr="00771D65">
        <w:rPr>
          <w:rFonts w:ascii="Arial" w:eastAsia="Batang" w:hAnsi="Arial" w:cs="Arial"/>
          <w:b/>
          <w:sz w:val="24"/>
          <w:szCs w:val="24"/>
          <w:lang w:eastAsia="en-ZA"/>
        </w:rPr>
        <w:t xml:space="preserve"> VAN RHYN</w:t>
      </w:r>
      <w:r>
        <w:rPr>
          <w:rFonts w:ascii="Arial" w:eastAsia="Batang" w:hAnsi="Arial" w:cs="Arial"/>
          <w:b/>
          <w:sz w:val="24"/>
          <w:szCs w:val="24"/>
          <w:lang w:eastAsia="en-ZA"/>
        </w:rPr>
        <w:t>,</w:t>
      </w:r>
      <w:r w:rsidRPr="00771D65">
        <w:rPr>
          <w:rFonts w:ascii="Arial" w:eastAsia="Batang" w:hAnsi="Arial" w:cs="Arial"/>
          <w:b/>
          <w:sz w:val="24"/>
          <w:szCs w:val="24"/>
          <w:lang w:eastAsia="en-ZA"/>
        </w:rPr>
        <w:t xml:space="preserve"> J</w:t>
      </w:r>
    </w:p>
    <w:p w14:paraId="49003154" w14:textId="77777777" w:rsidR="008A5E07" w:rsidRDefault="008A5E07" w:rsidP="008A5E07">
      <w:pPr>
        <w:pBdr>
          <w:bottom w:val="single" w:sz="12" w:space="1" w:color="auto"/>
        </w:pBdr>
        <w:tabs>
          <w:tab w:val="left" w:pos="3544"/>
          <w:tab w:val="right" w:pos="8280"/>
        </w:tabs>
        <w:spacing w:after="0" w:line="240" w:lineRule="auto"/>
        <w:rPr>
          <w:rFonts w:ascii="Arial" w:eastAsia="Batang" w:hAnsi="Arial" w:cs="Arial"/>
          <w:b/>
          <w:sz w:val="24"/>
          <w:szCs w:val="24"/>
          <w:lang w:eastAsia="en-ZA"/>
        </w:rPr>
      </w:pPr>
    </w:p>
    <w:p w14:paraId="27714932" w14:textId="77777777" w:rsidR="008A5E07" w:rsidRDefault="008A5E07" w:rsidP="008A5E07">
      <w:pPr>
        <w:tabs>
          <w:tab w:val="left" w:pos="3544"/>
          <w:tab w:val="right" w:pos="8280"/>
        </w:tabs>
        <w:spacing w:after="0" w:line="240" w:lineRule="auto"/>
        <w:rPr>
          <w:rFonts w:ascii="Arial" w:eastAsia="Batang" w:hAnsi="Arial" w:cs="Arial"/>
          <w:b/>
          <w:sz w:val="24"/>
          <w:szCs w:val="24"/>
          <w:lang w:eastAsia="en-ZA"/>
        </w:rPr>
      </w:pPr>
    </w:p>
    <w:p w14:paraId="4011C94C" w14:textId="77777777" w:rsidR="008A5E07" w:rsidRPr="00771D65" w:rsidRDefault="008A5E07" w:rsidP="008A5E07">
      <w:pPr>
        <w:tabs>
          <w:tab w:val="left" w:pos="3544"/>
          <w:tab w:val="right" w:pos="8280"/>
        </w:tabs>
        <w:spacing w:after="0" w:line="240" w:lineRule="auto"/>
        <w:rPr>
          <w:rFonts w:ascii="Arial" w:eastAsia="Batang" w:hAnsi="Arial" w:cs="Arial"/>
          <w:b/>
          <w:sz w:val="24"/>
          <w:szCs w:val="24"/>
          <w:lang w:eastAsia="en-ZA"/>
        </w:rPr>
      </w:pPr>
      <w:r>
        <w:rPr>
          <w:rFonts w:ascii="Arial" w:eastAsia="Batang" w:hAnsi="Arial" w:cs="Arial"/>
          <w:b/>
          <w:sz w:val="24"/>
          <w:szCs w:val="24"/>
          <w:lang w:eastAsia="en-ZA"/>
        </w:rPr>
        <w:t>HEARD ON:                                  2</w:t>
      </w:r>
      <w:r w:rsidR="00AE5D27">
        <w:rPr>
          <w:rFonts w:ascii="Arial" w:eastAsia="Batang" w:hAnsi="Arial" w:cs="Arial"/>
          <w:b/>
          <w:sz w:val="24"/>
          <w:szCs w:val="24"/>
          <w:lang w:eastAsia="en-ZA"/>
        </w:rPr>
        <w:t>8</w:t>
      </w:r>
      <w:r>
        <w:rPr>
          <w:rFonts w:ascii="Arial" w:eastAsia="Batang" w:hAnsi="Arial" w:cs="Arial"/>
          <w:b/>
          <w:sz w:val="24"/>
          <w:szCs w:val="24"/>
          <w:lang w:eastAsia="en-ZA"/>
        </w:rPr>
        <w:t xml:space="preserve"> AUGUST 2023</w:t>
      </w:r>
    </w:p>
    <w:p w14:paraId="0564430D" w14:textId="77777777" w:rsidR="008A5E07" w:rsidRPr="00771D65" w:rsidRDefault="008A5E07" w:rsidP="008A5E07">
      <w:pPr>
        <w:pBdr>
          <w:bottom w:val="single" w:sz="12" w:space="1" w:color="auto"/>
        </w:pBdr>
        <w:tabs>
          <w:tab w:val="left" w:pos="3544"/>
          <w:tab w:val="right" w:pos="8280"/>
        </w:tabs>
        <w:spacing w:after="0" w:line="240" w:lineRule="auto"/>
        <w:jc w:val="both"/>
        <w:rPr>
          <w:rFonts w:ascii="Arial" w:eastAsia="Batang" w:hAnsi="Arial" w:cs="Arial"/>
          <w:b/>
          <w:sz w:val="28"/>
          <w:szCs w:val="28"/>
          <w:lang w:eastAsia="en-ZA"/>
        </w:rPr>
      </w:pPr>
    </w:p>
    <w:p w14:paraId="726D0669" w14:textId="77777777" w:rsidR="008A5E07" w:rsidRDefault="008A5E07" w:rsidP="008A5E07">
      <w:pPr>
        <w:spacing w:line="240" w:lineRule="auto"/>
        <w:ind w:left="705" w:hanging="705"/>
        <w:contextualSpacing/>
        <w:jc w:val="both"/>
        <w:rPr>
          <w:rFonts w:ascii="Arial" w:eastAsia="Times New Roman" w:hAnsi="Arial" w:cs="Arial"/>
          <w:sz w:val="20"/>
          <w:szCs w:val="20"/>
        </w:rPr>
      </w:pPr>
    </w:p>
    <w:p w14:paraId="5B9BEF4A" w14:textId="184C1435" w:rsidR="008A5E07" w:rsidRPr="00AF24A1" w:rsidRDefault="008A5E07" w:rsidP="008A5E07">
      <w:pPr>
        <w:spacing w:line="240" w:lineRule="auto"/>
        <w:ind w:left="705" w:hanging="705"/>
        <w:contextualSpacing/>
        <w:jc w:val="both"/>
        <w:rPr>
          <w:rFonts w:ascii="Arial" w:eastAsia="Times New Roman" w:hAnsi="Arial" w:cs="Arial"/>
          <w:b/>
          <w:sz w:val="24"/>
          <w:szCs w:val="24"/>
        </w:rPr>
      </w:pPr>
      <w:r w:rsidRPr="00AF24A1">
        <w:rPr>
          <w:rFonts w:ascii="Arial" w:eastAsia="Times New Roman" w:hAnsi="Arial" w:cs="Arial"/>
          <w:b/>
          <w:sz w:val="24"/>
          <w:szCs w:val="24"/>
        </w:rPr>
        <w:t xml:space="preserve">DELIVERED ON                     </w:t>
      </w:r>
      <w:r>
        <w:rPr>
          <w:rFonts w:ascii="Arial" w:eastAsia="Times New Roman" w:hAnsi="Arial" w:cs="Arial"/>
          <w:b/>
          <w:sz w:val="24"/>
          <w:szCs w:val="24"/>
        </w:rPr>
        <w:t xml:space="preserve">     </w:t>
      </w:r>
      <w:r w:rsidRPr="00AF24A1">
        <w:rPr>
          <w:rFonts w:ascii="Arial" w:eastAsia="Times New Roman" w:hAnsi="Arial" w:cs="Arial"/>
          <w:b/>
          <w:sz w:val="24"/>
          <w:szCs w:val="24"/>
        </w:rPr>
        <w:t xml:space="preserve">  </w:t>
      </w:r>
      <w:r w:rsidR="00BA2C1D">
        <w:rPr>
          <w:rFonts w:ascii="Arial" w:eastAsia="Times New Roman" w:hAnsi="Arial" w:cs="Arial"/>
          <w:b/>
          <w:sz w:val="24"/>
          <w:szCs w:val="24"/>
        </w:rPr>
        <w:t xml:space="preserve">2 </w:t>
      </w:r>
      <w:r w:rsidR="001C7618">
        <w:rPr>
          <w:rFonts w:ascii="Arial" w:eastAsia="Times New Roman" w:hAnsi="Arial" w:cs="Arial"/>
          <w:b/>
          <w:sz w:val="24"/>
          <w:szCs w:val="24"/>
        </w:rPr>
        <w:t>OCTOB</w:t>
      </w:r>
      <w:r w:rsidR="00865D3B">
        <w:rPr>
          <w:rFonts w:ascii="Arial" w:eastAsia="Times New Roman" w:hAnsi="Arial" w:cs="Arial"/>
          <w:b/>
          <w:sz w:val="24"/>
          <w:szCs w:val="24"/>
        </w:rPr>
        <w:t>ER</w:t>
      </w:r>
      <w:r w:rsidRPr="00AF24A1">
        <w:rPr>
          <w:rFonts w:ascii="Arial" w:eastAsia="Times New Roman" w:hAnsi="Arial" w:cs="Arial"/>
          <w:b/>
          <w:sz w:val="24"/>
          <w:szCs w:val="24"/>
        </w:rPr>
        <w:t xml:space="preserve"> 2023</w:t>
      </w:r>
    </w:p>
    <w:p w14:paraId="0837E18C" w14:textId="77777777" w:rsidR="008A5E07" w:rsidRPr="00865D3B" w:rsidRDefault="008A5E07" w:rsidP="00865D3B">
      <w:pPr>
        <w:spacing w:after="360" w:line="240" w:lineRule="auto"/>
        <w:ind w:left="705" w:hanging="705"/>
        <w:contextualSpacing/>
        <w:jc w:val="both"/>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w:t>
      </w:r>
    </w:p>
    <w:p w14:paraId="62D46E68" w14:textId="77777777" w:rsidR="008A5E07" w:rsidRDefault="008A5E07" w:rsidP="00BC2099">
      <w:pPr>
        <w:jc w:val="right"/>
        <w:rPr>
          <w:rFonts w:ascii="Arial" w:hAnsi="Arial" w:cs="Arial"/>
          <w:sz w:val="24"/>
          <w:szCs w:val="24"/>
        </w:rPr>
      </w:pPr>
    </w:p>
    <w:p w14:paraId="0A9C6E9E" w14:textId="77777777" w:rsidR="002C2A42" w:rsidRDefault="00AE5D27" w:rsidP="00BC2099">
      <w:pPr>
        <w:spacing w:line="360" w:lineRule="auto"/>
        <w:ind w:left="709" w:hanging="709"/>
        <w:jc w:val="both"/>
        <w:rPr>
          <w:rFonts w:ascii="Arial" w:eastAsia="Batang" w:hAnsi="Arial" w:cs="Arial"/>
          <w:sz w:val="24"/>
          <w:szCs w:val="24"/>
          <w:lang w:eastAsia="en-ZA"/>
        </w:rPr>
      </w:pPr>
      <w:r w:rsidRPr="0051239E">
        <w:rPr>
          <w:rFonts w:ascii="Arial" w:eastAsia="Batang" w:hAnsi="Arial" w:cs="Arial"/>
          <w:sz w:val="24"/>
          <w:szCs w:val="24"/>
          <w:lang w:eastAsia="en-ZA"/>
        </w:rPr>
        <w:t xml:space="preserve"> </w:t>
      </w:r>
      <w:r w:rsidR="00BC2099" w:rsidRPr="0051239E">
        <w:rPr>
          <w:rFonts w:ascii="Arial" w:eastAsia="Batang" w:hAnsi="Arial" w:cs="Arial"/>
          <w:sz w:val="24"/>
          <w:szCs w:val="24"/>
          <w:lang w:eastAsia="en-ZA"/>
        </w:rPr>
        <w:t xml:space="preserve">[1] </w:t>
      </w:r>
      <w:r w:rsidR="00BC2099" w:rsidRPr="0051239E">
        <w:rPr>
          <w:rFonts w:ascii="Arial" w:eastAsia="Batang" w:hAnsi="Arial" w:cs="Arial"/>
          <w:sz w:val="24"/>
          <w:szCs w:val="24"/>
          <w:lang w:eastAsia="en-ZA"/>
        </w:rPr>
        <w:tab/>
        <w:t xml:space="preserve">The </w:t>
      </w:r>
      <w:r w:rsidR="00663347">
        <w:rPr>
          <w:rFonts w:ascii="Arial" w:eastAsia="Batang" w:hAnsi="Arial" w:cs="Arial"/>
          <w:sz w:val="24"/>
          <w:szCs w:val="24"/>
          <w:lang w:eastAsia="en-ZA"/>
        </w:rPr>
        <w:t>a</w:t>
      </w:r>
      <w:r w:rsidR="00BC2099" w:rsidRPr="0051239E">
        <w:rPr>
          <w:rFonts w:ascii="Arial" w:eastAsia="Batang" w:hAnsi="Arial" w:cs="Arial"/>
          <w:sz w:val="24"/>
          <w:szCs w:val="24"/>
          <w:lang w:eastAsia="en-ZA"/>
        </w:rPr>
        <w:t xml:space="preserve">ppellant was </w:t>
      </w:r>
      <w:r>
        <w:rPr>
          <w:rFonts w:ascii="Arial" w:eastAsia="Batang" w:hAnsi="Arial" w:cs="Arial"/>
          <w:sz w:val="24"/>
          <w:szCs w:val="24"/>
          <w:lang w:eastAsia="en-ZA"/>
        </w:rPr>
        <w:t>arraigned</w:t>
      </w:r>
      <w:r w:rsidR="00BC2099">
        <w:rPr>
          <w:rFonts w:ascii="Arial" w:eastAsia="Batang" w:hAnsi="Arial" w:cs="Arial"/>
          <w:sz w:val="24"/>
          <w:szCs w:val="24"/>
          <w:lang w:eastAsia="en-ZA"/>
        </w:rPr>
        <w:t xml:space="preserve"> </w:t>
      </w:r>
      <w:r>
        <w:rPr>
          <w:rFonts w:ascii="Arial" w:eastAsia="Batang" w:hAnsi="Arial" w:cs="Arial"/>
          <w:sz w:val="24"/>
          <w:szCs w:val="24"/>
          <w:lang w:eastAsia="en-ZA"/>
        </w:rPr>
        <w:t>in</w:t>
      </w:r>
      <w:r w:rsidRPr="0051239E">
        <w:rPr>
          <w:rFonts w:ascii="Arial" w:eastAsia="Batang" w:hAnsi="Arial" w:cs="Arial"/>
          <w:sz w:val="24"/>
          <w:szCs w:val="24"/>
          <w:lang w:eastAsia="en-ZA"/>
        </w:rPr>
        <w:t xml:space="preserve"> the Regional Court, </w:t>
      </w:r>
      <w:r>
        <w:rPr>
          <w:rFonts w:ascii="Arial" w:eastAsia="Batang" w:hAnsi="Arial" w:cs="Arial"/>
          <w:sz w:val="24"/>
          <w:szCs w:val="24"/>
          <w:lang w:eastAsia="en-ZA"/>
        </w:rPr>
        <w:t>Harrismith</w:t>
      </w:r>
      <w:r w:rsidRPr="0051239E">
        <w:rPr>
          <w:rFonts w:ascii="Arial" w:eastAsia="Batang" w:hAnsi="Arial" w:cs="Arial"/>
          <w:sz w:val="24"/>
          <w:szCs w:val="24"/>
          <w:lang w:eastAsia="en-ZA"/>
        </w:rPr>
        <w:t xml:space="preserve"> on </w:t>
      </w:r>
      <w:r w:rsidR="002C2A42">
        <w:rPr>
          <w:rFonts w:ascii="Arial" w:eastAsia="Batang" w:hAnsi="Arial" w:cs="Arial"/>
          <w:sz w:val="24"/>
          <w:szCs w:val="24"/>
          <w:lang w:eastAsia="en-ZA"/>
        </w:rPr>
        <w:t>three counts namely;</w:t>
      </w:r>
      <w:r>
        <w:rPr>
          <w:rFonts w:ascii="Arial" w:eastAsia="Batang" w:hAnsi="Arial" w:cs="Arial"/>
          <w:sz w:val="24"/>
          <w:szCs w:val="24"/>
          <w:lang w:eastAsia="en-ZA"/>
        </w:rPr>
        <w:t xml:space="preserve"> </w:t>
      </w:r>
      <w:r w:rsidR="002C2A42">
        <w:rPr>
          <w:rFonts w:ascii="Arial" w:eastAsia="Batang" w:hAnsi="Arial" w:cs="Arial"/>
          <w:sz w:val="24"/>
          <w:szCs w:val="24"/>
          <w:lang w:eastAsia="en-ZA"/>
        </w:rPr>
        <w:t xml:space="preserve">Charge1:  </w:t>
      </w:r>
      <w:r>
        <w:rPr>
          <w:rFonts w:ascii="Arial" w:eastAsia="Batang" w:hAnsi="Arial" w:cs="Arial"/>
          <w:sz w:val="24"/>
          <w:szCs w:val="24"/>
          <w:lang w:eastAsia="en-ZA"/>
        </w:rPr>
        <w:t xml:space="preserve"> Robbery with Aggravating Circumstances</w:t>
      </w:r>
      <w:r w:rsidR="002C2A42">
        <w:rPr>
          <w:rFonts w:ascii="Arial" w:eastAsia="Batang" w:hAnsi="Arial" w:cs="Arial"/>
          <w:sz w:val="24"/>
          <w:szCs w:val="24"/>
          <w:lang w:eastAsia="en-ZA"/>
        </w:rPr>
        <w:t>;</w:t>
      </w:r>
    </w:p>
    <w:p w14:paraId="2E4C46EA" w14:textId="77777777" w:rsidR="002C2A42" w:rsidRPr="00A117F3" w:rsidRDefault="002C2A42" w:rsidP="00BC2099">
      <w:pPr>
        <w:spacing w:line="360" w:lineRule="auto"/>
        <w:ind w:left="709" w:hanging="709"/>
        <w:jc w:val="both"/>
        <w:rPr>
          <w:rFonts w:ascii="Arial" w:eastAsia="Batang" w:hAnsi="Arial" w:cs="Arial"/>
          <w:sz w:val="24"/>
          <w:szCs w:val="24"/>
          <w:lang w:eastAsia="en-ZA"/>
        </w:rPr>
      </w:pPr>
      <w:r>
        <w:rPr>
          <w:rFonts w:ascii="Arial" w:eastAsia="Batang" w:hAnsi="Arial" w:cs="Arial"/>
          <w:sz w:val="24"/>
          <w:szCs w:val="24"/>
          <w:lang w:eastAsia="en-ZA"/>
        </w:rPr>
        <w:tab/>
        <w:t>C</w:t>
      </w:r>
      <w:r w:rsidR="00AE5D27">
        <w:rPr>
          <w:rFonts w:ascii="Arial" w:eastAsia="Batang" w:hAnsi="Arial" w:cs="Arial"/>
          <w:sz w:val="24"/>
          <w:szCs w:val="24"/>
          <w:lang w:eastAsia="en-ZA"/>
        </w:rPr>
        <w:t>harge 2</w:t>
      </w:r>
      <w:r>
        <w:rPr>
          <w:rFonts w:ascii="Arial" w:eastAsia="Batang" w:hAnsi="Arial" w:cs="Arial"/>
          <w:sz w:val="24"/>
          <w:szCs w:val="24"/>
          <w:lang w:eastAsia="en-ZA"/>
        </w:rPr>
        <w:t xml:space="preserve">:  One count of contravening the provisions of Section 3 of the </w:t>
      </w:r>
      <w:r w:rsidR="00A117F3" w:rsidRPr="00367A70">
        <w:rPr>
          <w:rFonts w:ascii="Arial" w:eastAsiaTheme="minorEastAsia" w:hAnsi="Arial" w:cs="Arial"/>
          <w:szCs w:val="24"/>
          <w:lang w:val="en-US"/>
        </w:rPr>
        <w:t>Crim</w:t>
      </w:r>
      <w:r w:rsidR="00A117F3" w:rsidRPr="00A117F3">
        <w:rPr>
          <w:rFonts w:ascii="Arial" w:eastAsiaTheme="minorEastAsia" w:hAnsi="Arial" w:cs="Arial"/>
          <w:sz w:val="24"/>
          <w:szCs w:val="24"/>
          <w:lang w:val="en-US"/>
        </w:rPr>
        <w:t xml:space="preserve">inal Law </w:t>
      </w:r>
      <w:r w:rsidR="00A117F3">
        <w:rPr>
          <w:rFonts w:ascii="Arial" w:eastAsiaTheme="minorEastAsia" w:hAnsi="Arial" w:cs="Arial"/>
          <w:sz w:val="24"/>
          <w:szCs w:val="24"/>
          <w:lang w:val="en-US"/>
        </w:rPr>
        <w:tab/>
      </w:r>
      <w:r w:rsidR="00A117F3">
        <w:rPr>
          <w:rFonts w:ascii="Arial" w:eastAsiaTheme="minorEastAsia" w:hAnsi="Arial" w:cs="Arial"/>
          <w:sz w:val="24"/>
          <w:szCs w:val="24"/>
          <w:lang w:val="en-US"/>
        </w:rPr>
        <w:tab/>
        <w:t xml:space="preserve">       </w:t>
      </w:r>
      <w:r w:rsidR="00A117F3" w:rsidRPr="00A117F3">
        <w:rPr>
          <w:rFonts w:ascii="Arial" w:eastAsiaTheme="minorEastAsia" w:hAnsi="Arial" w:cs="Arial"/>
          <w:sz w:val="24"/>
          <w:szCs w:val="24"/>
          <w:lang w:val="en-US"/>
        </w:rPr>
        <w:t>(Sexual Offences and Related Matters), Amendment Act</w:t>
      </w:r>
      <w:r w:rsidR="00A117F3">
        <w:rPr>
          <w:rStyle w:val="FootnoteReference"/>
          <w:rFonts w:eastAsiaTheme="minorEastAsia"/>
          <w:sz w:val="24"/>
          <w:szCs w:val="24"/>
          <w:lang w:val="en-US"/>
        </w:rPr>
        <w:footnoteReference w:id="1"/>
      </w:r>
      <w:r w:rsidR="00A117F3" w:rsidRPr="00A117F3">
        <w:rPr>
          <w:rFonts w:ascii="Arial" w:eastAsiaTheme="minorEastAsia" w:hAnsi="Arial" w:cs="Arial"/>
          <w:sz w:val="24"/>
          <w:szCs w:val="24"/>
          <w:lang w:val="en-US"/>
        </w:rPr>
        <w:t xml:space="preserve">, </w:t>
      </w:r>
      <w:r w:rsidRPr="00A117F3">
        <w:rPr>
          <w:rFonts w:ascii="Arial" w:eastAsia="Batang" w:hAnsi="Arial" w:cs="Arial"/>
          <w:sz w:val="24"/>
          <w:szCs w:val="24"/>
          <w:lang w:eastAsia="en-ZA"/>
        </w:rPr>
        <w:t>(R</w:t>
      </w:r>
      <w:r w:rsidR="00AE5D27" w:rsidRPr="00A117F3">
        <w:rPr>
          <w:rFonts w:ascii="Arial" w:eastAsia="Batang" w:hAnsi="Arial" w:cs="Arial"/>
          <w:sz w:val="24"/>
          <w:szCs w:val="24"/>
          <w:lang w:eastAsia="en-ZA"/>
        </w:rPr>
        <w:t>ape</w:t>
      </w:r>
      <w:r w:rsidRPr="00A117F3">
        <w:rPr>
          <w:rFonts w:ascii="Arial" w:eastAsia="Batang" w:hAnsi="Arial" w:cs="Arial"/>
          <w:sz w:val="24"/>
          <w:szCs w:val="24"/>
          <w:lang w:eastAsia="en-ZA"/>
        </w:rPr>
        <w:t>);</w:t>
      </w:r>
    </w:p>
    <w:p w14:paraId="3F495C98" w14:textId="77777777" w:rsidR="002C2A42" w:rsidRDefault="002C2A42" w:rsidP="00BC2099">
      <w:pPr>
        <w:spacing w:line="360" w:lineRule="auto"/>
        <w:ind w:left="709" w:hanging="709"/>
        <w:jc w:val="both"/>
        <w:rPr>
          <w:rFonts w:ascii="Arial" w:eastAsia="Batang" w:hAnsi="Arial" w:cs="Arial"/>
          <w:sz w:val="24"/>
          <w:szCs w:val="24"/>
          <w:lang w:eastAsia="en-ZA"/>
        </w:rPr>
      </w:pPr>
      <w:r>
        <w:rPr>
          <w:rFonts w:ascii="Arial" w:eastAsia="Batang" w:hAnsi="Arial" w:cs="Arial"/>
          <w:sz w:val="24"/>
          <w:szCs w:val="24"/>
          <w:lang w:eastAsia="en-ZA"/>
        </w:rPr>
        <w:tab/>
        <w:t xml:space="preserve">Charge 3:  Attempted </w:t>
      </w:r>
      <w:r w:rsidR="00663347">
        <w:rPr>
          <w:rFonts w:ascii="Arial" w:eastAsia="Batang" w:hAnsi="Arial" w:cs="Arial"/>
          <w:sz w:val="24"/>
          <w:szCs w:val="24"/>
          <w:lang w:eastAsia="en-ZA"/>
        </w:rPr>
        <w:t>M</w:t>
      </w:r>
      <w:r>
        <w:rPr>
          <w:rFonts w:ascii="Arial" w:eastAsia="Batang" w:hAnsi="Arial" w:cs="Arial"/>
          <w:sz w:val="24"/>
          <w:szCs w:val="24"/>
          <w:lang w:eastAsia="en-ZA"/>
        </w:rPr>
        <w:t>urder.</w:t>
      </w:r>
    </w:p>
    <w:p w14:paraId="7C720809" w14:textId="43C4E56A" w:rsidR="00BC2099" w:rsidRPr="0051239E" w:rsidRDefault="002C2A42" w:rsidP="001C7618">
      <w:pPr>
        <w:spacing w:before="240" w:line="360" w:lineRule="auto"/>
        <w:ind w:left="709" w:hanging="709"/>
        <w:jc w:val="both"/>
        <w:rPr>
          <w:rFonts w:ascii="Arial" w:eastAsia="Batang" w:hAnsi="Arial" w:cs="Arial"/>
          <w:sz w:val="24"/>
          <w:szCs w:val="24"/>
          <w:lang w:eastAsia="en-ZA"/>
        </w:rPr>
      </w:pPr>
      <w:r>
        <w:rPr>
          <w:rFonts w:ascii="Arial" w:eastAsia="Batang" w:hAnsi="Arial" w:cs="Arial"/>
          <w:sz w:val="24"/>
          <w:szCs w:val="24"/>
          <w:lang w:eastAsia="en-ZA"/>
        </w:rPr>
        <w:lastRenderedPageBreak/>
        <w:t>[2]</w:t>
      </w:r>
      <w:r>
        <w:rPr>
          <w:rFonts w:ascii="Arial" w:eastAsia="Batang" w:hAnsi="Arial" w:cs="Arial"/>
          <w:sz w:val="24"/>
          <w:szCs w:val="24"/>
          <w:lang w:eastAsia="en-ZA"/>
        </w:rPr>
        <w:tab/>
      </w:r>
      <w:r w:rsidR="00BC2099">
        <w:rPr>
          <w:rFonts w:ascii="Arial" w:eastAsia="Batang" w:hAnsi="Arial" w:cs="Arial"/>
          <w:sz w:val="24"/>
          <w:szCs w:val="24"/>
          <w:lang w:eastAsia="en-ZA"/>
        </w:rPr>
        <w:t>It was alleged that the appellant,</w:t>
      </w:r>
      <w:r w:rsidR="00BC2099">
        <w:rPr>
          <w:rFonts w:ascii="Arial" w:eastAsiaTheme="minorEastAsia" w:hAnsi="Arial" w:cs="Arial"/>
          <w:sz w:val="24"/>
          <w:szCs w:val="24"/>
          <w:lang w:val="en-US"/>
        </w:rPr>
        <w:t xml:space="preserve"> on 4 October 2015, at </w:t>
      </w:r>
      <w:r w:rsidR="00865D3B">
        <w:rPr>
          <w:rFonts w:ascii="Arial" w:eastAsiaTheme="minorEastAsia" w:hAnsi="Arial" w:cs="Arial"/>
          <w:sz w:val="24"/>
          <w:szCs w:val="24"/>
          <w:lang w:val="en-US"/>
        </w:rPr>
        <w:t>a farm</w:t>
      </w:r>
      <w:r w:rsidR="00BC2099">
        <w:rPr>
          <w:rFonts w:ascii="Arial" w:eastAsiaTheme="minorEastAsia" w:hAnsi="Arial" w:cs="Arial"/>
          <w:sz w:val="24"/>
          <w:szCs w:val="24"/>
          <w:lang w:val="en-US"/>
        </w:rPr>
        <w:t xml:space="preserve"> near Harrismith</w:t>
      </w:r>
      <w:r w:rsidR="00BC2099" w:rsidRPr="0051239E">
        <w:rPr>
          <w:rFonts w:ascii="Arial" w:eastAsiaTheme="minorEastAsia" w:hAnsi="Arial" w:cs="Arial"/>
          <w:sz w:val="24"/>
          <w:szCs w:val="24"/>
          <w:lang w:val="en-US"/>
        </w:rPr>
        <w:t xml:space="preserve">, </w:t>
      </w:r>
      <w:r w:rsidR="00BC2099">
        <w:rPr>
          <w:rFonts w:ascii="Arial" w:eastAsiaTheme="minorEastAsia" w:hAnsi="Arial" w:cs="Arial"/>
          <w:sz w:val="24"/>
          <w:szCs w:val="24"/>
          <w:lang w:val="en-US"/>
        </w:rPr>
        <w:t>unlawfully and intentionally assaulted and forcefully robbed the complainant of the items</w:t>
      </w:r>
      <w:r w:rsidR="008668B0">
        <w:rPr>
          <w:rFonts w:ascii="Arial" w:eastAsiaTheme="minorEastAsia" w:hAnsi="Arial" w:cs="Arial"/>
          <w:sz w:val="24"/>
          <w:szCs w:val="24"/>
          <w:lang w:val="en-US"/>
        </w:rPr>
        <w:t xml:space="preserve"> listed</w:t>
      </w:r>
      <w:r w:rsidR="00BC2099">
        <w:rPr>
          <w:rFonts w:ascii="Arial" w:eastAsiaTheme="minorEastAsia" w:hAnsi="Arial" w:cs="Arial"/>
          <w:sz w:val="24"/>
          <w:szCs w:val="24"/>
          <w:lang w:val="en-US"/>
        </w:rPr>
        <w:t xml:space="preserve"> in </w:t>
      </w:r>
      <w:r>
        <w:rPr>
          <w:rFonts w:ascii="Arial" w:eastAsiaTheme="minorEastAsia" w:hAnsi="Arial" w:cs="Arial"/>
          <w:sz w:val="24"/>
          <w:szCs w:val="24"/>
          <w:lang w:val="en-US"/>
        </w:rPr>
        <w:t>S</w:t>
      </w:r>
      <w:r w:rsidR="00BC2099">
        <w:rPr>
          <w:rFonts w:ascii="Arial" w:eastAsiaTheme="minorEastAsia" w:hAnsi="Arial" w:cs="Arial"/>
          <w:sz w:val="24"/>
          <w:szCs w:val="24"/>
          <w:lang w:val="en-US"/>
        </w:rPr>
        <w:t>chedule “A” to the charge sheet</w:t>
      </w:r>
      <w:r w:rsidR="00865D3B">
        <w:rPr>
          <w:rFonts w:ascii="Arial" w:eastAsiaTheme="minorEastAsia" w:hAnsi="Arial" w:cs="Arial"/>
          <w:sz w:val="24"/>
          <w:szCs w:val="24"/>
          <w:lang w:val="en-US"/>
        </w:rPr>
        <w:t xml:space="preserve"> and raped her</w:t>
      </w:r>
      <w:r>
        <w:rPr>
          <w:rFonts w:ascii="Arial" w:eastAsiaTheme="minorEastAsia" w:hAnsi="Arial" w:cs="Arial"/>
          <w:sz w:val="24"/>
          <w:szCs w:val="24"/>
          <w:lang w:val="en-US"/>
        </w:rPr>
        <w:t xml:space="preserve">. </w:t>
      </w:r>
      <w:r w:rsidR="00BC2099">
        <w:rPr>
          <w:rFonts w:ascii="Arial" w:eastAsiaTheme="minorEastAsia" w:hAnsi="Arial" w:cs="Arial"/>
          <w:sz w:val="24"/>
          <w:szCs w:val="24"/>
          <w:lang w:val="en-US"/>
        </w:rPr>
        <w:t xml:space="preserve">The charge of rape </w:t>
      </w:r>
      <w:r>
        <w:rPr>
          <w:rFonts w:ascii="Arial" w:eastAsiaTheme="minorEastAsia" w:hAnsi="Arial" w:cs="Arial"/>
          <w:sz w:val="24"/>
          <w:szCs w:val="24"/>
          <w:lang w:val="en-US"/>
        </w:rPr>
        <w:t>is</w:t>
      </w:r>
      <w:r w:rsidR="00BC2099" w:rsidRPr="0051239E">
        <w:rPr>
          <w:rFonts w:ascii="Arial" w:eastAsiaTheme="minorEastAsia" w:hAnsi="Arial" w:cs="Arial"/>
          <w:sz w:val="24"/>
          <w:szCs w:val="24"/>
          <w:lang w:val="en-US"/>
        </w:rPr>
        <w:t xml:space="preserve"> read with the provisions of s 51(1)</w:t>
      </w:r>
      <w:r w:rsidR="00BC2099">
        <w:rPr>
          <w:rFonts w:ascii="Arial" w:eastAsiaTheme="minorEastAsia" w:hAnsi="Arial" w:cs="Arial"/>
          <w:sz w:val="24"/>
          <w:szCs w:val="24"/>
          <w:lang w:val="en-US"/>
        </w:rPr>
        <w:t>, Schedule 2,</w:t>
      </w:r>
      <w:r w:rsidR="00BC2099" w:rsidRPr="0051239E">
        <w:rPr>
          <w:rFonts w:ascii="Arial" w:eastAsiaTheme="minorEastAsia" w:hAnsi="Arial" w:cs="Arial"/>
          <w:sz w:val="24"/>
          <w:szCs w:val="24"/>
          <w:lang w:val="en-US"/>
        </w:rPr>
        <w:t xml:space="preserve"> of the Crimina</w:t>
      </w:r>
      <w:r w:rsidR="00BC2099">
        <w:rPr>
          <w:rFonts w:ascii="Arial" w:eastAsiaTheme="minorEastAsia" w:hAnsi="Arial" w:cs="Arial"/>
          <w:sz w:val="24"/>
          <w:szCs w:val="24"/>
          <w:lang w:val="en-US"/>
        </w:rPr>
        <w:t>l Law Amendment Act</w:t>
      </w:r>
      <w:r w:rsidR="002A291C">
        <w:rPr>
          <w:rStyle w:val="FootnoteReference"/>
          <w:rFonts w:eastAsiaTheme="minorEastAsia"/>
          <w:sz w:val="24"/>
          <w:szCs w:val="24"/>
          <w:lang w:val="en-US"/>
        </w:rPr>
        <w:footnoteReference w:id="2"/>
      </w:r>
      <w:r w:rsidR="00BC2099">
        <w:rPr>
          <w:rFonts w:ascii="Arial" w:eastAsiaTheme="minorEastAsia" w:hAnsi="Arial" w:cs="Arial"/>
          <w:sz w:val="24"/>
          <w:szCs w:val="24"/>
          <w:lang w:val="en-US"/>
        </w:rPr>
        <w:t>.</w:t>
      </w:r>
    </w:p>
    <w:p w14:paraId="3DAB32C9" w14:textId="77777777" w:rsidR="00BC2099" w:rsidRPr="0051239E" w:rsidRDefault="00BC2099" w:rsidP="001C7618">
      <w:pPr>
        <w:pStyle w:val="Textbody"/>
        <w:spacing w:before="240" w:line="360" w:lineRule="auto"/>
        <w:ind w:left="705" w:hanging="705"/>
        <w:jc w:val="both"/>
        <w:rPr>
          <w:rFonts w:ascii="Arial" w:hAnsi="Arial" w:cs="Arial"/>
        </w:rPr>
      </w:pPr>
      <w:r w:rsidRPr="0051239E">
        <w:rPr>
          <w:rFonts w:ascii="Arial" w:hAnsi="Arial" w:cs="Arial"/>
        </w:rPr>
        <w:t>[</w:t>
      </w:r>
      <w:r w:rsidR="002A291C">
        <w:rPr>
          <w:rFonts w:ascii="Arial" w:hAnsi="Arial" w:cs="Arial"/>
        </w:rPr>
        <w:t>3</w:t>
      </w:r>
      <w:r w:rsidRPr="0051239E">
        <w:rPr>
          <w:rFonts w:ascii="Arial" w:hAnsi="Arial" w:cs="Arial"/>
        </w:rPr>
        <w:t>]</w:t>
      </w:r>
      <w:r w:rsidRPr="0051239E">
        <w:rPr>
          <w:rFonts w:ascii="Arial" w:hAnsi="Arial" w:cs="Arial"/>
        </w:rPr>
        <w:tab/>
      </w:r>
      <w:r>
        <w:rPr>
          <w:rFonts w:ascii="Arial" w:hAnsi="Arial" w:cs="Arial"/>
        </w:rPr>
        <w:t xml:space="preserve">The provisions of section 51(1) of </w:t>
      </w:r>
      <w:r w:rsidR="002A291C" w:rsidRPr="0051239E">
        <w:rPr>
          <w:rFonts w:ascii="Arial" w:hAnsi="Arial" w:cs="Arial"/>
        </w:rPr>
        <w:t>the Crimina</w:t>
      </w:r>
      <w:r w:rsidR="002A291C">
        <w:rPr>
          <w:rFonts w:ascii="Arial" w:hAnsi="Arial" w:cs="Arial"/>
        </w:rPr>
        <w:t xml:space="preserve">l Law Amendment Act </w:t>
      </w:r>
      <w:r w:rsidRPr="0051239E">
        <w:rPr>
          <w:rFonts w:ascii="Arial" w:hAnsi="Arial" w:cs="Arial"/>
        </w:rPr>
        <w:t>were duly explained to the appellant at the commencement of the trial.</w:t>
      </w:r>
      <w:r w:rsidR="00D64052" w:rsidRPr="00D64052">
        <w:rPr>
          <w:rFonts w:ascii="Arial" w:hAnsi="Arial" w:cs="Arial"/>
        </w:rPr>
        <w:t xml:space="preserve"> </w:t>
      </w:r>
      <w:r w:rsidR="00663347">
        <w:rPr>
          <w:rFonts w:ascii="Arial" w:hAnsi="Arial" w:cs="Arial"/>
        </w:rPr>
        <w:t xml:space="preserve"> The a</w:t>
      </w:r>
      <w:r w:rsidR="00D64052" w:rsidRPr="00FB0E54">
        <w:rPr>
          <w:rFonts w:ascii="Arial" w:hAnsi="Arial" w:cs="Arial"/>
        </w:rPr>
        <w:t>ppellant, who was duly represented</w:t>
      </w:r>
      <w:r w:rsidR="002A291C">
        <w:rPr>
          <w:rFonts w:ascii="Arial" w:hAnsi="Arial" w:cs="Arial"/>
        </w:rPr>
        <w:t xml:space="preserve"> during the trial</w:t>
      </w:r>
      <w:r w:rsidR="00D64052" w:rsidRPr="00FB0E54">
        <w:rPr>
          <w:rFonts w:ascii="Arial" w:hAnsi="Arial" w:cs="Arial"/>
        </w:rPr>
        <w:t>, pleaded not guilty to the charge</w:t>
      </w:r>
      <w:r w:rsidR="00D64052">
        <w:rPr>
          <w:rFonts w:ascii="Arial" w:hAnsi="Arial" w:cs="Arial"/>
        </w:rPr>
        <w:t>s</w:t>
      </w:r>
      <w:r w:rsidR="002A291C">
        <w:rPr>
          <w:rFonts w:ascii="Arial" w:hAnsi="Arial" w:cs="Arial"/>
        </w:rPr>
        <w:t xml:space="preserve"> levelled</w:t>
      </w:r>
      <w:r w:rsidR="00D64052" w:rsidRPr="00FB0E54">
        <w:rPr>
          <w:rFonts w:ascii="Arial" w:hAnsi="Arial" w:cs="Arial"/>
        </w:rPr>
        <w:t xml:space="preserve"> against him. </w:t>
      </w:r>
      <w:r w:rsidR="00663347">
        <w:rPr>
          <w:rFonts w:ascii="Arial" w:hAnsi="Arial" w:cs="Arial"/>
        </w:rPr>
        <w:t>He</w:t>
      </w:r>
      <w:r w:rsidR="00AB4DA9">
        <w:rPr>
          <w:rFonts w:ascii="Arial" w:hAnsi="Arial" w:cs="Arial"/>
        </w:rPr>
        <w:t xml:space="preserve"> was convicted o</w:t>
      </w:r>
      <w:r w:rsidR="00D64052" w:rsidRPr="00FB0E54">
        <w:rPr>
          <w:rFonts w:ascii="Arial" w:hAnsi="Arial" w:cs="Arial"/>
        </w:rPr>
        <w:t xml:space="preserve">n </w:t>
      </w:r>
      <w:r w:rsidR="002A291C">
        <w:rPr>
          <w:rFonts w:ascii="Arial" w:hAnsi="Arial" w:cs="Arial"/>
        </w:rPr>
        <w:t>17 November 2020</w:t>
      </w:r>
      <w:r w:rsidR="00D64052">
        <w:rPr>
          <w:rFonts w:ascii="Arial" w:hAnsi="Arial" w:cs="Arial"/>
        </w:rPr>
        <w:t xml:space="preserve"> </w:t>
      </w:r>
      <w:r w:rsidR="002A291C">
        <w:rPr>
          <w:rFonts w:ascii="Arial" w:hAnsi="Arial" w:cs="Arial"/>
        </w:rPr>
        <w:t>of robbery with aggravating circumstances and one count of rape</w:t>
      </w:r>
      <w:r w:rsidR="00AB4DA9">
        <w:rPr>
          <w:rFonts w:ascii="Arial" w:hAnsi="Arial" w:cs="Arial"/>
        </w:rPr>
        <w:t>.</w:t>
      </w:r>
      <w:r w:rsidR="002A291C">
        <w:rPr>
          <w:rFonts w:ascii="Arial" w:hAnsi="Arial" w:cs="Arial"/>
        </w:rPr>
        <w:t xml:space="preserve"> The appellant was acquitted on the attempted murder charge. </w:t>
      </w:r>
      <w:r w:rsidRPr="0051239E">
        <w:rPr>
          <w:rFonts w:ascii="Arial" w:hAnsi="Arial" w:cs="Arial"/>
        </w:rPr>
        <w:t xml:space="preserve"> </w:t>
      </w:r>
      <w:r w:rsidR="002A291C">
        <w:rPr>
          <w:rFonts w:ascii="Arial" w:hAnsi="Arial" w:cs="Arial"/>
        </w:rPr>
        <w:t xml:space="preserve"> </w:t>
      </w:r>
    </w:p>
    <w:p w14:paraId="6BC82A0D" w14:textId="44119E8C" w:rsidR="008668B0" w:rsidRPr="00633BEB" w:rsidRDefault="00BC2099" w:rsidP="00633BEB">
      <w:pPr>
        <w:pStyle w:val="BodyTextIndent"/>
        <w:spacing w:line="360" w:lineRule="auto"/>
        <w:ind w:left="709" w:hanging="709"/>
        <w:jc w:val="both"/>
        <w:rPr>
          <w:rFonts w:ascii="Arial" w:eastAsia="Times New Roman" w:hAnsi="Arial" w:cs="Arial"/>
          <w:sz w:val="24"/>
          <w:szCs w:val="24"/>
        </w:rPr>
      </w:pPr>
      <w:r w:rsidRPr="0051239E">
        <w:rPr>
          <w:rFonts w:ascii="Arial" w:hAnsi="Arial" w:cs="Arial"/>
          <w:sz w:val="24"/>
          <w:szCs w:val="24"/>
        </w:rPr>
        <w:t xml:space="preserve"> [</w:t>
      </w:r>
      <w:r w:rsidR="002A291C">
        <w:rPr>
          <w:rFonts w:ascii="Arial" w:hAnsi="Arial" w:cs="Arial"/>
          <w:sz w:val="24"/>
          <w:szCs w:val="24"/>
        </w:rPr>
        <w:t>4</w:t>
      </w:r>
      <w:r w:rsidRPr="0051239E">
        <w:rPr>
          <w:rFonts w:ascii="Arial" w:hAnsi="Arial" w:cs="Arial"/>
          <w:sz w:val="24"/>
          <w:szCs w:val="24"/>
        </w:rPr>
        <w:t>]</w:t>
      </w:r>
      <w:r w:rsidRPr="0051239E">
        <w:rPr>
          <w:rFonts w:ascii="Arial" w:hAnsi="Arial" w:cs="Arial"/>
          <w:sz w:val="24"/>
          <w:szCs w:val="24"/>
        </w:rPr>
        <w:tab/>
      </w:r>
      <w:r w:rsidR="009A37A7">
        <w:rPr>
          <w:rFonts w:ascii="Arial" w:hAnsi="Arial" w:cs="Arial"/>
          <w:sz w:val="24"/>
          <w:szCs w:val="24"/>
        </w:rPr>
        <w:t>Upon conviction t</w:t>
      </w:r>
      <w:r>
        <w:rPr>
          <w:rFonts w:ascii="Arial" w:eastAsia="Times New Roman" w:hAnsi="Arial" w:cs="Arial"/>
          <w:sz w:val="24"/>
          <w:szCs w:val="24"/>
        </w:rPr>
        <w:t>he appellant was sentenced</w:t>
      </w:r>
      <w:r w:rsidR="008668B0">
        <w:rPr>
          <w:rFonts w:ascii="Arial" w:eastAsia="Times New Roman" w:hAnsi="Arial" w:cs="Arial"/>
          <w:sz w:val="24"/>
          <w:szCs w:val="24"/>
        </w:rPr>
        <w:t xml:space="preserve"> </w:t>
      </w:r>
      <w:r>
        <w:rPr>
          <w:rFonts w:ascii="Arial" w:eastAsia="Times New Roman" w:hAnsi="Arial" w:cs="Arial"/>
          <w:sz w:val="24"/>
          <w:szCs w:val="24"/>
        </w:rPr>
        <w:t>to</w:t>
      </w:r>
      <w:r w:rsidR="008668B0">
        <w:rPr>
          <w:rFonts w:ascii="Arial" w:eastAsia="Times New Roman" w:hAnsi="Arial" w:cs="Arial"/>
          <w:sz w:val="24"/>
          <w:szCs w:val="24"/>
        </w:rPr>
        <w:t xml:space="preserve"> 15 years imprisonment in respect of </w:t>
      </w:r>
      <w:r w:rsidR="009A37A7">
        <w:rPr>
          <w:rFonts w:ascii="Arial" w:eastAsia="Times New Roman" w:hAnsi="Arial" w:cs="Arial"/>
          <w:sz w:val="24"/>
          <w:szCs w:val="24"/>
        </w:rPr>
        <w:t xml:space="preserve">robbery </w:t>
      </w:r>
      <w:r w:rsidR="008668B0">
        <w:rPr>
          <w:rFonts w:ascii="Arial" w:eastAsia="Times New Roman" w:hAnsi="Arial" w:cs="Arial"/>
          <w:sz w:val="24"/>
          <w:szCs w:val="24"/>
        </w:rPr>
        <w:t>charge and</w:t>
      </w:r>
      <w:r>
        <w:rPr>
          <w:rFonts w:ascii="Arial" w:eastAsia="Times New Roman" w:hAnsi="Arial" w:cs="Arial"/>
          <w:sz w:val="24"/>
          <w:szCs w:val="24"/>
        </w:rPr>
        <w:t xml:space="preserve"> </w:t>
      </w:r>
      <w:r w:rsidR="009A37A7">
        <w:rPr>
          <w:rFonts w:ascii="Arial" w:eastAsia="Times New Roman" w:hAnsi="Arial" w:cs="Arial"/>
          <w:sz w:val="24"/>
          <w:szCs w:val="24"/>
        </w:rPr>
        <w:t xml:space="preserve">to a term of </w:t>
      </w:r>
      <w:r w:rsidR="008668B0">
        <w:rPr>
          <w:rFonts w:ascii="Arial" w:eastAsia="Times New Roman" w:hAnsi="Arial" w:cs="Arial"/>
          <w:sz w:val="24"/>
          <w:szCs w:val="24"/>
        </w:rPr>
        <w:t xml:space="preserve">life </w:t>
      </w:r>
      <w:r>
        <w:rPr>
          <w:rFonts w:ascii="Arial" w:eastAsia="Times New Roman" w:hAnsi="Arial" w:cs="Arial"/>
          <w:sz w:val="24"/>
          <w:szCs w:val="24"/>
        </w:rPr>
        <w:t xml:space="preserve">imprisonment </w:t>
      </w:r>
      <w:r w:rsidR="008668B0">
        <w:rPr>
          <w:rFonts w:ascii="Arial" w:eastAsia="Times New Roman" w:hAnsi="Arial" w:cs="Arial"/>
          <w:sz w:val="24"/>
          <w:szCs w:val="24"/>
        </w:rPr>
        <w:t xml:space="preserve">in respect of the </w:t>
      </w:r>
      <w:r w:rsidR="00AB4DA9">
        <w:rPr>
          <w:rFonts w:ascii="Arial" w:eastAsia="Times New Roman" w:hAnsi="Arial" w:cs="Arial"/>
          <w:sz w:val="24"/>
          <w:szCs w:val="24"/>
        </w:rPr>
        <w:t xml:space="preserve">charge of </w:t>
      </w:r>
      <w:r w:rsidR="008668B0">
        <w:rPr>
          <w:rFonts w:ascii="Arial" w:eastAsia="Times New Roman" w:hAnsi="Arial" w:cs="Arial"/>
          <w:sz w:val="24"/>
          <w:szCs w:val="24"/>
        </w:rPr>
        <w:t>rape</w:t>
      </w:r>
      <w:r w:rsidR="00AB4DA9">
        <w:rPr>
          <w:rFonts w:ascii="Arial" w:eastAsia="Times New Roman" w:hAnsi="Arial" w:cs="Arial"/>
          <w:sz w:val="24"/>
          <w:szCs w:val="24"/>
        </w:rPr>
        <w:t xml:space="preserve">.  </w:t>
      </w:r>
      <w:r w:rsidR="008668B0">
        <w:rPr>
          <w:rFonts w:ascii="Arial" w:eastAsia="Times New Roman" w:hAnsi="Arial" w:cs="Arial"/>
          <w:sz w:val="24"/>
          <w:szCs w:val="24"/>
        </w:rPr>
        <w:t>He enjoys an automatic right of appeal and filed a Notice of Appeal against</w:t>
      </w:r>
      <w:r w:rsidR="00633BEB">
        <w:rPr>
          <w:rFonts w:ascii="Arial" w:eastAsia="Times New Roman" w:hAnsi="Arial" w:cs="Arial"/>
          <w:sz w:val="24"/>
          <w:szCs w:val="24"/>
        </w:rPr>
        <w:t xml:space="preserve"> the conviction and</w:t>
      </w:r>
      <w:r w:rsidR="008668B0">
        <w:rPr>
          <w:rFonts w:ascii="Arial" w:eastAsia="Times New Roman" w:hAnsi="Arial" w:cs="Arial"/>
          <w:sz w:val="24"/>
          <w:szCs w:val="24"/>
        </w:rPr>
        <w:t xml:space="preserve"> sentence on 28 April 2022.</w:t>
      </w:r>
      <w:r w:rsidR="008668B0" w:rsidRPr="0033532B">
        <w:rPr>
          <w:rFonts w:ascii="Arial" w:hAnsi="Arial" w:cs="Arial"/>
          <w:sz w:val="24"/>
          <w:szCs w:val="24"/>
        </w:rPr>
        <w:t xml:space="preserve"> </w:t>
      </w:r>
      <w:r w:rsidR="008668B0" w:rsidRPr="009069B4">
        <w:rPr>
          <w:rFonts w:ascii="Arial" w:hAnsi="Arial" w:cs="Arial"/>
          <w:sz w:val="24"/>
          <w:szCs w:val="24"/>
        </w:rPr>
        <w:t xml:space="preserve">The grounds upon which the </w:t>
      </w:r>
      <w:r w:rsidR="00663347">
        <w:rPr>
          <w:rFonts w:ascii="Arial" w:hAnsi="Arial" w:cs="Arial"/>
          <w:sz w:val="24"/>
          <w:szCs w:val="24"/>
        </w:rPr>
        <w:t>a</w:t>
      </w:r>
      <w:r w:rsidR="008668B0" w:rsidRPr="009069B4">
        <w:rPr>
          <w:rFonts w:ascii="Arial" w:hAnsi="Arial" w:cs="Arial"/>
          <w:sz w:val="24"/>
          <w:szCs w:val="24"/>
        </w:rPr>
        <w:t xml:space="preserve">ppellant’s appeal rests </w:t>
      </w:r>
      <w:r w:rsidR="00FA14F2">
        <w:rPr>
          <w:rFonts w:ascii="Arial" w:hAnsi="Arial" w:cs="Arial"/>
          <w:sz w:val="24"/>
          <w:szCs w:val="24"/>
        </w:rPr>
        <w:t>in respect of the conviction</w:t>
      </w:r>
      <w:r w:rsidR="00BA2C1D">
        <w:rPr>
          <w:rFonts w:ascii="Arial" w:hAnsi="Arial" w:cs="Arial"/>
          <w:sz w:val="24"/>
          <w:szCs w:val="24"/>
        </w:rPr>
        <w:t>s</w:t>
      </w:r>
      <w:r w:rsidR="00FA14F2">
        <w:rPr>
          <w:rFonts w:ascii="Arial" w:hAnsi="Arial" w:cs="Arial"/>
          <w:sz w:val="24"/>
          <w:szCs w:val="24"/>
        </w:rPr>
        <w:t xml:space="preserve"> </w:t>
      </w:r>
      <w:r w:rsidR="008668B0" w:rsidRPr="009069B4">
        <w:rPr>
          <w:rFonts w:ascii="Arial" w:hAnsi="Arial" w:cs="Arial"/>
          <w:sz w:val="24"/>
          <w:szCs w:val="24"/>
        </w:rPr>
        <w:t>can concisely be summarised as follows:</w:t>
      </w:r>
    </w:p>
    <w:p w14:paraId="7902172D" w14:textId="77777777" w:rsidR="00D64052" w:rsidRPr="00D64052" w:rsidRDefault="008668B0" w:rsidP="0015395B">
      <w:pPr>
        <w:widowControl w:val="0"/>
        <w:autoSpaceDE w:val="0"/>
        <w:autoSpaceDN w:val="0"/>
        <w:adjustRightInd w:val="0"/>
        <w:spacing w:after="0" w:line="360" w:lineRule="auto"/>
        <w:ind w:left="851" w:hanging="870"/>
        <w:jc w:val="both"/>
        <w:rPr>
          <w:rFonts w:ascii="Arial" w:eastAsia="Times New Roman" w:hAnsi="Arial" w:cs="Arial"/>
          <w:sz w:val="24"/>
          <w:szCs w:val="24"/>
        </w:rPr>
      </w:pPr>
      <w:r>
        <w:rPr>
          <w:rFonts w:ascii="Arial" w:hAnsi="Arial" w:cs="Arial"/>
          <w:sz w:val="24"/>
          <w:szCs w:val="24"/>
        </w:rPr>
        <w:tab/>
      </w:r>
      <w:r w:rsidR="00633BEB">
        <w:rPr>
          <w:rFonts w:ascii="Arial" w:hAnsi="Arial" w:cs="Arial"/>
          <w:sz w:val="24"/>
          <w:szCs w:val="24"/>
        </w:rPr>
        <w:t>4</w:t>
      </w:r>
      <w:r w:rsidRPr="00B16B5A">
        <w:rPr>
          <w:rFonts w:ascii="Arial" w:hAnsi="Arial" w:cs="Arial"/>
          <w:sz w:val="24"/>
          <w:szCs w:val="24"/>
        </w:rPr>
        <w:t>.1</w:t>
      </w:r>
      <w:r w:rsidRPr="00B16B5A">
        <w:rPr>
          <w:rFonts w:ascii="Arial" w:hAnsi="Arial" w:cs="Arial"/>
          <w:sz w:val="24"/>
          <w:szCs w:val="24"/>
        </w:rPr>
        <w:tab/>
      </w:r>
      <w:r w:rsidR="00D64052" w:rsidRPr="00D64052">
        <w:rPr>
          <w:rFonts w:ascii="Arial" w:eastAsia="Times New Roman" w:hAnsi="Arial" w:cs="Arial"/>
          <w:sz w:val="24"/>
          <w:szCs w:val="24"/>
        </w:rPr>
        <w:t xml:space="preserve">The court </w:t>
      </w:r>
      <w:r w:rsidR="00D64052" w:rsidRPr="00D64052">
        <w:rPr>
          <w:rFonts w:ascii="Arial" w:eastAsia="Times New Roman" w:hAnsi="Arial" w:cs="Arial"/>
          <w:i/>
          <w:iCs/>
          <w:sz w:val="24"/>
          <w:szCs w:val="24"/>
        </w:rPr>
        <w:t>a quo</w:t>
      </w:r>
      <w:r w:rsidR="00D64052" w:rsidRPr="00D64052">
        <w:rPr>
          <w:rFonts w:ascii="Arial" w:eastAsia="Times New Roman" w:hAnsi="Arial" w:cs="Arial"/>
          <w:sz w:val="24"/>
          <w:szCs w:val="24"/>
        </w:rPr>
        <w:t xml:space="preserve"> erred in accepting </w:t>
      </w:r>
      <w:r w:rsidR="00D64052">
        <w:rPr>
          <w:rFonts w:ascii="Arial" w:eastAsia="Times New Roman" w:hAnsi="Arial" w:cs="Arial"/>
          <w:sz w:val="24"/>
          <w:szCs w:val="24"/>
        </w:rPr>
        <w:t xml:space="preserve">that the </w:t>
      </w:r>
      <w:r w:rsidR="00D64052" w:rsidRPr="00D64052">
        <w:rPr>
          <w:rFonts w:ascii="Arial" w:eastAsia="Times New Roman" w:hAnsi="Arial" w:cs="Arial"/>
          <w:sz w:val="24"/>
          <w:szCs w:val="24"/>
        </w:rPr>
        <w:t>State</w:t>
      </w:r>
      <w:r w:rsidR="00D64052">
        <w:rPr>
          <w:rFonts w:ascii="Arial" w:eastAsia="Times New Roman" w:hAnsi="Arial" w:cs="Arial"/>
          <w:sz w:val="24"/>
          <w:szCs w:val="24"/>
        </w:rPr>
        <w:t xml:space="preserve"> had proved its case </w:t>
      </w:r>
      <w:r w:rsidR="00FA14F2">
        <w:rPr>
          <w:rFonts w:ascii="Arial" w:eastAsia="Times New Roman" w:hAnsi="Arial" w:cs="Arial"/>
          <w:sz w:val="24"/>
          <w:szCs w:val="24"/>
        </w:rPr>
        <w:tab/>
      </w:r>
      <w:r w:rsidR="00D64052">
        <w:rPr>
          <w:rFonts w:ascii="Arial" w:eastAsia="Times New Roman" w:hAnsi="Arial" w:cs="Arial"/>
          <w:sz w:val="24"/>
          <w:szCs w:val="24"/>
        </w:rPr>
        <w:t>against the appellant beyond reasonable doubt</w:t>
      </w:r>
      <w:r w:rsidR="00D64052" w:rsidRPr="00D64052">
        <w:rPr>
          <w:rFonts w:ascii="Arial" w:eastAsia="Times New Roman" w:hAnsi="Arial" w:cs="Arial"/>
          <w:sz w:val="24"/>
          <w:szCs w:val="24"/>
        </w:rPr>
        <w:t xml:space="preserve"> despite the </w:t>
      </w:r>
      <w:r w:rsidR="00D64052">
        <w:rPr>
          <w:rFonts w:ascii="Arial" w:eastAsia="Times New Roman" w:hAnsi="Arial" w:cs="Arial"/>
          <w:sz w:val="24"/>
          <w:szCs w:val="24"/>
        </w:rPr>
        <w:t xml:space="preserve">chain of </w:t>
      </w:r>
      <w:r w:rsidR="00FA14F2">
        <w:rPr>
          <w:rFonts w:ascii="Arial" w:eastAsia="Times New Roman" w:hAnsi="Arial" w:cs="Arial"/>
          <w:sz w:val="24"/>
          <w:szCs w:val="24"/>
        </w:rPr>
        <w:tab/>
      </w:r>
      <w:r w:rsidR="00D64052">
        <w:rPr>
          <w:rFonts w:ascii="Arial" w:eastAsia="Times New Roman" w:hAnsi="Arial" w:cs="Arial"/>
          <w:sz w:val="24"/>
          <w:szCs w:val="24"/>
        </w:rPr>
        <w:t>evidence</w:t>
      </w:r>
      <w:r w:rsidR="00663347">
        <w:rPr>
          <w:rFonts w:ascii="Arial" w:eastAsia="Times New Roman" w:hAnsi="Arial" w:cs="Arial"/>
          <w:sz w:val="24"/>
          <w:szCs w:val="24"/>
        </w:rPr>
        <w:t>,</w:t>
      </w:r>
      <w:r w:rsidR="00D64052">
        <w:rPr>
          <w:rFonts w:ascii="Arial" w:eastAsia="Times New Roman" w:hAnsi="Arial" w:cs="Arial"/>
          <w:sz w:val="24"/>
          <w:szCs w:val="24"/>
        </w:rPr>
        <w:t xml:space="preserve"> regarding the forensic evidence presented by the </w:t>
      </w:r>
      <w:r w:rsidR="009E13A9">
        <w:rPr>
          <w:rFonts w:ascii="Arial" w:eastAsia="Times New Roman" w:hAnsi="Arial" w:cs="Arial"/>
          <w:sz w:val="24"/>
          <w:szCs w:val="24"/>
        </w:rPr>
        <w:t>respondent</w:t>
      </w:r>
      <w:r w:rsidR="00663347">
        <w:rPr>
          <w:rFonts w:ascii="Arial" w:eastAsia="Times New Roman" w:hAnsi="Arial" w:cs="Arial"/>
          <w:sz w:val="24"/>
          <w:szCs w:val="24"/>
        </w:rPr>
        <w:t>,</w:t>
      </w:r>
      <w:r w:rsidR="00D64052">
        <w:rPr>
          <w:rFonts w:ascii="Arial" w:eastAsia="Times New Roman" w:hAnsi="Arial" w:cs="Arial"/>
          <w:sz w:val="24"/>
          <w:szCs w:val="24"/>
        </w:rPr>
        <w:t xml:space="preserve"> being </w:t>
      </w:r>
      <w:r w:rsidR="00FA14F2">
        <w:rPr>
          <w:rFonts w:ascii="Arial" w:eastAsia="Times New Roman" w:hAnsi="Arial" w:cs="Arial"/>
          <w:sz w:val="24"/>
          <w:szCs w:val="24"/>
        </w:rPr>
        <w:tab/>
      </w:r>
      <w:r w:rsidR="00D64052">
        <w:rPr>
          <w:rFonts w:ascii="Arial" w:eastAsia="Times New Roman" w:hAnsi="Arial" w:cs="Arial"/>
          <w:sz w:val="24"/>
          <w:szCs w:val="24"/>
        </w:rPr>
        <w:t>broken.</w:t>
      </w:r>
    </w:p>
    <w:p w14:paraId="60400D43" w14:textId="77777777" w:rsidR="00D64052" w:rsidRPr="00D64052" w:rsidRDefault="00FA14F2" w:rsidP="0015395B">
      <w:pPr>
        <w:widowControl w:val="0"/>
        <w:autoSpaceDE w:val="0"/>
        <w:autoSpaceDN w:val="0"/>
        <w:adjustRightInd w:val="0"/>
        <w:spacing w:after="0" w:line="360" w:lineRule="auto"/>
        <w:ind w:left="851" w:hanging="281"/>
        <w:jc w:val="both"/>
        <w:rPr>
          <w:rFonts w:ascii="Arial" w:eastAsia="Times New Roman" w:hAnsi="Arial" w:cs="Arial"/>
          <w:sz w:val="24"/>
          <w:szCs w:val="24"/>
        </w:rPr>
      </w:pPr>
      <w:r>
        <w:rPr>
          <w:rFonts w:ascii="Arial" w:eastAsia="Times New Roman" w:hAnsi="Arial" w:cs="Arial"/>
          <w:sz w:val="24"/>
          <w:szCs w:val="24"/>
        </w:rPr>
        <w:tab/>
      </w:r>
      <w:r w:rsidR="00633BEB">
        <w:rPr>
          <w:rFonts w:ascii="Arial" w:eastAsia="Times New Roman" w:hAnsi="Arial" w:cs="Arial"/>
          <w:sz w:val="24"/>
          <w:szCs w:val="24"/>
        </w:rPr>
        <w:t>4</w:t>
      </w:r>
      <w:r w:rsidR="00D64052">
        <w:rPr>
          <w:rFonts w:ascii="Arial" w:eastAsia="Times New Roman" w:hAnsi="Arial" w:cs="Arial"/>
          <w:sz w:val="24"/>
          <w:szCs w:val="24"/>
        </w:rPr>
        <w:t>.2</w:t>
      </w:r>
      <w:r w:rsidR="00D64052">
        <w:rPr>
          <w:rFonts w:ascii="Arial" w:eastAsia="Times New Roman" w:hAnsi="Arial" w:cs="Arial"/>
          <w:sz w:val="24"/>
          <w:szCs w:val="24"/>
        </w:rPr>
        <w:tab/>
      </w:r>
      <w:r>
        <w:rPr>
          <w:rFonts w:ascii="Arial" w:eastAsia="Times New Roman" w:hAnsi="Arial" w:cs="Arial"/>
          <w:sz w:val="24"/>
          <w:szCs w:val="24"/>
        </w:rPr>
        <w:t xml:space="preserve">The court </w:t>
      </w:r>
      <w:r w:rsidRPr="00E53A80">
        <w:rPr>
          <w:rFonts w:ascii="Arial" w:eastAsia="Times New Roman" w:hAnsi="Arial" w:cs="Arial"/>
          <w:i/>
          <w:sz w:val="24"/>
          <w:szCs w:val="24"/>
        </w:rPr>
        <w:t>a quo</w:t>
      </w:r>
      <w:r>
        <w:rPr>
          <w:rFonts w:ascii="Arial" w:eastAsia="Times New Roman" w:hAnsi="Arial" w:cs="Arial"/>
          <w:sz w:val="24"/>
          <w:szCs w:val="24"/>
        </w:rPr>
        <w:t xml:space="preserve"> erred in finding, notwithstanding the</w:t>
      </w:r>
      <w:r w:rsidR="009E13A9">
        <w:rPr>
          <w:rFonts w:ascii="Arial" w:eastAsia="Times New Roman" w:hAnsi="Arial" w:cs="Arial"/>
          <w:sz w:val="24"/>
          <w:szCs w:val="24"/>
        </w:rPr>
        <w:t xml:space="preserve"> </w:t>
      </w:r>
      <w:r>
        <w:rPr>
          <w:rFonts w:ascii="Arial" w:eastAsia="Times New Roman" w:hAnsi="Arial" w:cs="Arial"/>
          <w:sz w:val="24"/>
          <w:szCs w:val="24"/>
        </w:rPr>
        <w:t xml:space="preserve">discrepancies regarding </w:t>
      </w:r>
      <w:r w:rsidR="009E13A9">
        <w:rPr>
          <w:rFonts w:ascii="Arial" w:eastAsia="Times New Roman" w:hAnsi="Arial" w:cs="Arial"/>
          <w:sz w:val="24"/>
          <w:szCs w:val="24"/>
        </w:rPr>
        <w:tab/>
      </w:r>
      <w:r>
        <w:rPr>
          <w:rFonts w:ascii="Arial" w:eastAsia="Times New Roman" w:hAnsi="Arial" w:cs="Arial"/>
          <w:sz w:val="24"/>
          <w:szCs w:val="24"/>
        </w:rPr>
        <w:t>the chain of evidence presented by the State, that no alteration o</w:t>
      </w:r>
      <w:r w:rsidR="009E13A9">
        <w:rPr>
          <w:rFonts w:ascii="Arial" w:eastAsia="Times New Roman" w:hAnsi="Arial" w:cs="Arial"/>
          <w:sz w:val="24"/>
          <w:szCs w:val="24"/>
        </w:rPr>
        <w:t xml:space="preserve">r </w:t>
      </w:r>
      <w:r w:rsidR="009E13A9">
        <w:rPr>
          <w:rFonts w:ascii="Arial" w:eastAsia="Times New Roman" w:hAnsi="Arial" w:cs="Arial"/>
          <w:sz w:val="24"/>
          <w:szCs w:val="24"/>
        </w:rPr>
        <w:tab/>
      </w:r>
      <w:r>
        <w:rPr>
          <w:rFonts w:ascii="Arial" w:eastAsia="Times New Roman" w:hAnsi="Arial" w:cs="Arial"/>
          <w:sz w:val="24"/>
          <w:szCs w:val="24"/>
        </w:rPr>
        <w:t xml:space="preserve">substitution of the exhibits occurred. </w:t>
      </w:r>
      <w:r w:rsidR="00D64052" w:rsidRPr="00D64052">
        <w:rPr>
          <w:rFonts w:ascii="Arial" w:eastAsia="Times New Roman" w:hAnsi="Arial" w:cs="Arial"/>
          <w:sz w:val="24"/>
          <w:szCs w:val="24"/>
        </w:rPr>
        <w:tab/>
      </w:r>
    </w:p>
    <w:p w14:paraId="12635747" w14:textId="6182540F" w:rsidR="003D0B57" w:rsidRDefault="00FA14F2" w:rsidP="0015395B">
      <w:pPr>
        <w:widowControl w:val="0"/>
        <w:autoSpaceDE w:val="0"/>
        <w:autoSpaceDN w:val="0"/>
        <w:adjustRightInd w:val="0"/>
        <w:spacing w:line="360" w:lineRule="auto"/>
        <w:ind w:left="851" w:hanging="870"/>
        <w:jc w:val="both"/>
        <w:rPr>
          <w:rFonts w:ascii="Arial" w:eastAsia="Times New Roman" w:hAnsi="Arial" w:cs="Arial"/>
          <w:sz w:val="24"/>
          <w:szCs w:val="24"/>
        </w:rPr>
      </w:pPr>
      <w:r>
        <w:rPr>
          <w:rFonts w:ascii="Arial" w:eastAsia="Times New Roman" w:hAnsi="Arial" w:cs="Arial"/>
          <w:sz w:val="24"/>
          <w:szCs w:val="24"/>
        </w:rPr>
        <w:tab/>
      </w:r>
      <w:r w:rsidR="00633BEB">
        <w:rPr>
          <w:rFonts w:ascii="Arial" w:eastAsia="Times New Roman" w:hAnsi="Arial" w:cs="Arial"/>
          <w:sz w:val="24"/>
          <w:szCs w:val="24"/>
        </w:rPr>
        <w:t>4</w:t>
      </w:r>
      <w:r>
        <w:rPr>
          <w:rFonts w:ascii="Arial" w:eastAsia="Times New Roman" w:hAnsi="Arial" w:cs="Arial"/>
          <w:sz w:val="24"/>
          <w:szCs w:val="24"/>
        </w:rPr>
        <w:t>.3</w:t>
      </w:r>
      <w:r>
        <w:rPr>
          <w:rFonts w:ascii="Arial" w:eastAsia="Times New Roman" w:hAnsi="Arial" w:cs="Arial"/>
          <w:sz w:val="24"/>
          <w:szCs w:val="24"/>
        </w:rPr>
        <w:tab/>
        <w:t xml:space="preserve">The court </w:t>
      </w:r>
      <w:r w:rsidR="00D64052" w:rsidRPr="00D64052">
        <w:rPr>
          <w:rFonts w:ascii="Arial" w:eastAsia="Times New Roman" w:hAnsi="Arial" w:cs="Arial"/>
          <w:i/>
          <w:iCs/>
          <w:sz w:val="24"/>
          <w:szCs w:val="24"/>
        </w:rPr>
        <w:t>a quo</w:t>
      </w:r>
      <w:r w:rsidR="00D64052" w:rsidRPr="00D64052">
        <w:rPr>
          <w:rFonts w:ascii="Arial" w:eastAsia="Times New Roman" w:hAnsi="Arial" w:cs="Arial"/>
          <w:sz w:val="24"/>
          <w:szCs w:val="24"/>
        </w:rPr>
        <w:t xml:space="preserve"> erred in accepting the </w:t>
      </w:r>
      <w:r w:rsidR="00E53A80">
        <w:rPr>
          <w:rFonts w:ascii="Arial" w:eastAsia="Times New Roman" w:hAnsi="Arial" w:cs="Arial"/>
          <w:sz w:val="24"/>
          <w:szCs w:val="24"/>
        </w:rPr>
        <w:t>testimony</w:t>
      </w:r>
      <w:r>
        <w:rPr>
          <w:rFonts w:ascii="Arial" w:eastAsia="Times New Roman" w:hAnsi="Arial" w:cs="Arial"/>
          <w:sz w:val="24"/>
          <w:szCs w:val="24"/>
        </w:rPr>
        <w:t xml:space="preserve"> presented by Mr</w:t>
      </w:r>
      <w:r w:rsidR="00E53A80">
        <w:rPr>
          <w:rFonts w:ascii="Arial" w:eastAsia="Times New Roman" w:hAnsi="Arial" w:cs="Arial"/>
          <w:sz w:val="24"/>
          <w:szCs w:val="24"/>
        </w:rPr>
        <w:t xml:space="preserve"> </w:t>
      </w:r>
      <w:r w:rsidR="00633BEB">
        <w:rPr>
          <w:rFonts w:ascii="Arial" w:eastAsia="Times New Roman" w:hAnsi="Arial" w:cs="Arial"/>
          <w:sz w:val="24"/>
          <w:szCs w:val="24"/>
        </w:rPr>
        <w:t xml:space="preserve">L G </w:t>
      </w:r>
      <w:r>
        <w:rPr>
          <w:rFonts w:ascii="Arial" w:eastAsia="Times New Roman" w:hAnsi="Arial" w:cs="Arial"/>
          <w:sz w:val="24"/>
          <w:szCs w:val="24"/>
        </w:rPr>
        <w:t xml:space="preserve">Khoza </w:t>
      </w:r>
      <w:r w:rsidR="00633BEB">
        <w:rPr>
          <w:rFonts w:ascii="Arial" w:eastAsia="Times New Roman" w:hAnsi="Arial" w:cs="Arial"/>
          <w:sz w:val="24"/>
          <w:szCs w:val="24"/>
        </w:rPr>
        <w:tab/>
        <w:t xml:space="preserve">who testified that the appellant </w:t>
      </w:r>
      <w:r w:rsidR="009E13A9">
        <w:rPr>
          <w:rFonts w:ascii="Arial" w:eastAsia="Times New Roman" w:hAnsi="Arial" w:cs="Arial"/>
          <w:sz w:val="24"/>
          <w:szCs w:val="24"/>
        </w:rPr>
        <w:t>handed to</w:t>
      </w:r>
      <w:r w:rsidR="00633BEB">
        <w:rPr>
          <w:rFonts w:ascii="Arial" w:eastAsia="Times New Roman" w:hAnsi="Arial" w:cs="Arial"/>
          <w:sz w:val="24"/>
          <w:szCs w:val="24"/>
        </w:rPr>
        <w:t xml:space="preserve"> him a Nokia Cell Phone as a gift, </w:t>
      </w:r>
      <w:r w:rsidR="00633BEB">
        <w:rPr>
          <w:rFonts w:ascii="Arial" w:eastAsia="Times New Roman" w:hAnsi="Arial" w:cs="Arial"/>
          <w:sz w:val="24"/>
          <w:szCs w:val="24"/>
        </w:rPr>
        <w:tab/>
      </w:r>
      <w:r w:rsidR="00D64052" w:rsidRPr="00D64052">
        <w:rPr>
          <w:rFonts w:ascii="Arial" w:eastAsia="Times New Roman" w:hAnsi="Arial" w:cs="Arial"/>
          <w:sz w:val="24"/>
          <w:szCs w:val="24"/>
        </w:rPr>
        <w:t xml:space="preserve">despite material contradictions in </w:t>
      </w:r>
      <w:r w:rsidR="00E53A80">
        <w:rPr>
          <w:rFonts w:ascii="Arial" w:eastAsia="Times New Roman" w:hAnsi="Arial" w:cs="Arial"/>
          <w:sz w:val="24"/>
          <w:szCs w:val="24"/>
        </w:rPr>
        <w:t>his testimony</w:t>
      </w:r>
      <w:r w:rsidR="003D0B57">
        <w:rPr>
          <w:rFonts w:ascii="Arial" w:eastAsia="Times New Roman" w:hAnsi="Arial" w:cs="Arial"/>
          <w:sz w:val="24"/>
          <w:szCs w:val="24"/>
        </w:rPr>
        <w:t>.</w:t>
      </w:r>
    </w:p>
    <w:p w14:paraId="671FBF61" w14:textId="3431D929" w:rsidR="00FA14F2" w:rsidRPr="009069B4" w:rsidRDefault="00D64052" w:rsidP="0015395B">
      <w:pPr>
        <w:pStyle w:val="BodyTextIndent"/>
        <w:spacing w:after="160" w:line="360" w:lineRule="auto"/>
        <w:ind w:left="709" w:hanging="709"/>
        <w:jc w:val="both"/>
        <w:rPr>
          <w:rFonts w:ascii="Arial" w:hAnsi="Arial" w:cs="Arial"/>
          <w:sz w:val="24"/>
          <w:szCs w:val="24"/>
        </w:rPr>
      </w:pPr>
      <w:r w:rsidRPr="00D64052">
        <w:rPr>
          <w:rFonts w:ascii="Arial" w:eastAsia="Times New Roman" w:hAnsi="Arial" w:cs="Arial"/>
          <w:sz w:val="24"/>
          <w:szCs w:val="24"/>
        </w:rPr>
        <w:t>[</w:t>
      </w:r>
      <w:r w:rsidR="00633BEB">
        <w:rPr>
          <w:rFonts w:ascii="Arial" w:eastAsia="Times New Roman" w:hAnsi="Arial" w:cs="Arial"/>
          <w:sz w:val="24"/>
          <w:szCs w:val="24"/>
        </w:rPr>
        <w:t>5</w:t>
      </w:r>
      <w:r w:rsidRPr="00D64052">
        <w:rPr>
          <w:rFonts w:ascii="Arial" w:eastAsia="Times New Roman" w:hAnsi="Arial" w:cs="Arial"/>
          <w:sz w:val="24"/>
          <w:szCs w:val="24"/>
        </w:rPr>
        <w:t>]</w:t>
      </w:r>
      <w:r w:rsidRPr="00D64052">
        <w:rPr>
          <w:rFonts w:ascii="Arial" w:eastAsia="Times New Roman" w:hAnsi="Arial" w:cs="Arial"/>
          <w:sz w:val="24"/>
          <w:szCs w:val="24"/>
        </w:rPr>
        <w:tab/>
      </w:r>
      <w:r w:rsidR="00FA14F2" w:rsidRPr="009069B4">
        <w:rPr>
          <w:rFonts w:ascii="Arial" w:hAnsi="Arial" w:cs="Arial"/>
          <w:sz w:val="24"/>
          <w:szCs w:val="24"/>
        </w:rPr>
        <w:t xml:space="preserve">The grounds upon which the </w:t>
      </w:r>
      <w:r w:rsidR="00663347">
        <w:rPr>
          <w:rFonts w:ascii="Arial" w:hAnsi="Arial" w:cs="Arial"/>
          <w:sz w:val="24"/>
          <w:szCs w:val="24"/>
        </w:rPr>
        <w:t>a</w:t>
      </w:r>
      <w:r w:rsidR="00FA14F2" w:rsidRPr="009069B4">
        <w:rPr>
          <w:rFonts w:ascii="Arial" w:hAnsi="Arial" w:cs="Arial"/>
          <w:sz w:val="24"/>
          <w:szCs w:val="24"/>
        </w:rPr>
        <w:t xml:space="preserve">ppellant’s appeal rests </w:t>
      </w:r>
      <w:r w:rsidR="00FA14F2">
        <w:rPr>
          <w:rFonts w:ascii="Arial" w:hAnsi="Arial" w:cs="Arial"/>
          <w:sz w:val="24"/>
          <w:szCs w:val="24"/>
        </w:rPr>
        <w:t>in respect of the sentence</w:t>
      </w:r>
      <w:r w:rsidR="00BA2C1D">
        <w:rPr>
          <w:rFonts w:ascii="Arial" w:hAnsi="Arial" w:cs="Arial"/>
          <w:sz w:val="24"/>
          <w:szCs w:val="24"/>
        </w:rPr>
        <w:t>s</w:t>
      </w:r>
      <w:r w:rsidR="00FA14F2">
        <w:rPr>
          <w:rFonts w:ascii="Arial" w:hAnsi="Arial" w:cs="Arial"/>
          <w:sz w:val="24"/>
          <w:szCs w:val="24"/>
        </w:rPr>
        <w:t xml:space="preserve"> imposed </w:t>
      </w:r>
      <w:r w:rsidR="00FA14F2" w:rsidRPr="009069B4">
        <w:rPr>
          <w:rFonts w:ascii="Arial" w:hAnsi="Arial" w:cs="Arial"/>
          <w:sz w:val="24"/>
          <w:szCs w:val="24"/>
        </w:rPr>
        <w:t>can concisely be summarised as follows:</w:t>
      </w:r>
    </w:p>
    <w:p w14:paraId="47FDEBFE" w14:textId="280C30B3" w:rsidR="008668B0" w:rsidRPr="00B16B5A" w:rsidRDefault="00FA14F2" w:rsidP="00E53A80">
      <w:pPr>
        <w:pStyle w:val="BodyTextIndent"/>
        <w:spacing w:line="360" w:lineRule="auto"/>
        <w:jc w:val="both"/>
        <w:rPr>
          <w:rFonts w:ascii="Arial" w:hAnsi="Arial" w:cs="Arial"/>
          <w:sz w:val="24"/>
          <w:szCs w:val="24"/>
        </w:rPr>
      </w:pPr>
      <w:r>
        <w:rPr>
          <w:rFonts w:ascii="Arial" w:hAnsi="Arial" w:cs="Arial"/>
          <w:sz w:val="24"/>
          <w:szCs w:val="24"/>
        </w:rPr>
        <w:tab/>
      </w:r>
      <w:r w:rsidR="00633BEB">
        <w:rPr>
          <w:rFonts w:ascii="Arial" w:hAnsi="Arial" w:cs="Arial"/>
          <w:sz w:val="24"/>
          <w:szCs w:val="24"/>
        </w:rPr>
        <w:t>5</w:t>
      </w:r>
      <w:r w:rsidRPr="00B16B5A">
        <w:rPr>
          <w:rFonts w:ascii="Arial" w:hAnsi="Arial" w:cs="Arial"/>
          <w:sz w:val="24"/>
          <w:szCs w:val="24"/>
        </w:rPr>
        <w:t>.1</w:t>
      </w:r>
      <w:r w:rsidRPr="00B16B5A">
        <w:rPr>
          <w:rFonts w:ascii="Arial" w:hAnsi="Arial" w:cs="Arial"/>
          <w:sz w:val="24"/>
          <w:szCs w:val="24"/>
        </w:rPr>
        <w:tab/>
      </w:r>
      <w:r w:rsidRPr="00D64052">
        <w:rPr>
          <w:rFonts w:ascii="Arial" w:eastAsia="Times New Roman" w:hAnsi="Arial" w:cs="Arial"/>
          <w:sz w:val="24"/>
          <w:szCs w:val="24"/>
        </w:rPr>
        <w:t xml:space="preserve">The </w:t>
      </w:r>
      <w:r w:rsidR="008668B0" w:rsidRPr="00B16B5A">
        <w:rPr>
          <w:rFonts w:ascii="Arial" w:hAnsi="Arial" w:cs="Arial"/>
          <w:sz w:val="24"/>
          <w:szCs w:val="24"/>
        </w:rPr>
        <w:t>sentence</w:t>
      </w:r>
      <w:r w:rsidR="00BA2C1D">
        <w:rPr>
          <w:rFonts w:ascii="Arial" w:hAnsi="Arial" w:cs="Arial"/>
          <w:sz w:val="24"/>
          <w:szCs w:val="24"/>
        </w:rPr>
        <w:t>s</w:t>
      </w:r>
      <w:r w:rsidR="008668B0" w:rsidRPr="00B16B5A">
        <w:rPr>
          <w:rFonts w:ascii="Arial" w:hAnsi="Arial" w:cs="Arial"/>
          <w:sz w:val="24"/>
          <w:szCs w:val="24"/>
        </w:rPr>
        <w:t xml:space="preserve"> </w:t>
      </w:r>
      <w:r w:rsidR="00BA2C1D">
        <w:rPr>
          <w:rFonts w:ascii="Arial" w:hAnsi="Arial" w:cs="Arial"/>
          <w:sz w:val="24"/>
          <w:szCs w:val="24"/>
        </w:rPr>
        <w:t>are</w:t>
      </w:r>
      <w:r w:rsidR="008668B0" w:rsidRPr="00B16B5A">
        <w:rPr>
          <w:rFonts w:ascii="Arial" w:hAnsi="Arial" w:cs="Arial"/>
          <w:sz w:val="24"/>
          <w:szCs w:val="24"/>
        </w:rPr>
        <w:t xml:space="preserve"> shockingly inappropriate</w:t>
      </w:r>
      <w:r w:rsidR="008668B0">
        <w:rPr>
          <w:rFonts w:ascii="Arial" w:hAnsi="Arial" w:cs="Arial"/>
          <w:sz w:val="24"/>
          <w:szCs w:val="24"/>
        </w:rPr>
        <w:t xml:space="preserve"> </w:t>
      </w:r>
      <w:r w:rsidR="00BA2C1D">
        <w:rPr>
          <w:rFonts w:ascii="Arial" w:hAnsi="Arial" w:cs="Arial"/>
          <w:sz w:val="24"/>
          <w:szCs w:val="24"/>
        </w:rPr>
        <w:t>in</w:t>
      </w:r>
      <w:r w:rsidR="0076021D">
        <w:rPr>
          <w:rFonts w:ascii="Arial" w:hAnsi="Arial" w:cs="Arial"/>
          <w:sz w:val="24"/>
          <w:szCs w:val="24"/>
        </w:rPr>
        <w:t xml:space="preserve"> that the sentence</w:t>
      </w:r>
      <w:r w:rsidR="00BA2C1D">
        <w:rPr>
          <w:rFonts w:ascii="Arial" w:hAnsi="Arial" w:cs="Arial"/>
          <w:sz w:val="24"/>
          <w:szCs w:val="24"/>
        </w:rPr>
        <w:t>s</w:t>
      </w:r>
      <w:r w:rsidR="0076021D">
        <w:rPr>
          <w:rFonts w:ascii="Arial" w:hAnsi="Arial" w:cs="Arial"/>
          <w:sz w:val="24"/>
          <w:szCs w:val="24"/>
        </w:rPr>
        <w:t xml:space="preserve"> </w:t>
      </w:r>
      <w:r w:rsidR="00BA2C1D">
        <w:rPr>
          <w:rFonts w:ascii="Arial" w:hAnsi="Arial" w:cs="Arial"/>
          <w:sz w:val="24"/>
          <w:szCs w:val="24"/>
        </w:rPr>
        <w:t>are</w:t>
      </w:r>
      <w:r w:rsidR="0076021D">
        <w:rPr>
          <w:rFonts w:ascii="Arial" w:hAnsi="Arial" w:cs="Arial"/>
          <w:sz w:val="24"/>
          <w:szCs w:val="24"/>
        </w:rPr>
        <w:t xml:space="preserve"> harsh and </w:t>
      </w:r>
      <w:r w:rsidR="0076021D">
        <w:rPr>
          <w:rFonts w:ascii="Arial" w:hAnsi="Arial" w:cs="Arial"/>
          <w:sz w:val="24"/>
          <w:szCs w:val="24"/>
        </w:rPr>
        <w:tab/>
      </w:r>
      <w:r w:rsidR="0076021D">
        <w:rPr>
          <w:rFonts w:ascii="Arial" w:hAnsi="Arial" w:cs="Arial"/>
          <w:sz w:val="24"/>
          <w:szCs w:val="24"/>
        </w:rPr>
        <w:tab/>
        <w:t>severe.</w:t>
      </w:r>
    </w:p>
    <w:p w14:paraId="73533D7F" w14:textId="77777777" w:rsidR="0076021D" w:rsidRDefault="00633BEB" w:rsidP="00E53A80">
      <w:pPr>
        <w:pStyle w:val="BodyTextIndent"/>
        <w:spacing w:line="360" w:lineRule="auto"/>
        <w:ind w:left="1436" w:hanging="727"/>
        <w:jc w:val="both"/>
        <w:rPr>
          <w:rFonts w:ascii="Arial" w:hAnsi="Arial" w:cs="Arial"/>
          <w:sz w:val="24"/>
          <w:szCs w:val="24"/>
        </w:rPr>
      </w:pPr>
      <w:r>
        <w:rPr>
          <w:rFonts w:ascii="Arial" w:hAnsi="Arial" w:cs="Arial"/>
          <w:sz w:val="24"/>
          <w:szCs w:val="24"/>
        </w:rPr>
        <w:lastRenderedPageBreak/>
        <w:t>5</w:t>
      </w:r>
      <w:r w:rsidR="008668B0" w:rsidRPr="00B16B5A">
        <w:rPr>
          <w:rFonts w:ascii="Arial" w:hAnsi="Arial" w:cs="Arial"/>
          <w:sz w:val="24"/>
          <w:szCs w:val="24"/>
        </w:rPr>
        <w:t>.2</w:t>
      </w:r>
      <w:r w:rsidR="008668B0" w:rsidRPr="00B16B5A">
        <w:rPr>
          <w:rFonts w:ascii="Arial" w:hAnsi="Arial" w:cs="Arial"/>
          <w:sz w:val="24"/>
          <w:szCs w:val="24"/>
        </w:rPr>
        <w:tab/>
      </w:r>
      <w:r w:rsidR="009E13A9">
        <w:rPr>
          <w:rFonts w:ascii="Arial" w:hAnsi="Arial" w:cs="Arial"/>
          <w:sz w:val="24"/>
          <w:szCs w:val="24"/>
        </w:rPr>
        <w:t>T</w:t>
      </w:r>
      <w:r w:rsidR="008668B0" w:rsidRPr="00B16B5A">
        <w:rPr>
          <w:rFonts w:ascii="Arial" w:hAnsi="Arial" w:cs="Arial"/>
          <w:sz w:val="24"/>
          <w:szCs w:val="24"/>
        </w:rPr>
        <w:t xml:space="preserve">he court </w:t>
      </w:r>
      <w:r w:rsidR="008668B0" w:rsidRPr="00B16B5A">
        <w:rPr>
          <w:rFonts w:ascii="Arial" w:hAnsi="Arial" w:cs="Arial"/>
          <w:i/>
          <w:sz w:val="24"/>
          <w:szCs w:val="24"/>
        </w:rPr>
        <w:t xml:space="preserve">a quo </w:t>
      </w:r>
      <w:r w:rsidR="0076021D">
        <w:rPr>
          <w:rFonts w:ascii="Arial" w:hAnsi="Arial" w:cs="Arial"/>
          <w:sz w:val="24"/>
          <w:szCs w:val="24"/>
        </w:rPr>
        <w:t>over-emphasized the seriousness of the offences committed and the interests of society, and failed to take into consideration the personal circumstances of the appellant.</w:t>
      </w:r>
    </w:p>
    <w:p w14:paraId="5B6B2340" w14:textId="77777777" w:rsidR="008668B0" w:rsidRDefault="00633BEB" w:rsidP="00E53A80">
      <w:pPr>
        <w:pStyle w:val="BodyTextIndent"/>
        <w:spacing w:line="360" w:lineRule="auto"/>
        <w:ind w:left="1436" w:hanging="727"/>
        <w:jc w:val="both"/>
        <w:rPr>
          <w:rFonts w:ascii="Arial" w:hAnsi="Arial" w:cs="Arial"/>
          <w:sz w:val="24"/>
          <w:szCs w:val="24"/>
        </w:rPr>
      </w:pPr>
      <w:r>
        <w:rPr>
          <w:rFonts w:ascii="Arial" w:hAnsi="Arial" w:cs="Arial"/>
          <w:sz w:val="24"/>
          <w:szCs w:val="24"/>
        </w:rPr>
        <w:t>5</w:t>
      </w:r>
      <w:r w:rsidR="0076021D">
        <w:rPr>
          <w:rFonts w:ascii="Arial" w:hAnsi="Arial" w:cs="Arial"/>
          <w:sz w:val="24"/>
          <w:szCs w:val="24"/>
        </w:rPr>
        <w:t>.3</w:t>
      </w:r>
      <w:r w:rsidR="0076021D">
        <w:rPr>
          <w:rFonts w:ascii="Arial" w:hAnsi="Arial" w:cs="Arial"/>
          <w:sz w:val="24"/>
          <w:szCs w:val="24"/>
        </w:rPr>
        <w:tab/>
        <w:t xml:space="preserve">The court </w:t>
      </w:r>
      <w:r w:rsidR="0076021D" w:rsidRPr="00E53A80">
        <w:rPr>
          <w:rFonts w:ascii="Arial" w:hAnsi="Arial" w:cs="Arial"/>
          <w:i/>
          <w:sz w:val="24"/>
          <w:szCs w:val="24"/>
        </w:rPr>
        <w:t>a quo</w:t>
      </w:r>
      <w:r w:rsidR="0076021D">
        <w:rPr>
          <w:rFonts w:ascii="Arial" w:hAnsi="Arial" w:cs="Arial"/>
          <w:sz w:val="24"/>
          <w:szCs w:val="24"/>
        </w:rPr>
        <w:t xml:space="preserve"> erred in </w:t>
      </w:r>
      <w:r w:rsidR="008668B0">
        <w:rPr>
          <w:rFonts w:ascii="Arial" w:hAnsi="Arial" w:cs="Arial"/>
          <w:sz w:val="24"/>
          <w:szCs w:val="24"/>
        </w:rPr>
        <w:t>not</w:t>
      </w:r>
      <w:r w:rsidR="008668B0" w:rsidRPr="00B16B5A">
        <w:rPr>
          <w:rFonts w:ascii="Arial" w:hAnsi="Arial" w:cs="Arial"/>
          <w:sz w:val="24"/>
          <w:szCs w:val="24"/>
        </w:rPr>
        <w:t xml:space="preserve"> finding substantial </w:t>
      </w:r>
      <w:r w:rsidR="008668B0">
        <w:rPr>
          <w:rFonts w:ascii="Arial" w:hAnsi="Arial" w:cs="Arial"/>
          <w:sz w:val="24"/>
          <w:szCs w:val="24"/>
        </w:rPr>
        <w:t xml:space="preserve">and </w:t>
      </w:r>
      <w:r w:rsidR="008668B0" w:rsidRPr="00B16B5A">
        <w:rPr>
          <w:rFonts w:ascii="Arial" w:hAnsi="Arial" w:cs="Arial"/>
          <w:sz w:val="24"/>
          <w:szCs w:val="24"/>
        </w:rPr>
        <w:t>compelling circumstances</w:t>
      </w:r>
      <w:r w:rsidR="008668B0">
        <w:rPr>
          <w:rFonts w:ascii="Arial" w:hAnsi="Arial" w:cs="Arial"/>
          <w:sz w:val="24"/>
          <w:szCs w:val="24"/>
        </w:rPr>
        <w:t xml:space="preserve"> to be </w:t>
      </w:r>
      <w:r w:rsidR="008668B0" w:rsidRPr="00B16B5A">
        <w:rPr>
          <w:rFonts w:ascii="Arial" w:hAnsi="Arial" w:cs="Arial"/>
          <w:sz w:val="24"/>
          <w:szCs w:val="24"/>
        </w:rPr>
        <w:t>present to deviate from the prescribed minimum sentence of life imprisonment</w:t>
      </w:r>
      <w:r w:rsidR="0076021D">
        <w:rPr>
          <w:rFonts w:ascii="Arial" w:hAnsi="Arial" w:cs="Arial"/>
          <w:sz w:val="24"/>
          <w:szCs w:val="24"/>
        </w:rPr>
        <w:t xml:space="preserve"> in respect of the rape charge and the prescribed minimum sentence of 15 years in respect of the</w:t>
      </w:r>
      <w:r w:rsidR="009E13A9">
        <w:rPr>
          <w:rFonts w:ascii="Arial" w:hAnsi="Arial" w:cs="Arial"/>
          <w:sz w:val="24"/>
          <w:szCs w:val="24"/>
        </w:rPr>
        <w:t xml:space="preserve"> charge of</w:t>
      </w:r>
      <w:r w:rsidR="0076021D">
        <w:rPr>
          <w:rFonts w:ascii="Arial" w:hAnsi="Arial" w:cs="Arial"/>
          <w:sz w:val="24"/>
          <w:szCs w:val="24"/>
        </w:rPr>
        <w:t xml:space="preserve"> </w:t>
      </w:r>
      <w:r w:rsidR="009E13A9">
        <w:rPr>
          <w:rFonts w:ascii="Arial" w:hAnsi="Arial" w:cs="Arial"/>
          <w:sz w:val="24"/>
          <w:szCs w:val="24"/>
        </w:rPr>
        <w:t>r</w:t>
      </w:r>
      <w:r w:rsidR="0076021D">
        <w:rPr>
          <w:rFonts w:ascii="Arial" w:hAnsi="Arial" w:cs="Arial"/>
          <w:sz w:val="24"/>
          <w:szCs w:val="24"/>
        </w:rPr>
        <w:t>obbery.</w:t>
      </w:r>
    </w:p>
    <w:p w14:paraId="383440AB" w14:textId="6CB13026" w:rsidR="002C1FC6" w:rsidRDefault="0076021D" w:rsidP="00E53A80">
      <w:pPr>
        <w:pStyle w:val="BodyTextIndent"/>
        <w:spacing w:line="360" w:lineRule="auto"/>
        <w:ind w:left="709" w:hanging="709"/>
        <w:jc w:val="both"/>
        <w:rPr>
          <w:rFonts w:ascii="Arial" w:hAnsi="Arial" w:cs="Arial"/>
          <w:sz w:val="24"/>
          <w:szCs w:val="24"/>
        </w:rPr>
      </w:pPr>
      <w:r>
        <w:rPr>
          <w:rFonts w:ascii="Arial" w:hAnsi="Arial" w:cs="Arial"/>
          <w:sz w:val="24"/>
          <w:szCs w:val="24"/>
        </w:rPr>
        <w:t>[</w:t>
      </w:r>
      <w:r w:rsidR="00633BEB">
        <w:rPr>
          <w:rFonts w:ascii="Arial" w:hAnsi="Arial" w:cs="Arial"/>
          <w:sz w:val="24"/>
          <w:szCs w:val="24"/>
        </w:rPr>
        <w:t>6</w:t>
      </w:r>
      <w:r>
        <w:rPr>
          <w:rFonts w:ascii="Arial" w:hAnsi="Arial" w:cs="Arial"/>
          <w:sz w:val="24"/>
          <w:szCs w:val="24"/>
        </w:rPr>
        <w:t>]</w:t>
      </w:r>
      <w:r>
        <w:rPr>
          <w:rFonts w:ascii="Arial" w:hAnsi="Arial" w:cs="Arial"/>
          <w:sz w:val="24"/>
          <w:szCs w:val="24"/>
        </w:rPr>
        <w:tab/>
      </w:r>
      <w:r w:rsidR="002C1FC6">
        <w:rPr>
          <w:rFonts w:ascii="Arial" w:hAnsi="Arial" w:cs="Arial"/>
          <w:sz w:val="24"/>
          <w:szCs w:val="24"/>
        </w:rPr>
        <w:t>Both the convictions and sentences are supported by the respondent. Mr Bontes, counsel on behalf of the respondent, contends that there is no evidence on record laying any basis upon which the court of appeal could have doubt regarding the chain of evidence in respect of the custody of the forensic exhibits</w:t>
      </w:r>
      <w:r w:rsidR="00655BDB">
        <w:rPr>
          <w:rFonts w:ascii="Arial" w:hAnsi="Arial" w:cs="Arial"/>
          <w:sz w:val="24"/>
          <w:szCs w:val="24"/>
        </w:rPr>
        <w:t xml:space="preserve">. </w:t>
      </w:r>
      <w:r w:rsidR="00BA2C1D">
        <w:rPr>
          <w:rFonts w:ascii="Arial" w:hAnsi="Arial" w:cs="Arial"/>
          <w:sz w:val="24"/>
          <w:szCs w:val="24"/>
        </w:rPr>
        <w:t>He contends</w:t>
      </w:r>
      <w:r w:rsidR="00655BDB">
        <w:rPr>
          <w:rFonts w:ascii="Arial" w:hAnsi="Arial" w:cs="Arial"/>
          <w:sz w:val="24"/>
          <w:szCs w:val="24"/>
        </w:rPr>
        <w:t xml:space="preserve"> that the chain of evidence was properly dealt with</w:t>
      </w:r>
      <w:r w:rsidR="009A37A7">
        <w:rPr>
          <w:rFonts w:ascii="Arial" w:hAnsi="Arial" w:cs="Arial"/>
          <w:sz w:val="24"/>
          <w:szCs w:val="24"/>
        </w:rPr>
        <w:t xml:space="preserve"> </w:t>
      </w:r>
      <w:r w:rsidR="00655BDB">
        <w:rPr>
          <w:rFonts w:ascii="Arial" w:hAnsi="Arial" w:cs="Arial"/>
          <w:sz w:val="24"/>
          <w:szCs w:val="24"/>
        </w:rPr>
        <w:t xml:space="preserve">taking into consideration the testimony of the witnesses and the contents of the </w:t>
      </w:r>
      <w:r w:rsidR="00CD7179">
        <w:rPr>
          <w:rFonts w:ascii="Arial" w:hAnsi="Arial" w:cs="Arial"/>
          <w:sz w:val="24"/>
          <w:szCs w:val="24"/>
        </w:rPr>
        <w:t xml:space="preserve">numerous affidavits in terms of the provisions of </w:t>
      </w:r>
      <w:r w:rsidR="00655BDB">
        <w:rPr>
          <w:rFonts w:ascii="Arial" w:hAnsi="Arial" w:cs="Arial"/>
          <w:sz w:val="24"/>
          <w:szCs w:val="24"/>
        </w:rPr>
        <w:t xml:space="preserve">Section 212 of the </w:t>
      </w:r>
      <w:r w:rsidR="00CD7179">
        <w:rPr>
          <w:rFonts w:ascii="Arial" w:hAnsi="Arial" w:cs="Arial"/>
          <w:sz w:val="24"/>
          <w:szCs w:val="24"/>
        </w:rPr>
        <w:t>Criminal Procedure Act</w:t>
      </w:r>
      <w:r w:rsidR="009E13A9">
        <w:rPr>
          <w:rStyle w:val="FootnoteReference"/>
          <w:sz w:val="24"/>
          <w:szCs w:val="24"/>
        </w:rPr>
        <w:footnoteReference w:id="3"/>
      </w:r>
      <w:r w:rsidR="009E13A9">
        <w:rPr>
          <w:rFonts w:ascii="Arial" w:hAnsi="Arial" w:cs="Arial"/>
          <w:sz w:val="24"/>
          <w:szCs w:val="24"/>
        </w:rPr>
        <w:t xml:space="preserve"> (“CPA”)</w:t>
      </w:r>
      <w:r w:rsidR="002C1FC6">
        <w:rPr>
          <w:rFonts w:ascii="Arial" w:hAnsi="Arial" w:cs="Arial"/>
          <w:sz w:val="24"/>
          <w:szCs w:val="24"/>
        </w:rPr>
        <w:t xml:space="preserve">, submitted as Exhibits I, J,K,L,M, N and O, </w:t>
      </w:r>
      <w:r w:rsidR="00CD7179">
        <w:rPr>
          <w:rFonts w:ascii="Arial" w:hAnsi="Arial" w:cs="Arial"/>
          <w:sz w:val="24"/>
          <w:szCs w:val="24"/>
        </w:rPr>
        <w:t>during the trial.</w:t>
      </w:r>
    </w:p>
    <w:p w14:paraId="47A1A19C" w14:textId="77777777" w:rsidR="0084053B" w:rsidRDefault="002C1FC6" w:rsidP="00FB636E">
      <w:pPr>
        <w:pStyle w:val="BodyTextIndent"/>
        <w:spacing w:line="360" w:lineRule="auto"/>
        <w:ind w:left="709" w:hanging="709"/>
        <w:jc w:val="both"/>
        <w:rPr>
          <w:rFonts w:ascii="Arial" w:hAnsi="Arial" w:cs="Arial"/>
          <w:sz w:val="24"/>
          <w:szCs w:val="24"/>
        </w:rPr>
      </w:pPr>
      <w:r>
        <w:rPr>
          <w:rFonts w:ascii="Arial" w:hAnsi="Arial" w:cs="Arial"/>
          <w:sz w:val="24"/>
          <w:szCs w:val="24"/>
        </w:rPr>
        <w:t>[</w:t>
      </w:r>
      <w:r w:rsidR="00980369">
        <w:rPr>
          <w:rFonts w:ascii="Arial" w:hAnsi="Arial" w:cs="Arial"/>
          <w:sz w:val="24"/>
          <w:szCs w:val="24"/>
        </w:rPr>
        <w:t>7</w:t>
      </w:r>
      <w:r>
        <w:rPr>
          <w:rFonts w:ascii="Arial" w:hAnsi="Arial" w:cs="Arial"/>
          <w:sz w:val="24"/>
          <w:szCs w:val="24"/>
        </w:rPr>
        <w:t>]</w:t>
      </w:r>
      <w:r>
        <w:rPr>
          <w:rFonts w:ascii="Arial" w:hAnsi="Arial" w:cs="Arial"/>
          <w:sz w:val="24"/>
          <w:szCs w:val="24"/>
        </w:rPr>
        <w:tab/>
      </w:r>
      <w:r w:rsidR="009E13A9">
        <w:rPr>
          <w:rFonts w:ascii="Arial" w:hAnsi="Arial" w:cs="Arial"/>
          <w:sz w:val="24"/>
          <w:szCs w:val="24"/>
        </w:rPr>
        <w:t>During the trial t</w:t>
      </w:r>
      <w:r w:rsidR="0076021D" w:rsidRPr="0076021D">
        <w:rPr>
          <w:rFonts w:ascii="Arial" w:hAnsi="Arial" w:cs="Arial"/>
          <w:sz w:val="24"/>
          <w:szCs w:val="24"/>
        </w:rPr>
        <w:t xml:space="preserve">he </w:t>
      </w:r>
      <w:r w:rsidR="0084053B">
        <w:rPr>
          <w:rFonts w:ascii="Arial" w:hAnsi="Arial" w:cs="Arial"/>
          <w:sz w:val="24"/>
          <w:szCs w:val="24"/>
        </w:rPr>
        <w:t xml:space="preserve">testimony of ten witnesses were presented by the prosecution. </w:t>
      </w:r>
      <w:r w:rsidR="009E13A9">
        <w:rPr>
          <w:rFonts w:ascii="Arial" w:hAnsi="Arial" w:cs="Arial"/>
          <w:sz w:val="24"/>
          <w:szCs w:val="24"/>
        </w:rPr>
        <w:t>During</w:t>
      </w:r>
      <w:r w:rsidR="0084053B">
        <w:rPr>
          <w:rFonts w:ascii="Arial" w:hAnsi="Arial" w:cs="Arial"/>
          <w:sz w:val="24"/>
          <w:szCs w:val="24"/>
        </w:rPr>
        <w:t xml:space="preserve"> her testimony the complainant, a 61</w:t>
      </w:r>
      <w:r w:rsidR="00FB636E">
        <w:rPr>
          <w:rFonts w:ascii="Arial" w:hAnsi="Arial" w:cs="Arial"/>
          <w:sz w:val="24"/>
          <w:szCs w:val="24"/>
        </w:rPr>
        <w:t>-</w:t>
      </w:r>
      <w:r w:rsidR="0084053B">
        <w:rPr>
          <w:rFonts w:ascii="Arial" w:hAnsi="Arial" w:cs="Arial"/>
          <w:sz w:val="24"/>
          <w:szCs w:val="24"/>
        </w:rPr>
        <w:t>year</w:t>
      </w:r>
      <w:r w:rsidR="00FB636E">
        <w:rPr>
          <w:rFonts w:ascii="Arial" w:hAnsi="Arial" w:cs="Arial"/>
          <w:sz w:val="24"/>
          <w:szCs w:val="24"/>
        </w:rPr>
        <w:t xml:space="preserve"> </w:t>
      </w:r>
      <w:r w:rsidR="0084053B">
        <w:rPr>
          <w:rFonts w:ascii="Arial" w:hAnsi="Arial" w:cs="Arial"/>
          <w:sz w:val="24"/>
          <w:szCs w:val="24"/>
        </w:rPr>
        <w:t>old female farmer</w:t>
      </w:r>
      <w:r w:rsidR="00FB636E">
        <w:rPr>
          <w:rFonts w:ascii="Arial" w:hAnsi="Arial" w:cs="Arial"/>
          <w:sz w:val="24"/>
          <w:szCs w:val="24"/>
        </w:rPr>
        <w:t>,</w:t>
      </w:r>
      <w:r w:rsidR="0084053B">
        <w:rPr>
          <w:rFonts w:ascii="Arial" w:hAnsi="Arial" w:cs="Arial"/>
          <w:sz w:val="24"/>
          <w:szCs w:val="24"/>
        </w:rPr>
        <w:t xml:space="preserve"> explained how she was ambushed by two unkno</w:t>
      </w:r>
      <w:r w:rsidR="00A513E0">
        <w:rPr>
          <w:rFonts w:ascii="Arial" w:hAnsi="Arial" w:cs="Arial"/>
          <w:sz w:val="24"/>
          <w:szCs w:val="24"/>
        </w:rPr>
        <w:t>w</w:t>
      </w:r>
      <w:r w:rsidR="0084053B">
        <w:rPr>
          <w:rFonts w:ascii="Arial" w:hAnsi="Arial" w:cs="Arial"/>
          <w:sz w:val="24"/>
          <w:szCs w:val="24"/>
        </w:rPr>
        <w:t xml:space="preserve">n men when she arrived </w:t>
      </w:r>
      <w:r w:rsidR="00980369">
        <w:rPr>
          <w:rFonts w:ascii="Arial" w:hAnsi="Arial" w:cs="Arial"/>
          <w:sz w:val="24"/>
          <w:szCs w:val="24"/>
        </w:rPr>
        <w:t>at the homestead around 16h00 on 4 October 2015</w:t>
      </w:r>
      <w:r w:rsidR="0084053B">
        <w:rPr>
          <w:rFonts w:ascii="Arial" w:hAnsi="Arial" w:cs="Arial"/>
          <w:sz w:val="24"/>
          <w:szCs w:val="24"/>
        </w:rPr>
        <w:t xml:space="preserve">. </w:t>
      </w:r>
      <w:r w:rsidR="00A513E0">
        <w:rPr>
          <w:rFonts w:ascii="Arial" w:hAnsi="Arial" w:cs="Arial"/>
          <w:sz w:val="24"/>
          <w:szCs w:val="24"/>
        </w:rPr>
        <w:t>The two men were wearing masks</w:t>
      </w:r>
      <w:r w:rsidR="00FB636E">
        <w:rPr>
          <w:rFonts w:ascii="Arial" w:hAnsi="Arial" w:cs="Arial"/>
          <w:sz w:val="24"/>
          <w:szCs w:val="24"/>
        </w:rPr>
        <w:t xml:space="preserve">. She </w:t>
      </w:r>
      <w:r w:rsidR="00A513E0">
        <w:rPr>
          <w:rFonts w:ascii="Arial" w:hAnsi="Arial" w:cs="Arial"/>
          <w:sz w:val="24"/>
          <w:szCs w:val="24"/>
        </w:rPr>
        <w:t>was unable to identify</w:t>
      </w:r>
      <w:r w:rsidR="009E13A9">
        <w:rPr>
          <w:rFonts w:ascii="Arial" w:hAnsi="Arial" w:cs="Arial"/>
          <w:sz w:val="24"/>
          <w:szCs w:val="24"/>
        </w:rPr>
        <w:t xml:space="preserve"> </w:t>
      </w:r>
      <w:r w:rsidR="008B5611">
        <w:rPr>
          <w:rFonts w:ascii="Arial" w:hAnsi="Arial" w:cs="Arial"/>
          <w:sz w:val="24"/>
          <w:szCs w:val="24"/>
        </w:rPr>
        <w:t>her assailants</w:t>
      </w:r>
      <w:r w:rsidR="00980369">
        <w:rPr>
          <w:rFonts w:ascii="Arial" w:hAnsi="Arial" w:cs="Arial"/>
          <w:sz w:val="24"/>
          <w:szCs w:val="24"/>
        </w:rPr>
        <w:t>.</w:t>
      </w:r>
    </w:p>
    <w:p w14:paraId="1EC1AE13" w14:textId="77777777" w:rsidR="00A513E0" w:rsidRPr="000E67F5" w:rsidRDefault="00A513E0" w:rsidP="000E67F5">
      <w:pPr>
        <w:pStyle w:val="BodyTextIndent"/>
        <w:spacing w:line="360" w:lineRule="auto"/>
        <w:ind w:left="709" w:hanging="709"/>
        <w:jc w:val="both"/>
        <w:rPr>
          <w:rFonts w:ascii="Arial" w:hAnsi="Arial" w:cs="Arial"/>
          <w:sz w:val="24"/>
          <w:szCs w:val="24"/>
        </w:rPr>
      </w:pPr>
      <w:r>
        <w:rPr>
          <w:rFonts w:ascii="Arial" w:hAnsi="Arial" w:cs="Arial"/>
          <w:sz w:val="24"/>
          <w:szCs w:val="24"/>
        </w:rPr>
        <w:t>[</w:t>
      </w:r>
      <w:r w:rsidR="00980369">
        <w:rPr>
          <w:rFonts w:ascii="Arial" w:hAnsi="Arial" w:cs="Arial"/>
          <w:sz w:val="24"/>
          <w:szCs w:val="24"/>
        </w:rPr>
        <w:t>8</w:t>
      </w:r>
      <w:r>
        <w:rPr>
          <w:rFonts w:ascii="Arial" w:hAnsi="Arial" w:cs="Arial"/>
          <w:sz w:val="24"/>
          <w:szCs w:val="24"/>
        </w:rPr>
        <w:t>]</w:t>
      </w:r>
      <w:r>
        <w:rPr>
          <w:rFonts w:ascii="Arial" w:hAnsi="Arial" w:cs="Arial"/>
          <w:sz w:val="24"/>
          <w:szCs w:val="24"/>
        </w:rPr>
        <w:tab/>
      </w:r>
      <w:r w:rsidRPr="000E67F5">
        <w:rPr>
          <w:rFonts w:ascii="Arial" w:hAnsi="Arial" w:cs="Arial"/>
          <w:sz w:val="24"/>
          <w:szCs w:val="24"/>
        </w:rPr>
        <w:t xml:space="preserve">The complainant was stabbed in her left shoulder, assaulted, and threatened by the two men who demanded money and guns from her. </w:t>
      </w:r>
      <w:r w:rsidR="00663347">
        <w:rPr>
          <w:rFonts w:ascii="Arial" w:hAnsi="Arial" w:cs="Arial"/>
          <w:sz w:val="24"/>
          <w:szCs w:val="24"/>
        </w:rPr>
        <w:t xml:space="preserve">She </w:t>
      </w:r>
      <w:r w:rsidRPr="000E67F5">
        <w:rPr>
          <w:rFonts w:ascii="Arial" w:hAnsi="Arial" w:cs="Arial"/>
          <w:sz w:val="24"/>
          <w:szCs w:val="24"/>
        </w:rPr>
        <w:t>was tied with her hands behind her back</w:t>
      </w:r>
      <w:r w:rsidR="008B5611">
        <w:rPr>
          <w:rFonts w:ascii="Arial" w:hAnsi="Arial" w:cs="Arial"/>
          <w:sz w:val="24"/>
          <w:szCs w:val="24"/>
        </w:rPr>
        <w:t xml:space="preserve"> and taken to her bedroom</w:t>
      </w:r>
      <w:r w:rsidR="009E13A9">
        <w:rPr>
          <w:rFonts w:ascii="Arial" w:hAnsi="Arial" w:cs="Arial"/>
          <w:sz w:val="24"/>
          <w:szCs w:val="24"/>
        </w:rPr>
        <w:t>. She was</w:t>
      </w:r>
      <w:r w:rsidR="008B5611">
        <w:rPr>
          <w:rFonts w:ascii="Arial" w:hAnsi="Arial" w:cs="Arial"/>
          <w:sz w:val="24"/>
          <w:szCs w:val="24"/>
        </w:rPr>
        <w:t xml:space="preserve"> severely assaulted, </w:t>
      </w:r>
      <w:r w:rsidRPr="000E67F5">
        <w:rPr>
          <w:rFonts w:ascii="Arial" w:hAnsi="Arial" w:cs="Arial"/>
          <w:sz w:val="24"/>
          <w:szCs w:val="24"/>
        </w:rPr>
        <w:t>burned with an iron</w:t>
      </w:r>
      <w:r w:rsidR="00FB636E">
        <w:rPr>
          <w:rFonts w:ascii="Arial" w:hAnsi="Arial" w:cs="Arial"/>
          <w:sz w:val="24"/>
          <w:szCs w:val="24"/>
        </w:rPr>
        <w:t xml:space="preserve"> on her breasts</w:t>
      </w:r>
      <w:r w:rsidR="00863946">
        <w:rPr>
          <w:rFonts w:ascii="Arial" w:hAnsi="Arial" w:cs="Arial"/>
          <w:sz w:val="24"/>
          <w:szCs w:val="24"/>
        </w:rPr>
        <w:t>, upper body and legs</w:t>
      </w:r>
      <w:r w:rsidR="008B5611">
        <w:rPr>
          <w:rFonts w:ascii="Arial" w:hAnsi="Arial" w:cs="Arial"/>
          <w:sz w:val="24"/>
          <w:szCs w:val="24"/>
        </w:rPr>
        <w:t xml:space="preserve"> and </w:t>
      </w:r>
      <w:r w:rsidRPr="000E67F5">
        <w:rPr>
          <w:rFonts w:ascii="Arial" w:hAnsi="Arial" w:cs="Arial"/>
          <w:sz w:val="24"/>
          <w:szCs w:val="24"/>
        </w:rPr>
        <w:t>raped by both men</w:t>
      </w:r>
      <w:r w:rsidR="008B5611">
        <w:rPr>
          <w:rFonts w:ascii="Arial" w:hAnsi="Arial" w:cs="Arial"/>
          <w:sz w:val="24"/>
          <w:szCs w:val="24"/>
        </w:rPr>
        <w:t>.</w:t>
      </w:r>
      <w:r w:rsidR="000E67F5" w:rsidRPr="000E67F5">
        <w:rPr>
          <w:rFonts w:ascii="Arial" w:hAnsi="Arial" w:cs="Arial"/>
          <w:sz w:val="24"/>
          <w:szCs w:val="24"/>
        </w:rPr>
        <w:t xml:space="preserve"> She testified that both men use</w:t>
      </w:r>
      <w:r w:rsidR="008B5611">
        <w:rPr>
          <w:rFonts w:ascii="Arial" w:hAnsi="Arial" w:cs="Arial"/>
          <w:sz w:val="24"/>
          <w:szCs w:val="24"/>
        </w:rPr>
        <w:t>d</w:t>
      </w:r>
      <w:r w:rsidR="000E67F5" w:rsidRPr="000E67F5">
        <w:rPr>
          <w:rFonts w:ascii="Arial" w:hAnsi="Arial" w:cs="Arial"/>
          <w:sz w:val="24"/>
          <w:szCs w:val="24"/>
        </w:rPr>
        <w:t xml:space="preserve"> a household, yellow plastic glove</w:t>
      </w:r>
      <w:r w:rsidR="00FB636E">
        <w:rPr>
          <w:rFonts w:ascii="Arial" w:hAnsi="Arial" w:cs="Arial"/>
          <w:sz w:val="24"/>
          <w:szCs w:val="24"/>
        </w:rPr>
        <w:t xml:space="preserve">, </w:t>
      </w:r>
      <w:r w:rsidR="00863946">
        <w:rPr>
          <w:rFonts w:ascii="Arial" w:hAnsi="Arial" w:cs="Arial"/>
          <w:sz w:val="24"/>
          <w:szCs w:val="24"/>
        </w:rPr>
        <w:t>modified</w:t>
      </w:r>
      <w:r w:rsidR="00FB636E">
        <w:rPr>
          <w:rFonts w:ascii="Arial" w:hAnsi="Arial" w:cs="Arial"/>
          <w:sz w:val="24"/>
          <w:szCs w:val="24"/>
        </w:rPr>
        <w:t xml:space="preserve"> and cut to serve as a condom</w:t>
      </w:r>
      <w:r w:rsidR="00663347">
        <w:rPr>
          <w:rFonts w:ascii="Arial" w:hAnsi="Arial" w:cs="Arial"/>
          <w:sz w:val="24"/>
          <w:szCs w:val="24"/>
        </w:rPr>
        <w:t>,</w:t>
      </w:r>
      <w:r w:rsidR="00FB636E">
        <w:rPr>
          <w:rFonts w:ascii="Arial" w:hAnsi="Arial" w:cs="Arial"/>
          <w:sz w:val="24"/>
          <w:szCs w:val="24"/>
        </w:rPr>
        <w:t xml:space="preserve"> </w:t>
      </w:r>
      <w:r w:rsidR="000E67F5" w:rsidRPr="000E67F5">
        <w:rPr>
          <w:rFonts w:ascii="Arial" w:hAnsi="Arial" w:cs="Arial"/>
          <w:sz w:val="24"/>
          <w:szCs w:val="24"/>
        </w:rPr>
        <w:t xml:space="preserve">while raping her. </w:t>
      </w:r>
      <w:r w:rsidRPr="000E67F5">
        <w:rPr>
          <w:rFonts w:ascii="Arial" w:hAnsi="Arial" w:cs="Arial"/>
          <w:sz w:val="24"/>
          <w:szCs w:val="24"/>
        </w:rPr>
        <w:t xml:space="preserve"> </w:t>
      </w:r>
      <w:r w:rsidR="00863946">
        <w:rPr>
          <w:rFonts w:ascii="Arial" w:hAnsi="Arial" w:cs="Arial"/>
          <w:sz w:val="24"/>
          <w:szCs w:val="24"/>
        </w:rPr>
        <w:t>She confirmed that the</w:t>
      </w:r>
      <w:r w:rsidRPr="000E67F5">
        <w:rPr>
          <w:rFonts w:ascii="Arial" w:hAnsi="Arial" w:cs="Arial"/>
          <w:sz w:val="24"/>
          <w:szCs w:val="24"/>
        </w:rPr>
        <w:t xml:space="preserve"> items listed in </w:t>
      </w:r>
      <w:r w:rsidR="00863946">
        <w:rPr>
          <w:rFonts w:ascii="Arial" w:hAnsi="Arial" w:cs="Arial"/>
          <w:sz w:val="24"/>
          <w:szCs w:val="24"/>
        </w:rPr>
        <w:t>Schedule</w:t>
      </w:r>
      <w:r w:rsidRPr="000E67F5">
        <w:rPr>
          <w:rFonts w:ascii="Arial" w:hAnsi="Arial" w:cs="Arial"/>
          <w:sz w:val="24"/>
          <w:szCs w:val="24"/>
        </w:rPr>
        <w:t xml:space="preserve"> “A”</w:t>
      </w:r>
      <w:r w:rsidR="00863946">
        <w:rPr>
          <w:rFonts w:ascii="Arial" w:hAnsi="Arial" w:cs="Arial"/>
          <w:sz w:val="24"/>
          <w:szCs w:val="24"/>
        </w:rPr>
        <w:t xml:space="preserve"> to the charge sheet</w:t>
      </w:r>
      <w:r w:rsidRPr="000E67F5">
        <w:rPr>
          <w:rFonts w:ascii="Arial" w:hAnsi="Arial" w:cs="Arial"/>
          <w:sz w:val="24"/>
          <w:szCs w:val="24"/>
        </w:rPr>
        <w:t xml:space="preserve"> were robbed during her ordea</w:t>
      </w:r>
      <w:r w:rsidR="008B5611">
        <w:rPr>
          <w:rFonts w:ascii="Arial" w:hAnsi="Arial" w:cs="Arial"/>
          <w:sz w:val="24"/>
          <w:szCs w:val="24"/>
        </w:rPr>
        <w:t>l, on</w:t>
      </w:r>
      <w:r w:rsidR="00E56BD4">
        <w:rPr>
          <w:rFonts w:ascii="Arial" w:hAnsi="Arial" w:cs="Arial"/>
          <w:sz w:val="24"/>
          <w:szCs w:val="24"/>
        </w:rPr>
        <w:t>e of th</w:t>
      </w:r>
      <w:r w:rsidR="008B5611">
        <w:rPr>
          <w:rFonts w:ascii="Arial" w:hAnsi="Arial" w:cs="Arial"/>
          <w:sz w:val="24"/>
          <w:szCs w:val="24"/>
        </w:rPr>
        <w:t>ose</w:t>
      </w:r>
      <w:r w:rsidR="00E56BD4">
        <w:rPr>
          <w:rFonts w:ascii="Arial" w:hAnsi="Arial" w:cs="Arial"/>
          <w:sz w:val="24"/>
          <w:szCs w:val="24"/>
        </w:rPr>
        <w:t xml:space="preserve"> items</w:t>
      </w:r>
      <w:r w:rsidR="008B5611">
        <w:rPr>
          <w:rFonts w:ascii="Arial" w:hAnsi="Arial" w:cs="Arial"/>
          <w:sz w:val="24"/>
          <w:szCs w:val="24"/>
        </w:rPr>
        <w:t xml:space="preserve"> being </w:t>
      </w:r>
      <w:r w:rsidR="00863946">
        <w:rPr>
          <w:rFonts w:ascii="Arial" w:hAnsi="Arial" w:cs="Arial"/>
          <w:sz w:val="24"/>
          <w:szCs w:val="24"/>
        </w:rPr>
        <w:t>her</w:t>
      </w:r>
      <w:r w:rsidR="00E56BD4">
        <w:rPr>
          <w:rFonts w:ascii="Arial" w:hAnsi="Arial" w:cs="Arial"/>
          <w:sz w:val="24"/>
          <w:szCs w:val="24"/>
        </w:rPr>
        <w:t xml:space="preserve"> black Nokia cell phone.</w:t>
      </w:r>
      <w:r w:rsidR="008B5611">
        <w:rPr>
          <w:rFonts w:ascii="Arial" w:hAnsi="Arial" w:cs="Arial"/>
          <w:sz w:val="24"/>
          <w:szCs w:val="24"/>
        </w:rPr>
        <w:t xml:space="preserve"> She was left in the house while the perpetrators fled with her motor vehicle.</w:t>
      </w:r>
    </w:p>
    <w:p w14:paraId="073FBE8F" w14:textId="6B938455" w:rsidR="000A6C6C" w:rsidRDefault="000E67F5" w:rsidP="008B5611">
      <w:pPr>
        <w:pStyle w:val="BodyTextIndent"/>
        <w:spacing w:line="360" w:lineRule="auto"/>
        <w:ind w:left="709" w:hanging="709"/>
        <w:jc w:val="both"/>
        <w:rPr>
          <w:rFonts w:ascii="Arial" w:hAnsi="Arial" w:cs="Arial"/>
          <w:sz w:val="24"/>
          <w:szCs w:val="24"/>
        </w:rPr>
      </w:pPr>
      <w:r w:rsidRPr="000E67F5">
        <w:rPr>
          <w:rFonts w:ascii="Arial" w:hAnsi="Arial" w:cs="Arial"/>
          <w:sz w:val="24"/>
          <w:szCs w:val="24"/>
        </w:rPr>
        <w:t>[</w:t>
      </w:r>
      <w:r w:rsidR="00863946">
        <w:rPr>
          <w:rFonts w:ascii="Arial" w:hAnsi="Arial" w:cs="Arial"/>
          <w:sz w:val="24"/>
          <w:szCs w:val="24"/>
        </w:rPr>
        <w:t>9</w:t>
      </w:r>
      <w:r w:rsidRPr="000E67F5">
        <w:rPr>
          <w:rFonts w:ascii="Arial" w:hAnsi="Arial" w:cs="Arial"/>
          <w:sz w:val="24"/>
          <w:szCs w:val="24"/>
        </w:rPr>
        <w:t>]</w:t>
      </w:r>
      <w:r w:rsidRPr="000E67F5">
        <w:rPr>
          <w:rFonts w:ascii="Arial" w:hAnsi="Arial" w:cs="Arial"/>
          <w:sz w:val="24"/>
          <w:szCs w:val="24"/>
        </w:rPr>
        <w:tab/>
      </w:r>
      <w:r w:rsidR="008B5611">
        <w:rPr>
          <w:rFonts w:ascii="Arial" w:hAnsi="Arial" w:cs="Arial"/>
          <w:sz w:val="24"/>
          <w:szCs w:val="24"/>
        </w:rPr>
        <w:t xml:space="preserve">Sergeant S I Malinga of the South African Police Services stationed at Harrismith and his colleague arrived at the crime scene during the night of 4 October 2015. They secured the scene. Nothing was removed or touched while they waited for the </w:t>
      </w:r>
      <w:r w:rsidR="008B5611">
        <w:rPr>
          <w:rFonts w:ascii="Arial" w:hAnsi="Arial" w:cs="Arial"/>
          <w:sz w:val="24"/>
          <w:szCs w:val="24"/>
        </w:rPr>
        <w:lastRenderedPageBreak/>
        <w:t>members of the Local Criminal Record Centr</w:t>
      </w:r>
      <w:r w:rsidR="00BA2C1D">
        <w:rPr>
          <w:rFonts w:ascii="Arial" w:hAnsi="Arial" w:cs="Arial"/>
          <w:sz w:val="24"/>
          <w:szCs w:val="24"/>
        </w:rPr>
        <w:t>e</w:t>
      </w:r>
      <w:r w:rsidR="008B5611">
        <w:rPr>
          <w:rFonts w:ascii="Arial" w:hAnsi="Arial" w:cs="Arial"/>
          <w:sz w:val="24"/>
          <w:szCs w:val="24"/>
        </w:rPr>
        <w:t xml:space="preserve"> investigate the crime scene and search for forensic evidence.  </w:t>
      </w:r>
    </w:p>
    <w:p w14:paraId="337E3B82" w14:textId="6CE61DBA" w:rsidR="00503290" w:rsidRDefault="00E56BD4" w:rsidP="000E67F5">
      <w:pPr>
        <w:pStyle w:val="BodyTextIndent"/>
        <w:spacing w:line="360" w:lineRule="auto"/>
        <w:ind w:left="709" w:hanging="709"/>
        <w:jc w:val="both"/>
        <w:rPr>
          <w:rFonts w:ascii="Arial" w:hAnsi="Arial" w:cs="Arial"/>
          <w:sz w:val="24"/>
          <w:szCs w:val="24"/>
        </w:rPr>
      </w:pPr>
      <w:r>
        <w:rPr>
          <w:rFonts w:ascii="Arial" w:hAnsi="Arial" w:cs="Arial"/>
          <w:sz w:val="24"/>
          <w:szCs w:val="24"/>
        </w:rPr>
        <w:t>[1</w:t>
      </w:r>
      <w:r w:rsidR="00F52464">
        <w:rPr>
          <w:rFonts w:ascii="Arial" w:hAnsi="Arial" w:cs="Arial"/>
          <w:sz w:val="24"/>
          <w:szCs w:val="24"/>
        </w:rPr>
        <w:t>0</w:t>
      </w:r>
      <w:r w:rsidR="008B5611">
        <w:rPr>
          <w:rFonts w:ascii="Arial" w:hAnsi="Arial" w:cs="Arial"/>
          <w:sz w:val="24"/>
          <w:szCs w:val="24"/>
        </w:rPr>
        <w:t>]</w:t>
      </w:r>
      <w:r w:rsidR="008B5611">
        <w:rPr>
          <w:rFonts w:ascii="Arial" w:hAnsi="Arial" w:cs="Arial"/>
          <w:sz w:val="24"/>
          <w:szCs w:val="24"/>
        </w:rPr>
        <w:tab/>
      </w:r>
      <w:r w:rsidR="00503290">
        <w:rPr>
          <w:rFonts w:ascii="Arial" w:hAnsi="Arial" w:cs="Arial"/>
          <w:sz w:val="24"/>
          <w:szCs w:val="24"/>
        </w:rPr>
        <w:t xml:space="preserve"> </w:t>
      </w:r>
      <w:r w:rsidR="00697227">
        <w:rPr>
          <w:rFonts w:ascii="Arial" w:hAnsi="Arial" w:cs="Arial"/>
          <w:sz w:val="24"/>
          <w:szCs w:val="24"/>
        </w:rPr>
        <w:t>Warrant Officer</w:t>
      </w:r>
      <w:r w:rsidR="008B5611">
        <w:rPr>
          <w:rFonts w:ascii="Arial" w:hAnsi="Arial" w:cs="Arial"/>
          <w:sz w:val="24"/>
          <w:szCs w:val="24"/>
        </w:rPr>
        <w:t xml:space="preserve"> T N Teepa, stationed at the Local Criminal Record Centre at Bethlehem testified that on 4 October 2015, at around 22h00, he was summoned to the crime scene by Sergeant Malinga. He took photographs of the crime scene and compiled a photo album, Exhibit 1. Depicted on photo 22, photo 23, and photo 25 is a yellow plastic glove. He noticed the glove on the </w:t>
      </w:r>
      <w:r w:rsidR="008B5611" w:rsidRPr="0028044A">
        <w:rPr>
          <w:rFonts w:ascii="Arial" w:hAnsi="Arial" w:cs="Arial"/>
          <w:sz w:val="24"/>
          <w:szCs w:val="24"/>
        </w:rPr>
        <w:t>bed</w:t>
      </w:r>
      <w:r w:rsidR="00663347">
        <w:rPr>
          <w:rFonts w:ascii="Arial" w:hAnsi="Arial" w:cs="Arial"/>
          <w:sz w:val="24"/>
          <w:szCs w:val="24"/>
        </w:rPr>
        <w:t xml:space="preserve"> in the main bedroom</w:t>
      </w:r>
      <w:r w:rsidR="008B5611" w:rsidRPr="0028044A">
        <w:rPr>
          <w:rFonts w:ascii="Arial" w:hAnsi="Arial" w:cs="Arial"/>
          <w:sz w:val="24"/>
          <w:szCs w:val="24"/>
        </w:rPr>
        <w:t xml:space="preserve">. </w:t>
      </w:r>
      <w:r w:rsidR="00663347">
        <w:rPr>
          <w:rFonts w:ascii="Arial" w:hAnsi="Arial" w:cs="Arial"/>
          <w:sz w:val="24"/>
          <w:szCs w:val="24"/>
        </w:rPr>
        <w:t xml:space="preserve"> He removed the </w:t>
      </w:r>
      <w:r w:rsidR="008B5611" w:rsidRPr="0028044A">
        <w:rPr>
          <w:rFonts w:ascii="Arial" w:hAnsi="Arial" w:cs="Arial"/>
          <w:sz w:val="24"/>
          <w:szCs w:val="24"/>
        </w:rPr>
        <w:t>duvet cover from the bed</w:t>
      </w:r>
      <w:r w:rsidR="00663347">
        <w:rPr>
          <w:rFonts w:ascii="Arial" w:hAnsi="Arial" w:cs="Arial"/>
          <w:sz w:val="24"/>
          <w:szCs w:val="24"/>
        </w:rPr>
        <w:t>.</w:t>
      </w:r>
      <w:r w:rsidR="008B5611" w:rsidRPr="0028044A">
        <w:rPr>
          <w:rFonts w:ascii="Arial" w:hAnsi="Arial" w:cs="Arial"/>
          <w:sz w:val="24"/>
          <w:szCs w:val="24"/>
        </w:rPr>
        <w:t xml:space="preserve"> </w:t>
      </w:r>
      <w:r w:rsidR="00663347">
        <w:rPr>
          <w:rFonts w:ascii="Arial" w:hAnsi="Arial" w:cs="Arial"/>
          <w:sz w:val="24"/>
          <w:szCs w:val="24"/>
        </w:rPr>
        <w:t xml:space="preserve"> On the next photograph, t</w:t>
      </w:r>
      <w:r w:rsidR="008B5611" w:rsidRPr="0028044A">
        <w:rPr>
          <w:rFonts w:ascii="Arial" w:hAnsi="Arial" w:cs="Arial"/>
          <w:sz w:val="24"/>
          <w:szCs w:val="24"/>
        </w:rPr>
        <w:t>he plastic glove can be seen lying on the floor in the bedroom.</w:t>
      </w:r>
      <w:r w:rsidR="008B5611">
        <w:rPr>
          <w:rFonts w:ascii="Arial" w:hAnsi="Arial" w:cs="Arial"/>
          <w:sz w:val="24"/>
          <w:szCs w:val="24"/>
        </w:rPr>
        <w:t xml:space="preserve">  </w:t>
      </w:r>
      <w:r w:rsidR="00697227">
        <w:rPr>
          <w:rFonts w:ascii="Arial" w:hAnsi="Arial" w:cs="Arial"/>
          <w:sz w:val="24"/>
          <w:szCs w:val="24"/>
        </w:rPr>
        <w:t>Warrant Officer</w:t>
      </w:r>
      <w:r w:rsidR="008B5611">
        <w:rPr>
          <w:rFonts w:ascii="Arial" w:hAnsi="Arial" w:cs="Arial"/>
          <w:sz w:val="24"/>
          <w:szCs w:val="24"/>
        </w:rPr>
        <w:t xml:space="preserve"> Teepa packed and sealed the duvet cover in a forensic bag marked PA300070911</w:t>
      </w:r>
      <w:r w:rsidR="00CF50EE">
        <w:rPr>
          <w:rFonts w:ascii="Arial" w:hAnsi="Arial" w:cs="Arial"/>
          <w:sz w:val="24"/>
          <w:szCs w:val="24"/>
        </w:rPr>
        <w:t>9</w:t>
      </w:r>
      <w:r w:rsidR="008B5611">
        <w:rPr>
          <w:rFonts w:ascii="Arial" w:hAnsi="Arial" w:cs="Arial"/>
          <w:sz w:val="24"/>
          <w:szCs w:val="24"/>
        </w:rPr>
        <w:t>.</w:t>
      </w:r>
      <w:r w:rsidR="008B5611" w:rsidRPr="009B0AE0">
        <w:rPr>
          <w:rFonts w:ascii="Arial" w:hAnsi="Arial" w:cs="Arial"/>
          <w:sz w:val="24"/>
          <w:szCs w:val="24"/>
        </w:rPr>
        <w:t xml:space="preserve"> </w:t>
      </w:r>
      <w:r w:rsidR="008B5611">
        <w:rPr>
          <w:rFonts w:ascii="Arial" w:hAnsi="Arial" w:cs="Arial"/>
          <w:sz w:val="24"/>
          <w:szCs w:val="24"/>
        </w:rPr>
        <w:t xml:space="preserve">He also removed the bedspread which was packed and sealed in a forensic bag marked PA </w:t>
      </w:r>
      <w:r w:rsidR="00CF50EE">
        <w:rPr>
          <w:rFonts w:ascii="Arial" w:hAnsi="Arial" w:cs="Arial"/>
          <w:sz w:val="24"/>
          <w:szCs w:val="24"/>
        </w:rPr>
        <w:t>3</w:t>
      </w:r>
      <w:r w:rsidR="008B5611">
        <w:rPr>
          <w:rFonts w:ascii="Arial" w:hAnsi="Arial" w:cs="Arial"/>
          <w:sz w:val="24"/>
          <w:szCs w:val="24"/>
        </w:rPr>
        <w:t>00</w:t>
      </w:r>
      <w:r w:rsidR="00CF50EE">
        <w:rPr>
          <w:rFonts w:ascii="Arial" w:hAnsi="Arial" w:cs="Arial"/>
          <w:sz w:val="24"/>
          <w:szCs w:val="24"/>
        </w:rPr>
        <w:t>0709097</w:t>
      </w:r>
      <w:r w:rsidR="008B5611">
        <w:rPr>
          <w:rFonts w:ascii="Arial" w:hAnsi="Arial" w:cs="Arial"/>
          <w:sz w:val="24"/>
          <w:szCs w:val="24"/>
        </w:rPr>
        <w:t>.</w:t>
      </w:r>
    </w:p>
    <w:p w14:paraId="0CBDAF9D" w14:textId="77777777" w:rsidR="000E67F5" w:rsidRDefault="00503290" w:rsidP="000E67F5">
      <w:pPr>
        <w:pStyle w:val="BodyTextIndent"/>
        <w:spacing w:line="360" w:lineRule="auto"/>
        <w:ind w:left="709" w:hanging="709"/>
        <w:jc w:val="both"/>
        <w:rPr>
          <w:rFonts w:ascii="Arial" w:hAnsi="Arial" w:cs="Arial"/>
          <w:sz w:val="24"/>
          <w:szCs w:val="24"/>
        </w:rPr>
      </w:pPr>
      <w:r>
        <w:rPr>
          <w:rFonts w:ascii="Arial" w:hAnsi="Arial" w:cs="Arial"/>
          <w:sz w:val="24"/>
          <w:szCs w:val="24"/>
        </w:rPr>
        <w:t>[</w:t>
      </w:r>
      <w:r w:rsidR="00E56BD4">
        <w:rPr>
          <w:rFonts w:ascii="Arial" w:hAnsi="Arial" w:cs="Arial"/>
          <w:sz w:val="24"/>
          <w:szCs w:val="24"/>
        </w:rPr>
        <w:t>1</w:t>
      </w:r>
      <w:r w:rsidR="00F52464">
        <w:rPr>
          <w:rFonts w:ascii="Arial" w:hAnsi="Arial" w:cs="Arial"/>
          <w:sz w:val="24"/>
          <w:szCs w:val="24"/>
        </w:rPr>
        <w:t>1</w:t>
      </w:r>
      <w:r>
        <w:rPr>
          <w:rFonts w:ascii="Arial" w:hAnsi="Arial" w:cs="Arial"/>
          <w:sz w:val="24"/>
          <w:szCs w:val="24"/>
        </w:rPr>
        <w:t xml:space="preserve">] </w:t>
      </w:r>
      <w:r w:rsidR="00F52464">
        <w:rPr>
          <w:rFonts w:ascii="Arial" w:hAnsi="Arial" w:cs="Arial"/>
          <w:sz w:val="24"/>
          <w:szCs w:val="24"/>
        </w:rPr>
        <w:tab/>
      </w:r>
      <w:r w:rsidR="00E165C5" w:rsidRPr="000E67F5">
        <w:rPr>
          <w:rFonts w:ascii="Arial" w:hAnsi="Arial" w:cs="Arial"/>
          <w:sz w:val="24"/>
          <w:szCs w:val="24"/>
        </w:rPr>
        <w:t xml:space="preserve">Approximately three days after the incident the complainant returned to the farm where she found </w:t>
      </w:r>
      <w:r w:rsidR="00E165C5">
        <w:rPr>
          <w:rFonts w:ascii="Arial" w:hAnsi="Arial" w:cs="Arial"/>
          <w:sz w:val="24"/>
          <w:szCs w:val="24"/>
        </w:rPr>
        <w:t>a</w:t>
      </w:r>
      <w:r w:rsidR="00E165C5" w:rsidRPr="000E67F5">
        <w:rPr>
          <w:rFonts w:ascii="Arial" w:hAnsi="Arial" w:cs="Arial"/>
          <w:sz w:val="24"/>
          <w:szCs w:val="24"/>
        </w:rPr>
        <w:t xml:space="preserve"> yellow plastic glove provided to her by her employees at the farm. She handed the </w:t>
      </w:r>
      <w:r w:rsidR="00E165C5">
        <w:rPr>
          <w:rFonts w:ascii="Arial" w:hAnsi="Arial" w:cs="Arial"/>
          <w:sz w:val="24"/>
          <w:szCs w:val="24"/>
        </w:rPr>
        <w:t>plastic glove</w:t>
      </w:r>
      <w:r w:rsidR="00E165C5" w:rsidRPr="000E67F5">
        <w:rPr>
          <w:rFonts w:ascii="Arial" w:hAnsi="Arial" w:cs="Arial"/>
          <w:sz w:val="24"/>
          <w:szCs w:val="24"/>
        </w:rPr>
        <w:t xml:space="preserve"> to </w:t>
      </w:r>
      <w:r w:rsidR="00CF50EE">
        <w:rPr>
          <w:rFonts w:ascii="Arial" w:hAnsi="Arial" w:cs="Arial"/>
          <w:sz w:val="24"/>
          <w:szCs w:val="24"/>
        </w:rPr>
        <w:t>Captain</w:t>
      </w:r>
      <w:r w:rsidR="00E165C5" w:rsidRPr="000E67F5">
        <w:rPr>
          <w:rFonts w:ascii="Arial" w:hAnsi="Arial" w:cs="Arial"/>
          <w:sz w:val="24"/>
          <w:szCs w:val="24"/>
        </w:rPr>
        <w:t xml:space="preserve"> Mokoena, the Investigating Officer </w:t>
      </w:r>
      <w:r w:rsidR="00E165C5">
        <w:rPr>
          <w:rFonts w:ascii="Arial" w:hAnsi="Arial" w:cs="Arial"/>
          <w:sz w:val="24"/>
          <w:szCs w:val="24"/>
        </w:rPr>
        <w:t>assigned to</w:t>
      </w:r>
      <w:r w:rsidR="00E165C5" w:rsidRPr="000E67F5">
        <w:rPr>
          <w:rFonts w:ascii="Arial" w:hAnsi="Arial" w:cs="Arial"/>
          <w:sz w:val="24"/>
          <w:szCs w:val="24"/>
        </w:rPr>
        <w:t xml:space="preserve"> the case. </w:t>
      </w:r>
      <w:r w:rsidR="00E165C5">
        <w:rPr>
          <w:rFonts w:ascii="Arial" w:hAnsi="Arial" w:cs="Arial"/>
          <w:sz w:val="24"/>
          <w:szCs w:val="24"/>
        </w:rPr>
        <w:t xml:space="preserve"> On 6 November 2015 the complainant identified her cell phone, a black Nokia shown to her by </w:t>
      </w:r>
      <w:r w:rsidR="00697227">
        <w:rPr>
          <w:rFonts w:ascii="Arial" w:hAnsi="Arial" w:cs="Arial"/>
          <w:sz w:val="24"/>
          <w:szCs w:val="24"/>
        </w:rPr>
        <w:t>Warrant Officer</w:t>
      </w:r>
      <w:r w:rsidR="00E165C5">
        <w:rPr>
          <w:rFonts w:ascii="Arial" w:hAnsi="Arial" w:cs="Arial"/>
          <w:sz w:val="24"/>
          <w:szCs w:val="24"/>
        </w:rPr>
        <w:t xml:space="preserve"> M J Senje. </w:t>
      </w:r>
    </w:p>
    <w:p w14:paraId="6406D527" w14:textId="77777777" w:rsidR="00E165C5" w:rsidRDefault="00FD529B" w:rsidP="00E165C5">
      <w:pPr>
        <w:pStyle w:val="BodyTextIndent"/>
        <w:spacing w:line="360" w:lineRule="auto"/>
        <w:ind w:left="709" w:hanging="709"/>
        <w:jc w:val="both"/>
        <w:rPr>
          <w:rFonts w:ascii="Arial" w:hAnsi="Arial" w:cs="Arial"/>
          <w:sz w:val="24"/>
          <w:szCs w:val="24"/>
        </w:rPr>
      </w:pPr>
      <w:r>
        <w:rPr>
          <w:rFonts w:ascii="Arial" w:hAnsi="Arial" w:cs="Arial"/>
          <w:sz w:val="24"/>
          <w:szCs w:val="24"/>
        </w:rPr>
        <w:t>[1</w:t>
      </w:r>
      <w:r w:rsidR="0028044A">
        <w:rPr>
          <w:rFonts w:ascii="Arial" w:hAnsi="Arial" w:cs="Arial"/>
          <w:sz w:val="24"/>
          <w:szCs w:val="24"/>
        </w:rPr>
        <w:t>2</w:t>
      </w:r>
      <w:r>
        <w:rPr>
          <w:rFonts w:ascii="Arial" w:hAnsi="Arial" w:cs="Arial"/>
          <w:sz w:val="24"/>
          <w:szCs w:val="24"/>
        </w:rPr>
        <w:t>]</w:t>
      </w:r>
      <w:r w:rsidR="00241312">
        <w:rPr>
          <w:rFonts w:ascii="Arial" w:hAnsi="Arial" w:cs="Arial"/>
          <w:sz w:val="24"/>
          <w:szCs w:val="24"/>
        </w:rPr>
        <w:t xml:space="preserve"> </w:t>
      </w:r>
      <w:r w:rsidR="00241312">
        <w:rPr>
          <w:rFonts w:ascii="Arial" w:hAnsi="Arial" w:cs="Arial"/>
          <w:sz w:val="24"/>
          <w:szCs w:val="24"/>
        </w:rPr>
        <w:tab/>
      </w:r>
      <w:r w:rsidR="00697227">
        <w:rPr>
          <w:rFonts w:ascii="Arial" w:hAnsi="Arial" w:cs="Arial"/>
          <w:sz w:val="24"/>
          <w:szCs w:val="24"/>
        </w:rPr>
        <w:t>Warrant Officer</w:t>
      </w:r>
      <w:r w:rsidR="00241312">
        <w:rPr>
          <w:rFonts w:ascii="Arial" w:hAnsi="Arial" w:cs="Arial"/>
          <w:sz w:val="24"/>
          <w:szCs w:val="24"/>
        </w:rPr>
        <w:t xml:space="preserve"> Teepa </w:t>
      </w:r>
      <w:r w:rsidR="0028044A">
        <w:rPr>
          <w:rFonts w:ascii="Arial" w:hAnsi="Arial" w:cs="Arial"/>
          <w:sz w:val="24"/>
          <w:szCs w:val="24"/>
        </w:rPr>
        <w:t xml:space="preserve">testified that he </w:t>
      </w:r>
      <w:r w:rsidR="00241312">
        <w:rPr>
          <w:rFonts w:ascii="Arial" w:hAnsi="Arial" w:cs="Arial"/>
          <w:sz w:val="24"/>
          <w:szCs w:val="24"/>
        </w:rPr>
        <w:t xml:space="preserve">received </w:t>
      </w:r>
      <w:r w:rsidR="00E165C5">
        <w:rPr>
          <w:rFonts w:ascii="Arial" w:hAnsi="Arial" w:cs="Arial"/>
          <w:sz w:val="24"/>
          <w:szCs w:val="24"/>
        </w:rPr>
        <w:t xml:space="preserve">a yellow plastic </w:t>
      </w:r>
      <w:r w:rsidR="00241312">
        <w:rPr>
          <w:rFonts w:ascii="Arial" w:hAnsi="Arial" w:cs="Arial"/>
          <w:sz w:val="24"/>
          <w:szCs w:val="24"/>
        </w:rPr>
        <w:t xml:space="preserve">glove from </w:t>
      </w:r>
      <w:r w:rsidR="006E0C3D">
        <w:rPr>
          <w:rFonts w:ascii="Arial" w:hAnsi="Arial" w:cs="Arial"/>
          <w:sz w:val="24"/>
          <w:szCs w:val="24"/>
        </w:rPr>
        <w:t>Captain</w:t>
      </w:r>
      <w:r w:rsidR="00241312">
        <w:rPr>
          <w:rFonts w:ascii="Arial" w:hAnsi="Arial" w:cs="Arial"/>
          <w:sz w:val="24"/>
          <w:szCs w:val="24"/>
        </w:rPr>
        <w:t xml:space="preserve"> Mokoena at the Harrismith </w:t>
      </w:r>
      <w:r w:rsidR="009B0AE0">
        <w:rPr>
          <w:rFonts w:ascii="Arial" w:hAnsi="Arial" w:cs="Arial"/>
          <w:sz w:val="24"/>
          <w:szCs w:val="24"/>
        </w:rPr>
        <w:t>P</w:t>
      </w:r>
      <w:r w:rsidR="00241312">
        <w:rPr>
          <w:rFonts w:ascii="Arial" w:hAnsi="Arial" w:cs="Arial"/>
          <w:sz w:val="24"/>
          <w:szCs w:val="24"/>
        </w:rPr>
        <w:t xml:space="preserve">olice </w:t>
      </w:r>
      <w:r w:rsidR="009B0AE0">
        <w:rPr>
          <w:rFonts w:ascii="Arial" w:hAnsi="Arial" w:cs="Arial"/>
          <w:sz w:val="24"/>
          <w:szCs w:val="24"/>
        </w:rPr>
        <w:t>S</w:t>
      </w:r>
      <w:r w:rsidR="00241312">
        <w:rPr>
          <w:rFonts w:ascii="Arial" w:hAnsi="Arial" w:cs="Arial"/>
          <w:sz w:val="24"/>
          <w:szCs w:val="24"/>
        </w:rPr>
        <w:t>tation on 7 October 20215. The glove was in a foren</w:t>
      </w:r>
      <w:r w:rsidR="000B2418">
        <w:rPr>
          <w:rFonts w:ascii="Arial" w:hAnsi="Arial" w:cs="Arial"/>
          <w:sz w:val="24"/>
          <w:szCs w:val="24"/>
        </w:rPr>
        <w:t>s</w:t>
      </w:r>
      <w:r w:rsidR="00241312">
        <w:rPr>
          <w:rFonts w:ascii="Arial" w:hAnsi="Arial" w:cs="Arial"/>
          <w:sz w:val="24"/>
          <w:szCs w:val="24"/>
        </w:rPr>
        <w:t>i</w:t>
      </w:r>
      <w:r w:rsidR="000B2418">
        <w:rPr>
          <w:rFonts w:ascii="Arial" w:hAnsi="Arial" w:cs="Arial"/>
          <w:sz w:val="24"/>
          <w:szCs w:val="24"/>
        </w:rPr>
        <w:t>c</w:t>
      </w:r>
      <w:r w:rsidR="00241312">
        <w:rPr>
          <w:rFonts w:ascii="Arial" w:hAnsi="Arial" w:cs="Arial"/>
          <w:sz w:val="24"/>
          <w:szCs w:val="24"/>
        </w:rPr>
        <w:t xml:space="preserve"> bag marked PA600114033</w:t>
      </w:r>
      <w:r w:rsidR="003761C5">
        <w:rPr>
          <w:rFonts w:ascii="Arial" w:hAnsi="Arial" w:cs="Arial"/>
          <w:sz w:val="24"/>
          <w:szCs w:val="24"/>
        </w:rPr>
        <w:t>3</w:t>
      </w:r>
      <w:r w:rsidR="00241312">
        <w:rPr>
          <w:rFonts w:ascii="Arial" w:hAnsi="Arial" w:cs="Arial"/>
          <w:sz w:val="24"/>
          <w:szCs w:val="24"/>
        </w:rPr>
        <w:t>D</w:t>
      </w:r>
      <w:r w:rsidR="000B2418">
        <w:rPr>
          <w:rFonts w:ascii="Arial" w:hAnsi="Arial" w:cs="Arial"/>
          <w:sz w:val="24"/>
          <w:szCs w:val="24"/>
        </w:rPr>
        <w:t xml:space="preserve">. </w:t>
      </w:r>
      <w:r w:rsidR="00EA602E">
        <w:rPr>
          <w:rFonts w:ascii="Arial" w:hAnsi="Arial" w:cs="Arial"/>
          <w:sz w:val="24"/>
          <w:szCs w:val="24"/>
        </w:rPr>
        <w:t>On 9 October 2015 h</w:t>
      </w:r>
      <w:r w:rsidR="000B2418">
        <w:rPr>
          <w:rFonts w:ascii="Arial" w:hAnsi="Arial" w:cs="Arial"/>
          <w:sz w:val="24"/>
          <w:szCs w:val="24"/>
        </w:rPr>
        <w:t xml:space="preserve">e accompanied </w:t>
      </w:r>
      <w:r w:rsidR="00697227">
        <w:rPr>
          <w:rFonts w:ascii="Arial" w:hAnsi="Arial" w:cs="Arial"/>
          <w:sz w:val="24"/>
          <w:szCs w:val="24"/>
        </w:rPr>
        <w:t>Warrant Officer</w:t>
      </w:r>
      <w:r w:rsidR="000B2418">
        <w:rPr>
          <w:rFonts w:ascii="Arial" w:hAnsi="Arial" w:cs="Arial"/>
          <w:sz w:val="24"/>
          <w:szCs w:val="24"/>
        </w:rPr>
        <w:t xml:space="preserve"> Mokoena to</w:t>
      </w:r>
      <w:r w:rsidR="00E56BD4">
        <w:rPr>
          <w:rFonts w:ascii="Arial" w:hAnsi="Arial" w:cs="Arial"/>
          <w:sz w:val="24"/>
          <w:szCs w:val="24"/>
        </w:rPr>
        <w:t xml:space="preserve"> </w:t>
      </w:r>
      <w:r w:rsidR="000B2418">
        <w:rPr>
          <w:rFonts w:ascii="Arial" w:hAnsi="Arial" w:cs="Arial"/>
          <w:sz w:val="24"/>
          <w:szCs w:val="24"/>
        </w:rPr>
        <w:t>colle</w:t>
      </w:r>
      <w:r w:rsidR="00E56BD4">
        <w:rPr>
          <w:rFonts w:ascii="Arial" w:hAnsi="Arial" w:cs="Arial"/>
          <w:sz w:val="24"/>
          <w:szCs w:val="24"/>
        </w:rPr>
        <w:t>c</w:t>
      </w:r>
      <w:r w:rsidR="000B2418">
        <w:rPr>
          <w:rFonts w:ascii="Arial" w:hAnsi="Arial" w:cs="Arial"/>
          <w:sz w:val="24"/>
          <w:szCs w:val="24"/>
        </w:rPr>
        <w:t xml:space="preserve">t </w:t>
      </w:r>
      <w:r w:rsidR="00EA602E">
        <w:rPr>
          <w:rFonts w:ascii="Arial" w:hAnsi="Arial" w:cs="Arial"/>
          <w:sz w:val="24"/>
          <w:szCs w:val="24"/>
        </w:rPr>
        <w:t>b</w:t>
      </w:r>
      <w:r w:rsidR="000B2418">
        <w:rPr>
          <w:rFonts w:ascii="Arial" w:hAnsi="Arial" w:cs="Arial"/>
          <w:sz w:val="24"/>
          <w:szCs w:val="24"/>
        </w:rPr>
        <w:t>uccal swabs</w:t>
      </w:r>
      <w:r w:rsidR="0018362B">
        <w:rPr>
          <w:rFonts w:ascii="Arial" w:hAnsi="Arial" w:cs="Arial"/>
          <w:sz w:val="24"/>
          <w:szCs w:val="24"/>
        </w:rPr>
        <w:t xml:space="preserve"> </w:t>
      </w:r>
      <w:r w:rsidR="000B2418">
        <w:rPr>
          <w:rFonts w:ascii="Arial" w:hAnsi="Arial" w:cs="Arial"/>
          <w:sz w:val="24"/>
          <w:szCs w:val="24"/>
        </w:rPr>
        <w:t>from the complaina</w:t>
      </w:r>
      <w:r w:rsidR="006C25D1">
        <w:rPr>
          <w:rFonts w:ascii="Arial" w:hAnsi="Arial" w:cs="Arial"/>
          <w:sz w:val="24"/>
          <w:szCs w:val="24"/>
        </w:rPr>
        <w:t>n</w:t>
      </w:r>
      <w:r w:rsidR="000B2418">
        <w:rPr>
          <w:rFonts w:ascii="Arial" w:hAnsi="Arial" w:cs="Arial"/>
          <w:sz w:val="24"/>
          <w:szCs w:val="24"/>
        </w:rPr>
        <w:t xml:space="preserve">t. </w:t>
      </w:r>
      <w:r w:rsidR="0018362B">
        <w:rPr>
          <w:rFonts w:ascii="Arial" w:hAnsi="Arial" w:cs="Arial"/>
          <w:sz w:val="24"/>
          <w:szCs w:val="24"/>
        </w:rPr>
        <w:t xml:space="preserve">The DNA Reference Sample Collection Kit </w:t>
      </w:r>
      <w:r w:rsidR="003761C5">
        <w:rPr>
          <w:rFonts w:ascii="Arial" w:hAnsi="Arial" w:cs="Arial"/>
          <w:sz w:val="24"/>
          <w:szCs w:val="24"/>
        </w:rPr>
        <w:t>(</w:t>
      </w:r>
      <w:r w:rsidR="0018362B">
        <w:rPr>
          <w:rFonts w:ascii="Arial" w:hAnsi="Arial" w:cs="Arial"/>
          <w:sz w:val="24"/>
          <w:szCs w:val="24"/>
        </w:rPr>
        <w:t>swabs</w:t>
      </w:r>
      <w:r w:rsidR="003761C5">
        <w:rPr>
          <w:rFonts w:ascii="Arial" w:hAnsi="Arial" w:cs="Arial"/>
          <w:sz w:val="24"/>
          <w:szCs w:val="24"/>
        </w:rPr>
        <w:t>)</w:t>
      </w:r>
      <w:r w:rsidR="000B2418">
        <w:rPr>
          <w:rFonts w:ascii="Arial" w:hAnsi="Arial" w:cs="Arial"/>
          <w:sz w:val="24"/>
          <w:szCs w:val="24"/>
        </w:rPr>
        <w:t xml:space="preserve"> </w:t>
      </w:r>
      <w:r w:rsidR="0018362B">
        <w:rPr>
          <w:rFonts w:ascii="Arial" w:hAnsi="Arial" w:cs="Arial"/>
          <w:sz w:val="24"/>
          <w:szCs w:val="24"/>
        </w:rPr>
        <w:t>was sealed and</w:t>
      </w:r>
      <w:r w:rsidR="000B2418">
        <w:rPr>
          <w:rFonts w:ascii="Arial" w:hAnsi="Arial" w:cs="Arial"/>
          <w:sz w:val="24"/>
          <w:szCs w:val="24"/>
        </w:rPr>
        <w:t xml:space="preserve"> marked PA</w:t>
      </w:r>
      <w:r w:rsidR="003761C5">
        <w:rPr>
          <w:rFonts w:ascii="Arial" w:hAnsi="Arial" w:cs="Arial"/>
          <w:sz w:val="24"/>
          <w:szCs w:val="24"/>
        </w:rPr>
        <w:t>4</w:t>
      </w:r>
      <w:r w:rsidR="000B2418">
        <w:rPr>
          <w:rFonts w:ascii="Arial" w:hAnsi="Arial" w:cs="Arial"/>
          <w:sz w:val="24"/>
          <w:szCs w:val="24"/>
        </w:rPr>
        <w:t>002441784</w:t>
      </w:r>
      <w:r w:rsidR="00EA602E">
        <w:rPr>
          <w:rFonts w:ascii="Arial" w:hAnsi="Arial" w:cs="Arial"/>
          <w:sz w:val="24"/>
          <w:szCs w:val="24"/>
        </w:rPr>
        <w:t xml:space="preserve">. </w:t>
      </w:r>
      <w:r w:rsidR="003761C5">
        <w:rPr>
          <w:rFonts w:ascii="Arial" w:hAnsi="Arial" w:cs="Arial"/>
          <w:sz w:val="24"/>
          <w:szCs w:val="24"/>
        </w:rPr>
        <w:t xml:space="preserve"> </w:t>
      </w:r>
    </w:p>
    <w:p w14:paraId="752C1F11" w14:textId="77777777" w:rsidR="000B2418" w:rsidRDefault="00E165C5" w:rsidP="00E165C5">
      <w:pPr>
        <w:pStyle w:val="BodyTextIndent"/>
        <w:spacing w:line="36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A602E">
        <w:rPr>
          <w:rFonts w:ascii="Arial" w:hAnsi="Arial" w:cs="Arial"/>
          <w:sz w:val="24"/>
          <w:szCs w:val="24"/>
        </w:rPr>
        <w:t xml:space="preserve">All the exhibits collected at the crime scene </w:t>
      </w:r>
      <w:r w:rsidR="003761C5">
        <w:rPr>
          <w:rFonts w:ascii="Arial" w:hAnsi="Arial" w:cs="Arial"/>
          <w:sz w:val="24"/>
          <w:szCs w:val="24"/>
        </w:rPr>
        <w:t xml:space="preserve">as </w:t>
      </w:r>
      <w:r w:rsidR="00EA602E">
        <w:rPr>
          <w:rFonts w:ascii="Arial" w:hAnsi="Arial" w:cs="Arial"/>
          <w:sz w:val="24"/>
          <w:szCs w:val="24"/>
        </w:rPr>
        <w:t>we</w:t>
      </w:r>
      <w:r w:rsidR="003761C5">
        <w:rPr>
          <w:rFonts w:ascii="Arial" w:hAnsi="Arial" w:cs="Arial"/>
          <w:sz w:val="24"/>
          <w:szCs w:val="24"/>
        </w:rPr>
        <w:t xml:space="preserve">ll </w:t>
      </w:r>
      <w:r w:rsidR="00EA602E">
        <w:rPr>
          <w:rFonts w:ascii="Arial" w:hAnsi="Arial" w:cs="Arial"/>
          <w:sz w:val="24"/>
          <w:szCs w:val="24"/>
        </w:rPr>
        <w:t>as the buccal swabs taken from the complainant</w:t>
      </w:r>
      <w:r>
        <w:rPr>
          <w:rFonts w:ascii="Arial" w:hAnsi="Arial" w:cs="Arial"/>
          <w:sz w:val="24"/>
          <w:szCs w:val="24"/>
        </w:rPr>
        <w:t xml:space="preserve"> were kept under register number</w:t>
      </w:r>
      <w:r w:rsidR="00E7055C">
        <w:rPr>
          <w:rFonts w:ascii="Arial" w:hAnsi="Arial" w:cs="Arial"/>
          <w:sz w:val="24"/>
          <w:szCs w:val="24"/>
        </w:rPr>
        <w:t xml:space="preserve"> </w:t>
      </w:r>
      <w:r>
        <w:rPr>
          <w:rFonts w:ascii="Arial" w:hAnsi="Arial" w:cs="Arial"/>
          <w:sz w:val="24"/>
          <w:szCs w:val="24"/>
        </w:rPr>
        <w:t>224/2015 at the SAP13 strong room</w:t>
      </w:r>
      <w:r w:rsidR="00E7055C">
        <w:rPr>
          <w:rFonts w:ascii="Arial" w:hAnsi="Arial" w:cs="Arial"/>
          <w:sz w:val="24"/>
          <w:szCs w:val="24"/>
        </w:rPr>
        <w:t xml:space="preserve">                                                                                                                                                                                                                                                                                                                                                                                              </w:t>
      </w:r>
      <w:r>
        <w:rPr>
          <w:rFonts w:ascii="Arial" w:hAnsi="Arial" w:cs="Arial"/>
          <w:sz w:val="24"/>
          <w:szCs w:val="24"/>
        </w:rPr>
        <w:t xml:space="preserve">       </w:t>
      </w:r>
      <w:r w:rsidR="00E56BD4">
        <w:rPr>
          <w:rFonts w:ascii="Arial" w:hAnsi="Arial" w:cs="Arial"/>
          <w:sz w:val="24"/>
          <w:szCs w:val="24"/>
        </w:rPr>
        <w:t xml:space="preserve">at the Harrismith Police </w:t>
      </w:r>
      <w:r w:rsidR="009B0AE0">
        <w:rPr>
          <w:rFonts w:ascii="Arial" w:hAnsi="Arial" w:cs="Arial"/>
          <w:sz w:val="24"/>
          <w:szCs w:val="24"/>
        </w:rPr>
        <w:t>S</w:t>
      </w:r>
      <w:r w:rsidR="00E56BD4">
        <w:rPr>
          <w:rFonts w:ascii="Arial" w:hAnsi="Arial" w:cs="Arial"/>
          <w:sz w:val="24"/>
          <w:szCs w:val="24"/>
        </w:rPr>
        <w:t>tation</w:t>
      </w:r>
      <w:r w:rsidR="000B2418">
        <w:rPr>
          <w:rFonts w:ascii="Arial" w:hAnsi="Arial" w:cs="Arial"/>
          <w:sz w:val="24"/>
          <w:szCs w:val="24"/>
        </w:rPr>
        <w:t xml:space="preserve">.  On 12 </w:t>
      </w:r>
      <w:r w:rsidR="006C25D1">
        <w:rPr>
          <w:rFonts w:ascii="Arial" w:hAnsi="Arial" w:cs="Arial"/>
          <w:sz w:val="24"/>
          <w:szCs w:val="24"/>
        </w:rPr>
        <w:t>O</w:t>
      </w:r>
      <w:r w:rsidR="000B2418">
        <w:rPr>
          <w:rFonts w:ascii="Arial" w:hAnsi="Arial" w:cs="Arial"/>
          <w:sz w:val="24"/>
          <w:szCs w:val="24"/>
        </w:rPr>
        <w:t xml:space="preserve">ctober </w:t>
      </w:r>
      <w:r w:rsidR="00697227">
        <w:rPr>
          <w:rFonts w:ascii="Arial" w:hAnsi="Arial" w:cs="Arial"/>
          <w:sz w:val="24"/>
          <w:szCs w:val="24"/>
        </w:rPr>
        <w:t>Warrant Officer</w:t>
      </w:r>
      <w:r w:rsidR="000B2418">
        <w:rPr>
          <w:rFonts w:ascii="Arial" w:hAnsi="Arial" w:cs="Arial"/>
          <w:sz w:val="24"/>
          <w:szCs w:val="24"/>
        </w:rPr>
        <w:t xml:space="preserve"> </w:t>
      </w:r>
      <w:r w:rsidR="006C25D1">
        <w:rPr>
          <w:rFonts w:ascii="Arial" w:hAnsi="Arial" w:cs="Arial"/>
          <w:sz w:val="24"/>
          <w:szCs w:val="24"/>
        </w:rPr>
        <w:t>T</w:t>
      </w:r>
      <w:r w:rsidR="000B2418">
        <w:rPr>
          <w:rFonts w:ascii="Arial" w:hAnsi="Arial" w:cs="Arial"/>
          <w:sz w:val="24"/>
          <w:szCs w:val="24"/>
        </w:rPr>
        <w:t xml:space="preserve">eepa typed the covering letter addressed to the </w:t>
      </w:r>
      <w:r w:rsidR="00E56BD4">
        <w:rPr>
          <w:rFonts w:ascii="Arial" w:hAnsi="Arial" w:cs="Arial"/>
          <w:sz w:val="24"/>
          <w:szCs w:val="24"/>
        </w:rPr>
        <w:t>F</w:t>
      </w:r>
      <w:r w:rsidR="000B2418">
        <w:rPr>
          <w:rFonts w:ascii="Arial" w:hAnsi="Arial" w:cs="Arial"/>
          <w:sz w:val="24"/>
          <w:szCs w:val="24"/>
        </w:rPr>
        <w:t xml:space="preserve">orensic </w:t>
      </w:r>
      <w:r w:rsidR="00EA602E">
        <w:rPr>
          <w:rFonts w:ascii="Arial" w:hAnsi="Arial" w:cs="Arial"/>
          <w:sz w:val="24"/>
          <w:szCs w:val="24"/>
        </w:rPr>
        <w:t xml:space="preserve">Science </w:t>
      </w:r>
      <w:r w:rsidR="000B2418">
        <w:rPr>
          <w:rFonts w:ascii="Arial" w:hAnsi="Arial" w:cs="Arial"/>
          <w:sz w:val="24"/>
          <w:szCs w:val="24"/>
        </w:rPr>
        <w:t xml:space="preserve">Laboratory, Pretoria. </w:t>
      </w:r>
      <w:r>
        <w:rPr>
          <w:rFonts w:ascii="Arial" w:hAnsi="Arial" w:cs="Arial"/>
          <w:sz w:val="24"/>
          <w:szCs w:val="24"/>
        </w:rPr>
        <w:t xml:space="preserve"> According to him,</w:t>
      </w:r>
      <w:r w:rsidR="000B2418">
        <w:rPr>
          <w:rFonts w:ascii="Arial" w:hAnsi="Arial" w:cs="Arial"/>
          <w:sz w:val="24"/>
          <w:szCs w:val="24"/>
        </w:rPr>
        <w:t xml:space="preserve"> </w:t>
      </w:r>
      <w:r w:rsidR="00697227">
        <w:rPr>
          <w:rFonts w:ascii="Arial" w:hAnsi="Arial" w:cs="Arial"/>
          <w:sz w:val="24"/>
          <w:szCs w:val="24"/>
        </w:rPr>
        <w:t>Warrant Officer</w:t>
      </w:r>
      <w:r w:rsidR="000B2418">
        <w:rPr>
          <w:rFonts w:ascii="Arial" w:hAnsi="Arial" w:cs="Arial"/>
          <w:sz w:val="24"/>
          <w:szCs w:val="24"/>
        </w:rPr>
        <w:t xml:space="preserve"> Clark</w:t>
      </w:r>
      <w:r w:rsidR="009B0AE0">
        <w:rPr>
          <w:rFonts w:ascii="Arial" w:hAnsi="Arial" w:cs="Arial"/>
          <w:sz w:val="24"/>
          <w:szCs w:val="24"/>
        </w:rPr>
        <w:t>e</w:t>
      </w:r>
      <w:r w:rsidR="000B2418">
        <w:rPr>
          <w:rFonts w:ascii="Arial" w:hAnsi="Arial" w:cs="Arial"/>
          <w:sz w:val="24"/>
          <w:szCs w:val="24"/>
        </w:rPr>
        <w:t xml:space="preserve"> took the </w:t>
      </w:r>
      <w:r w:rsidR="009B0AE0">
        <w:rPr>
          <w:rFonts w:ascii="Arial" w:hAnsi="Arial" w:cs="Arial"/>
          <w:sz w:val="24"/>
          <w:szCs w:val="24"/>
        </w:rPr>
        <w:t xml:space="preserve">mentioned exhibits as well as </w:t>
      </w:r>
      <w:r w:rsidR="00EA602E">
        <w:rPr>
          <w:rFonts w:ascii="Arial" w:hAnsi="Arial" w:cs="Arial"/>
          <w:sz w:val="24"/>
          <w:szCs w:val="24"/>
        </w:rPr>
        <w:t xml:space="preserve">several </w:t>
      </w:r>
      <w:r w:rsidR="009B0AE0">
        <w:rPr>
          <w:rFonts w:ascii="Arial" w:hAnsi="Arial" w:cs="Arial"/>
          <w:sz w:val="24"/>
          <w:szCs w:val="24"/>
        </w:rPr>
        <w:t xml:space="preserve">other </w:t>
      </w:r>
      <w:r w:rsidR="000B2418">
        <w:rPr>
          <w:rFonts w:ascii="Arial" w:hAnsi="Arial" w:cs="Arial"/>
          <w:sz w:val="24"/>
          <w:szCs w:val="24"/>
        </w:rPr>
        <w:t xml:space="preserve">exhibits to the laboratory </w:t>
      </w:r>
      <w:r>
        <w:rPr>
          <w:rFonts w:ascii="Arial" w:hAnsi="Arial" w:cs="Arial"/>
          <w:sz w:val="24"/>
          <w:szCs w:val="24"/>
        </w:rPr>
        <w:t>at</w:t>
      </w:r>
      <w:r w:rsidR="000B2418">
        <w:rPr>
          <w:rFonts w:ascii="Arial" w:hAnsi="Arial" w:cs="Arial"/>
          <w:sz w:val="24"/>
          <w:szCs w:val="24"/>
        </w:rPr>
        <w:t xml:space="preserve"> Pretoria</w:t>
      </w:r>
      <w:r w:rsidR="006C25D1">
        <w:rPr>
          <w:rFonts w:ascii="Arial" w:hAnsi="Arial" w:cs="Arial"/>
          <w:sz w:val="24"/>
          <w:szCs w:val="24"/>
        </w:rPr>
        <w:t xml:space="preserve"> on the 15</w:t>
      </w:r>
      <w:r w:rsidR="006C25D1" w:rsidRPr="006C25D1">
        <w:rPr>
          <w:rFonts w:ascii="Arial" w:hAnsi="Arial" w:cs="Arial"/>
          <w:sz w:val="24"/>
          <w:szCs w:val="24"/>
          <w:vertAlign w:val="superscript"/>
        </w:rPr>
        <w:t>th</w:t>
      </w:r>
      <w:r w:rsidR="006C25D1">
        <w:rPr>
          <w:rFonts w:ascii="Arial" w:hAnsi="Arial" w:cs="Arial"/>
          <w:sz w:val="24"/>
          <w:szCs w:val="24"/>
        </w:rPr>
        <w:t xml:space="preserve"> of October 2015</w:t>
      </w:r>
      <w:r w:rsidR="000B2418">
        <w:rPr>
          <w:rFonts w:ascii="Arial" w:hAnsi="Arial" w:cs="Arial"/>
          <w:sz w:val="24"/>
          <w:szCs w:val="24"/>
        </w:rPr>
        <w:t xml:space="preserve">. </w:t>
      </w:r>
    </w:p>
    <w:p w14:paraId="38B0D094" w14:textId="77777777" w:rsidR="00F37DC6" w:rsidRDefault="006C25D1" w:rsidP="000E67F5">
      <w:pPr>
        <w:pStyle w:val="BodyTextIndent"/>
        <w:spacing w:line="360" w:lineRule="auto"/>
        <w:ind w:left="709" w:hanging="709"/>
        <w:jc w:val="both"/>
        <w:rPr>
          <w:rFonts w:ascii="Arial" w:hAnsi="Arial" w:cs="Arial"/>
          <w:sz w:val="24"/>
          <w:szCs w:val="24"/>
        </w:rPr>
      </w:pPr>
      <w:r>
        <w:rPr>
          <w:rFonts w:ascii="Arial" w:hAnsi="Arial" w:cs="Arial"/>
          <w:sz w:val="24"/>
          <w:szCs w:val="24"/>
        </w:rPr>
        <w:t>[1</w:t>
      </w:r>
      <w:r w:rsidR="00E165C5">
        <w:rPr>
          <w:rFonts w:ascii="Arial" w:hAnsi="Arial" w:cs="Arial"/>
          <w:sz w:val="24"/>
          <w:szCs w:val="24"/>
        </w:rPr>
        <w:t>4</w:t>
      </w:r>
      <w:r>
        <w:rPr>
          <w:rFonts w:ascii="Arial" w:hAnsi="Arial" w:cs="Arial"/>
          <w:sz w:val="24"/>
          <w:szCs w:val="24"/>
        </w:rPr>
        <w:t>]</w:t>
      </w:r>
      <w:r>
        <w:rPr>
          <w:rFonts w:ascii="Arial" w:hAnsi="Arial" w:cs="Arial"/>
          <w:sz w:val="24"/>
          <w:szCs w:val="24"/>
        </w:rPr>
        <w:tab/>
      </w:r>
      <w:r w:rsidR="007222F3">
        <w:rPr>
          <w:rFonts w:ascii="Arial" w:hAnsi="Arial" w:cs="Arial"/>
          <w:sz w:val="24"/>
          <w:szCs w:val="24"/>
        </w:rPr>
        <w:t>The State presented the testimony of Dr</w:t>
      </w:r>
      <w:r w:rsidR="003761C5">
        <w:rPr>
          <w:rFonts w:ascii="Arial" w:hAnsi="Arial" w:cs="Arial"/>
          <w:sz w:val="24"/>
          <w:szCs w:val="24"/>
        </w:rPr>
        <w:t xml:space="preserve"> L E</w:t>
      </w:r>
      <w:r w:rsidR="007222F3">
        <w:rPr>
          <w:rFonts w:ascii="Arial" w:hAnsi="Arial" w:cs="Arial"/>
          <w:sz w:val="24"/>
          <w:szCs w:val="24"/>
        </w:rPr>
        <w:t xml:space="preserve"> Mabaso</w:t>
      </w:r>
      <w:r w:rsidR="003761C5">
        <w:rPr>
          <w:rFonts w:ascii="Arial" w:hAnsi="Arial" w:cs="Arial"/>
          <w:sz w:val="24"/>
          <w:szCs w:val="24"/>
        </w:rPr>
        <w:t>, a medical practitioner</w:t>
      </w:r>
      <w:r w:rsidR="003B0DEF">
        <w:rPr>
          <w:rFonts w:ascii="Arial" w:hAnsi="Arial" w:cs="Arial"/>
          <w:sz w:val="24"/>
          <w:szCs w:val="24"/>
        </w:rPr>
        <w:t>,</w:t>
      </w:r>
      <w:r w:rsidR="003761C5">
        <w:rPr>
          <w:rFonts w:ascii="Arial" w:hAnsi="Arial" w:cs="Arial"/>
          <w:sz w:val="24"/>
          <w:szCs w:val="24"/>
        </w:rPr>
        <w:t xml:space="preserve"> employed at the Provincial Hospital at Ladysmith</w:t>
      </w:r>
      <w:r w:rsidR="003B0DEF">
        <w:rPr>
          <w:rFonts w:ascii="Arial" w:hAnsi="Arial" w:cs="Arial"/>
          <w:sz w:val="24"/>
          <w:szCs w:val="24"/>
        </w:rPr>
        <w:t xml:space="preserve">, </w:t>
      </w:r>
      <w:r w:rsidR="007222F3">
        <w:rPr>
          <w:rFonts w:ascii="Arial" w:hAnsi="Arial" w:cs="Arial"/>
          <w:sz w:val="24"/>
          <w:szCs w:val="24"/>
        </w:rPr>
        <w:t xml:space="preserve">who took 3 swabs from the complainant during the medical examination performed on 5 October 2015.  These swabs were </w:t>
      </w:r>
      <w:r w:rsidR="006E0C3D">
        <w:rPr>
          <w:rFonts w:ascii="Arial" w:hAnsi="Arial" w:cs="Arial"/>
          <w:sz w:val="24"/>
          <w:szCs w:val="24"/>
        </w:rPr>
        <w:t>packed, sealed</w:t>
      </w:r>
      <w:r w:rsidR="003B0DEF">
        <w:rPr>
          <w:rFonts w:ascii="Arial" w:hAnsi="Arial" w:cs="Arial"/>
          <w:sz w:val="24"/>
          <w:szCs w:val="24"/>
        </w:rPr>
        <w:t xml:space="preserve"> </w:t>
      </w:r>
      <w:r w:rsidR="0094456B">
        <w:rPr>
          <w:rFonts w:ascii="Arial" w:hAnsi="Arial" w:cs="Arial"/>
          <w:sz w:val="24"/>
          <w:szCs w:val="24"/>
        </w:rPr>
        <w:t xml:space="preserve">and </w:t>
      </w:r>
      <w:r w:rsidR="007222F3">
        <w:rPr>
          <w:rFonts w:ascii="Arial" w:hAnsi="Arial" w:cs="Arial"/>
          <w:sz w:val="24"/>
          <w:szCs w:val="24"/>
        </w:rPr>
        <w:t xml:space="preserve">numbered </w:t>
      </w:r>
      <w:r w:rsidR="007222F3" w:rsidRPr="00E165C5">
        <w:rPr>
          <w:rFonts w:ascii="Arial" w:hAnsi="Arial" w:cs="Arial"/>
          <w:sz w:val="24"/>
          <w:szCs w:val="24"/>
        </w:rPr>
        <w:t>14D1AB9071TF</w:t>
      </w:r>
      <w:r w:rsidR="0021420C">
        <w:rPr>
          <w:rFonts w:ascii="Arial" w:hAnsi="Arial" w:cs="Arial"/>
          <w:b/>
          <w:sz w:val="24"/>
          <w:szCs w:val="24"/>
        </w:rPr>
        <w:t xml:space="preserve"> </w:t>
      </w:r>
      <w:r w:rsidR="0021420C" w:rsidRPr="0021420C">
        <w:rPr>
          <w:rFonts w:ascii="Arial" w:hAnsi="Arial" w:cs="Arial"/>
          <w:sz w:val="24"/>
          <w:szCs w:val="24"/>
        </w:rPr>
        <w:t xml:space="preserve">(Adult sexual assault Evidence </w:t>
      </w:r>
      <w:r w:rsidR="0021420C">
        <w:rPr>
          <w:rFonts w:ascii="Arial" w:hAnsi="Arial" w:cs="Arial"/>
          <w:sz w:val="24"/>
          <w:szCs w:val="24"/>
        </w:rPr>
        <w:t>C</w:t>
      </w:r>
      <w:r w:rsidR="0021420C" w:rsidRPr="0021420C">
        <w:rPr>
          <w:rFonts w:ascii="Arial" w:hAnsi="Arial" w:cs="Arial"/>
          <w:sz w:val="24"/>
          <w:szCs w:val="24"/>
        </w:rPr>
        <w:t>ollection Kit)</w:t>
      </w:r>
      <w:r w:rsidR="007222F3">
        <w:rPr>
          <w:rFonts w:ascii="Arial" w:hAnsi="Arial" w:cs="Arial"/>
          <w:sz w:val="24"/>
          <w:szCs w:val="24"/>
        </w:rPr>
        <w:t xml:space="preserve">, with two separate evidence sealing bags with bar code PA4002232178 and </w:t>
      </w:r>
      <w:r w:rsidR="0094456B">
        <w:rPr>
          <w:rFonts w:ascii="Arial" w:hAnsi="Arial" w:cs="Arial"/>
          <w:sz w:val="24"/>
          <w:szCs w:val="24"/>
        </w:rPr>
        <w:t xml:space="preserve">bar code </w:t>
      </w:r>
      <w:r w:rsidR="007222F3">
        <w:rPr>
          <w:rFonts w:ascii="Arial" w:hAnsi="Arial" w:cs="Arial"/>
          <w:sz w:val="24"/>
          <w:szCs w:val="24"/>
        </w:rPr>
        <w:lastRenderedPageBreak/>
        <w:t>PAD00130425</w:t>
      </w:r>
      <w:r w:rsidR="00027D62">
        <w:rPr>
          <w:rFonts w:ascii="Arial" w:hAnsi="Arial" w:cs="Arial"/>
          <w:sz w:val="24"/>
          <w:szCs w:val="24"/>
        </w:rPr>
        <w:t>7.</w:t>
      </w:r>
      <w:r w:rsidR="003B0DEF">
        <w:rPr>
          <w:rFonts w:ascii="Arial" w:hAnsi="Arial" w:cs="Arial"/>
          <w:sz w:val="24"/>
          <w:szCs w:val="24"/>
        </w:rPr>
        <w:t xml:space="preserve"> Dr Mabaso’s findings were recorded </w:t>
      </w:r>
      <w:r w:rsidR="0021420C">
        <w:rPr>
          <w:rFonts w:ascii="Arial" w:hAnsi="Arial" w:cs="Arial"/>
          <w:sz w:val="24"/>
          <w:szCs w:val="24"/>
        </w:rPr>
        <w:t xml:space="preserve">on the </w:t>
      </w:r>
      <w:r w:rsidR="003B0DEF">
        <w:rPr>
          <w:rFonts w:ascii="Arial" w:hAnsi="Arial" w:cs="Arial"/>
          <w:sz w:val="24"/>
          <w:szCs w:val="24"/>
        </w:rPr>
        <w:t xml:space="preserve">J88 </w:t>
      </w:r>
      <w:r w:rsidR="0021420C">
        <w:rPr>
          <w:rFonts w:ascii="Arial" w:hAnsi="Arial" w:cs="Arial"/>
          <w:sz w:val="24"/>
          <w:szCs w:val="24"/>
        </w:rPr>
        <w:t>form subsequent to the completion of the medico legal examination which was handed in as Exhibit “B” during the trial.</w:t>
      </w:r>
      <w:r w:rsidR="00027D62">
        <w:rPr>
          <w:rFonts w:ascii="Arial" w:hAnsi="Arial" w:cs="Arial"/>
          <w:sz w:val="24"/>
          <w:szCs w:val="24"/>
        </w:rPr>
        <w:t xml:space="preserve"> The forensic evidence was handed to Captain A L Morajane, who confirmed the testimony of </w:t>
      </w:r>
      <w:r w:rsidR="003B0DEF">
        <w:rPr>
          <w:rFonts w:ascii="Arial" w:hAnsi="Arial" w:cs="Arial"/>
          <w:sz w:val="24"/>
          <w:szCs w:val="24"/>
        </w:rPr>
        <w:t>Dr Mabaso</w:t>
      </w:r>
      <w:r w:rsidR="00027D62">
        <w:rPr>
          <w:rFonts w:ascii="Arial" w:hAnsi="Arial" w:cs="Arial"/>
          <w:sz w:val="24"/>
          <w:szCs w:val="24"/>
        </w:rPr>
        <w:t xml:space="preserve">. </w:t>
      </w:r>
      <w:r w:rsidR="0021420C">
        <w:rPr>
          <w:rFonts w:ascii="Arial" w:hAnsi="Arial" w:cs="Arial"/>
          <w:sz w:val="24"/>
          <w:szCs w:val="24"/>
        </w:rPr>
        <w:t xml:space="preserve"> Captain Morajane</w:t>
      </w:r>
      <w:r w:rsidR="00027D62">
        <w:rPr>
          <w:rFonts w:ascii="Arial" w:hAnsi="Arial" w:cs="Arial"/>
          <w:sz w:val="24"/>
          <w:szCs w:val="24"/>
        </w:rPr>
        <w:t xml:space="preserve"> took the sealed bags and </w:t>
      </w:r>
      <w:r w:rsidR="005C0195">
        <w:rPr>
          <w:rFonts w:ascii="Arial" w:hAnsi="Arial" w:cs="Arial"/>
          <w:sz w:val="24"/>
          <w:szCs w:val="24"/>
        </w:rPr>
        <w:t>e</w:t>
      </w:r>
      <w:r w:rsidR="0021420C">
        <w:rPr>
          <w:rFonts w:ascii="Arial" w:hAnsi="Arial" w:cs="Arial"/>
          <w:sz w:val="24"/>
          <w:szCs w:val="24"/>
        </w:rPr>
        <w:t>n</w:t>
      </w:r>
      <w:r w:rsidR="005C0195">
        <w:rPr>
          <w:rFonts w:ascii="Arial" w:hAnsi="Arial" w:cs="Arial"/>
          <w:sz w:val="24"/>
          <w:szCs w:val="24"/>
        </w:rPr>
        <w:t xml:space="preserve">tered </w:t>
      </w:r>
      <w:r w:rsidR="003B0DEF">
        <w:rPr>
          <w:rFonts w:ascii="Arial" w:hAnsi="Arial" w:cs="Arial"/>
          <w:sz w:val="24"/>
          <w:szCs w:val="24"/>
        </w:rPr>
        <w:t xml:space="preserve">same </w:t>
      </w:r>
      <w:r w:rsidR="005C0195">
        <w:rPr>
          <w:rFonts w:ascii="Arial" w:hAnsi="Arial" w:cs="Arial"/>
          <w:sz w:val="24"/>
          <w:szCs w:val="24"/>
        </w:rPr>
        <w:t>as ex</w:t>
      </w:r>
      <w:r w:rsidR="003B0DEF">
        <w:rPr>
          <w:rFonts w:ascii="Arial" w:hAnsi="Arial" w:cs="Arial"/>
          <w:sz w:val="24"/>
          <w:szCs w:val="24"/>
        </w:rPr>
        <w:t>h</w:t>
      </w:r>
      <w:r w:rsidR="005C0195">
        <w:rPr>
          <w:rFonts w:ascii="Arial" w:hAnsi="Arial" w:cs="Arial"/>
          <w:sz w:val="24"/>
          <w:szCs w:val="24"/>
        </w:rPr>
        <w:t>ibits</w:t>
      </w:r>
      <w:r w:rsidR="00027D62">
        <w:rPr>
          <w:rFonts w:ascii="Arial" w:hAnsi="Arial" w:cs="Arial"/>
          <w:sz w:val="24"/>
          <w:szCs w:val="24"/>
        </w:rPr>
        <w:t xml:space="preserve"> in the SAP 13 register under the reference number SAP1026/2015</w:t>
      </w:r>
      <w:r w:rsidR="005C0195">
        <w:rPr>
          <w:rFonts w:ascii="Arial" w:hAnsi="Arial" w:cs="Arial"/>
          <w:sz w:val="24"/>
          <w:szCs w:val="24"/>
        </w:rPr>
        <w:t xml:space="preserve"> with numbers</w:t>
      </w:r>
      <w:r w:rsidR="00027D62">
        <w:rPr>
          <w:rFonts w:ascii="Arial" w:hAnsi="Arial" w:cs="Arial"/>
          <w:sz w:val="24"/>
          <w:szCs w:val="24"/>
        </w:rPr>
        <w:t xml:space="preserve"> PA 5002169657 and </w:t>
      </w:r>
      <w:r w:rsidR="00027D62" w:rsidRPr="0094456B">
        <w:rPr>
          <w:rFonts w:ascii="Arial" w:hAnsi="Arial" w:cs="Arial"/>
          <w:sz w:val="24"/>
          <w:szCs w:val="24"/>
        </w:rPr>
        <w:t>PA</w:t>
      </w:r>
      <w:r w:rsidR="005C0195" w:rsidRPr="0094456B">
        <w:rPr>
          <w:rFonts w:ascii="Arial" w:hAnsi="Arial" w:cs="Arial"/>
          <w:sz w:val="24"/>
          <w:szCs w:val="24"/>
        </w:rPr>
        <w:t>D</w:t>
      </w:r>
      <w:r w:rsidR="00027D62" w:rsidRPr="0094456B">
        <w:rPr>
          <w:rFonts w:ascii="Arial" w:hAnsi="Arial" w:cs="Arial"/>
          <w:sz w:val="24"/>
          <w:szCs w:val="24"/>
        </w:rPr>
        <w:t xml:space="preserve"> </w:t>
      </w:r>
      <w:r w:rsidR="005C0195" w:rsidRPr="0094456B">
        <w:rPr>
          <w:rFonts w:ascii="Arial" w:hAnsi="Arial" w:cs="Arial"/>
          <w:sz w:val="24"/>
          <w:szCs w:val="24"/>
        </w:rPr>
        <w:t>001304257</w:t>
      </w:r>
      <w:r w:rsidR="00027D62" w:rsidRPr="0094456B">
        <w:rPr>
          <w:rFonts w:ascii="Arial" w:hAnsi="Arial" w:cs="Arial"/>
          <w:sz w:val="24"/>
          <w:szCs w:val="24"/>
        </w:rPr>
        <w:t>.</w:t>
      </w:r>
      <w:r w:rsidR="00027D62">
        <w:rPr>
          <w:rFonts w:ascii="Arial" w:hAnsi="Arial" w:cs="Arial"/>
          <w:sz w:val="24"/>
          <w:szCs w:val="24"/>
        </w:rPr>
        <w:t xml:space="preserve"> A copy of the SAP 13 Register was handed in a</w:t>
      </w:r>
      <w:r w:rsidR="0021420C">
        <w:rPr>
          <w:rFonts w:ascii="Arial" w:hAnsi="Arial" w:cs="Arial"/>
          <w:sz w:val="24"/>
          <w:szCs w:val="24"/>
        </w:rPr>
        <w:t>s</w:t>
      </w:r>
      <w:r w:rsidR="00027D62">
        <w:rPr>
          <w:rFonts w:ascii="Arial" w:hAnsi="Arial" w:cs="Arial"/>
          <w:sz w:val="24"/>
          <w:szCs w:val="24"/>
        </w:rPr>
        <w:t xml:space="preserve"> </w:t>
      </w:r>
      <w:r w:rsidR="00697227">
        <w:rPr>
          <w:rFonts w:ascii="Arial" w:hAnsi="Arial" w:cs="Arial"/>
          <w:sz w:val="24"/>
          <w:szCs w:val="24"/>
        </w:rPr>
        <w:t>E</w:t>
      </w:r>
      <w:r w:rsidR="00027D62">
        <w:rPr>
          <w:rFonts w:ascii="Arial" w:hAnsi="Arial" w:cs="Arial"/>
          <w:sz w:val="24"/>
          <w:szCs w:val="24"/>
        </w:rPr>
        <w:t xml:space="preserve">xhibit </w:t>
      </w:r>
      <w:r w:rsidR="00D45334">
        <w:rPr>
          <w:rFonts w:ascii="Arial" w:hAnsi="Arial" w:cs="Arial"/>
          <w:sz w:val="24"/>
          <w:szCs w:val="24"/>
        </w:rPr>
        <w:t>“</w:t>
      </w:r>
      <w:r w:rsidR="00027D62">
        <w:rPr>
          <w:rFonts w:ascii="Arial" w:hAnsi="Arial" w:cs="Arial"/>
          <w:sz w:val="24"/>
          <w:szCs w:val="24"/>
        </w:rPr>
        <w:t>D</w:t>
      </w:r>
      <w:r w:rsidR="00D45334">
        <w:rPr>
          <w:rFonts w:ascii="Arial" w:hAnsi="Arial" w:cs="Arial"/>
          <w:sz w:val="24"/>
          <w:szCs w:val="24"/>
        </w:rPr>
        <w:t>”</w:t>
      </w:r>
      <w:r w:rsidR="005C0195">
        <w:rPr>
          <w:rFonts w:ascii="Arial" w:hAnsi="Arial" w:cs="Arial"/>
          <w:sz w:val="24"/>
          <w:szCs w:val="24"/>
        </w:rPr>
        <w:t xml:space="preserve">. </w:t>
      </w:r>
    </w:p>
    <w:p w14:paraId="723E8BEA" w14:textId="77777777" w:rsidR="00D45334" w:rsidRDefault="00F37DC6" w:rsidP="000E67F5">
      <w:pPr>
        <w:pStyle w:val="BodyTextIndent"/>
        <w:spacing w:line="360" w:lineRule="auto"/>
        <w:ind w:left="709" w:hanging="709"/>
        <w:jc w:val="both"/>
        <w:rPr>
          <w:rFonts w:ascii="Arial" w:hAnsi="Arial" w:cs="Arial"/>
          <w:sz w:val="24"/>
          <w:szCs w:val="24"/>
        </w:rPr>
      </w:pPr>
      <w:r>
        <w:rPr>
          <w:rFonts w:ascii="Arial" w:hAnsi="Arial" w:cs="Arial"/>
          <w:sz w:val="24"/>
          <w:szCs w:val="24"/>
        </w:rPr>
        <w:t>[1</w:t>
      </w:r>
      <w:r w:rsidR="0094456B">
        <w:rPr>
          <w:rFonts w:ascii="Arial" w:hAnsi="Arial" w:cs="Arial"/>
          <w:sz w:val="24"/>
          <w:szCs w:val="24"/>
        </w:rPr>
        <w:t>5</w:t>
      </w:r>
      <w:r>
        <w:rPr>
          <w:rFonts w:ascii="Arial" w:hAnsi="Arial" w:cs="Arial"/>
          <w:sz w:val="24"/>
          <w:szCs w:val="24"/>
        </w:rPr>
        <w:t>]</w:t>
      </w:r>
      <w:r>
        <w:rPr>
          <w:rFonts w:ascii="Arial" w:hAnsi="Arial" w:cs="Arial"/>
          <w:sz w:val="24"/>
          <w:szCs w:val="24"/>
        </w:rPr>
        <w:tab/>
        <w:t xml:space="preserve">Captain Mokoena, explained that the cell phone of the complainant linked the </w:t>
      </w:r>
      <w:r w:rsidR="0094456B">
        <w:rPr>
          <w:rFonts w:ascii="Arial" w:hAnsi="Arial" w:cs="Arial"/>
          <w:sz w:val="24"/>
          <w:szCs w:val="24"/>
        </w:rPr>
        <w:t xml:space="preserve">appellant </w:t>
      </w:r>
      <w:r>
        <w:rPr>
          <w:rFonts w:ascii="Arial" w:hAnsi="Arial" w:cs="Arial"/>
          <w:sz w:val="24"/>
          <w:szCs w:val="24"/>
        </w:rPr>
        <w:t xml:space="preserve">to the </w:t>
      </w:r>
      <w:r w:rsidR="0094456B">
        <w:rPr>
          <w:rFonts w:ascii="Arial" w:hAnsi="Arial" w:cs="Arial"/>
          <w:sz w:val="24"/>
          <w:szCs w:val="24"/>
        </w:rPr>
        <w:t xml:space="preserve">crime. </w:t>
      </w:r>
      <w:r>
        <w:rPr>
          <w:rFonts w:ascii="Arial" w:hAnsi="Arial" w:cs="Arial"/>
          <w:sz w:val="24"/>
          <w:szCs w:val="24"/>
        </w:rPr>
        <w:t xml:space="preserve"> </w:t>
      </w:r>
      <w:r w:rsidR="006E0C3D">
        <w:rPr>
          <w:rFonts w:ascii="Arial" w:hAnsi="Arial" w:cs="Arial"/>
          <w:sz w:val="24"/>
          <w:szCs w:val="24"/>
        </w:rPr>
        <w:t>Evidently the</w:t>
      </w:r>
      <w:r w:rsidR="0094456B">
        <w:rPr>
          <w:rFonts w:ascii="Arial" w:hAnsi="Arial" w:cs="Arial"/>
          <w:sz w:val="24"/>
          <w:szCs w:val="24"/>
        </w:rPr>
        <w:t xml:space="preserve"> appellant </w:t>
      </w:r>
      <w:r>
        <w:rPr>
          <w:rFonts w:ascii="Arial" w:hAnsi="Arial" w:cs="Arial"/>
          <w:sz w:val="24"/>
          <w:szCs w:val="24"/>
        </w:rPr>
        <w:t>gave the cell phone to one of the witnesses who testified during the trial, Lindokhule Goodluck Khoza.  The said Mr Khoza testified that he received the cell phone from the appellant during October 2015.</w:t>
      </w:r>
    </w:p>
    <w:p w14:paraId="648A7B27" w14:textId="1CB53AD8" w:rsidR="00CD7179" w:rsidRDefault="00D45334" w:rsidP="00CD7179">
      <w:pPr>
        <w:pStyle w:val="BodyTextIndent"/>
        <w:spacing w:line="360" w:lineRule="auto"/>
        <w:ind w:left="709" w:hanging="709"/>
        <w:jc w:val="both"/>
        <w:rPr>
          <w:rFonts w:ascii="Arial" w:hAnsi="Arial" w:cs="Arial"/>
          <w:sz w:val="24"/>
          <w:szCs w:val="24"/>
        </w:rPr>
      </w:pPr>
      <w:r>
        <w:rPr>
          <w:rFonts w:ascii="Arial" w:hAnsi="Arial" w:cs="Arial"/>
          <w:sz w:val="24"/>
          <w:szCs w:val="24"/>
        </w:rPr>
        <w:t>[1</w:t>
      </w:r>
      <w:r w:rsidR="0094456B">
        <w:rPr>
          <w:rFonts w:ascii="Arial" w:hAnsi="Arial" w:cs="Arial"/>
          <w:sz w:val="24"/>
          <w:szCs w:val="24"/>
        </w:rPr>
        <w:t>6</w:t>
      </w:r>
      <w:r>
        <w:rPr>
          <w:rFonts w:ascii="Arial" w:hAnsi="Arial" w:cs="Arial"/>
          <w:sz w:val="24"/>
          <w:szCs w:val="24"/>
        </w:rPr>
        <w:t>]</w:t>
      </w:r>
      <w:r>
        <w:rPr>
          <w:rFonts w:ascii="Arial" w:hAnsi="Arial" w:cs="Arial"/>
          <w:sz w:val="24"/>
          <w:szCs w:val="24"/>
        </w:rPr>
        <w:tab/>
      </w:r>
      <w:r w:rsidR="0094456B">
        <w:rPr>
          <w:rFonts w:ascii="Arial" w:hAnsi="Arial" w:cs="Arial"/>
          <w:sz w:val="24"/>
          <w:szCs w:val="24"/>
        </w:rPr>
        <w:t>S</w:t>
      </w:r>
      <w:r w:rsidR="00F37DC6">
        <w:rPr>
          <w:rFonts w:ascii="Arial" w:hAnsi="Arial" w:cs="Arial"/>
          <w:sz w:val="24"/>
          <w:szCs w:val="24"/>
        </w:rPr>
        <w:t xml:space="preserve">ubsequent to the arrest of </w:t>
      </w:r>
      <w:r w:rsidR="00075A35">
        <w:rPr>
          <w:rFonts w:ascii="Arial" w:hAnsi="Arial" w:cs="Arial"/>
          <w:sz w:val="24"/>
          <w:szCs w:val="24"/>
        </w:rPr>
        <w:t>four (</w:t>
      </w:r>
      <w:r w:rsidR="00F37DC6">
        <w:rPr>
          <w:rFonts w:ascii="Arial" w:hAnsi="Arial" w:cs="Arial"/>
          <w:sz w:val="24"/>
          <w:szCs w:val="24"/>
        </w:rPr>
        <w:t>4</w:t>
      </w:r>
      <w:r w:rsidR="00075A35">
        <w:rPr>
          <w:rFonts w:ascii="Arial" w:hAnsi="Arial" w:cs="Arial"/>
          <w:sz w:val="24"/>
          <w:szCs w:val="24"/>
        </w:rPr>
        <w:t>)</w:t>
      </w:r>
      <w:r w:rsidR="00F37DC6">
        <w:rPr>
          <w:rFonts w:ascii="Arial" w:hAnsi="Arial" w:cs="Arial"/>
          <w:sz w:val="24"/>
          <w:szCs w:val="24"/>
        </w:rPr>
        <w:t xml:space="preserve"> suspects</w:t>
      </w:r>
      <w:r w:rsidR="0094456B">
        <w:rPr>
          <w:rFonts w:ascii="Arial" w:hAnsi="Arial" w:cs="Arial"/>
          <w:sz w:val="24"/>
          <w:szCs w:val="24"/>
        </w:rPr>
        <w:t>, one of them being the</w:t>
      </w:r>
      <w:r w:rsidR="00F37DC6">
        <w:rPr>
          <w:rFonts w:ascii="Arial" w:hAnsi="Arial" w:cs="Arial"/>
          <w:sz w:val="24"/>
          <w:szCs w:val="24"/>
        </w:rPr>
        <w:t xml:space="preserve"> appellant</w:t>
      </w:r>
      <w:r w:rsidR="00397ADF">
        <w:rPr>
          <w:rFonts w:ascii="Arial" w:hAnsi="Arial" w:cs="Arial"/>
          <w:sz w:val="24"/>
          <w:szCs w:val="24"/>
        </w:rPr>
        <w:t xml:space="preserve">, </w:t>
      </w:r>
      <w:r w:rsidR="00697227">
        <w:rPr>
          <w:rFonts w:ascii="Arial" w:hAnsi="Arial" w:cs="Arial"/>
          <w:sz w:val="24"/>
          <w:szCs w:val="24"/>
        </w:rPr>
        <w:t>Warrant Officer</w:t>
      </w:r>
      <w:r w:rsidR="00397ADF">
        <w:rPr>
          <w:rFonts w:ascii="Arial" w:hAnsi="Arial" w:cs="Arial"/>
          <w:sz w:val="24"/>
          <w:szCs w:val="24"/>
        </w:rPr>
        <w:t xml:space="preserve"> Matile </w:t>
      </w:r>
      <w:r>
        <w:rPr>
          <w:rFonts w:ascii="Arial" w:hAnsi="Arial" w:cs="Arial"/>
          <w:sz w:val="24"/>
          <w:szCs w:val="24"/>
        </w:rPr>
        <w:t xml:space="preserve">obtained buccal swabs, </w:t>
      </w:r>
      <w:r w:rsidRPr="00D45334">
        <w:rPr>
          <w:rFonts w:ascii="Arial" w:hAnsi="Arial" w:cs="Arial"/>
          <w:i/>
          <w:sz w:val="24"/>
          <w:szCs w:val="24"/>
        </w:rPr>
        <w:t>inter alia</w:t>
      </w:r>
      <w:r>
        <w:rPr>
          <w:rFonts w:ascii="Arial" w:hAnsi="Arial" w:cs="Arial"/>
          <w:sz w:val="24"/>
          <w:szCs w:val="24"/>
        </w:rPr>
        <w:t xml:space="preserve">, </w:t>
      </w:r>
      <w:r w:rsidR="00F37DC6">
        <w:rPr>
          <w:rFonts w:ascii="Arial" w:hAnsi="Arial" w:cs="Arial"/>
          <w:sz w:val="24"/>
          <w:szCs w:val="24"/>
        </w:rPr>
        <w:t xml:space="preserve">from the appellant while in custody. </w:t>
      </w:r>
      <w:r w:rsidR="00480D62">
        <w:rPr>
          <w:rFonts w:ascii="Arial" w:hAnsi="Arial" w:cs="Arial"/>
          <w:sz w:val="24"/>
          <w:szCs w:val="24"/>
        </w:rPr>
        <w:t xml:space="preserve"> The affidavit deposed to by </w:t>
      </w:r>
      <w:r w:rsidR="00697227">
        <w:rPr>
          <w:rFonts w:ascii="Arial" w:hAnsi="Arial" w:cs="Arial"/>
          <w:sz w:val="24"/>
          <w:szCs w:val="24"/>
        </w:rPr>
        <w:t>Warrant Officer</w:t>
      </w:r>
      <w:r w:rsidR="00480D62">
        <w:rPr>
          <w:rFonts w:ascii="Arial" w:hAnsi="Arial" w:cs="Arial"/>
          <w:sz w:val="24"/>
          <w:szCs w:val="24"/>
        </w:rPr>
        <w:t xml:space="preserve"> Matile w</w:t>
      </w:r>
      <w:r>
        <w:rPr>
          <w:rFonts w:ascii="Arial" w:hAnsi="Arial" w:cs="Arial"/>
          <w:sz w:val="24"/>
          <w:szCs w:val="24"/>
        </w:rPr>
        <w:t>as</w:t>
      </w:r>
      <w:r w:rsidR="00480D62">
        <w:rPr>
          <w:rFonts w:ascii="Arial" w:hAnsi="Arial" w:cs="Arial"/>
          <w:sz w:val="24"/>
          <w:szCs w:val="24"/>
        </w:rPr>
        <w:t xml:space="preserve"> received as </w:t>
      </w:r>
      <w:r w:rsidR="00697227">
        <w:rPr>
          <w:rFonts w:ascii="Arial" w:hAnsi="Arial" w:cs="Arial"/>
          <w:sz w:val="24"/>
          <w:szCs w:val="24"/>
        </w:rPr>
        <w:t>E</w:t>
      </w:r>
      <w:r w:rsidR="00480D62">
        <w:rPr>
          <w:rFonts w:ascii="Arial" w:hAnsi="Arial" w:cs="Arial"/>
          <w:sz w:val="24"/>
          <w:szCs w:val="24"/>
        </w:rPr>
        <w:t>xhibit</w:t>
      </w:r>
      <w:r w:rsidR="00D96662">
        <w:rPr>
          <w:rFonts w:ascii="Arial" w:hAnsi="Arial" w:cs="Arial"/>
          <w:sz w:val="24"/>
          <w:szCs w:val="24"/>
        </w:rPr>
        <w:t xml:space="preserve"> “</w:t>
      </w:r>
      <w:r w:rsidR="00480D62">
        <w:rPr>
          <w:rFonts w:ascii="Arial" w:hAnsi="Arial" w:cs="Arial"/>
          <w:sz w:val="24"/>
          <w:szCs w:val="24"/>
        </w:rPr>
        <w:t>H</w:t>
      </w:r>
      <w:r w:rsidR="00D96662">
        <w:rPr>
          <w:rFonts w:ascii="Arial" w:hAnsi="Arial" w:cs="Arial"/>
          <w:sz w:val="24"/>
          <w:szCs w:val="24"/>
        </w:rPr>
        <w:t>”</w:t>
      </w:r>
      <w:r w:rsidR="00480D62">
        <w:rPr>
          <w:rFonts w:ascii="Arial" w:hAnsi="Arial" w:cs="Arial"/>
          <w:sz w:val="24"/>
          <w:szCs w:val="24"/>
        </w:rPr>
        <w:t xml:space="preserve"> during the trial. From the affidavit</w:t>
      </w:r>
      <w:r>
        <w:rPr>
          <w:rFonts w:ascii="Arial" w:hAnsi="Arial" w:cs="Arial"/>
          <w:sz w:val="24"/>
          <w:szCs w:val="24"/>
        </w:rPr>
        <w:t xml:space="preserve"> and his testimony, </w:t>
      </w:r>
      <w:r w:rsidR="00480D62">
        <w:rPr>
          <w:rFonts w:ascii="Arial" w:hAnsi="Arial" w:cs="Arial"/>
          <w:sz w:val="24"/>
          <w:szCs w:val="24"/>
        </w:rPr>
        <w:t xml:space="preserve">it is evident that </w:t>
      </w:r>
      <w:r w:rsidR="00697227">
        <w:rPr>
          <w:rFonts w:ascii="Arial" w:hAnsi="Arial" w:cs="Arial"/>
          <w:sz w:val="24"/>
          <w:szCs w:val="24"/>
        </w:rPr>
        <w:t>Warrant Officer</w:t>
      </w:r>
      <w:r w:rsidR="00480D62">
        <w:rPr>
          <w:rFonts w:ascii="Arial" w:hAnsi="Arial" w:cs="Arial"/>
          <w:sz w:val="24"/>
          <w:szCs w:val="24"/>
        </w:rPr>
        <w:t xml:space="preserve"> Matile took a DNA </w:t>
      </w:r>
      <w:r w:rsidR="00725C2C">
        <w:rPr>
          <w:rFonts w:ascii="Arial" w:hAnsi="Arial" w:cs="Arial"/>
          <w:sz w:val="24"/>
          <w:szCs w:val="24"/>
        </w:rPr>
        <w:t xml:space="preserve">reference </w:t>
      </w:r>
      <w:r w:rsidR="00480D62">
        <w:rPr>
          <w:rFonts w:ascii="Arial" w:hAnsi="Arial" w:cs="Arial"/>
          <w:sz w:val="24"/>
          <w:szCs w:val="24"/>
        </w:rPr>
        <w:t xml:space="preserve">sample </w:t>
      </w:r>
      <w:r w:rsidR="00725C2C" w:rsidRPr="0094456B">
        <w:rPr>
          <w:rFonts w:ascii="Arial" w:hAnsi="Arial" w:cs="Arial"/>
          <w:sz w:val="24"/>
          <w:szCs w:val="24"/>
        </w:rPr>
        <w:t>13DBAA2948TF</w:t>
      </w:r>
      <w:r w:rsidR="00725C2C">
        <w:rPr>
          <w:rFonts w:ascii="Arial" w:hAnsi="Arial" w:cs="Arial"/>
          <w:sz w:val="24"/>
          <w:szCs w:val="24"/>
        </w:rPr>
        <w:t xml:space="preserve"> </w:t>
      </w:r>
      <w:r w:rsidR="00480D62">
        <w:rPr>
          <w:rFonts w:ascii="Arial" w:hAnsi="Arial" w:cs="Arial"/>
          <w:sz w:val="24"/>
          <w:szCs w:val="24"/>
        </w:rPr>
        <w:t>from the appellant on 14 November 1015 which w</w:t>
      </w:r>
      <w:r w:rsidR="00725C2C">
        <w:rPr>
          <w:rFonts w:ascii="Arial" w:hAnsi="Arial" w:cs="Arial"/>
          <w:sz w:val="24"/>
          <w:szCs w:val="24"/>
        </w:rPr>
        <w:t>as</w:t>
      </w:r>
      <w:r w:rsidR="00480D62">
        <w:rPr>
          <w:rFonts w:ascii="Arial" w:hAnsi="Arial" w:cs="Arial"/>
          <w:sz w:val="24"/>
          <w:szCs w:val="24"/>
        </w:rPr>
        <w:t xml:space="preserve"> place</w:t>
      </w:r>
      <w:r w:rsidR="00D96662">
        <w:rPr>
          <w:rFonts w:ascii="Arial" w:hAnsi="Arial" w:cs="Arial"/>
          <w:sz w:val="24"/>
          <w:szCs w:val="24"/>
        </w:rPr>
        <w:t>d</w:t>
      </w:r>
      <w:r w:rsidR="00480D62">
        <w:rPr>
          <w:rFonts w:ascii="Arial" w:hAnsi="Arial" w:cs="Arial"/>
          <w:sz w:val="24"/>
          <w:szCs w:val="24"/>
        </w:rPr>
        <w:t xml:space="preserve"> in a forensic bag and sealed with number </w:t>
      </w:r>
      <w:r w:rsidR="00480D62" w:rsidRPr="0094456B">
        <w:rPr>
          <w:rFonts w:ascii="Arial" w:hAnsi="Arial" w:cs="Arial"/>
          <w:sz w:val="24"/>
          <w:szCs w:val="24"/>
        </w:rPr>
        <w:t>PA 5002112160</w:t>
      </w:r>
      <w:r w:rsidR="00D96662" w:rsidRPr="0094456B">
        <w:rPr>
          <w:rFonts w:ascii="Arial" w:hAnsi="Arial" w:cs="Arial"/>
          <w:sz w:val="24"/>
          <w:szCs w:val="24"/>
        </w:rPr>
        <w:t>.</w:t>
      </w:r>
      <w:r>
        <w:rPr>
          <w:rFonts w:ascii="Arial" w:hAnsi="Arial" w:cs="Arial"/>
          <w:b/>
          <w:sz w:val="24"/>
          <w:szCs w:val="24"/>
        </w:rPr>
        <w:t xml:space="preserve"> </w:t>
      </w:r>
    </w:p>
    <w:p w14:paraId="2FA37DC8" w14:textId="77777777" w:rsidR="00397ADF" w:rsidRDefault="00397ADF" w:rsidP="000E67F5">
      <w:pPr>
        <w:pStyle w:val="BodyTextIndent"/>
        <w:spacing w:line="360" w:lineRule="auto"/>
        <w:ind w:left="709" w:hanging="709"/>
        <w:jc w:val="both"/>
        <w:rPr>
          <w:rFonts w:ascii="Arial" w:hAnsi="Arial" w:cs="Arial"/>
          <w:sz w:val="24"/>
          <w:szCs w:val="24"/>
        </w:rPr>
      </w:pPr>
      <w:r>
        <w:rPr>
          <w:rFonts w:ascii="Arial" w:hAnsi="Arial" w:cs="Arial"/>
          <w:sz w:val="24"/>
          <w:szCs w:val="24"/>
        </w:rPr>
        <w:t>[1</w:t>
      </w:r>
      <w:r w:rsidR="0094456B">
        <w:rPr>
          <w:rFonts w:ascii="Arial" w:hAnsi="Arial" w:cs="Arial"/>
          <w:sz w:val="24"/>
          <w:szCs w:val="24"/>
        </w:rPr>
        <w:t>7</w:t>
      </w:r>
      <w:r>
        <w:rPr>
          <w:rFonts w:ascii="Arial" w:hAnsi="Arial" w:cs="Arial"/>
          <w:sz w:val="24"/>
          <w:szCs w:val="24"/>
        </w:rPr>
        <w:t>]</w:t>
      </w:r>
      <w:r>
        <w:rPr>
          <w:rFonts w:ascii="Arial" w:hAnsi="Arial" w:cs="Arial"/>
          <w:sz w:val="24"/>
          <w:szCs w:val="24"/>
        </w:rPr>
        <w:tab/>
        <w:t xml:space="preserve">The </w:t>
      </w:r>
      <w:r w:rsidR="003F4799">
        <w:rPr>
          <w:rFonts w:ascii="Arial" w:hAnsi="Arial" w:cs="Arial"/>
          <w:sz w:val="24"/>
          <w:szCs w:val="24"/>
        </w:rPr>
        <w:t xml:space="preserve">buccal swabs obtained from the </w:t>
      </w:r>
      <w:r w:rsidR="00725C2C">
        <w:rPr>
          <w:rFonts w:ascii="Arial" w:hAnsi="Arial" w:cs="Arial"/>
          <w:sz w:val="24"/>
          <w:szCs w:val="24"/>
        </w:rPr>
        <w:t>appellant was</w:t>
      </w:r>
      <w:r>
        <w:rPr>
          <w:rFonts w:ascii="Arial" w:hAnsi="Arial" w:cs="Arial"/>
          <w:sz w:val="24"/>
          <w:szCs w:val="24"/>
        </w:rPr>
        <w:t xml:space="preserve"> kept in the SAP 13 strong</w:t>
      </w:r>
      <w:r w:rsidR="001F7223">
        <w:rPr>
          <w:rFonts w:ascii="Arial" w:hAnsi="Arial" w:cs="Arial"/>
          <w:sz w:val="24"/>
          <w:szCs w:val="24"/>
        </w:rPr>
        <w:t xml:space="preserve"> </w:t>
      </w:r>
      <w:r>
        <w:rPr>
          <w:rFonts w:ascii="Arial" w:hAnsi="Arial" w:cs="Arial"/>
          <w:sz w:val="24"/>
          <w:szCs w:val="24"/>
        </w:rPr>
        <w:t xml:space="preserve">room as is evident from </w:t>
      </w:r>
      <w:r w:rsidR="005351C3">
        <w:rPr>
          <w:rFonts w:ascii="Arial" w:hAnsi="Arial" w:cs="Arial"/>
          <w:sz w:val="24"/>
          <w:szCs w:val="24"/>
        </w:rPr>
        <w:t>the SAP13 register</w:t>
      </w:r>
      <w:r w:rsidR="00A52BD2">
        <w:rPr>
          <w:rFonts w:ascii="Arial" w:hAnsi="Arial" w:cs="Arial"/>
          <w:sz w:val="24"/>
          <w:szCs w:val="24"/>
        </w:rPr>
        <w:t>,</w:t>
      </w:r>
      <w:r w:rsidR="005351C3">
        <w:rPr>
          <w:rFonts w:ascii="Arial" w:hAnsi="Arial" w:cs="Arial"/>
          <w:sz w:val="24"/>
          <w:szCs w:val="24"/>
        </w:rPr>
        <w:t xml:space="preserve"> serial number 1196 CAS 35/10/2015</w:t>
      </w:r>
      <w:r w:rsidR="00A52BD2">
        <w:rPr>
          <w:rFonts w:ascii="Arial" w:hAnsi="Arial" w:cs="Arial"/>
          <w:sz w:val="24"/>
          <w:szCs w:val="24"/>
        </w:rPr>
        <w:t>. O</w:t>
      </w:r>
      <w:r w:rsidR="005351C3">
        <w:rPr>
          <w:rFonts w:ascii="Arial" w:hAnsi="Arial" w:cs="Arial"/>
          <w:sz w:val="24"/>
          <w:szCs w:val="24"/>
        </w:rPr>
        <w:t xml:space="preserve">ne transparent and blue SAPS plastic, containing exhibits </w:t>
      </w:r>
      <w:r w:rsidR="005351C3" w:rsidRPr="0094456B">
        <w:rPr>
          <w:rFonts w:ascii="Arial" w:hAnsi="Arial" w:cs="Arial"/>
          <w:sz w:val="24"/>
          <w:szCs w:val="24"/>
        </w:rPr>
        <w:t>13DBAA2948EP</w:t>
      </w:r>
      <w:r w:rsidR="005351C3">
        <w:rPr>
          <w:rFonts w:ascii="Arial" w:hAnsi="Arial" w:cs="Arial"/>
          <w:b/>
          <w:sz w:val="24"/>
          <w:szCs w:val="24"/>
        </w:rPr>
        <w:t xml:space="preserve"> </w:t>
      </w:r>
      <w:r w:rsidR="005351C3" w:rsidRPr="005351C3">
        <w:rPr>
          <w:rFonts w:ascii="Arial" w:hAnsi="Arial" w:cs="Arial"/>
          <w:sz w:val="24"/>
          <w:szCs w:val="24"/>
        </w:rPr>
        <w:t>w</w:t>
      </w:r>
      <w:r w:rsidR="005351C3">
        <w:rPr>
          <w:rFonts w:ascii="Arial" w:hAnsi="Arial" w:cs="Arial"/>
          <w:sz w:val="24"/>
          <w:szCs w:val="24"/>
        </w:rPr>
        <w:t>as</w:t>
      </w:r>
      <w:r w:rsidR="005351C3" w:rsidRPr="005351C3">
        <w:rPr>
          <w:rFonts w:ascii="Arial" w:hAnsi="Arial" w:cs="Arial"/>
          <w:sz w:val="24"/>
          <w:szCs w:val="24"/>
        </w:rPr>
        <w:t xml:space="preserve"> received</w:t>
      </w:r>
      <w:r w:rsidR="003F4799">
        <w:rPr>
          <w:rFonts w:ascii="Arial" w:hAnsi="Arial" w:cs="Arial"/>
          <w:sz w:val="24"/>
          <w:szCs w:val="24"/>
        </w:rPr>
        <w:t xml:space="preserve"> and booked into the SAP13</w:t>
      </w:r>
      <w:r w:rsidR="00A52BD2">
        <w:rPr>
          <w:rFonts w:ascii="Arial" w:hAnsi="Arial" w:cs="Arial"/>
          <w:sz w:val="24"/>
          <w:szCs w:val="24"/>
        </w:rPr>
        <w:t>.</w:t>
      </w:r>
      <w:r w:rsidR="005351C3">
        <w:rPr>
          <w:rFonts w:ascii="Arial" w:hAnsi="Arial" w:cs="Arial"/>
          <w:sz w:val="24"/>
          <w:szCs w:val="24"/>
        </w:rPr>
        <w:t xml:space="preserve"> Captain Mokoena testified</w:t>
      </w:r>
      <w:r w:rsidR="003F4799">
        <w:rPr>
          <w:rFonts w:ascii="Arial" w:hAnsi="Arial" w:cs="Arial"/>
          <w:sz w:val="24"/>
          <w:szCs w:val="24"/>
        </w:rPr>
        <w:t>,</w:t>
      </w:r>
      <w:r w:rsidR="005351C3">
        <w:rPr>
          <w:rFonts w:ascii="Arial" w:hAnsi="Arial" w:cs="Arial"/>
          <w:sz w:val="24"/>
          <w:szCs w:val="24"/>
        </w:rPr>
        <w:t xml:space="preserve"> with reference to the original SAP13 register</w:t>
      </w:r>
      <w:r w:rsidR="003F4799">
        <w:rPr>
          <w:rFonts w:ascii="Arial" w:hAnsi="Arial" w:cs="Arial"/>
          <w:sz w:val="24"/>
          <w:szCs w:val="24"/>
        </w:rPr>
        <w:t>,</w:t>
      </w:r>
      <w:r w:rsidR="005351C3">
        <w:rPr>
          <w:rFonts w:ascii="Arial" w:hAnsi="Arial" w:cs="Arial"/>
          <w:sz w:val="24"/>
          <w:szCs w:val="24"/>
        </w:rPr>
        <w:t xml:space="preserve"> that </w:t>
      </w:r>
      <w:r w:rsidR="003F4799">
        <w:rPr>
          <w:rFonts w:ascii="Arial" w:hAnsi="Arial" w:cs="Arial"/>
          <w:sz w:val="24"/>
          <w:szCs w:val="24"/>
        </w:rPr>
        <w:t xml:space="preserve">he </w:t>
      </w:r>
      <w:r w:rsidR="005351C3">
        <w:rPr>
          <w:rFonts w:ascii="Arial" w:hAnsi="Arial" w:cs="Arial"/>
          <w:sz w:val="24"/>
          <w:szCs w:val="24"/>
        </w:rPr>
        <w:t xml:space="preserve">took </w:t>
      </w:r>
      <w:r w:rsidR="00725C2C">
        <w:rPr>
          <w:rFonts w:ascii="Arial" w:hAnsi="Arial" w:cs="Arial"/>
          <w:sz w:val="24"/>
          <w:szCs w:val="24"/>
        </w:rPr>
        <w:t xml:space="preserve">the forensic evidence </w:t>
      </w:r>
      <w:r w:rsidR="005351C3">
        <w:rPr>
          <w:rFonts w:ascii="Arial" w:hAnsi="Arial" w:cs="Arial"/>
          <w:sz w:val="24"/>
          <w:szCs w:val="24"/>
        </w:rPr>
        <w:t xml:space="preserve">to the </w:t>
      </w:r>
      <w:r w:rsidR="003F4799">
        <w:rPr>
          <w:rFonts w:ascii="Arial" w:hAnsi="Arial" w:cs="Arial"/>
          <w:sz w:val="24"/>
          <w:szCs w:val="24"/>
        </w:rPr>
        <w:t>F</w:t>
      </w:r>
      <w:r w:rsidR="005351C3">
        <w:rPr>
          <w:rFonts w:ascii="Arial" w:hAnsi="Arial" w:cs="Arial"/>
          <w:sz w:val="24"/>
          <w:szCs w:val="24"/>
        </w:rPr>
        <w:t>orensic</w:t>
      </w:r>
      <w:r w:rsidR="003F4799">
        <w:rPr>
          <w:rFonts w:ascii="Arial" w:hAnsi="Arial" w:cs="Arial"/>
          <w:sz w:val="24"/>
          <w:szCs w:val="24"/>
        </w:rPr>
        <w:t xml:space="preserve"> Science</w:t>
      </w:r>
      <w:r w:rsidR="005351C3">
        <w:rPr>
          <w:rFonts w:ascii="Arial" w:hAnsi="Arial" w:cs="Arial"/>
          <w:sz w:val="24"/>
          <w:szCs w:val="24"/>
        </w:rPr>
        <w:t xml:space="preserve"> Laboratory at Pretoria. </w:t>
      </w:r>
    </w:p>
    <w:p w14:paraId="2E1D29BD" w14:textId="77777777" w:rsidR="005A13E0" w:rsidRDefault="0002342C" w:rsidP="005A13E0">
      <w:pPr>
        <w:pStyle w:val="BodyTextIndent"/>
        <w:spacing w:line="360" w:lineRule="auto"/>
        <w:ind w:left="709" w:hanging="709"/>
        <w:jc w:val="both"/>
        <w:rPr>
          <w:rFonts w:ascii="Arial" w:hAnsi="Arial" w:cs="Arial"/>
          <w:sz w:val="24"/>
          <w:szCs w:val="24"/>
        </w:rPr>
      </w:pPr>
      <w:r>
        <w:rPr>
          <w:rFonts w:ascii="Arial" w:hAnsi="Arial" w:cs="Arial"/>
          <w:sz w:val="24"/>
          <w:szCs w:val="24"/>
        </w:rPr>
        <w:t>[1</w:t>
      </w:r>
      <w:r w:rsidR="0094456B">
        <w:rPr>
          <w:rFonts w:ascii="Arial" w:hAnsi="Arial" w:cs="Arial"/>
          <w:sz w:val="24"/>
          <w:szCs w:val="24"/>
        </w:rPr>
        <w:t>8</w:t>
      </w:r>
      <w:r>
        <w:rPr>
          <w:rFonts w:ascii="Arial" w:hAnsi="Arial" w:cs="Arial"/>
          <w:sz w:val="24"/>
          <w:szCs w:val="24"/>
        </w:rPr>
        <w:t>]</w:t>
      </w:r>
      <w:r>
        <w:rPr>
          <w:rFonts w:ascii="Arial" w:hAnsi="Arial" w:cs="Arial"/>
          <w:sz w:val="24"/>
          <w:szCs w:val="24"/>
        </w:rPr>
        <w:tab/>
        <w:t>Captain Mokoena received and signed for a receipt</w:t>
      </w:r>
      <w:r w:rsidR="00480D62">
        <w:rPr>
          <w:rFonts w:ascii="Arial" w:hAnsi="Arial" w:cs="Arial"/>
          <w:sz w:val="24"/>
          <w:szCs w:val="24"/>
        </w:rPr>
        <w:t xml:space="preserve">, </w:t>
      </w:r>
      <w:r w:rsidR="003F4799">
        <w:rPr>
          <w:rFonts w:ascii="Arial" w:hAnsi="Arial" w:cs="Arial"/>
          <w:sz w:val="24"/>
          <w:szCs w:val="24"/>
        </w:rPr>
        <w:t>E</w:t>
      </w:r>
      <w:r w:rsidR="00480D62">
        <w:rPr>
          <w:rFonts w:ascii="Arial" w:hAnsi="Arial" w:cs="Arial"/>
          <w:sz w:val="24"/>
          <w:szCs w:val="24"/>
        </w:rPr>
        <w:t>xhibit “F”</w:t>
      </w:r>
      <w:r w:rsidR="001F7223">
        <w:rPr>
          <w:rFonts w:ascii="Arial" w:hAnsi="Arial" w:cs="Arial"/>
          <w:sz w:val="24"/>
          <w:szCs w:val="24"/>
        </w:rPr>
        <w:t>,</w:t>
      </w:r>
      <w:r>
        <w:rPr>
          <w:rFonts w:ascii="Arial" w:hAnsi="Arial" w:cs="Arial"/>
          <w:sz w:val="24"/>
          <w:szCs w:val="24"/>
        </w:rPr>
        <w:t xml:space="preserve"> subsequent to </w:t>
      </w:r>
      <w:r w:rsidR="0094456B">
        <w:rPr>
          <w:rFonts w:ascii="Arial" w:hAnsi="Arial" w:cs="Arial"/>
          <w:sz w:val="24"/>
          <w:szCs w:val="24"/>
        </w:rPr>
        <w:t xml:space="preserve">delivering </w:t>
      </w:r>
      <w:r>
        <w:rPr>
          <w:rFonts w:ascii="Arial" w:hAnsi="Arial" w:cs="Arial"/>
          <w:sz w:val="24"/>
          <w:szCs w:val="24"/>
        </w:rPr>
        <w:t xml:space="preserve">the exhibits </w:t>
      </w:r>
      <w:r w:rsidR="00A52BD2">
        <w:rPr>
          <w:rFonts w:ascii="Arial" w:hAnsi="Arial" w:cs="Arial"/>
          <w:sz w:val="24"/>
          <w:szCs w:val="24"/>
        </w:rPr>
        <w:t>to officials at</w:t>
      </w:r>
      <w:r>
        <w:rPr>
          <w:rFonts w:ascii="Arial" w:hAnsi="Arial" w:cs="Arial"/>
          <w:sz w:val="24"/>
          <w:szCs w:val="24"/>
        </w:rPr>
        <w:t xml:space="preserve"> the laboratory at Pretoria. Evidence bag </w:t>
      </w:r>
      <w:r w:rsidRPr="00A52BD2">
        <w:rPr>
          <w:rFonts w:ascii="Arial" w:hAnsi="Arial" w:cs="Arial"/>
          <w:sz w:val="24"/>
          <w:szCs w:val="24"/>
        </w:rPr>
        <w:t>PAD  000790369</w:t>
      </w:r>
      <w:r>
        <w:rPr>
          <w:rFonts w:ascii="Arial" w:hAnsi="Arial" w:cs="Arial"/>
          <w:sz w:val="24"/>
          <w:szCs w:val="24"/>
        </w:rPr>
        <w:t xml:space="preserve"> and </w:t>
      </w:r>
      <w:r w:rsidRPr="00A52BD2">
        <w:rPr>
          <w:rFonts w:ascii="Arial" w:hAnsi="Arial" w:cs="Arial"/>
          <w:sz w:val="24"/>
          <w:szCs w:val="24"/>
        </w:rPr>
        <w:t>PAD 001304257</w:t>
      </w:r>
      <w:r>
        <w:rPr>
          <w:rFonts w:ascii="Arial" w:hAnsi="Arial" w:cs="Arial"/>
          <w:sz w:val="24"/>
          <w:szCs w:val="24"/>
        </w:rPr>
        <w:t xml:space="preserve"> were received at the laboratory </w:t>
      </w:r>
      <w:r w:rsidR="00A52BD2">
        <w:rPr>
          <w:rFonts w:ascii="Arial" w:hAnsi="Arial" w:cs="Arial"/>
          <w:sz w:val="24"/>
          <w:szCs w:val="24"/>
        </w:rPr>
        <w:t xml:space="preserve">on 27 November 2015 </w:t>
      </w:r>
      <w:r>
        <w:rPr>
          <w:rFonts w:ascii="Arial" w:hAnsi="Arial" w:cs="Arial"/>
          <w:sz w:val="24"/>
          <w:szCs w:val="24"/>
        </w:rPr>
        <w:t>without being tampered with</w:t>
      </w:r>
      <w:r w:rsidR="005A13E0">
        <w:rPr>
          <w:rFonts w:ascii="Arial" w:hAnsi="Arial" w:cs="Arial"/>
          <w:sz w:val="24"/>
          <w:szCs w:val="24"/>
        </w:rPr>
        <w:t xml:space="preserve">.  </w:t>
      </w:r>
    </w:p>
    <w:p w14:paraId="2FD70776" w14:textId="77777777" w:rsidR="00AA057C" w:rsidRDefault="00D96662" w:rsidP="005A13E0">
      <w:pPr>
        <w:pStyle w:val="BodyTextIndent"/>
        <w:spacing w:line="360" w:lineRule="auto"/>
        <w:ind w:left="709" w:hanging="709"/>
        <w:jc w:val="both"/>
        <w:rPr>
          <w:rFonts w:ascii="Arial" w:hAnsi="Arial" w:cs="Arial"/>
          <w:sz w:val="24"/>
          <w:szCs w:val="24"/>
        </w:rPr>
      </w:pPr>
      <w:r>
        <w:rPr>
          <w:rFonts w:ascii="Arial" w:hAnsi="Arial" w:cs="Arial"/>
          <w:sz w:val="24"/>
          <w:szCs w:val="24"/>
        </w:rPr>
        <w:t>[1</w:t>
      </w:r>
      <w:r w:rsidR="00A52BD2">
        <w:rPr>
          <w:rFonts w:ascii="Arial" w:hAnsi="Arial" w:cs="Arial"/>
          <w:sz w:val="24"/>
          <w:szCs w:val="24"/>
        </w:rPr>
        <w:t>9</w:t>
      </w:r>
      <w:r>
        <w:rPr>
          <w:rFonts w:ascii="Arial" w:hAnsi="Arial" w:cs="Arial"/>
          <w:sz w:val="24"/>
          <w:szCs w:val="24"/>
        </w:rPr>
        <w:t>]</w:t>
      </w:r>
      <w:r>
        <w:rPr>
          <w:rFonts w:ascii="Arial" w:hAnsi="Arial" w:cs="Arial"/>
          <w:sz w:val="24"/>
          <w:szCs w:val="24"/>
        </w:rPr>
        <w:tab/>
      </w:r>
      <w:r w:rsidR="00A52BD2">
        <w:rPr>
          <w:rFonts w:ascii="Arial" w:hAnsi="Arial" w:cs="Arial"/>
          <w:sz w:val="24"/>
          <w:szCs w:val="24"/>
        </w:rPr>
        <w:t xml:space="preserve">Although </w:t>
      </w:r>
      <w:r>
        <w:rPr>
          <w:rFonts w:ascii="Arial" w:hAnsi="Arial" w:cs="Arial"/>
          <w:sz w:val="24"/>
          <w:szCs w:val="24"/>
        </w:rPr>
        <w:t xml:space="preserve">Captain Mokoena </w:t>
      </w:r>
      <w:r w:rsidR="00A52BD2">
        <w:rPr>
          <w:rFonts w:ascii="Arial" w:hAnsi="Arial" w:cs="Arial"/>
          <w:sz w:val="24"/>
          <w:szCs w:val="24"/>
        </w:rPr>
        <w:t xml:space="preserve">initially </w:t>
      </w:r>
      <w:r>
        <w:rPr>
          <w:rFonts w:ascii="Arial" w:hAnsi="Arial" w:cs="Arial"/>
          <w:sz w:val="24"/>
          <w:szCs w:val="24"/>
        </w:rPr>
        <w:t>testified that he did not receive any</w:t>
      </w:r>
      <w:r w:rsidR="00A52BD2">
        <w:rPr>
          <w:rFonts w:ascii="Arial" w:hAnsi="Arial" w:cs="Arial"/>
          <w:sz w:val="24"/>
          <w:szCs w:val="24"/>
        </w:rPr>
        <w:t xml:space="preserve"> plastic</w:t>
      </w:r>
      <w:r>
        <w:rPr>
          <w:rFonts w:ascii="Arial" w:hAnsi="Arial" w:cs="Arial"/>
          <w:sz w:val="24"/>
          <w:szCs w:val="24"/>
        </w:rPr>
        <w:t xml:space="preserve"> gloves </w:t>
      </w:r>
      <w:r w:rsidR="001F7223">
        <w:rPr>
          <w:rFonts w:ascii="Arial" w:hAnsi="Arial" w:cs="Arial"/>
          <w:sz w:val="24"/>
          <w:szCs w:val="24"/>
        </w:rPr>
        <w:t xml:space="preserve">during his investigation, </w:t>
      </w:r>
      <w:r w:rsidR="006358ED">
        <w:rPr>
          <w:rFonts w:ascii="Arial" w:hAnsi="Arial" w:cs="Arial"/>
          <w:sz w:val="24"/>
          <w:szCs w:val="24"/>
        </w:rPr>
        <w:t xml:space="preserve">he </w:t>
      </w:r>
      <w:r w:rsidR="00A52BD2">
        <w:rPr>
          <w:rFonts w:ascii="Arial" w:hAnsi="Arial" w:cs="Arial"/>
          <w:sz w:val="24"/>
          <w:szCs w:val="24"/>
        </w:rPr>
        <w:t xml:space="preserve">subsequently </w:t>
      </w:r>
      <w:r w:rsidR="006358ED">
        <w:rPr>
          <w:rFonts w:ascii="Arial" w:hAnsi="Arial" w:cs="Arial"/>
          <w:sz w:val="24"/>
          <w:szCs w:val="24"/>
        </w:rPr>
        <w:t xml:space="preserve">confirmed </w:t>
      </w:r>
      <w:r w:rsidR="001F7223">
        <w:rPr>
          <w:rFonts w:ascii="Arial" w:hAnsi="Arial" w:cs="Arial"/>
          <w:sz w:val="24"/>
          <w:szCs w:val="24"/>
        </w:rPr>
        <w:t xml:space="preserve">that </w:t>
      </w:r>
      <w:r w:rsidR="005A13E0">
        <w:rPr>
          <w:rFonts w:ascii="Arial" w:hAnsi="Arial" w:cs="Arial"/>
          <w:sz w:val="24"/>
          <w:szCs w:val="24"/>
        </w:rPr>
        <w:t>a</w:t>
      </w:r>
      <w:r w:rsidR="00A52BD2">
        <w:rPr>
          <w:rFonts w:ascii="Arial" w:hAnsi="Arial" w:cs="Arial"/>
          <w:sz w:val="24"/>
          <w:szCs w:val="24"/>
        </w:rPr>
        <w:t xml:space="preserve"> yellow plastic</w:t>
      </w:r>
      <w:r w:rsidR="005A13E0">
        <w:rPr>
          <w:rFonts w:ascii="Arial" w:hAnsi="Arial" w:cs="Arial"/>
          <w:sz w:val="24"/>
          <w:szCs w:val="24"/>
        </w:rPr>
        <w:t xml:space="preserve"> </w:t>
      </w:r>
      <w:r w:rsidR="001F7223">
        <w:rPr>
          <w:rFonts w:ascii="Arial" w:hAnsi="Arial" w:cs="Arial"/>
          <w:sz w:val="24"/>
          <w:szCs w:val="24"/>
        </w:rPr>
        <w:t xml:space="preserve">glove </w:t>
      </w:r>
      <w:r w:rsidR="005A13E0">
        <w:rPr>
          <w:rFonts w:ascii="Arial" w:hAnsi="Arial" w:cs="Arial"/>
          <w:sz w:val="24"/>
          <w:szCs w:val="24"/>
        </w:rPr>
        <w:t>was</w:t>
      </w:r>
      <w:r w:rsidR="001F7223">
        <w:rPr>
          <w:rFonts w:ascii="Arial" w:hAnsi="Arial" w:cs="Arial"/>
          <w:sz w:val="24"/>
          <w:szCs w:val="24"/>
        </w:rPr>
        <w:t xml:space="preserve"> found by the complainant after she </w:t>
      </w:r>
      <w:r w:rsidR="005A13E0">
        <w:rPr>
          <w:rFonts w:ascii="Arial" w:hAnsi="Arial" w:cs="Arial"/>
          <w:sz w:val="24"/>
          <w:szCs w:val="24"/>
        </w:rPr>
        <w:t xml:space="preserve">returned </w:t>
      </w:r>
      <w:r w:rsidR="001F7223">
        <w:rPr>
          <w:rFonts w:ascii="Arial" w:hAnsi="Arial" w:cs="Arial"/>
          <w:sz w:val="24"/>
          <w:szCs w:val="24"/>
        </w:rPr>
        <w:t>to the farm</w:t>
      </w:r>
      <w:r w:rsidR="00A52BD2">
        <w:rPr>
          <w:rFonts w:ascii="Arial" w:hAnsi="Arial" w:cs="Arial"/>
          <w:sz w:val="24"/>
          <w:szCs w:val="24"/>
        </w:rPr>
        <w:t>. S</w:t>
      </w:r>
      <w:r w:rsidR="006358ED">
        <w:rPr>
          <w:rFonts w:ascii="Arial" w:hAnsi="Arial" w:cs="Arial"/>
          <w:sz w:val="24"/>
          <w:szCs w:val="24"/>
        </w:rPr>
        <w:t xml:space="preserve">he brought </w:t>
      </w:r>
      <w:r w:rsidR="00A52BD2">
        <w:rPr>
          <w:rFonts w:ascii="Arial" w:hAnsi="Arial" w:cs="Arial"/>
          <w:sz w:val="24"/>
          <w:szCs w:val="24"/>
        </w:rPr>
        <w:t xml:space="preserve">the plastic glove, with other exhibits, </w:t>
      </w:r>
      <w:r w:rsidR="006358ED">
        <w:rPr>
          <w:rFonts w:ascii="Arial" w:hAnsi="Arial" w:cs="Arial"/>
          <w:sz w:val="24"/>
          <w:szCs w:val="24"/>
        </w:rPr>
        <w:t>to the police station.</w:t>
      </w:r>
      <w:r w:rsidR="006774C4">
        <w:rPr>
          <w:rFonts w:ascii="Arial" w:hAnsi="Arial" w:cs="Arial"/>
          <w:sz w:val="24"/>
          <w:szCs w:val="24"/>
        </w:rPr>
        <w:t xml:space="preserve"> </w:t>
      </w:r>
    </w:p>
    <w:p w14:paraId="6745FE80" w14:textId="77777777" w:rsidR="005A13E0" w:rsidRDefault="00AA057C" w:rsidP="005A13E0">
      <w:pPr>
        <w:pStyle w:val="BodyTextIndent"/>
        <w:spacing w:line="360" w:lineRule="auto"/>
        <w:ind w:left="709" w:hanging="709"/>
        <w:jc w:val="both"/>
        <w:rPr>
          <w:rFonts w:ascii="Arial" w:hAnsi="Arial" w:cs="Arial"/>
          <w:sz w:val="24"/>
          <w:szCs w:val="24"/>
        </w:rPr>
      </w:pPr>
      <w:r>
        <w:rPr>
          <w:rFonts w:ascii="Arial" w:hAnsi="Arial" w:cs="Arial"/>
          <w:sz w:val="24"/>
          <w:szCs w:val="24"/>
        </w:rPr>
        <w:lastRenderedPageBreak/>
        <w:t>[</w:t>
      </w:r>
      <w:r w:rsidR="00A52BD2">
        <w:rPr>
          <w:rFonts w:ascii="Arial" w:hAnsi="Arial" w:cs="Arial"/>
          <w:sz w:val="24"/>
          <w:szCs w:val="24"/>
        </w:rPr>
        <w:t>20</w:t>
      </w:r>
      <w:r>
        <w:rPr>
          <w:rFonts w:ascii="Arial" w:hAnsi="Arial" w:cs="Arial"/>
          <w:sz w:val="24"/>
          <w:szCs w:val="24"/>
        </w:rPr>
        <w:t>]</w:t>
      </w:r>
      <w:r>
        <w:rPr>
          <w:rFonts w:ascii="Arial" w:hAnsi="Arial" w:cs="Arial"/>
          <w:sz w:val="24"/>
          <w:szCs w:val="24"/>
        </w:rPr>
        <w:tab/>
      </w:r>
      <w:r w:rsidR="005A13E0">
        <w:rPr>
          <w:rFonts w:ascii="Arial" w:hAnsi="Arial" w:cs="Arial"/>
          <w:sz w:val="24"/>
          <w:szCs w:val="24"/>
        </w:rPr>
        <w:t>By agreement between the defence and the prosecution the following exhibits pertaining to the chain of evidence were accepted as evidence during the trial:</w:t>
      </w:r>
    </w:p>
    <w:p w14:paraId="03415D07" w14:textId="77777777" w:rsidR="005A13E0" w:rsidRDefault="006774C4" w:rsidP="00A31FD7">
      <w:pPr>
        <w:tabs>
          <w:tab w:val="left" w:pos="1701"/>
        </w:tabs>
        <w:spacing w:line="360" w:lineRule="auto"/>
        <w:ind w:left="1701" w:hanging="992"/>
        <w:jc w:val="both"/>
        <w:rPr>
          <w:rFonts w:ascii="Arial" w:eastAsia="Times New Roman" w:hAnsi="Arial" w:cs="Arial"/>
          <w:sz w:val="24"/>
          <w:szCs w:val="24"/>
          <w:lang w:val="en-GB" w:eastAsia="en-GB"/>
        </w:rPr>
      </w:pPr>
      <w:r>
        <w:rPr>
          <w:rFonts w:ascii="Arial" w:hAnsi="Arial" w:cs="Arial"/>
          <w:sz w:val="24"/>
          <w:szCs w:val="24"/>
        </w:rPr>
        <w:t xml:space="preserve"> </w:t>
      </w:r>
      <w:r w:rsidR="00A31FD7">
        <w:rPr>
          <w:rFonts w:ascii="Arial" w:hAnsi="Arial" w:cs="Arial"/>
          <w:sz w:val="24"/>
          <w:szCs w:val="24"/>
        </w:rPr>
        <w:t>20</w:t>
      </w:r>
      <w:r w:rsidR="005A13E0">
        <w:rPr>
          <w:rFonts w:ascii="Arial" w:hAnsi="Arial" w:cs="Arial"/>
          <w:sz w:val="24"/>
          <w:szCs w:val="24"/>
        </w:rPr>
        <w:t>.1</w:t>
      </w:r>
      <w:r w:rsidR="005A13E0">
        <w:rPr>
          <w:rFonts w:ascii="Arial" w:hAnsi="Arial" w:cs="Arial"/>
          <w:sz w:val="24"/>
          <w:szCs w:val="24"/>
        </w:rPr>
        <w:tab/>
      </w:r>
      <w:r w:rsidR="005A13E0" w:rsidRPr="00CD7179">
        <w:rPr>
          <w:rFonts w:ascii="Arial" w:eastAsia="Times New Roman" w:hAnsi="Arial" w:cs="Arial"/>
          <w:sz w:val="24"/>
          <w:szCs w:val="24"/>
          <w:lang w:val="en-GB" w:eastAsia="en-GB"/>
        </w:rPr>
        <w:t>An affidavit</w:t>
      </w:r>
      <w:r w:rsidR="005A13E0">
        <w:rPr>
          <w:rFonts w:ascii="Arial" w:eastAsia="Times New Roman" w:hAnsi="Arial" w:cs="Arial"/>
          <w:sz w:val="24"/>
          <w:szCs w:val="24"/>
          <w:lang w:val="en-GB" w:eastAsia="en-GB"/>
        </w:rPr>
        <w:t xml:space="preserve"> in terms of the provisi</w:t>
      </w:r>
      <w:r w:rsidR="005A13E0" w:rsidRPr="00BB4B6F">
        <w:rPr>
          <w:rFonts w:ascii="Arial" w:eastAsia="Times New Roman" w:hAnsi="Arial" w:cs="Arial"/>
          <w:sz w:val="24"/>
          <w:szCs w:val="24"/>
          <w:lang w:val="en-GB" w:eastAsia="en-GB"/>
        </w:rPr>
        <w:t>ons of S</w:t>
      </w:r>
      <w:r w:rsidR="005A13E0" w:rsidRPr="00BB4B6F">
        <w:rPr>
          <w:rFonts w:ascii="Arial" w:hAnsi="Arial" w:cs="Arial"/>
          <w:sz w:val="24"/>
          <w:szCs w:val="24"/>
        </w:rPr>
        <w:t xml:space="preserve">ection 212 (8) (a) of </w:t>
      </w:r>
      <w:r w:rsidR="00A52BD2">
        <w:rPr>
          <w:rFonts w:ascii="Arial" w:hAnsi="Arial" w:cs="Arial"/>
          <w:sz w:val="24"/>
          <w:szCs w:val="24"/>
        </w:rPr>
        <w:t>CP</w:t>
      </w:r>
      <w:r w:rsidR="005A13E0" w:rsidRPr="00BB4B6F">
        <w:rPr>
          <w:rFonts w:ascii="Arial" w:hAnsi="Arial" w:cs="Arial"/>
          <w:sz w:val="24"/>
          <w:szCs w:val="24"/>
        </w:rPr>
        <w:t>A</w:t>
      </w:r>
      <w:r w:rsidR="00A52BD2">
        <w:rPr>
          <w:rFonts w:ascii="Arial" w:hAnsi="Arial" w:cs="Arial"/>
          <w:sz w:val="24"/>
          <w:szCs w:val="24"/>
        </w:rPr>
        <w:t xml:space="preserve"> </w:t>
      </w:r>
      <w:r w:rsidR="005A13E0" w:rsidRPr="00BB4B6F">
        <w:rPr>
          <w:rFonts w:ascii="Arial" w:eastAsia="Times New Roman" w:hAnsi="Arial" w:cs="Arial"/>
          <w:sz w:val="24"/>
          <w:szCs w:val="24"/>
          <w:lang w:val="en-GB" w:eastAsia="en-GB"/>
        </w:rPr>
        <w:t xml:space="preserve">deposed </w:t>
      </w:r>
      <w:r w:rsidR="00A52BD2">
        <w:rPr>
          <w:rFonts w:ascii="Arial" w:eastAsia="Times New Roman" w:hAnsi="Arial" w:cs="Arial"/>
          <w:sz w:val="24"/>
          <w:szCs w:val="24"/>
          <w:lang w:val="en-GB" w:eastAsia="en-GB"/>
        </w:rPr>
        <w:t xml:space="preserve">to </w:t>
      </w:r>
      <w:r w:rsidR="005A13E0" w:rsidRPr="00BB4B6F">
        <w:rPr>
          <w:rFonts w:ascii="Arial" w:eastAsia="Times New Roman" w:hAnsi="Arial" w:cs="Arial"/>
          <w:sz w:val="24"/>
          <w:szCs w:val="24"/>
          <w:lang w:val="en-GB" w:eastAsia="en-GB"/>
        </w:rPr>
        <w:t xml:space="preserve">by Selina </w:t>
      </w:r>
      <w:r w:rsidR="006E0C3D" w:rsidRPr="00BB4B6F">
        <w:rPr>
          <w:rFonts w:ascii="Arial" w:eastAsia="Times New Roman" w:hAnsi="Arial" w:cs="Arial"/>
          <w:sz w:val="24"/>
          <w:szCs w:val="24"/>
          <w:lang w:val="en-GB" w:eastAsia="en-GB"/>
        </w:rPr>
        <w:t>Khelina Ntuli</w:t>
      </w:r>
      <w:r w:rsidR="00214FE8">
        <w:rPr>
          <w:rFonts w:ascii="Arial" w:eastAsia="Times New Roman" w:hAnsi="Arial" w:cs="Arial"/>
          <w:sz w:val="24"/>
          <w:szCs w:val="24"/>
          <w:lang w:val="en-GB" w:eastAsia="en-GB"/>
        </w:rPr>
        <w:t xml:space="preserve"> (Exhibit “K”)</w:t>
      </w:r>
      <w:r w:rsidR="005A13E0" w:rsidRPr="00BB4B6F">
        <w:rPr>
          <w:rFonts w:ascii="Arial" w:eastAsia="Times New Roman" w:hAnsi="Arial" w:cs="Arial"/>
          <w:sz w:val="24"/>
          <w:szCs w:val="24"/>
          <w:lang w:val="en-GB" w:eastAsia="en-GB"/>
        </w:rPr>
        <w:t xml:space="preserve"> stating that she received two sealed evidence bags, one with reference number PA</w:t>
      </w:r>
      <w:r w:rsidR="005A13E0">
        <w:rPr>
          <w:rFonts w:ascii="Arial" w:eastAsia="Times New Roman" w:hAnsi="Arial" w:cs="Arial"/>
          <w:sz w:val="24"/>
          <w:szCs w:val="24"/>
          <w:lang w:val="en-GB" w:eastAsia="en-GB"/>
        </w:rPr>
        <w:t xml:space="preserve">D001304257 and </w:t>
      </w:r>
      <w:r w:rsidR="00A52BD2">
        <w:rPr>
          <w:rFonts w:ascii="Arial" w:eastAsia="Times New Roman" w:hAnsi="Arial" w:cs="Arial"/>
          <w:sz w:val="24"/>
          <w:szCs w:val="24"/>
          <w:lang w:val="en-GB" w:eastAsia="en-GB"/>
        </w:rPr>
        <w:tab/>
      </w:r>
      <w:r w:rsidR="005A13E0">
        <w:rPr>
          <w:rFonts w:ascii="Arial" w:eastAsia="Times New Roman" w:hAnsi="Arial" w:cs="Arial"/>
          <w:sz w:val="24"/>
          <w:szCs w:val="24"/>
          <w:lang w:val="en-GB" w:eastAsia="en-GB"/>
        </w:rPr>
        <w:t xml:space="preserve">another </w:t>
      </w:r>
      <w:r w:rsidR="00A31FD7">
        <w:rPr>
          <w:rFonts w:ascii="Arial" w:eastAsia="Times New Roman" w:hAnsi="Arial" w:cs="Arial"/>
          <w:sz w:val="24"/>
          <w:szCs w:val="24"/>
          <w:lang w:val="en-GB" w:eastAsia="en-GB"/>
        </w:rPr>
        <w:t>w</w:t>
      </w:r>
      <w:r w:rsidR="005A13E0">
        <w:rPr>
          <w:rFonts w:ascii="Arial" w:eastAsia="Times New Roman" w:hAnsi="Arial" w:cs="Arial"/>
          <w:sz w:val="24"/>
          <w:szCs w:val="24"/>
          <w:lang w:val="en-GB" w:eastAsia="en-GB"/>
        </w:rPr>
        <w:t xml:space="preserve">ith </w:t>
      </w:r>
      <w:r w:rsidR="005A13E0" w:rsidRPr="00CD7179">
        <w:rPr>
          <w:rFonts w:ascii="Arial" w:eastAsia="Times New Roman" w:hAnsi="Arial" w:cs="Arial"/>
          <w:sz w:val="24"/>
          <w:szCs w:val="24"/>
          <w:lang w:val="en-GB" w:eastAsia="en-GB"/>
        </w:rPr>
        <w:t>reference number PA</w:t>
      </w:r>
      <w:r w:rsidR="005A13E0">
        <w:rPr>
          <w:rFonts w:ascii="Arial" w:eastAsia="Times New Roman" w:hAnsi="Arial" w:cs="Arial"/>
          <w:sz w:val="24"/>
          <w:szCs w:val="24"/>
          <w:lang w:val="en-GB" w:eastAsia="en-GB"/>
        </w:rPr>
        <w:t>D000790369</w:t>
      </w:r>
      <w:r w:rsidR="005A13E0" w:rsidRPr="00CD7179">
        <w:rPr>
          <w:rFonts w:ascii="Arial" w:eastAsia="Times New Roman" w:hAnsi="Arial" w:cs="Arial"/>
          <w:sz w:val="24"/>
          <w:szCs w:val="24"/>
          <w:lang w:val="en-GB" w:eastAsia="en-GB"/>
        </w:rPr>
        <w:t xml:space="preserve"> from </w:t>
      </w:r>
      <w:r w:rsidR="005A13E0">
        <w:rPr>
          <w:rFonts w:ascii="Arial" w:eastAsia="Times New Roman" w:hAnsi="Arial" w:cs="Arial"/>
          <w:sz w:val="24"/>
          <w:szCs w:val="24"/>
          <w:lang w:val="en-GB" w:eastAsia="en-GB"/>
        </w:rPr>
        <w:t>Captain Mokoena</w:t>
      </w:r>
      <w:r w:rsidR="00BB4B6F">
        <w:rPr>
          <w:rFonts w:ascii="Arial" w:eastAsia="Times New Roman" w:hAnsi="Arial" w:cs="Arial"/>
          <w:sz w:val="24"/>
          <w:szCs w:val="24"/>
          <w:lang w:val="en-GB" w:eastAsia="en-GB"/>
        </w:rPr>
        <w:t xml:space="preserve"> on </w:t>
      </w:r>
      <w:r w:rsidR="00A31FD7">
        <w:rPr>
          <w:rFonts w:ascii="Arial" w:eastAsia="Times New Roman" w:hAnsi="Arial" w:cs="Arial"/>
          <w:sz w:val="24"/>
          <w:szCs w:val="24"/>
          <w:lang w:val="en-GB" w:eastAsia="en-GB"/>
        </w:rPr>
        <w:t xml:space="preserve">2 </w:t>
      </w:r>
      <w:r w:rsidR="00BB4B6F">
        <w:rPr>
          <w:rFonts w:ascii="Arial" w:eastAsia="Times New Roman" w:hAnsi="Arial" w:cs="Arial"/>
          <w:sz w:val="24"/>
          <w:szCs w:val="24"/>
          <w:lang w:val="en-GB" w:eastAsia="en-GB"/>
        </w:rPr>
        <w:t>November 2015</w:t>
      </w:r>
      <w:r w:rsidR="005A13E0">
        <w:rPr>
          <w:rFonts w:ascii="Arial" w:eastAsia="Times New Roman" w:hAnsi="Arial" w:cs="Arial"/>
          <w:sz w:val="24"/>
          <w:szCs w:val="24"/>
          <w:lang w:val="en-GB" w:eastAsia="en-GB"/>
        </w:rPr>
        <w:t>.</w:t>
      </w:r>
      <w:r w:rsidR="00BB4B6F">
        <w:rPr>
          <w:rFonts w:ascii="Arial" w:eastAsia="Times New Roman" w:hAnsi="Arial" w:cs="Arial"/>
          <w:sz w:val="24"/>
          <w:szCs w:val="24"/>
          <w:lang w:val="en-GB" w:eastAsia="en-GB"/>
        </w:rPr>
        <w:t xml:space="preserve"> The seal was still intact and the sealed evidence bags </w:t>
      </w:r>
      <w:r w:rsidR="00A52BD2">
        <w:rPr>
          <w:rFonts w:ascii="Arial" w:eastAsia="Times New Roman" w:hAnsi="Arial" w:cs="Arial"/>
          <w:sz w:val="24"/>
          <w:szCs w:val="24"/>
          <w:lang w:val="en-GB" w:eastAsia="en-GB"/>
        </w:rPr>
        <w:tab/>
      </w:r>
      <w:r w:rsidR="00BB4B6F">
        <w:rPr>
          <w:rFonts w:ascii="Arial" w:eastAsia="Times New Roman" w:hAnsi="Arial" w:cs="Arial"/>
          <w:sz w:val="24"/>
          <w:szCs w:val="24"/>
          <w:lang w:val="en-GB" w:eastAsia="en-GB"/>
        </w:rPr>
        <w:t xml:space="preserve">with contents, in the same condition it was received, were handed over to the Administration component of the Biology Section at the laboratory. </w:t>
      </w:r>
    </w:p>
    <w:p w14:paraId="7D9A97ED" w14:textId="77777777" w:rsidR="00BB4B6F" w:rsidRDefault="00A31FD7" w:rsidP="00A31FD7">
      <w:pPr>
        <w:pStyle w:val="BodyTextIndent"/>
        <w:spacing w:line="360" w:lineRule="auto"/>
        <w:ind w:left="1701" w:hanging="992"/>
        <w:jc w:val="both"/>
        <w:rPr>
          <w:rFonts w:ascii="Arial" w:hAnsi="Arial" w:cs="Arial"/>
          <w:sz w:val="24"/>
          <w:szCs w:val="24"/>
        </w:rPr>
      </w:pPr>
      <w:r>
        <w:rPr>
          <w:rFonts w:ascii="Arial" w:eastAsia="Times New Roman" w:hAnsi="Arial" w:cs="Arial"/>
          <w:sz w:val="24"/>
          <w:szCs w:val="24"/>
          <w:lang w:val="en-GB" w:eastAsia="en-GB"/>
        </w:rPr>
        <w:t>20</w:t>
      </w:r>
      <w:r w:rsidR="00BB4B6F">
        <w:rPr>
          <w:rFonts w:ascii="Arial" w:eastAsia="Times New Roman" w:hAnsi="Arial" w:cs="Arial"/>
          <w:sz w:val="24"/>
          <w:szCs w:val="24"/>
          <w:lang w:val="en-GB" w:eastAsia="en-GB"/>
        </w:rPr>
        <w:t>.2</w:t>
      </w:r>
      <w:r w:rsidR="00BB4B6F">
        <w:rPr>
          <w:rFonts w:ascii="Arial" w:eastAsia="Times New Roman" w:hAnsi="Arial" w:cs="Arial"/>
          <w:sz w:val="24"/>
          <w:szCs w:val="24"/>
          <w:lang w:val="en-GB" w:eastAsia="en-GB"/>
        </w:rPr>
        <w:tab/>
      </w:r>
      <w:r w:rsidR="00BB4B6F" w:rsidRPr="00CD7179">
        <w:rPr>
          <w:rFonts w:ascii="Arial" w:eastAsia="Times New Roman" w:hAnsi="Arial" w:cs="Arial"/>
          <w:sz w:val="24"/>
          <w:szCs w:val="24"/>
          <w:lang w:val="en-GB" w:eastAsia="en-GB"/>
        </w:rPr>
        <w:t>A</w:t>
      </w:r>
      <w:r w:rsidR="00BB4B6F" w:rsidRPr="00BB4B6F">
        <w:rPr>
          <w:rFonts w:ascii="Arial" w:eastAsia="Times New Roman" w:hAnsi="Arial" w:cs="Arial"/>
          <w:sz w:val="24"/>
          <w:szCs w:val="24"/>
          <w:lang w:val="en-GB" w:eastAsia="en-GB"/>
        </w:rPr>
        <w:t>n affidavit in terms of the provisions of S</w:t>
      </w:r>
      <w:r w:rsidR="006E0C3D" w:rsidRPr="00BB4B6F">
        <w:rPr>
          <w:rFonts w:ascii="Arial" w:hAnsi="Arial" w:cs="Arial"/>
          <w:sz w:val="24"/>
          <w:szCs w:val="24"/>
        </w:rPr>
        <w:t>ection</w:t>
      </w:r>
      <w:r w:rsidR="00BB4B6F" w:rsidRPr="00BB4B6F">
        <w:rPr>
          <w:rFonts w:ascii="Arial" w:hAnsi="Arial" w:cs="Arial"/>
          <w:sz w:val="24"/>
          <w:szCs w:val="24"/>
        </w:rPr>
        <w:t xml:space="preserve"> 212 (4)(a), (6)(b) and (8)(a) of </w:t>
      </w:r>
      <w:r>
        <w:rPr>
          <w:rFonts w:ascii="Arial" w:hAnsi="Arial" w:cs="Arial"/>
          <w:sz w:val="24"/>
          <w:szCs w:val="24"/>
        </w:rPr>
        <w:t>CP</w:t>
      </w:r>
      <w:r w:rsidR="00BB4B6F" w:rsidRPr="00BB4B6F">
        <w:rPr>
          <w:rFonts w:ascii="Arial" w:hAnsi="Arial" w:cs="Arial"/>
          <w:sz w:val="24"/>
          <w:szCs w:val="24"/>
        </w:rPr>
        <w:t xml:space="preserve">A </w:t>
      </w:r>
      <w:r w:rsidR="00BB4B6F" w:rsidRPr="00BB4B6F">
        <w:rPr>
          <w:rFonts w:ascii="Arial" w:eastAsia="Times New Roman" w:hAnsi="Arial" w:cs="Arial"/>
          <w:sz w:val="24"/>
          <w:szCs w:val="24"/>
          <w:lang w:val="en-GB" w:eastAsia="en-GB"/>
        </w:rPr>
        <w:t xml:space="preserve">deposed by </w:t>
      </w:r>
      <w:r w:rsidR="00697227">
        <w:rPr>
          <w:rFonts w:ascii="Arial" w:hAnsi="Arial" w:cs="Arial"/>
          <w:sz w:val="24"/>
          <w:szCs w:val="24"/>
        </w:rPr>
        <w:t>Warrant Officer</w:t>
      </w:r>
      <w:r w:rsidR="00BB4B6F" w:rsidRPr="00BB4B6F">
        <w:rPr>
          <w:rFonts w:ascii="Arial" w:hAnsi="Arial" w:cs="Arial"/>
          <w:sz w:val="24"/>
          <w:szCs w:val="24"/>
        </w:rPr>
        <w:t xml:space="preserve"> M van Heerden</w:t>
      </w:r>
      <w:r w:rsidR="00C41CBC">
        <w:rPr>
          <w:rFonts w:ascii="Arial" w:hAnsi="Arial" w:cs="Arial"/>
          <w:sz w:val="24"/>
          <w:szCs w:val="24"/>
        </w:rPr>
        <w:t xml:space="preserve"> </w:t>
      </w:r>
      <w:r w:rsidR="00AA057C">
        <w:rPr>
          <w:rFonts w:ascii="Arial" w:hAnsi="Arial" w:cs="Arial"/>
          <w:sz w:val="24"/>
          <w:szCs w:val="24"/>
        </w:rPr>
        <w:t>(Exhibit “L”)</w:t>
      </w:r>
      <w:r w:rsidR="00214FE8">
        <w:rPr>
          <w:rFonts w:ascii="Arial" w:hAnsi="Arial" w:cs="Arial"/>
          <w:sz w:val="24"/>
          <w:szCs w:val="24"/>
        </w:rPr>
        <w:t xml:space="preserve"> </w:t>
      </w:r>
      <w:r w:rsidR="00BB4B6F">
        <w:rPr>
          <w:rFonts w:ascii="Arial" w:hAnsi="Arial" w:cs="Arial"/>
          <w:sz w:val="24"/>
          <w:szCs w:val="24"/>
        </w:rPr>
        <w:t>who</w:t>
      </w:r>
      <w:r w:rsidR="00214FE8">
        <w:rPr>
          <w:rFonts w:ascii="Arial" w:hAnsi="Arial" w:cs="Arial"/>
          <w:sz w:val="24"/>
          <w:szCs w:val="24"/>
        </w:rPr>
        <w:t>,</w:t>
      </w:r>
      <w:r w:rsidR="00BB4B6F">
        <w:rPr>
          <w:rFonts w:ascii="Arial" w:hAnsi="Arial" w:cs="Arial"/>
          <w:sz w:val="24"/>
          <w:szCs w:val="24"/>
        </w:rPr>
        <w:t xml:space="preserve"> on 11 January 2016</w:t>
      </w:r>
      <w:r w:rsidR="00214FE8">
        <w:rPr>
          <w:rFonts w:ascii="Arial" w:hAnsi="Arial" w:cs="Arial"/>
          <w:sz w:val="24"/>
          <w:szCs w:val="24"/>
        </w:rPr>
        <w:t>,</w:t>
      </w:r>
      <w:r w:rsidR="00BB4B6F">
        <w:rPr>
          <w:rFonts w:ascii="Arial" w:hAnsi="Arial" w:cs="Arial"/>
          <w:sz w:val="24"/>
          <w:szCs w:val="24"/>
        </w:rPr>
        <w:t xml:space="preserve"> </w:t>
      </w:r>
      <w:r w:rsidR="00BB4B6F" w:rsidRPr="00BB4B6F">
        <w:rPr>
          <w:rFonts w:ascii="Arial" w:hAnsi="Arial" w:cs="Arial"/>
          <w:sz w:val="24"/>
          <w:szCs w:val="24"/>
        </w:rPr>
        <w:t xml:space="preserve">received evidence bag PAD001304257 </w:t>
      </w:r>
      <w:r w:rsidR="00214FE8">
        <w:rPr>
          <w:rFonts w:ascii="Arial" w:hAnsi="Arial" w:cs="Arial"/>
          <w:sz w:val="24"/>
          <w:szCs w:val="24"/>
        </w:rPr>
        <w:t xml:space="preserve">from the administration component </w:t>
      </w:r>
      <w:r w:rsidR="00BB4B6F" w:rsidRPr="00BB4B6F">
        <w:rPr>
          <w:rFonts w:ascii="Arial" w:hAnsi="Arial" w:cs="Arial"/>
          <w:sz w:val="24"/>
          <w:szCs w:val="24"/>
        </w:rPr>
        <w:t>containing</w:t>
      </w:r>
      <w:r w:rsidR="00214FE8">
        <w:rPr>
          <w:rFonts w:ascii="Arial" w:hAnsi="Arial" w:cs="Arial"/>
          <w:sz w:val="24"/>
          <w:szCs w:val="24"/>
        </w:rPr>
        <w:t xml:space="preserve"> </w:t>
      </w:r>
      <w:r w:rsidR="00214FE8" w:rsidRPr="00214FE8">
        <w:rPr>
          <w:rFonts w:ascii="Arial" w:hAnsi="Arial" w:cs="Arial"/>
          <w:i/>
          <w:sz w:val="24"/>
          <w:szCs w:val="24"/>
        </w:rPr>
        <w:t>inter alia</w:t>
      </w:r>
      <w:r w:rsidR="00214FE8" w:rsidRPr="00BB4B6F">
        <w:rPr>
          <w:rFonts w:ascii="Arial" w:hAnsi="Arial" w:cs="Arial"/>
          <w:sz w:val="24"/>
          <w:szCs w:val="24"/>
        </w:rPr>
        <w:t xml:space="preserve"> </w:t>
      </w:r>
      <w:r w:rsidR="00BB4B6F" w:rsidRPr="00BB4B6F">
        <w:rPr>
          <w:rFonts w:ascii="Arial" w:hAnsi="Arial" w:cs="Arial"/>
          <w:sz w:val="24"/>
          <w:szCs w:val="24"/>
        </w:rPr>
        <w:t>the forensic evidence col</w:t>
      </w:r>
      <w:r w:rsidR="00BB4B6F">
        <w:rPr>
          <w:rFonts w:ascii="Arial" w:hAnsi="Arial" w:cs="Arial"/>
          <w:sz w:val="24"/>
          <w:szCs w:val="24"/>
        </w:rPr>
        <w:t>lected by D</w:t>
      </w:r>
      <w:r>
        <w:rPr>
          <w:rFonts w:ascii="Arial" w:hAnsi="Arial" w:cs="Arial"/>
          <w:sz w:val="24"/>
          <w:szCs w:val="24"/>
        </w:rPr>
        <w:t>r</w:t>
      </w:r>
      <w:r w:rsidR="00BB4B6F">
        <w:rPr>
          <w:rFonts w:ascii="Arial" w:hAnsi="Arial" w:cs="Arial"/>
          <w:sz w:val="24"/>
          <w:szCs w:val="24"/>
        </w:rPr>
        <w:t xml:space="preserve"> </w:t>
      </w:r>
      <w:r w:rsidR="00214FE8">
        <w:rPr>
          <w:rFonts w:ascii="Arial" w:hAnsi="Arial" w:cs="Arial"/>
          <w:sz w:val="24"/>
          <w:szCs w:val="24"/>
        </w:rPr>
        <w:t>Ma</w:t>
      </w:r>
      <w:r w:rsidR="00AA057C">
        <w:rPr>
          <w:rFonts w:ascii="Arial" w:hAnsi="Arial" w:cs="Arial"/>
          <w:sz w:val="24"/>
          <w:szCs w:val="24"/>
        </w:rPr>
        <w:t>baso</w:t>
      </w:r>
      <w:r w:rsidR="00214FE8">
        <w:rPr>
          <w:rFonts w:ascii="Arial" w:hAnsi="Arial" w:cs="Arial"/>
          <w:sz w:val="24"/>
          <w:szCs w:val="24"/>
        </w:rPr>
        <w:t>, being, one swab guard box protector containing one sealed swab box with reference number</w:t>
      </w:r>
      <w:r w:rsidR="00BB4B6F">
        <w:rPr>
          <w:rFonts w:ascii="Arial" w:hAnsi="Arial" w:cs="Arial"/>
          <w:sz w:val="24"/>
          <w:szCs w:val="24"/>
        </w:rPr>
        <w:t xml:space="preserve"> 14D1AB9071</w:t>
      </w:r>
      <w:r w:rsidR="00214FE8">
        <w:rPr>
          <w:rFonts w:ascii="Arial" w:hAnsi="Arial" w:cs="Arial"/>
          <w:sz w:val="24"/>
          <w:szCs w:val="24"/>
        </w:rPr>
        <w:t xml:space="preserve"> and marked “Cervix”.</w:t>
      </w:r>
      <w:r w:rsidR="00BB4B6F">
        <w:rPr>
          <w:rFonts w:ascii="Arial" w:hAnsi="Arial" w:cs="Arial"/>
          <w:sz w:val="24"/>
          <w:szCs w:val="24"/>
        </w:rPr>
        <w:t xml:space="preserve"> </w:t>
      </w:r>
      <w:r w:rsidR="00AA057C">
        <w:rPr>
          <w:rFonts w:ascii="Arial" w:hAnsi="Arial" w:cs="Arial"/>
          <w:sz w:val="24"/>
          <w:szCs w:val="24"/>
        </w:rPr>
        <w:t xml:space="preserve"> During the course of her official duties and examination of the exhibits she discovered </w:t>
      </w:r>
      <w:r w:rsidR="00BB4B6F">
        <w:rPr>
          <w:rFonts w:ascii="Arial" w:hAnsi="Arial" w:cs="Arial"/>
          <w:sz w:val="24"/>
          <w:szCs w:val="24"/>
        </w:rPr>
        <w:t>and detected possible semen on 3 of the swabs collect</w:t>
      </w:r>
      <w:r w:rsidR="00AA057C">
        <w:rPr>
          <w:rFonts w:ascii="Arial" w:hAnsi="Arial" w:cs="Arial"/>
          <w:sz w:val="24"/>
          <w:szCs w:val="24"/>
        </w:rPr>
        <w:t>e</w:t>
      </w:r>
      <w:r w:rsidR="00BB4B6F">
        <w:rPr>
          <w:rFonts w:ascii="Arial" w:hAnsi="Arial" w:cs="Arial"/>
          <w:sz w:val="24"/>
          <w:szCs w:val="24"/>
        </w:rPr>
        <w:t xml:space="preserve">d by Dr </w:t>
      </w:r>
      <w:r w:rsidR="00AA057C">
        <w:rPr>
          <w:rFonts w:ascii="Arial" w:hAnsi="Arial" w:cs="Arial"/>
          <w:sz w:val="24"/>
          <w:szCs w:val="24"/>
        </w:rPr>
        <w:t xml:space="preserve">Mabaso. </w:t>
      </w:r>
    </w:p>
    <w:p w14:paraId="2EC35CC2" w14:textId="18A471E4" w:rsidR="00A31FD7" w:rsidRDefault="00A31FD7" w:rsidP="00A31FD7">
      <w:pPr>
        <w:pStyle w:val="BodyTextIndent"/>
        <w:spacing w:line="360" w:lineRule="auto"/>
        <w:ind w:left="1560" w:hanging="851"/>
        <w:jc w:val="both"/>
        <w:rPr>
          <w:rFonts w:ascii="Arial" w:hAnsi="Arial" w:cs="Arial"/>
          <w:sz w:val="24"/>
          <w:szCs w:val="24"/>
        </w:rPr>
      </w:pPr>
      <w:r>
        <w:rPr>
          <w:rFonts w:ascii="Arial" w:hAnsi="Arial" w:cs="Arial"/>
          <w:sz w:val="24"/>
          <w:szCs w:val="24"/>
        </w:rPr>
        <w:t>20</w:t>
      </w:r>
      <w:r w:rsidR="00AA057C">
        <w:rPr>
          <w:rFonts w:ascii="Arial" w:hAnsi="Arial" w:cs="Arial"/>
          <w:sz w:val="24"/>
          <w:szCs w:val="24"/>
        </w:rPr>
        <w:t>.3</w:t>
      </w:r>
      <w:r w:rsidR="00AA057C">
        <w:rPr>
          <w:rFonts w:ascii="Arial" w:hAnsi="Arial" w:cs="Arial"/>
          <w:sz w:val="24"/>
          <w:szCs w:val="24"/>
        </w:rPr>
        <w:tab/>
      </w:r>
      <w:r w:rsidR="00C41CBC" w:rsidRPr="00CD7179">
        <w:rPr>
          <w:rFonts w:ascii="Arial" w:eastAsia="Times New Roman" w:hAnsi="Arial" w:cs="Arial"/>
          <w:sz w:val="24"/>
          <w:szCs w:val="24"/>
          <w:lang w:val="en-GB" w:eastAsia="en-GB"/>
        </w:rPr>
        <w:t>A</w:t>
      </w:r>
      <w:r w:rsidR="00C41CBC" w:rsidRPr="00BB4B6F">
        <w:rPr>
          <w:rFonts w:ascii="Arial" w:eastAsia="Times New Roman" w:hAnsi="Arial" w:cs="Arial"/>
          <w:sz w:val="24"/>
          <w:szCs w:val="24"/>
          <w:lang w:val="en-GB" w:eastAsia="en-GB"/>
        </w:rPr>
        <w:t>n affidavit in terms of the provisions of S</w:t>
      </w:r>
      <w:r w:rsidR="00C41CBC" w:rsidRPr="00BB4B6F">
        <w:rPr>
          <w:rFonts w:ascii="Arial" w:hAnsi="Arial" w:cs="Arial"/>
          <w:sz w:val="24"/>
          <w:szCs w:val="24"/>
        </w:rPr>
        <w:t>ection 212 (</w:t>
      </w:r>
      <w:r w:rsidR="00C41CBC">
        <w:rPr>
          <w:rFonts w:ascii="Arial" w:hAnsi="Arial" w:cs="Arial"/>
          <w:sz w:val="24"/>
          <w:szCs w:val="24"/>
        </w:rPr>
        <w:t>8</w:t>
      </w:r>
      <w:r w:rsidR="00C41CBC" w:rsidRPr="00BB4B6F">
        <w:rPr>
          <w:rFonts w:ascii="Arial" w:hAnsi="Arial" w:cs="Arial"/>
          <w:sz w:val="24"/>
          <w:szCs w:val="24"/>
        </w:rPr>
        <w:t>)</w:t>
      </w:r>
      <w:r w:rsidR="00C41CBC">
        <w:rPr>
          <w:rFonts w:ascii="Arial" w:hAnsi="Arial" w:cs="Arial"/>
          <w:sz w:val="24"/>
          <w:szCs w:val="24"/>
        </w:rPr>
        <w:t>(a) of</w:t>
      </w:r>
      <w:r w:rsidR="00C41CBC" w:rsidRPr="00C41CBC">
        <w:rPr>
          <w:rFonts w:ascii="Arial" w:hAnsi="Arial" w:cs="Arial"/>
          <w:sz w:val="24"/>
          <w:szCs w:val="24"/>
        </w:rPr>
        <w:t xml:space="preserve"> </w:t>
      </w:r>
      <w:r>
        <w:rPr>
          <w:rFonts w:ascii="Arial" w:hAnsi="Arial" w:cs="Arial"/>
          <w:sz w:val="24"/>
          <w:szCs w:val="24"/>
        </w:rPr>
        <w:t>the CP</w:t>
      </w:r>
      <w:r w:rsidR="00C41CBC" w:rsidRPr="00BB4B6F">
        <w:rPr>
          <w:rFonts w:ascii="Arial" w:hAnsi="Arial" w:cs="Arial"/>
          <w:sz w:val="24"/>
          <w:szCs w:val="24"/>
        </w:rPr>
        <w:t xml:space="preserve">A </w:t>
      </w:r>
      <w:r w:rsidR="00C41CBC" w:rsidRPr="00BB4B6F">
        <w:rPr>
          <w:rFonts w:ascii="Arial" w:eastAsia="Times New Roman" w:hAnsi="Arial" w:cs="Arial"/>
          <w:sz w:val="24"/>
          <w:szCs w:val="24"/>
          <w:lang w:val="en-GB" w:eastAsia="en-GB"/>
        </w:rPr>
        <w:t xml:space="preserve">deposed </w:t>
      </w:r>
      <w:r w:rsidR="00C41CBC">
        <w:rPr>
          <w:rFonts w:ascii="Arial" w:eastAsia="Times New Roman" w:hAnsi="Arial" w:cs="Arial"/>
          <w:sz w:val="24"/>
          <w:szCs w:val="24"/>
          <w:lang w:val="en-GB" w:eastAsia="en-GB"/>
        </w:rPr>
        <w:t xml:space="preserve">to </w:t>
      </w:r>
      <w:r w:rsidR="00392372">
        <w:rPr>
          <w:rFonts w:ascii="Arial" w:eastAsia="Times New Roman" w:hAnsi="Arial" w:cs="Arial"/>
          <w:sz w:val="24"/>
          <w:szCs w:val="24"/>
          <w:lang w:val="en-GB" w:eastAsia="en-GB"/>
        </w:rPr>
        <w:t xml:space="preserve">by </w:t>
      </w:r>
      <w:r w:rsidR="00075A35">
        <w:rPr>
          <w:rFonts w:ascii="Arial" w:eastAsia="Times New Roman" w:hAnsi="Arial" w:cs="Arial"/>
          <w:sz w:val="24"/>
          <w:szCs w:val="24"/>
          <w:lang w:val="en-GB" w:eastAsia="en-GB"/>
        </w:rPr>
        <w:t>the a</w:t>
      </w:r>
      <w:r w:rsidR="00C41CBC">
        <w:rPr>
          <w:rFonts w:ascii="Arial" w:hAnsi="Arial" w:cs="Arial"/>
          <w:sz w:val="24"/>
          <w:szCs w:val="24"/>
        </w:rPr>
        <w:t xml:space="preserve">dministration </w:t>
      </w:r>
      <w:r w:rsidR="00075A35">
        <w:rPr>
          <w:rFonts w:ascii="Arial" w:hAnsi="Arial" w:cs="Arial"/>
          <w:sz w:val="24"/>
          <w:szCs w:val="24"/>
        </w:rPr>
        <w:t>c</w:t>
      </w:r>
      <w:r w:rsidR="00C41CBC">
        <w:rPr>
          <w:rFonts w:ascii="Arial" w:hAnsi="Arial" w:cs="Arial"/>
          <w:sz w:val="24"/>
          <w:szCs w:val="24"/>
        </w:rPr>
        <w:t>lerk</w:t>
      </w:r>
      <w:r w:rsidR="00075A35">
        <w:rPr>
          <w:rFonts w:ascii="Arial" w:hAnsi="Arial" w:cs="Arial"/>
          <w:sz w:val="24"/>
          <w:szCs w:val="24"/>
        </w:rPr>
        <w:t>,</w:t>
      </w:r>
      <w:r w:rsidR="00C41CBC">
        <w:rPr>
          <w:rFonts w:ascii="Arial" w:hAnsi="Arial" w:cs="Arial"/>
          <w:sz w:val="24"/>
          <w:szCs w:val="24"/>
        </w:rPr>
        <w:t xml:space="preserve"> R L Booysen (Exhibit “M”)</w:t>
      </w:r>
      <w:r w:rsidR="00C41CBC">
        <w:rPr>
          <w:rFonts w:ascii="Arial" w:eastAsia="Times New Roman" w:hAnsi="Arial" w:cs="Arial"/>
          <w:sz w:val="24"/>
          <w:szCs w:val="24"/>
          <w:lang w:val="en-GB" w:eastAsia="en-GB"/>
        </w:rPr>
        <w:t xml:space="preserve">, who on </w:t>
      </w:r>
      <w:r w:rsidR="00AA057C">
        <w:rPr>
          <w:rFonts w:ascii="Arial" w:hAnsi="Arial" w:cs="Arial"/>
          <w:sz w:val="24"/>
          <w:szCs w:val="24"/>
        </w:rPr>
        <w:t xml:space="preserve">15 October 2015 received a sealed evidence bag with reference number PAB 000167818 marked </w:t>
      </w:r>
      <w:r w:rsidR="00C41CBC">
        <w:rPr>
          <w:rFonts w:ascii="Arial" w:hAnsi="Arial" w:cs="Arial"/>
          <w:sz w:val="24"/>
          <w:szCs w:val="24"/>
        </w:rPr>
        <w:t>H</w:t>
      </w:r>
      <w:r w:rsidR="00AA057C">
        <w:rPr>
          <w:rFonts w:ascii="Arial" w:hAnsi="Arial" w:cs="Arial"/>
          <w:sz w:val="24"/>
          <w:szCs w:val="24"/>
        </w:rPr>
        <w:t xml:space="preserve">arrismith CAS 35/10/2015 from </w:t>
      </w:r>
      <w:r w:rsidR="00697227">
        <w:rPr>
          <w:rFonts w:ascii="Arial" w:hAnsi="Arial" w:cs="Arial"/>
          <w:sz w:val="24"/>
          <w:szCs w:val="24"/>
        </w:rPr>
        <w:t>Warrant Officer</w:t>
      </w:r>
      <w:r w:rsidR="00AA057C">
        <w:rPr>
          <w:rFonts w:ascii="Arial" w:hAnsi="Arial" w:cs="Arial"/>
          <w:sz w:val="24"/>
          <w:szCs w:val="24"/>
        </w:rPr>
        <w:t xml:space="preserve"> Clarke</w:t>
      </w:r>
      <w:r w:rsidR="00C41CBC">
        <w:rPr>
          <w:rFonts w:ascii="Arial" w:hAnsi="Arial" w:cs="Arial"/>
          <w:sz w:val="24"/>
          <w:szCs w:val="24"/>
        </w:rPr>
        <w:t xml:space="preserve">. The </w:t>
      </w:r>
      <w:r w:rsidR="00AA057C">
        <w:rPr>
          <w:rFonts w:ascii="Arial" w:hAnsi="Arial" w:cs="Arial"/>
          <w:sz w:val="24"/>
          <w:szCs w:val="24"/>
        </w:rPr>
        <w:t xml:space="preserve">sealed bag was handed over to the administration component at the laboratory. </w:t>
      </w:r>
      <w:r w:rsidR="00C41CBC">
        <w:rPr>
          <w:rFonts w:ascii="Arial" w:hAnsi="Arial" w:cs="Arial"/>
          <w:sz w:val="24"/>
          <w:szCs w:val="24"/>
        </w:rPr>
        <w:t xml:space="preserve"> No breaking of the seal or examination of the contents of the sealed bag was carried out by Booysen. </w:t>
      </w:r>
    </w:p>
    <w:p w14:paraId="17CA3A0C" w14:textId="77777777" w:rsidR="00CD19F2" w:rsidRDefault="00A31FD7" w:rsidP="00A31FD7">
      <w:pPr>
        <w:pStyle w:val="BodyTextIndent"/>
        <w:spacing w:line="360" w:lineRule="auto"/>
        <w:ind w:left="1560" w:hanging="851"/>
        <w:jc w:val="both"/>
        <w:rPr>
          <w:rFonts w:ascii="Arial" w:hAnsi="Arial" w:cs="Arial"/>
          <w:sz w:val="24"/>
          <w:szCs w:val="24"/>
        </w:rPr>
      </w:pPr>
      <w:r>
        <w:rPr>
          <w:rFonts w:ascii="Arial" w:hAnsi="Arial" w:cs="Arial"/>
          <w:sz w:val="24"/>
          <w:szCs w:val="24"/>
        </w:rPr>
        <w:t>20</w:t>
      </w:r>
      <w:r w:rsidR="00392372">
        <w:rPr>
          <w:rFonts w:ascii="Arial" w:hAnsi="Arial" w:cs="Arial"/>
          <w:sz w:val="24"/>
          <w:szCs w:val="24"/>
        </w:rPr>
        <w:t>.4</w:t>
      </w:r>
      <w:r w:rsidR="00392372">
        <w:rPr>
          <w:rFonts w:ascii="Arial" w:hAnsi="Arial" w:cs="Arial"/>
          <w:sz w:val="24"/>
          <w:szCs w:val="24"/>
        </w:rPr>
        <w:tab/>
      </w:r>
      <w:r w:rsidR="00392372" w:rsidRPr="00CD7179">
        <w:rPr>
          <w:rFonts w:ascii="Arial" w:eastAsia="Times New Roman" w:hAnsi="Arial" w:cs="Arial"/>
          <w:sz w:val="24"/>
          <w:szCs w:val="24"/>
          <w:lang w:val="en-GB" w:eastAsia="en-GB"/>
        </w:rPr>
        <w:t>A</w:t>
      </w:r>
      <w:r w:rsidR="00392372" w:rsidRPr="00BB4B6F">
        <w:rPr>
          <w:rFonts w:ascii="Arial" w:eastAsia="Times New Roman" w:hAnsi="Arial" w:cs="Arial"/>
          <w:sz w:val="24"/>
          <w:szCs w:val="24"/>
          <w:lang w:val="en-GB" w:eastAsia="en-GB"/>
        </w:rPr>
        <w:t>n affidavit in terms of the provisions of S</w:t>
      </w:r>
      <w:r w:rsidR="00392372" w:rsidRPr="00BB4B6F">
        <w:rPr>
          <w:rFonts w:ascii="Arial" w:hAnsi="Arial" w:cs="Arial"/>
          <w:sz w:val="24"/>
          <w:szCs w:val="24"/>
        </w:rPr>
        <w:t>ection 212 (4)(a), (6)</w:t>
      </w:r>
      <w:r w:rsidR="00392372">
        <w:rPr>
          <w:rFonts w:ascii="Arial" w:hAnsi="Arial" w:cs="Arial"/>
          <w:sz w:val="24"/>
          <w:szCs w:val="24"/>
        </w:rPr>
        <w:t>(a) and</w:t>
      </w:r>
      <w:r w:rsidR="00392372" w:rsidRPr="00BB4B6F">
        <w:rPr>
          <w:rFonts w:ascii="Arial" w:hAnsi="Arial" w:cs="Arial"/>
          <w:sz w:val="24"/>
          <w:szCs w:val="24"/>
        </w:rPr>
        <w:t>(b) and (8)(a)</w:t>
      </w:r>
      <w:r w:rsidR="00392372">
        <w:rPr>
          <w:rFonts w:ascii="Arial" w:hAnsi="Arial" w:cs="Arial"/>
          <w:sz w:val="24"/>
          <w:szCs w:val="24"/>
        </w:rPr>
        <w:t xml:space="preserve"> of</w:t>
      </w:r>
      <w:r w:rsidR="00392372" w:rsidRPr="00C41CBC">
        <w:rPr>
          <w:rFonts w:ascii="Arial" w:hAnsi="Arial" w:cs="Arial"/>
          <w:sz w:val="24"/>
          <w:szCs w:val="24"/>
        </w:rPr>
        <w:t xml:space="preserve"> </w:t>
      </w:r>
      <w:r>
        <w:rPr>
          <w:rFonts w:ascii="Arial" w:hAnsi="Arial" w:cs="Arial"/>
          <w:sz w:val="24"/>
          <w:szCs w:val="24"/>
        </w:rPr>
        <w:t>the CP</w:t>
      </w:r>
      <w:r w:rsidR="00392372" w:rsidRPr="00BB4B6F">
        <w:rPr>
          <w:rFonts w:ascii="Arial" w:hAnsi="Arial" w:cs="Arial"/>
          <w:sz w:val="24"/>
          <w:szCs w:val="24"/>
        </w:rPr>
        <w:t xml:space="preserve">A </w:t>
      </w:r>
      <w:r w:rsidR="00392372" w:rsidRPr="00BB4B6F">
        <w:rPr>
          <w:rFonts w:ascii="Arial" w:eastAsia="Times New Roman" w:hAnsi="Arial" w:cs="Arial"/>
          <w:sz w:val="24"/>
          <w:szCs w:val="24"/>
          <w:lang w:val="en-GB" w:eastAsia="en-GB"/>
        </w:rPr>
        <w:t xml:space="preserve">deposed </w:t>
      </w:r>
      <w:r w:rsidR="00392372">
        <w:rPr>
          <w:rFonts w:ascii="Arial" w:eastAsia="Times New Roman" w:hAnsi="Arial" w:cs="Arial"/>
          <w:sz w:val="24"/>
          <w:szCs w:val="24"/>
          <w:lang w:val="en-GB" w:eastAsia="en-GB"/>
        </w:rPr>
        <w:t xml:space="preserve">to by </w:t>
      </w:r>
      <w:r w:rsidR="00697227">
        <w:rPr>
          <w:rFonts w:ascii="Arial" w:hAnsi="Arial" w:cs="Arial"/>
          <w:sz w:val="24"/>
          <w:szCs w:val="24"/>
        </w:rPr>
        <w:t>Warrant Officer</w:t>
      </w:r>
      <w:r w:rsidR="00392372">
        <w:rPr>
          <w:rFonts w:ascii="Arial" w:hAnsi="Arial" w:cs="Arial"/>
          <w:sz w:val="24"/>
          <w:szCs w:val="24"/>
        </w:rPr>
        <w:t xml:space="preserve"> Willie Mbombo (Exhibit “N”), who on </w:t>
      </w:r>
      <w:r w:rsidR="00AA057C">
        <w:rPr>
          <w:rFonts w:ascii="Arial" w:hAnsi="Arial" w:cs="Arial"/>
          <w:sz w:val="24"/>
          <w:szCs w:val="24"/>
        </w:rPr>
        <w:t xml:space="preserve">23 November 2015 received sealed evidence bag with ref number PAB 000167818 from the administration </w:t>
      </w:r>
      <w:r w:rsidR="00392372">
        <w:rPr>
          <w:rFonts w:ascii="Arial" w:hAnsi="Arial" w:cs="Arial"/>
          <w:sz w:val="24"/>
          <w:szCs w:val="24"/>
        </w:rPr>
        <w:t>component of the laboratory.</w:t>
      </w:r>
      <w:r w:rsidR="00AA057C">
        <w:rPr>
          <w:rFonts w:ascii="Arial" w:hAnsi="Arial" w:cs="Arial"/>
          <w:sz w:val="24"/>
          <w:szCs w:val="24"/>
        </w:rPr>
        <w:t xml:space="preserve"> This bag contained several exhibits</w:t>
      </w:r>
      <w:r w:rsidR="00392372">
        <w:rPr>
          <w:rFonts w:ascii="Arial" w:hAnsi="Arial" w:cs="Arial"/>
          <w:sz w:val="24"/>
          <w:szCs w:val="24"/>
        </w:rPr>
        <w:t>,</w:t>
      </w:r>
      <w:r w:rsidR="00AA057C">
        <w:rPr>
          <w:rFonts w:ascii="Arial" w:hAnsi="Arial" w:cs="Arial"/>
          <w:sz w:val="24"/>
          <w:szCs w:val="24"/>
        </w:rPr>
        <w:t xml:space="preserve"> </w:t>
      </w:r>
      <w:r w:rsidR="00AA057C" w:rsidRPr="00392372">
        <w:rPr>
          <w:rFonts w:ascii="Arial" w:hAnsi="Arial" w:cs="Arial"/>
          <w:i/>
          <w:sz w:val="24"/>
          <w:szCs w:val="24"/>
        </w:rPr>
        <w:t>inter alia</w:t>
      </w:r>
      <w:r w:rsidR="00392372">
        <w:rPr>
          <w:rFonts w:ascii="Arial" w:hAnsi="Arial" w:cs="Arial"/>
          <w:i/>
          <w:sz w:val="24"/>
          <w:szCs w:val="24"/>
        </w:rPr>
        <w:t>,</w:t>
      </w:r>
      <w:r w:rsidR="00AA057C">
        <w:rPr>
          <w:rFonts w:ascii="Arial" w:hAnsi="Arial" w:cs="Arial"/>
          <w:sz w:val="24"/>
          <w:szCs w:val="24"/>
        </w:rPr>
        <w:t xml:space="preserve"> </w:t>
      </w:r>
      <w:r w:rsidR="00392372">
        <w:rPr>
          <w:rFonts w:ascii="Arial" w:hAnsi="Arial" w:cs="Arial"/>
          <w:sz w:val="24"/>
          <w:szCs w:val="24"/>
        </w:rPr>
        <w:t>a duvet cover “A” with reference number PA3000709119, a</w:t>
      </w:r>
      <w:r w:rsidR="00AA057C">
        <w:rPr>
          <w:rFonts w:ascii="Arial" w:hAnsi="Arial" w:cs="Arial"/>
          <w:sz w:val="24"/>
          <w:szCs w:val="24"/>
        </w:rPr>
        <w:t xml:space="preserve"> bedspread marked “C”, ref</w:t>
      </w:r>
      <w:r w:rsidR="00392372">
        <w:rPr>
          <w:rFonts w:ascii="Arial" w:hAnsi="Arial" w:cs="Arial"/>
          <w:sz w:val="24"/>
          <w:szCs w:val="24"/>
        </w:rPr>
        <w:t>erence</w:t>
      </w:r>
      <w:r w:rsidR="00AA057C">
        <w:rPr>
          <w:rFonts w:ascii="Arial" w:hAnsi="Arial" w:cs="Arial"/>
          <w:sz w:val="24"/>
          <w:szCs w:val="24"/>
        </w:rPr>
        <w:t xml:space="preserve"> number PA30007090</w:t>
      </w:r>
      <w:r w:rsidR="00644F64">
        <w:rPr>
          <w:rFonts w:ascii="Arial" w:hAnsi="Arial" w:cs="Arial"/>
          <w:sz w:val="24"/>
          <w:szCs w:val="24"/>
        </w:rPr>
        <w:t>9</w:t>
      </w:r>
      <w:r w:rsidR="00AA057C">
        <w:rPr>
          <w:rFonts w:ascii="Arial" w:hAnsi="Arial" w:cs="Arial"/>
          <w:sz w:val="24"/>
          <w:szCs w:val="24"/>
        </w:rPr>
        <w:t xml:space="preserve">7 and a sealed bag with ref number PA6001140333D marked </w:t>
      </w:r>
      <w:r w:rsidR="00392372">
        <w:rPr>
          <w:rFonts w:ascii="Arial" w:hAnsi="Arial" w:cs="Arial"/>
          <w:sz w:val="24"/>
          <w:szCs w:val="24"/>
        </w:rPr>
        <w:t>“</w:t>
      </w:r>
      <w:r w:rsidR="00AA057C">
        <w:rPr>
          <w:rFonts w:ascii="Arial" w:hAnsi="Arial" w:cs="Arial"/>
          <w:sz w:val="24"/>
          <w:szCs w:val="24"/>
        </w:rPr>
        <w:t>Harrismith CA</w:t>
      </w:r>
      <w:r w:rsidR="00392372">
        <w:rPr>
          <w:rFonts w:ascii="Arial" w:hAnsi="Arial" w:cs="Arial"/>
          <w:sz w:val="24"/>
          <w:szCs w:val="24"/>
        </w:rPr>
        <w:t>S</w:t>
      </w:r>
      <w:r w:rsidR="00AA057C">
        <w:rPr>
          <w:rFonts w:ascii="Arial" w:hAnsi="Arial" w:cs="Arial"/>
          <w:sz w:val="24"/>
          <w:szCs w:val="24"/>
        </w:rPr>
        <w:t xml:space="preserve"> </w:t>
      </w:r>
      <w:r w:rsidR="00AA057C">
        <w:rPr>
          <w:rFonts w:ascii="Arial" w:hAnsi="Arial" w:cs="Arial"/>
          <w:sz w:val="24"/>
          <w:szCs w:val="24"/>
        </w:rPr>
        <w:lastRenderedPageBreak/>
        <w:t>35/10/2015</w:t>
      </w:r>
      <w:r w:rsidR="00392372">
        <w:rPr>
          <w:rFonts w:ascii="Arial" w:hAnsi="Arial" w:cs="Arial"/>
          <w:sz w:val="24"/>
          <w:szCs w:val="24"/>
        </w:rPr>
        <w:t>”</w:t>
      </w:r>
      <w:r w:rsidR="00AA057C">
        <w:rPr>
          <w:rFonts w:ascii="Arial" w:hAnsi="Arial" w:cs="Arial"/>
          <w:sz w:val="24"/>
          <w:szCs w:val="24"/>
        </w:rPr>
        <w:t xml:space="preserve"> containing a yellow coloured latex glove. The exhibits were examined and semen were detected, </w:t>
      </w:r>
      <w:r w:rsidR="00AA057C" w:rsidRPr="00CD19F2">
        <w:rPr>
          <w:rFonts w:ascii="Arial" w:hAnsi="Arial" w:cs="Arial"/>
          <w:i/>
          <w:sz w:val="24"/>
          <w:szCs w:val="24"/>
        </w:rPr>
        <w:t>inter alia</w:t>
      </w:r>
      <w:r w:rsidR="00AA057C">
        <w:rPr>
          <w:rFonts w:ascii="Arial" w:hAnsi="Arial" w:cs="Arial"/>
          <w:sz w:val="24"/>
          <w:szCs w:val="24"/>
        </w:rPr>
        <w:t xml:space="preserve"> on the</w:t>
      </w:r>
      <w:r w:rsidR="00CD19F2">
        <w:rPr>
          <w:rFonts w:ascii="Arial" w:hAnsi="Arial" w:cs="Arial"/>
          <w:sz w:val="24"/>
          <w:szCs w:val="24"/>
        </w:rPr>
        <w:t xml:space="preserve"> Duvet Cover “A” and the</w:t>
      </w:r>
      <w:r w:rsidR="00AA057C">
        <w:rPr>
          <w:rFonts w:ascii="Arial" w:hAnsi="Arial" w:cs="Arial"/>
          <w:sz w:val="24"/>
          <w:szCs w:val="24"/>
        </w:rPr>
        <w:t xml:space="preserve"> </w:t>
      </w:r>
      <w:r w:rsidR="00CD19F2">
        <w:rPr>
          <w:rFonts w:ascii="Arial" w:hAnsi="Arial" w:cs="Arial"/>
          <w:sz w:val="24"/>
          <w:szCs w:val="24"/>
        </w:rPr>
        <w:t>B</w:t>
      </w:r>
      <w:r w:rsidR="00AA057C">
        <w:rPr>
          <w:rFonts w:ascii="Arial" w:hAnsi="Arial" w:cs="Arial"/>
          <w:sz w:val="24"/>
          <w:szCs w:val="24"/>
        </w:rPr>
        <w:t>edspread</w:t>
      </w:r>
      <w:r w:rsidR="00CD19F2">
        <w:rPr>
          <w:rFonts w:ascii="Arial" w:hAnsi="Arial" w:cs="Arial"/>
          <w:sz w:val="24"/>
          <w:szCs w:val="24"/>
        </w:rPr>
        <w:t xml:space="preserve"> “C”.</w:t>
      </w:r>
    </w:p>
    <w:p w14:paraId="4421A158" w14:textId="77777777" w:rsidR="00114384" w:rsidRDefault="00A31FD7" w:rsidP="00A31FD7">
      <w:pPr>
        <w:pStyle w:val="BodyTextIndent"/>
        <w:spacing w:line="360" w:lineRule="auto"/>
        <w:ind w:left="1560" w:hanging="851"/>
        <w:jc w:val="both"/>
        <w:rPr>
          <w:rFonts w:ascii="Arial" w:hAnsi="Arial" w:cs="Arial"/>
          <w:sz w:val="24"/>
          <w:szCs w:val="24"/>
        </w:rPr>
      </w:pPr>
      <w:r>
        <w:rPr>
          <w:rFonts w:ascii="Arial" w:hAnsi="Arial" w:cs="Arial"/>
          <w:sz w:val="24"/>
          <w:szCs w:val="24"/>
        </w:rPr>
        <w:t>20</w:t>
      </w:r>
      <w:r w:rsidR="00114384">
        <w:rPr>
          <w:rFonts w:ascii="Arial" w:hAnsi="Arial" w:cs="Arial"/>
          <w:sz w:val="24"/>
          <w:szCs w:val="24"/>
        </w:rPr>
        <w:t>.5</w:t>
      </w:r>
      <w:r w:rsidR="00114384">
        <w:rPr>
          <w:rFonts w:ascii="Arial" w:hAnsi="Arial" w:cs="Arial"/>
          <w:sz w:val="24"/>
          <w:szCs w:val="24"/>
        </w:rPr>
        <w:tab/>
      </w:r>
      <w:r w:rsidR="00114384" w:rsidRPr="00CD7179">
        <w:rPr>
          <w:rFonts w:ascii="Arial" w:eastAsia="Times New Roman" w:hAnsi="Arial" w:cs="Arial"/>
          <w:sz w:val="24"/>
          <w:szCs w:val="24"/>
          <w:lang w:val="en-GB" w:eastAsia="en-GB"/>
        </w:rPr>
        <w:t>A</w:t>
      </w:r>
      <w:r w:rsidR="00114384" w:rsidRPr="00BB4B6F">
        <w:rPr>
          <w:rFonts w:ascii="Arial" w:eastAsia="Times New Roman" w:hAnsi="Arial" w:cs="Arial"/>
          <w:sz w:val="24"/>
          <w:szCs w:val="24"/>
          <w:lang w:val="en-GB" w:eastAsia="en-GB"/>
        </w:rPr>
        <w:t>n affidavit in terms of the provisions of S</w:t>
      </w:r>
      <w:r w:rsidR="00114384" w:rsidRPr="00BB4B6F">
        <w:rPr>
          <w:rFonts w:ascii="Arial" w:hAnsi="Arial" w:cs="Arial"/>
          <w:sz w:val="24"/>
          <w:szCs w:val="24"/>
        </w:rPr>
        <w:t>ection 212 (8)(a)</w:t>
      </w:r>
      <w:r w:rsidR="00114384">
        <w:rPr>
          <w:rFonts w:ascii="Arial" w:hAnsi="Arial" w:cs="Arial"/>
          <w:sz w:val="24"/>
          <w:szCs w:val="24"/>
        </w:rPr>
        <w:t xml:space="preserve"> of</w:t>
      </w:r>
      <w:r w:rsidR="00114384" w:rsidRPr="00C41CBC">
        <w:rPr>
          <w:rFonts w:ascii="Arial" w:hAnsi="Arial" w:cs="Arial"/>
          <w:sz w:val="24"/>
          <w:szCs w:val="24"/>
        </w:rPr>
        <w:t xml:space="preserve"> </w:t>
      </w:r>
      <w:r>
        <w:rPr>
          <w:rFonts w:ascii="Arial" w:hAnsi="Arial" w:cs="Arial"/>
          <w:sz w:val="24"/>
          <w:szCs w:val="24"/>
        </w:rPr>
        <w:t>the CP</w:t>
      </w:r>
      <w:r w:rsidR="00114384" w:rsidRPr="00BB4B6F">
        <w:rPr>
          <w:rFonts w:ascii="Arial" w:hAnsi="Arial" w:cs="Arial"/>
          <w:sz w:val="24"/>
          <w:szCs w:val="24"/>
        </w:rPr>
        <w:t>A</w:t>
      </w:r>
      <w:r>
        <w:rPr>
          <w:rFonts w:ascii="Arial" w:hAnsi="Arial" w:cs="Arial"/>
          <w:sz w:val="24"/>
          <w:szCs w:val="24"/>
        </w:rPr>
        <w:t xml:space="preserve"> </w:t>
      </w:r>
      <w:r w:rsidR="00114384" w:rsidRPr="00BB4B6F">
        <w:rPr>
          <w:rFonts w:ascii="Arial" w:eastAsia="Times New Roman" w:hAnsi="Arial" w:cs="Arial"/>
          <w:sz w:val="24"/>
          <w:szCs w:val="24"/>
          <w:lang w:val="en-GB" w:eastAsia="en-GB"/>
        </w:rPr>
        <w:t xml:space="preserve">deposed </w:t>
      </w:r>
      <w:r w:rsidR="00114384">
        <w:rPr>
          <w:rFonts w:ascii="Arial" w:eastAsia="Times New Roman" w:hAnsi="Arial" w:cs="Arial"/>
          <w:sz w:val="24"/>
          <w:szCs w:val="24"/>
          <w:lang w:val="en-GB" w:eastAsia="en-GB"/>
        </w:rPr>
        <w:t>to by</w:t>
      </w:r>
      <w:r w:rsidR="00114384">
        <w:rPr>
          <w:rFonts w:ascii="Arial" w:hAnsi="Arial" w:cs="Arial"/>
          <w:sz w:val="24"/>
          <w:szCs w:val="24"/>
        </w:rPr>
        <w:t xml:space="preserve"> Werner Kemp, a Senior Administration Clerk at the laboratory who, on 1 June 2016, received a sealed evidence bag with reference number PA5002112160, marked” Harrismith CAS 35/10/2015” from a </w:t>
      </w:r>
      <w:r w:rsidR="00697227">
        <w:rPr>
          <w:rFonts w:ascii="Arial" w:hAnsi="Arial" w:cs="Arial"/>
          <w:sz w:val="24"/>
          <w:szCs w:val="24"/>
        </w:rPr>
        <w:t>Warrant Officer</w:t>
      </w:r>
      <w:r w:rsidR="00114384">
        <w:rPr>
          <w:rFonts w:ascii="Arial" w:hAnsi="Arial" w:cs="Arial"/>
          <w:sz w:val="24"/>
          <w:szCs w:val="24"/>
        </w:rPr>
        <w:t xml:space="preserve"> </w:t>
      </w:r>
      <w:r w:rsidR="00114384" w:rsidRPr="00A31FD7">
        <w:rPr>
          <w:rFonts w:ascii="Arial" w:hAnsi="Arial" w:cs="Arial"/>
          <w:sz w:val="24"/>
          <w:szCs w:val="24"/>
        </w:rPr>
        <w:t>MOKONE</w:t>
      </w:r>
      <w:r w:rsidR="00114384">
        <w:rPr>
          <w:rFonts w:ascii="Arial" w:hAnsi="Arial" w:cs="Arial"/>
          <w:sz w:val="24"/>
          <w:szCs w:val="24"/>
        </w:rPr>
        <w:t xml:space="preserve"> (Exhibit “I”). No breaking of the seal was carried out by Werner Kemp.</w:t>
      </w:r>
    </w:p>
    <w:p w14:paraId="593795A4" w14:textId="77777777" w:rsidR="00114384" w:rsidRDefault="00A31FD7" w:rsidP="00A31FD7">
      <w:pPr>
        <w:pStyle w:val="BodyTextIndent"/>
        <w:spacing w:line="360" w:lineRule="auto"/>
        <w:ind w:left="1560" w:hanging="851"/>
        <w:jc w:val="both"/>
        <w:rPr>
          <w:rFonts w:ascii="Arial" w:hAnsi="Arial" w:cs="Arial"/>
          <w:sz w:val="24"/>
          <w:szCs w:val="24"/>
        </w:rPr>
      </w:pPr>
      <w:r>
        <w:rPr>
          <w:rFonts w:ascii="Arial" w:hAnsi="Arial" w:cs="Arial"/>
          <w:sz w:val="24"/>
          <w:szCs w:val="24"/>
        </w:rPr>
        <w:t>20</w:t>
      </w:r>
      <w:r w:rsidR="00114384">
        <w:rPr>
          <w:rFonts w:ascii="Arial" w:hAnsi="Arial" w:cs="Arial"/>
          <w:sz w:val="24"/>
          <w:szCs w:val="24"/>
        </w:rPr>
        <w:t>.6</w:t>
      </w:r>
      <w:r w:rsidR="00114384">
        <w:rPr>
          <w:rFonts w:ascii="Arial" w:hAnsi="Arial" w:cs="Arial"/>
          <w:sz w:val="24"/>
          <w:szCs w:val="24"/>
        </w:rPr>
        <w:tab/>
      </w:r>
      <w:r w:rsidR="00114384" w:rsidRPr="00CD7179">
        <w:rPr>
          <w:rFonts w:ascii="Arial" w:eastAsia="Times New Roman" w:hAnsi="Arial" w:cs="Arial"/>
          <w:sz w:val="24"/>
          <w:szCs w:val="24"/>
          <w:lang w:val="en-GB" w:eastAsia="en-GB"/>
        </w:rPr>
        <w:t>A</w:t>
      </w:r>
      <w:r w:rsidR="00114384" w:rsidRPr="00BB4B6F">
        <w:rPr>
          <w:rFonts w:ascii="Arial" w:eastAsia="Times New Roman" w:hAnsi="Arial" w:cs="Arial"/>
          <w:sz w:val="24"/>
          <w:szCs w:val="24"/>
          <w:lang w:val="en-GB" w:eastAsia="en-GB"/>
        </w:rPr>
        <w:t>n affidavit in terms of the provisions of S</w:t>
      </w:r>
      <w:r w:rsidR="00114384" w:rsidRPr="00BB4B6F">
        <w:rPr>
          <w:rFonts w:ascii="Arial" w:hAnsi="Arial" w:cs="Arial"/>
          <w:sz w:val="24"/>
          <w:szCs w:val="24"/>
        </w:rPr>
        <w:t>ection 212 (4)(a), (6)</w:t>
      </w:r>
      <w:r w:rsidR="00114384">
        <w:rPr>
          <w:rFonts w:ascii="Arial" w:hAnsi="Arial" w:cs="Arial"/>
          <w:sz w:val="24"/>
          <w:szCs w:val="24"/>
        </w:rPr>
        <w:t xml:space="preserve">(a) and </w:t>
      </w:r>
      <w:r w:rsidR="00114384" w:rsidRPr="00BB4B6F">
        <w:rPr>
          <w:rFonts w:ascii="Arial" w:hAnsi="Arial" w:cs="Arial"/>
          <w:sz w:val="24"/>
          <w:szCs w:val="24"/>
        </w:rPr>
        <w:t>(b) and (8)(a)</w:t>
      </w:r>
      <w:r w:rsidR="00114384">
        <w:rPr>
          <w:rFonts w:ascii="Arial" w:hAnsi="Arial" w:cs="Arial"/>
          <w:sz w:val="24"/>
          <w:szCs w:val="24"/>
        </w:rPr>
        <w:t xml:space="preserve"> of</w:t>
      </w:r>
      <w:r w:rsidR="00114384" w:rsidRPr="00C41CBC">
        <w:rPr>
          <w:rFonts w:ascii="Arial" w:hAnsi="Arial" w:cs="Arial"/>
          <w:sz w:val="24"/>
          <w:szCs w:val="24"/>
        </w:rPr>
        <w:t xml:space="preserve"> </w:t>
      </w:r>
      <w:r>
        <w:rPr>
          <w:rFonts w:ascii="Arial" w:hAnsi="Arial" w:cs="Arial"/>
          <w:sz w:val="24"/>
          <w:szCs w:val="24"/>
        </w:rPr>
        <w:t>the CP</w:t>
      </w:r>
      <w:r w:rsidR="00114384" w:rsidRPr="00BB4B6F">
        <w:rPr>
          <w:rFonts w:ascii="Arial" w:hAnsi="Arial" w:cs="Arial"/>
          <w:sz w:val="24"/>
          <w:szCs w:val="24"/>
        </w:rPr>
        <w:t xml:space="preserve">A </w:t>
      </w:r>
      <w:r w:rsidR="00114384" w:rsidRPr="00BB4B6F">
        <w:rPr>
          <w:rFonts w:ascii="Arial" w:eastAsia="Times New Roman" w:hAnsi="Arial" w:cs="Arial"/>
          <w:sz w:val="24"/>
          <w:szCs w:val="24"/>
          <w:lang w:val="en-GB" w:eastAsia="en-GB"/>
        </w:rPr>
        <w:t xml:space="preserve">deposed </w:t>
      </w:r>
      <w:r w:rsidR="00114384">
        <w:rPr>
          <w:rFonts w:ascii="Arial" w:eastAsia="Times New Roman" w:hAnsi="Arial" w:cs="Arial"/>
          <w:sz w:val="24"/>
          <w:szCs w:val="24"/>
          <w:lang w:val="en-GB" w:eastAsia="en-GB"/>
        </w:rPr>
        <w:t>to by</w:t>
      </w:r>
      <w:r w:rsidR="00114384">
        <w:rPr>
          <w:rFonts w:ascii="Arial" w:hAnsi="Arial" w:cs="Arial"/>
          <w:sz w:val="24"/>
          <w:szCs w:val="24"/>
        </w:rPr>
        <w:t xml:space="preserve"> </w:t>
      </w:r>
      <w:r w:rsidR="00697227">
        <w:rPr>
          <w:rFonts w:ascii="Arial" w:hAnsi="Arial" w:cs="Arial"/>
          <w:sz w:val="24"/>
          <w:szCs w:val="24"/>
        </w:rPr>
        <w:t>Warrant Officer</w:t>
      </w:r>
      <w:r w:rsidR="00A11C5D">
        <w:rPr>
          <w:rFonts w:ascii="Arial" w:hAnsi="Arial" w:cs="Arial"/>
          <w:sz w:val="24"/>
          <w:szCs w:val="24"/>
        </w:rPr>
        <w:t xml:space="preserve"> S I Manzini</w:t>
      </w:r>
      <w:r w:rsidR="001A4E7B">
        <w:rPr>
          <w:rFonts w:ascii="Arial" w:hAnsi="Arial" w:cs="Arial"/>
          <w:sz w:val="24"/>
          <w:szCs w:val="24"/>
        </w:rPr>
        <w:t xml:space="preserve"> (Exhibit “J”)</w:t>
      </w:r>
      <w:r w:rsidR="00A11C5D">
        <w:rPr>
          <w:rFonts w:ascii="Arial" w:hAnsi="Arial" w:cs="Arial"/>
          <w:sz w:val="24"/>
          <w:szCs w:val="24"/>
        </w:rPr>
        <w:t xml:space="preserve"> who, on 14 August 2016, received a</w:t>
      </w:r>
      <w:r w:rsidR="00114384">
        <w:rPr>
          <w:rFonts w:ascii="Arial" w:hAnsi="Arial" w:cs="Arial"/>
          <w:sz w:val="24"/>
          <w:szCs w:val="24"/>
        </w:rPr>
        <w:t xml:space="preserve"> sealed evidence bag</w:t>
      </w:r>
      <w:r w:rsidR="001A4E7B">
        <w:rPr>
          <w:rFonts w:ascii="Arial" w:hAnsi="Arial" w:cs="Arial"/>
          <w:sz w:val="24"/>
          <w:szCs w:val="24"/>
        </w:rPr>
        <w:t xml:space="preserve"> with reference number PA5002112160</w:t>
      </w:r>
      <w:r w:rsidR="00114384">
        <w:rPr>
          <w:rFonts w:ascii="Arial" w:hAnsi="Arial" w:cs="Arial"/>
          <w:sz w:val="24"/>
          <w:szCs w:val="24"/>
        </w:rPr>
        <w:t xml:space="preserve"> </w:t>
      </w:r>
      <w:r w:rsidR="00A11C5D">
        <w:rPr>
          <w:rFonts w:ascii="Arial" w:hAnsi="Arial" w:cs="Arial"/>
          <w:sz w:val="24"/>
          <w:szCs w:val="24"/>
        </w:rPr>
        <w:t xml:space="preserve">from </w:t>
      </w:r>
      <w:r w:rsidR="00114384">
        <w:rPr>
          <w:rFonts w:ascii="Arial" w:hAnsi="Arial" w:cs="Arial"/>
          <w:sz w:val="24"/>
          <w:szCs w:val="24"/>
        </w:rPr>
        <w:t xml:space="preserve">the administration </w:t>
      </w:r>
      <w:r w:rsidR="00A11C5D">
        <w:rPr>
          <w:rFonts w:ascii="Arial" w:hAnsi="Arial" w:cs="Arial"/>
          <w:sz w:val="24"/>
          <w:szCs w:val="24"/>
        </w:rPr>
        <w:t>component</w:t>
      </w:r>
      <w:r w:rsidR="00114384">
        <w:rPr>
          <w:rFonts w:ascii="Arial" w:hAnsi="Arial" w:cs="Arial"/>
          <w:sz w:val="24"/>
          <w:szCs w:val="24"/>
        </w:rPr>
        <w:t xml:space="preserve"> containing a sealed reference sample with reference number 13DBAA2948EP</w:t>
      </w:r>
      <w:r w:rsidR="00725C2C">
        <w:rPr>
          <w:rFonts w:ascii="Arial" w:hAnsi="Arial" w:cs="Arial"/>
          <w:sz w:val="24"/>
          <w:szCs w:val="24"/>
        </w:rPr>
        <w:t>.</w:t>
      </w:r>
      <w:r w:rsidR="00114384">
        <w:rPr>
          <w:rFonts w:ascii="Arial" w:hAnsi="Arial" w:cs="Arial"/>
          <w:sz w:val="24"/>
          <w:szCs w:val="24"/>
        </w:rPr>
        <w:t xml:space="preserve"> </w:t>
      </w:r>
    </w:p>
    <w:p w14:paraId="4474AB44" w14:textId="77B2017B" w:rsidR="00CD19F2" w:rsidRDefault="00CD19F2" w:rsidP="00CD19F2">
      <w:pPr>
        <w:pStyle w:val="BodyTextIndent"/>
        <w:spacing w:line="360" w:lineRule="auto"/>
        <w:ind w:left="709" w:hanging="709"/>
        <w:jc w:val="both"/>
        <w:rPr>
          <w:rFonts w:ascii="Arial" w:hAnsi="Arial" w:cs="Arial"/>
          <w:sz w:val="24"/>
          <w:szCs w:val="24"/>
        </w:rPr>
      </w:pPr>
      <w:r>
        <w:rPr>
          <w:rFonts w:ascii="Arial" w:hAnsi="Arial" w:cs="Arial"/>
          <w:sz w:val="24"/>
          <w:szCs w:val="24"/>
        </w:rPr>
        <w:t>[</w:t>
      </w:r>
      <w:r w:rsidR="00A31FD7">
        <w:rPr>
          <w:rFonts w:ascii="Arial" w:hAnsi="Arial" w:cs="Arial"/>
          <w:sz w:val="24"/>
          <w:szCs w:val="24"/>
        </w:rPr>
        <w:t>2</w:t>
      </w:r>
      <w:r>
        <w:rPr>
          <w:rFonts w:ascii="Arial" w:hAnsi="Arial" w:cs="Arial"/>
          <w:sz w:val="24"/>
          <w:szCs w:val="24"/>
        </w:rPr>
        <w:t>1]</w:t>
      </w:r>
      <w:r>
        <w:rPr>
          <w:rFonts w:ascii="Arial" w:hAnsi="Arial" w:cs="Arial"/>
          <w:sz w:val="24"/>
          <w:szCs w:val="24"/>
        </w:rPr>
        <w:tab/>
        <w:t xml:space="preserve">During her testimony Captain R C Janse van Rensburg, a senior Forensic Analyst and </w:t>
      </w:r>
      <w:r w:rsidR="00A31FD7">
        <w:rPr>
          <w:rFonts w:ascii="Arial" w:hAnsi="Arial" w:cs="Arial"/>
          <w:sz w:val="24"/>
          <w:szCs w:val="24"/>
        </w:rPr>
        <w:t>R</w:t>
      </w:r>
      <w:r>
        <w:rPr>
          <w:rFonts w:ascii="Arial" w:hAnsi="Arial" w:cs="Arial"/>
          <w:sz w:val="24"/>
          <w:szCs w:val="24"/>
        </w:rPr>
        <w:t xml:space="preserve">eporting </w:t>
      </w:r>
      <w:r w:rsidR="00A31FD7">
        <w:rPr>
          <w:rFonts w:ascii="Arial" w:hAnsi="Arial" w:cs="Arial"/>
          <w:sz w:val="24"/>
          <w:szCs w:val="24"/>
        </w:rPr>
        <w:t>O</w:t>
      </w:r>
      <w:r>
        <w:rPr>
          <w:rFonts w:ascii="Arial" w:hAnsi="Arial" w:cs="Arial"/>
          <w:sz w:val="24"/>
          <w:szCs w:val="24"/>
        </w:rPr>
        <w:t xml:space="preserve">fficer of South African Police Service stationed at the Forensic Science Laboratory </w:t>
      </w:r>
      <w:r w:rsidR="00A31FD7">
        <w:rPr>
          <w:rFonts w:ascii="Arial" w:hAnsi="Arial" w:cs="Arial"/>
          <w:sz w:val="24"/>
          <w:szCs w:val="24"/>
        </w:rPr>
        <w:t>at</w:t>
      </w:r>
      <w:r>
        <w:rPr>
          <w:rFonts w:ascii="Arial" w:hAnsi="Arial" w:cs="Arial"/>
          <w:sz w:val="24"/>
          <w:szCs w:val="24"/>
        </w:rPr>
        <w:t xml:space="preserve"> Pretoria testified that the DNA results from the following exhibits:</w:t>
      </w:r>
    </w:p>
    <w:p w14:paraId="4ADB1EC1" w14:textId="77777777" w:rsidR="00CD19F2" w:rsidRDefault="00CD19F2" w:rsidP="00CD19F2">
      <w:pPr>
        <w:pStyle w:val="BodyTextIndent"/>
        <w:spacing w:line="360" w:lineRule="auto"/>
        <w:ind w:left="709" w:hanging="709"/>
        <w:jc w:val="both"/>
        <w:rPr>
          <w:rFonts w:ascii="Arial" w:hAnsi="Arial" w:cs="Arial"/>
          <w:sz w:val="24"/>
          <w:szCs w:val="24"/>
        </w:rPr>
      </w:pPr>
      <w:r>
        <w:rPr>
          <w:rFonts w:ascii="Arial" w:hAnsi="Arial" w:cs="Arial"/>
          <w:sz w:val="24"/>
          <w:szCs w:val="24"/>
        </w:rPr>
        <w:tab/>
        <w:t>1. Cervix swab “Oats” 14D1AB9071 (PAD001304257)</w:t>
      </w:r>
    </w:p>
    <w:p w14:paraId="53379DCA" w14:textId="77777777" w:rsidR="00CD19F2" w:rsidRDefault="00CD19F2" w:rsidP="00CD19F2">
      <w:pPr>
        <w:pStyle w:val="BodyTextIndent"/>
        <w:spacing w:line="360" w:lineRule="auto"/>
        <w:ind w:left="709" w:hanging="709"/>
        <w:jc w:val="both"/>
        <w:rPr>
          <w:rFonts w:ascii="Arial" w:hAnsi="Arial" w:cs="Arial"/>
          <w:sz w:val="24"/>
          <w:szCs w:val="24"/>
        </w:rPr>
      </w:pPr>
      <w:r>
        <w:rPr>
          <w:rFonts w:ascii="Arial" w:hAnsi="Arial" w:cs="Arial"/>
          <w:sz w:val="24"/>
          <w:szCs w:val="24"/>
        </w:rPr>
        <w:tab/>
        <w:t xml:space="preserve">2. </w:t>
      </w:r>
      <w:r w:rsidR="00A31FD7">
        <w:rPr>
          <w:rFonts w:ascii="Arial" w:hAnsi="Arial" w:cs="Arial"/>
          <w:sz w:val="24"/>
          <w:szCs w:val="24"/>
        </w:rPr>
        <w:t>D</w:t>
      </w:r>
      <w:r>
        <w:rPr>
          <w:rFonts w:ascii="Arial" w:hAnsi="Arial" w:cs="Arial"/>
          <w:sz w:val="24"/>
          <w:szCs w:val="24"/>
        </w:rPr>
        <w:t>uvet “A” semen PA3000709119; and</w:t>
      </w:r>
    </w:p>
    <w:p w14:paraId="17AD39C2" w14:textId="77777777" w:rsidR="00CD19F2" w:rsidRDefault="00CD19F2" w:rsidP="00CD19F2">
      <w:pPr>
        <w:pStyle w:val="BodyTextIndent"/>
        <w:spacing w:line="360" w:lineRule="auto"/>
        <w:ind w:left="709" w:hanging="709"/>
        <w:jc w:val="both"/>
        <w:rPr>
          <w:rFonts w:ascii="Arial" w:hAnsi="Arial" w:cs="Arial"/>
          <w:sz w:val="24"/>
          <w:szCs w:val="24"/>
        </w:rPr>
      </w:pPr>
      <w:r>
        <w:rPr>
          <w:rFonts w:ascii="Arial" w:hAnsi="Arial" w:cs="Arial"/>
          <w:sz w:val="24"/>
          <w:szCs w:val="24"/>
        </w:rPr>
        <w:tab/>
        <w:t>3. Bed spread “C” semen PA3000709097</w:t>
      </w:r>
    </w:p>
    <w:p w14:paraId="6B8D861D" w14:textId="77777777" w:rsidR="00CD19F2" w:rsidRDefault="00CD19F2" w:rsidP="00CD19F2">
      <w:pPr>
        <w:pStyle w:val="BodyTextIndent"/>
        <w:spacing w:line="360" w:lineRule="auto"/>
        <w:ind w:left="709" w:hanging="709"/>
        <w:jc w:val="both"/>
        <w:rPr>
          <w:rFonts w:ascii="Arial" w:hAnsi="Arial" w:cs="Arial"/>
          <w:sz w:val="24"/>
          <w:szCs w:val="24"/>
        </w:rPr>
      </w:pPr>
      <w:r>
        <w:rPr>
          <w:rFonts w:ascii="Arial" w:hAnsi="Arial" w:cs="Arial"/>
          <w:sz w:val="24"/>
          <w:szCs w:val="24"/>
        </w:rPr>
        <w:tab/>
        <w:t>matches the DNA results from the reference sample [13DBAA2948] (PA5002112160) She concluded that the most conservative occurrence from the DNA results from the exhibits as mentioned above is 1 in 160 million trillion people.</w:t>
      </w:r>
    </w:p>
    <w:p w14:paraId="2F5F010B" w14:textId="77777777" w:rsidR="001A4E7B" w:rsidRDefault="00CD19F2" w:rsidP="001A4E7B">
      <w:pPr>
        <w:pStyle w:val="BodyTextIndent"/>
        <w:spacing w:line="360" w:lineRule="auto"/>
        <w:ind w:left="709" w:hanging="709"/>
        <w:jc w:val="both"/>
        <w:rPr>
          <w:rFonts w:ascii="Arial" w:hAnsi="Arial" w:cs="Arial"/>
          <w:sz w:val="24"/>
          <w:szCs w:val="24"/>
        </w:rPr>
      </w:pPr>
      <w:r>
        <w:rPr>
          <w:rFonts w:ascii="Arial" w:hAnsi="Arial" w:cs="Arial"/>
          <w:sz w:val="24"/>
          <w:szCs w:val="24"/>
        </w:rPr>
        <w:t>[</w:t>
      </w:r>
      <w:r w:rsidR="00A31FD7">
        <w:rPr>
          <w:rFonts w:ascii="Arial" w:hAnsi="Arial" w:cs="Arial"/>
          <w:sz w:val="24"/>
          <w:szCs w:val="24"/>
        </w:rPr>
        <w:t>22</w:t>
      </w:r>
      <w:r>
        <w:rPr>
          <w:rFonts w:ascii="Arial" w:hAnsi="Arial" w:cs="Arial"/>
          <w:sz w:val="24"/>
          <w:szCs w:val="24"/>
        </w:rPr>
        <w:t>]</w:t>
      </w:r>
      <w:r>
        <w:rPr>
          <w:rFonts w:ascii="Arial" w:hAnsi="Arial" w:cs="Arial"/>
          <w:sz w:val="24"/>
          <w:szCs w:val="24"/>
        </w:rPr>
        <w:tab/>
        <w:t>Captain Janse van Rensburg testified that the DNA results of the reference sample [13DBAA2948] (PA5002112160) is read into the DNA mixture result obtained from the glove (PA600114033D). The most conservative occurrence for the DNA result from the glove for all possible contributors to the mixture DNA result is 1 in 80 trillion people.</w:t>
      </w:r>
    </w:p>
    <w:p w14:paraId="6AB7DC3C" w14:textId="77777777" w:rsidR="001A4E7B" w:rsidRDefault="001A4E7B" w:rsidP="00C50AEC">
      <w:pPr>
        <w:tabs>
          <w:tab w:val="left" w:pos="709"/>
          <w:tab w:val="left" w:pos="851"/>
        </w:tabs>
        <w:spacing w:after="0" w:line="360" w:lineRule="auto"/>
        <w:ind w:left="709" w:hanging="70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C50AEC">
        <w:rPr>
          <w:rFonts w:ascii="Arial" w:eastAsia="Times New Roman" w:hAnsi="Arial" w:cs="Arial"/>
          <w:sz w:val="24"/>
          <w:szCs w:val="24"/>
          <w:lang w:val="en-GB" w:eastAsia="en-GB"/>
        </w:rPr>
        <w:t>2</w:t>
      </w:r>
      <w:r w:rsidR="00A31FD7">
        <w:rPr>
          <w:rFonts w:ascii="Arial" w:eastAsia="Times New Roman" w:hAnsi="Arial" w:cs="Arial"/>
          <w:sz w:val="24"/>
          <w:szCs w:val="24"/>
          <w:lang w:val="en-GB" w:eastAsia="en-GB"/>
        </w:rPr>
        <w:t>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D19F2" w:rsidRPr="00980369">
        <w:rPr>
          <w:rFonts w:ascii="Arial" w:eastAsia="Times New Roman" w:hAnsi="Arial" w:cs="Arial"/>
          <w:sz w:val="24"/>
          <w:szCs w:val="24"/>
          <w:lang w:val="en-GB" w:eastAsia="en-GB"/>
        </w:rPr>
        <w:t xml:space="preserve">The State closed </w:t>
      </w:r>
      <w:r w:rsidR="00C50AEC">
        <w:rPr>
          <w:rFonts w:ascii="Arial" w:eastAsia="Times New Roman" w:hAnsi="Arial" w:cs="Arial"/>
          <w:sz w:val="24"/>
          <w:szCs w:val="24"/>
          <w:lang w:val="en-GB" w:eastAsia="en-GB"/>
        </w:rPr>
        <w:t>its</w:t>
      </w:r>
      <w:r w:rsidR="00CD19F2" w:rsidRPr="00980369">
        <w:rPr>
          <w:rFonts w:ascii="Arial" w:eastAsia="Times New Roman" w:hAnsi="Arial" w:cs="Arial"/>
          <w:sz w:val="24"/>
          <w:szCs w:val="24"/>
          <w:lang w:val="en-GB" w:eastAsia="en-GB"/>
        </w:rPr>
        <w:t xml:space="preserve"> case.</w:t>
      </w:r>
      <w:r>
        <w:rPr>
          <w:rFonts w:ascii="Arial" w:eastAsia="Times New Roman" w:hAnsi="Arial" w:cs="Arial"/>
          <w:sz w:val="24"/>
          <w:szCs w:val="24"/>
          <w:lang w:val="en-GB" w:eastAsia="en-GB"/>
        </w:rPr>
        <w:t xml:space="preserve"> </w:t>
      </w:r>
      <w:r w:rsidRPr="00980369">
        <w:rPr>
          <w:rFonts w:ascii="Arial" w:eastAsia="Times New Roman" w:hAnsi="Arial" w:cs="Arial"/>
          <w:sz w:val="24"/>
          <w:szCs w:val="24"/>
          <w:lang w:val="en-GB" w:eastAsia="en-GB"/>
        </w:rPr>
        <w:t>The accused elected not to testify. He did not call any witnesses to testify on his</w:t>
      </w:r>
      <w:r>
        <w:rPr>
          <w:rFonts w:ascii="Arial" w:eastAsia="Times New Roman" w:hAnsi="Arial" w:cs="Arial"/>
          <w:sz w:val="24"/>
          <w:szCs w:val="24"/>
          <w:lang w:val="en-GB" w:eastAsia="en-GB"/>
        </w:rPr>
        <w:t xml:space="preserve"> behalf and closed his case.  </w:t>
      </w:r>
    </w:p>
    <w:p w14:paraId="2A88D073" w14:textId="77777777" w:rsidR="001A4E7B" w:rsidRDefault="001A4E7B" w:rsidP="00C50AEC">
      <w:pPr>
        <w:tabs>
          <w:tab w:val="left" w:pos="709"/>
          <w:tab w:val="left" w:pos="851"/>
        </w:tabs>
        <w:spacing w:after="0" w:line="360" w:lineRule="auto"/>
        <w:ind w:left="709" w:hanging="70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
    <w:p w14:paraId="5DB19FC5" w14:textId="77777777" w:rsidR="004978C4" w:rsidRDefault="001A4E7B" w:rsidP="00A31FD7">
      <w:pPr>
        <w:tabs>
          <w:tab w:val="left" w:pos="709"/>
          <w:tab w:val="left" w:pos="851"/>
        </w:tabs>
        <w:spacing w:line="360" w:lineRule="auto"/>
        <w:ind w:left="709" w:hanging="709"/>
        <w:jc w:val="both"/>
        <w:rPr>
          <w:rFonts w:ascii="Arial" w:hAnsi="Arial" w:cs="Arial"/>
          <w:sz w:val="24"/>
          <w:szCs w:val="24"/>
        </w:rPr>
      </w:pPr>
      <w:r>
        <w:rPr>
          <w:rFonts w:ascii="Arial" w:eastAsia="Times New Roman" w:hAnsi="Arial" w:cs="Arial"/>
          <w:sz w:val="24"/>
          <w:szCs w:val="24"/>
          <w:lang w:val="en-GB" w:eastAsia="en-GB"/>
        </w:rPr>
        <w:lastRenderedPageBreak/>
        <w:t>[2</w:t>
      </w:r>
      <w:r w:rsidR="00A31FD7">
        <w:rPr>
          <w:rFonts w:ascii="Arial" w:eastAsia="Times New Roman" w:hAnsi="Arial" w:cs="Arial"/>
          <w:sz w:val="24"/>
          <w:szCs w:val="24"/>
          <w:lang w:val="en-GB" w:eastAsia="en-GB"/>
        </w:rPr>
        <w:t>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Pr>
          <w:rFonts w:ascii="Arial" w:hAnsi="Arial" w:cs="Arial"/>
          <w:sz w:val="24"/>
          <w:szCs w:val="24"/>
        </w:rPr>
        <w:t xml:space="preserve">The argument raised on behalf of the appellant is the discrepancy in </w:t>
      </w:r>
      <w:r w:rsidR="00725C2C">
        <w:rPr>
          <w:rFonts w:ascii="Arial" w:hAnsi="Arial" w:cs="Arial"/>
          <w:sz w:val="24"/>
          <w:szCs w:val="24"/>
        </w:rPr>
        <w:t xml:space="preserve">the testimony of Captain Mokoena that he delivered the sealed forensic evidence bags at the laboratory at Pretoria, whereas </w:t>
      </w:r>
      <w:r w:rsidR="00697227">
        <w:rPr>
          <w:rFonts w:ascii="Arial" w:hAnsi="Arial" w:cs="Arial"/>
          <w:sz w:val="24"/>
          <w:szCs w:val="24"/>
        </w:rPr>
        <w:t>Warrant Officer</w:t>
      </w:r>
      <w:r w:rsidR="00725C2C">
        <w:rPr>
          <w:rFonts w:ascii="Arial" w:hAnsi="Arial" w:cs="Arial"/>
          <w:sz w:val="24"/>
          <w:szCs w:val="24"/>
        </w:rPr>
        <w:t xml:space="preserve"> Teepa testi</w:t>
      </w:r>
      <w:r w:rsidR="004978C4">
        <w:rPr>
          <w:rFonts w:ascii="Arial" w:hAnsi="Arial" w:cs="Arial"/>
          <w:sz w:val="24"/>
          <w:szCs w:val="24"/>
        </w:rPr>
        <w:t>fi</w:t>
      </w:r>
      <w:r w:rsidR="00725C2C">
        <w:rPr>
          <w:rFonts w:ascii="Arial" w:hAnsi="Arial" w:cs="Arial"/>
          <w:sz w:val="24"/>
          <w:szCs w:val="24"/>
        </w:rPr>
        <w:t>ed that he handed the forensic evidence collected at the crime scene</w:t>
      </w:r>
      <w:r w:rsidR="00C50AEC">
        <w:rPr>
          <w:rFonts w:ascii="Arial" w:hAnsi="Arial" w:cs="Arial"/>
          <w:sz w:val="24"/>
          <w:szCs w:val="24"/>
        </w:rPr>
        <w:t>, packed and</w:t>
      </w:r>
      <w:r w:rsidR="00725C2C">
        <w:rPr>
          <w:rFonts w:ascii="Arial" w:hAnsi="Arial" w:cs="Arial"/>
          <w:sz w:val="24"/>
          <w:szCs w:val="24"/>
        </w:rPr>
        <w:t xml:space="preserve"> contai</w:t>
      </w:r>
      <w:r w:rsidR="004978C4">
        <w:rPr>
          <w:rFonts w:ascii="Arial" w:hAnsi="Arial" w:cs="Arial"/>
          <w:sz w:val="24"/>
          <w:szCs w:val="24"/>
        </w:rPr>
        <w:t>ned in sealed evidence bag PAB 000167818</w:t>
      </w:r>
      <w:r w:rsidR="00725C2C">
        <w:rPr>
          <w:rFonts w:ascii="Arial" w:hAnsi="Arial" w:cs="Arial"/>
          <w:sz w:val="24"/>
          <w:szCs w:val="24"/>
        </w:rPr>
        <w:t xml:space="preserve"> to </w:t>
      </w:r>
      <w:r w:rsidR="00697227">
        <w:rPr>
          <w:rFonts w:ascii="Arial" w:hAnsi="Arial" w:cs="Arial"/>
          <w:sz w:val="24"/>
          <w:szCs w:val="24"/>
        </w:rPr>
        <w:t>Warrant Officer</w:t>
      </w:r>
      <w:r w:rsidR="00725C2C">
        <w:rPr>
          <w:rFonts w:ascii="Arial" w:hAnsi="Arial" w:cs="Arial"/>
          <w:sz w:val="24"/>
          <w:szCs w:val="24"/>
        </w:rPr>
        <w:t xml:space="preserve"> Clarke</w:t>
      </w:r>
      <w:r w:rsidR="004978C4">
        <w:rPr>
          <w:rFonts w:ascii="Arial" w:hAnsi="Arial" w:cs="Arial"/>
          <w:sz w:val="24"/>
          <w:szCs w:val="24"/>
        </w:rPr>
        <w:t xml:space="preserve"> who delivered same to the laboratory. </w:t>
      </w:r>
      <w:r w:rsidR="00725C2C">
        <w:rPr>
          <w:rFonts w:ascii="Arial" w:hAnsi="Arial" w:cs="Arial"/>
          <w:sz w:val="24"/>
          <w:szCs w:val="24"/>
        </w:rPr>
        <w:t xml:space="preserve"> </w:t>
      </w:r>
    </w:p>
    <w:p w14:paraId="024B3A29" w14:textId="77777777" w:rsidR="00B170CE" w:rsidRPr="00C50AEC" w:rsidRDefault="004978C4" w:rsidP="00A31FD7">
      <w:pPr>
        <w:pStyle w:val="BodyText"/>
        <w:spacing w:after="160" w:line="360" w:lineRule="auto"/>
        <w:jc w:val="both"/>
        <w:rPr>
          <w:rFonts w:ascii="Arial" w:hAnsi="Arial"/>
          <w:sz w:val="24"/>
          <w:szCs w:val="24"/>
        </w:rPr>
      </w:pPr>
      <w:r>
        <w:rPr>
          <w:rFonts w:ascii="Arial" w:hAnsi="Arial" w:cs="Arial"/>
          <w:sz w:val="24"/>
          <w:szCs w:val="24"/>
        </w:rPr>
        <w:t>[2</w:t>
      </w:r>
      <w:r w:rsidR="00ED3814">
        <w:rPr>
          <w:rFonts w:ascii="Arial" w:hAnsi="Arial" w:cs="Arial"/>
          <w:sz w:val="24"/>
          <w:szCs w:val="24"/>
        </w:rPr>
        <w:t>5</w:t>
      </w:r>
      <w:r>
        <w:rPr>
          <w:rFonts w:ascii="Arial" w:hAnsi="Arial" w:cs="Arial"/>
          <w:sz w:val="24"/>
          <w:szCs w:val="24"/>
        </w:rPr>
        <w:t>]</w:t>
      </w:r>
      <w:r>
        <w:rPr>
          <w:rFonts w:ascii="Arial" w:hAnsi="Arial" w:cs="Arial"/>
          <w:sz w:val="24"/>
          <w:szCs w:val="24"/>
        </w:rPr>
        <w:tab/>
      </w:r>
      <w:r w:rsidR="00C50AEC">
        <w:rPr>
          <w:rFonts w:ascii="Arial" w:hAnsi="Arial" w:cs="Arial"/>
          <w:sz w:val="24"/>
          <w:szCs w:val="24"/>
        </w:rPr>
        <w:t>T</w:t>
      </w:r>
      <w:r w:rsidR="00494066" w:rsidRPr="00C50AEC">
        <w:rPr>
          <w:rFonts w:ascii="Arial" w:hAnsi="Arial"/>
          <w:sz w:val="24"/>
          <w:szCs w:val="24"/>
        </w:rPr>
        <w:t xml:space="preserve">he admission of forensic evidence in the form of </w:t>
      </w:r>
      <w:r w:rsidR="00C50AEC">
        <w:rPr>
          <w:rFonts w:ascii="Arial" w:hAnsi="Arial"/>
          <w:sz w:val="24"/>
          <w:szCs w:val="24"/>
        </w:rPr>
        <w:t xml:space="preserve">a section 212 </w:t>
      </w:r>
      <w:r w:rsidR="00A31FD7">
        <w:rPr>
          <w:rFonts w:ascii="Arial" w:hAnsi="Arial"/>
          <w:sz w:val="24"/>
          <w:szCs w:val="24"/>
        </w:rPr>
        <w:t xml:space="preserve">affidavit </w:t>
      </w:r>
      <w:r w:rsidR="00C50AEC">
        <w:rPr>
          <w:rFonts w:ascii="Arial" w:hAnsi="Arial"/>
          <w:sz w:val="24"/>
          <w:szCs w:val="24"/>
        </w:rPr>
        <w:t xml:space="preserve">is subject to </w:t>
      </w:r>
      <w:r w:rsidR="00ED3814">
        <w:rPr>
          <w:rFonts w:ascii="Arial" w:hAnsi="Arial"/>
          <w:sz w:val="24"/>
          <w:szCs w:val="24"/>
        </w:rPr>
        <w:tab/>
      </w:r>
      <w:r w:rsidR="00C50AEC">
        <w:rPr>
          <w:rFonts w:ascii="Arial" w:hAnsi="Arial"/>
          <w:sz w:val="24"/>
          <w:szCs w:val="24"/>
        </w:rPr>
        <w:t xml:space="preserve">the </w:t>
      </w:r>
      <w:r w:rsidR="00494066" w:rsidRPr="00C50AEC">
        <w:rPr>
          <w:rFonts w:ascii="Arial" w:hAnsi="Arial"/>
          <w:sz w:val="24"/>
          <w:szCs w:val="24"/>
        </w:rPr>
        <w:t>provisions and prerequisites of sub-sections 212(4)(a)</w:t>
      </w:r>
      <w:r w:rsidR="00B170CE">
        <w:rPr>
          <w:rFonts w:ascii="Arial" w:hAnsi="Arial"/>
          <w:sz w:val="24"/>
          <w:szCs w:val="24"/>
        </w:rPr>
        <w:t>, 212(6)</w:t>
      </w:r>
      <w:r w:rsidR="00494066" w:rsidRPr="00C50AEC">
        <w:rPr>
          <w:rFonts w:ascii="Arial" w:hAnsi="Arial"/>
          <w:sz w:val="24"/>
          <w:szCs w:val="24"/>
        </w:rPr>
        <w:t xml:space="preserve"> and 212(8)(a) of the </w:t>
      </w:r>
      <w:r w:rsidR="00B170CE">
        <w:rPr>
          <w:rFonts w:ascii="Arial" w:hAnsi="Arial"/>
          <w:sz w:val="24"/>
          <w:szCs w:val="24"/>
        </w:rPr>
        <w:tab/>
      </w:r>
      <w:r w:rsidR="00ED3814">
        <w:rPr>
          <w:rFonts w:ascii="Arial" w:hAnsi="Arial"/>
          <w:sz w:val="24"/>
          <w:szCs w:val="24"/>
        </w:rPr>
        <w:t>CP</w:t>
      </w:r>
      <w:r w:rsidR="00494066" w:rsidRPr="00C50AEC">
        <w:rPr>
          <w:rFonts w:ascii="Arial" w:hAnsi="Arial"/>
          <w:sz w:val="24"/>
          <w:szCs w:val="24"/>
        </w:rPr>
        <w:t>A.</w:t>
      </w:r>
      <w:r w:rsidR="00B170CE">
        <w:rPr>
          <w:rFonts w:ascii="Arial" w:hAnsi="Arial"/>
          <w:sz w:val="24"/>
          <w:szCs w:val="24"/>
        </w:rPr>
        <w:t xml:space="preserve"> In respect of the section 212 affidavit deposed to by </w:t>
      </w:r>
      <w:r w:rsidR="007B5722">
        <w:rPr>
          <w:rFonts w:ascii="Arial" w:hAnsi="Arial"/>
          <w:sz w:val="24"/>
          <w:szCs w:val="24"/>
        </w:rPr>
        <w:t>R L Booysen</w:t>
      </w:r>
      <w:r w:rsidR="00B170CE">
        <w:rPr>
          <w:rFonts w:ascii="Arial" w:hAnsi="Arial"/>
          <w:sz w:val="24"/>
          <w:szCs w:val="24"/>
        </w:rPr>
        <w:t xml:space="preserve"> the </w:t>
      </w:r>
      <w:r w:rsidR="00B170CE" w:rsidRPr="00C50AEC">
        <w:rPr>
          <w:rFonts w:ascii="Arial" w:hAnsi="Arial"/>
          <w:sz w:val="24"/>
          <w:szCs w:val="24"/>
        </w:rPr>
        <w:t xml:space="preserve">applicable </w:t>
      </w:r>
      <w:r w:rsidR="00B170CE">
        <w:rPr>
          <w:rFonts w:ascii="Arial" w:hAnsi="Arial"/>
          <w:sz w:val="24"/>
          <w:szCs w:val="24"/>
        </w:rPr>
        <w:tab/>
      </w:r>
      <w:r w:rsidR="00B170CE" w:rsidRPr="00C50AEC">
        <w:rPr>
          <w:rFonts w:ascii="Arial" w:hAnsi="Arial"/>
          <w:sz w:val="24"/>
          <w:szCs w:val="24"/>
        </w:rPr>
        <w:t>provisions of subsection 212(8)(a) provide as follows:</w:t>
      </w:r>
    </w:p>
    <w:p w14:paraId="1B02F876" w14:textId="3221B6CF" w:rsidR="00B170CE" w:rsidRPr="00B170CE" w:rsidRDefault="00B170CE" w:rsidP="00B170CE">
      <w:pPr>
        <w:pStyle w:val="BodyText"/>
        <w:spacing w:line="360" w:lineRule="auto"/>
        <w:ind w:left="993" w:right="440"/>
        <w:jc w:val="both"/>
        <w:rPr>
          <w:rFonts w:ascii="Arial" w:hAnsi="Arial"/>
          <w:sz w:val="20"/>
          <w:szCs w:val="20"/>
        </w:rPr>
      </w:pPr>
      <w:r w:rsidRPr="00B170CE">
        <w:rPr>
          <w:rFonts w:ascii="Arial" w:hAnsi="Arial"/>
          <w:sz w:val="20"/>
          <w:szCs w:val="20"/>
        </w:rPr>
        <w:t>"In criminal proceedings in which the receipt, custody, packing, marking</w:t>
      </w:r>
      <w:r w:rsidR="00402551">
        <w:rPr>
          <w:rFonts w:ascii="Arial" w:hAnsi="Arial"/>
          <w:sz w:val="20"/>
          <w:szCs w:val="20"/>
        </w:rPr>
        <w:t>,</w:t>
      </w:r>
      <w:r w:rsidRPr="00B170CE">
        <w:rPr>
          <w:rFonts w:ascii="Arial" w:hAnsi="Arial"/>
          <w:sz w:val="20"/>
          <w:szCs w:val="20"/>
        </w:rPr>
        <w:t xml:space="preserve"> delivery or despatch of any fingerprint or palm-print, article of clothing, specimen, specimen (as defined in section 1 of the Anatomical Donations and Post-Mortem Examinations Act, 1970 (Act 24 of 1970), or any object of whatever nature is relevant to the issue, a document purporting to be an affidavit made by a person who in that affidavit alleges —</w:t>
      </w:r>
    </w:p>
    <w:p w14:paraId="5C0277DF" w14:textId="77777777" w:rsidR="00B170CE" w:rsidRPr="00B170CE" w:rsidRDefault="00B170CE" w:rsidP="00B170CE">
      <w:pPr>
        <w:pStyle w:val="BodyText"/>
        <w:spacing w:line="360" w:lineRule="auto"/>
        <w:ind w:left="993" w:right="440"/>
        <w:jc w:val="both"/>
        <w:rPr>
          <w:rFonts w:ascii="Arial" w:hAnsi="Arial"/>
          <w:sz w:val="20"/>
          <w:szCs w:val="20"/>
        </w:rPr>
      </w:pPr>
      <w:r w:rsidRPr="00B170CE">
        <w:rPr>
          <w:rFonts w:ascii="Arial" w:hAnsi="Arial"/>
          <w:sz w:val="20"/>
          <w:szCs w:val="20"/>
        </w:rPr>
        <w:t>(i) That he is in the service of the State or is in the service of or is attached to the South African Institute for Medical Research, any university in the Republic or anybody designated by the Minister under subsection (4);</w:t>
      </w:r>
    </w:p>
    <w:p w14:paraId="65BD8EE9" w14:textId="77777777" w:rsidR="00B170CE" w:rsidRPr="00B170CE" w:rsidRDefault="00B170CE" w:rsidP="00B170CE">
      <w:pPr>
        <w:pStyle w:val="BodyText"/>
        <w:spacing w:line="360" w:lineRule="auto"/>
        <w:ind w:firstLine="993"/>
        <w:jc w:val="both"/>
        <w:rPr>
          <w:rFonts w:ascii="Arial" w:hAnsi="Arial"/>
          <w:sz w:val="20"/>
          <w:szCs w:val="20"/>
        </w:rPr>
      </w:pPr>
      <w:r w:rsidRPr="00B170CE">
        <w:rPr>
          <w:rFonts w:ascii="Arial" w:hAnsi="Arial"/>
          <w:sz w:val="20"/>
          <w:szCs w:val="20"/>
        </w:rPr>
        <w:t>(ii) That he in the performance of his duties -</w:t>
      </w:r>
    </w:p>
    <w:p w14:paraId="342065E0" w14:textId="77777777" w:rsidR="00B170CE" w:rsidRPr="00B170CE" w:rsidRDefault="00B170CE" w:rsidP="00345CA4">
      <w:pPr>
        <w:pStyle w:val="BodyText"/>
        <w:spacing w:line="360" w:lineRule="auto"/>
        <w:ind w:left="993" w:right="440"/>
        <w:jc w:val="both"/>
        <w:rPr>
          <w:rFonts w:ascii="Arial" w:hAnsi="Arial"/>
          <w:sz w:val="20"/>
          <w:szCs w:val="20"/>
        </w:rPr>
      </w:pPr>
      <w:r w:rsidRPr="00B170CE">
        <w:rPr>
          <w:rFonts w:ascii="Arial" w:hAnsi="Arial"/>
          <w:sz w:val="20"/>
          <w:szCs w:val="20"/>
        </w:rPr>
        <w:t>(aa) received from any person, institute, State department or body specified in the affidavit, a fingerprint or palm-print, article of clothing, specimen, tissue or object described in the affidavit, which was packed or marked or, as the case may be, which he packed and marked in the manner described in the affidavit;</w:t>
      </w:r>
    </w:p>
    <w:p w14:paraId="59F1050F" w14:textId="77777777" w:rsidR="00B170CE" w:rsidRPr="00B170CE" w:rsidRDefault="00B170CE" w:rsidP="00345CA4">
      <w:pPr>
        <w:pStyle w:val="BodyText"/>
        <w:spacing w:line="360" w:lineRule="auto"/>
        <w:ind w:left="993" w:right="440"/>
        <w:jc w:val="both"/>
        <w:rPr>
          <w:rFonts w:ascii="Arial" w:hAnsi="Arial"/>
          <w:sz w:val="20"/>
          <w:szCs w:val="20"/>
        </w:rPr>
      </w:pPr>
      <w:r w:rsidRPr="00B170CE">
        <w:rPr>
          <w:rFonts w:ascii="Arial" w:hAnsi="Arial"/>
          <w:sz w:val="20"/>
          <w:szCs w:val="20"/>
        </w:rPr>
        <w:t>(bb) delivered or despatched to any person, institute, State department or body specified in the affidavit, a fingerprint or palm-print, article of clothing, specimen, tissue or object described in the affidavit, which was packed or marked or, as the case may be, which he packed or marked in the manner described in the affidavit-fee) during a period specified in the affidavit, had a fingerprint or palm-print, article of clothing, specimen, tissue or object described in the affidavit in his custody, which was packed or marked in the manner described in the affidavit, Shall upon the mere production thereof at such proceedings, be prima facie proof of the matter so alleged:"</w:t>
      </w:r>
    </w:p>
    <w:p w14:paraId="0E5C039E" w14:textId="2EDCCCB6" w:rsidR="00B170CE" w:rsidRDefault="009F1D5D" w:rsidP="007B5722">
      <w:pPr>
        <w:pStyle w:val="BodyText"/>
        <w:spacing w:line="360" w:lineRule="auto"/>
        <w:ind w:left="709" w:hanging="709"/>
        <w:jc w:val="both"/>
        <w:rPr>
          <w:rFonts w:ascii="Arial" w:hAnsi="Arial"/>
          <w:sz w:val="24"/>
          <w:szCs w:val="24"/>
        </w:rPr>
      </w:pPr>
      <w:r w:rsidRPr="009F1D5D">
        <w:rPr>
          <w:rFonts w:ascii="Arial" w:hAnsi="Arial"/>
          <w:sz w:val="24"/>
          <w:szCs w:val="24"/>
        </w:rPr>
        <w:t>[2</w:t>
      </w:r>
      <w:r w:rsidR="00ED3814">
        <w:rPr>
          <w:rFonts w:ascii="Arial" w:hAnsi="Arial"/>
          <w:sz w:val="24"/>
          <w:szCs w:val="24"/>
        </w:rPr>
        <w:t>6</w:t>
      </w:r>
      <w:r w:rsidRPr="009F1D5D">
        <w:rPr>
          <w:rFonts w:ascii="Arial" w:hAnsi="Arial"/>
          <w:sz w:val="24"/>
          <w:szCs w:val="24"/>
        </w:rPr>
        <w:t>]</w:t>
      </w:r>
      <w:r w:rsidRPr="009F1D5D">
        <w:rPr>
          <w:rFonts w:ascii="Arial" w:hAnsi="Arial"/>
          <w:sz w:val="24"/>
          <w:szCs w:val="24"/>
        </w:rPr>
        <w:tab/>
      </w:r>
      <w:r w:rsidR="007B5722">
        <w:rPr>
          <w:rFonts w:ascii="Arial" w:hAnsi="Arial"/>
          <w:sz w:val="24"/>
          <w:szCs w:val="24"/>
        </w:rPr>
        <w:t>It is evident f</w:t>
      </w:r>
      <w:r w:rsidR="00402551">
        <w:rPr>
          <w:rFonts w:ascii="Arial" w:hAnsi="Arial"/>
          <w:sz w:val="24"/>
          <w:szCs w:val="24"/>
        </w:rPr>
        <w:t>r</w:t>
      </w:r>
      <w:r w:rsidR="007B5722">
        <w:rPr>
          <w:rFonts w:ascii="Arial" w:hAnsi="Arial"/>
          <w:sz w:val="24"/>
          <w:szCs w:val="24"/>
        </w:rPr>
        <w:t xml:space="preserve">om R L Booysens’s section 212 affidavit that he is in the service of the </w:t>
      </w:r>
      <w:r w:rsidR="007B5722">
        <w:rPr>
          <w:rFonts w:ascii="Arial" w:hAnsi="Arial"/>
          <w:sz w:val="24"/>
          <w:szCs w:val="24"/>
        </w:rPr>
        <w:tab/>
        <w:t xml:space="preserve">State, attached to the Biology section, at the case reception section of the Forensic Science Laboratory and that he received one sealed evidence sealing bag with reference number PAB000167818 marked “Harrismith CAS 35/10/2015” from </w:t>
      </w:r>
      <w:r w:rsidR="00697227">
        <w:rPr>
          <w:rFonts w:ascii="Arial" w:hAnsi="Arial"/>
          <w:sz w:val="24"/>
          <w:szCs w:val="24"/>
        </w:rPr>
        <w:t>Warrant Officer</w:t>
      </w:r>
      <w:r w:rsidR="007B5722">
        <w:rPr>
          <w:rFonts w:ascii="Arial" w:hAnsi="Arial"/>
          <w:sz w:val="24"/>
          <w:szCs w:val="24"/>
        </w:rPr>
        <w:t xml:space="preserve"> L B Clarke on 15 October 2015. The bag was sealed and no breaking of the </w:t>
      </w:r>
      <w:r w:rsidR="007B5722">
        <w:rPr>
          <w:rFonts w:ascii="Arial" w:hAnsi="Arial"/>
          <w:sz w:val="24"/>
          <w:szCs w:val="24"/>
        </w:rPr>
        <w:lastRenderedPageBreak/>
        <w:t xml:space="preserve">seal occurred while he </w:t>
      </w:r>
      <w:r w:rsidR="009069A6">
        <w:rPr>
          <w:rFonts w:ascii="Arial" w:hAnsi="Arial"/>
          <w:sz w:val="24"/>
          <w:szCs w:val="24"/>
        </w:rPr>
        <w:t>handled the bag. He handed the sealed bag to the administration component</w:t>
      </w:r>
      <w:r w:rsidR="00ED3814">
        <w:rPr>
          <w:rFonts w:ascii="Arial" w:hAnsi="Arial"/>
          <w:sz w:val="24"/>
          <w:szCs w:val="24"/>
        </w:rPr>
        <w:t xml:space="preserve"> at the said laboratory</w:t>
      </w:r>
      <w:r w:rsidR="009069A6">
        <w:rPr>
          <w:rFonts w:ascii="Arial" w:hAnsi="Arial"/>
          <w:sz w:val="24"/>
          <w:szCs w:val="24"/>
        </w:rPr>
        <w:t xml:space="preserve">.  </w:t>
      </w:r>
    </w:p>
    <w:p w14:paraId="7B037ED7" w14:textId="77777777" w:rsidR="009069A6" w:rsidRPr="00C50AEC" w:rsidRDefault="009069A6" w:rsidP="009069A6">
      <w:pPr>
        <w:pStyle w:val="BodyText"/>
        <w:spacing w:line="360" w:lineRule="auto"/>
        <w:jc w:val="both"/>
        <w:rPr>
          <w:rFonts w:ascii="Arial" w:hAnsi="Arial"/>
          <w:sz w:val="24"/>
          <w:szCs w:val="24"/>
        </w:rPr>
      </w:pPr>
      <w:r>
        <w:rPr>
          <w:rFonts w:ascii="Arial" w:hAnsi="Arial"/>
          <w:sz w:val="24"/>
          <w:szCs w:val="24"/>
        </w:rPr>
        <w:t>[2</w:t>
      </w:r>
      <w:r w:rsidR="00ED3814">
        <w:rPr>
          <w:rFonts w:ascii="Arial" w:hAnsi="Arial"/>
          <w:sz w:val="24"/>
          <w:szCs w:val="24"/>
        </w:rPr>
        <w:t>7</w:t>
      </w:r>
      <w:r>
        <w:rPr>
          <w:rFonts w:ascii="Arial" w:hAnsi="Arial"/>
          <w:sz w:val="24"/>
          <w:szCs w:val="24"/>
        </w:rPr>
        <w:t>]</w:t>
      </w:r>
      <w:r>
        <w:rPr>
          <w:rFonts w:ascii="Arial" w:hAnsi="Arial"/>
          <w:sz w:val="24"/>
          <w:szCs w:val="24"/>
        </w:rPr>
        <w:tab/>
        <w:t xml:space="preserve">The contents of the section 212 affidavit deposed to by Willie Mbombo furthermore </w:t>
      </w:r>
      <w:r>
        <w:rPr>
          <w:rFonts w:ascii="Arial" w:hAnsi="Arial"/>
          <w:sz w:val="24"/>
          <w:szCs w:val="24"/>
        </w:rPr>
        <w:tab/>
        <w:t xml:space="preserve">complies with the </w:t>
      </w:r>
      <w:r w:rsidR="00AB2336">
        <w:rPr>
          <w:rFonts w:ascii="Arial" w:hAnsi="Arial"/>
          <w:sz w:val="24"/>
          <w:szCs w:val="24"/>
        </w:rPr>
        <w:t>provisions</w:t>
      </w:r>
      <w:r w:rsidRPr="00C50AEC">
        <w:rPr>
          <w:rFonts w:ascii="Arial" w:hAnsi="Arial"/>
          <w:sz w:val="24"/>
          <w:szCs w:val="24"/>
        </w:rPr>
        <w:t xml:space="preserve"> of the subsection 212(4)(a)</w:t>
      </w:r>
      <w:r w:rsidR="00ED3814">
        <w:rPr>
          <w:rFonts w:ascii="Arial" w:hAnsi="Arial"/>
          <w:sz w:val="24"/>
          <w:szCs w:val="24"/>
        </w:rPr>
        <w:t xml:space="preserve"> which </w:t>
      </w:r>
      <w:r w:rsidR="00AB2336">
        <w:rPr>
          <w:rFonts w:ascii="Arial" w:hAnsi="Arial"/>
          <w:sz w:val="24"/>
          <w:szCs w:val="24"/>
        </w:rPr>
        <w:t>reads</w:t>
      </w:r>
      <w:r w:rsidR="00ED3814">
        <w:rPr>
          <w:rFonts w:ascii="Arial" w:hAnsi="Arial"/>
          <w:sz w:val="24"/>
          <w:szCs w:val="24"/>
        </w:rPr>
        <w:t xml:space="preserve"> as</w:t>
      </w:r>
      <w:r w:rsidRPr="00C50AEC">
        <w:rPr>
          <w:rFonts w:ascii="Arial" w:hAnsi="Arial"/>
          <w:sz w:val="24"/>
          <w:szCs w:val="24"/>
        </w:rPr>
        <w:t xml:space="preserve"> follows:</w:t>
      </w:r>
    </w:p>
    <w:p w14:paraId="5025F205" w14:textId="77777777" w:rsidR="009069A6" w:rsidRDefault="009069A6" w:rsidP="009069A6">
      <w:pPr>
        <w:pStyle w:val="BodyText"/>
        <w:spacing w:line="360" w:lineRule="auto"/>
        <w:ind w:left="1134" w:right="440"/>
        <w:jc w:val="both"/>
        <w:rPr>
          <w:rFonts w:ascii="Arial" w:hAnsi="Arial"/>
          <w:sz w:val="20"/>
          <w:szCs w:val="20"/>
        </w:rPr>
      </w:pPr>
      <w:r w:rsidRPr="009069A6">
        <w:rPr>
          <w:rFonts w:ascii="Arial" w:hAnsi="Arial"/>
          <w:sz w:val="20"/>
          <w:szCs w:val="20"/>
        </w:rPr>
        <w:t>"Whenever any fact established by any examination or process requiring any skill -(i) In biology, chemistry, physics, geography or geology; is or may become relevant to the issue at criminal proceedings, a document purporting to be an affidavit made by a person who in that affidavit alleges that he or she is in the service of the State</w:t>
      </w:r>
      <w:r w:rsidRPr="009069A6">
        <w:rPr>
          <w:rFonts w:ascii="Arial" w:hAnsi="Arial"/>
          <w:spacing w:val="30"/>
          <w:sz w:val="20"/>
          <w:szCs w:val="20"/>
        </w:rPr>
        <w:t>..</w:t>
      </w:r>
      <w:r w:rsidRPr="009069A6">
        <w:rPr>
          <w:rFonts w:ascii="Arial" w:hAnsi="Arial"/>
          <w:sz w:val="20"/>
          <w:szCs w:val="20"/>
        </w:rPr>
        <w:t>., and that he or she has established such fact by means of such examination or process, shall, upon its mere production at such proceedings be prima facie proof of such fact:"</w:t>
      </w:r>
    </w:p>
    <w:p w14:paraId="5AC283A7" w14:textId="30306062" w:rsidR="009069A6" w:rsidRDefault="009069A6" w:rsidP="009069A6">
      <w:pPr>
        <w:pStyle w:val="BodyText"/>
        <w:spacing w:line="360" w:lineRule="auto"/>
        <w:jc w:val="both"/>
        <w:rPr>
          <w:rFonts w:ascii="Arial" w:hAnsi="Arial"/>
          <w:sz w:val="24"/>
          <w:szCs w:val="24"/>
        </w:rPr>
      </w:pPr>
      <w:r w:rsidRPr="009069A6">
        <w:rPr>
          <w:rFonts w:ascii="Arial" w:hAnsi="Arial"/>
          <w:sz w:val="24"/>
          <w:szCs w:val="24"/>
        </w:rPr>
        <w:t>[2</w:t>
      </w:r>
      <w:r w:rsidR="00ED3814">
        <w:rPr>
          <w:rFonts w:ascii="Arial" w:hAnsi="Arial"/>
          <w:sz w:val="24"/>
          <w:szCs w:val="24"/>
        </w:rPr>
        <w:t>8</w:t>
      </w:r>
      <w:r w:rsidRPr="009069A6">
        <w:rPr>
          <w:rFonts w:ascii="Arial" w:hAnsi="Arial"/>
          <w:sz w:val="24"/>
          <w:szCs w:val="24"/>
        </w:rPr>
        <w:t>]</w:t>
      </w:r>
      <w:r w:rsidRPr="009069A6">
        <w:rPr>
          <w:rFonts w:ascii="Arial" w:hAnsi="Arial"/>
          <w:sz w:val="24"/>
          <w:szCs w:val="24"/>
        </w:rPr>
        <w:tab/>
      </w:r>
      <w:r>
        <w:rPr>
          <w:rFonts w:ascii="Arial" w:hAnsi="Arial"/>
          <w:sz w:val="24"/>
          <w:szCs w:val="24"/>
        </w:rPr>
        <w:t>S</w:t>
      </w:r>
      <w:r w:rsidRPr="009069A6">
        <w:rPr>
          <w:rFonts w:ascii="Arial" w:hAnsi="Arial"/>
          <w:sz w:val="24"/>
          <w:szCs w:val="24"/>
        </w:rPr>
        <w:t xml:space="preserve">ub-section 212 (8)(a)(ii)(aa) deal with the receipt of the exhibits by the deponent to </w:t>
      </w:r>
      <w:r>
        <w:rPr>
          <w:rFonts w:ascii="Arial" w:hAnsi="Arial"/>
          <w:sz w:val="24"/>
          <w:szCs w:val="24"/>
        </w:rPr>
        <w:tab/>
      </w:r>
      <w:r w:rsidRPr="009069A6">
        <w:rPr>
          <w:rFonts w:ascii="Arial" w:hAnsi="Arial"/>
          <w:sz w:val="24"/>
          <w:szCs w:val="24"/>
        </w:rPr>
        <w:t>the statement.</w:t>
      </w:r>
      <w:r>
        <w:rPr>
          <w:rFonts w:ascii="Arial" w:hAnsi="Arial"/>
          <w:sz w:val="24"/>
          <w:szCs w:val="24"/>
        </w:rPr>
        <w:t xml:space="preserve"> </w:t>
      </w:r>
      <w:r w:rsidRPr="009069A6">
        <w:rPr>
          <w:rFonts w:ascii="Arial" w:hAnsi="Arial"/>
          <w:sz w:val="24"/>
          <w:szCs w:val="24"/>
        </w:rPr>
        <w:t>Sub-section 212(8)(a)(ii)(bb) deal</w:t>
      </w:r>
      <w:r w:rsidR="003D0B57">
        <w:rPr>
          <w:rFonts w:ascii="Arial" w:hAnsi="Arial"/>
          <w:sz w:val="24"/>
          <w:szCs w:val="24"/>
        </w:rPr>
        <w:t>s</w:t>
      </w:r>
      <w:r w:rsidRPr="009069A6">
        <w:rPr>
          <w:rFonts w:ascii="Arial" w:hAnsi="Arial"/>
          <w:sz w:val="24"/>
          <w:szCs w:val="24"/>
        </w:rPr>
        <w:t xml:space="preserve"> with the delivery or dispatch of the </w:t>
      </w:r>
      <w:r>
        <w:rPr>
          <w:rFonts w:ascii="Arial" w:hAnsi="Arial"/>
          <w:sz w:val="24"/>
          <w:szCs w:val="24"/>
        </w:rPr>
        <w:tab/>
        <w:t xml:space="preserve">exhibits by the deponent. </w:t>
      </w:r>
      <w:r w:rsidRPr="009069A6">
        <w:rPr>
          <w:rFonts w:ascii="Arial" w:hAnsi="Arial"/>
          <w:sz w:val="24"/>
          <w:szCs w:val="24"/>
        </w:rPr>
        <w:t xml:space="preserve">Custody of the exhibits by the deponent to the statement is </w:t>
      </w:r>
      <w:r>
        <w:rPr>
          <w:rFonts w:ascii="Arial" w:hAnsi="Arial"/>
          <w:sz w:val="24"/>
          <w:szCs w:val="24"/>
        </w:rPr>
        <w:tab/>
      </w:r>
      <w:r w:rsidRPr="009069A6">
        <w:rPr>
          <w:rFonts w:ascii="Arial" w:hAnsi="Arial"/>
          <w:sz w:val="24"/>
          <w:szCs w:val="24"/>
        </w:rPr>
        <w:t>dealt with in sub-section 212(8)(a)(ii)(cc).</w:t>
      </w:r>
      <w:r w:rsidR="009C4AF2">
        <w:rPr>
          <w:rFonts w:ascii="Arial" w:hAnsi="Arial"/>
          <w:sz w:val="24"/>
          <w:szCs w:val="24"/>
        </w:rPr>
        <w:t xml:space="preserve"> From the contents of the section 212 affidavit </w:t>
      </w:r>
      <w:r w:rsidR="009C4AF2">
        <w:rPr>
          <w:rFonts w:ascii="Arial" w:hAnsi="Arial"/>
          <w:sz w:val="24"/>
          <w:szCs w:val="24"/>
        </w:rPr>
        <w:tab/>
        <w:t xml:space="preserve">deposed to by Willie Mbombo it is evident that same complies with the provisions of </w:t>
      </w:r>
      <w:r w:rsidR="009C4AF2">
        <w:rPr>
          <w:rFonts w:ascii="Arial" w:hAnsi="Arial"/>
          <w:sz w:val="24"/>
          <w:szCs w:val="24"/>
        </w:rPr>
        <w:tab/>
        <w:t xml:space="preserve">the above sub-sections. </w:t>
      </w:r>
      <w:r w:rsidR="009C4AF2">
        <w:rPr>
          <w:rFonts w:ascii="Arial" w:hAnsi="Arial"/>
          <w:sz w:val="24"/>
          <w:szCs w:val="24"/>
        </w:rPr>
        <w:tab/>
      </w:r>
    </w:p>
    <w:p w14:paraId="734195B3" w14:textId="77777777" w:rsidR="009C4AF2" w:rsidRPr="009069A6" w:rsidRDefault="009C4AF2" w:rsidP="00904B39">
      <w:pPr>
        <w:pStyle w:val="BodyText"/>
        <w:spacing w:line="360" w:lineRule="auto"/>
        <w:ind w:left="709" w:hanging="709"/>
        <w:jc w:val="both"/>
        <w:rPr>
          <w:rFonts w:ascii="Arial" w:hAnsi="Arial"/>
          <w:sz w:val="24"/>
          <w:szCs w:val="24"/>
        </w:rPr>
      </w:pPr>
      <w:r>
        <w:rPr>
          <w:rFonts w:ascii="Arial" w:hAnsi="Arial"/>
          <w:sz w:val="24"/>
          <w:szCs w:val="24"/>
        </w:rPr>
        <w:t>[2</w:t>
      </w:r>
      <w:r w:rsidR="00AB2336">
        <w:rPr>
          <w:rFonts w:ascii="Arial" w:hAnsi="Arial"/>
          <w:sz w:val="24"/>
          <w:szCs w:val="24"/>
        </w:rPr>
        <w:t>9</w:t>
      </w:r>
      <w:r>
        <w:rPr>
          <w:rFonts w:ascii="Arial" w:hAnsi="Arial"/>
          <w:sz w:val="24"/>
          <w:szCs w:val="24"/>
        </w:rPr>
        <w:t>]</w:t>
      </w:r>
      <w:r>
        <w:rPr>
          <w:rFonts w:ascii="Arial" w:hAnsi="Arial"/>
          <w:sz w:val="24"/>
          <w:szCs w:val="24"/>
        </w:rPr>
        <w:tab/>
        <w:t xml:space="preserve">I am satisfied that the prosecution presented </w:t>
      </w:r>
      <w:r w:rsidRPr="009C4AF2">
        <w:rPr>
          <w:rFonts w:ascii="Arial" w:hAnsi="Arial"/>
          <w:i/>
          <w:sz w:val="24"/>
          <w:szCs w:val="24"/>
        </w:rPr>
        <w:t>prima facie</w:t>
      </w:r>
      <w:r>
        <w:rPr>
          <w:rFonts w:ascii="Arial" w:hAnsi="Arial"/>
          <w:sz w:val="24"/>
          <w:szCs w:val="24"/>
        </w:rPr>
        <w:t xml:space="preserve"> evidence regarding the </w:t>
      </w:r>
      <w:r w:rsidRPr="00C50AEC">
        <w:rPr>
          <w:rFonts w:ascii="Arial" w:hAnsi="Arial"/>
          <w:sz w:val="24"/>
          <w:szCs w:val="24"/>
        </w:rPr>
        <w:t>custody</w:t>
      </w:r>
      <w:r>
        <w:rPr>
          <w:rFonts w:ascii="Arial" w:hAnsi="Arial"/>
          <w:sz w:val="24"/>
          <w:szCs w:val="24"/>
        </w:rPr>
        <w:t xml:space="preserve"> of the relevant exhibits referred to in the section 212 affidavit deposed to by Willie Mbombo.  The State presented the evidence of </w:t>
      </w:r>
      <w:r w:rsidR="00697227">
        <w:rPr>
          <w:rFonts w:ascii="Arial" w:hAnsi="Arial"/>
          <w:sz w:val="24"/>
          <w:szCs w:val="24"/>
        </w:rPr>
        <w:t>Warrant Officer</w:t>
      </w:r>
      <w:r>
        <w:rPr>
          <w:rFonts w:ascii="Arial" w:hAnsi="Arial"/>
          <w:sz w:val="24"/>
          <w:szCs w:val="24"/>
        </w:rPr>
        <w:t xml:space="preserve"> Teepa regarding the </w:t>
      </w:r>
      <w:r w:rsidR="00AB2336">
        <w:rPr>
          <w:rFonts w:ascii="Arial" w:hAnsi="Arial"/>
          <w:sz w:val="24"/>
          <w:szCs w:val="24"/>
        </w:rPr>
        <w:t xml:space="preserve">gathering, </w:t>
      </w:r>
      <w:r>
        <w:rPr>
          <w:rFonts w:ascii="Arial" w:hAnsi="Arial"/>
          <w:sz w:val="24"/>
          <w:szCs w:val="24"/>
        </w:rPr>
        <w:t>packing</w:t>
      </w:r>
      <w:r w:rsidR="00AB2336">
        <w:rPr>
          <w:rFonts w:ascii="Arial" w:hAnsi="Arial"/>
          <w:sz w:val="24"/>
          <w:szCs w:val="24"/>
        </w:rPr>
        <w:t xml:space="preserve"> and </w:t>
      </w:r>
      <w:r w:rsidR="005F7DB7">
        <w:rPr>
          <w:rFonts w:ascii="Arial" w:hAnsi="Arial"/>
          <w:sz w:val="24"/>
          <w:szCs w:val="24"/>
        </w:rPr>
        <w:t>safe keeping of the exhibits in the strong room at the police station</w:t>
      </w:r>
      <w:r>
        <w:rPr>
          <w:rFonts w:ascii="Arial" w:hAnsi="Arial"/>
          <w:sz w:val="24"/>
          <w:szCs w:val="24"/>
        </w:rPr>
        <w:t xml:space="preserve"> and delivery of the forensic evidence to </w:t>
      </w:r>
      <w:r w:rsidR="00697227">
        <w:rPr>
          <w:rFonts w:ascii="Arial" w:hAnsi="Arial"/>
          <w:sz w:val="24"/>
          <w:szCs w:val="24"/>
        </w:rPr>
        <w:t>Warrant Officer</w:t>
      </w:r>
      <w:r>
        <w:rPr>
          <w:rFonts w:ascii="Arial" w:hAnsi="Arial"/>
          <w:sz w:val="24"/>
          <w:szCs w:val="24"/>
        </w:rPr>
        <w:t xml:space="preserve"> Clarke</w:t>
      </w:r>
      <w:r w:rsidR="005417F6">
        <w:rPr>
          <w:rFonts w:ascii="Arial" w:hAnsi="Arial"/>
          <w:sz w:val="24"/>
          <w:szCs w:val="24"/>
        </w:rPr>
        <w:t xml:space="preserve">. From the contents of the section 212 affidavits deposed to by Booysen and Willie Mbombo, who broke the sealed evidence bag with reference number PAB 000167818, it is evident that the sealed an untampered evidence bag arrived and was received from </w:t>
      </w:r>
      <w:r w:rsidR="00697227">
        <w:rPr>
          <w:rFonts w:ascii="Arial" w:hAnsi="Arial"/>
          <w:sz w:val="24"/>
          <w:szCs w:val="24"/>
        </w:rPr>
        <w:t>Warrant Officer</w:t>
      </w:r>
      <w:r w:rsidR="005417F6">
        <w:rPr>
          <w:rFonts w:ascii="Arial" w:hAnsi="Arial"/>
          <w:sz w:val="24"/>
          <w:szCs w:val="24"/>
        </w:rPr>
        <w:t xml:space="preserve"> Clarke at the laboratory on 15 October 2015.</w:t>
      </w:r>
      <w:r w:rsidR="005F7DB7">
        <w:rPr>
          <w:rFonts w:ascii="Arial" w:hAnsi="Arial"/>
          <w:sz w:val="24"/>
          <w:szCs w:val="24"/>
        </w:rPr>
        <w:t xml:space="preserve"> </w:t>
      </w:r>
      <w:r w:rsidR="005417F6">
        <w:rPr>
          <w:rFonts w:ascii="Arial" w:hAnsi="Arial"/>
          <w:sz w:val="24"/>
          <w:szCs w:val="24"/>
        </w:rPr>
        <w:t xml:space="preserve">The appellant failed to adduce evidence </w:t>
      </w:r>
      <w:r w:rsidR="005417F6" w:rsidRPr="00C50AEC">
        <w:rPr>
          <w:rFonts w:ascii="Arial" w:hAnsi="Arial"/>
          <w:sz w:val="24"/>
          <w:szCs w:val="24"/>
        </w:rPr>
        <w:t xml:space="preserve">to rebut the </w:t>
      </w:r>
      <w:r w:rsidR="005417F6" w:rsidRPr="005417F6">
        <w:rPr>
          <w:rFonts w:ascii="Arial" w:hAnsi="Arial"/>
          <w:i/>
          <w:sz w:val="24"/>
          <w:szCs w:val="24"/>
        </w:rPr>
        <w:t>prima facie</w:t>
      </w:r>
      <w:r w:rsidR="005417F6" w:rsidRPr="00C50AEC">
        <w:rPr>
          <w:rFonts w:ascii="Arial" w:hAnsi="Arial"/>
          <w:sz w:val="24"/>
          <w:szCs w:val="24"/>
        </w:rPr>
        <w:t xml:space="preserve"> proof.</w:t>
      </w:r>
    </w:p>
    <w:p w14:paraId="3618F3C8" w14:textId="77777777" w:rsidR="009069A6" w:rsidRDefault="005417F6" w:rsidP="00DF6BB1">
      <w:pPr>
        <w:pStyle w:val="BodyText"/>
        <w:spacing w:line="360" w:lineRule="auto"/>
        <w:ind w:left="709" w:right="440" w:hanging="709"/>
        <w:jc w:val="both"/>
        <w:rPr>
          <w:rFonts w:ascii="Arial" w:hAnsi="Arial"/>
          <w:sz w:val="24"/>
          <w:szCs w:val="24"/>
        </w:rPr>
      </w:pPr>
      <w:r>
        <w:rPr>
          <w:rFonts w:ascii="Arial" w:hAnsi="Arial"/>
          <w:sz w:val="24"/>
          <w:szCs w:val="24"/>
        </w:rPr>
        <w:t>[</w:t>
      </w:r>
      <w:r w:rsidR="00AB2336">
        <w:rPr>
          <w:rFonts w:ascii="Arial" w:hAnsi="Arial"/>
          <w:sz w:val="24"/>
          <w:szCs w:val="24"/>
        </w:rPr>
        <w:t>30</w:t>
      </w:r>
      <w:r>
        <w:rPr>
          <w:rFonts w:ascii="Arial" w:hAnsi="Arial"/>
          <w:sz w:val="24"/>
          <w:szCs w:val="24"/>
        </w:rPr>
        <w:t>]</w:t>
      </w:r>
      <w:r w:rsidR="005F7DB7">
        <w:rPr>
          <w:rFonts w:ascii="Arial" w:hAnsi="Arial"/>
          <w:sz w:val="24"/>
          <w:szCs w:val="24"/>
        </w:rPr>
        <w:tab/>
        <w:t xml:space="preserve">The further point raised by the appellant is the chain of evidence pertaining to the DNA reference sample obtained from the appellant, marked 13DBAA2948TF. The State presented the evidence of </w:t>
      </w:r>
      <w:r w:rsidR="00697227">
        <w:rPr>
          <w:rFonts w:ascii="Arial" w:hAnsi="Arial"/>
          <w:sz w:val="24"/>
          <w:szCs w:val="24"/>
        </w:rPr>
        <w:t>Warrant Officer</w:t>
      </w:r>
      <w:r w:rsidR="00905653">
        <w:rPr>
          <w:rFonts w:ascii="Arial" w:hAnsi="Arial"/>
          <w:sz w:val="24"/>
          <w:szCs w:val="24"/>
        </w:rPr>
        <w:t xml:space="preserve"> Matile who accompanied Captain Mokoena on 14 November 2015 when the buccal swabs of the appellant was obtained and sealed. Captain Mokoena confirmed </w:t>
      </w:r>
      <w:r w:rsidR="00697227">
        <w:rPr>
          <w:rFonts w:ascii="Arial" w:hAnsi="Arial"/>
          <w:sz w:val="24"/>
          <w:szCs w:val="24"/>
        </w:rPr>
        <w:t>Warrant Officer</w:t>
      </w:r>
      <w:r w:rsidR="00905653">
        <w:rPr>
          <w:rFonts w:ascii="Arial" w:hAnsi="Arial"/>
          <w:sz w:val="24"/>
          <w:szCs w:val="24"/>
        </w:rPr>
        <w:t xml:space="preserve"> Matile’s testimony.  The evidence presented in this regard was challenged by the appellant </w:t>
      </w:r>
      <w:r w:rsidR="00905653">
        <w:rPr>
          <w:rFonts w:ascii="Arial" w:hAnsi="Arial"/>
          <w:sz w:val="24"/>
          <w:szCs w:val="24"/>
        </w:rPr>
        <w:lastRenderedPageBreak/>
        <w:t>during t</w:t>
      </w:r>
      <w:r w:rsidR="00031C20">
        <w:rPr>
          <w:rFonts w:ascii="Arial" w:hAnsi="Arial"/>
          <w:sz w:val="24"/>
          <w:szCs w:val="24"/>
        </w:rPr>
        <w:t>h</w:t>
      </w:r>
      <w:r w:rsidR="00905653">
        <w:rPr>
          <w:rFonts w:ascii="Arial" w:hAnsi="Arial"/>
          <w:sz w:val="24"/>
          <w:szCs w:val="24"/>
        </w:rPr>
        <w:t xml:space="preserve">e trial in that the sample was taken by Captain Mokoena and not by </w:t>
      </w:r>
      <w:r w:rsidR="00697227">
        <w:rPr>
          <w:rFonts w:ascii="Arial" w:hAnsi="Arial"/>
          <w:sz w:val="24"/>
          <w:szCs w:val="24"/>
        </w:rPr>
        <w:t>Warrant Officer</w:t>
      </w:r>
      <w:r w:rsidR="00905653">
        <w:rPr>
          <w:rFonts w:ascii="Arial" w:hAnsi="Arial"/>
          <w:sz w:val="24"/>
          <w:szCs w:val="24"/>
        </w:rPr>
        <w:t xml:space="preserve"> Matile</w:t>
      </w:r>
      <w:r w:rsidR="005F2E75">
        <w:rPr>
          <w:rFonts w:ascii="Arial" w:hAnsi="Arial"/>
          <w:sz w:val="24"/>
          <w:szCs w:val="24"/>
        </w:rPr>
        <w:t xml:space="preserve"> and not that no swabs were taken</w:t>
      </w:r>
      <w:r w:rsidR="00905653">
        <w:rPr>
          <w:rFonts w:ascii="Arial" w:hAnsi="Arial"/>
          <w:sz w:val="24"/>
          <w:szCs w:val="24"/>
        </w:rPr>
        <w:t xml:space="preserve">. </w:t>
      </w:r>
    </w:p>
    <w:p w14:paraId="764D0DF4" w14:textId="77777777" w:rsidR="00031C20" w:rsidRDefault="00031C20" w:rsidP="00DF6BB1">
      <w:pPr>
        <w:pStyle w:val="BodyText"/>
        <w:spacing w:line="360" w:lineRule="auto"/>
        <w:ind w:left="709" w:right="440" w:hanging="709"/>
        <w:jc w:val="both"/>
        <w:rPr>
          <w:rFonts w:ascii="Arial" w:hAnsi="Arial"/>
          <w:sz w:val="24"/>
          <w:szCs w:val="24"/>
        </w:rPr>
      </w:pPr>
      <w:r>
        <w:rPr>
          <w:rFonts w:ascii="Arial" w:hAnsi="Arial"/>
          <w:sz w:val="24"/>
          <w:szCs w:val="24"/>
        </w:rPr>
        <w:t>[</w:t>
      </w:r>
      <w:r w:rsidR="00AB2336">
        <w:rPr>
          <w:rFonts w:ascii="Arial" w:hAnsi="Arial"/>
          <w:sz w:val="24"/>
          <w:szCs w:val="24"/>
        </w:rPr>
        <w:t>31</w:t>
      </w:r>
      <w:r>
        <w:rPr>
          <w:rFonts w:ascii="Arial" w:hAnsi="Arial"/>
          <w:sz w:val="24"/>
          <w:szCs w:val="24"/>
        </w:rPr>
        <w:t>]</w:t>
      </w:r>
      <w:r>
        <w:rPr>
          <w:rFonts w:ascii="Arial" w:hAnsi="Arial"/>
          <w:sz w:val="24"/>
          <w:szCs w:val="24"/>
        </w:rPr>
        <w:tab/>
      </w:r>
      <w:r w:rsidR="00AB2336">
        <w:rPr>
          <w:rFonts w:ascii="Arial" w:hAnsi="Arial"/>
          <w:sz w:val="24"/>
          <w:szCs w:val="24"/>
        </w:rPr>
        <w:t xml:space="preserve">The sample taken from the appellant was kept in the strong room at the police station at Harrismith under entry number 1196 in the SAP 13 register on 14 November 2015. </w:t>
      </w:r>
      <w:r w:rsidR="00A15070">
        <w:rPr>
          <w:rFonts w:ascii="Arial" w:hAnsi="Arial"/>
          <w:sz w:val="24"/>
          <w:szCs w:val="24"/>
        </w:rPr>
        <w:t xml:space="preserve">The point taken on behalf of the appellant is that the State failed to present evidence regarding the delivery of the sample taken from the appellant to the laboratory at Pretoria. Captain Mokoena testified that he delivered the forensic exhibits </w:t>
      </w:r>
      <w:r w:rsidR="0092244F">
        <w:rPr>
          <w:rFonts w:ascii="Arial" w:hAnsi="Arial"/>
          <w:sz w:val="24"/>
          <w:szCs w:val="24"/>
        </w:rPr>
        <w:t xml:space="preserve">to the receptionist </w:t>
      </w:r>
      <w:r w:rsidR="00A15070">
        <w:rPr>
          <w:rFonts w:ascii="Arial" w:hAnsi="Arial"/>
          <w:sz w:val="24"/>
          <w:szCs w:val="24"/>
        </w:rPr>
        <w:t xml:space="preserve">at the laboratory. However, from the contents of the section 212 affidavit of Werner Kemp the specific sealed evidence bag with reference number PA5002112166 was received on 1 June 2016 from </w:t>
      </w:r>
      <w:r w:rsidR="00697227">
        <w:rPr>
          <w:rFonts w:ascii="Arial" w:hAnsi="Arial"/>
          <w:sz w:val="24"/>
          <w:szCs w:val="24"/>
        </w:rPr>
        <w:t>Warrant Officer</w:t>
      </w:r>
      <w:r w:rsidR="00A15070">
        <w:rPr>
          <w:rFonts w:ascii="Arial" w:hAnsi="Arial"/>
          <w:sz w:val="24"/>
          <w:szCs w:val="24"/>
        </w:rPr>
        <w:t xml:space="preserve"> Mokone. </w:t>
      </w:r>
      <w:r w:rsidR="005F2E75">
        <w:rPr>
          <w:rFonts w:ascii="Arial" w:hAnsi="Arial"/>
          <w:sz w:val="24"/>
          <w:szCs w:val="24"/>
        </w:rPr>
        <w:t>The prosecution did not present any evidence in this regard.</w:t>
      </w:r>
      <w:r w:rsidR="00DF6BB1">
        <w:rPr>
          <w:rFonts w:ascii="Arial" w:hAnsi="Arial"/>
          <w:sz w:val="24"/>
          <w:szCs w:val="24"/>
        </w:rPr>
        <w:t xml:space="preserve"> </w:t>
      </w:r>
    </w:p>
    <w:p w14:paraId="051D42BB" w14:textId="77777777" w:rsidR="00A15070" w:rsidRDefault="00A15070" w:rsidP="00DF6BB1">
      <w:pPr>
        <w:pStyle w:val="BodyText"/>
        <w:spacing w:line="360" w:lineRule="auto"/>
        <w:ind w:left="709" w:right="440" w:hanging="709"/>
        <w:jc w:val="both"/>
        <w:rPr>
          <w:rFonts w:ascii="Arial" w:hAnsi="Arial"/>
          <w:sz w:val="24"/>
          <w:szCs w:val="24"/>
        </w:rPr>
      </w:pPr>
      <w:r>
        <w:rPr>
          <w:rFonts w:ascii="Arial" w:hAnsi="Arial"/>
          <w:sz w:val="24"/>
          <w:szCs w:val="24"/>
        </w:rPr>
        <w:t>[</w:t>
      </w:r>
      <w:r w:rsidR="0092244F">
        <w:rPr>
          <w:rFonts w:ascii="Arial" w:hAnsi="Arial"/>
          <w:sz w:val="24"/>
          <w:szCs w:val="24"/>
        </w:rPr>
        <w:t>32</w:t>
      </w:r>
      <w:r>
        <w:rPr>
          <w:rFonts w:ascii="Arial" w:hAnsi="Arial"/>
          <w:sz w:val="24"/>
          <w:szCs w:val="24"/>
        </w:rPr>
        <w:t>]</w:t>
      </w:r>
      <w:r>
        <w:rPr>
          <w:rFonts w:ascii="Arial" w:hAnsi="Arial"/>
          <w:sz w:val="24"/>
          <w:szCs w:val="24"/>
        </w:rPr>
        <w:tab/>
      </w:r>
      <w:r w:rsidR="0098317D">
        <w:rPr>
          <w:rFonts w:ascii="Arial" w:hAnsi="Arial"/>
          <w:sz w:val="24"/>
          <w:szCs w:val="24"/>
        </w:rPr>
        <w:t>S</w:t>
      </w:r>
      <w:r>
        <w:rPr>
          <w:rFonts w:ascii="Arial" w:hAnsi="Arial"/>
          <w:sz w:val="24"/>
          <w:szCs w:val="24"/>
        </w:rPr>
        <w:t>ealed evidence bag PA5002116</w:t>
      </w:r>
      <w:r w:rsidR="0092244F">
        <w:rPr>
          <w:rFonts w:ascii="Arial" w:hAnsi="Arial"/>
          <w:sz w:val="24"/>
          <w:szCs w:val="24"/>
        </w:rPr>
        <w:t>6</w:t>
      </w:r>
      <w:r>
        <w:rPr>
          <w:rFonts w:ascii="Arial" w:hAnsi="Arial"/>
          <w:sz w:val="24"/>
          <w:szCs w:val="24"/>
        </w:rPr>
        <w:t xml:space="preserve"> </w:t>
      </w:r>
      <w:r w:rsidR="00DF6BB1">
        <w:rPr>
          <w:rFonts w:ascii="Arial" w:hAnsi="Arial"/>
          <w:sz w:val="24"/>
          <w:szCs w:val="24"/>
        </w:rPr>
        <w:t xml:space="preserve">was </w:t>
      </w:r>
      <w:r>
        <w:rPr>
          <w:rFonts w:ascii="Arial" w:hAnsi="Arial"/>
          <w:sz w:val="24"/>
          <w:szCs w:val="24"/>
        </w:rPr>
        <w:t xml:space="preserve">not opened by Werner Kemp and merely received and handed over to the </w:t>
      </w:r>
      <w:r w:rsidR="005F2E75">
        <w:rPr>
          <w:rFonts w:ascii="Arial" w:hAnsi="Arial"/>
          <w:sz w:val="24"/>
          <w:szCs w:val="24"/>
        </w:rPr>
        <w:t>a</w:t>
      </w:r>
      <w:r>
        <w:rPr>
          <w:rFonts w:ascii="Arial" w:hAnsi="Arial"/>
          <w:sz w:val="24"/>
          <w:szCs w:val="24"/>
        </w:rPr>
        <w:t>dministration component at the laboratory</w:t>
      </w:r>
      <w:r w:rsidR="0098317D">
        <w:rPr>
          <w:rFonts w:ascii="Arial" w:hAnsi="Arial"/>
          <w:sz w:val="24"/>
          <w:szCs w:val="24"/>
        </w:rPr>
        <w:t>. I</w:t>
      </w:r>
      <w:r>
        <w:rPr>
          <w:rFonts w:ascii="Arial" w:hAnsi="Arial"/>
          <w:sz w:val="24"/>
          <w:szCs w:val="24"/>
        </w:rPr>
        <w:t xml:space="preserve">t is evident that either Captain Mokoena delivered the bag himself and that a misnomer occurred when </w:t>
      </w:r>
      <w:r w:rsidR="00DF6BB1">
        <w:rPr>
          <w:rFonts w:ascii="Arial" w:hAnsi="Arial"/>
          <w:sz w:val="24"/>
          <w:szCs w:val="24"/>
        </w:rPr>
        <w:t xml:space="preserve">Werner Kemp compiled his affidavit or that Captain Mokoena </w:t>
      </w:r>
      <w:r w:rsidR="006E0C3D">
        <w:rPr>
          <w:rFonts w:ascii="Arial" w:hAnsi="Arial"/>
          <w:sz w:val="24"/>
          <w:szCs w:val="24"/>
        </w:rPr>
        <w:t xml:space="preserve">made </w:t>
      </w:r>
      <w:r w:rsidR="006E0C3D">
        <w:rPr>
          <w:rFonts w:ascii="Arial" w:hAnsi="Arial" w:cs="Arial"/>
          <w:sz w:val="24"/>
          <w:szCs w:val="24"/>
        </w:rPr>
        <w:t>a</w:t>
      </w:r>
      <w:r w:rsidR="0060038F">
        <w:rPr>
          <w:rFonts w:ascii="Arial" w:hAnsi="Arial" w:cs="Arial"/>
          <w:sz w:val="24"/>
          <w:szCs w:val="24"/>
        </w:rPr>
        <w:t xml:space="preserve"> </w:t>
      </w:r>
      <w:r w:rsidR="0060038F" w:rsidRPr="00D40086">
        <w:rPr>
          <w:rFonts w:ascii="Arial" w:hAnsi="Arial" w:cs="Arial"/>
          <w:i/>
          <w:sz w:val="24"/>
          <w:szCs w:val="24"/>
        </w:rPr>
        <w:t>bona fide</w:t>
      </w:r>
      <w:r w:rsidR="0060038F">
        <w:rPr>
          <w:rFonts w:ascii="Arial" w:hAnsi="Arial" w:cs="Arial"/>
          <w:sz w:val="24"/>
          <w:szCs w:val="24"/>
        </w:rPr>
        <w:t xml:space="preserve"> mistake when he testified during 2020, </w:t>
      </w:r>
      <w:r w:rsidR="0092244F">
        <w:rPr>
          <w:rFonts w:ascii="Arial" w:hAnsi="Arial" w:cs="Arial"/>
          <w:sz w:val="24"/>
          <w:szCs w:val="24"/>
        </w:rPr>
        <w:t xml:space="preserve">approximately </w:t>
      </w:r>
      <w:r w:rsidR="0060038F">
        <w:rPr>
          <w:rFonts w:ascii="Arial" w:hAnsi="Arial" w:cs="Arial"/>
          <w:sz w:val="24"/>
          <w:szCs w:val="24"/>
        </w:rPr>
        <w:t xml:space="preserve">5 years after the incident, and </w:t>
      </w:r>
      <w:r w:rsidR="00DF6BB1">
        <w:rPr>
          <w:rFonts w:ascii="Arial" w:hAnsi="Arial"/>
          <w:sz w:val="24"/>
          <w:szCs w:val="24"/>
        </w:rPr>
        <w:t xml:space="preserve">that the evidence bag was indeed delivered by a certain </w:t>
      </w:r>
      <w:r w:rsidR="00697227">
        <w:rPr>
          <w:rFonts w:ascii="Arial" w:hAnsi="Arial"/>
          <w:sz w:val="24"/>
          <w:szCs w:val="24"/>
        </w:rPr>
        <w:t>Warrant Officer</w:t>
      </w:r>
      <w:r w:rsidR="00DF6BB1">
        <w:rPr>
          <w:rFonts w:ascii="Arial" w:hAnsi="Arial"/>
          <w:sz w:val="24"/>
          <w:szCs w:val="24"/>
        </w:rPr>
        <w:t xml:space="preserve"> Mokone. I further take cognisance of the evidence presented during the trial that the rank of Captain Mokoena at the time of the incident</w:t>
      </w:r>
      <w:r w:rsidR="0092244F">
        <w:rPr>
          <w:rFonts w:ascii="Arial" w:hAnsi="Arial"/>
          <w:sz w:val="24"/>
          <w:szCs w:val="24"/>
        </w:rPr>
        <w:t>,</w:t>
      </w:r>
      <w:r w:rsidR="00DF6BB1">
        <w:rPr>
          <w:rFonts w:ascii="Arial" w:hAnsi="Arial"/>
          <w:sz w:val="24"/>
          <w:szCs w:val="24"/>
        </w:rPr>
        <w:t xml:space="preserve"> was that of a </w:t>
      </w:r>
      <w:r w:rsidR="00697227">
        <w:rPr>
          <w:rFonts w:ascii="Arial" w:hAnsi="Arial"/>
          <w:sz w:val="24"/>
          <w:szCs w:val="24"/>
        </w:rPr>
        <w:t>Warrant Officer</w:t>
      </w:r>
      <w:r w:rsidR="00DF6BB1">
        <w:rPr>
          <w:rFonts w:ascii="Arial" w:hAnsi="Arial"/>
          <w:sz w:val="24"/>
          <w:szCs w:val="24"/>
        </w:rPr>
        <w:t xml:space="preserve">. </w:t>
      </w:r>
    </w:p>
    <w:p w14:paraId="4E95A16D" w14:textId="15A177C7" w:rsidR="00DF6BB1" w:rsidRDefault="00DF6BB1" w:rsidP="0092244F">
      <w:pPr>
        <w:pStyle w:val="BodyText"/>
        <w:spacing w:line="360" w:lineRule="auto"/>
        <w:ind w:left="709" w:hanging="709"/>
        <w:jc w:val="both"/>
        <w:rPr>
          <w:rFonts w:ascii="Arial" w:hAnsi="Arial" w:cs="Arial"/>
          <w:sz w:val="24"/>
          <w:szCs w:val="24"/>
        </w:rPr>
      </w:pPr>
      <w:r w:rsidRPr="0098317D">
        <w:rPr>
          <w:rFonts w:ascii="Arial" w:hAnsi="Arial" w:cs="Arial"/>
          <w:sz w:val="24"/>
          <w:szCs w:val="24"/>
        </w:rPr>
        <w:t>[3</w:t>
      </w:r>
      <w:r w:rsidR="0092244F">
        <w:rPr>
          <w:rFonts w:ascii="Arial" w:hAnsi="Arial" w:cs="Arial"/>
          <w:sz w:val="24"/>
          <w:szCs w:val="24"/>
        </w:rPr>
        <w:t>3</w:t>
      </w:r>
      <w:r w:rsidRPr="0098317D">
        <w:rPr>
          <w:rFonts w:ascii="Arial" w:hAnsi="Arial" w:cs="Arial"/>
          <w:sz w:val="24"/>
          <w:szCs w:val="24"/>
        </w:rPr>
        <w:t>]</w:t>
      </w:r>
      <w:r w:rsidRPr="0098317D">
        <w:rPr>
          <w:rFonts w:ascii="Arial" w:hAnsi="Arial" w:cs="Arial"/>
          <w:sz w:val="24"/>
          <w:szCs w:val="24"/>
        </w:rPr>
        <w:tab/>
      </w:r>
      <w:r w:rsidR="0098317D">
        <w:rPr>
          <w:rFonts w:ascii="Arial" w:hAnsi="Arial" w:cs="Arial"/>
          <w:sz w:val="24"/>
          <w:szCs w:val="24"/>
        </w:rPr>
        <w:t xml:space="preserve">The </w:t>
      </w:r>
      <w:r w:rsidR="00046AF0" w:rsidRPr="0098317D">
        <w:rPr>
          <w:rFonts w:ascii="Arial" w:hAnsi="Arial" w:cs="Arial"/>
          <w:sz w:val="24"/>
          <w:szCs w:val="24"/>
        </w:rPr>
        <w:t xml:space="preserve">Appellate Division </w:t>
      </w:r>
      <w:r w:rsidR="0098317D">
        <w:rPr>
          <w:rFonts w:ascii="Arial" w:hAnsi="Arial" w:cs="Arial"/>
          <w:sz w:val="24"/>
          <w:szCs w:val="24"/>
        </w:rPr>
        <w:t xml:space="preserve">held </w:t>
      </w:r>
      <w:r w:rsidR="00046AF0" w:rsidRPr="0098317D">
        <w:rPr>
          <w:rFonts w:ascii="Arial" w:hAnsi="Arial" w:cs="Arial"/>
          <w:sz w:val="24"/>
          <w:szCs w:val="24"/>
        </w:rPr>
        <w:t xml:space="preserve">in </w:t>
      </w:r>
      <w:r w:rsidR="00046AF0" w:rsidRPr="0098317D">
        <w:rPr>
          <w:rFonts w:ascii="Arial" w:hAnsi="Arial" w:cs="Arial"/>
          <w:b/>
          <w:sz w:val="24"/>
          <w:szCs w:val="24"/>
        </w:rPr>
        <w:t>S v Veld</w:t>
      </w:r>
      <w:r w:rsidR="00402551">
        <w:rPr>
          <w:rFonts w:ascii="Arial" w:hAnsi="Arial" w:cs="Arial"/>
          <w:b/>
          <w:sz w:val="24"/>
          <w:szCs w:val="24"/>
        </w:rPr>
        <w:t>t</w:t>
      </w:r>
      <w:r w:rsidR="00046AF0" w:rsidRPr="0098317D">
        <w:rPr>
          <w:rFonts w:ascii="Arial" w:hAnsi="Arial" w:cs="Arial"/>
          <w:b/>
          <w:sz w:val="24"/>
          <w:szCs w:val="24"/>
        </w:rPr>
        <w:t>huizen</w:t>
      </w:r>
      <w:r w:rsidR="00046AF0" w:rsidRPr="0098317D">
        <w:rPr>
          <w:rStyle w:val="FootnoteReference"/>
          <w:rFonts w:ascii="Arial" w:hAnsi="Arial" w:cs="Arial"/>
          <w:sz w:val="24"/>
          <w:szCs w:val="24"/>
        </w:rPr>
        <w:footnoteReference w:id="4"/>
      </w:r>
      <w:r w:rsidR="00046AF0" w:rsidRPr="0098317D">
        <w:rPr>
          <w:rFonts w:ascii="Arial" w:hAnsi="Arial" w:cs="Arial"/>
          <w:sz w:val="24"/>
          <w:szCs w:val="24"/>
        </w:rPr>
        <w:t xml:space="preserve"> and </w:t>
      </w:r>
      <w:r w:rsidR="00046AF0" w:rsidRPr="0098317D">
        <w:rPr>
          <w:rFonts w:ascii="Arial" w:hAnsi="Arial" w:cs="Arial"/>
          <w:b/>
          <w:sz w:val="24"/>
          <w:szCs w:val="24"/>
        </w:rPr>
        <w:t>R v Chizah</w:t>
      </w:r>
      <w:r w:rsidR="00046AF0" w:rsidRPr="0098317D">
        <w:rPr>
          <w:rStyle w:val="FootnoteReference"/>
          <w:rFonts w:ascii="Arial" w:hAnsi="Arial" w:cs="Arial"/>
          <w:b/>
          <w:sz w:val="24"/>
          <w:szCs w:val="24"/>
        </w:rPr>
        <w:footnoteReference w:id="5"/>
      </w:r>
      <w:r w:rsidR="0098317D">
        <w:rPr>
          <w:rFonts w:ascii="Arial" w:hAnsi="Arial" w:cs="Arial"/>
          <w:b/>
          <w:sz w:val="24"/>
          <w:szCs w:val="24"/>
        </w:rPr>
        <w:t xml:space="preserve"> </w:t>
      </w:r>
      <w:r w:rsidR="00046AF0" w:rsidRPr="0098317D">
        <w:rPr>
          <w:rFonts w:ascii="Arial" w:hAnsi="Arial" w:cs="Arial"/>
          <w:sz w:val="24"/>
          <w:szCs w:val="24"/>
        </w:rPr>
        <w:t xml:space="preserve"> that the mere challenging of </w:t>
      </w:r>
      <w:r w:rsidR="0098317D">
        <w:rPr>
          <w:rFonts w:ascii="Arial" w:hAnsi="Arial" w:cs="Arial"/>
          <w:sz w:val="24"/>
          <w:szCs w:val="24"/>
        </w:rPr>
        <w:t xml:space="preserve">the </w:t>
      </w:r>
      <w:r w:rsidR="00046AF0" w:rsidRPr="0098317D">
        <w:rPr>
          <w:rFonts w:ascii="Arial" w:hAnsi="Arial" w:cs="Arial"/>
          <w:sz w:val="24"/>
          <w:szCs w:val="24"/>
        </w:rPr>
        <w:t xml:space="preserve">evidence will not be sufficient to affect the evidential value of </w:t>
      </w:r>
      <w:r w:rsidR="00046AF0" w:rsidRPr="0098317D">
        <w:rPr>
          <w:rFonts w:ascii="Arial" w:hAnsi="Arial" w:cs="Arial"/>
          <w:i/>
          <w:sz w:val="24"/>
          <w:szCs w:val="24"/>
        </w:rPr>
        <w:t>prima facie</w:t>
      </w:r>
      <w:r w:rsidR="00046AF0" w:rsidRPr="0098317D">
        <w:rPr>
          <w:rFonts w:ascii="Arial" w:hAnsi="Arial" w:cs="Arial"/>
          <w:sz w:val="24"/>
          <w:szCs w:val="24"/>
        </w:rPr>
        <w:t xml:space="preserve"> proof. </w:t>
      </w:r>
      <w:r w:rsidR="0098317D">
        <w:rPr>
          <w:rFonts w:ascii="Arial" w:hAnsi="Arial" w:cs="Arial"/>
          <w:sz w:val="24"/>
          <w:szCs w:val="24"/>
        </w:rPr>
        <w:t>A</w:t>
      </w:r>
      <w:r w:rsidR="00046AF0" w:rsidRPr="0098317D">
        <w:rPr>
          <w:rFonts w:ascii="Arial" w:hAnsi="Arial" w:cs="Arial"/>
          <w:sz w:val="24"/>
          <w:szCs w:val="24"/>
        </w:rPr>
        <w:t xml:space="preserve">n accused challenging </w:t>
      </w:r>
      <w:r w:rsidR="00046AF0" w:rsidRPr="0098317D">
        <w:rPr>
          <w:rFonts w:ascii="Arial" w:hAnsi="Arial" w:cs="Arial"/>
          <w:i/>
          <w:sz w:val="24"/>
          <w:szCs w:val="24"/>
        </w:rPr>
        <w:t>prima facie</w:t>
      </w:r>
      <w:r w:rsidR="00046AF0" w:rsidRPr="0098317D">
        <w:rPr>
          <w:rFonts w:ascii="Arial" w:hAnsi="Arial" w:cs="Arial"/>
          <w:sz w:val="24"/>
          <w:szCs w:val="24"/>
        </w:rPr>
        <w:t xml:space="preserve"> proof will be obliged to lay a basis for contesting such evidence</w:t>
      </w:r>
      <w:r w:rsidR="0098317D">
        <w:rPr>
          <w:rFonts w:ascii="Arial" w:hAnsi="Arial" w:cs="Arial"/>
          <w:sz w:val="24"/>
          <w:szCs w:val="24"/>
        </w:rPr>
        <w:t xml:space="preserve">. There is no proof that the buccal samples obtained from the appellant or any of the other evidential forensic samples and exhibits had been tampered with. The State presented </w:t>
      </w:r>
      <w:r w:rsidR="0098317D" w:rsidRPr="0092244F">
        <w:rPr>
          <w:rFonts w:ascii="Arial" w:hAnsi="Arial" w:cs="Arial"/>
          <w:i/>
          <w:sz w:val="24"/>
          <w:szCs w:val="24"/>
        </w:rPr>
        <w:t>prima facie</w:t>
      </w:r>
      <w:r w:rsidR="0098317D">
        <w:rPr>
          <w:rFonts w:ascii="Arial" w:hAnsi="Arial" w:cs="Arial"/>
          <w:sz w:val="24"/>
          <w:szCs w:val="24"/>
        </w:rPr>
        <w:t xml:space="preserve"> evidence pertaining to the </w:t>
      </w:r>
      <w:r w:rsidR="00964672">
        <w:rPr>
          <w:rFonts w:ascii="Arial" w:hAnsi="Arial" w:cs="Arial"/>
          <w:sz w:val="24"/>
          <w:szCs w:val="24"/>
        </w:rPr>
        <w:t>gathering</w:t>
      </w:r>
      <w:r w:rsidR="0098317D">
        <w:rPr>
          <w:rFonts w:ascii="Arial" w:hAnsi="Arial" w:cs="Arial"/>
          <w:sz w:val="24"/>
          <w:szCs w:val="24"/>
        </w:rPr>
        <w:t xml:space="preserve"> of the buccal samples from the appellant, </w:t>
      </w:r>
      <w:r w:rsidR="00720700">
        <w:rPr>
          <w:rFonts w:ascii="Arial" w:hAnsi="Arial" w:cs="Arial"/>
          <w:sz w:val="24"/>
          <w:szCs w:val="24"/>
        </w:rPr>
        <w:t>the</w:t>
      </w:r>
      <w:r w:rsidR="0098317D">
        <w:rPr>
          <w:rFonts w:ascii="Arial" w:hAnsi="Arial" w:cs="Arial"/>
          <w:sz w:val="24"/>
          <w:szCs w:val="24"/>
        </w:rPr>
        <w:t xml:space="preserve"> </w:t>
      </w:r>
      <w:r w:rsidR="000A4DE0">
        <w:rPr>
          <w:rFonts w:ascii="Arial" w:hAnsi="Arial" w:cs="Arial"/>
          <w:sz w:val="24"/>
          <w:szCs w:val="24"/>
        </w:rPr>
        <w:t>gathering</w:t>
      </w:r>
      <w:r w:rsidR="00720700">
        <w:rPr>
          <w:rFonts w:ascii="Arial" w:hAnsi="Arial" w:cs="Arial"/>
          <w:sz w:val="24"/>
          <w:szCs w:val="24"/>
        </w:rPr>
        <w:t xml:space="preserve">, packing, </w:t>
      </w:r>
      <w:r w:rsidR="000A4DE0">
        <w:rPr>
          <w:rFonts w:ascii="Arial" w:hAnsi="Arial" w:cs="Arial"/>
          <w:sz w:val="24"/>
          <w:szCs w:val="24"/>
        </w:rPr>
        <w:t>marking, s</w:t>
      </w:r>
      <w:r w:rsidR="00720700">
        <w:rPr>
          <w:rFonts w:ascii="Arial" w:hAnsi="Arial" w:cs="Arial"/>
          <w:sz w:val="24"/>
          <w:szCs w:val="24"/>
        </w:rPr>
        <w:t xml:space="preserve">ealing and storing of the exhibits </w:t>
      </w:r>
      <w:r w:rsidR="000A4DE0">
        <w:rPr>
          <w:rFonts w:ascii="Arial" w:hAnsi="Arial" w:cs="Arial"/>
          <w:sz w:val="24"/>
          <w:szCs w:val="24"/>
        </w:rPr>
        <w:t>from</w:t>
      </w:r>
      <w:r w:rsidR="00720700">
        <w:rPr>
          <w:rFonts w:ascii="Arial" w:hAnsi="Arial" w:cs="Arial"/>
          <w:sz w:val="24"/>
          <w:szCs w:val="24"/>
        </w:rPr>
        <w:t xml:space="preserve"> the crime scene</w:t>
      </w:r>
      <w:r w:rsidR="0092244F">
        <w:rPr>
          <w:rFonts w:ascii="Arial" w:hAnsi="Arial" w:cs="Arial"/>
          <w:sz w:val="24"/>
          <w:szCs w:val="24"/>
        </w:rPr>
        <w:t>. The same applies in respect of</w:t>
      </w:r>
      <w:r w:rsidR="00720700">
        <w:rPr>
          <w:rFonts w:ascii="Arial" w:hAnsi="Arial" w:cs="Arial"/>
          <w:sz w:val="24"/>
          <w:szCs w:val="24"/>
        </w:rPr>
        <w:t xml:space="preserve"> the forensic evidence </w:t>
      </w:r>
      <w:r w:rsidR="0092244F">
        <w:rPr>
          <w:rFonts w:ascii="Arial" w:hAnsi="Arial" w:cs="Arial"/>
          <w:sz w:val="24"/>
          <w:szCs w:val="24"/>
        </w:rPr>
        <w:t xml:space="preserve">obtained </w:t>
      </w:r>
      <w:r w:rsidR="00720700">
        <w:rPr>
          <w:rFonts w:ascii="Arial" w:hAnsi="Arial" w:cs="Arial"/>
          <w:sz w:val="24"/>
          <w:szCs w:val="24"/>
        </w:rPr>
        <w:t xml:space="preserve">during the medico legal examination of the complainant by Dr Mabaso. The </w:t>
      </w:r>
      <w:r w:rsidR="00720700" w:rsidRPr="00964672">
        <w:rPr>
          <w:rFonts w:ascii="Arial" w:hAnsi="Arial" w:cs="Arial"/>
          <w:i/>
          <w:sz w:val="24"/>
          <w:szCs w:val="24"/>
        </w:rPr>
        <w:t>prima facie</w:t>
      </w:r>
      <w:r w:rsidR="00720700">
        <w:rPr>
          <w:rFonts w:ascii="Arial" w:hAnsi="Arial" w:cs="Arial"/>
          <w:sz w:val="24"/>
          <w:szCs w:val="24"/>
        </w:rPr>
        <w:t xml:space="preserve"> evidence </w:t>
      </w:r>
      <w:r w:rsidR="00964672">
        <w:rPr>
          <w:rFonts w:ascii="Arial" w:hAnsi="Arial" w:cs="Arial"/>
          <w:sz w:val="24"/>
          <w:szCs w:val="24"/>
        </w:rPr>
        <w:t xml:space="preserve"> presented during the trial is </w:t>
      </w:r>
      <w:r w:rsidR="00720700">
        <w:rPr>
          <w:rFonts w:ascii="Arial" w:hAnsi="Arial" w:cs="Arial"/>
          <w:sz w:val="24"/>
          <w:szCs w:val="24"/>
        </w:rPr>
        <w:t xml:space="preserve">that the forensic </w:t>
      </w:r>
      <w:r w:rsidR="00964672">
        <w:rPr>
          <w:rFonts w:ascii="Arial" w:hAnsi="Arial" w:cs="Arial"/>
          <w:sz w:val="24"/>
          <w:szCs w:val="24"/>
        </w:rPr>
        <w:lastRenderedPageBreak/>
        <w:t>evidence and exhibits were received by Werner Kemp</w:t>
      </w:r>
      <w:r w:rsidR="0092244F">
        <w:rPr>
          <w:rFonts w:ascii="Arial" w:hAnsi="Arial" w:cs="Arial"/>
          <w:sz w:val="24"/>
          <w:szCs w:val="24"/>
        </w:rPr>
        <w:t>,</w:t>
      </w:r>
      <w:r w:rsidR="00964672">
        <w:rPr>
          <w:rFonts w:ascii="Arial" w:hAnsi="Arial" w:cs="Arial"/>
          <w:sz w:val="24"/>
          <w:szCs w:val="24"/>
        </w:rPr>
        <w:t xml:space="preserve"> Selina Ntuli  as well as Booysen, sealed and bore the same seal number as that which had been placed on it by the police officers who collected the evidential material and by the medical doctor.</w:t>
      </w:r>
      <w:r w:rsidR="00964672">
        <w:rPr>
          <w:rStyle w:val="FootnoteReference"/>
          <w:sz w:val="24"/>
          <w:szCs w:val="24"/>
        </w:rPr>
        <w:footnoteReference w:id="6"/>
      </w:r>
      <w:r w:rsidR="00964672">
        <w:rPr>
          <w:rFonts w:ascii="Arial" w:hAnsi="Arial" w:cs="Arial"/>
          <w:sz w:val="24"/>
          <w:szCs w:val="24"/>
        </w:rPr>
        <w:t xml:space="preserve">  </w:t>
      </w:r>
    </w:p>
    <w:p w14:paraId="5D5EB3DA" w14:textId="77777777" w:rsidR="000A4DE0" w:rsidRDefault="000A4DE0" w:rsidP="0092244F">
      <w:pPr>
        <w:pStyle w:val="BodyText"/>
        <w:spacing w:line="360" w:lineRule="auto"/>
        <w:ind w:left="709" w:hanging="709"/>
        <w:jc w:val="both"/>
        <w:rPr>
          <w:rFonts w:ascii="Arial" w:hAnsi="Arial" w:cs="Arial"/>
          <w:sz w:val="24"/>
          <w:szCs w:val="24"/>
        </w:rPr>
      </w:pPr>
      <w:r>
        <w:rPr>
          <w:rFonts w:ascii="Arial" w:hAnsi="Arial" w:cs="Arial"/>
          <w:sz w:val="24"/>
          <w:szCs w:val="24"/>
        </w:rPr>
        <w:t>[3</w:t>
      </w:r>
      <w:r w:rsidR="0092244F">
        <w:rPr>
          <w:rFonts w:ascii="Arial" w:hAnsi="Arial" w:cs="Arial"/>
          <w:sz w:val="24"/>
          <w:szCs w:val="24"/>
        </w:rPr>
        <w:t>4</w:t>
      </w:r>
      <w:r>
        <w:rPr>
          <w:rFonts w:ascii="Arial" w:hAnsi="Arial" w:cs="Arial"/>
          <w:sz w:val="24"/>
          <w:szCs w:val="24"/>
        </w:rPr>
        <w:t>]</w:t>
      </w:r>
      <w:r>
        <w:rPr>
          <w:rFonts w:ascii="Arial" w:hAnsi="Arial" w:cs="Arial"/>
          <w:sz w:val="24"/>
          <w:szCs w:val="24"/>
        </w:rPr>
        <w:tab/>
        <w:t>I agree with the submission by Mr Bontes that no foundation was laid by the appellant that the evidential material may have been contaminated</w:t>
      </w:r>
      <w:r w:rsidR="0092244F">
        <w:rPr>
          <w:rFonts w:ascii="Arial" w:hAnsi="Arial" w:cs="Arial"/>
          <w:sz w:val="24"/>
          <w:szCs w:val="24"/>
        </w:rPr>
        <w:t xml:space="preserve">. </w:t>
      </w:r>
      <w:r>
        <w:rPr>
          <w:rFonts w:ascii="Arial" w:hAnsi="Arial" w:cs="Arial"/>
          <w:sz w:val="24"/>
          <w:szCs w:val="24"/>
        </w:rPr>
        <w:t xml:space="preserve"> </w:t>
      </w:r>
      <w:r w:rsidR="0092244F">
        <w:rPr>
          <w:rFonts w:ascii="Arial" w:hAnsi="Arial" w:cs="Arial"/>
          <w:sz w:val="24"/>
          <w:szCs w:val="24"/>
        </w:rPr>
        <w:t>T</w:t>
      </w:r>
      <w:r>
        <w:rPr>
          <w:rFonts w:ascii="Arial" w:hAnsi="Arial" w:cs="Arial"/>
          <w:sz w:val="24"/>
          <w:szCs w:val="24"/>
        </w:rPr>
        <w:t>he section 212 affidavits submitted are conclusive proof of the lack of any interference or contamination. The evidence by Mr Khoza furthermore links the appellant to the crime</w:t>
      </w:r>
      <w:r w:rsidR="005836B2">
        <w:rPr>
          <w:rFonts w:ascii="Arial" w:hAnsi="Arial" w:cs="Arial"/>
          <w:sz w:val="24"/>
          <w:szCs w:val="24"/>
        </w:rPr>
        <w:t>.</w:t>
      </w:r>
      <w:r>
        <w:rPr>
          <w:rFonts w:ascii="Arial" w:hAnsi="Arial" w:cs="Arial"/>
          <w:sz w:val="24"/>
          <w:szCs w:val="24"/>
        </w:rPr>
        <w:t xml:space="preserve"> </w:t>
      </w:r>
      <w:r w:rsidR="005836B2">
        <w:rPr>
          <w:rFonts w:ascii="Arial" w:hAnsi="Arial" w:cs="Arial"/>
          <w:sz w:val="24"/>
          <w:szCs w:val="24"/>
        </w:rPr>
        <w:t xml:space="preserve"> The appellant gave the complainant’s </w:t>
      </w:r>
      <w:r w:rsidR="00852B61">
        <w:rPr>
          <w:rFonts w:ascii="Arial" w:hAnsi="Arial" w:cs="Arial"/>
          <w:sz w:val="24"/>
          <w:szCs w:val="24"/>
        </w:rPr>
        <w:t xml:space="preserve">cell phone to Mr Khoza during the same month, October 2015, when the crime was committed. </w:t>
      </w:r>
      <w:r>
        <w:rPr>
          <w:rFonts w:ascii="Arial" w:hAnsi="Arial" w:cs="Arial"/>
          <w:sz w:val="24"/>
          <w:szCs w:val="24"/>
        </w:rPr>
        <w:t xml:space="preserve"> Where an accused is faced with credible evidence and he decides not to testify, he leaves the </w:t>
      </w:r>
      <w:r w:rsidRPr="007C7D0B">
        <w:rPr>
          <w:rFonts w:ascii="Arial" w:hAnsi="Arial" w:cs="Arial"/>
          <w:i/>
          <w:sz w:val="24"/>
          <w:szCs w:val="24"/>
        </w:rPr>
        <w:t>prima facie</w:t>
      </w:r>
      <w:r>
        <w:rPr>
          <w:rFonts w:ascii="Arial" w:hAnsi="Arial" w:cs="Arial"/>
          <w:sz w:val="24"/>
          <w:szCs w:val="24"/>
        </w:rPr>
        <w:t xml:space="preserve"> case to speak for itself.  In </w:t>
      </w:r>
      <w:r w:rsidRPr="000A4DE0">
        <w:rPr>
          <w:rFonts w:ascii="Arial" w:hAnsi="Arial" w:cs="Arial"/>
          <w:b/>
          <w:sz w:val="24"/>
          <w:szCs w:val="24"/>
        </w:rPr>
        <w:t>S v Chabalala</w:t>
      </w:r>
      <w:r>
        <w:rPr>
          <w:rStyle w:val="FootnoteReference"/>
          <w:sz w:val="24"/>
          <w:szCs w:val="24"/>
        </w:rPr>
        <w:footnoteReference w:id="7"/>
      </w:r>
      <w:r>
        <w:rPr>
          <w:rFonts w:ascii="Arial" w:hAnsi="Arial" w:cs="Arial"/>
          <w:sz w:val="24"/>
          <w:szCs w:val="24"/>
        </w:rPr>
        <w:t xml:space="preserve"> the </w:t>
      </w:r>
      <w:r w:rsidR="007C7D0B">
        <w:rPr>
          <w:rFonts w:ascii="Arial" w:hAnsi="Arial" w:cs="Arial"/>
          <w:sz w:val="24"/>
          <w:szCs w:val="24"/>
        </w:rPr>
        <w:t>S</w:t>
      </w:r>
      <w:r>
        <w:rPr>
          <w:rFonts w:ascii="Arial" w:hAnsi="Arial" w:cs="Arial"/>
          <w:sz w:val="24"/>
          <w:szCs w:val="24"/>
        </w:rPr>
        <w:t>upreme Court of Appeal held as follows:</w:t>
      </w:r>
    </w:p>
    <w:p w14:paraId="1526A98F" w14:textId="77777777" w:rsidR="00852B61" w:rsidRPr="007C7D0B" w:rsidRDefault="00852B61" w:rsidP="00852B61">
      <w:pPr>
        <w:pStyle w:val="BodyText"/>
        <w:spacing w:line="360" w:lineRule="auto"/>
        <w:ind w:left="1134" w:hanging="851"/>
        <w:jc w:val="both"/>
        <w:rPr>
          <w:rFonts w:ascii="Arial" w:hAnsi="Arial" w:cs="Arial"/>
          <w:sz w:val="20"/>
          <w:szCs w:val="20"/>
        </w:rPr>
      </w:pPr>
      <w:r>
        <w:rPr>
          <w:rFonts w:ascii="Arial" w:hAnsi="Arial" w:cs="Arial"/>
          <w:sz w:val="24"/>
          <w:szCs w:val="24"/>
        </w:rPr>
        <w:tab/>
      </w:r>
      <w:r w:rsidR="007C7D0B" w:rsidRPr="007C7D0B">
        <w:rPr>
          <w:rFonts w:ascii="Arial" w:hAnsi="Arial" w:cs="Arial"/>
          <w:sz w:val="20"/>
          <w:szCs w:val="20"/>
        </w:rPr>
        <w:t>“</w:t>
      </w:r>
      <w:r w:rsidRPr="007C7D0B">
        <w:rPr>
          <w:rFonts w:ascii="Arial" w:hAnsi="Arial" w:cs="Arial"/>
          <w:sz w:val="20"/>
          <w:szCs w:val="20"/>
        </w:rPr>
        <w:t>The appellant was faced with direct and apparently credible evidence which made him pri</w:t>
      </w:r>
      <w:r w:rsidR="007C7D0B" w:rsidRPr="007C7D0B">
        <w:rPr>
          <w:rFonts w:ascii="Arial" w:hAnsi="Arial" w:cs="Arial"/>
          <w:sz w:val="20"/>
          <w:szCs w:val="20"/>
        </w:rPr>
        <w:t xml:space="preserve">me mover in the offence.  He was also called on to answer evidence of a similar nature relating to the parade …  To have remained silent in the face of the evidence was damning.  He thereby left the prima facie case to speak for itself.  One is bound to conclude that the totality of the evidence taken in conjunction with his silence excluded any reasonable doubt about his guilt”.  </w:t>
      </w:r>
    </w:p>
    <w:p w14:paraId="3562921A" w14:textId="28B3575D" w:rsidR="003D0B57" w:rsidRPr="00C50AEC" w:rsidRDefault="007C7D0B" w:rsidP="003D0B57">
      <w:pPr>
        <w:tabs>
          <w:tab w:val="left" w:pos="709"/>
          <w:tab w:val="left" w:pos="851"/>
        </w:tabs>
        <w:spacing w:before="240" w:after="0" w:line="360" w:lineRule="auto"/>
        <w:ind w:left="709" w:hanging="709"/>
        <w:jc w:val="both"/>
        <w:rPr>
          <w:rFonts w:ascii="Arial" w:eastAsia="Times New Roman" w:hAnsi="Arial" w:cs="Arial"/>
          <w:sz w:val="24"/>
          <w:szCs w:val="24"/>
          <w:lang w:val="en-GB" w:eastAsia="en-GB"/>
        </w:rPr>
      </w:pPr>
      <w:r>
        <w:rPr>
          <w:rFonts w:ascii="Arial" w:hAnsi="Arial" w:cs="Arial"/>
          <w:sz w:val="24"/>
          <w:szCs w:val="24"/>
        </w:rPr>
        <w:t>[3</w:t>
      </w:r>
      <w:r w:rsidR="005836B2">
        <w:rPr>
          <w:rFonts w:ascii="Arial" w:hAnsi="Arial" w:cs="Arial"/>
          <w:sz w:val="24"/>
          <w:szCs w:val="24"/>
        </w:rPr>
        <w:t>5</w:t>
      </w:r>
      <w:r>
        <w:rPr>
          <w:rFonts w:ascii="Arial" w:hAnsi="Arial" w:cs="Arial"/>
          <w:sz w:val="24"/>
          <w:szCs w:val="24"/>
        </w:rPr>
        <w:t>]</w:t>
      </w:r>
      <w:r>
        <w:rPr>
          <w:rFonts w:ascii="Arial" w:hAnsi="Arial" w:cs="Arial"/>
          <w:sz w:val="24"/>
          <w:szCs w:val="24"/>
        </w:rPr>
        <w:tab/>
      </w:r>
      <w:r w:rsidRPr="00C50AEC">
        <w:rPr>
          <w:rFonts w:ascii="Arial" w:eastAsia="Times New Roman" w:hAnsi="Arial" w:cs="Arial"/>
          <w:sz w:val="24"/>
          <w:szCs w:val="24"/>
          <w:lang w:val="en-GB" w:eastAsia="en-GB"/>
        </w:rPr>
        <w:t xml:space="preserve">No explanation was given how it was possible that </w:t>
      </w:r>
      <w:r>
        <w:rPr>
          <w:rFonts w:ascii="Arial" w:eastAsia="Times New Roman" w:hAnsi="Arial" w:cs="Arial"/>
          <w:sz w:val="24"/>
          <w:szCs w:val="24"/>
          <w:lang w:val="en-GB" w:eastAsia="en-GB"/>
        </w:rPr>
        <w:t>the appellant’s</w:t>
      </w:r>
      <w:r w:rsidR="0060038F">
        <w:rPr>
          <w:rFonts w:ascii="Arial" w:eastAsia="Times New Roman" w:hAnsi="Arial" w:cs="Arial"/>
          <w:sz w:val="24"/>
          <w:szCs w:val="24"/>
          <w:lang w:val="en-GB" w:eastAsia="en-GB"/>
        </w:rPr>
        <w:t xml:space="preserve"> DNA </w:t>
      </w:r>
      <w:r w:rsidRPr="00C50AEC">
        <w:rPr>
          <w:rFonts w:ascii="Arial" w:eastAsia="Times New Roman" w:hAnsi="Arial" w:cs="Arial"/>
          <w:sz w:val="24"/>
          <w:szCs w:val="24"/>
          <w:lang w:val="en-GB" w:eastAsia="en-GB"/>
        </w:rPr>
        <w:t xml:space="preserve">was found </w:t>
      </w:r>
      <w:r w:rsidR="005836B2">
        <w:rPr>
          <w:rFonts w:ascii="Arial" w:eastAsia="Times New Roman" w:hAnsi="Arial" w:cs="Arial"/>
          <w:sz w:val="24"/>
          <w:szCs w:val="24"/>
          <w:lang w:val="en-GB" w:eastAsia="en-GB"/>
        </w:rPr>
        <w:t>o</w:t>
      </w:r>
      <w:r w:rsidRPr="00C50AEC">
        <w:rPr>
          <w:rFonts w:ascii="Arial" w:eastAsia="Times New Roman" w:hAnsi="Arial" w:cs="Arial"/>
          <w:sz w:val="24"/>
          <w:szCs w:val="24"/>
          <w:lang w:val="en-GB" w:eastAsia="en-GB"/>
        </w:rPr>
        <w:t xml:space="preserve">n the </w:t>
      </w:r>
      <w:r>
        <w:rPr>
          <w:rFonts w:ascii="Arial" w:eastAsia="Times New Roman" w:hAnsi="Arial" w:cs="Arial"/>
          <w:sz w:val="24"/>
          <w:szCs w:val="24"/>
          <w:lang w:val="en-GB" w:eastAsia="en-GB"/>
        </w:rPr>
        <w:t>swab taken from the cervix of the complainant</w:t>
      </w:r>
      <w:r w:rsidR="0060038F">
        <w:rPr>
          <w:rFonts w:ascii="Arial" w:eastAsia="Times New Roman" w:hAnsi="Arial" w:cs="Arial"/>
          <w:sz w:val="24"/>
          <w:szCs w:val="24"/>
          <w:lang w:val="en-GB" w:eastAsia="en-GB"/>
        </w:rPr>
        <w:t>, the duvet and bed spread from her bed</w:t>
      </w:r>
      <w:r w:rsidRPr="00C50AEC">
        <w:rPr>
          <w:rFonts w:ascii="Arial" w:eastAsia="Times New Roman" w:hAnsi="Arial" w:cs="Arial"/>
          <w:sz w:val="24"/>
          <w:szCs w:val="24"/>
          <w:lang w:val="en-GB" w:eastAsia="en-GB"/>
        </w:rPr>
        <w:t xml:space="preserve"> and also </w:t>
      </w:r>
      <w:r w:rsidR="005836B2">
        <w:rPr>
          <w:rFonts w:ascii="Arial" w:eastAsia="Times New Roman" w:hAnsi="Arial" w:cs="Arial"/>
          <w:sz w:val="24"/>
          <w:szCs w:val="24"/>
          <w:lang w:val="en-GB" w:eastAsia="en-GB"/>
        </w:rPr>
        <w:t>o</w:t>
      </w:r>
      <w:r w:rsidRPr="00C50AEC">
        <w:rPr>
          <w:rFonts w:ascii="Arial" w:eastAsia="Times New Roman" w:hAnsi="Arial" w:cs="Arial"/>
          <w:sz w:val="24"/>
          <w:szCs w:val="24"/>
          <w:lang w:val="en-GB" w:eastAsia="en-GB"/>
        </w:rPr>
        <w:t xml:space="preserve">n the </w:t>
      </w:r>
      <w:r w:rsidR="0060038F">
        <w:rPr>
          <w:rFonts w:ascii="Arial" w:eastAsia="Times New Roman" w:hAnsi="Arial" w:cs="Arial"/>
          <w:sz w:val="24"/>
          <w:szCs w:val="24"/>
          <w:lang w:val="en-GB" w:eastAsia="en-GB"/>
        </w:rPr>
        <w:t xml:space="preserve">yellow plastic glove which was used as a </w:t>
      </w:r>
      <w:r w:rsidRPr="00C50AEC">
        <w:rPr>
          <w:rFonts w:ascii="Arial" w:eastAsia="Times New Roman" w:hAnsi="Arial" w:cs="Arial"/>
          <w:sz w:val="24"/>
          <w:szCs w:val="24"/>
          <w:lang w:val="en-GB" w:eastAsia="en-GB"/>
        </w:rPr>
        <w:t>condom</w:t>
      </w:r>
      <w:r w:rsidR="0060038F">
        <w:rPr>
          <w:rFonts w:ascii="Arial" w:eastAsia="Times New Roman" w:hAnsi="Arial" w:cs="Arial"/>
          <w:sz w:val="24"/>
          <w:szCs w:val="24"/>
          <w:lang w:val="en-GB" w:eastAsia="en-GB"/>
        </w:rPr>
        <w:t xml:space="preserve"> when she was raped</w:t>
      </w:r>
      <w:r w:rsidRPr="00C50AEC">
        <w:rPr>
          <w:rFonts w:ascii="Arial" w:eastAsia="Times New Roman" w:hAnsi="Arial" w:cs="Arial"/>
          <w:sz w:val="24"/>
          <w:szCs w:val="24"/>
          <w:lang w:val="en-GB" w:eastAsia="en-GB"/>
        </w:rPr>
        <w:t xml:space="preserve">. Accordingly, a very heavy burden was created against the </w:t>
      </w:r>
      <w:r w:rsidR="0060038F">
        <w:rPr>
          <w:rFonts w:ascii="Arial" w:eastAsia="Times New Roman" w:hAnsi="Arial" w:cs="Arial"/>
          <w:sz w:val="24"/>
          <w:szCs w:val="24"/>
          <w:lang w:val="en-GB" w:eastAsia="en-GB"/>
        </w:rPr>
        <w:t xml:space="preserve">appellant </w:t>
      </w:r>
      <w:r w:rsidRPr="00C50AEC">
        <w:rPr>
          <w:rFonts w:ascii="Arial" w:eastAsia="Times New Roman" w:hAnsi="Arial" w:cs="Arial"/>
          <w:sz w:val="24"/>
          <w:szCs w:val="24"/>
          <w:lang w:val="en-GB" w:eastAsia="en-GB"/>
        </w:rPr>
        <w:t>by the evidence presented by the State</w:t>
      </w:r>
      <w:r w:rsidR="0060038F">
        <w:rPr>
          <w:rFonts w:ascii="Arial" w:eastAsia="Times New Roman" w:hAnsi="Arial" w:cs="Arial"/>
          <w:sz w:val="24"/>
          <w:szCs w:val="24"/>
          <w:lang w:val="en-GB" w:eastAsia="en-GB"/>
        </w:rPr>
        <w:t xml:space="preserve">. </w:t>
      </w:r>
      <w:r w:rsidRPr="00C50AEC">
        <w:rPr>
          <w:rFonts w:ascii="Arial" w:eastAsia="Times New Roman" w:hAnsi="Arial" w:cs="Arial"/>
          <w:sz w:val="24"/>
          <w:szCs w:val="24"/>
          <w:lang w:val="en-GB" w:eastAsia="en-GB"/>
        </w:rPr>
        <w:t xml:space="preserve"> </w:t>
      </w:r>
      <w:r w:rsidR="0060038F">
        <w:rPr>
          <w:rFonts w:ascii="Arial" w:eastAsia="Times New Roman" w:hAnsi="Arial" w:cs="Arial"/>
          <w:sz w:val="24"/>
          <w:szCs w:val="24"/>
          <w:lang w:val="en-GB" w:eastAsia="en-GB"/>
        </w:rPr>
        <w:t>T</w:t>
      </w:r>
      <w:r w:rsidRPr="00C50AEC">
        <w:rPr>
          <w:rFonts w:ascii="Arial" w:eastAsia="Times New Roman" w:hAnsi="Arial" w:cs="Arial"/>
          <w:sz w:val="24"/>
          <w:szCs w:val="24"/>
          <w:lang w:val="en-GB" w:eastAsia="en-GB"/>
        </w:rPr>
        <w:t xml:space="preserve">his heavy burden was not relieved in any way by the </w:t>
      </w:r>
      <w:r w:rsidR="0060038F">
        <w:rPr>
          <w:rFonts w:ascii="Arial" w:eastAsia="Times New Roman" w:hAnsi="Arial" w:cs="Arial"/>
          <w:sz w:val="24"/>
          <w:szCs w:val="24"/>
          <w:lang w:val="en-GB" w:eastAsia="en-GB"/>
        </w:rPr>
        <w:t>silence of the appellant.</w:t>
      </w:r>
    </w:p>
    <w:p w14:paraId="46911DDD" w14:textId="77777777" w:rsidR="00445FC8" w:rsidRDefault="007C7D0B" w:rsidP="003D0B57">
      <w:pPr>
        <w:pStyle w:val="ListParagraph"/>
        <w:widowControl w:val="0"/>
        <w:kinsoku w:val="0"/>
        <w:overflowPunct w:val="0"/>
        <w:autoSpaceDE w:val="0"/>
        <w:autoSpaceDN w:val="0"/>
        <w:adjustRightInd w:val="0"/>
        <w:spacing w:before="240" w:after="0" w:line="360" w:lineRule="auto"/>
        <w:ind w:left="0"/>
        <w:contextualSpacing w:val="0"/>
        <w:jc w:val="both"/>
        <w:rPr>
          <w:rFonts w:ascii="Arial" w:hAnsi="Arial" w:cs="Arial"/>
          <w:sz w:val="24"/>
          <w:szCs w:val="24"/>
        </w:rPr>
      </w:pPr>
      <w:r w:rsidRPr="00C50AEC">
        <w:rPr>
          <w:rFonts w:ascii="Arial" w:hAnsi="Arial" w:cs="Arial"/>
          <w:sz w:val="24"/>
          <w:szCs w:val="24"/>
          <w:lang w:val="en-GB" w:eastAsia="en-GB"/>
        </w:rPr>
        <w:t>[</w:t>
      </w:r>
      <w:r w:rsidR="0060038F">
        <w:rPr>
          <w:rFonts w:ascii="Arial" w:hAnsi="Arial" w:cs="Arial"/>
          <w:sz w:val="24"/>
          <w:szCs w:val="24"/>
          <w:lang w:val="en-GB" w:eastAsia="en-GB"/>
        </w:rPr>
        <w:t>3</w:t>
      </w:r>
      <w:r w:rsidR="005836B2">
        <w:rPr>
          <w:rFonts w:ascii="Arial" w:hAnsi="Arial" w:cs="Arial"/>
          <w:sz w:val="24"/>
          <w:szCs w:val="24"/>
          <w:lang w:val="en-GB" w:eastAsia="en-GB"/>
        </w:rPr>
        <w:t>6</w:t>
      </w:r>
      <w:r w:rsidRPr="00C50AEC">
        <w:rPr>
          <w:rFonts w:ascii="Arial" w:hAnsi="Arial" w:cs="Arial"/>
          <w:sz w:val="24"/>
          <w:szCs w:val="24"/>
          <w:lang w:val="en-GB" w:eastAsia="en-GB"/>
        </w:rPr>
        <w:t>]</w:t>
      </w:r>
      <w:r w:rsidRPr="00C50AEC">
        <w:rPr>
          <w:rFonts w:ascii="Arial" w:hAnsi="Arial" w:cs="Arial"/>
          <w:sz w:val="24"/>
          <w:szCs w:val="24"/>
          <w:lang w:val="en-GB" w:eastAsia="en-GB"/>
        </w:rPr>
        <w:tab/>
        <w:t xml:space="preserve">On a conspectus of all the evidence presented, a </w:t>
      </w:r>
      <w:r w:rsidRPr="00C50AEC">
        <w:rPr>
          <w:rFonts w:ascii="Arial" w:hAnsi="Arial" w:cs="Arial"/>
          <w:i/>
          <w:sz w:val="24"/>
          <w:szCs w:val="24"/>
          <w:lang w:val="en-GB" w:eastAsia="en-GB"/>
        </w:rPr>
        <w:t>prima facie</w:t>
      </w:r>
      <w:r w:rsidRPr="00C50AEC">
        <w:rPr>
          <w:rFonts w:ascii="Arial" w:hAnsi="Arial" w:cs="Arial"/>
          <w:sz w:val="24"/>
          <w:szCs w:val="24"/>
          <w:lang w:val="en-GB" w:eastAsia="en-GB"/>
        </w:rPr>
        <w:t xml:space="preserve"> case has been made out </w:t>
      </w:r>
      <w:r w:rsidR="00445FC8">
        <w:rPr>
          <w:rFonts w:ascii="Arial" w:hAnsi="Arial" w:cs="Arial"/>
          <w:sz w:val="24"/>
          <w:szCs w:val="24"/>
          <w:lang w:val="en-GB" w:eastAsia="en-GB"/>
        </w:rPr>
        <w:tab/>
      </w:r>
      <w:r w:rsidRPr="00C50AEC">
        <w:rPr>
          <w:rFonts w:ascii="Arial" w:hAnsi="Arial" w:cs="Arial"/>
          <w:sz w:val="24"/>
          <w:szCs w:val="24"/>
          <w:lang w:val="en-GB" w:eastAsia="en-GB"/>
        </w:rPr>
        <w:t>against the a</w:t>
      </w:r>
      <w:r w:rsidR="0060038F">
        <w:rPr>
          <w:rFonts w:ascii="Arial" w:hAnsi="Arial" w:cs="Arial"/>
          <w:sz w:val="24"/>
          <w:szCs w:val="24"/>
          <w:lang w:val="en-GB" w:eastAsia="en-GB"/>
        </w:rPr>
        <w:t>ppellant</w:t>
      </w:r>
      <w:r w:rsidRPr="00C50AEC">
        <w:rPr>
          <w:rFonts w:ascii="Arial" w:hAnsi="Arial" w:cs="Arial"/>
          <w:sz w:val="24"/>
          <w:szCs w:val="24"/>
          <w:lang w:val="en-GB" w:eastAsia="en-GB"/>
        </w:rPr>
        <w:t>. In the absence of an explanation by the a</w:t>
      </w:r>
      <w:r w:rsidR="0060038F">
        <w:rPr>
          <w:rFonts w:ascii="Arial" w:hAnsi="Arial" w:cs="Arial"/>
          <w:sz w:val="24"/>
          <w:szCs w:val="24"/>
          <w:lang w:val="en-GB" w:eastAsia="en-GB"/>
        </w:rPr>
        <w:t>ppellant</w:t>
      </w:r>
      <w:r w:rsidRPr="00C50AEC">
        <w:rPr>
          <w:rFonts w:ascii="Arial" w:hAnsi="Arial" w:cs="Arial"/>
          <w:sz w:val="24"/>
          <w:szCs w:val="24"/>
          <w:lang w:val="en-GB" w:eastAsia="en-GB"/>
        </w:rPr>
        <w:t xml:space="preserve">, the evidence </w:t>
      </w:r>
      <w:r w:rsidR="00445FC8">
        <w:rPr>
          <w:rFonts w:ascii="Arial" w:hAnsi="Arial" w:cs="Arial"/>
          <w:sz w:val="24"/>
          <w:szCs w:val="24"/>
          <w:lang w:val="en-GB" w:eastAsia="en-GB"/>
        </w:rPr>
        <w:tab/>
      </w:r>
      <w:r w:rsidRPr="00C50AEC">
        <w:rPr>
          <w:rFonts w:ascii="Arial" w:hAnsi="Arial" w:cs="Arial"/>
          <w:sz w:val="24"/>
          <w:szCs w:val="24"/>
          <w:lang w:val="en-GB" w:eastAsia="en-GB"/>
        </w:rPr>
        <w:t>presented by the State bec</w:t>
      </w:r>
      <w:r w:rsidR="0060038F">
        <w:rPr>
          <w:rFonts w:ascii="Arial" w:hAnsi="Arial" w:cs="Arial"/>
          <w:sz w:val="24"/>
          <w:szCs w:val="24"/>
          <w:lang w:val="en-GB" w:eastAsia="en-GB"/>
        </w:rPr>
        <w:t>a</w:t>
      </w:r>
      <w:r w:rsidRPr="00C50AEC">
        <w:rPr>
          <w:rFonts w:ascii="Arial" w:hAnsi="Arial" w:cs="Arial"/>
          <w:sz w:val="24"/>
          <w:szCs w:val="24"/>
          <w:lang w:val="en-GB" w:eastAsia="en-GB"/>
        </w:rPr>
        <w:t>me proof beyond reasonable doubt.</w:t>
      </w:r>
      <w:r w:rsidR="00445FC8" w:rsidRPr="00445FC8">
        <w:t xml:space="preserve"> </w:t>
      </w:r>
      <w:r w:rsidR="00445FC8" w:rsidRPr="00445FC8">
        <w:rPr>
          <w:rFonts w:ascii="Arial" w:hAnsi="Arial" w:cs="Arial"/>
          <w:sz w:val="24"/>
          <w:szCs w:val="24"/>
        </w:rPr>
        <w:t xml:space="preserve">The conviction of the </w:t>
      </w:r>
      <w:r w:rsidR="00445FC8">
        <w:rPr>
          <w:rFonts w:ascii="Arial" w:hAnsi="Arial" w:cs="Arial"/>
          <w:sz w:val="24"/>
          <w:szCs w:val="24"/>
        </w:rPr>
        <w:tab/>
      </w:r>
      <w:r w:rsidR="005F2E75">
        <w:rPr>
          <w:rFonts w:ascii="Arial" w:hAnsi="Arial" w:cs="Arial"/>
          <w:sz w:val="24"/>
          <w:szCs w:val="24"/>
        </w:rPr>
        <w:t xml:space="preserve">appellant </w:t>
      </w:r>
      <w:r w:rsidR="00445FC8" w:rsidRPr="00445FC8">
        <w:rPr>
          <w:rFonts w:ascii="Arial" w:hAnsi="Arial" w:cs="Arial"/>
          <w:sz w:val="24"/>
          <w:szCs w:val="24"/>
        </w:rPr>
        <w:t xml:space="preserve">was based on the factual findings of the trial court. In </w:t>
      </w:r>
      <w:r w:rsidR="00445FC8" w:rsidRPr="00445FC8">
        <w:rPr>
          <w:rFonts w:ascii="Arial" w:hAnsi="Arial" w:cs="Arial"/>
          <w:b/>
          <w:iCs/>
          <w:sz w:val="24"/>
          <w:szCs w:val="24"/>
        </w:rPr>
        <w:t xml:space="preserve">Mkhize v </w:t>
      </w:r>
      <w:r w:rsidR="00445FC8" w:rsidRPr="00445FC8">
        <w:rPr>
          <w:rFonts w:ascii="Arial" w:hAnsi="Arial" w:cs="Arial"/>
          <w:b/>
          <w:sz w:val="24"/>
          <w:szCs w:val="24"/>
        </w:rPr>
        <w:t>S</w:t>
      </w:r>
      <w:r w:rsidR="00445FC8" w:rsidRPr="00445FC8">
        <w:rPr>
          <w:rFonts w:ascii="Arial" w:hAnsi="Arial" w:cs="Arial"/>
          <w:sz w:val="24"/>
          <w:szCs w:val="24"/>
        </w:rPr>
        <w:t>,</w:t>
      </w:r>
      <w:r w:rsidR="00445FC8" w:rsidRPr="00445FC8">
        <w:rPr>
          <w:rStyle w:val="FootnoteReference"/>
          <w:rFonts w:ascii="Arial" w:hAnsi="Arial" w:cs="Arial"/>
          <w:sz w:val="24"/>
          <w:szCs w:val="24"/>
        </w:rPr>
        <w:footnoteReference w:id="8"/>
      </w:r>
      <w:r w:rsidR="00445FC8" w:rsidRPr="00445FC8">
        <w:rPr>
          <w:rFonts w:ascii="Arial" w:hAnsi="Arial" w:cs="Arial"/>
          <w:sz w:val="24"/>
          <w:szCs w:val="24"/>
        </w:rPr>
        <w:t xml:space="preserve"> Mocumie </w:t>
      </w:r>
      <w:r w:rsidR="00445FC8">
        <w:rPr>
          <w:rFonts w:ascii="Arial" w:hAnsi="Arial" w:cs="Arial"/>
          <w:sz w:val="24"/>
          <w:szCs w:val="24"/>
        </w:rPr>
        <w:tab/>
      </w:r>
      <w:r w:rsidR="00445FC8" w:rsidRPr="00445FC8">
        <w:rPr>
          <w:rFonts w:ascii="Arial" w:hAnsi="Arial" w:cs="Arial"/>
          <w:sz w:val="24"/>
          <w:szCs w:val="24"/>
        </w:rPr>
        <w:t>AJA held:</w:t>
      </w:r>
    </w:p>
    <w:p w14:paraId="48336FAA" w14:textId="77777777" w:rsidR="00445FC8" w:rsidRPr="00C16BBE" w:rsidRDefault="00445FC8" w:rsidP="00C16BBE">
      <w:pPr>
        <w:pStyle w:val="ListParagraph"/>
        <w:widowControl w:val="0"/>
        <w:kinsoku w:val="0"/>
        <w:overflowPunct w:val="0"/>
        <w:autoSpaceDE w:val="0"/>
        <w:autoSpaceDN w:val="0"/>
        <w:adjustRightInd w:val="0"/>
        <w:spacing w:line="360" w:lineRule="auto"/>
        <w:ind w:left="1276" w:right="582"/>
        <w:contextualSpacing w:val="0"/>
        <w:jc w:val="both"/>
        <w:rPr>
          <w:rFonts w:ascii="Arial" w:hAnsi="Arial" w:cs="Arial"/>
          <w:iCs/>
          <w:sz w:val="20"/>
          <w:szCs w:val="20"/>
        </w:rPr>
      </w:pPr>
      <w:r>
        <w:rPr>
          <w:rFonts w:ascii="Arial" w:hAnsi="Arial" w:cs="Arial"/>
          <w:iCs/>
          <w:sz w:val="20"/>
          <w:szCs w:val="20"/>
        </w:rPr>
        <w:t>“</w:t>
      </w:r>
      <w:r w:rsidRPr="00445FC8">
        <w:rPr>
          <w:rFonts w:ascii="Arial" w:hAnsi="Arial" w:cs="Arial"/>
          <w:iCs/>
          <w:sz w:val="20"/>
          <w:szCs w:val="20"/>
        </w:rPr>
        <w:t xml:space="preserve">The approach to be adopted by a court of appeal when it deals with the factual findings of a trial court is trite. A court of appeal will not disturb the factual findings of a trial court unless the latter had committed a material misdirection. Where there has been no misdirection on </w:t>
      </w:r>
      <w:r w:rsidRPr="00445FC8">
        <w:rPr>
          <w:rFonts w:ascii="Arial" w:hAnsi="Arial" w:cs="Arial"/>
          <w:iCs/>
          <w:sz w:val="20"/>
          <w:szCs w:val="20"/>
        </w:rPr>
        <w:lastRenderedPageBreak/>
        <w:t xml:space="preserve">fact by the trial Judge, the presumption is that his conclusion is correct. The appeal court will only reverse it where it is convinced that it is wrong. In such a case, if the appeal court is merely left in doubt as to the correctness of the conclusion, then it will uphold it. This court </w:t>
      </w:r>
      <w:r w:rsidRPr="00445FC8">
        <w:rPr>
          <w:rFonts w:ascii="Arial" w:hAnsi="Arial" w:cs="Arial"/>
          <w:sz w:val="20"/>
          <w:szCs w:val="20"/>
        </w:rPr>
        <w:t>in S v Naidoo &amp; others</w:t>
      </w:r>
      <w:r w:rsidRPr="00445FC8">
        <w:rPr>
          <w:rStyle w:val="FootnoteReference"/>
          <w:rFonts w:ascii="Arial" w:hAnsi="Arial" w:cs="Arial"/>
          <w:sz w:val="20"/>
          <w:szCs w:val="20"/>
        </w:rPr>
        <w:footnoteReference w:id="9"/>
      </w:r>
      <w:r w:rsidRPr="00445FC8">
        <w:rPr>
          <w:rFonts w:ascii="Arial" w:hAnsi="Arial" w:cs="Arial"/>
          <w:sz w:val="20"/>
          <w:szCs w:val="20"/>
        </w:rPr>
        <w:t xml:space="preserve"> </w:t>
      </w:r>
      <w:r w:rsidRPr="00445FC8">
        <w:rPr>
          <w:rFonts w:ascii="Arial" w:hAnsi="Arial" w:cs="Arial"/>
          <w:iCs/>
          <w:sz w:val="20"/>
          <w:szCs w:val="20"/>
        </w:rPr>
        <w:t>reiterated this principle as follows:</w:t>
      </w:r>
      <w:r w:rsidR="005836B2">
        <w:rPr>
          <w:rFonts w:ascii="Arial" w:hAnsi="Arial" w:cs="Arial"/>
          <w:iCs/>
          <w:sz w:val="20"/>
          <w:szCs w:val="20"/>
        </w:rPr>
        <w:t xml:space="preserve"> ‘</w:t>
      </w:r>
      <w:r w:rsidRPr="00445FC8">
        <w:rPr>
          <w:rFonts w:ascii="Arial" w:hAnsi="Arial" w:cs="Arial"/>
          <w:iCs/>
          <w:sz w:val="20"/>
          <w:szCs w:val="20"/>
        </w:rPr>
        <w:t>In the final analysis, a Court of appeal does not overturn a trial Court's findings of fact unless they are shown to be vitiated by material misdirection or are shown by the record to be wrong."'</w:t>
      </w:r>
    </w:p>
    <w:p w14:paraId="784FB86D" w14:textId="77777777" w:rsidR="00445FC8" w:rsidRDefault="00445FC8" w:rsidP="00C16BBE">
      <w:pPr>
        <w:pStyle w:val="BodyText"/>
        <w:kinsoku w:val="0"/>
        <w:overflowPunct w:val="0"/>
        <w:spacing w:after="200" w:line="360" w:lineRule="auto"/>
        <w:ind w:left="709" w:hanging="709"/>
        <w:jc w:val="both"/>
        <w:rPr>
          <w:rFonts w:ascii="Arial" w:hAnsi="Arial" w:cs="Arial"/>
          <w:sz w:val="24"/>
          <w:szCs w:val="24"/>
        </w:rPr>
      </w:pPr>
      <w:r w:rsidRPr="00445FC8">
        <w:rPr>
          <w:rFonts w:ascii="Arial" w:hAnsi="Arial" w:cs="Arial"/>
          <w:sz w:val="24"/>
          <w:szCs w:val="24"/>
        </w:rPr>
        <w:t>[3</w:t>
      </w:r>
      <w:r w:rsidR="005836B2">
        <w:rPr>
          <w:rFonts w:ascii="Arial" w:hAnsi="Arial" w:cs="Arial"/>
          <w:sz w:val="24"/>
          <w:szCs w:val="24"/>
        </w:rPr>
        <w:t>7</w:t>
      </w:r>
      <w:r w:rsidRPr="00445FC8">
        <w:rPr>
          <w:rFonts w:ascii="Arial" w:hAnsi="Arial" w:cs="Arial"/>
          <w:sz w:val="24"/>
          <w:szCs w:val="24"/>
        </w:rPr>
        <w:t>]</w:t>
      </w:r>
      <w:r w:rsidRPr="00445FC8">
        <w:rPr>
          <w:rFonts w:ascii="Arial" w:hAnsi="Arial" w:cs="Arial"/>
          <w:sz w:val="24"/>
          <w:szCs w:val="24"/>
        </w:rPr>
        <w:tab/>
        <w:t xml:space="preserve">There was no material misdirection and the findings of fact were correct. </w:t>
      </w:r>
      <w:r w:rsidR="004F5185" w:rsidRPr="00976CB3">
        <w:rPr>
          <w:rFonts w:ascii="Arial" w:eastAsia="Times New Roman" w:hAnsi="Arial" w:cs="Arial"/>
          <w:sz w:val="24"/>
          <w:szCs w:val="24"/>
        </w:rPr>
        <w:t>I am convinced that the appeal against each of the convictions should fail.</w:t>
      </w:r>
    </w:p>
    <w:p w14:paraId="25632E7A" w14:textId="77777777" w:rsidR="003F1737" w:rsidRDefault="00445FC8" w:rsidP="00904B39">
      <w:pPr>
        <w:spacing w:line="360" w:lineRule="auto"/>
        <w:ind w:left="709" w:hanging="709"/>
        <w:jc w:val="both"/>
        <w:rPr>
          <w:rFonts w:ascii="Arial" w:hAnsi="Arial" w:cs="Arial"/>
          <w:sz w:val="24"/>
          <w:szCs w:val="24"/>
        </w:rPr>
      </w:pPr>
      <w:r w:rsidRPr="00904B39">
        <w:rPr>
          <w:rFonts w:ascii="Arial" w:hAnsi="Arial" w:cs="Arial"/>
          <w:sz w:val="24"/>
          <w:szCs w:val="24"/>
        </w:rPr>
        <w:t>[3</w:t>
      </w:r>
      <w:r w:rsidR="005836B2">
        <w:rPr>
          <w:rFonts w:ascii="Arial" w:hAnsi="Arial" w:cs="Arial"/>
          <w:sz w:val="24"/>
          <w:szCs w:val="24"/>
        </w:rPr>
        <w:t>8</w:t>
      </w:r>
      <w:r w:rsidRPr="00904B39">
        <w:rPr>
          <w:rFonts w:ascii="Arial" w:hAnsi="Arial" w:cs="Arial"/>
          <w:sz w:val="24"/>
          <w:szCs w:val="24"/>
        </w:rPr>
        <w:t>]</w:t>
      </w:r>
      <w:r w:rsidRPr="00904B39">
        <w:rPr>
          <w:rFonts w:ascii="Arial" w:hAnsi="Arial" w:cs="Arial"/>
          <w:sz w:val="24"/>
          <w:szCs w:val="24"/>
        </w:rPr>
        <w:tab/>
        <w:t xml:space="preserve">The </w:t>
      </w:r>
      <w:r w:rsidR="005F2E75">
        <w:rPr>
          <w:rFonts w:ascii="Arial" w:hAnsi="Arial" w:cs="Arial"/>
          <w:sz w:val="24"/>
          <w:szCs w:val="24"/>
        </w:rPr>
        <w:t>a</w:t>
      </w:r>
      <w:r w:rsidRPr="00904B39">
        <w:rPr>
          <w:rFonts w:ascii="Arial" w:hAnsi="Arial" w:cs="Arial"/>
          <w:sz w:val="24"/>
          <w:szCs w:val="24"/>
        </w:rPr>
        <w:t xml:space="preserve">ppellant’s personal circumstances were placed on record during his legal representative’s address on sentencing.  He was </w:t>
      </w:r>
      <w:r w:rsidR="00904B39">
        <w:rPr>
          <w:rFonts w:ascii="Arial" w:hAnsi="Arial" w:cs="Arial"/>
          <w:sz w:val="24"/>
          <w:szCs w:val="24"/>
        </w:rPr>
        <w:t>27</w:t>
      </w:r>
      <w:r w:rsidRPr="00904B39">
        <w:rPr>
          <w:rFonts w:ascii="Arial" w:hAnsi="Arial" w:cs="Arial"/>
          <w:sz w:val="24"/>
          <w:szCs w:val="24"/>
        </w:rPr>
        <w:t xml:space="preserve"> years of age at the time of sentencing.  He was not married and has </w:t>
      </w:r>
      <w:r w:rsidR="00904B39">
        <w:rPr>
          <w:rFonts w:ascii="Arial" w:hAnsi="Arial" w:cs="Arial"/>
          <w:sz w:val="24"/>
          <w:szCs w:val="24"/>
        </w:rPr>
        <w:t>one minor child</w:t>
      </w:r>
      <w:r w:rsidR="003F1737">
        <w:rPr>
          <w:rFonts w:ascii="Arial" w:hAnsi="Arial" w:cs="Arial"/>
          <w:sz w:val="24"/>
          <w:szCs w:val="24"/>
        </w:rPr>
        <w:t>, aged 6 at the time of sentencing</w:t>
      </w:r>
      <w:r w:rsidR="00904B39">
        <w:rPr>
          <w:rFonts w:ascii="Arial" w:hAnsi="Arial" w:cs="Arial"/>
          <w:sz w:val="24"/>
          <w:szCs w:val="24"/>
        </w:rPr>
        <w:t>.</w:t>
      </w:r>
      <w:r w:rsidRPr="00904B39">
        <w:rPr>
          <w:rFonts w:ascii="Arial" w:hAnsi="Arial" w:cs="Arial"/>
          <w:sz w:val="24"/>
          <w:szCs w:val="24"/>
        </w:rPr>
        <w:t xml:space="preserve"> His highest scholastic </w:t>
      </w:r>
      <w:r w:rsidR="003F1737">
        <w:rPr>
          <w:rFonts w:ascii="Arial" w:hAnsi="Arial" w:cs="Arial"/>
          <w:sz w:val="24"/>
          <w:szCs w:val="24"/>
        </w:rPr>
        <w:t>q</w:t>
      </w:r>
      <w:r w:rsidRPr="00904B39">
        <w:rPr>
          <w:rFonts w:ascii="Arial" w:hAnsi="Arial" w:cs="Arial"/>
          <w:sz w:val="24"/>
          <w:szCs w:val="24"/>
        </w:rPr>
        <w:t xml:space="preserve">ualification is Grade 9. Prior to his arrest he </w:t>
      </w:r>
      <w:r w:rsidR="003F1737">
        <w:rPr>
          <w:rFonts w:ascii="Arial" w:hAnsi="Arial" w:cs="Arial"/>
          <w:sz w:val="24"/>
          <w:szCs w:val="24"/>
        </w:rPr>
        <w:t xml:space="preserve">received a </w:t>
      </w:r>
      <w:r w:rsidRPr="00904B39">
        <w:rPr>
          <w:rFonts w:ascii="Arial" w:hAnsi="Arial" w:cs="Arial"/>
          <w:sz w:val="24"/>
          <w:szCs w:val="24"/>
        </w:rPr>
        <w:t xml:space="preserve">total monthly income </w:t>
      </w:r>
      <w:r w:rsidR="003F1737">
        <w:rPr>
          <w:rFonts w:ascii="Arial" w:hAnsi="Arial" w:cs="Arial"/>
          <w:sz w:val="24"/>
          <w:szCs w:val="24"/>
        </w:rPr>
        <w:t>of</w:t>
      </w:r>
      <w:r w:rsidRPr="00904B39">
        <w:rPr>
          <w:rFonts w:ascii="Arial" w:hAnsi="Arial" w:cs="Arial"/>
          <w:sz w:val="24"/>
          <w:szCs w:val="24"/>
        </w:rPr>
        <w:t xml:space="preserve"> R</w:t>
      </w:r>
      <w:r w:rsidR="003F1737">
        <w:rPr>
          <w:rFonts w:ascii="Arial" w:hAnsi="Arial" w:cs="Arial"/>
          <w:sz w:val="24"/>
          <w:szCs w:val="24"/>
        </w:rPr>
        <w:t>3 0</w:t>
      </w:r>
      <w:r w:rsidRPr="00904B39">
        <w:rPr>
          <w:rFonts w:ascii="Arial" w:hAnsi="Arial" w:cs="Arial"/>
          <w:sz w:val="24"/>
          <w:szCs w:val="24"/>
        </w:rPr>
        <w:t xml:space="preserve">00, 00.   He </w:t>
      </w:r>
      <w:r w:rsidR="003F1737">
        <w:rPr>
          <w:rFonts w:ascii="Arial" w:hAnsi="Arial" w:cs="Arial"/>
          <w:sz w:val="24"/>
          <w:szCs w:val="24"/>
        </w:rPr>
        <w:t>admitted one previous</w:t>
      </w:r>
      <w:r w:rsidRPr="00904B39">
        <w:rPr>
          <w:rFonts w:ascii="Arial" w:hAnsi="Arial" w:cs="Arial"/>
          <w:sz w:val="24"/>
          <w:szCs w:val="24"/>
        </w:rPr>
        <w:t xml:space="preserve"> conviction, </w:t>
      </w:r>
      <w:r w:rsidR="003F1737">
        <w:rPr>
          <w:rFonts w:ascii="Arial" w:hAnsi="Arial" w:cs="Arial"/>
          <w:sz w:val="24"/>
          <w:szCs w:val="24"/>
        </w:rPr>
        <w:t xml:space="preserve">that of assault with the intent to do grievous bodily harm and was sentenced to 12 </w:t>
      </w:r>
      <w:r w:rsidR="006E0C3D">
        <w:rPr>
          <w:rFonts w:ascii="Arial" w:hAnsi="Arial" w:cs="Arial"/>
          <w:sz w:val="24"/>
          <w:szCs w:val="24"/>
        </w:rPr>
        <w:t>months’</w:t>
      </w:r>
      <w:r w:rsidR="003F1737">
        <w:rPr>
          <w:rFonts w:ascii="Arial" w:hAnsi="Arial" w:cs="Arial"/>
          <w:sz w:val="24"/>
          <w:szCs w:val="24"/>
        </w:rPr>
        <w:t xml:space="preserve"> imprisonment.</w:t>
      </w:r>
      <w:r w:rsidRPr="00904B39">
        <w:rPr>
          <w:rFonts w:ascii="Arial" w:hAnsi="Arial" w:cs="Arial"/>
          <w:sz w:val="24"/>
          <w:szCs w:val="24"/>
        </w:rPr>
        <w:t xml:space="preserve">  He was sentenced to 15 years imprisonment</w:t>
      </w:r>
      <w:r w:rsidR="003F1737">
        <w:rPr>
          <w:rFonts w:ascii="Arial" w:hAnsi="Arial" w:cs="Arial"/>
          <w:sz w:val="24"/>
          <w:szCs w:val="24"/>
        </w:rPr>
        <w:t xml:space="preserve"> in respect of the robbery charge and life imprisonment in respect of the rape charge. </w:t>
      </w:r>
    </w:p>
    <w:p w14:paraId="68FAC1FA" w14:textId="77777777" w:rsidR="00904B39" w:rsidRDefault="003F1737" w:rsidP="00904B39">
      <w:pPr>
        <w:spacing w:line="360" w:lineRule="auto"/>
        <w:ind w:left="709" w:hanging="709"/>
        <w:jc w:val="both"/>
        <w:rPr>
          <w:rFonts w:ascii="Arial" w:hAnsi="Arial" w:cs="Arial"/>
          <w:sz w:val="24"/>
          <w:szCs w:val="24"/>
        </w:rPr>
      </w:pPr>
      <w:r>
        <w:rPr>
          <w:rFonts w:ascii="Arial" w:hAnsi="Arial" w:cs="Arial"/>
          <w:sz w:val="24"/>
          <w:szCs w:val="24"/>
        </w:rPr>
        <w:t>[3</w:t>
      </w:r>
      <w:r w:rsidR="005836B2">
        <w:rPr>
          <w:rFonts w:ascii="Arial" w:hAnsi="Arial" w:cs="Arial"/>
          <w:sz w:val="24"/>
          <w:szCs w:val="24"/>
        </w:rPr>
        <w:t>9</w:t>
      </w:r>
      <w:r>
        <w:rPr>
          <w:rFonts w:ascii="Arial" w:hAnsi="Arial" w:cs="Arial"/>
          <w:sz w:val="24"/>
          <w:szCs w:val="24"/>
        </w:rPr>
        <w:t>]</w:t>
      </w:r>
      <w:r>
        <w:rPr>
          <w:rFonts w:ascii="Arial" w:hAnsi="Arial" w:cs="Arial"/>
          <w:sz w:val="24"/>
          <w:szCs w:val="24"/>
        </w:rPr>
        <w:tab/>
      </w:r>
      <w:r w:rsidR="00904B39" w:rsidRPr="00904B39">
        <w:rPr>
          <w:rFonts w:ascii="Arial" w:hAnsi="Arial" w:cs="Arial"/>
          <w:sz w:val="24"/>
          <w:szCs w:val="24"/>
        </w:rPr>
        <w:t xml:space="preserve">On behalf of the </w:t>
      </w:r>
      <w:r w:rsidR="005F2E75">
        <w:rPr>
          <w:rFonts w:ascii="Arial" w:hAnsi="Arial" w:cs="Arial"/>
          <w:sz w:val="24"/>
          <w:szCs w:val="24"/>
        </w:rPr>
        <w:t>r</w:t>
      </w:r>
      <w:r w:rsidR="00904B39" w:rsidRPr="00904B39">
        <w:rPr>
          <w:rFonts w:ascii="Arial" w:hAnsi="Arial" w:cs="Arial"/>
          <w:sz w:val="24"/>
          <w:szCs w:val="24"/>
        </w:rPr>
        <w:t xml:space="preserve">espondent it </w:t>
      </w:r>
      <w:r>
        <w:rPr>
          <w:rFonts w:ascii="Arial" w:hAnsi="Arial" w:cs="Arial"/>
          <w:sz w:val="24"/>
          <w:szCs w:val="24"/>
        </w:rPr>
        <w:t>wa</w:t>
      </w:r>
      <w:r w:rsidR="00904B39" w:rsidRPr="00904B39">
        <w:rPr>
          <w:rFonts w:ascii="Arial" w:hAnsi="Arial" w:cs="Arial"/>
          <w:sz w:val="24"/>
          <w:szCs w:val="24"/>
        </w:rPr>
        <w:t xml:space="preserve">s argued that the sentencing court considered all the relevant mitigating factors of the appellant in assessing the appropriate sentence. There is nothing compelling and substantial about the appellant’s personal circumstances whether taken individually or cumulatively. </w:t>
      </w:r>
    </w:p>
    <w:p w14:paraId="76F094D8" w14:textId="77777777" w:rsidR="00C16BBE" w:rsidRDefault="003F1737" w:rsidP="00C16BBE">
      <w:pPr>
        <w:spacing w:after="0" w:line="360" w:lineRule="auto"/>
        <w:ind w:left="705" w:hanging="705"/>
        <w:jc w:val="both"/>
        <w:rPr>
          <w:rFonts w:ascii="Arial" w:eastAsiaTheme="minorEastAsia" w:hAnsi="Arial" w:cs="Arial"/>
          <w:sz w:val="24"/>
          <w:szCs w:val="24"/>
        </w:rPr>
      </w:pPr>
      <w:r>
        <w:rPr>
          <w:rFonts w:ascii="Arial" w:hAnsi="Arial" w:cs="Arial"/>
          <w:sz w:val="24"/>
          <w:szCs w:val="24"/>
        </w:rPr>
        <w:t>[</w:t>
      </w:r>
      <w:r w:rsidR="005836B2">
        <w:rPr>
          <w:rFonts w:ascii="Arial" w:hAnsi="Arial" w:cs="Arial"/>
          <w:sz w:val="24"/>
          <w:szCs w:val="24"/>
        </w:rPr>
        <w:t>40</w:t>
      </w:r>
      <w:r>
        <w:rPr>
          <w:rFonts w:ascii="Arial" w:hAnsi="Arial" w:cs="Arial"/>
          <w:sz w:val="24"/>
          <w:szCs w:val="24"/>
        </w:rPr>
        <w:t>]</w:t>
      </w:r>
      <w:r>
        <w:rPr>
          <w:rFonts w:ascii="Arial" w:hAnsi="Arial" w:cs="Arial"/>
          <w:sz w:val="24"/>
          <w:szCs w:val="24"/>
        </w:rPr>
        <w:tab/>
      </w:r>
      <w:r w:rsidRPr="00904B39">
        <w:rPr>
          <w:rFonts w:ascii="Arial" w:hAnsi="Arial" w:cs="Arial"/>
          <w:sz w:val="24"/>
          <w:szCs w:val="24"/>
          <w:lang w:val="en-GB"/>
        </w:rPr>
        <w:t>Before it imposes a prescribed sentence,</w:t>
      </w:r>
      <w:r w:rsidRPr="00904B39">
        <w:rPr>
          <w:rFonts w:ascii="Arial" w:hAnsi="Arial" w:cs="Arial"/>
          <w:sz w:val="24"/>
          <w:szCs w:val="24"/>
        </w:rPr>
        <w:t xml:space="preserve"> it</w:t>
      </w:r>
      <w:r w:rsidRPr="00904B39">
        <w:rPr>
          <w:rFonts w:ascii="Arial" w:hAnsi="Arial" w:cs="Arial"/>
          <w:sz w:val="24"/>
          <w:szCs w:val="24"/>
          <w:lang w:val="en-GB"/>
        </w:rPr>
        <w:t xml:space="preserve"> is incumbent upon a court in every case, to assess, upon a consideration of all the circumstances of the particular case, whether the prescribed sentence is indeed proportionate to the particular offence.</w:t>
      </w:r>
      <w:r w:rsidRPr="00904B39">
        <w:rPr>
          <w:rStyle w:val="FootnoteReference"/>
          <w:rFonts w:ascii="Arial" w:hAnsi="Arial" w:cs="Arial"/>
          <w:sz w:val="24"/>
          <w:szCs w:val="24"/>
          <w:lang w:val="en-GB"/>
        </w:rPr>
        <w:footnoteReference w:id="10"/>
      </w:r>
      <w:r w:rsidRPr="00904B39">
        <w:rPr>
          <w:rFonts w:ascii="Arial" w:hAnsi="Arial" w:cs="Arial"/>
          <w:sz w:val="24"/>
          <w:szCs w:val="24"/>
          <w:lang w:val="en-GB"/>
        </w:rPr>
        <w:t xml:space="preserve"> T</w:t>
      </w:r>
      <w:r w:rsidRPr="00904B39">
        <w:rPr>
          <w:rFonts w:ascii="Arial" w:eastAsiaTheme="minorEastAsia" w:hAnsi="Arial" w:cs="Arial"/>
          <w:sz w:val="24"/>
          <w:szCs w:val="24"/>
        </w:rPr>
        <w:t xml:space="preserve">he determinative test set out in </w:t>
      </w:r>
      <w:r w:rsidRPr="00904B39">
        <w:rPr>
          <w:rFonts w:ascii="Arial" w:eastAsiaTheme="minorEastAsia" w:hAnsi="Arial" w:cs="Arial"/>
          <w:b/>
          <w:iCs/>
          <w:sz w:val="24"/>
          <w:szCs w:val="24"/>
        </w:rPr>
        <w:t>S v Malgas,</w:t>
      </w:r>
      <w:r w:rsidRPr="00904B39">
        <w:rPr>
          <w:rFonts w:ascii="Arial" w:eastAsiaTheme="minorEastAsia" w:hAnsi="Arial" w:cs="Arial"/>
          <w:i/>
          <w:iCs/>
          <w:sz w:val="24"/>
          <w:szCs w:val="24"/>
          <w:vertAlign w:val="superscript"/>
        </w:rPr>
        <w:footnoteReference w:id="11"/>
      </w:r>
      <w:r w:rsidRPr="00904B39">
        <w:rPr>
          <w:rFonts w:ascii="Arial" w:eastAsiaTheme="minorEastAsia" w:hAnsi="Arial" w:cs="Arial"/>
          <w:i/>
          <w:iCs/>
          <w:sz w:val="24"/>
          <w:szCs w:val="24"/>
        </w:rPr>
        <w:t xml:space="preserve"> </w:t>
      </w:r>
      <w:r w:rsidRPr="00904B39">
        <w:rPr>
          <w:rFonts w:ascii="Arial" w:eastAsiaTheme="minorEastAsia" w:hAnsi="Arial" w:cs="Arial"/>
          <w:iCs/>
          <w:sz w:val="24"/>
          <w:szCs w:val="24"/>
        </w:rPr>
        <w:t>is</w:t>
      </w:r>
      <w:r w:rsidRPr="00904B39">
        <w:rPr>
          <w:rFonts w:ascii="Arial" w:eastAsiaTheme="minorEastAsia" w:hAnsi="Arial" w:cs="Arial"/>
          <w:sz w:val="24"/>
          <w:szCs w:val="24"/>
        </w:rPr>
        <w:t xml:space="preserve"> whether or not when the circumstances of a particular matter are considered, "the prescribed sentence would be rendered unjust in that it would be disproportionate to the crime, the criminal and the needs of society, so that an injustice will be done by imposing that sentence".</w:t>
      </w:r>
      <w:r w:rsidRPr="00904B39">
        <w:rPr>
          <w:rFonts w:ascii="Arial" w:eastAsiaTheme="minorEastAsia" w:hAnsi="Arial" w:cs="Arial"/>
          <w:sz w:val="24"/>
          <w:szCs w:val="24"/>
          <w:vertAlign w:val="superscript"/>
        </w:rPr>
        <w:footnoteReference w:id="12"/>
      </w:r>
      <w:r w:rsidRPr="00904B39">
        <w:rPr>
          <w:rFonts w:ascii="Arial" w:eastAsiaTheme="minorEastAsia" w:hAnsi="Arial" w:cs="Arial"/>
          <w:sz w:val="24"/>
          <w:szCs w:val="24"/>
        </w:rPr>
        <w:t xml:space="preserve"> </w:t>
      </w:r>
    </w:p>
    <w:p w14:paraId="068B1A6F" w14:textId="77777777" w:rsidR="00C16BBE" w:rsidRDefault="00C16BBE" w:rsidP="00C16BBE">
      <w:pPr>
        <w:spacing w:after="0" w:line="360" w:lineRule="auto"/>
        <w:ind w:left="705" w:hanging="705"/>
        <w:jc w:val="both"/>
        <w:rPr>
          <w:rFonts w:ascii="Arial" w:eastAsiaTheme="minorEastAsia" w:hAnsi="Arial" w:cs="Arial"/>
          <w:sz w:val="24"/>
          <w:szCs w:val="24"/>
        </w:rPr>
      </w:pPr>
    </w:p>
    <w:p w14:paraId="2181C076" w14:textId="02EFBABB" w:rsidR="00C16BBE" w:rsidRPr="00C16BBE" w:rsidRDefault="00252674" w:rsidP="00C16BBE">
      <w:pPr>
        <w:spacing w:before="240" w:after="0" w:line="360" w:lineRule="auto"/>
        <w:ind w:left="705" w:hanging="705"/>
        <w:jc w:val="both"/>
        <w:rPr>
          <w:rFonts w:ascii="Arial" w:hAnsi="Arial" w:cs="Arial"/>
          <w:sz w:val="24"/>
          <w:szCs w:val="24"/>
          <w:lang w:val="en-GB"/>
        </w:rPr>
      </w:pPr>
      <w:r>
        <w:rPr>
          <w:rFonts w:ascii="Arial" w:eastAsiaTheme="minorEastAsia" w:hAnsi="Arial" w:cs="Arial"/>
          <w:sz w:val="24"/>
          <w:szCs w:val="24"/>
        </w:rPr>
        <w:lastRenderedPageBreak/>
        <w:t>[</w:t>
      </w:r>
      <w:r w:rsidR="003D0B57">
        <w:rPr>
          <w:rFonts w:ascii="Arial" w:eastAsiaTheme="minorEastAsia" w:hAnsi="Arial" w:cs="Arial"/>
          <w:sz w:val="24"/>
          <w:szCs w:val="24"/>
        </w:rPr>
        <w:t>41</w:t>
      </w:r>
      <w:r>
        <w:rPr>
          <w:rFonts w:ascii="Arial" w:eastAsiaTheme="minorEastAsia" w:hAnsi="Arial" w:cs="Arial"/>
          <w:sz w:val="24"/>
          <w:szCs w:val="24"/>
        </w:rPr>
        <w:t>]</w:t>
      </w:r>
      <w:r>
        <w:rPr>
          <w:rFonts w:ascii="Arial" w:eastAsiaTheme="minorEastAsia" w:hAnsi="Arial" w:cs="Arial"/>
          <w:sz w:val="24"/>
          <w:szCs w:val="24"/>
        </w:rPr>
        <w:tab/>
      </w:r>
      <w:r w:rsidRPr="00904B39">
        <w:rPr>
          <w:rFonts w:ascii="Arial" w:hAnsi="Arial" w:cs="Arial"/>
          <w:sz w:val="24"/>
          <w:szCs w:val="24"/>
          <w:lang w:val="en-GB"/>
        </w:rPr>
        <w:t xml:space="preserve">The </w:t>
      </w:r>
      <w:r w:rsidR="005F2E75">
        <w:rPr>
          <w:rFonts w:ascii="Arial" w:hAnsi="Arial" w:cs="Arial"/>
          <w:sz w:val="24"/>
          <w:szCs w:val="24"/>
          <w:lang w:val="en-GB"/>
        </w:rPr>
        <w:t>c</w:t>
      </w:r>
      <w:r w:rsidRPr="00904B39">
        <w:rPr>
          <w:rFonts w:ascii="Arial" w:hAnsi="Arial" w:cs="Arial"/>
          <w:sz w:val="24"/>
          <w:szCs w:val="24"/>
          <w:lang w:val="en-GB"/>
        </w:rPr>
        <w:t xml:space="preserve">omplainant testified </w:t>
      </w:r>
      <w:r>
        <w:rPr>
          <w:rFonts w:ascii="Arial" w:hAnsi="Arial" w:cs="Arial"/>
          <w:sz w:val="24"/>
          <w:szCs w:val="24"/>
          <w:lang w:val="en-GB"/>
        </w:rPr>
        <w:t xml:space="preserve">in aggravation of sentence and placed on record the financial damages sustained due to the loss of her property as a result of the robbery. She furthermore explained the immense trauma suffered </w:t>
      </w:r>
      <w:r w:rsidR="005836B2">
        <w:rPr>
          <w:rFonts w:ascii="Arial" w:hAnsi="Arial" w:cs="Arial"/>
          <w:sz w:val="24"/>
          <w:szCs w:val="24"/>
          <w:lang w:val="en-GB"/>
        </w:rPr>
        <w:t xml:space="preserve">as a </w:t>
      </w:r>
      <w:r w:rsidR="005F2E75">
        <w:rPr>
          <w:rFonts w:ascii="Arial" w:hAnsi="Arial" w:cs="Arial"/>
          <w:sz w:val="24"/>
          <w:szCs w:val="24"/>
          <w:lang w:val="en-GB"/>
        </w:rPr>
        <w:t xml:space="preserve">result of </w:t>
      </w:r>
      <w:r>
        <w:rPr>
          <w:rFonts w:ascii="Arial" w:hAnsi="Arial" w:cs="Arial"/>
          <w:sz w:val="24"/>
          <w:szCs w:val="24"/>
          <w:lang w:val="en-GB"/>
        </w:rPr>
        <w:t xml:space="preserve">the </w:t>
      </w:r>
      <w:r w:rsidR="005836B2">
        <w:rPr>
          <w:rFonts w:ascii="Arial" w:hAnsi="Arial" w:cs="Arial"/>
          <w:sz w:val="24"/>
          <w:szCs w:val="24"/>
          <w:lang w:val="en-GB"/>
        </w:rPr>
        <w:t>attack, assault and rape by the</w:t>
      </w:r>
      <w:r>
        <w:rPr>
          <w:rFonts w:ascii="Arial" w:hAnsi="Arial" w:cs="Arial"/>
          <w:sz w:val="24"/>
          <w:szCs w:val="24"/>
          <w:lang w:val="en-GB"/>
        </w:rPr>
        <w:t xml:space="preserve"> two perpetrators</w:t>
      </w:r>
      <w:r w:rsidR="005836B2">
        <w:rPr>
          <w:rFonts w:ascii="Arial" w:hAnsi="Arial" w:cs="Arial"/>
          <w:sz w:val="24"/>
          <w:szCs w:val="24"/>
          <w:lang w:val="en-GB"/>
        </w:rPr>
        <w:t>.</w:t>
      </w:r>
      <w:r>
        <w:rPr>
          <w:rFonts w:ascii="Arial" w:hAnsi="Arial" w:cs="Arial"/>
          <w:sz w:val="24"/>
          <w:szCs w:val="24"/>
          <w:lang w:val="en-GB"/>
        </w:rPr>
        <w:t xml:space="preserve"> She testified that she believed that death was immanent at every stage during the horrific ordeal and that she was confused for a period of two months subsequent to the attack perpetrated upon her during October 2015.</w:t>
      </w:r>
    </w:p>
    <w:p w14:paraId="09C121D2" w14:textId="41DB52E7" w:rsidR="005836B2" w:rsidRDefault="00252674" w:rsidP="00C16BBE">
      <w:pPr>
        <w:spacing w:before="240" w:line="360" w:lineRule="auto"/>
        <w:ind w:left="705" w:hanging="705"/>
        <w:jc w:val="both"/>
        <w:rPr>
          <w:rFonts w:ascii="Arial" w:hAnsi="Arial" w:cs="Arial"/>
          <w:sz w:val="24"/>
          <w:szCs w:val="24"/>
          <w:lang w:val="en-GB"/>
        </w:rPr>
      </w:pPr>
      <w:r>
        <w:rPr>
          <w:rFonts w:ascii="Arial" w:hAnsi="Arial" w:cs="Arial"/>
          <w:sz w:val="24"/>
          <w:szCs w:val="24"/>
          <w:lang w:val="en-GB"/>
        </w:rPr>
        <w:t>[</w:t>
      </w:r>
      <w:r w:rsidR="003D0B57">
        <w:rPr>
          <w:rFonts w:ascii="Arial" w:hAnsi="Arial" w:cs="Arial"/>
          <w:sz w:val="24"/>
          <w:szCs w:val="24"/>
          <w:lang w:val="en-GB"/>
        </w:rPr>
        <w:t>42</w:t>
      </w:r>
      <w:r>
        <w:rPr>
          <w:rFonts w:ascii="Arial" w:hAnsi="Arial" w:cs="Arial"/>
          <w:sz w:val="24"/>
          <w:szCs w:val="24"/>
          <w:lang w:val="en-GB"/>
        </w:rPr>
        <w:t>]</w:t>
      </w:r>
      <w:r>
        <w:rPr>
          <w:rFonts w:ascii="Arial" w:hAnsi="Arial" w:cs="Arial"/>
          <w:sz w:val="24"/>
          <w:szCs w:val="24"/>
          <w:lang w:val="en-GB"/>
        </w:rPr>
        <w:tab/>
      </w:r>
      <w:r w:rsidR="00425ACA">
        <w:rPr>
          <w:rFonts w:ascii="Arial" w:hAnsi="Arial" w:cs="Arial"/>
          <w:sz w:val="24"/>
          <w:szCs w:val="24"/>
          <w:lang w:val="en-GB"/>
        </w:rPr>
        <w:t xml:space="preserve">The complainant </w:t>
      </w:r>
      <w:r>
        <w:rPr>
          <w:rFonts w:ascii="Arial" w:hAnsi="Arial" w:cs="Arial"/>
          <w:sz w:val="24"/>
          <w:szCs w:val="24"/>
          <w:lang w:val="en-GB"/>
        </w:rPr>
        <w:t xml:space="preserve">testified that she realised that she </w:t>
      </w:r>
      <w:r w:rsidR="00425ACA">
        <w:rPr>
          <w:rFonts w:ascii="Arial" w:hAnsi="Arial" w:cs="Arial"/>
          <w:sz w:val="24"/>
          <w:szCs w:val="24"/>
          <w:lang w:val="en-GB"/>
        </w:rPr>
        <w:t xml:space="preserve">had been watched by her attackers prior to the incident and since the incident she struggled to feel safe and secure notwithstanding several endeavours to improve security measures on the farm. She feels vulnerable and received specialist treatment from a psychologist while also taking antidepressants. </w:t>
      </w:r>
    </w:p>
    <w:p w14:paraId="513B3C8C" w14:textId="16083FE4" w:rsidR="00252674" w:rsidRPr="00904B39" w:rsidRDefault="00D869F5" w:rsidP="00C16BBE">
      <w:pPr>
        <w:spacing w:line="360" w:lineRule="auto"/>
        <w:ind w:left="705" w:hanging="705"/>
        <w:jc w:val="both"/>
        <w:rPr>
          <w:rFonts w:ascii="Arial" w:eastAsiaTheme="minorEastAsia" w:hAnsi="Arial" w:cs="Arial"/>
          <w:sz w:val="24"/>
          <w:szCs w:val="24"/>
        </w:rPr>
      </w:pPr>
      <w:r>
        <w:rPr>
          <w:rFonts w:ascii="Arial" w:hAnsi="Arial" w:cs="Arial"/>
          <w:sz w:val="24"/>
          <w:szCs w:val="24"/>
          <w:lang w:val="en-GB"/>
        </w:rPr>
        <w:t>[4</w:t>
      </w:r>
      <w:r w:rsidR="003D0B57">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t xml:space="preserve"> </w:t>
      </w:r>
      <w:r w:rsidRPr="00904B39">
        <w:rPr>
          <w:rFonts w:ascii="Arial" w:hAnsi="Arial" w:cs="Arial"/>
          <w:sz w:val="24"/>
          <w:szCs w:val="24"/>
          <w:lang w:val="en-GB"/>
        </w:rPr>
        <w:t>Fr</w:t>
      </w:r>
      <w:r w:rsidRPr="00904B39">
        <w:rPr>
          <w:rFonts w:ascii="Arial" w:hAnsi="Arial" w:cs="Arial"/>
          <w:sz w:val="24"/>
          <w:szCs w:val="24"/>
        </w:rPr>
        <w:t xml:space="preserve">om the J88, handed in as an exhibit during the trial, it is evident that there were </w:t>
      </w:r>
      <w:r>
        <w:rPr>
          <w:rFonts w:ascii="Arial" w:hAnsi="Arial" w:cs="Arial"/>
          <w:sz w:val="24"/>
          <w:szCs w:val="24"/>
        </w:rPr>
        <w:t xml:space="preserve">numerous serious </w:t>
      </w:r>
      <w:r w:rsidRPr="00904B39">
        <w:rPr>
          <w:rFonts w:ascii="Arial" w:hAnsi="Arial" w:cs="Arial"/>
          <w:sz w:val="24"/>
          <w:szCs w:val="24"/>
        </w:rPr>
        <w:t>injuries</w:t>
      </w:r>
      <w:r>
        <w:rPr>
          <w:rFonts w:ascii="Arial" w:hAnsi="Arial" w:cs="Arial"/>
          <w:sz w:val="24"/>
          <w:szCs w:val="24"/>
        </w:rPr>
        <w:t xml:space="preserve"> and burn</w:t>
      </w:r>
      <w:r w:rsidR="004F5185">
        <w:rPr>
          <w:rFonts w:ascii="Arial" w:hAnsi="Arial" w:cs="Arial"/>
          <w:sz w:val="24"/>
          <w:szCs w:val="24"/>
        </w:rPr>
        <w:t xml:space="preserve"> wounds</w:t>
      </w:r>
      <w:r>
        <w:rPr>
          <w:rFonts w:ascii="Arial" w:hAnsi="Arial" w:cs="Arial"/>
          <w:sz w:val="24"/>
          <w:szCs w:val="24"/>
        </w:rPr>
        <w:t xml:space="preserve"> </w:t>
      </w:r>
      <w:r w:rsidRPr="00904B39">
        <w:rPr>
          <w:rFonts w:ascii="Arial" w:hAnsi="Arial" w:cs="Arial"/>
          <w:sz w:val="24"/>
          <w:szCs w:val="24"/>
        </w:rPr>
        <w:t xml:space="preserve">to </w:t>
      </w:r>
      <w:r>
        <w:rPr>
          <w:rFonts w:ascii="Arial" w:hAnsi="Arial" w:cs="Arial"/>
          <w:sz w:val="24"/>
          <w:szCs w:val="24"/>
        </w:rPr>
        <w:t>her face, left breast</w:t>
      </w:r>
      <w:r w:rsidR="006E0C3D">
        <w:rPr>
          <w:rFonts w:ascii="Arial" w:hAnsi="Arial" w:cs="Arial"/>
          <w:sz w:val="24"/>
          <w:szCs w:val="24"/>
        </w:rPr>
        <w:t>,</w:t>
      </w:r>
      <w:r>
        <w:rPr>
          <w:rFonts w:ascii="Arial" w:hAnsi="Arial" w:cs="Arial"/>
          <w:sz w:val="24"/>
          <w:szCs w:val="24"/>
        </w:rPr>
        <w:t xml:space="preserve"> her torso and legs as well as a stab wound to her left shoulder.</w:t>
      </w:r>
      <w:r w:rsidR="004F5185">
        <w:rPr>
          <w:rFonts w:ascii="Arial" w:hAnsi="Arial" w:cs="Arial"/>
          <w:sz w:val="24"/>
          <w:szCs w:val="24"/>
        </w:rPr>
        <w:t xml:space="preserve"> The complainant did not suffer from injuries to </w:t>
      </w:r>
      <w:r w:rsidRPr="00904B39">
        <w:rPr>
          <w:rFonts w:ascii="Arial" w:hAnsi="Arial" w:cs="Arial"/>
          <w:sz w:val="24"/>
          <w:szCs w:val="24"/>
        </w:rPr>
        <w:t>the vaginal area</w:t>
      </w:r>
      <w:r w:rsidR="004F5185">
        <w:rPr>
          <w:rFonts w:ascii="Arial" w:hAnsi="Arial" w:cs="Arial"/>
          <w:sz w:val="24"/>
          <w:szCs w:val="24"/>
        </w:rPr>
        <w:t>.</w:t>
      </w:r>
      <w:r w:rsidR="004F5185" w:rsidRPr="004F5185">
        <w:rPr>
          <w:rFonts w:ascii="Arial" w:hAnsi="Arial" w:cs="Arial"/>
          <w:sz w:val="24"/>
          <w:szCs w:val="24"/>
        </w:rPr>
        <w:t xml:space="preserve"> </w:t>
      </w:r>
      <w:r w:rsidR="004F5185" w:rsidRPr="00904B39">
        <w:rPr>
          <w:rFonts w:ascii="Arial" w:hAnsi="Arial" w:cs="Arial"/>
          <w:sz w:val="24"/>
          <w:szCs w:val="24"/>
        </w:rPr>
        <w:t xml:space="preserve">There is no doubt that the offence forming the subject of this appeal is a serious and appalling crime inflicting severe suffering on the </w:t>
      </w:r>
      <w:r w:rsidR="004F5185">
        <w:rPr>
          <w:rFonts w:ascii="Arial" w:hAnsi="Arial" w:cs="Arial"/>
          <w:sz w:val="24"/>
          <w:szCs w:val="24"/>
        </w:rPr>
        <w:t>c</w:t>
      </w:r>
      <w:r w:rsidR="004F5185" w:rsidRPr="00904B39">
        <w:rPr>
          <w:rFonts w:ascii="Arial" w:hAnsi="Arial" w:cs="Arial"/>
          <w:sz w:val="24"/>
          <w:szCs w:val="24"/>
        </w:rPr>
        <w:t>omplainant.</w:t>
      </w:r>
      <w:r w:rsidR="004F5185">
        <w:rPr>
          <w:rFonts w:ascii="Arial" w:hAnsi="Arial" w:cs="Arial"/>
          <w:sz w:val="24"/>
          <w:szCs w:val="24"/>
          <w:lang w:val="en-GB"/>
        </w:rPr>
        <w:t xml:space="preserve"> </w:t>
      </w:r>
    </w:p>
    <w:p w14:paraId="688E96BB" w14:textId="5587BB62" w:rsidR="00904B39" w:rsidRPr="00904B39" w:rsidRDefault="00425ACA" w:rsidP="00C16BBE">
      <w:pPr>
        <w:tabs>
          <w:tab w:val="left" w:pos="709"/>
        </w:tabs>
        <w:spacing w:line="360" w:lineRule="auto"/>
        <w:ind w:left="709" w:hanging="709"/>
        <w:jc w:val="both"/>
        <w:rPr>
          <w:rFonts w:ascii="Arial" w:hAnsi="Arial" w:cs="Arial"/>
          <w:sz w:val="24"/>
          <w:szCs w:val="24"/>
        </w:rPr>
      </w:pPr>
      <w:r>
        <w:rPr>
          <w:rFonts w:ascii="Arial" w:hAnsi="Arial" w:cs="Arial"/>
          <w:sz w:val="24"/>
          <w:szCs w:val="24"/>
        </w:rPr>
        <w:t>[4</w:t>
      </w:r>
      <w:r w:rsidR="003D0B57">
        <w:rPr>
          <w:rFonts w:ascii="Arial" w:hAnsi="Arial" w:cs="Arial"/>
          <w:sz w:val="24"/>
          <w:szCs w:val="24"/>
        </w:rPr>
        <w:t>4</w:t>
      </w:r>
      <w:r>
        <w:rPr>
          <w:rFonts w:ascii="Arial" w:hAnsi="Arial" w:cs="Arial"/>
          <w:sz w:val="24"/>
          <w:szCs w:val="24"/>
        </w:rPr>
        <w:t>]</w:t>
      </w:r>
      <w:r w:rsidR="00904B39" w:rsidRPr="00904B39">
        <w:rPr>
          <w:rFonts w:ascii="Arial" w:hAnsi="Arial" w:cs="Arial"/>
          <w:sz w:val="24"/>
          <w:szCs w:val="24"/>
        </w:rPr>
        <w:tab/>
        <w:t>I am therefore not persuaded that the appellant’s personal circumstances meet the threshold of substantial and compelling circumstances as provided for in Section 51(3)(a) of the Act.  The appeal ought to be dismissed.  I accordingly propose the following order:</w:t>
      </w:r>
      <w:r w:rsidR="00D869F5">
        <w:rPr>
          <w:rFonts w:ascii="Arial" w:hAnsi="Arial" w:cs="Arial"/>
          <w:sz w:val="24"/>
          <w:szCs w:val="24"/>
        </w:rPr>
        <w:t xml:space="preserve"> </w:t>
      </w:r>
    </w:p>
    <w:p w14:paraId="2B27250A" w14:textId="77777777" w:rsidR="003D0B57" w:rsidRDefault="00D869F5" w:rsidP="00904B39">
      <w:pPr>
        <w:tabs>
          <w:tab w:val="left" w:pos="851"/>
        </w:tabs>
        <w:spacing w:line="360" w:lineRule="auto"/>
        <w:ind w:left="851" w:hanging="851"/>
        <w:jc w:val="both"/>
        <w:rPr>
          <w:rFonts w:ascii="Arial" w:hAnsi="Arial" w:cs="Arial"/>
          <w:sz w:val="24"/>
          <w:szCs w:val="24"/>
        </w:rPr>
      </w:pPr>
      <w:r>
        <w:rPr>
          <w:rFonts w:ascii="Arial" w:hAnsi="Arial" w:cs="Arial"/>
          <w:sz w:val="24"/>
          <w:szCs w:val="24"/>
        </w:rPr>
        <w:tab/>
      </w:r>
    </w:p>
    <w:p w14:paraId="413975E6" w14:textId="5E5465EA" w:rsidR="00904B39" w:rsidRDefault="003D0B57" w:rsidP="00904B39">
      <w:pPr>
        <w:tabs>
          <w:tab w:val="left" w:pos="851"/>
        </w:tabs>
        <w:spacing w:line="360" w:lineRule="auto"/>
        <w:ind w:left="851" w:hanging="851"/>
        <w:jc w:val="both"/>
        <w:rPr>
          <w:rFonts w:ascii="Arial" w:hAnsi="Arial" w:cs="Arial"/>
          <w:b/>
          <w:sz w:val="24"/>
          <w:szCs w:val="24"/>
        </w:rPr>
      </w:pPr>
      <w:r>
        <w:rPr>
          <w:rFonts w:ascii="Arial" w:hAnsi="Arial" w:cs="Arial"/>
          <w:sz w:val="24"/>
          <w:szCs w:val="24"/>
        </w:rPr>
        <w:tab/>
      </w:r>
      <w:r w:rsidR="00D869F5">
        <w:rPr>
          <w:rFonts w:ascii="Arial" w:hAnsi="Arial" w:cs="Arial"/>
          <w:b/>
          <w:sz w:val="24"/>
          <w:szCs w:val="24"/>
        </w:rPr>
        <w:t>ORDER:</w:t>
      </w:r>
    </w:p>
    <w:p w14:paraId="66D6AC7B" w14:textId="77777777" w:rsidR="003D0B57" w:rsidRPr="00D869F5" w:rsidRDefault="003D0B57" w:rsidP="00904B39">
      <w:pPr>
        <w:tabs>
          <w:tab w:val="left" w:pos="851"/>
        </w:tabs>
        <w:spacing w:line="360" w:lineRule="auto"/>
        <w:ind w:left="851" w:hanging="851"/>
        <w:jc w:val="both"/>
        <w:rPr>
          <w:rFonts w:ascii="Arial" w:hAnsi="Arial" w:cs="Arial"/>
          <w:b/>
          <w:sz w:val="24"/>
          <w:szCs w:val="24"/>
        </w:rPr>
      </w:pPr>
    </w:p>
    <w:p w14:paraId="546CDCF5" w14:textId="532C8939" w:rsidR="00904B39" w:rsidRPr="00904B39" w:rsidRDefault="00904B39" w:rsidP="00904B39">
      <w:pPr>
        <w:tabs>
          <w:tab w:val="left" w:pos="851"/>
          <w:tab w:val="left" w:pos="1418"/>
        </w:tabs>
        <w:spacing w:line="360" w:lineRule="auto"/>
        <w:ind w:left="1418" w:hanging="1418"/>
        <w:jc w:val="both"/>
        <w:rPr>
          <w:rFonts w:ascii="Arial" w:hAnsi="Arial" w:cs="Arial"/>
          <w:sz w:val="24"/>
          <w:szCs w:val="24"/>
        </w:rPr>
      </w:pPr>
      <w:r w:rsidRPr="00904B39">
        <w:rPr>
          <w:rFonts w:ascii="Arial" w:hAnsi="Arial" w:cs="Arial"/>
          <w:sz w:val="24"/>
          <w:szCs w:val="24"/>
        </w:rPr>
        <w:tab/>
        <w:t>1.</w:t>
      </w:r>
      <w:r w:rsidRPr="00904B39">
        <w:rPr>
          <w:rFonts w:ascii="Arial" w:hAnsi="Arial" w:cs="Arial"/>
          <w:sz w:val="24"/>
          <w:szCs w:val="24"/>
        </w:rPr>
        <w:tab/>
        <w:t xml:space="preserve">The appeal against the </w:t>
      </w:r>
      <w:r w:rsidR="00D869F5">
        <w:rPr>
          <w:rFonts w:ascii="Arial" w:hAnsi="Arial" w:cs="Arial"/>
          <w:sz w:val="24"/>
          <w:szCs w:val="24"/>
        </w:rPr>
        <w:t>conviction</w:t>
      </w:r>
      <w:r w:rsidR="009842BF">
        <w:rPr>
          <w:rFonts w:ascii="Arial" w:hAnsi="Arial" w:cs="Arial"/>
          <w:sz w:val="24"/>
          <w:szCs w:val="24"/>
        </w:rPr>
        <w:t>s</w:t>
      </w:r>
      <w:r w:rsidR="00D869F5">
        <w:rPr>
          <w:rFonts w:ascii="Arial" w:hAnsi="Arial" w:cs="Arial"/>
          <w:sz w:val="24"/>
          <w:szCs w:val="24"/>
        </w:rPr>
        <w:t xml:space="preserve"> and </w:t>
      </w:r>
      <w:r w:rsidRPr="00904B39">
        <w:rPr>
          <w:rFonts w:ascii="Arial" w:hAnsi="Arial" w:cs="Arial"/>
          <w:sz w:val="24"/>
          <w:szCs w:val="24"/>
        </w:rPr>
        <w:t>sentence</w:t>
      </w:r>
      <w:r w:rsidR="00BA2C1D">
        <w:rPr>
          <w:rFonts w:ascii="Arial" w:hAnsi="Arial" w:cs="Arial"/>
          <w:sz w:val="24"/>
          <w:szCs w:val="24"/>
        </w:rPr>
        <w:t>s</w:t>
      </w:r>
      <w:r w:rsidRPr="00904B39">
        <w:rPr>
          <w:rFonts w:ascii="Arial" w:hAnsi="Arial" w:cs="Arial"/>
          <w:sz w:val="24"/>
          <w:szCs w:val="24"/>
        </w:rPr>
        <w:t xml:space="preserve"> is dismissed.</w:t>
      </w:r>
    </w:p>
    <w:p w14:paraId="6F658C20" w14:textId="77777777" w:rsidR="004F5185" w:rsidRPr="004F5185" w:rsidRDefault="004F5185" w:rsidP="004F5185">
      <w:pPr>
        <w:spacing w:line="360" w:lineRule="auto"/>
        <w:ind w:left="851" w:hanging="851"/>
        <w:jc w:val="both"/>
        <w:rPr>
          <w:rFonts w:ascii="Arial" w:hAnsi="Arial" w:cs="Arial"/>
          <w:sz w:val="24"/>
          <w:szCs w:val="24"/>
        </w:rPr>
      </w:pPr>
    </w:p>
    <w:p w14:paraId="25BDA1C3" w14:textId="30D3A855" w:rsidR="004F5185" w:rsidRDefault="004F5185" w:rsidP="004F5185">
      <w:pPr>
        <w:spacing w:line="480" w:lineRule="auto"/>
        <w:ind w:left="851" w:hanging="851"/>
        <w:jc w:val="both"/>
        <w:rPr>
          <w:rFonts w:ascii="Arial" w:hAnsi="Arial" w:cs="Arial"/>
          <w:sz w:val="24"/>
          <w:szCs w:val="24"/>
        </w:rPr>
      </w:pPr>
    </w:p>
    <w:p w14:paraId="42ED865E" w14:textId="77777777" w:rsidR="003D0B57" w:rsidRPr="004F5185" w:rsidRDefault="003D0B57" w:rsidP="004F5185">
      <w:pPr>
        <w:spacing w:line="480" w:lineRule="auto"/>
        <w:ind w:left="851" w:hanging="851"/>
        <w:jc w:val="both"/>
        <w:rPr>
          <w:rFonts w:ascii="Arial" w:hAnsi="Arial" w:cs="Arial"/>
          <w:sz w:val="24"/>
          <w:szCs w:val="24"/>
        </w:rPr>
      </w:pPr>
    </w:p>
    <w:p w14:paraId="52422E95" w14:textId="77777777" w:rsidR="003D0B57" w:rsidRDefault="003D0B57" w:rsidP="004F5185">
      <w:pPr>
        <w:tabs>
          <w:tab w:val="left" w:pos="851"/>
        </w:tabs>
        <w:spacing w:line="480" w:lineRule="auto"/>
        <w:ind w:left="851" w:hanging="851"/>
        <w:jc w:val="right"/>
        <w:rPr>
          <w:rFonts w:ascii="Arial" w:hAnsi="Arial" w:cs="Arial"/>
          <w:sz w:val="24"/>
          <w:szCs w:val="24"/>
        </w:rPr>
      </w:pPr>
    </w:p>
    <w:p w14:paraId="76F36C4F" w14:textId="01DE4749" w:rsidR="004F5185" w:rsidRPr="004F5185" w:rsidRDefault="004F5185" w:rsidP="0015395B">
      <w:pPr>
        <w:tabs>
          <w:tab w:val="left" w:pos="851"/>
        </w:tabs>
        <w:spacing w:line="276" w:lineRule="auto"/>
        <w:ind w:left="851" w:hanging="851"/>
        <w:jc w:val="right"/>
        <w:rPr>
          <w:rFonts w:ascii="Arial" w:hAnsi="Arial" w:cs="Arial"/>
          <w:sz w:val="24"/>
          <w:szCs w:val="24"/>
        </w:rPr>
      </w:pPr>
      <w:r w:rsidRPr="004F5185">
        <w:rPr>
          <w:rFonts w:ascii="Arial" w:hAnsi="Arial" w:cs="Arial"/>
          <w:sz w:val="24"/>
          <w:szCs w:val="24"/>
        </w:rPr>
        <w:t>______________________</w:t>
      </w:r>
    </w:p>
    <w:p w14:paraId="738F14EC" w14:textId="21BDFD3D" w:rsidR="004F5185" w:rsidRPr="004F5185" w:rsidRDefault="00BA2C1D" w:rsidP="0015395B">
      <w:pPr>
        <w:keepNext/>
        <w:tabs>
          <w:tab w:val="left" w:pos="851"/>
        </w:tabs>
        <w:spacing w:after="0" w:line="276" w:lineRule="auto"/>
        <w:ind w:left="851" w:hanging="851"/>
        <w:jc w:val="right"/>
        <w:outlineLvl w:val="3"/>
        <w:rPr>
          <w:rFonts w:ascii="Arial" w:eastAsia="Batang" w:hAnsi="Arial" w:cs="Arial"/>
          <w:sz w:val="24"/>
          <w:szCs w:val="24"/>
          <w:lang w:eastAsia="en-ZA"/>
        </w:rPr>
      </w:pPr>
      <w:r>
        <w:rPr>
          <w:rFonts w:ascii="Arial" w:eastAsia="Batang" w:hAnsi="Arial" w:cs="Arial"/>
          <w:b/>
          <w:sz w:val="24"/>
          <w:szCs w:val="24"/>
          <w:lang w:eastAsia="en-ZA"/>
        </w:rPr>
        <w:t>I</w:t>
      </w:r>
      <w:r w:rsidR="004F5185" w:rsidRPr="004F5185">
        <w:rPr>
          <w:rFonts w:ascii="Arial" w:eastAsia="Batang" w:hAnsi="Arial" w:cs="Arial"/>
          <w:b/>
          <w:sz w:val="24"/>
          <w:szCs w:val="24"/>
          <w:lang w:eastAsia="en-ZA"/>
        </w:rPr>
        <w:t xml:space="preserve"> VAN RHYN. J</w:t>
      </w:r>
    </w:p>
    <w:p w14:paraId="5322963F" w14:textId="77777777" w:rsidR="004F5185" w:rsidRPr="004F5185" w:rsidRDefault="004F5185" w:rsidP="004F5185">
      <w:pPr>
        <w:rPr>
          <w:rFonts w:ascii="Arial" w:hAnsi="Arial" w:cs="Arial"/>
          <w:b/>
          <w:sz w:val="24"/>
          <w:szCs w:val="24"/>
        </w:rPr>
      </w:pPr>
    </w:p>
    <w:p w14:paraId="70EADA1B" w14:textId="77777777" w:rsidR="004F5185" w:rsidRPr="004F5185" w:rsidRDefault="004F5185" w:rsidP="004F5185">
      <w:pPr>
        <w:rPr>
          <w:rFonts w:ascii="Arial" w:hAnsi="Arial" w:cs="Arial"/>
          <w:sz w:val="24"/>
          <w:szCs w:val="24"/>
        </w:rPr>
      </w:pPr>
      <w:r w:rsidRPr="004F5185">
        <w:rPr>
          <w:rFonts w:ascii="Arial" w:hAnsi="Arial" w:cs="Arial"/>
          <w:b/>
          <w:sz w:val="24"/>
          <w:szCs w:val="24"/>
        </w:rPr>
        <w:t>I concur and it is so ordered</w:t>
      </w:r>
      <w:r w:rsidRPr="004F5185">
        <w:rPr>
          <w:rFonts w:ascii="Arial" w:hAnsi="Arial" w:cs="Arial"/>
          <w:sz w:val="24"/>
          <w:szCs w:val="24"/>
        </w:rPr>
        <w:t>:</w:t>
      </w:r>
    </w:p>
    <w:p w14:paraId="7CBE3B3C" w14:textId="77777777" w:rsidR="004F5185" w:rsidRPr="004F5185" w:rsidRDefault="004F5185" w:rsidP="004F5185">
      <w:pPr>
        <w:rPr>
          <w:rFonts w:ascii="Arial" w:hAnsi="Arial" w:cs="Arial"/>
          <w:sz w:val="24"/>
          <w:szCs w:val="24"/>
        </w:rPr>
      </w:pPr>
    </w:p>
    <w:p w14:paraId="28F36FB3" w14:textId="77777777" w:rsidR="004F5185" w:rsidRPr="004F5185" w:rsidRDefault="004F5185" w:rsidP="004F5185">
      <w:pPr>
        <w:rPr>
          <w:rFonts w:ascii="Arial" w:hAnsi="Arial" w:cs="Arial"/>
          <w:sz w:val="24"/>
          <w:szCs w:val="24"/>
        </w:rPr>
      </w:pPr>
    </w:p>
    <w:p w14:paraId="1E10E618" w14:textId="77777777" w:rsidR="004F5185" w:rsidRPr="004F5185" w:rsidRDefault="004F5185" w:rsidP="004F5185">
      <w:pPr>
        <w:jc w:val="right"/>
        <w:rPr>
          <w:rFonts w:ascii="Arial" w:hAnsi="Arial" w:cs="Arial"/>
          <w:sz w:val="24"/>
          <w:szCs w:val="24"/>
        </w:rPr>
      </w:pPr>
      <w:r w:rsidRPr="004F5185">
        <w:rPr>
          <w:rFonts w:ascii="Arial" w:hAnsi="Arial" w:cs="Arial"/>
          <w:sz w:val="24"/>
          <w:szCs w:val="24"/>
        </w:rPr>
        <w:t>______________________</w:t>
      </w:r>
    </w:p>
    <w:p w14:paraId="0957E5D0" w14:textId="7F198D75" w:rsidR="004F5185" w:rsidRPr="004F5185" w:rsidRDefault="00402551" w:rsidP="004F5185">
      <w:pPr>
        <w:keepNext/>
        <w:spacing w:after="0" w:line="240" w:lineRule="auto"/>
        <w:jc w:val="right"/>
        <w:outlineLvl w:val="6"/>
        <w:rPr>
          <w:rFonts w:ascii="Arial" w:eastAsia="Batang" w:hAnsi="Arial" w:cs="Arial"/>
          <w:b/>
          <w:sz w:val="24"/>
          <w:szCs w:val="24"/>
          <w:lang w:eastAsia="en-ZA"/>
        </w:rPr>
      </w:pPr>
      <w:r>
        <w:rPr>
          <w:rFonts w:ascii="Arial" w:eastAsia="Batang" w:hAnsi="Arial" w:cs="Arial"/>
          <w:b/>
          <w:sz w:val="24"/>
          <w:szCs w:val="24"/>
          <w:lang w:eastAsia="en-ZA"/>
        </w:rPr>
        <w:t xml:space="preserve">N S </w:t>
      </w:r>
      <w:r w:rsidR="004F5185" w:rsidRPr="004F5185">
        <w:rPr>
          <w:rFonts w:ascii="Arial" w:eastAsia="Batang" w:hAnsi="Arial" w:cs="Arial"/>
          <w:b/>
          <w:sz w:val="24"/>
          <w:szCs w:val="24"/>
          <w:lang w:eastAsia="en-ZA"/>
        </w:rPr>
        <w:t>DANISO</w:t>
      </w:r>
      <w:r w:rsidR="004F5185">
        <w:rPr>
          <w:rFonts w:ascii="Arial" w:eastAsia="Batang" w:hAnsi="Arial" w:cs="Arial"/>
          <w:b/>
          <w:sz w:val="24"/>
          <w:szCs w:val="24"/>
          <w:lang w:eastAsia="en-ZA"/>
        </w:rPr>
        <w:t>, J</w:t>
      </w:r>
    </w:p>
    <w:p w14:paraId="0C180DCB" w14:textId="3BCA8109" w:rsidR="004F5185" w:rsidRDefault="004F5185" w:rsidP="004F5185">
      <w:pPr>
        <w:ind w:left="851" w:hanging="851"/>
        <w:jc w:val="both"/>
        <w:rPr>
          <w:rFonts w:ascii="Arial" w:hAnsi="Arial" w:cs="Arial"/>
          <w:sz w:val="28"/>
          <w:szCs w:val="28"/>
        </w:rPr>
      </w:pPr>
    </w:p>
    <w:p w14:paraId="62C5028B" w14:textId="77777777" w:rsidR="003D0B57" w:rsidRDefault="003D0B57" w:rsidP="004F5185">
      <w:pPr>
        <w:ind w:left="851" w:hanging="851"/>
        <w:jc w:val="both"/>
        <w:rPr>
          <w:rFonts w:ascii="Arial" w:hAnsi="Arial" w:cs="Arial"/>
          <w:sz w:val="28"/>
          <w:szCs w:val="28"/>
        </w:rPr>
      </w:pPr>
    </w:p>
    <w:p w14:paraId="11D5E530" w14:textId="77777777" w:rsidR="004F5185" w:rsidRPr="004F5185" w:rsidRDefault="004F5185" w:rsidP="004F5185">
      <w:pPr>
        <w:ind w:left="851" w:hanging="851"/>
        <w:jc w:val="both"/>
        <w:rPr>
          <w:rFonts w:ascii="Arial" w:hAnsi="Arial" w:cs="Arial"/>
          <w:sz w:val="24"/>
          <w:szCs w:val="24"/>
        </w:rPr>
      </w:pPr>
      <w:r w:rsidRPr="004F5185">
        <w:rPr>
          <w:rFonts w:ascii="Arial" w:hAnsi="Arial" w:cs="Arial"/>
          <w:sz w:val="24"/>
          <w:szCs w:val="24"/>
        </w:rPr>
        <w:t xml:space="preserve">On behalf of the appellant: </w:t>
      </w:r>
      <w:r w:rsidRPr="004F5185">
        <w:rPr>
          <w:rFonts w:ascii="Arial" w:hAnsi="Arial" w:cs="Arial"/>
          <w:sz w:val="24"/>
          <w:szCs w:val="24"/>
        </w:rPr>
        <w:tab/>
      </w:r>
      <w:r w:rsidRPr="004F5185">
        <w:rPr>
          <w:rFonts w:ascii="Arial" w:hAnsi="Arial" w:cs="Arial"/>
          <w:sz w:val="24"/>
          <w:szCs w:val="24"/>
        </w:rPr>
        <w:tab/>
        <w:t xml:space="preserve">                             </w:t>
      </w:r>
      <w:r>
        <w:rPr>
          <w:rFonts w:ascii="Arial" w:hAnsi="Arial" w:cs="Arial"/>
          <w:sz w:val="24"/>
          <w:szCs w:val="24"/>
        </w:rPr>
        <w:t xml:space="preserve">                        </w:t>
      </w:r>
      <w:r w:rsidRPr="004F5185">
        <w:rPr>
          <w:rFonts w:ascii="Arial" w:hAnsi="Arial" w:cs="Arial"/>
          <w:sz w:val="24"/>
          <w:szCs w:val="24"/>
        </w:rPr>
        <w:t xml:space="preserve">   Ms. </w:t>
      </w:r>
      <w:r>
        <w:rPr>
          <w:rFonts w:ascii="Arial" w:hAnsi="Arial" w:cs="Arial"/>
          <w:sz w:val="24"/>
          <w:szCs w:val="24"/>
        </w:rPr>
        <w:t>V Abrahams</w:t>
      </w:r>
    </w:p>
    <w:p w14:paraId="55C61E01" w14:textId="77777777" w:rsidR="004F5185" w:rsidRDefault="004F5185" w:rsidP="004F5185">
      <w:pPr>
        <w:ind w:left="851" w:hanging="851"/>
        <w:jc w:val="both"/>
        <w:rPr>
          <w:rFonts w:ascii="Arial" w:hAnsi="Arial" w:cs="Arial"/>
          <w:sz w:val="24"/>
          <w:szCs w:val="24"/>
        </w:rPr>
      </w:pPr>
      <w:r w:rsidRPr="004F5185">
        <w:rPr>
          <w:rFonts w:ascii="Arial" w:hAnsi="Arial" w:cs="Arial"/>
          <w:sz w:val="24"/>
          <w:szCs w:val="24"/>
        </w:rPr>
        <w:t>Instructed by:</w:t>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t xml:space="preserve">         </w:t>
      </w:r>
      <w:r w:rsidR="000A6C6C">
        <w:rPr>
          <w:rFonts w:ascii="Arial" w:hAnsi="Arial" w:cs="Arial"/>
          <w:sz w:val="24"/>
          <w:szCs w:val="24"/>
        </w:rPr>
        <w:t xml:space="preserve">                                                    </w:t>
      </w:r>
      <w:r>
        <w:rPr>
          <w:rFonts w:ascii="Arial" w:hAnsi="Arial" w:cs="Arial"/>
          <w:sz w:val="24"/>
          <w:szCs w:val="24"/>
        </w:rPr>
        <w:t>Legal Aid SA</w:t>
      </w:r>
    </w:p>
    <w:p w14:paraId="2C79F5B7" w14:textId="77777777" w:rsidR="004F5185" w:rsidRPr="004F5185" w:rsidRDefault="000A6C6C" w:rsidP="004F5185">
      <w:pPr>
        <w:ind w:left="851" w:hanging="851"/>
        <w:jc w:val="both"/>
        <w:rPr>
          <w:rFonts w:ascii="Arial" w:hAnsi="Arial" w:cs="Arial"/>
          <w:sz w:val="24"/>
          <w:szCs w:val="24"/>
        </w:rPr>
      </w:pPr>
      <w:r>
        <w:rPr>
          <w:rFonts w:ascii="Arial" w:hAnsi="Arial" w:cs="Arial"/>
          <w:sz w:val="24"/>
          <w:szCs w:val="24"/>
        </w:rPr>
        <w:t xml:space="preserve">                                                                                                                             </w:t>
      </w:r>
      <w:r w:rsidR="004F5185">
        <w:rPr>
          <w:rFonts w:ascii="Arial" w:hAnsi="Arial" w:cs="Arial"/>
          <w:sz w:val="24"/>
          <w:szCs w:val="24"/>
        </w:rPr>
        <w:t>Bloemfontein</w:t>
      </w:r>
    </w:p>
    <w:p w14:paraId="5DD42FCA" w14:textId="77777777" w:rsidR="004F5185" w:rsidRPr="004F5185" w:rsidRDefault="004F5185" w:rsidP="004F5185">
      <w:pPr>
        <w:jc w:val="both"/>
        <w:rPr>
          <w:rFonts w:ascii="Arial" w:hAnsi="Arial" w:cs="Arial"/>
          <w:sz w:val="24"/>
          <w:szCs w:val="24"/>
        </w:rPr>
      </w:pP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r>
    </w:p>
    <w:p w14:paraId="303A4F12" w14:textId="77777777" w:rsidR="004F5185" w:rsidRPr="004F5185" w:rsidRDefault="004F5185" w:rsidP="004F5185">
      <w:pPr>
        <w:jc w:val="both"/>
        <w:rPr>
          <w:rFonts w:ascii="Arial" w:hAnsi="Arial" w:cs="Arial"/>
          <w:sz w:val="24"/>
          <w:szCs w:val="24"/>
        </w:rPr>
      </w:pPr>
    </w:p>
    <w:p w14:paraId="47F83497" w14:textId="77777777" w:rsidR="004F5185" w:rsidRPr="004F5185" w:rsidRDefault="004F5185" w:rsidP="004F5185">
      <w:pPr>
        <w:jc w:val="both"/>
        <w:rPr>
          <w:rFonts w:ascii="Arial" w:hAnsi="Arial" w:cs="Arial"/>
          <w:sz w:val="24"/>
          <w:szCs w:val="24"/>
        </w:rPr>
      </w:pPr>
    </w:p>
    <w:p w14:paraId="18065089" w14:textId="77777777" w:rsidR="004F5185" w:rsidRPr="004F5185" w:rsidRDefault="004F5185" w:rsidP="004F5185">
      <w:pPr>
        <w:jc w:val="both"/>
        <w:rPr>
          <w:rFonts w:ascii="Arial" w:hAnsi="Arial" w:cs="Arial"/>
          <w:sz w:val="24"/>
          <w:szCs w:val="24"/>
        </w:rPr>
      </w:pPr>
      <w:r w:rsidRPr="004F5185">
        <w:rPr>
          <w:rFonts w:ascii="Arial" w:hAnsi="Arial" w:cs="Arial"/>
          <w:sz w:val="24"/>
          <w:szCs w:val="24"/>
        </w:rPr>
        <w:t>On behalf of the respondent:</w:t>
      </w:r>
      <w:r w:rsidRPr="004F5185">
        <w:rPr>
          <w:rFonts w:ascii="Arial" w:hAnsi="Arial" w:cs="Arial"/>
          <w:sz w:val="24"/>
          <w:szCs w:val="24"/>
        </w:rPr>
        <w:tab/>
      </w:r>
      <w:r w:rsidRPr="004F5185">
        <w:rPr>
          <w:rFonts w:ascii="Arial" w:hAnsi="Arial" w:cs="Arial"/>
          <w:sz w:val="24"/>
          <w:szCs w:val="24"/>
        </w:rPr>
        <w:tab/>
        <w:t xml:space="preserve">         </w:t>
      </w:r>
      <w:r w:rsidR="000A6C6C">
        <w:rPr>
          <w:rFonts w:ascii="Arial" w:hAnsi="Arial" w:cs="Arial"/>
          <w:sz w:val="24"/>
          <w:szCs w:val="24"/>
        </w:rPr>
        <w:t xml:space="preserve">                                          </w:t>
      </w:r>
      <w:r w:rsidRPr="004F5185">
        <w:rPr>
          <w:rFonts w:ascii="Arial" w:hAnsi="Arial" w:cs="Arial"/>
          <w:sz w:val="24"/>
          <w:szCs w:val="24"/>
        </w:rPr>
        <w:t xml:space="preserve">  Adv. </w:t>
      </w:r>
      <w:r w:rsidR="000A6C6C">
        <w:rPr>
          <w:rFonts w:ascii="Arial" w:hAnsi="Arial" w:cs="Arial"/>
          <w:sz w:val="24"/>
          <w:szCs w:val="24"/>
        </w:rPr>
        <w:t>D</w:t>
      </w:r>
      <w:r w:rsidRPr="004F5185">
        <w:rPr>
          <w:rFonts w:ascii="Arial" w:hAnsi="Arial" w:cs="Arial"/>
          <w:sz w:val="24"/>
          <w:szCs w:val="24"/>
        </w:rPr>
        <w:t xml:space="preserve">. W. </w:t>
      </w:r>
      <w:r w:rsidR="000A6C6C">
        <w:rPr>
          <w:rFonts w:ascii="Arial" w:hAnsi="Arial" w:cs="Arial"/>
          <w:sz w:val="24"/>
          <w:szCs w:val="24"/>
        </w:rPr>
        <w:t>Bontes</w:t>
      </w:r>
    </w:p>
    <w:p w14:paraId="454C5CC7" w14:textId="77777777" w:rsidR="004F5185" w:rsidRPr="004F5185" w:rsidRDefault="004F5185" w:rsidP="004F5185">
      <w:pPr>
        <w:jc w:val="both"/>
        <w:rPr>
          <w:rFonts w:ascii="Arial" w:hAnsi="Arial" w:cs="Arial"/>
          <w:sz w:val="24"/>
          <w:szCs w:val="24"/>
        </w:rPr>
      </w:pPr>
      <w:r w:rsidRPr="004F5185">
        <w:rPr>
          <w:rFonts w:ascii="Arial" w:hAnsi="Arial" w:cs="Arial"/>
          <w:sz w:val="24"/>
          <w:szCs w:val="24"/>
        </w:rPr>
        <w:t>Instructed by:</w:t>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t xml:space="preserve">       </w:t>
      </w:r>
      <w:r w:rsidR="000A6C6C">
        <w:rPr>
          <w:rFonts w:ascii="Arial" w:hAnsi="Arial" w:cs="Arial"/>
          <w:sz w:val="24"/>
          <w:szCs w:val="24"/>
        </w:rPr>
        <w:t xml:space="preserve">                            </w:t>
      </w:r>
      <w:r w:rsidRPr="004F5185">
        <w:rPr>
          <w:rFonts w:ascii="Arial" w:hAnsi="Arial" w:cs="Arial"/>
          <w:sz w:val="24"/>
          <w:szCs w:val="24"/>
        </w:rPr>
        <w:t xml:space="preserve"> Director: Public Prosecutions </w:t>
      </w:r>
    </w:p>
    <w:p w14:paraId="1D90234C" w14:textId="77777777" w:rsidR="004F5185" w:rsidRPr="004F5185" w:rsidRDefault="004F5185" w:rsidP="004F5185">
      <w:pPr>
        <w:jc w:val="both"/>
        <w:rPr>
          <w:rFonts w:ascii="Arial" w:hAnsi="Arial" w:cs="Arial"/>
          <w:sz w:val="24"/>
          <w:szCs w:val="24"/>
        </w:rPr>
      </w:pP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r>
      <w:r w:rsidRPr="004F5185">
        <w:rPr>
          <w:rFonts w:ascii="Arial" w:hAnsi="Arial" w:cs="Arial"/>
          <w:sz w:val="24"/>
          <w:szCs w:val="24"/>
        </w:rPr>
        <w:tab/>
        <w:t xml:space="preserve">                         </w:t>
      </w:r>
      <w:r w:rsidR="000A6C6C">
        <w:rPr>
          <w:rFonts w:ascii="Arial" w:hAnsi="Arial" w:cs="Arial"/>
          <w:sz w:val="24"/>
          <w:szCs w:val="24"/>
        </w:rPr>
        <w:t xml:space="preserve">                                   </w:t>
      </w:r>
      <w:r w:rsidRPr="004F5185">
        <w:rPr>
          <w:rFonts w:ascii="Arial" w:hAnsi="Arial" w:cs="Arial"/>
          <w:sz w:val="24"/>
          <w:szCs w:val="24"/>
        </w:rPr>
        <w:t xml:space="preserve"> B</w:t>
      </w:r>
      <w:r w:rsidR="000A6C6C">
        <w:rPr>
          <w:rFonts w:ascii="Arial" w:hAnsi="Arial" w:cs="Arial"/>
          <w:sz w:val="24"/>
          <w:szCs w:val="24"/>
        </w:rPr>
        <w:t>loemfontein</w:t>
      </w:r>
    </w:p>
    <w:p w14:paraId="3DA6EEC1" w14:textId="77777777" w:rsidR="004F5185" w:rsidRPr="004F5185" w:rsidRDefault="004F5185" w:rsidP="004F5185">
      <w:pPr>
        <w:jc w:val="both"/>
        <w:rPr>
          <w:rFonts w:ascii="Arial" w:hAnsi="Arial" w:cs="Arial"/>
          <w:sz w:val="24"/>
          <w:szCs w:val="24"/>
        </w:rPr>
      </w:pPr>
    </w:p>
    <w:p w14:paraId="48223B47" w14:textId="77777777" w:rsidR="004F5185" w:rsidRPr="004F5185" w:rsidRDefault="004F5185" w:rsidP="004F5185">
      <w:pPr>
        <w:jc w:val="both"/>
        <w:rPr>
          <w:rFonts w:ascii="Arial" w:hAnsi="Arial" w:cs="Arial"/>
          <w:sz w:val="24"/>
          <w:szCs w:val="24"/>
        </w:rPr>
      </w:pPr>
    </w:p>
    <w:p w14:paraId="6448F279" w14:textId="77777777" w:rsidR="004F5185" w:rsidRDefault="004F5185" w:rsidP="004F5185">
      <w:pPr>
        <w:jc w:val="both"/>
        <w:rPr>
          <w:rFonts w:ascii="Arial" w:hAnsi="Arial" w:cs="Arial"/>
          <w:sz w:val="16"/>
          <w:szCs w:val="16"/>
        </w:rPr>
      </w:pPr>
    </w:p>
    <w:p w14:paraId="5D8B0A6F" w14:textId="77777777" w:rsidR="00904B39" w:rsidRPr="00904B39" w:rsidRDefault="00904B39" w:rsidP="00904B39">
      <w:pPr>
        <w:spacing w:line="360" w:lineRule="auto"/>
        <w:ind w:left="851" w:hanging="851"/>
        <w:jc w:val="both"/>
        <w:rPr>
          <w:rFonts w:ascii="Arial" w:hAnsi="Arial" w:cs="Arial"/>
          <w:sz w:val="24"/>
          <w:szCs w:val="24"/>
        </w:rPr>
      </w:pPr>
    </w:p>
    <w:sectPr w:rsidR="00904B39" w:rsidRPr="00904B39" w:rsidSect="00F73C8C">
      <w:headerReference w:type="default" r:id="rId9"/>
      <w:type w:val="continuous"/>
      <w:pgSz w:w="12290" w:h="16840"/>
      <w:pgMar w:top="1440" w:right="1247" w:bottom="1440" w:left="1247" w:header="692"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047EC" w14:textId="77777777" w:rsidR="00FB6525" w:rsidRDefault="00FB6525" w:rsidP="008668B0">
      <w:pPr>
        <w:spacing w:after="0" w:line="240" w:lineRule="auto"/>
      </w:pPr>
      <w:r>
        <w:separator/>
      </w:r>
    </w:p>
  </w:endnote>
  <w:endnote w:type="continuationSeparator" w:id="0">
    <w:p w14:paraId="02B8944D" w14:textId="77777777" w:rsidR="00FB6525" w:rsidRDefault="00FB6525" w:rsidP="0086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495D1" w14:textId="77777777" w:rsidR="00FB6525" w:rsidRDefault="00FB6525" w:rsidP="008668B0">
      <w:pPr>
        <w:spacing w:after="0" w:line="240" w:lineRule="auto"/>
      </w:pPr>
      <w:r>
        <w:separator/>
      </w:r>
    </w:p>
  </w:footnote>
  <w:footnote w:type="continuationSeparator" w:id="0">
    <w:p w14:paraId="5667ADB9" w14:textId="77777777" w:rsidR="00FB6525" w:rsidRDefault="00FB6525" w:rsidP="008668B0">
      <w:pPr>
        <w:spacing w:after="0" w:line="240" w:lineRule="auto"/>
      </w:pPr>
      <w:r>
        <w:continuationSeparator/>
      </w:r>
    </w:p>
  </w:footnote>
  <w:footnote w:id="1">
    <w:p w14:paraId="34891E85" w14:textId="77777777" w:rsidR="00DC182C" w:rsidRPr="00865D3B" w:rsidRDefault="00DC182C">
      <w:pPr>
        <w:pStyle w:val="FootnoteText"/>
        <w:rPr>
          <w:rFonts w:ascii="Times New Roman" w:hAnsi="Times New Roman" w:cs="Times New Roman"/>
        </w:rPr>
      </w:pPr>
      <w:r w:rsidRPr="00865D3B">
        <w:rPr>
          <w:rStyle w:val="FootnoteReference"/>
        </w:rPr>
        <w:footnoteRef/>
      </w:r>
      <w:r w:rsidRPr="00865D3B">
        <w:rPr>
          <w:rFonts w:ascii="Times New Roman" w:hAnsi="Times New Roman" w:cs="Times New Roman"/>
        </w:rPr>
        <w:t xml:space="preserve"> </w:t>
      </w:r>
      <w:r w:rsidRPr="00865D3B">
        <w:rPr>
          <w:rFonts w:ascii="Times New Roman" w:eastAsiaTheme="minorEastAsia" w:hAnsi="Times New Roman" w:cs="Times New Roman"/>
          <w:lang w:val="en-US"/>
        </w:rPr>
        <w:t>Act 32 of 2007</w:t>
      </w:r>
      <w:r>
        <w:rPr>
          <w:rFonts w:ascii="Times New Roman" w:eastAsiaTheme="minorEastAsia" w:hAnsi="Times New Roman" w:cs="Times New Roman"/>
          <w:lang w:val="en-US"/>
        </w:rPr>
        <w:t>.</w:t>
      </w:r>
    </w:p>
  </w:footnote>
  <w:footnote w:id="2">
    <w:p w14:paraId="0B64913D" w14:textId="77777777" w:rsidR="00DC182C" w:rsidRPr="00865D3B" w:rsidRDefault="00DC182C">
      <w:pPr>
        <w:pStyle w:val="FootnoteText"/>
        <w:rPr>
          <w:rFonts w:ascii="Times New Roman" w:hAnsi="Times New Roman" w:cs="Times New Roman"/>
        </w:rPr>
      </w:pPr>
      <w:r w:rsidRPr="00865D3B">
        <w:rPr>
          <w:rStyle w:val="FootnoteReference"/>
        </w:rPr>
        <w:footnoteRef/>
      </w:r>
      <w:r w:rsidRPr="00865D3B">
        <w:rPr>
          <w:rFonts w:ascii="Times New Roman" w:hAnsi="Times New Roman" w:cs="Times New Roman"/>
        </w:rPr>
        <w:t xml:space="preserve"> Act </w:t>
      </w:r>
      <w:r w:rsidRPr="00865D3B">
        <w:rPr>
          <w:rFonts w:ascii="Times New Roman" w:eastAsiaTheme="minorEastAsia" w:hAnsi="Times New Roman" w:cs="Times New Roman"/>
          <w:lang w:val="en-US"/>
        </w:rPr>
        <w:t>105 of 1997</w:t>
      </w:r>
      <w:r>
        <w:rPr>
          <w:rFonts w:ascii="Times New Roman" w:eastAsiaTheme="minorEastAsia" w:hAnsi="Times New Roman" w:cs="Times New Roman"/>
          <w:lang w:val="en-US"/>
        </w:rPr>
        <w:t>.</w:t>
      </w:r>
    </w:p>
  </w:footnote>
  <w:footnote w:id="3">
    <w:p w14:paraId="2C247820" w14:textId="77777777" w:rsidR="00DC182C" w:rsidRDefault="00DC182C">
      <w:pPr>
        <w:pStyle w:val="FootnoteText"/>
      </w:pPr>
      <w:r>
        <w:rPr>
          <w:rStyle w:val="FootnoteReference"/>
        </w:rPr>
        <w:footnoteRef/>
      </w:r>
      <w:r>
        <w:t xml:space="preserve"> Act 51 of 1977.</w:t>
      </w:r>
    </w:p>
  </w:footnote>
  <w:footnote w:id="4">
    <w:p w14:paraId="0E21287D" w14:textId="77777777" w:rsidR="00DC182C" w:rsidRPr="00865D3B" w:rsidRDefault="00DC182C">
      <w:pPr>
        <w:pStyle w:val="FootnoteText"/>
        <w:rPr>
          <w:rFonts w:ascii="Times New Roman" w:hAnsi="Times New Roman" w:cs="Times New Roman"/>
        </w:rPr>
      </w:pPr>
      <w:r w:rsidRPr="00865D3B">
        <w:rPr>
          <w:rStyle w:val="FootnoteReference"/>
        </w:rPr>
        <w:footnoteRef/>
      </w:r>
      <w:r w:rsidRPr="00865D3B">
        <w:rPr>
          <w:rFonts w:ascii="Times New Roman" w:hAnsi="Times New Roman" w:cs="Times New Roman"/>
        </w:rPr>
        <w:t xml:space="preserve"> 1982 (3) SA 413 (A)</w:t>
      </w:r>
      <w:r>
        <w:rPr>
          <w:rFonts w:ascii="Times New Roman" w:hAnsi="Times New Roman" w:cs="Times New Roman"/>
        </w:rPr>
        <w:t>.</w:t>
      </w:r>
      <w:r w:rsidRPr="00865D3B">
        <w:rPr>
          <w:rFonts w:ascii="Times New Roman" w:hAnsi="Times New Roman" w:cs="Times New Roman"/>
        </w:rPr>
        <w:t xml:space="preserve"> </w:t>
      </w:r>
    </w:p>
  </w:footnote>
  <w:footnote w:id="5">
    <w:p w14:paraId="291AF41E" w14:textId="77777777" w:rsidR="00DC182C" w:rsidRPr="00865D3B" w:rsidRDefault="00DC182C" w:rsidP="00720700">
      <w:pPr>
        <w:pStyle w:val="BodyText"/>
        <w:spacing w:line="480" w:lineRule="auto"/>
        <w:rPr>
          <w:rFonts w:ascii="Times New Roman" w:hAnsi="Times New Roman" w:cs="Times New Roman"/>
          <w:sz w:val="20"/>
          <w:szCs w:val="20"/>
        </w:rPr>
      </w:pPr>
      <w:r w:rsidRPr="00865D3B">
        <w:rPr>
          <w:rStyle w:val="FootnoteReference"/>
          <w:sz w:val="20"/>
          <w:szCs w:val="20"/>
        </w:rPr>
        <w:footnoteRef/>
      </w:r>
      <w:r w:rsidRPr="00865D3B">
        <w:rPr>
          <w:rFonts w:ascii="Times New Roman" w:hAnsi="Times New Roman" w:cs="Times New Roman"/>
          <w:sz w:val="20"/>
          <w:szCs w:val="20"/>
        </w:rPr>
        <w:t xml:space="preserve"> 1960(1) SA 435 AD (at 442 C-G)</w:t>
      </w:r>
      <w:r>
        <w:rPr>
          <w:rFonts w:ascii="Times New Roman" w:hAnsi="Times New Roman" w:cs="Times New Roman"/>
          <w:sz w:val="20"/>
          <w:szCs w:val="20"/>
        </w:rPr>
        <w:t>.</w:t>
      </w:r>
    </w:p>
  </w:footnote>
  <w:footnote w:id="6">
    <w:p w14:paraId="0A13D8ED" w14:textId="77777777" w:rsidR="00DC182C" w:rsidRPr="00865D3B" w:rsidRDefault="00DC182C">
      <w:pPr>
        <w:pStyle w:val="FootnoteText"/>
        <w:rPr>
          <w:rFonts w:ascii="Times New Roman" w:hAnsi="Times New Roman" w:cs="Times New Roman"/>
        </w:rPr>
      </w:pPr>
      <w:r w:rsidRPr="00865D3B">
        <w:rPr>
          <w:rStyle w:val="FootnoteReference"/>
        </w:rPr>
        <w:footnoteRef/>
      </w:r>
      <w:r w:rsidRPr="00865D3B">
        <w:rPr>
          <w:rFonts w:ascii="Times New Roman" w:hAnsi="Times New Roman" w:cs="Times New Roman"/>
        </w:rPr>
        <w:t xml:space="preserve"> S v Boyce 1990 (1) SACR 13 (T). </w:t>
      </w:r>
    </w:p>
  </w:footnote>
  <w:footnote w:id="7">
    <w:p w14:paraId="3675AE27" w14:textId="77777777" w:rsidR="00DC182C" w:rsidRPr="00865D3B" w:rsidRDefault="00DC182C">
      <w:pPr>
        <w:pStyle w:val="FootnoteText"/>
        <w:rPr>
          <w:rFonts w:ascii="Times New Roman" w:hAnsi="Times New Roman" w:cs="Times New Roman"/>
        </w:rPr>
      </w:pPr>
      <w:r w:rsidRPr="00865D3B">
        <w:rPr>
          <w:rStyle w:val="FootnoteReference"/>
        </w:rPr>
        <w:footnoteRef/>
      </w:r>
      <w:r w:rsidRPr="00865D3B">
        <w:rPr>
          <w:rFonts w:ascii="Times New Roman" w:hAnsi="Times New Roman" w:cs="Times New Roman"/>
        </w:rPr>
        <w:t xml:space="preserve"> 2003 (1) SACR 134 (SCA) at para</w:t>
      </w:r>
      <w:r>
        <w:rPr>
          <w:rFonts w:ascii="Times New Roman" w:hAnsi="Times New Roman" w:cs="Times New Roman"/>
        </w:rPr>
        <w:t xml:space="preserve"> </w:t>
      </w:r>
      <w:r w:rsidRPr="00865D3B">
        <w:rPr>
          <w:rFonts w:ascii="Times New Roman" w:hAnsi="Times New Roman" w:cs="Times New Roman"/>
        </w:rPr>
        <w:t>21.</w:t>
      </w:r>
    </w:p>
  </w:footnote>
  <w:footnote w:id="8">
    <w:p w14:paraId="5BA6CE88" w14:textId="77777777" w:rsidR="00DC182C" w:rsidRPr="00865D3B" w:rsidRDefault="00DC182C" w:rsidP="00445FC8">
      <w:pPr>
        <w:pStyle w:val="FootnoteText"/>
        <w:rPr>
          <w:rFonts w:ascii="Times New Roman" w:hAnsi="Times New Roman" w:cs="Times New Roman"/>
        </w:rPr>
      </w:pPr>
      <w:r w:rsidRPr="00865D3B">
        <w:rPr>
          <w:rStyle w:val="FootnoteReference"/>
        </w:rPr>
        <w:footnoteRef/>
      </w:r>
      <w:r w:rsidRPr="00865D3B">
        <w:rPr>
          <w:rFonts w:ascii="Times New Roman" w:hAnsi="Times New Roman" w:cs="Times New Roman"/>
        </w:rPr>
        <w:t xml:space="preserve"> Mkhize v S (16/2013) [2014] ZASCA 52 (14 April 2014) at para 14 (Maya, Shongwe, Willis and Saldulker JJA concurring).</w:t>
      </w:r>
    </w:p>
  </w:footnote>
  <w:footnote w:id="9">
    <w:p w14:paraId="294E125F" w14:textId="77777777" w:rsidR="00DC182C" w:rsidRPr="00865D3B" w:rsidRDefault="00DC182C" w:rsidP="00445FC8">
      <w:pPr>
        <w:pStyle w:val="FootnoteText"/>
        <w:rPr>
          <w:rFonts w:ascii="Times New Roman" w:hAnsi="Times New Roman" w:cs="Times New Roman"/>
        </w:rPr>
      </w:pPr>
      <w:r w:rsidRPr="00865D3B">
        <w:rPr>
          <w:rStyle w:val="FootnoteReference"/>
        </w:rPr>
        <w:footnoteRef/>
      </w:r>
      <w:r w:rsidRPr="00865D3B">
        <w:rPr>
          <w:rFonts w:ascii="Times New Roman" w:hAnsi="Times New Roman" w:cs="Times New Roman"/>
        </w:rPr>
        <w:t xml:space="preserve"> S v Naidoo &amp; </w:t>
      </w:r>
      <w:r>
        <w:rPr>
          <w:rFonts w:ascii="Times New Roman" w:hAnsi="Times New Roman" w:cs="Times New Roman"/>
        </w:rPr>
        <w:t>O</w:t>
      </w:r>
      <w:r w:rsidRPr="00865D3B">
        <w:rPr>
          <w:rFonts w:ascii="Times New Roman" w:hAnsi="Times New Roman" w:cs="Times New Roman"/>
        </w:rPr>
        <w:t>thers 2003 (1) SACR 347 para 26.</w:t>
      </w:r>
    </w:p>
  </w:footnote>
  <w:footnote w:id="10">
    <w:p w14:paraId="33238D9F" w14:textId="77777777" w:rsidR="00DC182C" w:rsidRPr="00865D3B" w:rsidRDefault="00DC182C" w:rsidP="003F1737">
      <w:pPr>
        <w:pStyle w:val="FootnoteText"/>
        <w:jc w:val="both"/>
        <w:rPr>
          <w:rFonts w:ascii="Times New Roman" w:hAnsi="Times New Roman" w:cs="Times New Roman"/>
        </w:rPr>
      </w:pPr>
      <w:r w:rsidRPr="00865D3B">
        <w:rPr>
          <w:rStyle w:val="FootnoteReference"/>
          <w:rFonts w:eastAsia="Batang"/>
        </w:rPr>
        <w:footnoteRef/>
      </w:r>
      <w:r w:rsidRPr="00865D3B">
        <w:rPr>
          <w:rFonts w:ascii="Times New Roman" w:hAnsi="Times New Roman" w:cs="Times New Roman"/>
        </w:rPr>
        <w:t xml:space="preserve"> S v Vilakazi 2009 (1) SACR 552 (SCA) at [15].</w:t>
      </w:r>
    </w:p>
  </w:footnote>
  <w:footnote w:id="11">
    <w:p w14:paraId="75FCCEB2" w14:textId="77777777" w:rsidR="00DC182C" w:rsidRPr="00865D3B" w:rsidRDefault="00DC182C" w:rsidP="003F1737">
      <w:pPr>
        <w:pStyle w:val="FootnoteText"/>
        <w:rPr>
          <w:rFonts w:ascii="Times New Roman" w:hAnsi="Times New Roman" w:cs="Times New Roman"/>
        </w:rPr>
      </w:pPr>
      <w:r w:rsidRPr="00865D3B">
        <w:rPr>
          <w:rStyle w:val="FootnoteReference"/>
          <w:rFonts w:eastAsiaTheme="majorEastAsia"/>
        </w:rPr>
        <w:footnoteRef/>
      </w:r>
      <w:r w:rsidRPr="00865D3B">
        <w:rPr>
          <w:rFonts w:ascii="Times New Roman" w:hAnsi="Times New Roman" w:cs="Times New Roman"/>
        </w:rPr>
        <w:t xml:space="preserve"> 2001 (1) SACR 469 (SCA).</w:t>
      </w:r>
    </w:p>
  </w:footnote>
  <w:footnote w:id="12">
    <w:p w14:paraId="7E927CDE" w14:textId="77777777" w:rsidR="00DC182C" w:rsidRPr="00865D3B" w:rsidRDefault="00DC182C" w:rsidP="003F1737">
      <w:pPr>
        <w:pStyle w:val="FootnoteText"/>
        <w:rPr>
          <w:rFonts w:ascii="Times New Roman" w:hAnsi="Times New Roman" w:cs="Times New Roman"/>
        </w:rPr>
      </w:pPr>
      <w:r w:rsidRPr="00865D3B">
        <w:rPr>
          <w:rStyle w:val="FootnoteReference"/>
          <w:rFonts w:eastAsiaTheme="majorEastAsia"/>
        </w:rPr>
        <w:footnoteRef/>
      </w:r>
      <w:r w:rsidRPr="00865D3B">
        <w:rPr>
          <w:rFonts w:ascii="Times New Roman" w:hAnsi="Times New Roman" w:cs="Times New Roman"/>
        </w:rPr>
        <w:t xml:space="preserve"> See </w:t>
      </w:r>
      <w:r w:rsidRPr="00865D3B">
        <w:rPr>
          <w:rFonts w:ascii="Times New Roman" w:hAnsi="Times New Roman" w:cs="Times New Roman"/>
          <w:iCs/>
        </w:rPr>
        <w:t>S v</w:t>
      </w:r>
      <w:r w:rsidRPr="00865D3B">
        <w:rPr>
          <w:rFonts w:ascii="Times New Roman" w:hAnsi="Times New Roman" w:cs="Times New Roman"/>
        </w:rPr>
        <w:t xml:space="preserve"> </w:t>
      </w:r>
      <w:r w:rsidRPr="00865D3B">
        <w:rPr>
          <w:rFonts w:ascii="Times New Roman" w:hAnsi="Times New Roman" w:cs="Times New Roman"/>
          <w:iCs/>
        </w:rPr>
        <w:t xml:space="preserve">MM: S </w:t>
      </w:r>
      <w:r w:rsidRPr="00865D3B">
        <w:rPr>
          <w:rFonts w:ascii="Times New Roman" w:hAnsi="Times New Roman" w:cs="Times New Roman"/>
        </w:rPr>
        <w:t xml:space="preserve">v </w:t>
      </w:r>
      <w:r w:rsidRPr="00865D3B">
        <w:rPr>
          <w:rFonts w:ascii="Times New Roman" w:hAnsi="Times New Roman" w:cs="Times New Roman"/>
          <w:iCs/>
        </w:rPr>
        <w:t>.JS: S v JV 2011 (1) SACR 510 (GNP) at</w:t>
      </w:r>
      <w:r w:rsidRPr="00865D3B">
        <w:rPr>
          <w:rFonts w:ascii="Times New Roman" w:hAnsi="Times New Roman" w:cs="Times New Roman"/>
        </w:rPr>
        <w:t xml:space="preserv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48913"/>
      <w:docPartObj>
        <w:docPartGallery w:val="Page Numbers (Top of Page)"/>
        <w:docPartUnique/>
      </w:docPartObj>
    </w:sdtPr>
    <w:sdtEndPr>
      <w:rPr>
        <w:noProof/>
      </w:rPr>
    </w:sdtEndPr>
    <w:sdtContent>
      <w:p w14:paraId="0C09DE5D" w14:textId="4BC2B17B" w:rsidR="00DC182C" w:rsidRDefault="00DC182C">
        <w:pPr>
          <w:pStyle w:val="Header"/>
          <w:jc w:val="right"/>
        </w:pPr>
        <w:r>
          <w:fldChar w:fldCharType="begin"/>
        </w:r>
        <w:r>
          <w:instrText xml:space="preserve"> PAGE   \* MERGEFORMAT </w:instrText>
        </w:r>
        <w:r>
          <w:fldChar w:fldCharType="separate"/>
        </w:r>
        <w:r w:rsidR="005127EC">
          <w:rPr>
            <w:noProof/>
          </w:rPr>
          <w:t>4</w:t>
        </w:r>
        <w:r>
          <w:rPr>
            <w:noProof/>
          </w:rPr>
          <w:fldChar w:fldCharType="end"/>
        </w:r>
      </w:p>
    </w:sdtContent>
  </w:sdt>
  <w:p w14:paraId="71A44224" w14:textId="77777777" w:rsidR="00DC182C" w:rsidRDefault="00DC1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4"/>
    <w:multiLevelType w:val="multilevel"/>
    <w:tmpl w:val="7FD8EA2E"/>
    <w:lvl w:ilvl="0">
      <w:start w:val="11"/>
      <w:numFmt w:val="decimal"/>
      <w:lvlText w:val="[%1]"/>
      <w:lvlJc w:val="left"/>
      <w:pPr>
        <w:ind w:left="109" w:hanging="723"/>
      </w:pPr>
      <w:rPr>
        <w:rFonts w:cs="Times New Roman"/>
        <w:b w:val="0"/>
        <w:bCs w:val="0"/>
        <w:i w:val="0"/>
        <w:spacing w:val="-1"/>
        <w:w w:val="108"/>
      </w:rPr>
    </w:lvl>
    <w:lvl w:ilvl="1">
      <w:start w:val="1"/>
      <w:numFmt w:val="lowerLetter"/>
      <w:lvlText w:val="(%2)"/>
      <w:lvlJc w:val="left"/>
      <w:pPr>
        <w:ind w:left="681" w:hanging="360"/>
      </w:pPr>
      <w:rPr>
        <w:rFonts w:ascii="Arial" w:hAnsi="Arial" w:cs="Arial"/>
        <w:b w:val="0"/>
        <w:bCs w:val="0"/>
        <w:spacing w:val="-1"/>
        <w:w w:val="104"/>
        <w:sz w:val="19"/>
        <w:szCs w:val="19"/>
      </w:rPr>
    </w:lvl>
    <w:lvl w:ilvl="2">
      <w:numFmt w:val="bullet"/>
      <w:lvlText w:val="•"/>
      <w:lvlJc w:val="left"/>
      <w:pPr>
        <w:ind w:left="1635" w:hanging="360"/>
      </w:pPr>
    </w:lvl>
    <w:lvl w:ilvl="3">
      <w:numFmt w:val="bullet"/>
      <w:lvlText w:val="•"/>
      <w:lvlJc w:val="left"/>
      <w:pPr>
        <w:ind w:left="2591" w:hanging="360"/>
      </w:pPr>
    </w:lvl>
    <w:lvl w:ilvl="4">
      <w:numFmt w:val="bullet"/>
      <w:lvlText w:val="•"/>
      <w:lvlJc w:val="left"/>
      <w:pPr>
        <w:ind w:left="3546" w:hanging="360"/>
      </w:pPr>
    </w:lvl>
    <w:lvl w:ilvl="5">
      <w:numFmt w:val="bullet"/>
      <w:lvlText w:val="•"/>
      <w:lvlJc w:val="left"/>
      <w:pPr>
        <w:ind w:left="4502" w:hanging="360"/>
      </w:pPr>
    </w:lvl>
    <w:lvl w:ilvl="6">
      <w:numFmt w:val="bullet"/>
      <w:lvlText w:val="•"/>
      <w:lvlJc w:val="left"/>
      <w:pPr>
        <w:ind w:left="5457" w:hanging="360"/>
      </w:pPr>
    </w:lvl>
    <w:lvl w:ilvl="7">
      <w:numFmt w:val="bullet"/>
      <w:lvlText w:val="•"/>
      <w:lvlJc w:val="left"/>
      <w:pPr>
        <w:ind w:left="6413" w:hanging="360"/>
      </w:pPr>
    </w:lvl>
    <w:lvl w:ilvl="8">
      <w:numFmt w:val="bullet"/>
      <w:lvlText w:val="•"/>
      <w:lvlJc w:val="left"/>
      <w:pPr>
        <w:ind w:left="7368" w:hanging="360"/>
      </w:pPr>
    </w:lvl>
  </w:abstractNum>
  <w:abstractNum w:abstractNumId="1">
    <w:nsid w:val="40327986"/>
    <w:multiLevelType w:val="multilevel"/>
    <w:tmpl w:val="B204D3F6"/>
    <w:lvl w:ilvl="0">
      <w:start w:val="3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8A"/>
    <w:rsid w:val="0002342C"/>
    <w:rsid w:val="00027D62"/>
    <w:rsid w:val="00031C20"/>
    <w:rsid w:val="00046AF0"/>
    <w:rsid w:val="00075A35"/>
    <w:rsid w:val="000A4DE0"/>
    <w:rsid w:val="000A6C6C"/>
    <w:rsid w:val="000B2418"/>
    <w:rsid w:val="000E5839"/>
    <w:rsid w:val="000E67F5"/>
    <w:rsid w:val="00114384"/>
    <w:rsid w:val="00117937"/>
    <w:rsid w:val="0015395B"/>
    <w:rsid w:val="0018362B"/>
    <w:rsid w:val="00191AA3"/>
    <w:rsid w:val="001A4E7B"/>
    <w:rsid w:val="001C7618"/>
    <w:rsid w:val="001F7223"/>
    <w:rsid w:val="00211534"/>
    <w:rsid w:val="0021420C"/>
    <w:rsid w:val="00214FE8"/>
    <w:rsid w:val="00227D5F"/>
    <w:rsid w:val="00241312"/>
    <w:rsid w:val="00252674"/>
    <w:rsid w:val="0028044A"/>
    <w:rsid w:val="0028768B"/>
    <w:rsid w:val="002A291C"/>
    <w:rsid w:val="002C1FC6"/>
    <w:rsid w:val="002C2A42"/>
    <w:rsid w:val="002F015B"/>
    <w:rsid w:val="00312954"/>
    <w:rsid w:val="00333E47"/>
    <w:rsid w:val="00345CA4"/>
    <w:rsid w:val="0035330E"/>
    <w:rsid w:val="003761C5"/>
    <w:rsid w:val="00392372"/>
    <w:rsid w:val="00397ADF"/>
    <w:rsid w:val="003A1C0C"/>
    <w:rsid w:val="003B0DEF"/>
    <w:rsid w:val="003D0B57"/>
    <w:rsid w:val="003D2520"/>
    <w:rsid w:val="003F1737"/>
    <w:rsid w:val="003F4799"/>
    <w:rsid w:val="00402551"/>
    <w:rsid w:val="00404AFB"/>
    <w:rsid w:val="00425ACA"/>
    <w:rsid w:val="00445FC8"/>
    <w:rsid w:val="00480D62"/>
    <w:rsid w:val="00494066"/>
    <w:rsid w:val="004978C4"/>
    <w:rsid w:val="004A77B1"/>
    <w:rsid w:val="004F1494"/>
    <w:rsid w:val="004F5185"/>
    <w:rsid w:val="004F58DC"/>
    <w:rsid w:val="00503290"/>
    <w:rsid w:val="005127EC"/>
    <w:rsid w:val="0052495B"/>
    <w:rsid w:val="005351C3"/>
    <w:rsid w:val="005417F6"/>
    <w:rsid w:val="005836B2"/>
    <w:rsid w:val="00593BEE"/>
    <w:rsid w:val="005A13E0"/>
    <w:rsid w:val="005C0195"/>
    <w:rsid w:val="005D5D5E"/>
    <w:rsid w:val="005F2E75"/>
    <w:rsid w:val="005F7DB7"/>
    <w:rsid w:val="0060038F"/>
    <w:rsid w:val="006177DB"/>
    <w:rsid w:val="00633BEB"/>
    <w:rsid w:val="006358ED"/>
    <w:rsid w:val="00644F64"/>
    <w:rsid w:val="00655BDB"/>
    <w:rsid w:val="00663347"/>
    <w:rsid w:val="00667D79"/>
    <w:rsid w:val="0067287E"/>
    <w:rsid w:val="0067362E"/>
    <w:rsid w:val="006774C4"/>
    <w:rsid w:val="00694BE2"/>
    <w:rsid w:val="00697227"/>
    <w:rsid w:val="006C25D1"/>
    <w:rsid w:val="006E0C3D"/>
    <w:rsid w:val="00720700"/>
    <w:rsid w:val="007222F3"/>
    <w:rsid w:val="00725C2C"/>
    <w:rsid w:val="0076021D"/>
    <w:rsid w:val="007B5722"/>
    <w:rsid w:val="007C7D0B"/>
    <w:rsid w:val="007F0C7F"/>
    <w:rsid w:val="00803711"/>
    <w:rsid w:val="00830E77"/>
    <w:rsid w:val="0084053B"/>
    <w:rsid w:val="00852B61"/>
    <w:rsid w:val="00863946"/>
    <w:rsid w:val="00865D3B"/>
    <w:rsid w:val="008668B0"/>
    <w:rsid w:val="008857DE"/>
    <w:rsid w:val="008A5725"/>
    <w:rsid w:val="008A5E07"/>
    <w:rsid w:val="008A63B3"/>
    <w:rsid w:val="008B5611"/>
    <w:rsid w:val="00904B39"/>
    <w:rsid w:val="00905653"/>
    <w:rsid w:val="009069A6"/>
    <w:rsid w:val="0091363F"/>
    <w:rsid w:val="0092244F"/>
    <w:rsid w:val="0094456B"/>
    <w:rsid w:val="009450BD"/>
    <w:rsid w:val="00960DF0"/>
    <w:rsid w:val="00964672"/>
    <w:rsid w:val="00976CB3"/>
    <w:rsid w:val="00980369"/>
    <w:rsid w:val="009812B4"/>
    <w:rsid w:val="0098317D"/>
    <w:rsid w:val="009842BF"/>
    <w:rsid w:val="009A37A7"/>
    <w:rsid w:val="009B0AE0"/>
    <w:rsid w:val="009C4AF2"/>
    <w:rsid w:val="009D146F"/>
    <w:rsid w:val="009E13A9"/>
    <w:rsid w:val="009F1D5D"/>
    <w:rsid w:val="00A117F3"/>
    <w:rsid w:val="00A11C5D"/>
    <w:rsid w:val="00A15070"/>
    <w:rsid w:val="00A31FD7"/>
    <w:rsid w:val="00A513E0"/>
    <w:rsid w:val="00A52BD2"/>
    <w:rsid w:val="00A5337B"/>
    <w:rsid w:val="00A73CA8"/>
    <w:rsid w:val="00A86FEC"/>
    <w:rsid w:val="00AA057C"/>
    <w:rsid w:val="00AA6FA1"/>
    <w:rsid w:val="00AB2336"/>
    <w:rsid w:val="00AB4DA9"/>
    <w:rsid w:val="00AE5D27"/>
    <w:rsid w:val="00B12667"/>
    <w:rsid w:val="00B1647B"/>
    <w:rsid w:val="00B170CE"/>
    <w:rsid w:val="00B4345B"/>
    <w:rsid w:val="00B4678E"/>
    <w:rsid w:val="00BA2C1D"/>
    <w:rsid w:val="00BB4B6F"/>
    <w:rsid w:val="00BC2099"/>
    <w:rsid w:val="00BC34D3"/>
    <w:rsid w:val="00BF6AB8"/>
    <w:rsid w:val="00C16BBE"/>
    <w:rsid w:val="00C20356"/>
    <w:rsid w:val="00C35C4A"/>
    <w:rsid w:val="00C41CBC"/>
    <w:rsid w:val="00C50AEC"/>
    <w:rsid w:val="00C92920"/>
    <w:rsid w:val="00CA67CE"/>
    <w:rsid w:val="00CC2C1B"/>
    <w:rsid w:val="00CD19F2"/>
    <w:rsid w:val="00CD7179"/>
    <w:rsid w:val="00CF1D34"/>
    <w:rsid w:val="00CF50EE"/>
    <w:rsid w:val="00D314CB"/>
    <w:rsid w:val="00D40086"/>
    <w:rsid w:val="00D45334"/>
    <w:rsid w:val="00D64052"/>
    <w:rsid w:val="00D64B34"/>
    <w:rsid w:val="00D859C0"/>
    <w:rsid w:val="00D869F5"/>
    <w:rsid w:val="00D95748"/>
    <w:rsid w:val="00D96662"/>
    <w:rsid w:val="00DB7913"/>
    <w:rsid w:val="00DC182C"/>
    <w:rsid w:val="00DF6BB1"/>
    <w:rsid w:val="00E158D6"/>
    <w:rsid w:val="00E165C5"/>
    <w:rsid w:val="00E53A80"/>
    <w:rsid w:val="00E53E72"/>
    <w:rsid w:val="00E56BD4"/>
    <w:rsid w:val="00E6168A"/>
    <w:rsid w:val="00E7055C"/>
    <w:rsid w:val="00EA602E"/>
    <w:rsid w:val="00ED3814"/>
    <w:rsid w:val="00EF1F11"/>
    <w:rsid w:val="00F37DC6"/>
    <w:rsid w:val="00F52464"/>
    <w:rsid w:val="00F73C8C"/>
    <w:rsid w:val="00FA14F2"/>
    <w:rsid w:val="00FA17A1"/>
    <w:rsid w:val="00FB636E"/>
    <w:rsid w:val="00FB6525"/>
    <w:rsid w:val="00FD52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2A7E483"/>
  <w15:chartTrackingRefBased/>
  <w15:docId w15:val="{BCBC4670-AE3B-4EB8-8B8C-07CCDE9F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BC2099"/>
    <w:pPr>
      <w:widowControl w:val="0"/>
      <w:autoSpaceDE w:val="0"/>
      <w:autoSpaceDN w:val="0"/>
      <w:adjustRightInd w:val="0"/>
      <w:spacing w:after="283" w:line="240" w:lineRule="auto"/>
    </w:pPr>
    <w:rPr>
      <w:rFonts w:ascii="Times New Roman" w:eastAsiaTheme="minorEastAsia" w:hAnsi="Times New Roman" w:cs="Times New Roman"/>
      <w:sz w:val="24"/>
      <w:szCs w:val="24"/>
      <w:lang w:val="en-US"/>
    </w:rPr>
  </w:style>
  <w:style w:type="paragraph" w:styleId="BodyTextIndent">
    <w:name w:val="Body Text Indent"/>
    <w:basedOn w:val="Normal"/>
    <w:link w:val="BodyTextIndentChar"/>
    <w:uiPriority w:val="99"/>
    <w:unhideWhenUsed/>
    <w:rsid w:val="008668B0"/>
    <w:pPr>
      <w:spacing w:after="120"/>
      <w:ind w:left="283"/>
    </w:pPr>
  </w:style>
  <w:style w:type="character" w:customStyle="1" w:styleId="BodyTextIndentChar">
    <w:name w:val="Body Text Indent Char"/>
    <w:basedOn w:val="DefaultParagraphFont"/>
    <w:link w:val="BodyTextIndent"/>
    <w:uiPriority w:val="99"/>
    <w:rsid w:val="008668B0"/>
  </w:style>
  <w:style w:type="paragraph" w:styleId="Header">
    <w:name w:val="header"/>
    <w:basedOn w:val="Normal"/>
    <w:link w:val="HeaderChar"/>
    <w:uiPriority w:val="99"/>
    <w:unhideWhenUsed/>
    <w:rsid w:val="00866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8B0"/>
  </w:style>
  <w:style w:type="paragraph" w:styleId="Footer">
    <w:name w:val="footer"/>
    <w:basedOn w:val="Normal"/>
    <w:link w:val="FooterChar"/>
    <w:uiPriority w:val="99"/>
    <w:unhideWhenUsed/>
    <w:rsid w:val="00866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8B0"/>
  </w:style>
  <w:style w:type="paragraph" w:styleId="FootnoteText">
    <w:name w:val="footnote text"/>
    <w:basedOn w:val="Normal"/>
    <w:link w:val="FootnoteTextChar"/>
    <w:uiPriority w:val="99"/>
    <w:unhideWhenUsed/>
    <w:rsid w:val="0076021D"/>
    <w:pPr>
      <w:spacing w:after="0" w:line="240" w:lineRule="auto"/>
    </w:pPr>
    <w:rPr>
      <w:sz w:val="20"/>
      <w:szCs w:val="20"/>
    </w:rPr>
  </w:style>
  <w:style w:type="character" w:customStyle="1" w:styleId="FootnoteTextChar">
    <w:name w:val="Footnote Text Char"/>
    <w:basedOn w:val="DefaultParagraphFont"/>
    <w:link w:val="FootnoteText"/>
    <w:uiPriority w:val="99"/>
    <w:rsid w:val="0076021D"/>
    <w:rPr>
      <w:sz w:val="20"/>
      <w:szCs w:val="20"/>
    </w:rPr>
  </w:style>
  <w:style w:type="character" w:styleId="FootnoteReference">
    <w:name w:val="footnote reference"/>
    <w:basedOn w:val="DefaultParagraphFont"/>
    <w:uiPriority w:val="99"/>
    <w:unhideWhenUsed/>
    <w:rsid w:val="0076021D"/>
    <w:rPr>
      <w:rFonts w:ascii="Times New Roman" w:hAnsi="Times New Roman" w:cs="Times New Roman" w:hint="default"/>
      <w:vertAlign w:val="superscript"/>
    </w:rPr>
  </w:style>
  <w:style w:type="paragraph" w:styleId="ListParagraph">
    <w:name w:val="List Paragraph"/>
    <w:basedOn w:val="Normal"/>
    <w:uiPriority w:val="1"/>
    <w:qFormat/>
    <w:rsid w:val="0076021D"/>
    <w:pPr>
      <w:spacing w:after="200" w:line="276" w:lineRule="auto"/>
      <w:ind w:left="720"/>
      <w:contextualSpacing/>
    </w:pPr>
    <w:rPr>
      <w:rFonts w:ascii="Calibri" w:eastAsia="Times New Roman" w:hAnsi="Calibri" w:cs="Times New Roman"/>
      <w:lang w:val="en-US"/>
    </w:rPr>
  </w:style>
  <w:style w:type="paragraph" w:styleId="BodyText">
    <w:name w:val="Body Text"/>
    <w:basedOn w:val="Normal"/>
    <w:link w:val="BodyTextChar"/>
    <w:uiPriority w:val="99"/>
    <w:unhideWhenUsed/>
    <w:rsid w:val="00EF1F11"/>
    <w:pPr>
      <w:spacing w:after="120"/>
    </w:pPr>
  </w:style>
  <w:style w:type="character" w:customStyle="1" w:styleId="BodyTextChar">
    <w:name w:val="Body Text Char"/>
    <w:basedOn w:val="DefaultParagraphFont"/>
    <w:link w:val="BodyText"/>
    <w:uiPriority w:val="99"/>
    <w:rsid w:val="00EF1F11"/>
  </w:style>
  <w:style w:type="character" w:styleId="CommentReference">
    <w:name w:val="annotation reference"/>
    <w:basedOn w:val="DefaultParagraphFont"/>
    <w:uiPriority w:val="99"/>
    <w:semiHidden/>
    <w:unhideWhenUsed/>
    <w:rsid w:val="009450BD"/>
    <w:rPr>
      <w:sz w:val="16"/>
      <w:szCs w:val="16"/>
    </w:rPr>
  </w:style>
  <w:style w:type="paragraph" w:styleId="CommentText">
    <w:name w:val="annotation text"/>
    <w:basedOn w:val="Normal"/>
    <w:link w:val="CommentTextChar"/>
    <w:uiPriority w:val="99"/>
    <w:semiHidden/>
    <w:unhideWhenUsed/>
    <w:rsid w:val="009450BD"/>
    <w:pPr>
      <w:spacing w:line="240" w:lineRule="auto"/>
    </w:pPr>
    <w:rPr>
      <w:sz w:val="20"/>
      <w:szCs w:val="20"/>
    </w:rPr>
  </w:style>
  <w:style w:type="character" w:customStyle="1" w:styleId="CommentTextChar">
    <w:name w:val="Comment Text Char"/>
    <w:basedOn w:val="DefaultParagraphFont"/>
    <w:link w:val="CommentText"/>
    <w:uiPriority w:val="99"/>
    <w:semiHidden/>
    <w:rsid w:val="009450BD"/>
    <w:rPr>
      <w:sz w:val="20"/>
      <w:szCs w:val="20"/>
    </w:rPr>
  </w:style>
  <w:style w:type="paragraph" w:styleId="CommentSubject">
    <w:name w:val="annotation subject"/>
    <w:basedOn w:val="CommentText"/>
    <w:next w:val="CommentText"/>
    <w:link w:val="CommentSubjectChar"/>
    <w:uiPriority w:val="99"/>
    <w:semiHidden/>
    <w:unhideWhenUsed/>
    <w:rsid w:val="009450BD"/>
    <w:rPr>
      <w:b/>
      <w:bCs/>
    </w:rPr>
  </w:style>
  <w:style w:type="character" w:customStyle="1" w:styleId="CommentSubjectChar">
    <w:name w:val="Comment Subject Char"/>
    <w:basedOn w:val="CommentTextChar"/>
    <w:link w:val="CommentSubject"/>
    <w:uiPriority w:val="99"/>
    <w:semiHidden/>
    <w:rsid w:val="009450BD"/>
    <w:rPr>
      <w:b/>
      <w:bCs/>
      <w:sz w:val="20"/>
      <w:szCs w:val="20"/>
    </w:rPr>
  </w:style>
  <w:style w:type="paragraph" w:styleId="BalloonText">
    <w:name w:val="Balloon Text"/>
    <w:basedOn w:val="Normal"/>
    <w:link w:val="BalloonTextChar"/>
    <w:uiPriority w:val="99"/>
    <w:semiHidden/>
    <w:unhideWhenUsed/>
    <w:rsid w:val="00945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BD"/>
    <w:rPr>
      <w:rFonts w:ascii="Segoe UI" w:hAnsi="Segoe UI" w:cs="Segoe UI"/>
      <w:sz w:val="18"/>
      <w:szCs w:val="18"/>
    </w:rPr>
  </w:style>
  <w:style w:type="paragraph" w:styleId="Revision">
    <w:name w:val="Revision"/>
    <w:hidden/>
    <w:uiPriority w:val="99"/>
    <w:semiHidden/>
    <w:rsid w:val="001C7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10002-90DB-4000-8107-94AF5805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2023-10-02T06:28:00Z</cp:lastPrinted>
  <dcterms:created xsi:type="dcterms:W3CDTF">2023-10-10T06:55:00Z</dcterms:created>
  <dcterms:modified xsi:type="dcterms:W3CDTF">2023-10-10T06:55:00Z</dcterms:modified>
</cp:coreProperties>
</file>