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A1" w:rsidRDefault="00FD20A1" w:rsidP="00A63AA2">
      <w:pPr>
        <w:jc w:val="both"/>
        <w:rPr>
          <w:szCs w:val="24"/>
        </w:rPr>
      </w:pPr>
      <w:r>
        <w:rPr>
          <w:noProof/>
          <w:lang w:val="en-US"/>
        </w:rPr>
        <w:drawing>
          <wp:anchor distT="0" distB="0" distL="114300" distR="114300" simplePos="0" relativeHeight="251660288" behindDoc="1" locked="0" layoutInCell="1" allowOverlap="1">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FD20A1" w:rsidRDefault="00FD20A1" w:rsidP="00A63AA2">
      <w:pPr>
        <w:pStyle w:val="Heading1"/>
        <w:jc w:val="both"/>
        <w:rPr>
          <w:szCs w:val="24"/>
        </w:rPr>
      </w:pPr>
    </w:p>
    <w:p w:rsidR="00FD20A1" w:rsidRDefault="00FD20A1" w:rsidP="00A63AA2">
      <w:pPr>
        <w:pStyle w:val="Heading1"/>
        <w:jc w:val="both"/>
        <w:rPr>
          <w:szCs w:val="24"/>
        </w:rPr>
      </w:pPr>
    </w:p>
    <w:p w:rsidR="00FD20A1" w:rsidRDefault="00FD20A1" w:rsidP="00A63AA2">
      <w:pPr>
        <w:pStyle w:val="Heading1"/>
        <w:jc w:val="both"/>
        <w:rPr>
          <w:szCs w:val="24"/>
        </w:rPr>
      </w:pPr>
    </w:p>
    <w:p w:rsidR="00FA7222" w:rsidRDefault="00FA7222" w:rsidP="00A63AA2">
      <w:pPr>
        <w:spacing w:line="360" w:lineRule="auto"/>
        <w:jc w:val="both"/>
        <w:rPr>
          <w:rFonts w:ascii="Arial" w:hAnsi="Arial" w:cs="Arial"/>
          <w:b/>
          <w:sz w:val="28"/>
          <w:szCs w:val="28"/>
          <w:u w:val="single"/>
        </w:rPr>
      </w:pPr>
    </w:p>
    <w:p w:rsidR="00531890" w:rsidRPr="00531890" w:rsidRDefault="00531890" w:rsidP="00A63AA2">
      <w:pPr>
        <w:spacing w:line="360" w:lineRule="auto"/>
        <w:jc w:val="both"/>
        <w:rPr>
          <w:rFonts w:ascii="Arial" w:hAnsi="Arial" w:cs="Arial"/>
          <w:b/>
          <w:sz w:val="16"/>
          <w:szCs w:val="16"/>
          <w:u w:val="single"/>
        </w:rPr>
      </w:pPr>
    </w:p>
    <w:p w:rsidR="00640C94" w:rsidRPr="00BF3657" w:rsidRDefault="00640C94" w:rsidP="00360178">
      <w:pPr>
        <w:spacing w:line="240" w:lineRule="auto"/>
        <w:jc w:val="center"/>
        <w:rPr>
          <w:rFonts w:ascii="Arial" w:hAnsi="Arial" w:cs="Arial"/>
          <w:b/>
          <w:u w:val="single"/>
        </w:rPr>
      </w:pPr>
      <w:r w:rsidRPr="00BF3657">
        <w:rPr>
          <w:rFonts w:ascii="Arial" w:hAnsi="Arial" w:cs="Arial"/>
          <w:b/>
          <w:u w:val="single"/>
        </w:rPr>
        <w:t>IN THE HIGH COURT OF SOUTH AFRICA,</w:t>
      </w:r>
    </w:p>
    <w:p w:rsidR="00640C94" w:rsidRPr="00BF3657" w:rsidRDefault="00640C94" w:rsidP="00360178">
      <w:pPr>
        <w:spacing w:line="240" w:lineRule="auto"/>
        <w:jc w:val="center"/>
        <w:rPr>
          <w:rFonts w:ascii="Arial" w:hAnsi="Arial" w:cs="Arial"/>
          <w:b/>
          <w:u w:val="single"/>
        </w:rPr>
      </w:pPr>
      <w:r w:rsidRPr="00BF3657">
        <w:rPr>
          <w:rFonts w:ascii="Arial" w:hAnsi="Arial" w:cs="Arial"/>
          <w:b/>
          <w:u w:val="single"/>
        </w:rPr>
        <w:t xml:space="preserve">FREE </w:t>
      </w:r>
      <w:r w:rsidR="0003674E">
        <w:rPr>
          <w:rFonts w:ascii="Arial" w:hAnsi="Arial" w:cs="Arial"/>
          <w:b/>
          <w:u w:val="single"/>
        </w:rPr>
        <w:t>STATE</w:t>
      </w:r>
      <w:r w:rsidRPr="00BF3657">
        <w:rPr>
          <w:rFonts w:ascii="Arial" w:hAnsi="Arial" w:cs="Arial"/>
          <w:b/>
          <w:u w:val="single"/>
        </w:rPr>
        <w:t xml:space="preserve"> DIVISION, BLOEMFONTEIN</w:t>
      </w:r>
    </w:p>
    <w:p w:rsidR="00640C94" w:rsidRPr="00BF3657" w:rsidRDefault="00640C94" w:rsidP="00A63AA2">
      <w:pPr>
        <w:spacing w:line="240" w:lineRule="auto"/>
        <w:jc w:val="both"/>
        <w:rPr>
          <w:rFonts w:ascii="Arial" w:hAnsi="Arial" w:cs="Arial"/>
          <w:b/>
          <w:u w:val="single"/>
        </w:rPr>
      </w:pPr>
    </w:p>
    <w:tbl>
      <w:tblPr>
        <w:tblStyle w:val="TableGrid"/>
        <w:tblW w:w="0" w:type="auto"/>
        <w:tblInd w:w="5353" w:type="dxa"/>
        <w:tblLook w:val="04A0" w:firstRow="1" w:lastRow="0" w:firstColumn="1" w:lastColumn="0" w:noHBand="0" w:noVBand="1"/>
      </w:tblPr>
      <w:tblGrid>
        <w:gridCol w:w="3066"/>
      </w:tblGrid>
      <w:tr w:rsidR="00640C94" w:rsidRPr="00BF3657" w:rsidTr="007478D6">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0C94" w:rsidRPr="00BF3657" w:rsidRDefault="00640C94" w:rsidP="00A63AA2">
            <w:pPr>
              <w:spacing w:after="0" w:line="240" w:lineRule="auto"/>
              <w:jc w:val="both"/>
              <w:rPr>
                <w:rFonts w:ascii="Arial" w:eastAsia="Times New Roman" w:hAnsi="Arial" w:cs="Arial"/>
                <w:b/>
                <w:sz w:val="16"/>
                <w:szCs w:val="16"/>
                <w:lang w:eastAsia="en-GB"/>
              </w:rPr>
            </w:pPr>
            <w:r w:rsidRPr="00BF3657">
              <w:rPr>
                <w:rFonts w:ascii="Arial" w:hAnsi="Arial" w:cs="Arial"/>
                <w:b/>
                <w:sz w:val="16"/>
                <w:szCs w:val="16"/>
              </w:rPr>
              <w:t>Reportable:                              YES/NO</w:t>
            </w:r>
          </w:p>
          <w:p w:rsidR="00640C94" w:rsidRPr="00BF3657" w:rsidRDefault="00640C94" w:rsidP="00A63AA2">
            <w:pPr>
              <w:spacing w:after="0" w:line="240" w:lineRule="auto"/>
              <w:jc w:val="both"/>
              <w:rPr>
                <w:rFonts w:ascii="Arial" w:hAnsi="Arial" w:cs="Arial"/>
                <w:b/>
                <w:sz w:val="16"/>
                <w:szCs w:val="16"/>
              </w:rPr>
            </w:pPr>
            <w:r w:rsidRPr="00BF3657">
              <w:rPr>
                <w:rFonts w:ascii="Arial" w:hAnsi="Arial" w:cs="Arial"/>
                <w:b/>
                <w:sz w:val="16"/>
                <w:szCs w:val="16"/>
              </w:rPr>
              <w:t>Of Interest to other Judges:   YES/NO</w:t>
            </w:r>
          </w:p>
          <w:p w:rsidR="00640C94" w:rsidRPr="00BF3657" w:rsidRDefault="00640C94" w:rsidP="00A63AA2">
            <w:pPr>
              <w:spacing w:after="0" w:line="240" w:lineRule="auto"/>
              <w:jc w:val="both"/>
              <w:rPr>
                <w:rFonts w:ascii="Arial" w:eastAsia="Times New Roman" w:hAnsi="Arial" w:cs="Arial"/>
                <w:b/>
                <w:sz w:val="16"/>
                <w:szCs w:val="16"/>
                <w:u w:val="single"/>
                <w:lang w:eastAsia="en-GB"/>
              </w:rPr>
            </w:pPr>
            <w:r w:rsidRPr="00BF3657">
              <w:rPr>
                <w:rFonts w:ascii="Arial" w:hAnsi="Arial" w:cs="Arial"/>
                <w:b/>
                <w:sz w:val="16"/>
                <w:szCs w:val="16"/>
              </w:rPr>
              <w:t>Circulate to Magistrates:        YES/NO</w:t>
            </w:r>
          </w:p>
        </w:tc>
      </w:tr>
    </w:tbl>
    <w:p w:rsidR="00640C94" w:rsidRPr="00BF3657" w:rsidRDefault="00640C94" w:rsidP="00A63AA2">
      <w:pPr>
        <w:spacing w:line="240" w:lineRule="auto"/>
        <w:jc w:val="both"/>
        <w:rPr>
          <w:rFonts w:ascii="Arial" w:hAnsi="Arial" w:cs="Arial"/>
          <w:b/>
          <w:sz w:val="28"/>
          <w:szCs w:val="28"/>
        </w:rPr>
      </w:pPr>
      <w:r w:rsidRPr="00BF3657">
        <w:rPr>
          <w:rFonts w:ascii="Arial" w:hAnsi="Arial" w:cs="Arial"/>
          <w:b/>
          <w:sz w:val="28"/>
          <w:szCs w:val="28"/>
        </w:rPr>
        <w:tab/>
      </w:r>
      <w:r w:rsidRPr="00BF3657">
        <w:rPr>
          <w:rFonts w:ascii="Arial" w:hAnsi="Arial" w:cs="Arial"/>
          <w:b/>
          <w:sz w:val="28"/>
          <w:szCs w:val="28"/>
        </w:rPr>
        <w:tab/>
      </w:r>
      <w:r w:rsidRPr="00BF3657">
        <w:rPr>
          <w:rFonts w:ascii="Arial" w:hAnsi="Arial" w:cs="Arial"/>
          <w:b/>
          <w:sz w:val="28"/>
          <w:szCs w:val="28"/>
        </w:rPr>
        <w:tab/>
      </w:r>
      <w:r w:rsidRPr="00BF3657">
        <w:rPr>
          <w:rFonts w:ascii="Arial" w:hAnsi="Arial" w:cs="Arial"/>
          <w:b/>
          <w:sz w:val="28"/>
          <w:szCs w:val="28"/>
        </w:rPr>
        <w:tab/>
      </w:r>
      <w:r w:rsidRPr="00BF3657">
        <w:rPr>
          <w:rFonts w:ascii="Arial" w:hAnsi="Arial" w:cs="Arial"/>
          <w:b/>
          <w:sz w:val="28"/>
          <w:szCs w:val="28"/>
        </w:rPr>
        <w:tab/>
      </w:r>
      <w:r w:rsidRPr="00BF3657">
        <w:rPr>
          <w:rFonts w:ascii="Arial" w:hAnsi="Arial" w:cs="Arial"/>
          <w:b/>
          <w:sz w:val="28"/>
          <w:szCs w:val="28"/>
        </w:rPr>
        <w:tab/>
      </w:r>
      <w:r w:rsidRPr="00BF3657">
        <w:rPr>
          <w:rFonts w:ascii="Arial" w:hAnsi="Arial" w:cs="Arial"/>
          <w:b/>
          <w:sz w:val="28"/>
          <w:szCs w:val="28"/>
        </w:rPr>
        <w:tab/>
      </w:r>
      <w:r w:rsidRPr="00BF3657">
        <w:rPr>
          <w:rFonts w:ascii="Arial" w:hAnsi="Arial" w:cs="Arial"/>
          <w:b/>
          <w:sz w:val="28"/>
          <w:szCs w:val="28"/>
        </w:rPr>
        <w:tab/>
      </w:r>
      <w:r w:rsidRPr="00BF3657">
        <w:rPr>
          <w:rFonts w:ascii="Arial" w:hAnsi="Arial" w:cs="Arial"/>
          <w:b/>
          <w:sz w:val="28"/>
          <w:szCs w:val="28"/>
        </w:rPr>
        <w:tab/>
      </w:r>
      <w:r w:rsidRPr="00BF3657">
        <w:rPr>
          <w:rFonts w:ascii="Arial" w:hAnsi="Arial" w:cs="Arial"/>
          <w:b/>
          <w:sz w:val="28"/>
          <w:szCs w:val="28"/>
        </w:rPr>
        <w:tab/>
      </w:r>
    </w:p>
    <w:p w:rsidR="00640C94" w:rsidRPr="009758BC" w:rsidRDefault="00A63AA2" w:rsidP="00A63AA2">
      <w:pPr>
        <w:tabs>
          <w:tab w:val="left" w:pos="8789"/>
        </w:tabs>
        <w:spacing w:after="0" w:line="240" w:lineRule="auto"/>
        <w:ind w:left="4320" w:firstLine="216"/>
        <w:jc w:val="center"/>
        <w:rPr>
          <w:rFonts w:ascii="Arial" w:hAnsi="Arial" w:cs="Arial"/>
          <w:sz w:val="24"/>
          <w:szCs w:val="24"/>
        </w:rPr>
      </w:pPr>
      <w:r>
        <w:rPr>
          <w:rFonts w:ascii="Arial" w:hAnsi="Arial" w:cs="Arial"/>
          <w:sz w:val="28"/>
          <w:szCs w:val="28"/>
        </w:rPr>
        <w:t xml:space="preserve">     </w:t>
      </w:r>
      <w:r w:rsidR="00640C94" w:rsidRPr="009758BC">
        <w:rPr>
          <w:rFonts w:ascii="Arial" w:hAnsi="Arial" w:cs="Arial"/>
          <w:sz w:val="24"/>
          <w:szCs w:val="24"/>
        </w:rPr>
        <w:t>Appeal number:</w:t>
      </w:r>
      <w:r w:rsidR="0033002B" w:rsidRPr="009758BC">
        <w:rPr>
          <w:rFonts w:ascii="Arial" w:hAnsi="Arial" w:cs="Arial"/>
          <w:sz w:val="24"/>
          <w:szCs w:val="24"/>
        </w:rPr>
        <w:t xml:space="preserve"> A182/2022</w:t>
      </w:r>
    </w:p>
    <w:p w:rsidR="00640C94" w:rsidRPr="009758BC" w:rsidRDefault="00640C94" w:rsidP="00A63AA2">
      <w:pPr>
        <w:spacing w:after="0" w:line="240" w:lineRule="auto"/>
        <w:jc w:val="both"/>
        <w:rPr>
          <w:rFonts w:ascii="Arial" w:hAnsi="Arial" w:cs="Arial"/>
          <w:sz w:val="24"/>
          <w:szCs w:val="24"/>
        </w:rPr>
      </w:pPr>
    </w:p>
    <w:p w:rsidR="00640C94" w:rsidRPr="009758BC" w:rsidRDefault="00640C94" w:rsidP="00A63AA2">
      <w:pPr>
        <w:spacing w:after="0" w:line="240" w:lineRule="auto"/>
        <w:jc w:val="both"/>
        <w:rPr>
          <w:rFonts w:ascii="Arial" w:hAnsi="Arial" w:cs="Arial"/>
          <w:sz w:val="24"/>
          <w:szCs w:val="24"/>
        </w:rPr>
      </w:pPr>
      <w:r w:rsidRPr="009758BC">
        <w:rPr>
          <w:rFonts w:ascii="Arial" w:hAnsi="Arial" w:cs="Arial"/>
          <w:sz w:val="24"/>
          <w:szCs w:val="24"/>
        </w:rPr>
        <w:t xml:space="preserve">In the Appeal between: </w:t>
      </w:r>
    </w:p>
    <w:p w:rsidR="00A63AA2" w:rsidRPr="009758BC" w:rsidRDefault="00A63AA2" w:rsidP="00A63AA2">
      <w:pPr>
        <w:spacing w:after="0" w:line="240" w:lineRule="auto"/>
        <w:jc w:val="both"/>
        <w:rPr>
          <w:rFonts w:ascii="Arial" w:hAnsi="Arial" w:cs="Arial"/>
          <w:sz w:val="24"/>
          <w:szCs w:val="24"/>
        </w:rPr>
      </w:pPr>
    </w:p>
    <w:p w:rsidR="00640C94" w:rsidRPr="00B900FA" w:rsidRDefault="00A114C8" w:rsidP="00B900FA">
      <w:pPr>
        <w:tabs>
          <w:tab w:val="left" w:pos="720"/>
          <w:tab w:val="left" w:pos="1440"/>
          <w:tab w:val="left" w:pos="2160"/>
          <w:tab w:val="left" w:pos="2880"/>
          <w:tab w:val="left" w:pos="3600"/>
          <w:tab w:val="left" w:pos="4320"/>
          <w:tab w:val="left" w:pos="5040"/>
          <w:tab w:val="left" w:pos="7513"/>
          <w:tab w:val="left" w:pos="8505"/>
          <w:tab w:val="right" w:pos="9026"/>
        </w:tabs>
        <w:spacing w:after="0" w:line="240" w:lineRule="auto"/>
        <w:jc w:val="both"/>
        <w:rPr>
          <w:rFonts w:ascii="Arial" w:hAnsi="Arial" w:cs="Arial"/>
          <w:sz w:val="24"/>
          <w:szCs w:val="24"/>
        </w:rPr>
      </w:pPr>
      <w:r w:rsidRPr="00B900FA">
        <w:rPr>
          <w:rFonts w:ascii="Arial" w:hAnsi="Arial" w:cs="Arial"/>
          <w:b/>
          <w:sz w:val="24"/>
          <w:szCs w:val="24"/>
          <w:u w:val="single"/>
        </w:rPr>
        <w:t xml:space="preserve">STEVEN ZULU </w:t>
      </w:r>
      <w:bookmarkStart w:id="0" w:name="_GoBack"/>
      <w:r w:rsidRPr="00B900FA">
        <w:rPr>
          <w:rFonts w:ascii="Arial" w:hAnsi="Arial" w:cs="Arial"/>
          <w:b/>
          <w:sz w:val="24"/>
          <w:szCs w:val="24"/>
          <w:u w:val="single"/>
        </w:rPr>
        <w:t>TLAKI</w:t>
      </w:r>
      <w:r w:rsidRPr="00B900FA">
        <w:rPr>
          <w:rFonts w:ascii="Arial" w:hAnsi="Arial" w:cs="Arial"/>
          <w:b/>
          <w:sz w:val="24"/>
          <w:szCs w:val="24"/>
        </w:rPr>
        <w:tab/>
      </w:r>
      <w:bookmarkEnd w:id="0"/>
      <w:r w:rsidR="003A25AF" w:rsidRPr="00B900FA">
        <w:rPr>
          <w:rFonts w:ascii="Arial" w:hAnsi="Arial" w:cs="Arial"/>
          <w:b/>
          <w:sz w:val="24"/>
          <w:szCs w:val="24"/>
        </w:rPr>
        <w:tab/>
      </w:r>
      <w:r w:rsidR="00B23E62" w:rsidRPr="00B900FA">
        <w:rPr>
          <w:rFonts w:ascii="Arial" w:hAnsi="Arial" w:cs="Arial"/>
          <w:sz w:val="24"/>
          <w:szCs w:val="24"/>
        </w:rPr>
        <w:tab/>
      </w:r>
      <w:r w:rsidR="00B23E62" w:rsidRPr="00B900FA">
        <w:rPr>
          <w:rFonts w:ascii="Arial" w:hAnsi="Arial" w:cs="Arial"/>
          <w:sz w:val="24"/>
          <w:szCs w:val="24"/>
        </w:rPr>
        <w:tab/>
      </w:r>
      <w:r w:rsidR="00B23E62" w:rsidRPr="00B900FA">
        <w:rPr>
          <w:rFonts w:ascii="Arial" w:hAnsi="Arial" w:cs="Arial"/>
          <w:sz w:val="24"/>
          <w:szCs w:val="24"/>
        </w:rPr>
        <w:tab/>
      </w:r>
      <w:r w:rsidRPr="00B900FA">
        <w:rPr>
          <w:rFonts w:ascii="Arial" w:hAnsi="Arial" w:cs="Arial"/>
          <w:sz w:val="24"/>
          <w:szCs w:val="24"/>
        </w:rPr>
        <w:t>Appellant</w:t>
      </w:r>
    </w:p>
    <w:p w:rsidR="00640C94" w:rsidRPr="00B900FA" w:rsidRDefault="00640C94" w:rsidP="00A63AA2">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sz w:val="24"/>
          <w:szCs w:val="24"/>
        </w:rPr>
      </w:pPr>
    </w:p>
    <w:p w:rsidR="00640C94" w:rsidRPr="00B900FA" w:rsidRDefault="00640C94" w:rsidP="00A63AA2">
      <w:pPr>
        <w:spacing w:after="0" w:line="240" w:lineRule="auto"/>
        <w:jc w:val="both"/>
        <w:rPr>
          <w:rFonts w:ascii="Arial" w:hAnsi="Arial" w:cs="Arial"/>
          <w:sz w:val="24"/>
          <w:szCs w:val="24"/>
        </w:rPr>
      </w:pPr>
      <w:r w:rsidRPr="00B900FA">
        <w:rPr>
          <w:rFonts w:ascii="Arial" w:hAnsi="Arial" w:cs="Arial"/>
          <w:sz w:val="24"/>
          <w:szCs w:val="24"/>
        </w:rPr>
        <w:t xml:space="preserve">and </w:t>
      </w:r>
    </w:p>
    <w:p w:rsidR="00640C94" w:rsidRPr="00B900FA" w:rsidRDefault="00640C94" w:rsidP="00A63AA2">
      <w:pPr>
        <w:spacing w:after="0" w:line="240" w:lineRule="auto"/>
        <w:jc w:val="both"/>
        <w:rPr>
          <w:rFonts w:ascii="Arial" w:hAnsi="Arial" w:cs="Arial"/>
          <w:sz w:val="24"/>
          <w:szCs w:val="24"/>
        </w:rPr>
      </w:pPr>
    </w:p>
    <w:p w:rsidR="00640C94" w:rsidRPr="00B900FA" w:rsidRDefault="005E0B82" w:rsidP="00A63AA2">
      <w:pPr>
        <w:spacing w:after="0" w:line="240" w:lineRule="auto"/>
        <w:jc w:val="both"/>
        <w:rPr>
          <w:rFonts w:ascii="Arial" w:hAnsi="Arial" w:cs="Arial"/>
          <w:sz w:val="24"/>
          <w:szCs w:val="24"/>
        </w:rPr>
      </w:pPr>
      <w:r w:rsidRPr="00B900FA">
        <w:rPr>
          <w:rFonts w:ascii="Arial" w:hAnsi="Arial" w:cs="Arial"/>
          <w:b/>
          <w:sz w:val="24"/>
          <w:szCs w:val="24"/>
          <w:u w:val="single"/>
        </w:rPr>
        <w:t xml:space="preserve">THE </w:t>
      </w:r>
      <w:r w:rsidR="0003674E" w:rsidRPr="00B900FA">
        <w:rPr>
          <w:rFonts w:ascii="Arial" w:hAnsi="Arial" w:cs="Arial"/>
          <w:b/>
          <w:sz w:val="24"/>
          <w:szCs w:val="24"/>
          <w:u w:val="single"/>
        </w:rPr>
        <w:t>STATE</w:t>
      </w:r>
      <w:r w:rsidR="00640C94" w:rsidRPr="00B900FA">
        <w:rPr>
          <w:rFonts w:ascii="Arial" w:hAnsi="Arial" w:cs="Arial"/>
          <w:sz w:val="24"/>
          <w:szCs w:val="24"/>
        </w:rPr>
        <w:tab/>
      </w:r>
      <w:r w:rsidR="00640C94" w:rsidRPr="00B900FA">
        <w:rPr>
          <w:rFonts w:ascii="Arial" w:hAnsi="Arial" w:cs="Arial"/>
          <w:sz w:val="24"/>
          <w:szCs w:val="24"/>
        </w:rPr>
        <w:tab/>
      </w:r>
      <w:r w:rsidR="00640C94" w:rsidRPr="00B900FA">
        <w:rPr>
          <w:rFonts w:ascii="Arial" w:hAnsi="Arial" w:cs="Arial"/>
          <w:sz w:val="24"/>
          <w:szCs w:val="24"/>
        </w:rPr>
        <w:tab/>
      </w:r>
      <w:r w:rsidR="00640C94" w:rsidRPr="00B900FA">
        <w:rPr>
          <w:rFonts w:ascii="Arial" w:hAnsi="Arial" w:cs="Arial"/>
          <w:sz w:val="24"/>
          <w:szCs w:val="24"/>
        </w:rPr>
        <w:tab/>
      </w:r>
      <w:r w:rsidR="00640C94" w:rsidRPr="00B900FA">
        <w:rPr>
          <w:rFonts w:ascii="Arial" w:hAnsi="Arial" w:cs="Arial"/>
          <w:sz w:val="24"/>
          <w:szCs w:val="24"/>
        </w:rPr>
        <w:tab/>
      </w:r>
      <w:r w:rsidR="00640C94" w:rsidRPr="00B900FA">
        <w:rPr>
          <w:rFonts w:ascii="Arial" w:hAnsi="Arial" w:cs="Arial"/>
          <w:sz w:val="24"/>
          <w:szCs w:val="24"/>
        </w:rPr>
        <w:tab/>
      </w:r>
      <w:r w:rsidR="00640C94" w:rsidRPr="00B900FA">
        <w:rPr>
          <w:rFonts w:ascii="Arial" w:hAnsi="Arial" w:cs="Arial"/>
          <w:sz w:val="24"/>
          <w:szCs w:val="24"/>
        </w:rPr>
        <w:tab/>
      </w:r>
      <w:r w:rsidR="00640C94" w:rsidRPr="00B900FA">
        <w:rPr>
          <w:rFonts w:ascii="Arial" w:hAnsi="Arial" w:cs="Arial"/>
          <w:sz w:val="24"/>
          <w:szCs w:val="24"/>
        </w:rPr>
        <w:tab/>
      </w:r>
      <w:r w:rsidRPr="00B900FA">
        <w:rPr>
          <w:rFonts w:ascii="Arial" w:hAnsi="Arial" w:cs="Arial"/>
          <w:sz w:val="24"/>
          <w:szCs w:val="24"/>
        </w:rPr>
        <w:t xml:space="preserve">  </w:t>
      </w:r>
      <w:r w:rsidR="00B900FA" w:rsidRPr="00B900FA">
        <w:rPr>
          <w:rFonts w:ascii="Arial" w:hAnsi="Arial" w:cs="Arial"/>
          <w:sz w:val="24"/>
          <w:szCs w:val="24"/>
        </w:rPr>
        <w:tab/>
      </w:r>
      <w:r w:rsidR="00640C94" w:rsidRPr="00B900FA">
        <w:rPr>
          <w:rFonts w:ascii="Arial" w:hAnsi="Arial" w:cs="Arial"/>
          <w:sz w:val="24"/>
          <w:szCs w:val="24"/>
        </w:rPr>
        <w:t>Respondent</w:t>
      </w:r>
    </w:p>
    <w:p w:rsidR="00640C94" w:rsidRPr="00B900FA" w:rsidRDefault="00640C94" w:rsidP="00A63AA2">
      <w:pPr>
        <w:pBdr>
          <w:bottom w:val="single" w:sz="12" w:space="1" w:color="auto"/>
        </w:pBdr>
        <w:spacing w:after="0" w:line="240" w:lineRule="auto"/>
        <w:jc w:val="both"/>
        <w:rPr>
          <w:rFonts w:ascii="Arial" w:hAnsi="Arial" w:cs="Arial"/>
          <w:sz w:val="24"/>
          <w:szCs w:val="24"/>
        </w:rPr>
      </w:pPr>
    </w:p>
    <w:p w:rsidR="00640C94" w:rsidRPr="00B900FA" w:rsidRDefault="00640C94" w:rsidP="00A63AA2">
      <w:pPr>
        <w:spacing w:after="0" w:line="240" w:lineRule="auto"/>
        <w:contextualSpacing/>
        <w:jc w:val="both"/>
        <w:rPr>
          <w:rFonts w:ascii="Arial" w:hAnsi="Arial" w:cs="Arial"/>
          <w:sz w:val="24"/>
          <w:szCs w:val="24"/>
        </w:rPr>
      </w:pPr>
    </w:p>
    <w:p w:rsidR="00640C94" w:rsidRPr="00B900FA" w:rsidRDefault="00640C94" w:rsidP="00172B71">
      <w:pPr>
        <w:tabs>
          <w:tab w:val="left" w:pos="2977"/>
        </w:tabs>
        <w:spacing w:after="0" w:line="240" w:lineRule="auto"/>
        <w:contextualSpacing/>
        <w:jc w:val="both"/>
        <w:rPr>
          <w:rFonts w:ascii="Arial" w:hAnsi="Arial" w:cs="Arial"/>
          <w:sz w:val="24"/>
          <w:szCs w:val="24"/>
        </w:rPr>
      </w:pPr>
      <w:r w:rsidRPr="00B900FA">
        <w:rPr>
          <w:rFonts w:ascii="Arial" w:hAnsi="Arial" w:cs="Arial"/>
          <w:b/>
          <w:sz w:val="24"/>
          <w:szCs w:val="24"/>
          <w:u w:val="single"/>
        </w:rPr>
        <w:t>CORAM:</w:t>
      </w:r>
      <w:r w:rsidR="00B23E62" w:rsidRPr="00B900FA">
        <w:rPr>
          <w:rFonts w:ascii="Arial" w:hAnsi="Arial" w:cs="Arial"/>
          <w:sz w:val="24"/>
          <w:szCs w:val="24"/>
        </w:rPr>
        <w:tab/>
      </w:r>
      <w:r w:rsidR="00A114C8" w:rsidRPr="00B900FA">
        <w:rPr>
          <w:rFonts w:ascii="Arial" w:hAnsi="Arial" w:cs="Arial"/>
          <w:sz w:val="24"/>
          <w:szCs w:val="24"/>
        </w:rPr>
        <w:tab/>
        <w:t>DANISO</w:t>
      </w:r>
      <w:r w:rsidR="003A25AF" w:rsidRPr="00B900FA">
        <w:rPr>
          <w:rFonts w:ascii="Arial" w:hAnsi="Arial" w:cs="Arial"/>
          <w:sz w:val="24"/>
          <w:szCs w:val="24"/>
        </w:rPr>
        <w:t xml:space="preserve">, </w:t>
      </w:r>
      <w:r w:rsidR="005E0B82" w:rsidRPr="00B900FA">
        <w:rPr>
          <w:rFonts w:ascii="Arial" w:hAnsi="Arial" w:cs="Arial"/>
          <w:sz w:val="24"/>
          <w:szCs w:val="24"/>
        </w:rPr>
        <w:t xml:space="preserve">J </w:t>
      </w:r>
      <w:r w:rsidR="005E0B82" w:rsidRPr="00B900FA">
        <w:rPr>
          <w:rFonts w:ascii="Arial" w:hAnsi="Arial" w:cs="Arial"/>
          <w:i/>
          <w:sz w:val="24"/>
          <w:szCs w:val="24"/>
        </w:rPr>
        <w:t xml:space="preserve">et </w:t>
      </w:r>
      <w:r w:rsidR="00A114C8" w:rsidRPr="00B900FA">
        <w:rPr>
          <w:rFonts w:ascii="Arial" w:hAnsi="Arial" w:cs="Arial"/>
          <w:sz w:val="24"/>
          <w:szCs w:val="24"/>
        </w:rPr>
        <w:t>VAN RHYN, J</w:t>
      </w:r>
    </w:p>
    <w:p w:rsidR="00640C94" w:rsidRPr="00B900FA" w:rsidRDefault="00640C94" w:rsidP="00A63AA2">
      <w:pPr>
        <w:pBdr>
          <w:bottom w:val="single" w:sz="12" w:space="1" w:color="auto"/>
        </w:pBdr>
        <w:spacing w:after="0" w:line="240" w:lineRule="auto"/>
        <w:contextualSpacing/>
        <w:jc w:val="both"/>
        <w:rPr>
          <w:rFonts w:ascii="Arial" w:hAnsi="Arial" w:cs="Arial"/>
          <w:sz w:val="24"/>
          <w:szCs w:val="24"/>
        </w:rPr>
      </w:pPr>
    </w:p>
    <w:p w:rsidR="00640C94" w:rsidRPr="00B900FA" w:rsidRDefault="00640C94" w:rsidP="00A63AA2">
      <w:pPr>
        <w:spacing w:after="0" w:line="240" w:lineRule="auto"/>
        <w:contextualSpacing/>
        <w:jc w:val="both"/>
        <w:rPr>
          <w:rFonts w:ascii="Arial" w:hAnsi="Arial" w:cs="Arial"/>
          <w:sz w:val="24"/>
          <w:szCs w:val="24"/>
        </w:rPr>
      </w:pPr>
    </w:p>
    <w:p w:rsidR="00640C94" w:rsidRPr="00B900FA" w:rsidRDefault="00640C94" w:rsidP="00A63AA2">
      <w:pPr>
        <w:tabs>
          <w:tab w:val="left" w:pos="2977"/>
        </w:tabs>
        <w:spacing w:after="0" w:line="240" w:lineRule="auto"/>
        <w:contextualSpacing/>
        <w:jc w:val="both"/>
        <w:rPr>
          <w:rFonts w:ascii="Arial" w:hAnsi="Arial" w:cs="Arial"/>
          <w:sz w:val="24"/>
          <w:szCs w:val="24"/>
          <w:u w:val="single"/>
        </w:rPr>
      </w:pPr>
      <w:r w:rsidRPr="00B900FA">
        <w:rPr>
          <w:rFonts w:ascii="Arial" w:hAnsi="Arial" w:cs="Arial"/>
          <w:b/>
          <w:sz w:val="24"/>
          <w:szCs w:val="24"/>
          <w:u w:val="single"/>
        </w:rPr>
        <w:t>HEARD ON:</w:t>
      </w:r>
      <w:r w:rsidR="00B23E62" w:rsidRPr="00B900FA">
        <w:rPr>
          <w:rFonts w:ascii="Arial" w:hAnsi="Arial" w:cs="Arial"/>
          <w:b/>
          <w:sz w:val="24"/>
          <w:szCs w:val="24"/>
        </w:rPr>
        <w:tab/>
      </w:r>
      <w:r w:rsidR="00A114C8" w:rsidRPr="00B900FA">
        <w:rPr>
          <w:rFonts w:ascii="Arial" w:hAnsi="Arial" w:cs="Arial"/>
          <w:b/>
          <w:sz w:val="24"/>
          <w:szCs w:val="24"/>
        </w:rPr>
        <w:tab/>
      </w:r>
      <w:r w:rsidR="00A114C8" w:rsidRPr="00B900FA">
        <w:rPr>
          <w:rFonts w:ascii="Arial" w:hAnsi="Arial" w:cs="Arial"/>
          <w:sz w:val="24"/>
          <w:szCs w:val="24"/>
        </w:rPr>
        <w:t>28 AUGUST 2023</w:t>
      </w:r>
    </w:p>
    <w:p w:rsidR="00640C94" w:rsidRPr="00B900FA" w:rsidRDefault="00640C94" w:rsidP="00A63AA2">
      <w:pPr>
        <w:pBdr>
          <w:bottom w:val="single" w:sz="6" w:space="1" w:color="auto"/>
        </w:pBdr>
        <w:spacing w:after="0" w:line="240" w:lineRule="auto"/>
        <w:contextualSpacing/>
        <w:jc w:val="both"/>
        <w:rPr>
          <w:rFonts w:ascii="Arial" w:hAnsi="Arial" w:cs="Arial"/>
          <w:b/>
          <w:sz w:val="24"/>
          <w:szCs w:val="24"/>
        </w:rPr>
      </w:pPr>
    </w:p>
    <w:p w:rsidR="00640C94" w:rsidRPr="00B900FA" w:rsidRDefault="00640C94" w:rsidP="00A63AA2">
      <w:pPr>
        <w:spacing w:after="0" w:line="240" w:lineRule="auto"/>
        <w:contextualSpacing/>
        <w:jc w:val="both"/>
        <w:rPr>
          <w:rFonts w:ascii="Arial" w:hAnsi="Arial" w:cs="Arial"/>
          <w:b/>
          <w:sz w:val="24"/>
          <w:szCs w:val="24"/>
        </w:rPr>
      </w:pPr>
    </w:p>
    <w:p w:rsidR="00640C94" w:rsidRPr="00B900FA" w:rsidRDefault="00640C94" w:rsidP="00A63AA2">
      <w:pPr>
        <w:tabs>
          <w:tab w:val="left" w:pos="2977"/>
        </w:tabs>
        <w:spacing w:after="0" w:line="240" w:lineRule="auto"/>
        <w:contextualSpacing/>
        <w:jc w:val="both"/>
        <w:rPr>
          <w:rFonts w:ascii="Arial" w:hAnsi="Arial" w:cs="Arial"/>
          <w:sz w:val="24"/>
          <w:szCs w:val="24"/>
          <w:u w:val="single"/>
        </w:rPr>
      </w:pPr>
      <w:r w:rsidRPr="00B900FA">
        <w:rPr>
          <w:rFonts w:ascii="Arial" w:hAnsi="Arial" w:cs="Arial"/>
          <w:b/>
          <w:sz w:val="24"/>
          <w:szCs w:val="24"/>
          <w:u w:val="single"/>
        </w:rPr>
        <w:t>JUDGMENT BY:</w:t>
      </w:r>
      <w:r w:rsidR="00B23E62" w:rsidRPr="00B900FA">
        <w:rPr>
          <w:rFonts w:ascii="Arial" w:hAnsi="Arial" w:cs="Arial"/>
          <w:b/>
          <w:sz w:val="24"/>
          <w:szCs w:val="24"/>
        </w:rPr>
        <w:tab/>
      </w:r>
      <w:r w:rsidR="00A114C8" w:rsidRPr="00B900FA">
        <w:rPr>
          <w:rFonts w:ascii="Arial" w:hAnsi="Arial" w:cs="Arial"/>
          <w:b/>
          <w:sz w:val="24"/>
          <w:szCs w:val="24"/>
        </w:rPr>
        <w:tab/>
      </w:r>
      <w:r w:rsidR="005E0B82" w:rsidRPr="00B900FA">
        <w:rPr>
          <w:rFonts w:ascii="Arial" w:hAnsi="Arial" w:cs="Arial"/>
          <w:sz w:val="24"/>
          <w:szCs w:val="24"/>
        </w:rPr>
        <w:t>DANISO, J</w:t>
      </w:r>
    </w:p>
    <w:p w:rsidR="00640C94" w:rsidRPr="00B900FA" w:rsidRDefault="00640C94" w:rsidP="00A63AA2">
      <w:pPr>
        <w:pBdr>
          <w:bottom w:val="single" w:sz="6" w:space="1" w:color="auto"/>
        </w:pBdr>
        <w:spacing w:after="0" w:line="240" w:lineRule="auto"/>
        <w:contextualSpacing/>
        <w:jc w:val="both"/>
        <w:rPr>
          <w:rFonts w:ascii="Arial" w:hAnsi="Arial" w:cs="Arial"/>
          <w:b/>
          <w:sz w:val="24"/>
          <w:szCs w:val="24"/>
        </w:rPr>
      </w:pPr>
    </w:p>
    <w:p w:rsidR="00640C94" w:rsidRPr="00B900FA" w:rsidRDefault="00640C94" w:rsidP="00A63AA2">
      <w:pPr>
        <w:spacing w:after="0" w:line="240" w:lineRule="auto"/>
        <w:contextualSpacing/>
        <w:jc w:val="both"/>
        <w:rPr>
          <w:rFonts w:ascii="Arial" w:hAnsi="Arial" w:cs="Arial"/>
          <w:b/>
          <w:sz w:val="24"/>
          <w:szCs w:val="24"/>
        </w:rPr>
      </w:pPr>
    </w:p>
    <w:p w:rsidR="00640C94" w:rsidRPr="00B900FA" w:rsidRDefault="00640C94" w:rsidP="00172B71">
      <w:pPr>
        <w:tabs>
          <w:tab w:val="left" w:pos="2940"/>
        </w:tabs>
        <w:spacing w:after="0" w:line="240" w:lineRule="auto"/>
        <w:contextualSpacing/>
        <w:jc w:val="both"/>
        <w:rPr>
          <w:rFonts w:ascii="Arial" w:hAnsi="Arial" w:cs="Arial"/>
          <w:b/>
          <w:sz w:val="24"/>
          <w:szCs w:val="24"/>
          <w:u w:val="single"/>
        </w:rPr>
      </w:pPr>
      <w:r w:rsidRPr="00B900FA">
        <w:rPr>
          <w:rFonts w:ascii="Arial" w:hAnsi="Arial" w:cs="Arial"/>
          <w:b/>
          <w:sz w:val="24"/>
          <w:szCs w:val="24"/>
          <w:u w:val="single"/>
        </w:rPr>
        <w:t>DELIVERED ON:</w:t>
      </w:r>
      <w:r w:rsidR="00705AB5" w:rsidRPr="00B900FA">
        <w:rPr>
          <w:rFonts w:ascii="Arial" w:hAnsi="Arial" w:cs="Arial"/>
          <w:b/>
          <w:sz w:val="24"/>
          <w:szCs w:val="24"/>
        </w:rPr>
        <w:tab/>
      </w:r>
      <w:r w:rsidR="00A114C8" w:rsidRPr="00B900FA">
        <w:rPr>
          <w:rFonts w:ascii="Arial" w:hAnsi="Arial" w:cs="Arial"/>
          <w:b/>
          <w:sz w:val="24"/>
          <w:szCs w:val="24"/>
        </w:rPr>
        <w:tab/>
      </w:r>
      <w:r w:rsidR="005D0C11">
        <w:rPr>
          <w:rFonts w:ascii="Arial" w:hAnsi="Arial" w:cs="Arial"/>
          <w:sz w:val="24"/>
          <w:szCs w:val="24"/>
        </w:rPr>
        <w:t xml:space="preserve">12 </w:t>
      </w:r>
      <w:r w:rsidR="00EA3B12" w:rsidRPr="00B900FA">
        <w:rPr>
          <w:rFonts w:ascii="Arial" w:hAnsi="Arial" w:cs="Arial"/>
          <w:sz w:val="24"/>
          <w:szCs w:val="24"/>
        </w:rPr>
        <w:t>OCTOBER 2023</w:t>
      </w:r>
    </w:p>
    <w:p w:rsidR="00640C94" w:rsidRPr="00B900FA" w:rsidRDefault="00640C94" w:rsidP="00A63AA2">
      <w:pPr>
        <w:pBdr>
          <w:bottom w:val="single" w:sz="12" w:space="1" w:color="auto"/>
        </w:pBdr>
        <w:tabs>
          <w:tab w:val="left" w:pos="2940"/>
        </w:tabs>
        <w:spacing w:after="0" w:line="240" w:lineRule="auto"/>
        <w:contextualSpacing/>
        <w:jc w:val="both"/>
        <w:rPr>
          <w:rFonts w:ascii="Arial" w:hAnsi="Arial" w:cs="Arial"/>
          <w:b/>
          <w:sz w:val="24"/>
          <w:szCs w:val="24"/>
        </w:rPr>
      </w:pPr>
    </w:p>
    <w:p w:rsidR="00640C94" w:rsidRPr="00B900FA" w:rsidRDefault="00640C94" w:rsidP="00A63AA2">
      <w:pPr>
        <w:spacing w:after="0" w:line="360" w:lineRule="auto"/>
        <w:jc w:val="both"/>
        <w:rPr>
          <w:rFonts w:ascii="Arial" w:hAnsi="Arial" w:cs="Arial"/>
          <w:sz w:val="24"/>
          <w:szCs w:val="24"/>
        </w:rPr>
      </w:pPr>
    </w:p>
    <w:p w:rsidR="00821DF9" w:rsidRPr="00B900FA" w:rsidRDefault="005E0B82" w:rsidP="00821DF9">
      <w:pPr>
        <w:spacing w:after="0" w:line="360" w:lineRule="auto"/>
        <w:ind w:left="851" w:hanging="851"/>
        <w:jc w:val="both"/>
        <w:rPr>
          <w:rFonts w:ascii="Arial" w:hAnsi="Arial" w:cs="Arial"/>
          <w:sz w:val="24"/>
          <w:szCs w:val="24"/>
        </w:rPr>
      </w:pPr>
      <w:r w:rsidRPr="00B900FA">
        <w:rPr>
          <w:rFonts w:ascii="Arial" w:hAnsi="Arial" w:cs="Arial"/>
          <w:color w:val="000000" w:themeColor="text1"/>
          <w:sz w:val="24"/>
          <w:szCs w:val="24"/>
        </w:rPr>
        <w:t>[1]</w:t>
      </w:r>
      <w:r w:rsidRPr="00B900FA">
        <w:rPr>
          <w:rFonts w:ascii="Arial" w:hAnsi="Arial" w:cs="Arial"/>
          <w:color w:val="000000" w:themeColor="text1"/>
          <w:sz w:val="24"/>
          <w:szCs w:val="24"/>
        </w:rPr>
        <w:tab/>
      </w:r>
      <w:r w:rsidR="00821DF9" w:rsidRPr="00B900FA">
        <w:rPr>
          <w:rFonts w:ascii="Arial" w:hAnsi="Arial" w:cs="Arial"/>
          <w:color w:val="000000" w:themeColor="text1"/>
          <w:sz w:val="24"/>
          <w:szCs w:val="24"/>
        </w:rPr>
        <w:t xml:space="preserve">The appellant appeared in the Bethlehem Regional Court where he was indicted on two counts of rape </w:t>
      </w:r>
      <w:r w:rsidR="00821DF9" w:rsidRPr="00B900FA">
        <w:rPr>
          <w:rFonts w:ascii="Arial" w:hAnsi="Arial" w:cs="Arial"/>
          <w:sz w:val="24"/>
          <w:szCs w:val="24"/>
        </w:rPr>
        <w:t xml:space="preserve">in contravention of section 3 of the Criminal Law (Sexual Offences and Related Matters) Amendment Act 32 of 2007 </w:t>
      </w:r>
      <w:r w:rsidR="00821DF9" w:rsidRPr="00B900FA">
        <w:rPr>
          <w:rFonts w:ascii="Arial" w:hAnsi="Arial" w:cs="Arial"/>
          <w:color w:val="000000" w:themeColor="text1"/>
          <w:sz w:val="24"/>
          <w:szCs w:val="24"/>
        </w:rPr>
        <w:t xml:space="preserve">read with section 51(1) of the Criminal Law Amendment Act 105 of 1997 (“the CLAA”). It was the State’s case that on </w:t>
      </w:r>
      <w:r w:rsidR="00821DF9" w:rsidRPr="00B900FA">
        <w:rPr>
          <w:rFonts w:ascii="Arial" w:hAnsi="Arial" w:cs="Arial"/>
          <w:sz w:val="24"/>
          <w:szCs w:val="24"/>
        </w:rPr>
        <w:t xml:space="preserve">06 September 2015 </w:t>
      </w:r>
      <w:r w:rsidR="00821DF9" w:rsidRPr="00B900FA">
        <w:rPr>
          <w:rFonts w:ascii="Arial" w:hAnsi="Arial" w:cs="Arial"/>
          <w:color w:val="000000" w:themeColor="text1"/>
          <w:sz w:val="24"/>
          <w:szCs w:val="24"/>
        </w:rPr>
        <w:t xml:space="preserve">the appellant </w:t>
      </w:r>
      <w:r w:rsidR="00E31322" w:rsidRPr="00B900FA">
        <w:rPr>
          <w:rFonts w:ascii="Arial" w:hAnsi="Arial" w:cs="Arial"/>
          <w:color w:val="000000" w:themeColor="text1"/>
          <w:sz w:val="24"/>
          <w:szCs w:val="24"/>
        </w:rPr>
        <w:t xml:space="preserve">together with an unidentified male gang </w:t>
      </w:r>
      <w:r w:rsidR="00821DF9" w:rsidRPr="00B900FA">
        <w:rPr>
          <w:rFonts w:ascii="Arial" w:hAnsi="Arial" w:cs="Arial"/>
          <w:sz w:val="24"/>
          <w:szCs w:val="24"/>
        </w:rPr>
        <w:t xml:space="preserve">raped </w:t>
      </w:r>
      <w:r w:rsidR="000022F4">
        <w:rPr>
          <w:rFonts w:ascii="Arial" w:hAnsi="Arial" w:cs="Arial"/>
          <w:sz w:val="24"/>
          <w:szCs w:val="24"/>
        </w:rPr>
        <w:t xml:space="preserve">the complainant in count 1 </w:t>
      </w:r>
      <w:r w:rsidR="000022F4" w:rsidRPr="00B900FA">
        <w:rPr>
          <w:rFonts w:ascii="Arial" w:hAnsi="Arial" w:cs="Arial"/>
          <w:sz w:val="24"/>
          <w:szCs w:val="24"/>
        </w:rPr>
        <w:t>more than once</w:t>
      </w:r>
      <w:r w:rsidR="000022F4">
        <w:rPr>
          <w:rFonts w:ascii="Arial" w:hAnsi="Arial" w:cs="Arial"/>
          <w:sz w:val="24"/>
          <w:szCs w:val="24"/>
        </w:rPr>
        <w:t xml:space="preserve">. She </w:t>
      </w:r>
      <w:r w:rsidR="000022F4">
        <w:rPr>
          <w:rFonts w:ascii="Arial" w:hAnsi="Arial" w:cs="Arial"/>
          <w:sz w:val="24"/>
          <w:szCs w:val="24"/>
        </w:rPr>
        <w:lastRenderedPageBreak/>
        <w:t xml:space="preserve">was 17 </w:t>
      </w:r>
      <w:r w:rsidR="001A1CAC" w:rsidRPr="00B900FA">
        <w:rPr>
          <w:rFonts w:ascii="Arial" w:hAnsi="Arial" w:cs="Arial"/>
          <w:sz w:val="24"/>
          <w:szCs w:val="24"/>
        </w:rPr>
        <w:t>year</w:t>
      </w:r>
      <w:r w:rsidR="000022F4">
        <w:rPr>
          <w:rFonts w:ascii="Arial" w:hAnsi="Arial" w:cs="Arial"/>
          <w:sz w:val="24"/>
          <w:szCs w:val="24"/>
        </w:rPr>
        <w:t>s o</w:t>
      </w:r>
      <w:r w:rsidR="001A1CAC" w:rsidRPr="00B900FA">
        <w:rPr>
          <w:rFonts w:ascii="Arial" w:hAnsi="Arial" w:cs="Arial"/>
          <w:sz w:val="24"/>
          <w:szCs w:val="24"/>
        </w:rPr>
        <w:t>ld</w:t>
      </w:r>
      <w:r w:rsidR="00821DF9" w:rsidRPr="00B900FA">
        <w:rPr>
          <w:rFonts w:ascii="Arial" w:hAnsi="Arial" w:cs="Arial"/>
          <w:sz w:val="24"/>
          <w:szCs w:val="24"/>
        </w:rPr>
        <w:t xml:space="preserve"> </w:t>
      </w:r>
      <w:r w:rsidR="000022F4">
        <w:rPr>
          <w:rFonts w:ascii="Arial" w:hAnsi="Arial" w:cs="Arial"/>
          <w:sz w:val="24"/>
          <w:szCs w:val="24"/>
        </w:rPr>
        <w:t>at that time. A</w:t>
      </w:r>
      <w:r w:rsidR="00821DF9" w:rsidRPr="00B900FA">
        <w:rPr>
          <w:rFonts w:ascii="Arial" w:hAnsi="Arial" w:cs="Arial"/>
          <w:sz w:val="24"/>
          <w:szCs w:val="24"/>
        </w:rPr>
        <w:t>pproximately three years later on 02 November 2018</w:t>
      </w:r>
      <w:r w:rsidR="001A1CAC" w:rsidRPr="00B900FA">
        <w:rPr>
          <w:rFonts w:ascii="Arial" w:hAnsi="Arial" w:cs="Arial"/>
          <w:sz w:val="24"/>
          <w:szCs w:val="24"/>
        </w:rPr>
        <w:t xml:space="preserve">, </w:t>
      </w:r>
      <w:r w:rsidR="00821DF9" w:rsidRPr="00B900FA">
        <w:rPr>
          <w:rFonts w:ascii="Arial" w:hAnsi="Arial" w:cs="Arial"/>
          <w:sz w:val="24"/>
          <w:szCs w:val="24"/>
        </w:rPr>
        <w:t>the appellant raped</w:t>
      </w:r>
      <w:r w:rsidR="000022F4">
        <w:rPr>
          <w:rFonts w:ascii="Arial" w:hAnsi="Arial" w:cs="Arial"/>
          <w:sz w:val="24"/>
          <w:szCs w:val="24"/>
        </w:rPr>
        <w:t xml:space="preserve"> the complainant in count 2, </w:t>
      </w:r>
      <w:r w:rsidR="00821DF9" w:rsidRPr="00B900FA">
        <w:rPr>
          <w:rFonts w:ascii="Arial" w:hAnsi="Arial" w:cs="Arial"/>
          <w:sz w:val="24"/>
          <w:szCs w:val="24"/>
        </w:rPr>
        <w:t>a child aged 12 years.</w:t>
      </w:r>
    </w:p>
    <w:p w:rsidR="00821DF9" w:rsidRPr="00B900FA" w:rsidRDefault="00821DF9" w:rsidP="00821DF9">
      <w:pPr>
        <w:spacing w:after="0" w:line="360" w:lineRule="auto"/>
        <w:ind w:left="851" w:hanging="851"/>
        <w:jc w:val="both"/>
        <w:rPr>
          <w:rFonts w:ascii="Arial" w:hAnsi="Arial" w:cs="Arial"/>
          <w:sz w:val="24"/>
          <w:szCs w:val="24"/>
        </w:rPr>
      </w:pPr>
    </w:p>
    <w:p w:rsidR="00E31322" w:rsidRPr="00B900FA" w:rsidRDefault="00821DF9" w:rsidP="00821DF9">
      <w:pPr>
        <w:spacing w:after="0" w:line="360" w:lineRule="auto"/>
        <w:ind w:left="851" w:hanging="851"/>
        <w:jc w:val="both"/>
        <w:rPr>
          <w:rFonts w:ascii="Arial" w:hAnsi="Arial" w:cs="Arial"/>
          <w:color w:val="000000" w:themeColor="text1"/>
          <w:sz w:val="24"/>
          <w:szCs w:val="24"/>
        </w:rPr>
      </w:pPr>
      <w:r w:rsidRPr="00B900FA">
        <w:rPr>
          <w:rFonts w:ascii="Arial" w:hAnsi="Arial" w:cs="Arial"/>
          <w:color w:val="000000" w:themeColor="text1"/>
          <w:sz w:val="24"/>
          <w:szCs w:val="24"/>
        </w:rPr>
        <w:t>[2]</w:t>
      </w:r>
      <w:r w:rsidRPr="00B900FA">
        <w:rPr>
          <w:rFonts w:ascii="Arial" w:hAnsi="Arial" w:cs="Arial"/>
          <w:color w:val="000000" w:themeColor="text1"/>
          <w:sz w:val="24"/>
          <w:szCs w:val="24"/>
        </w:rPr>
        <w:tab/>
        <w:t xml:space="preserve">After pleading not guilty to both </w:t>
      </w:r>
      <w:r w:rsidR="000F149D" w:rsidRPr="00B900FA">
        <w:rPr>
          <w:rFonts w:ascii="Arial" w:hAnsi="Arial" w:cs="Arial"/>
          <w:color w:val="000000" w:themeColor="text1"/>
          <w:sz w:val="24"/>
          <w:szCs w:val="24"/>
        </w:rPr>
        <w:t>counts</w:t>
      </w:r>
      <w:r w:rsidRPr="00B900FA">
        <w:rPr>
          <w:rFonts w:ascii="Arial" w:hAnsi="Arial" w:cs="Arial"/>
          <w:color w:val="000000" w:themeColor="text1"/>
          <w:sz w:val="24"/>
          <w:szCs w:val="24"/>
        </w:rPr>
        <w:t xml:space="preserve">, the appellant tendered a plea explanation in </w:t>
      </w:r>
      <w:r w:rsidR="00E31322" w:rsidRPr="00B900FA">
        <w:rPr>
          <w:rFonts w:ascii="Arial" w:hAnsi="Arial" w:cs="Arial"/>
          <w:color w:val="000000" w:themeColor="text1"/>
          <w:sz w:val="24"/>
          <w:szCs w:val="24"/>
        </w:rPr>
        <w:t>relation to the first count</w:t>
      </w:r>
      <w:r w:rsidR="000022F4">
        <w:rPr>
          <w:rFonts w:ascii="Arial" w:hAnsi="Arial" w:cs="Arial"/>
          <w:color w:val="000000" w:themeColor="text1"/>
          <w:sz w:val="24"/>
          <w:szCs w:val="24"/>
        </w:rPr>
        <w:t>. H</w:t>
      </w:r>
      <w:r w:rsidR="000F149D" w:rsidRPr="00B900FA">
        <w:rPr>
          <w:rFonts w:ascii="Arial" w:hAnsi="Arial" w:cs="Arial"/>
          <w:color w:val="000000" w:themeColor="text1"/>
          <w:sz w:val="24"/>
          <w:szCs w:val="24"/>
        </w:rPr>
        <w:t xml:space="preserve">e </w:t>
      </w:r>
      <w:r w:rsidR="000022F4">
        <w:rPr>
          <w:rFonts w:ascii="Arial" w:hAnsi="Arial" w:cs="Arial"/>
          <w:color w:val="000000" w:themeColor="text1"/>
          <w:sz w:val="24"/>
          <w:szCs w:val="24"/>
        </w:rPr>
        <w:t xml:space="preserve">denied having raped the complainant and </w:t>
      </w:r>
      <w:r w:rsidR="000F149D" w:rsidRPr="00B900FA">
        <w:rPr>
          <w:rFonts w:ascii="Arial" w:hAnsi="Arial" w:cs="Arial"/>
          <w:color w:val="000000" w:themeColor="text1"/>
          <w:sz w:val="24"/>
          <w:szCs w:val="24"/>
        </w:rPr>
        <w:t xml:space="preserve">admitted </w:t>
      </w:r>
      <w:r w:rsidRPr="00B900FA">
        <w:rPr>
          <w:rFonts w:ascii="Arial" w:hAnsi="Arial" w:cs="Arial"/>
          <w:color w:val="000000" w:themeColor="text1"/>
          <w:sz w:val="24"/>
          <w:szCs w:val="24"/>
        </w:rPr>
        <w:t>that on</w:t>
      </w:r>
      <w:r w:rsidR="00E31322" w:rsidRPr="00B900FA">
        <w:rPr>
          <w:rFonts w:ascii="Arial" w:hAnsi="Arial" w:cs="Arial"/>
          <w:color w:val="000000" w:themeColor="text1"/>
          <w:sz w:val="24"/>
          <w:szCs w:val="24"/>
        </w:rPr>
        <w:t xml:space="preserve"> the said date </w:t>
      </w:r>
      <w:r w:rsidRPr="00B900FA">
        <w:rPr>
          <w:rFonts w:ascii="Arial" w:hAnsi="Arial" w:cs="Arial"/>
          <w:sz w:val="24"/>
          <w:szCs w:val="24"/>
        </w:rPr>
        <w:t xml:space="preserve">he had sexual intercourse with </w:t>
      </w:r>
      <w:r w:rsidR="000022F4">
        <w:rPr>
          <w:rFonts w:ascii="Arial" w:hAnsi="Arial" w:cs="Arial"/>
          <w:sz w:val="24"/>
          <w:szCs w:val="24"/>
        </w:rPr>
        <w:t xml:space="preserve">her. </w:t>
      </w:r>
      <w:r w:rsidR="00E31322" w:rsidRPr="00B900FA">
        <w:rPr>
          <w:rFonts w:ascii="Arial" w:hAnsi="Arial" w:cs="Arial"/>
          <w:sz w:val="24"/>
          <w:szCs w:val="24"/>
        </w:rPr>
        <w:t xml:space="preserve">His </w:t>
      </w:r>
      <w:r w:rsidRPr="00B900FA">
        <w:rPr>
          <w:rFonts w:ascii="Arial" w:hAnsi="Arial" w:cs="Arial"/>
          <w:color w:val="000000" w:themeColor="text1"/>
          <w:sz w:val="24"/>
          <w:szCs w:val="24"/>
        </w:rPr>
        <w:t xml:space="preserve">admission was accordingly recorded by the </w:t>
      </w:r>
      <w:r w:rsidR="000F149D" w:rsidRPr="00B900FA">
        <w:rPr>
          <w:rFonts w:ascii="Arial" w:hAnsi="Arial" w:cs="Arial"/>
          <w:color w:val="000000" w:themeColor="text1"/>
          <w:sz w:val="24"/>
          <w:szCs w:val="24"/>
        </w:rPr>
        <w:t>trial court</w:t>
      </w:r>
      <w:r w:rsidRPr="00B900FA">
        <w:rPr>
          <w:rFonts w:ascii="Arial" w:hAnsi="Arial" w:cs="Arial"/>
          <w:color w:val="000000" w:themeColor="text1"/>
          <w:sz w:val="24"/>
          <w:szCs w:val="24"/>
        </w:rPr>
        <w:t xml:space="preserve"> in terms of section 220 of the Criminal Procedure Act</w:t>
      </w:r>
      <w:r w:rsidR="000F149D" w:rsidRPr="00B900FA">
        <w:rPr>
          <w:rStyle w:val="FootnoteReference"/>
          <w:rFonts w:ascii="Arial" w:hAnsi="Arial" w:cs="Arial"/>
          <w:color w:val="000000" w:themeColor="text1"/>
          <w:sz w:val="24"/>
          <w:szCs w:val="24"/>
        </w:rPr>
        <w:footnoteReference w:id="1"/>
      </w:r>
      <w:r w:rsidRPr="00B900FA">
        <w:rPr>
          <w:rFonts w:ascii="Arial" w:hAnsi="Arial" w:cs="Arial"/>
          <w:color w:val="000000" w:themeColor="text1"/>
          <w:sz w:val="24"/>
          <w:szCs w:val="24"/>
        </w:rPr>
        <w:t xml:space="preserve"> (“</w:t>
      </w:r>
      <w:r w:rsidR="005D0C11">
        <w:rPr>
          <w:rFonts w:ascii="Arial" w:hAnsi="Arial" w:cs="Arial"/>
          <w:color w:val="000000" w:themeColor="text1"/>
          <w:sz w:val="24"/>
          <w:szCs w:val="24"/>
        </w:rPr>
        <w:t>t</w:t>
      </w:r>
      <w:r w:rsidRPr="00B900FA">
        <w:rPr>
          <w:rFonts w:ascii="Arial" w:hAnsi="Arial" w:cs="Arial"/>
          <w:color w:val="000000" w:themeColor="text1"/>
          <w:sz w:val="24"/>
          <w:szCs w:val="24"/>
        </w:rPr>
        <w:t xml:space="preserve">he CPA”). With regard to the </w:t>
      </w:r>
      <w:r w:rsidR="00E31322" w:rsidRPr="00B900FA">
        <w:rPr>
          <w:rFonts w:ascii="Arial" w:hAnsi="Arial" w:cs="Arial"/>
          <w:color w:val="000000" w:themeColor="text1"/>
          <w:sz w:val="24"/>
          <w:szCs w:val="24"/>
        </w:rPr>
        <w:t>remaining count</w:t>
      </w:r>
      <w:r w:rsidRPr="00B900FA">
        <w:rPr>
          <w:rFonts w:ascii="Arial" w:hAnsi="Arial" w:cs="Arial"/>
          <w:color w:val="000000" w:themeColor="text1"/>
          <w:sz w:val="24"/>
          <w:szCs w:val="24"/>
        </w:rPr>
        <w:t xml:space="preserve">, the </w:t>
      </w:r>
      <w:r w:rsidR="00E31322" w:rsidRPr="00B900FA">
        <w:rPr>
          <w:rFonts w:ascii="Arial" w:hAnsi="Arial" w:cs="Arial"/>
          <w:color w:val="000000" w:themeColor="text1"/>
          <w:sz w:val="24"/>
          <w:szCs w:val="24"/>
        </w:rPr>
        <w:t>a</w:t>
      </w:r>
      <w:r w:rsidRPr="00B900FA">
        <w:rPr>
          <w:rFonts w:ascii="Arial" w:hAnsi="Arial" w:cs="Arial"/>
          <w:color w:val="000000" w:themeColor="text1"/>
          <w:sz w:val="24"/>
          <w:szCs w:val="24"/>
        </w:rPr>
        <w:t xml:space="preserve">ppellant </w:t>
      </w:r>
      <w:r w:rsidR="00E31322" w:rsidRPr="00B900FA">
        <w:rPr>
          <w:rFonts w:ascii="Arial" w:hAnsi="Arial" w:cs="Arial"/>
          <w:color w:val="000000" w:themeColor="text1"/>
          <w:sz w:val="24"/>
          <w:szCs w:val="24"/>
        </w:rPr>
        <w:t>elected not to disclose the basis of his defence.</w:t>
      </w:r>
    </w:p>
    <w:p w:rsidR="00E31322" w:rsidRPr="00B900FA" w:rsidRDefault="00E31322" w:rsidP="00821DF9">
      <w:pPr>
        <w:spacing w:after="0" w:line="360" w:lineRule="auto"/>
        <w:ind w:left="851" w:hanging="851"/>
        <w:jc w:val="both"/>
        <w:rPr>
          <w:rFonts w:ascii="Arial" w:hAnsi="Arial" w:cs="Arial"/>
          <w:color w:val="000000" w:themeColor="text1"/>
          <w:sz w:val="24"/>
          <w:szCs w:val="24"/>
        </w:rPr>
      </w:pPr>
    </w:p>
    <w:p w:rsidR="00821DF9" w:rsidRPr="00B900FA" w:rsidRDefault="00821DF9" w:rsidP="00821DF9">
      <w:pPr>
        <w:spacing w:after="0" w:line="360" w:lineRule="auto"/>
        <w:jc w:val="both"/>
        <w:rPr>
          <w:rFonts w:ascii="Arial" w:hAnsi="Arial" w:cs="Arial"/>
          <w:color w:val="000000" w:themeColor="text1"/>
          <w:sz w:val="24"/>
          <w:szCs w:val="24"/>
        </w:rPr>
      </w:pPr>
    </w:p>
    <w:p w:rsidR="00E31322" w:rsidRPr="00B900FA" w:rsidRDefault="00821DF9" w:rsidP="00821DF9">
      <w:pPr>
        <w:spacing w:after="0" w:line="360" w:lineRule="auto"/>
        <w:ind w:left="851" w:hanging="851"/>
        <w:jc w:val="both"/>
        <w:rPr>
          <w:rFonts w:ascii="Arial" w:hAnsi="Arial" w:cs="Arial"/>
          <w:color w:val="000000" w:themeColor="text1"/>
          <w:sz w:val="24"/>
          <w:szCs w:val="24"/>
        </w:rPr>
      </w:pPr>
      <w:r w:rsidRPr="00B900FA">
        <w:rPr>
          <w:rFonts w:ascii="Arial" w:hAnsi="Arial" w:cs="Arial"/>
          <w:color w:val="000000" w:themeColor="text1"/>
          <w:sz w:val="24"/>
          <w:szCs w:val="24"/>
        </w:rPr>
        <w:t>[3]</w:t>
      </w:r>
      <w:r w:rsidRPr="00B900FA">
        <w:rPr>
          <w:rFonts w:ascii="Arial" w:hAnsi="Arial" w:cs="Arial"/>
          <w:color w:val="000000" w:themeColor="text1"/>
          <w:sz w:val="24"/>
          <w:szCs w:val="24"/>
        </w:rPr>
        <w:tab/>
        <w:t xml:space="preserve">On </w:t>
      </w:r>
      <w:r w:rsidR="00E31322" w:rsidRPr="00B900FA">
        <w:rPr>
          <w:rFonts w:ascii="Arial" w:hAnsi="Arial" w:cs="Arial"/>
          <w:color w:val="000000" w:themeColor="text1"/>
          <w:sz w:val="24"/>
          <w:szCs w:val="24"/>
        </w:rPr>
        <w:t>28 May 2020</w:t>
      </w:r>
      <w:r w:rsidR="000022F4">
        <w:rPr>
          <w:rFonts w:ascii="Arial" w:hAnsi="Arial" w:cs="Arial"/>
          <w:color w:val="000000" w:themeColor="text1"/>
          <w:sz w:val="24"/>
          <w:szCs w:val="24"/>
        </w:rPr>
        <w:t>,</w:t>
      </w:r>
      <w:r w:rsidR="00E31322" w:rsidRPr="00B900FA">
        <w:rPr>
          <w:rFonts w:ascii="Arial" w:hAnsi="Arial" w:cs="Arial"/>
          <w:color w:val="000000" w:themeColor="text1"/>
          <w:sz w:val="24"/>
          <w:szCs w:val="24"/>
        </w:rPr>
        <w:t xml:space="preserve"> the appellant was convicted on the first count</w:t>
      </w:r>
      <w:r w:rsidR="00052009" w:rsidRPr="00B900FA">
        <w:rPr>
          <w:rFonts w:ascii="Arial" w:hAnsi="Arial" w:cs="Arial"/>
          <w:color w:val="000000" w:themeColor="text1"/>
          <w:sz w:val="24"/>
          <w:szCs w:val="24"/>
        </w:rPr>
        <w:t xml:space="preserve"> </w:t>
      </w:r>
      <w:r w:rsidR="000F149D" w:rsidRPr="00B900FA">
        <w:rPr>
          <w:rFonts w:ascii="Arial" w:hAnsi="Arial" w:cs="Arial"/>
          <w:color w:val="000000" w:themeColor="text1"/>
          <w:sz w:val="24"/>
          <w:szCs w:val="24"/>
        </w:rPr>
        <w:t xml:space="preserve">based </w:t>
      </w:r>
      <w:r w:rsidR="00052009" w:rsidRPr="00B900FA">
        <w:rPr>
          <w:rFonts w:ascii="Arial" w:hAnsi="Arial" w:cs="Arial"/>
          <w:color w:val="000000" w:themeColor="text1"/>
          <w:sz w:val="24"/>
          <w:szCs w:val="24"/>
        </w:rPr>
        <w:t>on the evidence</w:t>
      </w:r>
      <w:r w:rsidR="00276D90" w:rsidRPr="00B900FA">
        <w:rPr>
          <w:rFonts w:ascii="Arial" w:hAnsi="Arial" w:cs="Arial"/>
          <w:color w:val="000000" w:themeColor="text1"/>
          <w:sz w:val="24"/>
          <w:szCs w:val="24"/>
        </w:rPr>
        <w:t xml:space="preserve"> of the complainant</w:t>
      </w:r>
      <w:r w:rsidR="000F149D" w:rsidRPr="00B900FA">
        <w:rPr>
          <w:rFonts w:ascii="Arial" w:hAnsi="Arial" w:cs="Arial"/>
          <w:color w:val="000000" w:themeColor="text1"/>
          <w:sz w:val="24"/>
          <w:szCs w:val="24"/>
        </w:rPr>
        <w:t xml:space="preserve">, </w:t>
      </w:r>
      <w:r w:rsidR="00276D90" w:rsidRPr="00B900FA">
        <w:rPr>
          <w:rFonts w:ascii="Arial" w:hAnsi="Arial" w:cs="Arial"/>
          <w:color w:val="000000" w:themeColor="text1"/>
          <w:sz w:val="24"/>
          <w:szCs w:val="24"/>
        </w:rPr>
        <w:t xml:space="preserve">the </w:t>
      </w:r>
      <w:r w:rsidR="000F149D" w:rsidRPr="00B900FA">
        <w:rPr>
          <w:rFonts w:ascii="Arial" w:hAnsi="Arial" w:cs="Arial"/>
          <w:color w:val="000000" w:themeColor="text1"/>
          <w:sz w:val="24"/>
          <w:szCs w:val="24"/>
        </w:rPr>
        <w:t>first report</w:t>
      </w:r>
      <w:r w:rsidR="005D0C11">
        <w:rPr>
          <w:rFonts w:ascii="Arial" w:hAnsi="Arial" w:cs="Arial"/>
          <w:color w:val="000000" w:themeColor="text1"/>
          <w:sz w:val="24"/>
          <w:szCs w:val="24"/>
        </w:rPr>
        <w:t>,</w:t>
      </w:r>
      <w:r w:rsidR="00052009" w:rsidRPr="00B900FA">
        <w:rPr>
          <w:rFonts w:ascii="Arial" w:hAnsi="Arial" w:cs="Arial"/>
          <w:color w:val="000000" w:themeColor="text1"/>
          <w:sz w:val="24"/>
          <w:szCs w:val="24"/>
        </w:rPr>
        <w:t xml:space="preserve"> Mr Simon Tshabalala and </w:t>
      </w:r>
      <w:r w:rsidR="005D0C11">
        <w:rPr>
          <w:rFonts w:ascii="Arial" w:hAnsi="Arial" w:cs="Arial"/>
          <w:color w:val="000000" w:themeColor="text1"/>
          <w:sz w:val="24"/>
          <w:szCs w:val="24"/>
        </w:rPr>
        <w:t>w</w:t>
      </w:r>
      <w:r w:rsidR="00052009" w:rsidRPr="00B900FA">
        <w:rPr>
          <w:rFonts w:ascii="Arial" w:hAnsi="Arial" w:cs="Arial"/>
          <w:color w:val="000000" w:themeColor="text1"/>
          <w:sz w:val="24"/>
          <w:szCs w:val="24"/>
        </w:rPr>
        <w:t>arrant officer Marius Ne</w:t>
      </w:r>
      <w:r w:rsidR="000F149D" w:rsidRPr="00B900FA">
        <w:rPr>
          <w:rFonts w:ascii="Arial" w:hAnsi="Arial" w:cs="Arial"/>
          <w:color w:val="000000" w:themeColor="text1"/>
          <w:sz w:val="24"/>
          <w:szCs w:val="24"/>
        </w:rPr>
        <w:t>l</w:t>
      </w:r>
      <w:r w:rsidR="00276D90" w:rsidRPr="00B900FA">
        <w:rPr>
          <w:rFonts w:ascii="Arial" w:hAnsi="Arial" w:cs="Arial"/>
          <w:color w:val="000000" w:themeColor="text1"/>
          <w:sz w:val="24"/>
          <w:szCs w:val="24"/>
        </w:rPr>
        <w:t xml:space="preserve">. </w:t>
      </w:r>
      <w:r w:rsidR="00E31322" w:rsidRPr="00B900FA">
        <w:rPr>
          <w:rFonts w:ascii="Arial" w:hAnsi="Arial" w:cs="Arial"/>
          <w:color w:val="000000" w:themeColor="text1"/>
          <w:sz w:val="24"/>
          <w:szCs w:val="24"/>
        </w:rPr>
        <w:t>He was subsequently sentenced</w:t>
      </w:r>
      <w:r w:rsidR="000F149D" w:rsidRPr="00B900FA">
        <w:rPr>
          <w:rFonts w:ascii="Arial" w:hAnsi="Arial" w:cs="Arial"/>
          <w:color w:val="000000" w:themeColor="text1"/>
          <w:sz w:val="24"/>
          <w:szCs w:val="24"/>
        </w:rPr>
        <w:t xml:space="preserve"> to 25 years’ imprisonment</w:t>
      </w:r>
      <w:r w:rsidR="00E31322" w:rsidRPr="00B900FA">
        <w:rPr>
          <w:rFonts w:ascii="Arial" w:hAnsi="Arial" w:cs="Arial"/>
          <w:color w:val="000000" w:themeColor="text1"/>
          <w:sz w:val="24"/>
          <w:szCs w:val="24"/>
        </w:rPr>
        <w:t xml:space="preserve"> </w:t>
      </w:r>
      <w:r w:rsidR="000022F4" w:rsidRPr="00B900FA">
        <w:rPr>
          <w:rFonts w:ascii="Arial" w:hAnsi="Arial" w:cs="Arial"/>
          <w:color w:val="000000" w:themeColor="text1"/>
          <w:sz w:val="24"/>
          <w:szCs w:val="24"/>
        </w:rPr>
        <w:t xml:space="preserve">the trial court having found substantial and compelling circumstances to deviate from the prescribed sentence of life imprisonment. </w:t>
      </w:r>
      <w:r w:rsidR="000022F4">
        <w:rPr>
          <w:rFonts w:ascii="Arial" w:hAnsi="Arial" w:cs="Arial"/>
          <w:color w:val="000000" w:themeColor="text1"/>
          <w:sz w:val="24"/>
          <w:szCs w:val="24"/>
        </w:rPr>
        <w:t>A</w:t>
      </w:r>
      <w:r w:rsidR="000F149D" w:rsidRPr="00B900FA">
        <w:rPr>
          <w:rFonts w:ascii="Arial" w:hAnsi="Arial" w:cs="Arial"/>
          <w:color w:val="000000" w:themeColor="text1"/>
          <w:sz w:val="24"/>
          <w:szCs w:val="24"/>
        </w:rPr>
        <w:t xml:space="preserve"> consequential order </w:t>
      </w:r>
      <w:r w:rsidR="000022F4">
        <w:rPr>
          <w:rFonts w:ascii="Arial" w:hAnsi="Arial" w:cs="Arial"/>
          <w:color w:val="000000" w:themeColor="text1"/>
          <w:sz w:val="24"/>
          <w:szCs w:val="24"/>
        </w:rPr>
        <w:t>w</w:t>
      </w:r>
      <w:r w:rsidR="000F149D" w:rsidRPr="00B900FA">
        <w:rPr>
          <w:rFonts w:ascii="Arial" w:hAnsi="Arial" w:cs="Arial"/>
          <w:color w:val="000000" w:themeColor="text1"/>
          <w:sz w:val="24"/>
          <w:szCs w:val="24"/>
        </w:rPr>
        <w:t xml:space="preserve">as </w:t>
      </w:r>
      <w:r w:rsidR="000022F4">
        <w:rPr>
          <w:rFonts w:ascii="Arial" w:hAnsi="Arial" w:cs="Arial"/>
          <w:color w:val="000000" w:themeColor="text1"/>
          <w:sz w:val="24"/>
          <w:szCs w:val="24"/>
        </w:rPr>
        <w:t xml:space="preserve">also made as </w:t>
      </w:r>
      <w:r w:rsidR="000F149D" w:rsidRPr="00B900FA">
        <w:rPr>
          <w:rFonts w:ascii="Arial" w:hAnsi="Arial" w:cs="Arial"/>
          <w:color w:val="000000" w:themeColor="text1"/>
          <w:sz w:val="24"/>
          <w:szCs w:val="24"/>
        </w:rPr>
        <w:t>contemplated in section 103 of the Firearms</w:t>
      </w:r>
      <w:r w:rsidR="00976202" w:rsidRPr="00B900FA">
        <w:rPr>
          <w:rFonts w:ascii="Arial" w:hAnsi="Arial" w:cs="Arial"/>
          <w:color w:val="000000" w:themeColor="text1"/>
          <w:sz w:val="24"/>
          <w:szCs w:val="24"/>
        </w:rPr>
        <w:t xml:space="preserve"> Control Act</w:t>
      </w:r>
      <w:r w:rsidR="005D0C11">
        <w:rPr>
          <w:rFonts w:ascii="Arial" w:hAnsi="Arial" w:cs="Arial"/>
          <w:color w:val="000000" w:themeColor="text1"/>
          <w:sz w:val="24"/>
          <w:szCs w:val="24"/>
        </w:rPr>
        <w:t>.</w:t>
      </w:r>
      <w:r w:rsidR="000F149D" w:rsidRPr="00B900FA">
        <w:rPr>
          <w:rStyle w:val="FootnoteReference"/>
          <w:rFonts w:ascii="Arial" w:hAnsi="Arial" w:cs="Arial"/>
          <w:color w:val="000000" w:themeColor="text1"/>
          <w:sz w:val="24"/>
          <w:szCs w:val="24"/>
        </w:rPr>
        <w:footnoteReference w:id="2"/>
      </w:r>
      <w:r w:rsidR="00976202" w:rsidRPr="00B900FA">
        <w:rPr>
          <w:rFonts w:ascii="Arial" w:hAnsi="Arial" w:cs="Arial"/>
          <w:color w:val="000000" w:themeColor="text1"/>
          <w:sz w:val="24"/>
          <w:szCs w:val="24"/>
        </w:rPr>
        <w:t xml:space="preserve"> </w:t>
      </w:r>
      <w:r w:rsidR="005D0C11">
        <w:rPr>
          <w:rFonts w:ascii="Arial" w:hAnsi="Arial" w:cs="Arial"/>
          <w:color w:val="000000" w:themeColor="text1"/>
          <w:sz w:val="24"/>
          <w:szCs w:val="24"/>
        </w:rPr>
        <w:t>H</w:t>
      </w:r>
      <w:r w:rsidR="000022F4">
        <w:rPr>
          <w:rFonts w:ascii="Arial" w:hAnsi="Arial" w:cs="Arial"/>
          <w:color w:val="000000" w:themeColor="text1"/>
          <w:sz w:val="24"/>
          <w:szCs w:val="24"/>
        </w:rPr>
        <w:t xml:space="preserve">e </w:t>
      </w:r>
      <w:r w:rsidR="00E31322" w:rsidRPr="00B900FA">
        <w:rPr>
          <w:rFonts w:ascii="Arial" w:hAnsi="Arial" w:cs="Arial"/>
          <w:color w:val="000000" w:themeColor="text1"/>
          <w:sz w:val="24"/>
          <w:szCs w:val="24"/>
        </w:rPr>
        <w:t>was acquitted in respect of count 2.</w:t>
      </w:r>
    </w:p>
    <w:p w:rsidR="00E31322" w:rsidRPr="00B900FA" w:rsidRDefault="00E31322" w:rsidP="00821DF9">
      <w:pPr>
        <w:spacing w:after="0" w:line="360" w:lineRule="auto"/>
        <w:ind w:left="851" w:hanging="851"/>
        <w:jc w:val="both"/>
        <w:rPr>
          <w:rFonts w:ascii="Arial" w:hAnsi="Arial" w:cs="Arial"/>
          <w:color w:val="000000" w:themeColor="text1"/>
          <w:sz w:val="24"/>
          <w:szCs w:val="24"/>
        </w:rPr>
      </w:pPr>
    </w:p>
    <w:p w:rsidR="00821DF9" w:rsidRPr="00B900FA" w:rsidRDefault="00821DF9" w:rsidP="00821DF9">
      <w:pPr>
        <w:spacing w:after="0" w:line="360" w:lineRule="auto"/>
        <w:ind w:left="851" w:hanging="851"/>
        <w:jc w:val="both"/>
        <w:rPr>
          <w:rFonts w:ascii="Arial" w:hAnsi="Arial" w:cs="Arial"/>
          <w:color w:val="000000" w:themeColor="text1"/>
          <w:sz w:val="24"/>
          <w:szCs w:val="24"/>
        </w:rPr>
      </w:pPr>
      <w:r w:rsidRPr="00B900FA">
        <w:rPr>
          <w:rFonts w:ascii="Arial" w:hAnsi="Arial" w:cs="Arial"/>
          <w:color w:val="000000" w:themeColor="text1"/>
          <w:sz w:val="24"/>
          <w:szCs w:val="24"/>
        </w:rPr>
        <w:t>[4]</w:t>
      </w:r>
      <w:r w:rsidRPr="00B900FA">
        <w:rPr>
          <w:rFonts w:ascii="Arial" w:hAnsi="Arial" w:cs="Arial"/>
          <w:color w:val="000000" w:themeColor="text1"/>
          <w:sz w:val="24"/>
          <w:szCs w:val="24"/>
        </w:rPr>
        <w:tab/>
      </w:r>
      <w:r w:rsidR="002D36C4" w:rsidRPr="00B900FA">
        <w:rPr>
          <w:rFonts w:ascii="Arial" w:hAnsi="Arial" w:cs="Arial"/>
          <w:color w:val="000000" w:themeColor="text1"/>
          <w:sz w:val="24"/>
          <w:szCs w:val="24"/>
        </w:rPr>
        <w:t xml:space="preserve">The </w:t>
      </w:r>
      <w:r w:rsidR="00976202" w:rsidRPr="00B900FA">
        <w:rPr>
          <w:rFonts w:ascii="Arial" w:hAnsi="Arial" w:cs="Arial"/>
          <w:color w:val="000000" w:themeColor="text1"/>
          <w:sz w:val="24"/>
          <w:szCs w:val="24"/>
        </w:rPr>
        <w:t xml:space="preserve">appellant’s application for leave to appeal </w:t>
      </w:r>
      <w:r w:rsidR="00716FBC">
        <w:rPr>
          <w:rFonts w:ascii="Arial" w:hAnsi="Arial" w:cs="Arial"/>
          <w:color w:val="000000" w:themeColor="text1"/>
          <w:sz w:val="24"/>
          <w:szCs w:val="24"/>
        </w:rPr>
        <w:t xml:space="preserve">both the conviction and sentence </w:t>
      </w:r>
      <w:r w:rsidR="00976202" w:rsidRPr="00B900FA">
        <w:rPr>
          <w:rFonts w:ascii="Arial" w:hAnsi="Arial" w:cs="Arial"/>
          <w:color w:val="000000" w:themeColor="text1"/>
          <w:sz w:val="24"/>
          <w:szCs w:val="24"/>
        </w:rPr>
        <w:t xml:space="preserve">was dismissed by the trial court. </w:t>
      </w:r>
      <w:r w:rsidR="002D36C4" w:rsidRPr="00B900FA">
        <w:rPr>
          <w:rFonts w:ascii="Arial" w:hAnsi="Arial" w:cs="Arial"/>
          <w:color w:val="000000" w:themeColor="text1"/>
          <w:sz w:val="24"/>
          <w:szCs w:val="24"/>
        </w:rPr>
        <w:t xml:space="preserve">Leave to </w:t>
      </w:r>
      <w:r w:rsidRPr="00B900FA">
        <w:rPr>
          <w:rFonts w:ascii="Arial" w:hAnsi="Arial" w:cs="Arial"/>
          <w:color w:val="000000" w:themeColor="text1"/>
          <w:sz w:val="24"/>
          <w:szCs w:val="24"/>
        </w:rPr>
        <w:t xml:space="preserve">appeal </w:t>
      </w:r>
      <w:r w:rsidRPr="00B900FA">
        <w:rPr>
          <w:rFonts w:ascii="Arial" w:hAnsi="Arial" w:cs="Arial"/>
          <w:color w:val="000000" w:themeColor="text1"/>
          <w:sz w:val="24"/>
          <w:szCs w:val="24"/>
          <w:shd w:val="clear" w:color="auto" w:fill="FFFFFF"/>
        </w:rPr>
        <w:t xml:space="preserve">was subsequently granted by this court by way of a petition in terms of section 309C of </w:t>
      </w:r>
      <w:r w:rsidR="002D36C4" w:rsidRPr="00B900FA">
        <w:rPr>
          <w:rFonts w:ascii="Arial" w:hAnsi="Arial" w:cs="Arial"/>
          <w:color w:val="000000" w:themeColor="text1"/>
          <w:sz w:val="24"/>
          <w:szCs w:val="24"/>
          <w:shd w:val="clear" w:color="auto" w:fill="FFFFFF"/>
        </w:rPr>
        <w:t>the CPA</w:t>
      </w:r>
      <w:r w:rsidRPr="00B900FA">
        <w:rPr>
          <w:rFonts w:ascii="Arial" w:hAnsi="Arial" w:cs="Arial"/>
          <w:color w:val="000000" w:themeColor="text1"/>
          <w:sz w:val="24"/>
          <w:szCs w:val="24"/>
          <w:shd w:val="clear" w:color="auto" w:fill="FFFFFF"/>
        </w:rPr>
        <w:t>.</w:t>
      </w:r>
    </w:p>
    <w:p w:rsidR="00821DF9" w:rsidRPr="00B900FA" w:rsidRDefault="00821DF9" w:rsidP="00821DF9">
      <w:pPr>
        <w:spacing w:after="0" w:line="360" w:lineRule="auto"/>
        <w:jc w:val="both"/>
        <w:rPr>
          <w:rFonts w:ascii="Arial" w:hAnsi="Arial" w:cs="Arial"/>
          <w:color w:val="000000" w:themeColor="text1"/>
          <w:sz w:val="24"/>
          <w:szCs w:val="24"/>
        </w:rPr>
      </w:pPr>
    </w:p>
    <w:p w:rsidR="00716FBC" w:rsidRDefault="000D2C36" w:rsidP="00366512">
      <w:pPr>
        <w:spacing w:after="0" w:line="360" w:lineRule="auto"/>
        <w:ind w:left="720" w:hanging="720"/>
        <w:jc w:val="both"/>
        <w:rPr>
          <w:rFonts w:ascii="Arial" w:hAnsi="Arial" w:cs="Arial"/>
          <w:sz w:val="24"/>
          <w:szCs w:val="24"/>
        </w:rPr>
      </w:pPr>
      <w:r w:rsidRPr="00B900FA">
        <w:rPr>
          <w:rFonts w:ascii="Arial" w:hAnsi="Arial" w:cs="Arial"/>
          <w:color w:val="000000" w:themeColor="text1"/>
          <w:sz w:val="24"/>
          <w:szCs w:val="24"/>
        </w:rPr>
        <w:t>[</w:t>
      </w:r>
      <w:r w:rsidR="002D36C4" w:rsidRPr="00B900FA">
        <w:rPr>
          <w:rFonts w:ascii="Arial" w:hAnsi="Arial" w:cs="Arial"/>
          <w:color w:val="000000" w:themeColor="text1"/>
          <w:sz w:val="24"/>
          <w:szCs w:val="24"/>
        </w:rPr>
        <w:t>5</w:t>
      </w:r>
      <w:r w:rsidRPr="00B900FA">
        <w:rPr>
          <w:rFonts w:ascii="Arial" w:hAnsi="Arial" w:cs="Arial"/>
          <w:color w:val="000000" w:themeColor="text1"/>
          <w:sz w:val="24"/>
          <w:szCs w:val="24"/>
        </w:rPr>
        <w:t>]</w:t>
      </w:r>
      <w:r w:rsidRPr="00B900FA">
        <w:rPr>
          <w:rFonts w:ascii="Arial" w:hAnsi="Arial" w:cs="Arial"/>
          <w:color w:val="000000" w:themeColor="text1"/>
          <w:sz w:val="24"/>
          <w:szCs w:val="24"/>
        </w:rPr>
        <w:tab/>
        <w:t xml:space="preserve">The </w:t>
      </w:r>
      <w:r w:rsidR="002D36C4" w:rsidRPr="00B900FA">
        <w:rPr>
          <w:rFonts w:ascii="Arial" w:hAnsi="Arial" w:cs="Arial"/>
          <w:color w:val="000000" w:themeColor="text1"/>
          <w:sz w:val="24"/>
          <w:szCs w:val="24"/>
        </w:rPr>
        <w:t xml:space="preserve">conviction </w:t>
      </w:r>
      <w:r w:rsidR="00716FBC">
        <w:rPr>
          <w:rFonts w:ascii="Arial" w:hAnsi="Arial" w:cs="Arial"/>
          <w:color w:val="000000" w:themeColor="text1"/>
          <w:sz w:val="24"/>
          <w:szCs w:val="24"/>
        </w:rPr>
        <w:t xml:space="preserve">is </w:t>
      </w:r>
      <w:r w:rsidR="002D36C4" w:rsidRPr="00B900FA">
        <w:rPr>
          <w:rFonts w:ascii="Arial" w:hAnsi="Arial" w:cs="Arial"/>
          <w:color w:val="000000" w:themeColor="text1"/>
          <w:sz w:val="24"/>
          <w:szCs w:val="24"/>
        </w:rPr>
        <w:t xml:space="preserve">assailed on the grounds that in convicting the appellant, the trial court relied on </w:t>
      </w:r>
      <w:r w:rsidR="001B2DCA" w:rsidRPr="00B900FA">
        <w:rPr>
          <w:rFonts w:ascii="Arial" w:hAnsi="Arial" w:cs="Arial"/>
          <w:color w:val="000000" w:themeColor="text1"/>
          <w:sz w:val="24"/>
          <w:szCs w:val="24"/>
        </w:rPr>
        <w:t xml:space="preserve">contradictory </w:t>
      </w:r>
      <w:r w:rsidR="00366512" w:rsidRPr="00B900FA">
        <w:rPr>
          <w:rFonts w:ascii="Arial" w:hAnsi="Arial" w:cs="Arial"/>
          <w:color w:val="000000" w:themeColor="text1"/>
          <w:sz w:val="24"/>
          <w:szCs w:val="24"/>
        </w:rPr>
        <w:t xml:space="preserve">and </w:t>
      </w:r>
      <w:r w:rsidR="001B2DCA" w:rsidRPr="00B900FA">
        <w:rPr>
          <w:rFonts w:ascii="Arial" w:hAnsi="Arial" w:cs="Arial"/>
          <w:color w:val="000000" w:themeColor="text1"/>
          <w:sz w:val="24"/>
          <w:szCs w:val="24"/>
        </w:rPr>
        <w:t xml:space="preserve">unreliable </w:t>
      </w:r>
      <w:r w:rsidR="00366512" w:rsidRPr="00B900FA">
        <w:rPr>
          <w:rFonts w:ascii="Arial" w:hAnsi="Arial" w:cs="Arial"/>
          <w:color w:val="000000" w:themeColor="text1"/>
          <w:sz w:val="24"/>
          <w:szCs w:val="24"/>
        </w:rPr>
        <w:t xml:space="preserve">evidence to conclude that </w:t>
      </w:r>
      <w:r w:rsidR="002D36C4" w:rsidRPr="00B900FA">
        <w:rPr>
          <w:rFonts w:ascii="Arial" w:hAnsi="Arial" w:cs="Arial"/>
          <w:color w:val="000000" w:themeColor="text1"/>
          <w:sz w:val="24"/>
          <w:szCs w:val="24"/>
        </w:rPr>
        <w:t>the State</w:t>
      </w:r>
      <w:r w:rsidR="00366512" w:rsidRPr="00B900FA">
        <w:rPr>
          <w:rFonts w:ascii="Arial" w:hAnsi="Arial" w:cs="Arial"/>
          <w:color w:val="000000" w:themeColor="text1"/>
          <w:sz w:val="24"/>
          <w:szCs w:val="24"/>
        </w:rPr>
        <w:t xml:space="preserve"> </w:t>
      </w:r>
      <w:r w:rsidR="001A1CAC" w:rsidRPr="00B900FA">
        <w:rPr>
          <w:rFonts w:ascii="Arial" w:hAnsi="Arial" w:cs="Arial"/>
          <w:color w:val="000000" w:themeColor="text1"/>
          <w:sz w:val="24"/>
          <w:szCs w:val="24"/>
        </w:rPr>
        <w:t xml:space="preserve">proved </w:t>
      </w:r>
      <w:r w:rsidR="00366512" w:rsidRPr="00B900FA">
        <w:rPr>
          <w:rFonts w:ascii="Arial" w:hAnsi="Arial" w:cs="Arial"/>
          <w:color w:val="000000" w:themeColor="text1"/>
          <w:sz w:val="24"/>
          <w:szCs w:val="24"/>
        </w:rPr>
        <w:t xml:space="preserve">its case against </w:t>
      </w:r>
      <w:r w:rsidR="001A1CAC" w:rsidRPr="00B900FA">
        <w:rPr>
          <w:rFonts w:ascii="Arial" w:hAnsi="Arial" w:cs="Arial"/>
          <w:color w:val="000000" w:themeColor="text1"/>
          <w:sz w:val="24"/>
          <w:szCs w:val="24"/>
        </w:rPr>
        <w:t xml:space="preserve">the appellant beyond </w:t>
      </w:r>
      <w:r w:rsidR="00366512" w:rsidRPr="00B900FA">
        <w:rPr>
          <w:rFonts w:ascii="Arial" w:hAnsi="Arial" w:cs="Arial"/>
          <w:color w:val="000000" w:themeColor="text1"/>
          <w:sz w:val="24"/>
          <w:szCs w:val="24"/>
        </w:rPr>
        <w:t>reasonable doubt. The appellant contends that the</w:t>
      </w:r>
      <w:r w:rsidR="00822AF9" w:rsidRPr="00B900FA">
        <w:rPr>
          <w:rFonts w:ascii="Arial" w:hAnsi="Arial" w:cs="Arial"/>
          <w:color w:val="000000" w:themeColor="text1"/>
          <w:sz w:val="24"/>
          <w:szCs w:val="24"/>
        </w:rPr>
        <w:t xml:space="preserve">re </w:t>
      </w:r>
      <w:r w:rsidR="001B2DCA" w:rsidRPr="00B900FA">
        <w:rPr>
          <w:rFonts w:ascii="Arial" w:hAnsi="Arial" w:cs="Arial"/>
          <w:color w:val="000000" w:themeColor="text1"/>
          <w:sz w:val="24"/>
          <w:szCs w:val="24"/>
        </w:rPr>
        <w:t xml:space="preserve">were </w:t>
      </w:r>
      <w:r w:rsidR="00822AF9" w:rsidRPr="00B900FA">
        <w:rPr>
          <w:rFonts w:ascii="Arial" w:hAnsi="Arial" w:cs="Arial"/>
          <w:color w:val="000000" w:themeColor="text1"/>
          <w:sz w:val="24"/>
          <w:szCs w:val="24"/>
        </w:rPr>
        <w:t xml:space="preserve">material contradictions between the complainant’s evidence and that of her first report witness Tshabalala in that, the </w:t>
      </w:r>
      <w:r w:rsidR="00366512" w:rsidRPr="00B900FA">
        <w:rPr>
          <w:rFonts w:ascii="Arial" w:hAnsi="Arial" w:cs="Arial"/>
          <w:color w:val="000000" w:themeColor="text1"/>
          <w:sz w:val="24"/>
          <w:szCs w:val="24"/>
        </w:rPr>
        <w:t>complainant</w:t>
      </w:r>
      <w:r w:rsidR="00822AF9" w:rsidRPr="00B900FA">
        <w:rPr>
          <w:rFonts w:ascii="Arial" w:hAnsi="Arial" w:cs="Arial"/>
          <w:color w:val="000000" w:themeColor="text1"/>
          <w:sz w:val="24"/>
          <w:szCs w:val="24"/>
        </w:rPr>
        <w:t xml:space="preserve"> </w:t>
      </w:r>
      <w:r w:rsidR="000022F4">
        <w:rPr>
          <w:rFonts w:ascii="Arial" w:hAnsi="Arial" w:cs="Arial"/>
          <w:color w:val="000000" w:themeColor="text1"/>
          <w:sz w:val="24"/>
          <w:szCs w:val="24"/>
        </w:rPr>
        <w:t xml:space="preserve">had </w:t>
      </w:r>
      <w:r w:rsidR="00822AF9" w:rsidRPr="003F0092">
        <w:rPr>
          <w:rFonts w:ascii="Arial" w:hAnsi="Arial" w:cs="Arial"/>
          <w:sz w:val="24"/>
          <w:szCs w:val="24"/>
        </w:rPr>
        <w:t>testified that s</w:t>
      </w:r>
      <w:r w:rsidR="00366512" w:rsidRPr="003F0092">
        <w:rPr>
          <w:rFonts w:ascii="Arial" w:hAnsi="Arial" w:cs="Arial"/>
          <w:sz w:val="24"/>
          <w:szCs w:val="24"/>
        </w:rPr>
        <w:t xml:space="preserve">he was nearby Bossie’s tavern when she met her assailants </w:t>
      </w:r>
      <w:r w:rsidR="00822AF9" w:rsidRPr="003F0092">
        <w:rPr>
          <w:rFonts w:ascii="Arial" w:hAnsi="Arial" w:cs="Arial"/>
          <w:sz w:val="24"/>
          <w:szCs w:val="24"/>
        </w:rPr>
        <w:t>whilst Tshabalala</w:t>
      </w:r>
      <w:r w:rsidR="001B2DCA" w:rsidRPr="003F0092">
        <w:rPr>
          <w:rFonts w:ascii="Arial" w:hAnsi="Arial" w:cs="Arial"/>
          <w:sz w:val="24"/>
          <w:szCs w:val="24"/>
        </w:rPr>
        <w:t xml:space="preserve"> testified that </w:t>
      </w:r>
      <w:r w:rsidR="00822AF9" w:rsidRPr="003F0092">
        <w:rPr>
          <w:rFonts w:ascii="Arial" w:hAnsi="Arial" w:cs="Arial"/>
          <w:sz w:val="24"/>
          <w:szCs w:val="24"/>
        </w:rPr>
        <w:t xml:space="preserve">the </w:t>
      </w:r>
      <w:r w:rsidR="00366512" w:rsidRPr="003F0092">
        <w:rPr>
          <w:rFonts w:ascii="Arial" w:hAnsi="Arial" w:cs="Arial"/>
          <w:sz w:val="24"/>
          <w:szCs w:val="24"/>
        </w:rPr>
        <w:t xml:space="preserve">complainant told him </w:t>
      </w:r>
      <w:r w:rsidR="00822AF9" w:rsidRPr="003F0092">
        <w:rPr>
          <w:rFonts w:ascii="Arial" w:hAnsi="Arial" w:cs="Arial"/>
          <w:sz w:val="24"/>
          <w:szCs w:val="24"/>
        </w:rPr>
        <w:t xml:space="preserve">that </w:t>
      </w:r>
      <w:r w:rsidR="00366512" w:rsidRPr="003F0092">
        <w:rPr>
          <w:rFonts w:ascii="Arial" w:hAnsi="Arial" w:cs="Arial"/>
          <w:sz w:val="24"/>
          <w:szCs w:val="24"/>
        </w:rPr>
        <w:t xml:space="preserve">she was </w:t>
      </w:r>
      <w:r w:rsidR="00822AF9" w:rsidRPr="003F0092">
        <w:rPr>
          <w:rFonts w:ascii="Arial" w:hAnsi="Arial" w:cs="Arial"/>
          <w:sz w:val="24"/>
          <w:szCs w:val="24"/>
        </w:rPr>
        <w:t>near</w:t>
      </w:r>
      <w:r w:rsidR="00366512" w:rsidRPr="003F0092">
        <w:rPr>
          <w:rFonts w:ascii="Arial" w:hAnsi="Arial" w:cs="Arial"/>
          <w:sz w:val="24"/>
          <w:szCs w:val="24"/>
        </w:rPr>
        <w:t>by the dam</w:t>
      </w:r>
      <w:r w:rsidR="00822AF9" w:rsidRPr="003F0092">
        <w:rPr>
          <w:rFonts w:ascii="Arial" w:hAnsi="Arial" w:cs="Arial"/>
          <w:sz w:val="24"/>
          <w:szCs w:val="24"/>
        </w:rPr>
        <w:t xml:space="preserve"> </w:t>
      </w:r>
      <w:r w:rsidR="00F43BE5" w:rsidRPr="003F0092">
        <w:rPr>
          <w:rFonts w:ascii="Arial" w:hAnsi="Arial" w:cs="Arial"/>
          <w:sz w:val="24"/>
          <w:szCs w:val="24"/>
        </w:rPr>
        <w:t xml:space="preserve">in the area called Egypt </w:t>
      </w:r>
      <w:r w:rsidR="00366512" w:rsidRPr="003F0092">
        <w:rPr>
          <w:rFonts w:ascii="Arial" w:hAnsi="Arial" w:cs="Arial"/>
          <w:sz w:val="24"/>
          <w:szCs w:val="24"/>
        </w:rPr>
        <w:t>when she met her assailants</w:t>
      </w:r>
      <w:r w:rsidR="00822AF9" w:rsidRPr="003F0092">
        <w:rPr>
          <w:rFonts w:ascii="Arial" w:hAnsi="Arial" w:cs="Arial"/>
          <w:sz w:val="24"/>
          <w:szCs w:val="24"/>
        </w:rPr>
        <w:t xml:space="preserve">. </w:t>
      </w:r>
    </w:p>
    <w:p w:rsidR="00716FBC" w:rsidRDefault="00716FBC" w:rsidP="00366512">
      <w:pPr>
        <w:spacing w:after="0" w:line="360" w:lineRule="auto"/>
        <w:ind w:left="720" w:hanging="720"/>
        <w:jc w:val="both"/>
        <w:rPr>
          <w:rFonts w:ascii="Arial" w:hAnsi="Arial" w:cs="Arial"/>
          <w:sz w:val="24"/>
          <w:szCs w:val="24"/>
        </w:rPr>
      </w:pPr>
    </w:p>
    <w:p w:rsidR="00366512" w:rsidRPr="003F0092" w:rsidRDefault="00716FBC" w:rsidP="00716FBC">
      <w:pPr>
        <w:spacing w:after="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Regarding sentence, t</w:t>
      </w:r>
      <w:r w:rsidRPr="00F91BC2">
        <w:rPr>
          <w:rFonts w:ascii="Arial" w:hAnsi="Arial" w:cs="Arial"/>
          <w:sz w:val="24"/>
          <w:szCs w:val="24"/>
        </w:rPr>
        <w:t xml:space="preserve">he appellant is aggrieved that the following factors were not taken into account by the </w:t>
      </w:r>
      <w:r>
        <w:rPr>
          <w:rFonts w:ascii="Arial" w:hAnsi="Arial" w:cs="Arial"/>
          <w:sz w:val="24"/>
          <w:szCs w:val="24"/>
        </w:rPr>
        <w:t xml:space="preserve">trial </w:t>
      </w:r>
      <w:r w:rsidRPr="00F91BC2">
        <w:rPr>
          <w:rFonts w:ascii="Arial" w:hAnsi="Arial" w:cs="Arial"/>
          <w:sz w:val="24"/>
          <w:szCs w:val="24"/>
        </w:rPr>
        <w:t xml:space="preserve">court </w:t>
      </w:r>
      <w:r>
        <w:rPr>
          <w:rFonts w:ascii="Arial" w:hAnsi="Arial" w:cs="Arial"/>
          <w:sz w:val="24"/>
          <w:szCs w:val="24"/>
        </w:rPr>
        <w:t xml:space="preserve">for the purpose of sentencing </w:t>
      </w:r>
      <w:r w:rsidRPr="00F91BC2">
        <w:rPr>
          <w:rFonts w:ascii="Arial" w:hAnsi="Arial" w:cs="Arial"/>
          <w:sz w:val="24"/>
          <w:szCs w:val="24"/>
        </w:rPr>
        <w:t xml:space="preserve">namely: </w:t>
      </w:r>
      <w:r>
        <w:rPr>
          <w:rFonts w:ascii="Arial" w:hAnsi="Arial" w:cs="Arial"/>
          <w:sz w:val="24"/>
          <w:szCs w:val="24"/>
        </w:rPr>
        <w:t>the fact that t</w:t>
      </w:r>
      <w:r w:rsidRPr="003F0092">
        <w:rPr>
          <w:rFonts w:ascii="Arial" w:hAnsi="Arial" w:cs="Arial"/>
          <w:sz w:val="24"/>
          <w:szCs w:val="24"/>
        </w:rPr>
        <w:t>his was not the most severe case of rape</w:t>
      </w:r>
      <w:r>
        <w:rPr>
          <w:rFonts w:ascii="Arial" w:hAnsi="Arial" w:cs="Arial"/>
          <w:sz w:val="24"/>
          <w:szCs w:val="24"/>
        </w:rPr>
        <w:t xml:space="preserve">, the </w:t>
      </w:r>
      <w:r w:rsidRPr="003F0092">
        <w:rPr>
          <w:rFonts w:ascii="Arial" w:hAnsi="Arial" w:cs="Arial"/>
          <w:sz w:val="24"/>
          <w:szCs w:val="24"/>
        </w:rPr>
        <w:t>complainant did not sustain any</w:t>
      </w:r>
      <w:r>
        <w:rPr>
          <w:rFonts w:ascii="Arial" w:hAnsi="Arial" w:cs="Arial"/>
          <w:sz w:val="24"/>
          <w:szCs w:val="24"/>
        </w:rPr>
        <w:t xml:space="preserve"> physical </w:t>
      </w:r>
      <w:r w:rsidRPr="003F0092">
        <w:rPr>
          <w:rFonts w:ascii="Arial" w:hAnsi="Arial" w:cs="Arial"/>
          <w:sz w:val="24"/>
          <w:szCs w:val="24"/>
        </w:rPr>
        <w:t>injuries</w:t>
      </w:r>
      <w:r>
        <w:rPr>
          <w:rFonts w:ascii="Arial" w:hAnsi="Arial" w:cs="Arial"/>
          <w:sz w:val="24"/>
          <w:szCs w:val="24"/>
        </w:rPr>
        <w:t xml:space="preserve">, there </w:t>
      </w:r>
      <w:r w:rsidRPr="003F0092">
        <w:rPr>
          <w:rFonts w:ascii="Arial" w:hAnsi="Arial" w:cs="Arial"/>
          <w:sz w:val="24"/>
          <w:szCs w:val="24"/>
        </w:rPr>
        <w:t xml:space="preserve">was no evidence of lasting emotional trauma and </w:t>
      </w:r>
      <w:r>
        <w:rPr>
          <w:rFonts w:ascii="Arial" w:hAnsi="Arial" w:cs="Arial"/>
          <w:sz w:val="24"/>
          <w:szCs w:val="24"/>
        </w:rPr>
        <w:t xml:space="preserve">he was </w:t>
      </w:r>
      <w:r w:rsidRPr="003F0092">
        <w:rPr>
          <w:rFonts w:ascii="Arial" w:hAnsi="Arial" w:cs="Arial"/>
          <w:sz w:val="24"/>
          <w:szCs w:val="24"/>
        </w:rPr>
        <w:t>in custody since he was arrested</w:t>
      </w:r>
      <w:r>
        <w:rPr>
          <w:rFonts w:ascii="Arial" w:hAnsi="Arial" w:cs="Arial"/>
          <w:sz w:val="24"/>
          <w:szCs w:val="24"/>
        </w:rPr>
        <w:t xml:space="preserve">. </w:t>
      </w:r>
      <w:r w:rsidRPr="00F91BC2">
        <w:rPr>
          <w:rFonts w:ascii="Arial" w:hAnsi="Arial" w:cs="Arial"/>
          <w:sz w:val="24"/>
          <w:szCs w:val="24"/>
        </w:rPr>
        <w:t xml:space="preserve">He </w:t>
      </w:r>
      <w:r w:rsidRPr="00F91BC2">
        <w:rPr>
          <w:rFonts w:ascii="Arial" w:hAnsi="Arial" w:cs="Arial"/>
          <w:sz w:val="24"/>
          <w:szCs w:val="24"/>
          <w:lang w:val="en-US"/>
        </w:rPr>
        <w:t xml:space="preserve">contends </w:t>
      </w:r>
      <w:r w:rsidRPr="00F91BC2">
        <w:rPr>
          <w:rFonts w:ascii="Arial" w:hAnsi="Arial" w:cs="Arial"/>
          <w:sz w:val="24"/>
          <w:szCs w:val="24"/>
        </w:rPr>
        <w:t xml:space="preserve">that the sentence of </w:t>
      </w:r>
      <w:r w:rsidRPr="003F0092">
        <w:rPr>
          <w:rFonts w:ascii="Arial" w:hAnsi="Arial" w:cs="Arial"/>
          <w:sz w:val="24"/>
          <w:szCs w:val="24"/>
        </w:rPr>
        <w:t>25 years’ imprisonment is shockingly inappropriate</w:t>
      </w:r>
      <w:r>
        <w:rPr>
          <w:rFonts w:ascii="Arial" w:hAnsi="Arial" w:cs="Arial"/>
          <w:sz w:val="24"/>
          <w:szCs w:val="24"/>
        </w:rPr>
        <w:t xml:space="preserve">. </w:t>
      </w:r>
      <w:r w:rsidR="00172B71">
        <w:rPr>
          <w:rFonts w:ascii="Arial" w:hAnsi="Arial" w:cs="Arial"/>
          <w:sz w:val="24"/>
          <w:szCs w:val="24"/>
        </w:rPr>
        <w:t xml:space="preserve">It </w:t>
      </w:r>
      <w:r w:rsidRPr="00F91BC2">
        <w:rPr>
          <w:rFonts w:ascii="Arial" w:hAnsi="Arial" w:cs="Arial"/>
          <w:sz w:val="24"/>
          <w:szCs w:val="24"/>
          <w:lang w:val="en-US"/>
        </w:rPr>
        <w:t xml:space="preserve">must be reduced to a sentence of </w:t>
      </w:r>
      <w:r w:rsidR="00822AF9" w:rsidRPr="003F0092">
        <w:rPr>
          <w:rFonts w:ascii="Arial" w:hAnsi="Arial" w:cs="Arial"/>
          <w:sz w:val="24"/>
          <w:szCs w:val="24"/>
        </w:rPr>
        <w:t>15 years</w:t>
      </w:r>
      <w:r w:rsidR="004A31E7" w:rsidRPr="003F0092">
        <w:rPr>
          <w:rFonts w:ascii="Arial" w:hAnsi="Arial" w:cs="Arial"/>
          <w:sz w:val="24"/>
          <w:szCs w:val="24"/>
        </w:rPr>
        <w:t>’</w:t>
      </w:r>
      <w:r w:rsidR="00822AF9" w:rsidRPr="003F0092">
        <w:rPr>
          <w:rFonts w:ascii="Arial" w:hAnsi="Arial" w:cs="Arial"/>
          <w:sz w:val="24"/>
          <w:szCs w:val="24"/>
        </w:rPr>
        <w:t xml:space="preserve"> imprisonment</w:t>
      </w:r>
      <w:r w:rsidR="00366512" w:rsidRPr="003F0092">
        <w:rPr>
          <w:rFonts w:ascii="Arial" w:hAnsi="Arial" w:cs="Arial"/>
          <w:sz w:val="24"/>
          <w:szCs w:val="24"/>
        </w:rPr>
        <w:t>.</w:t>
      </w:r>
    </w:p>
    <w:p w:rsidR="004A31E7" w:rsidRPr="003F0092" w:rsidRDefault="004A31E7" w:rsidP="004A31E7">
      <w:pPr>
        <w:spacing w:after="0" w:line="360" w:lineRule="auto"/>
        <w:jc w:val="both"/>
        <w:rPr>
          <w:rFonts w:ascii="Arial" w:hAnsi="Arial" w:cs="Arial"/>
          <w:sz w:val="24"/>
          <w:szCs w:val="24"/>
        </w:rPr>
      </w:pPr>
    </w:p>
    <w:p w:rsidR="00E07C62" w:rsidRPr="003F0092" w:rsidRDefault="00532E52" w:rsidP="004A31E7">
      <w:pPr>
        <w:spacing w:after="0" w:line="360" w:lineRule="auto"/>
        <w:ind w:left="720" w:hanging="720"/>
        <w:jc w:val="both"/>
        <w:rPr>
          <w:rFonts w:ascii="Arial" w:hAnsi="Arial" w:cs="Arial"/>
          <w:sz w:val="24"/>
          <w:szCs w:val="24"/>
        </w:rPr>
      </w:pPr>
      <w:r w:rsidRPr="003F0092">
        <w:rPr>
          <w:rFonts w:ascii="Arial" w:hAnsi="Arial" w:cs="Arial"/>
          <w:sz w:val="24"/>
          <w:szCs w:val="24"/>
        </w:rPr>
        <w:t>[</w:t>
      </w:r>
      <w:r w:rsidR="00172B71">
        <w:rPr>
          <w:rFonts w:ascii="Arial" w:hAnsi="Arial" w:cs="Arial"/>
          <w:sz w:val="24"/>
          <w:szCs w:val="24"/>
        </w:rPr>
        <w:t>7</w:t>
      </w:r>
      <w:r w:rsidRPr="003F0092">
        <w:rPr>
          <w:rFonts w:ascii="Arial" w:hAnsi="Arial" w:cs="Arial"/>
          <w:sz w:val="24"/>
          <w:szCs w:val="24"/>
        </w:rPr>
        <w:t>]</w:t>
      </w:r>
      <w:r w:rsidRPr="003F0092">
        <w:rPr>
          <w:rFonts w:ascii="Arial" w:hAnsi="Arial" w:cs="Arial"/>
          <w:sz w:val="24"/>
          <w:szCs w:val="24"/>
        </w:rPr>
        <w:tab/>
        <w:t>The appeal is opposed essentially on the grounds that the discrepanc</w:t>
      </w:r>
      <w:r w:rsidR="000C1653" w:rsidRPr="003F0092">
        <w:rPr>
          <w:rFonts w:ascii="Arial" w:hAnsi="Arial" w:cs="Arial"/>
          <w:sz w:val="24"/>
          <w:szCs w:val="24"/>
        </w:rPr>
        <w:t xml:space="preserve">ies </w:t>
      </w:r>
      <w:r w:rsidR="00822AF9" w:rsidRPr="003F0092">
        <w:rPr>
          <w:rFonts w:ascii="Arial" w:hAnsi="Arial" w:cs="Arial"/>
          <w:sz w:val="24"/>
          <w:szCs w:val="24"/>
        </w:rPr>
        <w:t xml:space="preserve">between the </w:t>
      </w:r>
      <w:r w:rsidRPr="003F0092">
        <w:rPr>
          <w:rFonts w:ascii="Arial" w:hAnsi="Arial" w:cs="Arial"/>
          <w:sz w:val="24"/>
          <w:szCs w:val="24"/>
        </w:rPr>
        <w:t>complainant’s</w:t>
      </w:r>
      <w:r w:rsidR="00822AF9" w:rsidRPr="003F0092">
        <w:rPr>
          <w:rFonts w:ascii="Arial" w:hAnsi="Arial" w:cs="Arial"/>
          <w:sz w:val="24"/>
          <w:szCs w:val="24"/>
        </w:rPr>
        <w:t xml:space="preserve"> testimony and that of her first report witness </w:t>
      </w:r>
      <w:r w:rsidR="000C1653" w:rsidRPr="003F0092">
        <w:rPr>
          <w:rFonts w:ascii="Arial" w:hAnsi="Arial" w:cs="Arial"/>
          <w:sz w:val="24"/>
          <w:szCs w:val="24"/>
        </w:rPr>
        <w:t>were</w:t>
      </w:r>
      <w:r w:rsidR="00F55760" w:rsidRPr="003F0092">
        <w:rPr>
          <w:rFonts w:ascii="Arial" w:hAnsi="Arial" w:cs="Arial"/>
          <w:sz w:val="24"/>
          <w:szCs w:val="24"/>
        </w:rPr>
        <w:t xml:space="preserve"> not material. The </w:t>
      </w:r>
      <w:r w:rsidRPr="003F0092">
        <w:rPr>
          <w:rFonts w:ascii="Arial" w:hAnsi="Arial" w:cs="Arial"/>
          <w:sz w:val="24"/>
          <w:szCs w:val="24"/>
        </w:rPr>
        <w:t xml:space="preserve">State is not required to close every loophole available to an accused to secure a conviction. The trial court correctly evaluated the evidence </w:t>
      </w:r>
      <w:r w:rsidR="00052009" w:rsidRPr="003F0092">
        <w:rPr>
          <w:rFonts w:ascii="Arial" w:hAnsi="Arial" w:cs="Arial"/>
          <w:sz w:val="24"/>
          <w:szCs w:val="24"/>
        </w:rPr>
        <w:t xml:space="preserve">proffered </w:t>
      </w:r>
      <w:r w:rsidRPr="003F0092">
        <w:rPr>
          <w:rFonts w:ascii="Arial" w:hAnsi="Arial" w:cs="Arial"/>
          <w:sz w:val="24"/>
          <w:szCs w:val="24"/>
        </w:rPr>
        <w:t xml:space="preserve">in </w:t>
      </w:r>
      <w:r w:rsidR="00F55760" w:rsidRPr="003F0092">
        <w:rPr>
          <w:rFonts w:ascii="Arial" w:hAnsi="Arial" w:cs="Arial"/>
          <w:sz w:val="24"/>
          <w:szCs w:val="24"/>
        </w:rPr>
        <w:t xml:space="preserve">its </w:t>
      </w:r>
      <w:r w:rsidRPr="003F0092">
        <w:rPr>
          <w:rFonts w:ascii="Arial" w:hAnsi="Arial" w:cs="Arial"/>
          <w:sz w:val="24"/>
          <w:szCs w:val="24"/>
        </w:rPr>
        <w:t xml:space="preserve">totality, </w:t>
      </w:r>
      <w:r w:rsidR="00F55760" w:rsidRPr="003F0092">
        <w:rPr>
          <w:rFonts w:ascii="Arial" w:hAnsi="Arial" w:cs="Arial"/>
          <w:sz w:val="24"/>
          <w:szCs w:val="24"/>
        </w:rPr>
        <w:t xml:space="preserve">it </w:t>
      </w:r>
      <w:r w:rsidRPr="003F0092">
        <w:rPr>
          <w:rFonts w:ascii="Arial" w:hAnsi="Arial" w:cs="Arial"/>
          <w:sz w:val="24"/>
          <w:szCs w:val="24"/>
        </w:rPr>
        <w:t xml:space="preserve">duly considered the inherent </w:t>
      </w:r>
      <w:r w:rsidR="00716FBC" w:rsidRPr="003F0092">
        <w:rPr>
          <w:rFonts w:ascii="Arial" w:hAnsi="Arial" w:cs="Arial"/>
          <w:sz w:val="24"/>
          <w:szCs w:val="24"/>
        </w:rPr>
        <w:t xml:space="preserve">probabilities </w:t>
      </w:r>
      <w:r w:rsidRPr="003F0092">
        <w:rPr>
          <w:rFonts w:ascii="Arial" w:hAnsi="Arial" w:cs="Arial"/>
          <w:sz w:val="24"/>
          <w:szCs w:val="24"/>
        </w:rPr>
        <w:t xml:space="preserve">and </w:t>
      </w:r>
      <w:r w:rsidR="00716FBC">
        <w:rPr>
          <w:rFonts w:ascii="Arial" w:hAnsi="Arial" w:cs="Arial"/>
          <w:sz w:val="24"/>
          <w:szCs w:val="24"/>
        </w:rPr>
        <w:t>im</w:t>
      </w:r>
      <w:r w:rsidRPr="003F0092">
        <w:rPr>
          <w:rFonts w:ascii="Arial" w:hAnsi="Arial" w:cs="Arial"/>
          <w:sz w:val="24"/>
          <w:szCs w:val="24"/>
        </w:rPr>
        <w:t>probabilities present in both the State’s and appellant’s versions and having done so, it concluded that truth was told by the complainant.</w:t>
      </w:r>
      <w:r w:rsidR="00E07C62" w:rsidRPr="003F0092">
        <w:rPr>
          <w:rFonts w:ascii="Arial" w:hAnsi="Arial" w:cs="Arial"/>
          <w:sz w:val="24"/>
          <w:szCs w:val="24"/>
        </w:rPr>
        <w:t xml:space="preserve"> Regarding sentence, it is the State’s case that the sentence imposed is in accordance with the law</w:t>
      </w:r>
      <w:r w:rsidR="000022F4">
        <w:rPr>
          <w:rFonts w:ascii="Arial" w:hAnsi="Arial" w:cs="Arial"/>
          <w:sz w:val="24"/>
          <w:szCs w:val="24"/>
        </w:rPr>
        <w:t xml:space="preserve">. </w:t>
      </w:r>
    </w:p>
    <w:p w:rsidR="00532E52" w:rsidRPr="003F0092" w:rsidRDefault="00532E52" w:rsidP="00532E52">
      <w:pPr>
        <w:spacing w:after="0" w:line="360" w:lineRule="auto"/>
        <w:ind w:left="720" w:hanging="720"/>
        <w:jc w:val="both"/>
        <w:rPr>
          <w:rFonts w:ascii="Arial" w:hAnsi="Arial" w:cs="Arial"/>
          <w:sz w:val="24"/>
          <w:szCs w:val="24"/>
        </w:rPr>
      </w:pPr>
    </w:p>
    <w:p w:rsidR="00C06E30" w:rsidRPr="003F0092" w:rsidRDefault="00C06ACE" w:rsidP="00C06E30">
      <w:pPr>
        <w:spacing w:after="0" w:line="360" w:lineRule="auto"/>
        <w:ind w:left="851" w:hanging="851"/>
        <w:jc w:val="both"/>
        <w:rPr>
          <w:rFonts w:ascii="Arial" w:hAnsi="Arial" w:cs="Arial"/>
          <w:sz w:val="24"/>
          <w:szCs w:val="24"/>
        </w:rPr>
      </w:pPr>
      <w:r w:rsidRPr="003F0092">
        <w:rPr>
          <w:rFonts w:ascii="Arial" w:hAnsi="Arial" w:cs="Arial"/>
          <w:sz w:val="24"/>
          <w:szCs w:val="24"/>
        </w:rPr>
        <w:t>[</w:t>
      </w:r>
      <w:r w:rsidR="00172B71">
        <w:rPr>
          <w:rFonts w:ascii="Arial" w:hAnsi="Arial" w:cs="Arial"/>
          <w:sz w:val="24"/>
          <w:szCs w:val="24"/>
        </w:rPr>
        <w:t>8</w:t>
      </w:r>
      <w:r w:rsidRPr="003F0092">
        <w:rPr>
          <w:rFonts w:ascii="Arial" w:hAnsi="Arial" w:cs="Arial"/>
          <w:sz w:val="24"/>
          <w:szCs w:val="24"/>
        </w:rPr>
        <w:t>]</w:t>
      </w:r>
      <w:r w:rsidRPr="003F0092">
        <w:rPr>
          <w:rFonts w:ascii="Arial" w:hAnsi="Arial" w:cs="Arial"/>
          <w:sz w:val="24"/>
          <w:szCs w:val="24"/>
        </w:rPr>
        <w:tab/>
      </w:r>
      <w:r w:rsidR="00627DF6" w:rsidRPr="003F0092">
        <w:rPr>
          <w:rFonts w:ascii="Arial" w:hAnsi="Arial" w:cs="Arial"/>
          <w:sz w:val="24"/>
          <w:szCs w:val="24"/>
        </w:rPr>
        <w:t xml:space="preserve">The circumstances which gave rise to the appellant’s conviction are as follows: </w:t>
      </w:r>
      <w:r w:rsidR="0089000B" w:rsidRPr="003F0092">
        <w:rPr>
          <w:rFonts w:ascii="Arial" w:hAnsi="Arial" w:cs="Arial"/>
          <w:sz w:val="24"/>
          <w:szCs w:val="24"/>
        </w:rPr>
        <w:t xml:space="preserve">immediately before </w:t>
      </w:r>
      <w:r w:rsidR="00627DF6" w:rsidRPr="003F0092">
        <w:rPr>
          <w:rFonts w:ascii="Arial" w:hAnsi="Arial" w:cs="Arial"/>
          <w:sz w:val="24"/>
          <w:szCs w:val="24"/>
        </w:rPr>
        <w:t xml:space="preserve">the complainant </w:t>
      </w:r>
      <w:r w:rsidR="0089000B" w:rsidRPr="003F0092">
        <w:rPr>
          <w:rFonts w:ascii="Arial" w:hAnsi="Arial" w:cs="Arial"/>
          <w:sz w:val="24"/>
          <w:szCs w:val="24"/>
        </w:rPr>
        <w:t xml:space="preserve">was attacked she had a good time </w:t>
      </w:r>
      <w:r w:rsidR="00627DF6" w:rsidRPr="003F0092">
        <w:rPr>
          <w:rFonts w:ascii="Arial" w:hAnsi="Arial" w:cs="Arial"/>
          <w:sz w:val="24"/>
          <w:szCs w:val="24"/>
        </w:rPr>
        <w:t xml:space="preserve">partying with her friends </w:t>
      </w:r>
      <w:r w:rsidR="003F0092" w:rsidRPr="003F0092">
        <w:rPr>
          <w:rFonts w:ascii="Arial" w:hAnsi="Arial" w:cs="Arial"/>
          <w:sz w:val="24"/>
          <w:szCs w:val="24"/>
        </w:rPr>
        <w:t xml:space="preserve">Relebohile, Mamello and </w:t>
      </w:r>
      <w:r w:rsidR="00627DF6" w:rsidRPr="003F0092">
        <w:rPr>
          <w:rFonts w:ascii="Arial" w:hAnsi="Arial" w:cs="Arial"/>
          <w:sz w:val="24"/>
          <w:szCs w:val="24"/>
        </w:rPr>
        <w:t>Mat</w:t>
      </w:r>
      <w:r w:rsidR="00EC1BF8" w:rsidRPr="003F0092">
        <w:rPr>
          <w:rFonts w:ascii="Arial" w:hAnsi="Arial" w:cs="Arial"/>
          <w:sz w:val="24"/>
          <w:szCs w:val="24"/>
        </w:rPr>
        <w:t>h</w:t>
      </w:r>
      <w:r w:rsidR="00627DF6" w:rsidRPr="003F0092">
        <w:rPr>
          <w:rFonts w:ascii="Arial" w:hAnsi="Arial" w:cs="Arial"/>
          <w:sz w:val="24"/>
          <w:szCs w:val="24"/>
        </w:rPr>
        <w:t>apelo at Relebohile’s home. The friends then decided to go to Steve’s tavern where they continued having a great time and enjoying alcoholic beverages until around 1am when the complainant decided that she had h</w:t>
      </w:r>
      <w:r w:rsidR="000022F4">
        <w:rPr>
          <w:rFonts w:ascii="Arial" w:hAnsi="Arial" w:cs="Arial"/>
          <w:sz w:val="24"/>
          <w:szCs w:val="24"/>
        </w:rPr>
        <w:t>a</w:t>
      </w:r>
      <w:r w:rsidR="00627DF6" w:rsidRPr="003F0092">
        <w:rPr>
          <w:rFonts w:ascii="Arial" w:hAnsi="Arial" w:cs="Arial"/>
          <w:sz w:val="24"/>
          <w:szCs w:val="24"/>
        </w:rPr>
        <w:t xml:space="preserve">d enough and </w:t>
      </w:r>
      <w:r w:rsidR="000022F4">
        <w:rPr>
          <w:rFonts w:ascii="Arial" w:hAnsi="Arial" w:cs="Arial"/>
          <w:sz w:val="24"/>
          <w:szCs w:val="24"/>
        </w:rPr>
        <w:t xml:space="preserve">decided </w:t>
      </w:r>
      <w:r w:rsidR="00627DF6" w:rsidRPr="003F0092">
        <w:rPr>
          <w:rFonts w:ascii="Arial" w:hAnsi="Arial" w:cs="Arial"/>
          <w:sz w:val="24"/>
          <w:szCs w:val="24"/>
        </w:rPr>
        <w:t>to heed home. Her friends tried to accompany her but had to turn back when Mamello fell sick. The complainant then decided to carry on and walk home alone. O</w:t>
      </w:r>
      <w:r w:rsidR="00E35FB9" w:rsidRPr="003F0092">
        <w:rPr>
          <w:rFonts w:ascii="Arial" w:hAnsi="Arial" w:cs="Arial"/>
          <w:sz w:val="24"/>
          <w:szCs w:val="24"/>
        </w:rPr>
        <w:t xml:space="preserve">n her way, next to Bossie’s tavern </w:t>
      </w:r>
      <w:r w:rsidR="00627DF6" w:rsidRPr="003F0092">
        <w:rPr>
          <w:rFonts w:ascii="Arial" w:hAnsi="Arial" w:cs="Arial"/>
          <w:sz w:val="24"/>
          <w:szCs w:val="24"/>
        </w:rPr>
        <w:t xml:space="preserve">she met two men who at first appeared to be kind to her and even offered to </w:t>
      </w:r>
      <w:r w:rsidR="00F43BE5" w:rsidRPr="003F0092">
        <w:rPr>
          <w:rFonts w:ascii="Arial" w:hAnsi="Arial" w:cs="Arial"/>
          <w:sz w:val="24"/>
          <w:szCs w:val="24"/>
        </w:rPr>
        <w:t xml:space="preserve">accompany her home </w:t>
      </w:r>
      <w:r w:rsidR="00C06E30" w:rsidRPr="003F0092">
        <w:rPr>
          <w:rFonts w:ascii="Arial" w:hAnsi="Arial" w:cs="Arial"/>
          <w:sz w:val="24"/>
          <w:szCs w:val="24"/>
        </w:rPr>
        <w:t>but the</w:t>
      </w:r>
      <w:r w:rsidR="00F43BE5" w:rsidRPr="003F0092">
        <w:rPr>
          <w:rFonts w:ascii="Arial" w:hAnsi="Arial" w:cs="Arial"/>
          <w:sz w:val="24"/>
          <w:szCs w:val="24"/>
        </w:rPr>
        <w:t>y then started to attack her</w:t>
      </w:r>
      <w:r w:rsidR="007F0CE3" w:rsidRPr="003F0092">
        <w:rPr>
          <w:rFonts w:ascii="Arial" w:hAnsi="Arial" w:cs="Arial"/>
          <w:sz w:val="24"/>
          <w:szCs w:val="24"/>
        </w:rPr>
        <w:t>. They slapped, strangled and</w:t>
      </w:r>
      <w:r w:rsidR="00C06E30" w:rsidRPr="003F0092">
        <w:rPr>
          <w:rFonts w:ascii="Arial" w:hAnsi="Arial" w:cs="Arial"/>
          <w:sz w:val="24"/>
          <w:szCs w:val="24"/>
        </w:rPr>
        <w:t xml:space="preserve"> </w:t>
      </w:r>
      <w:r w:rsidR="007F0CE3" w:rsidRPr="003F0092">
        <w:rPr>
          <w:rFonts w:ascii="Arial" w:hAnsi="Arial" w:cs="Arial"/>
          <w:sz w:val="24"/>
          <w:szCs w:val="24"/>
        </w:rPr>
        <w:t xml:space="preserve">dragged her to </w:t>
      </w:r>
      <w:r w:rsidR="00C06E30" w:rsidRPr="003F0092">
        <w:rPr>
          <w:rFonts w:ascii="Arial" w:hAnsi="Arial" w:cs="Arial"/>
          <w:sz w:val="24"/>
          <w:szCs w:val="24"/>
        </w:rPr>
        <w:t xml:space="preserve">an open veld where they undressed her and took turns raping her more than once. </w:t>
      </w:r>
      <w:r w:rsidR="00052009" w:rsidRPr="003F0092">
        <w:rPr>
          <w:rFonts w:ascii="Arial" w:hAnsi="Arial" w:cs="Arial"/>
          <w:sz w:val="24"/>
          <w:szCs w:val="24"/>
        </w:rPr>
        <w:t xml:space="preserve">After </w:t>
      </w:r>
      <w:r w:rsidR="00C06E30" w:rsidRPr="003F0092">
        <w:rPr>
          <w:rFonts w:ascii="Arial" w:hAnsi="Arial" w:cs="Arial"/>
          <w:sz w:val="24"/>
          <w:szCs w:val="24"/>
        </w:rPr>
        <w:t xml:space="preserve">they were done raping her they robbed her of the alcohol she had in her handbag and </w:t>
      </w:r>
      <w:r w:rsidR="00716FBC">
        <w:rPr>
          <w:rFonts w:ascii="Arial" w:hAnsi="Arial" w:cs="Arial"/>
          <w:sz w:val="24"/>
          <w:szCs w:val="24"/>
        </w:rPr>
        <w:t>her</w:t>
      </w:r>
      <w:r w:rsidR="000022F4">
        <w:rPr>
          <w:rFonts w:ascii="Arial" w:hAnsi="Arial" w:cs="Arial"/>
          <w:sz w:val="24"/>
          <w:szCs w:val="24"/>
        </w:rPr>
        <w:t xml:space="preserve"> </w:t>
      </w:r>
      <w:r w:rsidR="00C06E30" w:rsidRPr="003F0092">
        <w:rPr>
          <w:rFonts w:ascii="Arial" w:hAnsi="Arial" w:cs="Arial"/>
          <w:sz w:val="24"/>
          <w:szCs w:val="24"/>
        </w:rPr>
        <w:t>keys. They shoved some white powder inside her mouth and force</w:t>
      </w:r>
      <w:r w:rsidR="000022F4">
        <w:rPr>
          <w:rFonts w:ascii="Arial" w:hAnsi="Arial" w:cs="Arial"/>
          <w:sz w:val="24"/>
          <w:szCs w:val="24"/>
        </w:rPr>
        <w:t>d</w:t>
      </w:r>
      <w:r w:rsidR="00C06E30" w:rsidRPr="003F0092">
        <w:rPr>
          <w:rFonts w:ascii="Arial" w:hAnsi="Arial" w:cs="Arial"/>
          <w:sz w:val="24"/>
          <w:szCs w:val="24"/>
        </w:rPr>
        <w:t xml:space="preserve"> her to drink alcohol to wash it down. One of the men contemplated killing </w:t>
      </w:r>
      <w:r w:rsidR="003F0092">
        <w:rPr>
          <w:rFonts w:ascii="Arial" w:hAnsi="Arial" w:cs="Arial"/>
          <w:sz w:val="24"/>
          <w:szCs w:val="24"/>
        </w:rPr>
        <w:t xml:space="preserve">her but the </w:t>
      </w:r>
      <w:r w:rsidR="00C06E30" w:rsidRPr="003F0092">
        <w:rPr>
          <w:rFonts w:ascii="Arial" w:hAnsi="Arial" w:cs="Arial"/>
          <w:sz w:val="24"/>
          <w:szCs w:val="24"/>
        </w:rPr>
        <w:t>other one reasoned that she did not know them therefore the</w:t>
      </w:r>
      <w:r w:rsidR="00375743">
        <w:rPr>
          <w:rFonts w:ascii="Arial" w:hAnsi="Arial" w:cs="Arial"/>
          <w:sz w:val="24"/>
          <w:szCs w:val="24"/>
        </w:rPr>
        <w:t xml:space="preserve">y should leave her alone. They </w:t>
      </w:r>
      <w:r w:rsidR="00C06E30" w:rsidRPr="003F0092">
        <w:rPr>
          <w:rFonts w:ascii="Arial" w:hAnsi="Arial" w:cs="Arial"/>
          <w:sz w:val="24"/>
          <w:szCs w:val="24"/>
        </w:rPr>
        <w:t>ran off</w:t>
      </w:r>
      <w:r w:rsidR="00375743">
        <w:rPr>
          <w:rFonts w:ascii="Arial" w:hAnsi="Arial" w:cs="Arial"/>
          <w:sz w:val="24"/>
          <w:szCs w:val="24"/>
        </w:rPr>
        <w:t xml:space="preserve"> leaving </w:t>
      </w:r>
      <w:r w:rsidR="00375743">
        <w:rPr>
          <w:rFonts w:ascii="Arial" w:hAnsi="Arial" w:cs="Arial"/>
          <w:sz w:val="24"/>
          <w:szCs w:val="24"/>
        </w:rPr>
        <w:lastRenderedPageBreak/>
        <w:t xml:space="preserve">her </w:t>
      </w:r>
      <w:r w:rsidR="00172B71">
        <w:rPr>
          <w:rFonts w:ascii="Arial" w:hAnsi="Arial" w:cs="Arial"/>
          <w:sz w:val="24"/>
          <w:szCs w:val="24"/>
        </w:rPr>
        <w:t>i</w:t>
      </w:r>
      <w:r w:rsidR="00375743">
        <w:rPr>
          <w:rFonts w:ascii="Arial" w:hAnsi="Arial" w:cs="Arial"/>
          <w:sz w:val="24"/>
          <w:szCs w:val="24"/>
        </w:rPr>
        <w:t xml:space="preserve">n the veld. She </w:t>
      </w:r>
      <w:r w:rsidR="003F0092">
        <w:rPr>
          <w:rFonts w:ascii="Arial" w:hAnsi="Arial" w:cs="Arial"/>
          <w:sz w:val="24"/>
          <w:szCs w:val="24"/>
        </w:rPr>
        <w:t>stood up</w:t>
      </w:r>
      <w:r w:rsidR="00375743">
        <w:rPr>
          <w:rFonts w:ascii="Arial" w:hAnsi="Arial" w:cs="Arial"/>
          <w:sz w:val="24"/>
          <w:szCs w:val="24"/>
        </w:rPr>
        <w:t xml:space="preserve">, </w:t>
      </w:r>
      <w:r w:rsidR="00C06E30" w:rsidRPr="003F0092">
        <w:rPr>
          <w:rFonts w:ascii="Arial" w:hAnsi="Arial" w:cs="Arial"/>
          <w:sz w:val="24"/>
          <w:szCs w:val="24"/>
        </w:rPr>
        <w:t xml:space="preserve">got dressed and went back to Relebohile’s home where she reported the rape to Relebohile’s brother, Tshabalala. It was the complainant’s testimony that the men were unknown to </w:t>
      </w:r>
      <w:r w:rsidR="00375743">
        <w:rPr>
          <w:rFonts w:ascii="Arial" w:hAnsi="Arial" w:cs="Arial"/>
          <w:sz w:val="24"/>
          <w:szCs w:val="24"/>
        </w:rPr>
        <w:t>her,</w:t>
      </w:r>
      <w:r w:rsidR="00C06E30" w:rsidRPr="003F0092">
        <w:rPr>
          <w:rFonts w:ascii="Arial" w:hAnsi="Arial" w:cs="Arial"/>
          <w:sz w:val="24"/>
          <w:szCs w:val="24"/>
        </w:rPr>
        <w:t xml:space="preserve"> she was only able to </w:t>
      </w:r>
      <w:r w:rsidR="00375743" w:rsidRPr="003F0092">
        <w:rPr>
          <w:rFonts w:ascii="Arial" w:hAnsi="Arial" w:cs="Arial"/>
          <w:sz w:val="24"/>
          <w:szCs w:val="24"/>
        </w:rPr>
        <w:t>identify</w:t>
      </w:r>
      <w:r w:rsidR="00C06E30" w:rsidRPr="003F0092">
        <w:rPr>
          <w:rFonts w:ascii="Arial" w:hAnsi="Arial" w:cs="Arial"/>
          <w:sz w:val="24"/>
          <w:szCs w:val="24"/>
        </w:rPr>
        <w:t xml:space="preserve"> the appellant later at a photo identity parade. </w:t>
      </w:r>
    </w:p>
    <w:p w:rsidR="00C06E30" w:rsidRPr="003F0092" w:rsidRDefault="00C06E30" w:rsidP="00C06E30">
      <w:pPr>
        <w:spacing w:after="0" w:line="360" w:lineRule="auto"/>
        <w:ind w:left="851" w:hanging="851"/>
        <w:jc w:val="both"/>
        <w:rPr>
          <w:rFonts w:ascii="Arial" w:hAnsi="Arial" w:cs="Arial"/>
          <w:sz w:val="24"/>
          <w:szCs w:val="24"/>
        </w:rPr>
      </w:pPr>
    </w:p>
    <w:p w:rsidR="00C06E30" w:rsidRPr="003F0092" w:rsidRDefault="00C06E30" w:rsidP="00360C84">
      <w:pPr>
        <w:spacing w:after="0" w:line="360" w:lineRule="auto"/>
        <w:ind w:left="720" w:hanging="720"/>
        <w:jc w:val="both"/>
        <w:rPr>
          <w:rFonts w:ascii="Arial" w:hAnsi="Arial" w:cs="Arial"/>
          <w:sz w:val="24"/>
          <w:szCs w:val="24"/>
        </w:rPr>
      </w:pPr>
      <w:r w:rsidRPr="003F0092">
        <w:rPr>
          <w:rFonts w:ascii="Arial" w:hAnsi="Arial" w:cs="Arial"/>
          <w:sz w:val="24"/>
          <w:szCs w:val="24"/>
        </w:rPr>
        <w:t>[</w:t>
      </w:r>
      <w:r w:rsidR="00172B71">
        <w:rPr>
          <w:rFonts w:ascii="Arial" w:hAnsi="Arial" w:cs="Arial"/>
          <w:sz w:val="24"/>
          <w:szCs w:val="24"/>
        </w:rPr>
        <w:t>9</w:t>
      </w:r>
      <w:r w:rsidRPr="003F0092">
        <w:rPr>
          <w:rFonts w:ascii="Arial" w:hAnsi="Arial" w:cs="Arial"/>
          <w:sz w:val="24"/>
          <w:szCs w:val="24"/>
        </w:rPr>
        <w:t>]</w:t>
      </w:r>
      <w:r w:rsidRPr="003F0092">
        <w:rPr>
          <w:rFonts w:ascii="Arial" w:hAnsi="Arial" w:cs="Arial"/>
          <w:sz w:val="24"/>
          <w:szCs w:val="24"/>
        </w:rPr>
        <w:tab/>
        <w:t xml:space="preserve">Tshabalala </w:t>
      </w:r>
      <w:r w:rsidR="00052009" w:rsidRPr="003F0092">
        <w:rPr>
          <w:rFonts w:ascii="Arial" w:hAnsi="Arial" w:cs="Arial"/>
          <w:sz w:val="24"/>
          <w:szCs w:val="24"/>
        </w:rPr>
        <w:t xml:space="preserve">corroborated the complainant’s first report of the rape incident. </w:t>
      </w:r>
      <w:r w:rsidR="00360C84" w:rsidRPr="003F0092">
        <w:rPr>
          <w:rFonts w:ascii="Arial" w:hAnsi="Arial" w:cs="Arial"/>
          <w:sz w:val="24"/>
          <w:szCs w:val="24"/>
        </w:rPr>
        <w:t xml:space="preserve">He confirmed that </w:t>
      </w:r>
      <w:r w:rsidRPr="003F0092">
        <w:rPr>
          <w:rFonts w:ascii="Arial" w:hAnsi="Arial" w:cs="Arial"/>
          <w:sz w:val="24"/>
          <w:szCs w:val="24"/>
        </w:rPr>
        <w:t xml:space="preserve">the complainant arrived </w:t>
      </w:r>
      <w:r w:rsidR="00360C84" w:rsidRPr="003F0092">
        <w:rPr>
          <w:rFonts w:ascii="Arial" w:hAnsi="Arial" w:cs="Arial"/>
          <w:sz w:val="24"/>
          <w:szCs w:val="24"/>
        </w:rPr>
        <w:t xml:space="preserve">at his home </w:t>
      </w:r>
      <w:r w:rsidRPr="003F0092">
        <w:rPr>
          <w:rFonts w:ascii="Arial" w:hAnsi="Arial" w:cs="Arial"/>
          <w:sz w:val="24"/>
          <w:szCs w:val="24"/>
        </w:rPr>
        <w:t xml:space="preserve">crying </w:t>
      </w:r>
      <w:r w:rsidR="00360C84" w:rsidRPr="003F0092">
        <w:rPr>
          <w:rFonts w:ascii="Arial" w:hAnsi="Arial" w:cs="Arial"/>
          <w:sz w:val="24"/>
          <w:szCs w:val="24"/>
        </w:rPr>
        <w:t xml:space="preserve">and spontaneously reported that she was raped by two unknown men she had met next to the dam on her way home. An ambulance was </w:t>
      </w:r>
      <w:r w:rsidR="003F0092" w:rsidRPr="003F0092">
        <w:rPr>
          <w:rFonts w:ascii="Arial" w:hAnsi="Arial" w:cs="Arial"/>
          <w:sz w:val="24"/>
          <w:szCs w:val="24"/>
        </w:rPr>
        <w:t>called</w:t>
      </w:r>
      <w:r w:rsidR="00375743">
        <w:rPr>
          <w:rFonts w:ascii="Arial" w:hAnsi="Arial" w:cs="Arial"/>
          <w:sz w:val="24"/>
          <w:szCs w:val="24"/>
        </w:rPr>
        <w:t xml:space="preserve">. The </w:t>
      </w:r>
      <w:r w:rsidR="004A31E7" w:rsidRPr="003F0092">
        <w:rPr>
          <w:rFonts w:ascii="Arial" w:hAnsi="Arial" w:cs="Arial"/>
          <w:sz w:val="24"/>
          <w:szCs w:val="24"/>
        </w:rPr>
        <w:t xml:space="preserve">complainant was </w:t>
      </w:r>
      <w:r w:rsidR="00375743">
        <w:rPr>
          <w:rFonts w:ascii="Arial" w:hAnsi="Arial" w:cs="Arial"/>
          <w:sz w:val="24"/>
          <w:szCs w:val="24"/>
        </w:rPr>
        <w:t xml:space="preserve">taken </w:t>
      </w:r>
      <w:r w:rsidR="004A31E7" w:rsidRPr="003F0092">
        <w:rPr>
          <w:rFonts w:ascii="Arial" w:hAnsi="Arial" w:cs="Arial"/>
          <w:sz w:val="24"/>
          <w:szCs w:val="24"/>
        </w:rPr>
        <w:t xml:space="preserve">to </w:t>
      </w:r>
      <w:r w:rsidR="00360C84" w:rsidRPr="003F0092">
        <w:rPr>
          <w:rFonts w:ascii="Arial" w:hAnsi="Arial" w:cs="Arial"/>
          <w:sz w:val="24"/>
          <w:szCs w:val="24"/>
        </w:rPr>
        <w:t xml:space="preserve">the hospital thereafter a </w:t>
      </w:r>
      <w:r w:rsidR="00375743">
        <w:rPr>
          <w:rFonts w:ascii="Arial" w:hAnsi="Arial" w:cs="Arial"/>
          <w:sz w:val="24"/>
          <w:szCs w:val="24"/>
        </w:rPr>
        <w:t xml:space="preserve">rape </w:t>
      </w:r>
      <w:r w:rsidRPr="003F0092">
        <w:rPr>
          <w:rFonts w:ascii="Arial" w:hAnsi="Arial" w:cs="Arial"/>
          <w:sz w:val="24"/>
          <w:szCs w:val="24"/>
        </w:rPr>
        <w:t xml:space="preserve">case </w:t>
      </w:r>
      <w:r w:rsidR="00EC1BF8" w:rsidRPr="003F0092">
        <w:rPr>
          <w:rFonts w:ascii="Arial" w:hAnsi="Arial" w:cs="Arial"/>
          <w:sz w:val="24"/>
          <w:szCs w:val="24"/>
        </w:rPr>
        <w:t xml:space="preserve">was </w:t>
      </w:r>
      <w:r w:rsidRPr="003F0092">
        <w:rPr>
          <w:rFonts w:ascii="Arial" w:hAnsi="Arial" w:cs="Arial"/>
          <w:sz w:val="24"/>
          <w:szCs w:val="24"/>
        </w:rPr>
        <w:t>opened</w:t>
      </w:r>
      <w:r w:rsidR="00E75E5F" w:rsidRPr="003F0092">
        <w:rPr>
          <w:rFonts w:ascii="Arial" w:hAnsi="Arial" w:cs="Arial"/>
          <w:sz w:val="24"/>
          <w:szCs w:val="24"/>
        </w:rPr>
        <w:t xml:space="preserve"> with the police</w:t>
      </w:r>
      <w:r w:rsidRPr="003F0092">
        <w:rPr>
          <w:rFonts w:ascii="Arial" w:hAnsi="Arial" w:cs="Arial"/>
          <w:sz w:val="24"/>
          <w:szCs w:val="24"/>
        </w:rPr>
        <w:t>.</w:t>
      </w:r>
      <w:r w:rsidR="00360C84" w:rsidRPr="003F0092">
        <w:rPr>
          <w:rFonts w:ascii="Arial" w:hAnsi="Arial" w:cs="Arial"/>
          <w:sz w:val="24"/>
          <w:szCs w:val="24"/>
        </w:rPr>
        <w:t xml:space="preserve"> </w:t>
      </w:r>
    </w:p>
    <w:p w:rsidR="00C06E30" w:rsidRPr="003F0092" w:rsidRDefault="00C06E30" w:rsidP="00627DF6">
      <w:pPr>
        <w:spacing w:after="0" w:line="360" w:lineRule="auto"/>
        <w:ind w:left="851" w:hanging="851"/>
        <w:jc w:val="both"/>
        <w:rPr>
          <w:rFonts w:ascii="Arial" w:hAnsi="Arial" w:cs="Arial"/>
          <w:sz w:val="24"/>
          <w:szCs w:val="24"/>
        </w:rPr>
      </w:pPr>
    </w:p>
    <w:p w:rsidR="00360C84" w:rsidRPr="003F0092" w:rsidRDefault="00E35FB9" w:rsidP="00360C84">
      <w:pPr>
        <w:spacing w:after="0" w:line="360" w:lineRule="auto"/>
        <w:ind w:left="720" w:hanging="720"/>
        <w:jc w:val="both"/>
        <w:rPr>
          <w:rFonts w:ascii="Arial" w:hAnsi="Arial" w:cs="Arial"/>
          <w:sz w:val="24"/>
          <w:szCs w:val="24"/>
        </w:rPr>
      </w:pPr>
      <w:r w:rsidRPr="003F0092">
        <w:rPr>
          <w:rFonts w:ascii="Arial" w:hAnsi="Arial" w:cs="Arial"/>
          <w:sz w:val="24"/>
          <w:szCs w:val="24"/>
        </w:rPr>
        <w:t>[</w:t>
      </w:r>
      <w:r w:rsidR="00172B71">
        <w:rPr>
          <w:rFonts w:ascii="Arial" w:hAnsi="Arial" w:cs="Arial"/>
          <w:sz w:val="24"/>
          <w:szCs w:val="24"/>
        </w:rPr>
        <w:t>10</w:t>
      </w:r>
      <w:r w:rsidRPr="003F0092">
        <w:rPr>
          <w:rFonts w:ascii="Arial" w:hAnsi="Arial" w:cs="Arial"/>
          <w:sz w:val="24"/>
          <w:szCs w:val="24"/>
        </w:rPr>
        <w:t>]</w:t>
      </w:r>
      <w:r w:rsidRPr="003F0092">
        <w:rPr>
          <w:rFonts w:ascii="Arial" w:hAnsi="Arial" w:cs="Arial"/>
          <w:sz w:val="24"/>
          <w:szCs w:val="24"/>
        </w:rPr>
        <w:tab/>
      </w:r>
      <w:r w:rsidR="00360C84" w:rsidRPr="003F0092">
        <w:rPr>
          <w:rFonts w:ascii="Arial" w:hAnsi="Arial" w:cs="Arial"/>
          <w:sz w:val="24"/>
          <w:szCs w:val="24"/>
        </w:rPr>
        <w:t xml:space="preserve">A medical report </w:t>
      </w:r>
      <w:r w:rsidR="00276D90" w:rsidRPr="003F0092">
        <w:rPr>
          <w:rFonts w:ascii="Arial" w:hAnsi="Arial" w:cs="Arial"/>
          <w:sz w:val="24"/>
          <w:szCs w:val="24"/>
        </w:rPr>
        <w:t xml:space="preserve">(the J88) </w:t>
      </w:r>
      <w:r w:rsidR="00360C84" w:rsidRPr="003F0092">
        <w:rPr>
          <w:rFonts w:ascii="Arial" w:hAnsi="Arial" w:cs="Arial"/>
          <w:sz w:val="24"/>
          <w:szCs w:val="24"/>
        </w:rPr>
        <w:t>compiled by a nursing sister on 06 September 2015 was handed in by concurrence of the State and the defence as Exhibit “I”. It indicated that no visible injuries were noted</w:t>
      </w:r>
      <w:r w:rsidR="00E40307" w:rsidRPr="003F0092">
        <w:rPr>
          <w:rFonts w:ascii="Arial" w:hAnsi="Arial" w:cs="Arial"/>
          <w:sz w:val="24"/>
          <w:szCs w:val="24"/>
        </w:rPr>
        <w:t xml:space="preserve">. The gynaecological examination revealed </w:t>
      </w:r>
      <w:r w:rsidR="00360C84" w:rsidRPr="003F0092">
        <w:rPr>
          <w:rFonts w:ascii="Arial" w:hAnsi="Arial" w:cs="Arial"/>
          <w:sz w:val="24"/>
          <w:szCs w:val="24"/>
        </w:rPr>
        <w:t xml:space="preserve">a fresh tear at 6 o’clock area and a </w:t>
      </w:r>
      <w:r w:rsidR="00E40307" w:rsidRPr="003F0092">
        <w:rPr>
          <w:rFonts w:ascii="Arial" w:hAnsi="Arial" w:cs="Arial"/>
          <w:sz w:val="24"/>
          <w:szCs w:val="24"/>
        </w:rPr>
        <w:t>between a 3 o’clock and 6 o’clock area. The injuries were consistent with forceful genital penetration.</w:t>
      </w:r>
    </w:p>
    <w:p w:rsidR="00E40307" w:rsidRPr="003F0092" w:rsidRDefault="00E40307" w:rsidP="00360C84">
      <w:pPr>
        <w:spacing w:after="0" w:line="360" w:lineRule="auto"/>
        <w:ind w:left="720" w:hanging="720"/>
        <w:jc w:val="both"/>
        <w:rPr>
          <w:rFonts w:ascii="Arial" w:hAnsi="Arial" w:cs="Arial"/>
          <w:sz w:val="24"/>
          <w:szCs w:val="24"/>
        </w:rPr>
      </w:pPr>
    </w:p>
    <w:p w:rsidR="006C2062" w:rsidRPr="003F0092" w:rsidRDefault="00E40307" w:rsidP="006C2062">
      <w:pPr>
        <w:spacing w:after="0" w:line="360" w:lineRule="auto"/>
        <w:ind w:left="851" w:hanging="851"/>
        <w:jc w:val="both"/>
        <w:rPr>
          <w:rFonts w:ascii="Arial" w:hAnsi="Arial" w:cs="Arial"/>
          <w:sz w:val="24"/>
          <w:szCs w:val="24"/>
        </w:rPr>
      </w:pPr>
      <w:r w:rsidRPr="003F0092">
        <w:rPr>
          <w:rFonts w:ascii="Arial" w:hAnsi="Arial" w:cs="Arial"/>
          <w:sz w:val="24"/>
          <w:szCs w:val="24"/>
        </w:rPr>
        <w:t>[</w:t>
      </w:r>
      <w:r w:rsidR="004A31E7" w:rsidRPr="003F0092">
        <w:rPr>
          <w:rFonts w:ascii="Arial" w:hAnsi="Arial" w:cs="Arial"/>
          <w:sz w:val="24"/>
          <w:szCs w:val="24"/>
        </w:rPr>
        <w:t>1</w:t>
      </w:r>
      <w:r w:rsidR="00172B71">
        <w:rPr>
          <w:rFonts w:ascii="Arial" w:hAnsi="Arial" w:cs="Arial"/>
          <w:sz w:val="24"/>
          <w:szCs w:val="24"/>
        </w:rPr>
        <w:t>1</w:t>
      </w:r>
      <w:r w:rsidRPr="003F0092">
        <w:rPr>
          <w:rFonts w:ascii="Arial" w:hAnsi="Arial" w:cs="Arial"/>
          <w:sz w:val="24"/>
          <w:szCs w:val="24"/>
        </w:rPr>
        <w:t>]</w:t>
      </w:r>
      <w:r w:rsidRPr="003F0092">
        <w:rPr>
          <w:rFonts w:ascii="Arial" w:hAnsi="Arial" w:cs="Arial"/>
          <w:sz w:val="24"/>
          <w:szCs w:val="24"/>
        </w:rPr>
        <w:tab/>
      </w:r>
      <w:r w:rsidR="006C2062" w:rsidRPr="003F0092">
        <w:rPr>
          <w:rFonts w:ascii="Arial" w:hAnsi="Arial" w:cs="Arial"/>
          <w:sz w:val="24"/>
          <w:szCs w:val="24"/>
        </w:rPr>
        <w:t>At the conclusion of the State’</w:t>
      </w:r>
      <w:r w:rsidR="00532E52" w:rsidRPr="003F0092">
        <w:rPr>
          <w:rFonts w:ascii="Arial" w:hAnsi="Arial" w:cs="Arial"/>
          <w:sz w:val="24"/>
          <w:szCs w:val="24"/>
        </w:rPr>
        <w:t xml:space="preserve">s </w:t>
      </w:r>
      <w:r w:rsidR="006C2062" w:rsidRPr="003F0092">
        <w:rPr>
          <w:rFonts w:ascii="Arial" w:hAnsi="Arial" w:cs="Arial"/>
          <w:sz w:val="24"/>
          <w:szCs w:val="24"/>
        </w:rPr>
        <w:t>evidence</w:t>
      </w:r>
      <w:r w:rsidR="00375743">
        <w:rPr>
          <w:rFonts w:ascii="Arial" w:hAnsi="Arial" w:cs="Arial"/>
          <w:sz w:val="24"/>
          <w:szCs w:val="24"/>
        </w:rPr>
        <w:t>,</w:t>
      </w:r>
      <w:r w:rsidR="006C2062" w:rsidRPr="003F0092">
        <w:rPr>
          <w:rFonts w:ascii="Arial" w:hAnsi="Arial" w:cs="Arial"/>
          <w:sz w:val="24"/>
          <w:szCs w:val="24"/>
        </w:rPr>
        <w:t xml:space="preserve"> the court invoked the provisions of section 186 </w:t>
      </w:r>
      <w:r w:rsidR="0089000B" w:rsidRPr="003F0092">
        <w:rPr>
          <w:rFonts w:ascii="Arial" w:hAnsi="Arial" w:cs="Arial"/>
          <w:sz w:val="24"/>
          <w:szCs w:val="24"/>
        </w:rPr>
        <w:t>of the CPA and called w</w:t>
      </w:r>
      <w:r w:rsidR="006C2062" w:rsidRPr="003F0092">
        <w:rPr>
          <w:rFonts w:ascii="Arial" w:hAnsi="Arial" w:cs="Arial"/>
          <w:sz w:val="24"/>
          <w:szCs w:val="24"/>
        </w:rPr>
        <w:t xml:space="preserve">arrant officer Nel who </w:t>
      </w:r>
      <w:r w:rsidRPr="003F0092">
        <w:rPr>
          <w:rFonts w:ascii="Arial" w:hAnsi="Arial" w:cs="Arial"/>
          <w:sz w:val="24"/>
          <w:szCs w:val="24"/>
        </w:rPr>
        <w:t xml:space="preserve">confirmed that </w:t>
      </w:r>
      <w:r w:rsidR="00375743">
        <w:rPr>
          <w:rFonts w:ascii="Arial" w:hAnsi="Arial" w:cs="Arial"/>
          <w:sz w:val="24"/>
          <w:szCs w:val="24"/>
        </w:rPr>
        <w:t xml:space="preserve">when the </w:t>
      </w:r>
      <w:r w:rsidR="006C2062" w:rsidRPr="003F0092">
        <w:rPr>
          <w:rFonts w:ascii="Arial" w:hAnsi="Arial" w:cs="Arial"/>
          <w:sz w:val="24"/>
          <w:szCs w:val="24"/>
        </w:rPr>
        <w:t xml:space="preserve">complainant </w:t>
      </w:r>
      <w:r w:rsidR="00375743">
        <w:rPr>
          <w:rFonts w:ascii="Arial" w:hAnsi="Arial" w:cs="Arial"/>
          <w:sz w:val="24"/>
          <w:szCs w:val="24"/>
        </w:rPr>
        <w:t xml:space="preserve">reported the case she </w:t>
      </w:r>
      <w:r w:rsidR="006C2062" w:rsidRPr="003F0092">
        <w:rPr>
          <w:rFonts w:ascii="Arial" w:hAnsi="Arial" w:cs="Arial"/>
          <w:sz w:val="24"/>
          <w:szCs w:val="24"/>
        </w:rPr>
        <w:t xml:space="preserve">did not know </w:t>
      </w:r>
      <w:r w:rsidRPr="003F0092">
        <w:rPr>
          <w:rFonts w:ascii="Arial" w:hAnsi="Arial" w:cs="Arial"/>
          <w:sz w:val="24"/>
          <w:szCs w:val="24"/>
        </w:rPr>
        <w:t xml:space="preserve">the identity of the men </w:t>
      </w:r>
      <w:r w:rsidR="006C2062" w:rsidRPr="003F0092">
        <w:rPr>
          <w:rFonts w:ascii="Arial" w:hAnsi="Arial" w:cs="Arial"/>
          <w:sz w:val="24"/>
          <w:szCs w:val="24"/>
        </w:rPr>
        <w:t>who had raped her</w:t>
      </w:r>
      <w:r w:rsidRPr="003F0092">
        <w:rPr>
          <w:rFonts w:ascii="Arial" w:hAnsi="Arial" w:cs="Arial"/>
          <w:sz w:val="24"/>
          <w:szCs w:val="24"/>
        </w:rPr>
        <w:t xml:space="preserve">. The </w:t>
      </w:r>
      <w:r w:rsidR="006C2062" w:rsidRPr="003F0092">
        <w:rPr>
          <w:rFonts w:ascii="Arial" w:hAnsi="Arial" w:cs="Arial"/>
          <w:sz w:val="24"/>
          <w:szCs w:val="24"/>
        </w:rPr>
        <w:t xml:space="preserve">appellant was linked </w:t>
      </w:r>
      <w:r w:rsidR="00C7057C" w:rsidRPr="003F0092">
        <w:rPr>
          <w:rFonts w:ascii="Arial" w:hAnsi="Arial" w:cs="Arial"/>
          <w:sz w:val="24"/>
          <w:szCs w:val="24"/>
        </w:rPr>
        <w:t xml:space="preserve">to the rape through </w:t>
      </w:r>
      <w:r w:rsidR="00C7057C" w:rsidRPr="003F0092">
        <w:rPr>
          <w:rFonts w:ascii="Arial" w:hAnsi="Arial" w:cs="Arial"/>
          <w:sz w:val="24"/>
          <w:szCs w:val="24"/>
          <w:shd w:val="clear" w:color="auto" w:fill="FFFFFF"/>
        </w:rPr>
        <w:t>deoxyribonucleic acid evidence (</w:t>
      </w:r>
      <w:r w:rsidR="006C2062" w:rsidRPr="003F0092">
        <w:rPr>
          <w:rFonts w:ascii="Arial" w:hAnsi="Arial" w:cs="Arial"/>
          <w:sz w:val="24"/>
          <w:szCs w:val="24"/>
        </w:rPr>
        <w:t>DNA</w:t>
      </w:r>
      <w:r w:rsidR="00C7057C" w:rsidRPr="003F0092">
        <w:rPr>
          <w:rFonts w:ascii="Arial" w:hAnsi="Arial" w:cs="Arial"/>
          <w:sz w:val="24"/>
          <w:szCs w:val="24"/>
        </w:rPr>
        <w:t>).</w:t>
      </w:r>
      <w:r w:rsidR="006C2062" w:rsidRPr="003F0092">
        <w:rPr>
          <w:rFonts w:ascii="Arial" w:hAnsi="Arial" w:cs="Arial"/>
          <w:sz w:val="24"/>
          <w:szCs w:val="24"/>
        </w:rPr>
        <w:t xml:space="preserve">  </w:t>
      </w:r>
    </w:p>
    <w:p w:rsidR="006C2062" w:rsidRPr="003F0092" w:rsidRDefault="006C2062" w:rsidP="006C2062">
      <w:pPr>
        <w:spacing w:after="0" w:line="360" w:lineRule="auto"/>
        <w:ind w:left="851" w:hanging="851"/>
        <w:jc w:val="both"/>
        <w:rPr>
          <w:rFonts w:ascii="Arial" w:hAnsi="Arial" w:cs="Arial"/>
          <w:sz w:val="24"/>
          <w:szCs w:val="24"/>
        </w:rPr>
      </w:pPr>
    </w:p>
    <w:p w:rsidR="00E35FB9" w:rsidRPr="003F0092" w:rsidRDefault="00532E52" w:rsidP="00C06ACE">
      <w:pPr>
        <w:spacing w:after="0" w:line="360" w:lineRule="auto"/>
        <w:ind w:left="851" w:hanging="851"/>
        <w:jc w:val="both"/>
        <w:rPr>
          <w:rFonts w:ascii="Arial" w:hAnsi="Arial" w:cs="Arial"/>
          <w:sz w:val="24"/>
          <w:szCs w:val="24"/>
        </w:rPr>
      </w:pPr>
      <w:r w:rsidRPr="003F0092">
        <w:rPr>
          <w:rFonts w:ascii="Arial" w:hAnsi="Arial" w:cs="Arial"/>
          <w:sz w:val="24"/>
          <w:szCs w:val="24"/>
        </w:rPr>
        <w:t>[</w:t>
      </w:r>
      <w:r w:rsidR="004A31E7" w:rsidRPr="003F0092">
        <w:rPr>
          <w:rFonts w:ascii="Arial" w:hAnsi="Arial" w:cs="Arial"/>
          <w:sz w:val="24"/>
          <w:szCs w:val="24"/>
        </w:rPr>
        <w:t>1</w:t>
      </w:r>
      <w:r w:rsidR="00172B71">
        <w:rPr>
          <w:rFonts w:ascii="Arial" w:hAnsi="Arial" w:cs="Arial"/>
          <w:sz w:val="24"/>
          <w:szCs w:val="24"/>
        </w:rPr>
        <w:t>2</w:t>
      </w:r>
      <w:r w:rsidRPr="003F0092">
        <w:rPr>
          <w:rFonts w:ascii="Arial" w:hAnsi="Arial" w:cs="Arial"/>
          <w:sz w:val="24"/>
          <w:szCs w:val="24"/>
        </w:rPr>
        <w:t>]</w:t>
      </w:r>
      <w:r w:rsidRPr="003F0092">
        <w:rPr>
          <w:rFonts w:ascii="Arial" w:hAnsi="Arial" w:cs="Arial"/>
          <w:sz w:val="24"/>
          <w:szCs w:val="24"/>
        </w:rPr>
        <w:tab/>
      </w:r>
      <w:r w:rsidR="00E35FB9" w:rsidRPr="003F0092">
        <w:rPr>
          <w:rFonts w:ascii="Arial" w:hAnsi="Arial" w:cs="Arial"/>
          <w:sz w:val="24"/>
          <w:szCs w:val="24"/>
        </w:rPr>
        <w:t>Following the applicant’s failed application for a discharge in terms of section 174 of the CPA</w:t>
      </w:r>
      <w:r w:rsidR="00C7057C" w:rsidRPr="003F0092">
        <w:rPr>
          <w:rFonts w:ascii="Arial" w:hAnsi="Arial" w:cs="Arial"/>
          <w:sz w:val="24"/>
          <w:szCs w:val="24"/>
        </w:rPr>
        <w:t xml:space="preserve">, </w:t>
      </w:r>
      <w:r w:rsidR="00375743">
        <w:rPr>
          <w:rFonts w:ascii="Arial" w:hAnsi="Arial" w:cs="Arial"/>
          <w:sz w:val="24"/>
          <w:szCs w:val="24"/>
        </w:rPr>
        <w:t>t</w:t>
      </w:r>
      <w:r w:rsidR="00E35FB9" w:rsidRPr="003F0092">
        <w:rPr>
          <w:rFonts w:ascii="Arial" w:hAnsi="Arial" w:cs="Arial"/>
          <w:sz w:val="24"/>
          <w:szCs w:val="24"/>
        </w:rPr>
        <w:t xml:space="preserve">he </w:t>
      </w:r>
      <w:r w:rsidR="00375743">
        <w:rPr>
          <w:rFonts w:ascii="Arial" w:hAnsi="Arial" w:cs="Arial"/>
          <w:sz w:val="24"/>
          <w:szCs w:val="24"/>
        </w:rPr>
        <w:t xml:space="preserve">appellant </w:t>
      </w:r>
      <w:r w:rsidR="00E35FB9" w:rsidRPr="003F0092">
        <w:rPr>
          <w:rFonts w:ascii="Arial" w:hAnsi="Arial" w:cs="Arial"/>
          <w:sz w:val="24"/>
          <w:szCs w:val="24"/>
        </w:rPr>
        <w:t>testified in his defence</w:t>
      </w:r>
      <w:r w:rsidR="00375743">
        <w:rPr>
          <w:rFonts w:ascii="Arial" w:hAnsi="Arial" w:cs="Arial"/>
          <w:sz w:val="24"/>
          <w:szCs w:val="24"/>
        </w:rPr>
        <w:t xml:space="preserve">. He stated </w:t>
      </w:r>
      <w:r w:rsidR="00E35FB9" w:rsidRPr="003F0092">
        <w:rPr>
          <w:rFonts w:ascii="Arial" w:hAnsi="Arial" w:cs="Arial"/>
          <w:sz w:val="24"/>
          <w:szCs w:val="24"/>
        </w:rPr>
        <w:t>that the complainant was actually h</w:t>
      </w:r>
      <w:r w:rsidR="00375743">
        <w:rPr>
          <w:rFonts w:ascii="Arial" w:hAnsi="Arial" w:cs="Arial"/>
          <w:sz w:val="24"/>
          <w:szCs w:val="24"/>
        </w:rPr>
        <w:t>is</w:t>
      </w:r>
      <w:r w:rsidR="00E35FB9" w:rsidRPr="003F0092">
        <w:rPr>
          <w:rFonts w:ascii="Arial" w:hAnsi="Arial" w:cs="Arial"/>
          <w:sz w:val="24"/>
          <w:szCs w:val="24"/>
        </w:rPr>
        <w:t xml:space="preserve"> girlfriend. They met</w:t>
      </w:r>
      <w:r w:rsidR="00C7057C" w:rsidRPr="003F0092">
        <w:rPr>
          <w:rFonts w:ascii="Arial" w:hAnsi="Arial" w:cs="Arial"/>
          <w:sz w:val="24"/>
          <w:szCs w:val="24"/>
        </w:rPr>
        <w:t xml:space="preserve"> </w:t>
      </w:r>
      <w:r w:rsidR="00375743">
        <w:rPr>
          <w:rFonts w:ascii="Arial" w:hAnsi="Arial" w:cs="Arial"/>
          <w:sz w:val="24"/>
          <w:szCs w:val="24"/>
        </w:rPr>
        <w:t xml:space="preserve">earlier </w:t>
      </w:r>
      <w:r w:rsidR="00C7057C" w:rsidRPr="003F0092">
        <w:rPr>
          <w:rFonts w:ascii="Arial" w:hAnsi="Arial" w:cs="Arial"/>
          <w:sz w:val="24"/>
          <w:szCs w:val="24"/>
        </w:rPr>
        <w:t xml:space="preserve">on the day of the incident </w:t>
      </w:r>
      <w:r w:rsidR="00375743">
        <w:rPr>
          <w:rFonts w:ascii="Arial" w:hAnsi="Arial" w:cs="Arial"/>
          <w:sz w:val="24"/>
          <w:szCs w:val="24"/>
        </w:rPr>
        <w:t xml:space="preserve">at </w:t>
      </w:r>
      <w:r w:rsidR="00E35FB9" w:rsidRPr="003F0092">
        <w:rPr>
          <w:rFonts w:ascii="Arial" w:hAnsi="Arial" w:cs="Arial"/>
          <w:sz w:val="24"/>
          <w:szCs w:val="24"/>
        </w:rPr>
        <w:t>around 8pm at Steve’s tavern</w:t>
      </w:r>
      <w:r w:rsidR="00375743">
        <w:rPr>
          <w:rFonts w:ascii="Arial" w:hAnsi="Arial" w:cs="Arial"/>
          <w:sz w:val="24"/>
          <w:szCs w:val="24"/>
        </w:rPr>
        <w:t xml:space="preserve">. He </w:t>
      </w:r>
      <w:r w:rsidR="00E35FB9" w:rsidRPr="003F0092">
        <w:rPr>
          <w:rFonts w:ascii="Arial" w:hAnsi="Arial" w:cs="Arial"/>
          <w:sz w:val="24"/>
          <w:szCs w:val="24"/>
        </w:rPr>
        <w:t xml:space="preserve">approached her and proposed love to her. Due to the noise </w:t>
      </w:r>
      <w:r w:rsidR="00C7057C" w:rsidRPr="003F0092">
        <w:rPr>
          <w:rFonts w:ascii="Arial" w:hAnsi="Arial" w:cs="Arial"/>
          <w:sz w:val="24"/>
          <w:szCs w:val="24"/>
        </w:rPr>
        <w:t xml:space="preserve">in the tavern </w:t>
      </w:r>
      <w:r w:rsidR="00E35FB9" w:rsidRPr="003F0092">
        <w:rPr>
          <w:rFonts w:ascii="Arial" w:hAnsi="Arial" w:cs="Arial"/>
          <w:sz w:val="24"/>
          <w:szCs w:val="24"/>
        </w:rPr>
        <w:t>they agreed to go and continue the</w:t>
      </w:r>
      <w:r w:rsidR="00C7057C" w:rsidRPr="003F0092">
        <w:rPr>
          <w:rFonts w:ascii="Arial" w:hAnsi="Arial" w:cs="Arial"/>
          <w:sz w:val="24"/>
          <w:szCs w:val="24"/>
        </w:rPr>
        <w:t xml:space="preserve">ir </w:t>
      </w:r>
      <w:r w:rsidR="00E35FB9" w:rsidRPr="003F0092">
        <w:rPr>
          <w:rFonts w:ascii="Arial" w:hAnsi="Arial" w:cs="Arial"/>
          <w:sz w:val="24"/>
          <w:szCs w:val="24"/>
        </w:rPr>
        <w:t xml:space="preserve">conversation outside and this is where the complainant </w:t>
      </w:r>
      <w:r w:rsidR="00D316CD" w:rsidRPr="003F0092">
        <w:rPr>
          <w:rFonts w:ascii="Arial" w:hAnsi="Arial" w:cs="Arial"/>
          <w:sz w:val="24"/>
          <w:szCs w:val="24"/>
        </w:rPr>
        <w:t xml:space="preserve">positively responded to his love proposal. When he asked her to </w:t>
      </w:r>
      <w:r w:rsidR="00E35FB9" w:rsidRPr="003F0092">
        <w:rPr>
          <w:rFonts w:ascii="Arial" w:hAnsi="Arial" w:cs="Arial"/>
          <w:sz w:val="24"/>
          <w:szCs w:val="24"/>
        </w:rPr>
        <w:t xml:space="preserve">prove to him that she indeed loved him she kissed him. They then decided to move to a </w:t>
      </w:r>
      <w:r w:rsidR="00D316CD" w:rsidRPr="003F0092">
        <w:rPr>
          <w:rFonts w:ascii="Arial" w:hAnsi="Arial" w:cs="Arial"/>
          <w:sz w:val="24"/>
          <w:szCs w:val="24"/>
        </w:rPr>
        <w:t>passage</w:t>
      </w:r>
      <w:r w:rsidR="00375743">
        <w:rPr>
          <w:rFonts w:ascii="Arial" w:hAnsi="Arial" w:cs="Arial"/>
          <w:sz w:val="24"/>
          <w:szCs w:val="24"/>
        </w:rPr>
        <w:t xml:space="preserve"> </w:t>
      </w:r>
      <w:r w:rsidR="00172B71">
        <w:rPr>
          <w:rFonts w:ascii="Arial" w:hAnsi="Arial" w:cs="Arial"/>
          <w:sz w:val="24"/>
          <w:szCs w:val="24"/>
        </w:rPr>
        <w:t xml:space="preserve">situated in </w:t>
      </w:r>
      <w:r w:rsidR="00375743">
        <w:rPr>
          <w:rFonts w:ascii="Arial" w:hAnsi="Arial" w:cs="Arial"/>
          <w:sz w:val="24"/>
          <w:szCs w:val="24"/>
        </w:rPr>
        <w:t xml:space="preserve">a more </w:t>
      </w:r>
      <w:r w:rsidR="00E35FB9" w:rsidRPr="003F0092">
        <w:rPr>
          <w:rFonts w:ascii="Arial" w:hAnsi="Arial" w:cs="Arial"/>
          <w:sz w:val="24"/>
          <w:szCs w:val="24"/>
        </w:rPr>
        <w:t xml:space="preserve">private and dark </w:t>
      </w:r>
      <w:r w:rsidR="00375743">
        <w:rPr>
          <w:rFonts w:ascii="Arial" w:hAnsi="Arial" w:cs="Arial"/>
          <w:sz w:val="24"/>
          <w:szCs w:val="24"/>
        </w:rPr>
        <w:t xml:space="preserve">area </w:t>
      </w:r>
      <w:r w:rsidR="00172B71">
        <w:rPr>
          <w:rFonts w:ascii="Arial" w:hAnsi="Arial" w:cs="Arial"/>
          <w:sz w:val="24"/>
          <w:szCs w:val="24"/>
        </w:rPr>
        <w:t xml:space="preserve">where they </w:t>
      </w:r>
      <w:r w:rsidR="00E35FB9" w:rsidRPr="003F0092">
        <w:rPr>
          <w:rFonts w:ascii="Arial" w:hAnsi="Arial" w:cs="Arial"/>
          <w:sz w:val="24"/>
          <w:szCs w:val="24"/>
        </w:rPr>
        <w:t>engaged in consensual intercourse</w:t>
      </w:r>
      <w:r w:rsidR="00D316CD" w:rsidRPr="003F0092">
        <w:rPr>
          <w:rFonts w:ascii="Arial" w:hAnsi="Arial" w:cs="Arial"/>
          <w:sz w:val="24"/>
          <w:szCs w:val="24"/>
        </w:rPr>
        <w:t xml:space="preserve">. </w:t>
      </w:r>
      <w:r w:rsidR="00375743">
        <w:rPr>
          <w:rFonts w:ascii="Arial" w:hAnsi="Arial" w:cs="Arial"/>
          <w:sz w:val="24"/>
          <w:szCs w:val="24"/>
        </w:rPr>
        <w:t xml:space="preserve">When they were done, the </w:t>
      </w:r>
      <w:r w:rsidR="00D316CD" w:rsidRPr="003F0092">
        <w:rPr>
          <w:rFonts w:ascii="Arial" w:hAnsi="Arial" w:cs="Arial"/>
          <w:sz w:val="24"/>
          <w:szCs w:val="24"/>
        </w:rPr>
        <w:t xml:space="preserve">complainant confirmed her </w:t>
      </w:r>
      <w:r w:rsidR="00E35FB9" w:rsidRPr="003F0092">
        <w:rPr>
          <w:rFonts w:ascii="Arial" w:hAnsi="Arial" w:cs="Arial"/>
          <w:sz w:val="24"/>
          <w:szCs w:val="24"/>
        </w:rPr>
        <w:t xml:space="preserve">satisfaction when he asked her whether she was satisfied sexually. He asked her for her contact numbers </w:t>
      </w:r>
      <w:r w:rsidR="00D316CD" w:rsidRPr="003F0092">
        <w:rPr>
          <w:rFonts w:ascii="Arial" w:hAnsi="Arial" w:cs="Arial"/>
          <w:sz w:val="24"/>
          <w:szCs w:val="24"/>
        </w:rPr>
        <w:t xml:space="preserve">but </w:t>
      </w:r>
      <w:r w:rsidR="00D316CD" w:rsidRPr="003F0092">
        <w:rPr>
          <w:rFonts w:ascii="Arial" w:hAnsi="Arial" w:cs="Arial"/>
          <w:sz w:val="24"/>
          <w:szCs w:val="24"/>
        </w:rPr>
        <w:lastRenderedPageBreak/>
        <w:t xml:space="preserve">she told him that she did not </w:t>
      </w:r>
      <w:r w:rsidR="00E35FB9" w:rsidRPr="003F0092">
        <w:rPr>
          <w:rFonts w:ascii="Arial" w:hAnsi="Arial" w:cs="Arial"/>
          <w:sz w:val="24"/>
          <w:szCs w:val="24"/>
        </w:rPr>
        <w:t>have her phone with her</w:t>
      </w:r>
      <w:r w:rsidR="00D316CD" w:rsidRPr="003F0092">
        <w:rPr>
          <w:rFonts w:ascii="Arial" w:hAnsi="Arial" w:cs="Arial"/>
          <w:sz w:val="24"/>
          <w:szCs w:val="24"/>
        </w:rPr>
        <w:t xml:space="preserve">. They then </w:t>
      </w:r>
      <w:r w:rsidR="00E35FB9" w:rsidRPr="003F0092">
        <w:rPr>
          <w:rFonts w:ascii="Arial" w:hAnsi="Arial" w:cs="Arial"/>
          <w:sz w:val="24"/>
          <w:szCs w:val="24"/>
        </w:rPr>
        <w:t>agreed that they would meet at the taverns. He left the complainant at Steve’s tavern as he had to work the following day.</w:t>
      </w:r>
      <w:r w:rsidR="001A1CAC" w:rsidRPr="003F0092">
        <w:rPr>
          <w:rFonts w:ascii="Arial" w:hAnsi="Arial" w:cs="Arial"/>
          <w:sz w:val="24"/>
          <w:szCs w:val="24"/>
        </w:rPr>
        <w:t xml:space="preserve"> </w:t>
      </w:r>
    </w:p>
    <w:p w:rsidR="00E35FB9" w:rsidRPr="003F0092" w:rsidRDefault="00E35FB9" w:rsidP="00D316CD">
      <w:pPr>
        <w:spacing w:after="0" w:line="360" w:lineRule="auto"/>
        <w:ind w:left="851" w:hanging="851"/>
        <w:jc w:val="both"/>
        <w:rPr>
          <w:rFonts w:ascii="Arial" w:hAnsi="Arial" w:cs="Arial"/>
          <w:sz w:val="24"/>
          <w:szCs w:val="24"/>
        </w:rPr>
      </w:pPr>
    </w:p>
    <w:p w:rsidR="00F63501" w:rsidRPr="003F0092" w:rsidRDefault="00E35FB9" w:rsidP="00F63501">
      <w:pPr>
        <w:spacing w:after="0" w:line="360" w:lineRule="auto"/>
        <w:ind w:left="851" w:hanging="851"/>
        <w:jc w:val="both"/>
        <w:rPr>
          <w:rFonts w:ascii="Arial" w:hAnsi="Arial" w:cs="Arial"/>
          <w:sz w:val="24"/>
          <w:szCs w:val="24"/>
        </w:rPr>
      </w:pPr>
      <w:r w:rsidRPr="003F0092">
        <w:rPr>
          <w:rFonts w:ascii="Arial" w:hAnsi="Arial" w:cs="Arial"/>
          <w:sz w:val="24"/>
          <w:szCs w:val="24"/>
        </w:rPr>
        <w:t>[</w:t>
      </w:r>
      <w:r w:rsidR="004A31E7" w:rsidRPr="003F0092">
        <w:rPr>
          <w:rFonts w:ascii="Arial" w:hAnsi="Arial" w:cs="Arial"/>
          <w:sz w:val="24"/>
          <w:szCs w:val="24"/>
        </w:rPr>
        <w:t>1</w:t>
      </w:r>
      <w:r w:rsidR="00172B71">
        <w:rPr>
          <w:rFonts w:ascii="Arial" w:hAnsi="Arial" w:cs="Arial"/>
          <w:sz w:val="24"/>
          <w:szCs w:val="24"/>
        </w:rPr>
        <w:t>3</w:t>
      </w:r>
      <w:r w:rsidRPr="003F0092">
        <w:rPr>
          <w:rFonts w:ascii="Arial" w:hAnsi="Arial" w:cs="Arial"/>
          <w:sz w:val="24"/>
          <w:szCs w:val="24"/>
        </w:rPr>
        <w:t>]</w:t>
      </w:r>
      <w:r w:rsidRPr="003F0092">
        <w:rPr>
          <w:rFonts w:ascii="Arial" w:hAnsi="Arial" w:cs="Arial"/>
          <w:sz w:val="24"/>
          <w:szCs w:val="24"/>
        </w:rPr>
        <w:tab/>
      </w:r>
      <w:r w:rsidR="00F63501" w:rsidRPr="003F0092">
        <w:rPr>
          <w:rFonts w:ascii="Arial" w:hAnsi="Arial" w:cs="Arial"/>
          <w:sz w:val="24"/>
          <w:szCs w:val="24"/>
        </w:rPr>
        <w:t>On the facts germane to this matter the complainant was a single witness to the rape. The learned magistrate was alive to the cautionary rule applicable under these circumstances</w:t>
      </w:r>
      <w:r w:rsidR="00375743">
        <w:rPr>
          <w:rFonts w:ascii="Arial" w:hAnsi="Arial" w:cs="Arial"/>
          <w:sz w:val="24"/>
          <w:szCs w:val="24"/>
        </w:rPr>
        <w:t xml:space="preserve">. It </w:t>
      </w:r>
      <w:r w:rsidR="00F63501" w:rsidRPr="003F0092">
        <w:rPr>
          <w:rFonts w:ascii="Arial" w:hAnsi="Arial" w:cs="Arial"/>
          <w:sz w:val="24"/>
          <w:szCs w:val="24"/>
        </w:rPr>
        <w:t xml:space="preserve">is clear from the record of the proceedings that </w:t>
      </w:r>
      <w:r w:rsidR="00375743">
        <w:rPr>
          <w:rFonts w:ascii="Arial" w:hAnsi="Arial" w:cs="Arial"/>
          <w:sz w:val="24"/>
          <w:szCs w:val="24"/>
        </w:rPr>
        <w:t xml:space="preserve">the learned magistrate’s </w:t>
      </w:r>
      <w:r w:rsidR="00F63501" w:rsidRPr="003F0092">
        <w:rPr>
          <w:rFonts w:ascii="Arial" w:hAnsi="Arial" w:cs="Arial"/>
          <w:sz w:val="24"/>
          <w:szCs w:val="24"/>
        </w:rPr>
        <w:t xml:space="preserve">conclusion that the complainant had told the truth about the rape is premised on the fact that despite </w:t>
      </w:r>
      <w:r w:rsidR="00375743">
        <w:rPr>
          <w:rFonts w:ascii="Arial" w:hAnsi="Arial" w:cs="Arial"/>
          <w:sz w:val="24"/>
          <w:szCs w:val="24"/>
        </w:rPr>
        <w:t xml:space="preserve">having had </w:t>
      </w:r>
      <w:r w:rsidR="00F63501" w:rsidRPr="003F0092">
        <w:rPr>
          <w:rFonts w:ascii="Arial" w:hAnsi="Arial" w:cs="Arial"/>
          <w:sz w:val="24"/>
          <w:szCs w:val="24"/>
        </w:rPr>
        <w:t xml:space="preserve">imbibed on alcohol </w:t>
      </w:r>
      <w:r w:rsidR="00375743">
        <w:rPr>
          <w:rFonts w:ascii="Arial" w:hAnsi="Arial" w:cs="Arial"/>
          <w:sz w:val="24"/>
          <w:szCs w:val="24"/>
        </w:rPr>
        <w:t xml:space="preserve">the complainant </w:t>
      </w:r>
      <w:r w:rsidR="00F63501" w:rsidRPr="003F0092">
        <w:rPr>
          <w:rFonts w:ascii="Arial" w:hAnsi="Arial" w:cs="Arial"/>
          <w:sz w:val="24"/>
          <w:szCs w:val="24"/>
        </w:rPr>
        <w:t>was not intoxicated</w:t>
      </w:r>
      <w:r w:rsidR="00375743">
        <w:rPr>
          <w:rFonts w:ascii="Arial" w:hAnsi="Arial" w:cs="Arial"/>
          <w:sz w:val="24"/>
          <w:szCs w:val="24"/>
        </w:rPr>
        <w:t xml:space="preserve"> in that</w:t>
      </w:r>
      <w:r w:rsidR="00F63501" w:rsidRPr="003F0092">
        <w:rPr>
          <w:rFonts w:ascii="Arial" w:hAnsi="Arial" w:cs="Arial"/>
          <w:sz w:val="24"/>
          <w:szCs w:val="24"/>
        </w:rPr>
        <w:t xml:space="preserve">, she was able to comprehend and observe her surroundings and was later able to relay to the trial court a succinct and detailed description of not only </w:t>
      </w:r>
      <w:r w:rsidR="00172B71">
        <w:rPr>
          <w:rFonts w:ascii="Arial" w:hAnsi="Arial" w:cs="Arial"/>
          <w:sz w:val="24"/>
          <w:szCs w:val="24"/>
        </w:rPr>
        <w:t xml:space="preserve">where and how the rape occurred, </w:t>
      </w:r>
      <w:r w:rsidR="00F63501" w:rsidRPr="003F0092">
        <w:rPr>
          <w:rFonts w:ascii="Arial" w:hAnsi="Arial" w:cs="Arial"/>
          <w:sz w:val="24"/>
          <w:szCs w:val="24"/>
        </w:rPr>
        <w:t>but also which role was played by the respective perpetrators.</w:t>
      </w:r>
    </w:p>
    <w:p w:rsidR="00F63501" w:rsidRPr="003F0092" w:rsidRDefault="00F63501" w:rsidP="00F52260">
      <w:pPr>
        <w:spacing w:after="0" w:line="360" w:lineRule="auto"/>
        <w:ind w:left="851" w:hanging="851"/>
        <w:jc w:val="both"/>
        <w:rPr>
          <w:rFonts w:ascii="Arial" w:hAnsi="Arial" w:cs="Arial"/>
          <w:sz w:val="24"/>
          <w:szCs w:val="24"/>
        </w:rPr>
      </w:pPr>
    </w:p>
    <w:p w:rsidR="00375743" w:rsidRDefault="00F63501" w:rsidP="00C06ACE">
      <w:pPr>
        <w:spacing w:after="0" w:line="360" w:lineRule="auto"/>
        <w:ind w:left="851" w:hanging="851"/>
        <w:jc w:val="both"/>
        <w:rPr>
          <w:rFonts w:ascii="Arial" w:hAnsi="Arial" w:cs="Arial"/>
          <w:i/>
          <w:sz w:val="24"/>
          <w:szCs w:val="24"/>
        </w:rPr>
      </w:pPr>
      <w:r w:rsidRPr="003F0092">
        <w:rPr>
          <w:rFonts w:ascii="Arial" w:hAnsi="Arial" w:cs="Arial"/>
          <w:sz w:val="24"/>
          <w:szCs w:val="24"/>
        </w:rPr>
        <w:t>[</w:t>
      </w:r>
      <w:r w:rsidR="004A31E7" w:rsidRPr="003F0092">
        <w:rPr>
          <w:rFonts w:ascii="Arial" w:hAnsi="Arial" w:cs="Arial"/>
          <w:sz w:val="24"/>
          <w:szCs w:val="24"/>
        </w:rPr>
        <w:t>1</w:t>
      </w:r>
      <w:r w:rsidR="00172B71">
        <w:rPr>
          <w:rFonts w:ascii="Arial" w:hAnsi="Arial" w:cs="Arial"/>
          <w:sz w:val="24"/>
          <w:szCs w:val="24"/>
        </w:rPr>
        <w:t>4</w:t>
      </w:r>
      <w:r w:rsidRPr="003F0092">
        <w:rPr>
          <w:rFonts w:ascii="Arial" w:hAnsi="Arial" w:cs="Arial"/>
          <w:sz w:val="24"/>
          <w:szCs w:val="24"/>
        </w:rPr>
        <w:t>]</w:t>
      </w:r>
      <w:r w:rsidRPr="003F0092">
        <w:rPr>
          <w:rFonts w:ascii="Arial" w:hAnsi="Arial" w:cs="Arial"/>
          <w:sz w:val="24"/>
          <w:szCs w:val="24"/>
        </w:rPr>
        <w:tab/>
      </w:r>
      <w:r w:rsidR="00F52260" w:rsidRPr="003F0092">
        <w:rPr>
          <w:rFonts w:ascii="Arial" w:hAnsi="Arial" w:cs="Arial"/>
          <w:sz w:val="24"/>
          <w:szCs w:val="24"/>
        </w:rPr>
        <w:t>As correctly pointed out by the appellant, the learned magistrate did allude to the</w:t>
      </w:r>
      <w:r w:rsidR="000C1653" w:rsidRPr="003F0092">
        <w:rPr>
          <w:rFonts w:ascii="Arial" w:hAnsi="Arial" w:cs="Arial"/>
          <w:sz w:val="24"/>
          <w:szCs w:val="24"/>
        </w:rPr>
        <w:t xml:space="preserve"> c</w:t>
      </w:r>
      <w:r w:rsidR="00F52260" w:rsidRPr="003F0092">
        <w:rPr>
          <w:rFonts w:ascii="Arial" w:hAnsi="Arial" w:cs="Arial"/>
          <w:sz w:val="24"/>
          <w:szCs w:val="24"/>
        </w:rPr>
        <w:t>ontradiction</w:t>
      </w:r>
      <w:r w:rsidR="00375743">
        <w:rPr>
          <w:rFonts w:ascii="Arial" w:hAnsi="Arial" w:cs="Arial"/>
          <w:sz w:val="24"/>
          <w:szCs w:val="24"/>
        </w:rPr>
        <w:t>s</w:t>
      </w:r>
      <w:r w:rsidR="00F52260" w:rsidRPr="003F0092">
        <w:rPr>
          <w:rFonts w:ascii="Arial" w:hAnsi="Arial" w:cs="Arial"/>
          <w:sz w:val="24"/>
          <w:szCs w:val="24"/>
        </w:rPr>
        <w:t xml:space="preserve"> between the State’s witnesses</w:t>
      </w:r>
      <w:r w:rsidR="00F55760" w:rsidRPr="003F0092">
        <w:rPr>
          <w:rFonts w:ascii="Arial" w:hAnsi="Arial" w:cs="Arial"/>
          <w:sz w:val="24"/>
          <w:szCs w:val="24"/>
        </w:rPr>
        <w:t>’ evidence</w:t>
      </w:r>
      <w:r w:rsidR="00F52260" w:rsidRPr="003F0092">
        <w:rPr>
          <w:rFonts w:ascii="Arial" w:hAnsi="Arial" w:cs="Arial"/>
          <w:sz w:val="24"/>
          <w:szCs w:val="24"/>
        </w:rPr>
        <w:t xml:space="preserve"> regarding where th</w:t>
      </w:r>
      <w:r w:rsidR="000C1653" w:rsidRPr="003F0092">
        <w:rPr>
          <w:rFonts w:ascii="Arial" w:hAnsi="Arial" w:cs="Arial"/>
          <w:sz w:val="24"/>
          <w:szCs w:val="24"/>
        </w:rPr>
        <w:t xml:space="preserve">e complainant met her assailants </w:t>
      </w:r>
      <w:r w:rsidR="00F52260" w:rsidRPr="003F0092">
        <w:rPr>
          <w:rFonts w:ascii="Arial" w:hAnsi="Arial" w:cs="Arial"/>
          <w:sz w:val="24"/>
          <w:szCs w:val="24"/>
        </w:rPr>
        <w:t>and found that the contradiction</w:t>
      </w:r>
      <w:r w:rsidR="00375743">
        <w:rPr>
          <w:rFonts w:ascii="Arial" w:hAnsi="Arial" w:cs="Arial"/>
          <w:sz w:val="24"/>
          <w:szCs w:val="24"/>
        </w:rPr>
        <w:t xml:space="preserve">s were </w:t>
      </w:r>
      <w:r w:rsidR="00F52260" w:rsidRPr="003F0092">
        <w:rPr>
          <w:rFonts w:ascii="Arial" w:hAnsi="Arial" w:cs="Arial"/>
          <w:sz w:val="24"/>
          <w:szCs w:val="24"/>
        </w:rPr>
        <w:t xml:space="preserve">immaterial to warrant a rejection of the State’s case in </w:t>
      </w:r>
      <w:r w:rsidR="00F52260" w:rsidRPr="003F0092">
        <w:rPr>
          <w:rFonts w:ascii="Arial" w:hAnsi="Arial" w:cs="Arial"/>
          <w:i/>
          <w:sz w:val="24"/>
          <w:szCs w:val="24"/>
        </w:rPr>
        <w:t xml:space="preserve">toto. </w:t>
      </w:r>
    </w:p>
    <w:p w:rsidR="00375743" w:rsidRDefault="00375743" w:rsidP="00C06ACE">
      <w:pPr>
        <w:spacing w:after="0" w:line="360" w:lineRule="auto"/>
        <w:ind w:left="851" w:hanging="851"/>
        <w:jc w:val="both"/>
        <w:rPr>
          <w:rFonts w:ascii="Arial" w:hAnsi="Arial" w:cs="Arial"/>
          <w:i/>
          <w:sz w:val="24"/>
          <w:szCs w:val="24"/>
        </w:rPr>
      </w:pPr>
    </w:p>
    <w:p w:rsidR="00760E2E" w:rsidRPr="003F0092" w:rsidRDefault="00375743" w:rsidP="00C06ACE">
      <w:pPr>
        <w:spacing w:after="0" w:line="360" w:lineRule="auto"/>
        <w:ind w:left="851" w:hanging="851"/>
        <w:jc w:val="both"/>
        <w:rPr>
          <w:rFonts w:ascii="Arial" w:hAnsi="Arial" w:cs="Arial"/>
          <w:sz w:val="24"/>
          <w:szCs w:val="24"/>
        </w:rPr>
      </w:pPr>
      <w:r>
        <w:rPr>
          <w:rFonts w:ascii="Arial" w:hAnsi="Arial" w:cs="Arial"/>
          <w:sz w:val="24"/>
          <w:szCs w:val="24"/>
        </w:rPr>
        <w:t>[1</w:t>
      </w:r>
      <w:r w:rsidR="00172B71">
        <w:rPr>
          <w:rFonts w:ascii="Arial" w:hAnsi="Arial" w:cs="Arial"/>
          <w:sz w:val="24"/>
          <w:szCs w:val="24"/>
        </w:rPr>
        <w:t>5</w:t>
      </w:r>
      <w:r>
        <w:rPr>
          <w:rFonts w:ascii="Arial" w:hAnsi="Arial" w:cs="Arial"/>
          <w:sz w:val="24"/>
          <w:szCs w:val="24"/>
        </w:rPr>
        <w:t>]</w:t>
      </w:r>
      <w:r>
        <w:rPr>
          <w:rFonts w:ascii="Arial" w:hAnsi="Arial" w:cs="Arial"/>
          <w:sz w:val="24"/>
          <w:szCs w:val="24"/>
        </w:rPr>
        <w:tab/>
      </w:r>
      <w:r w:rsidR="00F63501" w:rsidRPr="003F0092">
        <w:rPr>
          <w:rFonts w:ascii="Arial" w:hAnsi="Arial" w:cs="Arial"/>
          <w:sz w:val="24"/>
          <w:szCs w:val="24"/>
        </w:rPr>
        <w:t>I cannot fault the trial court’s conclusion in this regard</w:t>
      </w:r>
      <w:r w:rsidR="00F43BE5" w:rsidRPr="003F0092">
        <w:rPr>
          <w:rFonts w:ascii="Arial" w:hAnsi="Arial" w:cs="Arial"/>
          <w:sz w:val="24"/>
          <w:szCs w:val="24"/>
        </w:rPr>
        <w:t xml:space="preserve"> because, n</w:t>
      </w:r>
      <w:r w:rsidR="00F63501" w:rsidRPr="003F0092">
        <w:rPr>
          <w:rFonts w:ascii="Arial" w:hAnsi="Arial" w:cs="Arial"/>
          <w:sz w:val="24"/>
          <w:szCs w:val="24"/>
          <w:lang w:val="en-GB"/>
        </w:rPr>
        <w:t xml:space="preserve">ot </w:t>
      </w:r>
      <w:r w:rsidR="00F63501" w:rsidRPr="003F0092">
        <w:rPr>
          <w:rFonts w:ascii="Arial" w:hAnsi="Arial" w:cs="Arial"/>
          <w:sz w:val="24"/>
          <w:szCs w:val="24"/>
        </w:rPr>
        <w:t>every discrepancy in the evidence affects the credibility of a witness. Evidence as a whole must be taken into account including the nature of the discrepancy, its importance and bearing on the matter under consideration</w:t>
      </w:r>
      <w:r w:rsidR="00F63501" w:rsidRPr="003F0092">
        <w:rPr>
          <w:rFonts w:ascii="Arial" w:hAnsi="Arial" w:cs="Arial"/>
          <w:spacing w:val="-6"/>
          <w:w w:val="105"/>
          <w:sz w:val="24"/>
          <w:szCs w:val="24"/>
        </w:rPr>
        <w:t>.</w:t>
      </w:r>
      <w:r w:rsidR="00F63501" w:rsidRPr="003F0092">
        <w:rPr>
          <w:rStyle w:val="FootnoteReference"/>
          <w:rFonts w:ascii="Arial" w:hAnsi="Arial" w:cs="Arial"/>
          <w:sz w:val="24"/>
          <w:szCs w:val="24"/>
        </w:rPr>
        <w:footnoteReference w:id="3"/>
      </w:r>
      <w:r w:rsidR="00F63501" w:rsidRPr="003F0092">
        <w:rPr>
          <w:rFonts w:ascii="Arial" w:hAnsi="Arial" w:cs="Arial"/>
          <w:spacing w:val="-6"/>
          <w:w w:val="105"/>
          <w:sz w:val="24"/>
          <w:szCs w:val="24"/>
        </w:rPr>
        <w:t xml:space="preserve"> </w:t>
      </w:r>
      <w:r w:rsidR="00AC5910" w:rsidRPr="003F0092">
        <w:rPr>
          <w:rFonts w:ascii="Arial" w:hAnsi="Arial" w:cs="Arial"/>
          <w:sz w:val="24"/>
          <w:szCs w:val="24"/>
        </w:rPr>
        <w:t xml:space="preserve">The issue </w:t>
      </w:r>
      <w:r w:rsidR="00760E2E" w:rsidRPr="003F0092">
        <w:rPr>
          <w:rFonts w:ascii="Arial" w:hAnsi="Arial" w:cs="Arial"/>
          <w:sz w:val="24"/>
          <w:szCs w:val="24"/>
        </w:rPr>
        <w:t xml:space="preserve">of whether it was near the dam </w:t>
      </w:r>
      <w:r w:rsidR="00AC5910" w:rsidRPr="003F0092">
        <w:rPr>
          <w:rFonts w:ascii="Arial" w:hAnsi="Arial" w:cs="Arial"/>
          <w:sz w:val="24"/>
          <w:szCs w:val="24"/>
        </w:rPr>
        <w:t xml:space="preserve">or near Bossie’s tavern where the complainant met her assailants is not material for the determination of the issue namely, whether the complainant was raped </w:t>
      </w:r>
      <w:r w:rsidR="00760E2E" w:rsidRPr="003F0092">
        <w:rPr>
          <w:rFonts w:ascii="Arial" w:hAnsi="Arial" w:cs="Arial"/>
          <w:sz w:val="24"/>
          <w:szCs w:val="24"/>
        </w:rPr>
        <w:t xml:space="preserve">by the appellant </w:t>
      </w:r>
      <w:r w:rsidR="00AC5910" w:rsidRPr="003F0092">
        <w:rPr>
          <w:rFonts w:ascii="Arial" w:hAnsi="Arial" w:cs="Arial"/>
          <w:sz w:val="24"/>
          <w:szCs w:val="24"/>
        </w:rPr>
        <w:t>or not</w:t>
      </w:r>
      <w:r w:rsidR="00760E2E" w:rsidRPr="003F0092">
        <w:rPr>
          <w:rFonts w:ascii="Arial" w:hAnsi="Arial" w:cs="Arial"/>
          <w:sz w:val="24"/>
          <w:szCs w:val="24"/>
        </w:rPr>
        <w:t>.</w:t>
      </w:r>
    </w:p>
    <w:p w:rsidR="00760E2E" w:rsidRPr="003F0092" w:rsidRDefault="00760E2E" w:rsidP="00C06ACE">
      <w:pPr>
        <w:spacing w:after="0" w:line="360" w:lineRule="auto"/>
        <w:ind w:left="851" w:hanging="851"/>
        <w:jc w:val="both"/>
        <w:rPr>
          <w:rFonts w:ascii="Arial" w:hAnsi="Arial" w:cs="Arial"/>
          <w:sz w:val="24"/>
          <w:szCs w:val="24"/>
        </w:rPr>
      </w:pPr>
    </w:p>
    <w:p w:rsidR="004A31E7" w:rsidRPr="003F0092" w:rsidRDefault="00760E2E" w:rsidP="00B900FA">
      <w:pPr>
        <w:spacing w:after="0" w:line="360" w:lineRule="auto"/>
        <w:ind w:left="851" w:hanging="851"/>
        <w:jc w:val="both"/>
        <w:rPr>
          <w:rFonts w:ascii="Arial" w:hAnsi="Arial" w:cs="Arial"/>
          <w:sz w:val="24"/>
          <w:szCs w:val="24"/>
        </w:rPr>
      </w:pPr>
      <w:r w:rsidRPr="003F0092">
        <w:rPr>
          <w:rFonts w:ascii="Arial" w:hAnsi="Arial" w:cs="Arial"/>
          <w:sz w:val="24"/>
          <w:szCs w:val="24"/>
        </w:rPr>
        <w:t>[</w:t>
      </w:r>
      <w:r w:rsidR="004A31E7" w:rsidRPr="003F0092">
        <w:rPr>
          <w:rFonts w:ascii="Arial" w:hAnsi="Arial" w:cs="Arial"/>
          <w:sz w:val="24"/>
          <w:szCs w:val="24"/>
        </w:rPr>
        <w:t>1</w:t>
      </w:r>
      <w:r w:rsidR="00172B71">
        <w:rPr>
          <w:rFonts w:ascii="Arial" w:hAnsi="Arial" w:cs="Arial"/>
          <w:sz w:val="24"/>
          <w:szCs w:val="24"/>
        </w:rPr>
        <w:t>6</w:t>
      </w:r>
      <w:r w:rsidRPr="003F0092">
        <w:rPr>
          <w:rFonts w:ascii="Arial" w:hAnsi="Arial" w:cs="Arial"/>
          <w:sz w:val="24"/>
          <w:szCs w:val="24"/>
        </w:rPr>
        <w:t>]</w:t>
      </w:r>
      <w:r w:rsidRPr="003F0092">
        <w:rPr>
          <w:rFonts w:ascii="Arial" w:hAnsi="Arial" w:cs="Arial"/>
          <w:sz w:val="24"/>
          <w:szCs w:val="24"/>
        </w:rPr>
        <w:tab/>
      </w:r>
      <w:r w:rsidR="00F63501" w:rsidRPr="003F0092">
        <w:rPr>
          <w:rFonts w:ascii="Arial" w:hAnsi="Arial" w:cs="Arial"/>
          <w:sz w:val="24"/>
          <w:szCs w:val="24"/>
        </w:rPr>
        <w:t xml:space="preserve">On the other side, </w:t>
      </w:r>
      <w:r w:rsidR="00DC4C54" w:rsidRPr="003F0092">
        <w:rPr>
          <w:rFonts w:ascii="Arial" w:hAnsi="Arial" w:cs="Arial"/>
          <w:sz w:val="24"/>
          <w:szCs w:val="24"/>
        </w:rPr>
        <w:t xml:space="preserve">the appellant’s version was rejected essentially on the basis that it was improbable and fabricated. </w:t>
      </w:r>
      <w:r w:rsidR="00375743">
        <w:rPr>
          <w:rFonts w:ascii="Arial" w:hAnsi="Arial" w:cs="Arial"/>
          <w:sz w:val="24"/>
          <w:szCs w:val="24"/>
        </w:rPr>
        <w:t>I also agree with this finding for the reas</w:t>
      </w:r>
      <w:r w:rsidR="007C4F57">
        <w:rPr>
          <w:rFonts w:ascii="Arial" w:hAnsi="Arial" w:cs="Arial"/>
          <w:sz w:val="24"/>
          <w:szCs w:val="24"/>
        </w:rPr>
        <w:t>on</w:t>
      </w:r>
      <w:r w:rsidR="00375743">
        <w:rPr>
          <w:rFonts w:ascii="Arial" w:hAnsi="Arial" w:cs="Arial"/>
          <w:sz w:val="24"/>
          <w:szCs w:val="24"/>
        </w:rPr>
        <w:t xml:space="preserve"> that, the </w:t>
      </w:r>
      <w:r w:rsidR="00DC4C54" w:rsidRPr="003F0092">
        <w:rPr>
          <w:rFonts w:ascii="Arial" w:hAnsi="Arial" w:cs="Arial"/>
          <w:sz w:val="24"/>
          <w:szCs w:val="24"/>
        </w:rPr>
        <w:t xml:space="preserve">appellant waited until the complainant left the stand to relate to the trial court minutely the details from the time he saw the complainant, how he </w:t>
      </w:r>
      <w:r w:rsidR="00DC4C54" w:rsidRPr="003F0092">
        <w:rPr>
          <w:rFonts w:ascii="Arial" w:hAnsi="Arial" w:cs="Arial"/>
          <w:sz w:val="24"/>
          <w:szCs w:val="24"/>
        </w:rPr>
        <w:lastRenderedPageBreak/>
        <w:t>approached her and spoke to her. He detailed their intimate conversation which led to them going outside the tavern to continue with their talk, the complainant kiss</w:t>
      </w:r>
      <w:r w:rsidR="007212DC" w:rsidRPr="003F0092">
        <w:rPr>
          <w:rFonts w:ascii="Arial" w:hAnsi="Arial" w:cs="Arial"/>
          <w:sz w:val="24"/>
          <w:szCs w:val="24"/>
        </w:rPr>
        <w:t xml:space="preserve">ing him </w:t>
      </w:r>
      <w:r w:rsidR="00DC4C54" w:rsidRPr="003F0092">
        <w:rPr>
          <w:rFonts w:ascii="Arial" w:hAnsi="Arial" w:cs="Arial"/>
          <w:sz w:val="24"/>
          <w:szCs w:val="24"/>
        </w:rPr>
        <w:t>to prove her love for him</w:t>
      </w:r>
      <w:r w:rsidR="007C4F57">
        <w:rPr>
          <w:rFonts w:ascii="Arial" w:hAnsi="Arial" w:cs="Arial"/>
          <w:sz w:val="24"/>
          <w:szCs w:val="24"/>
        </w:rPr>
        <w:t xml:space="preserve"> and </w:t>
      </w:r>
      <w:r w:rsidR="007212DC" w:rsidRPr="003F0092">
        <w:rPr>
          <w:rFonts w:ascii="Arial" w:hAnsi="Arial" w:cs="Arial"/>
          <w:sz w:val="24"/>
          <w:szCs w:val="24"/>
        </w:rPr>
        <w:t>v</w:t>
      </w:r>
      <w:r w:rsidR="00DC4C54" w:rsidRPr="003F0092">
        <w:rPr>
          <w:rFonts w:ascii="Arial" w:hAnsi="Arial" w:cs="Arial"/>
          <w:sz w:val="24"/>
          <w:szCs w:val="24"/>
        </w:rPr>
        <w:t>o</w:t>
      </w:r>
      <w:r w:rsidR="007212DC" w:rsidRPr="003F0092">
        <w:rPr>
          <w:rFonts w:ascii="Arial" w:hAnsi="Arial" w:cs="Arial"/>
          <w:sz w:val="24"/>
          <w:szCs w:val="24"/>
        </w:rPr>
        <w:t>lu</w:t>
      </w:r>
      <w:r w:rsidR="00DC4C54" w:rsidRPr="003F0092">
        <w:rPr>
          <w:rFonts w:ascii="Arial" w:hAnsi="Arial" w:cs="Arial"/>
          <w:sz w:val="24"/>
          <w:szCs w:val="24"/>
        </w:rPr>
        <w:t>ntarily had sexual intercourse with him</w:t>
      </w:r>
      <w:r w:rsidR="007C4F57">
        <w:rPr>
          <w:rFonts w:ascii="Arial" w:hAnsi="Arial" w:cs="Arial"/>
          <w:sz w:val="24"/>
          <w:szCs w:val="24"/>
        </w:rPr>
        <w:t xml:space="preserve">. He also mentioned that he was such a </w:t>
      </w:r>
      <w:r w:rsidR="00DC4C54" w:rsidRPr="003F0092">
        <w:rPr>
          <w:rFonts w:ascii="Arial" w:hAnsi="Arial" w:cs="Arial"/>
          <w:sz w:val="24"/>
          <w:szCs w:val="24"/>
        </w:rPr>
        <w:t xml:space="preserve">gentleman </w:t>
      </w:r>
      <w:r w:rsidR="007C4F57">
        <w:rPr>
          <w:rFonts w:ascii="Arial" w:hAnsi="Arial" w:cs="Arial"/>
          <w:sz w:val="24"/>
          <w:szCs w:val="24"/>
        </w:rPr>
        <w:t xml:space="preserve">that </w:t>
      </w:r>
      <w:r w:rsidR="007212DC" w:rsidRPr="003F0092">
        <w:rPr>
          <w:rFonts w:ascii="Arial" w:hAnsi="Arial" w:cs="Arial"/>
          <w:sz w:val="24"/>
          <w:szCs w:val="24"/>
        </w:rPr>
        <w:t xml:space="preserve">after </w:t>
      </w:r>
      <w:r w:rsidR="007C4F57">
        <w:rPr>
          <w:rFonts w:ascii="Arial" w:hAnsi="Arial" w:cs="Arial"/>
          <w:sz w:val="24"/>
          <w:szCs w:val="24"/>
        </w:rPr>
        <w:t xml:space="preserve">the </w:t>
      </w:r>
      <w:r w:rsidR="007212DC" w:rsidRPr="003F0092">
        <w:rPr>
          <w:rFonts w:ascii="Arial" w:hAnsi="Arial" w:cs="Arial"/>
          <w:sz w:val="24"/>
          <w:szCs w:val="24"/>
        </w:rPr>
        <w:t>sex</w:t>
      </w:r>
      <w:r w:rsidR="007C4F57">
        <w:rPr>
          <w:rFonts w:ascii="Arial" w:hAnsi="Arial" w:cs="Arial"/>
          <w:sz w:val="24"/>
          <w:szCs w:val="24"/>
        </w:rPr>
        <w:t xml:space="preserve">ual encounter </w:t>
      </w:r>
      <w:r w:rsidR="007212DC" w:rsidRPr="003F0092">
        <w:rPr>
          <w:rFonts w:ascii="Arial" w:hAnsi="Arial" w:cs="Arial"/>
          <w:sz w:val="24"/>
          <w:szCs w:val="24"/>
        </w:rPr>
        <w:t xml:space="preserve">he even asked </w:t>
      </w:r>
      <w:r w:rsidR="007C4F57">
        <w:rPr>
          <w:rFonts w:ascii="Arial" w:hAnsi="Arial" w:cs="Arial"/>
          <w:sz w:val="24"/>
          <w:szCs w:val="24"/>
        </w:rPr>
        <w:t xml:space="preserve">the complainant </w:t>
      </w:r>
      <w:r w:rsidR="007212DC" w:rsidRPr="003F0092">
        <w:rPr>
          <w:rFonts w:ascii="Arial" w:hAnsi="Arial" w:cs="Arial"/>
          <w:sz w:val="24"/>
          <w:szCs w:val="24"/>
        </w:rPr>
        <w:t>if she was satisfied and she confirmed that she was indeed satisfied.</w:t>
      </w:r>
      <w:r w:rsidR="004A31E7" w:rsidRPr="003F0092">
        <w:rPr>
          <w:rFonts w:ascii="Arial" w:hAnsi="Arial" w:cs="Arial"/>
          <w:sz w:val="24"/>
          <w:szCs w:val="24"/>
        </w:rPr>
        <w:t xml:space="preserve"> </w:t>
      </w:r>
      <w:r w:rsidR="00B900FA" w:rsidRPr="003F0092">
        <w:rPr>
          <w:rFonts w:ascii="Arial" w:hAnsi="Arial" w:cs="Arial"/>
          <w:sz w:val="24"/>
          <w:szCs w:val="24"/>
        </w:rPr>
        <w:t xml:space="preserve">Bizarrely, </w:t>
      </w:r>
      <w:r w:rsidR="007C4F57" w:rsidRPr="003F0092">
        <w:rPr>
          <w:rFonts w:ascii="Arial" w:hAnsi="Arial" w:cs="Arial"/>
          <w:sz w:val="24"/>
          <w:szCs w:val="24"/>
        </w:rPr>
        <w:t xml:space="preserve">in both his direct evidence and under cross-examination </w:t>
      </w:r>
      <w:r w:rsidR="00B900FA" w:rsidRPr="003F0092">
        <w:rPr>
          <w:rFonts w:ascii="Arial" w:hAnsi="Arial" w:cs="Arial"/>
          <w:sz w:val="24"/>
          <w:szCs w:val="24"/>
        </w:rPr>
        <w:t xml:space="preserve">the appellant was </w:t>
      </w:r>
      <w:r w:rsidR="007C4F57">
        <w:rPr>
          <w:rFonts w:ascii="Arial" w:hAnsi="Arial" w:cs="Arial"/>
          <w:sz w:val="24"/>
          <w:szCs w:val="24"/>
        </w:rPr>
        <w:t xml:space="preserve">also </w:t>
      </w:r>
      <w:r w:rsidR="00B900FA" w:rsidRPr="003F0092">
        <w:rPr>
          <w:rFonts w:ascii="Arial" w:hAnsi="Arial" w:cs="Arial"/>
          <w:sz w:val="24"/>
          <w:szCs w:val="24"/>
        </w:rPr>
        <w:t>adamant that although the complainant was in the company of her friends sitting at a table inside the tavern, her friends did not see him.</w:t>
      </w:r>
    </w:p>
    <w:p w:rsidR="004A31E7" w:rsidRPr="003F0092" w:rsidRDefault="004A31E7" w:rsidP="00DC4C54">
      <w:pPr>
        <w:spacing w:after="0" w:line="360" w:lineRule="auto"/>
        <w:ind w:left="851" w:hanging="851"/>
        <w:jc w:val="both"/>
        <w:rPr>
          <w:rFonts w:ascii="Arial" w:hAnsi="Arial" w:cs="Arial"/>
          <w:sz w:val="24"/>
          <w:szCs w:val="24"/>
        </w:rPr>
      </w:pPr>
    </w:p>
    <w:p w:rsidR="00DC4C54" w:rsidRPr="003F0092" w:rsidRDefault="004A31E7" w:rsidP="00DC4C54">
      <w:pPr>
        <w:spacing w:after="0" w:line="360" w:lineRule="auto"/>
        <w:ind w:left="851" w:hanging="851"/>
        <w:jc w:val="both"/>
        <w:rPr>
          <w:rFonts w:ascii="Arial" w:hAnsi="Arial" w:cs="Arial"/>
          <w:sz w:val="24"/>
          <w:szCs w:val="24"/>
        </w:rPr>
      </w:pPr>
      <w:r w:rsidRPr="003F0092">
        <w:rPr>
          <w:rFonts w:ascii="Arial" w:hAnsi="Arial" w:cs="Arial"/>
          <w:sz w:val="24"/>
          <w:szCs w:val="24"/>
        </w:rPr>
        <w:t>[1</w:t>
      </w:r>
      <w:r w:rsidR="00172B71">
        <w:rPr>
          <w:rFonts w:ascii="Arial" w:hAnsi="Arial" w:cs="Arial"/>
          <w:sz w:val="24"/>
          <w:szCs w:val="24"/>
        </w:rPr>
        <w:t>7</w:t>
      </w:r>
      <w:r w:rsidRPr="003F0092">
        <w:rPr>
          <w:rFonts w:ascii="Arial" w:hAnsi="Arial" w:cs="Arial"/>
          <w:sz w:val="24"/>
          <w:szCs w:val="24"/>
        </w:rPr>
        <w:t>]</w:t>
      </w:r>
      <w:r w:rsidRPr="003F0092">
        <w:rPr>
          <w:rFonts w:ascii="Arial" w:hAnsi="Arial" w:cs="Arial"/>
          <w:sz w:val="24"/>
          <w:szCs w:val="24"/>
        </w:rPr>
        <w:tab/>
      </w:r>
      <w:r w:rsidR="007212DC" w:rsidRPr="003F0092">
        <w:rPr>
          <w:rFonts w:ascii="Arial" w:hAnsi="Arial" w:cs="Arial"/>
          <w:sz w:val="24"/>
          <w:szCs w:val="24"/>
        </w:rPr>
        <w:t>It is trite that a p</w:t>
      </w:r>
      <w:r w:rsidR="00DC4C54" w:rsidRPr="003F0092">
        <w:rPr>
          <w:rFonts w:ascii="Arial" w:hAnsi="Arial" w:cs="Arial"/>
          <w:sz w:val="24"/>
          <w:szCs w:val="24"/>
        </w:rPr>
        <w:t xml:space="preserve">arty </w:t>
      </w:r>
      <w:r w:rsidR="007212DC" w:rsidRPr="003F0092">
        <w:rPr>
          <w:rFonts w:ascii="Arial" w:hAnsi="Arial" w:cs="Arial"/>
          <w:sz w:val="24"/>
          <w:szCs w:val="24"/>
        </w:rPr>
        <w:t xml:space="preserve">who intends </w:t>
      </w:r>
      <w:r w:rsidR="00DC4C54" w:rsidRPr="003F0092">
        <w:rPr>
          <w:rFonts w:ascii="Arial" w:hAnsi="Arial" w:cs="Arial"/>
          <w:sz w:val="24"/>
          <w:szCs w:val="24"/>
        </w:rPr>
        <w:t xml:space="preserve">to lead evidence to contradict an opposing witness, should first cross-examine the witness upon the facts which he intends to prove in contradiction, so as to give the witness an opportunity for explanation. Similarly, if the court is to be asked to disbelieve a witness, that witness should be cross-examined upon the matter which it will be alleged to make </w:t>
      </w:r>
      <w:r w:rsidR="007212DC" w:rsidRPr="003F0092">
        <w:rPr>
          <w:rFonts w:ascii="Arial" w:hAnsi="Arial" w:cs="Arial"/>
          <w:sz w:val="24"/>
          <w:szCs w:val="24"/>
        </w:rPr>
        <w:t xml:space="preserve">her </w:t>
      </w:r>
      <w:r w:rsidR="00DC4C54" w:rsidRPr="003F0092">
        <w:rPr>
          <w:rFonts w:ascii="Arial" w:hAnsi="Arial" w:cs="Arial"/>
          <w:sz w:val="24"/>
          <w:szCs w:val="24"/>
        </w:rPr>
        <w:t xml:space="preserve">case unworthy of credit. It is highly irregular to let a witness’ evidence go unchallenged in cross-examination and afterwards </w:t>
      </w:r>
      <w:r w:rsidR="007212DC" w:rsidRPr="003F0092">
        <w:rPr>
          <w:rFonts w:ascii="Arial" w:hAnsi="Arial" w:cs="Arial"/>
          <w:sz w:val="24"/>
          <w:szCs w:val="24"/>
        </w:rPr>
        <w:t>relate a variant version</w:t>
      </w:r>
      <w:r w:rsidRPr="003F0092">
        <w:rPr>
          <w:rFonts w:ascii="Arial" w:hAnsi="Arial" w:cs="Arial"/>
          <w:sz w:val="24"/>
          <w:szCs w:val="24"/>
        </w:rPr>
        <w:t>. Wh</w:t>
      </w:r>
      <w:r w:rsidR="00550FCF" w:rsidRPr="003F0092">
        <w:rPr>
          <w:rFonts w:ascii="Arial" w:hAnsi="Arial" w:cs="Arial"/>
          <w:sz w:val="24"/>
          <w:szCs w:val="24"/>
        </w:rPr>
        <w:t xml:space="preserve">ile there is no obligation on an accused person to prove his innocence, where he provides a version of his defence it must be reasonably </w:t>
      </w:r>
      <w:r w:rsidR="007C4F57">
        <w:rPr>
          <w:rFonts w:ascii="Arial" w:hAnsi="Arial" w:cs="Arial"/>
          <w:sz w:val="24"/>
          <w:szCs w:val="24"/>
        </w:rPr>
        <w:t xml:space="preserve">and </w:t>
      </w:r>
      <w:r w:rsidR="00550FCF" w:rsidRPr="003F0092">
        <w:rPr>
          <w:rFonts w:ascii="Arial" w:hAnsi="Arial" w:cs="Arial"/>
          <w:sz w:val="24"/>
          <w:szCs w:val="24"/>
        </w:rPr>
        <w:t xml:space="preserve">possibly true to obtain an acquittal. </w:t>
      </w:r>
      <w:r w:rsidRPr="003F0092">
        <w:rPr>
          <w:rFonts w:ascii="Arial" w:hAnsi="Arial" w:cs="Arial"/>
          <w:sz w:val="24"/>
          <w:szCs w:val="24"/>
        </w:rPr>
        <w:t>The</w:t>
      </w:r>
      <w:r w:rsidR="00550FCF" w:rsidRPr="003F0092">
        <w:rPr>
          <w:rFonts w:ascii="Arial" w:hAnsi="Arial" w:cs="Arial"/>
          <w:sz w:val="24"/>
          <w:szCs w:val="24"/>
        </w:rPr>
        <w:t xml:space="preserve"> appellant’s version did not pass muster </w:t>
      </w:r>
      <w:r w:rsidR="007212DC" w:rsidRPr="003F0092">
        <w:rPr>
          <w:rFonts w:ascii="Arial" w:hAnsi="Arial" w:cs="Arial"/>
          <w:sz w:val="24"/>
          <w:szCs w:val="24"/>
        </w:rPr>
        <w:t>to th</w:t>
      </w:r>
      <w:r w:rsidR="00B900FA" w:rsidRPr="003F0092">
        <w:rPr>
          <w:rFonts w:ascii="Arial" w:hAnsi="Arial" w:cs="Arial"/>
          <w:sz w:val="24"/>
          <w:szCs w:val="24"/>
        </w:rPr>
        <w:t xml:space="preserve">e </w:t>
      </w:r>
      <w:r w:rsidR="007212DC" w:rsidRPr="003F0092">
        <w:rPr>
          <w:rFonts w:ascii="Arial" w:hAnsi="Arial" w:cs="Arial"/>
          <w:sz w:val="24"/>
          <w:szCs w:val="24"/>
        </w:rPr>
        <w:t>extent</w:t>
      </w:r>
      <w:r w:rsidR="00550FCF" w:rsidRPr="003F0092">
        <w:rPr>
          <w:rFonts w:ascii="Arial" w:hAnsi="Arial" w:cs="Arial"/>
          <w:sz w:val="24"/>
          <w:szCs w:val="24"/>
        </w:rPr>
        <w:t xml:space="preserve"> that the </w:t>
      </w:r>
      <w:r w:rsidR="007212DC" w:rsidRPr="003F0092">
        <w:rPr>
          <w:rFonts w:ascii="Arial" w:hAnsi="Arial" w:cs="Arial"/>
          <w:sz w:val="24"/>
          <w:szCs w:val="24"/>
        </w:rPr>
        <w:t xml:space="preserve">ineluctable conclusion is that </w:t>
      </w:r>
      <w:r w:rsidR="007C4F57">
        <w:rPr>
          <w:rFonts w:ascii="Arial" w:hAnsi="Arial" w:cs="Arial"/>
          <w:sz w:val="24"/>
          <w:szCs w:val="24"/>
        </w:rPr>
        <w:t>his</w:t>
      </w:r>
      <w:r w:rsidR="007212DC" w:rsidRPr="003F0092">
        <w:rPr>
          <w:rFonts w:ascii="Arial" w:hAnsi="Arial" w:cs="Arial"/>
          <w:sz w:val="24"/>
          <w:szCs w:val="24"/>
        </w:rPr>
        <w:t xml:space="preserve"> defence of consensual intercourse was an afterthought merely </w:t>
      </w:r>
      <w:r w:rsidR="007C4F57">
        <w:rPr>
          <w:rFonts w:ascii="Arial" w:hAnsi="Arial" w:cs="Arial"/>
          <w:sz w:val="24"/>
          <w:szCs w:val="24"/>
        </w:rPr>
        <w:t xml:space="preserve">fabricated </w:t>
      </w:r>
      <w:r w:rsidR="007212DC" w:rsidRPr="003F0092">
        <w:rPr>
          <w:rFonts w:ascii="Arial" w:hAnsi="Arial" w:cs="Arial"/>
          <w:sz w:val="24"/>
          <w:szCs w:val="24"/>
        </w:rPr>
        <w:t>to explain his DNA on the complainant’s vaginal swabs.</w:t>
      </w:r>
    </w:p>
    <w:p w:rsidR="007212DC" w:rsidRPr="003F0092" w:rsidRDefault="007212DC" w:rsidP="00DC4C54">
      <w:pPr>
        <w:spacing w:after="0" w:line="360" w:lineRule="auto"/>
        <w:ind w:left="851" w:hanging="851"/>
        <w:jc w:val="both"/>
        <w:rPr>
          <w:rFonts w:ascii="Arial" w:hAnsi="Arial" w:cs="Arial"/>
          <w:sz w:val="24"/>
          <w:szCs w:val="24"/>
        </w:rPr>
      </w:pPr>
    </w:p>
    <w:p w:rsidR="00550FCF" w:rsidRPr="003F0092" w:rsidRDefault="00276D90" w:rsidP="00172B71">
      <w:pPr>
        <w:spacing w:after="0" w:line="360" w:lineRule="auto"/>
        <w:ind w:left="851" w:hanging="851"/>
        <w:jc w:val="both"/>
        <w:rPr>
          <w:rFonts w:ascii="Arial" w:hAnsi="Arial" w:cs="Arial"/>
          <w:sz w:val="24"/>
          <w:szCs w:val="24"/>
        </w:rPr>
      </w:pPr>
      <w:r w:rsidRPr="003F0092">
        <w:rPr>
          <w:rFonts w:ascii="Arial" w:hAnsi="Arial" w:cs="Arial"/>
          <w:sz w:val="24"/>
          <w:szCs w:val="24"/>
        </w:rPr>
        <w:t>[</w:t>
      </w:r>
      <w:r w:rsidR="00B900FA" w:rsidRPr="003F0092">
        <w:rPr>
          <w:rFonts w:ascii="Arial" w:hAnsi="Arial" w:cs="Arial"/>
          <w:sz w:val="24"/>
          <w:szCs w:val="24"/>
        </w:rPr>
        <w:t>1</w:t>
      </w:r>
      <w:r w:rsidR="00172B71">
        <w:rPr>
          <w:rFonts w:ascii="Arial" w:hAnsi="Arial" w:cs="Arial"/>
          <w:sz w:val="24"/>
          <w:szCs w:val="24"/>
        </w:rPr>
        <w:t>8</w:t>
      </w:r>
      <w:r w:rsidRPr="003F0092">
        <w:rPr>
          <w:rFonts w:ascii="Arial" w:hAnsi="Arial" w:cs="Arial"/>
          <w:sz w:val="24"/>
          <w:szCs w:val="24"/>
        </w:rPr>
        <w:t>]</w:t>
      </w:r>
      <w:r w:rsidRPr="003F0092">
        <w:rPr>
          <w:rFonts w:ascii="Arial" w:hAnsi="Arial" w:cs="Arial"/>
          <w:sz w:val="24"/>
          <w:szCs w:val="24"/>
        </w:rPr>
        <w:tab/>
        <w:t xml:space="preserve">The trial </w:t>
      </w:r>
      <w:r w:rsidR="00550FCF" w:rsidRPr="003F0092">
        <w:rPr>
          <w:rFonts w:ascii="Arial" w:hAnsi="Arial" w:cs="Arial"/>
          <w:sz w:val="24"/>
          <w:szCs w:val="24"/>
        </w:rPr>
        <w:t xml:space="preserve">court </w:t>
      </w:r>
      <w:r w:rsidRPr="003F0092">
        <w:rPr>
          <w:rFonts w:ascii="Arial" w:hAnsi="Arial" w:cs="Arial"/>
          <w:sz w:val="24"/>
          <w:szCs w:val="24"/>
        </w:rPr>
        <w:t xml:space="preserve">painstakingly weighed up all the elements which pointed towards the guilt of the appellant against all those which are indicative of his innocence. It took proper account of inherent strengths and weaknesses, probabilities and improbabilities on both sides and, having done so came to </w:t>
      </w:r>
      <w:r w:rsidR="00172B71">
        <w:rPr>
          <w:rFonts w:ascii="Arial" w:hAnsi="Arial" w:cs="Arial"/>
          <w:sz w:val="24"/>
          <w:szCs w:val="24"/>
        </w:rPr>
        <w:t>the</w:t>
      </w:r>
      <w:r w:rsidRPr="003F0092">
        <w:rPr>
          <w:rFonts w:ascii="Arial" w:hAnsi="Arial" w:cs="Arial"/>
          <w:sz w:val="24"/>
          <w:szCs w:val="24"/>
        </w:rPr>
        <w:t xml:space="preserve"> conclusion that the balance weighed so heavily in favour of the State as to exclude any reasonable doubt about the accused’s guilt. I am thus satisfied that the correct approach to the evaluation of evidence as articulated </w:t>
      </w:r>
      <w:r w:rsidR="00550FCF" w:rsidRPr="003F0092">
        <w:rPr>
          <w:rFonts w:ascii="Arial" w:hAnsi="Arial" w:cs="Arial"/>
          <w:sz w:val="24"/>
          <w:szCs w:val="24"/>
        </w:rPr>
        <w:t xml:space="preserve">in </w:t>
      </w:r>
      <w:r w:rsidR="00550FCF" w:rsidRPr="003F0092">
        <w:rPr>
          <w:rFonts w:ascii="Arial" w:hAnsi="Arial" w:cs="Arial"/>
          <w:i/>
          <w:sz w:val="24"/>
          <w:szCs w:val="24"/>
        </w:rPr>
        <w:t xml:space="preserve">S v Chabalala </w:t>
      </w:r>
      <w:r w:rsidRPr="003F0092">
        <w:rPr>
          <w:rStyle w:val="FootnoteReference"/>
          <w:rFonts w:ascii="Arial" w:hAnsi="Arial" w:cs="Arial"/>
          <w:sz w:val="24"/>
          <w:szCs w:val="24"/>
        </w:rPr>
        <w:footnoteReference w:id="4"/>
      </w:r>
      <w:r w:rsidR="00550FCF" w:rsidRPr="003F0092">
        <w:rPr>
          <w:rFonts w:ascii="Arial" w:hAnsi="Arial" w:cs="Arial"/>
          <w:sz w:val="24"/>
          <w:szCs w:val="24"/>
        </w:rPr>
        <w:t xml:space="preserve"> was </w:t>
      </w:r>
      <w:r w:rsidR="00550FCF" w:rsidRPr="003F0092">
        <w:rPr>
          <w:rFonts w:ascii="Arial" w:hAnsi="Arial" w:cs="Arial"/>
          <w:sz w:val="24"/>
          <w:szCs w:val="24"/>
        </w:rPr>
        <w:lastRenderedPageBreak/>
        <w:t xml:space="preserve">properly applied in rejecting the appellant’s version as false beyond a reasonable doubt. </w:t>
      </w:r>
    </w:p>
    <w:p w:rsidR="00550FCF" w:rsidRPr="003F0092" w:rsidRDefault="00550FCF" w:rsidP="007212DC">
      <w:pPr>
        <w:spacing w:after="0" w:line="360" w:lineRule="auto"/>
        <w:ind w:left="851" w:hanging="851"/>
        <w:jc w:val="both"/>
        <w:rPr>
          <w:rFonts w:ascii="Arial" w:hAnsi="Arial" w:cs="Arial"/>
          <w:sz w:val="24"/>
          <w:szCs w:val="24"/>
        </w:rPr>
      </w:pPr>
    </w:p>
    <w:p w:rsidR="00B900FA" w:rsidRPr="003F0092" w:rsidRDefault="002705B7" w:rsidP="00550FCF">
      <w:pPr>
        <w:spacing w:after="0" w:line="360" w:lineRule="auto"/>
        <w:ind w:left="851" w:hanging="851"/>
        <w:jc w:val="both"/>
        <w:rPr>
          <w:rFonts w:ascii="Arial" w:hAnsi="Arial" w:cs="Arial"/>
          <w:sz w:val="24"/>
          <w:szCs w:val="24"/>
        </w:rPr>
      </w:pPr>
      <w:r w:rsidRPr="003F0092">
        <w:rPr>
          <w:rFonts w:ascii="Arial" w:hAnsi="Arial" w:cs="Arial"/>
          <w:sz w:val="24"/>
          <w:szCs w:val="24"/>
        </w:rPr>
        <w:t>[</w:t>
      </w:r>
      <w:r w:rsidR="003F0092" w:rsidRPr="003F0092">
        <w:rPr>
          <w:rFonts w:ascii="Arial" w:hAnsi="Arial" w:cs="Arial"/>
          <w:sz w:val="24"/>
          <w:szCs w:val="24"/>
        </w:rPr>
        <w:t>1</w:t>
      </w:r>
      <w:r w:rsidR="00172B71">
        <w:rPr>
          <w:rFonts w:ascii="Arial" w:hAnsi="Arial" w:cs="Arial"/>
          <w:sz w:val="24"/>
          <w:szCs w:val="24"/>
        </w:rPr>
        <w:t>9</w:t>
      </w:r>
      <w:r w:rsidR="00B900FA" w:rsidRPr="003F0092">
        <w:rPr>
          <w:rFonts w:ascii="Arial" w:hAnsi="Arial" w:cs="Arial"/>
          <w:sz w:val="24"/>
          <w:szCs w:val="24"/>
        </w:rPr>
        <w:t>]</w:t>
      </w:r>
      <w:r w:rsidR="00B900FA" w:rsidRPr="003F0092">
        <w:rPr>
          <w:rFonts w:ascii="Arial" w:hAnsi="Arial" w:cs="Arial"/>
          <w:sz w:val="24"/>
          <w:szCs w:val="24"/>
        </w:rPr>
        <w:tab/>
      </w:r>
      <w:r w:rsidRPr="003F0092">
        <w:rPr>
          <w:rFonts w:ascii="Arial" w:hAnsi="Arial" w:cs="Arial"/>
          <w:sz w:val="24"/>
          <w:szCs w:val="24"/>
        </w:rPr>
        <w:t xml:space="preserve">There is </w:t>
      </w:r>
      <w:r w:rsidR="00550FCF" w:rsidRPr="003F0092">
        <w:rPr>
          <w:rFonts w:ascii="Arial" w:hAnsi="Arial" w:cs="Arial"/>
          <w:sz w:val="24"/>
          <w:szCs w:val="24"/>
        </w:rPr>
        <w:t xml:space="preserve">also </w:t>
      </w:r>
      <w:r w:rsidRPr="003F0092">
        <w:rPr>
          <w:rFonts w:ascii="Arial" w:hAnsi="Arial" w:cs="Arial"/>
          <w:sz w:val="24"/>
          <w:szCs w:val="24"/>
        </w:rPr>
        <w:t xml:space="preserve">no merit </w:t>
      </w:r>
      <w:r w:rsidR="00172B71">
        <w:rPr>
          <w:rFonts w:ascii="Arial" w:hAnsi="Arial" w:cs="Arial"/>
          <w:sz w:val="24"/>
          <w:szCs w:val="24"/>
        </w:rPr>
        <w:t>in</w:t>
      </w:r>
      <w:r w:rsidRPr="003F0092">
        <w:rPr>
          <w:rFonts w:ascii="Arial" w:hAnsi="Arial" w:cs="Arial"/>
          <w:sz w:val="24"/>
          <w:szCs w:val="24"/>
        </w:rPr>
        <w:t xml:space="preserve"> the </w:t>
      </w:r>
      <w:r w:rsidR="00550FCF" w:rsidRPr="003F0092">
        <w:rPr>
          <w:rFonts w:ascii="Arial" w:hAnsi="Arial" w:cs="Arial"/>
          <w:sz w:val="24"/>
          <w:szCs w:val="24"/>
        </w:rPr>
        <w:t>appellant’s complaint about the appropriateness of the sentence. I</w:t>
      </w:r>
      <w:r w:rsidR="00B900FA" w:rsidRPr="003F0092">
        <w:rPr>
          <w:rFonts w:ascii="Arial" w:hAnsi="Arial" w:cs="Arial"/>
          <w:sz w:val="24"/>
          <w:szCs w:val="24"/>
        </w:rPr>
        <w:t xml:space="preserve">n the trial court, it was </w:t>
      </w:r>
      <w:r w:rsidRPr="003F0092">
        <w:rPr>
          <w:rFonts w:ascii="Arial" w:hAnsi="Arial" w:cs="Arial"/>
          <w:sz w:val="24"/>
          <w:szCs w:val="24"/>
        </w:rPr>
        <w:t xml:space="preserve">common cause that </w:t>
      </w:r>
      <w:r w:rsidR="007C4F57">
        <w:rPr>
          <w:rFonts w:ascii="Arial" w:hAnsi="Arial" w:cs="Arial"/>
          <w:sz w:val="24"/>
          <w:szCs w:val="24"/>
        </w:rPr>
        <w:t xml:space="preserve">the offence that the appellant was convicted of </w:t>
      </w:r>
      <w:r w:rsidRPr="003F0092">
        <w:rPr>
          <w:rFonts w:ascii="Arial" w:hAnsi="Arial" w:cs="Arial"/>
          <w:sz w:val="24"/>
          <w:szCs w:val="24"/>
        </w:rPr>
        <w:t xml:space="preserve">due to </w:t>
      </w:r>
      <w:r w:rsidR="007C4F57">
        <w:rPr>
          <w:rFonts w:ascii="Arial" w:hAnsi="Arial" w:cs="Arial"/>
          <w:sz w:val="24"/>
          <w:szCs w:val="24"/>
        </w:rPr>
        <w:t xml:space="preserve">it </w:t>
      </w:r>
      <w:r w:rsidRPr="003F0092">
        <w:rPr>
          <w:rFonts w:ascii="Arial" w:hAnsi="Arial" w:cs="Arial"/>
          <w:sz w:val="24"/>
          <w:szCs w:val="24"/>
        </w:rPr>
        <w:t xml:space="preserve">being a gang rape </w:t>
      </w:r>
      <w:r w:rsidR="00B900FA" w:rsidRPr="003F0092">
        <w:rPr>
          <w:rFonts w:ascii="Arial" w:hAnsi="Arial" w:cs="Arial"/>
          <w:sz w:val="24"/>
          <w:szCs w:val="24"/>
        </w:rPr>
        <w:t xml:space="preserve">and the </w:t>
      </w:r>
      <w:r w:rsidR="009F697A" w:rsidRPr="003F0092">
        <w:rPr>
          <w:rFonts w:ascii="Arial" w:hAnsi="Arial" w:cs="Arial"/>
          <w:sz w:val="24"/>
          <w:szCs w:val="24"/>
        </w:rPr>
        <w:t>complainant was also raped more than once</w:t>
      </w:r>
      <w:r w:rsidR="007C4F57">
        <w:rPr>
          <w:rFonts w:ascii="Arial" w:hAnsi="Arial" w:cs="Arial"/>
          <w:sz w:val="24"/>
          <w:szCs w:val="24"/>
        </w:rPr>
        <w:t>,</w:t>
      </w:r>
      <w:r w:rsidR="009F697A" w:rsidRPr="003F0092">
        <w:rPr>
          <w:rFonts w:ascii="Arial" w:hAnsi="Arial" w:cs="Arial"/>
          <w:sz w:val="24"/>
          <w:szCs w:val="24"/>
        </w:rPr>
        <w:t xml:space="preserve"> the </w:t>
      </w:r>
      <w:r w:rsidRPr="003F0092">
        <w:rPr>
          <w:rFonts w:ascii="Arial" w:hAnsi="Arial" w:cs="Arial"/>
          <w:sz w:val="24"/>
          <w:szCs w:val="24"/>
        </w:rPr>
        <w:t>applicable sentence was that of life</w:t>
      </w:r>
      <w:r w:rsidR="009F697A" w:rsidRPr="003F0092">
        <w:rPr>
          <w:rFonts w:ascii="Arial" w:hAnsi="Arial" w:cs="Arial"/>
          <w:sz w:val="24"/>
          <w:szCs w:val="24"/>
        </w:rPr>
        <w:t xml:space="preserve"> imprisonment</w:t>
      </w:r>
      <w:r w:rsidRPr="003F0092">
        <w:rPr>
          <w:rFonts w:ascii="Arial" w:hAnsi="Arial" w:cs="Arial"/>
          <w:sz w:val="24"/>
          <w:szCs w:val="24"/>
        </w:rPr>
        <w:t xml:space="preserve">. </w:t>
      </w:r>
    </w:p>
    <w:p w:rsidR="00B900FA" w:rsidRPr="003F0092" w:rsidRDefault="00B900FA" w:rsidP="00550FCF">
      <w:pPr>
        <w:spacing w:after="0" w:line="360" w:lineRule="auto"/>
        <w:ind w:left="851" w:hanging="851"/>
        <w:jc w:val="both"/>
        <w:rPr>
          <w:rFonts w:ascii="Arial" w:hAnsi="Arial" w:cs="Arial"/>
          <w:sz w:val="24"/>
          <w:szCs w:val="24"/>
        </w:rPr>
      </w:pPr>
    </w:p>
    <w:p w:rsidR="009F697A" w:rsidRPr="003F0092" w:rsidRDefault="00B900FA" w:rsidP="00550FCF">
      <w:pPr>
        <w:spacing w:after="0" w:line="360" w:lineRule="auto"/>
        <w:ind w:left="851" w:hanging="851"/>
        <w:jc w:val="both"/>
        <w:rPr>
          <w:rFonts w:ascii="Arial" w:hAnsi="Arial" w:cs="Arial"/>
          <w:sz w:val="24"/>
          <w:szCs w:val="24"/>
        </w:rPr>
      </w:pPr>
      <w:r w:rsidRPr="003F0092">
        <w:rPr>
          <w:rFonts w:ascii="Arial" w:hAnsi="Arial" w:cs="Arial"/>
          <w:sz w:val="24"/>
          <w:szCs w:val="24"/>
        </w:rPr>
        <w:t>[</w:t>
      </w:r>
      <w:r w:rsidR="00172B71">
        <w:rPr>
          <w:rFonts w:ascii="Arial" w:hAnsi="Arial" w:cs="Arial"/>
          <w:sz w:val="24"/>
          <w:szCs w:val="24"/>
        </w:rPr>
        <w:t>20</w:t>
      </w:r>
      <w:r w:rsidRPr="003F0092">
        <w:rPr>
          <w:rFonts w:ascii="Arial" w:hAnsi="Arial" w:cs="Arial"/>
          <w:sz w:val="24"/>
          <w:szCs w:val="24"/>
        </w:rPr>
        <w:t>]</w:t>
      </w:r>
      <w:r w:rsidRPr="003F0092">
        <w:rPr>
          <w:rFonts w:ascii="Arial" w:hAnsi="Arial" w:cs="Arial"/>
          <w:sz w:val="24"/>
          <w:szCs w:val="24"/>
        </w:rPr>
        <w:tab/>
      </w:r>
      <w:r w:rsidR="009F697A" w:rsidRPr="003F0092">
        <w:rPr>
          <w:rFonts w:ascii="Arial" w:hAnsi="Arial" w:cs="Arial"/>
          <w:sz w:val="24"/>
          <w:szCs w:val="24"/>
        </w:rPr>
        <w:t xml:space="preserve">The record of the proceedings reveals that the appellant’s personal </w:t>
      </w:r>
      <w:r w:rsidR="006C2062" w:rsidRPr="003F0092">
        <w:rPr>
          <w:rFonts w:ascii="Arial" w:hAnsi="Arial" w:cs="Arial"/>
          <w:sz w:val="24"/>
          <w:szCs w:val="24"/>
        </w:rPr>
        <w:t xml:space="preserve">circumstances </w:t>
      </w:r>
      <w:r w:rsidR="009F697A" w:rsidRPr="003F0092">
        <w:rPr>
          <w:rFonts w:ascii="Arial" w:hAnsi="Arial" w:cs="Arial"/>
          <w:sz w:val="24"/>
          <w:szCs w:val="24"/>
        </w:rPr>
        <w:t xml:space="preserve">namely </w:t>
      </w:r>
      <w:r w:rsidR="006C2062" w:rsidRPr="003F0092">
        <w:rPr>
          <w:rFonts w:ascii="Arial" w:hAnsi="Arial" w:cs="Arial"/>
          <w:sz w:val="24"/>
          <w:szCs w:val="24"/>
        </w:rPr>
        <w:t>that</w:t>
      </w:r>
      <w:r w:rsidR="009F697A" w:rsidRPr="003F0092">
        <w:rPr>
          <w:rFonts w:ascii="Arial" w:hAnsi="Arial" w:cs="Arial"/>
          <w:sz w:val="24"/>
          <w:szCs w:val="24"/>
        </w:rPr>
        <w:t xml:space="preserve">: he was </w:t>
      </w:r>
      <w:r w:rsidR="00822AF9" w:rsidRPr="003F0092">
        <w:rPr>
          <w:rFonts w:ascii="Arial" w:hAnsi="Arial" w:cs="Arial"/>
          <w:sz w:val="24"/>
          <w:szCs w:val="24"/>
        </w:rPr>
        <w:t xml:space="preserve">30 years old, unmarried with no children, </w:t>
      </w:r>
      <w:r w:rsidR="009F697A" w:rsidRPr="003F0092">
        <w:rPr>
          <w:rFonts w:ascii="Arial" w:hAnsi="Arial" w:cs="Arial"/>
          <w:sz w:val="24"/>
          <w:szCs w:val="24"/>
        </w:rPr>
        <w:t xml:space="preserve">he was </w:t>
      </w:r>
      <w:r w:rsidR="00822AF9" w:rsidRPr="003F0092">
        <w:rPr>
          <w:rFonts w:ascii="Arial" w:hAnsi="Arial" w:cs="Arial"/>
          <w:sz w:val="24"/>
          <w:szCs w:val="24"/>
        </w:rPr>
        <w:t xml:space="preserve">self-employed </w:t>
      </w:r>
      <w:r w:rsidR="009F697A" w:rsidRPr="003F0092">
        <w:rPr>
          <w:rFonts w:ascii="Arial" w:hAnsi="Arial" w:cs="Arial"/>
          <w:sz w:val="24"/>
          <w:szCs w:val="24"/>
        </w:rPr>
        <w:t xml:space="preserve">and </w:t>
      </w:r>
      <w:r w:rsidR="00822AF9" w:rsidRPr="003F0092">
        <w:rPr>
          <w:rFonts w:ascii="Arial" w:hAnsi="Arial" w:cs="Arial"/>
          <w:sz w:val="24"/>
          <w:szCs w:val="24"/>
        </w:rPr>
        <w:t>earned R2500.00 per month and that he was a first offender</w:t>
      </w:r>
      <w:r w:rsidR="009F697A" w:rsidRPr="003F0092">
        <w:rPr>
          <w:rFonts w:ascii="Arial" w:hAnsi="Arial" w:cs="Arial"/>
          <w:sz w:val="24"/>
          <w:szCs w:val="24"/>
        </w:rPr>
        <w:t xml:space="preserve"> who spent a year and five months i</w:t>
      </w:r>
      <w:r w:rsidR="00822AF9" w:rsidRPr="003F0092">
        <w:rPr>
          <w:rFonts w:ascii="Arial" w:hAnsi="Arial" w:cs="Arial"/>
          <w:sz w:val="24"/>
          <w:szCs w:val="24"/>
        </w:rPr>
        <w:t>n custody awaiting trial</w:t>
      </w:r>
      <w:r w:rsidR="009F697A" w:rsidRPr="003F0092">
        <w:rPr>
          <w:rFonts w:ascii="Arial" w:hAnsi="Arial" w:cs="Arial"/>
          <w:sz w:val="24"/>
          <w:szCs w:val="24"/>
        </w:rPr>
        <w:t xml:space="preserve"> were taken into </w:t>
      </w:r>
      <w:r w:rsidR="006C2062" w:rsidRPr="003F0092">
        <w:rPr>
          <w:rFonts w:ascii="Arial" w:hAnsi="Arial" w:cs="Arial"/>
          <w:sz w:val="24"/>
          <w:szCs w:val="24"/>
        </w:rPr>
        <w:t xml:space="preserve">account </w:t>
      </w:r>
      <w:r w:rsidR="009F697A" w:rsidRPr="003F0092">
        <w:rPr>
          <w:rFonts w:ascii="Arial" w:hAnsi="Arial" w:cs="Arial"/>
          <w:sz w:val="24"/>
          <w:szCs w:val="24"/>
        </w:rPr>
        <w:t xml:space="preserve">for the purpose of sentencing and </w:t>
      </w:r>
      <w:r w:rsidR="007C4F57">
        <w:rPr>
          <w:rFonts w:ascii="Arial" w:hAnsi="Arial" w:cs="Arial"/>
          <w:sz w:val="24"/>
          <w:szCs w:val="24"/>
        </w:rPr>
        <w:t xml:space="preserve">also </w:t>
      </w:r>
      <w:r w:rsidR="009F697A" w:rsidRPr="003F0092">
        <w:rPr>
          <w:rFonts w:ascii="Arial" w:hAnsi="Arial" w:cs="Arial"/>
          <w:sz w:val="24"/>
          <w:szCs w:val="24"/>
        </w:rPr>
        <w:t xml:space="preserve">as substantial and compelling reasons to deviate from the applicable sentence of life imprisonment. </w:t>
      </w:r>
    </w:p>
    <w:p w:rsidR="009F697A" w:rsidRPr="003F0092" w:rsidRDefault="009F697A" w:rsidP="00550FCF">
      <w:pPr>
        <w:spacing w:after="0" w:line="360" w:lineRule="auto"/>
        <w:ind w:left="851" w:hanging="851"/>
        <w:jc w:val="both"/>
        <w:rPr>
          <w:rFonts w:ascii="Arial" w:hAnsi="Arial" w:cs="Arial"/>
          <w:sz w:val="24"/>
          <w:szCs w:val="24"/>
        </w:rPr>
      </w:pPr>
    </w:p>
    <w:p w:rsidR="00357F4E" w:rsidRPr="003F0092" w:rsidRDefault="009F697A" w:rsidP="00A26EF9">
      <w:pPr>
        <w:pStyle w:val="NormalWeb"/>
        <w:shd w:val="clear" w:color="auto" w:fill="FFFFFF"/>
        <w:spacing w:before="144" w:beforeAutospacing="0" w:after="0" w:afterAutospacing="0" w:line="360" w:lineRule="auto"/>
        <w:ind w:left="709" w:hanging="720"/>
        <w:jc w:val="both"/>
        <w:rPr>
          <w:rFonts w:ascii="Arial" w:hAnsi="Arial" w:cs="Arial"/>
        </w:rPr>
      </w:pPr>
      <w:r w:rsidRPr="003F0092">
        <w:rPr>
          <w:rFonts w:ascii="Arial" w:hAnsi="Arial" w:cs="Arial"/>
        </w:rPr>
        <w:t>[</w:t>
      </w:r>
      <w:r w:rsidR="00B900FA" w:rsidRPr="003F0092">
        <w:rPr>
          <w:rFonts w:ascii="Arial" w:hAnsi="Arial" w:cs="Arial"/>
        </w:rPr>
        <w:t>2</w:t>
      </w:r>
      <w:r w:rsidR="00172B71">
        <w:rPr>
          <w:rFonts w:ascii="Arial" w:hAnsi="Arial" w:cs="Arial"/>
        </w:rPr>
        <w:t>1</w:t>
      </w:r>
      <w:r w:rsidRPr="003F0092">
        <w:rPr>
          <w:rFonts w:ascii="Arial" w:hAnsi="Arial" w:cs="Arial"/>
        </w:rPr>
        <w:t>]</w:t>
      </w:r>
      <w:r w:rsidRPr="003F0092">
        <w:rPr>
          <w:rFonts w:ascii="Arial" w:hAnsi="Arial" w:cs="Arial"/>
        </w:rPr>
        <w:tab/>
      </w:r>
      <w:r w:rsidR="00357F4E" w:rsidRPr="003F0092">
        <w:rPr>
          <w:rFonts w:ascii="Arial" w:hAnsi="Arial" w:cs="Arial"/>
        </w:rPr>
        <w:t>The fact that the complainant had no physical injuries does not make the crime less heinous, rape leaves the victims with life-long emotional and psychological scars which do</w:t>
      </w:r>
      <w:r w:rsidR="007C4F57">
        <w:rPr>
          <w:rFonts w:ascii="Arial" w:hAnsi="Arial" w:cs="Arial"/>
        </w:rPr>
        <w:t xml:space="preserve"> not </w:t>
      </w:r>
      <w:r w:rsidR="00357F4E" w:rsidRPr="003F0092">
        <w:rPr>
          <w:rFonts w:ascii="Arial" w:hAnsi="Arial" w:cs="Arial"/>
        </w:rPr>
        <w:t xml:space="preserve">heal easily as </w:t>
      </w:r>
      <w:r w:rsidR="007C4F57">
        <w:rPr>
          <w:rFonts w:ascii="Arial" w:hAnsi="Arial" w:cs="Arial"/>
        </w:rPr>
        <w:t xml:space="preserve">compared to </w:t>
      </w:r>
      <w:r w:rsidR="00357F4E" w:rsidRPr="003F0092">
        <w:rPr>
          <w:rFonts w:ascii="Arial" w:hAnsi="Arial" w:cs="Arial"/>
        </w:rPr>
        <w:t xml:space="preserve">physical scars. This was clearly evident from the demeanour of the complainant in court. The mental anguish </w:t>
      </w:r>
      <w:r w:rsidR="00F43BE5" w:rsidRPr="003F0092">
        <w:rPr>
          <w:rFonts w:ascii="Arial" w:hAnsi="Arial" w:cs="Arial"/>
        </w:rPr>
        <w:t>was</w:t>
      </w:r>
      <w:r w:rsidR="00357F4E" w:rsidRPr="003F0092">
        <w:rPr>
          <w:rFonts w:ascii="Arial" w:hAnsi="Arial" w:cs="Arial"/>
        </w:rPr>
        <w:t xml:space="preserve"> still apparent</w:t>
      </w:r>
      <w:r w:rsidR="00F43BE5" w:rsidRPr="003F0092">
        <w:rPr>
          <w:rFonts w:ascii="Arial" w:hAnsi="Arial" w:cs="Arial"/>
        </w:rPr>
        <w:t xml:space="preserve"> when she testified</w:t>
      </w:r>
      <w:r w:rsidR="007C4F57">
        <w:rPr>
          <w:rFonts w:ascii="Arial" w:hAnsi="Arial" w:cs="Arial"/>
        </w:rPr>
        <w:t xml:space="preserve"> as a result the </w:t>
      </w:r>
      <w:r w:rsidR="00F43BE5" w:rsidRPr="003F0092">
        <w:rPr>
          <w:rFonts w:ascii="Arial" w:hAnsi="Arial" w:cs="Arial"/>
        </w:rPr>
        <w:t xml:space="preserve">court </w:t>
      </w:r>
      <w:r w:rsidR="007C4F57">
        <w:rPr>
          <w:rFonts w:ascii="Arial" w:hAnsi="Arial" w:cs="Arial"/>
        </w:rPr>
        <w:t xml:space="preserve">had to adjourn to </w:t>
      </w:r>
      <w:r w:rsidR="00F43BE5" w:rsidRPr="003F0092">
        <w:rPr>
          <w:rFonts w:ascii="Arial" w:hAnsi="Arial" w:cs="Arial"/>
        </w:rPr>
        <w:t>allow her some time to compose herself.</w:t>
      </w:r>
      <w:r w:rsidR="003F0092" w:rsidRPr="003F0092">
        <w:rPr>
          <w:rStyle w:val="FootnoteReference"/>
          <w:rFonts w:ascii="Arial" w:hAnsi="Arial" w:cs="Arial"/>
        </w:rPr>
        <w:footnoteReference w:id="5"/>
      </w:r>
    </w:p>
    <w:p w:rsidR="004A31E7" w:rsidRPr="003F0092" w:rsidRDefault="004A31E7" w:rsidP="00550FCF">
      <w:pPr>
        <w:spacing w:after="0" w:line="360" w:lineRule="auto"/>
        <w:ind w:left="851" w:hanging="851"/>
        <w:jc w:val="both"/>
        <w:rPr>
          <w:rFonts w:ascii="Arial" w:hAnsi="Arial" w:cs="Arial"/>
          <w:sz w:val="24"/>
          <w:szCs w:val="24"/>
        </w:rPr>
      </w:pPr>
    </w:p>
    <w:p w:rsidR="00B900FA" w:rsidRPr="003F0092" w:rsidRDefault="004A31E7" w:rsidP="00A26EF9">
      <w:pPr>
        <w:spacing w:after="0" w:line="360" w:lineRule="auto"/>
        <w:ind w:left="720" w:hanging="720"/>
        <w:jc w:val="both"/>
        <w:rPr>
          <w:rFonts w:ascii="Arial" w:hAnsi="Arial" w:cs="Arial"/>
          <w:sz w:val="24"/>
          <w:szCs w:val="24"/>
        </w:rPr>
      </w:pPr>
      <w:r w:rsidRPr="003F0092">
        <w:rPr>
          <w:rFonts w:ascii="Arial" w:hAnsi="Arial" w:cs="Arial"/>
          <w:sz w:val="24"/>
          <w:szCs w:val="24"/>
        </w:rPr>
        <w:t>[</w:t>
      </w:r>
      <w:r w:rsidR="00B900FA" w:rsidRPr="003F0092">
        <w:rPr>
          <w:rFonts w:ascii="Arial" w:hAnsi="Arial" w:cs="Arial"/>
          <w:sz w:val="24"/>
          <w:szCs w:val="24"/>
        </w:rPr>
        <w:t>2</w:t>
      </w:r>
      <w:r w:rsidR="00172B71">
        <w:rPr>
          <w:rFonts w:ascii="Arial" w:hAnsi="Arial" w:cs="Arial"/>
          <w:sz w:val="24"/>
          <w:szCs w:val="24"/>
        </w:rPr>
        <w:t>2</w:t>
      </w:r>
      <w:r w:rsidRPr="003F0092">
        <w:rPr>
          <w:rFonts w:ascii="Arial" w:hAnsi="Arial" w:cs="Arial"/>
          <w:sz w:val="24"/>
          <w:szCs w:val="24"/>
        </w:rPr>
        <w:t>]</w:t>
      </w:r>
      <w:r w:rsidRPr="003F0092">
        <w:rPr>
          <w:rFonts w:ascii="Arial" w:hAnsi="Arial" w:cs="Arial"/>
          <w:sz w:val="24"/>
          <w:szCs w:val="24"/>
        </w:rPr>
        <w:tab/>
      </w:r>
      <w:r w:rsidR="00357F4E" w:rsidRPr="003F0092">
        <w:rPr>
          <w:rFonts w:ascii="Arial" w:hAnsi="Arial" w:cs="Arial"/>
          <w:sz w:val="24"/>
          <w:szCs w:val="24"/>
        </w:rPr>
        <w:t xml:space="preserve">Having regard to the </w:t>
      </w:r>
      <w:r w:rsidR="009F697A" w:rsidRPr="003F0092">
        <w:rPr>
          <w:rFonts w:ascii="Arial" w:hAnsi="Arial" w:cs="Arial"/>
          <w:sz w:val="24"/>
          <w:szCs w:val="24"/>
        </w:rPr>
        <w:t>degrading nature</w:t>
      </w:r>
      <w:r w:rsidR="00357F4E" w:rsidRPr="003F0092">
        <w:rPr>
          <w:rFonts w:ascii="Arial" w:hAnsi="Arial" w:cs="Arial"/>
          <w:sz w:val="24"/>
          <w:szCs w:val="24"/>
        </w:rPr>
        <w:t xml:space="preserve"> and brutality </w:t>
      </w:r>
      <w:r w:rsidR="009F697A" w:rsidRPr="003F0092">
        <w:rPr>
          <w:rFonts w:ascii="Arial" w:hAnsi="Arial" w:cs="Arial"/>
          <w:sz w:val="24"/>
          <w:szCs w:val="24"/>
        </w:rPr>
        <w:t>of the offence the appellant was convicted of including the prevailing aggravating factors namely that: the complainant was assaulted, strangled</w:t>
      </w:r>
      <w:r w:rsidR="00357F4E" w:rsidRPr="003F0092">
        <w:rPr>
          <w:rFonts w:ascii="Arial" w:hAnsi="Arial" w:cs="Arial"/>
          <w:sz w:val="24"/>
          <w:szCs w:val="24"/>
        </w:rPr>
        <w:t xml:space="preserve">, </w:t>
      </w:r>
      <w:r w:rsidR="009F697A" w:rsidRPr="003F0092">
        <w:rPr>
          <w:rFonts w:ascii="Arial" w:hAnsi="Arial" w:cs="Arial"/>
          <w:sz w:val="24"/>
          <w:szCs w:val="24"/>
        </w:rPr>
        <w:t xml:space="preserve">threatened with death during the rape and also </w:t>
      </w:r>
      <w:r w:rsidR="00357F4E" w:rsidRPr="003F0092">
        <w:rPr>
          <w:rFonts w:ascii="Arial" w:hAnsi="Arial" w:cs="Arial"/>
          <w:sz w:val="24"/>
          <w:szCs w:val="24"/>
        </w:rPr>
        <w:t xml:space="preserve">denigrated in court by being labelled as the appellant’s girlfriend who </w:t>
      </w:r>
      <w:r w:rsidR="007C4F57">
        <w:rPr>
          <w:rFonts w:ascii="Arial" w:hAnsi="Arial" w:cs="Arial"/>
          <w:sz w:val="24"/>
          <w:szCs w:val="24"/>
        </w:rPr>
        <w:t xml:space="preserve">had </w:t>
      </w:r>
      <w:r w:rsidR="00357F4E" w:rsidRPr="003F0092">
        <w:rPr>
          <w:rFonts w:ascii="Arial" w:hAnsi="Arial" w:cs="Arial"/>
          <w:sz w:val="24"/>
          <w:szCs w:val="24"/>
        </w:rPr>
        <w:t xml:space="preserve">also consented to the degradation </w:t>
      </w:r>
      <w:r w:rsidRPr="003F0092">
        <w:rPr>
          <w:rFonts w:ascii="Arial" w:hAnsi="Arial" w:cs="Arial"/>
          <w:sz w:val="24"/>
          <w:szCs w:val="24"/>
        </w:rPr>
        <w:t>of her dignity in imposing a lesser sentence tha</w:t>
      </w:r>
      <w:r w:rsidR="007C4F57">
        <w:rPr>
          <w:rFonts w:ascii="Arial" w:hAnsi="Arial" w:cs="Arial"/>
          <w:sz w:val="24"/>
          <w:szCs w:val="24"/>
        </w:rPr>
        <w:t>n</w:t>
      </w:r>
      <w:r w:rsidRPr="003F0092">
        <w:rPr>
          <w:rFonts w:ascii="Arial" w:hAnsi="Arial" w:cs="Arial"/>
          <w:sz w:val="24"/>
          <w:szCs w:val="24"/>
        </w:rPr>
        <w:t xml:space="preserve"> the prescribed sentence </w:t>
      </w:r>
      <w:r w:rsidR="00357F4E" w:rsidRPr="003F0092">
        <w:rPr>
          <w:rFonts w:ascii="Arial" w:hAnsi="Arial" w:cs="Arial"/>
          <w:sz w:val="24"/>
          <w:szCs w:val="24"/>
        </w:rPr>
        <w:t>the appellant was shown mercy</w:t>
      </w:r>
      <w:r w:rsidRPr="003F0092">
        <w:rPr>
          <w:rFonts w:ascii="Arial" w:hAnsi="Arial" w:cs="Arial"/>
          <w:sz w:val="24"/>
          <w:szCs w:val="24"/>
        </w:rPr>
        <w:t>. There is no basis to interfere with the sentence, it reflects the gravity of the crime and it also speaks to the plight of the victims and the society</w:t>
      </w:r>
      <w:r w:rsidR="007C4F57">
        <w:rPr>
          <w:rFonts w:ascii="Arial" w:hAnsi="Arial" w:cs="Arial"/>
          <w:sz w:val="24"/>
          <w:szCs w:val="24"/>
        </w:rPr>
        <w:t xml:space="preserve"> at large</w:t>
      </w:r>
      <w:r w:rsidRPr="003F0092">
        <w:rPr>
          <w:rFonts w:ascii="Arial" w:hAnsi="Arial" w:cs="Arial"/>
          <w:sz w:val="24"/>
          <w:szCs w:val="24"/>
        </w:rPr>
        <w:t xml:space="preserve">. </w:t>
      </w:r>
    </w:p>
    <w:p w:rsidR="00B900FA" w:rsidRPr="003F0092" w:rsidRDefault="00B900FA" w:rsidP="004A31E7">
      <w:pPr>
        <w:spacing w:after="0" w:line="360" w:lineRule="auto"/>
        <w:ind w:left="567" w:hanging="567"/>
        <w:jc w:val="both"/>
        <w:rPr>
          <w:rFonts w:ascii="Arial" w:hAnsi="Arial" w:cs="Arial"/>
          <w:sz w:val="24"/>
          <w:szCs w:val="24"/>
        </w:rPr>
      </w:pPr>
    </w:p>
    <w:p w:rsidR="004A31E7" w:rsidRPr="003F0092" w:rsidRDefault="00B900FA" w:rsidP="004A31E7">
      <w:pPr>
        <w:spacing w:after="0" w:line="360" w:lineRule="auto"/>
        <w:ind w:left="567" w:hanging="567"/>
        <w:jc w:val="both"/>
        <w:rPr>
          <w:rFonts w:ascii="Arial" w:hAnsi="Arial" w:cs="Arial"/>
          <w:sz w:val="24"/>
          <w:szCs w:val="24"/>
        </w:rPr>
      </w:pPr>
      <w:r w:rsidRPr="003F0092">
        <w:rPr>
          <w:rFonts w:ascii="Arial" w:hAnsi="Arial" w:cs="Arial"/>
          <w:sz w:val="24"/>
          <w:szCs w:val="24"/>
        </w:rPr>
        <w:t>[2</w:t>
      </w:r>
      <w:r w:rsidR="00172B71">
        <w:rPr>
          <w:rFonts w:ascii="Arial" w:hAnsi="Arial" w:cs="Arial"/>
          <w:sz w:val="24"/>
          <w:szCs w:val="24"/>
        </w:rPr>
        <w:t>3</w:t>
      </w:r>
      <w:r w:rsidRPr="003F0092">
        <w:rPr>
          <w:rFonts w:ascii="Arial" w:hAnsi="Arial" w:cs="Arial"/>
          <w:sz w:val="24"/>
          <w:szCs w:val="24"/>
        </w:rPr>
        <w:t>]</w:t>
      </w:r>
      <w:r w:rsidRPr="003F0092">
        <w:rPr>
          <w:rFonts w:ascii="Arial" w:hAnsi="Arial" w:cs="Arial"/>
          <w:sz w:val="24"/>
          <w:szCs w:val="24"/>
        </w:rPr>
        <w:tab/>
      </w:r>
      <w:r w:rsidR="00A26EF9" w:rsidRPr="003F0092">
        <w:rPr>
          <w:rFonts w:ascii="Arial" w:hAnsi="Arial" w:cs="Arial"/>
          <w:sz w:val="24"/>
          <w:szCs w:val="24"/>
        </w:rPr>
        <w:tab/>
      </w:r>
      <w:r w:rsidR="004A31E7" w:rsidRPr="003F0092">
        <w:rPr>
          <w:rFonts w:ascii="Arial" w:hAnsi="Arial" w:cs="Arial"/>
          <w:sz w:val="24"/>
          <w:szCs w:val="24"/>
          <w:shd w:val="clear" w:color="auto" w:fill="FFFFFF"/>
        </w:rPr>
        <w:t xml:space="preserve">In the result, </w:t>
      </w:r>
      <w:r w:rsidR="004A31E7" w:rsidRPr="003F0092">
        <w:rPr>
          <w:rFonts w:ascii="Arial" w:hAnsi="Arial" w:cs="Arial"/>
          <w:sz w:val="24"/>
          <w:szCs w:val="24"/>
        </w:rPr>
        <w:t>I would make the following order:</w:t>
      </w:r>
    </w:p>
    <w:p w:rsidR="00B900FA" w:rsidRPr="003F0092" w:rsidRDefault="00B900FA" w:rsidP="00A63AA2">
      <w:pPr>
        <w:spacing w:after="0" w:line="360" w:lineRule="auto"/>
        <w:ind w:left="851" w:hanging="851"/>
        <w:jc w:val="both"/>
        <w:rPr>
          <w:rFonts w:ascii="Arial" w:hAnsi="Arial" w:cs="Arial"/>
          <w:b/>
          <w:sz w:val="24"/>
          <w:szCs w:val="24"/>
        </w:rPr>
      </w:pPr>
    </w:p>
    <w:p w:rsidR="00E839D0" w:rsidRPr="003F0092" w:rsidRDefault="00E92F11" w:rsidP="00A63AA2">
      <w:pPr>
        <w:spacing w:after="0" w:line="360" w:lineRule="auto"/>
        <w:ind w:left="851" w:hanging="851"/>
        <w:jc w:val="both"/>
        <w:rPr>
          <w:rFonts w:ascii="Arial" w:hAnsi="Arial" w:cs="Arial"/>
          <w:b/>
          <w:sz w:val="24"/>
          <w:szCs w:val="24"/>
        </w:rPr>
      </w:pPr>
      <w:r w:rsidRPr="003F0092">
        <w:rPr>
          <w:rFonts w:ascii="Arial" w:hAnsi="Arial" w:cs="Arial"/>
          <w:b/>
          <w:sz w:val="24"/>
          <w:szCs w:val="24"/>
        </w:rPr>
        <w:t>Order</w:t>
      </w:r>
    </w:p>
    <w:p w:rsidR="00E839D0" w:rsidRPr="003F0092" w:rsidRDefault="00E839D0" w:rsidP="00A63AA2">
      <w:pPr>
        <w:spacing w:after="0" w:line="360" w:lineRule="auto"/>
        <w:ind w:left="851" w:hanging="851"/>
        <w:jc w:val="both"/>
        <w:rPr>
          <w:rFonts w:ascii="Arial" w:hAnsi="Arial" w:cs="Arial"/>
          <w:b/>
          <w:i/>
          <w:sz w:val="24"/>
          <w:szCs w:val="24"/>
        </w:rPr>
      </w:pPr>
    </w:p>
    <w:p w:rsidR="00E644F1" w:rsidRPr="003F0092" w:rsidRDefault="00B900FA" w:rsidP="00B900FA">
      <w:pPr>
        <w:pStyle w:val="ListParagraph"/>
        <w:numPr>
          <w:ilvl w:val="0"/>
          <w:numId w:val="9"/>
        </w:numPr>
        <w:spacing w:after="0" w:line="360" w:lineRule="auto"/>
        <w:jc w:val="both"/>
        <w:rPr>
          <w:rFonts w:ascii="Arial" w:hAnsi="Arial" w:cs="Arial"/>
          <w:b/>
          <w:i/>
          <w:sz w:val="24"/>
          <w:szCs w:val="24"/>
        </w:rPr>
      </w:pPr>
      <w:r w:rsidRPr="003F0092">
        <w:rPr>
          <w:rFonts w:ascii="Arial" w:hAnsi="Arial" w:cs="Arial"/>
          <w:sz w:val="24"/>
          <w:szCs w:val="24"/>
        </w:rPr>
        <w:tab/>
      </w:r>
      <w:r w:rsidR="00E644F1" w:rsidRPr="003F0092">
        <w:rPr>
          <w:rFonts w:ascii="Arial" w:hAnsi="Arial" w:cs="Arial"/>
          <w:sz w:val="24"/>
          <w:szCs w:val="24"/>
        </w:rPr>
        <w:t xml:space="preserve">The appeal </w:t>
      </w:r>
      <w:r w:rsidR="00546B84" w:rsidRPr="003F0092">
        <w:rPr>
          <w:rFonts w:ascii="Arial" w:hAnsi="Arial" w:cs="Arial"/>
          <w:sz w:val="24"/>
          <w:szCs w:val="24"/>
        </w:rPr>
        <w:t xml:space="preserve">against </w:t>
      </w:r>
      <w:r w:rsidR="008E4EE3" w:rsidRPr="003F0092">
        <w:rPr>
          <w:rFonts w:ascii="Arial" w:hAnsi="Arial" w:cs="Arial"/>
          <w:sz w:val="24"/>
          <w:szCs w:val="24"/>
        </w:rPr>
        <w:t xml:space="preserve">both </w:t>
      </w:r>
      <w:r w:rsidR="00546B84" w:rsidRPr="003F0092">
        <w:rPr>
          <w:rFonts w:ascii="Arial" w:hAnsi="Arial" w:cs="Arial"/>
          <w:sz w:val="24"/>
          <w:szCs w:val="24"/>
        </w:rPr>
        <w:t>conviction</w:t>
      </w:r>
      <w:r w:rsidR="008E4EE3" w:rsidRPr="003F0092">
        <w:rPr>
          <w:rFonts w:ascii="Arial" w:hAnsi="Arial" w:cs="Arial"/>
          <w:sz w:val="24"/>
          <w:szCs w:val="24"/>
        </w:rPr>
        <w:t xml:space="preserve"> and sentence</w:t>
      </w:r>
      <w:r w:rsidR="00546B84" w:rsidRPr="003F0092">
        <w:rPr>
          <w:rFonts w:ascii="Arial" w:hAnsi="Arial" w:cs="Arial"/>
          <w:sz w:val="24"/>
          <w:szCs w:val="24"/>
        </w:rPr>
        <w:t xml:space="preserve"> is dismissed.</w:t>
      </w:r>
    </w:p>
    <w:p w:rsidR="00E644F1" w:rsidRPr="00B900FA" w:rsidRDefault="00E644F1" w:rsidP="00A63AA2">
      <w:pPr>
        <w:pStyle w:val="NormalWeb"/>
        <w:shd w:val="clear" w:color="auto" w:fill="FFFFFF"/>
        <w:spacing w:before="144" w:beforeAutospacing="0" w:after="0" w:afterAutospacing="0" w:line="360" w:lineRule="auto"/>
        <w:ind w:left="851" w:hanging="851"/>
        <w:jc w:val="both"/>
        <w:rPr>
          <w:rFonts w:ascii="Arial" w:hAnsi="Arial" w:cs="Arial"/>
          <w:color w:val="000000" w:themeColor="text1"/>
        </w:rPr>
      </w:pPr>
    </w:p>
    <w:p w:rsidR="00495930" w:rsidRPr="00B900FA" w:rsidRDefault="00495930" w:rsidP="00F426FF">
      <w:pPr>
        <w:pStyle w:val="NormalWeb"/>
        <w:shd w:val="clear" w:color="auto" w:fill="FFFFFF"/>
        <w:spacing w:before="0" w:beforeAutospacing="0" w:after="0" w:afterAutospacing="0"/>
        <w:ind w:left="5891" w:firstLine="589"/>
        <w:jc w:val="both"/>
        <w:rPr>
          <w:rFonts w:ascii="Arial" w:hAnsi="Arial" w:cs="Arial"/>
          <w:b/>
          <w:color w:val="000000" w:themeColor="text1"/>
        </w:rPr>
      </w:pPr>
      <w:r w:rsidRPr="00B900FA">
        <w:rPr>
          <w:rFonts w:ascii="Arial" w:hAnsi="Arial" w:cs="Arial"/>
          <w:b/>
          <w:color w:val="000000" w:themeColor="text1"/>
        </w:rPr>
        <w:t>_</w:t>
      </w:r>
      <w:r w:rsidR="007478D6" w:rsidRPr="00B900FA">
        <w:rPr>
          <w:rFonts w:ascii="Arial" w:hAnsi="Arial" w:cs="Arial"/>
          <w:b/>
          <w:color w:val="000000" w:themeColor="text1"/>
        </w:rPr>
        <w:t>_</w:t>
      </w:r>
      <w:r w:rsidRPr="00B900FA">
        <w:rPr>
          <w:rFonts w:ascii="Arial" w:hAnsi="Arial" w:cs="Arial"/>
          <w:b/>
          <w:color w:val="000000" w:themeColor="text1"/>
        </w:rPr>
        <w:t>_</w:t>
      </w:r>
      <w:r w:rsidR="007478D6" w:rsidRPr="00B900FA">
        <w:rPr>
          <w:rFonts w:ascii="Arial" w:hAnsi="Arial" w:cs="Arial"/>
          <w:b/>
          <w:color w:val="000000" w:themeColor="text1"/>
        </w:rPr>
        <w:t>_</w:t>
      </w:r>
      <w:r w:rsidRPr="00B900FA">
        <w:rPr>
          <w:rFonts w:ascii="Arial" w:hAnsi="Arial" w:cs="Arial"/>
          <w:b/>
          <w:color w:val="000000" w:themeColor="text1"/>
        </w:rPr>
        <w:t>__________</w:t>
      </w:r>
    </w:p>
    <w:p w:rsidR="00495930" w:rsidRPr="00B900FA" w:rsidRDefault="00495930" w:rsidP="00A63AA2">
      <w:pPr>
        <w:pStyle w:val="NormalWeb"/>
        <w:shd w:val="clear" w:color="auto" w:fill="FFFFFF"/>
        <w:spacing w:before="0" w:beforeAutospacing="0" w:after="0" w:afterAutospacing="0"/>
        <w:ind w:left="5891" w:firstLine="589"/>
        <w:jc w:val="both"/>
        <w:rPr>
          <w:rFonts w:ascii="Arial" w:hAnsi="Arial" w:cs="Arial"/>
          <w:b/>
          <w:color w:val="000000" w:themeColor="text1"/>
          <w:shd w:val="clear" w:color="auto" w:fill="FFFFFF"/>
        </w:rPr>
      </w:pPr>
      <w:r w:rsidRPr="00B900FA">
        <w:rPr>
          <w:rFonts w:ascii="Arial" w:hAnsi="Arial" w:cs="Arial"/>
          <w:b/>
          <w:color w:val="000000" w:themeColor="text1"/>
          <w:shd w:val="clear" w:color="auto" w:fill="FFFFFF"/>
        </w:rPr>
        <w:t>N</w:t>
      </w:r>
      <w:r w:rsidR="004A31E7" w:rsidRPr="00B900FA">
        <w:rPr>
          <w:rFonts w:ascii="Arial" w:hAnsi="Arial" w:cs="Arial"/>
          <w:b/>
          <w:color w:val="000000" w:themeColor="text1"/>
          <w:shd w:val="clear" w:color="auto" w:fill="FFFFFF"/>
        </w:rPr>
        <w:t>.</w:t>
      </w:r>
      <w:r w:rsidRPr="00B900FA">
        <w:rPr>
          <w:rFonts w:ascii="Arial" w:hAnsi="Arial" w:cs="Arial"/>
          <w:b/>
          <w:color w:val="000000" w:themeColor="text1"/>
          <w:shd w:val="clear" w:color="auto" w:fill="FFFFFF"/>
        </w:rPr>
        <w:t>S</w:t>
      </w:r>
      <w:r w:rsidR="004A31E7" w:rsidRPr="00B900FA">
        <w:rPr>
          <w:rFonts w:ascii="Arial" w:hAnsi="Arial" w:cs="Arial"/>
          <w:b/>
          <w:color w:val="000000" w:themeColor="text1"/>
          <w:shd w:val="clear" w:color="auto" w:fill="FFFFFF"/>
        </w:rPr>
        <w:t>.</w:t>
      </w:r>
      <w:r w:rsidRPr="00B900FA">
        <w:rPr>
          <w:rFonts w:ascii="Arial" w:hAnsi="Arial" w:cs="Arial"/>
          <w:b/>
          <w:color w:val="000000" w:themeColor="text1"/>
          <w:shd w:val="clear" w:color="auto" w:fill="FFFFFF"/>
        </w:rPr>
        <w:t xml:space="preserve"> DANISO, J</w:t>
      </w:r>
    </w:p>
    <w:p w:rsidR="00495930" w:rsidRPr="00B900FA" w:rsidRDefault="00495930" w:rsidP="00A63AA2">
      <w:pPr>
        <w:pStyle w:val="NormalWeb"/>
        <w:shd w:val="clear" w:color="auto" w:fill="FFFFFF"/>
        <w:spacing w:before="0" w:beforeAutospacing="0" w:after="0" w:afterAutospacing="0"/>
        <w:ind w:left="851" w:hanging="851"/>
        <w:jc w:val="both"/>
        <w:rPr>
          <w:rFonts w:ascii="Arial" w:hAnsi="Arial" w:cs="Arial"/>
          <w:b/>
          <w:color w:val="000000" w:themeColor="text1"/>
          <w:shd w:val="clear" w:color="auto" w:fill="FFFFFF"/>
        </w:rPr>
      </w:pPr>
    </w:p>
    <w:p w:rsidR="00495930" w:rsidRPr="00B900FA" w:rsidRDefault="00495930" w:rsidP="00A63AA2">
      <w:pPr>
        <w:pStyle w:val="NormalWeb"/>
        <w:shd w:val="clear" w:color="auto" w:fill="FFFFFF"/>
        <w:spacing w:before="0" w:beforeAutospacing="0" w:after="0" w:afterAutospacing="0"/>
        <w:ind w:left="851" w:hanging="851"/>
        <w:jc w:val="both"/>
        <w:rPr>
          <w:rFonts w:ascii="Arial" w:hAnsi="Arial" w:cs="Arial"/>
          <w:color w:val="000000" w:themeColor="text1"/>
          <w:shd w:val="clear" w:color="auto" w:fill="FFFFFF"/>
        </w:rPr>
      </w:pPr>
      <w:r w:rsidRPr="00B900FA">
        <w:rPr>
          <w:rFonts w:ascii="Arial" w:hAnsi="Arial" w:cs="Arial"/>
          <w:color w:val="000000" w:themeColor="text1"/>
          <w:shd w:val="clear" w:color="auto" w:fill="FFFFFF"/>
        </w:rPr>
        <w:t>I concur</w:t>
      </w:r>
    </w:p>
    <w:p w:rsidR="00495930" w:rsidRPr="00B900FA" w:rsidRDefault="00495930" w:rsidP="00A63AA2">
      <w:pPr>
        <w:pStyle w:val="NormalWeb"/>
        <w:shd w:val="clear" w:color="auto" w:fill="FFFFFF"/>
        <w:spacing w:before="0" w:beforeAutospacing="0" w:after="0" w:afterAutospacing="0"/>
        <w:ind w:left="851" w:hanging="851"/>
        <w:jc w:val="both"/>
        <w:rPr>
          <w:rFonts w:ascii="Arial" w:hAnsi="Arial" w:cs="Arial"/>
          <w:color w:val="000000" w:themeColor="text1"/>
          <w:shd w:val="clear" w:color="auto" w:fill="FFFFFF"/>
        </w:rPr>
      </w:pPr>
    </w:p>
    <w:p w:rsidR="00495930" w:rsidRPr="00B900FA" w:rsidRDefault="00495930" w:rsidP="00A63AA2">
      <w:pPr>
        <w:pStyle w:val="NormalWeb"/>
        <w:shd w:val="clear" w:color="auto" w:fill="FFFFFF"/>
        <w:spacing w:before="0" w:beforeAutospacing="0" w:after="0" w:afterAutospacing="0"/>
        <w:ind w:left="851" w:hanging="851"/>
        <w:jc w:val="both"/>
        <w:rPr>
          <w:rFonts w:ascii="Arial" w:hAnsi="Arial" w:cs="Arial"/>
          <w:color w:val="000000" w:themeColor="text1"/>
          <w:shd w:val="clear" w:color="auto" w:fill="FFFFFF"/>
        </w:rPr>
      </w:pPr>
    </w:p>
    <w:p w:rsidR="00495930" w:rsidRPr="00B900FA" w:rsidRDefault="00F02175" w:rsidP="00F426FF">
      <w:pPr>
        <w:pStyle w:val="NormalWeb"/>
        <w:shd w:val="clear" w:color="auto" w:fill="FFFFFF"/>
        <w:spacing w:before="0" w:beforeAutospacing="0" w:after="0" w:afterAutospacing="0"/>
        <w:ind w:left="5891" w:firstLine="589"/>
        <w:jc w:val="both"/>
        <w:rPr>
          <w:rFonts w:ascii="Arial" w:hAnsi="Arial" w:cs="Arial"/>
          <w:b/>
          <w:color w:val="000000" w:themeColor="text1"/>
          <w:shd w:val="clear" w:color="auto" w:fill="FFFFFF"/>
        </w:rPr>
      </w:pPr>
      <w:r w:rsidRPr="00B900FA">
        <w:rPr>
          <w:rFonts w:ascii="Arial" w:hAnsi="Arial" w:cs="Arial"/>
          <w:b/>
          <w:color w:val="000000" w:themeColor="text1"/>
          <w:shd w:val="clear" w:color="auto" w:fill="FFFFFF"/>
        </w:rPr>
        <w:t>__</w:t>
      </w:r>
      <w:r w:rsidR="00495930" w:rsidRPr="00B900FA">
        <w:rPr>
          <w:rFonts w:ascii="Arial" w:hAnsi="Arial" w:cs="Arial"/>
          <w:b/>
          <w:color w:val="000000" w:themeColor="text1"/>
          <w:shd w:val="clear" w:color="auto" w:fill="FFFFFF"/>
        </w:rPr>
        <w:t>_____________</w:t>
      </w:r>
    </w:p>
    <w:p w:rsidR="00495930" w:rsidRPr="00B900FA" w:rsidRDefault="00F02175" w:rsidP="00A63AA2">
      <w:pPr>
        <w:pStyle w:val="NormalWeb"/>
        <w:shd w:val="clear" w:color="auto" w:fill="FFFFFF"/>
        <w:spacing w:before="0" w:beforeAutospacing="0" w:after="0" w:afterAutospacing="0"/>
        <w:ind w:left="5891" w:firstLine="589"/>
        <w:jc w:val="both"/>
        <w:rPr>
          <w:rFonts w:ascii="Arial" w:hAnsi="Arial" w:cs="Arial"/>
          <w:b/>
          <w:color w:val="000000" w:themeColor="text1"/>
          <w:shd w:val="clear" w:color="auto" w:fill="FFFFFF"/>
        </w:rPr>
      </w:pPr>
      <w:r w:rsidRPr="00B900FA">
        <w:rPr>
          <w:rFonts w:ascii="Arial" w:hAnsi="Arial" w:cs="Arial"/>
          <w:b/>
          <w:color w:val="000000" w:themeColor="text1"/>
          <w:shd w:val="clear" w:color="auto" w:fill="FFFFFF"/>
        </w:rPr>
        <w:t xml:space="preserve">  </w:t>
      </w:r>
      <w:r w:rsidR="008E4EE3" w:rsidRPr="00B900FA">
        <w:rPr>
          <w:rFonts w:ascii="Arial" w:hAnsi="Arial" w:cs="Arial"/>
          <w:b/>
          <w:color w:val="000000" w:themeColor="text1"/>
          <w:shd w:val="clear" w:color="auto" w:fill="FFFFFF"/>
        </w:rPr>
        <w:t>I</w:t>
      </w:r>
      <w:r w:rsidR="004A31E7" w:rsidRPr="00B900FA">
        <w:rPr>
          <w:rFonts w:ascii="Arial" w:hAnsi="Arial" w:cs="Arial"/>
          <w:b/>
          <w:color w:val="000000" w:themeColor="text1"/>
          <w:shd w:val="clear" w:color="auto" w:fill="FFFFFF"/>
        </w:rPr>
        <w:t>.</w:t>
      </w:r>
      <w:r w:rsidR="008E4EE3" w:rsidRPr="00B900FA">
        <w:rPr>
          <w:rFonts w:ascii="Arial" w:hAnsi="Arial" w:cs="Arial"/>
          <w:b/>
          <w:color w:val="000000" w:themeColor="text1"/>
          <w:shd w:val="clear" w:color="auto" w:fill="FFFFFF"/>
        </w:rPr>
        <w:t xml:space="preserve"> VAN RHY</w:t>
      </w:r>
      <w:r w:rsidR="007478D6" w:rsidRPr="00B900FA">
        <w:rPr>
          <w:rFonts w:ascii="Arial" w:hAnsi="Arial" w:cs="Arial"/>
          <w:b/>
          <w:color w:val="000000" w:themeColor="text1"/>
          <w:shd w:val="clear" w:color="auto" w:fill="FFFFFF"/>
        </w:rPr>
        <w:t>N</w:t>
      </w:r>
      <w:r w:rsidR="00495930" w:rsidRPr="00B900FA">
        <w:rPr>
          <w:rFonts w:ascii="Arial" w:hAnsi="Arial" w:cs="Arial"/>
          <w:b/>
          <w:color w:val="000000" w:themeColor="text1"/>
          <w:shd w:val="clear" w:color="auto" w:fill="FFFFFF"/>
        </w:rPr>
        <w:t>, J</w:t>
      </w:r>
    </w:p>
    <w:p w:rsidR="005E0B82" w:rsidRPr="00B900FA" w:rsidRDefault="005E0B82" w:rsidP="00A63AA2">
      <w:pPr>
        <w:pStyle w:val="NormalWeb"/>
        <w:shd w:val="clear" w:color="auto" w:fill="FFFFFF"/>
        <w:spacing w:before="0" w:beforeAutospacing="0" w:after="0" w:afterAutospacing="0"/>
        <w:jc w:val="both"/>
        <w:rPr>
          <w:rFonts w:ascii="Arial" w:hAnsi="Arial" w:cs="Arial"/>
          <w:b/>
          <w:color w:val="000000" w:themeColor="text1"/>
        </w:rPr>
      </w:pPr>
    </w:p>
    <w:p w:rsidR="007478D6" w:rsidRPr="00B900FA" w:rsidRDefault="007478D6" w:rsidP="00A63AA2">
      <w:pPr>
        <w:ind w:left="851" w:hanging="851"/>
        <w:jc w:val="both"/>
        <w:rPr>
          <w:rFonts w:ascii="Arial" w:hAnsi="Arial" w:cs="Arial"/>
          <w:color w:val="000000" w:themeColor="text1"/>
          <w:sz w:val="24"/>
          <w:szCs w:val="24"/>
        </w:rPr>
      </w:pPr>
    </w:p>
    <w:p w:rsidR="00495930" w:rsidRPr="00B900FA" w:rsidRDefault="00495930" w:rsidP="00A63AA2">
      <w:pPr>
        <w:ind w:left="851" w:hanging="851"/>
        <w:jc w:val="both"/>
        <w:rPr>
          <w:rFonts w:ascii="Arial" w:hAnsi="Arial" w:cs="Arial"/>
          <w:color w:val="000000" w:themeColor="text1"/>
          <w:sz w:val="24"/>
          <w:szCs w:val="24"/>
        </w:rPr>
      </w:pPr>
      <w:r w:rsidRPr="00B900FA">
        <w:rPr>
          <w:rFonts w:ascii="Arial" w:hAnsi="Arial" w:cs="Arial"/>
          <w:color w:val="000000" w:themeColor="text1"/>
          <w:sz w:val="24"/>
          <w:szCs w:val="24"/>
        </w:rPr>
        <w:t xml:space="preserve">On behalf of </w:t>
      </w:r>
      <w:r w:rsidR="00B900FA">
        <w:rPr>
          <w:rFonts w:ascii="Arial" w:hAnsi="Arial" w:cs="Arial"/>
          <w:color w:val="000000" w:themeColor="text1"/>
          <w:sz w:val="24"/>
          <w:szCs w:val="24"/>
        </w:rPr>
        <w:t>a</w:t>
      </w:r>
      <w:r w:rsidR="00A114C8" w:rsidRPr="00B900FA">
        <w:rPr>
          <w:rFonts w:ascii="Arial" w:hAnsi="Arial" w:cs="Arial"/>
          <w:color w:val="000000" w:themeColor="text1"/>
          <w:sz w:val="24"/>
          <w:szCs w:val="24"/>
        </w:rPr>
        <w:t>ppellant</w:t>
      </w:r>
      <w:r w:rsidRPr="00B900FA">
        <w:rPr>
          <w:rFonts w:ascii="Arial" w:hAnsi="Arial" w:cs="Arial"/>
          <w:color w:val="000000" w:themeColor="text1"/>
          <w:sz w:val="24"/>
          <w:szCs w:val="24"/>
        </w:rPr>
        <w:t>:</w:t>
      </w:r>
      <w:r w:rsidR="007478D6" w:rsidRPr="00B900FA">
        <w:rPr>
          <w:rFonts w:ascii="Arial" w:hAnsi="Arial" w:cs="Arial"/>
          <w:color w:val="000000" w:themeColor="text1"/>
          <w:sz w:val="24"/>
          <w:szCs w:val="24"/>
        </w:rPr>
        <w:tab/>
      </w:r>
      <w:r w:rsidR="007478D6" w:rsidRPr="00B900FA">
        <w:rPr>
          <w:rFonts w:ascii="Arial" w:hAnsi="Arial" w:cs="Arial"/>
          <w:color w:val="000000" w:themeColor="text1"/>
          <w:sz w:val="24"/>
          <w:szCs w:val="24"/>
        </w:rPr>
        <w:tab/>
      </w:r>
      <w:r w:rsidR="007478D6" w:rsidRPr="00B900FA">
        <w:rPr>
          <w:rFonts w:ascii="Arial" w:hAnsi="Arial" w:cs="Arial"/>
          <w:color w:val="000000" w:themeColor="text1"/>
          <w:sz w:val="24"/>
          <w:szCs w:val="24"/>
        </w:rPr>
        <w:tab/>
      </w:r>
      <w:r w:rsidR="00A26EF9">
        <w:rPr>
          <w:rFonts w:ascii="Arial" w:hAnsi="Arial" w:cs="Arial"/>
          <w:color w:val="000000" w:themeColor="text1"/>
          <w:sz w:val="24"/>
          <w:szCs w:val="24"/>
        </w:rPr>
        <w:tab/>
      </w:r>
      <w:r w:rsidR="00A26EF9">
        <w:rPr>
          <w:rFonts w:ascii="Arial" w:hAnsi="Arial" w:cs="Arial"/>
          <w:color w:val="000000" w:themeColor="text1"/>
          <w:sz w:val="24"/>
          <w:szCs w:val="24"/>
        </w:rPr>
        <w:tab/>
      </w:r>
      <w:r w:rsidR="007478D6" w:rsidRPr="00B900FA">
        <w:rPr>
          <w:rFonts w:ascii="Arial" w:hAnsi="Arial" w:cs="Arial"/>
          <w:color w:val="000000" w:themeColor="text1"/>
          <w:sz w:val="24"/>
          <w:szCs w:val="24"/>
        </w:rPr>
        <w:t>M</w:t>
      </w:r>
      <w:r w:rsidR="008E4EE3" w:rsidRPr="00B900FA">
        <w:rPr>
          <w:rFonts w:ascii="Arial" w:hAnsi="Arial" w:cs="Arial"/>
          <w:color w:val="000000" w:themeColor="text1"/>
          <w:sz w:val="24"/>
          <w:szCs w:val="24"/>
        </w:rPr>
        <w:t>r. PL van der Merwe</w:t>
      </w:r>
    </w:p>
    <w:p w:rsidR="00495930" w:rsidRPr="00B900FA" w:rsidRDefault="00495930" w:rsidP="00A63AA2">
      <w:pPr>
        <w:tabs>
          <w:tab w:val="left" w:pos="2977"/>
        </w:tabs>
        <w:ind w:left="851" w:hanging="851"/>
        <w:jc w:val="both"/>
        <w:rPr>
          <w:rFonts w:ascii="Arial" w:hAnsi="Arial" w:cs="Arial"/>
          <w:color w:val="000000" w:themeColor="text1"/>
          <w:sz w:val="24"/>
          <w:szCs w:val="24"/>
        </w:rPr>
      </w:pPr>
      <w:r w:rsidRPr="00B900FA">
        <w:rPr>
          <w:rFonts w:ascii="Arial" w:hAnsi="Arial" w:cs="Arial"/>
          <w:color w:val="000000" w:themeColor="text1"/>
          <w:sz w:val="24"/>
          <w:szCs w:val="24"/>
        </w:rPr>
        <w:t>Instructed by:</w:t>
      </w:r>
      <w:r w:rsidR="007478D6" w:rsidRPr="00B900FA">
        <w:rPr>
          <w:rFonts w:ascii="Arial" w:hAnsi="Arial" w:cs="Arial"/>
          <w:color w:val="000000" w:themeColor="text1"/>
          <w:sz w:val="24"/>
          <w:szCs w:val="24"/>
        </w:rPr>
        <w:tab/>
      </w:r>
      <w:r w:rsidR="007478D6" w:rsidRPr="00B900FA">
        <w:rPr>
          <w:rFonts w:ascii="Arial" w:hAnsi="Arial" w:cs="Arial"/>
          <w:color w:val="000000" w:themeColor="text1"/>
          <w:sz w:val="24"/>
          <w:szCs w:val="24"/>
        </w:rPr>
        <w:tab/>
      </w:r>
      <w:r w:rsidR="007478D6" w:rsidRPr="00B900FA">
        <w:rPr>
          <w:rFonts w:ascii="Arial" w:hAnsi="Arial" w:cs="Arial"/>
          <w:color w:val="000000" w:themeColor="text1"/>
          <w:sz w:val="24"/>
          <w:szCs w:val="24"/>
        </w:rPr>
        <w:tab/>
      </w:r>
      <w:r w:rsidR="00A26EF9">
        <w:rPr>
          <w:rFonts w:ascii="Arial" w:hAnsi="Arial" w:cs="Arial"/>
          <w:color w:val="000000" w:themeColor="text1"/>
          <w:sz w:val="24"/>
          <w:szCs w:val="24"/>
        </w:rPr>
        <w:tab/>
      </w:r>
      <w:r w:rsidR="00A26EF9">
        <w:rPr>
          <w:rFonts w:ascii="Arial" w:hAnsi="Arial" w:cs="Arial"/>
          <w:color w:val="000000" w:themeColor="text1"/>
          <w:sz w:val="24"/>
          <w:szCs w:val="24"/>
        </w:rPr>
        <w:tab/>
      </w:r>
      <w:r w:rsidR="007478D6" w:rsidRPr="00B900FA">
        <w:rPr>
          <w:rFonts w:ascii="Arial" w:hAnsi="Arial" w:cs="Arial"/>
          <w:color w:val="000000" w:themeColor="text1"/>
          <w:sz w:val="24"/>
          <w:szCs w:val="24"/>
        </w:rPr>
        <w:t>Legal Aid SA</w:t>
      </w:r>
    </w:p>
    <w:p w:rsidR="007478D6" w:rsidRPr="00B900FA" w:rsidRDefault="007478D6" w:rsidP="00A63AA2">
      <w:pPr>
        <w:tabs>
          <w:tab w:val="left" w:pos="2977"/>
        </w:tabs>
        <w:ind w:left="851" w:hanging="851"/>
        <w:jc w:val="both"/>
        <w:rPr>
          <w:rFonts w:ascii="Arial" w:hAnsi="Arial" w:cs="Arial"/>
          <w:b/>
          <w:color w:val="000000" w:themeColor="text1"/>
          <w:sz w:val="24"/>
          <w:szCs w:val="24"/>
        </w:rPr>
      </w:pPr>
      <w:r w:rsidRPr="00B900FA">
        <w:rPr>
          <w:rFonts w:ascii="Arial" w:hAnsi="Arial" w:cs="Arial"/>
          <w:color w:val="000000" w:themeColor="text1"/>
          <w:sz w:val="24"/>
          <w:szCs w:val="24"/>
        </w:rPr>
        <w:tab/>
      </w:r>
      <w:r w:rsidRPr="00B900FA">
        <w:rPr>
          <w:rFonts w:ascii="Arial" w:hAnsi="Arial" w:cs="Arial"/>
          <w:color w:val="000000" w:themeColor="text1"/>
          <w:sz w:val="24"/>
          <w:szCs w:val="24"/>
        </w:rPr>
        <w:tab/>
      </w:r>
      <w:r w:rsidRPr="00B900FA">
        <w:rPr>
          <w:rFonts w:ascii="Arial" w:hAnsi="Arial" w:cs="Arial"/>
          <w:color w:val="000000" w:themeColor="text1"/>
          <w:sz w:val="24"/>
          <w:szCs w:val="24"/>
        </w:rPr>
        <w:tab/>
      </w:r>
      <w:r w:rsidRPr="00B900FA">
        <w:rPr>
          <w:rFonts w:ascii="Arial" w:hAnsi="Arial" w:cs="Arial"/>
          <w:color w:val="000000" w:themeColor="text1"/>
          <w:sz w:val="24"/>
          <w:szCs w:val="24"/>
        </w:rPr>
        <w:tab/>
      </w:r>
      <w:r w:rsidR="00A26EF9">
        <w:rPr>
          <w:rFonts w:ascii="Arial" w:hAnsi="Arial" w:cs="Arial"/>
          <w:color w:val="000000" w:themeColor="text1"/>
          <w:sz w:val="24"/>
          <w:szCs w:val="24"/>
        </w:rPr>
        <w:tab/>
      </w:r>
      <w:r w:rsidR="00A26EF9">
        <w:rPr>
          <w:rFonts w:ascii="Arial" w:hAnsi="Arial" w:cs="Arial"/>
          <w:color w:val="000000" w:themeColor="text1"/>
          <w:sz w:val="24"/>
          <w:szCs w:val="24"/>
        </w:rPr>
        <w:tab/>
      </w:r>
      <w:r w:rsidRPr="00B900FA">
        <w:rPr>
          <w:rFonts w:ascii="Arial" w:hAnsi="Arial" w:cs="Arial"/>
          <w:b/>
          <w:color w:val="000000" w:themeColor="text1"/>
          <w:sz w:val="24"/>
          <w:szCs w:val="24"/>
        </w:rPr>
        <w:t>BLOEMFONTEIN</w:t>
      </w:r>
    </w:p>
    <w:p w:rsidR="00495930" w:rsidRPr="00B900FA" w:rsidRDefault="00495930" w:rsidP="00A63AA2">
      <w:pPr>
        <w:ind w:left="851" w:hanging="851"/>
        <w:jc w:val="both"/>
        <w:rPr>
          <w:rFonts w:ascii="Arial" w:hAnsi="Arial" w:cs="Arial"/>
          <w:color w:val="000000" w:themeColor="text1"/>
          <w:sz w:val="24"/>
          <w:szCs w:val="24"/>
        </w:rPr>
      </w:pPr>
    </w:p>
    <w:p w:rsidR="0014606C" w:rsidRPr="00B900FA" w:rsidRDefault="0014606C" w:rsidP="00A63AA2">
      <w:pPr>
        <w:ind w:left="851" w:hanging="851"/>
        <w:jc w:val="both"/>
        <w:rPr>
          <w:rFonts w:ascii="Arial" w:hAnsi="Arial" w:cs="Arial"/>
          <w:color w:val="000000" w:themeColor="text1"/>
          <w:sz w:val="24"/>
          <w:szCs w:val="24"/>
        </w:rPr>
      </w:pPr>
    </w:p>
    <w:p w:rsidR="00495930" w:rsidRPr="00B900FA" w:rsidRDefault="00495930" w:rsidP="00A63AA2">
      <w:pPr>
        <w:ind w:left="851" w:hanging="851"/>
        <w:jc w:val="both"/>
        <w:rPr>
          <w:rFonts w:ascii="Arial" w:hAnsi="Arial" w:cs="Arial"/>
          <w:color w:val="000000" w:themeColor="text1"/>
          <w:sz w:val="24"/>
          <w:szCs w:val="24"/>
        </w:rPr>
      </w:pPr>
      <w:r w:rsidRPr="00B900FA">
        <w:rPr>
          <w:rFonts w:ascii="Arial" w:hAnsi="Arial" w:cs="Arial"/>
          <w:color w:val="000000" w:themeColor="text1"/>
          <w:sz w:val="24"/>
          <w:szCs w:val="24"/>
        </w:rPr>
        <w:t>On behalf of respondent:</w:t>
      </w:r>
      <w:r w:rsidR="007478D6" w:rsidRPr="00B900FA">
        <w:rPr>
          <w:rFonts w:ascii="Arial" w:hAnsi="Arial" w:cs="Arial"/>
          <w:color w:val="000000" w:themeColor="text1"/>
          <w:sz w:val="24"/>
          <w:szCs w:val="24"/>
        </w:rPr>
        <w:tab/>
      </w:r>
      <w:r w:rsidR="007478D6" w:rsidRPr="00B900FA">
        <w:rPr>
          <w:rFonts w:ascii="Arial" w:hAnsi="Arial" w:cs="Arial"/>
          <w:color w:val="000000" w:themeColor="text1"/>
          <w:sz w:val="24"/>
          <w:szCs w:val="24"/>
        </w:rPr>
        <w:tab/>
      </w:r>
      <w:r w:rsidR="00B900FA">
        <w:rPr>
          <w:rFonts w:ascii="Arial" w:hAnsi="Arial" w:cs="Arial"/>
          <w:color w:val="000000" w:themeColor="text1"/>
          <w:sz w:val="24"/>
          <w:szCs w:val="24"/>
        </w:rPr>
        <w:tab/>
      </w:r>
      <w:r w:rsidR="00A26EF9">
        <w:rPr>
          <w:rFonts w:ascii="Arial" w:hAnsi="Arial" w:cs="Arial"/>
          <w:color w:val="000000" w:themeColor="text1"/>
          <w:sz w:val="24"/>
          <w:szCs w:val="24"/>
        </w:rPr>
        <w:tab/>
      </w:r>
      <w:r w:rsidR="00A26EF9">
        <w:rPr>
          <w:rFonts w:ascii="Arial" w:hAnsi="Arial" w:cs="Arial"/>
          <w:color w:val="000000" w:themeColor="text1"/>
          <w:sz w:val="24"/>
          <w:szCs w:val="24"/>
        </w:rPr>
        <w:tab/>
      </w:r>
      <w:r w:rsidR="007478D6" w:rsidRPr="00B900FA">
        <w:rPr>
          <w:rFonts w:ascii="Arial" w:hAnsi="Arial" w:cs="Arial"/>
          <w:color w:val="000000" w:themeColor="text1"/>
          <w:sz w:val="24"/>
          <w:szCs w:val="24"/>
        </w:rPr>
        <w:t>Adv</w:t>
      </w:r>
      <w:r w:rsidR="008E4EE3" w:rsidRPr="00B900FA">
        <w:rPr>
          <w:rFonts w:ascii="Arial" w:hAnsi="Arial" w:cs="Arial"/>
          <w:color w:val="000000" w:themeColor="text1"/>
          <w:sz w:val="24"/>
          <w:szCs w:val="24"/>
        </w:rPr>
        <w:t xml:space="preserve"> DW Bontes</w:t>
      </w:r>
    </w:p>
    <w:p w:rsidR="003F0092" w:rsidRDefault="00495930" w:rsidP="003F0092">
      <w:pPr>
        <w:ind w:left="5760" w:hanging="5760"/>
        <w:jc w:val="both"/>
        <w:rPr>
          <w:rFonts w:ascii="Arial" w:hAnsi="Arial" w:cs="Arial"/>
          <w:b/>
          <w:color w:val="000000" w:themeColor="text1"/>
        </w:rPr>
      </w:pPr>
      <w:r w:rsidRPr="00B900FA">
        <w:rPr>
          <w:rFonts w:ascii="Arial" w:hAnsi="Arial" w:cs="Arial"/>
          <w:color w:val="000000" w:themeColor="text1"/>
          <w:sz w:val="24"/>
          <w:szCs w:val="24"/>
        </w:rPr>
        <w:t>Instructed by:</w:t>
      </w:r>
      <w:r w:rsidRPr="00B900FA">
        <w:rPr>
          <w:rFonts w:ascii="Arial" w:hAnsi="Arial" w:cs="Arial"/>
          <w:color w:val="000000" w:themeColor="text1"/>
          <w:sz w:val="24"/>
          <w:szCs w:val="24"/>
        </w:rPr>
        <w:tab/>
      </w:r>
      <w:r w:rsidR="007478D6" w:rsidRPr="00B900FA">
        <w:rPr>
          <w:rFonts w:ascii="Arial" w:hAnsi="Arial" w:cs="Arial"/>
          <w:color w:val="000000" w:themeColor="text1"/>
          <w:sz w:val="24"/>
          <w:szCs w:val="24"/>
        </w:rPr>
        <w:t>The Director of Public Prosecutions</w:t>
      </w:r>
      <w:r w:rsidR="007478D6" w:rsidRPr="00B900FA">
        <w:rPr>
          <w:rFonts w:ascii="Arial" w:hAnsi="Arial" w:cs="Arial"/>
          <w:b/>
          <w:color w:val="000000" w:themeColor="text1"/>
        </w:rPr>
        <w:tab/>
      </w:r>
    </w:p>
    <w:p w:rsidR="008E5CD1" w:rsidRPr="00A26EF9" w:rsidRDefault="003F0092" w:rsidP="003F0092">
      <w:pPr>
        <w:ind w:left="5760"/>
        <w:jc w:val="both"/>
        <w:rPr>
          <w:rFonts w:ascii="Arial" w:hAnsi="Arial" w:cs="Arial"/>
          <w:b/>
          <w:color w:val="000000" w:themeColor="text1"/>
          <w:sz w:val="24"/>
          <w:szCs w:val="24"/>
        </w:rPr>
      </w:pPr>
      <w:r>
        <w:rPr>
          <w:rFonts w:ascii="Arial" w:hAnsi="Arial" w:cs="Arial"/>
          <w:b/>
          <w:color w:val="000000" w:themeColor="text1"/>
        </w:rPr>
        <w:t>B</w:t>
      </w:r>
      <w:r w:rsidR="007478D6" w:rsidRPr="00A26EF9">
        <w:rPr>
          <w:rFonts w:ascii="Arial" w:hAnsi="Arial" w:cs="Arial"/>
          <w:b/>
          <w:color w:val="000000" w:themeColor="text1"/>
          <w:sz w:val="24"/>
          <w:szCs w:val="24"/>
        </w:rPr>
        <w:t>LOEMFONTEIN</w:t>
      </w:r>
    </w:p>
    <w:sectPr w:rsidR="008E5CD1" w:rsidRPr="00A26EF9" w:rsidSect="00B23E62">
      <w:headerReference w:type="default" r:id="rId10"/>
      <w:pgSz w:w="11906" w:h="16838"/>
      <w:pgMar w:top="1440" w:right="1440"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C08" w:rsidRDefault="00012C08" w:rsidP="003A2C84">
      <w:pPr>
        <w:spacing w:after="0" w:line="240" w:lineRule="auto"/>
      </w:pPr>
      <w:r>
        <w:separator/>
      </w:r>
    </w:p>
  </w:endnote>
  <w:endnote w:type="continuationSeparator" w:id="0">
    <w:p w:rsidR="00012C08" w:rsidRDefault="00012C08"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C08" w:rsidRDefault="00012C08" w:rsidP="003A2C84">
      <w:pPr>
        <w:spacing w:after="0" w:line="240" w:lineRule="auto"/>
      </w:pPr>
      <w:r>
        <w:separator/>
      </w:r>
    </w:p>
  </w:footnote>
  <w:footnote w:type="continuationSeparator" w:id="0">
    <w:p w:rsidR="00012C08" w:rsidRDefault="00012C08" w:rsidP="003A2C84">
      <w:pPr>
        <w:spacing w:after="0" w:line="240" w:lineRule="auto"/>
      </w:pPr>
      <w:r>
        <w:continuationSeparator/>
      </w:r>
    </w:p>
  </w:footnote>
  <w:footnote w:id="1">
    <w:p w:rsidR="000F149D" w:rsidRDefault="000F149D">
      <w:pPr>
        <w:pStyle w:val="FootnoteText"/>
      </w:pPr>
      <w:r>
        <w:rPr>
          <w:rStyle w:val="FootnoteReference"/>
        </w:rPr>
        <w:footnoteRef/>
      </w:r>
      <w:r>
        <w:t xml:space="preserve"> Act No, 51 of 1977.</w:t>
      </w:r>
    </w:p>
  </w:footnote>
  <w:footnote w:id="2">
    <w:p w:rsidR="000F149D" w:rsidRDefault="000F149D">
      <w:pPr>
        <w:pStyle w:val="FootnoteText"/>
      </w:pPr>
      <w:r>
        <w:rPr>
          <w:rStyle w:val="FootnoteReference"/>
        </w:rPr>
        <w:footnoteRef/>
      </w:r>
      <w:r>
        <w:t xml:space="preserve"> Act No, </w:t>
      </w:r>
      <w:r w:rsidR="00976202">
        <w:t>60 of 2000.</w:t>
      </w:r>
    </w:p>
  </w:footnote>
  <w:footnote w:id="3">
    <w:p w:rsidR="004A31E7" w:rsidRPr="00B900FA" w:rsidRDefault="00F63501" w:rsidP="004A31E7">
      <w:pPr>
        <w:spacing w:after="0" w:line="240" w:lineRule="auto"/>
        <w:ind w:left="851" w:hanging="851"/>
        <w:jc w:val="both"/>
        <w:rPr>
          <w:rFonts w:ascii="Calibri" w:hAnsi="Calibri" w:cs="Calibri"/>
          <w:sz w:val="20"/>
          <w:szCs w:val="20"/>
          <w:lang w:val="en-GB"/>
        </w:rPr>
      </w:pPr>
      <w:r w:rsidRPr="00B900FA">
        <w:rPr>
          <w:rStyle w:val="FootnoteReference"/>
          <w:rFonts w:ascii="Calibri" w:hAnsi="Calibri" w:cs="Calibri"/>
          <w:sz w:val="20"/>
          <w:szCs w:val="20"/>
        </w:rPr>
        <w:footnoteRef/>
      </w:r>
      <w:r w:rsidRPr="00B900FA">
        <w:rPr>
          <w:rFonts w:ascii="Calibri" w:hAnsi="Calibri" w:cs="Calibri"/>
          <w:sz w:val="20"/>
          <w:szCs w:val="20"/>
        </w:rPr>
        <w:t xml:space="preserve"> </w:t>
      </w:r>
      <w:r w:rsidRPr="00B900FA">
        <w:rPr>
          <w:rFonts w:ascii="Calibri" w:hAnsi="Calibri" w:cs="Calibri"/>
          <w:i/>
          <w:sz w:val="20"/>
          <w:szCs w:val="20"/>
        </w:rPr>
        <w:t xml:space="preserve">S v Francis </w:t>
      </w:r>
      <w:r w:rsidRPr="00B900FA">
        <w:rPr>
          <w:rFonts w:ascii="Calibri" w:hAnsi="Calibri" w:cs="Calibri"/>
          <w:b/>
          <w:sz w:val="20"/>
          <w:szCs w:val="20"/>
          <w:u w:val="single"/>
        </w:rPr>
        <w:t>1991 (1) SACR 198</w:t>
      </w:r>
      <w:r w:rsidRPr="00B900FA">
        <w:rPr>
          <w:rFonts w:ascii="Calibri" w:hAnsi="Calibri" w:cs="Calibri"/>
          <w:sz w:val="20"/>
          <w:szCs w:val="20"/>
        </w:rPr>
        <w:t xml:space="preserve"> (A) at 204 c-e; </w:t>
      </w:r>
      <w:r w:rsidRPr="00B900FA">
        <w:rPr>
          <w:rFonts w:ascii="Calibri" w:hAnsi="Calibri" w:cs="Calibri"/>
          <w:i/>
          <w:iCs/>
          <w:sz w:val="20"/>
          <w:szCs w:val="20"/>
          <w:lang w:val="en-GB"/>
        </w:rPr>
        <w:t>R v Dhlumayo and Another</w:t>
      </w:r>
      <w:r w:rsidRPr="00B900FA">
        <w:rPr>
          <w:rFonts w:ascii="Calibri" w:hAnsi="Calibri" w:cs="Calibri"/>
          <w:sz w:val="20"/>
          <w:szCs w:val="20"/>
          <w:lang w:val="en-GB"/>
        </w:rPr>
        <w:t xml:space="preserve"> </w:t>
      </w:r>
      <w:r w:rsidRPr="00B900FA">
        <w:rPr>
          <w:rFonts w:ascii="Calibri" w:hAnsi="Calibri" w:cs="Calibri"/>
          <w:b/>
          <w:sz w:val="20"/>
          <w:szCs w:val="20"/>
          <w:u w:val="single"/>
          <w:lang w:val="en-GB"/>
        </w:rPr>
        <w:t>1948 (2) SA 677</w:t>
      </w:r>
      <w:r w:rsidRPr="00B900FA">
        <w:rPr>
          <w:rFonts w:ascii="Calibri" w:hAnsi="Calibri" w:cs="Calibri"/>
          <w:sz w:val="20"/>
          <w:szCs w:val="20"/>
          <w:lang w:val="en-GB"/>
        </w:rPr>
        <w:t xml:space="preserve"> (A) at 706; </w:t>
      </w:r>
    </w:p>
    <w:p w:rsidR="00F63501" w:rsidRPr="00B900FA" w:rsidRDefault="00F63501" w:rsidP="004A31E7">
      <w:pPr>
        <w:spacing w:after="0" w:line="240" w:lineRule="auto"/>
        <w:ind w:left="851" w:hanging="851"/>
        <w:jc w:val="both"/>
        <w:rPr>
          <w:rFonts w:ascii="Calibri" w:hAnsi="Calibri" w:cs="Calibri"/>
          <w:sz w:val="20"/>
          <w:szCs w:val="20"/>
        </w:rPr>
      </w:pPr>
      <w:r w:rsidRPr="00B900FA">
        <w:rPr>
          <w:rFonts w:ascii="Calibri" w:hAnsi="Calibri" w:cs="Calibri"/>
          <w:iCs/>
          <w:spacing w:val="-5"/>
          <w:w w:val="105"/>
          <w:sz w:val="20"/>
          <w:szCs w:val="20"/>
        </w:rPr>
        <w:t>S v Oosthuizen</w:t>
      </w:r>
      <w:r w:rsidRPr="00B900FA">
        <w:rPr>
          <w:rFonts w:ascii="Calibri" w:hAnsi="Calibri" w:cs="Calibri"/>
          <w:spacing w:val="-5"/>
          <w:w w:val="105"/>
          <w:sz w:val="20"/>
          <w:szCs w:val="20"/>
        </w:rPr>
        <w:t xml:space="preserve"> 1982 (3) SA 571 (T) at page </w:t>
      </w:r>
      <w:r w:rsidRPr="00B900FA">
        <w:rPr>
          <w:rFonts w:ascii="Calibri" w:hAnsi="Calibri" w:cs="Calibri"/>
          <w:spacing w:val="-6"/>
          <w:w w:val="105"/>
          <w:sz w:val="20"/>
          <w:szCs w:val="20"/>
        </w:rPr>
        <w:t>576 para G-H.</w:t>
      </w:r>
    </w:p>
  </w:footnote>
  <w:footnote w:id="4">
    <w:p w:rsidR="00276D90" w:rsidRDefault="00276D90" w:rsidP="003F0092">
      <w:pPr>
        <w:spacing w:after="0" w:line="240" w:lineRule="auto"/>
        <w:ind w:left="851" w:hanging="851"/>
        <w:jc w:val="both"/>
      </w:pPr>
      <w:r>
        <w:rPr>
          <w:rStyle w:val="FootnoteReference"/>
        </w:rPr>
        <w:footnoteRef/>
      </w:r>
      <w:r>
        <w:t xml:space="preserve"> </w:t>
      </w:r>
      <w:r w:rsidRPr="00F63501">
        <w:rPr>
          <w:rFonts w:ascii="Calibri" w:hAnsi="Calibri" w:cs="Calibri"/>
          <w:b/>
          <w:color w:val="000000" w:themeColor="text1"/>
          <w:sz w:val="20"/>
          <w:szCs w:val="20"/>
          <w:u w:val="single"/>
        </w:rPr>
        <w:t xml:space="preserve">2003 (1) SACR 134 </w:t>
      </w:r>
      <w:r w:rsidRPr="00F63501">
        <w:rPr>
          <w:rFonts w:ascii="Calibri" w:hAnsi="Calibri" w:cs="Calibri"/>
          <w:color w:val="000000" w:themeColor="text1"/>
          <w:sz w:val="20"/>
          <w:szCs w:val="20"/>
        </w:rPr>
        <w:t xml:space="preserve">(SCA) paragraph 15. </w:t>
      </w:r>
    </w:p>
  </w:footnote>
  <w:footnote w:id="5">
    <w:p w:rsidR="003F0092" w:rsidRDefault="003F0092" w:rsidP="003F0092">
      <w:pPr>
        <w:pStyle w:val="FootnoteText"/>
      </w:pPr>
      <w:r>
        <w:rPr>
          <w:rStyle w:val="FootnoteReference"/>
        </w:rPr>
        <w:footnoteRef/>
      </w:r>
      <w:r>
        <w:t xml:space="preserve"> Record page 0161 at line 15 to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791607"/>
      <w:docPartObj>
        <w:docPartGallery w:val="Page Numbers (Top of Page)"/>
        <w:docPartUnique/>
      </w:docPartObj>
    </w:sdtPr>
    <w:sdtEndPr>
      <w:rPr>
        <w:noProof/>
      </w:rPr>
    </w:sdtEndPr>
    <w:sdtContent>
      <w:p w:rsidR="00FD6D6B" w:rsidRDefault="00FD6D6B">
        <w:pPr>
          <w:pStyle w:val="Header"/>
          <w:jc w:val="right"/>
        </w:pPr>
        <w:r>
          <w:fldChar w:fldCharType="begin"/>
        </w:r>
        <w:r>
          <w:instrText xml:space="preserve"> PAGE   \* MERGEFORMAT </w:instrText>
        </w:r>
        <w:r>
          <w:fldChar w:fldCharType="separate"/>
        </w:r>
        <w:r w:rsidR="00AB678F">
          <w:rPr>
            <w:noProof/>
          </w:rPr>
          <w:t>2</w:t>
        </w:r>
        <w:r>
          <w:rPr>
            <w:noProof/>
          </w:rPr>
          <w:fldChar w:fldCharType="end"/>
        </w:r>
      </w:p>
    </w:sdtContent>
  </w:sdt>
  <w:p w:rsidR="00FD6D6B" w:rsidRDefault="00FD6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57F6B6E"/>
    <w:multiLevelType w:val="hybridMultilevel"/>
    <w:tmpl w:val="9598730E"/>
    <w:lvl w:ilvl="0" w:tplc="1F58FC8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53AB1034"/>
    <w:multiLevelType w:val="hybridMultilevel"/>
    <w:tmpl w:val="0AFE30B2"/>
    <w:lvl w:ilvl="0" w:tplc="9D8C925A">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
    <w:nsid w:val="54230B3B"/>
    <w:multiLevelType w:val="hybridMultilevel"/>
    <w:tmpl w:val="C3682674"/>
    <w:lvl w:ilvl="0" w:tplc="585065D2">
      <w:start w:val="1"/>
      <w:numFmt w:val="decimal"/>
      <w:lvlText w:val="(%1)"/>
      <w:lvlJc w:val="left"/>
      <w:pPr>
        <w:ind w:left="1080" w:hanging="360"/>
      </w:pPr>
      <w:rPr>
        <w:rFonts w:hint="default"/>
        <w:b w:val="0"/>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9F64B77"/>
    <w:multiLevelType w:val="hybridMultilevel"/>
    <w:tmpl w:val="9598730E"/>
    <w:lvl w:ilvl="0" w:tplc="1F58FC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BA7362D"/>
    <w:multiLevelType w:val="hybridMultilevel"/>
    <w:tmpl w:val="9598730E"/>
    <w:lvl w:ilvl="0" w:tplc="1F58FC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06D52A6"/>
    <w:multiLevelType w:val="hybridMultilevel"/>
    <w:tmpl w:val="0B503C38"/>
    <w:lvl w:ilvl="0" w:tplc="E370D46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nsid w:val="77ED06BC"/>
    <w:multiLevelType w:val="hybridMultilevel"/>
    <w:tmpl w:val="933A9506"/>
    <w:lvl w:ilvl="0" w:tplc="89D2A0C0">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num w:numId="1">
    <w:abstractNumId w:val="0"/>
  </w:num>
  <w:num w:numId="2">
    <w:abstractNumId w:val="5"/>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22F4"/>
    <w:rsid w:val="0000303C"/>
    <w:rsid w:val="00012C08"/>
    <w:rsid w:val="000179D0"/>
    <w:rsid w:val="000205A2"/>
    <w:rsid w:val="00021C6A"/>
    <w:rsid w:val="000225F7"/>
    <w:rsid w:val="00022EAE"/>
    <w:rsid w:val="00024A54"/>
    <w:rsid w:val="000361B2"/>
    <w:rsid w:val="0003674E"/>
    <w:rsid w:val="00037460"/>
    <w:rsid w:val="00044AA1"/>
    <w:rsid w:val="00051458"/>
    <w:rsid w:val="00051991"/>
    <w:rsid w:val="00052009"/>
    <w:rsid w:val="00054CC3"/>
    <w:rsid w:val="00054D78"/>
    <w:rsid w:val="000615D3"/>
    <w:rsid w:val="00065F0A"/>
    <w:rsid w:val="000668C0"/>
    <w:rsid w:val="00066F64"/>
    <w:rsid w:val="00067485"/>
    <w:rsid w:val="00067FC1"/>
    <w:rsid w:val="00072BD7"/>
    <w:rsid w:val="00080454"/>
    <w:rsid w:val="0008324E"/>
    <w:rsid w:val="00086034"/>
    <w:rsid w:val="00091EB1"/>
    <w:rsid w:val="000970DB"/>
    <w:rsid w:val="000B0DA0"/>
    <w:rsid w:val="000B105B"/>
    <w:rsid w:val="000B35BE"/>
    <w:rsid w:val="000B577E"/>
    <w:rsid w:val="000C1653"/>
    <w:rsid w:val="000C1684"/>
    <w:rsid w:val="000C178E"/>
    <w:rsid w:val="000C2CE5"/>
    <w:rsid w:val="000C3808"/>
    <w:rsid w:val="000C62CC"/>
    <w:rsid w:val="000C7647"/>
    <w:rsid w:val="000D1D13"/>
    <w:rsid w:val="000D2C36"/>
    <w:rsid w:val="000D75F5"/>
    <w:rsid w:val="000E3167"/>
    <w:rsid w:val="000E4C46"/>
    <w:rsid w:val="000E7428"/>
    <w:rsid w:val="000F00B3"/>
    <w:rsid w:val="000F0479"/>
    <w:rsid w:val="000F149D"/>
    <w:rsid w:val="000F6C59"/>
    <w:rsid w:val="0010115E"/>
    <w:rsid w:val="001024B1"/>
    <w:rsid w:val="0010252E"/>
    <w:rsid w:val="00107105"/>
    <w:rsid w:val="0011030D"/>
    <w:rsid w:val="00113015"/>
    <w:rsid w:val="0011501F"/>
    <w:rsid w:val="001151C0"/>
    <w:rsid w:val="00130482"/>
    <w:rsid w:val="00131C8E"/>
    <w:rsid w:val="00133A2D"/>
    <w:rsid w:val="001425BC"/>
    <w:rsid w:val="00143611"/>
    <w:rsid w:val="0014606C"/>
    <w:rsid w:val="00147ACF"/>
    <w:rsid w:val="00161793"/>
    <w:rsid w:val="00166E97"/>
    <w:rsid w:val="001707D5"/>
    <w:rsid w:val="00172B71"/>
    <w:rsid w:val="001762E9"/>
    <w:rsid w:val="00182B70"/>
    <w:rsid w:val="001858E7"/>
    <w:rsid w:val="00186FEC"/>
    <w:rsid w:val="001912F7"/>
    <w:rsid w:val="0019735F"/>
    <w:rsid w:val="00197831"/>
    <w:rsid w:val="001A1CAC"/>
    <w:rsid w:val="001B2DCA"/>
    <w:rsid w:val="001B425E"/>
    <w:rsid w:val="001B5D1D"/>
    <w:rsid w:val="001D34C2"/>
    <w:rsid w:val="001D7275"/>
    <w:rsid w:val="001E5193"/>
    <w:rsid w:val="001E5FAD"/>
    <w:rsid w:val="001F23E6"/>
    <w:rsid w:val="001F6527"/>
    <w:rsid w:val="002004E6"/>
    <w:rsid w:val="00203146"/>
    <w:rsid w:val="0020482A"/>
    <w:rsid w:val="002078AD"/>
    <w:rsid w:val="0021113E"/>
    <w:rsid w:val="00211A70"/>
    <w:rsid w:val="0022087B"/>
    <w:rsid w:val="00230BB5"/>
    <w:rsid w:val="002336A6"/>
    <w:rsid w:val="00233D90"/>
    <w:rsid w:val="00234C34"/>
    <w:rsid w:val="00237D4E"/>
    <w:rsid w:val="0024454F"/>
    <w:rsid w:val="0024500F"/>
    <w:rsid w:val="00245503"/>
    <w:rsid w:val="00246B2F"/>
    <w:rsid w:val="00251730"/>
    <w:rsid w:val="0025415C"/>
    <w:rsid w:val="00261478"/>
    <w:rsid w:val="00262760"/>
    <w:rsid w:val="002705B7"/>
    <w:rsid w:val="00271C9B"/>
    <w:rsid w:val="002757FE"/>
    <w:rsid w:val="00276D90"/>
    <w:rsid w:val="0028111D"/>
    <w:rsid w:val="002859F0"/>
    <w:rsid w:val="00285A8C"/>
    <w:rsid w:val="00286909"/>
    <w:rsid w:val="0029256C"/>
    <w:rsid w:val="00292A86"/>
    <w:rsid w:val="00292C73"/>
    <w:rsid w:val="002A22A5"/>
    <w:rsid w:val="002B6911"/>
    <w:rsid w:val="002C0FE0"/>
    <w:rsid w:val="002C1F3E"/>
    <w:rsid w:val="002C2B22"/>
    <w:rsid w:val="002C2CCC"/>
    <w:rsid w:val="002D0404"/>
    <w:rsid w:val="002D36C4"/>
    <w:rsid w:val="002D3FE7"/>
    <w:rsid w:val="002E284F"/>
    <w:rsid w:val="002E46D7"/>
    <w:rsid w:val="002E4F5B"/>
    <w:rsid w:val="002F1FB0"/>
    <w:rsid w:val="003044B8"/>
    <w:rsid w:val="00306952"/>
    <w:rsid w:val="00306B77"/>
    <w:rsid w:val="00315264"/>
    <w:rsid w:val="00315CA8"/>
    <w:rsid w:val="00321D38"/>
    <w:rsid w:val="00323B3D"/>
    <w:rsid w:val="003253F4"/>
    <w:rsid w:val="00325905"/>
    <w:rsid w:val="0033002B"/>
    <w:rsid w:val="00332441"/>
    <w:rsid w:val="00336352"/>
    <w:rsid w:val="00342A10"/>
    <w:rsid w:val="0034757D"/>
    <w:rsid w:val="00357F4E"/>
    <w:rsid w:val="00360178"/>
    <w:rsid w:val="00360C84"/>
    <w:rsid w:val="0036115E"/>
    <w:rsid w:val="003624ED"/>
    <w:rsid w:val="00362A10"/>
    <w:rsid w:val="00363AE8"/>
    <w:rsid w:val="00366512"/>
    <w:rsid w:val="00366F4B"/>
    <w:rsid w:val="003676C6"/>
    <w:rsid w:val="00372062"/>
    <w:rsid w:val="00373DD4"/>
    <w:rsid w:val="00375743"/>
    <w:rsid w:val="00380B8E"/>
    <w:rsid w:val="00383B65"/>
    <w:rsid w:val="00383C13"/>
    <w:rsid w:val="00393203"/>
    <w:rsid w:val="00395C2F"/>
    <w:rsid w:val="003A25AF"/>
    <w:rsid w:val="003A2C84"/>
    <w:rsid w:val="003A43D8"/>
    <w:rsid w:val="003B76B9"/>
    <w:rsid w:val="003C2A13"/>
    <w:rsid w:val="003C403B"/>
    <w:rsid w:val="003C78EC"/>
    <w:rsid w:val="003D6B8E"/>
    <w:rsid w:val="003E04BC"/>
    <w:rsid w:val="003E16E3"/>
    <w:rsid w:val="003E2965"/>
    <w:rsid w:val="003E3159"/>
    <w:rsid w:val="003E5064"/>
    <w:rsid w:val="003E533D"/>
    <w:rsid w:val="003F0092"/>
    <w:rsid w:val="003F0D0C"/>
    <w:rsid w:val="003F1BAE"/>
    <w:rsid w:val="00400DF9"/>
    <w:rsid w:val="00403472"/>
    <w:rsid w:val="00406687"/>
    <w:rsid w:val="004101D4"/>
    <w:rsid w:val="0041023B"/>
    <w:rsid w:val="00414654"/>
    <w:rsid w:val="0041495B"/>
    <w:rsid w:val="004149F0"/>
    <w:rsid w:val="00417304"/>
    <w:rsid w:val="00417B0A"/>
    <w:rsid w:val="00420BBD"/>
    <w:rsid w:val="00425640"/>
    <w:rsid w:val="00426B0D"/>
    <w:rsid w:val="00427EAE"/>
    <w:rsid w:val="00430777"/>
    <w:rsid w:val="00437338"/>
    <w:rsid w:val="00441F5E"/>
    <w:rsid w:val="0044364D"/>
    <w:rsid w:val="00462B73"/>
    <w:rsid w:val="00473253"/>
    <w:rsid w:val="0047745E"/>
    <w:rsid w:val="0047772E"/>
    <w:rsid w:val="00477CF4"/>
    <w:rsid w:val="00477FCB"/>
    <w:rsid w:val="00480D63"/>
    <w:rsid w:val="0048323E"/>
    <w:rsid w:val="00485BB5"/>
    <w:rsid w:val="0049244A"/>
    <w:rsid w:val="00495930"/>
    <w:rsid w:val="00495AC6"/>
    <w:rsid w:val="00497645"/>
    <w:rsid w:val="0049784F"/>
    <w:rsid w:val="004A043C"/>
    <w:rsid w:val="004A1296"/>
    <w:rsid w:val="004A24ED"/>
    <w:rsid w:val="004A31E7"/>
    <w:rsid w:val="004B6CE9"/>
    <w:rsid w:val="004C1DF2"/>
    <w:rsid w:val="004C33B6"/>
    <w:rsid w:val="004C79D6"/>
    <w:rsid w:val="004D0EBB"/>
    <w:rsid w:val="004D275E"/>
    <w:rsid w:val="004D2CDB"/>
    <w:rsid w:val="004D4608"/>
    <w:rsid w:val="004D598C"/>
    <w:rsid w:val="004E138C"/>
    <w:rsid w:val="004E3145"/>
    <w:rsid w:val="004E4C30"/>
    <w:rsid w:val="004E681D"/>
    <w:rsid w:val="004F1542"/>
    <w:rsid w:val="004F3D08"/>
    <w:rsid w:val="005102F0"/>
    <w:rsid w:val="00511145"/>
    <w:rsid w:val="00512817"/>
    <w:rsid w:val="005149DC"/>
    <w:rsid w:val="00515043"/>
    <w:rsid w:val="005155A1"/>
    <w:rsid w:val="00515B57"/>
    <w:rsid w:val="0052135B"/>
    <w:rsid w:val="005222E2"/>
    <w:rsid w:val="005263D6"/>
    <w:rsid w:val="00526FF9"/>
    <w:rsid w:val="00530530"/>
    <w:rsid w:val="00531890"/>
    <w:rsid w:val="00531BB2"/>
    <w:rsid w:val="00531FA3"/>
    <w:rsid w:val="00532E52"/>
    <w:rsid w:val="005425E9"/>
    <w:rsid w:val="00543FAD"/>
    <w:rsid w:val="0054575C"/>
    <w:rsid w:val="00546B84"/>
    <w:rsid w:val="00546EF4"/>
    <w:rsid w:val="0054758C"/>
    <w:rsid w:val="00550FCF"/>
    <w:rsid w:val="005556AD"/>
    <w:rsid w:val="0055630C"/>
    <w:rsid w:val="00566546"/>
    <w:rsid w:val="005671C1"/>
    <w:rsid w:val="00573049"/>
    <w:rsid w:val="005772E9"/>
    <w:rsid w:val="00582646"/>
    <w:rsid w:val="00594838"/>
    <w:rsid w:val="005A32DB"/>
    <w:rsid w:val="005A3F2B"/>
    <w:rsid w:val="005A641E"/>
    <w:rsid w:val="005A65BC"/>
    <w:rsid w:val="005B5953"/>
    <w:rsid w:val="005D0C11"/>
    <w:rsid w:val="005D4540"/>
    <w:rsid w:val="005D6395"/>
    <w:rsid w:val="005D64E2"/>
    <w:rsid w:val="005E062B"/>
    <w:rsid w:val="005E0B82"/>
    <w:rsid w:val="005F0E14"/>
    <w:rsid w:val="00601210"/>
    <w:rsid w:val="00601912"/>
    <w:rsid w:val="0060658E"/>
    <w:rsid w:val="00612872"/>
    <w:rsid w:val="0062021A"/>
    <w:rsid w:val="00620EF1"/>
    <w:rsid w:val="00621C9B"/>
    <w:rsid w:val="0062737B"/>
    <w:rsid w:val="00627CB0"/>
    <w:rsid w:val="00627DF6"/>
    <w:rsid w:val="0063073B"/>
    <w:rsid w:val="00630CCD"/>
    <w:rsid w:val="006323D3"/>
    <w:rsid w:val="0063378F"/>
    <w:rsid w:val="00640C94"/>
    <w:rsid w:val="00640D8F"/>
    <w:rsid w:val="00642F5D"/>
    <w:rsid w:val="00653F26"/>
    <w:rsid w:val="00656317"/>
    <w:rsid w:val="00656365"/>
    <w:rsid w:val="00660457"/>
    <w:rsid w:val="00663582"/>
    <w:rsid w:val="00667792"/>
    <w:rsid w:val="00680424"/>
    <w:rsid w:val="006838E1"/>
    <w:rsid w:val="006838E9"/>
    <w:rsid w:val="0068741E"/>
    <w:rsid w:val="00692078"/>
    <w:rsid w:val="006943C4"/>
    <w:rsid w:val="006943C6"/>
    <w:rsid w:val="00695FEF"/>
    <w:rsid w:val="006A2A43"/>
    <w:rsid w:val="006A383A"/>
    <w:rsid w:val="006B3A3E"/>
    <w:rsid w:val="006B6A9D"/>
    <w:rsid w:val="006B742A"/>
    <w:rsid w:val="006B76D1"/>
    <w:rsid w:val="006C0A73"/>
    <w:rsid w:val="006C2062"/>
    <w:rsid w:val="006C7A9E"/>
    <w:rsid w:val="006D0609"/>
    <w:rsid w:val="006D2E03"/>
    <w:rsid w:val="006E08DB"/>
    <w:rsid w:val="006E6CE8"/>
    <w:rsid w:val="00703A22"/>
    <w:rsid w:val="00705AB5"/>
    <w:rsid w:val="00707FAA"/>
    <w:rsid w:val="00711364"/>
    <w:rsid w:val="00712CCA"/>
    <w:rsid w:val="00716FBC"/>
    <w:rsid w:val="007212DC"/>
    <w:rsid w:val="00721894"/>
    <w:rsid w:val="007259A3"/>
    <w:rsid w:val="007341DD"/>
    <w:rsid w:val="00735335"/>
    <w:rsid w:val="00741227"/>
    <w:rsid w:val="007421C6"/>
    <w:rsid w:val="007438D0"/>
    <w:rsid w:val="007442EF"/>
    <w:rsid w:val="0074479F"/>
    <w:rsid w:val="00746E2D"/>
    <w:rsid w:val="007478D6"/>
    <w:rsid w:val="007500EC"/>
    <w:rsid w:val="00750424"/>
    <w:rsid w:val="00752813"/>
    <w:rsid w:val="00753840"/>
    <w:rsid w:val="00760E2E"/>
    <w:rsid w:val="007650B6"/>
    <w:rsid w:val="00765BA5"/>
    <w:rsid w:val="00765CCA"/>
    <w:rsid w:val="00771FE4"/>
    <w:rsid w:val="00773518"/>
    <w:rsid w:val="00773F55"/>
    <w:rsid w:val="00773FA7"/>
    <w:rsid w:val="00775980"/>
    <w:rsid w:val="007803EA"/>
    <w:rsid w:val="007823A2"/>
    <w:rsid w:val="00786072"/>
    <w:rsid w:val="007A52EF"/>
    <w:rsid w:val="007A583F"/>
    <w:rsid w:val="007A71EF"/>
    <w:rsid w:val="007A72A8"/>
    <w:rsid w:val="007A7334"/>
    <w:rsid w:val="007A7730"/>
    <w:rsid w:val="007B0A8F"/>
    <w:rsid w:val="007C213B"/>
    <w:rsid w:val="007C4F57"/>
    <w:rsid w:val="007D1465"/>
    <w:rsid w:val="007D491A"/>
    <w:rsid w:val="007D4945"/>
    <w:rsid w:val="007E08F4"/>
    <w:rsid w:val="007E2A20"/>
    <w:rsid w:val="007E52DC"/>
    <w:rsid w:val="007F0CE3"/>
    <w:rsid w:val="007F1406"/>
    <w:rsid w:val="008040D6"/>
    <w:rsid w:val="00807748"/>
    <w:rsid w:val="0081372F"/>
    <w:rsid w:val="00815486"/>
    <w:rsid w:val="00821DF9"/>
    <w:rsid w:val="00822AF9"/>
    <w:rsid w:val="00824C86"/>
    <w:rsid w:val="00826A2A"/>
    <w:rsid w:val="008310A0"/>
    <w:rsid w:val="0083138A"/>
    <w:rsid w:val="00831472"/>
    <w:rsid w:val="00856AE5"/>
    <w:rsid w:val="00863172"/>
    <w:rsid w:val="008642AE"/>
    <w:rsid w:val="00864E9F"/>
    <w:rsid w:val="008707C3"/>
    <w:rsid w:val="00871CBB"/>
    <w:rsid w:val="0087458D"/>
    <w:rsid w:val="00875C5B"/>
    <w:rsid w:val="0088158B"/>
    <w:rsid w:val="00882D18"/>
    <w:rsid w:val="00887445"/>
    <w:rsid w:val="008878ED"/>
    <w:rsid w:val="0089000B"/>
    <w:rsid w:val="00891F57"/>
    <w:rsid w:val="008935AA"/>
    <w:rsid w:val="0089453E"/>
    <w:rsid w:val="008A4914"/>
    <w:rsid w:val="008B0AAB"/>
    <w:rsid w:val="008B2445"/>
    <w:rsid w:val="008B4319"/>
    <w:rsid w:val="008B581E"/>
    <w:rsid w:val="008C2102"/>
    <w:rsid w:val="008C43D6"/>
    <w:rsid w:val="008C583F"/>
    <w:rsid w:val="008E344B"/>
    <w:rsid w:val="008E4EE3"/>
    <w:rsid w:val="008E5CD1"/>
    <w:rsid w:val="008F177D"/>
    <w:rsid w:val="008F6AFC"/>
    <w:rsid w:val="009022FF"/>
    <w:rsid w:val="00903BF9"/>
    <w:rsid w:val="009074E2"/>
    <w:rsid w:val="00910FEA"/>
    <w:rsid w:val="00911D71"/>
    <w:rsid w:val="00912EEF"/>
    <w:rsid w:val="009134A7"/>
    <w:rsid w:val="00915AD7"/>
    <w:rsid w:val="0091603F"/>
    <w:rsid w:val="00916FC1"/>
    <w:rsid w:val="00923538"/>
    <w:rsid w:val="00931393"/>
    <w:rsid w:val="00933B00"/>
    <w:rsid w:val="00934785"/>
    <w:rsid w:val="00934FCD"/>
    <w:rsid w:val="00935AA5"/>
    <w:rsid w:val="0093663A"/>
    <w:rsid w:val="009370B6"/>
    <w:rsid w:val="009421BC"/>
    <w:rsid w:val="00945163"/>
    <w:rsid w:val="009467D1"/>
    <w:rsid w:val="00961A3F"/>
    <w:rsid w:val="00964BC9"/>
    <w:rsid w:val="00966701"/>
    <w:rsid w:val="00966AFF"/>
    <w:rsid w:val="00971C24"/>
    <w:rsid w:val="009744C6"/>
    <w:rsid w:val="009758BC"/>
    <w:rsid w:val="00975E88"/>
    <w:rsid w:val="00976202"/>
    <w:rsid w:val="00981302"/>
    <w:rsid w:val="009861DF"/>
    <w:rsid w:val="00990407"/>
    <w:rsid w:val="009956DF"/>
    <w:rsid w:val="00995FFC"/>
    <w:rsid w:val="009969BD"/>
    <w:rsid w:val="009B3884"/>
    <w:rsid w:val="009B421A"/>
    <w:rsid w:val="009B5E29"/>
    <w:rsid w:val="009B7F95"/>
    <w:rsid w:val="009C5627"/>
    <w:rsid w:val="009D067E"/>
    <w:rsid w:val="009D4026"/>
    <w:rsid w:val="009D5899"/>
    <w:rsid w:val="009E0101"/>
    <w:rsid w:val="009E7C38"/>
    <w:rsid w:val="009F697A"/>
    <w:rsid w:val="00A0001E"/>
    <w:rsid w:val="00A076FE"/>
    <w:rsid w:val="00A114C8"/>
    <w:rsid w:val="00A11FA9"/>
    <w:rsid w:val="00A17ED0"/>
    <w:rsid w:val="00A2101F"/>
    <w:rsid w:val="00A215C4"/>
    <w:rsid w:val="00A240B4"/>
    <w:rsid w:val="00A25A72"/>
    <w:rsid w:val="00A26EF9"/>
    <w:rsid w:val="00A33F68"/>
    <w:rsid w:val="00A35FB3"/>
    <w:rsid w:val="00A460A9"/>
    <w:rsid w:val="00A46730"/>
    <w:rsid w:val="00A51079"/>
    <w:rsid w:val="00A567AD"/>
    <w:rsid w:val="00A60090"/>
    <w:rsid w:val="00A629EA"/>
    <w:rsid w:val="00A63AA2"/>
    <w:rsid w:val="00A6487A"/>
    <w:rsid w:val="00A664BC"/>
    <w:rsid w:val="00A71956"/>
    <w:rsid w:val="00A719A1"/>
    <w:rsid w:val="00A730C4"/>
    <w:rsid w:val="00A86551"/>
    <w:rsid w:val="00A87B77"/>
    <w:rsid w:val="00A9013F"/>
    <w:rsid w:val="00A9033F"/>
    <w:rsid w:val="00A941F4"/>
    <w:rsid w:val="00AA76A7"/>
    <w:rsid w:val="00AB0AA6"/>
    <w:rsid w:val="00AB338D"/>
    <w:rsid w:val="00AB678F"/>
    <w:rsid w:val="00AC1B98"/>
    <w:rsid w:val="00AC4DD4"/>
    <w:rsid w:val="00AC5910"/>
    <w:rsid w:val="00AC7A6D"/>
    <w:rsid w:val="00AD0172"/>
    <w:rsid w:val="00AE537D"/>
    <w:rsid w:val="00AE56A2"/>
    <w:rsid w:val="00AF102E"/>
    <w:rsid w:val="00AF10B0"/>
    <w:rsid w:val="00AF4ACA"/>
    <w:rsid w:val="00AF5FC4"/>
    <w:rsid w:val="00AF6DFB"/>
    <w:rsid w:val="00B01801"/>
    <w:rsid w:val="00B01D5F"/>
    <w:rsid w:val="00B108BC"/>
    <w:rsid w:val="00B12FC3"/>
    <w:rsid w:val="00B153DA"/>
    <w:rsid w:val="00B23E62"/>
    <w:rsid w:val="00B255EE"/>
    <w:rsid w:val="00B26B77"/>
    <w:rsid w:val="00B30F9A"/>
    <w:rsid w:val="00B31F82"/>
    <w:rsid w:val="00B3495A"/>
    <w:rsid w:val="00B35527"/>
    <w:rsid w:val="00B42CEE"/>
    <w:rsid w:val="00B603BE"/>
    <w:rsid w:val="00B60610"/>
    <w:rsid w:val="00B63104"/>
    <w:rsid w:val="00B63296"/>
    <w:rsid w:val="00B63D2A"/>
    <w:rsid w:val="00B64C44"/>
    <w:rsid w:val="00B670DA"/>
    <w:rsid w:val="00B67A8D"/>
    <w:rsid w:val="00B73D05"/>
    <w:rsid w:val="00B75035"/>
    <w:rsid w:val="00B75478"/>
    <w:rsid w:val="00B759BB"/>
    <w:rsid w:val="00B81DDD"/>
    <w:rsid w:val="00B824EA"/>
    <w:rsid w:val="00B900FA"/>
    <w:rsid w:val="00B90332"/>
    <w:rsid w:val="00B9269D"/>
    <w:rsid w:val="00BA2244"/>
    <w:rsid w:val="00BB0596"/>
    <w:rsid w:val="00BB15CB"/>
    <w:rsid w:val="00BB5E5B"/>
    <w:rsid w:val="00BB7844"/>
    <w:rsid w:val="00BC57BB"/>
    <w:rsid w:val="00BD335F"/>
    <w:rsid w:val="00BD3B71"/>
    <w:rsid w:val="00BD59AE"/>
    <w:rsid w:val="00BD673F"/>
    <w:rsid w:val="00BD768D"/>
    <w:rsid w:val="00BF0CEE"/>
    <w:rsid w:val="00BF2F80"/>
    <w:rsid w:val="00BF377D"/>
    <w:rsid w:val="00BF7A18"/>
    <w:rsid w:val="00C005AE"/>
    <w:rsid w:val="00C01E79"/>
    <w:rsid w:val="00C045EA"/>
    <w:rsid w:val="00C06ACE"/>
    <w:rsid w:val="00C06E30"/>
    <w:rsid w:val="00C15BEF"/>
    <w:rsid w:val="00C15C13"/>
    <w:rsid w:val="00C16EFE"/>
    <w:rsid w:val="00C20814"/>
    <w:rsid w:val="00C21F9F"/>
    <w:rsid w:val="00C225F9"/>
    <w:rsid w:val="00C229B2"/>
    <w:rsid w:val="00C22CDF"/>
    <w:rsid w:val="00C26CC3"/>
    <w:rsid w:val="00C33BC8"/>
    <w:rsid w:val="00C344A0"/>
    <w:rsid w:val="00C41556"/>
    <w:rsid w:val="00C45283"/>
    <w:rsid w:val="00C51035"/>
    <w:rsid w:val="00C5114A"/>
    <w:rsid w:val="00C52A09"/>
    <w:rsid w:val="00C556C3"/>
    <w:rsid w:val="00C61745"/>
    <w:rsid w:val="00C62B4A"/>
    <w:rsid w:val="00C7057C"/>
    <w:rsid w:val="00C72A68"/>
    <w:rsid w:val="00C73878"/>
    <w:rsid w:val="00C74ED7"/>
    <w:rsid w:val="00C808DF"/>
    <w:rsid w:val="00C85716"/>
    <w:rsid w:val="00C85CF3"/>
    <w:rsid w:val="00CB187B"/>
    <w:rsid w:val="00CB3B61"/>
    <w:rsid w:val="00CC30C9"/>
    <w:rsid w:val="00CD297F"/>
    <w:rsid w:val="00CD4D30"/>
    <w:rsid w:val="00CE09F9"/>
    <w:rsid w:val="00CE40D7"/>
    <w:rsid w:val="00CE77C1"/>
    <w:rsid w:val="00CF1853"/>
    <w:rsid w:val="00CF1FEE"/>
    <w:rsid w:val="00CF29E1"/>
    <w:rsid w:val="00CF3262"/>
    <w:rsid w:val="00D00144"/>
    <w:rsid w:val="00D0133E"/>
    <w:rsid w:val="00D026AF"/>
    <w:rsid w:val="00D1187F"/>
    <w:rsid w:val="00D13379"/>
    <w:rsid w:val="00D157B3"/>
    <w:rsid w:val="00D26A24"/>
    <w:rsid w:val="00D26DDA"/>
    <w:rsid w:val="00D316CD"/>
    <w:rsid w:val="00D323EC"/>
    <w:rsid w:val="00D32898"/>
    <w:rsid w:val="00D34959"/>
    <w:rsid w:val="00D36900"/>
    <w:rsid w:val="00D525C9"/>
    <w:rsid w:val="00D555E8"/>
    <w:rsid w:val="00D56972"/>
    <w:rsid w:val="00D61771"/>
    <w:rsid w:val="00D62541"/>
    <w:rsid w:val="00D6389B"/>
    <w:rsid w:val="00D63C2A"/>
    <w:rsid w:val="00D66B68"/>
    <w:rsid w:val="00D71453"/>
    <w:rsid w:val="00D7371B"/>
    <w:rsid w:val="00D76147"/>
    <w:rsid w:val="00D924EC"/>
    <w:rsid w:val="00D9523D"/>
    <w:rsid w:val="00D96A92"/>
    <w:rsid w:val="00DA6619"/>
    <w:rsid w:val="00DB6505"/>
    <w:rsid w:val="00DC4C54"/>
    <w:rsid w:val="00DC5955"/>
    <w:rsid w:val="00DC5ED8"/>
    <w:rsid w:val="00DC743F"/>
    <w:rsid w:val="00DD0C68"/>
    <w:rsid w:val="00DD3952"/>
    <w:rsid w:val="00DD7351"/>
    <w:rsid w:val="00DE20F8"/>
    <w:rsid w:val="00DE5527"/>
    <w:rsid w:val="00DF412B"/>
    <w:rsid w:val="00DF4941"/>
    <w:rsid w:val="00E0627F"/>
    <w:rsid w:val="00E07C62"/>
    <w:rsid w:val="00E105AA"/>
    <w:rsid w:val="00E15AE4"/>
    <w:rsid w:val="00E23136"/>
    <w:rsid w:val="00E2743B"/>
    <w:rsid w:val="00E31322"/>
    <w:rsid w:val="00E3135C"/>
    <w:rsid w:val="00E33743"/>
    <w:rsid w:val="00E349BE"/>
    <w:rsid w:val="00E35134"/>
    <w:rsid w:val="00E35FB9"/>
    <w:rsid w:val="00E40307"/>
    <w:rsid w:val="00E440D1"/>
    <w:rsid w:val="00E47B53"/>
    <w:rsid w:val="00E5045A"/>
    <w:rsid w:val="00E51D03"/>
    <w:rsid w:val="00E52E1B"/>
    <w:rsid w:val="00E57539"/>
    <w:rsid w:val="00E644F1"/>
    <w:rsid w:val="00E64C33"/>
    <w:rsid w:val="00E6620B"/>
    <w:rsid w:val="00E67810"/>
    <w:rsid w:val="00E702EB"/>
    <w:rsid w:val="00E747B2"/>
    <w:rsid w:val="00E75E5F"/>
    <w:rsid w:val="00E77B82"/>
    <w:rsid w:val="00E80BE5"/>
    <w:rsid w:val="00E81509"/>
    <w:rsid w:val="00E839D0"/>
    <w:rsid w:val="00E92F11"/>
    <w:rsid w:val="00E94554"/>
    <w:rsid w:val="00E964CE"/>
    <w:rsid w:val="00EA08DF"/>
    <w:rsid w:val="00EA3B12"/>
    <w:rsid w:val="00EA4807"/>
    <w:rsid w:val="00EA77E0"/>
    <w:rsid w:val="00EA7A57"/>
    <w:rsid w:val="00EB2BC1"/>
    <w:rsid w:val="00EB2D41"/>
    <w:rsid w:val="00EC14EC"/>
    <w:rsid w:val="00EC1BF8"/>
    <w:rsid w:val="00ED4D51"/>
    <w:rsid w:val="00ED6BBE"/>
    <w:rsid w:val="00EE321F"/>
    <w:rsid w:val="00EE4A62"/>
    <w:rsid w:val="00EE55DC"/>
    <w:rsid w:val="00EF0F33"/>
    <w:rsid w:val="00EF317A"/>
    <w:rsid w:val="00EF35DE"/>
    <w:rsid w:val="00EF78A5"/>
    <w:rsid w:val="00F00C2D"/>
    <w:rsid w:val="00F01393"/>
    <w:rsid w:val="00F019AE"/>
    <w:rsid w:val="00F02175"/>
    <w:rsid w:val="00F03362"/>
    <w:rsid w:val="00F122E1"/>
    <w:rsid w:val="00F142A9"/>
    <w:rsid w:val="00F14DB0"/>
    <w:rsid w:val="00F151B3"/>
    <w:rsid w:val="00F15A61"/>
    <w:rsid w:val="00F20860"/>
    <w:rsid w:val="00F20FAC"/>
    <w:rsid w:val="00F240AA"/>
    <w:rsid w:val="00F2554F"/>
    <w:rsid w:val="00F426FF"/>
    <w:rsid w:val="00F43BE5"/>
    <w:rsid w:val="00F43E4E"/>
    <w:rsid w:val="00F459A3"/>
    <w:rsid w:val="00F51CEF"/>
    <w:rsid w:val="00F52260"/>
    <w:rsid w:val="00F54CC4"/>
    <w:rsid w:val="00F55760"/>
    <w:rsid w:val="00F55D0D"/>
    <w:rsid w:val="00F63501"/>
    <w:rsid w:val="00F67B3F"/>
    <w:rsid w:val="00F734BE"/>
    <w:rsid w:val="00F7789F"/>
    <w:rsid w:val="00F81B6F"/>
    <w:rsid w:val="00F83A39"/>
    <w:rsid w:val="00F95096"/>
    <w:rsid w:val="00F957A0"/>
    <w:rsid w:val="00F96B7B"/>
    <w:rsid w:val="00FA50DB"/>
    <w:rsid w:val="00FA6F19"/>
    <w:rsid w:val="00FA6F91"/>
    <w:rsid w:val="00FA7222"/>
    <w:rsid w:val="00FA7559"/>
    <w:rsid w:val="00FB0824"/>
    <w:rsid w:val="00FB1345"/>
    <w:rsid w:val="00FB48A8"/>
    <w:rsid w:val="00FC09B9"/>
    <w:rsid w:val="00FC38A8"/>
    <w:rsid w:val="00FC4640"/>
    <w:rsid w:val="00FC5D58"/>
    <w:rsid w:val="00FC61C6"/>
    <w:rsid w:val="00FC6461"/>
    <w:rsid w:val="00FC64B7"/>
    <w:rsid w:val="00FD1748"/>
    <w:rsid w:val="00FD20A1"/>
    <w:rsid w:val="00FD4395"/>
    <w:rsid w:val="00FD6D6B"/>
    <w:rsid w:val="00FE06DE"/>
    <w:rsid w:val="00FE1B66"/>
    <w:rsid w:val="00FE62BE"/>
    <w:rsid w:val="00FE7B6A"/>
    <w:rsid w:val="00FF2C04"/>
    <w:rsid w:val="00FF3127"/>
    <w:rsid w:val="00FF40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A33B1-0C55-490F-9250-AB3024D2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C54"/>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semiHidden/>
    <w:rsid w:val="003A2C84"/>
    <w:rPr>
      <w:rFonts w:ascii="Calibri" w:eastAsia="Times New Roman" w:hAnsi="Calibri" w:cs="Times New Roman"/>
      <w:sz w:val="20"/>
      <w:szCs w:val="20"/>
      <w:lang w:eastAsia="en-ZA"/>
    </w:rPr>
  </w:style>
  <w:style w:type="character" w:styleId="FootnoteReference">
    <w:name w:val="footnote reference"/>
    <w:basedOn w:val="DefaultParagraphFont"/>
    <w:uiPriority w:val="99"/>
    <w:semiHidden/>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paragraph" w:styleId="NormalWeb">
    <w:name w:val="Normal (Web)"/>
    <w:basedOn w:val="Normal"/>
    <w:uiPriority w:val="99"/>
    <w:unhideWhenUsed/>
    <w:rsid w:val="005E0B8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5E0B82"/>
    <w:rPr>
      <w:color w:val="0000FF"/>
      <w:u w:val="single"/>
    </w:rPr>
  </w:style>
  <w:style w:type="paragraph" w:customStyle="1" w:styleId="western">
    <w:name w:val="western"/>
    <w:basedOn w:val="Normal"/>
    <w:rsid w:val="006B6A9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1AutoList1">
    <w:name w:val="1AutoList1"/>
    <w:uiPriority w:val="99"/>
    <w:rsid w:val="001024B1"/>
    <w:pPr>
      <w:widowControl w:val="0"/>
      <w:tabs>
        <w:tab w:val="left" w:pos="720"/>
      </w:tabs>
      <w:autoSpaceDE w:val="0"/>
      <w:autoSpaceDN w:val="0"/>
      <w:adjustRightInd w:val="0"/>
      <w:spacing w:after="0" w:line="240" w:lineRule="auto"/>
      <w:ind w:left="720" w:hanging="720"/>
      <w:jc w:val="both"/>
    </w:pPr>
    <w:rPr>
      <w:rFonts w:ascii="Times New Roman" w:eastAsiaTheme="minorEastAsia" w:hAnsi="Times New Roman" w:cs="Times New Roman"/>
      <w:sz w:val="24"/>
      <w:szCs w:val="24"/>
      <w:lang w:val="en-US"/>
    </w:rPr>
  </w:style>
  <w:style w:type="character" w:customStyle="1" w:styleId="mc">
    <w:name w:val="mc"/>
    <w:basedOn w:val="DefaultParagraphFont"/>
    <w:rsid w:val="00E0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75645">
      <w:bodyDiv w:val="1"/>
      <w:marLeft w:val="0"/>
      <w:marRight w:val="0"/>
      <w:marTop w:val="0"/>
      <w:marBottom w:val="0"/>
      <w:divBdr>
        <w:top w:val="none" w:sz="0" w:space="0" w:color="auto"/>
        <w:left w:val="none" w:sz="0" w:space="0" w:color="auto"/>
        <w:bottom w:val="none" w:sz="0" w:space="0" w:color="auto"/>
        <w:right w:val="none" w:sz="0" w:space="0" w:color="auto"/>
      </w:divBdr>
    </w:div>
    <w:div w:id="661010091">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789742660">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1980187040">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B3EFC-D770-49F5-BC5F-14DDC069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Chatfield Pearl</dc:creator>
  <cp:lastModifiedBy>Mokone</cp:lastModifiedBy>
  <cp:revision>2</cp:revision>
  <cp:lastPrinted>2023-10-12T09:13:00Z</cp:lastPrinted>
  <dcterms:created xsi:type="dcterms:W3CDTF">2023-10-16T14:37:00Z</dcterms:created>
  <dcterms:modified xsi:type="dcterms:W3CDTF">2023-10-16T14:37:00Z</dcterms:modified>
</cp:coreProperties>
</file>