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1EC5" w14:textId="77777777" w:rsidR="008F7F70" w:rsidRPr="002575EA" w:rsidRDefault="00A231F0" w:rsidP="000973CA">
      <w:pPr>
        <w:rPr>
          <w:rFonts w:ascii="Arial" w:hAnsi="Arial" w:cs="Arial"/>
          <w:u w:val="single"/>
        </w:rPr>
      </w:pPr>
      <w:r w:rsidRPr="002575EA">
        <w:rPr>
          <w:noProof/>
          <w:lang w:val="en-US"/>
        </w:rPr>
        <w:drawing>
          <wp:anchor distT="0" distB="0" distL="0" distR="0" simplePos="0" relativeHeight="251660288" behindDoc="1" locked="0" layoutInCell="1" allowOverlap="1" wp14:anchorId="54B557EA" wp14:editId="4BFA83AC">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83957" w14:textId="77777777" w:rsidR="008F7F70" w:rsidRPr="002575EA" w:rsidRDefault="008F7F70" w:rsidP="00A231F0">
      <w:pPr>
        <w:autoSpaceDE w:val="0"/>
        <w:autoSpaceDN w:val="0"/>
        <w:adjustRightInd w:val="0"/>
        <w:spacing w:before="100"/>
        <w:jc w:val="center"/>
        <w:rPr>
          <w:rFonts w:ascii="Arial" w:hAnsi="Arial" w:cs="Arial"/>
          <w:b/>
          <w:bCs/>
          <w:sz w:val="28"/>
          <w:szCs w:val="28"/>
          <w:u w:val="single"/>
        </w:rPr>
      </w:pPr>
    </w:p>
    <w:p w14:paraId="140CAD47" w14:textId="77777777" w:rsidR="00212E9C" w:rsidRPr="002575EA" w:rsidRDefault="00212E9C" w:rsidP="00A231F0">
      <w:pPr>
        <w:autoSpaceDE w:val="0"/>
        <w:autoSpaceDN w:val="0"/>
        <w:adjustRightInd w:val="0"/>
        <w:spacing w:before="100"/>
        <w:jc w:val="center"/>
        <w:rPr>
          <w:rFonts w:ascii="Arial" w:hAnsi="Arial" w:cs="Arial"/>
          <w:b/>
          <w:bCs/>
          <w:sz w:val="28"/>
          <w:szCs w:val="28"/>
          <w:u w:val="single"/>
        </w:rPr>
      </w:pPr>
    </w:p>
    <w:p w14:paraId="45603B22" w14:textId="77777777" w:rsidR="00A231F0" w:rsidRPr="002575EA" w:rsidRDefault="00A231F0" w:rsidP="00A231F0">
      <w:pPr>
        <w:autoSpaceDE w:val="0"/>
        <w:autoSpaceDN w:val="0"/>
        <w:adjustRightInd w:val="0"/>
        <w:spacing w:before="100" w:after="100"/>
        <w:jc w:val="center"/>
        <w:rPr>
          <w:rFonts w:ascii="Arial" w:hAnsi="Arial" w:cs="Arial"/>
          <w:b/>
          <w:bCs/>
          <w:sz w:val="2"/>
          <w:szCs w:val="2"/>
          <w:u w:val="single"/>
        </w:rPr>
      </w:pPr>
    </w:p>
    <w:p w14:paraId="17C965FD" w14:textId="77777777" w:rsidR="00A231F0" w:rsidRPr="002575EA" w:rsidRDefault="00A231F0" w:rsidP="00A231F0">
      <w:pPr>
        <w:autoSpaceDE w:val="0"/>
        <w:autoSpaceDN w:val="0"/>
        <w:adjustRightInd w:val="0"/>
        <w:spacing w:before="100" w:after="100"/>
        <w:jc w:val="center"/>
        <w:rPr>
          <w:rFonts w:ascii="Arial" w:hAnsi="Arial" w:cs="Arial"/>
          <w:b/>
          <w:bCs/>
          <w:sz w:val="2"/>
          <w:szCs w:val="2"/>
          <w:u w:val="single"/>
        </w:rPr>
      </w:pPr>
    </w:p>
    <w:p w14:paraId="245A5E33" w14:textId="77777777" w:rsidR="001E4E2C" w:rsidRPr="002575EA" w:rsidRDefault="001E4E2C" w:rsidP="00E57E73">
      <w:pPr>
        <w:autoSpaceDE w:val="0"/>
        <w:autoSpaceDN w:val="0"/>
        <w:adjustRightInd w:val="0"/>
        <w:spacing w:before="100" w:after="100" w:line="276" w:lineRule="auto"/>
        <w:jc w:val="center"/>
        <w:rPr>
          <w:rFonts w:ascii="Arial" w:hAnsi="Arial" w:cs="Arial"/>
          <w:u w:val="single"/>
        </w:rPr>
      </w:pPr>
      <w:r w:rsidRPr="002575EA">
        <w:rPr>
          <w:rFonts w:ascii="Arial" w:hAnsi="Arial" w:cs="Arial"/>
          <w:b/>
          <w:bCs/>
          <w:u w:val="single"/>
        </w:rPr>
        <w:t>IN THE HIGH COURT OF SOUTH AFRICA</w:t>
      </w:r>
    </w:p>
    <w:p w14:paraId="39DC825A" w14:textId="77777777" w:rsidR="00EF5FF3" w:rsidRPr="002575EA" w:rsidRDefault="001E4E2C" w:rsidP="00EF5FF3">
      <w:pPr>
        <w:autoSpaceDE w:val="0"/>
        <w:autoSpaceDN w:val="0"/>
        <w:adjustRightInd w:val="0"/>
        <w:spacing w:before="100" w:line="480" w:lineRule="auto"/>
        <w:jc w:val="center"/>
        <w:rPr>
          <w:rFonts w:ascii="Arial" w:hAnsi="Arial" w:cs="Arial"/>
          <w:b/>
          <w:bCs/>
          <w:u w:val="single"/>
        </w:rPr>
      </w:pPr>
      <w:r w:rsidRPr="002575EA">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2575EA" w14:paraId="4EF60007" w14:textId="77777777" w:rsidTr="00EC46C4">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5B817688" w14:textId="77777777" w:rsidR="00A231F0" w:rsidRPr="002575EA" w:rsidRDefault="00A231F0" w:rsidP="00EC46C4">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ZA"/>
              </w:rPr>
            </w:pPr>
            <w:r w:rsidRPr="002575EA">
              <w:rPr>
                <w:rFonts w:ascii="Arial" w:hAnsi="Arial"/>
                <w:b/>
                <w:bCs/>
                <w:sz w:val="16"/>
                <w:szCs w:val="16"/>
                <w:lang w:val="en-ZA"/>
              </w:rPr>
              <w:t xml:space="preserve">Reportable:                              </w:t>
            </w:r>
          </w:p>
          <w:p w14:paraId="10AD3652" w14:textId="77777777" w:rsidR="00A231F0" w:rsidRPr="002575EA" w:rsidRDefault="00A231F0" w:rsidP="00EC46C4">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ZA"/>
              </w:rPr>
            </w:pPr>
            <w:r w:rsidRPr="002575EA">
              <w:rPr>
                <w:rFonts w:ascii="Arial" w:hAnsi="Arial"/>
                <w:b/>
                <w:bCs/>
                <w:sz w:val="16"/>
                <w:szCs w:val="16"/>
                <w:lang w:val="en-ZA"/>
              </w:rPr>
              <w:t xml:space="preserve">Of Interest to other Judges:   </w:t>
            </w:r>
          </w:p>
          <w:p w14:paraId="6009A561" w14:textId="77777777" w:rsidR="00A231F0" w:rsidRPr="002575EA" w:rsidRDefault="00A231F0" w:rsidP="00EC46C4">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ZA"/>
              </w:rPr>
            </w:pPr>
            <w:r w:rsidRPr="002575EA">
              <w:rPr>
                <w:rFonts w:ascii="Arial" w:hAnsi="Arial"/>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D1A5FEA" w14:textId="77777777" w:rsidR="00A231F0" w:rsidRPr="002575EA" w:rsidRDefault="00A231F0" w:rsidP="00EC46C4">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ZA"/>
              </w:rPr>
            </w:pPr>
            <w:r w:rsidRPr="002575EA">
              <w:rPr>
                <w:rFonts w:ascii="Arial" w:hAnsi="Arial"/>
                <w:b/>
                <w:bCs/>
                <w:sz w:val="16"/>
                <w:szCs w:val="16"/>
                <w:lang w:val="en-ZA"/>
              </w:rPr>
              <w:t xml:space="preserve">YES/NO </w:t>
            </w:r>
          </w:p>
          <w:p w14:paraId="27DE8081" w14:textId="77777777" w:rsidR="00A231F0" w:rsidRPr="002575EA" w:rsidRDefault="00A231F0" w:rsidP="00EC46C4">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ZA"/>
              </w:rPr>
            </w:pPr>
            <w:r w:rsidRPr="002575EA">
              <w:rPr>
                <w:rFonts w:ascii="Arial" w:hAnsi="Arial"/>
                <w:b/>
                <w:bCs/>
                <w:sz w:val="16"/>
                <w:szCs w:val="16"/>
                <w:lang w:val="en-ZA"/>
              </w:rPr>
              <w:t xml:space="preserve">YES/NO </w:t>
            </w:r>
          </w:p>
          <w:p w14:paraId="1DF4AF4E" w14:textId="77777777" w:rsidR="00A231F0" w:rsidRPr="002575EA" w:rsidRDefault="00A231F0" w:rsidP="00EC46C4">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ZA"/>
              </w:rPr>
            </w:pPr>
            <w:r w:rsidRPr="002575EA">
              <w:rPr>
                <w:rFonts w:ascii="Arial" w:hAnsi="Arial"/>
                <w:b/>
                <w:bCs/>
                <w:sz w:val="16"/>
                <w:szCs w:val="16"/>
                <w:lang w:val="en-ZA"/>
              </w:rPr>
              <w:t>YES/NO</w:t>
            </w:r>
          </w:p>
        </w:tc>
      </w:tr>
    </w:tbl>
    <w:p w14:paraId="4E6BEB54" w14:textId="77777777" w:rsidR="001E4E2C" w:rsidRPr="002575EA" w:rsidRDefault="001E4E2C" w:rsidP="00BE63E4">
      <w:pPr>
        <w:spacing w:line="276" w:lineRule="auto"/>
        <w:jc w:val="center"/>
        <w:rPr>
          <w:rFonts w:ascii="Arial" w:hAnsi="Arial" w:cs="Arial"/>
          <w:sz w:val="26"/>
          <w:szCs w:val="26"/>
        </w:rPr>
      </w:pPr>
    </w:p>
    <w:p w14:paraId="1D2FC6BE" w14:textId="77777777" w:rsidR="00031136" w:rsidRPr="002575EA" w:rsidRDefault="00031136" w:rsidP="00BE63E4">
      <w:pPr>
        <w:spacing w:line="276" w:lineRule="auto"/>
        <w:jc w:val="right"/>
        <w:rPr>
          <w:rFonts w:ascii="Arial" w:hAnsi="Arial" w:cs="Arial"/>
          <w:b/>
        </w:rPr>
      </w:pPr>
      <w:r w:rsidRPr="002575EA">
        <w:rPr>
          <w:rFonts w:ascii="Arial" w:hAnsi="Arial" w:cs="Arial"/>
          <w:sz w:val="28"/>
          <w:szCs w:val="28"/>
        </w:rPr>
        <w:t xml:space="preserve"> </w:t>
      </w:r>
      <w:r w:rsidRPr="002575EA">
        <w:rPr>
          <w:rFonts w:ascii="Arial" w:hAnsi="Arial" w:cs="Arial"/>
        </w:rPr>
        <w:t xml:space="preserve">Case no: </w:t>
      </w:r>
      <w:r w:rsidR="001B7BEA" w:rsidRPr="002575EA">
        <w:rPr>
          <w:rFonts w:ascii="Arial" w:hAnsi="Arial" w:cs="Arial"/>
          <w:b/>
        </w:rPr>
        <w:t>223/2023</w:t>
      </w:r>
    </w:p>
    <w:p w14:paraId="4CE8169A" w14:textId="77777777" w:rsidR="00031136" w:rsidRPr="00404CB3" w:rsidRDefault="00031136" w:rsidP="00404CB3">
      <w:pPr>
        <w:spacing w:line="360" w:lineRule="auto"/>
        <w:rPr>
          <w:rFonts w:asciiTheme="majorHAnsi" w:hAnsiTheme="majorHAnsi" w:cstheme="majorHAnsi"/>
          <w:color w:val="000000" w:themeColor="text1"/>
        </w:rPr>
      </w:pPr>
      <w:r w:rsidRPr="00404CB3">
        <w:rPr>
          <w:rFonts w:asciiTheme="majorHAnsi" w:hAnsiTheme="majorHAnsi" w:cstheme="majorHAnsi"/>
          <w:color w:val="000000" w:themeColor="text1"/>
        </w:rPr>
        <w:t>In the matter between:</w:t>
      </w:r>
    </w:p>
    <w:p w14:paraId="7EB7F8E5" w14:textId="77777777" w:rsidR="00EF5FF3" w:rsidRPr="00404CB3" w:rsidRDefault="00EF5FF3" w:rsidP="00404CB3">
      <w:pPr>
        <w:spacing w:line="360" w:lineRule="auto"/>
        <w:rPr>
          <w:rFonts w:asciiTheme="majorHAnsi" w:hAnsiTheme="majorHAnsi" w:cstheme="majorHAnsi"/>
          <w:b/>
          <w:color w:val="000000" w:themeColor="text1"/>
        </w:rPr>
      </w:pPr>
      <w:r w:rsidRPr="00404CB3">
        <w:rPr>
          <w:rFonts w:asciiTheme="majorHAnsi" w:hAnsiTheme="majorHAnsi" w:cstheme="majorHAnsi"/>
          <w:b/>
          <w:color w:val="000000" w:themeColor="text1"/>
        </w:rPr>
        <w:tab/>
      </w:r>
      <w:r w:rsidRPr="00404CB3">
        <w:rPr>
          <w:rFonts w:asciiTheme="majorHAnsi" w:hAnsiTheme="majorHAnsi" w:cstheme="majorHAnsi"/>
          <w:b/>
          <w:color w:val="000000" w:themeColor="text1"/>
        </w:rPr>
        <w:tab/>
      </w:r>
      <w:r w:rsidRPr="00404CB3">
        <w:rPr>
          <w:rFonts w:asciiTheme="majorHAnsi" w:hAnsiTheme="majorHAnsi" w:cstheme="majorHAnsi"/>
          <w:b/>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3"/>
      </w:tblGrid>
      <w:tr w:rsidR="00111AFA" w:rsidRPr="00576505" w14:paraId="50C4C941" w14:textId="77777777" w:rsidTr="003E7016">
        <w:tc>
          <w:tcPr>
            <w:tcW w:w="5524" w:type="dxa"/>
          </w:tcPr>
          <w:p w14:paraId="72D4590E" w14:textId="77777777" w:rsidR="00111AFA" w:rsidRPr="00576505" w:rsidRDefault="001B7BEA"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MACHABEDI DINAH KOMETSI N.O.</w:t>
            </w:r>
          </w:p>
          <w:p w14:paraId="576975A1" w14:textId="77777777" w:rsidR="001B7BEA" w:rsidRPr="00576505" w:rsidRDefault="001B7BEA"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her capacity as Trustee of the </w:t>
            </w:r>
            <w:r w:rsidRPr="00576505">
              <w:rPr>
                <w:rFonts w:asciiTheme="majorHAnsi" w:hAnsiTheme="majorHAnsi" w:cstheme="majorHAnsi"/>
                <w:b/>
                <w:color w:val="000000" w:themeColor="text1"/>
                <w:sz w:val="24"/>
                <w:szCs w:val="24"/>
                <w:lang w:val="en-ZA"/>
              </w:rPr>
              <w:t>KOPANO UITKYK NO. 2 TRUST</w:t>
            </w:r>
            <w:r w:rsidRPr="00576505">
              <w:rPr>
                <w:rFonts w:asciiTheme="majorHAnsi" w:hAnsiTheme="majorHAnsi" w:cstheme="majorHAnsi"/>
                <w:color w:val="000000" w:themeColor="text1"/>
                <w:sz w:val="24"/>
                <w:szCs w:val="24"/>
                <w:lang w:val="en-ZA"/>
              </w:rPr>
              <w:t>]</w:t>
            </w:r>
          </w:p>
          <w:p w14:paraId="03D291F6" w14:textId="77777777" w:rsidR="001B7BEA" w:rsidRPr="00576505" w:rsidRDefault="001B7BEA"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40363022" w14:textId="746BFA70" w:rsidR="001B7BEA" w:rsidRPr="00576505" w:rsidRDefault="001B7BEA"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PHAT</w:t>
            </w:r>
            <w:r w:rsidR="00AC649B" w:rsidRPr="00576505">
              <w:rPr>
                <w:rFonts w:asciiTheme="majorHAnsi" w:hAnsiTheme="majorHAnsi" w:cstheme="majorHAnsi"/>
                <w:b/>
                <w:color w:val="000000" w:themeColor="text1"/>
                <w:sz w:val="24"/>
                <w:szCs w:val="24"/>
                <w:lang w:val="en-ZA"/>
              </w:rPr>
              <w:t xml:space="preserve">EDI JOHANNES </w:t>
            </w:r>
            <w:r w:rsidR="00C15A0F" w:rsidRPr="00576505">
              <w:rPr>
                <w:rFonts w:asciiTheme="majorHAnsi" w:hAnsiTheme="majorHAnsi" w:cstheme="majorHAnsi"/>
                <w:b/>
                <w:color w:val="000000" w:themeColor="text1"/>
                <w:sz w:val="24"/>
                <w:szCs w:val="24"/>
                <w:lang w:val="en-ZA"/>
              </w:rPr>
              <w:t>MOKONE N</w:t>
            </w:r>
            <w:r w:rsidR="00D541AE">
              <w:rPr>
                <w:rFonts w:asciiTheme="majorHAnsi" w:hAnsiTheme="majorHAnsi" w:cstheme="majorHAnsi"/>
                <w:b/>
                <w:color w:val="000000" w:themeColor="text1"/>
                <w:sz w:val="24"/>
                <w:szCs w:val="24"/>
                <w:lang w:val="en-ZA"/>
              </w:rPr>
              <w:t>.</w:t>
            </w:r>
            <w:r w:rsidR="00C15A0F" w:rsidRPr="00576505">
              <w:rPr>
                <w:rFonts w:asciiTheme="majorHAnsi" w:hAnsiTheme="majorHAnsi" w:cstheme="majorHAnsi"/>
                <w:b/>
                <w:color w:val="000000" w:themeColor="text1"/>
                <w:sz w:val="24"/>
                <w:szCs w:val="24"/>
                <w:lang w:val="en-ZA"/>
              </w:rPr>
              <w:t>O</w:t>
            </w:r>
            <w:r w:rsidR="00D541AE">
              <w:rPr>
                <w:rFonts w:asciiTheme="majorHAnsi" w:hAnsiTheme="majorHAnsi" w:cstheme="majorHAnsi"/>
                <w:b/>
                <w:color w:val="000000" w:themeColor="text1"/>
                <w:sz w:val="24"/>
                <w:szCs w:val="24"/>
                <w:lang w:val="en-ZA"/>
              </w:rPr>
              <w:t>.</w:t>
            </w:r>
            <w:r w:rsidR="00AC649B" w:rsidRPr="00576505">
              <w:rPr>
                <w:rFonts w:asciiTheme="majorHAnsi" w:hAnsiTheme="majorHAnsi" w:cstheme="majorHAnsi"/>
                <w:b/>
                <w:color w:val="000000" w:themeColor="text1"/>
                <w:sz w:val="24"/>
                <w:szCs w:val="24"/>
                <w:lang w:val="en-ZA"/>
              </w:rPr>
              <w:t xml:space="preserve"> </w:t>
            </w:r>
          </w:p>
          <w:p w14:paraId="79E150CE"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KOPANO UITKYK NO. 2 TRUST</w:t>
            </w:r>
            <w:r w:rsidRPr="00576505">
              <w:rPr>
                <w:rFonts w:asciiTheme="majorHAnsi" w:hAnsiTheme="majorHAnsi" w:cstheme="majorHAnsi"/>
                <w:color w:val="000000" w:themeColor="text1"/>
                <w:sz w:val="24"/>
                <w:szCs w:val="24"/>
                <w:lang w:val="en-ZA"/>
              </w:rPr>
              <w:t>]</w:t>
            </w:r>
          </w:p>
          <w:p w14:paraId="53E5E17A"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3507DBDD"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PHAKELA BEN MAPHAKISA N.O.</w:t>
            </w:r>
          </w:p>
          <w:p w14:paraId="098A7F43"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KOPANO UITKYK NO. 2 TRUST</w:t>
            </w:r>
            <w:r w:rsidRPr="00576505">
              <w:rPr>
                <w:rFonts w:asciiTheme="majorHAnsi" w:hAnsiTheme="majorHAnsi" w:cstheme="majorHAnsi"/>
                <w:color w:val="000000" w:themeColor="text1"/>
                <w:sz w:val="24"/>
                <w:szCs w:val="24"/>
                <w:lang w:val="en-ZA"/>
              </w:rPr>
              <w:t>]</w:t>
            </w:r>
          </w:p>
          <w:p w14:paraId="2140D5E1"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4F59D67B"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NAMEDI FRANS MELATO N.O.</w:t>
            </w:r>
          </w:p>
          <w:p w14:paraId="4485F9EF"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KOPANO UITKYK NO. 2 TRUST</w:t>
            </w:r>
            <w:r w:rsidRPr="00576505">
              <w:rPr>
                <w:rFonts w:asciiTheme="majorHAnsi" w:hAnsiTheme="majorHAnsi" w:cstheme="majorHAnsi"/>
                <w:color w:val="000000" w:themeColor="text1"/>
                <w:sz w:val="24"/>
                <w:szCs w:val="24"/>
                <w:lang w:val="en-ZA"/>
              </w:rPr>
              <w:t>]</w:t>
            </w:r>
          </w:p>
          <w:p w14:paraId="62D22A14"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33A51C74"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TEBELLO JOHANNES MOTSOANI N.O.</w:t>
            </w:r>
          </w:p>
          <w:p w14:paraId="60416A27"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KOPANO UITKYK NO. 2 TRUST</w:t>
            </w:r>
            <w:r w:rsidRPr="00576505">
              <w:rPr>
                <w:rFonts w:asciiTheme="majorHAnsi" w:hAnsiTheme="majorHAnsi" w:cstheme="majorHAnsi"/>
                <w:color w:val="000000" w:themeColor="text1"/>
                <w:sz w:val="24"/>
                <w:szCs w:val="24"/>
                <w:lang w:val="en-ZA"/>
              </w:rPr>
              <w:t>]</w:t>
            </w:r>
          </w:p>
          <w:p w14:paraId="4892361B"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2C327EC7"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lastRenderedPageBreak/>
              <w:t>THE MINISTER OF AGRICULTURE, LAND AND RURAL DEVELOPMENT</w:t>
            </w:r>
          </w:p>
          <w:p w14:paraId="28367162"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p>
          <w:p w14:paraId="4BA89551"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THE CHIEF DIRECTOR: ACTING CHIEF DIRECTOR IN THE DEPARTMENT OF AGRICULTURE AND RURAL DEVELOPMENT</w:t>
            </w:r>
          </w:p>
          <w:p w14:paraId="1D7520AA"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p>
          <w:p w14:paraId="3172E43D"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THE NATIONAL GOVERNMENT OF THE REPUBLIC OF SOUTH AFRICA</w:t>
            </w:r>
          </w:p>
          <w:p w14:paraId="1FAAC0C5"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[Through its Department of Agriculture, Land Reform and Rural Development, previously known as the Department of Rural Development and Land Reform]</w:t>
            </w:r>
          </w:p>
          <w:p w14:paraId="74B1F96A"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6ABA4C05" w14:textId="77777777" w:rsidR="00AC649B" w:rsidRPr="00576505" w:rsidRDefault="00AC649B"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MEMBER OF THE EXECUTIVE COUNCIL (“MEC”)</w:t>
            </w:r>
          </w:p>
          <w:p w14:paraId="0803470B"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[For the Free State Department of Agriculture and Rural Development]</w:t>
            </w:r>
          </w:p>
          <w:p w14:paraId="00C921B4"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3F1EAC6A"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and</w:t>
            </w:r>
          </w:p>
          <w:p w14:paraId="16C936ED"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404CEDED"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KOPANO UITKYK FARMING ENTERPRISE (PTY) LTD</w:t>
            </w:r>
          </w:p>
          <w:p w14:paraId="6250700B"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[Registration number:  </w:t>
            </w:r>
            <w:r w:rsidRPr="00576505">
              <w:rPr>
                <w:rFonts w:asciiTheme="majorHAnsi" w:hAnsiTheme="majorHAnsi" w:cstheme="majorHAnsi"/>
                <w:b/>
                <w:color w:val="000000" w:themeColor="text1"/>
                <w:sz w:val="24"/>
                <w:szCs w:val="24"/>
                <w:lang w:val="en-ZA"/>
              </w:rPr>
              <w:t>2013/108341/07</w:t>
            </w:r>
            <w:r w:rsidRPr="00576505">
              <w:rPr>
                <w:rFonts w:asciiTheme="majorHAnsi" w:hAnsiTheme="majorHAnsi" w:cstheme="majorHAnsi"/>
                <w:color w:val="000000" w:themeColor="text1"/>
                <w:sz w:val="24"/>
                <w:szCs w:val="24"/>
                <w:lang w:val="en-ZA"/>
              </w:rPr>
              <w:t>]</w:t>
            </w:r>
          </w:p>
          <w:p w14:paraId="42E732C2"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3A93115F"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LOUIS HENDRIK CLAASSEN (SNR) N.O.</w:t>
            </w:r>
          </w:p>
          <w:p w14:paraId="370E3BA2"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LOUIS CLAASSEN FAMILY TRUST</w:t>
            </w:r>
            <w:r w:rsidRPr="00576505">
              <w:rPr>
                <w:rFonts w:asciiTheme="majorHAnsi" w:hAnsiTheme="majorHAnsi" w:cstheme="majorHAnsi"/>
                <w:color w:val="000000" w:themeColor="text1"/>
                <w:sz w:val="24"/>
                <w:szCs w:val="24"/>
                <w:lang w:val="en-ZA"/>
              </w:rPr>
              <w:t>]</w:t>
            </w:r>
          </w:p>
          <w:p w14:paraId="381292B0"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3B9245CD"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STEFAN HENDRIK OLIVIER N.O.</w:t>
            </w:r>
          </w:p>
          <w:p w14:paraId="758C9778"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LOUIS CLAASSEN FAMILY TRUST</w:t>
            </w:r>
            <w:r w:rsidRPr="00576505">
              <w:rPr>
                <w:rFonts w:asciiTheme="majorHAnsi" w:hAnsiTheme="majorHAnsi" w:cstheme="majorHAnsi"/>
                <w:color w:val="000000" w:themeColor="text1"/>
                <w:sz w:val="24"/>
                <w:szCs w:val="24"/>
                <w:lang w:val="en-ZA"/>
              </w:rPr>
              <w:t>]</w:t>
            </w:r>
          </w:p>
          <w:p w14:paraId="2D9BDA2B"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4F0D7BF6"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LOUIS HENDRIK CLAASSEN (JNR) N.O.</w:t>
            </w:r>
          </w:p>
          <w:p w14:paraId="53596C20"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LOUIS CLAASSEN FAMILY TRUST</w:t>
            </w:r>
            <w:r w:rsidRPr="00576505">
              <w:rPr>
                <w:rFonts w:asciiTheme="majorHAnsi" w:hAnsiTheme="majorHAnsi" w:cstheme="majorHAnsi"/>
                <w:color w:val="000000" w:themeColor="text1"/>
                <w:sz w:val="24"/>
                <w:szCs w:val="24"/>
                <w:lang w:val="en-ZA"/>
              </w:rPr>
              <w:t>]</w:t>
            </w:r>
          </w:p>
          <w:p w14:paraId="2895E6B6"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19C09ADA" w14:textId="77777777" w:rsidR="00ED6F41"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b/>
                <w:color w:val="000000" w:themeColor="text1"/>
                <w:sz w:val="24"/>
                <w:szCs w:val="24"/>
                <w:lang w:val="en-ZA"/>
              </w:rPr>
              <w:t>DANIëL KOCK CLAASSEN N.O.</w:t>
            </w:r>
          </w:p>
          <w:p w14:paraId="0D0162A8" w14:textId="77777777" w:rsidR="00AC649B" w:rsidRPr="00576505" w:rsidRDefault="00ED6F41"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576505">
              <w:rPr>
                <w:rFonts w:asciiTheme="majorHAnsi" w:hAnsiTheme="majorHAnsi" w:cstheme="majorHAnsi"/>
                <w:color w:val="000000" w:themeColor="text1"/>
                <w:sz w:val="24"/>
                <w:szCs w:val="24"/>
                <w:lang w:val="en-ZA"/>
              </w:rPr>
              <w:t xml:space="preserve">[In his capacity as Trustee of the </w:t>
            </w:r>
            <w:r w:rsidRPr="00576505">
              <w:rPr>
                <w:rFonts w:asciiTheme="majorHAnsi" w:hAnsiTheme="majorHAnsi" w:cstheme="majorHAnsi"/>
                <w:b/>
                <w:color w:val="000000" w:themeColor="text1"/>
                <w:sz w:val="24"/>
                <w:szCs w:val="24"/>
                <w:lang w:val="en-ZA"/>
              </w:rPr>
              <w:t>LOUIS CLAASSEN FAMILY TRUST</w:t>
            </w:r>
            <w:r w:rsidRPr="00576505">
              <w:rPr>
                <w:rFonts w:asciiTheme="majorHAnsi" w:hAnsiTheme="majorHAnsi" w:cstheme="majorHAnsi"/>
                <w:color w:val="000000" w:themeColor="text1"/>
                <w:sz w:val="24"/>
                <w:szCs w:val="24"/>
                <w:lang w:val="en-ZA"/>
              </w:rPr>
              <w:t>]</w:t>
            </w:r>
          </w:p>
        </w:tc>
        <w:tc>
          <w:tcPr>
            <w:tcW w:w="3493" w:type="dxa"/>
          </w:tcPr>
          <w:p w14:paraId="0932891F" w14:textId="77777777" w:rsidR="00111AFA"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lastRenderedPageBreak/>
              <w:t>First Applicant</w:t>
            </w:r>
          </w:p>
          <w:p w14:paraId="72C325AD"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43895FA0"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082647AF"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F98ADC9"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Second Applicant</w:t>
            </w:r>
          </w:p>
          <w:p w14:paraId="5F4FCE1C"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3A2FD10"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6ED31013"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21C8AC3"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Third Applicant</w:t>
            </w:r>
          </w:p>
          <w:p w14:paraId="0C041703"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3F37C19"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7EEC92C9"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54C822B4"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Fourth Applicant</w:t>
            </w:r>
          </w:p>
          <w:p w14:paraId="1CE82CA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2050325"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6556501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B4AB42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Fifth Applicant</w:t>
            </w:r>
          </w:p>
          <w:p w14:paraId="3BED3DEA"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76D1161"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4E4061C5"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6F3B0DD"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Sixth Applicant</w:t>
            </w:r>
          </w:p>
          <w:p w14:paraId="1DD4D026"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08420EAF"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693A10FC"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Seventh Applicant</w:t>
            </w:r>
          </w:p>
          <w:p w14:paraId="73AA8356"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6F7D7ABE"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BDAB8A5"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50EA61E4"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Eighth Applicant</w:t>
            </w:r>
          </w:p>
          <w:p w14:paraId="4ABA3A66"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655F3B56"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1743BBF"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324B846"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22BE1D83"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727EFA63"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0C5892F7"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Ninth Applicant</w:t>
            </w:r>
          </w:p>
          <w:p w14:paraId="3D0ACFE5"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62D64693"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515E730E"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2F70D161"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61D424B"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7B84F8BB"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74714B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First Respondent</w:t>
            </w:r>
          </w:p>
          <w:p w14:paraId="3CF1C6C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2262CF01"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43AC1AA0"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C864DFB"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Second Respondent</w:t>
            </w:r>
          </w:p>
          <w:p w14:paraId="076A7891"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AA0191C"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0AF01720"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7B3D2D5"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Third Respondent</w:t>
            </w:r>
          </w:p>
          <w:p w14:paraId="08AC15AA"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4CC7DDE5"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2A986A71"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438392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lastRenderedPageBreak/>
              <w:t>Fourth Respondent</w:t>
            </w:r>
          </w:p>
          <w:p w14:paraId="6BF49D26"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223DA5CE"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320E9200"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7403CC62" w14:textId="77777777" w:rsidR="003E7016" w:rsidRPr="00576505" w:rsidRDefault="003E7016"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576505">
              <w:rPr>
                <w:rFonts w:asciiTheme="majorHAnsi" w:hAnsiTheme="majorHAnsi" w:cstheme="majorHAnsi"/>
                <w:color w:val="000000" w:themeColor="text1"/>
                <w:sz w:val="24"/>
                <w:szCs w:val="24"/>
                <w:lang w:val="en-ZA"/>
              </w:rPr>
              <w:t>Fifth Respondent</w:t>
            </w:r>
          </w:p>
        </w:tc>
      </w:tr>
    </w:tbl>
    <w:p w14:paraId="2869B3FB" w14:textId="77777777" w:rsidR="00111AFA" w:rsidRPr="00576505" w:rsidRDefault="00111AFA"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7A2A7733" w14:textId="6B5DCAD3" w:rsidR="00A231F0" w:rsidRPr="00576505" w:rsidRDefault="00BA2FDD"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noProof/>
          <w:lang w:eastAsia="en-US"/>
        </w:rPr>
        <mc:AlternateContent>
          <mc:Choice Requires="wps">
            <w:drawing>
              <wp:inline distT="0" distB="0" distL="0" distR="0" wp14:anchorId="10CC882D" wp14:editId="6D2CD114">
                <wp:extent cx="5715000" cy="19050"/>
                <wp:effectExtent l="0" t="0" r="0" b="381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694C57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A2BE99F" w14:textId="69B83F5A" w:rsidR="00031136" w:rsidRPr="00576505" w:rsidRDefault="00597462" w:rsidP="00576505">
      <w:pPr>
        <w:spacing w:before="240" w:line="360" w:lineRule="auto"/>
        <w:jc w:val="both"/>
        <w:rPr>
          <w:rFonts w:asciiTheme="majorHAnsi" w:hAnsiTheme="majorHAnsi" w:cstheme="majorHAnsi"/>
          <w:b/>
          <w:color w:val="000000" w:themeColor="text1"/>
        </w:rPr>
      </w:pPr>
      <w:r w:rsidRPr="00576505">
        <w:rPr>
          <w:rFonts w:asciiTheme="majorHAnsi" w:hAnsiTheme="majorHAnsi" w:cstheme="majorHAnsi"/>
          <w:b/>
          <w:color w:val="000000" w:themeColor="text1"/>
          <w:u w:val="single"/>
        </w:rPr>
        <w:t>CORAM</w:t>
      </w:r>
      <w:r w:rsidR="00031136" w:rsidRPr="00576505">
        <w:rPr>
          <w:rFonts w:asciiTheme="majorHAnsi" w:hAnsiTheme="majorHAnsi" w:cstheme="majorHAnsi"/>
          <w:b/>
          <w:color w:val="000000" w:themeColor="text1"/>
          <w:u w:val="single"/>
        </w:rPr>
        <w:t>:</w:t>
      </w:r>
      <w:r w:rsidR="00306913" w:rsidRPr="00576505">
        <w:rPr>
          <w:rFonts w:asciiTheme="majorHAnsi" w:hAnsiTheme="majorHAnsi" w:cstheme="majorHAnsi"/>
          <w:b/>
          <w:color w:val="000000" w:themeColor="text1"/>
        </w:rPr>
        <w:tab/>
      </w:r>
      <w:r w:rsidR="00306913" w:rsidRPr="00576505">
        <w:rPr>
          <w:rFonts w:asciiTheme="majorHAnsi" w:hAnsiTheme="majorHAnsi" w:cstheme="majorHAnsi"/>
          <w:b/>
          <w:color w:val="000000" w:themeColor="text1"/>
        </w:rPr>
        <w:tab/>
      </w:r>
      <w:r w:rsidR="00DE3B3E" w:rsidRPr="00576505">
        <w:rPr>
          <w:rFonts w:asciiTheme="majorHAnsi" w:hAnsiTheme="majorHAnsi" w:cstheme="majorHAnsi"/>
          <w:b/>
          <w:color w:val="000000" w:themeColor="text1"/>
        </w:rPr>
        <w:t>P R CRONJÉ, AJ</w:t>
      </w:r>
    </w:p>
    <w:p w14:paraId="11AE499D" w14:textId="3B5240E5" w:rsidR="00A231F0" w:rsidRPr="00576505" w:rsidRDefault="00BA2FDD"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noProof/>
          <w:lang w:eastAsia="en-US"/>
        </w:rPr>
        <mc:AlternateContent>
          <mc:Choice Requires="wps">
            <w:drawing>
              <wp:inline distT="0" distB="0" distL="0" distR="0" wp14:anchorId="20138A5E" wp14:editId="3B68B771">
                <wp:extent cx="5715000" cy="19050"/>
                <wp:effectExtent l="0" t="0" r="0" b="190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13488F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64ABF22" w14:textId="1D952FA3" w:rsidR="00031136" w:rsidRPr="00576505" w:rsidRDefault="00031136" w:rsidP="00576505">
      <w:pPr>
        <w:spacing w:before="240" w:line="360" w:lineRule="auto"/>
        <w:jc w:val="both"/>
        <w:rPr>
          <w:rFonts w:asciiTheme="majorHAnsi" w:hAnsiTheme="majorHAnsi" w:cstheme="majorHAnsi"/>
          <w:color w:val="000000" w:themeColor="text1"/>
        </w:rPr>
      </w:pPr>
      <w:r w:rsidRPr="00576505">
        <w:rPr>
          <w:rFonts w:asciiTheme="majorHAnsi" w:hAnsiTheme="majorHAnsi" w:cstheme="majorHAnsi"/>
          <w:b/>
          <w:color w:val="000000" w:themeColor="text1"/>
          <w:u w:val="single"/>
        </w:rPr>
        <w:t>HEARD ON:</w:t>
      </w:r>
      <w:r w:rsidR="00597462" w:rsidRPr="00576505">
        <w:rPr>
          <w:rFonts w:asciiTheme="majorHAnsi" w:hAnsiTheme="majorHAnsi" w:cstheme="majorHAnsi"/>
          <w:color w:val="000000" w:themeColor="text1"/>
        </w:rPr>
        <w:tab/>
      </w:r>
      <w:r w:rsidR="00597462" w:rsidRPr="00576505">
        <w:rPr>
          <w:rFonts w:asciiTheme="majorHAnsi" w:hAnsiTheme="majorHAnsi" w:cstheme="majorHAnsi"/>
          <w:color w:val="000000" w:themeColor="text1"/>
        </w:rPr>
        <w:tab/>
      </w:r>
      <w:r w:rsidR="00760C28" w:rsidRPr="00760C28">
        <w:rPr>
          <w:rFonts w:asciiTheme="majorHAnsi" w:hAnsiTheme="majorHAnsi" w:cstheme="majorHAnsi"/>
          <w:b/>
          <w:color w:val="000000" w:themeColor="text1"/>
        </w:rPr>
        <w:t>08 SEPTEMBER</w:t>
      </w:r>
      <w:r w:rsidR="00025645" w:rsidRPr="00760C28">
        <w:rPr>
          <w:rFonts w:asciiTheme="majorHAnsi" w:hAnsiTheme="majorHAnsi" w:cstheme="majorHAnsi"/>
          <w:b/>
          <w:color w:val="000000" w:themeColor="text1"/>
        </w:rPr>
        <w:t xml:space="preserve"> </w:t>
      </w:r>
      <w:r w:rsidR="001B7BEA" w:rsidRPr="00760C28">
        <w:rPr>
          <w:rFonts w:asciiTheme="majorHAnsi" w:hAnsiTheme="majorHAnsi" w:cstheme="majorHAnsi"/>
          <w:b/>
          <w:color w:val="000000" w:themeColor="text1"/>
        </w:rPr>
        <w:t>2023</w:t>
      </w:r>
      <w:r w:rsidRPr="00576505">
        <w:rPr>
          <w:rFonts w:asciiTheme="majorHAnsi" w:hAnsiTheme="majorHAnsi" w:cstheme="majorHAnsi"/>
          <w:color w:val="000000" w:themeColor="text1"/>
        </w:rPr>
        <w:tab/>
      </w:r>
    </w:p>
    <w:p w14:paraId="5C9376E8" w14:textId="110F9ADD" w:rsidR="00A231F0" w:rsidRPr="00576505" w:rsidRDefault="00BA2FDD"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noProof/>
          <w:lang w:eastAsia="en-US"/>
        </w:rPr>
        <mc:AlternateContent>
          <mc:Choice Requires="wps">
            <w:drawing>
              <wp:inline distT="0" distB="0" distL="0" distR="0" wp14:anchorId="434A5929" wp14:editId="1847AEF5">
                <wp:extent cx="5715000" cy="19050"/>
                <wp:effectExtent l="0" t="0"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162CD01"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qo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tSRnoG52uMenQPEAv07t7yL54Ye9thlLwGsEMnmUBQRYzPnh2IhsejZDW8swKz&#10;s02wialdC31MiByQXWrI07EhchcIx4+zeTHLc+wbR19R5bPUsIzVh8MOfHgjbU/ipqGA0FNytr33&#10;IYJh9SEkgbdaiaXSOhmwXt1qIFuG2rjO4y/hxxpPw7SJwcbGY2PG8QtixDuiL6JNvf5eFdMyv5lW&#10;k+X5xXxSLsvZpJrnF5O8qG6q87ysyrvljwiwKOtOCSHNvTLyoLui/Lu+7idgVExSHhmQnukcmUqF&#10;ncL3p1Uil5HOsYxnVfYq4Bxq1Te0PAaxOjb2tRF4gNWBKT3us+f4E81IwuE/0ZJkEDs/KmhlxROq&#10;ACx2CfuJLwZuOgvfKBlw+hrqv24YSEr0W4NKqoqyjOOajHI2n6IBp57VqYcZjqkaGigZt7dhHPGN&#10;A7Xu8KYiEWPsNaqvVUkZUZkjqr1mccJSBfvXII7wqZ2ifr1Zi5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cO6q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20459047" w14:textId="76847D41" w:rsidR="00231388" w:rsidRPr="00576505" w:rsidRDefault="00031136" w:rsidP="00576505">
      <w:pPr>
        <w:spacing w:before="240" w:line="360" w:lineRule="auto"/>
        <w:jc w:val="both"/>
        <w:rPr>
          <w:rFonts w:asciiTheme="majorHAnsi" w:hAnsiTheme="majorHAnsi" w:cstheme="majorHAnsi"/>
          <w:color w:val="000000" w:themeColor="text1"/>
        </w:rPr>
      </w:pPr>
      <w:r w:rsidRPr="00576505">
        <w:rPr>
          <w:rFonts w:asciiTheme="majorHAnsi" w:hAnsiTheme="majorHAnsi" w:cstheme="majorHAnsi"/>
          <w:b/>
          <w:color w:val="000000" w:themeColor="text1"/>
          <w:u w:val="single"/>
        </w:rPr>
        <w:t>DELIVERED ON:</w:t>
      </w:r>
      <w:r w:rsidR="00E706E4" w:rsidRPr="00576505">
        <w:rPr>
          <w:rFonts w:asciiTheme="majorHAnsi" w:hAnsiTheme="majorHAnsi" w:cstheme="majorHAnsi"/>
          <w:b/>
          <w:color w:val="000000" w:themeColor="text1"/>
        </w:rPr>
        <w:tab/>
      </w:r>
      <w:r w:rsidR="004E14E4">
        <w:rPr>
          <w:rFonts w:asciiTheme="majorHAnsi" w:hAnsiTheme="majorHAnsi" w:cstheme="majorHAnsi"/>
          <w:b/>
          <w:color w:val="000000" w:themeColor="text1"/>
        </w:rPr>
        <w:t>19</w:t>
      </w:r>
      <w:r w:rsidR="002D1DE6">
        <w:rPr>
          <w:rFonts w:asciiTheme="majorHAnsi" w:hAnsiTheme="majorHAnsi" w:cstheme="majorHAnsi"/>
          <w:b/>
          <w:color w:val="000000" w:themeColor="text1"/>
        </w:rPr>
        <w:t xml:space="preserve"> </w:t>
      </w:r>
      <w:r w:rsidR="00DE3B3E" w:rsidRPr="00576505">
        <w:rPr>
          <w:rFonts w:asciiTheme="majorHAnsi" w:hAnsiTheme="majorHAnsi" w:cstheme="majorHAnsi"/>
          <w:b/>
          <w:color w:val="000000" w:themeColor="text1"/>
        </w:rPr>
        <w:t>OCTOBER 2023</w:t>
      </w:r>
      <w:r w:rsidR="00231388" w:rsidRPr="00576505">
        <w:rPr>
          <w:rFonts w:asciiTheme="majorHAnsi" w:hAnsiTheme="majorHAnsi" w:cstheme="majorHAnsi"/>
          <w:color w:val="000000" w:themeColor="text1"/>
        </w:rPr>
        <w:tab/>
      </w:r>
    </w:p>
    <w:p w14:paraId="27BCC026" w14:textId="7804B3E2" w:rsidR="00A231F0" w:rsidRPr="00576505" w:rsidRDefault="00BA2FDD"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noProof/>
          <w:lang w:eastAsia="en-US"/>
        </w:rPr>
        <mc:AlternateContent>
          <mc:Choice Requires="wps">
            <w:drawing>
              <wp:inline distT="0" distB="0" distL="0" distR="0" wp14:anchorId="0140C9BD" wp14:editId="3B564793">
                <wp:extent cx="5715000" cy="19050"/>
                <wp:effectExtent l="0" t="127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6E8D130"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nfwIAAPsEAAAOAAAAZHJzL2Uyb0RvYy54bWysVG2PEjEQ/m7if2j6HfbFBW43LBcOxJic&#10;evH0B5S2yzZ229oWltP43512ATn9YowhKZ2d6fSZZ57p/PbYSXTg1gmtapyNU4y4opoJtavx50+b&#10;0Q1GzhPFiNSK1/iJO3y7ePli3puK57rVknGLIIlyVW9q3HpvqiRxtOUdcWNtuAJno21HPJh2lzBL&#10;esjeySRP02nSa8uM1ZQ7B1/XgxMvYv6m4dR/aBrHPZI1Bmw+rjau27AmizmpdpaYVtATDPIPKDoi&#10;FFx6SbUmnqC9FX+k6gS12unGj6nuEt00gvJYA1STpb9V89gSw2MtQI4zF5rc/0tL3x8eLBKsxjlG&#10;inTQoo9AGlE7ydGrQE9vXAVRj+bBhgKdudf0i0NKr1qI4ktrdd9ywgBUFuKTZweC4eAo2vbvNIPs&#10;ZO91ZOrY2C4kBA7QMTbk6dIQfvSIwsfJLJukKfSNgi8r00lsWEKq82FjnX/DdYfCpsYWoMfk5HDv&#10;fABDqnNIBK+lYBshZTTsbruSFh0IaGOZhl/EDzVeh0kVgpUOx4aMwxfACHcEX0Abe/29zPIivcvL&#10;0WZ6MxsVm2IyKmfpzSjNyrtymhZlsd78CACzomoFY1zdC8XPusuKv+vraQIGxUTloR7oyWfAVCzs&#10;Gr67rhK4DHQOZTyrshMe5lCKrsbFJYhUobGvFYMDpPJEyGGfPMcfaQYSzv+RliiD0PlBQVvNnkAF&#10;VkOXoJ/wYsCm1fYbRj1MX43d1z2xHCP5VoGSyqwowrhGo5jMcjDstWd77SGKQqoae4yG7coPI743&#10;VuxauCmLxCi9BP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Ak4/m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46BD44E" w14:textId="77777777" w:rsidR="00E41E0F" w:rsidRPr="00760C28" w:rsidRDefault="00E41E0F"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u w:val="single"/>
          <w:lang w:val="en-ZA"/>
        </w:rPr>
      </w:pPr>
    </w:p>
    <w:p w14:paraId="47BC9FC8" w14:textId="77777777" w:rsidR="00E41E0F" w:rsidRPr="00576505" w:rsidRDefault="00E41E0F"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576505">
        <w:rPr>
          <w:rFonts w:asciiTheme="majorHAnsi" w:hAnsiTheme="majorHAnsi" w:cstheme="majorHAnsi"/>
          <w:b/>
          <w:color w:val="000000" w:themeColor="text1"/>
          <w:sz w:val="24"/>
          <w:szCs w:val="24"/>
          <w:u w:val="single"/>
        </w:rPr>
        <w:t>JUDGMENT BY:</w:t>
      </w:r>
      <w:r w:rsidRPr="00576505">
        <w:rPr>
          <w:rFonts w:asciiTheme="majorHAnsi" w:hAnsiTheme="majorHAnsi" w:cstheme="majorHAnsi"/>
          <w:b/>
          <w:color w:val="000000" w:themeColor="text1"/>
          <w:sz w:val="24"/>
          <w:szCs w:val="24"/>
        </w:rPr>
        <w:tab/>
      </w:r>
      <w:r w:rsidRPr="00576505">
        <w:rPr>
          <w:rFonts w:asciiTheme="majorHAnsi" w:hAnsiTheme="majorHAnsi" w:cstheme="majorHAnsi"/>
          <w:b/>
          <w:bCs/>
          <w:color w:val="000000" w:themeColor="text1"/>
          <w:sz w:val="24"/>
          <w:szCs w:val="24"/>
        </w:rPr>
        <w:t>P R CRONJÉ, AJ</w:t>
      </w:r>
    </w:p>
    <w:p w14:paraId="793E26BF" w14:textId="216D516D" w:rsidR="00A231F0" w:rsidRPr="00576505" w:rsidRDefault="00BA2FDD" w:rsidP="0057650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noProof/>
          <w:lang w:eastAsia="en-US"/>
        </w:rPr>
        <mc:AlternateContent>
          <mc:Choice Requires="wps">
            <w:drawing>
              <wp:inline distT="0" distB="0" distL="0" distR="0" wp14:anchorId="37D7D8DF" wp14:editId="29C90FBB">
                <wp:extent cx="5715000" cy="19050"/>
                <wp:effectExtent l="0" t="0" r="0" b="6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20C7A8A"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CL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0DuM&#10;FOmgRZ+ANKK2kqM80NMbV0HUk3m0oUBn1pp+dUjphxai+J21um85YQAqC/HJiwPBcHAUbfr3mkF2&#10;svM6MnVobBcSAgfoEBtyvDSEHzyi8HEyyyZpCn2j4MvKdBIblpDqfNhY599y3aGwqbEF6DE52a+d&#10;D2BIdQ6J4LUUbCWkjIbdbh6kRXsC2rhLwy/ihxqvw6QKwUqHY0PG4QtghDuCL6CNvX4us7xI7/Ny&#10;tJrOZ6NiVUxG5Sydj9KsvC+naVEWy9WPADArqlYwxtVaKH7WXVb8XV9PEzAoJioP9UBPPgOmYmHX&#10;8N11lcBloHMo40WVnfAwh1J0NS4uQaQKjX2jGBwglSdCDvvkJf5IM5Bw/o+0RBmEzg8K2mh2BBVY&#10;DV2CfsKLAZtW2+8Y9TB9NXbfdsRyjOQ7BUoqs6II4xqNYjLLwbDXns21hygKqWrsMRq2D34Y8Z2x&#10;YtvCTVkkRuk7UF8jojKCMgdUJ83ChMUKTq9BGOFrO0b9erM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zBCCL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0616B44" w14:textId="77777777" w:rsidR="00A231F0" w:rsidRPr="00576505" w:rsidRDefault="00A231F0" w:rsidP="00576505">
      <w:pPr>
        <w:spacing w:line="360" w:lineRule="auto"/>
        <w:jc w:val="both"/>
        <w:rPr>
          <w:rFonts w:asciiTheme="majorHAnsi" w:hAnsiTheme="majorHAnsi" w:cstheme="majorHAnsi"/>
          <w:color w:val="000000" w:themeColor="text1"/>
        </w:rPr>
      </w:pPr>
    </w:p>
    <w:p w14:paraId="4C5E40D2" w14:textId="6D73938B" w:rsidR="00C916DC" w:rsidRPr="00576505" w:rsidRDefault="003E7016" w:rsidP="00576505">
      <w:pPr>
        <w:spacing w:line="360" w:lineRule="auto"/>
        <w:ind w:left="720" w:hanging="720"/>
        <w:jc w:val="both"/>
        <w:rPr>
          <w:rFonts w:asciiTheme="majorHAnsi" w:hAnsiTheme="majorHAnsi" w:cstheme="majorHAnsi"/>
          <w:color w:val="000000" w:themeColor="text1"/>
        </w:rPr>
      </w:pPr>
      <w:r w:rsidRPr="00576505">
        <w:rPr>
          <w:rFonts w:asciiTheme="majorHAnsi" w:hAnsiTheme="majorHAnsi" w:cstheme="majorHAnsi"/>
          <w:color w:val="000000" w:themeColor="text1"/>
        </w:rPr>
        <w:t>[1]</w:t>
      </w:r>
      <w:r w:rsidRPr="00576505">
        <w:rPr>
          <w:rFonts w:asciiTheme="majorHAnsi" w:hAnsiTheme="majorHAnsi" w:cstheme="majorHAnsi"/>
          <w:color w:val="000000" w:themeColor="text1"/>
        </w:rPr>
        <w:tab/>
      </w:r>
      <w:r w:rsidR="00715E27" w:rsidRPr="00576505">
        <w:rPr>
          <w:rFonts w:asciiTheme="majorHAnsi" w:hAnsiTheme="majorHAnsi" w:cstheme="majorHAnsi"/>
          <w:color w:val="000000" w:themeColor="text1"/>
        </w:rPr>
        <w:t>On 20 July 2023</w:t>
      </w:r>
      <w:r w:rsidR="00D541AE">
        <w:rPr>
          <w:rFonts w:asciiTheme="majorHAnsi" w:hAnsiTheme="majorHAnsi" w:cstheme="majorHAnsi"/>
          <w:color w:val="000000" w:themeColor="text1"/>
        </w:rPr>
        <w:t>,</w:t>
      </w:r>
      <w:r w:rsidR="00715E27" w:rsidRPr="00576505">
        <w:rPr>
          <w:rFonts w:asciiTheme="majorHAnsi" w:hAnsiTheme="majorHAnsi" w:cstheme="majorHAnsi"/>
          <w:color w:val="000000" w:themeColor="text1"/>
        </w:rPr>
        <w:t xml:space="preserve"> I granted the following orders:</w:t>
      </w:r>
    </w:p>
    <w:p w14:paraId="56E9A143" w14:textId="77777777" w:rsidR="00715E27" w:rsidRPr="00576505" w:rsidRDefault="00715E27" w:rsidP="00576505">
      <w:pPr>
        <w:spacing w:line="360" w:lineRule="auto"/>
        <w:ind w:left="720" w:hanging="720"/>
        <w:jc w:val="both"/>
        <w:rPr>
          <w:rFonts w:asciiTheme="majorHAnsi" w:hAnsiTheme="majorHAnsi" w:cstheme="majorHAnsi"/>
          <w:color w:val="000000" w:themeColor="text1"/>
        </w:rPr>
      </w:pPr>
    </w:p>
    <w:p w14:paraId="34D0BA48" w14:textId="77777777" w:rsidR="00757FAF"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r w:rsidRPr="00774FFA">
        <w:rPr>
          <w:rFonts w:asciiTheme="majorHAnsi" w:hAnsiTheme="majorHAnsi" w:cstheme="majorHAnsi"/>
          <w:i/>
          <w:iCs/>
          <w:color w:val="000000" w:themeColor="text1"/>
          <w:sz w:val="20"/>
          <w:szCs w:val="20"/>
        </w:rPr>
        <w:t>“1.</w:t>
      </w:r>
      <w:r w:rsidRPr="00774FFA">
        <w:rPr>
          <w:rFonts w:asciiTheme="majorHAnsi" w:hAnsiTheme="majorHAnsi" w:cstheme="majorHAnsi"/>
          <w:i/>
          <w:iCs/>
          <w:color w:val="000000" w:themeColor="text1"/>
          <w:sz w:val="20"/>
          <w:szCs w:val="20"/>
        </w:rPr>
        <w:tab/>
      </w:r>
      <w:r w:rsidR="00715E27" w:rsidRPr="00774FFA">
        <w:rPr>
          <w:rFonts w:asciiTheme="majorHAnsi" w:hAnsiTheme="majorHAnsi" w:cstheme="majorHAnsi"/>
          <w:i/>
          <w:iCs/>
          <w:color w:val="000000" w:themeColor="text1"/>
          <w:sz w:val="20"/>
          <w:szCs w:val="20"/>
        </w:rPr>
        <w:t>Condonation is granted for the late filing of the answering affidavit of the Respondents.</w:t>
      </w:r>
    </w:p>
    <w:p w14:paraId="4A3DFFAE" w14:textId="77777777" w:rsidR="00757FAF"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p>
    <w:p w14:paraId="07F08C0A" w14:textId="77777777" w:rsidR="00757FAF"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r w:rsidRPr="00774FFA">
        <w:rPr>
          <w:rFonts w:asciiTheme="majorHAnsi" w:hAnsiTheme="majorHAnsi" w:cstheme="majorHAnsi"/>
          <w:i/>
          <w:iCs/>
          <w:color w:val="000000" w:themeColor="text1"/>
          <w:sz w:val="20"/>
          <w:szCs w:val="20"/>
        </w:rPr>
        <w:t>2.</w:t>
      </w:r>
      <w:r w:rsidRPr="00774FFA">
        <w:rPr>
          <w:rFonts w:asciiTheme="majorHAnsi" w:hAnsiTheme="majorHAnsi" w:cstheme="majorHAnsi"/>
          <w:i/>
          <w:iCs/>
          <w:color w:val="000000" w:themeColor="text1"/>
          <w:sz w:val="20"/>
          <w:szCs w:val="20"/>
        </w:rPr>
        <w:tab/>
      </w:r>
      <w:r w:rsidR="00715E27" w:rsidRPr="00774FFA">
        <w:rPr>
          <w:rFonts w:asciiTheme="majorHAnsi" w:hAnsiTheme="majorHAnsi" w:cstheme="majorHAnsi"/>
          <w:i/>
          <w:iCs/>
          <w:color w:val="000000" w:themeColor="text1"/>
          <w:sz w:val="20"/>
          <w:szCs w:val="20"/>
        </w:rPr>
        <w:t xml:space="preserve">Each party shall pay its own costs in respect of </w:t>
      </w:r>
      <w:r w:rsidR="007039B8" w:rsidRPr="00774FFA">
        <w:rPr>
          <w:rFonts w:asciiTheme="majorHAnsi" w:hAnsiTheme="majorHAnsi" w:cstheme="majorHAnsi"/>
          <w:i/>
          <w:iCs/>
          <w:color w:val="000000" w:themeColor="text1"/>
          <w:sz w:val="20"/>
          <w:szCs w:val="20"/>
        </w:rPr>
        <w:t>the condonation application.</w:t>
      </w:r>
    </w:p>
    <w:p w14:paraId="52D46D88" w14:textId="77777777" w:rsidR="00757FAF"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p>
    <w:p w14:paraId="5D180FEE" w14:textId="77777777" w:rsidR="00757FAF"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r w:rsidRPr="00774FFA">
        <w:rPr>
          <w:rFonts w:asciiTheme="majorHAnsi" w:hAnsiTheme="majorHAnsi" w:cstheme="majorHAnsi"/>
          <w:i/>
          <w:iCs/>
          <w:color w:val="000000" w:themeColor="text1"/>
          <w:sz w:val="20"/>
          <w:szCs w:val="20"/>
        </w:rPr>
        <w:t>3.</w:t>
      </w:r>
      <w:r w:rsidRPr="00774FFA">
        <w:rPr>
          <w:rFonts w:asciiTheme="majorHAnsi" w:hAnsiTheme="majorHAnsi" w:cstheme="majorHAnsi"/>
          <w:i/>
          <w:iCs/>
          <w:color w:val="000000" w:themeColor="text1"/>
          <w:sz w:val="20"/>
          <w:szCs w:val="20"/>
        </w:rPr>
        <w:tab/>
      </w:r>
      <w:r w:rsidR="007039B8" w:rsidRPr="00774FFA">
        <w:rPr>
          <w:rFonts w:asciiTheme="majorHAnsi" w:hAnsiTheme="majorHAnsi" w:cstheme="majorHAnsi"/>
          <w:i/>
          <w:iCs/>
          <w:color w:val="000000" w:themeColor="text1"/>
          <w:sz w:val="20"/>
          <w:szCs w:val="20"/>
        </w:rPr>
        <w:t xml:space="preserve">The application is postponed pending the finalization of case numbers 55/2022, 1993/2022, 3805/2022 and any such actions and/or application that may have been instituted in respect of the properties and rights therein. </w:t>
      </w:r>
    </w:p>
    <w:p w14:paraId="3D637E55" w14:textId="77777777" w:rsidR="00757FAF"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p>
    <w:p w14:paraId="230FCB95" w14:textId="35ABAB37" w:rsidR="007039B8" w:rsidRPr="00774FFA" w:rsidRDefault="00757FAF" w:rsidP="00757FAF">
      <w:pPr>
        <w:widowControl w:val="0"/>
        <w:spacing w:line="360" w:lineRule="auto"/>
        <w:ind w:left="1440" w:hanging="720"/>
        <w:jc w:val="both"/>
        <w:rPr>
          <w:rFonts w:asciiTheme="majorHAnsi" w:hAnsiTheme="majorHAnsi" w:cstheme="majorHAnsi"/>
          <w:i/>
          <w:iCs/>
          <w:color w:val="000000" w:themeColor="text1"/>
          <w:sz w:val="20"/>
          <w:szCs w:val="20"/>
        </w:rPr>
      </w:pPr>
      <w:r w:rsidRPr="00774FFA">
        <w:rPr>
          <w:rFonts w:asciiTheme="majorHAnsi" w:hAnsiTheme="majorHAnsi" w:cstheme="majorHAnsi"/>
          <w:i/>
          <w:iCs/>
          <w:color w:val="000000" w:themeColor="text1"/>
          <w:sz w:val="20"/>
          <w:szCs w:val="20"/>
        </w:rPr>
        <w:lastRenderedPageBreak/>
        <w:t>4.</w:t>
      </w:r>
      <w:r w:rsidRPr="00774FFA">
        <w:rPr>
          <w:rFonts w:asciiTheme="majorHAnsi" w:hAnsiTheme="majorHAnsi" w:cstheme="majorHAnsi"/>
          <w:i/>
          <w:iCs/>
          <w:color w:val="000000" w:themeColor="text1"/>
          <w:sz w:val="20"/>
          <w:szCs w:val="20"/>
        </w:rPr>
        <w:tab/>
      </w:r>
      <w:r w:rsidR="007039B8" w:rsidRPr="00774FFA">
        <w:rPr>
          <w:rFonts w:asciiTheme="majorHAnsi" w:hAnsiTheme="majorHAnsi" w:cstheme="majorHAnsi"/>
          <w:i/>
          <w:iCs/>
          <w:color w:val="000000" w:themeColor="text1"/>
          <w:sz w:val="20"/>
          <w:szCs w:val="20"/>
        </w:rPr>
        <w:t>The costs of the main application stand over for later adjudication.</w:t>
      </w:r>
      <w:r w:rsidRPr="00774FFA">
        <w:rPr>
          <w:rFonts w:asciiTheme="majorHAnsi" w:hAnsiTheme="majorHAnsi" w:cstheme="majorHAnsi"/>
          <w:i/>
          <w:iCs/>
          <w:color w:val="000000" w:themeColor="text1"/>
          <w:sz w:val="20"/>
          <w:szCs w:val="20"/>
        </w:rPr>
        <w:t>”</w:t>
      </w:r>
      <w:r w:rsidR="00670370" w:rsidRPr="00774FFA">
        <w:rPr>
          <w:rStyle w:val="FootnoteReference"/>
          <w:rFonts w:asciiTheme="majorHAnsi" w:hAnsiTheme="majorHAnsi" w:cstheme="majorHAnsi"/>
          <w:color w:val="000000" w:themeColor="text1"/>
        </w:rPr>
        <w:footnoteReference w:id="1"/>
      </w:r>
    </w:p>
    <w:p w14:paraId="3001D657" w14:textId="77777777" w:rsidR="007039B8" w:rsidRPr="00576505" w:rsidRDefault="007039B8" w:rsidP="00576505">
      <w:pPr>
        <w:spacing w:line="360" w:lineRule="auto"/>
        <w:jc w:val="both"/>
        <w:rPr>
          <w:rFonts w:asciiTheme="majorHAnsi" w:hAnsiTheme="majorHAnsi" w:cstheme="majorHAnsi"/>
          <w:color w:val="000000" w:themeColor="text1"/>
        </w:rPr>
      </w:pPr>
    </w:p>
    <w:p w14:paraId="51889ED2" w14:textId="237FF3A7" w:rsidR="007039B8" w:rsidRPr="00576505" w:rsidRDefault="007039B8" w:rsidP="00576505">
      <w:pPr>
        <w:pStyle w:val="BodyTextIndent"/>
        <w:rPr>
          <w:rFonts w:asciiTheme="majorHAnsi" w:hAnsiTheme="majorHAnsi" w:cstheme="majorHAnsi"/>
          <w:color w:val="000000" w:themeColor="text1"/>
        </w:rPr>
      </w:pPr>
      <w:r w:rsidRPr="00576505">
        <w:rPr>
          <w:rFonts w:asciiTheme="majorHAnsi" w:hAnsiTheme="majorHAnsi" w:cstheme="majorHAnsi"/>
          <w:color w:val="000000" w:themeColor="text1"/>
        </w:rPr>
        <w:t>[2]</w:t>
      </w:r>
      <w:r w:rsidRPr="00576505">
        <w:rPr>
          <w:rFonts w:asciiTheme="majorHAnsi" w:hAnsiTheme="majorHAnsi" w:cstheme="majorHAnsi"/>
          <w:color w:val="000000" w:themeColor="text1"/>
        </w:rPr>
        <w:tab/>
        <w:t>Dissatisfied with my order, the Applicants filed application</w:t>
      </w:r>
      <w:r w:rsidR="000F5030">
        <w:rPr>
          <w:rFonts w:asciiTheme="majorHAnsi" w:hAnsiTheme="majorHAnsi" w:cstheme="majorHAnsi"/>
          <w:color w:val="000000" w:themeColor="text1"/>
        </w:rPr>
        <w:t>s</w:t>
      </w:r>
      <w:r w:rsidRPr="00576505">
        <w:rPr>
          <w:rFonts w:asciiTheme="majorHAnsi" w:hAnsiTheme="majorHAnsi" w:cstheme="majorHAnsi"/>
          <w:color w:val="000000" w:themeColor="text1"/>
        </w:rPr>
        <w:t xml:space="preserve"> for leave to appeal </w:t>
      </w:r>
      <w:r w:rsidR="00F849F2" w:rsidRPr="00576505">
        <w:rPr>
          <w:rFonts w:asciiTheme="majorHAnsi" w:hAnsiTheme="majorHAnsi" w:cstheme="majorHAnsi"/>
          <w:color w:val="000000" w:themeColor="text1"/>
        </w:rPr>
        <w:t xml:space="preserve">to </w:t>
      </w:r>
      <w:r w:rsidRPr="00576505">
        <w:rPr>
          <w:rFonts w:asciiTheme="majorHAnsi" w:hAnsiTheme="majorHAnsi" w:cstheme="majorHAnsi"/>
          <w:color w:val="000000" w:themeColor="text1"/>
        </w:rPr>
        <w:t xml:space="preserve">the Supreme Court of Appeal in respect of the whole of </w:t>
      </w:r>
      <w:r w:rsidR="00D541AE">
        <w:rPr>
          <w:rFonts w:asciiTheme="majorHAnsi" w:hAnsiTheme="majorHAnsi" w:cstheme="majorHAnsi"/>
          <w:color w:val="000000" w:themeColor="text1"/>
        </w:rPr>
        <w:t>my</w:t>
      </w:r>
      <w:r w:rsidRPr="00576505">
        <w:rPr>
          <w:rFonts w:asciiTheme="majorHAnsi" w:hAnsiTheme="majorHAnsi" w:cstheme="majorHAnsi"/>
          <w:color w:val="000000" w:themeColor="text1"/>
        </w:rPr>
        <w:t xml:space="preserve"> </w:t>
      </w:r>
      <w:r w:rsidR="000F5030">
        <w:rPr>
          <w:rFonts w:asciiTheme="majorHAnsi" w:hAnsiTheme="majorHAnsi" w:cstheme="majorHAnsi"/>
          <w:color w:val="000000" w:themeColor="text1"/>
        </w:rPr>
        <w:t>j</w:t>
      </w:r>
      <w:r w:rsidRPr="00576505">
        <w:rPr>
          <w:rFonts w:asciiTheme="majorHAnsi" w:hAnsiTheme="majorHAnsi" w:cstheme="majorHAnsi"/>
          <w:color w:val="000000" w:themeColor="text1"/>
        </w:rPr>
        <w:t>udgment.  I do not deal with each and every aspect of the main application that was comprehensively argued before me</w:t>
      </w:r>
      <w:r w:rsidR="00F849F2" w:rsidRPr="00576505">
        <w:rPr>
          <w:rFonts w:asciiTheme="majorHAnsi" w:hAnsiTheme="majorHAnsi" w:cstheme="majorHAnsi"/>
          <w:color w:val="000000" w:themeColor="text1"/>
        </w:rPr>
        <w:t xml:space="preserve">, nor each aspect </w:t>
      </w:r>
      <w:r w:rsidR="00C15A0F" w:rsidRPr="00576505">
        <w:rPr>
          <w:rFonts w:asciiTheme="majorHAnsi" w:hAnsiTheme="majorHAnsi" w:cstheme="majorHAnsi"/>
          <w:color w:val="000000" w:themeColor="text1"/>
        </w:rPr>
        <w:t>contained</w:t>
      </w:r>
      <w:r w:rsidR="00F849F2" w:rsidRPr="00576505">
        <w:rPr>
          <w:rFonts w:asciiTheme="majorHAnsi" w:hAnsiTheme="majorHAnsi" w:cstheme="majorHAnsi"/>
          <w:color w:val="000000" w:themeColor="text1"/>
        </w:rPr>
        <w:t xml:space="preserve"> in the application</w:t>
      </w:r>
      <w:r w:rsidR="00D541AE">
        <w:rPr>
          <w:rFonts w:asciiTheme="majorHAnsi" w:hAnsiTheme="majorHAnsi" w:cstheme="majorHAnsi"/>
          <w:color w:val="000000" w:themeColor="text1"/>
        </w:rPr>
        <w:t>s</w:t>
      </w:r>
      <w:r w:rsidR="00F849F2" w:rsidRPr="00576505">
        <w:rPr>
          <w:rFonts w:asciiTheme="majorHAnsi" w:hAnsiTheme="majorHAnsi" w:cstheme="majorHAnsi"/>
          <w:color w:val="000000" w:themeColor="text1"/>
        </w:rPr>
        <w:t xml:space="preserve"> for leave. I did however consider all</w:t>
      </w:r>
      <w:r w:rsidRPr="00576505">
        <w:rPr>
          <w:rFonts w:asciiTheme="majorHAnsi" w:hAnsiTheme="majorHAnsi" w:cstheme="majorHAnsi"/>
          <w:color w:val="000000" w:themeColor="text1"/>
        </w:rPr>
        <w:t xml:space="preserve">.  </w:t>
      </w:r>
    </w:p>
    <w:p w14:paraId="0141C89E" w14:textId="77777777" w:rsidR="007039B8" w:rsidRPr="00576505" w:rsidRDefault="007039B8" w:rsidP="00576505">
      <w:pPr>
        <w:spacing w:line="360" w:lineRule="auto"/>
        <w:ind w:left="709" w:hanging="709"/>
        <w:jc w:val="both"/>
        <w:rPr>
          <w:rFonts w:asciiTheme="majorHAnsi" w:hAnsiTheme="majorHAnsi" w:cstheme="majorHAnsi"/>
          <w:color w:val="000000" w:themeColor="text1"/>
        </w:rPr>
      </w:pPr>
    </w:p>
    <w:p w14:paraId="53B9FF35" w14:textId="77777777" w:rsidR="007039B8" w:rsidRPr="00774FFA" w:rsidRDefault="007039B8" w:rsidP="00774FFA">
      <w:pPr>
        <w:spacing w:line="360" w:lineRule="auto"/>
        <w:ind w:left="709"/>
        <w:jc w:val="both"/>
        <w:rPr>
          <w:rFonts w:asciiTheme="majorHAnsi" w:hAnsiTheme="majorHAnsi" w:cstheme="majorHAnsi"/>
          <w:b/>
          <w:bCs/>
          <w:color w:val="000000" w:themeColor="text1"/>
        </w:rPr>
      </w:pPr>
      <w:bookmarkStart w:id="0" w:name="_Hlk147912192"/>
      <w:r w:rsidRPr="00774FFA">
        <w:rPr>
          <w:rFonts w:asciiTheme="majorHAnsi" w:hAnsiTheme="majorHAnsi" w:cstheme="majorHAnsi"/>
          <w:b/>
          <w:bCs/>
          <w:color w:val="000000" w:themeColor="text1"/>
          <w:u w:val="single"/>
        </w:rPr>
        <w:t>GROUNDS OF APPEAL:  FIRST TO FIFTH APPLICANTS:</w:t>
      </w:r>
    </w:p>
    <w:bookmarkEnd w:id="0"/>
    <w:p w14:paraId="21807BBC" w14:textId="77777777" w:rsidR="007039B8" w:rsidRPr="00576505" w:rsidRDefault="007039B8" w:rsidP="00576505">
      <w:pPr>
        <w:spacing w:line="360" w:lineRule="auto"/>
        <w:ind w:left="709" w:hanging="709"/>
        <w:jc w:val="both"/>
        <w:rPr>
          <w:rFonts w:asciiTheme="majorHAnsi" w:hAnsiTheme="majorHAnsi" w:cstheme="majorHAnsi"/>
          <w:color w:val="000000" w:themeColor="text1"/>
        </w:rPr>
      </w:pPr>
    </w:p>
    <w:p w14:paraId="59179451" w14:textId="30E2BA8C" w:rsidR="007039B8" w:rsidRPr="00576505" w:rsidRDefault="007039B8"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[3]</w:t>
      </w:r>
      <w:r w:rsidRPr="00576505">
        <w:rPr>
          <w:rFonts w:asciiTheme="majorHAnsi" w:hAnsiTheme="majorHAnsi" w:cstheme="majorHAnsi"/>
          <w:color w:val="000000" w:themeColor="text1"/>
        </w:rPr>
        <w:tab/>
      </w:r>
      <w:r w:rsidR="00061382" w:rsidRPr="00576505">
        <w:rPr>
          <w:rFonts w:asciiTheme="majorHAnsi" w:hAnsiTheme="majorHAnsi" w:cstheme="majorHAnsi"/>
          <w:color w:val="000000" w:themeColor="text1"/>
        </w:rPr>
        <w:t xml:space="preserve">Under the first ground they </w:t>
      </w:r>
      <w:r w:rsidRPr="00576505">
        <w:rPr>
          <w:rFonts w:asciiTheme="majorHAnsi" w:hAnsiTheme="majorHAnsi" w:cstheme="majorHAnsi"/>
          <w:color w:val="000000" w:themeColor="text1"/>
        </w:rPr>
        <w:t xml:space="preserve">submit that I erred in </w:t>
      </w:r>
      <w:r w:rsidR="00D541AE" w:rsidRPr="00576505">
        <w:rPr>
          <w:rFonts w:asciiTheme="majorHAnsi" w:hAnsiTheme="majorHAnsi" w:cstheme="majorHAnsi"/>
          <w:color w:val="000000" w:themeColor="text1"/>
        </w:rPr>
        <w:t>“presumably”</w:t>
      </w:r>
      <w:r w:rsidR="00D541AE">
        <w:rPr>
          <w:rFonts w:asciiTheme="majorHAnsi" w:hAnsiTheme="majorHAnsi" w:cstheme="majorHAnsi"/>
          <w:color w:val="000000" w:themeColor="text1"/>
        </w:rPr>
        <w:t xml:space="preserve"> </w:t>
      </w:r>
      <w:r w:rsidRPr="00576505">
        <w:rPr>
          <w:rFonts w:asciiTheme="majorHAnsi" w:hAnsiTheme="majorHAnsi" w:cstheme="majorHAnsi"/>
          <w:color w:val="000000" w:themeColor="text1"/>
        </w:rPr>
        <w:t xml:space="preserve">finding, </w:t>
      </w:r>
      <w:r w:rsidR="00D541AE">
        <w:rPr>
          <w:rFonts w:asciiTheme="majorHAnsi" w:hAnsiTheme="majorHAnsi" w:cstheme="majorHAnsi"/>
          <w:color w:val="000000" w:themeColor="text1"/>
        </w:rPr>
        <w:t xml:space="preserve">that </w:t>
      </w:r>
      <w:r w:rsidRPr="00576505">
        <w:rPr>
          <w:rFonts w:asciiTheme="majorHAnsi" w:hAnsiTheme="majorHAnsi" w:cstheme="majorHAnsi"/>
          <w:color w:val="000000" w:themeColor="text1"/>
        </w:rPr>
        <w:t xml:space="preserve">a </w:t>
      </w:r>
      <w:r w:rsidR="003A0CBA" w:rsidRPr="00576505">
        <w:rPr>
          <w:rFonts w:asciiTheme="majorHAnsi" w:hAnsiTheme="majorHAnsi" w:cstheme="majorHAnsi"/>
          <w:color w:val="000000" w:themeColor="text1"/>
        </w:rPr>
        <w:t>J</w:t>
      </w:r>
      <w:r w:rsidRPr="00576505">
        <w:rPr>
          <w:rFonts w:asciiTheme="majorHAnsi" w:hAnsiTheme="majorHAnsi" w:cstheme="majorHAnsi"/>
          <w:color w:val="000000" w:themeColor="text1"/>
        </w:rPr>
        <w:t xml:space="preserve">oint </w:t>
      </w:r>
      <w:r w:rsidR="003A0CBA" w:rsidRPr="00576505">
        <w:rPr>
          <w:rFonts w:asciiTheme="majorHAnsi" w:hAnsiTheme="majorHAnsi" w:cstheme="majorHAnsi"/>
          <w:color w:val="000000" w:themeColor="text1"/>
        </w:rPr>
        <w:t>V</w:t>
      </w:r>
      <w:r w:rsidRPr="00576505">
        <w:rPr>
          <w:rFonts w:asciiTheme="majorHAnsi" w:hAnsiTheme="majorHAnsi" w:cstheme="majorHAnsi"/>
          <w:color w:val="000000" w:themeColor="text1"/>
        </w:rPr>
        <w:t xml:space="preserve">enture </w:t>
      </w:r>
      <w:r w:rsidR="009F78ED" w:rsidRPr="00576505">
        <w:rPr>
          <w:rFonts w:asciiTheme="majorHAnsi" w:hAnsiTheme="majorHAnsi" w:cstheme="majorHAnsi"/>
          <w:color w:val="000000" w:themeColor="text1"/>
        </w:rPr>
        <w:t xml:space="preserve">(JV) </w:t>
      </w:r>
      <w:r w:rsidRPr="00576505">
        <w:rPr>
          <w:rFonts w:asciiTheme="majorHAnsi" w:hAnsiTheme="majorHAnsi" w:cstheme="majorHAnsi"/>
          <w:color w:val="000000" w:themeColor="text1"/>
        </w:rPr>
        <w:t xml:space="preserve">is for all intents and purposes a </w:t>
      </w:r>
      <w:r w:rsidRPr="00576505">
        <w:rPr>
          <w:rFonts w:asciiTheme="majorHAnsi" w:hAnsiTheme="majorHAnsi" w:cstheme="majorHAnsi"/>
          <w:i/>
          <w:color w:val="000000" w:themeColor="text1"/>
        </w:rPr>
        <w:t xml:space="preserve">stipulatio alteri </w:t>
      </w:r>
      <w:r w:rsidRPr="00576505">
        <w:rPr>
          <w:rFonts w:asciiTheme="majorHAnsi" w:hAnsiTheme="majorHAnsi" w:cstheme="majorHAnsi"/>
          <w:color w:val="000000" w:themeColor="text1"/>
        </w:rPr>
        <w:t xml:space="preserve">and that I was mistaken in relying on such as an indication of a dispute of fact.  No mention of a </w:t>
      </w:r>
      <w:r w:rsidRPr="00576505">
        <w:rPr>
          <w:rFonts w:asciiTheme="majorHAnsi" w:hAnsiTheme="majorHAnsi" w:cstheme="majorHAnsi"/>
          <w:i/>
          <w:color w:val="000000" w:themeColor="text1"/>
        </w:rPr>
        <w:t xml:space="preserve">stipulatio </w:t>
      </w:r>
      <w:r w:rsidRPr="00576505">
        <w:rPr>
          <w:rFonts w:asciiTheme="majorHAnsi" w:hAnsiTheme="majorHAnsi" w:cstheme="majorHAnsi"/>
          <w:color w:val="000000" w:themeColor="text1"/>
        </w:rPr>
        <w:t xml:space="preserve">was ever stated in any correspondence and </w:t>
      </w:r>
      <w:r w:rsidR="009F78ED" w:rsidRPr="00576505">
        <w:rPr>
          <w:rFonts w:asciiTheme="majorHAnsi" w:hAnsiTheme="majorHAnsi" w:cstheme="majorHAnsi"/>
          <w:color w:val="000000" w:themeColor="text1"/>
        </w:rPr>
        <w:t xml:space="preserve">the Respondents </w:t>
      </w:r>
      <w:r w:rsidRPr="00576505">
        <w:rPr>
          <w:rFonts w:asciiTheme="majorHAnsi" w:hAnsiTheme="majorHAnsi" w:cstheme="majorHAnsi"/>
          <w:color w:val="000000" w:themeColor="text1"/>
        </w:rPr>
        <w:t>reli</w:t>
      </w:r>
      <w:r w:rsidR="009F78ED" w:rsidRPr="00576505">
        <w:rPr>
          <w:rFonts w:asciiTheme="majorHAnsi" w:hAnsiTheme="majorHAnsi" w:cstheme="majorHAnsi"/>
          <w:color w:val="000000" w:themeColor="text1"/>
        </w:rPr>
        <w:t xml:space="preserve">ed </w:t>
      </w:r>
      <w:r w:rsidRPr="00576505">
        <w:rPr>
          <w:rFonts w:asciiTheme="majorHAnsi" w:hAnsiTheme="majorHAnsi" w:cstheme="majorHAnsi"/>
          <w:color w:val="000000" w:themeColor="text1"/>
        </w:rPr>
        <w:t>on “</w:t>
      </w:r>
      <w:r w:rsidRPr="00576505">
        <w:rPr>
          <w:rFonts w:asciiTheme="majorHAnsi" w:hAnsiTheme="majorHAnsi" w:cstheme="majorHAnsi"/>
          <w:i/>
          <w:color w:val="000000" w:themeColor="text1"/>
        </w:rPr>
        <w:t>meetings</w:t>
      </w:r>
      <w:r w:rsidRPr="00576505">
        <w:rPr>
          <w:rFonts w:asciiTheme="majorHAnsi" w:hAnsiTheme="majorHAnsi" w:cstheme="majorHAnsi"/>
          <w:color w:val="000000" w:themeColor="text1"/>
        </w:rPr>
        <w:t xml:space="preserve">” between the </w:t>
      </w:r>
      <w:r w:rsidR="009F78ED" w:rsidRPr="00576505">
        <w:rPr>
          <w:rFonts w:asciiTheme="majorHAnsi" w:hAnsiTheme="majorHAnsi" w:cstheme="majorHAnsi"/>
          <w:color w:val="000000" w:themeColor="text1"/>
        </w:rPr>
        <w:t xml:space="preserve">LCF Trust </w:t>
      </w:r>
      <w:r w:rsidRPr="00576505">
        <w:rPr>
          <w:rFonts w:asciiTheme="majorHAnsi" w:hAnsiTheme="majorHAnsi" w:cstheme="majorHAnsi"/>
          <w:color w:val="000000" w:themeColor="text1"/>
        </w:rPr>
        <w:t xml:space="preserve">and Seventh Applicant. The Sale Agreement specifically prohibited a </w:t>
      </w:r>
      <w:r w:rsidRPr="00576505">
        <w:rPr>
          <w:rFonts w:asciiTheme="majorHAnsi" w:hAnsiTheme="majorHAnsi" w:cstheme="majorHAnsi"/>
          <w:i/>
          <w:color w:val="000000" w:themeColor="text1"/>
        </w:rPr>
        <w:t xml:space="preserve">stipulatio </w:t>
      </w:r>
      <w:r w:rsidRPr="00576505">
        <w:rPr>
          <w:rFonts w:asciiTheme="majorHAnsi" w:hAnsiTheme="majorHAnsi" w:cstheme="majorHAnsi"/>
          <w:color w:val="000000" w:themeColor="text1"/>
        </w:rPr>
        <w:t xml:space="preserve">whether in writing or verbally unless it was </w:t>
      </w:r>
      <w:r w:rsidR="00870DAA" w:rsidRPr="00576505">
        <w:rPr>
          <w:rFonts w:asciiTheme="majorHAnsi" w:hAnsiTheme="majorHAnsi" w:cstheme="majorHAnsi"/>
          <w:color w:val="000000" w:themeColor="text1"/>
        </w:rPr>
        <w:t xml:space="preserve">reduced to writing and signed by all parties.  I erred in </w:t>
      </w:r>
      <w:r w:rsidR="00B90E6B" w:rsidRPr="00576505">
        <w:rPr>
          <w:rFonts w:asciiTheme="majorHAnsi" w:hAnsiTheme="majorHAnsi" w:cstheme="majorHAnsi"/>
          <w:color w:val="000000" w:themeColor="text1"/>
        </w:rPr>
        <w:t xml:space="preserve">equating </w:t>
      </w:r>
      <w:r w:rsidR="00870DAA" w:rsidRPr="00576505">
        <w:rPr>
          <w:rFonts w:asciiTheme="majorHAnsi" w:hAnsiTheme="majorHAnsi" w:cstheme="majorHAnsi"/>
          <w:color w:val="000000" w:themeColor="text1"/>
        </w:rPr>
        <w:t xml:space="preserve">discussions </w:t>
      </w:r>
      <w:r w:rsidR="00B90E6B" w:rsidRPr="00576505">
        <w:rPr>
          <w:rFonts w:asciiTheme="majorHAnsi" w:hAnsiTheme="majorHAnsi" w:cstheme="majorHAnsi"/>
          <w:color w:val="000000" w:themeColor="text1"/>
        </w:rPr>
        <w:t xml:space="preserve">with </w:t>
      </w:r>
      <w:r w:rsidR="00870DAA" w:rsidRPr="00576505">
        <w:rPr>
          <w:rFonts w:asciiTheme="majorHAnsi" w:hAnsiTheme="majorHAnsi" w:cstheme="majorHAnsi"/>
          <w:color w:val="000000" w:themeColor="text1"/>
        </w:rPr>
        <w:t>an agreement.  No J</w:t>
      </w:r>
      <w:r w:rsidR="00FF6033">
        <w:rPr>
          <w:rFonts w:asciiTheme="majorHAnsi" w:hAnsiTheme="majorHAnsi" w:cstheme="majorHAnsi"/>
          <w:color w:val="000000" w:themeColor="text1"/>
        </w:rPr>
        <w:t>V</w:t>
      </w:r>
      <w:r w:rsidR="00870DAA" w:rsidRPr="00576505">
        <w:rPr>
          <w:rFonts w:asciiTheme="majorHAnsi" w:hAnsiTheme="majorHAnsi" w:cstheme="majorHAnsi"/>
          <w:color w:val="000000" w:themeColor="text1"/>
        </w:rPr>
        <w:t xml:space="preserve"> came into existence</w:t>
      </w:r>
      <w:r w:rsidR="00B90E6B" w:rsidRPr="00576505">
        <w:rPr>
          <w:rFonts w:asciiTheme="majorHAnsi" w:hAnsiTheme="majorHAnsi" w:cstheme="majorHAnsi"/>
          <w:color w:val="000000" w:themeColor="text1"/>
        </w:rPr>
        <w:t xml:space="preserve"> and t</w:t>
      </w:r>
      <w:r w:rsidR="00870DAA" w:rsidRPr="00576505">
        <w:rPr>
          <w:rFonts w:asciiTheme="majorHAnsi" w:hAnsiTheme="majorHAnsi" w:cstheme="majorHAnsi"/>
          <w:color w:val="000000" w:themeColor="text1"/>
        </w:rPr>
        <w:t xml:space="preserve">he beneficiaries never accepted the </w:t>
      </w:r>
      <w:r w:rsidR="00870DAA" w:rsidRPr="00576505">
        <w:rPr>
          <w:rFonts w:asciiTheme="majorHAnsi" w:hAnsiTheme="majorHAnsi" w:cstheme="majorHAnsi"/>
          <w:i/>
          <w:color w:val="000000" w:themeColor="text1"/>
        </w:rPr>
        <w:t>stipulatio</w:t>
      </w:r>
      <w:r w:rsidR="00870DAA" w:rsidRPr="00576505">
        <w:rPr>
          <w:rFonts w:asciiTheme="majorHAnsi" w:hAnsiTheme="majorHAnsi" w:cstheme="majorHAnsi"/>
          <w:color w:val="000000" w:themeColor="text1"/>
        </w:rPr>
        <w:t xml:space="preserve">.  The Lease Agreement did not allow for any </w:t>
      </w:r>
      <w:r w:rsidR="003A0CBA" w:rsidRPr="00576505">
        <w:rPr>
          <w:rFonts w:asciiTheme="majorHAnsi" w:hAnsiTheme="majorHAnsi" w:cstheme="majorHAnsi"/>
          <w:color w:val="000000" w:themeColor="text1"/>
        </w:rPr>
        <w:t xml:space="preserve">variation of the Agreement unless reduced to writing and signed by both parties.  A </w:t>
      </w:r>
      <w:r w:rsidR="00B90E6B" w:rsidRPr="00576505">
        <w:rPr>
          <w:rFonts w:asciiTheme="majorHAnsi" w:hAnsiTheme="majorHAnsi" w:cstheme="majorHAnsi"/>
          <w:color w:val="000000" w:themeColor="text1"/>
        </w:rPr>
        <w:t xml:space="preserve">40% </w:t>
      </w:r>
      <w:r w:rsidR="003A0CBA" w:rsidRPr="00576505">
        <w:rPr>
          <w:rFonts w:asciiTheme="majorHAnsi" w:hAnsiTheme="majorHAnsi" w:cstheme="majorHAnsi"/>
          <w:color w:val="000000" w:themeColor="text1"/>
        </w:rPr>
        <w:t>shareholder cannot conclude an Agreement on behalf of a Company.  The Lease Agreement allowed the First to Fifth Applicants to form a Joint Venture of their cho</w:t>
      </w:r>
      <w:r w:rsidR="00061382" w:rsidRPr="00576505">
        <w:rPr>
          <w:rFonts w:asciiTheme="majorHAnsi" w:hAnsiTheme="majorHAnsi" w:cstheme="majorHAnsi"/>
          <w:color w:val="000000" w:themeColor="text1"/>
        </w:rPr>
        <w:t>ice</w:t>
      </w:r>
      <w:r w:rsidR="003A0CBA" w:rsidRPr="00576505">
        <w:rPr>
          <w:rFonts w:asciiTheme="majorHAnsi" w:hAnsiTheme="majorHAnsi" w:cstheme="majorHAnsi"/>
          <w:color w:val="000000" w:themeColor="text1"/>
        </w:rPr>
        <w:t xml:space="preserve"> and a Court cannot keep a person or entity </w:t>
      </w:r>
      <w:r w:rsidR="00FF6033">
        <w:rPr>
          <w:rFonts w:asciiTheme="majorHAnsi" w:hAnsiTheme="majorHAnsi" w:cstheme="majorHAnsi"/>
          <w:color w:val="000000" w:themeColor="text1"/>
        </w:rPr>
        <w:t xml:space="preserve">to an </w:t>
      </w:r>
      <w:r w:rsidR="003A0CBA" w:rsidRPr="00576505">
        <w:rPr>
          <w:rFonts w:asciiTheme="majorHAnsi" w:hAnsiTheme="majorHAnsi" w:cstheme="majorHAnsi"/>
          <w:color w:val="000000" w:themeColor="text1"/>
        </w:rPr>
        <w:t xml:space="preserve">agreement if they no longer wish to be governed by it.  </w:t>
      </w:r>
    </w:p>
    <w:p w14:paraId="78A1CA07" w14:textId="77777777" w:rsidR="003A0CBA" w:rsidRPr="00576505" w:rsidRDefault="003A0CBA" w:rsidP="00576505">
      <w:pPr>
        <w:spacing w:line="360" w:lineRule="auto"/>
        <w:ind w:left="709" w:hanging="709"/>
        <w:jc w:val="both"/>
        <w:rPr>
          <w:rFonts w:asciiTheme="majorHAnsi" w:hAnsiTheme="majorHAnsi" w:cstheme="majorHAnsi"/>
          <w:color w:val="000000" w:themeColor="text1"/>
        </w:rPr>
      </w:pPr>
    </w:p>
    <w:p w14:paraId="71D0703E" w14:textId="7ABF62A1" w:rsidR="003A0CBA" w:rsidRPr="00576505" w:rsidRDefault="003A0CBA"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[4]</w:t>
      </w:r>
      <w:r w:rsidRPr="00576505">
        <w:rPr>
          <w:rFonts w:asciiTheme="majorHAnsi" w:hAnsiTheme="majorHAnsi" w:cstheme="majorHAnsi"/>
          <w:color w:val="000000" w:themeColor="text1"/>
        </w:rPr>
        <w:tab/>
      </w:r>
      <w:r w:rsidR="00E40A78" w:rsidRPr="00576505">
        <w:rPr>
          <w:rFonts w:asciiTheme="majorHAnsi" w:hAnsiTheme="majorHAnsi" w:cstheme="majorHAnsi"/>
          <w:color w:val="000000" w:themeColor="text1"/>
        </w:rPr>
        <w:t xml:space="preserve">The second ground is that the issue of a </w:t>
      </w:r>
      <w:r w:rsidR="00E40A78" w:rsidRPr="00576505">
        <w:rPr>
          <w:rFonts w:asciiTheme="majorHAnsi" w:hAnsiTheme="majorHAnsi" w:cstheme="majorHAnsi"/>
          <w:i/>
          <w:color w:val="000000" w:themeColor="text1"/>
        </w:rPr>
        <w:t xml:space="preserve">stipulatio </w:t>
      </w:r>
      <w:r w:rsidR="00E40A78" w:rsidRPr="00576505">
        <w:rPr>
          <w:rFonts w:asciiTheme="majorHAnsi" w:hAnsiTheme="majorHAnsi" w:cstheme="majorHAnsi"/>
          <w:color w:val="000000" w:themeColor="text1"/>
        </w:rPr>
        <w:t xml:space="preserve">is not a dispute of fact but a dispute of law and thus capable of resolution </w:t>
      </w:r>
      <w:r w:rsidR="00A51A16" w:rsidRPr="00576505">
        <w:rPr>
          <w:rFonts w:asciiTheme="majorHAnsi" w:hAnsiTheme="majorHAnsi" w:cstheme="majorHAnsi"/>
          <w:color w:val="000000" w:themeColor="text1"/>
        </w:rPr>
        <w:t xml:space="preserve">on papers.  Denials of a </w:t>
      </w:r>
      <w:r w:rsidR="00A51A16" w:rsidRPr="00576505">
        <w:rPr>
          <w:rFonts w:asciiTheme="majorHAnsi" w:hAnsiTheme="majorHAnsi" w:cstheme="majorHAnsi"/>
          <w:i/>
          <w:color w:val="000000" w:themeColor="text1"/>
        </w:rPr>
        <w:t xml:space="preserve">stipulatio </w:t>
      </w:r>
      <w:r w:rsidR="00A51A16" w:rsidRPr="00576505">
        <w:rPr>
          <w:rFonts w:asciiTheme="majorHAnsi" w:hAnsiTheme="majorHAnsi" w:cstheme="majorHAnsi"/>
          <w:color w:val="000000" w:themeColor="text1"/>
        </w:rPr>
        <w:t xml:space="preserve">does not make it a dispute of fact.  Where one party denies and the other party alleges a </w:t>
      </w:r>
      <w:r w:rsidR="00A51A16" w:rsidRPr="00576505">
        <w:rPr>
          <w:rFonts w:asciiTheme="majorHAnsi" w:hAnsiTheme="majorHAnsi" w:cstheme="majorHAnsi"/>
          <w:i/>
          <w:color w:val="000000" w:themeColor="text1"/>
        </w:rPr>
        <w:t>stipulatio</w:t>
      </w:r>
      <w:r w:rsidR="00061382" w:rsidRPr="00576505">
        <w:rPr>
          <w:rFonts w:asciiTheme="majorHAnsi" w:hAnsiTheme="majorHAnsi" w:cstheme="majorHAnsi"/>
          <w:iCs/>
          <w:color w:val="000000" w:themeColor="text1"/>
        </w:rPr>
        <w:t>,</w:t>
      </w:r>
      <w:r w:rsidR="00A51A16" w:rsidRPr="00576505">
        <w:rPr>
          <w:rFonts w:asciiTheme="majorHAnsi" w:hAnsiTheme="majorHAnsi" w:cstheme="majorHAnsi"/>
          <w:i/>
          <w:color w:val="000000" w:themeColor="text1"/>
        </w:rPr>
        <w:t xml:space="preserve"> </w:t>
      </w:r>
      <w:r w:rsidR="00A51A16" w:rsidRPr="00576505">
        <w:rPr>
          <w:rFonts w:asciiTheme="majorHAnsi" w:hAnsiTheme="majorHAnsi" w:cstheme="majorHAnsi"/>
          <w:color w:val="000000" w:themeColor="text1"/>
        </w:rPr>
        <w:t>the Court is none the wiser and would need to resolve the issue as a question of law.</w:t>
      </w:r>
    </w:p>
    <w:p w14:paraId="646EE48C" w14:textId="77777777" w:rsidR="00A51A16" w:rsidRPr="00576505" w:rsidRDefault="00A51A16" w:rsidP="00576505">
      <w:pPr>
        <w:spacing w:line="360" w:lineRule="auto"/>
        <w:ind w:left="709" w:hanging="709"/>
        <w:jc w:val="both"/>
        <w:rPr>
          <w:rFonts w:asciiTheme="majorHAnsi" w:hAnsiTheme="majorHAnsi" w:cstheme="majorHAnsi"/>
          <w:color w:val="000000" w:themeColor="text1"/>
        </w:rPr>
      </w:pPr>
    </w:p>
    <w:p w14:paraId="0D42A99A" w14:textId="1B37A1D1" w:rsidR="00A51A16" w:rsidRPr="00576505" w:rsidRDefault="00A51A16"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lastRenderedPageBreak/>
        <w:t>[5]</w:t>
      </w:r>
      <w:r w:rsidRPr="00576505">
        <w:rPr>
          <w:rFonts w:asciiTheme="majorHAnsi" w:hAnsiTheme="majorHAnsi" w:cstheme="majorHAnsi"/>
          <w:color w:val="000000" w:themeColor="text1"/>
        </w:rPr>
        <w:tab/>
        <w:t xml:space="preserve">The third ground is that I erred in upholding the defence of </w:t>
      </w:r>
      <w:r w:rsidRPr="00576505">
        <w:rPr>
          <w:rFonts w:asciiTheme="majorHAnsi" w:hAnsiTheme="majorHAnsi" w:cstheme="majorHAnsi"/>
          <w:i/>
          <w:color w:val="000000" w:themeColor="text1"/>
        </w:rPr>
        <w:t xml:space="preserve">lis pendens </w:t>
      </w:r>
      <w:r w:rsidRPr="00576505">
        <w:rPr>
          <w:rFonts w:asciiTheme="majorHAnsi" w:hAnsiTheme="majorHAnsi" w:cstheme="majorHAnsi"/>
          <w:color w:val="000000" w:themeColor="text1"/>
        </w:rPr>
        <w:t xml:space="preserve">in not looking at the substance of the other litigation compared with the present matter. Case number 55/2022 dealt with specific performance by the Department, a claim for damages and just and equitable relief in terms of Section 172 of the Constitution. </w:t>
      </w:r>
    </w:p>
    <w:p w14:paraId="51712B26" w14:textId="77777777" w:rsidR="00A51A16" w:rsidRPr="00576505" w:rsidRDefault="00A51A16" w:rsidP="00576505">
      <w:pPr>
        <w:spacing w:line="360" w:lineRule="auto"/>
        <w:ind w:left="709" w:hanging="709"/>
        <w:jc w:val="both"/>
        <w:rPr>
          <w:rFonts w:asciiTheme="majorHAnsi" w:hAnsiTheme="majorHAnsi" w:cstheme="majorHAnsi"/>
          <w:color w:val="000000" w:themeColor="text1"/>
        </w:rPr>
      </w:pPr>
    </w:p>
    <w:p w14:paraId="7D911F1A" w14:textId="345BAE7D" w:rsidR="00A51A16" w:rsidRPr="00576505" w:rsidRDefault="00A51A16"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[6]</w:t>
      </w:r>
      <w:r w:rsidRPr="00576505">
        <w:rPr>
          <w:rFonts w:asciiTheme="majorHAnsi" w:hAnsiTheme="majorHAnsi" w:cstheme="majorHAnsi"/>
          <w:color w:val="000000" w:themeColor="text1"/>
        </w:rPr>
        <w:tab/>
        <w:t xml:space="preserve">Case number 1993/2022 dealt with a declaration of usufruct rights, conditional upon that declaration, </w:t>
      </w:r>
      <w:r w:rsidR="00061382" w:rsidRPr="00576505">
        <w:rPr>
          <w:rFonts w:asciiTheme="majorHAnsi" w:hAnsiTheme="majorHAnsi" w:cstheme="majorHAnsi"/>
          <w:color w:val="000000" w:themeColor="text1"/>
        </w:rPr>
        <w:t xml:space="preserve">Kopano 2 </w:t>
      </w:r>
      <w:r w:rsidRPr="00576505">
        <w:rPr>
          <w:rFonts w:asciiTheme="majorHAnsi" w:hAnsiTheme="majorHAnsi" w:cstheme="majorHAnsi"/>
          <w:color w:val="000000" w:themeColor="text1"/>
        </w:rPr>
        <w:t xml:space="preserve">to pay for the implementation of a resolution and Mr Lethoba </w:t>
      </w:r>
      <w:r w:rsidR="00C34704" w:rsidRPr="00576505">
        <w:rPr>
          <w:rFonts w:asciiTheme="majorHAnsi" w:hAnsiTheme="majorHAnsi" w:cstheme="majorHAnsi"/>
          <w:color w:val="000000" w:themeColor="text1"/>
        </w:rPr>
        <w:t xml:space="preserve">praying for a declaration of a legal duty </w:t>
      </w:r>
      <w:r w:rsidR="00FF6033">
        <w:rPr>
          <w:rFonts w:asciiTheme="majorHAnsi" w:hAnsiTheme="majorHAnsi" w:cstheme="majorHAnsi"/>
          <w:color w:val="000000" w:themeColor="text1"/>
        </w:rPr>
        <w:t xml:space="preserve">resting </w:t>
      </w:r>
      <w:r w:rsidR="00C34704" w:rsidRPr="00576505">
        <w:rPr>
          <w:rFonts w:asciiTheme="majorHAnsi" w:hAnsiTheme="majorHAnsi" w:cstheme="majorHAnsi"/>
          <w:color w:val="000000" w:themeColor="text1"/>
        </w:rPr>
        <w:t xml:space="preserve">on the Department.  Lethoba also prays for the removal, reinstatement and addition of </w:t>
      </w:r>
      <w:r w:rsidR="00FF6033">
        <w:rPr>
          <w:rFonts w:asciiTheme="majorHAnsi" w:hAnsiTheme="majorHAnsi" w:cstheme="majorHAnsi"/>
          <w:color w:val="000000" w:themeColor="text1"/>
        </w:rPr>
        <w:t>t</w:t>
      </w:r>
      <w:r w:rsidR="00C34704" w:rsidRPr="00576505">
        <w:rPr>
          <w:rFonts w:asciiTheme="majorHAnsi" w:hAnsiTheme="majorHAnsi" w:cstheme="majorHAnsi"/>
          <w:color w:val="000000" w:themeColor="text1"/>
        </w:rPr>
        <w:t xml:space="preserve">rustees for Kopano 2.  Only case numbers 55/2022 and 1993/2022 </w:t>
      </w:r>
      <w:r w:rsidR="00FF6033">
        <w:rPr>
          <w:rFonts w:asciiTheme="majorHAnsi" w:hAnsiTheme="majorHAnsi" w:cstheme="majorHAnsi"/>
          <w:color w:val="000000" w:themeColor="text1"/>
        </w:rPr>
        <w:t>are</w:t>
      </w:r>
      <w:r w:rsidR="00C34704" w:rsidRPr="00576505">
        <w:rPr>
          <w:rFonts w:asciiTheme="majorHAnsi" w:hAnsiTheme="majorHAnsi" w:cstheme="majorHAnsi"/>
          <w:color w:val="000000" w:themeColor="text1"/>
        </w:rPr>
        <w:t xml:space="preserve"> in existence and will be consolidated and heard as one when they are ready for hearing.</w:t>
      </w:r>
    </w:p>
    <w:p w14:paraId="43632188" w14:textId="77777777" w:rsidR="00C34704" w:rsidRPr="00576505" w:rsidRDefault="00C34704" w:rsidP="00576505">
      <w:pPr>
        <w:spacing w:line="360" w:lineRule="auto"/>
        <w:ind w:left="709" w:hanging="709"/>
        <w:jc w:val="both"/>
        <w:rPr>
          <w:rFonts w:asciiTheme="majorHAnsi" w:hAnsiTheme="majorHAnsi" w:cstheme="majorHAnsi"/>
          <w:color w:val="000000" w:themeColor="text1"/>
        </w:rPr>
      </w:pPr>
    </w:p>
    <w:p w14:paraId="6FB9B8FF" w14:textId="77777777" w:rsidR="0027253F" w:rsidRPr="00576505" w:rsidRDefault="00C34704"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[7]</w:t>
      </w:r>
      <w:r w:rsidRPr="00576505">
        <w:rPr>
          <w:rFonts w:asciiTheme="majorHAnsi" w:hAnsiTheme="majorHAnsi" w:cstheme="majorHAnsi"/>
          <w:color w:val="000000" w:themeColor="text1"/>
        </w:rPr>
        <w:tab/>
        <w:t>Case number 818/2021 is not pending, case number 4076/2021 was already granted and not pending and case number 3805/2022 was removed from the roll due to l</w:t>
      </w:r>
      <w:r w:rsidR="00F640AF" w:rsidRPr="00576505">
        <w:rPr>
          <w:rFonts w:asciiTheme="majorHAnsi" w:hAnsiTheme="majorHAnsi" w:cstheme="majorHAnsi"/>
          <w:color w:val="000000" w:themeColor="text1"/>
        </w:rPr>
        <w:t xml:space="preserve">ack of urgency and is therefore </w:t>
      </w:r>
      <w:r w:rsidR="002657F8" w:rsidRPr="00576505">
        <w:rPr>
          <w:rFonts w:asciiTheme="majorHAnsi" w:hAnsiTheme="majorHAnsi" w:cstheme="majorHAnsi"/>
          <w:color w:val="000000" w:themeColor="text1"/>
        </w:rPr>
        <w:t xml:space="preserve">not pending.  </w:t>
      </w:r>
    </w:p>
    <w:p w14:paraId="3119A672" w14:textId="77777777" w:rsidR="0027253F" w:rsidRPr="00576505" w:rsidRDefault="0027253F" w:rsidP="00576505">
      <w:pPr>
        <w:spacing w:line="360" w:lineRule="auto"/>
        <w:ind w:left="709" w:hanging="709"/>
        <w:jc w:val="both"/>
        <w:rPr>
          <w:rFonts w:asciiTheme="majorHAnsi" w:hAnsiTheme="majorHAnsi" w:cstheme="majorHAnsi"/>
          <w:color w:val="000000" w:themeColor="text1"/>
        </w:rPr>
      </w:pPr>
    </w:p>
    <w:p w14:paraId="4D0A2643" w14:textId="522685C9" w:rsidR="00C34704" w:rsidRPr="00576505" w:rsidRDefault="0027253F"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[8]</w:t>
      </w:r>
      <w:r w:rsidRPr="00576505">
        <w:rPr>
          <w:rFonts w:asciiTheme="majorHAnsi" w:hAnsiTheme="majorHAnsi" w:cstheme="majorHAnsi"/>
          <w:color w:val="000000" w:themeColor="text1"/>
        </w:rPr>
        <w:tab/>
      </w:r>
      <w:r w:rsidR="002657F8" w:rsidRPr="00576505">
        <w:rPr>
          <w:rFonts w:asciiTheme="majorHAnsi" w:hAnsiTheme="majorHAnsi" w:cstheme="majorHAnsi"/>
          <w:color w:val="000000" w:themeColor="text1"/>
        </w:rPr>
        <w:t>The fourth ground is that a commercial eviction cannot be resisted and a Court has no equitable discretion to refuse or grant an ejectment order</w:t>
      </w:r>
      <w:r w:rsidRPr="00576505">
        <w:rPr>
          <w:rFonts w:asciiTheme="majorHAnsi" w:hAnsiTheme="majorHAnsi" w:cstheme="majorHAnsi"/>
          <w:color w:val="000000" w:themeColor="text1"/>
        </w:rPr>
        <w:t xml:space="preserve"> when </w:t>
      </w:r>
      <w:r w:rsidR="002657F8" w:rsidRPr="00576505">
        <w:rPr>
          <w:rFonts w:asciiTheme="majorHAnsi" w:hAnsiTheme="majorHAnsi" w:cstheme="majorHAnsi"/>
          <w:color w:val="000000" w:themeColor="text1"/>
        </w:rPr>
        <w:t xml:space="preserve">the grounds </w:t>
      </w:r>
      <w:r w:rsidRPr="00576505">
        <w:rPr>
          <w:rFonts w:asciiTheme="majorHAnsi" w:hAnsiTheme="majorHAnsi" w:cstheme="majorHAnsi"/>
          <w:color w:val="000000" w:themeColor="text1"/>
        </w:rPr>
        <w:t>are</w:t>
      </w:r>
      <w:r w:rsidR="002657F8" w:rsidRPr="00576505">
        <w:rPr>
          <w:rFonts w:asciiTheme="majorHAnsi" w:hAnsiTheme="majorHAnsi" w:cstheme="majorHAnsi"/>
          <w:color w:val="000000" w:themeColor="text1"/>
        </w:rPr>
        <w:t xml:space="preserve"> established.  This Court therefore erred in not granting the eviction. </w:t>
      </w:r>
    </w:p>
    <w:p w14:paraId="196AB999" w14:textId="77777777" w:rsidR="002657F8" w:rsidRPr="00576505" w:rsidRDefault="002657F8" w:rsidP="00576505">
      <w:pPr>
        <w:spacing w:line="360" w:lineRule="auto"/>
        <w:ind w:left="709" w:hanging="709"/>
        <w:jc w:val="both"/>
        <w:rPr>
          <w:rFonts w:asciiTheme="majorHAnsi" w:hAnsiTheme="majorHAnsi" w:cstheme="majorHAnsi"/>
          <w:color w:val="000000" w:themeColor="text1"/>
        </w:rPr>
      </w:pPr>
    </w:p>
    <w:p w14:paraId="2E5EF395" w14:textId="04B4419F" w:rsidR="002365B0" w:rsidRPr="00576505" w:rsidRDefault="002657F8"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w:t>
      </w:r>
      <w:r w:rsidR="00604B92" w:rsidRPr="00576505">
        <w:rPr>
          <w:rFonts w:asciiTheme="majorHAnsi" w:hAnsiTheme="majorHAnsi" w:cstheme="majorHAnsi"/>
          <w:color w:val="000000" w:themeColor="text1"/>
        </w:rPr>
        <w:t>9</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 xml:space="preserve">Mr Vilakazi (on behalf of the First to Fifth Applicants) submits that there was never an oral or written </w:t>
      </w:r>
      <w:r w:rsidRPr="00576505">
        <w:rPr>
          <w:rFonts w:asciiTheme="majorHAnsi" w:hAnsiTheme="majorHAnsi" w:cstheme="majorHAnsi"/>
          <w:i/>
          <w:color w:val="000000" w:themeColor="text1"/>
        </w:rPr>
        <w:t xml:space="preserve">stipulatio alteri </w:t>
      </w:r>
      <w:r w:rsidRPr="00576505">
        <w:rPr>
          <w:rFonts w:asciiTheme="majorHAnsi" w:hAnsiTheme="majorHAnsi" w:cstheme="majorHAnsi"/>
          <w:color w:val="000000" w:themeColor="text1"/>
        </w:rPr>
        <w:t xml:space="preserve">mentioned until March 2022.  </w:t>
      </w:r>
      <w:r w:rsidR="006F041E" w:rsidRPr="00576505">
        <w:rPr>
          <w:rFonts w:asciiTheme="majorHAnsi" w:hAnsiTheme="majorHAnsi" w:cstheme="majorHAnsi"/>
          <w:color w:val="000000" w:themeColor="text1"/>
        </w:rPr>
        <w:t xml:space="preserve">I disagree. </w:t>
      </w:r>
      <w:r w:rsidRPr="00576505">
        <w:rPr>
          <w:rFonts w:asciiTheme="majorHAnsi" w:hAnsiTheme="majorHAnsi" w:cstheme="majorHAnsi"/>
          <w:color w:val="000000" w:themeColor="text1"/>
        </w:rPr>
        <w:t xml:space="preserve">I dealt with the history of the </w:t>
      </w:r>
      <w:r w:rsidRPr="00576505">
        <w:rPr>
          <w:rFonts w:asciiTheme="majorHAnsi" w:hAnsiTheme="majorHAnsi" w:cstheme="majorHAnsi"/>
          <w:i/>
          <w:color w:val="000000" w:themeColor="text1"/>
        </w:rPr>
        <w:t xml:space="preserve">stipulatio </w:t>
      </w:r>
      <w:r w:rsidRPr="00576505">
        <w:rPr>
          <w:rFonts w:asciiTheme="majorHAnsi" w:hAnsiTheme="majorHAnsi" w:cstheme="majorHAnsi"/>
          <w:color w:val="000000" w:themeColor="text1"/>
        </w:rPr>
        <w:t xml:space="preserve">in paragraph [19] of my Judgment.  To some extent, the meeting held on 12 November 2020 is indicative of discussions </w:t>
      </w:r>
      <w:r w:rsidR="006F041E" w:rsidRPr="00576505">
        <w:rPr>
          <w:rFonts w:asciiTheme="majorHAnsi" w:hAnsiTheme="majorHAnsi" w:cstheme="majorHAnsi"/>
          <w:color w:val="000000" w:themeColor="text1"/>
        </w:rPr>
        <w:t xml:space="preserve">post </w:t>
      </w:r>
      <w:r w:rsidRPr="00576505">
        <w:rPr>
          <w:rFonts w:asciiTheme="majorHAnsi" w:hAnsiTheme="majorHAnsi" w:cstheme="majorHAnsi"/>
          <w:color w:val="000000" w:themeColor="text1"/>
        </w:rPr>
        <w:t xml:space="preserve">21 May 2014, upon which the First to Fifth Applicants rely.  In paragraph [42] of my </w:t>
      </w:r>
      <w:r w:rsidR="00FF6033">
        <w:rPr>
          <w:rFonts w:asciiTheme="majorHAnsi" w:hAnsiTheme="majorHAnsi" w:cstheme="majorHAnsi"/>
          <w:color w:val="000000" w:themeColor="text1"/>
        </w:rPr>
        <w:t>J</w:t>
      </w:r>
      <w:r w:rsidRPr="00576505">
        <w:rPr>
          <w:rFonts w:asciiTheme="majorHAnsi" w:hAnsiTheme="majorHAnsi" w:cstheme="majorHAnsi"/>
          <w:color w:val="000000" w:themeColor="text1"/>
        </w:rPr>
        <w:t>udgment</w:t>
      </w:r>
      <w:r w:rsidR="00FF6033">
        <w:rPr>
          <w:rFonts w:asciiTheme="majorHAnsi" w:hAnsiTheme="majorHAnsi" w:cstheme="majorHAnsi"/>
          <w:color w:val="000000" w:themeColor="text1"/>
        </w:rPr>
        <w:t>,</w:t>
      </w:r>
      <w:r w:rsidRPr="00576505">
        <w:rPr>
          <w:rFonts w:asciiTheme="majorHAnsi" w:hAnsiTheme="majorHAnsi" w:cstheme="majorHAnsi"/>
          <w:color w:val="000000" w:themeColor="text1"/>
        </w:rPr>
        <w:t xml:space="preserve"> I refer to the fact that the Department admits the meeting that was held whereas the First to Fifth Applicants, notwithstanding that at least some of the names of the Trust</w:t>
      </w:r>
      <w:r w:rsidR="00F13503">
        <w:rPr>
          <w:rFonts w:asciiTheme="majorHAnsi" w:hAnsiTheme="majorHAnsi" w:cstheme="majorHAnsi"/>
          <w:color w:val="000000" w:themeColor="text1"/>
        </w:rPr>
        <w:t>ees</w:t>
      </w:r>
      <w:r w:rsidRPr="00576505">
        <w:rPr>
          <w:rFonts w:asciiTheme="majorHAnsi" w:hAnsiTheme="majorHAnsi" w:cstheme="majorHAnsi"/>
          <w:color w:val="000000" w:themeColor="text1"/>
        </w:rPr>
        <w:t xml:space="preserve"> appear on the attendance register</w:t>
      </w:r>
      <w:r w:rsidR="00F13503">
        <w:rPr>
          <w:rFonts w:asciiTheme="majorHAnsi" w:hAnsiTheme="majorHAnsi" w:cstheme="majorHAnsi"/>
          <w:color w:val="000000" w:themeColor="text1"/>
        </w:rPr>
        <w:t>,</w:t>
      </w:r>
      <w:r w:rsidRPr="00576505">
        <w:rPr>
          <w:rFonts w:asciiTheme="majorHAnsi" w:hAnsiTheme="majorHAnsi" w:cstheme="majorHAnsi"/>
          <w:color w:val="000000" w:themeColor="text1"/>
        </w:rPr>
        <w:t xml:space="preserve"> den</w:t>
      </w:r>
      <w:r w:rsidR="00F13503">
        <w:rPr>
          <w:rFonts w:asciiTheme="majorHAnsi" w:hAnsiTheme="majorHAnsi" w:cstheme="majorHAnsi"/>
          <w:color w:val="000000" w:themeColor="text1"/>
        </w:rPr>
        <w:t>y</w:t>
      </w:r>
      <w:r w:rsidRPr="00576505">
        <w:rPr>
          <w:rFonts w:asciiTheme="majorHAnsi" w:hAnsiTheme="majorHAnsi" w:cstheme="majorHAnsi"/>
          <w:color w:val="000000" w:themeColor="text1"/>
        </w:rPr>
        <w:t xml:space="preserve"> that a meeting was held.  </w:t>
      </w:r>
    </w:p>
    <w:p w14:paraId="0BB35C2C" w14:textId="77777777" w:rsidR="002365B0" w:rsidRPr="00576505" w:rsidRDefault="002365B0" w:rsidP="00576505">
      <w:pPr>
        <w:spacing w:line="360" w:lineRule="auto"/>
        <w:ind w:left="709" w:hanging="709"/>
        <w:jc w:val="both"/>
        <w:rPr>
          <w:rFonts w:asciiTheme="majorHAnsi" w:hAnsiTheme="majorHAnsi" w:cstheme="majorHAnsi"/>
          <w:color w:val="000000" w:themeColor="text1"/>
        </w:rPr>
      </w:pPr>
    </w:p>
    <w:p w14:paraId="7AE3AA92" w14:textId="6D6571FC" w:rsidR="002365B0" w:rsidRPr="00576505" w:rsidRDefault="002365B0"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w:t>
      </w:r>
      <w:r w:rsidR="00604B92" w:rsidRPr="00576505">
        <w:rPr>
          <w:rFonts w:asciiTheme="majorHAnsi" w:hAnsiTheme="majorHAnsi" w:cstheme="majorHAnsi"/>
          <w:color w:val="000000" w:themeColor="text1"/>
        </w:rPr>
        <w:t>10</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2657F8" w:rsidRPr="00576505">
        <w:rPr>
          <w:rFonts w:asciiTheme="majorHAnsi" w:hAnsiTheme="majorHAnsi" w:cstheme="majorHAnsi"/>
          <w:color w:val="000000" w:themeColor="text1"/>
        </w:rPr>
        <w:t xml:space="preserve">In paragraph [19] of my Judgment </w:t>
      </w:r>
      <w:r w:rsidR="00D428E9" w:rsidRPr="00576505">
        <w:rPr>
          <w:rFonts w:asciiTheme="majorHAnsi" w:hAnsiTheme="majorHAnsi" w:cstheme="majorHAnsi"/>
          <w:color w:val="000000" w:themeColor="text1"/>
        </w:rPr>
        <w:t>I refer</w:t>
      </w:r>
      <w:r w:rsidR="006F041E" w:rsidRPr="00576505">
        <w:rPr>
          <w:rFonts w:asciiTheme="majorHAnsi" w:hAnsiTheme="majorHAnsi" w:cstheme="majorHAnsi"/>
          <w:color w:val="000000" w:themeColor="text1"/>
        </w:rPr>
        <w:t>red</w:t>
      </w:r>
      <w:r w:rsidR="00D428E9" w:rsidRPr="00576505">
        <w:rPr>
          <w:rFonts w:asciiTheme="majorHAnsi" w:hAnsiTheme="majorHAnsi" w:cstheme="majorHAnsi"/>
          <w:color w:val="000000" w:themeColor="text1"/>
        </w:rPr>
        <w:t xml:space="preserve"> to the meeting of 12 November 2020 and that the lease would either subsist for the duration of the lease but not less than thirty (30) years.  The issue of the five (5) years therefore</w:t>
      </w:r>
      <w:r w:rsidR="006F041E" w:rsidRPr="00576505">
        <w:rPr>
          <w:rFonts w:asciiTheme="majorHAnsi" w:hAnsiTheme="majorHAnsi" w:cstheme="majorHAnsi"/>
          <w:color w:val="000000" w:themeColor="text1"/>
        </w:rPr>
        <w:t xml:space="preserve">, in my view, </w:t>
      </w:r>
      <w:r w:rsidR="00D428E9" w:rsidRPr="00576505">
        <w:rPr>
          <w:rFonts w:asciiTheme="majorHAnsi" w:hAnsiTheme="majorHAnsi" w:cstheme="majorHAnsi"/>
          <w:color w:val="000000" w:themeColor="text1"/>
        </w:rPr>
        <w:t xml:space="preserve">became inoperative.  </w:t>
      </w:r>
      <w:r w:rsidR="00D428E9" w:rsidRPr="00576505">
        <w:rPr>
          <w:rFonts w:asciiTheme="majorHAnsi" w:hAnsiTheme="majorHAnsi" w:cstheme="majorHAnsi"/>
          <w:color w:val="000000" w:themeColor="text1"/>
        </w:rPr>
        <w:lastRenderedPageBreak/>
        <w:t>The Applicant</w:t>
      </w:r>
      <w:r w:rsidR="006F041E" w:rsidRPr="00576505">
        <w:rPr>
          <w:rFonts w:asciiTheme="majorHAnsi" w:hAnsiTheme="majorHAnsi" w:cstheme="majorHAnsi"/>
          <w:color w:val="000000" w:themeColor="text1"/>
        </w:rPr>
        <w:t>s</w:t>
      </w:r>
      <w:r w:rsidR="00D428E9" w:rsidRPr="00576505">
        <w:rPr>
          <w:rFonts w:asciiTheme="majorHAnsi" w:hAnsiTheme="majorHAnsi" w:cstheme="majorHAnsi"/>
          <w:color w:val="000000" w:themeColor="text1"/>
        </w:rPr>
        <w:t xml:space="preserve"> submit that if it can be found that the </w:t>
      </w:r>
      <w:r w:rsidR="00D428E9" w:rsidRPr="00576505">
        <w:rPr>
          <w:rFonts w:asciiTheme="majorHAnsi" w:hAnsiTheme="majorHAnsi" w:cstheme="majorHAnsi"/>
          <w:i/>
          <w:color w:val="000000" w:themeColor="text1"/>
        </w:rPr>
        <w:t xml:space="preserve">stipulatio </w:t>
      </w:r>
      <w:r w:rsidR="00D428E9" w:rsidRPr="00576505">
        <w:rPr>
          <w:rFonts w:asciiTheme="majorHAnsi" w:hAnsiTheme="majorHAnsi" w:cstheme="majorHAnsi"/>
          <w:color w:val="000000" w:themeColor="text1"/>
        </w:rPr>
        <w:t xml:space="preserve">was amended, it could only be entered into by the First Respondent and not by the minority shareholder.  </w:t>
      </w:r>
      <w:r w:rsidR="00777D04" w:rsidRPr="00576505">
        <w:rPr>
          <w:rFonts w:asciiTheme="majorHAnsi" w:hAnsiTheme="majorHAnsi" w:cstheme="majorHAnsi"/>
          <w:color w:val="000000" w:themeColor="text1"/>
        </w:rPr>
        <w:t>The challenge for the Applicants in this respect is however that they also dispute the First Respondent as being the JV. I</w:t>
      </w:r>
      <w:r w:rsidR="00D428E9" w:rsidRPr="00576505">
        <w:rPr>
          <w:rFonts w:asciiTheme="majorHAnsi" w:hAnsiTheme="majorHAnsi" w:cstheme="majorHAnsi"/>
          <w:color w:val="000000" w:themeColor="text1"/>
        </w:rPr>
        <w:t xml:space="preserve">f it was not for case numbers 55/2022 and 1993/2022 wherein the central issue for determination is the </w:t>
      </w:r>
      <w:r w:rsidR="00777D04" w:rsidRPr="00576505">
        <w:rPr>
          <w:rFonts w:asciiTheme="majorHAnsi" w:hAnsiTheme="majorHAnsi" w:cstheme="majorHAnsi"/>
          <w:color w:val="000000" w:themeColor="text1"/>
        </w:rPr>
        <w:t xml:space="preserve">rights and </w:t>
      </w:r>
      <w:r w:rsidR="00D428E9" w:rsidRPr="00576505">
        <w:rPr>
          <w:rFonts w:asciiTheme="majorHAnsi" w:hAnsiTheme="majorHAnsi" w:cstheme="majorHAnsi"/>
          <w:color w:val="000000" w:themeColor="text1"/>
        </w:rPr>
        <w:t xml:space="preserve">possession </w:t>
      </w:r>
      <w:r w:rsidR="00F13503">
        <w:rPr>
          <w:rFonts w:asciiTheme="majorHAnsi" w:hAnsiTheme="majorHAnsi" w:cstheme="majorHAnsi"/>
          <w:color w:val="000000" w:themeColor="text1"/>
        </w:rPr>
        <w:t xml:space="preserve">in and </w:t>
      </w:r>
      <w:r w:rsidR="00D428E9" w:rsidRPr="00576505">
        <w:rPr>
          <w:rFonts w:asciiTheme="majorHAnsi" w:hAnsiTheme="majorHAnsi" w:cstheme="majorHAnsi"/>
          <w:color w:val="000000" w:themeColor="text1"/>
        </w:rPr>
        <w:t>of the property.</w:t>
      </w:r>
    </w:p>
    <w:p w14:paraId="0B1391C9" w14:textId="77777777" w:rsidR="002365B0" w:rsidRPr="00576505" w:rsidRDefault="002365B0" w:rsidP="00576505">
      <w:pPr>
        <w:spacing w:line="360" w:lineRule="auto"/>
        <w:ind w:left="709" w:hanging="709"/>
        <w:jc w:val="both"/>
        <w:rPr>
          <w:rFonts w:asciiTheme="majorHAnsi" w:hAnsiTheme="majorHAnsi" w:cstheme="majorHAnsi"/>
          <w:color w:val="000000" w:themeColor="text1"/>
        </w:rPr>
      </w:pPr>
    </w:p>
    <w:p w14:paraId="08CC917B" w14:textId="66D476EC" w:rsidR="002657F8" w:rsidRPr="00576505" w:rsidRDefault="002365B0"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1</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D428E9" w:rsidRPr="00576505">
        <w:rPr>
          <w:rFonts w:asciiTheme="majorHAnsi" w:hAnsiTheme="majorHAnsi" w:cstheme="majorHAnsi"/>
          <w:color w:val="000000" w:themeColor="text1"/>
        </w:rPr>
        <w:t xml:space="preserve">Having considered all the disputes between the parties as well as the pending litigation, it was impossible for me to arrive at </w:t>
      </w:r>
      <w:r w:rsidR="00F13503">
        <w:rPr>
          <w:rFonts w:asciiTheme="majorHAnsi" w:hAnsiTheme="majorHAnsi" w:cstheme="majorHAnsi"/>
          <w:color w:val="000000" w:themeColor="text1"/>
        </w:rPr>
        <w:t xml:space="preserve">a </w:t>
      </w:r>
      <w:r w:rsidR="00D428E9" w:rsidRPr="00576505">
        <w:rPr>
          <w:rFonts w:asciiTheme="majorHAnsi" w:hAnsiTheme="majorHAnsi" w:cstheme="majorHAnsi"/>
          <w:color w:val="000000" w:themeColor="text1"/>
        </w:rPr>
        <w:t xml:space="preserve">conclusion </w:t>
      </w:r>
      <w:r w:rsidR="00777D04" w:rsidRPr="00576505">
        <w:rPr>
          <w:rFonts w:asciiTheme="majorHAnsi" w:hAnsiTheme="majorHAnsi" w:cstheme="majorHAnsi"/>
          <w:color w:val="000000" w:themeColor="text1"/>
        </w:rPr>
        <w:t xml:space="preserve">in favour of the Applicants </w:t>
      </w:r>
      <w:r w:rsidR="00D428E9" w:rsidRPr="00576505">
        <w:rPr>
          <w:rFonts w:asciiTheme="majorHAnsi" w:hAnsiTheme="majorHAnsi" w:cstheme="majorHAnsi"/>
          <w:color w:val="000000" w:themeColor="text1"/>
        </w:rPr>
        <w:t xml:space="preserve">on either disputes of fact or disputes of law.  It is important </w:t>
      </w:r>
      <w:r w:rsidR="00F13503">
        <w:rPr>
          <w:rFonts w:asciiTheme="majorHAnsi" w:hAnsiTheme="majorHAnsi" w:cstheme="majorHAnsi"/>
          <w:color w:val="000000" w:themeColor="text1"/>
        </w:rPr>
        <w:t xml:space="preserve">to note that </w:t>
      </w:r>
      <w:r w:rsidR="00D428E9" w:rsidRPr="00576505">
        <w:rPr>
          <w:rFonts w:asciiTheme="majorHAnsi" w:hAnsiTheme="majorHAnsi" w:cstheme="majorHAnsi"/>
          <w:color w:val="000000" w:themeColor="text1"/>
        </w:rPr>
        <w:t xml:space="preserve">the </w:t>
      </w:r>
      <w:r w:rsidR="00D428E9" w:rsidRPr="00576505">
        <w:rPr>
          <w:rFonts w:asciiTheme="majorHAnsi" w:hAnsiTheme="majorHAnsi" w:cstheme="majorHAnsi"/>
          <w:i/>
          <w:color w:val="000000" w:themeColor="text1"/>
        </w:rPr>
        <w:t xml:space="preserve">stipulatio alteri </w:t>
      </w:r>
      <w:r w:rsidR="00D428E9" w:rsidRPr="00576505">
        <w:rPr>
          <w:rFonts w:asciiTheme="majorHAnsi" w:hAnsiTheme="majorHAnsi" w:cstheme="majorHAnsi"/>
          <w:color w:val="000000" w:themeColor="text1"/>
        </w:rPr>
        <w:t xml:space="preserve">and/or </w:t>
      </w:r>
      <w:r w:rsidR="00D428E9" w:rsidRPr="00576505">
        <w:rPr>
          <w:rFonts w:asciiTheme="majorHAnsi" w:hAnsiTheme="majorHAnsi" w:cstheme="majorHAnsi"/>
          <w:i/>
          <w:color w:val="000000" w:themeColor="text1"/>
        </w:rPr>
        <w:t xml:space="preserve">usufruct </w:t>
      </w:r>
      <w:r w:rsidR="00D428E9" w:rsidRPr="00576505">
        <w:rPr>
          <w:rFonts w:asciiTheme="majorHAnsi" w:hAnsiTheme="majorHAnsi" w:cstheme="majorHAnsi"/>
          <w:color w:val="000000" w:themeColor="text1"/>
        </w:rPr>
        <w:t xml:space="preserve">is not purely a </w:t>
      </w:r>
      <w:r w:rsidR="00F13503">
        <w:rPr>
          <w:rFonts w:asciiTheme="majorHAnsi" w:hAnsiTheme="majorHAnsi" w:cstheme="majorHAnsi"/>
          <w:color w:val="000000" w:themeColor="text1"/>
        </w:rPr>
        <w:t>question of law</w:t>
      </w:r>
      <w:r w:rsidR="00D428E9" w:rsidRPr="00576505">
        <w:rPr>
          <w:rFonts w:asciiTheme="majorHAnsi" w:hAnsiTheme="majorHAnsi" w:cstheme="majorHAnsi"/>
          <w:color w:val="000000" w:themeColor="text1"/>
        </w:rPr>
        <w:t xml:space="preserve">.  It has to find its </w:t>
      </w:r>
      <w:r w:rsidR="00F13503">
        <w:rPr>
          <w:rFonts w:asciiTheme="majorHAnsi" w:hAnsiTheme="majorHAnsi" w:cstheme="majorHAnsi"/>
          <w:color w:val="000000" w:themeColor="text1"/>
        </w:rPr>
        <w:t>origin</w:t>
      </w:r>
      <w:r w:rsidR="00D428E9" w:rsidRPr="00576505">
        <w:rPr>
          <w:rFonts w:asciiTheme="majorHAnsi" w:hAnsiTheme="majorHAnsi" w:cstheme="majorHAnsi"/>
          <w:color w:val="000000" w:themeColor="text1"/>
        </w:rPr>
        <w:t xml:space="preserve"> in the facts and as the papers stood before me I could not make final determinations of whether a </w:t>
      </w:r>
      <w:r w:rsidR="00D428E9" w:rsidRPr="00576505">
        <w:rPr>
          <w:rFonts w:asciiTheme="majorHAnsi" w:hAnsiTheme="majorHAnsi" w:cstheme="majorHAnsi"/>
          <w:i/>
          <w:color w:val="000000" w:themeColor="text1"/>
        </w:rPr>
        <w:t xml:space="preserve">stipulatio/usufructs </w:t>
      </w:r>
      <w:r w:rsidR="00D428E9" w:rsidRPr="00576505">
        <w:rPr>
          <w:rFonts w:asciiTheme="majorHAnsi" w:hAnsiTheme="majorHAnsi" w:cstheme="majorHAnsi"/>
          <w:color w:val="000000" w:themeColor="text1"/>
        </w:rPr>
        <w:t>came or did not come into existence, the authority of the respective actors in the matter, the dispute on who were present at the meeting of 15 November 2020 and the binding effect of what was discussed</w:t>
      </w:r>
      <w:r w:rsidR="00D75D81" w:rsidRPr="00576505">
        <w:rPr>
          <w:rFonts w:asciiTheme="majorHAnsi" w:hAnsiTheme="majorHAnsi" w:cstheme="majorHAnsi"/>
          <w:color w:val="000000" w:themeColor="text1"/>
        </w:rPr>
        <w:t>, or what the chances of success in the other case numbers are</w:t>
      </w:r>
      <w:r w:rsidR="00D428E9" w:rsidRPr="00576505">
        <w:rPr>
          <w:rFonts w:asciiTheme="majorHAnsi" w:hAnsiTheme="majorHAnsi" w:cstheme="majorHAnsi"/>
          <w:color w:val="000000" w:themeColor="text1"/>
        </w:rPr>
        <w:t>.</w:t>
      </w:r>
    </w:p>
    <w:p w14:paraId="2AF5DDC6" w14:textId="77777777" w:rsidR="00D428E9" w:rsidRPr="00576505" w:rsidRDefault="00D428E9" w:rsidP="00576505">
      <w:pPr>
        <w:spacing w:line="360" w:lineRule="auto"/>
        <w:ind w:left="709" w:hanging="709"/>
        <w:jc w:val="both"/>
        <w:rPr>
          <w:rFonts w:asciiTheme="majorHAnsi" w:hAnsiTheme="majorHAnsi" w:cstheme="majorHAnsi"/>
          <w:color w:val="000000" w:themeColor="text1"/>
        </w:rPr>
      </w:pPr>
    </w:p>
    <w:p w14:paraId="64BE66F0" w14:textId="339E370A" w:rsidR="002365B0" w:rsidRPr="00576505" w:rsidRDefault="00D428E9"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w:t>
      </w:r>
      <w:r w:rsidR="002365B0"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2</w:t>
      </w:r>
      <w:r w:rsidR="002365B0" w:rsidRPr="00576505">
        <w:rPr>
          <w:rFonts w:asciiTheme="majorHAnsi" w:hAnsiTheme="majorHAnsi" w:cstheme="majorHAnsi"/>
          <w:color w:val="000000" w:themeColor="text1"/>
        </w:rPr>
        <w:t>]</w:t>
      </w:r>
      <w:r w:rsidR="002365B0" w:rsidRPr="00576505">
        <w:rPr>
          <w:rFonts w:asciiTheme="majorHAnsi" w:hAnsiTheme="majorHAnsi" w:cstheme="majorHAnsi"/>
          <w:color w:val="000000" w:themeColor="text1"/>
        </w:rPr>
        <w:tab/>
      </w:r>
      <w:r w:rsidR="00F10DAE" w:rsidRPr="00576505">
        <w:rPr>
          <w:rFonts w:asciiTheme="majorHAnsi" w:hAnsiTheme="majorHAnsi" w:cstheme="majorHAnsi"/>
          <w:color w:val="000000" w:themeColor="text1"/>
        </w:rPr>
        <w:t xml:space="preserve">Adv </w:t>
      </w:r>
      <w:r w:rsidR="002365B0" w:rsidRPr="00576505">
        <w:rPr>
          <w:rFonts w:asciiTheme="majorHAnsi" w:hAnsiTheme="majorHAnsi" w:cstheme="majorHAnsi"/>
          <w:color w:val="000000" w:themeColor="text1"/>
        </w:rPr>
        <w:t xml:space="preserve">Vilakazi further submits that I erred in respect of </w:t>
      </w:r>
      <w:r w:rsidR="00496B2E" w:rsidRPr="00496B2E">
        <w:rPr>
          <w:rFonts w:asciiTheme="majorHAnsi" w:hAnsiTheme="majorHAnsi" w:cstheme="majorHAnsi"/>
          <w:i/>
          <w:iCs/>
          <w:color w:val="000000" w:themeColor="text1"/>
        </w:rPr>
        <w:t>lis</w:t>
      </w:r>
      <w:r w:rsidR="00496B2E">
        <w:rPr>
          <w:rFonts w:asciiTheme="majorHAnsi" w:hAnsiTheme="majorHAnsi" w:cstheme="majorHAnsi"/>
          <w:color w:val="000000" w:themeColor="text1"/>
        </w:rPr>
        <w:t xml:space="preserve"> </w:t>
      </w:r>
      <w:r w:rsidR="002365B0" w:rsidRPr="00576505">
        <w:rPr>
          <w:rFonts w:asciiTheme="majorHAnsi" w:hAnsiTheme="majorHAnsi" w:cstheme="majorHAnsi"/>
          <w:i/>
          <w:color w:val="000000" w:themeColor="text1"/>
        </w:rPr>
        <w:t xml:space="preserve">alibi pendens </w:t>
      </w:r>
      <w:r w:rsidR="002365B0" w:rsidRPr="00576505">
        <w:rPr>
          <w:rFonts w:asciiTheme="majorHAnsi" w:hAnsiTheme="majorHAnsi" w:cstheme="majorHAnsi"/>
          <w:color w:val="000000" w:themeColor="text1"/>
        </w:rPr>
        <w:t>having regard to</w:t>
      </w:r>
      <w:r w:rsidR="00DE7C99" w:rsidRPr="00576505">
        <w:rPr>
          <w:rFonts w:asciiTheme="majorHAnsi" w:hAnsiTheme="majorHAnsi" w:cstheme="majorHAnsi"/>
          <w:color w:val="000000" w:themeColor="text1"/>
          <w:bdr w:val="none" w:sz="0" w:space="0" w:color="auto" w:frame="1"/>
          <w:shd w:val="clear" w:color="auto" w:fill="FFFFFF"/>
        </w:rPr>
        <w:t xml:space="preserve"> </w:t>
      </w:r>
      <w:r w:rsidR="00DE7C99" w:rsidRPr="00576505">
        <w:rPr>
          <w:rFonts w:asciiTheme="majorHAnsi" w:hAnsiTheme="majorHAnsi" w:cstheme="majorHAnsi"/>
          <w:i/>
          <w:iCs/>
          <w:color w:val="000000" w:themeColor="text1"/>
          <w:bdr w:val="none" w:sz="0" w:space="0" w:color="auto" w:frame="1"/>
          <w:shd w:val="clear" w:color="auto" w:fill="FFFFFF"/>
        </w:rPr>
        <w:t>Association of Mineworkers and Construction Union and others v Ngululu Bulk Carriers (Pty) Limited (In Liquidation) and others</w:t>
      </w:r>
      <w:r w:rsidR="00DE7C99" w:rsidRPr="00576505">
        <w:rPr>
          <w:rStyle w:val="FootnoteReference"/>
          <w:rFonts w:asciiTheme="majorHAnsi" w:hAnsiTheme="majorHAnsi" w:cstheme="majorHAnsi"/>
          <w:color w:val="000000" w:themeColor="text1"/>
          <w:bdr w:val="none" w:sz="0" w:space="0" w:color="auto" w:frame="1"/>
          <w:shd w:val="clear" w:color="auto" w:fill="FFFFFF"/>
        </w:rPr>
        <w:footnoteReference w:id="2"/>
      </w:r>
      <w:r w:rsidR="002365B0" w:rsidRPr="00576505">
        <w:rPr>
          <w:rFonts w:asciiTheme="majorHAnsi" w:hAnsiTheme="majorHAnsi" w:cstheme="majorHAnsi"/>
          <w:color w:val="000000" w:themeColor="text1"/>
        </w:rPr>
        <w:t>, where the Constitutional Court affirmed that the defence can only exist where the same dispute, between the same parties, is sought to be placed before the same Tribunal and that in absence of any of those, there is no potential for a duplication of actions.</w:t>
      </w:r>
      <w:r w:rsidR="00AE2695" w:rsidRPr="00576505">
        <w:rPr>
          <w:rFonts w:asciiTheme="majorHAnsi" w:hAnsiTheme="majorHAnsi" w:cstheme="majorHAnsi"/>
          <w:color w:val="000000" w:themeColor="text1"/>
        </w:rPr>
        <w:t xml:space="preserve"> My reading of the judgment does not show the strictness of the test that the Applicants advance. In that matter only the requirement that the litigation </w:t>
      </w:r>
      <w:r w:rsidR="00496B2E">
        <w:rPr>
          <w:rFonts w:asciiTheme="majorHAnsi" w:hAnsiTheme="majorHAnsi" w:cstheme="majorHAnsi"/>
          <w:color w:val="000000" w:themeColor="text1"/>
        </w:rPr>
        <w:t xml:space="preserve">had to be </w:t>
      </w:r>
      <w:r w:rsidR="00AE2695" w:rsidRPr="00576505">
        <w:rPr>
          <w:rFonts w:asciiTheme="majorHAnsi" w:hAnsiTheme="majorHAnsi" w:cstheme="majorHAnsi"/>
          <w:color w:val="000000" w:themeColor="text1"/>
        </w:rPr>
        <w:t>between the same parties in the two sequential proceedings was met. The others dealt with the objection to</w:t>
      </w:r>
      <w:r w:rsidR="00DE7C99" w:rsidRPr="00576505">
        <w:rPr>
          <w:rFonts w:asciiTheme="majorHAnsi" w:hAnsiTheme="majorHAnsi" w:cstheme="majorHAnsi"/>
          <w:color w:val="000000" w:themeColor="text1"/>
        </w:rPr>
        <w:t xml:space="preserve"> the </w:t>
      </w:r>
      <w:r w:rsidR="00AE2695" w:rsidRPr="00576505">
        <w:rPr>
          <w:rFonts w:asciiTheme="majorHAnsi" w:hAnsiTheme="majorHAnsi" w:cstheme="majorHAnsi"/>
          <w:color w:val="000000" w:themeColor="text1"/>
        </w:rPr>
        <w:t>council’s jurisdiction</w:t>
      </w:r>
      <w:r w:rsidR="00DE7C99" w:rsidRPr="00576505">
        <w:rPr>
          <w:rFonts w:asciiTheme="majorHAnsi" w:hAnsiTheme="majorHAnsi" w:cstheme="majorHAnsi"/>
          <w:color w:val="000000" w:themeColor="text1"/>
        </w:rPr>
        <w:t xml:space="preserve"> and </w:t>
      </w:r>
      <w:r w:rsidR="00AE2695" w:rsidRPr="00576505">
        <w:rPr>
          <w:rFonts w:asciiTheme="majorHAnsi" w:hAnsiTheme="majorHAnsi" w:cstheme="majorHAnsi"/>
          <w:color w:val="000000" w:themeColor="text1"/>
        </w:rPr>
        <w:t>had nothing to do with the unfairness of the second dismissal.</w:t>
      </w:r>
      <w:r w:rsidR="00DE7C99" w:rsidRPr="00576505">
        <w:rPr>
          <w:rStyle w:val="FootnoteReference"/>
          <w:rFonts w:asciiTheme="majorHAnsi" w:hAnsiTheme="majorHAnsi" w:cstheme="majorHAnsi"/>
          <w:color w:val="000000" w:themeColor="text1"/>
        </w:rPr>
        <w:footnoteReference w:id="3"/>
      </w:r>
    </w:p>
    <w:p w14:paraId="777FFB1F" w14:textId="77777777" w:rsidR="00532BA1" w:rsidRPr="00576505" w:rsidRDefault="00532BA1" w:rsidP="00576505">
      <w:pPr>
        <w:spacing w:line="360" w:lineRule="auto"/>
        <w:ind w:left="709" w:hanging="709"/>
        <w:jc w:val="both"/>
        <w:rPr>
          <w:rFonts w:asciiTheme="majorHAnsi" w:hAnsiTheme="majorHAnsi" w:cstheme="majorHAnsi"/>
          <w:color w:val="000000" w:themeColor="text1"/>
        </w:rPr>
      </w:pPr>
    </w:p>
    <w:p w14:paraId="7E8EC9FA" w14:textId="2791682D" w:rsidR="00AD314C" w:rsidRPr="00576505" w:rsidRDefault="00532BA1"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[13]</w:t>
      </w:r>
      <w:r w:rsidRPr="00576505">
        <w:rPr>
          <w:rFonts w:asciiTheme="majorHAnsi" w:hAnsiTheme="majorHAnsi" w:cstheme="majorHAnsi"/>
          <w:color w:val="000000" w:themeColor="text1"/>
        </w:rPr>
        <w:tab/>
        <w:t>Case number 55/2022 was issued by the First and Second Applicants and relate</w:t>
      </w:r>
      <w:r w:rsidR="00496B2E">
        <w:rPr>
          <w:rFonts w:asciiTheme="majorHAnsi" w:hAnsiTheme="majorHAnsi" w:cstheme="majorHAnsi"/>
          <w:color w:val="000000" w:themeColor="text1"/>
        </w:rPr>
        <w:t>s</w:t>
      </w:r>
      <w:r w:rsidRPr="00576505">
        <w:rPr>
          <w:rFonts w:asciiTheme="majorHAnsi" w:hAnsiTheme="majorHAnsi" w:cstheme="majorHAnsi"/>
          <w:color w:val="000000" w:themeColor="text1"/>
        </w:rPr>
        <w:t xml:space="preserve"> to specific performance by the Department, damages against the Department and the </w:t>
      </w:r>
      <w:r w:rsidR="00266C29">
        <w:rPr>
          <w:rFonts w:asciiTheme="majorHAnsi" w:hAnsiTheme="majorHAnsi" w:cstheme="majorHAnsi"/>
          <w:color w:val="000000" w:themeColor="text1"/>
        </w:rPr>
        <w:lastRenderedPageBreak/>
        <w:t>LCF Trust</w:t>
      </w:r>
      <w:r w:rsidR="00496B2E">
        <w:rPr>
          <w:rFonts w:asciiTheme="majorHAnsi" w:hAnsiTheme="majorHAnsi" w:cstheme="majorHAnsi"/>
          <w:color w:val="000000" w:themeColor="text1"/>
        </w:rPr>
        <w:t>,</w:t>
      </w:r>
      <w:r w:rsidRPr="00576505">
        <w:rPr>
          <w:rFonts w:asciiTheme="majorHAnsi" w:hAnsiTheme="majorHAnsi" w:cstheme="majorHAnsi"/>
          <w:color w:val="000000" w:themeColor="text1"/>
        </w:rPr>
        <w:t xml:space="preserve"> and declaring the conduct of the </w:t>
      </w:r>
      <w:r w:rsidR="00266C29">
        <w:rPr>
          <w:rFonts w:asciiTheme="majorHAnsi" w:hAnsiTheme="majorHAnsi" w:cstheme="majorHAnsi"/>
          <w:color w:val="000000" w:themeColor="text1"/>
        </w:rPr>
        <w:t>LCF Trust</w:t>
      </w:r>
      <w:r w:rsidRPr="00576505">
        <w:rPr>
          <w:rFonts w:asciiTheme="majorHAnsi" w:hAnsiTheme="majorHAnsi" w:cstheme="majorHAnsi"/>
          <w:color w:val="000000" w:themeColor="text1"/>
        </w:rPr>
        <w:t xml:space="preserve"> to be invalid.  In my view, the parties to that litigation are essentially bound up by the fact that it relates to the Lease Agreement, which in Clause 10 makes provision for the involvement of third parties.  It relates to the same property that is presently the income-generating business and involves the </w:t>
      </w:r>
      <w:r w:rsidR="00266C29">
        <w:rPr>
          <w:rFonts w:asciiTheme="majorHAnsi" w:hAnsiTheme="majorHAnsi" w:cstheme="majorHAnsi"/>
          <w:color w:val="000000" w:themeColor="text1"/>
        </w:rPr>
        <w:t>LCF Trust</w:t>
      </w:r>
      <w:r w:rsidRPr="00576505">
        <w:rPr>
          <w:rFonts w:asciiTheme="majorHAnsi" w:hAnsiTheme="majorHAnsi" w:cstheme="majorHAnsi"/>
          <w:color w:val="000000" w:themeColor="text1"/>
        </w:rPr>
        <w:t xml:space="preserve">.  </w:t>
      </w:r>
    </w:p>
    <w:p w14:paraId="37FE35D4" w14:textId="77777777" w:rsidR="00AD314C" w:rsidRPr="00576505" w:rsidRDefault="00AD314C" w:rsidP="00576505">
      <w:pPr>
        <w:spacing w:line="360" w:lineRule="auto"/>
        <w:ind w:left="709" w:hanging="709"/>
        <w:jc w:val="both"/>
        <w:rPr>
          <w:rFonts w:asciiTheme="majorHAnsi" w:hAnsiTheme="majorHAnsi" w:cstheme="majorHAnsi"/>
          <w:color w:val="000000" w:themeColor="text1"/>
        </w:rPr>
      </w:pPr>
    </w:p>
    <w:p w14:paraId="03D1D0B9" w14:textId="69A0D6CE" w:rsidR="00532BA1" w:rsidRPr="00576505" w:rsidRDefault="00AD314C"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4</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F10DAE" w:rsidRPr="00576505">
        <w:rPr>
          <w:rFonts w:asciiTheme="majorHAnsi" w:hAnsiTheme="majorHAnsi" w:cstheme="majorHAnsi"/>
          <w:color w:val="000000" w:themeColor="text1"/>
        </w:rPr>
        <w:t>Adv</w:t>
      </w:r>
      <w:r w:rsidRPr="00576505">
        <w:rPr>
          <w:rFonts w:asciiTheme="majorHAnsi" w:hAnsiTheme="majorHAnsi" w:cstheme="majorHAnsi"/>
          <w:color w:val="000000" w:themeColor="text1"/>
        </w:rPr>
        <w:t xml:space="preserve"> Vil</w:t>
      </w:r>
      <w:r w:rsidR="00C15A0F">
        <w:rPr>
          <w:rFonts w:asciiTheme="majorHAnsi" w:hAnsiTheme="majorHAnsi" w:cstheme="majorHAnsi"/>
          <w:color w:val="000000" w:themeColor="text1"/>
        </w:rPr>
        <w:t>a</w:t>
      </w:r>
      <w:r w:rsidRPr="00576505">
        <w:rPr>
          <w:rFonts w:asciiTheme="majorHAnsi" w:hAnsiTheme="majorHAnsi" w:cstheme="majorHAnsi"/>
          <w:color w:val="000000" w:themeColor="text1"/>
        </w:rPr>
        <w:t>kazi</w:t>
      </w:r>
      <w:r w:rsidR="00532BA1" w:rsidRPr="00576505">
        <w:rPr>
          <w:rFonts w:asciiTheme="majorHAnsi" w:hAnsiTheme="majorHAnsi" w:cstheme="majorHAnsi"/>
          <w:color w:val="000000" w:themeColor="text1"/>
        </w:rPr>
        <w:t xml:space="preserve"> submits that case 1993/2022 was issued by the Respondent</w:t>
      </w:r>
      <w:r w:rsidRPr="00576505">
        <w:rPr>
          <w:rFonts w:asciiTheme="majorHAnsi" w:hAnsiTheme="majorHAnsi" w:cstheme="majorHAnsi"/>
          <w:color w:val="000000" w:themeColor="text1"/>
        </w:rPr>
        <w:t xml:space="preserve">s, </w:t>
      </w:r>
      <w:r w:rsidR="00532BA1" w:rsidRPr="00576505">
        <w:rPr>
          <w:rFonts w:asciiTheme="majorHAnsi" w:hAnsiTheme="majorHAnsi" w:cstheme="majorHAnsi"/>
          <w:color w:val="000000" w:themeColor="text1"/>
        </w:rPr>
        <w:t xml:space="preserve">served on all the </w:t>
      </w:r>
      <w:r w:rsidR="00C15A0F" w:rsidRPr="00576505">
        <w:rPr>
          <w:rFonts w:asciiTheme="majorHAnsi" w:hAnsiTheme="majorHAnsi" w:cstheme="majorHAnsi"/>
          <w:color w:val="000000" w:themeColor="text1"/>
        </w:rPr>
        <w:t>Applicants</w:t>
      </w:r>
      <w:r w:rsidR="00532BA1" w:rsidRPr="00576505">
        <w:rPr>
          <w:rFonts w:asciiTheme="majorHAnsi" w:hAnsiTheme="majorHAnsi" w:cstheme="majorHAnsi"/>
          <w:color w:val="000000" w:themeColor="text1"/>
        </w:rPr>
        <w:t xml:space="preserve">, including one Mr Lethoba, who seek a declaration of </w:t>
      </w:r>
      <w:r w:rsidR="00532BA1" w:rsidRPr="00576505">
        <w:rPr>
          <w:rFonts w:asciiTheme="majorHAnsi" w:hAnsiTheme="majorHAnsi" w:cstheme="majorHAnsi"/>
          <w:i/>
          <w:color w:val="000000" w:themeColor="text1"/>
        </w:rPr>
        <w:t xml:space="preserve">usufruct </w:t>
      </w:r>
      <w:r w:rsidR="00532BA1" w:rsidRPr="00576505">
        <w:rPr>
          <w:rFonts w:asciiTheme="majorHAnsi" w:hAnsiTheme="majorHAnsi" w:cstheme="majorHAnsi"/>
          <w:color w:val="000000" w:themeColor="text1"/>
        </w:rPr>
        <w:t xml:space="preserve">rights with reference to the amended </w:t>
      </w:r>
      <w:r w:rsidR="00532BA1" w:rsidRPr="00576505">
        <w:rPr>
          <w:rFonts w:asciiTheme="majorHAnsi" w:hAnsiTheme="majorHAnsi" w:cstheme="majorHAnsi"/>
          <w:i/>
          <w:color w:val="000000" w:themeColor="text1"/>
        </w:rPr>
        <w:t xml:space="preserve">stipulatio alteri </w:t>
      </w:r>
      <w:r w:rsidR="00532BA1" w:rsidRPr="00576505">
        <w:rPr>
          <w:rFonts w:asciiTheme="majorHAnsi" w:hAnsiTheme="majorHAnsi" w:cstheme="majorHAnsi"/>
          <w:color w:val="000000" w:themeColor="text1"/>
        </w:rPr>
        <w:t xml:space="preserve">and a conditional claim for implementation of a resolution signed by Kopano 2.  </w:t>
      </w:r>
    </w:p>
    <w:p w14:paraId="2340F172" w14:textId="77777777" w:rsidR="00532BA1" w:rsidRPr="00576505" w:rsidRDefault="00532BA1" w:rsidP="00576505">
      <w:pPr>
        <w:spacing w:line="360" w:lineRule="auto"/>
        <w:ind w:left="709" w:hanging="709"/>
        <w:jc w:val="both"/>
        <w:rPr>
          <w:rFonts w:asciiTheme="majorHAnsi" w:hAnsiTheme="majorHAnsi" w:cstheme="majorHAnsi"/>
          <w:color w:val="000000" w:themeColor="text1"/>
        </w:rPr>
      </w:pPr>
    </w:p>
    <w:p w14:paraId="0D7B6AA6" w14:textId="6D869E4A" w:rsidR="00532BA1" w:rsidRPr="00576505" w:rsidRDefault="00532BA1"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5</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033119" w:rsidRPr="00576505">
        <w:rPr>
          <w:rFonts w:asciiTheme="majorHAnsi" w:hAnsiTheme="majorHAnsi" w:cstheme="majorHAnsi"/>
          <w:color w:val="000000" w:themeColor="text1"/>
        </w:rPr>
        <w:t>There are also claims by Mr Lethoba against the Department and for the removal</w:t>
      </w:r>
      <w:r w:rsidR="00E506C6" w:rsidRPr="00576505">
        <w:rPr>
          <w:rFonts w:asciiTheme="majorHAnsi" w:hAnsiTheme="majorHAnsi" w:cstheme="majorHAnsi"/>
          <w:color w:val="000000" w:themeColor="text1"/>
        </w:rPr>
        <w:t>/</w:t>
      </w:r>
      <w:r w:rsidR="00033119" w:rsidRPr="00576505">
        <w:rPr>
          <w:rFonts w:asciiTheme="majorHAnsi" w:hAnsiTheme="majorHAnsi" w:cstheme="majorHAnsi"/>
          <w:color w:val="000000" w:themeColor="text1"/>
        </w:rPr>
        <w:t xml:space="preserve">reinstatement of additional </w:t>
      </w:r>
      <w:r w:rsidR="00496B2E">
        <w:rPr>
          <w:rFonts w:asciiTheme="majorHAnsi" w:hAnsiTheme="majorHAnsi" w:cstheme="majorHAnsi"/>
          <w:color w:val="000000" w:themeColor="text1"/>
        </w:rPr>
        <w:t xml:space="preserve">trustees </w:t>
      </w:r>
      <w:r w:rsidR="00E506C6" w:rsidRPr="00576505">
        <w:rPr>
          <w:rFonts w:asciiTheme="majorHAnsi" w:hAnsiTheme="majorHAnsi" w:cstheme="majorHAnsi"/>
          <w:color w:val="000000" w:themeColor="text1"/>
        </w:rPr>
        <w:t>in Kopano 2</w:t>
      </w:r>
      <w:r w:rsidR="00033119" w:rsidRPr="00576505">
        <w:rPr>
          <w:rFonts w:asciiTheme="majorHAnsi" w:hAnsiTheme="majorHAnsi" w:cstheme="majorHAnsi"/>
          <w:color w:val="000000" w:themeColor="text1"/>
        </w:rPr>
        <w:t>.  He submits that but for the “</w:t>
      </w:r>
      <w:r w:rsidR="00033119" w:rsidRPr="00576505">
        <w:rPr>
          <w:rFonts w:asciiTheme="majorHAnsi" w:hAnsiTheme="majorHAnsi" w:cstheme="majorHAnsi"/>
          <w:i/>
          <w:color w:val="000000" w:themeColor="text1"/>
        </w:rPr>
        <w:t>generalized same parties</w:t>
      </w:r>
      <w:r w:rsidR="00033119" w:rsidRPr="00576505">
        <w:rPr>
          <w:rFonts w:asciiTheme="majorHAnsi" w:hAnsiTheme="majorHAnsi" w:cstheme="majorHAnsi"/>
          <w:color w:val="000000" w:themeColor="text1"/>
        </w:rPr>
        <w:t xml:space="preserve">” in both cases, they are not the actual same parties, the relief is </w:t>
      </w:r>
      <w:r w:rsidR="00496B2E">
        <w:rPr>
          <w:rFonts w:asciiTheme="majorHAnsi" w:hAnsiTheme="majorHAnsi" w:cstheme="majorHAnsi"/>
          <w:color w:val="000000" w:themeColor="text1"/>
        </w:rPr>
        <w:t xml:space="preserve">also </w:t>
      </w:r>
      <w:r w:rsidR="00033119" w:rsidRPr="00576505">
        <w:rPr>
          <w:rFonts w:asciiTheme="majorHAnsi" w:hAnsiTheme="majorHAnsi" w:cstheme="majorHAnsi"/>
          <w:color w:val="000000" w:themeColor="text1"/>
        </w:rPr>
        <w:t xml:space="preserve">far from being an eviction. </w:t>
      </w:r>
    </w:p>
    <w:p w14:paraId="52B719AD" w14:textId="77777777" w:rsidR="00033119" w:rsidRPr="00576505" w:rsidRDefault="00033119" w:rsidP="00576505">
      <w:pPr>
        <w:spacing w:line="360" w:lineRule="auto"/>
        <w:ind w:left="709" w:hanging="709"/>
        <w:jc w:val="both"/>
        <w:rPr>
          <w:rFonts w:asciiTheme="majorHAnsi" w:hAnsiTheme="majorHAnsi" w:cstheme="majorHAnsi"/>
          <w:color w:val="000000" w:themeColor="text1"/>
        </w:rPr>
      </w:pPr>
    </w:p>
    <w:p w14:paraId="5560E49A" w14:textId="646A15C4" w:rsidR="00033119" w:rsidRPr="00576505" w:rsidRDefault="00033119"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6</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In my view, however, it loses sight of the Judgment of Wright AJ.  In my view the fact that those matters are distinguished from the present one where eviction is sought, does not assist the Applicants.  It is the ro</w:t>
      </w:r>
      <w:r w:rsidR="00E506C6" w:rsidRPr="00576505">
        <w:rPr>
          <w:rFonts w:asciiTheme="majorHAnsi" w:hAnsiTheme="majorHAnsi" w:cstheme="majorHAnsi"/>
          <w:color w:val="000000" w:themeColor="text1"/>
        </w:rPr>
        <w:t>ot</w:t>
      </w:r>
      <w:r w:rsidRPr="00576505">
        <w:rPr>
          <w:rFonts w:asciiTheme="majorHAnsi" w:hAnsiTheme="majorHAnsi" w:cstheme="majorHAnsi"/>
          <w:color w:val="000000" w:themeColor="text1"/>
        </w:rPr>
        <w:t xml:space="preserve"> of the disputes between the parties that determines the substantive rights </w:t>
      </w:r>
      <w:r w:rsidR="00496B2E">
        <w:rPr>
          <w:rFonts w:asciiTheme="majorHAnsi" w:hAnsiTheme="majorHAnsi" w:cstheme="majorHAnsi"/>
          <w:color w:val="000000" w:themeColor="text1"/>
        </w:rPr>
        <w:t>claimed</w:t>
      </w:r>
      <w:r w:rsidRPr="00576505">
        <w:rPr>
          <w:rFonts w:asciiTheme="majorHAnsi" w:hAnsiTheme="majorHAnsi" w:cstheme="majorHAnsi"/>
          <w:color w:val="000000" w:themeColor="text1"/>
        </w:rPr>
        <w:t xml:space="preserve">.  In my </w:t>
      </w:r>
      <w:r w:rsidR="00066B3F" w:rsidRPr="00576505">
        <w:rPr>
          <w:rFonts w:asciiTheme="majorHAnsi" w:hAnsiTheme="majorHAnsi" w:cstheme="majorHAnsi"/>
          <w:color w:val="000000" w:themeColor="text1"/>
        </w:rPr>
        <w:t>view,</w:t>
      </w:r>
      <w:r w:rsidRPr="00576505">
        <w:rPr>
          <w:rFonts w:asciiTheme="majorHAnsi" w:hAnsiTheme="majorHAnsi" w:cstheme="majorHAnsi"/>
          <w:color w:val="000000" w:themeColor="text1"/>
        </w:rPr>
        <w:t xml:space="preserve"> the central issue remain</w:t>
      </w:r>
      <w:r w:rsidR="00A55C32" w:rsidRPr="00576505">
        <w:rPr>
          <w:rFonts w:asciiTheme="majorHAnsi" w:hAnsiTheme="majorHAnsi" w:cstheme="majorHAnsi"/>
          <w:color w:val="000000" w:themeColor="text1"/>
        </w:rPr>
        <w:t>s</w:t>
      </w:r>
      <w:r w:rsidRPr="00576505">
        <w:rPr>
          <w:rFonts w:asciiTheme="majorHAnsi" w:hAnsiTheme="majorHAnsi" w:cstheme="majorHAnsi"/>
          <w:color w:val="000000" w:themeColor="text1"/>
        </w:rPr>
        <w:t xml:space="preserve"> whether it is a dispute between the parties, even more so when the matters </w:t>
      </w:r>
      <w:r w:rsidR="00A55C32" w:rsidRPr="00576505">
        <w:rPr>
          <w:rFonts w:asciiTheme="majorHAnsi" w:hAnsiTheme="majorHAnsi" w:cstheme="majorHAnsi"/>
          <w:color w:val="000000" w:themeColor="text1"/>
        </w:rPr>
        <w:t xml:space="preserve">in 55/2022 and 1993/2022 </w:t>
      </w:r>
      <w:r w:rsidRPr="00576505">
        <w:rPr>
          <w:rFonts w:asciiTheme="majorHAnsi" w:hAnsiTheme="majorHAnsi" w:cstheme="majorHAnsi"/>
          <w:color w:val="000000" w:themeColor="text1"/>
        </w:rPr>
        <w:t xml:space="preserve">are consolidated, and the basis for claiming the right of use of the property.  I cannot </w:t>
      </w:r>
      <w:r w:rsidR="00066B3F" w:rsidRPr="00576505">
        <w:rPr>
          <w:rFonts w:asciiTheme="majorHAnsi" w:hAnsiTheme="majorHAnsi" w:cstheme="majorHAnsi"/>
          <w:color w:val="000000" w:themeColor="text1"/>
        </w:rPr>
        <w:t xml:space="preserve">agree that the defence of </w:t>
      </w:r>
      <w:r w:rsidR="00066B3F" w:rsidRPr="00576505">
        <w:rPr>
          <w:rFonts w:asciiTheme="majorHAnsi" w:hAnsiTheme="majorHAnsi" w:cstheme="majorHAnsi"/>
          <w:i/>
          <w:color w:val="000000" w:themeColor="text1"/>
        </w:rPr>
        <w:t xml:space="preserve">lis alibi pendens </w:t>
      </w:r>
      <w:r w:rsidR="00066B3F" w:rsidRPr="00576505">
        <w:rPr>
          <w:rFonts w:asciiTheme="majorHAnsi" w:hAnsiTheme="majorHAnsi" w:cstheme="majorHAnsi"/>
          <w:color w:val="000000" w:themeColor="text1"/>
        </w:rPr>
        <w:t xml:space="preserve">is not satisfied.  </w:t>
      </w:r>
      <w:r w:rsidR="00886FBC">
        <w:rPr>
          <w:rFonts w:asciiTheme="majorHAnsi" w:hAnsiTheme="majorHAnsi" w:cstheme="majorHAnsi"/>
          <w:color w:val="000000" w:themeColor="text1"/>
        </w:rPr>
        <w:t xml:space="preserve">Adv </w:t>
      </w:r>
      <w:r w:rsidR="00066B3F" w:rsidRPr="00576505">
        <w:rPr>
          <w:rFonts w:asciiTheme="majorHAnsi" w:hAnsiTheme="majorHAnsi" w:cstheme="majorHAnsi"/>
          <w:color w:val="000000" w:themeColor="text1"/>
        </w:rPr>
        <w:t>Vilakazi argues that case number 818/2021, 4076/2021 are not pending.  It did not make such a finding in my Judgment.</w:t>
      </w:r>
    </w:p>
    <w:p w14:paraId="012ED139" w14:textId="77777777" w:rsidR="00066B3F" w:rsidRPr="00576505" w:rsidRDefault="00066B3F" w:rsidP="00576505">
      <w:pPr>
        <w:spacing w:line="360" w:lineRule="auto"/>
        <w:ind w:left="709" w:hanging="709"/>
        <w:jc w:val="both"/>
        <w:rPr>
          <w:rFonts w:asciiTheme="majorHAnsi" w:hAnsiTheme="majorHAnsi" w:cstheme="majorHAnsi"/>
          <w:color w:val="000000" w:themeColor="text1"/>
        </w:rPr>
      </w:pPr>
    </w:p>
    <w:p w14:paraId="7C1D330C" w14:textId="43E687E2" w:rsidR="00066B3F" w:rsidRPr="00576505" w:rsidRDefault="00066B3F"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7</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 xml:space="preserve">In respect of case number 3805/2022, he submits that the matter is no longer pending as </w:t>
      </w:r>
      <w:r w:rsidR="00266C29">
        <w:rPr>
          <w:rFonts w:asciiTheme="majorHAnsi" w:hAnsiTheme="majorHAnsi" w:cstheme="majorHAnsi"/>
          <w:color w:val="000000" w:themeColor="text1"/>
        </w:rPr>
        <w:t>LCF Trust</w:t>
      </w:r>
      <w:r w:rsidRPr="00576505">
        <w:rPr>
          <w:rFonts w:asciiTheme="majorHAnsi" w:hAnsiTheme="majorHAnsi" w:cstheme="majorHAnsi"/>
          <w:color w:val="000000" w:themeColor="text1"/>
        </w:rPr>
        <w:t xml:space="preserve"> has not set it down for hearing.  This is not critical in determin</w:t>
      </w:r>
      <w:r w:rsidR="00624F1E">
        <w:rPr>
          <w:rFonts w:asciiTheme="majorHAnsi" w:hAnsiTheme="majorHAnsi" w:cstheme="majorHAnsi"/>
          <w:color w:val="000000" w:themeColor="text1"/>
        </w:rPr>
        <w:t>ing</w:t>
      </w:r>
      <w:r w:rsidRPr="00576505">
        <w:rPr>
          <w:rFonts w:asciiTheme="majorHAnsi" w:hAnsiTheme="majorHAnsi" w:cstheme="majorHAnsi"/>
          <w:color w:val="000000" w:themeColor="text1"/>
        </w:rPr>
        <w:t xml:space="preserve"> of whether there is litigation pending.  The fact that the matter was struck from the roll due to a lack of urgency does not make it moot.  The result is only that the matter is then dealt with in the ordinary course of process as provided for in the Uniform Rules.  </w:t>
      </w:r>
    </w:p>
    <w:p w14:paraId="073C4E2C" w14:textId="77777777" w:rsidR="00066B3F" w:rsidRPr="00576505" w:rsidRDefault="00066B3F" w:rsidP="00576505">
      <w:pPr>
        <w:spacing w:line="360" w:lineRule="auto"/>
        <w:ind w:left="709" w:hanging="709"/>
        <w:jc w:val="both"/>
        <w:rPr>
          <w:rFonts w:asciiTheme="majorHAnsi" w:hAnsiTheme="majorHAnsi" w:cstheme="majorHAnsi"/>
          <w:color w:val="000000" w:themeColor="text1"/>
        </w:rPr>
      </w:pPr>
    </w:p>
    <w:p w14:paraId="2F8FA1E9" w14:textId="6480687C" w:rsidR="00066B3F" w:rsidRPr="00576505" w:rsidRDefault="00066B3F" w:rsidP="00576505">
      <w:pPr>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lastRenderedPageBreak/>
        <w:t>[1</w:t>
      </w:r>
      <w:r w:rsidR="00604B92" w:rsidRPr="00576505">
        <w:rPr>
          <w:rFonts w:asciiTheme="majorHAnsi" w:hAnsiTheme="majorHAnsi" w:cstheme="majorHAnsi"/>
          <w:color w:val="000000" w:themeColor="text1"/>
        </w:rPr>
        <w:t>8</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He submits that the Applicants are enforcing their rights in terms of both the purchase agreement and the sale agreement. It is important to note the provisions of Clause 10.1 of the Lease Agreement.  It reads:</w:t>
      </w:r>
    </w:p>
    <w:p w14:paraId="34433CC4" w14:textId="77777777" w:rsidR="00066B3F" w:rsidRPr="00886FBC" w:rsidRDefault="00066B3F" w:rsidP="00576505">
      <w:pPr>
        <w:spacing w:line="360" w:lineRule="auto"/>
        <w:ind w:left="709" w:hanging="709"/>
        <w:jc w:val="both"/>
        <w:rPr>
          <w:rFonts w:asciiTheme="majorHAnsi" w:hAnsiTheme="majorHAnsi" w:cstheme="majorHAnsi"/>
          <w:color w:val="000000" w:themeColor="text1"/>
          <w:sz w:val="20"/>
          <w:szCs w:val="20"/>
        </w:rPr>
      </w:pPr>
    </w:p>
    <w:p w14:paraId="127EEBDF" w14:textId="1AF8D0B2" w:rsidR="00066B3F" w:rsidRPr="00886FBC" w:rsidRDefault="00066B3F" w:rsidP="00576505">
      <w:pPr>
        <w:spacing w:line="360" w:lineRule="auto"/>
        <w:ind w:left="1418" w:hanging="1418"/>
        <w:jc w:val="both"/>
        <w:rPr>
          <w:rFonts w:asciiTheme="majorHAnsi" w:hAnsiTheme="majorHAnsi" w:cstheme="majorHAnsi"/>
          <w:color w:val="000000" w:themeColor="text1"/>
          <w:sz w:val="20"/>
          <w:szCs w:val="20"/>
        </w:rPr>
      </w:pPr>
      <w:r w:rsidRPr="00886FBC">
        <w:rPr>
          <w:rFonts w:asciiTheme="majorHAnsi" w:hAnsiTheme="majorHAnsi" w:cstheme="majorHAnsi"/>
          <w:color w:val="000000" w:themeColor="text1"/>
          <w:sz w:val="20"/>
          <w:szCs w:val="20"/>
        </w:rPr>
        <w:tab/>
        <w:t>“</w:t>
      </w:r>
      <w:r w:rsidRPr="00886FBC">
        <w:rPr>
          <w:rFonts w:asciiTheme="majorHAnsi" w:hAnsiTheme="majorHAnsi" w:cstheme="majorHAnsi"/>
          <w:i/>
          <w:color w:val="000000" w:themeColor="text1"/>
          <w:sz w:val="20"/>
          <w:szCs w:val="20"/>
        </w:rPr>
        <w:t xml:space="preserve">The Lessee must retain control of the farm and the farming activities conducted on the property, as well as the </w:t>
      </w:r>
      <w:r w:rsidRPr="00886FBC">
        <w:rPr>
          <w:rFonts w:asciiTheme="majorHAnsi" w:hAnsiTheme="majorHAnsi" w:cstheme="majorHAnsi"/>
          <w:i/>
          <w:color w:val="000000" w:themeColor="text1"/>
          <w:sz w:val="20"/>
          <w:szCs w:val="20"/>
          <w:u w:val="single"/>
        </w:rPr>
        <w:t>controlling interest of any legal entity established for purposes of any joint venture</w:t>
      </w:r>
      <w:r w:rsidRPr="00886FBC">
        <w:rPr>
          <w:rFonts w:asciiTheme="majorHAnsi" w:hAnsiTheme="majorHAnsi" w:cstheme="majorHAnsi"/>
          <w:i/>
          <w:color w:val="000000" w:themeColor="text1"/>
          <w:sz w:val="20"/>
          <w:szCs w:val="20"/>
        </w:rPr>
        <w:t xml:space="preserve"> </w:t>
      </w:r>
      <w:r w:rsidR="00273732" w:rsidRPr="00886FBC">
        <w:rPr>
          <w:rFonts w:asciiTheme="majorHAnsi" w:hAnsiTheme="majorHAnsi" w:cstheme="majorHAnsi"/>
          <w:i/>
          <w:color w:val="000000" w:themeColor="text1"/>
          <w:sz w:val="20"/>
          <w:szCs w:val="20"/>
        </w:rPr>
        <w:t>and arrangement between the lessee and any other party.</w:t>
      </w:r>
      <w:r w:rsidR="00273732" w:rsidRPr="00886FBC">
        <w:rPr>
          <w:rFonts w:asciiTheme="majorHAnsi" w:hAnsiTheme="majorHAnsi" w:cstheme="majorHAnsi"/>
          <w:color w:val="000000" w:themeColor="text1"/>
          <w:sz w:val="20"/>
          <w:szCs w:val="20"/>
        </w:rPr>
        <w:t>”</w:t>
      </w:r>
      <w:r w:rsidR="0038379A" w:rsidRPr="00886FBC">
        <w:rPr>
          <w:rFonts w:asciiTheme="majorHAnsi" w:hAnsiTheme="majorHAnsi" w:cstheme="majorHAnsi"/>
          <w:color w:val="000000" w:themeColor="text1"/>
          <w:sz w:val="20"/>
          <w:szCs w:val="20"/>
        </w:rPr>
        <w:t xml:space="preserve"> [my emphasis]</w:t>
      </w:r>
    </w:p>
    <w:p w14:paraId="2A2B7420" w14:textId="77777777" w:rsidR="00273732" w:rsidRPr="00576505" w:rsidRDefault="00273732" w:rsidP="00576505">
      <w:pPr>
        <w:spacing w:line="360" w:lineRule="auto"/>
        <w:ind w:left="1418" w:hanging="1418"/>
        <w:jc w:val="both"/>
        <w:rPr>
          <w:rFonts w:asciiTheme="majorHAnsi" w:hAnsiTheme="majorHAnsi" w:cstheme="majorHAnsi"/>
          <w:color w:val="000000" w:themeColor="text1"/>
        </w:rPr>
      </w:pPr>
    </w:p>
    <w:p w14:paraId="38006F3E" w14:textId="22E2018A" w:rsidR="003D2BB7" w:rsidRPr="00576505" w:rsidRDefault="00273732" w:rsidP="00576505">
      <w:pPr>
        <w:pStyle w:val="BodyTextIndent"/>
        <w:rPr>
          <w:rFonts w:asciiTheme="majorHAnsi" w:hAnsiTheme="majorHAnsi" w:cstheme="majorHAnsi"/>
          <w:color w:val="000000" w:themeColor="text1"/>
        </w:rPr>
      </w:pPr>
      <w:r w:rsidRPr="00576505">
        <w:rPr>
          <w:rFonts w:asciiTheme="majorHAnsi" w:hAnsiTheme="majorHAnsi" w:cstheme="majorHAnsi"/>
          <w:color w:val="000000" w:themeColor="text1"/>
        </w:rPr>
        <w:t>[1</w:t>
      </w:r>
      <w:r w:rsidR="00604B92" w:rsidRPr="00576505">
        <w:rPr>
          <w:rFonts w:asciiTheme="majorHAnsi" w:hAnsiTheme="majorHAnsi" w:cstheme="majorHAnsi"/>
          <w:color w:val="000000" w:themeColor="text1"/>
        </w:rPr>
        <w:t>9</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3D2BB7" w:rsidRPr="00576505">
        <w:rPr>
          <w:rFonts w:asciiTheme="majorHAnsi" w:hAnsiTheme="majorHAnsi" w:cstheme="majorHAnsi"/>
          <w:color w:val="000000" w:themeColor="text1"/>
        </w:rPr>
        <w:t xml:space="preserve">In terms of the correspondence before me, it was stated that Kopano 2 has </w:t>
      </w:r>
      <w:r w:rsidR="00624F1E">
        <w:rPr>
          <w:rFonts w:asciiTheme="majorHAnsi" w:hAnsiTheme="majorHAnsi" w:cstheme="majorHAnsi"/>
          <w:color w:val="000000" w:themeColor="text1"/>
        </w:rPr>
        <w:t xml:space="preserve">a </w:t>
      </w:r>
      <w:r w:rsidR="003D2BB7" w:rsidRPr="00576505">
        <w:rPr>
          <w:rFonts w:asciiTheme="majorHAnsi" w:hAnsiTheme="majorHAnsi" w:cstheme="majorHAnsi"/>
          <w:color w:val="000000" w:themeColor="text1"/>
        </w:rPr>
        <w:t>60% shareholding and this would satisfy the requirement.</w:t>
      </w:r>
    </w:p>
    <w:p w14:paraId="540D7BE2" w14:textId="77777777" w:rsidR="003D2BB7" w:rsidRPr="00576505" w:rsidRDefault="003D2BB7" w:rsidP="00576505">
      <w:pPr>
        <w:pStyle w:val="BodyTextIndent"/>
        <w:rPr>
          <w:rFonts w:asciiTheme="majorHAnsi" w:hAnsiTheme="majorHAnsi" w:cstheme="majorHAnsi"/>
          <w:color w:val="000000" w:themeColor="text1"/>
        </w:rPr>
      </w:pPr>
    </w:p>
    <w:p w14:paraId="6012A63F" w14:textId="500A58E4" w:rsidR="00273732" w:rsidRPr="00576505" w:rsidRDefault="003D2BB7" w:rsidP="00576505">
      <w:pPr>
        <w:pStyle w:val="BodyTextIndent"/>
        <w:rPr>
          <w:rFonts w:asciiTheme="majorHAnsi" w:hAnsiTheme="majorHAnsi" w:cstheme="majorHAnsi"/>
          <w:color w:val="000000" w:themeColor="text1"/>
        </w:rPr>
      </w:pPr>
      <w:r w:rsidRPr="00576505">
        <w:rPr>
          <w:rFonts w:asciiTheme="majorHAnsi" w:hAnsiTheme="majorHAnsi" w:cstheme="majorHAnsi"/>
          <w:color w:val="000000" w:themeColor="text1"/>
        </w:rPr>
        <w:t>[</w:t>
      </w:r>
      <w:r w:rsidR="00604B92" w:rsidRPr="00576505">
        <w:rPr>
          <w:rFonts w:asciiTheme="majorHAnsi" w:hAnsiTheme="majorHAnsi" w:cstheme="majorHAnsi"/>
          <w:color w:val="000000" w:themeColor="text1"/>
        </w:rPr>
        <w:t>20</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E81104" w:rsidRPr="00576505">
        <w:rPr>
          <w:rFonts w:asciiTheme="majorHAnsi" w:hAnsiTheme="majorHAnsi" w:cstheme="majorHAnsi"/>
          <w:color w:val="000000" w:themeColor="text1"/>
        </w:rPr>
        <w:t>Clause 11 provides:</w:t>
      </w:r>
    </w:p>
    <w:p w14:paraId="4680A8AF" w14:textId="77777777" w:rsidR="00E81104" w:rsidRPr="00886FBC" w:rsidRDefault="00E81104" w:rsidP="00576505">
      <w:pPr>
        <w:spacing w:line="360" w:lineRule="auto"/>
        <w:ind w:left="709" w:hanging="709"/>
        <w:jc w:val="both"/>
        <w:rPr>
          <w:rFonts w:asciiTheme="majorHAnsi" w:hAnsiTheme="majorHAnsi" w:cstheme="majorHAnsi"/>
          <w:color w:val="000000" w:themeColor="text1"/>
          <w:sz w:val="20"/>
          <w:szCs w:val="20"/>
        </w:rPr>
      </w:pPr>
    </w:p>
    <w:p w14:paraId="50D42DB2" w14:textId="77777777" w:rsidR="00E81104" w:rsidRPr="00886FBC" w:rsidRDefault="00E81104" w:rsidP="00576505">
      <w:pPr>
        <w:tabs>
          <w:tab w:val="left" w:pos="1418"/>
        </w:tabs>
        <w:spacing w:line="360" w:lineRule="auto"/>
        <w:ind w:left="1985" w:hanging="1985"/>
        <w:jc w:val="both"/>
        <w:rPr>
          <w:rFonts w:asciiTheme="majorHAnsi" w:hAnsiTheme="majorHAnsi" w:cstheme="majorHAnsi"/>
          <w:i/>
          <w:color w:val="000000" w:themeColor="text1"/>
          <w:sz w:val="20"/>
          <w:szCs w:val="20"/>
        </w:rPr>
      </w:pPr>
      <w:r w:rsidRPr="00886FBC">
        <w:rPr>
          <w:rFonts w:asciiTheme="majorHAnsi" w:hAnsiTheme="majorHAnsi" w:cstheme="majorHAnsi"/>
          <w:color w:val="000000" w:themeColor="text1"/>
          <w:sz w:val="20"/>
          <w:szCs w:val="20"/>
        </w:rPr>
        <w:tab/>
        <w:t>“</w:t>
      </w:r>
      <w:r w:rsidRPr="00886FBC">
        <w:rPr>
          <w:rFonts w:asciiTheme="majorHAnsi" w:hAnsiTheme="majorHAnsi" w:cstheme="majorHAnsi"/>
          <w:i/>
          <w:color w:val="000000" w:themeColor="text1"/>
          <w:sz w:val="20"/>
          <w:szCs w:val="20"/>
        </w:rPr>
        <w:t>11.</w:t>
      </w:r>
      <w:r w:rsidRPr="00886FBC">
        <w:rPr>
          <w:rFonts w:asciiTheme="majorHAnsi" w:hAnsiTheme="majorHAnsi" w:cstheme="majorHAnsi"/>
          <w:i/>
          <w:color w:val="000000" w:themeColor="text1"/>
          <w:sz w:val="20"/>
          <w:szCs w:val="20"/>
        </w:rPr>
        <w:tab/>
        <w:t>Assignment and subletting –</w:t>
      </w:r>
    </w:p>
    <w:p w14:paraId="76E9E39F" w14:textId="77777777" w:rsidR="00E81104" w:rsidRPr="00886FBC" w:rsidRDefault="00E81104" w:rsidP="00576505">
      <w:pPr>
        <w:tabs>
          <w:tab w:val="left" w:pos="1418"/>
        </w:tabs>
        <w:spacing w:line="360" w:lineRule="auto"/>
        <w:ind w:left="1985" w:hanging="1985"/>
        <w:jc w:val="both"/>
        <w:rPr>
          <w:rFonts w:asciiTheme="majorHAnsi" w:hAnsiTheme="majorHAnsi" w:cstheme="majorHAnsi"/>
          <w:i/>
          <w:color w:val="000000" w:themeColor="text1"/>
          <w:sz w:val="20"/>
          <w:szCs w:val="20"/>
        </w:rPr>
      </w:pPr>
    </w:p>
    <w:p w14:paraId="05CE426D" w14:textId="77777777" w:rsidR="00E81104" w:rsidRPr="00886FBC" w:rsidRDefault="00E81104" w:rsidP="00576505">
      <w:pPr>
        <w:tabs>
          <w:tab w:val="left" w:pos="1418"/>
        </w:tabs>
        <w:spacing w:line="360" w:lineRule="auto"/>
        <w:ind w:left="1985" w:hanging="1985"/>
        <w:jc w:val="both"/>
        <w:rPr>
          <w:rFonts w:asciiTheme="majorHAnsi" w:hAnsiTheme="majorHAnsi" w:cstheme="majorHAnsi"/>
          <w:i/>
          <w:color w:val="000000" w:themeColor="text1"/>
          <w:sz w:val="20"/>
          <w:szCs w:val="20"/>
        </w:rPr>
      </w:pPr>
      <w:r w:rsidRPr="00886FBC">
        <w:rPr>
          <w:rFonts w:asciiTheme="majorHAnsi" w:hAnsiTheme="majorHAnsi" w:cstheme="majorHAnsi"/>
          <w:i/>
          <w:color w:val="000000" w:themeColor="text1"/>
          <w:sz w:val="20"/>
          <w:szCs w:val="20"/>
        </w:rPr>
        <w:tab/>
      </w:r>
      <w:r w:rsidRPr="00886FBC">
        <w:rPr>
          <w:rFonts w:asciiTheme="majorHAnsi" w:hAnsiTheme="majorHAnsi" w:cstheme="majorHAnsi"/>
          <w:i/>
          <w:color w:val="000000" w:themeColor="text1"/>
          <w:sz w:val="20"/>
          <w:szCs w:val="20"/>
        </w:rPr>
        <w:tab/>
        <w:t xml:space="preserve">The lessee shall not be entitled, except with the prior written consent of the lessor, to – </w:t>
      </w:r>
    </w:p>
    <w:p w14:paraId="54D70638" w14:textId="77777777" w:rsidR="00E81104" w:rsidRPr="00886FBC" w:rsidRDefault="00E81104" w:rsidP="00576505">
      <w:pPr>
        <w:tabs>
          <w:tab w:val="left" w:pos="1418"/>
        </w:tabs>
        <w:spacing w:line="360" w:lineRule="auto"/>
        <w:ind w:left="1985" w:hanging="1985"/>
        <w:jc w:val="both"/>
        <w:rPr>
          <w:rFonts w:asciiTheme="majorHAnsi" w:hAnsiTheme="majorHAnsi" w:cstheme="majorHAnsi"/>
          <w:i/>
          <w:color w:val="000000" w:themeColor="text1"/>
          <w:sz w:val="20"/>
          <w:szCs w:val="20"/>
        </w:rPr>
      </w:pPr>
    </w:p>
    <w:p w14:paraId="58167C24" w14:textId="77777777" w:rsidR="00EE53E6" w:rsidRPr="00886FBC" w:rsidRDefault="00EE53E6" w:rsidP="00576505">
      <w:pPr>
        <w:tabs>
          <w:tab w:val="left" w:pos="1418"/>
        </w:tabs>
        <w:spacing w:line="360" w:lineRule="auto"/>
        <w:ind w:left="1985" w:hanging="1985"/>
        <w:jc w:val="both"/>
        <w:rPr>
          <w:rFonts w:asciiTheme="majorHAnsi" w:hAnsiTheme="majorHAnsi" w:cstheme="majorHAnsi"/>
          <w:i/>
          <w:color w:val="000000" w:themeColor="text1"/>
          <w:sz w:val="20"/>
          <w:szCs w:val="20"/>
        </w:rPr>
      </w:pPr>
      <w:r w:rsidRPr="00886FBC">
        <w:rPr>
          <w:rFonts w:asciiTheme="majorHAnsi" w:hAnsiTheme="majorHAnsi" w:cstheme="majorHAnsi"/>
          <w:i/>
          <w:color w:val="000000" w:themeColor="text1"/>
          <w:sz w:val="20"/>
          <w:szCs w:val="20"/>
        </w:rPr>
        <w:tab/>
        <w:t>11.1</w:t>
      </w:r>
      <w:r w:rsidRPr="00886FBC">
        <w:rPr>
          <w:rFonts w:asciiTheme="majorHAnsi" w:hAnsiTheme="majorHAnsi" w:cstheme="majorHAnsi"/>
          <w:i/>
          <w:color w:val="000000" w:themeColor="text1"/>
          <w:sz w:val="20"/>
          <w:szCs w:val="20"/>
        </w:rPr>
        <w:tab/>
        <w:t xml:space="preserve">cede or assign any or any of the rights and obligations of the lessee under this lease; </w:t>
      </w:r>
    </w:p>
    <w:p w14:paraId="71A55D32" w14:textId="77777777" w:rsidR="00EE53E6" w:rsidRPr="00886FBC" w:rsidRDefault="00EE53E6" w:rsidP="00576505">
      <w:pPr>
        <w:tabs>
          <w:tab w:val="left" w:pos="1418"/>
        </w:tabs>
        <w:spacing w:line="360" w:lineRule="auto"/>
        <w:ind w:left="1985" w:hanging="1985"/>
        <w:jc w:val="both"/>
        <w:rPr>
          <w:rFonts w:asciiTheme="majorHAnsi" w:hAnsiTheme="majorHAnsi" w:cstheme="majorHAnsi"/>
          <w:i/>
          <w:color w:val="000000" w:themeColor="text1"/>
          <w:sz w:val="20"/>
          <w:szCs w:val="20"/>
        </w:rPr>
      </w:pPr>
    </w:p>
    <w:p w14:paraId="6FF54B7C" w14:textId="77777777" w:rsidR="00EE53E6" w:rsidRPr="00886FBC" w:rsidRDefault="00EE53E6" w:rsidP="00576505">
      <w:pPr>
        <w:tabs>
          <w:tab w:val="left" w:pos="1418"/>
        </w:tabs>
        <w:spacing w:line="360" w:lineRule="auto"/>
        <w:ind w:left="1985" w:hanging="1985"/>
        <w:jc w:val="both"/>
        <w:rPr>
          <w:rFonts w:asciiTheme="majorHAnsi" w:hAnsiTheme="majorHAnsi" w:cstheme="majorHAnsi"/>
          <w:i/>
          <w:color w:val="000000" w:themeColor="text1"/>
          <w:sz w:val="20"/>
          <w:szCs w:val="20"/>
        </w:rPr>
      </w:pPr>
      <w:r w:rsidRPr="00886FBC">
        <w:rPr>
          <w:rFonts w:asciiTheme="majorHAnsi" w:hAnsiTheme="majorHAnsi" w:cstheme="majorHAnsi"/>
          <w:i/>
          <w:color w:val="000000" w:themeColor="text1"/>
          <w:sz w:val="20"/>
          <w:szCs w:val="20"/>
        </w:rPr>
        <w:tab/>
        <w:t>11.2</w:t>
      </w:r>
      <w:r w:rsidRPr="00886FBC">
        <w:rPr>
          <w:rFonts w:asciiTheme="majorHAnsi" w:hAnsiTheme="majorHAnsi" w:cstheme="majorHAnsi"/>
          <w:i/>
          <w:color w:val="000000" w:themeColor="text1"/>
          <w:sz w:val="20"/>
          <w:szCs w:val="20"/>
        </w:rPr>
        <w:tab/>
        <w:t>sublet the farm in whole or in part;</w:t>
      </w:r>
    </w:p>
    <w:p w14:paraId="305DCBDC" w14:textId="77777777" w:rsidR="00EE53E6" w:rsidRPr="00886FBC" w:rsidRDefault="00EE53E6" w:rsidP="00576505">
      <w:pPr>
        <w:tabs>
          <w:tab w:val="left" w:pos="1418"/>
        </w:tabs>
        <w:spacing w:line="360" w:lineRule="auto"/>
        <w:ind w:left="1985" w:hanging="1985"/>
        <w:jc w:val="both"/>
        <w:rPr>
          <w:rFonts w:asciiTheme="majorHAnsi" w:hAnsiTheme="majorHAnsi" w:cstheme="majorHAnsi"/>
          <w:i/>
          <w:color w:val="000000" w:themeColor="text1"/>
          <w:sz w:val="20"/>
          <w:szCs w:val="20"/>
        </w:rPr>
      </w:pPr>
    </w:p>
    <w:p w14:paraId="19627B7C" w14:textId="77777777" w:rsidR="00EE53E6" w:rsidRPr="00886FBC" w:rsidRDefault="00EE53E6" w:rsidP="00576505">
      <w:pPr>
        <w:tabs>
          <w:tab w:val="left" w:pos="1418"/>
        </w:tabs>
        <w:spacing w:line="360" w:lineRule="auto"/>
        <w:ind w:left="1985" w:hanging="1985"/>
        <w:jc w:val="both"/>
        <w:rPr>
          <w:rFonts w:asciiTheme="majorHAnsi" w:hAnsiTheme="majorHAnsi" w:cstheme="majorHAnsi"/>
          <w:color w:val="000000" w:themeColor="text1"/>
          <w:sz w:val="20"/>
          <w:szCs w:val="20"/>
        </w:rPr>
      </w:pPr>
      <w:r w:rsidRPr="00886FBC">
        <w:rPr>
          <w:rFonts w:asciiTheme="majorHAnsi" w:hAnsiTheme="majorHAnsi" w:cstheme="majorHAnsi"/>
          <w:i/>
          <w:color w:val="000000" w:themeColor="text1"/>
          <w:sz w:val="20"/>
          <w:szCs w:val="20"/>
        </w:rPr>
        <w:tab/>
        <w:t>11.3</w:t>
      </w:r>
      <w:r w:rsidRPr="00886FBC">
        <w:rPr>
          <w:rFonts w:asciiTheme="majorHAnsi" w:hAnsiTheme="majorHAnsi" w:cstheme="majorHAnsi"/>
          <w:i/>
          <w:color w:val="000000" w:themeColor="text1"/>
          <w:sz w:val="20"/>
          <w:szCs w:val="20"/>
        </w:rPr>
        <w:tab/>
        <w:t>give up possession of the farm, or any part thereof, to any third party.</w:t>
      </w:r>
      <w:r w:rsidRPr="00886FBC">
        <w:rPr>
          <w:rFonts w:asciiTheme="majorHAnsi" w:hAnsiTheme="majorHAnsi" w:cstheme="majorHAnsi"/>
          <w:color w:val="000000" w:themeColor="text1"/>
          <w:sz w:val="20"/>
          <w:szCs w:val="20"/>
        </w:rPr>
        <w:t>”</w:t>
      </w:r>
      <w:r w:rsidR="001F6FB7" w:rsidRPr="00886FBC">
        <w:rPr>
          <w:rStyle w:val="FootnoteReference"/>
          <w:rFonts w:asciiTheme="majorHAnsi" w:hAnsiTheme="majorHAnsi" w:cstheme="majorHAnsi"/>
          <w:color w:val="000000" w:themeColor="text1"/>
          <w:sz w:val="20"/>
          <w:szCs w:val="20"/>
        </w:rPr>
        <w:footnoteReference w:id="4"/>
      </w:r>
    </w:p>
    <w:p w14:paraId="7227FF3D" w14:textId="77777777" w:rsidR="00EE53E6" w:rsidRPr="00576505" w:rsidRDefault="00EE53E6" w:rsidP="00576505">
      <w:pPr>
        <w:tabs>
          <w:tab w:val="left" w:pos="1418"/>
        </w:tabs>
        <w:spacing w:line="360" w:lineRule="auto"/>
        <w:ind w:left="1985" w:hanging="1985"/>
        <w:jc w:val="both"/>
        <w:rPr>
          <w:rFonts w:asciiTheme="majorHAnsi" w:hAnsiTheme="majorHAnsi" w:cstheme="majorHAnsi"/>
          <w:color w:val="000000" w:themeColor="text1"/>
        </w:rPr>
      </w:pPr>
    </w:p>
    <w:p w14:paraId="26EB7142" w14:textId="44A2737B" w:rsidR="006F4331" w:rsidRPr="00576505" w:rsidRDefault="00EE53E6"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w:t>
      </w:r>
      <w:r w:rsidR="00604B92" w:rsidRPr="00576505">
        <w:rPr>
          <w:rFonts w:asciiTheme="majorHAnsi" w:hAnsiTheme="majorHAnsi" w:cstheme="majorHAnsi"/>
          <w:color w:val="000000" w:themeColor="text1"/>
        </w:rPr>
        <w:t>21</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3D2BB7" w:rsidRPr="00576505">
        <w:rPr>
          <w:rFonts w:asciiTheme="majorHAnsi" w:hAnsiTheme="majorHAnsi" w:cstheme="majorHAnsi"/>
          <w:color w:val="000000" w:themeColor="text1"/>
        </w:rPr>
        <w:t xml:space="preserve">The two clauses have to be read together. </w:t>
      </w:r>
      <w:r w:rsidR="001F6FB7" w:rsidRPr="00576505">
        <w:rPr>
          <w:rFonts w:asciiTheme="majorHAnsi" w:hAnsiTheme="majorHAnsi" w:cstheme="majorHAnsi"/>
          <w:color w:val="000000" w:themeColor="text1"/>
        </w:rPr>
        <w:t>It was apparent to me that there was no prohibition again</w:t>
      </w:r>
      <w:r w:rsidR="003D2BB7" w:rsidRPr="00576505">
        <w:rPr>
          <w:rFonts w:asciiTheme="majorHAnsi" w:hAnsiTheme="majorHAnsi" w:cstheme="majorHAnsi"/>
          <w:color w:val="000000" w:themeColor="text1"/>
        </w:rPr>
        <w:t xml:space="preserve">st the </w:t>
      </w:r>
      <w:r w:rsidR="001F6FB7" w:rsidRPr="00576505">
        <w:rPr>
          <w:rFonts w:asciiTheme="majorHAnsi" w:hAnsiTheme="majorHAnsi" w:cstheme="majorHAnsi"/>
          <w:color w:val="000000" w:themeColor="text1"/>
        </w:rPr>
        <w:t xml:space="preserve">conclusion of an agreement wherein Kopano 2 would have the majority </w:t>
      </w:r>
      <w:r w:rsidR="00624F1E">
        <w:rPr>
          <w:rFonts w:asciiTheme="majorHAnsi" w:hAnsiTheme="majorHAnsi" w:cstheme="majorHAnsi"/>
          <w:color w:val="000000" w:themeColor="text1"/>
        </w:rPr>
        <w:t>vote</w:t>
      </w:r>
      <w:r w:rsidR="001F6FB7" w:rsidRPr="00576505">
        <w:rPr>
          <w:rFonts w:asciiTheme="majorHAnsi" w:hAnsiTheme="majorHAnsi" w:cstheme="majorHAnsi"/>
          <w:color w:val="000000" w:themeColor="text1"/>
        </w:rPr>
        <w:t xml:space="preserve"> and the First Respondent being the vehicle for conducting the business.  It is also apparent that the Department continues to play an active role subsequent to the conclusion of the Lease Agreement.  Mr Vilakazi submits that there is no real dispute of fact and even an oral hearing would not resolve the dispute.  </w:t>
      </w:r>
      <w:r w:rsidR="003D2BB7" w:rsidRPr="00576505">
        <w:rPr>
          <w:rFonts w:asciiTheme="majorHAnsi" w:hAnsiTheme="majorHAnsi" w:cstheme="majorHAnsi"/>
          <w:color w:val="000000" w:themeColor="text1"/>
        </w:rPr>
        <w:t xml:space="preserve">I </w:t>
      </w:r>
      <w:r w:rsidR="00681FA4" w:rsidRPr="00576505">
        <w:rPr>
          <w:rFonts w:asciiTheme="majorHAnsi" w:hAnsiTheme="majorHAnsi" w:cstheme="majorHAnsi"/>
          <w:color w:val="000000" w:themeColor="text1"/>
        </w:rPr>
        <w:t xml:space="preserve">was therefore called upon to dispose of the question of law.  In eviction applications, so the argument went, a Court has to accept those facts averred by the Applicants that were not disputed by the Respondents and the Respondents’ version </w:t>
      </w:r>
      <w:r w:rsidR="00266C29" w:rsidRPr="00576505">
        <w:rPr>
          <w:rFonts w:asciiTheme="majorHAnsi" w:hAnsiTheme="majorHAnsi" w:cstheme="majorHAnsi"/>
          <w:color w:val="000000" w:themeColor="text1"/>
        </w:rPr>
        <w:t>as far as</w:t>
      </w:r>
      <w:r w:rsidR="00681FA4" w:rsidRPr="00576505">
        <w:rPr>
          <w:rFonts w:asciiTheme="majorHAnsi" w:hAnsiTheme="majorHAnsi" w:cstheme="majorHAnsi"/>
          <w:color w:val="000000" w:themeColor="text1"/>
        </w:rPr>
        <w:t xml:space="preserve"> it was plausible, tenable and credible.  </w:t>
      </w:r>
    </w:p>
    <w:p w14:paraId="02528AC6" w14:textId="77777777" w:rsidR="006F4331" w:rsidRPr="00576505" w:rsidRDefault="006F4331" w:rsidP="00576505">
      <w:pPr>
        <w:tabs>
          <w:tab w:val="left" w:pos="1418"/>
        </w:tabs>
        <w:spacing w:line="360" w:lineRule="auto"/>
        <w:ind w:left="709" w:hanging="709"/>
        <w:jc w:val="both"/>
        <w:rPr>
          <w:rFonts w:asciiTheme="majorHAnsi" w:hAnsiTheme="majorHAnsi" w:cstheme="majorHAnsi"/>
          <w:color w:val="000000" w:themeColor="text1"/>
        </w:rPr>
      </w:pPr>
    </w:p>
    <w:p w14:paraId="0377B409" w14:textId="20DBDE1A" w:rsidR="00EE53E6" w:rsidRPr="00576505" w:rsidRDefault="006F4331"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[2</w:t>
      </w:r>
      <w:r w:rsidR="00604B92" w:rsidRPr="00576505">
        <w:rPr>
          <w:rFonts w:asciiTheme="majorHAnsi" w:hAnsiTheme="majorHAnsi" w:cstheme="majorHAnsi"/>
          <w:color w:val="000000" w:themeColor="text1"/>
        </w:rPr>
        <w:t>2]</w:t>
      </w:r>
      <w:r w:rsidRPr="00576505">
        <w:rPr>
          <w:rFonts w:asciiTheme="majorHAnsi" w:hAnsiTheme="majorHAnsi" w:cstheme="majorHAnsi"/>
          <w:color w:val="000000" w:themeColor="text1"/>
        </w:rPr>
        <w:tab/>
      </w:r>
      <w:r w:rsidR="00681FA4" w:rsidRPr="00576505">
        <w:rPr>
          <w:rFonts w:asciiTheme="majorHAnsi" w:hAnsiTheme="majorHAnsi" w:cstheme="majorHAnsi"/>
          <w:color w:val="000000" w:themeColor="text1"/>
        </w:rPr>
        <w:t xml:space="preserve">It is correct that Kopano </w:t>
      </w:r>
      <w:r w:rsidR="00747FD2">
        <w:rPr>
          <w:rFonts w:asciiTheme="majorHAnsi" w:hAnsiTheme="majorHAnsi" w:cstheme="majorHAnsi"/>
          <w:color w:val="000000" w:themeColor="text1"/>
        </w:rPr>
        <w:t xml:space="preserve">2 </w:t>
      </w:r>
      <w:r w:rsidR="00681FA4" w:rsidRPr="00576505">
        <w:rPr>
          <w:rFonts w:asciiTheme="majorHAnsi" w:hAnsiTheme="majorHAnsi" w:cstheme="majorHAnsi"/>
          <w:color w:val="000000" w:themeColor="text1"/>
        </w:rPr>
        <w:t xml:space="preserve">has a Lease Agreement and that it gives it full control over the property, subject to the balance of the provisions </w:t>
      </w:r>
      <w:r w:rsidR="00624F1E">
        <w:rPr>
          <w:rFonts w:asciiTheme="majorHAnsi" w:hAnsiTheme="majorHAnsi" w:cstheme="majorHAnsi"/>
          <w:color w:val="000000" w:themeColor="text1"/>
        </w:rPr>
        <w:t>in the agreement</w:t>
      </w:r>
      <w:r w:rsidR="00681FA4" w:rsidRPr="00576505">
        <w:rPr>
          <w:rFonts w:asciiTheme="majorHAnsi" w:hAnsiTheme="majorHAnsi" w:cstheme="majorHAnsi"/>
          <w:color w:val="000000" w:themeColor="text1"/>
        </w:rPr>
        <w:t xml:space="preserve">, but it is incorrect to state that there </w:t>
      </w:r>
      <w:r w:rsidR="00624F1E">
        <w:rPr>
          <w:rFonts w:asciiTheme="majorHAnsi" w:hAnsiTheme="majorHAnsi" w:cstheme="majorHAnsi"/>
          <w:color w:val="000000" w:themeColor="text1"/>
        </w:rPr>
        <w:t xml:space="preserve">is </w:t>
      </w:r>
      <w:r w:rsidR="00681FA4" w:rsidRPr="00576505">
        <w:rPr>
          <w:rFonts w:asciiTheme="majorHAnsi" w:hAnsiTheme="majorHAnsi" w:cstheme="majorHAnsi"/>
          <w:color w:val="000000" w:themeColor="text1"/>
        </w:rPr>
        <w:t xml:space="preserve">no compelling reason for the </w:t>
      </w:r>
      <w:r w:rsidRPr="00576505">
        <w:rPr>
          <w:rFonts w:asciiTheme="majorHAnsi" w:hAnsiTheme="majorHAnsi" w:cstheme="majorHAnsi"/>
          <w:color w:val="000000" w:themeColor="text1"/>
        </w:rPr>
        <w:t xml:space="preserve">Company </w:t>
      </w:r>
      <w:r w:rsidR="00681FA4" w:rsidRPr="00576505">
        <w:rPr>
          <w:rFonts w:asciiTheme="majorHAnsi" w:hAnsiTheme="majorHAnsi" w:cstheme="majorHAnsi"/>
          <w:color w:val="000000" w:themeColor="text1"/>
        </w:rPr>
        <w:t xml:space="preserve">to continue to be in occupation of the </w:t>
      </w:r>
      <w:r w:rsidR="00923084" w:rsidRPr="00576505">
        <w:rPr>
          <w:rFonts w:asciiTheme="majorHAnsi" w:hAnsiTheme="majorHAnsi" w:cstheme="majorHAnsi"/>
          <w:color w:val="000000" w:themeColor="text1"/>
        </w:rPr>
        <w:t>farms</w:t>
      </w:r>
      <w:r w:rsidRPr="00576505">
        <w:rPr>
          <w:rFonts w:asciiTheme="majorHAnsi" w:hAnsiTheme="majorHAnsi" w:cstheme="majorHAnsi"/>
          <w:color w:val="000000" w:themeColor="text1"/>
        </w:rPr>
        <w:t xml:space="preserve">, involving the </w:t>
      </w:r>
      <w:r w:rsidR="00266C29">
        <w:rPr>
          <w:rFonts w:asciiTheme="majorHAnsi" w:hAnsiTheme="majorHAnsi" w:cstheme="majorHAnsi"/>
          <w:color w:val="000000" w:themeColor="text1"/>
        </w:rPr>
        <w:t>LCF Trust</w:t>
      </w:r>
      <w:r w:rsidR="00681FA4" w:rsidRPr="00576505">
        <w:rPr>
          <w:rFonts w:asciiTheme="majorHAnsi" w:hAnsiTheme="majorHAnsi" w:cstheme="majorHAnsi"/>
          <w:color w:val="000000" w:themeColor="text1"/>
        </w:rPr>
        <w:t>.</w:t>
      </w:r>
    </w:p>
    <w:p w14:paraId="22426DE6" w14:textId="77777777" w:rsidR="00681FA4" w:rsidRPr="00576505" w:rsidRDefault="00681FA4" w:rsidP="00576505">
      <w:pPr>
        <w:tabs>
          <w:tab w:val="left" w:pos="1418"/>
        </w:tabs>
        <w:spacing w:line="360" w:lineRule="auto"/>
        <w:ind w:left="709" w:hanging="709"/>
        <w:jc w:val="both"/>
        <w:rPr>
          <w:rFonts w:asciiTheme="majorHAnsi" w:hAnsiTheme="majorHAnsi" w:cstheme="majorHAnsi"/>
          <w:color w:val="000000" w:themeColor="text1"/>
        </w:rPr>
      </w:pPr>
    </w:p>
    <w:p w14:paraId="697EE5F9" w14:textId="2DE4545A" w:rsidR="00681FA4" w:rsidRPr="00576505" w:rsidRDefault="00681FA4"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[2</w:t>
      </w:r>
      <w:r w:rsidR="00604B92" w:rsidRPr="00576505">
        <w:rPr>
          <w:rFonts w:asciiTheme="majorHAnsi" w:hAnsiTheme="majorHAnsi" w:cstheme="majorHAnsi"/>
          <w:color w:val="000000" w:themeColor="text1"/>
        </w:rPr>
        <w:t>3</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923084" w:rsidRPr="00576505">
        <w:rPr>
          <w:rFonts w:asciiTheme="majorHAnsi" w:hAnsiTheme="majorHAnsi" w:cstheme="majorHAnsi"/>
          <w:color w:val="000000" w:themeColor="text1"/>
        </w:rPr>
        <w:t xml:space="preserve">There has already been an order by Wright AJ in respect of spoliation.  Furthermore the </w:t>
      </w:r>
      <w:r w:rsidR="00266C29">
        <w:rPr>
          <w:rFonts w:asciiTheme="majorHAnsi" w:hAnsiTheme="majorHAnsi" w:cstheme="majorHAnsi"/>
          <w:color w:val="000000" w:themeColor="text1"/>
        </w:rPr>
        <w:t>LCF Trust</w:t>
      </w:r>
      <w:r w:rsidR="00923084" w:rsidRPr="00576505">
        <w:rPr>
          <w:rFonts w:asciiTheme="majorHAnsi" w:hAnsiTheme="majorHAnsi" w:cstheme="majorHAnsi"/>
          <w:color w:val="000000" w:themeColor="text1"/>
        </w:rPr>
        <w:t xml:space="preserve"> were not the sellers of all of the properties.  The Applicants err in their reliance on the purchase agreement that provides for a non-variation clause and loses sight of the Lea</w:t>
      </w:r>
      <w:r w:rsidR="0010271B" w:rsidRPr="00576505">
        <w:rPr>
          <w:rFonts w:asciiTheme="majorHAnsi" w:hAnsiTheme="majorHAnsi" w:cstheme="majorHAnsi"/>
          <w:color w:val="000000" w:themeColor="text1"/>
        </w:rPr>
        <w:t xml:space="preserve">se Agreement that was concluded </w:t>
      </w:r>
      <w:r w:rsidR="00B0788D" w:rsidRPr="00576505">
        <w:rPr>
          <w:rFonts w:asciiTheme="majorHAnsi" w:hAnsiTheme="majorHAnsi" w:cstheme="majorHAnsi"/>
          <w:color w:val="000000" w:themeColor="text1"/>
        </w:rPr>
        <w:t>subsequently</w:t>
      </w:r>
      <w:r w:rsidR="00F10DAE" w:rsidRPr="00576505">
        <w:rPr>
          <w:rFonts w:asciiTheme="majorHAnsi" w:hAnsiTheme="majorHAnsi" w:cstheme="majorHAnsi"/>
          <w:color w:val="000000" w:themeColor="text1"/>
        </w:rPr>
        <w:t>.</w:t>
      </w:r>
    </w:p>
    <w:p w14:paraId="44495DFE" w14:textId="77777777" w:rsidR="00B0788D" w:rsidRPr="00576505" w:rsidRDefault="00B0788D" w:rsidP="00576505">
      <w:pPr>
        <w:tabs>
          <w:tab w:val="left" w:pos="1418"/>
        </w:tabs>
        <w:spacing w:line="360" w:lineRule="auto"/>
        <w:ind w:left="709" w:hanging="709"/>
        <w:jc w:val="both"/>
        <w:rPr>
          <w:rFonts w:asciiTheme="majorHAnsi" w:hAnsiTheme="majorHAnsi" w:cstheme="majorHAnsi"/>
          <w:color w:val="000000" w:themeColor="text1"/>
        </w:rPr>
      </w:pPr>
    </w:p>
    <w:p w14:paraId="725166BC" w14:textId="3158E856" w:rsidR="00757FAF" w:rsidRPr="00F841BA" w:rsidRDefault="00757FAF" w:rsidP="00F841BA">
      <w:pPr>
        <w:spacing w:line="360" w:lineRule="auto"/>
        <w:ind w:left="709"/>
        <w:jc w:val="both"/>
        <w:rPr>
          <w:rFonts w:asciiTheme="majorHAnsi" w:hAnsiTheme="majorHAnsi" w:cstheme="majorHAnsi"/>
          <w:b/>
          <w:bCs/>
          <w:color w:val="000000" w:themeColor="text1"/>
          <w:u w:val="single"/>
        </w:rPr>
      </w:pPr>
      <w:r w:rsidRPr="00F841BA">
        <w:rPr>
          <w:rFonts w:asciiTheme="majorHAnsi" w:hAnsiTheme="majorHAnsi" w:cstheme="majorHAnsi"/>
          <w:b/>
          <w:bCs/>
          <w:color w:val="000000" w:themeColor="text1"/>
          <w:u w:val="single"/>
        </w:rPr>
        <w:t>GROUNDS OF APPEAL:  SIXTH TO NINETH APPLICANTS:</w:t>
      </w:r>
    </w:p>
    <w:p w14:paraId="105B8CDA" w14:textId="77777777" w:rsidR="00191BCF" w:rsidRDefault="00191BCF" w:rsidP="00757FAF">
      <w:pPr>
        <w:spacing w:line="360" w:lineRule="auto"/>
        <w:ind w:left="709" w:hanging="709"/>
        <w:jc w:val="both"/>
        <w:rPr>
          <w:rFonts w:ascii="Calibri Light" w:hAnsi="Calibri Light" w:cs="Calibri Light"/>
          <w:color w:val="000000"/>
        </w:rPr>
      </w:pPr>
    </w:p>
    <w:p w14:paraId="2225F388" w14:textId="61B8C358" w:rsidR="004726D0" w:rsidRPr="00433A69" w:rsidRDefault="00191BCF" w:rsidP="00433A69">
      <w:pPr>
        <w:spacing w:line="360" w:lineRule="auto"/>
        <w:ind w:left="709" w:hanging="709"/>
        <w:jc w:val="both"/>
        <w:rPr>
          <w:rFonts w:asciiTheme="majorHAnsi" w:hAnsiTheme="majorHAnsi" w:cstheme="majorHAnsi"/>
          <w:color w:val="000000" w:themeColor="text1"/>
        </w:rPr>
      </w:pPr>
      <w:r w:rsidRPr="00433A69">
        <w:rPr>
          <w:rFonts w:asciiTheme="majorHAnsi" w:hAnsiTheme="majorHAnsi" w:cstheme="majorHAnsi"/>
          <w:color w:val="000000" w:themeColor="text1"/>
        </w:rPr>
        <w:t>[24]</w:t>
      </w:r>
      <w:r w:rsidRPr="00433A69">
        <w:rPr>
          <w:rFonts w:asciiTheme="majorHAnsi" w:hAnsiTheme="majorHAnsi" w:cstheme="majorHAnsi"/>
          <w:color w:val="000000" w:themeColor="text1"/>
        </w:rPr>
        <w:tab/>
        <w:t xml:space="preserve">Adv Seneke (Adv Boonzaaier appearing with him) for the Government, submits that the points </w:t>
      </w:r>
      <w:r w:rsidRPr="00433A69">
        <w:rPr>
          <w:rFonts w:asciiTheme="majorHAnsi" w:hAnsiTheme="majorHAnsi" w:cstheme="majorHAnsi"/>
          <w:i/>
          <w:color w:val="000000" w:themeColor="text1"/>
        </w:rPr>
        <w:t xml:space="preserve">in limine </w:t>
      </w:r>
      <w:r w:rsidRPr="00433A69">
        <w:rPr>
          <w:rFonts w:asciiTheme="majorHAnsi" w:hAnsiTheme="majorHAnsi" w:cstheme="majorHAnsi"/>
          <w:color w:val="000000" w:themeColor="text1"/>
        </w:rPr>
        <w:t xml:space="preserve">have no merit and submits that this Court ought to have assessed the evidence before it, and if it did so, it would have noted the allegations of the Respondents that do not raise a genuine and </w:t>
      </w:r>
      <w:r w:rsidRPr="00433A69">
        <w:rPr>
          <w:rFonts w:asciiTheme="majorHAnsi" w:hAnsiTheme="majorHAnsi" w:cstheme="majorHAnsi"/>
          <w:i/>
          <w:color w:val="000000" w:themeColor="text1"/>
        </w:rPr>
        <w:t xml:space="preserve">bona fide </w:t>
      </w:r>
      <w:r w:rsidRPr="00433A69">
        <w:rPr>
          <w:rFonts w:asciiTheme="majorHAnsi" w:hAnsiTheme="majorHAnsi" w:cstheme="majorHAnsi"/>
          <w:color w:val="000000" w:themeColor="text1"/>
        </w:rPr>
        <w:t xml:space="preserve">dispute of fact.  The documentary evidence demonstrate discussions of a proposed JV and no amount of oral evidence could change the nature of the discussions to a </w:t>
      </w:r>
      <w:r w:rsidRPr="00433A69">
        <w:rPr>
          <w:rFonts w:asciiTheme="majorHAnsi" w:hAnsiTheme="majorHAnsi" w:cstheme="majorHAnsi"/>
          <w:i/>
          <w:color w:val="000000" w:themeColor="text1"/>
        </w:rPr>
        <w:t>stipulatio alteri</w:t>
      </w:r>
      <w:r w:rsidRPr="00433A69">
        <w:rPr>
          <w:rFonts w:asciiTheme="majorHAnsi" w:hAnsiTheme="majorHAnsi" w:cstheme="majorHAnsi"/>
          <w:color w:val="000000" w:themeColor="text1"/>
        </w:rPr>
        <w:t>.</w:t>
      </w:r>
      <w:r w:rsidRPr="00433A69">
        <w:rPr>
          <w:rStyle w:val="FootnoteReference"/>
          <w:rFonts w:asciiTheme="majorHAnsi" w:eastAsia="Arial" w:hAnsiTheme="majorHAnsi" w:cstheme="majorHAnsi"/>
          <w:color w:val="000000" w:themeColor="text1"/>
        </w:rPr>
        <w:footnoteReference w:id="5"/>
      </w:r>
      <w:r w:rsidRPr="00433A69">
        <w:rPr>
          <w:rFonts w:asciiTheme="majorHAnsi" w:hAnsiTheme="majorHAnsi" w:cstheme="majorHAnsi"/>
          <w:color w:val="000000" w:themeColor="text1"/>
        </w:rPr>
        <w:t xml:space="preserve">  At best, the Department and the LCF Trust discussed a possible JV agreement, which the beneficiaries later declined to sign.  In similar vein to the argument by Adv Vilakazi, they submit that this Court erred in relying on </w:t>
      </w:r>
      <w:r w:rsidRPr="00433A69">
        <w:rPr>
          <w:rFonts w:asciiTheme="majorHAnsi" w:hAnsiTheme="majorHAnsi" w:cstheme="majorHAnsi"/>
          <w:i/>
          <w:iCs/>
          <w:color w:val="000000" w:themeColor="text1"/>
        </w:rPr>
        <w:t>Loggenberg and Others v Maree</w:t>
      </w:r>
      <w:r w:rsidRPr="00433A69">
        <w:rPr>
          <w:rStyle w:val="FootnoteReference"/>
          <w:rFonts w:asciiTheme="majorHAnsi" w:eastAsia="Arial" w:hAnsiTheme="majorHAnsi" w:cstheme="majorHAnsi"/>
          <w:color w:val="000000" w:themeColor="text1"/>
        </w:rPr>
        <w:footnoteReference w:id="6"/>
      </w:r>
      <w:r w:rsidRPr="00433A69">
        <w:rPr>
          <w:rFonts w:asciiTheme="majorHAnsi" w:hAnsiTheme="majorHAnsi" w:cstheme="majorHAnsi"/>
          <w:i/>
          <w:iCs/>
          <w:color w:val="000000" w:themeColor="text1"/>
        </w:rPr>
        <w:t xml:space="preserve"> </w:t>
      </w:r>
      <w:r w:rsidRPr="00433A69">
        <w:rPr>
          <w:rFonts w:asciiTheme="majorHAnsi" w:hAnsiTheme="majorHAnsi" w:cstheme="majorHAnsi"/>
          <w:color w:val="000000" w:themeColor="text1"/>
        </w:rPr>
        <w:t xml:space="preserve">as authority for the proposition that a </w:t>
      </w:r>
      <w:r w:rsidRPr="00433A69">
        <w:rPr>
          <w:rFonts w:asciiTheme="majorHAnsi" w:hAnsiTheme="majorHAnsi" w:cstheme="majorHAnsi"/>
          <w:i/>
          <w:color w:val="000000" w:themeColor="text1"/>
        </w:rPr>
        <w:t xml:space="preserve">stipulatio alteri </w:t>
      </w:r>
      <w:r w:rsidRPr="00433A69">
        <w:rPr>
          <w:rFonts w:asciiTheme="majorHAnsi" w:hAnsiTheme="majorHAnsi" w:cstheme="majorHAnsi"/>
          <w:color w:val="000000" w:themeColor="text1"/>
        </w:rPr>
        <w:t>has been recognized as enforceable in relation to a company not yet formed.  I disagree and refer to para [22] of that judgment.</w:t>
      </w:r>
    </w:p>
    <w:p w14:paraId="746EA3C9" w14:textId="77777777" w:rsidR="00191BCF" w:rsidRPr="00433A69" w:rsidRDefault="00191BCF" w:rsidP="00433A69">
      <w:pPr>
        <w:spacing w:line="360" w:lineRule="auto"/>
        <w:ind w:left="709" w:hanging="709"/>
        <w:jc w:val="both"/>
        <w:rPr>
          <w:rFonts w:asciiTheme="majorHAnsi" w:hAnsiTheme="majorHAnsi" w:cstheme="majorHAnsi"/>
          <w:color w:val="000000" w:themeColor="text1"/>
        </w:rPr>
      </w:pPr>
    </w:p>
    <w:p w14:paraId="710AD584" w14:textId="77777777" w:rsidR="00136E01" w:rsidRDefault="00191BCF" w:rsidP="00433A69">
      <w:pPr>
        <w:spacing w:line="360" w:lineRule="auto"/>
        <w:ind w:left="709" w:hanging="709"/>
        <w:jc w:val="both"/>
        <w:rPr>
          <w:rFonts w:asciiTheme="majorHAnsi" w:hAnsiTheme="majorHAnsi" w:cstheme="majorHAnsi"/>
          <w:color w:val="000000" w:themeColor="text1"/>
        </w:rPr>
      </w:pPr>
      <w:r w:rsidRPr="00433A69">
        <w:rPr>
          <w:rFonts w:asciiTheme="majorHAnsi" w:hAnsiTheme="majorHAnsi" w:cstheme="majorHAnsi"/>
          <w:color w:val="000000" w:themeColor="text1"/>
        </w:rPr>
        <w:t>[25]</w:t>
      </w:r>
      <w:r w:rsidRPr="00433A69">
        <w:rPr>
          <w:rFonts w:asciiTheme="majorHAnsi" w:hAnsiTheme="majorHAnsi" w:cstheme="majorHAnsi"/>
          <w:color w:val="000000" w:themeColor="text1"/>
        </w:rPr>
        <w:tab/>
      </w:r>
      <w:r w:rsidR="00136E01">
        <w:rPr>
          <w:rFonts w:asciiTheme="majorHAnsi" w:hAnsiTheme="majorHAnsi" w:cstheme="majorHAnsi"/>
          <w:color w:val="000000" w:themeColor="text1"/>
        </w:rPr>
        <w:t xml:space="preserve">It is argued that </w:t>
      </w:r>
      <w:r w:rsidRPr="00433A69">
        <w:rPr>
          <w:rFonts w:asciiTheme="majorHAnsi" w:hAnsiTheme="majorHAnsi" w:cstheme="majorHAnsi"/>
          <w:color w:val="000000" w:themeColor="text1"/>
        </w:rPr>
        <w:t xml:space="preserve">the JV never materialized, </w:t>
      </w:r>
      <w:r w:rsidR="00136E01">
        <w:rPr>
          <w:rFonts w:asciiTheme="majorHAnsi" w:hAnsiTheme="majorHAnsi" w:cstheme="majorHAnsi"/>
          <w:color w:val="000000" w:themeColor="text1"/>
        </w:rPr>
        <w:t xml:space="preserve">and </w:t>
      </w:r>
      <w:r w:rsidRPr="00433A69">
        <w:rPr>
          <w:rFonts w:asciiTheme="majorHAnsi" w:hAnsiTheme="majorHAnsi" w:cstheme="majorHAnsi"/>
          <w:color w:val="000000" w:themeColor="text1"/>
        </w:rPr>
        <w:t xml:space="preserve">the agreement remains unsigned.  Reference is made to </w:t>
      </w:r>
      <w:r w:rsidRPr="00433A69">
        <w:rPr>
          <w:rFonts w:asciiTheme="majorHAnsi" w:hAnsiTheme="majorHAnsi" w:cstheme="majorHAnsi"/>
          <w:i/>
          <w:iCs/>
          <w:color w:val="000000" w:themeColor="text1"/>
        </w:rPr>
        <w:t xml:space="preserve">Buffalo Freight Systems (Pty) Ltd v Castleigh Trading (Pty) Ltd </w:t>
      </w:r>
      <w:r w:rsidRPr="00433A69">
        <w:rPr>
          <w:rFonts w:asciiTheme="majorHAnsi" w:hAnsiTheme="majorHAnsi" w:cstheme="majorHAnsi"/>
          <w:i/>
          <w:iCs/>
          <w:color w:val="000000" w:themeColor="text1"/>
        </w:rPr>
        <w:lastRenderedPageBreak/>
        <w:t>and Another</w:t>
      </w:r>
      <w:r w:rsidRPr="00433A69">
        <w:rPr>
          <w:rStyle w:val="FootnoteReference"/>
          <w:rFonts w:asciiTheme="majorHAnsi" w:eastAsia="Arial" w:hAnsiTheme="majorHAnsi" w:cstheme="majorHAnsi"/>
          <w:color w:val="000000" w:themeColor="text1"/>
        </w:rPr>
        <w:footnoteReference w:id="7"/>
      </w:r>
      <w:r w:rsidRPr="00433A69">
        <w:rPr>
          <w:rFonts w:asciiTheme="majorHAnsi" w:hAnsiTheme="majorHAnsi" w:cstheme="majorHAnsi"/>
          <w:color w:val="000000" w:themeColor="text1"/>
        </w:rPr>
        <w:t>, where it was held that a Court has to undertake an objective analysis of disputes and that the version propounded by the Respondents was fanciful and untenable.  This Court, so the argument went, failed to objectively assess the facts and that a Court of Appeal would find that it misdirected itself in failing to assess the facts.  They are therefore reasonable prospects that a Court of Appeal would find that the finding that the First Respondent is a JV is a material misdirection</w:t>
      </w:r>
      <w:r w:rsidR="00136E01">
        <w:rPr>
          <w:rFonts w:asciiTheme="majorHAnsi" w:hAnsiTheme="majorHAnsi" w:cstheme="majorHAnsi"/>
          <w:color w:val="000000" w:themeColor="text1"/>
        </w:rPr>
        <w:t>,</w:t>
      </w:r>
      <w:r w:rsidRPr="00433A69">
        <w:rPr>
          <w:rFonts w:asciiTheme="majorHAnsi" w:hAnsiTheme="majorHAnsi" w:cstheme="majorHAnsi"/>
          <w:color w:val="000000" w:themeColor="text1"/>
        </w:rPr>
        <w:t xml:space="preserve"> that the </w:t>
      </w:r>
      <w:r w:rsidRPr="00433A69">
        <w:rPr>
          <w:rFonts w:asciiTheme="majorHAnsi" w:hAnsiTheme="majorHAnsi" w:cstheme="majorHAnsi"/>
          <w:i/>
          <w:color w:val="000000" w:themeColor="text1"/>
        </w:rPr>
        <w:t xml:space="preserve">stipulatio </w:t>
      </w:r>
      <w:r w:rsidRPr="00433A69">
        <w:rPr>
          <w:rFonts w:asciiTheme="majorHAnsi" w:hAnsiTheme="majorHAnsi" w:cstheme="majorHAnsi"/>
          <w:color w:val="000000" w:themeColor="text1"/>
        </w:rPr>
        <w:t>is too farfetched and untenable</w:t>
      </w:r>
      <w:r w:rsidR="00136E01">
        <w:rPr>
          <w:rFonts w:asciiTheme="majorHAnsi" w:hAnsiTheme="majorHAnsi" w:cstheme="majorHAnsi"/>
          <w:color w:val="000000" w:themeColor="text1"/>
        </w:rPr>
        <w:t>,</w:t>
      </w:r>
      <w:r w:rsidRPr="00433A69">
        <w:rPr>
          <w:rFonts w:asciiTheme="majorHAnsi" w:hAnsiTheme="majorHAnsi" w:cstheme="majorHAnsi"/>
          <w:color w:val="000000" w:themeColor="text1"/>
        </w:rPr>
        <w:t xml:space="preserve"> and that the order of eviction should have been granted. </w:t>
      </w:r>
    </w:p>
    <w:p w14:paraId="7D59ED46" w14:textId="77777777" w:rsidR="00136E01" w:rsidRDefault="00136E01" w:rsidP="00433A69">
      <w:pPr>
        <w:spacing w:line="360" w:lineRule="auto"/>
        <w:ind w:left="709" w:hanging="709"/>
        <w:jc w:val="both"/>
        <w:rPr>
          <w:rFonts w:asciiTheme="majorHAnsi" w:hAnsiTheme="majorHAnsi" w:cstheme="majorHAnsi"/>
          <w:color w:val="000000" w:themeColor="text1"/>
        </w:rPr>
      </w:pPr>
    </w:p>
    <w:p w14:paraId="4300FA15" w14:textId="52700DBB" w:rsidR="00191BCF" w:rsidRPr="00433A69" w:rsidRDefault="00136E01" w:rsidP="00433A69">
      <w:pPr>
        <w:spacing w:line="360" w:lineRule="auto"/>
        <w:ind w:left="709" w:hanging="709"/>
        <w:jc w:val="both"/>
        <w:rPr>
          <w:rFonts w:asciiTheme="majorHAnsi" w:hAnsiTheme="majorHAnsi" w:cstheme="majorHAnsi"/>
          <w:color w:val="000000" w:themeColor="text1"/>
        </w:rPr>
      </w:pPr>
      <w:r>
        <w:rPr>
          <w:rFonts w:asciiTheme="majorHAnsi" w:hAnsiTheme="majorHAnsi" w:cstheme="majorHAnsi"/>
          <w:color w:val="000000" w:themeColor="text1"/>
        </w:rPr>
        <w:t>[26]</w:t>
      </w:r>
      <w:r>
        <w:rPr>
          <w:rFonts w:asciiTheme="majorHAnsi" w:hAnsiTheme="majorHAnsi" w:cstheme="majorHAnsi"/>
          <w:color w:val="000000" w:themeColor="text1"/>
        </w:rPr>
        <w:tab/>
      </w:r>
      <w:r w:rsidR="00191BCF" w:rsidRPr="00433A69">
        <w:rPr>
          <w:rFonts w:asciiTheme="majorHAnsi" w:hAnsiTheme="majorHAnsi" w:cstheme="majorHAnsi"/>
          <w:color w:val="000000" w:themeColor="text1"/>
        </w:rPr>
        <w:t>I could not make factual findings as there are so many and unable to be resolved on the papers. I did not find the Respondents’ version to be fanciful and untenable</w:t>
      </w:r>
      <w:r w:rsidR="008C0207">
        <w:rPr>
          <w:rFonts w:asciiTheme="majorHAnsi" w:hAnsiTheme="majorHAnsi" w:cstheme="majorHAnsi"/>
          <w:color w:val="000000" w:themeColor="text1"/>
        </w:rPr>
        <w:t>.</w:t>
      </w:r>
    </w:p>
    <w:p w14:paraId="034C9D9C" w14:textId="0247A8BD" w:rsidR="00D449C7" w:rsidRPr="00576505" w:rsidRDefault="003D3270" w:rsidP="00576505">
      <w:pPr>
        <w:pStyle w:val="Heading2"/>
        <w:shd w:val="clear" w:color="auto" w:fill="FFFFFF"/>
        <w:spacing w:after="180" w:line="360" w:lineRule="auto"/>
        <w:ind w:left="720" w:hanging="720"/>
        <w:jc w:val="left"/>
        <w:rPr>
          <w:rFonts w:asciiTheme="majorHAnsi" w:hAnsiTheme="majorHAnsi" w:cstheme="majorHAnsi"/>
          <w:b w:val="0"/>
          <w:color w:val="000000" w:themeColor="text1"/>
          <w:u w:val="none"/>
        </w:rPr>
      </w:pPr>
      <w:r w:rsidRPr="00576505">
        <w:rPr>
          <w:rFonts w:asciiTheme="majorHAnsi" w:hAnsiTheme="majorHAnsi" w:cstheme="majorHAnsi"/>
          <w:b w:val="0"/>
          <w:color w:val="000000" w:themeColor="text1"/>
          <w:u w:val="none"/>
        </w:rPr>
        <w:t>[2</w:t>
      </w:r>
      <w:r w:rsidR="008C0207">
        <w:rPr>
          <w:rFonts w:asciiTheme="majorHAnsi" w:hAnsiTheme="majorHAnsi" w:cstheme="majorHAnsi"/>
          <w:b w:val="0"/>
          <w:color w:val="000000" w:themeColor="text1"/>
          <w:u w:val="none"/>
        </w:rPr>
        <w:t>7</w:t>
      </w:r>
      <w:r w:rsidRPr="00576505">
        <w:rPr>
          <w:rFonts w:asciiTheme="majorHAnsi" w:hAnsiTheme="majorHAnsi" w:cstheme="majorHAnsi"/>
          <w:b w:val="0"/>
          <w:color w:val="000000" w:themeColor="text1"/>
          <w:u w:val="none"/>
        </w:rPr>
        <w:t>]</w:t>
      </w:r>
      <w:r w:rsidRPr="00576505">
        <w:rPr>
          <w:rFonts w:asciiTheme="majorHAnsi" w:hAnsiTheme="majorHAnsi" w:cstheme="majorHAnsi"/>
          <w:b w:val="0"/>
          <w:color w:val="000000" w:themeColor="text1"/>
          <w:u w:val="none"/>
        </w:rPr>
        <w:tab/>
        <w:t xml:space="preserve">Reference is made to </w:t>
      </w:r>
      <w:r w:rsidRPr="00576505">
        <w:rPr>
          <w:rFonts w:asciiTheme="majorHAnsi" w:hAnsiTheme="majorHAnsi" w:cstheme="majorHAnsi"/>
          <w:b w:val="0"/>
          <w:i/>
          <w:iCs/>
          <w:color w:val="000000" w:themeColor="text1"/>
          <w:u w:val="none"/>
        </w:rPr>
        <w:t>Dintsi and Another v Van Breda and Another</w:t>
      </w:r>
      <w:r w:rsidRPr="00576505">
        <w:rPr>
          <w:rStyle w:val="FootnoteReference"/>
          <w:rFonts w:asciiTheme="majorHAnsi" w:hAnsiTheme="majorHAnsi" w:cstheme="majorHAnsi"/>
          <w:b w:val="0"/>
          <w:i/>
          <w:iCs/>
          <w:color w:val="000000" w:themeColor="text1"/>
          <w:u w:val="none"/>
        </w:rPr>
        <w:footnoteReference w:id="8"/>
      </w:r>
      <w:r w:rsidR="00515E43" w:rsidRPr="00576505">
        <w:rPr>
          <w:rFonts w:asciiTheme="majorHAnsi" w:hAnsiTheme="majorHAnsi" w:cstheme="majorHAnsi"/>
          <w:b w:val="0"/>
          <w:color w:val="000000" w:themeColor="text1"/>
          <w:u w:val="none"/>
        </w:rPr>
        <w:t xml:space="preserve"> where the Court held</w:t>
      </w:r>
      <w:r w:rsidR="00D449C7" w:rsidRPr="00576505">
        <w:rPr>
          <w:rFonts w:asciiTheme="majorHAnsi" w:hAnsiTheme="majorHAnsi" w:cstheme="majorHAnsi"/>
          <w:b w:val="0"/>
          <w:color w:val="000000" w:themeColor="text1"/>
          <w:u w:val="none"/>
        </w:rPr>
        <w:t>:</w:t>
      </w:r>
    </w:p>
    <w:p w14:paraId="414EAB62" w14:textId="50D41EE5" w:rsidR="00D6247E" w:rsidRPr="00886FBC" w:rsidRDefault="00D449C7" w:rsidP="00576505">
      <w:pPr>
        <w:pStyle w:val="Heading2"/>
        <w:shd w:val="clear" w:color="auto" w:fill="FFFFFF"/>
        <w:spacing w:after="180" w:line="360" w:lineRule="auto"/>
        <w:ind w:left="1440"/>
        <w:jc w:val="both"/>
        <w:rPr>
          <w:rFonts w:asciiTheme="majorHAnsi" w:hAnsiTheme="majorHAnsi" w:cstheme="majorHAnsi"/>
          <w:b w:val="0"/>
          <w:i/>
          <w:iCs/>
          <w:color w:val="000000" w:themeColor="text1"/>
          <w:sz w:val="20"/>
          <w:szCs w:val="20"/>
          <w:u w:val="none"/>
        </w:rPr>
      </w:pPr>
      <w:r w:rsidRPr="00886FBC">
        <w:rPr>
          <w:rFonts w:asciiTheme="majorHAnsi" w:hAnsiTheme="majorHAnsi" w:cstheme="majorHAnsi"/>
          <w:b w:val="0"/>
          <w:i/>
          <w:iCs/>
          <w:color w:val="000000" w:themeColor="text1"/>
          <w:sz w:val="20"/>
          <w:szCs w:val="20"/>
          <w:u w:val="none"/>
        </w:rPr>
        <w:t>“… T</w:t>
      </w:r>
      <w:r w:rsidR="00515E43" w:rsidRPr="00886FBC">
        <w:rPr>
          <w:rFonts w:asciiTheme="majorHAnsi" w:hAnsiTheme="majorHAnsi" w:cstheme="majorHAnsi"/>
          <w:b w:val="0"/>
          <w:i/>
          <w:iCs/>
          <w:color w:val="000000" w:themeColor="text1"/>
          <w:sz w:val="20"/>
          <w:szCs w:val="20"/>
          <w:u w:val="none"/>
        </w:rPr>
        <w:t xml:space="preserve">he original action is for ejectment as they were unlawful occupiers in terms of ESTA whereas the matter before that Court was whether interim relief should be granted, which has its own requirements. </w:t>
      </w:r>
      <w:r w:rsidR="008D2488" w:rsidRPr="00886FBC">
        <w:rPr>
          <w:rFonts w:asciiTheme="majorHAnsi" w:hAnsiTheme="majorHAnsi" w:cstheme="majorHAnsi"/>
          <w:b w:val="0"/>
          <w:i/>
          <w:iCs/>
          <w:color w:val="000000" w:themeColor="text1"/>
          <w:sz w:val="20"/>
          <w:szCs w:val="20"/>
          <w:u w:val="none"/>
        </w:rPr>
        <w:t xml:space="preserve">The original action is for the ejectment of the Defendants on the premise that they are unlawful occupiers. </w:t>
      </w:r>
      <w:r w:rsidR="008D2488" w:rsidRPr="00886FBC">
        <w:rPr>
          <w:rFonts w:asciiTheme="majorHAnsi" w:hAnsiTheme="majorHAnsi" w:cstheme="majorHAnsi"/>
          <w:b w:val="0"/>
          <w:i/>
          <w:iCs/>
          <w:color w:val="000000" w:themeColor="text1"/>
          <w:sz w:val="20"/>
          <w:szCs w:val="20"/>
        </w:rPr>
        <w:t>The Defendants filed a counter action to be declared occupiers in terms of ESTA</w:t>
      </w:r>
      <w:r w:rsidR="008D2488" w:rsidRPr="00886FBC">
        <w:rPr>
          <w:rFonts w:asciiTheme="majorHAnsi" w:hAnsiTheme="majorHAnsi" w:cstheme="majorHAnsi"/>
          <w:b w:val="0"/>
          <w:i/>
          <w:iCs/>
          <w:color w:val="000000" w:themeColor="text1"/>
          <w:sz w:val="20"/>
          <w:szCs w:val="20"/>
          <w:u w:val="none"/>
        </w:rPr>
        <w:t xml:space="preserve">. The application before this Court is somewhat different from the issue which the Magistrate must determine. </w:t>
      </w:r>
      <w:r w:rsidR="008D2488" w:rsidRPr="00886FBC">
        <w:rPr>
          <w:rFonts w:asciiTheme="majorHAnsi" w:hAnsiTheme="majorHAnsi" w:cstheme="majorHAnsi"/>
          <w:b w:val="0"/>
          <w:i/>
          <w:iCs/>
          <w:color w:val="000000" w:themeColor="text1"/>
          <w:sz w:val="20"/>
          <w:szCs w:val="20"/>
        </w:rPr>
        <w:t>The present application is for an interim interdict which is not what the Magistrate will be called upon to decide</w:t>
      </w:r>
      <w:r w:rsidR="008D2488" w:rsidRPr="00886FBC">
        <w:rPr>
          <w:rFonts w:asciiTheme="majorHAnsi" w:hAnsiTheme="majorHAnsi" w:cstheme="majorHAnsi"/>
          <w:b w:val="0"/>
          <w:i/>
          <w:iCs/>
          <w:color w:val="000000" w:themeColor="text1"/>
          <w:sz w:val="20"/>
          <w:szCs w:val="20"/>
          <w:u w:val="none"/>
        </w:rPr>
        <w:t xml:space="preserve">. </w:t>
      </w:r>
      <w:r w:rsidR="008D2488" w:rsidRPr="00886FBC">
        <w:rPr>
          <w:rFonts w:asciiTheme="majorHAnsi" w:hAnsiTheme="majorHAnsi" w:cstheme="majorHAnsi"/>
          <w:b w:val="0"/>
          <w:i/>
          <w:iCs/>
          <w:color w:val="000000" w:themeColor="text1"/>
          <w:sz w:val="20"/>
          <w:szCs w:val="20"/>
        </w:rPr>
        <w:t>The interim interdict has its own requirements which are different from the requirements</w:t>
      </w:r>
      <w:r w:rsidR="0007026B" w:rsidRPr="00886FBC">
        <w:rPr>
          <w:rFonts w:asciiTheme="majorHAnsi" w:hAnsiTheme="majorHAnsi" w:cstheme="majorHAnsi"/>
          <w:b w:val="0"/>
          <w:i/>
          <w:iCs/>
          <w:color w:val="000000" w:themeColor="text1"/>
          <w:sz w:val="20"/>
          <w:szCs w:val="20"/>
        </w:rPr>
        <w:t>.</w:t>
      </w:r>
      <w:r w:rsidR="0007026B" w:rsidRPr="00886FBC">
        <w:rPr>
          <w:rFonts w:asciiTheme="majorHAnsi" w:hAnsiTheme="majorHAnsi" w:cstheme="majorHAnsi"/>
          <w:b w:val="0"/>
          <w:i/>
          <w:iCs/>
          <w:color w:val="000000" w:themeColor="text1"/>
          <w:sz w:val="20"/>
          <w:szCs w:val="20"/>
          <w:u w:val="none"/>
        </w:rPr>
        <w:t xml:space="preserve">” </w:t>
      </w:r>
      <w:r w:rsidR="0007026B" w:rsidRPr="00886FBC">
        <w:rPr>
          <w:rFonts w:asciiTheme="majorHAnsi" w:hAnsiTheme="majorHAnsi" w:cstheme="majorHAnsi"/>
          <w:b w:val="0"/>
          <w:color w:val="000000" w:themeColor="text1"/>
          <w:sz w:val="20"/>
          <w:szCs w:val="20"/>
          <w:u w:val="none"/>
        </w:rPr>
        <w:t>[my emphasis]</w:t>
      </w:r>
    </w:p>
    <w:p w14:paraId="0211B508" w14:textId="77777777" w:rsidR="00515E43" w:rsidRPr="00576505" w:rsidRDefault="00515E43" w:rsidP="00576505">
      <w:pPr>
        <w:tabs>
          <w:tab w:val="left" w:pos="1418"/>
        </w:tabs>
        <w:spacing w:line="360" w:lineRule="auto"/>
        <w:ind w:left="709" w:hanging="709"/>
        <w:jc w:val="both"/>
        <w:rPr>
          <w:rFonts w:asciiTheme="majorHAnsi" w:hAnsiTheme="majorHAnsi" w:cstheme="majorHAnsi"/>
          <w:color w:val="000000" w:themeColor="text1"/>
        </w:rPr>
      </w:pPr>
    </w:p>
    <w:p w14:paraId="7C5AB2FE" w14:textId="7A411E99" w:rsidR="00515E43" w:rsidRPr="00576505" w:rsidRDefault="00515E43"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[2</w:t>
      </w:r>
      <w:r w:rsidR="008C0207">
        <w:rPr>
          <w:rFonts w:asciiTheme="majorHAnsi" w:hAnsiTheme="majorHAnsi" w:cstheme="majorHAnsi"/>
          <w:color w:val="000000" w:themeColor="text1"/>
        </w:rPr>
        <w:t>8</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r>
      <w:r w:rsidR="008C0207">
        <w:rPr>
          <w:rFonts w:asciiTheme="majorHAnsi" w:hAnsiTheme="majorHAnsi" w:cstheme="majorHAnsi"/>
          <w:color w:val="000000" w:themeColor="text1"/>
        </w:rPr>
        <w:t xml:space="preserve">I am </w:t>
      </w:r>
      <w:r w:rsidRPr="00576505">
        <w:rPr>
          <w:rFonts w:asciiTheme="majorHAnsi" w:hAnsiTheme="majorHAnsi" w:cstheme="majorHAnsi"/>
          <w:color w:val="000000" w:themeColor="text1"/>
        </w:rPr>
        <w:t xml:space="preserve">criticized for not appreciating that the case is on point.  It is submitted that the interdict application, which the Respondents instituted, has been overtaken by events and became moot, as the application did not succeed.  I already dealt with the status of that matter and do not agree.  Until that matter is finally disposed of, or withdrawn, it remains alive for adjudication.  </w:t>
      </w:r>
      <w:r w:rsidR="0007026B" w:rsidRPr="00576505">
        <w:rPr>
          <w:rFonts w:asciiTheme="majorHAnsi" w:hAnsiTheme="majorHAnsi" w:cstheme="majorHAnsi"/>
          <w:color w:val="000000" w:themeColor="text1"/>
        </w:rPr>
        <w:t>As a fall-back position, t</w:t>
      </w:r>
      <w:r w:rsidRPr="00576505">
        <w:rPr>
          <w:rFonts w:asciiTheme="majorHAnsi" w:hAnsiTheme="majorHAnsi" w:cstheme="majorHAnsi"/>
          <w:color w:val="000000" w:themeColor="text1"/>
        </w:rPr>
        <w:t xml:space="preserve">hey </w:t>
      </w:r>
      <w:r w:rsidR="0007026B" w:rsidRPr="00576505">
        <w:rPr>
          <w:rFonts w:asciiTheme="majorHAnsi" w:hAnsiTheme="majorHAnsi" w:cstheme="majorHAnsi"/>
          <w:color w:val="000000" w:themeColor="text1"/>
        </w:rPr>
        <w:t xml:space="preserve">submit that I </w:t>
      </w:r>
      <w:r w:rsidRPr="00576505">
        <w:rPr>
          <w:rFonts w:asciiTheme="majorHAnsi" w:hAnsiTheme="majorHAnsi" w:cstheme="majorHAnsi"/>
          <w:color w:val="000000" w:themeColor="text1"/>
        </w:rPr>
        <w:t xml:space="preserve">should have concluded that the institution by the Respondents of case number 1993/2022 could not be utilized to frustrate the termination of the dispute because it was instituted </w:t>
      </w:r>
      <w:r w:rsidRPr="00576505">
        <w:rPr>
          <w:rFonts w:asciiTheme="majorHAnsi" w:hAnsiTheme="majorHAnsi" w:cstheme="majorHAnsi"/>
          <w:color w:val="000000" w:themeColor="text1"/>
        </w:rPr>
        <w:lastRenderedPageBreak/>
        <w:t>maliciously with ill intent and ulterior motive to frustrate and circumvent the eviction proceedings.  It was only instituted after the Respondents received the notice to vacate.  As with many of the other disputes between the parties, I cannot determine, as a Court who hears the matter</w:t>
      </w:r>
      <w:r w:rsidR="0007026B" w:rsidRPr="00576505">
        <w:rPr>
          <w:rFonts w:asciiTheme="majorHAnsi" w:hAnsiTheme="majorHAnsi" w:cstheme="majorHAnsi"/>
          <w:color w:val="000000" w:themeColor="text1"/>
        </w:rPr>
        <w:t xml:space="preserve">s </w:t>
      </w:r>
      <w:r w:rsidR="00123C04" w:rsidRPr="00576505">
        <w:rPr>
          <w:rFonts w:asciiTheme="majorHAnsi" w:hAnsiTheme="majorHAnsi" w:cstheme="majorHAnsi"/>
          <w:color w:val="000000" w:themeColor="text1"/>
        </w:rPr>
        <w:t xml:space="preserve">would be able, to conclude that it was </w:t>
      </w:r>
      <w:r w:rsidRPr="00576505">
        <w:rPr>
          <w:rFonts w:asciiTheme="majorHAnsi" w:hAnsiTheme="majorHAnsi" w:cstheme="majorHAnsi"/>
          <w:color w:val="000000" w:themeColor="text1"/>
        </w:rPr>
        <w:t xml:space="preserve">malicious and with ill intent and ulterior motive.  </w:t>
      </w:r>
      <w:r w:rsidR="007063EB" w:rsidRPr="00576505">
        <w:rPr>
          <w:rFonts w:asciiTheme="majorHAnsi" w:hAnsiTheme="majorHAnsi" w:cstheme="majorHAnsi"/>
          <w:color w:val="000000" w:themeColor="text1"/>
        </w:rPr>
        <w:t>I still maintain that the case is distinguishable.</w:t>
      </w:r>
    </w:p>
    <w:p w14:paraId="3E91B83B" w14:textId="77777777" w:rsidR="00515E43" w:rsidRPr="00576505" w:rsidRDefault="00515E43" w:rsidP="00576505">
      <w:pPr>
        <w:tabs>
          <w:tab w:val="left" w:pos="1418"/>
        </w:tabs>
        <w:spacing w:line="360" w:lineRule="auto"/>
        <w:ind w:left="709" w:hanging="709"/>
        <w:jc w:val="both"/>
        <w:rPr>
          <w:rFonts w:asciiTheme="majorHAnsi" w:hAnsiTheme="majorHAnsi" w:cstheme="majorHAnsi"/>
          <w:color w:val="000000" w:themeColor="text1"/>
        </w:rPr>
      </w:pPr>
    </w:p>
    <w:p w14:paraId="30088BA2" w14:textId="6E5D7926" w:rsidR="00F61E92" w:rsidRPr="00576505" w:rsidRDefault="00515E43" w:rsidP="00576505">
      <w:pPr>
        <w:pStyle w:val="Heading2"/>
        <w:shd w:val="clear" w:color="auto" w:fill="FFFFFF"/>
        <w:spacing w:after="180" w:line="360" w:lineRule="auto"/>
        <w:ind w:left="720" w:hanging="720"/>
        <w:jc w:val="both"/>
        <w:rPr>
          <w:rFonts w:asciiTheme="majorHAnsi" w:hAnsiTheme="majorHAnsi" w:cstheme="majorHAnsi"/>
          <w:b w:val="0"/>
          <w:color w:val="000000" w:themeColor="text1"/>
          <w:u w:val="none"/>
        </w:rPr>
      </w:pPr>
      <w:r w:rsidRPr="00576505">
        <w:rPr>
          <w:rFonts w:asciiTheme="majorHAnsi" w:hAnsiTheme="majorHAnsi" w:cstheme="majorHAnsi"/>
          <w:b w:val="0"/>
          <w:color w:val="000000" w:themeColor="text1"/>
          <w:u w:val="none"/>
        </w:rPr>
        <w:t>[2</w:t>
      </w:r>
      <w:r w:rsidR="001459AF">
        <w:rPr>
          <w:rFonts w:asciiTheme="majorHAnsi" w:hAnsiTheme="majorHAnsi" w:cstheme="majorHAnsi"/>
          <w:b w:val="0"/>
          <w:color w:val="000000" w:themeColor="text1"/>
          <w:u w:val="none"/>
        </w:rPr>
        <w:t>9</w:t>
      </w:r>
      <w:r w:rsidRPr="00576505">
        <w:rPr>
          <w:rFonts w:asciiTheme="majorHAnsi" w:hAnsiTheme="majorHAnsi" w:cstheme="majorHAnsi"/>
          <w:b w:val="0"/>
          <w:color w:val="000000" w:themeColor="text1"/>
          <w:u w:val="none"/>
        </w:rPr>
        <w:t>]</w:t>
      </w:r>
      <w:r w:rsidRPr="00576505">
        <w:rPr>
          <w:rFonts w:asciiTheme="majorHAnsi" w:hAnsiTheme="majorHAnsi" w:cstheme="majorHAnsi"/>
          <w:b w:val="0"/>
          <w:color w:val="000000" w:themeColor="text1"/>
          <w:u w:val="none"/>
        </w:rPr>
        <w:tab/>
        <w:t>It is argued that the matter is also to be determined in the interest of justice</w:t>
      </w:r>
      <w:r w:rsidR="00F61E92" w:rsidRPr="00576505">
        <w:rPr>
          <w:rFonts w:asciiTheme="majorHAnsi" w:hAnsiTheme="majorHAnsi" w:cstheme="majorHAnsi"/>
          <w:b w:val="0"/>
          <w:color w:val="000000" w:themeColor="text1"/>
          <w:u w:val="none"/>
        </w:rPr>
        <w:t xml:space="preserve">. In </w:t>
      </w:r>
      <w:r w:rsidR="00F61E92" w:rsidRPr="00576505">
        <w:rPr>
          <w:rFonts w:asciiTheme="majorHAnsi" w:hAnsiTheme="majorHAnsi" w:cstheme="majorHAnsi"/>
          <w:b w:val="0"/>
          <w:i/>
          <w:iCs/>
          <w:color w:val="000000" w:themeColor="text1"/>
          <w:u w:val="none"/>
        </w:rPr>
        <w:t>Eksteen v Road Accident Fund</w:t>
      </w:r>
      <w:r w:rsidR="00F61E92" w:rsidRPr="00576505">
        <w:rPr>
          <w:rStyle w:val="FootnoteReference"/>
          <w:rFonts w:asciiTheme="majorHAnsi" w:hAnsiTheme="majorHAnsi" w:cstheme="majorHAnsi"/>
          <w:b w:val="0"/>
          <w:color w:val="000000" w:themeColor="text1"/>
          <w:u w:val="none"/>
        </w:rPr>
        <w:footnoteReference w:id="9"/>
      </w:r>
      <w:r w:rsidR="00F61E92" w:rsidRPr="00576505">
        <w:rPr>
          <w:rFonts w:asciiTheme="majorHAnsi" w:hAnsiTheme="majorHAnsi" w:cstheme="majorHAnsi"/>
          <w:b w:val="0"/>
          <w:color w:val="000000" w:themeColor="text1"/>
          <w:u w:val="none"/>
        </w:rPr>
        <w:t xml:space="preserve"> the Court held:</w:t>
      </w:r>
    </w:p>
    <w:p w14:paraId="256D6AFF" w14:textId="77777777" w:rsidR="00F61E92" w:rsidRPr="00886FBC" w:rsidRDefault="00F61E92" w:rsidP="00576505">
      <w:pPr>
        <w:spacing w:line="360" w:lineRule="auto"/>
        <w:rPr>
          <w:rFonts w:asciiTheme="majorHAnsi" w:hAnsiTheme="majorHAnsi" w:cstheme="majorHAnsi"/>
          <w:color w:val="000000" w:themeColor="text1"/>
          <w:sz w:val="20"/>
          <w:szCs w:val="20"/>
        </w:rPr>
      </w:pPr>
    </w:p>
    <w:p w14:paraId="5000F436" w14:textId="77777777" w:rsidR="00F61E92" w:rsidRPr="00886FBC" w:rsidRDefault="00F61E92" w:rsidP="00576505">
      <w:pPr>
        <w:tabs>
          <w:tab w:val="left" w:pos="1418"/>
        </w:tabs>
        <w:spacing w:line="360" w:lineRule="auto"/>
        <w:ind w:left="1418" w:hanging="1418"/>
        <w:jc w:val="both"/>
        <w:rPr>
          <w:rFonts w:asciiTheme="majorHAnsi" w:hAnsiTheme="majorHAnsi" w:cstheme="majorHAnsi"/>
          <w:i/>
          <w:iCs/>
          <w:color w:val="000000" w:themeColor="text1"/>
          <w:sz w:val="20"/>
          <w:szCs w:val="20"/>
          <w:shd w:val="clear" w:color="auto" w:fill="FFFFFF"/>
        </w:rPr>
      </w:pPr>
      <w:r w:rsidRPr="00886FBC">
        <w:rPr>
          <w:rFonts w:asciiTheme="majorHAnsi" w:hAnsiTheme="majorHAnsi" w:cstheme="majorHAnsi"/>
          <w:color w:val="000000" w:themeColor="text1"/>
          <w:sz w:val="20"/>
          <w:szCs w:val="20"/>
          <w:shd w:val="clear" w:color="auto" w:fill="FFFFFF"/>
        </w:rPr>
        <w:tab/>
      </w:r>
      <w:r w:rsidRPr="00886FBC">
        <w:rPr>
          <w:rFonts w:asciiTheme="majorHAnsi" w:hAnsiTheme="majorHAnsi" w:cstheme="majorHAnsi"/>
          <w:color w:val="000000" w:themeColor="text1"/>
          <w:sz w:val="20"/>
          <w:szCs w:val="20"/>
          <w:shd w:val="clear" w:color="auto" w:fill="FFFFFF"/>
        </w:rPr>
        <w:tab/>
      </w:r>
      <w:r w:rsidRPr="00886FBC">
        <w:rPr>
          <w:rFonts w:asciiTheme="majorHAnsi" w:hAnsiTheme="majorHAnsi" w:cstheme="majorHAnsi"/>
          <w:i/>
          <w:iCs/>
          <w:color w:val="000000" w:themeColor="text1"/>
          <w:sz w:val="20"/>
          <w:szCs w:val="20"/>
          <w:shd w:val="clear" w:color="auto" w:fill="FFFFFF"/>
        </w:rPr>
        <w:t>“</w:t>
      </w:r>
      <w:r w:rsidR="00CD2A42" w:rsidRPr="00886FBC">
        <w:rPr>
          <w:rFonts w:asciiTheme="majorHAnsi" w:hAnsiTheme="majorHAnsi" w:cstheme="majorHAnsi"/>
          <w:i/>
          <w:iCs/>
          <w:color w:val="000000" w:themeColor="text1"/>
          <w:sz w:val="20"/>
          <w:szCs w:val="20"/>
          <w:shd w:val="clear" w:color="auto" w:fill="FFFFFF"/>
        </w:rPr>
        <w:t>Although the claim for non- pecuniary loss has not prescribed it is a composite part of the claim emanating from one collision. It is pending in the Magistrate’s Court. It would be in the interest of justice, fair and convenient that the entire claim be adjudicated in the same forum.</w:t>
      </w:r>
      <w:r w:rsidRPr="00886FBC">
        <w:rPr>
          <w:rFonts w:asciiTheme="majorHAnsi" w:hAnsiTheme="majorHAnsi" w:cstheme="majorHAnsi"/>
          <w:i/>
          <w:iCs/>
          <w:color w:val="000000" w:themeColor="text1"/>
          <w:sz w:val="20"/>
          <w:szCs w:val="20"/>
          <w:shd w:val="clear" w:color="auto" w:fill="FFFFFF"/>
        </w:rPr>
        <w:t>”</w:t>
      </w:r>
    </w:p>
    <w:p w14:paraId="2190F694" w14:textId="77777777" w:rsidR="00F61E92" w:rsidRPr="00576505" w:rsidRDefault="00F61E92" w:rsidP="00576505">
      <w:pPr>
        <w:tabs>
          <w:tab w:val="left" w:pos="1418"/>
        </w:tabs>
        <w:spacing w:line="360" w:lineRule="auto"/>
        <w:ind w:left="1418" w:hanging="1418"/>
        <w:jc w:val="both"/>
        <w:rPr>
          <w:rFonts w:asciiTheme="majorHAnsi" w:hAnsiTheme="majorHAnsi" w:cstheme="majorHAnsi"/>
          <w:i/>
          <w:iCs/>
          <w:color w:val="000000" w:themeColor="text1"/>
          <w:shd w:val="clear" w:color="auto" w:fill="FFFFFF"/>
        </w:rPr>
      </w:pPr>
    </w:p>
    <w:p w14:paraId="0E6DEBDF" w14:textId="2AD68244" w:rsidR="00DA7E85" w:rsidRPr="00576505" w:rsidRDefault="00CD2A42" w:rsidP="00886FBC">
      <w:pPr>
        <w:tabs>
          <w:tab w:val="left" w:pos="709"/>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 xml:space="preserve"> </w:t>
      </w:r>
      <w:r w:rsidR="00604B92" w:rsidRPr="00576505">
        <w:rPr>
          <w:rFonts w:asciiTheme="majorHAnsi" w:hAnsiTheme="majorHAnsi" w:cstheme="majorHAnsi"/>
          <w:color w:val="000000" w:themeColor="text1"/>
        </w:rPr>
        <w:t>[</w:t>
      </w:r>
      <w:r w:rsidR="001459AF">
        <w:rPr>
          <w:rFonts w:asciiTheme="majorHAnsi" w:hAnsiTheme="majorHAnsi" w:cstheme="majorHAnsi"/>
          <w:color w:val="000000" w:themeColor="text1"/>
        </w:rPr>
        <w:t>30</w:t>
      </w:r>
      <w:r w:rsidR="00604B92" w:rsidRPr="00576505">
        <w:rPr>
          <w:rFonts w:asciiTheme="majorHAnsi" w:hAnsiTheme="majorHAnsi" w:cstheme="majorHAnsi"/>
          <w:color w:val="000000" w:themeColor="text1"/>
        </w:rPr>
        <w:t>]</w:t>
      </w:r>
      <w:r w:rsidR="00886FBC">
        <w:rPr>
          <w:rFonts w:asciiTheme="majorHAnsi" w:hAnsiTheme="majorHAnsi" w:cstheme="majorHAnsi"/>
          <w:color w:val="000000" w:themeColor="text1"/>
        </w:rPr>
        <w:tab/>
      </w:r>
      <w:r w:rsidR="008F7E3D" w:rsidRPr="00576505">
        <w:rPr>
          <w:rFonts w:asciiTheme="majorHAnsi" w:hAnsiTheme="majorHAnsi" w:cstheme="majorHAnsi"/>
          <w:color w:val="000000" w:themeColor="text1"/>
        </w:rPr>
        <w:t>The Supreme Court of Appeal</w:t>
      </w:r>
      <w:r w:rsidR="008F7E3D" w:rsidRPr="00576505">
        <w:rPr>
          <w:rStyle w:val="FootnoteReference"/>
          <w:rFonts w:asciiTheme="majorHAnsi" w:hAnsiTheme="majorHAnsi" w:cstheme="majorHAnsi"/>
          <w:color w:val="000000" w:themeColor="text1"/>
        </w:rPr>
        <w:footnoteReference w:id="10"/>
      </w:r>
      <w:r w:rsidR="008F7E3D" w:rsidRPr="00576505">
        <w:rPr>
          <w:rFonts w:asciiTheme="majorHAnsi" w:hAnsiTheme="majorHAnsi" w:cstheme="majorHAnsi"/>
          <w:color w:val="000000" w:themeColor="text1"/>
        </w:rPr>
        <w:t xml:space="preserve"> upheld the appeal and the defence of </w:t>
      </w:r>
      <w:r w:rsidR="008F7E3D" w:rsidRPr="00576505">
        <w:rPr>
          <w:rFonts w:asciiTheme="majorHAnsi" w:hAnsiTheme="majorHAnsi" w:cstheme="majorHAnsi"/>
          <w:i/>
          <w:iCs/>
          <w:color w:val="000000" w:themeColor="text1"/>
        </w:rPr>
        <w:t>lis alibi pendens</w:t>
      </w:r>
      <w:r w:rsidR="00260BCC" w:rsidRPr="00576505">
        <w:rPr>
          <w:rFonts w:asciiTheme="majorHAnsi" w:hAnsiTheme="majorHAnsi" w:cstheme="majorHAnsi"/>
          <w:color w:val="000000" w:themeColor="text1"/>
        </w:rPr>
        <w:t>.</w:t>
      </w:r>
    </w:p>
    <w:p w14:paraId="24BEE376" w14:textId="77777777" w:rsidR="00DA7E85" w:rsidRDefault="00DA7E85" w:rsidP="00576505">
      <w:pPr>
        <w:tabs>
          <w:tab w:val="left" w:pos="1418"/>
        </w:tabs>
        <w:spacing w:line="360" w:lineRule="auto"/>
        <w:ind w:left="1418" w:hanging="1418"/>
        <w:jc w:val="both"/>
        <w:rPr>
          <w:rFonts w:asciiTheme="majorHAnsi" w:hAnsiTheme="majorHAnsi" w:cstheme="majorHAnsi"/>
          <w:color w:val="000000" w:themeColor="text1"/>
        </w:rPr>
      </w:pPr>
    </w:p>
    <w:p w14:paraId="6EC7DE74" w14:textId="4F81750A" w:rsidR="00481EE1" w:rsidRPr="00F841BA" w:rsidRDefault="00481EE1" w:rsidP="00427815">
      <w:pPr>
        <w:spacing w:line="360" w:lineRule="auto"/>
        <w:ind w:left="709"/>
        <w:jc w:val="both"/>
        <w:rPr>
          <w:rFonts w:asciiTheme="majorHAnsi" w:hAnsiTheme="majorHAnsi" w:cstheme="majorHAnsi"/>
          <w:b/>
          <w:bCs/>
          <w:color w:val="000000" w:themeColor="text1"/>
        </w:rPr>
      </w:pPr>
      <w:r w:rsidRPr="00F841BA">
        <w:rPr>
          <w:rFonts w:asciiTheme="majorHAnsi" w:hAnsiTheme="majorHAnsi" w:cstheme="majorHAnsi"/>
          <w:b/>
          <w:bCs/>
          <w:color w:val="000000" w:themeColor="text1"/>
          <w:u w:val="single"/>
        </w:rPr>
        <w:t>RESPONDENTS’ ARGUMENTS:</w:t>
      </w:r>
    </w:p>
    <w:p w14:paraId="41D04A86" w14:textId="77777777" w:rsidR="00481EE1" w:rsidRPr="00576505" w:rsidRDefault="00481EE1" w:rsidP="00576505">
      <w:pPr>
        <w:tabs>
          <w:tab w:val="left" w:pos="1418"/>
        </w:tabs>
        <w:spacing w:line="360" w:lineRule="auto"/>
        <w:ind w:left="1418" w:hanging="1418"/>
        <w:jc w:val="both"/>
        <w:rPr>
          <w:rFonts w:asciiTheme="majorHAnsi" w:hAnsiTheme="majorHAnsi" w:cstheme="majorHAnsi"/>
          <w:color w:val="000000" w:themeColor="text1"/>
        </w:rPr>
      </w:pPr>
    </w:p>
    <w:p w14:paraId="2EC2C67C" w14:textId="5A1DA1EB" w:rsidR="00B5293F" w:rsidRPr="00576505" w:rsidRDefault="00B5293F" w:rsidP="00576505">
      <w:pPr>
        <w:pStyle w:val="Heading2"/>
        <w:shd w:val="clear" w:color="auto" w:fill="FFFFFF"/>
        <w:spacing w:after="180" w:line="360" w:lineRule="auto"/>
        <w:ind w:left="720" w:hanging="720"/>
        <w:jc w:val="both"/>
        <w:rPr>
          <w:rFonts w:asciiTheme="majorHAnsi" w:hAnsiTheme="majorHAnsi" w:cstheme="majorHAnsi"/>
          <w:b w:val="0"/>
          <w:color w:val="000000" w:themeColor="text1"/>
          <w:u w:val="none"/>
        </w:rPr>
      </w:pPr>
      <w:r w:rsidRPr="00576505">
        <w:rPr>
          <w:rFonts w:asciiTheme="majorHAnsi" w:hAnsiTheme="majorHAnsi" w:cstheme="majorHAnsi"/>
          <w:b w:val="0"/>
          <w:color w:val="000000" w:themeColor="text1"/>
          <w:u w:val="none"/>
        </w:rPr>
        <w:t>[</w:t>
      </w:r>
      <w:r w:rsidR="00604B92" w:rsidRPr="00576505">
        <w:rPr>
          <w:rFonts w:asciiTheme="majorHAnsi" w:hAnsiTheme="majorHAnsi" w:cstheme="majorHAnsi"/>
          <w:b w:val="0"/>
          <w:color w:val="000000" w:themeColor="text1"/>
          <w:u w:val="none"/>
        </w:rPr>
        <w:t>3</w:t>
      </w:r>
      <w:r w:rsidR="00427815">
        <w:rPr>
          <w:rFonts w:asciiTheme="majorHAnsi" w:hAnsiTheme="majorHAnsi" w:cstheme="majorHAnsi"/>
          <w:b w:val="0"/>
          <w:color w:val="000000" w:themeColor="text1"/>
          <w:u w:val="none"/>
        </w:rPr>
        <w:t>1</w:t>
      </w:r>
      <w:r w:rsidRPr="00576505">
        <w:rPr>
          <w:rFonts w:asciiTheme="majorHAnsi" w:hAnsiTheme="majorHAnsi" w:cstheme="majorHAnsi"/>
          <w:b w:val="0"/>
          <w:color w:val="000000" w:themeColor="text1"/>
          <w:u w:val="none"/>
        </w:rPr>
        <w:t>]</w:t>
      </w:r>
      <w:r w:rsidRPr="00576505">
        <w:rPr>
          <w:rFonts w:asciiTheme="majorHAnsi" w:hAnsiTheme="majorHAnsi" w:cstheme="majorHAnsi"/>
          <w:b w:val="0"/>
          <w:color w:val="000000" w:themeColor="text1"/>
          <w:u w:val="none"/>
        </w:rPr>
        <w:tab/>
      </w:r>
      <w:r w:rsidR="00481EE1">
        <w:rPr>
          <w:rFonts w:asciiTheme="majorHAnsi" w:hAnsiTheme="majorHAnsi" w:cstheme="majorHAnsi"/>
          <w:b w:val="0"/>
          <w:color w:val="000000" w:themeColor="text1"/>
          <w:u w:val="none"/>
        </w:rPr>
        <w:t xml:space="preserve">Adv </w:t>
      </w:r>
      <w:r w:rsidR="00481EE1" w:rsidRPr="00D35B96">
        <w:rPr>
          <w:rFonts w:asciiTheme="majorHAnsi" w:hAnsiTheme="majorHAnsi" w:cstheme="majorHAnsi"/>
          <w:b w:val="0"/>
          <w:color w:val="000000" w:themeColor="text1"/>
          <w:u w:val="none"/>
        </w:rPr>
        <w:t>Meijers (with Adv Lebona) for the Respondents</w:t>
      </w:r>
      <w:r w:rsidR="00481EE1">
        <w:rPr>
          <w:rFonts w:asciiTheme="majorHAnsi" w:hAnsiTheme="majorHAnsi" w:cstheme="majorHAnsi"/>
          <w:b w:val="0"/>
          <w:color w:val="000000" w:themeColor="text1"/>
          <w:u w:val="none"/>
        </w:rPr>
        <w:t>,</w:t>
      </w:r>
      <w:r w:rsidRPr="00576505">
        <w:rPr>
          <w:rFonts w:asciiTheme="majorHAnsi" w:hAnsiTheme="majorHAnsi" w:cstheme="majorHAnsi"/>
          <w:b w:val="0"/>
          <w:color w:val="000000" w:themeColor="text1"/>
          <w:u w:val="none"/>
        </w:rPr>
        <w:t xml:space="preserve"> submit that the crux of the </w:t>
      </w:r>
      <w:r w:rsidR="00C87969">
        <w:rPr>
          <w:rFonts w:asciiTheme="majorHAnsi" w:hAnsiTheme="majorHAnsi" w:cstheme="majorHAnsi"/>
          <w:b w:val="0"/>
          <w:color w:val="000000" w:themeColor="text1"/>
          <w:u w:val="none"/>
        </w:rPr>
        <w:t xml:space="preserve">application for leave </w:t>
      </w:r>
      <w:r w:rsidRPr="00576505">
        <w:rPr>
          <w:rFonts w:asciiTheme="majorHAnsi" w:hAnsiTheme="majorHAnsi" w:cstheme="majorHAnsi"/>
          <w:b w:val="0"/>
          <w:color w:val="000000" w:themeColor="text1"/>
          <w:u w:val="none"/>
        </w:rPr>
        <w:t>turns on the exercise of a judicial discretion that was exercised and whether an appeal would have reasonable prospect</w:t>
      </w:r>
      <w:r w:rsidR="00427815">
        <w:rPr>
          <w:rFonts w:asciiTheme="majorHAnsi" w:hAnsiTheme="majorHAnsi" w:cstheme="majorHAnsi"/>
          <w:b w:val="0"/>
          <w:color w:val="000000" w:themeColor="text1"/>
          <w:u w:val="none"/>
        </w:rPr>
        <w:t>s</w:t>
      </w:r>
      <w:r w:rsidRPr="00576505">
        <w:rPr>
          <w:rFonts w:asciiTheme="majorHAnsi" w:hAnsiTheme="majorHAnsi" w:cstheme="majorHAnsi"/>
          <w:b w:val="0"/>
          <w:color w:val="000000" w:themeColor="text1"/>
          <w:u w:val="none"/>
        </w:rPr>
        <w:t xml:space="preserve"> for success.  They submit that the discretion exercised is a discretion in the true sense and all options were considered.</w:t>
      </w:r>
      <w:r w:rsidR="00A15B43" w:rsidRPr="00576505">
        <w:rPr>
          <w:rStyle w:val="FootnoteReference"/>
          <w:rFonts w:asciiTheme="majorHAnsi" w:hAnsiTheme="majorHAnsi" w:cstheme="majorHAnsi"/>
          <w:b w:val="0"/>
          <w:color w:val="000000" w:themeColor="text1"/>
          <w:u w:val="none"/>
        </w:rPr>
        <w:footnoteReference w:id="11"/>
      </w:r>
      <w:r w:rsidR="002C49D4" w:rsidRPr="00576505">
        <w:rPr>
          <w:rFonts w:asciiTheme="majorHAnsi" w:hAnsiTheme="majorHAnsi" w:cstheme="majorHAnsi"/>
          <w:b w:val="0"/>
          <w:color w:val="000000" w:themeColor="text1"/>
          <w:u w:val="none"/>
        </w:rPr>
        <w:t xml:space="preserve"> </w:t>
      </w:r>
      <w:r w:rsidRPr="00576505">
        <w:rPr>
          <w:rFonts w:asciiTheme="majorHAnsi" w:hAnsiTheme="majorHAnsi" w:cstheme="majorHAnsi"/>
          <w:b w:val="0"/>
          <w:color w:val="000000" w:themeColor="text1"/>
          <w:u w:val="none"/>
        </w:rPr>
        <w:t xml:space="preserve">The Court has inherent </w:t>
      </w:r>
      <w:r w:rsidR="002311BC" w:rsidRPr="00576505">
        <w:rPr>
          <w:rFonts w:asciiTheme="majorHAnsi" w:hAnsiTheme="majorHAnsi" w:cstheme="majorHAnsi"/>
          <w:b w:val="0"/>
          <w:color w:val="000000" w:themeColor="text1"/>
          <w:u w:val="none"/>
        </w:rPr>
        <w:t xml:space="preserve">power to regularize its own process in terms of Section 173 of the Constitution and the options by this Court pertaining to </w:t>
      </w:r>
      <w:r w:rsidR="002311BC" w:rsidRPr="00576505">
        <w:rPr>
          <w:rFonts w:asciiTheme="majorHAnsi" w:hAnsiTheme="majorHAnsi" w:cstheme="majorHAnsi"/>
          <w:b w:val="0"/>
          <w:i/>
          <w:color w:val="000000" w:themeColor="text1"/>
          <w:u w:val="none"/>
        </w:rPr>
        <w:t xml:space="preserve">lis pendens </w:t>
      </w:r>
      <w:r w:rsidR="002311BC" w:rsidRPr="00576505">
        <w:rPr>
          <w:rFonts w:asciiTheme="majorHAnsi" w:hAnsiTheme="majorHAnsi" w:cstheme="majorHAnsi"/>
          <w:b w:val="0"/>
          <w:color w:val="000000" w:themeColor="text1"/>
          <w:u w:val="none"/>
        </w:rPr>
        <w:t xml:space="preserve">was wide enough to grant or refuse to grant a postponement/stay. </w:t>
      </w:r>
    </w:p>
    <w:p w14:paraId="01455339" w14:textId="77777777" w:rsidR="002311BC" w:rsidRPr="00576505" w:rsidRDefault="002311BC" w:rsidP="00576505">
      <w:pPr>
        <w:tabs>
          <w:tab w:val="left" w:pos="1418"/>
        </w:tabs>
        <w:spacing w:line="360" w:lineRule="auto"/>
        <w:ind w:left="709" w:hanging="709"/>
        <w:jc w:val="both"/>
        <w:rPr>
          <w:rFonts w:asciiTheme="majorHAnsi" w:hAnsiTheme="majorHAnsi" w:cstheme="majorHAnsi"/>
          <w:color w:val="000000" w:themeColor="text1"/>
        </w:rPr>
      </w:pPr>
    </w:p>
    <w:p w14:paraId="5713C6AC" w14:textId="5EBEE634" w:rsidR="002C49D4" w:rsidRPr="00576505" w:rsidRDefault="002311BC"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lastRenderedPageBreak/>
        <w:t>[</w:t>
      </w:r>
      <w:r w:rsidR="00604B92" w:rsidRPr="00576505">
        <w:rPr>
          <w:rFonts w:asciiTheme="majorHAnsi" w:hAnsiTheme="majorHAnsi" w:cstheme="majorHAnsi"/>
          <w:color w:val="000000" w:themeColor="text1"/>
        </w:rPr>
        <w:t>3</w:t>
      </w:r>
      <w:r w:rsidR="008704DD">
        <w:rPr>
          <w:rFonts w:asciiTheme="majorHAnsi" w:hAnsiTheme="majorHAnsi" w:cstheme="majorHAnsi"/>
          <w:color w:val="000000" w:themeColor="text1"/>
        </w:rPr>
        <w:t>2</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 xml:space="preserve">This also applies to whether the matter should be referred to oral evidence or not.  They submit that the First Respondent, being a JV has its own rights and obligations and fulfils a dual purpose of Government namely to create a class of black commercial farmers and ensure sustainable commercial production of land and food security.  </w:t>
      </w:r>
    </w:p>
    <w:p w14:paraId="69D466F0" w14:textId="77777777" w:rsidR="002C49D4" w:rsidRPr="00576505" w:rsidRDefault="002C49D4" w:rsidP="00576505">
      <w:pPr>
        <w:tabs>
          <w:tab w:val="left" w:pos="1418"/>
        </w:tabs>
        <w:spacing w:line="360" w:lineRule="auto"/>
        <w:ind w:left="709" w:hanging="709"/>
        <w:jc w:val="both"/>
        <w:rPr>
          <w:rFonts w:asciiTheme="majorHAnsi" w:hAnsiTheme="majorHAnsi" w:cstheme="majorHAnsi"/>
          <w:color w:val="000000" w:themeColor="text1"/>
        </w:rPr>
      </w:pPr>
    </w:p>
    <w:p w14:paraId="5B9672D2" w14:textId="7280C04F" w:rsidR="002311BC" w:rsidRPr="00576505" w:rsidRDefault="002C49D4" w:rsidP="00576505">
      <w:pPr>
        <w:pStyle w:val="Heading2"/>
        <w:shd w:val="clear" w:color="auto" w:fill="FFFFFF"/>
        <w:spacing w:after="180" w:line="360" w:lineRule="auto"/>
        <w:ind w:left="720" w:hanging="720"/>
        <w:jc w:val="both"/>
        <w:rPr>
          <w:rFonts w:asciiTheme="majorHAnsi" w:hAnsiTheme="majorHAnsi" w:cstheme="majorHAnsi"/>
          <w:b w:val="0"/>
          <w:color w:val="000000" w:themeColor="text1"/>
          <w:u w:val="none"/>
        </w:rPr>
      </w:pPr>
      <w:r w:rsidRPr="00576505">
        <w:rPr>
          <w:rFonts w:asciiTheme="majorHAnsi" w:hAnsiTheme="majorHAnsi" w:cstheme="majorHAnsi"/>
          <w:b w:val="0"/>
          <w:color w:val="000000" w:themeColor="text1"/>
          <w:u w:val="none"/>
        </w:rPr>
        <w:t>[</w:t>
      </w:r>
      <w:r w:rsidR="00604B92" w:rsidRPr="00576505">
        <w:rPr>
          <w:rFonts w:asciiTheme="majorHAnsi" w:hAnsiTheme="majorHAnsi" w:cstheme="majorHAnsi"/>
          <w:b w:val="0"/>
          <w:color w:val="000000" w:themeColor="text1"/>
          <w:u w:val="none"/>
        </w:rPr>
        <w:t>3</w:t>
      </w:r>
      <w:r w:rsidR="008704DD">
        <w:rPr>
          <w:rFonts w:asciiTheme="majorHAnsi" w:hAnsiTheme="majorHAnsi" w:cstheme="majorHAnsi"/>
          <w:b w:val="0"/>
          <w:color w:val="000000" w:themeColor="text1"/>
          <w:u w:val="none"/>
        </w:rPr>
        <w:t>3</w:t>
      </w:r>
      <w:r w:rsidRPr="00576505">
        <w:rPr>
          <w:rFonts w:asciiTheme="majorHAnsi" w:hAnsiTheme="majorHAnsi" w:cstheme="majorHAnsi"/>
          <w:b w:val="0"/>
          <w:color w:val="000000" w:themeColor="text1"/>
          <w:u w:val="none"/>
        </w:rPr>
        <w:t>]</w:t>
      </w:r>
      <w:r w:rsidRPr="00576505">
        <w:rPr>
          <w:rFonts w:asciiTheme="majorHAnsi" w:hAnsiTheme="majorHAnsi" w:cstheme="majorHAnsi"/>
          <w:b w:val="0"/>
          <w:color w:val="000000" w:themeColor="text1"/>
          <w:u w:val="none"/>
        </w:rPr>
        <w:tab/>
      </w:r>
      <w:r w:rsidR="002311BC" w:rsidRPr="00576505">
        <w:rPr>
          <w:rFonts w:asciiTheme="majorHAnsi" w:hAnsiTheme="majorHAnsi" w:cstheme="majorHAnsi"/>
          <w:b w:val="0"/>
          <w:color w:val="000000" w:themeColor="text1"/>
          <w:u w:val="none"/>
        </w:rPr>
        <w:t xml:space="preserve">With reference to </w:t>
      </w:r>
      <w:r w:rsidR="002311BC" w:rsidRPr="00576505">
        <w:rPr>
          <w:rFonts w:asciiTheme="majorHAnsi" w:hAnsiTheme="majorHAnsi" w:cstheme="majorHAnsi"/>
          <w:b w:val="0"/>
          <w:i/>
          <w:color w:val="000000" w:themeColor="text1"/>
          <w:u w:val="none"/>
        </w:rPr>
        <w:t xml:space="preserve">lis pendens </w:t>
      </w:r>
      <w:r w:rsidR="002311BC" w:rsidRPr="00576505">
        <w:rPr>
          <w:rFonts w:asciiTheme="majorHAnsi" w:hAnsiTheme="majorHAnsi" w:cstheme="majorHAnsi"/>
          <w:b w:val="0"/>
          <w:color w:val="000000" w:themeColor="text1"/>
          <w:u w:val="none"/>
        </w:rPr>
        <w:t xml:space="preserve">they refer to </w:t>
      </w:r>
      <w:r w:rsidRPr="00576505">
        <w:rPr>
          <w:rFonts w:asciiTheme="majorHAnsi" w:hAnsiTheme="majorHAnsi" w:cstheme="majorHAnsi"/>
          <w:b w:val="0"/>
          <w:i/>
          <w:iCs/>
          <w:color w:val="000000" w:themeColor="text1"/>
          <w:u w:val="none"/>
        </w:rPr>
        <w:t>Caesarstone Sdot-Yam Ltd v The World of Marble and Granite 2000 CC and Others</w:t>
      </w:r>
      <w:r w:rsidR="00AE7CF5">
        <w:rPr>
          <w:rStyle w:val="FootnoteReference"/>
          <w:rFonts w:asciiTheme="majorHAnsi" w:hAnsiTheme="majorHAnsi" w:cstheme="majorHAnsi"/>
          <w:b w:val="0"/>
          <w:i/>
          <w:iCs/>
          <w:color w:val="000000" w:themeColor="text1"/>
          <w:u w:val="none"/>
        </w:rPr>
        <w:footnoteReference w:id="12"/>
      </w:r>
      <w:r w:rsidRPr="00576505">
        <w:rPr>
          <w:rFonts w:asciiTheme="majorHAnsi" w:hAnsiTheme="majorHAnsi" w:cstheme="majorHAnsi"/>
          <w:b w:val="0"/>
          <w:i/>
          <w:iCs/>
          <w:color w:val="000000" w:themeColor="text1"/>
          <w:u w:val="none"/>
        </w:rPr>
        <w:t xml:space="preserve"> </w:t>
      </w:r>
      <w:r w:rsidR="002311BC" w:rsidRPr="00576505">
        <w:rPr>
          <w:rFonts w:asciiTheme="majorHAnsi" w:hAnsiTheme="majorHAnsi" w:cstheme="majorHAnsi"/>
          <w:b w:val="0"/>
          <w:color w:val="000000" w:themeColor="text1"/>
          <w:u w:val="none"/>
        </w:rPr>
        <w:t xml:space="preserve">where the Supreme Court of Appeal held that the requirements to meet </w:t>
      </w:r>
      <w:r w:rsidR="002311BC" w:rsidRPr="00576505">
        <w:rPr>
          <w:rFonts w:asciiTheme="majorHAnsi" w:hAnsiTheme="majorHAnsi" w:cstheme="majorHAnsi"/>
          <w:b w:val="0"/>
          <w:i/>
          <w:color w:val="000000" w:themeColor="text1"/>
          <w:u w:val="none"/>
        </w:rPr>
        <w:t xml:space="preserve">lis pendens </w:t>
      </w:r>
      <w:r w:rsidR="002311BC" w:rsidRPr="00576505">
        <w:rPr>
          <w:rFonts w:asciiTheme="majorHAnsi" w:hAnsiTheme="majorHAnsi" w:cstheme="majorHAnsi"/>
          <w:b w:val="0"/>
          <w:color w:val="000000" w:themeColor="text1"/>
          <w:u w:val="none"/>
        </w:rPr>
        <w:t xml:space="preserve">have been relaxed and a Court may grant a stay even </w:t>
      </w:r>
      <w:r w:rsidR="00B45C97" w:rsidRPr="00576505">
        <w:rPr>
          <w:rFonts w:asciiTheme="majorHAnsi" w:hAnsiTheme="majorHAnsi" w:cstheme="majorHAnsi"/>
          <w:b w:val="0"/>
          <w:color w:val="000000" w:themeColor="text1"/>
          <w:u w:val="none"/>
        </w:rPr>
        <w:t xml:space="preserve">where such </w:t>
      </w:r>
      <w:r w:rsidR="00B41C87" w:rsidRPr="00576505">
        <w:rPr>
          <w:rFonts w:asciiTheme="majorHAnsi" w:hAnsiTheme="majorHAnsi" w:cstheme="majorHAnsi"/>
          <w:b w:val="0"/>
          <w:color w:val="000000" w:themeColor="text1"/>
          <w:u w:val="none"/>
        </w:rPr>
        <w:t>relax</w:t>
      </w:r>
      <w:r w:rsidR="008704DD">
        <w:rPr>
          <w:rFonts w:asciiTheme="majorHAnsi" w:hAnsiTheme="majorHAnsi" w:cstheme="majorHAnsi"/>
          <w:b w:val="0"/>
          <w:color w:val="000000" w:themeColor="text1"/>
          <w:u w:val="none"/>
        </w:rPr>
        <w:t>ed</w:t>
      </w:r>
      <w:r w:rsidR="00B41C87" w:rsidRPr="00576505">
        <w:rPr>
          <w:rFonts w:asciiTheme="majorHAnsi" w:hAnsiTheme="majorHAnsi" w:cstheme="majorHAnsi"/>
          <w:b w:val="0"/>
          <w:color w:val="000000" w:themeColor="text1"/>
          <w:u w:val="none"/>
        </w:rPr>
        <w:t xml:space="preserve"> requirements are not met.  If the requirements of </w:t>
      </w:r>
      <w:r w:rsidR="00B41C87" w:rsidRPr="00576505">
        <w:rPr>
          <w:rFonts w:asciiTheme="majorHAnsi" w:hAnsiTheme="majorHAnsi" w:cstheme="majorHAnsi"/>
          <w:b w:val="0"/>
          <w:i/>
          <w:color w:val="000000" w:themeColor="text1"/>
          <w:u w:val="none"/>
        </w:rPr>
        <w:t xml:space="preserve">lis pendens </w:t>
      </w:r>
      <w:r w:rsidR="00B41C87" w:rsidRPr="00576505">
        <w:rPr>
          <w:rFonts w:asciiTheme="majorHAnsi" w:hAnsiTheme="majorHAnsi" w:cstheme="majorHAnsi"/>
          <w:b w:val="0"/>
          <w:color w:val="000000" w:themeColor="text1"/>
          <w:u w:val="none"/>
        </w:rPr>
        <w:t>are shown, a Court will only refuse to stay if facts are shown based on fairness and convenience why it should not be granted.</w:t>
      </w:r>
    </w:p>
    <w:p w14:paraId="7BB34C46" w14:textId="77777777" w:rsidR="00D92124" w:rsidRPr="00576505" w:rsidRDefault="00D92124" w:rsidP="00576505">
      <w:pPr>
        <w:spacing w:line="360" w:lineRule="auto"/>
        <w:rPr>
          <w:rFonts w:asciiTheme="majorHAnsi" w:hAnsiTheme="majorHAnsi" w:cstheme="majorHAnsi"/>
          <w:color w:val="000000" w:themeColor="text1"/>
        </w:rPr>
      </w:pPr>
    </w:p>
    <w:p w14:paraId="35BFB636" w14:textId="26E542CE" w:rsidR="00B41C87" w:rsidRPr="00576505" w:rsidRDefault="00B41C87"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w:t>
      </w:r>
      <w:r w:rsidR="00604B92" w:rsidRPr="00576505">
        <w:rPr>
          <w:rFonts w:asciiTheme="majorHAnsi" w:hAnsiTheme="majorHAnsi" w:cstheme="majorHAnsi"/>
          <w:color w:val="000000" w:themeColor="text1"/>
        </w:rPr>
        <w:t>3</w:t>
      </w:r>
      <w:r w:rsidR="008704DD">
        <w:rPr>
          <w:rFonts w:asciiTheme="majorHAnsi" w:hAnsiTheme="majorHAnsi" w:cstheme="majorHAnsi"/>
          <w:color w:val="000000" w:themeColor="text1"/>
        </w:rPr>
        <w:t>4</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 xml:space="preserve">The central issue in this application (the right to possession) is subject to pending action under case number 1993/2022, between substantially the same parties.  To a lesser </w:t>
      </w:r>
      <w:r w:rsidR="005943EF" w:rsidRPr="00576505">
        <w:rPr>
          <w:rFonts w:asciiTheme="majorHAnsi" w:hAnsiTheme="majorHAnsi" w:cstheme="majorHAnsi"/>
          <w:color w:val="000000" w:themeColor="text1"/>
        </w:rPr>
        <w:t>extent,</w:t>
      </w:r>
      <w:r w:rsidRPr="00576505">
        <w:rPr>
          <w:rFonts w:asciiTheme="majorHAnsi" w:hAnsiTheme="majorHAnsi" w:cstheme="majorHAnsi"/>
          <w:color w:val="000000" w:themeColor="text1"/>
        </w:rPr>
        <w:t xml:space="preserve"> the same argument applies to case number 55/2022. The history of the engagements, the correspondence and actual conduct can be accepted to indicate that rights were acquired.  Mr Lethoba has interest</w:t>
      </w:r>
      <w:r w:rsidR="000A5072">
        <w:rPr>
          <w:rFonts w:asciiTheme="majorHAnsi" w:hAnsiTheme="majorHAnsi" w:cstheme="majorHAnsi"/>
          <w:color w:val="000000" w:themeColor="text1"/>
        </w:rPr>
        <w:t>s</w:t>
      </w:r>
      <w:r w:rsidRPr="00576505">
        <w:rPr>
          <w:rFonts w:asciiTheme="majorHAnsi" w:hAnsiTheme="majorHAnsi" w:cstheme="majorHAnsi"/>
          <w:color w:val="000000" w:themeColor="text1"/>
        </w:rPr>
        <w:t xml:space="preserve"> and rights of possession and would be left in the cold if the eviction </w:t>
      </w:r>
      <w:r w:rsidR="00DA199D" w:rsidRPr="00576505">
        <w:rPr>
          <w:rFonts w:asciiTheme="majorHAnsi" w:hAnsiTheme="majorHAnsi" w:cstheme="majorHAnsi"/>
          <w:color w:val="000000" w:themeColor="text1"/>
        </w:rPr>
        <w:t>w</w:t>
      </w:r>
      <w:r w:rsidR="00DA199D">
        <w:rPr>
          <w:rFonts w:asciiTheme="majorHAnsi" w:hAnsiTheme="majorHAnsi" w:cstheme="majorHAnsi"/>
          <w:color w:val="000000" w:themeColor="text1"/>
        </w:rPr>
        <w:t>ere</w:t>
      </w:r>
      <w:r w:rsidRPr="00576505">
        <w:rPr>
          <w:rFonts w:asciiTheme="majorHAnsi" w:hAnsiTheme="majorHAnsi" w:cstheme="majorHAnsi"/>
          <w:color w:val="000000" w:themeColor="text1"/>
        </w:rPr>
        <w:t xml:space="preserve"> granted.  Such rights of possession and such constitutional rights are to be considered together by the </w:t>
      </w:r>
      <w:r w:rsidR="000A5072">
        <w:rPr>
          <w:rFonts w:asciiTheme="majorHAnsi" w:hAnsiTheme="majorHAnsi" w:cstheme="majorHAnsi"/>
          <w:color w:val="000000" w:themeColor="text1"/>
        </w:rPr>
        <w:t>t</w:t>
      </w:r>
      <w:r w:rsidRPr="00576505">
        <w:rPr>
          <w:rFonts w:asciiTheme="majorHAnsi" w:hAnsiTheme="majorHAnsi" w:cstheme="majorHAnsi"/>
          <w:color w:val="000000" w:themeColor="text1"/>
        </w:rPr>
        <w:t xml:space="preserve">rial Court where all the public policy factors are taken into account.  The pending matter should not be dealt with </w:t>
      </w:r>
      <w:r w:rsidR="00C15A0F" w:rsidRPr="00576505">
        <w:rPr>
          <w:rFonts w:asciiTheme="majorHAnsi" w:hAnsiTheme="majorHAnsi" w:cstheme="majorHAnsi"/>
          <w:color w:val="000000" w:themeColor="text1"/>
        </w:rPr>
        <w:t>piecemeal</w:t>
      </w:r>
      <w:r w:rsidRPr="00576505">
        <w:rPr>
          <w:rFonts w:asciiTheme="majorHAnsi" w:hAnsiTheme="majorHAnsi" w:cstheme="majorHAnsi"/>
          <w:color w:val="000000" w:themeColor="text1"/>
        </w:rPr>
        <w:t xml:space="preserve">. </w:t>
      </w:r>
      <w:r w:rsidR="00190484" w:rsidRPr="00576505">
        <w:rPr>
          <w:rFonts w:asciiTheme="majorHAnsi" w:hAnsiTheme="majorHAnsi" w:cstheme="majorHAnsi"/>
          <w:color w:val="000000" w:themeColor="text1"/>
        </w:rPr>
        <w:t xml:space="preserve">There are real disputes of fact pertaining to the partly written, partly oral </w:t>
      </w:r>
      <w:r w:rsidR="00190484" w:rsidRPr="00576505">
        <w:rPr>
          <w:rFonts w:asciiTheme="majorHAnsi" w:hAnsiTheme="majorHAnsi" w:cstheme="majorHAnsi"/>
          <w:i/>
          <w:color w:val="000000" w:themeColor="text1"/>
        </w:rPr>
        <w:t>stipulatio alteri</w:t>
      </w:r>
      <w:r w:rsidR="00190484" w:rsidRPr="00576505">
        <w:rPr>
          <w:rFonts w:asciiTheme="majorHAnsi" w:hAnsiTheme="majorHAnsi" w:cstheme="majorHAnsi"/>
          <w:color w:val="000000" w:themeColor="text1"/>
        </w:rPr>
        <w:t xml:space="preserve">/amended </w:t>
      </w:r>
      <w:r w:rsidR="00190484" w:rsidRPr="00576505">
        <w:rPr>
          <w:rFonts w:asciiTheme="majorHAnsi" w:hAnsiTheme="majorHAnsi" w:cstheme="majorHAnsi"/>
          <w:i/>
          <w:color w:val="000000" w:themeColor="text1"/>
        </w:rPr>
        <w:t xml:space="preserve">stipulatio alteri </w:t>
      </w:r>
      <w:r w:rsidR="00190484" w:rsidRPr="00576505">
        <w:rPr>
          <w:rFonts w:asciiTheme="majorHAnsi" w:hAnsiTheme="majorHAnsi" w:cstheme="majorHAnsi"/>
          <w:color w:val="000000" w:themeColor="text1"/>
        </w:rPr>
        <w:t xml:space="preserve">accepted by the First Respondent and as to knowledge of Kopano 2 of the rights of the </w:t>
      </w:r>
      <w:r w:rsidR="006A2794" w:rsidRPr="00576505">
        <w:rPr>
          <w:rFonts w:asciiTheme="majorHAnsi" w:hAnsiTheme="majorHAnsi" w:cstheme="majorHAnsi"/>
          <w:color w:val="000000" w:themeColor="text1"/>
        </w:rPr>
        <w:t>C</w:t>
      </w:r>
      <w:r w:rsidR="00190484" w:rsidRPr="00576505">
        <w:rPr>
          <w:rFonts w:asciiTheme="majorHAnsi" w:hAnsiTheme="majorHAnsi" w:cstheme="majorHAnsi"/>
          <w:color w:val="000000" w:themeColor="text1"/>
        </w:rPr>
        <w:t xml:space="preserve">ompany.  All parties were aware of the dispute of fact.  The Court did not misdirect itself as to the identity of the JV. </w:t>
      </w:r>
    </w:p>
    <w:p w14:paraId="4C056D67" w14:textId="77777777" w:rsidR="00190484" w:rsidRDefault="00190484" w:rsidP="00576505">
      <w:pPr>
        <w:tabs>
          <w:tab w:val="left" w:pos="1418"/>
        </w:tabs>
        <w:spacing w:line="360" w:lineRule="auto"/>
        <w:ind w:left="709" w:hanging="709"/>
        <w:jc w:val="both"/>
        <w:rPr>
          <w:rFonts w:asciiTheme="majorHAnsi" w:hAnsiTheme="majorHAnsi" w:cstheme="majorHAnsi"/>
          <w:color w:val="000000" w:themeColor="text1"/>
        </w:rPr>
      </w:pPr>
    </w:p>
    <w:p w14:paraId="596DC04C" w14:textId="71BFEA81" w:rsidR="000A5072" w:rsidRPr="000A5072" w:rsidRDefault="000A5072" w:rsidP="00576505">
      <w:pPr>
        <w:tabs>
          <w:tab w:val="left" w:pos="1418"/>
        </w:tabs>
        <w:spacing w:line="360" w:lineRule="auto"/>
        <w:ind w:left="709" w:hanging="709"/>
        <w:jc w:val="both"/>
        <w:rPr>
          <w:rFonts w:asciiTheme="majorHAnsi" w:hAnsiTheme="majorHAnsi" w:cstheme="majorHAnsi"/>
          <w:b/>
          <w:bCs/>
          <w:color w:val="000000" w:themeColor="text1"/>
        </w:rPr>
      </w:pPr>
      <w:r w:rsidRPr="000A5072">
        <w:rPr>
          <w:rFonts w:asciiTheme="majorHAnsi" w:hAnsiTheme="majorHAnsi" w:cstheme="majorHAnsi"/>
          <w:b/>
          <w:bCs/>
          <w:color w:val="000000" w:themeColor="text1"/>
        </w:rPr>
        <w:tab/>
        <w:t>CONCLUSION</w:t>
      </w:r>
    </w:p>
    <w:p w14:paraId="584FF3C0" w14:textId="77777777" w:rsidR="000A5072" w:rsidRPr="00576505" w:rsidRDefault="000A5072" w:rsidP="00576505">
      <w:pPr>
        <w:tabs>
          <w:tab w:val="left" w:pos="1418"/>
        </w:tabs>
        <w:spacing w:line="360" w:lineRule="auto"/>
        <w:ind w:left="709" w:hanging="709"/>
        <w:jc w:val="both"/>
        <w:rPr>
          <w:rFonts w:asciiTheme="majorHAnsi" w:hAnsiTheme="majorHAnsi" w:cstheme="majorHAnsi"/>
          <w:color w:val="000000" w:themeColor="text1"/>
        </w:rPr>
      </w:pPr>
    </w:p>
    <w:p w14:paraId="0742E7F5" w14:textId="0C4872F5" w:rsidR="00190484" w:rsidRPr="00576505" w:rsidRDefault="00190484"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[3</w:t>
      </w:r>
      <w:r w:rsidR="000A5072">
        <w:rPr>
          <w:rFonts w:asciiTheme="majorHAnsi" w:hAnsiTheme="majorHAnsi" w:cstheme="majorHAnsi"/>
          <w:color w:val="000000" w:themeColor="text1"/>
        </w:rPr>
        <w:t>5</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Notwithstanding prolong</w:t>
      </w:r>
      <w:r w:rsidR="000A5072">
        <w:rPr>
          <w:rFonts w:asciiTheme="majorHAnsi" w:hAnsiTheme="majorHAnsi" w:cstheme="majorHAnsi"/>
          <w:color w:val="000000" w:themeColor="text1"/>
        </w:rPr>
        <w:t>ed</w:t>
      </w:r>
      <w:r w:rsidRPr="00576505">
        <w:rPr>
          <w:rFonts w:asciiTheme="majorHAnsi" w:hAnsiTheme="majorHAnsi" w:cstheme="majorHAnsi"/>
          <w:color w:val="000000" w:themeColor="text1"/>
        </w:rPr>
        <w:t xml:space="preserve"> and thorough argument when the matter was initially heard </w:t>
      </w:r>
      <w:r w:rsidR="006A2794" w:rsidRPr="00576505">
        <w:rPr>
          <w:rFonts w:asciiTheme="majorHAnsi" w:hAnsiTheme="majorHAnsi" w:cstheme="majorHAnsi"/>
          <w:color w:val="000000" w:themeColor="text1"/>
        </w:rPr>
        <w:t xml:space="preserve">as well as </w:t>
      </w:r>
      <w:r w:rsidRPr="00576505">
        <w:rPr>
          <w:rFonts w:asciiTheme="majorHAnsi" w:hAnsiTheme="majorHAnsi" w:cstheme="majorHAnsi"/>
          <w:color w:val="000000" w:themeColor="text1"/>
        </w:rPr>
        <w:t>helpful and able argument in the application</w:t>
      </w:r>
      <w:r w:rsidR="000A5072">
        <w:rPr>
          <w:rFonts w:asciiTheme="majorHAnsi" w:hAnsiTheme="majorHAnsi" w:cstheme="majorHAnsi"/>
          <w:color w:val="000000" w:themeColor="text1"/>
        </w:rPr>
        <w:t>s</w:t>
      </w:r>
      <w:r w:rsidRPr="00576505">
        <w:rPr>
          <w:rFonts w:asciiTheme="majorHAnsi" w:hAnsiTheme="majorHAnsi" w:cstheme="majorHAnsi"/>
          <w:color w:val="000000" w:themeColor="text1"/>
        </w:rPr>
        <w:t xml:space="preserve"> for leave to appeal, I cannot </w:t>
      </w:r>
      <w:r w:rsidRPr="00576505">
        <w:rPr>
          <w:rFonts w:asciiTheme="majorHAnsi" w:hAnsiTheme="majorHAnsi" w:cstheme="majorHAnsi"/>
          <w:color w:val="000000" w:themeColor="text1"/>
        </w:rPr>
        <w:lastRenderedPageBreak/>
        <w:t xml:space="preserve">find any basis for </w:t>
      </w:r>
      <w:r w:rsidR="006A2794" w:rsidRPr="00576505">
        <w:rPr>
          <w:rFonts w:asciiTheme="majorHAnsi" w:hAnsiTheme="majorHAnsi" w:cstheme="majorHAnsi"/>
          <w:color w:val="000000" w:themeColor="text1"/>
        </w:rPr>
        <w:t xml:space="preserve">concluding that </w:t>
      </w:r>
      <w:r w:rsidRPr="00576505">
        <w:rPr>
          <w:rFonts w:asciiTheme="majorHAnsi" w:hAnsiTheme="majorHAnsi" w:cstheme="majorHAnsi"/>
          <w:color w:val="000000" w:themeColor="text1"/>
        </w:rPr>
        <w:t>the Supreme Court of Appeal</w:t>
      </w:r>
      <w:r w:rsidR="006A2794" w:rsidRPr="00576505">
        <w:rPr>
          <w:rFonts w:asciiTheme="majorHAnsi" w:hAnsiTheme="majorHAnsi" w:cstheme="majorHAnsi"/>
          <w:color w:val="000000" w:themeColor="text1"/>
        </w:rPr>
        <w:t xml:space="preserve"> would come to a different conclusion</w:t>
      </w:r>
      <w:r w:rsidRPr="00576505">
        <w:rPr>
          <w:rFonts w:asciiTheme="majorHAnsi" w:hAnsiTheme="majorHAnsi" w:cstheme="majorHAnsi"/>
          <w:color w:val="000000" w:themeColor="text1"/>
        </w:rPr>
        <w:t xml:space="preserve">. </w:t>
      </w:r>
    </w:p>
    <w:p w14:paraId="2CC945D2" w14:textId="77777777" w:rsidR="00190484" w:rsidRPr="00576505" w:rsidRDefault="00190484" w:rsidP="00576505">
      <w:pPr>
        <w:tabs>
          <w:tab w:val="left" w:pos="1418"/>
        </w:tabs>
        <w:spacing w:line="360" w:lineRule="auto"/>
        <w:ind w:left="709" w:hanging="709"/>
        <w:jc w:val="both"/>
        <w:rPr>
          <w:rFonts w:asciiTheme="majorHAnsi" w:hAnsiTheme="majorHAnsi" w:cstheme="majorHAnsi"/>
          <w:color w:val="000000" w:themeColor="text1"/>
        </w:rPr>
      </w:pPr>
    </w:p>
    <w:p w14:paraId="67A3CC6D" w14:textId="1743A6E9" w:rsidR="00BB40BB" w:rsidRPr="00576505" w:rsidRDefault="00BB40BB"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[3</w:t>
      </w:r>
      <w:r w:rsidR="006E5BAE">
        <w:rPr>
          <w:rFonts w:asciiTheme="majorHAnsi" w:hAnsiTheme="majorHAnsi" w:cstheme="majorHAnsi"/>
          <w:color w:val="000000" w:themeColor="text1"/>
        </w:rPr>
        <w:t>6</w:t>
      </w:r>
      <w:r w:rsidRPr="00576505">
        <w:rPr>
          <w:rFonts w:asciiTheme="majorHAnsi" w:hAnsiTheme="majorHAnsi" w:cstheme="majorHAnsi"/>
          <w:color w:val="000000" w:themeColor="text1"/>
        </w:rPr>
        <w:t>]</w:t>
      </w:r>
      <w:r w:rsidRPr="00576505">
        <w:rPr>
          <w:rFonts w:asciiTheme="majorHAnsi" w:hAnsiTheme="majorHAnsi" w:cstheme="majorHAnsi"/>
          <w:color w:val="000000" w:themeColor="text1"/>
        </w:rPr>
        <w:tab/>
        <w:t xml:space="preserve">I ordered </w:t>
      </w:r>
      <w:r w:rsidR="00E4248A">
        <w:rPr>
          <w:rFonts w:asciiTheme="majorHAnsi" w:hAnsiTheme="majorHAnsi" w:cstheme="majorHAnsi"/>
          <w:color w:val="000000" w:themeColor="text1"/>
        </w:rPr>
        <w:t xml:space="preserve">a stay of the proceedings and </w:t>
      </w:r>
      <w:r w:rsidRPr="00576505">
        <w:rPr>
          <w:rFonts w:asciiTheme="majorHAnsi" w:hAnsiTheme="majorHAnsi" w:cstheme="majorHAnsi"/>
          <w:color w:val="000000" w:themeColor="text1"/>
        </w:rPr>
        <w:t xml:space="preserve">that the costs in the main application stand over for later adjudication. </w:t>
      </w:r>
      <w:r w:rsidR="00E4248A">
        <w:rPr>
          <w:rFonts w:asciiTheme="majorHAnsi" w:hAnsiTheme="majorHAnsi" w:cstheme="majorHAnsi"/>
          <w:color w:val="000000" w:themeColor="text1"/>
        </w:rPr>
        <w:t xml:space="preserve">The </w:t>
      </w:r>
      <w:r w:rsidRPr="00576505">
        <w:rPr>
          <w:rFonts w:asciiTheme="majorHAnsi" w:hAnsiTheme="majorHAnsi" w:cstheme="majorHAnsi"/>
          <w:color w:val="000000" w:themeColor="text1"/>
        </w:rPr>
        <w:t xml:space="preserve">Court hearing the evidence </w:t>
      </w:r>
      <w:r w:rsidR="00E4248A">
        <w:rPr>
          <w:rFonts w:asciiTheme="majorHAnsi" w:hAnsiTheme="majorHAnsi" w:cstheme="majorHAnsi"/>
          <w:color w:val="000000" w:themeColor="text1"/>
        </w:rPr>
        <w:t xml:space="preserve">under the consolidated case numbers would </w:t>
      </w:r>
      <w:r w:rsidRPr="00576505">
        <w:rPr>
          <w:rFonts w:asciiTheme="majorHAnsi" w:hAnsiTheme="majorHAnsi" w:cstheme="majorHAnsi"/>
          <w:color w:val="000000" w:themeColor="text1"/>
        </w:rPr>
        <w:t>determine the rights between the respective parties. This is especially so when the case</w:t>
      </w:r>
      <w:r w:rsidR="00E4248A">
        <w:rPr>
          <w:rFonts w:asciiTheme="majorHAnsi" w:hAnsiTheme="majorHAnsi" w:cstheme="majorHAnsi"/>
          <w:color w:val="000000" w:themeColor="text1"/>
        </w:rPr>
        <w:t>s</w:t>
      </w:r>
      <w:r w:rsidRPr="00576505">
        <w:rPr>
          <w:rFonts w:asciiTheme="majorHAnsi" w:hAnsiTheme="majorHAnsi" w:cstheme="majorHAnsi"/>
          <w:color w:val="000000" w:themeColor="text1"/>
        </w:rPr>
        <w:t xml:space="preserve"> </w:t>
      </w:r>
      <w:r w:rsidR="00C42723" w:rsidRPr="00576505">
        <w:rPr>
          <w:rFonts w:asciiTheme="majorHAnsi" w:hAnsiTheme="majorHAnsi" w:cstheme="majorHAnsi"/>
          <w:color w:val="000000" w:themeColor="text1"/>
        </w:rPr>
        <w:t>would be consolidated</w:t>
      </w:r>
      <w:r w:rsidRPr="00576505">
        <w:rPr>
          <w:rFonts w:asciiTheme="majorHAnsi" w:hAnsiTheme="majorHAnsi" w:cstheme="majorHAnsi"/>
          <w:color w:val="000000" w:themeColor="text1"/>
        </w:rPr>
        <w:t xml:space="preserve"> as argued by the First to Fifth Applicants.</w:t>
      </w:r>
    </w:p>
    <w:p w14:paraId="11E670FB" w14:textId="77777777" w:rsidR="00BB40BB" w:rsidRDefault="00BB40BB" w:rsidP="00576505">
      <w:pPr>
        <w:tabs>
          <w:tab w:val="left" w:pos="1418"/>
        </w:tabs>
        <w:spacing w:line="360" w:lineRule="auto"/>
        <w:ind w:left="709" w:hanging="709"/>
        <w:jc w:val="both"/>
        <w:rPr>
          <w:rFonts w:asciiTheme="majorHAnsi" w:hAnsiTheme="majorHAnsi" w:cstheme="majorHAnsi"/>
          <w:color w:val="000000" w:themeColor="text1"/>
        </w:rPr>
      </w:pPr>
    </w:p>
    <w:p w14:paraId="286A17CA" w14:textId="702FA79D" w:rsidR="00B30448" w:rsidRDefault="00DD4D24" w:rsidP="00DD4D24">
      <w:pPr>
        <w:tabs>
          <w:tab w:val="left" w:pos="1418"/>
        </w:tabs>
        <w:spacing w:line="360" w:lineRule="auto"/>
        <w:ind w:left="709" w:hanging="709"/>
        <w:jc w:val="both"/>
        <w:rPr>
          <w:rFonts w:ascii="Arial" w:hAnsi="Arial" w:cs="Arial"/>
        </w:rPr>
      </w:pPr>
      <w:r>
        <w:rPr>
          <w:rFonts w:ascii="Arial" w:hAnsi="Arial" w:cs="Arial"/>
        </w:rPr>
        <w:t>[37]</w:t>
      </w:r>
      <w:r>
        <w:rPr>
          <w:rFonts w:ascii="Arial" w:hAnsi="Arial" w:cs="Arial"/>
        </w:rPr>
        <w:tab/>
        <w:t xml:space="preserve">The Second to Fifth Respondents </w:t>
      </w:r>
      <w:r w:rsidR="00B30448">
        <w:rPr>
          <w:rFonts w:ascii="Arial" w:hAnsi="Arial" w:cs="Arial"/>
        </w:rPr>
        <w:t xml:space="preserve">interest </w:t>
      </w:r>
      <w:r>
        <w:rPr>
          <w:rFonts w:ascii="Arial" w:hAnsi="Arial" w:cs="Arial"/>
        </w:rPr>
        <w:t>in the JV</w:t>
      </w:r>
      <w:r w:rsidR="00B30448">
        <w:rPr>
          <w:rFonts w:ascii="Arial" w:hAnsi="Arial" w:cs="Arial"/>
        </w:rPr>
        <w:t xml:space="preserve"> will eventually be determined</w:t>
      </w:r>
      <w:r>
        <w:rPr>
          <w:rFonts w:ascii="Arial" w:hAnsi="Arial" w:cs="Arial"/>
        </w:rPr>
        <w:t>.  It appear</w:t>
      </w:r>
      <w:r w:rsidR="00B30448">
        <w:rPr>
          <w:rFonts w:ascii="Arial" w:hAnsi="Arial" w:cs="Arial"/>
        </w:rPr>
        <w:t>s</w:t>
      </w:r>
      <w:r>
        <w:rPr>
          <w:rFonts w:ascii="Arial" w:hAnsi="Arial" w:cs="Arial"/>
        </w:rPr>
        <w:t xml:space="preserve"> that the First to Fifth Respondents came to this Court not appreciating the test to be applied in respect of </w:t>
      </w:r>
      <w:r>
        <w:rPr>
          <w:rFonts w:ascii="Arial" w:hAnsi="Arial" w:cs="Arial"/>
          <w:i/>
        </w:rPr>
        <w:t>locus standi</w:t>
      </w:r>
      <w:r>
        <w:rPr>
          <w:rFonts w:ascii="Arial" w:hAnsi="Arial" w:cs="Arial"/>
        </w:rPr>
        <w:t xml:space="preserve">, </w:t>
      </w:r>
      <w:r>
        <w:rPr>
          <w:rFonts w:ascii="Arial" w:hAnsi="Arial" w:cs="Arial"/>
          <w:i/>
        </w:rPr>
        <w:t xml:space="preserve">lis pendens, </w:t>
      </w:r>
      <w:r>
        <w:rPr>
          <w:rFonts w:ascii="Arial" w:hAnsi="Arial" w:cs="Arial"/>
        </w:rPr>
        <w:t xml:space="preserve">factual disputes and the exercise of a discretion.  </w:t>
      </w:r>
      <w:r w:rsidR="00EA4BA2">
        <w:rPr>
          <w:rFonts w:ascii="Arial" w:hAnsi="Arial" w:cs="Arial"/>
        </w:rPr>
        <w:t>In dismissing their application, i</w:t>
      </w:r>
      <w:r>
        <w:rPr>
          <w:rFonts w:ascii="Arial" w:hAnsi="Arial" w:cs="Arial"/>
        </w:rPr>
        <w:t xml:space="preserve">t would be in my view </w:t>
      </w:r>
      <w:r w:rsidR="00EA4BA2">
        <w:rPr>
          <w:rFonts w:ascii="Arial" w:hAnsi="Arial" w:cs="Arial"/>
        </w:rPr>
        <w:t xml:space="preserve">be </w:t>
      </w:r>
      <w:r>
        <w:rPr>
          <w:rFonts w:ascii="Arial" w:hAnsi="Arial" w:cs="Arial"/>
        </w:rPr>
        <w:t>unfair to order them to pay costs of the</w:t>
      </w:r>
      <w:r w:rsidR="00B30448">
        <w:rPr>
          <w:rFonts w:ascii="Arial" w:hAnsi="Arial" w:cs="Arial"/>
        </w:rPr>
        <w:t>ir</w:t>
      </w:r>
      <w:r>
        <w:rPr>
          <w:rFonts w:ascii="Arial" w:hAnsi="Arial" w:cs="Arial"/>
        </w:rPr>
        <w:t xml:space="preserve"> application for leave.  </w:t>
      </w:r>
    </w:p>
    <w:p w14:paraId="16F9F5E2" w14:textId="77777777" w:rsidR="00B30448" w:rsidRDefault="00B30448" w:rsidP="00DD4D24">
      <w:pPr>
        <w:tabs>
          <w:tab w:val="left" w:pos="1418"/>
        </w:tabs>
        <w:spacing w:line="360" w:lineRule="auto"/>
        <w:ind w:left="709" w:hanging="709"/>
        <w:jc w:val="both"/>
        <w:rPr>
          <w:rFonts w:ascii="Arial" w:hAnsi="Arial" w:cs="Arial"/>
        </w:rPr>
      </w:pPr>
    </w:p>
    <w:p w14:paraId="43BACD5E" w14:textId="77777777" w:rsidR="00D453A6" w:rsidRDefault="00B30448" w:rsidP="00DD4D24">
      <w:pPr>
        <w:tabs>
          <w:tab w:val="left" w:pos="1418"/>
        </w:tabs>
        <w:spacing w:line="360" w:lineRule="auto"/>
        <w:ind w:left="709" w:hanging="709"/>
        <w:jc w:val="both"/>
        <w:rPr>
          <w:rFonts w:ascii="Arial" w:hAnsi="Arial" w:cs="Arial"/>
        </w:rPr>
      </w:pPr>
      <w:r>
        <w:rPr>
          <w:rFonts w:ascii="Arial" w:hAnsi="Arial" w:cs="Arial"/>
        </w:rPr>
        <w:t>[38]</w:t>
      </w:r>
      <w:r>
        <w:rPr>
          <w:rFonts w:ascii="Arial" w:hAnsi="Arial" w:cs="Arial"/>
        </w:rPr>
        <w:tab/>
      </w:r>
      <w:r w:rsidR="00DD4D24">
        <w:rPr>
          <w:rFonts w:ascii="Arial" w:hAnsi="Arial" w:cs="Arial"/>
        </w:rPr>
        <w:t xml:space="preserve">The </w:t>
      </w:r>
      <w:r>
        <w:rPr>
          <w:rFonts w:ascii="Arial" w:hAnsi="Arial" w:cs="Arial"/>
        </w:rPr>
        <w:t>Sixth to Nineth Respondents</w:t>
      </w:r>
      <w:r w:rsidR="00DD4D24">
        <w:rPr>
          <w:rFonts w:ascii="Arial" w:hAnsi="Arial" w:cs="Arial"/>
        </w:rPr>
        <w:t>, however</w:t>
      </w:r>
      <w:r>
        <w:rPr>
          <w:rFonts w:ascii="Arial" w:hAnsi="Arial" w:cs="Arial"/>
        </w:rPr>
        <w:t>,</w:t>
      </w:r>
      <w:r w:rsidR="00DD4D24">
        <w:rPr>
          <w:rFonts w:ascii="Arial" w:hAnsi="Arial" w:cs="Arial"/>
        </w:rPr>
        <w:t xml:space="preserve"> ha</w:t>
      </w:r>
      <w:r>
        <w:rPr>
          <w:rFonts w:ascii="Arial" w:hAnsi="Arial" w:cs="Arial"/>
        </w:rPr>
        <w:t>ve</w:t>
      </w:r>
      <w:r w:rsidR="00DD4D24">
        <w:rPr>
          <w:rFonts w:ascii="Arial" w:hAnsi="Arial" w:cs="Arial"/>
        </w:rPr>
        <w:t xml:space="preserve"> the ability and resources to appreciate the </w:t>
      </w:r>
      <w:r w:rsidR="00EA4BA2">
        <w:rPr>
          <w:rFonts w:ascii="Arial" w:hAnsi="Arial" w:cs="Arial"/>
        </w:rPr>
        <w:t>risks and tests applied</w:t>
      </w:r>
      <w:r w:rsidR="00DD4D24">
        <w:rPr>
          <w:rFonts w:ascii="Arial" w:hAnsi="Arial" w:cs="Arial"/>
        </w:rPr>
        <w:t xml:space="preserve">.  I am not convinced </w:t>
      </w:r>
      <w:r w:rsidR="00EA4BA2">
        <w:rPr>
          <w:rFonts w:ascii="Arial" w:hAnsi="Arial" w:cs="Arial"/>
        </w:rPr>
        <w:t>by</w:t>
      </w:r>
      <w:r w:rsidR="00DD4D24">
        <w:rPr>
          <w:rFonts w:ascii="Arial" w:hAnsi="Arial" w:cs="Arial"/>
        </w:rPr>
        <w:t xml:space="preserve"> any of the grounds of appeal of any of the </w:t>
      </w:r>
      <w:r w:rsidR="00EA4BA2">
        <w:rPr>
          <w:rFonts w:ascii="Arial" w:hAnsi="Arial" w:cs="Arial"/>
        </w:rPr>
        <w:t>Sixth to Nineth Respondents</w:t>
      </w:r>
      <w:r w:rsidR="00D453A6">
        <w:rPr>
          <w:rFonts w:ascii="Arial" w:hAnsi="Arial" w:cs="Arial"/>
        </w:rPr>
        <w:t xml:space="preserve"> and costs should follow the result</w:t>
      </w:r>
      <w:r w:rsidR="00DD4D24">
        <w:rPr>
          <w:rFonts w:ascii="Arial" w:hAnsi="Arial" w:cs="Arial"/>
        </w:rPr>
        <w:t xml:space="preserve">. </w:t>
      </w:r>
    </w:p>
    <w:p w14:paraId="314F546A" w14:textId="77777777" w:rsidR="00D36529" w:rsidRDefault="00D36529" w:rsidP="00DD4D24">
      <w:pPr>
        <w:tabs>
          <w:tab w:val="left" w:pos="1418"/>
        </w:tabs>
        <w:spacing w:line="360" w:lineRule="auto"/>
        <w:ind w:left="709" w:hanging="709"/>
        <w:jc w:val="both"/>
        <w:rPr>
          <w:rFonts w:ascii="Arial" w:hAnsi="Arial" w:cs="Arial"/>
        </w:rPr>
      </w:pPr>
    </w:p>
    <w:p w14:paraId="6656F219" w14:textId="23965178" w:rsidR="00DD4D24" w:rsidRDefault="00D453A6" w:rsidP="00DD4D24">
      <w:pPr>
        <w:tabs>
          <w:tab w:val="left" w:pos="1418"/>
        </w:tabs>
        <w:spacing w:line="360" w:lineRule="auto"/>
        <w:ind w:left="709" w:hanging="709"/>
        <w:jc w:val="both"/>
        <w:rPr>
          <w:rFonts w:ascii="Arial" w:hAnsi="Arial" w:cs="Arial"/>
        </w:rPr>
      </w:pPr>
      <w:r>
        <w:rPr>
          <w:rFonts w:ascii="Arial" w:hAnsi="Arial" w:cs="Arial"/>
        </w:rPr>
        <w:t>[</w:t>
      </w:r>
      <w:r w:rsidR="00D36529">
        <w:rPr>
          <w:rFonts w:ascii="Arial" w:hAnsi="Arial" w:cs="Arial"/>
        </w:rPr>
        <w:t>39</w:t>
      </w:r>
      <w:r>
        <w:rPr>
          <w:rFonts w:ascii="Arial" w:hAnsi="Arial" w:cs="Arial"/>
        </w:rPr>
        <w:t>]</w:t>
      </w:r>
      <w:r>
        <w:rPr>
          <w:rFonts w:ascii="Arial" w:hAnsi="Arial" w:cs="Arial"/>
        </w:rPr>
        <w:tab/>
        <w:t xml:space="preserve">The Sixth to Nineth Respondents were represented by </w:t>
      </w:r>
      <w:r w:rsidR="000A1EFE">
        <w:rPr>
          <w:rFonts w:ascii="Arial" w:hAnsi="Arial" w:cs="Arial"/>
        </w:rPr>
        <w:t xml:space="preserve">two </w:t>
      </w:r>
      <w:r>
        <w:rPr>
          <w:rFonts w:ascii="Arial" w:hAnsi="Arial" w:cs="Arial"/>
        </w:rPr>
        <w:t>counsel. The Respondents were similarly represented.</w:t>
      </w:r>
      <w:r w:rsidR="00DD4D24">
        <w:rPr>
          <w:rFonts w:ascii="Arial" w:hAnsi="Arial" w:cs="Arial"/>
        </w:rPr>
        <w:t xml:space="preserve"> </w:t>
      </w:r>
      <w:r w:rsidR="000A1EFE">
        <w:rPr>
          <w:rFonts w:ascii="Arial" w:hAnsi="Arial" w:cs="Arial"/>
        </w:rPr>
        <w:t xml:space="preserve">The Respondents prayed for the costs of two counsel. The applications were grounds for leave were comprehensive, the arguments intricate and in my view justifies the </w:t>
      </w:r>
      <w:r w:rsidR="0043506B">
        <w:rPr>
          <w:rFonts w:ascii="Arial" w:hAnsi="Arial" w:cs="Arial"/>
        </w:rPr>
        <w:t>costs of two counsel.</w:t>
      </w:r>
    </w:p>
    <w:p w14:paraId="168FB6C2" w14:textId="77777777" w:rsidR="00054C40" w:rsidRPr="00576505" w:rsidRDefault="00054C40" w:rsidP="00576505">
      <w:pPr>
        <w:tabs>
          <w:tab w:val="left" w:pos="1418"/>
        </w:tabs>
        <w:spacing w:line="360" w:lineRule="auto"/>
        <w:ind w:left="709" w:hanging="709"/>
        <w:jc w:val="both"/>
        <w:rPr>
          <w:rFonts w:asciiTheme="majorHAnsi" w:hAnsiTheme="majorHAnsi" w:cstheme="majorHAnsi"/>
          <w:color w:val="000000" w:themeColor="text1"/>
        </w:rPr>
      </w:pPr>
    </w:p>
    <w:p w14:paraId="46F81780" w14:textId="7FBA5485" w:rsidR="00054C40" w:rsidRPr="00576505" w:rsidRDefault="00054C40"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[40]</w:t>
      </w:r>
      <w:r w:rsidRPr="00576505">
        <w:rPr>
          <w:rFonts w:asciiTheme="majorHAnsi" w:hAnsiTheme="majorHAnsi" w:cstheme="majorHAnsi"/>
          <w:color w:val="000000" w:themeColor="text1"/>
        </w:rPr>
        <w:tab/>
        <w:t>I therefore make the following order.</w:t>
      </w:r>
    </w:p>
    <w:p w14:paraId="60E5F107" w14:textId="77777777" w:rsidR="00054C40" w:rsidRPr="00576505" w:rsidRDefault="00054C40" w:rsidP="00576505">
      <w:pPr>
        <w:tabs>
          <w:tab w:val="left" w:pos="1418"/>
        </w:tabs>
        <w:spacing w:line="360" w:lineRule="auto"/>
        <w:ind w:left="709" w:hanging="709"/>
        <w:jc w:val="both"/>
        <w:rPr>
          <w:rFonts w:asciiTheme="majorHAnsi" w:hAnsiTheme="majorHAnsi" w:cstheme="majorHAnsi"/>
          <w:color w:val="000000" w:themeColor="text1"/>
        </w:rPr>
      </w:pPr>
    </w:p>
    <w:p w14:paraId="273BD755" w14:textId="4EC3186B" w:rsidR="00054C40" w:rsidRPr="00576505" w:rsidRDefault="00054C40" w:rsidP="00576505">
      <w:pPr>
        <w:tabs>
          <w:tab w:val="left" w:pos="1418"/>
        </w:tabs>
        <w:spacing w:line="360" w:lineRule="auto"/>
        <w:ind w:left="709" w:hanging="709"/>
        <w:jc w:val="both"/>
        <w:rPr>
          <w:rFonts w:asciiTheme="majorHAnsi" w:hAnsiTheme="majorHAnsi" w:cstheme="majorHAnsi"/>
          <w:color w:val="000000" w:themeColor="text1"/>
        </w:rPr>
      </w:pPr>
      <w:r w:rsidRPr="00576505">
        <w:rPr>
          <w:rFonts w:asciiTheme="majorHAnsi" w:hAnsiTheme="majorHAnsi" w:cstheme="majorHAnsi"/>
          <w:color w:val="000000" w:themeColor="text1"/>
        </w:rPr>
        <w:t>ORDER</w:t>
      </w:r>
    </w:p>
    <w:p w14:paraId="073A5CBB" w14:textId="77777777" w:rsidR="00054C40" w:rsidRPr="00576505" w:rsidRDefault="00054C40" w:rsidP="00D36529">
      <w:pPr>
        <w:tabs>
          <w:tab w:val="left" w:pos="1418"/>
        </w:tabs>
        <w:spacing w:line="360" w:lineRule="auto"/>
        <w:ind w:left="709" w:hanging="709"/>
        <w:jc w:val="both"/>
        <w:rPr>
          <w:rFonts w:asciiTheme="majorHAnsi" w:hAnsiTheme="majorHAnsi" w:cstheme="majorHAnsi"/>
          <w:color w:val="000000" w:themeColor="text1"/>
        </w:rPr>
      </w:pPr>
    </w:p>
    <w:p w14:paraId="15B8B399" w14:textId="31BD7E71" w:rsidR="00054C40" w:rsidRPr="007D0FAD" w:rsidRDefault="007D0FAD" w:rsidP="007D0FAD">
      <w:pPr>
        <w:tabs>
          <w:tab w:val="left" w:pos="1418"/>
        </w:tabs>
        <w:spacing w:line="360" w:lineRule="auto"/>
        <w:ind w:left="720" w:hanging="360"/>
        <w:jc w:val="both"/>
        <w:rPr>
          <w:rFonts w:asciiTheme="majorHAnsi" w:hAnsiTheme="majorHAnsi" w:cstheme="majorHAnsi"/>
          <w:color w:val="000000" w:themeColor="text1"/>
        </w:rPr>
      </w:pPr>
      <w:r>
        <w:rPr>
          <w:rFonts w:asciiTheme="majorHAnsi" w:hAnsiTheme="majorHAnsi" w:cstheme="majorHAnsi"/>
          <w:color w:val="000000" w:themeColor="text1"/>
        </w:rPr>
        <w:t>1.</w:t>
      </w:r>
      <w:r>
        <w:rPr>
          <w:rFonts w:asciiTheme="majorHAnsi" w:hAnsiTheme="majorHAnsi" w:cstheme="majorHAnsi"/>
          <w:color w:val="000000" w:themeColor="text1"/>
        </w:rPr>
        <w:tab/>
      </w:r>
      <w:r w:rsidR="00054C40" w:rsidRPr="007D0FAD">
        <w:rPr>
          <w:rFonts w:asciiTheme="majorHAnsi" w:hAnsiTheme="majorHAnsi" w:cstheme="majorHAnsi"/>
          <w:color w:val="000000" w:themeColor="text1"/>
        </w:rPr>
        <w:t>The First to Fifth Applicants’ application for leave to appeal is dismissed.</w:t>
      </w:r>
    </w:p>
    <w:p w14:paraId="098E6DDB" w14:textId="77777777" w:rsidR="00D36529" w:rsidRPr="00576505" w:rsidRDefault="00D36529" w:rsidP="00D36529">
      <w:pPr>
        <w:pStyle w:val="ListParagraph"/>
        <w:tabs>
          <w:tab w:val="left" w:pos="1418"/>
        </w:tabs>
        <w:spacing w:line="360" w:lineRule="auto"/>
        <w:ind w:left="720"/>
        <w:jc w:val="both"/>
        <w:rPr>
          <w:rFonts w:asciiTheme="majorHAnsi" w:hAnsiTheme="majorHAnsi" w:cstheme="majorHAnsi"/>
          <w:color w:val="000000" w:themeColor="text1"/>
        </w:rPr>
      </w:pPr>
    </w:p>
    <w:p w14:paraId="58568B01" w14:textId="303B9B03" w:rsidR="009E6A7A" w:rsidRPr="007D0FAD" w:rsidRDefault="007D0FAD" w:rsidP="007D0FAD">
      <w:pPr>
        <w:tabs>
          <w:tab w:val="left" w:pos="1418"/>
        </w:tabs>
        <w:spacing w:line="360" w:lineRule="auto"/>
        <w:ind w:left="720" w:hanging="360"/>
        <w:jc w:val="both"/>
        <w:rPr>
          <w:rFonts w:asciiTheme="majorHAnsi" w:hAnsiTheme="majorHAnsi" w:cstheme="majorHAnsi"/>
          <w:color w:val="000000" w:themeColor="text1"/>
        </w:rPr>
      </w:pPr>
      <w:r w:rsidRPr="00576505">
        <w:rPr>
          <w:rFonts w:asciiTheme="majorHAnsi" w:hAnsiTheme="majorHAnsi" w:cstheme="majorHAnsi"/>
          <w:color w:val="000000" w:themeColor="text1"/>
        </w:rPr>
        <w:t>2.</w:t>
      </w:r>
      <w:r w:rsidRPr="00576505">
        <w:rPr>
          <w:rFonts w:asciiTheme="majorHAnsi" w:hAnsiTheme="majorHAnsi" w:cstheme="majorHAnsi"/>
          <w:color w:val="000000" w:themeColor="text1"/>
        </w:rPr>
        <w:tab/>
      </w:r>
      <w:r w:rsidR="00054C40" w:rsidRPr="007D0FAD">
        <w:rPr>
          <w:rFonts w:asciiTheme="majorHAnsi" w:hAnsiTheme="majorHAnsi" w:cstheme="majorHAnsi"/>
          <w:color w:val="000000" w:themeColor="text1"/>
        </w:rPr>
        <w:t>The</w:t>
      </w:r>
      <w:bookmarkStart w:id="1" w:name="_GoBack"/>
      <w:bookmarkEnd w:id="1"/>
      <w:r w:rsidR="00054C40" w:rsidRPr="007D0FAD">
        <w:rPr>
          <w:rFonts w:asciiTheme="majorHAnsi" w:hAnsiTheme="majorHAnsi" w:cstheme="majorHAnsi"/>
          <w:color w:val="000000" w:themeColor="text1"/>
        </w:rPr>
        <w:t xml:space="preserve"> Sixth to Nineth Applicants’ application for leave to appeal is dismissed.</w:t>
      </w:r>
    </w:p>
    <w:p w14:paraId="35EFD8F6" w14:textId="77777777" w:rsidR="00D36529" w:rsidRDefault="00D36529" w:rsidP="00D36529">
      <w:pPr>
        <w:pStyle w:val="ListParagraph"/>
        <w:tabs>
          <w:tab w:val="left" w:pos="1418"/>
        </w:tabs>
        <w:spacing w:line="360" w:lineRule="auto"/>
        <w:ind w:left="720"/>
        <w:jc w:val="both"/>
        <w:rPr>
          <w:rFonts w:asciiTheme="majorHAnsi" w:hAnsiTheme="majorHAnsi" w:cstheme="majorHAnsi"/>
          <w:color w:val="000000" w:themeColor="text1"/>
        </w:rPr>
      </w:pPr>
    </w:p>
    <w:p w14:paraId="1B4729BD" w14:textId="31E756C7" w:rsidR="009E6A7A" w:rsidRPr="007D0FAD" w:rsidRDefault="007D0FAD" w:rsidP="007D0FAD">
      <w:pPr>
        <w:tabs>
          <w:tab w:val="left" w:pos="1418"/>
        </w:tabs>
        <w:spacing w:line="360" w:lineRule="auto"/>
        <w:ind w:left="720" w:hanging="360"/>
        <w:jc w:val="both"/>
        <w:rPr>
          <w:rFonts w:asciiTheme="majorHAnsi" w:hAnsiTheme="majorHAnsi" w:cstheme="majorHAnsi"/>
          <w:color w:val="000000" w:themeColor="text1"/>
        </w:rPr>
      </w:pPr>
      <w:r>
        <w:rPr>
          <w:rFonts w:asciiTheme="majorHAnsi" w:hAnsiTheme="majorHAnsi" w:cstheme="majorHAnsi"/>
          <w:color w:val="000000" w:themeColor="text1"/>
        </w:rPr>
        <w:lastRenderedPageBreak/>
        <w:t>3.</w:t>
      </w:r>
      <w:r>
        <w:rPr>
          <w:rFonts w:asciiTheme="majorHAnsi" w:hAnsiTheme="majorHAnsi" w:cstheme="majorHAnsi"/>
          <w:color w:val="000000" w:themeColor="text1"/>
        </w:rPr>
        <w:tab/>
      </w:r>
      <w:r w:rsidR="0043506B" w:rsidRPr="007D0FAD">
        <w:rPr>
          <w:rFonts w:asciiTheme="majorHAnsi" w:hAnsiTheme="majorHAnsi" w:cstheme="majorHAnsi"/>
          <w:color w:val="000000" w:themeColor="text1"/>
        </w:rPr>
        <w:t xml:space="preserve">The First to Fifth Applicants and the Respondents each pay their own </w:t>
      </w:r>
      <w:r w:rsidR="009E6A7A" w:rsidRPr="007D0FAD">
        <w:rPr>
          <w:rFonts w:asciiTheme="majorHAnsi" w:hAnsiTheme="majorHAnsi" w:cstheme="majorHAnsi"/>
          <w:color w:val="000000" w:themeColor="text1"/>
        </w:rPr>
        <w:t>costs</w:t>
      </w:r>
      <w:r w:rsidR="0043506B" w:rsidRPr="007D0FAD">
        <w:rPr>
          <w:rFonts w:asciiTheme="majorHAnsi" w:hAnsiTheme="majorHAnsi" w:cstheme="majorHAnsi"/>
          <w:color w:val="000000" w:themeColor="text1"/>
        </w:rPr>
        <w:t xml:space="preserve"> of the First to Fifth </w:t>
      </w:r>
      <w:r w:rsidR="00DA199D" w:rsidRPr="007D0FAD">
        <w:rPr>
          <w:rFonts w:asciiTheme="majorHAnsi" w:hAnsiTheme="majorHAnsi" w:cstheme="majorHAnsi"/>
          <w:color w:val="000000" w:themeColor="text1"/>
        </w:rPr>
        <w:t>Applicants’</w:t>
      </w:r>
      <w:r w:rsidR="0043506B" w:rsidRPr="007D0FAD">
        <w:rPr>
          <w:rFonts w:asciiTheme="majorHAnsi" w:hAnsiTheme="majorHAnsi" w:cstheme="majorHAnsi"/>
          <w:color w:val="000000" w:themeColor="text1"/>
        </w:rPr>
        <w:t xml:space="preserve"> application</w:t>
      </w:r>
      <w:r w:rsidR="009E6A7A" w:rsidRPr="007D0FAD">
        <w:rPr>
          <w:rFonts w:asciiTheme="majorHAnsi" w:hAnsiTheme="majorHAnsi" w:cstheme="majorHAnsi"/>
          <w:color w:val="000000" w:themeColor="text1"/>
        </w:rPr>
        <w:t>.</w:t>
      </w:r>
    </w:p>
    <w:p w14:paraId="6F116D34" w14:textId="77777777" w:rsidR="00D36529" w:rsidRDefault="00D36529" w:rsidP="00D36529">
      <w:pPr>
        <w:pStyle w:val="ListParagraph"/>
        <w:tabs>
          <w:tab w:val="left" w:pos="1418"/>
        </w:tabs>
        <w:spacing w:line="360" w:lineRule="auto"/>
        <w:ind w:left="720"/>
        <w:jc w:val="both"/>
        <w:rPr>
          <w:rFonts w:asciiTheme="majorHAnsi" w:hAnsiTheme="majorHAnsi" w:cstheme="majorHAnsi"/>
          <w:color w:val="000000" w:themeColor="text1"/>
        </w:rPr>
      </w:pPr>
    </w:p>
    <w:p w14:paraId="784AE807" w14:textId="1643B6F7" w:rsidR="00054C40" w:rsidRPr="007D0FAD" w:rsidRDefault="007D0FAD" w:rsidP="007D0FAD">
      <w:pPr>
        <w:tabs>
          <w:tab w:val="left" w:pos="1418"/>
        </w:tabs>
        <w:spacing w:line="360" w:lineRule="auto"/>
        <w:ind w:left="720" w:hanging="360"/>
        <w:jc w:val="both"/>
        <w:rPr>
          <w:rFonts w:asciiTheme="majorHAnsi" w:hAnsiTheme="majorHAnsi" w:cstheme="majorHAnsi"/>
          <w:color w:val="000000" w:themeColor="text1"/>
        </w:rPr>
      </w:pPr>
      <w:r w:rsidRPr="00576505">
        <w:rPr>
          <w:rFonts w:asciiTheme="majorHAnsi" w:hAnsiTheme="majorHAnsi" w:cstheme="majorHAnsi"/>
          <w:color w:val="000000" w:themeColor="text1"/>
        </w:rPr>
        <w:t>4.</w:t>
      </w:r>
      <w:r w:rsidRPr="00576505">
        <w:rPr>
          <w:rFonts w:asciiTheme="majorHAnsi" w:hAnsiTheme="majorHAnsi" w:cstheme="majorHAnsi"/>
          <w:color w:val="000000" w:themeColor="text1"/>
        </w:rPr>
        <w:tab/>
      </w:r>
      <w:r w:rsidR="0043506B" w:rsidRPr="007D0FAD">
        <w:rPr>
          <w:rFonts w:asciiTheme="majorHAnsi" w:hAnsiTheme="majorHAnsi" w:cstheme="majorHAnsi"/>
          <w:color w:val="000000" w:themeColor="text1"/>
        </w:rPr>
        <w:t>The Sixth to Nineth Applicants pay the Respondents’ costs</w:t>
      </w:r>
      <w:r w:rsidR="00D57A8B" w:rsidRPr="007D0FAD">
        <w:rPr>
          <w:rFonts w:asciiTheme="majorHAnsi" w:hAnsiTheme="majorHAnsi" w:cstheme="majorHAnsi"/>
          <w:color w:val="000000" w:themeColor="text1"/>
        </w:rPr>
        <w:t>, which includes the costs of two counsel.</w:t>
      </w:r>
    </w:p>
    <w:p w14:paraId="7C452A5F" w14:textId="77777777" w:rsidR="00110470" w:rsidRDefault="00110470" w:rsidP="00D36529">
      <w:pPr>
        <w:tabs>
          <w:tab w:val="left" w:pos="1418"/>
        </w:tabs>
        <w:spacing w:line="360" w:lineRule="auto"/>
        <w:ind w:left="709" w:hanging="709"/>
        <w:jc w:val="both"/>
        <w:rPr>
          <w:rFonts w:asciiTheme="majorHAnsi" w:hAnsiTheme="majorHAnsi" w:cstheme="majorHAnsi"/>
          <w:color w:val="000000" w:themeColor="text1"/>
        </w:rPr>
      </w:pPr>
    </w:p>
    <w:p w14:paraId="69052B36" w14:textId="77777777" w:rsidR="00D36529" w:rsidRPr="00576505" w:rsidRDefault="00D36529" w:rsidP="00D36529">
      <w:pPr>
        <w:tabs>
          <w:tab w:val="left" w:pos="1418"/>
        </w:tabs>
        <w:spacing w:line="360" w:lineRule="auto"/>
        <w:ind w:left="709" w:hanging="709"/>
        <w:jc w:val="both"/>
        <w:rPr>
          <w:rFonts w:asciiTheme="majorHAnsi" w:hAnsiTheme="majorHAnsi" w:cstheme="majorHAnsi"/>
          <w:color w:val="000000" w:themeColor="text1"/>
        </w:rPr>
      </w:pPr>
    </w:p>
    <w:p w14:paraId="7536FBD1" w14:textId="77777777" w:rsidR="00110470" w:rsidRPr="00576505" w:rsidRDefault="00110470" w:rsidP="00576505">
      <w:pPr>
        <w:tabs>
          <w:tab w:val="left" w:pos="1418"/>
        </w:tabs>
        <w:spacing w:line="360" w:lineRule="auto"/>
        <w:ind w:left="709" w:hanging="709"/>
        <w:jc w:val="right"/>
        <w:rPr>
          <w:rFonts w:asciiTheme="majorHAnsi" w:hAnsiTheme="majorHAnsi" w:cstheme="majorHAnsi"/>
          <w:color w:val="000000" w:themeColor="text1"/>
        </w:rPr>
      </w:pPr>
      <w:r w:rsidRPr="00576505">
        <w:rPr>
          <w:rFonts w:asciiTheme="majorHAnsi" w:hAnsiTheme="majorHAnsi" w:cstheme="majorHAnsi"/>
          <w:color w:val="000000" w:themeColor="text1"/>
        </w:rPr>
        <w:t>________________________</w:t>
      </w:r>
    </w:p>
    <w:p w14:paraId="59677391" w14:textId="77777777" w:rsidR="00110470" w:rsidRPr="00576505" w:rsidRDefault="00110470" w:rsidP="00576505">
      <w:pPr>
        <w:pStyle w:val="Heading4"/>
        <w:rPr>
          <w:rFonts w:asciiTheme="majorHAnsi" w:hAnsiTheme="majorHAnsi" w:cstheme="majorHAnsi"/>
          <w:b w:val="0"/>
          <w:color w:val="000000" w:themeColor="text1"/>
        </w:rPr>
      </w:pPr>
      <w:r w:rsidRPr="00576505">
        <w:rPr>
          <w:rFonts w:asciiTheme="majorHAnsi" w:hAnsiTheme="majorHAnsi" w:cstheme="majorHAnsi"/>
          <w:b w:val="0"/>
          <w:color w:val="000000" w:themeColor="text1"/>
        </w:rPr>
        <w:t>PR CRONJé, AJ</w:t>
      </w:r>
    </w:p>
    <w:p w14:paraId="73DFA879" w14:textId="77777777" w:rsidR="00D428E9" w:rsidRPr="00576505" w:rsidRDefault="00D428E9" w:rsidP="00576505">
      <w:pPr>
        <w:spacing w:line="360" w:lineRule="auto"/>
        <w:ind w:left="709" w:hanging="709"/>
        <w:jc w:val="both"/>
        <w:rPr>
          <w:rFonts w:asciiTheme="majorHAnsi" w:hAnsiTheme="majorHAnsi" w:cstheme="majorHAnsi"/>
          <w:color w:val="000000" w:themeColor="text1"/>
        </w:rPr>
      </w:pPr>
    </w:p>
    <w:p w14:paraId="3A5BDEB8" w14:textId="309903D4"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For the First to Fifth Applicants:</w:t>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Adv J. Vilakazi</w:t>
      </w:r>
    </w:p>
    <w:p w14:paraId="717BFFCC"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Jam Jam Attorneys Inc.</w:t>
      </w:r>
    </w:p>
    <w:p w14:paraId="3D1135D6"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Rampai Attorneys</w:t>
      </w:r>
    </w:p>
    <w:p w14:paraId="584B2EFA" w14:textId="77777777" w:rsidR="00FC0739" w:rsidRPr="00576505" w:rsidRDefault="00FC0739" w:rsidP="00576505">
      <w:pPr>
        <w:spacing w:line="360" w:lineRule="auto"/>
        <w:rPr>
          <w:rFonts w:asciiTheme="majorHAnsi" w:hAnsiTheme="majorHAnsi" w:cstheme="majorHAnsi"/>
          <w:color w:val="000000" w:themeColor="text1"/>
        </w:rPr>
      </w:pPr>
    </w:p>
    <w:p w14:paraId="57561DA9" w14:textId="77777777" w:rsidR="00FC0739" w:rsidRPr="00576505" w:rsidRDefault="00FC0739" w:rsidP="00576505">
      <w:pPr>
        <w:spacing w:line="360" w:lineRule="auto"/>
        <w:rPr>
          <w:rFonts w:asciiTheme="majorHAnsi" w:hAnsiTheme="majorHAnsi" w:cstheme="majorHAnsi"/>
          <w:color w:val="000000" w:themeColor="text1"/>
        </w:rPr>
      </w:pPr>
    </w:p>
    <w:p w14:paraId="1DBCCB5E" w14:textId="713895C2"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For the Sixth to Nineth Applicants:</w:t>
      </w:r>
      <w:r w:rsidR="00926564"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Adv T. Seneke</w:t>
      </w:r>
      <w:r w:rsidR="00D57A8B">
        <w:rPr>
          <w:rFonts w:asciiTheme="majorHAnsi" w:hAnsiTheme="majorHAnsi" w:cstheme="majorHAnsi"/>
          <w:color w:val="000000" w:themeColor="text1"/>
        </w:rPr>
        <w:t xml:space="preserve"> SC</w:t>
      </w:r>
    </w:p>
    <w:p w14:paraId="6ED288FF"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Adv A.S. Boonzaaier</w:t>
      </w:r>
    </w:p>
    <w:p w14:paraId="1DDE9327"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State Attorney</w:t>
      </w:r>
    </w:p>
    <w:p w14:paraId="7EC00406" w14:textId="77777777" w:rsidR="00FC0739" w:rsidRPr="00576505" w:rsidRDefault="00FC0739" w:rsidP="00576505">
      <w:pPr>
        <w:spacing w:line="360" w:lineRule="auto"/>
        <w:rPr>
          <w:rFonts w:asciiTheme="majorHAnsi" w:hAnsiTheme="majorHAnsi" w:cstheme="majorHAnsi"/>
          <w:color w:val="000000" w:themeColor="text1"/>
        </w:rPr>
      </w:pPr>
    </w:p>
    <w:p w14:paraId="2767579D"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For the Respondents:</w:t>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 xml:space="preserve">Adv G.V. Meijers </w:t>
      </w:r>
    </w:p>
    <w:p w14:paraId="4298D835"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Adv N. Lebona</w:t>
      </w:r>
    </w:p>
    <w:p w14:paraId="7CAB4F9A" w14:textId="77777777" w:rsidR="00FC0739" w:rsidRPr="00576505" w:rsidRDefault="00FC0739" w:rsidP="00576505">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JC Uys Attorneys</w:t>
      </w:r>
    </w:p>
    <w:p w14:paraId="17E559DE" w14:textId="41F16643" w:rsidR="00C916DC" w:rsidRPr="00576505" w:rsidRDefault="00FC0739" w:rsidP="008F26EC">
      <w:pPr>
        <w:spacing w:line="360" w:lineRule="auto"/>
        <w:rPr>
          <w:rFonts w:asciiTheme="majorHAnsi" w:hAnsiTheme="majorHAnsi" w:cstheme="majorHAnsi"/>
          <w:color w:val="000000" w:themeColor="text1"/>
        </w:rPr>
      </w:pP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r>
      <w:r w:rsidRPr="00576505">
        <w:rPr>
          <w:rFonts w:asciiTheme="majorHAnsi" w:hAnsiTheme="majorHAnsi" w:cstheme="majorHAnsi"/>
          <w:color w:val="000000" w:themeColor="text1"/>
        </w:rPr>
        <w:tab/>
        <w:t>McIntyre van der Post Attorneys</w:t>
      </w:r>
    </w:p>
    <w:sectPr w:rsidR="00C916DC" w:rsidRPr="00576505" w:rsidSect="00456520">
      <w:headerReference w:type="default" r:id="rId9"/>
      <w:footerReference w:type="default" r:id="rId10"/>
      <w:headerReference w:type="first" r:id="rId11"/>
      <w:pgSz w:w="11907" w:h="16840" w:code="9"/>
      <w:pgMar w:top="1440" w:right="1080" w:bottom="1440" w:left="108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2091" w14:textId="77777777" w:rsidR="00664A19" w:rsidRDefault="00664A19" w:rsidP="00F404A4">
      <w:r>
        <w:separator/>
      </w:r>
    </w:p>
  </w:endnote>
  <w:endnote w:type="continuationSeparator" w:id="0">
    <w:p w14:paraId="2380AE4F" w14:textId="77777777" w:rsidR="00664A19" w:rsidRDefault="00664A19"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8CD1" w14:textId="77777777" w:rsidR="0087773D" w:rsidRDefault="0087773D">
    <w:pPr>
      <w:pStyle w:val="Footer"/>
      <w:jc w:val="right"/>
    </w:pPr>
  </w:p>
  <w:p w14:paraId="6FEBDA0E" w14:textId="77777777" w:rsidR="0087773D" w:rsidRDefault="0087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2C65F" w14:textId="77777777" w:rsidR="00664A19" w:rsidRDefault="00664A19" w:rsidP="00F404A4">
      <w:r>
        <w:separator/>
      </w:r>
    </w:p>
  </w:footnote>
  <w:footnote w:type="continuationSeparator" w:id="0">
    <w:p w14:paraId="4DC858AB" w14:textId="77777777" w:rsidR="00664A19" w:rsidRDefault="00664A19" w:rsidP="00F404A4">
      <w:r>
        <w:continuationSeparator/>
      </w:r>
    </w:p>
  </w:footnote>
  <w:footnote w:id="1">
    <w:p w14:paraId="33C74E5E" w14:textId="77777777" w:rsidR="00670370" w:rsidRPr="00433A69" w:rsidRDefault="00670370" w:rsidP="00DA199D">
      <w:pPr>
        <w:pStyle w:val="Heading2"/>
        <w:shd w:val="clear" w:color="auto" w:fill="FFFFFF"/>
        <w:spacing w:before="0" w:line="360" w:lineRule="auto"/>
        <w:contextualSpacing/>
        <w:jc w:val="both"/>
        <w:rPr>
          <w:rFonts w:asciiTheme="majorHAnsi" w:hAnsiTheme="majorHAnsi" w:cstheme="majorHAnsi"/>
          <w:b w:val="0"/>
          <w:color w:val="000000" w:themeColor="text1"/>
          <w:sz w:val="22"/>
          <w:szCs w:val="22"/>
          <w:u w:val="none"/>
        </w:rPr>
      </w:pPr>
      <w:r w:rsidRPr="00433A69">
        <w:rPr>
          <w:rStyle w:val="FootnoteReference"/>
          <w:rFonts w:asciiTheme="majorHAnsi" w:hAnsiTheme="majorHAnsi" w:cstheme="majorHAnsi"/>
          <w:color w:val="000000" w:themeColor="text1"/>
          <w:sz w:val="22"/>
          <w:szCs w:val="22"/>
          <w:u w:val="none"/>
        </w:rPr>
        <w:footnoteRef/>
      </w:r>
      <w:r w:rsidRPr="00433A69">
        <w:rPr>
          <w:rFonts w:asciiTheme="majorHAnsi" w:hAnsiTheme="majorHAnsi" w:cstheme="majorHAnsi"/>
          <w:color w:val="000000" w:themeColor="text1"/>
          <w:sz w:val="22"/>
          <w:szCs w:val="22"/>
          <w:u w:val="none"/>
        </w:rPr>
        <w:t xml:space="preserve"> </w:t>
      </w:r>
      <w:r w:rsidRPr="00433A69">
        <w:rPr>
          <w:rFonts w:asciiTheme="majorHAnsi" w:hAnsiTheme="majorHAnsi" w:cstheme="majorHAnsi"/>
          <w:b w:val="0"/>
          <w:bCs/>
          <w:i/>
          <w:iCs/>
          <w:color w:val="000000" w:themeColor="text1"/>
          <w:sz w:val="22"/>
          <w:szCs w:val="22"/>
          <w:u w:val="none"/>
        </w:rPr>
        <w:t>Kometsi N.O and Others v Kopano Uitkyk Farming Enterprise (Pty) Ltd and Others</w:t>
      </w:r>
      <w:r w:rsidRPr="00433A69">
        <w:rPr>
          <w:rFonts w:asciiTheme="majorHAnsi" w:hAnsiTheme="majorHAnsi" w:cstheme="majorHAnsi"/>
          <w:b w:val="0"/>
          <w:bCs/>
          <w:color w:val="000000" w:themeColor="text1"/>
          <w:sz w:val="22"/>
          <w:szCs w:val="22"/>
          <w:u w:val="none"/>
        </w:rPr>
        <w:t xml:space="preserve"> (223/2023) [2023] ZAFSHC 290 (20 July 2023)</w:t>
      </w:r>
    </w:p>
    <w:p w14:paraId="15D436D3" w14:textId="0016331C" w:rsidR="00670370" w:rsidRPr="00433A69" w:rsidRDefault="00670370" w:rsidP="00DA199D">
      <w:pPr>
        <w:pStyle w:val="FootnoteText"/>
        <w:spacing w:line="360" w:lineRule="auto"/>
        <w:contextualSpacing/>
        <w:jc w:val="both"/>
        <w:rPr>
          <w:rFonts w:asciiTheme="majorHAnsi" w:hAnsiTheme="majorHAnsi" w:cstheme="majorHAnsi"/>
        </w:rPr>
      </w:pPr>
    </w:p>
  </w:footnote>
  <w:footnote w:id="2">
    <w:p w14:paraId="59AD7A04" w14:textId="1FC5D88B" w:rsidR="00DE7C99" w:rsidRPr="00433A69" w:rsidRDefault="00DE7C99" w:rsidP="00DA199D">
      <w:pPr>
        <w:pStyle w:val="FootnoteText"/>
        <w:spacing w:line="360" w:lineRule="auto"/>
        <w:contextualSpacing/>
        <w:jc w:val="both"/>
        <w:rPr>
          <w:rFonts w:asciiTheme="majorHAnsi" w:hAnsiTheme="majorHAnsi" w:cstheme="majorHAnsi"/>
          <w:color w:val="000000" w:themeColor="text1"/>
          <w:szCs w:val="22"/>
        </w:rPr>
      </w:pPr>
      <w:r w:rsidRPr="00433A69">
        <w:rPr>
          <w:rStyle w:val="FootnoteReference"/>
          <w:rFonts w:asciiTheme="majorHAnsi" w:hAnsiTheme="majorHAnsi" w:cstheme="majorHAnsi"/>
          <w:color w:val="000000" w:themeColor="text1"/>
          <w:szCs w:val="22"/>
        </w:rPr>
        <w:footnoteRef/>
      </w:r>
      <w:r w:rsidRPr="00433A69">
        <w:rPr>
          <w:rFonts w:asciiTheme="majorHAnsi" w:hAnsiTheme="majorHAnsi" w:cstheme="majorHAnsi"/>
          <w:color w:val="000000" w:themeColor="text1"/>
          <w:szCs w:val="22"/>
        </w:rPr>
        <w:t xml:space="preserve"> </w:t>
      </w:r>
      <w:hyperlink r:id="rId1" w:history="1">
        <w:r w:rsidRPr="00433A69">
          <w:rPr>
            <w:rStyle w:val="Hyperlink"/>
            <w:rFonts w:asciiTheme="majorHAnsi" w:eastAsia="Arial" w:hAnsiTheme="majorHAnsi" w:cstheme="majorHAnsi"/>
            <w:color w:val="000000" w:themeColor="text1"/>
            <w:szCs w:val="22"/>
            <w:u w:val="none"/>
            <w:shd w:val="clear" w:color="auto" w:fill="FFFFFF"/>
          </w:rPr>
          <w:t>2020 (7) BCLR 779 (CC)</w:t>
        </w:r>
      </w:hyperlink>
    </w:p>
  </w:footnote>
  <w:footnote w:id="3">
    <w:p w14:paraId="1BABBFF5" w14:textId="7C8AAE48" w:rsidR="00DE7C99" w:rsidRPr="00433A69" w:rsidRDefault="00DE7C99" w:rsidP="00DA199D">
      <w:pPr>
        <w:pStyle w:val="FootnoteText"/>
        <w:spacing w:line="360" w:lineRule="auto"/>
        <w:contextualSpacing/>
        <w:jc w:val="both"/>
        <w:rPr>
          <w:rFonts w:asciiTheme="majorHAnsi" w:hAnsiTheme="majorHAnsi" w:cstheme="majorHAnsi"/>
          <w:color w:val="000000" w:themeColor="text1"/>
          <w:szCs w:val="22"/>
        </w:rPr>
      </w:pPr>
      <w:r w:rsidRPr="00433A69">
        <w:rPr>
          <w:rStyle w:val="FootnoteReference"/>
          <w:rFonts w:asciiTheme="majorHAnsi" w:hAnsiTheme="majorHAnsi" w:cstheme="majorHAnsi"/>
          <w:color w:val="000000" w:themeColor="text1"/>
          <w:szCs w:val="22"/>
        </w:rPr>
        <w:footnoteRef/>
      </w:r>
      <w:r w:rsidRPr="00433A69">
        <w:rPr>
          <w:rFonts w:asciiTheme="majorHAnsi" w:hAnsiTheme="majorHAnsi" w:cstheme="majorHAnsi"/>
          <w:color w:val="000000" w:themeColor="text1"/>
          <w:szCs w:val="22"/>
        </w:rPr>
        <w:t xml:space="preserve"> At para [28]</w:t>
      </w:r>
    </w:p>
  </w:footnote>
  <w:footnote w:id="4">
    <w:p w14:paraId="581FA887" w14:textId="481A10FE" w:rsidR="001F6FB7" w:rsidRPr="00433A69" w:rsidRDefault="001F6FB7" w:rsidP="00DA199D">
      <w:pPr>
        <w:pStyle w:val="FootnoteText"/>
        <w:spacing w:line="360" w:lineRule="auto"/>
        <w:contextualSpacing/>
        <w:jc w:val="both"/>
        <w:rPr>
          <w:rFonts w:asciiTheme="majorHAnsi" w:hAnsiTheme="majorHAnsi" w:cstheme="majorHAnsi"/>
          <w:color w:val="000000" w:themeColor="text1"/>
          <w:szCs w:val="22"/>
        </w:rPr>
      </w:pPr>
      <w:r w:rsidRPr="00433A69">
        <w:rPr>
          <w:rStyle w:val="FootnoteReference"/>
          <w:rFonts w:asciiTheme="majorHAnsi" w:hAnsiTheme="majorHAnsi" w:cstheme="majorHAnsi"/>
          <w:color w:val="000000" w:themeColor="text1"/>
          <w:szCs w:val="22"/>
        </w:rPr>
        <w:footnoteRef/>
      </w:r>
      <w:r w:rsidRPr="00433A69">
        <w:rPr>
          <w:rFonts w:asciiTheme="majorHAnsi" w:hAnsiTheme="majorHAnsi" w:cstheme="majorHAnsi"/>
          <w:color w:val="000000" w:themeColor="text1"/>
          <w:szCs w:val="22"/>
        </w:rPr>
        <w:t xml:space="preserve"> Pleadings, p. 96 - 97</w:t>
      </w:r>
    </w:p>
  </w:footnote>
  <w:footnote w:id="5">
    <w:p w14:paraId="64EBC65F" w14:textId="2126B5F6" w:rsidR="00191BCF" w:rsidRPr="00433A69" w:rsidRDefault="00191BCF" w:rsidP="00DA199D">
      <w:pPr>
        <w:pStyle w:val="FootnoteText"/>
        <w:spacing w:line="360" w:lineRule="auto"/>
        <w:contextualSpacing/>
        <w:jc w:val="both"/>
        <w:rPr>
          <w:rFonts w:asciiTheme="majorHAnsi" w:hAnsiTheme="majorHAnsi" w:cstheme="majorHAnsi"/>
          <w:color w:val="000000"/>
          <w:szCs w:val="22"/>
        </w:rPr>
      </w:pPr>
      <w:r w:rsidRPr="00433A69">
        <w:rPr>
          <w:rStyle w:val="FootnoteReference"/>
          <w:rFonts w:asciiTheme="majorHAnsi" w:eastAsia="Arial" w:hAnsiTheme="majorHAnsi" w:cstheme="majorHAnsi"/>
          <w:color w:val="000000"/>
          <w:szCs w:val="22"/>
        </w:rPr>
        <w:footnoteRef/>
      </w:r>
      <w:r w:rsidRPr="00433A69">
        <w:rPr>
          <w:rFonts w:asciiTheme="majorHAnsi" w:hAnsiTheme="majorHAnsi" w:cstheme="majorHAnsi"/>
          <w:color w:val="000000"/>
          <w:szCs w:val="22"/>
        </w:rPr>
        <w:t xml:space="preserve"> I did not refer the matter for oral evidence and pended the finalisation of the matter </w:t>
      </w:r>
      <w:r w:rsidR="00F841BA">
        <w:rPr>
          <w:rFonts w:asciiTheme="majorHAnsi" w:hAnsiTheme="majorHAnsi" w:cstheme="majorHAnsi"/>
          <w:color w:val="000000"/>
          <w:szCs w:val="22"/>
        </w:rPr>
        <w:t>until</w:t>
      </w:r>
      <w:r w:rsidRPr="00433A69">
        <w:rPr>
          <w:rFonts w:asciiTheme="majorHAnsi" w:hAnsiTheme="majorHAnsi" w:cstheme="majorHAnsi"/>
          <w:color w:val="000000"/>
          <w:szCs w:val="22"/>
        </w:rPr>
        <w:t xml:space="preserve"> the other cases have determined the respective rights. It may well be that if that litigation goes against the Respondents in this matter, eviction may inevitably follow.</w:t>
      </w:r>
    </w:p>
  </w:footnote>
  <w:footnote w:id="6">
    <w:p w14:paraId="44261E80" w14:textId="77777777" w:rsidR="00191BCF" w:rsidRPr="00433A69" w:rsidRDefault="00191BCF" w:rsidP="00DA199D">
      <w:pPr>
        <w:pStyle w:val="FootnoteText"/>
        <w:spacing w:line="360" w:lineRule="auto"/>
        <w:contextualSpacing/>
        <w:jc w:val="both"/>
        <w:rPr>
          <w:rFonts w:asciiTheme="majorHAnsi" w:hAnsiTheme="majorHAnsi" w:cstheme="majorHAnsi"/>
          <w:color w:val="000000"/>
          <w:szCs w:val="22"/>
        </w:rPr>
      </w:pPr>
      <w:r w:rsidRPr="00433A69">
        <w:rPr>
          <w:rStyle w:val="FootnoteReference"/>
          <w:rFonts w:asciiTheme="majorHAnsi" w:eastAsia="Arial" w:hAnsiTheme="majorHAnsi" w:cstheme="majorHAnsi"/>
          <w:color w:val="000000"/>
          <w:szCs w:val="22"/>
        </w:rPr>
        <w:footnoteRef/>
      </w:r>
      <w:r w:rsidRPr="00433A69">
        <w:rPr>
          <w:rFonts w:asciiTheme="majorHAnsi" w:hAnsiTheme="majorHAnsi" w:cstheme="majorHAnsi"/>
          <w:color w:val="000000"/>
          <w:szCs w:val="22"/>
        </w:rPr>
        <w:t xml:space="preserve"> (286/17) [2018] ZASCA 24 (23 March 2018)</w:t>
      </w:r>
    </w:p>
  </w:footnote>
  <w:footnote w:id="7">
    <w:p w14:paraId="7BFC0FC1" w14:textId="77777777" w:rsidR="00191BCF" w:rsidRPr="00433A69" w:rsidRDefault="00191BCF" w:rsidP="00DA199D">
      <w:pPr>
        <w:pStyle w:val="FootnoteText"/>
        <w:spacing w:line="360" w:lineRule="auto"/>
        <w:contextualSpacing/>
        <w:jc w:val="both"/>
        <w:rPr>
          <w:rFonts w:asciiTheme="majorHAnsi" w:hAnsiTheme="majorHAnsi" w:cstheme="majorHAnsi"/>
          <w:color w:val="000000"/>
          <w:szCs w:val="22"/>
        </w:rPr>
      </w:pPr>
      <w:r w:rsidRPr="00433A69">
        <w:rPr>
          <w:rStyle w:val="FootnoteReference"/>
          <w:rFonts w:asciiTheme="majorHAnsi" w:eastAsia="Arial" w:hAnsiTheme="majorHAnsi" w:cstheme="majorHAnsi"/>
          <w:color w:val="000000"/>
          <w:szCs w:val="22"/>
        </w:rPr>
        <w:footnoteRef/>
      </w:r>
      <w:r w:rsidRPr="00433A69">
        <w:rPr>
          <w:rFonts w:asciiTheme="majorHAnsi" w:hAnsiTheme="majorHAnsi" w:cstheme="majorHAnsi"/>
          <w:color w:val="000000"/>
          <w:szCs w:val="22"/>
        </w:rPr>
        <w:t xml:space="preserve"> (311/09) [2010] ZASCA 66; 2011 (1) SA 8 (SCA) ; [2011] 1 All SA 1 (SCA) (24 May 2010)</w:t>
      </w:r>
    </w:p>
  </w:footnote>
  <w:footnote w:id="8">
    <w:p w14:paraId="359ACEBF" w14:textId="0F574C4C" w:rsidR="003D3270" w:rsidRPr="00433A69" w:rsidRDefault="003D3270" w:rsidP="00F841BA">
      <w:pPr>
        <w:pStyle w:val="FootnoteText"/>
        <w:spacing w:line="360" w:lineRule="auto"/>
        <w:contextualSpacing/>
        <w:jc w:val="both"/>
        <w:rPr>
          <w:rFonts w:asciiTheme="majorHAnsi" w:hAnsiTheme="majorHAnsi" w:cstheme="majorHAnsi"/>
          <w:color w:val="000000" w:themeColor="text1"/>
          <w:szCs w:val="22"/>
        </w:rPr>
      </w:pPr>
      <w:r w:rsidRPr="00433A69">
        <w:rPr>
          <w:rStyle w:val="FootnoteReference"/>
          <w:rFonts w:asciiTheme="majorHAnsi" w:hAnsiTheme="majorHAnsi" w:cstheme="majorHAnsi"/>
          <w:color w:val="000000" w:themeColor="text1"/>
          <w:szCs w:val="22"/>
        </w:rPr>
        <w:footnoteRef/>
      </w:r>
      <w:r w:rsidRPr="00433A69">
        <w:rPr>
          <w:rFonts w:asciiTheme="majorHAnsi" w:hAnsiTheme="majorHAnsi" w:cstheme="majorHAnsi"/>
          <w:color w:val="000000" w:themeColor="text1"/>
          <w:szCs w:val="22"/>
        </w:rPr>
        <w:t xml:space="preserve"> (LCC15/2019) [2019] ZALCC 29 (10 May 2019) para 10.1</w:t>
      </w:r>
    </w:p>
  </w:footnote>
  <w:footnote w:id="9">
    <w:p w14:paraId="17D1F410" w14:textId="22830718" w:rsidR="00F61E92" w:rsidRPr="00433A69" w:rsidRDefault="00F61E92" w:rsidP="00DA199D">
      <w:pPr>
        <w:pStyle w:val="FootnoteText"/>
        <w:spacing w:line="360" w:lineRule="auto"/>
        <w:contextualSpacing/>
        <w:jc w:val="both"/>
        <w:rPr>
          <w:rFonts w:asciiTheme="majorHAnsi" w:hAnsiTheme="majorHAnsi" w:cstheme="majorHAnsi"/>
          <w:color w:val="000000" w:themeColor="text1"/>
          <w:szCs w:val="22"/>
        </w:rPr>
      </w:pPr>
      <w:r w:rsidRPr="00433A69">
        <w:rPr>
          <w:rStyle w:val="FootnoteReference"/>
          <w:rFonts w:asciiTheme="majorHAnsi" w:hAnsiTheme="majorHAnsi" w:cstheme="majorHAnsi"/>
          <w:color w:val="000000" w:themeColor="text1"/>
          <w:szCs w:val="22"/>
        </w:rPr>
        <w:footnoteRef/>
      </w:r>
      <w:r w:rsidRPr="00433A69">
        <w:rPr>
          <w:rFonts w:asciiTheme="majorHAnsi" w:hAnsiTheme="majorHAnsi" w:cstheme="majorHAnsi"/>
          <w:color w:val="000000" w:themeColor="text1"/>
          <w:szCs w:val="22"/>
        </w:rPr>
        <w:t xml:space="preserve"> (4972/2016) [2019] ZAFSHC 46 (2 May 2019)</w:t>
      </w:r>
    </w:p>
  </w:footnote>
  <w:footnote w:id="10">
    <w:p w14:paraId="0350C81C" w14:textId="51C592AE" w:rsidR="008F7E3D" w:rsidRPr="00433A69" w:rsidRDefault="008F7E3D" w:rsidP="00DA199D">
      <w:pPr>
        <w:pStyle w:val="Heading2"/>
        <w:shd w:val="clear" w:color="auto" w:fill="FFFFFF"/>
        <w:spacing w:before="0" w:line="360" w:lineRule="auto"/>
        <w:contextualSpacing/>
        <w:jc w:val="both"/>
        <w:rPr>
          <w:rFonts w:asciiTheme="majorHAnsi" w:hAnsiTheme="majorHAnsi" w:cstheme="majorHAnsi"/>
          <w:b w:val="0"/>
          <w:color w:val="000000" w:themeColor="text1"/>
          <w:sz w:val="22"/>
          <w:szCs w:val="22"/>
          <w:u w:val="none"/>
        </w:rPr>
      </w:pPr>
      <w:r w:rsidRPr="00433A69">
        <w:rPr>
          <w:rStyle w:val="FootnoteReference"/>
          <w:rFonts w:asciiTheme="majorHAnsi" w:hAnsiTheme="majorHAnsi" w:cstheme="majorHAnsi"/>
          <w:b w:val="0"/>
          <w:color w:val="000000" w:themeColor="text1"/>
          <w:sz w:val="22"/>
          <w:szCs w:val="22"/>
          <w:u w:val="none"/>
        </w:rPr>
        <w:footnoteRef/>
      </w:r>
      <w:r w:rsidRPr="00433A69">
        <w:rPr>
          <w:rFonts w:asciiTheme="majorHAnsi" w:hAnsiTheme="majorHAnsi" w:cstheme="majorHAnsi"/>
          <w:b w:val="0"/>
          <w:color w:val="000000" w:themeColor="text1"/>
          <w:sz w:val="22"/>
          <w:szCs w:val="22"/>
          <w:u w:val="none"/>
        </w:rPr>
        <w:t xml:space="preserve"> </w:t>
      </w:r>
      <w:r w:rsidRPr="00433A69">
        <w:rPr>
          <w:rFonts w:asciiTheme="majorHAnsi" w:hAnsiTheme="majorHAnsi" w:cstheme="majorHAnsi"/>
          <w:b w:val="0"/>
          <w:i/>
          <w:iCs/>
          <w:color w:val="000000" w:themeColor="text1"/>
          <w:sz w:val="22"/>
          <w:szCs w:val="22"/>
          <w:u w:val="none"/>
        </w:rPr>
        <w:t>Eksteen v Road Accident Fund</w:t>
      </w:r>
      <w:r w:rsidRPr="00433A69">
        <w:rPr>
          <w:rFonts w:asciiTheme="majorHAnsi" w:hAnsiTheme="majorHAnsi" w:cstheme="majorHAnsi"/>
          <w:b w:val="0"/>
          <w:color w:val="000000" w:themeColor="text1"/>
          <w:sz w:val="22"/>
          <w:szCs w:val="22"/>
          <w:u w:val="none"/>
        </w:rPr>
        <w:t xml:space="preserve"> (873/2019) [2021] ZASCA 48; [2021] 3 All SA 46 (SCA); 2021 (8) BCLR 844 (SCA) (21 April 2021)</w:t>
      </w:r>
    </w:p>
  </w:footnote>
  <w:footnote w:id="11">
    <w:p w14:paraId="1C53AFE1" w14:textId="2D4CE416" w:rsidR="00A15B43" w:rsidRPr="00433A69" w:rsidRDefault="00A15B43" w:rsidP="00DA199D">
      <w:pPr>
        <w:pStyle w:val="Heading2"/>
        <w:shd w:val="clear" w:color="auto" w:fill="FFFFFF"/>
        <w:spacing w:before="0" w:line="360" w:lineRule="auto"/>
        <w:contextualSpacing/>
        <w:jc w:val="both"/>
        <w:rPr>
          <w:rFonts w:asciiTheme="majorHAnsi" w:hAnsiTheme="majorHAnsi" w:cstheme="majorHAnsi"/>
          <w:b w:val="0"/>
          <w:color w:val="000000" w:themeColor="text1"/>
          <w:sz w:val="22"/>
          <w:szCs w:val="22"/>
          <w:u w:val="none"/>
        </w:rPr>
      </w:pPr>
      <w:r w:rsidRPr="00433A69">
        <w:rPr>
          <w:rStyle w:val="FootnoteReference"/>
          <w:rFonts w:asciiTheme="majorHAnsi" w:hAnsiTheme="majorHAnsi" w:cstheme="majorHAnsi"/>
          <w:b w:val="0"/>
          <w:color w:val="000000" w:themeColor="text1"/>
          <w:sz w:val="22"/>
          <w:szCs w:val="22"/>
          <w:u w:val="none"/>
        </w:rPr>
        <w:footnoteRef/>
      </w:r>
      <w:r w:rsidRPr="00433A69">
        <w:rPr>
          <w:rFonts w:asciiTheme="majorHAnsi" w:hAnsiTheme="majorHAnsi" w:cstheme="majorHAnsi"/>
          <w:b w:val="0"/>
          <w:color w:val="000000" w:themeColor="text1"/>
          <w:sz w:val="22"/>
          <w:szCs w:val="22"/>
          <w:u w:val="none"/>
        </w:rPr>
        <w:t xml:space="preserve"> </w:t>
      </w:r>
      <w:r w:rsidRPr="00433A69">
        <w:rPr>
          <w:rFonts w:asciiTheme="majorHAnsi" w:hAnsiTheme="majorHAnsi" w:cstheme="majorHAnsi"/>
          <w:b w:val="0"/>
          <w:i/>
          <w:iCs/>
          <w:color w:val="000000" w:themeColor="text1"/>
          <w:sz w:val="22"/>
          <w:szCs w:val="22"/>
          <w:u w:val="none"/>
        </w:rPr>
        <w:t>Trencon Construction (Pty) Limited v Industrial Development Corporation of South Africa Limited and Another</w:t>
      </w:r>
      <w:r w:rsidRPr="00433A69">
        <w:rPr>
          <w:rFonts w:asciiTheme="majorHAnsi" w:hAnsiTheme="majorHAnsi" w:cstheme="majorHAnsi"/>
          <w:b w:val="0"/>
          <w:color w:val="000000" w:themeColor="text1"/>
          <w:sz w:val="22"/>
          <w:szCs w:val="22"/>
          <w:u w:val="none"/>
        </w:rPr>
        <w:t xml:space="preserve"> (CCT198/14) [2015] ZACC 22; 2015 (5) SA 245 (CC); 2015 (10) BCLR 1199 (CC) (26 June 2015) at para [82] – [97]</w:t>
      </w:r>
    </w:p>
  </w:footnote>
  <w:footnote w:id="12">
    <w:p w14:paraId="3E5E0A80" w14:textId="55369EA9" w:rsidR="00AE7CF5" w:rsidRPr="00433A69" w:rsidRDefault="00AE7CF5" w:rsidP="00DA199D">
      <w:pPr>
        <w:pStyle w:val="FootnoteText"/>
        <w:spacing w:line="360" w:lineRule="auto"/>
        <w:contextualSpacing/>
        <w:jc w:val="both"/>
        <w:rPr>
          <w:rFonts w:asciiTheme="majorHAnsi" w:hAnsiTheme="majorHAnsi" w:cstheme="majorHAnsi"/>
        </w:rPr>
      </w:pPr>
      <w:r w:rsidRPr="00433A69">
        <w:rPr>
          <w:rStyle w:val="FootnoteReference"/>
          <w:rFonts w:asciiTheme="majorHAnsi" w:hAnsiTheme="majorHAnsi" w:cstheme="majorHAnsi"/>
        </w:rPr>
        <w:footnoteRef/>
      </w:r>
      <w:r w:rsidRPr="00433A69">
        <w:rPr>
          <w:rFonts w:asciiTheme="majorHAnsi" w:hAnsiTheme="majorHAnsi" w:cstheme="majorHAnsi"/>
        </w:rPr>
        <w:t xml:space="preserve"> </w:t>
      </w:r>
      <w:r w:rsidRPr="00433A69">
        <w:rPr>
          <w:rFonts w:asciiTheme="majorHAnsi" w:hAnsiTheme="majorHAnsi" w:cstheme="majorHAnsi"/>
          <w:color w:val="000000" w:themeColor="text1"/>
        </w:rPr>
        <w:t>(741/12) [2013] ZASCA 129; 2013 (6) SA 499 (SCA); [2013] 4 All SA 509 (SCA) (26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475969"/>
      <w:docPartObj>
        <w:docPartGallery w:val="Page Numbers (Top of Page)"/>
        <w:docPartUnique/>
      </w:docPartObj>
    </w:sdtPr>
    <w:sdtEndPr>
      <w:rPr>
        <w:noProof/>
      </w:rPr>
    </w:sdtEndPr>
    <w:sdtContent>
      <w:p w14:paraId="1E87EFD6" w14:textId="70EBA210" w:rsidR="0087773D" w:rsidRDefault="0087773D">
        <w:pPr>
          <w:pStyle w:val="Header"/>
          <w:jc w:val="right"/>
        </w:pPr>
        <w:r>
          <w:fldChar w:fldCharType="begin"/>
        </w:r>
        <w:r>
          <w:instrText xml:space="preserve"> PAGE   \* MERGEFORMAT </w:instrText>
        </w:r>
        <w:r>
          <w:fldChar w:fldCharType="separate"/>
        </w:r>
        <w:r w:rsidR="007D0FAD">
          <w:rPr>
            <w:noProof/>
          </w:rPr>
          <w:t>14</w:t>
        </w:r>
        <w:r>
          <w:rPr>
            <w:noProof/>
          </w:rPr>
          <w:fldChar w:fldCharType="end"/>
        </w:r>
      </w:p>
    </w:sdtContent>
  </w:sdt>
  <w:p w14:paraId="6008B7C3" w14:textId="77777777" w:rsidR="0087773D" w:rsidRDefault="00877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0876" w14:textId="77777777" w:rsidR="0087773D" w:rsidRPr="008F7F70" w:rsidRDefault="0087773D"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6AC7C42"/>
    <w:multiLevelType w:val="hybridMultilevel"/>
    <w:tmpl w:val="473E91B2"/>
    <w:lvl w:ilvl="0" w:tplc="2F8EAF00">
      <w:start w:val="3"/>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3">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7">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0">
    <w:nsid w:val="43FE2688"/>
    <w:multiLevelType w:val="hybridMultilevel"/>
    <w:tmpl w:val="1D8CE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nsid w:val="6A463CDB"/>
    <w:multiLevelType w:val="hybridMultilevel"/>
    <w:tmpl w:val="CD94498A"/>
    <w:lvl w:ilvl="0" w:tplc="928EB7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7">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4"/>
  </w:num>
  <w:num w:numId="2">
    <w:abstractNumId w:val="7"/>
  </w:num>
  <w:num w:numId="3">
    <w:abstractNumId w:val="35"/>
  </w:num>
  <w:num w:numId="4">
    <w:abstractNumId w:val="13"/>
  </w:num>
  <w:num w:numId="5">
    <w:abstractNumId w:val="22"/>
  </w:num>
  <w:num w:numId="6">
    <w:abstractNumId w:val="36"/>
  </w:num>
  <w:num w:numId="7">
    <w:abstractNumId w:val="28"/>
  </w:num>
  <w:num w:numId="8">
    <w:abstractNumId w:val="18"/>
  </w:num>
  <w:num w:numId="9">
    <w:abstractNumId w:val="1"/>
  </w:num>
  <w:num w:numId="10">
    <w:abstractNumId w:val="21"/>
  </w:num>
  <w:num w:numId="11">
    <w:abstractNumId w:val="23"/>
  </w:num>
  <w:num w:numId="12">
    <w:abstractNumId w:val="37"/>
  </w:num>
  <w:num w:numId="13">
    <w:abstractNumId w:val="25"/>
  </w:num>
  <w:num w:numId="14">
    <w:abstractNumId w:val="14"/>
  </w:num>
  <w:num w:numId="15">
    <w:abstractNumId w:val="3"/>
  </w:num>
  <w:num w:numId="16">
    <w:abstractNumId w:val="9"/>
  </w:num>
  <w:num w:numId="17">
    <w:abstractNumId w:val="12"/>
  </w:num>
  <w:num w:numId="18">
    <w:abstractNumId w:val="17"/>
  </w:num>
  <w:num w:numId="19">
    <w:abstractNumId w:val="29"/>
  </w:num>
  <w:num w:numId="20">
    <w:abstractNumId w:val="5"/>
  </w:num>
  <w:num w:numId="21">
    <w:abstractNumId w:val="24"/>
  </w:num>
  <w:num w:numId="22">
    <w:abstractNumId w:val="4"/>
  </w:num>
  <w:num w:numId="23">
    <w:abstractNumId w:val="30"/>
  </w:num>
  <w:num w:numId="24">
    <w:abstractNumId w:val="31"/>
  </w:num>
  <w:num w:numId="25">
    <w:abstractNumId w:val="16"/>
  </w:num>
  <w:num w:numId="26">
    <w:abstractNumId w:val="15"/>
  </w:num>
  <w:num w:numId="27">
    <w:abstractNumId w:val="0"/>
  </w:num>
  <w:num w:numId="28">
    <w:abstractNumId w:val="26"/>
  </w:num>
  <w:num w:numId="29">
    <w:abstractNumId w:val="10"/>
  </w:num>
  <w:num w:numId="30">
    <w:abstractNumId w:val="19"/>
  </w:num>
  <w:num w:numId="31">
    <w:abstractNumId w:val="11"/>
  </w:num>
  <w:num w:numId="32">
    <w:abstractNumId w:val="8"/>
  </w:num>
  <w:num w:numId="33">
    <w:abstractNumId w:val="2"/>
  </w:num>
  <w:num w:numId="34">
    <w:abstractNumId w:val="27"/>
  </w:num>
  <w:num w:numId="35">
    <w:abstractNumId w:val="32"/>
  </w:num>
  <w:num w:numId="36">
    <w:abstractNumId w:val="33"/>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6235"/>
    <w:rsid w:val="00017A7A"/>
    <w:rsid w:val="00020179"/>
    <w:rsid w:val="000236F0"/>
    <w:rsid w:val="00023A2D"/>
    <w:rsid w:val="00025645"/>
    <w:rsid w:val="00025A35"/>
    <w:rsid w:val="00025B02"/>
    <w:rsid w:val="000308B2"/>
    <w:rsid w:val="00030CAE"/>
    <w:rsid w:val="00031136"/>
    <w:rsid w:val="00033119"/>
    <w:rsid w:val="00035926"/>
    <w:rsid w:val="00036CCF"/>
    <w:rsid w:val="00040D44"/>
    <w:rsid w:val="00041E66"/>
    <w:rsid w:val="00046B92"/>
    <w:rsid w:val="00047818"/>
    <w:rsid w:val="00047D25"/>
    <w:rsid w:val="0005094D"/>
    <w:rsid w:val="0005118C"/>
    <w:rsid w:val="00052B4B"/>
    <w:rsid w:val="000542D2"/>
    <w:rsid w:val="00054C40"/>
    <w:rsid w:val="00054F51"/>
    <w:rsid w:val="000560C5"/>
    <w:rsid w:val="00057FB8"/>
    <w:rsid w:val="00061382"/>
    <w:rsid w:val="00061B16"/>
    <w:rsid w:val="00062F6E"/>
    <w:rsid w:val="00064CEB"/>
    <w:rsid w:val="00064EE2"/>
    <w:rsid w:val="00066208"/>
    <w:rsid w:val="00066B3F"/>
    <w:rsid w:val="00066D9E"/>
    <w:rsid w:val="0007026B"/>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1EFE"/>
    <w:rsid w:val="000A2087"/>
    <w:rsid w:val="000A466F"/>
    <w:rsid w:val="000A4F9F"/>
    <w:rsid w:val="000A5072"/>
    <w:rsid w:val="000A6F1A"/>
    <w:rsid w:val="000A70F0"/>
    <w:rsid w:val="000A71F9"/>
    <w:rsid w:val="000B2AD6"/>
    <w:rsid w:val="000B61CB"/>
    <w:rsid w:val="000B7211"/>
    <w:rsid w:val="000C3559"/>
    <w:rsid w:val="000C3ADE"/>
    <w:rsid w:val="000C4319"/>
    <w:rsid w:val="000C4AAB"/>
    <w:rsid w:val="000C6B6B"/>
    <w:rsid w:val="000C6CBE"/>
    <w:rsid w:val="000D03DB"/>
    <w:rsid w:val="000D04A8"/>
    <w:rsid w:val="000D0A3F"/>
    <w:rsid w:val="000D13A3"/>
    <w:rsid w:val="000D7E35"/>
    <w:rsid w:val="000E1CD6"/>
    <w:rsid w:val="000E27A8"/>
    <w:rsid w:val="000E5700"/>
    <w:rsid w:val="000F02C3"/>
    <w:rsid w:val="000F0D81"/>
    <w:rsid w:val="000F1952"/>
    <w:rsid w:val="000F5030"/>
    <w:rsid w:val="000F5F92"/>
    <w:rsid w:val="000F73DC"/>
    <w:rsid w:val="00100DA0"/>
    <w:rsid w:val="00101C27"/>
    <w:rsid w:val="0010271B"/>
    <w:rsid w:val="00103246"/>
    <w:rsid w:val="00103AB6"/>
    <w:rsid w:val="00104C6E"/>
    <w:rsid w:val="001071B2"/>
    <w:rsid w:val="00110470"/>
    <w:rsid w:val="00110A38"/>
    <w:rsid w:val="0011112A"/>
    <w:rsid w:val="00111AFA"/>
    <w:rsid w:val="00113D4D"/>
    <w:rsid w:val="00114B2D"/>
    <w:rsid w:val="0011591D"/>
    <w:rsid w:val="00115E94"/>
    <w:rsid w:val="0011680C"/>
    <w:rsid w:val="00120954"/>
    <w:rsid w:val="00122B48"/>
    <w:rsid w:val="001233C4"/>
    <w:rsid w:val="00123C04"/>
    <w:rsid w:val="001248CA"/>
    <w:rsid w:val="00124C43"/>
    <w:rsid w:val="00124CB9"/>
    <w:rsid w:val="0012620D"/>
    <w:rsid w:val="0012677E"/>
    <w:rsid w:val="00130020"/>
    <w:rsid w:val="001325AF"/>
    <w:rsid w:val="00133585"/>
    <w:rsid w:val="00136E01"/>
    <w:rsid w:val="0013776B"/>
    <w:rsid w:val="001378E8"/>
    <w:rsid w:val="00137D2D"/>
    <w:rsid w:val="00143DF7"/>
    <w:rsid w:val="001459AF"/>
    <w:rsid w:val="00145CB3"/>
    <w:rsid w:val="00151428"/>
    <w:rsid w:val="001522EA"/>
    <w:rsid w:val="001569F0"/>
    <w:rsid w:val="001608B2"/>
    <w:rsid w:val="00161483"/>
    <w:rsid w:val="00161E31"/>
    <w:rsid w:val="00162C9A"/>
    <w:rsid w:val="00165EA1"/>
    <w:rsid w:val="0017008D"/>
    <w:rsid w:val="00170AD4"/>
    <w:rsid w:val="001733F9"/>
    <w:rsid w:val="00175354"/>
    <w:rsid w:val="001759DF"/>
    <w:rsid w:val="001760D1"/>
    <w:rsid w:val="00180723"/>
    <w:rsid w:val="00180B03"/>
    <w:rsid w:val="00180FD8"/>
    <w:rsid w:val="00181D6B"/>
    <w:rsid w:val="00182308"/>
    <w:rsid w:val="0018252F"/>
    <w:rsid w:val="00183A6D"/>
    <w:rsid w:val="00183E34"/>
    <w:rsid w:val="00184101"/>
    <w:rsid w:val="001846DC"/>
    <w:rsid w:val="001859E7"/>
    <w:rsid w:val="001901A4"/>
    <w:rsid w:val="00190484"/>
    <w:rsid w:val="00191BCF"/>
    <w:rsid w:val="00192485"/>
    <w:rsid w:val="001937D9"/>
    <w:rsid w:val="001965A6"/>
    <w:rsid w:val="001A2AFE"/>
    <w:rsid w:val="001A318B"/>
    <w:rsid w:val="001A3417"/>
    <w:rsid w:val="001A3DC3"/>
    <w:rsid w:val="001A4397"/>
    <w:rsid w:val="001A5B4A"/>
    <w:rsid w:val="001A63D4"/>
    <w:rsid w:val="001A6412"/>
    <w:rsid w:val="001A70E8"/>
    <w:rsid w:val="001B0C0C"/>
    <w:rsid w:val="001B1108"/>
    <w:rsid w:val="001B323F"/>
    <w:rsid w:val="001B58CC"/>
    <w:rsid w:val="001B6282"/>
    <w:rsid w:val="001B72D4"/>
    <w:rsid w:val="001B7BEA"/>
    <w:rsid w:val="001C0B3C"/>
    <w:rsid w:val="001C2ECD"/>
    <w:rsid w:val="001C421A"/>
    <w:rsid w:val="001C63D1"/>
    <w:rsid w:val="001C7D27"/>
    <w:rsid w:val="001D05AC"/>
    <w:rsid w:val="001D24A8"/>
    <w:rsid w:val="001D6381"/>
    <w:rsid w:val="001E421C"/>
    <w:rsid w:val="001E4E2C"/>
    <w:rsid w:val="001E53D5"/>
    <w:rsid w:val="001E548E"/>
    <w:rsid w:val="001E615D"/>
    <w:rsid w:val="001F3E80"/>
    <w:rsid w:val="001F5EA0"/>
    <w:rsid w:val="001F62C4"/>
    <w:rsid w:val="001F6F85"/>
    <w:rsid w:val="001F6FB7"/>
    <w:rsid w:val="00204507"/>
    <w:rsid w:val="00204DD8"/>
    <w:rsid w:val="00206695"/>
    <w:rsid w:val="00211B3E"/>
    <w:rsid w:val="00212E9C"/>
    <w:rsid w:val="00213AE3"/>
    <w:rsid w:val="00215DC6"/>
    <w:rsid w:val="0021755D"/>
    <w:rsid w:val="00221B1E"/>
    <w:rsid w:val="00223066"/>
    <w:rsid w:val="002234F9"/>
    <w:rsid w:val="00224456"/>
    <w:rsid w:val="0022731D"/>
    <w:rsid w:val="002311BC"/>
    <w:rsid w:val="00231388"/>
    <w:rsid w:val="0023218D"/>
    <w:rsid w:val="00232C26"/>
    <w:rsid w:val="00235990"/>
    <w:rsid w:val="002365B0"/>
    <w:rsid w:val="00247337"/>
    <w:rsid w:val="002521AE"/>
    <w:rsid w:val="002541D4"/>
    <w:rsid w:val="00256562"/>
    <w:rsid w:val="0025669D"/>
    <w:rsid w:val="002575EA"/>
    <w:rsid w:val="00257826"/>
    <w:rsid w:val="00257E2A"/>
    <w:rsid w:val="00260BCC"/>
    <w:rsid w:val="002611CB"/>
    <w:rsid w:val="0026128E"/>
    <w:rsid w:val="00262034"/>
    <w:rsid w:val="0026527F"/>
    <w:rsid w:val="002657F8"/>
    <w:rsid w:val="0026647F"/>
    <w:rsid w:val="00266C29"/>
    <w:rsid w:val="00267271"/>
    <w:rsid w:val="0027044A"/>
    <w:rsid w:val="0027076F"/>
    <w:rsid w:val="002714C1"/>
    <w:rsid w:val="0027253F"/>
    <w:rsid w:val="00273732"/>
    <w:rsid w:val="002775D4"/>
    <w:rsid w:val="00282D5B"/>
    <w:rsid w:val="00283FC8"/>
    <w:rsid w:val="00285613"/>
    <w:rsid w:val="00286CC6"/>
    <w:rsid w:val="0029061C"/>
    <w:rsid w:val="002927FA"/>
    <w:rsid w:val="002A018D"/>
    <w:rsid w:val="002A0A20"/>
    <w:rsid w:val="002A2120"/>
    <w:rsid w:val="002A2CF5"/>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C49D4"/>
    <w:rsid w:val="002D06A4"/>
    <w:rsid w:val="002D1DE6"/>
    <w:rsid w:val="002D273F"/>
    <w:rsid w:val="002D3EF2"/>
    <w:rsid w:val="002D4FC6"/>
    <w:rsid w:val="002D7106"/>
    <w:rsid w:val="002E1854"/>
    <w:rsid w:val="002E22A9"/>
    <w:rsid w:val="002E32CD"/>
    <w:rsid w:val="002F173C"/>
    <w:rsid w:val="002F2692"/>
    <w:rsid w:val="002F3BE0"/>
    <w:rsid w:val="002F4423"/>
    <w:rsid w:val="002F4629"/>
    <w:rsid w:val="002F54C5"/>
    <w:rsid w:val="003001FD"/>
    <w:rsid w:val="003004DF"/>
    <w:rsid w:val="0030683C"/>
    <w:rsid w:val="00306913"/>
    <w:rsid w:val="00307F51"/>
    <w:rsid w:val="003119D2"/>
    <w:rsid w:val="00311E48"/>
    <w:rsid w:val="00314AF5"/>
    <w:rsid w:val="00317977"/>
    <w:rsid w:val="003179AA"/>
    <w:rsid w:val="0032172A"/>
    <w:rsid w:val="0032217A"/>
    <w:rsid w:val="00322847"/>
    <w:rsid w:val="00322919"/>
    <w:rsid w:val="00323633"/>
    <w:rsid w:val="00324F1A"/>
    <w:rsid w:val="0033032C"/>
    <w:rsid w:val="00333ACC"/>
    <w:rsid w:val="00336A67"/>
    <w:rsid w:val="00340FF0"/>
    <w:rsid w:val="003412FB"/>
    <w:rsid w:val="00345291"/>
    <w:rsid w:val="0035018F"/>
    <w:rsid w:val="0035252B"/>
    <w:rsid w:val="00352767"/>
    <w:rsid w:val="0035280D"/>
    <w:rsid w:val="00352DB2"/>
    <w:rsid w:val="00353DEA"/>
    <w:rsid w:val="0035471C"/>
    <w:rsid w:val="00355FF3"/>
    <w:rsid w:val="00356313"/>
    <w:rsid w:val="00356BD9"/>
    <w:rsid w:val="003611E1"/>
    <w:rsid w:val="00363601"/>
    <w:rsid w:val="00370118"/>
    <w:rsid w:val="0037149E"/>
    <w:rsid w:val="003759D4"/>
    <w:rsid w:val="003767C2"/>
    <w:rsid w:val="0037712C"/>
    <w:rsid w:val="003833EB"/>
    <w:rsid w:val="0038379A"/>
    <w:rsid w:val="00386D44"/>
    <w:rsid w:val="00387A55"/>
    <w:rsid w:val="003904D3"/>
    <w:rsid w:val="003932B5"/>
    <w:rsid w:val="0039357D"/>
    <w:rsid w:val="00393F3D"/>
    <w:rsid w:val="00394B49"/>
    <w:rsid w:val="00397270"/>
    <w:rsid w:val="003A0CBA"/>
    <w:rsid w:val="003A0F34"/>
    <w:rsid w:val="003A206F"/>
    <w:rsid w:val="003A2BF8"/>
    <w:rsid w:val="003B0DCA"/>
    <w:rsid w:val="003B22BF"/>
    <w:rsid w:val="003B3438"/>
    <w:rsid w:val="003C158F"/>
    <w:rsid w:val="003C1B37"/>
    <w:rsid w:val="003C5761"/>
    <w:rsid w:val="003C769F"/>
    <w:rsid w:val="003C7A2E"/>
    <w:rsid w:val="003D12DC"/>
    <w:rsid w:val="003D2BB7"/>
    <w:rsid w:val="003D3270"/>
    <w:rsid w:val="003D3B8E"/>
    <w:rsid w:val="003D51B5"/>
    <w:rsid w:val="003D59F3"/>
    <w:rsid w:val="003E234C"/>
    <w:rsid w:val="003E261A"/>
    <w:rsid w:val="003E317D"/>
    <w:rsid w:val="003E35B6"/>
    <w:rsid w:val="003E362A"/>
    <w:rsid w:val="003E4A24"/>
    <w:rsid w:val="003E5514"/>
    <w:rsid w:val="003E7016"/>
    <w:rsid w:val="003E7283"/>
    <w:rsid w:val="003F0838"/>
    <w:rsid w:val="003F0A0F"/>
    <w:rsid w:val="003F1155"/>
    <w:rsid w:val="003F11F4"/>
    <w:rsid w:val="003F3CEC"/>
    <w:rsid w:val="003F6BDB"/>
    <w:rsid w:val="00404521"/>
    <w:rsid w:val="00404CB3"/>
    <w:rsid w:val="00407CAA"/>
    <w:rsid w:val="00413D48"/>
    <w:rsid w:val="004144B8"/>
    <w:rsid w:val="00417B0A"/>
    <w:rsid w:val="00421660"/>
    <w:rsid w:val="00421AB5"/>
    <w:rsid w:val="004222C9"/>
    <w:rsid w:val="004225C4"/>
    <w:rsid w:val="00423F8D"/>
    <w:rsid w:val="00424706"/>
    <w:rsid w:val="004248BD"/>
    <w:rsid w:val="004255F1"/>
    <w:rsid w:val="004269E6"/>
    <w:rsid w:val="00426DAF"/>
    <w:rsid w:val="00427815"/>
    <w:rsid w:val="00427F65"/>
    <w:rsid w:val="004300FE"/>
    <w:rsid w:val="00430345"/>
    <w:rsid w:val="0043144F"/>
    <w:rsid w:val="00431948"/>
    <w:rsid w:val="00431EF7"/>
    <w:rsid w:val="00433A69"/>
    <w:rsid w:val="004342F7"/>
    <w:rsid w:val="0043506B"/>
    <w:rsid w:val="004400D6"/>
    <w:rsid w:val="00442D54"/>
    <w:rsid w:val="0044310B"/>
    <w:rsid w:val="00445961"/>
    <w:rsid w:val="00446E3D"/>
    <w:rsid w:val="00447473"/>
    <w:rsid w:val="00450B62"/>
    <w:rsid w:val="00450BA4"/>
    <w:rsid w:val="00456520"/>
    <w:rsid w:val="00460546"/>
    <w:rsid w:val="00462D98"/>
    <w:rsid w:val="00464A80"/>
    <w:rsid w:val="00464BCE"/>
    <w:rsid w:val="00465563"/>
    <w:rsid w:val="004700BE"/>
    <w:rsid w:val="004700FD"/>
    <w:rsid w:val="004715D5"/>
    <w:rsid w:val="004726D0"/>
    <w:rsid w:val="00472FCE"/>
    <w:rsid w:val="00473605"/>
    <w:rsid w:val="0047361E"/>
    <w:rsid w:val="004744C4"/>
    <w:rsid w:val="00475EDC"/>
    <w:rsid w:val="0048080E"/>
    <w:rsid w:val="00480944"/>
    <w:rsid w:val="00481806"/>
    <w:rsid w:val="00481EE1"/>
    <w:rsid w:val="00483460"/>
    <w:rsid w:val="00483DC9"/>
    <w:rsid w:val="00487BFD"/>
    <w:rsid w:val="004907CE"/>
    <w:rsid w:val="00490C3D"/>
    <w:rsid w:val="0049127F"/>
    <w:rsid w:val="00494A5A"/>
    <w:rsid w:val="00494EE4"/>
    <w:rsid w:val="00495067"/>
    <w:rsid w:val="004958CE"/>
    <w:rsid w:val="00495D66"/>
    <w:rsid w:val="00496485"/>
    <w:rsid w:val="00496A64"/>
    <w:rsid w:val="00496B2E"/>
    <w:rsid w:val="004A3213"/>
    <w:rsid w:val="004A3F74"/>
    <w:rsid w:val="004A4715"/>
    <w:rsid w:val="004B1CA6"/>
    <w:rsid w:val="004B1D34"/>
    <w:rsid w:val="004B347C"/>
    <w:rsid w:val="004B51D2"/>
    <w:rsid w:val="004B651F"/>
    <w:rsid w:val="004B703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14E4"/>
    <w:rsid w:val="004E339D"/>
    <w:rsid w:val="004E33ED"/>
    <w:rsid w:val="004E4B8F"/>
    <w:rsid w:val="004E5E03"/>
    <w:rsid w:val="004E7F79"/>
    <w:rsid w:val="004F12CF"/>
    <w:rsid w:val="004F2B3F"/>
    <w:rsid w:val="004F49D2"/>
    <w:rsid w:val="004F53D2"/>
    <w:rsid w:val="004F64DA"/>
    <w:rsid w:val="004F6697"/>
    <w:rsid w:val="004F78DB"/>
    <w:rsid w:val="005004CD"/>
    <w:rsid w:val="005015A5"/>
    <w:rsid w:val="00502685"/>
    <w:rsid w:val="00502AF6"/>
    <w:rsid w:val="005049FB"/>
    <w:rsid w:val="00506EEE"/>
    <w:rsid w:val="00507018"/>
    <w:rsid w:val="00507177"/>
    <w:rsid w:val="00512C3C"/>
    <w:rsid w:val="00513A2A"/>
    <w:rsid w:val="005141A9"/>
    <w:rsid w:val="00514D3B"/>
    <w:rsid w:val="00515C1B"/>
    <w:rsid w:val="00515E43"/>
    <w:rsid w:val="00515FBB"/>
    <w:rsid w:val="00521DD4"/>
    <w:rsid w:val="00522FCD"/>
    <w:rsid w:val="005243C4"/>
    <w:rsid w:val="00525E4E"/>
    <w:rsid w:val="00526B0C"/>
    <w:rsid w:val="0053022A"/>
    <w:rsid w:val="00531283"/>
    <w:rsid w:val="00531601"/>
    <w:rsid w:val="00531D68"/>
    <w:rsid w:val="00532BA1"/>
    <w:rsid w:val="00532C14"/>
    <w:rsid w:val="00535B06"/>
    <w:rsid w:val="00535ED7"/>
    <w:rsid w:val="005410A4"/>
    <w:rsid w:val="0054243D"/>
    <w:rsid w:val="00542479"/>
    <w:rsid w:val="00546FBB"/>
    <w:rsid w:val="0054793A"/>
    <w:rsid w:val="0055075C"/>
    <w:rsid w:val="00555F27"/>
    <w:rsid w:val="00555FE0"/>
    <w:rsid w:val="0055720F"/>
    <w:rsid w:val="00560D54"/>
    <w:rsid w:val="00563129"/>
    <w:rsid w:val="005633BB"/>
    <w:rsid w:val="005666F5"/>
    <w:rsid w:val="00566B2E"/>
    <w:rsid w:val="0057016F"/>
    <w:rsid w:val="00573812"/>
    <w:rsid w:val="00573BE8"/>
    <w:rsid w:val="00575AA6"/>
    <w:rsid w:val="00576505"/>
    <w:rsid w:val="005766EA"/>
    <w:rsid w:val="00576D5B"/>
    <w:rsid w:val="00582569"/>
    <w:rsid w:val="0058541B"/>
    <w:rsid w:val="00586175"/>
    <w:rsid w:val="00590297"/>
    <w:rsid w:val="00592BF8"/>
    <w:rsid w:val="00592F85"/>
    <w:rsid w:val="0059310B"/>
    <w:rsid w:val="00593C53"/>
    <w:rsid w:val="00594369"/>
    <w:rsid w:val="005943EF"/>
    <w:rsid w:val="00595B0E"/>
    <w:rsid w:val="00597462"/>
    <w:rsid w:val="00597E96"/>
    <w:rsid w:val="005A16A5"/>
    <w:rsid w:val="005A3A73"/>
    <w:rsid w:val="005A445E"/>
    <w:rsid w:val="005A4D8C"/>
    <w:rsid w:val="005A4D8E"/>
    <w:rsid w:val="005B00EC"/>
    <w:rsid w:val="005B3E0D"/>
    <w:rsid w:val="005B4EED"/>
    <w:rsid w:val="005B5A19"/>
    <w:rsid w:val="005C07F6"/>
    <w:rsid w:val="005C1B39"/>
    <w:rsid w:val="005C218E"/>
    <w:rsid w:val="005C234A"/>
    <w:rsid w:val="005C3230"/>
    <w:rsid w:val="005C3305"/>
    <w:rsid w:val="005C49DB"/>
    <w:rsid w:val="005C6C95"/>
    <w:rsid w:val="005C73FB"/>
    <w:rsid w:val="005C755D"/>
    <w:rsid w:val="005D0642"/>
    <w:rsid w:val="005D180E"/>
    <w:rsid w:val="005D21E8"/>
    <w:rsid w:val="005E0298"/>
    <w:rsid w:val="005E1731"/>
    <w:rsid w:val="005E30EF"/>
    <w:rsid w:val="005E379F"/>
    <w:rsid w:val="005E3892"/>
    <w:rsid w:val="005E4D17"/>
    <w:rsid w:val="005F254D"/>
    <w:rsid w:val="005F45F3"/>
    <w:rsid w:val="005F6D08"/>
    <w:rsid w:val="005F76A0"/>
    <w:rsid w:val="005F7CF9"/>
    <w:rsid w:val="006037B1"/>
    <w:rsid w:val="00604B92"/>
    <w:rsid w:val="00605C02"/>
    <w:rsid w:val="006061AE"/>
    <w:rsid w:val="00606FA5"/>
    <w:rsid w:val="006071F8"/>
    <w:rsid w:val="006079DF"/>
    <w:rsid w:val="0061066A"/>
    <w:rsid w:val="00612593"/>
    <w:rsid w:val="00613B3A"/>
    <w:rsid w:val="00616525"/>
    <w:rsid w:val="00616F54"/>
    <w:rsid w:val="00620B45"/>
    <w:rsid w:val="006214C8"/>
    <w:rsid w:val="00624137"/>
    <w:rsid w:val="0062488B"/>
    <w:rsid w:val="00624CF5"/>
    <w:rsid w:val="00624F1E"/>
    <w:rsid w:val="0062520D"/>
    <w:rsid w:val="00626ADF"/>
    <w:rsid w:val="00627280"/>
    <w:rsid w:val="00627AD3"/>
    <w:rsid w:val="00627B79"/>
    <w:rsid w:val="0063348B"/>
    <w:rsid w:val="0063441B"/>
    <w:rsid w:val="0063501F"/>
    <w:rsid w:val="00635569"/>
    <w:rsid w:val="00637FE5"/>
    <w:rsid w:val="006434F0"/>
    <w:rsid w:val="00644235"/>
    <w:rsid w:val="00644D68"/>
    <w:rsid w:val="006477CD"/>
    <w:rsid w:val="00653DB7"/>
    <w:rsid w:val="00657BE9"/>
    <w:rsid w:val="00662BDC"/>
    <w:rsid w:val="00662CF2"/>
    <w:rsid w:val="006637DE"/>
    <w:rsid w:val="00664A19"/>
    <w:rsid w:val="00665A74"/>
    <w:rsid w:val="00666668"/>
    <w:rsid w:val="006671F0"/>
    <w:rsid w:val="00667B83"/>
    <w:rsid w:val="00670370"/>
    <w:rsid w:val="00671558"/>
    <w:rsid w:val="006746B8"/>
    <w:rsid w:val="0067544A"/>
    <w:rsid w:val="006761F0"/>
    <w:rsid w:val="0068189F"/>
    <w:rsid w:val="00681FA4"/>
    <w:rsid w:val="00683E19"/>
    <w:rsid w:val="00684A18"/>
    <w:rsid w:val="00684B40"/>
    <w:rsid w:val="006861EF"/>
    <w:rsid w:val="0068666D"/>
    <w:rsid w:val="006906BA"/>
    <w:rsid w:val="00691F42"/>
    <w:rsid w:val="0069241C"/>
    <w:rsid w:val="00694023"/>
    <w:rsid w:val="006941A2"/>
    <w:rsid w:val="0069661A"/>
    <w:rsid w:val="0069782A"/>
    <w:rsid w:val="006A12E3"/>
    <w:rsid w:val="006A1A6A"/>
    <w:rsid w:val="006A2573"/>
    <w:rsid w:val="006A2794"/>
    <w:rsid w:val="006A32BE"/>
    <w:rsid w:val="006A49B9"/>
    <w:rsid w:val="006A6285"/>
    <w:rsid w:val="006A64A8"/>
    <w:rsid w:val="006A749C"/>
    <w:rsid w:val="006B234C"/>
    <w:rsid w:val="006B2F94"/>
    <w:rsid w:val="006B6635"/>
    <w:rsid w:val="006B76D8"/>
    <w:rsid w:val="006C0518"/>
    <w:rsid w:val="006C3A94"/>
    <w:rsid w:val="006C53E0"/>
    <w:rsid w:val="006C60DD"/>
    <w:rsid w:val="006C7CB3"/>
    <w:rsid w:val="006D1FCE"/>
    <w:rsid w:val="006D6EFD"/>
    <w:rsid w:val="006D7318"/>
    <w:rsid w:val="006D7BD1"/>
    <w:rsid w:val="006E204D"/>
    <w:rsid w:val="006E5231"/>
    <w:rsid w:val="006E5867"/>
    <w:rsid w:val="006E5BAE"/>
    <w:rsid w:val="006E70EC"/>
    <w:rsid w:val="006E71E6"/>
    <w:rsid w:val="006F041E"/>
    <w:rsid w:val="006F1FF0"/>
    <w:rsid w:val="006F2EAB"/>
    <w:rsid w:val="006F4331"/>
    <w:rsid w:val="006F52B6"/>
    <w:rsid w:val="006F5811"/>
    <w:rsid w:val="006F5A61"/>
    <w:rsid w:val="006F7E58"/>
    <w:rsid w:val="0070048A"/>
    <w:rsid w:val="0070315B"/>
    <w:rsid w:val="007039B8"/>
    <w:rsid w:val="00703C1B"/>
    <w:rsid w:val="0070408F"/>
    <w:rsid w:val="007063EB"/>
    <w:rsid w:val="00712290"/>
    <w:rsid w:val="00714ECA"/>
    <w:rsid w:val="00715E27"/>
    <w:rsid w:val="007160FC"/>
    <w:rsid w:val="00720ABA"/>
    <w:rsid w:val="00720D92"/>
    <w:rsid w:val="00720DD1"/>
    <w:rsid w:val="0072182A"/>
    <w:rsid w:val="00724EDB"/>
    <w:rsid w:val="007267FA"/>
    <w:rsid w:val="00726810"/>
    <w:rsid w:val="007277F5"/>
    <w:rsid w:val="00730C7C"/>
    <w:rsid w:val="00733F5F"/>
    <w:rsid w:val="00737FF9"/>
    <w:rsid w:val="00741018"/>
    <w:rsid w:val="007416C7"/>
    <w:rsid w:val="00741E11"/>
    <w:rsid w:val="00744D86"/>
    <w:rsid w:val="00747FD2"/>
    <w:rsid w:val="00753530"/>
    <w:rsid w:val="0075364D"/>
    <w:rsid w:val="00754D57"/>
    <w:rsid w:val="00757D8D"/>
    <w:rsid w:val="00757FAF"/>
    <w:rsid w:val="00760A35"/>
    <w:rsid w:val="00760C28"/>
    <w:rsid w:val="00761E0A"/>
    <w:rsid w:val="00764C93"/>
    <w:rsid w:val="007672B6"/>
    <w:rsid w:val="00774FFA"/>
    <w:rsid w:val="00775449"/>
    <w:rsid w:val="00777D04"/>
    <w:rsid w:val="00780568"/>
    <w:rsid w:val="007812C0"/>
    <w:rsid w:val="00781327"/>
    <w:rsid w:val="00781794"/>
    <w:rsid w:val="00784F42"/>
    <w:rsid w:val="00787888"/>
    <w:rsid w:val="00790CA6"/>
    <w:rsid w:val="007940CE"/>
    <w:rsid w:val="007944D7"/>
    <w:rsid w:val="0079573F"/>
    <w:rsid w:val="00795ACF"/>
    <w:rsid w:val="00797428"/>
    <w:rsid w:val="007A1120"/>
    <w:rsid w:val="007A45EC"/>
    <w:rsid w:val="007A6850"/>
    <w:rsid w:val="007A68BF"/>
    <w:rsid w:val="007A710F"/>
    <w:rsid w:val="007A7853"/>
    <w:rsid w:val="007A78EF"/>
    <w:rsid w:val="007A7C23"/>
    <w:rsid w:val="007B11F0"/>
    <w:rsid w:val="007B143E"/>
    <w:rsid w:val="007B18FB"/>
    <w:rsid w:val="007B25A8"/>
    <w:rsid w:val="007B2DAE"/>
    <w:rsid w:val="007B3407"/>
    <w:rsid w:val="007B4D68"/>
    <w:rsid w:val="007B6397"/>
    <w:rsid w:val="007B6F07"/>
    <w:rsid w:val="007C576F"/>
    <w:rsid w:val="007C6831"/>
    <w:rsid w:val="007C786E"/>
    <w:rsid w:val="007D0FAD"/>
    <w:rsid w:val="007D16B4"/>
    <w:rsid w:val="007D1712"/>
    <w:rsid w:val="007D363E"/>
    <w:rsid w:val="007D7D96"/>
    <w:rsid w:val="007E1978"/>
    <w:rsid w:val="007E407E"/>
    <w:rsid w:val="007E611F"/>
    <w:rsid w:val="007F0C1B"/>
    <w:rsid w:val="007F1493"/>
    <w:rsid w:val="007F25BA"/>
    <w:rsid w:val="007F3A08"/>
    <w:rsid w:val="007F5650"/>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3454"/>
    <w:rsid w:val="0082084E"/>
    <w:rsid w:val="00820AFE"/>
    <w:rsid w:val="00820BA3"/>
    <w:rsid w:val="00821CB1"/>
    <w:rsid w:val="00822A69"/>
    <w:rsid w:val="00824768"/>
    <w:rsid w:val="00825820"/>
    <w:rsid w:val="00827786"/>
    <w:rsid w:val="00830BB2"/>
    <w:rsid w:val="0083202B"/>
    <w:rsid w:val="00833953"/>
    <w:rsid w:val="00843E5A"/>
    <w:rsid w:val="00845308"/>
    <w:rsid w:val="0084620B"/>
    <w:rsid w:val="00846E2D"/>
    <w:rsid w:val="00847B27"/>
    <w:rsid w:val="00853AAF"/>
    <w:rsid w:val="008555AC"/>
    <w:rsid w:val="00860F1C"/>
    <w:rsid w:val="008616C7"/>
    <w:rsid w:val="008622F3"/>
    <w:rsid w:val="00862B69"/>
    <w:rsid w:val="008635CE"/>
    <w:rsid w:val="008658B0"/>
    <w:rsid w:val="00866559"/>
    <w:rsid w:val="00867968"/>
    <w:rsid w:val="008704DD"/>
    <w:rsid w:val="00870617"/>
    <w:rsid w:val="00870DAA"/>
    <w:rsid w:val="008719B9"/>
    <w:rsid w:val="00875736"/>
    <w:rsid w:val="00876EE3"/>
    <w:rsid w:val="0087773D"/>
    <w:rsid w:val="00877F07"/>
    <w:rsid w:val="008808D4"/>
    <w:rsid w:val="008853B0"/>
    <w:rsid w:val="00885DD4"/>
    <w:rsid w:val="0088641F"/>
    <w:rsid w:val="00886FBC"/>
    <w:rsid w:val="00892AB9"/>
    <w:rsid w:val="00894248"/>
    <w:rsid w:val="0089446B"/>
    <w:rsid w:val="008A09C2"/>
    <w:rsid w:val="008A3002"/>
    <w:rsid w:val="008A411A"/>
    <w:rsid w:val="008A4A72"/>
    <w:rsid w:val="008A4CDD"/>
    <w:rsid w:val="008A5914"/>
    <w:rsid w:val="008B01D2"/>
    <w:rsid w:val="008B3AB9"/>
    <w:rsid w:val="008B47B2"/>
    <w:rsid w:val="008B64EE"/>
    <w:rsid w:val="008C0207"/>
    <w:rsid w:val="008C2293"/>
    <w:rsid w:val="008C3306"/>
    <w:rsid w:val="008C40E0"/>
    <w:rsid w:val="008D2488"/>
    <w:rsid w:val="008D594E"/>
    <w:rsid w:val="008D6198"/>
    <w:rsid w:val="008E02BD"/>
    <w:rsid w:val="008E34D4"/>
    <w:rsid w:val="008E7104"/>
    <w:rsid w:val="008F1F1F"/>
    <w:rsid w:val="008F26EC"/>
    <w:rsid w:val="008F2BA0"/>
    <w:rsid w:val="008F342B"/>
    <w:rsid w:val="008F4617"/>
    <w:rsid w:val="008F65FF"/>
    <w:rsid w:val="008F7E3D"/>
    <w:rsid w:val="008F7F70"/>
    <w:rsid w:val="009030E6"/>
    <w:rsid w:val="00904511"/>
    <w:rsid w:val="009046C0"/>
    <w:rsid w:val="00910F74"/>
    <w:rsid w:val="00911F94"/>
    <w:rsid w:val="0091442F"/>
    <w:rsid w:val="00915402"/>
    <w:rsid w:val="00915522"/>
    <w:rsid w:val="00915C10"/>
    <w:rsid w:val="00916590"/>
    <w:rsid w:val="009220AD"/>
    <w:rsid w:val="009229B9"/>
    <w:rsid w:val="00923084"/>
    <w:rsid w:val="00923114"/>
    <w:rsid w:val="00923A52"/>
    <w:rsid w:val="00924A19"/>
    <w:rsid w:val="009263C8"/>
    <w:rsid w:val="00926564"/>
    <w:rsid w:val="00926F9F"/>
    <w:rsid w:val="009274F1"/>
    <w:rsid w:val="00930C74"/>
    <w:rsid w:val="00932777"/>
    <w:rsid w:val="00934472"/>
    <w:rsid w:val="0093457D"/>
    <w:rsid w:val="00934EA4"/>
    <w:rsid w:val="009438BF"/>
    <w:rsid w:val="00945092"/>
    <w:rsid w:val="0094595D"/>
    <w:rsid w:val="00946630"/>
    <w:rsid w:val="0095192D"/>
    <w:rsid w:val="00951F55"/>
    <w:rsid w:val="00954995"/>
    <w:rsid w:val="009574A8"/>
    <w:rsid w:val="00957718"/>
    <w:rsid w:val="00960745"/>
    <w:rsid w:val="0096086A"/>
    <w:rsid w:val="00961A62"/>
    <w:rsid w:val="00962E52"/>
    <w:rsid w:val="0096602E"/>
    <w:rsid w:val="00966E51"/>
    <w:rsid w:val="00972EF3"/>
    <w:rsid w:val="00973BA7"/>
    <w:rsid w:val="009747E3"/>
    <w:rsid w:val="00977489"/>
    <w:rsid w:val="0098046B"/>
    <w:rsid w:val="009813AE"/>
    <w:rsid w:val="00981B5D"/>
    <w:rsid w:val="009824A7"/>
    <w:rsid w:val="00984092"/>
    <w:rsid w:val="00984100"/>
    <w:rsid w:val="00984E6C"/>
    <w:rsid w:val="009861D8"/>
    <w:rsid w:val="00986483"/>
    <w:rsid w:val="00986D51"/>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6A72"/>
    <w:rsid w:val="009E6A7A"/>
    <w:rsid w:val="009E7976"/>
    <w:rsid w:val="009F1140"/>
    <w:rsid w:val="009F1B48"/>
    <w:rsid w:val="009F1F15"/>
    <w:rsid w:val="009F4942"/>
    <w:rsid w:val="009F6E29"/>
    <w:rsid w:val="009F78ED"/>
    <w:rsid w:val="00A00EC0"/>
    <w:rsid w:val="00A02A3B"/>
    <w:rsid w:val="00A06C40"/>
    <w:rsid w:val="00A11122"/>
    <w:rsid w:val="00A126D5"/>
    <w:rsid w:val="00A1300F"/>
    <w:rsid w:val="00A1461C"/>
    <w:rsid w:val="00A14EA1"/>
    <w:rsid w:val="00A154DC"/>
    <w:rsid w:val="00A15B43"/>
    <w:rsid w:val="00A15B53"/>
    <w:rsid w:val="00A2087E"/>
    <w:rsid w:val="00A22E04"/>
    <w:rsid w:val="00A231F0"/>
    <w:rsid w:val="00A248F6"/>
    <w:rsid w:val="00A26557"/>
    <w:rsid w:val="00A2717F"/>
    <w:rsid w:val="00A27997"/>
    <w:rsid w:val="00A27AE6"/>
    <w:rsid w:val="00A27B86"/>
    <w:rsid w:val="00A31E79"/>
    <w:rsid w:val="00A34860"/>
    <w:rsid w:val="00A41399"/>
    <w:rsid w:val="00A4629C"/>
    <w:rsid w:val="00A506D8"/>
    <w:rsid w:val="00A51A16"/>
    <w:rsid w:val="00A52569"/>
    <w:rsid w:val="00A5493F"/>
    <w:rsid w:val="00A55C32"/>
    <w:rsid w:val="00A56FE6"/>
    <w:rsid w:val="00A62F8C"/>
    <w:rsid w:val="00A63C5F"/>
    <w:rsid w:val="00A6577C"/>
    <w:rsid w:val="00A65BAE"/>
    <w:rsid w:val="00A65D39"/>
    <w:rsid w:val="00A67452"/>
    <w:rsid w:val="00A70623"/>
    <w:rsid w:val="00A73584"/>
    <w:rsid w:val="00A73D76"/>
    <w:rsid w:val="00A752DF"/>
    <w:rsid w:val="00A76720"/>
    <w:rsid w:val="00A76762"/>
    <w:rsid w:val="00A77C6A"/>
    <w:rsid w:val="00A809FF"/>
    <w:rsid w:val="00A815B9"/>
    <w:rsid w:val="00A843A7"/>
    <w:rsid w:val="00A865B8"/>
    <w:rsid w:val="00A900A5"/>
    <w:rsid w:val="00A92C34"/>
    <w:rsid w:val="00A978DF"/>
    <w:rsid w:val="00AA3937"/>
    <w:rsid w:val="00AA3DBB"/>
    <w:rsid w:val="00AA510D"/>
    <w:rsid w:val="00AA7E16"/>
    <w:rsid w:val="00AB15CE"/>
    <w:rsid w:val="00AB32E6"/>
    <w:rsid w:val="00AB3644"/>
    <w:rsid w:val="00AB3F28"/>
    <w:rsid w:val="00AB55C2"/>
    <w:rsid w:val="00AB5E83"/>
    <w:rsid w:val="00AC435F"/>
    <w:rsid w:val="00AC649B"/>
    <w:rsid w:val="00AD1EA5"/>
    <w:rsid w:val="00AD314C"/>
    <w:rsid w:val="00AD3AA0"/>
    <w:rsid w:val="00AD7C06"/>
    <w:rsid w:val="00AE1F1C"/>
    <w:rsid w:val="00AE2695"/>
    <w:rsid w:val="00AE429C"/>
    <w:rsid w:val="00AE64D3"/>
    <w:rsid w:val="00AE7CF5"/>
    <w:rsid w:val="00AF0675"/>
    <w:rsid w:val="00AF24C9"/>
    <w:rsid w:val="00AF54FF"/>
    <w:rsid w:val="00AF6C66"/>
    <w:rsid w:val="00B02DF9"/>
    <w:rsid w:val="00B0322D"/>
    <w:rsid w:val="00B03CB5"/>
    <w:rsid w:val="00B0788D"/>
    <w:rsid w:val="00B07996"/>
    <w:rsid w:val="00B114F5"/>
    <w:rsid w:val="00B11934"/>
    <w:rsid w:val="00B11D40"/>
    <w:rsid w:val="00B127FC"/>
    <w:rsid w:val="00B12B16"/>
    <w:rsid w:val="00B13241"/>
    <w:rsid w:val="00B13C67"/>
    <w:rsid w:val="00B14BFC"/>
    <w:rsid w:val="00B16BC6"/>
    <w:rsid w:val="00B216BC"/>
    <w:rsid w:val="00B2451F"/>
    <w:rsid w:val="00B25036"/>
    <w:rsid w:val="00B261A8"/>
    <w:rsid w:val="00B30448"/>
    <w:rsid w:val="00B3325B"/>
    <w:rsid w:val="00B40CD1"/>
    <w:rsid w:val="00B41C87"/>
    <w:rsid w:val="00B424CE"/>
    <w:rsid w:val="00B43735"/>
    <w:rsid w:val="00B45C97"/>
    <w:rsid w:val="00B5104D"/>
    <w:rsid w:val="00B5293F"/>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6B"/>
    <w:rsid w:val="00B90EAF"/>
    <w:rsid w:val="00B9358C"/>
    <w:rsid w:val="00B9445F"/>
    <w:rsid w:val="00B96422"/>
    <w:rsid w:val="00B97403"/>
    <w:rsid w:val="00BA27E6"/>
    <w:rsid w:val="00BA2910"/>
    <w:rsid w:val="00BA2FDD"/>
    <w:rsid w:val="00BA3ABA"/>
    <w:rsid w:val="00BA4CBD"/>
    <w:rsid w:val="00BA4D64"/>
    <w:rsid w:val="00BA59F0"/>
    <w:rsid w:val="00BA61AB"/>
    <w:rsid w:val="00BA7B58"/>
    <w:rsid w:val="00BB2082"/>
    <w:rsid w:val="00BB2E89"/>
    <w:rsid w:val="00BB40BB"/>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3E15"/>
    <w:rsid w:val="00BE4585"/>
    <w:rsid w:val="00BE4770"/>
    <w:rsid w:val="00BE4DBB"/>
    <w:rsid w:val="00BE5223"/>
    <w:rsid w:val="00BE63E4"/>
    <w:rsid w:val="00BF49C4"/>
    <w:rsid w:val="00BF4A72"/>
    <w:rsid w:val="00BF5376"/>
    <w:rsid w:val="00BF57CF"/>
    <w:rsid w:val="00BF6655"/>
    <w:rsid w:val="00BF6C46"/>
    <w:rsid w:val="00C00743"/>
    <w:rsid w:val="00C00F35"/>
    <w:rsid w:val="00C0395C"/>
    <w:rsid w:val="00C03DDB"/>
    <w:rsid w:val="00C04279"/>
    <w:rsid w:val="00C04ADF"/>
    <w:rsid w:val="00C07F1D"/>
    <w:rsid w:val="00C1076C"/>
    <w:rsid w:val="00C12D52"/>
    <w:rsid w:val="00C146D7"/>
    <w:rsid w:val="00C15487"/>
    <w:rsid w:val="00C15A0F"/>
    <w:rsid w:val="00C217FA"/>
    <w:rsid w:val="00C219D6"/>
    <w:rsid w:val="00C21CD3"/>
    <w:rsid w:val="00C22E6B"/>
    <w:rsid w:val="00C24072"/>
    <w:rsid w:val="00C24CA1"/>
    <w:rsid w:val="00C25977"/>
    <w:rsid w:val="00C25B97"/>
    <w:rsid w:val="00C31035"/>
    <w:rsid w:val="00C32A97"/>
    <w:rsid w:val="00C33D68"/>
    <w:rsid w:val="00C34704"/>
    <w:rsid w:val="00C35E68"/>
    <w:rsid w:val="00C40256"/>
    <w:rsid w:val="00C40F08"/>
    <w:rsid w:val="00C42723"/>
    <w:rsid w:val="00C436A6"/>
    <w:rsid w:val="00C461DD"/>
    <w:rsid w:val="00C47192"/>
    <w:rsid w:val="00C50D61"/>
    <w:rsid w:val="00C53D8F"/>
    <w:rsid w:val="00C57A0B"/>
    <w:rsid w:val="00C633B5"/>
    <w:rsid w:val="00C63443"/>
    <w:rsid w:val="00C63FF5"/>
    <w:rsid w:val="00C64040"/>
    <w:rsid w:val="00C6502F"/>
    <w:rsid w:val="00C668CE"/>
    <w:rsid w:val="00C66A1B"/>
    <w:rsid w:val="00C67EEB"/>
    <w:rsid w:val="00C707A7"/>
    <w:rsid w:val="00C7184F"/>
    <w:rsid w:val="00C74985"/>
    <w:rsid w:val="00C759AF"/>
    <w:rsid w:val="00C75ED2"/>
    <w:rsid w:val="00C81C72"/>
    <w:rsid w:val="00C82E14"/>
    <w:rsid w:val="00C83C2E"/>
    <w:rsid w:val="00C85321"/>
    <w:rsid w:val="00C856E0"/>
    <w:rsid w:val="00C87969"/>
    <w:rsid w:val="00C90E19"/>
    <w:rsid w:val="00C916DC"/>
    <w:rsid w:val="00C91858"/>
    <w:rsid w:val="00C918E2"/>
    <w:rsid w:val="00C9251E"/>
    <w:rsid w:val="00C95877"/>
    <w:rsid w:val="00C95E64"/>
    <w:rsid w:val="00C96B23"/>
    <w:rsid w:val="00C973AE"/>
    <w:rsid w:val="00CA0C00"/>
    <w:rsid w:val="00CA145F"/>
    <w:rsid w:val="00CA19D0"/>
    <w:rsid w:val="00CA1C1D"/>
    <w:rsid w:val="00CA29E8"/>
    <w:rsid w:val="00CA3C02"/>
    <w:rsid w:val="00CA56AA"/>
    <w:rsid w:val="00CA56F3"/>
    <w:rsid w:val="00CA607F"/>
    <w:rsid w:val="00CA64BB"/>
    <w:rsid w:val="00CA6832"/>
    <w:rsid w:val="00CA6B38"/>
    <w:rsid w:val="00CA6CC3"/>
    <w:rsid w:val="00CB0136"/>
    <w:rsid w:val="00CB07D6"/>
    <w:rsid w:val="00CB0FE0"/>
    <w:rsid w:val="00CB1675"/>
    <w:rsid w:val="00CB2AD9"/>
    <w:rsid w:val="00CB38BD"/>
    <w:rsid w:val="00CB4B24"/>
    <w:rsid w:val="00CB57BE"/>
    <w:rsid w:val="00CB6720"/>
    <w:rsid w:val="00CB672D"/>
    <w:rsid w:val="00CB6D6E"/>
    <w:rsid w:val="00CB7841"/>
    <w:rsid w:val="00CC3337"/>
    <w:rsid w:val="00CC5B42"/>
    <w:rsid w:val="00CC7DF1"/>
    <w:rsid w:val="00CD124F"/>
    <w:rsid w:val="00CD2A42"/>
    <w:rsid w:val="00CE0AC8"/>
    <w:rsid w:val="00CE566B"/>
    <w:rsid w:val="00CE60B7"/>
    <w:rsid w:val="00CE7471"/>
    <w:rsid w:val="00CE7A0E"/>
    <w:rsid w:val="00CF0018"/>
    <w:rsid w:val="00CF1CEC"/>
    <w:rsid w:val="00CF2E23"/>
    <w:rsid w:val="00CF40E3"/>
    <w:rsid w:val="00CF507B"/>
    <w:rsid w:val="00CF5827"/>
    <w:rsid w:val="00D0183F"/>
    <w:rsid w:val="00D02647"/>
    <w:rsid w:val="00D02BF3"/>
    <w:rsid w:val="00D03B3C"/>
    <w:rsid w:val="00D03FB8"/>
    <w:rsid w:val="00D1017C"/>
    <w:rsid w:val="00D101BE"/>
    <w:rsid w:val="00D11CEE"/>
    <w:rsid w:val="00D15637"/>
    <w:rsid w:val="00D15BE3"/>
    <w:rsid w:val="00D15F07"/>
    <w:rsid w:val="00D21018"/>
    <w:rsid w:val="00D220FA"/>
    <w:rsid w:val="00D223A9"/>
    <w:rsid w:val="00D22FA7"/>
    <w:rsid w:val="00D23BD8"/>
    <w:rsid w:val="00D2462A"/>
    <w:rsid w:val="00D252FE"/>
    <w:rsid w:val="00D30D5A"/>
    <w:rsid w:val="00D3144F"/>
    <w:rsid w:val="00D34BD1"/>
    <w:rsid w:val="00D35F9B"/>
    <w:rsid w:val="00D36529"/>
    <w:rsid w:val="00D365FE"/>
    <w:rsid w:val="00D42691"/>
    <w:rsid w:val="00D428E9"/>
    <w:rsid w:val="00D449C7"/>
    <w:rsid w:val="00D453A6"/>
    <w:rsid w:val="00D455B4"/>
    <w:rsid w:val="00D45937"/>
    <w:rsid w:val="00D47117"/>
    <w:rsid w:val="00D47D4E"/>
    <w:rsid w:val="00D50C49"/>
    <w:rsid w:val="00D516C3"/>
    <w:rsid w:val="00D52005"/>
    <w:rsid w:val="00D541AE"/>
    <w:rsid w:val="00D5655E"/>
    <w:rsid w:val="00D57545"/>
    <w:rsid w:val="00D57A8B"/>
    <w:rsid w:val="00D57D57"/>
    <w:rsid w:val="00D600CD"/>
    <w:rsid w:val="00D601A4"/>
    <w:rsid w:val="00D60E47"/>
    <w:rsid w:val="00D6183F"/>
    <w:rsid w:val="00D6247E"/>
    <w:rsid w:val="00D63830"/>
    <w:rsid w:val="00D66E14"/>
    <w:rsid w:val="00D67962"/>
    <w:rsid w:val="00D70CD4"/>
    <w:rsid w:val="00D71D97"/>
    <w:rsid w:val="00D75D81"/>
    <w:rsid w:val="00D75F8B"/>
    <w:rsid w:val="00D85CF6"/>
    <w:rsid w:val="00D8693E"/>
    <w:rsid w:val="00D87675"/>
    <w:rsid w:val="00D9038A"/>
    <w:rsid w:val="00D92124"/>
    <w:rsid w:val="00D934DB"/>
    <w:rsid w:val="00D94BDD"/>
    <w:rsid w:val="00DA159B"/>
    <w:rsid w:val="00DA199D"/>
    <w:rsid w:val="00DA231E"/>
    <w:rsid w:val="00DA7E85"/>
    <w:rsid w:val="00DB3045"/>
    <w:rsid w:val="00DB4707"/>
    <w:rsid w:val="00DC1C60"/>
    <w:rsid w:val="00DC2385"/>
    <w:rsid w:val="00DC3FCB"/>
    <w:rsid w:val="00DC5DB1"/>
    <w:rsid w:val="00DD4D24"/>
    <w:rsid w:val="00DD4DE1"/>
    <w:rsid w:val="00DD69D6"/>
    <w:rsid w:val="00DD6D1E"/>
    <w:rsid w:val="00DE042E"/>
    <w:rsid w:val="00DE153F"/>
    <w:rsid w:val="00DE1BFB"/>
    <w:rsid w:val="00DE221B"/>
    <w:rsid w:val="00DE3B3E"/>
    <w:rsid w:val="00DE60F2"/>
    <w:rsid w:val="00DE7C99"/>
    <w:rsid w:val="00DF2185"/>
    <w:rsid w:val="00DF4C11"/>
    <w:rsid w:val="00DF5D25"/>
    <w:rsid w:val="00DF690E"/>
    <w:rsid w:val="00DF702D"/>
    <w:rsid w:val="00E04A17"/>
    <w:rsid w:val="00E05A53"/>
    <w:rsid w:val="00E07B11"/>
    <w:rsid w:val="00E10756"/>
    <w:rsid w:val="00E1264B"/>
    <w:rsid w:val="00E14A8D"/>
    <w:rsid w:val="00E17BCD"/>
    <w:rsid w:val="00E219BB"/>
    <w:rsid w:val="00E21BC4"/>
    <w:rsid w:val="00E24DF0"/>
    <w:rsid w:val="00E26988"/>
    <w:rsid w:val="00E26D59"/>
    <w:rsid w:val="00E340DB"/>
    <w:rsid w:val="00E34BCA"/>
    <w:rsid w:val="00E377BD"/>
    <w:rsid w:val="00E37C5A"/>
    <w:rsid w:val="00E40A78"/>
    <w:rsid w:val="00E41870"/>
    <w:rsid w:val="00E41E0F"/>
    <w:rsid w:val="00E4248A"/>
    <w:rsid w:val="00E42702"/>
    <w:rsid w:val="00E447B6"/>
    <w:rsid w:val="00E45351"/>
    <w:rsid w:val="00E506C6"/>
    <w:rsid w:val="00E532E4"/>
    <w:rsid w:val="00E54B0B"/>
    <w:rsid w:val="00E57E73"/>
    <w:rsid w:val="00E657FE"/>
    <w:rsid w:val="00E662DE"/>
    <w:rsid w:val="00E668D4"/>
    <w:rsid w:val="00E67F57"/>
    <w:rsid w:val="00E706E4"/>
    <w:rsid w:val="00E708E9"/>
    <w:rsid w:val="00E738CC"/>
    <w:rsid w:val="00E760BD"/>
    <w:rsid w:val="00E81104"/>
    <w:rsid w:val="00E81269"/>
    <w:rsid w:val="00E83DE4"/>
    <w:rsid w:val="00E83EB8"/>
    <w:rsid w:val="00E86DAD"/>
    <w:rsid w:val="00E9147E"/>
    <w:rsid w:val="00E91515"/>
    <w:rsid w:val="00E94210"/>
    <w:rsid w:val="00E963A1"/>
    <w:rsid w:val="00E97415"/>
    <w:rsid w:val="00EA051D"/>
    <w:rsid w:val="00EA3D0B"/>
    <w:rsid w:val="00EA4BA2"/>
    <w:rsid w:val="00EA5554"/>
    <w:rsid w:val="00EA6FAA"/>
    <w:rsid w:val="00EA7EEA"/>
    <w:rsid w:val="00EB11B1"/>
    <w:rsid w:val="00EB15B3"/>
    <w:rsid w:val="00EB1FC1"/>
    <w:rsid w:val="00EB34C0"/>
    <w:rsid w:val="00EB3A00"/>
    <w:rsid w:val="00EB4EF9"/>
    <w:rsid w:val="00EB5029"/>
    <w:rsid w:val="00EB5C47"/>
    <w:rsid w:val="00EC0527"/>
    <w:rsid w:val="00EC1FB3"/>
    <w:rsid w:val="00EC388D"/>
    <w:rsid w:val="00EC43FD"/>
    <w:rsid w:val="00EC46C4"/>
    <w:rsid w:val="00EC5BEA"/>
    <w:rsid w:val="00EC650E"/>
    <w:rsid w:val="00ED2269"/>
    <w:rsid w:val="00ED329F"/>
    <w:rsid w:val="00ED3836"/>
    <w:rsid w:val="00ED45B9"/>
    <w:rsid w:val="00ED6F41"/>
    <w:rsid w:val="00ED7C20"/>
    <w:rsid w:val="00EE254C"/>
    <w:rsid w:val="00EE459C"/>
    <w:rsid w:val="00EE53E6"/>
    <w:rsid w:val="00EE65C7"/>
    <w:rsid w:val="00EE74FB"/>
    <w:rsid w:val="00EE7A15"/>
    <w:rsid w:val="00EF0EDF"/>
    <w:rsid w:val="00EF0F0B"/>
    <w:rsid w:val="00EF102C"/>
    <w:rsid w:val="00EF2413"/>
    <w:rsid w:val="00EF5DD7"/>
    <w:rsid w:val="00EF5FF3"/>
    <w:rsid w:val="00F03A74"/>
    <w:rsid w:val="00F04A44"/>
    <w:rsid w:val="00F0509C"/>
    <w:rsid w:val="00F10DAE"/>
    <w:rsid w:val="00F11734"/>
    <w:rsid w:val="00F11BCA"/>
    <w:rsid w:val="00F13503"/>
    <w:rsid w:val="00F15672"/>
    <w:rsid w:val="00F17864"/>
    <w:rsid w:val="00F2541A"/>
    <w:rsid w:val="00F345A4"/>
    <w:rsid w:val="00F37D80"/>
    <w:rsid w:val="00F404A4"/>
    <w:rsid w:val="00F40CB3"/>
    <w:rsid w:val="00F428A4"/>
    <w:rsid w:val="00F44323"/>
    <w:rsid w:val="00F46AC3"/>
    <w:rsid w:val="00F51AEB"/>
    <w:rsid w:val="00F5288D"/>
    <w:rsid w:val="00F53C01"/>
    <w:rsid w:val="00F57249"/>
    <w:rsid w:val="00F60CFE"/>
    <w:rsid w:val="00F61E92"/>
    <w:rsid w:val="00F640AF"/>
    <w:rsid w:val="00F67C0E"/>
    <w:rsid w:val="00F74460"/>
    <w:rsid w:val="00F74ECB"/>
    <w:rsid w:val="00F80BD6"/>
    <w:rsid w:val="00F82486"/>
    <w:rsid w:val="00F83636"/>
    <w:rsid w:val="00F83861"/>
    <w:rsid w:val="00F841BA"/>
    <w:rsid w:val="00F849F2"/>
    <w:rsid w:val="00F84AEB"/>
    <w:rsid w:val="00F851C7"/>
    <w:rsid w:val="00F94C51"/>
    <w:rsid w:val="00FA1262"/>
    <w:rsid w:val="00FA4EDF"/>
    <w:rsid w:val="00FB451F"/>
    <w:rsid w:val="00FB54F5"/>
    <w:rsid w:val="00FB6FC7"/>
    <w:rsid w:val="00FB7DCF"/>
    <w:rsid w:val="00FC0739"/>
    <w:rsid w:val="00FC29B3"/>
    <w:rsid w:val="00FC3E1F"/>
    <w:rsid w:val="00FC42F6"/>
    <w:rsid w:val="00FC4BF3"/>
    <w:rsid w:val="00FC5858"/>
    <w:rsid w:val="00FC7CC2"/>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4995"/>
    <w:rsid w:val="00FF4F59"/>
    <w:rsid w:val="00FF5BDB"/>
    <w:rsid w:val="00FF6033"/>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7603"/>
  <w15:docId w15:val="{837C49ED-885C-409A-968A-6EA5116A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CA145F"/>
    <w:pPr>
      <w:keepNext/>
      <w:spacing w:before="240" w:line="276" w:lineRule="auto"/>
      <w:jc w:val="center"/>
      <w:outlineLvl w:val="1"/>
    </w:pPr>
    <w:rPr>
      <w:rFonts w:ascii="Arial" w:hAnsi="Arial" w:cs="Arial"/>
      <w:b/>
      <w:u w:val="single"/>
    </w:rPr>
  </w:style>
  <w:style w:type="paragraph" w:styleId="Heading3">
    <w:name w:val="heading 3"/>
    <w:basedOn w:val="Normal"/>
    <w:next w:val="Normal"/>
    <w:link w:val="Heading3Char"/>
    <w:uiPriority w:val="9"/>
    <w:unhideWhenUsed/>
    <w:qFormat/>
    <w:rsid w:val="001569F0"/>
    <w:pPr>
      <w:keepNext/>
      <w:spacing w:line="360" w:lineRule="auto"/>
      <w:ind w:left="720" w:hanging="720"/>
      <w:jc w:val="right"/>
      <w:outlineLvl w:val="2"/>
    </w:pPr>
    <w:rPr>
      <w:rFonts w:ascii="Arial" w:hAnsi="Arial" w:cs="Arial"/>
      <w:b/>
    </w:rPr>
  </w:style>
  <w:style w:type="paragraph" w:styleId="Heading4">
    <w:name w:val="heading 4"/>
    <w:basedOn w:val="Normal"/>
    <w:next w:val="Normal"/>
    <w:link w:val="Heading4Char"/>
    <w:uiPriority w:val="9"/>
    <w:unhideWhenUsed/>
    <w:qFormat/>
    <w:rsid w:val="00110470"/>
    <w:pPr>
      <w:keepNext/>
      <w:tabs>
        <w:tab w:val="left" w:pos="1418"/>
      </w:tabs>
      <w:spacing w:line="360" w:lineRule="auto"/>
      <w:ind w:left="709" w:hanging="709"/>
      <w:jc w:val="right"/>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6477CD"/>
    <w:rPr>
      <w:rFonts w:ascii="Arial" w:hAnsi="Arial"/>
      <w:sz w:val="22"/>
      <w:szCs w:val="20"/>
    </w:rPr>
  </w:style>
  <w:style w:type="character" w:customStyle="1" w:styleId="FootnoteTextChar">
    <w:name w:val="Footnote Text Char"/>
    <w:basedOn w:val="DefaultParagraphFont"/>
    <w:link w:val="FootnoteText"/>
    <w:uiPriority w:val="99"/>
    <w:semiHidden/>
    <w:rsid w:val="006477CD"/>
    <w:rPr>
      <w:rFonts w:ascii="Arial" w:eastAsia="Times New Roman" w:hAnsi="Arial" w:cs="Times New Roman"/>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CA145F"/>
    <w:rPr>
      <w:rFonts w:ascii="Arial" w:eastAsia="Times New Roman" w:hAnsi="Arial" w:cs="Arial"/>
      <w:b/>
      <w:sz w:val="24"/>
      <w:szCs w:val="24"/>
      <w:u w:val="single"/>
    </w:rPr>
  </w:style>
  <w:style w:type="character" w:customStyle="1" w:styleId="Heading3Char">
    <w:name w:val="Heading 3 Char"/>
    <w:basedOn w:val="DefaultParagraphFont"/>
    <w:link w:val="Heading3"/>
    <w:uiPriority w:val="9"/>
    <w:rsid w:val="001569F0"/>
    <w:rPr>
      <w:rFonts w:ascii="Arial" w:eastAsia="Times New Roman" w:hAnsi="Arial" w:cs="Arial"/>
      <w:b/>
      <w:sz w:val="24"/>
      <w:szCs w:val="24"/>
    </w:rPr>
  </w:style>
  <w:style w:type="paragraph" w:styleId="BodyTextIndent">
    <w:name w:val="Body Text Indent"/>
    <w:basedOn w:val="Normal"/>
    <w:link w:val="BodyTextIndentChar"/>
    <w:uiPriority w:val="99"/>
    <w:unhideWhenUsed/>
    <w:rsid w:val="007039B8"/>
    <w:pPr>
      <w:spacing w:line="360" w:lineRule="auto"/>
      <w:ind w:left="709" w:hanging="709"/>
      <w:jc w:val="both"/>
    </w:pPr>
    <w:rPr>
      <w:rFonts w:ascii="Arial" w:hAnsi="Arial" w:cs="Arial"/>
    </w:rPr>
  </w:style>
  <w:style w:type="character" w:customStyle="1" w:styleId="BodyTextIndentChar">
    <w:name w:val="Body Text Indent Char"/>
    <w:basedOn w:val="DefaultParagraphFont"/>
    <w:link w:val="BodyTextIndent"/>
    <w:uiPriority w:val="99"/>
    <w:rsid w:val="007039B8"/>
    <w:rPr>
      <w:rFonts w:ascii="Arial" w:eastAsia="Times New Roman" w:hAnsi="Arial" w:cs="Arial"/>
      <w:sz w:val="24"/>
      <w:szCs w:val="24"/>
    </w:rPr>
  </w:style>
  <w:style w:type="character" w:customStyle="1" w:styleId="Heading4Char">
    <w:name w:val="Heading 4 Char"/>
    <w:basedOn w:val="DefaultParagraphFont"/>
    <w:link w:val="Heading4"/>
    <w:uiPriority w:val="9"/>
    <w:rsid w:val="00110470"/>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599">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18789380">
      <w:bodyDiv w:val="1"/>
      <w:marLeft w:val="0"/>
      <w:marRight w:val="0"/>
      <w:marTop w:val="0"/>
      <w:marBottom w:val="0"/>
      <w:divBdr>
        <w:top w:val="none" w:sz="0" w:space="0" w:color="auto"/>
        <w:left w:val="none" w:sz="0" w:space="0" w:color="auto"/>
        <w:bottom w:val="none" w:sz="0" w:space="0" w:color="auto"/>
        <w:right w:val="none" w:sz="0" w:space="0" w:color="auto"/>
      </w:divBdr>
    </w:div>
    <w:div w:id="233584706">
      <w:bodyDiv w:val="1"/>
      <w:marLeft w:val="0"/>
      <w:marRight w:val="0"/>
      <w:marTop w:val="0"/>
      <w:marBottom w:val="0"/>
      <w:divBdr>
        <w:top w:val="none" w:sz="0" w:space="0" w:color="auto"/>
        <w:left w:val="none" w:sz="0" w:space="0" w:color="auto"/>
        <w:bottom w:val="none" w:sz="0" w:space="0" w:color="auto"/>
        <w:right w:val="none" w:sz="0" w:space="0" w:color="auto"/>
      </w:divBdr>
    </w:div>
    <w:div w:id="297344986">
      <w:bodyDiv w:val="1"/>
      <w:marLeft w:val="0"/>
      <w:marRight w:val="0"/>
      <w:marTop w:val="0"/>
      <w:marBottom w:val="0"/>
      <w:divBdr>
        <w:top w:val="none" w:sz="0" w:space="0" w:color="auto"/>
        <w:left w:val="none" w:sz="0" w:space="0" w:color="auto"/>
        <w:bottom w:val="none" w:sz="0" w:space="0" w:color="auto"/>
        <w:right w:val="none" w:sz="0" w:space="0" w:color="auto"/>
      </w:divBdr>
    </w:div>
    <w:div w:id="531844669">
      <w:bodyDiv w:val="1"/>
      <w:marLeft w:val="0"/>
      <w:marRight w:val="0"/>
      <w:marTop w:val="0"/>
      <w:marBottom w:val="0"/>
      <w:divBdr>
        <w:top w:val="none" w:sz="0" w:space="0" w:color="auto"/>
        <w:left w:val="none" w:sz="0" w:space="0" w:color="auto"/>
        <w:bottom w:val="none" w:sz="0" w:space="0" w:color="auto"/>
        <w:right w:val="none" w:sz="0" w:space="0" w:color="auto"/>
      </w:divBdr>
    </w:div>
    <w:div w:id="658314091">
      <w:bodyDiv w:val="1"/>
      <w:marLeft w:val="0"/>
      <w:marRight w:val="0"/>
      <w:marTop w:val="0"/>
      <w:marBottom w:val="0"/>
      <w:divBdr>
        <w:top w:val="none" w:sz="0" w:space="0" w:color="auto"/>
        <w:left w:val="none" w:sz="0" w:space="0" w:color="auto"/>
        <w:bottom w:val="none" w:sz="0" w:space="0" w:color="auto"/>
        <w:right w:val="none" w:sz="0" w:space="0" w:color="auto"/>
      </w:divBdr>
    </w:div>
    <w:div w:id="832330992">
      <w:bodyDiv w:val="1"/>
      <w:marLeft w:val="0"/>
      <w:marRight w:val="0"/>
      <w:marTop w:val="0"/>
      <w:marBottom w:val="0"/>
      <w:divBdr>
        <w:top w:val="none" w:sz="0" w:space="0" w:color="auto"/>
        <w:left w:val="none" w:sz="0" w:space="0" w:color="auto"/>
        <w:bottom w:val="none" w:sz="0" w:space="0" w:color="auto"/>
        <w:right w:val="none" w:sz="0" w:space="0" w:color="auto"/>
      </w:divBdr>
    </w:div>
    <w:div w:id="1236479665">
      <w:bodyDiv w:val="1"/>
      <w:marLeft w:val="0"/>
      <w:marRight w:val="0"/>
      <w:marTop w:val="0"/>
      <w:marBottom w:val="0"/>
      <w:divBdr>
        <w:top w:val="none" w:sz="0" w:space="0" w:color="auto"/>
        <w:left w:val="none" w:sz="0" w:space="0" w:color="auto"/>
        <w:bottom w:val="none" w:sz="0" w:space="0" w:color="auto"/>
        <w:right w:val="none" w:sz="0" w:space="0" w:color="auto"/>
      </w:divBdr>
    </w:div>
    <w:div w:id="214427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egalCitator/FullDetails.aspx?caseid=137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9E18AB-4F87-41C0-93E2-5066AC25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3</cp:revision>
  <cp:lastPrinted>2023-10-17T06:22:00Z</cp:lastPrinted>
  <dcterms:created xsi:type="dcterms:W3CDTF">2023-10-20T13:09:00Z</dcterms:created>
  <dcterms:modified xsi:type="dcterms:W3CDTF">2023-10-20T13:14:00Z</dcterms:modified>
</cp:coreProperties>
</file>