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3F0945" w:rsidRDefault="00A231F0" w:rsidP="000973CA">
      <w:pPr>
        <w:rPr>
          <w:rFonts w:asciiTheme="majorHAnsi" w:hAnsiTheme="majorHAnsi" w:cstheme="majorHAnsi"/>
          <w:u w:val="single"/>
        </w:rPr>
      </w:pPr>
      <w:r w:rsidRPr="003F0945">
        <w:rPr>
          <w:rFonts w:asciiTheme="majorHAnsi" w:hAnsiTheme="majorHAnsi" w:cstheme="majorHAnsi"/>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3F0945" w:rsidRDefault="008F7F70" w:rsidP="00A231F0">
      <w:pPr>
        <w:autoSpaceDE w:val="0"/>
        <w:autoSpaceDN w:val="0"/>
        <w:adjustRightInd w:val="0"/>
        <w:spacing w:before="100"/>
        <w:jc w:val="center"/>
        <w:rPr>
          <w:rFonts w:asciiTheme="majorHAnsi" w:hAnsiTheme="majorHAnsi" w:cstheme="majorHAnsi"/>
          <w:b/>
          <w:bCs/>
          <w:sz w:val="28"/>
          <w:szCs w:val="28"/>
          <w:u w:val="single"/>
        </w:rPr>
      </w:pPr>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BF5DA2" w:rsidRDefault="00BF5DA2" w:rsidP="00BF5DA2">
      <w:pPr>
        <w:rPr>
          <w:color w:val="FF0000"/>
          <w:u w:val="single"/>
        </w:rPr>
      </w:pPr>
      <w:r>
        <w:rPr>
          <w:rFonts w:ascii="Arial" w:hAnsi="Arial" w:cs="Arial"/>
          <w:color w:val="FF0000"/>
        </w:rPr>
        <w:t>Editorial note: Certain information has been redacted from this judgment in compliance with the law.</w:t>
      </w:r>
    </w:p>
    <w:p w:rsidR="00BF5DA2" w:rsidRDefault="00BF5DA2" w:rsidP="00BF5DA2">
      <w:pPr>
        <w:autoSpaceDE w:val="0"/>
        <w:autoSpaceDN w:val="0"/>
        <w:adjustRightInd w:val="0"/>
        <w:spacing w:before="100" w:after="100" w:line="276" w:lineRule="auto"/>
        <w:rPr>
          <w:rFonts w:asciiTheme="majorHAnsi" w:hAnsiTheme="majorHAnsi" w:cstheme="majorHAnsi"/>
          <w:b/>
          <w:bCs/>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450C9B">
        <w:rPr>
          <w:rFonts w:asciiTheme="majorHAnsi" w:hAnsiTheme="majorHAnsi" w:cstheme="majorHAnsi"/>
        </w:rPr>
        <w:t xml:space="preserve">: </w:t>
      </w:r>
      <w:r w:rsidR="004755D7" w:rsidRPr="00450C9B">
        <w:rPr>
          <w:rFonts w:asciiTheme="majorHAnsi" w:hAnsiTheme="majorHAnsi" w:cstheme="majorHAnsi"/>
          <w:b/>
        </w:rPr>
        <w:t>4124/2017</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111AFA" w:rsidRPr="003F0945" w:rsidTr="00B91039">
        <w:tc>
          <w:tcPr>
            <w:tcW w:w="5807" w:type="dxa"/>
          </w:tcPr>
          <w:p w:rsidR="00111AFA" w:rsidRPr="003F0945" w:rsidRDefault="00450C9B"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roofErr w:type="gramStart"/>
            <w:r w:rsidRPr="00450C9B">
              <w:rPr>
                <w:rFonts w:asciiTheme="majorHAnsi" w:hAnsiTheme="majorHAnsi" w:cstheme="majorHAnsi"/>
                <w:b/>
                <w:sz w:val="24"/>
                <w:szCs w:val="24"/>
              </w:rPr>
              <w:t>M</w:t>
            </w:r>
            <w:r w:rsidR="00840069">
              <w:rPr>
                <w:rFonts w:asciiTheme="majorHAnsi" w:hAnsiTheme="majorHAnsi" w:cstheme="majorHAnsi"/>
                <w:b/>
                <w:sz w:val="24"/>
                <w:szCs w:val="24"/>
              </w:rPr>
              <w:t>[</w:t>
            </w:r>
            <w:proofErr w:type="gramEnd"/>
            <w:r w:rsidR="00840069">
              <w:rPr>
                <w:rFonts w:asciiTheme="majorHAnsi" w:hAnsiTheme="majorHAnsi" w:cstheme="majorHAnsi"/>
                <w:b/>
                <w:sz w:val="24"/>
                <w:szCs w:val="24"/>
              </w:rPr>
              <w:t>…]</w:t>
            </w:r>
            <w:r>
              <w:rPr>
                <w:rFonts w:asciiTheme="majorHAnsi" w:hAnsiTheme="majorHAnsi" w:cstheme="majorHAnsi"/>
                <w:b/>
                <w:sz w:val="24"/>
                <w:szCs w:val="24"/>
              </w:rPr>
              <w:t xml:space="preserve"> M</w:t>
            </w:r>
            <w:r w:rsidR="00840069">
              <w:rPr>
                <w:rFonts w:asciiTheme="majorHAnsi" w:hAnsiTheme="majorHAnsi" w:cstheme="majorHAnsi"/>
                <w:b/>
                <w:sz w:val="24"/>
                <w:szCs w:val="24"/>
              </w:rPr>
              <w:t>[…]</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sz w:val="24"/>
                <w:szCs w:val="24"/>
              </w:rPr>
              <w:t>and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p>
          <w:p w:rsidR="00B91039" w:rsidRPr="003F0945" w:rsidRDefault="0027405B"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ROAD ACCIDENT FUND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Pr="003F0945" w:rsidRDefault="0027405B" w:rsidP="00A46AF0">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sz w:val="24"/>
                <w:szCs w:val="24"/>
              </w:rPr>
            </w:pPr>
            <w:r>
              <w:rPr>
                <w:rFonts w:asciiTheme="majorHAnsi" w:hAnsiTheme="majorHAnsi" w:cstheme="majorHAnsi"/>
                <w:sz w:val="24"/>
                <w:szCs w:val="24"/>
              </w:rPr>
              <w:t xml:space="preserve">                   PLAINTIFF</w:t>
            </w: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27405B"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r>
              <w:rPr>
                <w:rFonts w:asciiTheme="majorHAnsi" w:hAnsiTheme="majorHAnsi" w:cstheme="majorHAnsi"/>
                <w:sz w:val="24"/>
                <w:szCs w:val="24"/>
              </w:rPr>
              <w:t>DEFENDANT</w:t>
            </w: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val="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1AFAC1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94A860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886398">
        <w:rPr>
          <w:rFonts w:asciiTheme="majorHAnsi" w:hAnsiTheme="majorHAnsi" w:cstheme="majorHAnsi"/>
          <w:b/>
          <w:color w:val="000000" w:themeColor="text1"/>
        </w:rPr>
        <w:t>23 AUGUST</w:t>
      </w:r>
      <w:r w:rsidR="00B91039" w:rsidRPr="003F0945">
        <w:rPr>
          <w:rFonts w:asciiTheme="majorHAnsi" w:hAnsiTheme="majorHAnsi" w:cstheme="majorHAnsi"/>
          <w:b/>
          <w:color w:val="000000" w:themeColor="text1"/>
        </w:rPr>
        <w:t xml:space="preserve">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val="en-ZA"/>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CF336D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620CB2" w:rsidRDefault="00031136" w:rsidP="00620CB2">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DELIVERED ON:</w:t>
      </w:r>
      <w:r w:rsidR="00E706E4" w:rsidRPr="003F0945">
        <w:rPr>
          <w:rFonts w:asciiTheme="majorHAnsi" w:hAnsiTheme="majorHAnsi" w:cstheme="majorHAnsi"/>
          <w:b/>
          <w:color w:val="000000" w:themeColor="text1"/>
        </w:rPr>
        <w:tab/>
      </w:r>
      <w:r w:rsidR="00A46AF0">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 xml:space="preserve"> </w:t>
      </w:r>
      <w:r w:rsidR="00620CB2">
        <w:rPr>
          <w:rFonts w:asciiTheme="majorHAnsi" w:hAnsiTheme="majorHAnsi" w:cstheme="majorHAnsi"/>
          <w:b/>
          <w:color w:val="000000" w:themeColor="text1"/>
        </w:rPr>
        <w:t xml:space="preserve">         </w:t>
      </w:r>
      <w:r w:rsidR="008F5B61">
        <w:rPr>
          <w:rFonts w:asciiTheme="majorHAnsi" w:hAnsiTheme="majorHAnsi" w:cstheme="majorHAnsi"/>
          <w:b/>
          <w:color w:val="000000" w:themeColor="text1"/>
        </w:rPr>
        <w:t>3 NOVEMBER</w:t>
      </w:r>
      <w:r w:rsidR="00B91039" w:rsidRPr="003F0945">
        <w:rPr>
          <w:rFonts w:asciiTheme="majorHAnsi" w:hAnsiTheme="majorHAnsi" w:cstheme="majorHAnsi"/>
          <w:b/>
          <w:color w:val="000000" w:themeColor="text1"/>
        </w:rPr>
        <w:t xml:space="preserve"> 2023</w:t>
      </w:r>
    </w:p>
    <w:p w:rsidR="00FE1814" w:rsidRPr="008C0139" w:rsidRDefault="00FE1814" w:rsidP="002E2F8D">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___________________________________________________________________</w:t>
      </w:r>
    </w:p>
    <w:p w:rsidR="00457549" w:rsidRPr="008C0139" w:rsidRDefault="00457549" w:rsidP="008F6560">
      <w:pPr>
        <w:spacing w:line="360" w:lineRule="auto"/>
        <w:ind w:left="720" w:hanging="720"/>
        <w:jc w:val="both"/>
        <w:rPr>
          <w:rFonts w:ascii="Arial" w:hAnsi="Arial" w:cs="Arial"/>
          <w:color w:val="000000" w:themeColor="text1"/>
        </w:rPr>
      </w:pPr>
    </w:p>
    <w:p w:rsidR="00370C90" w:rsidRPr="00DA34E7" w:rsidRDefault="00DA34E7" w:rsidP="00DA34E7">
      <w:pPr>
        <w:spacing w:line="360" w:lineRule="auto"/>
        <w:ind w:left="810" w:hanging="720"/>
        <w:jc w:val="both"/>
        <w:rPr>
          <w:rFonts w:ascii="Arial" w:hAnsi="Arial" w:cs="Arial"/>
          <w:color w:val="0070C0"/>
        </w:rPr>
      </w:pPr>
      <w:r w:rsidRPr="00BF5DA2">
        <w:rPr>
          <w:rFonts w:ascii="Arial" w:hAnsi="Arial" w:cs="Arial"/>
          <w:sz w:val="22"/>
        </w:rPr>
        <w:t>[1]</w:t>
      </w:r>
      <w:r w:rsidRPr="00BF5DA2">
        <w:rPr>
          <w:rFonts w:ascii="Arial" w:hAnsi="Arial" w:cs="Arial"/>
          <w:sz w:val="22"/>
        </w:rPr>
        <w:tab/>
      </w:r>
      <w:r w:rsidR="0086079F" w:rsidRPr="00BF5DA2">
        <w:rPr>
          <w:rFonts w:ascii="Arial" w:hAnsi="Arial" w:cs="Arial"/>
          <w:color w:val="000000" w:themeColor="text1"/>
          <w:sz w:val="22"/>
        </w:rPr>
        <w:t xml:space="preserve">The </w:t>
      </w:r>
      <w:r w:rsidR="0086079F" w:rsidRPr="00DA34E7">
        <w:rPr>
          <w:rFonts w:ascii="Arial" w:hAnsi="Arial" w:cs="Arial"/>
          <w:color w:val="000000" w:themeColor="text1"/>
        </w:rPr>
        <w:t>Plaintiff, thirteen years old at the time o</w:t>
      </w:r>
      <w:r w:rsidR="00B8055B" w:rsidRPr="00DA34E7">
        <w:rPr>
          <w:rFonts w:ascii="Arial" w:hAnsi="Arial" w:cs="Arial"/>
          <w:color w:val="000000" w:themeColor="text1"/>
        </w:rPr>
        <w:t>f the accident</w:t>
      </w:r>
      <w:r w:rsidR="0086079F" w:rsidRPr="00DA34E7">
        <w:rPr>
          <w:rFonts w:ascii="Arial" w:hAnsi="Arial" w:cs="Arial"/>
          <w:color w:val="000000" w:themeColor="text1"/>
        </w:rPr>
        <w:t>, instituted an action against the Defendant against the Defendant arising out of the injuries he sustained as a passenger in a motor vehicle accident. The Defendant has rejected the right to claim general damages and thus on this aspect</w:t>
      </w:r>
      <w:r w:rsidR="00742665" w:rsidRPr="00DA34E7">
        <w:rPr>
          <w:rFonts w:ascii="Arial" w:hAnsi="Arial" w:cs="Arial"/>
          <w:color w:val="000000" w:themeColor="text1"/>
        </w:rPr>
        <w:t>, the jurisdiction of this court was</w:t>
      </w:r>
      <w:r w:rsidR="0086079F" w:rsidRPr="00DA34E7">
        <w:rPr>
          <w:rFonts w:ascii="Arial" w:hAnsi="Arial" w:cs="Arial"/>
          <w:color w:val="000000" w:themeColor="text1"/>
        </w:rPr>
        <w:t xml:space="preserve"> ousted. The issue regarding the future medical </w:t>
      </w:r>
      <w:r w:rsidR="0086079F" w:rsidRPr="00DA34E7">
        <w:rPr>
          <w:rFonts w:ascii="Arial" w:hAnsi="Arial" w:cs="Arial"/>
          <w:color w:val="000000" w:themeColor="text1"/>
        </w:rPr>
        <w:lastRenderedPageBreak/>
        <w:t>expenses was conceded. This court is only</w:t>
      </w:r>
      <w:r w:rsidR="006B1803" w:rsidRPr="00DA34E7">
        <w:rPr>
          <w:rFonts w:ascii="Arial" w:hAnsi="Arial" w:cs="Arial"/>
          <w:color w:val="000000" w:themeColor="text1"/>
        </w:rPr>
        <w:t xml:space="preserve"> called upon to adjudicate the contingencies to be applied on loss of earnings.</w:t>
      </w:r>
      <w:r w:rsidR="0086079F" w:rsidRPr="00DA34E7">
        <w:rPr>
          <w:rFonts w:ascii="Arial" w:hAnsi="Arial" w:cs="Arial"/>
          <w:color w:val="000000" w:themeColor="text1"/>
        </w:rPr>
        <w:t xml:space="preserve">   </w:t>
      </w:r>
    </w:p>
    <w:p w:rsidR="00E8507B" w:rsidRPr="00E8507B" w:rsidRDefault="00E8507B" w:rsidP="008F6560">
      <w:pPr>
        <w:spacing w:line="360" w:lineRule="auto"/>
        <w:ind w:hanging="720"/>
        <w:jc w:val="both"/>
        <w:rPr>
          <w:rFonts w:ascii="Arial" w:hAnsi="Arial" w:cs="Arial"/>
          <w:b/>
          <w:color w:val="000000" w:themeColor="text1"/>
        </w:rPr>
      </w:pPr>
    </w:p>
    <w:p w:rsidR="0032295C" w:rsidRDefault="00370C90" w:rsidP="008F6560">
      <w:pPr>
        <w:pStyle w:val="BodyTextIndent"/>
        <w:spacing w:line="360" w:lineRule="auto"/>
        <w:ind w:hanging="720"/>
        <w:rPr>
          <w:color w:val="000000" w:themeColor="text1"/>
        </w:rPr>
      </w:pPr>
      <w:r w:rsidRPr="008C0139">
        <w:rPr>
          <w:color w:val="000000" w:themeColor="text1"/>
        </w:rPr>
        <w:t>[2]</w:t>
      </w:r>
      <w:r w:rsidRPr="008C0139">
        <w:rPr>
          <w:color w:val="000000" w:themeColor="text1"/>
        </w:rPr>
        <w:tab/>
      </w:r>
      <w:r w:rsidR="006D03B7">
        <w:rPr>
          <w:color w:val="000000" w:themeColor="text1"/>
        </w:rPr>
        <w:t xml:space="preserve">The parties agreed that the experts report filed with the accompanying affidavits shall serve as evidence before court. </w:t>
      </w:r>
      <w:r w:rsidR="001E23C9">
        <w:rPr>
          <w:color w:val="000000" w:themeColor="text1"/>
        </w:rPr>
        <w:t xml:space="preserve"> </w:t>
      </w:r>
    </w:p>
    <w:p w:rsidR="0032295C" w:rsidRPr="008C0139" w:rsidRDefault="0032295C" w:rsidP="008F6560">
      <w:pPr>
        <w:pStyle w:val="BodyTextIndent"/>
        <w:spacing w:line="360" w:lineRule="auto"/>
        <w:ind w:hanging="720"/>
        <w:rPr>
          <w:color w:val="000000" w:themeColor="text1"/>
        </w:rPr>
      </w:pPr>
    </w:p>
    <w:p w:rsidR="0032295C" w:rsidRDefault="00576EFC" w:rsidP="008F6560">
      <w:pPr>
        <w:pStyle w:val="BodyTextIndent"/>
        <w:spacing w:line="360" w:lineRule="auto"/>
        <w:ind w:hanging="720"/>
        <w:rPr>
          <w:color w:val="000000" w:themeColor="text1"/>
        </w:rPr>
      </w:pPr>
      <w:r>
        <w:rPr>
          <w:color w:val="000000" w:themeColor="text1"/>
        </w:rPr>
        <w:t xml:space="preserve"> </w:t>
      </w:r>
      <w:r w:rsidR="00664309">
        <w:rPr>
          <w:color w:val="000000" w:themeColor="text1"/>
        </w:rPr>
        <w:t>[3</w:t>
      </w:r>
      <w:r w:rsidR="0032295C" w:rsidRPr="008C0139">
        <w:rPr>
          <w:color w:val="000000" w:themeColor="text1"/>
        </w:rPr>
        <w:t>]</w:t>
      </w:r>
      <w:r w:rsidR="0032295C" w:rsidRPr="008C0139">
        <w:rPr>
          <w:color w:val="000000" w:themeColor="text1"/>
        </w:rPr>
        <w:tab/>
      </w:r>
      <w:r w:rsidR="008D5B2E">
        <w:rPr>
          <w:color w:val="000000" w:themeColor="text1"/>
        </w:rPr>
        <w:t xml:space="preserve">Dr </w:t>
      </w:r>
      <w:proofErr w:type="spellStart"/>
      <w:r w:rsidR="008D5B2E">
        <w:rPr>
          <w:color w:val="000000" w:themeColor="text1"/>
        </w:rPr>
        <w:t>Schutte</w:t>
      </w:r>
      <w:proofErr w:type="spellEnd"/>
      <w:r w:rsidR="008D5B2E">
        <w:rPr>
          <w:color w:val="000000" w:themeColor="text1"/>
        </w:rPr>
        <w:t xml:space="preserve">, a general practitioner diagnosed Plaintiff </w:t>
      </w:r>
      <w:r w:rsidR="008D5B2E" w:rsidRPr="00742665">
        <w:rPr>
          <w:color w:val="000000" w:themeColor="text1"/>
        </w:rPr>
        <w:t>with mal-united</w:t>
      </w:r>
      <w:r w:rsidR="008D5B2E">
        <w:rPr>
          <w:color w:val="000000" w:themeColor="text1"/>
        </w:rPr>
        <w:t xml:space="preserve"> right femoral shaft fracture, with residual symptoms, excessive internal rotation, tendonitis and post traumatic osteoarthritis of the right hip. According to Dr </w:t>
      </w:r>
      <w:proofErr w:type="spellStart"/>
      <w:r w:rsidR="008D5B2E">
        <w:rPr>
          <w:color w:val="000000" w:themeColor="text1"/>
        </w:rPr>
        <w:t>Schutte</w:t>
      </w:r>
      <w:proofErr w:type="spellEnd"/>
      <w:r w:rsidR="008D5B2E">
        <w:rPr>
          <w:color w:val="000000" w:themeColor="text1"/>
        </w:rPr>
        <w:t xml:space="preserve"> the Plaintiff was treated for occipital abrasions.</w:t>
      </w:r>
      <w:r w:rsidR="00794135">
        <w:rPr>
          <w:color w:val="000000" w:themeColor="text1"/>
        </w:rPr>
        <w:t xml:space="preserve"> </w:t>
      </w:r>
      <w:r w:rsidR="00E8507B">
        <w:rPr>
          <w:color w:val="000000" w:themeColor="text1"/>
        </w:rPr>
        <w:t xml:space="preserve"> </w:t>
      </w:r>
    </w:p>
    <w:p w:rsidR="00E8507B" w:rsidRPr="008C0139" w:rsidRDefault="0032295C" w:rsidP="008F6560">
      <w:pPr>
        <w:spacing w:line="360" w:lineRule="auto"/>
        <w:ind w:hanging="720"/>
        <w:jc w:val="both"/>
        <w:rPr>
          <w:rFonts w:ascii="Arial" w:hAnsi="Arial" w:cs="Arial"/>
          <w:color w:val="000000" w:themeColor="text1"/>
        </w:rPr>
      </w:pPr>
      <w:r>
        <w:rPr>
          <w:color w:val="000000" w:themeColor="text1"/>
        </w:rPr>
        <w:t xml:space="preserve">   </w:t>
      </w:r>
    </w:p>
    <w:p w:rsidR="00E8507B" w:rsidRDefault="00664309" w:rsidP="008F6560">
      <w:pPr>
        <w:pStyle w:val="BodyTextIndent"/>
        <w:spacing w:line="360" w:lineRule="auto"/>
        <w:ind w:hanging="720"/>
        <w:rPr>
          <w:color w:val="000000" w:themeColor="text1"/>
        </w:rPr>
      </w:pPr>
      <w:r>
        <w:rPr>
          <w:color w:val="000000" w:themeColor="text1"/>
        </w:rPr>
        <w:t>[4</w:t>
      </w:r>
      <w:r w:rsidR="00E8507B" w:rsidRPr="008C0139">
        <w:rPr>
          <w:color w:val="000000" w:themeColor="text1"/>
        </w:rPr>
        <w:t>]</w:t>
      </w:r>
      <w:r w:rsidR="00E8507B" w:rsidRPr="008C0139">
        <w:rPr>
          <w:color w:val="000000" w:themeColor="text1"/>
        </w:rPr>
        <w:tab/>
      </w:r>
      <w:r w:rsidR="00F33A2A">
        <w:rPr>
          <w:color w:val="000000" w:themeColor="text1"/>
        </w:rPr>
        <w:t>D</w:t>
      </w:r>
      <w:r w:rsidR="008D5B2E">
        <w:rPr>
          <w:color w:val="000000" w:themeColor="text1"/>
        </w:rPr>
        <w:t xml:space="preserve">r </w:t>
      </w:r>
      <w:proofErr w:type="spellStart"/>
      <w:r w:rsidR="008D5B2E">
        <w:rPr>
          <w:color w:val="000000" w:themeColor="text1"/>
        </w:rPr>
        <w:t>Oelofse</w:t>
      </w:r>
      <w:proofErr w:type="spellEnd"/>
      <w:r w:rsidR="008D5B2E">
        <w:rPr>
          <w:color w:val="000000" w:themeColor="text1"/>
        </w:rPr>
        <w:t xml:space="preserve">, an orthopaedic surgeon confirmed the diagnosis of Dr </w:t>
      </w:r>
      <w:proofErr w:type="spellStart"/>
      <w:r w:rsidR="008D5B2E">
        <w:rPr>
          <w:color w:val="000000" w:themeColor="text1"/>
        </w:rPr>
        <w:t>Schutte</w:t>
      </w:r>
      <w:proofErr w:type="spellEnd"/>
      <w:r w:rsidR="008D5B2E">
        <w:rPr>
          <w:color w:val="000000" w:themeColor="text1"/>
        </w:rPr>
        <w:t xml:space="preserve"> that the Plaintiff sustained the following injuries; occipital abrasions and right femur </w:t>
      </w:r>
      <w:r w:rsidR="003E1D84">
        <w:rPr>
          <w:color w:val="000000" w:themeColor="text1"/>
        </w:rPr>
        <w:t>fracture with</w:t>
      </w:r>
      <w:r w:rsidR="008D5B2E">
        <w:rPr>
          <w:color w:val="000000" w:themeColor="text1"/>
        </w:rPr>
        <w:t xml:space="preserve"> a deformity. According to the report of Dr </w:t>
      </w:r>
      <w:proofErr w:type="spellStart"/>
      <w:r w:rsidR="008D5B2E">
        <w:rPr>
          <w:color w:val="000000" w:themeColor="text1"/>
        </w:rPr>
        <w:t>Oelofse</w:t>
      </w:r>
      <w:proofErr w:type="spellEnd"/>
      <w:r w:rsidR="003E1D84">
        <w:rPr>
          <w:color w:val="000000" w:themeColor="text1"/>
        </w:rPr>
        <w:t xml:space="preserve">, an open reduction and internal fixation of the right femur was performed on the Plaintiff. Dr </w:t>
      </w:r>
      <w:proofErr w:type="spellStart"/>
      <w:r w:rsidR="003E1D84">
        <w:rPr>
          <w:color w:val="000000" w:themeColor="text1"/>
        </w:rPr>
        <w:t>Oelofse</w:t>
      </w:r>
      <w:proofErr w:type="spellEnd"/>
      <w:r w:rsidR="003E1D84">
        <w:rPr>
          <w:color w:val="000000" w:themeColor="text1"/>
        </w:rPr>
        <w:t xml:space="preserve"> opines that it was not </w:t>
      </w:r>
      <w:r w:rsidR="00A34931">
        <w:rPr>
          <w:color w:val="000000" w:themeColor="text1"/>
        </w:rPr>
        <w:t xml:space="preserve">possible to </w:t>
      </w:r>
      <w:r w:rsidR="00A34931" w:rsidRPr="00742665">
        <w:rPr>
          <w:color w:val="000000" w:themeColor="text1"/>
        </w:rPr>
        <w:t>prognosticate</w:t>
      </w:r>
      <w:r w:rsidR="00A34931">
        <w:rPr>
          <w:color w:val="000000" w:themeColor="text1"/>
        </w:rPr>
        <w:t xml:space="preserve"> at such young age what the patient’s productivity will be in the future</w:t>
      </w:r>
      <w:r w:rsidR="0022387B">
        <w:rPr>
          <w:color w:val="000000" w:themeColor="text1"/>
        </w:rPr>
        <w:t xml:space="preserve">. He opines, however, </w:t>
      </w:r>
      <w:r w:rsidR="004E0249">
        <w:rPr>
          <w:color w:val="000000" w:themeColor="text1"/>
        </w:rPr>
        <w:t>that the right hip/upper leg injury will have an impact on his productivity or retirement age, regardless of the type of employment he chooses. He is of the opinion that the accident and accompanying injuries did not have a detrimental effect on the claimant’s life expectancy.</w:t>
      </w:r>
    </w:p>
    <w:p w:rsidR="00E8507B" w:rsidRPr="008C0139" w:rsidRDefault="00E8507B" w:rsidP="008F6560">
      <w:pPr>
        <w:pStyle w:val="BodyTextIndent"/>
        <w:spacing w:line="360" w:lineRule="auto"/>
        <w:ind w:hanging="720"/>
        <w:rPr>
          <w:color w:val="000000" w:themeColor="text1"/>
        </w:rPr>
      </w:pPr>
    </w:p>
    <w:p w:rsidR="00EC4F04" w:rsidRDefault="00E8507B" w:rsidP="008F6560">
      <w:pPr>
        <w:pStyle w:val="BodyTextIndent"/>
        <w:spacing w:line="360" w:lineRule="auto"/>
        <w:ind w:hanging="720"/>
        <w:rPr>
          <w:color w:val="000000" w:themeColor="text1"/>
        </w:rPr>
      </w:pPr>
      <w:r>
        <w:rPr>
          <w:color w:val="000000" w:themeColor="text1"/>
        </w:rPr>
        <w:t xml:space="preserve"> </w:t>
      </w:r>
      <w:r w:rsidR="00055A8A">
        <w:rPr>
          <w:color w:val="000000" w:themeColor="text1"/>
        </w:rPr>
        <w:t>[5</w:t>
      </w:r>
      <w:r w:rsidRPr="008C0139">
        <w:rPr>
          <w:color w:val="000000" w:themeColor="text1"/>
        </w:rPr>
        <w:t>]</w:t>
      </w:r>
      <w:r w:rsidRPr="008C0139">
        <w:rPr>
          <w:color w:val="000000" w:themeColor="text1"/>
        </w:rPr>
        <w:tab/>
      </w:r>
      <w:r w:rsidR="00626034">
        <w:rPr>
          <w:color w:val="000000" w:themeColor="text1"/>
        </w:rPr>
        <w:t xml:space="preserve"> Dr </w:t>
      </w:r>
      <w:proofErr w:type="spellStart"/>
      <w:r w:rsidR="00626034">
        <w:rPr>
          <w:color w:val="000000" w:themeColor="text1"/>
        </w:rPr>
        <w:t>Oelofse</w:t>
      </w:r>
      <w:proofErr w:type="spellEnd"/>
      <w:r w:rsidR="00626034">
        <w:rPr>
          <w:color w:val="000000" w:themeColor="text1"/>
        </w:rPr>
        <w:t xml:space="preserve"> hold the view that the Plaintiff is an unfair competitor in the open labour market due to the injuries he sustained in the accident. He opines that it will be difficult to compete with other healthy abled individuals to </w:t>
      </w:r>
      <w:r w:rsidR="00971503">
        <w:rPr>
          <w:color w:val="000000" w:themeColor="text1"/>
        </w:rPr>
        <w:t>secure</w:t>
      </w:r>
      <w:r w:rsidR="00626034">
        <w:rPr>
          <w:color w:val="000000" w:themeColor="text1"/>
        </w:rPr>
        <w:t xml:space="preserve"> employment. </w:t>
      </w:r>
    </w:p>
    <w:p w:rsidR="00EC4F04" w:rsidRPr="008C0139" w:rsidRDefault="00CB00E8" w:rsidP="008F6560">
      <w:pPr>
        <w:spacing w:line="360" w:lineRule="auto"/>
        <w:ind w:hanging="720"/>
        <w:jc w:val="both"/>
        <w:rPr>
          <w:rFonts w:ascii="Arial" w:hAnsi="Arial" w:cs="Arial"/>
          <w:color w:val="000000" w:themeColor="text1"/>
        </w:rPr>
      </w:pPr>
      <w:r>
        <w:rPr>
          <w:color w:val="000000" w:themeColor="text1"/>
        </w:rPr>
        <w:t xml:space="preserve"> </w:t>
      </w:r>
    </w:p>
    <w:p w:rsidR="009469E0" w:rsidRPr="005F7FFA" w:rsidRDefault="00055A8A" w:rsidP="00626034">
      <w:pPr>
        <w:pStyle w:val="BodyTextIndent"/>
        <w:spacing w:line="360" w:lineRule="auto"/>
        <w:ind w:hanging="720"/>
        <w:rPr>
          <w:color w:val="FF0000"/>
        </w:rPr>
      </w:pPr>
      <w:r>
        <w:rPr>
          <w:color w:val="000000" w:themeColor="text1"/>
        </w:rPr>
        <w:t>[6</w:t>
      </w:r>
      <w:r w:rsidR="00EC4F04" w:rsidRPr="008C0139">
        <w:rPr>
          <w:color w:val="000000" w:themeColor="text1"/>
        </w:rPr>
        <w:t>]</w:t>
      </w:r>
      <w:r w:rsidR="00EC4F04" w:rsidRPr="008C0139">
        <w:rPr>
          <w:color w:val="000000" w:themeColor="text1"/>
        </w:rPr>
        <w:tab/>
      </w:r>
      <w:r w:rsidR="00626034">
        <w:rPr>
          <w:color w:val="000000" w:themeColor="text1"/>
        </w:rPr>
        <w:t xml:space="preserve"> Dr Van </w:t>
      </w:r>
      <w:proofErr w:type="spellStart"/>
      <w:r w:rsidR="00626034">
        <w:rPr>
          <w:color w:val="000000" w:themeColor="text1"/>
        </w:rPr>
        <w:t>Aswegen</w:t>
      </w:r>
      <w:proofErr w:type="spellEnd"/>
      <w:r w:rsidR="00626034">
        <w:rPr>
          <w:color w:val="000000" w:themeColor="text1"/>
        </w:rPr>
        <w:t xml:space="preserve">, a neurosurgeon, </w:t>
      </w:r>
      <w:r w:rsidR="009671A1">
        <w:rPr>
          <w:color w:val="000000" w:themeColor="text1"/>
        </w:rPr>
        <w:t xml:space="preserve">summarised the </w:t>
      </w:r>
      <w:r w:rsidR="009469E0">
        <w:rPr>
          <w:color w:val="000000" w:themeColor="text1"/>
        </w:rPr>
        <w:t xml:space="preserve">Plaintiff’s injuries, as being a traumatic brain injury, occipital abrasions and right femur fracture with deformity. According to him the </w:t>
      </w:r>
      <w:r w:rsidR="003A3541" w:rsidRPr="004755D7">
        <w:rPr>
          <w:i/>
        </w:rPr>
        <w:t>“long</w:t>
      </w:r>
      <w:r w:rsidR="009469E0" w:rsidRPr="004755D7">
        <w:rPr>
          <w:i/>
        </w:rPr>
        <w:t xml:space="preserve"> term</w:t>
      </w:r>
      <w:r w:rsidR="00854F30" w:rsidRPr="004755D7">
        <w:rPr>
          <w:i/>
        </w:rPr>
        <w:t xml:space="preserve"> cognitive and emotional consequences of mild traumatic injury include somatic symptoms such as chronic headaches, cognitive symptoms such as attentional deficits, reduced working memory and impaired executive functions, and psychiatric symptoms such as depressed mood, insomnia, anxiety, poor </w:t>
      </w:r>
      <w:r w:rsidR="00871196" w:rsidRPr="004755D7">
        <w:rPr>
          <w:i/>
        </w:rPr>
        <w:t xml:space="preserve">motivation, social </w:t>
      </w:r>
      <w:r w:rsidR="00871196" w:rsidRPr="004755D7">
        <w:rPr>
          <w:i/>
        </w:rPr>
        <w:lastRenderedPageBreak/>
        <w:t>withdrawal and interpersonal difficulties</w:t>
      </w:r>
      <w:r w:rsidR="003A3541" w:rsidRPr="004755D7">
        <w:rPr>
          <w:i/>
        </w:rPr>
        <w:t xml:space="preserve"> </w:t>
      </w:r>
      <w:r w:rsidR="00273306" w:rsidRPr="004755D7">
        <w:rPr>
          <w:i/>
        </w:rPr>
        <w:t>(Konrad</w:t>
      </w:r>
      <w:r w:rsidR="00871196" w:rsidRPr="004755D7">
        <w:rPr>
          <w:i/>
        </w:rPr>
        <w:t xml:space="preserve"> et al., 2011</w:t>
      </w:r>
      <w:r w:rsidR="00273306" w:rsidRPr="004755D7">
        <w:rPr>
          <w:i/>
        </w:rPr>
        <w:t>), (</w:t>
      </w:r>
      <w:proofErr w:type="spellStart"/>
      <w:r w:rsidR="00273306" w:rsidRPr="004755D7">
        <w:rPr>
          <w:i/>
        </w:rPr>
        <w:t>Bazarian</w:t>
      </w:r>
      <w:proofErr w:type="spellEnd"/>
      <w:r w:rsidR="00871196" w:rsidRPr="004755D7">
        <w:rPr>
          <w:i/>
        </w:rPr>
        <w:t xml:space="preserve"> et al., 2009).</w:t>
      </w:r>
      <w:r w:rsidR="003A3541" w:rsidRPr="004755D7">
        <w:rPr>
          <w:i/>
        </w:rPr>
        <w:t>”</w:t>
      </w:r>
    </w:p>
    <w:p w:rsidR="006A414F" w:rsidRPr="004755D7" w:rsidRDefault="00E77E8D" w:rsidP="00E77E8D">
      <w:pPr>
        <w:pStyle w:val="BodyTextIndent"/>
        <w:spacing w:line="360" w:lineRule="auto"/>
        <w:ind w:hanging="720"/>
        <w:rPr>
          <w:color w:val="FF0000"/>
        </w:rPr>
      </w:pPr>
      <w:r w:rsidRPr="004755D7">
        <w:rPr>
          <w:color w:val="FF0000"/>
        </w:rPr>
        <w:t xml:space="preserve"> </w:t>
      </w:r>
    </w:p>
    <w:p w:rsidR="006A414F" w:rsidRPr="004755D7" w:rsidRDefault="006A414F" w:rsidP="008F6560">
      <w:pPr>
        <w:pStyle w:val="BodyTextIndent"/>
        <w:spacing w:line="360" w:lineRule="auto"/>
        <w:ind w:hanging="720"/>
        <w:rPr>
          <w:color w:val="FF0000"/>
        </w:rPr>
      </w:pPr>
    </w:p>
    <w:p w:rsidR="000C6FDE" w:rsidRPr="00B8055B" w:rsidRDefault="00E77E8D"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t xml:space="preserve"> </w:t>
      </w:r>
      <w:r w:rsidR="00EB75DE" w:rsidRPr="00B8055B">
        <w:rPr>
          <w:rFonts w:ascii="Arial" w:hAnsi="Arial" w:cs="Arial"/>
          <w:spacing w:val="-2"/>
          <w:sz w:val="24"/>
          <w:szCs w:val="24"/>
        </w:rPr>
        <w:t>[17]</w:t>
      </w:r>
      <w:r w:rsidR="00971503" w:rsidRPr="00B8055B">
        <w:rPr>
          <w:rFonts w:ascii="Arial" w:hAnsi="Arial" w:cs="Arial"/>
          <w:spacing w:val="-2"/>
          <w:sz w:val="24"/>
          <w:szCs w:val="24"/>
        </w:rPr>
        <w:tab/>
        <w:t xml:space="preserve">Dr </w:t>
      </w:r>
      <w:proofErr w:type="spellStart"/>
      <w:r w:rsidR="00971503" w:rsidRPr="00B8055B">
        <w:rPr>
          <w:rFonts w:ascii="Arial" w:hAnsi="Arial" w:cs="Arial"/>
          <w:spacing w:val="-2"/>
          <w:sz w:val="24"/>
          <w:szCs w:val="24"/>
        </w:rPr>
        <w:t>Shevel</w:t>
      </w:r>
      <w:proofErr w:type="spellEnd"/>
      <w:r w:rsidR="00971503" w:rsidRPr="00B8055B">
        <w:rPr>
          <w:rFonts w:ascii="Arial" w:hAnsi="Arial" w:cs="Arial"/>
          <w:spacing w:val="-2"/>
          <w:sz w:val="24"/>
          <w:szCs w:val="24"/>
        </w:rPr>
        <w:t xml:space="preserve"> a Psychiatrist opin</w:t>
      </w:r>
      <w:r w:rsidR="00742665">
        <w:rPr>
          <w:rFonts w:ascii="Arial" w:hAnsi="Arial" w:cs="Arial"/>
          <w:spacing w:val="-2"/>
          <w:sz w:val="24"/>
          <w:szCs w:val="24"/>
        </w:rPr>
        <w:t>es that the Plaintiff suffers from</w:t>
      </w:r>
      <w:r w:rsidR="00EB75DE" w:rsidRPr="00B8055B">
        <w:rPr>
          <w:rFonts w:ascii="Arial" w:hAnsi="Arial" w:cs="Arial"/>
          <w:spacing w:val="-2"/>
          <w:sz w:val="24"/>
          <w:szCs w:val="24"/>
        </w:rPr>
        <w:t xml:space="preserve"> a </w:t>
      </w:r>
      <w:r w:rsidR="00D450FE" w:rsidRPr="00B8055B">
        <w:rPr>
          <w:rFonts w:ascii="Arial" w:hAnsi="Arial" w:cs="Arial"/>
          <w:spacing w:val="-2"/>
          <w:sz w:val="24"/>
          <w:szCs w:val="24"/>
        </w:rPr>
        <w:t xml:space="preserve">chemically held form of </w:t>
      </w:r>
      <w:r w:rsidR="00BD40BD" w:rsidRPr="00B8055B">
        <w:rPr>
          <w:rFonts w:ascii="Arial" w:hAnsi="Arial" w:cs="Arial"/>
          <w:spacing w:val="-2"/>
          <w:sz w:val="24"/>
          <w:szCs w:val="24"/>
        </w:rPr>
        <w:t>post-traumatic</w:t>
      </w:r>
      <w:r w:rsidR="00D450FE" w:rsidRPr="00B8055B">
        <w:rPr>
          <w:rFonts w:ascii="Arial" w:hAnsi="Arial" w:cs="Arial"/>
          <w:spacing w:val="-2"/>
          <w:sz w:val="24"/>
          <w:szCs w:val="24"/>
        </w:rPr>
        <w:t xml:space="preserve"> organic brain syndrome. </w:t>
      </w:r>
      <w:r w:rsidR="00BD40BD" w:rsidRPr="00B8055B">
        <w:rPr>
          <w:rFonts w:ascii="Arial" w:hAnsi="Arial" w:cs="Arial"/>
          <w:spacing w:val="-2"/>
          <w:sz w:val="24"/>
          <w:szCs w:val="24"/>
        </w:rPr>
        <w:t>Dr</w:t>
      </w:r>
      <w:r w:rsidR="00794F44" w:rsidRPr="00B8055B">
        <w:rPr>
          <w:rFonts w:ascii="Arial" w:hAnsi="Arial" w:cs="Arial"/>
          <w:spacing w:val="-2"/>
          <w:sz w:val="24"/>
          <w:szCs w:val="24"/>
        </w:rPr>
        <w:t xml:space="preserve"> </w:t>
      </w:r>
      <w:proofErr w:type="spellStart"/>
      <w:r w:rsidR="00794F44" w:rsidRPr="00B8055B">
        <w:rPr>
          <w:rFonts w:ascii="Arial" w:hAnsi="Arial" w:cs="Arial"/>
          <w:spacing w:val="-2"/>
          <w:sz w:val="24"/>
          <w:szCs w:val="24"/>
        </w:rPr>
        <w:t>Shevel</w:t>
      </w:r>
      <w:proofErr w:type="spellEnd"/>
      <w:r w:rsidR="00794F44" w:rsidRPr="00B8055B">
        <w:rPr>
          <w:rFonts w:ascii="Arial" w:hAnsi="Arial" w:cs="Arial"/>
          <w:spacing w:val="-2"/>
          <w:sz w:val="24"/>
          <w:szCs w:val="24"/>
        </w:rPr>
        <w:t xml:space="preserve"> opines</w:t>
      </w:r>
      <w:r w:rsidR="00D450FE" w:rsidRPr="00B8055B">
        <w:rPr>
          <w:rFonts w:ascii="Arial" w:hAnsi="Arial" w:cs="Arial"/>
          <w:spacing w:val="-2"/>
          <w:sz w:val="24"/>
          <w:szCs w:val="24"/>
        </w:rPr>
        <w:t xml:space="preserve"> </w:t>
      </w:r>
      <w:r w:rsidR="00370234" w:rsidRPr="00B8055B">
        <w:rPr>
          <w:rFonts w:ascii="Arial" w:hAnsi="Arial" w:cs="Arial"/>
          <w:spacing w:val="-2"/>
          <w:sz w:val="24"/>
          <w:szCs w:val="24"/>
        </w:rPr>
        <w:t>that</w:t>
      </w:r>
      <w:r w:rsidR="00D450FE" w:rsidRPr="00B8055B">
        <w:rPr>
          <w:rFonts w:ascii="Arial" w:hAnsi="Arial" w:cs="Arial"/>
          <w:spacing w:val="-2"/>
          <w:sz w:val="24"/>
          <w:szCs w:val="24"/>
        </w:rPr>
        <w:t xml:space="preserve"> children who have sustaine</w:t>
      </w:r>
      <w:r w:rsidR="00742665">
        <w:rPr>
          <w:rFonts w:ascii="Arial" w:hAnsi="Arial" w:cs="Arial"/>
          <w:spacing w:val="-2"/>
          <w:sz w:val="24"/>
          <w:szCs w:val="24"/>
        </w:rPr>
        <w:t>d a traumatic brain injury often</w:t>
      </w:r>
      <w:r w:rsidR="00D450FE" w:rsidRPr="00B8055B">
        <w:rPr>
          <w:rFonts w:ascii="Arial" w:hAnsi="Arial" w:cs="Arial"/>
          <w:spacing w:val="-2"/>
          <w:sz w:val="24"/>
          <w:szCs w:val="24"/>
        </w:rPr>
        <w:t xml:space="preserve"> exhibit what is called the “sleeper effect”. This according to </w:t>
      </w:r>
      <w:r w:rsidR="00BD40BD" w:rsidRPr="00B8055B">
        <w:rPr>
          <w:rFonts w:ascii="Arial" w:hAnsi="Arial" w:cs="Arial"/>
          <w:spacing w:val="-2"/>
          <w:sz w:val="24"/>
          <w:szCs w:val="24"/>
        </w:rPr>
        <w:t xml:space="preserve">Dr </w:t>
      </w:r>
      <w:proofErr w:type="spellStart"/>
      <w:r w:rsidR="00BD40BD" w:rsidRPr="00B8055B">
        <w:rPr>
          <w:rFonts w:ascii="Arial" w:hAnsi="Arial" w:cs="Arial"/>
          <w:spacing w:val="-2"/>
          <w:sz w:val="24"/>
          <w:szCs w:val="24"/>
        </w:rPr>
        <w:t>Shevel</w:t>
      </w:r>
      <w:proofErr w:type="spellEnd"/>
      <w:r w:rsidR="00D450FE" w:rsidRPr="00B8055B">
        <w:rPr>
          <w:rFonts w:ascii="Arial" w:hAnsi="Arial" w:cs="Arial"/>
          <w:spacing w:val="-2"/>
          <w:sz w:val="24"/>
          <w:szCs w:val="24"/>
        </w:rPr>
        <w:t xml:space="preserve"> </w:t>
      </w:r>
      <w:r w:rsidR="00CC2037" w:rsidRPr="00B8055B">
        <w:rPr>
          <w:rFonts w:ascii="Arial" w:hAnsi="Arial" w:cs="Arial"/>
          <w:spacing w:val="-2"/>
          <w:sz w:val="24"/>
          <w:szCs w:val="24"/>
        </w:rPr>
        <w:t>implies that such children can do well in the lower grades where concrete thought and r</w:t>
      </w:r>
      <w:r w:rsidR="00742665">
        <w:rPr>
          <w:rFonts w:ascii="Arial" w:hAnsi="Arial" w:cs="Arial"/>
          <w:spacing w:val="-2"/>
          <w:sz w:val="24"/>
          <w:szCs w:val="24"/>
        </w:rPr>
        <w:t>o</w:t>
      </w:r>
      <w:r w:rsidR="007D77AC" w:rsidRPr="00B8055B">
        <w:rPr>
          <w:rFonts w:ascii="Arial" w:hAnsi="Arial" w:cs="Arial"/>
          <w:spacing w:val="-2"/>
          <w:sz w:val="24"/>
          <w:szCs w:val="24"/>
        </w:rPr>
        <w:t>te learning is required. He however</w:t>
      </w:r>
      <w:r w:rsidR="00CC2037" w:rsidRPr="00B8055B">
        <w:rPr>
          <w:rFonts w:ascii="Arial" w:hAnsi="Arial" w:cs="Arial"/>
          <w:spacing w:val="-2"/>
          <w:sz w:val="24"/>
          <w:szCs w:val="24"/>
        </w:rPr>
        <w:t xml:space="preserve"> holds the view that with progression to the higher grades, where abstract thought and conceptual</w:t>
      </w:r>
      <w:r w:rsidR="00742665">
        <w:rPr>
          <w:rFonts w:ascii="Arial" w:hAnsi="Arial" w:cs="Arial"/>
          <w:spacing w:val="-2"/>
          <w:sz w:val="24"/>
          <w:szCs w:val="24"/>
        </w:rPr>
        <w:t xml:space="preserve"> thinking is required, academic school </w:t>
      </w:r>
      <w:r w:rsidR="00CC2037" w:rsidRPr="00B8055B">
        <w:rPr>
          <w:rFonts w:ascii="Arial" w:hAnsi="Arial" w:cs="Arial"/>
          <w:spacing w:val="-2"/>
          <w:sz w:val="24"/>
          <w:szCs w:val="24"/>
        </w:rPr>
        <w:t xml:space="preserve">performance </w:t>
      </w:r>
      <w:r w:rsidR="00370234" w:rsidRPr="00B8055B">
        <w:rPr>
          <w:rFonts w:ascii="Arial" w:hAnsi="Arial" w:cs="Arial"/>
          <w:spacing w:val="-2"/>
          <w:sz w:val="24"/>
          <w:szCs w:val="24"/>
        </w:rPr>
        <w:t>tends</w:t>
      </w:r>
      <w:r w:rsidR="00CC2037" w:rsidRPr="00B8055B">
        <w:rPr>
          <w:rFonts w:ascii="Arial" w:hAnsi="Arial" w:cs="Arial"/>
          <w:spacing w:val="-2"/>
          <w:sz w:val="24"/>
          <w:szCs w:val="24"/>
        </w:rPr>
        <w:t xml:space="preserve"> to drop </w:t>
      </w:r>
      <w:r w:rsidR="00930056" w:rsidRPr="00B8055B">
        <w:rPr>
          <w:rFonts w:ascii="Arial" w:hAnsi="Arial" w:cs="Arial"/>
          <w:spacing w:val="-2"/>
          <w:sz w:val="24"/>
          <w:szCs w:val="24"/>
        </w:rPr>
        <w:t>off</w:t>
      </w:r>
      <w:r w:rsidR="00742665">
        <w:rPr>
          <w:rFonts w:ascii="Arial" w:hAnsi="Arial" w:cs="Arial"/>
          <w:spacing w:val="-2"/>
          <w:sz w:val="24"/>
          <w:szCs w:val="24"/>
        </w:rPr>
        <w:t>. T</w:t>
      </w:r>
      <w:r w:rsidR="00930056" w:rsidRPr="00B8055B">
        <w:rPr>
          <w:rFonts w:ascii="Arial" w:hAnsi="Arial" w:cs="Arial"/>
          <w:spacing w:val="-2"/>
          <w:sz w:val="24"/>
          <w:szCs w:val="24"/>
        </w:rPr>
        <w:t>his according to him, seems to be the situ</w:t>
      </w:r>
      <w:r w:rsidR="00853731" w:rsidRPr="00B8055B">
        <w:rPr>
          <w:rFonts w:ascii="Arial" w:hAnsi="Arial" w:cs="Arial"/>
          <w:spacing w:val="-2"/>
          <w:sz w:val="24"/>
          <w:szCs w:val="24"/>
        </w:rPr>
        <w:t>ation</w:t>
      </w:r>
      <w:r w:rsidR="0058590A" w:rsidRPr="00B8055B">
        <w:rPr>
          <w:rFonts w:ascii="Arial" w:hAnsi="Arial" w:cs="Arial"/>
          <w:spacing w:val="-2"/>
          <w:sz w:val="24"/>
          <w:szCs w:val="24"/>
        </w:rPr>
        <w:t xml:space="preserve"> with the plaintiff. According to him the plaintiff remains educable but was unlikely to achieve </w:t>
      </w:r>
      <w:r w:rsidR="0030586C" w:rsidRPr="00B8055B">
        <w:rPr>
          <w:rFonts w:ascii="Arial" w:hAnsi="Arial" w:cs="Arial"/>
          <w:spacing w:val="-2"/>
          <w:sz w:val="24"/>
          <w:szCs w:val="24"/>
        </w:rPr>
        <w:t xml:space="preserve">his pre-accident </w:t>
      </w:r>
      <w:r w:rsidR="000C6FDE" w:rsidRPr="00B8055B">
        <w:rPr>
          <w:rFonts w:ascii="Arial" w:hAnsi="Arial" w:cs="Arial"/>
          <w:spacing w:val="-2"/>
          <w:sz w:val="24"/>
          <w:szCs w:val="24"/>
        </w:rPr>
        <w:t xml:space="preserve">educational potential. </w:t>
      </w:r>
    </w:p>
    <w:p w:rsidR="000C6FDE" w:rsidRPr="00B8055B" w:rsidRDefault="000C6FDE" w:rsidP="00D450FE">
      <w:pPr>
        <w:pStyle w:val="BodyText"/>
        <w:kinsoku w:val="0"/>
        <w:overflowPunct w:val="0"/>
        <w:spacing w:line="360" w:lineRule="auto"/>
        <w:ind w:left="720" w:hanging="720"/>
        <w:jc w:val="both"/>
        <w:rPr>
          <w:rFonts w:ascii="Arial" w:hAnsi="Arial" w:cs="Arial"/>
          <w:spacing w:val="-2"/>
          <w:sz w:val="24"/>
          <w:szCs w:val="24"/>
        </w:rPr>
      </w:pPr>
    </w:p>
    <w:p w:rsidR="00EB75DE" w:rsidRPr="00B8055B" w:rsidRDefault="000C6FDE"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t xml:space="preserve">[18] </w:t>
      </w:r>
      <w:r w:rsidRPr="00B8055B">
        <w:rPr>
          <w:rFonts w:ascii="Arial" w:hAnsi="Arial" w:cs="Arial"/>
          <w:spacing w:val="-2"/>
          <w:sz w:val="24"/>
          <w:szCs w:val="24"/>
        </w:rPr>
        <w:tab/>
      </w:r>
      <w:r w:rsidR="00742665">
        <w:rPr>
          <w:rFonts w:ascii="Arial" w:hAnsi="Arial" w:cs="Arial"/>
          <w:spacing w:val="-2"/>
          <w:sz w:val="24"/>
          <w:szCs w:val="24"/>
        </w:rPr>
        <w:t xml:space="preserve">Mr </w:t>
      </w:r>
      <w:proofErr w:type="spellStart"/>
      <w:r w:rsidR="00742665">
        <w:rPr>
          <w:rFonts w:ascii="Arial" w:hAnsi="Arial" w:cs="Arial"/>
          <w:spacing w:val="-2"/>
          <w:sz w:val="24"/>
          <w:szCs w:val="24"/>
        </w:rPr>
        <w:t>Mallinson</w:t>
      </w:r>
      <w:proofErr w:type="spellEnd"/>
      <w:r w:rsidR="00742665">
        <w:rPr>
          <w:rFonts w:ascii="Arial" w:hAnsi="Arial" w:cs="Arial"/>
          <w:spacing w:val="-2"/>
          <w:sz w:val="24"/>
          <w:szCs w:val="24"/>
        </w:rPr>
        <w:t>, a p</w:t>
      </w:r>
      <w:r w:rsidR="008F1632" w:rsidRPr="00B8055B">
        <w:rPr>
          <w:rFonts w:ascii="Arial" w:hAnsi="Arial" w:cs="Arial"/>
          <w:spacing w:val="-2"/>
          <w:sz w:val="24"/>
          <w:szCs w:val="24"/>
        </w:rPr>
        <w:t>sychologist</w:t>
      </w:r>
      <w:r w:rsidR="00742665">
        <w:rPr>
          <w:rFonts w:ascii="Arial" w:hAnsi="Arial" w:cs="Arial"/>
          <w:spacing w:val="-2"/>
          <w:sz w:val="24"/>
          <w:szCs w:val="24"/>
        </w:rPr>
        <w:t>, also assessed the plaintiff. H</w:t>
      </w:r>
      <w:r w:rsidR="008C1462">
        <w:rPr>
          <w:rFonts w:ascii="Arial" w:hAnsi="Arial" w:cs="Arial"/>
          <w:spacing w:val="-2"/>
          <w:sz w:val="24"/>
          <w:szCs w:val="24"/>
        </w:rPr>
        <w:t>e assessed the n</w:t>
      </w:r>
      <w:r w:rsidR="008F1632" w:rsidRPr="00B8055B">
        <w:rPr>
          <w:rFonts w:ascii="Arial" w:hAnsi="Arial" w:cs="Arial"/>
          <w:spacing w:val="-2"/>
          <w:sz w:val="24"/>
          <w:szCs w:val="24"/>
        </w:rPr>
        <w:t xml:space="preserve">europsychological functioning of the claimant. The assessment revealed that the plaintiff had poor auditory </w:t>
      </w:r>
      <w:r w:rsidR="00F718CA" w:rsidRPr="00B8055B">
        <w:rPr>
          <w:rFonts w:ascii="Arial" w:hAnsi="Arial" w:cs="Arial"/>
          <w:spacing w:val="-2"/>
          <w:sz w:val="24"/>
          <w:szCs w:val="24"/>
        </w:rPr>
        <w:t xml:space="preserve">attention; difficulty with working memory and double conceptual tracking, </w:t>
      </w:r>
      <w:r w:rsidR="00DA61A2" w:rsidRPr="00B8055B">
        <w:rPr>
          <w:rFonts w:ascii="Arial" w:hAnsi="Arial" w:cs="Arial"/>
          <w:spacing w:val="-2"/>
          <w:sz w:val="24"/>
          <w:szCs w:val="24"/>
        </w:rPr>
        <w:t xml:space="preserve">significant psychomotor </w:t>
      </w:r>
      <w:r w:rsidR="00F9799D" w:rsidRPr="00B8055B">
        <w:rPr>
          <w:rFonts w:ascii="Arial" w:hAnsi="Arial" w:cs="Arial"/>
          <w:spacing w:val="-2"/>
          <w:sz w:val="24"/>
          <w:szCs w:val="24"/>
        </w:rPr>
        <w:t xml:space="preserve">showing; poor visual attention, </w:t>
      </w:r>
      <w:r w:rsidR="008C1462">
        <w:rPr>
          <w:rFonts w:ascii="Arial" w:hAnsi="Arial" w:cs="Arial"/>
          <w:spacing w:val="-2"/>
          <w:sz w:val="24"/>
          <w:szCs w:val="24"/>
        </w:rPr>
        <w:t>difficulty with numerical reasoning;</w:t>
      </w:r>
      <w:r w:rsidR="00F9799D" w:rsidRPr="00B8055B">
        <w:rPr>
          <w:rFonts w:ascii="Arial" w:hAnsi="Arial" w:cs="Arial"/>
          <w:spacing w:val="-2"/>
          <w:sz w:val="24"/>
          <w:szCs w:val="24"/>
        </w:rPr>
        <w:t xml:space="preserve"> poor planning on an unstructured problem-solving task. He </w:t>
      </w:r>
      <w:r w:rsidR="00473EF2" w:rsidRPr="00B8055B">
        <w:rPr>
          <w:rFonts w:ascii="Arial" w:hAnsi="Arial" w:cs="Arial"/>
          <w:spacing w:val="-2"/>
          <w:sz w:val="24"/>
          <w:szCs w:val="24"/>
        </w:rPr>
        <w:t xml:space="preserve">opines that </w:t>
      </w:r>
      <w:r w:rsidR="00F9799D" w:rsidRPr="00B8055B">
        <w:rPr>
          <w:rFonts w:ascii="Arial" w:hAnsi="Arial" w:cs="Arial"/>
          <w:spacing w:val="-2"/>
          <w:sz w:val="24"/>
          <w:szCs w:val="24"/>
        </w:rPr>
        <w:t>given the above-mentioned factors noted in the assessment, it is</w:t>
      </w:r>
      <w:r w:rsidR="008C1462">
        <w:rPr>
          <w:rFonts w:ascii="Arial" w:hAnsi="Arial" w:cs="Arial"/>
          <w:spacing w:val="-2"/>
          <w:sz w:val="24"/>
          <w:szCs w:val="24"/>
        </w:rPr>
        <w:t xml:space="preserve"> unlikely that the plaintiff’s scholastic</w:t>
      </w:r>
      <w:r w:rsidR="00F9799D" w:rsidRPr="00B8055B">
        <w:rPr>
          <w:rFonts w:ascii="Arial" w:hAnsi="Arial" w:cs="Arial"/>
          <w:spacing w:val="-2"/>
          <w:sz w:val="24"/>
          <w:szCs w:val="24"/>
        </w:rPr>
        <w:t xml:space="preserve"> performance would reach the level it was before the accident. </w:t>
      </w:r>
    </w:p>
    <w:p w:rsidR="00F9799D" w:rsidRPr="00B8055B" w:rsidRDefault="00F9799D" w:rsidP="00D450FE">
      <w:pPr>
        <w:pStyle w:val="BodyText"/>
        <w:kinsoku w:val="0"/>
        <w:overflowPunct w:val="0"/>
        <w:spacing w:line="360" w:lineRule="auto"/>
        <w:ind w:left="720" w:hanging="720"/>
        <w:jc w:val="both"/>
        <w:rPr>
          <w:rFonts w:ascii="Arial" w:hAnsi="Arial" w:cs="Arial"/>
          <w:spacing w:val="-2"/>
          <w:sz w:val="24"/>
          <w:szCs w:val="24"/>
        </w:rPr>
      </w:pPr>
    </w:p>
    <w:p w:rsidR="00F9799D" w:rsidRPr="00B8055B" w:rsidRDefault="00F9799D"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t xml:space="preserve">[19] </w:t>
      </w:r>
      <w:r w:rsidRPr="00B8055B">
        <w:rPr>
          <w:rFonts w:ascii="Arial" w:hAnsi="Arial" w:cs="Arial"/>
          <w:spacing w:val="-2"/>
          <w:sz w:val="24"/>
          <w:szCs w:val="24"/>
        </w:rPr>
        <w:tab/>
        <w:t xml:space="preserve">On the pre-accident scenario, </w:t>
      </w:r>
      <w:r w:rsidR="008C0D76" w:rsidRPr="00B8055B">
        <w:rPr>
          <w:rFonts w:ascii="Arial" w:hAnsi="Arial" w:cs="Arial"/>
          <w:spacing w:val="-2"/>
          <w:sz w:val="24"/>
          <w:szCs w:val="24"/>
        </w:rPr>
        <w:t>Ms</w:t>
      </w:r>
      <w:r w:rsidR="008C1462">
        <w:rPr>
          <w:rFonts w:ascii="Arial" w:hAnsi="Arial" w:cs="Arial"/>
          <w:spacing w:val="-2"/>
          <w:sz w:val="24"/>
          <w:szCs w:val="24"/>
        </w:rPr>
        <w:t xml:space="preserve"> </w:t>
      </w:r>
      <w:proofErr w:type="spellStart"/>
      <w:r w:rsidR="008C1462">
        <w:rPr>
          <w:rFonts w:ascii="Arial" w:hAnsi="Arial" w:cs="Arial"/>
          <w:spacing w:val="-2"/>
          <w:sz w:val="24"/>
          <w:szCs w:val="24"/>
        </w:rPr>
        <w:t>Elmarie</w:t>
      </w:r>
      <w:proofErr w:type="spellEnd"/>
      <w:r w:rsidR="008C1462">
        <w:rPr>
          <w:rFonts w:ascii="Arial" w:hAnsi="Arial" w:cs="Arial"/>
          <w:spacing w:val="-2"/>
          <w:sz w:val="24"/>
          <w:szCs w:val="24"/>
        </w:rPr>
        <w:t xml:space="preserve"> </w:t>
      </w:r>
      <w:proofErr w:type="spellStart"/>
      <w:r w:rsidR="008C1462">
        <w:rPr>
          <w:rFonts w:ascii="Arial" w:hAnsi="Arial" w:cs="Arial"/>
          <w:spacing w:val="-2"/>
          <w:sz w:val="24"/>
          <w:szCs w:val="24"/>
        </w:rPr>
        <w:t>Prinsloo</w:t>
      </w:r>
      <w:proofErr w:type="spellEnd"/>
      <w:r w:rsidR="008C1462">
        <w:rPr>
          <w:rFonts w:ascii="Arial" w:hAnsi="Arial" w:cs="Arial"/>
          <w:spacing w:val="-2"/>
          <w:sz w:val="24"/>
          <w:szCs w:val="24"/>
        </w:rPr>
        <w:t xml:space="preserve">, an educational psychologist opines </w:t>
      </w:r>
      <w:r w:rsidR="008C1462" w:rsidRPr="00B8055B">
        <w:rPr>
          <w:rFonts w:ascii="Arial" w:hAnsi="Arial" w:cs="Arial"/>
          <w:spacing w:val="-2"/>
          <w:sz w:val="24"/>
          <w:szCs w:val="24"/>
        </w:rPr>
        <w:t>that</w:t>
      </w:r>
      <w:r w:rsidR="008C0D76" w:rsidRPr="00B8055B">
        <w:rPr>
          <w:rFonts w:ascii="Arial" w:hAnsi="Arial" w:cs="Arial"/>
          <w:spacing w:val="-2"/>
          <w:sz w:val="24"/>
          <w:szCs w:val="24"/>
        </w:rPr>
        <w:t xml:space="preserve"> the Plaintiff would have been able to complete Grade 12(NQF4) with a degree endorsement before the accident</w:t>
      </w:r>
      <w:r w:rsidR="008C1462">
        <w:rPr>
          <w:rFonts w:ascii="Arial" w:hAnsi="Arial" w:cs="Arial"/>
          <w:spacing w:val="-2"/>
          <w:sz w:val="24"/>
          <w:szCs w:val="24"/>
        </w:rPr>
        <w:t>. W</w:t>
      </w:r>
      <w:r w:rsidR="008C0D76" w:rsidRPr="00B8055B">
        <w:rPr>
          <w:rFonts w:ascii="Arial" w:hAnsi="Arial" w:cs="Arial"/>
          <w:spacing w:val="-2"/>
          <w:sz w:val="24"/>
          <w:szCs w:val="24"/>
        </w:rPr>
        <w:t xml:space="preserve">ith reference to his technical/ practical cognitive skills </w:t>
      </w:r>
      <w:r w:rsidR="003F30CF" w:rsidRPr="00B8055B">
        <w:rPr>
          <w:rFonts w:ascii="Arial" w:hAnsi="Arial" w:cs="Arial"/>
          <w:spacing w:val="-2"/>
          <w:sz w:val="24"/>
          <w:szCs w:val="24"/>
        </w:rPr>
        <w:t xml:space="preserve">base considered, Me </w:t>
      </w:r>
      <w:proofErr w:type="spellStart"/>
      <w:r w:rsidR="003F30CF" w:rsidRPr="00B8055B">
        <w:rPr>
          <w:rFonts w:ascii="Arial" w:hAnsi="Arial" w:cs="Arial"/>
          <w:spacing w:val="-2"/>
          <w:sz w:val="24"/>
          <w:szCs w:val="24"/>
        </w:rPr>
        <w:t>Prinsloo</w:t>
      </w:r>
      <w:proofErr w:type="spellEnd"/>
      <w:r w:rsidR="003F30CF" w:rsidRPr="00B8055B">
        <w:rPr>
          <w:rFonts w:ascii="Arial" w:hAnsi="Arial" w:cs="Arial"/>
          <w:spacing w:val="-2"/>
          <w:sz w:val="24"/>
          <w:szCs w:val="24"/>
        </w:rPr>
        <w:t xml:space="preserve"> opines</w:t>
      </w:r>
      <w:r w:rsidR="008C0D76" w:rsidRPr="00B8055B">
        <w:rPr>
          <w:rFonts w:ascii="Arial" w:hAnsi="Arial" w:cs="Arial"/>
          <w:spacing w:val="-2"/>
          <w:sz w:val="24"/>
          <w:szCs w:val="24"/>
        </w:rPr>
        <w:t xml:space="preserve"> that the plaintiff would probably have been better suited to follow </w:t>
      </w:r>
      <w:r w:rsidR="006E7DBA" w:rsidRPr="00B8055B">
        <w:rPr>
          <w:rFonts w:ascii="Arial" w:hAnsi="Arial" w:cs="Arial"/>
          <w:spacing w:val="-2"/>
          <w:sz w:val="24"/>
          <w:szCs w:val="24"/>
        </w:rPr>
        <w:t>diploma studies.</w:t>
      </w:r>
    </w:p>
    <w:p w:rsidR="006E7DBA" w:rsidRPr="00B8055B" w:rsidRDefault="006E7DBA" w:rsidP="00D450FE">
      <w:pPr>
        <w:pStyle w:val="BodyText"/>
        <w:kinsoku w:val="0"/>
        <w:overflowPunct w:val="0"/>
        <w:spacing w:line="360" w:lineRule="auto"/>
        <w:ind w:left="720" w:hanging="720"/>
        <w:jc w:val="both"/>
        <w:rPr>
          <w:rFonts w:ascii="Arial" w:hAnsi="Arial" w:cs="Arial"/>
          <w:spacing w:val="-2"/>
          <w:sz w:val="24"/>
          <w:szCs w:val="24"/>
        </w:rPr>
      </w:pPr>
    </w:p>
    <w:p w:rsidR="006E7DBA" w:rsidRPr="00B8055B" w:rsidRDefault="006E7DBA"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t>[20]</w:t>
      </w:r>
      <w:r w:rsidR="00686523" w:rsidRPr="00B8055B">
        <w:rPr>
          <w:rFonts w:ascii="Arial" w:hAnsi="Arial" w:cs="Arial"/>
          <w:spacing w:val="-2"/>
          <w:sz w:val="24"/>
          <w:szCs w:val="24"/>
        </w:rPr>
        <w:t xml:space="preserve"> </w:t>
      </w:r>
      <w:r w:rsidR="00686523" w:rsidRPr="00B8055B">
        <w:rPr>
          <w:rFonts w:ascii="Arial" w:hAnsi="Arial" w:cs="Arial"/>
          <w:spacing w:val="-2"/>
          <w:sz w:val="24"/>
          <w:szCs w:val="24"/>
        </w:rPr>
        <w:tab/>
        <w:t xml:space="preserve">On the post-accident scenario, she refers to the factual information </w:t>
      </w:r>
      <w:r w:rsidR="00F0554D" w:rsidRPr="00B8055B">
        <w:rPr>
          <w:rFonts w:ascii="Arial" w:hAnsi="Arial" w:cs="Arial"/>
          <w:spacing w:val="-2"/>
          <w:sz w:val="24"/>
          <w:szCs w:val="24"/>
        </w:rPr>
        <w:t xml:space="preserve">which indicates that the plaintiff passed grade 12 with degree endorsement. </w:t>
      </w:r>
      <w:r w:rsidR="009E4A80" w:rsidRPr="00B8055B">
        <w:rPr>
          <w:rFonts w:ascii="Arial" w:hAnsi="Arial" w:cs="Arial"/>
          <w:spacing w:val="-2"/>
          <w:sz w:val="24"/>
          <w:szCs w:val="24"/>
        </w:rPr>
        <w:t xml:space="preserve">He enrolled </w:t>
      </w:r>
      <w:r w:rsidR="00FA784E" w:rsidRPr="00B8055B">
        <w:rPr>
          <w:rFonts w:ascii="Arial" w:hAnsi="Arial" w:cs="Arial"/>
          <w:spacing w:val="-2"/>
          <w:sz w:val="24"/>
          <w:szCs w:val="24"/>
        </w:rPr>
        <w:t xml:space="preserve">at TVET College the </w:t>
      </w:r>
      <w:r w:rsidR="008C1462">
        <w:rPr>
          <w:rFonts w:ascii="Arial" w:hAnsi="Arial" w:cs="Arial"/>
          <w:spacing w:val="-2"/>
          <w:sz w:val="24"/>
          <w:szCs w:val="24"/>
        </w:rPr>
        <w:t>following year and completed a three month N1 q</w:t>
      </w:r>
      <w:r w:rsidR="00FA784E" w:rsidRPr="00B8055B">
        <w:rPr>
          <w:rFonts w:ascii="Arial" w:hAnsi="Arial" w:cs="Arial"/>
          <w:spacing w:val="-2"/>
          <w:sz w:val="24"/>
          <w:szCs w:val="24"/>
        </w:rPr>
        <w:t xml:space="preserve">ualification. </w:t>
      </w:r>
    </w:p>
    <w:p w:rsidR="00FA784E" w:rsidRPr="00B8055B" w:rsidRDefault="00FA784E" w:rsidP="00D450FE">
      <w:pPr>
        <w:pStyle w:val="BodyText"/>
        <w:kinsoku w:val="0"/>
        <w:overflowPunct w:val="0"/>
        <w:spacing w:line="360" w:lineRule="auto"/>
        <w:ind w:left="720" w:hanging="720"/>
        <w:jc w:val="both"/>
        <w:rPr>
          <w:rFonts w:ascii="Arial" w:hAnsi="Arial" w:cs="Arial"/>
          <w:spacing w:val="-2"/>
          <w:sz w:val="24"/>
          <w:szCs w:val="24"/>
        </w:rPr>
      </w:pPr>
    </w:p>
    <w:p w:rsidR="002330B3" w:rsidRPr="00B8055B" w:rsidRDefault="00FA784E"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lastRenderedPageBreak/>
        <w:t>[21]</w:t>
      </w:r>
      <w:r w:rsidRPr="00B8055B">
        <w:rPr>
          <w:rFonts w:ascii="Arial" w:hAnsi="Arial" w:cs="Arial"/>
          <w:spacing w:val="-2"/>
          <w:sz w:val="24"/>
          <w:szCs w:val="24"/>
        </w:rPr>
        <w:tab/>
        <w:t xml:space="preserve">Dr Jacobs, an industrial psychologist indicates with reference to the uninjured career of the plaintiff, that he was a scholar of the time of the </w:t>
      </w:r>
      <w:r w:rsidR="002330B3" w:rsidRPr="00B8055B">
        <w:rPr>
          <w:rFonts w:ascii="Arial" w:hAnsi="Arial" w:cs="Arial"/>
          <w:spacing w:val="-2"/>
          <w:sz w:val="24"/>
          <w:szCs w:val="24"/>
        </w:rPr>
        <w:t xml:space="preserve">accident. That his educational level could most likely be seen as NQF6 (Grade 12 + Diploma) as postulated by Me </w:t>
      </w:r>
      <w:proofErr w:type="spellStart"/>
      <w:r w:rsidR="002330B3" w:rsidRPr="00B8055B">
        <w:rPr>
          <w:rFonts w:ascii="Arial" w:hAnsi="Arial" w:cs="Arial"/>
          <w:spacing w:val="-2"/>
          <w:sz w:val="24"/>
          <w:szCs w:val="24"/>
        </w:rPr>
        <w:t>Prinsloo</w:t>
      </w:r>
      <w:proofErr w:type="spellEnd"/>
      <w:r w:rsidR="002330B3" w:rsidRPr="00B8055B">
        <w:rPr>
          <w:rFonts w:ascii="Arial" w:hAnsi="Arial" w:cs="Arial"/>
          <w:spacing w:val="-2"/>
          <w:sz w:val="24"/>
          <w:szCs w:val="24"/>
        </w:rPr>
        <w:t xml:space="preserve">. That he would have had some opportunity as any healthy person to study, work and complete for </w:t>
      </w:r>
      <w:r w:rsidR="008C1462">
        <w:rPr>
          <w:rFonts w:ascii="Arial" w:hAnsi="Arial" w:cs="Arial"/>
          <w:spacing w:val="-2"/>
          <w:sz w:val="24"/>
          <w:szCs w:val="24"/>
        </w:rPr>
        <w:t>better paid position in the labour market.</w:t>
      </w:r>
    </w:p>
    <w:p w:rsidR="002330B3" w:rsidRPr="00B8055B" w:rsidRDefault="002330B3" w:rsidP="00D450FE">
      <w:pPr>
        <w:pStyle w:val="BodyText"/>
        <w:kinsoku w:val="0"/>
        <w:overflowPunct w:val="0"/>
        <w:spacing w:line="360" w:lineRule="auto"/>
        <w:ind w:left="720" w:hanging="720"/>
        <w:jc w:val="both"/>
        <w:rPr>
          <w:rFonts w:ascii="Arial" w:hAnsi="Arial" w:cs="Arial"/>
          <w:spacing w:val="-2"/>
          <w:sz w:val="24"/>
          <w:szCs w:val="24"/>
        </w:rPr>
      </w:pPr>
    </w:p>
    <w:p w:rsidR="009F5009" w:rsidRPr="00B8055B" w:rsidRDefault="002330B3" w:rsidP="00D450FE">
      <w:pPr>
        <w:pStyle w:val="BodyText"/>
        <w:kinsoku w:val="0"/>
        <w:overflowPunct w:val="0"/>
        <w:spacing w:line="360" w:lineRule="auto"/>
        <w:ind w:left="720" w:hanging="720"/>
        <w:jc w:val="both"/>
        <w:rPr>
          <w:rFonts w:ascii="Arial" w:hAnsi="Arial" w:cs="Arial"/>
          <w:spacing w:val="-2"/>
          <w:sz w:val="24"/>
          <w:szCs w:val="24"/>
        </w:rPr>
      </w:pPr>
      <w:r w:rsidRPr="00B8055B">
        <w:rPr>
          <w:rFonts w:ascii="Arial" w:hAnsi="Arial" w:cs="Arial"/>
          <w:spacing w:val="-2"/>
          <w:sz w:val="24"/>
          <w:szCs w:val="24"/>
        </w:rPr>
        <w:t>[22]</w:t>
      </w:r>
      <w:r w:rsidRPr="00B8055B">
        <w:rPr>
          <w:rFonts w:ascii="Arial" w:hAnsi="Arial" w:cs="Arial"/>
          <w:spacing w:val="-2"/>
          <w:sz w:val="24"/>
          <w:szCs w:val="24"/>
        </w:rPr>
        <w:tab/>
        <w:t>On the injured scenario, Dr J</w:t>
      </w:r>
      <w:r w:rsidR="006B1803">
        <w:rPr>
          <w:rFonts w:ascii="Arial" w:hAnsi="Arial" w:cs="Arial"/>
          <w:spacing w:val="-2"/>
          <w:sz w:val="24"/>
          <w:szCs w:val="24"/>
        </w:rPr>
        <w:t>acobs</w:t>
      </w:r>
      <w:r w:rsidRPr="00B8055B">
        <w:rPr>
          <w:rFonts w:ascii="Arial" w:hAnsi="Arial" w:cs="Arial"/>
          <w:spacing w:val="-2"/>
          <w:sz w:val="24"/>
          <w:szCs w:val="24"/>
        </w:rPr>
        <w:t xml:space="preserve"> opines that it is highly unlikely that contrary to the aspiration of the plaintiff, that he would have become a lawyer. he notes that the plaintiff would hav</w:t>
      </w:r>
      <w:r w:rsidR="00E77E8D" w:rsidRPr="00B8055B">
        <w:rPr>
          <w:rFonts w:ascii="Arial" w:hAnsi="Arial" w:cs="Arial"/>
          <w:spacing w:val="-2"/>
          <w:sz w:val="24"/>
          <w:szCs w:val="24"/>
        </w:rPr>
        <w:t>e been able to perform secretarial</w:t>
      </w:r>
      <w:r w:rsidRPr="00B8055B">
        <w:rPr>
          <w:rFonts w:ascii="Arial" w:hAnsi="Arial" w:cs="Arial"/>
          <w:spacing w:val="-2"/>
          <w:sz w:val="24"/>
          <w:szCs w:val="24"/>
        </w:rPr>
        <w:t xml:space="preserve"> work with reasonable </w:t>
      </w:r>
      <w:r w:rsidR="00B93C28" w:rsidRPr="00B8055B">
        <w:rPr>
          <w:rFonts w:ascii="Arial" w:hAnsi="Arial" w:cs="Arial"/>
          <w:spacing w:val="-2"/>
          <w:sz w:val="24"/>
          <w:szCs w:val="24"/>
        </w:rPr>
        <w:t xml:space="preserve">accommodation. He noted with deference to the </w:t>
      </w:r>
      <w:r w:rsidR="000E226E" w:rsidRPr="00B8055B">
        <w:rPr>
          <w:rFonts w:ascii="Arial" w:hAnsi="Arial" w:cs="Arial"/>
          <w:spacing w:val="-2"/>
          <w:sz w:val="24"/>
          <w:szCs w:val="24"/>
        </w:rPr>
        <w:t xml:space="preserve">opinions of Dr </w:t>
      </w:r>
      <w:proofErr w:type="spellStart"/>
      <w:r w:rsidR="00E77E8D" w:rsidRPr="00B8055B">
        <w:rPr>
          <w:rFonts w:ascii="Arial" w:hAnsi="Arial" w:cs="Arial"/>
          <w:spacing w:val="-2"/>
          <w:sz w:val="24"/>
          <w:szCs w:val="24"/>
        </w:rPr>
        <w:t>Oelofse</w:t>
      </w:r>
      <w:proofErr w:type="spellEnd"/>
      <w:r w:rsidR="006B1803">
        <w:rPr>
          <w:rFonts w:ascii="Arial" w:hAnsi="Arial" w:cs="Arial"/>
          <w:spacing w:val="-2"/>
          <w:sz w:val="24"/>
          <w:szCs w:val="24"/>
        </w:rPr>
        <w:t xml:space="preserve"> and D</w:t>
      </w:r>
      <w:r w:rsidR="000E226E" w:rsidRPr="00B8055B">
        <w:rPr>
          <w:rFonts w:ascii="Arial" w:hAnsi="Arial" w:cs="Arial"/>
          <w:spacing w:val="-2"/>
          <w:sz w:val="24"/>
          <w:szCs w:val="24"/>
        </w:rPr>
        <w:t xml:space="preserve">eacon, that the plaintiff </w:t>
      </w:r>
      <w:r w:rsidR="009F5009" w:rsidRPr="00B8055B">
        <w:rPr>
          <w:rFonts w:ascii="Arial" w:hAnsi="Arial" w:cs="Arial"/>
          <w:spacing w:val="-2"/>
          <w:sz w:val="24"/>
          <w:szCs w:val="24"/>
        </w:rPr>
        <w:t xml:space="preserve">would have retired 5 years earlier than his retirement age. According to him, the accident has changed his capacity to learn and earn. </w:t>
      </w:r>
    </w:p>
    <w:p w:rsidR="009F5009" w:rsidRPr="00B8055B" w:rsidRDefault="009F5009" w:rsidP="00D450FE">
      <w:pPr>
        <w:pStyle w:val="BodyText"/>
        <w:kinsoku w:val="0"/>
        <w:overflowPunct w:val="0"/>
        <w:spacing w:line="360" w:lineRule="auto"/>
        <w:ind w:left="720" w:hanging="720"/>
        <w:jc w:val="both"/>
        <w:rPr>
          <w:rFonts w:ascii="Arial" w:hAnsi="Arial" w:cs="Arial"/>
          <w:spacing w:val="-2"/>
          <w:sz w:val="24"/>
          <w:szCs w:val="24"/>
        </w:rPr>
      </w:pPr>
    </w:p>
    <w:p w:rsidR="00FA784E" w:rsidRPr="00B8055B" w:rsidRDefault="006B1803" w:rsidP="00D450FE">
      <w:pPr>
        <w:pStyle w:val="BodyText"/>
        <w:kinsoku w:val="0"/>
        <w:overflowPunct w:val="0"/>
        <w:spacing w:line="360" w:lineRule="auto"/>
        <w:ind w:left="720" w:hanging="720"/>
        <w:jc w:val="both"/>
        <w:rPr>
          <w:rFonts w:ascii="Arial" w:hAnsi="Arial" w:cs="Arial"/>
          <w:spacing w:val="-2"/>
          <w:sz w:val="24"/>
          <w:szCs w:val="24"/>
        </w:rPr>
      </w:pPr>
      <w:r>
        <w:rPr>
          <w:rFonts w:ascii="Arial" w:hAnsi="Arial" w:cs="Arial"/>
          <w:spacing w:val="-2"/>
          <w:sz w:val="24"/>
          <w:szCs w:val="24"/>
        </w:rPr>
        <w:t xml:space="preserve">[23] </w:t>
      </w:r>
      <w:r>
        <w:rPr>
          <w:rFonts w:ascii="Arial" w:hAnsi="Arial" w:cs="Arial"/>
          <w:spacing w:val="-2"/>
          <w:sz w:val="24"/>
          <w:szCs w:val="24"/>
        </w:rPr>
        <w:tab/>
        <w:t>Munro Actuaries</w:t>
      </w:r>
      <w:r w:rsidR="009F5009" w:rsidRPr="00B8055B">
        <w:rPr>
          <w:rFonts w:ascii="Arial" w:hAnsi="Arial" w:cs="Arial"/>
          <w:spacing w:val="-2"/>
          <w:sz w:val="24"/>
          <w:szCs w:val="24"/>
        </w:rPr>
        <w:t xml:space="preserve">, calculated the plaintiff’s </w:t>
      </w:r>
      <w:r>
        <w:rPr>
          <w:rFonts w:ascii="Arial" w:hAnsi="Arial" w:cs="Arial"/>
          <w:spacing w:val="-2"/>
          <w:sz w:val="24"/>
          <w:szCs w:val="24"/>
        </w:rPr>
        <w:t>loss of in</w:t>
      </w:r>
      <w:r w:rsidR="00C654BE" w:rsidRPr="00B8055B">
        <w:rPr>
          <w:rFonts w:ascii="Arial" w:hAnsi="Arial" w:cs="Arial"/>
          <w:spacing w:val="-2"/>
          <w:sz w:val="24"/>
          <w:szCs w:val="24"/>
        </w:rPr>
        <w:t>come. According to the information</w:t>
      </w:r>
      <w:r w:rsidR="00105E69" w:rsidRPr="00B8055B">
        <w:rPr>
          <w:rFonts w:ascii="Arial" w:hAnsi="Arial" w:cs="Arial"/>
          <w:spacing w:val="-2"/>
          <w:sz w:val="24"/>
          <w:szCs w:val="24"/>
        </w:rPr>
        <w:t xml:space="preserve"> provided to them</w:t>
      </w:r>
      <w:r>
        <w:rPr>
          <w:rFonts w:ascii="Arial" w:hAnsi="Arial" w:cs="Arial"/>
          <w:spacing w:val="-2"/>
          <w:sz w:val="24"/>
          <w:szCs w:val="24"/>
        </w:rPr>
        <w:t xml:space="preserve">, it is </w:t>
      </w:r>
      <w:r w:rsidRPr="00B8055B">
        <w:rPr>
          <w:rFonts w:ascii="Arial" w:hAnsi="Arial" w:cs="Arial"/>
          <w:spacing w:val="-2"/>
          <w:sz w:val="24"/>
          <w:szCs w:val="24"/>
        </w:rPr>
        <w:t>indicated</w:t>
      </w:r>
      <w:r w:rsidR="00105E69" w:rsidRPr="00B8055B">
        <w:rPr>
          <w:rFonts w:ascii="Arial" w:hAnsi="Arial" w:cs="Arial"/>
          <w:spacing w:val="-2"/>
          <w:sz w:val="24"/>
          <w:szCs w:val="24"/>
        </w:rPr>
        <w:t xml:space="preserve"> that the claimant is not expected to reach the sug</w:t>
      </w:r>
      <w:r>
        <w:rPr>
          <w:rFonts w:ascii="Arial" w:hAnsi="Arial" w:cs="Arial"/>
          <w:spacing w:val="-2"/>
          <w:sz w:val="24"/>
          <w:szCs w:val="24"/>
        </w:rPr>
        <w:t>gested pre-accident career potential</w:t>
      </w:r>
      <w:r w:rsidR="00105E69" w:rsidRPr="00B8055B">
        <w:rPr>
          <w:rFonts w:ascii="Arial" w:hAnsi="Arial" w:cs="Arial"/>
          <w:spacing w:val="-2"/>
          <w:sz w:val="24"/>
          <w:szCs w:val="24"/>
        </w:rPr>
        <w:t xml:space="preserve"> and was expected to retire early. The actuaries were also inst</w:t>
      </w:r>
      <w:r>
        <w:rPr>
          <w:rFonts w:ascii="Arial" w:hAnsi="Arial" w:cs="Arial"/>
          <w:spacing w:val="-2"/>
          <w:sz w:val="24"/>
          <w:szCs w:val="24"/>
        </w:rPr>
        <w:t xml:space="preserve">ructed to apply a 20% deduction </w:t>
      </w:r>
      <w:r w:rsidR="00105E69" w:rsidRPr="00B8055B">
        <w:rPr>
          <w:rFonts w:ascii="Arial" w:hAnsi="Arial" w:cs="Arial"/>
          <w:spacing w:val="-2"/>
          <w:sz w:val="24"/>
          <w:szCs w:val="24"/>
        </w:rPr>
        <w:t>on the uninjured future earnings and 50%</w:t>
      </w:r>
      <w:r w:rsidR="000E226E" w:rsidRPr="00B8055B">
        <w:rPr>
          <w:rFonts w:ascii="Arial" w:hAnsi="Arial" w:cs="Arial"/>
          <w:spacing w:val="-2"/>
          <w:sz w:val="24"/>
          <w:szCs w:val="24"/>
        </w:rPr>
        <w:t xml:space="preserve"> </w:t>
      </w:r>
      <w:r w:rsidR="00971503" w:rsidRPr="00B8055B">
        <w:rPr>
          <w:rFonts w:ascii="Arial" w:hAnsi="Arial" w:cs="Arial"/>
          <w:spacing w:val="-2"/>
          <w:sz w:val="24"/>
          <w:szCs w:val="24"/>
        </w:rPr>
        <w:t xml:space="preserve">on the injured future earnings </w:t>
      </w:r>
    </w:p>
    <w:p w:rsidR="006C33A4" w:rsidRPr="00B8055B" w:rsidRDefault="006C33A4" w:rsidP="00C87109">
      <w:pPr>
        <w:pStyle w:val="BodyTextIndent"/>
        <w:spacing w:line="360" w:lineRule="auto"/>
        <w:rPr>
          <w:rFonts w:asciiTheme="minorHAnsi" w:hAnsiTheme="minorHAnsi" w:cstheme="minorHAnsi"/>
        </w:rPr>
      </w:pPr>
      <w:r w:rsidRPr="00B8055B">
        <w:rPr>
          <w:rFonts w:asciiTheme="minorHAnsi" w:hAnsiTheme="minorHAnsi" w:cstheme="minorHAnsi"/>
        </w:rPr>
        <w:t xml:space="preserve"> </w:t>
      </w:r>
    </w:p>
    <w:p w:rsidR="00A12059" w:rsidRPr="00B8055B" w:rsidRDefault="006C33A4" w:rsidP="00C87109">
      <w:pPr>
        <w:pStyle w:val="BodyTextIndent"/>
        <w:spacing w:line="360" w:lineRule="auto"/>
      </w:pPr>
      <w:r w:rsidRPr="00B8055B">
        <w:t xml:space="preserve">             </w:t>
      </w:r>
      <w:r w:rsidR="00925E77" w:rsidRPr="00B8055B">
        <w:t xml:space="preserve"> </w:t>
      </w:r>
      <w:r w:rsidR="00D33E2E" w:rsidRPr="00B8055B">
        <w:tab/>
      </w:r>
    </w:p>
    <w:p w:rsidR="00403A48" w:rsidRPr="00B8055B" w:rsidRDefault="00403A48" w:rsidP="00C87109">
      <w:pPr>
        <w:pStyle w:val="Heading2"/>
        <w:shd w:val="clear" w:color="auto" w:fill="FFFFFF"/>
        <w:spacing w:before="0" w:line="360" w:lineRule="auto"/>
        <w:ind w:left="851" w:hanging="851"/>
        <w:jc w:val="both"/>
        <w:rPr>
          <w:rFonts w:ascii="Arial" w:hAnsi="Arial" w:cs="Arial"/>
          <w:color w:val="auto"/>
          <w:sz w:val="24"/>
          <w:szCs w:val="24"/>
        </w:rPr>
      </w:pPr>
    </w:p>
    <w:p w:rsidR="005845D0" w:rsidRPr="00886398" w:rsidRDefault="00B8055B" w:rsidP="000D1F28">
      <w:pPr>
        <w:pStyle w:val="BodyTextIndent"/>
        <w:spacing w:line="360" w:lineRule="auto"/>
        <w:rPr>
          <w:color w:val="000000" w:themeColor="text1"/>
        </w:rPr>
      </w:pPr>
      <w:r w:rsidRPr="008C0139">
        <w:rPr>
          <w:color w:val="000000" w:themeColor="text1"/>
        </w:rPr>
        <w:t xml:space="preserve"> </w:t>
      </w:r>
      <w:r w:rsidR="00770A95" w:rsidRPr="008C0139">
        <w:rPr>
          <w:color w:val="000000" w:themeColor="text1"/>
        </w:rPr>
        <w:t>[</w:t>
      </w:r>
      <w:r w:rsidR="00445D5B">
        <w:rPr>
          <w:color w:val="000000" w:themeColor="text1"/>
        </w:rPr>
        <w:t>24</w:t>
      </w:r>
      <w:r w:rsidR="00770A95" w:rsidRPr="008C0139">
        <w:rPr>
          <w:color w:val="000000" w:themeColor="text1"/>
        </w:rPr>
        <w:t>]</w:t>
      </w:r>
      <w:r w:rsidR="00770A95" w:rsidRPr="008C0139">
        <w:rPr>
          <w:color w:val="000000" w:themeColor="text1"/>
        </w:rPr>
        <w:tab/>
      </w:r>
      <w:r w:rsidR="0043185B">
        <w:rPr>
          <w:color w:val="000000" w:themeColor="text1"/>
        </w:rPr>
        <w:t>The report on the calculations by the actuary is based on the information supplied by the plaintiff’s attorn</w:t>
      </w:r>
      <w:r w:rsidR="005A15E5">
        <w:rPr>
          <w:color w:val="000000" w:themeColor="text1"/>
        </w:rPr>
        <w:t xml:space="preserve">ey as well as the report of the industrial psychologist </w:t>
      </w:r>
      <w:r w:rsidR="0043185B">
        <w:rPr>
          <w:color w:val="000000" w:themeColor="text1"/>
        </w:rPr>
        <w:t>Dr Jacobs</w:t>
      </w:r>
      <w:r w:rsidR="006B1803">
        <w:rPr>
          <w:color w:val="000000" w:themeColor="text1"/>
        </w:rPr>
        <w:t xml:space="preserve"> in</w:t>
      </w:r>
      <w:r w:rsidR="005A15E5">
        <w:rPr>
          <w:color w:val="000000" w:themeColor="text1"/>
        </w:rPr>
        <w:t xml:space="preserve"> order to quanti</w:t>
      </w:r>
      <w:r w:rsidR="00D23E94">
        <w:rPr>
          <w:color w:val="000000" w:themeColor="text1"/>
        </w:rPr>
        <w:t>fy the future uninjured and</w:t>
      </w:r>
      <w:r w:rsidR="005A15E5">
        <w:rPr>
          <w:color w:val="000000" w:themeColor="text1"/>
        </w:rPr>
        <w:t xml:space="preserve"> injured earnings</w:t>
      </w:r>
      <w:r w:rsidR="00445D5B">
        <w:rPr>
          <w:color w:val="000000" w:themeColor="text1"/>
        </w:rPr>
        <w:t xml:space="preserve">. The </w:t>
      </w:r>
      <w:r w:rsidR="00886398">
        <w:rPr>
          <w:color w:val="000000" w:themeColor="text1"/>
        </w:rPr>
        <w:t>actuaries took</w:t>
      </w:r>
      <w:r w:rsidR="005A15E5">
        <w:rPr>
          <w:color w:val="000000" w:themeColor="text1"/>
        </w:rPr>
        <w:t xml:space="preserve"> into account </w:t>
      </w:r>
      <w:r w:rsidR="00D23E94">
        <w:rPr>
          <w:color w:val="000000" w:themeColor="text1"/>
        </w:rPr>
        <w:t>that the Plaintiff</w:t>
      </w:r>
      <w:r w:rsidR="005A15E5" w:rsidRPr="00886398">
        <w:rPr>
          <w:color w:val="000000" w:themeColor="text1"/>
        </w:rPr>
        <w:t xml:space="preserve"> is not expected to reach the suggested pre-accident career potential and might suffer losses that are not directly quantifiable and should be addressed via contingencies.  </w:t>
      </w:r>
    </w:p>
    <w:p w:rsidR="005845D0" w:rsidRPr="008C0139" w:rsidRDefault="005845D0" w:rsidP="000D1F28">
      <w:pPr>
        <w:pStyle w:val="BodyTextIndent"/>
        <w:spacing w:line="360" w:lineRule="auto"/>
        <w:rPr>
          <w:color w:val="000000" w:themeColor="text1"/>
        </w:rPr>
      </w:pPr>
    </w:p>
    <w:p w:rsidR="006A11AE" w:rsidRDefault="00086D6B" w:rsidP="006A11AE">
      <w:pPr>
        <w:pStyle w:val="BodyTextIndent"/>
        <w:spacing w:line="360" w:lineRule="auto"/>
        <w:rPr>
          <w:color w:val="FF0000"/>
        </w:rPr>
      </w:pPr>
      <w:r w:rsidRPr="00B8055B">
        <w:t>[</w:t>
      </w:r>
      <w:r w:rsidR="00445D5B" w:rsidRPr="00B8055B">
        <w:t>25</w:t>
      </w:r>
      <w:r w:rsidR="00D23E94">
        <w:t xml:space="preserve">]   </w:t>
      </w:r>
      <w:r w:rsidR="00E77E8D" w:rsidRPr="00B8055B">
        <w:t xml:space="preserve">I requested the parties to file the Heads of argument in respect of the contingencies to be applied. Adv. </w:t>
      </w:r>
      <w:proofErr w:type="spellStart"/>
      <w:r w:rsidR="00E77E8D" w:rsidRPr="00B8055B">
        <w:t>Zietsman</w:t>
      </w:r>
      <w:proofErr w:type="spellEnd"/>
      <w:r w:rsidR="00E77E8D" w:rsidRPr="00B8055B">
        <w:t xml:space="preserve"> SC</w:t>
      </w:r>
      <w:r w:rsidR="00D23E94">
        <w:t>,</w:t>
      </w:r>
      <w:r w:rsidR="00E77E8D" w:rsidRPr="00B8055B">
        <w:t xml:space="preserve"> obliged for which I am thankful. Ms </w:t>
      </w:r>
      <w:proofErr w:type="spellStart"/>
      <w:r w:rsidR="00886398" w:rsidRPr="00B8055B">
        <w:t>Booysen</w:t>
      </w:r>
      <w:proofErr w:type="spellEnd"/>
      <w:r w:rsidR="00D23E94">
        <w:t>, on the other hand,</w:t>
      </w:r>
      <w:r w:rsidR="00E77E8D" w:rsidRPr="00B8055B">
        <w:t xml:space="preserve"> only filed two judgments as well as a document styled “</w:t>
      </w:r>
      <w:r w:rsidR="00E77E8D" w:rsidRPr="00D23E94">
        <w:rPr>
          <w:i/>
        </w:rPr>
        <w:t>Loss of earnings Calculator</w:t>
      </w:r>
      <w:r w:rsidR="00E77E8D" w:rsidRPr="00B8055B">
        <w:t>”. In this document, 25%</w:t>
      </w:r>
      <w:r w:rsidR="00D23E94">
        <w:t xml:space="preserve"> </w:t>
      </w:r>
      <w:r w:rsidR="00D23E94">
        <w:lastRenderedPageBreak/>
        <w:t>contingencies were</w:t>
      </w:r>
      <w:r w:rsidR="00494DCB" w:rsidRPr="00B8055B">
        <w:t xml:space="preserve"> applied on the pre-morbid earnings scenario while 30% was applied on the post morbid earnings. I take it that Counsel for the Defendant handed in the judgments for this court to consider them in the adjudication of this dispute. In the unreported matter</w:t>
      </w:r>
      <w:r w:rsidR="00D9370B" w:rsidRPr="00B8055B">
        <w:t xml:space="preserve"> handed to Court</w:t>
      </w:r>
      <w:r w:rsidR="00494DCB" w:rsidRPr="00B8055B">
        <w:t xml:space="preserve"> of </w:t>
      </w:r>
      <w:r w:rsidR="00494DCB" w:rsidRPr="00D23E94">
        <w:rPr>
          <w:i/>
        </w:rPr>
        <w:t>ZWZ obo S</w:t>
      </w:r>
      <w:r w:rsidR="00FF10AC" w:rsidRPr="00D23E94">
        <w:rPr>
          <w:i/>
        </w:rPr>
        <w:t>LN v Road Accident Fund</w:t>
      </w:r>
      <w:r w:rsidR="00FF10AC" w:rsidRPr="00B8055B">
        <w:rPr>
          <w:rStyle w:val="FootnoteReference"/>
        </w:rPr>
        <w:footnoteReference w:id="1"/>
      </w:r>
      <w:r w:rsidR="00D9370B" w:rsidRPr="00B8055B">
        <w:t>, the Plaintiff had sustained a minor head injury and a laceration and abrasion over the forehead</w:t>
      </w:r>
      <w:r w:rsidR="00F53C94" w:rsidRPr="00B8055B">
        <w:t>. On the pre-morbi</w:t>
      </w:r>
      <w:r w:rsidR="00D23E94">
        <w:t>d scenario, the claimant in that</w:t>
      </w:r>
      <w:r w:rsidR="00F53C94" w:rsidRPr="00B8055B">
        <w:t xml:space="preserve"> case was considered to be of above average intelligence and that he could have progressed through the main stream school system,</w:t>
      </w:r>
      <w:r w:rsidR="00494DCB" w:rsidRPr="00B8055B">
        <w:t xml:space="preserve"> </w:t>
      </w:r>
      <w:r w:rsidR="00F53C94" w:rsidRPr="00B8055B">
        <w:t>matriculated and proceeded to obtain a tertiary university degree. The experts</w:t>
      </w:r>
      <w:r w:rsidR="00D23E94">
        <w:t xml:space="preserve"> in that case</w:t>
      </w:r>
      <w:r w:rsidR="00F53C94" w:rsidRPr="00B8055B">
        <w:t xml:space="preserve"> agreed that for </w:t>
      </w:r>
      <w:r w:rsidR="006A11AE" w:rsidRPr="00B8055B">
        <w:t>“</w:t>
      </w:r>
      <w:r w:rsidR="00F53C94" w:rsidRPr="00B8055B">
        <w:rPr>
          <w:i/>
          <w:sz w:val="20"/>
          <w:szCs w:val="20"/>
          <w:u w:val="single"/>
        </w:rPr>
        <w:t xml:space="preserve">the </w:t>
      </w:r>
      <w:r w:rsidR="006A11AE" w:rsidRPr="00B8055B">
        <w:rPr>
          <w:i/>
          <w:sz w:val="20"/>
          <w:szCs w:val="20"/>
          <w:u w:val="single"/>
        </w:rPr>
        <w:t>purpose</w:t>
      </w:r>
      <w:r w:rsidR="00F53C94" w:rsidRPr="00B8055B">
        <w:rPr>
          <w:i/>
          <w:sz w:val="20"/>
          <w:szCs w:val="20"/>
          <w:u w:val="single"/>
        </w:rPr>
        <w:t xml:space="preserve"> of settlement</w:t>
      </w:r>
      <w:r w:rsidR="006A11AE" w:rsidRPr="00B8055B">
        <w:rPr>
          <w:sz w:val="20"/>
          <w:szCs w:val="20"/>
        </w:rPr>
        <w:t xml:space="preserve"> (my emphasis) the average earning of a diploma and degree be utilised with a contingency of 25% pre-morbid and 35% post-</w:t>
      </w:r>
      <w:r w:rsidR="006A11AE" w:rsidRPr="00D23E94">
        <w:rPr>
          <w:sz w:val="20"/>
          <w:szCs w:val="20"/>
        </w:rPr>
        <w:t>morbid</w:t>
      </w:r>
      <w:r w:rsidR="006A11AE" w:rsidRPr="00D23E94">
        <w:rPr>
          <w:rStyle w:val="FootnoteReference"/>
          <w:sz w:val="20"/>
          <w:szCs w:val="20"/>
        </w:rPr>
        <w:footnoteReference w:id="2"/>
      </w:r>
      <w:r w:rsidR="006A11AE" w:rsidRPr="00D23E94">
        <w:t>.”</w:t>
      </w:r>
    </w:p>
    <w:p w:rsidR="006A11AE" w:rsidRDefault="006A11AE" w:rsidP="006A11AE">
      <w:pPr>
        <w:pStyle w:val="BodyTextIndent"/>
        <w:spacing w:line="360" w:lineRule="auto"/>
        <w:rPr>
          <w:color w:val="FF0000"/>
        </w:rPr>
      </w:pPr>
    </w:p>
    <w:p w:rsidR="00D23E94" w:rsidRDefault="006A11AE" w:rsidP="00EC7471">
      <w:pPr>
        <w:pStyle w:val="BodyTextIndent"/>
        <w:spacing w:line="360" w:lineRule="auto"/>
        <w:rPr>
          <w:color w:val="000000" w:themeColor="text1"/>
        </w:rPr>
      </w:pPr>
      <w:r w:rsidRPr="008C0139">
        <w:rPr>
          <w:color w:val="000000" w:themeColor="text1"/>
        </w:rPr>
        <w:t>[</w:t>
      </w:r>
      <w:r>
        <w:rPr>
          <w:color w:val="000000" w:themeColor="text1"/>
        </w:rPr>
        <w:t>24</w:t>
      </w:r>
      <w:r w:rsidRPr="008C0139">
        <w:rPr>
          <w:color w:val="000000" w:themeColor="text1"/>
        </w:rPr>
        <w:t>]</w:t>
      </w:r>
      <w:r w:rsidRPr="008C0139">
        <w:rPr>
          <w:color w:val="000000" w:themeColor="text1"/>
        </w:rPr>
        <w:tab/>
      </w:r>
      <w:r w:rsidR="00B272E8">
        <w:rPr>
          <w:color w:val="000000" w:themeColor="text1"/>
        </w:rPr>
        <w:t xml:space="preserve">The second case of </w:t>
      </w:r>
      <w:proofErr w:type="spellStart"/>
      <w:r w:rsidR="00B272E8" w:rsidRPr="00B272E8">
        <w:rPr>
          <w:i/>
          <w:color w:val="000000" w:themeColor="text1"/>
        </w:rPr>
        <w:t>Dlamini</w:t>
      </w:r>
      <w:proofErr w:type="spellEnd"/>
      <w:r w:rsidR="00B272E8" w:rsidRPr="00B272E8">
        <w:rPr>
          <w:i/>
          <w:color w:val="000000" w:themeColor="text1"/>
        </w:rPr>
        <w:t xml:space="preserve"> </w:t>
      </w:r>
      <w:proofErr w:type="spellStart"/>
      <w:r w:rsidR="00B272E8" w:rsidRPr="00B272E8">
        <w:rPr>
          <w:i/>
          <w:color w:val="000000" w:themeColor="text1"/>
        </w:rPr>
        <w:t>Nonhlahla</w:t>
      </w:r>
      <w:proofErr w:type="spellEnd"/>
      <w:r w:rsidR="00B272E8" w:rsidRPr="00B272E8">
        <w:rPr>
          <w:i/>
          <w:color w:val="000000" w:themeColor="text1"/>
        </w:rPr>
        <w:t xml:space="preserve"> v Road Accident Fund</w:t>
      </w:r>
      <w:r w:rsidR="00B272E8">
        <w:rPr>
          <w:color w:val="000000" w:themeColor="text1"/>
        </w:rPr>
        <w:t xml:space="preserve"> (Gauteng Case number 21375/2019) also need consideration. In this case the Plaintiff also suffered a</w:t>
      </w:r>
      <w:r w:rsidR="00156D6C">
        <w:rPr>
          <w:color w:val="000000" w:themeColor="text1"/>
        </w:rPr>
        <w:t xml:space="preserve"> traumatic</w:t>
      </w:r>
      <w:r w:rsidR="00B272E8">
        <w:rPr>
          <w:color w:val="000000" w:themeColor="text1"/>
        </w:rPr>
        <w:t xml:space="preserve"> head injury</w:t>
      </w:r>
      <w:r w:rsidR="00156D6C">
        <w:rPr>
          <w:color w:val="000000" w:themeColor="text1"/>
        </w:rPr>
        <w:t>. An educational psychologist and neurologist opined that, but for the accident, the Plaintiff would have been</w:t>
      </w:r>
      <w:r w:rsidR="008600C7">
        <w:rPr>
          <w:color w:val="000000" w:themeColor="text1"/>
        </w:rPr>
        <w:t xml:space="preserve"> </w:t>
      </w:r>
      <w:r w:rsidR="00156D6C">
        <w:rPr>
          <w:color w:val="000000" w:themeColor="text1"/>
        </w:rPr>
        <w:t>expected to pass</w:t>
      </w:r>
      <w:r w:rsidR="008600C7">
        <w:rPr>
          <w:color w:val="000000" w:themeColor="text1"/>
        </w:rPr>
        <w:t xml:space="preserve"> Grade 12 and obtain a degree. T</w:t>
      </w:r>
      <w:r w:rsidR="00D23E94">
        <w:rPr>
          <w:color w:val="000000" w:themeColor="text1"/>
        </w:rPr>
        <w:t>he court in that case said:</w:t>
      </w:r>
    </w:p>
    <w:p w:rsidR="00EC7471" w:rsidRDefault="00D23E94" w:rsidP="00EC7471">
      <w:pPr>
        <w:pStyle w:val="BodyTextIndent"/>
        <w:spacing w:line="360" w:lineRule="auto"/>
        <w:rPr>
          <w:color w:val="000000" w:themeColor="text1"/>
        </w:rPr>
      </w:pPr>
      <w:r>
        <w:rPr>
          <w:color w:val="000000" w:themeColor="text1"/>
        </w:rPr>
        <w:t xml:space="preserve">              </w:t>
      </w:r>
      <w:r w:rsidR="00CB5A1B">
        <w:rPr>
          <w:color w:val="000000" w:themeColor="text1"/>
        </w:rPr>
        <w:t>“It</w:t>
      </w:r>
      <w:r w:rsidRPr="00D23E94">
        <w:rPr>
          <w:color w:val="000000" w:themeColor="text1"/>
          <w:sz w:val="20"/>
          <w:szCs w:val="20"/>
        </w:rPr>
        <w:t xml:space="preserve"> is appropriate that 5% contingency be applied to the </w:t>
      </w:r>
      <w:r w:rsidR="00CB5A1B" w:rsidRPr="00D23E94">
        <w:rPr>
          <w:color w:val="000000" w:themeColor="text1"/>
          <w:sz w:val="20"/>
          <w:szCs w:val="20"/>
        </w:rPr>
        <w:t>Plaintiff’s</w:t>
      </w:r>
      <w:r w:rsidRPr="00D23E94">
        <w:rPr>
          <w:color w:val="000000" w:themeColor="text1"/>
          <w:sz w:val="20"/>
          <w:szCs w:val="20"/>
        </w:rPr>
        <w:t xml:space="preserve"> claim for past loss of earnings, a 20% contingency to be applied to the value of the plaintiff’s income, but for the accident, and a 25% contingency to the value of the </w:t>
      </w:r>
      <w:r w:rsidR="00CB5A1B" w:rsidRPr="00D23E94">
        <w:rPr>
          <w:color w:val="000000" w:themeColor="text1"/>
          <w:sz w:val="20"/>
          <w:szCs w:val="20"/>
        </w:rPr>
        <w:t>Plaintiff’s</w:t>
      </w:r>
      <w:r w:rsidRPr="00D23E94">
        <w:rPr>
          <w:color w:val="000000" w:themeColor="text1"/>
          <w:sz w:val="20"/>
          <w:szCs w:val="20"/>
        </w:rPr>
        <w:t xml:space="preserve"> income, regard being had to the accident</w:t>
      </w:r>
      <w:r>
        <w:rPr>
          <w:color w:val="000000" w:themeColor="text1"/>
        </w:rPr>
        <w:t xml:space="preserve">.” </w:t>
      </w:r>
      <w:r w:rsidR="00156D6C">
        <w:rPr>
          <w:color w:val="000000" w:themeColor="text1"/>
        </w:rPr>
        <w:t xml:space="preserve">  </w:t>
      </w:r>
    </w:p>
    <w:p w:rsidR="00EC7471" w:rsidRDefault="00EC7471" w:rsidP="00EC7471">
      <w:pPr>
        <w:pStyle w:val="BodyTextIndent"/>
        <w:spacing w:line="360" w:lineRule="auto"/>
        <w:rPr>
          <w:color w:val="000000" w:themeColor="text1"/>
        </w:rPr>
      </w:pPr>
    </w:p>
    <w:p w:rsidR="00EC7471" w:rsidRPr="008C0139" w:rsidRDefault="00EC7471" w:rsidP="00EC7471">
      <w:pPr>
        <w:pStyle w:val="BodyTextIndent"/>
        <w:spacing w:line="360" w:lineRule="auto"/>
        <w:rPr>
          <w:color w:val="000000" w:themeColor="text1"/>
        </w:rPr>
      </w:pPr>
      <w:r w:rsidRPr="008C0139">
        <w:rPr>
          <w:color w:val="000000" w:themeColor="text1"/>
        </w:rPr>
        <w:t>[</w:t>
      </w:r>
      <w:r>
        <w:rPr>
          <w:color w:val="000000" w:themeColor="text1"/>
        </w:rPr>
        <w:t>24</w:t>
      </w:r>
      <w:r w:rsidRPr="008C0139">
        <w:rPr>
          <w:color w:val="000000" w:themeColor="text1"/>
        </w:rPr>
        <w:t>]</w:t>
      </w:r>
      <w:r w:rsidRPr="008C0139">
        <w:rPr>
          <w:color w:val="000000" w:themeColor="text1"/>
        </w:rPr>
        <w:tab/>
      </w:r>
      <w:r>
        <w:rPr>
          <w:color w:val="000000" w:themeColor="text1"/>
        </w:rPr>
        <w:t>If anything, the two cases relied upon by the Defendant illustrate and fortify the settled principles of our law. First</w:t>
      </w:r>
      <w:r w:rsidR="00CB5A1B">
        <w:rPr>
          <w:color w:val="000000" w:themeColor="text1"/>
        </w:rPr>
        <w:t>,</w:t>
      </w:r>
      <w:r>
        <w:rPr>
          <w:color w:val="000000" w:themeColor="text1"/>
        </w:rPr>
        <w:t xml:space="preserve"> that contingenc</w:t>
      </w:r>
      <w:r w:rsidR="00CB5A1B">
        <w:rPr>
          <w:color w:val="000000" w:themeColor="text1"/>
        </w:rPr>
        <w:t>ies</w:t>
      </w:r>
      <w:r>
        <w:rPr>
          <w:color w:val="000000" w:themeColor="text1"/>
        </w:rPr>
        <w:t xml:space="preserve"> are in the discretion of the court. Such discretion will be eroded if the court will apply the percentage of contingency applied in another case without looking into the merits of the case before it.</w:t>
      </w:r>
      <w:r w:rsidR="00CB5A1B">
        <w:rPr>
          <w:color w:val="000000" w:themeColor="text1"/>
        </w:rPr>
        <w:t xml:space="preserve"> Each case must be adjudicated on its own merits.</w:t>
      </w:r>
      <w:r>
        <w:rPr>
          <w:color w:val="000000" w:themeColor="text1"/>
        </w:rPr>
        <w:t xml:space="preserve"> Secondly, past awards only give guidance and</w:t>
      </w:r>
      <w:r w:rsidR="00CB5A1B">
        <w:rPr>
          <w:color w:val="000000" w:themeColor="text1"/>
        </w:rPr>
        <w:t xml:space="preserve"> do</w:t>
      </w:r>
      <w:r>
        <w:rPr>
          <w:color w:val="000000" w:themeColor="text1"/>
        </w:rPr>
        <w:t xml:space="preserve"> not become precedent</w:t>
      </w:r>
      <w:r w:rsidR="00CB5A1B">
        <w:rPr>
          <w:color w:val="000000" w:themeColor="text1"/>
        </w:rPr>
        <w:t>s</w:t>
      </w:r>
      <w:r>
        <w:rPr>
          <w:color w:val="000000" w:themeColor="text1"/>
        </w:rPr>
        <w:t xml:space="preserve"> for future awards.</w:t>
      </w:r>
      <w:r w:rsidR="00CB5A1B">
        <w:rPr>
          <w:color w:val="000000" w:themeColor="text1"/>
        </w:rPr>
        <w:t xml:space="preserve"> Their impotence lies in guidance and persuasiveness. </w:t>
      </w:r>
      <w:r>
        <w:rPr>
          <w:color w:val="000000" w:themeColor="text1"/>
        </w:rPr>
        <w:t xml:space="preserve"> It is important to note that in </w:t>
      </w:r>
      <w:r w:rsidRPr="00CB5A1B">
        <w:rPr>
          <w:i/>
          <w:color w:val="000000" w:themeColor="text1"/>
        </w:rPr>
        <w:t>ZWZ</w:t>
      </w:r>
      <w:r w:rsidR="00CB5A1B">
        <w:rPr>
          <w:color w:val="000000" w:themeColor="text1"/>
        </w:rPr>
        <w:t>(above)</w:t>
      </w:r>
      <w:r>
        <w:rPr>
          <w:color w:val="000000" w:themeColor="text1"/>
        </w:rPr>
        <w:t>, unlike in this case,</w:t>
      </w:r>
      <w:r w:rsidR="00CB5A1B">
        <w:rPr>
          <w:color w:val="000000" w:themeColor="text1"/>
        </w:rPr>
        <w:t xml:space="preserve"> the contingencies</w:t>
      </w:r>
      <w:r>
        <w:rPr>
          <w:color w:val="000000" w:themeColor="text1"/>
        </w:rPr>
        <w:t xml:space="preserve"> to be applied emanated from the parties’ intent to settle. They were applied by </w:t>
      </w:r>
      <w:r>
        <w:rPr>
          <w:color w:val="000000" w:themeColor="text1"/>
        </w:rPr>
        <w:lastRenderedPageBreak/>
        <w:t xml:space="preserve">agreement between the parties and that helps little the adjudication of this case.  </w:t>
      </w:r>
    </w:p>
    <w:p w:rsidR="006A11AE" w:rsidRDefault="006A11AE" w:rsidP="006A11AE">
      <w:pPr>
        <w:pStyle w:val="BodyTextIndent"/>
        <w:spacing w:line="360" w:lineRule="auto"/>
        <w:rPr>
          <w:color w:val="000000" w:themeColor="text1"/>
        </w:rPr>
      </w:pPr>
    </w:p>
    <w:p w:rsidR="00EC7471" w:rsidRDefault="00EC7471" w:rsidP="006A11AE">
      <w:pPr>
        <w:pStyle w:val="BodyTextIndent"/>
        <w:spacing w:line="360" w:lineRule="auto"/>
        <w:rPr>
          <w:color w:val="000000" w:themeColor="text1"/>
        </w:rPr>
      </w:pPr>
    </w:p>
    <w:p w:rsidR="00EC7471" w:rsidRPr="008C0139" w:rsidRDefault="00EC7471" w:rsidP="006A11AE">
      <w:pPr>
        <w:pStyle w:val="BodyTextIndent"/>
        <w:spacing w:line="360" w:lineRule="auto"/>
        <w:rPr>
          <w:color w:val="000000" w:themeColor="text1"/>
        </w:rPr>
      </w:pPr>
    </w:p>
    <w:p w:rsidR="00770A95" w:rsidRDefault="00770A95" w:rsidP="000D1F28">
      <w:pPr>
        <w:pStyle w:val="BodyTextIndent"/>
        <w:spacing w:line="360" w:lineRule="auto"/>
        <w:rPr>
          <w:color w:val="FF0000"/>
        </w:rPr>
      </w:pPr>
    </w:p>
    <w:p w:rsidR="006A11AE" w:rsidRDefault="006A11AE" w:rsidP="000D1F28">
      <w:pPr>
        <w:pStyle w:val="BodyTextIndent"/>
        <w:spacing w:line="360" w:lineRule="auto"/>
        <w:rPr>
          <w:color w:val="000000" w:themeColor="text1"/>
        </w:rPr>
      </w:pPr>
    </w:p>
    <w:p w:rsidR="006A11AE" w:rsidRPr="008C0139" w:rsidRDefault="006A11AE" w:rsidP="000D1F28">
      <w:pPr>
        <w:pStyle w:val="BodyTextIndent"/>
        <w:spacing w:line="360" w:lineRule="auto"/>
        <w:rPr>
          <w:color w:val="000000" w:themeColor="text1"/>
        </w:rPr>
      </w:pPr>
    </w:p>
    <w:p w:rsidR="00770A95" w:rsidRDefault="00770A95" w:rsidP="000D1F28">
      <w:pPr>
        <w:pStyle w:val="BodyTextIndent"/>
        <w:spacing w:line="360" w:lineRule="auto"/>
        <w:rPr>
          <w:color w:val="000000" w:themeColor="text1"/>
        </w:rPr>
      </w:pPr>
    </w:p>
    <w:p w:rsidR="00625CE9" w:rsidRPr="00625CE9" w:rsidRDefault="00625CE9" w:rsidP="00445D5B">
      <w:pPr>
        <w:pStyle w:val="BodyTextIndent"/>
        <w:spacing w:line="360" w:lineRule="auto"/>
        <w:ind w:left="0" w:firstLine="0"/>
        <w:rPr>
          <w:b/>
          <w:bCs/>
          <w:color w:val="000000" w:themeColor="text1"/>
        </w:rPr>
      </w:pPr>
    </w:p>
    <w:p w:rsidR="00625CE9" w:rsidRDefault="00625CE9" w:rsidP="00C87109">
      <w:pPr>
        <w:pStyle w:val="parafullout"/>
        <w:shd w:val="clear" w:color="auto" w:fill="FFFFFF"/>
        <w:spacing w:before="0" w:beforeAutospacing="0" w:after="0" w:afterAutospacing="0" w:line="360" w:lineRule="auto"/>
        <w:ind w:left="851" w:hanging="851"/>
        <w:jc w:val="both"/>
        <w:rPr>
          <w:rFonts w:ascii="Arial" w:hAnsi="Arial" w:cs="Arial"/>
          <w:color w:val="000000" w:themeColor="text1"/>
        </w:rPr>
      </w:pPr>
    </w:p>
    <w:p w:rsidR="00CF3BC1" w:rsidRDefault="00770A95" w:rsidP="00886398">
      <w:pPr>
        <w:pStyle w:val="parafullout"/>
        <w:shd w:val="clear" w:color="auto" w:fill="FFFFFF"/>
        <w:spacing w:before="0" w:beforeAutospacing="0" w:after="0" w:afterAutospacing="0" w:line="360" w:lineRule="auto"/>
        <w:ind w:left="851" w:hanging="851"/>
        <w:jc w:val="both"/>
        <w:rPr>
          <w:rFonts w:ascii="Arial" w:hAnsi="Arial" w:cs="Arial"/>
          <w:color w:val="000000" w:themeColor="text1"/>
        </w:rPr>
      </w:pPr>
      <w:r w:rsidRPr="008C0139">
        <w:rPr>
          <w:rFonts w:ascii="Arial" w:hAnsi="Arial" w:cs="Arial"/>
          <w:color w:val="000000" w:themeColor="text1"/>
        </w:rPr>
        <w:t>[</w:t>
      </w:r>
      <w:r w:rsidR="00445D5B">
        <w:rPr>
          <w:rFonts w:ascii="Arial" w:hAnsi="Arial" w:cs="Arial"/>
          <w:color w:val="000000" w:themeColor="text1"/>
        </w:rPr>
        <w:t>26</w:t>
      </w:r>
      <w:r w:rsidRPr="008C0139">
        <w:rPr>
          <w:rFonts w:ascii="Arial" w:hAnsi="Arial" w:cs="Arial"/>
          <w:color w:val="000000" w:themeColor="text1"/>
        </w:rPr>
        <w:t>]</w:t>
      </w:r>
      <w:r w:rsidRPr="008C0139">
        <w:rPr>
          <w:rFonts w:ascii="Arial" w:hAnsi="Arial" w:cs="Arial"/>
          <w:color w:val="000000" w:themeColor="text1"/>
        </w:rPr>
        <w:tab/>
      </w:r>
      <w:r w:rsidR="00092988">
        <w:rPr>
          <w:rFonts w:ascii="Arial" w:hAnsi="Arial" w:cs="Arial"/>
          <w:color w:val="000000" w:themeColor="text1"/>
        </w:rPr>
        <w:t>I am in agreement with the suggested contingency deductions by the plaintiff’s actuary in discounting the loss of income of the child that in the uninjured scenario a contingency deduction of 20% should be applied</w:t>
      </w:r>
      <w:r w:rsidR="00886398">
        <w:rPr>
          <w:rFonts w:ascii="Arial" w:hAnsi="Arial" w:cs="Arial"/>
          <w:color w:val="000000" w:themeColor="text1"/>
        </w:rPr>
        <w:t xml:space="preserve"> and in the injured scenario a 4</w:t>
      </w:r>
      <w:r w:rsidR="00092988">
        <w:rPr>
          <w:rFonts w:ascii="Arial" w:hAnsi="Arial" w:cs="Arial"/>
          <w:color w:val="000000" w:themeColor="text1"/>
        </w:rPr>
        <w:t>0% deduction should be made.</w:t>
      </w:r>
      <w:r w:rsidR="00886398">
        <w:rPr>
          <w:rFonts w:ascii="Arial" w:hAnsi="Arial" w:cs="Arial"/>
          <w:color w:val="000000" w:themeColor="text1"/>
        </w:rPr>
        <w:t xml:space="preserve"> The actuary had applied 50% deduction in the report as instructed.</w:t>
      </w:r>
      <w:r w:rsidR="00092988">
        <w:rPr>
          <w:rFonts w:ascii="Arial" w:hAnsi="Arial" w:cs="Arial"/>
          <w:color w:val="000000" w:themeColor="text1"/>
        </w:rPr>
        <w:t xml:space="preserve"> </w:t>
      </w:r>
      <w:r w:rsidR="00886398">
        <w:rPr>
          <w:rFonts w:ascii="Arial" w:hAnsi="Arial" w:cs="Arial"/>
          <w:color w:val="000000" w:themeColor="text1"/>
        </w:rPr>
        <w:t>I accordingly make this order:</w:t>
      </w:r>
    </w:p>
    <w:p w:rsid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color w:val="000000" w:themeColor="text1"/>
        </w:rPr>
      </w:pPr>
    </w:p>
    <w:p w:rsid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b/>
          <w:color w:val="000000" w:themeColor="text1"/>
        </w:rPr>
      </w:pPr>
      <w:r w:rsidRPr="00886398">
        <w:rPr>
          <w:rFonts w:ascii="Arial" w:hAnsi="Arial" w:cs="Arial"/>
          <w:b/>
          <w:color w:val="000000" w:themeColor="text1"/>
        </w:rPr>
        <w:t xml:space="preserve">             ORDER</w:t>
      </w:r>
    </w:p>
    <w:p w:rsid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b/>
          <w:color w:val="000000" w:themeColor="text1"/>
        </w:rPr>
      </w:pPr>
    </w:p>
    <w:p w:rsid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b/>
          <w:color w:val="000000" w:themeColor="text1"/>
        </w:rPr>
      </w:pPr>
    </w:p>
    <w:p w:rsidR="00886398" w:rsidRDefault="00886398" w:rsidP="00886398">
      <w:pPr>
        <w:spacing w:line="360" w:lineRule="auto"/>
        <w:ind w:left="720" w:hanging="720"/>
        <w:jc w:val="both"/>
        <w:rPr>
          <w:rFonts w:ascii="Arial" w:hAnsi="Arial" w:cs="Arial"/>
        </w:rPr>
      </w:pPr>
      <w:r w:rsidRPr="00F41B36">
        <w:rPr>
          <w:rFonts w:ascii="Arial" w:hAnsi="Arial" w:cs="Arial"/>
        </w:rPr>
        <w:t>1.</w:t>
      </w:r>
      <w:r w:rsidRPr="00F41B36">
        <w:rPr>
          <w:rFonts w:ascii="Arial" w:hAnsi="Arial" w:cs="Arial"/>
        </w:rPr>
        <w:tab/>
        <w:t xml:space="preserve">The defendant is liable for payment to the plaintiff in the amount </w:t>
      </w:r>
      <w:proofErr w:type="gramStart"/>
      <w:r w:rsidRPr="00F41B36">
        <w:rPr>
          <w:rFonts w:ascii="Arial" w:hAnsi="Arial" w:cs="Arial"/>
        </w:rPr>
        <w:t>of</w:t>
      </w:r>
      <w:r w:rsidRPr="00F41B36">
        <w:rPr>
          <w:rFonts w:ascii="Arial" w:hAnsi="Arial" w:cs="Arial"/>
          <w:b/>
          <w:bCs/>
        </w:rPr>
        <w:t xml:space="preserve"> </w:t>
      </w:r>
      <w:r w:rsidR="00106775">
        <w:rPr>
          <w:rFonts w:ascii="Arial" w:hAnsi="Arial" w:cs="Arial"/>
          <w:b/>
          <w:bCs/>
        </w:rPr>
        <w:t xml:space="preserve"> R</w:t>
      </w:r>
      <w:proofErr w:type="gramEnd"/>
      <w:r w:rsidR="00106775">
        <w:rPr>
          <w:rFonts w:ascii="Arial" w:hAnsi="Arial" w:cs="Arial"/>
          <w:b/>
          <w:bCs/>
        </w:rPr>
        <w:t>1</w:t>
      </w:r>
      <w:r>
        <w:rPr>
          <w:rFonts w:ascii="Arial" w:hAnsi="Arial" w:cs="Arial"/>
          <w:b/>
          <w:bCs/>
        </w:rPr>
        <w:t> 677 620.00</w:t>
      </w:r>
      <w:r w:rsidRPr="00F41B36">
        <w:rPr>
          <w:rFonts w:ascii="Arial" w:hAnsi="Arial" w:cs="Arial"/>
          <w:b/>
        </w:rPr>
        <w:t xml:space="preserve"> (</w:t>
      </w:r>
      <w:r>
        <w:rPr>
          <w:rFonts w:ascii="Arial" w:hAnsi="Arial" w:cs="Arial"/>
          <w:b/>
        </w:rPr>
        <w:t>One million six hundred and seventy-seven thousand six hundred and twenty rand</w:t>
      </w:r>
      <w:r w:rsidRPr="00F41B36">
        <w:rPr>
          <w:rFonts w:ascii="Arial" w:hAnsi="Arial" w:cs="Arial"/>
          <w:b/>
        </w:rPr>
        <w:t xml:space="preserve">) [hereafter “the capital”] </w:t>
      </w:r>
      <w:r w:rsidRPr="00F41B36">
        <w:rPr>
          <w:rFonts w:ascii="Arial" w:hAnsi="Arial" w:cs="Arial"/>
        </w:rPr>
        <w:t xml:space="preserve">in respect of </w:t>
      </w:r>
      <w:r>
        <w:rPr>
          <w:rFonts w:ascii="Arial" w:hAnsi="Arial" w:cs="Arial"/>
        </w:rPr>
        <w:t>plaintiff’s claim for future loss of income</w:t>
      </w:r>
      <w:r w:rsidRPr="00F41B36">
        <w:rPr>
          <w:rFonts w:ascii="Arial" w:hAnsi="Arial" w:cs="Arial"/>
        </w:rPr>
        <w:t xml:space="preserve"> resulting from a motor vehicle collision that occurred on</w:t>
      </w:r>
      <w:r>
        <w:rPr>
          <w:rFonts w:ascii="Arial" w:hAnsi="Arial" w:cs="Arial"/>
        </w:rPr>
        <w:t xml:space="preserve"> </w:t>
      </w:r>
      <w:r w:rsidRPr="00A96835">
        <w:rPr>
          <w:rFonts w:ascii="Arial" w:hAnsi="Arial" w:cs="Arial"/>
          <w:b/>
          <w:bCs/>
        </w:rPr>
        <w:t>4 September 2015</w:t>
      </w:r>
      <w:r w:rsidRPr="00F41B36">
        <w:rPr>
          <w:rFonts w:ascii="Arial" w:hAnsi="Arial" w:cs="Arial"/>
        </w:rPr>
        <w:t>.</w:t>
      </w:r>
    </w:p>
    <w:p w:rsidR="00886398" w:rsidRDefault="00886398" w:rsidP="00886398">
      <w:pPr>
        <w:spacing w:line="360" w:lineRule="auto"/>
        <w:ind w:left="720" w:hanging="720"/>
        <w:jc w:val="both"/>
        <w:rPr>
          <w:rFonts w:ascii="Arial" w:hAnsi="Arial" w:cs="Arial"/>
        </w:rPr>
      </w:pPr>
    </w:p>
    <w:p w:rsidR="00886398" w:rsidRPr="00D8777E" w:rsidRDefault="00886398" w:rsidP="00886398">
      <w:pPr>
        <w:spacing w:line="360" w:lineRule="auto"/>
        <w:ind w:left="720" w:hanging="720"/>
        <w:jc w:val="both"/>
        <w:rPr>
          <w:rFonts w:ascii="Arial" w:hAnsi="Arial" w:cs="Arial"/>
        </w:rPr>
      </w:pPr>
      <w:r w:rsidRPr="00D8777E">
        <w:rPr>
          <w:rFonts w:ascii="Arial" w:hAnsi="Arial" w:cs="Arial"/>
        </w:rPr>
        <w:t>2.</w:t>
      </w:r>
      <w:r w:rsidRPr="00D8777E">
        <w:rPr>
          <w:rFonts w:ascii="Arial" w:hAnsi="Arial" w:cs="Arial"/>
        </w:rPr>
        <w:tab/>
        <w:t>The defendant shall furnish the plaintiff with an undertaking in terms of Section 17(4)(a) of the Road Accident Fund Act 56 of 1996, for 100% of the costs of the future accommodation of the minor child</w:t>
      </w:r>
      <w:r w:rsidRPr="00D8777E">
        <w:rPr>
          <w:rFonts w:ascii="Arial" w:hAnsi="Arial" w:cs="Arial"/>
          <w:color w:val="FF0000"/>
        </w:rPr>
        <w:t xml:space="preserve"> </w:t>
      </w:r>
      <w:r w:rsidRPr="00D8777E">
        <w:rPr>
          <w:rFonts w:ascii="Arial" w:hAnsi="Arial" w:cs="Arial"/>
        </w:rPr>
        <w:t xml:space="preserve">in a hospital or nursing home or the treatment of or the rendering of a service or the supplying of goods to the plaintiff arising out of injuries sustained by her in the motor vehicle collision mentioned above, in terms of which undertaking the defendant will be obliged to compensate her in respect of the said costs after the costs have been incurred and on proof thereof.  </w:t>
      </w:r>
    </w:p>
    <w:p w:rsidR="00886398" w:rsidRPr="00F41B36" w:rsidRDefault="00886398" w:rsidP="00886398">
      <w:pPr>
        <w:spacing w:line="360" w:lineRule="auto"/>
        <w:ind w:left="720" w:hanging="720"/>
        <w:jc w:val="both"/>
        <w:rPr>
          <w:rFonts w:ascii="Arial" w:hAnsi="Arial" w:cs="Arial"/>
        </w:rPr>
      </w:pPr>
    </w:p>
    <w:p w:rsidR="00886398" w:rsidRPr="00F41B36" w:rsidRDefault="00886398" w:rsidP="00886398">
      <w:pPr>
        <w:spacing w:line="360" w:lineRule="auto"/>
        <w:jc w:val="both"/>
        <w:rPr>
          <w:rFonts w:ascii="Arial" w:hAnsi="Arial" w:cs="Arial"/>
          <w:spacing w:val="-3"/>
        </w:rPr>
      </w:pPr>
    </w:p>
    <w:p w:rsidR="00886398" w:rsidRPr="00F41B36" w:rsidRDefault="00B8055B" w:rsidP="00886398">
      <w:pPr>
        <w:spacing w:line="360" w:lineRule="auto"/>
        <w:ind w:left="720" w:hanging="720"/>
        <w:jc w:val="both"/>
        <w:rPr>
          <w:rFonts w:ascii="Arial" w:hAnsi="Arial" w:cs="Arial"/>
        </w:rPr>
      </w:pPr>
      <w:r>
        <w:rPr>
          <w:rFonts w:ascii="Arial" w:hAnsi="Arial" w:cs="Arial"/>
          <w:spacing w:val="-3"/>
        </w:rPr>
        <w:t>3</w:t>
      </w:r>
      <w:r w:rsidR="00886398" w:rsidRPr="00F41B36">
        <w:rPr>
          <w:rFonts w:ascii="Arial" w:hAnsi="Arial" w:cs="Arial"/>
          <w:spacing w:val="-3"/>
        </w:rPr>
        <w:t>.</w:t>
      </w:r>
      <w:r w:rsidR="00886398" w:rsidRPr="00F41B36">
        <w:rPr>
          <w:rFonts w:ascii="Arial" w:hAnsi="Arial" w:cs="Arial"/>
          <w:spacing w:val="-3"/>
        </w:rPr>
        <w:tab/>
      </w:r>
      <w:r w:rsidR="00886398" w:rsidRPr="00F41B36">
        <w:rPr>
          <w:rFonts w:ascii="Arial" w:hAnsi="Arial" w:cs="Arial"/>
        </w:rPr>
        <w:t>The defendant to pay the plaintiff's taxed or agreed party and party costs on the High Court scale, until date of this order, including but not limited to the costs set out hereunder:</w:t>
      </w:r>
    </w:p>
    <w:p w:rsidR="00886398" w:rsidRPr="00F41B36" w:rsidRDefault="00886398" w:rsidP="00886398">
      <w:pPr>
        <w:spacing w:line="360" w:lineRule="auto"/>
        <w:ind w:left="720" w:hanging="720"/>
        <w:jc w:val="both"/>
        <w:rPr>
          <w:rFonts w:ascii="Arial" w:hAnsi="Arial" w:cs="Arial"/>
        </w:rPr>
      </w:pPr>
    </w:p>
    <w:p w:rsidR="00886398" w:rsidRPr="005B492E" w:rsidRDefault="00886398" w:rsidP="00886398">
      <w:pPr>
        <w:spacing w:line="360" w:lineRule="auto"/>
        <w:ind w:left="720" w:hanging="720"/>
        <w:jc w:val="both"/>
        <w:rPr>
          <w:rFonts w:ascii="Arial" w:hAnsi="Arial" w:cs="Arial"/>
        </w:rPr>
      </w:pPr>
      <w:r w:rsidRPr="005B492E">
        <w:rPr>
          <w:rFonts w:ascii="Arial" w:hAnsi="Arial" w:cs="Arial"/>
        </w:rPr>
        <w:t>3.1</w:t>
      </w:r>
      <w:r w:rsidRPr="005B492E">
        <w:rPr>
          <w:rFonts w:ascii="Arial" w:hAnsi="Arial" w:cs="Arial"/>
        </w:rPr>
        <w:tab/>
        <w:t>The reasonable qualifying and reservation fees of the following experts</w:t>
      </w:r>
      <w:r w:rsidRPr="005B492E">
        <w:rPr>
          <w:rFonts w:ascii="Arial" w:hAnsi="Arial" w:cs="Arial"/>
          <w:color w:val="000000"/>
        </w:rPr>
        <w:t>:</w:t>
      </w:r>
    </w:p>
    <w:p w:rsidR="00886398" w:rsidRPr="005B492E" w:rsidRDefault="00886398" w:rsidP="00886398">
      <w:pPr>
        <w:spacing w:line="360" w:lineRule="auto"/>
        <w:ind w:left="720" w:hanging="720"/>
        <w:jc w:val="both"/>
        <w:rPr>
          <w:rFonts w:ascii="Arial" w:hAnsi="Arial" w:cs="Arial"/>
        </w:rPr>
      </w:pPr>
    </w:p>
    <w:p w:rsidR="00886398" w:rsidRPr="005B492E" w:rsidRDefault="00886398" w:rsidP="00886398">
      <w:pPr>
        <w:spacing w:line="360" w:lineRule="auto"/>
        <w:ind w:left="720" w:hanging="720"/>
        <w:jc w:val="both"/>
        <w:rPr>
          <w:rFonts w:ascii="Arial" w:hAnsi="Arial" w:cs="Arial"/>
          <w:lang w:val="nl-NL"/>
        </w:rPr>
      </w:pPr>
      <w:r w:rsidRPr="005B492E">
        <w:rPr>
          <w:rFonts w:ascii="Arial" w:hAnsi="Arial" w:cs="Arial"/>
          <w:lang w:val="nl-NL"/>
        </w:rPr>
        <w:t>3.1.1</w:t>
      </w:r>
      <w:r w:rsidRPr="005B492E">
        <w:rPr>
          <w:rFonts w:ascii="Arial" w:hAnsi="Arial" w:cs="Arial"/>
          <w:lang w:val="nl-NL"/>
        </w:rPr>
        <w:tab/>
        <w:t>Dr JJ Schutte (general practitioner)</w:t>
      </w:r>
    </w:p>
    <w:p w:rsidR="00886398" w:rsidRPr="005B492E" w:rsidRDefault="00886398" w:rsidP="00886398">
      <w:pPr>
        <w:spacing w:line="360" w:lineRule="auto"/>
        <w:ind w:left="720" w:hanging="720"/>
        <w:jc w:val="both"/>
        <w:rPr>
          <w:rFonts w:ascii="Arial" w:hAnsi="Arial" w:cs="Arial"/>
          <w:lang w:val="en-US"/>
        </w:rPr>
      </w:pPr>
      <w:r w:rsidRPr="005B492E">
        <w:rPr>
          <w:rFonts w:ascii="Arial" w:hAnsi="Arial" w:cs="Arial"/>
          <w:lang w:val="en-US"/>
        </w:rPr>
        <w:t>3.1.</w:t>
      </w:r>
      <w:r>
        <w:rPr>
          <w:rFonts w:ascii="Arial" w:hAnsi="Arial" w:cs="Arial"/>
          <w:lang w:val="en-US"/>
        </w:rPr>
        <w:t>2</w:t>
      </w:r>
      <w:r w:rsidRPr="005B492E">
        <w:rPr>
          <w:rFonts w:ascii="Arial" w:hAnsi="Arial" w:cs="Arial"/>
          <w:lang w:val="en-US"/>
        </w:rPr>
        <w:tab/>
      </w:r>
      <w:proofErr w:type="spellStart"/>
      <w:r w:rsidRPr="005B492E">
        <w:rPr>
          <w:rFonts w:ascii="Arial" w:hAnsi="Arial" w:cs="Arial"/>
          <w:lang w:val="en-US"/>
        </w:rPr>
        <w:t>Dr</w:t>
      </w:r>
      <w:proofErr w:type="spellEnd"/>
      <w:r w:rsidRPr="005B492E">
        <w:rPr>
          <w:rFonts w:ascii="Arial" w:hAnsi="Arial" w:cs="Arial"/>
          <w:lang w:val="en-US"/>
        </w:rPr>
        <w:t xml:space="preserve"> LF </w:t>
      </w:r>
      <w:proofErr w:type="spellStart"/>
      <w:r w:rsidRPr="005B492E">
        <w:rPr>
          <w:rFonts w:ascii="Arial" w:hAnsi="Arial" w:cs="Arial"/>
          <w:lang w:val="en-US"/>
        </w:rPr>
        <w:t>Oelofse</w:t>
      </w:r>
      <w:proofErr w:type="spellEnd"/>
      <w:r w:rsidRPr="005B492E">
        <w:rPr>
          <w:rFonts w:ascii="Arial" w:hAnsi="Arial" w:cs="Arial"/>
          <w:lang w:val="en-US"/>
        </w:rPr>
        <w:t xml:space="preserve"> and </w:t>
      </w:r>
      <w:proofErr w:type="spellStart"/>
      <w:r w:rsidRPr="005B492E">
        <w:rPr>
          <w:rFonts w:ascii="Arial" w:hAnsi="Arial" w:cs="Arial"/>
          <w:lang w:val="en-US"/>
        </w:rPr>
        <w:t>Dr</w:t>
      </w:r>
      <w:proofErr w:type="spellEnd"/>
      <w:r w:rsidRPr="005B492E">
        <w:rPr>
          <w:rFonts w:ascii="Arial" w:hAnsi="Arial" w:cs="Arial"/>
          <w:lang w:val="en-US"/>
        </w:rPr>
        <w:t xml:space="preserve"> MB Deacon (orthopedic surgeons)</w:t>
      </w:r>
    </w:p>
    <w:p w:rsidR="00886398" w:rsidRPr="005B492E" w:rsidRDefault="00886398" w:rsidP="00886398">
      <w:pPr>
        <w:spacing w:line="360" w:lineRule="auto"/>
        <w:ind w:left="720" w:hanging="720"/>
        <w:jc w:val="both"/>
        <w:rPr>
          <w:rFonts w:ascii="Arial" w:hAnsi="Arial" w:cs="Arial"/>
        </w:rPr>
      </w:pPr>
      <w:r w:rsidRPr="005B492E">
        <w:rPr>
          <w:rFonts w:ascii="Arial" w:hAnsi="Arial" w:cs="Arial"/>
        </w:rPr>
        <w:t>3.1.</w:t>
      </w:r>
      <w:r>
        <w:rPr>
          <w:rFonts w:ascii="Arial" w:hAnsi="Arial" w:cs="Arial"/>
        </w:rPr>
        <w:t>3</w:t>
      </w:r>
      <w:r w:rsidRPr="005B492E">
        <w:rPr>
          <w:rFonts w:ascii="Arial" w:hAnsi="Arial" w:cs="Arial"/>
        </w:rPr>
        <w:tab/>
        <w:t xml:space="preserve">Van </w:t>
      </w:r>
      <w:proofErr w:type="spellStart"/>
      <w:r w:rsidRPr="005B492E">
        <w:rPr>
          <w:rFonts w:ascii="Arial" w:hAnsi="Arial" w:cs="Arial"/>
        </w:rPr>
        <w:t>Dyk</w:t>
      </w:r>
      <w:proofErr w:type="spellEnd"/>
      <w:r w:rsidRPr="005B492E">
        <w:rPr>
          <w:rFonts w:ascii="Arial" w:hAnsi="Arial" w:cs="Arial"/>
        </w:rPr>
        <w:t xml:space="preserve"> &amp; Partners (diagnostic radiologists)</w:t>
      </w:r>
    </w:p>
    <w:p w:rsidR="00886398" w:rsidRDefault="00886398" w:rsidP="00886398">
      <w:pPr>
        <w:spacing w:line="360" w:lineRule="auto"/>
        <w:ind w:left="720" w:hanging="720"/>
        <w:jc w:val="both"/>
        <w:rPr>
          <w:rFonts w:ascii="Arial" w:hAnsi="Arial" w:cs="Arial"/>
        </w:rPr>
      </w:pPr>
      <w:r w:rsidRPr="005B492E">
        <w:rPr>
          <w:rFonts w:ascii="Arial" w:hAnsi="Arial" w:cs="Arial"/>
        </w:rPr>
        <w:t>3.1.</w:t>
      </w:r>
      <w:r>
        <w:rPr>
          <w:rFonts w:ascii="Arial" w:hAnsi="Arial" w:cs="Arial"/>
        </w:rPr>
        <w:t>4</w:t>
      </w:r>
      <w:r w:rsidRPr="005B492E">
        <w:rPr>
          <w:rFonts w:ascii="Arial" w:hAnsi="Arial" w:cs="Arial"/>
        </w:rPr>
        <w:tab/>
      </w:r>
      <w:proofErr w:type="spellStart"/>
      <w:r>
        <w:rPr>
          <w:rFonts w:ascii="Arial" w:hAnsi="Arial" w:cs="Arial"/>
        </w:rPr>
        <w:t>Sandton</w:t>
      </w:r>
      <w:proofErr w:type="spellEnd"/>
      <w:r>
        <w:rPr>
          <w:rFonts w:ascii="Arial" w:hAnsi="Arial" w:cs="Arial"/>
        </w:rPr>
        <w:t xml:space="preserve"> Radiology</w:t>
      </w:r>
      <w:r w:rsidRPr="005B492E">
        <w:rPr>
          <w:rFonts w:ascii="Arial" w:hAnsi="Arial" w:cs="Arial"/>
        </w:rPr>
        <w:t xml:space="preserve"> (diagnostic radiologists)</w:t>
      </w:r>
    </w:p>
    <w:p w:rsidR="00886398" w:rsidRPr="00A56539" w:rsidRDefault="00886398" w:rsidP="00886398">
      <w:pPr>
        <w:spacing w:line="360" w:lineRule="auto"/>
        <w:ind w:left="720" w:hanging="720"/>
        <w:jc w:val="both"/>
        <w:rPr>
          <w:rFonts w:ascii="Arial" w:hAnsi="Arial" w:cs="Arial"/>
          <w:lang w:val="en-US"/>
        </w:rPr>
      </w:pPr>
      <w:r w:rsidRPr="00A56539">
        <w:rPr>
          <w:rFonts w:ascii="Arial" w:hAnsi="Arial" w:cs="Arial"/>
          <w:lang w:val="en-US"/>
        </w:rPr>
        <w:t>3.1.5</w:t>
      </w:r>
      <w:r w:rsidRPr="00A56539">
        <w:rPr>
          <w:rFonts w:ascii="Arial" w:hAnsi="Arial" w:cs="Arial"/>
          <w:lang w:val="en-US"/>
        </w:rPr>
        <w:tab/>
      </w:r>
      <w:proofErr w:type="spellStart"/>
      <w:r w:rsidRPr="00A56539">
        <w:rPr>
          <w:rFonts w:ascii="Arial" w:hAnsi="Arial" w:cs="Arial"/>
          <w:lang w:val="en-US"/>
        </w:rPr>
        <w:t>Dr</w:t>
      </w:r>
      <w:proofErr w:type="spellEnd"/>
      <w:r w:rsidRPr="00A56539">
        <w:rPr>
          <w:rFonts w:ascii="Arial" w:hAnsi="Arial" w:cs="Arial"/>
          <w:lang w:val="en-US"/>
        </w:rPr>
        <w:t xml:space="preserve"> A van </w:t>
      </w:r>
      <w:proofErr w:type="spellStart"/>
      <w:r w:rsidRPr="00A56539">
        <w:rPr>
          <w:rFonts w:ascii="Arial" w:hAnsi="Arial" w:cs="Arial"/>
          <w:lang w:val="en-US"/>
        </w:rPr>
        <w:t>Aswegen</w:t>
      </w:r>
      <w:proofErr w:type="spellEnd"/>
      <w:r w:rsidRPr="00A56539">
        <w:rPr>
          <w:rFonts w:ascii="Arial" w:hAnsi="Arial" w:cs="Arial"/>
          <w:lang w:val="en-US"/>
        </w:rPr>
        <w:t xml:space="preserve"> (neurosurgeon)</w:t>
      </w:r>
    </w:p>
    <w:p w:rsidR="00886398" w:rsidRDefault="00886398" w:rsidP="00886398">
      <w:pPr>
        <w:spacing w:line="360" w:lineRule="auto"/>
        <w:ind w:left="720" w:hanging="720"/>
        <w:jc w:val="both"/>
        <w:rPr>
          <w:rFonts w:ascii="Arial" w:hAnsi="Arial" w:cs="Arial"/>
        </w:rPr>
      </w:pPr>
      <w:r>
        <w:rPr>
          <w:rFonts w:ascii="Arial" w:hAnsi="Arial" w:cs="Arial"/>
        </w:rPr>
        <w:t>3.1.6</w:t>
      </w:r>
      <w:r>
        <w:rPr>
          <w:rFonts w:ascii="Arial" w:hAnsi="Arial" w:cs="Arial"/>
        </w:rPr>
        <w:tab/>
        <w:t xml:space="preserve">Dr A </w:t>
      </w:r>
      <w:proofErr w:type="spellStart"/>
      <w:r>
        <w:rPr>
          <w:rFonts w:ascii="Arial" w:hAnsi="Arial" w:cs="Arial"/>
        </w:rPr>
        <w:t>Shevel</w:t>
      </w:r>
      <w:proofErr w:type="spellEnd"/>
      <w:r>
        <w:rPr>
          <w:rFonts w:ascii="Arial" w:hAnsi="Arial" w:cs="Arial"/>
        </w:rPr>
        <w:t xml:space="preserve"> (psychiatrist)</w:t>
      </w:r>
    </w:p>
    <w:p w:rsidR="00886398" w:rsidRDefault="00886398" w:rsidP="00886398">
      <w:pPr>
        <w:spacing w:line="360" w:lineRule="auto"/>
        <w:ind w:left="720" w:hanging="720"/>
        <w:jc w:val="both"/>
        <w:rPr>
          <w:rFonts w:ascii="Arial" w:hAnsi="Arial" w:cs="Arial"/>
        </w:rPr>
      </w:pPr>
      <w:r>
        <w:rPr>
          <w:rFonts w:ascii="Arial" w:hAnsi="Arial" w:cs="Arial"/>
        </w:rPr>
        <w:t>3.1.7</w:t>
      </w:r>
      <w:r>
        <w:rPr>
          <w:rFonts w:ascii="Arial" w:hAnsi="Arial" w:cs="Arial"/>
        </w:rPr>
        <w:tab/>
        <w:t xml:space="preserve">B </w:t>
      </w:r>
      <w:proofErr w:type="spellStart"/>
      <w:r>
        <w:rPr>
          <w:rFonts w:ascii="Arial" w:hAnsi="Arial" w:cs="Arial"/>
        </w:rPr>
        <w:t>Mallinson</w:t>
      </w:r>
      <w:proofErr w:type="spellEnd"/>
      <w:r>
        <w:rPr>
          <w:rFonts w:ascii="Arial" w:hAnsi="Arial" w:cs="Arial"/>
        </w:rPr>
        <w:t xml:space="preserve"> (neuropsychologist)</w:t>
      </w:r>
    </w:p>
    <w:p w:rsidR="00886398" w:rsidRPr="00A56539" w:rsidRDefault="00886398" w:rsidP="00886398">
      <w:pPr>
        <w:spacing w:line="360" w:lineRule="auto"/>
        <w:ind w:left="720" w:hanging="720"/>
        <w:jc w:val="both"/>
        <w:rPr>
          <w:rFonts w:ascii="Arial" w:hAnsi="Arial" w:cs="Arial"/>
          <w:lang w:val="nl-NL"/>
        </w:rPr>
      </w:pPr>
      <w:r w:rsidRPr="00A56539">
        <w:rPr>
          <w:rFonts w:ascii="Arial" w:hAnsi="Arial" w:cs="Arial"/>
          <w:lang w:val="nl-NL"/>
        </w:rPr>
        <w:t>3.1.8</w:t>
      </w:r>
      <w:r w:rsidRPr="00A56539">
        <w:rPr>
          <w:rFonts w:ascii="Arial" w:hAnsi="Arial" w:cs="Arial"/>
          <w:lang w:val="nl-NL"/>
        </w:rPr>
        <w:tab/>
        <w:t>E Prinsloo (educational psychologist)</w:t>
      </w:r>
    </w:p>
    <w:p w:rsidR="00886398" w:rsidRPr="005B492E" w:rsidRDefault="00886398" w:rsidP="00886398">
      <w:pPr>
        <w:spacing w:line="360" w:lineRule="auto"/>
        <w:ind w:left="720" w:hanging="720"/>
        <w:jc w:val="both"/>
        <w:rPr>
          <w:rFonts w:ascii="Arial" w:hAnsi="Arial" w:cs="Arial"/>
          <w:lang w:val="nl-NL"/>
        </w:rPr>
      </w:pPr>
      <w:r>
        <w:rPr>
          <w:rFonts w:ascii="Arial" w:hAnsi="Arial" w:cs="Arial"/>
          <w:lang w:val="nl-NL"/>
        </w:rPr>
        <w:t>3.1.9</w:t>
      </w:r>
      <w:r>
        <w:rPr>
          <w:rFonts w:ascii="Arial" w:hAnsi="Arial" w:cs="Arial"/>
          <w:lang w:val="nl-NL"/>
        </w:rPr>
        <w:tab/>
      </w:r>
      <w:r w:rsidRPr="00322981">
        <w:rPr>
          <w:rFonts w:ascii="Arial" w:hAnsi="Arial" w:cs="Arial"/>
          <w:lang w:val="nl-NL"/>
        </w:rPr>
        <w:t>Dr K Truter (clinical psyc</w:t>
      </w:r>
      <w:r>
        <w:rPr>
          <w:rFonts w:ascii="Arial" w:hAnsi="Arial" w:cs="Arial"/>
          <w:lang w:val="nl-NL"/>
        </w:rPr>
        <w:t>hologist)</w:t>
      </w:r>
    </w:p>
    <w:p w:rsidR="00886398" w:rsidRPr="005B492E" w:rsidRDefault="00886398" w:rsidP="00886398">
      <w:pPr>
        <w:spacing w:line="360" w:lineRule="auto"/>
        <w:ind w:left="720" w:hanging="720"/>
        <w:jc w:val="both"/>
        <w:rPr>
          <w:rFonts w:ascii="Arial" w:hAnsi="Arial" w:cs="Arial"/>
          <w:lang w:val="en-US"/>
        </w:rPr>
      </w:pPr>
      <w:r w:rsidRPr="005B492E">
        <w:rPr>
          <w:rFonts w:ascii="Arial" w:hAnsi="Arial" w:cs="Arial"/>
          <w:lang w:val="en-US"/>
        </w:rPr>
        <w:t>3.1.</w:t>
      </w:r>
      <w:r>
        <w:rPr>
          <w:rFonts w:ascii="Arial" w:hAnsi="Arial" w:cs="Arial"/>
          <w:lang w:val="en-US"/>
        </w:rPr>
        <w:t>10</w:t>
      </w:r>
      <w:r w:rsidRPr="005B492E">
        <w:rPr>
          <w:rFonts w:ascii="Arial" w:hAnsi="Arial" w:cs="Arial"/>
          <w:lang w:val="en-US"/>
        </w:rPr>
        <w:tab/>
        <w:t xml:space="preserve">M </w:t>
      </w:r>
      <w:proofErr w:type="spellStart"/>
      <w:r w:rsidRPr="005B492E">
        <w:rPr>
          <w:rFonts w:ascii="Arial" w:hAnsi="Arial" w:cs="Arial"/>
          <w:lang w:val="en-US"/>
        </w:rPr>
        <w:t>Joubert</w:t>
      </w:r>
      <w:proofErr w:type="spellEnd"/>
      <w:r w:rsidRPr="005B492E">
        <w:rPr>
          <w:rFonts w:ascii="Arial" w:hAnsi="Arial" w:cs="Arial"/>
          <w:lang w:val="en-US"/>
        </w:rPr>
        <w:t xml:space="preserve"> (occupational therapist)</w:t>
      </w:r>
    </w:p>
    <w:p w:rsidR="00886398" w:rsidRPr="005B492E" w:rsidRDefault="00886398" w:rsidP="00886398">
      <w:pPr>
        <w:spacing w:line="360" w:lineRule="auto"/>
        <w:ind w:left="720" w:hanging="720"/>
        <w:jc w:val="both"/>
        <w:rPr>
          <w:rFonts w:ascii="Arial" w:hAnsi="Arial" w:cs="Arial"/>
          <w:lang w:val="en-US"/>
        </w:rPr>
      </w:pPr>
      <w:r w:rsidRPr="005B492E">
        <w:rPr>
          <w:rFonts w:ascii="Arial" w:hAnsi="Arial" w:cs="Arial"/>
          <w:lang w:val="en-US"/>
        </w:rPr>
        <w:t>3.1.</w:t>
      </w:r>
      <w:r>
        <w:rPr>
          <w:rFonts w:ascii="Arial" w:hAnsi="Arial" w:cs="Arial"/>
          <w:lang w:val="en-US"/>
        </w:rPr>
        <w:t>11</w:t>
      </w:r>
      <w:r w:rsidRPr="005B492E">
        <w:rPr>
          <w:rFonts w:ascii="Arial" w:hAnsi="Arial" w:cs="Arial"/>
          <w:lang w:val="en-US"/>
        </w:rPr>
        <w:tab/>
      </w:r>
      <w:r>
        <w:rPr>
          <w:rFonts w:ascii="Arial" w:hAnsi="Arial" w:cs="Arial"/>
          <w:lang w:val="en-US"/>
        </w:rPr>
        <w:t>A Jansen</w:t>
      </w:r>
      <w:r w:rsidRPr="005B492E">
        <w:rPr>
          <w:rFonts w:ascii="Arial" w:hAnsi="Arial" w:cs="Arial"/>
          <w:lang w:val="en-US"/>
        </w:rPr>
        <w:t xml:space="preserve"> (occupational therapist)</w:t>
      </w:r>
    </w:p>
    <w:p w:rsidR="00886398" w:rsidRPr="005B492E" w:rsidRDefault="00886398" w:rsidP="00886398">
      <w:pPr>
        <w:spacing w:line="360" w:lineRule="auto"/>
        <w:ind w:left="720" w:hanging="720"/>
        <w:jc w:val="both"/>
        <w:rPr>
          <w:rFonts w:ascii="Arial" w:hAnsi="Arial" w:cs="Arial"/>
          <w:lang w:val="nl-NL"/>
        </w:rPr>
      </w:pPr>
      <w:r w:rsidRPr="005B492E">
        <w:rPr>
          <w:rFonts w:ascii="Arial" w:hAnsi="Arial" w:cs="Arial"/>
          <w:lang w:val="nl-NL"/>
        </w:rPr>
        <w:t>3.1.</w:t>
      </w:r>
      <w:r w:rsidRPr="00A56539">
        <w:rPr>
          <w:rFonts w:ascii="Arial" w:hAnsi="Arial" w:cs="Arial"/>
          <w:lang w:val="nl-NL"/>
        </w:rPr>
        <w:t>12</w:t>
      </w:r>
      <w:r w:rsidRPr="005B492E">
        <w:rPr>
          <w:rFonts w:ascii="Arial" w:hAnsi="Arial" w:cs="Arial"/>
          <w:lang w:val="nl-NL"/>
        </w:rPr>
        <w:tab/>
        <w:t>Dr EJ Jacobs (industrial psychologist)</w:t>
      </w:r>
    </w:p>
    <w:p w:rsidR="00886398" w:rsidRDefault="00886398" w:rsidP="00886398">
      <w:pPr>
        <w:spacing w:line="360" w:lineRule="auto"/>
        <w:ind w:left="720" w:hanging="720"/>
        <w:jc w:val="both"/>
        <w:rPr>
          <w:rFonts w:ascii="Arial" w:hAnsi="Arial" w:cs="Arial"/>
        </w:rPr>
      </w:pPr>
      <w:r w:rsidRPr="005B492E">
        <w:rPr>
          <w:rFonts w:ascii="Arial" w:hAnsi="Arial" w:cs="Arial"/>
        </w:rPr>
        <w:t>3.1.1</w:t>
      </w:r>
      <w:r>
        <w:rPr>
          <w:rFonts w:ascii="Arial" w:hAnsi="Arial" w:cs="Arial"/>
        </w:rPr>
        <w:t>3</w:t>
      </w:r>
      <w:r w:rsidRPr="005B492E">
        <w:rPr>
          <w:rFonts w:ascii="Arial" w:hAnsi="Arial" w:cs="Arial"/>
        </w:rPr>
        <w:tab/>
        <w:t>Munro Forensic Actuaries</w:t>
      </w:r>
    </w:p>
    <w:p w:rsidR="00886398" w:rsidRPr="005B492E" w:rsidRDefault="00886398" w:rsidP="00886398">
      <w:pPr>
        <w:spacing w:line="360" w:lineRule="auto"/>
        <w:ind w:left="720" w:hanging="720"/>
        <w:jc w:val="both"/>
        <w:rPr>
          <w:rFonts w:ascii="Arial" w:hAnsi="Arial" w:cs="Arial"/>
        </w:rPr>
      </w:pPr>
    </w:p>
    <w:p w:rsidR="00886398" w:rsidRPr="00F41B36" w:rsidRDefault="00884BA1" w:rsidP="00886398">
      <w:pPr>
        <w:spacing w:line="360" w:lineRule="auto"/>
        <w:ind w:left="720" w:hanging="720"/>
        <w:jc w:val="both"/>
        <w:rPr>
          <w:rFonts w:ascii="Arial" w:hAnsi="Arial" w:cs="Arial"/>
          <w:lang w:val="en-US"/>
        </w:rPr>
      </w:pPr>
      <w:r>
        <w:rPr>
          <w:rFonts w:ascii="Arial" w:hAnsi="Arial" w:cs="Arial"/>
          <w:lang w:val="en-US"/>
        </w:rPr>
        <w:t>3.2</w:t>
      </w:r>
      <w:r>
        <w:rPr>
          <w:rFonts w:ascii="Arial" w:hAnsi="Arial" w:cs="Arial"/>
          <w:lang w:val="en-US"/>
        </w:rPr>
        <w:tab/>
        <w:t>The cost of Senior C</w:t>
      </w:r>
      <w:r w:rsidR="00886398" w:rsidRPr="00A96835">
        <w:rPr>
          <w:rFonts w:ascii="Arial" w:hAnsi="Arial" w:cs="Arial"/>
          <w:lang w:val="en-US"/>
        </w:rPr>
        <w:t>ounsel.</w:t>
      </w:r>
    </w:p>
    <w:p w:rsidR="00886398" w:rsidRPr="00F41B36" w:rsidRDefault="00886398" w:rsidP="00886398">
      <w:pPr>
        <w:spacing w:line="360" w:lineRule="auto"/>
        <w:ind w:left="720" w:hanging="720"/>
        <w:jc w:val="both"/>
        <w:rPr>
          <w:rFonts w:ascii="Arial" w:hAnsi="Arial" w:cs="Arial"/>
          <w:lang w:val="en-US"/>
        </w:rPr>
      </w:pPr>
    </w:p>
    <w:p w:rsidR="00886398" w:rsidRPr="00F41B36" w:rsidRDefault="00886398" w:rsidP="00886398">
      <w:pPr>
        <w:widowControl w:val="0"/>
        <w:suppressAutoHyphens/>
        <w:spacing w:line="360" w:lineRule="auto"/>
        <w:ind w:left="709" w:hanging="709"/>
        <w:jc w:val="both"/>
        <w:rPr>
          <w:rFonts w:ascii="Arial" w:hAnsi="Arial" w:cs="Arial"/>
        </w:rPr>
      </w:pPr>
      <w:r w:rsidRPr="00F41B36">
        <w:rPr>
          <w:rFonts w:ascii="Arial" w:hAnsi="Arial" w:cs="Arial"/>
        </w:rPr>
        <w:t>3.</w:t>
      </w:r>
      <w:r w:rsidRPr="00F41B36">
        <w:rPr>
          <w:rFonts w:ascii="Arial" w:hAnsi="Arial" w:cs="Arial"/>
        </w:rPr>
        <w:tab/>
      </w:r>
      <w:r w:rsidRPr="00F41B36">
        <w:rPr>
          <w:rFonts w:ascii="Arial" w:hAnsi="Arial" w:cs="Arial"/>
        </w:rPr>
        <w:tab/>
        <w:t xml:space="preserve">The payment provisions in respect of </w:t>
      </w:r>
      <w:r w:rsidR="00884BA1" w:rsidRPr="00F41B36">
        <w:rPr>
          <w:rFonts w:ascii="Arial" w:hAnsi="Arial" w:cs="Arial"/>
        </w:rPr>
        <w:t>a foregoing</w:t>
      </w:r>
      <w:r w:rsidRPr="00F41B36">
        <w:rPr>
          <w:rFonts w:ascii="Arial" w:hAnsi="Arial" w:cs="Arial"/>
        </w:rPr>
        <w:t xml:space="preserve"> are ordered as follows:</w:t>
      </w:r>
    </w:p>
    <w:p w:rsidR="00886398" w:rsidRPr="00F41B36" w:rsidRDefault="00886398" w:rsidP="00886398">
      <w:pPr>
        <w:widowControl w:val="0"/>
        <w:suppressAutoHyphens/>
        <w:spacing w:line="360" w:lineRule="auto"/>
        <w:ind w:left="360" w:hanging="360"/>
        <w:jc w:val="both"/>
        <w:rPr>
          <w:rFonts w:ascii="Arial" w:hAnsi="Arial" w:cs="Arial"/>
        </w:rPr>
      </w:pPr>
    </w:p>
    <w:p w:rsidR="00886398" w:rsidRPr="00F41B36" w:rsidRDefault="00886398" w:rsidP="00886398">
      <w:pPr>
        <w:widowControl w:val="0"/>
        <w:suppressAutoHyphens/>
        <w:spacing w:line="360" w:lineRule="auto"/>
        <w:ind w:left="720" w:hanging="720"/>
        <w:jc w:val="both"/>
        <w:rPr>
          <w:rFonts w:ascii="Arial" w:hAnsi="Arial" w:cs="Arial"/>
        </w:rPr>
      </w:pPr>
      <w:r w:rsidRPr="00F41B36">
        <w:rPr>
          <w:rFonts w:ascii="Arial" w:hAnsi="Arial" w:cs="Arial"/>
        </w:rPr>
        <w:t>3.1</w:t>
      </w:r>
      <w:r w:rsidRPr="00F41B36">
        <w:rPr>
          <w:rFonts w:ascii="Arial" w:hAnsi="Arial" w:cs="Arial"/>
        </w:rPr>
        <w:tab/>
        <w:t>Payment of the capital amounts shall be made without set-off or deduction, within 180 (hundred and eighty) calendar days from date of the granting of this order, directly into the trust account of the plaintiff's attorneys of record by means of electronic transfer, the details of which are the following:</w:t>
      </w:r>
    </w:p>
    <w:p w:rsidR="00886398" w:rsidRPr="00F41B36" w:rsidRDefault="00886398" w:rsidP="00886398">
      <w:pPr>
        <w:suppressAutoHyphens/>
        <w:spacing w:line="360" w:lineRule="auto"/>
        <w:ind w:left="360"/>
        <w:jc w:val="both"/>
        <w:rPr>
          <w:rFonts w:ascii="Arial" w:hAnsi="Arial" w:cs="Arial"/>
        </w:rPr>
      </w:pPr>
    </w:p>
    <w:p w:rsidR="00886398" w:rsidRPr="00F41B36" w:rsidRDefault="00886398" w:rsidP="00886398">
      <w:pPr>
        <w:suppressAutoHyphens/>
        <w:spacing w:line="360" w:lineRule="auto"/>
        <w:ind w:left="1800"/>
        <w:jc w:val="both"/>
        <w:rPr>
          <w:rFonts w:ascii="Arial" w:hAnsi="Arial" w:cs="Arial"/>
        </w:rPr>
      </w:pPr>
      <w:r w:rsidRPr="00F41B36">
        <w:rPr>
          <w:rFonts w:ascii="Arial" w:hAnsi="Arial" w:cs="Arial"/>
        </w:rPr>
        <w:t>Honey Attorneys</w:t>
      </w:r>
      <w:r w:rsidRPr="00F41B36">
        <w:rPr>
          <w:rFonts w:ascii="Arial" w:hAnsi="Arial" w:cs="Arial"/>
        </w:rPr>
        <w:tab/>
        <w:t xml:space="preserve">          -</w:t>
      </w:r>
      <w:r w:rsidRPr="00F41B36">
        <w:rPr>
          <w:rFonts w:ascii="Arial" w:hAnsi="Arial" w:cs="Arial"/>
        </w:rPr>
        <w:tab/>
      </w:r>
      <w:r w:rsidR="00D501AA">
        <w:rPr>
          <w:rFonts w:ascii="Arial" w:hAnsi="Arial" w:cs="Arial"/>
        </w:rPr>
        <w:t>[…]</w:t>
      </w:r>
      <w:r w:rsidRPr="00F41B36">
        <w:rPr>
          <w:rFonts w:ascii="Arial" w:hAnsi="Arial" w:cs="Arial"/>
        </w:rPr>
        <w:t xml:space="preserve"> </w:t>
      </w:r>
    </w:p>
    <w:p w:rsidR="00886398" w:rsidRPr="00F41B36" w:rsidRDefault="00886398" w:rsidP="00886398">
      <w:pPr>
        <w:suppressAutoHyphens/>
        <w:spacing w:line="360" w:lineRule="auto"/>
        <w:ind w:left="1800"/>
        <w:jc w:val="both"/>
        <w:rPr>
          <w:rFonts w:ascii="Arial" w:hAnsi="Arial" w:cs="Arial"/>
        </w:rPr>
      </w:pPr>
      <w:r w:rsidRPr="00F41B36">
        <w:rPr>
          <w:rFonts w:ascii="Arial" w:hAnsi="Arial" w:cs="Arial"/>
        </w:rPr>
        <w:t xml:space="preserve">Bank  </w:t>
      </w:r>
      <w:r w:rsidR="00D501AA">
        <w:rPr>
          <w:rFonts w:ascii="Arial" w:hAnsi="Arial" w:cs="Arial"/>
        </w:rPr>
        <w:t xml:space="preserve">                           -</w:t>
      </w:r>
      <w:r w:rsidR="00D501AA">
        <w:rPr>
          <w:rFonts w:ascii="Arial" w:hAnsi="Arial" w:cs="Arial"/>
        </w:rPr>
        <w:tab/>
      </w:r>
      <w:r w:rsidR="00D501AA">
        <w:rPr>
          <w:rFonts w:ascii="Arial" w:hAnsi="Arial" w:cs="Arial"/>
        </w:rPr>
        <w:t>[…]</w:t>
      </w:r>
    </w:p>
    <w:p w:rsidR="00886398" w:rsidRPr="00F41B36" w:rsidRDefault="00D501AA" w:rsidP="00886398">
      <w:pPr>
        <w:suppressAutoHyphens/>
        <w:spacing w:line="360" w:lineRule="auto"/>
        <w:ind w:left="1800"/>
        <w:jc w:val="both"/>
        <w:rPr>
          <w:rFonts w:ascii="Arial" w:hAnsi="Arial" w:cs="Arial"/>
        </w:rPr>
      </w:pPr>
      <w:r>
        <w:rPr>
          <w:rFonts w:ascii="Arial" w:hAnsi="Arial" w:cs="Arial"/>
        </w:rPr>
        <w:t xml:space="preserve">Branch Code </w:t>
      </w:r>
      <w:r>
        <w:rPr>
          <w:rFonts w:ascii="Arial" w:hAnsi="Arial" w:cs="Arial"/>
        </w:rPr>
        <w:tab/>
      </w:r>
      <w:r>
        <w:rPr>
          <w:rFonts w:ascii="Arial" w:hAnsi="Arial" w:cs="Arial"/>
        </w:rPr>
        <w:tab/>
        <w:t>-</w:t>
      </w:r>
      <w:r>
        <w:rPr>
          <w:rFonts w:ascii="Arial" w:hAnsi="Arial" w:cs="Arial"/>
        </w:rPr>
        <w:tab/>
      </w:r>
      <w:r>
        <w:rPr>
          <w:rFonts w:ascii="Arial" w:hAnsi="Arial" w:cs="Arial"/>
        </w:rPr>
        <w:t>[…]</w:t>
      </w:r>
    </w:p>
    <w:p w:rsidR="00886398" w:rsidRPr="00F41B36" w:rsidRDefault="00D501AA" w:rsidP="00886398">
      <w:pPr>
        <w:suppressAutoHyphens/>
        <w:spacing w:line="360" w:lineRule="auto"/>
        <w:ind w:left="1800"/>
        <w:jc w:val="both"/>
        <w:rPr>
          <w:rFonts w:ascii="Arial" w:hAnsi="Arial" w:cs="Arial"/>
        </w:rPr>
      </w:pPr>
      <w:r>
        <w:rPr>
          <w:rFonts w:ascii="Arial" w:hAnsi="Arial" w:cs="Arial"/>
        </w:rPr>
        <w:lastRenderedPageBreak/>
        <w:t>Account No.</w:t>
      </w:r>
      <w:r>
        <w:rPr>
          <w:rFonts w:ascii="Arial" w:hAnsi="Arial" w:cs="Arial"/>
        </w:rPr>
        <w:tab/>
      </w:r>
      <w:r>
        <w:rPr>
          <w:rFonts w:ascii="Arial" w:hAnsi="Arial" w:cs="Arial"/>
        </w:rPr>
        <w:tab/>
        <w:t>-</w:t>
      </w:r>
      <w:r>
        <w:rPr>
          <w:rFonts w:ascii="Arial" w:hAnsi="Arial" w:cs="Arial"/>
        </w:rPr>
        <w:tab/>
      </w:r>
      <w:r>
        <w:rPr>
          <w:rFonts w:ascii="Arial" w:hAnsi="Arial" w:cs="Arial"/>
        </w:rPr>
        <w:t>[…]</w:t>
      </w:r>
    </w:p>
    <w:p w:rsidR="00886398" w:rsidRPr="00F41B36" w:rsidRDefault="00D501AA" w:rsidP="00886398">
      <w:pPr>
        <w:suppressAutoHyphens/>
        <w:spacing w:line="360" w:lineRule="auto"/>
        <w:ind w:left="1800"/>
        <w:jc w:val="both"/>
        <w:rPr>
          <w:rFonts w:ascii="Arial" w:hAnsi="Arial" w:cs="Arial"/>
        </w:rPr>
      </w:pPr>
      <w:r>
        <w:rPr>
          <w:rFonts w:ascii="Arial" w:hAnsi="Arial" w:cs="Arial"/>
        </w:rPr>
        <w:t>Reference</w:t>
      </w:r>
      <w:r>
        <w:rPr>
          <w:rFonts w:ascii="Arial" w:hAnsi="Arial" w:cs="Arial"/>
        </w:rPr>
        <w:tab/>
      </w:r>
      <w:r>
        <w:rPr>
          <w:rFonts w:ascii="Arial" w:hAnsi="Arial" w:cs="Arial"/>
        </w:rPr>
        <w:tab/>
        <w:t>-</w:t>
      </w:r>
      <w:r>
        <w:rPr>
          <w:rFonts w:ascii="Arial" w:hAnsi="Arial" w:cs="Arial"/>
        </w:rPr>
        <w:tab/>
      </w:r>
      <w:r>
        <w:rPr>
          <w:rFonts w:ascii="Arial" w:hAnsi="Arial" w:cs="Arial"/>
        </w:rPr>
        <w:t>[…]</w:t>
      </w:r>
      <w:bookmarkStart w:id="0" w:name="_GoBack"/>
      <w:bookmarkEnd w:id="0"/>
    </w:p>
    <w:p w:rsidR="00886398" w:rsidRPr="00F41B36" w:rsidRDefault="00886398" w:rsidP="00B8055B">
      <w:pPr>
        <w:suppressAutoHyphens/>
        <w:spacing w:line="360" w:lineRule="auto"/>
        <w:jc w:val="both"/>
        <w:rPr>
          <w:rFonts w:ascii="Arial" w:hAnsi="Arial" w:cs="Arial"/>
        </w:rPr>
      </w:pPr>
    </w:p>
    <w:p w:rsidR="00886398" w:rsidRPr="00F41B36" w:rsidRDefault="00886398" w:rsidP="00886398">
      <w:pPr>
        <w:suppressAutoHyphens/>
        <w:spacing w:line="360" w:lineRule="auto"/>
        <w:jc w:val="both"/>
        <w:rPr>
          <w:rFonts w:ascii="Arial" w:hAnsi="Arial" w:cs="Arial"/>
        </w:rPr>
      </w:pPr>
    </w:p>
    <w:p w:rsidR="00886398" w:rsidRPr="00F41B36" w:rsidRDefault="00886398" w:rsidP="00886398">
      <w:pPr>
        <w:widowControl w:val="0"/>
        <w:suppressAutoHyphens/>
        <w:spacing w:line="360" w:lineRule="auto"/>
        <w:ind w:left="720" w:hanging="720"/>
        <w:jc w:val="both"/>
        <w:rPr>
          <w:rFonts w:ascii="Arial" w:hAnsi="Arial" w:cs="Arial"/>
        </w:rPr>
      </w:pPr>
      <w:r w:rsidRPr="00F41B36">
        <w:rPr>
          <w:rFonts w:ascii="Arial" w:hAnsi="Arial" w:cs="Arial"/>
        </w:rPr>
        <w:t>3.2</w:t>
      </w:r>
      <w:r w:rsidRPr="00F41B36">
        <w:rPr>
          <w:rFonts w:ascii="Arial" w:hAnsi="Arial" w:cs="Arial"/>
        </w:rPr>
        <w:tab/>
        <w:t>Payment of the taxed or agreed costs shall be made within 180 (hundred and eighty) days of taxation, and shall likewise be effected into the trust account of the plaintiff’s attorney.</w:t>
      </w:r>
    </w:p>
    <w:p w:rsidR="00886398" w:rsidRPr="00F41B36" w:rsidRDefault="00886398" w:rsidP="00886398">
      <w:pPr>
        <w:widowControl w:val="0"/>
        <w:suppressAutoHyphens/>
        <w:spacing w:line="360" w:lineRule="auto"/>
        <w:ind w:left="720" w:hanging="720"/>
        <w:jc w:val="both"/>
        <w:rPr>
          <w:rFonts w:ascii="Arial" w:hAnsi="Arial" w:cs="Arial"/>
        </w:rPr>
      </w:pPr>
    </w:p>
    <w:p w:rsidR="00886398" w:rsidRPr="00F41B36" w:rsidRDefault="00886398" w:rsidP="00886398">
      <w:pPr>
        <w:spacing w:line="360" w:lineRule="auto"/>
        <w:ind w:left="720" w:hanging="720"/>
        <w:jc w:val="both"/>
        <w:rPr>
          <w:rFonts w:ascii="Arial" w:hAnsi="Arial" w:cs="Arial"/>
        </w:rPr>
      </w:pPr>
      <w:r w:rsidRPr="00F41B36">
        <w:rPr>
          <w:rFonts w:ascii="Arial" w:hAnsi="Arial" w:cs="Arial"/>
        </w:rPr>
        <w:t>4</w:t>
      </w:r>
      <w:r w:rsidRPr="00F41B36">
        <w:rPr>
          <w:rFonts w:ascii="Arial" w:hAnsi="Arial" w:cs="Arial"/>
        </w:rPr>
        <w:tab/>
        <w:t xml:space="preserve">Interest shall accrue at </w:t>
      </w:r>
      <w:r>
        <w:rPr>
          <w:rFonts w:ascii="Arial" w:hAnsi="Arial" w:cs="Arial"/>
        </w:rPr>
        <w:t>11.75</w:t>
      </w:r>
      <w:r w:rsidRPr="00F41B36">
        <w:rPr>
          <w:rFonts w:ascii="Arial" w:hAnsi="Arial" w:cs="Arial"/>
        </w:rPr>
        <w:t>% (the statutory rate per annum), compounded, in respect of:</w:t>
      </w:r>
    </w:p>
    <w:p w:rsidR="00886398" w:rsidRPr="00F41B36" w:rsidRDefault="00886398" w:rsidP="00886398">
      <w:pPr>
        <w:spacing w:line="360" w:lineRule="auto"/>
        <w:jc w:val="both"/>
        <w:rPr>
          <w:rFonts w:ascii="Arial" w:hAnsi="Arial" w:cs="Arial"/>
        </w:rPr>
      </w:pPr>
    </w:p>
    <w:p w:rsidR="00886398" w:rsidRPr="00F41B36" w:rsidRDefault="00886398" w:rsidP="00886398">
      <w:pPr>
        <w:spacing w:line="360" w:lineRule="auto"/>
        <w:ind w:left="720" w:hanging="720"/>
        <w:jc w:val="both"/>
        <w:rPr>
          <w:rFonts w:ascii="Arial" w:hAnsi="Arial" w:cs="Arial"/>
        </w:rPr>
      </w:pPr>
      <w:r w:rsidRPr="00F41B36">
        <w:rPr>
          <w:rFonts w:ascii="Arial" w:hAnsi="Arial" w:cs="Arial"/>
        </w:rPr>
        <w:t>4.1</w:t>
      </w:r>
      <w:r w:rsidRPr="00F41B36">
        <w:rPr>
          <w:rFonts w:ascii="Arial" w:hAnsi="Arial" w:cs="Arial"/>
        </w:rPr>
        <w:tab/>
        <w:t>the capital of the claim, calculated from 14 (fourteen) days from date of this order.</w:t>
      </w:r>
    </w:p>
    <w:p w:rsidR="00886398" w:rsidRPr="00F41B36" w:rsidRDefault="00886398" w:rsidP="00886398">
      <w:pPr>
        <w:widowControl w:val="0"/>
        <w:suppressAutoHyphens/>
        <w:spacing w:line="360" w:lineRule="auto"/>
        <w:ind w:left="720" w:hanging="720"/>
        <w:jc w:val="both"/>
        <w:rPr>
          <w:rFonts w:ascii="Arial" w:hAnsi="Arial" w:cs="Arial"/>
        </w:rPr>
      </w:pPr>
    </w:p>
    <w:p w:rsidR="00886398" w:rsidRPr="00F41B36" w:rsidRDefault="00886398" w:rsidP="00886398">
      <w:pPr>
        <w:widowControl w:val="0"/>
        <w:suppressAutoHyphens/>
        <w:spacing w:line="360" w:lineRule="auto"/>
        <w:ind w:left="720" w:hanging="720"/>
        <w:jc w:val="both"/>
        <w:rPr>
          <w:rFonts w:ascii="Arial" w:hAnsi="Arial" w:cs="Arial"/>
        </w:rPr>
      </w:pPr>
      <w:r w:rsidRPr="00F41B36">
        <w:rPr>
          <w:rFonts w:ascii="Arial" w:hAnsi="Arial" w:cs="Arial"/>
        </w:rPr>
        <w:t>4.2</w:t>
      </w:r>
      <w:r w:rsidRPr="00F41B36">
        <w:rPr>
          <w:rFonts w:ascii="Arial" w:hAnsi="Arial" w:cs="Arial"/>
        </w:rPr>
        <w:tab/>
        <w:t xml:space="preserve">the taxed or agreed costs, calculated from 14 (fourteen) days from date of taxation, alternatively date of settlement of such costs. </w:t>
      </w:r>
    </w:p>
    <w:p w:rsidR="00886398" w:rsidRPr="00F41B36" w:rsidRDefault="00886398" w:rsidP="00886398">
      <w:pPr>
        <w:widowControl w:val="0"/>
        <w:suppressAutoHyphens/>
        <w:spacing w:line="360" w:lineRule="auto"/>
        <w:ind w:left="720" w:hanging="720"/>
        <w:jc w:val="both"/>
        <w:rPr>
          <w:rFonts w:ascii="Arial" w:hAnsi="Arial" w:cs="Arial"/>
        </w:rPr>
      </w:pPr>
    </w:p>
    <w:p w:rsidR="00886398" w:rsidRPr="00F41B36" w:rsidRDefault="00886398" w:rsidP="00886398">
      <w:pPr>
        <w:widowControl w:val="0"/>
        <w:suppressAutoHyphens/>
        <w:spacing w:line="360" w:lineRule="auto"/>
        <w:ind w:left="720" w:hanging="720"/>
        <w:jc w:val="both"/>
        <w:rPr>
          <w:rFonts w:ascii="Arial" w:hAnsi="Arial" w:cs="Arial"/>
        </w:rPr>
      </w:pPr>
      <w:r w:rsidRPr="00F41B36">
        <w:rPr>
          <w:rFonts w:ascii="Arial" w:hAnsi="Arial" w:cs="Arial"/>
        </w:rPr>
        <w:t>5.</w:t>
      </w:r>
      <w:r w:rsidRPr="00F41B36">
        <w:rPr>
          <w:rFonts w:ascii="Arial" w:hAnsi="Arial" w:cs="Arial"/>
        </w:rPr>
        <w:tab/>
      </w:r>
      <w:r w:rsidRPr="00A96835">
        <w:rPr>
          <w:rFonts w:ascii="Arial" w:hAnsi="Arial" w:cs="Arial"/>
        </w:rPr>
        <w:t>The plaintiff's claim for general damages is separated in terms of Rule 33(4) and is postponed to the pre-trial roll of 27 November 2023.</w:t>
      </w:r>
    </w:p>
    <w:p w:rsidR="00886398" w:rsidRPr="00F41B36" w:rsidRDefault="00886398" w:rsidP="00886398">
      <w:pPr>
        <w:spacing w:line="360" w:lineRule="auto"/>
        <w:jc w:val="both"/>
        <w:rPr>
          <w:rFonts w:ascii="Arial" w:hAnsi="Arial" w:cs="Arial"/>
        </w:rPr>
      </w:pPr>
    </w:p>
    <w:p w:rsidR="00886398" w:rsidRP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b/>
          <w:color w:val="000000" w:themeColor="text1"/>
        </w:rPr>
      </w:pPr>
      <w:r>
        <w:rPr>
          <w:rFonts w:ascii="Arial" w:hAnsi="Arial" w:cs="Arial"/>
          <w:b/>
          <w:color w:val="000000" w:themeColor="text1"/>
        </w:rPr>
        <w:t xml:space="preserve"> </w:t>
      </w:r>
    </w:p>
    <w:p w:rsidR="00886398" w:rsidRDefault="00886398" w:rsidP="00886398">
      <w:pPr>
        <w:pStyle w:val="parafullout"/>
        <w:shd w:val="clear" w:color="auto" w:fill="FFFFFF"/>
        <w:spacing w:before="0" w:beforeAutospacing="0" w:after="0" w:afterAutospacing="0" w:line="360" w:lineRule="auto"/>
        <w:ind w:left="851" w:hanging="851"/>
        <w:jc w:val="both"/>
        <w:rPr>
          <w:rFonts w:ascii="Arial" w:hAnsi="Arial" w:cs="Arial"/>
          <w:color w:val="000000" w:themeColor="text1"/>
        </w:rPr>
      </w:pPr>
    </w:p>
    <w:p w:rsidR="00886398" w:rsidRDefault="00886398" w:rsidP="00886398">
      <w:pPr>
        <w:pStyle w:val="parafullout"/>
        <w:shd w:val="clear" w:color="auto" w:fill="FFFFFF"/>
        <w:spacing w:before="0" w:beforeAutospacing="0" w:after="0" w:afterAutospacing="0" w:line="360" w:lineRule="auto"/>
        <w:ind w:left="851" w:hanging="851"/>
        <w:jc w:val="both"/>
        <w:rPr>
          <w:color w:val="000000" w:themeColor="text1"/>
        </w:rPr>
      </w:pPr>
    </w:p>
    <w:p w:rsidR="005F6D9E" w:rsidRPr="008C0139" w:rsidRDefault="005F6D9E" w:rsidP="00886398">
      <w:pPr>
        <w:pStyle w:val="BodyTextIndent"/>
        <w:spacing w:line="360" w:lineRule="auto"/>
        <w:ind w:left="0" w:firstLine="0"/>
        <w:rPr>
          <w:b/>
          <w:color w:val="000000" w:themeColor="text1"/>
        </w:rPr>
      </w:pPr>
    </w:p>
    <w:p w:rsidR="005F6D9E" w:rsidRPr="008C0139" w:rsidRDefault="005F6D9E" w:rsidP="00C87109">
      <w:pPr>
        <w:pStyle w:val="BodyTextIndent"/>
        <w:spacing w:line="360" w:lineRule="auto"/>
        <w:jc w:val="right"/>
        <w:rPr>
          <w:b/>
          <w:color w:val="000000" w:themeColor="text1"/>
        </w:rPr>
      </w:pPr>
      <w:r w:rsidRPr="008C0139">
        <w:rPr>
          <w:b/>
          <w:color w:val="000000" w:themeColor="text1"/>
        </w:rPr>
        <w:t>___________________________</w:t>
      </w:r>
    </w:p>
    <w:p w:rsidR="005F6D9E" w:rsidRPr="008C0139" w:rsidRDefault="005F6D9E" w:rsidP="0059679F">
      <w:pPr>
        <w:pStyle w:val="BodyTextIndent"/>
        <w:spacing w:line="360" w:lineRule="auto"/>
        <w:jc w:val="right"/>
        <w:rPr>
          <w:b/>
          <w:color w:val="000000" w:themeColor="text1"/>
        </w:rPr>
      </w:pPr>
      <w:r w:rsidRPr="008C0139">
        <w:rPr>
          <w:b/>
          <w:color w:val="000000" w:themeColor="text1"/>
        </w:rPr>
        <w:t>P</w:t>
      </w:r>
      <w:r w:rsidR="007032F2">
        <w:rPr>
          <w:b/>
          <w:color w:val="000000" w:themeColor="text1"/>
        </w:rPr>
        <w:t>.</w:t>
      </w:r>
      <w:r w:rsidRPr="008C0139">
        <w:rPr>
          <w:b/>
          <w:color w:val="000000" w:themeColor="text1"/>
        </w:rPr>
        <w:t xml:space="preserve"> E</w:t>
      </w:r>
      <w:r w:rsidR="007032F2">
        <w:rPr>
          <w:b/>
          <w:color w:val="000000" w:themeColor="text1"/>
        </w:rPr>
        <w:t>.</w:t>
      </w:r>
      <w:r w:rsidRPr="008C0139">
        <w:rPr>
          <w:b/>
          <w:color w:val="000000" w:themeColor="text1"/>
        </w:rPr>
        <w:t xml:space="preserve"> MOLITSOANE, J</w:t>
      </w:r>
    </w:p>
    <w:p w:rsidR="00553176" w:rsidRPr="008C0139" w:rsidRDefault="007032F2" w:rsidP="00C87109">
      <w:pPr>
        <w:pStyle w:val="BodyTextIndent"/>
        <w:spacing w:line="360" w:lineRule="auto"/>
        <w:rPr>
          <w:color w:val="000000" w:themeColor="text1"/>
        </w:rPr>
      </w:pPr>
      <w:r>
        <w:rPr>
          <w:color w:val="000000" w:themeColor="text1"/>
        </w:rPr>
        <w:t>On behalf of the Plaintiff</w:t>
      </w:r>
      <w:r w:rsidR="00553176" w:rsidRPr="008C0139">
        <w:rPr>
          <w:color w:val="000000" w:themeColor="text1"/>
        </w:rPr>
        <w:t>:</w:t>
      </w:r>
      <w:r w:rsidR="00553176" w:rsidRPr="008C0139">
        <w:rPr>
          <w:color w:val="000000" w:themeColor="text1"/>
        </w:rPr>
        <w:tab/>
      </w:r>
      <w:r w:rsidR="00553176" w:rsidRPr="008C0139">
        <w:rPr>
          <w:color w:val="000000" w:themeColor="text1"/>
        </w:rPr>
        <w:tab/>
      </w:r>
      <w:r>
        <w:rPr>
          <w:color w:val="000000" w:themeColor="text1"/>
        </w:rPr>
        <w:t>Adv</w:t>
      </w:r>
      <w:r w:rsidR="00F42FA6">
        <w:rPr>
          <w:color w:val="000000" w:themeColor="text1"/>
        </w:rPr>
        <w:t>.</w:t>
      </w:r>
      <w:r w:rsidR="00886398">
        <w:rPr>
          <w:color w:val="000000" w:themeColor="text1"/>
        </w:rPr>
        <w:t xml:space="preserve"> PJJ </w:t>
      </w:r>
      <w:proofErr w:type="spellStart"/>
      <w:r w:rsidR="00886398">
        <w:rPr>
          <w:color w:val="000000" w:themeColor="text1"/>
        </w:rPr>
        <w:t>Zietsman</w:t>
      </w:r>
      <w:r w:rsidR="00F42FA6">
        <w:rPr>
          <w:color w:val="000000" w:themeColor="text1"/>
        </w:rPr>
        <w:t>SC</w:t>
      </w:r>
      <w:proofErr w:type="spellEnd"/>
    </w:p>
    <w:p w:rsidR="005F6D9E" w:rsidRPr="008C0139" w:rsidRDefault="00F42FA6" w:rsidP="00C87109">
      <w:pPr>
        <w:pStyle w:val="BodyTextIndent"/>
        <w:spacing w:line="360" w:lineRule="auto"/>
        <w:rPr>
          <w:color w:val="000000" w:themeColor="text1"/>
        </w:rPr>
      </w:pPr>
      <w:r>
        <w:rPr>
          <w:color w:val="000000" w:themeColor="text1"/>
        </w:rPr>
        <w:t>Instructed by</w:t>
      </w:r>
      <w:r>
        <w:rPr>
          <w:color w:val="000000" w:themeColor="text1"/>
        </w:rPr>
        <w:tab/>
      </w:r>
      <w:r>
        <w:rPr>
          <w:color w:val="000000" w:themeColor="text1"/>
        </w:rPr>
        <w:tab/>
      </w:r>
      <w:r>
        <w:rPr>
          <w:color w:val="000000" w:themeColor="text1"/>
        </w:rPr>
        <w:tab/>
        <w:t xml:space="preserve">           Honey Attorneys</w:t>
      </w:r>
    </w:p>
    <w:p w:rsidR="00F42FA6" w:rsidRPr="008C0139" w:rsidRDefault="00F42FA6" w:rsidP="00F42FA6">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553176" w:rsidRPr="008C0139">
        <w:rPr>
          <w:color w:val="000000" w:themeColor="text1"/>
        </w:rPr>
        <w:t>BLOEMFONTEIN</w:t>
      </w:r>
    </w:p>
    <w:p w:rsidR="00553176" w:rsidRDefault="00F42FA6" w:rsidP="00C87109">
      <w:pPr>
        <w:pStyle w:val="BodyTextIndent"/>
        <w:spacing w:line="360" w:lineRule="auto"/>
        <w:rPr>
          <w:color w:val="000000" w:themeColor="text1"/>
        </w:rPr>
      </w:pPr>
      <w:r>
        <w:rPr>
          <w:color w:val="000000" w:themeColor="text1"/>
        </w:rPr>
        <w:t xml:space="preserve">Ref                                                 HL </w:t>
      </w:r>
      <w:r w:rsidR="00886398">
        <w:rPr>
          <w:color w:val="000000" w:themeColor="text1"/>
        </w:rPr>
        <w:t>BUCHNER/</w:t>
      </w:r>
      <w:proofErr w:type="spellStart"/>
      <w:r w:rsidR="00886398">
        <w:rPr>
          <w:color w:val="000000" w:themeColor="text1"/>
        </w:rPr>
        <w:t>ldm</w:t>
      </w:r>
      <w:proofErr w:type="spellEnd"/>
      <w:r w:rsidR="00886398">
        <w:rPr>
          <w:color w:val="000000" w:themeColor="text1"/>
        </w:rPr>
        <w:t>/ J03683</w:t>
      </w:r>
    </w:p>
    <w:p w:rsidR="00F42FA6" w:rsidRPr="008C0139" w:rsidRDefault="00F42FA6" w:rsidP="00C87109">
      <w:pPr>
        <w:pStyle w:val="BodyTextIndent"/>
        <w:spacing w:line="360" w:lineRule="auto"/>
        <w:rPr>
          <w:color w:val="000000" w:themeColor="text1"/>
        </w:rPr>
      </w:pPr>
    </w:p>
    <w:p w:rsidR="008739FA" w:rsidRPr="008C0139" w:rsidRDefault="00F42FA6" w:rsidP="00C87109">
      <w:pPr>
        <w:pStyle w:val="BodyTextIndent"/>
        <w:spacing w:line="360" w:lineRule="auto"/>
        <w:ind w:left="3686" w:hanging="3686"/>
        <w:rPr>
          <w:color w:val="000000" w:themeColor="text1"/>
        </w:rPr>
      </w:pPr>
      <w:r>
        <w:rPr>
          <w:color w:val="000000" w:themeColor="text1"/>
        </w:rPr>
        <w:t>On behalf of the Defendan</w:t>
      </w:r>
      <w:r w:rsidR="00553176" w:rsidRPr="008C0139">
        <w:rPr>
          <w:color w:val="000000" w:themeColor="text1"/>
        </w:rPr>
        <w:t xml:space="preserve">t: </w:t>
      </w:r>
      <w:r w:rsidR="00886398">
        <w:rPr>
          <w:color w:val="000000" w:themeColor="text1"/>
        </w:rPr>
        <w:tab/>
        <w:t xml:space="preserve">Ms M. </w:t>
      </w:r>
      <w:proofErr w:type="spellStart"/>
      <w:r w:rsidR="00886398">
        <w:rPr>
          <w:color w:val="000000" w:themeColor="text1"/>
        </w:rPr>
        <w:t>Booysen</w:t>
      </w:r>
      <w:proofErr w:type="spellEnd"/>
    </w:p>
    <w:p w:rsidR="007C6BF1" w:rsidRPr="008C0139" w:rsidRDefault="00F42FA6" w:rsidP="00F42FA6">
      <w:pPr>
        <w:pStyle w:val="BodyTextIndent"/>
        <w:spacing w:line="360" w:lineRule="auto"/>
        <w:ind w:left="3686" w:hanging="3686"/>
        <w:rPr>
          <w:color w:val="000000" w:themeColor="text1"/>
        </w:rPr>
      </w:pPr>
      <w:r>
        <w:rPr>
          <w:color w:val="000000" w:themeColor="text1"/>
        </w:rPr>
        <w:t>Instructed by</w:t>
      </w:r>
      <w:r>
        <w:rPr>
          <w:color w:val="000000" w:themeColor="text1"/>
        </w:rPr>
        <w:tab/>
        <w:t>State Attorney</w:t>
      </w:r>
    </w:p>
    <w:p w:rsidR="00F42FA6" w:rsidRDefault="007C6BF1" w:rsidP="00C87109">
      <w:pPr>
        <w:pStyle w:val="BodyTextIndent"/>
        <w:spacing w:line="360" w:lineRule="auto"/>
        <w:ind w:left="3686" w:hanging="3686"/>
        <w:rPr>
          <w:color w:val="000000" w:themeColor="text1"/>
        </w:rPr>
      </w:pPr>
      <w:r w:rsidRPr="008C0139">
        <w:rPr>
          <w:color w:val="000000" w:themeColor="text1"/>
        </w:rPr>
        <w:tab/>
      </w:r>
      <w:r w:rsidR="008739FA" w:rsidRPr="008C0139">
        <w:rPr>
          <w:color w:val="000000" w:themeColor="text1"/>
        </w:rPr>
        <w:t>BLOEMFONTEIN</w:t>
      </w:r>
    </w:p>
    <w:p w:rsidR="00F42FA6" w:rsidRDefault="00F42FA6" w:rsidP="00C87109">
      <w:pPr>
        <w:pStyle w:val="BodyTextIndent"/>
        <w:spacing w:line="360" w:lineRule="auto"/>
        <w:ind w:left="3686" w:hanging="3686"/>
        <w:rPr>
          <w:color w:val="000000" w:themeColor="text1"/>
        </w:rPr>
      </w:pPr>
      <w:r>
        <w:rPr>
          <w:color w:val="000000" w:themeColor="text1"/>
        </w:rPr>
        <w:lastRenderedPageBreak/>
        <w:t xml:space="preserve">Ref                     </w:t>
      </w:r>
      <w:r w:rsidR="00886398">
        <w:rPr>
          <w:color w:val="000000" w:themeColor="text1"/>
        </w:rPr>
        <w:t xml:space="preserve">                             509/12336877/39/2</w:t>
      </w:r>
    </w:p>
    <w:p w:rsidR="00553176" w:rsidRPr="008C0139" w:rsidRDefault="00553176" w:rsidP="00C87109">
      <w:pPr>
        <w:pStyle w:val="BodyTextIndent"/>
        <w:spacing w:line="360" w:lineRule="auto"/>
        <w:ind w:left="3686" w:hanging="3686"/>
        <w:rPr>
          <w:color w:val="000000" w:themeColor="text1"/>
        </w:rPr>
      </w:pPr>
      <w:r w:rsidRPr="008C0139">
        <w:rPr>
          <w:color w:val="000000" w:themeColor="text1"/>
        </w:rPr>
        <w:tab/>
      </w:r>
    </w:p>
    <w:sectPr w:rsidR="00553176" w:rsidRPr="008C0139" w:rsidSect="00B9667B">
      <w:headerReference w:type="default" r:id="rId9"/>
      <w:footerReference w:type="default" r:id="rId10"/>
      <w:headerReference w:type="first" r:id="rId11"/>
      <w:pgSz w:w="11907" w:h="16840" w:code="9"/>
      <w:pgMar w:top="568" w:right="1440" w:bottom="1418" w:left="1440" w:header="28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43" w:rsidRDefault="000A7743" w:rsidP="00F404A4">
      <w:r>
        <w:separator/>
      </w:r>
    </w:p>
  </w:endnote>
  <w:endnote w:type="continuationSeparator" w:id="0">
    <w:p w:rsidR="000A7743" w:rsidRDefault="000A7743"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11159"/>
      <w:docPartObj>
        <w:docPartGallery w:val="Page Numbers (Bottom of Page)"/>
        <w:docPartUnique/>
      </w:docPartObj>
    </w:sdtPr>
    <w:sdtEndPr>
      <w:rPr>
        <w:noProof/>
      </w:rPr>
    </w:sdtEndPr>
    <w:sdtContent>
      <w:p w:rsidR="00AC7067" w:rsidRDefault="00AC7067">
        <w:pPr>
          <w:pStyle w:val="Footer"/>
          <w:jc w:val="right"/>
        </w:pPr>
        <w:r>
          <w:fldChar w:fldCharType="begin"/>
        </w:r>
        <w:r>
          <w:instrText xml:space="preserve"> PAGE   \* MERGEFORMAT </w:instrText>
        </w:r>
        <w:r>
          <w:fldChar w:fldCharType="separate"/>
        </w:r>
        <w:r w:rsidR="00D501AA">
          <w:rPr>
            <w:noProof/>
          </w:rPr>
          <w:t>9</w:t>
        </w:r>
        <w:r>
          <w:rPr>
            <w:noProof/>
          </w:rPr>
          <w:fldChar w:fldCharType="end"/>
        </w:r>
      </w:p>
    </w:sdtContent>
  </w:sdt>
  <w:p w:rsidR="00AC7067" w:rsidRDefault="00AC70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43" w:rsidRDefault="000A7743" w:rsidP="00F404A4">
      <w:r>
        <w:separator/>
      </w:r>
    </w:p>
  </w:footnote>
  <w:footnote w:type="continuationSeparator" w:id="0">
    <w:p w:rsidR="000A7743" w:rsidRDefault="000A7743" w:rsidP="00F404A4">
      <w:r>
        <w:continuationSeparator/>
      </w:r>
    </w:p>
  </w:footnote>
  <w:footnote w:id="1">
    <w:p w:rsidR="00FF10AC" w:rsidRDefault="00FF10AC">
      <w:pPr>
        <w:pStyle w:val="FootnoteText"/>
      </w:pPr>
      <w:r>
        <w:rPr>
          <w:rStyle w:val="FootnoteReference"/>
        </w:rPr>
        <w:footnoteRef/>
      </w:r>
      <w:r>
        <w:t xml:space="preserve"> (10925/</w:t>
      </w:r>
      <w:proofErr w:type="gramStart"/>
      <w:r>
        <w:t>2017)[</w:t>
      </w:r>
      <w:proofErr w:type="gramEnd"/>
      <w:r>
        <w:t>2013] ZAKZDHC 28(26 May 2023)</w:t>
      </w:r>
      <w:r w:rsidR="00D9370B">
        <w:t>.</w:t>
      </w:r>
    </w:p>
  </w:footnote>
  <w:footnote w:id="2">
    <w:p w:rsidR="006A11AE" w:rsidRDefault="006A11AE">
      <w:pPr>
        <w:pStyle w:val="FootnoteText"/>
      </w:pPr>
      <w:r>
        <w:rPr>
          <w:rStyle w:val="FootnoteReference"/>
        </w:rPr>
        <w:footnoteRef/>
      </w:r>
      <w:r>
        <w:t xml:space="preserve"> Para 14 of ZWZ supra.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Pr="00F404A4" w:rsidRDefault="00AC7067"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AC7067" w:rsidRDefault="00AC70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Pr="008F7F70" w:rsidRDefault="00AC7067"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FFFFFFFF"/>
    <w:lvl w:ilvl="0">
      <w:start w:val="11"/>
      <w:numFmt w:val="decimal"/>
      <w:lvlText w:val="[%1]"/>
      <w:lvlJc w:val="left"/>
      <w:pPr>
        <w:ind w:left="2247" w:hanging="815"/>
      </w:pPr>
      <w:rPr>
        <w:rFonts w:cs="Times New Roman"/>
        <w:spacing w:val="-1"/>
        <w:w w:val="105"/>
      </w:rPr>
    </w:lvl>
    <w:lvl w:ilvl="1">
      <w:start w:val="48"/>
      <w:numFmt w:val="decimal"/>
      <w:lvlText w:val="%2."/>
      <w:lvlJc w:val="left"/>
      <w:pPr>
        <w:ind w:left="2788" w:hanging="551"/>
      </w:pPr>
      <w:rPr>
        <w:rFonts w:cs="Times New Roman"/>
        <w:spacing w:val="-1"/>
        <w:w w:val="108"/>
      </w:rPr>
    </w:lvl>
    <w:lvl w:ilvl="2">
      <w:start w:val="1"/>
      <w:numFmt w:val="lowerLetter"/>
      <w:lvlText w:val="(%3)"/>
      <w:lvlJc w:val="left"/>
      <w:pPr>
        <w:ind w:left="3300" w:hanging="527"/>
      </w:pPr>
      <w:rPr>
        <w:rFonts w:cs="Times New Roman"/>
        <w:spacing w:val="-1"/>
        <w:w w:val="99"/>
      </w:rPr>
    </w:lvl>
    <w:lvl w:ilvl="3">
      <w:numFmt w:val="bullet"/>
      <w:lvlText w:val="•"/>
      <w:lvlJc w:val="left"/>
      <w:pPr>
        <w:ind w:left="4113" w:hanging="527"/>
      </w:pPr>
    </w:lvl>
    <w:lvl w:ilvl="4">
      <w:numFmt w:val="bullet"/>
      <w:lvlText w:val="•"/>
      <w:lvlJc w:val="left"/>
      <w:pPr>
        <w:ind w:left="4926" w:hanging="527"/>
      </w:pPr>
    </w:lvl>
    <w:lvl w:ilvl="5">
      <w:numFmt w:val="bullet"/>
      <w:lvlText w:val="•"/>
      <w:lvlJc w:val="left"/>
      <w:pPr>
        <w:ind w:left="5739" w:hanging="527"/>
      </w:pPr>
    </w:lvl>
    <w:lvl w:ilvl="6">
      <w:numFmt w:val="bullet"/>
      <w:lvlText w:val="•"/>
      <w:lvlJc w:val="left"/>
      <w:pPr>
        <w:ind w:left="6552" w:hanging="527"/>
      </w:pPr>
    </w:lvl>
    <w:lvl w:ilvl="7">
      <w:numFmt w:val="bullet"/>
      <w:lvlText w:val="•"/>
      <w:lvlJc w:val="left"/>
      <w:pPr>
        <w:ind w:left="7365" w:hanging="527"/>
      </w:pPr>
    </w:lvl>
    <w:lvl w:ilvl="8">
      <w:numFmt w:val="bullet"/>
      <w:lvlText w:val="•"/>
      <w:lvlJc w:val="left"/>
      <w:pPr>
        <w:ind w:left="8178" w:hanging="527"/>
      </w:pPr>
    </w:lvl>
  </w:abstractNum>
  <w:abstractNum w:abstractNumId="1" w15:restartNumberingAfterBreak="0">
    <w:nsid w:val="0000040B"/>
    <w:multiLevelType w:val="multilevel"/>
    <w:tmpl w:val="FFFFFFFF"/>
    <w:lvl w:ilvl="0">
      <w:start w:val="23"/>
      <w:numFmt w:val="decimal"/>
      <w:lvlText w:val="[%1]"/>
      <w:lvlJc w:val="left"/>
      <w:pPr>
        <w:ind w:left="2161" w:hanging="510"/>
      </w:pPr>
      <w:rPr>
        <w:rFonts w:cs="Times New Roman"/>
        <w:spacing w:val="-1"/>
        <w:w w:val="103"/>
      </w:rPr>
    </w:lvl>
    <w:lvl w:ilvl="1">
      <w:numFmt w:val="bullet"/>
      <w:lvlText w:val="•"/>
      <w:lvlJc w:val="left"/>
      <w:pPr>
        <w:ind w:left="2924" w:hanging="510"/>
      </w:pPr>
    </w:lvl>
    <w:lvl w:ilvl="2">
      <w:numFmt w:val="bullet"/>
      <w:lvlText w:val="•"/>
      <w:lvlJc w:val="left"/>
      <w:pPr>
        <w:ind w:left="3688" w:hanging="510"/>
      </w:pPr>
    </w:lvl>
    <w:lvl w:ilvl="3">
      <w:numFmt w:val="bullet"/>
      <w:lvlText w:val="•"/>
      <w:lvlJc w:val="left"/>
      <w:pPr>
        <w:ind w:left="4453" w:hanging="510"/>
      </w:pPr>
    </w:lvl>
    <w:lvl w:ilvl="4">
      <w:numFmt w:val="bullet"/>
      <w:lvlText w:val="•"/>
      <w:lvlJc w:val="left"/>
      <w:pPr>
        <w:ind w:left="5217" w:hanging="510"/>
      </w:pPr>
    </w:lvl>
    <w:lvl w:ilvl="5">
      <w:numFmt w:val="bullet"/>
      <w:lvlText w:val="•"/>
      <w:lvlJc w:val="left"/>
      <w:pPr>
        <w:ind w:left="5982" w:hanging="510"/>
      </w:pPr>
    </w:lvl>
    <w:lvl w:ilvl="6">
      <w:numFmt w:val="bullet"/>
      <w:lvlText w:val="•"/>
      <w:lvlJc w:val="left"/>
      <w:pPr>
        <w:ind w:left="6746" w:hanging="510"/>
      </w:pPr>
    </w:lvl>
    <w:lvl w:ilvl="7">
      <w:numFmt w:val="bullet"/>
      <w:lvlText w:val="•"/>
      <w:lvlJc w:val="left"/>
      <w:pPr>
        <w:ind w:left="7510" w:hanging="510"/>
      </w:pPr>
    </w:lvl>
    <w:lvl w:ilvl="8">
      <w:numFmt w:val="bullet"/>
      <w:lvlText w:val="•"/>
      <w:lvlJc w:val="left"/>
      <w:pPr>
        <w:ind w:left="8275" w:hanging="510"/>
      </w:pPr>
    </w:lvl>
  </w:abstractNum>
  <w:abstractNum w:abstractNumId="2"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0"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6"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34"/>
  </w:num>
  <w:num w:numId="4">
    <w:abstractNumId w:val="14"/>
  </w:num>
  <w:num w:numId="5">
    <w:abstractNumId w:val="22"/>
  </w:num>
  <w:num w:numId="6">
    <w:abstractNumId w:val="35"/>
  </w:num>
  <w:num w:numId="7">
    <w:abstractNumId w:val="28"/>
  </w:num>
  <w:num w:numId="8">
    <w:abstractNumId w:val="19"/>
  </w:num>
  <w:num w:numId="9">
    <w:abstractNumId w:val="3"/>
  </w:num>
  <w:num w:numId="10">
    <w:abstractNumId w:val="21"/>
  </w:num>
  <w:num w:numId="11">
    <w:abstractNumId w:val="23"/>
  </w:num>
  <w:num w:numId="12">
    <w:abstractNumId w:val="36"/>
  </w:num>
  <w:num w:numId="13">
    <w:abstractNumId w:val="25"/>
  </w:num>
  <w:num w:numId="14">
    <w:abstractNumId w:val="15"/>
  </w:num>
  <w:num w:numId="15">
    <w:abstractNumId w:val="5"/>
  </w:num>
  <w:num w:numId="16">
    <w:abstractNumId w:val="10"/>
  </w:num>
  <w:num w:numId="17">
    <w:abstractNumId w:val="13"/>
  </w:num>
  <w:num w:numId="18">
    <w:abstractNumId w:val="18"/>
  </w:num>
  <w:num w:numId="19">
    <w:abstractNumId w:val="29"/>
  </w:num>
  <w:num w:numId="20">
    <w:abstractNumId w:val="7"/>
  </w:num>
  <w:num w:numId="21">
    <w:abstractNumId w:val="24"/>
  </w:num>
  <w:num w:numId="22">
    <w:abstractNumId w:val="6"/>
  </w:num>
  <w:num w:numId="23">
    <w:abstractNumId w:val="30"/>
  </w:num>
  <w:num w:numId="24">
    <w:abstractNumId w:val="31"/>
  </w:num>
  <w:num w:numId="25">
    <w:abstractNumId w:val="17"/>
  </w:num>
  <w:num w:numId="26">
    <w:abstractNumId w:val="16"/>
  </w:num>
  <w:num w:numId="27">
    <w:abstractNumId w:val="2"/>
  </w:num>
  <w:num w:numId="28">
    <w:abstractNumId w:val="26"/>
  </w:num>
  <w:num w:numId="29">
    <w:abstractNumId w:val="11"/>
  </w:num>
  <w:num w:numId="30">
    <w:abstractNumId w:val="20"/>
  </w:num>
  <w:num w:numId="31">
    <w:abstractNumId w:val="12"/>
  </w:num>
  <w:num w:numId="32">
    <w:abstractNumId w:val="9"/>
  </w:num>
  <w:num w:numId="33">
    <w:abstractNumId w:val="4"/>
  </w:num>
  <w:num w:numId="34">
    <w:abstractNumId w:val="27"/>
  </w:num>
  <w:num w:numId="35">
    <w:abstractNumId w:val="3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6235"/>
    <w:rsid w:val="00017A7A"/>
    <w:rsid w:val="00020179"/>
    <w:rsid w:val="000236F0"/>
    <w:rsid w:val="00023A2D"/>
    <w:rsid w:val="00023FE7"/>
    <w:rsid w:val="0002438A"/>
    <w:rsid w:val="00025645"/>
    <w:rsid w:val="00025A35"/>
    <w:rsid w:val="00025B02"/>
    <w:rsid w:val="00025B90"/>
    <w:rsid w:val="000308B2"/>
    <w:rsid w:val="00030CAE"/>
    <w:rsid w:val="00031136"/>
    <w:rsid w:val="00031621"/>
    <w:rsid w:val="000328E2"/>
    <w:rsid w:val="0003472D"/>
    <w:rsid w:val="00035926"/>
    <w:rsid w:val="00036CCF"/>
    <w:rsid w:val="00040D44"/>
    <w:rsid w:val="00041E66"/>
    <w:rsid w:val="0004688A"/>
    <w:rsid w:val="00046B92"/>
    <w:rsid w:val="00047818"/>
    <w:rsid w:val="00047D25"/>
    <w:rsid w:val="0005094D"/>
    <w:rsid w:val="0005118C"/>
    <w:rsid w:val="00052B4B"/>
    <w:rsid w:val="000542D2"/>
    <w:rsid w:val="00055A8A"/>
    <w:rsid w:val="000560C5"/>
    <w:rsid w:val="00057FB8"/>
    <w:rsid w:val="00061B16"/>
    <w:rsid w:val="00062F6E"/>
    <w:rsid w:val="000637B7"/>
    <w:rsid w:val="00064CEB"/>
    <w:rsid w:val="00064EE2"/>
    <w:rsid w:val="00066208"/>
    <w:rsid w:val="00066D9E"/>
    <w:rsid w:val="000712B5"/>
    <w:rsid w:val="00071593"/>
    <w:rsid w:val="00072798"/>
    <w:rsid w:val="00073053"/>
    <w:rsid w:val="00073B0E"/>
    <w:rsid w:val="00074BA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988"/>
    <w:rsid w:val="00092F2C"/>
    <w:rsid w:val="00095D3C"/>
    <w:rsid w:val="00096756"/>
    <w:rsid w:val="000973CA"/>
    <w:rsid w:val="00097D7C"/>
    <w:rsid w:val="000A023F"/>
    <w:rsid w:val="000A0522"/>
    <w:rsid w:val="000A2087"/>
    <w:rsid w:val="000A29A7"/>
    <w:rsid w:val="000A466F"/>
    <w:rsid w:val="000A6F1A"/>
    <w:rsid w:val="000A70F0"/>
    <w:rsid w:val="000A71F9"/>
    <w:rsid w:val="000A7743"/>
    <w:rsid w:val="000B2AD6"/>
    <w:rsid w:val="000B31D3"/>
    <w:rsid w:val="000B60B3"/>
    <w:rsid w:val="000B61CB"/>
    <w:rsid w:val="000B7211"/>
    <w:rsid w:val="000C24DB"/>
    <w:rsid w:val="000C310B"/>
    <w:rsid w:val="000C3559"/>
    <w:rsid w:val="000C3ADE"/>
    <w:rsid w:val="000C4AAB"/>
    <w:rsid w:val="000C6B6B"/>
    <w:rsid w:val="000C6CBE"/>
    <w:rsid w:val="000C6FDE"/>
    <w:rsid w:val="000D04A8"/>
    <w:rsid w:val="000D0A3F"/>
    <w:rsid w:val="000D1F28"/>
    <w:rsid w:val="000D6D0A"/>
    <w:rsid w:val="000D7E35"/>
    <w:rsid w:val="000E06CE"/>
    <w:rsid w:val="000E1CD6"/>
    <w:rsid w:val="000E226E"/>
    <w:rsid w:val="000E27A8"/>
    <w:rsid w:val="000E5700"/>
    <w:rsid w:val="000F02C3"/>
    <w:rsid w:val="000F0D81"/>
    <w:rsid w:val="000F1952"/>
    <w:rsid w:val="000F5C7C"/>
    <w:rsid w:val="000F5F92"/>
    <w:rsid w:val="000F733A"/>
    <w:rsid w:val="000F73DC"/>
    <w:rsid w:val="00100DA0"/>
    <w:rsid w:val="00101C27"/>
    <w:rsid w:val="00103246"/>
    <w:rsid w:val="00103AB6"/>
    <w:rsid w:val="001047A8"/>
    <w:rsid w:val="00104C6E"/>
    <w:rsid w:val="001053D7"/>
    <w:rsid w:val="00105E69"/>
    <w:rsid w:val="00106775"/>
    <w:rsid w:val="001076E7"/>
    <w:rsid w:val="0010775A"/>
    <w:rsid w:val="00110A38"/>
    <w:rsid w:val="0011112A"/>
    <w:rsid w:val="00111AFA"/>
    <w:rsid w:val="00113D4D"/>
    <w:rsid w:val="001140B9"/>
    <w:rsid w:val="00114451"/>
    <w:rsid w:val="00114B2D"/>
    <w:rsid w:val="0011591D"/>
    <w:rsid w:val="00115A43"/>
    <w:rsid w:val="00115E94"/>
    <w:rsid w:val="0011680C"/>
    <w:rsid w:val="00117F55"/>
    <w:rsid w:val="0012089E"/>
    <w:rsid w:val="00120954"/>
    <w:rsid w:val="00122B48"/>
    <w:rsid w:val="001233C4"/>
    <w:rsid w:val="001248CA"/>
    <w:rsid w:val="00124C43"/>
    <w:rsid w:val="00124CB9"/>
    <w:rsid w:val="0012620D"/>
    <w:rsid w:val="0012677E"/>
    <w:rsid w:val="00130020"/>
    <w:rsid w:val="001325AF"/>
    <w:rsid w:val="00133585"/>
    <w:rsid w:val="00137117"/>
    <w:rsid w:val="0013776B"/>
    <w:rsid w:val="001378E8"/>
    <w:rsid w:val="00137D2D"/>
    <w:rsid w:val="00141B0B"/>
    <w:rsid w:val="00142A1E"/>
    <w:rsid w:val="00143DF7"/>
    <w:rsid w:val="00145169"/>
    <w:rsid w:val="00145CB3"/>
    <w:rsid w:val="00147CC7"/>
    <w:rsid w:val="00151428"/>
    <w:rsid w:val="001522EA"/>
    <w:rsid w:val="0015464F"/>
    <w:rsid w:val="00156D6C"/>
    <w:rsid w:val="00157442"/>
    <w:rsid w:val="0015762F"/>
    <w:rsid w:val="001608B2"/>
    <w:rsid w:val="00161483"/>
    <w:rsid w:val="00161AA3"/>
    <w:rsid w:val="00161E31"/>
    <w:rsid w:val="0016222C"/>
    <w:rsid w:val="00162C9A"/>
    <w:rsid w:val="00164E2B"/>
    <w:rsid w:val="001658F6"/>
    <w:rsid w:val="00165EA1"/>
    <w:rsid w:val="0017008D"/>
    <w:rsid w:val="00170AD4"/>
    <w:rsid w:val="001733F9"/>
    <w:rsid w:val="00175354"/>
    <w:rsid w:val="001759DF"/>
    <w:rsid w:val="001760D1"/>
    <w:rsid w:val="00180723"/>
    <w:rsid w:val="001807A0"/>
    <w:rsid w:val="00180B03"/>
    <w:rsid w:val="00181D6B"/>
    <w:rsid w:val="00182308"/>
    <w:rsid w:val="001824A3"/>
    <w:rsid w:val="00183A6D"/>
    <w:rsid w:val="00184101"/>
    <w:rsid w:val="001846DC"/>
    <w:rsid w:val="00185062"/>
    <w:rsid w:val="001859E7"/>
    <w:rsid w:val="0018667E"/>
    <w:rsid w:val="00187FD6"/>
    <w:rsid w:val="001901A4"/>
    <w:rsid w:val="00192485"/>
    <w:rsid w:val="001937D9"/>
    <w:rsid w:val="001965A6"/>
    <w:rsid w:val="001A01B5"/>
    <w:rsid w:val="001A05D4"/>
    <w:rsid w:val="001A2471"/>
    <w:rsid w:val="001A268E"/>
    <w:rsid w:val="001A2AFE"/>
    <w:rsid w:val="001A318B"/>
    <w:rsid w:val="001A3417"/>
    <w:rsid w:val="001A3DC3"/>
    <w:rsid w:val="001A4397"/>
    <w:rsid w:val="001A5B4A"/>
    <w:rsid w:val="001A6345"/>
    <w:rsid w:val="001A63D4"/>
    <w:rsid w:val="001A6412"/>
    <w:rsid w:val="001A70E8"/>
    <w:rsid w:val="001B04CD"/>
    <w:rsid w:val="001B055C"/>
    <w:rsid w:val="001B0C0C"/>
    <w:rsid w:val="001B0C58"/>
    <w:rsid w:val="001B1108"/>
    <w:rsid w:val="001B258D"/>
    <w:rsid w:val="001B2897"/>
    <w:rsid w:val="001B323F"/>
    <w:rsid w:val="001B38B4"/>
    <w:rsid w:val="001B3982"/>
    <w:rsid w:val="001B41C9"/>
    <w:rsid w:val="001B58CC"/>
    <w:rsid w:val="001B59AE"/>
    <w:rsid w:val="001B6282"/>
    <w:rsid w:val="001B72D4"/>
    <w:rsid w:val="001C0B3C"/>
    <w:rsid w:val="001C0F54"/>
    <w:rsid w:val="001C2ECD"/>
    <w:rsid w:val="001C33FE"/>
    <w:rsid w:val="001C421A"/>
    <w:rsid w:val="001C6183"/>
    <w:rsid w:val="001C7D27"/>
    <w:rsid w:val="001D05AC"/>
    <w:rsid w:val="001D2022"/>
    <w:rsid w:val="001D24A8"/>
    <w:rsid w:val="001D5BFF"/>
    <w:rsid w:val="001D6381"/>
    <w:rsid w:val="001D7E68"/>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755D"/>
    <w:rsid w:val="00221B1E"/>
    <w:rsid w:val="002220AD"/>
    <w:rsid w:val="00223066"/>
    <w:rsid w:val="002234F9"/>
    <w:rsid w:val="0022387B"/>
    <w:rsid w:val="00224456"/>
    <w:rsid w:val="002245EC"/>
    <w:rsid w:val="00224B0E"/>
    <w:rsid w:val="002256CC"/>
    <w:rsid w:val="00226327"/>
    <w:rsid w:val="0022731D"/>
    <w:rsid w:val="00227FD2"/>
    <w:rsid w:val="00231388"/>
    <w:rsid w:val="0023218D"/>
    <w:rsid w:val="00232C26"/>
    <w:rsid w:val="002330B3"/>
    <w:rsid w:val="002431D0"/>
    <w:rsid w:val="00247337"/>
    <w:rsid w:val="002521AE"/>
    <w:rsid w:val="002541D4"/>
    <w:rsid w:val="00254AF7"/>
    <w:rsid w:val="00254C36"/>
    <w:rsid w:val="00256562"/>
    <w:rsid w:val="0025669D"/>
    <w:rsid w:val="00257826"/>
    <w:rsid w:val="00257AD8"/>
    <w:rsid w:val="00257E2A"/>
    <w:rsid w:val="0026128E"/>
    <w:rsid w:val="00262034"/>
    <w:rsid w:val="0026527F"/>
    <w:rsid w:val="0026647F"/>
    <w:rsid w:val="00266F19"/>
    <w:rsid w:val="00267271"/>
    <w:rsid w:val="0027044A"/>
    <w:rsid w:val="0027076F"/>
    <w:rsid w:val="002714C1"/>
    <w:rsid w:val="00273306"/>
    <w:rsid w:val="0027405B"/>
    <w:rsid w:val="00275C8C"/>
    <w:rsid w:val="002775D4"/>
    <w:rsid w:val="002779A7"/>
    <w:rsid w:val="00282D5B"/>
    <w:rsid w:val="00283FC8"/>
    <w:rsid w:val="00285613"/>
    <w:rsid w:val="00286FD5"/>
    <w:rsid w:val="0029061C"/>
    <w:rsid w:val="00292E44"/>
    <w:rsid w:val="002958B9"/>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FC6"/>
    <w:rsid w:val="002D7106"/>
    <w:rsid w:val="002E0C29"/>
    <w:rsid w:val="002E1854"/>
    <w:rsid w:val="002E22A9"/>
    <w:rsid w:val="002E2F8D"/>
    <w:rsid w:val="002E32CD"/>
    <w:rsid w:val="002E492E"/>
    <w:rsid w:val="002F173C"/>
    <w:rsid w:val="002F3BE0"/>
    <w:rsid w:val="002F4423"/>
    <w:rsid w:val="002F4629"/>
    <w:rsid w:val="002F468D"/>
    <w:rsid w:val="002F54C5"/>
    <w:rsid w:val="002F66DA"/>
    <w:rsid w:val="003001FD"/>
    <w:rsid w:val="003004DF"/>
    <w:rsid w:val="00301AFB"/>
    <w:rsid w:val="0030586C"/>
    <w:rsid w:val="0030683C"/>
    <w:rsid w:val="00306913"/>
    <w:rsid w:val="00307F51"/>
    <w:rsid w:val="003119D2"/>
    <w:rsid w:val="00311E48"/>
    <w:rsid w:val="003120A9"/>
    <w:rsid w:val="00314254"/>
    <w:rsid w:val="00317977"/>
    <w:rsid w:val="003179AA"/>
    <w:rsid w:val="00317D53"/>
    <w:rsid w:val="0032172A"/>
    <w:rsid w:val="0032217A"/>
    <w:rsid w:val="00322847"/>
    <w:rsid w:val="0032295C"/>
    <w:rsid w:val="00323633"/>
    <w:rsid w:val="00324F1A"/>
    <w:rsid w:val="00330237"/>
    <w:rsid w:val="0033032C"/>
    <w:rsid w:val="00333ACC"/>
    <w:rsid w:val="00336A67"/>
    <w:rsid w:val="00340FF0"/>
    <w:rsid w:val="003412FB"/>
    <w:rsid w:val="00345291"/>
    <w:rsid w:val="0035018F"/>
    <w:rsid w:val="0035252B"/>
    <w:rsid w:val="00352767"/>
    <w:rsid w:val="0035280D"/>
    <w:rsid w:val="00352DB2"/>
    <w:rsid w:val="00352E12"/>
    <w:rsid w:val="00353DEA"/>
    <w:rsid w:val="0035471C"/>
    <w:rsid w:val="00356313"/>
    <w:rsid w:val="00356BD9"/>
    <w:rsid w:val="003611E1"/>
    <w:rsid w:val="00363601"/>
    <w:rsid w:val="00370118"/>
    <w:rsid w:val="00370234"/>
    <w:rsid w:val="00370C90"/>
    <w:rsid w:val="0037149E"/>
    <w:rsid w:val="00373232"/>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2CAC"/>
    <w:rsid w:val="003A3541"/>
    <w:rsid w:val="003A5FC8"/>
    <w:rsid w:val="003B0917"/>
    <w:rsid w:val="003B0DCA"/>
    <w:rsid w:val="003B2053"/>
    <w:rsid w:val="003B22BF"/>
    <w:rsid w:val="003B2379"/>
    <w:rsid w:val="003C5761"/>
    <w:rsid w:val="003C769F"/>
    <w:rsid w:val="003C7A2E"/>
    <w:rsid w:val="003D12DC"/>
    <w:rsid w:val="003D3ADF"/>
    <w:rsid w:val="003D3B8E"/>
    <w:rsid w:val="003D51B5"/>
    <w:rsid w:val="003D59F3"/>
    <w:rsid w:val="003E007A"/>
    <w:rsid w:val="003E1D84"/>
    <w:rsid w:val="003E261A"/>
    <w:rsid w:val="003E317D"/>
    <w:rsid w:val="003E35B6"/>
    <w:rsid w:val="003E362A"/>
    <w:rsid w:val="003E49F7"/>
    <w:rsid w:val="003E4A24"/>
    <w:rsid w:val="003E5514"/>
    <w:rsid w:val="003E7283"/>
    <w:rsid w:val="003F0838"/>
    <w:rsid w:val="003F0945"/>
    <w:rsid w:val="003F0A0F"/>
    <w:rsid w:val="003F1155"/>
    <w:rsid w:val="003F30CF"/>
    <w:rsid w:val="003F3CEC"/>
    <w:rsid w:val="003F6125"/>
    <w:rsid w:val="003F6BDB"/>
    <w:rsid w:val="003F7550"/>
    <w:rsid w:val="004035D0"/>
    <w:rsid w:val="00403A48"/>
    <w:rsid w:val="00404521"/>
    <w:rsid w:val="00405FA5"/>
    <w:rsid w:val="00407CAA"/>
    <w:rsid w:val="00407E0A"/>
    <w:rsid w:val="00411C62"/>
    <w:rsid w:val="00413D48"/>
    <w:rsid w:val="004144B8"/>
    <w:rsid w:val="00417B0A"/>
    <w:rsid w:val="004205D1"/>
    <w:rsid w:val="00421660"/>
    <w:rsid w:val="00421AB5"/>
    <w:rsid w:val="004222C9"/>
    <w:rsid w:val="004225C4"/>
    <w:rsid w:val="00423F8D"/>
    <w:rsid w:val="004248BD"/>
    <w:rsid w:val="004255F1"/>
    <w:rsid w:val="004269E6"/>
    <w:rsid w:val="00426DAF"/>
    <w:rsid w:val="004300FE"/>
    <w:rsid w:val="00430345"/>
    <w:rsid w:val="0043144F"/>
    <w:rsid w:val="0043185B"/>
    <w:rsid w:val="004318F8"/>
    <w:rsid w:val="00431948"/>
    <w:rsid w:val="00431EF7"/>
    <w:rsid w:val="004342F7"/>
    <w:rsid w:val="00434D82"/>
    <w:rsid w:val="004400D6"/>
    <w:rsid w:val="00441CA3"/>
    <w:rsid w:val="00442D54"/>
    <w:rsid w:val="0044310B"/>
    <w:rsid w:val="00445961"/>
    <w:rsid w:val="00445D5B"/>
    <w:rsid w:val="00446E3D"/>
    <w:rsid w:val="00447473"/>
    <w:rsid w:val="00450B62"/>
    <w:rsid w:val="00450C9B"/>
    <w:rsid w:val="00450D64"/>
    <w:rsid w:val="0045183B"/>
    <w:rsid w:val="004560E7"/>
    <w:rsid w:val="00456E4A"/>
    <w:rsid w:val="00457549"/>
    <w:rsid w:val="00462D98"/>
    <w:rsid w:val="00464A80"/>
    <w:rsid w:val="00465563"/>
    <w:rsid w:val="0046607E"/>
    <w:rsid w:val="004700BE"/>
    <w:rsid w:val="004700FD"/>
    <w:rsid w:val="0047127B"/>
    <w:rsid w:val="004715D5"/>
    <w:rsid w:val="00472FCE"/>
    <w:rsid w:val="0047361E"/>
    <w:rsid w:val="00473EF2"/>
    <w:rsid w:val="004744C4"/>
    <w:rsid w:val="004755D7"/>
    <w:rsid w:val="00475EDC"/>
    <w:rsid w:val="0048080E"/>
    <w:rsid w:val="00480944"/>
    <w:rsid w:val="00481806"/>
    <w:rsid w:val="00483460"/>
    <w:rsid w:val="00483DC9"/>
    <w:rsid w:val="004857ED"/>
    <w:rsid w:val="0048638A"/>
    <w:rsid w:val="00487BFD"/>
    <w:rsid w:val="004907CE"/>
    <w:rsid w:val="00490ABA"/>
    <w:rsid w:val="00490C3D"/>
    <w:rsid w:val="0049127F"/>
    <w:rsid w:val="00494A5A"/>
    <w:rsid w:val="00494DCB"/>
    <w:rsid w:val="00494EE4"/>
    <w:rsid w:val="00495067"/>
    <w:rsid w:val="004958CE"/>
    <w:rsid w:val="00495B40"/>
    <w:rsid w:val="00495D66"/>
    <w:rsid w:val="00496A64"/>
    <w:rsid w:val="004A1A75"/>
    <w:rsid w:val="004A3213"/>
    <w:rsid w:val="004A3F74"/>
    <w:rsid w:val="004A4715"/>
    <w:rsid w:val="004B1191"/>
    <w:rsid w:val="004B1CA6"/>
    <w:rsid w:val="004B1D34"/>
    <w:rsid w:val="004B2B89"/>
    <w:rsid w:val="004B347C"/>
    <w:rsid w:val="004B51D2"/>
    <w:rsid w:val="004B651F"/>
    <w:rsid w:val="004B7272"/>
    <w:rsid w:val="004C13D9"/>
    <w:rsid w:val="004C4DA0"/>
    <w:rsid w:val="004C556D"/>
    <w:rsid w:val="004C5CDC"/>
    <w:rsid w:val="004C5DA1"/>
    <w:rsid w:val="004C69D6"/>
    <w:rsid w:val="004C7100"/>
    <w:rsid w:val="004C7B08"/>
    <w:rsid w:val="004C7B91"/>
    <w:rsid w:val="004D0E48"/>
    <w:rsid w:val="004D1BD0"/>
    <w:rsid w:val="004D23EF"/>
    <w:rsid w:val="004D2601"/>
    <w:rsid w:val="004D4651"/>
    <w:rsid w:val="004D4C12"/>
    <w:rsid w:val="004D4E41"/>
    <w:rsid w:val="004D628C"/>
    <w:rsid w:val="004D756D"/>
    <w:rsid w:val="004E0249"/>
    <w:rsid w:val="004E0B9D"/>
    <w:rsid w:val="004E339D"/>
    <w:rsid w:val="004E33ED"/>
    <w:rsid w:val="004E5809"/>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20166"/>
    <w:rsid w:val="00520FD8"/>
    <w:rsid w:val="00521DD4"/>
    <w:rsid w:val="00522FCD"/>
    <w:rsid w:val="005243C4"/>
    <w:rsid w:val="00524828"/>
    <w:rsid w:val="00525570"/>
    <w:rsid w:val="00525E4E"/>
    <w:rsid w:val="00526B0C"/>
    <w:rsid w:val="0053022A"/>
    <w:rsid w:val="00531283"/>
    <w:rsid w:val="00531601"/>
    <w:rsid w:val="00531D68"/>
    <w:rsid w:val="00532C14"/>
    <w:rsid w:val="0053572D"/>
    <w:rsid w:val="00535B06"/>
    <w:rsid w:val="00535ED7"/>
    <w:rsid w:val="00540B3D"/>
    <w:rsid w:val="005410A4"/>
    <w:rsid w:val="0054115D"/>
    <w:rsid w:val="005419C6"/>
    <w:rsid w:val="0054243D"/>
    <w:rsid w:val="00542479"/>
    <w:rsid w:val="005426BC"/>
    <w:rsid w:val="005455F1"/>
    <w:rsid w:val="00546FBB"/>
    <w:rsid w:val="0054793A"/>
    <w:rsid w:val="0055075C"/>
    <w:rsid w:val="005514B7"/>
    <w:rsid w:val="00551B5E"/>
    <w:rsid w:val="00553176"/>
    <w:rsid w:val="00555F27"/>
    <w:rsid w:val="00555FE0"/>
    <w:rsid w:val="0055720F"/>
    <w:rsid w:val="005602B9"/>
    <w:rsid w:val="005603CB"/>
    <w:rsid w:val="00560D54"/>
    <w:rsid w:val="00561188"/>
    <w:rsid w:val="00563129"/>
    <w:rsid w:val="005633BB"/>
    <w:rsid w:val="005650C5"/>
    <w:rsid w:val="005666F5"/>
    <w:rsid w:val="00566B2E"/>
    <w:rsid w:val="0057016F"/>
    <w:rsid w:val="00572668"/>
    <w:rsid w:val="00573812"/>
    <w:rsid w:val="00573BE8"/>
    <w:rsid w:val="00573E86"/>
    <w:rsid w:val="00575AA6"/>
    <w:rsid w:val="005764E6"/>
    <w:rsid w:val="005766EA"/>
    <w:rsid w:val="00576D5B"/>
    <w:rsid w:val="00576EFC"/>
    <w:rsid w:val="00577E3F"/>
    <w:rsid w:val="0058108D"/>
    <w:rsid w:val="00582569"/>
    <w:rsid w:val="005832EB"/>
    <w:rsid w:val="005845D0"/>
    <w:rsid w:val="0058541B"/>
    <w:rsid w:val="0058590A"/>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5E5"/>
    <w:rsid w:val="005A16A5"/>
    <w:rsid w:val="005A445E"/>
    <w:rsid w:val="005A4D8C"/>
    <w:rsid w:val="005A4D8E"/>
    <w:rsid w:val="005A70D0"/>
    <w:rsid w:val="005B00EC"/>
    <w:rsid w:val="005B326F"/>
    <w:rsid w:val="005B3E0D"/>
    <w:rsid w:val="005B4EED"/>
    <w:rsid w:val="005B5A19"/>
    <w:rsid w:val="005C07F6"/>
    <w:rsid w:val="005C150C"/>
    <w:rsid w:val="005C1B39"/>
    <w:rsid w:val="005C218E"/>
    <w:rsid w:val="005C234A"/>
    <w:rsid w:val="005C3230"/>
    <w:rsid w:val="005C3305"/>
    <w:rsid w:val="005C3E49"/>
    <w:rsid w:val="005C49DB"/>
    <w:rsid w:val="005C6C95"/>
    <w:rsid w:val="005C73FB"/>
    <w:rsid w:val="005C755D"/>
    <w:rsid w:val="005D0642"/>
    <w:rsid w:val="005D180E"/>
    <w:rsid w:val="005D21E8"/>
    <w:rsid w:val="005D294C"/>
    <w:rsid w:val="005D6163"/>
    <w:rsid w:val="005E0298"/>
    <w:rsid w:val="005E1731"/>
    <w:rsid w:val="005E379F"/>
    <w:rsid w:val="005E3892"/>
    <w:rsid w:val="005E4D17"/>
    <w:rsid w:val="005F254D"/>
    <w:rsid w:val="005F45F3"/>
    <w:rsid w:val="005F6D08"/>
    <w:rsid w:val="005F6D9E"/>
    <w:rsid w:val="005F76A0"/>
    <w:rsid w:val="005F7CF9"/>
    <w:rsid w:val="005F7FFA"/>
    <w:rsid w:val="00600099"/>
    <w:rsid w:val="00601A10"/>
    <w:rsid w:val="006037B1"/>
    <w:rsid w:val="00605C02"/>
    <w:rsid w:val="006061AE"/>
    <w:rsid w:val="00606FA5"/>
    <w:rsid w:val="006071F8"/>
    <w:rsid w:val="006079DF"/>
    <w:rsid w:val="0061066A"/>
    <w:rsid w:val="00612593"/>
    <w:rsid w:val="00613B3A"/>
    <w:rsid w:val="00614D9A"/>
    <w:rsid w:val="00616525"/>
    <w:rsid w:val="00616F54"/>
    <w:rsid w:val="00620B45"/>
    <w:rsid w:val="00620CB2"/>
    <w:rsid w:val="006214C8"/>
    <w:rsid w:val="00624137"/>
    <w:rsid w:val="0062488B"/>
    <w:rsid w:val="00624CF5"/>
    <w:rsid w:val="0062520D"/>
    <w:rsid w:val="00625CE9"/>
    <w:rsid w:val="00626034"/>
    <w:rsid w:val="00626ADF"/>
    <w:rsid w:val="00627280"/>
    <w:rsid w:val="00627AD3"/>
    <w:rsid w:val="00627B79"/>
    <w:rsid w:val="006321D9"/>
    <w:rsid w:val="0063348B"/>
    <w:rsid w:val="0063441B"/>
    <w:rsid w:val="0063501F"/>
    <w:rsid w:val="00635569"/>
    <w:rsid w:val="00637FE5"/>
    <w:rsid w:val="006406AC"/>
    <w:rsid w:val="0064175B"/>
    <w:rsid w:val="006434F0"/>
    <w:rsid w:val="00644235"/>
    <w:rsid w:val="00644D68"/>
    <w:rsid w:val="00647393"/>
    <w:rsid w:val="00650C06"/>
    <w:rsid w:val="00653DB7"/>
    <w:rsid w:val="00657BE9"/>
    <w:rsid w:val="00662CF2"/>
    <w:rsid w:val="006637DE"/>
    <w:rsid w:val="00664309"/>
    <w:rsid w:val="00665A74"/>
    <w:rsid w:val="00666668"/>
    <w:rsid w:val="006671F0"/>
    <w:rsid w:val="00667B83"/>
    <w:rsid w:val="00671558"/>
    <w:rsid w:val="0067312A"/>
    <w:rsid w:val="006743C8"/>
    <w:rsid w:val="006746B8"/>
    <w:rsid w:val="00674D45"/>
    <w:rsid w:val="0067544A"/>
    <w:rsid w:val="006761F0"/>
    <w:rsid w:val="0068189F"/>
    <w:rsid w:val="00683E19"/>
    <w:rsid w:val="00684A18"/>
    <w:rsid w:val="00684B40"/>
    <w:rsid w:val="006861EF"/>
    <w:rsid w:val="00686523"/>
    <w:rsid w:val="0068666D"/>
    <w:rsid w:val="006906BA"/>
    <w:rsid w:val="0069241C"/>
    <w:rsid w:val="00692824"/>
    <w:rsid w:val="006934DF"/>
    <w:rsid w:val="00694023"/>
    <w:rsid w:val="006941A2"/>
    <w:rsid w:val="006943A9"/>
    <w:rsid w:val="0069555E"/>
    <w:rsid w:val="0069661A"/>
    <w:rsid w:val="00697448"/>
    <w:rsid w:val="0069782A"/>
    <w:rsid w:val="006A06C4"/>
    <w:rsid w:val="006A11AE"/>
    <w:rsid w:val="006A12E3"/>
    <w:rsid w:val="006A1A6A"/>
    <w:rsid w:val="006A2573"/>
    <w:rsid w:val="006A32BE"/>
    <w:rsid w:val="006A414F"/>
    <w:rsid w:val="006A49B9"/>
    <w:rsid w:val="006A6285"/>
    <w:rsid w:val="006A64A8"/>
    <w:rsid w:val="006A749C"/>
    <w:rsid w:val="006B1803"/>
    <w:rsid w:val="006B234C"/>
    <w:rsid w:val="006B2F94"/>
    <w:rsid w:val="006B6341"/>
    <w:rsid w:val="006B6635"/>
    <w:rsid w:val="006B7332"/>
    <w:rsid w:val="006B76D8"/>
    <w:rsid w:val="006C2B13"/>
    <w:rsid w:val="006C33A4"/>
    <w:rsid w:val="006C3944"/>
    <w:rsid w:val="006C3A94"/>
    <w:rsid w:val="006C53E0"/>
    <w:rsid w:val="006C60DD"/>
    <w:rsid w:val="006C7CB3"/>
    <w:rsid w:val="006D03B7"/>
    <w:rsid w:val="006D1FCE"/>
    <w:rsid w:val="006D3A88"/>
    <w:rsid w:val="006D6EFD"/>
    <w:rsid w:val="006D7318"/>
    <w:rsid w:val="006D755E"/>
    <w:rsid w:val="006D7BD1"/>
    <w:rsid w:val="006E0C57"/>
    <w:rsid w:val="006E204D"/>
    <w:rsid w:val="006E5231"/>
    <w:rsid w:val="006E5867"/>
    <w:rsid w:val="006E70EC"/>
    <w:rsid w:val="006E71E6"/>
    <w:rsid w:val="006E7DBA"/>
    <w:rsid w:val="006E7F74"/>
    <w:rsid w:val="006F1FF0"/>
    <w:rsid w:val="006F2134"/>
    <w:rsid w:val="006F2C4B"/>
    <w:rsid w:val="006F2EAB"/>
    <w:rsid w:val="006F4D90"/>
    <w:rsid w:val="006F52B6"/>
    <w:rsid w:val="006F5811"/>
    <w:rsid w:val="006F5A61"/>
    <w:rsid w:val="006F7E58"/>
    <w:rsid w:val="006F7F56"/>
    <w:rsid w:val="0070048A"/>
    <w:rsid w:val="0070315B"/>
    <w:rsid w:val="007032F2"/>
    <w:rsid w:val="00703C1B"/>
    <w:rsid w:val="0070408F"/>
    <w:rsid w:val="00711401"/>
    <w:rsid w:val="00712290"/>
    <w:rsid w:val="00714ECA"/>
    <w:rsid w:val="007160FC"/>
    <w:rsid w:val="00720ABA"/>
    <w:rsid w:val="00720D92"/>
    <w:rsid w:val="00720DD1"/>
    <w:rsid w:val="0072182A"/>
    <w:rsid w:val="00721BD4"/>
    <w:rsid w:val="0072390C"/>
    <w:rsid w:val="00723936"/>
    <w:rsid w:val="007246F4"/>
    <w:rsid w:val="00724EDB"/>
    <w:rsid w:val="0072605C"/>
    <w:rsid w:val="007267FA"/>
    <w:rsid w:val="00726810"/>
    <w:rsid w:val="007277F5"/>
    <w:rsid w:val="00730C7C"/>
    <w:rsid w:val="00737FF9"/>
    <w:rsid w:val="00740FB3"/>
    <w:rsid w:val="007410D7"/>
    <w:rsid w:val="00741342"/>
    <w:rsid w:val="007416C7"/>
    <w:rsid w:val="00741E11"/>
    <w:rsid w:val="00742665"/>
    <w:rsid w:val="00744D86"/>
    <w:rsid w:val="00746A3B"/>
    <w:rsid w:val="00753530"/>
    <w:rsid w:val="0075364D"/>
    <w:rsid w:val="00753F09"/>
    <w:rsid w:val="00754ACC"/>
    <w:rsid w:val="00754D57"/>
    <w:rsid w:val="00757D8D"/>
    <w:rsid w:val="00760A35"/>
    <w:rsid w:val="00761E0A"/>
    <w:rsid w:val="00764C93"/>
    <w:rsid w:val="007655C3"/>
    <w:rsid w:val="0076572E"/>
    <w:rsid w:val="00766689"/>
    <w:rsid w:val="007672B6"/>
    <w:rsid w:val="00770A95"/>
    <w:rsid w:val="007736C5"/>
    <w:rsid w:val="00775449"/>
    <w:rsid w:val="0078014F"/>
    <w:rsid w:val="00780568"/>
    <w:rsid w:val="007812C0"/>
    <w:rsid w:val="00781327"/>
    <w:rsid w:val="00781794"/>
    <w:rsid w:val="00784F42"/>
    <w:rsid w:val="00787888"/>
    <w:rsid w:val="00790CA6"/>
    <w:rsid w:val="007940CE"/>
    <w:rsid w:val="00794135"/>
    <w:rsid w:val="007944D7"/>
    <w:rsid w:val="00794F44"/>
    <w:rsid w:val="0079573F"/>
    <w:rsid w:val="00795ACF"/>
    <w:rsid w:val="007964B6"/>
    <w:rsid w:val="00797428"/>
    <w:rsid w:val="00797E34"/>
    <w:rsid w:val="007A1120"/>
    <w:rsid w:val="007A45EC"/>
    <w:rsid w:val="007A595C"/>
    <w:rsid w:val="007A63F3"/>
    <w:rsid w:val="007A68BF"/>
    <w:rsid w:val="007A710F"/>
    <w:rsid w:val="007A7853"/>
    <w:rsid w:val="007A78EF"/>
    <w:rsid w:val="007A7C23"/>
    <w:rsid w:val="007B143E"/>
    <w:rsid w:val="007B18FB"/>
    <w:rsid w:val="007B25A8"/>
    <w:rsid w:val="007B2DAE"/>
    <w:rsid w:val="007B3407"/>
    <w:rsid w:val="007B35DA"/>
    <w:rsid w:val="007B4D68"/>
    <w:rsid w:val="007B5EB0"/>
    <w:rsid w:val="007B6397"/>
    <w:rsid w:val="007B6B8D"/>
    <w:rsid w:val="007B6F07"/>
    <w:rsid w:val="007C2576"/>
    <w:rsid w:val="007C384F"/>
    <w:rsid w:val="007C576F"/>
    <w:rsid w:val="007C6831"/>
    <w:rsid w:val="007C6BF1"/>
    <w:rsid w:val="007C786E"/>
    <w:rsid w:val="007D16B4"/>
    <w:rsid w:val="007D1712"/>
    <w:rsid w:val="007D1928"/>
    <w:rsid w:val="007D363E"/>
    <w:rsid w:val="007D77AC"/>
    <w:rsid w:val="007D7D96"/>
    <w:rsid w:val="007E1978"/>
    <w:rsid w:val="007E407E"/>
    <w:rsid w:val="007E465C"/>
    <w:rsid w:val="007E611F"/>
    <w:rsid w:val="007F0032"/>
    <w:rsid w:val="007F0C1B"/>
    <w:rsid w:val="007F0F59"/>
    <w:rsid w:val="007F1493"/>
    <w:rsid w:val="007F25BA"/>
    <w:rsid w:val="007F3A08"/>
    <w:rsid w:val="007F70BC"/>
    <w:rsid w:val="00801123"/>
    <w:rsid w:val="008016E2"/>
    <w:rsid w:val="0080295C"/>
    <w:rsid w:val="008029D1"/>
    <w:rsid w:val="0080422A"/>
    <w:rsid w:val="00804467"/>
    <w:rsid w:val="008048A7"/>
    <w:rsid w:val="008048F1"/>
    <w:rsid w:val="0080499B"/>
    <w:rsid w:val="008049AB"/>
    <w:rsid w:val="00804D6A"/>
    <w:rsid w:val="00805052"/>
    <w:rsid w:val="00805AF1"/>
    <w:rsid w:val="00805B3F"/>
    <w:rsid w:val="008065C4"/>
    <w:rsid w:val="00807433"/>
    <w:rsid w:val="00807862"/>
    <w:rsid w:val="00811C37"/>
    <w:rsid w:val="00813454"/>
    <w:rsid w:val="0081724A"/>
    <w:rsid w:val="00820AFE"/>
    <w:rsid w:val="00820BA3"/>
    <w:rsid w:val="00821CB1"/>
    <w:rsid w:val="00822A69"/>
    <w:rsid w:val="00824768"/>
    <w:rsid w:val="00825820"/>
    <w:rsid w:val="00827786"/>
    <w:rsid w:val="00830BB2"/>
    <w:rsid w:val="0083202B"/>
    <w:rsid w:val="00833953"/>
    <w:rsid w:val="00835A2E"/>
    <w:rsid w:val="00840069"/>
    <w:rsid w:val="00840658"/>
    <w:rsid w:val="00843E5A"/>
    <w:rsid w:val="00845308"/>
    <w:rsid w:val="00845F8E"/>
    <w:rsid w:val="0084620B"/>
    <w:rsid w:val="00846E2D"/>
    <w:rsid w:val="00847B27"/>
    <w:rsid w:val="00853731"/>
    <w:rsid w:val="00853AAF"/>
    <w:rsid w:val="00853CEB"/>
    <w:rsid w:val="00854F30"/>
    <w:rsid w:val="008555AC"/>
    <w:rsid w:val="008600C7"/>
    <w:rsid w:val="0086079F"/>
    <w:rsid w:val="00860F1C"/>
    <w:rsid w:val="008616C7"/>
    <w:rsid w:val="008622F3"/>
    <w:rsid w:val="00862B69"/>
    <w:rsid w:val="008635CE"/>
    <w:rsid w:val="008658B0"/>
    <w:rsid w:val="00866559"/>
    <w:rsid w:val="00867968"/>
    <w:rsid w:val="00870617"/>
    <w:rsid w:val="00871196"/>
    <w:rsid w:val="008719B9"/>
    <w:rsid w:val="008739FA"/>
    <w:rsid w:val="00875736"/>
    <w:rsid w:val="00876EE3"/>
    <w:rsid w:val="00877C8B"/>
    <w:rsid w:val="00877F07"/>
    <w:rsid w:val="008808D4"/>
    <w:rsid w:val="0088397E"/>
    <w:rsid w:val="00884BA1"/>
    <w:rsid w:val="00884E37"/>
    <w:rsid w:val="008853B0"/>
    <w:rsid w:val="00885DD4"/>
    <w:rsid w:val="00886398"/>
    <w:rsid w:val="0088641F"/>
    <w:rsid w:val="00886CD7"/>
    <w:rsid w:val="00887E7B"/>
    <w:rsid w:val="008907F8"/>
    <w:rsid w:val="00892AB9"/>
    <w:rsid w:val="00892C54"/>
    <w:rsid w:val="00892DCC"/>
    <w:rsid w:val="0089446B"/>
    <w:rsid w:val="008A078F"/>
    <w:rsid w:val="008A09C2"/>
    <w:rsid w:val="008A3002"/>
    <w:rsid w:val="008A411A"/>
    <w:rsid w:val="008A4A72"/>
    <w:rsid w:val="008A5914"/>
    <w:rsid w:val="008A5A07"/>
    <w:rsid w:val="008B01D2"/>
    <w:rsid w:val="008B2034"/>
    <w:rsid w:val="008B3AB9"/>
    <w:rsid w:val="008B47B2"/>
    <w:rsid w:val="008B64EE"/>
    <w:rsid w:val="008C0139"/>
    <w:rsid w:val="008C0D76"/>
    <w:rsid w:val="008C1462"/>
    <w:rsid w:val="008C2293"/>
    <w:rsid w:val="008C3306"/>
    <w:rsid w:val="008C756B"/>
    <w:rsid w:val="008D03BE"/>
    <w:rsid w:val="008D3F67"/>
    <w:rsid w:val="008D594E"/>
    <w:rsid w:val="008D5B2E"/>
    <w:rsid w:val="008D6198"/>
    <w:rsid w:val="008E02BD"/>
    <w:rsid w:val="008E09E1"/>
    <w:rsid w:val="008E34D4"/>
    <w:rsid w:val="008E6C85"/>
    <w:rsid w:val="008E7104"/>
    <w:rsid w:val="008E741A"/>
    <w:rsid w:val="008E7445"/>
    <w:rsid w:val="008F0F18"/>
    <w:rsid w:val="008F1632"/>
    <w:rsid w:val="008F1F1F"/>
    <w:rsid w:val="008F342B"/>
    <w:rsid w:val="008F37AB"/>
    <w:rsid w:val="008F4617"/>
    <w:rsid w:val="008F5B61"/>
    <w:rsid w:val="008F6560"/>
    <w:rsid w:val="008F65FF"/>
    <w:rsid w:val="008F7F70"/>
    <w:rsid w:val="009030E6"/>
    <w:rsid w:val="00904511"/>
    <w:rsid w:val="009046C0"/>
    <w:rsid w:val="00910F74"/>
    <w:rsid w:val="00911F94"/>
    <w:rsid w:val="0091442F"/>
    <w:rsid w:val="00915402"/>
    <w:rsid w:val="00915522"/>
    <w:rsid w:val="00915C10"/>
    <w:rsid w:val="00916590"/>
    <w:rsid w:val="009204B3"/>
    <w:rsid w:val="00920B5C"/>
    <w:rsid w:val="009220AD"/>
    <w:rsid w:val="009229B9"/>
    <w:rsid w:val="00923114"/>
    <w:rsid w:val="009236D9"/>
    <w:rsid w:val="00923A52"/>
    <w:rsid w:val="00924A19"/>
    <w:rsid w:val="00925E77"/>
    <w:rsid w:val="009263C8"/>
    <w:rsid w:val="00926F9F"/>
    <w:rsid w:val="009274F1"/>
    <w:rsid w:val="00930056"/>
    <w:rsid w:val="00930C74"/>
    <w:rsid w:val="00932777"/>
    <w:rsid w:val="00932C3E"/>
    <w:rsid w:val="00934472"/>
    <w:rsid w:val="0093457D"/>
    <w:rsid w:val="009438BF"/>
    <w:rsid w:val="00945092"/>
    <w:rsid w:val="0094595D"/>
    <w:rsid w:val="00946630"/>
    <w:rsid w:val="009469E0"/>
    <w:rsid w:val="009472D3"/>
    <w:rsid w:val="00947787"/>
    <w:rsid w:val="00950778"/>
    <w:rsid w:val="009508B4"/>
    <w:rsid w:val="0095192D"/>
    <w:rsid w:val="00951F55"/>
    <w:rsid w:val="00953DB9"/>
    <w:rsid w:val="00954995"/>
    <w:rsid w:val="009574A8"/>
    <w:rsid w:val="00957718"/>
    <w:rsid w:val="00960745"/>
    <w:rsid w:val="0096086A"/>
    <w:rsid w:val="0096459F"/>
    <w:rsid w:val="0096602E"/>
    <w:rsid w:val="00966E51"/>
    <w:rsid w:val="009671A1"/>
    <w:rsid w:val="00971503"/>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327D"/>
    <w:rsid w:val="00993E99"/>
    <w:rsid w:val="00995C2E"/>
    <w:rsid w:val="0099618C"/>
    <w:rsid w:val="009A2585"/>
    <w:rsid w:val="009A2907"/>
    <w:rsid w:val="009A3BA6"/>
    <w:rsid w:val="009A4257"/>
    <w:rsid w:val="009A4857"/>
    <w:rsid w:val="009A4985"/>
    <w:rsid w:val="009A61F7"/>
    <w:rsid w:val="009A655A"/>
    <w:rsid w:val="009A79EA"/>
    <w:rsid w:val="009B0D62"/>
    <w:rsid w:val="009B1C6C"/>
    <w:rsid w:val="009B2B54"/>
    <w:rsid w:val="009B3E21"/>
    <w:rsid w:val="009B5A30"/>
    <w:rsid w:val="009B640B"/>
    <w:rsid w:val="009B7C2C"/>
    <w:rsid w:val="009C2A1D"/>
    <w:rsid w:val="009C4CD3"/>
    <w:rsid w:val="009C4EDA"/>
    <w:rsid w:val="009C5204"/>
    <w:rsid w:val="009C5F49"/>
    <w:rsid w:val="009C5F91"/>
    <w:rsid w:val="009C6E95"/>
    <w:rsid w:val="009D07B1"/>
    <w:rsid w:val="009D263A"/>
    <w:rsid w:val="009D2A32"/>
    <w:rsid w:val="009D30A8"/>
    <w:rsid w:val="009D36E9"/>
    <w:rsid w:val="009D5F92"/>
    <w:rsid w:val="009D7527"/>
    <w:rsid w:val="009D7EE0"/>
    <w:rsid w:val="009E0584"/>
    <w:rsid w:val="009E0E4F"/>
    <w:rsid w:val="009E2B00"/>
    <w:rsid w:val="009E4A80"/>
    <w:rsid w:val="009E5F93"/>
    <w:rsid w:val="009E6A72"/>
    <w:rsid w:val="009E6C8D"/>
    <w:rsid w:val="009E7976"/>
    <w:rsid w:val="009F0AE6"/>
    <w:rsid w:val="009F1140"/>
    <w:rsid w:val="009F1B48"/>
    <w:rsid w:val="009F1F15"/>
    <w:rsid w:val="009F3A6D"/>
    <w:rsid w:val="009F4365"/>
    <w:rsid w:val="009F4942"/>
    <w:rsid w:val="009F5009"/>
    <w:rsid w:val="009F6E29"/>
    <w:rsid w:val="00A00EC0"/>
    <w:rsid w:val="00A02A3B"/>
    <w:rsid w:val="00A03950"/>
    <w:rsid w:val="00A054E9"/>
    <w:rsid w:val="00A06C40"/>
    <w:rsid w:val="00A1102B"/>
    <w:rsid w:val="00A11122"/>
    <w:rsid w:val="00A12059"/>
    <w:rsid w:val="00A126D5"/>
    <w:rsid w:val="00A12D2A"/>
    <w:rsid w:val="00A1300F"/>
    <w:rsid w:val="00A14253"/>
    <w:rsid w:val="00A1461C"/>
    <w:rsid w:val="00A14EA1"/>
    <w:rsid w:val="00A154DC"/>
    <w:rsid w:val="00A15B53"/>
    <w:rsid w:val="00A2087E"/>
    <w:rsid w:val="00A22E04"/>
    <w:rsid w:val="00A231F0"/>
    <w:rsid w:val="00A23C65"/>
    <w:rsid w:val="00A248F6"/>
    <w:rsid w:val="00A26557"/>
    <w:rsid w:val="00A2717F"/>
    <w:rsid w:val="00A2776F"/>
    <w:rsid w:val="00A27997"/>
    <w:rsid w:val="00A27AE6"/>
    <w:rsid w:val="00A27B86"/>
    <w:rsid w:val="00A31E79"/>
    <w:rsid w:val="00A34860"/>
    <w:rsid w:val="00A34931"/>
    <w:rsid w:val="00A4093E"/>
    <w:rsid w:val="00A41399"/>
    <w:rsid w:val="00A43238"/>
    <w:rsid w:val="00A4629C"/>
    <w:rsid w:val="00A46AF0"/>
    <w:rsid w:val="00A506D8"/>
    <w:rsid w:val="00A52569"/>
    <w:rsid w:val="00A5493F"/>
    <w:rsid w:val="00A56FE6"/>
    <w:rsid w:val="00A600B7"/>
    <w:rsid w:val="00A61DF9"/>
    <w:rsid w:val="00A62F8C"/>
    <w:rsid w:val="00A6577C"/>
    <w:rsid w:val="00A65BAE"/>
    <w:rsid w:val="00A67452"/>
    <w:rsid w:val="00A70291"/>
    <w:rsid w:val="00A70623"/>
    <w:rsid w:val="00A73584"/>
    <w:rsid w:val="00A73D76"/>
    <w:rsid w:val="00A752DF"/>
    <w:rsid w:val="00A76720"/>
    <w:rsid w:val="00A76762"/>
    <w:rsid w:val="00A77C6A"/>
    <w:rsid w:val="00A80436"/>
    <w:rsid w:val="00A809FF"/>
    <w:rsid w:val="00A815B9"/>
    <w:rsid w:val="00A817E6"/>
    <w:rsid w:val="00A843A7"/>
    <w:rsid w:val="00A865B8"/>
    <w:rsid w:val="00A900A5"/>
    <w:rsid w:val="00A92C34"/>
    <w:rsid w:val="00A954BE"/>
    <w:rsid w:val="00A978DF"/>
    <w:rsid w:val="00A97A3A"/>
    <w:rsid w:val="00AA1037"/>
    <w:rsid w:val="00AA14D8"/>
    <w:rsid w:val="00AA382F"/>
    <w:rsid w:val="00AA3937"/>
    <w:rsid w:val="00AA3DBB"/>
    <w:rsid w:val="00AA510D"/>
    <w:rsid w:val="00AA62B4"/>
    <w:rsid w:val="00AA633D"/>
    <w:rsid w:val="00AA7E16"/>
    <w:rsid w:val="00AB15CE"/>
    <w:rsid w:val="00AB32E6"/>
    <w:rsid w:val="00AB3F28"/>
    <w:rsid w:val="00AB5E83"/>
    <w:rsid w:val="00AC435F"/>
    <w:rsid w:val="00AC7067"/>
    <w:rsid w:val="00AD1EA5"/>
    <w:rsid w:val="00AD3AA0"/>
    <w:rsid w:val="00AD7C06"/>
    <w:rsid w:val="00AE1F1C"/>
    <w:rsid w:val="00AE429C"/>
    <w:rsid w:val="00AE4997"/>
    <w:rsid w:val="00AE64D3"/>
    <w:rsid w:val="00AF0675"/>
    <w:rsid w:val="00AF1608"/>
    <w:rsid w:val="00AF1E13"/>
    <w:rsid w:val="00AF24C9"/>
    <w:rsid w:val="00AF54FF"/>
    <w:rsid w:val="00AF6C66"/>
    <w:rsid w:val="00AF7DE5"/>
    <w:rsid w:val="00B02A92"/>
    <w:rsid w:val="00B02DF9"/>
    <w:rsid w:val="00B0322D"/>
    <w:rsid w:val="00B03A08"/>
    <w:rsid w:val="00B03CB5"/>
    <w:rsid w:val="00B04607"/>
    <w:rsid w:val="00B0482A"/>
    <w:rsid w:val="00B066D2"/>
    <w:rsid w:val="00B06F2E"/>
    <w:rsid w:val="00B07996"/>
    <w:rsid w:val="00B114F5"/>
    <w:rsid w:val="00B11934"/>
    <w:rsid w:val="00B11B50"/>
    <w:rsid w:val="00B11D40"/>
    <w:rsid w:val="00B127FC"/>
    <w:rsid w:val="00B12B16"/>
    <w:rsid w:val="00B13241"/>
    <w:rsid w:val="00B13C67"/>
    <w:rsid w:val="00B14BFC"/>
    <w:rsid w:val="00B16BC6"/>
    <w:rsid w:val="00B216BC"/>
    <w:rsid w:val="00B2249E"/>
    <w:rsid w:val="00B22974"/>
    <w:rsid w:val="00B23BCE"/>
    <w:rsid w:val="00B2451F"/>
    <w:rsid w:val="00B25036"/>
    <w:rsid w:val="00B25498"/>
    <w:rsid w:val="00B272E8"/>
    <w:rsid w:val="00B306D5"/>
    <w:rsid w:val="00B3325B"/>
    <w:rsid w:val="00B40CD1"/>
    <w:rsid w:val="00B424CE"/>
    <w:rsid w:val="00B43735"/>
    <w:rsid w:val="00B46D4C"/>
    <w:rsid w:val="00B5104D"/>
    <w:rsid w:val="00B53E44"/>
    <w:rsid w:val="00B550E1"/>
    <w:rsid w:val="00B55177"/>
    <w:rsid w:val="00B55404"/>
    <w:rsid w:val="00B55D51"/>
    <w:rsid w:val="00B56163"/>
    <w:rsid w:val="00B56689"/>
    <w:rsid w:val="00B567DE"/>
    <w:rsid w:val="00B571F4"/>
    <w:rsid w:val="00B5748F"/>
    <w:rsid w:val="00B57750"/>
    <w:rsid w:val="00B604D9"/>
    <w:rsid w:val="00B6064E"/>
    <w:rsid w:val="00B617B4"/>
    <w:rsid w:val="00B62CFF"/>
    <w:rsid w:val="00B637F8"/>
    <w:rsid w:val="00B63A98"/>
    <w:rsid w:val="00B65B08"/>
    <w:rsid w:val="00B66C52"/>
    <w:rsid w:val="00B67001"/>
    <w:rsid w:val="00B67738"/>
    <w:rsid w:val="00B714F8"/>
    <w:rsid w:val="00B737BE"/>
    <w:rsid w:val="00B8055B"/>
    <w:rsid w:val="00B80AA3"/>
    <w:rsid w:val="00B80FD6"/>
    <w:rsid w:val="00B8325F"/>
    <w:rsid w:val="00B83499"/>
    <w:rsid w:val="00B83D63"/>
    <w:rsid w:val="00B8465F"/>
    <w:rsid w:val="00B84A42"/>
    <w:rsid w:val="00B858E1"/>
    <w:rsid w:val="00B867E3"/>
    <w:rsid w:val="00B86DAA"/>
    <w:rsid w:val="00B87E02"/>
    <w:rsid w:val="00B90EAF"/>
    <w:rsid w:val="00B91039"/>
    <w:rsid w:val="00B91E35"/>
    <w:rsid w:val="00B9358C"/>
    <w:rsid w:val="00B93C28"/>
    <w:rsid w:val="00B941D0"/>
    <w:rsid w:val="00B9445F"/>
    <w:rsid w:val="00B96422"/>
    <w:rsid w:val="00B9667B"/>
    <w:rsid w:val="00B97403"/>
    <w:rsid w:val="00BA27E6"/>
    <w:rsid w:val="00BA27FF"/>
    <w:rsid w:val="00BA2910"/>
    <w:rsid w:val="00BA3ABA"/>
    <w:rsid w:val="00BA40E5"/>
    <w:rsid w:val="00BA4CBD"/>
    <w:rsid w:val="00BA4D64"/>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40BD"/>
    <w:rsid w:val="00BD5B40"/>
    <w:rsid w:val="00BD77FC"/>
    <w:rsid w:val="00BD7A55"/>
    <w:rsid w:val="00BE01B4"/>
    <w:rsid w:val="00BE0A90"/>
    <w:rsid w:val="00BE0B7B"/>
    <w:rsid w:val="00BE2A7F"/>
    <w:rsid w:val="00BE39A9"/>
    <w:rsid w:val="00BE4585"/>
    <w:rsid w:val="00BE4770"/>
    <w:rsid w:val="00BE4DBB"/>
    <w:rsid w:val="00BE5223"/>
    <w:rsid w:val="00BE63E4"/>
    <w:rsid w:val="00BE775F"/>
    <w:rsid w:val="00BF0C7E"/>
    <w:rsid w:val="00BF1B40"/>
    <w:rsid w:val="00BF49C4"/>
    <w:rsid w:val="00BF4A72"/>
    <w:rsid w:val="00BF4C6C"/>
    <w:rsid w:val="00BF5376"/>
    <w:rsid w:val="00BF57CF"/>
    <w:rsid w:val="00BF5DA2"/>
    <w:rsid w:val="00BF6655"/>
    <w:rsid w:val="00BF686E"/>
    <w:rsid w:val="00BF6C46"/>
    <w:rsid w:val="00C00367"/>
    <w:rsid w:val="00C00743"/>
    <w:rsid w:val="00C00F35"/>
    <w:rsid w:val="00C0395C"/>
    <w:rsid w:val="00C03DDB"/>
    <w:rsid w:val="00C04279"/>
    <w:rsid w:val="00C04ADF"/>
    <w:rsid w:val="00C067CF"/>
    <w:rsid w:val="00C07F1D"/>
    <w:rsid w:val="00C10517"/>
    <w:rsid w:val="00C1076C"/>
    <w:rsid w:val="00C12D52"/>
    <w:rsid w:val="00C146D7"/>
    <w:rsid w:val="00C15487"/>
    <w:rsid w:val="00C15AFE"/>
    <w:rsid w:val="00C217FA"/>
    <w:rsid w:val="00C219D6"/>
    <w:rsid w:val="00C21CD3"/>
    <w:rsid w:val="00C22E6B"/>
    <w:rsid w:val="00C24072"/>
    <w:rsid w:val="00C24CA1"/>
    <w:rsid w:val="00C25977"/>
    <w:rsid w:val="00C25B97"/>
    <w:rsid w:val="00C304AB"/>
    <w:rsid w:val="00C307D6"/>
    <w:rsid w:val="00C31035"/>
    <w:rsid w:val="00C32A97"/>
    <w:rsid w:val="00C33D68"/>
    <w:rsid w:val="00C34FEA"/>
    <w:rsid w:val="00C35E68"/>
    <w:rsid w:val="00C40F08"/>
    <w:rsid w:val="00C413F9"/>
    <w:rsid w:val="00C436A6"/>
    <w:rsid w:val="00C461DD"/>
    <w:rsid w:val="00C47192"/>
    <w:rsid w:val="00C50D61"/>
    <w:rsid w:val="00C51D6A"/>
    <w:rsid w:val="00C53D8F"/>
    <w:rsid w:val="00C543B3"/>
    <w:rsid w:val="00C633B5"/>
    <w:rsid w:val="00C63443"/>
    <w:rsid w:val="00C63FF5"/>
    <w:rsid w:val="00C64040"/>
    <w:rsid w:val="00C6502F"/>
    <w:rsid w:val="00C654BE"/>
    <w:rsid w:val="00C668CE"/>
    <w:rsid w:val="00C66A1B"/>
    <w:rsid w:val="00C6799A"/>
    <w:rsid w:val="00C67EEB"/>
    <w:rsid w:val="00C70585"/>
    <w:rsid w:val="00C707A7"/>
    <w:rsid w:val="00C7184F"/>
    <w:rsid w:val="00C74985"/>
    <w:rsid w:val="00C759AF"/>
    <w:rsid w:val="00C75ED2"/>
    <w:rsid w:val="00C81C72"/>
    <w:rsid w:val="00C81EC5"/>
    <w:rsid w:val="00C82E14"/>
    <w:rsid w:val="00C83C2E"/>
    <w:rsid w:val="00C85321"/>
    <w:rsid w:val="00C856E0"/>
    <w:rsid w:val="00C87109"/>
    <w:rsid w:val="00C90E19"/>
    <w:rsid w:val="00C91858"/>
    <w:rsid w:val="00C918E2"/>
    <w:rsid w:val="00C9251E"/>
    <w:rsid w:val="00C95877"/>
    <w:rsid w:val="00C95E64"/>
    <w:rsid w:val="00C96B23"/>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5A1B"/>
    <w:rsid w:val="00CB6720"/>
    <w:rsid w:val="00CB672D"/>
    <w:rsid w:val="00CB6D6E"/>
    <w:rsid w:val="00CB7841"/>
    <w:rsid w:val="00CC2037"/>
    <w:rsid w:val="00CC3337"/>
    <w:rsid w:val="00CC5B42"/>
    <w:rsid w:val="00CC7DF1"/>
    <w:rsid w:val="00CC7FA3"/>
    <w:rsid w:val="00CD124F"/>
    <w:rsid w:val="00CD2993"/>
    <w:rsid w:val="00CE0AC8"/>
    <w:rsid w:val="00CE3604"/>
    <w:rsid w:val="00CE566B"/>
    <w:rsid w:val="00CE60B7"/>
    <w:rsid w:val="00CE7471"/>
    <w:rsid w:val="00CE7A0E"/>
    <w:rsid w:val="00CF0018"/>
    <w:rsid w:val="00CF1CEC"/>
    <w:rsid w:val="00CF2E23"/>
    <w:rsid w:val="00CF335B"/>
    <w:rsid w:val="00CF3BC1"/>
    <w:rsid w:val="00CF4C98"/>
    <w:rsid w:val="00CF5010"/>
    <w:rsid w:val="00CF507B"/>
    <w:rsid w:val="00CF5827"/>
    <w:rsid w:val="00D0183F"/>
    <w:rsid w:val="00D02647"/>
    <w:rsid w:val="00D02BF3"/>
    <w:rsid w:val="00D03B3C"/>
    <w:rsid w:val="00D03FB8"/>
    <w:rsid w:val="00D06E76"/>
    <w:rsid w:val="00D1017C"/>
    <w:rsid w:val="00D101BE"/>
    <w:rsid w:val="00D10A13"/>
    <w:rsid w:val="00D11CEE"/>
    <w:rsid w:val="00D1538E"/>
    <w:rsid w:val="00D15637"/>
    <w:rsid w:val="00D15F07"/>
    <w:rsid w:val="00D21018"/>
    <w:rsid w:val="00D220FA"/>
    <w:rsid w:val="00D223A9"/>
    <w:rsid w:val="00D22FA7"/>
    <w:rsid w:val="00D23BD8"/>
    <w:rsid w:val="00D23E94"/>
    <w:rsid w:val="00D2462A"/>
    <w:rsid w:val="00D252FE"/>
    <w:rsid w:val="00D259D2"/>
    <w:rsid w:val="00D30D5A"/>
    <w:rsid w:val="00D3144F"/>
    <w:rsid w:val="00D316A8"/>
    <w:rsid w:val="00D33E2E"/>
    <w:rsid w:val="00D34BD1"/>
    <w:rsid w:val="00D35F9B"/>
    <w:rsid w:val="00D365FE"/>
    <w:rsid w:val="00D36700"/>
    <w:rsid w:val="00D40575"/>
    <w:rsid w:val="00D42691"/>
    <w:rsid w:val="00D450FE"/>
    <w:rsid w:val="00D455B4"/>
    <w:rsid w:val="00D45937"/>
    <w:rsid w:val="00D47117"/>
    <w:rsid w:val="00D47D4E"/>
    <w:rsid w:val="00D501AA"/>
    <w:rsid w:val="00D50C49"/>
    <w:rsid w:val="00D516C3"/>
    <w:rsid w:val="00D52005"/>
    <w:rsid w:val="00D55390"/>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D97"/>
    <w:rsid w:val="00D75F8B"/>
    <w:rsid w:val="00D806CB"/>
    <w:rsid w:val="00D843D1"/>
    <w:rsid w:val="00D85CF6"/>
    <w:rsid w:val="00D86170"/>
    <w:rsid w:val="00D8693E"/>
    <w:rsid w:val="00D9038A"/>
    <w:rsid w:val="00D934DB"/>
    <w:rsid w:val="00D9370B"/>
    <w:rsid w:val="00D938D5"/>
    <w:rsid w:val="00D94BDD"/>
    <w:rsid w:val="00DA159B"/>
    <w:rsid w:val="00DA231E"/>
    <w:rsid w:val="00DA34E7"/>
    <w:rsid w:val="00DA61A2"/>
    <w:rsid w:val="00DB2C9A"/>
    <w:rsid w:val="00DB3045"/>
    <w:rsid w:val="00DB4707"/>
    <w:rsid w:val="00DB67BB"/>
    <w:rsid w:val="00DC1C60"/>
    <w:rsid w:val="00DC2385"/>
    <w:rsid w:val="00DC3FCB"/>
    <w:rsid w:val="00DC5DB1"/>
    <w:rsid w:val="00DD14C8"/>
    <w:rsid w:val="00DD2BA6"/>
    <w:rsid w:val="00DD4DE1"/>
    <w:rsid w:val="00DD69D6"/>
    <w:rsid w:val="00DD6D1E"/>
    <w:rsid w:val="00DE042E"/>
    <w:rsid w:val="00DE153F"/>
    <w:rsid w:val="00DE1BFB"/>
    <w:rsid w:val="00DE221B"/>
    <w:rsid w:val="00DE4C84"/>
    <w:rsid w:val="00DE60F2"/>
    <w:rsid w:val="00DE7680"/>
    <w:rsid w:val="00DF2185"/>
    <w:rsid w:val="00DF4C11"/>
    <w:rsid w:val="00DF5CBA"/>
    <w:rsid w:val="00DF5D25"/>
    <w:rsid w:val="00DF690E"/>
    <w:rsid w:val="00DF702D"/>
    <w:rsid w:val="00E04A17"/>
    <w:rsid w:val="00E04F84"/>
    <w:rsid w:val="00E05A53"/>
    <w:rsid w:val="00E07B11"/>
    <w:rsid w:val="00E10074"/>
    <w:rsid w:val="00E10756"/>
    <w:rsid w:val="00E10FAF"/>
    <w:rsid w:val="00E1264B"/>
    <w:rsid w:val="00E13A11"/>
    <w:rsid w:val="00E14A8D"/>
    <w:rsid w:val="00E17BCD"/>
    <w:rsid w:val="00E201F4"/>
    <w:rsid w:val="00E219BB"/>
    <w:rsid w:val="00E21BC4"/>
    <w:rsid w:val="00E21E92"/>
    <w:rsid w:val="00E24DF0"/>
    <w:rsid w:val="00E26124"/>
    <w:rsid w:val="00E26988"/>
    <w:rsid w:val="00E26D59"/>
    <w:rsid w:val="00E32EE1"/>
    <w:rsid w:val="00E3344A"/>
    <w:rsid w:val="00E340DB"/>
    <w:rsid w:val="00E34BCA"/>
    <w:rsid w:val="00E377BD"/>
    <w:rsid w:val="00E37C5A"/>
    <w:rsid w:val="00E4035A"/>
    <w:rsid w:val="00E41870"/>
    <w:rsid w:val="00E42702"/>
    <w:rsid w:val="00E447B6"/>
    <w:rsid w:val="00E45351"/>
    <w:rsid w:val="00E46084"/>
    <w:rsid w:val="00E53072"/>
    <w:rsid w:val="00E532E4"/>
    <w:rsid w:val="00E54B0B"/>
    <w:rsid w:val="00E54F67"/>
    <w:rsid w:val="00E57E73"/>
    <w:rsid w:val="00E6018C"/>
    <w:rsid w:val="00E657FE"/>
    <w:rsid w:val="00E662DE"/>
    <w:rsid w:val="00E668D4"/>
    <w:rsid w:val="00E67F57"/>
    <w:rsid w:val="00E706E4"/>
    <w:rsid w:val="00E708E9"/>
    <w:rsid w:val="00E738CC"/>
    <w:rsid w:val="00E74765"/>
    <w:rsid w:val="00E75F80"/>
    <w:rsid w:val="00E760BD"/>
    <w:rsid w:val="00E768C5"/>
    <w:rsid w:val="00E77E8D"/>
    <w:rsid w:val="00E81269"/>
    <w:rsid w:val="00E8264D"/>
    <w:rsid w:val="00E83DE4"/>
    <w:rsid w:val="00E83EB8"/>
    <w:rsid w:val="00E84024"/>
    <w:rsid w:val="00E8507B"/>
    <w:rsid w:val="00E86DAD"/>
    <w:rsid w:val="00E91515"/>
    <w:rsid w:val="00E91847"/>
    <w:rsid w:val="00E94210"/>
    <w:rsid w:val="00E95110"/>
    <w:rsid w:val="00E963A1"/>
    <w:rsid w:val="00E97415"/>
    <w:rsid w:val="00EA051D"/>
    <w:rsid w:val="00EA3ACD"/>
    <w:rsid w:val="00EA3D0B"/>
    <w:rsid w:val="00EA5554"/>
    <w:rsid w:val="00EA6FAA"/>
    <w:rsid w:val="00EA7EEA"/>
    <w:rsid w:val="00EB11B1"/>
    <w:rsid w:val="00EB15B3"/>
    <w:rsid w:val="00EB1FC1"/>
    <w:rsid w:val="00EB34C0"/>
    <w:rsid w:val="00EB3A00"/>
    <w:rsid w:val="00EB4B0D"/>
    <w:rsid w:val="00EB4EF9"/>
    <w:rsid w:val="00EB5029"/>
    <w:rsid w:val="00EB5C47"/>
    <w:rsid w:val="00EB75DE"/>
    <w:rsid w:val="00EB78FA"/>
    <w:rsid w:val="00EC0527"/>
    <w:rsid w:val="00EC1FB3"/>
    <w:rsid w:val="00EC388D"/>
    <w:rsid w:val="00EC43FD"/>
    <w:rsid w:val="00EC4719"/>
    <w:rsid w:val="00EC4F04"/>
    <w:rsid w:val="00EC5047"/>
    <w:rsid w:val="00EC5BEA"/>
    <w:rsid w:val="00EC650E"/>
    <w:rsid w:val="00EC7471"/>
    <w:rsid w:val="00ED2269"/>
    <w:rsid w:val="00ED2CEC"/>
    <w:rsid w:val="00ED2D37"/>
    <w:rsid w:val="00ED329F"/>
    <w:rsid w:val="00ED3836"/>
    <w:rsid w:val="00ED45B9"/>
    <w:rsid w:val="00ED7C20"/>
    <w:rsid w:val="00EE0F63"/>
    <w:rsid w:val="00EE254C"/>
    <w:rsid w:val="00EE3C4B"/>
    <w:rsid w:val="00EE459C"/>
    <w:rsid w:val="00EE65C7"/>
    <w:rsid w:val="00EE74FB"/>
    <w:rsid w:val="00EE7A15"/>
    <w:rsid w:val="00EF0EDF"/>
    <w:rsid w:val="00EF0F0B"/>
    <w:rsid w:val="00EF102C"/>
    <w:rsid w:val="00EF2413"/>
    <w:rsid w:val="00EF2448"/>
    <w:rsid w:val="00EF5DD7"/>
    <w:rsid w:val="00EF5FF3"/>
    <w:rsid w:val="00EF665C"/>
    <w:rsid w:val="00EF7503"/>
    <w:rsid w:val="00F02466"/>
    <w:rsid w:val="00F03A74"/>
    <w:rsid w:val="00F04A44"/>
    <w:rsid w:val="00F0509C"/>
    <w:rsid w:val="00F0554D"/>
    <w:rsid w:val="00F1131C"/>
    <w:rsid w:val="00F11734"/>
    <w:rsid w:val="00F11BCA"/>
    <w:rsid w:val="00F15672"/>
    <w:rsid w:val="00F17864"/>
    <w:rsid w:val="00F2074E"/>
    <w:rsid w:val="00F2541A"/>
    <w:rsid w:val="00F25469"/>
    <w:rsid w:val="00F2745B"/>
    <w:rsid w:val="00F33A2A"/>
    <w:rsid w:val="00F37D80"/>
    <w:rsid w:val="00F404A4"/>
    <w:rsid w:val="00F40CB3"/>
    <w:rsid w:val="00F428A4"/>
    <w:rsid w:val="00F42FA6"/>
    <w:rsid w:val="00F44323"/>
    <w:rsid w:val="00F46AC3"/>
    <w:rsid w:val="00F51AEB"/>
    <w:rsid w:val="00F527B2"/>
    <w:rsid w:val="00F5288D"/>
    <w:rsid w:val="00F53C01"/>
    <w:rsid w:val="00F53C94"/>
    <w:rsid w:val="00F54523"/>
    <w:rsid w:val="00F57249"/>
    <w:rsid w:val="00F57328"/>
    <w:rsid w:val="00F60CFE"/>
    <w:rsid w:val="00F63D6F"/>
    <w:rsid w:val="00F67C0E"/>
    <w:rsid w:val="00F718CA"/>
    <w:rsid w:val="00F74460"/>
    <w:rsid w:val="00F74ECB"/>
    <w:rsid w:val="00F75CD3"/>
    <w:rsid w:val="00F80BD6"/>
    <w:rsid w:val="00F82486"/>
    <w:rsid w:val="00F83636"/>
    <w:rsid w:val="00F83861"/>
    <w:rsid w:val="00F84AEB"/>
    <w:rsid w:val="00F851C7"/>
    <w:rsid w:val="00F8786C"/>
    <w:rsid w:val="00F927F0"/>
    <w:rsid w:val="00F94B09"/>
    <w:rsid w:val="00F94C51"/>
    <w:rsid w:val="00F94D14"/>
    <w:rsid w:val="00F9799D"/>
    <w:rsid w:val="00FA1262"/>
    <w:rsid w:val="00FA4EDF"/>
    <w:rsid w:val="00FA784E"/>
    <w:rsid w:val="00FB2396"/>
    <w:rsid w:val="00FB2E8B"/>
    <w:rsid w:val="00FB451F"/>
    <w:rsid w:val="00FB54F5"/>
    <w:rsid w:val="00FB56DB"/>
    <w:rsid w:val="00FB5B13"/>
    <w:rsid w:val="00FB6E5D"/>
    <w:rsid w:val="00FB6FC7"/>
    <w:rsid w:val="00FB7DCF"/>
    <w:rsid w:val="00FC29B3"/>
    <w:rsid w:val="00FC3E1F"/>
    <w:rsid w:val="00FC42F6"/>
    <w:rsid w:val="00FC4BF3"/>
    <w:rsid w:val="00FC5858"/>
    <w:rsid w:val="00FC64E9"/>
    <w:rsid w:val="00FC7CC2"/>
    <w:rsid w:val="00FD2047"/>
    <w:rsid w:val="00FD26CE"/>
    <w:rsid w:val="00FD27B0"/>
    <w:rsid w:val="00FD2AD3"/>
    <w:rsid w:val="00FD6B33"/>
    <w:rsid w:val="00FD6CA1"/>
    <w:rsid w:val="00FD6CF9"/>
    <w:rsid w:val="00FD783B"/>
    <w:rsid w:val="00FE0F3E"/>
    <w:rsid w:val="00FE0F94"/>
    <w:rsid w:val="00FE16FD"/>
    <w:rsid w:val="00FE1814"/>
    <w:rsid w:val="00FE2886"/>
    <w:rsid w:val="00FE2DD4"/>
    <w:rsid w:val="00FE37F2"/>
    <w:rsid w:val="00FE3AEE"/>
    <w:rsid w:val="00FE3BE4"/>
    <w:rsid w:val="00FE43A1"/>
    <w:rsid w:val="00FE660D"/>
    <w:rsid w:val="00FE6B14"/>
    <w:rsid w:val="00FE6C0E"/>
    <w:rsid w:val="00FF0E52"/>
    <w:rsid w:val="00FF10AC"/>
    <w:rsid w:val="00FF2208"/>
    <w:rsid w:val="00FF43E3"/>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1EDB"/>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477190273">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43D889-EB9E-4274-B0DD-FCF03EC0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Mary Bruce</cp:lastModifiedBy>
  <cp:revision>7</cp:revision>
  <cp:lastPrinted>2023-11-06T07:25:00Z</cp:lastPrinted>
  <dcterms:created xsi:type="dcterms:W3CDTF">2023-11-06T07:43:00Z</dcterms:created>
  <dcterms:modified xsi:type="dcterms:W3CDTF">2023-11-11T11:09:00Z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139d0984a59337a863b8c1a81347de1c63dfe1fd8d7a31ee8af8cc2780a1d21d</vt:lpwstr>
  </property>
</Properties>
</file>