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5CB04" w14:textId="02BB3F50" w:rsidR="001219C5" w:rsidRPr="001219C5" w:rsidRDefault="001219C5" w:rsidP="001219C5">
      <w:pPr>
        <w:rPr>
          <w:color w:val="FF0000"/>
          <w:u w:val="single"/>
        </w:rPr>
      </w:pPr>
      <w:r>
        <w:rPr>
          <w:rFonts w:ascii="Arial" w:hAnsi="Arial" w:cs="Arial"/>
          <w:color w:val="FF0000"/>
        </w:rPr>
        <w:t>Editorial note: Certain information has been redacted from this judgment in compliance with the law.</w:t>
      </w:r>
    </w:p>
    <w:p w14:paraId="16A1837D" w14:textId="2B0D9765" w:rsidR="00CD123A" w:rsidRDefault="00CD123A" w:rsidP="00AA2CF9">
      <w:pPr>
        <w:tabs>
          <w:tab w:val="left" w:pos="851"/>
        </w:tabs>
        <w:jc w:val="center"/>
        <w:rPr>
          <w:rFonts w:ascii="Arial" w:hAnsi="Arial" w:cs="Arial"/>
          <w:b/>
          <w:u w:val="single"/>
        </w:rPr>
      </w:pPr>
      <w:r>
        <w:rPr>
          <w:noProof/>
          <w:lang w:eastAsia="en-ZA"/>
        </w:rPr>
        <w:drawing>
          <wp:inline distT="0" distB="0" distL="0" distR="0" wp14:anchorId="22383A16" wp14:editId="62192CD1">
            <wp:extent cx="1550670" cy="1924050"/>
            <wp:effectExtent l="0" t="0" r="0" b="0"/>
            <wp:docPr id="4" name="Picture 4"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0670" cy="1924050"/>
                    </a:xfrm>
                    <a:prstGeom prst="rect">
                      <a:avLst/>
                    </a:prstGeom>
                    <a:noFill/>
                    <a:ln>
                      <a:noFill/>
                    </a:ln>
                  </pic:spPr>
                </pic:pic>
              </a:graphicData>
            </a:graphic>
          </wp:inline>
        </w:drawing>
      </w:r>
    </w:p>
    <w:p w14:paraId="4D3E15C5" w14:textId="77777777" w:rsidR="00CD123A" w:rsidRDefault="00CD123A" w:rsidP="004F2601">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IN THE HIGH COURT OF SOUTH AFRICA</w:t>
      </w:r>
    </w:p>
    <w:p w14:paraId="61D60BB8" w14:textId="6A747F9D" w:rsidR="00CD123A" w:rsidRDefault="00796365" w:rsidP="004F2601">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FREE STATE DIVISION</w:t>
      </w:r>
      <w:r w:rsidR="00FD1B6F">
        <w:rPr>
          <w:rFonts w:ascii="Arial" w:hAnsi="Arial" w:cs="Arial"/>
          <w:b/>
          <w:sz w:val="28"/>
          <w:szCs w:val="28"/>
          <w:u w:val="single"/>
        </w:rPr>
        <w:t>,</w:t>
      </w:r>
      <w:r>
        <w:rPr>
          <w:rFonts w:ascii="Arial" w:hAnsi="Arial" w:cs="Arial"/>
          <w:b/>
          <w:sz w:val="28"/>
          <w:szCs w:val="28"/>
          <w:u w:val="single"/>
        </w:rPr>
        <w:t xml:space="preserve"> BLOEMFONTEIN</w:t>
      </w:r>
    </w:p>
    <w:p w14:paraId="6B8C73EC" w14:textId="77777777" w:rsidR="00CD123A" w:rsidRDefault="00CD123A" w:rsidP="004F2601">
      <w:pPr>
        <w:tabs>
          <w:tab w:val="left" w:pos="851"/>
        </w:tabs>
        <w:spacing w:after="0" w:line="240" w:lineRule="auto"/>
        <w:ind w:left="851" w:hanging="851"/>
        <w:jc w:val="center"/>
        <w:rPr>
          <w:rFonts w:ascii="Arial" w:hAnsi="Arial" w:cs="Arial"/>
          <w:b/>
          <w:sz w:val="28"/>
          <w:szCs w:val="28"/>
          <w:u w:val="single"/>
        </w:rPr>
      </w:pPr>
    </w:p>
    <w:tbl>
      <w:tblPr>
        <w:tblStyle w:val="TableGrid"/>
        <w:tblW w:w="0" w:type="auto"/>
        <w:tblInd w:w="5920" w:type="dxa"/>
        <w:tblLook w:val="04A0" w:firstRow="1" w:lastRow="0" w:firstColumn="1" w:lastColumn="0" w:noHBand="0" w:noVBand="1"/>
      </w:tblPr>
      <w:tblGrid>
        <w:gridCol w:w="2410"/>
      </w:tblGrid>
      <w:tr w:rsidR="00CD123A" w14:paraId="7BC82C28" w14:textId="77777777" w:rsidTr="00CD123A">
        <w:trPr>
          <w:trHeight w:val="642"/>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81C06" w14:textId="77777777" w:rsidR="00CD123A" w:rsidRDefault="00CD123A" w:rsidP="004F2601">
            <w:pPr>
              <w:tabs>
                <w:tab w:val="left" w:pos="851"/>
              </w:tabs>
              <w:spacing w:after="0" w:line="240" w:lineRule="auto"/>
              <w:ind w:left="851" w:hanging="851"/>
              <w:rPr>
                <w:rFonts w:ascii="Arial" w:hAnsi="Arial" w:cs="Arial"/>
                <w:b/>
                <w:sz w:val="16"/>
                <w:szCs w:val="16"/>
              </w:rPr>
            </w:pPr>
            <w:r>
              <w:rPr>
                <w:rFonts w:ascii="Arial" w:hAnsi="Arial" w:cs="Arial"/>
                <w:b/>
                <w:sz w:val="16"/>
                <w:szCs w:val="16"/>
              </w:rPr>
              <w:t>Reportable:      YES/NO</w:t>
            </w:r>
          </w:p>
          <w:p w14:paraId="1767CC40" w14:textId="77777777" w:rsidR="00CD123A" w:rsidRDefault="00CD123A" w:rsidP="004F2601">
            <w:pPr>
              <w:tabs>
                <w:tab w:val="left" w:pos="851"/>
              </w:tabs>
              <w:spacing w:after="0" w:line="240" w:lineRule="auto"/>
              <w:ind w:left="851" w:hanging="851"/>
              <w:rPr>
                <w:rFonts w:ascii="Arial" w:hAnsi="Arial" w:cs="Arial"/>
                <w:b/>
                <w:sz w:val="16"/>
                <w:szCs w:val="16"/>
              </w:rPr>
            </w:pPr>
            <w:r>
              <w:rPr>
                <w:rFonts w:ascii="Arial" w:hAnsi="Arial" w:cs="Arial"/>
                <w:b/>
                <w:sz w:val="16"/>
                <w:szCs w:val="16"/>
              </w:rPr>
              <w:t>Of Interest to other Judges:               YES/NO</w:t>
            </w:r>
          </w:p>
          <w:p w14:paraId="04138454" w14:textId="77777777" w:rsidR="00CD123A" w:rsidRDefault="00CD123A" w:rsidP="004F2601">
            <w:pPr>
              <w:tabs>
                <w:tab w:val="left" w:pos="851"/>
                <w:tab w:val="left" w:pos="1168"/>
              </w:tabs>
              <w:spacing w:after="0" w:line="240" w:lineRule="auto"/>
              <w:ind w:left="851" w:hanging="851"/>
              <w:rPr>
                <w:rFonts w:ascii="Arial" w:hAnsi="Arial" w:cs="Arial"/>
                <w:b/>
                <w:sz w:val="16"/>
                <w:szCs w:val="16"/>
                <w:u w:val="single"/>
              </w:rPr>
            </w:pPr>
            <w:r>
              <w:rPr>
                <w:rFonts w:ascii="Arial" w:hAnsi="Arial" w:cs="Arial"/>
                <w:b/>
                <w:sz w:val="16"/>
                <w:szCs w:val="16"/>
              </w:rPr>
              <w:t>Circulate to Magistrates:        YES/NO</w:t>
            </w:r>
          </w:p>
        </w:tc>
      </w:tr>
    </w:tbl>
    <w:p w14:paraId="4952E9B9" w14:textId="77777777" w:rsidR="00896ECA" w:rsidRDefault="00896ECA" w:rsidP="008A2669">
      <w:pPr>
        <w:tabs>
          <w:tab w:val="left" w:pos="851"/>
        </w:tabs>
        <w:spacing w:line="240" w:lineRule="auto"/>
        <w:ind w:left="851" w:hanging="851"/>
        <w:jc w:val="center"/>
      </w:pPr>
    </w:p>
    <w:p w14:paraId="0CDD4D54" w14:textId="483B8598" w:rsidR="00F775C6" w:rsidRDefault="008A2669" w:rsidP="00FD1B6F">
      <w:pPr>
        <w:tabs>
          <w:tab w:val="left" w:pos="851"/>
        </w:tabs>
        <w:spacing w:after="0" w:line="360" w:lineRule="auto"/>
        <w:ind w:left="851" w:hanging="851"/>
        <w:jc w:val="right"/>
        <w:rPr>
          <w:rFonts w:ascii="Arial" w:hAnsi="Arial" w:cs="Arial"/>
          <w:sz w:val="28"/>
          <w:szCs w:val="28"/>
        </w:rPr>
      </w:pPr>
      <w:r>
        <w:rPr>
          <w:rFonts w:ascii="Arial" w:hAnsi="Arial" w:cs="Arial"/>
          <w:sz w:val="28"/>
          <w:szCs w:val="28"/>
        </w:rPr>
        <w:t>Case</w:t>
      </w:r>
      <w:r w:rsidR="00EA07BB">
        <w:rPr>
          <w:rFonts w:ascii="Arial" w:hAnsi="Arial" w:cs="Arial"/>
          <w:sz w:val="28"/>
          <w:szCs w:val="28"/>
        </w:rPr>
        <w:t xml:space="preserve"> no.</w:t>
      </w:r>
      <w:r w:rsidR="00F775C6" w:rsidRPr="003C0F72">
        <w:rPr>
          <w:rFonts w:ascii="Arial" w:hAnsi="Arial" w:cs="Arial"/>
          <w:sz w:val="28"/>
          <w:szCs w:val="28"/>
        </w:rPr>
        <w:t xml:space="preserve">:  </w:t>
      </w:r>
      <w:r>
        <w:rPr>
          <w:rFonts w:ascii="Arial" w:hAnsi="Arial" w:cs="Arial"/>
          <w:sz w:val="28"/>
          <w:szCs w:val="28"/>
        </w:rPr>
        <w:t>4909</w:t>
      </w:r>
      <w:r w:rsidR="00EA07BB">
        <w:rPr>
          <w:rFonts w:ascii="Arial" w:hAnsi="Arial" w:cs="Arial"/>
          <w:sz w:val="28"/>
          <w:szCs w:val="28"/>
        </w:rPr>
        <w:t>/202</w:t>
      </w:r>
      <w:r>
        <w:rPr>
          <w:rFonts w:ascii="Arial" w:hAnsi="Arial" w:cs="Arial"/>
          <w:sz w:val="28"/>
          <w:szCs w:val="28"/>
        </w:rPr>
        <w:t>0</w:t>
      </w:r>
    </w:p>
    <w:p w14:paraId="24F7E33F" w14:textId="5CCE8CC8" w:rsidR="00F775C6" w:rsidRDefault="00F775C6" w:rsidP="00FD1B6F">
      <w:pPr>
        <w:tabs>
          <w:tab w:val="left" w:pos="851"/>
        </w:tabs>
        <w:spacing w:after="0" w:line="360" w:lineRule="auto"/>
        <w:ind w:left="851" w:hanging="851"/>
        <w:jc w:val="both"/>
        <w:rPr>
          <w:rFonts w:ascii="Arial" w:hAnsi="Arial" w:cs="Arial"/>
          <w:sz w:val="28"/>
          <w:szCs w:val="28"/>
        </w:rPr>
      </w:pPr>
      <w:r w:rsidRPr="003C0F72">
        <w:rPr>
          <w:rFonts w:ascii="Arial" w:hAnsi="Arial" w:cs="Arial"/>
          <w:sz w:val="28"/>
          <w:szCs w:val="28"/>
        </w:rPr>
        <w:t xml:space="preserve">In the </w:t>
      </w:r>
      <w:r w:rsidR="008A2669">
        <w:rPr>
          <w:rFonts w:ascii="Arial" w:hAnsi="Arial" w:cs="Arial"/>
          <w:sz w:val="28"/>
          <w:szCs w:val="28"/>
        </w:rPr>
        <w:t>matter</w:t>
      </w:r>
      <w:r w:rsidR="00EA07BB">
        <w:rPr>
          <w:rFonts w:ascii="Arial" w:hAnsi="Arial" w:cs="Arial"/>
          <w:sz w:val="28"/>
          <w:szCs w:val="28"/>
        </w:rPr>
        <w:t xml:space="preserve"> </w:t>
      </w:r>
      <w:r w:rsidRPr="003C0F72">
        <w:rPr>
          <w:rFonts w:ascii="Arial" w:hAnsi="Arial" w:cs="Arial"/>
          <w:sz w:val="28"/>
          <w:szCs w:val="28"/>
        </w:rPr>
        <w:t xml:space="preserve">between: </w:t>
      </w:r>
    </w:p>
    <w:p w14:paraId="7AFBAEDE" w14:textId="77777777" w:rsidR="00FD1B6F" w:rsidRPr="003C0F72" w:rsidRDefault="00FD1B6F" w:rsidP="00FD1B6F">
      <w:pPr>
        <w:tabs>
          <w:tab w:val="left" w:pos="851"/>
        </w:tabs>
        <w:spacing w:after="0" w:line="360" w:lineRule="auto"/>
        <w:ind w:left="851" w:hanging="851"/>
        <w:jc w:val="both"/>
        <w:rPr>
          <w:rFonts w:ascii="Arial" w:hAnsi="Arial" w:cs="Arial"/>
          <w:sz w:val="28"/>
          <w:szCs w:val="28"/>
        </w:rPr>
      </w:pPr>
    </w:p>
    <w:p w14:paraId="31C014D3" w14:textId="3DE7141F" w:rsidR="007647F6" w:rsidRPr="008A2669" w:rsidRDefault="008A2669" w:rsidP="00FD1B6F">
      <w:pPr>
        <w:tabs>
          <w:tab w:val="left" w:pos="720"/>
          <w:tab w:val="left" w:pos="851"/>
          <w:tab w:val="left" w:pos="1440"/>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Cs/>
          <w:sz w:val="24"/>
          <w:szCs w:val="24"/>
        </w:rPr>
      </w:pPr>
      <w:r>
        <w:rPr>
          <w:rFonts w:ascii="Arial" w:hAnsi="Arial" w:cs="Arial"/>
          <w:b/>
          <w:sz w:val="28"/>
          <w:szCs w:val="28"/>
          <w:u w:val="single"/>
        </w:rPr>
        <w:t>TIMAC AGRO SOUTH AFRICA (PTY) LTD</w:t>
      </w:r>
      <w:r w:rsidR="007647F6">
        <w:rPr>
          <w:rFonts w:ascii="Arial" w:hAnsi="Arial" w:cs="Arial"/>
          <w:bCs/>
          <w:sz w:val="28"/>
          <w:szCs w:val="28"/>
        </w:rPr>
        <w:tab/>
      </w:r>
      <w:r w:rsidR="007647F6">
        <w:rPr>
          <w:rFonts w:ascii="Arial" w:hAnsi="Arial" w:cs="Arial"/>
          <w:bCs/>
          <w:sz w:val="28"/>
          <w:szCs w:val="28"/>
        </w:rPr>
        <w:tab/>
      </w:r>
      <w:r w:rsidR="007647F6">
        <w:rPr>
          <w:rFonts w:ascii="Arial" w:hAnsi="Arial" w:cs="Arial"/>
          <w:bCs/>
          <w:sz w:val="28"/>
          <w:szCs w:val="28"/>
        </w:rPr>
        <w:tab/>
      </w:r>
      <w:r>
        <w:rPr>
          <w:rFonts w:ascii="Arial" w:hAnsi="Arial" w:cs="Arial"/>
          <w:bCs/>
          <w:sz w:val="28"/>
          <w:szCs w:val="28"/>
        </w:rPr>
        <w:t>Applicant</w:t>
      </w:r>
    </w:p>
    <w:p w14:paraId="2A6FC2FF" w14:textId="5B5F6BC1" w:rsidR="008A2669" w:rsidRDefault="00276C29" w:rsidP="00FD1B6F">
      <w:pPr>
        <w:tabs>
          <w:tab w:val="left" w:pos="851"/>
        </w:tabs>
        <w:spacing w:after="0" w:line="360" w:lineRule="auto"/>
        <w:ind w:left="851" w:hanging="851"/>
        <w:jc w:val="both"/>
        <w:rPr>
          <w:rFonts w:ascii="Arial" w:hAnsi="Arial" w:cs="Arial"/>
          <w:sz w:val="24"/>
          <w:szCs w:val="24"/>
        </w:rPr>
      </w:pPr>
      <w:r>
        <w:rPr>
          <w:rFonts w:ascii="Arial" w:hAnsi="Arial" w:cs="Arial"/>
          <w:sz w:val="24"/>
          <w:szCs w:val="24"/>
        </w:rPr>
        <w:t>[</w:t>
      </w:r>
      <w:r w:rsidR="008A2669" w:rsidRPr="008A2669">
        <w:rPr>
          <w:rFonts w:ascii="Arial" w:hAnsi="Arial" w:cs="Arial"/>
          <w:sz w:val="24"/>
          <w:szCs w:val="24"/>
        </w:rPr>
        <w:t>Reg. no.  2011/005705/07</w:t>
      </w:r>
      <w:r>
        <w:rPr>
          <w:rFonts w:ascii="Arial" w:hAnsi="Arial" w:cs="Arial"/>
          <w:sz w:val="24"/>
          <w:szCs w:val="24"/>
        </w:rPr>
        <w:t>]</w:t>
      </w:r>
    </w:p>
    <w:p w14:paraId="1643DD4D" w14:textId="77777777" w:rsidR="008A2669" w:rsidRDefault="008A2669" w:rsidP="00FD1B6F">
      <w:pPr>
        <w:tabs>
          <w:tab w:val="left" w:pos="851"/>
        </w:tabs>
        <w:spacing w:after="0" w:line="360" w:lineRule="auto"/>
        <w:ind w:left="851" w:hanging="851"/>
        <w:jc w:val="both"/>
        <w:rPr>
          <w:rFonts w:ascii="Arial" w:hAnsi="Arial" w:cs="Arial"/>
          <w:sz w:val="28"/>
          <w:szCs w:val="28"/>
        </w:rPr>
      </w:pPr>
    </w:p>
    <w:p w14:paraId="64386D48" w14:textId="5417206D" w:rsidR="00F775C6" w:rsidRDefault="00F775C6" w:rsidP="00FD1B6F">
      <w:pPr>
        <w:tabs>
          <w:tab w:val="left" w:pos="851"/>
        </w:tabs>
        <w:spacing w:after="0" w:line="360" w:lineRule="auto"/>
        <w:ind w:left="851" w:hanging="851"/>
        <w:jc w:val="both"/>
        <w:rPr>
          <w:rFonts w:ascii="Arial" w:hAnsi="Arial" w:cs="Arial"/>
          <w:sz w:val="28"/>
          <w:szCs w:val="28"/>
        </w:rPr>
      </w:pPr>
      <w:r w:rsidRPr="003C0F72">
        <w:rPr>
          <w:rFonts w:ascii="Arial" w:hAnsi="Arial" w:cs="Arial"/>
          <w:sz w:val="28"/>
          <w:szCs w:val="28"/>
        </w:rPr>
        <w:t xml:space="preserve">and </w:t>
      </w:r>
    </w:p>
    <w:p w14:paraId="06AAA196" w14:textId="77777777" w:rsidR="008A2669" w:rsidRDefault="008A2669" w:rsidP="00FD1B6F">
      <w:pPr>
        <w:tabs>
          <w:tab w:val="left" w:pos="851"/>
        </w:tabs>
        <w:spacing w:after="0" w:line="360" w:lineRule="auto"/>
        <w:ind w:left="851" w:hanging="851"/>
        <w:jc w:val="both"/>
        <w:rPr>
          <w:rFonts w:ascii="Arial" w:hAnsi="Arial" w:cs="Arial"/>
          <w:sz w:val="28"/>
          <w:szCs w:val="28"/>
        </w:rPr>
      </w:pPr>
    </w:p>
    <w:p w14:paraId="554A351C" w14:textId="715FC850" w:rsidR="00CE1DCB" w:rsidRDefault="008A2669" w:rsidP="00FD1B6F">
      <w:pPr>
        <w:tabs>
          <w:tab w:val="left" w:pos="851"/>
        </w:tabs>
        <w:spacing w:after="0" w:line="360" w:lineRule="auto"/>
        <w:ind w:left="851" w:hanging="851"/>
        <w:jc w:val="both"/>
        <w:rPr>
          <w:rFonts w:ascii="Arial" w:hAnsi="Arial" w:cs="Arial"/>
          <w:bCs/>
          <w:sz w:val="28"/>
          <w:szCs w:val="28"/>
        </w:rPr>
      </w:pPr>
      <w:r w:rsidRPr="008A2669">
        <w:rPr>
          <w:rFonts w:ascii="Arial" w:hAnsi="Arial" w:cs="Arial"/>
          <w:b/>
          <w:bCs/>
          <w:sz w:val="28"/>
          <w:szCs w:val="28"/>
          <w:u w:val="single"/>
        </w:rPr>
        <w:t>DARIA BOTES N.O.</w:t>
      </w:r>
      <w:r w:rsidR="00195BDD">
        <w:rPr>
          <w:rFonts w:ascii="Arial" w:hAnsi="Arial" w:cs="Arial"/>
          <w:b/>
          <w:sz w:val="28"/>
          <w:szCs w:val="28"/>
        </w:rPr>
        <w:tab/>
      </w:r>
      <w:r w:rsidR="00195BDD">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95BDD" w:rsidRPr="00195BDD">
        <w:rPr>
          <w:rFonts w:ascii="Arial" w:hAnsi="Arial" w:cs="Arial"/>
          <w:bCs/>
          <w:sz w:val="28"/>
          <w:szCs w:val="28"/>
        </w:rPr>
        <w:t>Respondent</w:t>
      </w:r>
    </w:p>
    <w:p w14:paraId="497DCE3E" w14:textId="0996828B" w:rsidR="00FD1B6F" w:rsidRDefault="00276C29" w:rsidP="00FD1B6F">
      <w:pPr>
        <w:tabs>
          <w:tab w:val="left" w:pos="851"/>
        </w:tabs>
        <w:spacing w:after="0" w:line="240" w:lineRule="auto"/>
        <w:ind w:left="851" w:hanging="851"/>
        <w:jc w:val="both"/>
        <w:rPr>
          <w:rFonts w:ascii="Arial" w:hAnsi="Arial" w:cs="Arial"/>
          <w:bCs/>
          <w:sz w:val="24"/>
          <w:szCs w:val="24"/>
        </w:rPr>
      </w:pPr>
      <w:r>
        <w:rPr>
          <w:rFonts w:ascii="Arial" w:hAnsi="Arial" w:cs="Arial"/>
          <w:bCs/>
          <w:sz w:val="24"/>
          <w:szCs w:val="24"/>
        </w:rPr>
        <w:t>[I</w:t>
      </w:r>
      <w:r w:rsidR="008A2669" w:rsidRPr="00CF5F6C">
        <w:rPr>
          <w:rFonts w:ascii="Arial" w:hAnsi="Arial" w:cs="Arial"/>
          <w:bCs/>
          <w:sz w:val="24"/>
          <w:szCs w:val="24"/>
        </w:rPr>
        <w:t>n her capacity as Executrix of the</w:t>
      </w:r>
      <w:r w:rsidR="00FD1B6F">
        <w:rPr>
          <w:rFonts w:ascii="Arial" w:hAnsi="Arial" w:cs="Arial"/>
          <w:bCs/>
          <w:sz w:val="24"/>
          <w:szCs w:val="24"/>
        </w:rPr>
        <w:t xml:space="preserve"> </w:t>
      </w:r>
      <w:r w:rsidR="008A2669" w:rsidRPr="00CF5F6C">
        <w:rPr>
          <w:rFonts w:ascii="Arial" w:hAnsi="Arial" w:cs="Arial"/>
          <w:bCs/>
          <w:sz w:val="24"/>
          <w:szCs w:val="24"/>
        </w:rPr>
        <w:t xml:space="preserve">deceased estate of </w:t>
      </w:r>
    </w:p>
    <w:p w14:paraId="446C2C41" w14:textId="3FCB4DE6" w:rsidR="00F775C6" w:rsidRPr="00CF5F6C" w:rsidRDefault="008A2669" w:rsidP="00FD1B6F">
      <w:pPr>
        <w:tabs>
          <w:tab w:val="left" w:pos="851"/>
        </w:tabs>
        <w:spacing w:after="0" w:line="240" w:lineRule="auto"/>
        <w:ind w:left="851" w:hanging="851"/>
        <w:jc w:val="both"/>
        <w:rPr>
          <w:rFonts w:ascii="Arial" w:hAnsi="Arial" w:cs="Arial"/>
          <w:bCs/>
          <w:sz w:val="24"/>
          <w:szCs w:val="24"/>
        </w:rPr>
      </w:pPr>
      <w:proofErr w:type="spellStart"/>
      <w:r w:rsidRPr="00CF5F6C">
        <w:rPr>
          <w:rFonts w:ascii="Arial" w:hAnsi="Arial" w:cs="Arial"/>
          <w:bCs/>
          <w:sz w:val="24"/>
          <w:szCs w:val="24"/>
        </w:rPr>
        <w:t>Dawie</w:t>
      </w:r>
      <w:proofErr w:type="spellEnd"/>
      <w:r w:rsidRPr="00CF5F6C">
        <w:rPr>
          <w:rFonts w:ascii="Arial" w:hAnsi="Arial" w:cs="Arial"/>
          <w:bCs/>
          <w:sz w:val="24"/>
          <w:szCs w:val="24"/>
        </w:rPr>
        <w:t xml:space="preserve"> </w:t>
      </w:r>
      <w:proofErr w:type="spellStart"/>
      <w:proofErr w:type="gramStart"/>
      <w:r w:rsidRPr="00CF5F6C">
        <w:rPr>
          <w:rFonts w:ascii="Arial" w:hAnsi="Arial" w:cs="Arial"/>
          <w:bCs/>
          <w:sz w:val="24"/>
          <w:szCs w:val="24"/>
        </w:rPr>
        <w:t>Grobbelaar</w:t>
      </w:r>
      <w:proofErr w:type="spellEnd"/>
      <w:r w:rsidR="00FD1B6F">
        <w:rPr>
          <w:rFonts w:ascii="Arial" w:hAnsi="Arial" w:cs="Arial"/>
          <w:bCs/>
          <w:sz w:val="24"/>
          <w:szCs w:val="24"/>
        </w:rPr>
        <w:t xml:space="preserve">  </w:t>
      </w:r>
      <w:r w:rsidRPr="00CF5F6C">
        <w:rPr>
          <w:rFonts w:ascii="Arial" w:hAnsi="Arial" w:cs="Arial"/>
          <w:bCs/>
          <w:sz w:val="24"/>
          <w:szCs w:val="24"/>
        </w:rPr>
        <w:t>(</w:t>
      </w:r>
      <w:proofErr w:type="gramEnd"/>
      <w:r w:rsidRPr="00CF5F6C">
        <w:rPr>
          <w:rFonts w:ascii="Arial" w:hAnsi="Arial" w:cs="Arial"/>
          <w:bCs/>
          <w:sz w:val="24"/>
          <w:szCs w:val="24"/>
        </w:rPr>
        <w:t xml:space="preserve">Id. no.  </w:t>
      </w:r>
      <w:r w:rsidR="001219C5">
        <w:rPr>
          <w:rFonts w:ascii="Arial" w:hAnsi="Arial" w:cs="Arial"/>
          <w:bCs/>
          <w:sz w:val="24"/>
          <w:szCs w:val="24"/>
        </w:rPr>
        <w:t>[…]</w:t>
      </w:r>
      <w:bookmarkStart w:id="0" w:name="_GoBack"/>
      <w:bookmarkEnd w:id="0"/>
      <w:r w:rsidRPr="00CF5F6C">
        <w:rPr>
          <w:rFonts w:ascii="Arial" w:hAnsi="Arial" w:cs="Arial"/>
          <w:bCs/>
          <w:sz w:val="24"/>
          <w:szCs w:val="24"/>
        </w:rPr>
        <w:t>)</w:t>
      </w:r>
      <w:r w:rsidR="00276C29">
        <w:rPr>
          <w:rFonts w:ascii="Arial" w:hAnsi="Arial" w:cs="Arial"/>
          <w:bCs/>
          <w:sz w:val="24"/>
          <w:szCs w:val="24"/>
        </w:rPr>
        <w:t>]</w:t>
      </w:r>
    </w:p>
    <w:p w14:paraId="1BC999F1" w14:textId="5CBFB5F8" w:rsidR="00195BDD" w:rsidRDefault="00195BDD" w:rsidP="00FD1B6F">
      <w:pPr>
        <w:pBdr>
          <w:bottom w:val="single" w:sz="6" w:space="1" w:color="auto"/>
        </w:pBdr>
        <w:tabs>
          <w:tab w:val="left" w:pos="851"/>
        </w:tabs>
        <w:spacing w:after="0" w:line="240" w:lineRule="auto"/>
        <w:contextualSpacing/>
        <w:jc w:val="both"/>
        <w:rPr>
          <w:rFonts w:ascii="Arial" w:hAnsi="Arial" w:cs="Arial"/>
          <w:bCs/>
          <w:sz w:val="28"/>
          <w:szCs w:val="28"/>
        </w:rPr>
      </w:pPr>
      <w:r w:rsidRPr="00195BDD">
        <w:rPr>
          <w:rFonts w:ascii="Arial" w:hAnsi="Arial" w:cs="Arial"/>
          <w:bCs/>
          <w:sz w:val="28"/>
          <w:szCs w:val="28"/>
        </w:rPr>
        <w:t>________________________________________________________</w:t>
      </w:r>
    </w:p>
    <w:p w14:paraId="4F97AF20" w14:textId="77777777" w:rsidR="00195BDD" w:rsidRPr="00195BDD" w:rsidRDefault="00195BDD" w:rsidP="00FD1B6F">
      <w:pPr>
        <w:pBdr>
          <w:bottom w:val="single" w:sz="6" w:space="1" w:color="auto"/>
        </w:pBdr>
        <w:tabs>
          <w:tab w:val="left" w:pos="851"/>
        </w:tabs>
        <w:spacing w:after="0" w:line="240" w:lineRule="auto"/>
        <w:contextualSpacing/>
        <w:jc w:val="both"/>
        <w:rPr>
          <w:rFonts w:ascii="Arial" w:hAnsi="Arial" w:cs="Arial"/>
          <w:bCs/>
          <w:sz w:val="28"/>
          <w:szCs w:val="28"/>
          <w:u w:val="single"/>
        </w:rPr>
      </w:pPr>
    </w:p>
    <w:p w14:paraId="35F0FD45" w14:textId="6A19AF3D" w:rsidR="00B502B9" w:rsidRDefault="00F775C6" w:rsidP="00FD1B6F">
      <w:pPr>
        <w:pBdr>
          <w:bottom w:val="single" w:sz="6" w:space="1" w:color="auto"/>
        </w:pBdr>
        <w:tabs>
          <w:tab w:val="left" w:pos="851"/>
        </w:tabs>
        <w:spacing w:after="0" w:line="240" w:lineRule="auto"/>
        <w:ind w:left="851" w:hanging="851"/>
        <w:contextualSpacing/>
        <w:jc w:val="both"/>
        <w:rPr>
          <w:rFonts w:ascii="Arial" w:hAnsi="Arial" w:cs="Arial"/>
          <w:b/>
          <w:bCs/>
          <w:sz w:val="28"/>
          <w:szCs w:val="28"/>
        </w:rPr>
      </w:pPr>
      <w:r w:rsidRPr="003C0F72">
        <w:rPr>
          <w:rFonts w:ascii="Arial" w:hAnsi="Arial" w:cs="Arial"/>
          <w:b/>
          <w:sz w:val="28"/>
          <w:szCs w:val="28"/>
          <w:u w:val="single"/>
        </w:rPr>
        <w:t>CORAM:</w:t>
      </w:r>
      <w:r w:rsidRPr="003C0F72">
        <w:rPr>
          <w:rFonts w:ascii="Arial" w:hAnsi="Arial" w:cs="Arial"/>
          <w:b/>
          <w:sz w:val="28"/>
          <w:szCs w:val="28"/>
        </w:rPr>
        <w:tab/>
      </w:r>
      <w:r w:rsidRPr="003C0F72">
        <w:rPr>
          <w:rFonts w:ascii="Arial" w:hAnsi="Arial" w:cs="Arial"/>
          <w:b/>
          <w:sz w:val="28"/>
          <w:szCs w:val="28"/>
        </w:rPr>
        <w:tab/>
      </w:r>
      <w:r w:rsidRPr="003C0F72">
        <w:rPr>
          <w:rFonts w:ascii="Arial" w:hAnsi="Arial" w:cs="Arial"/>
          <w:b/>
          <w:sz w:val="28"/>
          <w:szCs w:val="28"/>
        </w:rPr>
        <w:tab/>
      </w:r>
      <w:r w:rsidRPr="00FD1B6F">
        <w:rPr>
          <w:rFonts w:ascii="Arial" w:hAnsi="Arial" w:cs="Arial"/>
          <w:bCs/>
          <w:sz w:val="28"/>
          <w:szCs w:val="28"/>
        </w:rPr>
        <w:t>VAN ZYL</w:t>
      </w:r>
      <w:r w:rsidR="00FD1B6F">
        <w:rPr>
          <w:rFonts w:ascii="Arial" w:hAnsi="Arial" w:cs="Arial"/>
          <w:bCs/>
          <w:sz w:val="28"/>
          <w:szCs w:val="28"/>
        </w:rPr>
        <w:t>, J</w:t>
      </w:r>
    </w:p>
    <w:p w14:paraId="776C4EB6" w14:textId="77777777" w:rsidR="008A2669" w:rsidRPr="00B502B9" w:rsidRDefault="008A2669" w:rsidP="00FD1B6F">
      <w:pPr>
        <w:pBdr>
          <w:bottom w:val="single" w:sz="6" w:space="1" w:color="auto"/>
        </w:pBdr>
        <w:tabs>
          <w:tab w:val="left" w:pos="851"/>
        </w:tabs>
        <w:spacing w:after="0" w:line="240" w:lineRule="auto"/>
        <w:ind w:left="851" w:hanging="851"/>
        <w:contextualSpacing/>
        <w:jc w:val="both"/>
        <w:rPr>
          <w:rFonts w:ascii="Arial" w:hAnsi="Arial" w:cs="Arial"/>
          <w:sz w:val="28"/>
          <w:szCs w:val="28"/>
          <w:u w:val="single"/>
        </w:rPr>
      </w:pPr>
    </w:p>
    <w:p w14:paraId="79311B07" w14:textId="77777777" w:rsidR="00F775C6" w:rsidRPr="003C0F72" w:rsidRDefault="00F775C6" w:rsidP="00FD1B6F">
      <w:pPr>
        <w:tabs>
          <w:tab w:val="left" w:pos="851"/>
        </w:tabs>
        <w:spacing w:after="0" w:line="240" w:lineRule="auto"/>
        <w:ind w:left="851" w:hanging="851"/>
        <w:contextualSpacing/>
        <w:jc w:val="both"/>
        <w:rPr>
          <w:rFonts w:ascii="Arial" w:hAnsi="Arial" w:cs="Arial"/>
          <w:b/>
          <w:sz w:val="28"/>
          <w:szCs w:val="28"/>
        </w:rPr>
      </w:pPr>
    </w:p>
    <w:p w14:paraId="6BE6C903" w14:textId="5B59AE97" w:rsidR="00F775C6" w:rsidRPr="003C0F72" w:rsidRDefault="0016088E" w:rsidP="00FD1B6F">
      <w:pPr>
        <w:tabs>
          <w:tab w:val="left" w:pos="851"/>
        </w:tabs>
        <w:spacing w:after="0" w:line="240" w:lineRule="auto"/>
        <w:ind w:left="851" w:hanging="851"/>
        <w:contextualSpacing/>
        <w:jc w:val="both"/>
        <w:rPr>
          <w:rFonts w:ascii="Arial" w:hAnsi="Arial" w:cs="Arial"/>
          <w:sz w:val="28"/>
          <w:szCs w:val="28"/>
          <w:u w:val="single"/>
        </w:rPr>
      </w:pPr>
      <w:r>
        <w:rPr>
          <w:rFonts w:ascii="Arial" w:hAnsi="Arial" w:cs="Arial"/>
          <w:b/>
          <w:sz w:val="28"/>
          <w:szCs w:val="28"/>
          <w:u w:val="single"/>
        </w:rPr>
        <w:t>HEARD ON</w:t>
      </w:r>
      <w:r w:rsidR="00F775C6" w:rsidRPr="003C0F72">
        <w:rPr>
          <w:rFonts w:ascii="Arial" w:hAnsi="Arial" w:cs="Arial"/>
          <w:b/>
          <w:sz w:val="28"/>
          <w:szCs w:val="28"/>
          <w:u w:val="single"/>
        </w:rPr>
        <w:t>:</w:t>
      </w:r>
      <w:r w:rsidR="00F775C6" w:rsidRPr="003C0F72">
        <w:rPr>
          <w:rFonts w:ascii="Arial" w:hAnsi="Arial" w:cs="Arial"/>
          <w:b/>
          <w:sz w:val="28"/>
          <w:szCs w:val="28"/>
        </w:rPr>
        <w:tab/>
      </w:r>
      <w:r w:rsidR="00F775C6" w:rsidRPr="003C0F72">
        <w:rPr>
          <w:rFonts w:ascii="Arial" w:hAnsi="Arial" w:cs="Arial"/>
          <w:b/>
          <w:sz w:val="28"/>
          <w:szCs w:val="28"/>
        </w:rPr>
        <w:tab/>
      </w:r>
      <w:r w:rsidR="00CE1DCB" w:rsidRPr="00FD1B6F">
        <w:rPr>
          <w:rFonts w:ascii="Arial" w:hAnsi="Arial" w:cs="Arial"/>
          <w:sz w:val="28"/>
          <w:szCs w:val="28"/>
        </w:rPr>
        <w:t>1</w:t>
      </w:r>
      <w:r w:rsidR="008A2669" w:rsidRPr="00FD1B6F">
        <w:rPr>
          <w:rFonts w:ascii="Arial" w:hAnsi="Arial" w:cs="Arial"/>
          <w:sz w:val="28"/>
          <w:szCs w:val="28"/>
        </w:rPr>
        <w:t>5</w:t>
      </w:r>
      <w:r w:rsidR="00195BDD" w:rsidRPr="00FD1B6F">
        <w:rPr>
          <w:rFonts w:ascii="Arial" w:hAnsi="Arial" w:cs="Arial"/>
          <w:sz w:val="28"/>
          <w:szCs w:val="28"/>
        </w:rPr>
        <w:t xml:space="preserve"> JUNE 2023</w:t>
      </w:r>
    </w:p>
    <w:p w14:paraId="0FBA6078" w14:textId="77777777" w:rsidR="00F775C6" w:rsidRPr="003C0F72" w:rsidRDefault="00F775C6" w:rsidP="00FD1B6F">
      <w:pPr>
        <w:pBdr>
          <w:bottom w:val="single" w:sz="6" w:space="1" w:color="auto"/>
        </w:pBdr>
        <w:tabs>
          <w:tab w:val="left" w:pos="851"/>
        </w:tabs>
        <w:spacing w:after="0" w:line="240" w:lineRule="auto"/>
        <w:ind w:left="851" w:hanging="851"/>
        <w:contextualSpacing/>
        <w:jc w:val="both"/>
        <w:rPr>
          <w:rFonts w:ascii="Arial" w:hAnsi="Arial" w:cs="Arial"/>
          <w:b/>
          <w:sz w:val="28"/>
          <w:szCs w:val="28"/>
        </w:rPr>
      </w:pPr>
    </w:p>
    <w:p w14:paraId="7C13901D" w14:textId="77777777" w:rsidR="00F775C6" w:rsidRPr="003C0F72" w:rsidRDefault="00F775C6" w:rsidP="00FD1B6F">
      <w:pPr>
        <w:tabs>
          <w:tab w:val="left" w:pos="851"/>
        </w:tabs>
        <w:spacing w:after="0" w:line="240" w:lineRule="auto"/>
        <w:ind w:left="851" w:hanging="851"/>
        <w:contextualSpacing/>
        <w:jc w:val="both"/>
        <w:rPr>
          <w:rFonts w:ascii="Arial" w:hAnsi="Arial" w:cs="Arial"/>
          <w:b/>
          <w:sz w:val="28"/>
          <w:szCs w:val="28"/>
        </w:rPr>
      </w:pPr>
    </w:p>
    <w:p w14:paraId="158CB567" w14:textId="3F3B54EB" w:rsidR="00F775C6" w:rsidRPr="004C524A" w:rsidRDefault="00F775C6" w:rsidP="00FD1B6F">
      <w:pPr>
        <w:tabs>
          <w:tab w:val="left" w:pos="851"/>
          <w:tab w:val="left" w:pos="2940"/>
        </w:tabs>
        <w:spacing w:after="0" w:line="240" w:lineRule="auto"/>
        <w:ind w:left="851" w:hanging="851"/>
        <w:contextualSpacing/>
        <w:jc w:val="both"/>
        <w:rPr>
          <w:rFonts w:ascii="Arial" w:hAnsi="Arial" w:cs="Arial"/>
          <w:sz w:val="28"/>
          <w:szCs w:val="28"/>
          <w:u w:val="single"/>
        </w:rPr>
      </w:pPr>
      <w:r w:rsidRPr="003C0F72">
        <w:rPr>
          <w:rFonts w:ascii="Arial" w:hAnsi="Arial" w:cs="Arial"/>
          <w:b/>
          <w:sz w:val="28"/>
          <w:szCs w:val="28"/>
          <w:u w:val="single"/>
        </w:rPr>
        <w:t>DELIVERED ON:</w:t>
      </w:r>
      <w:r w:rsidRPr="003C0F72">
        <w:rPr>
          <w:rFonts w:ascii="Arial" w:hAnsi="Arial" w:cs="Arial"/>
          <w:b/>
          <w:sz w:val="28"/>
          <w:szCs w:val="28"/>
        </w:rPr>
        <w:tab/>
      </w:r>
      <w:r w:rsidR="008A2669" w:rsidRPr="00FD1B6F">
        <w:rPr>
          <w:rFonts w:ascii="Arial" w:hAnsi="Arial" w:cs="Arial"/>
          <w:sz w:val="28"/>
          <w:szCs w:val="28"/>
        </w:rPr>
        <w:t>1</w:t>
      </w:r>
      <w:r w:rsidR="00FD1B6F">
        <w:rPr>
          <w:rFonts w:ascii="Arial" w:hAnsi="Arial" w:cs="Arial"/>
          <w:sz w:val="28"/>
          <w:szCs w:val="28"/>
        </w:rPr>
        <w:t>3</w:t>
      </w:r>
      <w:r w:rsidR="008A2669" w:rsidRPr="00FD1B6F">
        <w:rPr>
          <w:rFonts w:ascii="Arial" w:hAnsi="Arial" w:cs="Arial"/>
          <w:sz w:val="28"/>
          <w:szCs w:val="28"/>
        </w:rPr>
        <w:t xml:space="preserve"> NOVEMBER 2023</w:t>
      </w:r>
    </w:p>
    <w:p w14:paraId="5217F67A" w14:textId="77777777" w:rsidR="00F775C6" w:rsidRPr="003C0F72" w:rsidRDefault="00F775C6" w:rsidP="00FD1B6F">
      <w:pPr>
        <w:pBdr>
          <w:bottom w:val="single" w:sz="12" w:space="1" w:color="auto"/>
        </w:pBdr>
        <w:tabs>
          <w:tab w:val="left" w:pos="851"/>
          <w:tab w:val="left" w:pos="2940"/>
        </w:tabs>
        <w:spacing w:after="0" w:line="240" w:lineRule="auto"/>
        <w:ind w:left="851" w:hanging="851"/>
        <w:contextualSpacing/>
        <w:jc w:val="both"/>
        <w:rPr>
          <w:rFonts w:ascii="Arial" w:hAnsi="Arial" w:cs="Arial"/>
          <w:b/>
          <w:sz w:val="28"/>
          <w:szCs w:val="28"/>
        </w:rPr>
      </w:pPr>
    </w:p>
    <w:p w14:paraId="7C5779C9" w14:textId="77777777" w:rsidR="00F775C6" w:rsidRPr="003C0F72" w:rsidRDefault="00F775C6" w:rsidP="00FD1B6F">
      <w:pPr>
        <w:tabs>
          <w:tab w:val="left" w:pos="851"/>
        </w:tabs>
        <w:spacing w:after="0" w:line="240" w:lineRule="auto"/>
        <w:ind w:left="851" w:hanging="851"/>
        <w:jc w:val="both"/>
        <w:rPr>
          <w:rFonts w:ascii="Arial" w:hAnsi="Arial" w:cs="Arial"/>
          <w:sz w:val="28"/>
          <w:szCs w:val="28"/>
        </w:rPr>
      </w:pPr>
    </w:p>
    <w:p w14:paraId="3D78D6C6" w14:textId="77777777" w:rsidR="00276C29" w:rsidRDefault="00F775C6"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3C0F72">
        <w:rPr>
          <w:rFonts w:ascii="Arial" w:hAnsi="Arial" w:cs="Arial"/>
          <w:sz w:val="28"/>
          <w:szCs w:val="28"/>
        </w:rPr>
        <w:t>[1]</w:t>
      </w:r>
      <w:r w:rsidRPr="003C0F72">
        <w:rPr>
          <w:rFonts w:ascii="Arial" w:hAnsi="Arial" w:cs="Arial"/>
          <w:sz w:val="28"/>
          <w:szCs w:val="28"/>
        </w:rPr>
        <w:tab/>
      </w:r>
      <w:r w:rsidR="00EC391E">
        <w:rPr>
          <w:rFonts w:ascii="Arial" w:hAnsi="Arial" w:cs="Arial"/>
          <w:sz w:val="28"/>
          <w:szCs w:val="28"/>
        </w:rPr>
        <w:t xml:space="preserve">The applicant approached court </w:t>
      </w:r>
      <w:r w:rsidR="00CD7FF0">
        <w:rPr>
          <w:rFonts w:ascii="Arial" w:hAnsi="Arial" w:cs="Arial"/>
          <w:sz w:val="28"/>
          <w:szCs w:val="28"/>
        </w:rPr>
        <w:t xml:space="preserve">for an order </w:t>
      </w:r>
      <w:r w:rsidR="00276C29">
        <w:rPr>
          <w:rFonts w:ascii="Arial" w:hAnsi="Arial" w:cs="Arial"/>
          <w:sz w:val="28"/>
          <w:szCs w:val="28"/>
        </w:rPr>
        <w:t>in the following terms:</w:t>
      </w:r>
    </w:p>
    <w:p w14:paraId="04C22F00" w14:textId="77777777" w:rsidR="00276C29" w:rsidRDefault="00276C29"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6F61B23E" w14:textId="6C11CB03" w:rsidR="00276C29" w:rsidRDefault="00276C29" w:rsidP="00276C29">
      <w:pPr>
        <w:tabs>
          <w:tab w:val="left" w:pos="851"/>
          <w:tab w:val="left" w:pos="1134"/>
          <w:tab w:val="left" w:pos="1418"/>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4"/>
          <w:szCs w:val="24"/>
        </w:rPr>
      </w:pPr>
      <w:r>
        <w:rPr>
          <w:rFonts w:ascii="Arial" w:hAnsi="Arial" w:cs="Arial"/>
          <w:sz w:val="28"/>
          <w:szCs w:val="28"/>
        </w:rPr>
        <w:tab/>
      </w:r>
      <w:r>
        <w:rPr>
          <w:rFonts w:ascii="Arial" w:hAnsi="Arial" w:cs="Arial"/>
          <w:sz w:val="24"/>
          <w:szCs w:val="24"/>
        </w:rPr>
        <w:t>“1.</w:t>
      </w:r>
      <w:r>
        <w:rPr>
          <w:rFonts w:ascii="Arial" w:hAnsi="Arial" w:cs="Arial"/>
          <w:sz w:val="24"/>
          <w:szCs w:val="24"/>
        </w:rPr>
        <w:tab/>
      </w:r>
      <w:r>
        <w:rPr>
          <w:rFonts w:ascii="Arial" w:hAnsi="Arial" w:cs="Arial"/>
          <w:sz w:val="24"/>
          <w:szCs w:val="24"/>
        </w:rPr>
        <w:tab/>
      </w:r>
      <w:r w:rsidRPr="00276C29">
        <w:rPr>
          <w:rFonts w:ascii="Arial" w:hAnsi="Arial" w:cs="Arial"/>
          <w:sz w:val="24"/>
          <w:szCs w:val="24"/>
        </w:rPr>
        <w:t>T</w:t>
      </w:r>
      <w:r w:rsidR="00CD7FF0" w:rsidRPr="00276C29">
        <w:rPr>
          <w:rFonts w:ascii="Arial" w:hAnsi="Arial" w:cs="Arial"/>
          <w:sz w:val="24"/>
          <w:szCs w:val="24"/>
        </w:rPr>
        <w:t xml:space="preserve">hat the settlement agreement concluded between the </w:t>
      </w:r>
      <w:r>
        <w:rPr>
          <w:rFonts w:ascii="Arial" w:hAnsi="Arial" w:cs="Arial"/>
          <w:sz w:val="24"/>
          <w:szCs w:val="24"/>
        </w:rPr>
        <w:t xml:space="preserve">applicant and the respondent </w:t>
      </w:r>
      <w:r w:rsidR="00CD7FF0" w:rsidRPr="00276C29">
        <w:rPr>
          <w:rFonts w:ascii="Arial" w:hAnsi="Arial" w:cs="Arial"/>
          <w:sz w:val="24"/>
          <w:szCs w:val="24"/>
        </w:rPr>
        <w:t>parties on 13 October 2022 be made an order of court in terms of Rule</w:t>
      </w:r>
      <w:r>
        <w:rPr>
          <w:rFonts w:ascii="Arial" w:hAnsi="Arial" w:cs="Arial"/>
          <w:sz w:val="24"/>
          <w:szCs w:val="24"/>
        </w:rPr>
        <w:t xml:space="preserve"> </w:t>
      </w:r>
      <w:r w:rsidR="00CD7FF0" w:rsidRPr="00276C29">
        <w:rPr>
          <w:rFonts w:ascii="Arial" w:hAnsi="Arial" w:cs="Arial"/>
          <w:sz w:val="24"/>
          <w:szCs w:val="24"/>
        </w:rPr>
        <w:t xml:space="preserve">41 </w:t>
      </w:r>
      <w:r>
        <w:rPr>
          <w:rFonts w:ascii="Arial" w:hAnsi="Arial" w:cs="Arial"/>
          <w:sz w:val="24"/>
          <w:szCs w:val="24"/>
        </w:rPr>
        <w:t>…</w:t>
      </w:r>
    </w:p>
    <w:p w14:paraId="6CA78B3C" w14:textId="1AA86A7A" w:rsidR="00276C29" w:rsidRDefault="00276C29" w:rsidP="00276C29">
      <w:pPr>
        <w:tabs>
          <w:tab w:val="left" w:pos="851"/>
          <w:tab w:val="left" w:pos="1134"/>
          <w:tab w:val="left" w:pos="1418"/>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4"/>
          <w:szCs w:val="24"/>
        </w:rPr>
      </w:pPr>
      <w:r>
        <w:rPr>
          <w:rFonts w:ascii="Arial" w:hAnsi="Arial" w:cs="Arial"/>
          <w:sz w:val="24"/>
          <w:szCs w:val="24"/>
        </w:rPr>
        <w:tab/>
        <w:t>2.</w:t>
      </w:r>
      <w:r>
        <w:rPr>
          <w:rFonts w:ascii="Arial" w:hAnsi="Arial" w:cs="Arial"/>
          <w:sz w:val="24"/>
          <w:szCs w:val="24"/>
        </w:rPr>
        <w:tab/>
      </w:r>
      <w:r>
        <w:rPr>
          <w:rFonts w:ascii="Arial" w:hAnsi="Arial" w:cs="Arial"/>
          <w:sz w:val="24"/>
          <w:szCs w:val="24"/>
        </w:rPr>
        <w:tab/>
        <w:t>That a Writ of Execution be authorised against the moveable goods of the deceased estate.</w:t>
      </w:r>
    </w:p>
    <w:p w14:paraId="6BC11E5A" w14:textId="6313C908" w:rsidR="00276C29" w:rsidRPr="00276C29" w:rsidRDefault="00276C29" w:rsidP="00276C29">
      <w:pPr>
        <w:tabs>
          <w:tab w:val="left" w:pos="851"/>
          <w:tab w:val="left" w:pos="1134"/>
          <w:tab w:val="left" w:pos="1418"/>
          <w:tab w:val="left" w:pos="2880"/>
          <w:tab w:val="left" w:pos="3600"/>
          <w:tab w:val="left" w:pos="4320"/>
          <w:tab w:val="left" w:pos="5040"/>
          <w:tab w:val="left" w:pos="5760"/>
          <w:tab w:val="left" w:pos="6480"/>
          <w:tab w:val="right" w:pos="8647"/>
        </w:tabs>
        <w:spacing w:after="0" w:line="360" w:lineRule="auto"/>
        <w:ind w:left="1418" w:hanging="1418"/>
        <w:jc w:val="both"/>
        <w:rPr>
          <w:rFonts w:ascii="Arial" w:hAnsi="Arial" w:cs="Arial"/>
          <w:sz w:val="24"/>
          <w:szCs w:val="24"/>
        </w:rPr>
      </w:pPr>
      <w:r>
        <w:rPr>
          <w:rFonts w:ascii="Arial" w:hAnsi="Arial" w:cs="Arial"/>
          <w:sz w:val="24"/>
          <w:szCs w:val="24"/>
        </w:rPr>
        <w:tab/>
        <w:t>3.</w:t>
      </w:r>
      <w:r>
        <w:rPr>
          <w:rFonts w:ascii="Arial" w:hAnsi="Arial" w:cs="Arial"/>
          <w:sz w:val="24"/>
          <w:szCs w:val="24"/>
        </w:rPr>
        <w:tab/>
      </w:r>
      <w:r>
        <w:rPr>
          <w:rFonts w:ascii="Arial" w:hAnsi="Arial" w:cs="Arial"/>
          <w:sz w:val="24"/>
          <w:szCs w:val="24"/>
        </w:rPr>
        <w:tab/>
        <w:t>Costs of the Application.”</w:t>
      </w:r>
    </w:p>
    <w:p w14:paraId="5547D839" w14:textId="77777777" w:rsidR="00CD7FF0" w:rsidRDefault="00CD7FF0"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ACD086C" w14:textId="6523932C" w:rsidR="00CD7FF0" w:rsidRPr="00CD7FF0" w:rsidRDefault="00CD7FF0"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r>
        <w:rPr>
          <w:rFonts w:ascii="Arial" w:hAnsi="Arial" w:cs="Arial"/>
          <w:b/>
          <w:bCs/>
          <w:sz w:val="28"/>
          <w:szCs w:val="28"/>
          <w:u w:val="single"/>
        </w:rPr>
        <w:t>Background:</w:t>
      </w:r>
    </w:p>
    <w:p w14:paraId="05BBBAD6" w14:textId="77777777" w:rsidR="00EC391E" w:rsidRDefault="00EC391E"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7C2BA996" w14:textId="08FF5F33" w:rsidR="00EC391E" w:rsidRDefault="00EC391E"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[2]</w:t>
      </w:r>
      <w:r w:rsidR="00CD7FF0">
        <w:rPr>
          <w:rFonts w:ascii="Arial" w:hAnsi="Arial" w:cs="Arial"/>
          <w:sz w:val="28"/>
          <w:szCs w:val="28"/>
        </w:rPr>
        <w:tab/>
        <w:t xml:space="preserve">The applicant sold and delivered fertilizer to the late Mr </w:t>
      </w:r>
      <w:proofErr w:type="spellStart"/>
      <w:r w:rsidR="00CD7FF0">
        <w:rPr>
          <w:rFonts w:ascii="Arial" w:hAnsi="Arial" w:cs="Arial"/>
          <w:sz w:val="28"/>
          <w:szCs w:val="28"/>
        </w:rPr>
        <w:t>Dawie</w:t>
      </w:r>
      <w:proofErr w:type="spellEnd"/>
      <w:r w:rsidR="00CD7FF0">
        <w:rPr>
          <w:rFonts w:ascii="Arial" w:hAnsi="Arial" w:cs="Arial"/>
          <w:sz w:val="28"/>
          <w:szCs w:val="28"/>
        </w:rPr>
        <w:t xml:space="preserve"> </w:t>
      </w:r>
      <w:proofErr w:type="spellStart"/>
      <w:r w:rsidR="00CD7FF0">
        <w:rPr>
          <w:rFonts w:ascii="Arial" w:hAnsi="Arial" w:cs="Arial"/>
          <w:sz w:val="28"/>
          <w:szCs w:val="28"/>
        </w:rPr>
        <w:t>Grobbelaar</w:t>
      </w:r>
      <w:proofErr w:type="spellEnd"/>
      <w:r w:rsidR="00CD7FF0">
        <w:rPr>
          <w:rFonts w:ascii="Arial" w:hAnsi="Arial" w:cs="Arial"/>
          <w:sz w:val="28"/>
          <w:szCs w:val="28"/>
        </w:rPr>
        <w:t xml:space="preserve"> (“Mr </w:t>
      </w:r>
      <w:proofErr w:type="spellStart"/>
      <w:r w:rsidR="00CD7FF0">
        <w:rPr>
          <w:rFonts w:ascii="Arial" w:hAnsi="Arial" w:cs="Arial"/>
          <w:sz w:val="28"/>
          <w:szCs w:val="28"/>
        </w:rPr>
        <w:t>Grobbelaar</w:t>
      </w:r>
      <w:proofErr w:type="spellEnd"/>
      <w:r w:rsidR="00CD7FF0">
        <w:rPr>
          <w:rFonts w:ascii="Arial" w:hAnsi="Arial" w:cs="Arial"/>
          <w:sz w:val="28"/>
          <w:szCs w:val="28"/>
        </w:rPr>
        <w:t xml:space="preserve">”) during 2019.  Mr </w:t>
      </w:r>
      <w:proofErr w:type="spellStart"/>
      <w:r w:rsidR="00CD7FF0">
        <w:rPr>
          <w:rFonts w:ascii="Arial" w:hAnsi="Arial" w:cs="Arial"/>
          <w:sz w:val="28"/>
          <w:szCs w:val="28"/>
        </w:rPr>
        <w:t>Grobbelaar</w:t>
      </w:r>
      <w:proofErr w:type="spellEnd"/>
      <w:r w:rsidR="00CD7FF0">
        <w:rPr>
          <w:rFonts w:ascii="Arial" w:hAnsi="Arial" w:cs="Arial"/>
          <w:sz w:val="28"/>
          <w:szCs w:val="28"/>
        </w:rPr>
        <w:t xml:space="preserve"> failed to pay the purchase price to the applicant, whereupon the applicant instituted action against Mr </w:t>
      </w:r>
      <w:proofErr w:type="spellStart"/>
      <w:r w:rsidR="00CD7FF0">
        <w:rPr>
          <w:rFonts w:ascii="Arial" w:hAnsi="Arial" w:cs="Arial"/>
          <w:sz w:val="28"/>
          <w:szCs w:val="28"/>
        </w:rPr>
        <w:t>Grobbelaar</w:t>
      </w:r>
      <w:proofErr w:type="spellEnd"/>
      <w:r w:rsidR="00CD7FF0">
        <w:rPr>
          <w:rFonts w:ascii="Arial" w:hAnsi="Arial" w:cs="Arial"/>
          <w:sz w:val="28"/>
          <w:szCs w:val="28"/>
        </w:rPr>
        <w:t xml:space="preserve"> on 11 December 2020 for payment of the outstanding balance, with interest and cost</w:t>
      </w:r>
      <w:r w:rsidR="00276C29">
        <w:rPr>
          <w:rFonts w:ascii="Arial" w:hAnsi="Arial" w:cs="Arial"/>
          <w:sz w:val="28"/>
          <w:szCs w:val="28"/>
        </w:rPr>
        <w:t>s</w:t>
      </w:r>
      <w:r w:rsidR="00CD7FF0">
        <w:rPr>
          <w:rFonts w:ascii="Arial" w:hAnsi="Arial" w:cs="Arial"/>
          <w:sz w:val="28"/>
          <w:szCs w:val="28"/>
        </w:rPr>
        <w:t xml:space="preserve">.  Mr </w:t>
      </w:r>
      <w:proofErr w:type="spellStart"/>
      <w:r w:rsidR="00CD7FF0">
        <w:rPr>
          <w:rFonts w:ascii="Arial" w:hAnsi="Arial" w:cs="Arial"/>
          <w:sz w:val="28"/>
          <w:szCs w:val="28"/>
        </w:rPr>
        <w:t>Grobbelaar</w:t>
      </w:r>
      <w:proofErr w:type="spellEnd"/>
      <w:r w:rsidR="00CD7FF0">
        <w:rPr>
          <w:rFonts w:ascii="Arial" w:hAnsi="Arial" w:cs="Arial"/>
          <w:sz w:val="28"/>
          <w:szCs w:val="28"/>
        </w:rPr>
        <w:t xml:space="preserve"> defended the action and filed a Special Plea and Plea, whereupon the applicant filed a replication.</w:t>
      </w:r>
    </w:p>
    <w:p w14:paraId="30F5E01B" w14:textId="77777777" w:rsidR="00CD7FF0" w:rsidRDefault="00CD7FF0"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0749BEC9" w14:textId="3AE8D165" w:rsidR="00CD7FF0" w:rsidRDefault="00CD7FF0"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[3]</w:t>
      </w:r>
      <w:r>
        <w:rPr>
          <w:rFonts w:ascii="Arial" w:hAnsi="Arial" w:cs="Arial"/>
          <w:sz w:val="28"/>
          <w:szCs w:val="28"/>
        </w:rPr>
        <w:tab/>
        <w:t xml:space="preserve">On 24 October 2021 Mr </w:t>
      </w:r>
      <w:proofErr w:type="spellStart"/>
      <w:r>
        <w:rPr>
          <w:rFonts w:ascii="Arial" w:hAnsi="Arial" w:cs="Arial"/>
          <w:sz w:val="28"/>
          <w:szCs w:val="28"/>
        </w:rPr>
        <w:t>Grobbelaar</w:t>
      </w:r>
      <w:proofErr w:type="spellEnd"/>
      <w:r>
        <w:rPr>
          <w:rFonts w:ascii="Arial" w:hAnsi="Arial" w:cs="Arial"/>
          <w:sz w:val="28"/>
          <w:szCs w:val="28"/>
        </w:rPr>
        <w:t xml:space="preserve"> passed away.  On 20 January 2022 the respondent wa</w:t>
      </w:r>
      <w:r w:rsidR="00276C29">
        <w:rPr>
          <w:rFonts w:ascii="Arial" w:hAnsi="Arial" w:cs="Arial"/>
          <w:sz w:val="28"/>
          <w:szCs w:val="28"/>
        </w:rPr>
        <w:t>s</w:t>
      </w:r>
      <w:r>
        <w:rPr>
          <w:rFonts w:ascii="Arial" w:hAnsi="Arial" w:cs="Arial"/>
          <w:sz w:val="28"/>
          <w:szCs w:val="28"/>
        </w:rPr>
        <w:t xml:space="preserve"> duly appointed as the executrix of </w:t>
      </w:r>
      <w:r w:rsidR="00276C29">
        <w:rPr>
          <w:rFonts w:ascii="Arial" w:hAnsi="Arial" w:cs="Arial"/>
          <w:sz w:val="28"/>
          <w:szCs w:val="28"/>
        </w:rPr>
        <w:t xml:space="preserve">the deceased estate of </w:t>
      </w:r>
      <w:r>
        <w:rPr>
          <w:rFonts w:ascii="Arial" w:hAnsi="Arial" w:cs="Arial"/>
          <w:sz w:val="28"/>
          <w:szCs w:val="28"/>
        </w:rPr>
        <w:t xml:space="preserve">Mr </w:t>
      </w:r>
      <w:proofErr w:type="spellStart"/>
      <w:r>
        <w:rPr>
          <w:rFonts w:ascii="Arial" w:hAnsi="Arial" w:cs="Arial"/>
          <w:sz w:val="28"/>
          <w:szCs w:val="28"/>
        </w:rPr>
        <w:t>Grobbelaar</w:t>
      </w:r>
      <w:proofErr w:type="spellEnd"/>
      <w:r>
        <w:rPr>
          <w:rFonts w:ascii="Arial" w:hAnsi="Arial" w:cs="Arial"/>
          <w:sz w:val="28"/>
          <w:szCs w:val="28"/>
        </w:rPr>
        <w:t xml:space="preserve"> by the Master of the High Court, Bloemfontein.  In terms of the Will of Mr </w:t>
      </w:r>
      <w:proofErr w:type="spellStart"/>
      <w:r>
        <w:rPr>
          <w:rFonts w:ascii="Arial" w:hAnsi="Arial" w:cs="Arial"/>
          <w:sz w:val="28"/>
          <w:szCs w:val="28"/>
        </w:rPr>
        <w:t>Grobbelaar</w:t>
      </w:r>
      <w:proofErr w:type="spellEnd"/>
      <w:r>
        <w:rPr>
          <w:rFonts w:ascii="Arial" w:hAnsi="Arial" w:cs="Arial"/>
          <w:sz w:val="28"/>
          <w:szCs w:val="28"/>
        </w:rPr>
        <w:t xml:space="preserve"> the respondent was appointed as the sole beneficiary and heir of Mr </w:t>
      </w:r>
      <w:proofErr w:type="spellStart"/>
      <w:r>
        <w:rPr>
          <w:rFonts w:ascii="Arial" w:hAnsi="Arial" w:cs="Arial"/>
          <w:sz w:val="28"/>
          <w:szCs w:val="28"/>
        </w:rPr>
        <w:t>Grobbelaar’s</w:t>
      </w:r>
      <w:proofErr w:type="spellEnd"/>
      <w:r>
        <w:rPr>
          <w:rFonts w:ascii="Arial" w:hAnsi="Arial" w:cs="Arial"/>
          <w:sz w:val="28"/>
          <w:szCs w:val="28"/>
        </w:rPr>
        <w:t xml:space="preserve"> estate.</w:t>
      </w:r>
    </w:p>
    <w:p w14:paraId="6934C355" w14:textId="77777777" w:rsidR="00CD7FF0" w:rsidRDefault="00CD7FF0"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E801675" w14:textId="5CA7609F" w:rsidR="00CD7FF0" w:rsidRDefault="00CD7FF0"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[4]</w:t>
      </w:r>
      <w:r>
        <w:rPr>
          <w:rFonts w:ascii="Arial" w:hAnsi="Arial" w:cs="Arial"/>
          <w:sz w:val="28"/>
          <w:szCs w:val="28"/>
        </w:rPr>
        <w:tab/>
        <w:t xml:space="preserve">On or about 13 October 2022 the applicant and the respondent concluded a settlement agreement in respect of the aforesaid </w:t>
      </w:r>
      <w:r>
        <w:rPr>
          <w:rFonts w:ascii="Arial" w:hAnsi="Arial" w:cs="Arial"/>
          <w:sz w:val="28"/>
          <w:szCs w:val="28"/>
        </w:rPr>
        <w:lastRenderedPageBreak/>
        <w:t xml:space="preserve">action.  In terms of the settlement agreement, attached to the founding affidavit as annexure “TS1”, the parties, </w:t>
      </w:r>
      <w:r>
        <w:rPr>
          <w:rFonts w:ascii="Arial" w:hAnsi="Arial" w:cs="Arial"/>
          <w:i/>
          <w:iCs/>
          <w:sz w:val="28"/>
          <w:szCs w:val="28"/>
        </w:rPr>
        <w:t>inter alia,</w:t>
      </w:r>
      <w:r>
        <w:rPr>
          <w:rFonts w:ascii="Arial" w:hAnsi="Arial" w:cs="Arial"/>
          <w:sz w:val="28"/>
          <w:szCs w:val="28"/>
        </w:rPr>
        <w:t xml:space="preserve"> agreed as follows:</w:t>
      </w:r>
    </w:p>
    <w:p w14:paraId="5CBC641B" w14:textId="77777777" w:rsidR="00CD7FF0" w:rsidRDefault="00CD7FF0"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73D4892C" w14:textId="25DCFD7F" w:rsidR="00CD7FF0" w:rsidRDefault="00CD7FF0" w:rsidP="00FD1B6F">
      <w:pPr>
        <w:pStyle w:val="ListParagraph"/>
        <w:numPr>
          <w:ilvl w:val="0"/>
          <w:numId w:val="20"/>
        </w:num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1701" w:hanging="846"/>
        <w:jc w:val="both"/>
        <w:rPr>
          <w:rFonts w:ascii="Arial" w:hAnsi="Arial" w:cs="Arial"/>
          <w:sz w:val="28"/>
          <w:szCs w:val="28"/>
        </w:rPr>
      </w:pPr>
      <w:r>
        <w:rPr>
          <w:rFonts w:ascii="Arial" w:hAnsi="Arial" w:cs="Arial"/>
          <w:sz w:val="28"/>
          <w:szCs w:val="28"/>
        </w:rPr>
        <w:t>That the respondent makes payment to the applicant in the amount of R920 879.00 in full and final settlement of the aforesaid action.</w:t>
      </w:r>
    </w:p>
    <w:p w14:paraId="0B89A795" w14:textId="77777777" w:rsidR="003400AA" w:rsidRDefault="003400AA" w:rsidP="00FD1B6F">
      <w:pPr>
        <w:pStyle w:val="ListParagraph"/>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1701"/>
        <w:jc w:val="both"/>
        <w:rPr>
          <w:rFonts w:ascii="Arial" w:hAnsi="Arial" w:cs="Arial"/>
          <w:sz w:val="28"/>
          <w:szCs w:val="28"/>
        </w:rPr>
      </w:pPr>
    </w:p>
    <w:p w14:paraId="543F2FEE" w14:textId="1C923DA8" w:rsidR="003400AA" w:rsidRDefault="003400AA" w:rsidP="00FD1B6F">
      <w:pPr>
        <w:pStyle w:val="ListParagraph"/>
        <w:numPr>
          <w:ilvl w:val="0"/>
          <w:numId w:val="20"/>
        </w:num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1701" w:hanging="846"/>
        <w:jc w:val="both"/>
        <w:rPr>
          <w:rFonts w:ascii="Arial" w:hAnsi="Arial" w:cs="Arial"/>
          <w:sz w:val="28"/>
          <w:szCs w:val="28"/>
        </w:rPr>
      </w:pPr>
      <w:r>
        <w:rPr>
          <w:rFonts w:ascii="Arial" w:hAnsi="Arial" w:cs="Arial"/>
          <w:sz w:val="28"/>
          <w:szCs w:val="28"/>
        </w:rPr>
        <w:t>That the respondent undert</w:t>
      </w:r>
      <w:r w:rsidR="00276C29">
        <w:rPr>
          <w:rFonts w:ascii="Arial" w:hAnsi="Arial" w:cs="Arial"/>
          <w:sz w:val="28"/>
          <w:szCs w:val="28"/>
        </w:rPr>
        <w:t>akes</w:t>
      </w:r>
      <w:r>
        <w:rPr>
          <w:rFonts w:ascii="Arial" w:hAnsi="Arial" w:cs="Arial"/>
          <w:sz w:val="28"/>
          <w:szCs w:val="28"/>
        </w:rPr>
        <w:t xml:space="preserve"> to pay the settlement amount on or before 23 January 2023. </w:t>
      </w:r>
    </w:p>
    <w:p w14:paraId="40A2206A" w14:textId="77777777" w:rsidR="003400AA" w:rsidRPr="003400AA" w:rsidRDefault="003400AA" w:rsidP="00FD1B6F">
      <w:pPr>
        <w:pStyle w:val="ListParagraph"/>
        <w:spacing w:after="0" w:line="360" w:lineRule="auto"/>
        <w:rPr>
          <w:rFonts w:ascii="Arial" w:hAnsi="Arial" w:cs="Arial"/>
          <w:sz w:val="28"/>
          <w:szCs w:val="28"/>
        </w:rPr>
      </w:pPr>
    </w:p>
    <w:p w14:paraId="12EA4693" w14:textId="628BF2A8" w:rsidR="003400AA" w:rsidRPr="00CD7FF0" w:rsidRDefault="003400AA" w:rsidP="00FD1B6F">
      <w:pPr>
        <w:pStyle w:val="ListParagraph"/>
        <w:numPr>
          <w:ilvl w:val="0"/>
          <w:numId w:val="20"/>
        </w:numPr>
        <w:tabs>
          <w:tab w:val="left" w:pos="851"/>
          <w:tab w:val="left" w:pos="1701"/>
          <w:tab w:val="left" w:pos="2160"/>
          <w:tab w:val="left" w:pos="2880"/>
          <w:tab w:val="left" w:pos="3600"/>
          <w:tab w:val="left" w:pos="4320"/>
          <w:tab w:val="left" w:pos="5040"/>
          <w:tab w:val="left" w:pos="5760"/>
          <w:tab w:val="left" w:pos="6480"/>
          <w:tab w:val="right" w:pos="8647"/>
        </w:tabs>
        <w:spacing w:after="0" w:line="360" w:lineRule="auto"/>
        <w:ind w:left="1701" w:hanging="846"/>
        <w:jc w:val="both"/>
        <w:rPr>
          <w:rFonts w:ascii="Arial" w:hAnsi="Arial" w:cs="Arial"/>
          <w:sz w:val="28"/>
          <w:szCs w:val="28"/>
        </w:rPr>
      </w:pPr>
      <w:r>
        <w:rPr>
          <w:rFonts w:ascii="Arial" w:hAnsi="Arial" w:cs="Arial"/>
          <w:sz w:val="28"/>
          <w:szCs w:val="28"/>
        </w:rPr>
        <w:t>That the applicant will be entitled to approach court to have the settlement agreement made an order of court in terms of Rule 41.</w:t>
      </w:r>
    </w:p>
    <w:p w14:paraId="6F062115" w14:textId="77777777" w:rsidR="00CD7FF0" w:rsidRDefault="00CD7FF0"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51FC970" w14:textId="6092E8BC" w:rsidR="00CD7FF0" w:rsidRDefault="00CD7FF0"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[5]</w:t>
      </w:r>
      <w:r w:rsidR="003400AA">
        <w:rPr>
          <w:rFonts w:ascii="Arial" w:hAnsi="Arial" w:cs="Arial"/>
          <w:sz w:val="28"/>
          <w:szCs w:val="28"/>
        </w:rPr>
        <w:tab/>
        <w:t>The respondent failed to make payment of the settlement amount by 23 January 2023, whereupon the applicant issued the present application.  The respondent opposed the application, whereupon an answering affidavit and replying affidavit were duly filed.</w:t>
      </w:r>
    </w:p>
    <w:p w14:paraId="74A216AA" w14:textId="77777777" w:rsid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1E8950D" w14:textId="0A85B0DE" w:rsidR="003400AA" w:rsidRP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r>
        <w:rPr>
          <w:rFonts w:ascii="Arial" w:hAnsi="Arial" w:cs="Arial"/>
          <w:b/>
          <w:bCs/>
          <w:sz w:val="28"/>
          <w:szCs w:val="28"/>
          <w:u w:val="single"/>
        </w:rPr>
        <w:t>The hearing of the application:</w:t>
      </w:r>
    </w:p>
    <w:p w14:paraId="5D30E3E3" w14:textId="77777777" w:rsid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3FA75BF" w14:textId="5A66C366" w:rsid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[6]</w:t>
      </w:r>
      <w:r>
        <w:rPr>
          <w:rFonts w:ascii="Arial" w:hAnsi="Arial" w:cs="Arial"/>
          <w:sz w:val="28"/>
          <w:szCs w:val="28"/>
        </w:rPr>
        <w:tab/>
        <w:t xml:space="preserve">At the commencement of the hearing Mr </w:t>
      </w:r>
      <w:proofErr w:type="spellStart"/>
      <w:r>
        <w:rPr>
          <w:rFonts w:ascii="Arial" w:hAnsi="Arial" w:cs="Arial"/>
          <w:sz w:val="28"/>
          <w:szCs w:val="28"/>
        </w:rPr>
        <w:t>Zietsman</w:t>
      </w:r>
      <w:proofErr w:type="spellEnd"/>
      <w:r>
        <w:rPr>
          <w:rFonts w:ascii="Arial" w:hAnsi="Arial" w:cs="Arial"/>
          <w:sz w:val="28"/>
          <w:szCs w:val="28"/>
        </w:rPr>
        <w:t>, appear</w:t>
      </w:r>
      <w:r w:rsidR="00D04941">
        <w:rPr>
          <w:rFonts w:ascii="Arial" w:hAnsi="Arial" w:cs="Arial"/>
          <w:sz w:val="28"/>
          <w:szCs w:val="28"/>
        </w:rPr>
        <w:t>ing</w:t>
      </w:r>
      <w:r>
        <w:rPr>
          <w:rFonts w:ascii="Arial" w:hAnsi="Arial" w:cs="Arial"/>
          <w:sz w:val="28"/>
          <w:szCs w:val="28"/>
        </w:rPr>
        <w:t xml:space="preserve"> on behalf of the applicant, indicated that the applicant is not persisting with prayer 2 of the notice of motion and is only seeking an order in terms of prayers 1 and 3 of the notice of motion.</w:t>
      </w:r>
    </w:p>
    <w:p w14:paraId="14873946" w14:textId="77777777" w:rsid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DF9E715" w14:textId="7FDD9EBC" w:rsid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lastRenderedPageBreak/>
        <w:t>[7]</w:t>
      </w:r>
      <w:r>
        <w:rPr>
          <w:rFonts w:ascii="Arial" w:hAnsi="Arial" w:cs="Arial"/>
          <w:sz w:val="28"/>
          <w:szCs w:val="28"/>
        </w:rPr>
        <w:tab/>
        <w:t xml:space="preserve">Although the respondent initially averred that she signed the settlement agreement under undue influence and also questioned the authority of the deponent </w:t>
      </w:r>
      <w:r w:rsidR="00D04941">
        <w:rPr>
          <w:rFonts w:ascii="Arial" w:hAnsi="Arial" w:cs="Arial"/>
          <w:sz w:val="28"/>
          <w:szCs w:val="28"/>
        </w:rPr>
        <w:t xml:space="preserve">to </w:t>
      </w:r>
      <w:r>
        <w:rPr>
          <w:rFonts w:ascii="Arial" w:hAnsi="Arial" w:cs="Arial"/>
          <w:sz w:val="28"/>
          <w:szCs w:val="28"/>
        </w:rPr>
        <w:t xml:space="preserve">the founding affidavit to have deposed to the said affidavit, Mr </w:t>
      </w:r>
      <w:proofErr w:type="spellStart"/>
      <w:r>
        <w:rPr>
          <w:rFonts w:ascii="Arial" w:hAnsi="Arial" w:cs="Arial"/>
          <w:sz w:val="28"/>
          <w:szCs w:val="28"/>
        </w:rPr>
        <w:t>Ploos</w:t>
      </w:r>
      <w:proofErr w:type="spellEnd"/>
      <w:r>
        <w:rPr>
          <w:rFonts w:ascii="Arial" w:hAnsi="Arial" w:cs="Arial"/>
          <w:sz w:val="28"/>
          <w:szCs w:val="28"/>
        </w:rPr>
        <w:t xml:space="preserve"> van Amstel, appear</w:t>
      </w:r>
      <w:r w:rsidR="00D04941">
        <w:rPr>
          <w:rFonts w:ascii="Arial" w:hAnsi="Arial" w:cs="Arial"/>
          <w:sz w:val="28"/>
          <w:szCs w:val="28"/>
        </w:rPr>
        <w:t>ing</w:t>
      </w:r>
      <w:r>
        <w:rPr>
          <w:rFonts w:ascii="Arial" w:hAnsi="Arial" w:cs="Arial"/>
          <w:sz w:val="28"/>
          <w:szCs w:val="28"/>
        </w:rPr>
        <w:t xml:space="preserve"> on behalf of the respondent, indicated at the commencement of the hearing that the respondent is not persisting with these two points of opposition.</w:t>
      </w:r>
    </w:p>
    <w:p w14:paraId="2E02D139" w14:textId="77777777" w:rsid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6FEC580" w14:textId="56868B05" w:rsid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r>
        <w:rPr>
          <w:rFonts w:ascii="Arial" w:hAnsi="Arial" w:cs="Arial"/>
          <w:b/>
          <w:bCs/>
          <w:sz w:val="28"/>
          <w:szCs w:val="28"/>
          <w:u w:val="single"/>
        </w:rPr>
        <w:t>The Master of the High Court, Bloemfontein:</w:t>
      </w:r>
    </w:p>
    <w:p w14:paraId="715025B0" w14:textId="77777777" w:rsidR="003400AA" w:rsidRP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p>
    <w:p w14:paraId="40C9AA79" w14:textId="428C0CFF" w:rsidR="003400AA" w:rsidRP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[8]</w:t>
      </w:r>
      <w:r>
        <w:rPr>
          <w:rFonts w:ascii="Arial" w:hAnsi="Arial" w:cs="Arial"/>
          <w:sz w:val="28"/>
          <w:szCs w:val="28"/>
        </w:rPr>
        <w:tab/>
        <w:t>In the answering affidavit</w:t>
      </w:r>
      <w:r w:rsidR="00D04941">
        <w:rPr>
          <w:rFonts w:ascii="Arial" w:hAnsi="Arial" w:cs="Arial"/>
          <w:sz w:val="28"/>
          <w:szCs w:val="28"/>
        </w:rPr>
        <w:t xml:space="preserve">, read with the heads of argument of the respondent, </w:t>
      </w:r>
      <w:r>
        <w:rPr>
          <w:rFonts w:ascii="Arial" w:hAnsi="Arial" w:cs="Arial"/>
          <w:sz w:val="28"/>
          <w:szCs w:val="28"/>
        </w:rPr>
        <w:t xml:space="preserve">the respondent, </w:t>
      </w:r>
      <w:r>
        <w:rPr>
          <w:rFonts w:ascii="Arial" w:hAnsi="Arial" w:cs="Arial"/>
          <w:i/>
          <w:iCs/>
          <w:sz w:val="28"/>
          <w:szCs w:val="28"/>
        </w:rPr>
        <w:t>inter alia,</w:t>
      </w:r>
      <w:r>
        <w:rPr>
          <w:rFonts w:ascii="Arial" w:hAnsi="Arial" w:cs="Arial"/>
          <w:sz w:val="28"/>
          <w:szCs w:val="28"/>
        </w:rPr>
        <w:t xml:space="preserve"> raised the point that the applicant should </w:t>
      </w:r>
      <w:r w:rsidR="00D04941">
        <w:rPr>
          <w:rFonts w:ascii="Arial" w:hAnsi="Arial" w:cs="Arial"/>
          <w:sz w:val="28"/>
          <w:szCs w:val="28"/>
        </w:rPr>
        <w:t xml:space="preserve">either have cited the Master as a party to the application or </w:t>
      </w:r>
      <w:r>
        <w:rPr>
          <w:rFonts w:ascii="Arial" w:hAnsi="Arial" w:cs="Arial"/>
          <w:sz w:val="28"/>
          <w:szCs w:val="28"/>
        </w:rPr>
        <w:t xml:space="preserve">served the application on the </w:t>
      </w:r>
      <w:r w:rsidR="00D04941">
        <w:rPr>
          <w:rFonts w:ascii="Arial" w:hAnsi="Arial" w:cs="Arial"/>
          <w:sz w:val="28"/>
          <w:szCs w:val="28"/>
        </w:rPr>
        <w:t>M</w:t>
      </w:r>
      <w:r>
        <w:rPr>
          <w:rFonts w:ascii="Arial" w:hAnsi="Arial" w:cs="Arial"/>
          <w:sz w:val="28"/>
          <w:szCs w:val="28"/>
        </w:rPr>
        <w:t xml:space="preserve">aster </w:t>
      </w:r>
      <w:r w:rsidR="00D04941">
        <w:rPr>
          <w:rFonts w:ascii="Arial" w:hAnsi="Arial" w:cs="Arial"/>
          <w:sz w:val="28"/>
          <w:szCs w:val="28"/>
        </w:rPr>
        <w:t xml:space="preserve">since has a direct interest in the subject matter of the application. </w:t>
      </w:r>
    </w:p>
    <w:p w14:paraId="0AB3CAD0" w14:textId="77777777" w:rsid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52A9C66" w14:textId="3ED0848D" w:rsid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[9]</w:t>
      </w:r>
      <w:r>
        <w:rPr>
          <w:rFonts w:ascii="Arial" w:hAnsi="Arial" w:cs="Arial"/>
          <w:sz w:val="28"/>
          <w:szCs w:val="28"/>
        </w:rPr>
        <w:tab/>
      </w:r>
      <w:r w:rsidR="00D04941">
        <w:rPr>
          <w:rFonts w:ascii="Arial" w:hAnsi="Arial" w:cs="Arial"/>
          <w:sz w:val="28"/>
          <w:szCs w:val="28"/>
        </w:rPr>
        <w:t>T</w:t>
      </w:r>
      <w:r>
        <w:rPr>
          <w:rFonts w:ascii="Arial" w:hAnsi="Arial" w:cs="Arial"/>
          <w:sz w:val="28"/>
          <w:szCs w:val="28"/>
        </w:rPr>
        <w:t xml:space="preserve">he essence of the present dispute between the parties involve the administration of the estate of the late Mr </w:t>
      </w:r>
      <w:proofErr w:type="spellStart"/>
      <w:r>
        <w:rPr>
          <w:rFonts w:ascii="Arial" w:hAnsi="Arial" w:cs="Arial"/>
          <w:sz w:val="28"/>
          <w:szCs w:val="28"/>
        </w:rPr>
        <w:t>Grobbelaar</w:t>
      </w:r>
      <w:proofErr w:type="spellEnd"/>
      <w:r>
        <w:rPr>
          <w:rFonts w:ascii="Arial" w:hAnsi="Arial" w:cs="Arial"/>
          <w:sz w:val="28"/>
          <w:szCs w:val="28"/>
        </w:rPr>
        <w:t xml:space="preserve"> and the respondent’s duties and obligations in respect thereof.  The provisions of section 35 of the Administration of Estate Act</w:t>
      </w:r>
      <w:r w:rsidR="0080776C">
        <w:rPr>
          <w:rFonts w:ascii="Arial" w:hAnsi="Arial" w:cs="Arial"/>
          <w:sz w:val="28"/>
          <w:szCs w:val="28"/>
        </w:rPr>
        <w:t>, 66 of 1965, also read with section 102 thereof</w:t>
      </w:r>
      <w:r w:rsidR="00D04941">
        <w:rPr>
          <w:rFonts w:ascii="Arial" w:hAnsi="Arial" w:cs="Arial"/>
          <w:sz w:val="28"/>
          <w:szCs w:val="28"/>
        </w:rPr>
        <w:t>,</w:t>
      </w:r>
      <w:r w:rsidR="0080776C">
        <w:rPr>
          <w:rFonts w:ascii="Arial" w:hAnsi="Arial" w:cs="Arial"/>
          <w:sz w:val="28"/>
          <w:szCs w:val="28"/>
        </w:rPr>
        <w:t xml:space="preserve"> are central to the adjudication of the application.</w:t>
      </w:r>
    </w:p>
    <w:p w14:paraId="79F043FE" w14:textId="77777777" w:rsid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9649051" w14:textId="15534AA4" w:rsidR="003400AA" w:rsidRDefault="003400A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[10]</w:t>
      </w:r>
      <w:r w:rsidR="0080776C">
        <w:rPr>
          <w:rFonts w:ascii="Arial" w:hAnsi="Arial" w:cs="Arial"/>
          <w:sz w:val="28"/>
          <w:szCs w:val="28"/>
        </w:rPr>
        <w:tab/>
        <w:t xml:space="preserve">Although Mr </w:t>
      </w:r>
      <w:proofErr w:type="spellStart"/>
      <w:r w:rsidR="0080776C">
        <w:rPr>
          <w:rFonts w:ascii="Arial" w:hAnsi="Arial" w:cs="Arial"/>
          <w:sz w:val="28"/>
          <w:szCs w:val="28"/>
        </w:rPr>
        <w:t>Zietsman</w:t>
      </w:r>
      <w:proofErr w:type="spellEnd"/>
      <w:r w:rsidR="0080776C">
        <w:rPr>
          <w:rFonts w:ascii="Arial" w:hAnsi="Arial" w:cs="Arial"/>
          <w:sz w:val="28"/>
          <w:szCs w:val="28"/>
        </w:rPr>
        <w:t xml:space="preserve"> contended the contrary, I have to agree with the contention of Mr </w:t>
      </w:r>
      <w:proofErr w:type="spellStart"/>
      <w:r w:rsidR="0080776C">
        <w:rPr>
          <w:rFonts w:ascii="Arial" w:hAnsi="Arial" w:cs="Arial"/>
          <w:sz w:val="28"/>
          <w:szCs w:val="28"/>
        </w:rPr>
        <w:t>Ploos</w:t>
      </w:r>
      <w:proofErr w:type="spellEnd"/>
      <w:r w:rsidR="0080776C">
        <w:rPr>
          <w:rFonts w:ascii="Arial" w:hAnsi="Arial" w:cs="Arial"/>
          <w:sz w:val="28"/>
          <w:szCs w:val="28"/>
        </w:rPr>
        <w:t xml:space="preserve"> van Amstel that the </w:t>
      </w:r>
      <w:r w:rsidR="00D04941">
        <w:rPr>
          <w:rFonts w:ascii="Arial" w:hAnsi="Arial" w:cs="Arial"/>
          <w:sz w:val="28"/>
          <w:szCs w:val="28"/>
        </w:rPr>
        <w:t>M</w:t>
      </w:r>
      <w:r w:rsidR="0080776C">
        <w:rPr>
          <w:rFonts w:ascii="Arial" w:hAnsi="Arial" w:cs="Arial"/>
          <w:sz w:val="28"/>
          <w:szCs w:val="28"/>
        </w:rPr>
        <w:t xml:space="preserve">aster has a direct and substantial interest in this application.  The </w:t>
      </w:r>
      <w:r w:rsidR="00D04941">
        <w:rPr>
          <w:rFonts w:ascii="Arial" w:hAnsi="Arial" w:cs="Arial"/>
          <w:sz w:val="28"/>
          <w:szCs w:val="28"/>
        </w:rPr>
        <w:t>M</w:t>
      </w:r>
      <w:r w:rsidR="0080776C">
        <w:rPr>
          <w:rFonts w:ascii="Arial" w:hAnsi="Arial" w:cs="Arial"/>
          <w:sz w:val="28"/>
          <w:szCs w:val="28"/>
        </w:rPr>
        <w:t xml:space="preserve">aster should </w:t>
      </w:r>
      <w:r w:rsidR="00D04941">
        <w:rPr>
          <w:rFonts w:ascii="Arial" w:hAnsi="Arial" w:cs="Arial"/>
          <w:sz w:val="28"/>
          <w:szCs w:val="28"/>
        </w:rPr>
        <w:t xml:space="preserve">indeed </w:t>
      </w:r>
      <w:r w:rsidR="0080776C">
        <w:rPr>
          <w:rFonts w:ascii="Arial" w:hAnsi="Arial" w:cs="Arial"/>
          <w:sz w:val="28"/>
          <w:szCs w:val="28"/>
        </w:rPr>
        <w:t xml:space="preserve">either have been cited as a party to the application or the application papers should have been served on the </w:t>
      </w:r>
      <w:r w:rsidR="00D04941">
        <w:rPr>
          <w:rFonts w:ascii="Arial" w:hAnsi="Arial" w:cs="Arial"/>
          <w:sz w:val="28"/>
          <w:szCs w:val="28"/>
        </w:rPr>
        <w:t>M</w:t>
      </w:r>
      <w:r w:rsidR="0080776C">
        <w:rPr>
          <w:rFonts w:ascii="Arial" w:hAnsi="Arial" w:cs="Arial"/>
          <w:sz w:val="28"/>
          <w:szCs w:val="28"/>
        </w:rPr>
        <w:t>aster.</w:t>
      </w:r>
    </w:p>
    <w:p w14:paraId="659A4303" w14:textId="77777777" w:rsidR="0080776C" w:rsidRDefault="0080776C"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1F36FD4" w14:textId="782E31B3" w:rsidR="0080776C" w:rsidRDefault="0080776C"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lastRenderedPageBreak/>
        <w:t>[11]</w:t>
      </w:r>
      <w:r>
        <w:rPr>
          <w:rFonts w:ascii="Arial" w:hAnsi="Arial" w:cs="Arial"/>
          <w:sz w:val="28"/>
          <w:szCs w:val="28"/>
        </w:rPr>
        <w:tab/>
        <w:t xml:space="preserve">In my view it would be improper to adjudicate this application without it having been served upon the </w:t>
      </w:r>
      <w:r w:rsidR="00D04941">
        <w:rPr>
          <w:rFonts w:ascii="Arial" w:hAnsi="Arial" w:cs="Arial"/>
          <w:sz w:val="28"/>
          <w:szCs w:val="28"/>
        </w:rPr>
        <w:t>M</w:t>
      </w:r>
      <w:r>
        <w:rPr>
          <w:rFonts w:ascii="Arial" w:hAnsi="Arial" w:cs="Arial"/>
          <w:sz w:val="28"/>
          <w:szCs w:val="28"/>
        </w:rPr>
        <w:t xml:space="preserve">aster.  In addition, considering the nature and facts of the present disputes between the parties, it would be incumbent upon the </w:t>
      </w:r>
      <w:r w:rsidR="00D04941">
        <w:rPr>
          <w:rFonts w:ascii="Arial" w:hAnsi="Arial" w:cs="Arial"/>
          <w:sz w:val="28"/>
          <w:szCs w:val="28"/>
        </w:rPr>
        <w:t>M</w:t>
      </w:r>
      <w:r>
        <w:rPr>
          <w:rFonts w:ascii="Arial" w:hAnsi="Arial" w:cs="Arial"/>
          <w:sz w:val="28"/>
          <w:szCs w:val="28"/>
        </w:rPr>
        <w:t>aster to file a report in this application.</w:t>
      </w:r>
    </w:p>
    <w:p w14:paraId="781D7DE7" w14:textId="77777777" w:rsidR="0080776C" w:rsidRDefault="0080776C"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547B047" w14:textId="64EE1805" w:rsidR="0080776C" w:rsidRPr="0080776C" w:rsidRDefault="0080776C"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r>
        <w:rPr>
          <w:rFonts w:ascii="Arial" w:hAnsi="Arial" w:cs="Arial"/>
          <w:b/>
          <w:bCs/>
          <w:sz w:val="28"/>
          <w:szCs w:val="28"/>
          <w:u w:val="single"/>
        </w:rPr>
        <w:t>Additional relief and costs:</w:t>
      </w:r>
    </w:p>
    <w:p w14:paraId="704F7EB6" w14:textId="77777777" w:rsidR="0080776C" w:rsidRDefault="0080776C"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62C3B348" w14:textId="06424BC3" w:rsidR="0080776C" w:rsidRDefault="0080776C"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[12]</w:t>
      </w:r>
      <w:r>
        <w:rPr>
          <w:rFonts w:ascii="Arial" w:hAnsi="Arial" w:cs="Arial"/>
          <w:sz w:val="28"/>
          <w:szCs w:val="28"/>
        </w:rPr>
        <w:tab/>
        <w:t>In my view it may become necessary for the parties to file supplementary affidavits and/o</w:t>
      </w:r>
      <w:r w:rsidR="00D04941">
        <w:rPr>
          <w:rFonts w:ascii="Arial" w:hAnsi="Arial" w:cs="Arial"/>
          <w:sz w:val="28"/>
          <w:szCs w:val="28"/>
        </w:rPr>
        <w:t>r</w:t>
      </w:r>
      <w:r>
        <w:rPr>
          <w:rFonts w:ascii="Arial" w:hAnsi="Arial" w:cs="Arial"/>
          <w:sz w:val="28"/>
          <w:szCs w:val="28"/>
        </w:rPr>
        <w:t xml:space="preserve"> supplementary heads of argument after having obtained the </w:t>
      </w:r>
      <w:r w:rsidR="00D04941">
        <w:rPr>
          <w:rFonts w:ascii="Arial" w:hAnsi="Arial" w:cs="Arial"/>
          <w:sz w:val="28"/>
          <w:szCs w:val="28"/>
        </w:rPr>
        <w:t>M</w:t>
      </w:r>
      <w:r>
        <w:rPr>
          <w:rFonts w:ascii="Arial" w:hAnsi="Arial" w:cs="Arial"/>
          <w:sz w:val="28"/>
          <w:szCs w:val="28"/>
        </w:rPr>
        <w:t>aster’s report.  I consequently deem it apposite that leave be granted to the parties to do so, should one or both of them deem it necessary.</w:t>
      </w:r>
    </w:p>
    <w:p w14:paraId="66551F15" w14:textId="77777777" w:rsidR="0080776C" w:rsidRDefault="0080776C"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6D629D6" w14:textId="374040C4" w:rsidR="0080776C" w:rsidRDefault="0080776C"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[13]</w:t>
      </w:r>
      <w:r>
        <w:rPr>
          <w:rFonts w:ascii="Arial" w:hAnsi="Arial" w:cs="Arial"/>
          <w:sz w:val="28"/>
          <w:szCs w:val="28"/>
        </w:rPr>
        <w:tab/>
        <w:t xml:space="preserve">Since it is presently uncertain when the </w:t>
      </w:r>
      <w:r w:rsidR="00D04941">
        <w:rPr>
          <w:rFonts w:ascii="Arial" w:hAnsi="Arial" w:cs="Arial"/>
          <w:sz w:val="28"/>
          <w:szCs w:val="28"/>
        </w:rPr>
        <w:t>M</w:t>
      </w:r>
      <w:r>
        <w:rPr>
          <w:rFonts w:ascii="Arial" w:hAnsi="Arial" w:cs="Arial"/>
          <w:sz w:val="28"/>
          <w:szCs w:val="28"/>
        </w:rPr>
        <w:t>aster’s report will be filed and whether the parties will be filing supplementary papers, I consider it ap</w:t>
      </w:r>
      <w:r w:rsidR="00835B89">
        <w:rPr>
          <w:rFonts w:ascii="Arial" w:hAnsi="Arial" w:cs="Arial"/>
          <w:sz w:val="28"/>
          <w:szCs w:val="28"/>
        </w:rPr>
        <w:t>t</w:t>
      </w:r>
      <w:r>
        <w:rPr>
          <w:rFonts w:ascii="Arial" w:hAnsi="Arial" w:cs="Arial"/>
          <w:sz w:val="28"/>
          <w:szCs w:val="28"/>
        </w:rPr>
        <w:t xml:space="preserve"> that the application in the meantime be removed from the roll instead of it being postponed.  The parties will then be entitled to re-enrol the application f</w:t>
      </w:r>
      <w:r w:rsidR="00835B89">
        <w:rPr>
          <w:rFonts w:ascii="Arial" w:hAnsi="Arial" w:cs="Arial"/>
          <w:sz w:val="28"/>
          <w:szCs w:val="28"/>
        </w:rPr>
        <w:t>o</w:t>
      </w:r>
      <w:r>
        <w:rPr>
          <w:rFonts w:ascii="Arial" w:hAnsi="Arial" w:cs="Arial"/>
          <w:sz w:val="28"/>
          <w:szCs w:val="28"/>
        </w:rPr>
        <w:t>r hearing once the application is ripe for hearing.</w:t>
      </w:r>
    </w:p>
    <w:p w14:paraId="2C61F558" w14:textId="77777777" w:rsidR="0080776C" w:rsidRDefault="0080776C"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60F57E4" w14:textId="6DD2F6CC" w:rsidR="0080776C" w:rsidRDefault="0080776C"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[14]</w:t>
      </w:r>
      <w:r>
        <w:rPr>
          <w:rFonts w:ascii="Arial" w:hAnsi="Arial" w:cs="Arial"/>
          <w:sz w:val="28"/>
          <w:szCs w:val="28"/>
        </w:rPr>
        <w:tab/>
        <w:t xml:space="preserve">With regard to the wasted </w:t>
      </w:r>
      <w:r w:rsidR="00A34A2A">
        <w:rPr>
          <w:rFonts w:ascii="Arial" w:hAnsi="Arial" w:cs="Arial"/>
          <w:sz w:val="28"/>
          <w:szCs w:val="28"/>
        </w:rPr>
        <w:t xml:space="preserve">costs of 15 June 2023, Mr </w:t>
      </w:r>
      <w:proofErr w:type="spellStart"/>
      <w:r w:rsidR="00A34A2A">
        <w:rPr>
          <w:rFonts w:ascii="Arial" w:hAnsi="Arial" w:cs="Arial"/>
          <w:sz w:val="28"/>
          <w:szCs w:val="28"/>
        </w:rPr>
        <w:t>Ploos</w:t>
      </w:r>
      <w:proofErr w:type="spellEnd"/>
      <w:r w:rsidR="00A34A2A">
        <w:rPr>
          <w:rFonts w:ascii="Arial" w:hAnsi="Arial" w:cs="Arial"/>
          <w:sz w:val="28"/>
          <w:szCs w:val="28"/>
        </w:rPr>
        <w:t xml:space="preserve"> van Amstel submitted that the applicant should be ordered to pay same, since the applicant is </w:t>
      </w:r>
      <w:proofErr w:type="spellStart"/>
      <w:r w:rsidR="00A34A2A">
        <w:rPr>
          <w:rFonts w:ascii="Arial" w:hAnsi="Arial" w:cs="Arial"/>
          <w:i/>
          <w:iCs/>
          <w:sz w:val="28"/>
          <w:szCs w:val="28"/>
        </w:rPr>
        <w:t>dominus</w:t>
      </w:r>
      <w:proofErr w:type="spellEnd"/>
      <w:r w:rsidR="00A34A2A">
        <w:rPr>
          <w:rFonts w:ascii="Arial" w:hAnsi="Arial" w:cs="Arial"/>
          <w:i/>
          <w:iCs/>
          <w:sz w:val="28"/>
          <w:szCs w:val="28"/>
        </w:rPr>
        <w:t xml:space="preserve"> </w:t>
      </w:r>
      <w:proofErr w:type="spellStart"/>
      <w:r w:rsidR="00A34A2A">
        <w:rPr>
          <w:rFonts w:ascii="Arial" w:hAnsi="Arial" w:cs="Arial"/>
          <w:i/>
          <w:iCs/>
          <w:sz w:val="28"/>
          <w:szCs w:val="28"/>
        </w:rPr>
        <w:t>litis</w:t>
      </w:r>
      <w:proofErr w:type="spellEnd"/>
      <w:r w:rsidR="00A34A2A">
        <w:rPr>
          <w:rFonts w:ascii="Arial" w:hAnsi="Arial" w:cs="Arial"/>
          <w:sz w:val="28"/>
          <w:szCs w:val="28"/>
        </w:rPr>
        <w:t xml:space="preserve"> and consequently had the obligation to have either cited the </w:t>
      </w:r>
      <w:r w:rsidR="00835B89">
        <w:rPr>
          <w:rFonts w:ascii="Arial" w:hAnsi="Arial" w:cs="Arial"/>
          <w:sz w:val="28"/>
          <w:szCs w:val="28"/>
        </w:rPr>
        <w:t>M</w:t>
      </w:r>
      <w:r w:rsidR="00A34A2A">
        <w:rPr>
          <w:rFonts w:ascii="Arial" w:hAnsi="Arial" w:cs="Arial"/>
          <w:sz w:val="28"/>
          <w:szCs w:val="28"/>
        </w:rPr>
        <w:t xml:space="preserve">aster or to have served the application upon the </w:t>
      </w:r>
      <w:r w:rsidR="00835B89">
        <w:rPr>
          <w:rFonts w:ascii="Arial" w:hAnsi="Arial" w:cs="Arial"/>
          <w:sz w:val="28"/>
          <w:szCs w:val="28"/>
        </w:rPr>
        <w:t>M</w:t>
      </w:r>
      <w:r w:rsidR="00A34A2A">
        <w:rPr>
          <w:rFonts w:ascii="Arial" w:hAnsi="Arial" w:cs="Arial"/>
          <w:sz w:val="28"/>
          <w:szCs w:val="28"/>
        </w:rPr>
        <w:t xml:space="preserve">aster.  Mr </w:t>
      </w:r>
      <w:proofErr w:type="spellStart"/>
      <w:r w:rsidR="00A34A2A">
        <w:rPr>
          <w:rFonts w:ascii="Arial" w:hAnsi="Arial" w:cs="Arial"/>
          <w:sz w:val="28"/>
          <w:szCs w:val="28"/>
        </w:rPr>
        <w:t>Zietsman</w:t>
      </w:r>
      <w:proofErr w:type="spellEnd"/>
      <w:r w:rsidR="00A34A2A">
        <w:rPr>
          <w:rFonts w:ascii="Arial" w:hAnsi="Arial" w:cs="Arial"/>
          <w:sz w:val="28"/>
          <w:szCs w:val="28"/>
        </w:rPr>
        <w:t xml:space="preserve">, on the other hand, submitted that the wasted costs should stand over for later adjudication, since the contents of the </w:t>
      </w:r>
      <w:r w:rsidR="00835B89">
        <w:rPr>
          <w:rFonts w:ascii="Arial" w:hAnsi="Arial" w:cs="Arial"/>
          <w:sz w:val="28"/>
          <w:szCs w:val="28"/>
        </w:rPr>
        <w:t>M</w:t>
      </w:r>
      <w:r w:rsidR="00A34A2A">
        <w:rPr>
          <w:rFonts w:ascii="Arial" w:hAnsi="Arial" w:cs="Arial"/>
          <w:sz w:val="28"/>
          <w:szCs w:val="28"/>
        </w:rPr>
        <w:t xml:space="preserve">aster’s report may have an influence when considering an appropriate costs order.  I agree with the submission of Mr </w:t>
      </w:r>
      <w:proofErr w:type="spellStart"/>
      <w:r w:rsidR="00A34A2A">
        <w:rPr>
          <w:rFonts w:ascii="Arial" w:hAnsi="Arial" w:cs="Arial"/>
          <w:sz w:val="28"/>
          <w:szCs w:val="28"/>
        </w:rPr>
        <w:t>Zietsman</w:t>
      </w:r>
      <w:proofErr w:type="spellEnd"/>
      <w:r w:rsidR="00A34A2A">
        <w:rPr>
          <w:rFonts w:ascii="Arial" w:hAnsi="Arial" w:cs="Arial"/>
          <w:sz w:val="28"/>
          <w:szCs w:val="28"/>
        </w:rPr>
        <w:t>.</w:t>
      </w:r>
    </w:p>
    <w:p w14:paraId="0FB343F1" w14:textId="77777777" w:rsidR="00A34A2A" w:rsidRDefault="00A34A2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89A7584" w14:textId="77777777" w:rsidR="00835B89" w:rsidRDefault="00835B89"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p>
    <w:p w14:paraId="668D291D" w14:textId="54966480" w:rsidR="00A34A2A" w:rsidRPr="00A34A2A" w:rsidRDefault="00A34A2A"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r>
        <w:rPr>
          <w:rFonts w:ascii="Arial" w:hAnsi="Arial" w:cs="Arial"/>
          <w:b/>
          <w:bCs/>
          <w:sz w:val="28"/>
          <w:szCs w:val="28"/>
          <w:u w:val="single"/>
        </w:rPr>
        <w:t>Order:</w:t>
      </w:r>
    </w:p>
    <w:p w14:paraId="468393BA" w14:textId="77777777" w:rsidR="0080776C" w:rsidRDefault="0080776C"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32640B9E" w14:textId="708827A4" w:rsidR="0080776C" w:rsidRDefault="0080776C"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[15]</w:t>
      </w:r>
      <w:r w:rsidR="00A34A2A">
        <w:rPr>
          <w:rFonts w:ascii="Arial" w:hAnsi="Arial" w:cs="Arial"/>
          <w:sz w:val="28"/>
          <w:szCs w:val="28"/>
        </w:rPr>
        <w:tab/>
        <w:t>I consequently make the following order:</w:t>
      </w:r>
    </w:p>
    <w:p w14:paraId="08BE293F" w14:textId="77777777" w:rsidR="00EC391E" w:rsidRDefault="00EC391E" w:rsidP="00FD1B6F">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02AB638C" w14:textId="02E64191" w:rsidR="00A34A2A" w:rsidRDefault="00A34A2A" w:rsidP="00FD1B6F">
      <w:pPr>
        <w:pStyle w:val="ListParagraph"/>
        <w:numPr>
          <w:ilvl w:val="0"/>
          <w:numId w:val="21"/>
        </w:numPr>
        <w:tabs>
          <w:tab w:val="left" w:pos="851"/>
          <w:tab w:val="left" w:pos="2160"/>
          <w:tab w:val="left" w:pos="2880"/>
          <w:tab w:val="left" w:pos="3600"/>
          <w:tab w:val="left" w:pos="4320"/>
          <w:tab w:val="left" w:pos="5040"/>
          <w:tab w:val="left" w:pos="5760"/>
          <w:tab w:val="left" w:pos="6480"/>
          <w:tab w:val="right" w:pos="8647"/>
        </w:tabs>
        <w:spacing w:after="0" w:line="360" w:lineRule="auto"/>
        <w:ind w:left="1560" w:hanging="705"/>
        <w:jc w:val="both"/>
        <w:rPr>
          <w:rFonts w:ascii="Arial" w:hAnsi="Arial" w:cs="Arial"/>
          <w:sz w:val="28"/>
          <w:szCs w:val="28"/>
        </w:rPr>
      </w:pPr>
      <w:r>
        <w:rPr>
          <w:rFonts w:ascii="Arial" w:hAnsi="Arial" w:cs="Arial"/>
          <w:sz w:val="28"/>
          <w:szCs w:val="28"/>
        </w:rPr>
        <w:t>The application is removed from the roll.</w:t>
      </w:r>
    </w:p>
    <w:p w14:paraId="269FBCB9" w14:textId="77777777" w:rsidR="00A34A2A" w:rsidRDefault="00A34A2A" w:rsidP="00FD1B6F">
      <w:pPr>
        <w:pStyle w:val="ListParagraph"/>
        <w:tabs>
          <w:tab w:val="left" w:pos="851"/>
          <w:tab w:val="left" w:pos="2160"/>
          <w:tab w:val="left" w:pos="2880"/>
          <w:tab w:val="left" w:pos="3600"/>
          <w:tab w:val="left" w:pos="4320"/>
          <w:tab w:val="left" w:pos="5040"/>
          <w:tab w:val="left" w:pos="5760"/>
          <w:tab w:val="left" w:pos="6480"/>
          <w:tab w:val="right" w:pos="8647"/>
        </w:tabs>
        <w:spacing w:after="0" w:line="360" w:lineRule="auto"/>
        <w:ind w:left="1560"/>
        <w:jc w:val="both"/>
        <w:rPr>
          <w:rFonts w:ascii="Arial" w:hAnsi="Arial" w:cs="Arial"/>
          <w:sz w:val="28"/>
          <w:szCs w:val="28"/>
        </w:rPr>
      </w:pPr>
    </w:p>
    <w:p w14:paraId="1B38BC0D" w14:textId="5A813E8F" w:rsidR="00A34A2A" w:rsidRDefault="00A34A2A" w:rsidP="00FD1B6F">
      <w:pPr>
        <w:pStyle w:val="ListParagraph"/>
        <w:numPr>
          <w:ilvl w:val="0"/>
          <w:numId w:val="21"/>
        </w:numPr>
        <w:tabs>
          <w:tab w:val="left" w:pos="851"/>
          <w:tab w:val="left" w:pos="2160"/>
          <w:tab w:val="left" w:pos="2880"/>
          <w:tab w:val="left" w:pos="3600"/>
          <w:tab w:val="left" w:pos="4320"/>
          <w:tab w:val="left" w:pos="5040"/>
          <w:tab w:val="left" w:pos="5760"/>
          <w:tab w:val="left" w:pos="6480"/>
          <w:tab w:val="right" w:pos="8647"/>
        </w:tabs>
        <w:spacing w:after="0" w:line="360" w:lineRule="auto"/>
        <w:ind w:left="1560" w:hanging="705"/>
        <w:jc w:val="both"/>
        <w:rPr>
          <w:rFonts w:ascii="Arial" w:hAnsi="Arial" w:cs="Arial"/>
          <w:sz w:val="28"/>
          <w:szCs w:val="28"/>
        </w:rPr>
      </w:pPr>
      <w:r>
        <w:rPr>
          <w:rFonts w:ascii="Arial" w:hAnsi="Arial" w:cs="Arial"/>
          <w:sz w:val="28"/>
          <w:szCs w:val="28"/>
        </w:rPr>
        <w:t xml:space="preserve">The applicant is ordered to serve a copy of the application papers and the parties’ respective heads of argument on the </w:t>
      </w:r>
      <w:r w:rsidR="00835B89">
        <w:rPr>
          <w:rFonts w:ascii="Arial" w:hAnsi="Arial" w:cs="Arial"/>
          <w:sz w:val="28"/>
          <w:szCs w:val="28"/>
        </w:rPr>
        <w:t>M</w:t>
      </w:r>
      <w:r>
        <w:rPr>
          <w:rFonts w:ascii="Arial" w:hAnsi="Arial" w:cs="Arial"/>
          <w:sz w:val="28"/>
          <w:szCs w:val="28"/>
        </w:rPr>
        <w:t>aster.</w:t>
      </w:r>
    </w:p>
    <w:p w14:paraId="7DF8F9E4" w14:textId="77777777" w:rsidR="00A34A2A" w:rsidRPr="00A34A2A" w:rsidRDefault="00A34A2A" w:rsidP="00FD1B6F">
      <w:pPr>
        <w:pStyle w:val="ListParagraph"/>
        <w:spacing w:after="0" w:line="360" w:lineRule="auto"/>
        <w:rPr>
          <w:rFonts w:ascii="Arial" w:hAnsi="Arial" w:cs="Arial"/>
          <w:sz w:val="28"/>
          <w:szCs w:val="28"/>
        </w:rPr>
      </w:pPr>
    </w:p>
    <w:p w14:paraId="0174EEC7" w14:textId="30E59EFE" w:rsidR="00A34A2A" w:rsidRDefault="00A34A2A" w:rsidP="00FD1B6F">
      <w:pPr>
        <w:pStyle w:val="ListParagraph"/>
        <w:numPr>
          <w:ilvl w:val="0"/>
          <w:numId w:val="21"/>
        </w:numPr>
        <w:tabs>
          <w:tab w:val="left" w:pos="851"/>
          <w:tab w:val="left" w:pos="2160"/>
          <w:tab w:val="left" w:pos="2880"/>
          <w:tab w:val="left" w:pos="3600"/>
          <w:tab w:val="left" w:pos="4320"/>
          <w:tab w:val="left" w:pos="5040"/>
          <w:tab w:val="left" w:pos="5760"/>
          <w:tab w:val="left" w:pos="6480"/>
          <w:tab w:val="right" w:pos="8647"/>
        </w:tabs>
        <w:spacing w:after="0" w:line="360" w:lineRule="auto"/>
        <w:ind w:left="1560" w:hanging="705"/>
        <w:jc w:val="both"/>
        <w:rPr>
          <w:rFonts w:ascii="Arial" w:hAnsi="Arial" w:cs="Arial"/>
          <w:sz w:val="28"/>
          <w:szCs w:val="28"/>
        </w:rPr>
      </w:pPr>
      <w:r>
        <w:rPr>
          <w:rFonts w:ascii="Arial" w:hAnsi="Arial" w:cs="Arial"/>
          <w:sz w:val="28"/>
          <w:szCs w:val="28"/>
        </w:rPr>
        <w:t xml:space="preserve">The </w:t>
      </w:r>
      <w:r w:rsidR="00835B89">
        <w:rPr>
          <w:rFonts w:ascii="Arial" w:hAnsi="Arial" w:cs="Arial"/>
          <w:sz w:val="28"/>
          <w:szCs w:val="28"/>
        </w:rPr>
        <w:t>M</w:t>
      </w:r>
      <w:r>
        <w:rPr>
          <w:rFonts w:ascii="Arial" w:hAnsi="Arial" w:cs="Arial"/>
          <w:sz w:val="28"/>
          <w:szCs w:val="28"/>
        </w:rPr>
        <w:t>aster is requested to file a report in respect of the application.</w:t>
      </w:r>
    </w:p>
    <w:p w14:paraId="3D453748" w14:textId="77777777" w:rsidR="00A34A2A" w:rsidRPr="00A34A2A" w:rsidRDefault="00A34A2A" w:rsidP="00FD1B6F">
      <w:pPr>
        <w:pStyle w:val="ListParagraph"/>
        <w:spacing w:after="0" w:line="360" w:lineRule="auto"/>
        <w:rPr>
          <w:rFonts w:ascii="Arial" w:hAnsi="Arial" w:cs="Arial"/>
          <w:sz w:val="28"/>
          <w:szCs w:val="28"/>
        </w:rPr>
      </w:pPr>
    </w:p>
    <w:p w14:paraId="750E3647" w14:textId="5A98050D" w:rsidR="00A34A2A" w:rsidRDefault="00A34A2A" w:rsidP="00FD1B6F">
      <w:pPr>
        <w:pStyle w:val="ListParagraph"/>
        <w:numPr>
          <w:ilvl w:val="0"/>
          <w:numId w:val="21"/>
        </w:numPr>
        <w:tabs>
          <w:tab w:val="left" w:pos="851"/>
          <w:tab w:val="left" w:pos="2160"/>
          <w:tab w:val="left" w:pos="2880"/>
          <w:tab w:val="left" w:pos="3600"/>
          <w:tab w:val="left" w:pos="4320"/>
          <w:tab w:val="left" w:pos="5040"/>
          <w:tab w:val="left" w:pos="5760"/>
          <w:tab w:val="left" w:pos="6480"/>
          <w:tab w:val="right" w:pos="8647"/>
        </w:tabs>
        <w:spacing w:after="0" w:line="360" w:lineRule="auto"/>
        <w:ind w:left="1560" w:hanging="705"/>
        <w:jc w:val="both"/>
        <w:rPr>
          <w:rFonts w:ascii="Arial" w:hAnsi="Arial" w:cs="Arial"/>
          <w:sz w:val="28"/>
          <w:szCs w:val="28"/>
        </w:rPr>
      </w:pPr>
      <w:r>
        <w:rPr>
          <w:rFonts w:ascii="Arial" w:hAnsi="Arial" w:cs="Arial"/>
          <w:sz w:val="28"/>
          <w:szCs w:val="28"/>
        </w:rPr>
        <w:t xml:space="preserve">Leave is granted to the parties to file supplementary affidavits and/or supplementary heads of argument after receipt of the </w:t>
      </w:r>
      <w:r w:rsidR="00835B89">
        <w:rPr>
          <w:rFonts w:ascii="Arial" w:hAnsi="Arial" w:cs="Arial"/>
          <w:sz w:val="28"/>
          <w:szCs w:val="28"/>
        </w:rPr>
        <w:t>M</w:t>
      </w:r>
      <w:r>
        <w:rPr>
          <w:rFonts w:ascii="Arial" w:hAnsi="Arial" w:cs="Arial"/>
          <w:sz w:val="28"/>
          <w:szCs w:val="28"/>
        </w:rPr>
        <w:t>aster’s report, should one or both of the parties deem it necessary.</w:t>
      </w:r>
    </w:p>
    <w:p w14:paraId="545F0471" w14:textId="77777777" w:rsidR="00A34A2A" w:rsidRPr="00A34A2A" w:rsidRDefault="00A34A2A" w:rsidP="00FD1B6F">
      <w:pPr>
        <w:pStyle w:val="ListParagraph"/>
        <w:spacing w:after="0" w:line="360" w:lineRule="auto"/>
        <w:rPr>
          <w:rFonts w:ascii="Arial" w:hAnsi="Arial" w:cs="Arial"/>
          <w:sz w:val="28"/>
          <w:szCs w:val="28"/>
        </w:rPr>
      </w:pPr>
    </w:p>
    <w:p w14:paraId="35F6B3DD" w14:textId="4C328F0B" w:rsidR="00A34A2A" w:rsidRDefault="00A34A2A" w:rsidP="00FD1B6F">
      <w:pPr>
        <w:pStyle w:val="ListParagraph"/>
        <w:numPr>
          <w:ilvl w:val="0"/>
          <w:numId w:val="21"/>
        </w:numPr>
        <w:tabs>
          <w:tab w:val="left" w:pos="851"/>
          <w:tab w:val="left" w:pos="2160"/>
          <w:tab w:val="left" w:pos="2880"/>
          <w:tab w:val="left" w:pos="3600"/>
          <w:tab w:val="left" w:pos="4320"/>
          <w:tab w:val="left" w:pos="5040"/>
          <w:tab w:val="left" w:pos="5760"/>
          <w:tab w:val="left" w:pos="6480"/>
          <w:tab w:val="right" w:pos="8647"/>
        </w:tabs>
        <w:spacing w:after="0" w:line="360" w:lineRule="auto"/>
        <w:ind w:left="1560" w:hanging="705"/>
        <w:jc w:val="both"/>
        <w:rPr>
          <w:rFonts w:ascii="Arial" w:hAnsi="Arial" w:cs="Arial"/>
          <w:sz w:val="28"/>
          <w:szCs w:val="28"/>
        </w:rPr>
      </w:pPr>
      <w:r>
        <w:rPr>
          <w:rFonts w:ascii="Arial" w:hAnsi="Arial" w:cs="Arial"/>
          <w:sz w:val="28"/>
          <w:szCs w:val="28"/>
        </w:rPr>
        <w:t>The wasted costs of 15 June 2023 stand over for later adjudication.</w:t>
      </w:r>
    </w:p>
    <w:p w14:paraId="734D18AE" w14:textId="77777777" w:rsidR="00A34A2A" w:rsidRPr="00A34A2A" w:rsidRDefault="00A34A2A" w:rsidP="00FD1B6F">
      <w:pPr>
        <w:pStyle w:val="ListParagraph"/>
        <w:spacing w:after="0" w:line="360" w:lineRule="auto"/>
        <w:rPr>
          <w:rFonts w:ascii="Arial" w:hAnsi="Arial" w:cs="Arial"/>
          <w:sz w:val="28"/>
          <w:szCs w:val="28"/>
        </w:rPr>
      </w:pPr>
    </w:p>
    <w:p w14:paraId="15841181" w14:textId="77777777" w:rsidR="00A34A2A" w:rsidRDefault="00A34A2A" w:rsidP="00A34A2A">
      <w:pPr>
        <w:tabs>
          <w:tab w:val="left" w:pos="851"/>
        </w:tabs>
        <w:spacing w:after="0" w:line="360" w:lineRule="auto"/>
        <w:ind w:left="851" w:hanging="851"/>
        <w:jc w:val="right"/>
        <w:rPr>
          <w:rFonts w:ascii="Arial" w:hAnsi="Arial" w:cs="Arial"/>
          <w:color w:val="000000" w:themeColor="text1"/>
          <w:sz w:val="28"/>
          <w:szCs w:val="28"/>
        </w:rPr>
      </w:pPr>
      <w:r>
        <w:rPr>
          <w:rFonts w:ascii="Arial" w:hAnsi="Arial" w:cs="Arial"/>
          <w:color w:val="000000" w:themeColor="text1"/>
          <w:sz w:val="28"/>
          <w:szCs w:val="28"/>
        </w:rPr>
        <w:t>________________</w:t>
      </w:r>
    </w:p>
    <w:p w14:paraId="06A04467" w14:textId="77777777" w:rsidR="00A34A2A" w:rsidRDefault="00A34A2A" w:rsidP="00A34A2A">
      <w:pPr>
        <w:tabs>
          <w:tab w:val="left" w:pos="851"/>
        </w:tabs>
        <w:spacing w:after="0" w:line="360" w:lineRule="auto"/>
        <w:ind w:left="851" w:hanging="851"/>
        <w:jc w:val="right"/>
        <w:rPr>
          <w:rFonts w:ascii="Arial" w:hAnsi="Arial" w:cs="Arial"/>
          <w:b/>
          <w:color w:val="000000" w:themeColor="text1"/>
          <w:sz w:val="28"/>
          <w:szCs w:val="28"/>
        </w:rPr>
      </w:pPr>
      <w:r>
        <w:rPr>
          <w:rFonts w:ascii="Arial" w:hAnsi="Arial" w:cs="Arial"/>
          <w:b/>
          <w:color w:val="000000" w:themeColor="text1"/>
          <w:sz w:val="28"/>
          <w:szCs w:val="28"/>
        </w:rPr>
        <w:t>C. VAN ZYL, J</w:t>
      </w:r>
    </w:p>
    <w:p w14:paraId="5F592C16" w14:textId="77777777" w:rsidR="00A34A2A" w:rsidRDefault="00A34A2A" w:rsidP="00A34A2A">
      <w:pPr>
        <w:tabs>
          <w:tab w:val="left" w:pos="851"/>
        </w:tabs>
        <w:spacing w:after="0" w:line="240" w:lineRule="auto"/>
        <w:ind w:left="851" w:hanging="851"/>
        <w:jc w:val="right"/>
        <w:rPr>
          <w:rFonts w:ascii="Arial" w:hAnsi="Arial" w:cs="Arial"/>
          <w:b/>
          <w:color w:val="000000" w:themeColor="text1"/>
          <w:sz w:val="28"/>
          <w:szCs w:val="28"/>
        </w:rPr>
      </w:pPr>
    </w:p>
    <w:p w14:paraId="5EAA3400" w14:textId="77777777" w:rsidR="00C664D8" w:rsidRDefault="00C664D8" w:rsidP="00A34A2A">
      <w:pPr>
        <w:tabs>
          <w:tab w:val="left" w:pos="851"/>
        </w:tabs>
        <w:spacing w:after="0" w:line="240" w:lineRule="auto"/>
        <w:ind w:left="851" w:hanging="851"/>
        <w:jc w:val="right"/>
        <w:rPr>
          <w:rFonts w:ascii="Arial" w:hAnsi="Arial" w:cs="Arial"/>
          <w:b/>
          <w:color w:val="000000" w:themeColor="text1"/>
          <w:sz w:val="28"/>
          <w:szCs w:val="28"/>
        </w:rPr>
      </w:pPr>
    </w:p>
    <w:p w14:paraId="0F51FC97" w14:textId="77777777" w:rsidR="00835B89" w:rsidRDefault="00835B89" w:rsidP="00A34A2A">
      <w:pPr>
        <w:tabs>
          <w:tab w:val="left" w:pos="851"/>
          <w:tab w:val="left" w:pos="2694"/>
          <w:tab w:val="left" w:pos="3969"/>
        </w:tabs>
        <w:spacing w:after="0" w:line="240" w:lineRule="auto"/>
        <w:ind w:left="851" w:hanging="851"/>
        <w:rPr>
          <w:rFonts w:ascii="Arial" w:hAnsi="Arial" w:cs="Arial"/>
          <w:sz w:val="28"/>
          <w:szCs w:val="28"/>
        </w:rPr>
      </w:pPr>
    </w:p>
    <w:p w14:paraId="375BC73F" w14:textId="77777777" w:rsidR="00835B89" w:rsidRDefault="00835B89" w:rsidP="00A34A2A">
      <w:pPr>
        <w:tabs>
          <w:tab w:val="left" w:pos="851"/>
          <w:tab w:val="left" w:pos="2694"/>
          <w:tab w:val="left" w:pos="3969"/>
        </w:tabs>
        <w:spacing w:after="0" w:line="240" w:lineRule="auto"/>
        <w:ind w:left="851" w:hanging="851"/>
        <w:rPr>
          <w:rFonts w:ascii="Arial" w:hAnsi="Arial" w:cs="Arial"/>
          <w:sz w:val="28"/>
          <w:szCs w:val="28"/>
        </w:rPr>
      </w:pPr>
    </w:p>
    <w:p w14:paraId="7AFD2580" w14:textId="2D552AE8" w:rsidR="00A34A2A" w:rsidRDefault="00A34A2A" w:rsidP="00A34A2A">
      <w:pPr>
        <w:tabs>
          <w:tab w:val="left" w:pos="851"/>
          <w:tab w:val="left" w:pos="2694"/>
          <w:tab w:val="left" w:pos="3969"/>
        </w:tabs>
        <w:spacing w:after="0" w:line="240" w:lineRule="auto"/>
        <w:ind w:left="851" w:hanging="851"/>
        <w:rPr>
          <w:rFonts w:ascii="Arial" w:hAnsi="Arial" w:cs="Arial"/>
          <w:sz w:val="28"/>
          <w:szCs w:val="28"/>
        </w:rPr>
      </w:pPr>
      <w:r w:rsidRPr="003F33E2">
        <w:rPr>
          <w:rFonts w:ascii="Arial" w:hAnsi="Arial" w:cs="Arial"/>
          <w:sz w:val="28"/>
          <w:szCs w:val="28"/>
        </w:rPr>
        <w:t xml:space="preserve">On </w:t>
      </w:r>
      <w:r>
        <w:rPr>
          <w:rFonts w:ascii="Arial" w:hAnsi="Arial" w:cs="Arial"/>
          <w:sz w:val="28"/>
          <w:szCs w:val="28"/>
        </w:rPr>
        <w:t xml:space="preserve">behalf of the </w:t>
      </w:r>
      <w:r w:rsidR="00C664D8">
        <w:rPr>
          <w:rFonts w:ascii="Arial" w:hAnsi="Arial" w:cs="Arial"/>
          <w:sz w:val="28"/>
          <w:szCs w:val="28"/>
        </w:rPr>
        <w:t>applicant</w:t>
      </w:r>
      <w:r>
        <w:rPr>
          <w:rFonts w:ascii="Arial" w:hAnsi="Arial" w:cs="Arial"/>
          <w:sz w:val="28"/>
          <w:szCs w:val="28"/>
        </w:rPr>
        <w:t>:</w:t>
      </w:r>
      <w:r>
        <w:rPr>
          <w:rFonts w:ascii="Arial" w:hAnsi="Arial" w:cs="Arial"/>
          <w:sz w:val="28"/>
          <w:szCs w:val="28"/>
        </w:rPr>
        <w:tab/>
      </w:r>
      <w:r w:rsidR="00C664D8">
        <w:rPr>
          <w:rFonts w:ascii="Arial" w:hAnsi="Arial" w:cs="Arial"/>
          <w:sz w:val="28"/>
          <w:szCs w:val="28"/>
        </w:rPr>
        <w:t xml:space="preserve">Adv. P </w:t>
      </w:r>
      <w:proofErr w:type="spellStart"/>
      <w:r w:rsidR="00C664D8">
        <w:rPr>
          <w:rFonts w:ascii="Arial" w:hAnsi="Arial" w:cs="Arial"/>
          <w:sz w:val="28"/>
          <w:szCs w:val="28"/>
        </w:rPr>
        <w:t>Zietsman</w:t>
      </w:r>
      <w:proofErr w:type="spellEnd"/>
      <w:r w:rsidR="00C664D8">
        <w:rPr>
          <w:rFonts w:ascii="Arial" w:hAnsi="Arial" w:cs="Arial"/>
          <w:sz w:val="28"/>
          <w:szCs w:val="28"/>
        </w:rPr>
        <w:t xml:space="preserve"> SC</w:t>
      </w:r>
    </w:p>
    <w:p w14:paraId="5C9493B6" w14:textId="77777777" w:rsidR="00A34A2A" w:rsidRDefault="00A34A2A" w:rsidP="00A34A2A">
      <w:pPr>
        <w:tabs>
          <w:tab w:val="left" w:pos="851"/>
          <w:tab w:val="left" w:pos="2694"/>
          <w:tab w:val="left" w:pos="3544"/>
          <w:tab w:val="left" w:pos="3969"/>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922829">
        <w:rPr>
          <w:rFonts w:ascii="Arial" w:hAnsi="Arial" w:cs="Arial"/>
          <w:sz w:val="28"/>
          <w:szCs w:val="28"/>
          <w:u w:val="single"/>
        </w:rPr>
        <w:t>Instructed by</w:t>
      </w:r>
      <w:r w:rsidRPr="003F33E2">
        <w:rPr>
          <w:rFonts w:ascii="Arial" w:hAnsi="Arial" w:cs="Arial"/>
          <w:sz w:val="28"/>
          <w:szCs w:val="28"/>
        </w:rPr>
        <w:t>:</w:t>
      </w:r>
    </w:p>
    <w:p w14:paraId="4AF3A2D4" w14:textId="162E0D32" w:rsidR="00A34A2A" w:rsidRPr="003F33E2" w:rsidRDefault="00A34A2A" w:rsidP="00A34A2A">
      <w:pPr>
        <w:tabs>
          <w:tab w:val="left" w:pos="851"/>
          <w:tab w:val="left" w:pos="3544"/>
          <w:tab w:val="left" w:pos="3969"/>
        </w:tabs>
        <w:spacing w:after="0" w:line="240" w:lineRule="auto"/>
        <w:ind w:left="851" w:hanging="851"/>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r>
      <w:r w:rsidR="00C664D8">
        <w:rPr>
          <w:rFonts w:ascii="Arial" w:hAnsi="Arial" w:cs="Arial"/>
          <w:sz w:val="28"/>
          <w:szCs w:val="28"/>
        </w:rPr>
        <w:t xml:space="preserve">Horn &amp; Van </w:t>
      </w:r>
      <w:proofErr w:type="spellStart"/>
      <w:r w:rsidR="00C664D8">
        <w:rPr>
          <w:rFonts w:ascii="Arial" w:hAnsi="Arial" w:cs="Arial"/>
          <w:sz w:val="28"/>
          <w:szCs w:val="28"/>
        </w:rPr>
        <w:t>Rensburg</w:t>
      </w:r>
      <w:proofErr w:type="spellEnd"/>
      <w:r w:rsidR="00C664D8">
        <w:rPr>
          <w:rFonts w:ascii="Arial" w:hAnsi="Arial" w:cs="Arial"/>
          <w:sz w:val="28"/>
          <w:szCs w:val="28"/>
        </w:rPr>
        <w:t xml:space="preserve"> Attorneys</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Pr="003F33E2">
        <w:rPr>
          <w:rFonts w:ascii="Arial" w:hAnsi="Arial" w:cs="Arial"/>
          <w:sz w:val="28"/>
          <w:szCs w:val="28"/>
        </w:rPr>
        <w:t>BLOEMFONTEIN</w:t>
      </w:r>
    </w:p>
    <w:p w14:paraId="7FBA8690" w14:textId="77777777" w:rsidR="00A34A2A" w:rsidRDefault="00A34A2A" w:rsidP="00C664D8">
      <w:pPr>
        <w:tabs>
          <w:tab w:val="left" w:pos="851"/>
        </w:tabs>
        <w:spacing w:after="0" w:line="240" w:lineRule="auto"/>
        <w:ind w:left="851" w:hanging="851"/>
        <w:rPr>
          <w:rFonts w:ascii="Arial" w:hAnsi="Arial" w:cs="Arial"/>
          <w:sz w:val="28"/>
          <w:szCs w:val="28"/>
        </w:rPr>
      </w:pPr>
    </w:p>
    <w:p w14:paraId="5F5535D1" w14:textId="77777777" w:rsidR="00C664D8" w:rsidRDefault="00C664D8" w:rsidP="00C664D8">
      <w:pPr>
        <w:tabs>
          <w:tab w:val="left" w:pos="851"/>
        </w:tabs>
        <w:spacing w:after="0" w:line="240" w:lineRule="auto"/>
        <w:ind w:left="851" w:hanging="851"/>
        <w:rPr>
          <w:rFonts w:ascii="Arial" w:hAnsi="Arial" w:cs="Arial"/>
          <w:sz w:val="28"/>
          <w:szCs w:val="28"/>
        </w:rPr>
      </w:pPr>
    </w:p>
    <w:p w14:paraId="1131D1E4" w14:textId="21F49857" w:rsidR="00A34A2A" w:rsidRDefault="00A34A2A" w:rsidP="00C664D8">
      <w:pPr>
        <w:tabs>
          <w:tab w:val="left" w:pos="851"/>
          <w:tab w:val="left" w:pos="3828"/>
        </w:tabs>
        <w:spacing w:after="0" w:line="240" w:lineRule="auto"/>
        <w:ind w:left="851" w:hanging="851"/>
        <w:rPr>
          <w:rFonts w:ascii="Arial" w:hAnsi="Arial" w:cs="Arial"/>
          <w:sz w:val="28"/>
          <w:szCs w:val="28"/>
        </w:rPr>
      </w:pPr>
      <w:r w:rsidRPr="003F33E2">
        <w:rPr>
          <w:rFonts w:ascii="Arial" w:hAnsi="Arial" w:cs="Arial"/>
          <w:sz w:val="28"/>
          <w:szCs w:val="28"/>
        </w:rPr>
        <w:t>On beh</w:t>
      </w:r>
      <w:r>
        <w:rPr>
          <w:rFonts w:ascii="Arial" w:hAnsi="Arial" w:cs="Arial"/>
          <w:sz w:val="28"/>
          <w:szCs w:val="28"/>
        </w:rPr>
        <w:t>a</w:t>
      </w:r>
      <w:r w:rsidRPr="003F33E2">
        <w:rPr>
          <w:rFonts w:ascii="Arial" w:hAnsi="Arial" w:cs="Arial"/>
          <w:sz w:val="28"/>
          <w:szCs w:val="28"/>
        </w:rPr>
        <w:t xml:space="preserve">lf of </w:t>
      </w:r>
      <w:r>
        <w:rPr>
          <w:rFonts w:ascii="Arial" w:hAnsi="Arial" w:cs="Arial"/>
          <w:sz w:val="28"/>
          <w:szCs w:val="28"/>
        </w:rPr>
        <w:t>the respondent:</w:t>
      </w:r>
      <w:r>
        <w:rPr>
          <w:rFonts w:ascii="Arial" w:hAnsi="Arial" w:cs="Arial"/>
          <w:sz w:val="28"/>
          <w:szCs w:val="28"/>
        </w:rPr>
        <w:tab/>
        <w:t xml:space="preserve">Adv. </w:t>
      </w:r>
      <w:r w:rsidR="00C664D8">
        <w:rPr>
          <w:rFonts w:ascii="Arial" w:hAnsi="Arial" w:cs="Arial"/>
          <w:sz w:val="28"/>
          <w:szCs w:val="28"/>
        </w:rPr>
        <w:t xml:space="preserve">PC </w:t>
      </w:r>
      <w:proofErr w:type="spellStart"/>
      <w:r w:rsidR="00C664D8">
        <w:rPr>
          <w:rFonts w:ascii="Arial" w:hAnsi="Arial" w:cs="Arial"/>
          <w:sz w:val="28"/>
          <w:szCs w:val="28"/>
        </w:rPr>
        <w:t>Ploos</w:t>
      </w:r>
      <w:proofErr w:type="spellEnd"/>
      <w:r w:rsidR="00C664D8">
        <w:rPr>
          <w:rFonts w:ascii="Arial" w:hAnsi="Arial" w:cs="Arial"/>
          <w:sz w:val="28"/>
          <w:szCs w:val="28"/>
        </w:rPr>
        <w:t xml:space="preserve"> van Amstel</w:t>
      </w:r>
    </w:p>
    <w:p w14:paraId="37F504DC" w14:textId="24F678C4" w:rsidR="00C664D8" w:rsidRDefault="00C664D8" w:rsidP="00C664D8">
      <w:pPr>
        <w:tabs>
          <w:tab w:val="left" w:pos="851"/>
          <w:tab w:val="left" w:pos="3828"/>
        </w:tabs>
        <w:spacing w:after="0" w:line="240" w:lineRule="auto"/>
        <w:ind w:left="851" w:hanging="851"/>
        <w:rPr>
          <w:rFonts w:ascii="Arial" w:hAnsi="Arial" w:cs="Arial"/>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u w:val="single"/>
        </w:rPr>
        <w:t>Instructed by:</w:t>
      </w:r>
    </w:p>
    <w:p w14:paraId="419888F0" w14:textId="4753A236" w:rsidR="00C664D8" w:rsidRDefault="00C664D8" w:rsidP="00C664D8">
      <w:pPr>
        <w:tabs>
          <w:tab w:val="left" w:pos="851"/>
          <w:tab w:val="left" w:pos="3828"/>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t>Honey Attorneys</w:t>
      </w:r>
    </w:p>
    <w:p w14:paraId="2B5F5232" w14:textId="106A3D36" w:rsidR="00C664D8" w:rsidRPr="00C664D8" w:rsidRDefault="00C664D8" w:rsidP="00C664D8">
      <w:pPr>
        <w:tabs>
          <w:tab w:val="left" w:pos="851"/>
          <w:tab w:val="left" w:pos="3828"/>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t>BLOEMFONTEIN</w:t>
      </w:r>
    </w:p>
    <w:sectPr w:rsidR="00C664D8" w:rsidRPr="00C664D8" w:rsidSect="00FD1B6F">
      <w:headerReference w:type="default" r:id="rId10"/>
      <w:pgSz w:w="11906" w:h="16838"/>
      <w:pgMar w:top="1361" w:right="1588" w:bottom="851" w:left="158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2F32D" w14:textId="77777777" w:rsidR="00834EFF" w:rsidRDefault="00834EFF" w:rsidP="00B502B9">
      <w:pPr>
        <w:spacing w:after="0" w:line="240" w:lineRule="auto"/>
      </w:pPr>
      <w:r>
        <w:separator/>
      </w:r>
    </w:p>
  </w:endnote>
  <w:endnote w:type="continuationSeparator" w:id="0">
    <w:p w14:paraId="1F2D6CC4" w14:textId="77777777" w:rsidR="00834EFF" w:rsidRDefault="00834EFF" w:rsidP="00B5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8B9C" w14:textId="77777777" w:rsidR="00834EFF" w:rsidRDefault="00834EFF" w:rsidP="00B502B9">
      <w:pPr>
        <w:spacing w:after="0" w:line="240" w:lineRule="auto"/>
      </w:pPr>
      <w:r>
        <w:separator/>
      </w:r>
    </w:p>
  </w:footnote>
  <w:footnote w:type="continuationSeparator" w:id="0">
    <w:p w14:paraId="4BAABE0B" w14:textId="77777777" w:rsidR="00834EFF" w:rsidRDefault="00834EFF" w:rsidP="00B50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10055"/>
      <w:docPartObj>
        <w:docPartGallery w:val="Page Numbers (Top of Page)"/>
        <w:docPartUnique/>
      </w:docPartObj>
    </w:sdtPr>
    <w:sdtEndPr>
      <w:rPr>
        <w:noProof/>
      </w:rPr>
    </w:sdtEndPr>
    <w:sdtContent>
      <w:p w14:paraId="1B08F079" w14:textId="581E4A27" w:rsidR="00FD1B6F" w:rsidRDefault="00FD1B6F">
        <w:pPr>
          <w:pStyle w:val="Header"/>
          <w:jc w:val="right"/>
        </w:pPr>
        <w:r>
          <w:fldChar w:fldCharType="begin"/>
        </w:r>
        <w:r>
          <w:instrText xml:space="preserve"> PAGE   \* MERGEFORMAT </w:instrText>
        </w:r>
        <w:r>
          <w:fldChar w:fldCharType="separate"/>
        </w:r>
        <w:r w:rsidR="001219C5">
          <w:rPr>
            <w:noProof/>
          </w:rPr>
          <w:t>2</w:t>
        </w:r>
        <w:r>
          <w:rPr>
            <w:noProof/>
          </w:rPr>
          <w:fldChar w:fldCharType="end"/>
        </w:r>
      </w:p>
    </w:sdtContent>
  </w:sdt>
  <w:p w14:paraId="6E6E096A" w14:textId="0C22EB2C" w:rsidR="00B502B9" w:rsidRPr="00B502B9" w:rsidRDefault="00B502B9" w:rsidP="007A2CA4">
    <w:pPr>
      <w:pStyle w:val="Header"/>
      <w:spacing w:line="480" w:lineRule="auto"/>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A99"/>
    <w:multiLevelType w:val="hybridMultilevel"/>
    <w:tmpl w:val="D6E809E2"/>
    <w:lvl w:ilvl="0" w:tplc="799009F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0B805E4E"/>
    <w:multiLevelType w:val="hybridMultilevel"/>
    <w:tmpl w:val="C5804614"/>
    <w:lvl w:ilvl="0" w:tplc="274A925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0D0647EC"/>
    <w:multiLevelType w:val="hybridMultilevel"/>
    <w:tmpl w:val="5FF6C4C4"/>
    <w:lvl w:ilvl="0" w:tplc="6C7E8DB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15504895"/>
    <w:multiLevelType w:val="hybridMultilevel"/>
    <w:tmpl w:val="23A0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6543B"/>
    <w:multiLevelType w:val="hybridMultilevel"/>
    <w:tmpl w:val="3DA2DA94"/>
    <w:lvl w:ilvl="0" w:tplc="EC423D7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D2710A0"/>
    <w:multiLevelType w:val="hybridMultilevel"/>
    <w:tmpl w:val="AB9ABAC2"/>
    <w:lvl w:ilvl="0" w:tplc="4848713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2837067D"/>
    <w:multiLevelType w:val="hybridMultilevel"/>
    <w:tmpl w:val="2FC85426"/>
    <w:lvl w:ilvl="0" w:tplc="3200A9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31467A9C"/>
    <w:multiLevelType w:val="multilevel"/>
    <w:tmpl w:val="231C432E"/>
    <w:lvl w:ilvl="0">
      <w:start w:val="2"/>
      <w:numFmt w:val="decimal"/>
      <w:lvlText w:val="%1."/>
      <w:lvlJc w:val="left"/>
      <w:pPr>
        <w:ind w:left="108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3CE31C58"/>
    <w:multiLevelType w:val="multilevel"/>
    <w:tmpl w:val="775C622C"/>
    <w:lvl w:ilvl="0">
      <w:start w:val="1"/>
      <w:numFmt w:val="decimal"/>
      <w:lvlText w:val="%1."/>
      <w:lvlJc w:val="left"/>
      <w:pPr>
        <w:ind w:left="1211" w:hanging="360"/>
      </w:pPr>
      <w:rPr>
        <w:rFonts w:hint="default"/>
      </w:rPr>
    </w:lvl>
    <w:lvl w:ilvl="1">
      <w:start w:val="1"/>
      <w:numFmt w:val="decimal"/>
      <w:isLgl/>
      <w:lvlText w:val="%1.%2"/>
      <w:lvlJc w:val="left"/>
      <w:pPr>
        <w:ind w:left="1841" w:hanging="990"/>
      </w:pPr>
      <w:rPr>
        <w:rFonts w:hint="default"/>
      </w:rPr>
    </w:lvl>
    <w:lvl w:ilvl="2">
      <w:start w:val="1"/>
      <w:numFmt w:val="decimal"/>
      <w:isLgl/>
      <w:lvlText w:val="%1.%2.%3"/>
      <w:lvlJc w:val="left"/>
      <w:pPr>
        <w:ind w:left="1841" w:hanging="99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46D50D66"/>
    <w:multiLevelType w:val="hybridMultilevel"/>
    <w:tmpl w:val="39CE06AA"/>
    <w:lvl w:ilvl="0" w:tplc="FE5483E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47892045"/>
    <w:multiLevelType w:val="multilevel"/>
    <w:tmpl w:val="0320612C"/>
    <w:lvl w:ilvl="0">
      <w:start w:val="1"/>
      <w:numFmt w:val="decimal"/>
      <w:lvlText w:val="%1."/>
      <w:lvlJc w:val="left"/>
      <w:pPr>
        <w:ind w:left="2055" w:hanging="360"/>
      </w:pPr>
      <w:rPr>
        <w:rFonts w:hint="default"/>
      </w:rPr>
    </w:lvl>
    <w:lvl w:ilvl="1">
      <w:start w:val="3"/>
      <w:numFmt w:val="decimal"/>
      <w:isLgl/>
      <w:lvlText w:val="%1.%2"/>
      <w:lvlJc w:val="left"/>
      <w:pPr>
        <w:ind w:left="2970" w:hanging="1275"/>
      </w:pPr>
      <w:rPr>
        <w:rFonts w:hint="default"/>
      </w:rPr>
    </w:lvl>
    <w:lvl w:ilvl="2">
      <w:start w:val="2"/>
      <w:numFmt w:val="decimal"/>
      <w:isLgl/>
      <w:lvlText w:val="%1.%2.%3"/>
      <w:lvlJc w:val="left"/>
      <w:pPr>
        <w:ind w:left="2970" w:hanging="1275"/>
      </w:pPr>
      <w:rPr>
        <w:rFonts w:hint="default"/>
      </w:rPr>
    </w:lvl>
    <w:lvl w:ilvl="3">
      <w:start w:val="1"/>
      <w:numFmt w:val="decimal"/>
      <w:isLgl/>
      <w:lvlText w:val="%1.%2.%3.%4"/>
      <w:lvlJc w:val="left"/>
      <w:pPr>
        <w:ind w:left="2970" w:hanging="1275"/>
      </w:pPr>
      <w:rPr>
        <w:rFonts w:hint="default"/>
      </w:rPr>
    </w:lvl>
    <w:lvl w:ilvl="4">
      <w:start w:val="1"/>
      <w:numFmt w:val="decimal"/>
      <w:isLgl/>
      <w:lvlText w:val="%1.%2.%3.%4.%5"/>
      <w:lvlJc w:val="left"/>
      <w:pPr>
        <w:ind w:left="3135" w:hanging="1440"/>
      </w:pPr>
      <w:rPr>
        <w:rFonts w:hint="default"/>
      </w:rPr>
    </w:lvl>
    <w:lvl w:ilvl="5">
      <w:start w:val="1"/>
      <w:numFmt w:val="decimal"/>
      <w:isLgl/>
      <w:lvlText w:val="%1.%2.%3.%4.%5.%6"/>
      <w:lvlJc w:val="left"/>
      <w:pPr>
        <w:ind w:left="3135" w:hanging="1440"/>
      </w:pPr>
      <w:rPr>
        <w:rFonts w:hint="default"/>
      </w:rPr>
    </w:lvl>
    <w:lvl w:ilvl="6">
      <w:start w:val="1"/>
      <w:numFmt w:val="decimal"/>
      <w:isLgl/>
      <w:lvlText w:val="%1.%2.%3.%4.%5.%6.%7"/>
      <w:lvlJc w:val="left"/>
      <w:pPr>
        <w:ind w:left="3495"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3855" w:hanging="2160"/>
      </w:pPr>
      <w:rPr>
        <w:rFonts w:hint="default"/>
      </w:rPr>
    </w:lvl>
  </w:abstractNum>
  <w:abstractNum w:abstractNumId="11" w15:restartNumberingAfterBreak="0">
    <w:nsid w:val="490C0943"/>
    <w:multiLevelType w:val="multilevel"/>
    <w:tmpl w:val="E69CABD0"/>
    <w:lvl w:ilvl="0">
      <w:start w:val="1"/>
      <w:numFmt w:val="decimal"/>
      <w:lvlText w:val="%1"/>
      <w:lvlJc w:val="left"/>
      <w:pPr>
        <w:ind w:left="900" w:hanging="900"/>
      </w:pPr>
      <w:rPr>
        <w:rFonts w:hint="default"/>
      </w:rPr>
    </w:lvl>
    <w:lvl w:ilvl="1">
      <w:start w:val="1"/>
      <w:numFmt w:val="decimal"/>
      <w:lvlText w:val="%1.%2"/>
      <w:lvlJc w:val="left"/>
      <w:pPr>
        <w:ind w:left="2874" w:hanging="900"/>
      </w:pPr>
      <w:rPr>
        <w:rFonts w:hint="default"/>
      </w:rPr>
    </w:lvl>
    <w:lvl w:ilvl="2">
      <w:start w:val="1"/>
      <w:numFmt w:val="decimal"/>
      <w:lvlText w:val="%1.%2.%3"/>
      <w:lvlJc w:val="left"/>
      <w:pPr>
        <w:ind w:left="4848" w:hanging="900"/>
      </w:pPr>
      <w:rPr>
        <w:rFonts w:hint="default"/>
      </w:rPr>
    </w:lvl>
    <w:lvl w:ilvl="3">
      <w:start w:val="1"/>
      <w:numFmt w:val="decimal"/>
      <w:lvlText w:val="%1.%2.%3.%4"/>
      <w:lvlJc w:val="left"/>
      <w:pPr>
        <w:ind w:left="7002" w:hanging="1080"/>
      </w:pPr>
      <w:rPr>
        <w:rFonts w:hint="default"/>
      </w:rPr>
    </w:lvl>
    <w:lvl w:ilvl="4">
      <w:start w:val="1"/>
      <w:numFmt w:val="decimal"/>
      <w:lvlText w:val="%1.%2.%3.%4.%5"/>
      <w:lvlJc w:val="left"/>
      <w:pPr>
        <w:ind w:left="9336" w:hanging="1440"/>
      </w:pPr>
      <w:rPr>
        <w:rFonts w:hint="default"/>
      </w:rPr>
    </w:lvl>
    <w:lvl w:ilvl="5">
      <w:start w:val="1"/>
      <w:numFmt w:val="decimal"/>
      <w:lvlText w:val="%1.%2.%3.%4.%5.%6"/>
      <w:lvlJc w:val="left"/>
      <w:pPr>
        <w:ind w:left="11310" w:hanging="1440"/>
      </w:pPr>
      <w:rPr>
        <w:rFonts w:hint="default"/>
      </w:rPr>
    </w:lvl>
    <w:lvl w:ilvl="6">
      <w:start w:val="1"/>
      <w:numFmt w:val="decimal"/>
      <w:lvlText w:val="%1.%2.%3.%4.%5.%6.%7"/>
      <w:lvlJc w:val="left"/>
      <w:pPr>
        <w:ind w:left="13644" w:hanging="1800"/>
      </w:pPr>
      <w:rPr>
        <w:rFonts w:hint="default"/>
      </w:rPr>
    </w:lvl>
    <w:lvl w:ilvl="7">
      <w:start w:val="1"/>
      <w:numFmt w:val="decimal"/>
      <w:lvlText w:val="%1.%2.%3.%4.%5.%6.%7.%8"/>
      <w:lvlJc w:val="left"/>
      <w:pPr>
        <w:ind w:left="15618" w:hanging="1800"/>
      </w:pPr>
      <w:rPr>
        <w:rFonts w:hint="default"/>
      </w:rPr>
    </w:lvl>
    <w:lvl w:ilvl="8">
      <w:start w:val="1"/>
      <w:numFmt w:val="decimal"/>
      <w:lvlText w:val="%1.%2.%3.%4.%5.%6.%7.%8.%9"/>
      <w:lvlJc w:val="left"/>
      <w:pPr>
        <w:ind w:left="17952" w:hanging="2160"/>
      </w:pPr>
      <w:rPr>
        <w:rFonts w:hint="default"/>
      </w:rPr>
    </w:lvl>
  </w:abstractNum>
  <w:abstractNum w:abstractNumId="12" w15:restartNumberingAfterBreak="0">
    <w:nsid w:val="49AA2FF2"/>
    <w:multiLevelType w:val="multilevel"/>
    <w:tmpl w:val="6FCA0B88"/>
    <w:lvl w:ilvl="0">
      <w:start w:val="1"/>
      <w:numFmt w:val="decimal"/>
      <w:lvlText w:val="%1."/>
      <w:lvlJc w:val="left"/>
      <w:pPr>
        <w:ind w:left="1500" w:hanging="360"/>
      </w:pPr>
      <w:rPr>
        <w:rFonts w:hint="default"/>
      </w:rPr>
    </w:lvl>
    <w:lvl w:ilvl="1">
      <w:start w:val="1"/>
      <w:numFmt w:val="decimal"/>
      <w:isLgl/>
      <w:lvlText w:val="%1.%2"/>
      <w:lvlJc w:val="left"/>
      <w:pPr>
        <w:ind w:left="2160" w:hanging="1020"/>
      </w:pPr>
      <w:rPr>
        <w:rFonts w:hint="default"/>
      </w:rPr>
    </w:lvl>
    <w:lvl w:ilvl="2">
      <w:start w:val="1"/>
      <w:numFmt w:val="decimal"/>
      <w:isLgl/>
      <w:lvlText w:val="%1.%2.%3"/>
      <w:lvlJc w:val="left"/>
      <w:pPr>
        <w:ind w:left="2160" w:hanging="10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13" w15:restartNumberingAfterBreak="0">
    <w:nsid w:val="4F384FCA"/>
    <w:multiLevelType w:val="multilevel"/>
    <w:tmpl w:val="8AE868EA"/>
    <w:lvl w:ilvl="0">
      <w:start w:val="1"/>
      <w:numFmt w:val="decimal"/>
      <w:lvlText w:val="%1"/>
      <w:lvlJc w:val="left"/>
      <w:pPr>
        <w:ind w:left="840" w:hanging="840"/>
      </w:pPr>
      <w:rPr>
        <w:rFonts w:hint="default"/>
      </w:rPr>
    </w:lvl>
    <w:lvl w:ilvl="1">
      <w:start w:val="1"/>
      <w:numFmt w:val="decimal"/>
      <w:lvlText w:val="%1.%2"/>
      <w:lvlJc w:val="left"/>
      <w:pPr>
        <w:ind w:left="1691" w:hanging="840"/>
      </w:pPr>
      <w:rPr>
        <w:rFonts w:hint="default"/>
      </w:rPr>
    </w:lvl>
    <w:lvl w:ilvl="2">
      <w:start w:val="1"/>
      <w:numFmt w:val="decimal"/>
      <w:lvlText w:val="%1.%2.%3"/>
      <w:lvlJc w:val="left"/>
      <w:pPr>
        <w:ind w:left="2542" w:hanging="84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56B943E6"/>
    <w:multiLevelType w:val="hybridMultilevel"/>
    <w:tmpl w:val="251C0FFE"/>
    <w:lvl w:ilvl="0" w:tplc="5BA435D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15:restartNumberingAfterBreak="0">
    <w:nsid w:val="5BD67251"/>
    <w:multiLevelType w:val="hybridMultilevel"/>
    <w:tmpl w:val="740A3FAE"/>
    <w:lvl w:ilvl="0" w:tplc="96A6EBA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15:restartNumberingAfterBreak="0">
    <w:nsid w:val="68BD7B20"/>
    <w:multiLevelType w:val="hybridMultilevel"/>
    <w:tmpl w:val="161EBDAA"/>
    <w:lvl w:ilvl="0" w:tplc="EEB4F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953538"/>
    <w:multiLevelType w:val="hybridMultilevel"/>
    <w:tmpl w:val="B5421984"/>
    <w:lvl w:ilvl="0" w:tplc="D6980D9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715056C1"/>
    <w:multiLevelType w:val="hybridMultilevel"/>
    <w:tmpl w:val="C8A05230"/>
    <w:lvl w:ilvl="0" w:tplc="D4B25D1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15:restartNumberingAfterBreak="0">
    <w:nsid w:val="731658AA"/>
    <w:multiLevelType w:val="hybridMultilevel"/>
    <w:tmpl w:val="BD68C85C"/>
    <w:lvl w:ilvl="0" w:tplc="38C08CF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0" w15:restartNumberingAfterBreak="0">
    <w:nsid w:val="7C813733"/>
    <w:multiLevelType w:val="hybridMultilevel"/>
    <w:tmpl w:val="FD928C4E"/>
    <w:lvl w:ilvl="0" w:tplc="E102CF52">
      <w:start w:val="1"/>
      <w:numFmt w:val="lowerLetter"/>
      <w:lvlText w:val="(%1)"/>
      <w:lvlJc w:val="left"/>
      <w:pPr>
        <w:ind w:left="2199" w:hanging="360"/>
      </w:pPr>
      <w:rPr>
        <w:rFonts w:hint="default"/>
      </w:rPr>
    </w:lvl>
    <w:lvl w:ilvl="1" w:tplc="04090019" w:tentative="1">
      <w:start w:val="1"/>
      <w:numFmt w:val="lowerLetter"/>
      <w:lvlText w:val="%2."/>
      <w:lvlJc w:val="left"/>
      <w:pPr>
        <w:ind w:left="2919" w:hanging="360"/>
      </w:p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num w:numId="1">
    <w:abstractNumId w:val="7"/>
  </w:num>
  <w:num w:numId="2">
    <w:abstractNumId w:val="10"/>
  </w:num>
  <w:num w:numId="3">
    <w:abstractNumId w:val="1"/>
  </w:num>
  <w:num w:numId="4">
    <w:abstractNumId w:val="0"/>
  </w:num>
  <w:num w:numId="5">
    <w:abstractNumId w:val="5"/>
  </w:num>
  <w:num w:numId="6">
    <w:abstractNumId w:val="2"/>
  </w:num>
  <w:num w:numId="7">
    <w:abstractNumId w:val="12"/>
  </w:num>
  <w:num w:numId="8">
    <w:abstractNumId w:val="4"/>
  </w:num>
  <w:num w:numId="9">
    <w:abstractNumId w:val="9"/>
  </w:num>
  <w:num w:numId="10">
    <w:abstractNumId w:val="20"/>
  </w:num>
  <w:num w:numId="11">
    <w:abstractNumId w:val="6"/>
  </w:num>
  <w:num w:numId="12">
    <w:abstractNumId w:val="19"/>
  </w:num>
  <w:num w:numId="13">
    <w:abstractNumId w:val="3"/>
  </w:num>
  <w:num w:numId="14">
    <w:abstractNumId w:val="18"/>
  </w:num>
  <w:num w:numId="15">
    <w:abstractNumId w:val="17"/>
  </w:num>
  <w:num w:numId="16">
    <w:abstractNumId w:val="11"/>
  </w:num>
  <w:num w:numId="17">
    <w:abstractNumId w:val="8"/>
  </w:num>
  <w:num w:numId="18">
    <w:abstractNumId w:val="13"/>
  </w:num>
  <w:num w:numId="19">
    <w:abstractNumId w:val="16"/>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3A"/>
    <w:rsid w:val="00024076"/>
    <w:rsid w:val="00032434"/>
    <w:rsid w:val="00054EB5"/>
    <w:rsid w:val="00074485"/>
    <w:rsid w:val="000B4BC0"/>
    <w:rsid w:val="000C53BA"/>
    <w:rsid w:val="000D1334"/>
    <w:rsid w:val="000E176D"/>
    <w:rsid w:val="001219C5"/>
    <w:rsid w:val="00127537"/>
    <w:rsid w:val="00133810"/>
    <w:rsid w:val="00143082"/>
    <w:rsid w:val="001443E8"/>
    <w:rsid w:val="0016088E"/>
    <w:rsid w:val="00195BDD"/>
    <w:rsid w:val="002372C0"/>
    <w:rsid w:val="00237F5A"/>
    <w:rsid w:val="00260347"/>
    <w:rsid w:val="00270D88"/>
    <w:rsid w:val="00276C29"/>
    <w:rsid w:val="00290F93"/>
    <w:rsid w:val="002916BF"/>
    <w:rsid w:val="002A3A26"/>
    <w:rsid w:val="002B3328"/>
    <w:rsid w:val="002E2A78"/>
    <w:rsid w:val="00314CB7"/>
    <w:rsid w:val="00316628"/>
    <w:rsid w:val="003400AA"/>
    <w:rsid w:val="00346C02"/>
    <w:rsid w:val="00355647"/>
    <w:rsid w:val="0035720C"/>
    <w:rsid w:val="00366B5A"/>
    <w:rsid w:val="00367EB2"/>
    <w:rsid w:val="003836F8"/>
    <w:rsid w:val="0039602A"/>
    <w:rsid w:val="003A42A2"/>
    <w:rsid w:val="003F19BD"/>
    <w:rsid w:val="003F485E"/>
    <w:rsid w:val="004100A6"/>
    <w:rsid w:val="004C7310"/>
    <w:rsid w:val="004D2DB3"/>
    <w:rsid w:val="004D3D70"/>
    <w:rsid w:val="004E07C9"/>
    <w:rsid w:val="004F2601"/>
    <w:rsid w:val="005206D6"/>
    <w:rsid w:val="005321BE"/>
    <w:rsid w:val="005344F9"/>
    <w:rsid w:val="00565516"/>
    <w:rsid w:val="005657F2"/>
    <w:rsid w:val="00576539"/>
    <w:rsid w:val="005A05BA"/>
    <w:rsid w:val="005C24AF"/>
    <w:rsid w:val="00621BCB"/>
    <w:rsid w:val="0063276B"/>
    <w:rsid w:val="006802D0"/>
    <w:rsid w:val="006872F4"/>
    <w:rsid w:val="00692795"/>
    <w:rsid w:val="006A77B1"/>
    <w:rsid w:val="006D3D8E"/>
    <w:rsid w:val="006D52B9"/>
    <w:rsid w:val="006E0DAD"/>
    <w:rsid w:val="006E2243"/>
    <w:rsid w:val="006E6BA9"/>
    <w:rsid w:val="0075519F"/>
    <w:rsid w:val="007647F6"/>
    <w:rsid w:val="00773533"/>
    <w:rsid w:val="00796365"/>
    <w:rsid w:val="007A2CA4"/>
    <w:rsid w:val="007B2242"/>
    <w:rsid w:val="007B79B4"/>
    <w:rsid w:val="007E3CF6"/>
    <w:rsid w:val="0080776C"/>
    <w:rsid w:val="00834EFF"/>
    <w:rsid w:val="00835B89"/>
    <w:rsid w:val="00845027"/>
    <w:rsid w:val="00881AA5"/>
    <w:rsid w:val="0089352A"/>
    <w:rsid w:val="00896ECA"/>
    <w:rsid w:val="008A03E1"/>
    <w:rsid w:val="008A2669"/>
    <w:rsid w:val="008E0DF0"/>
    <w:rsid w:val="008E2953"/>
    <w:rsid w:val="009159BE"/>
    <w:rsid w:val="0097666C"/>
    <w:rsid w:val="00994578"/>
    <w:rsid w:val="009A3F0F"/>
    <w:rsid w:val="009C4500"/>
    <w:rsid w:val="009D18C5"/>
    <w:rsid w:val="009D4B83"/>
    <w:rsid w:val="009F254A"/>
    <w:rsid w:val="00A34A2A"/>
    <w:rsid w:val="00A4721C"/>
    <w:rsid w:val="00A552A0"/>
    <w:rsid w:val="00A67228"/>
    <w:rsid w:val="00A72AEC"/>
    <w:rsid w:val="00AA2CF9"/>
    <w:rsid w:val="00AC26EA"/>
    <w:rsid w:val="00AF2D04"/>
    <w:rsid w:val="00B1686B"/>
    <w:rsid w:val="00B17AAD"/>
    <w:rsid w:val="00B37E0C"/>
    <w:rsid w:val="00B502B9"/>
    <w:rsid w:val="00B52031"/>
    <w:rsid w:val="00BB4B7D"/>
    <w:rsid w:val="00BD3C56"/>
    <w:rsid w:val="00BE6B4B"/>
    <w:rsid w:val="00BF1B72"/>
    <w:rsid w:val="00C17F70"/>
    <w:rsid w:val="00C456F3"/>
    <w:rsid w:val="00C55F9B"/>
    <w:rsid w:val="00C664D8"/>
    <w:rsid w:val="00C74C55"/>
    <w:rsid w:val="00C86417"/>
    <w:rsid w:val="00CD123A"/>
    <w:rsid w:val="00CD7FF0"/>
    <w:rsid w:val="00CE1DCB"/>
    <w:rsid w:val="00CE76E9"/>
    <w:rsid w:val="00CF36C3"/>
    <w:rsid w:val="00CF5F6C"/>
    <w:rsid w:val="00D04941"/>
    <w:rsid w:val="00D07D70"/>
    <w:rsid w:val="00D13323"/>
    <w:rsid w:val="00D215B3"/>
    <w:rsid w:val="00D759A6"/>
    <w:rsid w:val="00D76548"/>
    <w:rsid w:val="00D84143"/>
    <w:rsid w:val="00D9339B"/>
    <w:rsid w:val="00D93C97"/>
    <w:rsid w:val="00DA36F2"/>
    <w:rsid w:val="00DB3394"/>
    <w:rsid w:val="00DC437A"/>
    <w:rsid w:val="00DD35A7"/>
    <w:rsid w:val="00DD449A"/>
    <w:rsid w:val="00E571BA"/>
    <w:rsid w:val="00E64868"/>
    <w:rsid w:val="00E7039A"/>
    <w:rsid w:val="00E8515F"/>
    <w:rsid w:val="00E97321"/>
    <w:rsid w:val="00EA07BB"/>
    <w:rsid w:val="00EC391E"/>
    <w:rsid w:val="00EE7EE5"/>
    <w:rsid w:val="00F162F5"/>
    <w:rsid w:val="00F775C6"/>
    <w:rsid w:val="00F92BAF"/>
    <w:rsid w:val="00FD1B6F"/>
    <w:rsid w:val="00FE30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C520"/>
  <w15:docId w15:val="{702C167E-8618-44AF-A712-A6C83D3A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3A"/>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3A"/>
    <w:rPr>
      <w:rFonts w:ascii="Tahoma" w:hAnsi="Tahoma" w:cs="Tahoma"/>
      <w:sz w:val="16"/>
      <w:szCs w:val="16"/>
    </w:rPr>
  </w:style>
  <w:style w:type="table" w:styleId="TableGrid">
    <w:name w:val="Table Grid"/>
    <w:basedOn w:val="TableNormal"/>
    <w:uiPriority w:val="59"/>
    <w:rsid w:val="00CD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2B9"/>
  </w:style>
  <w:style w:type="paragraph" w:styleId="Footer">
    <w:name w:val="footer"/>
    <w:basedOn w:val="Normal"/>
    <w:link w:val="FooterChar"/>
    <w:uiPriority w:val="99"/>
    <w:unhideWhenUsed/>
    <w:rsid w:val="00B5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2B9"/>
  </w:style>
  <w:style w:type="paragraph" w:styleId="ListParagraph">
    <w:name w:val="List Paragraph"/>
    <w:basedOn w:val="Normal"/>
    <w:uiPriority w:val="34"/>
    <w:qFormat/>
    <w:rsid w:val="00CF36C3"/>
    <w:pPr>
      <w:ind w:left="720"/>
      <w:contextualSpacing/>
    </w:pPr>
  </w:style>
  <w:style w:type="character" w:styleId="CommentReference">
    <w:name w:val="annotation reference"/>
    <w:basedOn w:val="DefaultParagraphFont"/>
    <w:uiPriority w:val="99"/>
    <w:semiHidden/>
    <w:unhideWhenUsed/>
    <w:rsid w:val="00CF36C3"/>
    <w:rPr>
      <w:sz w:val="16"/>
      <w:szCs w:val="16"/>
    </w:rPr>
  </w:style>
  <w:style w:type="paragraph" w:styleId="CommentText">
    <w:name w:val="annotation text"/>
    <w:basedOn w:val="Normal"/>
    <w:link w:val="CommentTextChar"/>
    <w:uiPriority w:val="99"/>
    <w:semiHidden/>
    <w:unhideWhenUsed/>
    <w:rsid w:val="00CF36C3"/>
    <w:pPr>
      <w:spacing w:line="240" w:lineRule="auto"/>
    </w:pPr>
    <w:rPr>
      <w:sz w:val="20"/>
      <w:szCs w:val="20"/>
    </w:rPr>
  </w:style>
  <w:style w:type="character" w:customStyle="1" w:styleId="CommentTextChar">
    <w:name w:val="Comment Text Char"/>
    <w:basedOn w:val="DefaultParagraphFont"/>
    <w:link w:val="CommentText"/>
    <w:uiPriority w:val="99"/>
    <w:semiHidden/>
    <w:rsid w:val="00CF36C3"/>
    <w:rPr>
      <w:sz w:val="20"/>
      <w:szCs w:val="20"/>
    </w:rPr>
  </w:style>
  <w:style w:type="character" w:styleId="Hyperlink">
    <w:name w:val="Hyperlink"/>
    <w:basedOn w:val="DefaultParagraphFont"/>
    <w:uiPriority w:val="99"/>
    <w:unhideWhenUsed/>
    <w:rsid w:val="00CF3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3844">
      <w:bodyDiv w:val="1"/>
      <w:marLeft w:val="0"/>
      <w:marRight w:val="0"/>
      <w:marTop w:val="0"/>
      <w:marBottom w:val="0"/>
      <w:divBdr>
        <w:top w:val="none" w:sz="0" w:space="0" w:color="auto"/>
        <w:left w:val="none" w:sz="0" w:space="0" w:color="auto"/>
        <w:bottom w:val="none" w:sz="0" w:space="0" w:color="auto"/>
        <w:right w:val="none" w:sz="0" w:space="0" w:color="auto"/>
      </w:divBdr>
    </w:div>
    <w:div w:id="1567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2F5F-CFDD-4BEB-8479-7316AC38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Judge-Corne VanZyl</dc:creator>
  <cp:lastModifiedBy>Mary Bruce</cp:lastModifiedBy>
  <cp:revision>5</cp:revision>
  <dcterms:created xsi:type="dcterms:W3CDTF">2023-11-13T04:55:00Z</dcterms:created>
  <dcterms:modified xsi:type="dcterms:W3CDTF">2023-11-20T15:53:00Z</dcterms:modified>
</cp:coreProperties>
</file>