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A1" w:rsidRDefault="00FD20A1" w:rsidP="00FD20A1">
      <w:pPr>
        <w:jc w:val="center"/>
        <w:rPr>
          <w:szCs w:val="24"/>
        </w:rPr>
      </w:pPr>
      <w:r>
        <w:rPr>
          <w:noProof/>
          <w:lang w:val="en-US"/>
        </w:rPr>
        <w:drawing>
          <wp:anchor distT="0" distB="0" distL="114300" distR="114300" simplePos="0" relativeHeight="251660288" behindDoc="1" locked="0" layoutInCell="1" allowOverlap="1">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Default="00FD20A1" w:rsidP="00FD20A1">
      <w:pPr>
        <w:pStyle w:val="Heading1"/>
        <w:rPr>
          <w:szCs w:val="24"/>
        </w:rPr>
      </w:pPr>
    </w:p>
    <w:p w:rsidR="00FD20A1" w:rsidRDefault="00FD20A1" w:rsidP="00FD20A1">
      <w:pPr>
        <w:pStyle w:val="Heading1"/>
        <w:rPr>
          <w:szCs w:val="24"/>
        </w:rPr>
      </w:pPr>
    </w:p>
    <w:p w:rsidR="00FD20A1" w:rsidRDefault="00FD20A1" w:rsidP="00FD20A1">
      <w:pPr>
        <w:pStyle w:val="Heading1"/>
        <w:rPr>
          <w:szCs w:val="24"/>
        </w:rPr>
      </w:pPr>
    </w:p>
    <w:p w:rsidR="00FA7222" w:rsidRPr="00CD00B8" w:rsidRDefault="00FA7222" w:rsidP="008E5CD1">
      <w:pPr>
        <w:spacing w:line="360" w:lineRule="auto"/>
        <w:jc w:val="center"/>
        <w:rPr>
          <w:rFonts w:ascii="Arial" w:hAnsi="Arial" w:cs="Arial"/>
          <w:b/>
          <w:sz w:val="28"/>
          <w:szCs w:val="28"/>
          <w:u w:val="single"/>
        </w:rPr>
      </w:pPr>
    </w:p>
    <w:p w:rsidR="00A0334D" w:rsidRPr="00CD00B8" w:rsidRDefault="00A0334D" w:rsidP="00A0334D">
      <w:pPr>
        <w:jc w:val="center"/>
        <w:rPr>
          <w:rFonts w:ascii="Arial" w:hAnsi="Arial" w:cs="Arial"/>
          <w:b/>
          <w:u w:val="single"/>
        </w:rPr>
      </w:pPr>
      <w:r w:rsidRPr="00CD00B8">
        <w:rPr>
          <w:rFonts w:ascii="Arial" w:hAnsi="Arial" w:cs="Arial"/>
          <w:b/>
          <w:u w:val="single"/>
        </w:rPr>
        <w:t>IN THE HIGH COURT OF SOUTH AFRICA,</w:t>
      </w:r>
    </w:p>
    <w:p w:rsidR="00A0334D" w:rsidRPr="00CD00B8" w:rsidRDefault="00A0334D" w:rsidP="00A0334D">
      <w:pPr>
        <w:jc w:val="center"/>
        <w:rPr>
          <w:rFonts w:ascii="Arial" w:hAnsi="Arial" w:cs="Arial"/>
          <w:b/>
          <w:u w:val="single"/>
        </w:rPr>
      </w:pPr>
      <w:r w:rsidRPr="00CD00B8">
        <w:rPr>
          <w:rFonts w:ascii="Arial" w:hAnsi="Arial" w:cs="Arial"/>
          <w:b/>
          <w:u w:val="single"/>
        </w:rPr>
        <w:t>FREE STATE DIVISION, BLOEMFONTEIN</w:t>
      </w:r>
    </w:p>
    <w:tbl>
      <w:tblPr>
        <w:tblStyle w:val="TableGrid"/>
        <w:tblW w:w="0" w:type="auto"/>
        <w:tblInd w:w="5353" w:type="dxa"/>
        <w:tblLook w:val="04A0" w:firstRow="1" w:lastRow="0" w:firstColumn="1" w:lastColumn="0" w:noHBand="0" w:noVBand="1"/>
      </w:tblPr>
      <w:tblGrid>
        <w:gridCol w:w="3066"/>
      </w:tblGrid>
      <w:tr w:rsidR="00CD00B8" w:rsidRPr="00CD00B8" w:rsidTr="006F12AF">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CD00B8" w:rsidRDefault="00A0334D" w:rsidP="006F12AF">
            <w:pPr>
              <w:spacing w:after="0"/>
              <w:rPr>
                <w:rFonts w:ascii="Arial" w:eastAsia="Times New Roman" w:hAnsi="Arial" w:cs="Arial"/>
                <w:b/>
                <w:sz w:val="16"/>
                <w:szCs w:val="16"/>
                <w:lang w:eastAsia="en-GB"/>
              </w:rPr>
            </w:pPr>
            <w:r w:rsidRPr="00CD00B8">
              <w:rPr>
                <w:rFonts w:ascii="Arial" w:hAnsi="Arial" w:cs="Arial"/>
                <w:b/>
                <w:sz w:val="16"/>
                <w:szCs w:val="16"/>
              </w:rPr>
              <w:t>Reportable:                              YES/NO</w:t>
            </w:r>
          </w:p>
          <w:p w:rsidR="00A0334D" w:rsidRPr="00CD00B8" w:rsidRDefault="00A0334D" w:rsidP="006F12AF">
            <w:pPr>
              <w:spacing w:after="0"/>
              <w:rPr>
                <w:rFonts w:ascii="Arial" w:hAnsi="Arial" w:cs="Arial"/>
                <w:b/>
                <w:sz w:val="16"/>
                <w:szCs w:val="16"/>
              </w:rPr>
            </w:pPr>
            <w:r w:rsidRPr="00CD00B8">
              <w:rPr>
                <w:rFonts w:ascii="Arial" w:hAnsi="Arial" w:cs="Arial"/>
                <w:b/>
                <w:sz w:val="16"/>
                <w:szCs w:val="16"/>
              </w:rPr>
              <w:t>Of Interest to other Judges:   YES/NO</w:t>
            </w:r>
          </w:p>
          <w:p w:rsidR="00A0334D" w:rsidRPr="00CD00B8" w:rsidRDefault="00A0334D" w:rsidP="006F12AF">
            <w:pPr>
              <w:spacing w:after="0"/>
              <w:rPr>
                <w:rFonts w:ascii="Arial" w:eastAsia="Times New Roman" w:hAnsi="Arial" w:cs="Arial"/>
                <w:b/>
                <w:sz w:val="24"/>
                <w:szCs w:val="24"/>
                <w:u w:val="single"/>
                <w:lang w:eastAsia="en-GB"/>
              </w:rPr>
            </w:pPr>
            <w:r w:rsidRPr="00CD00B8">
              <w:rPr>
                <w:rFonts w:ascii="Arial" w:hAnsi="Arial" w:cs="Arial"/>
                <w:b/>
                <w:sz w:val="16"/>
                <w:szCs w:val="16"/>
              </w:rPr>
              <w:t>Circulate to Magistrates:        YES/NO</w:t>
            </w:r>
          </w:p>
        </w:tc>
      </w:tr>
    </w:tbl>
    <w:p w:rsidR="00E828A1" w:rsidRPr="00CD00B8" w:rsidRDefault="00A0334D" w:rsidP="00E828A1">
      <w:pPr>
        <w:jc w:val="both"/>
        <w:rPr>
          <w:rFonts w:ascii="Arial" w:hAnsi="Arial" w:cs="Arial"/>
          <w:b/>
          <w:sz w:val="24"/>
          <w:szCs w:val="24"/>
        </w:rPr>
      </w:pPr>
      <w:r w:rsidRPr="00CD00B8">
        <w:rPr>
          <w:rFonts w:ascii="Arial" w:hAnsi="Arial" w:cs="Arial"/>
          <w:b/>
          <w:sz w:val="24"/>
          <w:szCs w:val="24"/>
        </w:rPr>
        <w:tab/>
      </w:r>
      <w:r w:rsidRPr="00CD00B8">
        <w:rPr>
          <w:rFonts w:ascii="Arial" w:hAnsi="Arial" w:cs="Arial"/>
          <w:b/>
          <w:sz w:val="24"/>
          <w:szCs w:val="24"/>
        </w:rPr>
        <w:tab/>
      </w:r>
      <w:r w:rsidRPr="00CD00B8">
        <w:rPr>
          <w:rFonts w:ascii="Arial" w:hAnsi="Arial" w:cs="Arial"/>
          <w:b/>
          <w:sz w:val="24"/>
          <w:szCs w:val="24"/>
        </w:rPr>
        <w:tab/>
      </w:r>
      <w:r w:rsidRPr="00CD00B8">
        <w:rPr>
          <w:rFonts w:ascii="Arial" w:hAnsi="Arial" w:cs="Arial"/>
          <w:b/>
          <w:sz w:val="24"/>
          <w:szCs w:val="24"/>
        </w:rPr>
        <w:tab/>
      </w:r>
      <w:r w:rsidRPr="00CD00B8">
        <w:rPr>
          <w:rFonts w:ascii="Arial" w:hAnsi="Arial" w:cs="Arial"/>
          <w:b/>
          <w:sz w:val="24"/>
          <w:szCs w:val="24"/>
        </w:rPr>
        <w:tab/>
      </w:r>
      <w:r w:rsidRPr="00CD00B8">
        <w:rPr>
          <w:rFonts w:ascii="Arial" w:hAnsi="Arial" w:cs="Arial"/>
          <w:b/>
          <w:sz w:val="24"/>
          <w:szCs w:val="24"/>
        </w:rPr>
        <w:tab/>
      </w:r>
    </w:p>
    <w:p w:rsidR="0014277B" w:rsidRPr="00CD00B8" w:rsidRDefault="00A0334D" w:rsidP="0022551F">
      <w:pPr>
        <w:spacing w:line="240" w:lineRule="auto"/>
        <w:jc w:val="right"/>
        <w:rPr>
          <w:rFonts w:ascii="Arial" w:hAnsi="Arial" w:cs="Arial"/>
          <w:sz w:val="24"/>
          <w:szCs w:val="24"/>
        </w:rPr>
      </w:pPr>
      <w:r w:rsidRPr="00CD00B8">
        <w:rPr>
          <w:rFonts w:ascii="Arial" w:hAnsi="Arial" w:cs="Arial"/>
          <w:b/>
          <w:sz w:val="24"/>
          <w:szCs w:val="24"/>
        </w:rPr>
        <w:tab/>
      </w:r>
      <w:r w:rsidRPr="00CD00B8">
        <w:rPr>
          <w:rFonts w:ascii="Arial" w:hAnsi="Arial" w:cs="Arial"/>
          <w:b/>
          <w:sz w:val="24"/>
          <w:szCs w:val="24"/>
        </w:rPr>
        <w:tab/>
      </w:r>
      <w:r w:rsidRPr="00CD00B8">
        <w:rPr>
          <w:rFonts w:ascii="Arial" w:hAnsi="Arial" w:cs="Arial"/>
          <w:sz w:val="24"/>
          <w:szCs w:val="24"/>
        </w:rPr>
        <w:t xml:space="preserve">Case number: </w:t>
      </w:r>
      <w:r w:rsidR="00073A3B" w:rsidRPr="00CD00B8">
        <w:rPr>
          <w:rFonts w:ascii="Arial" w:hAnsi="Arial" w:cs="Arial"/>
          <w:sz w:val="24"/>
          <w:szCs w:val="24"/>
        </w:rPr>
        <w:t>1162/2023</w:t>
      </w:r>
    </w:p>
    <w:p w:rsidR="00A0334D" w:rsidRPr="00CD00B8" w:rsidRDefault="00A0334D" w:rsidP="0022551F">
      <w:pPr>
        <w:spacing w:after="0" w:line="240" w:lineRule="auto"/>
        <w:jc w:val="both"/>
        <w:rPr>
          <w:rFonts w:ascii="Arial" w:hAnsi="Arial" w:cs="Arial"/>
          <w:sz w:val="24"/>
          <w:szCs w:val="24"/>
        </w:rPr>
      </w:pPr>
      <w:r w:rsidRPr="00CD00B8">
        <w:rPr>
          <w:rFonts w:ascii="Arial" w:hAnsi="Arial" w:cs="Arial"/>
          <w:sz w:val="24"/>
          <w:szCs w:val="24"/>
        </w:rPr>
        <w:t xml:space="preserve">In the matter between: </w:t>
      </w:r>
    </w:p>
    <w:p w:rsidR="0062376C" w:rsidRPr="00CD00B8" w:rsidRDefault="0062376C" w:rsidP="0022551F">
      <w:pPr>
        <w:spacing w:after="0" w:line="240" w:lineRule="auto"/>
        <w:jc w:val="both"/>
        <w:rPr>
          <w:rFonts w:ascii="Arial" w:hAnsi="Arial" w:cs="Arial"/>
          <w:sz w:val="24"/>
          <w:szCs w:val="24"/>
        </w:rPr>
      </w:pPr>
    </w:p>
    <w:p w:rsidR="0014277B" w:rsidRPr="00CD00B8" w:rsidRDefault="00073A3B" w:rsidP="0022551F">
      <w:pPr>
        <w:shd w:val="clear" w:color="auto" w:fill="FFFFFF"/>
        <w:spacing w:after="0" w:line="240" w:lineRule="auto"/>
        <w:textAlignment w:val="top"/>
        <w:rPr>
          <w:rFonts w:ascii="Arial" w:hAnsi="Arial" w:cs="Arial"/>
          <w:sz w:val="24"/>
          <w:szCs w:val="24"/>
        </w:rPr>
      </w:pPr>
      <w:r w:rsidRPr="00CD00B8">
        <w:rPr>
          <w:rFonts w:ascii="Arial" w:hAnsi="Arial" w:cs="Arial"/>
          <w:b/>
          <w:sz w:val="24"/>
          <w:szCs w:val="24"/>
          <w:u w:val="single"/>
        </w:rPr>
        <w:t>FIRST RAND BANK</w:t>
      </w:r>
      <w:r w:rsidRPr="00CD00B8">
        <w:rPr>
          <w:rFonts w:ascii="Arial" w:hAnsi="Arial" w:cs="Arial"/>
          <w:b/>
          <w:sz w:val="24"/>
          <w:szCs w:val="24"/>
        </w:rPr>
        <w:tab/>
      </w:r>
      <w:r w:rsidRPr="00CD00B8">
        <w:rPr>
          <w:rFonts w:ascii="Arial" w:hAnsi="Arial" w:cs="Arial"/>
          <w:b/>
          <w:sz w:val="24"/>
          <w:szCs w:val="24"/>
        </w:rPr>
        <w:tab/>
      </w:r>
      <w:r w:rsidR="00045C0B" w:rsidRPr="00CD00B8">
        <w:rPr>
          <w:rFonts w:ascii="Arial" w:hAnsi="Arial" w:cs="Arial"/>
          <w:b/>
          <w:sz w:val="24"/>
          <w:szCs w:val="24"/>
        </w:rPr>
        <w:tab/>
      </w:r>
      <w:r w:rsidR="00045C0B" w:rsidRPr="00CD00B8">
        <w:rPr>
          <w:rFonts w:ascii="Arial" w:hAnsi="Arial" w:cs="Arial"/>
          <w:b/>
          <w:sz w:val="24"/>
          <w:szCs w:val="24"/>
        </w:rPr>
        <w:tab/>
      </w:r>
      <w:r w:rsidR="0014277B" w:rsidRPr="00CD00B8">
        <w:rPr>
          <w:rFonts w:ascii="Arial" w:hAnsi="Arial" w:cs="Arial"/>
          <w:b/>
          <w:sz w:val="24"/>
          <w:szCs w:val="24"/>
        </w:rPr>
        <w:tab/>
      </w:r>
      <w:r w:rsidR="0014277B" w:rsidRPr="00CD00B8">
        <w:rPr>
          <w:rFonts w:ascii="Arial" w:hAnsi="Arial" w:cs="Arial"/>
          <w:b/>
          <w:sz w:val="24"/>
          <w:szCs w:val="24"/>
        </w:rPr>
        <w:tab/>
      </w:r>
      <w:r w:rsidR="0014277B" w:rsidRPr="00CD00B8">
        <w:rPr>
          <w:rFonts w:ascii="Arial" w:hAnsi="Arial" w:cs="Arial"/>
          <w:sz w:val="24"/>
          <w:szCs w:val="24"/>
        </w:rPr>
        <w:t xml:space="preserve">Applicant </w:t>
      </w:r>
    </w:p>
    <w:p w:rsidR="00FD1DFD" w:rsidRPr="00CD00B8" w:rsidRDefault="00FD1DFD" w:rsidP="0022551F">
      <w:pPr>
        <w:spacing w:line="240" w:lineRule="auto"/>
        <w:rPr>
          <w:rFonts w:ascii="Arial" w:hAnsi="Arial" w:cs="Arial"/>
          <w:sz w:val="24"/>
          <w:szCs w:val="24"/>
        </w:rPr>
      </w:pPr>
    </w:p>
    <w:p w:rsidR="0014277B" w:rsidRPr="00CD00B8" w:rsidRDefault="00045C0B" w:rsidP="0022551F">
      <w:pPr>
        <w:spacing w:line="240" w:lineRule="auto"/>
        <w:rPr>
          <w:rFonts w:ascii="Arial" w:hAnsi="Arial" w:cs="Arial"/>
          <w:sz w:val="24"/>
          <w:szCs w:val="24"/>
        </w:rPr>
      </w:pPr>
      <w:r w:rsidRPr="00CD00B8">
        <w:rPr>
          <w:rFonts w:ascii="Arial" w:hAnsi="Arial" w:cs="Arial"/>
          <w:sz w:val="24"/>
          <w:szCs w:val="24"/>
        </w:rPr>
        <w:t>A</w:t>
      </w:r>
      <w:r w:rsidR="0014277B" w:rsidRPr="00CD00B8">
        <w:rPr>
          <w:rFonts w:ascii="Arial" w:hAnsi="Arial" w:cs="Arial"/>
          <w:sz w:val="24"/>
          <w:szCs w:val="24"/>
        </w:rPr>
        <w:t>nd</w:t>
      </w:r>
    </w:p>
    <w:p w:rsidR="0014277B" w:rsidRPr="00CD00B8" w:rsidRDefault="00073A3B" w:rsidP="0022551F">
      <w:pPr>
        <w:spacing w:after="0" w:line="240" w:lineRule="auto"/>
        <w:rPr>
          <w:rFonts w:ascii="Arial" w:hAnsi="Arial" w:cs="Arial"/>
          <w:sz w:val="24"/>
          <w:szCs w:val="24"/>
        </w:rPr>
      </w:pPr>
      <w:r w:rsidRPr="00CD00B8">
        <w:rPr>
          <w:rFonts w:ascii="Arial" w:hAnsi="Arial" w:cs="Arial"/>
          <w:b/>
          <w:sz w:val="24"/>
          <w:szCs w:val="24"/>
          <w:u w:val="single"/>
        </w:rPr>
        <w:t>CAREL JOH</w:t>
      </w:r>
      <w:r w:rsidR="0062376C" w:rsidRPr="00CD00B8">
        <w:rPr>
          <w:rFonts w:ascii="Arial" w:hAnsi="Arial" w:cs="Arial"/>
          <w:b/>
          <w:sz w:val="24"/>
          <w:szCs w:val="24"/>
          <w:u w:val="single"/>
        </w:rPr>
        <w:t>A</w:t>
      </w:r>
      <w:r w:rsidRPr="00CD00B8">
        <w:rPr>
          <w:rFonts w:ascii="Arial" w:hAnsi="Arial" w:cs="Arial"/>
          <w:b/>
          <w:sz w:val="24"/>
          <w:szCs w:val="24"/>
          <w:u w:val="single"/>
        </w:rPr>
        <w:t>NNES DU TOIT N.O.</w:t>
      </w:r>
      <w:r w:rsidR="00045C0B" w:rsidRPr="00CD00B8">
        <w:rPr>
          <w:rFonts w:ascii="Arial" w:hAnsi="Arial" w:cs="Arial"/>
          <w:b/>
          <w:sz w:val="24"/>
          <w:szCs w:val="24"/>
        </w:rPr>
        <w:tab/>
      </w:r>
      <w:r w:rsidR="00152ECD" w:rsidRPr="00CD00B8">
        <w:rPr>
          <w:rFonts w:ascii="Arial" w:hAnsi="Arial" w:cs="Arial"/>
          <w:b/>
          <w:sz w:val="24"/>
          <w:szCs w:val="24"/>
        </w:rPr>
        <w:tab/>
      </w:r>
      <w:r w:rsidR="00152ECD" w:rsidRPr="00CD00B8">
        <w:rPr>
          <w:rFonts w:ascii="Arial" w:hAnsi="Arial" w:cs="Arial"/>
          <w:b/>
          <w:sz w:val="24"/>
          <w:szCs w:val="24"/>
        </w:rPr>
        <w:tab/>
      </w:r>
      <w:r w:rsidR="00514105" w:rsidRPr="00CD00B8">
        <w:rPr>
          <w:rFonts w:ascii="Arial" w:hAnsi="Arial" w:cs="Arial"/>
          <w:b/>
          <w:sz w:val="24"/>
          <w:szCs w:val="24"/>
        </w:rPr>
        <w:tab/>
      </w:r>
      <w:r w:rsidR="00514105" w:rsidRPr="00CD00B8">
        <w:rPr>
          <w:rFonts w:ascii="Arial" w:hAnsi="Arial" w:cs="Arial"/>
          <w:sz w:val="24"/>
          <w:szCs w:val="24"/>
        </w:rPr>
        <w:t>1</w:t>
      </w:r>
      <w:r w:rsidR="00514105" w:rsidRPr="00CD00B8">
        <w:rPr>
          <w:rFonts w:ascii="Arial" w:hAnsi="Arial" w:cs="Arial"/>
          <w:sz w:val="24"/>
          <w:szCs w:val="24"/>
          <w:vertAlign w:val="superscript"/>
        </w:rPr>
        <w:t>st</w:t>
      </w:r>
      <w:r w:rsidR="00514105" w:rsidRPr="00CD00B8">
        <w:rPr>
          <w:rFonts w:ascii="Arial" w:hAnsi="Arial" w:cs="Arial"/>
          <w:sz w:val="24"/>
          <w:szCs w:val="24"/>
        </w:rPr>
        <w:t xml:space="preserve"> Respondent</w:t>
      </w:r>
    </w:p>
    <w:p w:rsidR="00073A3B" w:rsidRPr="00CD00B8" w:rsidRDefault="00073A3B" w:rsidP="0022551F">
      <w:pPr>
        <w:spacing w:after="0" w:line="240" w:lineRule="auto"/>
        <w:rPr>
          <w:rFonts w:ascii="Arial" w:hAnsi="Arial" w:cs="Arial"/>
          <w:sz w:val="24"/>
          <w:szCs w:val="24"/>
        </w:rPr>
      </w:pPr>
      <w:r w:rsidRPr="00CD00B8">
        <w:rPr>
          <w:rFonts w:ascii="Arial" w:hAnsi="Arial" w:cs="Arial"/>
          <w:sz w:val="24"/>
          <w:szCs w:val="24"/>
        </w:rPr>
        <w:t>[In his capacity as the executor of the estate of the late</w:t>
      </w:r>
    </w:p>
    <w:p w:rsidR="00073A3B" w:rsidRPr="00CD00B8" w:rsidRDefault="00073A3B" w:rsidP="0022551F">
      <w:pPr>
        <w:spacing w:after="0" w:line="240" w:lineRule="auto"/>
        <w:rPr>
          <w:rFonts w:ascii="Arial" w:hAnsi="Arial" w:cs="Arial"/>
          <w:sz w:val="24"/>
          <w:szCs w:val="24"/>
        </w:rPr>
      </w:pPr>
      <w:proofErr w:type="spellStart"/>
      <w:r w:rsidRPr="00CD00B8">
        <w:rPr>
          <w:rFonts w:ascii="Arial" w:hAnsi="Arial" w:cs="Arial"/>
          <w:sz w:val="24"/>
          <w:szCs w:val="24"/>
        </w:rPr>
        <w:t>Andries</w:t>
      </w:r>
      <w:proofErr w:type="spellEnd"/>
      <w:r w:rsidRPr="00CD00B8">
        <w:rPr>
          <w:rFonts w:ascii="Arial" w:hAnsi="Arial" w:cs="Arial"/>
          <w:sz w:val="24"/>
          <w:szCs w:val="24"/>
        </w:rPr>
        <w:t xml:space="preserve"> Smith </w:t>
      </w:r>
      <w:proofErr w:type="spellStart"/>
      <w:r w:rsidRPr="00CD00B8">
        <w:rPr>
          <w:rFonts w:ascii="Arial" w:hAnsi="Arial" w:cs="Arial"/>
          <w:sz w:val="24"/>
          <w:szCs w:val="24"/>
        </w:rPr>
        <w:t>Myburgh</w:t>
      </w:r>
      <w:proofErr w:type="spellEnd"/>
      <w:r w:rsidRPr="00CD00B8">
        <w:rPr>
          <w:rFonts w:ascii="Arial" w:hAnsi="Arial" w:cs="Arial"/>
          <w:sz w:val="24"/>
          <w:szCs w:val="24"/>
        </w:rPr>
        <w:t xml:space="preserve"> (“the deceased”) administered</w:t>
      </w:r>
    </w:p>
    <w:p w:rsidR="00073A3B" w:rsidRPr="00CD00B8" w:rsidRDefault="00073A3B" w:rsidP="0022551F">
      <w:pPr>
        <w:spacing w:after="0" w:line="240" w:lineRule="auto"/>
        <w:rPr>
          <w:rFonts w:ascii="Arial" w:hAnsi="Arial" w:cs="Arial"/>
          <w:sz w:val="24"/>
          <w:szCs w:val="24"/>
        </w:rPr>
      </w:pPr>
      <w:r w:rsidRPr="00CD00B8">
        <w:rPr>
          <w:rFonts w:ascii="Arial" w:hAnsi="Arial" w:cs="Arial"/>
          <w:sz w:val="24"/>
          <w:szCs w:val="24"/>
        </w:rPr>
        <w:t xml:space="preserve">by the Master of the Free State High Court, Bloemfontein </w:t>
      </w:r>
    </w:p>
    <w:p w:rsidR="00073A3B" w:rsidRPr="00CD00B8" w:rsidRDefault="00073A3B" w:rsidP="0022551F">
      <w:pPr>
        <w:spacing w:after="0" w:line="240" w:lineRule="auto"/>
        <w:rPr>
          <w:rFonts w:ascii="Arial" w:hAnsi="Arial" w:cs="Arial"/>
          <w:sz w:val="24"/>
          <w:szCs w:val="24"/>
        </w:rPr>
      </w:pPr>
      <w:r w:rsidRPr="00CD00B8">
        <w:rPr>
          <w:rFonts w:ascii="Arial" w:hAnsi="Arial" w:cs="Arial"/>
          <w:sz w:val="24"/>
          <w:szCs w:val="24"/>
        </w:rPr>
        <w:t>under deceased estate reference number: 1519/2022]</w:t>
      </w:r>
    </w:p>
    <w:p w:rsidR="00073A3B" w:rsidRPr="00CD00B8" w:rsidRDefault="00073A3B" w:rsidP="0022551F">
      <w:pPr>
        <w:spacing w:after="0" w:line="240" w:lineRule="auto"/>
        <w:rPr>
          <w:rFonts w:ascii="Arial" w:hAnsi="Arial" w:cs="Arial"/>
          <w:sz w:val="24"/>
          <w:szCs w:val="24"/>
        </w:rPr>
      </w:pPr>
    </w:p>
    <w:p w:rsidR="00063F28" w:rsidRPr="00CD00B8" w:rsidRDefault="00073A3B" w:rsidP="0022551F">
      <w:pPr>
        <w:spacing w:after="0" w:line="240" w:lineRule="auto"/>
        <w:rPr>
          <w:rFonts w:ascii="Arial" w:hAnsi="Arial" w:cs="Arial"/>
          <w:sz w:val="24"/>
          <w:szCs w:val="24"/>
        </w:rPr>
      </w:pPr>
      <w:r w:rsidRPr="00CD00B8">
        <w:rPr>
          <w:rFonts w:ascii="Arial" w:hAnsi="Arial" w:cs="Arial"/>
          <w:sz w:val="24"/>
          <w:szCs w:val="24"/>
        </w:rPr>
        <w:t>And</w:t>
      </w:r>
    </w:p>
    <w:p w:rsidR="00073A3B" w:rsidRPr="00CD00B8" w:rsidRDefault="00073A3B" w:rsidP="0022551F">
      <w:pPr>
        <w:spacing w:after="0" w:line="240" w:lineRule="auto"/>
        <w:rPr>
          <w:rFonts w:ascii="Arial" w:hAnsi="Arial" w:cs="Arial"/>
          <w:sz w:val="24"/>
          <w:szCs w:val="24"/>
        </w:rPr>
      </w:pPr>
    </w:p>
    <w:p w:rsidR="00063F28" w:rsidRPr="00CD00B8" w:rsidRDefault="00073A3B" w:rsidP="0022551F">
      <w:pPr>
        <w:spacing w:after="0" w:line="240" w:lineRule="auto"/>
        <w:rPr>
          <w:rFonts w:ascii="Arial" w:hAnsi="Arial" w:cs="Arial"/>
          <w:sz w:val="24"/>
          <w:szCs w:val="24"/>
        </w:rPr>
      </w:pPr>
      <w:r w:rsidRPr="00CD00B8">
        <w:rPr>
          <w:rFonts w:ascii="Arial" w:hAnsi="Arial" w:cs="Arial"/>
          <w:b/>
          <w:sz w:val="24"/>
          <w:szCs w:val="24"/>
          <w:u w:val="single"/>
        </w:rPr>
        <w:t>THE MASTER OF THE FREE STATE HIGH COURT</w:t>
      </w:r>
      <w:r w:rsidR="00063F28" w:rsidRPr="00CD00B8">
        <w:rPr>
          <w:rFonts w:ascii="Arial" w:hAnsi="Arial" w:cs="Arial"/>
          <w:b/>
          <w:sz w:val="24"/>
          <w:szCs w:val="24"/>
        </w:rPr>
        <w:tab/>
      </w:r>
      <w:r w:rsidR="00063F28" w:rsidRPr="00CD00B8">
        <w:rPr>
          <w:rFonts w:ascii="Arial" w:hAnsi="Arial" w:cs="Arial"/>
          <w:b/>
          <w:sz w:val="24"/>
          <w:szCs w:val="24"/>
        </w:rPr>
        <w:tab/>
      </w:r>
      <w:r w:rsidR="00063F28" w:rsidRPr="00CD00B8">
        <w:rPr>
          <w:rFonts w:ascii="Arial" w:hAnsi="Arial" w:cs="Arial"/>
          <w:sz w:val="24"/>
          <w:szCs w:val="24"/>
        </w:rPr>
        <w:t>2</w:t>
      </w:r>
      <w:r w:rsidR="00063F28" w:rsidRPr="00CD00B8">
        <w:rPr>
          <w:rFonts w:ascii="Arial" w:hAnsi="Arial" w:cs="Arial"/>
          <w:sz w:val="24"/>
          <w:szCs w:val="24"/>
          <w:vertAlign w:val="superscript"/>
        </w:rPr>
        <w:t xml:space="preserve">nd </w:t>
      </w:r>
      <w:r w:rsidR="00063F28" w:rsidRPr="00CD00B8">
        <w:rPr>
          <w:rFonts w:ascii="Arial" w:hAnsi="Arial" w:cs="Arial"/>
          <w:sz w:val="24"/>
          <w:szCs w:val="24"/>
        </w:rPr>
        <w:t>Respondent</w:t>
      </w:r>
    </w:p>
    <w:p w:rsidR="00073A3B" w:rsidRPr="00CD00B8" w:rsidRDefault="00073A3B" w:rsidP="0022551F">
      <w:pPr>
        <w:spacing w:after="0" w:line="240" w:lineRule="auto"/>
        <w:rPr>
          <w:rFonts w:ascii="Arial" w:hAnsi="Arial" w:cs="Arial"/>
          <w:b/>
          <w:sz w:val="24"/>
          <w:szCs w:val="24"/>
          <w:u w:val="single"/>
        </w:rPr>
      </w:pPr>
      <w:r w:rsidRPr="00CD00B8">
        <w:rPr>
          <w:rFonts w:ascii="Arial" w:hAnsi="Arial" w:cs="Arial"/>
          <w:b/>
          <w:sz w:val="24"/>
          <w:szCs w:val="24"/>
          <w:u w:val="single"/>
        </w:rPr>
        <w:t>BLOEMFONTEIN</w:t>
      </w:r>
    </w:p>
    <w:p w:rsidR="00A0334D" w:rsidRPr="00CD00B8" w:rsidRDefault="004F7657" w:rsidP="0022551F">
      <w:pPr>
        <w:pBdr>
          <w:bottom w:val="single" w:sz="12" w:space="1" w:color="auto"/>
        </w:pBdr>
        <w:spacing w:after="0" w:line="240" w:lineRule="auto"/>
        <w:rPr>
          <w:rFonts w:ascii="Arial" w:hAnsi="Arial" w:cs="Arial"/>
          <w:b/>
          <w:sz w:val="24"/>
          <w:szCs w:val="24"/>
        </w:rPr>
      </w:pPr>
      <w:r w:rsidRPr="00CD00B8">
        <w:rPr>
          <w:rFonts w:ascii="Arial" w:hAnsi="Arial" w:cs="Arial"/>
          <w:sz w:val="24"/>
          <w:szCs w:val="24"/>
        </w:rPr>
        <w:tab/>
      </w:r>
      <w:r w:rsidR="00A0334D" w:rsidRPr="00CD00B8">
        <w:rPr>
          <w:rFonts w:ascii="Arial" w:hAnsi="Arial" w:cs="Arial"/>
          <w:b/>
          <w:sz w:val="24"/>
          <w:szCs w:val="24"/>
        </w:rPr>
        <w:tab/>
      </w:r>
      <w:r w:rsidR="00A0334D" w:rsidRPr="00CD00B8">
        <w:rPr>
          <w:rFonts w:ascii="Arial" w:hAnsi="Arial" w:cs="Arial"/>
          <w:b/>
          <w:sz w:val="24"/>
          <w:szCs w:val="24"/>
        </w:rPr>
        <w:tab/>
      </w:r>
    </w:p>
    <w:p w:rsidR="00A0334D" w:rsidRPr="00CD00B8" w:rsidRDefault="00A0334D" w:rsidP="0022551F">
      <w:pPr>
        <w:spacing w:after="0" w:line="240" w:lineRule="auto"/>
        <w:contextualSpacing/>
        <w:jc w:val="both"/>
        <w:rPr>
          <w:rFonts w:ascii="Arial" w:hAnsi="Arial" w:cs="Arial"/>
          <w:b/>
          <w:sz w:val="24"/>
          <w:szCs w:val="24"/>
          <w:u w:val="single"/>
        </w:rPr>
      </w:pPr>
    </w:p>
    <w:p w:rsidR="00A0334D" w:rsidRPr="00CD00B8" w:rsidRDefault="00A0334D" w:rsidP="0022551F">
      <w:pPr>
        <w:spacing w:after="0" w:line="240" w:lineRule="auto"/>
        <w:contextualSpacing/>
        <w:jc w:val="both"/>
        <w:rPr>
          <w:rFonts w:ascii="Arial" w:hAnsi="Arial" w:cs="Arial"/>
          <w:sz w:val="24"/>
          <w:szCs w:val="24"/>
        </w:rPr>
      </w:pPr>
      <w:r w:rsidRPr="00CD00B8">
        <w:rPr>
          <w:rFonts w:ascii="Arial" w:hAnsi="Arial" w:cs="Arial"/>
          <w:b/>
          <w:sz w:val="24"/>
          <w:szCs w:val="24"/>
          <w:u w:val="single"/>
        </w:rPr>
        <w:t>HEARD ON:</w:t>
      </w:r>
      <w:r w:rsidRPr="00CD00B8">
        <w:rPr>
          <w:rFonts w:ascii="Arial" w:hAnsi="Arial" w:cs="Arial"/>
          <w:b/>
          <w:sz w:val="24"/>
          <w:szCs w:val="24"/>
        </w:rPr>
        <w:tab/>
      </w:r>
      <w:r w:rsidRPr="00CD00B8">
        <w:rPr>
          <w:rFonts w:ascii="Arial" w:hAnsi="Arial" w:cs="Arial"/>
          <w:b/>
          <w:sz w:val="24"/>
          <w:szCs w:val="24"/>
        </w:rPr>
        <w:tab/>
      </w:r>
      <w:r w:rsidR="00514105" w:rsidRPr="00CD00B8">
        <w:rPr>
          <w:rFonts w:ascii="Arial" w:hAnsi="Arial" w:cs="Arial"/>
          <w:b/>
          <w:sz w:val="24"/>
          <w:szCs w:val="24"/>
        </w:rPr>
        <w:tab/>
      </w:r>
      <w:r w:rsidR="00FD1DFD" w:rsidRPr="00CD00B8">
        <w:rPr>
          <w:rFonts w:ascii="Arial" w:hAnsi="Arial" w:cs="Arial"/>
          <w:b/>
          <w:sz w:val="24"/>
          <w:szCs w:val="24"/>
        </w:rPr>
        <w:tab/>
      </w:r>
      <w:r w:rsidR="00073A3B" w:rsidRPr="00CD00B8">
        <w:rPr>
          <w:rFonts w:ascii="Arial" w:hAnsi="Arial" w:cs="Arial"/>
          <w:sz w:val="24"/>
          <w:szCs w:val="24"/>
        </w:rPr>
        <w:t>31 AUGUST 2023</w:t>
      </w:r>
    </w:p>
    <w:p w:rsidR="00514105" w:rsidRPr="00CD00B8" w:rsidRDefault="00514105" w:rsidP="0022551F">
      <w:pPr>
        <w:spacing w:after="0" w:line="240" w:lineRule="auto"/>
        <w:contextualSpacing/>
        <w:jc w:val="both"/>
        <w:rPr>
          <w:rFonts w:ascii="Arial" w:hAnsi="Arial" w:cs="Arial"/>
          <w:sz w:val="24"/>
          <w:szCs w:val="24"/>
        </w:rPr>
      </w:pPr>
    </w:p>
    <w:p w:rsidR="00514105" w:rsidRPr="00CD00B8" w:rsidRDefault="00514105" w:rsidP="0022551F">
      <w:pPr>
        <w:spacing w:after="0" w:line="240" w:lineRule="auto"/>
        <w:contextualSpacing/>
        <w:jc w:val="both"/>
        <w:rPr>
          <w:rFonts w:ascii="Arial" w:hAnsi="Arial" w:cs="Arial"/>
          <w:b/>
          <w:sz w:val="24"/>
          <w:szCs w:val="24"/>
        </w:rPr>
      </w:pPr>
      <w:r w:rsidRPr="00CD00B8">
        <w:rPr>
          <w:rFonts w:ascii="Arial" w:hAnsi="Arial" w:cs="Arial"/>
          <w:sz w:val="24"/>
          <w:szCs w:val="24"/>
        </w:rPr>
        <w:t>___________________________________________________________________</w:t>
      </w:r>
    </w:p>
    <w:p w:rsidR="00A0334D" w:rsidRPr="00CD00B8" w:rsidRDefault="00A0334D" w:rsidP="0022551F">
      <w:pPr>
        <w:spacing w:after="0" w:line="240" w:lineRule="auto"/>
        <w:contextualSpacing/>
        <w:jc w:val="both"/>
        <w:rPr>
          <w:rFonts w:ascii="Arial" w:hAnsi="Arial" w:cs="Arial"/>
          <w:b/>
          <w:sz w:val="24"/>
          <w:szCs w:val="24"/>
        </w:rPr>
      </w:pPr>
    </w:p>
    <w:p w:rsidR="0014277B" w:rsidRPr="00CD00B8" w:rsidRDefault="00A0334D" w:rsidP="0022551F">
      <w:pPr>
        <w:spacing w:line="240" w:lineRule="auto"/>
        <w:rPr>
          <w:rFonts w:ascii="Arial" w:hAnsi="Arial" w:cs="Arial"/>
          <w:sz w:val="24"/>
          <w:szCs w:val="24"/>
        </w:rPr>
      </w:pPr>
      <w:r w:rsidRPr="00CD00B8">
        <w:rPr>
          <w:rFonts w:ascii="Arial" w:hAnsi="Arial" w:cs="Arial"/>
          <w:b/>
          <w:sz w:val="24"/>
          <w:szCs w:val="24"/>
          <w:u w:val="single"/>
        </w:rPr>
        <w:t>JUDGMENT BY:</w:t>
      </w:r>
      <w:r w:rsidRPr="00CD00B8">
        <w:rPr>
          <w:rFonts w:ascii="Arial" w:hAnsi="Arial" w:cs="Arial"/>
          <w:b/>
          <w:sz w:val="24"/>
          <w:szCs w:val="24"/>
        </w:rPr>
        <w:tab/>
      </w:r>
      <w:r w:rsidRPr="00CD00B8">
        <w:rPr>
          <w:rFonts w:ascii="Arial" w:hAnsi="Arial" w:cs="Arial"/>
          <w:b/>
          <w:sz w:val="24"/>
          <w:szCs w:val="24"/>
        </w:rPr>
        <w:tab/>
      </w:r>
      <w:r w:rsidR="00FD1DFD" w:rsidRPr="00CD00B8">
        <w:rPr>
          <w:rFonts w:ascii="Arial" w:hAnsi="Arial" w:cs="Arial"/>
          <w:b/>
          <w:sz w:val="24"/>
          <w:szCs w:val="24"/>
        </w:rPr>
        <w:tab/>
      </w:r>
      <w:r w:rsidR="00514105" w:rsidRPr="00CD00B8">
        <w:rPr>
          <w:rFonts w:ascii="Arial" w:hAnsi="Arial" w:cs="Arial"/>
          <w:sz w:val="24"/>
          <w:szCs w:val="24"/>
        </w:rPr>
        <w:t xml:space="preserve">DANISO, </w:t>
      </w:r>
      <w:r w:rsidR="0014277B" w:rsidRPr="00CD00B8">
        <w:rPr>
          <w:rFonts w:ascii="Arial" w:hAnsi="Arial" w:cs="Arial"/>
          <w:sz w:val="24"/>
          <w:szCs w:val="24"/>
        </w:rPr>
        <w:t>J</w:t>
      </w:r>
    </w:p>
    <w:p w:rsidR="00A0334D" w:rsidRPr="00CD00B8" w:rsidRDefault="00A0334D" w:rsidP="0022551F">
      <w:pPr>
        <w:pBdr>
          <w:bottom w:val="single" w:sz="6" w:space="5" w:color="auto"/>
        </w:pBdr>
        <w:spacing w:after="0" w:line="240" w:lineRule="auto"/>
        <w:contextualSpacing/>
        <w:jc w:val="both"/>
        <w:rPr>
          <w:rFonts w:ascii="Arial" w:hAnsi="Arial" w:cs="Arial"/>
          <w:b/>
          <w:sz w:val="24"/>
          <w:szCs w:val="24"/>
        </w:rPr>
      </w:pPr>
    </w:p>
    <w:p w:rsidR="00A0334D" w:rsidRPr="00CD00B8" w:rsidRDefault="00A0334D" w:rsidP="0022551F">
      <w:pPr>
        <w:spacing w:after="0" w:line="240" w:lineRule="auto"/>
        <w:contextualSpacing/>
        <w:jc w:val="both"/>
        <w:rPr>
          <w:rFonts w:ascii="Arial" w:hAnsi="Arial" w:cs="Arial"/>
          <w:b/>
          <w:sz w:val="24"/>
          <w:szCs w:val="24"/>
        </w:rPr>
      </w:pPr>
    </w:p>
    <w:p w:rsidR="00AA223A" w:rsidRPr="00CD00B8" w:rsidRDefault="00A0334D" w:rsidP="0022551F">
      <w:pPr>
        <w:spacing w:line="240" w:lineRule="auto"/>
        <w:jc w:val="both"/>
        <w:rPr>
          <w:rFonts w:ascii="Arial" w:hAnsi="Arial" w:cs="Arial"/>
          <w:sz w:val="24"/>
          <w:szCs w:val="24"/>
        </w:rPr>
      </w:pPr>
      <w:r w:rsidRPr="00CD00B8">
        <w:rPr>
          <w:rFonts w:ascii="Arial" w:hAnsi="Arial" w:cs="Arial"/>
          <w:b/>
          <w:sz w:val="24"/>
          <w:szCs w:val="24"/>
          <w:u w:val="single"/>
        </w:rPr>
        <w:t>DELIVERED ON:</w:t>
      </w:r>
      <w:r w:rsidRPr="00CD00B8">
        <w:rPr>
          <w:rFonts w:ascii="Arial" w:hAnsi="Arial" w:cs="Arial"/>
          <w:b/>
          <w:sz w:val="24"/>
          <w:szCs w:val="24"/>
        </w:rPr>
        <w:tab/>
      </w:r>
      <w:r w:rsidR="00073A3B" w:rsidRPr="00CD00B8">
        <w:rPr>
          <w:rFonts w:ascii="Arial" w:hAnsi="Arial" w:cs="Arial"/>
          <w:b/>
          <w:sz w:val="24"/>
          <w:szCs w:val="24"/>
        </w:rPr>
        <w:tab/>
      </w:r>
      <w:r w:rsidR="00073A3B" w:rsidRPr="00CD00B8">
        <w:rPr>
          <w:rFonts w:ascii="Arial" w:hAnsi="Arial" w:cs="Arial"/>
          <w:b/>
          <w:sz w:val="24"/>
          <w:szCs w:val="24"/>
        </w:rPr>
        <w:tab/>
      </w:r>
      <w:r w:rsidR="00A16A0D" w:rsidRPr="00CD00B8">
        <w:rPr>
          <w:rFonts w:ascii="Arial" w:hAnsi="Arial" w:cs="Arial"/>
          <w:sz w:val="24"/>
          <w:szCs w:val="24"/>
        </w:rPr>
        <w:t>1</w:t>
      </w:r>
      <w:r w:rsidR="0082765E" w:rsidRPr="00CD00B8">
        <w:rPr>
          <w:rFonts w:ascii="Arial" w:hAnsi="Arial" w:cs="Arial"/>
          <w:sz w:val="24"/>
          <w:szCs w:val="24"/>
        </w:rPr>
        <w:t>8</w:t>
      </w:r>
      <w:r w:rsidR="00A16A0D" w:rsidRPr="00CD00B8">
        <w:rPr>
          <w:rFonts w:ascii="Arial" w:hAnsi="Arial" w:cs="Arial"/>
          <w:sz w:val="24"/>
          <w:szCs w:val="24"/>
        </w:rPr>
        <w:t xml:space="preserve"> </w:t>
      </w:r>
      <w:r w:rsidR="00073A3B" w:rsidRPr="00CD00B8">
        <w:rPr>
          <w:rFonts w:ascii="Arial" w:hAnsi="Arial" w:cs="Arial"/>
          <w:sz w:val="24"/>
          <w:szCs w:val="24"/>
        </w:rPr>
        <w:t>DECEMBER 2023</w:t>
      </w:r>
      <w:r w:rsidR="0056239B" w:rsidRPr="00CD00B8">
        <w:rPr>
          <w:rFonts w:ascii="Arial" w:hAnsi="Arial" w:cs="Arial"/>
          <w:sz w:val="24"/>
          <w:szCs w:val="24"/>
          <w:shd w:val="clear" w:color="auto" w:fill="FFFFFF"/>
        </w:rPr>
        <w:t xml:space="preserve"> </w:t>
      </w:r>
    </w:p>
    <w:p w:rsidR="00A0334D" w:rsidRPr="00CD00B8" w:rsidRDefault="00A0334D" w:rsidP="0022551F">
      <w:pPr>
        <w:pBdr>
          <w:bottom w:val="single" w:sz="12" w:space="1" w:color="auto"/>
        </w:pBdr>
        <w:spacing w:after="0" w:line="240" w:lineRule="auto"/>
        <w:ind w:left="851" w:hanging="851"/>
        <w:jc w:val="both"/>
        <w:rPr>
          <w:rFonts w:ascii="Arial" w:hAnsi="Arial" w:cs="Arial"/>
          <w:sz w:val="24"/>
          <w:szCs w:val="24"/>
        </w:rPr>
      </w:pPr>
    </w:p>
    <w:p w:rsidR="0056239B" w:rsidRPr="00CD00B8" w:rsidRDefault="0056239B" w:rsidP="0022551F">
      <w:pPr>
        <w:spacing w:after="0" w:line="240" w:lineRule="auto"/>
        <w:ind w:left="720" w:hanging="720"/>
        <w:jc w:val="both"/>
        <w:rPr>
          <w:rFonts w:ascii="Arial" w:hAnsi="Arial" w:cs="Arial"/>
          <w:sz w:val="24"/>
          <w:szCs w:val="24"/>
        </w:rPr>
      </w:pPr>
    </w:p>
    <w:p w:rsidR="00AA3C68" w:rsidRPr="00CD00B8" w:rsidRDefault="0062376C" w:rsidP="001822D7">
      <w:pPr>
        <w:spacing w:after="0" w:line="360" w:lineRule="auto"/>
        <w:ind w:left="720" w:hanging="720"/>
        <w:jc w:val="both"/>
        <w:rPr>
          <w:rFonts w:ascii="Arial" w:hAnsi="Arial" w:cs="Arial"/>
          <w:sz w:val="24"/>
          <w:szCs w:val="24"/>
        </w:rPr>
      </w:pPr>
      <w:r w:rsidRPr="00CD00B8">
        <w:rPr>
          <w:rFonts w:ascii="Arial" w:hAnsi="Arial" w:cs="Arial"/>
          <w:sz w:val="24"/>
          <w:szCs w:val="24"/>
        </w:rPr>
        <w:t xml:space="preserve"> </w:t>
      </w:r>
      <w:r w:rsidR="008E165D" w:rsidRPr="00CD00B8">
        <w:rPr>
          <w:rFonts w:ascii="Arial" w:hAnsi="Arial" w:cs="Arial"/>
          <w:sz w:val="24"/>
          <w:szCs w:val="24"/>
        </w:rPr>
        <w:t>[1]</w:t>
      </w:r>
      <w:r w:rsidR="008E165D" w:rsidRPr="00CD00B8">
        <w:rPr>
          <w:rFonts w:ascii="Arial" w:hAnsi="Arial" w:cs="Arial"/>
          <w:sz w:val="24"/>
          <w:szCs w:val="24"/>
        </w:rPr>
        <w:tab/>
      </w:r>
      <w:r w:rsidR="00B74053" w:rsidRPr="00CD00B8">
        <w:rPr>
          <w:rFonts w:ascii="Arial" w:hAnsi="Arial" w:cs="Arial"/>
          <w:sz w:val="24"/>
          <w:szCs w:val="24"/>
        </w:rPr>
        <w:t xml:space="preserve">During February 2015 and June 2019 the applicant and Mr. </w:t>
      </w:r>
      <w:proofErr w:type="spellStart"/>
      <w:r w:rsidR="00B74053" w:rsidRPr="00CD00B8">
        <w:rPr>
          <w:rFonts w:ascii="Arial" w:hAnsi="Arial" w:cs="Arial"/>
          <w:sz w:val="24"/>
          <w:szCs w:val="24"/>
        </w:rPr>
        <w:t>Andries</w:t>
      </w:r>
      <w:proofErr w:type="spellEnd"/>
      <w:r w:rsidR="00B74053" w:rsidRPr="00CD00B8">
        <w:rPr>
          <w:rFonts w:ascii="Arial" w:hAnsi="Arial" w:cs="Arial"/>
          <w:sz w:val="24"/>
          <w:szCs w:val="24"/>
        </w:rPr>
        <w:t xml:space="preserve"> Smith </w:t>
      </w:r>
      <w:proofErr w:type="spellStart"/>
      <w:r w:rsidR="00B74053" w:rsidRPr="00CD00B8">
        <w:rPr>
          <w:rFonts w:ascii="Arial" w:hAnsi="Arial" w:cs="Arial"/>
          <w:sz w:val="24"/>
          <w:szCs w:val="24"/>
        </w:rPr>
        <w:t>Myburgh</w:t>
      </w:r>
      <w:proofErr w:type="spellEnd"/>
      <w:r w:rsidR="00B74053" w:rsidRPr="00CD00B8">
        <w:rPr>
          <w:rFonts w:ascii="Arial" w:hAnsi="Arial" w:cs="Arial"/>
          <w:sz w:val="24"/>
          <w:szCs w:val="24"/>
        </w:rPr>
        <w:t xml:space="preserve"> (the deceased) concluded three credit agreements </w:t>
      </w:r>
      <w:r w:rsidR="0082765E" w:rsidRPr="00CD00B8">
        <w:rPr>
          <w:rFonts w:ascii="Arial" w:hAnsi="Arial" w:cs="Arial"/>
          <w:sz w:val="24"/>
          <w:szCs w:val="24"/>
        </w:rPr>
        <w:t xml:space="preserve">involving two loans totalling the amount of R4 600 000.00 and an overdraft facility in the amount of </w:t>
      </w:r>
      <w:r w:rsidR="0082765E" w:rsidRPr="00CD00B8">
        <w:rPr>
          <w:rFonts w:ascii="Arial" w:hAnsi="Arial" w:cs="Arial"/>
          <w:sz w:val="24"/>
          <w:szCs w:val="24"/>
        </w:rPr>
        <w:lastRenderedPageBreak/>
        <w:t xml:space="preserve">R120 000.00. The credit agreements were </w:t>
      </w:r>
      <w:r w:rsidR="0022551F" w:rsidRPr="00CD00B8">
        <w:rPr>
          <w:rFonts w:ascii="Arial" w:hAnsi="Arial" w:cs="Arial"/>
          <w:sz w:val="24"/>
          <w:szCs w:val="24"/>
        </w:rPr>
        <w:t>s</w:t>
      </w:r>
      <w:r w:rsidR="0022551F" w:rsidRPr="00CD00B8">
        <w:rPr>
          <w:rFonts w:ascii="Arial" w:hAnsi="Arial" w:cs="Arial"/>
          <w:sz w:val="24"/>
          <w:szCs w:val="24"/>
          <w:shd w:val="clear" w:color="auto" w:fill="FFFFFF"/>
        </w:rPr>
        <w:t xml:space="preserve">ecured by mortgage bonds </w:t>
      </w:r>
      <w:r w:rsidR="0082765E" w:rsidRPr="00CD00B8">
        <w:rPr>
          <w:rFonts w:ascii="Arial" w:hAnsi="Arial" w:cs="Arial"/>
          <w:sz w:val="24"/>
          <w:szCs w:val="24"/>
        </w:rPr>
        <w:t xml:space="preserve">and repayable </w:t>
      </w:r>
      <w:r w:rsidR="002D25B5" w:rsidRPr="00CD00B8">
        <w:rPr>
          <w:rFonts w:ascii="Arial" w:hAnsi="Arial" w:cs="Arial"/>
          <w:sz w:val="24"/>
          <w:szCs w:val="24"/>
        </w:rPr>
        <w:t>by way of monthly instalments. T</w:t>
      </w:r>
      <w:r w:rsidR="0022551F" w:rsidRPr="00CD00B8">
        <w:rPr>
          <w:rFonts w:ascii="Arial" w:hAnsi="Arial" w:cs="Arial"/>
          <w:sz w:val="24"/>
          <w:szCs w:val="24"/>
        </w:rPr>
        <w:t xml:space="preserve">he deceased </w:t>
      </w:r>
      <w:r w:rsidR="0022551F" w:rsidRPr="00CD00B8">
        <w:rPr>
          <w:rFonts w:ascii="Arial" w:hAnsi="Arial" w:cs="Arial"/>
          <w:sz w:val="24"/>
          <w:szCs w:val="24"/>
          <w:shd w:val="clear" w:color="auto" w:fill="FFFFFF"/>
        </w:rPr>
        <w:t xml:space="preserve">breached the terms of the credit agreements by failing to make </w:t>
      </w:r>
      <w:r w:rsidR="002D25B5" w:rsidRPr="00CD00B8">
        <w:rPr>
          <w:rFonts w:ascii="Arial" w:hAnsi="Arial" w:cs="Arial"/>
          <w:sz w:val="24"/>
          <w:szCs w:val="24"/>
          <w:shd w:val="clear" w:color="auto" w:fill="FFFFFF"/>
        </w:rPr>
        <w:t xml:space="preserve">the required </w:t>
      </w:r>
      <w:r w:rsidR="0022551F" w:rsidRPr="00CD00B8">
        <w:rPr>
          <w:rFonts w:ascii="Arial" w:hAnsi="Arial" w:cs="Arial"/>
          <w:sz w:val="24"/>
          <w:szCs w:val="24"/>
          <w:shd w:val="clear" w:color="auto" w:fill="FFFFFF"/>
        </w:rPr>
        <w:t xml:space="preserve">monthly instalments as repayment of the </w:t>
      </w:r>
      <w:r w:rsidR="00DA49CC" w:rsidRPr="00CD00B8">
        <w:rPr>
          <w:rFonts w:ascii="Arial" w:hAnsi="Arial" w:cs="Arial"/>
          <w:sz w:val="24"/>
          <w:szCs w:val="24"/>
          <w:shd w:val="clear" w:color="auto" w:fill="FFFFFF"/>
        </w:rPr>
        <w:t xml:space="preserve">loan and the overdraft facility as a result on </w:t>
      </w:r>
      <w:r w:rsidR="00BD2955" w:rsidRPr="00CD00B8">
        <w:rPr>
          <w:rFonts w:ascii="Arial" w:hAnsi="Arial" w:cs="Arial"/>
          <w:sz w:val="24"/>
          <w:szCs w:val="24"/>
        </w:rPr>
        <w:t>17 September 2021</w:t>
      </w:r>
      <w:r w:rsidR="00B74053" w:rsidRPr="00CD00B8">
        <w:rPr>
          <w:rFonts w:ascii="Arial" w:hAnsi="Arial" w:cs="Arial"/>
          <w:sz w:val="24"/>
          <w:szCs w:val="24"/>
        </w:rPr>
        <w:t xml:space="preserve">, </w:t>
      </w:r>
      <w:r w:rsidR="001A6F81" w:rsidRPr="00CD00B8">
        <w:rPr>
          <w:rFonts w:ascii="Arial" w:hAnsi="Arial" w:cs="Arial"/>
          <w:sz w:val="24"/>
          <w:szCs w:val="24"/>
        </w:rPr>
        <w:t xml:space="preserve">the </w:t>
      </w:r>
      <w:r w:rsidR="001822D7" w:rsidRPr="00CD00B8">
        <w:rPr>
          <w:rFonts w:ascii="Arial" w:hAnsi="Arial" w:cs="Arial"/>
          <w:sz w:val="24"/>
          <w:szCs w:val="24"/>
        </w:rPr>
        <w:t xml:space="preserve">deceased was declared to be over-indebted pursuant to an order (“debt review order”) granted by the Magistrate Court, </w:t>
      </w:r>
      <w:proofErr w:type="spellStart"/>
      <w:r w:rsidR="001822D7" w:rsidRPr="00CD00B8">
        <w:rPr>
          <w:rFonts w:ascii="Arial" w:hAnsi="Arial" w:cs="Arial"/>
          <w:sz w:val="24"/>
          <w:szCs w:val="24"/>
        </w:rPr>
        <w:t>Koffiefontein</w:t>
      </w:r>
      <w:proofErr w:type="spellEnd"/>
      <w:r w:rsidR="001822D7" w:rsidRPr="00CD00B8">
        <w:rPr>
          <w:rFonts w:ascii="Arial" w:hAnsi="Arial" w:cs="Arial"/>
          <w:sz w:val="24"/>
          <w:szCs w:val="24"/>
        </w:rPr>
        <w:t xml:space="preserve"> in terms of section 87 (1) of the National Credit Act, 34 of 2005 (“The NCA”).  </w:t>
      </w:r>
    </w:p>
    <w:p w:rsidR="00AA3C68" w:rsidRPr="00CD00B8" w:rsidRDefault="00AA3C68" w:rsidP="001822D7">
      <w:pPr>
        <w:spacing w:after="0" w:line="360" w:lineRule="auto"/>
        <w:ind w:left="720" w:hanging="720"/>
        <w:jc w:val="both"/>
        <w:rPr>
          <w:rFonts w:ascii="Arial" w:hAnsi="Arial" w:cs="Arial"/>
          <w:sz w:val="24"/>
          <w:szCs w:val="24"/>
        </w:rPr>
      </w:pPr>
    </w:p>
    <w:p w:rsidR="001822D7" w:rsidRPr="00CD00B8" w:rsidRDefault="00AA3C68" w:rsidP="001822D7">
      <w:pPr>
        <w:spacing w:after="0" w:line="360" w:lineRule="auto"/>
        <w:ind w:left="720" w:hanging="720"/>
        <w:jc w:val="both"/>
        <w:rPr>
          <w:rFonts w:ascii="Arial" w:hAnsi="Arial" w:cs="Arial"/>
          <w:sz w:val="24"/>
          <w:szCs w:val="24"/>
        </w:rPr>
      </w:pPr>
      <w:r w:rsidRPr="00CD00B8">
        <w:rPr>
          <w:rFonts w:ascii="Arial" w:hAnsi="Arial" w:cs="Arial"/>
          <w:sz w:val="24"/>
          <w:szCs w:val="24"/>
        </w:rPr>
        <w:t>[2]</w:t>
      </w:r>
      <w:r w:rsidRPr="00CD00B8">
        <w:rPr>
          <w:rFonts w:ascii="Arial" w:hAnsi="Arial" w:cs="Arial"/>
          <w:sz w:val="24"/>
          <w:szCs w:val="24"/>
        </w:rPr>
        <w:tab/>
      </w:r>
      <w:r w:rsidR="001822D7" w:rsidRPr="00CD00B8">
        <w:rPr>
          <w:rFonts w:ascii="Arial" w:hAnsi="Arial" w:cs="Arial"/>
          <w:sz w:val="24"/>
          <w:szCs w:val="24"/>
        </w:rPr>
        <w:t xml:space="preserve">In terms of the said order, the deceased’s </w:t>
      </w:r>
      <w:r w:rsidR="00B74053" w:rsidRPr="00CD00B8">
        <w:rPr>
          <w:rFonts w:ascii="Arial" w:hAnsi="Arial" w:cs="Arial"/>
          <w:sz w:val="24"/>
          <w:szCs w:val="24"/>
        </w:rPr>
        <w:t xml:space="preserve">debts </w:t>
      </w:r>
      <w:r w:rsidR="001822D7" w:rsidRPr="00CD00B8">
        <w:rPr>
          <w:rFonts w:ascii="Arial" w:hAnsi="Arial" w:cs="Arial"/>
          <w:sz w:val="24"/>
          <w:szCs w:val="24"/>
        </w:rPr>
        <w:t xml:space="preserve">including the applicant’s credit agreements </w:t>
      </w:r>
      <w:r w:rsidR="00B74053" w:rsidRPr="00CD00B8">
        <w:rPr>
          <w:rFonts w:ascii="Arial" w:hAnsi="Arial" w:cs="Arial"/>
          <w:sz w:val="24"/>
          <w:szCs w:val="24"/>
        </w:rPr>
        <w:t>were re-arranged with the effect that the instalments repayable were reduced</w:t>
      </w:r>
      <w:r w:rsidR="0092002F" w:rsidRPr="00CD00B8">
        <w:rPr>
          <w:rFonts w:ascii="Arial" w:hAnsi="Arial" w:cs="Arial"/>
          <w:sz w:val="24"/>
          <w:szCs w:val="24"/>
        </w:rPr>
        <w:t>, t</w:t>
      </w:r>
      <w:r w:rsidR="00B74053" w:rsidRPr="00CD00B8">
        <w:rPr>
          <w:rFonts w:ascii="Arial" w:hAnsi="Arial" w:cs="Arial"/>
          <w:sz w:val="24"/>
          <w:szCs w:val="24"/>
        </w:rPr>
        <w:t>he repayment periods were extended</w:t>
      </w:r>
      <w:r w:rsidRPr="00CD00B8">
        <w:rPr>
          <w:rFonts w:ascii="Arial" w:hAnsi="Arial" w:cs="Arial"/>
          <w:sz w:val="24"/>
          <w:szCs w:val="24"/>
        </w:rPr>
        <w:t xml:space="preserve"> for </w:t>
      </w:r>
      <w:r w:rsidR="0092002F" w:rsidRPr="00CD00B8">
        <w:rPr>
          <w:rFonts w:ascii="Arial" w:hAnsi="Arial" w:cs="Arial"/>
          <w:sz w:val="24"/>
          <w:szCs w:val="24"/>
        </w:rPr>
        <w:t xml:space="preserve">about </w:t>
      </w:r>
      <w:r w:rsidRPr="00CD00B8">
        <w:rPr>
          <w:rFonts w:ascii="Arial" w:hAnsi="Arial" w:cs="Arial"/>
          <w:sz w:val="24"/>
          <w:szCs w:val="24"/>
        </w:rPr>
        <w:t>ninety-three months</w:t>
      </w:r>
      <w:r w:rsidR="0092002F" w:rsidRPr="00CD00B8">
        <w:rPr>
          <w:rFonts w:ascii="Arial" w:hAnsi="Arial" w:cs="Arial"/>
          <w:sz w:val="24"/>
          <w:szCs w:val="24"/>
        </w:rPr>
        <w:t xml:space="preserve"> and a moratorium was placed on the enforcement of the credit agreements</w:t>
      </w:r>
      <w:r w:rsidRPr="00CD00B8">
        <w:rPr>
          <w:rFonts w:ascii="Arial" w:hAnsi="Arial" w:cs="Arial"/>
          <w:sz w:val="24"/>
          <w:szCs w:val="24"/>
        </w:rPr>
        <w:t>. On 25 January 2022, f</w:t>
      </w:r>
      <w:r w:rsidR="001822D7" w:rsidRPr="00CD00B8">
        <w:rPr>
          <w:rFonts w:ascii="Arial" w:hAnsi="Arial" w:cs="Arial"/>
          <w:sz w:val="24"/>
          <w:szCs w:val="24"/>
        </w:rPr>
        <w:t>our months after the debt review order was granted</w:t>
      </w:r>
      <w:r w:rsidRPr="00CD00B8">
        <w:rPr>
          <w:rFonts w:ascii="Arial" w:hAnsi="Arial" w:cs="Arial"/>
          <w:sz w:val="24"/>
          <w:szCs w:val="24"/>
        </w:rPr>
        <w:t xml:space="preserve"> the </w:t>
      </w:r>
      <w:r w:rsidR="001822D7" w:rsidRPr="00CD00B8">
        <w:rPr>
          <w:rFonts w:ascii="Arial" w:hAnsi="Arial" w:cs="Arial"/>
          <w:sz w:val="24"/>
          <w:szCs w:val="24"/>
        </w:rPr>
        <w:t>deceased passed away.</w:t>
      </w:r>
    </w:p>
    <w:p w:rsidR="001822D7" w:rsidRPr="00CD00B8" w:rsidRDefault="001822D7" w:rsidP="00215474">
      <w:pPr>
        <w:spacing w:after="0" w:line="360" w:lineRule="auto"/>
        <w:ind w:left="720" w:hanging="720"/>
        <w:jc w:val="both"/>
        <w:rPr>
          <w:rFonts w:ascii="Arial" w:hAnsi="Arial" w:cs="Arial"/>
          <w:sz w:val="24"/>
          <w:szCs w:val="24"/>
        </w:rPr>
      </w:pPr>
    </w:p>
    <w:p w:rsidR="002609BF" w:rsidRPr="00CD00B8" w:rsidRDefault="006A4238" w:rsidP="002609BF">
      <w:pPr>
        <w:spacing w:after="0" w:line="360" w:lineRule="auto"/>
        <w:ind w:left="720" w:hanging="720"/>
        <w:jc w:val="both"/>
        <w:rPr>
          <w:rFonts w:ascii="Arial" w:hAnsi="Arial" w:cs="Arial"/>
          <w:sz w:val="24"/>
          <w:szCs w:val="24"/>
        </w:rPr>
      </w:pPr>
      <w:r w:rsidRPr="00CD00B8">
        <w:rPr>
          <w:rFonts w:ascii="Arial" w:hAnsi="Arial" w:cs="Arial"/>
          <w:sz w:val="24"/>
          <w:szCs w:val="24"/>
        </w:rPr>
        <w:t>[3]</w:t>
      </w:r>
      <w:r w:rsidRPr="00CD00B8">
        <w:rPr>
          <w:rFonts w:ascii="Arial" w:hAnsi="Arial" w:cs="Arial"/>
          <w:sz w:val="24"/>
          <w:szCs w:val="24"/>
        </w:rPr>
        <w:tab/>
      </w:r>
      <w:r w:rsidR="00F05853" w:rsidRPr="00CD00B8">
        <w:rPr>
          <w:rFonts w:ascii="Arial" w:hAnsi="Arial" w:cs="Arial"/>
          <w:sz w:val="24"/>
          <w:szCs w:val="24"/>
        </w:rPr>
        <w:t xml:space="preserve">Following the death of the deceased, the first respondent was appointed as </w:t>
      </w:r>
      <w:r w:rsidR="00FD673E" w:rsidRPr="00CD00B8">
        <w:rPr>
          <w:rFonts w:ascii="Arial" w:hAnsi="Arial" w:cs="Arial"/>
          <w:sz w:val="24"/>
          <w:szCs w:val="24"/>
        </w:rPr>
        <w:t xml:space="preserve">the </w:t>
      </w:r>
      <w:r w:rsidR="00AA3C68" w:rsidRPr="00CD00B8">
        <w:rPr>
          <w:rFonts w:ascii="Arial" w:hAnsi="Arial" w:cs="Arial"/>
          <w:sz w:val="24"/>
          <w:szCs w:val="24"/>
        </w:rPr>
        <w:t>E</w:t>
      </w:r>
      <w:r w:rsidR="00F05853" w:rsidRPr="00CD00B8">
        <w:rPr>
          <w:rFonts w:ascii="Arial" w:hAnsi="Arial" w:cs="Arial"/>
          <w:sz w:val="24"/>
          <w:szCs w:val="24"/>
        </w:rPr>
        <w:t xml:space="preserve">xecutor of the deceased estate on 14 February 2022. </w:t>
      </w:r>
      <w:r w:rsidR="00F055EC" w:rsidRPr="00CD00B8">
        <w:rPr>
          <w:rFonts w:ascii="Arial" w:hAnsi="Arial" w:cs="Arial"/>
          <w:sz w:val="24"/>
          <w:szCs w:val="24"/>
        </w:rPr>
        <w:t xml:space="preserve">The applicant submitted its claim </w:t>
      </w:r>
      <w:r w:rsidR="00FD673E" w:rsidRPr="00CD00B8">
        <w:rPr>
          <w:rFonts w:ascii="Arial" w:hAnsi="Arial" w:cs="Arial"/>
          <w:sz w:val="24"/>
          <w:szCs w:val="24"/>
        </w:rPr>
        <w:t xml:space="preserve">against the deceased estate </w:t>
      </w:r>
      <w:r w:rsidR="0040796F" w:rsidRPr="00CD00B8">
        <w:rPr>
          <w:rFonts w:ascii="Arial" w:hAnsi="Arial" w:cs="Arial"/>
          <w:sz w:val="24"/>
          <w:szCs w:val="24"/>
        </w:rPr>
        <w:t xml:space="preserve">on 26 May 2022 </w:t>
      </w:r>
      <w:r w:rsidR="00F055EC" w:rsidRPr="00CD00B8">
        <w:rPr>
          <w:rFonts w:ascii="Arial" w:hAnsi="Arial" w:cs="Arial"/>
          <w:sz w:val="24"/>
          <w:szCs w:val="24"/>
        </w:rPr>
        <w:t>however</w:t>
      </w:r>
      <w:r w:rsidR="005F3B85" w:rsidRPr="00CD00B8">
        <w:rPr>
          <w:rFonts w:ascii="Arial" w:hAnsi="Arial" w:cs="Arial"/>
          <w:sz w:val="24"/>
          <w:szCs w:val="24"/>
        </w:rPr>
        <w:t xml:space="preserve">, </w:t>
      </w:r>
      <w:r w:rsidR="00164E84" w:rsidRPr="00CD00B8">
        <w:rPr>
          <w:rFonts w:ascii="Arial" w:hAnsi="Arial" w:cs="Arial"/>
          <w:sz w:val="24"/>
          <w:szCs w:val="24"/>
        </w:rPr>
        <w:t xml:space="preserve">eighteen months from the date of appointment as Executor the </w:t>
      </w:r>
      <w:r w:rsidR="005F3B85" w:rsidRPr="00CD00B8">
        <w:rPr>
          <w:rFonts w:ascii="Arial" w:hAnsi="Arial" w:cs="Arial"/>
          <w:sz w:val="24"/>
          <w:szCs w:val="24"/>
        </w:rPr>
        <w:t xml:space="preserve">first respondent </w:t>
      </w:r>
      <w:r w:rsidR="00F055EC" w:rsidRPr="00CD00B8">
        <w:rPr>
          <w:rFonts w:ascii="Arial" w:hAnsi="Arial" w:cs="Arial"/>
          <w:sz w:val="24"/>
          <w:szCs w:val="24"/>
        </w:rPr>
        <w:t>has still not lodged a liquidation and distribution account</w:t>
      </w:r>
      <w:r w:rsidR="002609BF" w:rsidRPr="00CD00B8">
        <w:rPr>
          <w:rFonts w:ascii="Arial" w:hAnsi="Arial" w:cs="Arial"/>
          <w:sz w:val="24"/>
          <w:szCs w:val="24"/>
        </w:rPr>
        <w:t xml:space="preserve"> nor informed the applicant whether the claim has been accepted or not.</w:t>
      </w:r>
    </w:p>
    <w:p w:rsidR="005F3B85" w:rsidRPr="00CD00B8" w:rsidRDefault="005F3B85" w:rsidP="00215474">
      <w:pPr>
        <w:spacing w:after="0" w:line="360" w:lineRule="auto"/>
        <w:ind w:left="720" w:hanging="720"/>
        <w:jc w:val="both"/>
        <w:rPr>
          <w:rFonts w:ascii="Arial" w:hAnsi="Arial" w:cs="Arial"/>
          <w:sz w:val="24"/>
          <w:szCs w:val="24"/>
        </w:rPr>
      </w:pPr>
    </w:p>
    <w:p w:rsidR="00521FAB" w:rsidRPr="00CD00B8" w:rsidRDefault="00A61CEC" w:rsidP="00822195">
      <w:pPr>
        <w:spacing w:after="0" w:line="360" w:lineRule="auto"/>
        <w:ind w:left="720" w:hanging="720"/>
        <w:jc w:val="both"/>
        <w:rPr>
          <w:rFonts w:ascii="Arial" w:hAnsi="Arial" w:cs="Arial"/>
          <w:sz w:val="24"/>
          <w:szCs w:val="24"/>
        </w:rPr>
      </w:pPr>
      <w:r w:rsidRPr="00CD00B8">
        <w:rPr>
          <w:rFonts w:ascii="Arial" w:hAnsi="Arial" w:cs="Arial"/>
          <w:sz w:val="24"/>
          <w:szCs w:val="24"/>
        </w:rPr>
        <w:t>[</w:t>
      </w:r>
      <w:r w:rsidR="00AA3C68" w:rsidRPr="00CD00B8">
        <w:rPr>
          <w:rFonts w:ascii="Arial" w:hAnsi="Arial" w:cs="Arial"/>
          <w:sz w:val="24"/>
          <w:szCs w:val="24"/>
        </w:rPr>
        <w:t>4</w:t>
      </w:r>
      <w:r w:rsidRPr="00CD00B8">
        <w:rPr>
          <w:rFonts w:ascii="Arial" w:hAnsi="Arial" w:cs="Arial"/>
          <w:sz w:val="24"/>
          <w:szCs w:val="24"/>
        </w:rPr>
        <w:t>]</w:t>
      </w:r>
      <w:r w:rsidRPr="00CD00B8">
        <w:rPr>
          <w:rFonts w:ascii="Arial" w:hAnsi="Arial" w:cs="Arial"/>
          <w:sz w:val="24"/>
          <w:szCs w:val="24"/>
        </w:rPr>
        <w:tab/>
      </w:r>
      <w:r w:rsidR="00FD673E" w:rsidRPr="00CD00B8">
        <w:rPr>
          <w:rFonts w:ascii="Arial" w:hAnsi="Arial" w:cs="Arial"/>
          <w:sz w:val="24"/>
          <w:szCs w:val="24"/>
        </w:rPr>
        <w:t>It is the applicant’s case that</w:t>
      </w:r>
      <w:r w:rsidR="009F19F8" w:rsidRPr="00CD00B8">
        <w:rPr>
          <w:rFonts w:ascii="Arial" w:hAnsi="Arial" w:cs="Arial"/>
          <w:sz w:val="24"/>
          <w:szCs w:val="24"/>
        </w:rPr>
        <w:t xml:space="preserve">, </w:t>
      </w:r>
      <w:r w:rsidR="00AA3C68" w:rsidRPr="00CD00B8">
        <w:rPr>
          <w:rFonts w:ascii="Arial" w:hAnsi="Arial" w:cs="Arial"/>
          <w:sz w:val="24"/>
          <w:szCs w:val="24"/>
        </w:rPr>
        <w:t>the</w:t>
      </w:r>
      <w:r w:rsidR="0040796F" w:rsidRPr="00CD00B8">
        <w:rPr>
          <w:rFonts w:ascii="Arial" w:hAnsi="Arial" w:cs="Arial"/>
          <w:sz w:val="24"/>
          <w:szCs w:val="24"/>
        </w:rPr>
        <w:t xml:space="preserve"> </w:t>
      </w:r>
      <w:r w:rsidR="009F19F8" w:rsidRPr="00CD00B8">
        <w:rPr>
          <w:rFonts w:ascii="Arial" w:hAnsi="Arial" w:cs="Arial"/>
          <w:sz w:val="24"/>
          <w:szCs w:val="24"/>
        </w:rPr>
        <w:t xml:space="preserve">debt </w:t>
      </w:r>
      <w:r w:rsidR="0040796F" w:rsidRPr="00CD00B8">
        <w:rPr>
          <w:rFonts w:ascii="Arial" w:hAnsi="Arial" w:cs="Arial"/>
          <w:sz w:val="24"/>
          <w:szCs w:val="24"/>
        </w:rPr>
        <w:t>review o</w:t>
      </w:r>
      <w:r w:rsidR="001C0252" w:rsidRPr="00CD00B8">
        <w:rPr>
          <w:rFonts w:ascii="Arial" w:hAnsi="Arial" w:cs="Arial"/>
          <w:sz w:val="24"/>
          <w:szCs w:val="24"/>
        </w:rPr>
        <w:t xml:space="preserve">rder </w:t>
      </w:r>
      <w:r w:rsidR="009F19F8" w:rsidRPr="00CD00B8">
        <w:rPr>
          <w:rFonts w:ascii="Arial" w:hAnsi="Arial" w:cs="Arial"/>
          <w:sz w:val="24"/>
          <w:szCs w:val="24"/>
        </w:rPr>
        <w:t>terminate</w:t>
      </w:r>
      <w:r w:rsidR="00AA3C68" w:rsidRPr="00CD00B8">
        <w:rPr>
          <w:rFonts w:ascii="Arial" w:hAnsi="Arial" w:cs="Arial"/>
          <w:sz w:val="24"/>
          <w:szCs w:val="24"/>
        </w:rPr>
        <w:t>d</w:t>
      </w:r>
      <w:r w:rsidR="009F19F8" w:rsidRPr="00CD00B8">
        <w:rPr>
          <w:rFonts w:ascii="Arial" w:hAnsi="Arial" w:cs="Arial"/>
          <w:sz w:val="24"/>
          <w:szCs w:val="24"/>
        </w:rPr>
        <w:t xml:space="preserve"> </w:t>
      </w:r>
      <w:r w:rsidR="009F19F8" w:rsidRPr="00CD00B8">
        <w:rPr>
          <w:rFonts w:ascii="Arial" w:hAnsi="Arial" w:cs="Arial"/>
          <w:i/>
          <w:sz w:val="24"/>
          <w:szCs w:val="24"/>
        </w:rPr>
        <w:t xml:space="preserve">ex </w:t>
      </w:r>
      <w:proofErr w:type="spellStart"/>
      <w:r w:rsidR="009F19F8" w:rsidRPr="00CD00B8">
        <w:rPr>
          <w:rFonts w:ascii="Arial" w:hAnsi="Arial" w:cs="Arial"/>
          <w:i/>
          <w:sz w:val="24"/>
          <w:szCs w:val="24"/>
        </w:rPr>
        <w:t>lege</w:t>
      </w:r>
      <w:proofErr w:type="spellEnd"/>
      <w:r w:rsidR="009F19F8" w:rsidRPr="00CD00B8">
        <w:rPr>
          <w:rFonts w:ascii="Arial" w:hAnsi="Arial" w:cs="Arial"/>
          <w:i/>
          <w:sz w:val="24"/>
          <w:szCs w:val="24"/>
        </w:rPr>
        <w:t xml:space="preserve"> </w:t>
      </w:r>
      <w:r w:rsidR="009F19F8" w:rsidRPr="00CD00B8">
        <w:rPr>
          <w:rFonts w:ascii="Arial" w:hAnsi="Arial" w:cs="Arial"/>
          <w:sz w:val="24"/>
          <w:szCs w:val="24"/>
        </w:rPr>
        <w:t xml:space="preserve">upon the death of </w:t>
      </w:r>
      <w:r w:rsidR="00AA3C68" w:rsidRPr="00CD00B8">
        <w:rPr>
          <w:rFonts w:ascii="Arial" w:hAnsi="Arial" w:cs="Arial"/>
          <w:sz w:val="24"/>
          <w:szCs w:val="24"/>
        </w:rPr>
        <w:t>the deceased t</w:t>
      </w:r>
      <w:r w:rsidR="001C0252" w:rsidRPr="00CD00B8">
        <w:rPr>
          <w:rFonts w:ascii="Arial" w:hAnsi="Arial" w:cs="Arial"/>
          <w:sz w:val="24"/>
          <w:szCs w:val="24"/>
        </w:rPr>
        <w:t xml:space="preserve">herefore, </w:t>
      </w:r>
      <w:r w:rsidR="00822195" w:rsidRPr="00CD00B8">
        <w:rPr>
          <w:rFonts w:ascii="Arial" w:hAnsi="Arial" w:cs="Arial"/>
          <w:sz w:val="24"/>
          <w:szCs w:val="24"/>
        </w:rPr>
        <w:t xml:space="preserve">the </w:t>
      </w:r>
      <w:r w:rsidR="00FD673E" w:rsidRPr="00CD00B8">
        <w:rPr>
          <w:rFonts w:ascii="Arial" w:hAnsi="Arial" w:cs="Arial"/>
          <w:sz w:val="24"/>
          <w:szCs w:val="24"/>
        </w:rPr>
        <w:t>applicant is entitled to enforce the credit agreements and it</w:t>
      </w:r>
      <w:r w:rsidR="00822195" w:rsidRPr="00CD00B8">
        <w:rPr>
          <w:rFonts w:ascii="Arial" w:hAnsi="Arial" w:cs="Arial"/>
          <w:sz w:val="24"/>
          <w:szCs w:val="24"/>
        </w:rPr>
        <w:t xml:space="preserve"> is in that regard that the applicant </w:t>
      </w:r>
      <w:r w:rsidR="00521FAB" w:rsidRPr="00CD00B8">
        <w:rPr>
          <w:rFonts w:ascii="Arial" w:hAnsi="Arial" w:cs="Arial"/>
          <w:sz w:val="24"/>
          <w:szCs w:val="24"/>
        </w:rPr>
        <w:t>has launched this application seeking a</w:t>
      </w:r>
      <w:r w:rsidR="00D856AE" w:rsidRPr="00CD00B8">
        <w:rPr>
          <w:rFonts w:ascii="Arial" w:hAnsi="Arial" w:cs="Arial"/>
          <w:sz w:val="24"/>
          <w:szCs w:val="24"/>
        </w:rPr>
        <w:t xml:space="preserve"> declaratory </w:t>
      </w:r>
      <w:r w:rsidR="00521FAB" w:rsidRPr="00CD00B8">
        <w:rPr>
          <w:rFonts w:ascii="Arial" w:hAnsi="Arial" w:cs="Arial"/>
          <w:sz w:val="24"/>
          <w:szCs w:val="24"/>
        </w:rPr>
        <w:t>order on the following terms:</w:t>
      </w:r>
      <w:r w:rsidR="00174D00" w:rsidRPr="00CD00B8">
        <w:rPr>
          <w:rFonts w:ascii="Arial" w:hAnsi="Arial" w:cs="Arial"/>
          <w:sz w:val="24"/>
          <w:szCs w:val="24"/>
        </w:rPr>
        <w:t xml:space="preserve"> </w:t>
      </w:r>
    </w:p>
    <w:p w:rsidR="00174D00" w:rsidRPr="00CD00B8" w:rsidRDefault="00174D00" w:rsidP="00521FAB">
      <w:pPr>
        <w:pStyle w:val="FootnoteText"/>
        <w:spacing w:line="360" w:lineRule="auto"/>
        <w:ind w:left="2160" w:hanging="720"/>
        <w:jc w:val="both"/>
        <w:rPr>
          <w:rFonts w:ascii="Arial" w:hAnsi="Arial" w:cs="Arial"/>
          <w:i/>
        </w:rPr>
      </w:pPr>
    </w:p>
    <w:p w:rsidR="00822195" w:rsidRPr="00CD00B8" w:rsidRDefault="00521FAB" w:rsidP="00822195">
      <w:pPr>
        <w:pStyle w:val="FootnoteText"/>
        <w:spacing w:line="360" w:lineRule="auto"/>
        <w:ind w:left="2160" w:hanging="720"/>
        <w:jc w:val="both"/>
        <w:rPr>
          <w:rFonts w:ascii="Arial" w:hAnsi="Arial" w:cs="Arial"/>
          <w:i/>
        </w:rPr>
      </w:pPr>
      <w:r w:rsidRPr="00CD00B8">
        <w:rPr>
          <w:rFonts w:ascii="Arial" w:hAnsi="Arial" w:cs="Arial"/>
          <w:i/>
        </w:rPr>
        <w:t>“1.</w:t>
      </w:r>
      <w:r w:rsidR="00D856AE" w:rsidRPr="00CD00B8">
        <w:rPr>
          <w:rFonts w:ascii="Arial" w:hAnsi="Arial" w:cs="Arial"/>
          <w:i/>
        </w:rPr>
        <w:t>1.</w:t>
      </w:r>
      <w:r w:rsidRPr="00CD00B8">
        <w:rPr>
          <w:rFonts w:ascii="Arial" w:hAnsi="Arial" w:cs="Arial"/>
          <w:i/>
        </w:rPr>
        <w:tab/>
      </w:r>
      <w:r w:rsidR="00822195" w:rsidRPr="00CD00B8">
        <w:rPr>
          <w:rFonts w:ascii="Arial" w:hAnsi="Arial" w:cs="Arial"/>
          <w:i/>
        </w:rPr>
        <w:t xml:space="preserve">The debt re-arrangement order granted by Magistrate Van der </w:t>
      </w:r>
      <w:proofErr w:type="spellStart"/>
      <w:r w:rsidR="00822195" w:rsidRPr="00CD00B8">
        <w:rPr>
          <w:rFonts w:ascii="Arial" w:hAnsi="Arial" w:cs="Arial"/>
          <w:i/>
        </w:rPr>
        <w:t>Westhuizen</w:t>
      </w:r>
      <w:proofErr w:type="spellEnd"/>
      <w:r w:rsidR="00822195" w:rsidRPr="00CD00B8">
        <w:rPr>
          <w:rFonts w:ascii="Arial" w:hAnsi="Arial" w:cs="Arial"/>
          <w:i/>
        </w:rPr>
        <w:t xml:space="preserve"> of the Magistrates Court for the district of </w:t>
      </w:r>
      <w:proofErr w:type="spellStart"/>
      <w:r w:rsidR="00822195" w:rsidRPr="00CD00B8">
        <w:rPr>
          <w:rFonts w:ascii="Arial" w:hAnsi="Arial" w:cs="Arial"/>
          <w:i/>
        </w:rPr>
        <w:t>Koffiefontein</w:t>
      </w:r>
      <w:proofErr w:type="spellEnd"/>
      <w:r w:rsidR="00822195" w:rsidRPr="00CD00B8">
        <w:rPr>
          <w:rFonts w:ascii="Arial" w:hAnsi="Arial" w:cs="Arial"/>
          <w:i/>
        </w:rPr>
        <w:t xml:space="preserve">, held at </w:t>
      </w:r>
      <w:proofErr w:type="spellStart"/>
      <w:r w:rsidR="00822195" w:rsidRPr="00CD00B8">
        <w:rPr>
          <w:rFonts w:ascii="Arial" w:hAnsi="Arial" w:cs="Arial"/>
          <w:i/>
        </w:rPr>
        <w:t>Koffiefontein</w:t>
      </w:r>
      <w:proofErr w:type="spellEnd"/>
      <w:r w:rsidR="00822195" w:rsidRPr="00CD00B8">
        <w:rPr>
          <w:rFonts w:ascii="Arial" w:hAnsi="Arial" w:cs="Arial"/>
          <w:i/>
        </w:rPr>
        <w:t xml:space="preserve"> on 17 September 2021, and under civil case number 25/2021 (“the order”), was terminated upon the death of the Late </w:t>
      </w:r>
      <w:proofErr w:type="spellStart"/>
      <w:r w:rsidR="00822195" w:rsidRPr="00CD00B8">
        <w:rPr>
          <w:rFonts w:ascii="Arial" w:hAnsi="Arial" w:cs="Arial"/>
          <w:i/>
        </w:rPr>
        <w:t>Andries</w:t>
      </w:r>
      <w:proofErr w:type="spellEnd"/>
      <w:r w:rsidR="00822195" w:rsidRPr="00CD00B8">
        <w:rPr>
          <w:rFonts w:ascii="Arial" w:hAnsi="Arial" w:cs="Arial"/>
          <w:i/>
        </w:rPr>
        <w:t xml:space="preserve"> Smith </w:t>
      </w:r>
      <w:proofErr w:type="spellStart"/>
      <w:r w:rsidR="00822195" w:rsidRPr="00CD00B8">
        <w:rPr>
          <w:rFonts w:ascii="Arial" w:hAnsi="Arial" w:cs="Arial"/>
          <w:i/>
        </w:rPr>
        <w:t>Myburgh</w:t>
      </w:r>
      <w:proofErr w:type="spellEnd"/>
      <w:r w:rsidR="00822195" w:rsidRPr="00CD00B8">
        <w:rPr>
          <w:rFonts w:ascii="Arial" w:hAnsi="Arial" w:cs="Arial"/>
          <w:i/>
        </w:rPr>
        <w:t xml:space="preserve"> on 25 January 2022 (“the deceased”); and</w:t>
      </w:r>
    </w:p>
    <w:p w:rsidR="00822195" w:rsidRPr="00CD00B8" w:rsidRDefault="00822195" w:rsidP="00822195">
      <w:pPr>
        <w:pStyle w:val="ListParagraph"/>
        <w:spacing w:after="0" w:line="360" w:lineRule="auto"/>
        <w:ind w:left="1440"/>
        <w:jc w:val="both"/>
        <w:rPr>
          <w:rFonts w:ascii="Arial" w:hAnsi="Arial" w:cs="Arial"/>
          <w:i/>
          <w:sz w:val="20"/>
          <w:szCs w:val="20"/>
        </w:rPr>
      </w:pPr>
    </w:p>
    <w:p w:rsidR="00822195" w:rsidRPr="00CD00B8" w:rsidRDefault="00822195" w:rsidP="00B0793C">
      <w:pPr>
        <w:pStyle w:val="ListParagraph"/>
        <w:spacing w:after="0" w:line="360" w:lineRule="auto"/>
        <w:ind w:left="2160" w:hanging="720"/>
        <w:jc w:val="both"/>
        <w:rPr>
          <w:rFonts w:ascii="Arial" w:hAnsi="Arial" w:cs="Arial"/>
          <w:i/>
          <w:sz w:val="20"/>
          <w:szCs w:val="20"/>
        </w:rPr>
      </w:pPr>
      <w:r w:rsidRPr="00CD00B8">
        <w:rPr>
          <w:rFonts w:ascii="Arial" w:hAnsi="Arial" w:cs="Arial"/>
          <w:i/>
          <w:sz w:val="20"/>
          <w:szCs w:val="20"/>
        </w:rPr>
        <w:t>1.2.</w:t>
      </w:r>
      <w:r w:rsidRPr="00CD00B8">
        <w:rPr>
          <w:rFonts w:ascii="Arial" w:hAnsi="Arial" w:cs="Arial"/>
          <w:i/>
          <w:sz w:val="20"/>
          <w:szCs w:val="20"/>
        </w:rPr>
        <w:tab/>
        <w:t xml:space="preserve">The deceased estate, as represented by the first respondent in his nominal capacity as duly appointed executor, is indebted to the applicant in respect of </w:t>
      </w:r>
      <w:r w:rsidRPr="00CD00B8">
        <w:rPr>
          <w:rFonts w:ascii="Arial" w:hAnsi="Arial" w:cs="Arial"/>
          <w:i/>
          <w:sz w:val="20"/>
          <w:szCs w:val="20"/>
        </w:rPr>
        <w:lastRenderedPageBreak/>
        <w:t>three credit facility agreements respectively administered by the applicant under account numbers 4-000-047-452-571, 4-000-047-542-163 and 62283201516, in the amount of R3,163,063.57 as at 1 March 2023 exclusive of such further interest which such amount attracts and that said amount is due, owing and payable to the applicant.</w:t>
      </w:r>
    </w:p>
    <w:p w:rsidR="003E1561" w:rsidRPr="00CD00B8" w:rsidRDefault="003E1561" w:rsidP="00822195">
      <w:pPr>
        <w:spacing w:after="0" w:line="360" w:lineRule="auto"/>
        <w:jc w:val="both"/>
        <w:rPr>
          <w:rFonts w:ascii="Arial" w:hAnsi="Arial" w:cs="Arial"/>
          <w:b/>
          <w:sz w:val="20"/>
          <w:szCs w:val="20"/>
        </w:rPr>
      </w:pPr>
    </w:p>
    <w:p w:rsidR="00822195" w:rsidRPr="00604040" w:rsidRDefault="00604040" w:rsidP="00604040">
      <w:pPr>
        <w:spacing w:after="0" w:line="360" w:lineRule="auto"/>
        <w:ind w:left="1170" w:hanging="360"/>
        <w:jc w:val="both"/>
        <w:rPr>
          <w:rFonts w:ascii="Arial" w:hAnsi="Arial" w:cs="Arial"/>
          <w:i/>
          <w:sz w:val="20"/>
          <w:szCs w:val="20"/>
        </w:rPr>
      </w:pPr>
      <w:r w:rsidRPr="00CD00B8">
        <w:rPr>
          <w:rFonts w:ascii="Arial" w:hAnsi="Arial" w:cs="Arial"/>
          <w:i/>
          <w:sz w:val="20"/>
          <w:szCs w:val="20"/>
        </w:rPr>
        <w:t>2.</w:t>
      </w:r>
      <w:r w:rsidRPr="00CD00B8">
        <w:rPr>
          <w:rFonts w:ascii="Arial" w:hAnsi="Arial" w:cs="Arial"/>
          <w:i/>
          <w:sz w:val="20"/>
          <w:szCs w:val="20"/>
        </w:rPr>
        <w:tab/>
      </w:r>
      <w:r w:rsidR="00822195" w:rsidRPr="00604040">
        <w:rPr>
          <w:rFonts w:ascii="Arial" w:hAnsi="Arial" w:cs="Arial"/>
          <w:i/>
          <w:sz w:val="20"/>
          <w:szCs w:val="20"/>
        </w:rPr>
        <w:t>Alternatively, to prayers 1 and 1.2 above, declaratory orders that:</w:t>
      </w:r>
    </w:p>
    <w:p w:rsidR="00822195" w:rsidRPr="00CD00B8" w:rsidRDefault="00822195" w:rsidP="00822195">
      <w:pPr>
        <w:pStyle w:val="ListParagraph"/>
        <w:spacing w:after="0" w:line="360" w:lineRule="auto"/>
        <w:jc w:val="both"/>
        <w:rPr>
          <w:rFonts w:ascii="Arial" w:hAnsi="Arial" w:cs="Arial"/>
          <w:i/>
          <w:sz w:val="20"/>
          <w:szCs w:val="20"/>
        </w:rPr>
      </w:pPr>
    </w:p>
    <w:p w:rsidR="00822195" w:rsidRPr="00604040" w:rsidRDefault="00604040" w:rsidP="00604040">
      <w:pPr>
        <w:spacing w:after="0" w:line="360" w:lineRule="auto"/>
        <w:ind w:left="1890" w:hanging="720"/>
        <w:jc w:val="both"/>
        <w:rPr>
          <w:rFonts w:ascii="Arial" w:hAnsi="Arial" w:cs="Arial"/>
          <w:i/>
          <w:sz w:val="20"/>
          <w:szCs w:val="20"/>
        </w:rPr>
      </w:pPr>
      <w:r w:rsidRPr="00CD00B8">
        <w:rPr>
          <w:rFonts w:ascii="Arial" w:hAnsi="Arial" w:cs="Arial"/>
          <w:i/>
          <w:sz w:val="20"/>
          <w:szCs w:val="20"/>
        </w:rPr>
        <w:t>2.1.</w:t>
      </w:r>
      <w:r w:rsidRPr="00CD00B8">
        <w:rPr>
          <w:rFonts w:ascii="Arial" w:hAnsi="Arial" w:cs="Arial"/>
          <w:i/>
          <w:sz w:val="20"/>
          <w:szCs w:val="20"/>
        </w:rPr>
        <w:tab/>
      </w:r>
      <w:r w:rsidR="00822195" w:rsidRPr="00604040">
        <w:rPr>
          <w:rFonts w:ascii="Arial" w:hAnsi="Arial" w:cs="Arial"/>
          <w:i/>
          <w:sz w:val="20"/>
          <w:szCs w:val="20"/>
        </w:rPr>
        <w:t>The applicant is entitled to enforce the three credit facility agreements respectively administered by the applicant under account numbers 4-000-047-452-571, 4-000-047-542-163 and 62283201516 against the deceased’s estate, as represented by the first respondent in his nominal capacity as duly appointed executor;</w:t>
      </w:r>
    </w:p>
    <w:p w:rsidR="00822195" w:rsidRPr="00CD00B8" w:rsidRDefault="00822195" w:rsidP="00822195">
      <w:pPr>
        <w:pStyle w:val="ListParagraph"/>
        <w:spacing w:after="0" w:line="360" w:lineRule="auto"/>
        <w:ind w:left="1440"/>
        <w:jc w:val="both"/>
        <w:rPr>
          <w:rFonts w:ascii="Arial" w:hAnsi="Arial" w:cs="Arial"/>
          <w:i/>
          <w:sz w:val="20"/>
          <w:szCs w:val="20"/>
        </w:rPr>
      </w:pPr>
    </w:p>
    <w:p w:rsidR="00822195" w:rsidRPr="00604040" w:rsidRDefault="00604040" w:rsidP="00604040">
      <w:pPr>
        <w:spacing w:after="0" w:line="360" w:lineRule="auto"/>
        <w:ind w:left="1890" w:hanging="720"/>
        <w:jc w:val="both"/>
        <w:rPr>
          <w:rFonts w:ascii="Arial" w:hAnsi="Arial" w:cs="Arial"/>
          <w:i/>
          <w:sz w:val="20"/>
          <w:szCs w:val="20"/>
        </w:rPr>
      </w:pPr>
      <w:r w:rsidRPr="00CD00B8">
        <w:rPr>
          <w:rFonts w:ascii="Arial" w:hAnsi="Arial" w:cs="Arial"/>
          <w:i/>
          <w:sz w:val="20"/>
          <w:szCs w:val="20"/>
        </w:rPr>
        <w:t>2.2.</w:t>
      </w:r>
      <w:r w:rsidRPr="00CD00B8">
        <w:rPr>
          <w:rFonts w:ascii="Arial" w:hAnsi="Arial" w:cs="Arial"/>
          <w:i/>
          <w:sz w:val="20"/>
          <w:szCs w:val="20"/>
        </w:rPr>
        <w:tab/>
      </w:r>
      <w:r w:rsidR="00822195" w:rsidRPr="00604040">
        <w:rPr>
          <w:rFonts w:ascii="Arial" w:hAnsi="Arial" w:cs="Arial"/>
          <w:i/>
          <w:sz w:val="20"/>
          <w:szCs w:val="20"/>
        </w:rPr>
        <w:t>The deceased estate, as represented by the first respondent in his nominal capacity as duly appointed executor, is indebted to the applicant in respect of three credit facility agreements respectively administered by the applicant under account numbers 4-000-047-452-571, 4-000-047-542-163 and 62283201516, in the amount of R3,163,063.57 as at 1 March 2023 exclusive of such further interest such amount attracts and that said amount is due, owing and payable to the applicant.</w:t>
      </w:r>
    </w:p>
    <w:p w:rsidR="00822195" w:rsidRPr="00CD00B8" w:rsidRDefault="00822195" w:rsidP="00822195">
      <w:pPr>
        <w:spacing w:after="0" w:line="360" w:lineRule="auto"/>
        <w:jc w:val="both"/>
        <w:rPr>
          <w:rFonts w:ascii="Arial" w:hAnsi="Arial" w:cs="Arial"/>
          <w:i/>
          <w:sz w:val="20"/>
          <w:szCs w:val="20"/>
        </w:rPr>
      </w:pPr>
    </w:p>
    <w:p w:rsidR="00822195" w:rsidRPr="00604040" w:rsidRDefault="00604040" w:rsidP="00604040">
      <w:pPr>
        <w:spacing w:after="0" w:line="360" w:lineRule="auto"/>
        <w:ind w:left="1170" w:hanging="360"/>
        <w:jc w:val="both"/>
        <w:rPr>
          <w:rFonts w:ascii="Arial" w:hAnsi="Arial" w:cs="Arial"/>
          <w:i/>
          <w:sz w:val="20"/>
          <w:szCs w:val="20"/>
        </w:rPr>
      </w:pPr>
      <w:r w:rsidRPr="00CD00B8">
        <w:rPr>
          <w:rFonts w:ascii="Arial" w:hAnsi="Arial" w:cs="Arial"/>
          <w:i/>
          <w:sz w:val="20"/>
          <w:szCs w:val="20"/>
        </w:rPr>
        <w:t>3.</w:t>
      </w:r>
      <w:r w:rsidRPr="00CD00B8">
        <w:rPr>
          <w:rFonts w:ascii="Arial" w:hAnsi="Arial" w:cs="Arial"/>
          <w:i/>
          <w:sz w:val="20"/>
          <w:szCs w:val="20"/>
        </w:rPr>
        <w:tab/>
      </w:r>
      <w:r w:rsidR="00822195" w:rsidRPr="00604040">
        <w:rPr>
          <w:rFonts w:ascii="Arial" w:hAnsi="Arial" w:cs="Arial"/>
          <w:i/>
          <w:sz w:val="20"/>
          <w:szCs w:val="20"/>
        </w:rPr>
        <w:t>That the general notarial covering bond duly registered as such in favour of the applicant under notarial bond number BN6375/2014 (“the bond”), be perfected to the maximum amount of R600,000.00 plus the additional amount of R120,000.00 as referred to in the bond and to the extent necessary FNB is granted leave in terms of the provisions of sections 88(3)(a) and (b)(ii) of Act 34 of 2005;</w:t>
      </w:r>
    </w:p>
    <w:p w:rsidR="00822195" w:rsidRPr="00CD00B8" w:rsidRDefault="00822195" w:rsidP="00822195">
      <w:pPr>
        <w:pStyle w:val="ListParagraph"/>
        <w:spacing w:after="0" w:line="360" w:lineRule="auto"/>
        <w:jc w:val="both"/>
        <w:rPr>
          <w:rFonts w:ascii="Arial" w:hAnsi="Arial" w:cs="Arial"/>
          <w:i/>
          <w:sz w:val="20"/>
          <w:szCs w:val="20"/>
        </w:rPr>
      </w:pPr>
    </w:p>
    <w:p w:rsidR="00822195" w:rsidRPr="00604040" w:rsidRDefault="00604040" w:rsidP="00604040">
      <w:pPr>
        <w:spacing w:after="0" w:line="360" w:lineRule="auto"/>
        <w:ind w:left="1170" w:hanging="360"/>
        <w:jc w:val="both"/>
        <w:rPr>
          <w:rFonts w:ascii="Arial" w:hAnsi="Arial" w:cs="Arial"/>
          <w:i/>
          <w:sz w:val="20"/>
          <w:szCs w:val="20"/>
        </w:rPr>
      </w:pPr>
      <w:r w:rsidRPr="00CD00B8">
        <w:rPr>
          <w:rFonts w:ascii="Arial" w:hAnsi="Arial" w:cs="Arial"/>
          <w:i/>
          <w:sz w:val="20"/>
          <w:szCs w:val="20"/>
        </w:rPr>
        <w:t>4.</w:t>
      </w:r>
      <w:r w:rsidRPr="00CD00B8">
        <w:rPr>
          <w:rFonts w:ascii="Arial" w:hAnsi="Arial" w:cs="Arial"/>
          <w:i/>
          <w:sz w:val="20"/>
          <w:szCs w:val="20"/>
        </w:rPr>
        <w:tab/>
      </w:r>
      <w:r w:rsidR="00822195" w:rsidRPr="00604040">
        <w:rPr>
          <w:rFonts w:ascii="Arial" w:hAnsi="Arial" w:cs="Arial"/>
          <w:i/>
          <w:sz w:val="20"/>
          <w:szCs w:val="20"/>
        </w:rPr>
        <w:t>That the Sheriff of the Court be authorised to attach all movable assets of the deceased’s estate, as represented by the first respondent in his nominal capacity as duly appointed executor, at the farm “VAN DER MERWESDAM 262”, KOFFIEFONTEIN, FREE STATE PROVINCE and/or wherever such movable assets of the deceased’s estate are situated and to be found;</w:t>
      </w:r>
    </w:p>
    <w:p w:rsidR="00822195" w:rsidRPr="00CD00B8" w:rsidRDefault="00822195" w:rsidP="00822195">
      <w:pPr>
        <w:pStyle w:val="ListParagraph"/>
        <w:rPr>
          <w:rFonts w:ascii="Arial" w:hAnsi="Arial" w:cs="Arial"/>
          <w:i/>
          <w:sz w:val="20"/>
          <w:szCs w:val="20"/>
        </w:rPr>
      </w:pPr>
    </w:p>
    <w:p w:rsidR="00822195" w:rsidRPr="00CD00B8" w:rsidRDefault="00822195" w:rsidP="00822195">
      <w:pPr>
        <w:pStyle w:val="ListParagraph"/>
        <w:spacing w:after="0" w:line="360" w:lineRule="auto"/>
        <w:jc w:val="both"/>
        <w:rPr>
          <w:rFonts w:ascii="Arial" w:hAnsi="Arial" w:cs="Arial"/>
          <w:i/>
          <w:sz w:val="20"/>
          <w:szCs w:val="20"/>
        </w:rPr>
      </w:pPr>
    </w:p>
    <w:p w:rsidR="00822195" w:rsidRPr="00604040" w:rsidRDefault="00604040" w:rsidP="00604040">
      <w:pPr>
        <w:spacing w:after="0" w:line="360" w:lineRule="auto"/>
        <w:ind w:left="1170" w:hanging="360"/>
        <w:jc w:val="both"/>
        <w:rPr>
          <w:rFonts w:ascii="Arial" w:hAnsi="Arial" w:cs="Arial"/>
          <w:i/>
          <w:sz w:val="20"/>
          <w:szCs w:val="20"/>
        </w:rPr>
      </w:pPr>
      <w:r w:rsidRPr="00CD00B8">
        <w:rPr>
          <w:rFonts w:ascii="Arial" w:hAnsi="Arial" w:cs="Arial"/>
          <w:i/>
          <w:sz w:val="20"/>
          <w:szCs w:val="20"/>
        </w:rPr>
        <w:t>5.</w:t>
      </w:r>
      <w:r w:rsidRPr="00CD00B8">
        <w:rPr>
          <w:rFonts w:ascii="Arial" w:hAnsi="Arial" w:cs="Arial"/>
          <w:i/>
          <w:sz w:val="20"/>
          <w:szCs w:val="20"/>
        </w:rPr>
        <w:tab/>
      </w:r>
      <w:r w:rsidR="00822195" w:rsidRPr="00604040">
        <w:rPr>
          <w:rFonts w:ascii="Arial" w:hAnsi="Arial" w:cs="Arial"/>
          <w:i/>
          <w:sz w:val="20"/>
          <w:szCs w:val="20"/>
        </w:rPr>
        <w:t>That the Sheriff of the Court be authorised to hand over such movable assets, attached in terms of this order and under the bond, to the applicant in order for the applicant to keep such movable assets in its possession and under its control as security, pending the finalisation of the administration of the deceased’s estate by the first respondent;</w:t>
      </w:r>
    </w:p>
    <w:p w:rsidR="00822195" w:rsidRPr="00CD00B8" w:rsidRDefault="00822195" w:rsidP="00822195">
      <w:pPr>
        <w:pStyle w:val="ListParagraph"/>
        <w:spacing w:after="0" w:line="360" w:lineRule="auto"/>
        <w:jc w:val="both"/>
        <w:rPr>
          <w:rFonts w:ascii="Arial" w:hAnsi="Arial" w:cs="Arial"/>
          <w:i/>
          <w:sz w:val="20"/>
          <w:szCs w:val="20"/>
        </w:rPr>
      </w:pPr>
    </w:p>
    <w:p w:rsidR="00822195" w:rsidRPr="00604040" w:rsidRDefault="00604040" w:rsidP="00604040">
      <w:pPr>
        <w:spacing w:after="0" w:line="360" w:lineRule="auto"/>
        <w:ind w:left="1170" w:hanging="360"/>
        <w:jc w:val="both"/>
        <w:rPr>
          <w:rFonts w:ascii="Arial" w:hAnsi="Arial" w:cs="Arial"/>
          <w:i/>
          <w:sz w:val="20"/>
          <w:szCs w:val="20"/>
        </w:rPr>
      </w:pPr>
      <w:r w:rsidRPr="00CD00B8">
        <w:rPr>
          <w:rFonts w:ascii="Arial" w:hAnsi="Arial" w:cs="Arial"/>
          <w:i/>
          <w:sz w:val="20"/>
          <w:szCs w:val="20"/>
        </w:rPr>
        <w:lastRenderedPageBreak/>
        <w:t>6.</w:t>
      </w:r>
      <w:r w:rsidRPr="00CD00B8">
        <w:rPr>
          <w:rFonts w:ascii="Arial" w:hAnsi="Arial" w:cs="Arial"/>
          <w:i/>
          <w:sz w:val="20"/>
          <w:szCs w:val="20"/>
        </w:rPr>
        <w:tab/>
      </w:r>
      <w:r w:rsidR="00822195" w:rsidRPr="00604040">
        <w:rPr>
          <w:rFonts w:ascii="Arial" w:hAnsi="Arial" w:cs="Arial"/>
          <w:i/>
          <w:sz w:val="20"/>
          <w:szCs w:val="20"/>
        </w:rPr>
        <w:t xml:space="preserve">That the costs of this application be costs in the deceased estate of the Late </w:t>
      </w:r>
      <w:proofErr w:type="spellStart"/>
      <w:r w:rsidR="00822195" w:rsidRPr="00604040">
        <w:rPr>
          <w:rFonts w:ascii="Arial" w:hAnsi="Arial" w:cs="Arial"/>
          <w:i/>
          <w:sz w:val="20"/>
          <w:szCs w:val="20"/>
        </w:rPr>
        <w:t>Andries</w:t>
      </w:r>
      <w:proofErr w:type="spellEnd"/>
      <w:r w:rsidR="00822195" w:rsidRPr="00604040">
        <w:rPr>
          <w:rFonts w:ascii="Arial" w:hAnsi="Arial" w:cs="Arial"/>
          <w:i/>
          <w:sz w:val="20"/>
          <w:szCs w:val="20"/>
        </w:rPr>
        <w:t xml:space="preserve"> Smith </w:t>
      </w:r>
      <w:proofErr w:type="spellStart"/>
      <w:r w:rsidR="00822195" w:rsidRPr="00604040">
        <w:rPr>
          <w:rFonts w:ascii="Arial" w:hAnsi="Arial" w:cs="Arial"/>
          <w:i/>
          <w:sz w:val="20"/>
          <w:szCs w:val="20"/>
        </w:rPr>
        <w:t>Myburgh</w:t>
      </w:r>
      <w:proofErr w:type="spellEnd"/>
      <w:r w:rsidR="00822195" w:rsidRPr="00604040">
        <w:rPr>
          <w:rFonts w:ascii="Arial" w:hAnsi="Arial" w:cs="Arial"/>
          <w:i/>
          <w:sz w:val="20"/>
          <w:szCs w:val="20"/>
        </w:rPr>
        <w:t>, such costs to include the costs consequent upon the employment of two counsel when used.</w:t>
      </w:r>
      <w:r w:rsidR="00B0793C" w:rsidRPr="00604040">
        <w:rPr>
          <w:rFonts w:ascii="Arial" w:hAnsi="Arial" w:cs="Arial"/>
          <w:i/>
          <w:sz w:val="20"/>
          <w:szCs w:val="20"/>
        </w:rPr>
        <w:t>”</w:t>
      </w:r>
    </w:p>
    <w:p w:rsidR="00DA49CC" w:rsidRPr="00CD00B8" w:rsidRDefault="00DA49CC" w:rsidP="00DA49CC">
      <w:pPr>
        <w:pStyle w:val="ListParagraph"/>
        <w:rPr>
          <w:rFonts w:ascii="Arial" w:hAnsi="Arial" w:cs="Arial"/>
          <w:i/>
          <w:sz w:val="20"/>
          <w:szCs w:val="20"/>
        </w:rPr>
      </w:pPr>
    </w:p>
    <w:p w:rsidR="00DA49CC" w:rsidRPr="00CD00B8" w:rsidRDefault="00DA49CC" w:rsidP="00DA49CC">
      <w:pPr>
        <w:pStyle w:val="ListParagraph"/>
        <w:spacing w:after="0" w:line="360" w:lineRule="auto"/>
        <w:ind w:left="1080"/>
        <w:jc w:val="both"/>
        <w:rPr>
          <w:rFonts w:ascii="Arial" w:hAnsi="Arial" w:cs="Arial"/>
          <w:i/>
          <w:sz w:val="20"/>
          <w:szCs w:val="20"/>
        </w:rPr>
      </w:pPr>
    </w:p>
    <w:p w:rsidR="009F19F8" w:rsidRPr="00CD00B8" w:rsidRDefault="003C5139" w:rsidP="009F19F8">
      <w:pPr>
        <w:pStyle w:val="FootnoteText"/>
        <w:spacing w:line="360" w:lineRule="auto"/>
        <w:ind w:left="720" w:hanging="720"/>
        <w:jc w:val="both"/>
        <w:rPr>
          <w:rFonts w:ascii="Arial" w:hAnsi="Arial" w:cs="Arial"/>
          <w:sz w:val="24"/>
          <w:szCs w:val="24"/>
        </w:rPr>
      </w:pPr>
      <w:r w:rsidRPr="00CD00B8">
        <w:rPr>
          <w:rFonts w:ascii="Arial" w:hAnsi="Arial" w:cs="Arial"/>
          <w:sz w:val="24"/>
          <w:szCs w:val="24"/>
        </w:rPr>
        <w:t>[</w:t>
      </w:r>
      <w:r w:rsidR="0062376C" w:rsidRPr="00CD00B8">
        <w:rPr>
          <w:rFonts w:ascii="Arial" w:hAnsi="Arial" w:cs="Arial"/>
          <w:sz w:val="24"/>
          <w:szCs w:val="24"/>
        </w:rPr>
        <w:t>5</w:t>
      </w:r>
      <w:r w:rsidRPr="00CD00B8">
        <w:rPr>
          <w:rFonts w:ascii="Arial" w:hAnsi="Arial" w:cs="Arial"/>
          <w:sz w:val="24"/>
          <w:szCs w:val="24"/>
        </w:rPr>
        <w:t>]</w:t>
      </w:r>
      <w:r w:rsidRPr="00CD00B8">
        <w:rPr>
          <w:rFonts w:ascii="Arial" w:hAnsi="Arial" w:cs="Arial"/>
          <w:sz w:val="24"/>
          <w:szCs w:val="24"/>
        </w:rPr>
        <w:tab/>
      </w:r>
      <w:r w:rsidR="002609BF" w:rsidRPr="00CD00B8">
        <w:rPr>
          <w:rFonts w:ascii="Arial" w:hAnsi="Arial" w:cs="Arial"/>
          <w:sz w:val="24"/>
          <w:szCs w:val="24"/>
        </w:rPr>
        <w:t xml:space="preserve">The application is directed against the first respondent only. </w:t>
      </w:r>
      <w:r w:rsidR="00C87ADC" w:rsidRPr="00CD00B8">
        <w:rPr>
          <w:rFonts w:ascii="Arial" w:hAnsi="Arial" w:cs="Arial"/>
          <w:sz w:val="24"/>
          <w:szCs w:val="24"/>
        </w:rPr>
        <w:t>It is common cause that</w:t>
      </w:r>
      <w:r w:rsidR="006A7725" w:rsidRPr="00CD00B8">
        <w:rPr>
          <w:rFonts w:ascii="Arial" w:hAnsi="Arial" w:cs="Arial"/>
          <w:sz w:val="24"/>
          <w:szCs w:val="24"/>
        </w:rPr>
        <w:t xml:space="preserve"> </w:t>
      </w:r>
      <w:r w:rsidR="009D79CD" w:rsidRPr="00CD00B8">
        <w:rPr>
          <w:rFonts w:ascii="Arial" w:hAnsi="Arial" w:cs="Arial"/>
          <w:sz w:val="24"/>
          <w:szCs w:val="24"/>
        </w:rPr>
        <w:t>pursuant to the demise of the deceased,</w:t>
      </w:r>
      <w:r w:rsidR="00985426" w:rsidRPr="00CD00B8">
        <w:rPr>
          <w:rFonts w:ascii="Arial" w:hAnsi="Arial" w:cs="Arial"/>
          <w:sz w:val="24"/>
          <w:szCs w:val="24"/>
        </w:rPr>
        <w:t xml:space="preserve"> </w:t>
      </w:r>
      <w:r w:rsidR="00DA49CC" w:rsidRPr="00CD00B8">
        <w:rPr>
          <w:rFonts w:ascii="Arial" w:hAnsi="Arial" w:cs="Arial"/>
          <w:sz w:val="24"/>
          <w:szCs w:val="24"/>
        </w:rPr>
        <w:t xml:space="preserve">the debt review order was not adhered to in that, no payments </w:t>
      </w:r>
      <w:r w:rsidR="002609BF" w:rsidRPr="00CD00B8">
        <w:rPr>
          <w:rFonts w:ascii="Arial" w:hAnsi="Arial" w:cs="Arial"/>
          <w:sz w:val="24"/>
          <w:szCs w:val="24"/>
        </w:rPr>
        <w:t xml:space="preserve">were </w:t>
      </w:r>
      <w:r w:rsidR="00DA49CC" w:rsidRPr="00CD00B8">
        <w:rPr>
          <w:rFonts w:ascii="Arial" w:hAnsi="Arial" w:cs="Arial"/>
          <w:sz w:val="24"/>
          <w:szCs w:val="24"/>
        </w:rPr>
        <w:t xml:space="preserve">made </w:t>
      </w:r>
      <w:r w:rsidR="002609BF" w:rsidRPr="00CD00B8">
        <w:rPr>
          <w:rFonts w:ascii="Arial" w:hAnsi="Arial" w:cs="Arial"/>
          <w:sz w:val="24"/>
          <w:szCs w:val="24"/>
        </w:rPr>
        <w:t xml:space="preserve">by the first respondent in respect of the months </w:t>
      </w:r>
      <w:r w:rsidR="00DA49CC" w:rsidRPr="00CD00B8">
        <w:rPr>
          <w:rFonts w:ascii="Arial" w:hAnsi="Arial" w:cs="Arial"/>
          <w:sz w:val="24"/>
          <w:szCs w:val="24"/>
        </w:rPr>
        <w:t>February and March 2022</w:t>
      </w:r>
      <w:r w:rsidR="002609BF" w:rsidRPr="00CD00B8">
        <w:rPr>
          <w:rFonts w:ascii="Arial" w:hAnsi="Arial" w:cs="Arial"/>
          <w:sz w:val="24"/>
          <w:szCs w:val="24"/>
        </w:rPr>
        <w:t xml:space="preserve"> and short payments were </w:t>
      </w:r>
      <w:r w:rsidR="00DA49CC" w:rsidRPr="00CD00B8">
        <w:rPr>
          <w:rFonts w:ascii="Arial" w:hAnsi="Arial" w:cs="Arial"/>
          <w:sz w:val="24"/>
          <w:szCs w:val="24"/>
        </w:rPr>
        <w:t xml:space="preserve">made </w:t>
      </w:r>
      <w:r w:rsidR="002609BF" w:rsidRPr="00CD00B8">
        <w:rPr>
          <w:rFonts w:ascii="Arial" w:hAnsi="Arial" w:cs="Arial"/>
          <w:sz w:val="24"/>
          <w:szCs w:val="24"/>
        </w:rPr>
        <w:t xml:space="preserve">in May and September 2022. As </w:t>
      </w:r>
      <w:r w:rsidR="00C87ADC" w:rsidRPr="00CD00B8">
        <w:rPr>
          <w:rFonts w:ascii="Arial" w:hAnsi="Arial" w:cs="Arial"/>
          <w:sz w:val="24"/>
          <w:szCs w:val="24"/>
        </w:rPr>
        <w:t>at the date of the hearing</w:t>
      </w:r>
      <w:r w:rsidR="002609BF" w:rsidRPr="00CD00B8">
        <w:rPr>
          <w:rFonts w:ascii="Arial" w:hAnsi="Arial" w:cs="Arial"/>
          <w:sz w:val="24"/>
          <w:szCs w:val="24"/>
        </w:rPr>
        <w:t>,</w:t>
      </w:r>
      <w:r w:rsidR="00C87ADC" w:rsidRPr="00CD00B8">
        <w:rPr>
          <w:rFonts w:ascii="Arial" w:hAnsi="Arial" w:cs="Arial"/>
          <w:sz w:val="24"/>
          <w:szCs w:val="24"/>
        </w:rPr>
        <w:t xml:space="preserve"> the balance owed to the applicant is </w:t>
      </w:r>
      <w:r w:rsidR="005F3B85" w:rsidRPr="00CD00B8">
        <w:rPr>
          <w:rFonts w:ascii="Arial" w:hAnsi="Arial" w:cs="Arial"/>
          <w:sz w:val="24"/>
          <w:szCs w:val="24"/>
        </w:rPr>
        <w:t>R3 039 661.77</w:t>
      </w:r>
      <w:r w:rsidR="00C87ADC" w:rsidRPr="00CD00B8">
        <w:rPr>
          <w:rFonts w:ascii="Arial" w:hAnsi="Arial" w:cs="Arial"/>
          <w:sz w:val="24"/>
          <w:szCs w:val="24"/>
        </w:rPr>
        <w:t xml:space="preserve">. </w:t>
      </w:r>
    </w:p>
    <w:p w:rsidR="009F19F8" w:rsidRPr="00CD00B8" w:rsidRDefault="009F19F8" w:rsidP="009F19F8">
      <w:pPr>
        <w:pStyle w:val="FootnoteText"/>
        <w:spacing w:line="360" w:lineRule="auto"/>
        <w:ind w:left="720" w:hanging="720"/>
        <w:jc w:val="both"/>
        <w:rPr>
          <w:rFonts w:ascii="Arial" w:hAnsi="Arial" w:cs="Arial"/>
          <w:sz w:val="24"/>
          <w:szCs w:val="24"/>
        </w:rPr>
      </w:pPr>
    </w:p>
    <w:p w:rsidR="004D1207" w:rsidRPr="00CD00B8" w:rsidRDefault="0062376C" w:rsidP="009F19F8">
      <w:pPr>
        <w:pStyle w:val="FootnoteText"/>
        <w:spacing w:line="360" w:lineRule="auto"/>
        <w:ind w:left="720" w:hanging="720"/>
        <w:jc w:val="both"/>
        <w:rPr>
          <w:rFonts w:ascii="Arial" w:hAnsi="Arial" w:cs="Arial"/>
          <w:sz w:val="24"/>
          <w:szCs w:val="24"/>
        </w:rPr>
      </w:pPr>
      <w:r w:rsidRPr="00CD00B8">
        <w:rPr>
          <w:rFonts w:ascii="Arial" w:hAnsi="Arial" w:cs="Arial"/>
          <w:sz w:val="24"/>
          <w:szCs w:val="24"/>
        </w:rPr>
        <w:t>[6</w:t>
      </w:r>
      <w:r w:rsidR="009F19F8" w:rsidRPr="00CD00B8">
        <w:rPr>
          <w:rFonts w:ascii="Arial" w:hAnsi="Arial" w:cs="Arial"/>
          <w:sz w:val="24"/>
          <w:szCs w:val="24"/>
        </w:rPr>
        <w:t>]</w:t>
      </w:r>
      <w:r w:rsidR="009F19F8" w:rsidRPr="00CD00B8">
        <w:rPr>
          <w:rFonts w:ascii="Arial" w:hAnsi="Arial" w:cs="Arial"/>
          <w:sz w:val="24"/>
          <w:szCs w:val="24"/>
        </w:rPr>
        <w:tab/>
      </w:r>
      <w:r w:rsidR="00314AA1" w:rsidRPr="00CD00B8">
        <w:rPr>
          <w:rFonts w:ascii="Arial" w:hAnsi="Arial" w:cs="Arial"/>
          <w:sz w:val="24"/>
          <w:szCs w:val="24"/>
        </w:rPr>
        <w:t xml:space="preserve">The applicant contends that a debt review order cannot endure </w:t>
      </w:r>
      <w:r w:rsidR="00801204" w:rsidRPr="00CD00B8">
        <w:rPr>
          <w:rFonts w:ascii="Arial" w:hAnsi="Arial" w:cs="Arial"/>
          <w:sz w:val="24"/>
          <w:szCs w:val="24"/>
        </w:rPr>
        <w:t xml:space="preserve">beyond the death of a consumer otherwise it </w:t>
      </w:r>
      <w:r w:rsidR="009F19F8" w:rsidRPr="00CD00B8">
        <w:rPr>
          <w:rFonts w:ascii="Arial" w:hAnsi="Arial" w:cs="Arial"/>
          <w:sz w:val="24"/>
          <w:szCs w:val="24"/>
        </w:rPr>
        <w:t xml:space="preserve">would be in direct conflict with the purposes of the NCA namely: </w:t>
      </w:r>
      <w:r w:rsidR="001C0252" w:rsidRPr="00CD00B8">
        <w:rPr>
          <w:rFonts w:ascii="Arial" w:hAnsi="Arial" w:cs="Arial"/>
          <w:sz w:val="24"/>
          <w:szCs w:val="24"/>
        </w:rPr>
        <w:t>sections 3 (g) and 3(</w:t>
      </w:r>
      <w:proofErr w:type="spellStart"/>
      <w:r w:rsidR="001C0252" w:rsidRPr="00CD00B8">
        <w:rPr>
          <w:rFonts w:ascii="Arial" w:hAnsi="Arial" w:cs="Arial"/>
          <w:sz w:val="24"/>
          <w:szCs w:val="24"/>
        </w:rPr>
        <w:t>i</w:t>
      </w:r>
      <w:proofErr w:type="spellEnd"/>
      <w:r w:rsidR="001C0252" w:rsidRPr="00CD00B8">
        <w:rPr>
          <w:rFonts w:ascii="Arial" w:hAnsi="Arial" w:cs="Arial"/>
          <w:sz w:val="24"/>
          <w:szCs w:val="24"/>
        </w:rPr>
        <w:t xml:space="preserve">) which encourage the </w:t>
      </w:r>
      <w:r w:rsidR="009F19F8" w:rsidRPr="00CD00B8">
        <w:rPr>
          <w:rFonts w:ascii="Arial" w:hAnsi="Arial" w:cs="Arial"/>
          <w:sz w:val="24"/>
          <w:szCs w:val="24"/>
        </w:rPr>
        <w:t xml:space="preserve">fulfilment and satisfying of financial obligations by consumers </w:t>
      </w:r>
      <w:r w:rsidR="00FD673E" w:rsidRPr="00CD00B8">
        <w:rPr>
          <w:rFonts w:ascii="Arial" w:hAnsi="Arial" w:cs="Arial"/>
          <w:sz w:val="24"/>
          <w:szCs w:val="24"/>
        </w:rPr>
        <w:t xml:space="preserve">together with </w:t>
      </w:r>
      <w:r w:rsidR="001C0252" w:rsidRPr="00CD00B8">
        <w:rPr>
          <w:rFonts w:ascii="Arial" w:hAnsi="Arial" w:cs="Arial"/>
          <w:sz w:val="24"/>
          <w:szCs w:val="24"/>
        </w:rPr>
        <w:t>section 35 of the Administration of Estates Act (“the Act”)</w:t>
      </w:r>
      <w:r w:rsidR="001C0252" w:rsidRPr="00CD00B8">
        <w:rPr>
          <w:rStyle w:val="FootnoteReference"/>
          <w:rFonts w:ascii="Arial" w:hAnsi="Arial" w:cs="Arial"/>
          <w:sz w:val="24"/>
          <w:szCs w:val="24"/>
        </w:rPr>
        <w:footnoteReference w:id="1"/>
      </w:r>
      <w:r w:rsidR="001C0252" w:rsidRPr="00CD00B8">
        <w:rPr>
          <w:rFonts w:ascii="Arial" w:hAnsi="Arial" w:cs="Arial"/>
          <w:sz w:val="24"/>
          <w:szCs w:val="24"/>
        </w:rPr>
        <w:t xml:space="preserve">  which requires </w:t>
      </w:r>
      <w:r w:rsidR="009F19F8" w:rsidRPr="00CD00B8">
        <w:rPr>
          <w:rFonts w:ascii="Arial" w:hAnsi="Arial" w:cs="Arial"/>
          <w:sz w:val="24"/>
          <w:szCs w:val="24"/>
        </w:rPr>
        <w:t xml:space="preserve">expeditious finalisation of </w:t>
      </w:r>
      <w:r w:rsidR="00FD673E" w:rsidRPr="00CD00B8">
        <w:rPr>
          <w:rFonts w:ascii="Arial" w:hAnsi="Arial" w:cs="Arial"/>
          <w:sz w:val="24"/>
          <w:szCs w:val="24"/>
        </w:rPr>
        <w:t xml:space="preserve">the administration of </w:t>
      </w:r>
      <w:r w:rsidR="009F19F8" w:rsidRPr="00CD00B8">
        <w:rPr>
          <w:rFonts w:ascii="Arial" w:hAnsi="Arial" w:cs="Arial"/>
          <w:sz w:val="24"/>
          <w:szCs w:val="24"/>
        </w:rPr>
        <w:t>deceased estates</w:t>
      </w:r>
      <w:r w:rsidR="004D1207" w:rsidRPr="00CD00B8">
        <w:rPr>
          <w:rFonts w:ascii="Arial" w:hAnsi="Arial" w:cs="Arial"/>
          <w:sz w:val="24"/>
          <w:szCs w:val="24"/>
        </w:rPr>
        <w:t>.</w:t>
      </w:r>
    </w:p>
    <w:p w:rsidR="004D1207" w:rsidRPr="00CD00B8" w:rsidRDefault="004D1207" w:rsidP="009F19F8">
      <w:pPr>
        <w:pStyle w:val="FootnoteText"/>
        <w:spacing w:line="360" w:lineRule="auto"/>
        <w:ind w:left="720" w:hanging="720"/>
        <w:jc w:val="both"/>
        <w:rPr>
          <w:rFonts w:ascii="Arial" w:hAnsi="Arial" w:cs="Arial"/>
          <w:sz w:val="24"/>
          <w:szCs w:val="24"/>
        </w:rPr>
      </w:pPr>
    </w:p>
    <w:p w:rsidR="00D95F94" w:rsidRPr="00CD00B8" w:rsidRDefault="004D1207" w:rsidP="00821DC8">
      <w:pPr>
        <w:pStyle w:val="FootnoteText"/>
        <w:spacing w:line="360" w:lineRule="auto"/>
        <w:ind w:left="720" w:hanging="720"/>
        <w:jc w:val="both"/>
        <w:rPr>
          <w:rFonts w:ascii="Arial" w:hAnsi="Arial" w:cs="Arial"/>
          <w:sz w:val="24"/>
          <w:szCs w:val="24"/>
        </w:rPr>
      </w:pPr>
      <w:r w:rsidRPr="00CD00B8">
        <w:rPr>
          <w:rFonts w:ascii="Arial" w:hAnsi="Arial" w:cs="Arial"/>
          <w:sz w:val="24"/>
          <w:szCs w:val="24"/>
        </w:rPr>
        <w:t xml:space="preserve"> </w:t>
      </w:r>
      <w:r w:rsidR="0062376C" w:rsidRPr="00CD00B8">
        <w:rPr>
          <w:rFonts w:ascii="Arial" w:hAnsi="Arial" w:cs="Arial"/>
          <w:sz w:val="24"/>
          <w:szCs w:val="24"/>
        </w:rPr>
        <w:t>[7</w:t>
      </w:r>
      <w:r w:rsidR="005F3B85" w:rsidRPr="00CD00B8">
        <w:rPr>
          <w:rFonts w:ascii="Arial" w:hAnsi="Arial" w:cs="Arial"/>
          <w:sz w:val="24"/>
          <w:szCs w:val="24"/>
        </w:rPr>
        <w:t>]</w:t>
      </w:r>
      <w:r w:rsidR="005F3B85" w:rsidRPr="00CD00B8">
        <w:rPr>
          <w:rFonts w:ascii="Arial" w:hAnsi="Arial" w:cs="Arial"/>
          <w:sz w:val="24"/>
          <w:szCs w:val="24"/>
        </w:rPr>
        <w:tab/>
      </w:r>
      <w:r w:rsidR="00FD673E" w:rsidRPr="00CD00B8">
        <w:rPr>
          <w:rFonts w:ascii="Arial" w:hAnsi="Arial" w:cs="Arial"/>
          <w:sz w:val="24"/>
          <w:szCs w:val="24"/>
        </w:rPr>
        <w:t xml:space="preserve">The applicant submits </w:t>
      </w:r>
      <w:r w:rsidR="00801204" w:rsidRPr="00CD00B8">
        <w:rPr>
          <w:rFonts w:ascii="Arial" w:hAnsi="Arial" w:cs="Arial"/>
          <w:sz w:val="24"/>
          <w:szCs w:val="24"/>
        </w:rPr>
        <w:t xml:space="preserve">that </w:t>
      </w:r>
      <w:r w:rsidRPr="00CD00B8">
        <w:rPr>
          <w:rFonts w:ascii="Arial" w:hAnsi="Arial" w:cs="Arial"/>
          <w:sz w:val="24"/>
          <w:szCs w:val="24"/>
        </w:rPr>
        <w:t xml:space="preserve">the </w:t>
      </w:r>
      <w:r w:rsidR="00996D5C" w:rsidRPr="00CD00B8">
        <w:rPr>
          <w:rFonts w:ascii="Arial" w:hAnsi="Arial" w:cs="Arial"/>
          <w:sz w:val="24"/>
          <w:szCs w:val="24"/>
        </w:rPr>
        <w:t xml:space="preserve">NCA makes no provision regarding the status of </w:t>
      </w:r>
      <w:r w:rsidR="00801204" w:rsidRPr="00CD00B8">
        <w:rPr>
          <w:rFonts w:ascii="Arial" w:hAnsi="Arial" w:cs="Arial"/>
          <w:sz w:val="24"/>
          <w:szCs w:val="24"/>
        </w:rPr>
        <w:t>a</w:t>
      </w:r>
      <w:r w:rsidR="00996D5C" w:rsidRPr="00CD00B8">
        <w:rPr>
          <w:rFonts w:ascii="Arial" w:hAnsi="Arial" w:cs="Arial"/>
          <w:sz w:val="24"/>
          <w:szCs w:val="24"/>
        </w:rPr>
        <w:t xml:space="preserve"> </w:t>
      </w:r>
      <w:r w:rsidRPr="00CD00B8">
        <w:rPr>
          <w:rFonts w:ascii="Arial" w:hAnsi="Arial" w:cs="Arial"/>
          <w:sz w:val="24"/>
          <w:szCs w:val="24"/>
        </w:rPr>
        <w:t>debt re</w:t>
      </w:r>
      <w:r w:rsidR="00801204" w:rsidRPr="00CD00B8">
        <w:rPr>
          <w:rFonts w:ascii="Arial" w:hAnsi="Arial" w:cs="Arial"/>
          <w:sz w:val="24"/>
          <w:szCs w:val="24"/>
        </w:rPr>
        <w:t xml:space="preserve">view </w:t>
      </w:r>
      <w:r w:rsidRPr="00CD00B8">
        <w:rPr>
          <w:rFonts w:ascii="Arial" w:hAnsi="Arial" w:cs="Arial"/>
          <w:sz w:val="24"/>
          <w:szCs w:val="24"/>
        </w:rPr>
        <w:t xml:space="preserve">order </w:t>
      </w:r>
      <w:r w:rsidR="00996D5C" w:rsidRPr="00CD00B8">
        <w:rPr>
          <w:rFonts w:ascii="Arial" w:hAnsi="Arial" w:cs="Arial"/>
          <w:sz w:val="24"/>
          <w:szCs w:val="24"/>
        </w:rPr>
        <w:t xml:space="preserve">upon the demise of </w:t>
      </w:r>
      <w:r w:rsidR="00801204" w:rsidRPr="00CD00B8">
        <w:rPr>
          <w:rFonts w:ascii="Arial" w:hAnsi="Arial" w:cs="Arial"/>
          <w:sz w:val="24"/>
          <w:szCs w:val="24"/>
        </w:rPr>
        <w:t>a</w:t>
      </w:r>
      <w:r w:rsidR="00996D5C" w:rsidRPr="00CD00B8">
        <w:rPr>
          <w:rFonts w:ascii="Arial" w:hAnsi="Arial" w:cs="Arial"/>
          <w:sz w:val="24"/>
          <w:szCs w:val="24"/>
        </w:rPr>
        <w:t xml:space="preserve"> consumer</w:t>
      </w:r>
      <w:r w:rsidRPr="00CD00B8">
        <w:rPr>
          <w:rFonts w:ascii="Arial" w:hAnsi="Arial" w:cs="Arial"/>
          <w:sz w:val="24"/>
          <w:szCs w:val="24"/>
        </w:rPr>
        <w:t xml:space="preserve">. </w:t>
      </w:r>
      <w:r w:rsidR="00801204" w:rsidRPr="00CD00B8">
        <w:rPr>
          <w:rFonts w:ascii="Arial" w:hAnsi="Arial" w:cs="Arial"/>
          <w:sz w:val="24"/>
          <w:szCs w:val="24"/>
        </w:rPr>
        <w:t>The</w:t>
      </w:r>
      <w:r w:rsidR="00BE263F" w:rsidRPr="00CD00B8">
        <w:rPr>
          <w:rFonts w:ascii="Arial" w:hAnsi="Arial" w:cs="Arial"/>
          <w:sz w:val="24"/>
          <w:szCs w:val="24"/>
        </w:rPr>
        <w:t xml:space="preserve"> provisions of the NCA must thus be interpreted </w:t>
      </w:r>
      <w:r w:rsidR="00E57EA6" w:rsidRPr="00CD00B8">
        <w:rPr>
          <w:rFonts w:ascii="Arial" w:hAnsi="Arial" w:cs="Arial"/>
          <w:sz w:val="24"/>
          <w:szCs w:val="24"/>
        </w:rPr>
        <w:t>by taking into account that “</w:t>
      </w:r>
      <w:r w:rsidR="00E57EA6" w:rsidRPr="00CD00B8">
        <w:rPr>
          <w:rFonts w:ascii="Arial" w:hAnsi="Arial" w:cs="Arial"/>
          <w:i/>
          <w:sz w:val="24"/>
          <w:szCs w:val="24"/>
        </w:rPr>
        <w:t xml:space="preserve">sensible meaning is to be preferred to one that leads to insensible or </w:t>
      </w:r>
      <w:proofErr w:type="spellStart"/>
      <w:r w:rsidR="00E57EA6" w:rsidRPr="00CD00B8">
        <w:rPr>
          <w:rFonts w:ascii="Arial" w:hAnsi="Arial" w:cs="Arial"/>
          <w:i/>
          <w:sz w:val="24"/>
          <w:szCs w:val="24"/>
        </w:rPr>
        <w:t>unbusinesslike</w:t>
      </w:r>
      <w:proofErr w:type="spellEnd"/>
      <w:r w:rsidR="00E57EA6" w:rsidRPr="00CD00B8">
        <w:rPr>
          <w:rFonts w:ascii="Arial" w:hAnsi="Arial" w:cs="Arial"/>
          <w:i/>
          <w:sz w:val="24"/>
          <w:szCs w:val="24"/>
        </w:rPr>
        <w:t xml:space="preserve"> results or undermines the apparent purpose of the document…” </w:t>
      </w:r>
      <w:r w:rsidR="00BE263F" w:rsidRPr="00CD00B8">
        <w:rPr>
          <w:rFonts w:ascii="Arial" w:hAnsi="Arial" w:cs="Arial"/>
          <w:sz w:val="24"/>
          <w:szCs w:val="24"/>
        </w:rPr>
        <w:t xml:space="preserve">as guided by the principle elucidated in </w:t>
      </w:r>
      <w:r w:rsidRPr="00CD00B8">
        <w:rPr>
          <w:rFonts w:ascii="Arial" w:hAnsi="Arial" w:cs="Arial"/>
          <w:i/>
          <w:sz w:val="24"/>
          <w:szCs w:val="24"/>
        </w:rPr>
        <w:t xml:space="preserve">Natal Joint Municipal Pension Fund v </w:t>
      </w:r>
      <w:proofErr w:type="spellStart"/>
      <w:r w:rsidRPr="00CD00B8">
        <w:rPr>
          <w:rFonts w:ascii="Arial" w:hAnsi="Arial" w:cs="Arial"/>
          <w:i/>
          <w:sz w:val="24"/>
          <w:szCs w:val="24"/>
        </w:rPr>
        <w:t>Endumeni</w:t>
      </w:r>
      <w:proofErr w:type="spellEnd"/>
      <w:r w:rsidRPr="00CD00B8">
        <w:rPr>
          <w:rFonts w:ascii="Arial" w:hAnsi="Arial" w:cs="Arial"/>
          <w:i/>
          <w:sz w:val="24"/>
          <w:szCs w:val="24"/>
        </w:rPr>
        <w:t xml:space="preserve"> Municipality</w:t>
      </w:r>
      <w:r w:rsidR="00E57EA6" w:rsidRPr="00CD00B8">
        <w:rPr>
          <w:rFonts w:ascii="Arial" w:hAnsi="Arial" w:cs="Arial"/>
          <w:i/>
          <w:sz w:val="24"/>
          <w:szCs w:val="24"/>
        </w:rPr>
        <w:t>.</w:t>
      </w:r>
      <w:r w:rsidRPr="00CD00B8">
        <w:rPr>
          <w:rStyle w:val="FootnoteReference"/>
          <w:rFonts w:ascii="Arial" w:hAnsi="Arial" w:cs="Arial"/>
          <w:i/>
          <w:sz w:val="24"/>
          <w:szCs w:val="24"/>
        </w:rPr>
        <w:footnoteReference w:id="2"/>
      </w:r>
      <w:r w:rsidRPr="00CD00B8">
        <w:rPr>
          <w:rFonts w:ascii="Arial" w:hAnsi="Arial" w:cs="Arial"/>
          <w:i/>
          <w:sz w:val="24"/>
          <w:szCs w:val="24"/>
        </w:rPr>
        <w:t xml:space="preserve"> </w:t>
      </w:r>
      <w:r w:rsidR="002D7167" w:rsidRPr="00CD00B8">
        <w:rPr>
          <w:rFonts w:ascii="Arial" w:hAnsi="Arial" w:cs="Arial"/>
          <w:sz w:val="24"/>
          <w:szCs w:val="24"/>
        </w:rPr>
        <w:t>Furthermore, e</w:t>
      </w:r>
      <w:r w:rsidR="0092002F" w:rsidRPr="00CD00B8">
        <w:rPr>
          <w:rFonts w:ascii="Arial" w:hAnsi="Arial" w:cs="Arial"/>
          <w:sz w:val="24"/>
          <w:szCs w:val="24"/>
        </w:rPr>
        <w:t xml:space="preserve">ven </w:t>
      </w:r>
      <w:r w:rsidR="009D6EA8" w:rsidRPr="00CD00B8">
        <w:rPr>
          <w:rFonts w:ascii="Arial" w:hAnsi="Arial" w:cs="Arial"/>
          <w:sz w:val="24"/>
          <w:szCs w:val="24"/>
        </w:rPr>
        <w:t>i</w:t>
      </w:r>
      <w:r w:rsidR="00847210" w:rsidRPr="00CD00B8">
        <w:rPr>
          <w:rFonts w:ascii="Arial" w:hAnsi="Arial" w:cs="Arial"/>
          <w:sz w:val="24"/>
          <w:szCs w:val="24"/>
        </w:rPr>
        <w:t xml:space="preserve">f the death of the deceased does not have its commensurate effect </w:t>
      </w:r>
      <w:r w:rsidR="009D6EA8" w:rsidRPr="00CD00B8">
        <w:rPr>
          <w:rFonts w:ascii="Arial" w:hAnsi="Arial" w:cs="Arial"/>
          <w:sz w:val="24"/>
          <w:szCs w:val="24"/>
        </w:rPr>
        <w:t xml:space="preserve">on </w:t>
      </w:r>
      <w:r w:rsidR="00847210" w:rsidRPr="00CD00B8">
        <w:rPr>
          <w:rFonts w:ascii="Arial" w:hAnsi="Arial" w:cs="Arial"/>
          <w:sz w:val="24"/>
          <w:szCs w:val="24"/>
        </w:rPr>
        <w:t xml:space="preserve">the termination of the debt </w:t>
      </w:r>
      <w:r w:rsidR="009D6EA8" w:rsidRPr="00CD00B8">
        <w:rPr>
          <w:rFonts w:ascii="Arial" w:hAnsi="Arial" w:cs="Arial"/>
          <w:sz w:val="24"/>
          <w:szCs w:val="24"/>
        </w:rPr>
        <w:t>re</w:t>
      </w:r>
      <w:r w:rsidR="00DA49CC" w:rsidRPr="00CD00B8">
        <w:rPr>
          <w:rFonts w:ascii="Arial" w:hAnsi="Arial" w:cs="Arial"/>
          <w:sz w:val="24"/>
          <w:szCs w:val="24"/>
        </w:rPr>
        <w:t xml:space="preserve">view </w:t>
      </w:r>
      <w:r w:rsidR="009D6EA8" w:rsidRPr="00CD00B8">
        <w:rPr>
          <w:rFonts w:ascii="Arial" w:hAnsi="Arial" w:cs="Arial"/>
          <w:sz w:val="24"/>
          <w:szCs w:val="24"/>
        </w:rPr>
        <w:t xml:space="preserve">order, </w:t>
      </w:r>
      <w:r w:rsidR="00847210" w:rsidRPr="00CD00B8">
        <w:rPr>
          <w:rFonts w:ascii="Arial" w:hAnsi="Arial" w:cs="Arial"/>
          <w:sz w:val="24"/>
          <w:szCs w:val="24"/>
        </w:rPr>
        <w:t xml:space="preserve">the breach of the order </w:t>
      </w:r>
      <w:r w:rsidR="0092002F" w:rsidRPr="00CD00B8">
        <w:rPr>
          <w:rFonts w:ascii="Arial" w:hAnsi="Arial" w:cs="Arial"/>
          <w:sz w:val="24"/>
          <w:szCs w:val="24"/>
        </w:rPr>
        <w:t xml:space="preserve">due to non- payment </w:t>
      </w:r>
      <w:r w:rsidR="00DA49CC" w:rsidRPr="00CD00B8">
        <w:rPr>
          <w:rFonts w:ascii="Arial" w:hAnsi="Arial" w:cs="Arial"/>
          <w:sz w:val="24"/>
          <w:szCs w:val="24"/>
        </w:rPr>
        <w:t>as</w:t>
      </w:r>
      <w:r w:rsidR="00E57EA6" w:rsidRPr="00CD00B8">
        <w:rPr>
          <w:rFonts w:ascii="Arial" w:hAnsi="Arial" w:cs="Arial"/>
          <w:sz w:val="24"/>
          <w:szCs w:val="24"/>
        </w:rPr>
        <w:t xml:space="preserve"> p</w:t>
      </w:r>
      <w:r w:rsidR="00DA49CC" w:rsidRPr="00CD00B8">
        <w:rPr>
          <w:rFonts w:ascii="Arial" w:hAnsi="Arial" w:cs="Arial"/>
          <w:sz w:val="24"/>
          <w:szCs w:val="24"/>
        </w:rPr>
        <w:t xml:space="preserve">rovided for in the debt review order </w:t>
      </w:r>
      <w:r w:rsidR="00847210" w:rsidRPr="00CD00B8">
        <w:rPr>
          <w:rFonts w:ascii="Arial" w:hAnsi="Arial" w:cs="Arial"/>
          <w:sz w:val="24"/>
          <w:szCs w:val="24"/>
        </w:rPr>
        <w:t>entitle</w:t>
      </w:r>
      <w:r w:rsidR="009D6EA8" w:rsidRPr="00CD00B8">
        <w:rPr>
          <w:rFonts w:ascii="Arial" w:hAnsi="Arial" w:cs="Arial"/>
          <w:sz w:val="24"/>
          <w:szCs w:val="24"/>
        </w:rPr>
        <w:t>s</w:t>
      </w:r>
      <w:r w:rsidR="00847210" w:rsidRPr="00CD00B8">
        <w:rPr>
          <w:rFonts w:ascii="Arial" w:hAnsi="Arial" w:cs="Arial"/>
          <w:sz w:val="24"/>
          <w:szCs w:val="24"/>
        </w:rPr>
        <w:t xml:space="preserve"> the applicant to </w:t>
      </w:r>
      <w:r w:rsidR="00821DC8" w:rsidRPr="00CD00B8">
        <w:rPr>
          <w:rFonts w:ascii="Arial" w:hAnsi="Arial" w:cs="Arial"/>
          <w:sz w:val="24"/>
          <w:szCs w:val="24"/>
        </w:rPr>
        <w:t>enforce</w:t>
      </w:r>
      <w:r w:rsidR="00E57EA6" w:rsidRPr="00CD00B8">
        <w:rPr>
          <w:rFonts w:ascii="Arial" w:hAnsi="Arial" w:cs="Arial"/>
          <w:sz w:val="24"/>
          <w:szCs w:val="24"/>
        </w:rPr>
        <w:t xml:space="preserve"> </w:t>
      </w:r>
      <w:r w:rsidR="00821DC8" w:rsidRPr="00CD00B8">
        <w:rPr>
          <w:rFonts w:ascii="Arial" w:hAnsi="Arial" w:cs="Arial"/>
          <w:sz w:val="24"/>
          <w:szCs w:val="24"/>
        </w:rPr>
        <w:t>the credit agreements</w:t>
      </w:r>
      <w:r w:rsidR="00E57EA6" w:rsidRPr="00CD00B8">
        <w:rPr>
          <w:rFonts w:ascii="Arial" w:hAnsi="Arial" w:cs="Arial"/>
          <w:sz w:val="24"/>
          <w:szCs w:val="24"/>
        </w:rPr>
        <w:t xml:space="preserve">, </w:t>
      </w:r>
      <w:r w:rsidR="00D101D5" w:rsidRPr="00CD00B8">
        <w:rPr>
          <w:rFonts w:ascii="Arial" w:hAnsi="Arial" w:cs="Arial"/>
          <w:sz w:val="24"/>
          <w:szCs w:val="24"/>
        </w:rPr>
        <w:t>perfect the general notarial bond</w:t>
      </w:r>
      <w:r w:rsidR="003A18F6" w:rsidRPr="00CD00B8">
        <w:rPr>
          <w:rFonts w:ascii="Arial" w:hAnsi="Arial" w:cs="Arial"/>
          <w:sz w:val="24"/>
          <w:szCs w:val="24"/>
        </w:rPr>
        <w:t>s</w:t>
      </w:r>
      <w:r w:rsidR="00D101D5" w:rsidRPr="00CD00B8">
        <w:rPr>
          <w:rFonts w:ascii="Arial" w:hAnsi="Arial" w:cs="Arial"/>
          <w:sz w:val="24"/>
          <w:szCs w:val="24"/>
        </w:rPr>
        <w:t xml:space="preserve"> and </w:t>
      </w:r>
      <w:r w:rsidR="003A18F6" w:rsidRPr="00CD00B8">
        <w:rPr>
          <w:rFonts w:ascii="Arial" w:hAnsi="Arial" w:cs="Arial"/>
          <w:sz w:val="24"/>
          <w:szCs w:val="24"/>
        </w:rPr>
        <w:t xml:space="preserve">seek the </w:t>
      </w:r>
      <w:r w:rsidR="00D101D5" w:rsidRPr="00CD00B8">
        <w:rPr>
          <w:rFonts w:ascii="Arial" w:hAnsi="Arial" w:cs="Arial"/>
          <w:sz w:val="24"/>
          <w:szCs w:val="24"/>
        </w:rPr>
        <w:t>attach</w:t>
      </w:r>
      <w:r w:rsidR="003A18F6" w:rsidRPr="00CD00B8">
        <w:rPr>
          <w:rFonts w:ascii="Arial" w:hAnsi="Arial" w:cs="Arial"/>
          <w:sz w:val="24"/>
          <w:szCs w:val="24"/>
        </w:rPr>
        <w:t xml:space="preserve">ment and possession of </w:t>
      </w:r>
      <w:r w:rsidR="00D101D5" w:rsidRPr="00CD00B8">
        <w:rPr>
          <w:rFonts w:ascii="Arial" w:hAnsi="Arial" w:cs="Arial"/>
          <w:sz w:val="24"/>
          <w:szCs w:val="24"/>
        </w:rPr>
        <w:t>the movables of the deceased estate</w:t>
      </w:r>
      <w:r w:rsidR="003A18F6" w:rsidRPr="00CD00B8">
        <w:rPr>
          <w:rFonts w:ascii="Arial" w:hAnsi="Arial" w:cs="Arial"/>
          <w:sz w:val="24"/>
          <w:szCs w:val="24"/>
        </w:rPr>
        <w:t xml:space="preserve"> pending the finalization of the administration of the deceased estate</w:t>
      </w:r>
      <w:r w:rsidR="00821DC8" w:rsidRPr="00CD00B8">
        <w:rPr>
          <w:rFonts w:ascii="Arial" w:hAnsi="Arial" w:cs="Arial"/>
          <w:sz w:val="24"/>
          <w:szCs w:val="24"/>
        </w:rPr>
        <w:t xml:space="preserve">. </w:t>
      </w:r>
    </w:p>
    <w:p w:rsidR="003D125D" w:rsidRPr="00CD00B8" w:rsidRDefault="003D125D" w:rsidP="000B3E69">
      <w:pPr>
        <w:pStyle w:val="FootnoteText"/>
        <w:spacing w:line="360" w:lineRule="auto"/>
        <w:ind w:left="720" w:hanging="720"/>
        <w:jc w:val="both"/>
        <w:rPr>
          <w:rFonts w:ascii="Arial" w:hAnsi="Arial" w:cs="Arial"/>
          <w:sz w:val="24"/>
          <w:szCs w:val="24"/>
        </w:rPr>
      </w:pPr>
    </w:p>
    <w:p w:rsidR="00D60EF5" w:rsidRPr="00CD00B8" w:rsidRDefault="00D95F94" w:rsidP="003E7AC7">
      <w:pPr>
        <w:pStyle w:val="FootnoteText"/>
        <w:spacing w:line="360" w:lineRule="auto"/>
        <w:ind w:left="810" w:hanging="720"/>
        <w:jc w:val="both"/>
        <w:rPr>
          <w:rFonts w:ascii="Arial" w:hAnsi="Arial" w:cs="Arial"/>
          <w:sz w:val="24"/>
          <w:szCs w:val="24"/>
        </w:rPr>
      </w:pPr>
      <w:r w:rsidRPr="00CD00B8">
        <w:rPr>
          <w:rFonts w:ascii="Arial" w:hAnsi="Arial" w:cs="Arial"/>
          <w:sz w:val="24"/>
          <w:szCs w:val="24"/>
        </w:rPr>
        <w:t>[</w:t>
      </w:r>
      <w:r w:rsidR="0062376C" w:rsidRPr="00CD00B8">
        <w:rPr>
          <w:rFonts w:ascii="Arial" w:hAnsi="Arial" w:cs="Arial"/>
          <w:sz w:val="24"/>
          <w:szCs w:val="24"/>
        </w:rPr>
        <w:t>8</w:t>
      </w:r>
      <w:r w:rsidR="00CD02C1" w:rsidRPr="00CD00B8">
        <w:rPr>
          <w:rFonts w:ascii="Arial" w:hAnsi="Arial" w:cs="Arial"/>
          <w:sz w:val="24"/>
          <w:szCs w:val="24"/>
        </w:rPr>
        <w:t>]</w:t>
      </w:r>
      <w:r w:rsidR="00CD02C1" w:rsidRPr="00CD00B8">
        <w:rPr>
          <w:rFonts w:ascii="Arial" w:hAnsi="Arial" w:cs="Arial"/>
          <w:sz w:val="24"/>
          <w:szCs w:val="24"/>
        </w:rPr>
        <w:tab/>
      </w:r>
      <w:r w:rsidR="002D7167" w:rsidRPr="00CD00B8">
        <w:rPr>
          <w:rFonts w:ascii="Arial" w:hAnsi="Arial" w:cs="Arial"/>
          <w:sz w:val="24"/>
          <w:szCs w:val="24"/>
        </w:rPr>
        <w:t>The</w:t>
      </w:r>
      <w:r w:rsidR="00821DC8" w:rsidRPr="00CD00B8">
        <w:rPr>
          <w:rFonts w:ascii="Arial" w:hAnsi="Arial" w:cs="Arial"/>
          <w:sz w:val="24"/>
          <w:szCs w:val="24"/>
        </w:rPr>
        <w:t xml:space="preserve"> first respondent </w:t>
      </w:r>
      <w:r w:rsidR="00D101D5" w:rsidRPr="00CD00B8">
        <w:rPr>
          <w:rFonts w:ascii="Arial" w:hAnsi="Arial" w:cs="Arial"/>
          <w:sz w:val="24"/>
          <w:szCs w:val="24"/>
        </w:rPr>
        <w:t>counter</w:t>
      </w:r>
      <w:r w:rsidR="002D7167" w:rsidRPr="00CD00B8">
        <w:rPr>
          <w:rFonts w:ascii="Arial" w:hAnsi="Arial" w:cs="Arial"/>
          <w:sz w:val="24"/>
          <w:szCs w:val="24"/>
        </w:rPr>
        <w:t>s</w:t>
      </w:r>
      <w:r w:rsidR="00D101D5" w:rsidRPr="00CD00B8">
        <w:rPr>
          <w:rFonts w:ascii="Arial" w:hAnsi="Arial" w:cs="Arial"/>
          <w:sz w:val="24"/>
          <w:szCs w:val="24"/>
        </w:rPr>
        <w:t xml:space="preserve"> that there is no merit to the applicant’s case</w:t>
      </w:r>
      <w:r w:rsidR="002D7167" w:rsidRPr="00CD00B8">
        <w:rPr>
          <w:rFonts w:ascii="Arial" w:hAnsi="Arial" w:cs="Arial"/>
          <w:sz w:val="24"/>
          <w:szCs w:val="24"/>
        </w:rPr>
        <w:t xml:space="preserve">, </w:t>
      </w:r>
      <w:r w:rsidR="00D101D5" w:rsidRPr="00CD00B8">
        <w:rPr>
          <w:rFonts w:ascii="Arial" w:hAnsi="Arial" w:cs="Arial"/>
          <w:sz w:val="24"/>
          <w:szCs w:val="24"/>
        </w:rPr>
        <w:t xml:space="preserve">the </w:t>
      </w:r>
      <w:r w:rsidR="00D60EF5" w:rsidRPr="00CD00B8">
        <w:rPr>
          <w:rFonts w:ascii="Arial" w:hAnsi="Arial" w:cs="Arial"/>
          <w:sz w:val="24"/>
          <w:szCs w:val="24"/>
        </w:rPr>
        <w:t xml:space="preserve">applicant is merely seeking to pre-empt the first respondent’s decision </w:t>
      </w:r>
      <w:r w:rsidR="00D101D5" w:rsidRPr="00CD00B8">
        <w:rPr>
          <w:rFonts w:ascii="Arial" w:hAnsi="Arial" w:cs="Arial"/>
          <w:sz w:val="24"/>
          <w:szCs w:val="24"/>
        </w:rPr>
        <w:t>regarding the acceptance or rejection of its claim</w:t>
      </w:r>
      <w:r w:rsidR="002D7167" w:rsidRPr="00CD00B8">
        <w:rPr>
          <w:rFonts w:ascii="Arial" w:hAnsi="Arial" w:cs="Arial"/>
          <w:sz w:val="24"/>
          <w:szCs w:val="24"/>
        </w:rPr>
        <w:t xml:space="preserve">. According to the first respondent, </w:t>
      </w:r>
      <w:r w:rsidR="00821DC8" w:rsidRPr="00CD00B8">
        <w:rPr>
          <w:rFonts w:ascii="Arial" w:hAnsi="Arial" w:cs="Arial"/>
          <w:sz w:val="24"/>
          <w:szCs w:val="24"/>
        </w:rPr>
        <w:t>the d</w:t>
      </w:r>
      <w:r w:rsidR="00D60EF5" w:rsidRPr="00CD00B8">
        <w:rPr>
          <w:rFonts w:ascii="Arial" w:hAnsi="Arial" w:cs="Arial"/>
          <w:sz w:val="24"/>
          <w:szCs w:val="24"/>
        </w:rPr>
        <w:t xml:space="preserve">eath of the deceased did not automatically bring about the termination of the debt </w:t>
      </w:r>
      <w:r w:rsidR="00821DC8" w:rsidRPr="00CD00B8">
        <w:rPr>
          <w:rFonts w:ascii="Arial" w:hAnsi="Arial" w:cs="Arial"/>
          <w:sz w:val="24"/>
          <w:szCs w:val="24"/>
        </w:rPr>
        <w:t xml:space="preserve">review </w:t>
      </w:r>
      <w:r w:rsidR="00D60EF5" w:rsidRPr="00CD00B8">
        <w:rPr>
          <w:rFonts w:ascii="Arial" w:hAnsi="Arial" w:cs="Arial"/>
          <w:sz w:val="24"/>
          <w:szCs w:val="24"/>
        </w:rPr>
        <w:t>order</w:t>
      </w:r>
      <w:r w:rsidR="002D7167" w:rsidRPr="00CD00B8">
        <w:rPr>
          <w:rFonts w:ascii="Arial" w:hAnsi="Arial" w:cs="Arial"/>
          <w:sz w:val="24"/>
          <w:szCs w:val="24"/>
        </w:rPr>
        <w:t xml:space="preserve"> instead, th</w:t>
      </w:r>
      <w:r w:rsidR="00D60EF5" w:rsidRPr="00CD00B8">
        <w:rPr>
          <w:rFonts w:ascii="Arial" w:hAnsi="Arial" w:cs="Arial"/>
          <w:sz w:val="24"/>
          <w:szCs w:val="24"/>
        </w:rPr>
        <w:t xml:space="preserve">e order also binds the first respondent </w:t>
      </w:r>
      <w:r w:rsidR="00D101D5" w:rsidRPr="00CD00B8">
        <w:rPr>
          <w:rFonts w:ascii="Arial" w:hAnsi="Arial" w:cs="Arial"/>
          <w:sz w:val="24"/>
          <w:szCs w:val="24"/>
        </w:rPr>
        <w:t>as the Executor of the deceased estate</w:t>
      </w:r>
      <w:r w:rsidR="006A6906" w:rsidRPr="00CD00B8">
        <w:rPr>
          <w:rFonts w:ascii="Arial" w:hAnsi="Arial" w:cs="Arial"/>
          <w:sz w:val="24"/>
          <w:szCs w:val="24"/>
        </w:rPr>
        <w:t xml:space="preserve"> in that</w:t>
      </w:r>
      <w:r w:rsidR="00D101D5" w:rsidRPr="00CD00B8">
        <w:rPr>
          <w:rFonts w:ascii="Arial" w:hAnsi="Arial" w:cs="Arial"/>
          <w:sz w:val="24"/>
          <w:szCs w:val="24"/>
        </w:rPr>
        <w:t xml:space="preserve">, the first respondent </w:t>
      </w:r>
      <w:r w:rsidR="00D60EF5" w:rsidRPr="00CD00B8">
        <w:rPr>
          <w:rFonts w:ascii="Arial" w:hAnsi="Arial" w:cs="Arial"/>
          <w:sz w:val="24"/>
          <w:szCs w:val="24"/>
        </w:rPr>
        <w:t xml:space="preserve">will have to discharge the obligations imposed by the </w:t>
      </w:r>
      <w:r w:rsidR="00D101D5" w:rsidRPr="00CD00B8">
        <w:rPr>
          <w:rFonts w:ascii="Arial" w:hAnsi="Arial" w:cs="Arial"/>
          <w:sz w:val="24"/>
          <w:szCs w:val="24"/>
        </w:rPr>
        <w:t>credit agreements in accordance with the provisions of the debt review order.</w:t>
      </w:r>
    </w:p>
    <w:p w:rsidR="00D60EF5" w:rsidRPr="00CD00B8" w:rsidRDefault="00D60EF5" w:rsidP="000B3E69">
      <w:pPr>
        <w:pStyle w:val="FootnoteText"/>
        <w:spacing w:line="360" w:lineRule="auto"/>
        <w:ind w:left="720" w:hanging="720"/>
        <w:jc w:val="both"/>
        <w:rPr>
          <w:rFonts w:ascii="Arial" w:hAnsi="Arial" w:cs="Arial"/>
          <w:sz w:val="24"/>
          <w:szCs w:val="24"/>
        </w:rPr>
      </w:pPr>
    </w:p>
    <w:p w:rsidR="00A5797B" w:rsidRPr="00CD00B8" w:rsidRDefault="0062376C" w:rsidP="00A5797B">
      <w:pPr>
        <w:pStyle w:val="FootnoteText"/>
        <w:spacing w:line="360" w:lineRule="auto"/>
        <w:ind w:left="720" w:hanging="720"/>
        <w:jc w:val="both"/>
        <w:rPr>
          <w:rFonts w:ascii="Arial" w:hAnsi="Arial" w:cs="Arial"/>
          <w:sz w:val="24"/>
          <w:szCs w:val="24"/>
        </w:rPr>
      </w:pPr>
      <w:r w:rsidRPr="00CD00B8">
        <w:rPr>
          <w:rFonts w:ascii="Arial" w:hAnsi="Arial" w:cs="Arial"/>
          <w:sz w:val="24"/>
          <w:szCs w:val="24"/>
        </w:rPr>
        <w:t>[9</w:t>
      </w:r>
      <w:r w:rsidR="00D101D5" w:rsidRPr="00CD00B8">
        <w:rPr>
          <w:rFonts w:ascii="Arial" w:hAnsi="Arial" w:cs="Arial"/>
          <w:sz w:val="24"/>
          <w:szCs w:val="24"/>
        </w:rPr>
        <w:t>]</w:t>
      </w:r>
      <w:r w:rsidR="00D101D5" w:rsidRPr="00CD00B8">
        <w:rPr>
          <w:rFonts w:ascii="Arial" w:hAnsi="Arial" w:cs="Arial"/>
          <w:sz w:val="24"/>
          <w:szCs w:val="24"/>
        </w:rPr>
        <w:tab/>
        <w:t xml:space="preserve">The fact that there were </w:t>
      </w:r>
      <w:r w:rsidR="00707B92" w:rsidRPr="00CD00B8">
        <w:rPr>
          <w:rFonts w:ascii="Arial" w:hAnsi="Arial" w:cs="Arial"/>
          <w:sz w:val="24"/>
          <w:szCs w:val="24"/>
        </w:rPr>
        <w:t xml:space="preserve">instalments </w:t>
      </w:r>
      <w:r w:rsidR="002D7167" w:rsidRPr="00CD00B8">
        <w:rPr>
          <w:rFonts w:ascii="Arial" w:hAnsi="Arial" w:cs="Arial"/>
          <w:sz w:val="24"/>
          <w:szCs w:val="24"/>
        </w:rPr>
        <w:t xml:space="preserve">which were </w:t>
      </w:r>
      <w:r w:rsidR="00D101D5" w:rsidRPr="00CD00B8">
        <w:rPr>
          <w:rFonts w:ascii="Arial" w:hAnsi="Arial" w:cs="Arial"/>
          <w:sz w:val="24"/>
          <w:szCs w:val="24"/>
        </w:rPr>
        <w:t xml:space="preserve">not paid </w:t>
      </w:r>
      <w:r w:rsidR="002D7167" w:rsidRPr="00CD00B8">
        <w:rPr>
          <w:rFonts w:ascii="Arial" w:hAnsi="Arial" w:cs="Arial"/>
          <w:sz w:val="24"/>
          <w:szCs w:val="24"/>
        </w:rPr>
        <w:t xml:space="preserve">as provided for by the </w:t>
      </w:r>
      <w:r w:rsidR="00707B92" w:rsidRPr="00CD00B8">
        <w:rPr>
          <w:rFonts w:ascii="Arial" w:hAnsi="Arial" w:cs="Arial"/>
          <w:sz w:val="24"/>
          <w:szCs w:val="24"/>
        </w:rPr>
        <w:t xml:space="preserve">debt </w:t>
      </w:r>
      <w:r w:rsidR="00D101D5" w:rsidRPr="00CD00B8">
        <w:rPr>
          <w:rFonts w:ascii="Arial" w:hAnsi="Arial" w:cs="Arial"/>
          <w:sz w:val="24"/>
          <w:szCs w:val="24"/>
        </w:rPr>
        <w:t>review</w:t>
      </w:r>
      <w:r w:rsidR="00707B92" w:rsidRPr="00CD00B8">
        <w:rPr>
          <w:rFonts w:ascii="Arial" w:hAnsi="Arial" w:cs="Arial"/>
          <w:sz w:val="24"/>
          <w:szCs w:val="24"/>
        </w:rPr>
        <w:t xml:space="preserve"> order </w:t>
      </w:r>
      <w:r w:rsidR="00D101D5" w:rsidRPr="00CD00B8">
        <w:rPr>
          <w:rFonts w:ascii="Arial" w:hAnsi="Arial" w:cs="Arial"/>
          <w:sz w:val="24"/>
          <w:szCs w:val="24"/>
        </w:rPr>
        <w:t xml:space="preserve">is not in dispute. It is the first respondent’s case the </w:t>
      </w:r>
      <w:r w:rsidR="002D7167" w:rsidRPr="00CD00B8">
        <w:rPr>
          <w:rFonts w:ascii="Arial" w:hAnsi="Arial" w:cs="Arial"/>
          <w:sz w:val="24"/>
          <w:szCs w:val="24"/>
        </w:rPr>
        <w:t xml:space="preserve">breach has since been rectified as the </w:t>
      </w:r>
      <w:r w:rsidR="00D101D5" w:rsidRPr="00CD00B8">
        <w:rPr>
          <w:rFonts w:ascii="Arial" w:hAnsi="Arial" w:cs="Arial"/>
          <w:sz w:val="24"/>
          <w:szCs w:val="24"/>
        </w:rPr>
        <w:t xml:space="preserve">outstanding payments </w:t>
      </w:r>
      <w:r w:rsidR="002D7167" w:rsidRPr="00CD00B8">
        <w:rPr>
          <w:rFonts w:ascii="Arial" w:hAnsi="Arial" w:cs="Arial"/>
          <w:sz w:val="24"/>
          <w:szCs w:val="24"/>
        </w:rPr>
        <w:t>were</w:t>
      </w:r>
      <w:r w:rsidR="00D101D5" w:rsidRPr="00CD00B8">
        <w:rPr>
          <w:rFonts w:ascii="Arial" w:hAnsi="Arial" w:cs="Arial"/>
          <w:sz w:val="24"/>
          <w:szCs w:val="24"/>
        </w:rPr>
        <w:t xml:space="preserve"> made</w:t>
      </w:r>
      <w:r w:rsidR="002D7167" w:rsidRPr="00CD00B8">
        <w:rPr>
          <w:rFonts w:ascii="Arial" w:hAnsi="Arial" w:cs="Arial"/>
          <w:sz w:val="24"/>
          <w:szCs w:val="24"/>
        </w:rPr>
        <w:t xml:space="preserve">. By </w:t>
      </w:r>
      <w:r w:rsidR="00A5797B" w:rsidRPr="00CD00B8">
        <w:rPr>
          <w:rFonts w:ascii="Arial" w:hAnsi="Arial" w:cs="Arial"/>
          <w:sz w:val="24"/>
          <w:szCs w:val="24"/>
        </w:rPr>
        <w:t xml:space="preserve">continuing to accept the payments without any protest the </w:t>
      </w:r>
      <w:r w:rsidR="00821DC8" w:rsidRPr="00CD00B8">
        <w:rPr>
          <w:rFonts w:ascii="Arial" w:hAnsi="Arial" w:cs="Arial"/>
          <w:sz w:val="24"/>
          <w:szCs w:val="24"/>
        </w:rPr>
        <w:t xml:space="preserve">applicant </w:t>
      </w:r>
      <w:r w:rsidR="00A5797B" w:rsidRPr="00CD00B8">
        <w:rPr>
          <w:rFonts w:ascii="Arial" w:hAnsi="Arial" w:cs="Arial"/>
          <w:sz w:val="24"/>
          <w:szCs w:val="24"/>
        </w:rPr>
        <w:t>waived its rights to take enforcement action on account of breach of the debt review orde</w:t>
      </w:r>
      <w:r w:rsidR="002D7167" w:rsidRPr="00CD00B8">
        <w:rPr>
          <w:rFonts w:ascii="Arial" w:hAnsi="Arial" w:cs="Arial"/>
          <w:sz w:val="24"/>
          <w:szCs w:val="24"/>
        </w:rPr>
        <w:t>r therefore</w:t>
      </w:r>
      <w:r w:rsidR="00A5797B" w:rsidRPr="00CD00B8">
        <w:rPr>
          <w:rFonts w:ascii="Arial" w:hAnsi="Arial" w:cs="Arial"/>
          <w:sz w:val="24"/>
          <w:szCs w:val="24"/>
        </w:rPr>
        <w:t xml:space="preserve">, the moratorium granted to the deceased against the enforcement of </w:t>
      </w:r>
      <w:r w:rsidR="002D7167" w:rsidRPr="00CD00B8">
        <w:rPr>
          <w:rFonts w:ascii="Arial" w:hAnsi="Arial" w:cs="Arial"/>
          <w:sz w:val="24"/>
          <w:szCs w:val="24"/>
        </w:rPr>
        <w:t xml:space="preserve">the </w:t>
      </w:r>
      <w:r w:rsidR="00A5797B" w:rsidRPr="00CD00B8">
        <w:rPr>
          <w:rFonts w:ascii="Arial" w:hAnsi="Arial" w:cs="Arial"/>
          <w:sz w:val="24"/>
          <w:szCs w:val="24"/>
        </w:rPr>
        <w:t xml:space="preserve">claims remains. </w:t>
      </w:r>
    </w:p>
    <w:p w:rsidR="00A5797B" w:rsidRPr="00CD00B8" w:rsidRDefault="00A5797B" w:rsidP="00A5797B">
      <w:pPr>
        <w:pStyle w:val="FootnoteText"/>
        <w:spacing w:line="360" w:lineRule="auto"/>
        <w:ind w:left="720"/>
        <w:jc w:val="both"/>
        <w:rPr>
          <w:rFonts w:ascii="Arial" w:hAnsi="Arial" w:cs="Arial"/>
          <w:sz w:val="24"/>
          <w:szCs w:val="24"/>
        </w:rPr>
      </w:pPr>
    </w:p>
    <w:p w:rsidR="002D7167" w:rsidRPr="00CD00B8" w:rsidRDefault="0062376C" w:rsidP="00A5797B">
      <w:pPr>
        <w:pStyle w:val="FootnoteText"/>
        <w:spacing w:line="360" w:lineRule="auto"/>
        <w:ind w:left="720" w:hanging="720"/>
        <w:jc w:val="both"/>
        <w:rPr>
          <w:rFonts w:ascii="Arial" w:hAnsi="Arial" w:cs="Arial"/>
          <w:sz w:val="24"/>
          <w:szCs w:val="24"/>
        </w:rPr>
      </w:pPr>
      <w:r w:rsidRPr="00CD00B8">
        <w:rPr>
          <w:rFonts w:ascii="Arial" w:hAnsi="Arial" w:cs="Arial"/>
          <w:sz w:val="24"/>
          <w:szCs w:val="24"/>
        </w:rPr>
        <w:t>[10</w:t>
      </w:r>
      <w:r w:rsidR="00A5797B" w:rsidRPr="00CD00B8">
        <w:rPr>
          <w:rFonts w:ascii="Arial" w:hAnsi="Arial" w:cs="Arial"/>
          <w:sz w:val="24"/>
          <w:szCs w:val="24"/>
        </w:rPr>
        <w:t>]</w:t>
      </w:r>
      <w:r w:rsidR="00A5797B" w:rsidRPr="00CD00B8">
        <w:rPr>
          <w:rFonts w:ascii="Arial" w:hAnsi="Arial" w:cs="Arial"/>
          <w:sz w:val="24"/>
          <w:szCs w:val="24"/>
        </w:rPr>
        <w:tab/>
      </w:r>
      <w:r w:rsidR="002D7167" w:rsidRPr="00CD00B8">
        <w:rPr>
          <w:rFonts w:ascii="Arial" w:hAnsi="Arial" w:cs="Arial"/>
          <w:sz w:val="24"/>
          <w:szCs w:val="24"/>
        </w:rPr>
        <w:t>The</w:t>
      </w:r>
      <w:r w:rsidR="00A5797B" w:rsidRPr="00CD00B8">
        <w:rPr>
          <w:rFonts w:ascii="Arial" w:hAnsi="Arial" w:cs="Arial"/>
          <w:sz w:val="24"/>
          <w:szCs w:val="24"/>
        </w:rPr>
        <w:t xml:space="preserve"> first respondent</w:t>
      </w:r>
      <w:r w:rsidR="002D7167" w:rsidRPr="00CD00B8">
        <w:rPr>
          <w:rFonts w:ascii="Arial" w:hAnsi="Arial" w:cs="Arial"/>
          <w:sz w:val="24"/>
          <w:szCs w:val="24"/>
        </w:rPr>
        <w:t xml:space="preserve"> disputes that </w:t>
      </w:r>
      <w:r w:rsidR="003C3BC7" w:rsidRPr="00CD00B8">
        <w:rPr>
          <w:rFonts w:ascii="Arial" w:hAnsi="Arial" w:cs="Arial"/>
          <w:sz w:val="24"/>
          <w:szCs w:val="24"/>
        </w:rPr>
        <w:t>the applicant is entitled to</w:t>
      </w:r>
      <w:r w:rsidR="00A5797B" w:rsidRPr="00CD00B8">
        <w:rPr>
          <w:rFonts w:ascii="Arial" w:hAnsi="Arial" w:cs="Arial"/>
          <w:sz w:val="24"/>
          <w:szCs w:val="24"/>
        </w:rPr>
        <w:t xml:space="preserve"> </w:t>
      </w:r>
      <w:r w:rsidR="003C3BC7" w:rsidRPr="00CD00B8">
        <w:rPr>
          <w:rFonts w:ascii="Arial" w:hAnsi="Arial" w:cs="Arial"/>
          <w:sz w:val="24"/>
          <w:szCs w:val="24"/>
        </w:rPr>
        <w:t xml:space="preserve">an order of specific performance of the contractual obligations </w:t>
      </w:r>
      <w:r w:rsidR="002D7167" w:rsidRPr="00CD00B8">
        <w:rPr>
          <w:rFonts w:ascii="Arial" w:hAnsi="Arial" w:cs="Arial"/>
          <w:sz w:val="24"/>
          <w:szCs w:val="24"/>
        </w:rPr>
        <w:t xml:space="preserve">by the Executor </w:t>
      </w:r>
      <w:r w:rsidR="003C3BC7" w:rsidRPr="00CD00B8">
        <w:rPr>
          <w:rFonts w:ascii="Arial" w:hAnsi="Arial" w:cs="Arial"/>
          <w:sz w:val="24"/>
          <w:szCs w:val="24"/>
        </w:rPr>
        <w:t xml:space="preserve">to deliver the deceased’s </w:t>
      </w:r>
      <w:r w:rsidR="002D7167" w:rsidRPr="00CD00B8">
        <w:rPr>
          <w:rFonts w:ascii="Arial" w:hAnsi="Arial" w:cs="Arial"/>
          <w:sz w:val="24"/>
          <w:szCs w:val="24"/>
        </w:rPr>
        <w:t xml:space="preserve">movable properties </w:t>
      </w:r>
      <w:r w:rsidR="003C3BC7" w:rsidRPr="00CD00B8">
        <w:rPr>
          <w:rFonts w:ascii="Arial" w:hAnsi="Arial" w:cs="Arial"/>
          <w:sz w:val="24"/>
          <w:szCs w:val="24"/>
        </w:rPr>
        <w:t>t</w:t>
      </w:r>
      <w:r w:rsidR="00DF2636" w:rsidRPr="00CD00B8">
        <w:rPr>
          <w:rFonts w:ascii="Arial" w:hAnsi="Arial" w:cs="Arial"/>
          <w:sz w:val="24"/>
          <w:szCs w:val="24"/>
        </w:rPr>
        <w:t>o th</w:t>
      </w:r>
      <w:r w:rsidR="003C3BC7" w:rsidRPr="00CD00B8">
        <w:rPr>
          <w:rFonts w:ascii="Arial" w:hAnsi="Arial" w:cs="Arial"/>
          <w:sz w:val="24"/>
          <w:szCs w:val="24"/>
        </w:rPr>
        <w:t xml:space="preserve">e applicant in order to perfect </w:t>
      </w:r>
      <w:r w:rsidR="002D7167" w:rsidRPr="00CD00B8">
        <w:rPr>
          <w:rFonts w:ascii="Arial" w:hAnsi="Arial" w:cs="Arial"/>
          <w:sz w:val="24"/>
          <w:szCs w:val="24"/>
        </w:rPr>
        <w:t xml:space="preserve">them </w:t>
      </w:r>
      <w:r w:rsidR="006A6906" w:rsidRPr="00CD00B8">
        <w:rPr>
          <w:rFonts w:ascii="Arial" w:hAnsi="Arial" w:cs="Arial"/>
          <w:sz w:val="24"/>
          <w:szCs w:val="24"/>
        </w:rPr>
        <w:t xml:space="preserve">as </w:t>
      </w:r>
      <w:r w:rsidR="003C3BC7" w:rsidRPr="00CD00B8">
        <w:rPr>
          <w:rFonts w:ascii="Arial" w:hAnsi="Arial" w:cs="Arial"/>
          <w:sz w:val="24"/>
          <w:szCs w:val="24"/>
        </w:rPr>
        <w:t>security under the notarial bond</w:t>
      </w:r>
      <w:r w:rsidR="002D7167" w:rsidRPr="00CD00B8">
        <w:rPr>
          <w:rFonts w:ascii="Arial" w:hAnsi="Arial" w:cs="Arial"/>
          <w:sz w:val="24"/>
          <w:szCs w:val="24"/>
        </w:rPr>
        <w:t xml:space="preserve">. The first respondent is however amenable to tendering constructive delivery of the assets that would constitute a real right of </w:t>
      </w:r>
      <w:r w:rsidR="0091154A" w:rsidRPr="00CD00B8">
        <w:rPr>
          <w:rFonts w:ascii="Arial" w:hAnsi="Arial" w:cs="Arial"/>
          <w:sz w:val="24"/>
          <w:szCs w:val="24"/>
        </w:rPr>
        <w:t xml:space="preserve">a </w:t>
      </w:r>
      <w:r w:rsidR="002D7167" w:rsidRPr="00CD00B8">
        <w:rPr>
          <w:rFonts w:ascii="Arial" w:hAnsi="Arial" w:cs="Arial"/>
          <w:sz w:val="24"/>
          <w:szCs w:val="24"/>
        </w:rPr>
        <w:t>pledge</w:t>
      </w:r>
      <w:r w:rsidR="0091154A" w:rsidRPr="00CD00B8">
        <w:rPr>
          <w:rFonts w:ascii="Arial" w:hAnsi="Arial" w:cs="Arial"/>
          <w:sz w:val="24"/>
          <w:szCs w:val="24"/>
        </w:rPr>
        <w:t xml:space="preserve"> instead</w:t>
      </w:r>
      <w:r w:rsidR="002D7167" w:rsidRPr="00CD00B8">
        <w:rPr>
          <w:rFonts w:ascii="Arial" w:hAnsi="Arial" w:cs="Arial"/>
          <w:sz w:val="24"/>
          <w:szCs w:val="24"/>
        </w:rPr>
        <w:t xml:space="preserve">. </w:t>
      </w:r>
    </w:p>
    <w:p w:rsidR="002D7167" w:rsidRPr="00CD00B8" w:rsidRDefault="002D7167" w:rsidP="00A5797B">
      <w:pPr>
        <w:pStyle w:val="FootnoteText"/>
        <w:spacing w:line="360" w:lineRule="auto"/>
        <w:ind w:left="720" w:hanging="720"/>
        <w:jc w:val="both"/>
        <w:rPr>
          <w:rFonts w:ascii="Arial" w:hAnsi="Arial" w:cs="Arial"/>
          <w:sz w:val="24"/>
          <w:szCs w:val="24"/>
        </w:rPr>
      </w:pPr>
    </w:p>
    <w:p w:rsidR="000B3E69" w:rsidRPr="00CD00B8" w:rsidRDefault="0062376C" w:rsidP="006217E1">
      <w:pPr>
        <w:pStyle w:val="FootnoteText"/>
        <w:spacing w:line="360" w:lineRule="auto"/>
        <w:ind w:left="720" w:hanging="720"/>
        <w:jc w:val="both"/>
        <w:rPr>
          <w:rFonts w:ascii="Arial" w:hAnsi="Arial" w:cs="Arial"/>
          <w:b/>
          <w:sz w:val="24"/>
          <w:szCs w:val="24"/>
        </w:rPr>
      </w:pPr>
      <w:r w:rsidRPr="00CD00B8">
        <w:rPr>
          <w:rFonts w:ascii="Arial" w:hAnsi="Arial" w:cs="Arial"/>
          <w:sz w:val="24"/>
          <w:szCs w:val="24"/>
        </w:rPr>
        <w:t>[11</w:t>
      </w:r>
      <w:r w:rsidR="006217E1" w:rsidRPr="00CD00B8">
        <w:rPr>
          <w:rFonts w:ascii="Arial" w:hAnsi="Arial" w:cs="Arial"/>
          <w:sz w:val="24"/>
          <w:szCs w:val="24"/>
        </w:rPr>
        <w:t>]</w:t>
      </w:r>
      <w:r w:rsidR="006217E1" w:rsidRPr="00CD00B8">
        <w:rPr>
          <w:rFonts w:ascii="Arial" w:hAnsi="Arial" w:cs="Arial"/>
          <w:sz w:val="24"/>
          <w:szCs w:val="24"/>
        </w:rPr>
        <w:tab/>
      </w:r>
      <w:r w:rsidR="006A6906" w:rsidRPr="00CD00B8">
        <w:rPr>
          <w:rFonts w:ascii="Arial" w:hAnsi="Arial" w:cs="Arial"/>
          <w:sz w:val="24"/>
          <w:szCs w:val="24"/>
        </w:rPr>
        <w:t xml:space="preserve">The first respondent concedes to the delay in the lodgement of the </w:t>
      </w:r>
      <w:r w:rsidR="0091154A" w:rsidRPr="00CD00B8">
        <w:rPr>
          <w:rFonts w:ascii="Arial" w:hAnsi="Arial" w:cs="Arial"/>
          <w:sz w:val="24"/>
          <w:szCs w:val="24"/>
        </w:rPr>
        <w:t>l</w:t>
      </w:r>
      <w:r w:rsidR="006A6906" w:rsidRPr="00CD00B8">
        <w:rPr>
          <w:rFonts w:ascii="Arial" w:hAnsi="Arial" w:cs="Arial"/>
          <w:sz w:val="24"/>
          <w:szCs w:val="24"/>
        </w:rPr>
        <w:t xml:space="preserve">iquidation and </w:t>
      </w:r>
      <w:r w:rsidR="0091154A" w:rsidRPr="00CD00B8">
        <w:rPr>
          <w:rFonts w:ascii="Arial" w:hAnsi="Arial" w:cs="Arial"/>
          <w:sz w:val="24"/>
          <w:szCs w:val="24"/>
        </w:rPr>
        <w:t>d</w:t>
      </w:r>
      <w:r w:rsidR="006A6906" w:rsidRPr="00CD00B8">
        <w:rPr>
          <w:rFonts w:ascii="Arial" w:hAnsi="Arial" w:cs="Arial"/>
          <w:sz w:val="24"/>
          <w:szCs w:val="24"/>
        </w:rPr>
        <w:t xml:space="preserve">istribution account but explains that the applicant was aware that the first respondent had sought and obtained an extension from the second respondent till 09 October 2023. The applicant </w:t>
      </w:r>
      <w:r w:rsidR="0091154A" w:rsidRPr="00CD00B8">
        <w:rPr>
          <w:rFonts w:ascii="Arial" w:hAnsi="Arial" w:cs="Arial"/>
          <w:sz w:val="24"/>
          <w:szCs w:val="24"/>
        </w:rPr>
        <w:t>nevertheless</w:t>
      </w:r>
      <w:r w:rsidR="006A6906" w:rsidRPr="00CD00B8">
        <w:rPr>
          <w:rFonts w:ascii="Arial" w:hAnsi="Arial" w:cs="Arial"/>
          <w:sz w:val="24"/>
          <w:szCs w:val="24"/>
        </w:rPr>
        <w:t xml:space="preserve"> proceeded to launch these proceedings despite being aware </w:t>
      </w:r>
      <w:r w:rsidR="006217E1" w:rsidRPr="00CD00B8">
        <w:rPr>
          <w:rFonts w:ascii="Arial" w:hAnsi="Arial" w:cs="Arial"/>
          <w:sz w:val="24"/>
          <w:szCs w:val="24"/>
        </w:rPr>
        <w:t xml:space="preserve">that </w:t>
      </w:r>
      <w:r w:rsidR="006A6906" w:rsidRPr="00CD00B8">
        <w:rPr>
          <w:rFonts w:ascii="Arial" w:hAnsi="Arial" w:cs="Arial"/>
          <w:sz w:val="24"/>
          <w:szCs w:val="24"/>
        </w:rPr>
        <w:t xml:space="preserve">if </w:t>
      </w:r>
      <w:r w:rsidR="0091154A" w:rsidRPr="00CD00B8">
        <w:rPr>
          <w:rFonts w:ascii="Arial" w:hAnsi="Arial" w:cs="Arial"/>
          <w:sz w:val="24"/>
          <w:szCs w:val="24"/>
        </w:rPr>
        <w:t xml:space="preserve">its </w:t>
      </w:r>
      <w:r w:rsidR="006A6906" w:rsidRPr="00CD00B8">
        <w:rPr>
          <w:rFonts w:ascii="Arial" w:hAnsi="Arial" w:cs="Arial"/>
          <w:sz w:val="24"/>
          <w:szCs w:val="24"/>
        </w:rPr>
        <w:t xml:space="preserve">claim is admitted it will be included into the </w:t>
      </w:r>
      <w:r w:rsidR="0091154A" w:rsidRPr="00CD00B8">
        <w:rPr>
          <w:rFonts w:ascii="Arial" w:hAnsi="Arial" w:cs="Arial"/>
          <w:sz w:val="24"/>
          <w:szCs w:val="24"/>
        </w:rPr>
        <w:t>l</w:t>
      </w:r>
      <w:r w:rsidR="006217E1" w:rsidRPr="00CD00B8">
        <w:rPr>
          <w:rFonts w:ascii="Arial" w:hAnsi="Arial" w:cs="Arial"/>
          <w:sz w:val="24"/>
          <w:szCs w:val="24"/>
        </w:rPr>
        <w:t xml:space="preserve">iquidation and </w:t>
      </w:r>
      <w:r w:rsidR="0091154A" w:rsidRPr="00CD00B8">
        <w:rPr>
          <w:rFonts w:ascii="Arial" w:hAnsi="Arial" w:cs="Arial"/>
          <w:sz w:val="24"/>
          <w:szCs w:val="24"/>
        </w:rPr>
        <w:t>d</w:t>
      </w:r>
      <w:r w:rsidR="006217E1" w:rsidRPr="00CD00B8">
        <w:rPr>
          <w:rFonts w:ascii="Arial" w:hAnsi="Arial" w:cs="Arial"/>
          <w:sz w:val="24"/>
          <w:szCs w:val="24"/>
        </w:rPr>
        <w:t>istribution account before then, no creditor can be paid</w:t>
      </w:r>
      <w:r w:rsidR="0091154A" w:rsidRPr="00CD00B8">
        <w:rPr>
          <w:rFonts w:ascii="Arial" w:hAnsi="Arial" w:cs="Arial"/>
          <w:sz w:val="24"/>
          <w:szCs w:val="24"/>
        </w:rPr>
        <w:t>.</w:t>
      </w:r>
      <w:r w:rsidR="006217E1" w:rsidRPr="00CD00B8">
        <w:rPr>
          <w:rFonts w:ascii="Arial" w:hAnsi="Arial" w:cs="Arial"/>
          <w:sz w:val="24"/>
          <w:szCs w:val="24"/>
        </w:rPr>
        <w:t xml:space="preserve"> </w:t>
      </w:r>
      <w:r w:rsidR="0091154A" w:rsidRPr="00CD00B8">
        <w:rPr>
          <w:rFonts w:ascii="Arial" w:hAnsi="Arial" w:cs="Arial"/>
          <w:sz w:val="24"/>
          <w:szCs w:val="24"/>
        </w:rPr>
        <w:t>If</w:t>
      </w:r>
      <w:r w:rsidR="006217E1" w:rsidRPr="00CD00B8">
        <w:rPr>
          <w:rFonts w:ascii="Arial" w:hAnsi="Arial" w:cs="Arial"/>
          <w:sz w:val="24"/>
          <w:szCs w:val="24"/>
        </w:rPr>
        <w:t xml:space="preserve"> the applicant is dissatisfied about the manner in which the first respondent performs its duties</w:t>
      </w:r>
      <w:r w:rsidR="0091154A" w:rsidRPr="00CD00B8">
        <w:rPr>
          <w:rFonts w:ascii="Arial" w:hAnsi="Arial" w:cs="Arial"/>
          <w:sz w:val="24"/>
          <w:szCs w:val="24"/>
        </w:rPr>
        <w:t xml:space="preserve">, </w:t>
      </w:r>
      <w:r w:rsidR="006217E1" w:rsidRPr="00CD00B8">
        <w:rPr>
          <w:rFonts w:ascii="Arial" w:hAnsi="Arial" w:cs="Arial"/>
          <w:sz w:val="24"/>
          <w:szCs w:val="24"/>
        </w:rPr>
        <w:t xml:space="preserve">the applicant is entitled to obtain a court order to </w:t>
      </w:r>
      <w:r w:rsidR="006A6906" w:rsidRPr="00CD00B8">
        <w:rPr>
          <w:rFonts w:ascii="Arial" w:hAnsi="Arial" w:cs="Arial"/>
          <w:sz w:val="24"/>
          <w:szCs w:val="24"/>
        </w:rPr>
        <w:t xml:space="preserve">compel </w:t>
      </w:r>
      <w:r w:rsidR="006217E1" w:rsidRPr="00CD00B8">
        <w:rPr>
          <w:rFonts w:ascii="Arial" w:hAnsi="Arial" w:cs="Arial"/>
          <w:sz w:val="24"/>
          <w:szCs w:val="24"/>
        </w:rPr>
        <w:lastRenderedPageBreak/>
        <w:t>the first respondent to act accordingly</w:t>
      </w:r>
      <w:r w:rsidR="0091154A" w:rsidRPr="00CD00B8">
        <w:rPr>
          <w:rFonts w:ascii="Arial" w:hAnsi="Arial" w:cs="Arial"/>
          <w:sz w:val="24"/>
          <w:szCs w:val="24"/>
        </w:rPr>
        <w:t xml:space="preserve"> and to also institute a claim against the deceased estate in terms of the common law. </w:t>
      </w:r>
      <w:r w:rsidR="006217E1" w:rsidRPr="00CD00B8">
        <w:rPr>
          <w:rFonts w:ascii="Arial" w:hAnsi="Arial" w:cs="Arial"/>
          <w:sz w:val="24"/>
          <w:szCs w:val="24"/>
        </w:rPr>
        <w:t xml:space="preserve"> </w:t>
      </w:r>
    </w:p>
    <w:p w:rsidR="000B3E69" w:rsidRPr="00CD00B8" w:rsidRDefault="000B3E69" w:rsidP="000B3E69">
      <w:pPr>
        <w:pStyle w:val="FootnoteText"/>
        <w:spacing w:line="360" w:lineRule="auto"/>
        <w:ind w:left="720" w:hanging="720"/>
        <w:jc w:val="both"/>
        <w:rPr>
          <w:rFonts w:ascii="Arial" w:hAnsi="Arial" w:cs="Arial"/>
          <w:b/>
          <w:sz w:val="24"/>
          <w:szCs w:val="24"/>
        </w:rPr>
      </w:pPr>
    </w:p>
    <w:p w:rsidR="00A41B19" w:rsidRPr="00CD00B8" w:rsidRDefault="00224C1F" w:rsidP="00A41B19">
      <w:pPr>
        <w:spacing w:line="360" w:lineRule="auto"/>
        <w:ind w:left="720" w:hanging="720"/>
        <w:jc w:val="both"/>
        <w:rPr>
          <w:rFonts w:ascii="Arial" w:hAnsi="Arial" w:cs="Arial"/>
          <w:sz w:val="24"/>
          <w:szCs w:val="24"/>
        </w:rPr>
      </w:pPr>
      <w:r w:rsidRPr="00CD00B8">
        <w:rPr>
          <w:rFonts w:ascii="Arial" w:hAnsi="Arial" w:cs="Arial"/>
          <w:sz w:val="24"/>
          <w:szCs w:val="24"/>
        </w:rPr>
        <w:t>[12]</w:t>
      </w:r>
      <w:r w:rsidRPr="00CD00B8">
        <w:rPr>
          <w:rFonts w:ascii="Arial" w:hAnsi="Arial" w:cs="Arial"/>
          <w:sz w:val="24"/>
          <w:szCs w:val="24"/>
        </w:rPr>
        <w:tab/>
        <w:t>A party who seeks declaratory relief must satisfy the court that it is a person interested in an ‘existing, future or contingent right or obligation’</w:t>
      </w:r>
      <w:r w:rsidR="00CD00B8" w:rsidRPr="00CD00B8">
        <w:rPr>
          <w:rStyle w:val="FootnoteReference"/>
          <w:rFonts w:ascii="Arial" w:hAnsi="Arial" w:cs="Arial"/>
          <w:sz w:val="24"/>
          <w:szCs w:val="24"/>
        </w:rPr>
        <w:footnoteReference w:id="3"/>
      </w:r>
      <w:r w:rsidRPr="00CD00B8">
        <w:rPr>
          <w:rFonts w:ascii="Arial" w:hAnsi="Arial" w:cs="Arial"/>
          <w:sz w:val="24"/>
          <w:szCs w:val="24"/>
        </w:rPr>
        <w:t xml:space="preserve"> and then if satisfied on that point, the court must then decide whether the case is a proper one for the exercise of </w:t>
      </w:r>
      <w:r w:rsidR="00A41B19" w:rsidRPr="00CD00B8">
        <w:rPr>
          <w:rFonts w:ascii="Arial" w:hAnsi="Arial" w:cs="Arial"/>
          <w:sz w:val="24"/>
          <w:szCs w:val="24"/>
        </w:rPr>
        <w:t>the discretion conferred on it.</w:t>
      </w:r>
      <w:r w:rsidR="00A41B19" w:rsidRPr="00CD00B8">
        <w:rPr>
          <w:rStyle w:val="FootnoteReference"/>
          <w:rFonts w:ascii="Arial" w:hAnsi="Arial" w:cs="Arial"/>
          <w:sz w:val="24"/>
          <w:szCs w:val="24"/>
        </w:rPr>
        <w:footnoteReference w:id="4"/>
      </w:r>
      <w:r w:rsidR="00A41B19" w:rsidRPr="00CD00B8">
        <w:rPr>
          <w:rFonts w:ascii="Arial" w:hAnsi="Arial" w:cs="Arial"/>
          <w:sz w:val="24"/>
          <w:szCs w:val="24"/>
        </w:rPr>
        <w:t xml:space="preserve"> </w:t>
      </w:r>
    </w:p>
    <w:p w:rsidR="00024DF8" w:rsidRPr="00CD00B8" w:rsidRDefault="00024DF8" w:rsidP="00A41B19">
      <w:pPr>
        <w:spacing w:line="360" w:lineRule="auto"/>
        <w:ind w:left="720" w:hanging="720"/>
        <w:jc w:val="both"/>
        <w:rPr>
          <w:rFonts w:ascii="Arial" w:hAnsi="Arial" w:cs="Arial"/>
          <w:sz w:val="24"/>
          <w:szCs w:val="24"/>
        </w:rPr>
      </w:pPr>
    </w:p>
    <w:p w:rsidR="003E7AC7" w:rsidRDefault="00024DF8" w:rsidP="00CD00B8">
      <w:pPr>
        <w:spacing w:line="360" w:lineRule="auto"/>
        <w:ind w:left="720" w:hanging="720"/>
        <w:jc w:val="both"/>
        <w:rPr>
          <w:rFonts w:ascii="Arial" w:hAnsi="Arial" w:cs="Arial"/>
          <w:sz w:val="24"/>
          <w:szCs w:val="24"/>
        </w:rPr>
      </w:pPr>
      <w:r w:rsidRPr="00CD00B8">
        <w:rPr>
          <w:rFonts w:ascii="Arial" w:hAnsi="Arial" w:cs="Arial"/>
          <w:sz w:val="24"/>
          <w:szCs w:val="24"/>
        </w:rPr>
        <w:t>[13]</w:t>
      </w:r>
      <w:r w:rsidRPr="00CD00B8">
        <w:rPr>
          <w:rFonts w:ascii="Arial" w:hAnsi="Arial" w:cs="Arial"/>
          <w:sz w:val="24"/>
          <w:szCs w:val="24"/>
        </w:rPr>
        <w:tab/>
      </w:r>
      <w:r w:rsidR="00CD00B8" w:rsidRPr="00CD00B8">
        <w:rPr>
          <w:rFonts w:ascii="Arial" w:hAnsi="Arial" w:cs="Arial"/>
          <w:sz w:val="24"/>
          <w:szCs w:val="24"/>
        </w:rPr>
        <w:t xml:space="preserve">As a party to the credit agreements which culminated in the debt review order, I am satisfied that the applicant is an </w:t>
      </w:r>
      <w:r w:rsidR="003E7AC7">
        <w:rPr>
          <w:rFonts w:ascii="Arial" w:hAnsi="Arial" w:cs="Arial"/>
          <w:sz w:val="24"/>
          <w:szCs w:val="24"/>
        </w:rPr>
        <w:t>‘</w:t>
      </w:r>
      <w:r w:rsidR="00CD00B8" w:rsidRPr="00CD00B8">
        <w:rPr>
          <w:rFonts w:ascii="Arial" w:hAnsi="Arial" w:cs="Arial"/>
          <w:sz w:val="24"/>
          <w:szCs w:val="24"/>
        </w:rPr>
        <w:t xml:space="preserve">interested </w:t>
      </w:r>
      <w:r w:rsidR="003E7AC7">
        <w:rPr>
          <w:rFonts w:ascii="Arial" w:hAnsi="Arial" w:cs="Arial"/>
          <w:sz w:val="24"/>
          <w:szCs w:val="24"/>
        </w:rPr>
        <w:t xml:space="preserve">person’ </w:t>
      </w:r>
      <w:r w:rsidR="00CD00B8" w:rsidRPr="00CD00B8">
        <w:rPr>
          <w:rFonts w:ascii="Arial" w:hAnsi="Arial" w:cs="Arial"/>
          <w:sz w:val="24"/>
          <w:szCs w:val="24"/>
        </w:rPr>
        <w:t>as contemplated in section 21(1) (c).</w:t>
      </w:r>
      <w:r w:rsidR="00CD00B8" w:rsidRPr="00CD00B8">
        <w:rPr>
          <w:rStyle w:val="FootnoteReference"/>
          <w:rFonts w:ascii="Arial" w:hAnsi="Arial" w:cs="Arial"/>
          <w:sz w:val="24"/>
          <w:szCs w:val="24"/>
        </w:rPr>
        <w:footnoteReference w:id="5"/>
      </w:r>
      <w:r w:rsidR="00CD00B8" w:rsidRPr="00CD00B8">
        <w:rPr>
          <w:rFonts w:ascii="Arial" w:hAnsi="Arial" w:cs="Arial"/>
          <w:sz w:val="24"/>
          <w:szCs w:val="24"/>
        </w:rPr>
        <w:t xml:space="preserve"> </w:t>
      </w:r>
      <w:r w:rsidRPr="00CD00B8">
        <w:rPr>
          <w:rFonts w:ascii="Arial" w:hAnsi="Arial" w:cs="Arial"/>
          <w:sz w:val="24"/>
          <w:szCs w:val="24"/>
        </w:rPr>
        <w:t xml:space="preserve">It was recently stated in </w:t>
      </w:r>
      <w:proofErr w:type="spellStart"/>
      <w:r w:rsidRPr="00CD00B8">
        <w:rPr>
          <w:rFonts w:ascii="Arial" w:hAnsi="Arial" w:cs="Arial"/>
          <w:i/>
          <w:sz w:val="24"/>
          <w:szCs w:val="24"/>
        </w:rPr>
        <w:t>Pasiya</w:t>
      </w:r>
      <w:proofErr w:type="spellEnd"/>
      <w:r w:rsidRPr="00CD00B8">
        <w:rPr>
          <w:rFonts w:ascii="Arial" w:hAnsi="Arial" w:cs="Arial"/>
          <w:i/>
          <w:sz w:val="24"/>
          <w:szCs w:val="24"/>
        </w:rPr>
        <w:t xml:space="preserve"> and Others v </w:t>
      </w:r>
      <w:proofErr w:type="spellStart"/>
      <w:r w:rsidRPr="00CD00B8">
        <w:rPr>
          <w:rFonts w:ascii="Arial" w:hAnsi="Arial" w:cs="Arial"/>
          <w:i/>
          <w:sz w:val="24"/>
          <w:szCs w:val="24"/>
        </w:rPr>
        <w:t>Lithemba</w:t>
      </w:r>
      <w:proofErr w:type="spellEnd"/>
      <w:r w:rsidRPr="00CD00B8">
        <w:rPr>
          <w:rFonts w:ascii="Arial" w:hAnsi="Arial" w:cs="Arial"/>
          <w:i/>
          <w:sz w:val="24"/>
          <w:szCs w:val="24"/>
        </w:rPr>
        <w:t xml:space="preserve"> Mining (Pty) Ltd and Others</w:t>
      </w:r>
      <w:r w:rsidRPr="00CD00B8">
        <w:rPr>
          <w:rStyle w:val="FootnoteReference"/>
          <w:rFonts w:ascii="Arial" w:hAnsi="Arial" w:cs="Arial"/>
          <w:i/>
          <w:sz w:val="24"/>
          <w:szCs w:val="24"/>
        </w:rPr>
        <w:footnoteReference w:id="6"/>
      </w:r>
      <w:r w:rsidRPr="00CD00B8">
        <w:t xml:space="preserve"> </w:t>
      </w:r>
      <w:r w:rsidRPr="00CD00B8">
        <w:rPr>
          <w:rFonts w:ascii="Arial" w:hAnsi="Arial" w:cs="Arial"/>
          <w:sz w:val="24"/>
          <w:szCs w:val="24"/>
        </w:rPr>
        <w:t xml:space="preserve">that </w:t>
      </w:r>
      <w:r w:rsidR="00CD00B8" w:rsidRPr="00CD00B8">
        <w:rPr>
          <w:rFonts w:ascii="Arial" w:hAnsi="Arial" w:cs="Arial"/>
          <w:sz w:val="24"/>
          <w:szCs w:val="24"/>
        </w:rPr>
        <w:t>if</w:t>
      </w:r>
      <w:r w:rsidRPr="00CD00B8">
        <w:rPr>
          <w:rFonts w:ascii="Arial" w:hAnsi="Arial" w:cs="Arial"/>
          <w:sz w:val="24"/>
          <w:szCs w:val="24"/>
        </w:rPr>
        <w:t xml:space="preserve"> the court is satisfied that the applicant is an interested person</w:t>
      </w:r>
      <w:r w:rsidR="003E7AC7">
        <w:rPr>
          <w:rFonts w:ascii="Arial" w:hAnsi="Arial" w:cs="Arial"/>
          <w:sz w:val="24"/>
          <w:szCs w:val="24"/>
        </w:rPr>
        <w:t xml:space="preserve"> then </w:t>
      </w:r>
      <w:r w:rsidR="00CD00B8" w:rsidRPr="00CD00B8">
        <w:rPr>
          <w:rFonts w:ascii="Arial" w:hAnsi="Arial" w:cs="Arial"/>
          <w:sz w:val="24"/>
          <w:szCs w:val="24"/>
        </w:rPr>
        <w:t>in its discretion</w:t>
      </w:r>
      <w:r w:rsidR="003E7AC7">
        <w:rPr>
          <w:rFonts w:ascii="Arial" w:hAnsi="Arial" w:cs="Arial"/>
          <w:sz w:val="24"/>
          <w:szCs w:val="24"/>
        </w:rPr>
        <w:t>,</w:t>
      </w:r>
      <w:r w:rsidR="00CD00B8" w:rsidRPr="00CD00B8">
        <w:rPr>
          <w:rFonts w:ascii="Arial" w:hAnsi="Arial" w:cs="Arial"/>
          <w:sz w:val="24"/>
          <w:szCs w:val="24"/>
        </w:rPr>
        <w:t xml:space="preserve"> the court must </w:t>
      </w:r>
      <w:r w:rsidRPr="00CD00B8">
        <w:rPr>
          <w:rFonts w:ascii="Arial" w:hAnsi="Arial" w:cs="Arial"/>
          <w:sz w:val="24"/>
          <w:szCs w:val="24"/>
        </w:rPr>
        <w:t xml:space="preserve">consider whether </w:t>
      </w:r>
      <w:r w:rsidR="00CD00B8" w:rsidRPr="00CD00B8">
        <w:rPr>
          <w:rFonts w:ascii="Arial" w:hAnsi="Arial" w:cs="Arial"/>
          <w:sz w:val="24"/>
          <w:szCs w:val="24"/>
        </w:rPr>
        <w:t>the order should be granted</w:t>
      </w:r>
      <w:r w:rsidR="003E7AC7">
        <w:rPr>
          <w:rFonts w:ascii="Arial" w:hAnsi="Arial" w:cs="Arial"/>
          <w:sz w:val="24"/>
          <w:szCs w:val="24"/>
        </w:rPr>
        <w:t xml:space="preserve"> or not</w:t>
      </w:r>
      <w:r w:rsidR="00CD00B8" w:rsidRPr="00CD00B8">
        <w:rPr>
          <w:rFonts w:ascii="Arial" w:hAnsi="Arial" w:cs="Arial"/>
          <w:sz w:val="24"/>
          <w:szCs w:val="24"/>
        </w:rPr>
        <w:t xml:space="preserve">. </w:t>
      </w:r>
    </w:p>
    <w:p w:rsidR="003E7AC7" w:rsidRDefault="003E7AC7" w:rsidP="00CD00B8">
      <w:pPr>
        <w:spacing w:line="360" w:lineRule="auto"/>
        <w:ind w:left="720" w:hanging="720"/>
        <w:jc w:val="both"/>
        <w:rPr>
          <w:rFonts w:ascii="Arial" w:hAnsi="Arial" w:cs="Arial"/>
          <w:sz w:val="24"/>
          <w:szCs w:val="24"/>
        </w:rPr>
      </w:pPr>
    </w:p>
    <w:p w:rsidR="009D79CD" w:rsidRPr="00CD00B8" w:rsidRDefault="003E7AC7" w:rsidP="00CD00B8">
      <w:pPr>
        <w:spacing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CD00B8" w:rsidRPr="00CD00B8">
        <w:rPr>
          <w:rFonts w:ascii="Arial" w:hAnsi="Arial" w:cs="Arial"/>
          <w:sz w:val="24"/>
          <w:szCs w:val="24"/>
        </w:rPr>
        <w:t xml:space="preserve">Having regard to the facts of this matter, </w:t>
      </w:r>
      <w:r w:rsidR="006217E1" w:rsidRPr="00CD00B8">
        <w:rPr>
          <w:rFonts w:ascii="Arial" w:hAnsi="Arial" w:cs="Arial"/>
          <w:sz w:val="24"/>
          <w:szCs w:val="24"/>
        </w:rPr>
        <w:t xml:space="preserve">I am inclined to agree with the applicant’s contention that a debt review order does not survive a consumer’s demise for the reason that, </w:t>
      </w:r>
      <w:r w:rsidR="005738A6" w:rsidRPr="00CD00B8">
        <w:rPr>
          <w:rFonts w:ascii="Arial" w:hAnsi="Arial" w:cs="Arial"/>
          <w:sz w:val="24"/>
          <w:szCs w:val="24"/>
        </w:rPr>
        <w:t>t</w:t>
      </w:r>
      <w:r w:rsidR="008A0333" w:rsidRPr="00CD00B8">
        <w:rPr>
          <w:rFonts w:ascii="Arial" w:hAnsi="Arial" w:cs="Arial"/>
          <w:sz w:val="24"/>
          <w:szCs w:val="24"/>
        </w:rPr>
        <w:t xml:space="preserve">he </w:t>
      </w:r>
      <w:r w:rsidR="00C47CBA" w:rsidRPr="00CD00B8">
        <w:rPr>
          <w:rFonts w:ascii="Arial" w:hAnsi="Arial" w:cs="Arial"/>
          <w:sz w:val="24"/>
          <w:szCs w:val="24"/>
        </w:rPr>
        <w:t xml:space="preserve">underlying purpose of the NCA is to protect the interests of a consumer </w:t>
      </w:r>
      <w:r w:rsidR="00822533" w:rsidRPr="00CD00B8">
        <w:rPr>
          <w:rFonts w:ascii="Arial" w:hAnsi="Arial" w:cs="Arial"/>
          <w:sz w:val="24"/>
          <w:szCs w:val="24"/>
        </w:rPr>
        <w:t>within the consumer credit industry by preventing and also alleviating over indebtedness</w:t>
      </w:r>
      <w:r w:rsidR="00A35DBF" w:rsidRPr="00CD00B8">
        <w:rPr>
          <w:rFonts w:ascii="Arial" w:hAnsi="Arial" w:cs="Arial"/>
          <w:sz w:val="24"/>
          <w:szCs w:val="24"/>
        </w:rPr>
        <w:t>.</w:t>
      </w:r>
      <w:r w:rsidR="00A35DBF" w:rsidRPr="00CD00B8">
        <w:rPr>
          <w:rStyle w:val="FootnoteReference"/>
          <w:rFonts w:ascii="Arial" w:hAnsi="Arial" w:cs="Arial"/>
          <w:sz w:val="24"/>
          <w:szCs w:val="24"/>
        </w:rPr>
        <w:footnoteReference w:id="7"/>
      </w:r>
      <w:r w:rsidR="00A35DBF" w:rsidRPr="00CD00B8">
        <w:rPr>
          <w:rFonts w:ascii="Arial" w:hAnsi="Arial" w:cs="Arial"/>
          <w:sz w:val="24"/>
          <w:szCs w:val="24"/>
        </w:rPr>
        <w:t xml:space="preserve"> </w:t>
      </w:r>
      <w:r w:rsidR="005738A6" w:rsidRPr="00CD00B8">
        <w:rPr>
          <w:rFonts w:ascii="Arial" w:hAnsi="Arial" w:cs="Arial"/>
          <w:sz w:val="24"/>
          <w:szCs w:val="24"/>
        </w:rPr>
        <w:t xml:space="preserve">These </w:t>
      </w:r>
      <w:r w:rsidR="00403724" w:rsidRPr="00CD00B8">
        <w:rPr>
          <w:rFonts w:ascii="Arial" w:hAnsi="Arial" w:cs="Arial"/>
          <w:sz w:val="24"/>
          <w:szCs w:val="24"/>
        </w:rPr>
        <w:t xml:space="preserve">debt relief mechanisms </w:t>
      </w:r>
      <w:r w:rsidR="00A35DBF" w:rsidRPr="00CD00B8">
        <w:rPr>
          <w:rFonts w:ascii="Arial" w:hAnsi="Arial" w:cs="Arial"/>
          <w:sz w:val="24"/>
          <w:szCs w:val="24"/>
        </w:rPr>
        <w:t xml:space="preserve">are limited to </w:t>
      </w:r>
      <w:r w:rsidR="005738A6" w:rsidRPr="00CD00B8">
        <w:rPr>
          <w:rFonts w:ascii="Arial" w:hAnsi="Arial" w:cs="Arial"/>
          <w:sz w:val="24"/>
          <w:szCs w:val="24"/>
        </w:rPr>
        <w:t xml:space="preserve">consumers as </w:t>
      </w:r>
      <w:r w:rsidR="00A35DBF" w:rsidRPr="00CD00B8">
        <w:rPr>
          <w:rFonts w:ascii="Arial" w:hAnsi="Arial" w:cs="Arial"/>
          <w:sz w:val="24"/>
          <w:szCs w:val="24"/>
        </w:rPr>
        <w:t xml:space="preserve">defined in section 1 of the NCA </w:t>
      </w:r>
      <w:r w:rsidR="00626670" w:rsidRPr="00CD00B8">
        <w:rPr>
          <w:rFonts w:ascii="Arial" w:hAnsi="Arial" w:cs="Arial"/>
          <w:sz w:val="24"/>
          <w:szCs w:val="24"/>
        </w:rPr>
        <w:t>which include</w:t>
      </w:r>
      <w:r w:rsidR="00A35DBF" w:rsidRPr="00CD00B8">
        <w:rPr>
          <w:rFonts w:ascii="Arial" w:hAnsi="Arial" w:cs="Arial"/>
          <w:sz w:val="24"/>
          <w:szCs w:val="24"/>
        </w:rPr>
        <w:t xml:space="preserve">: </w:t>
      </w:r>
    </w:p>
    <w:p w:rsidR="00961735" w:rsidRPr="00CD00B8" w:rsidRDefault="00961735" w:rsidP="00B45E7D">
      <w:pPr>
        <w:spacing w:after="0" w:line="360" w:lineRule="auto"/>
        <w:ind w:left="720" w:hanging="720"/>
        <w:jc w:val="both"/>
        <w:rPr>
          <w:rFonts w:ascii="Arial" w:hAnsi="Arial" w:cs="Arial"/>
          <w:sz w:val="24"/>
          <w:szCs w:val="24"/>
        </w:rPr>
      </w:pPr>
    </w:p>
    <w:p w:rsidR="00224C1F" w:rsidRPr="00CD00B8" w:rsidRDefault="00224C1F" w:rsidP="00224C1F">
      <w:pPr>
        <w:spacing w:after="0" w:line="303" w:lineRule="auto"/>
        <w:ind w:left="1440" w:right="15" w:hanging="360"/>
        <w:rPr>
          <w:rFonts w:ascii="Arial" w:hAnsi="Arial" w:cs="Arial"/>
          <w:i/>
          <w:sz w:val="20"/>
          <w:szCs w:val="20"/>
        </w:rPr>
      </w:pPr>
      <w:r w:rsidRPr="00CD00B8">
        <w:rPr>
          <w:rFonts w:ascii="Arial" w:hAnsi="Arial" w:cs="Arial"/>
          <w:i/>
          <w:sz w:val="20"/>
          <w:szCs w:val="20"/>
        </w:rPr>
        <w:t>“</w:t>
      </w:r>
      <w:r w:rsidRPr="00CD00B8">
        <w:rPr>
          <w:rFonts w:ascii="Arial" w:eastAsia="Verdana" w:hAnsi="Arial" w:cs="Arial"/>
          <w:i/>
          <w:sz w:val="20"/>
          <w:szCs w:val="20"/>
        </w:rPr>
        <w:t>(a)</w:t>
      </w:r>
      <w:r w:rsidRPr="00CD00B8">
        <w:rPr>
          <w:rFonts w:ascii="Arial" w:hAnsi="Arial" w:cs="Arial"/>
          <w:i/>
          <w:sz w:val="20"/>
          <w:szCs w:val="20"/>
        </w:rPr>
        <w:t xml:space="preserve"> the party to whom goods or services are sold under a discount transaction, </w:t>
      </w:r>
    </w:p>
    <w:p w:rsidR="00224C1F" w:rsidRPr="00CD00B8" w:rsidRDefault="00224C1F" w:rsidP="00224C1F">
      <w:pPr>
        <w:spacing w:after="0" w:line="303" w:lineRule="auto"/>
        <w:ind w:left="1440" w:right="15" w:hanging="270"/>
        <w:rPr>
          <w:rFonts w:ascii="Arial" w:hAnsi="Arial" w:cs="Arial"/>
          <w:i/>
          <w:sz w:val="20"/>
          <w:szCs w:val="20"/>
        </w:rPr>
      </w:pPr>
      <w:r w:rsidRPr="00CD00B8">
        <w:rPr>
          <w:rFonts w:ascii="Arial" w:hAnsi="Arial" w:cs="Arial"/>
          <w:i/>
          <w:sz w:val="20"/>
          <w:szCs w:val="20"/>
        </w:rPr>
        <w:tab/>
        <w:t xml:space="preserve">incidental credit agreement or instalment agreement; </w:t>
      </w:r>
    </w:p>
    <w:p w:rsidR="00224C1F" w:rsidRPr="00604040" w:rsidRDefault="00604040" w:rsidP="00604040">
      <w:pPr>
        <w:spacing w:after="0" w:line="303" w:lineRule="auto"/>
        <w:ind w:left="1440" w:right="15" w:hanging="360"/>
        <w:rPr>
          <w:rFonts w:ascii="Arial" w:hAnsi="Arial" w:cs="Arial"/>
          <w:i/>
          <w:sz w:val="20"/>
          <w:szCs w:val="20"/>
        </w:rPr>
      </w:pPr>
      <w:r w:rsidRPr="00CD00B8">
        <w:rPr>
          <w:rFonts w:ascii="Arial" w:eastAsia="Verdana" w:hAnsi="Arial" w:cs="Arial"/>
          <w:i/>
          <w:iCs/>
          <w:sz w:val="20"/>
          <w:szCs w:val="20"/>
          <w:u w:color="000000"/>
        </w:rPr>
        <w:t>(b)</w:t>
      </w:r>
      <w:r w:rsidRPr="00CD00B8">
        <w:rPr>
          <w:rFonts w:ascii="Arial" w:eastAsia="Verdana" w:hAnsi="Arial" w:cs="Arial"/>
          <w:i/>
          <w:iCs/>
          <w:sz w:val="20"/>
          <w:szCs w:val="20"/>
          <w:u w:color="000000"/>
        </w:rPr>
        <w:tab/>
      </w:r>
      <w:r w:rsidR="00224C1F" w:rsidRPr="00604040">
        <w:rPr>
          <w:rFonts w:ascii="Arial" w:hAnsi="Arial" w:cs="Arial"/>
          <w:i/>
          <w:sz w:val="20"/>
          <w:szCs w:val="20"/>
        </w:rPr>
        <w:t>the party to whom money is paid, or credit granted, under a pawn transaction;</w:t>
      </w:r>
    </w:p>
    <w:p w:rsidR="00224C1F" w:rsidRPr="00CD00B8" w:rsidRDefault="00604040" w:rsidP="00604040">
      <w:pPr>
        <w:spacing w:after="41" w:line="253" w:lineRule="auto"/>
        <w:ind w:left="1440" w:right="15" w:hanging="384"/>
        <w:rPr>
          <w:rFonts w:ascii="Arial" w:hAnsi="Arial" w:cs="Arial"/>
          <w:i/>
          <w:sz w:val="20"/>
          <w:szCs w:val="20"/>
        </w:rPr>
      </w:pPr>
      <w:r w:rsidRPr="00CD00B8">
        <w:rPr>
          <w:rFonts w:ascii="Arial" w:eastAsia="Verdana" w:hAnsi="Arial" w:cs="Arial"/>
          <w:i/>
          <w:iCs/>
          <w:sz w:val="20"/>
          <w:szCs w:val="20"/>
          <w:u w:color="000000"/>
        </w:rPr>
        <w:t>(c)</w:t>
      </w:r>
      <w:r w:rsidRPr="00CD00B8">
        <w:rPr>
          <w:rFonts w:ascii="Arial" w:eastAsia="Verdana" w:hAnsi="Arial" w:cs="Arial"/>
          <w:i/>
          <w:iCs/>
          <w:sz w:val="20"/>
          <w:szCs w:val="20"/>
          <w:u w:color="000000"/>
        </w:rPr>
        <w:tab/>
      </w:r>
      <w:r w:rsidR="00224C1F" w:rsidRPr="00CD00B8">
        <w:rPr>
          <w:rFonts w:ascii="Arial" w:hAnsi="Arial" w:cs="Arial"/>
          <w:i/>
          <w:sz w:val="20"/>
          <w:szCs w:val="20"/>
        </w:rPr>
        <w:t>the party to whom credit is granted under a credit facility;</w:t>
      </w:r>
    </w:p>
    <w:p w:rsidR="00224C1F" w:rsidRPr="00CD00B8" w:rsidRDefault="00604040" w:rsidP="00604040">
      <w:pPr>
        <w:spacing w:after="41" w:line="253" w:lineRule="auto"/>
        <w:ind w:left="1440" w:right="15" w:hanging="384"/>
        <w:rPr>
          <w:rFonts w:ascii="Arial" w:hAnsi="Arial" w:cs="Arial"/>
          <w:i/>
          <w:sz w:val="20"/>
          <w:szCs w:val="20"/>
        </w:rPr>
      </w:pPr>
      <w:r w:rsidRPr="00CD00B8">
        <w:rPr>
          <w:rFonts w:ascii="Arial" w:eastAsia="Verdana" w:hAnsi="Arial" w:cs="Arial"/>
          <w:i/>
          <w:iCs/>
          <w:sz w:val="20"/>
          <w:szCs w:val="20"/>
          <w:u w:color="000000"/>
        </w:rPr>
        <w:t>(d)</w:t>
      </w:r>
      <w:r w:rsidRPr="00CD00B8">
        <w:rPr>
          <w:rFonts w:ascii="Arial" w:eastAsia="Verdana" w:hAnsi="Arial" w:cs="Arial"/>
          <w:i/>
          <w:iCs/>
          <w:sz w:val="20"/>
          <w:szCs w:val="20"/>
          <w:u w:color="000000"/>
        </w:rPr>
        <w:tab/>
      </w:r>
      <w:r w:rsidR="00224C1F" w:rsidRPr="00CD00B8">
        <w:rPr>
          <w:rFonts w:ascii="Arial" w:hAnsi="Arial" w:cs="Arial"/>
          <w:i/>
          <w:sz w:val="20"/>
          <w:szCs w:val="20"/>
        </w:rPr>
        <w:t>the mortgagor under a mortgage agreement;</w:t>
      </w:r>
    </w:p>
    <w:p w:rsidR="00224C1F" w:rsidRPr="00CD00B8" w:rsidRDefault="00604040" w:rsidP="00604040">
      <w:pPr>
        <w:spacing w:after="41" w:line="253" w:lineRule="auto"/>
        <w:ind w:left="1440" w:right="15" w:hanging="384"/>
        <w:rPr>
          <w:rFonts w:ascii="Arial" w:hAnsi="Arial" w:cs="Arial"/>
          <w:i/>
          <w:sz w:val="20"/>
          <w:szCs w:val="20"/>
        </w:rPr>
      </w:pPr>
      <w:r w:rsidRPr="00CD00B8">
        <w:rPr>
          <w:rFonts w:ascii="Arial" w:eastAsia="Verdana" w:hAnsi="Arial" w:cs="Arial"/>
          <w:i/>
          <w:iCs/>
          <w:sz w:val="20"/>
          <w:szCs w:val="20"/>
          <w:u w:color="000000"/>
        </w:rPr>
        <w:t>(e)</w:t>
      </w:r>
      <w:r w:rsidRPr="00CD00B8">
        <w:rPr>
          <w:rFonts w:ascii="Arial" w:eastAsia="Verdana" w:hAnsi="Arial" w:cs="Arial"/>
          <w:i/>
          <w:iCs/>
          <w:sz w:val="20"/>
          <w:szCs w:val="20"/>
          <w:u w:color="000000"/>
        </w:rPr>
        <w:tab/>
      </w:r>
      <w:r w:rsidR="00224C1F" w:rsidRPr="00CD00B8">
        <w:rPr>
          <w:rFonts w:ascii="Arial" w:hAnsi="Arial" w:cs="Arial"/>
          <w:i/>
          <w:sz w:val="20"/>
          <w:szCs w:val="20"/>
        </w:rPr>
        <w:t>the borrower under a secured loan;</w:t>
      </w:r>
    </w:p>
    <w:p w:rsidR="00224C1F" w:rsidRPr="00CD00B8" w:rsidRDefault="00604040" w:rsidP="00604040">
      <w:pPr>
        <w:spacing w:after="41" w:line="253" w:lineRule="auto"/>
        <w:ind w:left="1440" w:right="15" w:hanging="384"/>
        <w:rPr>
          <w:rFonts w:ascii="Arial" w:hAnsi="Arial" w:cs="Arial"/>
          <w:i/>
          <w:sz w:val="20"/>
          <w:szCs w:val="20"/>
        </w:rPr>
      </w:pPr>
      <w:r w:rsidRPr="00CD00B8">
        <w:rPr>
          <w:rFonts w:ascii="Arial" w:eastAsia="Verdana" w:hAnsi="Arial" w:cs="Arial"/>
          <w:i/>
          <w:iCs/>
          <w:sz w:val="20"/>
          <w:szCs w:val="20"/>
          <w:u w:color="000000"/>
        </w:rPr>
        <w:t>(f)</w:t>
      </w:r>
      <w:r w:rsidRPr="00CD00B8">
        <w:rPr>
          <w:rFonts w:ascii="Arial" w:eastAsia="Verdana" w:hAnsi="Arial" w:cs="Arial"/>
          <w:i/>
          <w:iCs/>
          <w:sz w:val="20"/>
          <w:szCs w:val="20"/>
          <w:u w:color="000000"/>
        </w:rPr>
        <w:tab/>
      </w:r>
      <w:r w:rsidR="00224C1F" w:rsidRPr="00CD00B8">
        <w:rPr>
          <w:rFonts w:ascii="Arial" w:hAnsi="Arial" w:cs="Arial"/>
          <w:i/>
          <w:sz w:val="20"/>
          <w:szCs w:val="20"/>
        </w:rPr>
        <w:t>the lessee under a lease;</w:t>
      </w:r>
    </w:p>
    <w:p w:rsidR="00224C1F" w:rsidRPr="00CD00B8" w:rsidRDefault="00604040" w:rsidP="00604040">
      <w:pPr>
        <w:spacing w:after="41" w:line="253" w:lineRule="auto"/>
        <w:ind w:left="1440" w:right="15" w:hanging="384"/>
        <w:rPr>
          <w:rFonts w:ascii="Arial" w:hAnsi="Arial" w:cs="Arial"/>
          <w:i/>
          <w:sz w:val="20"/>
          <w:szCs w:val="20"/>
        </w:rPr>
      </w:pPr>
      <w:r w:rsidRPr="00CD00B8">
        <w:rPr>
          <w:rFonts w:ascii="Arial" w:eastAsia="Verdana" w:hAnsi="Arial" w:cs="Arial"/>
          <w:i/>
          <w:iCs/>
          <w:sz w:val="20"/>
          <w:szCs w:val="20"/>
          <w:u w:color="000000"/>
        </w:rPr>
        <w:t>(g)</w:t>
      </w:r>
      <w:r w:rsidRPr="00CD00B8">
        <w:rPr>
          <w:rFonts w:ascii="Arial" w:eastAsia="Verdana" w:hAnsi="Arial" w:cs="Arial"/>
          <w:i/>
          <w:iCs/>
          <w:sz w:val="20"/>
          <w:szCs w:val="20"/>
          <w:u w:color="000000"/>
        </w:rPr>
        <w:tab/>
      </w:r>
      <w:r w:rsidR="00224C1F" w:rsidRPr="00CD00B8">
        <w:rPr>
          <w:rFonts w:ascii="Arial" w:hAnsi="Arial" w:cs="Arial"/>
          <w:i/>
          <w:sz w:val="20"/>
          <w:szCs w:val="20"/>
        </w:rPr>
        <w:t>the guarantor under a credit guarantee; or</w:t>
      </w:r>
    </w:p>
    <w:p w:rsidR="00224C1F" w:rsidRPr="00CD00B8" w:rsidRDefault="00604040" w:rsidP="00604040">
      <w:pPr>
        <w:spacing w:after="41" w:line="253" w:lineRule="auto"/>
        <w:ind w:left="1440" w:right="15" w:hanging="384"/>
        <w:rPr>
          <w:rFonts w:ascii="Arial" w:hAnsi="Arial" w:cs="Arial"/>
          <w:i/>
          <w:sz w:val="20"/>
          <w:szCs w:val="20"/>
        </w:rPr>
      </w:pPr>
      <w:r w:rsidRPr="00CD00B8">
        <w:rPr>
          <w:rFonts w:ascii="Arial" w:eastAsia="Verdana" w:hAnsi="Arial" w:cs="Arial"/>
          <w:i/>
          <w:iCs/>
          <w:sz w:val="20"/>
          <w:szCs w:val="20"/>
          <w:u w:color="000000"/>
        </w:rPr>
        <w:lastRenderedPageBreak/>
        <w:t>(h)</w:t>
      </w:r>
      <w:r w:rsidRPr="00CD00B8">
        <w:rPr>
          <w:rFonts w:ascii="Arial" w:eastAsia="Verdana" w:hAnsi="Arial" w:cs="Arial"/>
          <w:i/>
          <w:iCs/>
          <w:sz w:val="20"/>
          <w:szCs w:val="20"/>
          <w:u w:color="000000"/>
        </w:rPr>
        <w:tab/>
      </w:r>
      <w:r w:rsidR="00224C1F" w:rsidRPr="00CD00B8">
        <w:rPr>
          <w:rFonts w:ascii="Arial" w:hAnsi="Arial" w:cs="Arial"/>
          <w:i/>
          <w:sz w:val="20"/>
          <w:szCs w:val="20"/>
        </w:rPr>
        <w:t>the party to whom or at whose direction money is advanced or credit granted under any other credit agreement;</w:t>
      </w:r>
    </w:p>
    <w:p w:rsidR="00224C1F" w:rsidRPr="00CD00B8" w:rsidRDefault="00224C1F" w:rsidP="00224C1F">
      <w:pPr>
        <w:spacing w:after="0" w:line="360" w:lineRule="auto"/>
        <w:ind w:left="720" w:hanging="720"/>
        <w:jc w:val="both"/>
        <w:rPr>
          <w:rFonts w:ascii="Arial" w:hAnsi="Arial" w:cs="Arial"/>
          <w:i/>
          <w:sz w:val="20"/>
          <w:szCs w:val="20"/>
        </w:rPr>
      </w:pPr>
    </w:p>
    <w:p w:rsidR="00961735" w:rsidRPr="00CD00B8" w:rsidRDefault="00961735" w:rsidP="00B45E7D">
      <w:pPr>
        <w:spacing w:after="0" w:line="360" w:lineRule="auto"/>
        <w:ind w:left="720" w:hanging="720"/>
        <w:jc w:val="both"/>
        <w:rPr>
          <w:rFonts w:ascii="Arial" w:hAnsi="Arial" w:cs="Arial"/>
          <w:i/>
          <w:sz w:val="20"/>
          <w:szCs w:val="20"/>
        </w:rPr>
      </w:pPr>
    </w:p>
    <w:p w:rsidR="005738A6" w:rsidRPr="00CD00B8" w:rsidRDefault="001B0876" w:rsidP="004F7ED1">
      <w:pPr>
        <w:spacing w:after="0" w:line="360" w:lineRule="auto"/>
        <w:ind w:left="720" w:hanging="720"/>
        <w:jc w:val="both"/>
        <w:rPr>
          <w:rFonts w:ascii="Arial" w:hAnsi="Arial" w:cs="Arial"/>
          <w:sz w:val="24"/>
          <w:szCs w:val="24"/>
        </w:rPr>
      </w:pPr>
      <w:r w:rsidRPr="00CD00B8">
        <w:rPr>
          <w:rFonts w:ascii="Arial" w:hAnsi="Arial" w:cs="Arial"/>
          <w:sz w:val="24"/>
          <w:szCs w:val="24"/>
        </w:rPr>
        <w:t>[</w:t>
      </w:r>
      <w:r w:rsidR="00352C0D" w:rsidRPr="00CD00B8">
        <w:rPr>
          <w:rFonts w:ascii="Arial" w:hAnsi="Arial" w:cs="Arial"/>
          <w:sz w:val="24"/>
          <w:szCs w:val="24"/>
        </w:rPr>
        <w:t>1</w:t>
      </w:r>
      <w:r w:rsidR="003E7AC7">
        <w:rPr>
          <w:rFonts w:ascii="Arial" w:hAnsi="Arial" w:cs="Arial"/>
          <w:sz w:val="24"/>
          <w:szCs w:val="24"/>
        </w:rPr>
        <w:t>5</w:t>
      </w:r>
      <w:r w:rsidR="00CD06F7" w:rsidRPr="00CD00B8">
        <w:rPr>
          <w:rFonts w:ascii="Arial" w:hAnsi="Arial" w:cs="Arial"/>
          <w:sz w:val="24"/>
          <w:szCs w:val="24"/>
        </w:rPr>
        <w:t>]</w:t>
      </w:r>
      <w:r w:rsidR="00CD06F7" w:rsidRPr="00CD00B8">
        <w:rPr>
          <w:rFonts w:ascii="Arial" w:hAnsi="Arial" w:cs="Arial"/>
          <w:sz w:val="24"/>
          <w:szCs w:val="24"/>
        </w:rPr>
        <w:tab/>
      </w:r>
      <w:r w:rsidR="0091154A" w:rsidRPr="00CD00B8">
        <w:rPr>
          <w:rFonts w:ascii="Arial" w:hAnsi="Arial" w:cs="Arial"/>
          <w:sz w:val="24"/>
          <w:szCs w:val="24"/>
        </w:rPr>
        <w:t>An</w:t>
      </w:r>
      <w:r w:rsidR="00AB3CF6" w:rsidRPr="00CD00B8">
        <w:rPr>
          <w:rFonts w:ascii="Arial" w:hAnsi="Arial" w:cs="Arial"/>
          <w:sz w:val="24"/>
          <w:szCs w:val="24"/>
        </w:rPr>
        <w:t xml:space="preserve"> </w:t>
      </w:r>
      <w:r w:rsidR="005738A6" w:rsidRPr="00CD00B8">
        <w:rPr>
          <w:rFonts w:ascii="Arial" w:hAnsi="Arial" w:cs="Arial"/>
          <w:sz w:val="24"/>
          <w:szCs w:val="24"/>
        </w:rPr>
        <w:t>E</w:t>
      </w:r>
      <w:r w:rsidR="00AB3CF6" w:rsidRPr="00CD00B8">
        <w:rPr>
          <w:rFonts w:ascii="Arial" w:hAnsi="Arial" w:cs="Arial"/>
          <w:sz w:val="24"/>
          <w:szCs w:val="24"/>
        </w:rPr>
        <w:t xml:space="preserve">xecutor of </w:t>
      </w:r>
      <w:r w:rsidR="00772C51" w:rsidRPr="00CD00B8">
        <w:rPr>
          <w:rFonts w:ascii="Arial" w:hAnsi="Arial" w:cs="Arial"/>
          <w:sz w:val="24"/>
          <w:szCs w:val="24"/>
        </w:rPr>
        <w:t xml:space="preserve">the </w:t>
      </w:r>
      <w:r w:rsidR="00AB3CF6" w:rsidRPr="00CD00B8">
        <w:rPr>
          <w:rFonts w:ascii="Arial" w:hAnsi="Arial" w:cs="Arial"/>
          <w:sz w:val="24"/>
          <w:szCs w:val="24"/>
        </w:rPr>
        <w:t xml:space="preserve">deceased estate </w:t>
      </w:r>
      <w:r w:rsidR="0091154A" w:rsidRPr="00CD00B8">
        <w:rPr>
          <w:rFonts w:ascii="Arial" w:hAnsi="Arial" w:cs="Arial"/>
          <w:sz w:val="24"/>
          <w:szCs w:val="24"/>
        </w:rPr>
        <w:t xml:space="preserve">is not </w:t>
      </w:r>
      <w:r w:rsidR="00AB3CF6" w:rsidRPr="00CD00B8">
        <w:rPr>
          <w:rFonts w:ascii="Arial" w:hAnsi="Arial" w:cs="Arial"/>
          <w:sz w:val="24"/>
          <w:szCs w:val="24"/>
        </w:rPr>
        <w:t xml:space="preserve">mentioned </w:t>
      </w:r>
      <w:r w:rsidR="00626670" w:rsidRPr="00CD00B8">
        <w:rPr>
          <w:rFonts w:ascii="Arial" w:hAnsi="Arial" w:cs="Arial"/>
          <w:sz w:val="24"/>
          <w:szCs w:val="24"/>
        </w:rPr>
        <w:t xml:space="preserve">in section 1 of the NCA </w:t>
      </w:r>
      <w:r w:rsidR="00AB3CF6" w:rsidRPr="00CD00B8">
        <w:rPr>
          <w:rFonts w:ascii="Arial" w:hAnsi="Arial" w:cs="Arial"/>
          <w:sz w:val="24"/>
          <w:szCs w:val="24"/>
        </w:rPr>
        <w:t>including under juristic person</w:t>
      </w:r>
      <w:r w:rsidR="00931127" w:rsidRPr="00CD00B8">
        <w:rPr>
          <w:rFonts w:ascii="Arial" w:hAnsi="Arial" w:cs="Arial"/>
          <w:sz w:val="24"/>
          <w:szCs w:val="24"/>
        </w:rPr>
        <w:t>s.</w:t>
      </w:r>
      <w:r w:rsidR="00AB3CF6" w:rsidRPr="00CD00B8">
        <w:rPr>
          <w:rStyle w:val="FootnoteReference"/>
          <w:rFonts w:ascii="Arial" w:hAnsi="Arial" w:cs="Arial"/>
          <w:sz w:val="24"/>
          <w:szCs w:val="24"/>
        </w:rPr>
        <w:footnoteReference w:id="8"/>
      </w:r>
      <w:r w:rsidR="00931127" w:rsidRPr="00CD00B8">
        <w:rPr>
          <w:rFonts w:ascii="Arial" w:hAnsi="Arial" w:cs="Arial"/>
          <w:sz w:val="24"/>
          <w:szCs w:val="24"/>
        </w:rPr>
        <w:t xml:space="preserve"> It is also important to note that the role of an </w:t>
      </w:r>
      <w:r w:rsidR="005738A6" w:rsidRPr="00CD00B8">
        <w:rPr>
          <w:rFonts w:ascii="Arial" w:hAnsi="Arial" w:cs="Arial"/>
          <w:sz w:val="24"/>
          <w:szCs w:val="24"/>
        </w:rPr>
        <w:t>E</w:t>
      </w:r>
      <w:r w:rsidR="00931127" w:rsidRPr="00CD00B8">
        <w:rPr>
          <w:rFonts w:ascii="Arial" w:hAnsi="Arial" w:cs="Arial"/>
          <w:sz w:val="24"/>
          <w:szCs w:val="24"/>
        </w:rPr>
        <w:t xml:space="preserve">xecutor is not to become the </w:t>
      </w:r>
      <w:r w:rsidR="00931127" w:rsidRPr="00CD00B8">
        <w:rPr>
          <w:rFonts w:ascii="Arial" w:hAnsi="Arial" w:cs="Arial"/>
          <w:i/>
          <w:sz w:val="24"/>
          <w:szCs w:val="24"/>
        </w:rPr>
        <w:t xml:space="preserve">persona </w:t>
      </w:r>
      <w:r w:rsidR="00931127" w:rsidRPr="00CD00B8">
        <w:rPr>
          <w:rFonts w:ascii="Arial" w:hAnsi="Arial" w:cs="Arial"/>
          <w:sz w:val="24"/>
          <w:szCs w:val="24"/>
        </w:rPr>
        <w:t>of the deceased</w:t>
      </w:r>
      <w:r w:rsidR="00E61F47" w:rsidRPr="00CD00B8">
        <w:rPr>
          <w:rFonts w:ascii="Arial" w:hAnsi="Arial" w:cs="Arial"/>
          <w:sz w:val="24"/>
          <w:szCs w:val="24"/>
        </w:rPr>
        <w:t>,</w:t>
      </w:r>
      <w:r w:rsidR="00931127" w:rsidRPr="00CD00B8">
        <w:rPr>
          <w:rFonts w:ascii="Arial" w:hAnsi="Arial" w:cs="Arial"/>
          <w:sz w:val="24"/>
          <w:szCs w:val="24"/>
        </w:rPr>
        <w:t xml:space="preserve"> </w:t>
      </w:r>
      <w:r w:rsidR="00DF17D5" w:rsidRPr="00CD00B8">
        <w:rPr>
          <w:rFonts w:ascii="Arial" w:hAnsi="Arial" w:cs="Arial"/>
          <w:sz w:val="24"/>
          <w:szCs w:val="24"/>
        </w:rPr>
        <w:t xml:space="preserve">he remains a separate and distinct </w:t>
      </w:r>
      <w:r w:rsidR="00DF17D5" w:rsidRPr="00CD00B8">
        <w:rPr>
          <w:rFonts w:ascii="Arial" w:hAnsi="Arial" w:cs="Arial"/>
          <w:i/>
          <w:sz w:val="24"/>
          <w:szCs w:val="24"/>
        </w:rPr>
        <w:t xml:space="preserve">personae </w:t>
      </w:r>
      <w:r w:rsidR="00E61F47" w:rsidRPr="00CD00B8">
        <w:rPr>
          <w:rFonts w:ascii="Arial" w:hAnsi="Arial" w:cs="Arial"/>
          <w:sz w:val="24"/>
          <w:szCs w:val="24"/>
        </w:rPr>
        <w:t>solely vested with dominium of assets of the deceased estate</w:t>
      </w:r>
      <w:r w:rsidR="00626670" w:rsidRPr="00CD00B8">
        <w:rPr>
          <w:rFonts w:ascii="Arial" w:hAnsi="Arial" w:cs="Arial"/>
          <w:sz w:val="24"/>
          <w:szCs w:val="24"/>
        </w:rPr>
        <w:t xml:space="preserve"> namely, </w:t>
      </w:r>
      <w:r w:rsidR="00E61F47" w:rsidRPr="00CD00B8">
        <w:rPr>
          <w:rFonts w:ascii="Arial" w:hAnsi="Arial" w:cs="Arial"/>
          <w:sz w:val="24"/>
          <w:szCs w:val="24"/>
        </w:rPr>
        <w:t xml:space="preserve">to administer </w:t>
      </w:r>
      <w:r w:rsidR="00283FF6" w:rsidRPr="00CD00B8">
        <w:rPr>
          <w:rFonts w:ascii="Arial" w:hAnsi="Arial" w:cs="Arial"/>
          <w:sz w:val="24"/>
          <w:szCs w:val="24"/>
        </w:rPr>
        <w:t xml:space="preserve">and </w:t>
      </w:r>
      <w:r w:rsidR="0091154A" w:rsidRPr="00CD00B8">
        <w:rPr>
          <w:rFonts w:ascii="Arial" w:hAnsi="Arial" w:cs="Arial"/>
          <w:sz w:val="24"/>
          <w:szCs w:val="24"/>
        </w:rPr>
        <w:t xml:space="preserve">later </w:t>
      </w:r>
      <w:r w:rsidR="00283FF6" w:rsidRPr="00CD00B8">
        <w:rPr>
          <w:rFonts w:ascii="Arial" w:hAnsi="Arial" w:cs="Arial"/>
          <w:sz w:val="24"/>
          <w:szCs w:val="24"/>
        </w:rPr>
        <w:t xml:space="preserve">distribute </w:t>
      </w:r>
      <w:r w:rsidR="00626670" w:rsidRPr="00CD00B8">
        <w:rPr>
          <w:rFonts w:ascii="Arial" w:hAnsi="Arial" w:cs="Arial"/>
          <w:sz w:val="24"/>
          <w:szCs w:val="24"/>
        </w:rPr>
        <w:t xml:space="preserve">the estate </w:t>
      </w:r>
      <w:r w:rsidR="00283FF6" w:rsidRPr="00CD00B8">
        <w:rPr>
          <w:rFonts w:ascii="Arial" w:hAnsi="Arial" w:cs="Arial"/>
          <w:sz w:val="24"/>
          <w:szCs w:val="24"/>
        </w:rPr>
        <w:t>to the heirs.</w:t>
      </w:r>
      <w:r w:rsidR="00283FF6" w:rsidRPr="00CD00B8">
        <w:rPr>
          <w:rStyle w:val="FootnoteReference"/>
          <w:rFonts w:ascii="Arial" w:hAnsi="Arial" w:cs="Arial"/>
          <w:sz w:val="24"/>
          <w:szCs w:val="24"/>
        </w:rPr>
        <w:footnoteReference w:id="9"/>
      </w:r>
      <w:r w:rsidR="00283FF6" w:rsidRPr="00CD00B8">
        <w:rPr>
          <w:rFonts w:ascii="Arial" w:hAnsi="Arial" w:cs="Arial"/>
          <w:sz w:val="24"/>
          <w:szCs w:val="24"/>
        </w:rPr>
        <w:t xml:space="preserve"> </w:t>
      </w:r>
      <w:r w:rsidR="00E61F47" w:rsidRPr="00CD00B8">
        <w:rPr>
          <w:rFonts w:ascii="Arial" w:hAnsi="Arial" w:cs="Arial"/>
          <w:sz w:val="24"/>
          <w:szCs w:val="24"/>
        </w:rPr>
        <w:t xml:space="preserve">To this end, </w:t>
      </w:r>
      <w:r w:rsidR="005738A6" w:rsidRPr="00CD00B8">
        <w:rPr>
          <w:rFonts w:ascii="Arial" w:hAnsi="Arial" w:cs="Arial"/>
          <w:sz w:val="24"/>
          <w:szCs w:val="24"/>
        </w:rPr>
        <w:t xml:space="preserve">this issue is determined in favour of the applicant. I hold that </w:t>
      </w:r>
      <w:r w:rsidR="006217E1" w:rsidRPr="00CD00B8">
        <w:rPr>
          <w:rFonts w:ascii="Arial" w:hAnsi="Arial" w:cs="Arial"/>
          <w:sz w:val="24"/>
          <w:szCs w:val="24"/>
        </w:rPr>
        <w:t>debt review proceedings terminate</w:t>
      </w:r>
      <w:r w:rsidR="00395D3F" w:rsidRPr="00CD00B8">
        <w:rPr>
          <w:rFonts w:ascii="Arial" w:hAnsi="Arial" w:cs="Arial"/>
          <w:sz w:val="24"/>
          <w:szCs w:val="24"/>
        </w:rPr>
        <w:t>d</w:t>
      </w:r>
      <w:r w:rsidR="006217E1" w:rsidRPr="00CD00B8">
        <w:rPr>
          <w:rFonts w:ascii="Arial" w:hAnsi="Arial" w:cs="Arial"/>
          <w:sz w:val="24"/>
          <w:szCs w:val="24"/>
        </w:rPr>
        <w:t xml:space="preserve"> </w:t>
      </w:r>
      <w:r w:rsidR="006217E1" w:rsidRPr="00CD00B8">
        <w:rPr>
          <w:rFonts w:ascii="Arial" w:hAnsi="Arial" w:cs="Arial"/>
          <w:i/>
          <w:sz w:val="24"/>
          <w:szCs w:val="24"/>
        </w:rPr>
        <w:t xml:space="preserve">ex </w:t>
      </w:r>
      <w:proofErr w:type="spellStart"/>
      <w:r w:rsidR="006217E1" w:rsidRPr="00CD00B8">
        <w:rPr>
          <w:rFonts w:ascii="Arial" w:hAnsi="Arial" w:cs="Arial"/>
          <w:i/>
          <w:sz w:val="24"/>
          <w:szCs w:val="24"/>
        </w:rPr>
        <w:t>lege</w:t>
      </w:r>
      <w:proofErr w:type="spellEnd"/>
      <w:r w:rsidR="006217E1" w:rsidRPr="00CD00B8">
        <w:rPr>
          <w:rFonts w:ascii="Arial" w:hAnsi="Arial" w:cs="Arial"/>
          <w:i/>
          <w:sz w:val="24"/>
          <w:szCs w:val="24"/>
        </w:rPr>
        <w:t xml:space="preserve"> </w:t>
      </w:r>
      <w:r w:rsidR="006217E1" w:rsidRPr="00CD00B8">
        <w:rPr>
          <w:rFonts w:ascii="Arial" w:hAnsi="Arial" w:cs="Arial"/>
          <w:sz w:val="24"/>
          <w:szCs w:val="24"/>
        </w:rPr>
        <w:t xml:space="preserve">upon the death </w:t>
      </w:r>
      <w:r w:rsidR="00395D3F" w:rsidRPr="00CD00B8">
        <w:rPr>
          <w:rFonts w:ascii="Arial" w:hAnsi="Arial" w:cs="Arial"/>
          <w:sz w:val="24"/>
          <w:szCs w:val="24"/>
        </w:rPr>
        <w:t>the deceased, the debt review order is no longer extant.</w:t>
      </w:r>
    </w:p>
    <w:p w:rsidR="005738A6" w:rsidRPr="00CD00B8" w:rsidRDefault="005738A6" w:rsidP="004F7ED1">
      <w:pPr>
        <w:spacing w:after="0" w:line="360" w:lineRule="auto"/>
        <w:ind w:left="720" w:hanging="720"/>
        <w:jc w:val="both"/>
        <w:rPr>
          <w:rFonts w:ascii="Arial" w:hAnsi="Arial" w:cs="Arial"/>
          <w:sz w:val="24"/>
          <w:szCs w:val="24"/>
        </w:rPr>
      </w:pPr>
    </w:p>
    <w:p w:rsidR="008756E7" w:rsidRPr="00CD00B8" w:rsidRDefault="005738A6" w:rsidP="0082765E">
      <w:pPr>
        <w:spacing w:after="0" w:line="360" w:lineRule="auto"/>
        <w:ind w:left="720" w:hanging="720"/>
        <w:jc w:val="both"/>
        <w:rPr>
          <w:rFonts w:ascii="Arial" w:hAnsi="Arial" w:cs="Arial"/>
          <w:sz w:val="24"/>
          <w:szCs w:val="24"/>
        </w:rPr>
      </w:pPr>
      <w:r w:rsidRPr="00CD00B8">
        <w:rPr>
          <w:rFonts w:ascii="Arial" w:hAnsi="Arial" w:cs="Arial"/>
          <w:sz w:val="24"/>
          <w:szCs w:val="24"/>
        </w:rPr>
        <w:t>[1</w:t>
      </w:r>
      <w:r w:rsidR="003E7AC7">
        <w:rPr>
          <w:rFonts w:ascii="Arial" w:hAnsi="Arial" w:cs="Arial"/>
          <w:sz w:val="24"/>
          <w:szCs w:val="24"/>
        </w:rPr>
        <w:t>6</w:t>
      </w:r>
      <w:r w:rsidRPr="00CD00B8">
        <w:rPr>
          <w:rFonts w:ascii="Arial" w:hAnsi="Arial" w:cs="Arial"/>
          <w:sz w:val="24"/>
          <w:szCs w:val="24"/>
        </w:rPr>
        <w:t>]</w:t>
      </w:r>
      <w:r w:rsidRPr="00CD00B8">
        <w:rPr>
          <w:rFonts w:ascii="Arial" w:hAnsi="Arial" w:cs="Arial"/>
          <w:sz w:val="24"/>
          <w:szCs w:val="24"/>
        </w:rPr>
        <w:tab/>
      </w:r>
      <w:r w:rsidR="00224C1F" w:rsidRPr="00CD00B8">
        <w:rPr>
          <w:rFonts w:ascii="Arial" w:hAnsi="Arial" w:cs="Arial"/>
          <w:sz w:val="24"/>
          <w:szCs w:val="24"/>
        </w:rPr>
        <w:t xml:space="preserve">It is common cause that </w:t>
      </w:r>
      <w:r w:rsidRPr="00CD00B8">
        <w:rPr>
          <w:rFonts w:ascii="Arial" w:hAnsi="Arial" w:cs="Arial"/>
          <w:sz w:val="24"/>
          <w:szCs w:val="24"/>
        </w:rPr>
        <w:t>that the deceased estate is indebted to</w:t>
      </w:r>
      <w:r w:rsidR="008756E7" w:rsidRPr="00CD00B8">
        <w:rPr>
          <w:rFonts w:ascii="Arial" w:hAnsi="Arial" w:cs="Arial"/>
          <w:sz w:val="24"/>
          <w:szCs w:val="24"/>
        </w:rPr>
        <w:t xml:space="preserve"> the applicant as claimed therefore a declaratory as prayed for in prayer 1.2 or 2.2. is in my view, superfluous.</w:t>
      </w:r>
    </w:p>
    <w:p w:rsidR="008756E7" w:rsidRPr="00CD00B8" w:rsidRDefault="008756E7" w:rsidP="0082765E">
      <w:pPr>
        <w:spacing w:after="0" w:line="360" w:lineRule="auto"/>
        <w:ind w:left="720" w:hanging="720"/>
        <w:jc w:val="both"/>
        <w:rPr>
          <w:rFonts w:ascii="Arial" w:hAnsi="Arial" w:cs="Arial"/>
          <w:sz w:val="24"/>
          <w:szCs w:val="24"/>
        </w:rPr>
      </w:pPr>
    </w:p>
    <w:p w:rsidR="00D925AA" w:rsidRPr="00CD00B8" w:rsidRDefault="0062376C" w:rsidP="0082765E">
      <w:pPr>
        <w:spacing w:after="0" w:line="360" w:lineRule="auto"/>
        <w:ind w:left="720" w:hanging="720"/>
        <w:jc w:val="both"/>
        <w:rPr>
          <w:rFonts w:ascii="Arial" w:hAnsi="Arial" w:cs="Arial"/>
          <w:sz w:val="24"/>
          <w:szCs w:val="24"/>
        </w:rPr>
      </w:pPr>
      <w:r w:rsidRPr="00CD00B8">
        <w:rPr>
          <w:rFonts w:ascii="Arial" w:hAnsi="Arial" w:cs="Arial"/>
          <w:sz w:val="24"/>
          <w:szCs w:val="24"/>
        </w:rPr>
        <w:t>[1</w:t>
      </w:r>
      <w:r w:rsidR="003E7AC7">
        <w:rPr>
          <w:rFonts w:ascii="Arial" w:hAnsi="Arial" w:cs="Arial"/>
          <w:sz w:val="24"/>
          <w:szCs w:val="24"/>
        </w:rPr>
        <w:t>7</w:t>
      </w:r>
      <w:r w:rsidR="008756E7" w:rsidRPr="00CD00B8">
        <w:rPr>
          <w:rFonts w:ascii="Arial" w:hAnsi="Arial" w:cs="Arial"/>
          <w:sz w:val="24"/>
          <w:szCs w:val="24"/>
        </w:rPr>
        <w:t>]</w:t>
      </w:r>
      <w:r w:rsidR="008756E7" w:rsidRPr="00CD00B8">
        <w:rPr>
          <w:rFonts w:ascii="Arial" w:hAnsi="Arial" w:cs="Arial"/>
          <w:sz w:val="24"/>
          <w:szCs w:val="24"/>
        </w:rPr>
        <w:tab/>
      </w:r>
      <w:r w:rsidR="00674761" w:rsidRPr="00CD00B8">
        <w:rPr>
          <w:rFonts w:ascii="Arial" w:hAnsi="Arial" w:cs="Arial"/>
          <w:sz w:val="24"/>
          <w:szCs w:val="24"/>
        </w:rPr>
        <w:t xml:space="preserve">The enforcement of credit agreements which also entitles the applicant to perfect its security </w:t>
      </w:r>
      <w:r w:rsidR="0092002F" w:rsidRPr="00CD00B8">
        <w:rPr>
          <w:rFonts w:ascii="Arial" w:hAnsi="Arial" w:cs="Arial"/>
          <w:sz w:val="24"/>
          <w:szCs w:val="24"/>
        </w:rPr>
        <w:t>under the notarial bonds</w:t>
      </w:r>
      <w:r w:rsidR="00674761" w:rsidRPr="00CD00B8">
        <w:rPr>
          <w:rFonts w:ascii="Arial" w:hAnsi="Arial" w:cs="Arial"/>
          <w:sz w:val="24"/>
          <w:szCs w:val="24"/>
        </w:rPr>
        <w:t xml:space="preserve">, attach and take possession of </w:t>
      </w:r>
      <w:r w:rsidR="0091154A" w:rsidRPr="00CD00B8">
        <w:rPr>
          <w:rFonts w:ascii="Arial" w:hAnsi="Arial" w:cs="Arial"/>
          <w:sz w:val="24"/>
          <w:szCs w:val="24"/>
        </w:rPr>
        <w:t xml:space="preserve">the </w:t>
      </w:r>
      <w:r w:rsidR="008756E7" w:rsidRPr="00CD00B8">
        <w:rPr>
          <w:rFonts w:ascii="Arial" w:hAnsi="Arial" w:cs="Arial"/>
          <w:sz w:val="24"/>
          <w:szCs w:val="24"/>
        </w:rPr>
        <w:t xml:space="preserve">assets </w:t>
      </w:r>
      <w:r w:rsidR="0091154A" w:rsidRPr="00CD00B8">
        <w:rPr>
          <w:rFonts w:ascii="Arial" w:hAnsi="Arial" w:cs="Arial"/>
          <w:sz w:val="24"/>
          <w:szCs w:val="24"/>
        </w:rPr>
        <w:t xml:space="preserve">of the deceased estate </w:t>
      </w:r>
      <w:r w:rsidR="008756E7" w:rsidRPr="00CD00B8">
        <w:rPr>
          <w:rFonts w:ascii="Arial" w:hAnsi="Arial" w:cs="Arial"/>
          <w:sz w:val="24"/>
          <w:szCs w:val="24"/>
        </w:rPr>
        <w:t>w</w:t>
      </w:r>
      <w:r w:rsidR="00674761" w:rsidRPr="00CD00B8">
        <w:rPr>
          <w:rFonts w:ascii="Arial" w:hAnsi="Arial" w:cs="Arial"/>
          <w:sz w:val="24"/>
          <w:szCs w:val="24"/>
        </w:rPr>
        <w:t xml:space="preserve">ould be untenable as it would not be consistent with the provisions of the Act. </w:t>
      </w:r>
      <w:r w:rsidR="00403724" w:rsidRPr="00CD00B8">
        <w:rPr>
          <w:rFonts w:ascii="Arial" w:hAnsi="Arial" w:cs="Arial"/>
          <w:sz w:val="24"/>
          <w:szCs w:val="24"/>
        </w:rPr>
        <w:t xml:space="preserve">Section </w:t>
      </w:r>
      <w:r w:rsidR="00642055" w:rsidRPr="00CD00B8">
        <w:rPr>
          <w:rFonts w:ascii="Arial" w:hAnsi="Arial" w:cs="Arial"/>
          <w:sz w:val="24"/>
          <w:szCs w:val="24"/>
        </w:rPr>
        <w:t xml:space="preserve">26(1) requires an Executor to take into possession and retain the assets of the deceased estate until the </w:t>
      </w:r>
      <w:r w:rsidR="0092002F" w:rsidRPr="00CD00B8">
        <w:rPr>
          <w:rFonts w:ascii="Arial" w:hAnsi="Arial" w:cs="Arial"/>
          <w:sz w:val="24"/>
          <w:szCs w:val="24"/>
        </w:rPr>
        <w:t>finalization of the administration of the estate a</w:t>
      </w:r>
      <w:r w:rsidR="00395D3F" w:rsidRPr="00CD00B8">
        <w:rPr>
          <w:rFonts w:ascii="Arial" w:hAnsi="Arial" w:cs="Arial"/>
          <w:sz w:val="24"/>
          <w:szCs w:val="24"/>
        </w:rPr>
        <w:t>nd</w:t>
      </w:r>
      <w:r w:rsidR="00022EEA" w:rsidRPr="00CD00B8">
        <w:rPr>
          <w:rFonts w:ascii="Arial" w:hAnsi="Arial" w:cs="Arial"/>
          <w:sz w:val="24"/>
          <w:szCs w:val="24"/>
        </w:rPr>
        <w:t xml:space="preserve"> section 30 restricts </w:t>
      </w:r>
      <w:r w:rsidR="00674761" w:rsidRPr="00CD00B8">
        <w:rPr>
          <w:rFonts w:ascii="Arial" w:hAnsi="Arial" w:cs="Arial"/>
          <w:sz w:val="24"/>
          <w:szCs w:val="24"/>
        </w:rPr>
        <w:t>executing against the pro</w:t>
      </w:r>
      <w:r w:rsidR="00022EEA" w:rsidRPr="00CD00B8">
        <w:rPr>
          <w:rFonts w:ascii="Arial" w:hAnsi="Arial" w:cs="Arial"/>
          <w:sz w:val="24"/>
          <w:szCs w:val="24"/>
        </w:rPr>
        <w:t>perty of the deceased estate</w:t>
      </w:r>
      <w:r w:rsidR="00674761" w:rsidRPr="00CD00B8">
        <w:rPr>
          <w:rFonts w:ascii="Arial" w:hAnsi="Arial" w:cs="Arial"/>
          <w:sz w:val="24"/>
          <w:szCs w:val="24"/>
        </w:rPr>
        <w:t xml:space="preserve"> as that could result in preferring certain creditors above others.</w:t>
      </w:r>
      <w:r w:rsidR="0092002F" w:rsidRPr="00CD00B8">
        <w:rPr>
          <w:rFonts w:ascii="Arial" w:hAnsi="Arial" w:cs="Arial"/>
          <w:sz w:val="24"/>
          <w:szCs w:val="24"/>
        </w:rPr>
        <w:t xml:space="preserve"> </w:t>
      </w:r>
      <w:r w:rsidR="00674761" w:rsidRPr="00CD00B8">
        <w:rPr>
          <w:rFonts w:ascii="Arial" w:hAnsi="Arial" w:cs="Arial"/>
          <w:sz w:val="24"/>
          <w:szCs w:val="24"/>
          <w:shd w:val="clear" w:color="auto" w:fill="FFFFFF"/>
        </w:rPr>
        <w:t xml:space="preserve">Based on these reasons, </w:t>
      </w:r>
      <w:r w:rsidR="00395D3F" w:rsidRPr="00CD00B8">
        <w:rPr>
          <w:rFonts w:ascii="Arial" w:hAnsi="Arial" w:cs="Arial"/>
          <w:sz w:val="24"/>
          <w:szCs w:val="24"/>
        </w:rPr>
        <w:t xml:space="preserve">I am not persuaded that a proper case has been made out for the granting of the </w:t>
      </w:r>
      <w:r w:rsidR="008756E7" w:rsidRPr="00CD00B8">
        <w:rPr>
          <w:rFonts w:ascii="Arial" w:hAnsi="Arial" w:cs="Arial"/>
          <w:sz w:val="24"/>
          <w:szCs w:val="24"/>
        </w:rPr>
        <w:t xml:space="preserve">reliefs sought by the applicant herein. </w:t>
      </w:r>
    </w:p>
    <w:p w:rsidR="00D925AA" w:rsidRPr="00CD00B8" w:rsidRDefault="00D925AA" w:rsidP="0082765E">
      <w:pPr>
        <w:spacing w:after="0" w:line="360" w:lineRule="auto"/>
        <w:ind w:left="720" w:hanging="720"/>
        <w:jc w:val="both"/>
        <w:rPr>
          <w:rFonts w:ascii="Arial" w:hAnsi="Arial" w:cs="Arial"/>
          <w:sz w:val="24"/>
          <w:szCs w:val="24"/>
        </w:rPr>
      </w:pPr>
    </w:p>
    <w:p w:rsidR="00AE2DDA" w:rsidRPr="00CD00B8" w:rsidRDefault="0062376C" w:rsidP="002B3974">
      <w:pPr>
        <w:spacing w:after="0" w:line="360" w:lineRule="auto"/>
        <w:ind w:left="720" w:hanging="720"/>
        <w:jc w:val="both"/>
        <w:rPr>
          <w:rFonts w:ascii="Arial" w:hAnsi="Arial" w:cs="Arial"/>
          <w:i/>
          <w:sz w:val="20"/>
          <w:szCs w:val="20"/>
        </w:rPr>
      </w:pPr>
      <w:r w:rsidRPr="00CD00B8">
        <w:rPr>
          <w:rFonts w:ascii="Arial" w:hAnsi="Arial" w:cs="Arial"/>
          <w:sz w:val="24"/>
          <w:szCs w:val="24"/>
        </w:rPr>
        <w:t>[1</w:t>
      </w:r>
      <w:r w:rsidR="003E7AC7">
        <w:rPr>
          <w:rFonts w:ascii="Arial" w:hAnsi="Arial" w:cs="Arial"/>
          <w:sz w:val="24"/>
          <w:szCs w:val="24"/>
        </w:rPr>
        <w:t>8</w:t>
      </w:r>
      <w:r w:rsidR="00D925AA" w:rsidRPr="00CD00B8">
        <w:rPr>
          <w:rFonts w:ascii="Arial" w:hAnsi="Arial" w:cs="Arial"/>
          <w:sz w:val="24"/>
          <w:szCs w:val="24"/>
        </w:rPr>
        <w:t>]</w:t>
      </w:r>
      <w:r w:rsidR="00D925AA" w:rsidRPr="00CD00B8">
        <w:rPr>
          <w:rFonts w:ascii="Arial" w:hAnsi="Arial" w:cs="Arial"/>
          <w:sz w:val="24"/>
          <w:szCs w:val="24"/>
        </w:rPr>
        <w:tab/>
        <w:t xml:space="preserve">The </w:t>
      </w:r>
      <w:r w:rsidR="0091154A" w:rsidRPr="00CD00B8">
        <w:rPr>
          <w:rFonts w:ascii="Arial" w:hAnsi="Arial" w:cs="Arial"/>
          <w:sz w:val="24"/>
          <w:szCs w:val="24"/>
        </w:rPr>
        <w:t xml:space="preserve">first respondent’s </w:t>
      </w:r>
      <w:r w:rsidR="00D925AA" w:rsidRPr="00CD00B8">
        <w:rPr>
          <w:rFonts w:ascii="Arial" w:hAnsi="Arial" w:cs="Arial"/>
          <w:sz w:val="24"/>
          <w:szCs w:val="24"/>
        </w:rPr>
        <w:t xml:space="preserve">delay in lodging the </w:t>
      </w:r>
      <w:r w:rsidR="0091154A" w:rsidRPr="00CD00B8">
        <w:rPr>
          <w:rFonts w:ascii="Arial" w:hAnsi="Arial" w:cs="Arial"/>
          <w:sz w:val="24"/>
          <w:szCs w:val="24"/>
        </w:rPr>
        <w:t>l</w:t>
      </w:r>
      <w:r w:rsidR="00D925AA" w:rsidRPr="00CD00B8">
        <w:rPr>
          <w:rFonts w:ascii="Arial" w:hAnsi="Arial" w:cs="Arial"/>
          <w:sz w:val="24"/>
          <w:szCs w:val="24"/>
        </w:rPr>
        <w:t xml:space="preserve">iquidation and </w:t>
      </w:r>
      <w:r w:rsidR="0091154A" w:rsidRPr="00CD00B8">
        <w:rPr>
          <w:rFonts w:ascii="Arial" w:hAnsi="Arial" w:cs="Arial"/>
          <w:sz w:val="24"/>
          <w:szCs w:val="24"/>
        </w:rPr>
        <w:t>d</w:t>
      </w:r>
      <w:r w:rsidR="00D925AA" w:rsidRPr="00CD00B8">
        <w:rPr>
          <w:rFonts w:ascii="Arial" w:hAnsi="Arial" w:cs="Arial"/>
          <w:sz w:val="24"/>
          <w:szCs w:val="24"/>
        </w:rPr>
        <w:t xml:space="preserve">istribution account is indeed extreme however, </w:t>
      </w:r>
      <w:r w:rsidR="002B3974" w:rsidRPr="00CD00B8">
        <w:rPr>
          <w:rFonts w:ascii="Arial" w:hAnsi="Arial" w:cs="Arial"/>
          <w:sz w:val="24"/>
          <w:szCs w:val="24"/>
        </w:rPr>
        <w:t>as correctly pointed out by the first respondent the</w:t>
      </w:r>
      <w:r w:rsidR="00F47062" w:rsidRPr="00CD00B8">
        <w:rPr>
          <w:rFonts w:ascii="Arial" w:hAnsi="Arial" w:cs="Arial"/>
          <w:sz w:val="24"/>
          <w:szCs w:val="24"/>
        </w:rPr>
        <w:t xml:space="preserve">re are sufficient legislative and common law safeguards the applicant can invoke against the first respondent’s failure to comply with his responsibilities </w:t>
      </w:r>
      <w:r w:rsidR="00F47062" w:rsidRPr="00CD00B8">
        <w:rPr>
          <w:rFonts w:ascii="Arial" w:hAnsi="Arial" w:cs="Arial"/>
          <w:sz w:val="24"/>
          <w:szCs w:val="24"/>
        </w:rPr>
        <w:lastRenderedPageBreak/>
        <w:t>as an Executor</w:t>
      </w:r>
      <w:r w:rsidR="00E601FF" w:rsidRPr="00CD00B8">
        <w:rPr>
          <w:rStyle w:val="FootnoteReference"/>
          <w:rFonts w:ascii="Arial" w:hAnsi="Arial" w:cs="Arial"/>
          <w:sz w:val="24"/>
          <w:szCs w:val="24"/>
        </w:rPr>
        <w:footnoteReference w:id="10"/>
      </w:r>
      <w:r w:rsidR="00E601FF" w:rsidRPr="00CD00B8">
        <w:rPr>
          <w:rFonts w:ascii="Arial" w:hAnsi="Arial" w:cs="Arial"/>
          <w:sz w:val="24"/>
          <w:szCs w:val="24"/>
        </w:rPr>
        <w:t xml:space="preserve">, </w:t>
      </w:r>
      <w:r w:rsidR="00F47062" w:rsidRPr="00CD00B8">
        <w:rPr>
          <w:rFonts w:ascii="Arial" w:hAnsi="Arial" w:cs="Arial"/>
          <w:sz w:val="24"/>
          <w:szCs w:val="24"/>
        </w:rPr>
        <w:t xml:space="preserve">the applicant can also institute a claim against the deceased estate in the event that there is in an </w:t>
      </w:r>
      <w:r w:rsidR="00FD673E" w:rsidRPr="00CD00B8">
        <w:rPr>
          <w:rFonts w:ascii="Arial" w:hAnsi="Arial" w:cs="Arial"/>
          <w:sz w:val="24"/>
          <w:szCs w:val="24"/>
        </w:rPr>
        <w:t>inordinate delay in the claim</w:t>
      </w:r>
      <w:r w:rsidR="00E601FF" w:rsidRPr="00CD00B8">
        <w:rPr>
          <w:rFonts w:ascii="Arial" w:hAnsi="Arial" w:cs="Arial"/>
          <w:sz w:val="24"/>
          <w:szCs w:val="24"/>
        </w:rPr>
        <w:t>’s</w:t>
      </w:r>
      <w:r w:rsidR="00FD673E" w:rsidRPr="00CD00B8">
        <w:rPr>
          <w:rFonts w:ascii="Arial" w:hAnsi="Arial" w:cs="Arial"/>
          <w:sz w:val="24"/>
          <w:szCs w:val="24"/>
        </w:rPr>
        <w:t xml:space="preserve"> procedure.</w:t>
      </w:r>
      <w:r w:rsidR="00FD673E" w:rsidRPr="00CD00B8">
        <w:rPr>
          <w:rStyle w:val="FootnoteReference"/>
          <w:rFonts w:ascii="Arial" w:hAnsi="Arial" w:cs="Arial"/>
          <w:sz w:val="24"/>
          <w:szCs w:val="24"/>
        </w:rPr>
        <w:footnoteReference w:id="11"/>
      </w:r>
    </w:p>
    <w:p w:rsidR="00A16A0D" w:rsidRPr="00CD00B8" w:rsidRDefault="00A16A0D" w:rsidP="00A16A0D">
      <w:pPr>
        <w:pStyle w:val="NormalWeb"/>
        <w:shd w:val="clear" w:color="auto" w:fill="FFFFFF"/>
        <w:spacing w:before="144" w:beforeAutospacing="0" w:after="0" w:afterAutospacing="0" w:line="360" w:lineRule="atLeast"/>
        <w:rPr>
          <w:rFonts w:ascii="Verdana" w:hAnsi="Verdana"/>
          <w:sz w:val="27"/>
          <w:szCs w:val="27"/>
          <w:lang w:val="en-GB"/>
        </w:rPr>
      </w:pPr>
    </w:p>
    <w:p w:rsidR="00A16A0D" w:rsidRPr="00CD00B8" w:rsidRDefault="0062376C" w:rsidP="00215474">
      <w:pPr>
        <w:spacing w:after="0" w:line="360" w:lineRule="auto"/>
        <w:ind w:left="851" w:hanging="851"/>
        <w:jc w:val="both"/>
        <w:rPr>
          <w:rFonts w:ascii="Arial" w:hAnsi="Arial" w:cs="Arial"/>
          <w:sz w:val="24"/>
          <w:szCs w:val="24"/>
        </w:rPr>
      </w:pPr>
      <w:r w:rsidRPr="00CD00B8">
        <w:rPr>
          <w:rFonts w:ascii="Arial" w:hAnsi="Arial" w:cs="Arial"/>
          <w:sz w:val="24"/>
          <w:szCs w:val="24"/>
        </w:rPr>
        <w:t>[1</w:t>
      </w:r>
      <w:r w:rsidR="003E7AC7">
        <w:rPr>
          <w:rFonts w:ascii="Arial" w:hAnsi="Arial" w:cs="Arial"/>
          <w:sz w:val="24"/>
          <w:szCs w:val="24"/>
        </w:rPr>
        <w:t>9</w:t>
      </w:r>
      <w:r w:rsidR="002B3974" w:rsidRPr="00CD00B8">
        <w:rPr>
          <w:rFonts w:ascii="Arial" w:hAnsi="Arial" w:cs="Arial"/>
          <w:sz w:val="24"/>
          <w:szCs w:val="24"/>
        </w:rPr>
        <w:t>]</w:t>
      </w:r>
      <w:r w:rsidR="002B3974" w:rsidRPr="00CD00B8">
        <w:rPr>
          <w:rFonts w:ascii="Arial" w:hAnsi="Arial" w:cs="Arial"/>
          <w:sz w:val="24"/>
          <w:szCs w:val="24"/>
        </w:rPr>
        <w:tab/>
        <w:t xml:space="preserve">With regard to costs, the applicant has obtained partial </w:t>
      </w:r>
      <w:r w:rsidR="00A16A0D" w:rsidRPr="00CD00B8">
        <w:rPr>
          <w:rFonts w:ascii="Arial" w:hAnsi="Arial" w:cs="Arial"/>
          <w:sz w:val="24"/>
          <w:szCs w:val="24"/>
        </w:rPr>
        <w:t>success</w:t>
      </w:r>
      <w:r w:rsidR="002B3974" w:rsidRPr="00CD00B8">
        <w:rPr>
          <w:rFonts w:ascii="Arial" w:hAnsi="Arial" w:cs="Arial"/>
          <w:sz w:val="24"/>
          <w:szCs w:val="24"/>
        </w:rPr>
        <w:t xml:space="preserve"> with its claim and taking into consideration that </w:t>
      </w:r>
      <w:r w:rsidR="00EB028E" w:rsidRPr="00CD00B8">
        <w:rPr>
          <w:rFonts w:ascii="Arial" w:hAnsi="Arial" w:cs="Arial"/>
          <w:sz w:val="24"/>
          <w:szCs w:val="24"/>
          <w:lang w:val="en-GB"/>
        </w:rPr>
        <w:t xml:space="preserve">it is by the first respondent’s own laxity in administering the deceased estate that the applicant is embroiled in these proceedings, </w:t>
      </w:r>
      <w:r w:rsidR="00A16A0D" w:rsidRPr="00CD00B8">
        <w:rPr>
          <w:rFonts w:ascii="Arial" w:hAnsi="Arial" w:cs="Arial"/>
          <w:sz w:val="24"/>
          <w:szCs w:val="24"/>
        </w:rPr>
        <w:t>the applicant shall be awarded its costs</w:t>
      </w:r>
      <w:r w:rsidR="00224C1F" w:rsidRPr="00CD00B8">
        <w:rPr>
          <w:rFonts w:ascii="Arial" w:hAnsi="Arial" w:cs="Arial"/>
          <w:sz w:val="24"/>
          <w:szCs w:val="24"/>
        </w:rPr>
        <w:t>. I am however not persuaded that this matter involved complex issues warranting the costs of two counsel.</w:t>
      </w:r>
      <w:r w:rsidR="00A16A0D" w:rsidRPr="00CD00B8">
        <w:rPr>
          <w:rFonts w:ascii="Arial" w:hAnsi="Arial" w:cs="Arial"/>
          <w:sz w:val="24"/>
          <w:szCs w:val="24"/>
        </w:rPr>
        <w:t xml:space="preserve"> </w:t>
      </w:r>
    </w:p>
    <w:p w:rsidR="002B3974" w:rsidRPr="00CD00B8" w:rsidRDefault="002B3974" w:rsidP="00215474">
      <w:pPr>
        <w:spacing w:after="0" w:line="360" w:lineRule="auto"/>
        <w:ind w:left="851" w:hanging="851"/>
        <w:jc w:val="both"/>
        <w:rPr>
          <w:rFonts w:ascii="Arial" w:hAnsi="Arial" w:cs="Arial"/>
          <w:sz w:val="24"/>
          <w:szCs w:val="24"/>
          <w:shd w:val="clear" w:color="auto" w:fill="FFFFFF"/>
        </w:rPr>
      </w:pPr>
    </w:p>
    <w:p w:rsidR="00764A98" w:rsidRPr="00CD00B8" w:rsidRDefault="00764A98" w:rsidP="00215474">
      <w:pPr>
        <w:spacing w:after="0" w:line="360" w:lineRule="auto"/>
        <w:ind w:left="851" w:hanging="851"/>
        <w:jc w:val="both"/>
        <w:rPr>
          <w:rFonts w:ascii="Arial" w:hAnsi="Arial" w:cs="Arial"/>
          <w:sz w:val="24"/>
          <w:szCs w:val="24"/>
          <w:shd w:val="clear" w:color="auto" w:fill="FFFFFF"/>
        </w:rPr>
      </w:pPr>
      <w:r w:rsidRPr="00CD00B8">
        <w:rPr>
          <w:rFonts w:ascii="Arial" w:hAnsi="Arial" w:cs="Arial"/>
          <w:sz w:val="24"/>
          <w:szCs w:val="24"/>
          <w:shd w:val="clear" w:color="auto" w:fill="FFFFFF"/>
        </w:rPr>
        <w:t>[</w:t>
      </w:r>
      <w:r w:rsidR="003E7AC7">
        <w:rPr>
          <w:rFonts w:ascii="Arial" w:hAnsi="Arial" w:cs="Arial"/>
          <w:sz w:val="24"/>
          <w:szCs w:val="24"/>
          <w:shd w:val="clear" w:color="auto" w:fill="FFFFFF"/>
        </w:rPr>
        <w:t>20]</w:t>
      </w:r>
      <w:r w:rsidR="003E7AC7">
        <w:rPr>
          <w:rFonts w:ascii="Arial" w:hAnsi="Arial" w:cs="Arial"/>
          <w:sz w:val="24"/>
          <w:szCs w:val="24"/>
          <w:shd w:val="clear" w:color="auto" w:fill="FFFFFF"/>
        </w:rPr>
        <w:tab/>
      </w:r>
      <w:r w:rsidRPr="00CD00B8">
        <w:rPr>
          <w:rFonts w:ascii="Arial" w:hAnsi="Arial" w:cs="Arial"/>
          <w:sz w:val="24"/>
          <w:szCs w:val="24"/>
        </w:rPr>
        <w:t xml:space="preserve">In the premises, the following order is </w:t>
      </w:r>
      <w:r w:rsidR="00550AF8" w:rsidRPr="00CD00B8">
        <w:rPr>
          <w:rFonts w:ascii="Arial" w:hAnsi="Arial" w:cs="Arial"/>
          <w:sz w:val="24"/>
          <w:szCs w:val="24"/>
        </w:rPr>
        <w:t>made</w:t>
      </w:r>
      <w:r w:rsidRPr="00CD00B8">
        <w:rPr>
          <w:rFonts w:ascii="Arial" w:hAnsi="Arial" w:cs="Arial"/>
          <w:sz w:val="24"/>
          <w:szCs w:val="24"/>
          <w:shd w:val="clear" w:color="auto" w:fill="FFFFFF"/>
        </w:rPr>
        <w:t>:</w:t>
      </w:r>
    </w:p>
    <w:p w:rsidR="00634BC1" w:rsidRPr="00CD00B8" w:rsidRDefault="00634BC1" w:rsidP="00215474">
      <w:pPr>
        <w:spacing w:after="0" w:line="360" w:lineRule="auto"/>
        <w:ind w:left="720" w:hanging="720"/>
        <w:rPr>
          <w:rFonts w:ascii="Arial" w:hAnsi="Arial" w:cs="Arial"/>
          <w:sz w:val="24"/>
          <w:szCs w:val="24"/>
        </w:rPr>
      </w:pPr>
    </w:p>
    <w:p w:rsidR="00A16A0D" w:rsidRPr="00604040" w:rsidRDefault="00604040" w:rsidP="00604040">
      <w:pPr>
        <w:spacing w:after="0" w:line="360" w:lineRule="auto"/>
        <w:ind w:left="1170" w:hanging="360"/>
        <w:jc w:val="both"/>
        <w:rPr>
          <w:rFonts w:ascii="Arial" w:hAnsi="Arial" w:cs="Arial"/>
          <w:sz w:val="24"/>
          <w:szCs w:val="24"/>
        </w:rPr>
      </w:pPr>
      <w:r w:rsidRPr="00CD00B8">
        <w:rPr>
          <w:rFonts w:ascii="Arial" w:hAnsi="Arial" w:cs="Arial"/>
          <w:sz w:val="24"/>
          <w:szCs w:val="24"/>
        </w:rPr>
        <w:t>1.</w:t>
      </w:r>
      <w:r w:rsidRPr="00CD00B8">
        <w:rPr>
          <w:rFonts w:ascii="Arial" w:hAnsi="Arial" w:cs="Arial"/>
          <w:sz w:val="24"/>
          <w:szCs w:val="24"/>
        </w:rPr>
        <w:tab/>
      </w:r>
      <w:r w:rsidR="00A16A0D" w:rsidRPr="00604040">
        <w:rPr>
          <w:rFonts w:ascii="Arial" w:hAnsi="Arial" w:cs="Arial"/>
          <w:sz w:val="24"/>
          <w:szCs w:val="24"/>
        </w:rPr>
        <w:t xml:space="preserve">It is declared that </w:t>
      </w:r>
      <w:r w:rsidR="00FD673E" w:rsidRPr="00604040">
        <w:rPr>
          <w:rFonts w:ascii="Arial" w:hAnsi="Arial" w:cs="Arial"/>
          <w:sz w:val="24"/>
          <w:szCs w:val="24"/>
        </w:rPr>
        <w:t xml:space="preserve">the debt re-arrangement order granted by the Magistrates Court for the district of </w:t>
      </w:r>
      <w:proofErr w:type="spellStart"/>
      <w:r w:rsidR="00FD673E" w:rsidRPr="00604040">
        <w:rPr>
          <w:rFonts w:ascii="Arial" w:hAnsi="Arial" w:cs="Arial"/>
          <w:sz w:val="24"/>
          <w:szCs w:val="24"/>
        </w:rPr>
        <w:t>Koffiefontein</w:t>
      </w:r>
      <w:proofErr w:type="spellEnd"/>
      <w:r w:rsidR="00FD673E" w:rsidRPr="00604040">
        <w:rPr>
          <w:rFonts w:ascii="Arial" w:hAnsi="Arial" w:cs="Arial"/>
          <w:sz w:val="24"/>
          <w:szCs w:val="24"/>
        </w:rPr>
        <w:t xml:space="preserve"> on 17 September 2021 terminated upon the death of the late </w:t>
      </w:r>
      <w:proofErr w:type="spellStart"/>
      <w:r w:rsidR="00FD673E" w:rsidRPr="00604040">
        <w:rPr>
          <w:rFonts w:ascii="Arial" w:hAnsi="Arial" w:cs="Arial"/>
          <w:sz w:val="24"/>
          <w:szCs w:val="24"/>
        </w:rPr>
        <w:t>Andries</w:t>
      </w:r>
      <w:proofErr w:type="spellEnd"/>
      <w:r w:rsidR="00FD673E" w:rsidRPr="00604040">
        <w:rPr>
          <w:rFonts w:ascii="Arial" w:hAnsi="Arial" w:cs="Arial"/>
          <w:sz w:val="24"/>
          <w:szCs w:val="24"/>
        </w:rPr>
        <w:t xml:space="preserve"> Smith </w:t>
      </w:r>
      <w:proofErr w:type="spellStart"/>
      <w:r w:rsidR="00FD673E" w:rsidRPr="00604040">
        <w:rPr>
          <w:rFonts w:ascii="Arial" w:hAnsi="Arial" w:cs="Arial"/>
          <w:sz w:val="24"/>
          <w:szCs w:val="24"/>
        </w:rPr>
        <w:t>Myburgh</w:t>
      </w:r>
      <w:proofErr w:type="spellEnd"/>
      <w:r w:rsidR="00FD673E" w:rsidRPr="00604040">
        <w:rPr>
          <w:rFonts w:ascii="Arial" w:hAnsi="Arial" w:cs="Arial"/>
          <w:sz w:val="24"/>
          <w:szCs w:val="24"/>
        </w:rPr>
        <w:t xml:space="preserve"> on 25 January 2022</w:t>
      </w:r>
      <w:bookmarkStart w:id="0" w:name="_GoBack"/>
      <w:bookmarkEnd w:id="0"/>
      <w:r w:rsidR="00FD673E" w:rsidRPr="00604040">
        <w:rPr>
          <w:rFonts w:ascii="Arial" w:hAnsi="Arial" w:cs="Arial"/>
          <w:sz w:val="24"/>
          <w:szCs w:val="24"/>
        </w:rPr>
        <w:t>.</w:t>
      </w:r>
    </w:p>
    <w:p w:rsidR="00A16A0D" w:rsidRPr="00CD00B8" w:rsidRDefault="00A16A0D" w:rsidP="00A16A0D">
      <w:pPr>
        <w:autoSpaceDE w:val="0"/>
        <w:autoSpaceDN w:val="0"/>
        <w:adjustRightInd w:val="0"/>
        <w:spacing w:after="0" w:line="360" w:lineRule="auto"/>
        <w:jc w:val="both"/>
        <w:rPr>
          <w:rFonts w:ascii="Arial" w:hAnsi="Arial" w:cs="Arial"/>
          <w:sz w:val="24"/>
          <w:szCs w:val="24"/>
        </w:rPr>
      </w:pPr>
    </w:p>
    <w:p w:rsidR="00A16A0D" w:rsidRPr="00604040" w:rsidRDefault="00604040" w:rsidP="00604040">
      <w:pPr>
        <w:autoSpaceDE w:val="0"/>
        <w:autoSpaceDN w:val="0"/>
        <w:adjustRightInd w:val="0"/>
        <w:spacing w:after="0" w:line="360" w:lineRule="auto"/>
        <w:ind w:left="1170" w:hanging="360"/>
        <w:rPr>
          <w:rFonts w:ascii="Arial" w:hAnsi="Arial" w:cs="Arial"/>
          <w:sz w:val="24"/>
          <w:szCs w:val="24"/>
        </w:rPr>
      </w:pPr>
      <w:r w:rsidRPr="00CD00B8">
        <w:rPr>
          <w:rFonts w:ascii="Arial" w:hAnsi="Arial" w:cs="Arial"/>
          <w:sz w:val="24"/>
          <w:szCs w:val="24"/>
        </w:rPr>
        <w:t>2.</w:t>
      </w:r>
      <w:r w:rsidRPr="00CD00B8">
        <w:rPr>
          <w:rFonts w:ascii="Arial" w:hAnsi="Arial" w:cs="Arial"/>
          <w:sz w:val="24"/>
          <w:szCs w:val="24"/>
        </w:rPr>
        <w:tab/>
      </w:r>
      <w:r w:rsidR="00A16A0D" w:rsidRPr="00604040">
        <w:rPr>
          <w:rFonts w:ascii="Arial" w:hAnsi="Arial" w:cs="Arial"/>
          <w:sz w:val="24"/>
          <w:szCs w:val="24"/>
        </w:rPr>
        <w:t xml:space="preserve">The </w:t>
      </w:r>
      <w:r w:rsidR="00210E5F" w:rsidRPr="00604040">
        <w:rPr>
          <w:rFonts w:ascii="Arial" w:hAnsi="Arial" w:cs="Arial"/>
          <w:sz w:val="24"/>
          <w:szCs w:val="24"/>
        </w:rPr>
        <w:t>application for the declaratory relief sought in paragraph 1.2, 2</w:t>
      </w:r>
      <w:r w:rsidR="00224C1F" w:rsidRPr="00604040">
        <w:rPr>
          <w:rFonts w:ascii="Arial" w:hAnsi="Arial" w:cs="Arial"/>
          <w:sz w:val="24"/>
          <w:szCs w:val="24"/>
        </w:rPr>
        <w:t xml:space="preserve"> (including</w:t>
      </w:r>
      <w:r w:rsidR="00210E5F" w:rsidRPr="00604040">
        <w:rPr>
          <w:rFonts w:ascii="Arial" w:hAnsi="Arial" w:cs="Arial"/>
          <w:sz w:val="24"/>
          <w:szCs w:val="24"/>
        </w:rPr>
        <w:t xml:space="preserve"> 2.1 and 2.2.), 3, 4 and 5 of the Notice of Motion is dismissed. </w:t>
      </w:r>
    </w:p>
    <w:p w:rsidR="00352C0D" w:rsidRPr="00CD00B8" w:rsidRDefault="00352C0D" w:rsidP="00ED42B2">
      <w:pPr>
        <w:autoSpaceDE w:val="0"/>
        <w:autoSpaceDN w:val="0"/>
        <w:adjustRightInd w:val="0"/>
        <w:spacing w:after="0" w:line="240" w:lineRule="auto"/>
        <w:ind w:left="1418"/>
        <w:jc w:val="both"/>
        <w:rPr>
          <w:rFonts w:ascii="Arial" w:hAnsi="Arial" w:cs="Arial"/>
          <w:sz w:val="24"/>
          <w:szCs w:val="24"/>
        </w:rPr>
      </w:pPr>
    </w:p>
    <w:p w:rsidR="0097715A" w:rsidRPr="00604040" w:rsidRDefault="00604040" w:rsidP="00604040">
      <w:pPr>
        <w:spacing w:after="0" w:line="360" w:lineRule="auto"/>
        <w:ind w:left="1170" w:hanging="360"/>
        <w:jc w:val="both"/>
        <w:rPr>
          <w:rFonts w:ascii="Arial" w:hAnsi="Arial" w:cs="Arial"/>
          <w:sz w:val="24"/>
          <w:szCs w:val="24"/>
        </w:rPr>
      </w:pPr>
      <w:r w:rsidRPr="00CD00B8">
        <w:rPr>
          <w:rFonts w:ascii="Arial" w:hAnsi="Arial" w:cs="Arial"/>
          <w:sz w:val="24"/>
          <w:szCs w:val="24"/>
        </w:rPr>
        <w:t>3.</w:t>
      </w:r>
      <w:r w:rsidRPr="00CD00B8">
        <w:rPr>
          <w:rFonts w:ascii="Arial" w:hAnsi="Arial" w:cs="Arial"/>
          <w:sz w:val="24"/>
          <w:szCs w:val="24"/>
        </w:rPr>
        <w:tab/>
      </w:r>
      <w:r w:rsidR="00352C0D" w:rsidRPr="00604040">
        <w:rPr>
          <w:rFonts w:ascii="Arial" w:hAnsi="Arial" w:cs="Arial"/>
          <w:sz w:val="24"/>
          <w:szCs w:val="24"/>
        </w:rPr>
        <w:t xml:space="preserve">The costs </w:t>
      </w:r>
      <w:r w:rsidR="00A16A0D" w:rsidRPr="00604040">
        <w:rPr>
          <w:rFonts w:ascii="Arial" w:hAnsi="Arial" w:cs="Arial"/>
          <w:sz w:val="24"/>
          <w:szCs w:val="24"/>
        </w:rPr>
        <w:t xml:space="preserve">this application shall </w:t>
      </w:r>
      <w:r w:rsidR="00024DF8" w:rsidRPr="00604040">
        <w:rPr>
          <w:rFonts w:ascii="Arial" w:hAnsi="Arial" w:cs="Arial"/>
          <w:sz w:val="24"/>
          <w:szCs w:val="24"/>
        </w:rPr>
        <w:t xml:space="preserve">include the costs of one counsel and shall </w:t>
      </w:r>
      <w:r w:rsidR="00A16A0D" w:rsidRPr="00604040">
        <w:rPr>
          <w:rFonts w:ascii="Arial" w:hAnsi="Arial" w:cs="Arial"/>
          <w:sz w:val="24"/>
          <w:szCs w:val="24"/>
        </w:rPr>
        <w:t xml:space="preserve">be costs in the deceased estate of the </w:t>
      </w:r>
      <w:r w:rsidR="002B3974" w:rsidRPr="00604040">
        <w:rPr>
          <w:rFonts w:ascii="Arial" w:hAnsi="Arial" w:cs="Arial"/>
          <w:sz w:val="24"/>
          <w:szCs w:val="24"/>
        </w:rPr>
        <w:t>l</w:t>
      </w:r>
      <w:r w:rsidR="00210E5F" w:rsidRPr="00604040">
        <w:rPr>
          <w:rFonts w:ascii="Arial" w:hAnsi="Arial" w:cs="Arial"/>
          <w:sz w:val="24"/>
          <w:szCs w:val="24"/>
        </w:rPr>
        <w:t xml:space="preserve">ate </w:t>
      </w:r>
      <w:proofErr w:type="spellStart"/>
      <w:r w:rsidR="00210E5F" w:rsidRPr="00604040">
        <w:rPr>
          <w:rFonts w:ascii="Arial" w:hAnsi="Arial" w:cs="Arial"/>
          <w:sz w:val="24"/>
          <w:szCs w:val="24"/>
        </w:rPr>
        <w:t>Andries</w:t>
      </w:r>
      <w:proofErr w:type="spellEnd"/>
      <w:r w:rsidR="00210E5F" w:rsidRPr="00604040">
        <w:rPr>
          <w:rFonts w:ascii="Arial" w:hAnsi="Arial" w:cs="Arial"/>
          <w:sz w:val="24"/>
          <w:szCs w:val="24"/>
        </w:rPr>
        <w:t xml:space="preserve"> Smith </w:t>
      </w:r>
      <w:proofErr w:type="spellStart"/>
      <w:r w:rsidR="00210E5F" w:rsidRPr="00604040">
        <w:rPr>
          <w:rFonts w:ascii="Arial" w:hAnsi="Arial" w:cs="Arial"/>
          <w:sz w:val="24"/>
          <w:szCs w:val="24"/>
        </w:rPr>
        <w:t>Myburgh</w:t>
      </w:r>
      <w:proofErr w:type="spellEnd"/>
      <w:r w:rsidR="00210E5F" w:rsidRPr="00604040">
        <w:rPr>
          <w:rFonts w:ascii="Arial" w:hAnsi="Arial" w:cs="Arial"/>
          <w:sz w:val="24"/>
          <w:szCs w:val="24"/>
        </w:rPr>
        <w:t>.</w:t>
      </w:r>
    </w:p>
    <w:p w:rsidR="00ED42B2" w:rsidRPr="00CD00B8" w:rsidRDefault="00ED42B2" w:rsidP="00ED42B2">
      <w:pPr>
        <w:autoSpaceDE w:val="0"/>
        <w:autoSpaceDN w:val="0"/>
        <w:adjustRightInd w:val="0"/>
        <w:spacing w:after="0" w:line="360" w:lineRule="auto"/>
        <w:ind w:left="1418"/>
        <w:jc w:val="both"/>
        <w:rPr>
          <w:rFonts w:ascii="Arial" w:hAnsi="Arial" w:cs="Arial"/>
          <w:sz w:val="24"/>
          <w:szCs w:val="24"/>
        </w:rPr>
      </w:pPr>
    </w:p>
    <w:p w:rsidR="0014277B" w:rsidRPr="00CD00B8" w:rsidRDefault="00550AF8" w:rsidP="00215474">
      <w:pPr>
        <w:autoSpaceDE w:val="0"/>
        <w:autoSpaceDN w:val="0"/>
        <w:adjustRightInd w:val="0"/>
        <w:spacing w:after="0" w:line="360" w:lineRule="auto"/>
        <w:ind w:left="720"/>
        <w:jc w:val="right"/>
        <w:rPr>
          <w:rFonts w:ascii="Arial" w:hAnsi="Arial" w:cs="Arial"/>
          <w:b/>
          <w:sz w:val="24"/>
          <w:szCs w:val="24"/>
        </w:rPr>
      </w:pPr>
      <w:r w:rsidRPr="00CD00B8">
        <w:rPr>
          <w:rFonts w:ascii="Arial" w:hAnsi="Arial" w:cs="Arial"/>
          <w:b/>
          <w:sz w:val="24"/>
          <w:szCs w:val="24"/>
        </w:rPr>
        <w:t>_</w:t>
      </w:r>
      <w:r w:rsidR="0014277B" w:rsidRPr="00CD00B8">
        <w:rPr>
          <w:rFonts w:ascii="Arial" w:hAnsi="Arial" w:cs="Arial"/>
          <w:b/>
          <w:sz w:val="24"/>
          <w:szCs w:val="24"/>
        </w:rPr>
        <w:t>____________</w:t>
      </w:r>
    </w:p>
    <w:p w:rsidR="0014277B" w:rsidRPr="00CD00B8" w:rsidRDefault="000A4C2A" w:rsidP="00922A7C">
      <w:pPr>
        <w:autoSpaceDE w:val="0"/>
        <w:autoSpaceDN w:val="0"/>
        <w:adjustRightInd w:val="0"/>
        <w:spacing w:after="0" w:line="360" w:lineRule="auto"/>
        <w:ind w:left="720"/>
        <w:jc w:val="right"/>
        <w:rPr>
          <w:rFonts w:ascii="Arial" w:hAnsi="Arial" w:cs="Arial"/>
          <w:b/>
          <w:sz w:val="24"/>
          <w:szCs w:val="24"/>
        </w:rPr>
      </w:pPr>
      <w:r w:rsidRPr="00CD00B8">
        <w:rPr>
          <w:rFonts w:ascii="Arial" w:hAnsi="Arial" w:cs="Arial"/>
          <w:b/>
          <w:sz w:val="24"/>
          <w:szCs w:val="24"/>
        </w:rPr>
        <w:t>N</w:t>
      </w:r>
      <w:r w:rsidR="00296EE3" w:rsidRPr="00CD00B8">
        <w:rPr>
          <w:rFonts w:ascii="Arial" w:hAnsi="Arial" w:cs="Arial"/>
          <w:b/>
          <w:sz w:val="24"/>
          <w:szCs w:val="24"/>
        </w:rPr>
        <w:t>.</w:t>
      </w:r>
      <w:r w:rsidRPr="00CD00B8">
        <w:rPr>
          <w:rFonts w:ascii="Arial" w:hAnsi="Arial" w:cs="Arial"/>
          <w:b/>
          <w:sz w:val="24"/>
          <w:szCs w:val="24"/>
        </w:rPr>
        <w:t>S</w:t>
      </w:r>
      <w:r w:rsidR="00296EE3" w:rsidRPr="00CD00B8">
        <w:rPr>
          <w:rFonts w:ascii="Arial" w:hAnsi="Arial" w:cs="Arial"/>
          <w:b/>
          <w:sz w:val="24"/>
          <w:szCs w:val="24"/>
        </w:rPr>
        <w:t>.</w:t>
      </w:r>
      <w:r w:rsidRPr="00CD00B8">
        <w:rPr>
          <w:rFonts w:ascii="Arial" w:hAnsi="Arial" w:cs="Arial"/>
          <w:b/>
          <w:sz w:val="24"/>
          <w:szCs w:val="24"/>
        </w:rPr>
        <w:t xml:space="preserve"> </w:t>
      </w:r>
      <w:r w:rsidR="0014277B" w:rsidRPr="00CD00B8">
        <w:rPr>
          <w:rFonts w:ascii="Arial" w:hAnsi="Arial" w:cs="Arial"/>
          <w:b/>
          <w:sz w:val="24"/>
          <w:szCs w:val="24"/>
        </w:rPr>
        <w:t xml:space="preserve">DANISO, J </w:t>
      </w:r>
    </w:p>
    <w:p w:rsidR="0097715A" w:rsidRPr="00CD00B8" w:rsidRDefault="0097715A" w:rsidP="009A4635">
      <w:pPr>
        <w:autoSpaceDE w:val="0"/>
        <w:autoSpaceDN w:val="0"/>
        <w:adjustRightInd w:val="0"/>
        <w:spacing w:after="0" w:line="360" w:lineRule="auto"/>
        <w:rPr>
          <w:rFonts w:ascii="Arial" w:hAnsi="Arial" w:cs="Arial"/>
          <w:sz w:val="24"/>
          <w:szCs w:val="24"/>
        </w:rPr>
      </w:pPr>
    </w:p>
    <w:p w:rsidR="009A4635" w:rsidRPr="00CD00B8" w:rsidRDefault="0014277B" w:rsidP="009A4635">
      <w:pPr>
        <w:autoSpaceDE w:val="0"/>
        <w:autoSpaceDN w:val="0"/>
        <w:adjustRightInd w:val="0"/>
        <w:spacing w:after="0" w:line="360" w:lineRule="auto"/>
        <w:rPr>
          <w:rFonts w:ascii="Arial" w:hAnsi="Arial" w:cs="Arial"/>
          <w:sz w:val="24"/>
          <w:szCs w:val="24"/>
        </w:rPr>
      </w:pPr>
      <w:r w:rsidRPr="00CD00B8">
        <w:rPr>
          <w:rFonts w:ascii="Arial" w:hAnsi="Arial" w:cs="Arial"/>
          <w:sz w:val="24"/>
          <w:szCs w:val="24"/>
        </w:rPr>
        <w:t xml:space="preserve">APPEARANCES: </w:t>
      </w:r>
      <w:r w:rsidRPr="00CD00B8">
        <w:rPr>
          <w:rFonts w:ascii="Arial" w:hAnsi="Arial" w:cs="Arial"/>
          <w:sz w:val="24"/>
          <w:szCs w:val="24"/>
        </w:rPr>
        <w:tab/>
      </w:r>
    </w:p>
    <w:p w:rsidR="00D856AE" w:rsidRPr="00CD00B8" w:rsidRDefault="0014277B" w:rsidP="009A4635">
      <w:pPr>
        <w:tabs>
          <w:tab w:val="left" w:pos="5387"/>
        </w:tabs>
        <w:autoSpaceDE w:val="0"/>
        <w:autoSpaceDN w:val="0"/>
        <w:adjustRightInd w:val="0"/>
        <w:spacing w:after="0" w:line="360" w:lineRule="auto"/>
        <w:rPr>
          <w:rFonts w:ascii="Arial" w:hAnsi="Arial" w:cs="Arial"/>
          <w:sz w:val="24"/>
          <w:szCs w:val="24"/>
        </w:rPr>
      </w:pPr>
      <w:r w:rsidRPr="00CD00B8">
        <w:rPr>
          <w:rFonts w:ascii="Arial" w:hAnsi="Arial" w:cs="Arial"/>
          <w:sz w:val="24"/>
          <w:szCs w:val="24"/>
        </w:rPr>
        <w:t>C</w:t>
      </w:r>
      <w:r w:rsidR="00050021" w:rsidRPr="00CD00B8">
        <w:rPr>
          <w:rFonts w:ascii="Arial" w:hAnsi="Arial" w:cs="Arial"/>
          <w:sz w:val="24"/>
          <w:szCs w:val="24"/>
        </w:rPr>
        <w:t xml:space="preserve">ounsel on behalf of Applicant: </w:t>
      </w:r>
      <w:r w:rsidR="00050021" w:rsidRPr="00CD00B8">
        <w:rPr>
          <w:rFonts w:ascii="Arial" w:hAnsi="Arial" w:cs="Arial"/>
          <w:sz w:val="24"/>
          <w:szCs w:val="24"/>
        </w:rPr>
        <w:tab/>
        <w:t>Ad</w:t>
      </w:r>
      <w:r w:rsidRPr="00CD00B8">
        <w:rPr>
          <w:rFonts w:ascii="Arial" w:hAnsi="Arial" w:cs="Arial"/>
          <w:sz w:val="24"/>
          <w:szCs w:val="24"/>
        </w:rPr>
        <w:t xml:space="preserve">v. </w:t>
      </w:r>
      <w:r w:rsidR="00D856AE" w:rsidRPr="00CD00B8">
        <w:rPr>
          <w:rFonts w:ascii="Arial" w:hAnsi="Arial" w:cs="Arial"/>
          <w:sz w:val="24"/>
          <w:szCs w:val="24"/>
        </w:rPr>
        <w:t xml:space="preserve">P. </w:t>
      </w:r>
      <w:proofErr w:type="spellStart"/>
      <w:r w:rsidR="001107E6" w:rsidRPr="00CD00B8">
        <w:rPr>
          <w:rFonts w:ascii="Arial" w:hAnsi="Arial" w:cs="Arial"/>
          <w:sz w:val="24"/>
          <w:szCs w:val="24"/>
        </w:rPr>
        <w:t>Zietsman</w:t>
      </w:r>
      <w:proofErr w:type="spellEnd"/>
      <w:r w:rsidR="001107E6" w:rsidRPr="00CD00B8">
        <w:rPr>
          <w:rFonts w:ascii="Arial" w:hAnsi="Arial" w:cs="Arial"/>
          <w:sz w:val="24"/>
          <w:szCs w:val="24"/>
        </w:rPr>
        <w:t xml:space="preserve"> (SC)</w:t>
      </w:r>
      <w:r w:rsidR="00D856AE" w:rsidRPr="00CD00B8">
        <w:rPr>
          <w:rFonts w:ascii="Arial" w:hAnsi="Arial" w:cs="Arial"/>
          <w:sz w:val="24"/>
          <w:szCs w:val="24"/>
        </w:rPr>
        <w:t xml:space="preserve"> </w:t>
      </w:r>
    </w:p>
    <w:p w:rsidR="0014277B" w:rsidRPr="00CD00B8" w:rsidRDefault="00D856AE" w:rsidP="009A4635">
      <w:pPr>
        <w:tabs>
          <w:tab w:val="left" w:pos="5387"/>
        </w:tabs>
        <w:autoSpaceDE w:val="0"/>
        <w:autoSpaceDN w:val="0"/>
        <w:adjustRightInd w:val="0"/>
        <w:spacing w:after="0" w:line="360" w:lineRule="auto"/>
        <w:rPr>
          <w:rFonts w:ascii="Arial" w:hAnsi="Arial" w:cs="Arial"/>
          <w:sz w:val="24"/>
          <w:szCs w:val="24"/>
        </w:rPr>
      </w:pPr>
      <w:r w:rsidRPr="00CD00B8">
        <w:rPr>
          <w:rFonts w:ascii="Arial" w:hAnsi="Arial" w:cs="Arial"/>
          <w:sz w:val="24"/>
          <w:szCs w:val="24"/>
        </w:rPr>
        <w:tab/>
        <w:t xml:space="preserve">with him Adv. S. </w:t>
      </w:r>
      <w:proofErr w:type="spellStart"/>
      <w:r w:rsidRPr="00CD00B8">
        <w:rPr>
          <w:rFonts w:ascii="Arial" w:hAnsi="Arial" w:cs="Arial"/>
          <w:sz w:val="24"/>
          <w:szCs w:val="24"/>
        </w:rPr>
        <w:t>Tsangarakis</w:t>
      </w:r>
      <w:proofErr w:type="spellEnd"/>
    </w:p>
    <w:p w:rsidR="001351FA" w:rsidRPr="00CD00B8" w:rsidRDefault="001351FA" w:rsidP="009A4635">
      <w:pPr>
        <w:tabs>
          <w:tab w:val="left" w:pos="5387"/>
        </w:tabs>
        <w:autoSpaceDE w:val="0"/>
        <w:autoSpaceDN w:val="0"/>
        <w:adjustRightInd w:val="0"/>
        <w:spacing w:after="0" w:line="360" w:lineRule="auto"/>
        <w:rPr>
          <w:rFonts w:ascii="Arial" w:hAnsi="Arial" w:cs="Arial"/>
          <w:sz w:val="24"/>
          <w:szCs w:val="24"/>
        </w:rPr>
      </w:pPr>
      <w:r w:rsidRPr="00CD00B8">
        <w:rPr>
          <w:rFonts w:ascii="Arial" w:hAnsi="Arial" w:cs="Arial"/>
          <w:sz w:val="24"/>
          <w:szCs w:val="24"/>
        </w:rPr>
        <w:t>Instructed by:</w:t>
      </w:r>
      <w:r w:rsidR="009A4635" w:rsidRPr="00CD00B8">
        <w:rPr>
          <w:rFonts w:ascii="Arial" w:hAnsi="Arial" w:cs="Arial"/>
          <w:sz w:val="24"/>
          <w:szCs w:val="24"/>
        </w:rPr>
        <w:tab/>
      </w:r>
      <w:r w:rsidR="00D856AE" w:rsidRPr="00CD00B8">
        <w:rPr>
          <w:rFonts w:ascii="Arial" w:hAnsi="Arial" w:cs="Arial"/>
          <w:sz w:val="24"/>
          <w:szCs w:val="24"/>
        </w:rPr>
        <w:t>Honey Attorneys</w:t>
      </w:r>
    </w:p>
    <w:p w:rsidR="00922A7C" w:rsidRPr="00CD00B8" w:rsidRDefault="001351FA" w:rsidP="00D856AE">
      <w:pPr>
        <w:tabs>
          <w:tab w:val="left" w:pos="5387"/>
        </w:tabs>
        <w:autoSpaceDE w:val="0"/>
        <w:autoSpaceDN w:val="0"/>
        <w:adjustRightInd w:val="0"/>
        <w:spacing w:after="0" w:line="360" w:lineRule="auto"/>
        <w:rPr>
          <w:rFonts w:ascii="Arial" w:hAnsi="Arial" w:cs="Arial"/>
          <w:b/>
          <w:sz w:val="24"/>
          <w:szCs w:val="24"/>
        </w:rPr>
      </w:pPr>
      <w:r w:rsidRPr="00CD00B8">
        <w:rPr>
          <w:rFonts w:ascii="Arial" w:hAnsi="Arial" w:cs="Arial"/>
          <w:sz w:val="24"/>
          <w:szCs w:val="24"/>
        </w:rPr>
        <w:tab/>
      </w:r>
      <w:r w:rsidR="00050021" w:rsidRPr="00CD00B8">
        <w:rPr>
          <w:rFonts w:ascii="Arial" w:hAnsi="Arial" w:cs="Arial"/>
          <w:b/>
          <w:sz w:val="24"/>
          <w:szCs w:val="24"/>
        </w:rPr>
        <w:t>BL</w:t>
      </w:r>
      <w:r w:rsidR="00922A7C" w:rsidRPr="00CD00B8">
        <w:rPr>
          <w:rFonts w:ascii="Arial" w:hAnsi="Arial" w:cs="Arial"/>
          <w:b/>
          <w:sz w:val="24"/>
          <w:szCs w:val="24"/>
        </w:rPr>
        <w:t>OEMFONTEIN</w:t>
      </w:r>
    </w:p>
    <w:p w:rsidR="00ED42B2" w:rsidRPr="00CD00B8" w:rsidRDefault="001351FA" w:rsidP="003E7AC7">
      <w:pPr>
        <w:tabs>
          <w:tab w:val="left" w:pos="5387"/>
        </w:tabs>
        <w:autoSpaceDE w:val="0"/>
        <w:autoSpaceDN w:val="0"/>
        <w:adjustRightInd w:val="0"/>
        <w:spacing w:line="240" w:lineRule="auto"/>
        <w:rPr>
          <w:rFonts w:ascii="Arial" w:hAnsi="Arial" w:cs="Arial"/>
          <w:sz w:val="24"/>
          <w:szCs w:val="24"/>
        </w:rPr>
      </w:pPr>
      <w:r w:rsidRPr="00CD00B8">
        <w:rPr>
          <w:rFonts w:ascii="Arial" w:hAnsi="Arial" w:cs="Arial"/>
          <w:b/>
          <w:sz w:val="24"/>
          <w:szCs w:val="24"/>
        </w:rPr>
        <w:tab/>
      </w:r>
    </w:p>
    <w:p w:rsidR="00634BC1" w:rsidRPr="00CD00B8" w:rsidRDefault="0014277B" w:rsidP="009A4635">
      <w:pPr>
        <w:tabs>
          <w:tab w:val="left" w:pos="5387"/>
        </w:tabs>
        <w:autoSpaceDE w:val="0"/>
        <w:autoSpaceDN w:val="0"/>
        <w:adjustRightInd w:val="0"/>
        <w:spacing w:after="0" w:line="360" w:lineRule="auto"/>
        <w:ind w:left="-142"/>
        <w:rPr>
          <w:rFonts w:ascii="Arial" w:hAnsi="Arial" w:cs="Arial"/>
          <w:sz w:val="24"/>
          <w:szCs w:val="24"/>
        </w:rPr>
      </w:pPr>
      <w:r w:rsidRPr="00CD00B8">
        <w:rPr>
          <w:rFonts w:ascii="Arial" w:hAnsi="Arial" w:cs="Arial"/>
          <w:sz w:val="24"/>
          <w:szCs w:val="24"/>
        </w:rPr>
        <w:lastRenderedPageBreak/>
        <w:t xml:space="preserve">Counsel on behalf of </w:t>
      </w:r>
      <w:r w:rsidR="00B7166C" w:rsidRPr="00CD00B8">
        <w:rPr>
          <w:rFonts w:ascii="Arial" w:hAnsi="Arial" w:cs="Arial"/>
          <w:sz w:val="24"/>
          <w:szCs w:val="24"/>
        </w:rPr>
        <w:t>1</w:t>
      </w:r>
      <w:r w:rsidR="00B7166C" w:rsidRPr="00CD00B8">
        <w:rPr>
          <w:rFonts w:ascii="Arial" w:hAnsi="Arial" w:cs="Arial"/>
          <w:sz w:val="24"/>
          <w:szCs w:val="24"/>
          <w:vertAlign w:val="superscript"/>
        </w:rPr>
        <w:t>st</w:t>
      </w:r>
      <w:r w:rsidR="00B7166C" w:rsidRPr="00CD00B8">
        <w:rPr>
          <w:rFonts w:ascii="Arial" w:hAnsi="Arial" w:cs="Arial"/>
          <w:sz w:val="24"/>
          <w:szCs w:val="24"/>
        </w:rPr>
        <w:t xml:space="preserve"> </w:t>
      </w:r>
      <w:r w:rsidRPr="00CD00B8">
        <w:rPr>
          <w:rFonts w:ascii="Arial" w:hAnsi="Arial" w:cs="Arial"/>
          <w:sz w:val="24"/>
          <w:szCs w:val="24"/>
        </w:rPr>
        <w:t>Respondent</w:t>
      </w:r>
      <w:r w:rsidR="009A4635" w:rsidRPr="00CD00B8">
        <w:rPr>
          <w:rFonts w:ascii="Arial" w:hAnsi="Arial" w:cs="Arial"/>
          <w:sz w:val="24"/>
          <w:szCs w:val="24"/>
        </w:rPr>
        <w:t xml:space="preserve">: </w:t>
      </w:r>
      <w:r w:rsidR="009A4635" w:rsidRPr="00CD00B8">
        <w:rPr>
          <w:rFonts w:ascii="Arial" w:hAnsi="Arial" w:cs="Arial"/>
          <w:sz w:val="24"/>
          <w:szCs w:val="24"/>
        </w:rPr>
        <w:tab/>
      </w:r>
      <w:r w:rsidRPr="00CD00B8">
        <w:rPr>
          <w:rFonts w:ascii="Arial" w:hAnsi="Arial" w:cs="Arial"/>
          <w:sz w:val="24"/>
          <w:szCs w:val="24"/>
        </w:rPr>
        <w:t>Adv.</w:t>
      </w:r>
      <w:r w:rsidR="00550AF8" w:rsidRPr="00CD00B8">
        <w:rPr>
          <w:rFonts w:ascii="Arial" w:hAnsi="Arial" w:cs="Arial"/>
          <w:sz w:val="24"/>
          <w:szCs w:val="24"/>
        </w:rPr>
        <w:t xml:space="preserve"> </w:t>
      </w:r>
      <w:r w:rsidR="00D856AE" w:rsidRPr="00CD00B8">
        <w:rPr>
          <w:rFonts w:ascii="Arial" w:hAnsi="Arial" w:cs="Arial"/>
          <w:sz w:val="24"/>
          <w:szCs w:val="24"/>
        </w:rPr>
        <w:t xml:space="preserve">W.A. Van </w:t>
      </w:r>
      <w:proofErr w:type="spellStart"/>
      <w:r w:rsidR="00D856AE" w:rsidRPr="00CD00B8">
        <w:rPr>
          <w:rFonts w:ascii="Arial" w:hAnsi="Arial" w:cs="Arial"/>
          <w:sz w:val="24"/>
          <w:szCs w:val="24"/>
        </w:rPr>
        <w:t>Aswegen</w:t>
      </w:r>
      <w:proofErr w:type="spellEnd"/>
    </w:p>
    <w:p w:rsidR="009A4635" w:rsidRPr="00CD00B8" w:rsidRDefault="001351FA" w:rsidP="009A4635">
      <w:pPr>
        <w:tabs>
          <w:tab w:val="left" w:pos="5387"/>
        </w:tabs>
        <w:autoSpaceDE w:val="0"/>
        <w:autoSpaceDN w:val="0"/>
        <w:adjustRightInd w:val="0"/>
        <w:spacing w:after="0" w:line="360" w:lineRule="auto"/>
        <w:ind w:left="-142"/>
        <w:rPr>
          <w:rFonts w:ascii="Arial" w:hAnsi="Arial" w:cs="Arial"/>
          <w:sz w:val="24"/>
          <w:szCs w:val="24"/>
        </w:rPr>
      </w:pPr>
      <w:r w:rsidRPr="00CD00B8">
        <w:rPr>
          <w:rFonts w:ascii="Arial" w:hAnsi="Arial" w:cs="Arial"/>
          <w:sz w:val="24"/>
          <w:szCs w:val="24"/>
        </w:rPr>
        <w:t>Instructed by:</w:t>
      </w:r>
      <w:r w:rsidR="009A4635" w:rsidRPr="00CD00B8">
        <w:rPr>
          <w:rFonts w:ascii="Arial" w:hAnsi="Arial" w:cs="Arial"/>
          <w:sz w:val="24"/>
          <w:szCs w:val="24"/>
        </w:rPr>
        <w:tab/>
      </w:r>
      <w:r w:rsidR="00D856AE" w:rsidRPr="00CD00B8">
        <w:rPr>
          <w:rFonts w:ascii="Arial" w:hAnsi="Arial" w:cs="Arial"/>
          <w:sz w:val="24"/>
          <w:szCs w:val="24"/>
        </w:rPr>
        <w:t xml:space="preserve">Du </w:t>
      </w:r>
      <w:proofErr w:type="spellStart"/>
      <w:r w:rsidR="00D856AE" w:rsidRPr="00CD00B8">
        <w:rPr>
          <w:rFonts w:ascii="Arial" w:hAnsi="Arial" w:cs="Arial"/>
          <w:sz w:val="24"/>
          <w:szCs w:val="24"/>
        </w:rPr>
        <w:t>Toit</w:t>
      </w:r>
      <w:proofErr w:type="spellEnd"/>
      <w:r w:rsidR="00D856AE" w:rsidRPr="00CD00B8">
        <w:rPr>
          <w:rFonts w:ascii="Arial" w:hAnsi="Arial" w:cs="Arial"/>
          <w:sz w:val="24"/>
          <w:szCs w:val="24"/>
        </w:rPr>
        <w:t xml:space="preserve"> </w:t>
      </w:r>
      <w:proofErr w:type="spellStart"/>
      <w:r w:rsidR="00D856AE" w:rsidRPr="00CD00B8">
        <w:rPr>
          <w:rFonts w:ascii="Arial" w:hAnsi="Arial" w:cs="Arial"/>
          <w:sz w:val="24"/>
          <w:szCs w:val="24"/>
        </w:rPr>
        <w:t>Lambrechts</w:t>
      </w:r>
      <w:proofErr w:type="spellEnd"/>
      <w:r w:rsidR="00D856AE" w:rsidRPr="00CD00B8">
        <w:rPr>
          <w:rFonts w:ascii="Arial" w:hAnsi="Arial" w:cs="Arial"/>
          <w:sz w:val="24"/>
          <w:szCs w:val="24"/>
        </w:rPr>
        <w:t xml:space="preserve"> Inc.</w:t>
      </w:r>
    </w:p>
    <w:p w:rsidR="00922A7C" w:rsidRPr="00CD00B8" w:rsidRDefault="009A4635" w:rsidP="001351FA">
      <w:pPr>
        <w:tabs>
          <w:tab w:val="left" w:pos="5387"/>
        </w:tabs>
        <w:autoSpaceDE w:val="0"/>
        <w:autoSpaceDN w:val="0"/>
        <w:adjustRightInd w:val="0"/>
        <w:spacing w:line="240" w:lineRule="auto"/>
        <w:ind w:left="-142"/>
        <w:rPr>
          <w:rFonts w:ascii="Arial" w:hAnsi="Arial" w:cs="Arial"/>
          <w:b/>
          <w:sz w:val="24"/>
          <w:szCs w:val="24"/>
        </w:rPr>
      </w:pPr>
      <w:r w:rsidRPr="00CD00B8">
        <w:rPr>
          <w:rFonts w:ascii="Arial" w:hAnsi="Arial" w:cs="Arial"/>
          <w:sz w:val="24"/>
          <w:szCs w:val="24"/>
        </w:rPr>
        <w:tab/>
      </w:r>
      <w:r w:rsidR="001351FA" w:rsidRPr="00CD00B8">
        <w:rPr>
          <w:rFonts w:ascii="Arial" w:hAnsi="Arial" w:cs="Arial"/>
          <w:b/>
          <w:sz w:val="24"/>
          <w:szCs w:val="24"/>
        </w:rPr>
        <w:t>BLOEM</w:t>
      </w:r>
      <w:r w:rsidR="00922A7C" w:rsidRPr="00CD00B8">
        <w:rPr>
          <w:rFonts w:ascii="Arial" w:hAnsi="Arial" w:cs="Arial"/>
          <w:b/>
          <w:sz w:val="24"/>
          <w:szCs w:val="24"/>
        </w:rPr>
        <w:t>FONTEIN</w:t>
      </w:r>
    </w:p>
    <w:p w:rsidR="001351FA" w:rsidRPr="00CD00B8" w:rsidRDefault="001351FA" w:rsidP="001351FA">
      <w:pPr>
        <w:tabs>
          <w:tab w:val="left" w:pos="5387"/>
        </w:tabs>
        <w:autoSpaceDE w:val="0"/>
        <w:autoSpaceDN w:val="0"/>
        <w:adjustRightInd w:val="0"/>
        <w:spacing w:line="240" w:lineRule="auto"/>
        <w:ind w:left="-142"/>
        <w:rPr>
          <w:rFonts w:ascii="Arial" w:hAnsi="Arial" w:cs="Arial"/>
          <w:b/>
          <w:sz w:val="24"/>
          <w:szCs w:val="24"/>
        </w:rPr>
      </w:pPr>
      <w:r w:rsidRPr="00CD00B8">
        <w:rPr>
          <w:rFonts w:ascii="Arial" w:hAnsi="Arial" w:cs="Arial"/>
          <w:b/>
          <w:sz w:val="24"/>
          <w:szCs w:val="24"/>
        </w:rPr>
        <w:tab/>
      </w:r>
    </w:p>
    <w:p w:rsidR="001351FA" w:rsidRPr="00CD00B8" w:rsidRDefault="001351FA" w:rsidP="001351FA">
      <w:pPr>
        <w:tabs>
          <w:tab w:val="left" w:pos="5387"/>
        </w:tabs>
        <w:autoSpaceDE w:val="0"/>
        <w:autoSpaceDN w:val="0"/>
        <w:adjustRightInd w:val="0"/>
        <w:spacing w:line="240" w:lineRule="auto"/>
        <w:ind w:left="-142"/>
        <w:rPr>
          <w:rFonts w:ascii="Arial" w:hAnsi="Arial" w:cs="Arial"/>
          <w:b/>
          <w:sz w:val="24"/>
          <w:szCs w:val="24"/>
        </w:rPr>
      </w:pPr>
    </w:p>
    <w:p w:rsidR="00922A7C" w:rsidRPr="00CD00B8" w:rsidRDefault="00922A7C" w:rsidP="00C4098F">
      <w:pPr>
        <w:autoSpaceDE w:val="0"/>
        <w:autoSpaceDN w:val="0"/>
        <w:adjustRightInd w:val="0"/>
        <w:spacing w:line="360" w:lineRule="auto"/>
        <w:ind w:left="720"/>
        <w:rPr>
          <w:rFonts w:ascii="Arial" w:hAnsi="Arial" w:cs="Arial"/>
          <w:sz w:val="24"/>
          <w:szCs w:val="24"/>
        </w:rPr>
      </w:pPr>
    </w:p>
    <w:p w:rsidR="00634BC1" w:rsidRPr="00CD00B8" w:rsidRDefault="00634BC1">
      <w:pPr>
        <w:autoSpaceDE w:val="0"/>
        <w:autoSpaceDN w:val="0"/>
        <w:adjustRightInd w:val="0"/>
        <w:spacing w:line="360" w:lineRule="auto"/>
        <w:ind w:left="720"/>
        <w:rPr>
          <w:rFonts w:ascii="Arial" w:hAnsi="Arial" w:cs="Arial"/>
          <w:sz w:val="24"/>
          <w:szCs w:val="24"/>
        </w:rPr>
      </w:pPr>
    </w:p>
    <w:sectPr w:rsidR="00634BC1" w:rsidRPr="00CD00B8" w:rsidSect="003A2C8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B09" w:rsidRDefault="007F7B09" w:rsidP="003A2C84">
      <w:pPr>
        <w:spacing w:after="0" w:line="240" w:lineRule="auto"/>
      </w:pPr>
      <w:r>
        <w:separator/>
      </w:r>
    </w:p>
  </w:endnote>
  <w:endnote w:type="continuationSeparator" w:id="0">
    <w:p w:rsidR="007F7B09" w:rsidRDefault="007F7B09"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B09" w:rsidRDefault="007F7B09" w:rsidP="003A2C84">
      <w:pPr>
        <w:spacing w:after="0" w:line="240" w:lineRule="auto"/>
      </w:pPr>
      <w:r>
        <w:separator/>
      </w:r>
    </w:p>
  </w:footnote>
  <w:footnote w:type="continuationSeparator" w:id="0">
    <w:p w:rsidR="007F7B09" w:rsidRDefault="007F7B09" w:rsidP="003A2C84">
      <w:pPr>
        <w:spacing w:after="0" w:line="240" w:lineRule="auto"/>
      </w:pPr>
      <w:r>
        <w:continuationSeparator/>
      </w:r>
    </w:p>
  </w:footnote>
  <w:footnote w:id="1">
    <w:p w:rsidR="001C0252" w:rsidRPr="001C0252" w:rsidRDefault="001C0252">
      <w:pPr>
        <w:pStyle w:val="FootnoteText"/>
        <w:rPr>
          <w:lang w:val="en-US"/>
        </w:rPr>
      </w:pPr>
      <w:r>
        <w:rPr>
          <w:rStyle w:val="FootnoteReference"/>
        </w:rPr>
        <w:footnoteRef/>
      </w:r>
      <w:r>
        <w:t xml:space="preserve"> </w:t>
      </w:r>
      <w:r>
        <w:rPr>
          <w:lang w:val="en-US"/>
        </w:rPr>
        <w:t>Act 66 of 1965.</w:t>
      </w:r>
    </w:p>
  </w:footnote>
  <w:footnote w:id="2">
    <w:p w:rsidR="004D1207" w:rsidRPr="004D1207" w:rsidRDefault="004D1207">
      <w:pPr>
        <w:pStyle w:val="FootnoteText"/>
        <w:rPr>
          <w:lang w:val="en-US"/>
        </w:rPr>
      </w:pPr>
      <w:r>
        <w:rPr>
          <w:rStyle w:val="FootnoteReference"/>
        </w:rPr>
        <w:footnoteRef/>
      </w:r>
      <w:r>
        <w:t xml:space="preserve"> </w:t>
      </w:r>
      <w:r w:rsidRPr="004D1207">
        <w:rPr>
          <w:rFonts w:cs="Calibri"/>
        </w:rPr>
        <w:t>2012 (4) SA 593 (SCA)</w:t>
      </w:r>
      <w:r>
        <w:rPr>
          <w:rFonts w:cs="Calibri"/>
        </w:rPr>
        <w:t>.</w:t>
      </w:r>
    </w:p>
  </w:footnote>
  <w:footnote w:id="3">
    <w:p w:rsidR="00CD00B8" w:rsidRPr="00CD00B8" w:rsidRDefault="00CD00B8" w:rsidP="00CD00B8">
      <w:pPr>
        <w:pStyle w:val="FootnoteText"/>
        <w:rPr>
          <w:lang w:val="en-US"/>
        </w:rPr>
      </w:pPr>
      <w:r>
        <w:rPr>
          <w:rStyle w:val="FootnoteReference"/>
        </w:rPr>
        <w:footnoteRef/>
      </w:r>
      <w:r>
        <w:t xml:space="preserve"> </w:t>
      </w:r>
      <w:r w:rsidRPr="00A41B19">
        <w:rPr>
          <w:rFonts w:cs="Calibri"/>
        </w:rPr>
        <w:t>Section 21(1)(c) of the Superior Courts Act 10 of 2013</w:t>
      </w:r>
      <w:r>
        <w:rPr>
          <w:rFonts w:cs="Calibri"/>
        </w:rPr>
        <w:t>.</w:t>
      </w:r>
    </w:p>
  </w:footnote>
  <w:footnote w:id="4">
    <w:p w:rsidR="00A41B19" w:rsidRPr="00A41B19" w:rsidRDefault="00A41B19">
      <w:pPr>
        <w:pStyle w:val="FootnoteText"/>
        <w:rPr>
          <w:rFonts w:cs="Calibri"/>
          <w:lang w:val="en-US"/>
        </w:rPr>
      </w:pPr>
      <w:r>
        <w:rPr>
          <w:rStyle w:val="FootnoteReference"/>
        </w:rPr>
        <w:footnoteRef/>
      </w:r>
      <w:r>
        <w:t xml:space="preserve"> </w:t>
      </w:r>
      <w:r w:rsidRPr="00A41B19">
        <w:rPr>
          <w:rFonts w:cs="Calibri"/>
          <w:i/>
        </w:rPr>
        <w:t>Cordiant Trading CC v Daimler Chrysler Financial Services (Pty) Ltd</w:t>
      </w:r>
      <w:r w:rsidRPr="00A41B19">
        <w:rPr>
          <w:rFonts w:cs="Calibri"/>
        </w:rPr>
        <w:t xml:space="preserve"> </w:t>
      </w:r>
      <w:r w:rsidRPr="00A41B19">
        <w:rPr>
          <w:rFonts w:cs="Calibri"/>
          <w:u w:val="single"/>
        </w:rPr>
        <w:t>[2005] ZASCA 50</w:t>
      </w:r>
      <w:r w:rsidRPr="00A41B19">
        <w:rPr>
          <w:rFonts w:cs="Calibri"/>
        </w:rPr>
        <w:t xml:space="preserve">; </w:t>
      </w:r>
      <w:r w:rsidRPr="00A41B19">
        <w:rPr>
          <w:rFonts w:cs="Calibri"/>
          <w:u w:val="single"/>
        </w:rPr>
        <w:t>[2006] 1 All SA 103</w:t>
      </w:r>
      <w:r w:rsidRPr="00A41B19">
        <w:rPr>
          <w:rFonts w:cs="Calibri"/>
        </w:rPr>
        <w:t xml:space="preserve"> (SCA); </w:t>
      </w:r>
      <w:r w:rsidRPr="00A41B19">
        <w:rPr>
          <w:rFonts w:cs="Calibri"/>
          <w:u w:val="single"/>
        </w:rPr>
        <w:t>2005 (6) SA 205</w:t>
      </w:r>
      <w:r w:rsidRPr="00A41B19">
        <w:rPr>
          <w:rFonts w:cs="Calibri"/>
        </w:rPr>
        <w:t xml:space="preserve"> (SCA) para 17.</w:t>
      </w:r>
    </w:p>
  </w:footnote>
  <w:footnote w:id="5">
    <w:p w:rsidR="00CD00B8" w:rsidRPr="00CD00B8" w:rsidRDefault="00CD00B8" w:rsidP="00CD00B8">
      <w:pPr>
        <w:pStyle w:val="FootnoteText"/>
        <w:rPr>
          <w:lang w:val="en-US"/>
        </w:rPr>
      </w:pPr>
      <w:r>
        <w:rPr>
          <w:rStyle w:val="FootnoteReference"/>
        </w:rPr>
        <w:footnoteRef/>
      </w:r>
      <w:r>
        <w:t xml:space="preserve"> Supra at </w:t>
      </w:r>
      <w:proofErr w:type="spellStart"/>
      <w:r>
        <w:t>fn</w:t>
      </w:r>
      <w:proofErr w:type="spellEnd"/>
      <w:r>
        <w:t xml:space="preserve"> 3.</w:t>
      </w:r>
    </w:p>
  </w:footnote>
  <w:footnote w:id="6">
    <w:p w:rsidR="00024DF8" w:rsidRPr="00024DF8" w:rsidRDefault="00024DF8" w:rsidP="003E7AC7">
      <w:pPr>
        <w:spacing w:after="0" w:line="240" w:lineRule="auto"/>
        <w:ind w:left="720" w:hanging="720"/>
        <w:jc w:val="both"/>
        <w:rPr>
          <w:lang w:val="en-US"/>
        </w:rPr>
      </w:pPr>
      <w:r>
        <w:rPr>
          <w:rStyle w:val="FootnoteReference"/>
        </w:rPr>
        <w:footnoteRef/>
      </w:r>
      <w:r>
        <w:t xml:space="preserve"> </w:t>
      </w:r>
      <w:r w:rsidRPr="00024DF8">
        <w:rPr>
          <w:rFonts w:ascii="Calibri" w:hAnsi="Calibri" w:cs="Calibri"/>
          <w:sz w:val="20"/>
          <w:szCs w:val="20"/>
        </w:rPr>
        <w:t>(</w:t>
      </w:r>
      <w:r w:rsidRPr="00024DF8">
        <w:rPr>
          <w:rFonts w:ascii="Calibri" w:hAnsi="Calibri" w:cs="Calibri"/>
          <w:sz w:val="20"/>
          <w:szCs w:val="20"/>
          <w:u w:val="single"/>
        </w:rPr>
        <w:t>264/2022) [2023] ZASCA 169</w:t>
      </w:r>
      <w:r w:rsidRPr="00024DF8">
        <w:rPr>
          <w:rFonts w:ascii="Calibri" w:hAnsi="Calibri" w:cs="Calibri"/>
          <w:sz w:val="20"/>
          <w:szCs w:val="20"/>
        </w:rPr>
        <w:t xml:space="preserve"> (01 December 2023)</w:t>
      </w:r>
      <w:r>
        <w:rPr>
          <w:rFonts w:ascii="Calibri" w:hAnsi="Calibri" w:cs="Calibri"/>
          <w:sz w:val="20"/>
          <w:szCs w:val="20"/>
        </w:rPr>
        <w:t xml:space="preserve"> para 47.</w:t>
      </w:r>
      <w:r w:rsidR="003E7AC7">
        <w:rPr>
          <w:rFonts w:ascii="Calibri" w:hAnsi="Calibri" w:cs="Calibri"/>
          <w:sz w:val="20"/>
          <w:szCs w:val="20"/>
        </w:rPr>
        <w:t xml:space="preserve"> </w:t>
      </w:r>
    </w:p>
  </w:footnote>
  <w:footnote w:id="7">
    <w:p w:rsidR="00A35DBF" w:rsidRPr="00A41B19" w:rsidRDefault="00A35DBF" w:rsidP="003E7AC7">
      <w:pPr>
        <w:pStyle w:val="FootnoteText"/>
        <w:rPr>
          <w:rFonts w:cs="Calibri"/>
          <w:lang w:val="en-US"/>
        </w:rPr>
      </w:pPr>
      <w:r w:rsidRPr="00A41B19">
        <w:rPr>
          <w:rStyle w:val="FootnoteReference"/>
          <w:rFonts w:cs="Calibri"/>
        </w:rPr>
        <w:footnoteRef/>
      </w:r>
      <w:r w:rsidRPr="00A41B19">
        <w:rPr>
          <w:rFonts w:cs="Calibri"/>
        </w:rPr>
        <w:t xml:space="preserve"> </w:t>
      </w:r>
      <w:r w:rsidRPr="00A41B19">
        <w:rPr>
          <w:rFonts w:cs="Calibri"/>
          <w:i/>
          <w:iCs/>
          <w:shd w:val="clear" w:color="auto" w:fill="FFFFFF"/>
        </w:rPr>
        <w:t>FirstRand Bank Ltd v McLachlan and Others </w:t>
      </w:r>
      <w:r w:rsidRPr="00A41B19">
        <w:rPr>
          <w:rFonts w:cs="Calibri"/>
          <w:shd w:val="clear" w:color="auto" w:fill="FFFFFF"/>
        </w:rPr>
        <w:t>(394/2019) </w:t>
      </w:r>
      <w:hyperlink r:id="rId1" w:tooltip="View LawCiteRecord" w:history="1">
        <w:r w:rsidRPr="00A41B19">
          <w:rPr>
            <w:rStyle w:val="Hyperlink"/>
            <w:rFonts w:cs="Calibri"/>
            <w:b w:val="0"/>
            <w:bCs w:val="0"/>
            <w:color w:val="auto"/>
            <w:shd w:val="clear" w:color="auto" w:fill="FFFFFF"/>
          </w:rPr>
          <w:t>[2020] ZASCA 31</w:t>
        </w:r>
      </w:hyperlink>
      <w:r w:rsidRPr="00A41B19">
        <w:rPr>
          <w:rFonts w:cs="Calibri"/>
          <w:shd w:val="clear" w:color="auto" w:fill="FFFFFF"/>
        </w:rPr>
        <w:t> (01 April 2020) para 9.</w:t>
      </w:r>
    </w:p>
  </w:footnote>
  <w:footnote w:id="8">
    <w:p w:rsidR="00AB3CF6" w:rsidRPr="00AB3CF6" w:rsidRDefault="00AB3CF6" w:rsidP="00283FF6">
      <w:pPr>
        <w:spacing w:after="0" w:line="303" w:lineRule="auto"/>
        <w:ind w:right="1146"/>
        <w:rPr>
          <w:lang w:val="en-US"/>
        </w:rPr>
      </w:pPr>
      <w:r w:rsidRPr="00AB3CF6">
        <w:rPr>
          <w:rStyle w:val="FootnoteReference"/>
          <w:rFonts w:ascii="Calibri" w:hAnsi="Calibri" w:cs="Calibri"/>
          <w:sz w:val="20"/>
          <w:szCs w:val="20"/>
        </w:rPr>
        <w:footnoteRef/>
      </w:r>
      <w:r w:rsidRPr="00AB3CF6">
        <w:rPr>
          <w:rFonts w:ascii="Calibri" w:hAnsi="Calibri" w:cs="Calibri"/>
          <w:sz w:val="20"/>
          <w:szCs w:val="20"/>
        </w:rPr>
        <w:t xml:space="preserve"> A </w:t>
      </w:r>
      <w:r>
        <w:rPr>
          <w:rFonts w:ascii="Calibri" w:hAnsi="Calibri" w:cs="Calibri"/>
          <w:sz w:val="20"/>
          <w:szCs w:val="20"/>
        </w:rPr>
        <w:t>“</w:t>
      </w:r>
      <w:r w:rsidRPr="00931127">
        <w:rPr>
          <w:rFonts w:ascii="Calibri" w:hAnsi="Calibri" w:cs="Calibri"/>
          <w:i/>
          <w:sz w:val="20"/>
          <w:szCs w:val="20"/>
        </w:rPr>
        <w:t>juristic person includes a partnership, association or other body of persons, corporate or unincorporated, or a trust</w:t>
      </w:r>
      <w:r>
        <w:rPr>
          <w:rFonts w:ascii="Calibri" w:hAnsi="Calibri" w:cs="Calibri"/>
          <w:sz w:val="20"/>
          <w:szCs w:val="20"/>
        </w:rPr>
        <w:t>…”</w:t>
      </w:r>
    </w:p>
  </w:footnote>
  <w:footnote w:id="9">
    <w:p w:rsidR="00283FF6" w:rsidRPr="00283FF6" w:rsidRDefault="00283FF6">
      <w:pPr>
        <w:pStyle w:val="FootnoteText"/>
        <w:rPr>
          <w:lang w:val="en-US"/>
        </w:rPr>
      </w:pPr>
      <w:r>
        <w:rPr>
          <w:rStyle w:val="FootnoteReference"/>
        </w:rPr>
        <w:footnoteRef/>
      </w:r>
      <w:r>
        <w:t xml:space="preserve"> </w:t>
      </w:r>
      <w:r w:rsidRPr="00283FF6">
        <w:rPr>
          <w:rFonts w:cs="Calibri"/>
          <w:i/>
        </w:rPr>
        <w:t xml:space="preserve">Clarkson NO v Gelb &amp; Others </w:t>
      </w:r>
      <w:r w:rsidRPr="00283FF6">
        <w:rPr>
          <w:rFonts w:cs="Calibri"/>
        </w:rPr>
        <w:t>1981 (1) SA 288 (W)</w:t>
      </w:r>
      <w:r w:rsidR="00E61F47">
        <w:rPr>
          <w:rFonts w:cs="Calibri"/>
        </w:rPr>
        <w:t xml:space="preserve"> 293C-E</w:t>
      </w:r>
      <w:r>
        <w:rPr>
          <w:rFonts w:cs="Calibri"/>
        </w:rPr>
        <w:t>.</w:t>
      </w:r>
    </w:p>
  </w:footnote>
  <w:footnote w:id="10">
    <w:p w:rsidR="00E601FF" w:rsidRPr="00E601FF" w:rsidRDefault="00E601FF">
      <w:pPr>
        <w:pStyle w:val="FootnoteText"/>
        <w:rPr>
          <w:lang w:val="en-US"/>
        </w:rPr>
      </w:pPr>
      <w:r>
        <w:rPr>
          <w:rStyle w:val="FootnoteReference"/>
        </w:rPr>
        <w:footnoteRef/>
      </w:r>
      <w:r>
        <w:t xml:space="preserve"> </w:t>
      </w:r>
      <w:r>
        <w:rPr>
          <w:lang w:val="en-US"/>
        </w:rPr>
        <w:t>See section 36 (1) of the Act.</w:t>
      </w:r>
    </w:p>
  </w:footnote>
  <w:footnote w:id="11">
    <w:p w:rsidR="00FD673E" w:rsidRPr="00FD673E" w:rsidRDefault="00FD673E">
      <w:pPr>
        <w:pStyle w:val="FootnoteText"/>
        <w:rPr>
          <w:lang w:val="en-US"/>
        </w:rPr>
      </w:pPr>
      <w:r>
        <w:rPr>
          <w:rStyle w:val="FootnoteReference"/>
        </w:rPr>
        <w:footnoteRef/>
      </w:r>
      <w:r>
        <w:t xml:space="preserve"> </w:t>
      </w:r>
      <w:r>
        <w:rPr>
          <w:i/>
          <w:lang w:val="en-US"/>
        </w:rPr>
        <w:t xml:space="preserve">Nedbank v Steyn </w:t>
      </w:r>
      <w:r>
        <w:rPr>
          <w:u w:val="single"/>
          <w:lang w:val="en-US"/>
        </w:rPr>
        <w:t xml:space="preserve">2016 (2) SA 416 </w:t>
      </w:r>
      <w:r>
        <w:rPr>
          <w:lang w:val="en-US"/>
        </w:rPr>
        <w:t>SCA para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40617"/>
      <w:docPartObj>
        <w:docPartGallery w:val="Page Numbers (Top of Page)"/>
        <w:docPartUnique/>
      </w:docPartObj>
    </w:sdtPr>
    <w:sdtEndPr>
      <w:rPr>
        <w:noProof/>
      </w:rPr>
    </w:sdtEndPr>
    <w:sdtContent>
      <w:p w:rsidR="00707B92" w:rsidRDefault="00707B92">
        <w:pPr>
          <w:pStyle w:val="Header"/>
          <w:jc w:val="right"/>
        </w:pPr>
        <w:r>
          <w:fldChar w:fldCharType="begin"/>
        </w:r>
        <w:r>
          <w:instrText xml:space="preserve"> PAGE   \* MERGEFORMAT </w:instrText>
        </w:r>
        <w:r>
          <w:fldChar w:fldCharType="separate"/>
        </w:r>
        <w:r w:rsidR="00604040">
          <w:rPr>
            <w:noProof/>
          </w:rPr>
          <w:t>9</w:t>
        </w:r>
        <w:r>
          <w:rPr>
            <w:noProof/>
          </w:rPr>
          <w:fldChar w:fldCharType="end"/>
        </w:r>
      </w:p>
    </w:sdtContent>
  </w:sdt>
  <w:p w:rsidR="00707B92" w:rsidRDefault="00707B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FDF"/>
    <w:multiLevelType w:val="hybridMultilevel"/>
    <w:tmpl w:val="8BC0ED9C"/>
    <w:lvl w:ilvl="0" w:tplc="064C0C78">
      <w:start w:val="2"/>
      <w:numFmt w:val="decimal"/>
      <w:lvlText w:val="(%1)"/>
      <w:lvlJc w:val="left"/>
      <w:pPr>
        <w:ind w:left="0"/>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9A9A7C50">
      <w:start w:val="1"/>
      <w:numFmt w:val="lowerLetter"/>
      <w:lvlText w:val="%2"/>
      <w:lvlJc w:val="left"/>
      <w:pPr>
        <w:ind w:left="165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686A1378">
      <w:start w:val="1"/>
      <w:numFmt w:val="lowerRoman"/>
      <w:lvlText w:val="%3"/>
      <w:lvlJc w:val="left"/>
      <w:pPr>
        <w:ind w:left="237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2912FEBA">
      <w:start w:val="1"/>
      <w:numFmt w:val="decimal"/>
      <w:lvlText w:val="%4"/>
      <w:lvlJc w:val="left"/>
      <w:pPr>
        <w:ind w:left="309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D44CDE96">
      <w:start w:val="1"/>
      <w:numFmt w:val="lowerLetter"/>
      <w:lvlText w:val="%5"/>
      <w:lvlJc w:val="left"/>
      <w:pPr>
        <w:ind w:left="381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B9403A3A">
      <w:start w:val="1"/>
      <w:numFmt w:val="lowerRoman"/>
      <w:lvlText w:val="%6"/>
      <w:lvlJc w:val="left"/>
      <w:pPr>
        <w:ind w:left="453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4E86E3D8">
      <w:start w:val="1"/>
      <w:numFmt w:val="decimal"/>
      <w:lvlText w:val="%7"/>
      <w:lvlJc w:val="left"/>
      <w:pPr>
        <w:ind w:left="525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9050CABA">
      <w:start w:val="1"/>
      <w:numFmt w:val="lowerLetter"/>
      <w:lvlText w:val="%8"/>
      <w:lvlJc w:val="left"/>
      <w:pPr>
        <w:ind w:left="597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EA181788">
      <w:start w:val="1"/>
      <w:numFmt w:val="lowerRoman"/>
      <w:lvlText w:val="%9"/>
      <w:lvlJc w:val="left"/>
      <w:pPr>
        <w:ind w:left="669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09AD63D7"/>
    <w:multiLevelType w:val="hybridMultilevel"/>
    <w:tmpl w:val="5AC00266"/>
    <w:lvl w:ilvl="0" w:tplc="63CC266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 w15:restartNumberingAfterBreak="0">
    <w:nsid w:val="0B6A0078"/>
    <w:multiLevelType w:val="hybridMultilevel"/>
    <w:tmpl w:val="17B86746"/>
    <w:lvl w:ilvl="0" w:tplc="E0F0D46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0E144D99"/>
    <w:multiLevelType w:val="hybridMultilevel"/>
    <w:tmpl w:val="1AC20670"/>
    <w:lvl w:ilvl="0" w:tplc="56BE0A3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DC029B"/>
    <w:multiLevelType w:val="hybridMultilevel"/>
    <w:tmpl w:val="3508D96E"/>
    <w:lvl w:ilvl="0" w:tplc="DBB43BB2">
      <w:start w:val="1"/>
      <w:numFmt w:val="lowerLetter"/>
      <w:lvlText w:val="(%1)"/>
      <w:lvlJc w:val="left"/>
      <w:pPr>
        <w:ind w:left="1269"/>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1" w:tplc="8A625760">
      <w:start w:val="1"/>
      <w:numFmt w:val="lowerRoman"/>
      <w:lvlText w:val="(%2)"/>
      <w:lvlJc w:val="left"/>
      <w:pPr>
        <w:ind w:left="1691"/>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2" w:tplc="5CD49692">
      <w:start w:val="1"/>
      <w:numFmt w:val="lowerRoman"/>
      <w:lvlText w:val="%3"/>
      <w:lvlJc w:val="left"/>
      <w:pPr>
        <w:ind w:left="24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3" w:tplc="E6E6AB20">
      <w:start w:val="1"/>
      <w:numFmt w:val="decimal"/>
      <w:lvlText w:val="%4"/>
      <w:lvlJc w:val="left"/>
      <w:pPr>
        <w:ind w:left="31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4" w:tplc="725E21B4">
      <w:start w:val="1"/>
      <w:numFmt w:val="lowerLetter"/>
      <w:lvlText w:val="%5"/>
      <w:lvlJc w:val="left"/>
      <w:pPr>
        <w:ind w:left="386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5" w:tplc="5644EE54">
      <w:start w:val="1"/>
      <w:numFmt w:val="lowerRoman"/>
      <w:lvlText w:val="%6"/>
      <w:lvlJc w:val="left"/>
      <w:pPr>
        <w:ind w:left="458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6" w:tplc="CD9C8450">
      <w:start w:val="1"/>
      <w:numFmt w:val="decimal"/>
      <w:lvlText w:val="%7"/>
      <w:lvlJc w:val="left"/>
      <w:pPr>
        <w:ind w:left="530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7" w:tplc="8B92CA74">
      <w:start w:val="1"/>
      <w:numFmt w:val="lowerLetter"/>
      <w:lvlText w:val="%8"/>
      <w:lvlJc w:val="left"/>
      <w:pPr>
        <w:ind w:left="602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lvl w:ilvl="8" w:tplc="729EB826">
      <w:start w:val="1"/>
      <w:numFmt w:val="lowerRoman"/>
      <w:lvlText w:val="%9"/>
      <w:lvlJc w:val="left"/>
      <w:pPr>
        <w:ind w:left="6748"/>
      </w:pPr>
      <w:rPr>
        <w:rFonts w:ascii="Verdana" w:eastAsia="Verdana" w:hAnsi="Verdana" w:cs="Verdana"/>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19FB764A"/>
    <w:multiLevelType w:val="hybridMultilevel"/>
    <w:tmpl w:val="C644A25C"/>
    <w:lvl w:ilvl="0" w:tplc="353458E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A76D33"/>
    <w:multiLevelType w:val="hybridMultilevel"/>
    <w:tmpl w:val="ACD6FC10"/>
    <w:lvl w:ilvl="0" w:tplc="53044E98">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9207FF"/>
    <w:multiLevelType w:val="hybridMultilevel"/>
    <w:tmpl w:val="A864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20030D1"/>
    <w:multiLevelType w:val="hybridMultilevel"/>
    <w:tmpl w:val="FA62356E"/>
    <w:lvl w:ilvl="0" w:tplc="905E09C4">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4" w15:restartNumberingAfterBreak="0">
    <w:nsid w:val="444D078D"/>
    <w:multiLevelType w:val="multilevel"/>
    <w:tmpl w:val="391C3F1A"/>
    <w:lvl w:ilvl="0">
      <w:start w:val="2"/>
      <w:numFmt w:val="decimal"/>
      <w:lvlText w:val="%1."/>
      <w:lvlJc w:val="left"/>
      <w:pPr>
        <w:ind w:left="1170" w:hanging="360"/>
      </w:pPr>
      <w:rPr>
        <w:rFonts w:hint="default"/>
      </w:rPr>
    </w:lvl>
    <w:lvl w:ilvl="1">
      <w:start w:val="1"/>
      <w:numFmt w:val="decimal"/>
      <w:isLgl/>
      <w:lvlText w:val="%1.%2."/>
      <w:lvlJc w:val="left"/>
      <w:pPr>
        <w:ind w:left="189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43D6063"/>
    <w:multiLevelType w:val="multilevel"/>
    <w:tmpl w:val="BB787A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69761917"/>
    <w:multiLevelType w:val="hybridMultilevel"/>
    <w:tmpl w:val="CB3E8416"/>
    <w:lvl w:ilvl="0" w:tplc="E0AA9536">
      <w:start w:val="2"/>
      <w:numFmt w:val="lowerLetter"/>
      <w:lvlText w:val="(%1)"/>
      <w:lvlJc w:val="left"/>
      <w:pPr>
        <w:ind w:left="1440"/>
      </w:pPr>
      <w:rPr>
        <w:rFonts w:ascii="Arial" w:eastAsia="Verdana" w:hAnsi="Arial" w:cs="Arial" w:hint="default"/>
        <w:b w:val="0"/>
        <w:i/>
        <w:iCs/>
        <w:strike w:val="0"/>
        <w:dstrike w:val="0"/>
        <w:color w:val="auto"/>
        <w:sz w:val="20"/>
        <w:szCs w:val="20"/>
        <w:u w:val="none" w:color="000000"/>
        <w:bdr w:val="none" w:sz="0" w:space="0" w:color="auto"/>
        <w:shd w:val="clear" w:color="auto" w:fill="auto"/>
        <w:vertAlign w:val="baseline"/>
      </w:rPr>
    </w:lvl>
    <w:lvl w:ilvl="1" w:tplc="AEE061BC">
      <w:start w:val="1"/>
      <w:numFmt w:val="lowerLetter"/>
      <w:lvlText w:val="%2"/>
      <w:lvlJc w:val="left"/>
      <w:pPr>
        <w:ind w:left="2151"/>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2" w:tplc="D59C537A">
      <w:start w:val="1"/>
      <w:numFmt w:val="lowerRoman"/>
      <w:lvlText w:val="%3"/>
      <w:lvlJc w:val="left"/>
      <w:pPr>
        <w:ind w:left="2871"/>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F1A029D8">
      <w:start w:val="1"/>
      <w:numFmt w:val="decimal"/>
      <w:lvlText w:val="%4"/>
      <w:lvlJc w:val="left"/>
      <w:pPr>
        <w:ind w:left="3591"/>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A49C9E5C">
      <w:start w:val="1"/>
      <w:numFmt w:val="lowerLetter"/>
      <w:lvlText w:val="%5"/>
      <w:lvlJc w:val="left"/>
      <w:pPr>
        <w:ind w:left="4311"/>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B2945332">
      <w:start w:val="1"/>
      <w:numFmt w:val="lowerRoman"/>
      <w:lvlText w:val="%6"/>
      <w:lvlJc w:val="left"/>
      <w:pPr>
        <w:ind w:left="5031"/>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19844178">
      <w:start w:val="1"/>
      <w:numFmt w:val="decimal"/>
      <w:lvlText w:val="%7"/>
      <w:lvlJc w:val="left"/>
      <w:pPr>
        <w:ind w:left="5751"/>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0EFC41C6">
      <w:start w:val="1"/>
      <w:numFmt w:val="lowerLetter"/>
      <w:lvlText w:val="%8"/>
      <w:lvlJc w:val="left"/>
      <w:pPr>
        <w:ind w:left="6471"/>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CD42F25C">
      <w:start w:val="1"/>
      <w:numFmt w:val="lowerRoman"/>
      <w:lvlText w:val="%9"/>
      <w:lvlJc w:val="left"/>
      <w:pPr>
        <w:ind w:left="7191"/>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2"/>
  </w:num>
  <w:num w:numId="10">
    <w:abstractNumId w:val="1"/>
  </w:num>
  <w:num w:numId="11">
    <w:abstractNumId w:val="15"/>
  </w:num>
  <w:num w:numId="12">
    <w:abstractNumId w:val="14"/>
  </w:num>
  <w:num w:numId="13">
    <w:abstractNumId w:val="4"/>
  </w:num>
  <w:num w:numId="14">
    <w:abstractNumId w:val="0"/>
  </w:num>
  <w:num w:numId="15">
    <w:abstractNumId w:val="11"/>
  </w:num>
  <w:num w:numId="16">
    <w:abstractNumId w:val="16"/>
  </w:num>
  <w:num w:numId="1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0C88"/>
    <w:rsid w:val="000024BB"/>
    <w:rsid w:val="0000303C"/>
    <w:rsid w:val="00005A18"/>
    <w:rsid w:val="000162E2"/>
    <w:rsid w:val="000167D1"/>
    <w:rsid w:val="000179D0"/>
    <w:rsid w:val="000200F1"/>
    <w:rsid w:val="00021C6A"/>
    <w:rsid w:val="000225F7"/>
    <w:rsid w:val="00022EEA"/>
    <w:rsid w:val="00024A54"/>
    <w:rsid w:val="00024DF8"/>
    <w:rsid w:val="00031D72"/>
    <w:rsid w:val="00032334"/>
    <w:rsid w:val="00033C01"/>
    <w:rsid w:val="0003505E"/>
    <w:rsid w:val="000361B2"/>
    <w:rsid w:val="00040EBA"/>
    <w:rsid w:val="000445E4"/>
    <w:rsid w:val="00044AA1"/>
    <w:rsid w:val="00045218"/>
    <w:rsid w:val="00045C0B"/>
    <w:rsid w:val="00050021"/>
    <w:rsid w:val="00054CC3"/>
    <w:rsid w:val="00054CCB"/>
    <w:rsid w:val="00054D78"/>
    <w:rsid w:val="000610C2"/>
    <w:rsid w:val="000615D3"/>
    <w:rsid w:val="00063F28"/>
    <w:rsid w:val="00065F0A"/>
    <w:rsid w:val="00066F64"/>
    <w:rsid w:val="00067FC1"/>
    <w:rsid w:val="00071A19"/>
    <w:rsid w:val="00073A3B"/>
    <w:rsid w:val="000809CF"/>
    <w:rsid w:val="0008324E"/>
    <w:rsid w:val="00084AA7"/>
    <w:rsid w:val="00085ED5"/>
    <w:rsid w:val="00087A06"/>
    <w:rsid w:val="0009104C"/>
    <w:rsid w:val="00093280"/>
    <w:rsid w:val="00094763"/>
    <w:rsid w:val="00096E9A"/>
    <w:rsid w:val="000970DB"/>
    <w:rsid w:val="000A1FDE"/>
    <w:rsid w:val="000A4847"/>
    <w:rsid w:val="000A4C2A"/>
    <w:rsid w:val="000B0910"/>
    <w:rsid w:val="000B0DA0"/>
    <w:rsid w:val="000B35BE"/>
    <w:rsid w:val="000B3E69"/>
    <w:rsid w:val="000B577E"/>
    <w:rsid w:val="000B5CCE"/>
    <w:rsid w:val="000C2DAF"/>
    <w:rsid w:val="000C3808"/>
    <w:rsid w:val="000C62CC"/>
    <w:rsid w:val="000D289F"/>
    <w:rsid w:val="000D75F5"/>
    <w:rsid w:val="000E076B"/>
    <w:rsid w:val="000E111A"/>
    <w:rsid w:val="000E6712"/>
    <w:rsid w:val="000E6ADC"/>
    <w:rsid w:val="000F0FDB"/>
    <w:rsid w:val="000F538A"/>
    <w:rsid w:val="00101589"/>
    <w:rsid w:val="0010252E"/>
    <w:rsid w:val="001054A4"/>
    <w:rsid w:val="00105B94"/>
    <w:rsid w:val="00107105"/>
    <w:rsid w:val="0011030D"/>
    <w:rsid w:val="001105DF"/>
    <w:rsid w:val="001107E6"/>
    <w:rsid w:val="00113015"/>
    <w:rsid w:val="00115655"/>
    <w:rsid w:val="00125E74"/>
    <w:rsid w:val="00125F04"/>
    <w:rsid w:val="00130482"/>
    <w:rsid w:val="00130B14"/>
    <w:rsid w:val="00130D5F"/>
    <w:rsid w:val="001319C8"/>
    <w:rsid w:val="00131B4C"/>
    <w:rsid w:val="00131BC6"/>
    <w:rsid w:val="00133CCB"/>
    <w:rsid w:val="00134070"/>
    <w:rsid w:val="001347EB"/>
    <w:rsid w:val="001351FA"/>
    <w:rsid w:val="00135A7A"/>
    <w:rsid w:val="00136B42"/>
    <w:rsid w:val="001425BC"/>
    <w:rsid w:val="0014277B"/>
    <w:rsid w:val="00145771"/>
    <w:rsid w:val="0014709D"/>
    <w:rsid w:val="00152ECD"/>
    <w:rsid w:val="00156583"/>
    <w:rsid w:val="00161F00"/>
    <w:rsid w:val="00164E84"/>
    <w:rsid w:val="00166E97"/>
    <w:rsid w:val="0017060D"/>
    <w:rsid w:val="001707D5"/>
    <w:rsid w:val="00174D00"/>
    <w:rsid w:val="00174F04"/>
    <w:rsid w:val="0017618C"/>
    <w:rsid w:val="0017691D"/>
    <w:rsid w:val="001822D7"/>
    <w:rsid w:val="00184C67"/>
    <w:rsid w:val="00186FEC"/>
    <w:rsid w:val="00192F6D"/>
    <w:rsid w:val="00193C05"/>
    <w:rsid w:val="00197831"/>
    <w:rsid w:val="001A1657"/>
    <w:rsid w:val="001A5553"/>
    <w:rsid w:val="001A6A5B"/>
    <w:rsid w:val="001A6F81"/>
    <w:rsid w:val="001B0876"/>
    <w:rsid w:val="001B6C45"/>
    <w:rsid w:val="001C0252"/>
    <w:rsid w:val="001C2335"/>
    <w:rsid w:val="001C2750"/>
    <w:rsid w:val="001C3066"/>
    <w:rsid w:val="001C4509"/>
    <w:rsid w:val="001C67F0"/>
    <w:rsid w:val="001D172F"/>
    <w:rsid w:val="001D2A61"/>
    <w:rsid w:val="001D4289"/>
    <w:rsid w:val="001D7275"/>
    <w:rsid w:val="001E6736"/>
    <w:rsid w:val="001E72B8"/>
    <w:rsid w:val="001F23E6"/>
    <w:rsid w:val="001F6527"/>
    <w:rsid w:val="001F68D4"/>
    <w:rsid w:val="00202D95"/>
    <w:rsid w:val="0020482A"/>
    <w:rsid w:val="00204A0F"/>
    <w:rsid w:val="00204F0F"/>
    <w:rsid w:val="00210E5F"/>
    <w:rsid w:val="00211A70"/>
    <w:rsid w:val="00214CB1"/>
    <w:rsid w:val="00215474"/>
    <w:rsid w:val="00224C1F"/>
    <w:rsid w:val="0022551F"/>
    <w:rsid w:val="00226E2A"/>
    <w:rsid w:val="00230BB5"/>
    <w:rsid w:val="0023226C"/>
    <w:rsid w:val="00233D90"/>
    <w:rsid w:val="00234C34"/>
    <w:rsid w:val="00235AF7"/>
    <w:rsid w:val="00235EB8"/>
    <w:rsid w:val="00237D4E"/>
    <w:rsid w:val="002448C5"/>
    <w:rsid w:val="0024500F"/>
    <w:rsid w:val="002537FA"/>
    <w:rsid w:val="00253ADA"/>
    <w:rsid w:val="002540FC"/>
    <w:rsid w:val="0025415C"/>
    <w:rsid w:val="002609BF"/>
    <w:rsid w:val="00260CF0"/>
    <w:rsid w:val="002616F9"/>
    <w:rsid w:val="002662AD"/>
    <w:rsid w:val="0027015A"/>
    <w:rsid w:val="00270708"/>
    <w:rsid w:val="00272941"/>
    <w:rsid w:val="00272B72"/>
    <w:rsid w:val="002805CD"/>
    <w:rsid w:val="00280BEC"/>
    <w:rsid w:val="00280D2F"/>
    <w:rsid w:val="00283FF6"/>
    <w:rsid w:val="00285EA2"/>
    <w:rsid w:val="00286909"/>
    <w:rsid w:val="00291607"/>
    <w:rsid w:val="00292A86"/>
    <w:rsid w:val="00292C73"/>
    <w:rsid w:val="00296EE3"/>
    <w:rsid w:val="002A1514"/>
    <w:rsid w:val="002A2CEF"/>
    <w:rsid w:val="002A4B5C"/>
    <w:rsid w:val="002A6D8B"/>
    <w:rsid w:val="002A7FA9"/>
    <w:rsid w:val="002B096F"/>
    <w:rsid w:val="002B1EB6"/>
    <w:rsid w:val="002B3974"/>
    <w:rsid w:val="002B6911"/>
    <w:rsid w:val="002C2B22"/>
    <w:rsid w:val="002C2CCC"/>
    <w:rsid w:val="002C6819"/>
    <w:rsid w:val="002D0404"/>
    <w:rsid w:val="002D0CE0"/>
    <w:rsid w:val="002D25B5"/>
    <w:rsid w:val="002D33B9"/>
    <w:rsid w:val="002D47BB"/>
    <w:rsid w:val="002D5C50"/>
    <w:rsid w:val="002D7167"/>
    <w:rsid w:val="002E2DFB"/>
    <w:rsid w:val="002E4F5B"/>
    <w:rsid w:val="002E6D04"/>
    <w:rsid w:val="002E7023"/>
    <w:rsid w:val="002F1BD1"/>
    <w:rsid w:val="002F1D77"/>
    <w:rsid w:val="002F3368"/>
    <w:rsid w:val="002F4195"/>
    <w:rsid w:val="003063C7"/>
    <w:rsid w:val="00306B77"/>
    <w:rsid w:val="0031216F"/>
    <w:rsid w:val="003145C4"/>
    <w:rsid w:val="00314AA1"/>
    <w:rsid w:val="00315264"/>
    <w:rsid w:val="00317469"/>
    <w:rsid w:val="00320F22"/>
    <w:rsid w:val="00321D38"/>
    <w:rsid w:val="003238A8"/>
    <w:rsid w:val="00323C13"/>
    <w:rsid w:val="003253F4"/>
    <w:rsid w:val="00332DDB"/>
    <w:rsid w:val="00336352"/>
    <w:rsid w:val="00342A10"/>
    <w:rsid w:val="00351A52"/>
    <w:rsid w:val="00352C0D"/>
    <w:rsid w:val="00353ED1"/>
    <w:rsid w:val="003564F5"/>
    <w:rsid w:val="00356794"/>
    <w:rsid w:val="00357C5E"/>
    <w:rsid w:val="003624ED"/>
    <w:rsid w:val="00362A10"/>
    <w:rsid w:val="00373E42"/>
    <w:rsid w:val="00380B8E"/>
    <w:rsid w:val="00381256"/>
    <w:rsid w:val="00382965"/>
    <w:rsid w:val="00383C13"/>
    <w:rsid w:val="00391EF0"/>
    <w:rsid w:val="00393049"/>
    <w:rsid w:val="00393445"/>
    <w:rsid w:val="00395D3F"/>
    <w:rsid w:val="003A16AE"/>
    <w:rsid w:val="003A18F6"/>
    <w:rsid w:val="003A2044"/>
    <w:rsid w:val="003A2BF1"/>
    <w:rsid w:val="003A2C84"/>
    <w:rsid w:val="003A43D8"/>
    <w:rsid w:val="003C2881"/>
    <w:rsid w:val="003C2A13"/>
    <w:rsid w:val="003C3BC7"/>
    <w:rsid w:val="003C5139"/>
    <w:rsid w:val="003C5B2C"/>
    <w:rsid w:val="003D125D"/>
    <w:rsid w:val="003D3D4B"/>
    <w:rsid w:val="003D6B8E"/>
    <w:rsid w:val="003E0B4D"/>
    <w:rsid w:val="003E1561"/>
    <w:rsid w:val="003E16E3"/>
    <w:rsid w:val="003E2965"/>
    <w:rsid w:val="003E38B6"/>
    <w:rsid w:val="003E533D"/>
    <w:rsid w:val="003E594D"/>
    <w:rsid w:val="003E7AC7"/>
    <w:rsid w:val="003F0D0C"/>
    <w:rsid w:val="003F1138"/>
    <w:rsid w:val="003F194B"/>
    <w:rsid w:val="003F44B6"/>
    <w:rsid w:val="003F745A"/>
    <w:rsid w:val="003F7535"/>
    <w:rsid w:val="003F7E08"/>
    <w:rsid w:val="004006A5"/>
    <w:rsid w:val="004006C9"/>
    <w:rsid w:val="00400DF9"/>
    <w:rsid w:val="0040202C"/>
    <w:rsid w:val="00403724"/>
    <w:rsid w:val="0040796F"/>
    <w:rsid w:val="0041023B"/>
    <w:rsid w:val="004121B6"/>
    <w:rsid w:val="00413B07"/>
    <w:rsid w:val="0041420B"/>
    <w:rsid w:val="00414654"/>
    <w:rsid w:val="00414847"/>
    <w:rsid w:val="0041495B"/>
    <w:rsid w:val="004149F0"/>
    <w:rsid w:val="00417B0A"/>
    <w:rsid w:val="00417DC8"/>
    <w:rsid w:val="00425640"/>
    <w:rsid w:val="00425EFD"/>
    <w:rsid w:val="0042617C"/>
    <w:rsid w:val="00426B0D"/>
    <w:rsid w:val="00430BBE"/>
    <w:rsid w:val="00437338"/>
    <w:rsid w:val="004373D2"/>
    <w:rsid w:val="004379D8"/>
    <w:rsid w:val="00437BA7"/>
    <w:rsid w:val="00437E38"/>
    <w:rsid w:val="00442270"/>
    <w:rsid w:val="00444A4A"/>
    <w:rsid w:val="00445B60"/>
    <w:rsid w:val="00445D86"/>
    <w:rsid w:val="004461AF"/>
    <w:rsid w:val="004468F1"/>
    <w:rsid w:val="00447256"/>
    <w:rsid w:val="0045266F"/>
    <w:rsid w:val="00452C56"/>
    <w:rsid w:val="00462583"/>
    <w:rsid w:val="00462B73"/>
    <w:rsid w:val="0046322A"/>
    <w:rsid w:val="0046437A"/>
    <w:rsid w:val="0046469A"/>
    <w:rsid w:val="00466BA9"/>
    <w:rsid w:val="0047198F"/>
    <w:rsid w:val="00471C94"/>
    <w:rsid w:val="00473253"/>
    <w:rsid w:val="004743A9"/>
    <w:rsid w:val="0047745E"/>
    <w:rsid w:val="00480A27"/>
    <w:rsid w:val="00481961"/>
    <w:rsid w:val="0048485A"/>
    <w:rsid w:val="00485BB5"/>
    <w:rsid w:val="00491DC0"/>
    <w:rsid w:val="0049244A"/>
    <w:rsid w:val="00495AC6"/>
    <w:rsid w:val="00495BA9"/>
    <w:rsid w:val="0049784F"/>
    <w:rsid w:val="00497B8C"/>
    <w:rsid w:val="004A3A2C"/>
    <w:rsid w:val="004A4983"/>
    <w:rsid w:val="004A7FD5"/>
    <w:rsid w:val="004B4C14"/>
    <w:rsid w:val="004B65BD"/>
    <w:rsid w:val="004B6BBE"/>
    <w:rsid w:val="004B7824"/>
    <w:rsid w:val="004C0919"/>
    <w:rsid w:val="004C1DF2"/>
    <w:rsid w:val="004C32B2"/>
    <w:rsid w:val="004C7075"/>
    <w:rsid w:val="004C79D6"/>
    <w:rsid w:val="004D0EBB"/>
    <w:rsid w:val="004D1207"/>
    <w:rsid w:val="004D17D8"/>
    <w:rsid w:val="004D275E"/>
    <w:rsid w:val="004D4608"/>
    <w:rsid w:val="004D4D55"/>
    <w:rsid w:val="004D598C"/>
    <w:rsid w:val="004D7446"/>
    <w:rsid w:val="004E138C"/>
    <w:rsid w:val="004E394F"/>
    <w:rsid w:val="004E4C30"/>
    <w:rsid w:val="004E5298"/>
    <w:rsid w:val="004E77AA"/>
    <w:rsid w:val="004F3D08"/>
    <w:rsid w:val="004F7657"/>
    <w:rsid w:val="004F7ED1"/>
    <w:rsid w:val="005045FB"/>
    <w:rsid w:val="00507755"/>
    <w:rsid w:val="00514105"/>
    <w:rsid w:val="00515043"/>
    <w:rsid w:val="005155A1"/>
    <w:rsid w:val="00516A8C"/>
    <w:rsid w:val="00520BF3"/>
    <w:rsid w:val="00521FAB"/>
    <w:rsid w:val="005222E2"/>
    <w:rsid w:val="005263D6"/>
    <w:rsid w:val="00527EAD"/>
    <w:rsid w:val="00530530"/>
    <w:rsid w:val="0053061B"/>
    <w:rsid w:val="00531890"/>
    <w:rsid w:val="0053278C"/>
    <w:rsid w:val="00532FA2"/>
    <w:rsid w:val="0053436F"/>
    <w:rsid w:val="00534380"/>
    <w:rsid w:val="00536944"/>
    <w:rsid w:val="0054075E"/>
    <w:rsid w:val="00540B59"/>
    <w:rsid w:val="00543179"/>
    <w:rsid w:val="00543FAD"/>
    <w:rsid w:val="0054575C"/>
    <w:rsid w:val="00546EF4"/>
    <w:rsid w:val="0054758C"/>
    <w:rsid w:val="00547895"/>
    <w:rsid w:val="0055095B"/>
    <w:rsid w:val="00550AF8"/>
    <w:rsid w:val="00553343"/>
    <w:rsid w:val="005539A5"/>
    <w:rsid w:val="005556AD"/>
    <w:rsid w:val="00557699"/>
    <w:rsid w:val="00557B5B"/>
    <w:rsid w:val="0056239B"/>
    <w:rsid w:val="00564CA8"/>
    <w:rsid w:val="005671C1"/>
    <w:rsid w:val="00571E7F"/>
    <w:rsid w:val="005738A6"/>
    <w:rsid w:val="005772E9"/>
    <w:rsid w:val="00580AC9"/>
    <w:rsid w:val="005811F2"/>
    <w:rsid w:val="00582646"/>
    <w:rsid w:val="00582A47"/>
    <w:rsid w:val="00592D43"/>
    <w:rsid w:val="00594005"/>
    <w:rsid w:val="005946DC"/>
    <w:rsid w:val="00594838"/>
    <w:rsid w:val="00595060"/>
    <w:rsid w:val="005969A1"/>
    <w:rsid w:val="005A32DB"/>
    <w:rsid w:val="005A4899"/>
    <w:rsid w:val="005A493F"/>
    <w:rsid w:val="005A6766"/>
    <w:rsid w:val="005A6BE9"/>
    <w:rsid w:val="005A7BD5"/>
    <w:rsid w:val="005A7D02"/>
    <w:rsid w:val="005B5953"/>
    <w:rsid w:val="005C14B5"/>
    <w:rsid w:val="005C527A"/>
    <w:rsid w:val="005C6CC9"/>
    <w:rsid w:val="005D1619"/>
    <w:rsid w:val="005D4BF7"/>
    <w:rsid w:val="005D6395"/>
    <w:rsid w:val="005D7C98"/>
    <w:rsid w:val="005E0389"/>
    <w:rsid w:val="005E062B"/>
    <w:rsid w:val="005E06B3"/>
    <w:rsid w:val="005E41C2"/>
    <w:rsid w:val="005E554C"/>
    <w:rsid w:val="005E6129"/>
    <w:rsid w:val="005E7C71"/>
    <w:rsid w:val="005F006A"/>
    <w:rsid w:val="005F0B7D"/>
    <w:rsid w:val="005F3B85"/>
    <w:rsid w:val="005F63EB"/>
    <w:rsid w:val="00604040"/>
    <w:rsid w:val="00604456"/>
    <w:rsid w:val="006047D5"/>
    <w:rsid w:val="00620EF1"/>
    <w:rsid w:val="006217E1"/>
    <w:rsid w:val="00621C9B"/>
    <w:rsid w:val="006228A3"/>
    <w:rsid w:val="0062376C"/>
    <w:rsid w:val="00626081"/>
    <w:rsid w:val="00626670"/>
    <w:rsid w:val="0062737B"/>
    <w:rsid w:val="006301B4"/>
    <w:rsid w:val="00630FBC"/>
    <w:rsid w:val="00631689"/>
    <w:rsid w:val="0063378F"/>
    <w:rsid w:val="00634BC1"/>
    <w:rsid w:val="00640D8F"/>
    <w:rsid w:val="00642055"/>
    <w:rsid w:val="00647AF1"/>
    <w:rsid w:val="00647CC0"/>
    <w:rsid w:val="00653F26"/>
    <w:rsid w:val="006614B0"/>
    <w:rsid w:val="00662101"/>
    <w:rsid w:val="00667792"/>
    <w:rsid w:val="00672F5D"/>
    <w:rsid w:val="00674761"/>
    <w:rsid w:val="00676103"/>
    <w:rsid w:val="006804DA"/>
    <w:rsid w:val="00681DBB"/>
    <w:rsid w:val="00681F0B"/>
    <w:rsid w:val="00683865"/>
    <w:rsid w:val="006838E9"/>
    <w:rsid w:val="0069021C"/>
    <w:rsid w:val="0069333D"/>
    <w:rsid w:val="00693516"/>
    <w:rsid w:val="006943C4"/>
    <w:rsid w:val="006943C6"/>
    <w:rsid w:val="006966ED"/>
    <w:rsid w:val="00697432"/>
    <w:rsid w:val="006A2086"/>
    <w:rsid w:val="006A2A43"/>
    <w:rsid w:val="006A4238"/>
    <w:rsid w:val="006A6906"/>
    <w:rsid w:val="006A7725"/>
    <w:rsid w:val="006A7AE1"/>
    <w:rsid w:val="006B65D2"/>
    <w:rsid w:val="006B76D1"/>
    <w:rsid w:val="006B7783"/>
    <w:rsid w:val="006C12E8"/>
    <w:rsid w:val="006C15E8"/>
    <w:rsid w:val="006C2308"/>
    <w:rsid w:val="006C44B3"/>
    <w:rsid w:val="006D0609"/>
    <w:rsid w:val="006D2E03"/>
    <w:rsid w:val="006E199E"/>
    <w:rsid w:val="006E26B2"/>
    <w:rsid w:val="006E49E1"/>
    <w:rsid w:val="006E4FA6"/>
    <w:rsid w:val="006E5C1B"/>
    <w:rsid w:val="006E6C6D"/>
    <w:rsid w:val="006E6CE8"/>
    <w:rsid w:val="006F12AF"/>
    <w:rsid w:val="00700E4E"/>
    <w:rsid w:val="007025F1"/>
    <w:rsid w:val="00703A22"/>
    <w:rsid w:val="0070436B"/>
    <w:rsid w:val="00706C9A"/>
    <w:rsid w:val="00707B92"/>
    <w:rsid w:val="0071583F"/>
    <w:rsid w:val="0071779F"/>
    <w:rsid w:val="00720154"/>
    <w:rsid w:val="00721487"/>
    <w:rsid w:val="00721894"/>
    <w:rsid w:val="007259A3"/>
    <w:rsid w:val="00731A5D"/>
    <w:rsid w:val="0073238C"/>
    <w:rsid w:val="00732940"/>
    <w:rsid w:val="0073402D"/>
    <w:rsid w:val="00735DE6"/>
    <w:rsid w:val="00737987"/>
    <w:rsid w:val="00740EBF"/>
    <w:rsid w:val="007421C6"/>
    <w:rsid w:val="007438D0"/>
    <w:rsid w:val="007442EF"/>
    <w:rsid w:val="0074479F"/>
    <w:rsid w:val="00746E2D"/>
    <w:rsid w:val="007500EC"/>
    <w:rsid w:val="00750424"/>
    <w:rsid w:val="00750F82"/>
    <w:rsid w:val="0075115E"/>
    <w:rsid w:val="00751475"/>
    <w:rsid w:val="00752813"/>
    <w:rsid w:val="00756A63"/>
    <w:rsid w:val="0076251F"/>
    <w:rsid w:val="00762D38"/>
    <w:rsid w:val="0076376D"/>
    <w:rsid w:val="00764A98"/>
    <w:rsid w:val="007650B6"/>
    <w:rsid w:val="00765BA5"/>
    <w:rsid w:val="00765CCA"/>
    <w:rsid w:val="007707BE"/>
    <w:rsid w:val="00772C51"/>
    <w:rsid w:val="00772E9E"/>
    <w:rsid w:val="00773518"/>
    <w:rsid w:val="00773FA7"/>
    <w:rsid w:val="00775980"/>
    <w:rsid w:val="00775A9C"/>
    <w:rsid w:val="007803EA"/>
    <w:rsid w:val="0078259D"/>
    <w:rsid w:val="00790161"/>
    <w:rsid w:val="007917D0"/>
    <w:rsid w:val="00792122"/>
    <w:rsid w:val="00794EF0"/>
    <w:rsid w:val="00795048"/>
    <w:rsid w:val="007963FB"/>
    <w:rsid w:val="007964ED"/>
    <w:rsid w:val="007974E6"/>
    <w:rsid w:val="007A2960"/>
    <w:rsid w:val="007A52EF"/>
    <w:rsid w:val="007A5516"/>
    <w:rsid w:val="007A7334"/>
    <w:rsid w:val="007A7730"/>
    <w:rsid w:val="007B3C20"/>
    <w:rsid w:val="007B40BF"/>
    <w:rsid w:val="007B440B"/>
    <w:rsid w:val="007B4FC7"/>
    <w:rsid w:val="007B7CA0"/>
    <w:rsid w:val="007C3213"/>
    <w:rsid w:val="007C63D5"/>
    <w:rsid w:val="007D1465"/>
    <w:rsid w:val="007D40E3"/>
    <w:rsid w:val="007D42C4"/>
    <w:rsid w:val="007D491A"/>
    <w:rsid w:val="007D7A88"/>
    <w:rsid w:val="007E08F4"/>
    <w:rsid w:val="007E2A20"/>
    <w:rsid w:val="007E52DC"/>
    <w:rsid w:val="007F1406"/>
    <w:rsid w:val="007F224F"/>
    <w:rsid w:val="007F2714"/>
    <w:rsid w:val="007F7B09"/>
    <w:rsid w:val="00801204"/>
    <w:rsid w:val="00803293"/>
    <w:rsid w:val="008040D6"/>
    <w:rsid w:val="00804730"/>
    <w:rsid w:val="00807160"/>
    <w:rsid w:val="00807748"/>
    <w:rsid w:val="00811721"/>
    <w:rsid w:val="008120E7"/>
    <w:rsid w:val="008160BE"/>
    <w:rsid w:val="00821DC8"/>
    <w:rsid w:val="0082215D"/>
    <w:rsid w:val="00822195"/>
    <w:rsid w:val="00822533"/>
    <w:rsid w:val="00824C86"/>
    <w:rsid w:val="0082637A"/>
    <w:rsid w:val="0082765E"/>
    <w:rsid w:val="008310A0"/>
    <w:rsid w:val="0083138A"/>
    <w:rsid w:val="008323FC"/>
    <w:rsid w:val="0083292D"/>
    <w:rsid w:val="008333E2"/>
    <w:rsid w:val="00834FED"/>
    <w:rsid w:val="008360F9"/>
    <w:rsid w:val="00836DD5"/>
    <w:rsid w:val="0083784A"/>
    <w:rsid w:val="0084059F"/>
    <w:rsid w:val="00841C7A"/>
    <w:rsid w:val="00847210"/>
    <w:rsid w:val="008517EE"/>
    <w:rsid w:val="0085213D"/>
    <w:rsid w:val="008537C5"/>
    <w:rsid w:val="00861DF8"/>
    <w:rsid w:val="00863172"/>
    <w:rsid w:val="00863416"/>
    <w:rsid w:val="00863662"/>
    <w:rsid w:val="00864E9F"/>
    <w:rsid w:val="00867B2E"/>
    <w:rsid w:val="008707C3"/>
    <w:rsid w:val="00871CBB"/>
    <w:rsid w:val="008725CE"/>
    <w:rsid w:val="00873FB1"/>
    <w:rsid w:val="008756E7"/>
    <w:rsid w:val="00877B69"/>
    <w:rsid w:val="00880AB7"/>
    <w:rsid w:val="0088158B"/>
    <w:rsid w:val="00884131"/>
    <w:rsid w:val="00891F57"/>
    <w:rsid w:val="00895579"/>
    <w:rsid w:val="008A0333"/>
    <w:rsid w:val="008A0F7D"/>
    <w:rsid w:val="008A1674"/>
    <w:rsid w:val="008A4E21"/>
    <w:rsid w:val="008A5616"/>
    <w:rsid w:val="008A6399"/>
    <w:rsid w:val="008B2445"/>
    <w:rsid w:val="008B33ED"/>
    <w:rsid w:val="008B5BDE"/>
    <w:rsid w:val="008B6B3A"/>
    <w:rsid w:val="008C2102"/>
    <w:rsid w:val="008C5187"/>
    <w:rsid w:val="008C7A15"/>
    <w:rsid w:val="008D49BF"/>
    <w:rsid w:val="008E165D"/>
    <w:rsid w:val="008E5CD1"/>
    <w:rsid w:val="008E747E"/>
    <w:rsid w:val="008F4DBA"/>
    <w:rsid w:val="00905AC6"/>
    <w:rsid w:val="00910076"/>
    <w:rsid w:val="0091058F"/>
    <w:rsid w:val="00910632"/>
    <w:rsid w:val="0091154A"/>
    <w:rsid w:val="00911D71"/>
    <w:rsid w:val="009134A7"/>
    <w:rsid w:val="00915AD7"/>
    <w:rsid w:val="00917098"/>
    <w:rsid w:val="0092002F"/>
    <w:rsid w:val="00922A7C"/>
    <w:rsid w:val="00925B3C"/>
    <w:rsid w:val="00931127"/>
    <w:rsid w:val="0093137F"/>
    <w:rsid w:val="00931ECF"/>
    <w:rsid w:val="00934785"/>
    <w:rsid w:val="00934FCD"/>
    <w:rsid w:val="00935AA5"/>
    <w:rsid w:val="00936C35"/>
    <w:rsid w:val="00940EDE"/>
    <w:rsid w:val="009412E0"/>
    <w:rsid w:val="00943D57"/>
    <w:rsid w:val="00944B94"/>
    <w:rsid w:val="0095092B"/>
    <w:rsid w:val="00950BB7"/>
    <w:rsid w:val="0096089C"/>
    <w:rsid w:val="00961735"/>
    <w:rsid w:val="00964289"/>
    <w:rsid w:val="009649F4"/>
    <w:rsid w:val="00964BC9"/>
    <w:rsid w:val="00966701"/>
    <w:rsid w:val="00966AFF"/>
    <w:rsid w:val="009710CE"/>
    <w:rsid w:val="00971A78"/>
    <w:rsid w:val="00971C24"/>
    <w:rsid w:val="00976CA9"/>
    <w:rsid w:val="0097715A"/>
    <w:rsid w:val="00980409"/>
    <w:rsid w:val="00985125"/>
    <w:rsid w:val="00985426"/>
    <w:rsid w:val="009861DF"/>
    <w:rsid w:val="00990407"/>
    <w:rsid w:val="009956DF"/>
    <w:rsid w:val="0099579D"/>
    <w:rsid w:val="00995FFC"/>
    <w:rsid w:val="009960E0"/>
    <w:rsid w:val="00996D5C"/>
    <w:rsid w:val="009A16A4"/>
    <w:rsid w:val="009A2633"/>
    <w:rsid w:val="009A4635"/>
    <w:rsid w:val="009A62C2"/>
    <w:rsid w:val="009C2076"/>
    <w:rsid w:val="009C2831"/>
    <w:rsid w:val="009C5E91"/>
    <w:rsid w:val="009D1B68"/>
    <w:rsid w:val="009D4026"/>
    <w:rsid w:val="009D4D0D"/>
    <w:rsid w:val="009D6EA8"/>
    <w:rsid w:val="009D75DD"/>
    <w:rsid w:val="009D79CD"/>
    <w:rsid w:val="009E0336"/>
    <w:rsid w:val="009E31B5"/>
    <w:rsid w:val="009F00C1"/>
    <w:rsid w:val="009F19F8"/>
    <w:rsid w:val="00A00F6C"/>
    <w:rsid w:val="00A01BF7"/>
    <w:rsid w:val="00A01F59"/>
    <w:rsid w:val="00A020E0"/>
    <w:rsid w:val="00A02132"/>
    <w:rsid w:val="00A02F88"/>
    <w:rsid w:val="00A0334D"/>
    <w:rsid w:val="00A05013"/>
    <w:rsid w:val="00A10340"/>
    <w:rsid w:val="00A12CB1"/>
    <w:rsid w:val="00A1675B"/>
    <w:rsid w:val="00A1680D"/>
    <w:rsid w:val="00A16A0D"/>
    <w:rsid w:val="00A17EFB"/>
    <w:rsid w:val="00A2101F"/>
    <w:rsid w:val="00A215C4"/>
    <w:rsid w:val="00A21C95"/>
    <w:rsid w:val="00A23B82"/>
    <w:rsid w:val="00A240B4"/>
    <w:rsid w:val="00A255DD"/>
    <w:rsid w:val="00A33F68"/>
    <w:rsid w:val="00A35DBF"/>
    <w:rsid w:val="00A35FB3"/>
    <w:rsid w:val="00A365CE"/>
    <w:rsid w:val="00A4005B"/>
    <w:rsid w:val="00A41B19"/>
    <w:rsid w:val="00A460A9"/>
    <w:rsid w:val="00A46730"/>
    <w:rsid w:val="00A51079"/>
    <w:rsid w:val="00A512F3"/>
    <w:rsid w:val="00A51660"/>
    <w:rsid w:val="00A567AD"/>
    <w:rsid w:val="00A5717B"/>
    <w:rsid w:val="00A5797B"/>
    <w:rsid w:val="00A6182D"/>
    <w:rsid w:val="00A61CEC"/>
    <w:rsid w:val="00A66311"/>
    <w:rsid w:val="00A664BC"/>
    <w:rsid w:val="00A70190"/>
    <w:rsid w:val="00A71902"/>
    <w:rsid w:val="00A719A1"/>
    <w:rsid w:val="00A72D26"/>
    <w:rsid w:val="00A77C83"/>
    <w:rsid w:val="00A77DC1"/>
    <w:rsid w:val="00A77F95"/>
    <w:rsid w:val="00A82461"/>
    <w:rsid w:val="00A84B93"/>
    <w:rsid w:val="00A86DB8"/>
    <w:rsid w:val="00A87EF7"/>
    <w:rsid w:val="00A9033F"/>
    <w:rsid w:val="00A93F30"/>
    <w:rsid w:val="00A941F4"/>
    <w:rsid w:val="00AA189B"/>
    <w:rsid w:val="00AA223A"/>
    <w:rsid w:val="00AA317D"/>
    <w:rsid w:val="00AA3C68"/>
    <w:rsid w:val="00AA76A7"/>
    <w:rsid w:val="00AB1D5A"/>
    <w:rsid w:val="00AB2ED5"/>
    <w:rsid w:val="00AB3CF6"/>
    <w:rsid w:val="00AB5A9B"/>
    <w:rsid w:val="00AC18D4"/>
    <w:rsid w:val="00AC43FA"/>
    <w:rsid w:val="00AC4DD4"/>
    <w:rsid w:val="00AC7A6D"/>
    <w:rsid w:val="00AC7E22"/>
    <w:rsid w:val="00AD0172"/>
    <w:rsid w:val="00AE2DDA"/>
    <w:rsid w:val="00AE301D"/>
    <w:rsid w:val="00AE56A2"/>
    <w:rsid w:val="00AF067A"/>
    <w:rsid w:val="00AF10B0"/>
    <w:rsid w:val="00AF5FC4"/>
    <w:rsid w:val="00AF6DFB"/>
    <w:rsid w:val="00AF7966"/>
    <w:rsid w:val="00B0022E"/>
    <w:rsid w:val="00B01801"/>
    <w:rsid w:val="00B01D5F"/>
    <w:rsid w:val="00B0412F"/>
    <w:rsid w:val="00B0793C"/>
    <w:rsid w:val="00B119C6"/>
    <w:rsid w:val="00B12ECF"/>
    <w:rsid w:val="00B12FC3"/>
    <w:rsid w:val="00B139C4"/>
    <w:rsid w:val="00B158F0"/>
    <w:rsid w:val="00B17394"/>
    <w:rsid w:val="00B255EE"/>
    <w:rsid w:val="00B30F9A"/>
    <w:rsid w:val="00B331EF"/>
    <w:rsid w:val="00B34674"/>
    <w:rsid w:val="00B3495A"/>
    <w:rsid w:val="00B3625A"/>
    <w:rsid w:val="00B4107D"/>
    <w:rsid w:val="00B45E7D"/>
    <w:rsid w:val="00B52D15"/>
    <w:rsid w:val="00B54624"/>
    <w:rsid w:val="00B54A47"/>
    <w:rsid w:val="00B603BE"/>
    <w:rsid w:val="00B63104"/>
    <w:rsid w:val="00B63296"/>
    <w:rsid w:val="00B7166C"/>
    <w:rsid w:val="00B74053"/>
    <w:rsid w:val="00B75478"/>
    <w:rsid w:val="00B8494F"/>
    <w:rsid w:val="00B86BEE"/>
    <w:rsid w:val="00B90332"/>
    <w:rsid w:val="00B91B71"/>
    <w:rsid w:val="00B9269D"/>
    <w:rsid w:val="00B92909"/>
    <w:rsid w:val="00B96342"/>
    <w:rsid w:val="00BA2244"/>
    <w:rsid w:val="00BA4570"/>
    <w:rsid w:val="00BA7A6B"/>
    <w:rsid w:val="00BB15CB"/>
    <w:rsid w:val="00BB5729"/>
    <w:rsid w:val="00BB77D1"/>
    <w:rsid w:val="00BB7844"/>
    <w:rsid w:val="00BC2CF7"/>
    <w:rsid w:val="00BC60F2"/>
    <w:rsid w:val="00BD068D"/>
    <w:rsid w:val="00BD12DA"/>
    <w:rsid w:val="00BD2955"/>
    <w:rsid w:val="00BD3B71"/>
    <w:rsid w:val="00BD4DB7"/>
    <w:rsid w:val="00BD4E93"/>
    <w:rsid w:val="00BD673F"/>
    <w:rsid w:val="00BE263F"/>
    <w:rsid w:val="00BE6598"/>
    <w:rsid w:val="00BE7174"/>
    <w:rsid w:val="00BE7285"/>
    <w:rsid w:val="00BE7CEF"/>
    <w:rsid w:val="00BE7F0B"/>
    <w:rsid w:val="00BE7FEB"/>
    <w:rsid w:val="00BF0CEE"/>
    <w:rsid w:val="00BF2F80"/>
    <w:rsid w:val="00BF43D9"/>
    <w:rsid w:val="00BF74BC"/>
    <w:rsid w:val="00BF7740"/>
    <w:rsid w:val="00BF78D1"/>
    <w:rsid w:val="00C005AE"/>
    <w:rsid w:val="00C01D96"/>
    <w:rsid w:val="00C02FCD"/>
    <w:rsid w:val="00C0416A"/>
    <w:rsid w:val="00C045EA"/>
    <w:rsid w:val="00C05CFB"/>
    <w:rsid w:val="00C118FF"/>
    <w:rsid w:val="00C15C13"/>
    <w:rsid w:val="00C1721F"/>
    <w:rsid w:val="00C1781F"/>
    <w:rsid w:val="00C21F9F"/>
    <w:rsid w:val="00C229B2"/>
    <w:rsid w:val="00C22CDF"/>
    <w:rsid w:val="00C23BD2"/>
    <w:rsid w:val="00C26CC3"/>
    <w:rsid w:val="00C31864"/>
    <w:rsid w:val="00C319AD"/>
    <w:rsid w:val="00C322C5"/>
    <w:rsid w:val="00C33195"/>
    <w:rsid w:val="00C338B1"/>
    <w:rsid w:val="00C4098F"/>
    <w:rsid w:val="00C40DAA"/>
    <w:rsid w:val="00C417D0"/>
    <w:rsid w:val="00C45283"/>
    <w:rsid w:val="00C47CBA"/>
    <w:rsid w:val="00C5114A"/>
    <w:rsid w:val="00C52A09"/>
    <w:rsid w:val="00C556C3"/>
    <w:rsid w:val="00C627D7"/>
    <w:rsid w:val="00C62B4A"/>
    <w:rsid w:val="00C638D2"/>
    <w:rsid w:val="00C64E49"/>
    <w:rsid w:val="00C65243"/>
    <w:rsid w:val="00C65C85"/>
    <w:rsid w:val="00C675DA"/>
    <w:rsid w:val="00C679BE"/>
    <w:rsid w:val="00C72A68"/>
    <w:rsid w:val="00C732A9"/>
    <w:rsid w:val="00C73D26"/>
    <w:rsid w:val="00C763C5"/>
    <w:rsid w:val="00C77012"/>
    <w:rsid w:val="00C81512"/>
    <w:rsid w:val="00C8463E"/>
    <w:rsid w:val="00C852B5"/>
    <w:rsid w:val="00C85CF3"/>
    <w:rsid w:val="00C87ADC"/>
    <w:rsid w:val="00C93467"/>
    <w:rsid w:val="00CA0694"/>
    <w:rsid w:val="00CA1E23"/>
    <w:rsid w:val="00CA49B2"/>
    <w:rsid w:val="00CA5278"/>
    <w:rsid w:val="00CB187B"/>
    <w:rsid w:val="00CB6FAD"/>
    <w:rsid w:val="00CC402C"/>
    <w:rsid w:val="00CD00B8"/>
    <w:rsid w:val="00CD02C1"/>
    <w:rsid w:val="00CD06F7"/>
    <w:rsid w:val="00CD297F"/>
    <w:rsid w:val="00CD5016"/>
    <w:rsid w:val="00CD6A9C"/>
    <w:rsid w:val="00CD7296"/>
    <w:rsid w:val="00CE27BF"/>
    <w:rsid w:val="00CE2ECD"/>
    <w:rsid w:val="00CE40D7"/>
    <w:rsid w:val="00CF1853"/>
    <w:rsid w:val="00CF19F0"/>
    <w:rsid w:val="00CF7BA1"/>
    <w:rsid w:val="00D00144"/>
    <w:rsid w:val="00D0079D"/>
    <w:rsid w:val="00D0133E"/>
    <w:rsid w:val="00D02B7A"/>
    <w:rsid w:val="00D06CE1"/>
    <w:rsid w:val="00D101D5"/>
    <w:rsid w:val="00D127B9"/>
    <w:rsid w:val="00D14D7C"/>
    <w:rsid w:val="00D152E2"/>
    <w:rsid w:val="00D157B3"/>
    <w:rsid w:val="00D15A0E"/>
    <w:rsid w:val="00D25E37"/>
    <w:rsid w:val="00D323EC"/>
    <w:rsid w:val="00D32898"/>
    <w:rsid w:val="00D34959"/>
    <w:rsid w:val="00D358AE"/>
    <w:rsid w:val="00D36900"/>
    <w:rsid w:val="00D36A37"/>
    <w:rsid w:val="00D372F7"/>
    <w:rsid w:val="00D41197"/>
    <w:rsid w:val="00D42F08"/>
    <w:rsid w:val="00D45588"/>
    <w:rsid w:val="00D525C9"/>
    <w:rsid w:val="00D52930"/>
    <w:rsid w:val="00D52E2E"/>
    <w:rsid w:val="00D530F3"/>
    <w:rsid w:val="00D555E8"/>
    <w:rsid w:val="00D56972"/>
    <w:rsid w:val="00D602FA"/>
    <w:rsid w:val="00D60EF5"/>
    <w:rsid w:val="00D61771"/>
    <w:rsid w:val="00D61BF0"/>
    <w:rsid w:val="00D62541"/>
    <w:rsid w:val="00D6389B"/>
    <w:rsid w:val="00D63C2A"/>
    <w:rsid w:val="00D646FC"/>
    <w:rsid w:val="00D673D1"/>
    <w:rsid w:val="00D70091"/>
    <w:rsid w:val="00D71453"/>
    <w:rsid w:val="00D80042"/>
    <w:rsid w:val="00D8087B"/>
    <w:rsid w:val="00D814F1"/>
    <w:rsid w:val="00D816E4"/>
    <w:rsid w:val="00D833B3"/>
    <w:rsid w:val="00D856AE"/>
    <w:rsid w:val="00D861B8"/>
    <w:rsid w:val="00D87B3B"/>
    <w:rsid w:val="00D924EC"/>
    <w:rsid w:val="00D925AA"/>
    <w:rsid w:val="00D93516"/>
    <w:rsid w:val="00D9384F"/>
    <w:rsid w:val="00D950FC"/>
    <w:rsid w:val="00D95E51"/>
    <w:rsid w:val="00D95F94"/>
    <w:rsid w:val="00D96A92"/>
    <w:rsid w:val="00DA49CC"/>
    <w:rsid w:val="00DA6619"/>
    <w:rsid w:val="00DA7765"/>
    <w:rsid w:val="00DB03C4"/>
    <w:rsid w:val="00DB1083"/>
    <w:rsid w:val="00DB566E"/>
    <w:rsid w:val="00DB6666"/>
    <w:rsid w:val="00DC46B9"/>
    <w:rsid w:val="00DC7349"/>
    <w:rsid w:val="00DD546F"/>
    <w:rsid w:val="00DD6E15"/>
    <w:rsid w:val="00DD7351"/>
    <w:rsid w:val="00DE0CE6"/>
    <w:rsid w:val="00DE26DC"/>
    <w:rsid w:val="00DE5527"/>
    <w:rsid w:val="00DE72E8"/>
    <w:rsid w:val="00DF17D5"/>
    <w:rsid w:val="00DF2636"/>
    <w:rsid w:val="00DF412B"/>
    <w:rsid w:val="00DF4169"/>
    <w:rsid w:val="00DF5A22"/>
    <w:rsid w:val="00E02A8E"/>
    <w:rsid w:val="00E05F9F"/>
    <w:rsid w:val="00E0627F"/>
    <w:rsid w:val="00E10204"/>
    <w:rsid w:val="00E102D2"/>
    <w:rsid w:val="00E15AE4"/>
    <w:rsid w:val="00E15B8D"/>
    <w:rsid w:val="00E167DC"/>
    <w:rsid w:val="00E23136"/>
    <w:rsid w:val="00E26B13"/>
    <w:rsid w:val="00E2729D"/>
    <w:rsid w:val="00E2743B"/>
    <w:rsid w:val="00E318A9"/>
    <w:rsid w:val="00E3374A"/>
    <w:rsid w:val="00E341B7"/>
    <w:rsid w:val="00E35134"/>
    <w:rsid w:val="00E35FFF"/>
    <w:rsid w:val="00E440D1"/>
    <w:rsid w:val="00E46D54"/>
    <w:rsid w:val="00E47B53"/>
    <w:rsid w:val="00E532F0"/>
    <w:rsid w:val="00E562EC"/>
    <w:rsid w:val="00E57EA6"/>
    <w:rsid w:val="00E601FF"/>
    <w:rsid w:val="00E61F47"/>
    <w:rsid w:val="00E65038"/>
    <w:rsid w:val="00E73A7C"/>
    <w:rsid w:val="00E747B2"/>
    <w:rsid w:val="00E74B21"/>
    <w:rsid w:val="00E77B82"/>
    <w:rsid w:val="00E828A1"/>
    <w:rsid w:val="00E90D8D"/>
    <w:rsid w:val="00E92FC5"/>
    <w:rsid w:val="00E94554"/>
    <w:rsid w:val="00E95772"/>
    <w:rsid w:val="00E964CE"/>
    <w:rsid w:val="00E964E1"/>
    <w:rsid w:val="00EA08DF"/>
    <w:rsid w:val="00EA178A"/>
    <w:rsid w:val="00EA5EAA"/>
    <w:rsid w:val="00EA77E0"/>
    <w:rsid w:val="00EB028E"/>
    <w:rsid w:val="00EB24FC"/>
    <w:rsid w:val="00EB2BC1"/>
    <w:rsid w:val="00EB704B"/>
    <w:rsid w:val="00EC10E9"/>
    <w:rsid w:val="00EC14EC"/>
    <w:rsid w:val="00EC64B6"/>
    <w:rsid w:val="00ED3BDB"/>
    <w:rsid w:val="00ED3D9B"/>
    <w:rsid w:val="00ED42B2"/>
    <w:rsid w:val="00ED58B3"/>
    <w:rsid w:val="00EE027D"/>
    <w:rsid w:val="00EE41E9"/>
    <w:rsid w:val="00EE55DC"/>
    <w:rsid w:val="00EF317A"/>
    <w:rsid w:val="00F01393"/>
    <w:rsid w:val="00F01869"/>
    <w:rsid w:val="00F019AE"/>
    <w:rsid w:val="00F055EC"/>
    <w:rsid w:val="00F05853"/>
    <w:rsid w:val="00F122E1"/>
    <w:rsid w:val="00F142A9"/>
    <w:rsid w:val="00F147E8"/>
    <w:rsid w:val="00F14DB0"/>
    <w:rsid w:val="00F151B3"/>
    <w:rsid w:val="00F1684A"/>
    <w:rsid w:val="00F20860"/>
    <w:rsid w:val="00F221E3"/>
    <w:rsid w:val="00F240AA"/>
    <w:rsid w:val="00F24846"/>
    <w:rsid w:val="00F2554F"/>
    <w:rsid w:val="00F35417"/>
    <w:rsid w:val="00F356FE"/>
    <w:rsid w:val="00F42A2B"/>
    <w:rsid w:val="00F43333"/>
    <w:rsid w:val="00F47062"/>
    <w:rsid w:val="00F50BF0"/>
    <w:rsid w:val="00F51CEF"/>
    <w:rsid w:val="00F55D0D"/>
    <w:rsid w:val="00F6132F"/>
    <w:rsid w:val="00F61B33"/>
    <w:rsid w:val="00F672C5"/>
    <w:rsid w:val="00F67B3F"/>
    <w:rsid w:val="00F705DA"/>
    <w:rsid w:val="00F72F8D"/>
    <w:rsid w:val="00F83A29"/>
    <w:rsid w:val="00F853D8"/>
    <w:rsid w:val="00F860FA"/>
    <w:rsid w:val="00F864D8"/>
    <w:rsid w:val="00F95096"/>
    <w:rsid w:val="00F957A0"/>
    <w:rsid w:val="00F96B7B"/>
    <w:rsid w:val="00FA29C1"/>
    <w:rsid w:val="00FA61FA"/>
    <w:rsid w:val="00FA69C0"/>
    <w:rsid w:val="00FA6F19"/>
    <w:rsid w:val="00FA7222"/>
    <w:rsid w:val="00FA7559"/>
    <w:rsid w:val="00FB3D41"/>
    <w:rsid w:val="00FB48A8"/>
    <w:rsid w:val="00FB7974"/>
    <w:rsid w:val="00FC38A8"/>
    <w:rsid w:val="00FC61C6"/>
    <w:rsid w:val="00FC6457"/>
    <w:rsid w:val="00FC6461"/>
    <w:rsid w:val="00FD1DFD"/>
    <w:rsid w:val="00FD20A1"/>
    <w:rsid w:val="00FD4395"/>
    <w:rsid w:val="00FD55FB"/>
    <w:rsid w:val="00FD673E"/>
    <w:rsid w:val="00FD6E2F"/>
    <w:rsid w:val="00FE06DE"/>
    <w:rsid w:val="00FE1B66"/>
    <w:rsid w:val="00FE7B6A"/>
    <w:rsid w:val="00FF066A"/>
    <w:rsid w:val="00FF62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F5140-2112-4542-9C59-35B5275D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28"/>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semiHidden/>
    <w:unhideWhenUsed/>
    <w:qFormat/>
    <w:rsid w:val="003174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0">
    <w:name w:val="Body Text"/>
    <w:basedOn w:val="Normal"/>
    <w:link w:val="BodyTextChar"/>
    <w:uiPriority w:val="1"/>
    <w:unhideWhenUsed/>
    <w:qFormat/>
    <w:rsid w:val="00D0079D"/>
    <w:pPr>
      <w:widowControl w:val="0"/>
      <w:autoSpaceDE w:val="0"/>
      <w:autoSpaceDN w:val="0"/>
      <w:adjustRightInd w:val="0"/>
      <w:spacing w:after="0" w:line="240" w:lineRule="auto"/>
      <w:ind w:left="806"/>
    </w:pPr>
    <w:rPr>
      <w:rFonts w:ascii="Arial" w:eastAsiaTheme="minorEastAsia" w:hAnsi="Arial" w:cs="Arial"/>
      <w:sz w:val="21"/>
      <w:szCs w:val="21"/>
      <w:lang w:eastAsia="en-ZA"/>
    </w:rPr>
  </w:style>
  <w:style w:type="character" w:customStyle="1" w:styleId="BodyTextChar">
    <w:name w:val="Body Text Char"/>
    <w:basedOn w:val="DefaultParagraphFont"/>
    <w:link w:val="BodyText0"/>
    <w:uiPriority w:val="1"/>
    <w:rsid w:val="00D0079D"/>
    <w:rPr>
      <w:rFonts w:ascii="Arial" w:eastAsiaTheme="minorEastAsia" w:hAnsi="Arial" w:cs="Arial"/>
      <w:sz w:val="21"/>
      <w:szCs w:val="21"/>
      <w:lang w:eastAsia="en-ZA"/>
    </w:rPr>
  </w:style>
  <w:style w:type="character" w:customStyle="1" w:styleId="Heading2Char">
    <w:name w:val="Heading 2 Char"/>
    <w:basedOn w:val="DefaultParagraphFont"/>
    <w:link w:val="Heading2"/>
    <w:uiPriority w:val="9"/>
    <w:semiHidden/>
    <w:rsid w:val="0031746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F42A2B"/>
    <w:rPr>
      <w:color w:val="800080" w:themeColor="followedHyperlink"/>
      <w:u w:val="single"/>
    </w:rPr>
  </w:style>
  <w:style w:type="paragraph" w:styleId="BodyTextIndent">
    <w:name w:val="Body Text Indent"/>
    <w:basedOn w:val="Normal"/>
    <w:link w:val="BodyTextIndentChar"/>
    <w:uiPriority w:val="99"/>
    <w:semiHidden/>
    <w:unhideWhenUsed/>
    <w:rsid w:val="00BF78D1"/>
    <w:pPr>
      <w:spacing w:after="120"/>
      <w:ind w:left="283"/>
    </w:pPr>
  </w:style>
  <w:style w:type="character" w:customStyle="1" w:styleId="BodyTextIndentChar">
    <w:name w:val="Body Text Indent Char"/>
    <w:basedOn w:val="DefaultParagraphFont"/>
    <w:link w:val="BodyTextIndent"/>
    <w:uiPriority w:val="99"/>
    <w:semiHidden/>
    <w:rsid w:val="00BF78D1"/>
  </w:style>
  <w:style w:type="character" w:customStyle="1" w:styleId="muxgbd">
    <w:name w:val="muxgbd"/>
    <w:basedOn w:val="DefaultParagraphFont"/>
    <w:rsid w:val="00D9384F"/>
  </w:style>
  <w:style w:type="character" w:styleId="Emphasis">
    <w:name w:val="Emphasis"/>
    <w:basedOn w:val="DefaultParagraphFont"/>
    <w:uiPriority w:val="20"/>
    <w:qFormat/>
    <w:rsid w:val="00D9384F"/>
    <w:rPr>
      <w:i/>
      <w:iCs/>
    </w:rPr>
  </w:style>
  <w:style w:type="character" w:customStyle="1" w:styleId="mc">
    <w:name w:val="mc"/>
    <w:basedOn w:val="DefaultParagraphFont"/>
    <w:rsid w:val="0028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5165">
      <w:bodyDiv w:val="1"/>
      <w:marLeft w:val="0"/>
      <w:marRight w:val="0"/>
      <w:marTop w:val="0"/>
      <w:marBottom w:val="0"/>
      <w:divBdr>
        <w:top w:val="none" w:sz="0" w:space="0" w:color="auto"/>
        <w:left w:val="none" w:sz="0" w:space="0" w:color="auto"/>
        <w:bottom w:val="none" w:sz="0" w:space="0" w:color="auto"/>
        <w:right w:val="none" w:sz="0" w:space="0" w:color="auto"/>
      </w:divBdr>
    </w:div>
    <w:div w:id="37509817">
      <w:bodyDiv w:val="1"/>
      <w:marLeft w:val="0"/>
      <w:marRight w:val="0"/>
      <w:marTop w:val="0"/>
      <w:marBottom w:val="0"/>
      <w:divBdr>
        <w:top w:val="none" w:sz="0" w:space="0" w:color="auto"/>
        <w:left w:val="none" w:sz="0" w:space="0" w:color="auto"/>
        <w:bottom w:val="none" w:sz="0" w:space="0" w:color="auto"/>
        <w:right w:val="none" w:sz="0" w:space="0" w:color="auto"/>
      </w:divBdr>
    </w:div>
    <w:div w:id="226035695">
      <w:bodyDiv w:val="1"/>
      <w:marLeft w:val="0"/>
      <w:marRight w:val="0"/>
      <w:marTop w:val="0"/>
      <w:marBottom w:val="0"/>
      <w:divBdr>
        <w:top w:val="none" w:sz="0" w:space="0" w:color="auto"/>
        <w:left w:val="none" w:sz="0" w:space="0" w:color="auto"/>
        <w:bottom w:val="none" w:sz="0" w:space="0" w:color="auto"/>
        <w:right w:val="none" w:sz="0" w:space="0" w:color="auto"/>
      </w:divBdr>
    </w:div>
    <w:div w:id="431511437">
      <w:bodyDiv w:val="1"/>
      <w:marLeft w:val="0"/>
      <w:marRight w:val="0"/>
      <w:marTop w:val="0"/>
      <w:marBottom w:val="0"/>
      <w:divBdr>
        <w:top w:val="none" w:sz="0" w:space="0" w:color="auto"/>
        <w:left w:val="none" w:sz="0" w:space="0" w:color="auto"/>
        <w:bottom w:val="none" w:sz="0" w:space="0" w:color="auto"/>
        <w:right w:val="none" w:sz="0" w:space="0" w:color="auto"/>
      </w:divBdr>
    </w:div>
    <w:div w:id="551312619">
      <w:bodyDiv w:val="1"/>
      <w:marLeft w:val="0"/>
      <w:marRight w:val="0"/>
      <w:marTop w:val="0"/>
      <w:marBottom w:val="0"/>
      <w:divBdr>
        <w:top w:val="none" w:sz="0" w:space="0" w:color="auto"/>
        <w:left w:val="none" w:sz="0" w:space="0" w:color="auto"/>
        <w:bottom w:val="none" w:sz="0" w:space="0" w:color="auto"/>
        <w:right w:val="none" w:sz="0" w:space="0" w:color="auto"/>
      </w:divBdr>
      <w:divsChild>
        <w:div w:id="170797919">
          <w:marLeft w:val="-90"/>
          <w:marRight w:val="90"/>
          <w:marTop w:val="0"/>
          <w:marBottom w:val="0"/>
          <w:divBdr>
            <w:top w:val="none" w:sz="0" w:space="0" w:color="auto"/>
            <w:left w:val="none" w:sz="0" w:space="0" w:color="auto"/>
            <w:bottom w:val="none" w:sz="0" w:space="0" w:color="auto"/>
            <w:right w:val="none" w:sz="0" w:space="0" w:color="auto"/>
          </w:divBdr>
          <w:divsChild>
            <w:div w:id="1039815669">
              <w:marLeft w:val="-60"/>
              <w:marRight w:val="-60"/>
              <w:marTop w:val="0"/>
              <w:marBottom w:val="0"/>
              <w:divBdr>
                <w:top w:val="none" w:sz="0" w:space="0" w:color="auto"/>
                <w:left w:val="none" w:sz="0" w:space="0" w:color="auto"/>
                <w:bottom w:val="none" w:sz="0" w:space="0" w:color="auto"/>
                <w:right w:val="none" w:sz="0" w:space="0" w:color="auto"/>
              </w:divBdr>
              <w:divsChild>
                <w:div w:id="1730573021">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581724108">
          <w:marLeft w:val="0"/>
          <w:marRight w:val="0"/>
          <w:marTop w:val="0"/>
          <w:marBottom w:val="0"/>
          <w:divBdr>
            <w:top w:val="none" w:sz="0" w:space="0" w:color="auto"/>
            <w:left w:val="none" w:sz="0" w:space="0" w:color="auto"/>
            <w:bottom w:val="none" w:sz="0" w:space="0" w:color="auto"/>
            <w:right w:val="none" w:sz="0" w:space="0" w:color="auto"/>
          </w:divBdr>
          <w:divsChild>
            <w:div w:id="1900089816">
              <w:marLeft w:val="0"/>
              <w:marRight w:val="0"/>
              <w:marTop w:val="0"/>
              <w:marBottom w:val="0"/>
              <w:divBdr>
                <w:top w:val="none" w:sz="0" w:space="0" w:color="auto"/>
                <w:left w:val="none" w:sz="0" w:space="0" w:color="auto"/>
                <w:bottom w:val="none" w:sz="0" w:space="0" w:color="auto"/>
                <w:right w:val="none" w:sz="0" w:space="0" w:color="auto"/>
              </w:divBdr>
              <w:divsChild>
                <w:div w:id="18552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913508347">
      <w:bodyDiv w:val="1"/>
      <w:marLeft w:val="0"/>
      <w:marRight w:val="0"/>
      <w:marTop w:val="0"/>
      <w:marBottom w:val="0"/>
      <w:divBdr>
        <w:top w:val="none" w:sz="0" w:space="0" w:color="auto"/>
        <w:left w:val="none" w:sz="0" w:space="0" w:color="auto"/>
        <w:bottom w:val="none" w:sz="0" w:space="0" w:color="auto"/>
        <w:right w:val="none" w:sz="0" w:space="0" w:color="auto"/>
      </w:divBdr>
    </w:div>
    <w:div w:id="1009916132">
      <w:bodyDiv w:val="1"/>
      <w:marLeft w:val="0"/>
      <w:marRight w:val="0"/>
      <w:marTop w:val="0"/>
      <w:marBottom w:val="0"/>
      <w:divBdr>
        <w:top w:val="none" w:sz="0" w:space="0" w:color="auto"/>
        <w:left w:val="none" w:sz="0" w:space="0" w:color="auto"/>
        <w:bottom w:val="none" w:sz="0" w:space="0" w:color="auto"/>
        <w:right w:val="none" w:sz="0" w:space="0" w:color="auto"/>
      </w:divBdr>
    </w:div>
    <w:div w:id="1077902910">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255626910">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53213729">
      <w:bodyDiv w:val="1"/>
      <w:marLeft w:val="0"/>
      <w:marRight w:val="0"/>
      <w:marTop w:val="0"/>
      <w:marBottom w:val="0"/>
      <w:divBdr>
        <w:top w:val="none" w:sz="0" w:space="0" w:color="auto"/>
        <w:left w:val="none" w:sz="0" w:space="0" w:color="auto"/>
        <w:bottom w:val="none" w:sz="0" w:space="0" w:color="auto"/>
        <w:right w:val="none" w:sz="0" w:space="0" w:color="auto"/>
      </w:divBdr>
    </w:div>
    <w:div w:id="1692753828">
      <w:bodyDiv w:val="1"/>
      <w:marLeft w:val="0"/>
      <w:marRight w:val="0"/>
      <w:marTop w:val="0"/>
      <w:marBottom w:val="0"/>
      <w:divBdr>
        <w:top w:val="none" w:sz="0" w:space="0" w:color="auto"/>
        <w:left w:val="none" w:sz="0" w:space="0" w:color="auto"/>
        <w:bottom w:val="none" w:sz="0" w:space="0" w:color="auto"/>
        <w:right w:val="none" w:sz="0" w:space="0" w:color="auto"/>
      </w:divBdr>
      <w:divsChild>
        <w:div w:id="873612315">
          <w:marLeft w:val="0"/>
          <w:marRight w:val="0"/>
          <w:marTop w:val="144"/>
          <w:marBottom w:val="24"/>
          <w:divBdr>
            <w:top w:val="none" w:sz="0" w:space="0" w:color="auto"/>
            <w:left w:val="none" w:sz="0" w:space="0" w:color="auto"/>
            <w:bottom w:val="none" w:sz="0" w:space="0" w:color="auto"/>
            <w:right w:val="none" w:sz="0" w:space="0" w:color="auto"/>
          </w:divBdr>
        </w:div>
      </w:divsChild>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931573662">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 w:id="214449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5b2020%5d%20ZASCA%2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2AEA7-1D30-4902-98C0-7D229566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Chatfield Pearl</dc:creator>
  <cp:lastModifiedBy>Sathish</cp:lastModifiedBy>
  <cp:revision>4</cp:revision>
  <cp:lastPrinted>2023-12-18T09:45:00Z</cp:lastPrinted>
  <dcterms:created xsi:type="dcterms:W3CDTF">2023-12-18T08:30:00Z</dcterms:created>
  <dcterms:modified xsi:type="dcterms:W3CDTF">2023-12-24T19:51:00Z</dcterms:modified>
</cp:coreProperties>
</file>