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906C" w14:textId="77777777" w:rsidR="00CD283E" w:rsidRPr="00337353" w:rsidRDefault="00CD283E" w:rsidP="00CD283E">
      <w:pPr>
        <w:jc w:val="center"/>
        <w:rPr>
          <w:rFonts w:ascii="Arial" w:hAnsi="Arial" w:cs="Arial"/>
          <w:b/>
          <w:u w:val="single"/>
        </w:rPr>
      </w:pPr>
      <w:r w:rsidRPr="00337353">
        <w:rPr>
          <w:rFonts w:ascii="Arial" w:hAnsi="Arial" w:cs="Arial"/>
          <w:b/>
          <w:noProof/>
          <w:u w:val="single"/>
          <w:lang w:eastAsia="en-ZA"/>
        </w:rPr>
        <w:drawing>
          <wp:anchor distT="0" distB="0" distL="114300" distR="114300" simplePos="0" relativeHeight="251659264" behindDoc="1" locked="0" layoutInCell="1" allowOverlap="1" wp14:anchorId="53041696" wp14:editId="5EE35819">
            <wp:simplePos x="0" y="0"/>
            <wp:positionH relativeFrom="column">
              <wp:posOffset>2209800</wp:posOffset>
            </wp:positionH>
            <wp:positionV relativeFrom="paragraph">
              <wp:posOffset>-542108</wp:posOffset>
            </wp:positionV>
            <wp:extent cx="1303020" cy="14782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10">
                      <a:extLst>
                        <a:ext uri="{BEBA8EAE-BF5A-486C-A8C5-ECC9F3942E4B}">
                          <a14:imgProps xmlns:a14="http://schemas.microsoft.com/office/drawing/2010/main">
                            <a14:imgLayer r:embed="rId9">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3020" cy="1478280"/>
                    </a:xfrm>
                    <a:prstGeom prst="rect">
                      <a:avLst/>
                    </a:prstGeom>
                    <a:noFill/>
                  </pic:spPr>
                </pic:pic>
              </a:graphicData>
            </a:graphic>
            <wp14:sizeRelH relativeFrom="page">
              <wp14:pctWidth>0</wp14:pctWidth>
            </wp14:sizeRelH>
            <wp14:sizeRelV relativeFrom="page">
              <wp14:pctHeight>0</wp14:pctHeight>
            </wp14:sizeRelV>
          </wp:anchor>
        </w:drawing>
      </w:r>
    </w:p>
    <w:p w14:paraId="7D295972" w14:textId="77777777" w:rsidR="00CD283E" w:rsidRPr="00337353" w:rsidRDefault="00CD283E" w:rsidP="00CD283E">
      <w:pPr>
        <w:jc w:val="center"/>
        <w:rPr>
          <w:rFonts w:ascii="Arial" w:hAnsi="Arial" w:cs="Arial"/>
          <w:b/>
          <w:u w:val="single"/>
        </w:rPr>
      </w:pPr>
    </w:p>
    <w:p w14:paraId="36595EEE" w14:textId="77777777" w:rsidR="00CD283E" w:rsidRPr="00337353" w:rsidRDefault="00CD283E" w:rsidP="00CD283E">
      <w:pPr>
        <w:jc w:val="center"/>
        <w:rPr>
          <w:rFonts w:ascii="Arial" w:hAnsi="Arial" w:cs="Arial"/>
          <w:b/>
          <w:u w:val="single"/>
        </w:rPr>
      </w:pPr>
    </w:p>
    <w:p w14:paraId="1D9B9553" w14:textId="77777777" w:rsidR="00CD283E" w:rsidRPr="00337353" w:rsidRDefault="00CD283E" w:rsidP="00CD283E">
      <w:pPr>
        <w:jc w:val="center"/>
        <w:rPr>
          <w:rFonts w:ascii="Arial" w:hAnsi="Arial" w:cs="Arial"/>
          <w:b/>
          <w:u w:val="single"/>
        </w:rPr>
      </w:pPr>
    </w:p>
    <w:p w14:paraId="74BC41DA" w14:textId="77777777" w:rsidR="00CD283E" w:rsidRPr="00E81A3D" w:rsidRDefault="00CD283E" w:rsidP="00CD283E">
      <w:pPr>
        <w:jc w:val="center"/>
        <w:rPr>
          <w:rFonts w:ascii="Arial" w:hAnsi="Arial" w:cs="Arial"/>
          <w:b/>
          <w:sz w:val="26"/>
          <w:szCs w:val="26"/>
          <w:u w:val="single"/>
        </w:rPr>
      </w:pPr>
      <w:r w:rsidRPr="00E81A3D">
        <w:rPr>
          <w:rFonts w:ascii="Arial" w:hAnsi="Arial" w:cs="Arial"/>
          <w:b/>
          <w:sz w:val="26"/>
          <w:szCs w:val="26"/>
          <w:u w:val="single"/>
        </w:rPr>
        <w:t>IN THE HIGH COURT OF SOUTH AFRICA,</w:t>
      </w:r>
    </w:p>
    <w:p w14:paraId="75374AF1" w14:textId="77777777" w:rsidR="00CD283E" w:rsidRPr="00337353" w:rsidRDefault="00CD283E" w:rsidP="00CD283E">
      <w:pPr>
        <w:jc w:val="center"/>
        <w:rPr>
          <w:rFonts w:ascii="Arial" w:hAnsi="Arial" w:cs="Arial"/>
          <w:b/>
          <w:sz w:val="28"/>
          <w:szCs w:val="28"/>
          <w:u w:val="single"/>
        </w:rPr>
      </w:pPr>
      <w:r w:rsidRPr="00E81A3D">
        <w:rPr>
          <w:rFonts w:ascii="Arial" w:hAnsi="Arial" w:cs="Arial"/>
          <w:b/>
          <w:sz w:val="26"/>
          <w:szCs w:val="26"/>
          <w:u w:val="single"/>
        </w:rPr>
        <w:t>FREE STATE DIVISION, BLOEMFONTEIN</w:t>
      </w:r>
    </w:p>
    <w:tbl>
      <w:tblPr>
        <w:tblStyle w:val="TableGrid"/>
        <w:tblW w:w="3261" w:type="dxa"/>
        <w:tblInd w:w="5778" w:type="dxa"/>
        <w:tblLook w:val="04A0" w:firstRow="1" w:lastRow="0" w:firstColumn="1" w:lastColumn="0" w:noHBand="0" w:noVBand="1"/>
      </w:tblPr>
      <w:tblGrid>
        <w:gridCol w:w="3261"/>
      </w:tblGrid>
      <w:tr w:rsidR="00CD283E" w:rsidRPr="00337353" w14:paraId="3346C89D" w14:textId="77777777" w:rsidTr="00830B89">
        <w:trPr>
          <w:trHeight w:val="642"/>
        </w:trPr>
        <w:tc>
          <w:tcPr>
            <w:tcW w:w="3261" w:type="dxa"/>
            <w:shd w:val="clear" w:color="auto" w:fill="FFFFFF" w:themeFill="background1"/>
          </w:tcPr>
          <w:p w14:paraId="6542FE67" w14:textId="6B15FE35"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 xml:space="preserve">Reportable:                               </w:t>
            </w:r>
            <w:r w:rsidR="00E0369B">
              <w:rPr>
                <w:rFonts w:ascii="Arial" w:hAnsi="Arial" w:cs="Arial"/>
                <w:b/>
                <w:sz w:val="16"/>
                <w:szCs w:val="16"/>
              </w:rPr>
              <w:t>YES/</w:t>
            </w:r>
            <w:r w:rsidRPr="00337353">
              <w:rPr>
                <w:rFonts w:ascii="Arial" w:hAnsi="Arial" w:cs="Arial"/>
                <w:b/>
                <w:sz w:val="16"/>
                <w:szCs w:val="16"/>
              </w:rPr>
              <w:t xml:space="preserve"> NO</w:t>
            </w:r>
          </w:p>
          <w:p w14:paraId="5626A330" w14:textId="5CB9B950"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Of In</w:t>
            </w:r>
            <w:r w:rsidR="00143460">
              <w:rPr>
                <w:rFonts w:ascii="Arial" w:hAnsi="Arial" w:cs="Arial"/>
                <w:b/>
                <w:sz w:val="16"/>
                <w:szCs w:val="16"/>
              </w:rPr>
              <w:t>terest to other Judges:    YES</w:t>
            </w:r>
            <w:r w:rsidR="00E0369B">
              <w:rPr>
                <w:rFonts w:ascii="Arial" w:hAnsi="Arial" w:cs="Arial"/>
                <w:b/>
                <w:sz w:val="16"/>
                <w:szCs w:val="16"/>
              </w:rPr>
              <w:t>/NO</w:t>
            </w:r>
          </w:p>
          <w:p w14:paraId="234F4640" w14:textId="1FCAB208" w:rsidR="00CD283E" w:rsidRPr="00337353" w:rsidRDefault="00CD283E" w:rsidP="00830B89">
            <w:pPr>
              <w:spacing w:after="0" w:line="360" w:lineRule="auto"/>
              <w:rPr>
                <w:rFonts w:ascii="Arial" w:hAnsi="Arial" w:cs="Arial"/>
                <w:b/>
                <w:sz w:val="16"/>
                <w:szCs w:val="16"/>
                <w:u w:val="single"/>
              </w:rPr>
            </w:pPr>
            <w:r w:rsidRPr="00337353">
              <w:rPr>
                <w:rFonts w:ascii="Arial" w:hAnsi="Arial" w:cs="Arial"/>
                <w:b/>
                <w:sz w:val="16"/>
                <w:szCs w:val="16"/>
              </w:rPr>
              <w:t xml:space="preserve">Circulate to Magistrates:          </w:t>
            </w:r>
            <w:r w:rsidR="00E0369B">
              <w:rPr>
                <w:rFonts w:ascii="Arial" w:hAnsi="Arial" w:cs="Arial"/>
                <w:b/>
                <w:sz w:val="16"/>
                <w:szCs w:val="16"/>
              </w:rPr>
              <w:t>YES/</w:t>
            </w:r>
            <w:r w:rsidRPr="00337353">
              <w:rPr>
                <w:rFonts w:ascii="Arial" w:hAnsi="Arial" w:cs="Arial"/>
                <w:b/>
                <w:sz w:val="16"/>
                <w:szCs w:val="16"/>
              </w:rPr>
              <w:t>NO</w:t>
            </w:r>
          </w:p>
        </w:tc>
      </w:tr>
    </w:tbl>
    <w:p w14:paraId="3D8AEDD3" w14:textId="37588E78" w:rsidR="00CD283E" w:rsidRDefault="00CD283E" w:rsidP="00CD283E">
      <w:pPr>
        <w:spacing w:after="0" w:line="240" w:lineRule="auto"/>
        <w:jc w:val="both"/>
        <w:rPr>
          <w:rFonts w:ascii="Arial" w:hAnsi="Arial" w:cs="Arial"/>
          <w:b/>
          <w:sz w:val="28"/>
          <w:szCs w:val="28"/>
        </w:rPr>
      </w:pP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p>
    <w:p w14:paraId="5B5E60F1" w14:textId="4EB9E51A" w:rsidR="00E0369B" w:rsidRDefault="00E0369B" w:rsidP="00CD283E">
      <w:pPr>
        <w:spacing w:after="0" w:line="240" w:lineRule="auto"/>
        <w:jc w:val="both"/>
        <w:rPr>
          <w:rFonts w:ascii="Arial" w:hAnsi="Arial" w:cs="Arial"/>
          <w:b/>
          <w:sz w:val="28"/>
          <w:szCs w:val="28"/>
        </w:rPr>
      </w:pPr>
    </w:p>
    <w:p w14:paraId="4C96F155" w14:textId="77777777" w:rsidR="00E0369B" w:rsidRPr="00337353" w:rsidRDefault="00E0369B" w:rsidP="00CD283E">
      <w:pPr>
        <w:spacing w:after="0" w:line="240" w:lineRule="auto"/>
        <w:jc w:val="both"/>
        <w:rPr>
          <w:rFonts w:ascii="Arial" w:hAnsi="Arial" w:cs="Arial"/>
          <w:b/>
          <w:sz w:val="28"/>
          <w:szCs w:val="28"/>
        </w:rPr>
      </w:pPr>
    </w:p>
    <w:p w14:paraId="4B609238" w14:textId="4083E3DC" w:rsidR="004310C9" w:rsidRPr="00E81A3D" w:rsidRDefault="004310C9" w:rsidP="00CD283E">
      <w:pPr>
        <w:spacing w:after="0" w:line="240" w:lineRule="auto"/>
        <w:jc w:val="right"/>
        <w:rPr>
          <w:rFonts w:ascii="Arial" w:hAnsi="Arial" w:cs="Arial"/>
          <w:b/>
          <w:sz w:val="26"/>
          <w:szCs w:val="26"/>
        </w:rPr>
      </w:pPr>
      <w:r w:rsidRPr="00E81A3D">
        <w:rPr>
          <w:rFonts w:ascii="Arial" w:hAnsi="Arial" w:cs="Arial"/>
          <w:b/>
          <w:sz w:val="26"/>
          <w:szCs w:val="26"/>
        </w:rPr>
        <w:t>Case No:</w:t>
      </w:r>
      <w:r w:rsidR="00E0369B">
        <w:rPr>
          <w:rFonts w:ascii="Arial" w:hAnsi="Arial" w:cs="Arial"/>
          <w:b/>
          <w:sz w:val="26"/>
          <w:szCs w:val="26"/>
        </w:rPr>
        <w:t xml:space="preserve"> </w:t>
      </w:r>
      <w:r w:rsidR="009B0FD1">
        <w:rPr>
          <w:rFonts w:ascii="Arial" w:hAnsi="Arial" w:cs="Arial"/>
          <w:b/>
          <w:sz w:val="26"/>
          <w:szCs w:val="26"/>
        </w:rPr>
        <w:t>3742</w:t>
      </w:r>
      <w:r w:rsidRPr="00E81A3D">
        <w:rPr>
          <w:rFonts w:ascii="Arial" w:hAnsi="Arial" w:cs="Arial"/>
          <w:b/>
          <w:sz w:val="26"/>
          <w:szCs w:val="26"/>
        </w:rPr>
        <w:t>/</w:t>
      </w:r>
      <w:r w:rsidR="00E0369B">
        <w:rPr>
          <w:rFonts w:ascii="Arial" w:hAnsi="Arial" w:cs="Arial"/>
          <w:b/>
          <w:sz w:val="26"/>
          <w:szCs w:val="26"/>
        </w:rPr>
        <w:t>20</w:t>
      </w:r>
      <w:r w:rsidR="009B0FD1">
        <w:rPr>
          <w:rFonts w:ascii="Arial" w:hAnsi="Arial" w:cs="Arial"/>
          <w:b/>
          <w:sz w:val="26"/>
          <w:szCs w:val="26"/>
        </w:rPr>
        <w:t>16</w:t>
      </w:r>
    </w:p>
    <w:p w14:paraId="52D64EC7" w14:textId="77777777" w:rsidR="00CD283E" w:rsidRPr="00E81A3D" w:rsidRDefault="00CD283E" w:rsidP="00CD283E">
      <w:pPr>
        <w:spacing w:after="0" w:line="240" w:lineRule="auto"/>
        <w:jc w:val="both"/>
        <w:rPr>
          <w:rFonts w:ascii="Arial" w:hAnsi="Arial" w:cs="Arial"/>
          <w:sz w:val="26"/>
          <w:szCs w:val="26"/>
        </w:rPr>
      </w:pPr>
      <w:r w:rsidRPr="00E81A3D">
        <w:rPr>
          <w:rFonts w:ascii="Arial" w:hAnsi="Arial" w:cs="Arial"/>
          <w:sz w:val="26"/>
          <w:szCs w:val="26"/>
        </w:rPr>
        <w:t xml:space="preserve">In the matter between: </w:t>
      </w:r>
    </w:p>
    <w:p w14:paraId="0298F95F" w14:textId="2D046A94" w:rsidR="00CD283E" w:rsidRDefault="00CD283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1D7976A6" w14:textId="77777777" w:rsidR="00E0369B" w:rsidRPr="00E81A3D" w:rsidRDefault="00E0369B"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41A35328" w14:textId="77777777" w:rsidR="00FF635E" w:rsidRPr="00E81A3D" w:rsidRDefault="00FF635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31B9EE5D" w14:textId="1115732D" w:rsidR="00CD283E" w:rsidRPr="00E81A3D" w:rsidRDefault="009B0FD1"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6"/>
          <w:szCs w:val="26"/>
        </w:rPr>
      </w:pPr>
      <w:r>
        <w:rPr>
          <w:rFonts w:ascii="Arial" w:hAnsi="Arial" w:cs="Arial"/>
          <w:b/>
          <w:sz w:val="26"/>
          <w:szCs w:val="26"/>
        </w:rPr>
        <w:t>LORENZO BEVAN NELSON</w:t>
      </w:r>
      <w:r w:rsidR="00E81A3D" w:rsidRPr="00E81A3D">
        <w:rPr>
          <w:rFonts w:ascii="Arial" w:hAnsi="Arial" w:cs="Arial"/>
          <w:b/>
          <w:sz w:val="26"/>
          <w:szCs w:val="26"/>
        </w:rPr>
        <w:tab/>
      </w:r>
      <w:r w:rsidR="00E81A3D" w:rsidRPr="00E81A3D">
        <w:rPr>
          <w:rFonts w:ascii="Arial" w:hAnsi="Arial" w:cs="Arial"/>
          <w:b/>
          <w:sz w:val="26"/>
          <w:szCs w:val="26"/>
        </w:rPr>
        <w:tab/>
        <w:t xml:space="preserve">        </w:t>
      </w:r>
      <w:r w:rsidR="00E81A3D">
        <w:rPr>
          <w:rFonts w:ascii="Arial" w:hAnsi="Arial" w:cs="Arial"/>
          <w:b/>
          <w:sz w:val="26"/>
          <w:szCs w:val="26"/>
        </w:rPr>
        <w:t xml:space="preserve">           </w:t>
      </w:r>
      <w:r w:rsidR="00E0369B">
        <w:rPr>
          <w:rFonts w:ascii="Arial" w:hAnsi="Arial" w:cs="Arial"/>
          <w:b/>
          <w:sz w:val="26"/>
          <w:szCs w:val="26"/>
        </w:rPr>
        <w:t xml:space="preserve">           PLAINTIFF</w:t>
      </w:r>
    </w:p>
    <w:p w14:paraId="44FA458B" w14:textId="77777777" w:rsidR="00CD283E" w:rsidRPr="00E81A3D" w:rsidRDefault="00CD283E" w:rsidP="00CD283E">
      <w:pPr>
        <w:spacing w:after="0" w:line="240" w:lineRule="auto"/>
        <w:rPr>
          <w:rFonts w:ascii="Arial" w:hAnsi="Arial" w:cs="Arial"/>
          <w:sz w:val="26"/>
          <w:szCs w:val="26"/>
        </w:rPr>
      </w:pPr>
    </w:p>
    <w:p w14:paraId="504AC494" w14:textId="77777777" w:rsidR="00FF635E" w:rsidRPr="00E81A3D" w:rsidRDefault="00FF635E" w:rsidP="0025513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5F644EDC" w14:textId="60BB519E" w:rsidR="00CD283E" w:rsidRDefault="0012527A"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r>
        <w:rPr>
          <w:rFonts w:ascii="Arial" w:hAnsi="Arial" w:cs="Arial"/>
          <w:sz w:val="26"/>
          <w:szCs w:val="26"/>
        </w:rPr>
        <w:t>a</w:t>
      </w:r>
      <w:r w:rsidR="00CD283E" w:rsidRPr="00E81A3D">
        <w:rPr>
          <w:rFonts w:ascii="Arial" w:hAnsi="Arial" w:cs="Arial"/>
          <w:sz w:val="26"/>
          <w:szCs w:val="26"/>
        </w:rPr>
        <w:t>nd</w:t>
      </w:r>
    </w:p>
    <w:p w14:paraId="263239BF" w14:textId="77777777" w:rsidR="00674D24" w:rsidRPr="00E81A3D"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6FDE1679" w14:textId="77777777" w:rsidR="00CD283E" w:rsidRPr="00E81A3D" w:rsidRDefault="00CD283E"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6"/>
          <w:szCs w:val="26"/>
          <w:u w:val="single"/>
        </w:rPr>
      </w:pPr>
    </w:p>
    <w:p w14:paraId="361101BD" w14:textId="26D3DF65" w:rsidR="00674D24" w:rsidRDefault="00E0369B"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6"/>
          <w:szCs w:val="26"/>
        </w:rPr>
      </w:pPr>
      <w:r>
        <w:rPr>
          <w:rFonts w:ascii="Arial" w:hAnsi="Arial" w:cs="Arial"/>
          <w:b/>
          <w:sz w:val="26"/>
          <w:szCs w:val="26"/>
        </w:rPr>
        <w:t>ROAD ACCIDENT FUND</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DEFENDANT</w:t>
      </w:r>
      <w:r w:rsidR="00E81A3D" w:rsidRPr="00E81A3D">
        <w:rPr>
          <w:rFonts w:ascii="Arial" w:hAnsi="Arial" w:cs="Arial"/>
          <w:b/>
          <w:sz w:val="26"/>
          <w:szCs w:val="26"/>
        </w:rPr>
        <w:t xml:space="preserve">     </w:t>
      </w:r>
      <w:r w:rsidR="00E81A3D">
        <w:rPr>
          <w:rFonts w:ascii="Arial" w:hAnsi="Arial" w:cs="Arial"/>
          <w:b/>
          <w:sz w:val="26"/>
          <w:szCs w:val="26"/>
        </w:rPr>
        <w:t xml:space="preserve">           </w:t>
      </w:r>
    </w:p>
    <w:p w14:paraId="457C8B26" w14:textId="77777777" w:rsidR="003A57C3" w:rsidRPr="00E81A3D" w:rsidRDefault="003A57C3"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6"/>
          <w:szCs w:val="26"/>
        </w:rPr>
      </w:pPr>
      <w:r w:rsidRPr="00E81A3D">
        <w:rPr>
          <w:rFonts w:ascii="Arial" w:hAnsi="Arial" w:cs="Arial"/>
          <w:sz w:val="26"/>
          <w:szCs w:val="26"/>
        </w:rPr>
        <w:t xml:space="preserve"> </w:t>
      </w:r>
    </w:p>
    <w:p w14:paraId="1B58FF61" w14:textId="77777777" w:rsidR="00CD283E" w:rsidRPr="002F6198" w:rsidRDefault="00CD283E" w:rsidP="00337353">
      <w:pPr>
        <w:spacing w:after="0" w:line="240" w:lineRule="auto"/>
        <w:contextualSpacing/>
        <w:jc w:val="both"/>
        <w:rPr>
          <w:rFonts w:ascii="Arial" w:hAnsi="Arial" w:cs="Arial"/>
          <w:b/>
          <w:sz w:val="26"/>
          <w:szCs w:val="26"/>
          <w:u w:val="single"/>
        </w:rPr>
      </w:pPr>
    </w:p>
    <w:p w14:paraId="7B46CD4D" w14:textId="1F662775" w:rsidR="00674D24" w:rsidRPr="002F6198" w:rsidRDefault="00CD283E" w:rsidP="00E0369B">
      <w:pPr>
        <w:spacing w:after="0" w:line="240" w:lineRule="auto"/>
        <w:contextualSpacing/>
        <w:jc w:val="both"/>
        <w:rPr>
          <w:rFonts w:ascii="Arial" w:hAnsi="Arial" w:cs="Arial"/>
          <w:b/>
          <w:bCs/>
          <w:sz w:val="26"/>
          <w:szCs w:val="26"/>
        </w:rPr>
      </w:pPr>
      <w:r w:rsidRPr="002F6198">
        <w:rPr>
          <w:rFonts w:ascii="Arial" w:hAnsi="Arial" w:cs="Arial"/>
          <w:b/>
          <w:sz w:val="26"/>
          <w:szCs w:val="26"/>
        </w:rPr>
        <w:t>CORAM:</w:t>
      </w:r>
      <w:r w:rsidRPr="002F6198">
        <w:rPr>
          <w:rFonts w:ascii="Arial" w:hAnsi="Arial" w:cs="Arial"/>
          <w:b/>
          <w:sz w:val="26"/>
          <w:szCs w:val="26"/>
        </w:rPr>
        <w:tab/>
      </w:r>
      <w:r w:rsidRPr="002F6198">
        <w:rPr>
          <w:rFonts w:ascii="Arial" w:hAnsi="Arial" w:cs="Arial"/>
          <w:b/>
          <w:sz w:val="26"/>
          <w:szCs w:val="26"/>
        </w:rPr>
        <w:tab/>
        <w:t xml:space="preserve"> </w:t>
      </w:r>
      <w:r w:rsidR="00E0369B" w:rsidRPr="002F6198">
        <w:rPr>
          <w:rFonts w:ascii="Arial" w:hAnsi="Arial" w:cs="Arial"/>
          <w:b/>
          <w:sz w:val="26"/>
          <w:szCs w:val="26"/>
        </w:rPr>
        <w:tab/>
      </w:r>
      <w:r w:rsidR="00E81A3D" w:rsidRPr="002F6198">
        <w:rPr>
          <w:rFonts w:ascii="Arial" w:hAnsi="Arial" w:cs="Arial"/>
          <w:b/>
          <w:bCs/>
          <w:sz w:val="26"/>
          <w:szCs w:val="26"/>
        </w:rPr>
        <w:t>NAIDOO</w:t>
      </w:r>
      <w:r w:rsidR="00E0369B" w:rsidRPr="002F6198">
        <w:rPr>
          <w:rFonts w:ascii="Arial" w:hAnsi="Arial" w:cs="Arial"/>
          <w:b/>
          <w:bCs/>
          <w:sz w:val="26"/>
          <w:szCs w:val="26"/>
        </w:rPr>
        <w:t xml:space="preserve"> </w:t>
      </w:r>
      <w:r w:rsidR="00E81A3D" w:rsidRPr="002F6198">
        <w:rPr>
          <w:rFonts w:ascii="Arial" w:hAnsi="Arial" w:cs="Arial"/>
          <w:b/>
          <w:bCs/>
          <w:sz w:val="26"/>
          <w:szCs w:val="26"/>
        </w:rPr>
        <w:t xml:space="preserve"> J</w:t>
      </w:r>
      <w:r w:rsidR="00EA2501" w:rsidRPr="002F6198">
        <w:rPr>
          <w:rFonts w:ascii="Arial" w:hAnsi="Arial" w:cs="Arial"/>
          <w:b/>
          <w:bCs/>
          <w:sz w:val="26"/>
          <w:szCs w:val="26"/>
        </w:rPr>
        <w:t xml:space="preserve"> </w:t>
      </w:r>
    </w:p>
    <w:p w14:paraId="1B9499A6" w14:textId="1D2414FD" w:rsidR="00CD283E" w:rsidRPr="002F6198" w:rsidRDefault="00E81A3D" w:rsidP="00CD283E">
      <w:pPr>
        <w:spacing w:after="0" w:line="240" w:lineRule="auto"/>
        <w:contextualSpacing/>
        <w:jc w:val="both"/>
        <w:rPr>
          <w:rFonts w:ascii="Arial" w:hAnsi="Arial" w:cs="Arial"/>
          <w:b/>
          <w:sz w:val="26"/>
          <w:szCs w:val="26"/>
        </w:rPr>
      </w:pPr>
      <w:r w:rsidRPr="002F6198">
        <w:rPr>
          <w:rFonts w:ascii="Arial" w:hAnsi="Arial" w:cs="Arial"/>
          <w:b/>
          <w:sz w:val="26"/>
          <w:szCs w:val="26"/>
        </w:rPr>
        <w:t>_________________________________________________________</w:t>
      </w:r>
      <w:r w:rsidR="00354FE2">
        <w:rPr>
          <w:rFonts w:ascii="Arial" w:hAnsi="Arial" w:cs="Arial"/>
          <w:b/>
          <w:sz w:val="26"/>
          <w:szCs w:val="26"/>
        </w:rPr>
        <w:t>___</w:t>
      </w:r>
    </w:p>
    <w:p w14:paraId="2ED728B5" w14:textId="77777777" w:rsidR="00674D24" w:rsidRPr="002F6198" w:rsidRDefault="00674D24" w:rsidP="00674D24">
      <w:pPr>
        <w:tabs>
          <w:tab w:val="left" w:pos="2940"/>
        </w:tabs>
        <w:spacing w:after="0" w:line="240" w:lineRule="auto"/>
        <w:contextualSpacing/>
        <w:jc w:val="both"/>
        <w:rPr>
          <w:rFonts w:ascii="Arial" w:hAnsi="Arial" w:cs="Arial"/>
          <w:b/>
          <w:sz w:val="26"/>
          <w:szCs w:val="26"/>
          <w:u w:val="single"/>
        </w:rPr>
      </w:pPr>
    </w:p>
    <w:p w14:paraId="0F417276" w14:textId="35CB051E" w:rsidR="00CD283E" w:rsidRPr="002F6198" w:rsidRDefault="00E0369B" w:rsidP="002F6198">
      <w:pPr>
        <w:tabs>
          <w:tab w:val="left" w:pos="2940"/>
        </w:tabs>
        <w:spacing w:after="0" w:line="240" w:lineRule="auto"/>
        <w:ind w:left="2880" w:hanging="2880"/>
        <w:contextualSpacing/>
        <w:jc w:val="both"/>
        <w:rPr>
          <w:rFonts w:ascii="Arial" w:hAnsi="Arial" w:cs="Arial"/>
          <w:b/>
          <w:sz w:val="26"/>
          <w:szCs w:val="26"/>
          <w:u w:val="single"/>
        </w:rPr>
      </w:pPr>
      <w:r w:rsidRPr="002F6198">
        <w:rPr>
          <w:rFonts w:ascii="Arial" w:hAnsi="Arial" w:cs="Arial"/>
          <w:b/>
          <w:sz w:val="26"/>
          <w:szCs w:val="26"/>
        </w:rPr>
        <w:t>HEARD</w:t>
      </w:r>
      <w:r w:rsidR="00674D24" w:rsidRPr="002F6198">
        <w:rPr>
          <w:rFonts w:ascii="Arial" w:hAnsi="Arial" w:cs="Arial"/>
          <w:b/>
          <w:sz w:val="26"/>
          <w:szCs w:val="26"/>
        </w:rPr>
        <w:t xml:space="preserve"> O</w:t>
      </w:r>
      <w:r w:rsidR="006C2D4B" w:rsidRPr="002F6198">
        <w:rPr>
          <w:rFonts w:ascii="Arial" w:hAnsi="Arial" w:cs="Arial"/>
          <w:b/>
          <w:sz w:val="26"/>
          <w:szCs w:val="26"/>
        </w:rPr>
        <w:t>N:</w:t>
      </w:r>
      <w:r w:rsidR="00CD283E" w:rsidRPr="002F6198">
        <w:rPr>
          <w:rFonts w:ascii="Arial" w:hAnsi="Arial" w:cs="Arial"/>
          <w:b/>
          <w:sz w:val="26"/>
          <w:szCs w:val="26"/>
        </w:rPr>
        <w:tab/>
      </w:r>
      <w:r w:rsidR="00370F98">
        <w:rPr>
          <w:rFonts w:ascii="Arial" w:hAnsi="Arial" w:cs="Arial"/>
          <w:b/>
          <w:sz w:val="26"/>
          <w:szCs w:val="26"/>
        </w:rPr>
        <w:t>13</w:t>
      </w:r>
      <w:r w:rsidR="009B0FD1">
        <w:rPr>
          <w:rFonts w:ascii="Arial" w:hAnsi="Arial" w:cs="Arial"/>
          <w:b/>
          <w:sz w:val="26"/>
          <w:szCs w:val="26"/>
        </w:rPr>
        <w:t xml:space="preserve"> NOVEM</w:t>
      </w:r>
      <w:r w:rsidR="00211D86">
        <w:rPr>
          <w:rFonts w:ascii="Arial" w:hAnsi="Arial" w:cs="Arial"/>
          <w:b/>
          <w:sz w:val="26"/>
          <w:szCs w:val="26"/>
        </w:rPr>
        <w:t xml:space="preserve">BER </w:t>
      </w:r>
      <w:r w:rsidR="006E3F68" w:rsidRPr="002F6198">
        <w:rPr>
          <w:rFonts w:ascii="Arial" w:hAnsi="Arial" w:cs="Arial"/>
          <w:b/>
          <w:sz w:val="26"/>
          <w:szCs w:val="26"/>
        </w:rPr>
        <w:t>202</w:t>
      </w:r>
      <w:r w:rsidR="00370F98">
        <w:rPr>
          <w:rFonts w:ascii="Arial" w:hAnsi="Arial" w:cs="Arial"/>
          <w:b/>
          <w:sz w:val="26"/>
          <w:szCs w:val="26"/>
        </w:rPr>
        <w:t>3</w:t>
      </w:r>
    </w:p>
    <w:p w14:paraId="5CD0D003" w14:textId="27B81598" w:rsidR="00CD283E" w:rsidRPr="002F6198" w:rsidRDefault="00CD283E" w:rsidP="00CD283E">
      <w:pPr>
        <w:spacing w:after="0" w:line="240" w:lineRule="auto"/>
        <w:contextualSpacing/>
        <w:jc w:val="both"/>
        <w:rPr>
          <w:rFonts w:ascii="Arial" w:hAnsi="Arial" w:cs="Arial"/>
          <w:b/>
          <w:bCs/>
          <w:sz w:val="26"/>
          <w:szCs w:val="26"/>
        </w:rPr>
      </w:pPr>
      <w:r w:rsidRPr="002F6198">
        <w:rPr>
          <w:rFonts w:ascii="Arial" w:hAnsi="Arial" w:cs="Arial"/>
          <w:b/>
          <w:bCs/>
          <w:sz w:val="26"/>
          <w:szCs w:val="26"/>
        </w:rPr>
        <w:t>_________________________________________________________</w:t>
      </w:r>
      <w:r w:rsidR="00354FE2">
        <w:rPr>
          <w:rFonts w:ascii="Arial" w:hAnsi="Arial" w:cs="Arial"/>
          <w:b/>
          <w:bCs/>
          <w:sz w:val="26"/>
          <w:szCs w:val="26"/>
        </w:rPr>
        <w:t>___</w:t>
      </w:r>
    </w:p>
    <w:p w14:paraId="51C8F74E" w14:textId="77777777" w:rsidR="00674D24" w:rsidRPr="002F6198" w:rsidRDefault="00674D24" w:rsidP="00CD283E">
      <w:pPr>
        <w:spacing w:after="0" w:line="240" w:lineRule="auto"/>
        <w:contextualSpacing/>
        <w:jc w:val="both"/>
        <w:rPr>
          <w:rFonts w:ascii="Arial" w:hAnsi="Arial" w:cs="Arial"/>
          <w:b/>
          <w:bCs/>
          <w:sz w:val="26"/>
          <w:szCs w:val="26"/>
          <w:u w:val="single"/>
        </w:rPr>
      </w:pPr>
    </w:p>
    <w:p w14:paraId="72F81A82" w14:textId="2ED2B155" w:rsidR="006C2D4B" w:rsidRPr="002F6198" w:rsidRDefault="00E0369B" w:rsidP="00CD283E">
      <w:pPr>
        <w:pBdr>
          <w:bottom w:val="single" w:sz="12" w:space="1" w:color="auto"/>
        </w:pBdr>
        <w:spacing w:after="0" w:line="240" w:lineRule="auto"/>
        <w:contextualSpacing/>
        <w:jc w:val="both"/>
        <w:rPr>
          <w:rFonts w:ascii="Arial" w:hAnsi="Arial" w:cs="Arial"/>
          <w:bCs/>
          <w:sz w:val="26"/>
          <w:szCs w:val="26"/>
        </w:rPr>
      </w:pPr>
      <w:r w:rsidRPr="002F6198">
        <w:rPr>
          <w:rFonts w:ascii="Arial" w:hAnsi="Arial" w:cs="Arial"/>
          <w:b/>
          <w:sz w:val="26"/>
          <w:szCs w:val="26"/>
        </w:rPr>
        <w:t>DELIVERED ON</w:t>
      </w:r>
      <w:r w:rsidR="00674D24" w:rsidRPr="002F6198">
        <w:rPr>
          <w:rFonts w:ascii="Arial" w:hAnsi="Arial" w:cs="Arial"/>
          <w:b/>
          <w:sz w:val="26"/>
          <w:szCs w:val="26"/>
        </w:rPr>
        <w:t>:</w:t>
      </w:r>
      <w:r w:rsidR="002F6198" w:rsidRPr="002F6198">
        <w:rPr>
          <w:rFonts w:ascii="Arial" w:hAnsi="Arial" w:cs="Arial"/>
          <w:b/>
          <w:sz w:val="26"/>
          <w:szCs w:val="26"/>
        </w:rPr>
        <w:tab/>
      </w:r>
      <w:r w:rsidR="002F6198">
        <w:rPr>
          <w:rFonts w:ascii="Arial" w:hAnsi="Arial" w:cs="Arial"/>
          <w:b/>
          <w:sz w:val="26"/>
          <w:szCs w:val="26"/>
        </w:rPr>
        <w:tab/>
      </w:r>
      <w:r w:rsidR="009B0FD1">
        <w:rPr>
          <w:rFonts w:ascii="Arial" w:hAnsi="Arial" w:cs="Arial"/>
          <w:b/>
          <w:sz w:val="26"/>
          <w:szCs w:val="26"/>
        </w:rPr>
        <w:t xml:space="preserve"> </w:t>
      </w:r>
      <w:r w:rsidR="000E5A8E">
        <w:rPr>
          <w:rFonts w:ascii="Arial" w:hAnsi="Arial" w:cs="Arial"/>
          <w:b/>
          <w:sz w:val="26"/>
          <w:szCs w:val="26"/>
        </w:rPr>
        <w:t xml:space="preserve">4 DECEMBER </w:t>
      </w:r>
      <w:r w:rsidR="006C2D4B" w:rsidRPr="002F6198">
        <w:rPr>
          <w:rFonts w:ascii="Arial" w:hAnsi="Arial" w:cs="Arial"/>
          <w:b/>
          <w:sz w:val="26"/>
          <w:szCs w:val="26"/>
        </w:rPr>
        <w:t>202</w:t>
      </w:r>
      <w:r w:rsidR="00211D86">
        <w:rPr>
          <w:rFonts w:ascii="Arial" w:hAnsi="Arial" w:cs="Arial"/>
          <w:b/>
          <w:sz w:val="26"/>
          <w:szCs w:val="26"/>
        </w:rPr>
        <w:t>3</w:t>
      </w:r>
    </w:p>
    <w:p w14:paraId="25C43A9D" w14:textId="4F5E6290" w:rsidR="00CD283E" w:rsidRPr="002F6198" w:rsidRDefault="003E43F0" w:rsidP="00CD283E">
      <w:pPr>
        <w:pBdr>
          <w:bottom w:val="single" w:sz="12" w:space="1" w:color="auto"/>
        </w:pBdr>
        <w:spacing w:after="0" w:line="240" w:lineRule="auto"/>
        <w:contextualSpacing/>
        <w:jc w:val="both"/>
        <w:rPr>
          <w:rFonts w:ascii="Arial" w:hAnsi="Arial" w:cs="Arial"/>
          <w:sz w:val="26"/>
          <w:szCs w:val="26"/>
        </w:rPr>
      </w:pPr>
      <w:r w:rsidRPr="002F6198">
        <w:rPr>
          <w:rFonts w:ascii="Arial" w:hAnsi="Arial" w:cs="Arial"/>
          <w:b/>
          <w:sz w:val="26"/>
          <w:szCs w:val="26"/>
        </w:rPr>
        <w:t xml:space="preserve"> </w:t>
      </w:r>
      <w:r w:rsidR="00674D24" w:rsidRPr="002F6198">
        <w:rPr>
          <w:rFonts w:ascii="Arial" w:hAnsi="Arial" w:cs="Arial"/>
          <w:b/>
          <w:sz w:val="26"/>
          <w:szCs w:val="26"/>
        </w:rPr>
        <w:tab/>
      </w:r>
      <w:r w:rsidR="00674D24" w:rsidRPr="002F6198">
        <w:rPr>
          <w:rFonts w:ascii="Arial" w:hAnsi="Arial" w:cs="Arial"/>
          <w:b/>
          <w:sz w:val="26"/>
          <w:szCs w:val="26"/>
        </w:rPr>
        <w:tab/>
      </w:r>
    </w:p>
    <w:p w14:paraId="7B24DCD9" w14:textId="080E4DB2" w:rsidR="006C2D4B" w:rsidRDefault="006C2D4B" w:rsidP="00094A08">
      <w:pPr>
        <w:spacing w:after="0" w:line="360" w:lineRule="auto"/>
        <w:jc w:val="both"/>
        <w:rPr>
          <w:rFonts w:ascii="Arial" w:hAnsi="Arial" w:cs="Arial"/>
          <w:sz w:val="28"/>
          <w:szCs w:val="28"/>
        </w:rPr>
      </w:pPr>
    </w:p>
    <w:p w14:paraId="35CBB0E6" w14:textId="46CB0F84" w:rsidR="006C2D4B" w:rsidRDefault="006C2D4B" w:rsidP="00094A08">
      <w:pPr>
        <w:spacing w:after="0" w:line="360" w:lineRule="auto"/>
        <w:jc w:val="both"/>
        <w:rPr>
          <w:rFonts w:ascii="Arial" w:hAnsi="Arial" w:cs="Arial"/>
          <w:b/>
          <w:bCs/>
          <w:sz w:val="28"/>
          <w:szCs w:val="28"/>
        </w:rPr>
      </w:pPr>
      <w:r>
        <w:rPr>
          <w:rFonts w:ascii="Arial" w:hAnsi="Arial" w:cs="Arial"/>
          <w:sz w:val="28"/>
          <w:szCs w:val="28"/>
        </w:rPr>
        <w:t xml:space="preserve">             </w:t>
      </w:r>
      <w:r w:rsidR="006E3F68">
        <w:rPr>
          <w:rFonts w:ascii="Arial" w:hAnsi="Arial" w:cs="Arial"/>
          <w:sz w:val="28"/>
          <w:szCs w:val="28"/>
        </w:rPr>
        <w:tab/>
      </w:r>
      <w:r w:rsidR="006E3F68">
        <w:rPr>
          <w:rFonts w:ascii="Arial" w:hAnsi="Arial" w:cs="Arial"/>
          <w:sz w:val="28"/>
          <w:szCs w:val="28"/>
        </w:rPr>
        <w:tab/>
      </w:r>
      <w:r w:rsidR="006E3F68">
        <w:rPr>
          <w:rFonts w:ascii="Arial" w:hAnsi="Arial" w:cs="Arial"/>
          <w:sz w:val="28"/>
          <w:szCs w:val="28"/>
        </w:rPr>
        <w:tab/>
        <w:t xml:space="preserve"> </w:t>
      </w:r>
      <w:r w:rsidRPr="006C2D4B">
        <w:rPr>
          <w:rFonts w:ascii="Arial" w:hAnsi="Arial" w:cs="Arial"/>
          <w:b/>
          <w:bCs/>
          <w:sz w:val="28"/>
          <w:szCs w:val="28"/>
        </w:rPr>
        <w:t xml:space="preserve">JUDGMENT </w:t>
      </w:r>
      <w:r w:rsidR="00370F98">
        <w:rPr>
          <w:rFonts w:ascii="Arial" w:hAnsi="Arial" w:cs="Arial"/>
          <w:b/>
          <w:bCs/>
          <w:sz w:val="28"/>
          <w:szCs w:val="28"/>
        </w:rPr>
        <w:t xml:space="preserve">– APPLICATION FOR LEAVE </w:t>
      </w:r>
    </w:p>
    <w:p w14:paraId="7D708CCC" w14:textId="11146DF0" w:rsidR="00370F98" w:rsidRPr="006C2D4B" w:rsidRDefault="00370F98" w:rsidP="00094A08">
      <w:pPr>
        <w:spacing w:after="0" w:line="360" w:lineRule="auto"/>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TO APPEAL</w:t>
      </w:r>
    </w:p>
    <w:p w14:paraId="6C4712DB" w14:textId="6E509997" w:rsidR="006C2D4B" w:rsidRPr="006C2D4B" w:rsidRDefault="006C2D4B" w:rsidP="00094A08">
      <w:pPr>
        <w:spacing w:after="0" w:line="360" w:lineRule="auto"/>
        <w:jc w:val="both"/>
        <w:rPr>
          <w:rFonts w:ascii="Arial" w:hAnsi="Arial" w:cs="Arial"/>
          <w:b/>
          <w:bCs/>
          <w:sz w:val="28"/>
          <w:szCs w:val="28"/>
        </w:rPr>
      </w:pPr>
      <w:r>
        <w:rPr>
          <w:rFonts w:ascii="Arial" w:hAnsi="Arial" w:cs="Arial"/>
          <w:b/>
          <w:bCs/>
          <w:sz w:val="28"/>
          <w:szCs w:val="28"/>
        </w:rPr>
        <w:t>_________________________________________________________</w:t>
      </w:r>
    </w:p>
    <w:p w14:paraId="24CBC3A0" w14:textId="77777777" w:rsidR="00E540C7" w:rsidRDefault="00E540C7" w:rsidP="00E540C7">
      <w:pPr>
        <w:spacing w:after="0" w:line="360" w:lineRule="auto"/>
        <w:jc w:val="both"/>
        <w:rPr>
          <w:rFonts w:ascii="Arial" w:hAnsi="Arial" w:cs="Arial"/>
          <w:b/>
          <w:sz w:val="28"/>
          <w:szCs w:val="28"/>
        </w:rPr>
      </w:pPr>
    </w:p>
    <w:p w14:paraId="715D0214" w14:textId="77777777" w:rsidR="00354FE2" w:rsidRDefault="00354FE2" w:rsidP="00E540C7">
      <w:pPr>
        <w:spacing w:after="0" w:line="360" w:lineRule="auto"/>
        <w:jc w:val="both"/>
        <w:rPr>
          <w:rFonts w:ascii="Arial" w:hAnsi="Arial" w:cs="Arial"/>
          <w:b/>
          <w:sz w:val="28"/>
          <w:szCs w:val="28"/>
        </w:rPr>
      </w:pPr>
    </w:p>
    <w:p w14:paraId="7915701A" w14:textId="77777777" w:rsidR="00354FE2" w:rsidRDefault="00354FE2" w:rsidP="00E540C7">
      <w:pPr>
        <w:spacing w:after="0" w:line="360" w:lineRule="auto"/>
        <w:jc w:val="both"/>
        <w:rPr>
          <w:rFonts w:ascii="Arial" w:hAnsi="Arial" w:cs="Arial"/>
          <w:b/>
          <w:sz w:val="28"/>
          <w:szCs w:val="28"/>
        </w:rPr>
      </w:pPr>
    </w:p>
    <w:p w14:paraId="2602FF9E" w14:textId="0FF57D6A" w:rsidR="00145E55" w:rsidRDefault="009A0245" w:rsidP="00E609CF">
      <w:pPr>
        <w:spacing w:after="0" w:line="360" w:lineRule="auto"/>
        <w:ind w:left="720" w:hanging="720"/>
        <w:rPr>
          <w:rFonts w:ascii="Arial" w:hAnsi="Arial" w:cs="Arial"/>
          <w:sz w:val="28"/>
          <w:szCs w:val="28"/>
        </w:rPr>
      </w:pPr>
      <w:r>
        <w:rPr>
          <w:rFonts w:ascii="Arial" w:hAnsi="Arial" w:cs="Arial"/>
          <w:sz w:val="28"/>
          <w:szCs w:val="28"/>
        </w:rPr>
        <w:lastRenderedPageBreak/>
        <w:t>[1]</w:t>
      </w:r>
      <w:r w:rsidR="00196892">
        <w:rPr>
          <w:rFonts w:ascii="Arial" w:hAnsi="Arial" w:cs="Arial"/>
          <w:sz w:val="28"/>
          <w:szCs w:val="28"/>
        </w:rPr>
        <w:t xml:space="preserve"> </w:t>
      </w:r>
      <w:r w:rsidR="00196892">
        <w:rPr>
          <w:rFonts w:ascii="Arial" w:hAnsi="Arial" w:cs="Arial"/>
          <w:sz w:val="28"/>
          <w:szCs w:val="28"/>
        </w:rPr>
        <w:tab/>
      </w:r>
      <w:r w:rsidR="008E1E88">
        <w:rPr>
          <w:rFonts w:ascii="Arial" w:hAnsi="Arial" w:cs="Arial"/>
          <w:sz w:val="28"/>
          <w:szCs w:val="28"/>
        </w:rPr>
        <w:t>This is an application</w:t>
      </w:r>
      <w:r w:rsidR="008E1E88" w:rsidRPr="009B4B43">
        <w:rPr>
          <w:rFonts w:ascii="Arial" w:hAnsi="Arial" w:cs="Arial"/>
          <w:sz w:val="28"/>
          <w:szCs w:val="28"/>
        </w:rPr>
        <w:t xml:space="preserve"> </w:t>
      </w:r>
      <w:r w:rsidR="008E1E88">
        <w:rPr>
          <w:rFonts w:ascii="Arial" w:hAnsi="Arial" w:cs="Arial"/>
          <w:sz w:val="28"/>
          <w:szCs w:val="28"/>
        </w:rPr>
        <w:t>by the applicant, Lorenzo Bevan Nelson, who was the plaintiff in the main action, for Leave to Appeal against</w:t>
      </w:r>
      <w:r w:rsidR="00F32495">
        <w:rPr>
          <w:rFonts w:ascii="Arial" w:hAnsi="Arial" w:cs="Arial"/>
          <w:sz w:val="28"/>
          <w:szCs w:val="28"/>
        </w:rPr>
        <w:t xml:space="preserve"> part of </w:t>
      </w:r>
      <w:r w:rsidR="008E1E88">
        <w:rPr>
          <w:rFonts w:ascii="Arial" w:hAnsi="Arial" w:cs="Arial"/>
          <w:sz w:val="28"/>
          <w:szCs w:val="28"/>
        </w:rPr>
        <w:t>the</w:t>
      </w:r>
      <w:r w:rsidR="00F32495">
        <w:rPr>
          <w:rFonts w:ascii="Arial" w:hAnsi="Arial" w:cs="Arial"/>
          <w:sz w:val="28"/>
          <w:szCs w:val="28"/>
        </w:rPr>
        <w:t xml:space="preserve"> </w:t>
      </w:r>
      <w:r w:rsidR="008E1E88">
        <w:rPr>
          <w:rFonts w:ascii="Arial" w:hAnsi="Arial" w:cs="Arial"/>
          <w:sz w:val="28"/>
          <w:szCs w:val="28"/>
        </w:rPr>
        <w:t>judgment</w:t>
      </w:r>
      <w:r w:rsidR="00F32495">
        <w:rPr>
          <w:rFonts w:ascii="Arial" w:hAnsi="Arial" w:cs="Arial"/>
          <w:sz w:val="28"/>
          <w:szCs w:val="28"/>
        </w:rPr>
        <w:t xml:space="preserve"> and order in this matter</w:t>
      </w:r>
      <w:r w:rsidR="008E1E88">
        <w:rPr>
          <w:rFonts w:ascii="Arial" w:hAnsi="Arial" w:cs="Arial"/>
          <w:sz w:val="28"/>
          <w:szCs w:val="28"/>
        </w:rPr>
        <w:t xml:space="preserve">, which was delivered on 5 May 2023. The respondent in the action was the Road Accident Fund (RAF). </w:t>
      </w:r>
      <w:r w:rsidR="00020326">
        <w:rPr>
          <w:rFonts w:ascii="Arial" w:hAnsi="Arial" w:cs="Arial"/>
          <w:sz w:val="28"/>
          <w:szCs w:val="28"/>
        </w:rPr>
        <w:t>Adv</w:t>
      </w:r>
      <w:r w:rsidR="0054322A">
        <w:rPr>
          <w:rFonts w:ascii="Arial" w:hAnsi="Arial" w:cs="Arial"/>
          <w:sz w:val="28"/>
          <w:szCs w:val="28"/>
        </w:rPr>
        <w:t xml:space="preserve"> (Ms)</w:t>
      </w:r>
      <w:r w:rsidR="00020326">
        <w:rPr>
          <w:rFonts w:ascii="Arial" w:hAnsi="Arial" w:cs="Arial"/>
          <w:sz w:val="28"/>
          <w:szCs w:val="28"/>
        </w:rPr>
        <w:t xml:space="preserve"> </w:t>
      </w:r>
      <w:r w:rsidR="00E609CF">
        <w:rPr>
          <w:rFonts w:ascii="Arial" w:hAnsi="Arial" w:cs="Arial"/>
          <w:sz w:val="28"/>
          <w:szCs w:val="28"/>
        </w:rPr>
        <w:t>K Petersen</w:t>
      </w:r>
      <w:r w:rsidR="00020326">
        <w:rPr>
          <w:rFonts w:ascii="Arial" w:hAnsi="Arial" w:cs="Arial"/>
          <w:sz w:val="28"/>
          <w:szCs w:val="28"/>
        </w:rPr>
        <w:t xml:space="preserve"> represented the plaintiff and Ms</w:t>
      </w:r>
      <w:r w:rsidR="005D29D6">
        <w:rPr>
          <w:rFonts w:ascii="Arial" w:hAnsi="Arial" w:cs="Arial"/>
          <w:sz w:val="28"/>
          <w:szCs w:val="28"/>
        </w:rPr>
        <w:t xml:space="preserve"> </w:t>
      </w:r>
      <w:r w:rsidR="00E609CF">
        <w:rPr>
          <w:rFonts w:ascii="Arial" w:hAnsi="Arial" w:cs="Arial"/>
          <w:sz w:val="28"/>
          <w:szCs w:val="28"/>
        </w:rPr>
        <w:t>K Mkhwanazi</w:t>
      </w:r>
      <w:r w:rsidR="005D29D6">
        <w:rPr>
          <w:rFonts w:ascii="Arial" w:hAnsi="Arial" w:cs="Arial"/>
          <w:sz w:val="28"/>
          <w:szCs w:val="28"/>
        </w:rPr>
        <w:t xml:space="preserve"> </w:t>
      </w:r>
      <w:r w:rsidR="00020326">
        <w:rPr>
          <w:rFonts w:ascii="Arial" w:hAnsi="Arial" w:cs="Arial"/>
          <w:sz w:val="28"/>
          <w:szCs w:val="28"/>
        </w:rPr>
        <w:t>represented RAF</w:t>
      </w:r>
      <w:r w:rsidR="005D29D6">
        <w:rPr>
          <w:rFonts w:ascii="Arial" w:hAnsi="Arial" w:cs="Arial"/>
          <w:sz w:val="28"/>
          <w:szCs w:val="28"/>
        </w:rPr>
        <w:t>.</w:t>
      </w:r>
    </w:p>
    <w:p w14:paraId="31C8E5EE" w14:textId="77777777" w:rsidR="00145E55" w:rsidRDefault="00145E55" w:rsidP="00FA7DFA">
      <w:pPr>
        <w:spacing w:after="0" w:line="360" w:lineRule="auto"/>
        <w:ind w:left="720" w:hanging="720"/>
        <w:rPr>
          <w:rFonts w:ascii="Arial" w:hAnsi="Arial" w:cs="Arial"/>
          <w:sz w:val="28"/>
          <w:szCs w:val="28"/>
        </w:rPr>
      </w:pPr>
    </w:p>
    <w:p w14:paraId="746BA8EE" w14:textId="63E9DF38" w:rsidR="00BE78C1" w:rsidRDefault="00020326" w:rsidP="00FA7DFA">
      <w:pPr>
        <w:spacing w:after="0" w:line="360" w:lineRule="auto"/>
        <w:ind w:left="720" w:hanging="720"/>
        <w:rPr>
          <w:rFonts w:ascii="Arial" w:hAnsi="Arial" w:cs="Arial"/>
          <w:sz w:val="28"/>
          <w:szCs w:val="28"/>
        </w:rPr>
      </w:pPr>
      <w:r>
        <w:rPr>
          <w:rFonts w:ascii="Arial" w:hAnsi="Arial" w:cs="Arial"/>
          <w:sz w:val="28"/>
          <w:szCs w:val="28"/>
        </w:rPr>
        <w:t>[2]</w:t>
      </w:r>
      <w:r>
        <w:rPr>
          <w:rFonts w:ascii="Arial" w:hAnsi="Arial" w:cs="Arial"/>
          <w:sz w:val="28"/>
          <w:szCs w:val="28"/>
        </w:rPr>
        <w:tab/>
      </w:r>
      <w:r w:rsidR="008E1E88">
        <w:rPr>
          <w:rFonts w:ascii="Arial" w:hAnsi="Arial" w:cs="Arial"/>
          <w:sz w:val="28"/>
          <w:szCs w:val="28"/>
        </w:rPr>
        <w:t>The judgment was assailed on a number of grounds</w:t>
      </w:r>
      <w:r w:rsidR="00B44BEE">
        <w:rPr>
          <w:rFonts w:ascii="Arial" w:hAnsi="Arial" w:cs="Arial"/>
          <w:sz w:val="28"/>
          <w:szCs w:val="28"/>
        </w:rPr>
        <w:t>, which in essence</w:t>
      </w:r>
      <w:r w:rsidR="000E5A8E">
        <w:rPr>
          <w:rFonts w:ascii="Arial" w:hAnsi="Arial" w:cs="Arial"/>
          <w:sz w:val="28"/>
          <w:szCs w:val="28"/>
        </w:rPr>
        <w:t>,</w:t>
      </w:r>
      <w:r w:rsidR="00B44BEE">
        <w:rPr>
          <w:rFonts w:ascii="Arial" w:hAnsi="Arial" w:cs="Arial"/>
          <w:sz w:val="28"/>
          <w:szCs w:val="28"/>
        </w:rPr>
        <w:t xml:space="preserve"> are that the court erred in:</w:t>
      </w:r>
    </w:p>
    <w:p w14:paraId="4BEE0C6A" w14:textId="39111688" w:rsidR="00B44BEE" w:rsidRDefault="00B44BEE" w:rsidP="00FA7DFA">
      <w:pPr>
        <w:spacing w:after="0" w:line="360" w:lineRule="auto"/>
        <w:ind w:left="720" w:hanging="720"/>
        <w:rPr>
          <w:rFonts w:ascii="Arial" w:hAnsi="Arial" w:cs="Arial"/>
          <w:sz w:val="28"/>
          <w:szCs w:val="28"/>
        </w:rPr>
      </w:pPr>
      <w:r>
        <w:rPr>
          <w:rFonts w:ascii="Arial" w:hAnsi="Arial" w:cs="Arial"/>
          <w:sz w:val="28"/>
          <w:szCs w:val="28"/>
        </w:rPr>
        <w:t>2.1</w:t>
      </w:r>
      <w:r>
        <w:rPr>
          <w:rFonts w:ascii="Arial" w:hAnsi="Arial" w:cs="Arial"/>
          <w:sz w:val="28"/>
          <w:szCs w:val="28"/>
        </w:rPr>
        <w:tab/>
        <w:t>not determining the aspect and/or applicability of the contingency deduction, as agreed by the parties;</w:t>
      </w:r>
    </w:p>
    <w:p w14:paraId="5F9A34E6" w14:textId="569800AC" w:rsidR="00B44BEE" w:rsidRDefault="00B44BEE" w:rsidP="00FA7DFA">
      <w:pPr>
        <w:spacing w:after="0" w:line="360" w:lineRule="auto"/>
        <w:ind w:left="720" w:hanging="720"/>
        <w:rPr>
          <w:rFonts w:ascii="Arial" w:hAnsi="Arial" w:cs="Arial"/>
          <w:sz w:val="28"/>
          <w:szCs w:val="28"/>
        </w:rPr>
      </w:pPr>
      <w:r>
        <w:rPr>
          <w:rFonts w:ascii="Arial" w:hAnsi="Arial" w:cs="Arial"/>
          <w:sz w:val="28"/>
          <w:szCs w:val="28"/>
        </w:rPr>
        <w:t>2.2</w:t>
      </w:r>
      <w:r>
        <w:rPr>
          <w:rFonts w:ascii="Arial" w:hAnsi="Arial" w:cs="Arial"/>
          <w:sz w:val="28"/>
          <w:szCs w:val="28"/>
        </w:rPr>
        <w:tab/>
        <w:t xml:space="preserve">making a finding in respect of the applicant’s past and future loss of earnings </w:t>
      </w:r>
      <w:r w:rsidR="00924FA1">
        <w:rPr>
          <w:rFonts w:ascii="Arial" w:hAnsi="Arial" w:cs="Arial"/>
          <w:sz w:val="28"/>
          <w:szCs w:val="28"/>
        </w:rPr>
        <w:t>and/or income, when these aspects were not before the court;</w:t>
      </w:r>
    </w:p>
    <w:p w14:paraId="205EB7B4" w14:textId="1811BB7D" w:rsidR="00924FA1" w:rsidRDefault="00924FA1" w:rsidP="00FA7DFA">
      <w:pPr>
        <w:spacing w:after="0" w:line="360" w:lineRule="auto"/>
        <w:ind w:left="720" w:hanging="720"/>
        <w:rPr>
          <w:rFonts w:ascii="Arial" w:hAnsi="Arial" w:cs="Arial"/>
          <w:sz w:val="28"/>
          <w:szCs w:val="28"/>
        </w:rPr>
      </w:pPr>
      <w:r>
        <w:rPr>
          <w:rFonts w:ascii="Arial" w:hAnsi="Arial" w:cs="Arial"/>
          <w:sz w:val="28"/>
          <w:szCs w:val="28"/>
        </w:rPr>
        <w:t>2.3</w:t>
      </w:r>
      <w:r>
        <w:rPr>
          <w:rFonts w:ascii="Arial" w:hAnsi="Arial" w:cs="Arial"/>
          <w:sz w:val="28"/>
          <w:szCs w:val="28"/>
        </w:rPr>
        <w:tab/>
        <w:t xml:space="preserve"> finding that the respondent did not accept all the applicant’s experts reports, including that of the actuary, Mr Wim Loots</w:t>
      </w:r>
      <w:r w:rsidR="00A7733E">
        <w:rPr>
          <w:rFonts w:ascii="Arial" w:hAnsi="Arial" w:cs="Arial"/>
          <w:sz w:val="28"/>
          <w:szCs w:val="28"/>
        </w:rPr>
        <w:t>, whereas the respondent accepted the contents of all the applicant’s expert reports and only disagreed with the percentages of the contingency deductions applied by the actuary;</w:t>
      </w:r>
    </w:p>
    <w:p w14:paraId="7B526500" w14:textId="79DAD7BE" w:rsidR="00F232E7" w:rsidRDefault="00F232E7" w:rsidP="00FA7DFA">
      <w:pPr>
        <w:spacing w:after="0" w:line="360" w:lineRule="auto"/>
        <w:ind w:left="720" w:hanging="720"/>
        <w:rPr>
          <w:rFonts w:ascii="Arial" w:hAnsi="Arial" w:cs="Arial"/>
          <w:sz w:val="28"/>
          <w:szCs w:val="28"/>
        </w:rPr>
      </w:pPr>
      <w:r>
        <w:rPr>
          <w:rFonts w:ascii="Arial" w:hAnsi="Arial" w:cs="Arial"/>
          <w:sz w:val="28"/>
          <w:szCs w:val="28"/>
        </w:rPr>
        <w:t>2.4</w:t>
      </w:r>
      <w:r>
        <w:rPr>
          <w:rFonts w:ascii="Arial" w:hAnsi="Arial" w:cs="Arial"/>
          <w:sz w:val="28"/>
          <w:szCs w:val="28"/>
        </w:rPr>
        <w:tab/>
        <w:t>placing reliance on the respondent’s expert reports whereas the latter accepted the applicant’s expert reports;</w:t>
      </w:r>
    </w:p>
    <w:p w14:paraId="5B938683" w14:textId="01D0E96D" w:rsidR="00F232E7" w:rsidRDefault="00F232E7" w:rsidP="00FA7DFA">
      <w:pPr>
        <w:spacing w:after="0" w:line="360" w:lineRule="auto"/>
        <w:ind w:left="720" w:hanging="720"/>
        <w:rPr>
          <w:rFonts w:ascii="Arial" w:hAnsi="Arial" w:cs="Arial"/>
          <w:sz w:val="28"/>
          <w:szCs w:val="28"/>
        </w:rPr>
      </w:pPr>
      <w:r>
        <w:rPr>
          <w:rFonts w:ascii="Arial" w:hAnsi="Arial" w:cs="Arial"/>
          <w:sz w:val="28"/>
          <w:szCs w:val="28"/>
        </w:rPr>
        <w:t>2.5</w:t>
      </w:r>
      <w:r>
        <w:rPr>
          <w:rFonts w:ascii="Arial" w:hAnsi="Arial" w:cs="Arial"/>
          <w:sz w:val="28"/>
          <w:szCs w:val="28"/>
        </w:rPr>
        <w:tab/>
        <w:t>raising concerns with the age of the applicant’s various expert reports, as the factual findings contained in those reports were accepted by the respondent</w:t>
      </w:r>
      <w:r w:rsidR="00326BC8">
        <w:rPr>
          <w:rFonts w:ascii="Arial" w:hAnsi="Arial" w:cs="Arial"/>
          <w:sz w:val="28"/>
          <w:szCs w:val="28"/>
        </w:rPr>
        <w:t>, the current condition of the applicant and the impact of his injuries on his employability;</w:t>
      </w:r>
    </w:p>
    <w:p w14:paraId="4697A695" w14:textId="0DCDB8C1" w:rsidR="00326BC8" w:rsidRDefault="00326BC8" w:rsidP="00FA7DFA">
      <w:pPr>
        <w:spacing w:after="0" w:line="360" w:lineRule="auto"/>
        <w:ind w:left="720" w:hanging="720"/>
        <w:rPr>
          <w:rFonts w:ascii="Arial" w:hAnsi="Arial" w:cs="Arial"/>
          <w:sz w:val="28"/>
          <w:szCs w:val="28"/>
        </w:rPr>
      </w:pPr>
      <w:r>
        <w:rPr>
          <w:rFonts w:ascii="Arial" w:hAnsi="Arial" w:cs="Arial"/>
          <w:sz w:val="28"/>
          <w:szCs w:val="28"/>
        </w:rPr>
        <w:t>2.6</w:t>
      </w:r>
      <w:r>
        <w:rPr>
          <w:rFonts w:ascii="Arial" w:hAnsi="Arial" w:cs="Arial"/>
          <w:sz w:val="28"/>
          <w:szCs w:val="28"/>
        </w:rPr>
        <w:tab/>
        <w:t>making a finding of absolution from the instance, and</w:t>
      </w:r>
    </w:p>
    <w:p w14:paraId="32610B2C" w14:textId="77777777" w:rsidR="00326BC8" w:rsidRDefault="00326BC8" w:rsidP="00FA7DFA">
      <w:pPr>
        <w:spacing w:after="0" w:line="360" w:lineRule="auto"/>
        <w:ind w:left="720" w:hanging="720"/>
        <w:rPr>
          <w:rFonts w:ascii="Arial" w:hAnsi="Arial" w:cs="Arial"/>
          <w:sz w:val="28"/>
          <w:szCs w:val="28"/>
        </w:rPr>
      </w:pPr>
      <w:r>
        <w:rPr>
          <w:rFonts w:ascii="Arial" w:hAnsi="Arial" w:cs="Arial"/>
          <w:sz w:val="28"/>
          <w:szCs w:val="28"/>
        </w:rPr>
        <w:t>2.7</w:t>
      </w:r>
      <w:r>
        <w:rPr>
          <w:rFonts w:ascii="Arial" w:hAnsi="Arial" w:cs="Arial"/>
          <w:sz w:val="28"/>
          <w:szCs w:val="28"/>
        </w:rPr>
        <w:tab/>
        <w:t>making a costs order that each party should pay its own costs, as the applicant was substantially successful in three of the four heads of damages claimed.</w:t>
      </w:r>
    </w:p>
    <w:p w14:paraId="55F68DB2" w14:textId="5EC2AACC" w:rsidR="0086007C" w:rsidRDefault="0040025A" w:rsidP="0086007C">
      <w:pPr>
        <w:spacing w:line="360" w:lineRule="auto"/>
        <w:ind w:left="720" w:hanging="720"/>
        <w:rPr>
          <w:rFonts w:ascii="Arial" w:hAnsi="Arial" w:cs="Arial"/>
          <w:sz w:val="28"/>
          <w:szCs w:val="28"/>
        </w:rPr>
      </w:pPr>
      <w:r>
        <w:rPr>
          <w:rFonts w:ascii="Arial" w:hAnsi="Arial" w:cs="Arial"/>
          <w:sz w:val="28"/>
          <w:szCs w:val="28"/>
        </w:rPr>
        <w:lastRenderedPageBreak/>
        <w:t>[3]</w:t>
      </w:r>
      <w:r w:rsidR="00326BC8">
        <w:rPr>
          <w:rFonts w:ascii="Arial" w:hAnsi="Arial" w:cs="Arial"/>
          <w:sz w:val="28"/>
          <w:szCs w:val="28"/>
        </w:rPr>
        <w:tab/>
      </w:r>
      <w:r w:rsidR="00A645DA">
        <w:rPr>
          <w:rFonts w:ascii="Arial" w:hAnsi="Arial" w:cs="Arial"/>
          <w:sz w:val="28"/>
          <w:szCs w:val="28"/>
        </w:rPr>
        <w:t>it is by now trite that s</w:t>
      </w:r>
      <w:r w:rsidR="0086007C">
        <w:rPr>
          <w:rFonts w:ascii="Arial" w:hAnsi="Arial" w:cs="Arial"/>
          <w:sz w:val="28"/>
          <w:szCs w:val="28"/>
        </w:rPr>
        <w:t>ection 17 of the Superior Courts Act 10 of 2013 regulates the test to be applied in an application for leave to appeal. The relevant provisions of section 17(1) provide as follows:</w:t>
      </w:r>
    </w:p>
    <w:p w14:paraId="6EA6BB88" w14:textId="77777777" w:rsidR="0086007C" w:rsidRPr="00874609" w:rsidRDefault="0086007C" w:rsidP="0086007C">
      <w:pPr>
        <w:spacing w:line="360" w:lineRule="auto"/>
        <w:ind w:left="720" w:hanging="720"/>
        <w:rPr>
          <w:rFonts w:ascii="Arial" w:hAnsi="Arial" w:cs="Arial"/>
          <w:sz w:val="24"/>
          <w:szCs w:val="24"/>
        </w:rPr>
      </w:pPr>
      <w:r>
        <w:rPr>
          <w:rFonts w:ascii="Arial" w:hAnsi="Arial" w:cs="Arial"/>
          <w:sz w:val="28"/>
          <w:szCs w:val="28"/>
        </w:rPr>
        <w:tab/>
      </w:r>
      <w:r w:rsidRPr="00874609">
        <w:rPr>
          <w:rFonts w:ascii="Arial" w:hAnsi="Arial" w:cs="Arial"/>
          <w:sz w:val="24"/>
          <w:szCs w:val="24"/>
        </w:rPr>
        <w:t>“(1) Leave to appeal may </w:t>
      </w:r>
      <w:r w:rsidRPr="00DA74FD">
        <w:rPr>
          <w:rFonts w:ascii="Arial" w:hAnsi="Arial" w:cs="Arial"/>
          <w:b/>
          <w:sz w:val="24"/>
          <w:szCs w:val="24"/>
          <w:u w:val="single"/>
        </w:rPr>
        <w:t>only</w:t>
      </w:r>
      <w:r w:rsidRPr="00874609">
        <w:rPr>
          <w:rFonts w:ascii="Arial" w:hAnsi="Arial" w:cs="Arial"/>
          <w:sz w:val="24"/>
          <w:szCs w:val="24"/>
        </w:rPr>
        <w:t> be given where the judge or judges </w:t>
      </w:r>
    </w:p>
    <w:p w14:paraId="0D753065" w14:textId="77777777" w:rsidR="0086007C" w:rsidRPr="00874609" w:rsidRDefault="0086007C" w:rsidP="0086007C">
      <w:pPr>
        <w:spacing w:line="360" w:lineRule="auto"/>
        <w:ind w:left="720"/>
        <w:rPr>
          <w:rFonts w:ascii="Arial" w:hAnsi="Arial" w:cs="Arial"/>
          <w:sz w:val="24"/>
          <w:szCs w:val="24"/>
        </w:rPr>
      </w:pPr>
      <w:r w:rsidRPr="00874609">
        <w:rPr>
          <w:rFonts w:ascii="Arial" w:hAnsi="Arial" w:cs="Arial"/>
          <w:sz w:val="24"/>
          <w:szCs w:val="24"/>
        </w:rPr>
        <w:t xml:space="preserve">       concerned are of the opinion that</w:t>
      </w:r>
    </w:p>
    <w:p w14:paraId="63CE3A07" w14:textId="77777777" w:rsidR="0086007C" w:rsidRPr="00874609" w:rsidRDefault="0086007C" w:rsidP="0086007C">
      <w:pPr>
        <w:spacing w:line="360" w:lineRule="auto"/>
        <w:ind w:left="720"/>
        <w:rPr>
          <w:rFonts w:ascii="Arial" w:hAnsi="Arial" w:cs="Arial"/>
          <w:sz w:val="24"/>
          <w:szCs w:val="24"/>
        </w:rPr>
      </w:pPr>
      <w:r w:rsidRPr="00874609">
        <w:rPr>
          <w:rFonts w:ascii="Arial" w:hAnsi="Arial" w:cs="Arial"/>
          <w:sz w:val="24"/>
          <w:szCs w:val="24"/>
        </w:rPr>
        <w:t>(a)    (i)   the appeal </w:t>
      </w:r>
      <w:r w:rsidRPr="00DA74FD">
        <w:rPr>
          <w:rFonts w:ascii="Arial" w:hAnsi="Arial" w:cs="Arial"/>
          <w:b/>
          <w:sz w:val="24"/>
          <w:szCs w:val="24"/>
          <w:u w:val="single"/>
        </w:rPr>
        <w:t>would</w:t>
      </w:r>
      <w:r w:rsidRPr="00874609">
        <w:rPr>
          <w:rFonts w:ascii="Arial" w:hAnsi="Arial" w:cs="Arial"/>
          <w:sz w:val="24"/>
          <w:szCs w:val="24"/>
        </w:rPr>
        <w:t> have a reasonable prospect of success; or</w:t>
      </w:r>
    </w:p>
    <w:p w14:paraId="7995063E" w14:textId="77777777" w:rsidR="0086007C" w:rsidRDefault="0086007C" w:rsidP="0086007C">
      <w:pPr>
        <w:spacing w:line="360" w:lineRule="auto"/>
        <w:ind w:left="1260"/>
        <w:rPr>
          <w:rFonts w:ascii="Arial" w:hAnsi="Arial" w:cs="Arial"/>
          <w:sz w:val="24"/>
          <w:szCs w:val="24"/>
        </w:rPr>
      </w:pPr>
      <w:r w:rsidRPr="00874609">
        <w:rPr>
          <w:rFonts w:ascii="Arial" w:hAnsi="Arial" w:cs="Arial"/>
          <w:sz w:val="24"/>
          <w:szCs w:val="24"/>
        </w:rPr>
        <w:t>(ii)  there is some other compelling reason why the appeal                                  should be heard, including conflicting judgments on the matter under consideration;”</w:t>
      </w:r>
    </w:p>
    <w:p w14:paraId="651D6159" w14:textId="01E696B9" w:rsidR="0086007C" w:rsidRDefault="0086007C" w:rsidP="0086007C">
      <w:pPr>
        <w:spacing w:line="360" w:lineRule="auto"/>
        <w:ind w:left="1260"/>
        <w:rPr>
          <w:rFonts w:ascii="Arial" w:hAnsi="Arial" w:cs="Arial"/>
          <w:sz w:val="28"/>
          <w:szCs w:val="28"/>
        </w:rPr>
      </w:pPr>
      <w:r w:rsidRPr="00DA74FD">
        <w:rPr>
          <w:rFonts w:ascii="Arial" w:hAnsi="Arial" w:cs="Arial"/>
          <w:sz w:val="28"/>
          <w:szCs w:val="28"/>
        </w:rPr>
        <w:t>(my emphasis and underlining)</w:t>
      </w:r>
    </w:p>
    <w:p w14:paraId="0630EBD0" w14:textId="77777777" w:rsidR="00A645DA" w:rsidRDefault="00A645DA" w:rsidP="0086007C">
      <w:pPr>
        <w:spacing w:line="360" w:lineRule="auto"/>
        <w:ind w:left="1260"/>
        <w:rPr>
          <w:rFonts w:ascii="Arial" w:hAnsi="Arial" w:cs="Arial"/>
          <w:sz w:val="28"/>
          <w:szCs w:val="28"/>
        </w:rPr>
      </w:pPr>
    </w:p>
    <w:p w14:paraId="0CFA97A4" w14:textId="6381B416" w:rsidR="0086007C" w:rsidRDefault="009D3B29" w:rsidP="0086007C">
      <w:pPr>
        <w:spacing w:line="360" w:lineRule="auto"/>
        <w:ind w:left="720" w:hanging="720"/>
        <w:rPr>
          <w:rFonts w:ascii="Arial" w:hAnsi="Arial" w:cs="Arial"/>
          <w:sz w:val="28"/>
          <w:szCs w:val="28"/>
        </w:rPr>
      </w:pPr>
      <w:r>
        <w:rPr>
          <w:rFonts w:ascii="Arial" w:hAnsi="Arial" w:cs="Arial"/>
          <w:sz w:val="28"/>
          <w:szCs w:val="28"/>
        </w:rPr>
        <w:t>[</w:t>
      </w:r>
      <w:r w:rsidR="007A3512">
        <w:rPr>
          <w:rFonts w:ascii="Arial" w:hAnsi="Arial" w:cs="Arial"/>
          <w:sz w:val="28"/>
          <w:szCs w:val="28"/>
        </w:rPr>
        <w:t>4</w:t>
      </w:r>
      <w:r w:rsidR="0086007C">
        <w:rPr>
          <w:rFonts w:ascii="Arial" w:hAnsi="Arial" w:cs="Arial"/>
          <w:sz w:val="28"/>
          <w:szCs w:val="28"/>
        </w:rPr>
        <w:t>]</w:t>
      </w:r>
      <w:r w:rsidR="0086007C" w:rsidRPr="0086007C">
        <w:rPr>
          <w:rFonts w:ascii="Arial" w:hAnsi="Arial" w:cs="Arial"/>
          <w:sz w:val="28"/>
          <w:szCs w:val="28"/>
        </w:rPr>
        <w:t xml:space="preserve"> </w:t>
      </w:r>
      <w:r w:rsidR="0086007C">
        <w:rPr>
          <w:rFonts w:ascii="Arial" w:hAnsi="Arial" w:cs="Arial"/>
          <w:sz w:val="28"/>
          <w:szCs w:val="28"/>
        </w:rPr>
        <w:tab/>
      </w:r>
      <w:r w:rsidR="00A645DA">
        <w:rPr>
          <w:rFonts w:ascii="Arial" w:hAnsi="Arial" w:cs="Arial"/>
          <w:sz w:val="28"/>
          <w:szCs w:val="28"/>
        </w:rPr>
        <w:t>A</w:t>
      </w:r>
      <w:r w:rsidR="0086007C">
        <w:rPr>
          <w:rFonts w:ascii="Arial" w:hAnsi="Arial" w:cs="Arial"/>
          <w:sz w:val="28"/>
          <w:szCs w:val="28"/>
        </w:rPr>
        <w:t>n applicant was</w:t>
      </w:r>
      <w:r w:rsidR="00A645DA">
        <w:rPr>
          <w:rFonts w:ascii="Arial" w:hAnsi="Arial" w:cs="Arial"/>
          <w:sz w:val="28"/>
          <w:szCs w:val="28"/>
        </w:rPr>
        <w:t>,</w:t>
      </w:r>
      <w:r w:rsidR="0086007C">
        <w:rPr>
          <w:rFonts w:ascii="Arial" w:hAnsi="Arial" w:cs="Arial"/>
          <w:sz w:val="28"/>
          <w:szCs w:val="28"/>
        </w:rPr>
        <w:t xml:space="preserve"> </w:t>
      </w:r>
      <w:r w:rsidR="00A645DA">
        <w:rPr>
          <w:rFonts w:ascii="Arial" w:hAnsi="Arial" w:cs="Arial"/>
          <w:sz w:val="28"/>
          <w:szCs w:val="28"/>
        </w:rPr>
        <w:t xml:space="preserve">previously, </w:t>
      </w:r>
      <w:r w:rsidR="0086007C">
        <w:rPr>
          <w:rFonts w:ascii="Arial" w:hAnsi="Arial" w:cs="Arial"/>
          <w:sz w:val="28"/>
          <w:szCs w:val="28"/>
        </w:rPr>
        <w:t xml:space="preserve">merely required to show that there is a reasonable possibility that another court, differently constituted, would find differently to the court against whose judgment leave to appeal is sought. It is clear from section 17(I), set out above, that the situation is now somewhat different, and an applicant for leave to appeal is required to convince the court that there is a reasonable prospect of success and not merely a possibility of success. In the matter of </w:t>
      </w:r>
      <w:r w:rsidR="0086007C" w:rsidRPr="00D96919">
        <w:rPr>
          <w:rFonts w:ascii="Arial" w:hAnsi="Arial" w:cs="Arial"/>
          <w:i/>
          <w:sz w:val="28"/>
          <w:szCs w:val="28"/>
        </w:rPr>
        <w:t>The Mont Chevaux Trust v Tina Goosen + 18 2014 JDR LCC,</w:t>
      </w:r>
      <w:r w:rsidR="0086007C">
        <w:rPr>
          <w:rFonts w:ascii="Arial" w:hAnsi="Arial" w:cs="Arial"/>
          <w:sz w:val="28"/>
          <w:szCs w:val="28"/>
        </w:rPr>
        <w:t xml:space="preserve"> Bertelsmann J held that:</w:t>
      </w:r>
    </w:p>
    <w:p w14:paraId="0498231B" w14:textId="77777777" w:rsidR="0086007C" w:rsidRDefault="0086007C" w:rsidP="0086007C">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4"/>
          <w:szCs w:val="24"/>
        </w:rPr>
        <w:t>“It is clear that the threshold for granting leave to appeal against a judgment of a high court has been raised in the new Act. The former test whether leave to appeal should be granted was a reasonable prospect that another court might come to a different conclusion….The use of the word ‘would’ in the new statute indicates a measure of certainty that another court will differ from the court whose judgment is sought to be appealed against.”</w:t>
      </w:r>
      <w:r>
        <w:rPr>
          <w:rFonts w:ascii="Arial" w:hAnsi="Arial" w:cs="Arial"/>
          <w:sz w:val="28"/>
          <w:szCs w:val="28"/>
        </w:rPr>
        <w:t xml:space="preserve"> </w:t>
      </w:r>
    </w:p>
    <w:p w14:paraId="06633FC7" w14:textId="4BC33915" w:rsidR="00D40ED7" w:rsidRDefault="00D40ED7" w:rsidP="00B803C0">
      <w:pPr>
        <w:spacing w:after="0" w:line="360" w:lineRule="auto"/>
        <w:jc w:val="both"/>
        <w:rPr>
          <w:rFonts w:ascii="Arial" w:hAnsi="Arial" w:cs="Arial"/>
          <w:sz w:val="28"/>
          <w:szCs w:val="28"/>
        </w:rPr>
      </w:pPr>
    </w:p>
    <w:p w14:paraId="13615FE3" w14:textId="77777777" w:rsidR="0086007C" w:rsidRDefault="00F759C1" w:rsidP="0086007C">
      <w:pPr>
        <w:spacing w:line="360" w:lineRule="auto"/>
        <w:ind w:left="720" w:hanging="720"/>
        <w:jc w:val="both"/>
        <w:rPr>
          <w:rFonts w:ascii="Arial" w:hAnsi="Arial" w:cs="Arial"/>
          <w:sz w:val="24"/>
          <w:szCs w:val="24"/>
        </w:rPr>
      </w:pPr>
      <w:r>
        <w:rPr>
          <w:rFonts w:ascii="Arial" w:hAnsi="Arial" w:cs="Arial"/>
          <w:sz w:val="28"/>
          <w:szCs w:val="28"/>
        </w:rPr>
        <w:lastRenderedPageBreak/>
        <w:t xml:space="preserve">[5]    </w:t>
      </w:r>
      <w:bookmarkStart w:id="0" w:name="_Hlk114171628"/>
      <w:r w:rsidR="0086007C">
        <w:rPr>
          <w:rFonts w:ascii="Arial" w:hAnsi="Arial" w:cs="Arial"/>
          <w:sz w:val="28"/>
          <w:szCs w:val="28"/>
        </w:rPr>
        <w:t xml:space="preserve">The Mont Chevaux decision was cited with approval in a number of cases, one such matter being </w:t>
      </w:r>
      <w:r w:rsidR="0086007C" w:rsidRPr="00BC1D6F">
        <w:rPr>
          <w:rFonts w:ascii="Arial" w:hAnsi="Arial" w:cs="Arial"/>
          <w:i/>
          <w:sz w:val="28"/>
          <w:szCs w:val="28"/>
        </w:rPr>
        <w:t>Matoto v Free State Gambling and Liquor Authority (4629/2015) [2017] ZAFSHC 80 (8 June 2017)</w:t>
      </w:r>
      <w:r w:rsidR="0086007C">
        <w:rPr>
          <w:rFonts w:ascii="Arial" w:hAnsi="Arial" w:cs="Arial"/>
          <w:sz w:val="28"/>
          <w:szCs w:val="28"/>
        </w:rPr>
        <w:t xml:space="preserve">, a decision emanating from this Division, where my brother Daffue J echoed the remarks of Bertelsmann J at paragraph 5 and remarked that </w:t>
      </w:r>
      <w:r w:rsidR="0086007C" w:rsidRPr="0048765E">
        <w:rPr>
          <w:rFonts w:ascii="Arial" w:hAnsi="Arial" w:cs="Arial"/>
          <w:sz w:val="24"/>
          <w:szCs w:val="24"/>
        </w:rPr>
        <w:t>“There can be no doubt that the bar for granting leave to appeal has been raised…The use by the legislature of the word “only” emphasized supra, is a further indication of a more stringent test</w:t>
      </w:r>
      <w:r w:rsidR="0086007C">
        <w:rPr>
          <w:rFonts w:ascii="Arial" w:hAnsi="Arial" w:cs="Arial"/>
          <w:sz w:val="24"/>
          <w:szCs w:val="24"/>
        </w:rPr>
        <w:t>.”</w:t>
      </w:r>
    </w:p>
    <w:p w14:paraId="153535AB" w14:textId="27BD635A" w:rsidR="00BB0F2A" w:rsidRDefault="0086007C" w:rsidP="00145B50">
      <w:pPr>
        <w:spacing w:line="360" w:lineRule="auto"/>
        <w:ind w:left="720" w:hanging="720"/>
        <w:rPr>
          <w:rFonts w:ascii="Arial" w:hAnsi="Arial" w:cs="Arial"/>
          <w:sz w:val="28"/>
          <w:szCs w:val="28"/>
        </w:rPr>
      </w:pPr>
      <w:r>
        <w:rPr>
          <w:rFonts w:ascii="Arial" w:hAnsi="Arial" w:cs="Arial"/>
          <w:sz w:val="24"/>
          <w:szCs w:val="24"/>
        </w:rPr>
        <w:tab/>
        <w:t xml:space="preserve">The Full Court in </w:t>
      </w:r>
      <w:r w:rsidRPr="0031470B">
        <w:rPr>
          <w:rFonts w:ascii="Arial" w:hAnsi="Arial" w:cs="Arial"/>
          <w:i/>
          <w:sz w:val="24"/>
          <w:szCs w:val="24"/>
        </w:rPr>
        <w:t xml:space="preserve">Acting National Director of Public Prosecutions and Others v Democratic Alliance (19577/2009) [2016] ZAGPPHC 489 (24 June 2016) </w:t>
      </w:r>
      <w:r>
        <w:rPr>
          <w:rFonts w:ascii="Arial" w:hAnsi="Arial" w:cs="Arial"/>
          <w:sz w:val="24"/>
          <w:szCs w:val="24"/>
        </w:rPr>
        <w:t xml:space="preserve">also cited </w:t>
      </w:r>
      <w:r>
        <w:rPr>
          <w:rFonts w:ascii="Arial" w:hAnsi="Arial" w:cs="Arial"/>
          <w:sz w:val="28"/>
          <w:szCs w:val="28"/>
        </w:rPr>
        <w:t>Mont Cheveaux with approval.</w:t>
      </w:r>
      <w:bookmarkEnd w:id="0"/>
    </w:p>
    <w:p w14:paraId="00956ED8" w14:textId="0B3ED773" w:rsidR="00C62013" w:rsidRPr="007B6B94" w:rsidRDefault="00BB0F2A" w:rsidP="007B29EC">
      <w:pPr>
        <w:spacing w:after="0" w:line="360" w:lineRule="auto"/>
        <w:ind w:left="620" w:hanging="620"/>
        <w:jc w:val="both"/>
        <w:rPr>
          <w:rFonts w:ascii="Arial" w:hAnsi="Arial" w:cs="Arial"/>
          <w:sz w:val="28"/>
          <w:szCs w:val="28"/>
        </w:rPr>
      </w:pPr>
      <w:r>
        <w:rPr>
          <w:rFonts w:ascii="Arial" w:hAnsi="Arial" w:cs="Arial"/>
          <w:sz w:val="28"/>
          <w:szCs w:val="28"/>
        </w:rPr>
        <w:t>[</w:t>
      </w:r>
      <w:r w:rsidR="00113C95">
        <w:rPr>
          <w:rFonts w:ascii="Arial" w:hAnsi="Arial" w:cs="Arial"/>
          <w:sz w:val="28"/>
          <w:szCs w:val="28"/>
        </w:rPr>
        <w:t>6</w:t>
      </w:r>
      <w:r>
        <w:rPr>
          <w:rFonts w:ascii="Arial" w:hAnsi="Arial" w:cs="Arial"/>
          <w:sz w:val="28"/>
          <w:szCs w:val="28"/>
        </w:rPr>
        <w:t>]</w:t>
      </w:r>
      <w:r w:rsidR="00BF2D9D">
        <w:rPr>
          <w:rFonts w:ascii="Arial" w:hAnsi="Arial" w:cs="Arial"/>
          <w:sz w:val="28"/>
          <w:szCs w:val="28"/>
        </w:rPr>
        <w:tab/>
      </w:r>
      <w:r w:rsidR="00145B50">
        <w:rPr>
          <w:rFonts w:ascii="Arial" w:hAnsi="Arial" w:cs="Arial"/>
          <w:sz w:val="28"/>
          <w:szCs w:val="28"/>
        </w:rPr>
        <w:t xml:space="preserve">In this matter, the court was informed that most of the heads of damages had been settled and only the loss of earnings and the contingency deductions were in dispute. While the respondent had accepted the applicant’s expert reports, it appeared that the purpose was to prevent the calling of those experts to testify. The only expert report filed by the respondent, which the court was asked to disregard was that of the respondent’s actuary. This was dealt with in the judgment, a careful reading of which will indicate that the mentioning of the respondent’s expert reports was largely to outline the physical condition of the applicant after the accident. </w:t>
      </w:r>
    </w:p>
    <w:p w14:paraId="6F703CE0" w14:textId="50EF1F6D" w:rsidR="0062474F" w:rsidRPr="00A54009" w:rsidRDefault="005F02A0"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ab/>
      </w:r>
      <w:r w:rsidR="0041785C" w:rsidRPr="00A54009">
        <w:rPr>
          <w:rFonts w:ascii="Arial" w:hAnsi="Arial" w:cs="Arial"/>
          <w:sz w:val="28"/>
          <w:szCs w:val="28"/>
        </w:rPr>
        <w:t xml:space="preserve"> </w:t>
      </w:r>
    </w:p>
    <w:p w14:paraId="6E93C4DC" w14:textId="2E89BDF0" w:rsidR="00D66EEA" w:rsidRDefault="0062474F"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[7]</w:t>
      </w:r>
      <w:r w:rsidR="00C62013">
        <w:rPr>
          <w:rFonts w:ascii="Arial" w:hAnsi="Arial" w:cs="Arial"/>
          <w:sz w:val="28"/>
          <w:szCs w:val="28"/>
        </w:rPr>
        <w:tab/>
      </w:r>
      <w:r w:rsidR="00145B50">
        <w:rPr>
          <w:rFonts w:ascii="Arial" w:hAnsi="Arial" w:cs="Arial"/>
          <w:sz w:val="28"/>
          <w:szCs w:val="28"/>
        </w:rPr>
        <w:t xml:space="preserve">The court’s assessment of the applicant’s condition and alleged disabilities was based on the applicant’s expert reports. The concerns raised by the court arose from the applicant’s expert reports. In order to assess </w:t>
      </w:r>
      <w:r w:rsidR="00246352">
        <w:rPr>
          <w:rFonts w:ascii="Arial" w:hAnsi="Arial" w:cs="Arial"/>
          <w:sz w:val="28"/>
          <w:szCs w:val="28"/>
        </w:rPr>
        <w:t xml:space="preserve">past and future </w:t>
      </w:r>
      <w:r w:rsidR="00145B50">
        <w:rPr>
          <w:rFonts w:ascii="Arial" w:hAnsi="Arial" w:cs="Arial"/>
          <w:sz w:val="28"/>
          <w:szCs w:val="28"/>
        </w:rPr>
        <w:t>loss of earnings and decide on a reasonable contingency deduction</w:t>
      </w:r>
      <w:r w:rsidR="00246352">
        <w:rPr>
          <w:rFonts w:ascii="Arial" w:hAnsi="Arial" w:cs="Arial"/>
          <w:sz w:val="28"/>
          <w:szCs w:val="28"/>
        </w:rPr>
        <w:t xml:space="preserve"> (both of which were in dispute), the court must have recourse to what was disclosed in the expert reports. It is therefore misguided to assert that the court </w:t>
      </w:r>
      <w:r w:rsidR="00246352">
        <w:rPr>
          <w:rFonts w:ascii="Arial" w:hAnsi="Arial" w:cs="Arial"/>
          <w:sz w:val="28"/>
          <w:szCs w:val="28"/>
        </w:rPr>
        <w:lastRenderedPageBreak/>
        <w:t>was not entitled to raise concerns if the respondent accepted the applicant’s expert reports. It is trite that the court is not bound to slavishly follow the opinions of experts if other circumstances raise queries requiring clarification by those experts. Hence the court’s concerns regarding the age of the reports as well as other concerns detailed in the judgment.</w:t>
      </w:r>
    </w:p>
    <w:p w14:paraId="66CA81BC" w14:textId="77777777" w:rsidR="00F43348" w:rsidRDefault="00F43348" w:rsidP="00FA7DFA">
      <w:pPr>
        <w:pStyle w:val="ListParagraph"/>
        <w:spacing w:after="0" w:line="360" w:lineRule="auto"/>
        <w:ind w:left="709" w:hanging="709"/>
        <w:jc w:val="both"/>
        <w:rPr>
          <w:rFonts w:ascii="Arial" w:hAnsi="Arial" w:cs="Arial"/>
          <w:sz w:val="28"/>
          <w:szCs w:val="28"/>
        </w:rPr>
      </w:pPr>
    </w:p>
    <w:p w14:paraId="064759D0" w14:textId="768880CD" w:rsidR="00F43348" w:rsidRDefault="00F43348"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[8]</w:t>
      </w:r>
      <w:r w:rsidR="0012595A">
        <w:rPr>
          <w:rFonts w:ascii="Arial" w:hAnsi="Arial" w:cs="Arial"/>
          <w:sz w:val="28"/>
          <w:szCs w:val="28"/>
        </w:rPr>
        <w:tab/>
      </w:r>
      <w:r w:rsidR="00C460A4">
        <w:rPr>
          <w:rFonts w:ascii="Arial" w:hAnsi="Arial" w:cs="Arial"/>
          <w:sz w:val="28"/>
          <w:szCs w:val="28"/>
        </w:rPr>
        <w:t xml:space="preserve"> </w:t>
      </w:r>
      <w:r w:rsidR="00246352">
        <w:rPr>
          <w:rFonts w:ascii="Arial" w:hAnsi="Arial" w:cs="Arial"/>
          <w:sz w:val="28"/>
          <w:szCs w:val="28"/>
        </w:rPr>
        <w:t>Similarly the court has a discretion in deciding the issue of contingency deductions</w:t>
      </w:r>
      <w:r w:rsidR="00FA46EE">
        <w:rPr>
          <w:rFonts w:ascii="Arial" w:hAnsi="Arial" w:cs="Arial"/>
          <w:sz w:val="28"/>
          <w:szCs w:val="28"/>
        </w:rPr>
        <w:t>. This has been settled</w:t>
      </w:r>
      <w:r w:rsidR="00EE3E07">
        <w:rPr>
          <w:rFonts w:ascii="Arial" w:hAnsi="Arial" w:cs="Arial"/>
          <w:sz w:val="28"/>
          <w:szCs w:val="28"/>
        </w:rPr>
        <w:t xml:space="preserve"> </w:t>
      </w:r>
      <w:r w:rsidR="00FA46EE">
        <w:rPr>
          <w:rFonts w:ascii="Arial" w:hAnsi="Arial" w:cs="Arial"/>
          <w:sz w:val="28"/>
          <w:szCs w:val="28"/>
        </w:rPr>
        <w:t xml:space="preserve">in a number of cases in our law, that </w:t>
      </w:r>
      <w:r w:rsidR="00EE3E07">
        <w:rPr>
          <w:rFonts w:ascii="Arial" w:hAnsi="Arial" w:cs="Arial"/>
          <w:sz w:val="28"/>
          <w:szCs w:val="28"/>
        </w:rPr>
        <w:t xml:space="preserve">a judge is not tied down by actuarial calculations and has the discretion to decide what is right </w:t>
      </w:r>
      <w:r w:rsidR="00D31ACB">
        <w:rPr>
          <w:rFonts w:ascii="Arial" w:hAnsi="Arial" w:cs="Arial"/>
          <w:sz w:val="28"/>
          <w:szCs w:val="28"/>
        </w:rPr>
        <w:t>[</w:t>
      </w:r>
      <w:r w:rsidR="00EE3E07">
        <w:rPr>
          <w:rFonts w:ascii="Arial" w:hAnsi="Arial" w:cs="Arial"/>
          <w:sz w:val="28"/>
          <w:szCs w:val="28"/>
        </w:rPr>
        <w:t xml:space="preserve">See </w:t>
      </w:r>
      <w:r w:rsidR="00EE3E07" w:rsidRPr="00D31ACB">
        <w:rPr>
          <w:rFonts w:ascii="Arial" w:hAnsi="Arial" w:cs="Arial"/>
          <w:i/>
          <w:iCs/>
          <w:sz w:val="28"/>
          <w:szCs w:val="28"/>
        </w:rPr>
        <w:t>Legal Assurance Company Ltd v Botes1963(1) SA 608 (A)</w:t>
      </w:r>
      <w:r w:rsidR="00EE3E07">
        <w:rPr>
          <w:rFonts w:ascii="Arial" w:hAnsi="Arial" w:cs="Arial"/>
          <w:sz w:val="28"/>
          <w:szCs w:val="28"/>
        </w:rPr>
        <w:t xml:space="preserve"> </w:t>
      </w:r>
      <w:r w:rsidR="00D31ACB">
        <w:rPr>
          <w:rFonts w:ascii="Arial" w:hAnsi="Arial" w:cs="Arial"/>
          <w:sz w:val="28"/>
          <w:szCs w:val="28"/>
        </w:rPr>
        <w:t xml:space="preserve">]. That discretion entails considering a number of factors, for example the extent to which the plaintiff’s injuries have affected his employability. </w:t>
      </w:r>
    </w:p>
    <w:p w14:paraId="0258CA18" w14:textId="77777777" w:rsidR="00944126" w:rsidRDefault="00944126" w:rsidP="00FA7DFA">
      <w:pPr>
        <w:pStyle w:val="ListParagraph"/>
        <w:spacing w:after="0" w:line="360" w:lineRule="auto"/>
        <w:ind w:left="709" w:hanging="709"/>
        <w:jc w:val="both"/>
        <w:rPr>
          <w:rFonts w:ascii="Arial" w:hAnsi="Arial" w:cs="Arial"/>
          <w:sz w:val="28"/>
          <w:szCs w:val="28"/>
        </w:rPr>
      </w:pPr>
    </w:p>
    <w:p w14:paraId="741B1D1D" w14:textId="560F6F8F" w:rsidR="00944126" w:rsidRDefault="00944126"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[9]</w:t>
      </w:r>
      <w:r>
        <w:rPr>
          <w:rFonts w:ascii="Arial" w:hAnsi="Arial" w:cs="Arial"/>
          <w:sz w:val="28"/>
          <w:szCs w:val="28"/>
        </w:rPr>
        <w:tab/>
      </w:r>
      <w:r w:rsidR="00D31ACB">
        <w:rPr>
          <w:rFonts w:ascii="Arial" w:hAnsi="Arial" w:cs="Arial"/>
          <w:sz w:val="28"/>
          <w:szCs w:val="28"/>
        </w:rPr>
        <w:t xml:space="preserve">As is evident from the judgment, various factors which prevented this court from properly exercising that discretion were detailed and raised as concerns by the court.  As pointed out in the judgment, the court was of the view that the applicant had not proven that his injuries resulted in the pecuniary loss he claimed, which entitled the court to dismiss his claim. However, the court was loathe to shut the door of the court to the applicant, and granted absolution from the instance. This was to afford the applicant an opportunity to approach the court again with better and (in this case, updated) information from the experts in order that the court could properly exercise its discretion in assessing the contingency deductions. </w:t>
      </w:r>
    </w:p>
    <w:p w14:paraId="2937AAF9" w14:textId="77777777" w:rsidR="00D31ACB" w:rsidRDefault="00D31ACB" w:rsidP="00FA7DFA">
      <w:pPr>
        <w:pStyle w:val="ListParagraph"/>
        <w:spacing w:after="0" w:line="360" w:lineRule="auto"/>
        <w:ind w:left="709" w:hanging="709"/>
        <w:jc w:val="both"/>
        <w:rPr>
          <w:rFonts w:ascii="Arial" w:hAnsi="Arial" w:cs="Arial"/>
          <w:sz w:val="28"/>
          <w:szCs w:val="28"/>
        </w:rPr>
      </w:pPr>
    </w:p>
    <w:p w14:paraId="3A0A88ED" w14:textId="4845539B" w:rsidR="00EA7357" w:rsidRDefault="00EA7357"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lastRenderedPageBreak/>
        <w:t>[10]</w:t>
      </w:r>
      <w:r>
        <w:rPr>
          <w:rFonts w:ascii="Arial" w:hAnsi="Arial" w:cs="Arial"/>
          <w:sz w:val="28"/>
          <w:szCs w:val="28"/>
        </w:rPr>
        <w:tab/>
      </w:r>
      <w:r w:rsidR="00D31ACB">
        <w:rPr>
          <w:rFonts w:ascii="Arial" w:hAnsi="Arial" w:cs="Arial"/>
          <w:sz w:val="28"/>
          <w:szCs w:val="28"/>
        </w:rPr>
        <w:t>The award of costs is in the discretion of the court</w:t>
      </w:r>
      <w:r w:rsidR="008E4588">
        <w:rPr>
          <w:rFonts w:ascii="Arial" w:hAnsi="Arial" w:cs="Arial"/>
          <w:sz w:val="28"/>
          <w:szCs w:val="28"/>
        </w:rPr>
        <w:t>, which may make an award that deviates from the norm that costs follow the result. Although the applicant claims he was substantially successful, the court was of the view that he proceeded to present evidence that was of little assistance to the court, and the costs order reflected the court’s attitude in this regard</w:t>
      </w:r>
    </w:p>
    <w:p w14:paraId="20F84BA3" w14:textId="5650A340" w:rsidR="001B7DC7" w:rsidRPr="00151B88" w:rsidRDefault="002C11A3"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 xml:space="preserve"> </w:t>
      </w:r>
    </w:p>
    <w:p w14:paraId="2A939B9D" w14:textId="1B5C1793" w:rsidR="00002F45" w:rsidRDefault="008564E3" w:rsidP="00992B89">
      <w:pPr>
        <w:spacing w:after="0" w:line="360" w:lineRule="auto"/>
        <w:ind w:left="709" w:hanging="709"/>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w:t>
      </w:r>
      <w:r w:rsidR="006741D1">
        <w:rPr>
          <w:rFonts w:ascii="Arial" w:eastAsia="Times New Roman" w:hAnsi="Arial" w:cs="Arial"/>
          <w:color w:val="000000"/>
          <w:sz w:val="28"/>
          <w:szCs w:val="28"/>
          <w:lang w:eastAsia="en-ZA"/>
        </w:rPr>
        <w:t>11</w:t>
      </w:r>
      <w:r>
        <w:rPr>
          <w:rFonts w:ascii="Arial" w:eastAsia="Times New Roman" w:hAnsi="Arial" w:cs="Arial"/>
          <w:color w:val="000000"/>
          <w:sz w:val="28"/>
          <w:szCs w:val="28"/>
          <w:lang w:eastAsia="en-ZA"/>
        </w:rPr>
        <w:t>]</w:t>
      </w:r>
      <w:r w:rsidR="00D66EEA">
        <w:rPr>
          <w:rFonts w:ascii="Arial" w:eastAsia="Times New Roman" w:hAnsi="Arial" w:cs="Arial"/>
          <w:color w:val="000000"/>
          <w:sz w:val="28"/>
          <w:szCs w:val="28"/>
          <w:lang w:eastAsia="en-ZA"/>
        </w:rPr>
        <w:tab/>
      </w:r>
      <w:r w:rsidR="008E4588">
        <w:rPr>
          <w:rFonts w:ascii="Arial" w:eastAsia="Times New Roman" w:hAnsi="Arial" w:cs="Arial"/>
          <w:color w:val="000000"/>
          <w:sz w:val="28"/>
          <w:szCs w:val="28"/>
          <w:lang w:eastAsia="en-ZA"/>
        </w:rPr>
        <w:t>This court is of the view that the applicant has not met the threshold of showing that he has good prospects of success on appeal, as another would come to a different conclusion.</w:t>
      </w:r>
    </w:p>
    <w:p w14:paraId="5EAD8BA0" w14:textId="77777777" w:rsidR="00944126" w:rsidRDefault="00944126" w:rsidP="00992B89">
      <w:pPr>
        <w:spacing w:after="0" w:line="360" w:lineRule="auto"/>
        <w:ind w:left="709" w:hanging="709"/>
        <w:jc w:val="both"/>
        <w:rPr>
          <w:rFonts w:ascii="Arial" w:eastAsia="Times New Roman" w:hAnsi="Arial" w:cs="Arial"/>
          <w:color w:val="000000"/>
          <w:sz w:val="28"/>
          <w:szCs w:val="28"/>
          <w:lang w:eastAsia="en-ZA"/>
        </w:rPr>
      </w:pPr>
    </w:p>
    <w:p w14:paraId="13A2F1A1" w14:textId="6589B36A" w:rsidR="00AA7629" w:rsidRDefault="00B811A9" w:rsidP="00140BDE">
      <w:pPr>
        <w:spacing w:after="0" w:line="360" w:lineRule="auto"/>
        <w:ind w:left="709" w:hanging="709"/>
        <w:jc w:val="both"/>
        <w:rPr>
          <w:rFonts w:ascii="Arial" w:hAnsi="Arial" w:cs="Arial"/>
          <w:sz w:val="28"/>
          <w:szCs w:val="28"/>
        </w:rPr>
      </w:pPr>
      <w:r>
        <w:rPr>
          <w:rFonts w:ascii="Arial" w:hAnsi="Arial" w:cs="Arial"/>
          <w:sz w:val="28"/>
          <w:szCs w:val="28"/>
        </w:rPr>
        <w:t>[</w:t>
      </w:r>
      <w:r w:rsidR="008E4588">
        <w:rPr>
          <w:rFonts w:ascii="Arial" w:hAnsi="Arial" w:cs="Arial"/>
          <w:sz w:val="28"/>
          <w:szCs w:val="28"/>
        </w:rPr>
        <w:t>1</w:t>
      </w:r>
      <w:r w:rsidR="00843CDC">
        <w:rPr>
          <w:rFonts w:ascii="Arial" w:hAnsi="Arial" w:cs="Arial"/>
          <w:sz w:val="28"/>
          <w:szCs w:val="28"/>
        </w:rPr>
        <w:t>2</w:t>
      </w:r>
      <w:r>
        <w:rPr>
          <w:rFonts w:ascii="Arial" w:hAnsi="Arial" w:cs="Arial"/>
          <w:sz w:val="28"/>
          <w:szCs w:val="28"/>
        </w:rPr>
        <w:t>]</w:t>
      </w:r>
      <w:r>
        <w:rPr>
          <w:rFonts w:ascii="Arial" w:hAnsi="Arial" w:cs="Arial"/>
          <w:sz w:val="28"/>
          <w:szCs w:val="28"/>
        </w:rPr>
        <w:tab/>
      </w:r>
      <w:r w:rsidR="00024E2E">
        <w:rPr>
          <w:rFonts w:ascii="Arial" w:hAnsi="Arial" w:cs="Arial"/>
          <w:sz w:val="28"/>
          <w:szCs w:val="28"/>
        </w:rPr>
        <w:t>In the circumstances, I make the following order:</w:t>
      </w:r>
    </w:p>
    <w:p w14:paraId="6D86A429" w14:textId="2AF008D0" w:rsidR="008E4588" w:rsidRDefault="008E4588" w:rsidP="00140BDE">
      <w:pPr>
        <w:spacing w:after="0" w:line="360" w:lineRule="auto"/>
        <w:ind w:left="709" w:hanging="709"/>
        <w:jc w:val="both"/>
        <w:rPr>
          <w:rFonts w:ascii="Arial" w:hAnsi="Arial" w:cs="Arial"/>
          <w:sz w:val="28"/>
          <w:szCs w:val="28"/>
        </w:rPr>
      </w:pPr>
      <w:r>
        <w:rPr>
          <w:rFonts w:ascii="Arial" w:hAnsi="Arial" w:cs="Arial"/>
          <w:sz w:val="28"/>
          <w:szCs w:val="28"/>
        </w:rPr>
        <w:tab/>
        <w:t>The application for leave to appeal is dismissed with costs</w:t>
      </w:r>
    </w:p>
    <w:p w14:paraId="7A8E0970" w14:textId="360CFC48" w:rsidR="00024E2E" w:rsidRDefault="00024E2E" w:rsidP="00140BDE">
      <w:pPr>
        <w:spacing w:after="0" w:line="360" w:lineRule="auto"/>
        <w:ind w:left="709" w:hanging="709"/>
        <w:jc w:val="both"/>
        <w:rPr>
          <w:rFonts w:ascii="Arial" w:hAnsi="Arial" w:cs="Arial"/>
          <w:sz w:val="28"/>
          <w:szCs w:val="28"/>
        </w:rPr>
      </w:pPr>
    </w:p>
    <w:p w14:paraId="61FB4C28" w14:textId="77777777" w:rsidR="00073A7C" w:rsidRDefault="00073A7C" w:rsidP="00E540C7">
      <w:pPr>
        <w:spacing w:after="0" w:line="360" w:lineRule="auto"/>
        <w:jc w:val="right"/>
        <w:rPr>
          <w:rFonts w:ascii="Arial" w:hAnsi="Arial" w:cs="Arial"/>
          <w:b/>
          <w:sz w:val="28"/>
          <w:szCs w:val="28"/>
        </w:rPr>
      </w:pPr>
    </w:p>
    <w:p w14:paraId="1E521644" w14:textId="77777777" w:rsidR="00354FE2" w:rsidRDefault="00354FE2" w:rsidP="00E540C7">
      <w:pPr>
        <w:spacing w:after="0" w:line="360" w:lineRule="auto"/>
        <w:jc w:val="right"/>
        <w:rPr>
          <w:rFonts w:ascii="Arial" w:hAnsi="Arial" w:cs="Arial"/>
          <w:b/>
          <w:sz w:val="28"/>
          <w:szCs w:val="28"/>
        </w:rPr>
      </w:pPr>
    </w:p>
    <w:p w14:paraId="00B25DF9" w14:textId="558EDEB7" w:rsidR="00C91D46" w:rsidRDefault="00C91D46" w:rsidP="00E540C7">
      <w:pPr>
        <w:spacing w:after="0" w:line="360" w:lineRule="auto"/>
        <w:jc w:val="right"/>
        <w:rPr>
          <w:rFonts w:ascii="Arial" w:hAnsi="Arial" w:cs="Arial"/>
          <w:b/>
          <w:sz w:val="28"/>
          <w:szCs w:val="28"/>
        </w:rPr>
      </w:pPr>
    </w:p>
    <w:p w14:paraId="6502F370" w14:textId="3D41EB2D" w:rsidR="008E4588" w:rsidRDefault="008E4588" w:rsidP="00E540C7">
      <w:pPr>
        <w:spacing w:after="0" w:line="360" w:lineRule="auto"/>
        <w:jc w:val="right"/>
        <w:rPr>
          <w:rFonts w:ascii="Arial" w:hAnsi="Arial" w:cs="Arial"/>
          <w:b/>
          <w:sz w:val="28"/>
          <w:szCs w:val="28"/>
        </w:rPr>
      </w:pPr>
    </w:p>
    <w:p w14:paraId="24E7EEDF" w14:textId="77777777" w:rsidR="008E4588" w:rsidRDefault="008E4588" w:rsidP="00E540C7">
      <w:pPr>
        <w:spacing w:after="0" w:line="360" w:lineRule="auto"/>
        <w:jc w:val="right"/>
        <w:rPr>
          <w:rFonts w:ascii="Arial" w:hAnsi="Arial" w:cs="Arial"/>
          <w:b/>
          <w:sz w:val="28"/>
          <w:szCs w:val="28"/>
        </w:rPr>
      </w:pPr>
    </w:p>
    <w:p w14:paraId="2F93DAD8" w14:textId="77777777" w:rsidR="00354FE2" w:rsidRDefault="00354FE2" w:rsidP="00E540C7">
      <w:pPr>
        <w:spacing w:after="0" w:line="360" w:lineRule="auto"/>
        <w:jc w:val="right"/>
        <w:rPr>
          <w:rFonts w:ascii="Arial" w:hAnsi="Arial" w:cs="Arial"/>
          <w:b/>
          <w:sz w:val="28"/>
          <w:szCs w:val="28"/>
        </w:rPr>
      </w:pPr>
    </w:p>
    <w:p w14:paraId="00A58396" w14:textId="77777777" w:rsidR="00921706" w:rsidRPr="00337353" w:rsidRDefault="00921706" w:rsidP="00E540C7">
      <w:pPr>
        <w:spacing w:after="0" w:line="240" w:lineRule="auto"/>
        <w:jc w:val="right"/>
        <w:rPr>
          <w:rFonts w:ascii="Arial" w:hAnsi="Arial" w:cs="Arial"/>
          <w:b/>
          <w:sz w:val="28"/>
          <w:szCs w:val="28"/>
        </w:rPr>
      </w:pPr>
      <w:r>
        <w:rPr>
          <w:rFonts w:ascii="Arial" w:hAnsi="Arial" w:cs="Arial"/>
          <w:b/>
          <w:sz w:val="28"/>
          <w:szCs w:val="28"/>
        </w:rPr>
        <w:t>_</w:t>
      </w:r>
      <w:r w:rsidRPr="00337353">
        <w:rPr>
          <w:rFonts w:ascii="Arial" w:hAnsi="Arial" w:cs="Arial"/>
          <w:b/>
          <w:sz w:val="28"/>
          <w:szCs w:val="28"/>
        </w:rPr>
        <w:t>______________</w:t>
      </w:r>
    </w:p>
    <w:p w14:paraId="65F3E3E6" w14:textId="2C02D86D" w:rsidR="00073A7C" w:rsidRDefault="006229DA" w:rsidP="005028CF">
      <w:pPr>
        <w:spacing w:after="0" w:line="240" w:lineRule="auto"/>
        <w:jc w:val="center"/>
        <w:rPr>
          <w:rFonts w:ascii="Arial" w:hAnsi="Arial" w:cs="Arial"/>
          <w:b/>
          <w:sz w:val="28"/>
          <w:szCs w:val="28"/>
        </w:rPr>
      </w:pPr>
      <w:r>
        <w:rPr>
          <w:rFonts w:ascii="Arial" w:hAnsi="Arial" w:cs="Arial"/>
          <w:b/>
          <w:sz w:val="28"/>
          <w:szCs w:val="28"/>
        </w:rPr>
        <w:t xml:space="preserve">                                                                                   </w:t>
      </w:r>
      <w:r w:rsidR="00955DBF">
        <w:rPr>
          <w:rFonts w:ascii="Arial" w:hAnsi="Arial" w:cs="Arial"/>
          <w:b/>
          <w:sz w:val="28"/>
          <w:szCs w:val="28"/>
        </w:rPr>
        <w:t>S NAIDOO</w:t>
      </w:r>
      <w:r w:rsidR="008A29F5">
        <w:rPr>
          <w:rFonts w:ascii="Arial" w:hAnsi="Arial" w:cs="Arial"/>
          <w:b/>
          <w:sz w:val="28"/>
          <w:szCs w:val="28"/>
        </w:rPr>
        <w:t>, J</w:t>
      </w:r>
    </w:p>
    <w:p w14:paraId="043585CC" w14:textId="77777777" w:rsidR="005028CF" w:rsidRDefault="005028CF" w:rsidP="005028CF">
      <w:pPr>
        <w:spacing w:after="0" w:line="240" w:lineRule="auto"/>
        <w:jc w:val="center"/>
        <w:rPr>
          <w:rFonts w:ascii="Arial" w:hAnsi="Arial" w:cs="Arial"/>
          <w:sz w:val="28"/>
          <w:szCs w:val="28"/>
        </w:rPr>
      </w:pPr>
    </w:p>
    <w:p w14:paraId="341D3114" w14:textId="77777777" w:rsidR="00D600A6" w:rsidRDefault="00D600A6" w:rsidP="00E540C7">
      <w:pPr>
        <w:pStyle w:val="ListParagraph"/>
        <w:spacing w:after="0" w:line="360" w:lineRule="auto"/>
        <w:ind w:left="0"/>
        <w:jc w:val="right"/>
        <w:rPr>
          <w:rFonts w:ascii="Arial" w:hAnsi="Arial" w:cs="Arial"/>
          <w:sz w:val="28"/>
          <w:szCs w:val="28"/>
        </w:rPr>
      </w:pPr>
    </w:p>
    <w:p w14:paraId="107E6538" w14:textId="77777777" w:rsidR="00843CDC" w:rsidRDefault="00843CDC" w:rsidP="003808B4">
      <w:pPr>
        <w:tabs>
          <w:tab w:val="left" w:pos="3544"/>
          <w:tab w:val="left" w:pos="3969"/>
        </w:tabs>
        <w:spacing w:after="0" w:line="360" w:lineRule="auto"/>
        <w:jc w:val="both"/>
        <w:rPr>
          <w:rFonts w:ascii="Arial" w:hAnsi="Arial" w:cs="Arial"/>
          <w:sz w:val="28"/>
          <w:szCs w:val="28"/>
        </w:rPr>
      </w:pPr>
    </w:p>
    <w:p w14:paraId="4A48EF6F" w14:textId="77777777" w:rsidR="00C91D46" w:rsidRDefault="00C91D46" w:rsidP="003808B4">
      <w:pPr>
        <w:tabs>
          <w:tab w:val="left" w:pos="3544"/>
          <w:tab w:val="left" w:pos="3969"/>
        </w:tabs>
        <w:spacing w:after="0" w:line="360" w:lineRule="auto"/>
        <w:jc w:val="both"/>
        <w:rPr>
          <w:rFonts w:ascii="Arial" w:hAnsi="Arial" w:cs="Arial"/>
          <w:sz w:val="28"/>
          <w:szCs w:val="28"/>
        </w:rPr>
      </w:pPr>
    </w:p>
    <w:p w14:paraId="5520CAD0" w14:textId="70C3AC76" w:rsidR="00C91D46" w:rsidRDefault="00C91D46" w:rsidP="003808B4">
      <w:pPr>
        <w:tabs>
          <w:tab w:val="left" w:pos="3544"/>
          <w:tab w:val="left" w:pos="3969"/>
        </w:tabs>
        <w:spacing w:after="0" w:line="360" w:lineRule="auto"/>
        <w:jc w:val="both"/>
        <w:rPr>
          <w:rFonts w:ascii="Arial" w:hAnsi="Arial" w:cs="Arial"/>
          <w:sz w:val="28"/>
          <w:szCs w:val="28"/>
        </w:rPr>
      </w:pPr>
    </w:p>
    <w:p w14:paraId="1DBC27B3" w14:textId="564BC92E" w:rsidR="008E4588" w:rsidRDefault="008E4588" w:rsidP="003808B4">
      <w:pPr>
        <w:tabs>
          <w:tab w:val="left" w:pos="3544"/>
          <w:tab w:val="left" w:pos="3969"/>
        </w:tabs>
        <w:spacing w:after="0" w:line="360" w:lineRule="auto"/>
        <w:jc w:val="both"/>
        <w:rPr>
          <w:rFonts w:ascii="Arial" w:hAnsi="Arial" w:cs="Arial"/>
          <w:sz w:val="28"/>
          <w:szCs w:val="28"/>
        </w:rPr>
      </w:pPr>
    </w:p>
    <w:p w14:paraId="3471CAAB" w14:textId="0C78DD9D" w:rsidR="008E4588" w:rsidRDefault="008E4588" w:rsidP="003808B4">
      <w:pPr>
        <w:tabs>
          <w:tab w:val="left" w:pos="3544"/>
          <w:tab w:val="left" w:pos="3969"/>
        </w:tabs>
        <w:spacing w:after="0" w:line="360" w:lineRule="auto"/>
        <w:jc w:val="both"/>
        <w:rPr>
          <w:rFonts w:ascii="Arial" w:hAnsi="Arial" w:cs="Arial"/>
          <w:sz w:val="28"/>
          <w:szCs w:val="28"/>
        </w:rPr>
      </w:pPr>
    </w:p>
    <w:p w14:paraId="13DA7B32" w14:textId="3FB4F89E" w:rsidR="008E4588" w:rsidRDefault="008E4588" w:rsidP="003808B4">
      <w:pPr>
        <w:tabs>
          <w:tab w:val="left" w:pos="3544"/>
          <w:tab w:val="left" w:pos="3969"/>
        </w:tabs>
        <w:spacing w:after="0" w:line="360" w:lineRule="auto"/>
        <w:jc w:val="both"/>
        <w:rPr>
          <w:rFonts w:ascii="Arial" w:hAnsi="Arial" w:cs="Arial"/>
          <w:sz w:val="28"/>
          <w:szCs w:val="28"/>
        </w:rPr>
      </w:pPr>
    </w:p>
    <w:p w14:paraId="1CB29BDE" w14:textId="77777777" w:rsidR="008E4588" w:rsidRDefault="008E4588" w:rsidP="003808B4">
      <w:pPr>
        <w:tabs>
          <w:tab w:val="left" w:pos="3544"/>
          <w:tab w:val="left" w:pos="3969"/>
        </w:tabs>
        <w:spacing w:after="0" w:line="360" w:lineRule="auto"/>
        <w:jc w:val="both"/>
        <w:rPr>
          <w:rFonts w:ascii="Arial" w:hAnsi="Arial" w:cs="Arial"/>
          <w:sz w:val="28"/>
          <w:szCs w:val="28"/>
        </w:rPr>
      </w:pPr>
    </w:p>
    <w:p w14:paraId="280CB04F" w14:textId="6B1664AA" w:rsidR="007B3BC6" w:rsidRPr="00337353" w:rsidRDefault="00B853AA"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On b</w:t>
      </w:r>
      <w:r w:rsidR="00CD283E" w:rsidRPr="00337353">
        <w:rPr>
          <w:rFonts w:ascii="Arial" w:hAnsi="Arial" w:cs="Arial"/>
          <w:sz w:val="28"/>
          <w:szCs w:val="28"/>
        </w:rPr>
        <w:t xml:space="preserve">ehalf of </w:t>
      </w:r>
      <w:r>
        <w:rPr>
          <w:rFonts w:ascii="Arial" w:hAnsi="Arial" w:cs="Arial"/>
          <w:sz w:val="28"/>
          <w:szCs w:val="28"/>
        </w:rPr>
        <w:t>Plaintiff</w:t>
      </w:r>
      <w:r w:rsidR="00337353" w:rsidRPr="00337353">
        <w:rPr>
          <w:rFonts w:ascii="Arial" w:hAnsi="Arial" w:cs="Arial"/>
          <w:sz w:val="28"/>
          <w:szCs w:val="28"/>
        </w:rPr>
        <w:tab/>
      </w:r>
      <w:r w:rsidR="000C5FF8" w:rsidRPr="00337353">
        <w:rPr>
          <w:rFonts w:ascii="Arial" w:hAnsi="Arial" w:cs="Arial"/>
          <w:sz w:val="28"/>
          <w:szCs w:val="28"/>
        </w:rPr>
        <w:t>:</w:t>
      </w:r>
      <w:r w:rsidR="00337353" w:rsidRPr="00337353">
        <w:rPr>
          <w:rFonts w:ascii="Arial" w:hAnsi="Arial" w:cs="Arial"/>
          <w:sz w:val="28"/>
          <w:szCs w:val="28"/>
        </w:rPr>
        <w:tab/>
      </w:r>
      <w:r w:rsidR="00CD283E" w:rsidRPr="00337353">
        <w:rPr>
          <w:rFonts w:ascii="Arial" w:hAnsi="Arial" w:cs="Arial"/>
          <w:sz w:val="28"/>
          <w:szCs w:val="28"/>
        </w:rPr>
        <w:t xml:space="preserve">Adv </w:t>
      </w:r>
      <w:r w:rsidR="007C20D2">
        <w:rPr>
          <w:rFonts w:ascii="Arial" w:hAnsi="Arial" w:cs="Arial"/>
          <w:sz w:val="28"/>
          <w:szCs w:val="28"/>
        </w:rPr>
        <w:t>K Petersen</w:t>
      </w:r>
    </w:p>
    <w:p w14:paraId="75B349F8" w14:textId="01CF4CE8" w:rsidR="007C20D2" w:rsidRDefault="00925A78" w:rsidP="00EC4D4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Instructed b</w:t>
      </w:r>
      <w:r w:rsidR="000C5FF8" w:rsidRPr="00337353">
        <w:rPr>
          <w:rFonts w:ascii="Arial" w:hAnsi="Arial" w:cs="Arial"/>
          <w:sz w:val="28"/>
          <w:szCs w:val="28"/>
        </w:rPr>
        <w:t>y</w:t>
      </w:r>
      <w:r w:rsidR="00337353" w:rsidRPr="00337353">
        <w:rPr>
          <w:rFonts w:ascii="Arial" w:hAnsi="Arial" w:cs="Arial"/>
          <w:sz w:val="28"/>
          <w:szCs w:val="28"/>
        </w:rPr>
        <w:tab/>
        <w:t>:</w:t>
      </w:r>
      <w:r w:rsidR="00337353" w:rsidRPr="00337353">
        <w:rPr>
          <w:rFonts w:ascii="Arial" w:hAnsi="Arial" w:cs="Arial"/>
          <w:sz w:val="28"/>
          <w:szCs w:val="28"/>
        </w:rPr>
        <w:tab/>
      </w:r>
      <w:r w:rsidR="007C20D2">
        <w:rPr>
          <w:rFonts w:ascii="Arial" w:hAnsi="Arial" w:cs="Arial"/>
          <w:sz w:val="28"/>
          <w:szCs w:val="28"/>
        </w:rPr>
        <w:t xml:space="preserve">Peter Skein </w:t>
      </w:r>
      <w:r w:rsidR="00343ED0">
        <w:rPr>
          <w:rFonts w:ascii="Arial" w:hAnsi="Arial" w:cs="Arial"/>
          <w:sz w:val="28"/>
          <w:szCs w:val="28"/>
        </w:rPr>
        <w:t>Attorneys</w:t>
      </w:r>
      <w:r w:rsidR="00343ED0">
        <w:rPr>
          <w:rFonts w:ascii="Arial" w:hAnsi="Arial" w:cs="Arial"/>
          <w:sz w:val="28"/>
          <w:szCs w:val="28"/>
        </w:rPr>
        <w:tab/>
      </w:r>
    </w:p>
    <w:p w14:paraId="2543304B" w14:textId="718476D2" w:rsidR="00EC4D44" w:rsidRDefault="007C20D2"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22 Captain Proctor Street</w:t>
      </w:r>
    </w:p>
    <w:p w14:paraId="1DA06705" w14:textId="20E00C9B" w:rsidR="00EC4D44" w:rsidRDefault="00EC4D44"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sidR="00925BD3">
        <w:rPr>
          <w:rFonts w:ascii="Arial" w:hAnsi="Arial" w:cs="Arial"/>
          <w:sz w:val="28"/>
          <w:szCs w:val="28"/>
        </w:rPr>
        <w:t>Nobel</w:t>
      </w:r>
      <w:r w:rsidR="00BA2C8E">
        <w:rPr>
          <w:rFonts w:ascii="Arial" w:hAnsi="Arial" w:cs="Arial"/>
          <w:sz w:val="28"/>
          <w:szCs w:val="28"/>
        </w:rPr>
        <w:t xml:space="preserve"> </w:t>
      </w:r>
      <w:r>
        <w:rPr>
          <w:rFonts w:ascii="Arial" w:hAnsi="Arial" w:cs="Arial"/>
          <w:sz w:val="28"/>
          <w:szCs w:val="28"/>
        </w:rPr>
        <w:t>Street</w:t>
      </w:r>
    </w:p>
    <w:p w14:paraId="4E504DFB" w14:textId="53D2CE8C" w:rsidR="00925BD3" w:rsidRPr="00337353" w:rsidRDefault="00925BD3"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Brandwag</w:t>
      </w:r>
    </w:p>
    <w:p w14:paraId="2D9CE004" w14:textId="64F2FF9F" w:rsidR="00EC4D44" w:rsidRPr="00337353" w:rsidRDefault="00EC4D44" w:rsidP="00EC4D44">
      <w:pPr>
        <w:tabs>
          <w:tab w:val="left" w:pos="3544"/>
          <w:tab w:val="left" w:pos="3660"/>
          <w:tab w:val="left" w:pos="3969"/>
        </w:tabs>
        <w:spacing w:after="0" w:line="360" w:lineRule="auto"/>
        <w:jc w:val="both"/>
        <w:rPr>
          <w:rFonts w:ascii="Arial" w:hAnsi="Arial" w:cs="Arial"/>
          <w:sz w:val="28"/>
          <w:szCs w:val="28"/>
        </w:rPr>
      </w:pPr>
      <w:r w:rsidRPr="00337353">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337353">
        <w:rPr>
          <w:rFonts w:ascii="Arial" w:hAnsi="Arial" w:cs="Arial"/>
          <w:sz w:val="28"/>
          <w:szCs w:val="28"/>
        </w:rPr>
        <w:t>Bloemfontein</w:t>
      </w:r>
    </w:p>
    <w:p w14:paraId="764AD1F1" w14:textId="5F4EE45F" w:rsidR="00EC4D44" w:rsidRDefault="00EC4D44" w:rsidP="00EC4D44">
      <w:pPr>
        <w:spacing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(Ref: </w:t>
      </w:r>
      <w:r w:rsidR="007C20D2">
        <w:rPr>
          <w:rFonts w:ascii="Arial" w:hAnsi="Arial" w:cs="Arial"/>
          <w:sz w:val="28"/>
          <w:szCs w:val="28"/>
        </w:rPr>
        <w:t>PL Skein/ba/NEL429/0001</w:t>
      </w:r>
      <w:r>
        <w:rPr>
          <w:rFonts w:ascii="Arial" w:hAnsi="Arial" w:cs="Arial"/>
          <w:sz w:val="28"/>
          <w:szCs w:val="28"/>
        </w:rPr>
        <w:t>)</w:t>
      </w:r>
    </w:p>
    <w:p w14:paraId="6EDC4AA3" w14:textId="2F64F83F" w:rsidR="00EC4D44" w:rsidRPr="00337353" w:rsidRDefault="00EC4D44" w:rsidP="00EC4D44">
      <w:pPr>
        <w:tabs>
          <w:tab w:val="left" w:pos="1276"/>
          <w:tab w:val="left" w:pos="3544"/>
          <w:tab w:val="left" w:pos="3969"/>
        </w:tabs>
        <w:spacing w:after="0" w:line="360" w:lineRule="auto"/>
        <w:jc w:val="both"/>
        <w:rPr>
          <w:rFonts w:ascii="Arial" w:hAnsi="Arial" w:cs="Arial"/>
          <w:sz w:val="28"/>
          <w:szCs w:val="28"/>
        </w:rPr>
      </w:pPr>
    </w:p>
    <w:p w14:paraId="5CA406CF" w14:textId="0C073A63" w:rsidR="00CD283E" w:rsidRPr="00337353" w:rsidRDefault="00CD283E" w:rsidP="003808B4">
      <w:pPr>
        <w:tabs>
          <w:tab w:val="left" w:pos="720"/>
          <w:tab w:val="left" w:pos="1440"/>
          <w:tab w:val="left" w:pos="3544"/>
          <w:tab w:val="left" w:pos="3648"/>
          <w:tab w:val="left" w:pos="3969"/>
        </w:tabs>
        <w:spacing w:after="0" w:line="360" w:lineRule="auto"/>
        <w:jc w:val="both"/>
        <w:rPr>
          <w:rFonts w:ascii="Arial" w:hAnsi="Arial" w:cs="Arial"/>
          <w:sz w:val="28"/>
          <w:szCs w:val="28"/>
        </w:rPr>
      </w:pPr>
    </w:p>
    <w:p w14:paraId="1BA61E20" w14:textId="77777777" w:rsidR="00CD283E" w:rsidRPr="00337353" w:rsidRDefault="00CD283E" w:rsidP="00E540C7">
      <w:pPr>
        <w:tabs>
          <w:tab w:val="left" w:pos="3544"/>
          <w:tab w:val="left" w:pos="3969"/>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p>
    <w:p w14:paraId="4EDE6CD1" w14:textId="77777777" w:rsidR="00CD283E" w:rsidRDefault="00CD283E"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007811FA" w:rsidRPr="00337353">
        <w:rPr>
          <w:rFonts w:ascii="Arial" w:hAnsi="Arial" w:cs="Arial"/>
          <w:sz w:val="28"/>
          <w:szCs w:val="28"/>
        </w:rPr>
        <w:tab/>
      </w:r>
    </w:p>
    <w:p w14:paraId="46017ACC" w14:textId="77777777" w:rsidR="00921706" w:rsidRPr="00337353" w:rsidRDefault="00921706"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p>
    <w:p w14:paraId="41D0BB07" w14:textId="04B06349" w:rsidR="00CD283E" w:rsidRDefault="00CD283E" w:rsidP="003808B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On behalf of</w:t>
      </w:r>
      <w:r w:rsidR="004D134B">
        <w:rPr>
          <w:rFonts w:ascii="Arial" w:hAnsi="Arial" w:cs="Arial"/>
          <w:sz w:val="28"/>
          <w:szCs w:val="28"/>
        </w:rPr>
        <w:t xml:space="preserve"> </w:t>
      </w:r>
      <w:r w:rsidR="00B853AA">
        <w:rPr>
          <w:rFonts w:ascii="Arial" w:hAnsi="Arial" w:cs="Arial"/>
          <w:sz w:val="28"/>
          <w:szCs w:val="28"/>
        </w:rPr>
        <w:t>Defendant</w:t>
      </w:r>
      <w:r w:rsidR="004D134B">
        <w:rPr>
          <w:rFonts w:ascii="Arial" w:hAnsi="Arial" w:cs="Arial"/>
          <w:sz w:val="28"/>
          <w:szCs w:val="28"/>
        </w:rPr>
        <w:tab/>
      </w:r>
      <w:r w:rsidR="004D134B">
        <w:rPr>
          <w:rFonts w:ascii="Arial" w:hAnsi="Arial" w:cs="Arial"/>
          <w:sz w:val="28"/>
          <w:szCs w:val="28"/>
        </w:rPr>
        <w:tab/>
      </w:r>
      <w:r w:rsidR="000C5FF8" w:rsidRPr="00337353">
        <w:rPr>
          <w:rFonts w:ascii="Arial" w:hAnsi="Arial" w:cs="Arial"/>
          <w:sz w:val="28"/>
          <w:szCs w:val="28"/>
        </w:rPr>
        <w:t>:</w:t>
      </w:r>
      <w:r w:rsidR="000C5FF8" w:rsidRPr="00337353">
        <w:rPr>
          <w:rFonts w:ascii="Arial" w:hAnsi="Arial" w:cs="Arial"/>
          <w:sz w:val="28"/>
          <w:szCs w:val="28"/>
        </w:rPr>
        <w:tab/>
      </w:r>
      <w:r w:rsidR="00925BD3">
        <w:rPr>
          <w:rFonts w:ascii="Arial" w:hAnsi="Arial" w:cs="Arial"/>
          <w:sz w:val="28"/>
          <w:szCs w:val="28"/>
        </w:rPr>
        <w:t xml:space="preserve">Ms </w:t>
      </w:r>
      <w:r w:rsidR="007C20D2">
        <w:rPr>
          <w:rFonts w:ascii="Arial" w:hAnsi="Arial" w:cs="Arial"/>
          <w:sz w:val="28"/>
          <w:szCs w:val="28"/>
        </w:rPr>
        <w:t>K Mkhwanazi</w:t>
      </w:r>
    </w:p>
    <w:p w14:paraId="525F238A" w14:textId="5B329280"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t>:   The Road Accident Fund</w:t>
      </w:r>
    </w:p>
    <w:p w14:paraId="3E2B3003" w14:textId="2630CBF2"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4</w:t>
      </w:r>
      <w:r w:rsidR="00925BD3">
        <w:rPr>
          <w:rFonts w:ascii="Arial" w:hAnsi="Arial" w:cs="Arial"/>
          <w:sz w:val="28"/>
          <w:szCs w:val="28"/>
        </w:rPr>
        <w:t>9</w:t>
      </w:r>
      <w:r>
        <w:rPr>
          <w:rFonts w:ascii="Arial" w:hAnsi="Arial" w:cs="Arial"/>
          <w:sz w:val="28"/>
          <w:szCs w:val="28"/>
        </w:rPr>
        <w:t xml:space="preserve"> Charlotte Maxeke Street</w:t>
      </w:r>
    </w:p>
    <w:p w14:paraId="2A6DA7C2" w14:textId="10B5A7C6"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23F2071C" w14:textId="5E0D844B" w:rsidR="00BA2C8E" w:rsidRDefault="00BA2C8E" w:rsidP="007C20D2">
      <w:pPr>
        <w:tabs>
          <w:tab w:val="left" w:pos="3544"/>
          <w:tab w:val="left" w:pos="3969"/>
        </w:tabs>
        <w:spacing w:after="0" w:line="360" w:lineRule="auto"/>
        <w:ind w:left="4320"/>
        <w:jc w:val="both"/>
        <w:rPr>
          <w:rFonts w:ascii="Arial" w:hAnsi="Arial" w:cs="Arial"/>
          <w:sz w:val="28"/>
          <w:szCs w:val="28"/>
        </w:rPr>
      </w:pPr>
      <w:r>
        <w:rPr>
          <w:rFonts w:ascii="Arial" w:hAnsi="Arial" w:cs="Arial"/>
          <w:sz w:val="28"/>
          <w:szCs w:val="28"/>
        </w:rPr>
        <w:t>Claim No. 502/12</w:t>
      </w:r>
      <w:r w:rsidR="007C20D2">
        <w:rPr>
          <w:rFonts w:ascii="Arial" w:hAnsi="Arial" w:cs="Arial"/>
          <w:sz w:val="28"/>
          <w:szCs w:val="28"/>
        </w:rPr>
        <w:t>117730</w:t>
      </w:r>
      <w:r>
        <w:rPr>
          <w:rFonts w:ascii="Arial" w:hAnsi="Arial" w:cs="Arial"/>
          <w:sz w:val="28"/>
          <w:szCs w:val="28"/>
        </w:rPr>
        <w:t>/</w:t>
      </w:r>
      <w:r w:rsidR="007C20D2">
        <w:rPr>
          <w:rFonts w:ascii="Arial" w:hAnsi="Arial" w:cs="Arial"/>
          <w:sz w:val="28"/>
          <w:szCs w:val="28"/>
        </w:rPr>
        <w:t>03</w:t>
      </w:r>
      <w:r>
        <w:rPr>
          <w:rFonts w:ascii="Arial" w:hAnsi="Arial" w:cs="Arial"/>
          <w:sz w:val="28"/>
          <w:szCs w:val="28"/>
        </w:rPr>
        <w:t>/</w:t>
      </w:r>
      <w:r w:rsidR="007C20D2">
        <w:rPr>
          <w:rFonts w:ascii="Arial" w:hAnsi="Arial" w:cs="Arial"/>
          <w:sz w:val="28"/>
          <w:szCs w:val="28"/>
        </w:rPr>
        <w:t>2. Link          3813814</w:t>
      </w:r>
    </w:p>
    <w:p w14:paraId="7C646D58" w14:textId="3B74842E"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t>
      </w:r>
      <w:r w:rsidR="004920EF">
        <w:rPr>
          <w:rFonts w:ascii="Arial" w:hAnsi="Arial" w:cs="Arial"/>
          <w:sz w:val="28"/>
          <w:szCs w:val="28"/>
        </w:rPr>
        <w:t>M</w:t>
      </w:r>
      <w:r>
        <w:rPr>
          <w:rFonts w:ascii="Arial" w:hAnsi="Arial" w:cs="Arial"/>
          <w:sz w:val="28"/>
          <w:szCs w:val="28"/>
        </w:rPr>
        <w:t>s</w:t>
      </w:r>
      <w:r w:rsidR="007C20D2">
        <w:rPr>
          <w:rFonts w:ascii="Arial" w:hAnsi="Arial" w:cs="Arial"/>
          <w:sz w:val="28"/>
          <w:szCs w:val="28"/>
        </w:rPr>
        <w:t xml:space="preserve"> K Mkhwanazi)</w:t>
      </w:r>
    </w:p>
    <w:p w14:paraId="2E4806E6" w14:textId="77777777" w:rsidR="00BA2C8E" w:rsidRDefault="00BA2C8E" w:rsidP="003808B4">
      <w:pPr>
        <w:tabs>
          <w:tab w:val="left" w:pos="3544"/>
          <w:tab w:val="left" w:pos="3969"/>
        </w:tabs>
        <w:spacing w:after="0" w:line="360" w:lineRule="auto"/>
        <w:jc w:val="both"/>
        <w:rPr>
          <w:rFonts w:ascii="Arial" w:hAnsi="Arial" w:cs="Arial"/>
          <w:sz w:val="28"/>
          <w:szCs w:val="28"/>
        </w:rPr>
      </w:pPr>
    </w:p>
    <w:p w14:paraId="5C66136D" w14:textId="5D09270B" w:rsidR="00FE2831" w:rsidRPr="00337353" w:rsidRDefault="00FE2831" w:rsidP="00E540C7">
      <w:pPr>
        <w:spacing w:line="240" w:lineRule="auto"/>
        <w:jc w:val="both"/>
        <w:rPr>
          <w:rFonts w:ascii="Arial" w:hAnsi="Arial" w:cs="Arial"/>
          <w:sz w:val="28"/>
          <w:szCs w:val="28"/>
        </w:rPr>
      </w:pPr>
    </w:p>
    <w:sectPr w:rsidR="00FE2831" w:rsidRPr="00337353" w:rsidSect="00B63B55">
      <w:headerReference w:type="default" r:id="rId11"/>
      <w:footerReference w:type="default" r:id="rId12"/>
      <w:pgSz w:w="11906" w:h="16838"/>
      <w:pgMar w:top="1440" w:right="1440" w:bottom="568"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3E3F" w14:textId="77777777" w:rsidR="00F65CD6" w:rsidRDefault="00F65CD6">
      <w:pPr>
        <w:spacing w:after="0" w:line="240" w:lineRule="auto"/>
      </w:pPr>
      <w:r>
        <w:separator/>
      </w:r>
    </w:p>
  </w:endnote>
  <w:endnote w:type="continuationSeparator" w:id="0">
    <w:p w14:paraId="0DFFFE12" w14:textId="77777777" w:rsidR="00F65CD6" w:rsidRDefault="00F6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7BE0" w14:textId="77777777" w:rsidR="00213D65" w:rsidRDefault="00213D65" w:rsidP="00830B89">
    <w:pPr>
      <w:pStyle w:val="Footer"/>
      <w:jc w:val="center"/>
    </w:pPr>
  </w:p>
  <w:p w14:paraId="2D963304" w14:textId="77777777" w:rsidR="00213D65" w:rsidRDefault="0021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3718" w14:textId="77777777" w:rsidR="00F65CD6" w:rsidRDefault="00F65CD6">
      <w:pPr>
        <w:spacing w:after="0" w:line="240" w:lineRule="auto"/>
      </w:pPr>
      <w:r>
        <w:separator/>
      </w:r>
    </w:p>
  </w:footnote>
  <w:footnote w:type="continuationSeparator" w:id="0">
    <w:p w14:paraId="0B3368A9" w14:textId="77777777" w:rsidR="00F65CD6" w:rsidRDefault="00F6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09934"/>
      <w:docPartObj>
        <w:docPartGallery w:val="Page Numbers (Top of Page)"/>
        <w:docPartUnique/>
      </w:docPartObj>
    </w:sdtPr>
    <w:sdtEndPr>
      <w:rPr>
        <w:noProof/>
      </w:rPr>
    </w:sdtEndPr>
    <w:sdtContent>
      <w:p w14:paraId="32302D96" w14:textId="77777777" w:rsidR="00213D65" w:rsidRDefault="00213D65">
        <w:pPr>
          <w:pStyle w:val="Header"/>
          <w:jc w:val="right"/>
        </w:pPr>
        <w:r>
          <w:fldChar w:fldCharType="begin"/>
        </w:r>
        <w:r>
          <w:instrText xml:space="preserve"> PAGE   \* MERGEFORMAT </w:instrText>
        </w:r>
        <w:r>
          <w:fldChar w:fldCharType="separate"/>
        </w:r>
        <w:r w:rsidR="005345EE">
          <w:rPr>
            <w:noProof/>
          </w:rPr>
          <w:t>28</w:t>
        </w:r>
        <w:r>
          <w:rPr>
            <w:noProof/>
          </w:rPr>
          <w:fldChar w:fldCharType="end"/>
        </w:r>
      </w:p>
    </w:sdtContent>
  </w:sdt>
  <w:p w14:paraId="7D519487" w14:textId="77777777" w:rsidR="00213D65" w:rsidRDefault="0021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A88"/>
    <w:multiLevelType w:val="hybridMultilevel"/>
    <w:tmpl w:val="5754AE9A"/>
    <w:lvl w:ilvl="0" w:tplc="FD8A4004">
      <w:start w:val="1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AD0AA1"/>
    <w:multiLevelType w:val="hybridMultilevel"/>
    <w:tmpl w:val="F9526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0D5780"/>
    <w:multiLevelType w:val="hybridMultilevel"/>
    <w:tmpl w:val="6E844FCA"/>
    <w:lvl w:ilvl="0" w:tplc="6AC22A14">
      <w:start w:val="1"/>
      <w:numFmt w:val="lowerLetter"/>
      <w:lvlText w:val="(%1)"/>
      <w:lvlJc w:val="left"/>
      <w:pPr>
        <w:ind w:left="1236" w:hanging="516"/>
      </w:pPr>
      <w:rPr>
        <w:rFonts w:hint="default"/>
        <w:i w:val="0"/>
        <w:color w:val="C0000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302CD1"/>
    <w:multiLevelType w:val="multilevel"/>
    <w:tmpl w:val="9EB29644"/>
    <w:lvl w:ilvl="0">
      <w:start w:val="2"/>
      <w:numFmt w:val="upperRoman"/>
      <w:lvlText w:val="%1"/>
      <w:lvlJc w:val="left"/>
      <w:pPr>
        <w:ind w:left="431" w:hanging="431"/>
      </w:pPr>
      <w:rPr>
        <w:rFonts w:ascii="Times New Roman" w:hAnsi="Times New Roman" w:hint="default"/>
        <w:b/>
        <w:i w:val="0"/>
        <w:sz w:val="28"/>
      </w:rPr>
    </w:lvl>
    <w:lvl w:ilvl="1">
      <w:start w:val="2"/>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9B45CD"/>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19A0AEE"/>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0E4488"/>
    <w:multiLevelType w:val="multilevel"/>
    <w:tmpl w:val="460814EA"/>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2E06D2"/>
    <w:multiLevelType w:val="multilevel"/>
    <w:tmpl w:val="5BA6473A"/>
    <w:lvl w:ilvl="0">
      <w:start w:val="3"/>
      <w:numFmt w:val="upperRoman"/>
      <w:lvlText w:val="%1"/>
      <w:lvlJc w:val="left"/>
      <w:pPr>
        <w:ind w:left="431" w:hanging="431"/>
      </w:pPr>
      <w:rPr>
        <w:rFonts w:ascii="Times New Roman" w:hAnsi="Times New Roman" w:hint="default"/>
        <w:b/>
        <w:i w:val="0"/>
        <w:sz w:val="28"/>
      </w:rPr>
    </w:lvl>
    <w:lvl w:ilvl="1">
      <w:start w:val="3"/>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EE10E93"/>
    <w:multiLevelType w:val="hybridMultilevel"/>
    <w:tmpl w:val="4CD60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F82E13"/>
    <w:multiLevelType w:val="hybridMultilevel"/>
    <w:tmpl w:val="C576C760"/>
    <w:lvl w:ilvl="0" w:tplc="89CE1CE4">
      <w:start w:val="1"/>
      <w:numFmt w:val="decimal"/>
      <w:lvlText w:val="(%1)"/>
      <w:lvlJc w:val="left"/>
      <w:pPr>
        <w:ind w:left="1488" w:hanging="636"/>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0" w15:restartNumberingAfterBreak="0">
    <w:nsid w:val="41FE6031"/>
    <w:multiLevelType w:val="hybridMultilevel"/>
    <w:tmpl w:val="B73CE61E"/>
    <w:lvl w:ilvl="0" w:tplc="962209F8">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555070F"/>
    <w:multiLevelType w:val="multilevel"/>
    <w:tmpl w:val="5010E938"/>
    <w:lvl w:ilvl="0">
      <w:start w:val="1"/>
      <w:numFmt w:val="upperRoman"/>
      <w:lvlText w:val="%1"/>
      <w:lvlJc w:val="left"/>
      <w:pPr>
        <w:ind w:left="360" w:hanging="360"/>
      </w:pPr>
      <w:rPr>
        <w:rFonts w:ascii="Times New Roman" w:hAnsi="Times New Roman" w:hint="default"/>
        <w:sz w:val="28"/>
      </w:rPr>
    </w:lvl>
    <w:lvl w:ilvl="1">
      <w:start w:val="1"/>
      <w:numFmt w:val="decimal"/>
      <w:lvlText w:val="[%2]"/>
      <w:lvlJc w:val="left"/>
      <w:pPr>
        <w:ind w:left="720" w:hanging="360"/>
      </w:pPr>
      <w:rPr>
        <w:rFonts w:ascii="Arial" w:hAnsi="Arial" w:hint="default"/>
        <w:sz w:val="24"/>
      </w:rPr>
    </w:lvl>
    <w:lvl w:ilvl="2">
      <w:start w:val="1"/>
      <w:numFmt w:val="lowerLetter"/>
      <w:lvlText w:val="%3"/>
      <w:lvlJc w:val="left"/>
      <w:pPr>
        <w:ind w:left="1080" w:hanging="360"/>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9F21F6E"/>
    <w:multiLevelType w:val="multilevel"/>
    <w:tmpl w:val="5D9C7CF8"/>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ABD0AA7"/>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1EF7B77"/>
    <w:multiLevelType w:val="hybridMultilevel"/>
    <w:tmpl w:val="BA5CEE3E"/>
    <w:lvl w:ilvl="0" w:tplc="CF080374">
      <w:start w:val="3"/>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24C66C8"/>
    <w:multiLevelType w:val="hybridMultilevel"/>
    <w:tmpl w:val="8C0638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DD279F"/>
    <w:multiLevelType w:val="multilevel"/>
    <w:tmpl w:val="22D243E2"/>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587"/>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E731FFF"/>
    <w:multiLevelType w:val="hybridMultilevel"/>
    <w:tmpl w:val="269A515A"/>
    <w:lvl w:ilvl="0" w:tplc="59B601E2">
      <w:start w:val="1"/>
      <w:numFmt w:val="lowerLetter"/>
      <w:lvlText w:val="(%1)"/>
      <w:lvlJc w:val="left"/>
      <w:pPr>
        <w:ind w:left="1236" w:hanging="516"/>
      </w:pPr>
      <w:rPr>
        <w:rFonts w:hint="default"/>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EAD5876"/>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1BB19FD"/>
    <w:multiLevelType w:val="hybridMultilevel"/>
    <w:tmpl w:val="216CA036"/>
    <w:lvl w:ilvl="0" w:tplc="574C575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7EE73F6"/>
    <w:multiLevelType w:val="hybridMultilevel"/>
    <w:tmpl w:val="D01EC24E"/>
    <w:lvl w:ilvl="0" w:tplc="96EEB9E4">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1" w15:restartNumberingAfterBreak="0">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15:restartNumberingAfterBreak="0">
    <w:nsid w:val="69D014E4"/>
    <w:multiLevelType w:val="hybridMultilevel"/>
    <w:tmpl w:val="8348C682"/>
    <w:lvl w:ilvl="0" w:tplc="40C669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73B668BA"/>
    <w:multiLevelType w:val="multilevel"/>
    <w:tmpl w:val="68BEA5EC"/>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380"/>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58A06B1"/>
    <w:multiLevelType w:val="hybridMultilevel"/>
    <w:tmpl w:val="2222FA00"/>
    <w:lvl w:ilvl="0" w:tplc="AE7A223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5" w15:restartNumberingAfterBreak="0">
    <w:nsid w:val="78E71270"/>
    <w:multiLevelType w:val="multilevel"/>
    <w:tmpl w:val="FB96774A"/>
    <w:lvl w:ilvl="0">
      <w:start w:val="1"/>
      <w:numFmt w:val="upperRoman"/>
      <w:lvlText w:val="%1"/>
      <w:lvlJc w:val="left"/>
      <w:pPr>
        <w:ind w:left="567" w:hanging="567"/>
      </w:pPr>
      <w:rPr>
        <w:rFonts w:ascii="Times New Roman" w:hAnsi="Times New Roman" w:hint="default"/>
        <w:b/>
        <w:i w:val="0"/>
        <w:sz w:val="28"/>
      </w:rPr>
    </w:lvl>
    <w:lvl w:ilvl="1">
      <w:start w:val="1"/>
      <w:numFmt w:val="decimal"/>
      <w:lvlText w:val="[%2]"/>
      <w:lvlJc w:val="left"/>
      <w:pPr>
        <w:ind w:left="947" w:hanging="380"/>
      </w:pPr>
      <w:rPr>
        <w:rFonts w:ascii="Arial" w:hAnsi="Arial" w:hint="default"/>
        <w:b w:val="0"/>
        <w:i w:val="0"/>
        <w:sz w:val="24"/>
      </w:rPr>
    </w:lvl>
    <w:lvl w:ilvl="2">
      <w:start w:val="1"/>
      <w:numFmt w:val="lowerLetter"/>
      <w:lvlText w:val="%3"/>
      <w:lvlJc w:val="left"/>
      <w:pPr>
        <w:ind w:left="1304" w:hanging="357"/>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91C6A08"/>
    <w:multiLevelType w:val="hybridMultilevel"/>
    <w:tmpl w:val="566259D8"/>
    <w:lvl w:ilvl="0" w:tplc="05FCD51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1"/>
  </w:num>
  <w:num w:numId="2">
    <w:abstractNumId w:val="22"/>
  </w:num>
  <w:num w:numId="3">
    <w:abstractNumId w:val="0"/>
  </w:num>
  <w:num w:numId="4">
    <w:abstractNumId w:val="9"/>
  </w:num>
  <w:num w:numId="5">
    <w:abstractNumId w:val="21"/>
  </w:num>
  <w:num w:numId="6">
    <w:abstractNumId w:val="11"/>
  </w:num>
  <w:num w:numId="7">
    <w:abstractNumId w:val="16"/>
  </w:num>
  <w:num w:numId="8">
    <w:abstractNumId w:val="23"/>
  </w:num>
  <w:num w:numId="9">
    <w:abstractNumId w:val="25"/>
  </w:num>
  <w:num w:numId="10">
    <w:abstractNumId w:val="12"/>
  </w:num>
  <w:num w:numId="11">
    <w:abstractNumId w:val="18"/>
  </w:num>
  <w:num w:numId="12">
    <w:abstractNumId w:val="13"/>
  </w:num>
  <w:num w:numId="13">
    <w:abstractNumId w:val="6"/>
  </w:num>
  <w:num w:numId="14">
    <w:abstractNumId w:val="3"/>
  </w:num>
  <w:num w:numId="15">
    <w:abstractNumId w:val="7"/>
  </w:num>
  <w:num w:numId="16">
    <w:abstractNumId w:val="4"/>
  </w:num>
  <w:num w:numId="17">
    <w:abstractNumId w:val="5"/>
  </w:num>
  <w:num w:numId="18">
    <w:abstractNumId w:val="8"/>
  </w:num>
  <w:num w:numId="19">
    <w:abstractNumId w:val="15"/>
  </w:num>
  <w:num w:numId="20">
    <w:abstractNumId w:val="10"/>
  </w:num>
  <w:num w:numId="21">
    <w:abstractNumId w:val="24"/>
  </w:num>
  <w:num w:numId="22">
    <w:abstractNumId w:val="26"/>
  </w:num>
  <w:num w:numId="23">
    <w:abstractNumId w:val="20"/>
  </w:num>
  <w:num w:numId="24">
    <w:abstractNumId w:val="14"/>
  </w:num>
  <w:num w:numId="25">
    <w:abstractNumId w:val="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83E"/>
    <w:rsid w:val="0000145B"/>
    <w:rsid w:val="00001BB9"/>
    <w:rsid w:val="00002F45"/>
    <w:rsid w:val="00005D63"/>
    <w:rsid w:val="000103A2"/>
    <w:rsid w:val="00010EC2"/>
    <w:rsid w:val="0001569B"/>
    <w:rsid w:val="00020326"/>
    <w:rsid w:val="00023085"/>
    <w:rsid w:val="00023CE2"/>
    <w:rsid w:val="00024680"/>
    <w:rsid w:val="00024E2E"/>
    <w:rsid w:val="000269D0"/>
    <w:rsid w:val="000327B1"/>
    <w:rsid w:val="00033FC7"/>
    <w:rsid w:val="00037F13"/>
    <w:rsid w:val="00040FBB"/>
    <w:rsid w:val="00043B90"/>
    <w:rsid w:val="0005398F"/>
    <w:rsid w:val="000630ED"/>
    <w:rsid w:val="0006565A"/>
    <w:rsid w:val="00066B34"/>
    <w:rsid w:val="0007387E"/>
    <w:rsid w:val="00073A7C"/>
    <w:rsid w:val="00076D70"/>
    <w:rsid w:val="00077127"/>
    <w:rsid w:val="00077F35"/>
    <w:rsid w:val="0008340B"/>
    <w:rsid w:val="00085E70"/>
    <w:rsid w:val="00087558"/>
    <w:rsid w:val="0009110B"/>
    <w:rsid w:val="000914D9"/>
    <w:rsid w:val="00094A08"/>
    <w:rsid w:val="00094ADF"/>
    <w:rsid w:val="0009503A"/>
    <w:rsid w:val="00095E65"/>
    <w:rsid w:val="00096DA0"/>
    <w:rsid w:val="000A0270"/>
    <w:rsid w:val="000A1C01"/>
    <w:rsid w:val="000A720D"/>
    <w:rsid w:val="000B2D27"/>
    <w:rsid w:val="000B3AB3"/>
    <w:rsid w:val="000B7B84"/>
    <w:rsid w:val="000C2782"/>
    <w:rsid w:val="000C5FF8"/>
    <w:rsid w:val="000D234F"/>
    <w:rsid w:val="000D44F4"/>
    <w:rsid w:val="000D66D2"/>
    <w:rsid w:val="000E070B"/>
    <w:rsid w:val="000E24EC"/>
    <w:rsid w:val="000E4626"/>
    <w:rsid w:val="000E5A8E"/>
    <w:rsid w:val="000E70C6"/>
    <w:rsid w:val="000E7A12"/>
    <w:rsid w:val="000F5925"/>
    <w:rsid w:val="000F5ECE"/>
    <w:rsid w:val="00104AE3"/>
    <w:rsid w:val="00105D5B"/>
    <w:rsid w:val="00113B6D"/>
    <w:rsid w:val="00113C95"/>
    <w:rsid w:val="00117367"/>
    <w:rsid w:val="00120971"/>
    <w:rsid w:val="00123281"/>
    <w:rsid w:val="0012367F"/>
    <w:rsid w:val="0012527A"/>
    <w:rsid w:val="0012595A"/>
    <w:rsid w:val="001265AF"/>
    <w:rsid w:val="00130146"/>
    <w:rsid w:val="0013288F"/>
    <w:rsid w:val="00132E7D"/>
    <w:rsid w:val="001332FE"/>
    <w:rsid w:val="00137E45"/>
    <w:rsid w:val="00140BDE"/>
    <w:rsid w:val="001427D8"/>
    <w:rsid w:val="0014343A"/>
    <w:rsid w:val="00143460"/>
    <w:rsid w:val="00145B50"/>
    <w:rsid w:val="00145E55"/>
    <w:rsid w:val="00151B88"/>
    <w:rsid w:val="001551AF"/>
    <w:rsid w:val="001559A3"/>
    <w:rsid w:val="00163368"/>
    <w:rsid w:val="00163478"/>
    <w:rsid w:val="001645F2"/>
    <w:rsid w:val="0016531F"/>
    <w:rsid w:val="001662E6"/>
    <w:rsid w:val="00166607"/>
    <w:rsid w:val="0016667D"/>
    <w:rsid w:val="00171992"/>
    <w:rsid w:val="00174E62"/>
    <w:rsid w:val="00181B37"/>
    <w:rsid w:val="00185DFB"/>
    <w:rsid w:val="001875BA"/>
    <w:rsid w:val="00196892"/>
    <w:rsid w:val="00196F7B"/>
    <w:rsid w:val="0019732A"/>
    <w:rsid w:val="00197686"/>
    <w:rsid w:val="001A1B9D"/>
    <w:rsid w:val="001A2724"/>
    <w:rsid w:val="001A5DE0"/>
    <w:rsid w:val="001B1320"/>
    <w:rsid w:val="001B487D"/>
    <w:rsid w:val="001B7DC7"/>
    <w:rsid w:val="001C34D8"/>
    <w:rsid w:val="001C650D"/>
    <w:rsid w:val="001D18A6"/>
    <w:rsid w:val="001D5621"/>
    <w:rsid w:val="001D5E80"/>
    <w:rsid w:val="001D7A69"/>
    <w:rsid w:val="001E0D59"/>
    <w:rsid w:val="001E1845"/>
    <w:rsid w:val="001E1AB2"/>
    <w:rsid w:val="001E1B78"/>
    <w:rsid w:val="001E3FC2"/>
    <w:rsid w:val="001F4F8E"/>
    <w:rsid w:val="001F7091"/>
    <w:rsid w:val="002000A1"/>
    <w:rsid w:val="00200131"/>
    <w:rsid w:val="002053E8"/>
    <w:rsid w:val="00211D86"/>
    <w:rsid w:val="0021239F"/>
    <w:rsid w:val="00213D65"/>
    <w:rsid w:val="00213FED"/>
    <w:rsid w:val="00214937"/>
    <w:rsid w:val="00214DCE"/>
    <w:rsid w:val="00215195"/>
    <w:rsid w:val="002167AD"/>
    <w:rsid w:val="00224FB0"/>
    <w:rsid w:val="00225D5A"/>
    <w:rsid w:val="00230253"/>
    <w:rsid w:val="002312EC"/>
    <w:rsid w:val="00237532"/>
    <w:rsid w:val="00241540"/>
    <w:rsid w:val="00244E82"/>
    <w:rsid w:val="00246352"/>
    <w:rsid w:val="00247E7A"/>
    <w:rsid w:val="0025050F"/>
    <w:rsid w:val="00250E21"/>
    <w:rsid w:val="00253AFF"/>
    <w:rsid w:val="0025513B"/>
    <w:rsid w:val="002559CC"/>
    <w:rsid w:val="002625D3"/>
    <w:rsid w:val="00271C0F"/>
    <w:rsid w:val="00272E62"/>
    <w:rsid w:val="002732A5"/>
    <w:rsid w:val="00273D48"/>
    <w:rsid w:val="00277CB4"/>
    <w:rsid w:val="00281A66"/>
    <w:rsid w:val="00286B54"/>
    <w:rsid w:val="00287488"/>
    <w:rsid w:val="00290E85"/>
    <w:rsid w:val="00297086"/>
    <w:rsid w:val="00297DB3"/>
    <w:rsid w:val="002A3126"/>
    <w:rsid w:val="002A3B20"/>
    <w:rsid w:val="002A78FF"/>
    <w:rsid w:val="002B41E9"/>
    <w:rsid w:val="002B4906"/>
    <w:rsid w:val="002C11A3"/>
    <w:rsid w:val="002C21DE"/>
    <w:rsid w:val="002C67F1"/>
    <w:rsid w:val="002C7F22"/>
    <w:rsid w:val="002D2239"/>
    <w:rsid w:val="002D2AA5"/>
    <w:rsid w:val="002D328E"/>
    <w:rsid w:val="002D40BF"/>
    <w:rsid w:val="002D485D"/>
    <w:rsid w:val="002D507A"/>
    <w:rsid w:val="002D6440"/>
    <w:rsid w:val="002E2435"/>
    <w:rsid w:val="002E5543"/>
    <w:rsid w:val="002E59B4"/>
    <w:rsid w:val="002F54B7"/>
    <w:rsid w:val="002F55D1"/>
    <w:rsid w:val="002F6198"/>
    <w:rsid w:val="0030546B"/>
    <w:rsid w:val="003054FC"/>
    <w:rsid w:val="00310C93"/>
    <w:rsid w:val="00314F4B"/>
    <w:rsid w:val="00316348"/>
    <w:rsid w:val="0032656C"/>
    <w:rsid w:val="00326BC8"/>
    <w:rsid w:val="00327080"/>
    <w:rsid w:val="00332D3A"/>
    <w:rsid w:val="0033609B"/>
    <w:rsid w:val="00336F4A"/>
    <w:rsid w:val="00337353"/>
    <w:rsid w:val="00343A55"/>
    <w:rsid w:val="00343ED0"/>
    <w:rsid w:val="0034758D"/>
    <w:rsid w:val="00347DB4"/>
    <w:rsid w:val="0035001A"/>
    <w:rsid w:val="003503FC"/>
    <w:rsid w:val="00351435"/>
    <w:rsid w:val="00351DD5"/>
    <w:rsid w:val="00354FE2"/>
    <w:rsid w:val="00355741"/>
    <w:rsid w:val="00356E79"/>
    <w:rsid w:val="00362302"/>
    <w:rsid w:val="00366460"/>
    <w:rsid w:val="003670E2"/>
    <w:rsid w:val="0037011A"/>
    <w:rsid w:val="00370F98"/>
    <w:rsid w:val="003808B4"/>
    <w:rsid w:val="003827E0"/>
    <w:rsid w:val="003842B6"/>
    <w:rsid w:val="00390D36"/>
    <w:rsid w:val="00392281"/>
    <w:rsid w:val="00392820"/>
    <w:rsid w:val="00397394"/>
    <w:rsid w:val="003A01C6"/>
    <w:rsid w:val="003A2E73"/>
    <w:rsid w:val="003A3C35"/>
    <w:rsid w:val="003A57C3"/>
    <w:rsid w:val="003B35CD"/>
    <w:rsid w:val="003B47C9"/>
    <w:rsid w:val="003B4A99"/>
    <w:rsid w:val="003B6241"/>
    <w:rsid w:val="003B6526"/>
    <w:rsid w:val="003C1CB1"/>
    <w:rsid w:val="003C27F7"/>
    <w:rsid w:val="003C5A63"/>
    <w:rsid w:val="003C701F"/>
    <w:rsid w:val="003D000C"/>
    <w:rsid w:val="003D112E"/>
    <w:rsid w:val="003D5779"/>
    <w:rsid w:val="003D61E7"/>
    <w:rsid w:val="003D79B8"/>
    <w:rsid w:val="003E43F0"/>
    <w:rsid w:val="003E6448"/>
    <w:rsid w:val="003F00A3"/>
    <w:rsid w:val="003F0EA7"/>
    <w:rsid w:val="003F531C"/>
    <w:rsid w:val="003F5634"/>
    <w:rsid w:val="003F69D1"/>
    <w:rsid w:val="0040025A"/>
    <w:rsid w:val="00400D3F"/>
    <w:rsid w:val="00412A97"/>
    <w:rsid w:val="00415568"/>
    <w:rsid w:val="0041785C"/>
    <w:rsid w:val="0042074E"/>
    <w:rsid w:val="00421AFE"/>
    <w:rsid w:val="00421DA5"/>
    <w:rsid w:val="00422455"/>
    <w:rsid w:val="00422BBF"/>
    <w:rsid w:val="004246ED"/>
    <w:rsid w:val="004310C9"/>
    <w:rsid w:val="004376D9"/>
    <w:rsid w:val="00437DC3"/>
    <w:rsid w:val="00440332"/>
    <w:rsid w:val="00450F71"/>
    <w:rsid w:val="0045121C"/>
    <w:rsid w:val="004519EA"/>
    <w:rsid w:val="00455ACF"/>
    <w:rsid w:val="00456178"/>
    <w:rsid w:val="004575DC"/>
    <w:rsid w:val="00457910"/>
    <w:rsid w:val="0046501A"/>
    <w:rsid w:val="0046779D"/>
    <w:rsid w:val="004775BF"/>
    <w:rsid w:val="00482140"/>
    <w:rsid w:val="00484BC7"/>
    <w:rsid w:val="00486BC7"/>
    <w:rsid w:val="004920EF"/>
    <w:rsid w:val="0049443D"/>
    <w:rsid w:val="00494F12"/>
    <w:rsid w:val="004959D1"/>
    <w:rsid w:val="00496F3B"/>
    <w:rsid w:val="00497221"/>
    <w:rsid w:val="004A163F"/>
    <w:rsid w:val="004A2AD8"/>
    <w:rsid w:val="004B1296"/>
    <w:rsid w:val="004B1DAC"/>
    <w:rsid w:val="004B23A3"/>
    <w:rsid w:val="004B26AA"/>
    <w:rsid w:val="004C4CFD"/>
    <w:rsid w:val="004D0E2B"/>
    <w:rsid w:val="004D134B"/>
    <w:rsid w:val="004D222D"/>
    <w:rsid w:val="004D6884"/>
    <w:rsid w:val="004D6B37"/>
    <w:rsid w:val="004E4E2F"/>
    <w:rsid w:val="004F08A7"/>
    <w:rsid w:val="004F2851"/>
    <w:rsid w:val="005028CF"/>
    <w:rsid w:val="0050319B"/>
    <w:rsid w:val="00507AAE"/>
    <w:rsid w:val="005142EC"/>
    <w:rsid w:val="00514D31"/>
    <w:rsid w:val="00523663"/>
    <w:rsid w:val="005241BC"/>
    <w:rsid w:val="00527EFF"/>
    <w:rsid w:val="00530A55"/>
    <w:rsid w:val="005315CD"/>
    <w:rsid w:val="00532037"/>
    <w:rsid w:val="005345EE"/>
    <w:rsid w:val="00535D7B"/>
    <w:rsid w:val="005377C2"/>
    <w:rsid w:val="00537E94"/>
    <w:rsid w:val="0054084C"/>
    <w:rsid w:val="0054322A"/>
    <w:rsid w:val="005532E0"/>
    <w:rsid w:val="00560D7E"/>
    <w:rsid w:val="00565BF9"/>
    <w:rsid w:val="00566262"/>
    <w:rsid w:val="00566BB7"/>
    <w:rsid w:val="00573939"/>
    <w:rsid w:val="00574BE2"/>
    <w:rsid w:val="00576005"/>
    <w:rsid w:val="0057721D"/>
    <w:rsid w:val="00582DC3"/>
    <w:rsid w:val="0058355E"/>
    <w:rsid w:val="00583C46"/>
    <w:rsid w:val="005853B1"/>
    <w:rsid w:val="00586B29"/>
    <w:rsid w:val="005902F9"/>
    <w:rsid w:val="00594303"/>
    <w:rsid w:val="00595D42"/>
    <w:rsid w:val="0059763A"/>
    <w:rsid w:val="005A139A"/>
    <w:rsid w:val="005A3CE5"/>
    <w:rsid w:val="005A4D68"/>
    <w:rsid w:val="005A6E07"/>
    <w:rsid w:val="005A77AD"/>
    <w:rsid w:val="005A7BBB"/>
    <w:rsid w:val="005B0EEA"/>
    <w:rsid w:val="005B2915"/>
    <w:rsid w:val="005B532B"/>
    <w:rsid w:val="005C1424"/>
    <w:rsid w:val="005C5D1A"/>
    <w:rsid w:val="005C611B"/>
    <w:rsid w:val="005C640E"/>
    <w:rsid w:val="005D29D6"/>
    <w:rsid w:val="005D4A95"/>
    <w:rsid w:val="005E420A"/>
    <w:rsid w:val="005E4597"/>
    <w:rsid w:val="005E52FC"/>
    <w:rsid w:val="005E5C8B"/>
    <w:rsid w:val="005E5F01"/>
    <w:rsid w:val="005E6D8D"/>
    <w:rsid w:val="005F02A0"/>
    <w:rsid w:val="005F1953"/>
    <w:rsid w:val="005F26D5"/>
    <w:rsid w:val="005F739B"/>
    <w:rsid w:val="00600661"/>
    <w:rsid w:val="00610EFD"/>
    <w:rsid w:val="0061195F"/>
    <w:rsid w:val="006162A7"/>
    <w:rsid w:val="006229DA"/>
    <w:rsid w:val="0062474F"/>
    <w:rsid w:val="00630EC2"/>
    <w:rsid w:val="00635D7D"/>
    <w:rsid w:val="00636092"/>
    <w:rsid w:val="0064280F"/>
    <w:rsid w:val="00642F80"/>
    <w:rsid w:val="00643193"/>
    <w:rsid w:val="00651A25"/>
    <w:rsid w:val="00651B04"/>
    <w:rsid w:val="00652CF5"/>
    <w:rsid w:val="006616F2"/>
    <w:rsid w:val="006664C4"/>
    <w:rsid w:val="006709C6"/>
    <w:rsid w:val="006729A4"/>
    <w:rsid w:val="006741D1"/>
    <w:rsid w:val="00674A8A"/>
    <w:rsid w:val="00674D24"/>
    <w:rsid w:val="00675D63"/>
    <w:rsid w:val="00677CF4"/>
    <w:rsid w:val="00693060"/>
    <w:rsid w:val="006937EE"/>
    <w:rsid w:val="006A0DAB"/>
    <w:rsid w:val="006A24AB"/>
    <w:rsid w:val="006A2614"/>
    <w:rsid w:val="006A4683"/>
    <w:rsid w:val="006A5225"/>
    <w:rsid w:val="006B17E7"/>
    <w:rsid w:val="006B250C"/>
    <w:rsid w:val="006B2EA1"/>
    <w:rsid w:val="006B3D5C"/>
    <w:rsid w:val="006B6DD0"/>
    <w:rsid w:val="006C1946"/>
    <w:rsid w:val="006C2A1C"/>
    <w:rsid w:val="006C2D4B"/>
    <w:rsid w:val="006C7703"/>
    <w:rsid w:val="006D2D41"/>
    <w:rsid w:val="006D3221"/>
    <w:rsid w:val="006D5D29"/>
    <w:rsid w:val="006D7442"/>
    <w:rsid w:val="006E064B"/>
    <w:rsid w:val="006E3E7B"/>
    <w:rsid w:val="006E3F68"/>
    <w:rsid w:val="006E62DD"/>
    <w:rsid w:val="006E7CFC"/>
    <w:rsid w:val="006E7E6E"/>
    <w:rsid w:val="006F4110"/>
    <w:rsid w:val="00704502"/>
    <w:rsid w:val="00710481"/>
    <w:rsid w:val="007157B6"/>
    <w:rsid w:val="007157D7"/>
    <w:rsid w:val="007158DF"/>
    <w:rsid w:val="00717148"/>
    <w:rsid w:val="00720FE7"/>
    <w:rsid w:val="00722EAF"/>
    <w:rsid w:val="0072538F"/>
    <w:rsid w:val="007258E1"/>
    <w:rsid w:val="00727D19"/>
    <w:rsid w:val="007325E5"/>
    <w:rsid w:val="007329ED"/>
    <w:rsid w:val="00734C87"/>
    <w:rsid w:val="00735434"/>
    <w:rsid w:val="007365AA"/>
    <w:rsid w:val="007402A9"/>
    <w:rsid w:val="00741D42"/>
    <w:rsid w:val="007439E3"/>
    <w:rsid w:val="00746019"/>
    <w:rsid w:val="007515D5"/>
    <w:rsid w:val="00753EAD"/>
    <w:rsid w:val="00754F9F"/>
    <w:rsid w:val="007572DB"/>
    <w:rsid w:val="00760C9F"/>
    <w:rsid w:val="007617D3"/>
    <w:rsid w:val="00765389"/>
    <w:rsid w:val="00770021"/>
    <w:rsid w:val="007726C4"/>
    <w:rsid w:val="0077542F"/>
    <w:rsid w:val="007811FA"/>
    <w:rsid w:val="007834FA"/>
    <w:rsid w:val="007920A7"/>
    <w:rsid w:val="00793D2E"/>
    <w:rsid w:val="00794F19"/>
    <w:rsid w:val="00797156"/>
    <w:rsid w:val="00797563"/>
    <w:rsid w:val="007A08CD"/>
    <w:rsid w:val="007A2D8F"/>
    <w:rsid w:val="007A3512"/>
    <w:rsid w:val="007B03EE"/>
    <w:rsid w:val="007B29EC"/>
    <w:rsid w:val="007B300B"/>
    <w:rsid w:val="007B3BC6"/>
    <w:rsid w:val="007B6B94"/>
    <w:rsid w:val="007B7B86"/>
    <w:rsid w:val="007B7C36"/>
    <w:rsid w:val="007C0E22"/>
    <w:rsid w:val="007C1E63"/>
    <w:rsid w:val="007C1ED2"/>
    <w:rsid w:val="007C20D2"/>
    <w:rsid w:val="007C3A81"/>
    <w:rsid w:val="007D1F5F"/>
    <w:rsid w:val="007E2897"/>
    <w:rsid w:val="007E3098"/>
    <w:rsid w:val="007E4B52"/>
    <w:rsid w:val="007E6E3F"/>
    <w:rsid w:val="007E71EB"/>
    <w:rsid w:val="007F0897"/>
    <w:rsid w:val="007F1779"/>
    <w:rsid w:val="00801C7C"/>
    <w:rsid w:val="0080336A"/>
    <w:rsid w:val="0080413E"/>
    <w:rsid w:val="00805096"/>
    <w:rsid w:val="008068B3"/>
    <w:rsid w:val="00806919"/>
    <w:rsid w:val="00814245"/>
    <w:rsid w:val="00814C43"/>
    <w:rsid w:val="00814EC9"/>
    <w:rsid w:val="00821EC5"/>
    <w:rsid w:val="008249AA"/>
    <w:rsid w:val="00826919"/>
    <w:rsid w:val="00830B89"/>
    <w:rsid w:val="00834233"/>
    <w:rsid w:val="00836425"/>
    <w:rsid w:val="00836ADA"/>
    <w:rsid w:val="00836ED0"/>
    <w:rsid w:val="00837745"/>
    <w:rsid w:val="00837C13"/>
    <w:rsid w:val="00840CA0"/>
    <w:rsid w:val="00841C36"/>
    <w:rsid w:val="00843CDC"/>
    <w:rsid w:val="00843D55"/>
    <w:rsid w:val="00846539"/>
    <w:rsid w:val="008561A4"/>
    <w:rsid w:val="008564E3"/>
    <w:rsid w:val="00856E39"/>
    <w:rsid w:val="0086007C"/>
    <w:rsid w:val="00860614"/>
    <w:rsid w:val="00861B9C"/>
    <w:rsid w:val="0086270F"/>
    <w:rsid w:val="00866BE3"/>
    <w:rsid w:val="00870E57"/>
    <w:rsid w:val="0087481C"/>
    <w:rsid w:val="00877E9B"/>
    <w:rsid w:val="008935D4"/>
    <w:rsid w:val="008A18AA"/>
    <w:rsid w:val="008A2243"/>
    <w:rsid w:val="008A29F5"/>
    <w:rsid w:val="008B5A6D"/>
    <w:rsid w:val="008B7596"/>
    <w:rsid w:val="008C4887"/>
    <w:rsid w:val="008D1B2A"/>
    <w:rsid w:val="008D45B7"/>
    <w:rsid w:val="008D4D1F"/>
    <w:rsid w:val="008E117E"/>
    <w:rsid w:val="008E1E88"/>
    <w:rsid w:val="008E2A06"/>
    <w:rsid w:val="008E2EDA"/>
    <w:rsid w:val="008E4588"/>
    <w:rsid w:val="008E46FD"/>
    <w:rsid w:val="008E7601"/>
    <w:rsid w:val="008F1B60"/>
    <w:rsid w:val="008F3D8A"/>
    <w:rsid w:val="008F6A0A"/>
    <w:rsid w:val="008F7063"/>
    <w:rsid w:val="00900400"/>
    <w:rsid w:val="00907172"/>
    <w:rsid w:val="00911F8D"/>
    <w:rsid w:val="00915448"/>
    <w:rsid w:val="00921706"/>
    <w:rsid w:val="00923604"/>
    <w:rsid w:val="00924FA1"/>
    <w:rsid w:val="00925A78"/>
    <w:rsid w:val="00925BD3"/>
    <w:rsid w:val="00925BE6"/>
    <w:rsid w:val="00926067"/>
    <w:rsid w:val="00926A6B"/>
    <w:rsid w:val="00935309"/>
    <w:rsid w:val="0093616F"/>
    <w:rsid w:val="0093777A"/>
    <w:rsid w:val="009378BF"/>
    <w:rsid w:val="00937E24"/>
    <w:rsid w:val="00942338"/>
    <w:rsid w:val="00944126"/>
    <w:rsid w:val="00945BEF"/>
    <w:rsid w:val="009511F3"/>
    <w:rsid w:val="00951AAE"/>
    <w:rsid w:val="00955009"/>
    <w:rsid w:val="00955DBF"/>
    <w:rsid w:val="0095603B"/>
    <w:rsid w:val="009702F8"/>
    <w:rsid w:val="009757D8"/>
    <w:rsid w:val="00975923"/>
    <w:rsid w:val="00977276"/>
    <w:rsid w:val="00980407"/>
    <w:rsid w:val="00981423"/>
    <w:rsid w:val="00982040"/>
    <w:rsid w:val="00982315"/>
    <w:rsid w:val="00982C75"/>
    <w:rsid w:val="009871E7"/>
    <w:rsid w:val="00992B89"/>
    <w:rsid w:val="00994074"/>
    <w:rsid w:val="00995FEF"/>
    <w:rsid w:val="00996798"/>
    <w:rsid w:val="009A0245"/>
    <w:rsid w:val="009A1FED"/>
    <w:rsid w:val="009A5612"/>
    <w:rsid w:val="009A784C"/>
    <w:rsid w:val="009A7B7A"/>
    <w:rsid w:val="009B0D71"/>
    <w:rsid w:val="009B0FD1"/>
    <w:rsid w:val="009B3230"/>
    <w:rsid w:val="009B41F1"/>
    <w:rsid w:val="009B5C44"/>
    <w:rsid w:val="009B7065"/>
    <w:rsid w:val="009C357D"/>
    <w:rsid w:val="009C7B04"/>
    <w:rsid w:val="009D2FA3"/>
    <w:rsid w:val="009D3B29"/>
    <w:rsid w:val="009D6D11"/>
    <w:rsid w:val="009E0782"/>
    <w:rsid w:val="009F50D4"/>
    <w:rsid w:val="00A0121A"/>
    <w:rsid w:val="00A02D01"/>
    <w:rsid w:val="00A04639"/>
    <w:rsid w:val="00A0725F"/>
    <w:rsid w:val="00A11560"/>
    <w:rsid w:val="00A121A6"/>
    <w:rsid w:val="00A13955"/>
    <w:rsid w:val="00A146AB"/>
    <w:rsid w:val="00A1563B"/>
    <w:rsid w:val="00A167EE"/>
    <w:rsid w:val="00A16A99"/>
    <w:rsid w:val="00A233E1"/>
    <w:rsid w:val="00A2387A"/>
    <w:rsid w:val="00A23EC3"/>
    <w:rsid w:val="00A26329"/>
    <w:rsid w:val="00A263BC"/>
    <w:rsid w:val="00A266E6"/>
    <w:rsid w:val="00A30128"/>
    <w:rsid w:val="00A32880"/>
    <w:rsid w:val="00A33D1A"/>
    <w:rsid w:val="00A341A4"/>
    <w:rsid w:val="00A4407E"/>
    <w:rsid w:val="00A50A18"/>
    <w:rsid w:val="00A54009"/>
    <w:rsid w:val="00A54E9A"/>
    <w:rsid w:val="00A56A33"/>
    <w:rsid w:val="00A60E11"/>
    <w:rsid w:val="00A645DA"/>
    <w:rsid w:val="00A6606B"/>
    <w:rsid w:val="00A6609A"/>
    <w:rsid w:val="00A66AE9"/>
    <w:rsid w:val="00A71661"/>
    <w:rsid w:val="00A71D2E"/>
    <w:rsid w:val="00A732E1"/>
    <w:rsid w:val="00A73C7A"/>
    <w:rsid w:val="00A7516A"/>
    <w:rsid w:val="00A7733E"/>
    <w:rsid w:val="00A80EF9"/>
    <w:rsid w:val="00A81525"/>
    <w:rsid w:val="00A91634"/>
    <w:rsid w:val="00A9215A"/>
    <w:rsid w:val="00A95E64"/>
    <w:rsid w:val="00AA16DC"/>
    <w:rsid w:val="00AA3C32"/>
    <w:rsid w:val="00AA4423"/>
    <w:rsid w:val="00AA5040"/>
    <w:rsid w:val="00AA7629"/>
    <w:rsid w:val="00AB0115"/>
    <w:rsid w:val="00AB0EF1"/>
    <w:rsid w:val="00AB752D"/>
    <w:rsid w:val="00AC101E"/>
    <w:rsid w:val="00AC36AE"/>
    <w:rsid w:val="00AC492C"/>
    <w:rsid w:val="00AC5C0C"/>
    <w:rsid w:val="00AC5CF4"/>
    <w:rsid w:val="00AD2E14"/>
    <w:rsid w:val="00AD3B70"/>
    <w:rsid w:val="00AD4A1E"/>
    <w:rsid w:val="00AE708F"/>
    <w:rsid w:val="00AF257A"/>
    <w:rsid w:val="00AF4E09"/>
    <w:rsid w:val="00B03048"/>
    <w:rsid w:val="00B104D3"/>
    <w:rsid w:val="00B10FB4"/>
    <w:rsid w:val="00B112D9"/>
    <w:rsid w:val="00B144D5"/>
    <w:rsid w:val="00B1678A"/>
    <w:rsid w:val="00B27E56"/>
    <w:rsid w:val="00B30DBE"/>
    <w:rsid w:val="00B33DE7"/>
    <w:rsid w:val="00B355DC"/>
    <w:rsid w:val="00B359C1"/>
    <w:rsid w:val="00B3640B"/>
    <w:rsid w:val="00B44BEE"/>
    <w:rsid w:val="00B51167"/>
    <w:rsid w:val="00B55131"/>
    <w:rsid w:val="00B55642"/>
    <w:rsid w:val="00B60183"/>
    <w:rsid w:val="00B612D4"/>
    <w:rsid w:val="00B63B55"/>
    <w:rsid w:val="00B653C6"/>
    <w:rsid w:val="00B803C0"/>
    <w:rsid w:val="00B811A9"/>
    <w:rsid w:val="00B853AA"/>
    <w:rsid w:val="00B90060"/>
    <w:rsid w:val="00B917C8"/>
    <w:rsid w:val="00B945A3"/>
    <w:rsid w:val="00B96BCE"/>
    <w:rsid w:val="00B97279"/>
    <w:rsid w:val="00B97E68"/>
    <w:rsid w:val="00BA2A6D"/>
    <w:rsid w:val="00BA2C8E"/>
    <w:rsid w:val="00BA3FEC"/>
    <w:rsid w:val="00BA4AE4"/>
    <w:rsid w:val="00BA4CB7"/>
    <w:rsid w:val="00BA7930"/>
    <w:rsid w:val="00BA7B3C"/>
    <w:rsid w:val="00BB0F2A"/>
    <w:rsid w:val="00BB1186"/>
    <w:rsid w:val="00BB23C6"/>
    <w:rsid w:val="00BB537A"/>
    <w:rsid w:val="00BB5426"/>
    <w:rsid w:val="00BB5F37"/>
    <w:rsid w:val="00BB628F"/>
    <w:rsid w:val="00BB7697"/>
    <w:rsid w:val="00BC18F6"/>
    <w:rsid w:val="00BC76B6"/>
    <w:rsid w:val="00BD16DF"/>
    <w:rsid w:val="00BD1A98"/>
    <w:rsid w:val="00BD7AA2"/>
    <w:rsid w:val="00BD7CEA"/>
    <w:rsid w:val="00BE0D98"/>
    <w:rsid w:val="00BE34AE"/>
    <w:rsid w:val="00BE3D25"/>
    <w:rsid w:val="00BE4743"/>
    <w:rsid w:val="00BE68E5"/>
    <w:rsid w:val="00BE6B6E"/>
    <w:rsid w:val="00BE78C1"/>
    <w:rsid w:val="00BF12E1"/>
    <w:rsid w:val="00BF2D9D"/>
    <w:rsid w:val="00BF74BE"/>
    <w:rsid w:val="00C01FB6"/>
    <w:rsid w:val="00C13349"/>
    <w:rsid w:val="00C13543"/>
    <w:rsid w:val="00C13AF8"/>
    <w:rsid w:val="00C203FF"/>
    <w:rsid w:val="00C24060"/>
    <w:rsid w:val="00C350F8"/>
    <w:rsid w:val="00C43292"/>
    <w:rsid w:val="00C4578C"/>
    <w:rsid w:val="00C45AFE"/>
    <w:rsid w:val="00C45B2B"/>
    <w:rsid w:val="00C460A4"/>
    <w:rsid w:val="00C4731A"/>
    <w:rsid w:val="00C53AF6"/>
    <w:rsid w:val="00C62013"/>
    <w:rsid w:val="00C62837"/>
    <w:rsid w:val="00C637FE"/>
    <w:rsid w:val="00C66DFE"/>
    <w:rsid w:val="00C67494"/>
    <w:rsid w:val="00C73CE1"/>
    <w:rsid w:val="00C74E06"/>
    <w:rsid w:val="00C75D13"/>
    <w:rsid w:val="00C7617A"/>
    <w:rsid w:val="00C80894"/>
    <w:rsid w:val="00C875A5"/>
    <w:rsid w:val="00C87E11"/>
    <w:rsid w:val="00C90D21"/>
    <w:rsid w:val="00C9141D"/>
    <w:rsid w:val="00C91D46"/>
    <w:rsid w:val="00C921C1"/>
    <w:rsid w:val="00CA252E"/>
    <w:rsid w:val="00CA5531"/>
    <w:rsid w:val="00CB0D6A"/>
    <w:rsid w:val="00CB0DF3"/>
    <w:rsid w:val="00CB1CBB"/>
    <w:rsid w:val="00CB5A67"/>
    <w:rsid w:val="00CB6C87"/>
    <w:rsid w:val="00CB75B0"/>
    <w:rsid w:val="00CC0143"/>
    <w:rsid w:val="00CC4202"/>
    <w:rsid w:val="00CC706A"/>
    <w:rsid w:val="00CD010B"/>
    <w:rsid w:val="00CD149E"/>
    <w:rsid w:val="00CD283E"/>
    <w:rsid w:val="00CD773D"/>
    <w:rsid w:val="00CE1E52"/>
    <w:rsid w:val="00CE290D"/>
    <w:rsid w:val="00CE31BE"/>
    <w:rsid w:val="00CE52CB"/>
    <w:rsid w:val="00CE6166"/>
    <w:rsid w:val="00CE6324"/>
    <w:rsid w:val="00CE68E5"/>
    <w:rsid w:val="00CE7D6A"/>
    <w:rsid w:val="00CF6D06"/>
    <w:rsid w:val="00CF6DFD"/>
    <w:rsid w:val="00D0122B"/>
    <w:rsid w:val="00D021B4"/>
    <w:rsid w:val="00D124D0"/>
    <w:rsid w:val="00D127EB"/>
    <w:rsid w:val="00D12B08"/>
    <w:rsid w:val="00D1421D"/>
    <w:rsid w:val="00D142BE"/>
    <w:rsid w:val="00D1496F"/>
    <w:rsid w:val="00D15F7C"/>
    <w:rsid w:val="00D211AA"/>
    <w:rsid w:val="00D25078"/>
    <w:rsid w:val="00D25598"/>
    <w:rsid w:val="00D31ACB"/>
    <w:rsid w:val="00D34EDE"/>
    <w:rsid w:val="00D40ED7"/>
    <w:rsid w:val="00D45B4F"/>
    <w:rsid w:val="00D50736"/>
    <w:rsid w:val="00D55AB7"/>
    <w:rsid w:val="00D600A6"/>
    <w:rsid w:val="00D624A0"/>
    <w:rsid w:val="00D65085"/>
    <w:rsid w:val="00D66EEA"/>
    <w:rsid w:val="00D6797E"/>
    <w:rsid w:val="00D722BA"/>
    <w:rsid w:val="00D7337D"/>
    <w:rsid w:val="00D75627"/>
    <w:rsid w:val="00D75659"/>
    <w:rsid w:val="00D75F8F"/>
    <w:rsid w:val="00D81307"/>
    <w:rsid w:val="00D825B8"/>
    <w:rsid w:val="00D83037"/>
    <w:rsid w:val="00D843A1"/>
    <w:rsid w:val="00D84497"/>
    <w:rsid w:val="00D847E0"/>
    <w:rsid w:val="00D87B49"/>
    <w:rsid w:val="00D902AF"/>
    <w:rsid w:val="00D90BBA"/>
    <w:rsid w:val="00D92306"/>
    <w:rsid w:val="00D9257C"/>
    <w:rsid w:val="00D95E5A"/>
    <w:rsid w:val="00D96B09"/>
    <w:rsid w:val="00DA5BCA"/>
    <w:rsid w:val="00DA67D3"/>
    <w:rsid w:val="00DB29D6"/>
    <w:rsid w:val="00DB473C"/>
    <w:rsid w:val="00DC3BA3"/>
    <w:rsid w:val="00DD1D30"/>
    <w:rsid w:val="00DD2A60"/>
    <w:rsid w:val="00DD7913"/>
    <w:rsid w:val="00DE15EE"/>
    <w:rsid w:val="00DE1665"/>
    <w:rsid w:val="00DE5A3A"/>
    <w:rsid w:val="00DE66A9"/>
    <w:rsid w:val="00DF34CC"/>
    <w:rsid w:val="00DF76AF"/>
    <w:rsid w:val="00E02690"/>
    <w:rsid w:val="00E0369B"/>
    <w:rsid w:val="00E04270"/>
    <w:rsid w:val="00E06EAE"/>
    <w:rsid w:val="00E10350"/>
    <w:rsid w:val="00E114F1"/>
    <w:rsid w:val="00E13A84"/>
    <w:rsid w:val="00E15A52"/>
    <w:rsid w:val="00E21F6E"/>
    <w:rsid w:val="00E2382E"/>
    <w:rsid w:val="00E24E40"/>
    <w:rsid w:val="00E356AF"/>
    <w:rsid w:val="00E37C5A"/>
    <w:rsid w:val="00E4369B"/>
    <w:rsid w:val="00E43C6D"/>
    <w:rsid w:val="00E45345"/>
    <w:rsid w:val="00E505E1"/>
    <w:rsid w:val="00E5253D"/>
    <w:rsid w:val="00E528A6"/>
    <w:rsid w:val="00E540C7"/>
    <w:rsid w:val="00E54CAA"/>
    <w:rsid w:val="00E576B3"/>
    <w:rsid w:val="00E609CF"/>
    <w:rsid w:val="00E60F8F"/>
    <w:rsid w:val="00E64025"/>
    <w:rsid w:val="00E71F9C"/>
    <w:rsid w:val="00E80E8E"/>
    <w:rsid w:val="00E81A3D"/>
    <w:rsid w:val="00E834CA"/>
    <w:rsid w:val="00E90AB9"/>
    <w:rsid w:val="00E91896"/>
    <w:rsid w:val="00E918DE"/>
    <w:rsid w:val="00E9483F"/>
    <w:rsid w:val="00EA2501"/>
    <w:rsid w:val="00EA2BBA"/>
    <w:rsid w:val="00EA3333"/>
    <w:rsid w:val="00EA5F13"/>
    <w:rsid w:val="00EA6B25"/>
    <w:rsid w:val="00EA7357"/>
    <w:rsid w:val="00EA7EC5"/>
    <w:rsid w:val="00EB2265"/>
    <w:rsid w:val="00EC3B8B"/>
    <w:rsid w:val="00EC4D44"/>
    <w:rsid w:val="00ED2082"/>
    <w:rsid w:val="00ED46D5"/>
    <w:rsid w:val="00ED507F"/>
    <w:rsid w:val="00ED555F"/>
    <w:rsid w:val="00ED62A0"/>
    <w:rsid w:val="00ED63C3"/>
    <w:rsid w:val="00ED72CF"/>
    <w:rsid w:val="00EE3E07"/>
    <w:rsid w:val="00EE6F7C"/>
    <w:rsid w:val="00EE7896"/>
    <w:rsid w:val="00EF0C0C"/>
    <w:rsid w:val="00EF4BF6"/>
    <w:rsid w:val="00EF5645"/>
    <w:rsid w:val="00F0070A"/>
    <w:rsid w:val="00F00D91"/>
    <w:rsid w:val="00F03859"/>
    <w:rsid w:val="00F07AB1"/>
    <w:rsid w:val="00F149F6"/>
    <w:rsid w:val="00F15E48"/>
    <w:rsid w:val="00F17BCF"/>
    <w:rsid w:val="00F20570"/>
    <w:rsid w:val="00F21E17"/>
    <w:rsid w:val="00F222B6"/>
    <w:rsid w:val="00F232E7"/>
    <w:rsid w:val="00F23C65"/>
    <w:rsid w:val="00F2446D"/>
    <w:rsid w:val="00F26691"/>
    <w:rsid w:val="00F3071D"/>
    <w:rsid w:val="00F32495"/>
    <w:rsid w:val="00F32DE6"/>
    <w:rsid w:val="00F360F8"/>
    <w:rsid w:val="00F414E8"/>
    <w:rsid w:val="00F416AA"/>
    <w:rsid w:val="00F43348"/>
    <w:rsid w:val="00F436EC"/>
    <w:rsid w:val="00F511D3"/>
    <w:rsid w:val="00F56B98"/>
    <w:rsid w:val="00F65CD6"/>
    <w:rsid w:val="00F65DA5"/>
    <w:rsid w:val="00F71C23"/>
    <w:rsid w:val="00F737D7"/>
    <w:rsid w:val="00F73C64"/>
    <w:rsid w:val="00F75018"/>
    <w:rsid w:val="00F759C1"/>
    <w:rsid w:val="00F8010F"/>
    <w:rsid w:val="00F820E0"/>
    <w:rsid w:val="00F90035"/>
    <w:rsid w:val="00F9580C"/>
    <w:rsid w:val="00FA40EC"/>
    <w:rsid w:val="00FA46EE"/>
    <w:rsid w:val="00FA7685"/>
    <w:rsid w:val="00FA7DFA"/>
    <w:rsid w:val="00FB05A6"/>
    <w:rsid w:val="00FC383C"/>
    <w:rsid w:val="00FC6842"/>
    <w:rsid w:val="00FD1333"/>
    <w:rsid w:val="00FD18C9"/>
    <w:rsid w:val="00FD2994"/>
    <w:rsid w:val="00FE20C9"/>
    <w:rsid w:val="00FE2831"/>
    <w:rsid w:val="00FF0C57"/>
    <w:rsid w:val="00FF41CE"/>
    <w:rsid w:val="00FF6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ADE2"/>
  <w15:docId w15:val="{BBDE1325-6125-4394-BC6E-1B39052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3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83E"/>
    <w:pPr>
      <w:ind w:left="720"/>
      <w:contextualSpacing/>
    </w:pPr>
  </w:style>
  <w:style w:type="paragraph" w:styleId="Header">
    <w:name w:val="header"/>
    <w:basedOn w:val="Normal"/>
    <w:link w:val="HeaderChar"/>
    <w:uiPriority w:val="99"/>
    <w:unhideWhenUsed/>
    <w:rsid w:val="00CD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3E"/>
  </w:style>
  <w:style w:type="paragraph" w:styleId="Footer">
    <w:name w:val="footer"/>
    <w:basedOn w:val="Normal"/>
    <w:link w:val="FooterChar"/>
    <w:uiPriority w:val="99"/>
    <w:unhideWhenUsed/>
    <w:rsid w:val="00CD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3E"/>
  </w:style>
  <w:style w:type="paragraph" w:styleId="FootnoteText">
    <w:name w:val="footnote text"/>
    <w:basedOn w:val="Normal"/>
    <w:link w:val="FootnoteTextChar"/>
    <w:uiPriority w:val="99"/>
    <w:semiHidden/>
    <w:unhideWhenUsed/>
    <w:rsid w:val="00783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4FA"/>
    <w:rPr>
      <w:sz w:val="20"/>
      <w:szCs w:val="20"/>
    </w:rPr>
  </w:style>
  <w:style w:type="character" w:styleId="FootnoteReference">
    <w:name w:val="footnote reference"/>
    <w:basedOn w:val="DefaultParagraphFont"/>
    <w:uiPriority w:val="99"/>
    <w:semiHidden/>
    <w:unhideWhenUsed/>
    <w:rsid w:val="007834FA"/>
    <w:rPr>
      <w:vertAlign w:val="superscript"/>
    </w:rPr>
  </w:style>
  <w:style w:type="character" w:styleId="Hyperlink">
    <w:name w:val="Hyperlink"/>
    <w:basedOn w:val="DefaultParagraphFont"/>
    <w:uiPriority w:val="99"/>
    <w:unhideWhenUsed/>
    <w:rsid w:val="00FE2831"/>
    <w:rPr>
      <w:color w:val="0000FF" w:themeColor="hyperlink"/>
      <w:u w:val="single"/>
    </w:rPr>
  </w:style>
  <w:style w:type="character" w:styleId="FollowedHyperlink">
    <w:name w:val="FollowedHyperlink"/>
    <w:basedOn w:val="DefaultParagraphFont"/>
    <w:uiPriority w:val="99"/>
    <w:semiHidden/>
    <w:unhideWhenUsed/>
    <w:rsid w:val="00077127"/>
    <w:rPr>
      <w:color w:val="800080" w:themeColor="followedHyperlink"/>
      <w:u w:val="single"/>
    </w:rPr>
  </w:style>
  <w:style w:type="character" w:customStyle="1" w:styleId="g1">
    <w:name w:val="g1"/>
    <w:basedOn w:val="DefaultParagraphFont"/>
    <w:rsid w:val="00B104D3"/>
  </w:style>
  <w:style w:type="paragraph" w:styleId="BalloonText">
    <w:name w:val="Balloon Text"/>
    <w:basedOn w:val="Normal"/>
    <w:link w:val="BalloonTextChar"/>
    <w:uiPriority w:val="99"/>
    <w:semiHidden/>
    <w:unhideWhenUsed/>
    <w:rsid w:val="00BF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BE"/>
    <w:rPr>
      <w:rFonts w:ascii="Segoe UI" w:hAnsi="Segoe UI" w:cs="Segoe UI"/>
      <w:sz w:val="18"/>
      <w:szCs w:val="18"/>
    </w:rPr>
  </w:style>
  <w:style w:type="character" w:customStyle="1" w:styleId="mc">
    <w:name w:val="mc"/>
    <w:basedOn w:val="DefaultParagraphFont"/>
    <w:rsid w:val="00A8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423">
      <w:bodyDiv w:val="1"/>
      <w:marLeft w:val="0"/>
      <w:marRight w:val="0"/>
      <w:marTop w:val="0"/>
      <w:marBottom w:val="0"/>
      <w:divBdr>
        <w:top w:val="none" w:sz="0" w:space="0" w:color="auto"/>
        <w:left w:val="none" w:sz="0" w:space="0" w:color="auto"/>
        <w:bottom w:val="none" w:sz="0" w:space="0" w:color="auto"/>
        <w:right w:val="none" w:sz="0" w:space="0" w:color="auto"/>
      </w:divBdr>
      <w:divsChild>
        <w:div w:id="465860139">
          <w:marLeft w:val="1985"/>
          <w:marRight w:val="0"/>
          <w:marTop w:val="60"/>
          <w:marBottom w:val="0"/>
          <w:divBdr>
            <w:top w:val="none" w:sz="0" w:space="0" w:color="auto"/>
            <w:left w:val="none" w:sz="0" w:space="0" w:color="auto"/>
            <w:bottom w:val="none" w:sz="0" w:space="0" w:color="auto"/>
            <w:right w:val="none" w:sz="0" w:space="0" w:color="auto"/>
          </w:divBdr>
        </w:div>
        <w:div w:id="1074013631">
          <w:marLeft w:val="1134"/>
          <w:marRight w:val="0"/>
          <w:marTop w:val="60"/>
          <w:marBottom w:val="0"/>
          <w:divBdr>
            <w:top w:val="none" w:sz="0" w:space="0" w:color="auto"/>
            <w:left w:val="none" w:sz="0" w:space="0" w:color="auto"/>
            <w:bottom w:val="none" w:sz="0" w:space="0" w:color="auto"/>
            <w:right w:val="none" w:sz="0" w:space="0" w:color="auto"/>
          </w:divBdr>
        </w:div>
      </w:divsChild>
    </w:div>
    <w:div w:id="669530653">
      <w:bodyDiv w:val="1"/>
      <w:marLeft w:val="0"/>
      <w:marRight w:val="0"/>
      <w:marTop w:val="0"/>
      <w:marBottom w:val="0"/>
      <w:divBdr>
        <w:top w:val="none" w:sz="0" w:space="0" w:color="auto"/>
        <w:left w:val="none" w:sz="0" w:space="0" w:color="auto"/>
        <w:bottom w:val="none" w:sz="0" w:space="0" w:color="auto"/>
        <w:right w:val="none" w:sz="0" w:space="0" w:color="auto"/>
      </w:divBdr>
      <w:divsChild>
        <w:div w:id="9647914">
          <w:marLeft w:val="567"/>
          <w:marRight w:val="567"/>
          <w:marTop w:val="20"/>
          <w:marBottom w:val="20"/>
          <w:divBdr>
            <w:top w:val="none" w:sz="0" w:space="0" w:color="auto"/>
            <w:left w:val="none" w:sz="0" w:space="0" w:color="auto"/>
            <w:bottom w:val="none" w:sz="0" w:space="0" w:color="auto"/>
            <w:right w:val="none" w:sz="0" w:space="0" w:color="auto"/>
          </w:divBdr>
        </w:div>
        <w:div w:id="48580468">
          <w:marLeft w:val="1134"/>
          <w:marRight w:val="0"/>
          <w:marTop w:val="60"/>
          <w:marBottom w:val="0"/>
          <w:divBdr>
            <w:top w:val="none" w:sz="0" w:space="0" w:color="auto"/>
            <w:left w:val="none" w:sz="0" w:space="0" w:color="auto"/>
            <w:bottom w:val="none" w:sz="0" w:space="0" w:color="auto"/>
            <w:right w:val="none" w:sz="0" w:space="0" w:color="auto"/>
          </w:divBdr>
        </w:div>
        <w:div w:id="106700235">
          <w:marLeft w:val="567"/>
          <w:marRight w:val="567"/>
          <w:marTop w:val="20"/>
          <w:marBottom w:val="20"/>
          <w:divBdr>
            <w:top w:val="none" w:sz="0" w:space="0" w:color="auto"/>
            <w:left w:val="none" w:sz="0" w:space="0" w:color="auto"/>
            <w:bottom w:val="none" w:sz="0" w:space="0" w:color="auto"/>
            <w:right w:val="none" w:sz="0" w:space="0" w:color="auto"/>
          </w:divBdr>
        </w:div>
        <w:div w:id="172845704">
          <w:marLeft w:val="1134"/>
          <w:marRight w:val="0"/>
          <w:marTop w:val="60"/>
          <w:marBottom w:val="0"/>
          <w:divBdr>
            <w:top w:val="none" w:sz="0" w:space="0" w:color="auto"/>
            <w:left w:val="none" w:sz="0" w:space="0" w:color="auto"/>
            <w:bottom w:val="none" w:sz="0" w:space="0" w:color="auto"/>
            <w:right w:val="none" w:sz="0" w:space="0" w:color="auto"/>
          </w:divBdr>
        </w:div>
        <w:div w:id="552809417">
          <w:marLeft w:val="284"/>
          <w:marRight w:val="0"/>
          <w:marTop w:val="80"/>
          <w:marBottom w:val="0"/>
          <w:divBdr>
            <w:top w:val="none" w:sz="0" w:space="0" w:color="auto"/>
            <w:left w:val="none" w:sz="0" w:space="0" w:color="auto"/>
            <w:bottom w:val="none" w:sz="0" w:space="0" w:color="auto"/>
            <w:right w:val="none" w:sz="0" w:space="0" w:color="auto"/>
          </w:divBdr>
        </w:div>
        <w:div w:id="752513476">
          <w:marLeft w:val="1134"/>
          <w:marRight w:val="0"/>
          <w:marTop w:val="60"/>
          <w:marBottom w:val="0"/>
          <w:divBdr>
            <w:top w:val="none" w:sz="0" w:space="0" w:color="auto"/>
            <w:left w:val="none" w:sz="0" w:space="0" w:color="auto"/>
            <w:bottom w:val="none" w:sz="0" w:space="0" w:color="auto"/>
            <w:right w:val="none" w:sz="0" w:space="0" w:color="auto"/>
          </w:divBdr>
        </w:div>
        <w:div w:id="1023672663">
          <w:marLeft w:val="567"/>
          <w:marRight w:val="567"/>
          <w:marTop w:val="20"/>
          <w:marBottom w:val="20"/>
          <w:divBdr>
            <w:top w:val="none" w:sz="0" w:space="0" w:color="auto"/>
            <w:left w:val="none" w:sz="0" w:space="0" w:color="auto"/>
            <w:bottom w:val="none" w:sz="0" w:space="0" w:color="auto"/>
            <w:right w:val="none" w:sz="0" w:space="0" w:color="auto"/>
          </w:divBdr>
        </w:div>
        <w:div w:id="1058629556">
          <w:marLeft w:val="1134"/>
          <w:marRight w:val="0"/>
          <w:marTop w:val="60"/>
          <w:marBottom w:val="0"/>
          <w:divBdr>
            <w:top w:val="none" w:sz="0" w:space="0" w:color="auto"/>
            <w:left w:val="none" w:sz="0" w:space="0" w:color="auto"/>
            <w:bottom w:val="none" w:sz="0" w:space="0" w:color="auto"/>
            <w:right w:val="none" w:sz="0" w:space="0" w:color="auto"/>
          </w:divBdr>
        </w:div>
        <w:div w:id="1724140534">
          <w:marLeft w:val="1134"/>
          <w:marRight w:val="0"/>
          <w:marTop w:val="60"/>
          <w:marBottom w:val="0"/>
          <w:divBdr>
            <w:top w:val="none" w:sz="0" w:space="0" w:color="auto"/>
            <w:left w:val="none" w:sz="0" w:space="0" w:color="auto"/>
            <w:bottom w:val="none" w:sz="0" w:space="0" w:color="auto"/>
            <w:right w:val="none" w:sz="0" w:space="0" w:color="auto"/>
          </w:divBdr>
        </w:div>
        <w:div w:id="1869099022">
          <w:marLeft w:val="1134"/>
          <w:marRight w:val="0"/>
          <w:marTop w:val="60"/>
          <w:marBottom w:val="0"/>
          <w:divBdr>
            <w:top w:val="none" w:sz="0" w:space="0" w:color="auto"/>
            <w:left w:val="none" w:sz="0" w:space="0" w:color="auto"/>
            <w:bottom w:val="none" w:sz="0" w:space="0" w:color="auto"/>
            <w:right w:val="none" w:sz="0" w:space="0" w:color="auto"/>
          </w:divBdr>
        </w:div>
      </w:divsChild>
    </w:div>
    <w:div w:id="749039645">
      <w:bodyDiv w:val="1"/>
      <w:marLeft w:val="0"/>
      <w:marRight w:val="0"/>
      <w:marTop w:val="0"/>
      <w:marBottom w:val="0"/>
      <w:divBdr>
        <w:top w:val="none" w:sz="0" w:space="0" w:color="auto"/>
        <w:left w:val="none" w:sz="0" w:space="0" w:color="auto"/>
        <w:bottom w:val="none" w:sz="0" w:space="0" w:color="auto"/>
        <w:right w:val="none" w:sz="0" w:space="0" w:color="auto"/>
      </w:divBdr>
      <w:divsChild>
        <w:div w:id="641234720">
          <w:marLeft w:val="1134"/>
          <w:marRight w:val="0"/>
          <w:marTop w:val="60"/>
          <w:marBottom w:val="0"/>
          <w:divBdr>
            <w:top w:val="none" w:sz="0" w:space="0" w:color="auto"/>
            <w:left w:val="none" w:sz="0" w:space="0" w:color="auto"/>
            <w:bottom w:val="none" w:sz="0" w:space="0" w:color="auto"/>
            <w:right w:val="none" w:sz="0" w:space="0" w:color="auto"/>
          </w:divBdr>
        </w:div>
        <w:div w:id="1313295504">
          <w:marLeft w:val="284"/>
          <w:marRight w:val="0"/>
          <w:marTop w:val="80"/>
          <w:marBottom w:val="0"/>
          <w:divBdr>
            <w:top w:val="none" w:sz="0" w:space="0" w:color="auto"/>
            <w:left w:val="none" w:sz="0" w:space="0" w:color="auto"/>
            <w:bottom w:val="none" w:sz="0" w:space="0" w:color="auto"/>
            <w:right w:val="none" w:sz="0" w:space="0" w:color="auto"/>
          </w:divBdr>
        </w:div>
        <w:div w:id="1466123413">
          <w:marLeft w:val="1134"/>
          <w:marRight w:val="0"/>
          <w:marTop w:val="60"/>
          <w:marBottom w:val="0"/>
          <w:divBdr>
            <w:top w:val="none" w:sz="0" w:space="0" w:color="auto"/>
            <w:left w:val="none" w:sz="0" w:space="0" w:color="auto"/>
            <w:bottom w:val="none" w:sz="0" w:space="0" w:color="auto"/>
            <w:right w:val="none" w:sz="0" w:space="0" w:color="auto"/>
          </w:divBdr>
        </w:div>
      </w:divsChild>
    </w:div>
    <w:div w:id="1273125056">
      <w:bodyDiv w:val="1"/>
      <w:marLeft w:val="0"/>
      <w:marRight w:val="0"/>
      <w:marTop w:val="0"/>
      <w:marBottom w:val="0"/>
      <w:divBdr>
        <w:top w:val="none" w:sz="0" w:space="0" w:color="auto"/>
        <w:left w:val="none" w:sz="0" w:space="0" w:color="auto"/>
        <w:bottom w:val="none" w:sz="0" w:space="0" w:color="auto"/>
        <w:right w:val="none" w:sz="0" w:space="0" w:color="auto"/>
      </w:divBdr>
      <w:divsChild>
        <w:div w:id="604583094">
          <w:marLeft w:val="1134"/>
          <w:marRight w:val="0"/>
          <w:marTop w:val="60"/>
          <w:marBottom w:val="0"/>
          <w:divBdr>
            <w:top w:val="none" w:sz="0" w:space="0" w:color="auto"/>
            <w:left w:val="none" w:sz="0" w:space="0" w:color="auto"/>
            <w:bottom w:val="none" w:sz="0" w:space="0" w:color="auto"/>
            <w:right w:val="none" w:sz="0" w:space="0" w:color="auto"/>
          </w:divBdr>
        </w:div>
        <w:div w:id="1219434749">
          <w:marLeft w:val="0"/>
          <w:marRight w:val="0"/>
          <w:marTop w:val="120"/>
          <w:marBottom w:val="0"/>
          <w:divBdr>
            <w:top w:val="none" w:sz="0" w:space="0" w:color="auto"/>
            <w:left w:val="none" w:sz="0" w:space="0" w:color="auto"/>
            <w:bottom w:val="none" w:sz="0" w:space="0" w:color="auto"/>
            <w:right w:val="none" w:sz="0" w:space="0" w:color="auto"/>
          </w:divBdr>
        </w:div>
        <w:div w:id="1283876463">
          <w:marLeft w:val="1985"/>
          <w:marRight w:val="0"/>
          <w:marTop w:val="60"/>
          <w:marBottom w:val="0"/>
          <w:divBdr>
            <w:top w:val="none" w:sz="0" w:space="0" w:color="auto"/>
            <w:left w:val="none" w:sz="0" w:space="0" w:color="auto"/>
            <w:bottom w:val="none" w:sz="0" w:space="0" w:color="auto"/>
            <w:right w:val="none" w:sz="0" w:space="0" w:color="auto"/>
          </w:divBdr>
        </w:div>
        <w:div w:id="1336804201">
          <w:marLeft w:val="1985"/>
          <w:marRight w:val="0"/>
          <w:marTop w:val="60"/>
          <w:marBottom w:val="0"/>
          <w:divBdr>
            <w:top w:val="none" w:sz="0" w:space="0" w:color="auto"/>
            <w:left w:val="none" w:sz="0" w:space="0" w:color="auto"/>
            <w:bottom w:val="none" w:sz="0" w:space="0" w:color="auto"/>
            <w:right w:val="none" w:sz="0" w:space="0" w:color="auto"/>
          </w:divBdr>
        </w:div>
        <w:div w:id="1546060208">
          <w:marLeft w:val="1134"/>
          <w:marRight w:val="0"/>
          <w:marTop w:val="60"/>
          <w:marBottom w:val="0"/>
          <w:divBdr>
            <w:top w:val="none" w:sz="0" w:space="0" w:color="auto"/>
            <w:left w:val="none" w:sz="0" w:space="0" w:color="auto"/>
            <w:bottom w:val="none" w:sz="0" w:space="0" w:color="auto"/>
            <w:right w:val="none" w:sz="0" w:space="0" w:color="auto"/>
          </w:divBdr>
        </w:div>
      </w:divsChild>
    </w:div>
    <w:div w:id="1354527041">
      <w:bodyDiv w:val="1"/>
      <w:marLeft w:val="0"/>
      <w:marRight w:val="0"/>
      <w:marTop w:val="0"/>
      <w:marBottom w:val="0"/>
      <w:divBdr>
        <w:top w:val="none" w:sz="0" w:space="0" w:color="auto"/>
        <w:left w:val="none" w:sz="0" w:space="0" w:color="auto"/>
        <w:bottom w:val="none" w:sz="0" w:space="0" w:color="auto"/>
        <w:right w:val="none" w:sz="0" w:space="0" w:color="auto"/>
      </w:divBdr>
      <w:divsChild>
        <w:div w:id="127288305">
          <w:marLeft w:val="0"/>
          <w:marRight w:val="0"/>
          <w:marTop w:val="120"/>
          <w:marBottom w:val="0"/>
          <w:divBdr>
            <w:top w:val="none" w:sz="0" w:space="0" w:color="auto"/>
            <w:left w:val="none" w:sz="0" w:space="0" w:color="auto"/>
            <w:bottom w:val="none" w:sz="0" w:space="0" w:color="auto"/>
            <w:right w:val="none" w:sz="0" w:space="0" w:color="auto"/>
          </w:divBdr>
        </w:div>
        <w:div w:id="235819598">
          <w:marLeft w:val="0"/>
          <w:marRight w:val="0"/>
          <w:marTop w:val="240"/>
          <w:marBottom w:val="24"/>
          <w:divBdr>
            <w:top w:val="single" w:sz="8" w:space="2" w:color="808080"/>
            <w:left w:val="none" w:sz="0" w:space="0" w:color="auto"/>
            <w:bottom w:val="none" w:sz="0" w:space="0" w:color="auto"/>
            <w:right w:val="none" w:sz="0" w:space="0" w:color="auto"/>
          </w:divBdr>
        </w:div>
        <w:div w:id="271598695">
          <w:marLeft w:val="0"/>
          <w:marRight w:val="0"/>
          <w:marTop w:val="120"/>
          <w:marBottom w:val="0"/>
          <w:divBdr>
            <w:top w:val="none" w:sz="0" w:space="0" w:color="auto"/>
            <w:left w:val="none" w:sz="0" w:space="0" w:color="auto"/>
            <w:bottom w:val="none" w:sz="0" w:space="0" w:color="auto"/>
            <w:right w:val="none" w:sz="0" w:space="0" w:color="auto"/>
          </w:divBdr>
        </w:div>
        <w:div w:id="1042755376">
          <w:marLeft w:val="0"/>
          <w:marRight w:val="0"/>
          <w:marTop w:val="120"/>
          <w:marBottom w:val="0"/>
          <w:divBdr>
            <w:top w:val="none" w:sz="0" w:space="0" w:color="auto"/>
            <w:left w:val="none" w:sz="0" w:space="0" w:color="auto"/>
            <w:bottom w:val="none" w:sz="0" w:space="0" w:color="auto"/>
            <w:right w:val="none" w:sz="0" w:space="0" w:color="auto"/>
          </w:divBdr>
        </w:div>
      </w:divsChild>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sChild>
        <w:div w:id="242685714">
          <w:marLeft w:val="0"/>
          <w:marRight w:val="0"/>
          <w:marTop w:val="120"/>
          <w:marBottom w:val="0"/>
          <w:divBdr>
            <w:top w:val="none" w:sz="0" w:space="0" w:color="auto"/>
            <w:left w:val="none" w:sz="0" w:space="0" w:color="auto"/>
            <w:bottom w:val="none" w:sz="0" w:space="0" w:color="auto"/>
            <w:right w:val="none" w:sz="0" w:space="0" w:color="auto"/>
          </w:divBdr>
        </w:div>
        <w:div w:id="302850453">
          <w:marLeft w:val="0"/>
          <w:marRight w:val="0"/>
          <w:marTop w:val="120"/>
          <w:marBottom w:val="0"/>
          <w:divBdr>
            <w:top w:val="none" w:sz="0" w:space="0" w:color="auto"/>
            <w:left w:val="none" w:sz="0" w:space="0" w:color="auto"/>
            <w:bottom w:val="none" w:sz="0" w:space="0" w:color="auto"/>
            <w:right w:val="none" w:sz="0" w:space="0" w:color="auto"/>
          </w:divBdr>
        </w:div>
        <w:div w:id="376205970">
          <w:marLeft w:val="0"/>
          <w:marRight w:val="0"/>
          <w:marTop w:val="120"/>
          <w:marBottom w:val="0"/>
          <w:divBdr>
            <w:top w:val="none" w:sz="0" w:space="0" w:color="auto"/>
            <w:left w:val="none" w:sz="0" w:space="0" w:color="auto"/>
            <w:bottom w:val="none" w:sz="0" w:space="0" w:color="auto"/>
            <w:right w:val="none" w:sz="0" w:space="0" w:color="auto"/>
          </w:divBdr>
        </w:div>
        <w:div w:id="716441762">
          <w:marLeft w:val="0"/>
          <w:marRight w:val="0"/>
          <w:marTop w:val="120"/>
          <w:marBottom w:val="0"/>
          <w:divBdr>
            <w:top w:val="none" w:sz="0" w:space="0" w:color="auto"/>
            <w:left w:val="none" w:sz="0" w:space="0" w:color="auto"/>
            <w:bottom w:val="none" w:sz="0" w:space="0" w:color="auto"/>
            <w:right w:val="none" w:sz="0" w:space="0" w:color="auto"/>
          </w:divBdr>
        </w:div>
        <w:div w:id="1153331105">
          <w:marLeft w:val="0"/>
          <w:marRight w:val="0"/>
          <w:marTop w:val="240"/>
          <w:marBottom w:val="24"/>
          <w:divBdr>
            <w:top w:val="single" w:sz="8" w:space="2" w:color="808080"/>
            <w:left w:val="none" w:sz="0" w:space="0" w:color="auto"/>
            <w:bottom w:val="none" w:sz="0" w:space="0" w:color="auto"/>
            <w:right w:val="none" w:sz="0" w:space="0" w:color="auto"/>
          </w:divBdr>
        </w:div>
        <w:div w:id="1575898005">
          <w:marLeft w:val="0"/>
          <w:marRight w:val="0"/>
          <w:marTop w:val="120"/>
          <w:marBottom w:val="0"/>
          <w:divBdr>
            <w:top w:val="none" w:sz="0" w:space="0" w:color="auto"/>
            <w:left w:val="none" w:sz="0" w:space="0" w:color="auto"/>
            <w:bottom w:val="none" w:sz="0" w:space="0" w:color="auto"/>
            <w:right w:val="none" w:sz="0" w:space="0" w:color="auto"/>
          </w:divBdr>
        </w:div>
        <w:div w:id="1608807611">
          <w:marLeft w:val="0"/>
          <w:marRight w:val="0"/>
          <w:marTop w:val="120"/>
          <w:marBottom w:val="0"/>
          <w:divBdr>
            <w:top w:val="none" w:sz="0" w:space="0" w:color="auto"/>
            <w:left w:val="none" w:sz="0" w:space="0" w:color="auto"/>
            <w:bottom w:val="none" w:sz="0" w:space="0" w:color="auto"/>
            <w:right w:val="none" w:sz="0" w:space="0" w:color="auto"/>
          </w:divBdr>
        </w:div>
        <w:div w:id="1673876418">
          <w:marLeft w:val="0"/>
          <w:marRight w:val="0"/>
          <w:marTop w:val="120"/>
          <w:marBottom w:val="0"/>
          <w:divBdr>
            <w:top w:val="none" w:sz="0" w:space="0" w:color="auto"/>
            <w:left w:val="none" w:sz="0" w:space="0" w:color="auto"/>
            <w:bottom w:val="none" w:sz="0" w:space="0" w:color="auto"/>
            <w:right w:val="none" w:sz="0" w:space="0" w:color="auto"/>
          </w:divBdr>
        </w:div>
        <w:div w:id="1754820296">
          <w:marLeft w:val="0"/>
          <w:marRight w:val="0"/>
          <w:marTop w:val="120"/>
          <w:marBottom w:val="0"/>
          <w:divBdr>
            <w:top w:val="none" w:sz="0" w:space="0" w:color="auto"/>
            <w:left w:val="none" w:sz="0" w:space="0" w:color="auto"/>
            <w:bottom w:val="none" w:sz="0" w:space="0" w:color="auto"/>
            <w:right w:val="none" w:sz="0" w:space="0" w:color="auto"/>
          </w:divBdr>
        </w:div>
      </w:divsChild>
    </w:div>
    <w:div w:id="1414350931">
      <w:bodyDiv w:val="1"/>
      <w:marLeft w:val="0"/>
      <w:marRight w:val="0"/>
      <w:marTop w:val="0"/>
      <w:marBottom w:val="0"/>
      <w:divBdr>
        <w:top w:val="none" w:sz="0" w:space="0" w:color="auto"/>
        <w:left w:val="none" w:sz="0" w:space="0" w:color="auto"/>
        <w:bottom w:val="none" w:sz="0" w:space="0" w:color="auto"/>
        <w:right w:val="none" w:sz="0" w:space="0" w:color="auto"/>
      </w:divBdr>
      <w:divsChild>
        <w:div w:id="461072864">
          <w:marLeft w:val="1134"/>
          <w:marRight w:val="0"/>
          <w:marTop w:val="60"/>
          <w:marBottom w:val="0"/>
          <w:divBdr>
            <w:top w:val="none" w:sz="0" w:space="0" w:color="auto"/>
            <w:left w:val="none" w:sz="0" w:space="0" w:color="auto"/>
            <w:bottom w:val="none" w:sz="0" w:space="0" w:color="auto"/>
            <w:right w:val="none" w:sz="0" w:space="0" w:color="auto"/>
          </w:divBdr>
        </w:div>
        <w:div w:id="487290545">
          <w:marLeft w:val="1134"/>
          <w:marRight w:val="0"/>
          <w:marTop w:val="60"/>
          <w:marBottom w:val="0"/>
          <w:divBdr>
            <w:top w:val="none" w:sz="0" w:space="0" w:color="auto"/>
            <w:left w:val="none" w:sz="0" w:space="0" w:color="auto"/>
            <w:bottom w:val="none" w:sz="0" w:space="0" w:color="auto"/>
            <w:right w:val="none" w:sz="0" w:space="0" w:color="auto"/>
          </w:divBdr>
        </w:div>
        <w:div w:id="583103857">
          <w:marLeft w:val="284"/>
          <w:marRight w:val="0"/>
          <w:marTop w:val="80"/>
          <w:marBottom w:val="0"/>
          <w:divBdr>
            <w:top w:val="none" w:sz="0" w:space="0" w:color="auto"/>
            <w:left w:val="none" w:sz="0" w:space="0" w:color="auto"/>
            <w:bottom w:val="none" w:sz="0" w:space="0" w:color="auto"/>
            <w:right w:val="none" w:sz="0" w:space="0" w:color="auto"/>
          </w:divBdr>
        </w:div>
      </w:divsChild>
    </w:div>
    <w:div w:id="1775977750">
      <w:bodyDiv w:val="1"/>
      <w:marLeft w:val="0"/>
      <w:marRight w:val="0"/>
      <w:marTop w:val="0"/>
      <w:marBottom w:val="0"/>
      <w:divBdr>
        <w:top w:val="none" w:sz="0" w:space="0" w:color="auto"/>
        <w:left w:val="none" w:sz="0" w:space="0" w:color="auto"/>
        <w:bottom w:val="none" w:sz="0" w:space="0" w:color="auto"/>
        <w:right w:val="none" w:sz="0" w:space="0" w:color="auto"/>
      </w:divBdr>
      <w:divsChild>
        <w:div w:id="41372979">
          <w:marLeft w:val="0"/>
          <w:marRight w:val="0"/>
          <w:marTop w:val="60"/>
          <w:marBottom w:val="0"/>
          <w:divBdr>
            <w:top w:val="none" w:sz="0" w:space="0" w:color="auto"/>
            <w:left w:val="none" w:sz="0" w:space="0" w:color="auto"/>
            <w:bottom w:val="none" w:sz="0" w:space="0" w:color="auto"/>
            <w:right w:val="none" w:sz="0" w:space="0" w:color="auto"/>
          </w:divBdr>
        </w:div>
        <w:div w:id="44717257">
          <w:marLeft w:val="567"/>
          <w:marRight w:val="567"/>
          <w:marTop w:val="20"/>
          <w:marBottom w:val="20"/>
          <w:divBdr>
            <w:top w:val="none" w:sz="0" w:space="0" w:color="auto"/>
            <w:left w:val="none" w:sz="0" w:space="0" w:color="auto"/>
            <w:bottom w:val="none" w:sz="0" w:space="0" w:color="auto"/>
            <w:right w:val="none" w:sz="0" w:space="0" w:color="auto"/>
          </w:divBdr>
        </w:div>
        <w:div w:id="225341074">
          <w:marLeft w:val="1985"/>
          <w:marRight w:val="0"/>
          <w:marTop w:val="60"/>
          <w:marBottom w:val="0"/>
          <w:divBdr>
            <w:top w:val="none" w:sz="0" w:space="0" w:color="auto"/>
            <w:left w:val="none" w:sz="0" w:space="0" w:color="auto"/>
            <w:bottom w:val="none" w:sz="0" w:space="0" w:color="auto"/>
            <w:right w:val="none" w:sz="0" w:space="0" w:color="auto"/>
          </w:divBdr>
        </w:div>
        <w:div w:id="411049599">
          <w:marLeft w:val="1985"/>
          <w:marRight w:val="0"/>
          <w:marTop w:val="60"/>
          <w:marBottom w:val="0"/>
          <w:divBdr>
            <w:top w:val="none" w:sz="0" w:space="0" w:color="auto"/>
            <w:left w:val="none" w:sz="0" w:space="0" w:color="auto"/>
            <w:bottom w:val="none" w:sz="0" w:space="0" w:color="auto"/>
            <w:right w:val="none" w:sz="0" w:space="0" w:color="auto"/>
          </w:divBdr>
        </w:div>
        <w:div w:id="444033611">
          <w:marLeft w:val="1134"/>
          <w:marRight w:val="0"/>
          <w:marTop w:val="60"/>
          <w:marBottom w:val="0"/>
          <w:divBdr>
            <w:top w:val="none" w:sz="0" w:space="0" w:color="auto"/>
            <w:left w:val="none" w:sz="0" w:space="0" w:color="auto"/>
            <w:bottom w:val="none" w:sz="0" w:space="0" w:color="auto"/>
            <w:right w:val="none" w:sz="0" w:space="0" w:color="auto"/>
          </w:divBdr>
        </w:div>
        <w:div w:id="670376405">
          <w:marLeft w:val="0"/>
          <w:marRight w:val="0"/>
          <w:marTop w:val="120"/>
          <w:marBottom w:val="0"/>
          <w:divBdr>
            <w:top w:val="none" w:sz="0" w:space="0" w:color="auto"/>
            <w:left w:val="none" w:sz="0" w:space="0" w:color="auto"/>
            <w:bottom w:val="none" w:sz="0" w:space="0" w:color="auto"/>
            <w:right w:val="none" w:sz="0" w:space="0" w:color="auto"/>
          </w:divBdr>
        </w:div>
        <w:div w:id="721176260">
          <w:marLeft w:val="0"/>
          <w:marRight w:val="0"/>
          <w:marTop w:val="120"/>
          <w:marBottom w:val="0"/>
          <w:divBdr>
            <w:top w:val="none" w:sz="0" w:space="0" w:color="auto"/>
            <w:left w:val="none" w:sz="0" w:space="0" w:color="auto"/>
            <w:bottom w:val="none" w:sz="0" w:space="0" w:color="auto"/>
            <w:right w:val="none" w:sz="0" w:space="0" w:color="auto"/>
          </w:divBdr>
        </w:div>
        <w:div w:id="1247837719">
          <w:marLeft w:val="1134"/>
          <w:marRight w:val="0"/>
          <w:marTop w:val="60"/>
          <w:marBottom w:val="0"/>
          <w:divBdr>
            <w:top w:val="none" w:sz="0" w:space="0" w:color="auto"/>
            <w:left w:val="none" w:sz="0" w:space="0" w:color="auto"/>
            <w:bottom w:val="none" w:sz="0" w:space="0" w:color="auto"/>
            <w:right w:val="none" w:sz="0" w:space="0" w:color="auto"/>
          </w:divBdr>
        </w:div>
        <w:div w:id="1263032310">
          <w:marLeft w:val="1134"/>
          <w:marRight w:val="0"/>
          <w:marTop w:val="60"/>
          <w:marBottom w:val="0"/>
          <w:divBdr>
            <w:top w:val="none" w:sz="0" w:space="0" w:color="auto"/>
            <w:left w:val="none" w:sz="0" w:space="0" w:color="auto"/>
            <w:bottom w:val="none" w:sz="0" w:space="0" w:color="auto"/>
            <w:right w:val="none" w:sz="0" w:space="0" w:color="auto"/>
          </w:divBdr>
        </w:div>
        <w:div w:id="1499731420">
          <w:marLeft w:val="1134"/>
          <w:marRight w:val="0"/>
          <w:marTop w:val="60"/>
          <w:marBottom w:val="0"/>
          <w:divBdr>
            <w:top w:val="none" w:sz="0" w:space="0" w:color="auto"/>
            <w:left w:val="none" w:sz="0" w:space="0" w:color="auto"/>
            <w:bottom w:val="none" w:sz="0" w:space="0" w:color="auto"/>
            <w:right w:val="none" w:sz="0" w:space="0" w:color="auto"/>
          </w:divBdr>
        </w:div>
        <w:div w:id="1712342574">
          <w:marLeft w:val="0"/>
          <w:marRight w:val="0"/>
          <w:marTop w:val="60"/>
          <w:marBottom w:val="0"/>
          <w:divBdr>
            <w:top w:val="none" w:sz="0" w:space="0" w:color="auto"/>
            <w:left w:val="none" w:sz="0" w:space="0" w:color="auto"/>
            <w:bottom w:val="none" w:sz="0" w:space="0" w:color="auto"/>
            <w:right w:val="none" w:sz="0" w:space="0" w:color="auto"/>
          </w:divBdr>
        </w:div>
        <w:div w:id="1794011038">
          <w:marLeft w:val="567"/>
          <w:marRight w:val="567"/>
          <w:marTop w:val="20"/>
          <w:marBottom w:val="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838D-648C-4CFD-9900-B54A902D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9182</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Judge-Somaganthie Naidoo</cp:lastModifiedBy>
  <cp:revision>6</cp:revision>
  <cp:lastPrinted>2023-05-05T09:06:00Z</cp:lastPrinted>
  <dcterms:created xsi:type="dcterms:W3CDTF">2023-11-17T20:00:00Z</dcterms:created>
  <dcterms:modified xsi:type="dcterms:W3CDTF">2023-12-04T08:14:00Z</dcterms:modified>
</cp:coreProperties>
</file>