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6F73" w14:textId="67C751F8" w:rsidR="008F7F70" w:rsidRDefault="00A231F0" w:rsidP="000973CA">
      <w:pPr>
        <w:rPr>
          <w:rFonts w:ascii="Arial" w:hAnsi="Arial" w:cs="Arial"/>
          <w:u w:val="single"/>
        </w:rPr>
      </w:pPr>
      <w:r>
        <w:rPr>
          <w:noProof/>
          <w:lang w:eastAsia="en-ZA"/>
        </w:rPr>
        <w:drawing>
          <wp:anchor distT="0" distB="0" distL="0" distR="0" simplePos="0" relativeHeight="251660288" behindDoc="1" locked="0" layoutInCell="1" allowOverlap="1" wp14:anchorId="265108EA" wp14:editId="1A89DA2B">
            <wp:simplePos x="0" y="0"/>
            <wp:positionH relativeFrom="margin">
              <wp:posOffset>2190750</wp:posOffset>
            </wp:positionH>
            <wp:positionV relativeFrom="margin">
              <wp:posOffset>-487680</wp:posOffset>
            </wp:positionV>
            <wp:extent cx="1342390" cy="1342390"/>
            <wp:effectExtent l="0" t="0" r="0" b="0"/>
            <wp:wrapNone/>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C528B" w14:textId="77777777" w:rsidR="00F41F4F" w:rsidRPr="00BD77FC" w:rsidRDefault="00F41F4F" w:rsidP="000973CA">
      <w:pPr>
        <w:rPr>
          <w:rFonts w:ascii="Arial" w:hAnsi="Arial" w:cs="Arial"/>
          <w:u w:val="single"/>
        </w:rPr>
      </w:pPr>
    </w:p>
    <w:p w14:paraId="0B3F3764" w14:textId="77777777" w:rsidR="008F7F70" w:rsidRPr="00BD77FC" w:rsidRDefault="008F7F70" w:rsidP="00A231F0">
      <w:pPr>
        <w:autoSpaceDE w:val="0"/>
        <w:autoSpaceDN w:val="0"/>
        <w:adjustRightInd w:val="0"/>
        <w:spacing w:before="100"/>
        <w:jc w:val="center"/>
        <w:rPr>
          <w:rFonts w:ascii="Arial" w:hAnsi="Arial" w:cs="Arial"/>
          <w:b/>
          <w:bCs/>
          <w:sz w:val="28"/>
          <w:szCs w:val="28"/>
          <w:u w:val="single"/>
        </w:rPr>
      </w:pPr>
    </w:p>
    <w:p w14:paraId="133CBC0A" w14:textId="77777777" w:rsidR="00212E9C" w:rsidRPr="00BD77FC" w:rsidRDefault="00212E9C" w:rsidP="00A231F0">
      <w:pPr>
        <w:autoSpaceDE w:val="0"/>
        <w:autoSpaceDN w:val="0"/>
        <w:adjustRightInd w:val="0"/>
        <w:spacing w:before="100"/>
        <w:jc w:val="center"/>
        <w:rPr>
          <w:rFonts w:ascii="Arial" w:hAnsi="Arial" w:cs="Arial"/>
          <w:b/>
          <w:bCs/>
          <w:sz w:val="28"/>
          <w:szCs w:val="28"/>
          <w:u w:val="single"/>
        </w:rPr>
      </w:pPr>
    </w:p>
    <w:p w14:paraId="0A71EE9A" w14:textId="5E66F6FD" w:rsidR="00A231F0" w:rsidRDefault="00A231F0" w:rsidP="00A231F0">
      <w:pPr>
        <w:autoSpaceDE w:val="0"/>
        <w:autoSpaceDN w:val="0"/>
        <w:adjustRightInd w:val="0"/>
        <w:spacing w:before="100" w:after="100"/>
        <w:jc w:val="center"/>
        <w:rPr>
          <w:rFonts w:ascii="Arial" w:hAnsi="Arial" w:cs="Arial"/>
          <w:b/>
          <w:bCs/>
          <w:sz w:val="2"/>
          <w:szCs w:val="2"/>
          <w:u w:val="single"/>
        </w:rPr>
      </w:pPr>
    </w:p>
    <w:p w14:paraId="2F1E3335" w14:textId="77777777" w:rsidR="00A231F0" w:rsidRPr="00A231F0" w:rsidRDefault="00A231F0" w:rsidP="00A231F0">
      <w:pPr>
        <w:autoSpaceDE w:val="0"/>
        <w:autoSpaceDN w:val="0"/>
        <w:adjustRightInd w:val="0"/>
        <w:spacing w:before="100" w:after="100"/>
        <w:jc w:val="center"/>
        <w:rPr>
          <w:rFonts w:ascii="Arial" w:hAnsi="Arial" w:cs="Arial"/>
          <w:b/>
          <w:bCs/>
          <w:sz w:val="2"/>
          <w:szCs w:val="2"/>
          <w:u w:val="single"/>
        </w:rPr>
      </w:pPr>
    </w:p>
    <w:p w14:paraId="42D621BF" w14:textId="35835573" w:rsidR="001E4E2C" w:rsidRPr="00603B3D" w:rsidRDefault="001E4E2C" w:rsidP="00E57E73">
      <w:pPr>
        <w:autoSpaceDE w:val="0"/>
        <w:autoSpaceDN w:val="0"/>
        <w:adjustRightInd w:val="0"/>
        <w:spacing w:before="100" w:after="100" w:line="276" w:lineRule="auto"/>
        <w:jc w:val="center"/>
        <w:rPr>
          <w:rFonts w:ascii="Arial" w:hAnsi="Arial" w:cs="Arial"/>
          <w:u w:val="single"/>
          <w:lang w:val="en-GB"/>
        </w:rPr>
      </w:pPr>
      <w:r w:rsidRPr="00603B3D">
        <w:rPr>
          <w:rFonts w:ascii="Arial" w:hAnsi="Arial" w:cs="Arial"/>
          <w:b/>
          <w:bCs/>
          <w:u w:val="single"/>
          <w:lang w:val="en-GB"/>
        </w:rPr>
        <w:t>IN THE HIGH COURT OF SOUTH AFRICA</w:t>
      </w:r>
    </w:p>
    <w:p w14:paraId="2BD97A33" w14:textId="77777777" w:rsidR="00EF5FF3" w:rsidRPr="00603B3D" w:rsidRDefault="001E4E2C" w:rsidP="00EF5FF3">
      <w:pPr>
        <w:autoSpaceDE w:val="0"/>
        <w:autoSpaceDN w:val="0"/>
        <w:adjustRightInd w:val="0"/>
        <w:spacing w:before="100" w:line="480" w:lineRule="auto"/>
        <w:jc w:val="center"/>
        <w:rPr>
          <w:rFonts w:ascii="Arial" w:hAnsi="Arial" w:cs="Arial"/>
          <w:b/>
          <w:bCs/>
          <w:u w:val="single"/>
          <w:lang w:val="en-GB"/>
        </w:rPr>
      </w:pPr>
      <w:r w:rsidRPr="00603B3D">
        <w:rPr>
          <w:rFonts w:ascii="Arial" w:hAnsi="Arial" w:cs="Arial"/>
          <w:b/>
          <w:bCs/>
          <w:u w:val="single"/>
          <w:lang w:val="en-GB"/>
        </w:rPr>
        <w:t>FREE STATE DIVISION, BLOEMFONTEIN</w:t>
      </w:r>
    </w:p>
    <w:tbl>
      <w:tblPr>
        <w:tblW w:w="324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2340"/>
        <w:gridCol w:w="900"/>
      </w:tblGrid>
      <w:tr w:rsidR="00A231F0" w:rsidRPr="00603B3D" w14:paraId="3872D87E" w14:textId="77777777" w:rsidTr="002312C7">
        <w:trPr>
          <w:trHeight w:val="750"/>
          <w:jc w:val="right"/>
        </w:trPr>
        <w:tc>
          <w:tcPr>
            <w:tcW w:w="2340"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054AD807"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lang w:val="en-GB"/>
              </w:rPr>
            </w:pPr>
            <w:r w:rsidRPr="00603B3D">
              <w:rPr>
                <w:rFonts w:ascii="Arial" w:hAnsi="Arial"/>
                <w:b/>
                <w:bCs/>
                <w:sz w:val="16"/>
                <w:szCs w:val="16"/>
                <w:lang w:val="en-GB"/>
              </w:rPr>
              <w:t xml:space="preserve">Reportable:                              </w:t>
            </w:r>
          </w:p>
          <w:p w14:paraId="234E24EA"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lang w:val="en-GB"/>
              </w:rPr>
            </w:pPr>
            <w:r w:rsidRPr="00603B3D">
              <w:rPr>
                <w:rFonts w:ascii="Arial" w:hAnsi="Arial"/>
                <w:b/>
                <w:bCs/>
                <w:sz w:val="16"/>
                <w:szCs w:val="16"/>
                <w:lang w:val="en-GB"/>
              </w:rPr>
              <w:t xml:space="preserve">Of Interest to other Judges:   </w:t>
            </w:r>
          </w:p>
          <w:p w14:paraId="07EAEA78"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lang w:val="en-GB"/>
              </w:rPr>
            </w:pPr>
            <w:r w:rsidRPr="00603B3D">
              <w:rPr>
                <w:rFonts w:ascii="Arial" w:hAnsi="Arial"/>
                <w:b/>
                <w:bCs/>
                <w:sz w:val="16"/>
                <w:szCs w:val="16"/>
                <w:lang w:val="en-GB"/>
              </w:rPr>
              <w:t xml:space="preserve">Circulate to Magistrates:        </w:t>
            </w:r>
          </w:p>
        </w:tc>
        <w:tc>
          <w:tcPr>
            <w:tcW w:w="900"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5A31BFAE"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before="60" w:after="0" w:line="360" w:lineRule="auto"/>
              <w:rPr>
                <w:rFonts w:ascii="Arial" w:hAnsi="Arial" w:cs="Arial"/>
                <w:b/>
                <w:bCs/>
                <w:sz w:val="16"/>
                <w:szCs w:val="16"/>
                <w:lang w:val="en-GB"/>
              </w:rPr>
            </w:pPr>
            <w:r w:rsidRPr="00603B3D">
              <w:rPr>
                <w:rFonts w:ascii="Arial" w:hAnsi="Arial"/>
                <w:b/>
                <w:bCs/>
                <w:sz w:val="16"/>
                <w:szCs w:val="16"/>
                <w:lang w:val="en-GB"/>
              </w:rPr>
              <w:t xml:space="preserve">YES/NO </w:t>
            </w:r>
          </w:p>
          <w:p w14:paraId="419357FE"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rFonts w:ascii="Arial" w:hAnsi="Arial" w:cs="Arial"/>
                <w:b/>
                <w:bCs/>
                <w:sz w:val="16"/>
                <w:szCs w:val="16"/>
                <w:lang w:val="en-GB"/>
              </w:rPr>
            </w:pPr>
            <w:r w:rsidRPr="00603B3D">
              <w:rPr>
                <w:rFonts w:ascii="Arial" w:hAnsi="Arial"/>
                <w:b/>
                <w:bCs/>
                <w:sz w:val="16"/>
                <w:szCs w:val="16"/>
                <w:lang w:val="en-GB"/>
              </w:rPr>
              <w:t xml:space="preserve">YES/NO </w:t>
            </w:r>
          </w:p>
          <w:p w14:paraId="4CA386AF" w14:textId="77777777" w:rsidR="00A231F0" w:rsidRPr="00603B3D" w:rsidRDefault="00A231F0" w:rsidP="002312C7">
            <w:pPr>
              <w:pStyle w:val="BodyAA"/>
              <w:pBdr>
                <w:top w:val="none" w:sz="0" w:space="0" w:color="auto"/>
                <w:left w:val="none" w:sz="0" w:space="0" w:color="auto"/>
                <w:bottom w:val="none" w:sz="0" w:space="0" w:color="auto"/>
                <w:right w:val="none" w:sz="0" w:space="0" w:color="auto"/>
                <w:bar w:val="none" w:sz="0" w:color="auto"/>
              </w:pBdr>
              <w:spacing w:after="0" w:line="360" w:lineRule="auto"/>
              <w:rPr>
                <w:lang w:val="en-GB"/>
              </w:rPr>
            </w:pPr>
            <w:r w:rsidRPr="00603B3D">
              <w:rPr>
                <w:rFonts w:ascii="Arial" w:hAnsi="Arial"/>
                <w:b/>
                <w:bCs/>
                <w:sz w:val="16"/>
                <w:szCs w:val="16"/>
                <w:lang w:val="en-GB"/>
              </w:rPr>
              <w:t>YES/NO</w:t>
            </w:r>
          </w:p>
        </w:tc>
      </w:tr>
    </w:tbl>
    <w:p w14:paraId="162EB860" w14:textId="77777777" w:rsidR="001E4E2C" w:rsidRPr="00603B3D" w:rsidRDefault="001E4E2C" w:rsidP="00BE63E4">
      <w:pPr>
        <w:spacing w:line="276" w:lineRule="auto"/>
        <w:jc w:val="center"/>
        <w:rPr>
          <w:rFonts w:ascii="Arial" w:hAnsi="Arial" w:cs="Arial"/>
          <w:sz w:val="26"/>
          <w:szCs w:val="26"/>
          <w:lang w:val="en-GB"/>
        </w:rPr>
      </w:pPr>
    </w:p>
    <w:p w14:paraId="19640282" w14:textId="52154839" w:rsidR="00031136" w:rsidRPr="00E344F1" w:rsidRDefault="00E344F1" w:rsidP="005A271D">
      <w:pPr>
        <w:spacing w:line="360" w:lineRule="auto"/>
        <w:jc w:val="right"/>
        <w:rPr>
          <w:rFonts w:ascii="Arial" w:hAnsi="Arial" w:cs="Arial"/>
          <w:b/>
          <w:bCs/>
          <w:lang w:val="en-GB"/>
        </w:rPr>
      </w:pPr>
      <w:r>
        <w:rPr>
          <w:rFonts w:ascii="Arial" w:hAnsi="Arial" w:cs="Arial"/>
          <w:lang w:val="en-GB"/>
        </w:rPr>
        <w:t xml:space="preserve">Case No: </w:t>
      </w:r>
      <w:r w:rsidR="00AB71D7">
        <w:rPr>
          <w:rFonts w:ascii="Arial" w:hAnsi="Arial" w:cs="Arial"/>
          <w:b/>
          <w:bCs/>
          <w:lang w:val="en-GB"/>
        </w:rPr>
        <w:t>6308/2022</w:t>
      </w:r>
    </w:p>
    <w:p w14:paraId="2CC10194" w14:textId="7393FB2A" w:rsidR="00031136" w:rsidRPr="00603B3D" w:rsidRDefault="00031136" w:rsidP="005A271D">
      <w:pPr>
        <w:spacing w:line="360" w:lineRule="auto"/>
        <w:rPr>
          <w:rFonts w:ascii="Arial" w:hAnsi="Arial" w:cs="Arial"/>
          <w:lang w:val="en-GB"/>
        </w:rPr>
      </w:pPr>
      <w:r w:rsidRPr="00603B3D">
        <w:rPr>
          <w:rFonts w:ascii="Arial" w:hAnsi="Arial" w:cs="Arial"/>
          <w:lang w:val="en-GB"/>
        </w:rPr>
        <w:t>In the matter between:</w:t>
      </w:r>
    </w:p>
    <w:p w14:paraId="0F1760B0" w14:textId="77777777" w:rsidR="002041D8" w:rsidRPr="00AB71D7" w:rsidRDefault="002041D8" w:rsidP="00E0691B">
      <w:pPr>
        <w:spacing w:line="480" w:lineRule="auto"/>
        <w:rPr>
          <w:rFonts w:ascii="Arial" w:hAnsi="Arial" w:cs="Arial"/>
          <w:sz w:val="14"/>
          <w:szCs w:val="14"/>
          <w:lang w:val="en-GB"/>
        </w:rPr>
      </w:pPr>
    </w:p>
    <w:p w14:paraId="5F46C9FD" w14:textId="19CA9089" w:rsidR="00AB71D7" w:rsidRDefault="00AB71D7" w:rsidP="004A451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Arial" w:hAnsi="Arial" w:cs="Arial"/>
          <w:bCs/>
          <w:lang w:val="en-GB"/>
        </w:rPr>
      </w:pPr>
      <w:r>
        <w:rPr>
          <w:rFonts w:ascii="Arial" w:hAnsi="Arial" w:cs="Arial"/>
          <w:b/>
          <w:u w:val="single"/>
          <w:lang w:val="en-GB"/>
        </w:rPr>
        <w:t>PULE MAHAPANE</w:t>
      </w:r>
      <w:r w:rsidR="00452828" w:rsidRPr="00603B3D">
        <w:rPr>
          <w:rFonts w:ascii="Arial" w:hAnsi="Arial" w:cs="Arial"/>
          <w:bCs/>
          <w:lang w:val="en-GB"/>
        </w:rPr>
        <w:tab/>
      </w:r>
      <w:r w:rsidR="00452828" w:rsidRPr="00603B3D">
        <w:rPr>
          <w:rFonts w:ascii="Arial" w:hAnsi="Arial" w:cs="Arial"/>
          <w:bCs/>
          <w:lang w:val="en-GB"/>
        </w:rPr>
        <w:tab/>
      </w:r>
      <w:r w:rsidR="00452828" w:rsidRPr="00603B3D">
        <w:rPr>
          <w:rFonts w:ascii="Arial" w:hAnsi="Arial" w:cs="Arial"/>
          <w:bCs/>
          <w:lang w:val="en-GB"/>
        </w:rPr>
        <w:tab/>
      </w:r>
      <w:r w:rsidR="002E7D29" w:rsidRPr="00603B3D">
        <w:rPr>
          <w:rFonts w:ascii="Arial" w:hAnsi="Arial" w:cs="Arial"/>
          <w:bCs/>
          <w:lang w:val="en-GB"/>
        </w:rPr>
        <w:tab/>
      </w:r>
      <w:r w:rsidR="00AC0EAF">
        <w:rPr>
          <w:rFonts w:ascii="Arial" w:hAnsi="Arial" w:cs="Arial"/>
          <w:bCs/>
          <w:lang w:val="en-GB"/>
        </w:rPr>
        <w:tab/>
      </w:r>
      <w:r>
        <w:rPr>
          <w:rFonts w:ascii="Arial" w:hAnsi="Arial" w:cs="Arial"/>
          <w:bCs/>
          <w:lang w:val="en-GB"/>
        </w:rPr>
        <w:tab/>
      </w:r>
      <w:r>
        <w:rPr>
          <w:rFonts w:ascii="Arial" w:hAnsi="Arial" w:cs="Arial"/>
          <w:bCs/>
          <w:lang w:val="en-GB"/>
        </w:rPr>
        <w:tab/>
        <w:t>First Applicant</w:t>
      </w:r>
    </w:p>
    <w:p w14:paraId="25986FC5" w14:textId="77777777" w:rsidR="00AB71D7" w:rsidRDefault="00AB71D7" w:rsidP="004A451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Arial" w:hAnsi="Arial" w:cs="Arial"/>
          <w:bCs/>
          <w:lang w:val="en-GB"/>
        </w:rPr>
      </w:pPr>
      <w:r>
        <w:rPr>
          <w:rFonts w:ascii="Arial" w:hAnsi="Arial" w:cs="Arial"/>
          <w:b/>
          <w:u w:val="single"/>
          <w:lang w:val="en-GB"/>
        </w:rPr>
        <w:t>TEBOHO MOCHECHEPA</w:t>
      </w:r>
      <w:r>
        <w:rPr>
          <w:rFonts w:ascii="Arial" w:hAnsi="Arial" w:cs="Arial"/>
          <w:bCs/>
          <w:u w:val="single"/>
          <w:lang w:val="en-GB"/>
        </w:rPr>
        <w:tab/>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t>Second Applicant</w:t>
      </w:r>
    </w:p>
    <w:p w14:paraId="7C5BDCC8" w14:textId="77777777" w:rsidR="00AB71D7" w:rsidRDefault="00AB71D7" w:rsidP="004A451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Arial" w:hAnsi="Arial" w:cs="Arial"/>
          <w:bCs/>
          <w:lang w:val="en-GB"/>
        </w:rPr>
      </w:pPr>
      <w:r>
        <w:rPr>
          <w:rFonts w:ascii="Arial" w:hAnsi="Arial" w:cs="Arial"/>
          <w:b/>
          <w:u w:val="single"/>
          <w:lang w:val="en-GB"/>
        </w:rPr>
        <w:t>THABISO EMMANUEL NAI</w:t>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t>Third Applicant</w:t>
      </w:r>
    </w:p>
    <w:p w14:paraId="615592A5" w14:textId="459F55B2" w:rsidR="008062D2" w:rsidRDefault="00AB71D7" w:rsidP="004A451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Arial" w:hAnsi="Arial" w:cs="Arial"/>
          <w:b/>
          <w:lang w:val="en-GB"/>
        </w:rPr>
      </w:pPr>
      <w:r>
        <w:rPr>
          <w:rFonts w:ascii="Arial" w:hAnsi="Arial" w:cs="Arial"/>
          <w:b/>
          <w:u w:val="single"/>
          <w:lang w:val="en-GB"/>
        </w:rPr>
        <w:t>TSHEPO NOVEMBER</w:t>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r>
      <w:r>
        <w:rPr>
          <w:rFonts w:ascii="Arial" w:hAnsi="Arial" w:cs="Arial"/>
          <w:bCs/>
          <w:lang w:val="en-GB"/>
        </w:rPr>
        <w:tab/>
        <w:t>Fourth Applicant</w:t>
      </w:r>
      <w:r w:rsidR="00D03FB8" w:rsidRPr="00603B3D">
        <w:rPr>
          <w:rFonts w:ascii="Arial" w:hAnsi="Arial" w:cs="Arial"/>
          <w:b/>
          <w:lang w:val="en-GB"/>
        </w:rPr>
        <w:tab/>
      </w:r>
    </w:p>
    <w:p w14:paraId="742F4AC6" w14:textId="113CAB4A" w:rsidR="00A231F0" w:rsidRPr="00603B3D" w:rsidRDefault="00AB71D7" w:rsidP="004A451D">
      <w:pPr>
        <w:tabs>
          <w:tab w:val="left" w:pos="0"/>
          <w:tab w:val="left" w:pos="720"/>
          <w:tab w:val="left" w:pos="1440"/>
          <w:tab w:val="left" w:pos="2160"/>
          <w:tab w:val="left" w:pos="2880"/>
          <w:tab w:val="left" w:pos="3600"/>
          <w:tab w:val="left" w:pos="4320"/>
          <w:tab w:val="left" w:pos="5040"/>
          <w:tab w:val="left" w:pos="5760"/>
          <w:tab w:val="left" w:pos="6480"/>
          <w:tab w:val="left" w:pos="7200"/>
        </w:tabs>
        <w:spacing w:line="360" w:lineRule="auto"/>
        <w:rPr>
          <w:rFonts w:ascii="Arial" w:hAnsi="Arial" w:cs="Arial"/>
          <w:lang w:val="en-GB"/>
        </w:rPr>
      </w:pPr>
      <w:r>
        <w:rPr>
          <w:rFonts w:ascii="Arial" w:hAnsi="Arial" w:cs="Arial"/>
          <w:b/>
          <w:bCs/>
          <w:u w:val="single"/>
          <w:lang w:val="en-GB"/>
        </w:rPr>
        <w:t>SOUTH AFRICAN MUNICIPAL WORKERS UNION</w:t>
      </w:r>
      <w:r>
        <w:rPr>
          <w:rFonts w:ascii="Arial" w:hAnsi="Arial" w:cs="Arial"/>
          <w:lang w:val="en-GB"/>
        </w:rPr>
        <w:tab/>
      </w:r>
      <w:r>
        <w:rPr>
          <w:rFonts w:ascii="Arial" w:hAnsi="Arial" w:cs="Arial"/>
          <w:lang w:val="en-GB"/>
        </w:rPr>
        <w:tab/>
        <w:t>Fifth Applicant</w:t>
      </w:r>
      <w:r w:rsidR="00025645" w:rsidRPr="00603B3D">
        <w:rPr>
          <w:rFonts w:ascii="Arial" w:hAnsi="Arial" w:cs="Arial"/>
          <w:b/>
          <w:lang w:val="en-GB"/>
        </w:rPr>
        <w:tab/>
      </w:r>
      <w:r w:rsidR="00025645" w:rsidRPr="00603B3D">
        <w:rPr>
          <w:rFonts w:ascii="Arial" w:hAnsi="Arial" w:cs="Arial"/>
          <w:b/>
          <w:lang w:val="en-GB"/>
        </w:rPr>
        <w:tab/>
      </w:r>
      <w:r w:rsidR="00025645" w:rsidRPr="00603B3D">
        <w:rPr>
          <w:rFonts w:ascii="Arial" w:hAnsi="Arial" w:cs="Arial"/>
          <w:b/>
          <w:lang w:val="en-GB"/>
        </w:rPr>
        <w:tab/>
      </w:r>
      <w:r w:rsidR="00597462" w:rsidRPr="00603B3D">
        <w:rPr>
          <w:rFonts w:ascii="Arial" w:hAnsi="Arial" w:cs="Arial"/>
          <w:b/>
          <w:lang w:val="en-GB"/>
        </w:rPr>
        <w:tab/>
      </w:r>
      <w:r w:rsidR="00597462" w:rsidRPr="00603B3D">
        <w:rPr>
          <w:rFonts w:ascii="Arial" w:hAnsi="Arial" w:cs="Arial"/>
          <w:b/>
          <w:lang w:val="en-GB"/>
        </w:rPr>
        <w:tab/>
      </w:r>
      <w:r w:rsidR="00A231F0" w:rsidRPr="00603B3D">
        <w:rPr>
          <w:rFonts w:ascii="Arial" w:hAnsi="Arial" w:cs="Arial"/>
          <w:b/>
          <w:lang w:val="en-GB"/>
        </w:rPr>
        <w:tab/>
      </w:r>
      <w:r w:rsidR="00A231F0" w:rsidRPr="00603B3D">
        <w:rPr>
          <w:rFonts w:ascii="Arial" w:hAnsi="Arial" w:cs="Arial"/>
          <w:b/>
          <w:lang w:val="en-GB"/>
        </w:rPr>
        <w:tab/>
        <w:t xml:space="preserve">          </w:t>
      </w:r>
    </w:p>
    <w:p w14:paraId="022D7C89" w14:textId="766C1462" w:rsidR="00031136" w:rsidRDefault="00031136" w:rsidP="004A451D">
      <w:pPr>
        <w:spacing w:line="360" w:lineRule="auto"/>
        <w:rPr>
          <w:rFonts w:ascii="Arial" w:hAnsi="Arial" w:cs="Arial"/>
          <w:lang w:val="en-GB"/>
        </w:rPr>
      </w:pPr>
      <w:r w:rsidRPr="00603B3D">
        <w:rPr>
          <w:rFonts w:ascii="Arial" w:hAnsi="Arial" w:cs="Arial"/>
          <w:lang w:val="en-GB"/>
        </w:rPr>
        <w:t>and</w:t>
      </w:r>
    </w:p>
    <w:p w14:paraId="2B56E139" w14:textId="3F0B17A8" w:rsidR="00AC0EAF" w:rsidRDefault="00AC0EAF" w:rsidP="004A451D">
      <w:pPr>
        <w:spacing w:line="360" w:lineRule="auto"/>
        <w:rPr>
          <w:rFonts w:ascii="Arial" w:hAnsi="Arial" w:cs="Arial"/>
          <w:lang w:val="en-GB"/>
        </w:rPr>
      </w:pPr>
    </w:p>
    <w:p w14:paraId="1FE24070" w14:textId="792AB79B" w:rsidR="00AC0EAF" w:rsidRDefault="00AB71D7" w:rsidP="004A451D">
      <w:pPr>
        <w:spacing w:line="360" w:lineRule="auto"/>
        <w:rPr>
          <w:rFonts w:ascii="Arial" w:hAnsi="Arial" w:cs="Arial"/>
          <w:lang w:val="en-GB"/>
        </w:rPr>
      </w:pPr>
      <w:r>
        <w:rPr>
          <w:rFonts w:ascii="Arial" w:hAnsi="Arial" w:cs="Arial"/>
          <w:b/>
          <w:bCs/>
          <w:u w:val="single"/>
          <w:lang w:val="en-GB"/>
        </w:rPr>
        <w:t>MOHOKARE LOCAL MUNICIPALITY</w:t>
      </w:r>
      <w:r w:rsidR="00E344F1">
        <w:rPr>
          <w:rFonts w:ascii="Arial" w:hAnsi="Arial" w:cs="Arial"/>
          <w:lang w:val="en-GB"/>
        </w:rPr>
        <w:tab/>
      </w:r>
      <w:r w:rsidR="008062D2">
        <w:rPr>
          <w:rFonts w:ascii="Arial" w:hAnsi="Arial" w:cs="Arial"/>
          <w:lang w:val="en-GB"/>
        </w:rPr>
        <w:tab/>
      </w:r>
      <w:r w:rsidR="008062D2">
        <w:rPr>
          <w:rFonts w:ascii="Arial" w:hAnsi="Arial" w:cs="Arial"/>
          <w:lang w:val="en-GB"/>
        </w:rPr>
        <w:tab/>
      </w:r>
      <w:r>
        <w:rPr>
          <w:rFonts w:ascii="Arial" w:hAnsi="Arial" w:cs="Arial"/>
          <w:lang w:val="en-GB"/>
        </w:rPr>
        <w:tab/>
        <w:t>First Respondent</w:t>
      </w:r>
    </w:p>
    <w:p w14:paraId="158647C7" w14:textId="22382B76" w:rsidR="00AB71D7" w:rsidRDefault="00AB71D7" w:rsidP="004A451D">
      <w:pPr>
        <w:spacing w:line="360" w:lineRule="auto"/>
        <w:rPr>
          <w:rFonts w:ascii="Arial" w:hAnsi="Arial" w:cs="Arial"/>
          <w:b/>
          <w:bCs/>
          <w:u w:val="single"/>
          <w:lang w:val="en-GB"/>
        </w:rPr>
      </w:pPr>
      <w:r>
        <w:rPr>
          <w:rFonts w:ascii="Arial" w:hAnsi="Arial" w:cs="Arial"/>
          <w:b/>
          <w:bCs/>
          <w:u w:val="single"/>
          <w:lang w:val="en-GB"/>
        </w:rPr>
        <w:t>SPEAKER OF THE COUNCIL OF MOHOKARE</w:t>
      </w:r>
    </w:p>
    <w:p w14:paraId="66D54D1B" w14:textId="2F335412" w:rsidR="00AB71D7" w:rsidRDefault="00AB71D7" w:rsidP="004A451D">
      <w:pPr>
        <w:spacing w:line="360" w:lineRule="auto"/>
        <w:rPr>
          <w:rFonts w:ascii="Arial" w:hAnsi="Arial" w:cs="Arial"/>
          <w:lang w:val="en-GB"/>
        </w:rPr>
      </w:pPr>
      <w:r>
        <w:rPr>
          <w:rFonts w:ascii="Arial" w:hAnsi="Arial" w:cs="Arial"/>
          <w:b/>
          <w:bCs/>
          <w:u w:val="single"/>
          <w:lang w:val="en-GB"/>
        </w:rPr>
        <w:t>LOCAL MUNICIPALITY: MR R J THULO</w:t>
      </w:r>
      <w:r>
        <w:rPr>
          <w:rFonts w:ascii="Arial" w:hAnsi="Arial" w:cs="Arial"/>
          <w:lang w:val="en-GB"/>
        </w:rPr>
        <w:tab/>
      </w:r>
      <w:r>
        <w:rPr>
          <w:rFonts w:ascii="Arial" w:hAnsi="Arial" w:cs="Arial"/>
          <w:lang w:val="en-GB"/>
        </w:rPr>
        <w:tab/>
      </w:r>
      <w:r>
        <w:rPr>
          <w:rFonts w:ascii="Arial" w:hAnsi="Arial" w:cs="Arial"/>
          <w:lang w:val="en-GB"/>
        </w:rPr>
        <w:tab/>
        <w:t>Second Respondent</w:t>
      </w:r>
    </w:p>
    <w:p w14:paraId="0AF7C672" w14:textId="66367D1C" w:rsidR="00AB71D7" w:rsidRDefault="00AB71D7" w:rsidP="004A451D">
      <w:pPr>
        <w:spacing w:line="360" w:lineRule="auto"/>
        <w:rPr>
          <w:rFonts w:ascii="Arial" w:hAnsi="Arial" w:cs="Arial"/>
          <w:b/>
          <w:bCs/>
          <w:u w:val="single"/>
          <w:lang w:val="en-GB"/>
        </w:rPr>
      </w:pPr>
      <w:r>
        <w:rPr>
          <w:rFonts w:ascii="Arial" w:hAnsi="Arial" w:cs="Arial"/>
          <w:b/>
          <w:bCs/>
          <w:u w:val="single"/>
          <w:lang w:val="en-GB"/>
        </w:rPr>
        <w:t>MAYOR OF MOHOKARE LOCAL MUNICIPALITY:</w:t>
      </w:r>
    </w:p>
    <w:p w14:paraId="393401F0" w14:textId="51A8B1C4" w:rsidR="00AB71D7" w:rsidRDefault="00AB71D7" w:rsidP="004A451D">
      <w:pPr>
        <w:spacing w:line="360" w:lineRule="auto"/>
        <w:rPr>
          <w:rFonts w:ascii="Arial" w:hAnsi="Arial" w:cs="Arial"/>
          <w:lang w:val="en-GB"/>
        </w:rPr>
      </w:pPr>
      <w:r>
        <w:rPr>
          <w:rFonts w:ascii="Arial" w:hAnsi="Arial" w:cs="Arial"/>
          <w:b/>
          <w:bCs/>
          <w:u w:val="single"/>
          <w:lang w:val="en-GB"/>
        </w:rPr>
        <w:t xml:space="preserve">MR </w:t>
      </w:r>
      <w:r w:rsidR="00C919A6">
        <w:rPr>
          <w:rFonts w:ascii="Arial" w:hAnsi="Arial" w:cs="Arial"/>
          <w:b/>
          <w:bCs/>
          <w:u w:val="single"/>
          <w:lang w:val="en-GB"/>
        </w:rPr>
        <w:t>ZINGESI MGAWULI</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C919A6">
        <w:rPr>
          <w:rFonts w:ascii="Arial" w:hAnsi="Arial" w:cs="Arial"/>
          <w:lang w:val="en-GB"/>
        </w:rPr>
        <w:tab/>
      </w:r>
      <w:r>
        <w:rPr>
          <w:rFonts w:ascii="Arial" w:hAnsi="Arial" w:cs="Arial"/>
          <w:lang w:val="en-GB"/>
        </w:rPr>
        <w:t>Third Respondent</w:t>
      </w:r>
    </w:p>
    <w:p w14:paraId="6D65371A" w14:textId="166B9D4A" w:rsidR="00AB71D7" w:rsidRDefault="00AB71D7" w:rsidP="004A451D">
      <w:pPr>
        <w:spacing w:line="360" w:lineRule="auto"/>
        <w:rPr>
          <w:rFonts w:ascii="Arial" w:hAnsi="Arial" w:cs="Arial"/>
          <w:lang w:val="en-GB"/>
        </w:rPr>
      </w:pPr>
      <w:r>
        <w:rPr>
          <w:rFonts w:ascii="Arial" w:hAnsi="Arial" w:cs="Arial"/>
          <w:b/>
          <w:bCs/>
          <w:u w:val="single"/>
          <w:lang w:val="en-GB"/>
        </w:rPr>
        <w:t>MOLATELO JOHANNES KANWENDO</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Fourth Respondent</w:t>
      </w:r>
    </w:p>
    <w:p w14:paraId="2CBA6FBB" w14:textId="14B3D2BF" w:rsidR="00AB71D7" w:rsidRDefault="00C919A6" w:rsidP="004A451D">
      <w:pPr>
        <w:spacing w:line="360" w:lineRule="auto"/>
        <w:rPr>
          <w:rFonts w:ascii="Arial" w:hAnsi="Arial" w:cs="Arial"/>
          <w:lang w:val="en-GB"/>
        </w:rPr>
      </w:pPr>
      <w:r>
        <w:rPr>
          <w:rFonts w:ascii="Arial" w:hAnsi="Arial" w:cs="Arial"/>
          <w:b/>
          <w:bCs/>
          <w:u w:val="single"/>
          <w:lang w:val="en-GB"/>
        </w:rPr>
        <w:t>PHAKAMISA</w:t>
      </w:r>
      <w:r w:rsidR="00AB71D7">
        <w:rPr>
          <w:rFonts w:ascii="Arial" w:hAnsi="Arial" w:cs="Arial"/>
          <w:b/>
          <w:bCs/>
          <w:u w:val="single"/>
          <w:lang w:val="en-GB"/>
        </w:rPr>
        <w:t xml:space="preserve"> DYONASE</w:t>
      </w:r>
      <w:r w:rsidR="00AB71D7">
        <w:rPr>
          <w:rFonts w:ascii="Arial" w:hAnsi="Arial" w:cs="Arial"/>
          <w:lang w:val="en-GB"/>
        </w:rPr>
        <w:tab/>
      </w:r>
      <w:r w:rsidR="00AB71D7">
        <w:rPr>
          <w:rFonts w:ascii="Arial" w:hAnsi="Arial" w:cs="Arial"/>
          <w:lang w:val="en-GB"/>
        </w:rPr>
        <w:tab/>
      </w:r>
      <w:r w:rsidR="00AB71D7">
        <w:rPr>
          <w:rFonts w:ascii="Arial" w:hAnsi="Arial" w:cs="Arial"/>
          <w:lang w:val="en-GB"/>
        </w:rPr>
        <w:tab/>
      </w:r>
      <w:r w:rsidR="00AB71D7">
        <w:rPr>
          <w:rFonts w:ascii="Arial" w:hAnsi="Arial" w:cs="Arial"/>
          <w:lang w:val="en-GB"/>
        </w:rPr>
        <w:tab/>
      </w:r>
      <w:r w:rsidR="00AB71D7">
        <w:rPr>
          <w:rFonts w:ascii="Arial" w:hAnsi="Arial" w:cs="Arial"/>
          <w:lang w:val="en-GB"/>
        </w:rPr>
        <w:tab/>
      </w:r>
      <w:r w:rsidR="00AB71D7">
        <w:rPr>
          <w:rFonts w:ascii="Arial" w:hAnsi="Arial" w:cs="Arial"/>
          <w:lang w:val="en-GB"/>
        </w:rPr>
        <w:tab/>
        <w:t>Fifth Respondent</w:t>
      </w:r>
    </w:p>
    <w:p w14:paraId="61B2AFE2" w14:textId="25F940AA" w:rsidR="00AB71D7" w:rsidRDefault="00AB71D7" w:rsidP="004A451D">
      <w:pPr>
        <w:spacing w:line="360" w:lineRule="auto"/>
        <w:rPr>
          <w:rFonts w:ascii="Arial" w:hAnsi="Arial" w:cs="Arial"/>
          <w:b/>
          <w:bCs/>
          <w:u w:val="single"/>
          <w:lang w:val="en-GB"/>
        </w:rPr>
      </w:pPr>
      <w:r>
        <w:rPr>
          <w:rFonts w:ascii="Arial" w:hAnsi="Arial" w:cs="Arial"/>
          <w:b/>
          <w:bCs/>
          <w:u w:val="single"/>
          <w:lang w:val="en-GB"/>
        </w:rPr>
        <w:t>MEC FOR THE FREE STATE DEPARTMENT OF</w:t>
      </w:r>
    </w:p>
    <w:p w14:paraId="3CA2EE46" w14:textId="3AF4DBEC" w:rsidR="00AB71D7" w:rsidRDefault="00AB71D7" w:rsidP="004A451D">
      <w:pPr>
        <w:spacing w:line="360" w:lineRule="auto"/>
        <w:rPr>
          <w:rFonts w:ascii="Arial" w:hAnsi="Arial" w:cs="Arial"/>
          <w:b/>
          <w:bCs/>
          <w:u w:val="single"/>
          <w:lang w:val="en-GB"/>
        </w:rPr>
      </w:pPr>
      <w:r>
        <w:rPr>
          <w:rFonts w:ascii="Arial" w:hAnsi="Arial" w:cs="Arial"/>
          <w:b/>
          <w:bCs/>
          <w:u w:val="single"/>
          <w:lang w:val="en-GB"/>
        </w:rPr>
        <w:t>CO-OPERATIVE GOVERNANCE AND TRADITIONAL</w:t>
      </w:r>
    </w:p>
    <w:p w14:paraId="1935A1C6" w14:textId="2BA152FB" w:rsidR="00AB71D7" w:rsidRPr="00AB71D7" w:rsidRDefault="00AB71D7" w:rsidP="004A451D">
      <w:pPr>
        <w:spacing w:line="360" w:lineRule="auto"/>
        <w:rPr>
          <w:rFonts w:ascii="Arial" w:hAnsi="Arial" w:cs="Arial"/>
          <w:lang w:val="en-GB"/>
        </w:rPr>
      </w:pPr>
      <w:r>
        <w:rPr>
          <w:rFonts w:ascii="Arial" w:hAnsi="Arial" w:cs="Arial"/>
          <w:b/>
          <w:bCs/>
          <w:u w:val="single"/>
          <w:lang w:val="en-GB"/>
        </w:rPr>
        <w:t>AFFAIRS</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Sixth Respondent</w:t>
      </w:r>
    </w:p>
    <w:p w14:paraId="75B097D4" w14:textId="38E4D54C" w:rsidR="00A231F0" w:rsidRPr="00603B3D" w:rsidRDefault="00356313" w:rsidP="00E83953">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9027"/>
        </w:tabs>
        <w:spacing w:line="276" w:lineRule="auto"/>
        <w:rPr>
          <w:rFonts w:ascii="Arial" w:hAnsi="Arial" w:cs="Arial"/>
          <w:lang w:val="en-GB"/>
        </w:rPr>
      </w:pPr>
      <w:r w:rsidRPr="00603B3D">
        <w:rPr>
          <w:rFonts w:ascii="Arial" w:hAnsi="Arial" w:cs="Arial"/>
          <w:b/>
          <w:lang w:val="en-GB"/>
        </w:rPr>
        <w:tab/>
      </w:r>
      <w:r w:rsidR="00A231F0" w:rsidRPr="00603B3D">
        <w:rPr>
          <w:rFonts w:ascii="Arial" w:hAnsi="Arial" w:cs="Arial"/>
          <w:noProof/>
          <w:lang w:eastAsia="en-ZA"/>
        </w:rPr>
        <mc:AlternateContent>
          <mc:Choice Requires="wps">
            <w:drawing>
              <wp:inline distT="0" distB="0" distL="0" distR="0" wp14:anchorId="12BD944F" wp14:editId="0DEF4A95">
                <wp:extent cx="5715000" cy="19050"/>
                <wp:effectExtent l="0" t="0" r="0" b="0"/>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7F494847"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pfSfwIAAPsEAAAOAAAAZHJzL2Uyb0RvYy54bWysVFFv0zAQfkfiP1h+75JUabtES6exUYQ0&#10;YGLwA1zbaSwcn7HdpgPx3zk7bengBSFUyfXlzufvvvvOV9f7XpOddF6BaWhxkVMiDQehzKahnz+t&#10;JpeU+MCMYBqMbOiT9PR6+fLF1WBrOYUOtJCOYBLj68E2tAvB1lnmeSd75i/ASoPOFlzPAppukwnH&#10;Bsze62ya5/NsACesAy69x693o5MuU/62lTx8aFsvA9ENRWwhrS6t67hmyytWbxyzneIHGOwfUPRM&#10;Gbz0lOqOBUa2Tv2RqlfcgYc2XHDoM2hbxWWqAasp8t+qeeyYlakWJMfbE03+/6Xl73cPjijR0Dkl&#10;hvXYoo9IGjMbLcks0jNYX2PUo31wsUBv74F/8cTAbYdR8sY5GDrJBIIqYnz27EA0PB4l6+EdCMzO&#10;tgESU/vW9TEhckD2qSFPp4bIfSAcP84WxSzPsW8cfUWVz1LDMlYfD1vnwxsJPYmbhjqEnpKz3b0P&#10;EQyrjyEJPGglVkrrZLjN+lY7smOojZs8/hJ+rPE8TJsYbCAeGzOOXxAj3hF9EW3q9feqmJb5q2k1&#10;Wc0vF5NyVc4m1SK/nORF9aqa52VV3q1+RIBFWXdKCGnulZFH3RXl3/X1MAGjYpLyyID0TBfIVCrs&#10;HL4/rxK5jHSOZTyrslcB51CrvqHlKYjVsbGvjcADrA5M6XGfPcefaEYSjv+JliSD2PlRQWsQT6gC&#10;B9gl7Ce+GLjpwH2jZMDpa6j/umVOUqLfGlRSVZRlHNdklLPFFA137lmfe5jhmKqhgZJxexvGEd9a&#10;pzYd3lQkYgzcoPpalZQRlTmiOmgWJyxVcHgN4gif2y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kypfS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77475943" w14:textId="3F6AC7F0" w:rsidR="00031136" w:rsidRPr="00603B3D" w:rsidRDefault="00597462" w:rsidP="00BE63E4">
      <w:pPr>
        <w:spacing w:before="240" w:line="276" w:lineRule="auto"/>
        <w:jc w:val="both"/>
        <w:rPr>
          <w:rFonts w:ascii="Arial" w:hAnsi="Arial" w:cs="Arial"/>
          <w:lang w:val="en-GB"/>
        </w:rPr>
      </w:pPr>
      <w:r w:rsidRPr="00603B3D">
        <w:rPr>
          <w:rFonts w:ascii="Arial" w:hAnsi="Arial" w:cs="Arial"/>
          <w:b/>
          <w:u w:val="single"/>
          <w:lang w:val="en-GB"/>
        </w:rPr>
        <w:t>CORAM</w:t>
      </w:r>
      <w:r w:rsidR="00031136" w:rsidRPr="00603B3D">
        <w:rPr>
          <w:rFonts w:ascii="Arial" w:hAnsi="Arial" w:cs="Arial"/>
          <w:b/>
          <w:u w:val="single"/>
          <w:lang w:val="en-GB"/>
        </w:rPr>
        <w:t>:</w:t>
      </w:r>
      <w:r w:rsidR="00306913" w:rsidRPr="00603B3D">
        <w:rPr>
          <w:rFonts w:ascii="Arial" w:hAnsi="Arial" w:cs="Arial"/>
          <w:lang w:val="en-GB"/>
        </w:rPr>
        <w:tab/>
      </w:r>
      <w:r w:rsidR="00306913" w:rsidRPr="00603B3D">
        <w:rPr>
          <w:rFonts w:ascii="Arial" w:hAnsi="Arial" w:cs="Arial"/>
          <w:lang w:val="en-GB"/>
        </w:rPr>
        <w:tab/>
      </w:r>
      <w:r w:rsidR="00B31852" w:rsidRPr="00603B3D">
        <w:rPr>
          <w:rFonts w:ascii="Arial" w:hAnsi="Arial" w:cs="Arial"/>
          <w:lang w:val="en-GB"/>
        </w:rPr>
        <w:t>HEFER AJ</w:t>
      </w:r>
    </w:p>
    <w:p w14:paraId="7DB4E0BE" w14:textId="7E852012" w:rsidR="00A231F0" w:rsidRPr="00603B3D"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r w:rsidRPr="00603B3D">
        <w:rPr>
          <w:rFonts w:ascii="Arial" w:hAnsi="Arial" w:cs="Arial"/>
          <w:noProof/>
          <w:sz w:val="24"/>
          <w:szCs w:val="24"/>
          <w:lang w:val="en-ZA"/>
        </w:rPr>
        <w:lastRenderedPageBreak/>
        <mc:AlternateContent>
          <mc:Choice Requires="wps">
            <w:drawing>
              <wp:inline distT="0" distB="0" distL="0" distR="0" wp14:anchorId="1F1EDABA" wp14:editId="7DB9D53A">
                <wp:extent cx="5715000" cy="19050"/>
                <wp:effectExtent l="0" t="0" r="0" b="0"/>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0D523A66"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kqd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YO8o&#10;MazHFn1C0phZa0lmkZ7B+RqjHt0DxAK9u7f8qyfG3nYYJa8B7NBJJhBUEeOzFwei4fEoWQ3vrcDs&#10;bBNsYmrXQh8TIgdklxrydGyI3AXC8eNsXszyHPvG0VdU+Sw1LGP14bADH95K25O4aSgg9JScbe99&#10;iGBYfQhJ4K1WYqm0TgasV7cayJahNq7z+Ev4scbTMG1isLHx2Jhx/IIY8Y7oi2hTr5+rYlrmN9Nq&#10;sjy/mE/KZTmbVPP8YpIX1U11npdVebf8EQEWZd0pIaS5V0YedFeUf9fX/QSMiknKIwPSM50jU6mw&#10;U/j+tErkMtI5lvGiyl4FnEOt+oaW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99kqd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4BC4A3C7" w14:textId="77777777" w:rsidR="00AC0EAF" w:rsidRPr="00603B3D" w:rsidRDefault="00AC0EAF"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p>
    <w:p w14:paraId="4C48A231" w14:textId="1C3F6929" w:rsidR="00897652" w:rsidRPr="00603B3D" w:rsidRDefault="005A271D" w:rsidP="004C1C92">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r w:rsidRPr="00603B3D">
        <w:rPr>
          <w:rFonts w:ascii="Arial" w:hAnsi="Arial" w:cs="Arial"/>
          <w:b/>
          <w:bCs/>
          <w:sz w:val="24"/>
          <w:szCs w:val="24"/>
          <w:u w:val="single"/>
          <w:lang w:val="en-GB"/>
        </w:rPr>
        <w:t>HEARD ON</w:t>
      </w:r>
      <w:r w:rsidRPr="00603B3D">
        <w:rPr>
          <w:rFonts w:ascii="Arial" w:hAnsi="Arial" w:cs="Arial"/>
          <w:sz w:val="24"/>
          <w:szCs w:val="24"/>
          <w:lang w:val="en-GB"/>
        </w:rPr>
        <w:t>:</w:t>
      </w:r>
      <w:r w:rsidRPr="00603B3D">
        <w:rPr>
          <w:rFonts w:ascii="Arial" w:hAnsi="Arial" w:cs="Arial"/>
          <w:sz w:val="24"/>
          <w:szCs w:val="24"/>
          <w:lang w:val="en-GB"/>
        </w:rPr>
        <w:tab/>
      </w:r>
      <w:r w:rsidRPr="00603B3D">
        <w:rPr>
          <w:rFonts w:ascii="Arial" w:hAnsi="Arial" w:cs="Arial"/>
          <w:sz w:val="24"/>
          <w:szCs w:val="24"/>
          <w:lang w:val="en-GB"/>
        </w:rPr>
        <w:tab/>
      </w:r>
      <w:r w:rsidR="00461D8D">
        <w:rPr>
          <w:rFonts w:ascii="Arial" w:hAnsi="Arial" w:cs="Arial"/>
          <w:sz w:val="24"/>
          <w:szCs w:val="24"/>
          <w:lang w:val="en-GB"/>
        </w:rPr>
        <w:t>26</w:t>
      </w:r>
      <w:r w:rsidR="00A55C9B">
        <w:rPr>
          <w:rFonts w:ascii="Arial" w:hAnsi="Arial" w:cs="Arial"/>
          <w:sz w:val="24"/>
          <w:szCs w:val="24"/>
          <w:lang w:val="en-GB"/>
        </w:rPr>
        <w:t xml:space="preserve"> OCTOBER 2023</w:t>
      </w:r>
    </w:p>
    <w:p w14:paraId="501E9E5A" w14:textId="4B34BBBA" w:rsidR="005A271D" w:rsidRPr="00603B3D" w:rsidRDefault="005A271D" w:rsidP="00BE63E4">
      <w:pPr>
        <w:pStyle w:val="BodyAA"/>
        <w:pBdr>
          <w:top w:val="none" w:sz="0" w:space="0" w:color="auto"/>
          <w:left w:val="none" w:sz="0" w:space="0" w:color="auto"/>
          <w:bottom w:val="single" w:sz="12" w:space="1" w:color="auto"/>
          <w:right w:val="none" w:sz="0" w:space="0" w:color="auto"/>
          <w:bar w:val="none" w:sz="0" w:color="auto"/>
        </w:pBdr>
        <w:spacing w:after="0" w:line="276" w:lineRule="auto"/>
        <w:jc w:val="both"/>
        <w:rPr>
          <w:rFonts w:ascii="Arial" w:hAnsi="Arial" w:cs="Arial"/>
          <w:sz w:val="24"/>
          <w:szCs w:val="24"/>
          <w:lang w:val="en-GB"/>
        </w:rPr>
      </w:pPr>
    </w:p>
    <w:p w14:paraId="3F5A04A4" w14:textId="77777777" w:rsidR="002642B8" w:rsidRDefault="002642B8" w:rsidP="002642B8">
      <w:pPr>
        <w:spacing w:line="360" w:lineRule="auto"/>
        <w:jc w:val="both"/>
        <w:rPr>
          <w:rFonts w:ascii="Arial" w:hAnsi="Arial" w:cs="Arial"/>
          <w:b/>
          <w:u w:val="single"/>
          <w:lang w:val="en-GB"/>
        </w:rPr>
      </w:pPr>
    </w:p>
    <w:p w14:paraId="6D187400" w14:textId="08FEE41C" w:rsidR="00231388" w:rsidRDefault="00031136" w:rsidP="002642B8">
      <w:pPr>
        <w:spacing w:line="360" w:lineRule="auto"/>
        <w:jc w:val="both"/>
        <w:rPr>
          <w:rFonts w:ascii="Arial" w:hAnsi="Arial" w:cs="Arial"/>
          <w:lang w:val="en-GB"/>
        </w:rPr>
      </w:pPr>
      <w:r w:rsidRPr="00603B3D">
        <w:rPr>
          <w:rFonts w:ascii="Arial" w:hAnsi="Arial" w:cs="Arial"/>
          <w:b/>
          <w:u w:val="single"/>
          <w:lang w:val="en-GB"/>
        </w:rPr>
        <w:t>DELIVERED ON:</w:t>
      </w:r>
      <w:r w:rsidR="00E706E4" w:rsidRPr="00603B3D">
        <w:rPr>
          <w:rFonts w:ascii="Arial" w:hAnsi="Arial" w:cs="Arial"/>
          <w:b/>
          <w:lang w:val="en-GB"/>
        </w:rPr>
        <w:tab/>
      </w:r>
      <w:r w:rsidR="00461D8D">
        <w:rPr>
          <w:rFonts w:ascii="Arial" w:hAnsi="Arial" w:cs="Arial"/>
          <w:lang w:val="en-GB"/>
        </w:rPr>
        <w:t>21</w:t>
      </w:r>
      <w:r w:rsidR="00896942">
        <w:rPr>
          <w:rFonts w:ascii="Arial" w:hAnsi="Arial" w:cs="Arial"/>
          <w:lang w:val="en-GB"/>
        </w:rPr>
        <w:t xml:space="preserve"> DECEMBER 2023</w:t>
      </w:r>
    </w:p>
    <w:p w14:paraId="0F68E8BD" w14:textId="6E172E85" w:rsidR="002642B8" w:rsidRPr="004C1C92" w:rsidRDefault="002642B8" w:rsidP="004C1C92">
      <w:pPr>
        <w:spacing w:line="360" w:lineRule="auto"/>
        <w:jc w:val="both"/>
        <w:rPr>
          <w:rFonts w:ascii="Arial" w:hAnsi="Arial" w:cs="Arial"/>
          <w:sz w:val="10"/>
          <w:szCs w:val="10"/>
          <w:lang w:val="en-GB"/>
        </w:rPr>
      </w:pPr>
      <w:r>
        <w:rPr>
          <w:rFonts w:ascii="Arial" w:hAnsi="Arial" w:cs="Arial"/>
          <w:lang w:val="en-GB"/>
        </w:rPr>
        <w:tab/>
      </w:r>
    </w:p>
    <w:p w14:paraId="5C7495D0" w14:textId="77777777" w:rsidR="00A231F0" w:rsidRPr="00603B3D" w:rsidRDefault="00A231F0" w:rsidP="00BE63E4">
      <w:pPr>
        <w:pStyle w:val="BodyAA"/>
        <w:pBdr>
          <w:top w:val="none" w:sz="0" w:space="0" w:color="auto"/>
          <w:left w:val="none" w:sz="0" w:space="0" w:color="auto"/>
          <w:bottom w:val="none" w:sz="0" w:space="0" w:color="auto"/>
          <w:right w:val="none" w:sz="0" w:space="0" w:color="auto"/>
          <w:bar w:val="none" w:sz="0" w:color="auto"/>
        </w:pBdr>
        <w:spacing w:after="0" w:line="276" w:lineRule="auto"/>
        <w:jc w:val="both"/>
        <w:rPr>
          <w:rFonts w:ascii="Arial" w:hAnsi="Arial" w:cs="Arial"/>
          <w:sz w:val="24"/>
          <w:szCs w:val="24"/>
          <w:lang w:val="en-GB"/>
        </w:rPr>
      </w:pPr>
      <w:r w:rsidRPr="00603B3D">
        <w:rPr>
          <w:rFonts w:ascii="Arial" w:hAnsi="Arial" w:cs="Arial"/>
          <w:noProof/>
          <w:sz w:val="24"/>
          <w:szCs w:val="24"/>
          <w:lang w:val="en-ZA"/>
        </w:rPr>
        <mc:AlternateContent>
          <mc:Choice Requires="wps">
            <w:drawing>
              <wp:inline distT="0" distB="0" distL="0" distR="0" wp14:anchorId="7FA432FC" wp14:editId="5944F95D">
                <wp:extent cx="5715000" cy="19050"/>
                <wp:effectExtent l="0" t="0" r="0" b="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6A528CED"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8Tg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WZRXoG52uMenQPEAv07t7yr54Ye9thlLwGsEMnmUBQRYzPXhyIhsejZDW8twKz&#10;s02wialdC31MiByQXWrI07EhchcIx4+zeTHLc+wbR19R5bPUsIzVh8MOfHgrbU/ipqGA0FNytr33&#10;IYJh9SEkgbdaiaXSOhmwXt1qIFuG2rjO4y/hxxpPw7SJwcbGY2PG8QtixDuiL6JNvX6uimmZ30yr&#10;yfL8Yj4pl+VsUs3zi0leVDfVeV5W5d3yRwRYlHWnhJDmXhl50F1R/l1f9xMwKiYpjwxIz3SOTKXC&#10;TuH70yqRy0jnWMaLKnsVcA616lEIxyBWx8a+MQIPsDowpcd99hJ/ohlJOPwnWpIMYudHBa2seEIV&#10;gMUuYT/xxcBNZ+E7JQNOX0P9tw0DSYl+Z1BJVVGWcVyTUc7mUzTg1LM69TDDMVVDAyXj9jaMI75x&#10;oNYd3lQkYoy9RvW1KikjKnNEtdcsTliqYP8axBE+tV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CCb8T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7EDDB840" w14:textId="36EF92E4" w:rsidR="00A231F0" w:rsidRDefault="00A231F0" w:rsidP="00BE63E4">
      <w:pPr>
        <w:spacing w:line="276" w:lineRule="auto"/>
        <w:jc w:val="both"/>
        <w:rPr>
          <w:rFonts w:ascii="Arial" w:hAnsi="Arial" w:cs="Arial"/>
          <w:lang w:val="en-GB"/>
        </w:rPr>
      </w:pPr>
    </w:p>
    <w:p w14:paraId="54F376D1" w14:textId="781ADA88" w:rsidR="00301F46" w:rsidRPr="00461D8D" w:rsidRDefault="005A271D" w:rsidP="00461D8D">
      <w:pPr>
        <w:spacing w:line="480" w:lineRule="auto"/>
        <w:ind w:left="567" w:hanging="567"/>
        <w:jc w:val="both"/>
        <w:rPr>
          <w:rFonts w:ascii="Arial" w:hAnsi="Arial" w:cs="Arial"/>
          <w:lang w:val="en-GB"/>
        </w:rPr>
      </w:pPr>
      <w:r w:rsidRPr="00603B3D">
        <w:rPr>
          <w:rFonts w:ascii="Arial" w:hAnsi="Arial" w:cs="Arial"/>
          <w:lang w:val="en-GB"/>
        </w:rPr>
        <w:t>[1]</w:t>
      </w:r>
      <w:r w:rsidRPr="00603B3D">
        <w:rPr>
          <w:rFonts w:ascii="Arial" w:hAnsi="Arial" w:cs="Arial"/>
          <w:lang w:val="en-GB"/>
        </w:rPr>
        <w:tab/>
      </w:r>
      <w:r w:rsidR="00461D8D">
        <w:rPr>
          <w:rFonts w:ascii="Arial" w:hAnsi="Arial" w:cs="Arial"/>
          <w:lang w:val="en-GB"/>
        </w:rPr>
        <w:t xml:space="preserve">Applicants launched an application under case number </w:t>
      </w:r>
      <w:r w:rsidR="00461D8D" w:rsidRPr="00461D8D">
        <w:rPr>
          <w:rFonts w:ascii="Arial" w:hAnsi="Arial" w:cs="Arial"/>
          <w:lang w:val="en-GB"/>
        </w:rPr>
        <w:t>6308/2022</w:t>
      </w:r>
      <w:r w:rsidR="00461D8D">
        <w:rPr>
          <w:rFonts w:ascii="Arial" w:hAnsi="Arial" w:cs="Arial"/>
          <w:lang w:val="en-GB"/>
        </w:rPr>
        <w:t xml:space="preserve">, </w:t>
      </w:r>
      <w:r w:rsidR="00461D8D">
        <w:rPr>
          <w:rFonts w:ascii="Arial" w:hAnsi="Arial" w:cs="Arial"/>
          <w:i/>
          <w:iCs/>
          <w:lang w:val="en-GB"/>
        </w:rPr>
        <w:t>inter alia</w:t>
      </w:r>
      <w:r w:rsidR="00461D8D">
        <w:rPr>
          <w:rFonts w:ascii="Arial" w:hAnsi="Arial" w:cs="Arial"/>
          <w:lang w:val="en-GB"/>
        </w:rPr>
        <w:t xml:space="preserve"> for reviewing and setting aside the First Respondent’s decision to appoint the Fourth Respondent to the position of the Municipal Manager and declaring such appointment unlawful and/or irregular and/or </w:t>
      </w:r>
      <w:r w:rsidR="00461D8D">
        <w:rPr>
          <w:rFonts w:ascii="Arial" w:hAnsi="Arial" w:cs="Arial"/>
          <w:i/>
          <w:iCs/>
          <w:lang w:val="en-GB"/>
        </w:rPr>
        <w:t>ab initio</w:t>
      </w:r>
      <w:r w:rsidR="00461D8D">
        <w:rPr>
          <w:rFonts w:ascii="Arial" w:hAnsi="Arial" w:cs="Arial"/>
          <w:lang w:val="en-GB"/>
        </w:rPr>
        <w:t xml:space="preserve"> void and/or setting aside such appointment.</w:t>
      </w:r>
    </w:p>
    <w:p w14:paraId="3E46CAA4" w14:textId="77777777" w:rsidR="00461D8D" w:rsidRDefault="00461D8D" w:rsidP="00461D8D">
      <w:pPr>
        <w:spacing w:line="480" w:lineRule="auto"/>
        <w:ind w:left="567" w:hanging="567"/>
        <w:jc w:val="both"/>
        <w:rPr>
          <w:rFonts w:ascii="Arial" w:hAnsi="Arial" w:cs="Arial"/>
          <w:lang w:val="en-GB"/>
        </w:rPr>
      </w:pPr>
    </w:p>
    <w:p w14:paraId="622A5512" w14:textId="7C9B218A" w:rsidR="00461D8D" w:rsidRDefault="00461D8D" w:rsidP="00461D8D">
      <w:pPr>
        <w:spacing w:line="480" w:lineRule="auto"/>
        <w:ind w:left="567" w:hanging="567"/>
        <w:jc w:val="both"/>
        <w:rPr>
          <w:rFonts w:ascii="Arial" w:hAnsi="Arial" w:cs="Arial"/>
          <w:lang w:val="en-GB"/>
        </w:rPr>
      </w:pPr>
      <w:r>
        <w:rPr>
          <w:rFonts w:ascii="Arial" w:hAnsi="Arial" w:cs="Arial"/>
          <w:lang w:val="en-GB"/>
        </w:rPr>
        <w:t>[2]</w:t>
      </w:r>
      <w:r>
        <w:rPr>
          <w:rFonts w:ascii="Arial" w:hAnsi="Arial" w:cs="Arial"/>
          <w:lang w:val="en-GB"/>
        </w:rPr>
        <w:tab/>
        <w:t>Subsequent to such application being launched, First to Fourth Respondents filed a notice in terms of Rule 30(1) together with Rule 30A to the effect that the Notice of Motion in the matter is deemed to be an irregular step in that:</w:t>
      </w:r>
    </w:p>
    <w:p w14:paraId="70628A6F" w14:textId="77777777" w:rsidR="00461D8D" w:rsidRDefault="00461D8D" w:rsidP="00461D8D">
      <w:pPr>
        <w:spacing w:line="480" w:lineRule="auto"/>
        <w:ind w:left="567" w:hanging="567"/>
        <w:jc w:val="both"/>
        <w:rPr>
          <w:rFonts w:ascii="Arial" w:hAnsi="Arial" w:cs="Arial"/>
          <w:lang w:val="en-GB"/>
        </w:rPr>
      </w:pPr>
    </w:p>
    <w:p w14:paraId="4DD26522" w14:textId="5A971CA0" w:rsidR="00461D8D" w:rsidRDefault="00461D8D" w:rsidP="00461D8D">
      <w:pPr>
        <w:spacing w:line="480" w:lineRule="auto"/>
        <w:ind w:left="1440" w:hanging="870"/>
        <w:jc w:val="both"/>
        <w:rPr>
          <w:rFonts w:ascii="Arial" w:hAnsi="Arial" w:cs="Arial"/>
          <w:i/>
          <w:iCs/>
          <w:lang w:val="en-GB"/>
        </w:rPr>
      </w:pPr>
      <w:r>
        <w:rPr>
          <w:rFonts w:ascii="Arial" w:hAnsi="Arial" w:cs="Arial"/>
          <w:i/>
          <w:iCs/>
          <w:lang w:val="en-GB"/>
        </w:rPr>
        <w:t>“1.</w:t>
      </w:r>
      <w:r>
        <w:rPr>
          <w:rFonts w:ascii="Arial" w:hAnsi="Arial" w:cs="Arial"/>
          <w:i/>
          <w:iCs/>
          <w:lang w:val="en-GB"/>
        </w:rPr>
        <w:tab/>
        <w:t xml:space="preserve">The Applicant applies, amongst others, for the review and setting aside of the First Respondent’s decision to appoint the Fourth Respondent to the position of Municipal Manager. </w:t>
      </w:r>
    </w:p>
    <w:p w14:paraId="0765A82B" w14:textId="28B4F17E" w:rsidR="00461D8D" w:rsidRDefault="00461D8D" w:rsidP="00461D8D">
      <w:pPr>
        <w:spacing w:line="480" w:lineRule="auto"/>
        <w:ind w:left="1440" w:hanging="870"/>
        <w:jc w:val="both"/>
        <w:rPr>
          <w:rFonts w:ascii="Arial" w:hAnsi="Arial" w:cs="Arial"/>
          <w:i/>
          <w:iCs/>
          <w:lang w:val="en-GB"/>
        </w:rPr>
      </w:pPr>
      <w:r>
        <w:rPr>
          <w:rFonts w:ascii="Arial" w:hAnsi="Arial" w:cs="Arial"/>
          <w:i/>
          <w:iCs/>
          <w:lang w:val="en-GB"/>
        </w:rPr>
        <w:t>2.</w:t>
      </w:r>
      <w:r>
        <w:rPr>
          <w:rFonts w:ascii="Arial" w:hAnsi="Arial" w:cs="Arial"/>
          <w:i/>
          <w:iCs/>
          <w:lang w:val="en-GB"/>
        </w:rPr>
        <w:tab/>
        <w:t xml:space="preserve">If the </w:t>
      </w:r>
      <w:r w:rsidR="00C919A6">
        <w:rPr>
          <w:rFonts w:ascii="Arial" w:hAnsi="Arial" w:cs="Arial"/>
          <w:i/>
          <w:iCs/>
          <w:lang w:val="en-GB"/>
        </w:rPr>
        <w:t>impugned</w:t>
      </w:r>
      <w:r>
        <w:rPr>
          <w:rFonts w:ascii="Arial" w:hAnsi="Arial" w:cs="Arial"/>
          <w:i/>
          <w:iCs/>
          <w:lang w:val="en-GB"/>
        </w:rPr>
        <w:t xml:space="preserve"> action is an administrative action, as defined in the Promotion of Administrative Justice Act 3 of 2000 (the PAJA), the application must be made in terms of Section 6 of the PAJA.</w:t>
      </w:r>
    </w:p>
    <w:p w14:paraId="15E3DD37" w14:textId="68FF643A" w:rsidR="00461D8D" w:rsidRDefault="00461D8D" w:rsidP="00461D8D">
      <w:pPr>
        <w:spacing w:line="480" w:lineRule="auto"/>
        <w:ind w:left="1440" w:hanging="870"/>
        <w:jc w:val="both"/>
        <w:rPr>
          <w:rFonts w:ascii="Arial" w:hAnsi="Arial" w:cs="Arial"/>
          <w:i/>
          <w:iCs/>
          <w:lang w:val="en-GB"/>
        </w:rPr>
      </w:pPr>
      <w:r>
        <w:rPr>
          <w:rFonts w:ascii="Arial" w:hAnsi="Arial" w:cs="Arial"/>
          <w:i/>
          <w:iCs/>
          <w:lang w:val="en-GB"/>
        </w:rPr>
        <w:t>3.</w:t>
      </w:r>
      <w:r>
        <w:rPr>
          <w:rFonts w:ascii="Arial" w:hAnsi="Arial" w:cs="Arial"/>
          <w:i/>
          <w:iCs/>
          <w:lang w:val="en-GB"/>
        </w:rPr>
        <w:tab/>
        <w:t xml:space="preserve">The </w:t>
      </w:r>
      <w:r w:rsidR="00C919A6">
        <w:rPr>
          <w:rFonts w:ascii="Arial" w:hAnsi="Arial" w:cs="Arial"/>
          <w:i/>
          <w:iCs/>
          <w:lang w:val="en-GB"/>
        </w:rPr>
        <w:t xml:space="preserve">impugned </w:t>
      </w:r>
      <w:r>
        <w:rPr>
          <w:rFonts w:ascii="Arial" w:hAnsi="Arial" w:cs="Arial"/>
          <w:i/>
          <w:iCs/>
          <w:lang w:val="en-GB"/>
        </w:rPr>
        <w:t>action that forms the subject matter of the Applicants’ review is an administrative action.</w:t>
      </w:r>
    </w:p>
    <w:p w14:paraId="10318685" w14:textId="6A81E15C" w:rsidR="00461D8D" w:rsidRPr="00461D8D" w:rsidRDefault="00461D8D" w:rsidP="00461D8D">
      <w:pPr>
        <w:spacing w:line="480" w:lineRule="auto"/>
        <w:ind w:left="1440" w:hanging="870"/>
        <w:jc w:val="both"/>
        <w:rPr>
          <w:rFonts w:ascii="Arial" w:hAnsi="Arial" w:cs="Arial"/>
          <w:lang w:val="en-GB"/>
        </w:rPr>
      </w:pPr>
      <w:r>
        <w:rPr>
          <w:rFonts w:ascii="Arial" w:hAnsi="Arial" w:cs="Arial"/>
          <w:i/>
          <w:iCs/>
          <w:lang w:val="en-GB"/>
        </w:rPr>
        <w:t>4.</w:t>
      </w:r>
      <w:r>
        <w:rPr>
          <w:rFonts w:ascii="Arial" w:hAnsi="Arial" w:cs="Arial"/>
          <w:i/>
          <w:iCs/>
          <w:lang w:val="en-GB"/>
        </w:rPr>
        <w:tab/>
        <w:t>The application is not made in terms of Section 6 of the PAJA.”</w:t>
      </w:r>
    </w:p>
    <w:p w14:paraId="7D97B8C2" w14:textId="06ED3BC6" w:rsidR="00461D8D" w:rsidRPr="00461D8D" w:rsidRDefault="00461D8D" w:rsidP="00461D8D">
      <w:pPr>
        <w:spacing w:line="480" w:lineRule="auto"/>
        <w:ind w:left="567" w:hanging="567"/>
        <w:jc w:val="both"/>
        <w:rPr>
          <w:rFonts w:ascii="Arial" w:hAnsi="Arial" w:cs="Arial"/>
          <w:lang w:val="en-GB"/>
        </w:rPr>
      </w:pPr>
      <w:r>
        <w:rPr>
          <w:rFonts w:ascii="Arial" w:hAnsi="Arial" w:cs="Arial"/>
          <w:lang w:val="en-GB"/>
        </w:rPr>
        <w:lastRenderedPageBreak/>
        <w:t>[3]</w:t>
      </w:r>
      <w:r>
        <w:rPr>
          <w:rFonts w:ascii="Arial" w:hAnsi="Arial" w:cs="Arial"/>
          <w:lang w:val="en-GB"/>
        </w:rPr>
        <w:tab/>
        <w:t xml:space="preserve">After the Applicants have failed to remove the abovementioned cause of complaint within the stipulated time, the First to Fourth Respondents (herein later referred to as </w:t>
      </w:r>
      <w:r>
        <w:rPr>
          <w:rFonts w:ascii="Arial" w:hAnsi="Arial" w:cs="Arial"/>
          <w:b/>
          <w:bCs/>
          <w:lang w:val="en-GB"/>
        </w:rPr>
        <w:t>“Respondents”</w:t>
      </w:r>
      <w:r>
        <w:rPr>
          <w:rFonts w:ascii="Arial" w:hAnsi="Arial" w:cs="Arial"/>
          <w:lang w:val="en-GB"/>
        </w:rPr>
        <w:t xml:space="preserve">), launched the present application in terms of which an order is sought in terms of which the Notice of Motion, alternatively the application itself, </w:t>
      </w:r>
      <w:r w:rsidR="000A4E4B">
        <w:rPr>
          <w:rFonts w:ascii="Arial" w:hAnsi="Arial" w:cs="Arial"/>
          <w:lang w:val="en-GB"/>
        </w:rPr>
        <w:t>be set aside, alternatively struck through.</w:t>
      </w:r>
    </w:p>
    <w:p w14:paraId="501176B1" w14:textId="77777777" w:rsidR="00461D8D" w:rsidRDefault="00461D8D" w:rsidP="00461D8D">
      <w:pPr>
        <w:spacing w:line="480" w:lineRule="auto"/>
        <w:ind w:left="567" w:hanging="567"/>
        <w:jc w:val="both"/>
        <w:rPr>
          <w:rFonts w:ascii="Arial" w:hAnsi="Arial" w:cs="Arial"/>
          <w:lang w:val="en-GB"/>
        </w:rPr>
      </w:pPr>
    </w:p>
    <w:p w14:paraId="1ECF6198" w14:textId="5A84E8E6" w:rsidR="00461D8D" w:rsidRDefault="00461D8D" w:rsidP="00461D8D">
      <w:pPr>
        <w:spacing w:line="480" w:lineRule="auto"/>
        <w:ind w:left="567" w:hanging="567"/>
        <w:jc w:val="both"/>
        <w:rPr>
          <w:rFonts w:ascii="Arial" w:hAnsi="Arial" w:cs="Arial"/>
          <w:lang w:val="en-GB"/>
        </w:rPr>
      </w:pPr>
      <w:r>
        <w:rPr>
          <w:rFonts w:ascii="Arial" w:hAnsi="Arial" w:cs="Arial"/>
          <w:lang w:val="en-GB"/>
        </w:rPr>
        <w:t>[4]</w:t>
      </w:r>
      <w:r>
        <w:rPr>
          <w:rFonts w:ascii="Arial" w:hAnsi="Arial" w:cs="Arial"/>
          <w:lang w:val="en-GB"/>
        </w:rPr>
        <w:tab/>
      </w:r>
      <w:r w:rsidR="000A4E4B">
        <w:rPr>
          <w:rFonts w:ascii="Arial" w:hAnsi="Arial" w:cs="Arial"/>
          <w:lang w:val="en-GB"/>
        </w:rPr>
        <w:t>The Fifth Applicant, being the South African Municipal Workers Union, opposes the Rule 30 application.</w:t>
      </w:r>
    </w:p>
    <w:p w14:paraId="4CCED406" w14:textId="77777777" w:rsidR="000A4E4B" w:rsidRDefault="000A4E4B" w:rsidP="00461D8D">
      <w:pPr>
        <w:spacing w:line="480" w:lineRule="auto"/>
        <w:ind w:left="567" w:hanging="567"/>
        <w:jc w:val="both"/>
        <w:rPr>
          <w:rFonts w:ascii="Arial" w:hAnsi="Arial" w:cs="Arial"/>
          <w:lang w:val="en-GB"/>
        </w:rPr>
      </w:pPr>
    </w:p>
    <w:p w14:paraId="27F8D408" w14:textId="26E6FB5D" w:rsidR="000A4E4B" w:rsidRPr="0051503C" w:rsidRDefault="0051503C" w:rsidP="00461D8D">
      <w:pPr>
        <w:spacing w:line="480" w:lineRule="auto"/>
        <w:ind w:left="567" w:hanging="567"/>
        <w:jc w:val="both"/>
        <w:rPr>
          <w:rFonts w:ascii="Arial" w:hAnsi="Arial" w:cs="Arial"/>
          <w:lang w:val="en-GB"/>
        </w:rPr>
      </w:pPr>
      <w:r>
        <w:rPr>
          <w:rFonts w:ascii="Arial" w:hAnsi="Arial" w:cs="Arial"/>
          <w:u w:val="single"/>
          <w:lang w:val="en-GB"/>
        </w:rPr>
        <w:t>Application of Rule 30</w:t>
      </w:r>
      <w:r>
        <w:rPr>
          <w:rFonts w:ascii="Arial" w:hAnsi="Arial" w:cs="Arial"/>
          <w:lang w:val="en-GB"/>
        </w:rPr>
        <w:t>:</w:t>
      </w:r>
    </w:p>
    <w:p w14:paraId="5F6FC64D" w14:textId="77777777" w:rsidR="000A4E4B" w:rsidRDefault="000A4E4B" w:rsidP="00461D8D">
      <w:pPr>
        <w:spacing w:line="480" w:lineRule="auto"/>
        <w:ind w:left="567" w:hanging="567"/>
        <w:jc w:val="both"/>
        <w:rPr>
          <w:rFonts w:ascii="Arial" w:hAnsi="Arial" w:cs="Arial"/>
          <w:lang w:val="en-GB"/>
        </w:rPr>
      </w:pPr>
    </w:p>
    <w:p w14:paraId="440897ED" w14:textId="64D0A565" w:rsidR="000A4E4B" w:rsidRDefault="000A4E4B" w:rsidP="00461D8D">
      <w:pPr>
        <w:spacing w:line="480" w:lineRule="auto"/>
        <w:ind w:left="567" w:hanging="567"/>
        <w:jc w:val="both"/>
        <w:rPr>
          <w:rFonts w:ascii="Arial" w:hAnsi="Arial" w:cs="Arial"/>
          <w:lang w:val="en-GB"/>
        </w:rPr>
      </w:pPr>
      <w:r>
        <w:rPr>
          <w:rFonts w:ascii="Arial" w:hAnsi="Arial" w:cs="Arial"/>
          <w:lang w:val="en-GB"/>
        </w:rPr>
        <w:t>[5]</w:t>
      </w:r>
      <w:r>
        <w:rPr>
          <w:rFonts w:ascii="Arial" w:hAnsi="Arial" w:cs="Arial"/>
          <w:lang w:val="en-GB"/>
        </w:rPr>
        <w:tab/>
      </w:r>
      <w:r w:rsidR="0051503C">
        <w:rPr>
          <w:rFonts w:ascii="Arial" w:hAnsi="Arial" w:cs="Arial"/>
          <w:lang w:val="en-GB"/>
        </w:rPr>
        <w:t xml:space="preserve">In </w:t>
      </w:r>
      <w:r w:rsidR="0051503C">
        <w:rPr>
          <w:rFonts w:ascii="Arial" w:hAnsi="Arial" w:cs="Arial"/>
          <w:b/>
          <w:bCs/>
          <w:lang w:val="en-GB"/>
        </w:rPr>
        <w:t xml:space="preserve">SA Metropolitan </w:t>
      </w:r>
      <w:proofErr w:type="spellStart"/>
      <w:r w:rsidR="0051503C">
        <w:rPr>
          <w:rFonts w:ascii="Arial" w:hAnsi="Arial" w:cs="Arial"/>
          <w:b/>
          <w:bCs/>
          <w:lang w:val="en-GB"/>
        </w:rPr>
        <w:t>Lewensversekeringsmaatskappy</w:t>
      </w:r>
      <w:proofErr w:type="spellEnd"/>
      <w:r w:rsidR="0051503C">
        <w:rPr>
          <w:rFonts w:ascii="Arial" w:hAnsi="Arial" w:cs="Arial"/>
          <w:b/>
          <w:bCs/>
          <w:lang w:val="en-GB"/>
        </w:rPr>
        <w:t xml:space="preserve"> </w:t>
      </w:r>
      <w:proofErr w:type="spellStart"/>
      <w:r w:rsidR="0051503C">
        <w:rPr>
          <w:rFonts w:ascii="Arial" w:hAnsi="Arial" w:cs="Arial"/>
          <w:b/>
          <w:bCs/>
          <w:lang w:val="en-GB"/>
        </w:rPr>
        <w:t>Bpk</w:t>
      </w:r>
      <w:proofErr w:type="spellEnd"/>
      <w:r w:rsidR="0051503C">
        <w:rPr>
          <w:rFonts w:ascii="Arial" w:hAnsi="Arial" w:cs="Arial"/>
          <w:b/>
          <w:bCs/>
          <w:lang w:val="en-GB"/>
        </w:rPr>
        <w:t xml:space="preserve"> v Louw N.O.</w:t>
      </w:r>
      <w:r w:rsidR="0051503C">
        <w:rPr>
          <w:rStyle w:val="FootnoteReference"/>
          <w:rFonts w:ascii="Arial" w:hAnsi="Arial" w:cs="Arial"/>
          <w:b/>
          <w:bCs/>
          <w:lang w:val="en-GB"/>
        </w:rPr>
        <w:footnoteReference w:id="1"/>
      </w:r>
      <w:r w:rsidR="0051503C">
        <w:rPr>
          <w:rFonts w:ascii="Arial" w:hAnsi="Arial" w:cs="Arial"/>
          <w:lang w:val="en-GB"/>
        </w:rPr>
        <w:t>, Fleming J stated the object of Rule 30(1) as follows:</w:t>
      </w:r>
    </w:p>
    <w:p w14:paraId="6B026D4C" w14:textId="77777777" w:rsidR="0051503C" w:rsidRPr="0051503C" w:rsidRDefault="0051503C" w:rsidP="00461D8D">
      <w:pPr>
        <w:spacing w:line="480" w:lineRule="auto"/>
        <w:ind w:left="567" w:hanging="567"/>
        <w:jc w:val="both"/>
        <w:rPr>
          <w:rFonts w:ascii="Arial" w:hAnsi="Arial" w:cs="Arial"/>
          <w:sz w:val="12"/>
          <w:szCs w:val="12"/>
          <w:lang w:val="en-GB"/>
        </w:rPr>
      </w:pPr>
    </w:p>
    <w:p w14:paraId="30C7AF97" w14:textId="51C1434E" w:rsidR="0051503C" w:rsidRPr="0051503C" w:rsidRDefault="0051503C" w:rsidP="0051503C">
      <w:pPr>
        <w:spacing w:line="480" w:lineRule="auto"/>
        <w:ind w:left="1440"/>
        <w:jc w:val="both"/>
        <w:rPr>
          <w:rFonts w:ascii="Arial" w:hAnsi="Arial" w:cs="Arial"/>
          <w:i/>
          <w:iCs/>
          <w:lang w:val="en-GB"/>
        </w:rPr>
      </w:pPr>
      <w:r>
        <w:rPr>
          <w:rFonts w:ascii="Arial" w:hAnsi="Arial" w:cs="Arial"/>
          <w:i/>
          <w:iCs/>
          <w:lang w:val="en-GB"/>
        </w:rPr>
        <w:t xml:space="preserve">“I have no doubt that rule 30(1) was intended at the procedure whereby a hindrance to the future conducting of the litigation, whether it is created by </w:t>
      </w:r>
      <w:r w:rsidR="00C919A6">
        <w:rPr>
          <w:rFonts w:ascii="Arial" w:hAnsi="Arial" w:cs="Arial"/>
          <w:i/>
          <w:iCs/>
          <w:lang w:val="en-GB"/>
        </w:rPr>
        <w:t xml:space="preserve">a </w:t>
      </w:r>
      <w:r>
        <w:rPr>
          <w:rFonts w:ascii="Arial" w:hAnsi="Arial" w:cs="Arial"/>
          <w:i/>
          <w:iCs/>
          <w:lang w:val="en-GB"/>
        </w:rPr>
        <w:t xml:space="preserve">non-observance of what the </w:t>
      </w:r>
      <w:r w:rsidR="00C919A6">
        <w:rPr>
          <w:rFonts w:ascii="Arial" w:hAnsi="Arial" w:cs="Arial"/>
          <w:i/>
          <w:iCs/>
          <w:lang w:val="en-GB"/>
        </w:rPr>
        <w:t>R</w:t>
      </w:r>
      <w:r>
        <w:rPr>
          <w:rFonts w:ascii="Arial" w:hAnsi="Arial" w:cs="Arial"/>
          <w:i/>
          <w:iCs/>
          <w:lang w:val="en-GB"/>
        </w:rPr>
        <w:t xml:space="preserve">ules of </w:t>
      </w:r>
      <w:r w:rsidR="00C919A6">
        <w:rPr>
          <w:rFonts w:ascii="Arial" w:hAnsi="Arial" w:cs="Arial"/>
          <w:i/>
          <w:iCs/>
          <w:lang w:val="en-GB"/>
        </w:rPr>
        <w:t>C</w:t>
      </w:r>
      <w:r>
        <w:rPr>
          <w:rFonts w:ascii="Arial" w:hAnsi="Arial" w:cs="Arial"/>
          <w:i/>
          <w:iCs/>
          <w:lang w:val="en-GB"/>
        </w:rPr>
        <w:t xml:space="preserve">ourt intended or otherwise, is removed.” </w:t>
      </w:r>
    </w:p>
    <w:p w14:paraId="1009756F" w14:textId="77777777" w:rsidR="0051503C" w:rsidRDefault="0051503C" w:rsidP="00461D8D">
      <w:pPr>
        <w:spacing w:line="480" w:lineRule="auto"/>
        <w:ind w:left="567" w:hanging="567"/>
        <w:jc w:val="both"/>
        <w:rPr>
          <w:rFonts w:ascii="Arial" w:hAnsi="Arial" w:cs="Arial"/>
          <w:lang w:val="en-GB"/>
        </w:rPr>
      </w:pPr>
    </w:p>
    <w:p w14:paraId="2E9B187F" w14:textId="73DF2AD1" w:rsidR="0051503C" w:rsidRPr="007B30D0" w:rsidRDefault="0051503C" w:rsidP="00461D8D">
      <w:pPr>
        <w:spacing w:line="480" w:lineRule="auto"/>
        <w:ind w:left="567" w:hanging="567"/>
        <w:jc w:val="both"/>
        <w:rPr>
          <w:rFonts w:ascii="Arial" w:hAnsi="Arial" w:cs="Arial"/>
          <w:lang w:val="en-GB"/>
        </w:rPr>
      </w:pPr>
      <w:r>
        <w:rPr>
          <w:rFonts w:ascii="Arial" w:hAnsi="Arial" w:cs="Arial"/>
          <w:lang w:val="en-GB"/>
        </w:rPr>
        <w:t>[6]</w:t>
      </w:r>
      <w:r>
        <w:rPr>
          <w:rFonts w:ascii="Arial" w:hAnsi="Arial" w:cs="Arial"/>
          <w:lang w:val="en-GB"/>
        </w:rPr>
        <w:tab/>
      </w:r>
      <w:r>
        <w:rPr>
          <w:rFonts w:ascii="Arial" w:hAnsi="Arial" w:cs="Arial"/>
          <w:i/>
          <w:iCs/>
          <w:lang w:val="en-GB"/>
        </w:rPr>
        <w:t>“In terms of rules 18(12), 22(5) and 24(5) the pleadings referred to in these subrules are, on non-compliance with the provisions of the rule concerned, deem</w:t>
      </w:r>
      <w:r w:rsidR="00C919A6">
        <w:rPr>
          <w:rFonts w:ascii="Arial" w:hAnsi="Arial" w:cs="Arial"/>
          <w:i/>
          <w:iCs/>
          <w:lang w:val="en-GB"/>
        </w:rPr>
        <w:t>ed</w:t>
      </w:r>
      <w:r>
        <w:rPr>
          <w:rFonts w:ascii="Arial" w:hAnsi="Arial" w:cs="Arial"/>
          <w:i/>
          <w:iCs/>
          <w:lang w:val="en-GB"/>
        </w:rPr>
        <w:t xml:space="preserve"> to be an irregular step and the opposite party ‘shall be entitled to act</w:t>
      </w:r>
      <w:r w:rsidR="007B30D0">
        <w:rPr>
          <w:rFonts w:ascii="Arial" w:hAnsi="Arial" w:cs="Arial"/>
          <w:i/>
          <w:iCs/>
          <w:lang w:val="en-GB"/>
        </w:rPr>
        <w:t xml:space="preserve"> in accordance with rule 30”</w:t>
      </w:r>
      <w:r w:rsidR="007B30D0">
        <w:rPr>
          <w:rFonts w:ascii="Arial" w:hAnsi="Arial" w:cs="Arial"/>
          <w:lang w:val="en-GB"/>
        </w:rPr>
        <w:t>.</w:t>
      </w:r>
      <w:r w:rsidR="007B30D0">
        <w:rPr>
          <w:rStyle w:val="FootnoteReference"/>
          <w:rFonts w:ascii="Arial" w:hAnsi="Arial" w:cs="Arial"/>
          <w:lang w:val="en-GB"/>
        </w:rPr>
        <w:footnoteReference w:id="2"/>
      </w:r>
    </w:p>
    <w:p w14:paraId="34E81224" w14:textId="7738D58A" w:rsidR="0051503C" w:rsidRPr="007B30D0" w:rsidRDefault="0051503C" w:rsidP="00461D8D">
      <w:pPr>
        <w:spacing w:line="480" w:lineRule="auto"/>
        <w:ind w:left="567" w:hanging="567"/>
        <w:jc w:val="both"/>
        <w:rPr>
          <w:rFonts w:ascii="Arial" w:hAnsi="Arial" w:cs="Arial"/>
          <w:lang w:val="en-GB"/>
        </w:rPr>
      </w:pPr>
      <w:r>
        <w:rPr>
          <w:rFonts w:ascii="Arial" w:hAnsi="Arial" w:cs="Arial"/>
          <w:lang w:val="en-GB"/>
        </w:rPr>
        <w:lastRenderedPageBreak/>
        <w:t>[7]</w:t>
      </w:r>
      <w:r>
        <w:rPr>
          <w:rFonts w:ascii="Arial" w:hAnsi="Arial" w:cs="Arial"/>
          <w:lang w:val="en-GB"/>
        </w:rPr>
        <w:tab/>
      </w:r>
      <w:r w:rsidR="007B30D0">
        <w:rPr>
          <w:rFonts w:ascii="Arial" w:hAnsi="Arial" w:cs="Arial"/>
          <w:lang w:val="en-GB"/>
        </w:rPr>
        <w:t xml:space="preserve">In </w:t>
      </w:r>
      <w:r w:rsidR="007B30D0">
        <w:rPr>
          <w:rFonts w:ascii="Arial" w:hAnsi="Arial" w:cs="Arial"/>
          <w:b/>
          <w:bCs/>
          <w:lang w:val="en-GB"/>
        </w:rPr>
        <w:t xml:space="preserve">Singh v </w:t>
      </w:r>
      <w:proofErr w:type="spellStart"/>
      <w:r w:rsidR="007B30D0">
        <w:rPr>
          <w:rFonts w:ascii="Arial" w:hAnsi="Arial" w:cs="Arial"/>
          <w:b/>
          <w:bCs/>
          <w:lang w:val="en-GB"/>
        </w:rPr>
        <w:t>Vorkel</w:t>
      </w:r>
      <w:proofErr w:type="spellEnd"/>
      <w:r w:rsidR="007B30D0">
        <w:rPr>
          <w:rStyle w:val="FootnoteReference"/>
          <w:rFonts w:ascii="Arial" w:hAnsi="Arial" w:cs="Arial"/>
          <w:b/>
          <w:bCs/>
          <w:lang w:val="en-GB"/>
        </w:rPr>
        <w:footnoteReference w:id="3"/>
      </w:r>
      <w:r w:rsidR="007B30D0">
        <w:rPr>
          <w:rFonts w:ascii="Arial" w:hAnsi="Arial" w:cs="Arial"/>
          <w:lang w:val="en-GB"/>
        </w:rPr>
        <w:t xml:space="preserve">, it was held that Rule 30 applies only </w:t>
      </w:r>
      <w:r w:rsidR="00E163EA">
        <w:rPr>
          <w:rFonts w:ascii="Arial" w:hAnsi="Arial" w:cs="Arial"/>
          <w:lang w:val="en-GB"/>
        </w:rPr>
        <w:t>to irregularities of form and not to matters of substance.</w:t>
      </w:r>
    </w:p>
    <w:p w14:paraId="31D3E742" w14:textId="77777777" w:rsidR="007B30D0" w:rsidRDefault="007B30D0" w:rsidP="00461D8D">
      <w:pPr>
        <w:spacing w:line="480" w:lineRule="auto"/>
        <w:ind w:left="567" w:hanging="567"/>
        <w:jc w:val="both"/>
        <w:rPr>
          <w:rFonts w:ascii="Arial" w:hAnsi="Arial" w:cs="Arial"/>
          <w:lang w:val="en-GB"/>
        </w:rPr>
      </w:pPr>
    </w:p>
    <w:p w14:paraId="3A03E725" w14:textId="64009183" w:rsidR="007B30D0" w:rsidRPr="00E163EA" w:rsidRDefault="007B30D0" w:rsidP="00461D8D">
      <w:pPr>
        <w:spacing w:line="480" w:lineRule="auto"/>
        <w:ind w:left="567" w:hanging="567"/>
        <w:jc w:val="both"/>
        <w:rPr>
          <w:rFonts w:ascii="Arial" w:hAnsi="Arial" w:cs="Arial"/>
          <w:lang w:val="en-GB"/>
        </w:rPr>
      </w:pPr>
      <w:r>
        <w:rPr>
          <w:rFonts w:ascii="Arial" w:hAnsi="Arial" w:cs="Arial"/>
          <w:lang w:val="en-GB"/>
        </w:rPr>
        <w:t>[8]</w:t>
      </w:r>
      <w:r>
        <w:rPr>
          <w:rFonts w:ascii="Arial" w:hAnsi="Arial" w:cs="Arial"/>
          <w:lang w:val="en-GB"/>
        </w:rPr>
        <w:tab/>
      </w:r>
      <w:r w:rsidR="00E163EA">
        <w:rPr>
          <w:rFonts w:ascii="Arial" w:hAnsi="Arial" w:cs="Arial"/>
          <w:lang w:val="en-GB"/>
        </w:rPr>
        <w:t xml:space="preserve">In </w:t>
      </w:r>
      <w:r w:rsidR="00E163EA">
        <w:rPr>
          <w:rFonts w:ascii="Arial" w:hAnsi="Arial" w:cs="Arial"/>
          <w:b/>
          <w:bCs/>
          <w:lang w:val="en-GB"/>
        </w:rPr>
        <w:t xml:space="preserve">SA Metropolitan </w:t>
      </w:r>
      <w:proofErr w:type="spellStart"/>
      <w:r w:rsidR="00E163EA">
        <w:rPr>
          <w:rFonts w:ascii="Arial" w:hAnsi="Arial" w:cs="Arial"/>
          <w:b/>
          <w:bCs/>
          <w:lang w:val="en-GB"/>
        </w:rPr>
        <w:t>Lewensversekeringsmaatskappy</w:t>
      </w:r>
      <w:proofErr w:type="spellEnd"/>
      <w:r w:rsidR="00E163EA">
        <w:rPr>
          <w:rFonts w:ascii="Arial" w:hAnsi="Arial" w:cs="Arial"/>
          <w:b/>
          <w:bCs/>
          <w:lang w:val="en-GB"/>
        </w:rPr>
        <w:t xml:space="preserve"> </w:t>
      </w:r>
      <w:proofErr w:type="spellStart"/>
      <w:r w:rsidR="00E163EA">
        <w:rPr>
          <w:rFonts w:ascii="Arial" w:hAnsi="Arial" w:cs="Arial"/>
          <w:b/>
          <w:bCs/>
          <w:lang w:val="en-GB"/>
        </w:rPr>
        <w:t>Bpk</w:t>
      </w:r>
      <w:proofErr w:type="spellEnd"/>
      <w:r w:rsidR="00E163EA">
        <w:rPr>
          <w:rFonts w:ascii="Arial" w:hAnsi="Arial" w:cs="Arial"/>
          <w:b/>
          <w:bCs/>
          <w:lang w:val="en-GB"/>
        </w:rPr>
        <w:t xml:space="preserve"> v Louw NO</w:t>
      </w:r>
      <w:r w:rsidR="00E163EA">
        <w:rPr>
          <w:rFonts w:ascii="Arial" w:hAnsi="Arial" w:cs="Arial"/>
          <w:lang w:val="en-GB"/>
        </w:rPr>
        <w:t xml:space="preserve"> </w:t>
      </w:r>
      <w:r w:rsidR="00E163EA">
        <w:rPr>
          <w:rFonts w:ascii="Arial" w:hAnsi="Arial" w:cs="Arial"/>
          <w:i/>
          <w:iCs/>
          <w:lang w:val="en-GB"/>
        </w:rPr>
        <w:t>supra</w:t>
      </w:r>
      <w:r w:rsidR="00E163EA">
        <w:rPr>
          <w:rFonts w:ascii="Arial" w:hAnsi="Arial" w:cs="Arial"/>
          <w:lang w:val="en-GB"/>
        </w:rPr>
        <w:t xml:space="preserve">, it was also held that </w:t>
      </w:r>
      <w:r w:rsidR="00E163EA">
        <w:rPr>
          <w:rFonts w:ascii="Arial" w:hAnsi="Arial" w:cs="Arial"/>
          <w:i/>
          <w:iCs/>
          <w:lang w:val="en-GB"/>
        </w:rPr>
        <w:t>“proof of prejudice is a prerequisite to success in an application in terms of rule 30(1)”</w:t>
      </w:r>
      <w:r w:rsidR="00E163EA">
        <w:rPr>
          <w:rFonts w:ascii="Arial" w:hAnsi="Arial" w:cs="Arial"/>
          <w:lang w:val="en-GB"/>
        </w:rPr>
        <w:t>.</w:t>
      </w:r>
      <w:r w:rsidR="00E163EA">
        <w:rPr>
          <w:rStyle w:val="FootnoteReference"/>
          <w:rFonts w:ascii="Arial" w:hAnsi="Arial" w:cs="Arial"/>
          <w:lang w:val="en-GB"/>
        </w:rPr>
        <w:footnoteReference w:id="4"/>
      </w:r>
    </w:p>
    <w:p w14:paraId="7118B2DA" w14:textId="77777777" w:rsidR="00E163EA" w:rsidRDefault="00E163EA" w:rsidP="00461D8D">
      <w:pPr>
        <w:spacing w:line="480" w:lineRule="auto"/>
        <w:ind w:left="567" w:hanging="567"/>
        <w:jc w:val="both"/>
        <w:rPr>
          <w:rFonts w:ascii="Arial" w:hAnsi="Arial" w:cs="Arial"/>
          <w:lang w:val="en-GB"/>
        </w:rPr>
      </w:pPr>
    </w:p>
    <w:p w14:paraId="133FD14B" w14:textId="5AE148A7" w:rsidR="00E163EA" w:rsidRPr="00E163EA" w:rsidRDefault="00E163EA" w:rsidP="00461D8D">
      <w:pPr>
        <w:spacing w:line="480" w:lineRule="auto"/>
        <w:ind w:left="567" w:hanging="567"/>
        <w:jc w:val="both"/>
        <w:rPr>
          <w:rFonts w:ascii="Arial" w:hAnsi="Arial" w:cs="Arial"/>
          <w:lang w:val="en-GB"/>
        </w:rPr>
      </w:pPr>
      <w:r>
        <w:rPr>
          <w:rFonts w:ascii="Arial" w:hAnsi="Arial" w:cs="Arial"/>
          <w:lang w:val="en-GB"/>
        </w:rPr>
        <w:t>[9]</w:t>
      </w:r>
      <w:r>
        <w:rPr>
          <w:rFonts w:ascii="Arial" w:hAnsi="Arial" w:cs="Arial"/>
          <w:lang w:val="en-GB"/>
        </w:rPr>
        <w:tab/>
        <w:t xml:space="preserve">Mr </w:t>
      </w:r>
      <w:r>
        <w:rPr>
          <w:rFonts w:ascii="Arial" w:hAnsi="Arial" w:cs="Arial"/>
          <w:i/>
          <w:iCs/>
          <w:lang w:val="en-GB"/>
        </w:rPr>
        <w:t>Du Preez</w:t>
      </w:r>
      <w:r>
        <w:rPr>
          <w:rFonts w:ascii="Arial" w:hAnsi="Arial" w:cs="Arial"/>
          <w:lang w:val="en-GB"/>
        </w:rPr>
        <w:t>, appearing on behalf of the Fifth Applicant, argued that there is no requirement in law that a party is obliged to plead the legislation on which it relies.</w:t>
      </w:r>
    </w:p>
    <w:p w14:paraId="70D4222A" w14:textId="77777777" w:rsidR="00E163EA" w:rsidRDefault="00E163EA" w:rsidP="00461D8D">
      <w:pPr>
        <w:spacing w:line="480" w:lineRule="auto"/>
        <w:ind w:left="567" w:hanging="567"/>
        <w:jc w:val="both"/>
        <w:rPr>
          <w:rFonts w:ascii="Arial" w:hAnsi="Arial" w:cs="Arial"/>
          <w:lang w:val="en-GB"/>
        </w:rPr>
      </w:pPr>
    </w:p>
    <w:p w14:paraId="5D678E95" w14:textId="19A94176" w:rsidR="00E163EA" w:rsidRDefault="00E163EA" w:rsidP="00461D8D">
      <w:pPr>
        <w:spacing w:line="480" w:lineRule="auto"/>
        <w:ind w:left="567" w:hanging="567"/>
        <w:jc w:val="both"/>
        <w:rPr>
          <w:rFonts w:ascii="Arial" w:hAnsi="Arial" w:cs="Arial"/>
          <w:lang w:val="en-GB"/>
        </w:rPr>
      </w:pPr>
      <w:r>
        <w:rPr>
          <w:rFonts w:ascii="Arial" w:hAnsi="Arial" w:cs="Arial"/>
          <w:lang w:val="en-GB"/>
        </w:rPr>
        <w:t>[10]</w:t>
      </w:r>
      <w:r>
        <w:rPr>
          <w:rFonts w:ascii="Arial" w:hAnsi="Arial" w:cs="Arial"/>
          <w:lang w:val="en-GB"/>
        </w:rPr>
        <w:tab/>
        <w:t xml:space="preserve">Mr </w:t>
      </w:r>
      <w:proofErr w:type="spellStart"/>
      <w:r>
        <w:rPr>
          <w:rFonts w:ascii="Arial" w:hAnsi="Arial" w:cs="Arial"/>
          <w:i/>
          <w:iCs/>
          <w:lang w:val="en-GB"/>
        </w:rPr>
        <w:t>Snellenburg</w:t>
      </w:r>
      <w:proofErr w:type="spellEnd"/>
      <w:r>
        <w:rPr>
          <w:rFonts w:ascii="Arial" w:hAnsi="Arial" w:cs="Arial"/>
          <w:i/>
          <w:iCs/>
          <w:lang w:val="en-GB"/>
        </w:rPr>
        <w:t xml:space="preserve"> SC</w:t>
      </w:r>
      <w:r>
        <w:rPr>
          <w:rFonts w:ascii="Arial" w:hAnsi="Arial" w:cs="Arial"/>
          <w:lang w:val="en-GB"/>
        </w:rPr>
        <w:t xml:space="preserve">, appearing on behalf of First to Fifth Respondents, in this regard referred me to the matter of </w:t>
      </w:r>
      <w:r>
        <w:rPr>
          <w:rFonts w:ascii="Arial" w:hAnsi="Arial" w:cs="Arial"/>
          <w:b/>
          <w:bCs/>
          <w:lang w:val="en-GB"/>
        </w:rPr>
        <w:t>Bato Star Fishing (Pty) Ltd v Minister of Environmental Affairs</w:t>
      </w:r>
      <w:r>
        <w:rPr>
          <w:rStyle w:val="FootnoteReference"/>
          <w:rFonts w:ascii="Arial" w:hAnsi="Arial" w:cs="Arial"/>
          <w:b/>
          <w:bCs/>
          <w:lang w:val="en-GB"/>
        </w:rPr>
        <w:footnoteReference w:id="5"/>
      </w:r>
      <w:r>
        <w:rPr>
          <w:rFonts w:ascii="Arial" w:hAnsi="Arial" w:cs="Arial"/>
          <w:lang w:val="en-GB"/>
        </w:rPr>
        <w:t xml:space="preserve"> where O’Regan J said as follows:</w:t>
      </w:r>
    </w:p>
    <w:p w14:paraId="137F0E66" w14:textId="77777777" w:rsidR="00E163EA" w:rsidRPr="00E163EA" w:rsidRDefault="00E163EA" w:rsidP="00461D8D">
      <w:pPr>
        <w:spacing w:line="480" w:lineRule="auto"/>
        <w:ind w:left="567" w:hanging="567"/>
        <w:jc w:val="both"/>
        <w:rPr>
          <w:rFonts w:ascii="Arial" w:hAnsi="Arial" w:cs="Arial"/>
          <w:sz w:val="14"/>
          <w:szCs w:val="14"/>
          <w:lang w:val="en-GB"/>
        </w:rPr>
      </w:pPr>
    </w:p>
    <w:p w14:paraId="2CBCDB32" w14:textId="7FE08F36" w:rsidR="00E163EA" w:rsidRPr="0028574F" w:rsidRDefault="00E163EA" w:rsidP="00E163EA">
      <w:pPr>
        <w:spacing w:line="480" w:lineRule="auto"/>
        <w:ind w:left="1440"/>
        <w:jc w:val="both"/>
        <w:rPr>
          <w:rFonts w:ascii="Arial" w:hAnsi="Arial" w:cs="Arial"/>
          <w:lang w:val="en-GB"/>
        </w:rPr>
      </w:pPr>
      <w:r>
        <w:rPr>
          <w:rFonts w:ascii="Arial" w:hAnsi="Arial" w:cs="Arial"/>
          <w:i/>
          <w:iCs/>
          <w:lang w:val="en-GB"/>
        </w:rPr>
        <w:t xml:space="preserve">“Where a litigant relies upon a statutory provision, it is not necessary to specify it, but it must be clear from the facts alleged by the litigant that the section is relevant and operative. … However, it must be emphasized that it is </w:t>
      </w:r>
      <w:r w:rsidRPr="0028574F">
        <w:rPr>
          <w:rFonts w:ascii="Arial" w:hAnsi="Arial" w:cs="Arial"/>
          <w:i/>
          <w:iCs/>
          <w:u w:val="single"/>
          <w:lang w:val="en-GB"/>
        </w:rPr>
        <w:t>desirable</w:t>
      </w:r>
      <w:r>
        <w:rPr>
          <w:rFonts w:ascii="Arial" w:hAnsi="Arial" w:cs="Arial"/>
          <w:i/>
          <w:iCs/>
          <w:lang w:val="en-GB"/>
        </w:rPr>
        <w:t xml:space="preserve"> </w:t>
      </w:r>
      <w:r w:rsidR="0028574F">
        <w:rPr>
          <w:rFonts w:ascii="Arial" w:hAnsi="Arial" w:cs="Arial"/>
          <w:i/>
          <w:iCs/>
          <w:lang w:val="en-GB"/>
        </w:rPr>
        <w:t>(own emphasis) for litigants who seek to review administrative action to identify clearly both the facts upon which they base their cause of action, and the legal basis of their cause of action.”</w:t>
      </w:r>
      <w:r w:rsidR="0028574F">
        <w:rPr>
          <w:rStyle w:val="FootnoteReference"/>
          <w:rFonts w:ascii="Arial" w:hAnsi="Arial" w:cs="Arial"/>
          <w:i/>
          <w:iCs/>
          <w:lang w:val="en-GB"/>
        </w:rPr>
        <w:footnoteReference w:id="6"/>
      </w:r>
    </w:p>
    <w:p w14:paraId="7DFDDFF2" w14:textId="77777777" w:rsidR="00E163EA" w:rsidRDefault="00E163EA" w:rsidP="00461D8D">
      <w:pPr>
        <w:spacing w:line="480" w:lineRule="auto"/>
        <w:ind w:left="567" w:hanging="567"/>
        <w:jc w:val="both"/>
        <w:rPr>
          <w:rFonts w:ascii="Arial" w:hAnsi="Arial" w:cs="Arial"/>
          <w:lang w:val="en-GB"/>
        </w:rPr>
      </w:pPr>
    </w:p>
    <w:p w14:paraId="773C1179" w14:textId="77777777" w:rsidR="00E645A8" w:rsidRDefault="00E645A8" w:rsidP="00461D8D">
      <w:pPr>
        <w:spacing w:line="480" w:lineRule="auto"/>
        <w:ind w:left="567" w:hanging="567"/>
        <w:jc w:val="both"/>
        <w:rPr>
          <w:rFonts w:ascii="Arial" w:hAnsi="Arial" w:cs="Arial"/>
          <w:lang w:val="en-GB"/>
        </w:rPr>
      </w:pPr>
    </w:p>
    <w:p w14:paraId="3B1BDE85" w14:textId="77777777" w:rsidR="00E645A8" w:rsidRDefault="00E645A8" w:rsidP="00461D8D">
      <w:pPr>
        <w:spacing w:line="480" w:lineRule="auto"/>
        <w:ind w:left="567" w:hanging="567"/>
        <w:jc w:val="both"/>
        <w:rPr>
          <w:rFonts w:ascii="Arial" w:hAnsi="Arial" w:cs="Arial"/>
          <w:lang w:val="en-GB"/>
        </w:rPr>
      </w:pPr>
    </w:p>
    <w:p w14:paraId="04A4B711" w14:textId="355B0C2E" w:rsidR="00E163EA" w:rsidRPr="0008745F" w:rsidRDefault="00E163EA" w:rsidP="00461D8D">
      <w:pPr>
        <w:spacing w:line="480" w:lineRule="auto"/>
        <w:ind w:left="567" w:hanging="567"/>
        <w:jc w:val="both"/>
        <w:rPr>
          <w:rFonts w:ascii="Arial" w:hAnsi="Arial" w:cs="Arial"/>
          <w:lang w:val="en-GB"/>
        </w:rPr>
      </w:pPr>
      <w:r>
        <w:rPr>
          <w:rFonts w:ascii="Arial" w:hAnsi="Arial" w:cs="Arial"/>
          <w:lang w:val="en-GB"/>
        </w:rPr>
        <w:t>[11]</w:t>
      </w:r>
      <w:r>
        <w:rPr>
          <w:rFonts w:ascii="Arial" w:hAnsi="Arial" w:cs="Arial"/>
          <w:lang w:val="en-GB"/>
        </w:rPr>
        <w:tab/>
      </w:r>
      <w:r w:rsidR="0028574F">
        <w:rPr>
          <w:rFonts w:ascii="Arial" w:hAnsi="Arial" w:cs="Arial"/>
          <w:lang w:val="en-GB"/>
        </w:rPr>
        <w:t xml:space="preserve">Of importance is that in </w:t>
      </w:r>
      <w:r w:rsidR="0008745F">
        <w:rPr>
          <w:rFonts w:ascii="Arial" w:hAnsi="Arial" w:cs="Arial"/>
          <w:lang w:val="en-GB"/>
        </w:rPr>
        <w:t xml:space="preserve">the </w:t>
      </w:r>
      <w:r w:rsidR="0028574F" w:rsidRPr="0008745F">
        <w:rPr>
          <w:rFonts w:ascii="Arial" w:hAnsi="Arial" w:cs="Arial"/>
          <w:b/>
          <w:bCs/>
          <w:lang w:val="en-GB"/>
        </w:rPr>
        <w:t>Bato Star</w:t>
      </w:r>
      <w:r w:rsidR="0028574F">
        <w:rPr>
          <w:rFonts w:ascii="Arial" w:hAnsi="Arial" w:cs="Arial"/>
          <w:lang w:val="en-GB"/>
        </w:rPr>
        <w:t>-matter</w:t>
      </w:r>
      <w:r w:rsidR="0008745F">
        <w:rPr>
          <w:rFonts w:ascii="Arial" w:hAnsi="Arial" w:cs="Arial"/>
          <w:lang w:val="en-GB"/>
        </w:rPr>
        <w:t xml:space="preserve">, the Constitutional Court further held that it was clear that PAJA was of application to the matter and that the matter could not be decided without reference to PAJA. To that extent, according to the Constitutional Court, neither the High Court nor the SCA considered the claims made by the Applicant in the context of PAJA, and in that regard </w:t>
      </w:r>
      <w:r w:rsidR="00C919A6">
        <w:rPr>
          <w:rFonts w:ascii="Arial" w:hAnsi="Arial" w:cs="Arial"/>
          <w:lang w:val="en-GB"/>
        </w:rPr>
        <w:t xml:space="preserve">both Courts </w:t>
      </w:r>
      <w:r w:rsidR="0008745F">
        <w:rPr>
          <w:rFonts w:ascii="Arial" w:hAnsi="Arial" w:cs="Arial"/>
          <w:lang w:val="en-GB"/>
        </w:rPr>
        <w:t xml:space="preserve">therefore erred. The Constitutional Court further took into consideration </w:t>
      </w:r>
      <w:r w:rsidR="0008745F">
        <w:rPr>
          <w:rFonts w:ascii="Arial" w:hAnsi="Arial" w:cs="Arial"/>
          <w:i/>
          <w:iCs/>
          <w:lang w:val="en-GB"/>
        </w:rPr>
        <w:t>“although the applicant did not directly rely on the provisions of PAJA in its Notice of Motion or founding affidavit, it has in its further written argument identified the provisions of PAJA upon which it now relies”</w:t>
      </w:r>
      <w:r w:rsidR="0008745F">
        <w:rPr>
          <w:rFonts w:ascii="Arial" w:hAnsi="Arial" w:cs="Arial"/>
          <w:lang w:val="en-GB"/>
        </w:rPr>
        <w:t>.</w:t>
      </w:r>
      <w:r w:rsidR="0008745F">
        <w:rPr>
          <w:rStyle w:val="FootnoteReference"/>
          <w:rFonts w:ascii="Arial" w:hAnsi="Arial" w:cs="Arial"/>
          <w:lang w:val="en-GB"/>
        </w:rPr>
        <w:footnoteReference w:id="7"/>
      </w:r>
      <w:r w:rsidR="00C919A6">
        <w:rPr>
          <w:rFonts w:ascii="Arial" w:hAnsi="Arial" w:cs="Arial"/>
          <w:lang w:val="en-GB"/>
        </w:rPr>
        <w:t xml:space="preserve"> On that basis the Constitutional Court proceeded to adjudicate the matter.</w:t>
      </w:r>
    </w:p>
    <w:p w14:paraId="76668C45" w14:textId="77777777" w:rsidR="0028574F" w:rsidRDefault="0028574F" w:rsidP="00461D8D">
      <w:pPr>
        <w:spacing w:line="480" w:lineRule="auto"/>
        <w:ind w:left="567" w:hanging="567"/>
        <w:jc w:val="both"/>
        <w:rPr>
          <w:rFonts w:ascii="Arial" w:hAnsi="Arial" w:cs="Arial"/>
          <w:lang w:val="en-GB"/>
        </w:rPr>
      </w:pPr>
    </w:p>
    <w:p w14:paraId="0605F64D" w14:textId="3C4CC8DD" w:rsidR="0028574F" w:rsidRPr="0008745F" w:rsidRDefault="0028574F" w:rsidP="00461D8D">
      <w:pPr>
        <w:spacing w:line="480" w:lineRule="auto"/>
        <w:ind w:left="567" w:hanging="567"/>
        <w:jc w:val="both"/>
        <w:rPr>
          <w:rFonts w:ascii="Arial" w:hAnsi="Arial" w:cs="Arial"/>
          <w:lang w:val="en-GB"/>
        </w:rPr>
      </w:pPr>
      <w:r>
        <w:rPr>
          <w:rFonts w:ascii="Arial" w:hAnsi="Arial" w:cs="Arial"/>
          <w:lang w:val="en-GB"/>
        </w:rPr>
        <w:t>[12]</w:t>
      </w:r>
      <w:r>
        <w:rPr>
          <w:rFonts w:ascii="Arial" w:hAnsi="Arial" w:cs="Arial"/>
          <w:lang w:val="en-GB"/>
        </w:rPr>
        <w:tab/>
      </w:r>
      <w:r w:rsidR="0008745F">
        <w:rPr>
          <w:rFonts w:ascii="Arial" w:hAnsi="Arial" w:cs="Arial"/>
          <w:lang w:val="en-GB"/>
        </w:rPr>
        <w:t xml:space="preserve">Of importance is that the Constitutional Court used </w:t>
      </w:r>
      <w:proofErr w:type="gramStart"/>
      <w:r w:rsidR="0008745F">
        <w:rPr>
          <w:rFonts w:ascii="Arial" w:hAnsi="Arial" w:cs="Arial"/>
          <w:lang w:val="en-GB"/>
        </w:rPr>
        <w:t>in particular the</w:t>
      </w:r>
      <w:proofErr w:type="gramEnd"/>
      <w:r w:rsidR="0008745F">
        <w:rPr>
          <w:rFonts w:ascii="Arial" w:hAnsi="Arial" w:cs="Arial"/>
          <w:lang w:val="en-GB"/>
        </w:rPr>
        <w:t xml:space="preserve"> word </w:t>
      </w:r>
      <w:r w:rsidR="0008745F">
        <w:rPr>
          <w:rFonts w:ascii="Arial" w:hAnsi="Arial" w:cs="Arial"/>
          <w:i/>
          <w:iCs/>
          <w:lang w:val="en-GB"/>
        </w:rPr>
        <w:t>“desirable”</w:t>
      </w:r>
      <w:r w:rsidR="0008745F">
        <w:rPr>
          <w:rFonts w:ascii="Arial" w:hAnsi="Arial" w:cs="Arial"/>
          <w:lang w:val="en-GB"/>
        </w:rPr>
        <w:t xml:space="preserve"> which is indicative thereof as correctly pointed out by Mr </w:t>
      </w:r>
      <w:r w:rsidR="0008745F">
        <w:rPr>
          <w:rFonts w:ascii="Arial" w:hAnsi="Arial" w:cs="Arial"/>
          <w:i/>
          <w:iCs/>
          <w:lang w:val="en-GB"/>
        </w:rPr>
        <w:t>Du Preez</w:t>
      </w:r>
      <w:r w:rsidR="0008745F">
        <w:rPr>
          <w:rFonts w:ascii="Arial" w:hAnsi="Arial" w:cs="Arial"/>
          <w:lang w:val="en-GB"/>
        </w:rPr>
        <w:t xml:space="preserve"> that a party is not obligated in this regard.</w:t>
      </w:r>
    </w:p>
    <w:p w14:paraId="33EF2E04" w14:textId="77777777" w:rsidR="0008745F" w:rsidRDefault="0008745F" w:rsidP="00461D8D">
      <w:pPr>
        <w:spacing w:line="480" w:lineRule="auto"/>
        <w:ind w:left="567" w:hanging="567"/>
        <w:jc w:val="both"/>
        <w:rPr>
          <w:rFonts w:ascii="Arial" w:hAnsi="Arial" w:cs="Arial"/>
          <w:lang w:val="en-GB"/>
        </w:rPr>
      </w:pPr>
    </w:p>
    <w:p w14:paraId="18B15BC5" w14:textId="7E4810CB" w:rsidR="0008745F" w:rsidRDefault="0008745F" w:rsidP="00461D8D">
      <w:pPr>
        <w:spacing w:line="480" w:lineRule="auto"/>
        <w:ind w:left="567" w:hanging="567"/>
        <w:jc w:val="both"/>
        <w:rPr>
          <w:rFonts w:ascii="Arial" w:hAnsi="Arial" w:cs="Arial"/>
          <w:lang w:val="en-GB"/>
        </w:rPr>
      </w:pPr>
      <w:r>
        <w:rPr>
          <w:rFonts w:ascii="Arial" w:hAnsi="Arial" w:cs="Arial"/>
          <w:lang w:val="en-GB"/>
        </w:rPr>
        <w:t>[13]</w:t>
      </w:r>
      <w:r>
        <w:rPr>
          <w:rFonts w:ascii="Arial" w:hAnsi="Arial" w:cs="Arial"/>
          <w:lang w:val="en-GB"/>
        </w:rPr>
        <w:tab/>
        <w:t xml:space="preserve">In further support of his argument, Mr </w:t>
      </w:r>
      <w:proofErr w:type="spellStart"/>
      <w:r>
        <w:rPr>
          <w:rFonts w:ascii="Arial" w:hAnsi="Arial" w:cs="Arial"/>
          <w:i/>
          <w:iCs/>
          <w:lang w:val="en-GB"/>
        </w:rPr>
        <w:t>Snellenburg</w:t>
      </w:r>
      <w:proofErr w:type="spellEnd"/>
      <w:r>
        <w:rPr>
          <w:rFonts w:ascii="Arial" w:hAnsi="Arial" w:cs="Arial"/>
          <w:i/>
          <w:iCs/>
          <w:lang w:val="en-GB"/>
        </w:rPr>
        <w:t xml:space="preserve"> SC</w:t>
      </w:r>
      <w:r>
        <w:rPr>
          <w:rFonts w:ascii="Arial" w:hAnsi="Arial" w:cs="Arial"/>
          <w:lang w:val="en-GB"/>
        </w:rPr>
        <w:t xml:space="preserve"> referred me to a matter of the Bophuthatswana Supreme Court in </w:t>
      </w:r>
      <w:r>
        <w:rPr>
          <w:rFonts w:ascii="Arial" w:hAnsi="Arial" w:cs="Arial"/>
          <w:b/>
          <w:bCs/>
          <w:lang w:val="en-GB"/>
        </w:rPr>
        <w:t>Deputy Minister of Tribal Authorities and Another v Kekana</w:t>
      </w:r>
      <w:r>
        <w:rPr>
          <w:rStyle w:val="FootnoteReference"/>
          <w:rFonts w:ascii="Arial" w:hAnsi="Arial" w:cs="Arial"/>
          <w:b/>
          <w:bCs/>
          <w:lang w:val="en-GB"/>
        </w:rPr>
        <w:footnoteReference w:id="8"/>
      </w:r>
      <w:r>
        <w:rPr>
          <w:rFonts w:ascii="Arial" w:hAnsi="Arial" w:cs="Arial"/>
          <w:lang w:val="en-GB"/>
        </w:rPr>
        <w:t xml:space="preserve">. This matter however cannot be used as authority for the submission that a </w:t>
      </w:r>
      <w:r w:rsidR="00C919A6">
        <w:rPr>
          <w:rFonts w:ascii="Arial" w:hAnsi="Arial" w:cs="Arial"/>
          <w:lang w:val="en-GB"/>
        </w:rPr>
        <w:t>“</w:t>
      </w:r>
      <w:r w:rsidRPr="001E5251">
        <w:rPr>
          <w:rFonts w:ascii="Arial" w:hAnsi="Arial" w:cs="Arial"/>
          <w:i/>
          <w:iCs/>
          <w:lang w:val="en-GB"/>
        </w:rPr>
        <w:t>defect going to the root of a claim can be attacked under Rule 30</w:t>
      </w:r>
      <w:r w:rsidR="00C919A6">
        <w:rPr>
          <w:rFonts w:ascii="Arial" w:hAnsi="Arial" w:cs="Arial"/>
          <w:lang w:val="en-GB"/>
        </w:rPr>
        <w:t>”</w:t>
      </w:r>
      <w:r>
        <w:rPr>
          <w:rFonts w:ascii="Arial" w:hAnsi="Arial" w:cs="Arial"/>
          <w:lang w:val="en-GB"/>
        </w:rPr>
        <w:t xml:space="preserve"> whereas these words were merely used </w:t>
      </w:r>
      <w:r>
        <w:rPr>
          <w:rFonts w:ascii="Arial" w:hAnsi="Arial" w:cs="Arial"/>
          <w:i/>
          <w:iCs/>
          <w:lang w:val="en-GB"/>
        </w:rPr>
        <w:t>obiter</w:t>
      </w:r>
      <w:r>
        <w:rPr>
          <w:rFonts w:ascii="Arial" w:hAnsi="Arial" w:cs="Arial"/>
          <w:lang w:val="en-GB"/>
        </w:rPr>
        <w:t xml:space="preserve"> </w:t>
      </w:r>
      <w:r w:rsidR="00301B57">
        <w:rPr>
          <w:rFonts w:ascii="Arial" w:hAnsi="Arial" w:cs="Arial"/>
          <w:lang w:val="en-GB"/>
        </w:rPr>
        <w:t xml:space="preserve">by Van der Merwe J where </w:t>
      </w:r>
      <w:r w:rsidR="00E645A8">
        <w:rPr>
          <w:rFonts w:ascii="Arial" w:hAnsi="Arial" w:cs="Arial"/>
          <w:lang w:val="en-GB"/>
        </w:rPr>
        <w:t>he stated as follows:</w:t>
      </w:r>
    </w:p>
    <w:p w14:paraId="352D1D62" w14:textId="77777777" w:rsidR="00E645A8" w:rsidRPr="00E645A8" w:rsidRDefault="00E645A8" w:rsidP="00461D8D">
      <w:pPr>
        <w:spacing w:line="480" w:lineRule="auto"/>
        <w:ind w:left="567" w:hanging="567"/>
        <w:jc w:val="both"/>
        <w:rPr>
          <w:rFonts w:ascii="Arial" w:hAnsi="Arial" w:cs="Arial"/>
          <w:sz w:val="14"/>
          <w:szCs w:val="14"/>
          <w:lang w:val="en-GB"/>
        </w:rPr>
      </w:pPr>
    </w:p>
    <w:p w14:paraId="3C466ADA" w14:textId="391ED055" w:rsidR="00E645A8" w:rsidRPr="00E645A8" w:rsidRDefault="00E645A8" w:rsidP="00E645A8">
      <w:pPr>
        <w:spacing w:line="480" w:lineRule="auto"/>
        <w:ind w:left="1440"/>
        <w:jc w:val="both"/>
        <w:rPr>
          <w:rFonts w:ascii="Arial" w:hAnsi="Arial" w:cs="Arial"/>
          <w:lang w:val="en-GB"/>
        </w:rPr>
      </w:pPr>
      <w:r>
        <w:rPr>
          <w:rFonts w:ascii="Arial" w:hAnsi="Arial" w:cs="Arial"/>
          <w:i/>
          <w:iCs/>
          <w:lang w:val="en-GB"/>
        </w:rPr>
        <w:lastRenderedPageBreak/>
        <w:t xml:space="preserve">“I can think of no reason and principle why a defect </w:t>
      </w:r>
      <w:r w:rsidR="001E5251">
        <w:rPr>
          <w:rFonts w:ascii="Arial" w:hAnsi="Arial" w:cs="Arial"/>
          <w:i/>
          <w:iCs/>
          <w:lang w:val="en-GB"/>
        </w:rPr>
        <w:t>going</w:t>
      </w:r>
      <w:r>
        <w:rPr>
          <w:rFonts w:ascii="Arial" w:hAnsi="Arial" w:cs="Arial"/>
          <w:i/>
          <w:iCs/>
          <w:lang w:val="en-GB"/>
        </w:rPr>
        <w:t xml:space="preserve"> to the root of the claim, cannot be attached under this rule”</w:t>
      </w:r>
      <w:r>
        <w:rPr>
          <w:rFonts w:ascii="Arial" w:hAnsi="Arial" w:cs="Arial"/>
          <w:lang w:val="en-GB"/>
        </w:rPr>
        <w:t>.</w:t>
      </w:r>
      <w:r>
        <w:rPr>
          <w:rStyle w:val="FootnoteReference"/>
          <w:rFonts w:ascii="Arial" w:hAnsi="Arial" w:cs="Arial"/>
          <w:lang w:val="en-GB"/>
        </w:rPr>
        <w:footnoteReference w:id="9"/>
      </w:r>
    </w:p>
    <w:p w14:paraId="0C46ABA8" w14:textId="77777777" w:rsidR="0008745F" w:rsidRDefault="0008745F" w:rsidP="00461D8D">
      <w:pPr>
        <w:spacing w:line="480" w:lineRule="auto"/>
        <w:ind w:left="567" w:hanging="567"/>
        <w:jc w:val="both"/>
        <w:rPr>
          <w:rFonts w:ascii="Arial" w:hAnsi="Arial" w:cs="Arial"/>
          <w:lang w:val="en-GB"/>
        </w:rPr>
      </w:pPr>
    </w:p>
    <w:p w14:paraId="7B5C95B7" w14:textId="5DD79088" w:rsidR="0008745F" w:rsidRDefault="0008745F" w:rsidP="00461D8D">
      <w:pPr>
        <w:spacing w:line="480" w:lineRule="auto"/>
        <w:ind w:left="567" w:hanging="567"/>
        <w:jc w:val="both"/>
        <w:rPr>
          <w:rFonts w:ascii="Arial" w:hAnsi="Arial" w:cs="Arial"/>
          <w:lang w:val="en-GB"/>
        </w:rPr>
      </w:pPr>
      <w:r>
        <w:rPr>
          <w:rFonts w:ascii="Arial" w:hAnsi="Arial" w:cs="Arial"/>
          <w:lang w:val="en-GB"/>
        </w:rPr>
        <w:t>[14]</w:t>
      </w:r>
      <w:r>
        <w:rPr>
          <w:rFonts w:ascii="Arial" w:hAnsi="Arial" w:cs="Arial"/>
          <w:lang w:val="en-GB"/>
        </w:rPr>
        <w:tab/>
      </w:r>
      <w:r w:rsidR="00E645A8">
        <w:rPr>
          <w:rFonts w:ascii="Arial" w:hAnsi="Arial" w:cs="Arial"/>
          <w:lang w:val="en-GB"/>
        </w:rPr>
        <w:t>More importantly, Van der Merwe J further held as follows:</w:t>
      </w:r>
    </w:p>
    <w:p w14:paraId="2A048FD8" w14:textId="77777777" w:rsidR="00E645A8" w:rsidRPr="00E645A8" w:rsidRDefault="00E645A8" w:rsidP="00461D8D">
      <w:pPr>
        <w:spacing w:line="480" w:lineRule="auto"/>
        <w:ind w:left="567" w:hanging="567"/>
        <w:jc w:val="both"/>
        <w:rPr>
          <w:rFonts w:ascii="Arial" w:hAnsi="Arial" w:cs="Arial"/>
          <w:sz w:val="16"/>
          <w:szCs w:val="16"/>
          <w:lang w:val="en-GB"/>
        </w:rPr>
      </w:pPr>
    </w:p>
    <w:p w14:paraId="38CD179C" w14:textId="2FE8FF4F" w:rsidR="00E645A8" w:rsidRPr="00E645A8" w:rsidRDefault="00E645A8" w:rsidP="00E645A8">
      <w:pPr>
        <w:spacing w:line="480" w:lineRule="auto"/>
        <w:ind w:left="1440"/>
        <w:jc w:val="both"/>
        <w:rPr>
          <w:rFonts w:ascii="Arial" w:hAnsi="Arial" w:cs="Arial"/>
          <w:lang w:val="en-GB"/>
        </w:rPr>
      </w:pPr>
      <w:r>
        <w:rPr>
          <w:rFonts w:ascii="Arial" w:hAnsi="Arial" w:cs="Arial"/>
          <w:i/>
          <w:iCs/>
          <w:lang w:val="en-GB"/>
        </w:rPr>
        <w:t xml:space="preserve">“In any event in the present </w:t>
      </w:r>
      <w:proofErr w:type="gramStart"/>
      <w:r>
        <w:rPr>
          <w:rFonts w:ascii="Arial" w:hAnsi="Arial" w:cs="Arial"/>
          <w:i/>
          <w:iCs/>
          <w:lang w:val="en-GB"/>
        </w:rPr>
        <w:t>proceedings</w:t>
      </w:r>
      <w:proofErr w:type="gramEnd"/>
      <w:r>
        <w:rPr>
          <w:rFonts w:ascii="Arial" w:hAnsi="Arial" w:cs="Arial"/>
          <w:i/>
          <w:iCs/>
          <w:lang w:val="en-GB"/>
        </w:rPr>
        <w:t xml:space="preserve"> applicants attack the form and not the root of the respondent’s cause. Applicants claim that this cause should be in the form of motion proceedings under rule 53 and </w:t>
      </w:r>
      <w:r w:rsidR="001E5251">
        <w:rPr>
          <w:rFonts w:ascii="Arial" w:hAnsi="Arial" w:cs="Arial"/>
          <w:i/>
          <w:iCs/>
          <w:lang w:val="en-GB"/>
        </w:rPr>
        <w:t xml:space="preserve">not </w:t>
      </w:r>
      <w:r>
        <w:rPr>
          <w:rFonts w:ascii="Arial" w:hAnsi="Arial" w:cs="Arial"/>
          <w:i/>
          <w:iCs/>
          <w:lang w:val="en-GB"/>
        </w:rPr>
        <w:t>in the form of a combined summons. To that extent applicants’ claim that the combined summons is an irregular or improper proceeding in respondent’s cause</w:t>
      </w:r>
      <w:r w:rsidR="001E5251">
        <w:rPr>
          <w:rFonts w:ascii="Arial" w:hAnsi="Arial" w:cs="Arial"/>
          <w:i/>
          <w:iCs/>
          <w:lang w:val="en-GB"/>
        </w:rPr>
        <w:t xml:space="preserve"> …………</w:t>
      </w:r>
      <w:proofErr w:type="gramStart"/>
      <w:r w:rsidR="001E5251">
        <w:rPr>
          <w:rFonts w:ascii="Arial" w:hAnsi="Arial" w:cs="Arial"/>
          <w:i/>
          <w:iCs/>
          <w:lang w:val="en-GB"/>
        </w:rPr>
        <w:t>....</w:t>
      </w:r>
      <w:r>
        <w:rPr>
          <w:rFonts w:ascii="Arial" w:hAnsi="Arial" w:cs="Arial"/>
          <w:i/>
          <w:iCs/>
          <w:lang w:val="en-GB"/>
        </w:rPr>
        <w:t>.</w:t>
      </w:r>
      <w:proofErr w:type="gramEnd"/>
      <w:r>
        <w:rPr>
          <w:rFonts w:ascii="Arial" w:hAnsi="Arial" w:cs="Arial"/>
          <w:i/>
          <w:iCs/>
          <w:lang w:val="en-GB"/>
        </w:rPr>
        <w:t xml:space="preserve"> I </w:t>
      </w:r>
      <w:proofErr w:type="gramStart"/>
      <w:r>
        <w:rPr>
          <w:rFonts w:ascii="Arial" w:hAnsi="Arial" w:cs="Arial"/>
          <w:i/>
          <w:iCs/>
          <w:lang w:val="en-GB"/>
        </w:rPr>
        <w:t>am of the opinion that</w:t>
      </w:r>
      <w:proofErr w:type="gramEnd"/>
      <w:r>
        <w:rPr>
          <w:rFonts w:ascii="Arial" w:hAnsi="Arial" w:cs="Arial"/>
          <w:i/>
          <w:iCs/>
          <w:lang w:val="en-GB"/>
        </w:rPr>
        <w:t xml:space="preserve"> the applicants’ submissions are correct and that they adopted the correct procedure by approaching the court in terms of rule 30.”</w:t>
      </w:r>
      <w:r>
        <w:rPr>
          <w:rStyle w:val="FootnoteReference"/>
          <w:rFonts w:ascii="Arial" w:hAnsi="Arial" w:cs="Arial"/>
          <w:i/>
          <w:iCs/>
          <w:lang w:val="en-GB"/>
        </w:rPr>
        <w:footnoteReference w:id="10"/>
      </w:r>
    </w:p>
    <w:p w14:paraId="3814354E" w14:textId="77777777" w:rsidR="00E645A8" w:rsidRDefault="00E645A8" w:rsidP="00461D8D">
      <w:pPr>
        <w:spacing w:line="480" w:lineRule="auto"/>
        <w:ind w:left="567" w:hanging="567"/>
        <w:jc w:val="both"/>
        <w:rPr>
          <w:rFonts w:ascii="Arial" w:hAnsi="Arial" w:cs="Arial"/>
          <w:lang w:val="en-GB"/>
        </w:rPr>
      </w:pPr>
    </w:p>
    <w:p w14:paraId="136FAA6B" w14:textId="3A9F8BBC" w:rsidR="00E645A8" w:rsidRPr="00324529" w:rsidRDefault="00E645A8" w:rsidP="00461D8D">
      <w:pPr>
        <w:spacing w:line="480" w:lineRule="auto"/>
        <w:ind w:left="567" w:hanging="567"/>
        <w:jc w:val="both"/>
        <w:rPr>
          <w:rFonts w:ascii="Arial" w:hAnsi="Arial" w:cs="Arial"/>
          <w:lang w:val="en-GB"/>
        </w:rPr>
      </w:pPr>
      <w:r>
        <w:rPr>
          <w:rFonts w:ascii="Arial" w:hAnsi="Arial" w:cs="Arial"/>
          <w:lang w:val="en-GB"/>
        </w:rPr>
        <w:t>[15]</w:t>
      </w:r>
      <w:r>
        <w:rPr>
          <w:rFonts w:ascii="Arial" w:hAnsi="Arial" w:cs="Arial"/>
          <w:lang w:val="en-GB"/>
        </w:rPr>
        <w:tab/>
      </w:r>
      <w:r w:rsidR="00324529">
        <w:rPr>
          <w:rFonts w:ascii="Arial" w:hAnsi="Arial" w:cs="Arial"/>
          <w:lang w:val="en-GB"/>
        </w:rPr>
        <w:t xml:space="preserve">In </w:t>
      </w:r>
      <w:r w:rsidR="00324529">
        <w:rPr>
          <w:rFonts w:ascii="Arial" w:hAnsi="Arial" w:cs="Arial"/>
          <w:b/>
          <w:bCs/>
          <w:lang w:val="en-GB"/>
        </w:rPr>
        <w:t>Secretary for the Interior v Scholtz</w:t>
      </w:r>
      <w:r w:rsidR="00324529">
        <w:rPr>
          <w:rStyle w:val="FootnoteReference"/>
          <w:rFonts w:ascii="Arial" w:hAnsi="Arial" w:cs="Arial"/>
          <w:b/>
          <w:bCs/>
          <w:lang w:val="en-GB"/>
        </w:rPr>
        <w:footnoteReference w:id="11"/>
      </w:r>
      <w:r w:rsidR="00324529">
        <w:rPr>
          <w:rFonts w:ascii="Arial" w:hAnsi="Arial" w:cs="Arial"/>
          <w:lang w:val="en-GB"/>
        </w:rPr>
        <w:t xml:space="preserve">, the High Court also followed the same route in setting aside as an irregular proceeding, a summons by reason of the fact that the complaint by the Respondent was </w:t>
      </w:r>
      <w:proofErr w:type="gramStart"/>
      <w:r w:rsidR="00324529">
        <w:rPr>
          <w:rFonts w:ascii="Arial" w:hAnsi="Arial" w:cs="Arial"/>
          <w:lang w:val="en-GB"/>
        </w:rPr>
        <w:t>in the nature of a</w:t>
      </w:r>
      <w:proofErr w:type="gramEnd"/>
      <w:r w:rsidR="00324529">
        <w:rPr>
          <w:rFonts w:ascii="Arial" w:hAnsi="Arial" w:cs="Arial"/>
          <w:lang w:val="en-GB"/>
        </w:rPr>
        <w:t xml:space="preserve"> review and the proper procedure accordingly </w:t>
      </w:r>
      <w:r w:rsidR="00204AD0">
        <w:rPr>
          <w:rFonts w:ascii="Arial" w:hAnsi="Arial" w:cs="Arial"/>
          <w:lang w:val="en-GB"/>
        </w:rPr>
        <w:t>was by way of Notice of Motion in terms of Rule 53.</w:t>
      </w:r>
    </w:p>
    <w:p w14:paraId="4221966B" w14:textId="77777777" w:rsidR="00E645A8" w:rsidRDefault="00E645A8" w:rsidP="00461D8D">
      <w:pPr>
        <w:spacing w:line="480" w:lineRule="auto"/>
        <w:ind w:left="567" w:hanging="567"/>
        <w:jc w:val="both"/>
        <w:rPr>
          <w:rFonts w:ascii="Arial" w:hAnsi="Arial" w:cs="Arial"/>
          <w:lang w:val="en-GB"/>
        </w:rPr>
      </w:pPr>
    </w:p>
    <w:p w14:paraId="619F48A8" w14:textId="189750FE" w:rsidR="00E645A8" w:rsidRPr="00204AD0" w:rsidRDefault="00E645A8" w:rsidP="00461D8D">
      <w:pPr>
        <w:spacing w:line="480" w:lineRule="auto"/>
        <w:ind w:left="567" w:hanging="567"/>
        <w:jc w:val="both"/>
        <w:rPr>
          <w:rFonts w:ascii="Arial" w:hAnsi="Arial" w:cs="Arial"/>
          <w:lang w:val="en-GB"/>
        </w:rPr>
      </w:pPr>
      <w:r>
        <w:rPr>
          <w:rFonts w:ascii="Arial" w:hAnsi="Arial" w:cs="Arial"/>
          <w:lang w:val="en-GB"/>
        </w:rPr>
        <w:t>[16]</w:t>
      </w:r>
      <w:r>
        <w:rPr>
          <w:rFonts w:ascii="Arial" w:hAnsi="Arial" w:cs="Arial"/>
          <w:lang w:val="en-GB"/>
        </w:rPr>
        <w:tab/>
      </w:r>
      <w:r w:rsidR="00204AD0">
        <w:rPr>
          <w:rFonts w:ascii="Arial" w:hAnsi="Arial" w:cs="Arial"/>
          <w:lang w:val="en-GB"/>
        </w:rPr>
        <w:t xml:space="preserve">Mr </w:t>
      </w:r>
      <w:proofErr w:type="spellStart"/>
      <w:r w:rsidR="00204AD0">
        <w:rPr>
          <w:rFonts w:ascii="Arial" w:hAnsi="Arial" w:cs="Arial"/>
          <w:i/>
          <w:iCs/>
          <w:lang w:val="en-GB"/>
        </w:rPr>
        <w:t>Snellenburg</w:t>
      </w:r>
      <w:proofErr w:type="spellEnd"/>
      <w:r w:rsidR="00204AD0">
        <w:rPr>
          <w:rFonts w:ascii="Arial" w:hAnsi="Arial" w:cs="Arial"/>
          <w:i/>
          <w:iCs/>
          <w:lang w:val="en-GB"/>
        </w:rPr>
        <w:t xml:space="preserve"> SC</w:t>
      </w:r>
      <w:r w:rsidR="00204AD0">
        <w:rPr>
          <w:rFonts w:ascii="Arial" w:hAnsi="Arial" w:cs="Arial"/>
          <w:lang w:val="en-GB"/>
        </w:rPr>
        <w:t xml:space="preserve"> referred me to numerous authorities in support of his submission that the present review as launched by the Applicants, needs to be </w:t>
      </w:r>
      <w:r w:rsidR="00204AD0">
        <w:rPr>
          <w:rFonts w:ascii="Arial" w:hAnsi="Arial" w:cs="Arial"/>
          <w:lang w:val="en-GB"/>
        </w:rPr>
        <w:lastRenderedPageBreak/>
        <w:t xml:space="preserve">dealt with as a review in terms of PAJA and not a legality review as it presently stands. Mr </w:t>
      </w:r>
      <w:r w:rsidR="00204AD0">
        <w:rPr>
          <w:rFonts w:ascii="Arial" w:hAnsi="Arial" w:cs="Arial"/>
          <w:i/>
          <w:iCs/>
          <w:lang w:val="en-GB"/>
        </w:rPr>
        <w:t>Du Preez</w:t>
      </w:r>
      <w:r w:rsidR="00204AD0">
        <w:rPr>
          <w:rFonts w:ascii="Arial" w:hAnsi="Arial" w:cs="Arial"/>
          <w:lang w:val="en-GB"/>
        </w:rPr>
        <w:t xml:space="preserve"> on the other hand, maintains that the decision which the Applicants seek to review does not constitute administrative action as defined by PAJA. Although Mr </w:t>
      </w:r>
      <w:proofErr w:type="spellStart"/>
      <w:r w:rsidR="00204AD0">
        <w:rPr>
          <w:rFonts w:ascii="Arial" w:hAnsi="Arial" w:cs="Arial"/>
          <w:i/>
          <w:iCs/>
          <w:lang w:val="en-GB"/>
        </w:rPr>
        <w:t>Snellenburg</w:t>
      </w:r>
      <w:proofErr w:type="spellEnd"/>
      <w:r w:rsidR="00204AD0">
        <w:rPr>
          <w:rFonts w:ascii="Arial" w:hAnsi="Arial" w:cs="Arial"/>
          <w:i/>
          <w:iCs/>
          <w:lang w:val="en-GB"/>
        </w:rPr>
        <w:t xml:space="preserve"> SC</w:t>
      </w:r>
      <w:r w:rsidR="00204AD0">
        <w:rPr>
          <w:rFonts w:ascii="Arial" w:hAnsi="Arial" w:cs="Arial"/>
          <w:lang w:val="en-GB"/>
        </w:rPr>
        <w:t xml:space="preserve"> appears to be correct in his submissions in this regard, in view of my finding herein, I do not deem it necessary to make a finding in this regard.</w:t>
      </w:r>
    </w:p>
    <w:p w14:paraId="141134CA" w14:textId="77777777" w:rsidR="00204AD0" w:rsidRDefault="00204AD0" w:rsidP="00461D8D">
      <w:pPr>
        <w:spacing w:line="480" w:lineRule="auto"/>
        <w:ind w:left="567" w:hanging="567"/>
        <w:jc w:val="both"/>
        <w:rPr>
          <w:rFonts w:ascii="Arial" w:hAnsi="Arial" w:cs="Arial"/>
          <w:lang w:val="en-GB"/>
        </w:rPr>
      </w:pPr>
    </w:p>
    <w:p w14:paraId="1C152EDF" w14:textId="109DBF7F" w:rsidR="00204AD0" w:rsidRDefault="00204AD0" w:rsidP="00461D8D">
      <w:pPr>
        <w:spacing w:line="480" w:lineRule="auto"/>
        <w:ind w:left="567" w:hanging="567"/>
        <w:jc w:val="both"/>
        <w:rPr>
          <w:rFonts w:ascii="Arial" w:hAnsi="Arial" w:cs="Arial"/>
          <w:lang w:val="en-GB"/>
        </w:rPr>
      </w:pPr>
      <w:r>
        <w:rPr>
          <w:rFonts w:ascii="Arial" w:hAnsi="Arial" w:cs="Arial"/>
          <w:lang w:val="en-GB"/>
        </w:rPr>
        <w:t>[17]</w:t>
      </w:r>
      <w:r>
        <w:rPr>
          <w:rFonts w:ascii="Arial" w:hAnsi="Arial" w:cs="Arial"/>
          <w:lang w:val="en-GB"/>
        </w:rPr>
        <w:tab/>
        <w:t xml:space="preserve">In </w:t>
      </w:r>
      <w:proofErr w:type="spellStart"/>
      <w:r>
        <w:rPr>
          <w:rFonts w:ascii="Arial" w:hAnsi="Arial" w:cs="Arial"/>
          <w:b/>
          <w:bCs/>
          <w:lang w:val="en-GB"/>
        </w:rPr>
        <w:t>Mbuthima</w:t>
      </w:r>
      <w:proofErr w:type="spellEnd"/>
      <w:r>
        <w:rPr>
          <w:rFonts w:ascii="Arial" w:hAnsi="Arial" w:cs="Arial"/>
          <w:b/>
          <w:bCs/>
          <w:lang w:val="en-GB"/>
        </w:rPr>
        <w:t xml:space="preserve"> and Another v Walter Sisulu University and Others</w:t>
      </w:r>
      <w:r>
        <w:rPr>
          <w:rStyle w:val="FootnoteReference"/>
          <w:rFonts w:ascii="Arial" w:hAnsi="Arial" w:cs="Arial"/>
          <w:b/>
          <w:bCs/>
          <w:lang w:val="en-GB"/>
        </w:rPr>
        <w:footnoteReference w:id="12"/>
      </w:r>
      <w:r>
        <w:rPr>
          <w:rFonts w:ascii="Arial" w:hAnsi="Arial" w:cs="Arial"/>
          <w:lang w:val="en-GB"/>
        </w:rPr>
        <w:t xml:space="preserve"> in discussion the distinction between a legality review and a review in terms of PAJA, Toni AJ said as follows:</w:t>
      </w:r>
    </w:p>
    <w:p w14:paraId="2F67D1E8" w14:textId="77777777" w:rsidR="00204AD0" w:rsidRPr="00204AD0" w:rsidRDefault="00204AD0" w:rsidP="00461D8D">
      <w:pPr>
        <w:spacing w:line="480" w:lineRule="auto"/>
        <w:ind w:left="567" w:hanging="567"/>
        <w:jc w:val="both"/>
        <w:rPr>
          <w:rFonts w:ascii="Arial" w:hAnsi="Arial" w:cs="Arial"/>
          <w:sz w:val="16"/>
          <w:szCs w:val="16"/>
          <w:lang w:val="en-GB"/>
        </w:rPr>
      </w:pPr>
    </w:p>
    <w:p w14:paraId="55EA80BD" w14:textId="6C4BDB38" w:rsidR="00204AD0" w:rsidRPr="001E5251" w:rsidRDefault="00204AD0" w:rsidP="00204AD0">
      <w:pPr>
        <w:spacing w:line="480" w:lineRule="auto"/>
        <w:ind w:left="1440"/>
        <w:jc w:val="both"/>
        <w:rPr>
          <w:rFonts w:ascii="Arial" w:hAnsi="Arial" w:cs="Arial"/>
          <w:lang w:val="en-GB"/>
        </w:rPr>
      </w:pPr>
      <w:r>
        <w:rPr>
          <w:rFonts w:ascii="Arial" w:hAnsi="Arial" w:cs="Arial"/>
          <w:i/>
          <w:iCs/>
          <w:lang w:val="en-GB"/>
        </w:rPr>
        <w:t xml:space="preserve">“While the above two </w:t>
      </w:r>
      <w:proofErr w:type="gramStart"/>
      <w:r>
        <w:rPr>
          <w:rFonts w:ascii="Arial" w:hAnsi="Arial" w:cs="Arial"/>
          <w:i/>
          <w:iCs/>
          <w:lang w:val="en-GB"/>
        </w:rPr>
        <w:t>types</w:t>
      </w:r>
      <w:proofErr w:type="gramEnd"/>
      <w:r>
        <w:rPr>
          <w:rFonts w:ascii="Arial" w:hAnsi="Arial" w:cs="Arial"/>
          <w:i/>
          <w:iCs/>
          <w:lang w:val="en-GB"/>
        </w:rPr>
        <w:t xml:space="preserve"> review appear to be conjoined twins in that they are both the cornerstone of our hallowed and time-honoured principle of the rule of law, they are </w:t>
      </w:r>
      <w:r w:rsidRPr="001E5251">
        <w:rPr>
          <w:rFonts w:ascii="Arial" w:hAnsi="Arial" w:cs="Arial"/>
          <w:i/>
          <w:iCs/>
          <w:u w:val="single"/>
          <w:lang w:val="en-GB"/>
        </w:rPr>
        <w:t>in substance</w:t>
      </w:r>
      <w:r>
        <w:rPr>
          <w:rFonts w:ascii="Arial" w:hAnsi="Arial" w:cs="Arial"/>
          <w:i/>
          <w:iCs/>
          <w:lang w:val="en-GB"/>
        </w:rPr>
        <w:t xml:space="preserve"> not.”</w:t>
      </w:r>
      <w:r>
        <w:rPr>
          <w:rStyle w:val="FootnoteReference"/>
          <w:rFonts w:ascii="Arial" w:hAnsi="Arial" w:cs="Arial"/>
          <w:i/>
          <w:iCs/>
          <w:lang w:val="en-GB"/>
        </w:rPr>
        <w:footnoteReference w:id="13"/>
      </w:r>
      <w:r w:rsidR="001E5251">
        <w:rPr>
          <w:rFonts w:ascii="Arial" w:hAnsi="Arial" w:cs="Arial"/>
          <w:i/>
          <w:iCs/>
          <w:lang w:val="en-GB"/>
        </w:rPr>
        <w:t xml:space="preserve"> </w:t>
      </w:r>
      <w:r w:rsidR="001E5251">
        <w:rPr>
          <w:rFonts w:ascii="Arial" w:hAnsi="Arial" w:cs="Arial"/>
          <w:lang w:val="en-GB"/>
        </w:rPr>
        <w:t>(own emphasis)</w:t>
      </w:r>
    </w:p>
    <w:p w14:paraId="3EB631F8" w14:textId="77777777" w:rsidR="00204AD0" w:rsidRDefault="00204AD0" w:rsidP="00461D8D">
      <w:pPr>
        <w:spacing w:line="480" w:lineRule="auto"/>
        <w:ind w:left="567" w:hanging="567"/>
        <w:jc w:val="both"/>
        <w:rPr>
          <w:rFonts w:ascii="Arial" w:hAnsi="Arial" w:cs="Arial"/>
          <w:lang w:val="en-GB"/>
        </w:rPr>
      </w:pPr>
    </w:p>
    <w:p w14:paraId="37D6292F" w14:textId="7D611AEF" w:rsidR="00204AD0" w:rsidRPr="00693C04" w:rsidRDefault="00204AD0" w:rsidP="00461D8D">
      <w:pPr>
        <w:spacing w:line="480" w:lineRule="auto"/>
        <w:ind w:left="567" w:hanging="567"/>
        <w:jc w:val="both"/>
        <w:rPr>
          <w:rFonts w:ascii="Arial" w:hAnsi="Arial" w:cs="Arial"/>
          <w:lang w:val="en-GB"/>
        </w:rPr>
      </w:pPr>
      <w:r>
        <w:rPr>
          <w:rFonts w:ascii="Arial" w:hAnsi="Arial" w:cs="Arial"/>
          <w:lang w:val="en-GB"/>
        </w:rPr>
        <w:t>[18]</w:t>
      </w:r>
      <w:r>
        <w:rPr>
          <w:rFonts w:ascii="Arial" w:hAnsi="Arial" w:cs="Arial"/>
          <w:lang w:val="en-GB"/>
        </w:rPr>
        <w:tab/>
      </w:r>
      <w:r w:rsidR="00693C04">
        <w:rPr>
          <w:rFonts w:ascii="Arial" w:hAnsi="Arial" w:cs="Arial"/>
          <w:lang w:val="en-GB"/>
        </w:rPr>
        <w:t xml:space="preserve">Both the legality review as well as a review in terms of PAJA are however in its form </w:t>
      </w:r>
      <w:r w:rsidR="00693C04">
        <w:rPr>
          <w:rFonts w:ascii="Arial" w:hAnsi="Arial" w:cs="Arial"/>
          <w:i/>
          <w:iCs/>
          <w:lang w:val="en-GB"/>
        </w:rPr>
        <w:t>“conjoined twins”</w:t>
      </w:r>
      <w:r w:rsidR="00693C04">
        <w:rPr>
          <w:rFonts w:ascii="Arial" w:hAnsi="Arial" w:cs="Arial"/>
          <w:lang w:val="en-GB"/>
        </w:rPr>
        <w:t>. Therefore, the present attack by the First to Fourth Respondents, is in respect of the substance and not the form and can therefore not be upheld in terms of Rule 30</w:t>
      </w:r>
      <w:r w:rsidR="001E5251">
        <w:rPr>
          <w:rFonts w:ascii="Arial" w:hAnsi="Arial" w:cs="Arial"/>
          <w:lang w:val="en-GB"/>
        </w:rPr>
        <w:t>, whereas both the Notice of Motion as well as the application itself do not constitute an irregular step</w:t>
      </w:r>
      <w:r w:rsidR="00693C04">
        <w:rPr>
          <w:rFonts w:ascii="Arial" w:hAnsi="Arial" w:cs="Arial"/>
          <w:lang w:val="en-GB"/>
        </w:rPr>
        <w:t>.</w:t>
      </w:r>
    </w:p>
    <w:p w14:paraId="7ADCB415" w14:textId="77777777" w:rsidR="00204AD0" w:rsidRDefault="00204AD0" w:rsidP="00461D8D">
      <w:pPr>
        <w:spacing w:line="480" w:lineRule="auto"/>
        <w:ind w:left="567" w:hanging="567"/>
        <w:jc w:val="both"/>
        <w:rPr>
          <w:rFonts w:ascii="Arial" w:hAnsi="Arial" w:cs="Arial"/>
          <w:lang w:val="en-GB"/>
        </w:rPr>
      </w:pPr>
    </w:p>
    <w:p w14:paraId="0A8D1881" w14:textId="30F3E033" w:rsidR="00204AD0" w:rsidRDefault="00204AD0" w:rsidP="00461D8D">
      <w:pPr>
        <w:spacing w:line="480" w:lineRule="auto"/>
        <w:ind w:left="567" w:hanging="567"/>
        <w:jc w:val="both"/>
        <w:rPr>
          <w:rFonts w:ascii="Arial" w:hAnsi="Arial" w:cs="Arial"/>
          <w:lang w:val="en-GB"/>
        </w:rPr>
      </w:pPr>
      <w:r>
        <w:rPr>
          <w:rFonts w:ascii="Arial" w:hAnsi="Arial" w:cs="Arial"/>
          <w:lang w:val="en-GB"/>
        </w:rPr>
        <w:t>[19]</w:t>
      </w:r>
      <w:r>
        <w:rPr>
          <w:rFonts w:ascii="Arial" w:hAnsi="Arial" w:cs="Arial"/>
          <w:lang w:val="en-GB"/>
        </w:rPr>
        <w:tab/>
      </w:r>
      <w:r w:rsidR="00693C04">
        <w:rPr>
          <w:rFonts w:ascii="Arial" w:hAnsi="Arial" w:cs="Arial"/>
          <w:lang w:val="en-GB"/>
        </w:rPr>
        <w:t xml:space="preserve">Mr </w:t>
      </w:r>
      <w:r w:rsidR="00693C04">
        <w:rPr>
          <w:rFonts w:ascii="Arial" w:hAnsi="Arial" w:cs="Arial"/>
          <w:i/>
          <w:iCs/>
          <w:lang w:val="en-GB"/>
        </w:rPr>
        <w:t>Du Preez</w:t>
      </w:r>
      <w:r w:rsidR="00693C04">
        <w:rPr>
          <w:rFonts w:ascii="Arial" w:hAnsi="Arial" w:cs="Arial"/>
          <w:lang w:val="en-GB"/>
        </w:rPr>
        <w:t xml:space="preserve"> asked that in the event of the Rule 30 application being dismissed, a punitive cost order should be granted against the Respondents. I do</w:t>
      </w:r>
      <w:r w:rsidR="001E5251">
        <w:rPr>
          <w:rFonts w:ascii="Arial" w:hAnsi="Arial" w:cs="Arial"/>
          <w:lang w:val="en-GB"/>
        </w:rPr>
        <w:t>,</w:t>
      </w:r>
      <w:r w:rsidR="00693C04">
        <w:rPr>
          <w:rFonts w:ascii="Arial" w:hAnsi="Arial" w:cs="Arial"/>
          <w:lang w:val="en-GB"/>
        </w:rPr>
        <w:t xml:space="preserve"> </w:t>
      </w:r>
      <w:r w:rsidR="001E5251">
        <w:rPr>
          <w:rFonts w:ascii="Arial" w:hAnsi="Arial" w:cs="Arial"/>
          <w:lang w:val="en-GB"/>
        </w:rPr>
        <w:t xml:space="preserve">however, </w:t>
      </w:r>
      <w:r w:rsidR="00693C04">
        <w:rPr>
          <w:rFonts w:ascii="Arial" w:hAnsi="Arial" w:cs="Arial"/>
          <w:lang w:val="en-GB"/>
        </w:rPr>
        <w:lastRenderedPageBreak/>
        <w:t>not consider</w:t>
      </w:r>
      <w:r w:rsidR="00362894">
        <w:rPr>
          <w:rFonts w:ascii="Arial" w:hAnsi="Arial" w:cs="Arial"/>
          <w:lang w:val="en-GB"/>
        </w:rPr>
        <w:t xml:space="preserve"> there to be any basis for a</w:t>
      </w:r>
      <w:r w:rsidR="001E5251">
        <w:rPr>
          <w:rFonts w:ascii="Arial" w:hAnsi="Arial" w:cs="Arial"/>
          <w:lang w:val="en-GB"/>
        </w:rPr>
        <w:t xml:space="preserve"> cost</w:t>
      </w:r>
      <w:r w:rsidR="00362894">
        <w:rPr>
          <w:rFonts w:ascii="Arial" w:hAnsi="Arial" w:cs="Arial"/>
          <w:lang w:val="en-GB"/>
        </w:rPr>
        <w:t xml:space="preserve"> order to be granted against the Respondents on a punitive basis.</w:t>
      </w:r>
    </w:p>
    <w:p w14:paraId="26177959" w14:textId="77777777" w:rsidR="00362894" w:rsidRDefault="00362894" w:rsidP="00461D8D">
      <w:pPr>
        <w:spacing w:line="480" w:lineRule="auto"/>
        <w:ind w:left="567" w:hanging="567"/>
        <w:jc w:val="both"/>
        <w:rPr>
          <w:rFonts w:ascii="Arial" w:hAnsi="Arial" w:cs="Arial"/>
          <w:lang w:val="en-GB"/>
        </w:rPr>
      </w:pPr>
    </w:p>
    <w:p w14:paraId="57C7F9B1" w14:textId="4A53687B" w:rsidR="00362894" w:rsidRDefault="00362894" w:rsidP="00461D8D">
      <w:pPr>
        <w:spacing w:line="480" w:lineRule="auto"/>
        <w:ind w:left="567" w:hanging="567"/>
        <w:jc w:val="both"/>
        <w:rPr>
          <w:rFonts w:ascii="Arial" w:hAnsi="Arial" w:cs="Arial"/>
          <w:lang w:val="en-GB"/>
        </w:rPr>
      </w:pPr>
      <w:r>
        <w:rPr>
          <w:rFonts w:ascii="Arial" w:hAnsi="Arial" w:cs="Arial"/>
          <w:u w:val="single"/>
          <w:lang w:val="en-GB"/>
        </w:rPr>
        <w:t>ORDER</w:t>
      </w:r>
      <w:r w:rsidR="00D054E0">
        <w:rPr>
          <w:rFonts w:ascii="Arial" w:hAnsi="Arial" w:cs="Arial"/>
          <w:lang w:val="en-GB"/>
        </w:rPr>
        <w:t>:</w:t>
      </w:r>
    </w:p>
    <w:p w14:paraId="2141D88D" w14:textId="77777777" w:rsidR="00D054E0" w:rsidRDefault="00D054E0" w:rsidP="00461D8D">
      <w:pPr>
        <w:spacing w:line="480" w:lineRule="auto"/>
        <w:ind w:left="567" w:hanging="567"/>
        <w:jc w:val="both"/>
        <w:rPr>
          <w:rFonts w:ascii="Arial" w:hAnsi="Arial" w:cs="Arial"/>
          <w:lang w:val="en-GB"/>
        </w:rPr>
      </w:pPr>
    </w:p>
    <w:p w14:paraId="61C5CAA4" w14:textId="782739BF" w:rsidR="00D054E0" w:rsidRDefault="00D054E0" w:rsidP="00461D8D">
      <w:pPr>
        <w:spacing w:line="480" w:lineRule="auto"/>
        <w:ind w:left="567" w:hanging="567"/>
        <w:jc w:val="both"/>
        <w:rPr>
          <w:rFonts w:ascii="Arial" w:hAnsi="Arial" w:cs="Arial"/>
          <w:lang w:val="en-GB"/>
        </w:rPr>
      </w:pPr>
      <w:r>
        <w:rPr>
          <w:rFonts w:ascii="Arial" w:hAnsi="Arial" w:cs="Arial"/>
          <w:lang w:val="en-GB"/>
        </w:rPr>
        <w:t>Therefore, I make the following order:</w:t>
      </w:r>
    </w:p>
    <w:p w14:paraId="7A441098" w14:textId="77777777" w:rsidR="00D054E0" w:rsidRDefault="00D054E0" w:rsidP="00461D8D">
      <w:pPr>
        <w:spacing w:line="480" w:lineRule="auto"/>
        <w:ind w:left="567" w:hanging="567"/>
        <w:jc w:val="both"/>
        <w:rPr>
          <w:rFonts w:ascii="Arial" w:hAnsi="Arial" w:cs="Arial"/>
          <w:lang w:val="en-GB"/>
        </w:rPr>
      </w:pPr>
    </w:p>
    <w:p w14:paraId="77A46802" w14:textId="58D81316" w:rsidR="00D054E0" w:rsidRPr="00F45BC6" w:rsidRDefault="00F45BC6" w:rsidP="00F45BC6">
      <w:pPr>
        <w:spacing w:line="480" w:lineRule="auto"/>
        <w:ind w:left="720" w:hanging="360"/>
        <w:jc w:val="both"/>
        <w:rPr>
          <w:rFonts w:ascii="Arial" w:hAnsi="Arial" w:cs="Arial"/>
          <w:lang w:val="en-GB"/>
        </w:rPr>
      </w:pPr>
      <w:r>
        <w:rPr>
          <w:rFonts w:ascii="Arial" w:hAnsi="Arial" w:cs="Arial"/>
          <w:lang w:val="en-GB"/>
        </w:rPr>
        <w:t>1.</w:t>
      </w:r>
      <w:r>
        <w:rPr>
          <w:rFonts w:ascii="Arial" w:hAnsi="Arial" w:cs="Arial"/>
          <w:lang w:val="en-GB"/>
        </w:rPr>
        <w:tab/>
      </w:r>
      <w:r w:rsidR="00D054E0" w:rsidRPr="00F45BC6">
        <w:rPr>
          <w:rFonts w:ascii="Arial" w:hAnsi="Arial" w:cs="Arial"/>
          <w:lang w:val="en-GB"/>
        </w:rPr>
        <w:t>The application in terms of Rule 30(1) is dismissed.</w:t>
      </w:r>
    </w:p>
    <w:p w14:paraId="11470081" w14:textId="1B2F63A9" w:rsidR="00D054E0" w:rsidRPr="00F45BC6" w:rsidRDefault="00F45BC6" w:rsidP="00F45BC6">
      <w:pPr>
        <w:spacing w:line="480" w:lineRule="auto"/>
        <w:ind w:left="720" w:hanging="360"/>
        <w:jc w:val="both"/>
        <w:rPr>
          <w:rFonts w:ascii="Arial" w:hAnsi="Arial" w:cs="Arial"/>
          <w:lang w:val="en-GB"/>
        </w:rPr>
      </w:pPr>
      <w:r w:rsidRPr="00D054E0">
        <w:rPr>
          <w:rFonts w:ascii="Arial" w:hAnsi="Arial" w:cs="Arial"/>
          <w:lang w:val="en-GB"/>
        </w:rPr>
        <w:t>2.</w:t>
      </w:r>
      <w:r w:rsidRPr="00D054E0">
        <w:rPr>
          <w:rFonts w:ascii="Arial" w:hAnsi="Arial" w:cs="Arial"/>
          <w:lang w:val="en-GB"/>
        </w:rPr>
        <w:tab/>
      </w:r>
      <w:r w:rsidR="00D054E0" w:rsidRPr="00F45BC6">
        <w:rPr>
          <w:rFonts w:ascii="Arial" w:hAnsi="Arial" w:cs="Arial"/>
          <w:lang w:val="en-GB"/>
        </w:rPr>
        <w:t>First to Fifth Respondents are to pay the costs of the Rule 30(1) application, jointly and severally, payment by the one to absolve the other.</w:t>
      </w:r>
    </w:p>
    <w:p w14:paraId="67BD8FE8" w14:textId="77777777" w:rsidR="0036387C" w:rsidRDefault="0036387C" w:rsidP="0036387C">
      <w:pPr>
        <w:pStyle w:val="ListParagraph"/>
        <w:spacing w:line="480" w:lineRule="auto"/>
        <w:ind w:left="1440"/>
        <w:jc w:val="both"/>
        <w:rPr>
          <w:rFonts w:ascii="Arial" w:hAnsi="Arial" w:cs="Arial"/>
          <w:lang w:val="en-GB"/>
        </w:rPr>
      </w:pPr>
    </w:p>
    <w:p w14:paraId="7DA5AC06" w14:textId="31CA9CD5" w:rsidR="006F6EDF" w:rsidRPr="00603B3D" w:rsidRDefault="006F6EDF" w:rsidP="001C4116">
      <w:pPr>
        <w:spacing w:line="360" w:lineRule="auto"/>
        <w:jc w:val="right"/>
        <w:rPr>
          <w:rFonts w:ascii="Arial" w:hAnsi="Arial" w:cs="Arial"/>
          <w:lang w:val="en-GB"/>
        </w:rPr>
      </w:pPr>
      <w:r w:rsidRPr="00603B3D">
        <w:rPr>
          <w:rFonts w:ascii="Arial" w:hAnsi="Arial" w:cs="Arial"/>
          <w:lang w:val="en-GB"/>
        </w:rPr>
        <w:t xml:space="preserve">________________________ </w:t>
      </w:r>
    </w:p>
    <w:p w14:paraId="44EF7065" w14:textId="2179ED47" w:rsidR="006F6EDF" w:rsidRDefault="006F6EDF" w:rsidP="001C4116">
      <w:pPr>
        <w:spacing w:line="360" w:lineRule="auto"/>
        <w:jc w:val="right"/>
        <w:rPr>
          <w:rFonts w:ascii="Arial" w:hAnsi="Arial" w:cs="Arial"/>
          <w:b/>
          <w:bCs/>
          <w:lang w:val="en-GB"/>
        </w:rPr>
      </w:pPr>
      <w:r w:rsidRPr="00603B3D">
        <w:rPr>
          <w:rFonts w:ascii="Arial" w:hAnsi="Arial" w:cs="Arial"/>
          <w:b/>
          <w:bCs/>
          <w:lang w:val="en-GB"/>
        </w:rPr>
        <w:t xml:space="preserve">J </w:t>
      </w:r>
      <w:proofErr w:type="spellStart"/>
      <w:r w:rsidRPr="00603B3D">
        <w:rPr>
          <w:rFonts w:ascii="Arial" w:hAnsi="Arial" w:cs="Arial"/>
          <w:b/>
          <w:bCs/>
          <w:lang w:val="en-GB"/>
        </w:rPr>
        <w:t>J</w:t>
      </w:r>
      <w:proofErr w:type="spellEnd"/>
      <w:r w:rsidRPr="00603B3D">
        <w:rPr>
          <w:rFonts w:ascii="Arial" w:hAnsi="Arial" w:cs="Arial"/>
          <w:b/>
          <w:bCs/>
          <w:lang w:val="en-GB"/>
        </w:rPr>
        <w:t xml:space="preserve"> F HEFER, AJ</w:t>
      </w:r>
    </w:p>
    <w:p w14:paraId="2CA4027F" w14:textId="77777777" w:rsidR="002C295A" w:rsidRPr="00603B3D" w:rsidRDefault="002C295A" w:rsidP="001C4116">
      <w:pPr>
        <w:spacing w:line="360" w:lineRule="auto"/>
        <w:jc w:val="right"/>
        <w:rPr>
          <w:rFonts w:ascii="Arial" w:hAnsi="Arial" w:cs="Arial"/>
          <w:lang w:val="en-GB"/>
        </w:rPr>
      </w:pPr>
    </w:p>
    <w:p w14:paraId="1743EBB8" w14:textId="3442758B" w:rsidR="00E77B9D" w:rsidRDefault="00E67808" w:rsidP="00897652">
      <w:pPr>
        <w:spacing w:line="360" w:lineRule="auto"/>
        <w:rPr>
          <w:rFonts w:ascii="Arial" w:hAnsi="Arial" w:cs="Arial"/>
          <w:lang w:val="en-GB"/>
        </w:rPr>
      </w:pPr>
      <w:r>
        <w:rPr>
          <w:rFonts w:ascii="Arial" w:hAnsi="Arial" w:cs="Arial"/>
          <w:lang w:val="en-GB"/>
        </w:rPr>
        <w:t>Appearances o</w:t>
      </w:r>
      <w:r w:rsidR="00BA1EA6" w:rsidRPr="00603B3D">
        <w:rPr>
          <w:rFonts w:ascii="Arial" w:hAnsi="Arial" w:cs="Arial"/>
          <w:lang w:val="en-GB"/>
        </w:rPr>
        <w:t xml:space="preserve">n behalf of </w:t>
      </w:r>
      <w:r w:rsidR="00D054E0">
        <w:rPr>
          <w:rFonts w:ascii="Arial" w:hAnsi="Arial" w:cs="Arial"/>
          <w:lang w:val="en-GB"/>
        </w:rPr>
        <w:t>the Fifth Applicant</w:t>
      </w:r>
      <w:r>
        <w:rPr>
          <w:rFonts w:ascii="Arial" w:hAnsi="Arial" w:cs="Arial"/>
          <w:lang w:val="en-GB"/>
        </w:rPr>
        <w:t>:</w:t>
      </w:r>
      <w:r w:rsidR="003D3E95">
        <w:rPr>
          <w:rFonts w:ascii="Arial" w:hAnsi="Arial" w:cs="Arial"/>
          <w:lang w:val="en-GB"/>
        </w:rPr>
        <w:tab/>
        <w:t xml:space="preserve">Adv </w:t>
      </w:r>
      <w:r w:rsidR="00D054E0">
        <w:rPr>
          <w:rFonts w:ascii="Arial" w:hAnsi="Arial" w:cs="Arial"/>
          <w:lang w:val="en-GB"/>
        </w:rPr>
        <w:t>T du Preez</w:t>
      </w:r>
      <w:r>
        <w:rPr>
          <w:rFonts w:ascii="Arial" w:hAnsi="Arial" w:cs="Arial"/>
          <w:lang w:val="en-GB"/>
        </w:rPr>
        <w:tab/>
      </w:r>
      <w:r w:rsidR="00BA1EA6" w:rsidRPr="00603B3D">
        <w:rPr>
          <w:rFonts w:ascii="Arial" w:hAnsi="Arial" w:cs="Arial"/>
          <w:lang w:val="en-GB"/>
        </w:rPr>
        <w:tab/>
      </w:r>
    </w:p>
    <w:p w14:paraId="3E8CEDF1" w14:textId="77777777" w:rsidR="002642B8" w:rsidRDefault="002642B8" w:rsidP="00897652">
      <w:pPr>
        <w:spacing w:line="360" w:lineRule="auto"/>
        <w:rPr>
          <w:rFonts w:ascii="Arial" w:hAnsi="Arial" w:cs="Arial"/>
          <w:lang w:val="en-GB"/>
        </w:rPr>
      </w:pPr>
    </w:p>
    <w:p w14:paraId="1AD2FACC" w14:textId="7A4AF8A3" w:rsidR="002642B8" w:rsidRDefault="002642B8" w:rsidP="00AC3FDC">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Instructed by:</w:t>
      </w:r>
      <w:r>
        <w:rPr>
          <w:rFonts w:ascii="Arial" w:hAnsi="Arial" w:cs="Arial"/>
          <w:lang w:val="en-GB"/>
        </w:rPr>
        <w:tab/>
      </w:r>
      <w:r w:rsidR="00D054E0">
        <w:rPr>
          <w:rFonts w:ascii="Arial" w:hAnsi="Arial" w:cs="Arial"/>
          <w:lang w:val="en-GB"/>
        </w:rPr>
        <w:t xml:space="preserve">Kramer </w:t>
      </w:r>
      <w:proofErr w:type="spellStart"/>
      <w:r w:rsidR="00D054E0">
        <w:rPr>
          <w:rFonts w:ascii="Arial" w:hAnsi="Arial" w:cs="Arial"/>
          <w:lang w:val="en-GB"/>
        </w:rPr>
        <w:t>Weihmann</w:t>
      </w:r>
      <w:proofErr w:type="spellEnd"/>
      <w:r w:rsidR="00D054E0">
        <w:rPr>
          <w:rFonts w:ascii="Arial" w:hAnsi="Arial" w:cs="Arial"/>
          <w:lang w:val="en-GB"/>
        </w:rPr>
        <w:t xml:space="preserve"> Incorporated</w:t>
      </w:r>
    </w:p>
    <w:p w14:paraId="005633E7" w14:textId="2F702C55" w:rsidR="00E67808" w:rsidRDefault="00E67808" w:rsidP="00431788">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Bloemfontein</w:t>
      </w:r>
    </w:p>
    <w:p w14:paraId="4B5476E7" w14:textId="791EAA36" w:rsidR="00BA1EA6" w:rsidRPr="00603B3D" w:rsidRDefault="00BA1EA6" w:rsidP="001C4116">
      <w:pPr>
        <w:spacing w:line="360" w:lineRule="auto"/>
        <w:rPr>
          <w:rFonts w:ascii="Arial" w:hAnsi="Arial" w:cs="Arial"/>
          <w:lang w:val="en-GB"/>
        </w:rPr>
      </w:pPr>
    </w:p>
    <w:p w14:paraId="2320E857" w14:textId="49397187" w:rsidR="00D054E0" w:rsidRDefault="00BA1EA6" w:rsidP="00897652">
      <w:pPr>
        <w:spacing w:line="360" w:lineRule="auto"/>
        <w:rPr>
          <w:rFonts w:ascii="Arial" w:hAnsi="Arial" w:cs="Arial"/>
          <w:lang w:val="en-GB"/>
        </w:rPr>
      </w:pPr>
      <w:r w:rsidRPr="00603B3D">
        <w:rPr>
          <w:rFonts w:ascii="Arial" w:hAnsi="Arial" w:cs="Arial"/>
          <w:lang w:val="en-GB"/>
        </w:rPr>
        <w:t xml:space="preserve">On behalf of the </w:t>
      </w:r>
      <w:r w:rsidR="00D054E0">
        <w:rPr>
          <w:rFonts w:ascii="Arial" w:hAnsi="Arial" w:cs="Arial"/>
          <w:lang w:val="en-GB"/>
        </w:rPr>
        <w:t>First to Fifth Respondents</w:t>
      </w:r>
      <w:r w:rsidR="00AC3FDC">
        <w:rPr>
          <w:rFonts w:ascii="Arial" w:hAnsi="Arial" w:cs="Arial"/>
          <w:lang w:val="en-GB"/>
        </w:rPr>
        <w:t>:</w:t>
      </w:r>
      <w:r w:rsidR="00A33876">
        <w:rPr>
          <w:rFonts w:ascii="Arial" w:hAnsi="Arial" w:cs="Arial"/>
          <w:lang w:val="en-GB"/>
        </w:rPr>
        <w:t xml:space="preserve"> </w:t>
      </w:r>
      <w:r w:rsidR="00E67808">
        <w:rPr>
          <w:rFonts w:ascii="Arial" w:hAnsi="Arial" w:cs="Arial"/>
          <w:lang w:val="en-GB"/>
        </w:rPr>
        <w:tab/>
      </w:r>
      <w:r w:rsidR="00D054E0">
        <w:rPr>
          <w:rFonts w:ascii="Arial" w:hAnsi="Arial" w:cs="Arial"/>
          <w:lang w:val="en-GB"/>
        </w:rPr>
        <w:t xml:space="preserve">Adv N </w:t>
      </w:r>
      <w:proofErr w:type="spellStart"/>
      <w:r w:rsidR="00D054E0">
        <w:rPr>
          <w:rFonts w:ascii="Arial" w:hAnsi="Arial" w:cs="Arial"/>
          <w:lang w:val="en-GB"/>
        </w:rPr>
        <w:t>Snellenburg</w:t>
      </w:r>
      <w:proofErr w:type="spellEnd"/>
      <w:r w:rsidR="00D054E0">
        <w:rPr>
          <w:rFonts w:ascii="Arial" w:hAnsi="Arial" w:cs="Arial"/>
          <w:lang w:val="en-GB"/>
        </w:rPr>
        <w:t xml:space="preserve"> SC</w:t>
      </w:r>
    </w:p>
    <w:p w14:paraId="41FC959B" w14:textId="77777777" w:rsidR="00D054E0" w:rsidRDefault="00D054E0" w:rsidP="00897652">
      <w:pPr>
        <w:spacing w:line="360" w:lineRule="auto"/>
        <w:rPr>
          <w:rFonts w:ascii="Arial" w:hAnsi="Arial" w:cs="Arial"/>
          <w:lang w:val="en-GB"/>
        </w:rPr>
      </w:pPr>
    </w:p>
    <w:p w14:paraId="1438C9EA" w14:textId="14F95DA6" w:rsidR="00A33876" w:rsidRDefault="00D054E0" w:rsidP="00D054E0">
      <w:pPr>
        <w:spacing w:line="360" w:lineRule="auto"/>
        <w:ind w:left="2160" w:firstLine="720"/>
        <w:rPr>
          <w:rFonts w:ascii="Arial" w:hAnsi="Arial" w:cs="Arial"/>
          <w:lang w:val="en-GB"/>
        </w:rPr>
      </w:pPr>
      <w:r>
        <w:rPr>
          <w:rFonts w:ascii="Arial" w:hAnsi="Arial" w:cs="Arial"/>
          <w:lang w:val="en-GB"/>
        </w:rPr>
        <w:t>Instructed by:</w:t>
      </w:r>
      <w:r>
        <w:rPr>
          <w:rFonts w:ascii="Arial" w:hAnsi="Arial" w:cs="Arial"/>
          <w:lang w:val="en-GB"/>
        </w:rPr>
        <w:tab/>
      </w:r>
      <w:proofErr w:type="spellStart"/>
      <w:r>
        <w:rPr>
          <w:rFonts w:ascii="Arial" w:hAnsi="Arial" w:cs="Arial"/>
          <w:lang w:val="en-GB"/>
        </w:rPr>
        <w:t>Peyper</w:t>
      </w:r>
      <w:proofErr w:type="spellEnd"/>
      <w:r>
        <w:rPr>
          <w:rFonts w:ascii="Arial" w:hAnsi="Arial" w:cs="Arial"/>
          <w:lang w:val="en-GB"/>
        </w:rPr>
        <w:t xml:space="preserve"> Attorneys</w:t>
      </w:r>
    </w:p>
    <w:p w14:paraId="7D40A4BE" w14:textId="5BE8ED90" w:rsidR="003D3E95" w:rsidRDefault="003D3E95" w:rsidP="00897652">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t>Bloemfontein</w:t>
      </w:r>
    </w:p>
    <w:p w14:paraId="6CBDD7BD" w14:textId="77777777" w:rsidR="00E67808" w:rsidRDefault="00E67808" w:rsidP="00897652">
      <w:pPr>
        <w:spacing w:line="360" w:lineRule="auto"/>
        <w:rPr>
          <w:rFonts w:ascii="Arial" w:hAnsi="Arial" w:cs="Arial"/>
          <w:lang w:val="en-GB"/>
        </w:rPr>
      </w:pPr>
    </w:p>
    <w:p w14:paraId="5308FBBD" w14:textId="11EE905F" w:rsidR="00E67808" w:rsidRDefault="00E67808" w:rsidP="003D3E95">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14:paraId="3C22A7F5" w14:textId="77777777" w:rsidR="002642B8" w:rsidRDefault="002642B8" w:rsidP="00897652">
      <w:pPr>
        <w:spacing w:line="360" w:lineRule="auto"/>
        <w:rPr>
          <w:rFonts w:ascii="Arial" w:hAnsi="Arial" w:cs="Arial"/>
          <w:lang w:val="en-GB"/>
        </w:rPr>
      </w:pPr>
    </w:p>
    <w:p w14:paraId="163202CB" w14:textId="51344AE1" w:rsidR="002642B8" w:rsidRDefault="002642B8" w:rsidP="00431788">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p w14:paraId="4D880DDB" w14:textId="35E61DF0" w:rsidR="000B30CE" w:rsidRPr="00603B3D" w:rsidRDefault="000B30CE" w:rsidP="001C4116">
      <w:pPr>
        <w:spacing w:line="360" w:lineRule="auto"/>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p>
    <w:sectPr w:rsidR="000B30CE" w:rsidRPr="00603B3D" w:rsidSect="00E57E73">
      <w:headerReference w:type="default" r:id="rId9"/>
      <w:footerReference w:type="default" r:id="rId10"/>
      <w:headerReference w:type="first" r:id="rId11"/>
      <w:pgSz w:w="11907" w:h="16840" w:code="9"/>
      <w:pgMar w:top="1134" w:right="1440" w:bottom="1134" w:left="1440"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0FEC8" w14:textId="77777777" w:rsidR="00E10C3E" w:rsidRDefault="00E10C3E" w:rsidP="00F404A4">
      <w:r>
        <w:separator/>
      </w:r>
    </w:p>
  </w:endnote>
  <w:endnote w:type="continuationSeparator" w:id="0">
    <w:p w14:paraId="7F0C07EB" w14:textId="77777777" w:rsidR="00E10C3E" w:rsidRDefault="00E10C3E" w:rsidP="00F40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645780"/>
      <w:docPartObj>
        <w:docPartGallery w:val="Page Numbers (Bottom of Page)"/>
        <w:docPartUnique/>
      </w:docPartObj>
    </w:sdtPr>
    <w:sdtEndPr>
      <w:rPr>
        <w:noProof/>
      </w:rPr>
    </w:sdtEndPr>
    <w:sdtContent>
      <w:p w14:paraId="282DE09E" w14:textId="466BFE65" w:rsidR="00B83499" w:rsidRDefault="00B83499">
        <w:pPr>
          <w:pStyle w:val="Footer"/>
          <w:jc w:val="right"/>
        </w:pPr>
        <w:r>
          <w:fldChar w:fldCharType="begin"/>
        </w:r>
        <w:r>
          <w:instrText xml:space="preserve"> PAGE   \* MERGEFORMAT </w:instrText>
        </w:r>
        <w:r>
          <w:fldChar w:fldCharType="separate"/>
        </w:r>
        <w:r w:rsidR="009B0A08">
          <w:rPr>
            <w:noProof/>
          </w:rPr>
          <w:t>8</w:t>
        </w:r>
        <w:r>
          <w:rPr>
            <w:noProof/>
          </w:rPr>
          <w:fldChar w:fldCharType="end"/>
        </w:r>
      </w:p>
    </w:sdtContent>
  </w:sdt>
  <w:p w14:paraId="030EC3CD" w14:textId="77777777" w:rsidR="00B83499" w:rsidRDefault="00B83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A703D" w14:textId="77777777" w:rsidR="00E10C3E" w:rsidRDefault="00E10C3E" w:rsidP="00F404A4">
      <w:r>
        <w:separator/>
      </w:r>
    </w:p>
  </w:footnote>
  <w:footnote w:type="continuationSeparator" w:id="0">
    <w:p w14:paraId="202ADF45" w14:textId="77777777" w:rsidR="00E10C3E" w:rsidRDefault="00E10C3E" w:rsidP="00F404A4">
      <w:r>
        <w:continuationSeparator/>
      </w:r>
    </w:p>
  </w:footnote>
  <w:footnote w:id="1">
    <w:p w14:paraId="6A286842" w14:textId="78DEC79D" w:rsidR="0051503C" w:rsidRDefault="0051503C">
      <w:pPr>
        <w:pStyle w:val="FootnoteText"/>
      </w:pPr>
      <w:r>
        <w:rPr>
          <w:rStyle w:val="FootnoteReference"/>
        </w:rPr>
        <w:footnoteRef/>
      </w:r>
      <w:r>
        <w:t xml:space="preserve"> 1981 (4) SA 329 (O) at 333G - H</w:t>
      </w:r>
    </w:p>
  </w:footnote>
  <w:footnote w:id="2">
    <w:p w14:paraId="44513487" w14:textId="386A0388" w:rsidR="007B30D0" w:rsidRDefault="007B30D0">
      <w:pPr>
        <w:pStyle w:val="FootnoteText"/>
      </w:pPr>
      <w:r>
        <w:rPr>
          <w:rStyle w:val="FootnoteReference"/>
        </w:rPr>
        <w:footnoteRef/>
      </w:r>
      <w:r>
        <w:t xml:space="preserve"> Erasmus, Superior Court Practice, 2</w:t>
      </w:r>
      <w:r w:rsidRPr="007B30D0">
        <w:rPr>
          <w:vertAlign w:val="superscript"/>
        </w:rPr>
        <w:t>nd</w:t>
      </w:r>
      <w:r>
        <w:t xml:space="preserve"> Edition, Vol. 2, p. D1-351.</w:t>
      </w:r>
    </w:p>
  </w:footnote>
  <w:footnote w:id="3">
    <w:p w14:paraId="5EF98E22" w14:textId="13850EDE" w:rsidR="007B30D0" w:rsidRDefault="007B30D0">
      <w:pPr>
        <w:pStyle w:val="FootnoteText"/>
      </w:pPr>
      <w:r>
        <w:rPr>
          <w:rStyle w:val="FootnoteReference"/>
        </w:rPr>
        <w:footnoteRef/>
      </w:r>
      <w:r>
        <w:t xml:space="preserve"> 1947 (3) SA 400 (C) at 406</w:t>
      </w:r>
    </w:p>
  </w:footnote>
  <w:footnote w:id="4">
    <w:p w14:paraId="04DB4C19" w14:textId="2BD4061F" w:rsidR="00E163EA" w:rsidRDefault="00E163EA">
      <w:pPr>
        <w:pStyle w:val="FootnoteText"/>
      </w:pPr>
      <w:r>
        <w:rPr>
          <w:rStyle w:val="FootnoteReference"/>
        </w:rPr>
        <w:footnoteRef/>
      </w:r>
      <w:r>
        <w:t xml:space="preserve"> At p. 333G – 334G.</w:t>
      </w:r>
    </w:p>
  </w:footnote>
  <w:footnote w:id="5">
    <w:p w14:paraId="2907F39B" w14:textId="234B3D93" w:rsidR="00E163EA" w:rsidRDefault="00E163EA">
      <w:pPr>
        <w:pStyle w:val="FootnoteText"/>
      </w:pPr>
      <w:r>
        <w:rPr>
          <w:rStyle w:val="FootnoteReference"/>
        </w:rPr>
        <w:footnoteRef/>
      </w:r>
      <w:r>
        <w:t xml:space="preserve"> 2004 (4) SA 490 (CC) </w:t>
      </w:r>
    </w:p>
  </w:footnote>
  <w:footnote w:id="6">
    <w:p w14:paraId="64E2FAB5" w14:textId="4A740456" w:rsidR="0028574F" w:rsidRDefault="0028574F">
      <w:pPr>
        <w:pStyle w:val="FootnoteText"/>
      </w:pPr>
      <w:r>
        <w:rPr>
          <w:rStyle w:val="FootnoteReference"/>
        </w:rPr>
        <w:footnoteRef/>
      </w:r>
      <w:r>
        <w:t xml:space="preserve"> p. 507, par. [27]</w:t>
      </w:r>
    </w:p>
  </w:footnote>
  <w:footnote w:id="7">
    <w:p w14:paraId="4AC01E6B" w14:textId="01F74AE1" w:rsidR="0008745F" w:rsidRPr="00F45BC6" w:rsidRDefault="0008745F">
      <w:pPr>
        <w:pStyle w:val="FootnoteText"/>
        <w:rPr>
          <w:lang w:val="pt-BR"/>
        </w:rPr>
      </w:pPr>
      <w:r>
        <w:rPr>
          <w:rStyle w:val="FootnoteReference"/>
        </w:rPr>
        <w:footnoteRef/>
      </w:r>
      <w:r w:rsidRPr="00F45BC6">
        <w:rPr>
          <w:lang w:val="pt-BR"/>
        </w:rPr>
        <w:t xml:space="preserve"> </w:t>
      </w:r>
      <w:r w:rsidRPr="00F45BC6">
        <w:rPr>
          <w:lang w:val="pt-BR"/>
        </w:rPr>
        <w:t>Par. [26]</w:t>
      </w:r>
    </w:p>
  </w:footnote>
  <w:footnote w:id="8">
    <w:p w14:paraId="62A17CA1" w14:textId="351FE4D2" w:rsidR="0008745F" w:rsidRPr="00F45BC6" w:rsidRDefault="0008745F">
      <w:pPr>
        <w:pStyle w:val="FootnoteText"/>
        <w:rPr>
          <w:lang w:val="pt-BR"/>
        </w:rPr>
      </w:pPr>
      <w:r>
        <w:rPr>
          <w:rStyle w:val="FootnoteReference"/>
        </w:rPr>
        <w:footnoteRef/>
      </w:r>
      <w:r w:rsidRPr="00F45BC6">
        <w:rPr>
          <w:lang w:val="pt-BR"/>
        </w:rPr>
        <w:t xml:space="preserve"> 1983 (3) SA 492 (BSC)</w:t>
      </w:r>
    </w:p>
  </w:footnote>
  <w:footnote w:id="9">
    <w:p w14:paraId="0D7527C5" w14:textId="5B87D118" w:rsidR="00E645A8" w:rsidRPr="00F45BC6" w:rsidRDefault="00E645A8">
      <w:pPr>
        <w:pStyle w:val="FootnoteText"/>
        <w:rPr>
          <w:lang w:val="pt-BR"/>
        </w:rPr>
      </w:pPr>
      <w:r>
        <w:rPr>
          <w:rStyle w:val="FootnoteReference"/>
        </w:rPr>
        <w:footnoteRef/>
      </w:r>
      <w:r w:rsidRPr="00F45BC6">
        <w:rPr>
          <w:lang w:val="pt-BR"/>
        </w:rPr>
        <w:t xml:space="preserve"> p. 496.</w:t>
      </w:r>
    </w:p>
  </w:footnote>
  <w:footnote w:id="10">
    <w:p w14:paraId="050F6402" w14:textId="2419F454" w:rsidR="00E645A8" w:rsidRPr="00F45BC6" w:rsidRDefault="00E645A8">
      <w:pPr>
        <w:pStyle w:val="FootnoteText"/>
        <w:rPr>
          <w:lang w:val="pt-BR"/>
        </w:rPr>
      </w:pPr>
      <w:r>
        <w:rPr>
          <w:rStyle w:val="FootnoteReference"/>
        </w:rPr>
        <w:footnoteRef/>
      </w:r>
      <w:r w:rsidRPr="00F45BC6">
        <w:rPr>
          <w:lang w:val="pt-BR"/>
        </w:rPr>
        <w:t xml:space="preserve"> p. 496B – C.</w:t>
      </w:r>
    </w:p>
  </w:footnote>
  <w:footnote w:id="11">
    <w:p w14:paraId="2DE10123" w14:textId="78347398" w:rsidR="00324529" w:rsidRPr="00F45BC6" w:rsidRDefault="00324529">
      <w:pPr>
        <w:pStyle w:val="FootnoteText"/>
        <w:rPr>
          <w:lang w:val="pt-BR"/>
        </w:rPr>
      </w:pPr>
      <w:r>
        <w:rPr>
          <w:rStyle w:val="FootnoteReference"/>
        </w:rPr>
        <w:footnoteRef/>
      </w:r>
      <w:r w:rsidRPr="00F45BC6">
        <w:rPr>
          <w:lang w:val="pt-BR"/>
        </w:rPr>
        <w:t xml:space="preserve"> 1970 (2) SA 633 (CPD)</w:t>
      </w:r>
    </w:p>
  </w:footnote>
  <w:footnote w:id="12">
    <w:p w14:paraId="480F5587" w14:textId="794FE8B2" w:rsidR="00204AD0" w:rsidRDefault="00204AD0">
      <w:pPr>
        <w:pStyle w:val="FootnoteText"/>
      </w:pPr>
      <w:r>
        <w:rPr>
          <w:rStyle w:val="FootnoteReference"/>
        </w:rPr>
        <w:footnoteRef/>
      </w:r>
      <w:r>
        <w:t xml:space="preserve"> 2020 (4) SA 602 (ECN)</w:t>
      </w:r>
    </w:p>
  </w:footnote>
  <w:footnote w:id="13">
    <w:p w14:paraId="18593286" w14:textId="41DC6A2E" w:rsidR="00204AD0" w:rsidRDefault="00204AD0">
      <w:pPr>
        <w:pStyle w:val="FootnoteText"/>
      </w:pPr>
      <w:r>
        <w:rPr>
          <w:rStyle w:val="FootnoteReference"/>
        </w:rPr>
        <w:footnoteRef/>
      </w:r>
      <w:r>
        <w:t xml:space="preserve"> p. 612, par. [36]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9828" w14:textId="77777777" w:rsidR="00B83499" w:rsidRPr="00F404A4" w:rsidRDefault="00B83499" w:rsidP="007A1120">
    <w:pPr>
      <w:pStyle w:val="Header"/>
      <w:spacing w:line="276" w:lineRule="auto"/>
      <w:jc w:val="right"/>
      <w:rPr>
        <w:rFonts w:asciiTheme="minorHAnsi" w:hAnsiTheme="minorHAnsi" w:cstheme="minorHAnsi"/>
      </w:rPr>
    </w:pPr>
  </w:p>
  <w:p w14:paraId="2D0E03EF" w14:textId="77777777" w:rsidR="00B83499" w:rsidRDefault="00B83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97E7D" w14:textId="77777777" w:rsidR="00B83499" w:rsidRPr="008F7F70" w:rsidRDefault="00B83499" w:rsidP="003767C2">
    <w:pPr>
      <w:pStyle w:val="Header"/>
      <w:spacing w:line="36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D5388E"/>
    <w:multiLevelType w:val="hybridMultilevel"/>
    <w:tmpl w:val="08447CE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61186255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ZA" w:vendorID="64" w:dllVersion="6" w:nlCheck="1" w:checkStyle="0"/>
  <w:activeWritingStyle w:appName="MSWord" w:lang="en-GB"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ZA"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43D"/>
    <w:rsid w:val="00000C5C"/>
    <w:rsid w:val="000026A8"/>
    <w:rsid w:val="0000615B"/>
    <w:rsid w:val="000115EB"/>
    <w:rsid w:val="00011BF3"/>
    <w:rsid w:val="00012084"/>
    <w:rsid w:val="000130CF"/>
    <w:rsid w:val="00013D39"/>
    <w:rsid w:val="00013E5B"/>
    <w:rsid w:val="000144FE"/>
    <w:rsid w:val="000147A2"/>
    <w:rsid w:val="00016235"/>
    <w:rsid w:val="00017A7A"/>
    <w:rsid w:val="00020179"/>
    <w:rsid w:val="00020CFA"/>
    <w:rsid w:val="000236F0"/>
    <w:rsid w:val="00023A2D"/>
    <w:rsid w:val="00025645"/>
    <w:rsid w:val="00025A35"/>
    <w:rsid w:val="00025B02"/>
    <w:rsid w:val="00026262"/>
    <w:rsid w:val="000308B2"/>
    <w:rsid w:val="00030CAE"/>
    <w:rsid w:val="00031136"/>
    <w:rsid w:val="00032AA3"/>
    <w:rsid w:val="0003548B"/>
    <w:rsid w:val="00035926"/>
    <w:rsid w:val="00036565"/>
    <w:rsid w:val="00036CCF"/>
    <w:rsid w:val="00040D44"/>
    <w:rsid w:val="000419DF"/>
    <w:rsid w:val="00041A5D"/>
    <w:rsid w:val="00041E66"/>
    <w:rsid w:val="000437E9"/>
    <w:rsid w:val="00044DF5"/>
    <w:rsid w:val="00046B92"/>
    <w:rsid w:val="00047818"/>
    <w:rsid w:val="00047D25"/>
    <w:rsid w:val="0005094D"/>
    <w:rsid w:val="0005118C"/>
    <w:rsid w:val="00051B0D"/>
    <w:rsid w:val="00052B4B"/>
    <w:rsid w:val="000542D2"/>
    <w:rsid w:val="00055FAF"/>
    <w:rsid w:val="000560C5"/>
    <w:rsid w:val="00057FB8"/>
    <w:rsid w:val="0006047D"/>
    <w:rsid w:val="00061B16"/>
    <w:rsid w:val="00062F6E"/>
    <w:rsid w:val="00064CEB"/>
    <w:rsid w:val="00064EE2"/>
    <w:rsid w:val="00066208"/>
    <w:rsid w:val="00066BE3"/>
    <w:rsid w:val="00066D9E"/>
    <w:rsid w:val="00067AEE"/>
    <w:rsid w:val="00071593"/>
    <w:rsid w:val="000720BE"/>
    <w:rsid w:val="00073053"/>
    <w:rsid w:val="00073B0E"/>
    <w:rsid w:val="0007461C"/>
    <w:rsid w:val="00077342"/>
    <w:rsid w:val="0007767F"/>
    <w:rsid w:val="000808B1"/>
    <w:rsid w:val="000819C7"/>
    <w:rsid w:val="00083079"/>
    <w:rsid w:val="00083707"/>
    <w:rsid w:val="000838EE"/>
    <w:rsid w:val="00083BCC"/>
    <w:rsid w:val="00084CBF"/>
    <w:rsid w:val="00085714"/>
    <w:rsid w:val="000866BD"/>
    <w:rsid w:val="000872D6"/>
    <w:rsid w:val="0008745F"/>
    <w:rsid w:val="000877DF"/>
    <w:rsid w:val="00090472"/>
    <w:rsid w:val="00092561"/>
    <w:rsid w:val="0009283F"/>
    <w:rsid w:val="00092917"/>
    <w:rsid w:val="00092F2C"/>
    <w:rsid w:val="00095D3C"/>
    <w:rsid w:val="00096756"/>
    <w:rsid w:val="00096C9E"/>
    <w:rsid w:val="000973CA"/>
    <w:rsid w:val="00097D7C"/>
    <w:rsid w:val="000A023F"/>
    <w:rsid w:val="000A0522"/>
    <w:rsid w:val="000A1634"/>
    <w:rsid w:val="000A2087"/>
    <w:rsid w:val="000A466F"/>
    <w:rsid w:val="000A4E4B"/>
    <w:rsid w:val="000A5A31"/>
    <w:rsid w:val="000A6F1A"/>
    <w:rsid w:val="000A70F0"/>
    <w:rsid w:val="000A71F9"/>
    <w:rsid w:val="000A7572"/>
    <w:rsid w:val="000B081C"/>
    <w:rsid w:val="000B2AD6"/>
    <w:rsid w:val="000B2D06"/>
    <w:rsid w:val="000B30CE"/>
    <w:rsid w:val="000B61CB"/>
    <w:rsid w:val="000B634D"/>
    <w:rsid w:val="000B637A"/>
    <w:rsid w:val="000B7211"/>
    <w:rsid w:val="000C2134"/>
    <w:rsid w:val="000C3122"/>
    <w:rsid w:val="000C3559"/>
    <w:rsid w:val="000C3ADE"/>
    <w:rsid w:val="000C4AAB"/>
    <w:rsid w:val="000C6B6B"/>
    <w:rsid w:val="000C6CBE"/>
    <w:rsid w:val="000C74F9"/>
    <w:rsid w:val="000D04A8"/>
    <w:rsid w:val="000D0A3F"/>
    <w:rsid w:val="000D3E56"/>
    <w:rsid w:val="000D5B10"/>
    <w:rsid w:val="000D7E35"/>
    <w:rsid w:val="000E0977"/>
    <w:rsid w:val="000E0F15"/>
    <w:rsid w:val="000E1CD6"/>
    <w:rsid w:val="000E27A8"/>
    <w:rsid w:val="000E5700"/>
    <w:rsid w:val="000F02C3"/>
    <w:rsid w:val="000F0D81"/>
    <w:rsid w:val="000F176D"/>
    <w:rsid w:val="000F1952"/>
    <w:rsid w:val="000F3355"/>
    <w:rsid w:val="000F5F92"/>
    <w:rsid w:val="000F73DC"/>
    <w:rsid w:val="00100DA0"/>
    <w:rsid w:val="00101294"/>
    <w:rsid w:val="00101C27"/>
    <w:rsid w:val="00101C94"/>
    <w:rsid w:val="00103246"/>
    <w:rsid w:val="00103AB6"/>
    <w:rsid w:val="00104C6E"/>
    <w:rsid w:val="00110A38"/>
    <w:rsid w:val="0011112A"/>
    <w:rsid w:val="00113D4D"/>
    <w:rsid w:val="00114B2D"/>
    <w:rsid w:val="0011591D"/>
    <w:rsid w:val="00115E94"/>
    <w:rsid w:val="0011680C"/>
    <w:rsid w:val="00120954"/>
    <w:rsid w:val="00122B48"/>
    <w:rsid w:val="001233C4"/>
    <w:rsid w:val="001248CA"/>
    <w:rsid w:val="00124C43"/>
    <w:rsid w:val="00124CB9"/>
    <w:rsid w:val="00124FDA"/>
    <w:rsid w:val="0012620D"/>
    <w:rsid w:val="0012677E"/>
    <w:rsid w:val="00130020"/>
    <w:rsid w:val="00130C44"/>
    <w:rsid w:val="001313FF"/>
    <w:rsid w:val="001325AF"/>
    <w:rsid w:val="00133585"/>
    <w:rsid w:val="00135202"/>
    <w:rsid w:val="0013563A"/>
    <w:rsid w:val="0013776B"/>
    <w:rsid w:val="001378E8"/>
    <w:rsid w:val="00137D2D"/>
    <w:rsid w:val="0014141C"/>
    <w:rsid w:val="00143DF7"/>
    <w:rsid w:val="00144381"/>
    <w:rsid w:val="00145CB3"/>
    <w:rsid w:val="001511B4"/>
    <w:rsid w:val="00151428"/>
    <w:rsid w:val="001522EA"/>
    <w:rsid w:val="0015242E"/>
    <w:rsid w:val="00153AAB"/>
    <w:rsid w:val="00160819"/>
    <w:rsid w:val="001608B2"/>
    <w:rsid w:val="00161483"/>
    <w:rsid w:val="00161E31"/>
    <w:rsid w:val="00162B2F"/>
    <w:rsid w:val="00162C9A"/>
    <w:rsid w:val="00165EA1"/>
    <w:rsid w:val="0017008D"/>
    <w:rsid w:val="00170AD4"/>
    <w:rsid w:val="00170F28"/>
    <w:rsid w:val="00172B74"/>
    <w:rsid w:val="001733F9"/>
    <w:rsid w:val="00173F9E"/>
    <w:rsid w:val="00175354"/>
    <w:rsid w:val="00175830"/>
    <w:rsid w:val="001759DF"/>
    <w:rsid w:val="001760D1"/>
    <w:rsid w:val="00180723"/>
    <w:rsid w:val="00180B03"/>
    <w:rsid w:val="001815B1"/>
    <w:rsid w:val="00181707"/>
    <w:rsid w:val="00181D6B"/>
    <w:rsid w:val="00182308"/>
    <w:rsid w:val="00182647"/>
    <w:rsid w:val="00183811"/>
    <w:rsid w:val="00183A6D"/>
    <w:rsid w:val="00184101"/>
    <w:rsid w:val="001846DC"/>
    <w:rsid w:val="001859E7"/>
    <w:rsid w:val="001901A4"/>
    <w:rsid w:val="00190A76"/>
    <w:rsid w:val="00192485"/>
    <w:rsid w:val="001937D9"/>
    <w:rsid w:val="001965A6"/>
    <w:rsid w:val="001A2AFE"/>
    <w:rsid w:val="001A318B"/>
    <w:rsid w:val="001A3417"/>
    <w:rsid w:val="001A3DC3"/>
    <w:rsid w:val="001A4397"/>
    <w:rsid w:val="001A549A"/>
    <w:rsid w:val="001A5515"/>
    <w:rsid w:val="001A5B4A"/>
    <w:rsid w:val="001A634E"/>
    <w:rsid w:val="001A63D4"/>
    <w:rsid w:val="001A6412"/>
    <w:rsid w:val="001A70E8"/>
    <w:rsid w:val="001B0B58"/>
    <w:rsid w:val="001B0C0C"/>
    <w:rsid w:val="001B1108"/>
    <w:rsid w:val="001B1509"/>
    <w:rsid w:val="001B28E3"/>
    <w:rsid w:val="001B323F"/>
    <w:rsid w:val="001B546B"/>
    <w:rsid w:val="001B58CC"/>
    <w:rsid w:val="001B6282"/>
    <w:rsid w:val="001B72D4"/>
    <w:rsid w:val="001C0B3C"/>
    <w:rsid w:val="001C2ECD"/>
    <w:rsid w:val="001C363F"/>
    <w:rsid w:val="001C4116"/>
    <w:rsid w:val="001C421A"/>
    <w:rsid w:val="001C5680"/>
    <w:rsid w:val="001C5953"/>
    <w:rsid w:val="001C7A89"/>
    <w:rsid w:val="001C7D27"/>
    <w:rsid w:val="001D05AC"/>
    <w:rsid w:val="001D1FEF"/>
    <w:rsid w:val="001D24A8"/>
    <w:rsid w:val="001D4BCD"/>
    <w:rsid w:val="001D6381"/>
    <w:rsid w:val="001E015B"/>
    <w:rsid w:val="001E3147"/>
    <w:rsid w:val="001E421C"/>
    <w:rsid w:val="001E4E2C"/>
    <w:rsid w:val="001E5251"/>
    <w:rsid w:val="001E53D5"/>
    <w:rsid w:val="001E548E"/>
    <w:rsid w:val="001E5E7F"/>
    <w:rsid w:val="001E615D"/>
    <w:rsid w:val="001E65DF"/>
    <w:rsid w:val="001E66C2"/>
    <w:rsid w:val="001F3E80"/>
    <w:rsid w:val="001F3EB3"/>
    <w:rsid w:val="001F4684"/>
    <w:rsid w:val="001F5048"/>
    <w:rsid w:val="001F5EA0"/>
    <w:rsid w:val="001F62C4"/>
    <w:rsid w:val="001F6F85"/>
    <w:rsid w:val="001F7C33"/>
    <w:rsid w:val="002026AD"/>
    <w:rsid w:val="002034A8"/>
    <w:rsid w:val="00203913"/>
    <w:rsid w:val="0020401F"/>
    <w:rsid w:val="002041D8"/>
    <w:rsid w:val="00204507"/>
    <w:rsid w:val="00204AD0"/>
    <w:rsid w:val="00204DD8"/>
    <w:rsid w:val="00206695"/>
    <w:rsid w:val="00210121"/>
    <w:rsid w:val="00210B93"/>
    <w:rsid w:val="00210FAB"/>
    <w:rsid w:val="00211B3E"/>
    <w:rsid w:val="00212E9C"/>
    <w:rsid w:val="00213AE3"/>
    <w:rsid w:val="00215DC6"/>
    <w:rsid w:val="0021755D"/>
    <w:rsid w:val="002203CC"/>
    <w:rsid w:val="002218F1"/>
    <w:rsid w:val="00221B1E"/>
    <w:rsid w:val="00223066"/>
    <w:rsid w:val="002234F9"/>
    <w:rsid w:val="00224456"/>
    <w:rsid w:val="0022472A"/>
    <w:rsid w:val="00224B4C"/>
    <w:rsid w:val="002265CF"/>
    <w:rsid w:val="0022731D"/>
    <w:rsid w:val="00231388"/>
    <w:rsid w:val="0023218D"/>
    <w:rsid w:val="002329F9"/>
    <w:rsid w:val="00232C26"/>
    <w:rsid w:val="002369A7"/>
    <w:rsid w:val="00236B31"/>
    <w:rsid w:val="00236BA5"/>
    <w:rsid w:val="00237B4D"/>
    <w:rsid w:val="00247337"/>
    <w:rsid w:val="002521AE"/>
    <w:rsid w:val="002541D4"/>
    <w:rsid w:val="002549A1"/>
    <w:rsid w:val="0025584F"/>
    <w:rsid w:val="00256562"/>
    <w:rsid w:val="0025669D"/>
    <w:rsid w:val="00257826"/>
    <w:rsid w:val="00257E2A"/>
    <w:rsid w:val="0026128E"/>
    <w:rsid w:val="00262034"/>
    <w:rsid w:val="00263C9F"/>
    <w:rsid w:val="002642B8"/>
    <w:rsid w:val="0026527F"/>
    <w:rsid w:val="00265418"/>
    <w:rsid w:val="0026647F"/>
    <w:rsid w:val="00267271"/>
    <w:rsid w:val="0027044A"/>
    <w:rsid w:val="0027076F"/>
    <w:rsid w:val="002736FA"/>
    <w:rsid w:val="00275BF3"/>
    <w:rsid w:val="002775D4"/>
    <w:rsid w:val="00280452"/>
    <w:rsid w:val="00282D5B"/>
    <w:rsid w:val="00283FC8"/>
    <w:rsid w:val="00285613"/>
    <w:rsid w:val="0028574F"/>
    <w:rsid w:val="0029061C"/>
    <w:rsid w:val="002919E8"/>
    <w:rsid w:val="002950D4"/>
    <w:rsid w:val="002A018D"/>
    <w:rsid w:val="002A096B"/>
    <w:rsid w:val="002A0A20"/>
    <w:rsid w:val="002A2120"/>
    <w:rsid w:val="002A34A8"/>
    <w:rsid w:val="002A4B33"/>
    <w:rsid w:val="002A6668"/>
    <w:rsid w:val="002A69A0"/>
    <w:rsid w:val="002A7F8C"/>
    <w:rsid w:val="002B02C9"/>
    <w:rsid w:val="002B1436"/>
    <w:rsid w:val="002B15F6"/>
    <w:rsid w:val="002B1C03"/>
    <w:rsid w:val="002B28A6"/>
    <w:rsid w:val="002B3073"/>
    <w:rsid w:val="002B3099"/>
    <w:rsid w:val="002B35F9"/>
    <w:rsid w:val="002B36DF"/>
    <w:rsid w:val="002B40F2"/>
    <w:rsid w:val="002B461E"/>
    <w:rsid w:val="002B5E57"/>
    <w:rsid w:val="002B781D"/>
    <w:rsid w:val="002B791D"/>
    <w:rsid w:val="002B7D3C"/>
    <w:rsid w:val="002C0334"/>
    <w:rsid w:val="002C0815"/>
    <w:rsid w:val="002C0832"/>
    <w:rsid w:val="002C0E9A"/>
    <w:rsid w:val="002C25CD"/>
    <w:rsid w:val="002C295A"/>
    <w:rsid w:val="002C2B3F"/>
    <w:rsid w:val="002C55CC"/>
    <w:rsid w:val="002C7E48"/>
    <w:rsid w:val="002D06A4"/>
    <w:rsid w:val="002D273F"/>
    <w:rsid w:val="002D3420"/>
    <w:rsid w:val="002D3EF2"/>
    <w:rsid w:val="002D446F"/>
    <w:rsid w:val="002D4819"/>
    <w:rsid w:val="002D4FC6"/>
    <w:rsid w:val="002D5AD8"/>
    <w:rsid w:val="002D60FA"/>
    <w:rsid w:val="002D7106"/>
    <w:rsid w:val="002D7D58"/>
    <w:rsid w:val="002E1854"/>
    <w:rsid w:val="002E22A9"/>
    <w:rsid w:val="002E32CD"/>
    <w:rsid w:val="002E7D29"/>
    <w:rsid w:val="002F173C"/>
    <w:rsid w:val="002F1979"/>
    <w:rsid w:val="002F3BE0"/>
    <w:rsid w:val="002F43EA"/>
    <w:rsid w:val="002F4423"/>
    <w:rsid w:val="002F4629"/>
    <w:rsid w:val="002F4CE2"/>
    <w:rsid w:val="002F54C5"/>
    <w:rsid w:val="002F7FCC"/>
    <w:rsid w:val="003001FD"/>
    <w:rsid w:val="00300470"/>
    <w:rsid w:val="003004DF"/>
    <w:rsid w:val="00301B57"/>
    <w:rsid w:val="00301F46"/>
    <w:rsid w:val="00302BE9"/>
    <w:rsid w:val="00302EC9"/>
    <w:rsid w:val="003035FE"/>
    <w:rsid w:val="0030683C"/>
    <w:rsid w:val="00306913"/>
    <w:rsid w:val="00307673"/>
    <w:rsid w:val="00307F51"/>
    <w:rsid w:val="003119D2"/>
    <w:rsid w:val="00311E48"/>
    <w:rsid w:val="003141FE"/>
    <w:rsid w:val="00317977"/>
    <w:rsid w:val="003179AA"/>
    <w:rsid w:val="0032172A"/>
    <w:rsid w:val="0032217A"/>
    <w:rsid w:val="00322226"/>
    <w:rsid w:val="00322847"/>
    <w:rsid w:val="00323633"/>
    <w:rsid w:val="00324529"/>
    <w:rsid w:val="0032471D"/>
    <w:rsid w:val="00324F1A"/>
    <w:rsid w:val="00325D89"/>
    <w:rsid w:val="0033032C"/>
    <w:rsid w:val="0033193A"/>
    <w:rsid w:val="00333ACC"/>
    <w:rsid w:val="00333DB9"/>
    <w:rsid w:val="00336A67"/>
    <w:rsid w:val="00340FF0"/>
    <w:rsid w:val="003412FB"/>
    <w:rsid w:val="003417EA"/>
    <w:rsid w:val="00343661"/>
    <w:rsid w:val="00345291"/>
    <w:rsid w:val="00346A71"/>
    <w:rsid w:val="00346E52"/>
    <w:rsid w:val="0035018F"/>
    <w:rsid w:val="0035252B"/>
    <w:rsid w:val="00352767"/>
    <w:rsid w:val="0035280D"/>
    <w:rsid w:val="00352DB2"/>
    <w:rsid w:val="00353DEA"/>
    <w:rsid w:val="00354589"/>
    <w:rsid w:val="0035471C"/>
    <w:rsid w:val="00355ED2"/>
    <w:rsid w:val="00356313"/>
    <w:rsid w:val="00356BD9"/>
    <w:rsid w:val="0036110D"/>
    <w:rsid w:val="003611E1"/>
    <w:rsid w:val="00362894"/>
    <w:rsid w:val="00363601"/>
    <w:rsid w:val="0036387C"/>
    <w:rsid w:val="00370118"/>
    <w:rsid w:val="0037149E"/>
    <w:rsid w:val="00371B25"/>
    <w:rsid w:val="00372138"/>
    <w:rsid w:val="003759D4"/>
    <w:rsid w:val="003767C2"/>
    <w:rsid w:val="0037712C"/>
    <w:rsid w:val="0038018B"/>
    <w:rsid w:val="003833EB"/>
    <w:rsid w:val="00385186"/>
    <w:rsid w:val="00386D44"/>
    <w:rsid w:val="0038742E"/>
    <w:rsid w:val="00387A55"/>
    <w:rsid w:val="003904D3"/>
    <w:rsid w:val="003932B5"/>
    <w:rsid w:val="0039357D"/>
    <w:rsid w:val="00393F3D"/>
    <w:rsid w:val="003956E8"/>
    <w:rsid w:val="003963A2"/>
    <w:rsid w:val="00397270"/>
    <w:rsid w:val="00397365"/>
    <w:rsid w:val="0039784A"/>
    <w:rsid w:val="003A052D"/>
    <w:rsid w:val="003A08A1"/>
    <w:rsid w:val="003A0F34"/>
    <w:rsid w:val="003A206F"/>
    <w:rsid w:val="003A2BF8"/>
    <w:rsid w:val="003A673D"/>
    <w:rsid w:val="003B0DCA"/>
    <w:rsid w:val="003B22BF"/>
    <w:rsid w:val="003B2A8F"/>
    <w:rsid w:val="003B4746"/>
    <w:rsid w:val="003B73DC"/>
    <w:rsid w:val="003C4D77"/>
    <w:rsid w:val="003C5761"/>
    <w:rsid w:val="003C6C1A"/>
    <w:rsid w:val="003C769F"/>
    <w:rsid w:val="003C7A2E"/>
    <w:rsid w:val="003D0E70"/>
    <w:rsid w:val="003D12DC"/>
    <w:rsid w:val="003D3B8E"/>
    <w:rsid w:val="003D3E95"/>
    <w:rsid w:val="003D51B5"/>
    <w:rsid w:val="003D579E"/>
    <w:rsid w:val="003D59F3"/>
    <w:rsid w:val="003D7CF6"/>
    <w:rsid w:val="003E1220"/>
    <w:rsid w:val="003E261A"/>
    <w:rsid w:val="003E317D"/>
    <w:rsid w:val="003E35B6"/>
    <w:rsid w:val="003E362A"/>
    <w:rsid w:val="003E4A24"/>
    <w:rsid w:val="003E5514"/>
    <w:rsid w:val="003E64FB"/>
    <w:rsid w:val="003E7283"/>
    <w:rsid w:val="003E7296"/>
    <w:rsid w:val="003F0838"/>
    <w:rsid w:val="003F0A0F"/>
    <w:rsid w:val="003F1155"/>
    <w:rsid w:val="003F11E2"/>
    <w:rsid w:val="003F3CEC"/>
    <w:rsid w:val="003F6BDB"/>
    <w:rsid w:val="003F74BC"/>
    <w:rsid w:val="00404521"/>
    <w:rsid w:val="0040705B"/>
    <w:rsid w:val="00407CAA"/>
    <w:rsid w:val="00410C26"/>
    <w:rsid w:val="00413D48"/>
    <w:rsid w:val="004141DE"/>
    <w:rsid w:val="004144B8"/>
    <w:rsid w:val="00417B0A"/>
    <w:rsid w:val="00421660"/>
    <w:rsid w:val="00421AB5"/>
    <w:rsid w:val="004222C9"/>
    <w:rsid w:val="004225C4"/>
    <w:rsid w:val="00423F8D"/>
    <w:rsid w:val="004248BD"/>
    <w:rsid w:val="004255F1"/>
    <w:rsid w:val="004269E6"/>
    <w:rsid w:val="00426DAF"/>
    <w:rsid w:val="004300FE"/>
    <w:rsid w:val="00430345"/>
    <w:rsid w:val="0043144F"/>
    <w:rsid w:val="004314CE"/>
    <w:rsid w:val="00431788"/>
    <w:rsid w:val="00431948"/>
    <w:rsid w:val="00431EF7"/>
    <w:rsid w:val="004342F7"/>
    <w:rsid w:val="00434625"/>
    <w:rsid w:val="00435DD7"/>
    <w:rsid w:val="00435E17"/>
    <w:rsid w:val="00436D10"/>
    <w:rsid w:val="004400D6"/>
    <w:rsid w:val="00442D54"/>
    <w:rsid w:val="0044310B"/>
    <w:rsid w:val="00444244"/>
    <w:rsid w:val="00445961"/>
    <w:rsid w:val="00446E3D"/>
    <w:rsid w:val="00447473"/>
    <w:rsid w:val="00450B62"/>
    <w:rsid w:val="00451063"/>
    <w:rsid w:val="00452828"/>
    <w:rsid w:val="00455FB5"/>
    <w:rsid w:val="00461D8D"/>
    <w:rsid w:val="004621FF"/>
    <w:rsid w:val="00462D98"/>
    <w:rsid w:val="00463E28"/>
    <w:rsid w:val="00464A80"/>
    <w:rsid w:val="00465563"/>
    <w:rsid w:val="004700BE"/>
    <w:rsid w:val="004700FD"/>
    <w:rsid w:val="004715D5"/>
    <w:rsid w:val="00472FCE"/>
    <w:rsid w:val="0047361E"/>
    <w:rsid w:val="004738F2"/>
    <w:rsid w:val="004744C4"/>
    <w:rsid w:val="00475EDC"/>
    <w:rsid w:val="0048080E"/>
    <w:rsid w:val="00480944"/>
    <w:rsid w:val="004814D7"/>
    <w:rsid w:val="00481806"/>
    <w:rsid w:val="00483460"/>
    <w:rsid w:val="00483DC9"/>
    <w:rsid w:val="00487BFD"/>
    <w:rsid w:val="00487D4B"/>
    <w:rsid w:val="004907CE"/>
    <w:rsid w:val="00490C3D"/>
    <w:rsid w:val="0049127F"/>
    <w:rsid w:val="00491DE5"/>
    <w:rsid w:val="00492C70"/>
    <w:rsid w:val="00494A5A"/>
    <w:rsid w:val="00494AB0"/>
    <w:rsid w:val="00494EE4"/>
    <w:rsid w:val="00495067"/>
    <w:rsid w:val="004958CE"/>
    <w:rsid w:val="00495D66"/>
    <w:rsid w:val="00496312"/>
    <w:rsid w:val="00496A64"/>
    <w:rsid w:val="004A0045"/>
    <w:rsid w:val="004A3213"/>
    <w:rsid w:val="004A3F74"/>
    <w:rsid w:val="004A451D"/>
    <w:rsid w:val="004A4715"/>
    <w:rsid w:val="004B1CA6"/>
    <w:rsid w:val="004B1D34"/>
    <w:rsid w:val="004B347C"/>
    <w:rsid w:val="004B51D2"/>
    <w:rsid w:val="004B651F"/>
    <w:rsid w:val="004B7272"/>
    <w:rsid w:val="004C03C0"/>
    <w:rsid w:val="004C0E1C"/>
    <w:rsid w:val="004C19A6"/>
    <w:rsid w:val="004C1C92"/>
    <w:rsid w:val="004C2EEB"/>
    <w:rsid w:val="004C4DA0"/>
    <w:rsid w:val="004C556D"/>
    <w:rsid w:val="004C5DA1"/>
    <w:rsid w:val="004C6776"/>
    <w:rsid w:val="004C69D6"/>
    <w:rsid w:val="004C7100"/>
    <w:rsid w:val="004C7B08"/>
    <w:rsid w:val="004D04C7"/>
    <w:rsid w:val="004D1BD0"/>
    <w:rsid w:val="004D23EF"/>
    <w:rsid w:val="004D2601"/>
    <w:rsid w:val="004D3E52"/>
    <w:rsid w:val="004D4651"/>
    <w:rsid w:val="004D4E41"/>
    <w:rsid w:val="004D628C"/>
    <w:rsid w:val="004D756D"/>
    <w:rsid w:val="004E339D"/>
    <w:rsid w:val="004E33ED"/>
    <w:rsid w:val="004E5E03"/>
    <w:rsid w:val="004E76CB"/>
    <w:rsid w:val="004E7F79"/>
    <w:rsid w:val="004F12CF"/>
    <w:rsid w:val="004F2B3F"/>
    <w:rsid w:val="004F49D2"/>
    <w:rsid w:val="004F53D2"/>
    <w:rsid w:val="004F62FA"/>
    <w:rsid w:val="004F6697"/>
    <w:rsid w:val="004F78DB"/>
    <w:rsid w:val="005004CD"/>
    <w:rsid w:val="00501044"/>
    <w:rsid w:val="005015A5"/>
    <w:rsid w:val="00502685"/>
    <w:rsid w:val="00502AF6"/>
    <w:rsid w:val="005049FB"/>
    <w:rsid w:val="00506EEE"/>
    <w:rsid w:val="00507018"/>
    <w:rsid w:val="00507177"/>
    <w:rsid w:val="0051005B"/>
    <w:rsid w:val="00512C3C"/>
    <w:rsid w:val="005141A9"/>
    <w:rsid w:val="0051420D"/>
    <w:rsid w:val="00514D3B"/>
    <w:rsid w:val="0051503C"/>
    <w:rsid w:val="00515C1B"/>
    <w:rsid w:val="00515FBB"/>
    <w:rsid w:val="005214B3"/>
    <w:rsid w:val="00521DD4"/>
    <w:rsid w:val="00522FCD"/>
    <w:rsid w:val="005240F2"/>
    <w:rsid w:val="005243C4"/>
    <w:rsid w:val="005247AB"/>
    <w:rsid w:val="00525E4E"/>
    <w:rsid w:val="00526B0C"/>
    <w:rsid w:val="00526E51"/>
    <w:rsid w:val="0053022A"/>
    <w:rsid w:val="00531283"/>
    <w:rsid w:val="00531601"/>
    <w:rsid w:val="00531C32"/>
    <w:rsid w:val="00531D68"/>
    <w:rsid w:val="00532B91"/>
    <w:rsid w:val="00532C14"/>
    <w:rsid w:val="00535B06"/>
    <w:rsid w:val="00535C2F"/>
    <w:rsid w:val="00535ED7"/>
    <w:rsid w:val="005410A4"/>
    <w:rsid w:val="0054243D"/>
    <w:rsid w:val="00542479"/>
    <w:rsid w:val="005426EA"/>
    <w:rsid w:val="00542A21"/>
    <w:rsid w:val="00546FBB"/>
    <w:rsid w:val="00547097"/>
    <w:rsid w:val="0054793A"/>
    <w:rsid w:val="0055075C"/>
    <w:rsid w:val="00552CEE"/>
    <w:rsid w:val="00553CDE"/>
    <w:rsid w:val="00555F27"/>
    <w:rsid w:val="00555FE0"/>
    <w:rsid w:val="0055720F"/>
    <w:rsid w:val="00557ED6"/>
    <w:rsid w:val="00560D54"/>
    <w:rsid w:val="00563129"/>
    <w:rsid w:val="005633BB"/>
    <w:rsid w:val="00564FFC"/>
    <w:rsid w:val="005666F5"/>
    <w:rsid w:val="005669EF"/>
    <w:rsid w:val="00566B2E"/>
    <w:rsid w:val="0057016F"/>
    <w:rsid w:val="0057223E"/>
    <w:rsid w:val="00573812"/>
    <w:rsid w:val="00573BE8"/>
    <w:rsid w:val="00575148"/>
    <w:rsid w:val="00575AA6"/>
    <w:rsid w:val="005766EA"/>
    <w:rsid w:val="00576D5B"/>
    <w:rsid w:val="0058099C"/>
    <w:rsid w:val="00582569"/>
    <w:rsid w:val="005825D7"/>
    <w:rsid w:val="0058511C"/>
    <w:rsid w:val="0058528A"/>
    <w:rsid w:val="0058541B"/>
    <w:rsid w:val="00586175"/>
    <w:rsid w:val="00586BAD"/>
    <w:rsid w:val="00590297"/>
    <w:rsid w:val="00590E7A"/>
    <w:rsid w:val="00591304"/>
    <w:rsid w:val="00592111"/>
    <w:rsid w:val="00592471"/>
    <w:rsid w:val="00592BF8"/>
    <w:rsid w:val="00592F85"/>
    <w:rsid w:val="0059310B"/>
    <w:rsid w:val="00593C53"/>
    <w:rsid w:val="00594053"/>
    <w:rsid w:val="00594369"/>
    <w:rsid w:val="005944F6"/>
    <w:rsid w:val="00595B0E"/>
    <w:rsid w:val="00597462"/>
    <w:rsid w:val="00597E96"/>
    <w:rsid w:val="005A001D"/>
    <w:rsid w:val="005A11F9"/>
    <w:rsid w:val="005A16A5"/>
    <w:rsid w:val="005A202A"/>
    <w:rsid w:val="005A271D"/>
    <w:rsid w:val="005A445E"/>
    <w:rsid w:val="005A4D8C"/>
    <w:rsid w:val="005A4D8E"/>
    <w:rsid w:val="005B00EC"/>
    <w:rsid w:val="005B0238"/>
    <w:rsid w:val="005B3E0D"/>
    <w:rsid w:val="005B4EED"/>
    <w:rsid w:val="005B5A19"/>
    <w:rsid w:val="005C07F6"/>
    <w:rsid w:val="005C1B39"/>
    <w:rsid w:val="005C218E"/>
    <w:rsid w:val="005C234A"/>
    <w:rsid w:val="005C2E5F"/>
    <w:rsid w:val="005C3230"/>
    <w:rsid w:val="005C3305"/>
    <w:rsid w:val="005C49DB"/>
    <w:rsid w:val="005C4AC3"/>
    <w:rsid w:val="005C6C95"/>
    <w:rsid w:val="005C6F22"/>
    <w:rsid w:val="005C73FB"/>
    <w:rsid w:val="005C755D"/>
    <w:rsid w:val="005D0642"/>
    <w:rsid w:val="005D0E0A"/>
    <w:rsid w:val="005D180E"/>
    <w:rsid w:val="005D21E8"/>
    <w:rsid w:val="005D3BCD"/>
    <w:rsid w:val="005E0298"/>
    <w:rsid w:val="005E1731"/>
    <w:rsid w:val="005E379F"/>
    <w:rsid w:val="005E3892"/>
    <w:rsid w:val="005E4D17"/>
    <w:rsid w:val="005F254D"/>
    <w:rsid w:val="005F45F3"/>
    <w:rsid w:val="005F5606"/>
    <w:rsid w:val="005F6D08"/>
    <w:rsid w:val="005F76A0"/>
    <w:rsid w:val="005F7CF9"/>
    <w:rsid w:val="006037B1"/>
    <w:rsid w:val="00603B3D"/>
    <w:rsid w:val="00605C02"/>
    <w:rsid w:val="006061AE"/>
    <w:rsid w:val="00606FA5"/>
    <w:rsid w:val="006071F8"/>
    <w:rsid w:val="0060755F"/>
    <w:rsid w:val="006079DF"/>
    <w:rsid w:val="0061066A"/>
    <w:rsid w:val="006109D9"/>
    <w:rsid w:val="00612593"/>
    <w:rsid w:val="00613B3A"/>
    <w:rsid w:val="00616525"/>
    <w:rsid w:val="00616F54"/>
    <w:rsid w:val="00620B45"/>
    <w:rsid w:val="006214C8"/>
    <w:rsid w:val="00624137"/>
    <w:rsid w:val="0062450B"/>
    <w:rsid w:val="0062488B"/>
    <w:rsid w:val="00624CF5"/>
    <w:rsid w:val="00624FD4"/>
    <w:rsid w:val="0062520D"/>
    <w:rsid w:val="006254C7"/>
    <w:rsid w:val="00626ADF"/>
    <w:rsid w:val="00627280"/>
    <w:rsid w:val="00627AD3"/>
    <w:rsid w:val="00627B79"/>
    <w:rsid w:val="0063348B"/>
    <w:rsid w:val="0063441B"/>
    <w:rsid w:val="0063501F"/>
    <w:rsid w:val="006354EB"/>
    <w:rsid w:val="00635569"/>
    <w:rsid w:val="00637FE5"/>
    <w:rsid w:val="00640008"/>
    <w:rsid w:val="006418B3"/>
    <w:rsid w:val="006422C0"/>
    <w:rsid w:val="00642DC3"/>
    <w:rsid w:val="006434F0"/>
    <w:rsid w:val="00644235"/>
    <w:rsid w:val="00644D68"/>
    <w:rsid w:val="006504B8"/>
    <w:rsid w:val="00651F80"/>
    <w:rsid w:val="00653DB7"/>
    <w:rsid w:val="00655161"/>
    <w:rsid w:val="00657BE9"/>
    <w:rsid w:val="00662CF2"/>
    <w:rsid w:val="006637DE"/>
    <w:rsid w:val="00665A74"/>
    <w:rsid w:val="006665F4"/>
    <w:rsid w:val="00666668"/>
    <w:rsid w:val="006671F0"/>
    <w:rsid w:val="00667B83"/>
    <w:rsid w:val="00671558"/>
    <w:rsid w:val="006715D5"/>
    <w:rsid w:val="00672891"/>
    <w:rsid w:val="00673536"/>
    <w:rsid w:val="006746B8"/>
    <w:rsid w:val="006747A5"/>
    <w:rsid w:val="0067544A"/>
    <w:rsid w:val="006761F0"/>
    <w:rsid w:val="00680DB4"/>
    <w:rsid w:val="0068189F"/>
    <w:rsid w:val="00682A59"/>
    <w:rsid w:val="00683C40"/>
    <w:rsid w:val="00683E19"/>
    <w:rsid w:val="00684A18"/>
    <w:rsid w:val="00684B40"/>
    <w:rsid w:val="006852E8"/>
    <w:rsid w:val="006861EF"/>
    <w:rsid w:val="0068666D"/>
    <w:rsid w:val="006906BA"/>
    <w:rsid w:val="0069241C"/>
    <w:rsid w:val="00693C04"/>
    <w:rsid w:val="00693ED0"/>
    <w:rsid w:val="00694023"/>
    <w:rsid w:val="006941A2"/>
    <w:rsid w:val="0069661A"/>
    <w:rsid w:val="006969EE"/>
    <w:rsid w:val="0069782A"/>
    <w:rsid w:val="006A12E3"/>
    <w:rsid w:val="006A1A6A"/>
    <w:rsid w:val="006A2573"/>
    <w:rsid w:val="006A32BE"/>
    <w:rsid w:val="006A49B9"/>
    <w:rsid w:val="006A6285"/>
    <w:rsid w:val="006A64A8"/>
    <w:rsid w:val="006A749C"/>
    <w:rsid w:val="006B234C"/>
    <w:rsid w:val="006B2F94"/>
    <w:rsid w:val="006B57ED"/>
    <w:rsid w:val="006B61C1"/>
    <w:rsid w:val="006B6635"/>
    <w:rsid w:val="006B76D8"/>
    <w:rsid w:val="006C0384"/>
    <w:rsid w:val="006C3A94"/>
    <w:rsid w:val="006C53E0"/>
    <w:rsid w:val="006C60DD"/>
    <w:rsid w:val="006C7CB3"/>
    <w:rsid w:val="006D1FCE"/>
    <w:rsid w:val="006D4927"/>
    <w:rsid w:val="006D6EFD"/>
    <w:rsid w:val="006D7318"/>
    <w:rsid w:val="006D7BD1"/>
    <w:rsid w:val="006E204D"/>
    <w:rsid w:val="006E5231"/>
    <w:rsid w:val="006E5867"/>
    <w:rsid w:val="006E70EC"/>
    <w:rsid w:val="006E71E6"/>
    <w:rsid w:val="006F1FF0"/>
    <w:rsid w:val="006F2B82"/>
    <w:rsid w:val="006F2EAB"/>
    <w:rsid w:val="006F3D04"/>
    <w:rsid w:val="006F52B6"/>
    <w:rsid w:val="006F5811"/>
    <w:rsid w:val="006F5A61"/>
    <w:rsid w:val="006F6EDF"/>
    <w:rsid w:val="006F7E58"/>
    <w:rsid w:val="0070048A"/>
    <w:rsid w:val="0070315B"/>
    <w:rsid w:val="00703C1B"/>
    <w:rsid w:val="0070408F"/>
    <w:rsid w:val="00704E08"/>
    <w:rsid w:val="007056F3"/>
    <w:rsid w:val="00712290"/>
    <w:rsid w:val="00714ECA"/>
    <w:rsid w:val="007160FC"/>
    <w:rsid w:val="00720ABA"/>
    <w:rsid w:val="00720D92"/>
    <w:rsid w:val="00720DD1"/>
    <w:rsid w:val="0072182A"/>
    <w:rsid w:val="0072205F"/>
    <w:rsid w:val="00722F47"/>
    <w:rsid w:val="00722FE3"/>
    <w:rsid w:val="00724B1C"/>
    <w:rsid w:val="00724D63"/>
    <w:rsid w:val="00724EDB"/>
    <w:rsid w:val="00725DB4"/>
    <w:rsid w:val="00725DB5"/>
    <w:rsid w:val="007267FA"/>
    <w:rsid w:val="00726810"/>
    <w:rsid w:val="007277F5"/>
    <w:rsid w:val="00730C7C"/>
    <w:rsid w:val="00732389"/>
    <w:rsid w:val="00737FF9"/>
    <w:rsid w:val="007404C6"/>
    <w:rsid w:val="007416C7"/>
    <w:rsid w:val="00741E11"/>
    <w:rsid w:val="00742D37"/>
    <w:rsid w:val="00744D86"/>
    <w:rsid w:val="00745F28"/>
    <w:rsid w:val="00747EA8"/>
    <w:rsid w:val="00750ADE"/>
    <w:rsid w:val="00753530"/>
    <w:rsid w:val="00753558"/>
    <w:rsid w:val="0075364D"/>
    <w:rsid w:val="00754D57"/>
    <w:rsid w:val="00754DBC"/>
    <w:rsid w:val="00757D8D"/>
    <w:rsid w:val="00760A35"/>
    <w:rsid w:val="0076170E"/>
    <w:rsid w:val="00761E0A"/>
    <w:rsid w:val="00764225"/>
    <w:rsid w:val="00764C93"/>
    <w:rsid w:val="00765903"/>
    <w:rsid w:val="007672B6"/>
    <w:rsid w:val="0077278F"/>
    <w:rsid w:val="007744B6"/>
    <w:rsid w:val="00780568"/>
    <w:rsid w:val="007812C0"/>
    <w:rsid w:val="00781327"/>
    <w:rsid w:val="00781794"/>
    <w:rsid w:val="00781C0A"/>
    <w:rsid w:val="0078287E"/>
    <w:rsid w:val="00783476"/>
    <w:rsid w:val="00784F42"/>
    <w:rsid w:val="00786CF1"/>
    <w:rsid w:val="007873A9"/>
    <w:rsid w:val="00787888"/>
    <w:rsid w:val="00790CA6"/>
    <w:rsid w:val="00791970"/>
    <w:rsid w:val="007934E5"/>
    <w:rsid w:val="00793F46"/>
    <w:rsid w:val="007940CE"/>
    <w:rsid w:val="007944D7"/>
    <w:rsid w:val="0079573F"/>
    <w:rsid w:val="00795ACF"/>
    <w:rsid w:val="00796C2F"/>
    <w:rsid w:val="00797428"/>
    <w:rsid w:val="007A1120"/>
    <w:rsid w:val="007A45EC"/>
    <w:rsid w:val="007A68BF"/>
    <w:rsid w:val="007A710F"/>
    <w:rsid w:val="007A7853"/>
    <w:rsid w:val="007A78EF"/>
    <w:rsid w:val="007A7C23"/>
    <w:rsid w:val="007B02A4"/>
    <w:rsid w:val="007B143E"/>
    <w:rsid w:val="007B18FB"/>
    <w:rsid w:val="007B25A8"/>
    <w:rsid w:val="007B2DAE"/>
    <w:rsid w:val="007B30D0"/>
    <w:rsid w:val="007B3407"/>
    <w:rsid w:val="007B3B51"/>
    <w:rsid w:val="007B4D68"/>
    <w:rsid w:val="007B6397"/>
    <w:rsid w:val="007B63D6"/>
    <w:rsid w:val="007B6F07"/>
    <w:rsid w:val="007B75E8"/>
    <w:rsid w:val="007C0075"/>
    <w:rsid w:val="007C576F"/>
    <w:rsid w:val="007C6831"/>
    <w:rsid w:val="007C786E"/>
    <w:rsid w:val="007D16B4"/>
    <w:rsid w:val="007D1712"/>
    <w:rsid w:val="007D2DAE"/>
    <w:rsid w:val="007D363E"/>
    <w:rsid w:val="007D5AE1"/>
    <w:rsid w:val="007D638C"/>
    <w:rsid w:val="007D7D96"/>
    <w:rsid w:val="007E1978"/>
    <w:rsid w:val="007E1D1D"/>
    <w:rsid w:val="007E407E"/>
    <w:rsid w:val="007E611F"/>
    <w:rsid w:val="007E74A1"/>
    <w:rsid w:val="007E7B13"/>
    <w:rsid w:val="007F0C1B"/>
    <w:rsid w:val="007F10E3"/>
    <w:rsid w:val="007F1493"/>
    <w:rsid w:val="007F2203"/>
    <w:rsid w:val="007F25BA"/>
    <w:rsid w:val="007F280F"/>
    <w:rsid w:val="007F2D2F"/>
    <w:rsid w:val="007F3A08"/>
    <w:rsid w:val="007F70BC"/>
    <w:rsid w:val="00801123"/>
    <w:rsid w:val="008016E2"/>
    <w:rsid w:val="0080230F"/>
    <w:rsid w:val="0080295C"/>
    <w:rsid w:val="0080422A"/>
    <w:rsid w:val="008042DB"/>
    <w:rsid w:val="008048A7"/>
    <w:rsid w:val="008048F1"/>
    <w:rsid w:val="0080499B"/>
    <w:rsid w:val="008049AB"/>
    <w:rsid w:val="00804D6A"/>
    <w:rsid w:val="00805052"/>
    <w:rsid w:val="00805AF1"/>
    <w:rsid w:val="00805B3F"/>
    <w:rsid w:val="008062D2"/>
    <w:rsid w:val="00807433"/>
    <w:rsid w:val="0080747C"/>
    <w:rsid w:val="00807862"/>
    <w:rsid w:val="00807AFC"/>
    <w:rsid w:val="0081030A"/>
    <w:rsid w:val="008105A9"/>
    <w:rsid w:val="00813454"/>
    <w:rsid w:val="00820AFE"/>
    <w:rsid w:val="00820BA3"/>
    <w:rsid w:val="00821CB1"/>
    <w:rsid w:val="00822A69"/>
    <w:rsid w:val="00823C9A"/>
    <w:rsid w:val="00824768"/>
    <w:rsid w:val="00825820"/>
    <w:rsid w:val="00825F28"/>
    <w:rsid w:val="00827786"/>
    <w:rsid w:val="00827C12"/>
    <w:rsid w:val="00830BB2"/>
    <w:rsid w:val="0083122A"/>
    <w:rsid w:val="0083202B"/>
    <w:rsid w:val="00833953"/>
    <w:rsid w:val="00834308"/>
    <w:rsid w:val="00843E5A"/>
    <w:rsid w:val="00845308"/>
    <w:rsid w:val="0084620B"/>
    <w:rsid w:val="00846E2D"/>
    <w:rsid w:val="008472C9"/>
    <w:rsid w:val="00847B27"/>
    <w:rsid w:val="00853AAF"/>
    <w:rsid w:val="00853DB1"/>
    <w:rsid w:val="008555AC"/>
    <w:rsid w:val="00860894"/>
    <w:rsid w:val="00860F1C"/>
    <w:rsid w:val="00861089"/>
    <w:rsid w:val="008616C7"/>
    <w:rsid w:val="00861976"/>
    <w:rsid w:val="008622F3"/>
    <w:rsid w:val="00862B69"/>
    <w:rsid w:val="008635CE"/>
    <w:rsid w:val="00863F24"/>
    <w:rsid w:val="008658B0"/>
    <w:rsid w:val="00866559"/>
    <w:rsid w:val="00867968"/>
    <w:rsid w:val="00870617"/>
    <w:rsid w:val="00870A01"/>
    <w:rsid w:val="00870AE0"/>
    <w:rsid w:val="008719B9"/>
    <w:rsid w:val="00871BB3"/>
    <w:rsid w:val="00875736"/>
    <w:rsid w:val="00875B56"/>
    <w:rsid w:val="00876EE3"/>
    <w:rsid w:val="00877F07"/>
    <w:rsid w:val="008808D4"/>
    <w:rsid w:val="00880B8E"/>
    <w:rsid w:val="008853B0"/>
    <w:rsid w:val="00885DD4"/>
    <w:rsid w:val="0088641F"/>
    <w:rsid w:val="00887376"/>
    <w:rsid w:val="00892AB9"/>
    <w:rsid w:val="00893F24"/>
    <w:rsid w:val="0089446B"/>
    <w:rsid w:val="008965AA"/>
    <w:rsid w:val="00896942"/>
    <w:rsid w:val="00897652"/>
    <w:rsid w:val="008A09C2"/>
    <w:rsid w:val="008A3002"/>
    <w:rsid w:val="008A411A"/>
    <w:rsid w:val="008A4A72"/>
    <w:rsid w:val="008A4EF0"/>
    <w:rsid w:val="008A5914"/>
    <w:rsid w:val="008A6C9C"/>
    <w:rsid w:val="008A71F2"/>
    <w:rsid w:val="008A7D22"/>
    <w:rsid w:val="008B01D2"/>
    <w:rsid w:val="008B3AB9"/>
    <w:rsid w:val="008B47B2"/>
    <w:rsid w:val="008B51A2"/>
    <w:rsid w:val="008B60A5"/>
    <w:rsid w:val="008B64EE"/>
    <w:rsid w:val="008B7F5D"/>
    <w:rsid w:val="008C0EC8"/>
    <w:rsid w:val="008C1D46"/>
    <w:rsid w:val="008C2293"/>
    <w:rsid w:val="008C3306"/>
    <w:rsid w:val="008D004B"/>
    <w:rsid w:val="008D1272"/>
    <w:rsid w:val="008D2028"/>
    <w:rsid w:val="008D2861"/>
    <w:rsid w:val="008D2885"/>
    <w:rsid w:val="008D594E"/>
    <w:rsid w:val="008D6198"/>
    <w:rsid w:val="008D7D98"/>
    <w:rsid w:val="008E02BD"/>
    <w:rsid w:val="008E34D4"/>
    <w:rsid w:val="008E47CD"/>
    <w:rsid w:val="008E7104"/>
    <w:rsid w:val="008E734B"/>
    <w:rsid w:val="008F1F1F"/>
    <w:rsid w:val="008F342B"/>
    <w:rsid w:val="008F37AB"/>
    <w:rsid w:val="008F4617"/>
    <w:rsid w:val="008F4C82"/>
    <w:rsid w:val="008F65FF"/>
    <w:rsid w:val="008F7236"/>
    <w:rsid w:val="008F7DC7"/>
    <w:rsid w:val="008F7F70"/>
    <w:rsid w:val="00902764"/>
    <w:rsid w:val="0090276F"/>
    <w:rsid w:val="009030E6"/>
    <w:rsid w:val="00904511"/>
    <w:rsid w:val="009046C0"/>
    <w:rsid w:val="00906EE9"/>
    <w:rsid w:val="00907C94"/>
    <w:rsid w:val="00910084"/>
    <w:rsid w:val="00910F74"/>
    <w:rsid w:val="009118CE"/>
    <w:rsid w:val="00911F94"/>
    <w:rsid w:val="00913783"/>
    <w:rsid w:val="0091442F"/>
    <w:rsid w:val="00915402"/>
    <w:rsid w:val="00915522"/>
    <w:rsid w:val="00915C10"/>
    <w:rsid w:val="00916590"/>
    <w:rsid w:val="009220AD"/>
    <w:rsid w:val="009229B9"/>
    <w:rsid w:val="00923114"/>
    <w:rsid w:val="00923A52"/>
    <w:rsid w:val="00924A19"/>
    <w:rsid w:val="00925842"/>
    <w:rsid w:val="00925931"/>
    <w:rsid w:val="009263C8"/>
    <w:rsid w:val="00926F9F"/>
    <w:rsid w:val="009274F1"/>
    <w:rsid w:val="00930C74"/>
    <w:rsid w:val="00932777"/>
    <w:rsid w:val="00934472"/>
    <w:rsid w:val="0093457D"/>
    <w:rsid w:val="00937180"/>
    <w:rsid w:val="0093783B"/>
    <w:rsid w:val="00943545"/>
    <w:rsid w:val="009438BF"/>
    <w:rsid w:val="00943B59"/>
    <w:rsid w:val="00945092"/>
    <w:rsid w:val="00945181"/>
    <w:rsid w:val="0094595D"/>
    <w:rsid w:val="00946630"/>
    <w:rsid w:val="009501FA"/>
    <w:rsid w:val="0095130C"/>
    <w:rsid w:val="0095192D"/>
    <w:rsid w:val="00951F55"/>
    <w:rsid w:val="009527F9"/>
    <w:rsid w:val="00954995"/>
    <w:rsid w:val="00955475"/>
    <w:rsid w:val="009556DF"/>
    <w:rsid w:val="009574A8"/>
    <w:rsid w:val="00957718"/>
    <w:rsid w:val="00960745"/>
    <w:rsid w:val="0096086A"/>
    <w:rsid w:val="009632EB"/>
    <w:rsid w:val="00965A13"/>
    <w:rsid w:val="0096602E"/>
    <w:rsid w:val="00966773"/>
    <w:rsid w:val="00966E51"/>
    <w:rsid w:val="00972EF3"/>
    <w:rsid w:val="00973BA7"/>
    <w:rsid w:val="00974129"/>
    <w:rsid w:val="009747E3"/>
    <w:rsid w:val="00977489"/>
    <w:rsid w:val="0098046B"/>
    <w:rsid w:val="009813AE"/>
    <w:rsid w:val="009824A7"/>
    <w:rsid w:val="00984092"/>
    <w:rsid w:val="00984100"/>
    <w:rsid w:val="00984E6C"/>
    <w:rsid w:val="009861D8"/>
    <w:rsid w:val="0098671A"/>
    <w:rsid w:val="009873A8"/>
    <w:rsid w:val="0099148C"/>
    <w:rsid w:val="0099327D"/>
    <w:rsid w:val="00995C2E"/>
    <w:rsid w:val="0099618C"/>
    <w:rsid w:val="00996613"/>
    <w:rsid w:val="00997CBC"/>
    <w:rsid w:val="009A097B"/>
    <w:rsid w:val="009A3BA6"/>
    <w:rsid w:val="009A4257"/>
    <w:rsid w:val="009A59CF"/>
    <w:rsid w:val="009A61F7"/>
    <w:rsid w:val="009A655A"/>
    <w:rsid w:val="009A79EA"/>
    <w:rsid w:val="009B0A08"/>
    <w:rsid w:val="009B0D62"/>
    <w:rsid w:val="009B1C6C"/>
    <w:rsid w:val="009B5A30"/>
    <w:rsid w:val="009B640B"/>
    <w:rsid w:val="009B7C2C"/>
    <w:rsid w:val="009C2A1D"/>
    <w:rsid w:val="009C4CD3"/>
    <w:rsid w:val="009C5204"/>
    <w:rsid w:val="009C5F49"/>
    <w:rsid w:val="009C6E95"/>
    <w:rsid w:val="009D07B1"/>
    <w:rsid w:val="009D263A"/>
    <w:rsid w:val="009D2A32"/>
    <w:rsid w:val="009D2DEA"/>
    <w:rsid w:val="009D3656"/>
    <w:rsid w:val="009D36E9"/>
    <w:rsid w:val="009D4D71"/>
    <w:rsid w:val="009D5724"/>
    <w:rsid w:val="009D5F92"/>
    <w:rsid w:val="009D7527"/>
    <w:rsid w:val="009E020B"/>
    <w:rsid w:val="009E0584"/>
    <w:rsid w:val="009E0E4F"/>
    <w:rsid w:val="009E0F9B"/>
    <w:rsid w:val="009E2B00"/>
    <w:rsid w:val="009E51FC"/>
    <w:rsid w:val="009E6A72"/>
    <w:rsid w:val="009E7976"/>
    <w:rsid w:val="009F1140"/>
    <w:rsid w:val="009F1B48"/>
    <w:rsid w:val="009F1F15"/>
    <w:rsid w:val="009F2D1F"/>
    <w:rsid w:val="009F2F09"/>
    <w:rsid w:val="009F385B"/>
    <w:rsid w:val="009F4942"/>
    <w:rsid w:val="009F4A4C"/>
    <w:rsid w:val="009F6E29"/>
    <w:rsid w:val="00A00EC0"/>
    <w:rsid w:val="00A0263F"/>
    <w:rsid w:val="00A02A3B"/>
    <w:rsid w:val="00A06C40"/>
    <w:rsid w:val="00A11122"/>
    <w:rsid w:val="00A126D5"/>
    <w:rsid w:val="00A1300F"/>
    <w:rsid w:val="00A13D9B"/>
    <w:rsid w:val="00A14436"/>
    <w:rsid w:val="00A1461C"/>
    <w:rsid w:val="00A14EA1"/>
    <w:rsid w:val="00A154DC"/>
    <w:rsid w:val="00A15659"/>
    <w:rsid w:val="00A15B53"/>
    <w:rsid w:val="00A16690"/>
    <w:rsid w:val="00A2087E"/>
    <w:rsid w:val="00A22548"/>
    <w:rsid w:val="00A22D13"/>
    <w:rsid w:val="00A22E04"/>
    <w:rsid w:val="00A231F0"/>
    <w:rsid w:val="00A248F6"/>
    <w:rsid w:val="00A26095"/>
    <w:rsid w:val="00A26557"/>
    <w:rsid w:val="00A2717F"/>
    <w:rsid w:val="00A27997"/>
    <w:rsid w:val="00A27AE6"/>
    <w:rsid w:val="00A27B86"/>
    <w:rsid w:val="00A31E79"/>
    <w:rsid w:val="00A33876"/>
    <w:rsid w:val="00A34860"/>
    <w:rsid w:val="00A34F17"/>
    <w:rsid w:val="00A41399"/>
    <w:rsid w:val="00A4568C"/>
    <w:rsid w:val="00A4629C"/>
    <w:rsid w:val="00A506D8"/>
    <w:rsid w:val="00A51E69"/>
    <w:rsid w:val="00A52569"/>
    <w:rsid w:val="00A5493F"/>
    <w:rsid w:val="00A54A1C"/>
    <w:rsid w:val="00A55C9B"/>
    <w:rsid w:val="00A56FE6"/>
    <w:rsid w:val="00A61988"/>
    <w:rsid w:val="00A62F8C"/>
    <w:rsid w:val="00A63D4D"/>
    <w:rsid w:val="00A63D50"/>
    <w:rsid w:val="00A6577C"/>
    <w:rsid w:val="00A65BAE"/>
    <w:rsid w:val="00A67452"/>
    <w:rsid w:val="00A70BDF"/>
    <w:rsid w:val="00A70C2D"/>
    <w:rsid w:val="00A72AF2"/>
    <w:rsid w:val="00A73584"/>
    <w:rsid w:val="00A73D76"/>
    <w:rsid w:val="00A752DF"/>
    <w:rsid w:val="00A75FED"/>
    <w:rsid w:val="00A76720"/>
    <w:rsid w:val="00A76762"/>
    <w:rsid w:val="00A77C6A"/>
    <w:rsid w:val="00A809FF"/>
    <w:rsid w:val="00A80A30"/>
    <w:rsid w:val="00A815B9"/>
    <w:rsid w:val="00A843A7"/>
    <w:rsid w:val="00A84A88"/>
    <w:rsid w:val="00A865B8"/>
    <w:rsid w:val="00A900A5"/>
    <w:rsid w:val="00A92C34"/>
    <w:rsid w:val="00A968E8"/>
    <w:rsid w:val="00A978DF"/>
    <w:rsid w:val="00AA09EC"/>
    <w:rsid w:val="00AA1D0E"/>
    <w:rsid w:val="00AA293E"/>
    <w:rsid w:val="00AA3937"/>
    <w:rsid w:val="00AA3DBB"/>
    <w:rsid w:val="00AA3FD9"/>
    <w:rsid w:val="00AA46C1"/>
    <w:rsid w:val="00AA510D"/>
    <w:rsid w:val="00AA5DD7"/>
    <w:rsid w:val="00AA7E16"/>
    <w:rsid w:val="00AB15CE"/>
    <w:rsid w:val="00AB2EFA"/>
    <w:rsid w:val="00AB32DF"/>
    <w:rsid w:val="00AB32E6"/>
    <w:rsid w:val="00AB3F28"/>
    <w:rsid w:val="00AB5E83"/>
    <w:rsid w:val="00AB71D7"/>
    <w:rsid w:val="00AC0EAF"/>
    <w:rsid w:val="00AC24B8"/>
    <w:rsid w:val="00AC3FDC"/>
    <w:rsid w:val="00AC435F"/>
    <w:rsid w:val="00AC54B8"/>
    <w:rsid w:val="00AD1EA5"/>
    <w:rsid w:val="00AD25A5"/>
    <w:rsid w:val="00AD39D5"/>
    <w:rsid w:val="00AD3AA0"/>
    <w:rsid w:val="00AD5986"/>
    <w:rsid w:val="00AD5BFC"/>
    <w:rsid w:val="00AD7C06"/>
    <w:rsid w:val="00AE1D6E"/>
    <w:rsid w:val="00AE1F1C"/>
    <w:rsid w:val="00AE429C"/>
    <w:rsid w:val="00AE4C9B"/>
    <w:rsid w:val="00AE64D3"/>
    <w:rsid w:val="00AF0675"/>
    <w:rsid w:val="00AF24C9"/>
    <w:rsid w:val="00AF54FF"/>
    <w:rsid w:val="00AF6B0D"/>
    <w:rsid w:val="00AF6C66"/>
    <w:rsid w:val="00B00285"/>
    <w:rsid w:val="00B009ED"/>
    <w:rsid w:val="00B02DF9"/>
    <w:rsid w:val="00B0322D"/>
    <w:rsid w:val="00B03CB5"/>
    <w:rsid w:val="00B050F2"/>
    <w:rsid w:val="00B07135"/>
    <w:rsid w:val="00B07996"/>
    <w:rsid w:val="00B109F0"/>
    <w:rsid w:val="00B114F5"/>
    <w:rsid w:val="00B11934"/>
    <w:rsid w:val="00B11D40"/>
    <w:rsid w:val="00B127FC"/>
    <w:rsid w:val="00B12B16"/>
    <w:rsid w:val="00B13241"/>
    <w:rsid w:val="00B13C67"/>
    <w:rsid w:val="00B14BFC"/>
    <w:rsid w:val="00B14EC6"/>
    <w:rsid w:val="00B16BC6"/>
    <w:rsid w:val="00B216BC"/>
    <w:rsid w:val="00B2451F"/>
    <w:rsid w:val="00B24F28"/>
    <w:rsid w:val="00B25036"/>
    <w:rsid w:val="00B31852"/>
    <w:rsid w:val="00B3325B"/>
    <w:rsid w:val="00B33FB8"/>
    <w:rsid w:val="00B37310"/>
    <w:rsid w:val="00B40CD1"/>
    <w:rsid w:val="00B40EAC"/>
    <w:rsid w:val="00B41172"/>
    <w:rsid w:val="00B41647"/>
    <w:rsid w:val="00B424CE"/>
    <w:rsid w:val="00B425C7"/>
    <w:rsid w:val="00B43735"/>
    <w:rsid w:val="00B44010"/>
    <w:rsid w:val="00B45FFB"/>
    <w:rsid w:val="00B5104D"/>
    <w:rsid w:val="00B53E44"/>
    <w:rsid w:val="00B550E1"/>
    <w:rsid w:val="00B55177"/>
    <w:rsid w:val="00B55404"/>
    <w:rsid w:val="00B56163"/>
    <w:rsid w:val="00B56689"/>
    <w:rsid w:val="00B5748F"/>
    <w:rsid w:val="00B57750"/>
    <w:rsid w:val="00B604D9"/>
    <w:rsid w:val="00B6064E"/>
    <w:rsid w:val="00B61B7C"/>
    <w:rsid w:val="00B62CFF"/>
    <w:rsid w:val="00B637F8"/>
    <w:rsid w:val="00B65B08"/>
    <w:rsid w:val="00B67001"/>
    <w:rsid w:val="00B70CBB"/>
    <w:rsid w:val="00B714F8"/>
    <w:rsid w:val="00B737BE"/>
    <w:rsid w:val="00B80FD6"/>
    <w:rsid w:val="00B81036"/>
    <w:rsid w:val="00B8325F"/>
    <w:rsid w:val="00B83499"/>
    <w:rsid w:val="00B83D63"/>
    <w:rsid w:val="00B8465F"/>
    <w:rsid w:val="00B84A42"/>
    <w:rsid w:val="00B858E1"/>
    <w:rsid w:val="00B90483"/>
    <w:rsid w:val="00B90EAF"/>
    <w:rsid w:val="00B92BEF"/>
    <w:rsid w:val="00B9358C"/>
    <w:rsid w:val="00B9445F"/>
    <w:rsid w:val="00B96422"/>
    <w:rsid w:val="00B96577"/>
    <w:rsid w:val="00B97403"/>
    <w:rsid w:val="00BA0796"/>
    <w:rsid w:val="00BA1EA6"/>
    <w:rsid w:val="00BA27E6"/>
    <w:rsid w:val="00BA2910"/>
    <w:rsid w:val="00BA3ABA"/>
    <w:rsid w:val="00BA4CBD"/>
    <w:rsid w:val="00BA4D64"/>
    <w:rsid w:val="00BA52AE"/>
    <w:rsid w:val="00BA56F2"/>
    <w:rsid w:val="00BA59F0"/>
    <w:rsid w:val="00BA75A9"/>
    <w:rsid w:val="00BA7B58"/>
    <w:rsid w:val="00BB11E7"/>
    <w:rsid w:val="00BB2082"/>
    <w:rsid w:val="00BB2B17"/>
    <w:rsid w:val="00BB2E89"/>
    <w:rsid w:val="00BB3297"/>
    <w:rsid w:val="00BB606F"/>
    <w:rsid w:val="00BC06A1"/>
    <w:rsid w:val="00BC1633"/>
    <w:rsid w:val="00BC1B68"/>
    <w:rsid w:val="00BC22EC"/>
    <w:rsid w:val="00BC3772"/>
    <w:rsid w:val="00BC4B43"/>
    <w:rsid w:val="00BC60D6"/>
    <w:rsid w:val="00BC6EC8"/>
    <w:rsid w:val="00BD0128"/>
    <w:rsid w:val="00BD12E8"/>
    <w:rsid w:val="00BD1A63"/>
    <w:rsid w:val="00BD220C"/>
    <w:rsid w:val="00BD5B40"/>
    <w:rsid w:val="00BD77FC"/>
    <w:rsid w:val="00BE02AD"/>
    <w:rsid w:val="00BE04E4"/>
    <w:rsid w:val="00BE069A"/>
    <w:rsid w:val="00BE0A90"/>
    <w:rsid w:val="00BE0B7B"/>
    <w:rsid w:val="00BE1311"/>
    <w:rsid w:val="00BE2A7F"/>
    <w:rsid w:val="00BE39A9"/>
    <w:rsid w:val="00BE4585"/>
    <w:rsid w:val="00BE4770"/>
    <w:rsid w:val="00BE4DBB"/>
    <w:rsid w:val="00BE5223"/>
    <w:rsid w:val="00BE63E4"/>
    <w:rsid w:val="00BF2E0B"/>
    <w:rsid w:val="00BF49C4"/>
    <w:rsid w:val="00BF4A72"/>
    <w:rsid w:val="00BF5376"/>
    <w:rsid w:val="00BF57CF"/>
    <w:rsid w:val="00BF5BF5"/>
    <w:rsid w:val="00BF6655"/>
    <w:rsid w:val="00BF6C46"/>
    <w:rsid w:val="00C00743"/>
    <w:rsid w:val="00C00F35"/>
    <w:rsid w:val="00C0395C"/>
    <w:rsid w:val="00C039E2"/>
    <w:rsid w:val="00C03DDB"/>
    <w:rsid w:val="00C04279"/>
    <w:rsid w:val="00C049EA"/>
    <w:rsid w:val="00C04ADF"/>
    <w:rsid w:val="00C04DA3"/>
    <w:rsid w:val="00C05031"/>
    <w:rsid w:val="00C05882"/>
    <w:rsid w:val="00C066B3"/>
    <w:rsid w:val="00C06EB3"/>
    <w:rsid w:val="00C07F1D"/>
    <w:rsid w:val="00C1076C"/>
    <w:rsid w:val="00C12D52"/>
    <w:rsid w:val="00C146D7"/>
    <w:rsid w:val="00C15487"/>
    <w:rsid w:val="00C16F77"/>
    <w:rsid w:val="00C217FA"/>
    <w:rsid w:val="00C219D6"/>
    <w:rsid w:val="00C21B83"/>
    <w:rsid w:val="00C21CD3"/>
    <w:rsid w:val="00C22E6B"/>
    <w:rsid w:val="00C23520"/>
    <w:rsid w:val="00C24072"/>
    <w:rsid w:val="00C24CA1"/>
    <w:rsid w:val="00C25977"/>
    <w:rsid w:val="00C25B97"/>
    <w:rsid w:val="00C26578"/>
    <w:rsid w:val="00C305D7"/>
    <w:rsid w:val="00C31035"/>
    <w:rsid w:val="00C32A97"/>
    <w:rsid w:val="00C33D68"/>
    <w:rsid w:val="00C35E68"/>
    <w:rsid w:val="00C370D0"/>
    <w:rsid w:val="00C40F08"/>
    <w:rsid w:val="00C436A6"/>
    <w:rsid w:val="00C4481C"/>
    <w:rsid w:val="00C453DC"/>
    <w:rsid w:val="00C461DD"/>
    <w:rsid w:val="00C47192"/>
    <w:rsid w:val="00C50408"/>
    <w:rsid w:val="00C50D61"/>
    <w:rsid w:val="00C51547"/>
    <w:rsid w:val="00C518ED"/>
    <w:rsid w:val="00C53D8F"/>
    <w:rsid w:val="00C5632E"/>
    <w:rsid w:val="00C5714F"/>
    <w:rsid w:val="00C61725"/>
    <w:rsid w:val="00C633B5"/>
    <w:rsid w:val="00C63443"/>
    <w:rsid w:val="00C63FF5"/>
    <w:rsid w:val="00C64040"/>
    <w:rsid w:val="00C6502F"/>
    <w:rsid w:val="00C668CE"/>
    <w:rsid w:val="00C66A1B"/>
    <w:rsid w:val="00C67EEB"/>
    <w:rsid w:val="00C707A7"/>
    <w:rsid w:val="00C7184F"/>
    <w:rsid w:val="00C7273C"/>
    <w:rsid w:val="00C74985"/>
    <w:rsid w:val="00C759AF"/>
    <w:rsid w:val="00C75ED2"/>
    <w:rsid w:val="00C76CCD"/>
    <w:rsid w:val="00C81C72"/>
    <w:rsid w:val="00C82C53"/>
    <w:rsid w:val="00C82E14"/>
    <w:rsid w:val="00C83C2E"/>
    <w:rsid w:val="00C85321"/>
    <w:rsid w:val="00C856E0"/>
    <w:rsid w:val="00C858F6"/>
    <w:rsid w:val="00C90196"/>
    <w:rsid w:val="00C90E19"/>
    <w:rsid w:val="00C91858"/>
    <w:rsid w:val="00C919A6"/>
    <w:rsid w:val="00C9251E"/>
    <w:rsid w:val="00C9447D"/>
    <w:rsid w:val="00C95877"/>
    <w:rsid w:val="00C95E64"/>
    <w:rsid w:val="00C96B23"/>
    <w:rsid w:val="00C9720B"/>
    <w:rsid w:val="00C973AE"/>
    <w:rsid w:val="00CA0C00"/>
    <w:rsid w:val="00CA0EA9"/>
    <w:rsid w:val="00CA19D0"/>
    <w:rsid w:val="00CA1C1D"/>
    <w:rsid w:val="00CA23A2"/>
    <w:rsid w:val="00CA27DF"/>
    <w:rsid w:val="00CA29E8"/>
    <w:rsid w:val="00CA3C02"/>
    <w:rsid w:val="00CA4465"/>
    <w:rsid w:val="00CA56AA"/>
    <w:rsid w:val="00CA56F3"/>
    <w:rsid w:val="00CA607F"/>
    <w:rsid w:val="00CA64BB"/>
    <w:rsid w:val="00CA6832"/>
    <w:rsid w:val="00CA6CC3"/>
    <w:rsid w:val="00CB0136"/>
    <w:rsid w:val="00CB07D6"/>
    <w:rsid w:val="00CB0FE0"/>
    <w:rsid w:val="00CB1675"/>
    <w:rsid w:val="00CB2AD9"/>
    <w:rsid w:val="00CB38BD"/>
    <w:rsid w:val="00CB4B24"/>
    <w:rsid w:val="00CB5226"/>
    <w:rsid w:val="00CB57BE"/>
    <w:rsid w:val="00CB6720"/>
    <w:rsid w:val="00CB672D"/>
    <w:rsid w:val="00CB6D6E"/>
    <w:rsid w:val="00CB7841"/>
    <w:rsid w:val="00CC1590"/>
    <w:rsid w:val="00CC2CBE"/>
    <w:rsid w:val="00CC3337"/>
    <w:rsid w:val="00CC5B42"/>
    <w:rsid w:val="00CC7DF1"/>
    <w:rsid w:val="00CD06AB"/>
    <w:rsid w:val="00CD07BA"/>
    <w:rsid w:val="00CD124F"/>
    <w:rsid w:val="00CD2836"/>
    <w:rsid w:val="00CE0AC8"/>
    <w:rsid w:val="00CE0B8F"/>
    <w:rsid w:val="00CE3598"/>
    <w:rsid w:val="00CE566B"/>
    <w:rsid w:val="00CE60B7"/>
    <w:rsid w:val="00CE7471"/>
    <w:rsid w:val="00CE7A0E"/>
    <w:rsid w:val="00CE7D0A"/>
    <w:rsid w:val="00CF0018"/>
    <w:rsid w:val="00CF1CEC"/>
    <w:rsid w:val="00CF2E23"/>
    <w:rsid w:val="00CF507B"/>
    <w:rsid w:val="00CF5827"/>
    <w:rsid w:val="00D0183F"/>
    <w:rsid w:val="00D02647"/>
    <w:rsid w:val="00D02BF3"/>
    <w:rsid w:val="00D03B3C"/>
    <w:rsid w:val="00D03FB8"/>
    <w:rsid w:val="00D054E0"/>
    <w:rsid w:val="00D0762E"/>
    <w:rsid w:val="00D1017C"/>
    <w:rsid w:val="00D101BE"/>
    <w:rsid w:val="00D11CEE"/>
    <w:rsid w:val="00D15637"/>
    <w:rsid w:val="00D15F07"/>
    <w:rsid w:val="00D16285"/>
    <w:rsid w:val="00D21018"/>
    <w:rsid w:val="00D220FA"/>
    <w:rsid w:val="00D223A9"/>
    <w:rsid w:val="00D22FA7"/>
    <w:rsid w:val="00D235B1"/>
    <w:rsid w:val="00D23BD8"/>
    <w:rsid w:val="00D2462A"/>
    <w:rsid w:val="00D252FE"/>
    <w:rsid w:val="00D2742E"/>
    <w:rsid w:val="00D30D5A"/>
    <w:rsid w:val="00D3144F"/>
    <w:rsid w:val="00D32F3E"/>
    <w:rsid w:val="00D342C9"/>
    <w:rsid w:val="00D34BD1"/>
    <w:rsid w:val="00D35F9B"/>
    <w:rsid w:val="00D365FE"/>
    <w:rsid w:val="00D36B2F"/>
    <w:rsid w:val="00D4059C"/>
    <w:rsid w:val="00D42691"/>
    <w:rsid w:val="00D4551B"/>
    <w:rsid w:val="00D455B4"/>
    <w:rsid w:val="00D45937"/>
    <w:rsid w:val="00D47117"/>
    <w:rsid w:val="00D47D4E"/>
    <w:rsid w:val="00D50C49"/>
    <w:rsid w:val="00D516C3"/>
    <w:rsid w:val="00D51842"/>
    <w:rsid w:val="00D52005"/>
    <w:rsid w:val="00D5201E"/>
    <w:rsid w:val="00D5289F"/>
    <w:rsid w:val="00D54356"/>
    <w:rsid w:val="00D551F0"/>
    <w:rsid w:val="00D55727"/>
    <w:rsid w:val="00D5655E"/>
    <w:rsid w:val="00D57545"/>
    <w:rsid w:val="00D57D57"/>
    <w:rsid w:val="00D600CD"/>
    <w:rsid w:val="00D601A4"/>
    <w:rsid w:val="00D60E47"/>
    <w:rsid w:val="00D6183F"/>
    <w:rsid w:val="00D63830"/>
    <w:rsid w:val="00D646B5"/>
    <w:rsid w:val="00D64F24"/>
    <w:rsid w:val="00D66E14"/>
    <w:rsid w:val="00D67962"/>
    <w:rsid w:val="00D70CD4"/>
    <w:rsid w:val="00D71298"/>
    <w:rsid w:val="00D71D97"/>
    <w:rsid w:val="00D72D1E"/>
    <w:rsid w:val="00D75F8B"/>
    <w:rsid w:val="00D767E6"/>
    <w:rsid w:val="00D81528"/>
    <w:rsid w:val="00D85CF6"/>
    <w:rsid w:val="00D8693E"/>
    <w:rsid w:val="00D86DBF"/>
    <w:rsid w:val="00D87AFC"/>
    <w:rsid w:val="00D9038A"/>
    <w:rsid w:val="00D934DB"/>
    <w:rsid w:val="00D93500"/>
    <w:rsid w:val="00D94BDD"/>
    <w:rsid w:val="00DA159B"/>
    <w:rsid w:val="00DA1850"/>
    <w:rsid w:val="00DA231E"/>
    <w:rsid w:val="00DB1007"/>
    <w:rsid w:val="00DB3045"/>
    <w:rsid w:val="00DB3AA3"/>
    <w:rsid w:val="00DB3C11"/>
    <w:rsid w:val="00DB4707"/>
    <w:rsid w:val="00DB60A1"/>
    <w:rsid w:val="00DC107E"/>
    <w:rsid w:val="00DC1C60"/>
    <w:rsid w:val="00DC1DD7"/>
    <w:rsid w:val="00DC2385"/>
    <w:rsid w:val="00DC3062"/>
    <w:rsid w:val="00DC356E"/>
    <w:rsid w:val="00DC3FCB"/>
    <w:rsid w:val="00DC4EE7"/>
    <w:rsid w:val="00DC5C5E"/>
    <w:rsid w:val="00DC5DB1"/>
    <w:rsid w:val="00DC6ED4"/>
    <w:rsid w:val="00DD40BF"/>
    <w:rsid w:val="00DD4DE1"/>
    <w:rsid w:val="00DD4E22"/>
    <w:rsid w:val="00DD69D6"/>
    <w:rsid w:val="00DD6D1E"/>
    <w:rsid w:val="00DE042E"/>
    <w:rsid w:val="00DE153F"/>
    <w:rsid w:val="00DE1BFB"/>
    <w:rsid w:val="00DE221B"/>
    <w:rsid w:val="00DE2F5E"/>
    <w:rsid w:val="00DE60F2"/>
    <w:rsid w:val="00DF2185"/>
    <w:rsid w:val="00DF4C11"/>
    <w:rsid w:val="00DF5D25"/>
    <w:rsid w:val="00DF690E"/>
    <w:rsid w:val="00DF702D"/>
    <w:rsid w:val="00E03E56"/>
    <w:rsid w:val="00E041AB"/>
    <w:rsid w:val="00E04A17"/>
    <w:rsid w:val="00E05A53"/>
    <w:rsid w:val="00E0691B"/>
    <w:rsid w:val="00E07B11"/>
    <w:rsid w:val="00E10594"/>
    <w:rsid w:val="00E10756"/>
    <w:rsid w:val="00E10C3E"/>
    <w:rsid w:val="00E1264B"/>
    <w:rsid w:val="00E14A8D"/>
    <w:rsid w:val="00E163EA"/>
    <w:rsid w:val="00E17BCD"/>
    <w:rsid w:val="00E21437"/>
    <w:rsid w:val="00E219BB"/>
    <w:rsid w:val="00E21B55"/>
    <w:rsid w:val="00E21BC4"/>
    <w:rsid w:val="00E22104"/>
    <w:rsid w:val="00E23712"/>
    <w:rsid w:val="00E2393E"/>
    <w:rsid w:val="00E24DF0"/>
    <w:rsid w:val="00E26988"/>
    <w:rsid w:val="00E26C66"/>
    <w:rsid w:val="00E26D59"/>
    <w:rsid w:val="00E27716"/>
    <w:rsid w:val="00E340DB"/>
    <w:rsid w:val="00E344F1"/>
    <w:rsid w:val="00E34BCA"/>
    <w:rsid w:val="00E377BD"/>
    <w:rsid w:val="00E37C5A"/>
    <w:rsid w:val="00E40146"/>
    <w:rsid w:val="00E41870"/>
    <w:rsid w:val="00E42702"/>
    <w:rsid w:val="00E42D1A"/>
    <w:rsid w:val="00E447B6"/>
    <w:rsid w:val="00E45351"/>
    <w:rsid w:val="00E46C53"/>
    <w:rsid w:val="00E532E4"/>
    <w:rsid w:val="00E54B0B"/>
    <w:rsid w:val="00E56400"/>
    <w:rsid w:val="00E56C2B"/>
    <w:rsid w:val="00E56C8C"/>
    <w:rsid w:val="00E5725A"/>
    <w:rsid w:val="00E5786D"/>
    <w:rsid w:val="00E57A07"/>
    <w:rsid w:val="00E57E73"/>
    <w:rsid w:val="00E6372F"/>
    <w:rsid w:val="00E645A8"/>
    <w:rsid w:val="00E657FE"/>
    <w:rsid w:val="00E662DE"/>
    <w:rsid w:val="00E668D4"/>
    <w:rsid w:val="00E67808"/>
    <w:rsid w:val="00E67F57"/>
    <w:rsid w:val="00E706E4"/>
    <w:rsid w:val="00E708E9"/>
    <w:rsid w:val="00E738CC"/>
    <w:rsid w:val="00E760BD"/>
    <w:rsid w:val="00E771B2"/>
    <w:rsid w:val="00E77B9D"/>
    <w:rsid w:val="00E80944"/>
    <w:rsid w:val="00E81269"/>
    <w:rsid w:val="00E8378A"/>
    <w:rsid w:val="00E83953"/>
    <w:rsid w:val="00E83DE4"/>
    <w:rsid w:val="00E83EB8"/>
    <w:rsid w:val="00E86A13"/>
    <w:rsid w:val="00E86DAD"/>
    <w:rsid w:val="00E90124"/>
    <w:rsid w:val="00E91515"/>
    <w:rsid w:val="00E94210"/>
    <w:rsid w:val="00E95FE6"/>
    <w:rsid w:val="00E963A1"/>
    <w:rsid w:val="00E96526"/>
    <w:rsid w:val="00E97415"/>
    <w:rsid w:val="00EA032C"/>
    <w:rsid w:val="00EA051D"/>
    <w:rsid w:val="00EA3D0B"/>
    <w:rsid w:val="00EA5554"/>
    <w:rsid w:val="00EA6FAA"/>
    <w:rsid w:val="00EA7D68"/>
    <w:rsid w:val="00EA7EEA"/>
    <w:rsid w:val="00EB033A"/>
    <w:rsid w:val="00EB11B1"/>
    <w:rsid w:val="00EB15B3"/>
    <w:rsid w:val="00EB1FC1"/>
    <w:rsid w:val="00EB34C0"/>
    <w:rsid w:val="00EB3A00"/>
    <w:rsid w:val="00EB4EF9"/>
    <w:rsid w:val="00EB5029"/>
    <w:rsid w:val="00EB581D"/>
    <w:rsid w:val="00EB5C47"/>
    <w:rsid w:val="00EB5C8E"/>
    <w:rsid w:val="00EB62FF"/>
    <w:rsid w:val="00EC0527"/>
    <w:rsid w:val="00EC1FB3"/>
    <w:rsid w:val="00EC388D"/>
    <w:rsid w:val="00EC43FD"/>
    <w:rsid w:val="00EC5BEA"/>
    <w:rsid w:val="00EC650E"/>
    <w:rsid w:val="00ED0CD1"/>
    <w:rsid w:val="00ED2269"/>
    <w:rsid w:val="00ED329F"/>
    <w:rsid w:val="00ED3836"/>
    <w:rsid w:val="00ED41C6"/>
    <w:rsid w:val="00ED45B9"/>
    <w:rsid w:val="00ED4A7E"/>
    <w:rsid w:val="00ED7C20"/>
    <w:rsid w:val="00EE254C"/>
    <w:rsid w:val="00EE459C"/>
    <w:rsid w:val="00EE5233"/>
    <w:rsid w:val="00EE65C7"/>
    <w:rsid w:val="00EE74FB"/>
    <w:rsid w:val="00EE7A15"/>
    <w:rsid w:val="00EF09EA"/>
    <w:rsid w:val="00EF0CF2"/>
    <w:rsid w:val="00EF0EDF"/>
    <w:rsid w:val="00EF0F0B"/>
    <w:rsid w:val="00EF102C"/>
    <w:rsid w:val="00EF2413"/>
    <w:rsid w:val="00EF4068"/>
    <w:rsid w:val="00EF5DD7"/>
    <w:rsid w:val="00EF5FF3"/>
    <w:rsid w:val="00EF7ADE"/>
    <w:rsid w:val="00EF7CBA"/>
    <w:rsid w:val="00F03A74"/>
    <w:rsid w:val="00F04A44"/>
    <w:rsid w:val="00F04E3A"/>
    <w:rsid w:val="00F0509C"/>
    <w:rsid w:val="00F0655C"/>
    <w:rsid w:val="00F06B6A"/>
    <w:rsid w:val="00F10553"/>
    <w:rsid w:val="00F11734"/>
    <w:rsid w:val="00F11BCA"/>
    <w:rsid w:val="00F14EC4"/>
    <w:rsid w:val="00F15672"/>
    <w:rsid w:val="00F16486"/>
    <w:rsid w:val="00F17864"/>
    <w:rsid w:val="00F22E0F"/>
    <w:rsid w:val="00F24391"/>
    <w:rsid w:val="00F2541A"/>
    <w:rsid w:val="00F374BA"/>
    <w:rsid w:val="00F37D80"/>
    <w:rsid w:val="00F404A4"/>
    <w:rsid w:val="00F40CB3"/>
    <w:rsid w:val="00F41D2E"/>
    <w:rsid w:val="00F41F4F"/>
    <w:rsid w:val="00F428A4"/>
    <w:rsid w:val="00F42A10"/>
    <w:rsid w:val="00F43728"/>
    <w:rsid w:val="00F44323"/>
    <w:rsid w:val="00F45BC6"/>
    <w:rsid w:val="00F46AC3"/>
    <w:rsid w:val="00F5148A"/>
    <w:rsid w:val="00F51AEB"/>
    <w:rsid w:val="00F5288D"/>
    <w:rsid w:val="00F53C01"/>
    <w:rsid w:val="00F57249"/>
    <w:rsid w:val="00F60CFE"/>
    <w:rsid w:val="00F634B1"/>
    <w:rsid w:val="00F64806"/>
    <w:rsid w:val="00F67B03"/>
    <w:rsid w:val="00F67C0E"/>
    <w:rsid w:val="00F71F1F"/>
    <w:rsid w:val="00F73641"/>
    <w:rsid w:val="00F74106"/>
    <w:rsid w:val="00F74460"/>
    <w:rsid w:val="00F74ECB"/>
    <w:rsid w:val="00F76355"/>
    <w:rsid w:val="00F80BD6"/>
    <w:rsid w:val="00F82486"/>
    <w:rsid w:val="00F82CBC"/>
    <w:rsid w:val="00F83057"/>
    <w:rsid w:val="00F83636"/>
    <w:rsid w:val="00F83861"/>
    <w:rsid w:val="00F8442E"/>
    <w:rsid w:val="00F84AEB"/>
    <w:rsid w:val="00F851C7"/>
    <w:rsid w:val="00F92064"/>
    <w:rsid w:val="00F92822"/>
    <w:rsid w:val="00F94C51"/>
    <w:rsid w:val="00FA1262"/>
    <w:rsid w:val="00FA4EDF"/>
    <w:rsid w:val="00FA57E6"/>
    <w:rsid w:val="00FB0360"/>
    <w:rsid w:val="00FB0863"/>
    <w:rsid w:val="00FB32AA"/>
    <w:rsid w:val="00FB451F"/>
    <w:rsid w:val="00FB54F5"/>
    <w:rsid w:val="00FB6FC7"/>
    <w:rsid w:val="00FB7DCF"/>
    <w:rsid w:val="00FC29B3"/>
    <w:rsid w:val="00FC35BD"/>
    <w:rsid w:val="00FC3E1F"/>
    <w:rsid w:val="00FC42F6"/>
    <w:rsid w:val="00FC4BF3"/>
    <w:rsid w:val="00FC5858"/>
    <w:rsid w:val="00FC5BF4"/>
    <w:rsid w:val="00FC7CC2"/>
    <w:rsid w:val="00FC7DA5"/>
    <w:rsid w:val="00FD2047"/>
    <w:rsid w:val="00FD26CE"/>
    <w:rsid w:val="00FD27B0"/>
    <w:rsid w:val="00FD2AD3"/>
    <w:rsid w:val="00FD6CF9"/>
    <w:rsid w:val="00FD783B"/>
    <w:rsid w:val="00FE0F94"/>
    <w:rsid w:val="00FE16FD"/>
    <w:rsid w:val="00FE2886"/>
    <w:rsid w:val="00FE2DD4"/>
    <w:rsid w:val="00FE37F2"/>
    <w:rsid w:val="00FE3AEE"/>
    <w:rsid w:val="00FE3BE4"/>
    <w:rsid w:val="00FE4217"/>
    <w:rsid w:val="00FE4380"/>
    <w:rsid w:val="00FE4E8A"/>
    <w:rsid w:val="00FE6B14"/>
    <w:rsid w:val="00FE7C25"/>
    <w:rsid w:val="00FF2ADC"/>
    <w:rsid w:val="00FF4F59"/>
    <w:rsid w:val="00FF5BDB"/>
    <w:rsid w:val="00FF6040"/>
    <w:rsid w:val="00FF7568"/>
  </w:rsids>
  <m:mathPr>
    <m:mathFont m:val="Cambria Math"/>
    <m:brkBin m:val="before"/>
    <m:brkBinSub m:val="--"/>
    <m:smallFrac m:val="0"/>
    <m:dispDef/>
    <m:lMargin m:val="0"/>
    <m:rMargin m:val="0"/>
    <m:defJc m:val="centerGroup"/>
    <m:wrapIndent m:val="1440"/>
    <m:intLim m:val="subSup"/>
    <m:naryLim m:val="undOvr"/>
  </m:mathPr>
  <w:themeFontLang w:val="en-Z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D61802"/>
  <w15:docId w15:val="{D83FDBCA-476E-4C14-A23D-6BAECBAA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en-Z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AFE"/>
    <w:pPr>
      <w:widowControl/>
      <w:autoSpaceDE/>
      <w:autoSpaceDN/>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B56163"/>
    <w:pPr>
      <w:ind w:left="971"/>
      <w:outlineLvl w:val="0"/>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6163"/>
  </w:style>
  <w:style w:type="character" w:customStyle="1" w:styleId="Heading1Char">
    <w:name w:val="Heading 1 Char"/>
    <w:basedOn w:val="DefaultParagraphFont"/>
    <w:link w:val="Heading1"/>
    <w:uiPriority w:val="1"/>
    <w:rsid w:val="00B56163"/>
    <w:rPr>
      <w:rFonts w:ascii="Arial" w:eastAsia="Arial" w:hAnsi="Arial" w:cs="Arial"/>
      <w:sz w:val="23"/>
      <w:szCs w:val="23"/>
    </w:rPr>
  </w:style>
  <w:style w:type="paragraph" w:styleId="BodyText">
    <w:name w:val="Body Text"/>
    <w:basedOn w:val="Normal"/>
    <w:link w:val="BodyTextChar"/>
    <w:uiPriority w:val="1"/>
    <w:qFormat/>
    <w:rsid w:val="00B56163"/>
    <w:rPr>
      <w:sz w:val="21"/>
      <w:szCs w:val="21"/>
    </w:rPr>
  </w:style>
  <w:style w:type="character" w:customStyle="1" w:styleId="BodyTextChar">
    <w:name w:val="Body Text Char"/>
    <w:basedOn w:val="DefaultParagraphFont"/>
    <w:link w:val="BodyText"/>
    <w:uiPriority w:val="1"/>
    <w:rsid w:val="00B56163"/>
    <w:rPr>
      <w:rFonts w:ascii="Arial" w:eastAsia="Arial" w:hAnsi="Arial" w:cs="Arial"/>
      <w:sz w:val="21"/>
      <w:szCs w:val="21"/>
    </w:rPr>
  </w:style>
  <w:style w:type="paragraph" w:styleId="ListParagraph">
    <w:name w:val="List Paragraph"/>
    <w:basedOn w:val="Normal"/>
    <w:uiPriority w:val="1"/>
    <w:qFormat/>
    <w:rsid w:val="00B56163"/>
  </w:style>
  <w:style w:type="table" w:customStyle="1" w:styleId="Style2">
    <w:name w:val="Style2"/>
    <w:basedOn w:val="TableNormal"/>
    <w:rsid w:val="0063348B"/>
    <w:pPr>
      <w:widowControl/>
      <w:autoSpaceDE/>
      <w:autoSpaceDN/>
    </w:pPr>
    <w:rPr>
      <w:rFonts w:ascii="Arial" w:eastAsia="Times New Roman" w:hAnsi="Arial" w:cs="Times New Roman"/>
      <w:sz w:val="20"/>
      <w:szCs w:val="20"/>
      <w:lang w:eastAsia="en-ZA"/>
    </w:rPr>
    <w:tblPr/>
  </w:style>
  <w:style w:type="paragraph" w:styleId="Header">
    <w:name w:val="header"/>
    <w:basedOn w:val="Normal"/>
    <w:link w:val="HeaderChar"/>
    <w:uiPriority w:val="99"/>
    <w:unhideWhenUsed/>
    <w:rsid w:val="00F404A4"/>
    <w:pPr>
      <w:tabs>
        <w:tab w:val="center" w:pos="4513"/>
        <w:tab w:val="right" w:pos="9026"/>
      </w:tabs>
    </w:pPr>
  </w:style>
  <w:style w:type="character" w:customStyle="1" w:styleId="HeaderChar">
    <w:name w:val="Header Char"/>
    <w:basedOn w:val="DefaultParagraphFont"/>
    <w:link w:val="Header"/>
    <w:uiPriority w:val="99"/>
    <w:rsid w:val="00F404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404A4"/>
    <w:pPr>
      <w:tabs>
        <w:tab w:val="center" w:pos="4513"/>
        <w:tab w:val="right" w:pos="9026"/>
      </w:tabs>
    </w:pPr>
  </w:style>
  <w:style w:type="character" w:customStyle="1" w:styleId="FooterChar">
    <w:name w:val="Footer Char"/>
    <w:basedOn w:val="DefaultParagraphFont"/>
    <w:link w:val="Footer"/>
    <w:uiPriority w:val="99"/>
    <w:rsid w:val="00F404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5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36"/>
    <w:rPr>
      <w:rFonts w:ascii="Segoe UI" w:eastAsia="Times New Roman" w:hAnsi="Segoe UI" w:cs="Segoe UI"/>
      <w:sz w:val="18"/>
      <w:szCs w:val="18"/>
    </w:rPr>
  </w:style>
  <w:style w:type="table" w:styleId="TableGrid">
    <w:name w:val="Table Grid"/>
    <w:basedOn w:val="TableNormal"/>
    <w:uiPriority w:val="59"/>
    <w:rsid w:val="00662CF2"/>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0A0F"/>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D7BD1"/>
  </w:style>
  <w:style w:type="character" w:styleId="Hyperlink">
    <w:name w:val="Hyperlink"/>
    <w:basedOn w:val="DefaultParagraphFont"/>
    <w:uiPriority w:val="99"/>
    <w:unhideWhenUsed/>
    <w:rsid w:val="006D7BD1"/>
    <w:rPr>
      <w:color w:val="0000FF" w:themeColor="hyperlink"/>
      <w:u w:val="single"/>
    </w:rPr>
  </w:style>
  <w:style w:type="paragraph" w:styleId="FootnoteText">
    <w:name w:val="footnote text"/>
    <w:basedOn w:val="Normal"/>
    <w:link w:val="FootnoteTextChar"/>
    <w:uiPriority w:val="99"/>
    <w:semiHidden/>
    <w:unhideWhenUsed/>
    <w:rsid w:val="002D3EF2"/>
    <w:rPr>
      <w:sz w:val="20"/>
      <w:szCs w:val="20"/>
    </w:rPr>
  </w:style>
  <w:style w:type="character" w:customStyle="1" w:styleId="FootnoteTextChar">
    <w:name w:val="Footnote Text Char"/>
    <w:basedOn w:val="DefaultParagraphFont"/>
    <w:link w:val="FootnoteText"/>
    <w:uiPriority w:val="99"/>
    <w:semiHidden/>
    <w:rsid w:val="002D3EF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D3EF2"/>
    <w:rPr>
      <w:vertAlign w:val="superscript"/>
    </w:rPr>
  </w:style>
  <w:style w:type="character" w:styleId="CommentReference">
    <w:name w:val="annotation reference"/>
    <w:basedOn w:val="DefaultParagraphFont"/>
    <w:uiPriority w:val="99"/>
    <w:semiHidden/>
    <w:unhideWhenUsed/>
    <w:rsid w:val="00AB32E6"/>
    <w:rPr>
      <w:sz w:val="16"/>
      <w:szCs w:val="16"/>
    </w:rPr>
  </w:style>
  <w:style w:type="paragraph" w:styleId="CommentText">
    <w:name w:val="annotation text"/>
    <w:basedOn w:val="Normal"/>
    <w:link w:val="CommentTextChar"/>
    <w:uiPriority w:val="99"/>
    <w:semiHidden/>
    <w:unhideWhenUsed/>
    <w:rsid w:val="00AB32E6"/>
    <w:rPr>
      <w:sz w:val="20"/>
      <w:szCs w:val="20"/>
    </w:rPr>
  </w:style>
  <w:style w:type="character" w:customStyle="1" w:styleId="CommentTextChar">
    <w:name w:val="Comment Text Char"/>
    <w:basedOn w:val="DefaultParagraphFont"/>
    <w:link w:val="CommentText"/>
    <w:uiPriority w:val="99"/>
    <w:semiHidden/>
    <w:rsid w:val="00AB32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B32E6"/>
    <w:rPr>
      <w:b/>
      <w:bCs/>
    </w:rPr>
  </w:style>
  <w:style w:type="character" w:customStyle="1" w:styleId="CommentSubjectChar">
    <w:name w:val="Comment Subject Char"/>
    <w:basedOn w:val="CommentTextChar"/>
    <w:link w:val="CommentSubject"/>
    <w:uiPriority w:val="99"/>
    <w:semiHidden/>
    <w:rsid w:val="00AB32E6"/>
    <w:rPr>
      <w:rFonts w:ascii="Times New Roman" w:eastAsia="Times New Roman" w:hAnsi="Times New Roman" w:cs="Times New Roman"/>
      <w:b/>
      <w:bCs/>
      <w:sz w:val="20"/>
      <w:szCs w:val="20"/>
    </w:rPr>
  </w:style>
  <w:style w:type="paragraph" w:customStyle="1" w:styleId="BodyAA">
    <w:name w:val="Body A A"/>
    <w:uiPriority w:val="99"/>
    <w:rsid w:val="00A231F0"/>
    <w:pPr>
      <w:widowControl/>
      <w:pBdr>
        <w:top w:val="none" w:sz="96" w:space="31" w:color="FFFFFF" w:frame="1"/>
        <w:left w:val="none" w:sz="96" w:space="31" w:color="FFFFFF" w:frame="1"/>
        <w:bottom w:val="none" w:sz="96" w:space="31" w:color="FFFFFF" w:frame="1"/>
        <w:right w:val="none" w:sz="96" w:space="31" w:color="FFFFFF" w:frame="1"/>
        <w:bar w:val="none" w:sz="0" w:color="000000"/>
      </w:pBdr>
      <w:autoSpaceDE/>
      <w:autoSpaceDN/>
      <w:spacing w:after="160" w:line="259" w:lineRule="auto"/>
    </w:pPr>
    <w:rPr>
      <w:rFonts w:ascii="Calibri" w:eastAsia="Arial Unicode MS" w:hAnsi="Calibri" w:cs="Calibri"/>
      <w:color w:val="000000"/>
      <w:u w:color="000000"/>
      <w:lang w:val="en-US"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7D569B8-D936-4CA1-8FDA-D551A4A5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1351</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Motseki Morobane</dc:creator>
  <cp:lastModifiedBy>Theshaya Naidoo (218035912)</cp:lastModifiedBy>
  <cp:revision>3</cp:revision>
  <cp:lastPrinted>2023-12-18T09:04:00Z</cp:lastPrinted>
  <dcterms:created xsi:type="dcterms:W3CDTF">2023-12-21T09:15:00Z</dcterms:created>
  <dcterms:modified xsi:type="dcterms:W3CDTF">2024-01-03T16:42:00Z</dcterms:modified>
</cp:coreProperties>
</file>