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w:t>
      </w:r>
      <w:r w:rsidR="00571C4A">
        <w:rPr>
          <w:rFonts w:ascii="Arial" w:hAnsi="Arial" w:cs="Arial"/>
          <w:b/>
        </w:rPr>
        <w:t xml:space="preserve"> </w:t>
      </w:r>
      <w:r w:rsidR="005C1241">
        <w:rPr>
          <w:rFonts w:ascii="Arial" w:hAnsi="Arial" w:cs="Arial"/>
          <w:b/>
        </w:rPr>
        <w:t>2822</w:t>
      </w:r>
      <w:r w:rsidR="00781F07" w:rsidRPr="005D6CBF">
        <w:rPr>
          <w:rFonts w:ascii="Arial" w:hAnsi="Arial" w:cs="Arial"/>
          <w:b/>
        </w:rPr>
        <w:t>/</w:t>
      </w:r>
      <w:r w:rsidR="00AA31A4">
        <w:rPr>
          <w:rFonts w:ascii="Arial" w:hAnsi="Arial" w:cs="Arial"/>
          <w:b/>
        </w:rPr>
        <w:t>20</w:t>
      </w:r>
      <w:r w:rsidR="005C1241">
        <w:rPr>
          <w:rFonts w:ascii="Arial" w:hAnsi="Arial" w:cs="Arial"/>
          <w:b/>
        </w:rPr>
        <w:t>1</w:t>
      </w:r>
      <w:r w:rsidR="00571C4A">
        <w:rPr>
          <w:rFonts w:ascii="Arial" w:hAnsi="Arial" w:cs="Arial"/>
          <w:b/>
        </w:rPr>
        <w:t>3</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4E243D" w:rsidRPr="005C1241" w:rsidRDefault="005C1241"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b/>
        </w:rPr>
        <w:t>REGINAL</w:t>
      </w:r>
      <w:r w:rsidR="008C2F9B">
        <w:rPr>
          <w:rFonts w:ascii="Arial" w:hAnsi="Arial" w:cs="Arial"/>
          <w:b/>
        </w:rPr>
        <w:t>D</w:t>
      </w:r>
      <w:r>
        <w:rPr>
          <w:rFonts w:ascii="Arial" w:hAnsi="Arial" w:cs="Arial"/>
          <w:b/>
        </w:rPr>
        <w:t xml:space="preserve"> HAROLD BROWNLESS</w:t>
      </w:r>
      <w:r w:rsidR="000026C2">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sidR="00571C4A">
        <w:rPr>
          <w:rFonts w:ascii="Arial" w:hAnsi="Arial" w:cs="Arial"/>
          <w:b/>
        </w:rPr>
        <w:t xml:space="preserve">       </w:t>
      </w:r>
      <w:r>
        <w:rPr>
          <w:rFonts w:ascii="Arial" w:hAnsi="Arial" w:cs="Arial"/>
          <w:b/>
        </w:rPr>
        <w:tab/>
        <w:t xml:space="preserve">    </w:t>
      </w:r>
      <w:r>
        <w:rPr>
          <w:rFonts w:ascii="Arial" w:hAnsi="Arial" w:cs="Arial"/>
        </w:rPr>
        <w:t xml:space="preserve">Plaintiff </w:t>
      </w:r>
    </w:p>
    <w:p w:rsidR="00571C4A" w:rsidRDefault="00571C4A" w:rsidP="000026C2">
      <w:pPr>
        <w:tabs>
          <w:tab w:val="left" w:pos="720"/>
          <w:tab w:val="left" w:pos="1440"/>
          <w:tab w:val="left" w:pos="2160"/>
          <w:tab w:val="left" w:pos="2880"/>
          <w:tab w:val="left" w:pos="3600"/>
          <w:tab w:val="left" w:pos="4320"/>
          <w:tab w:val="left" w:pos="5040"/>
          <w:tab w:val="left" w:pos="5760"/>
        </w:tabs>
        <w:jc w:val="both"/>
        <w:rPr>
          <w:rFonts w:ascii="Arial" w:hAnsi="Arial" w:cs="Arial"/>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Default="00781F07" w:rsidP="00EF11A8">
      <w:pPr>
        <w:jc w:val="both"/>
        <w:rPr>
          <w:rFonts w:ascii="Arial" w:hAnsi="Arial" w:cs="Arial"/>
        </w:rPr>
      </w:pPr>
    </w:p>
    <w:p w:rsidR="00AA31A4" w:rsidRDefault="005C1241" w:rsidP="00EF11A8">
      <w:pPr>
        <w:jc w:val="both"/>
        <w:rPr>
          <w:rFonts w:ascii="Arial" w:hAnsi="Arial" w:cs="Arial"/>
        </w:rPr>
      </w:pPr>
      <w:r>
        <w:rPr>
          <w:rFonts w:ascii="Arial" w:hAnsi="Arial" w:cs="Arial"/>
          <w:b/>
        </w:rPr>
        <w:t>MEC FOR HEALTH: FREE STATE</w:t>
      </w:r>
      <w:r w:rsidR="000026C2">
        <w:rPr>
          <w:rFonts w:ascii="Arial" w:hAnsi="Arial" w:cs="Arial"/>
          <w:b/>
        </w:rPr>
        <w:tab/>
      </w:r>
      <w:r w:rsidR="000026C2">
        <w:rPr>
          <w:rFonts w:ascii="Arial" w:hAnsi="Arial" w:cs="Arial"/>
          <w:b/>
        </w:rPr>
        <w:tab/>
      </w:r>
      <w:r w:rsidR="00571C4A">
        <w:rPr>
          <w:rFonts w:ascii="Arial" w:hAnsi="Arial" w:cs="Arial"/>
          <w:b/>
        </w:rPr>
        <w:tab/>
      </w:r>
      <w:r w:rsidR="00571C4A">
        <w:rPr>
          <w:rFonts w:ascii="Arial" w:hAnsi="Arial" w:cs="Arial"/>
          <w:b/>
        </w:rPr>
        <w:tab/>
      </w:r>
      <w:r w:rsidR="00571C4A">
        <w:rPr>
          <w:rFonts w:ascii="Arial" w:hAnsi="Arial" w:cs="Arial"/>
          <w:b/>
        </w:rPr>
        <w:tab/>
        <w:t xml:space="preserve">   </w:t>
      </w:r>
      <w:r>
        <w:rPr>
          <w:rFonts w:ascii="Arial" w:hAnsi="Arial" w:cs="Arial"/>
          <w:b/>
        </w:rPr>
        <w:t xml:space="preserve">   </w:t>
      </w:r>
      <w:r w:rsidR="00AA31A4">
        <w:rPr>
          <w:rFonts w:ascii="Arial" w:hAnsi="Arial" w:cs="Arial"/>
        </w:rPr>
        <w:t>1</w:t>
      </w:r>
      <w:r w:rsidR="00AA31A4" w:rsidRPr="00AA31A4">
        <w:rPr>
          <w:rFonts w:ascii="Arial" w:hAnsi="Arial" w:cs="Arial"/>
          <w:vertAlign w:val="superscript"/>
        </w:rPr>
        <w:t>st</w:t>
      </w:r>
      <w:r w:rsidR="00AA31A4">
        <w:rPr>
          <w:rFonts w:ascii="Arial" w:hAnsi="Arial" w:cs="Arial"/>
        </w:rPr>
        <w:t xml:space="preserve"> </w:t>
      </w:r>
      <w:r>
        <w:rPr>
          <w:rFonts w:ascii="Arial" w:hAnsi="Arial" w:cs="Arial"/>
        </w:rPr>
        <w:t>Defendant</w:t>
      </w:r>
    </w:p>
    <w:p w:rsidR="00571C4A" w:rsidRDefault="00571C4A" w:rsidP="00EF11A8">
      <w:pPr>
        <w:jc w:val="both"/>
        <w:rPr>
          <w:rFonts w:ascii="Arial" w:hAnsi="Arial" w:cs="Arial"/>
          <w:b/>
        </w:rPr>
      </w:pPr>
    </w:p>
    <w:p w:rsidR="00AA31A4" w:rsidRDefault="005C1241" w:rsidP="00EF11A8">
      <w:pPr>
        <w:jc w:val="both"/>
        <w:rPr>
          <w:rFonts w:ascii="Arial" w:hAnsi="Arial" w:cs="Arial"/>
        </w:rPr>
      </w:pPr>
      <w:r>
        <w:rPr>
          <w:rFonts w:ascii="Arial" w:hAnsi="Arial" w:cs="Arial"/>
          <w:b/>
        </w:rPr>
        <w:t>MEC FOR HEALTH: MPUMALANGA</w:t>
      </w:r>
      <w:r w:rsidR="00571C4A">
        <w:rPr>
          <w:rFonts w:ascii="Arial" w:hAnsi="Arial" w:cs="Arial"/>
          <w:b/>
        </w:rPr>
        <w:tab/>
      </w:r>
      <w:r w:rsidR="000026C2">
        <w:rPr>
          <w:rFonts w:ascii="Arial" w:hAnsi="Arial" w:cs="Arial"/>
          <w:b/>
        </w:rPr>
        <w:tab/>
      </w:r>
      <w:r w:rsidR="000026C2">
        <w:rPr>
          <w:rFonts w:ascii="Arial" w:hAnsi="Arial" w:cs="Arial"/>
          <w:b/>
        </w:rPr>
        <w:tab/>
      </w:r>
      <w:r w:rsidR="000026C2">
        <w:rPr>
          <w:rFonts w:ascii="Arial" w:hAnsi="Arial" w:cs="Arial"/>
          <w:b/>
        </w:rPr>
        <w:tab/>
      </w:r>
      <w:r w:rsidR="00571C4A">
        <w:rPr>
          <w:rFonts w:ascii="Arial" w:hAnsi="Arial" w:cs="Arial"/>
          <w:b/>
        </w:rPr>
        <w:tab/>
        <w:t xml:space="preserve">  </w:t>
      </w:r>
      <w:r>
        <w:rPr>
          <w:rFonts w:ascii="Arial" w:hAnsi="Arial" w:cs="Arial"/>
          <w:b/>
        </w:rPr>
        <w:t xml:space="preserve">   </w:t>
      </w:r>
      <w:r w:rsidR="00AA31A4">
        <w:rPr>
          <w:rFonts w:ascii="Arial" w:hAnsi="Arial" w:cs="Arial"/>
        </w:rPr>
        <w:t>2</w:t>
      </w:r>
      <w:r w:rsidR="00AA31A4" w:rsidRPr="00AA31A4">
        <w:rPr>
          <w:rFonts w:ascii="Arial" w:hAnsi="Arial" w:cs="Arial"/>
          <w:vertAlign w:val="superscript"/>
        </w:rPr>
        <w:t>nd</w:t>
      </w:r>
      <w:r w:rsidR="00AA31A4">
        <w:rPr>
          <w:rFonts w:ascii="Arial" w:hAnsi="Arial" w:cs="Arial"/>
        </w:rPr>
        <w:t xml:space="preserve"> </w:t>
      </w:r>
      <w:r>
        <w:rPr>
          <w:rFonts w:ascii="Arial" w:hAnsi="Arial" w:cs="Arial"/>
        </w:rPr>
        <w:t>Defendant</w:t>
      </w: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F034C5">
        <w:rPr>
          <w:rFonts w:ascii="Arial" w:hAnsi="Arial" w:cs="Arial"/>
        </w:rPr>
        <w:t xml:space="preserve">13 </w:t>
      </w:r>
      <w:r w:rsidR="00780F3B">
        <w:rPr>
          <w:rFonts w:ascii="Arial" w:hAnsi="Arial" w:cs="Arial"/>
        </w:rPr>
        <w:t>September 2023</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1" w:name="_Hlk111883941"/>
      <w:r w:rsidR="009E06E4" w:rsidRPr="00F940D0">
        <w:rPr>
          <w:rFonts w:ascii="Arial" w:hAnsi="Arial" w:cs="Arial"/>
        </w:rPr>
        <w:t>MHLAMBI, J</w:t>
      </w:r>
      <w:bookmarkEnd w:id="1"/>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14127F" w:rsidRDefault="00EF11A8" w:rsidP="00F87E7C">
      <w:pPr>
        <w:tabs>
          <w:tab w:val="left" w:pos="2880"/>
        </w:tabs>
        <w:ind w:left="1985" w:hanging="1985"/>
        <w:contextualSpacing/>
        <w:jc w:val="both"/>
        <w:rPr>
          <w:rFonts w:ascii="Arial" w:hAnsi="Arial" w:cs="Arial"/>
          <w:bCs/>
        </w:rPr>
      </w:pPr>
      <w:r w:rsidRPr="005D6CBF">
        <w:rPr>
          <w:rFonts w:ascii="Arial" w:hAnsi="Arial" w:cs="Arial"/>
          <w:b/>
          <w:u w:val="single"/>
        </w:rPr>
        <w:t>DELIVERED ON:</w:t>
      </w:r>
      <w:r w:rsidR="00F87E7C">
        <w:rPr>
          <w:rFonts w:ascii="Arial" w:hAnsi="Arial" w:cs="Arial"/>
          <w:b/>
        </w:rPr>
        <w:t xml:space="preserve">  </w:t>
      </w:r>
      <w:r w:rsidR="0014127F">
        <w:rPr>
          <w:rFonts w:ascii="Arial" w:hAnsi="Arial" w:cs="Arial"/>
          <w:b/>
        </w:rPr>
        <w:tab/>
      </w:r>
      <w:r w:rsidR="0014127F">
        <w:rPr>
          <w:rFonts w:ascii="Arial" w:hAnsi="Arial" w:cs="Arial"/>
        </w:rPr>
        <w:t>14 DECEMBER 2023</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7C348D">
      <w:pPr>
        <w:spacing w:line="360" w:lineRule="auto"/>
        <w:ind w:left="709" w:hanging="709"/>
        <w:jc w:val="both"/>
        <w:rPr>
          <w:rFonts w:ascii="Arial" w:hAnsi="Arial" w:cs="Arial"/>
          <w:sz w:val="28"/>
          <w:szCs w:val="28"/>
        </w:rPr>
      </w:pPr>
    </w:p>
    <w:p w:rsidR="007A159D" w:rsidRDefault="002A631E" w:rsidP="005C1241">
      <w:pPr>
        <w:spacing w:after="240" w:line="360" w:lineRule="auto"/>
        <w:ind w:left="567" w:hanging="567"/>
        <w:jc w:val="both"/>
        <w:rPr>
          <w:rFonts w:ascii="Arial" w:hAnsi="Arial" w:cs="Arial"/>
        </w:rPr>
      </w:pPr>
      <w:r>
        <w:rPr>
          <w:rFonts w:ascii="Arial" w:hAnsi="Arial" w:cs="Arial"/>
        </w:rPr>
        <w:t>[1]</w:t>
      </w:r>
      <w:r w:rsidR="007A159D">
        <w:rPr>
          <w:rFonts w:ascii="Arial" w:hAnsi="Arial" w:cs="Arial"/>
        </w:rPr>
        <w:tab/>
        <w:t xml:space="preserve">The plaintiff was involved in a motor </w:t>
      </w:r>
      <w:r w:rsidR="002021AB">
        <w:rPr>
          <w:rFonts w:ascii="Arial" w:hAnsi="Arial" w:cs="Arial"/>
        </w:rPr>
        <w:t>accident when</w:t>
      </w:r>
      <w:r w:rsidR="007A159D">
        <w:rPr>
          <w:rFonts w:ascii="Arial" w:hAnsi="Arial" w:cs="Arial"/>
        </w:rPr>
        <w:t xml:space="preserve"> the motor vehicle he drove</w:t>
      </w:r>
      <w:r w:rsidR="002021AB">
        <w:rPr>
          <w:rFonts w:ascii="Arial" w:hAnsi="Arial" w:cs="Arial"/>
        </w:rPr>
        <w:t xml:space="preserve"> overturned</w:t>
      </w:r>
      <w:r w:rsidR="007A159D">
        <w:rPr>
          <w:rFonts w:ascii="Arial" w:hAnsi="Arial" w:cs="Arial"/>
        </w:rPr>
        <w:t xml:space="preserve"> on 14 December 2010 on the </w:t>
      </w:r>
      <w:proofErr w:type="spellStart"/>
      <w:r w:rsidR="007A159D">
        <w:rPr>
          <w:rFonts w:ascii="Arial" w:hAnsi="Arial" w:cs="Arial"/>
        </w:rPr>
        <w:t>Koppies</w:t>
      </w:r>
      <w:proofErr w:type="spellEnd"/>
      <w:r w:rsidR="007A159D">
        <w:rPr>
          <w:rFonts w:ascii="Arial" w:hAnsi="Arial" w:cs="Arial"/>
        </w:rPr>
        <w:t xml:space="preserve"> </w:t>
      </w:r>
      <w:r w:rsidR="002021AB">
        <w:rPr>
          <w:rFonts w:ascii="Arial" w:hAnsi="Arial" w:cs="Arial"/>
        </w:rPr>
        <w:t>R</w:t>
      </w:r>
      <w:r w:rsidR="007A159D">
        <w:rPr>
          <w:rFonts w:ascii="Arial" w:hAnsi="Arial" w:cs="Arial"/>
        </w:rPr>
        <w:t xml:space="preserve">oad, Free State. He was admitted to the </w:t>
      </w:r>
      <w:proofErr w:type="spellStart"/>
      <w:r w:rsidR="007A159D">
        <w:rPr>
          <w:rFonts w:ascii="Arial" w:hAnsi="Arial" w:cs="Arial"/>
        </w:rPr>
        <w:t>Metsimaholo</w:t>
      </w:r>
      <w:proofErr w:type="spellEnd"/>
      <w:r w:rsidR="007A159D">
        <w:rPr>
          <w:rFonts w:ascii="Arial" w:hAnsi="Arial" w:cs="Arial"/>
        </w:rPr>
        <w:t xml:space="preserve"> Hospital at Sasolburg for the treatment of his injuries in the early hours of 15 December 2010.</w:t>
      </w:r>
    </w:p>
    <w:p w:rsidR="007A159D" w:rsidRDefault="002C3EA8" w:rsidP="005C1241">
      <w:pPr>
        <w:spacing w:after="240" w:line="360" w:lineRule="auto"/>
        <w:ind w:left="567" w:hanging="567"/>
        <w:jc w:val="both"/>
        <w:rPr>
          <w:rFonts w:ascii="Arial" w:hAnsi="Arial" w:cs="Arial"/>
        </w:rPr>
      </w:pPr>
      <w:r>
        <w:rPr>
          <w:rFonts w:ascii="Arial" w:hAnsi="Arial" w:cs="Arial"/>
        </w:rPr>
        <w:t>[2]</w:t>
      </w:r>
      <w:r>
        <w:rPr>
          <w:rFonts w:ascii="Arial" w:hAnsi="Arial" w:cs="Arial"/>
        </w:rPr>
        <w:tab/>
        <w:t>He</w:t>
      </w:r>
      <w:r w:rsidR="007A159D">
        <w:rPr>
          <w:rFonts w:ascii="Arial" w:hAnsi="Arial" w:cs="Arial"/>
        </w:rPr>
        <w:t xml:space="preserve"> inst</w:t>
      </w:r>
      <w:r>
        <w:rPr>
          <w:rFonts w:ascii="Arial" w:hAnsi="Arial" w:cs="Arial"/>
        </w:rPr>
        <w:t>ituted a claim against both the</w:t>
      </w:r>
      <w:r w:rsidR="007A159D">
        <w:rPr>
          <w:rFonts w:ascii="Arial" w:hAnsi="Arial" w:cs="Arial"/>
        </w:rPr>
        <w:t xml:space="preserve"> defendant</w:t>
      </w:r>
      <w:r>
        <w:rPr>
          <w:rFonts w:ascii="Arial" w:hAnsi="Arial" w:cs="Arial"/>
        </w:rPr>
        <w:t>s</w:t>
      </w:r>
      <w:r w:rsidR="007A159D">
        <w:rPr>
          <w:rFonts w:ascii="Arial" w:hAnsi="Arial" w:cs="Arial"/>
        </w:rPr>
        <w:t xml:space="preserve"> based on </w:t>
      </w:r>
      <w:r>
        <w:rPr>
          <w:rFonts w:ascii="Arial" w:hAnsi="Arial" w:cs="Arial"/>
        </w:rPr>
        <w:t xml:space="preserve">wrongful and negligent </w:t>
      </w:r>
      <w:r w:rsidR="007A159D">
        <w:rPr>
          <w:rFonts w:ascii="Arial" w:hAnsi="Arial" w:cs="Arial"/>
        </w:rPr>
        <w:t>medical</w:t>
      </w:r>
      <w:r>
        <w:rPr>
          <w:rFonts w:ascii="Arial" w:hAnsi="Arial" w:cs="Arial"/>
        </w:rPr>
        <w:t xml:space="preserve"> treatment. The first defendant conceded the merits of the plaintiff’s claim while the claim against the second defendant was dismissed with costs. On 3 February 2023,</w:t>
      </w:r>
      <w:r w:rsidR="007A159D">
        <w:rPr>
          <w:rFonts w:ascii="Arial" w:hAnsi="Arial" w:cs="Arial"/>
        </w:rPr>
        <w:t xml:space="preserve"> </w:t>
      </w:r>
      <w:proofErr w:type="spellStart"/>
      <w:r w:rsidR="007A159D">
        <w:rPr>
          <w:rFonts w:ascii="Arial" w:hAnsi="Arial" w:cs="Arial"/>
        </w:rPr>
        <w:t>Reinders</w:t>
      </w:r>
      <w:proofErr w:type="spellEnd"/>
      <w:r w:rsidR="007A159D">
        <w:rPr>
          <w:rFonts w:ascii="Arial" w:hAnsi="Arial" w:cs="Arial"/>
        </w:rPr>
        <w:t xml:space="preserve">, J granted an order declaring that the first </w:t>
      </w:r>
      <w:r w:rsidR="007A159D">
        <w:rPr>
          <w:rFonts w:ascii="Arial" w:hAnsi="Arial" w:cs="Arial"/>
        </w:rPr>
        <w:lastRenderedPageBreak/>
        <w:t>defendant was liable to compensate the</w:t>
      </w:r>
      <w:r w:rsidR="007B6CB4">
        <w:rPr>
          <w:rFonts w:ascii="Arial" w:hAnsi="Arial" w:cs="Arial"/>
        </w:rPr>
        <w:t xml:space="preserve"> plaintiff for</w:t>
      </w:r>
      <w:r w:rsidR="007A159D">
        <w:rPr>
          <w:rFonts w:ascii="Arial" w:hAnsi="Arial" w:cs="Arial"/>
        </w:rPr>
        <w:t xml:space="preserve"> </w:t>
      </w:r>
      <w:r>
        <w:rPr>
          <w:rFonts w:ascii="Arial" w:hAnsi="Arial" w:cs="Arial"/>
        </w:rPr>
        <w:t xml:space="preserve">the </w:t>
      </w:r>
      <w:r w:rsidR="007A159D">
        <w:rPr>
          <w:rFonts w:ascii="Arial" w:hAnsi="Arial" w:cs="Arial"/>
        </w:rPr>
        <w:t>damages</w:t>
      </w:r>
      <w:r>
        <w:rPr>
          <w:rFonts w:ascii="Arial" w:hAnsi="Arial" w:cs="Arial"/>
        </w:rPr>
        <w:t xml:space="preserve"> he</w:t>
      </w:r>
      <w:r w:rsidR="007A159D">
        <w:rPr>
          <w:rFonts w:ascii="Arial" w:hAnsi="Arial" w:cs="Arial"/>
        </w:rPr>
        <w:t xml:space="preserve"> suffered </w:t>
      </w:r>
      <w:r w:rsidR="007B6CB4">
        <w:rPr>
          <w:rFonts w:ascii="Arial" w:hAnsi="Arial" w:cs="Arial"/>
        </w:rPr>
        <w:t>“</w:t>
      </w:r>
      <w:r w:rsidR="007A159D" w:rsidRPr="007B6CB4">
        <w:rPr>
          <w:rFonts w:ascii="Arial" w:hAnsi="Arial" w:cs="Arial"/>
          <w:i/>
        </w:rPr>
        <w:t>consequent upon his admission to the Sasolburg Hospital on 15 December 2010 and the first defendant’s failure to diagnose and treat</w:t>
      </w:r>
      <w:r w:rsidRPr="007B6CB4">
        <w:rPr>
          <w:rFonts w:ascii="Arial" w:hAnsi="Arial" w:cs="Arial"/>
          <w:i/>
        </w:rPr>
        <w:t xml:space="preserve"> his</w:t>
      </w:r>
      <w:r w:rsidR="007A159D" w:rsidRPr="007B6CB4">
        <w:rPr>
          <w:rFonts w:ascii="Arial" w:hAnsi="Arial" w:cs="Arial"/>
          <w:i/>
        </w:rPr>
        <w:t xml:space="preserve"> cervical injury sust</w:t>
      </w:r>
      <w:r w:rsidR="00FA5B51" w:rsidRPr="007B6CB4">
        <w:rPr>
          <w:rFonts w:ascii="Arial" w:hAnsi="Arial" w:cs="Arial"/>
          <w:i/>
        </w:rPr>
        <w:t>ained in the motor vehicle colli</w:t>
      </w:r>
      <w:r w:rsidR="007A159D" w:rsidRPr="007B6CB4">
        <w:rPr>
          <w:rFonts w:ascii="Arial" w:hAnsi="Arial" w:cs="Arial"/>
          <w:i/>
        </w:rPr>
        <w:t>sion on th</w:t>
      </w:r>
      <w:r w:rsidR="00FA5B51" w:rsidRPr="007B6CB4">
        <w:rPr>
          <w:rFonts w:ascii="Arial" w:hAnsi="Arial" w:cs="Arial"/>
          <w:i/>
        </w:rPr>
        <w:t xml:space="preserve">at </w:t>
      </w:r>
      <w:r w:rsidR="007A159D" w:rsidRPr="007B6CB4">
        <w:rPr>
          <w:rFonts w:ascii="Arial" w:hAnsi="Arial" w:cs="Arial"/>
          <w:i/>
        </w:rPr>
        <w:t>date</w:t>
      </w:r>
      <w:r w:rsidR="00FA5B51" w:rsidRPr="007B6CB4">
        <w:rPr>
          <w:rFonts w:ascii="Arial" w:hAnsi="Arial" w:cs="Arial"/>
          <w:i/>
        </w:rPr>
        <w:t>.</w:t>
      </w:r>
      <w:r w:rsidR="007B6CB4">
        <w:rPr>
          <w:rFonts w:ascii="Arial" w:hAnsi="Arial" w:cs="Arial"/>
          <w:i/>
        </w:rPr>
        <w:t xml:space="preserve">” </w:t>
      </w:r>
      <w:r w:rsidR="007A159D">
        <w:rPr>
          <w:rFonts w:ascii="Arial" w:hAnsi="Arial" w:cs="Arial"/>
        </w:rPr>
        <w:t xml:space="preserve"> </w:t>
      </w:r>
    </w:p>
    <w:p w:rsidR="00164989" w:rsidRDefault="007A159D" w:rsidP="005C1241">
      <w:pPr>
        <w:spacing w:after="240" w:line="360" w:lineRule="auto"/>
        <w:ind w:left="567" w:hanging="567"/>
        <w:jc w:val="both"/>
        <w:rPr>
          <w:rFonts w:ascii="Arial" w:hAnsi="Arial" w:cs="Arial"/>
        </w:rPr>
      </w:pPr>
      <w:r>
        <w:rPr>
          <w:rFonts w:ascii="Arial" w:hAnsi="Arial" w:cs="Arial"/>
        </w:rPr>
        <w:t>[3]</w:t>
      </w:r>
      <w:r>
        <w:rPr>
          <w:rFonts w:ascii="Arial" w:hAnsi="Arial" w:cs="Arial"/>
        </w:rPr>
        <w:tab/>
        <w:t>On 13 September 2023</w:t>
      </w:r>
      <w:r w:rsidR="00FA5B51">
        <w:rPr>
          <w:rFonts w:ascii="Arial" w:hAnsi="Arial" w:cs="Arial"/>
        </w:rPr>
        <w:t>,</w:t>
      </w:r>
      <w:r>
        <w:rPr>
          <w:rFonts w:ascii="Arial" w:hAnsi="Arial" w:cs="Arial"/>
        </w:rPr>
        <w:t xml:space="preserve"> the</w:t>
      </w:r>
      <w:r w:rsidR="00FA5B51">
        <w:rPr>
          <w:rFonts w:ascii="Arial" w:hAnsi="Arial" w:cs="Arial"/>
        </w:rPr>
        <w:t xml:space="preserve"> quantum trial</w:t>
      </w:r>
      <w:r>
        <w:rPr>
          <w:rFonts w:ascii="Arial" w:hAnsi="Arial" w:cs="Arial"/>
        </w:rPr>
        <w:t xml:space="preserve"> served before me and the parties handed up a draft order indicative that the parties </w:t>
      </w:r>
      <w:r w:rsidR="00FA5B51">
        <w:rPr>
          <w:rFonts w:ascii="Arial" w:hAnsi="Arial" w:cs="Arial"/>
        </w:rPr>
        <w:t xml:space="preserve">had settled </w:t>
      </w:r>
      <w:r>
        <w:rPr>
          <w:rFonts w:ascii="Arial" w:hAnsi="Arial" w:cs="Arial"/>
        </w:rPr>
        <w:t xml:space="preserve">certain aspects of the plaintiff’s claim which they wished should be made an order of court. The plaintiff’s past and future medical and related expenses </w:t>
      </w:r>
      <w:r w:rsidR="007B6CB4">
        <w:rPr>
          <w:rFonts w:ascii="Arial" w:hAnsi="Arial" w:cs="Arial"/>
        </w:rPr>
        <w:t>were</w:t>
      </w:r>
      <w:r>
        <w:rPr>
          <w:rFonts w:ascii="Arial" w:hAnsi="Arial" w:cs="Arial"/>
        </w:rPr>
        <w:t xml:space="preserve"> settled </w:t>
      </w:r>
      <w:r w:rsidR="00AA678B">
        <w:rPr>
          <w:rFonts w:ascii="Arial" w:hAnsi="Arial" w:cs="Arial"/>
        </w:rPr>
        <w:t>in</w:t>
      </w:r>
      <w:r>
        <w:rPr>
          <w:rFonts w:ascii="Arial" w:hAnsi="Arial" w:cs="Arial"/>
        </w:rPr>
        <w:t xml:space="preserve"> the amount of </w:t>
      </w:r>
      <w:r w:rsidR="00AA678B">
        <w:rPr>
          <w:rFonts w:ascii="Arial" w:hAnsi="Arial" w:cs="Arial"/>
        </w:rPr>
        <w:t>R 130 400.00 and his</w:t>
      </w:r>
      <w:r>
        <w:rPr>
          <w:rFonts w:ascii="Arial" w:hAnsi="Arial" w:cs="Arial"/>
        </w:rPr>
        <w:t xml:space="preserve"> past loss</w:t>
      </w:r>
      <w:r w:rsidR="007B6CB4">
        <w:rPr>
          <w:rFonts w:ascii="Arial" w:hAnsi="Arial" w:cs="Arial"/>
        </w:rPr>
        <w:t xml:space="preserve"> of</w:t>
      </w:r>
      <w:r>
        <w:rPr>
          <w:rFonts w:ascii="Arial" w:hAnsi="Arial" w:cs="Arial"/>
        </w:rPr>
        <w:t xml:space="preserve"> </w:t>
      </w:r>
      <w:r w:rsidR="00AA678B">
        <w:rPr>
          <w:rFonts w:ascii="Arial" w:hAnsi="Arial" w:cs="Arial"/>
        </w:rPr>
        <w:t>earnings</w:t>
      </w:r>
      <w:r>
        <w:rPr>
          <w:rFonts w:ascii="Arial" w:hAnsi="Arial" w:cs="Arial"/>
        </w:rPr>
        <w:t xml:space="preserve"> at R 550 000.00. The document further regulated the </w:t>
      </w:r>
      <w:r w:rsidR="00164989">
        <w:rPr>
          <w:rFonts w:ascii="Arial" w:hAnsi="Arial" w:cs="Arial"/>
        </w:rPr>
        <w:t xml:space="preserve">taxed or agreed costs, fees and </w:t>
      </w:r>
      <w:r w:rsidR="00AA678B">
        <w:rPr>
          <w:rFonts w:ascii="Arial" w:hAnsi="Arial" w:cs="Arial"/>
        </w:rPr>
        <w:t>expenses</w:t>
      </w:r>
      <w:r w:rsidR="00164989">
        <w:rPr>
          <w:rFonts w:ascii="Arial" w:hAnsi="Arial" w:cs="Arial"/>
        </w:rPr>
        <w:t xml:space="preserve"> of all </w:t>
      </w:r>
      <w:r w:rsidR="00FA5B51">
        <w:rPr>
          <w:rFonts w:ascii="Arial" w:hAnsi="Arial" w:cs="Arial"/>
        </w:rPr>
        <w:t xml:space="preserve">the </w:t>
      </w:r>
      <w:r w:rsidR="00164989">
        <w:rPr>
          <w:rFonts w:ascii="Arial" w:hAnsi="Arial" w:cs="Arial"/>
        </w:rPr>
        <w:t xml:space="preserve">plaintiff’s experts, counsel, payment provisions and </w:t>
      </w:r>
      <w:r w:rsidR="00FA5B51">
        <w:rPr>
          <w:rFonts w:ascii="Arial" w:hAnsi="Arial" w:cs="Arial"/>
        </w:rPr>
        <w:t xml:space="preserve">contained </w:t>
      </w:r>
      <w:r w:rsidR="00164989">
        <w:rPr>
          <w:rFonts w:ascii="Arial" w:hAnsi="Arial" w:cs="Arial"/>
        </w:rPr>
        <w:t>the relevant account details.</w:t>
      </w:r>
      <w:r w:rsidR="00C6446E">
        <w:rPr>
          <w:rFonts w:ascii="Arial" w:hAnsi="Arial" w:cs="Arial"/>
        </w:rPr>
        <w:t xml:space="preserve"> The only issue for determination was the general damages. Once the sum of the general damages was established, it would be inserted in the Draft Order which I marked Annexure “X” </w:t>
      </w:r>
      <w:r w:rsidR="00AA678B">
        <w:rPr>
          <w:rFonts w:ascii="Arial" w:hAnsi="Arial" w:cs="Arial"/>
        </w:rPr>
        <w:t>which</w:t>
      </w:r>
      <w:r w:rsidR="00C6446E">
        <w:rPr>
          <w:rFonts w:ascii="Arial" w:hAnsi="Arial" w:cs="Arial"/>
        </w:rPr>
        <w:t xml:space="preserve"> would then be made an order of the court. </w:t>
      </w:r>
    </w:p>
    <w:p w:rsidR="00AB5D81" w:rsidRDefault="00164989" w:rsidP="005C1241">
      <w:pPr>
        <w:spacing w:after="240" w:line="360" w:lineRule="auto"/>
        <w:ind w:left="567" w:hanging="567"/>
        <w:jc w:val="both"/>
        <w:rPr>
          <w:rFonts w:ascii="Arial" w:hAnsi="Arial" w:cs="Arial"/>
        </w:rPr>
      </w:pPr>
      <w:r>
        <w:rPr>
          <w:rFonts w:ascii="Arial" w:hAnsi="Arial" w:cs="Arial"/>
        </w:rPr>
        <w:t xml:space="preserve">[4] </w:t>
      </w:r>
      <w:r w:rsidR="00550A9B">
        <w:rPr>
          <w:rFonts w:ascii="Arial" w:hAnsi="Arial" w:cs="Arial"/>
        </w:rPr>
        <w:t xml:space="preserve">  </w:t>
      </w:r>
      <w:r w:rsidR="00550A9B">
        <w:rPr>
          <w:rFonts w:ascii="Arial" w:hAnsi="Arial" w:cs="Arial"/>
        </w:rPr>
        <w:tab/>
      </w:r>
      <w:r w:rsidR="000C7F0A">
        <w:rPr>
          <w:rFonts w:ascii="Arial" w:hAnsi="Arial" w:cs="Arial"/>
        </w:rPr>
        <w:t>The plaintiff’s</w:t>
      </w:r>
      <w:r w:rsidR="00367AEE">
        <w:rPr>
          <w:rFonts w:ascii="Arial" w:hAnsi="Arial" w:cs="Arial"/>
        </w:rPr>
        <w:t xml:space="preserve"> counsel contended that an award of </w:t>
      </w:r>
      <w:r w:rsidR="00744C2E">
        <w:rPr>
          <w:rFonts w:ascii="Arial" w:hAnsi="Arial" w:cs="Arial"/>
        </w:rPr>
        <w:t>R1 000 000 in general damages would be reasonable in the circumstances, especially if one took into consideration the</w:t>
      </w:r>
      <w:r w:rsidR="00744C2E" w:rsidRPr="000C7F0A">
        <w:rPr>
          <w:rFonts w:ascii="Arial" w:hAnsi="Arial" w:cs="Arial"/>
          <w:i/>
        </w:rPr>
        <w:t xml:space="preserve"> dicta</w:t>
      </w:r>
      <w:r w:rsidR="00744C2E">
        <w:rPr>
          <w:rFonts w:ascii="Arial" w:hAnsi="Arial" w:cs="Arial"/>
        </w:rPr>
        <w:t xml:space="preserve"> in </w:t>
      </w:r>
      <w:r w:rsidR="00744C2E" w:rsidRPr="000C7F0A">
        <w:rPr>
          <w:rFonts w:ascii="Arial" w:hAnsi="Arial" w:cs="Arial"/>
          <w:i/>
        </w:rPr>
        <w:t>Daniels v Minister of Defence</w:t>
      </w:r>
      <w:r w:rsidR="00744C2E">
        <w:rPr>
          <w:rStyle w:val="FootnoteReference"/>
          <w:rFonts w:ascii="Arial" w:hAnsi="Arial" w:cs="Arial"/>
        </w:rPr>
        <w:footnoteReference w:id="2"/>
      </w:r>
      <w:r w:rsidR="00A42426">
        <w:rPr>
          <w:rFonts w:ascii="Arial" w:hAnsi="Arial" w:cs="Arial"/>
        </w:rPr>
        <w:t xml:space="preserve"> relating to the cavalier attitude of the Health Services in this instance.</w:t>
      </w:r>
      <w:r w:rsidR="008F0BEC">
        <w:rPr>
          <w:rFonts w:ascii="Arial" w:hAnsi="Arial" w:cs="Arial"/>
        </w:rPr>
        <w:t xml:space="preserve"> The plaintiff was taken</w:t>
      </w:r>
      <w:r w:rsidR="000C7F0A">
        <w:rPr>
          <w:rFonts w:ascii="Arial" w:hAnsi="Arial" w:cs="Arial"/>
        </w:rPr>
        <w:t xml:space="preserve"> from the accident scene</w:t>
      </w:r>
      <w:r w:rsidR="008F0BEC">
        <w:rPr>
          <w:rFonts w:ascii="Arial" w:hAnsi="Arial" w:cs="Arial"/>
        </w:rPr>
        <w:t xml:space="preserve"> by ambulance to the hospital where he was kept in an area that looked like a staff kitchen </w:t>
      </w:r>
      <w:r w:rsidR="000C7F0A">
        <w:rPr>
          <w:rFonts w:ascii="Arial" w:hAnsi="Arial" w:cs="Arial"/>
        </w:rPr>
        <w:t xml:space="preserve">and was left </w:t>
      </w:r>
      <w:r w:rsidR="008F0BEC">
        <w:rPr>
          <w:rFonts w:ascii="Arial" w:hAnsi="Arial" w:cs="Arial"/>
        </w:rPr>
        <w:t xml:space="preserve">unattended for several hours despite constantly calling out for help and complaining about </w:t>
      </w:r>
      <w:r w:rsidR="000C7F0A">
        <w:rPr>
          <w:rFonts w:ascii="Arial" w:hAnsi="Arial" w:cs="Arial"/>
        </w:rPr>
        <w:t xml:space="preserve">the </w:t>
      </w:r>
      <w:r w:rsidR="008F0BEC">
        <w:rPr>
          <w:rFonts w:ascii="Arial" w:hAnsi="Arial" w:cs="Arial"/>
        </w:rPr>
        <w:t>pain in his neck and head. He veered in and out of consciousness. Later, he was taken to a ward, given an injection</w:t>
      </w:r>
      <w:r w:rsidR="00AB5D81">
        <w:rPr>
          <w:rFonts w:ascii="Arial" w:hAnsi="Arial" w:cs="Arial"/>
        </w:rPr>
        <w:t xml:space="preserve"> and x-rays taken. A doctor informed him that there was nothing wrong with him, prescribed analgesic medication, put his neck into a soft spongy collar and he was discharged.</w:t>
      </w:r>
    </w:p>
    <w:p w:rsidR="000026C2" w:rsidRDefault="00AB5D81" w:rsidP="005C1241">
      <w:pPr>
        <w:spacing w:after="240" w:line="360" w:lineRule="auto"/>
        <w:ind w:left="567" w:hanging="567"/>
        <w:jc w:val="both"/>
        <w:rPr>
          <w:rFonts w:ascii="Arial" w:hAnsi="Arial" w:cs="Arial"/>
        </w:rPr>
      </w:pPr>
      <w:r>
        <w:rPr>
          <w:rFonts w:ascii="Arial" w:hAnsi="Arial" w:cs="Arial"/>
        </w:rPr>
        <w:t>[5]    He was admitted to the Witb</w:t>
      </w:r>
      <w:r w:rsidR="0057255B">
        <w:rPr>
          <w:rFonts w:ascii="Arial" w:hAnsi="Arial" w:cs="Arial"/>
        </w:rPr>
        <w:t>ank Hospital on 11 February 2011</w:t>
      </w:r>
      <w:r>
        <w:rPr>
          <w:rFonts w:ascii="Arial" w:hAnsi="Arial" w:cs="Arial"/>
        </w:rPr>
        <w:t xml:space="preserve"> as an outpatient</w:t>
      </w:r>
      <w:r w:rsidR="00C62D7F">
        <w:rPr>
          <w:rFonts w:ascii="Arial" w:hAnsi="Arial" w:cs="Arial"/>
        </w:rPr>
        <w:t xml:space="preserve"> as the neck and </w:t>
      </w:r>
      <w:r w:rsidR="0057255B">
        <w:rPr>
          <w:rFonts w:ascii="Arial" w:hAnsi="Arial" w:cs="Arial"/>
        </w:rPr>
        <w:t>head pain persisted. In May 2011</w:t>
      </w:r>
      <w:r w:rsidR="00C62D7F">
        <w:rPr>
          <w:rFonts w:ascii="Arial" w:hAnsi="Arial" w:cs="Arial"/>
        </w:rPr>
        <w:t xml:space="preserve">, he consulted Dr Kruger who informed him that he had sustained a type 3 fracture of his C2 vertebrae as a result of the accident. During argument, Ms Van </w:t>
      </w:r>
      <w:proofErr w:type="spellStart"/>
      <w:r w:rsidR="00C62D7F">
        <w:rPr>
          <w:rFonts w:ascii="Arial" w:hAnsi="Arial" w:cs="Arial"/>
        </w:rPr>
        <w:t>Wyk</w:t>
      </w:r>
      <w:proofErr w:type="spellEnd"/>
      <w:r w:rsidR="00C62D7F">
        <w:rPr>
          <w:rFonts w:ascii="Arial" w:hAnsi="Arial" w:cs="Arial"/>
        </w:rPr>
        <w:t>, on behalf of the plaintiff,</w:t>
      </w:r>
      <w:r w:rsidR="004B0C0E">
        <w:rPr>
          <w:rFonts w:ascii="Arial" w:hAnsi="Arial" w:cs="Arial"/>
        </w:rPr>
        <w:t xml:space="preserve"> </w:t>
      </w:r>
      <w:r w:rsidR="004B0C0E">
        <w:rPr>
          <w:rFonts w:ascii="Arial" w:hAnsi="Arial" w:cs="Arial"/>
        </w:rPr>
        <w:lastRenderedPageBreak/>
        <w:t>referred to authorities and submitted that the facts agreed</w:t>
      </w:r>
      <w:r w:rsidR="00F034C5">
        <w:rPr>
          <w:rFonts w:ascii="Arial" w:hAnsi="Arial" w:cs="Arial"/>
        </w:rPr>
        <w:t xml:space="preserve"> upon</w:t>
      </w:r>
      <w:r w:rsidR="004B0C0E">
        <w:rPr>
          <w:rFonts w:ascii="Arial" w:hAnsi="Arial" w:cs="Arial"/>
        </w:rPr>
        <w:t xml:space="preserve"> by</w:t>
      </w:r>
      <w:r w:rsidR="00F034C5">
        <w:rPr>
          <w:rFonts w:ascii="Arial" w:hAnsi="Arial" w:cs="Arial"/>
        </w:rPr>
        <w:t xml:space="preserve"> the</w:t>
      </w:r>
      <w:r w:rsidR="004B0C0E">
        <w:rPr>
          <w:rFonts w:ascii="Arial" w:hAnsi="Arial" w:cs="Arial"/>
        </w:rPr>
        <w:t xml:space="preserve"> experts enjoy the same status as facts which are common cause on the pleadings. Where the experts reach </w:t>
      </w:r>
      <w:r w:rsidR="0057255B">
        <w:rPr>
          <w:rFonts w:ascii="Arial" w:hAnsi="Arial" w:cs="Arial"/>
        </w:rPr>
        <w:t xml:space="preserve">an </w:t>
      </w:r>
      <w:r w:rsidR="004B0C0E">
        <w:rPr>
          <w:rFonts w:ascii="Arial" w:hAnsi="Arial" w:cs="Arial"/>
        </w:rPr>
        <w:t>agreement on a matter of opinion, the litigant</w:t>
      </w:r>
      <w:r w:rsidR="0057255B">
        <w:rPr>
          <w:rFonts w:ascii="Arial" w:hAnsi="Arial" w:cs="Arial"/>
        </w:rPr>
        <w:t>s are, likewise, not at liberty</w:t>
      </w:r>
      <w:r w:rsidR="0057255B">
        <w:rPr>
          <w:rStyle w:val="FootnoteReference"/>
          <w:rFonts w:ascii="Arial" w:hAnsi="Arial" w:cs="Arial"/>
        </w:rPr>
        <w:t xml:space="preserve"> </w:t>
      </w:r>
      <w:r w:rsidR="0057255B">
        <w:rPr>
          <w:rStyle w:val="FootnoteReference"/>
          <w:rFonts w:ascii="Arial" w:hAnsi="Arial" w:cs="Arial"/>
        </w:rPr>
        <w:footnoteReference w:id="3"/>
      </w:r>
      <w:r w:rsidR="00D06477">
        <w:rPr>
          <w:rStyle w:val="FootnoteReference"/>
          <w:rFonts w:ascii="Arial" w:hAnsi="Arial" w:cs="Arial"/>
        </w:rPr>
        <w:t xml:space="preserve"> </w:t>
      </w:r>
      <w:r w:rsidR="004B0C0E">
        <w:rPr>
          <w:rFonts w:ascii="Arial" w:hAnsi="Arial" w:cs="Arial"/>
        </w:rPr>
        <w:t>to repudiate the agreement.</w:t>
      </w:r>
      <w:r>
        <w:rPr>
          <w:rFonts w:ascii="Arial" w:hAnsi="Arial" w:cs="Arial"/>
        </w:rPr>
        <w:t xml:space="preserve"> </w:t>
      </w:r>
    </w:p>
    <w:p w:rsidR="004D55C4" w:rsidRDefault="004D55C4" w:rsidP="005C1241">
      <w:pPr>
        <w:spacing w:after="240" w:line="360" w:lineRule="auto"/>
        <w:ind w:left="567" w:hanging="567"/>
        <w:jc w:val="both"/>
        <w:rPr>
          <w:rFonts w:ascii="Arial" w:hAnsi="Arial" w:cs="Arial"/>
        </w:rPr>
      </w:pPr>
      <w:r>
        <w:rPr>
          <w:rFonts w:ascii="Arial" w:hAnsi="Arial" w:cs="Arial"/>
        </w:rPr>
        <w:t xml:space="preserve">[6]   The joint minute between Dr NA Kruger and Prof GJ </w:t>
      </w:r>
      <w:proofErr w:type="spellStart"/>
      <w:r>
        <w:rPr>
          <w:rFonts w:ascii="Arial" w:hAnsi="Arial" w:cs="Arial"/>
        </w:rPr>
        <w:t>Vlok</w:t>
      </w:r>
      <w:proofErr w:type="spellEnd"/>
      <w:r>
        <w:rPr>
          <w:rFonts w:ascii="Arial" w:hAnsi="Arial" w:cs="Arial"/>
        </w:rPr>
        <w:t xml:space="preserve"> on 0</w:t>
      </w:r>
      <w:r w:rsidR="00D06477">
        <w:rPr>
          <w:rFonts w:ascii="Arial" w:hAnsi="Arial" w:cs="Arial"/>
        </w:rPr>
        <w:t>8</w:t>
      </w:r>
      <w:r>
        <w:rPr>
          <w:rFonts w:ascii="Arial" w:hAnsi="Arial" w:cs="Arial"/>
        </w:rPr>
        <w:t>/09/2023 recorded the following points of agreement:</w:t>
      </w:r>
    </w:p>
    <w:p w:rsidR="00DA2189"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“1.</w:t>
      </w:r>
      <w:r>
        <w:rPr>
          <w:rFonts w:ascii="Arial" w:hAnsi="Arial" w:cs="Arial"/>
          <w:i/>
          <w:sz w:val="20"/>
          <w:szCs w:val="20"/>
        </w:rPr>
        <w:tab/>
        <w:t>We agree that the plaintiff sustained injuries on 15 December 2010 in the motor vehicle accident as outlined in our respective reports.</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2.</w:t>
      </w:r>
      <w:r>
        <w:rPr>
          <w:rFonts w:ascii="Arial" w:hAnsi="Arial" w:cs="Arial"/>
          <w:i/>
          <w:sz w:val="20"/>
          <w:szCs w:val="20"/>
        </w:rPr>
        <w:tab/>
        <w:t>We agree he was</w:t>
      </w:r>
      <w:r w:rsidR="00B4255C">
        <w:rPr>
          <w:rFonts w:ascii="Arial" w:hAnsi="Arial" w:cs="Arial"/>
          <w:i/>
          <w:sz w:val="20"/>
          <w:szCs w:val="20"/>
        </w:rPr>
        <w:t xml:space="preserve"> initially seen at Sasolburg (</w:t>
      </w:r>
      <w:proofErr w:type="spellStart"/>
      <w:r w:rsidR="00B4255C">
        <w:rPr>
          <w:rFonts w:ascii="Arial" w:hAnsi="Arial" w:cs="Arial"/>
          <w:i/>
          <w:sz w:val="20"/>
          <w:szCs w:val="20"/>
        </w:rPr>
        <w:t>Me</w:t>
      </w:r>
      <w:r>
        <w:rPr>
          <w:rFonts w:ascii="Arial" w:hAnsi="Arial" w:cs="Arial"/>
          <w:i/>
          <w:sz w:val="20"/>
          <w:szCs w:val="20"/>
        </w:rPr>
        <w:t>tsimaholo</w:t>
      </w:r>
      <w:proofErr w:type="spellEnd"/>
      <w:r>
        <w:rPr>
          <w:rFonts w:ascii="Arial" w:hAnsi="Arial" w:cs="Arial"/>
          <w:i/>
          <w:sz w:val="20"/>
          <w:szCs w:val="20"/>
        </w:rPr>
        <w:t>) Hospital</w:t>
      </w:r>
      <w:r w:rsidR="00B4255C">
        <w:rPr>
          <w:rFonts w:ascii="Arial" w:hAnsi="Arial" w:cs="Arial"/>
          <w:i/>
          <w:sz w:val="20"/>
          <w:szCs w:val="20"/>
        </w:rPr>
        <w:t xml:space="preserve"> on</w:t>
      </w:r>
      <w:r>
        <w:rPr>
          <w:rFonts w:ascii="Arial" w:hAnsi="Arial" w:cs="Arial"/>
          <w:i/>
          <w:sz w:val="20"/>
          <w:szCs w:val="20"/>
        </w:rPr>
        <w:t xml:space="preserve"> 15/12/2010 where the C2 fracture was missed by clinicians. </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there were no radiological images available from Sasolburg and no radiologist reports. </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3.</w:t>
      </w:r>
      <w:r>
        <w:rPr>
          <w:rFonts w:ascii="Arial" w:hAnsi="Arial" w:cs="Arial"/>
          <w:i/>
          <w:sz w:val="20"/>
          <w:szCs w:val="20"/>
        </w:rPr>
        <w:tab/>
        <w:t xml:space="preserve">We agree that the plaintiff was treated with analgesia and a cervical collar. </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ab/>
        <w:t>Prof Volk</w:t>
      </w:r>
      <w:r w:rsidR="00412A6D">
        <w:rPr>
          <w:rFonts w:ascii="Arial" w:hAnsi="Arial" w:cs="Arial"/>
          <w:i/>
          <w:sz w:val="20"/>
          <w:szCs w:val="20"/>
        </w:rPr>
        <w:t>’s</w:t>
      </w:r>
      <w:r>
        <w:rPr>
          <w:rFonts w:ascii="Arial" w:hAnsi="Arial" w:cs="Arial"/>
          <w:i/>
          <w:sz w:val="20"/>
          <w:szCs w:val="20"/>
        </w:rPr>
        <w:t xml:space="preserve"> opinion that thus acceptable for an </w:t>
      </w:r>
      <w:proofErr w:type="spellStart"/>
      <w:r>
        <w:rPr>
          <w:rFonts w:ascii="Arial" w:hAnsi="Arial" w:cs="Arial"/>
          <w:i/>
          <w:sz w:val="20"/>
          <w:szCs w:val="20"/>
        </w:rPr>
        <w:t>undisplaced</w:t>
      </w:r>
      <w:proofErr w:type="spellEnd"/>
      <w:r>
        <w:rPr>
          <w:rFonts w:ascii="Arial" w:hAnsi="Arial" w:cs="Arial"/>
          <w:i/>
          <w:sz w:val="20"/>
          <w:szCs w:val="20"/>
        </w:rPr>
        <w:t xml:space="preserve"> C2 type 3 peg fracture.</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displaced type 3 Peg fractures are treated with cervical traction. </w:t>
      </w:r>
    </w:p>
    <w:p w:rsidR="00550A9B"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cervical fusion for Type 3 peg fractures is only required when there is failure of conservative treatment. </w:t>
      </w:r>
    </w:p>
    <w:p w:rsidR="00BF1E94" w:rsidRDefault="00550A9B" w:rsidP="00550A9B">
      <w:pPr>
        <w:spacing w:after="240" w:line="360" w:lineRule="auto"/>
        <w:ind w:left="851" w:hanging="284"/>
        <w:jc w:val="both"/>
        <w:rPr>
          <w:rFonts w:ascii="Arial" w:hAnsi="Arial" w:cs="Arial"/>
          <w:i/>
          <w:sz w:val="20"/>
          <w:szCs w:val="20"/>
        </w:rPr>
      </w:pPr>
      <w:r>
        <w:rPr>
          <w:rFonts w:ascii="Arial" w:hAnsi="Arial" w:cs="Arial"/>
          <w:i/>
          <w:sz w:val="20"/>
          <w:szCs w:val="20"/>
        </w:rPr>
        <w:tab/>
        <w:t>We agree</w:t>
      </w:r>
      <w:r w:rsidR="00BF1E94">
        <w:rPr>
          <w:rFonts w:ascii="Arial" w:hAnsi="Arial" w:cs="Arial"/>
          <w:i/>
          <w:sz w:val="20"/>
          <w:szCs w:val="20"/>
        </w:rPr>
        <w:t xml:space="preserve"> that the C1-C2 posterior instrumented fusion is the preferred technique and 50% of cervical rotation is lost.</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4.</w:t>
      </w:r>
      <w:r>
        <w:rPr>
          <w:rFonts w:ascii="Arial" w:hAnsi="Arial" w:cs="Arial"/>
          <w:i/>
          <w:sz w:val="20"/>
          <w:szCs w:val="20"/>
        </w:rPr>
        <w:tab/>
        <w:t>We agree that the plaintiff then presented at Witbank Hospital on 11</w:t>
      </w:r>
      <w:r w:rsidRPr="00BF1E94">
        <w:rPr>
          <w:rFonts w:ascii="Arial" w:hAnsi="Arial" w:cs="Arial"/>
          <w:i/>
          <w:sz w:val="20"/>
          <w:szCs w:val="20"/>
          <w:vertAlign w:val="superscript"/>
        </w:rPr>
        <w:t>th</w:t>
      </w:r>
      <w:r>
        <w:rPr>
          <w:rFonts w:ascii="Arial" w:hAnsi="Arial" w:cs="Arial"/>
          <w:i/>
          <w:sz w:val="20"/>
          <w:szCs w:val="20"/>
        </w:rPr>
        <w:t xml:space="preserve"> of February 2011 where his x-ray was noted to have C2 compression and a fusion of C5/6.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no note was made of fracture displacement.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the plaintiff was discharged in a hard collar with a follow-up appointment.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5.</w:t>
      </w:r>
      <w:r>
        <w:rPr>
          <w:rFonts w:ascii="Arial" w:hAnsi="Arial" w:cs="Arial"/>
          <w:i/>
          <w:sz w:val="20"/>
          <w:szCs w:val="20"/>
        </w:rPr>
        <w:tab/>
        <w:t>We agree that the plaintiff was again see</w:t>
      </w:r>
      <w:r w:rsidR="00B4255C">
        <w:rPr>
          <w:rFonts w:ascii="Arial" w:hAnsi="Arial" w:cs="Arial"/>
          <w:i/>
          <w:sz w:val="20"/>
          <w:szCs w:val="20"/>
        </w:rPr>
        <w:t>n</w:t>
      </w:r>
      <w:r>
        <w:rPr>
          <w:rFonts w:ascii="Arial" w:hAnsi="Arial" w:cs="Arial"/>
          <w:i/>
          <w:sz w:val="20"/>
          <w:szCs w:val="20"/>
        </w:rPr>
        <w:t xml:space="preserve"> at Witbank on 23</w:t>
      </w:r>
      <w:r w:rsidRPr="00BF1E94">
        <w:rPr>
          <w:rFonts w:ascii="Arial" w:hAnsi="Arial" w:cs="Arial"/>
          <w:i/>
          <w:sz w:val="20"/>
          <w:szCs w:val="20"/>
          <w:vertAlign w:val="superscript"/>
        </w:rPr>
        <w:t>rd</w:t>
      </w:r>
      <w:r>
        <w:rPr>
          <w:rFonts w:ascii="Arial" w:hAnsi="Arial" w:cs="Arial"/>
          <w:i/>
          <w:sz w:val="20"/>
          <w:szCs w:val="20"/>
        </w:rPr>
        <w:t xml:space="preserve"> of March 2011 where stenosis was diagnosed on his lumbar spine MRI.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ab/>
        <w:t xml:space="preserve">We agree that no further notes or investigation were made on his cervical spine by Witbank.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lastRenderedPageBreak/>
        <w:t>6.</w:t>
      </w:r>
      <w:r>
        <w:rPr>
          <w:rFonts w:ascii="Arial" w:hAnsi="Arial" w:cs="Arial"/>
          <w:i/>
          <w:sz w:val="20"/>
          <w:szCs w:val="20"/>
        </w:rPr>
        <w:tab/>
        <w:t xml:space="preserve">We agree that the follow-up at Witbank was suboptimal.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7.</w:t>
      </w:r>
      <w:r>
        <w:rPr>
          <w:rFonts w:ascii="Arial" w:hAnsi="Arial" w:cs="Arial"/>
          <w:i/>
          <w:sz w:val="20"/>
          <w:szCs w:val="20"/>
        </w:rPr>
        <w:tab/>
        <w:t xml:space="preserve">We agree that the plaintiff presented at Groote Schuur Hospital on 05/05/2011 with a displaced C2 type 3 fracture. </w:t>
      </w:r>
    </w:p>
    <w:p w:rsidR="00BF1E94" w:rsidRDefault="00BF1E94" w:rsidP="00550A9B">
      <w:pPr>
        <w:spacing w:after="240" w:line="360" w:lineRule="auto"/>
        <w:ind w:left="851" w:hanging="284"/>
        <w:jc w:val="both"/>
        <w:rPr>
          <w:rFonts w:ascii="Arial" w:hAnsi="Arial" w:cs="Arial"/>
          <w:i/>
          <w:sz w:val="20"/>
          <w:szCs w:val="20"/>
        </w:rPr>
      </w:pPr>
      <w:r>
        <w:rPr>
          <w:rFonts w:ascii="Arial" w:hAnsi="Arial" w:cs="Arial"/>
          <w:i/>
          <w:sz w:val="20"/>
          <w:szCs w:val="20"/>
        </w:rPr>
        <w:t>8.</w:t>
      </w:r>
      <w:r>
        <w:rPr>
          <w:rFonts w:ascii="Arial" w:hAnsi="Arial" w:cs="Arial"/>
          <w:i/>
          <w:sz w:val="20"/>
          <w:szCs w:val="20"/>
        </w:rPr>
        <w:tab/>
        <w:t>We agree that the plaintiff had an MRI scan which showed cord signal changes and that a cervical fusion was done 30/05/2011 C1/C2 posterior decompression fusion and the plaintiff was discharged on 23/06/20211.</w:t>
      </w:r>
    </w:p>
    <w:p w:rsidR="00736452" w:rsidRDefault="00736452" w:rsidP="00550A9B">
      <w:pPr>
        <w:spacing w:after="240" w:line="360" w:lineRule="auto"/>
        <w:ind w:left="851" w:hanging="284"/>
        <w:jc w:val="both"/>
        <w:rPr>
          <w:rFonts w:ascii="Arial" w:hAnsi="Arial" w:cs="Arial"/>
          <w:i/>
          <w:sz w:val="20"/>
          <w:szCs w:val="20"/>
        </w:rPr>
      </w:pPr>
      <w:r>
        <w:rPr>
          <w:rFonts w:ascii="Arial" w:hAnsi="Arial" w:cs="Arial"/>
          <w:i/>
          <w:sz w:val="20"/>
          <w:szCs w:val="20"/>
        </w:rPr>
        <w:t>9.</w:t>
      </w:r>
      <w:r>
        <w:rPr>
          <w:rFonts w:ascii="Arial" w:hAnsi="Arial" w:cs="Arial"/>
          <w:i/>
          <w:sz w:val="20"/>
          <w:szCs w:val="20"/>
        </w:rPr>
        <w:tab/>
        <w:t xml:space="preserve">We agree that the C1/2 joint has been successfully fused clinically and radiologically.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10.</w:t>
      </w:r>
      <w:r>
        <w:rPr>
          <w:rFonts w:ascii="Arial" w:hAnsi="Arial" w:cs="Arial"/>
          <w:i/>
          <w:sz w:val="20"/>
          <w:szCs w:val="20"/>
        </w:rPr>
        <w:tab/>
        <w:t>We agre</w:t>
      </w:r>
      <w:r w:rsidR="00C71D2D">
        <w:rPr>
          <w:rFonts w:ascii="Arial" w:hAnsi="Arial" w:cs="Arial"/>
          <w:i/>
          <w:sz w:val="20"/>
          <w:szCs w:val="20"/>
        </w:rPr>
        <w:t>e that currently the plaintiff’s</w:t>
      </w:r>
      <w:r>
        <w:rPr>
          <w:rFonts w:ascii="Arial" w:hAnsi="Arial" w:cs="Arial"/>
          <w:i/>
          <w:sz w:val="20"/>
          <w:szCs w:val="20"/>
        </w:rPr>
        <w:t xml:space="preserve"> main complaints are neck stiffne</w:t>
      </w:r>
      <w:r w:rsidR="00C71D2D">
        <w:rPr>
          <w:rFonts w:ascii="Arial" w:hAnsi="Arial" w:cs="Arial"/>
          <w:i/>
          <w:sz w:val="20"/>
          <w:szCs w:val="20"/>
        </w:rPr>
        <w:t>ss and pain, paraesthesia</w:t>
      </w:r>
      <w:r>
        <w:rPr>
          <w:rFonts w:ascii="Arial" w:hAnsi="Arial" w:cs="Arial"/>
          <w:i/>
          <w:sz w:val="20"/>
          <w:szCs w:val="20"/>
        </w:rPr>
        <w:t xml:space="preserve"> mostly in his arms, and painful restricted movement in his right shoulder.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11.</w:t>
      </w:r>
      <w:r>
        <w:rPr>
          <w:rFonts w:ascii="Arial" w:hAnsi="Arial" w:cs="Arial"/>
          <w:i/>
          <w:sz w:val="20"/>
          <w:szCs w:val="20"/>
        </w:rPr>
        <w:tab/>
        <w:t xml:space="preserve">We agree that the plaintiff uses daily analgesia, has minimal function impairment, and can perform light work.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12.</w:t>
      </w:r>
      <w:r>
        <w:rPr>
          <w:rFonts w:ascii="Arial" w:hAnsi="Arial" w:cs="Arial"/>
          <w:i/>
          <w:sz w:val="20"/>
          <w:szCs w:val="20"/>
        </w:rPr>
        <w:tab/>
        <w:t>Regarding imaging:</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ab/>
        <w:t xml:space="preserve">We agree that the plaintiff has C1-C2 posterior instrumented fusion, there is a pre-existing C5/6 fusion, a C7/T1 grade 1 </w:t>
      </w:r>
      <w:proofErr w:type="spellStart"/>
      <w:r>
        <w:rPr>
          <w:rFonts w:ascii="Arial" w:hAnsi="Arial" w:cs="Arial"/>
          <w:i/>
          <w:sz w:val="20"/>
          <w:szCs w:val="20"/>
        </w:rPr>
        <w:t>listhesis</w:t>
      </w:r>
      <w:proofErr w:type="spellEnd"/>
      <w:r>
        <w:rPr>
          <w:rFonts w:ascii="Arial" w:hAnsi="Arial" w:cs="Arial"/>
          <w:i/>
          <w:sz w:val="20"/>
          <w:szCs w:val="20"/>
        </w:rPr>
        <w:t xml:space="preserve"> and severe multi-level degenerative changes.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ab/>
        <w:t xml:space="preserve">We agree there are degenerative in the right shoulder.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ab/>
        <w:t xml:space="preserve">We agree there is a L5/S1 spondylolisthesis and degenerative changes in the lumbar spine.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13.</w:t>
      </w:r>
      <w:r>
        <w:rPr>
          <w:rFonts w:ascii="Arial" w:hAnsi="Arial" w:cs="Arial"/>
          <w:i/>
          <w:sz w:val="20"/>
          <w:szCs w:val="20"/>
        </w:rPr>
        <w:tab/>
        <w:t xml:space="preserve">We agree that C1/2 fusion loses 50% of cervical rotation and </w:t>
      </w:r>
      <w:r w:rsidR="00564078">
        <w:rPr>
          <w:rFonts w:ascii="Arial" w:hAnsi="Arial" w:cs="Arial"/>
          <w:i/>
          <w:sz w:val="20"/>
          <w:szCs w:val="20"/>
        </w:rPr>
        <w:t>t</w:t>
      </w:r>
      <w:r>
        <w:rPr>
          <w:rFonts w:ascii="Arial" w:hAnsi="Arial" w:cs="Arial"/>
          <w:i/>
          <w:sz w:val="20"/>
          <w:szCs w:val="20"/>
        </w:rPr>
        <w:t xml:space="preserve">his can cause accelerated sub-axial spine degeneration. </w:t>
      </w:r>
    </w:p>
    <w:p w:rsidR="00736452"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14.</w:t>
      </w:r>
      <w:r>
        <w:rPr>
          <w:rFonts w:ascii="Arial" w:hAnsi="Arial" w:cs="Arial"/>
          <w:i/>
          <w:sz w:val="20"/>
          <w:szCs w:val="20"/>
        </w:rPr>
        <w:tab/>
        <w:t>We agree that the plaintiff’s neck stiffness is multifactorial and aggravated by his age, smoking habits and previous cervical fusion C5/6.</w:t>
      </w:r>
    </w:p>
    <w:p w:rsidR="00550A9B" w:rsidRPr="00550A9B" w:rsidRDefault="00736452" w:rsidP="00736452">
      <w:pPr>
        <w:spacing w:after="240" w:line="360" w:lineRule="auto"/>
        <w:ind w:left="993" w:hanging="426"/>
        <w:jc w:val="both"/>
        <w:rPr>
          <w:rFonts w:ascii="Arial" w:hAnsi="Arial" w:cs="Arial"/>
          <w:i/>
          <w:sz w:val="20"/>
          <w:szCs w:val="20"/>
        </w:rPr>
      </w:pPr>
      <w:r>
        <w:rPr>
          <w:rFonts w:ascii="Arial" w:hAnsi="Arial" w:cs="Arial"/>
          <w:i/>
          <w:sz w:val="20"/>
          <w:szCs w:val="20"/>
        </w:rPr>
        <w:t>15.</w:t>
      </w:r>
      <w:r>
        <w:rPr>
          <w:rFonts w:ascii="Arial" w:hAnsi="Arial" w:cs="Arial"/>
          <w:i/>
          <w:sz w:val="20"/>
          <w:szCs w:val="20"/>
        </w:rPr>
        <w:tab/>
        <w:t xml:space="preserve">We agree that the current recommendation treatment should be daily analgesia lifelong (estimated to be another 9 years) and physiotherapy for the next 4 years. </w:t>
      </w:r>
      <w:r w:rsidR="00BF1E94">
        <w:rPr>
          <w:rFonts w:ascii="Arial" w:hAnsi="Arial" w:cs="Arial"/>
          <w:i/>
          <w:sz w:val="20"/>
          <w:szCs w:val="20"/>
        </w:rPr>
        <w:t xml:space="preserve">  </w:t>
      </w:r>
      <w:r w:rsidR="00550A9B">
        <w:rPr>
          <w:rFonts w:ascii="Arial" w:hAnsi="Arial" w:cs="Arial"/>
          <w:i/>
          <w:sz w:val="20"/>
          <w:szCs w:val="20"/>
        </w:rPr>
        <w:t xml:space="preserve"> </w:t>
      </w:r>
    </w:p>
    <w:p w:rsidR="004D55C4" w:rsidRDefault="004D55C4" w:rsidP="005C1241">
      <w:pPr>
        <w:spacing w:after="240" w:line="360" w:lineRule="auto"/>
        <w:ind w:left="567" w:hanging="567"/>
        <w:jc w:val="both"/>
        <w:rPr>
          <w:rFonts w:ascii="Arial" w:hAnsi="Arial" w:cs="Arial"/>
        </w:rPr>
      </w:pPr>
      <w:r>
        <w:rPr>
          <w:rFonts w:ascii="Arial" w:hAnsi="Arial" w:cs="Arial"/>
        </w:rPr>
        <w:t xml:space="preserve">[7] </w:t>
      </w:r>
      <w:r w:rsidR="001531DC">
        <w:rPr>
          <w:rFonts w:ascii="Arial" w:hAnsi="Arial" w:cs="Arial"/>
        </w:rPr>
        <w:tab/>
      </w:r>
      <w:r>
        <w:rPr>
          <w:rFonts w:ascii="Arial" w:hAnsi="Arial" w:cs="Arial"/>
        </w:rPr>
        <w:t xml:space="preserve">The points of </w:t>
      </w:r>
      <w:r w:rsidR="001531DC">
        <w:rPr>
          <w:rFonts w:ascii="Arial" w:hAnsi="Arial" w:cs="Arial"/>
        </w:rPr>
        <w:t xml:space="preserve">apparent </w:t>
      </w:r>
      <w:r>
        <w:rPr>
          <w:rFonts w:ascii="Arial" w:hAnsi="Arial" w:cs="Arial"/>
        </w:rPr>
        <w:t>disagreement are:</w:t>
      </w:r>
    </w:p>
    <w:p w:rsidR="001531DC" w:rsidRDefault="001531DC" w:rsidP="001531DC">
      <w:pPr>
        <w:spacing w:after="240" w:line="360" w:lineRule="auto"/>
        <w:ind w:left="993" w:hanging="426"/>
        <w:jc w:val="both"/>
        <w:rPr>
          <w:rFonts w:ascii="Arial" w:hAnsi="Arial" w:cs="Arial"/>
        </w:rPr>
      </w:pPr>
      <w:r>
        <w:rPr>
          <w:rFonts w:ascii="Arial" w:hAnsi="Arial" w:cs="Arial"/>
        </w:rPr>
        <w:t>7.1</w:t>
      </w:r>
      <w:r>
        <w:rPr>
          <w:rFonts w:ascii="Arial" w:hAnsi="Arial" w:cs="Arial"/>
        </w:rPr>
        <w:tab/>
        <w:t xml:space="preserve">Professor Volk’s opinion was that the C2 fracture was </w:t>
      </w:r>
      <w:proofErr w:type="spellStart"/>
      <w:r>
        <w:rPr>
          <w:rFonts w:ascii="Arial" w:hAnsi="Arial" w:cs="Arial"/>
        </w:rPr>
        <w:t>undisplaced</w:t>
      </w:r>
      <w:proofErr w:type="spellEnd"/>
      <w:r>
        <w:rPr>
          <w:rFonts w:ascii="Arial" w:hAnsi="Arial" w:cs="Arial"/>
        </w:rPr>
        <w:t xml:space="preserve"> and that it was acceptable for an </w:t>
      </w:r>
      <w:proofErr w:type="spellStart"/>
      <w:r>
        <w:rPr>
          <w:rFonts w:ascii="Arial" w:hAnsi="Arial" w:cs="Arial"/>
        </w:rPr>
        <w:t>undisplaced</w:t>
      </w:r>
      <w:proofErr w:type="spellEnd"/>
      <w:r>
        <w:rPr>
          <w:rFonts w:ascii="Arial" w:hAnsi="Arial" w:cs="Arial"/>
        </w:rPr>
        <w:t xml:space="preserve"> C2 type 3 peg fracture to</w:t>
      </w:r>
      <w:r w:rsidR="00564078">
        <w:rPr>
          <w:rFonts w:ascii="Arial" w:hAnsi="Arial" w:cs="Arial"/>
        </w:rPr>
        <w:t xml:space="preserve"> be</w:t>
      </w:r>
      <w:r>
        <w:rPr>
          <w:rFonts w:ascii="Arial" w:hAnsi="Arial" w:cs="Arial"/>
        </w:rPr>
        <w:t xml:space="preserve"> treated with analgesia and cervical collar. </w:t>
      </w:r>
    </w:p>
    <w:p w:rsidR="003C79B0" w:rsidRDefault="001531DC" w:rsidP="001531DC">
      <w:pPr>
        <w:spacing w:after="240" w:line="360" w:lineRule="auto"/>
        <w:ind w:left="993" w:hanging="426"/>
        <w:jc w:val="both"/>
        <w:rPr>
          <w:rFonts w:ascii="Arial" w:hAnsi="Arial" w:cs="Arial"/>
        </w:rPr>
      </w:pPr>
      <w:r>
        <w:rPr>
          <w:rFonts w:ascii="Arial" w:hAnsi="Arial" w:cs="Arial"/>
        </w:rPr>
        <w:t xml:space="preserve">7.2 Dr Kruger’s opinion was that the fracture being missed by Sasolburg did not imply that it was </w:t>
      </w:r>
      <w:proofErr w:type="spellStart"/>
      <w:r>
        <w:rPr>
          <w:rFonts w:ascii="Arial" w:hAnsi="Arial" w:cs="Arial"/>
        </w:rPr>
        <w:t>undisplaced</w:t>
      </w:r>
      <w:proofErr w:type="spellEnd"/>
      <w:r>
        <w:rPr>
          <w:rFonts w:ascii="Arial" w:hAnsi="Arial" w:cs="Arial"/>
        </w:rPr>
        <w:t xml:space="preserve">, only that the </w:t>
      </w:r>
      <w:r w:rsidR="00412A6D">
        <w:rPr>
          <w:rFonts w:ascii="Arial" w:hAnsi="Arial" w:cs="Arial"/>
        </w:rPr>
        <w:t xml:space="preserve">doctors </w:t>
      </w:r>
      <w:r>
        <w:rPr>
          <w:rFonts w:ascii="Arial" w:hAnsi="Arial" w:cs="Arial"/>
        </w:rPr>
        <w:t xml:space="preserve">were not able to interpret </w:t>
      </w:r>
      <w:r>
        <w:rPr>
          <w:rFonts w:ascii="Arial" w:hAnsi="Arial" w:cs="Arial"/>
        </w:rPr>
        <w:lastRenderedPageBreak/>
        <w:t xml:space="preserve">the x-rays properly. An undisclosed low energy type 3 peg could be treated in hard collar but not advisable with high energy injuries due to the high displacement risk, worsened by compliance issue with follow-up. Preferred treatment cervical traction. </w:t>
      </w:r>
    </w:p>
    <w:p w:rsidR="001531DC" w:rsidRDefault="003C79B0" w:rsidP="001531DC">
      <w:pPr>
        <w:spacing w:after="240" w:line="360" w:lineRule="auto"/>
        <w:ind w:left="993" w:hanging="426"/>
        <w:jc w:val="both"/>
        <w:rPr>
          <w:rFonts w:ascii="Arial" w:hAnsi="Arial" w:cs="Arial"/>
        </w:rPr>
      </w:pPr>
      <w:r>
        <w:rPr>
          <w:rFonts w:ascii="Arial" w:hAnsi="Arial" w:cs="Arial"/>
        </w:rPr>
        <w:t>7.3</w:t>
      </w:r>
      <w:r>
        <w:rPr>
          <w:rFonts w:ascii="Arial" w:hAnsi="Arial" w:cs="Arial"/>
        </w:rPr>
        <w:tab/>
        <w:t xml:space="preserve">Professor opined that the plaintiff chose not to attend follow-up appointments due to problems with transport. </w:t>
      </w:r>
    </w:p>
    <w:p w:rsidR="003C79B0" w:rsidRDefault="003C79B0" w:rsidP="001531DC">
      <w:pPr>
        <w:spacing w:after="240" w:line="360" w:lineRule="auto"/>
        <w:ind w:left="993" w:hanging="426"/>
        <w:jc w:val="both"/>
        <w:rPr>
          <w:rFonts w:ascii="Arial" w:hAnsi="Arial" w:cs="Arial"/>
        </w:rPr>
      </w:pPr>
      <w:r>
        <w:rPr>
          <w:rFonts w:ascii="Arial" w:hAnsi="Arial" w:cs="Arial"/>
        </w:rPr>
        <w:t>7.4</w:t>
      </w:r>
      <w:r>
        <w:rPr>
          <w:rFonts w:ascii="Arial" w:hAnsi="Arial" w:cs="Arial"/>
        </w:rPr>
        <w:tab/>
      </w:r>
      <w:r w:rsidR="00A26B93">
        <w:rPr>
          <w:rFonts w:ascii="Arial" w:hAnsi="Arial" w:cs="Arial"/>
        </w:rPr>
        <w:t xml:space="preserve">Even though Dr </w:t>
      </w:r>
      <w:r w:rsidR="00564078">
        <w:rPr>
          <w:rFonts w:ascii="Arial" w:hAnsi="Arial" w:cs="Arial"/>
        </w:rPr>
        <w:t>Kruger agreed with the above</w:t>
      </w:r>
      <w:r w:rsidR="00412A6D">
        <w:rPr>
          <w:rFonts w:ascii="Arial" w:hAnsi="Arial" w:cs="Arial"/>
        </w:rPr>
        <w:t>,</w:t>
      </w:r>
      <w:r w:rsidR="00564078">
        <w:rPr>
          <w:rFonts w:ascii="Arial" w:hAnsi="Arial" w:cs="Arial"/>
        </w:rPr>
        <w:t xml:space="preserve"> he</w:t>
      </w:r>
      <w:r w:rsidR="008C2F9B">
        <w:rPr>
          <w:rFonts w:ascii="Arial" w:hAnsi="Arial" w:cs="Arial"/>
        </w:rPr>
        <w:t xml:space="preserve"> wished to put this in context that</w:t>
      </w:r>
      <w:r w:rsidR="00564078">
        <w:rPr>
          <w:rFonts w:ascii="Arial" w:hAnsi="Arial" w:cs="Arial"/>
        </w:rPr>
        <w:t xml:space="preserve"> a patient who had</w:t>
      </w:r>
      <w:r w:rsidR="00A26B93">
        <w:rPr>
          <w:rFonts w:ascii="Arial" w:hAnsi="Arial" w:cs="Arial"/>
        </w:rPr>
        <w:t xml:space="preserve"> been told that there </w:t>
      </w:r>
      <w:r w:rsidR="00564078">
        <w:rPr>
          <w:rFonts w:ascii="Arial" w:hAnsi="Arial" w:cs="Arial"/>
        </w:rPr>
        <w:t>was</w:t>
      </w:r>
      <w:r w:rsidR="00A26B93">
        <w:rPr>
          <w:rFonts w:ascii="Arial" w:hAnsi="Arial" w:cs="Arial"/>
        </w:rPr>
        <w:t xml:space="preserve"> no fracture of his neck and reassured th</w:t>
      </w:r>
      <w:r w:rsidR="008C2F9B">
        <w:rPr>
          <w:rFonts w:ascii="Arial" w:hAnsi="Arial" w:cs="Arial"/>
        </w:rPr>
        <w:t>at hard collar treatment alone wa</w:t>
      </w:r>
      <w:r w:rsidR="00A26B93">
        <w:rPr>
          <w:rFonts w:ascii="Arial" w:hAnsi="Arial" w:cs="Arial"/>
        </w:rPr>
        <w:t xml:space="preserve">s adequate.  </w:t>
      </w:r>
    </w:p>
    <w:p w:rsidR="004D55C4" w:rsidRDefault="004D55C4" w:rsidP="005C1241">
      <w:pPr>
        <w:spacing w:after="240" w:line="360" w:lineRule="auto"/>
        <w:ind w:left="567" w:hanging="567"/>
        <w:jc w:val="both"/>
        <w:rPr>
          <w:rFonts w:ascii="Arial" w:hAnsi="Arial" w:cs="Arial"/>
        </w:rPr>
      </w:pPr>
      <w:r>
        <w:rPr>
          <w:rFonts w:ascii="Arial" w:hAnsi="Arial" w:cs="Arial"/>
        </w:rPr>
        <w:t xml:space="preserve">[8] </w:t>
      </w:r>
      <w:r w:rsidR="001531DC">
        <w:rPr>
          <w:rFonts w:ascii="Arial" w:hAnsi="Arial" w:cs="Arial"/>
        </w:rPr>
        <w:tab/>
      </w:r>
      <w:r w:rsidR="00460F4A">
        <w:rPr>
          <w:rFonts w:ascii="Arial" w:hAnsi="Arial" w:cs="Arial"/>
        </w:rPr>
        <w:t xml:space="preserve">Ms Wright, on behalf of the first defendant, submitted that the plaintiff should only be compensated for damages caused by the first defendant’s failure to diagnose and/or timeously treat injuries sustained by the plaintiff in a motor vehicle accident. The first defendant should not be held liable for the </w:t>
      </w:r>
      <w:r w:rsidR="00F91149">
        <w:rPr>
          <w:rFonts w:ascii="Arial" w:hAnsi="Arial" w:cs="Arial"/>
        </w:rPr>
        <w:t xml:space="preserve">injuries or sequelae which followed the injuries sustained in the motor vehicle accident. The plaintiff should not be compensated for the neck injury which was not treated at the Witbank hospital up until his admission to the Groote Schuur hospital.  </w:t>
      </w:r>
    </w:p>
    <w:p w:rsidR="00941676" w:rsidRPr="00BC17E1" w:rsidRDefault="00941676" w:rsidP="005C1241">
      <w:pPr>
        <w:spacing w:after="240" w:line="360" w:lineRule="auto"/>
        <w:ind w:left="567" w:hanging="567"/>
        <w:jc w:val="both"/>
        <w:rPr>
          <w:rFonts w:ascii="Arial" w:hAnsi="Arial" w:cs="Arial"/>
        </w:rPr>
      </w:pPr>
      <w:r>
        <w:rPr>
          <w:rFonts w:ascii="Arial" w:hAnsi="Arial" w:cs="Arial"/>
        </w:rPr>
        <w:t xml:space="preserve">[9] </w:t>
      </w:r>
      <w:r w:rsidR="001531DC">
        <w:rPr>
          <w:rFonts w:ascii="Arial" w:hAnsi="Arial" w:cs="Arial"/>
        </w:rPr>
        <w:tab/>
      </w:r>
      <w:r w:rsidR="00DA2189">
        <w:rPr>
          <w:rFonts w:ascii="Arial" w:hAnsi="Arial" w:cs="Arial"/>
        </w:rPr>
        <w:t>She contended that th</w:t>
      </w:r>
      <w:r>
        <w:rPr>
          <w:rFonts w:ascii="Arial" w:hAnsi="Arial" w:cs="Arial"/>
        </w:rPr>
        <w:t xml:space="preserve">e plaintiff, </w:t>
      </w:r>
      <w:r w:rsidR="00DA2189">
        <w:rPr>
          <w:rFonts w:ascii="Arial" w:hAnsi="Arial" w:cs="Arial"/>
        </w:rPr>
        <w:t>before</w:t>
      </w:r>
      <w:r>
        <w:rPr>
          <w:rFonts w:ascii="Arial" w:hAnsi="Arial" w:cs="Arial"/>
        </w:rPr>
        <w:t xml:space="preserve"> the motor vehicle</w:t>
      </w:r>
      <w:r w:rsidR="00DA2189">
        <w:rPr>
          <w:rFonts w:ascii="Arial" w:hAnsi="Arial" w:cs="Arial"/>
        </w:rPr>
        <w:t xml:space="preserve"> accident</w:t>
      </w:r>
      <w:r>
        <w:rPr>
          <w:rFonts w:ascii="Arial" w:hAnsi="Arial" w:cs="Arial"/>
        </w:rPr>
        <w:t xml:space="preserve"> under discussion, sustained injuries </w:t>
      </w:r>
      <w:r w:rsidR="00DA2189">
        <w:rPr>
          <w:rFonts w:ascii="Arial" w:hAnsi="Arial" w:cs="Arial"/>
        </w:rPr>
        <w:t>that</w:t>
      </w:r>
      <w:r>
        <w:rPr>
          <w:rFonts w:ascii="Arial" w:hAnsi="Arial" w:cs="Arial"/>
        </w:rPr>
        <w:t xml:space="preserve"> affected his quality of life. He underwent an earlier C5/C6 cervical fusion which is exacerbating the loss of rotation in his spine. The pain and discomfort caused by the recent injury to his arm should be ignored when determining an appropriate award for general damages.</w:t>
      </w:r>
      <w:r w:rsidR="00BF6057">
        <w:rPr>
          <w:rFonts w:ascii="Arial" w:hAnsi="Arial" w:cs="Arial"/>
        </w:rPr>
        <w:t xml:space="preserve"> His back and neck have become troublesome in various areas. The only area related to the injuries sustained in the accident is the C2 area and its missed diagnosis by the first defendant. The parties’ orthopaedic surgeons agreed that the plaintiff’s neck stiffness was </w:t>
      </w:r>
      <w:r w:rsidR="00BF6057" w:rsidRPr="00BC17E1">
        <w:rPr>
          <w:rFonts w:ascii="Arial" w:hAnsi="Arial" w:cs="Arial"/>
          <w:i/>
        </w:rPr>
        <w:t>“</w:t>
      </w:r>
      <w:r w:rsidR="00DA2189">
        <w:rPr>
          <w:rFonts w:ascii="Arial" w:hAnsi="Arial" w:cs="Arial"/>
          <w:i/>
        </w:rPr>
        <w:t>multifactorial</w:t>
      </w:r>
      <w:r w:rsidR="00BF6057" w:rsidRPr="00BC17E1">
        <w:rPr>
          <w:rFonts w:ascii="Arial" w:hAnsi="Arial" w:cs="Arial"/>
          <w:i/>
        </w:rPr>
        <w:t xml:space="preserve"> and aggravated by his age, smoking habits and previous cervical fusion C5/C6</w:t>
      </w:r>
      <w:r w:rsidR="00BC17E1" w:rsidRPr="00BC17E1">
        <w:rPr>
          <w:rFonts w:ascii="Arial" w:hAnsi="Arial" w:cs="Arial"/>
          <w:i/>
        </w:rPr>
        <w:t>”.</w:t>
      </w:r>
      <w:r w:rsidR="00BC17E1">
        <w:rPr>
          <w:rFonts w:ascii="Arial" w:hAnsi="Arial" w:cs="Arial"/>
          <w:i/>
        </w:rPr>
        <w:t xml:space="preserve"> </w:t>
      </w:r>
      <w:r w:rsidR="00BC17E1">
        <w:rPr>
          <w:rFonts w:ascii="Arial" w:hAnsi="Arial" w:cs="Arial"/>
        </w:rPr>
        <w:t>These factors, which contribute to the degeneration of his spine, should not be placed at the door of the first defendant.</w:t>
      </w:r>
    </w:p>
    <w:p w:rsidR="00A26B93" w:rsidRDefault="00BC17E1" w:rsidP="005C1241">
      <w:pPr>
        <w:spacing w:after="240" w:line="360" w:lineRule="auto"/>
        <w:ind w:left="567" w:hanging="567"/>
        <w:jc w:val="both"/>
        <w:rPr>
          <w:rFonts w:ascii="Arial" w:hAnsi="Arial" w:cs="Arial"/>
        </w:rPr>
      </w:pPr>
      <w:r w:rsidRPr="00BC17E1">
        <w:rPr>
          <w:rFonts w:ascii="Arial" w:hAnsi="Arial" w:cs="Arial"/>
        </w:rPr>
        <w:t>[10]</w:t>
      </w:r>
      <w:r>
        <w:rPr>
          <w:rFonts w:ascii="Arial" w:hAnsi="Arial" w:cs="Arial"/>
        </w:rPr>
        <w:t xml:space="preserve"> </w:t>
      </w:r>
      <w:r w:rsidR="00821AA7">
        <w:rPr>
          <w:rFonts w:ascii="Arial" w:hAnsi="Arial" w:cs="Arial"/>
        </w:rPr>
        <w:t xml:space="preserve">The amount to be awarded as compensation can only be determined by the broadest general considerations and the figure arrived at must necessarily be uncertain, depending </w:t>
      </w:r>
      <w:r w:rsidR="003049B4">
        <w:rPr>
          <w:rFonts w:ascii="Arial" w:hAnsi="Arial" w:cs="Arial"/>
        </w:rPr>
        <w:t xml:space="preserve">upon the Judge’s view of what is fair in all the </w:t>
      </w:r>
      <w:r w:rsidR="003049B4">
        <w:rPr>
          <w:rFonts w:ascii="Arial" w:hAnsi="Arial" w:cs="Arial"/>
        </w:rPr>
        <w:lastRenderedPageBreak/>
        <w:t>circumstances of the case.</w:t>
      </w:r>
      <w:r w:rsidR="00B54DC5">
        <w:rPr>
          <w:rStyle w:val="FootnoteReference"/>
          <w:rFonts w:ascii="Arial" w:hAnsi="Arial" w:cs="Arial"/>
        </w:rPr>
        <w:footnoteReference w:id="4"/>
      </w:r>
      <w:r w:rsidR="00821AA7">
        <w:rPr>
          <w:rFonts w:ascii="Arial" w:hAnsi="Arial" w:cs="Arial"/>
        </w:rPr>
        <w:t xml:space="preserve"> </w:t>
      </w:r>
      <w:r w:rsidR="00670061">
        <w:rPr>
          <w:rFonts w:ascii="Arial" w:hAnsi="Arial" w:cs="Arial"/>
        </w:rPr>
        <w:t xml:space="preserve">Both parties referred me to various authorities, for which I am grateful, to assist me </w:t>
      </w:r>
      <w:r w:rsidR="00EF0BAB">
        <w:rPr>
          <w:rFonts w:ascii="Arial" w:hAnsi="Arial" w:cs="Arial"/>
        </w:rPr>
        <w:t>in arriving at a fair and just award.</w:t>
      </w:r>
      <w:r w:rsidR="00A26B93">
        <w:rPr>
          <w:rFonts w:ascii="Arial" w:hAnsi="Arial" w:cs="Arial"/>
        </w:rPr>
        <w:t xml:space="preserve"> The question that arises is, in line with the judgment, which injuries and to what extent should the plaintiff be compensated for general damages. The points of disagreement between the experts are, in my view, not serious but accentuate the missed diagnosis at the </w:t>
      </w:r>
      <w:proofErr w:type="spellStart"/>
      <w:r w:rsidR="00A26B93">
        <w:rPr>
          <w:rFonts w:ascii="Arial" w:hAnsi="Arial" w:cs="Arial"/>
        </w:rPr>
        <w:t>Metsimaholo</w:t>
      </w:r>
      <w:proofErr w:type="spellEnd"/>
      <w:r w:rsidR="00A26B93">
        <w:rPr>
          <w:rFonts w:ascii="Arial" w:hAnsi="Arial" w:cs="Arial"/>
        </w:rPr>
        <w:t xml:space="preserve"> Hospital and the sub-optimal follow-up at the Witbank Hospital. </w:t>
      </w:r>
    </w:p>
    <w:p w:rsidR="002B6DC1" w:rsidRDefault="00A26B93" w:rsidP="005C1241">
      <w:pPr>
        <w:spacing w:after="240" w:line="360" w:lineRule="auto"/>
        <w:ind w:left="567" w:hanging="567"/>
        <w:jc w:val="both"/>
        <w:rPr>
          <w:rFonts w:ascii="Arial" w:hAnsi="Arial" w:cs="Arial"/>
        </w:rPr>
      </w:pPr>
      <w:r>
        <w:rPr>
          <w:rFonts w:ascii="Arial" w:hAnsi="Arial" w:cs="Arial"/>
        </w:rPr>
        <w:t>[11]</w:t>
      </w:r>
      <w:r>
        <w:rPr>
          <w:rFonts w:ascii="Arial" w:hAnsi="Arial" w:cs="Arial"/>
        </w:rPr>
        <w:tab/>
        <w:t>In the original summons</w:t>
      </w:r>
      <w:r w:rsidR="00B80B48">
        <w:rPr>
          <w:rFonts w:ascii="Arial" w:hAnsi="Arial" w:cs="Arial"/>
        </w:rPr>
        <w:t>,</w:t>
      </w:r>
      <w:r>
        <w:rPr>
          <w:rFonts w:ascii="Arial" w:hAnsi="Arial" w:cs="Arial"/>
        </w:rPr>
        <w:t xml:space="preserve"> an amount of R 325 000.00 was claimed under general damages for shock, pain, suffering and loss of amen</w:t>
      </w:r>
      <w:r w:rsidR="00213EF7">
        <w:rPr>
          <w:rFonts w:ascii="Arial" w:hAnsi="Arial" w:cs="Arial"/>
        </w:rPr>
        <w:t xml:space="preserve">ities of life. This was a globular amount claimed as it was alleged not to be practicable to apportion a specific amount to each head of damages. In the amended particulars of claim the amount was amended to R 1 000 000.00. It is indeed so, as contended by Ms Wright, that the court is not called upon to compensate the plaintiff for his neck injury but for the first defendant’s failure to diagnose and treat his cervical injury sustained in the motor vehicle accident. </w:t>
      </w:r>
      <w:r w:rsidR="00791218">
        <w:rPr>
          <w:rFonts w:ascii="Arial" w:hAnsi="Arial" w:cs="Arial"/>
        </w:rPr>
        <w:t xml:space="preserve">It goes without saying therefore that the delay in properly diagnosing and effecting proper treatment to the plaintiff on his arrival at the </w:t>
      </w:r>
      <w:proofErr w:type="spellStart"/>
      <w:r w:rsidR="00791218">
        <w:rPr>
          <w:rFonts w:ascii="Arial" w:hAnsi="Arial" w:cs="Arial"/>
        </w:rPr>
        <w:t>Metsimaholo</w:t>
      </w:r>
      <w:proofErr w:type="spellEnd"/>
      <w:r w:rsidR="00791218">
        <w:rPr>
          <w:rFonts w:ascii="Arial" w:hAnsi="Arial" w:cs="Arial"/>
        </w:rPr>
        <w:t xml:space="preserve"> Hospital</w:t>
      </w:r>
      <w:r w:rsidR="00B80B48">
        <w:rPr>
          <w:rFonts w:ascii="Arial" w:hAnsi="Arial" w:cs="Arial"/>
        </w:rPr>
        <w:t xml:space="preserve"> contributed and prolonged</w:t>
      </w:r>
      <w:r w:rsidR="002B6DC1">
        <w:rPr>
          <w:rFonts w:ascii="Arial" w:hAnsi="Arial" w:cs="Arial"/>
        </w:rPr>
        <w:t xml:space="preserve"> the shock, pain, and suffering. Such d</w:t>
      </w:r>
      <w:r w:rsidR="00B80B48">
        <w:rPr>
          <w:rFonts w:ascii="Arial" w:hAnsi="Arial" w:cs="Arial"/>
        </w:rPr>
        <w:t>elay contributed to</w:t>
      </w:r>
      <w:r w:rsidR="002B6DC1">
        <w:rPr>
          <w:rFonts w:ascii="Arial" w:hAnsi="Arial" w:cs="Arial"/>
        </w:rPr>
        <w:t xml:space="preserve"> his</w:t>
      </w:r>
      <w:r w:rsidR="00B80B48">
        <w:rPr>
          <w:rFonts w:ascii="Arial" w:hAnsi="Arial" w:cs="Arial"/>
        </w:rPr>
        <w:t xml:space="preserve"> ultimate</w:t>
      </w:r>
      <w:r w:rsidR="002B6DC1">
        <w:rPr>
          <w:rFonts w:ascii="Arial" w:hAnsi="Arial" w:cs="Arial"/>
        </w:rPr>
        <w:t xml:space="preserve"> loss of amenities of life. </w:t>
      </w:r>
    </w:p>
    <w:p w:rsidR="00A34C48" w:rsidRDefault="002B6DC1" w:rsidP="005C1241">
      <w:pPr>
        <w:spacing w:after="240" w:line="360" w:lineRule="auto"/>
        <w:ind w:left="567" w:hanging="567"/>
        <w:jc w:val="both"/>
        <w:rPr>
          <w:rFonts w:ascii="Arial" w:hAnsi="Arial" w:cs="Arial"/>
        </w:rPr>
      </w:pPr>
      <w:r>
        <w:rPr>
          <w:rFonts w:ascii="Arial" w:hAnsi="Arial" w:cs="Arial"/>
        </w:rPr>
        <w:t>[12]</w:t>
      </w:r>
      <w:r>
        <w:rPr>
          <w:rFonts w:ascii="Arial" w:hAnsi="Arial" w:cs="Arial"/>
        </w:rPr>
        <w:tab/>
        <w:t>Ms. Wight submitted furthermore that when the plaintiff was first examined by the orthopaedic surgeon in 2012, he complained of a weak grip</w:t>
      </w:r>
      <w:r w:rsidR="00B80B48">
        <w:rPr>
          <w:rFonts w:ascii="Arial" w:hAnsi="Arial" w:cs="Arial"/>
        </w:rPr>
        <w:t xml:space="preserve"> in</w:t>
      </w:r>
      <w:r>
        <w:rPr>
          <w:rFonts w:ascii="Arial" w:hAnsi="Arial" w:cs="Arial"/>
        </w:rPr>
        <w:t xml:space="preserve"> hi</w:t>
      </w:r>
      <w:r w:rsidR="00B80B48">
        <w:rPr>
          <w:rFonts w:ascii="Arial" w:hAnsi="Arial" w:cs="Arial"/>
        </w:rPr>
        <w:t>s</w:t>
      </w:r>
      <w:r>
        <w:rPr>
          <w:rFonts w:ascii="Arial" w:hAnsi="Arial" w:cs="Arial"/>
        </w:rPr>
        <w:t xml:space="preserve"> hands. When he was recently examin</w:t>
      </w:r>
      <w:r w:rsidR="00B80B48">
        <w:rPr>
          <w:rFonts w:ascii="Arial" w:hAnsi="Arial" w:cs="Arial"/>
        </w:rPr>
        <w:t>ed by the same surgeon (Dr Krug</w:t>
      </w:r>
      <w:r>
        <w:rPr>
          <w:rFonts w:ascii="Arial" w:hAnsi="Arial" w:cs="Arial"/>
        </w:rPr>
        <w:t>er) in August 2023, it was noted that he indicated no specific complaints of clumsiness or weakness of grip.</w:t>
      </w:r>
      <w:r>
        <w:rPr>
          <w:rStyle w:val="FootnoteReference"/>
          <w:rFonts w:ascii="Arial" w:hAnsi="Arial" w:cs="Arial"/>
        </w:rPr>
        <w:footnoteReference w:id="5"/>
      </w:r>
      <w:r>
        <w:rPr>
          <w:rFonts w:ascii="Arial" w:hAnsi="Arial" w:cs="Arial"/>
        </w:rPr>
        <w:t xml:space="preserve"> </w:t>
      </w:r>
      <w:r w:rsidR="00B80B48">
        <w:rPr>
          <w:rFonts w:ascii="Arial" w:hAnsi="Arial" w:cs="Arial"/>
        </w:rPr>
        <w:t>In the joint</w:t>
      </w:r>
      <w:r w:rsidR="00A34C48">
        <w:rPr>
          <w:rFonts w:ascii="Arial" w:hAnsi="Arial" w:cs="Arial"/>
        </w:rPr>
        <w:t xml:space="preserve"> minute, both experts agreed that the plaintiff used daily analgesia, had minimal functional impairment and could perform light work. The occipital pain was now only present episodically. </w:t>
      </w:r>
    </w:p>
    <w:p w:rsidR="00A34C48" w:rsidRDefault="00A34C48" w:rsidP="005C1241">
      <w:pPr>
        <w:spacing w:after="240" w:line="360" w:lineRule="auto"/>
        <w:ind w:left="567" w:hanging="567"/>
        <w:jc w:val="both"/>
        <w:rPr>
          <w:rFonts w:ascii="Arial" w:hAnsi="Arial" w:cs="Arial"/>
        </w:rPr>
      </w:pPr>
      <w:r>
        <w:rPr>
          <w:rFonts w:ascii="Arial" w:hAnsi="Arial" w:cs="Arial"/>
        </w:rPr>
        <w:lastRenderedPageBreak/>
        <w:t xml:space="preserve">[13] </w:t>
      </w:r>
      <w:r>
        <w:rPr>
          <w:rFonts w:ascii="Arial" w:hAnsi="Arial" w:cs="Arial"/>
        </w:rPr>
        <w:tab/>
        <w:t xml:space="preserve">Ms Van </w:t>
      </w:r>
      <w:proofErr w:type="spellStart"/>
      <w:r>
        <w:rPr>
          <w:rFonts w:ascii="Arial" w:hAnsi="Arial" w:cs="Arial"/>
        </w:rPr>
        <w:t>Wyk</w:t>
      </w:r>
      <w:proofErr w:type="spellEnd"/>
      <w:r>
        <w:rPr>
          <w:rFonts w:ascii="Arial" w:hAnsi="Arial" w:cs="Arial"/>
        </w:rPr>
        <w:t xml:space="preserve"> submitted that though the experts agreed that the neck stiffness was multifactorial and aggravated by his age, smoking habits and a previous C5/6 fusion, the following must be noted:</w:t>
      </w:r>
    </w:p>
    <w:p w:rsidR="00A34C48" w:rsidRDefault="00A34C48" w:rsidP="00A34C48">
      <w:pPr>
        <w:spacing w:after="240" w:line="360" w:lineRule="auto"/>
        <w:ind w:left="1276" w:hanging="709"/>
        <w:jc w:val="both"/>
        <w:rPr>
          <w:rFonts w:ascii="Arial" w:hAnsi="Arial" w:cs="Arial"/>
        </w:rPr>
      </w:pPr>
      <w:r>
        <w:rPr>
          <w:rFonts w:ascii="Arial" w:hAnsi="Arial" w:cs="Arial"/>
        </w:rPr>
        <w:t>13.1</w:t>
      </w:r>
      <w:r>
        <w:rPr>
          <w:rFonts w:ascii="Arial" w:hAnsi="Arial" w:cs="Arial"/>
        </w:rPr>
        <w:tab/>
        <w:t xml:space="preserve">The neck stiffness was not the only struggle for the plaintiff; </w:t>
      </w:r>
    </w:p>
    <w:p w:rsidR="00A34C48" w:rsidRDefault="00A34C48" w:rsidP="00A34C48">
      <w:pPr>
        <w:spacing w:after="240" w:line="360" w:lineRule="auto"/>
        <w:ind w:left="1276" w:hanging="709"/>
        <w:jc w:val="both"/>
        <w:rPr>
          <w:rFonts w:ascii="Arial" w:hAnsi="Arial" w:cs="Arial"/>
        </w:rPr>
      </w:pPr>
      <w:r>
        <w:rPr>
          <w:rFonts w:ascii="Arial" w:hAnsi="Arial" w:cs="Arial"/>
        </w:rPr>
        <w:t>13.2</w:t>
      </w:r>
      <w:r>
        <w:rPr>
          <w:rFonts w:ascii="Arial" w:hAnsi="Arial" w:cs="Arial"/>
        </w:rPr>
        <w:tab/>
        <w:t xml:space="preserve">The fact that he is older can also be ascribed to the delay in which this case came to conclusion; </w:t>
      </w:r>
    </w:p>
    <w:p w:rsidR="00BD01C2" w:rsidRPr="00B80B48" w:rsidRDefault="00A34C48" w:rsidP="00A34C48">
      <w:pPr>
        <w:spacing w:after="240" w:line="360" w:lineRule="auto"/>
        <w:ind w:left="1276" w:hanging="709"/>
        <w:jc w:val="both"/>
        <w:rPr>
          <w:rFonts w:ascii="Arial" w:hAnsi="Arial" w:cs="Arial"/>
          <w:i/>
        </w:rPr>
      </w:pPr>
      <w:r>
        <w:rPr>
          <w:rFonts w:ascii="Arial" w:hAnsi="Arial" w:cs="Arial"/>
        </w:rPr>
        <w:t>13.3</w:t>
      </w:r>
      <w:r>
        <w:rPr>
          <w:rFonts w:ascii="Arial" w:hAnsi="Arial" w:cs="Arial"/>
        </w:rPr>
        <w:tab/>
        <w:t>His age, smoking and previous fusion were all pre-existing factors which fall within the “egg-skull” doctrine and that the defendant “</w:t>
      </w:r>
      <w:r w:rsidRPr="00B80B48">
        <w:rPr>
          <w:rFonts w:ascii="Arial" w:hAnsi="Arial" w:cs="Arial"/>
          <w:i/>
        </w:rPr>
        <w:t>must take his victim as he finds him</w:t>
      </w:r>
      <w:r w:rsidR="00BD01C2" w:rsidRPr="00B80B48">
        <w:rPr>
          <w:rFonts w:ascii="Arial" w:hAnsi="Arial" w:cs="Arial"/>
          <w:i/>
        </w:rPr>
        <w:t>”;</w:t>
      </w:r>
    </w:p>
    <w:p w:rsidR="00550697" w:rsidRDefault="00BD01C2" w:rsidP="00550697">
      <w:pPr>
        <w:spacing w:after="240" w:line="360" w:lineRule="auto"/>
        <w:ind w:left="1276" w:hanging="850"/>
        <w:jc w:val="both"/>
        <w:rPr>
          <w:rFonts w:ascii="Arial" w:hAnsi="Arial" w:cs="Arial"/>
        </w:rPr>
      </w:pPr>
      <w:r>
        <w:rPr>
          <w:rFonts w:ascii="Arial" w:hAnsi="Arial" w:cs="Arial"/>
        </w:rPr>
        <w:t>13.4</w:t>
      </w:r>
      <w:r>
        <w:rPr>
          <w:rFonts w:ascii="Arial" w:hAnsi="Arial" w:cs="Arial"/>
        </w:rPr>
        <w:tab/>
        <w:t xml:space="preserve">The previous fusion of the C5/6 vertebrae was performed several years prior to the accident and did not affect the plaintiff’s day-to-day life, earnings or earning capacity.    </w:t>
      </w:r>
    </w:p>
    <w:p w:rsidR="00550697" w:rsidRDefault="00550697" w:rsidP="00550697">
      <w:pPr>
        <w:spacing w:after="240" w:line="360" w:lineRule="auto"/>
        <w:ind w:left="567" w:hanging="567"/>
        <w:jc w:val="both"/>
        <w:rPr>
          <w:rFonts w:ascii="Arial" w:hAnsi="Arial" w:cs="Arial"/>
        </w:rPr>
      </w:pPr>
      <w:r>
        <w:rPr>
          <w:rFonts w:ascii="Arial" w:hAnsi="Arial" w:cs="Arial"/>
        </w:rPr>
        <w:t>[14]</w:t>
      </w:r>
      <w:r>
        <w:rPr>
          <w:rFonts w:ascii="Arial" w:hAnsi="Arial" w:cs="Arial"/>
        </w:rPr>
        <w:tab/>
        <w:t>In as much as the first defendant has to bear the brunt for the cavalier attitude of its employees, a number of factors as indicated above mitigate against the payment of the full claim as demanded by the plaintiff. It is evident from the expert reports tha</w:t>
      </w:r>
      <w:r w:rsidR="00B80B48">
        <w:rPr>
          <w:rFonts w:ascii="Arial" w:hAnsi="Arial" w:cs="Arial"/>
        </w:rPr>
        <w:t>t the second defendant was fortunate</w:t>
      </w:r>
      <w:r>
        <w:rPr>
          <w:rFonts w:ascii="Arial" w:hAnsi="Arial" w:cs="Arial"/>
        </w:rPr>
        <w:t xml:space="preserve"> not to </w:t>
      </w:r>
      <w:r w:rsidR="00B80B48">
        <w:rPr>
          <w:rFonts w:ascii="Arial" w:hAnsi="Arial" w:cs="Arial"/>
        </w:rPr>
        <w:t xml:space="preserve">have </w:t>
      </w:r>
      <w:r>
        <w:rPr>
          <w:rFonts w:ascii="Arial" w:hAnsi="Arial" w:cs="Arial"/>
        </w:rPr>
        <w:t>be</w:t>
      </w:r>
      <w:r w:rsidR="00B80B48">
        <w:rPr>
          <w:rFonts w:ascii="Arial" w:hAnsi="Arial" w:cs="Arial"/>
        </w:rPr>
        <w:t>en</w:t>
      </w:r>
      <w:r>
        <w:rPr>
          <w:rFonts w:ascii="Arial" w:hAnsi="Arial" w:cs="Arial"/>
        </w:rPr>
        <w:t xml:space="preserve"> held contributorily liable. The plaintiff's own behaviour and personal factors also contribute to the gravamen or seriousness of his condition. </w:t>
      </w:r>
      <w:r w:rsidR="00F034C5">
        <w:rPr>
          <w:rFonts w:ascii="Arial" w:hAnsi="Arial" w:cs="Arial"/>
        </w:rPr>
        <w:t>Having considered all of the above, I am of the view that a fair</w:t>
      </w:r>
      <w:r>
        <w:rPr>
          <w:rFonts w:ascii="Arial" w:hAnsi="Arial" w:cs="Arial"/>
        </w:rPr>
        <w:t xml:space="preserve"> apportionment of the </w:t>
      </w:r>
      <w:r w:rsidR="00F034C5">
        <w:rPr>
          <w:rFonts w:ascii="Arial" w:hAnsi="Arial" w:cs="Arial"/>
        </w:rPr>
        <w:t xml:space="preserve">general </w:t>
      </w:r>
      <w:r>
        <w:rPr>
          <w:rFonts w:ascii="Arial" w:hAnsi="Arial" w:cs="Arial"/>
        </w:rPr>
        <w:t xml:space="preserve">damages to be paid by the first defendant should </w:t>
      </w:r>
      <w:r w:rsidR="00F034C5">
        <w:rPr>
          <w:rFonts w:ascii="Arial" w:hAnsi="Arial" w:cs="Arial"/>
        </w:rPr>
        <w:t>be allowed in the amount of R 580 000.00.</w:t>
      </w:r>
    </w:p>
    <w:p w:rsidR="0014127F" w:rsidRDefault="00550697" w:rsidP="00550697">
      <w:pPr>
        <w:spacing w:after="240" w:line="360" w:lineRule="auto"/>
        <w:ind w:left="567" w:hanging="567"/>
        <w:jc w:val="both"/>
        <w:rPr>
          <w:rFonts w:ascii="Arial" w:hAnsi="Arial" w:cs="Arial"/>
        </w:rPr>
      </w:pPr>
      <w:r>
        <w:rPr>
          <w:rFonts w:ascii="Arial" w:hAnsi="Arial" w:cs="Arial"/>
        </w:rPr>
        <w:t>[15]</w:t>
      </w:r>
      <w:r>
        <w:rPr>
          <w:rFonts w:ascii="Arial" w:hAnsi="Arial" w:cs="Arial"/>
        </w:rPr>
        <w:tab/>
        <w:t>The parties have agreed on the costs which have been</w:t>
      </w:r>
      <w:r w:rsidR="0014127F">
        <w:rPr>
          <w:rFonts w:ascii="Arial" w:hAnsi="Arial" w:cs="Arial"/>
        </w:rPr>
        <w:t xml:space="preserve"> included in the draft order.</w:t>
      </w:r>
    </w:p>
    <w:p w:rsidR="0014127F" w:rsidRDefault="0014127F" w:rsidP="00550697">
      <w:pPr>
        <w:spacing w:after="240" w:line="360" w:lineRule="auto"/>
        <w:ind w:left="567" w:hanging="567"/>
        <w:jc w:val="both"/>
        <w:rPr>
          <w:rFonts w:ascii="Arial" w:hAnsi="Arial" w:cs="Arial"/>
        </w:rPr>
      </w:pPr>
      <w:r>
        <w:rPr>
          <w:rFonts w:ascii="Arial" w:hAnsi="Arial" w:cs="Arial"/>
        </w:rPr>
        <w:t>[16]</w:t>
      </w:r>
      <w:r>
        <w:rPr>
          <w:rFonts w:ascii="Arial" w:hAnsi="Arial" w:cs="Arial"/>
        </w:rPr>
        <w:tab/>
        <w:t>The following order issues:</w:t>
      </w:r>
    </w:p>
    <w:p w:rsidR="0014127F" w:rsidRDefault="0014127F" w:rsidP="0014127F">
      <w:pPr>
        <w:spacing w:after="240" w:line="360" w:lineRule="auto"/>
        <w:ind w:left="567" w:hanging="567"/>
        <w:jc w:val="both"/>
        <w:rPr>
          <w:rFonts w:ascii="Arial" w:hAnsi="Arial" w:cs="Arial"/>
          <w:b/>
          <w:u w:val="single"/>
        </w:rPr>
      </w:pPr>
      <w:r>
        <w:rPr>
          <w:rFonts w:ascii="Arial" w:hAnsi="Arial" w:cs="Arial"/>
          <w:b/>
          <w:u w:val="single"/>
        </w:rPr>
        <w:t>Order:</w:t>
      </w:r>
    </w:p>
    <w:p w:rsidR="0014127F" w:rsidRPr="004426A0" w:rsidRDefault="004426A0" w:rsidP="004426A0">
      <w:pPr>
        <w:spacing w:after="240" w:line="360" w:lineRule="auto"/>
        <w:ind w:left="567" w:hanging="567"/>
        <w:jc w:val="both"/>
        <w:rPr>
          <w:rFonts w:ascii="Arial" w:hAnsi="Arial" w:cs="Arial"/>
          <w:b/>
          <w:u w:val="single"/>
        </w:rPr>
      </w:pPr>
      <w:r w:rsidRPr="0014127F">
        <w:rPr>
          <w:rFonts w:ascii="Arial" w:hAnsi="Arial" w:cs="Arial"/>
        </w:rPr>
        <w:t>1.</w:t>
      </w:r>
      <w:r w:rsidRPr="0014127F">
        <w:rPr>
          <w:rFonts w:ascii="Arial" w:hAnsi="Arial" w:cs="Arial"/>
        </w:rPr>
        <w:tab/>
      </w:r>
      <w:r w:rsidR="0014127F" w:rsidRPr="004426A0">
        <w:rPr>
          <w:rFonts w:ascii="Arial" w:hAnsi="Arial" w:cs="Arial"/>
        </w:rPr>
        <w:t>The defendant shall p</w:t>
      </w:r>
      <w:r w:rsidR="00F034C5" w:rsidRPr="004426A0">
        <w:rPr>
          <w:rFonts w:ascii="Arial" w:hAnsi="Arial" w:cs="Arial"/>
        </w:rPr>
        <w:t>ay the plaintiff the sum of R 580 000.00</w:t>
      </w:r>
      <w:r w:rsidR="0014127F" w:rsidRPr="004426A0">
        <w:rPr>
          <w:rFonts w:ascii="Arial" w:hAnsi="Arial" w:cs="Arial"/>
        </w:rPr>
        <w:t xml:space="preserve"> in respect of general damages. </w:t>
      </w:r>
    </w:p>
    <w:p w:rsidR="00BC17E1" w:rsidRPr="004426A0" w:rsidRDefault="004426A0" w:rsidP="004426A0">
      <w:pPr>
        <w:spacing w:after="240" w:line="360" w:lineRule="auto"/>
        <w:ind w:left="567" w:hanging="567"/>
        <w:jc w:val="both"/>
        <w:rPr>
          <w:rFonts w:ascii="Arial" w:hAnsi="Arial" w:cs="Arial"/>
          <w:b/>
          <w:u w:val="single"/>
        </w:rPr>
      </w:pPr>
      <w:r w:rsidRPr="00BD11F0">
        <w:rPr>
          <w:rFonts w:ascii="Arial" w:hAnsi="Arial" w:cs="Arial"/>
        </w:rPr>
        <w:t>2.</w:t>
      </w:r>
      <w:r w:rsidRPr="00BD11F0">
        <w:rPr>
          <w:rFonts w:ascii="Arial" w:hAnsi="Arial" w:cs="Arial"/>
        </w:rPr>
        <w:tab/>
      </w:r>
      <w:r w:rsidR="00F034C5" w:rsidRPr="004426A0">
        <w:rPr>
          <w:rFonts w:ascii="Arial" w:hAnsi="Arial" w:cs="Arial"/>
        </w:rPr>
        <w:t>The draft order marked “X</w:t>
      </w:r>
      <w:r w:rsidR="0014127F" w:rsidRPr="004426A0">
        <w:rPr>
          <w:rFonts w:ascii="Arial" w:hAnsi="Arial" w:cs="Arial"/>
        </w:rPr>
        <w:t xml:space="preserve">” is made an order of court. </w:t>
      </w:r>
      <w:r w:rsidR="00A34C48" w:rsidRPr="004426A0">
        <w:rPr>
          <w:rFonts w:ascii="Arial" w:hAnsi="Arial" w:cs="Arial"/>
        </w:rPr>
        <w:t xml:space="preserve">   </w:t>
      </w:r>
    </w:p>
    <w:p w:rsidR="00BD11F0" w:rsidRPr="00BD11F0" w:rsidRDefault="00BD11F0" w:rsidP="00BD11F0">
      <w:pPr>
        <w:spacing w:after="240" w:line="360" w:lineRule="auto"/>
        <w:jc w:val="both"/>
        <w:rPr>
          <w:rFonts w:ascii="Arial" w:hAnsi="Arial" w:cs="Arial"/>
          <w:b/>
          <w:u w:val="single"/>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D82B1F">
        <w:rPr>
          <w:rFonts w:ascii="Arial" w:hAnsi="Arial" w:cs="Arial"/>
          <w:color w:val="000000" w:themeColor="text1"/>
        </w:rPr>
        <w:t>plaintiff</w:t>
      </w:r>
      <w:r w:rsidRPr="00C20DEE">
        <w:rPr>
          <w:rFonts w:ascii="Arial" w:hAnsi="Arial" w:cs="Arial"/>
          <w:color w:val="000000" w:themeColor="text1"/>
        </w:rPr>
        <w:t>:</w:t>
      </w:r>
      <w:r w:rsidR="00F24BE3" w:rsidRPr="00C20DEE">
        <w:rPr>
          <w:rFonts w:ascii="Arial" w:hAnsi="Arial" w:cs="Arial"/>
          <w:color w:val="000000" w:themeColor="text1"/>
        </w:rPr>
        <w:t xml:space="preserve">  </w:t>
      </w:r>
      <w:r w:rsidR="00BD11F0">
        <w:rPr>
          <w:rFonts w:ascii="Arial" w:hAnsi="Arial" w:cs="Arial"/>
          <w:color w:val="000000" w:themeColor="text1"/>
        </w:rPr>
        <w:tab/>
        <w:t xml:space="preserve"> Adv.</w:t>
      </w:r>
      <w:r w:rsidR="0014127F">
        <w:rPr>
          <w:rFonts w:ascii="Arial" w:hAnsi="Arial" w:cs="Arial"/>
          <w:color w:val="000000" w:themeColor="text1"/>
        </w:rPr>
        <w:t xml:space="preserve"> R Van </w:t>
      </w:r>
      <w:proofErr w:type="spellStart"/>
      <w:r w:rsidR="0014127F">
        <w:rPr>
          <w:rFonts w:ascii="Arial" w:hAnsi="Arial" w:cs="Arial"/>
          <w:color w:val="000000" w:themeColor="text1"/>
        </w:rPr>
        <w:t>Wyk</w:t>
      </w:r>
      <w:proofErr w:type="spellEnd"/>
    </w:p>
    <w:p w:rsidR="00E5481E" w:rsidRDefault="005960F0" w:rsidP="00831273">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14127F">
        <w:rPr>
          <w:rFonts w:ascii="Arial" w:hAnsi="Arial" w:cs="Arial"/>
          <w:color w:val="000000" w:themeColor="text1"/>
        </w:rPr>
        <w:t xml:space="preserve"> McIntyre Van </w:t>
      </w:r>
      <w:proofErr w:type="gramStart"/>
      <w:r w:rsidR="0014127F">
        <w:rPr>
          <w:rFonts w:ascii="Arial" w:hAnsi="Arial" w:cs="Arial"/>
          <w:color w:val="000000" w:themeColor="text1"/>
        </w:rPr>
        <w:t>Der</w:t>
      </w:r>
      <w:proofErr w:type="gramEnd"/>
      <w:r w:rsidR="0014127F">
        <w:rPr>
          <w:rFonts w:ascii="Arial" w:hAnsi="Arial" w:cs="Arial"/>
          <w:color w:val="000000" w:themeColor="text1"/>
        </w:rPr>
        <w:t xml:space="preserve"> Post A</w:t>
      </w:r>
      <w:r w:rsidR="00831273">
        <w:rPr>
          <w:rFonts w:ascii="Arial" w:hAnsi="Arial" w:cs="Arial"/>
          <w:color w:val="000000" w:themeColor="text1"/>
        </w:rPr>
        <w:t>ttorneys</w:t>
      </w:r>
    </w:p>
    <w:p w:rsidR="00831273" w:rsidRDefault="00BD11F0"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14127F">
        <w:rPr>
          <w:rFonts w:ascii="Arial" w:hAnsi="Arial" w:cs="Arial"/>
          <w:color w:val="000000" w:themeColor="text1"/>
        </w:rPr>
        <w:t xml:space="preserve">12 Barnes Street </w:t>
      </w:r>
    </w:p>
    <w:p w:rsidR="00831273" w:rsidRPr="00C20DEE" w:rsidRDefault="00BD11F0"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831273">
        <w:rPr>
          <w:rFonts w:ascii="Arial" w:hAnsi="Arial" w:cs="Arial"/>
          <w:color w:val="000000" w:themeColor="text1"/>
        </w:rPr>
        <w:t>Bloe</w:t>
      </w:r>
      <w:r w:rsidR="00507297">
        <w:rPr>
          <w:rFonts w:ascii="Arial" w:hAnsi="Arial" w:cs="Arial"/>
          <w:color w:val="000000" w:themeColor="text1"/>
        </w:rPr>
        <w:t>m</w:t>
      </w:r>
      <w:r w:rsidR="00831273">
        <w:rPr>
          <w:rFonts w:ascii="Arial" w:hAnsi="Arial" w:cs="Arial"/>
          <w:color w:val="000000" w:themeColor="text1"/>
        </w:rPr>
        <w:t>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14127F">
        <w:rPr>
          <w:rFonts w:ascii="Arial" w:hAnsi="Arial" w:cs="Arial"/>
          <w:color w:val="000000" w:themeColor="text1"/>
        </w:rPr>
        <w:t>defendant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CA6CD3">
        <w:rPr>
          <w:rFonts w:ascii="Arial" w:hAnsi="Arial" w:cs="Arial"/>
          <w:color w:val="000000" w:themeColor="text1"/>
        </w:rPr>
        <w:t xml:space="preserve">. </w:t>
      </w:r>
      <w:r w:rsidR="00F24BE3" w:rsidRPr="00C20DEE">
        <w:rPr>
          <w:rFonts w:ascii="Arial" w:hAnsi="Arial" w:cs="Arial"/>
          <w:color w:val="000000" w:themeColor="text1"/>
        </w:rPr>
        <w:t xml:space="preserve"> </w:t>
      </w:r>
      <w:r w:rsidR="0014127F">
        <w:rPr>
          <w:rFonts w:ascii="Arial" w:hAnsi="Arial" w:cs="Arial"/>
          <w:color w:val="000000" w:themeColor="text1"/>
        </w:rPr>
        <w:t xml:space="preserve">GJM Wright </w:t>
      </w:r>
      <w:r w:rsidR="005B56EE">
        <w:rPr>
          <w:rFonts w:ascii="Arial" w:hAnsi="Arial" w:cs="Arial"/>
          <w:color w:val="000000" w:themeColor="text1"/>
        </w:rPr>
        <w:t xml:space="preserve"> </w:t>
      </w:r>
    </w:p>
    <w:p w:rsidR="00831273"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Instructed by:</w:t>
      </w:r>
      <w:r w:rsidR="00BD11F0">
        <w:rPr>
          <w:rFonts w:ascii="Arial" w:hAnsi="Arial" w:cs="Arial"/>
          <w:color w:val="000000" w:themeColor="text1"/>
        </w:rPr>
        <w:tab/>
        <w:t xml:space="preserve"> State</w:t>
      </w:r>
      <w:r w:rsidR="00F034C5">
        <w:rPr>
          <w:rFonts w:ascii="Arial" w:hAnsi="Arial" w:cs="Arial"/>
          <w:color w:val="000000" w:themeColor="text1"/>
        </w:rPr>
        <w:t xml:space="preserve"> Attorney</w:t>
      </w:r>
    </w:p>
    <w:p w:rsidR="00831273" w:rsidRPr="00C20DEE" w:rsidRDefault="00831273" w:rsidP="00831273">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BD11F0">
        <w:rPr>
          <w:rFonts w:ascii="Arial" w:hAnsi="Arial" w:cs="Arial"/>
          <w:color w:val="000000" w:themeColor="text1"/>
        </w:rPr>
        <w:t xml:space="preserve">                            </w:t>
      </w:r>
      <w:r w:rsidR="00BD11F0">
        <w:rPr>
          <w:rFonts w:ascii="Arial" w:hAnsi="Arial" w:cs="Arial"/>
          <w:color w:val="000000" w:themeColor="text1"/>
        </w:rPr>
        <w:tab/>
        <w:t xml:space="preserve"> </w:t>
      </w:r>
      <w:r w:rsidR="0014127F">
        <w:rPr>
          <w:rFonts w:ascii="Arial" w:hAnsi="Arial" w:cs="Arial"/>
          <w:color w:val="000000" w:themeColor="text1"/>
        </w:rPr>
        <w:t xml:space="preserve">49 Charlotte </w:t>
      </w:r>
      <w:proofErr w:type="spellStart"/>
      <w:r w:rsidR="0014127F">
        <w:rPr>
          <w:rFonts w:ascii="Arial" w:hAnsi="Arial" w:cs="Arial"/>
          <w:color w:val="000000" w:themeColor="text1"/>
        </w:rPr>
        <w:t>Maxeke</w:t>
      </w:r>
      <w:proofErr w:type="spellEnd"/>
      <w:r w:rsidR="0014127F">
        <w:rPr>
          <w:rFonts w:ascii="Arial" w:hAnsi="Arial" w:cs="Arial"/>
          <w:color w:val="000000" w:themeColor="text1"/>
        </w:rPr>
        <w:t xml:space="preserve"> Street</w:t>
      </w:r>
      <w:r>
        <w:rPr>
          <w:rFonts w:ascii="Arial" w:hAnsi="Arial" w:cs="Arial"/>
          <w:color w:val="000000" w:themeColor="text1"/>
        </w:rPr>
        <w:t>.</w:t>
      </w:r>
    </w:p>
    <w:p w:rsidR="00831273" w:rsidRPr="00C20DEE" w:rsidRDefault="00831273" w:rsidP="0014127F">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BD11F0">
        <w:rPr>
          <w:rFonts w:ascii="Arial" w:hAnsi="Arial" w:cs="Arial"/>
          <w:color w:val="000000" w:themeColor="text1"/>
        </w:rPr>
        <w:t xml:space="preserve">           </w:t>
      </w:r>
      <w:r w:rsidR="00BD11F0">
        <w:rPr>
          <w:rFonts w:ascii="Arial" w:hAnsi="Arial" w:cs="Arial"/>
          <w:color w:val="000000" w:themeColor="text1"/>
        </w:rPr>
        <w:tab/>
        <w:t xml:space="preserve"> </w:t>
      </w:r>
      <w:r w:rsidRPr="00C20DEE">
        <w:rPr>
          <w:rFonts w:ascii="Arial" w:hAnsi="Arial" w:cs="Arial"/>
          <w:color w:val="000000" w:themeColor="text1"/>
        </w:rPr>
        <w:t>Bloemfontein</w:t>
      </w:r>
    </w:p>
    <w:p w:rsidR="00D82B1F" w:rsidRPr="00C20DEE" w:rsidRDefault="00D82B1F" w:rsidP="002F71C5">
      <w:pPr>
        <w:spacing w:line="360" w:lineRule="auto"/>
        <w:rPr>
          <w:rFonts w:ascii="Arial" w:hAnsi="Arial" w:cs="Arial"/>
          <w:color w:val="000000" w:themeColor="text1"/>
        </w:rPr>
      </w:pPr>
    </w:p>
    <w:p w:rsidR="005960F0"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ab/>
      </w:r>
      <w:r w:rsidRPr="00C20DEE">
        <w:rPr>
          <w:rFonts w:ascii="Arial" w:hAnsi="Arial" w:cs="Arial"/>
          <w:color w:val="000000" w:themeColor="text1"/>
        </w:rPr>
        <w:tab/>
      </w:r>
      <w:r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F5" w:rsidRDefault="00CB73F5" w:rsidP="00DA5395">
      <w:r>
        <w:separator/>
      </w:r>
    </w:p>
  </w:endnote>
  <w:endnote w:type="continuationSeparator" w:id="0">
    <w:p w:rsidR="00CB73F5" w:rsidRDefault="00CB73F5" w:rsidP="00DA5395">
      <w:r>
        <w:continuationSeparator/>
      </w:r>
    </w:p>
  </w:endnote>
  <w:endnote w:type="continuationNotice" w:id="1">
    <w:p w:rsidR="00CB73F5" w:rsidRDefault="00CB7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F5" w:rsidRDefault="00CB73F5" w:rsidP="00DA5395">
      <w:r>
        <w:separator/>
      </w:r>
    </w:p>
  </w:footnote>
  <w:footnote w:type="continuationSeparator" w:id="0">
    <w:p w:rsidR="00CB73F5" w:rsidRDefault="00CB73F5" w:rsidP="00DA5395">
      <w:r>
        <w:continuationSeparator/>
      </w:r>
    </w:p>
  </w:footnote>
  <w:footnote w:type="continuationNotice" w:id="1">
    <w:p w:rsidR="00CB73F5" w:rsidRDefault="00CB73F5"/>
  </w:footnote>
  <w:footnote w:id="2">
    <w:p w:rsidR="00550697" w:rsidRPr="00744C2E" w:rsidRDefault="00550697">
      <w:pPr>
        <w:pStyle w:val="FootnoteText"/>
        <w:rPr>
          <w:lang w:val="en-US"/>
        </w:rPr>
      </w:pPr>
      <w:r>
        <w:rPr>
          <w:rStyle w:val="FootnoteReference"/>
        </w:rPr>
        <w:footnoteRef/>
      </w:r>
      <w:r>
        <w:t xml:space="preserve"> </w:t>
      </w:r>
      <w:r>
        <w:rPr>
          <w:lang w:val="en-US"/>
        </w:rPr>
        <w:t>[2016] JOL 36275 (WCC) paras 154-158.</w:t>
      </w:r>
    </w:p>
  </w:footnote>
  <w:footnote w:id="3">
    <w:p w:rsidR="00550697" w:rsidRPr="0057255B" w:rsidRDefault="00550697">
      <w:pPr>
        <w:pStyle w:val="FootnoteText"/>
        <w:rPr>
          <w:lang w:val="en-US"/>
        </w:rPr>
      </w:pPr>
      <w:r>
        <w:rPr>
          <w:rStyle w:val="FootnoteReference"/>
        </w:rPr>
        <w:footnoteRef/>
      </w:r>
      <w:r>
        <w:t xml:space="preserve"> </w:t>
      </w:r>
      <w:r>
        <w:rPr>
          <w:lang w:val="en-US"/>
        </w:rPr>
        <w:t>Bee v Road Accident Fund 2018 (4) SA 366 (SCA).</w:t>
      </w:r>
    </w:p>
  </w:footnote>
  <w:footnote w:id="4">
    <w:p w:rsidR="00550697" w:rsidRPr="00B54DC5" w:rsidRDefault="00550697">
      <w:pPr>
        <w:pStyle w:val="FootnoteText"/>
        <w:rPr>
          <w:lang w:val="en-US"/>
        </w:rPr>
      </w:pPr>
      <w:r>
        <w:rPr>
          <w:rStyle w:val="FootnoteReference"/>
        </w:rPr>
        <w:footnoteRef/>
      </w:r>
      <w:r>
        <w:t xml:space="preserve"> </w:t>
      </w:r>
      <w:r>
        <w:rPr>
          <w:lang w:val="en-US"/>
        </w:rPr>
        <w:t>Sandler v Wholesale Coal Suppliers Ltd 1941 AD 194 at 199; Southern Insurance Association v Bailey NO 1984 (1) SA 98 (AD).</w:t>
      </w:r>
    </w:p>
  </w:footnote>
  <w:footnote w:id="5">
    <w:p w:rsidR="00550697" w:rsidRPr="002B6DC1" w:rsidRDefault="00550697">
      <w:pPr>
        <w:pStyle w:val="FootnoteText"/>
        <w:rPr>
          <w:lang w:val="en-US"/>
        </w:rPr>
      </w:pPr>
      <w:r>
        <w:rPr>
          <w:rStyle w:val="FootnoteReference"/>
        </w:rPr>
        <w:footnoteRef/>
      </w:r>
      <w:r>
        <w:t xml:space="preserve"> </w:t>
      </w:r>
      <w:r>
        <w:rPr>
          <w:lang w:val="en-US"/>
        </w:rPr>
        <w:t>Expert Bundle page 104 (3</w:t>
      </w:r>
      <w:r w:rsidRPr="002B6DC1">
        <w:rPr>
          <w:vertAlign w:val="superscript"/>
          <w:lang w:val="en-US"/>
        </w:rPr>
        <w:t>rd</w:t>
      </w:r>
      <w:r>
        <w:rPr>
          <w:lang w:val="en-US"/>
        </w:rPr>
        <w:t xml:space="preserve"> paragraph from the top).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97" w:rsidRDefault="00CB73F5">
    <w:pPr>
      <w:pStyle w:val="Header"/>
      <w:jc w:val="right"/>
    </w:pPr>
    <w:sdt>
      <w:sdtPr>
        <w:id w:val="1641074034"/>
        <w:docPartObj>
          <w:docPartGallery w:val="Page Numbers (Top of Page)"/>
          <w:docPartUnique/>
        </w:docPartObj>
      </w:sdtPr>
      <w:sdtEndPr>
        <w:rPr>
          <w:noProof/>
        </w:rPr>
      </w:sdtEndPr>
      <w:sdtContent>
        <w:r w:rsidR="00550697">
          <w:fldChar w:fldCharType="begin"/>
        </w:r>
        <w:r w:rsidR="00550697">
          <w:instrText xml:space="preserve"> PAGE   \* MERGEFORMAT </w:instrText>
        </w:r>
        <w:r w:rsidR="00550697">
          <w:fldChar w:fldCharType="separate"/>
        </w:r>
        <w:r w:rsidR="004426A0">
          <w:rPr>
            <w:noProof/>
          </w:rPr>
          <w:t>8</w:t>
        </w:r>
        <w:r w:rsidR="00550697">
          <w:rPr>
            <w:noProof/>
          </w:rPr>
          <w:fldChar w:fldCharType="end"/>
        </w:r>
      </w:sdtContent>
    </w:sdt>
  </w:p>
  <w:p w:rsidR="00550697" w:rsidRDefault="005506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13761F"/>
    <w:multiLevelType w:val="hybridMultilevel"/>
    <w:tmpl w:val="BE3ED902"/>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1"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10"/>
  </w:num>
  <w:num w:numId="4">
    <w:abstractNumId w:val="0"/>
  </w:num>
  <w:num w:numId="5">
    <w:abstractNumId w:val="1"/>
  </w:num>
  <w:num w:numId="6">
    <w:abstractNumId w:val="13"/>
  </w:num>
  <w:num w:numId="7">
    <w:abstractNumId w:val="6"/>
  </w:num>
  <w:num w:numId="8">
    <w:abstractNumId w:val="11"/>
  </w:num>
  <w:num w:numId="9">
    <w:abstractNumId w:val="2"/>
  </w:num>
  <w:num w:numId="10">
    <w:abstractNumId w:val="3"/>
  </w:num>
  <w:num w:numId="11">
    <w:abstractNumId w:val="7"/>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KoFAE2UlOktAAAA"/>
  </w:docVars>
  <w:rsids>
    <w:rsidRoot w:val="007C348D"/>
    <w:rsid w:val="000026C2"/>
    <w:rsid w:val="000111F4"/>
    <w:rsid w:val="00013A3F"/>
    <w:rsid w:val="00017C1A"/>
    <w:rsid w:val="0002217F"/>
    <w:rsid w:val="000237D5"/>
    <w:rsid w:val="000312FA"/>
    <w:rsid w:val="000331DC"/>
    <w:rsid w:val="00037432"/>
    <w:rsid w:val="00040225"/>
    <w:rsid w:val="00040C9D"/>
    <w:rsid w:val="00041CD0"/>
    <w:rsid w:val="00047074"/>
    <w:rsid w:val="00056043"/>
    <w:rsid w:val="00056E59"/>
    <w:rsid w:val="00056F05"/>
    <w:rsid w:val="00063844"/>
    <w:rsid w:val="00064C98"/>
    <w:rsid w:val="00067989"/>
    <w:rsid w:val="000712B0"/>
    <w:rsid w:val="00076CB8"/>
    <w:rsid w:val="00077E52"/>
    <w:rsid w:val="00080924"/>
    <w:rsid w:val="00080ACE"/>
    <w:rsid w:val="00085FA9"/>
    <w:rsid w:val="00095075"/>
    <w:rsid w:val="000A016A"/>
    <w:rsid w:val="000A4558"/>
    <w:rsid w:val="000A52BA"/>
    <w:rsid w:val="000A647C"/>
    <w:rsid w:val="000B7255"/>
    <w:rsid w:val="000B7705"/>
    <w:rsid w:val="000C3063"/>
    <w:rsid w:val="000C66EC"/>
    <w:rsid w:val="000C72FC"/>
    <w:rsid w:val="000C747A"/>
    <w:rsid w:val="000C77F8"/>
    <w:rsid w:val="000C7CAF"/>
    <w:rsid w:val="000C7F0A"/>
    <w:rsid w:val="000D68EE"/>
    <w:rsid w:val="000E14C7"/>
    <w:rsid w:val="000E5025"/>
    <w:rsid w:val="000E5BD2"/>
    <w:rsid w:val="000F0D5A"/>
    <w:rsid w:val="000F2881"/>
    <w:rsid w:val="000F713E"/>
    <w:rsid w:val="00101B7F"/>
    <w:rsid w:val="00101FFF"/>
    <w:rsid w:val="00102312"/>
    <w:rsid w:val="0010369D"/>
    <w:rsid w:val="001036C0"/>
    <w:rsid w:val="0011077A"/>
    <w:rsid w:val="00122559"/>
    <w:rsid w:val="001254DC"/>
    <w:rsid w:val="0012615F"/>
    <w:rsid w:val="00131CF1"/>
    <w:rsid w:val="00134B44"/>
    <w:rsid w:val="00136A1F"/>
    <w:rsid w:val="0014127F"/>
    <w:rsid w:val="00141DCC"/>
    <w:rsid w:val="00143AAA"/>
    <w:rsid w:val="001479EF"/>
    <w:rsid w:val="00150C96"/>
    <w:rsid w:val="001531DC"/>
    <w:rsid w:val="00153BD2"/>
    <w:rsid w:val="00157593"/>
    <w:rsid w:val="001575AF"/>
    <w:rsid w:val="00160F7C"/>
    <w:rsid w:val="00161BEC"/>
    <w:rsid w:val="0016393F"/>
    <w:rsid w:val="00164989"/>
    <w:rsid w:val="00166DD4"/>
    <w:rsid w:val="001842DC"/>
    <w:rsid w:val="001856BF"/>
    <w:rsid w:val="00187391"/>
    <w:rsid w:val="001918A4"/>
    <w:rsid w:val="001920AD"/>
    <w:rsid w:val="00194616"/>
    <w:rsid w:val="00196B60"/>
    <w:rsid w:val="001A3AC1"/>
    <w:rsid w:val="001A4AE0"/>
    <w:rsid w:val="001A57CE"/>
    <w:rsid w:val="001B34F4"/>
    <w:rsid w:val="001B7DC9"/>
    <w:rsid w:val="001C2172"/>
    <w:rsid w:val="001C6D91"/>
    <w:rsid w:val="001D0A19"/>
    <w:rsid w:val="001D15CD"/>
    <w:rsid w:val="001D54AE"/>
    <w:rsid w:val="001E2FDC"/>
    <w:rsid w:val="001E5C90"/>
    <w:rsid w:val="001F5201"/>
    <w:rsid w:val="001F70BD"/>
    <w:rsid w:val="00201579"/>
    <w:rsid w:val="002021AB"/>
    <w:rsid w:val="002060ED"/>
    <w:rsid w:val="00212A94"/>
    <w:rsid w:val="00213EF7"/>
    <w:rsid w:val="002147E3"/>
    <w:rsid w:val="00217700"/>
    <w:rsid w:val="002274E2"/>
    <w:rsid w:val="00230A2D"/>
    <w:rsid w:val="00234018"/>
    <w:rsid w:val="0023461F"/>
    <w:rsid w:val="00234EC4"/>
    <w:rsid w:val="00240AC1"/>
    <w:rsid w:val="00240D77"/>
    <w:rsid w:val="002478B2"/>
    <w:rsid w:val="00251520"/>
    <w:rsid w:val="00251A7C"/>
    <w:rsid w:val="00254945"/>
    <w:rsid w:val="00261FF7"/>
    <w:rsid w:val="002627AF"/>
    <w:rsid w:val="002727D6"/>
    <w:rsid w:val="002734F8"/>
    <w:rsid w:val="00277577"/>
    <w:rsid w:val="0027763B"/>
    <w:rsid w:val="00286EB0"/>
    <w:rsid w:val="00286F23"/>
    <w:rsid w:val="0029022F"/>
    <w:rsid w:val="002911AF"/>
    <w:rsid w:val="002938AA"/>
    <w:rsid w:val="002A46BB"/>
    <w:rsid w:val="002A521C"/>
    <w:rsid w:val="002A60B8"/>
    <w:rsid w:val="002A61D2"/>
    <w:rsid w:val="002A62A7"/>
    <w:rsid w:val="002A631E"/>
    <w:rsid w:val="002A6BEB"/>
    <w:rsid w:val="002A7CB0"/>
    <w:rsid w:val="002A7D4B"/>
    <w:rsid w:val="002B0A9D"/>
    <w:rsid w:val="002B27AB"/>
    <w:rsid w:val="002B369A"/>
    <w:rsid w:val="002B48A4"/>
    <w:rsid w:val="002B6DC1"/>
    <w:rsid w:val="002C0225"/>
    <w:rsid w:val="002C3EA8"/>
    <w:rsid w:val="002C5414"/>
    <w:rsid w:val="002D3664"/>
    <w:rsid w:val="002D47DE"/>
    <w:rsid w:val="002D5E30"/>
    <w:rsid w:val="002E0D26"/>
    <w:rsid w:val="002E15CB"/>
    <w:rsid w:val="002F0F74"/>
    <w:rsid w:val="002F4685"/>
    <w:rsid w:val="002F71C5"/>
    <w:rsid w:val="00302D2B"/>
    <w:rsid w:val="003036C9"/>
    <w:rsid w:val="003049B4"/>
    <w:rsid w:val="0030603E"/>
    <w:rsid w:val="003065ED"/>
    <w:rsid w:val="00313061"/>
    <w:rsid w:val="00314887"/>
    <w:rsid w:val="00316479"/>
    <w:rsid w:val="00322CD8"/>
    <w:rsid w:val="00323B17"/>
    <w:rsid w:val="00326787"/>
    <w:rsid w:val="00327340"/>
    <w:rsid w:val="00331CAF"/>
    <w:rsid w:val="00343972"/>
    <w:rsid w:val="003448E3"/>
    <w:rsid w:val="003460C5"/>
    <w:rsid w:val="003472FC"/>
    <w:rsid w:val="0035047C"/>
    <w:rsid w:val="00351967"/>
    <w:rsid w:val="00352BB3"/>
    <w:rsid w:val="00356771"/>
    <w:rsid w:val="0036522C"/>
    <w:rsid w:val="003667D6"/>
    <w:rsid w:val="00366E58"/>
    <w:rsid w:val="00367AEE"/>
    <w:rsid w:val="00372841"/>
    <w:rsid w:val="00374D49"/>
    <w:rsid w:val="003805E1"/>
    <w:rsid w:val="00383432"/>
    <w:rsid w:val="00385141"/>
    <w:rsid w:val="003863FA"/>
    <w:rsid w:val="003878BB"/>
    <w:rsid w:val="00390B72"/>
    <w:rsid w:val="003A318A"/>
    <w:rsid w:val="003A73D0"/>
    <w:rsid w:val="003B15D1"/>
    <w:rsid w:val="003B1CBE"/>
    <w:rsid w:val="003B3C7C"/>
    <w:rsid w:val="003B4BB1"/>
    <w:rsid w:val="003B4C68"/>
    <w:rsid w:val="003C79B0"/>
    <w:rsid w:val="003D399B"/>
    <w:rsid w:val="003E07F9"/>
    <w:rsid w:val="003E7FE1"/>
    <w:rsid w:val="003F2617"/>
    <w:rsid w:val="003F2D1B"/>
    <w:rsid w:val="003F410D"/>
    <w:rsid w:val="004041CC"/>
    <w:rsid w:val="00404459"/>
    <w:rsid w:val="00412A6D"/>
    <w:rsid w:val="004141A2"/>
    <w:rsid w:val="00416341"/>
    <w:rsid w:val="0041714C"/>
    <w:rsid w:val="0042055E"/>
    <w:rsid w:val="0042280C"/>
    <w:rsid w:val="004337BE"/>
    <w:rsid w:val="0043720B"/>
    <w:rsid w:val="00441D7B"/>
    <w:rsid w:val="004426A0"/>
    <w:rsid w:val="0044778C"/>
    <w:rsid w:val="00447C28"/>
    <w:rsid w:val="00450DA4"/>
    <w:rsid w:val="004517E2"/>
    <w:rsid w:val="004537CD"/>
    <w:rsid w:val="00460F4A"/>
    <w:rsid w:val="0046504C"/>
    <w:rsid w:val="00467392"/>
    <w:rsid w:val="00471479"/>
    <w:rsid w:val="004749DA"/>
    <w:rsid w:val="00482AAD"/>
    <w:rsid w:val="00491045"/>
    <w:rsid w:val="004919CD"/>
    <w:rsid w:val="0049477D"/>
    <w:rsid w:val="004A182B"/>
    <w:rsid w:val="004A20A8"/>
    <w:rsid w:val="004A3257"/>
    <w:rsid w:val="004A56AE"/>
    <w:rsid w:val="004B0C0E"/>
    <w:rsid w:val="004C20DC"/>
    <w:rsid w:val="004C368F"/>
    <w:rsid w:val="004C506F"/>
    <w:rsid w:val="004D51E4"/>
    <w:rsid w:val="004D55C4"/>
    <w:rsid w:val="004D63AD"/>
    <w:rsid w:val="004E0B29"/>
    <w:rsid w:val="004E2339"/>
    <w:rsid w:val="004E243D"/>
    <w:rsid w:val="004E2F99"/>
    <w:rsid w:val="004E3022"/>
    <w:rsid w:val="004E54EB"/>
    <w:rsid w:val="004F2723"/>
    <w:rsid w:val="004F3F06"/>
    <w:rsid w:val="004F5E70"/>
    <w:rsid w:val="004F793E"/>
    <w:rsid w:val="0050073B"/>
    <w:rsid w:val="00500FBB"/>
    <w:rsid w:val="005013E3"/>
    <w:rsid w:val="0050544E"/>
    <w:rsid w:val="00507297"/>
    <w:rsid w:val="0051095E"/>
    <w:rsid w:val="0051159C"/>
    <w:rsid w:val="00513DBB"/>
    <w:rsid w:val="00533A9E"/>
    <w:rsid w:val="0053568E"/>
    <w:rsid w:val="0054066D"/>
    <w:rsid w:val="005413D9"/>
    <w:rsid w:val="005459C8"/>
    <w:rsid w:val="00550697"/>
    <w:rsid w:val="00550A9B"/>
    <w:rsid w:val="00554B8B"/>
    <w:rsid w:val="00557008"/>
    <w:rsid w:val="0056286B"/>
    <w:rsid w:val="00564078"/>
    <w:rsid w:val="00571C4A"/>
    <w:rsid w:val="0057255B"/>
    <w:rsid w:val="005835FE"/>
    <w:rsid w:val="00584EC5"/>
    <w:rsid w:val="005851C9"/>
    <w:rsid w:val="00586501"/>
    <w:rsid w:val="00591CD2"/>
    <w:rsid w:val="00592DD6"/>
    <w:rsid w:val="0059404A"/>
    <w:rsid w:val="005960F0"/>
    <w:rsid w:val="00597EFA"/>
    <w:rsid w:val="005A6F9D"/>
    <w:rsid w:val="005B271F"/>
    <w:rsid w:val="005B56EE"/>
    <w:rsid w:val="005B5C14"/>
    <w:rsid w:val="005C1241"/>
    <w:rsid w:val="005D0070"/>
    <w:rsid w:val="005D0D19"/>
    <w:rsid w:val="005D6CBF"/>
    <w:rsid w:val="005E0068"/>
    <w:rsid w:val="005E18AD"/>
    <w:rsid w:val="005E2A13"/>
    <w:rsid w:val="005E61AB"/>
    <w:rsid w:val="005F349B"/>
    <w:rsid w:val="005F65D4"/>
    <w:rsid w:val="006057B5"/>
    <w:rsid w:val="00620500"/>
    <w:rsid w:val="0062222E"/>
    <w:rsid w:val="006231E0"/>
    <w:rsid w:val="00623854"/>
    <w:rsid w:val="00625250"/>
    <w:rsid w:val="00626E98"/>
    <w:rsid w:val="00626FFB"/>
    <w:rsid w:val="00634F46"/>
    <w:rsid w:val="00635F60"/>
    <w:rsid w:val="00640D44"/>
    <w:rsid w:val="0064106F"/>
    <w:rsid w:val="00645452"/>
    <w:rsid w:val="0064795D"/>
    <w:rsid w:val="0065472D"/>
    <w:rsid w:val="00656276"/>
    <w:rsid w:val="0065643B"/>
    <w:rsid w:val="00666EAC"/>
    <w:rsid w:val="00667E39"/>
    <w:rsid w:val="00667F63"/>
    <w:rsid w:val="00670061"/>
    <w:rsid w:val="006751B4"/>
    <w:rsid w:val="00675401"/>
    <w:rsid w:val="006764FB"/>
    <w:rsid w:val="00677957"/>
    <w:rsid w:val="00682AD5"/>
    <w:rsid w:val="00684F83"/>
    <w:rsid w:val="00686BC3"/>
    <w:rsid w:val="006946C4"/>
    <w:rsid w:val="006A035D"/>
    <w:rsid w:val="006A1F93"/>
    <w:rsid w:val="006A47FB"/>
    <w:rsid w:val="006A5612"/>
    <w:rsid w:val="006B44D4"/>
    <w:rsid w:val="006C0F71"/>
    <w:rsid w:val="006C3953"/>
    <w:rsid w:val="006C7746"/>
    <w:rsid w:val="006D055C"/>
    <w:rsid w:val="006D4D6F"/>
    <w:rsid w:val="006D6CC4"/>
    <w:rsid w:val="006D6F69"/>
    <w:rsid w:val="006E0733"/>
    <w:rsid w:val="006E0CE0"/>
    <w:rsid w:val="006F0695"/>
    <w:rsid w:val="006F3811"/>
    <w:rsid w:val="006F48A0"/>
    <w:rsid w:val="007013A6"/>
    <w:rsid w:val="007033AB"/>
    <w:rsid w:val="00704FD9"/>
    <w:rsid w:val="00707BA7"/>
    <w:rsid w:val="007111DC"/>
    <w:rsid w:val="00713FEB"/>
    <w:rsid w:val="00721246"/>
    <w:rsid w:val="00724EA2"/>
    <w:rsid w:val="0072655E"/>
    <w:rsid w:val="00727414"/>
    <w:rsid w:val="00731AE7"/>
    <w:rsid w:val="00732FC4"/>
    <w:rsid w:val="00736452"/>
    <w:rsid w:val="0074371E"/>
    <w:rsid w:val="00743DC7"/>
    <w:rsid w:val="00744550"/>
    <w:rsid w:val="00744C2E"/>
    <w:rsid w:val="00750200"/>
    <w:rsid w:val="00751FB3"/>
    <w:rsid w:val="00752379"/>
    <w:rsid w:val="00754E32"/>
    <w:rsid w:val="0077094C"/>
    <w:rsid w:val="00773FDF"/>
    <w:rsid w:val="00774C0A"/>
    <w:rsid w:val="007777E7"/>
    <w:rsid w:val="00780F3B"/>
    <w:rsid w:val="00781F07"/>
    <w:rsid w:val="0078679D"/>
    <w:rsid w:val="00786C0C"/>
    <w:rsid w:val="00790326"/>
    <w:rsid w:val="00791006"/>
    <w:rsid w:val="00791218"/>
    <w:rsid w:val="0079284C"/>
    <w:rsid w:val="00797293"/>
    <w:rsid w:val="007A0ECC"/>
    <w:rsid w:val="007A159D"/>
    <w:rsid w:val="007A17CA"/>
    <w:rsid w:val="007A2DC1"/>
    <w:rsid w:val="007A6A8A"/>
    <w:rsid w:val="007B6502"/>
    <w:rsid w:val="007B6CB4"/>
    <w:rsid w:val="007C2356"/>
    <w:rsid w:val="007C348D"/>
    <w:rsid w:val="007C7112"/>
    <w:rsid w:val="007C7494"/>
    <w:rsid w:val="007C77B3"/>
    <w:rsid w:val="007D0A88"/>
    <w:rsid w:val="007D1CFA"/>
    <w:rsid w:val="007D4A7C"/>
    <w:rsid w:val="007D7963"/>
    <w:rsid w:val="007D7B19"/>
    <w:rsid w:val="007E14F4"/>
    <w:rsid w:val="007E3399"/>
    <w:rsid w:val="007E5E81"/>
    <w:rsid w:val="007E61BB"/>
    <w:rsid w:val="007E7AEF"/>
    <w:rsid w:val="007F2630"/>
    <w:rsid w:val="007F4F13"/>
    <w:rsid w:val="007F6B5A"/>
    <w:rsid w:val="00800164"/>
    <w:rsid w:val="00800C08"/>
    <w:rsid w:val="008014A3"/>
    <w:rsid w:val="00804DDE"/>
    <w:rsid w:val="00810079"/>
    <w:rsid w:val="00812151"/>
    <w:rsid w:val="00816F15"/>
    <w:rsid w:val="00820441"/>
    <w:rsid w:val="00821AA7"/>
    <w:rsid w:val="00831273"/>
    <w:rsid w:val="008318BF"/>
    <w:rsid w:val="00831EAA"/>
    <w:rsid w:val="00832EED"/>
    <w:rsid w:val="00836CB3"/>
    <w:rsid w:val="00843543"/>
    <w:rsid w:val="0084509E"/>
    <w:rsid w:val="00845D99"/>
    <w:rsid w:val="00852739"/>
    <w:rsid w:val="00854D9F"/>
    <w:rsid w:val="00861568"/>
    <w:rsid w:val="008632D0"/>
    <w:rsid w:val="00867AE3"/>
    <w:rsid w:val="008735C1"/>
    <w:rsid w:val="00873B81"/>
    <w:rsid w:val="0087534B"/>
    <w:rsid w:val="00875729"/>
    <w:rsid w:val="00876CD8"/>
    <w:rsid w:val="008803C0"/>
    <w:rsid w:val="00880BB3"/>
    <w:rsid w:val="00880E12"/>
    <w:rsid w:val="008826B9"/>
    <w:rsid w:val="00882721"/>
    <w:rsid w:val="008836C9"/>
    <w:rsid w:val="0088439F"/>
    <w:rsid w:val="00884F75"/>
    <w:rsid w:val="008856D0"/>
    <w:rsid w:val="00886572"/>
    <w:rsid w:val="00891F14"/>
    <w:rsid w:val="00894EEF"/>
    <w:rsid w:val="008957B5"/>
    <w:rsid w:val="008A4A0D"/>
    <w:rsid w:val="008A5D23"/>
    <w:rsid w:val="008A6057"/>
    <w:rsid w:val="008B0433"/>
    <w:rsid w:val="008B1A3F"/>
    <w:rsid w:val="008B68F7"/>
    <w:rsid w:val="008B6B38"/>
    <w:rsid w:val="008C0F83"/>
    <w:rsid w:val="008C2F9B"/>
    <w:rsid w:val="008D09E3"/>
    <w:rsid w:val="008D11BE"/>
    <w:rsid w:val="008D1B36"/>
    <w:rsid w:val="008E57BF"/>
    <w:rsid w:val="008F0BEC"/>
    <w:rsid w:val="008F568D"/>
    <w:rsid w:val="00902E43"/>
    <w:rsid w:val="00905A58"/>
    <w:rsid w:val="00914772"/>
    <w:rsid w:val="00920087"/>
    <w:rsid w:val="00923A6E"/>
    <w:rsid w:val="00931298"/>
    <w:rsid w:val="00933041"/>
    <w:rsid w:val="009346A8"/>
    <w:rsid w:val="00935CE2"/>
    <w:rsid w:val="00940F33"/>
    <w:rsid w:val="00940F60"/>
    <w:rsid w:val="00941676"/>
    <w:rsid w:val="00942E10"/>
    <w:rsid w:val="0094409C"/>
    <w:rsid w:val="0094642F"/>
    <w:rsid w:val="00947102"/>
    <w:rsid w:val="00947956"/>
    <w:rsid w:val="00947981"/>
    <w:rsid w:val="00951E22"/>
    <w:rsid w:val="00952DC9"/>
    <w:rsid w:val="00955D06"/>
    <w:rsid w:val="009561EF"/>
    <w:rsid w:val="009638BA"/>
    <w:rsid w:val="00963C34"/>
    <w:rsid w:val="009649B7"/>
    <w:rsid w:val="00966918"/>
    <w:rsid w:val="009674B3"/>
    <w:rsid w:val="0097522B"/>
    <w:rsid w:val="0097658B"/>
    <w:rsid w:val="00976AE3"/>
    <w:rsid w:val="00976C0D"/>
    <w:rsid w:val="00981B3F"/>
    <w:rsid w:val="009827EF"/>
    <w:rsid w:val="00982D0A"/>
    <w:rsid w:val="0098467C"/>
    <w:rsid w:val="009866DB"/>
    <w:rsid w:val="00991A24"/>
    <w:rsid w:val="00991BA9"/>
    <w:rsid w:val="00993226"/>
    <w:rsid w:val="00994B47"/>
    <w:rsid w:val="00995AC9"/>
    <w:rsid w:val="00996143"/>
    <w:rsid w:val="009A44AB"/>
    <w:rsid w:val="009A4CAC"/>
    <w:rsid w:val="009B26F3"/>
    <w:rsid w:val="009B3B0E"/>
    <w:rsid w:val="009B3CCA"/>
    <w:rsid w:val="009C0F11"/>
    <w:rsid w:val="009C219E"/>
    <w:rsid w:val="009C6260"/>
    <w:rsid w:val="009C6ADB"/>
    <w:rsid w:val="009D1A85"/>
    <w:rsid w:val="009E06E4"/>
    <w:rsid w:val="009E1BC0"/>
    <w:rsid w:val="009E40F8"/>
    <w:rsid w:val="009E469A"/>
    <w:rsid w:val="009E47FD"/>
    <w:rsid w:val="009F6077"/>
    <w:rsid w:val="00A00820"/>
    <w:rsid w:val="00A01419"/>
    <w:rsid w:val="00A0200E"/>
    <w:rsid w:val="00A052C7"/>
    <w:rsid w:val="00A103A2"/>
    <w:rsid w:val="00A1097F"/>
    <w:rsid w:val="00A12087"/>
    <w:rsid w:val="00A13C97"/>
    <w:rsid w:val="00A2266C"/>
    <w:rsid w:val="00A23389"/>
    <w:rsid w:val="00A26B93"/>
    <w:rsid w:val="00A34C48"/>
    <w:rsid w:val="00A353EF"/>
    <w:rsid w:val="00A35B69"/>
    <w:rsid w:val="00A407C4"/>
    <w:rsid w:val="00A411FF"/>
    <w:rsid w:val="00A42426"/>
    <w:rsid w:val="00A556CC"/>
    <w:rsid w:val="00A6647A"/>
    <w:rsid w:val="00A74B52"/>
    <w:rsid w:val="00A75260"/>
    <w:rsid w:val="00A75D65"/>
    <w:rsid w:val="00A80708"/>
    <w:rsid w:val="00A816FD"/>
    <w:rsid w:val="00A81C7A"/>
    <w:rsid w:val="00A8530D"/>
    <w:rsid w:val="00A8690C"/>
    <w:rsid w:val="00A907A0"/>
    <w:rsid w:val="00A90D5C"/>
    <w:rsid w:val="00A91727"/>
    <w:rsid w:val="00A96D6D"/>
    <w:rsid w:val="00A9771A"/>
    <w:rsid w:val="00AA11ED"/>
    <w:rsid w:val="00AA1EF4"/>
    <w:rsid w:val="00AA22AB"/>
    <w:rsid w:val="00AA31A4"/>
    <w:rsid w:val="00AA415F"/>
    <w:rsid w:val="00AA678B"/>
    <w:rsid w:val="00AB5D81"/>
    <w:rsid w:val="00AC0DC9"/>
    <w:rsid w:val="00AC20B0"/>
    <w:rsid w:val="00AC5040"/>
    <w:rsid w:val="00AC585D"/>
    <w:rsid w:val="00AC5AA4"/>
    <w:rsid w:val="00AD516D"/>
    <w:rsid w:val="00AD5191"/>
    <w:rsid w:val="00AD6579"/>
    <w:rsid w:val="00AE0369"/>
    <w:rsid w:val="00AE048A"/>
    <w:rsid w:val="00AE1391"/>
    <w:rsid w:val="00AE29A3"/>
    <w:rsid w:val="00AE31F1"/>
    <w:rsid w:val="00AE3AEB"/>
    <w:rsid w:val="00AF43A4"/>
    <w:rsid w:val="00AF514C"/>
    <w:rsid w:val="00AF61C4"/>
    <w:rsid w:val="00AF7950"/>
    <w:rsid w:val="00B0296B"/>
    <w:rsid w:val="00B06CFE"/>
    <w:rsid w:val="00B11417"/>
    <w:rsid w:val="00B14673"/>
    <w:rsid w:val="00B20C6E"/>
    <w:rsid w:val="00B225BE"/>
    <w:rsid w:val="00B23609"/>
    <w:rsid w:val="00B307E3"/>
    <w:rsid w:val="00B30B07"/>
    <w:rsid w:val="00B32C75"/>
    <w:rsid w:val="00B33F61"/>
    <w:rsid w:val="00B405D0"/>
    <w:rsid w:val="00B4255C"/>
    <w:rsid w:val="00B465B1"/>
    <w:rsid w:val="00B50934"/>
    <w:rsid w:val="00B50972"/>
    <w:rsid w:val="00B50C73"/>
    <w:rsid w:val="00B52EE0"/>
    <w:rsid w:val="00B54DC5"/>
    <w:rsid w:val="00B60E9F"/>
    <w:rsid w:val="00B7604C"/>
    <w:rsid w:val="00B80B48"/>
    <w:rsid w:val="00B91154"/>
    <w:rsid w:val="00B95198"/>
    <w:rsid w:val="00BA06F5"/>
    <w:rsid w:val="00BA16DE"/>
    <w:rsid w:val="00BA5977"/>
    <w:rsid w:val="00BA5A85"/>
    <w:rsid w:val="00BA7A5E"/>
    <w:rsid w:val="00BB3644"/>
    <w:rsid w:val="00BB48A3"/>
    <w:rsid w:val="00BC07EE"/>
    <w:rsid w:val="00BC17E1"/>
    <w:rsid w:val="00BC3C7C"/>
    <w:rsid w:val="00BC40A8"/>
    <w:rsid w:val="00BC6D21"/>
    <w:rsid w:val="00BD01C2"/>
    <w:rsid w:val="00BD1084"/>
    <w:rsid w:val="00BD11F0"/>
    <w:rsid w:val="00BD6072"/>
    <w:rsid w:val="00BD667B"/>
    <w:rsid w:val="00BD6800"/>
    <w:rsid w:val="00BD74D6"/>
    <w:rsid w:val="00BE036F"/>
    <w:rsid w:val="00BE1A6F"/>
    <w:rsid w:val="00BE1B9D"/>
    <w:rsid w:val="00BE4C43"/>
    <w:rsid w:val="00BE4E23"/>
    <w:rsid w:val="00BE596A"/>
    <w:rsid w:val="00BF1E94"/>
    <w:rsid w:val="00BF2C8F"/>
    <w:rsid w:val="00BF6057"/>
    <w:rsid w:val="00C018D6"/>
    <w:rsid w:val="00C01D44"/>
    <w:rsid w:val="00C02899"/>
    <w:rsid w:val="00C03623"/>
    <w:rsid w:val="00C059E6"/>
    <w:rsid w:val="00C104C3"/>
    <w:rsid w:val="00C12C90"/>
    <w:rsid w:val="00C140A6"/>
    <w:rsid w:val="00C150F5"/>
    <w:rsid w:val="00C15C47"/>
    <w:rsid w:val="00C16854"/>
    <w:rsid w:val="00C17082"/>
    <w:rsid w:val="00C20DEE"/>
    <w:rsid w:val="00C25D62"/>
    <w:rsid w:val="00C268C9"/>
    <w:rsid w:val="00C26DB3"/>
    <w:rsid w:val="00C31C9E"/>
    <w:rsid w:val="00C50575"/>
    <w:rsid w:val="00C5125B"/>
    <w:rsid w:val="00C530E4"/>
    <w:rsid w:val="00C563B8"/>
    <w:rsid w:val="00C62D7F"/>
    <w:rsid w:val="00C6446E"/>
    <w:rsid w:val="00C6681F"/>
    <w:rsid w:val="00C718A1"/>
    <w:rsid w:val="00C71D2D"/>
    <w:rsid w:val="00C84EA3"/>
    <w:rsid w:val="00C909A0"/>
    <w:rsid w:val="00C945EA"/>
    <w:rsid w:val="00C97E9F"/>
    <w:rsid w:val="00CA08E2"/>
    <w:rsid w:val="00CA3147"/>
    <w:rsid w:val="00CA3518"/>
    <w:rsid w:val="00CA59F8"/>
    <w:rsid w:val="00CA6CD3"/>
    <w:rsid w:val="00CB73F5"/>
    <w:rsid w:val="00CC3553"/>
    <w:rsid w:val="00CD152C"/>
    <w:rsid w:val="00CD17CC"/>
    <w:rsid w:val="00CD509B"/>
    <w:rsid w:val="00CD5827"/>
    <w:rsid w:val="00CD6A8C"/>
    <w:rsid w:val="00CE04B1"/>
    <w:rsid w:val="00CE0B31"/>
    <w:rsid w:val="00CE39C4"/>
    <w:rsid w:val="00CE3C75"/>
    <w:rsid w:val="00CE7811"/>
    <w:rsid w:val="00CF3D71"/>
    <w:rsid w:val="00D01B62"/>
    <w:rsid w:val="00D02BAA"/>
    <w:rsid w:val="00D040DC"/>
    <w:rsid w:val="00D06477"/>
    <w:rsid w:val="00D07643"/>
    <w:rsid w:val="00D15916"/>
    <w:rsid w:val="00D15D77"/>
    <w:rsid w:val="00D221EC"/>
    <w:rsid w:val="00D233B3"/>
    <w:rsid w:val="00D26E04"/>
    <w:rsid w:val="00D320F8"/>
    <w:rsid w:val="00D41D5B"/>
    <w:rsid w:val="00D427B2"/>
    <w:rsid w:val="00D55F80"/>
    <w:rsid w:val="00D5780C"/>
    <w:rsid w:val="00D63F82"/>
    <w:rsid w:val="00D74600"/>
    <w:rsid w:val="00D75B83"/>
    <w:rsid w:val="00D7687C"/>
    <w:rsid w:val="00D77923"/>
    <w:rsid w:val="00D82B1F"/>
    <w:rsid w:val="00D863C5"/>
    <w:rsid w:val="00D918E8"/>
    <w:rsid w:val="00D9526F"/>
    <w:rsid w:val="00DA2189"/>
    <w:rsid w:val="00DA335C"/>
    <w:rsid w:val="00DA5395"/>
    <w:rsid w:val="00DB5D24"/>
    <w:rsid w:val="00DB7619"/>
    <w:rsid w:val="00DC3E15"/>
    <w:rsid w:val="00DC52EF"/>
    <w:rsid w:val="00DC5A12"/>
    <w:rsid w:val="00DC6873"/>
    <w:rsid w:val="00DE0ED3"/>
    <w:rsid w:val="00DE5AA8"/>
    <w:rsid w:val="00DE7A1B"/>
    <w:rsid w:val="00DF15E9"/>
    <w:rsid w:val="00DF20C2"/>
    <w:rsid w:val="00E00552"/>
    <w:rsid w:val="00E011A2"/>
    <w:rsid w:val="00E01BBD"/>
    <w:rsid w:val="00E03FBA"/>
    <w:rsid w:val="00E050C1"/>
    <w:rsid w:val="00E07B48"/>
    <w:rsid w:val="00E07E9A"/>
    <w:rsid w:val="00E12897"/>
    <w:rsid w:val="00E13F80"/>
    <w:rsid w:val="00E176D6"/>
    <w:rsid w:val="00E20CC4"/>
    <w:rsid w:val="00E219EE"/>
    <w:rsid w:val="00E23295"/>
    <w:rsid w:val="00E25A71"/>
    <w:rsid w:val="00E31301"/>
    <w:rsid w:val="00E31B13"/>
    <w:rsid w:val="00E35BBD"/>
    <w:rsid w:val="00E3784E"/>
    <w:rsid w:val="00E42996"/>
    <w:rsid w:val="00E42DA6"/>
    <w:rsid w:val="00E437F5"/>
    <w:rsid w:val="00E45D44"/>
    <w:rsid w:val="00E46434"/>
    <w:rsid w:val="00E51FE8"/>
    <w:rsid w:val="00E5481E"/>
    <w:rsid w:val="00E5549C"/>
    <w:rsid w:val="00E64F07"/>
    <w:rsid w:val="00E6513F"/>
    <w:rsid w:val="00E660B0"/>
    <w:rsid w:val="00E661CA"/>
    <w:rsid w:val="00E71D96"/>
    <w:rsid w:val="00E72866"/>
    <w:rsid w:val="00E73780"/>
    <w:rsid w:val="00E74814"/>
    <w:rsid w:val="00E74E84"/>
    <w:rsid w:val="00E75816"/>
    <w:rsid w:val="00E820D5"/>
    <w:rsid w:val="00E82712"/>
    <w:rsid w:val="00E9198F"/>
    <w:rsid w:val="00E9554F"/>
    <w:rsid w:val="00E97B54"/>
    <w:rsid w:val="00EA0BBA"/>
    <w:rsid w:val="00EA117F"/>
    <w:rsid w:val="00EA1EE4"/>
    <w:rsid w:val="00EA291E"/>
    <w:rsid w:val="00EA5959"/>
    <w:rsid w:val="00EA598D"/>
    <w:rsid w:val="00EA5C86"/>
    <w:rsid w:val="00EA618C"/>
    <w:rsid w:val="00EA6982"/>
    <w:rsid w:val="00EA6A77"/>
    <w:rsid w:val="00EC3CE5"/>
    <w:rsid w:val="00EC40DB"/>
    <w:rsid w:val="00EC41C6"/>
    <w:rsid w:val="00EC5A17"/>
    <w:rsid w:val="00ED066F"/>
    <w:rsid w:val="00ED47B4"/>
    <w:rsid w:val="00ED5BEE"/>
    <w:rsid w:val="00EE4AE3"/>
    <w:rsid w:val="00EF0BAB"/>
    <w:rsid w:val="00EF11A8"/>
    <w:rsid w:val="00EF412E"/>
    <w:rsid w:val="00EF4306"/>
    <w:rsid w:val="00EF5325"/>
    <w:rsid w:val="00EF5A67"/>
    <w:rsid w:val="00EF7ECB"/>
    <w:rsid w:val="00F00701"/>
    <w:rsid w:val="00F0291B"/>
    <w:rsid w:val="00F034C5"/>
    <w:rsid w:val="00F14259"/>
    <w:rsid w:val="00F14654"/>
    <w:rsid w:val="00F14C4E"/>
    <w:rsid w:val="00F15380"/>
    <w:rsid w:val="00F15DB4"/>
    <w:rsid w:val="00F24009"/>
    <w:rsid w:val="00F24BE3"/>
    <w:rsid w:val="00F32BD8"/>
    <w:rsid w:val="00F34933"/>
    <w:rsid w:val="00F36C5E"/>
    <w:rsid w:val="00F3703A"/>
    <w:rsid w:val="00F424AC"/>
    <w:rsid w:val="00F4367F"/>
    <w:rsid w:val="00F43C20"/>
    <w:rsid w:val="00F445DD"/>
    <w:rsid w:val="00F479DC"/>
    <w:rsid w:val="00F527A2"/>
    <w:rsid w:val="00F53D4E"/>
    <w:rsid w:val="00F615A3"/>
    <w:rsid w:val="00F62A42"/>
    <w:rsid w:val="00F66242"/>
    <w:rsid w:val="00F7034E"/>
    <w:rsid w:val="00F70604"/>
    <w:rsid w:val="00F7253E"/>
    <w:rsid w:val="00F72F09"/>
    <w:rsid w:val="00F72FA7"/>
    <w:rsid w:val="00F73D45"/>
    <w:rsid w:val="00F75C21"/>
    <w:rsid w:val="00F76873"/>
    <w:rsid w:val="00F772F9"/>
    <w:rsid w:val="00F776C0"/>
    <w:rsid w:val="00F80F0B"/>
    <w:rsid w:val="00F81A66"/>
    <w:rsid w:val="00F81C76"/>
    <w:rsid w:val="00F84D8A"/>
    <w:rsid w:val="00F87E7C"/>
    <w:rsid w:val="00F90B4F"/>
    <w:rsid w:val="00F91149"/>
    <w:rsid w:val="00F934F6"/>
    <w:rsid w:val="00F940D0"/>
    <w:rsid w:val="00F96DA9"/>
    <w:rsid w:val="00F96F3C"/>
    <w:rsid w:val="00FA0BBD"/>
    <w:rsid w:val="00FA2ED1"/>
    <w:rsid w:val="00FA5B51"/>
    <w:rsid w:val="00FA70CA"/>
    <w:rsid w:val="00FA7405"/>
    <w:rsid w:val="00FA776F"/>
    <w:rsid w:val="00FA7912"/>
    <w:rsid w:val="00FB7BB4"/>
    <w:rsid w:val="00FD19ED"/>
    <w:rsid w:val="00FE0EE1"/>
    <w:rsid w:val="00FE4E83"/>
    <w:rsid w:val="00FE54D4"/>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A6B5-5B37-42F1-B284-F35841C8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Mary Bruce</cp:lastModifiedBy>
  <cp:revision>3</cp:revision>
  <cp:lastPrinted>2023-12-13T09:29:00Z</cp:lastPrinted>
  <dcterms:created xsi:type="dcterms:W3CDTF">2023-12-13T09:29:00Z</dcterms:created>
  <dcterms:modified xsi:type="dcterms:W3CDTF">2024-01-10T15:49:00Z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