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4B27" w14:textId="77777777" w:rsidR="00B801DA" w:rsidRPr="002E31A2" w:rsidRDefault="00B801DA" w:rsidP="00B801DA">
      <w:pPr>
        <w:spacing w:line="360" w:lineRule="auto"/>
        <w:jc w:val="center"/>
        <w:rPr>
          <w:rFonts w:ascii="Arial" w:hAnsi="Arial" w:cs="Arial"/>
          <w:b/>
          <w:sz w:val="24"/>
          <w:szCs w:val="24"/>
          <w:u w:val="single"/>
        </w:rPr>
      </w:pPr>
      <w:r w:rsidRPr="002E31A2">
        <w:rPr>
          <w:rFonts w:ascii="Arial" w:hAnsi="Arial" w:cs="Arial"/>
          <w:noProof/>
          <w:sz w:val="24"/>
          <w:szCs w:val="24"/>
          <w:lang w:eastAsia="en-ZA"/>
        </w:rPr>
        <w:drawing>
          <wp:anchor distT="0" distB="0" distL="114300" distR="114300" simplePos="0" relativeHeight="251659264" behindDoc="0" locked="0" layoutInCell="1" allowOverlap="1" wp14:anchorId="55F83020" wp14:editId="2D5B0DD3">
            <wp:simplePos x="0" y="0"/>
            <wp:positionH relativeFrom="margin">
              <wp:posOffset>2157095</wp:posOffset>
            </wp:positionH>
            <wp:positionV relativeFrom="paragraph">
              <wp:posOffset>-537845</wp:posOffset>
            </wp:positionV>
            <wp:extent cx="1436370" cy="1436370"/>
            <wp:effectExtent l="0" t="0" r="0" b="0"/>
            <wp:wrapNone/>
            <wp:docPr id="1" name="Picture 1"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D076AF.8E67B520"/>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436370" cy="1436370"/>
                    </a:xfrm>
                    <a:prstGeom prst="rect">
                      <a:avLst/>
                    </a:prstGeom>
                    <a:noFill/>
                    <a:ln>
                      <a:noFill/>
                    </a:ln>
                  </pic:spPr>
                </pic:pic>
              </a:graphicData>
            </a:graphic>
          </wp:anchor>
        </w:drawing>
      </w:r>
    </w:p>
    <w:p w14:paraId="2374EA6A" w14:textId="77777777" w:rsidR="00B801DA" w:rsidRPr="002E31A2" w:rsidRDefault="00B801DA" w:rsidP="00B801DA">
      <w:pPr>
        <w:spacing w:line="360" w:lineRule="auto"/>
        <w:jc w:val="center"/>
        <w:rPr>
          <w:rFonts w:ascii="Arial" w:hAnsi="Arial" w:cs="Arial"/>
          <w:b/>
          <w:sz w:val="24"/>
          <w:szCs w:val="24"/>
          <w:u w:val="single"/>
        </w:rPr>
      </w:pPr>
    </w:p>
    <w:p w14:paraId="5751B6C7" w14:textId="77777777" w:rsidR="00B801DA" w:rsidRPr="002E31A2" w:rsidRDefault="00B801DA" w:rsidP="00B801DA">
      <w:pPr>
        <w:spacing w:line="360" w:lineRule="auto"/>
        <w:jc w:val="center"/>
        <w:rPr>
          <w:rFonts w:ascii="Arial" w:hAnsi="Arial" w:cs="Arial"/>
          <w:b/>
          <w:sz w:val="24"/>
          <w:szCs w:val="24"/>
          <w:u w:val="single"/>
        </w:rPr>
      </w:pPr>
    </w:p>
    <w:p w14:paraId="74DDDB10" w14:textId="77777777" w:rsidR="00E95203" w:rsidRDefault="00E95203" w:rsidP="00B801DA">
      <w:pPr>
        <w:spacing w:line="360" w:lineRule="auto"/>
        <w:jc w:val="center"/>
        <w:rPr>
          <w:rFonts w:ascii="Arial" w:hAnsi="Arial" w:cs="Arial"/>
          <w:b/>
          <w:sz w:val="24"/>
          <w:szCs w:val="24"/>
          <w:u w:val="single"/>
        </w:rPr>
      </w:pPr>
    </w:p>
    <w:p w14:paraId="7E29EECB" w14:textId="77777777" w:rsidR="00B801DA" w:rsidRPr="002E31A2" w:rsidRDefault="00B801DA" w:rsidP="00B801DA">
      <w:pPr>
        <w:spacing w:line="360" w:lineRule="auto"/>
        <w:jc w:val="center"/>
        <w:rPr>
          <w:rFonts w:ascii="Arial" w:hAnsi="Arial" w:cs="Arial"/>
          <w:b/>
          <w:sz w:val="24"/>
          <w:szCs w:val="24"/>
          <w:u w:val="single"/>
        </w:rPr>
      </w:pPr>
      <w:r w:rsidRPr="002E31A2">
        <w:rPr>
          <w:rFonts w:ascii="Arial" w:hAnsi="Arial" w:cs="Arial"/>
          <w:b/>
          <w:sz w:val="24"/>
          <w:szCs w:val="24"/>
          <w:u w:val="single"/>
        </w:rPr>
        <w:t>IN THE HIGH COURT OF SOUTH AFRICA</w:t>
      </w:r>
    </w:p>
    <w:p w14:paraId="29BAD6DC" w14:textId="77777777" w:rsidR="00B801DA" w:rsidRPr="002E31A2" w:rsidRDefault="00B801DA" w:rsidP="00B801DA">
      <w:pPr>
        <w:spacing w:line="360" w:lineRule="auto"/>
        <w:jc w:val="center"/>
        <w:rPr>
          <w:rFonts w:ascii="Arial" w:hAnsi="Arial" w:cs="Arial"/>
          <w:b/>
          <w:sz w:val="24"/>
          <w:szCs w:val="24"/>
          <w:u w:val="single"/>
        </w:rPr>
      </w:pPr>
      <w:r w:rsidRPr="002E31A2">
        <w:rPr>
          <w:rFonts w:ascii="Arial" w:hAnsi="Arial" w:cs="Arial"/>
          <w:b/>
          <w:sz w:val="24"/>
          <w:szCs w:val="24"/>
          <w:u w:val="single"/>
        </w:rPr>
        <w:t>FREE STATE DIVISION, BLOEMFONTEIN</w:t>
      </w:r>
    </w:p>
    <w:p w14:paraId="7FD18C29" w14:textId="77777777" w:rsidR="00B801DA" w:rsidRPr="002E31A2" w:rsidRDefault="00B801DA" w:rsidP="00B801DA">
      <w:pPr>
        <w:spacing w:line="360" w:lineRule="auto"/>
        <w:rPr>
          <w:rFonts w:ascii="Arial" w:hAnsi="Arial" w:cs="Arial"/>
          <w:sz w:val="24"/>
          <w:szCs w:val="24"/>
        </w:rPr>
      </w:pPr>
      <w:r w:rsidRPr="002E31A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80318">
        <w:rPr>
          <w:rFonts w:ascii="Arial" w:hAnsi="Arial" w:cs="Arial"/>
          <w:sz w:val="24"/>
          <w:szCs w:val="24"/>
        </w:rPr>
        <w:t>Case No: 10</w:t>
      </w:r>
      <w:r>
        <w:rPr>
          <w:rFonts w:ascii="Arial" w:hAnsi="Arial" w:cs="Arial"/>
          <w:sz w:val="24"/>
          <w:szCs w:val="24"/>
        </w:rPr>
        <w:t>9</w:t>
      </w:r>
      <w:r w:rsidR="00380318">
        <w:rPr>
          <w:rFonts w:ascii="Arial" w:hAnsi="Arial" w:cs="Arial"/>
          <w:sz w:val="24"/>
          <w:szCs w:val="24"/>
        </w:rPr>
        <w:t>6</w:t>
      </w:r>
      <w:r>
        <w:rPr>
          <w:rFonts w:ascii="Arial" w:hAnsi="Arial" w:cs="Arial"/>
          <w:sz w:val="24"/>
          <w:szCs w:val="24"/>
        </w:rPr>
        <w:t>/2022</w:t>
      </w:r>
    </w:p>
    <w:p w14:paraId="24FB03B9" w14:textId="77777777" w:rsidR="00B801DA" w:rsidRPr="002E31A2" w:rsidRDefault="00B801DA" w:rsidP="00B801DA">
      <w:pPr>
        <w:spacing w:line="360" w:lineRule="auto"/>
        <w:rPr>
          <w:rFonts w:ascii="Arial" w:hAnsi="Arial" w:cs="Arial"/>
          <w:sz w:val="24"/>
          <w:szCs w:val="24"/>
        </w:rPr>
      </w:pPr>
      <w:r w:rsidRPr="002E31A2">
        <w:rPr>
          <w:rFonts w:ascii="Arial" w:hAnsi="Arial" w:cs="Arial"/>
          <w:sz w:val="24"/>
          <w:szCs w:val="24"/>
        </w:rPr>
        <w:t xml:space="preserve">                                                        </w:t>
      </w:r>
    </w:p>
    <w:p w14:paraId="4CCA8960" w14:textId="77777777" w:rsidR="00B801DA" w:rsidRPr="002E31A2" w:rsidRDefault="00B801DA" w:rsidP="00B801DA">
      <w:pPr>
        <w:spacing w:line="360" w:lineRule="auto"/>
        <w:rPr>
          <w:rFonts w:ascii="Arial" w:hAnsi="Arial" w:cs="Arial"/>
          <w:sz w:val="24"/>
          <w:szCs w:val="24"/>
        </w:rPr>
      </w:pPr>
      <w:r w:rsidRPr="002E31A2">
        <w:rPr>
          <w:rFonts w:ascii="Arial" w:hAnsi="Arial" w:cs="Arial"/>
          <w:sz w:val="24"/>
          <w:szCs w:val="24"/>
        </w:rPr>
        <w:t>In the matter between:</w:t>
      </w:r>
    </w:p>
    <w:p w14:paraId="1105186C" w14:textId="77777777" w:rsidR="00B801DA" w:rsidRDefault="00B801DA" w:rsidP="00B801DA">
      <w:pPr>
        <w:spacing w:line="360" w:lineRule="auto"/>
        <w:rPr>
          <w:rFonts w:ascii="Arial" w:hAnsi="Arial" w:cs="Arial"/>
          <w:sz w:val="24"/>
          <w:szCs w:val="24"/>
        </w:rPr>
      </w:pPr>
      <w:r>
        <w:rPr>
          <w:rFonts w:ascii="Arial" w:hAnsi="Arial" w:cs="Arial"/>
          <w:b/>
          <w:sz w:val="24"/>
          <w:szCs w:val="24"/>
        </w:rPr>
        <w:t xml:space="preserve">LEVINA FRANCINA ALBERTSE </w:t>
      </w:r>
      <w:proofErr w:type="gramStart"/>
      <w:r>
        <w:rPr>
          <w:rFonts w:ascii="Arial" w:hAnsi="Arial" w:cs="Arial"/>
          <w:b/>
          <w:sz w:val="24"/>
          <w:szCs w:val="24"/>
        </w:rPr>
        <w:t>N.O</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1</w:t>
      </w:r>
      <w:r w:rsidRPr="00B801DA">
        <w:rPr>
          <w:rFonts w:ascii="Arial" w:hAnsi="Arial" w:cs="Arial"/>
          <w:sz w:val="24"/>
          <w:szCs w:val="24"/>
          <w:vertAlign w:val="superscript"/>
        </w:rPr>
        <w:t>st</w:t>
      </w:r>
      <w:r>
        <w:rPr>
          <w:rFonts w:ascii="Arial" w:hAnsi="Arial" w:cs="Arial"/>
          <w:sz w:val="24"/>
          <w:szCs w:val="24"/>
        </w:rPr>
        <w:t xml:space="preserve"> </w:t>
      </w:r>
      <w:r w:rsidRPr="002E31A2">
        <w:rPr>
          <w:rFonts w:ascii="Arial" w:hAnsi="Arial" w:cs="Arial"/>
          <w:sz w:val="24"/>
          <w:szCs w:val="24"/>
        </w:rPr>
        <w:t>Applicant</w:t>
      </w:r>
    </w:p>
    <w:p w14:paraId="0B8693F8" w14:textId="77777777" w:rsidR="00B801DA" w:rsidRDefault="00B801DA" w:rsidP="00B801DA">
      <w:pPr>
        <w:spacing w:line="360" w:lineRule="auto"/>
        <w:rPr>
          <w:rFonts w:ascii="Arial" w:hAnsi="Arial" w:cs="Arial"/>
          <w:b/>
          <w:sz w:val="24"/>
          <w:szCs w:val="24"/>
        </w:rPr>
      </w:pPr>
      <w:r w:rsidRPr="00B801DA">
        <w:rPr>
          <w:rFonts w:ascii="Arial" w:hAnsi="Arial" w:cs="Arial"/>
          <w:b/>
          <w:sz w:val="24"/>
          <w:szCs w:val="24"/>
        </w:rPr>
        <w:t xml:space="preserve">NELMARI ALBERTSE OOSTHYSEN </w:t>
      </w:r>
      <w:proofErr w:type="gramStart"/>
      <w:r w:rsidRPr="00B801DA">
        <w:rPr>
          <w:rFonts w:ascii="Arial" w:hAnsi="Arial" w:cs="Arial"/>
          <w:b/>
          <w:sz w:val="24"/>
          <w:szCs w:val="24"/>
        </w:rPr>
        <w:t>N.O</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801DA">
        <w:rPr>
          <w:rFonts w:ascii="Arial" w:hAnsi="Arial" w:cs="Arial"/>
          <w:sz w:val="24"/>
          <w:szCs w:val="24"/>
        </w:rPr>
        <w:t>2</w:t>
      </w:r>
      <w:r w:rsidRPr="00B801DA">
        <w:rPr>
          <w:rFonts w:ascii="Arial" w:hAnsi="Arial" w:cs="Arial"/>
          <w:sz w:val="24"/>
          <w:szCs w:val="24"/>
          <w:vertAlign w:val="superscript"/>
        </w:rPr>
        <w:t xml:space="preserve">nd </w:t>
      </w:r>
      <w:r w:rsidRPr="00B801DA">
        <w:rPr>
          <w:rFonts w:ascii="Arial" w:hAnsi="Arial" w:cs="Arial"/>
          <w:sz w:val="24"/>
          <w:szCs w:val="24"/>
        </w:rPr>
        <w:t>Applicant</w:t>
      </w:r>
    </w:p>
    <w:p w14:paraId="44E7556E" w14:textId="77777777" w:rsidR="00B801DA" w:rsidRPr="00E95203" w:rsidRDefault="00B801DA" w:rsidP="00B801DA">
      <w:pPr>
        <w:spacing w:line="360" w:lineRule="auto"/>
        <w:rPr>
          <w:rFonts w:ascii="Arial" w:hAnsi="Arial" w:cs="Arial"/>
          <w:b/>
          <w:sz w:val="24"/>
          <w:szCs w:val="24"/>
        </w:rPr>
      </w:pPr>
      <w:r>
        <w:rPr>
          <w:rFonts w:ascii="Arial" w:hAnsi="Arial" w:cs="Arial"/>
          <w:b/>
          <w:sz w:val="24"/>
          <w:szCs w:val="24"/>
        </w:rPr>
        <w:t xml:space="preserve">JACO ALBERTSE </w:t>
      </w:r>
      <w:proofErr w:type="gramStart"/>
      <w:r>
        <w:rPr>
          <w:rFonts w:ascii="Arial" w:hAnsi="Arial" w:cs="Arial"/>
          <w:b/>
          <w:sz w:val="24"/>
          <w:szCs w:val="24"/>
        </w:rPr>
        <w:t>N.O</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801DA">
        <w:rPr>
          <w:rFonts w:ascii="Arial" w:hAnsi="Arial" w:cs="Arial"/>
          <w:sz w:val="24"/>
          <w:szCs w:val="24"/>
        </w:rPr>
        <w:t>3</w:t>
      </w:r>
      <w:r w:rsidRPr="00B801DA">
        <w:rPr>
          <w:rFonts w:ascii="Arial" w:hAnsi="Arial" w:cs="Arial"/>
          <w:sz w:val="24"/>
          <w:szCs w:val="24"/>
          <w:vertAlign w:val="superscript"/>
        </w:rPr>
        <w:t>rd</w:t>
      </w:r>
      <w:r w:rsidRPr="00B801DA">
        <w:rPr>
          <w:rFonts w:ascii="Arial" w:hAnsi="Arial" w:cs="Arial"/>
          <w:sz w:val="24"/>
          <w:szCs w:val="24"/>
        </w:rPr>
        <w:t xml:space="preserve"> Applicant</w:t>
      </w:r>
    </w:p>
    <w:p w14:paraId="79C5299C" w14:textId="77777777" w:rsidR="00B801DA" w:rsidRPr="00E95203" w:rsidRDefault="00B801DA" w:rsidP="00E95203">
      <w:pPr>
        <w:spacing w:before="240" w:line="360" w:lineRule="auto"/>
        <w:rPr>
          <w:rFonts w:ascii="Arial" w:hAnsi="Arial" w:cs="Arial"/>
          <w:sz w:val="24"/>
          <w:szCs w:val="24"/>
        </w:rPr>
      </w:pPr>
      <w:r w:rsidRPr="002E31A2">
        <w:rPr>
          <w:rFonts w:ascii="Arial" w:hAnsi="Arial" w:cs="Arial"/>
          <w:sz w:val="24"/>
          <w:szCs w:val="24"/>
        </w:rPr>
        <w:t xml:space="preserve">and </w:t>
      </w:r>
    </w:p>
    <w:p w14:paraId="1BDA3EE9" w14:textId="77777777" w:rsidR="00B801DA" w:rsidRDefault="00B801DA" w:rsidP="00E95203">
      <w:pPr>
        <w:spacing w:before="240" w:line="360" w:lineRule="auto"/>
        <w:rPr>
          <w:rFonts w:ascii="Arial" w:hAnsi="Arial" w:cs="Arial"/>
          <w:b/>
          <w:sz w:val="24"/>
          <w:szCs w:val="24"/>
        </w:rPr>
      </w:pPr>
      <w:r>
        <w:rPr>
          <w:rFonts w:ascii="Arial" w:hAnsi="Arial" w:cs="Arial"/>
          <w:b/>
          <w:sz w:val="24"/>
          <w:szCs w:val="24"/>
        </w:rPr>
        <w:t>NELESCO 91 (PTY) LTD</w:t>
      </w:r>
      <w:r>
        <w:rPr>
          <w:rFonts w:ascii="Arial" w:hAnsi="Arial" w:cs="Arial"/>
          <w:b/>
          <w:sz w:val="24"/>
          <w:szCs w:val="24"/>
        </w:rPr>
        <w:tab/>
      </w:r>
      <w:r>
        <w:rPr>
          <w:rFonts w:ascii="Arial" w:hAnsi="Arial" w:cs="Arial"/>
          <w:b/>
          <w:sz w:val="24"/>
          <w:szCs w:val="24"/>
        </w:rPr>
        <w:tab/>
      </w:r>
      <w:r w:rsidRPr="002E31A2">
        <w:rPr>
          <w:rFonts w:ascii="Arial" w:hAnsi="Arial" w:cs="Arial"/>
          <w:b/>
          <w:sz w:val="24"/>
          <w:szCs w:val="24"/>
        </w:rPr>
        <w:tab/>
      </w:r>
      <w:r w:rsidRPr="002E31A2">
        <w:rPr>
          <w:rFonts w:ascii="Arial" w:hAnsi="Arial" w:cs="Arial"/>
          <w:b/>
          <w:sz w:val="24"/>
          <w:szCs w:val="24"/>
        </w:rPr>
        <w:tab/>
      </w:r>
      <w:r w:rsidRPr="002E31A2">
        <w:rPr>
          <w:rFonts w:ascii="Arial" w:hAnsi="Arial" w:cs="Arial"/>
          <w:b/>
          <w:sz w:val="24"/>
          <w:szCs w:val="24"/>
        </w:rPr>
        <w:tab/>
      </w:r>
      <w:r w:rsidRPr="002E31A2">
        <w:rPr>
          <w:rFonts w:ascii="Arial" w:hAnsi="Arial" w:cs="Arial"/>
          <w:b/>
          <w:sz w:val="24"/>
          <w:szCs w:val="24"/>
        </w:rPr>
        <w:tab/>
      </w:r>
      <w:r>
        <w:rPr>
          <w:rFonts w:ascii="Arial" w:hAnsi="Arial" w:cs="Arial"/>
          <w:b/>
          <w:sz w:val="24"/>
          <w:szCs w:val="24"/>
        </w:rPr>
        <w:tab/>
      </w:r>
      <w:r w:rsidRPr="002E31A2">
        <w:rPr>
          <w:rFonts w:ascii="Arial" w:hAnsi="Arial" w:cs="Arial"/>
          <w:sz w:val="24"/>
          <w:szCs w:val="24"/>
        </w:rPr>
        <w:t>Respondent</w:t>
      </w:r>
    </w:p>
    <w:p w14:paraId="1EAC203A" w14:textId="77777777" w:rsidR="00B801DA" w:rsidRPr="002E31A2" w:rsidRDefault="00B801DA" w:rsidP="00B801DA">
      <w:pPr>
        <w:spacing w:line="360" w:lineRule="auto"/>
        <w:rPr>
          <w:rFonts w:ascii="Arial" w:hAnsi="Arial" w:cs="Arial"/>
          <w:b/>
          <w:sz w:val="24"/>
          <w:szCs w:val="24"/>
        </w:rPr>
      </w:pPr>
      <w:r w:rsidRPr="002E31A2">
        <w:rPr>
          <w:rFonts w:ascii="Arial" w:hAnsi="Arial" w:cs="Arial"/>
          <w:b/>
          <w:sz w:val="24"/>
          <w:szCs w:val="24"/>
        </w:rPr>
        <w:t xml:space="preserve">         </w:t>
      </w:r>
    </w:p>
    <w:p w14:paraId="4C5D11A8" w14:textId="77777777" w:rsidR="00B801DA" w:rsidRPr="00FD25DA" w:rsidRDefault="00B801DA" w:rsidP="00B801DA">
      <w:pPr>
        <w:pBdr>
          <w:top w:val="single" w:sz="4" w:space="1" w:color="auto"/>
          <w:bottom w:val="single" w:sz="4" w:space="1" w:color="auto"/>
        </w:pBdr>
        <w:spacing w:line="360" w:lineRule="auto"/>
        <w:rPr>
          <w:rFonts w:ascii="Arial" w:hAnsi="Arial" w:cs="Arial"/>
          <w:b/>
          <w:sz w:val="24"/>
          <w:szCs w:val="24"/>
        </w:rPr>
      </w:pPr>
      <w:r w:rsidRPr="002E31A2">
        <w:rPr>
          <w:rFonts w:ascii="Arial" w:hAnsi="Arial" w:cs="Arial"/>
          <w:b/>
          <w:sz w:val="24"/>
          <w:szCs w:val="24"/>
          <w:u w:val="single"/>
        </w:rPr>
        <w:t>BEFORE</w:t>
      </w:r>
      <w:r w:rsidRPr="002E31A2">
        <w:rPr>
          <w:rFonts w:ascii="Arial" w:hAnsi="Arial" w:cs="Arial"/>
          <w:b/>
          <w:sz w:val="24"/>
          <w:szCs w:val="24"/>
        </w:rPr>
        <w:t xml:space="preserve">: </w:t>
      </w:r>
      <w:r w:rsidRPr="002E31A2">
        <w:rPr>
          <w:rFonts w:ascii="Arial" w:hAnsi="Arial" w:cs="Arial"/>
          <w:b/>
          <w:sz w:val="24"/>
          <w:szCs w:val="24"/>
        </w:rPr>
        <w:tab/>
      </w:r>
      <w:r w:rsidRPr="002E31A2">
        <w:rPr>
          <w:rFonts w:ascii="Arial" w:hAnsi="Arial" w:cs="Arial"/>
          <w:b/>
          <w:sz w:val="24"/>
          <w:szCs w:val="24"/>
        </w:rPr>
        <w:tab/>
      </w:r>
      <w:r>
        <w:rPr>
          <w:rFonts w:ascii="Arial" w:hAnsi="Arial" w:cs="Arial"/>
          <w:b/>
          <w:sz w:val="24"/>
          <w:szCs w:val="24"/>
        </w:rPr>
        <w:tab/>
        <w:t xml:space="preserve"> </w:t>
      </w:r>
      <w:r w:rsidRPr="002E31A2">
        <w:rPr>
          <w:rFonts w:ascii="Arial" w:hAnsi="Arial" w:cs="Arial"/>
          <w:sz w:val="24"/>
          <w:szCs w:val="24"/>
        </w:rPr>
        <w:t xml:space="preserve">CHESIWE, J </w:t>
      </w:r>
    </w:p>
    <w:p w14:paraId="297B49E7" w14:textId="77777777" w:rsidR="00B801DA" w:rsidRPr="002E31A2" w:rsidRDefault="00B801DA" w:rsidP="00B801DA">
      <w:pPr>
        <w:spacing w:line="360" w:lineRule="auto"/>
        <w:ind w:left="2977" w:hanging="2977"/>
        <w:rPr>
          <w:rFonts w:ascii="Arial" w:hAnsi="Arial" w:cs="Arial"/>
          <w:sz w:val="24"/>
          <w:szCs w:val="24"/>
        </w:rPr>
      </w:pPr>
      <w:r w:rsidRPr="002E31A2">
        <w:rPr>
          <w:rFonts w:ascii="Arial" w:hAnsi="Arial" w:cs="Arial"/>
          <w:b/>
          <w:sz w:val="24"/>
          <w:szCs w:val="24"/>
          <w:u w:val="single"/>
        </w:rPr>
        <w:t>DATE RESERVED</w:t>
      </w:r>
      <w:r w:rsidRPr="002E31A2">
        <w:rPr>
          <w:rFonts w:ascii="Arial" w:hAnsi="Arial" w:cs="Arial"/>
          <w:sz w:val="24"/>
          <w:szCs w:val="24"/>
        </w:rPr>
        <w:t>:</w:t>
      </w:r>
      <w:r w:rsidRPr="002E31A2">
        <w:rPr>
          <w:rFonts w:ascii="Arial" w:hAnsi="Arial" w:cs="Arial"/>
          <w:b/>
          <w:sz w:val="24"/>
          <w:szCs w:val="24"/>
        </w:rPr>
        <w:t xml:space="preserve"> </w:t>
      </w:r>
      <w:r>
        <w:rPr>
          <w:rFonts w:ascii="Arial" w:hAnsi="Arial" w:cs="Arial"/>
          <w:b/>
          <w:sz w:val="24"/>
          <w:szCs w:val="24"/>
        </w:rPr>
        <w:tab/>
      </w:r>
      <w:r>
        <w:rPr>
          <w:rFonts w:ascii="Arial" w:hAnsi="Arial" w:cs="Arial"/>
          <w:sz w:val="24"/>
          <w:szCs w:val="24"/>
        </w:rPr>
        <w:t>18 AUGUST 2022</w:t>
      </w:r>
    </w:p>
    <w:p w14:paraId="79CEDDA9" w14:textId="77777777" w:rsidR="00B801DA" w:rsidRPr="002E31A2" w:rsidRDefault="00B801DA" w:rsidP="00B801DA">
      <w:pPr>
        <w:pBdr>
          <w:top w:val="single" w:sz="4" w:space="1" w:color="auto"/>
          <w:bottom w:val="single" w:sz="12" w:space="1" w:color="auto"/>
        </w:pBdr>
        <w:spacing w:line="360" w:lineRule="auto"/>
        <w:ind w:left="2977" w:hanging="2977"/>
        <w:rPr>
          <w:rFonts w:ascii="Arial" w:hAnsi="Arial" w:cs="Arial"/>
          <w:sz w:val="24"/>
          <w:szCs w:val="24"/>
        </w:rPr>
      </w:pPr>
      <w:r w:rsidRPr="002E31A2">
        <w:rPr>
          <w:rFonts w:ascii="Arial" w:hAnsi="Arial" w:cs="Arial"/>
          <w:b/>
          <w:sz w:val="24"/>
          <w:szCs w:val="24"/>
          <w:u w:val="single"/>
        </w:rPr>
        <w:t>DELIVERED ON</w:t>
      </w:r>
      <w:r w:rsidRPr="002E31A2">
        <w:rPr>
          <w:rFonts w:ascii="Arial" w:hAnsi="Arial" w:cs="Arial"/>
          <w:sz w:val="24"/>
          <w:szCs w:val="24"/>
        </w:rPr>
        <w:t>:</w:t>
      </w:r>
      <w:r>
        <w:rPr>
          <w:rFonts w:ascii="Arial" w:hAnsi="Arial" w:cs="Arial"/>
          <w:sz w:val="24"/>
          <w:szCs w:val="24"/>
        </w:rPr>
        <w:tab/>
      </w:r>
      <w:r w:rsidRPr="008C42DB">
        <w:rPr>
          <w:rFonts w:ascii="Arial" w:hAnsi="Arial" w:cs="Arial"/>
          <w:sz w:val="24"/>
          <w:szCs w:val="24"/>
        </w:rPr>
        <w:t xml:space="preserve">This judgment was handed electronically by circulation to the parties’ representatives by </w:t>
      </w:r>
      <w:r>
        <w:rPr>
          <w:rFonts w:ascii="Arial" w:hAnsi="Arial" w:cs="Arial"/>
          <w:sz w:val="24"/>
          <w:szCs w:val="24"/>
        </w:rPr>
        <w:t xml:space="preserve">email. </w:t>
      </w:r>
      <w:r w:rsidRPr="008C42DB">
        <w:rPr>
          <w:rFonts w:ascii="Arial" w:hAnsi="Arial" w:cs="Arial"/>
          <w:sz w:val="24"/>
          <w:szCs w:val="24"/>
        </w:rPr>
        <w:t xml:space="preserve">The date and time </w:t>
      </w:r>
      <w:r>
        <w:rPr>
          <w:rFonts w:ascii="Arial" w:hAnsi="Arial" w:cs="Arial"/>
          <w:sz w:val="24"/>
          <w:szCs w:val="24"/>
        </w:rPr>
        <w:t>for hand-down is deemed to be at 12h00 on 13 January 2023</w:t>
      </w:r>
      <w:r w:rsidRPr="008C42DB">
        <w:rPr>
          <w:rFonts w:ascii="Arial" w:hAnsi="Arial" w:cs="Arial"/>
          <w:sz w:val="24"/>
          <w:szCs w:val="24"/>
        </w:rPr>
        <w:t>.</w:t>
      </w:r>
      <w:r w:rsidRPr="002E31A2">
        <w:rPr>
          <w:rFonts w:ascii="Arial" w:hAnsi="Arial" w:cs="Arial"/>
          <w:sz w:val="24"/>
          <w:szCs w:val="24"/>
        </w:rPr>
        <w:tab/>
      </w:r>
    </w:p>
    <w:p w14:paraId="101A85D2" w14:textId="77777777" w:rsidR="00B801DA" w:rsidRDefault="00B801DA" w:rsidP="002C5D69">
      <w:pPr>
        <w:spacing w:after="240" w:line="360" w:lineRule="auto"/>
        <w:jc w:val="both"/>
        <w:rPr>
          <w:rFonts w:ascii="Arial" w:hAnsi="Arial" w:cs="Arial"/>
          <w:sz w:val="24"/>
          <w:szCs w:val="24"/>
        </w:rPr>
      </w:pPr>
    </w:p>
    <w:p w14:paraId="648C92A4" w14:textId="534D4D4F" w:rsidR="004D4671"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[1]</w:t>
      </w:r>
      <w:r>
        <w:rPr>
          <w:rFonts w:ascii="Arial" w:hAnsi="Arial" w:cs="Arial"/>
          <w:sz w:val="24"/>
          <w:szCs w:val="24"/>
        </w:rPr>
        <w:tab/>
      </w:r>
      <w:r w:rsidR="00233D00" w:rsidRPr="00707905">
        <w:rPr>
          <w:rFonts w:ascii="Arial" w:hAnsi="Arial" w:cs="Arial"/>
          <w:sz w:val="24"/>
          <w:szCs w:val="24"/>
        </w:rPr>
        <w:t xml:space="preserve">This is a motion application in which the applicants seek a </w:t>
      </w:r>
      <w:r w:rsidR="002E5F1A" w:rsidRPr="00707905">
        <w:rPr>
          <w:rFonts w:ascii="Arial" w:hAnsi="Arial" w:cs="Arial"/>
          <w:sz w:val="24"/>
          <w:szCs w:val="24"/>
        </w:rPr>
        <w:t>declaratory</w:t>
      </w:r>
      <w:r w:rsidR="00233D00" w:rsidRPr="00707905">
        <w:rPr>
          <w:rFonts w:ascii="Arial" w:hAnsi="Arial" w:cs="Arial"/>
          <w:color w:val="FF0000"/>
          <w:sz w:val="24"/>
          <w:szCs w:val="24"/>
        </w:rPr>
        <w:t xml:space="preserve"> </w:t>
      </w:r>
      <w:r w:rsidR="00233D00" w:rsidRPr="00707905">
        <w:rPr>
          <w:rFonts w:ascii="Arial" w:hAnsi="Arial" w:cs="Arial"/>
          <w:sz w:val="24"/>
          <w:szCs w:val="24"/>
        </w:rPr>
        <w:t xml:space="preserve">order that the </w:t>
      </w:r>
      <w:r w:rsidR="002E5F1A" w:rsidRPr="00707905">
        <w:rPr>
          <w:rFonts w:ascii="Arial" w:hAnsi="Arial" w:cs="Arial"/>
          <w:sz w:val="24"/>
          <w:szCs w:val="24"/>
        </w:rPr>
        <w:t>Lease Agreement</w:t>
      </w:r>
      <w:r w:rsidR="00233D00" w:rsidRPr="00707905">
        <w:rPr>
          <w:rFonts w:ascii="Arial" w:hAnsi="Arial" w:cs="Arial"/>
          <w:sz w:val="24"/>
          <w:szCs w:val="24"/>
        </w:rPr>
        <w:t xml:space="preserve"> was terminated on 31 January 2022. The</w:t>
      </w:r>
      <w:r w:rsidR="00053D02" w:rsidRPr="00707905">
        <w:rPr>
          <w:rFonts w:ascii="Arial" w:hAnsi="Arial" w:cs="Arial"/>
          <w:sz w:val="24"/>
          <w:szCs w:val="24"/>
        </w:rPr>
        <w:t xml:space="preserve"> application is opposed by the R</w:t>
      </w:r>
      <w:r w:rsidR="00233D00" w:rsidRPr="00707905">
        <w:rPr>
          <w:rFonts w:ascii="Arial" w:hAnsi="Arial" w:cs="Arial"/>
          <w:sz w:val="24"/>
          <w:szCs w:val="24"/>
        </w:rPr>
        <w:t>espondent.</w:t>
      </w:r>
    </w:p>
    <w:p w14:paraId="7FE2971C" w14:textId="63FA9102" w:rsidR="00233D00"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233D00" w:rsidRPr="00707905">
        <w:rPr>
          <w:rFonts w:ascii="Arial" w:hAnsi="Arial" w:cs="Arial"/>
          <w:sz w:val="24"/>
          <w:szCs w:val="24"/>
        </w:rPr>
        <w:t>The prayers sought are as follows:</w:t>
      </w:r>
    </w:p>
    <w:p w14:paraId="32CBFED7" w14:textId="77777777" w:rsidR="00233D00" w:rsidRPr="009415D8" w:rsidRDefault="00233D00" w:rsidP="005B5631">
      <w:pPr>
        <w:pStyle w:val="ListParagraph"/>
        <w:spacing w:after="240" w:line="360" w:lineRule="auto"/>
        <w:ind w:left="2160" w:hanging="720"/>
        <w:contextualSpacing w:val="0"/>
        <w:jc w:val="both"/>
        <w:rPr>
          <w:rFonts w:ascii="Arial" w:hAnsi="Arial" w:cs="Arial"/>
          <w:i/>
        </w:rPr>
      </w:pPr>
      <w:r w:rsidRPr="009415D8">
        <w:rPr>
          <w:rFonts w:ascii="Arial" w:hAnsi="Arial" w:cs="Arial"/>
          <w:i/>
        </w:rPr>
        <w:t>“1.</w:t>
      </w:r>
      <w:r w:rsidR="005B5631">
        <w:rPr>
          <w:rFonts w:ascii="Arial" w:hAnsi="Arial" w:cs="Arial"/>
          <w:i/>
        </w:rPr>
        <w:tab/>
      </w:r>
      <w:r w:rsidRPr="009415D8">
        <w:rPr>
          <w:rFonts w:ascii="Arial" w:hAnsi="Arial" w:cs="Arial"/>
          <w:i/>
        </w:rPr>
        <w:t xml:space="preserve"> A declaratory order that the </w:t>
      </w:r>
      <w:r w:rsidR="002E5F1A">
        <w:rPr>
          <w:rFonts w:ascii="Arial" w:hAnsi="Arial" w:cs="Arial"/>
          <w:i/>
        </w:rPr>
        <w:t>Lease Agreement</w:t>
      </w:r>
      <w:r w:rsidRPr="009415D8">
        <w:rPr>
          <w:rFonts w:ascii="Arial" w:hAnsi="Arial" w:cs="Arial"/>
          <w:i/>
        </w:rPr>
        <w:t xml:space="preserve"> appende</w:t>
      </w:r>
      <w:r w:rsidR="00053D02">
        <w:rPr>
          <w:rFonts w:ascii="Arial" w:hAnsi="Arial" w:cs="Arial"/>
          <w:i/>
        </w:rPr>
        <w:t xml:space="preserve">d to the founding affidavit as </w:t>
      </w:r>
      <w:r w:rsidR="00053D02" w:rsidRPr="00053D02">
        <w:rPr>
          <w:rFonts w:ascii="Arial" w:hAnsi="Arial" w:cs="Arial"/>
          <w:b/>
          <w:i/>
        </w:rPr>
        <w:t>A</w:t>
      </w:r>
      <w:r w:rsidRPr="00053D02">
        <w:rPr>
          <w:rFonts w:ascii="Arial" w:hAnsi="Arial" w:cs="Arial"/>
          <w:b/>
          <w:i/>
        </w:rPr>
        <w:t>nnexure ‘A4’</w:t>
      </w:r>
      <w:r w:rsidRPr="009415D8">
        <w:rPr>
          <w:rFonts w:ascii="Arial" w:hAnsi="Arial" w:cs="Arial"/>
          <w:i/>
        </w:rPr>
        <w:t xml:space="preserve"> terminated on </w:t>
      </w:r>
      <w:r w:rsidR="005B5631">
        <w:rPr>
          <w:rFonts w:ascii="Arial" w:hAnsi="Arial" w:cs="Arial"/>
          <w:i/>
        </w:rPr>
        <w:t xml:space="preserve">31 January </w:t>
      </w:r>
      <w:proofErr w:type="gramStart"/>
      <w:r w:rsidR="005B5631">
        <w:rPr>
          <w:rFonts w:ascii="Arial" w:hAnsi="Arial" w:cs="Arial"/>
          <w:i/>
        </w:rPr>
        <w:t>2022;</w:t>
      </w:r>
      <w:proofErr w:type="gramEnd"/>
    </w:p>
    <w:p w14:paraId="56FC46B6" w14:textId="77777777" w:rsidR="00233D00" w:rsidRPr="009415D8" w:rsidRDefault="005B5631" w:rsidP="005B5631">
      <w:pPr>
        <w:pStyle w:val="ListParagraph"/>
        <w:spacing w:after="240" w:line="360" w:lineRule="auto"/>
        <w:ind w:left="2160" w:hanging="720"/>
        <w:contextualSpacing w:val="0"/>
        <w:jc w:val="both"/>
        <w:rPr>
          <w:rFonts w:ascii="Arial" w:hAnsi="Arial" w:cs="Arial"/>
          <w:i/>
        </w:rPr>
      </w:pPr>
      <w:r>
        <w:rPr>
          <w:rFonts w:ascii="Arial" w:hAnsi="Arial" w:cs="Arial"/>
          <w:i/>
        </w:rPr>
        <w:t xml:space="preserve">2. </w:t>
      </w:r>
      <w:r>
        <w:rPr>
          <w:rFonts w:ascii="Arial" w:hAnsi="Arial" w:cs="Arial"/>
          <w:i/>
        </w:rPr>
        <w:tab/>
      </w:r>
      <w:r w:rsidR="00053D02">
        <w:rPr>
          <w:rFonts w:ascii="Arial" w:hAnsi="Arial" w:cs="Arial"/>
          <w:i/>
        </w:rPr>
        <w:t>A declaratory order that the R</w:t>
      </w:r>
      <w:r w:rsidR="00233D00" w:rsidRPr="009415D8">
        <w:rPr>
          <w:rFonts w:ascii="Arial" w:hAnsi="Arial" w:cs="Arial"/>
          <w:i/>
        </w:rPr>
        <w:t>espondent’s occupa</w:t>
      </w:r>
      <w:r w:rsidR="00053D02">
        <w:rPr>
          <w:rFonts w:ascii="Arial" w:hAnsi="Arial" w:cs="Arial"/>
          <w:i/>
        </w:rPr>
        <w:t xml:space="preserve">tion, after 31 January 2022 of Portion 7 (a portion of Portion 6) of the Farm </w:t>
      </w:r>
      <w:proofErr w:type="spellStart"/>
      <w:r w:rsidR="00053D02">
        <w:rPr>
          <w:rFonts w:ascii="Arial" w:hAnsi="Arial" w:cs="Arial"/>
          <w:i/>
        </w:rPr>
        <w:t>A</w:t>
      </w:r>
      <w:r w:rsidR="00233D00" w:rsidRPr="009415D8">
        <w:rPr>
          <w:rFonts w:ascii="Arial" w:hAnsi="Arial" w:cs="Arial"/>
          <w:i/>
        </w:rPr>
        <w:t>venham</w:t>
      </w:r>
      <w:proofErr w:type="spellEnd"/>
      <w:r w:rsidR="00233D00" w:rsidRPr="009415D8">
        <w:rPr>
          <w:rFonts w:ascii="Arial" w:hAnsi="Arial" w:cs="Arial"/>
          <w:i/>
        </w:rPr>
        <w:t xml:space="preserve"> 2187</w:t>
      </w:r>
      <w:r w:rsidR="00053D02">
        <w:rPr>
          <w:rFonts w:ascii="Arial" w:hAnsi="Arial" w:cs="Arial"/>
          <w:i/>
        </w:rPr>
        <w:t>, D</w:t>
      </w:r>
      <w:r w:rsidR="00233D00" w:rsidRPr="009415D8">
        <w:rPr>
          <w:rFonts w:ascii="Arial" w:hAnsi="Arial" w:cs="Arial"/>
          <w:i/>
        </w:rPr>
        <w:t>istrict Bloemfontein</w:t>
      </w:r>
      <w:r w:rsidR="00053D02">
        <w:rPr>
          <w:rFonts w:ascii="Arial" w:hAnsi="Arial" w:cs="Arial"/>
          <w:i/>
        </w:rPr>
        <w:t>,</w:t>
      </w:r>
      <w:r>
        <w:rPr>
          <w:rFonts w:ascii="Arial" w:hAnsi="Arial" w:cs="Arial"/>
          <w:i/>
        </w:rPr>
        <w:t xml:space="preserve"> Free State Province held under Deed of </w:t>
      </w:r>
      <w:r w:rsidRPr="002E5F1A">
        <w:rPr>
          <w:rFonts w:ascii="Arial" w:hAnsi="Arial" w:cs="Arial"/>
          <w:i/>
        </w:rPr>
        <w:t>T</w:t>
      </w:r>
      <w:r w:rsidR="00233D00" w:rsidRPr="002E5F1A">
        <w:rPr>
          <w:rFonts w:ascii="Arial" w:hAnsi="Arial" w:cs="Arial"/>
          <w:i/>
        </w:rPr>
        <w:t xml:space="preserve">ransport </w:t>
      </w:r>
      <w:r w:rsidR="00233D00" w:rsidRPr="009415D8">
        <w:rPr>
          <w:rFonts w:ascii="Arial" w:hAnsi="Arial" w:cs="Arial"/>
          <w:i/>
        </w:rPr>
        <w:t>T24612/2007 (</w:t>
      </w:r>
      <w:r>
        <w:rPr>
          <w:rFonts w:ascii="Arial" w:hAnsi="Arial" w:cs="Arial"/>
          <w:i/>
        </w:rPr>
        <w:t>‘</w:t>
      </w:r>
      <w:r w:rsidR="00233D00" w:rsidRPr="009415D8">
        <w:rPr>
          <w:rFonts w:ascii="Arial" w:hAnsi="Arial" w:cs="Arial"/>
          <w:i/>
        </w:rPr>
        <w:t>the property</w:t>
      </w:r>
      <w:r>
        <w:rPr>
          <w:rFonts w:ascii="Arial" w:hAnsi="Arial" w:cs="Arial"/>
          <w:i/>
        </w:rPr>
        <w:t>’</w:t>
      </w:r>
      <w:r w:rsidR="00233D00" w:rsidRPr="009415D8">
        <w:rPr>
          <w:rFonts w:ascii="Arial" w:hAnsi="Arial" w:cs="Arial"/>
          <w:i/>
        </w:rPr>
        <w:t>) is</w:t>
      </w:r>
      <w:r>
        <w:rPr>
          <w:rFonts w:ascii="Arial" w:hAnsi="Arial" w:cs="Arial"/>
          <w:i/>
        </w:rPr>
        <w:t xml:space="preserve"> </w:t>
      </w:r>
      <w:proofErr w:type="gramStart"/>
      <w:r>
        <w:rPr>
          <w:rFonts w:ascii="Arial" w:hAnsi="Arial" w:cs="Arial"/>
          <w:i/>
        </w:rPr>
        <w:t>unlawful;</w:t>
      </w:r>
      <w:proofErr w:type="gramEnd"/>
    </w:p>
    <w:p w14:paraId="27318E55" w14:textId="77777777" w:rsidR="00233D00" w:rsidRPr="009415D8" w:rsidRDefault="005B5631" w:rsidP="005B5631">
      <w:pPr>
        <w:pStyle w:val="ListParagraph"/>
        <w:spacing w:after="240" w:line="360" w:lineRule="auto"/>
        <w:ind w:left="2160" w:hanging="720"/>
        <w:contextualSpacing w:val="0"/>
        <w:jc w:val="both"/>
        <w:rPr>
          <w:rFonts w:ascii="Arial" w:hAnsi="Arial" w:cs="Arial"/>
          <w:i/>
        </w:rPr>
      </w:pPr>
      <w:r>
        <w:rPr>
          <w:rFonts w:ascii="Arial" w:hAnsi="Arial" w:cs="Arial"/>
          <w:i/>
        </w:rPr>
        <w:t xml:space="preserve">3. </w:t>
      </w:r>
      <w:r>
        <w:rPr>
          <w:rFonts w:ascii="Arial" w:hAnsi="Arial" w:cs="Arial"/>
          <w:i/>
        </w:rPr>
        <w:tab/>
        <w:t>An order evicting the R</w:t>
      </w:r>
      <w:r w:rsidR="00233D00" w:rsidRPr="009415D8">
        <w:rPr>
          <w:rFonts w:ascii="Arial" w:hAnsi="Arial" w:cs="Arial"/>
          <w:i/>
        </w:rPr>
        <w:t>espondent and/or any person and/or entity</w:t>
      </w:r>
      <w:r w:rsidR="007D5D43" w:rsidRPr="009415D8">
        <w:rPr>
          <w:rFonts w:ascii="Arial" w:hAnsi="Arial" w:cs="Arial"/>
          <w:i/>
        </w:rPr>
        <w:t xml:space="preserve"> occupying the property unlawfully as at date of the orde</w:t>
      </w:r>
      <w:r>
        <w:rPr>
          <w:rFonts w:ascii="Arial" w:hAnsi="Arial" w:cs="Arial"/>
          <w:i/>
        </w:rPr>
        <w:t>r from the premises within 14 (F</w:t>
      </w:r>
      <w:r w:rsidR="007D5D43" w:rsidRPr="009415D8">
        <w:rPr>
          <w:rFonts w:ascii="Arial" w:hAnsi="Arial" w:cs="Arial"/>
          <w:i/>
        </w:rPr>
        <w:t>o</w:t>
      </w:r>
      <w:r>
        <w:rPr>
          <w:rFonts w:ascii="Arial" w:hAnsi="Arial" w:cs="Arial"/>
          <w:i/>
        </w:rPr>
        <w:t>urteen) days failing which the s</w:t>
      </w:r>
      <w:r w:rsidR="007D5D43" w:rsidRPr="009415D8">
        <w:rPr>
          <w:rFonts w:ascii="Arial" w:hAnsi="Arial" w:cs="Arial"/>
          <w:i/>
        </w:rPr>
        <w:t>heriff within whose jurisdiction the property falls is mandat</w:t>
      </w:r>
      <w:r>
        <w:rPr>
          <w:rFonts w:ascii="Arial" w:hAnsi="Arial" w:cs="Arial"/>
          <w:i/>
        </w:rPr>
        <w:t>ed and instructed to evict the R</w:t>
      </w:r>
      <w:r w:rsidR="007D5D43" w:rsidRPr="009415D8">
        <w:rPr>
          <w:rFonts w:ascii="Arial" w:hAnsi="Arial" w:cs="Arial"/>
          <w:i/>
        </w:rPr>
        <w:t>espondent or any such third party and/or persons from the property with the assistance of the S</w:t>
      </w:r>
      <w:r>
        <w:rPr>
          <w:rFonts w:ascii="Arial" w:hAnsi="Arial" w:cs="Arial"/>
          <w:i/>
        </w:rPr>
        <w:t xml:space="preserve">outh </w:t>
      </w:r>
      <w:r w:rsidR="007D5D43" w:rsidRPr="009415D8">
        <w:rPr>
          <w:rFonts w:ascii="Arial" w:hAnsi="Arial" w:cs="Arial"/>
          <w:i/>
        </w:rPr>
        <w:t>A</w:t>
      </w:r>
      <w:r>
        <w:rPr>
          <w:rFonts w:ascii="Arial" w:hAnsi="Arial" w:cs="Arial"/>
          <w:i/>
        </w:rPr>
        <w:t xml:space="preserve">frican </w:t>
      </w:r>
      <w:r w:rsidR="007D5D43" w:rsidRPr="009415D8">
        <w:rPr>
          <w:rFonts w:ascii="Arial" w:hAnsi="Arial" w:cs="Arial"/>
          <w:i/>
        </w:rPr>
        <w:t>P</w:t>
      </w:r>
      <w:r>
        <w:rPr>
          <w:rFonts w:ascii="Arial" w:hAnsi="Arial" w:cs="Arial"/>
          <w:i/>
        </w:rPr>
        <w:t xml:space="preserve">olice </w:t>
      </w:r>
      <w:r w:rsidR="007D5D43" w:rsidRPr="009415D8">
        <w:rPr>
          <w:rFonts w:ascii="Arial" w:hAnsi="Arial" w:cs="Arial"/>
          <w:i/>
        </w:rPr>
        <w:t>S</w:t>
      </w:r>
      <w:r>
        <w:rPr>
          <w:rFonts w:ascii="Arial" w:hAnsi="Arial" w:cs="Arial"/>
          <w:i/>
        </w:rPr>
        <w:t xml:space="preserve">ervice if </w:t>
      </w:r>
      <w:proofErr w:type="gramStart"/>
      <w:r>
        <w:rPr>
          <w:rFonts w:ascii="Arial" w:hAnsi="Arial" w:cs="Arial"/>
          <w:i/>
        </w:rPr>
        <w:t>needed;</w:t>
      </w:r>
      <w:proofErr w:type="gramEnd"/>
    </w:p>
    <w:p w14:paraId="332E2108" w14:textId="77777777" w:rsidR="007D5D43" w:rsidRPr="009415D8" w:rsidRDefault="005B5631" w:rsidP="005B5631">
      <w:pPr>
        <w:pStyle w:val="ListParagraph"/>
        <w:spacing w:after="240" w:line="360" w:lineRule="auto"/>
        <w:ind w:left="2160" w:hanging="720"/>
        <w:contextualSpacing w:val="0"/>
        <w:jc w:val="both"/>
        <w:rPr>
          <w:rFonts w:ascii="Arial" w:hAnsi="Arial" w:cs="Arial"/>
          <w:i/>
        </w:rPr>
      </w:pPr>
      <w:r>
        <w:rPr>
          <w:rFonts w:ascii="Arial" w:hAnsi="Arial" w:cs="Arial"/>
          <w:i/>
        </w:rPr>
        <w:t>4.</w:t>
      </w:r>
      <w:r>
        <w:rPr>
          <w:rFonts w:ascii="Arial" w:hAnsi="Arial" w:cs="Arial"/>
          <w:i/>
        </w:rPr>
        <w:tab/>
      </w:r>
      <w:r w:rsidR="007D5D43" w:rsidRPr="009415D8">
        <w:rPr>
          <w:rFonts w:ascii="Arial" w:hAnsi="Arial" w:cs="Arial"/>
          <w:i/>
        </w:rPr>
        <w:t>That the Respondent pays the costs of this application and any subsequent eviction costs on a scale as between attorney and client.”</w:t>
      </w:r>
    </w:p>
    <w:p w14:paraId="0BB5F4B2" w14:textId="77777777" w:rsidR="00C76872" w:rsidRPr="00C76872" w:rsidRDefault="00C76872" w:rsidP="00C76872">
      <w:pPr>
        <w:spacing w:after="240" w:line="360" w:lineRule="auto"/>
        <w:jc w:val="both"/>
        <w:rPr>
          <w:rFonts w:ascii="Arial" w:hAnsi="Arial" w:cs="Arial"/>
          <w:b/>
          <w:sz w:val="24"/>
          <w:szCs w:val="24"/>
        </w:rPr>
      </w:pPr>
      <w:r>
        <w:rPr>
          <w:rFonts w:ascii="Arial" w:hAnsi="Arial" w:cs="Arial"/>
          <w:b/>
          <w:sz w:val="24"/>
          <w:szCs w:val="24"/>
        </w:rPr>
        <w:t>BACKGROUND</w:t>
      </w:r>
    </w:p>
    <w:p w14:paraId="5E78FA66" w14:textId="657BB87A" w:rsidR="007D5D43"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[3]</w:t>
      </w:r>
      <w:r>
        <w:rPr>
          <w:rFonts w:ascii="Arial" w:hAnsi="Arial" w:cs="Arial"/>
          <w:sz w:val="24"/>
          <w:szCs w:val="24"/>
        </w:rPr>
        <w:tab/>
      </w:r>
      <w:r w:rsidR="00B82BE5" w:rsidRPr="00707905">
        <w:rPr>
          <w:rFonts w:ascii="Arial" w:hAnsi="Arial" w:cs="Arial"/>
          <w:sz w:val="24"/>
          <w:szCs w:val="24"/>
        </w:rPr>
        <w:t>T</w:t>
      </w:r>
      <w:r w:rsidR="00781DF1" w:rsidRPr="00707905">
        <w:rPr>
          <w:rFonts w:ascii="Arial" w:hAnsi="Arial" w:cs="Arial"/>
          <w:sz w:val="24"/>
          <w:szCs w:val="24"/>
        </w:rPr>
        <w:t xml:space="preserve">he </w:t>
      </w:r>
      <w:proofErr w:type="spellStart"/>
      <w:r w:rsidR="00781DF1" w:rsidRPr="00707905">
        <w:rPr>
          <w:rFonts w:ascii="Arial" w:hAnsi="Arial" w:cs="Arial"/>
          <w:sz w:val="24"/>
          <w:szCs w:val="24"/>
        </w:rPr>
        <w:t>A</w:t>
      </w:r>
      <w:r w:rsidR="00B82BE5" w:rsidRPr="00707905">
        <w:rPr>
          <w:rFonts w:ascii="Arial" w:hAnsi="Arial" w:cs="Arial"/>
          <w:sz w:val="24"/>
          <w:szCs w:val="24"/>
        </w:rPr>
        <w:t>lbrmax</w:t>
      </w:r>
      <w:proofErr w:type="spellEnd"/>
      <w:r w:rsidR="00781DF1" w:rsidRPr="00707905">
        <w:rPr>
          <w:rFonts w:ascii="Arial" w:hAnsi="Arial" w:cs="Arial"/>
          <w:sz w:val="24"/>
          <w:szCs w:val="24"/>
        </w:rPr>
        <w:t xml:space="preserve"> Trust being the regi</w:t>
      </w:r>
      <w:r w:rsidR="00072464" w:rsidRPr="00707905">
        <w:rPr>
          <w:rFonts w:ascii="Arial" w:hAnsi="Arial" w:cs="Arial"/>
          <w:sz w:val="24"/>
          <w:szCs w:val="24"/>
        </w:rPr>
        <w:t>stered owner of a portion of the F</w:t>
      </w:r>
      <w:r w:rsidR="00781DF1" w:rsidRPr="00707905">
        <w:rPr>
          <w:rFonts w:ascii="Arial" w:hAnsi="Arial" w:cs="Arial"/>
          <w:sz w:val="24"/>
          <w:szCs w:val="24"/>
        </w:rPr>
        <w:t xml:space="preserve">arm </w:t>
      </w:r>
      <w:proofErr w:type="spellStart"/>
      <w:r w:rsidR="00781DF1" w:rsidRPr="00707905">
        <w:rPr>
          <w:rFonts w:ascii="Arial" w:hAnsi="Arial" w:cs="Arial"/>
          <w:sz w:val="24"/>
          <w:szCs w:val="24"/>
        </w:rPr>
        <w:t>Avenham</w:t>
      </w:r>
      <w:proofErr w:type="spellEnd"/>
      <w:r w:rsidR="00781DF1" w:rsidRPr="00707905">
        <w:rPr>
          <w:rFonts w:ascii="Arial" w:hAnsi="Arial" w:cs="Arial"/>
          <w:sz w:val="24"/>
          <w:szCs w:val="24"/>
        </w:rPr>
        <w:t xml:space="preserve"> 2178 District Bloemfontein Free</w:t>
      </w:r>
      <w:r w:rsidR="004B3BF9" w:rsidRPr="00707905">
        <w:rPr>
          <w:rFonts w:ascii="Arial" w:hAnsi="Arial" w:cs="Arial"/>
          <w:sz w:val="24"/>
          <w:szCs w:val="24"/>
        </w:rPr>
        <w:t xml:space="preserve"> State Province entered into a </w:t>
      </w:r>
      <w:r w:rsidR="002E5F1A" w:rsidRPr="00707905">
        <w:rPr>
          <w:rFonts w:ascii="Arial" w:hAnsi="Arial" w:cs="Arial"/>
          <w:sz w:val="24"/>
          <w:szCs w:val="24"/>
        </w:rPr>
        <w:t>Lease Agreement</w:t>
      </w:r>
      <w:r w:rsidR="00781DF1" w:rsidRPr="00707905">
        <w:rPr>
          <w:rFonts w:ascii="Arial" w:hAnsi="Arial" w:cs="Arial"/>
          <w:sz w:val="24"/>
          <w:szCs w:val="24"/>
        </w:rPr>
        <w:t xml:space="preserve"> with </w:t>
      </w:r>
      <w:proofErr w:type="spellStart"/>
      <w:r w:rsidR="00781DF1" w:rsidRPr="00707905">
        <w:rPr>
          <w:rFonts w:ascii="Arial" w:hAnsi="Arial" w:cs="Arial"/>
          <w:sz w:val="24"/>
          <w:szCs w:val="24"/>
        </w:rPr>
        <w:t>Nelesco</w:t>
      </w:r>
      <w:proofErr w:type="spellEnd"/>
      <w:r w:rsidR="00781DF1" w:rsidRPr="00707905">
        <w:rPr>
          <w:rFonts w:ascii="Arial" w:hAnsi="Arial" w:cs="Arial"/>
          <w:sz w:val="24"/>
          <w:szCs w:val="24"/>
        </w:rPr>
        <w:t xml:space="preserve"> 91</w:t>
      </w:r>
      <w:r w:rsidR="0061748F" w:rsidRPr="00707905">
        <w:rPr>
          <w:rFonts w:ascii="Arial" w:hAnsi="Arial" w:cs="Arial"/>
          <w:sz w:val="24"/>
          <w:szCs w:val="24"/>
        </w:rPr>
        <w:t xml:space="preserve"> (Pty) Ltd</w:t>
      </w:r>
      <w:r w:rsidR="001356C9" w:rsidRPr="00707905">
        <w:rPr>
          <w:rFonts w:ascii="Arial" w:hAnsi="Arial" w:cs="Arial"/>
          <w:sz w:val="24"/>
          <w:szCs w:val="24"/>
        </w:rPr>
        <w:t>, a duly incorporated in terms of the Company Laws of the Republic of South Africa with registration number 2004/003294/07</w:t>
      </w:r>
      <w:r w:rsidR="00781DF1" w:rsidRPr="00707905">
        <w:rPr>
          <w:rFonts w:ascii="Arial" w:hAnsi="Arial" w:cs="Arial"/>
          <w:sz w:val="24"/>
          <w:szCs w:val="24"/>
        </w:rPr>
        <w:t xml:space="preserve"> for several years</w:t>
      </w:r>
      <w:r w:rsidR="004B3BF9" w:rsidRPr="00707905">
        <w:rPr>
          <w:rFonts w:ascii="Arial" w:hAnsi="Arial" w:cs="Arial"/>
          <w:sz w:val="24"/>
          <w:szCs w:val="24"/>
        </w:rPr>
        <w:t xml:space="preserve"> in terms of previous </w:t>
      </w:r>
      <w:r w:rsidR="002E5F1A" w:rsidRPr="00707905">
        <w:rPr>
          <w:rFonts w:ascii="Arial" w:hAnsi="Arial" w:cs="Arial"/>
          <w:sz w:val="24"/>
          <w:szCs w:val="24"/>
        </w:rPr>
        <w:t>Lease Agreement</w:t>
      </w:r>
      <w:r w:rsidR="004B3BF9" w:rsidRPr="00707905">
        <w:rPr>
          <w:rFonts w:ascii="Arial" w:hAnsi="Arial" w:cs="Arial"/>
          <w:sz w:val="24"/>
          <w:szCs w:val="24"/>
        </w:rPr>
        <w:t xml:space="preserve">. The </w:t>
      </w:r>
      <w:r w:rsidR="002E5F1A" w:rsidRPr="00707905">
        <w:rPr>
          <w:rFonts w:ascii="Arial" w:hAnsi="Arial" w:cs="Arial"/>
          <w:sz w:val="24"/>
          <w:szCs w:val="24"/>
        </w:rPr>
        <w:t>Lease Agreement</w:t>
      </w:r>
      <w:r w:rsidR="00781DF1" w:rsidRPr="00707905">
        <w:rPr>
          <w:rFonts w:ascii="Arial" w:hAnsi="Arial" w:cs="Arial"/>
          <w:sz w:val="24"/>
          <w:szCs w:val="24"/>
        </w:rPr>
        <w:t xml:space="preserve"> was renewed</w:t>
      </w:r>
      <w:r w:rsidR="00274069" w:rsidRPr="00707905">
        <w:rPr>
          <w:rFonts w:ascii="Arial" w:hAnsi="Arial" w:cs="Arial"/>
          <w:sz w:val="24"/>
          <w:szCs w:val="24"/>
        </w:rPr>
        <w:t xml:space="preserve"> with consent of </w:t>
      </w:r>
      <w:proofErr w:type="spellStart"/>
      <w:r w:rsidR="00274069" w:rsidRPr="00707905">
        <w:rPr>
          <w:rFonts w:ascii="Arial" w:hAnsi="Arial" w:cs="Arial"/>
          <w:sz w:val="24"/>
          <w:szCs w:val="24"/>
        </w:rPr>
        <w:t>Albrmax</w:t>
      </w:r>
      <w:proofErr w:type="spellEnd"/>
      <w:r w:rsidR="00781DF1" w:rsidRPr="00707905">
        <w:rPr>
          <w:rFonts w:ascii="Arial" w:hAnsi="Arial" w:cs="Arial"/>
          <w:sz w:val="24"/>
          <w:szCs w:val="24"/>
        </w:rPr>
        <w:t xml:space="preserve"> on or about 1 March 2017.</w:t>
      </w:r>
    </w:p>
    <w:p w14:paraId="622AFB90" w14:textId="62BCEBEB" w:rsidR="00781DF1"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[4]</w:t>
      </w:r>
      <w:r>
        <w:rPr>
          <w:rFonts w:ascii="Arial" w:hAnsi="Arial" w:cs="Arial"/>
          <w:sz w:val="24"/>
          <w:szCs w:val="24"/>
        </w:rPr>
        <w:tab/>
      </w:r>
      <w:r w:rsidR="002E5F1A" w:rsidRPr="00707905">
        <w:rPr>
          <w:rFonts w:ascii="Arial" w:hAnsi="Arial" w:cs="Arial"/>
          <w:sz w:val="24"/>
          <w:szCs w:val="24"/>
        </w:rPr>
        <w:t>In terms of the Lease Agreement</w:t>
      </w:r>
      <w:r w:rsidR="00781DF1" w:rsidRPr="00707905">
        <w:rPr>
          <w:rFonts w:ascii="Arial" w:hAnsi="Arial" w:cs="Arial"/>
          <w:sz w:val="24"/>
          <w:szCs w:val="24"/>
        </w:rPr>
        <w:t xml:space="preserve">, </w:t>
      </w:r>
      <w:proofErr w:type="spellStart"/>
      <w:r w:rsidR="00781DF1" w:rsidRPr="00707905">
        <w:rPr>
          <w:rFonts w:ascii="Arial" w:hAnsi="Arial" w:cs="Arial"/>
          <w:sz w:val="24"/>
          <w:szCs w:val="24"/>
        </w:rPr>
        <w:t>Nelesco</w:t>
      </w:r>
      <w:proofErr w:type="spellEnd"/>
      <w:r w:rsidR="00781DF1" w:rsidRPr="00707905">
        <w:rPr>
          <w:rFonts w:ascii="Arial" w:hAnsi="Arial" w:cs="Arial"/>
          <w:sz w:val="24"/>
          <w:szCs w:val="24"/>
        </w:rPr>
        <w:t xml:space="preserve"> has a right of first refusal for a period commencing on the day on which the </w:t>
      </w:r>
      <w:r w:rsidR="002E5F1A" w:rsidRPr="00707905">
        <w:rPr>
          <w:rFonts w:ascii="Arial" w:hAnsi="Arial" w:cs="Arial"/>
          <w:sz w:val="24"/>
          <w:szCs w:val="24"/>
        </w:rPr>
        <w:t>Lease Agreement</w:t>
      </w:r>
      <w:r w:rsidR="00781DF1" w:rsidRPr="00707905">
        <w:rPr>
          <w:rFonts w:ascii="Arial" w:hAnsi="Arial" w:cs="Arial"/>
          <w:sz w:val="24"/>
          <w:szCs w:val="24"/>
        </w:rPr>
        <w:t xml:space="preserve"> commenced. The right of first refusal expired seven (7) days after termination of the </w:t>
      </w:r>
      <w:r w:rsidR="002E5F1A" w:rsidRPr="00707905">
        <w:rPr>
          <w:rFonts w:ascii="Arial" w:hAnsi="Arial" w:cs="Arial"/>
          <w:sz w:val="24"/>
          <w:szCs w:val="24"/>
        </w:rPr>
        <w:t>Lease Agreement</w:t>
      </w:r>
      <w:r w:rsidR="00781DF1" w:rsidRPr="00707905">
        <w:rPr>
          <w:rFonts w:ascii="Arial" w:hAnsi="Arial" w:cs="Arial"/>
          <w:sz w:val="24"/>
          <w:szCs w:val="24"/>
        </w:rPr>
        <w:t>, which is 8 February 2022.</w:t>
      </w:r>
    </w:p>
    <w:p w14:paraId="26019B5B" w14:textId="06452CC0" w:rsidR="00781DF1"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[5]</w:t>
      </w:r>
      <w:r>
        <w:rPr>
          <w:rFonts w:ascii="Arial" w:hAnsi="Arial" w:cs="Arial"/>
          <w:sz w:val="24"/>
          <w:szCs w:val="24"/>
        </w:rPr>
        <w:tab/>
      </w:r>
      <w:r w:rsidR="004B3BF9" w:rsidRPr="00707905">
        <w:rPr>
          <w:rFonts w:ascii="Arial" w:hAnsi="Arial" w:cs="Arial"/>
          <w:sz w:val="24"/>
          <w:szCs w:val="24"/>
        </w:rPr>
        <w:t>On 4 Octo</w:t>
      </w:r>
      <w:r w:rsidR="00781DF1" w:rsidRPr="00707905">
        <w:rPr>
          <w:rFonts w:ascii="Arial" w:hAnsi="Arial" w:cs="Arial"/>
          <w:sz w:val="24"/>
          <w:szCs w:val="24"/>
        </w:rPr>
        <w:t xml:space="preserve">ber 2021, the Applicants’ legal representative directed a letter to </w:t>
      </w:r>
      <w:proofErr w:type="spellStart"/>
      <w:r w:rsidR="00781DF1" w:rsidRPr="00707905">
        <w:rPr>
          <w:rFonts w:ascii="Arial" w:hAnsi="Arial" w:cs="Arial"/>
          <w:sz w:val="24"/>
          <w:szCs w:val="24"/>
        </w:rPr>
        <w:t>Nelesco’s</w:t>
      </w:r>
      <w:proofErr w:type="spellEnd"/>
      <w:r w:rsidR="00781DF1" w:rsidRPr="00707905">
        <w:rPr>
          <w:rFonts w:ascii="Arial" w:hAnsi="Arial" w:cs="Arial"/>
          <w:sz w:val="24"/>
          <w:szCs w:val="24"/>
        </w:rPr>
        <w:t xml:space="preserve"> attorneys that the Applicants do not intend to renew the </w:t>
      </w:r>
      <w:r w:rsidR="002E5F1A" w:rsidRPr="00707905">
        <w:rPr>
          <w:rFonts w:ascii="Arial" w:hAnsi="Arial" w:cs="Arial"/>
          <w:sz w:val="24"/>
          <w:szCs w:val="24"/>
        </w:rPr>
        <w:t xml:space="preserve">Lease </w:t>
      </w:r>
      <w:r w:rsidR="002E5F1A" w:rsidRPr="00707905">
        <w:rPr>
          <w:rFonts w:ascii="Arial" w:hAnsi="Arial" w:cs="Arial"/>
          <w:sz w:val="24"/>
          <w:szCs w:val="24"/>
        </w:rPr>
        <w:lastRenderedPageBreak/>
        <w:t>Agreement</w:t>
      </w:r>
      <w:r w:rsidR="00781DF1" w:rsidRPr="00707905">
        <w:rPr>
          <w:rFonts w:ascii="Arial" w:hAnsi="Arial" w:cs="Arial"/>
          <w:sz w:val="24"/>
          <w:szCs w:val="24"/>
        </w:rPr>
        <w:t>. On 13 December 2021, a second letter was communic</w:t>
      </w:r>
      <w:r w:rsidR="00AE075A" w:rsidRPr="00707905">
        <w:rPr>
          <w:rFonts w:ascii="Arial" w:hAnsi="Arial" w:cs="Arial"/>
          <w:sz w:val="24"/>
          <w:szCs w:val="24"/>
        </w:rPr>
        <w:t xml:space="preserve">ated on the termination of the </w:t>
      </w:r>
      <w:r w:rsidR="002E5F1A" w:rsidRPr="00707905">
        <w:rPr>
          <w:rFonts w:ascii="Arial" w:hAnsi="Arial" w:cs="Arial"/>
          <w:sz w:val="24"/>
          <w:szCs w:val="24"/>
        </w:rPr>
        <w:t>Lease Agreement</w:t>
      </w:r>
      <w:r w:rsidR="002B76BE" w:rsidRPr="00707905">
        <w:rPr>
          <w:rFonts w:ascii="Arial" w:hAnsi="Arial" w:cs="Arial"/>
          <w:sz w:val="24"/>
          <w:szCs w:val="24"/>
        </w:rPr>
        <w:t xml:space="preserve"> by way of effluxion</w:t>
      </w:r>
      <w:r w:rsidR="00AE075A" w:rsidRPr="00707905">
        <w:rPr>
          <w:rFonts w:ascii="Arial" w:hAnsi="Arial" w:cs="Arial"/>
          <w:sz w:val="24"/>
          <w:szCs w:val="24"/>
        </w:rPr>
        <w:t xml:space="preserve"> of time as provided in the </w:t>
      </w:r>
      <w:r w:rsidR="002B76BE" w:rsidRPr="00707905">
        <w:rPr>
          <w:rFonts w:ascii="Arial" w:hAnsi="Arial" w:cs="Arial"/>
          <w:sz w:val="24"/>
          <w:szCs w:val="24"/>
        </w:rPr>
        <w:t>a</w:t>
      </w:r>
      <w:r w:rsidR="00781DF1" w:rsidRPr="00707905">
        <w:rPr>
          <w:rFonts w:ascii="Arial" w:hAnsi="Arial" w:cs="Arial"/>
          <w:sz w:val="24"/>
          <w:szCs w:val="24"/>
        </w:rPr>
        <w:t>greement.</w:t>
      </w:r>
    </w:p>
    <w:p w14:paraId="26B1B5F2" w14:textId="508FB21C" w:rsidR="00781DF1"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r>
      <w:r w:rsidR="00781DF1" w:rsidRPr="00707905">
        <w:rPr>
          <w:rFonts w:ascii="Arial" w:hAnsi="Arial" w:cs="Arial"/>
          <w:sz w:val="24"/>
          <w:szCs w:val="24"/>
        </w:rPr>
        <w:t xml:space="preserve">The </w:t>
      </w:r>
      <w:proofErr w:type="spellStart"/>
      <w:r w:rsidR="002E5F1A" w:rsidRPr="00707905">
        <w:rPr>
          <w:rFonts w:ascii="Arial" w:hAnsi="Arial" w:cs="Arial"/>
          <w:sz w:val="24"/>
          <w:szCs w:val="24"/>
        </w:rPr>
        <w:t>Nelesco</w:t>
      </w:r>
      <w:proofErr w:type="spellEnd"/>
      <w:r w:rsidR="002E5F1A" w:rsidRPr="00707905">
        <w:rPr>
          <w:rFonts w:ascii="Arial" w:hAnsi="Arial" w:cs="Arial"/>
          <w:sz w:val="24"/>
          <w:szCs w:val="24"/>
        </w:rPr>
        <w:t xml:space="preserve"> </w:t>
      </w:r>
      <w:proofErr w:type="gramStart"/>
      <w:r w:rsidR="002E5F1A" w:rsidRPr="00707905">
        <w:rPr>
          <w:rFonts w:ascii="Arial" w:hAnsi="Arial" w:cs="Arial"/>
          <w:sz w:val="24"/>
          <w:szCs w:val="24"/>
        </w:rPr>
        <w:t>( The</w:t>
      </w:r>
      <w:proofErr w:type="gramEnd"/>
      <w:r w:rsidR="002E5F1A" w:rsidRPr="00707905">
        <w:rPr>
          <w:rFonts w:ascii="Arial" w:hAnsi="Arial" w:cs="Arial"/>
          <w:sz w:val="24"/>
          <w:szCs w:val="24"/>
        </w:rPr>
        <w:t xml:space="preserve"> </w:t>
      </w:r>
      <w:r w:rsidR="00781DF1" w:rsidRPr="00707905">
        <w:rPr>
          <w:rFonts w:ascii="Arial" w:hAnsi="Arial" w:cs="Arial"/>
          <w:sz w:val="24"/>
          <w:szCs w:val="24"/>
        </w:rPr>
        <w:t>Respondent</w:t>
      </w:r>
      <w:r w:rsidR="002E5F1A" w:rsidRPr="00707905">
        <w:rPr>
          <w:rFonts w:ascii="Arial" w:hAnsi="Arial" w:cs="Arial"/>
          <w:sz w:val="24"/>
          <w:szCs w:val="24"/>
        </w:rPr>
        <w:t xml:space="preserve">) </w:t>
      </w:r>
      <w:r w:rsidR="00781DF1" w:rsidRPr="00707905">
        <w:rPr>
          <w:rFonts w:ascii="Arial" w:hAnsi="Arial" w:cs="Arial"/>
          <w:sz w:val="24"/>
          <w:szCs w:val="24"/>
        </w:rPr>
        <w:t xml:space="preserve"> th</w:t>
      </w:r>
      <w:r w:rsidR="002E5F1A" w:rsidRPr="00707905">
        <w:rPr>
          <w:rFonts w:ascii="Arial" w:hAnsi="Arial" w:cs="Arial"/>
          <w:sz w:val="24"/>
          <w:szCs w:val="24"/>
        </w:rPr>
        <w:t>r</w:t>
      </w:r>
      <w:r w:rsidR="00781DF1" w:rsidRPr="00707905">
        <w:rPr>
          <w:rFonts w:ascii="Arial" w:hAnsi="Arial" w:cs="Arial"/>
          <w:sz w:val="24"/>
          <w:szCs w:val="24"/>
        </w:rPr>
        <w:t>ough its attorneys responded that it heard from undisclosed sources that a Gert Snyman would be the new operator on the premises</w:t>
      </w:r>
      <w:r w:rsidR="002E5F1A" w:rsidRPr="00707905">
        <w:rPr>
          <w:rFonts w:ascii="Arial" w:hAnsi="Arial" w:cs="Arial"/>
          <w:sz w:val="24"/>
          <w:szCs w:val="24"/>
        </w:rPr>
        <w:t xml:space="preserve">, </w:t>
      </w:r>
      <w:r w:rsidR="00781DF1" w:rsidRPr="00707905">
        <w:rPr>
          <w:rFonts w:ascii="Arial" w:hAnsi="Arial" w:cs="Arial"/>
          <w:sz w:val="24"/>
          <w:szCs w:val="24"/>
        </w:rPr>
        <w:t xml:space="preserve"> which allegation was denied by the Applicants.</w:t>
      </w:r>
    </w:p>
    <w:p w14:paraId="0A9DCE1F" w14:textId="3E3E6C32" w:rsidR="00781DF1"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ED7F31" w:rsidRPr="00707905">
        <w:rPr>
          <w:rFonts w:ascii="Arial" w:hAnsi="Arial" w:cs="Arial"/>
          <w:sz w:val="24"/>
          <w:szCs w:val="24"/>
        </w:rPr>
        <w:t xml:space="preserve">Counsel on behalf of the Applicants, Adv. De Jager submitted in oral argument that clause 4 of the </w:t>
      </w:r>
      <w:r w:rsidR="002E5F1A" w:rsidRPr="00707905">
        <w:rPr>
          <w:rFonts w:ascii="Arial" w:hAnsi="Arial" w:cs="Arial"/>
          <w:sz w:val="24"/>
          <w:szCs w:val="24"/>
        </w:rPr>
        <w:t>Lease Agreement</w:t>
      </w:r>
      <w:r w:rsidR="00ED7F31" w:rsidRPr="00707905">
        <w:rPr>
          <w:rFonts w:ascii="Arial" w:hAnsi="Arial" w:cs="Arial"/>
          <w:sz w:val="24"/>
          <w:szCs w:val="24"/>
        </w:rPr>
        <w:t xml:space="preserve"> is the</w:t>
      </w:r>
      <w:r w:rsidR="002E5F1A" w:rsidRPr="00707905">
        <w:rPr>
          <w:rFonts w:ascii="Arial" w:hAnsi="Arial" w:cs="Arial"/>
          <w:sz w:val="24"/>
          <w:szCs w:val="24"/>
        </w:rPr>
        <w:t xml:space="preserve"> crux</w:t>
      </w:r>
      <w:r w:rsidR="00ED7F31" w:rsidRPr="00707905">
        <w:rPr>
          <w:rFonts w:ascii="Arial" w:hAnsi="Arial" w:cs="Arial"/>
          <w:sz w:val="24"/>
          <w:szCs w:val="24"/>
        </w:rPr>
        <w:t xml:space="preserve"> of this matter and that the Respondent’s allegation that a Gert Snyman informed employees of the Respondent that it will be the new tenant is absurd as it was a mere allegation. Counsel further submitted that the Respondent </w:t>
      </w:r>
      <w:proofErr w:type="gramStart"/>
      <w:r w:rsidR="00ED7F31" w:rsidRPr="00707905">
        <w:rPr>
          <w:rFonts w:ascii="Arial" w:hAnsi="Arial" w:cs="Arial"/>
          <w:sz w:val="24"/>
          <w:szCs w:val="24"/>
        </w:rPr>
        <w:t>has to</w:t>
      </w:r>
      <w:proofErr w:type="gramEnd"/>
      <w:r w:rsidR="00ED7F31" w:rsidRPr="00707905">
        <w:rPr>
          <w:rFonts w:ascii="Arial" w:hAnsi="Arial" w:cs="Arial"/>
          <w:sz w:val="24"/>
          <w:szCs w:val="24"/>
        </w:rPr>
        <w:t xml:space="preserve"> show that there was a new ten</w:t>
      </w:r>
      <w:r w:rsidR="002E5F1A" w:rsidRPr="00707905">
        <w:rPr>
          <w:rFonts w:ascii="Arial" w:hAnsi="Arial" w:cs="Arial"/>
          <w:sz w:val="24"/>
          <w:szCs w:val="24"/>
        </w:rPr>
        <w:t>ant</w:t>
      </w:r>
      <w:r w:rsidR="00ED7F31" w:rsidRPr="00707905">
        <w:rPr>
          <w:rFonts w:ascii="Arial" w:hAnsi="Arial" w:cs="Arial"/>
          <w:sz w:val="24"/>
          <w:szCs w:val="24"/>
        </w:rPr>
        <w:t xml:space="preserve"> for clause 4 to be implem</w:t>
      </w:r>
      <w:r w:rsidR="00574AF8" w:rsidRPr="00707905">
        <w:rPr>
          <w:rFonts w:ascii="Arial" w:hAnsi="Arial" w:cs="Arial"/>
          <w:sz w:val="24"/>
          <w:szCs w:val="24"/>
        </w:rPr>
        <w:t>ented. Counsel stated that the C</w:t>
      </w:r>
      <w:r w:rsidR="00ED7F31" w:rsidRPr="00707905">
        <w:rPr>
          <w:rFonts w:ascii="Arial" w:hAnsi="Arial" w:cs="Arial"/>
          <w:sz w:val="24"/>
          <w:szCs w:val="24"/>
        </w:rPr>
        <w:t>ourt is to grant the declaratory order in favour of the Applicants.</w:t>
      </w:r>
    </w:p>
    <w:p w14:paraId="62F9407E" w14:textId="4BB0ACBA" w:rsidR="00A006FF"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[8]</w:t>
      </w:r>
      <w:r>
        <w:rPr>
          <w:rFonts w:ascii="Arial" w:hAnsi="Arial" w:cs="Arial"/>
          <w:sz w:val="24"/>
          <w:szCs w:val="24"/>
        </w:rPr>
        <w:tab/>
      </w:r>
      <w:r w:rsidR="00ED7F31" w:rsidRPr="00707905">
        <w:rPr>
          <w:rFonts w:ascii="Arial" w:hAnsi="Arial" w:cs="Arial"/>
          <w:sz w:val="24"/>
          <w:szCs w:val="24"/>
        </w:rPr>
        <w:t xml:space="preserve">Counsel on behalf of the Respondent, Adv. </w:t>
      </w:r>
      <w:proofErr w:type="spellStart"/>
      <w:r w:rsidR="00ED7F31" w:rsidRPr="00707905">
        <w:rPr>
          <w:rFonts w:ascii="Arial" w:hAnsi="Arial" w:cs="Arial"/>
          <w:sz w:val="24"/>
          <w:szCs w:val="24"/>
        </w:rPr>
        <w:t>Snellenberg</w:t>
      </w:r>
      <w:proofErr w:type="spellEnd"/>
      <w:r w:rsidR="00ED7F31" w:rsidRPr="00707905">
        <w:rPr>
          <w:rFonts w:ascii="Arial" w:hAnsi="Arial" w:cs="Arial"/>
          <w:sz w:val="24"/>
          <w:szCs w:val="24"/>
        </w:rPr>
        <w:t xml:space="preserve"> SC, submitted in oral argument that there are </w:t>
      </w:r>
      <w:r w:rsidR="00574AF8" w:rsidRPr="00707905">
        <w:rPr>
          <w:rFonts w:ascii="Arial" w:hAnsi="Arial" w:cs="Arial"/>
          <w:sz w:val="24"/>
          <w:szCs w:val="24"/>
        </w:rPr>
        <w:t>f</w:t>
      </w:r>
      <w:r w:rsidR="00ED7F31" w:rsidRPr="00707905">
        <w:rPr>
          <w:rFonts w:ascii="Arial" w:hAnsi="Arial" w:cs="Arial"/>
          <w:sz w:val="24"/>
          <w:szCs w:val="24"/>
        </w:rPr>
        <w:t>actual disput</w:t>
      </w:r>
      <w:r w:rsidR="00574AF8" w:rsidRPr="00707905">
        <w:rPr>
          <w:rFonts w:ascii="Arial" w:hAnsi="Arial" w:cs="Arial"/>
          <w:sz w:val="24"/>
          <w:szCs w:val="24"/>
        </w:rPr>
        <w:t>es as well as material disputes and t</w:t>
      </w:r>
      <w:r w:rsidR="00ED7F31" w:rsidRPr="00707905">
        <w:rPr>
          <w:rFonts w:ascii="Arial" w:hAnsi="Arial" w:cs="Arial"/>
          <w:sz w:val="24"/>
          <w:szCs w:val="24"/>
        </w:rPr>
        <w:t xml:space="preserve">hat these disputes cannot be addressed in motion proceedings. Counsel indicated that the issue of </w:t>
      </w:r>
      <w:r w:rsidR="00AD1121" w:rsidRPr="00707905">
        <w:rPr>
          <w:rFonts w:ascii="Arial" w:hAnsi="Arial" w:cs="Arial"/>
          <w:sz w:val="24"/>
          <w:szCs w:val="24"/>
        </w:rPr>
        <w:t xml:space="preserve">Mr </w:t>
      </w:r>
      <w:r w:rsidR="00ED7F31" w:rsidRPr="00707905">
        <w:rPr>
          <w:rFonts w:ascii="Arial" w:hAnsi="Arial" w:cs="Arial"/>
          <w:sz w:val="24"/>
          <w:szCs w:val="24"/>
        </w:rPr>
        <w:t xml:space="preserve">Gert Snyman cannot be dealt with on the papers as </w:t>
      </w:r>
      <w:r w:rsidR="00A006FF" w:rsidRPr="00707905">
        <w:rPr>
          <w:rFonts w:ascii="Arial" w:hAnsi="Arial" w:cs="Arial"/>
          <w:sz w:val="24"/>
          <w:szCs w:val="24"/>
        </w:rPr>
        <w:t>he’d need to be put under cross-examination. Counsel further submitted that there is a pending review applicatio</w:t>
      </w:r>
      <w:r w:rsidR="00574AF8" w:rsidRPr="00707905">
        <w:rPr>
          <w:rFonts w:ascii="Arial" w:hAnsi="Arial" w:cs="Arial"/>
          <w:sz w:val="24"/>
          <w:szCs w:val="24"/>
        </w:rPr>
        <w:t>n before C</w:t>
      </w:r>
      <w:r w:rsidR="00A006FF" w:rsidRPr="00707905">
        <w:rPr>
          <w:rFonts w:ascii="Arial" w:hAnsi="Arial" w:cs="Arial"/>
          <w:sz w:val="24"/>
          <w:szCs w:val="24"/>
        </w:rPr>
        <w:t xml:space="preserve">ourt. Counsel indicated that the Respondent raised points in </w:t>
      </w:r>
      <w:proofErr w:type="spellStart"/>
      <w:r w:rsidR="00A006FF" w:rsidRPr="00707905">
        <w:rPr>
          <w:rFonts w:ascii="Arial" w:hAnsi="Arial" w:cs="Arial"/>
          <w:i/>
          <w:sz w:val="24"/>
          <w:szCs w:val="24"/>
        </w:rPr>
        <w:t>limine</w:t>
      </w:r>
      <w:proofErr w:type="spellEnd"/>
      <w:r w:rsidR="00A006FF" w:rsidRPr="00707905">
        <w:rPr>
          <w:rFonts w:ascii="Arial" w:hAnsi="Arial" w:cs="Arial"/>
          <w:i/>
          <w:sz w:val="24"/>
          <w:szCs w:val="24"/>
        </w:rPr>
        <w:t>,</w:t>
      </w:r>
      <w:r w:rsidR="00574AF8" w:rsidRPr="00707905">
        <w:rPr>
          <w:rFonts w:ascii="Arial" w:hAnsi="Arial" w:cs="Arial"/>
          <w:sz w:val="24"/>
          <w:szCs w:val="24"/>
        </w:rPr>
        <w:t xml:space="preserve"> namely non-joinder of the </w:t>
      </w:r>
      <w:proofErr w:type="spellStart"/>
      <w:r w:rsidR="00574AF8" w:rsidRPr="00707905">
        <w:rPr>
          <w:rFonts w:ascii="Arial" w:hAnsi="Arial" w:cs="Arial"/>
          <w:sz w:val="24"/>
          <w:szCs w:val="24"/>
        </w:rPr>
        <w:t>Anc</w:t>
      </w:r>
      <w:r w:rsidR="00A006FF" w:rsidRPr="00707905">
        <w:rPr>
          <w:rFonts w:ascii="Arial" w:hAnsi="Arial" w:cs="Arial"/>
          <w:sz w:val="24"/>
          <w:szCs w:val="24"/>
        </w:rPr>
        <w:t>or</w:t>
      </w:r>
      <w:proofErr w:type="spellEnd"/>
      <w:r w:rsidR="00A006FF" w:rsidRPr="00707905">
        <w:rPr>
          <w:rFonts w:ascii="Arial" w:hAnsi="Arial" w:cs="Arial"/>
          <w:sz w:val="24"/>
          <w:szCs w:val="24"/>
        </w:rPr>
        <w:t xml:space="preserve"> Family Trust and the Applicants’ </w:t>
      </w:r>
      <w:r w:rsidR="00A006FF" w:rsidRPr="00707905">
        <w:rPr>
          <w:rFonts w:ascii="Arial" w:hAnsi="Arial" w:cs="Arial"/>
          <w:i/>
          <w:sz w:val="24"/>
          <w:szCs w:val="24"/>
        </w:rPr>
        <w:t>locus standi</w:t>
      </w:r>
      <w:r w:rsidR="00A006FF" w:rsidRPr="00707905">
        <w:rPr>
          <w:rFonts w:ascii="Arial" w:hAnsi="Arial" w:cs="Arial"/>
          <w:sz w:val="24"/>
          <w:szCs w:val="24"/>
        </w:rPr>
        <w:t>.</w:t>
      </w:r>
    </w:p>
    <w:p w14:paraId="0F2C1BAF" w14:textId="5136CE4E" w:rsidR="00ED7F31"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2E5F1A" w:rsidRPr="00707905">
        <w:rPr>
          <w:rFonts w:ascii="Arial" w:hAnsi="Arial" w:cs="Arial"/>
          <w:sz w:val="24"/>
          <w:szCs w:val="24"/>
        </w:rPr>
        <w:t xml:space="preserve">I will deal with the point in </w:t>
      </w:r>
      <w:proofErr w:type="spellStart"/>
      <w:r w:rsidR="002E5F1A" w:rsidRPr="00707905">
        <w:rPr>
          <w:rFonts w:ascii="Arial" w:hAnsi="Arial" w:cs="Arial"/>
          <w:i/>
          <w:sz w:val="24"/>
          <w:szCs w:val="24"/>
        </w:rPr>
        <w:t>l</w:t>
      </w:r>
      <w:r w:rsidR="00A006FF" w:rsidRPr="00707905">
        <w:rPr>
          <w:rFonts w:ascii="Arial" w:hAnsi="Arial" w:cs="Arial"/>
          <w:i/>
          <w:sz w:val="24"/>
          <w:szCs w:val="24"/>
        </w:rPr>
        <w:t>imine</w:t>
      </w:r>
      <w:proofErr w:type="spellEnd"/>
      <w:r w:rsidR="00A006FF" w:rsidRPr="00707905">
        <w:rPr>
          <w:rFonts w:ascii="Arial" w:hAnsi="Arial" w:cs="Arial"/>
          <w:i/>
          <w:sz w:val="24"/>
          <w:szCs w:val="24"/>
        </w:rPr>
        <w:t xml:space="preserve"> </w:t>
      </w:r>
      <w:r w:rsidR="00A006FF" w:rsidRPr="00707905">
        <w:rPr>
          <w:rFonts w:ascii="Arial" w:hAnsi="Arial" w:cs="Arial"/>
          <w:sz w:val="24"/>
          <w:szCs w:val="24"/>
        </w:rPr>
        <w:t>first.</w:t>
      </w:r>
    </w:p>
    <w:p w14:paraId="2A2ED05B" w14:textId="77777777" w:rsidR="00A006FF" w:rsidRPr="00B504FE" w:rsidRDefault="00B504FE" w:rsidP="002C5D69">
      <w:pPr>
        <w:spacing w:after="240" w:line="360" w:lineRule="auto"/>
        <w:jc w:val="both"/>
        <w:rPr>
          <w:rFonts w:ascii="Arial" w:hAnsi="Arial" w:cs="Arial"/>
          <w:b/>
          <w:sz w:val="24"/>
          <w:szCs w:val="24"/>
        </w:rPr>
      </w:pPr>
      <w:r>
        <w:rPr>
          <w:rFonts w:ascii="Arial" w:hAnsi="Arial" w:cs="Arial"/>
          <w:b/>
          <w:sz w:val="24"/>
          <w:szCs w:val="24"/>
        </w:rPr>
        <w:t>NON-JOINDER</w:t>
      </w:r>
    </w:p>
    <w:p w14:paraId="60FC0D58" w14:textId="0085F37D" w:rsidR="00A006FF"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06A9E" w:rsidRPr="00707905">
        <w:rPr>
          <w:rFonts w:ascii="Arial" w:hAnsi="Arial" w:cs="Arial"/>
          <w:sz w:val="24"/>
          <w:szCs w:val="24"/>
        </w:rPr>
        <w:t>Uniform Rule 10</w:t>
      </w:r>
      <w:r w:rsidR="00A006FF" w:rsidRPr="00707905">
        <w:rPr>
          <w:rFonts w:ascii="Arial" w:hAnsi="Arial" w:cs="Arial"/>
          <w:sz w:val="24"/>
          <w:szCs w:val="24"/>
        </w:rPr>
        <w:t>(3) deals with who should be joined or cited as applicant/respondent</w:t>
      </w:r>
      <w:r w:rsidR="006F5C20" w:rsidRPr="00707905">
        <w:rPr>
          <w:rFonts w:ascii="Arial" w:hAnsi="Arial" w:cs="Arial"/>
          <w:sz w:val="24"/>
          <w:szCs w:val="24"/>
        </w:rPr>
        <w:t xml:space="preserve"> – plaintiff/</w:t>
      </w:r>
      <w:r w:rsidR="002E5F1A" w:rsidRPr="00707905">
        <w:rPr>
          <w:rFonts w:ascii="Arial" w:hAnsi="Arial" w:cs="Arial"/>
          <w:sz w:val="24"/>
          <w:szCs w:val="24"/>
        </w:rPr>
        <w:t>defendant.</w:t>
      </w:r>
      <w:r w:rsidR="00A006FF" w:rsidRPr="00707905">
        <w:rPr>
          <w:rFonts w:ascii="Arial" w:hAnsi="Arial" w:cs="Arial"/>
          <w:sz w:val="24"/>
          <w:szCs w:val="24"/>
        </w:rPr>
        <w:t xml:space="preserve"> </w:t>
      </w:r>
      <w:r w:rsidR="00633D6A" w:rsidRPr="00707905">
        <w:rPr>
          <w:rFonts w:ascii="Arial" w:hAnsi="Arial" w:cs="Arial"/>
          <w:sz w:val="24"/>
          <w:szCs w:val="24"/>
        </w:rPr>
        <w:t xml:space="preserve"> </w:t>
      </w:r>
      <w:r w:rsidR="00A006FF" w:rsidRPr="00707905">
        <w:rPr>
          <w:rFonts w:ascii="Arial" w:hAnsi="Arial" w:cs="Arial"/>
          <w:sz w:val="24"/>
          <w:szCs w:val="24"/>
        </w:rPr>
        <w:t xml:space="preserve">In </w:t>
      </w:r>
      <w:r w:rsidR="00A006FF" w:rsidRPr="00707905">
        <w:rPr>
          <w:rFonts w:ascii="Arial" w:hAnsi="Arial" w:cs="Arial"/>
          <w:b/>
          <w:sz w:val="24"/>
          <w:szCs w:val="24"/>
        </w:rPr>
        <w:t>Ju</w:t>
      </w:r>
      <w:r w:rsidR="0031459F" w:rsidRPr="00707905">
        <w:rPr>
          <w:rFonts w:ascii="Arial" w:hAnsi="Arial" w:cs="Arial"/>
          <w:b/>
          <w:sz w:val="24"/>
          <w:szCs w:val="24"/>
        </w:rPr>
        <w:t>dicial Services Commission and Another v Cape Bar Council and A</w:t>
      </w:r>
      <w:r w:rsidR="00A006FF" w:rsidRPr="00707905">
        <w:rPr>
          <w:rFonts w:ascii="Arial" w:hAnsi="Arial" w:cs="Arial"/>
          <w:b/>
          <w:sz w:val="24"/>
          <w:szCs w:val="24"/>
        </w:rPr>
        <w:t>nother</w:t>
      </w:r>
      <w:r w:rsidR="00633D6A" w:rsidRPr="00707905">
        <w:rPr>
          <w:rFonts w:ascii="Arial" w:hAnsi="Arial" w:cs="Arial"/>
          <w:b/>
          <w:sz w:val="24"/>
          <w:szCs w:val="24"/>
        </w:rPr>
        <w:t>,</w:t>
      </w:r>
      <w:r w:rsidR="00FC227E">
        <w:rPr>
          <w:rStyle w:val="FootnoteReference"/>
          <w:rFonts w:ascii="Arial" w:hAnsi="Arial" w:cs="Arial"/>
          <w:sz w:val="24"/>
          <w:szCs w:val="24"/>
        </w:rPr>
        <w:footnoteReference w:id="1"/>
      </w:r>
      <w:r w:rsidR="00EB477B" w:rsidRPr="00707905">
        <w:rPr>
          <w:rFonts w:ascii="Arial" w:hAnsi="Arial" w:cs="Arial"/>
          <w:sz w:val="24"/>
          <w:szCs w:val="24"/>
        </w:rPr>
        <w:t xml:space="preserve"> t</w:t>
      </w:r>
      <w:r w:rsidR="00FC227E" w:rsidRPr="00707905">
        <w:rPr>
          <w:rFonts w:ascii="Arial" w:hAnsi="Arial" w:cs="Arial"/>
          <w:sz w:val="24"/>
          <w:szCs w:val="24"/>
        </w:rPr>
        <w:t>he Court held as follows:</w:t>
      </w:r>
    </w:p>
    <w:p w14:paraId="4098E473" w14:textId="77777777" w:rsidR="00A006FF" w:rsidRPr="00B95AC2" w:rsidRDefault="00A006FF" w:rsidP="00B95AC2">
      <w:pPr>
        <w:pStyle w:val="ListParagraph"/>
        <w:spacing w:after="240" w:line="360" w:lineRule="auto"/>
        <w:ind w:left="1440"/>
        <w:contextualSpacing w:val="0"/>
        <w:jc w:val="both"/>
        <w:rPr>
          <w:rFonts w:ascii="Arial" w:hAnsi="Arial" w:cs="Arial"/>
          <w:i/>
        </w:rPr>
      </w:pPr>
      <w:r w:rsidRPr="00B95AC2">
        <w:rPr>
          <w:rFonts w:ascii="Arial" w:hAnsi="Arial" w:cs="Arial"/>
          <w:i/>
        </w:rPr>
        <w:lastRenderedPageBreak/>
        <w:t>“It has now become settled law that the joinder of a party is only required as a matter of necessity – as opposed to a matter of convenience</w:t>
      </w:r>
      <w:r w:rsidR="00B95AC2" w:rsidRPr="00B95AC2">
        <w:rPr>
          <w:rFonts w:ascii="Arial" w:hAnsi="Arial" w:cs="Arial"/>
          <w:i/>
        </w:rPr>
        <w:t xml:space="preserve"> </w:t>
      </w:r>
      <w:proofErr w:type="gramStart"/>
      <w:r w:rsidR="00B95AC2" w:rsidRPr="00B95AC2">
        <w:rPr>
          <w:rFonts w:ascii="Arial" w:hAnsi="Arial" w:cs="Arial"/>
          <w:i/>
        </w:rPr>
        <w:t xml:space="preserve">- </w:t>
      </w:r>
      <w:r w:rsidRPr="00B95AC2">
        <w:rPr>
          <w:rFonts w:ascii="Arial" w:hAnsi="Arial" w:cs="Arial"/>
          <w:i/>
        </w:rPr>
        <w:t xml:space="preserve"> if</w:t>
      </w:r>
      <w:proofErr w:type="gramEnd"/>
      <w:r w:rsidRPr="00B95AC2">
        <w:rPr>
          <w:rFonts w:ascii="Arial" w:hAnsi="Arial" w:cs="Arial"/>
          <w:i/>
        </w:rPr>
        <w:t xml:space="preserve"> that party has a direct and substantial interests which may be affected prejudicially by the judgment of the court in the proceedings concerned.”</w:t>
      </w:r>
    </w:p>
    <w:p w14:paraId="4480F6CE" w14:textId="147B688F" w:rsidR="00A006FF"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[11]</w:t>
      </w:r>
      <w:r>
        <w:rPr>
          <w:rFonts w:ascii="Arial" w:hAnsi="Arial" w:cs="Arial"/>
          <w:sz w:val="24"/>
          <w:szCs w:val="24"/>
        </w:rPr>
        <w:tab/>
      </w:r>
      <w:r w:rsidR="00A006FF" w:rsidRPr="00707905">
        <w:rPr>
          <w:rFonts w:ascii="Arial" w:hAnsi="Arial" w:cs="Arial"/>
          <w:sz w:val="24"/>
          <w:szCs w:val="24"/>
        </w:rPr>
        <w:t xml:space="preserve">In </w:t>
      </w:r>
      <w:proofErr w:type="spellStart"/>
      <w:r w:rsidR="0031459F" w:rsidRPr="00707905">
        <w:rPr>
          <w:rFonts w:ascii="Arial" w:hAnsi="Arial" w:cs="Arial"/>
          <w:b/>
          <w:sz w:val="24"/>
          <w:szCs w:val="24"/>
        </w:rPr>
        <w:t>Fluxmans</w:t>
      </w:r>
      <w:proofErr w:type="spellEnd"/>
      <w:r w:rsidR="0031459F" w:rsidRPr="00707905">
        <w:rPr>
          <w:rFonts w:ascii="Arial" w:hAnsi="Arial" w:cs="Arial"/>
          <w:b/>
          <w:sz w:val="24"/>
          <w:szCs w:val="24"/>
        </w:rPr>
        <w:t xml:space="preserve"> Incorporated</w:t>
      </w:r>
      <w:r w:rsidR="00A006FF" w:rsidRPr="00707905">
        <w:rPr>
          <w:rFonts w:ascii="Arial" w:hAnsi="Arial" w:cs="Arial"/>
          <w:b/>
          <w:sz w:val="24"/>
          <w:szCs w:val="24"/>
        </w:rPr>
        <w:t xml:space="preserve"> v </w:t>
      </w:r>
      <w:proofErr w:type="spellStart"/>
      <w:r w:rsidR="00A006FF" w:rsidRPr="00707905">
        <w:rPr>
          <w:rFonts w:ascii="Arial" w:hAnsi="Arial" w:cs="Arial"/>
          <w:b/>
          <w:sz w:val="24"/>
          <w:szCs w:val="24"/>
        </w:rPr>
        <w:t>Lithos</w:t>
      </w:r>
      <w:proofErr w:type="spellEnd"/>
      <w:r w:rsidR="00A006FF" w:rsidRPr="00707905">
        <w:rPr>
          <w:rFonts w:ascii="Arial" w:hAnsi="Arial" w:cs="Arial"/>
          <w:b/>
          <w:sz w:val="24"/>
          <w:szCs w:val="24"/>
        </w:rPr>
        <w:t xml:space="preserve"> Corporation of S</w:t>
      </w:r>
      <w:r w:rsidR="0031459F" w:rsidRPr="00707905">
        <w:rPr>
          <w:rFonts w:ascii="Arial" w:hAnsi="Arial" w:cs="Arial"/>
          <w:b/>
          <w:sz w:val="24"/>
          <w:szCs w:val="24"/>
        </w:rPr>
        <w:t xml:space="preserve">outh </w:t>
      </w:r>
      <w:r w:rsidR="00A006FF" w:rsidRPr="00707905">
        <w:rPr>
          <w:rFonts w:ascii="Arial" w:hAnsi="Arial" w:cs="Arial"/>
          <w:b/>
          <w:sz w:val="24"/>
          <w:szCs w:val="24"/>
        </w:rPr>
        <w:t>A</w:t>
      </w:r>
      <w:r w:rsidR="0031459F" w:rsidRPr="00707905">
        <w:rPr>
          <w:rFonts w:ascii="Arial" w:hAnsi="Arial" w:cs="Arial"/>
          <w:b/>
          <w:sz w:val="24"/>
          <w:szCs w:val="24"/>
        </w:rPr>
        <w:t>frica (Pty) Ltd and A</w:t>
      </w:r>
      <w:r w:rsidR="00A006FF" w:rsidRPr="00707905">
        <w:rPr>
          <w:rFonts w:ascii="Arial" w:hAnsi="Arial" w:cs="Arial"/>
          <w:b/>
          <w:sz w:val="24"/>
          <w:szCs w:val="24"/>
        </w:rPr>
        <w:t>nother</w:t>
      </w:r>
      <w:r w:rsidR="00633D6A" w:rsidRPr="00707905">
        <w:rPr>
          <w:rFonts w:ascii="Arial" w:hAnsi="Arial" w:cs="Arial"/>
          <w:b/>
          <w:sz w:val="24"/>
          <w:szCs w:val="24"/>
        </w:rPr>
        <w:t>,</w:t>
      </w:r>
      <w:r w:rsidR="00383940">
        <w:rPr>
          <w:rStyle w:val="FootnoteReference"/>
          <w:rFonts w:ascii="Arial" w:hAnsi="Arial" w:cs="Arial"/>
          <w:sz w:val="24"/>
          <w:szCs w:val="24"/>
        </w:rPr>
        <w:footnoteReference w:id="2"/>
      </w:r>
      <w:r w:rsidR="00633D6A" w:rsidRPr="00707905">
        <w:rPr>
          <w:rFonts w:ascii="Arial" w:hAnsi="Arial" w:cs="Arial"/>
          <w:b/>
          <w:sz w:val="24"/>
          <w:szCs w:val="24"/>
        </w:rPr>
        <w:t xml:space="preserve"> </w:t>
      </w:r>
      <w:r w:rsidR="00383940" w:rsidRPr="00707905">
        <w:rPr>
          <w:rFonts w:ascii="Arial" w:hAnsi="Arial" w:cs="Arial"/>
          <w:sz w:val="24"/>
          <w:szCs w:val="24"/>
        </w:rPr>
        <w:t xml:space="preserve"> the C</w:t>
      </w:r>
      <w:r w:rsidR="00A006FF" w:rsidRPr="00707905">
        <w:rPr>
          <w:rFonts w:ascii="Arial" w:hAnsi="Arial" w:cs="Arial"/>
          <w:sz w:val="24"/>
          <w:szCs w:val="24"/>
        </w:rPr>
        <w:t>ourt</w:t>
      </w:r>
      <w:r w:rsidR="00383940" w:rsidRPr="00707905">
        <w:rPr>
          <w:rFonts w:ascii="Arial" w:hAnsi="Arial" w:cs="Arial"/>
          <w:sz w:val="24"/>
          <w:szCs w:val="24"/>
        </w:rPr>
        <w:t xml:space="preserve"> held the view stating that</w:t>
      </w:r>
      <w:r w:rsidR="00A006FF" w:rsidRPr="00707905">
        <w:rPr>
          <w:rFonts w:ascii="Arial" w:hAnsi="Arial" w:cs="Arial"/>
          <w:sz w:val="24"/>
          <w:szCs w:val="24"/>
        </w:rPr>
        <w:t>:</w:t>
      </w:r>
    </w:p>
    <w:p w14:paraId="22890D50" w14:textId="77777777" w:rsidR="00D463E5" w:rsidRPr="009415D8" w:rsidRDefault="00D463E5" w:rsidP="009415D8">
      <w:pPr>
        <w:pStyle w:val="ListParagraph"/>
        <w:spacing w:after="240" w:line="360" w:lineRule="auto"/>
        <w:ind w:left="1440"/>
        <w:contextualSpacing w:val="0"/>
        <w:jc w:val="both"/>
        <w:rPr>
          <w:rFonts w:ascii="Arial" w:hAnsi="Arial" w:cs="Arial"/>
          <w:i/>
        </w:rPr>
      </w:pPr>
      <w:r w:rsidRPr="009415D8">
        <w:rPr>
          <w:rFonts w:ascii="Arial" w:hAnsi="Arial" w:cs="Arial"/>
          <w:i/>
        </w:rPr>
        <w:t>“</w:t>
      </w:r>
      <w:proofErr w:type="gramStart"/>
      <w:r w:rsidRPr="009415D8">
        <w:rPr>
          <w:rFonts w:ascii="Arial" w:hAnsi="Arial" w:cs="Arial"/>
          <w:i/>
        </w:rPr>
        <w:t>parties</w:t>
      </w:r>
      <w:proofErr w:type="gramEnd"/>
      <w:r w:rsidRPr="009415D8">
        <w:rPr>
          <w:rFonts w:ascii="Arial" w:hAnsi="Arial" w:cs="Arial"/>
          <w:i/>
        </w:rPr>
        <w:t xml:space="preserve"> may only be joined as matter of necessity and not convenience. It is only necessary if the parties sought to be joined would be prejudicially affected by the judgment of the court in the proceedings.”</w:t>
      </w:r>
    </w:p>
    <w:p w14:paraId="7ED06CAF" w14:textId="73EA4469" w:rsidR="006F4623"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F4623" w:rsidRPr="00707905">
        <w:rPr>
          <w:rFonts w:ascii="Arial" w:hAnsi="Arial" w:cs="Arial"/>
          <w:sz w:val="24"/>
          <w:szCs w:val="24"/>
        </w:rPr>
        <w:t xml:space="preserve">The Respondent in the replying affidavit </w:t>
      </w:r>
      <w:r w:rsidR="000478C8" w:rsidRPr="00707905">
        <w:rPr>
          <w:rFonts w:ascii="Arial" w:hAnsi="Arial" w:cs="Arial"/>
          <w:sz w:val="24"/>
          <w:szCs w:val="24"/>
        </w:rPr>
        <w:t>contends that a portion of the F</w:t>
      </w:r>
      <w:r w:rsidR="006F4623" w:rsidRPr="00707905">
        <w:rPr>
          <w:rFonts w:ascii="Arial" w:hAnsi="Arial" w:cs="Arial"/>
          <w:sz w:val="24"/>
          <w:szCs w:val="24"/>
        </w:rPr>
        <w:t xml:space="preserve">arm </w:t>
      </w:r>
      <w:proofErr w:type="spellStart"/>
      <w:r w:rsidR="006F4623" w:rsidRPr="00707905">
        <w:rPr>
          <w:rFonts w:ascii="Arial" w:hAnsi="Arial" w:cs="Arial"/>
          <w:sz w:val="24"/>
          <w:szCs w:val="24"/>
        </w:rPr>
        <w:t>Avenham</w:t>
      </w:r>
      <w:proofErr w:type="spellEnd"/>
      <w:r w:rsidR="006F4623" w:rsidRPr="00707905">
        <w:rPr>
          <w:rFonts w:ascii="Arial" w:hAnsi="Arial" w:cs="Arial"/>
          <w:sz w:val="24"/>
          <w:szCs w:val="24"/>
        </w:rPr>
        <w:t xml:space="preserve"> 2187, forms part of the fuel station wh</w:t>
      </w:r>
      <w:r w:rsidR="000478C8" w:rsidRPr="00707905">
        <w:rPr>
          <w:rFonts w:ascii="Arial" w:hAnsi="Arial" w:cs="Arial"/>
          <w:sz w:val="24"/>
          <w:szCs w:val="24"/>
        </w:rPr>
        <w:t xml:space="preserve">ich portion is erected on </w:t>
      </w:r>
      <w:proofErr w:type="spellStart"/>
      <w:r w:rsidR="000478C8" w:rsidRPr="00707905">
        <w:rPr>
          <w:rFonts w:ascii="Arial" w:hAnsi="Arial" w:cs="Arial"/>
          <w:sz w:val="24"/>
          <w:szCs w:val="24"/>
        </w:rPr>
        <w:t>Anc</w:t>
      </w:r>
      <w:r w:rsidR="006F4623" w:rsidRPr="00707905">
        <w:rPr>
          <w:rFonts w:ascii="Arial" w:hAnsi="Arial" w:cs="Arial"/>
          <w:sz w:val="24"/>
          <w:szCs w:val="24"/>
        </w:rPr>
        <w:t>or</w:t>
      </w:r>
      <w:proofErr w:type="spellEnd"/>
      <w:r w:rsidR="006F4623" w:rsidRPr="00707905">
        <w:rPr>
          <w:rFonts w:ascii="Arial" w:hAnsi="Arial" w:cs="Arial"/>
          <w:sz w:val="24"/>
          <w:szCs w:val="24"/>
        </w:rPr>
        <w:t xml:space="preserve"> Trust. The issue of the Anchor Trust is a pending review matter under case number 2452/2019. I</w:t>
      </w:r>
      <w:r w:rsidR="000478C8" w:rsidRPr="00707905">
        <w:rPr>
          <w:rFonts w:ascii="Arial" w:hAnsi="Arial" w:cs="Arial"/>
          <w:sz w:val="24"/>
          <w:szCs w:val="24"/>
        </w:rPr>
        <w:t xml:space="preserve">n that pending application, </w:t>
      </w:r>
      <w:proofErr w:type="spellStart"/>
      <w:r w:rsidR="000478C8" w:rsidRPr="00707905">
        <w:rPr>
          <w:rFonts w:ascii="Arial" w:hAnsi="Arial" w:cs="Arial"/>
          <w:sz w:val="24"/>
          <w:szCs w:val="24"/>
        </w:rPr>
        <w:t>Anc</w:t>
      </w:r>
      <w:r w:rsidR="006F4623" w:rsidRPr="00707905">
        <w:rPr>
          <w:rFonts w:ascii="Arial" w:hAnsi="Arial" w:cs="Arial"/>
          <w:sz w:val="24"/>
          <w:szCs w:val="24"/>
        </w:rPr>
        <w:t>or</w:t>
      </w:r>
      <w:proofErr w:type="spellEnd"/>
      <w:r w:rsidR="006F4623" w:rsidRPr="00707905">
        <w:rPr>
          <w:rFonts w:ascii="Arial" w:hAnsi="Arial" w:cs="Arial"/>
          <w:sz w:val="24"/>
          <w:szCs w:val="24"/>
        </w:rPr>
        <w:t xml:space="preserve"> Trust has demanded that its property be restored to it (the strip).</w:t>
      </w:r>
    </w:p>
    <w:p w14:paraId="1CE65F60" w14:textId="4AA425EA" w:rsidR="006F4623"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478C8" w:rsidRPr="00707905">
        <w:rPr>
          <w:rFonts w:ascii="Arial" w:hAnsi="Arial" w:cs="Arial"/>
          <w:sz w:val="24"/>
          <w:szCs w:val="24"/>
        </w:rPr>
        <w:t>The A</w:t>
      </w:r>
      <w:r w:rsidR="006F4623" w:rsidRPr="00707905">
        <w:rPr>
          <w:rFonts w:ascii="Arial" w:hAnsi="Arial" w:cs="Arial"/>
          <w:sz w:val="24"/>
          <w:szCs w:val="24"/>
        </w:rPr>
        <w:t>pplicants in their replying affidavit denied that the s</w:t>
      </w:r>
      <w:r w:rsidR="000478C8" w:rsidRPr="00707905">
        <w:rPr>
          <w:rFonts w:ascii="Arial" w:hAnsi="Arial" w:cs="Arial"/>
          <w:sz w:val="24"/>
          <w:szCs w:val="24"/>
        </w:rPr>
        <w:t xml:space="preserve">trip of the land belongs to </w:t>
      </w:r>
      <w:proofErr w:type="spellStart"/>
      <w:r w:rsidR="000478C8" w:rsidRPr="00707905">
        <w:rPr>
          <w:rFonts w:ascii="Arial" w:hAnsi="Arial" w:cs="Arial"/>
          <w:sz w:val="24"/>
          <w:szCs w:val="24"/>
        </w:rPr>
        <w:t>Anco</w:t>
      </w:r>
      <w:r w:rsidR="006F4623" w:rsidRPr="00707905">
        <w:rPr>
          <w:rFonts w:ascii="Arial" w:hAnsi="Arial" w:cs="Arial"/>
          <w:sz w:val="24"/>
          <w:szCs w:val="24"/>
        </w:rPr>
        <w:t>r</w:t>
      </w:r>
      <w:proofErr w:type="spellEnd"/>
      <w:r w:rsidR="000478C8" w:rsidRPr="00707905">
        <w:rPr>
          <w:rFonts w:ascii="Arial" w:hAnsi="Arial" w:cs="Arial"/>
          <w:sz w:val="24"/>
          <w:szCs w:val="24"/>
        </w:rPr>
        <w:t xml:space="preserve"> </w:t>
      </w:r>
      <w:proofErr w:type="gramStart"/>
      <w:r w:rsidR="000478C8" w:rsidRPr="00707905">
        <w:rPr>
          <w:rFonts w:ascii="Arial" w:hAnsi="Arial" w:cs="Arial"/>
          <w:sz w:val="24"/>
          <w:szCs w:val="24"/>
        </w:rPr>
        <w:t>Trust</w:t>
      </w:r>
      <w:proofErr w:type="gramEnd"/>
      <w:r w:rsidR="006F4623" w:rsidRPr="00707905">
        <w:rPr>
          <w:rFonts w:ascii="Arial" w:hAnsi="Arial" w:cs="Arial"/>
          <w:sz w:val="24"/>
          <w:szCs w:val="24"/>
        </w:rPr>
        <w:t xml:space="preserve"> and Anchor Trust has no direct and substantial interest in the relief sought in the current application.</w:t>
      </w:r>
    </w:p>
    <w:p w14:paraId="4CE5ABA2" w14:textId="086E7006" w:rsidR="006F4623"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F4623" w:rsidRPr="00707905">
        <w:rPr>
          <w:rFonts w:ascii="Arial" w:hAnsi="Arial" w:cs="Arial"/>
          <w:sz w:val="24"/>
          <w:szCs w:val="24"/>
        </w:rPr>
        <w:t xml:space="preserve">In </w:t>
      </w:r>
      <w:r w:rsidR="006F4623" w:rsidRPr="00707905">
        <w:rPr>
          <w:rFonts w:ascii="Arial" w:hAnsi="Arial" w:cs="Arial"/>
          <w:b/>
          <w:sz w:val="24"/>
          <w:szCs w:val="24"/>
        </w:rPr>
        <w:t>Amalgamated Engineering</w:t>
      </w:r>
      <w:r w:rsidR="000478C8" w:rsidRPr="00707905">
        <w:rPr>
          <w:rFonts w:ascii="Arial" w:hAnsi="Arial" w:cs="Arial"/>
          <w:b/>
          <w:sz w:val="24"/>
          <w:szCs w:val="24"/>
        </w:rPr>
        <w:t xml:space="preserve"> Union</w:t>
      </w:r>
      <w:r w:rsidR="00633D6A" w:rsidRPr="00707905">
        <w:rPr>
          <w:rFonts w:ascii="Arial" w:hAnsi="Arial" w:cs="Arial"/>
          <w:b/>
          <w:sz w:val="24"/>
          <w:szCs w:val="24"/>
        </w:rPr>
        <w:t xml:space="preserve"> v Minister of Labour</w:t>
      </w:r>
      <w:r w:rsidR="000478C8">
        <w:rPr>
          <w:rStyle w:val="FootnoteReference"/>
          <w:rFonts w:ascii="Arial" w:hAnsi="Arial" w:cs="Arial"/>
          <w:sz w:val="24"/>
          <w:szCs w:val="24"/>
        </w:rPr>
        <w:footnoteReference w:id="3"/>
      </w:r>
      <w:r w:rsidR="006F4623" w:rsidRPr="00707905">
        <w:rPr>
          <w:rFonts w:ascii="Arial" w:hAnsi="Arial" w:cs="Arial"/>
          <w:sz w:val="24"/>
          <w:szCs w:val="24"/>
        </w:rPr>
        <w:t xml:space="preserve">, Fagan </w:t>
      </w:r>
      <w:r w:rsidR="000478C8" w:rsidRPr="00707905">
        <w:rPr>
          <w:rFonts w:ascii="Arial" w:hAnsi="Arial" w:cs="Arial"/>
          <w:sz w:val="24"/>
          <w:szCs w:val="24"/>
        </w:rPr>
        <w:t>A</w:t>
      </w:r>
      <w:r w:rsidR="006F4623" w:rsidRPr="00707905">
        <w:rPr>
          <w:rFonts w:ascii="Arial" w:hAnsi="Arial" w:cs="Arial"/>
          <w:sz w:val="24"/>
          <w:szCs w:val="24"/>
        </w:rPr>
        <w:t>JA held th</w:t>
      </w:r>
      <w:r w:rsidR="000478C8" w:rsidRPr="00707905">
        <w:rPr>
          <w:rFonts w:ascii="Arial" w:hAnsi="Arial" w:cs="Arial"/>
          <w:sz w:val="24"/>
          <w:szCs w:val="24"/>
        </w:rPr>
        <w:t>at the C</w:t>
      </w:r>
      <w:r w:rsidR="006F4623" w:rsidRPr="00707905">
        <w:rPr>
          <w:rFonts w:ascii="Arial" w:hAnsi="Arial" w:cs="Arial"/>
          <w:sz w:val="24"/>
          <w:szCs w:val="24"/>
        </w:rPr>
        <w:t>ourt would not determine issues in which a third party may have a direct and substantial interest without being satisfied that the rights of such a party will be prejudicially affected by its judgment.</w:t>
      </w:r>
    </w:p>
    <w:p w14:paraId="21F643D0" w14:textId="083252F1" w:rsidR="006F4623"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7621C" w:rsidRPr="00707905">
        <w:rPr>
          <w:rFonts w:ascii="Arial" w:hAnsi="Arial" w:cs="Arial"/>
          <w:sz w:val="24"/>
          <w:szCs w:val="24"/>
        </w:rPr>
        <w:t xml:space="preserve">Indeed, </w:t>
      </w:r>
      <w:proofErr w:type="spellStart"/>
      <w:r w:rsidR="0057621C" w:rsidRPr="00707905">
        <w:rPr>
          <w:rFonts w:ascii="Arial" w:hAnsi="Arial" w:cs="Arial"/>
          <w:sz w:val="24"/>
          <w:szCs w:val="24"/>
        </w:rPr>
        <w:t>Anc</w:t>
      </w:r>
      <w:r w:rsidR="006F4623" w:rsidRPr="00707905">
        <w:rPr>
          <w:rFonts w:ascii="Arial" w:hAnsi="Arial" w:cs="Arial"/>
          <w:sz w:val="24"/>
          <w:szCs w:val="24"/>
        </w:rPr>
        <w:t>or</w:t>
      </w:r>
      <w:proofErr w:type="spellEnd"/>
      <w:r w:rsidR="006F4623" w:rsidRPr="00707905">
        <w:rPr>
          <w:rFonts w:ascii="Arial" w:hAnsi="Arial" w:cs="Arial"/>
          <w:sz w:val="24"/>
          <w:szCs w:val="24"/>
        </w:rPr>
        <w:t xml:space="preserve"> Trust</w:t>
      </w:r>
      <w:r w:rsidR="00633D6A" w:rsidRPr="00707905">
        <w:rPr>
          <w:rFonts w:ascii="Arial" w:hAnsi="Arial" w:cs="Arial"/>
          <w:sz w:val="24"/>
          <w:szCs w:val="24"/>
        </w:rPr>
        <w:t xml:space="preserve"> may </w:t>
      </w:r>
      <w:r w:rsidR="006F4623" w:rsidRPr="00707905">
        <w:rPr>
          <w:rFonts w:ascii="Arial" w:hAnsi="Arial" w:cs="Arial"/>
          <w:sz w:val="24"/>
          <w:szCs w:val="24"/>
        </w:rPr>
        <w:t>have a direct and substantial interest to be joined in this matter. It is difficult at this</w:t>
      </w:r>
      <w:r w:rsidR="0057621C" w:rsidRPr="00707905">
        <w:rPr>
          <w:rFonts w:ascii="Arial" w:hAnsi="Arial" w:cs="Arial"/>
          <w:sz w:val="24"/>
          <w:szCs w:val="24"/>
        </w:rPr>
        <w:t xml:space="preserve"> stage to determine whether </w:t>
      </w:r>
      <w:proofErr w:type="spellStart"/>
      <w:r w:rsidR="0057621C" w:rsidRPr="00707905">
        <w:rPr>
          <w:rFonts w:ascii="Arial" w:hAnsi="Arial" w:cs="Arial"/>
          <w:sz w:val="24"/>
          <w:szCs w:val="24"/>
        </w:rPr>
        <w:t>Anc</w:t>
      </w:r>
      <w:r w:rsidR="006F4623" w:rsidRPr="00707905">
        <w:rPr>
          <w:rFonts w:ascii="Arial" w:hAnsi="Arial" w:cs="Arial"/>
          <w:sz w:val="24"/>
          <w:szCs w:val="24"/>
        </w:rPr>
        <w:t>or</w:t>
      </w:r>
      <w:proofErr w:type="spellEnd"/>
      <w:r w:rsidR="006F4623" w:rsidRPr="00707905">
        <w:rPr>
          <w:rFonts w:ascii="Arial" w:hAnsi="Arial" w:cs="Arial"/>
          <w:sz w:val="24"/>
          <w:szCs w:val="24"/>
        </w:rPr>
        <w:t xml:space="preserve"> Trust has a direct or substantial interest as the parties</w:t>
      </w:r>
      <w:r w:rsidR="00633D6A" w:rsidRPr="00707905">
        <w:rPr>
          <w:rFonts w:ascii="Arial" w:hAnsi="Arial" w:cs="Arial"/>
          <w:sz w:val="24"/>
          <w:szCs w:val="24"/>
        </w:rPr>
        <w:t xml:space="preserve">, that is </w:t>
      </w:r>
      <w:proofErr w:type="spellStart"/>
      <w:r w:rsidR="0057621C" w:rsidRPr="00707905">
        <w:rPr>
          <w:rFonts w:ascii="Arial" w:hAnsi="Arial" w:cs="Arial"/>
          <w:sz w:val="24"/>
          <w:szCs w:val="24"/>
        </w:rPr>
        <w:t>Albrmax</w:t>
      </w:r>
      <w:proofErr w:type="spellEnd"/>
      <w:r w:rsidR="0057621C" w:rsidRPr="00707905">
        <w:rPr>
          <w:rFonts w:ascii="Arial" w:hAnsi="Arial" w:cs="Arial"/>
          <w:sz w:val="24"/>
          <w:szCs w:val="24"/>
        </w:rPr>
        <w:t xml:space="preserve"> &amp; </w:t>
      </w:r>
      <w:proofErr w:type="spellStart"/>
      <w:r w:rsidR="0057621C" w:rsidRPr="00707905">
        <w:rPr>
          <w:rFonts w:ascii="Arial" w:hAnsi="Arial" w:cs="Arial"/>
          <w:sz w:val="24"/>
          <w:szCs w:val="24"/>
        </w:rPr>
        <w:t>Ancor</w:t>
      </w:r>
      <w:proofErr w:type="spellEnd"/>
      <w:r w:rsidR="0057621C" w:rsidRPr="00707905">
        <w:rPr>
          <w:rFonts w:ascii="Arial" w:hAnsi="Arial" w:cs="Arial"/>
          <w:sz w:val="24"/>
          <w:szCs w:val="24"/>
        </w:rPr>
        <w:t xml:space="preserve"> Family Trust</w:t>
      </w:r>
      <w:r w:rsidR="00EB477B" w:rsidRPr="00707905">
        <w:rPr>
          <w:rFonts w:ascii="Arial" w:hAnsi="Arial" w:cs="Arial"/>
          <w:sz w:val="24"/>
          <w:szCs w:val="24"/>
        </w:rPr>
        <w:t>,</w:t>
      </w:r>
      <w:r w:rsidR="006F4623" w:rsidRPr="00707905">
        <w:rPr>
          <w:rFonts w:ascii="Arial" w:hAnsi="Arial" w:cs="Arial"/>
          <w:sz w:val="24"/>
          <w:szCs w:val="24"/>
        </w:rPr>
        <w:t xml:space="preserve"> are currently involved in another pending review matter to determine ownership of the strip of land.</w:t>
      </w:r>
      <w:r w:rsidR="00633D6A" w:rsidRPr="00707905">
        <w:rPr>
          <w:rFonts w:ascii="Arial" w:hAnsi="Arial" w:cs="Arial"/>
          <w:sz w:val="24"/>
          <w:szCs w:val="24"/>
        </w:rPr>
        <w:t xml:space="preserve">  </w:t>
      </w:r>
    </w:p>
    <w:p w14:paraId="7F9453DB" w14:textId="5BD158C2" w:rsidR="006F4623"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963A68" w:rsidRPr="00707905">
        <w:rPr>
          <w:rFonts w:ascii="Arial" w:hAnsi="Arial" w:cs="Arial"/>
          <w:sz w:val="24"/>
          <w:szCs w:val="24"/>
        </w:rPr>
        <w:t xml:space="preserve">In the Respondent’s </w:t>
      </w:r>
      <w:proofErr w:type="gramStart"/>
      <w:r w:rsidR="00963A68" w:rsidRPr="00707905">
        <w:rPr>
          <w:rFonts w:ascii="Arial" w:hAnsi="Arial" w:cs="Arial"/>
          <w:sz w:val="24"/>
          <w:szCs w:val="24"/>
        </w:rPr>
        <w:t>replying</w:t>
      </w:r>
      <w:proofErr w:type="gramEnd"/>
      <w:r w:rsidR="00963A68" w:rsidRPr="00707905">
        <w:rPr>
          <w:rFonts w:ascii="Arial" w:hAnsi="Arial" w:cs="Arial"/>
          <w:sz w:val="24"/>
          <w:szCs w:val="24"/>
        </w:rPr>
        <w:t xml:space="preserve"> affidavit, the follo</w:t>
      </w:r>
      <w:r w:rsidR="00C23CF7" w:rsidRPr="00707905">
        <w:rPr>
          <w:rFonts w:ascii="Arial" w:hAnsi="Arial" w:cs="Arial"/>
          <w:sz w:val="24"/>
          <w:szCs w:val="24"/>
        </w:rPr>
        <w:t>wing i</w:t>
      </w:r>
      <w:r w:rsidR="00633D6A" w:rsidRPr="00707905">
        <w:rPr>
          <w:rFonts w:ascii="Arial" w:hAnsi="Arial" w:cs="Arial"/>
          <w:sz w:val="24"/>
          <w:szCs w:val="24"/>
        </w:rPr>
        <w:t>s</w:t>
      </w:r>
      <w:r w:rsidR="00C23CF7" w:rsidRPr="00707905">
        <w:rPr>
          <w:rFonts w:ascii="Arial" w:hAnsi="Arial" w:cs="Arial"/>
          <w:sz w:val="24"/>
          <w:szCs w:val="24"/>
        </w:rPr>
        <w:t xml:space="preserve"> noted in respect of </w:t>
      </w:r>
      <w:proofErr w:type="spellStart"/>
      <w:r w:rsidR="00C23CF7" w:rsidRPr="00707905">
        <w:rPr>
          <w:rFonts w:ascii="Arial" w:hAnsi="Arial" w:cs="Arial"/>
          <w:sz w:val="24"/>
          <w:szCs w:val="24"/>
        </w:rPr>
        <w:t>Anc</w:t>
      </w:r>
      <w:r w:rsidR="00963A68" w:rsidRPr="00707905">
        <w:rPr>
          <w:rFonts w:ascii="Arial" w:hAnsi="Arial" w:cs="Arial"/>
          <w:sz w:val="24"/>
          <w:szCs w:val="24"/>
        </w:rPr>
        <w:t>or</w:t>
      </w:r>
      <w:proofErr w:type="spellEnd"/>
      <w:r w:rsidR="00963A68" w:rsidRPr="00707905">
        <w:rPr>
          <w:rFonts w:ascii="Arial" w:hAnsi="Arial" w:cs="Arial"/>
          <w:sz w:val="24"/>
          <w:szCs w:val="24"/>
        </w:rPr>
        <w:t>:</w:t>
      </w:r>
    </w:p>
    <w:p w14:paraId="7861FBD4" w14:textId="77777777" w:rsidR="00963A68" w:rsidRPr="009415D8" w:rsidRDefault="00AD1121" w:rsidP="00C23CF7">
      <w:pPr>
        <w:pStyle w:val="ListParagraph"/>
        <w:spacing w:after="240" w:line="360" w:lineRule="auto"/>
        <w:ind w:left="1843" w:hanging="403"/>
        <w:contextualSpacing w:val="0"/>
        <w:jc w:val="both"/>
        <w:rPr>
          <w:rFonts w:ascii="Arial" w:hAnsi="Arial" w:cs="Arial"/>
          <w:i/>
        </w:rPr>
      </w:pPr>
      <w:r>
        <w:rPr>
          <w:rFonts w:ascii="Arial" w:hAnsi="Arial" w:cs="Arial"/>
          <w:i/>
        </w:rPr>
        <w:t>“7.5 ANC</w:t>
      </w:r>
      <w:r w:rsidR="00963A68" w:rsidRPr="009415D8">
        <w:rPr>
          <w:rFonts w:ascii="Arial" w:hAnsi="Arial" w:cs="Arial"/>
          <w:i/>
        </w:rPr>
        <w:t>OR Trust has demanded that its property be restored t</w:t>
      </w:r>
      <w:r w:rsidR="00C23CF7">
        <w:rPr>
          <w:rFonts w:ascii="Arial" w:hAnsi="Arial" w:cs="Arial"/>
          <w:i/>
        </w:rPr>
        <w:t>o it and the r</w:t>
      </w:r>
      <w:r w:rsidR="00963A68" w:rsidRPr="009415D8">
        <w:rPr>
          <w:rFonts w:ascii="Arial" w:hAnsi="Arial" w:cs="Arial"/>
          <w:i/>
        </w:rPr>
        <w:t>es</w:t>
      </w:r>
      <w:r w:rsidR="00C23CF7">
        <w:rPr>
          <w:rFonts w:ascii="Arial" w:hAnsi="Arial" w:cs="Arial"/>
          <w:i/>
        </w:rPr>
        <w:t>pondent’s occupation on the ANC</w:t>
      </w:r>
      <w:r w:rsidR="00963A68" w:rsidRPr="009415D8">
        <w:rPr>
          <w:rFonts w:ascii="Arial" w:hAnsi="Arial" w:cs="Arial"/>
          <w:i/>
        </w:rPr>
        <w:t>OR Trust property is with the aforesaid Trust consent.</w:t>
      </w:r>
    </w:p>
    <w:p w14:paraId="6206FD35" w14:textId="77777777" w:rsidR="00963A68" w:rsidRPr="009415D8" w:rsidRDefault="00963A68" w:rsidP="00C23CF7">
      <w:pPr>
        <w:pStyle w:val="ListParagraph"/>
        <w:spacing w:after="240" w:line="360" w:lineRule="auto"/>
        <w:ind w:left="1843" w:hanging="403"/>
        <w:contextualSpacing w:val="0"/>
        <w:jc w:val="both"/>
        <w:rPr>
          <w:rFonts w:ascii="Arial" w:hAnsi="Arial" w:cs="Arial"/>
          <w:i/>
        </w:rPr>
      </w:pPr>
      <w:r w:rsidRPr="009415D8">
        <w:rPr>
          <w:rFonts w:ascii="Arial" w:hAnsi="Arial" w:cs="Arial"/>
          <w:i/>
        </w:rPr>
        <w:t>7.6 The portion that the applicant</w:t>
      </w:r>
      <w:r w:rsidR="00C23CF7">
        <w:rPr>
          <w:rFonts w:ascii="Arial" w:hAnsi="Arial" w:cs="Arial"/>
          <w:i/>
        </w:rPr>
        <w:t>’s (sic)</w:t>
      </w:r>
      <w:r w:rsidRPr="009415D8">
        <w:rPr>
          <w:rFonts w:ascii="Arial" w:hAnsi="Arial" w:cs="Arial"/>
          <w:i/>
        </w:rPr>
        <w:t xml:space="preserve"> refer</w:t>
      </w:r>
      <w:r w:rsidR="0071294B" w:rsidRPr="009415D8">
        <w:rPr>
          <w:rFonts w:ascii="Arial" w:hAnsi="Arial" w:cs="Arial"/>
          <w:i/>
        </w:rPr>
        <w:t>s</w:t>
      </w:r>
      <w:r w:rsidR="00C23CF7">
        <w:rPr>
          <w:rFonts w:ascii="Arial" w:hAnsi="Arial" w:cs="Arial"/>
          <w:i/>
        </w:rPr>
        <w:t xml:space="preserve"> to as being the ‘S</w:t>
      </w:r>
      <w:r w:rsidRPr="009415D8">
        <w:rPr>
          <w:rFonts w:ascii="Arial" w:hAnsi="Arial" w:cs="Arial"/>
          <w:i/>
        </w:rPr>
        <w:t>trip</w:t>
      </w:r>
      <w:r w:rsidR="00C23CF7">
        <w:rPr>
          <w:rFonts w:ascii="Arial" w:hAnsi="Arial" w:cs="Arial"/>
          <w:i/>
        </w:rPr>
        <w:t>’</w:t>
      </w:r>
      <w:r w:rsidRPr="009415D8">
        <w:rPr>
          <w:rFonts w:ascii="Arial" w:hAnsi="Arial" w:cs="Arial"/>
          <w:i/>
        </w:rPr>
        <w:t xml:space="preserve">, is the portion of the </w:t>
      </w:r>
      <w:r w:rsidR="00C23CF7">
        <w:rPr>
          <w:rFonts w:ascii="Arial" w:hAnsi="Arial" w:cs="Arial"/>
          <w:i/>
        </w:rPr>
        <w:t>property that belongs to the ANC</w:t>
      </w:r>
      <w:r w:rsidRPr="009415D8">
        <w:rPr>
          <w:rFonts w:ascii="Arial" w:hAnsi="Arial" w:cs="Arial"/>
          <w:i/>
        </w:rPr>
        <w:t>OR Trust and this was</w:t>
      </w:r>
      <w:r w:rsidR="00C23CF7">
        <w:rPr>
          <w:rFonts w:ascii="Arial" w:hAnsi="Arial" w:cs="Arial"/>
          <w:i/>
        </w:rPr>
        <w:t xml:space="preserve"> not possessed/occupied by the a</w:t>
      </w:r>
      <w:r w:rsidRPr="009415D8">
        <w:rPr>
          <w:rFonts w:ascii="Arial" w:hAnsi="Arial" w:cs="Arial"/>
          <w:i/>
        </w:rPr>
        <w:t>pplicants and their predecessors, as if owner</w:t>
      </w:r>
      <w:r w:rsidR="00C23CF7">
        <w:rPr>
          <w:rFonts w:ascii="Arial" w:hAnsi="Arial" w:cs="Arial"/>
          <w:i/>
        </w:rPr>
        <w:t xml:space="preserve"> for a period of 30 year</w:t>
      </w:r>
      <w:r w:rsidR="0071294B" w:rsidRPr="009415D8">
        <w:rPr>
          <w:rFonts w:ascii="Arial" w:hAnsi="Arial" w:cs="Arial"/>
          <w:i/>
        </w:rPr>
        <w:t>s, and the occupation and/or possession was not exercised openly as envisaged</w:t>
      </w:r>
      <w:r w:rsidR="00C23CF7">
        <w:rPr>
          <w:rFonts w:ascii="Arial" w:hAnsi="Arial" w:cs="Arial"/>
          <w:i/>
        </w:rPr>
        <w:t xml:space="preserve"> by the provisions of Act 68 of 1969.</w:t>
      </w:r>
      <w:r w:rsidR="0071294B" w:rsidRPr="009415D8">
        <w:rPr>
          <w:rFonts w:ascii="Arial" w:hAnsi="Arial" w:cs="Arial"/>
          <w:i/>
        </w:rPr>
        <w:t>”</w:t>
      </w:r>
    </w:p>
    <w:p w14:paraId="412CCA92" w14:textId="785A37C4" w:rsidR="001D046D" w:rsidRPr="00707905" w:rsidRDefault="00707905" w:rsidP="00707905">
      <w:pPr>
        <w:spacing w:after="240" w:line="360" w:lineRule="auto"/>
        <w:ind w:left="851" w:hanging="851"/>
        <w:jc w:val="both"/>
        <w:rPr>
          <w:rFonts w:ascii="Arial" w:hAnsi="Arial" w:cs="Arial"/>
          <w:color w:val="000000" w:themeColor="text1"/>
          <w:sz w:val="24"/>
          <w:szCs w:val="24"/>
        </w:rPr>
      </w:pPr>
      <w:r w:rsidRPr="00633D6A">
        <w:rPr>
          <w:rFonts w:ascii="Arial" w:hAnsi="Arial" w:cs="Arial"/>
          <w:color w:val="000000" w:themeColor="text1"/>
          <w:sz w:val="24"/>
          <w:szCs w:val="24"/>
        </w:rPr>
        <w:t>[17]</w:t>
      </w:r>
      <w:r w:rsidRPr="00633D6A">
        <w:rPr>
          <w:rFonts w:ascii="Arial" w:hAnsi="Arial" w:cs="Arial"/>
          <w:color w:val="000000" w:themeColor="text1"/>
          <w:sz w:val="24"/>
          <w:szCs w:val="24"/>
        </w:rPr>
        <w:tab/>
      </w:r>
      <w:r w:rsidR="001D046D" w:rsidRPr="00707905">
        <w:rPr>
          <w:rFonts w:ascii="Arial" w:hAnsi="Arial" w:cs="Arial"/>
          <w:sz w:val="24"/>
          <w:szCs w:val="24"/>
        </w:rPr>
        <w:t xml:space="preserve">The mention of the ANCOR Trust in the papers and that there </w:t>
      </w:r>
      <w:r w:rsidR="003E0FE6" w:rsidRPr="00707905">
        <w:rPr>
          <w:rFonts w:ascii="Arial" w:hAnsi="Arial" w:cs="Arial"/>
          <w:sz w:val="24"/>
          <w:szCs w:val="24"/>
        </w:rPr>
        <w:t>is a dispute that involves this Trust, does result in the</w:t>
      </w:r>
      <w:r w:rsidR="001D046D" w:rsidRPr="00707905">
        <w:rPr>
          <w:rFonts w:ascii="Arial" w:hAnsi="Arial" w:cs="Arial"/>
          <w:sz w:val="24"/>
          <w:szCs w:val="24"/>
        </w:rPr>
        <w:t xml:space="preserve"> Trust having a direct and substantial interest. </w:t>
      </w:r>
      <w:r w:rsidR="001D046D" w:rsidRPr="00707905">
        <w:rPr>
          <w:rFonts w:ascii="Arial" w:hAnsi="Arial" w:cs="Arial"/>
          <w:color w:val="000000" w:themeColor="text1"/>
          <w:sz w:val="24"/>
          <w:szCs w:val="24"/>
        </w:rPr>
        <w:t xml:space="preserve">For the mere fact that </w:t>
      </w:r>
      <w:proofErr w:type="spellStart"/>
      <w:r w:rsidR="00633D6A" w:rsidRPr="00707905">
        <w:rPr>
          <w:rFonts w:ascii="Arial" w:hAnsi="Arial" w:cs="Arial"/>
          <w:color w:val="000000" w:themeColor="text1"/>
          <w:sz w:val="24"/>
          <w:szCs w:val="24"/>
        </w:rPr>
        <w:t>Nelesco</w:t>
      </w:r>
      <w:proofErr w:type="spellEnd"/>
      <w:r w:rsidR="00633D6A" w:rsidRPr="00707905">
        <w:rPr>
          <w:rFonts w:ascii="Arial" w:hAnsi="Arial" w:cs="Arial"/>
          <w:color w:val="000000" w:themeColor="text1"/>
          <w:sz w:val="24"/>
          <w:szCs w:val="24"/>
        </w:rPr>
        <w:t xml:space="preserve"> conducts a </w:t>
      </w:r>
      <w:r w:rsidR="001D046D" w:rsidRPr="00707905">
        <w:rPr>
          <w:rFonts w:ascii="Arial" w:hAnsi="Arial" w:cs="Arial"/>
          <w:color w:val="000000" w:themeColor="text1"/>
          <w:sz w:val="24"/>
          <w:szCs w:val="24"/>
        </w:rPr>
        <w:t>filling station</w:t>
      </w:r>
      <w:r w:rsidR="004F6051" w:rsidRPr="00707905">
        <w:rPr>
          <w:rFonts w:ascii="Arial" w:hAnsi="Arial" w:cs="Arial"/>
          <w:color w:val="000000" w:themeColor="text1"/>
          <w:sz w:val="24"/>
          <w:szCs w:val="24"/>
        </w:rPr>
        <w:t xml:space="preserve"> business on </w:t>
      </w:r>
      <w:r w:rsidR="00633D6A" w:rsidRPr="00707905">
        <w:rPr>
          <w:rFonts w:ascii="Arial" w:hAnsi="Arial" w:cs="Arial"/>
          <w:color w:val="000000" w:themeColor="text1"/>
          <w:sz w:val="24"/>
          <w:szCs w:val="24"/>
        </w:rPr>
        <w:t xml:space="preserve">portion 7, known as the strip. </w:t>
      </w:r>
    </w:p>
    <w:p w14:paraId="6E642797" w14:textId="0D7BB7C9" w:rsidR="001D046D"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1D046D" w:rsidRPr="00707905">
        <w:rPr>
          <w:rFonts w:ascii="Arial" w:hAnsi="Arial" w:cs="Arial"/>
          <w:sz w:val="24"/>
          <w:szCs w:val="24"/>
        </w:rPr>
        <w:t>Harms</w:t>
      </w:r>
      <w:r w:rsidR="003400CA" w:rsidRPr="00707905">
        <w:rPr>
          <w:rFonts w:ascii="Arial" w:hAnsi="Arial" w:cs="Arial"/>
          <w:sz w:val="24"/>
          <w:szCs w:val="24"/>
        </w:rPr>
        <w:t xml:space="preserve"> </w:t>
      </w:r>
      <w:r w:rsidR="003400CA">
        <w:rPr>
          <w:rStyle w:val="FootnoteReference"/>
          <w:rFonts w:ascii="Arial" w:hAnsi="Arial" w:cs="Arial"/>
          <w:sz w:val="24"/>
          <w:szCs w:val="24"/>
        </w:rPr>
        <w:footnoteReference w:id="4"/>
      </w:r>
      <w:r w:rsidR="001D046D" w:rsidRPr="00707905">
        <w:rPr>
          <w:rFonts w:ascii="Arial" w:hAnsi="Arial" w:cs="Arial"/>
          <w:sz w:val="24"/>
          <w:szCs w:val="24"/>
        </w:rPr>
        <w:t xml:space="preserve"> dealt with direct and substantial interest and stated the following:</w:t>
      </w:r>
    </w:p>
    <w:p w14:paraId="134FC2EB" w14:textId="77777777" w:rsidR="001D046D" w:rsidRPr="009415D8" w:rsidRDefault="001D046D" w:rsidP="009415D8">
      <w:pPr>
        <w:pStyle w:val="ListParagraph"/>
        <w:spacing w:after="240" w:line="360" w:lineRule="auto"/>
        <w:ind w:left="1440"/>
        <w:contextualSpacing w:val="0"/>
        <w:jc w:val="both"/>
        <w:rPr>
          <w:rFonts w:ascii="Arial" w:hAnsi="Arial" w:cs="Arial"/>
          <w:i/>
        </w:rPr>
      </w:pPr>
      <w:r w:rsidRPr="009415D8">
        <w:rPr>
          <w:rFonts w:ascii="Arial" w:hAnsi="Arial" w:cs="Arial"/>
          <w:i/>
        </w:rPr>
        <w:t>“a) If a party has direct and substantial interest in any order the court might make in the proceedings, or if such o</w:t>
      </w:r>
      <w:r w:rsidR="003400CA">
        <w:rPr>
          <w:rFonts w:ascii="Arial" w:hAnsi="Arial" w:cs="Arial"/>
          <w:i/>
        </w:rPr>
        <w:t>rder cannot be sustained or carri</w:t>
      </w:r>
      <w:r w:rsidRPr="009415D8">
        <w:rPr>
          <w:rFonts w:ascii="Arial" w:hAnsi="Arial" w:cs="Arial"/>
          <w:i/>
        </w:rPr>
        <w:t>ed into effect with</w:t>
      </w:r>
      <w:r w:rsidR="00035965" w:rsidRPr="009415D8">
        <w:rPr>
          <w:rFonts w:ascii="Arial" w:hAnsi="Arial" w:cs="Arial"/>
          <w:i/>
        </w:rPr>
        <w:t xml:space="preserve">out prejudicing </w:t>
      </w:r>
      <w:r w:rsidRPr="009415D8">
        <w:rPr>
          <w:rFonts w:ascii="Arial" w:hAnsi="Arial" w:cs="Arial"/>
          <w:i/>
        </w:rPr>
        <w:t xml:space="preserve">that party, he is a necessary party and should be joined in the proceedings </w:t>
      </w:r>
      <w:r w:rsidR="005B3F00" w:rsidRPr="009415D8">
        <w:rPr>
          <w:rFonts w:ascii="Arial" w:hAnsi="Arial" w:cs="Arial"/>
          <w:i/>
        </w:rPr>
        <w:t>unless the court is satisfied that he has waived his rights to be joined.</w:t>
      </w:r>
    </w:p>
    <w:p w14:paraId="75F57CF9" w14:textId="77777777" w:rsidR="00407CB7" w:rsidRPr="009415D8" w:rsidRDefault="00407CB7" w:rsidP="009415D8">
      <w:pPr>
        <w:pStyle w:val="ListParagraph"/>
        <w:spacing w:after="240" w:line="360" w:lineRule="auto"/>
        <w:ind w:left="1440"/>
        <w:contextualSpacing w:val="0"/>
        <w:jc w:val="both"/>
        <w:rPr>
          <w:rFonts w:ascii="Arial" w:hAnsi="Arial" w:cs="Arial"/>
          <w:i/>
        </w:rPr>
      </w:pPr>
      <w:r w:rsidRPr="009415D8">
        <w:rPr>
          <w:rFonts w:ascii="Arial" w:hAnsi="Arial" w:cs="Arial"/>
          <w:i/>
        </w:rPr>
        <w:t>b) The mere fact that a party may have an interest in the</w:t>
      </w:r>
      <w:r w:rsidR="003400CA">
        <w:rPr>
          <w:rFonts w:ascii="Arial" w:hAnsi="Arial" w:cs="Arial"/>
          <w:i/>
        </w:rPr>
        <w:t xml:space="preserve"> right,</w:t>
      </w:r>
      <w:r w:rsidRPr="009415D8">
        <w:rPr>
          <w:rFonts w:ascii="Arial" w:hAnsi="Arial" w:cs="Arial"/>
          <w:i/>
        </w:rPr>
        <w:t xml:space="preserve"> outcome of the litigation does warrant a non-joinder objection.</w:t>
      </w:r>
    </w:p>
    <w:p w14:paraId="65C840DC" w14:textId="77777777" w:rsidR="00407CB7" w:rsidRPr="009415D8" w:rsidRDefault="003400CA" w:rsidP="009415D8">
      <w:pPr>
        <w:pStyle w:val="ListParagraph"/>
        <w:spacing w:after="240" w:line="360" w:lineRule="auto"/>
        <w:ind w:left="1440"/>
        <w:contextualSpacing w:val="0"/>
        <w:jc w:val="both"/>
        <w:rPr>
          <w:rFonts w:ascii="Arial" w:hAnsi="Arial" w:cs="Arial"/>
          <w:i/>
        </w:rPr>
      </w:pPr>
      <w:r>
        <w:rPr>
          <w:rFonts w:ascii="Arial" w:hAnsi="Arial" w:cs="Arial"/>
          <w:i/>
        </w:rPr>
        <w:t>c) The term</w:t>
      </w:r>
      <w:r w:rsidR="00407CB7" w:rsidRPr="009415D8">
        <w:rPr>
          <w:rFonts w:ascii="Arial" w:hAnsi="Arial" w:cs="Arial"/>
          <w:i/>
        </w:rPr>
        <w:t xml:space="preserve"> “direct and substantial interest” mean</w:t>
      </w:r>
      <w:r>
        <w:rPr>
          <w:rFonts w:ascii="Arial" w:hAnsi="Arial" w:cs="Arial"/>
          <w:i/>
        </w:rPr>
        <w:t>s</w:t>
      </w:r>
      <w:r w:rsidR="00407CB7" w:rsidRPr="009415D8">
        <w:rPr>
          <w:rFonts w:ascii="Arial" w:hAnsi="Arial" w:cs="Arial"/>
          <w:i/>
        </w:rPr>
        <w:t xml:space="preserve"> and interest in</w:t>
      </w:r>
      <w:r>
        <w:rPr>
          <w:rFonts w:ascii="Arial" w:hAnsi="Arial" w:cs="Arial"/>
          <w:i/>
        </w:rPr>
        <w:t xml:space="preserve"> the right which is the subject-</w:t>
      </w:r>
      <w:r w:rsidR="00407CB7" w:rsidRPr="009415D8">
        <w:rPr>
          <w:rFonts w:ascii="Arial" w:hAnsi="Arial" w:cs="Arial"/>
          <w:i/>
        </w:rPr>
        <w:t>matter of the litigation and not merely an indirect financial interest in the litigation.</w:t>
      </w:r>
    </w:p>
    <w:p w14:paraId="4E6D210C" w14:textId="77777777" w:rsidR="00407CB7" w:rsidRPr="009415D8" w:rsidRDefault="00407CB7" w:rsidP="009415D8">
      <w:pPr>
        <w:pStyle w:val="ListParagraph"/>
        <w:spacing w:after="240" w:line="360" w:lineRule="auto"/>
        <w:ind w:left="1440"/>
        <w:contextualSpacing w:val="0"/>
        <w:jc w:val="both"/>
        <w:rPr>
          <w:rFonts w:ascii="Arial" w:hAnsi="Arial" w:cs="Arial"/>
          <w:i/>
        </w:rPr>
      </w:pPr>
      <w:r w:rsidRPr="009415D8">
        <w:rPr>
          <w:rFonts w:ascii="Arial" w:hAnsi="Arial" w:cs="Arial"/>
          <w:i/>
        </w:rPr>
        <w:t>d) An academic interest is not sufficient. On the other hand, the joinder of joint wrongdoers as defendants is not necessary, although advisable.</w:t>
      </w:r>
    </w:p>
    <w:p w14:paraId="4B999D21" w14:textId="77777777" w:rsidR="00407CB7" w:rsidRPr="009415D8" w:rsidRDefault="00290CF4" w:rsidP="009415D8">
      <w:pPr>
        <w:pStyle w:val="ListParagraph"/>
        <w:spacing w:after="240" w:line="360" w:lineRule="auto"/>
        <w:ind w:left="1440"/>
        <w:contextualSpacing w:val="0"/>
        <w:jc w:val="both"/>
        <w:rPr>
          <w:rFonts w:ascii="Arial" w:hAnsi="Arial" w:cs="Arial"/>
          <w:i/>
        </w:rPr>
      </w:pPr>
      <w:r>
        <w:rPr>
          <w:rFonts w:ascii="Arial" w:hAnsi="Arial" w:cs="Arial"/>
          <w:i/>
        </w:rPr>
        <w:lastRenderedPageBreak/>
        <w:t xml:space="preserve">e) … </w:t>
      </w:r>
      <w:r w:rsidR="00407CB7" w:rsidRPr="009415D8">
        <w:rPr>
          <w:rFonts w:ascii="Arial" w:hAnsi="Arial" w:cs="Arial"/>
          <w:i/>
        </w:rPr>
        <w:t>.</w:t>
      </w:r>
    </w:p>
    <w:p w14:paraId="5F2DD7AC" w14:textId="77777777" w:rsidR="00407CB7" w:rsidRPr="009415D8" w:rsidRDefault="003400CA" w:rsidP="009415D8">
      <w:pPr>
        <w:pStyle w:val="ListParagraph"/>
        <w:spacing w:after="240" w:line="360" w:lineRule="auto"/>
        <w:ind w:left="1440"/>
        <w:contextualSpacing w:val="0"/>
        <w:jc w:val="both"/>
        <w:rPr>
          <w:rFonts w:ascii="Arial" w:hAnsi="Arial" w:cs="Arial"/>
          <w:i/>
        </w:rPr>
      </w:pPr>
      <w:r>
        <w:rPr>
          <w:rFonts w:ascii="Arial" w:hAnsi="Arial" w:cs="Arial"/>
          <w:i/>
        </w:rPr>
        <w:t>f) A</w:t>
      </w:r>
      <w:r w:rsidR="00407CB7" w:rsidRPr="009415D8">
        <w:rPr>
          <w:rFonts w:ascii="Arial" w:hAnsi="Arial" w:cs="Arial"/>
          <w:i/>
        </w:rPr>
        <w:t xml:space="preserve"> mere interest is also insufficient. A litigation funder may be directly liable for costs and may be joined as a co-litigant in the funded litigation. This would be the case where the funder exercises a level of control over the litigation or stands to benefit from litigation.”</w:t>
      </w:r>
    </w:p>
    <w:p w14:paraId="7CB7D5C5" w14:textId="7957E66A" w:rsidR="00407CB7"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07CB7" w:rsidRPr="00707905">
        <w:rPr>
          <w:rFonts w:ascii="Arial" w:hAnsi="Arial" w:cs="Arial"/>
          <w:sz w:val="24"/>
          <w:szCs w:val="24"/>
        </w:rPr>
        <w:t xml:space="preserve">ANCOR Trust is currently a subject matter of a review application. It therefore does have direct and substantial interest in the matter as the order, if granted will affect portion 7 of the part where the </w:t>
      </w:r>
      <w:r w:rsidR="00E41A56" w:rsidRPr="00707905">
        <w:rPr>
          <w:rFonts w:ascii="Arial" w:hAnsi="Arial" w:cs="Arial"/>
          <w:sz w:val="24"/>
          <w:szCs w:val="24"/>
        </w:rPr>
        <w:t>Respondent (</w:t>
      </w:r>
      <w:proofErr w:type="spellStart"/>
      <w:r w:rsidR="00E41A56" w:rsidRPr="00707905">
        <w:rPr>
          <w:rFonts w:ascii="Arial" w:hAnsi="Arial" w:cs="Arial"/>
          <w:sz w:val="24"/>
          <w:szCs w:val="24"/>
        </w:rPr>
        <w:t>Nelesco</w:t>
      </w:r>
      <w:proofErr w:type="spellEnd"/>
      <w:r w:rsidR="00E41A56" w:rsidRPr="00707905">
        <w:rPr>
          <w:rFonts w:ascii="Arial" w:hAnsi="Arial" w:cs="Arial"/>
          <w:sz w:val="24"/>
          <w:szCs w:val="24"/>
        </w:rPr>
        <w:t>) conducts its business.</w:t>
      </w:r>
    </w:p>
    <w:p w14:paraId="3390E32C" w14:textId="272ECFBC" w:rsidR="00E41A56"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[20]</w:t>
      </w:r>
      <w:r>
        <w:rPr>
          <w:rFonts w:ascii="Arial" w:hAnsi="Arial" w:cs="Arial"/>
          <w:sz w:val="24"/>
          <w:szCs w:val="24"/>
        </w:rPr>
        <w:tab/>
      </w:r>
      <w:r w:rsidR="007F4C98" w:rsidRPr="00707905">
        <w:rPr>
          <w:rFonts w:ascii="Arial" w:hAnsi="Arial" w:cs="Arial"/>
          <w:sz w:val="24"/>
          <w:szCs w:val="24"/>
        </w:rPr>
        <w:t>In my view</w:t>
      </w:r>
      <w:r w:rsidR="00AC4986" w:rsidRPr="00707905">
        <w:rPr>
          <w:rFonts w:ascii="Arial" w:hAnsi="Arial" w:cs="Arial"/>
          <w:sz w:val="24"/>
          <w:szCs w:val="24"/>
        </w:rPr>
        <w:t>,</w:t>
      </w:r>
      <w:r w:rsidR="007F4C98" w:rsidRPr="00707905">
        <w:rPr>
          <w:rFonts w:ascii="Arial" w:hAnsi="Arial" w:cs="Arial"/>
          <w:sz w:val="24"/>
          <w:szCs w:val="24"/>
        </w:rPr>
        <w:t xml:space="preserve"> ANCOR Trust ought to have been joined as a party to these proceedings. Therefore, the non-joinder application ought to succeed.</w:t>
      </w:r>
    </w:p>
    <w:p w14:paraId="5867EB85" w14:textId="77777777" w:rsidR="00C03959" w:rsidRPr="00E95203" w:rsidRDefault="00B504FE" w:rsidP="002C5D69">
      <w:pPr>
        <w:spacing w:after="240" w:line="360" w:lineRule="auto"/>
        <w:jc w:val="both"/>
        <w:rPr>
          <w:rFonts w:ascii="Arial" w:hAnsi="Arial" w:cs="Arial"/>
          <w:b/>
          <w:i/>
          <w:sz w:val="24"/>
          <w:szCs w:val="24"/>
        </w:rPr>
      </w:pPr>
      <w:r w:rsidRPr="00E95203">
        <w:rPr>
          <w:rFonts w:ascii="Arial" w:hAnsi="Arial" w:cs="Arial"/>
          <w:b/>
          <w:i/>
          <w:sz w:val="24"/>
          <w:szCs w:val="24"/>
        </w:rPr>
        <w:t>LOCUS STANDI</w:t>
      </w:r>
    </w:p>
    <w:p w14:paraId="25C333AC" w14:textId="296A9AE4" w:rsidR="00C03959"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C03959" w:rsidRPr="00707905">
        <w:rPr>
          <w:rFonts w:ascii="Arial" w:hAnsi="Arial" w:cs="Arial"/>
          <w:sz w:val="24"/>
          <w:szCs w:val="24"/>
        </w:rPr>
        <w:t xml:space="preserve">The Respondent’s second point in </w:t>
      </w:r>
      <w:proofErr w:type="spellStart"/>
      <w:r w:rsidR="00C03959" w:rsidRPr="00707905">
        <w:rPr>
          <w:rFonts w:ascii="Arial" w:hAnsi="Arial" w:cs="Arial"/>
          <w:i/>
          <w:sz w:val="24"/>
          <w:szCs w:val="24"/>
        </w:rPr>
        <w:t>limine</w:t>
      </w:r>
      <w:proofErr w:type="spellEnd"/>
      <w:r w:rsidR="00C03959" w:rsidRPr="00707905">
        <w:rPr>
          <w:rFonts w:ascii="Arial" w:hAnsi="Arial" w:cs="Arial"/>
          <w:sz w:val="24"/>
          <w:szCs w:val="24"/>
        </w:rPr>
        <w:t xml:space="preserve"> is that of </w:t>
      </w:r>
      <w:r w:rsidR="00C03959" w:rsidRPr="00707905">
        <w:rPr>
          <w:rFonts w:ascii="Arial" w:hAnsi="Arial" w:cs="Arial"/>
          <w:i/>
          <w:sz w:val="24"/>
          <w:szCs w:val="24"/>
        </w:rPr>
        <w:t>locus standi</w:t>
      </w:r>
      <w:r w:rsidR="00C03959" w:rsidRPr="00707905">
        <w:rPr>
          <w:rFonts w:ascii="Arial" w:hAnsi="Arial" w:cs="Arial"/>
          <w:sz w:val="24"/>
          <w:szCs w:val="24"/>
        </w:rPr>
        <w:t xml:space="preserve"> of the Applicants.</w:t>
      </w:r>
    </w:p>
    <w:p w14:paraId="4CA2059B" w14:textId="153B1C4E" w:rsidR="00C03959"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41799F" w:rsidRPr="00707905">
        <w:rPr>
          <w:rFonts w:ascii="Arial" w:hAnsi="Arial" w:cs="Arial"/>
          <w:sz w:val="24"/>
          <w:szCs w:val="24"/>
        </w:rPr>
        <w:t>The g</w:t>
      </w:r>
      <w:r w:rsidR="00C03959" w:rsidRPr="00707905">
        <w:rPr>
          <w:rFonts w:ascii="Arial" w:hAnsi="Arial" w:cs="Arial"/>
          <w:sz w:val="24"/>
          <w:szCs w:val="24"/>
        </w:rPr>
        <w:t xml:space="preserve">eneral requirements for </w:t>
      </w:r>
      <w:r w:rsidR="00C03959" w:rsidRPr="00707905">
        <w:rPr>
          <w:rFonts w:ascii="Arial" w:hAnsi="Arial" w:cs="Arial"/>
          <w:i/>
          <w:sz w:val="24"/>
          <w:szCs w:val="24"/>
        </w:rPr>
        <w:t>locus standi</w:t>
      </w:r>
      <w:r w:rsidR="00C03959" w:rsidRPr="00707905">
        <w:rPr>
          <w:rFonts w:ascii="Arial" w:hAnsi="Arial" w:cs="Arial"/>
          <w:sz w:val="24"/>
          <w:szCs w:val="24"/>
        </w:rPr>
        <w:t xml:space="preserve"> are that a party must have adequate interests in the subject matter of the litigation, that interest</w:t>
      </w:r>
      <w:r w:rsidR="00DA0701" w:rsidRPr="00707905">
        <w:rPr>
          <w:rFonts w:ascii="Arial" w:hAnsi="Arial" w:cs="Arial"/>
          <w:sz w:val="24"/>
          <w:szCs w:val="24"/>
        </w:rPr>
        <w:t xml:space="preserve"> must not be too remote, that the</w:t>
      </w:r>
      <w:r w:rsidR="00C03959" w:rsidRPr="00707905">
        <w:rPr>
          <w:rFonts w:ascii="Arial" w:hAnsi="Arial" w:cs="Arial"/>
          <w:sz w:val="24"/>
          <w:szCs w:val="24"/>
        </w:rPr>
        <w:t xml:space="preserve"> interest must be </w:t>
      </w:r>
      <w:proofErr w:type="gramStart"/>
      <w:r w:rsidR="00C03959" w:rsidRPr="00707905">
        <w:rPr>
          <w:rFonts w:ascii="Arial" w:hAnsi="Arial" w:cs="Arial"/>
          <w:sz w:val="24"/>
          <w:szCs w:val="24"/>
        </w:rPr>
        <w:t>actual</w:t>
      </w:r>
      <w:proofErr w:type="gramEnd"/>
      <w:r w:rsidR="00C03959" w:rsidRPr="00707905">
        <w:rPr>
          <w:rFonts w:ascii="Arial" w:hAnsi="Arial" w:cs="Arial"/>
          <w:sz w:val="24"/>
          <w:szCs w:val="24"/>
        </w:rPr>
        <w:t xml:space="preserve"> and it must not be abstract and </w:t>
      </w:r>
      <w:r w:rsidR="00AC4986" w:rsidRPr="00707905">
        <w:rPr>
          <w:rFonts w:ascii="Arial" w:hAnsi="Arial" w:cs="Arial"/>
          <w:sz w:val="24"/>
          <w:szCs w:val="24"/>
        </w:rPr>
        <w:t>must be current interest.</w:t>
      </w:r>
      <w:r w:rsidR="00AC4986">
        <w:rPr>
          <w:rStyle w:val="FootnoteReference"/>
          <w:rFonts w:ascii="Arial" w:hAnsi="Arial" w:cs="Arial"/>
          <w:sz w:val="24"/>
          <w:szCs w:val="24"/>
        </w:rPr>
        <w:footnoteReference w:id="5"/>
      </w:r>
    </w:p>
    <w:p w14:paraId="7EBDE704" w14:textId="75A57860" w:rsidR="00C03959"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[23]</w:t>
      </w:r>
      <w:r>
        <w:rPr>
          <w:rFonts w:ascii="Arial" w:hAnsi="Arial" w:cs="Arial"/>
          <w:sz w:val="24"/>
          <w:szCs w:val="24"/>
        </w:rPr>
        <w:tab/>
      </w:r>
      <w:r w:rsidR="001C61A1" w:rsidRPr="00707905">
        <w:rPr>
          <w:rFonts w:ascii="Arial" w:hAnsi="Arial" w:cs="Arial"/>
          <w:sz w:val="24"/>
          <w:szCs w:val="24"/>
        </w:rPr>
        <w:t xml:space="preserve">In </w:t>
      </w:r>
      <w:r w:rsidR="001C61A1" w:rsidRPr="00707905">
        <w:rPr>
          <w:rFonts w:ascii="Arial" w:hAnsi="Arial" w:cs="Arial"/>
          <w:b/>
          <w:sz w:val="24"/>
          <w:szCs w:val="24"/>
        </w:rPr>
        <w:t>Mars Incorporated v Candy World (Pty) Ltd</w:t>
      </w:r>
      <w:r w:rsidR="001C61A1" w:rsidRPr="00707905">
        <w:rPr>
          <w:rFonts w:ascii="Arial" w:hAnsi="Arial" w:cs="Arial"/>
          <w:sz w:val="24"/>
          <w:szCs w:val="24"/>
        </w:rPr>
        <w:t xml:space="preserve"> </w:t>
      </w:r>
      <w:r w:rsidR="00DD4F15">
        <w:rPr>
          <w:rStyle w:val="FootnoteReference"/>
          <w:rFonts w:ascii="Arial" w:hAnsi="Arial" w:cs="Arial"/>
          <w:sz w:val="24"/>
          <w:szCs w:val="24"/>
        </w:rPr>
        <w:footnoteReference w:id="6"/>
      </w:r>
      <w:r w:rsidR="001C61A1" w:rsidRPr="00707905">
        <w:rPr>
          <w:rFonts w:ascii="Arial" w:hAnsi="Arial" w:cs="Arial"/>
          <w:sz w:val="24"/>
          <w:szCs w:val="24"/>
        </w:rPr>
        <w:t>, the Court said the following:</w:t>
      </w:r>
    </w:p>
    <w:p w14:paraId="5654913E" w14:textId="77777777" w:rsidR="001C61A1" w:rsidRPr="009415D8" w:rsidRDefault="001C61A1" w:rsidP="009415D8">
      <w:pPr>
        <w:pStyle w:val="ListParagraph"/>
        <w:spacing w:after="240" w:line="360" w:lineRule="auto"/>
        <w:ind w:left="1440"/>
        <w:contextualSpacing w:val="0"/>
        <w:jc w:val="both"/>
        <w:rPr>
          <w:rFonts w:ascii="Arial" w:hAnsi="Arial" w:cs="Arial"/>
          <w:i/>
        </w:rPr>
      </w:pPr>
      <w:r w:rsidRPr="009415D8">
        <w:rPr>
          <w:rFonts w:ascii="Arial" w:hAnsi="Arial" w:cs="Arial"/>
          <w:i/>
        </w:rPr>
        <w:t>“In accordance with the general rule that it is for the party instituting proceedings to allege and prove that it has locus standi</w:t>
      </w:r>
      <w:r w:rsidR="00DD4F15">
        <w:rPr>
          <w:rFonts w:ascii="Arial" w:hAnsi="Arial" w:cs="Arial"/>
          <w:i/>
        </w:rPr>
        <w:t>,</w:t>
      </w:r>
      <w:r w:rsidRPr="009415D8">
        <w:rPr>
          <w:rFonts w:ascii="Arial" w:hAnsi="Arial" w:cs="Arial"/>
          <w:i/>
        </w:rPr>
        <w:t xml:space="preserve"> the onus of establishing that issue rests upon the applicant.”</w:t>
      </w:r>
    </w:p>
    <w:p w14:paraId="0554DD0E" w14:textId="3B75CD6A" w:rsidR="001C61A1"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C61A1" w:rsidRPr="00707905">
        <w:rPr>
          <w:rFonts w:ascii="Arial" w:hAnsi="Arial" w:cs="Arial"/>
          <w:sz w:val="24"/>
          <w:szCs w:val="24"/>
        </w:rPr>
        <w:t xml:space="preserve">The Applicants’ founding affidavit does not establish </w:t>
      </w:r>
      <w:r w:rsidR="001C61A1" w:rsidRPr="00707905">
        <w:rPr>
          <w:rFonts w:ascii="Arial" w:hAnsi="Arial" w:cs="Arial"/>
          <w:i/>
          <w:sz w:val="24"/>
          <w:szCs w:val="24"/>
        </w:rPr>
        <w:t>locus standi</w:t>
      </w:r>
      <w:r w:rsidR="001C61A1" w:rsidRPr="00707905">
        <w:rPr>
          <w:rFonts w:ascii="Arial" w:hAnsi="Arial" w:cs="Arial"/>
          <w:sz w:val="24"/>
          <w:szCs w:val="24"/>
        </w:rPr>
        <w:t xml:space="preserve">, except stating that they are duly </w:t>
      </w:r>
      <w:r w:rsidR="003835CD" w:rsidRPr="00707905">
        <w:rPr>
          <w:rFonts w:ascii="Arial" w:hAnsi="Arial" w:cs="Arial"/>
          <w:sz w:val="24"/>
          <w:szCs w:val="24"/>
        </w:rPr>
        <w:t xml:space="preserve">appointed as trustees of </w:t>
      </w:r>
      <w:proofErr w:type="spellStart"/>
      <w:r w:rsidR="003835CD" w:rsidRPr="00707905">
        <w:rPr>
          <w:rFonts w:ascii="Arial" w:hAnsi="Arial" w:cs="Arial"/>
          <w:sz w:val="24"/>
          <w:szCs w:val="24"/>
        </w:rPr>
        <w:t>Albrmax</w:t>
      </w:r>
      <w:proofErr w:type="spellEnd"/>
      <w:r w:rsidR="001C61A1" w:rsidRPr="00707905">
        <w:rPr>
          <w:rFonts w:ascii="Arial" w:hAnsi="Arial" w:cs="Arial"/>
          <w:sz w:val="24"/>
          <w:szCs w:val="24"/>
        </w:rPr>
        <w:t xml:space="preserve"> Trust. In the replying affidavit, the deponent states that he is the duly a</w:t>
      </w:r>
      <w:r w:rsidR="003835CD" w:rsidRPr="00707905">
        <w:rPr>
          <w:rFonts w:ascii="Arial" w:hAnsi="Arial" w:cs="Arial"/>
          <w:sz w:val="24"/>
          <w:szCs w:val="24"/>
        </w:rPr>
        <w:t xml:space="preserve">uthorised Trustee of </w:t>
      </w:r>
      <w:r w:rsidR="003835CD" w:rsidRPr="00707905">
        <w:rPr>
          <w:rFonts w:ascii="Arial" w:hAnsi="Arial" w:cs="Arial"/>
          <w:sz w:val="24"/>
          <w:szCs w:val="24"/>
        </w:rPr>
        <w:lastRenderedPageBreak/>
        <w:t xml:space="preserve">the </w:t>
      </w:r>
      <w:proofErr w:type="spellStart"/>
      <w:r w:rsidR="003835CD" w:rsidRPr="00707905">
        <w:rPr>
          <w:rFonts w:ascii="Arial" w:hAnsi="Arial" w:cs="Arial"/>
          <w:sz w:val="24"/>
          <w:szCs w:val="24"/>
        </w:rPr>
        <w:t>Albrmax</w:t>
      </w:r>
      <w:proofErr w:type="spellEnd"/>
      <w:r w:rsidR="001C61A1" w:rsidRPr="00707905">
        <w:rPr>
          <w:rFonts w:ascii="Arial" w:hAnsi="Arial" w:cs="Arial"/>
          <w:sz w:val="24"/>
          <w:szCs w:val="24"/>
        </w:rPr>
        <w:t xml:space="preserve"> Trust. It is trite that in motion proceedings, the applicant must establish </w:t>
      </w:r>
      <w:r w:rsidR="001C61A1" w:rsidRPr="00707905">
        <w:rPr>
          <w:rFonts w:ascii="Arial" w:hAnsi="Arial" w:cs="Arial"/>
          <w:i/>
          <w:sz w:val="24"/>
          <w:szCs w:val="24"/>
        </w:rPr>
        <w:t>locus standi</w:t>
      </w:r>
      <w:r w:rsidR="001C61A1" w:rsidRPr="00707905">
        <w:rPr>
          <w:rFonts w:ascii="Arial" w:hAnsi="Arial" w:cs="Arial"/>
          <w:sz w:val="24"/>
          <w:szCs w:val="24"/>
        </w:rPr>
        <w:t xml:space="preserve"> in the founding affidavit and </w:t>
      </w:r>
      <w:r w:rsidR="001511EC" w:rsidRPr="00707905">
        <w:rPr>
          <w:rFonts w:ascii="Arial" w:hAnsi="Arial" w:cs="Arial"/>
          <w:sz w:val="24"/>
          <w:szCs w:val="24"/>
        </w:rPr>
        <w:t>not in the replying affidavit.</w:t>
      </w:r>
      <w:r w:rsidR="001511EC">
        <w:rPr>
          <w:rStyle w:val="FootnoteReference"/>
          <w:rFonts w:ascii="Arial" w:hAnsi="Arial" w:cs="Arial"/>
          <w:sz w:val="24"/>
          <w:szCs w:val="24"/>
        </w:rPr>
        <w:footnoteReference w:id="7"/>
      </w:r>
    </w:p>
    <w:p w14:paraId="23B11A49" w14:textId="42401455" w:rsidR="001C61A1"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1C61A1" w:rsidRPr="00707905">
        <w:rPr>
          <w:rFonts w:ascii="Arial" w:hAnsi="Arial" w:cs="Arial"/>
          <w:sz w:val="24"/>
          <w:szCs w:val="24"/>
        </w:rPr>
        <w:t>The Applicants contend that the Le</w:t>
      </w:r>
      <w:r w:rsidR="00B220F9" w:rsidRPr="00707905">
        <w:rPr>
          <w:rFonts w:ascii="Arial" w:hAnsi="Arial" w:cs="Arial"/>
          <w:sz w:val="24"/>
          <w:szCs w:val="24"/>
        </w:rPr>
        <w:t xml:space="preserve">tters of Authority attached as </w:t>
      </w:r>
      <w:r w:rsidR="00B220F9" w:rsidRPr="00707905">
        <w:rPr>
          <w:rFonts w:ascii="Arial" w:hAnsi="Arial" w:cs="Arial"/>
          <w:b/>
          <w:sz w:val="24"/>
          <w:szCs w:val="24"/>
        </w:rPr>
        <w:t>A</w:t>
      </w:r>
      <w:r w:rsidR="001C61A1" w:rsidRPr="00707905">
        <w:rPr>
          <w:rFonts w:ascii="Arial" w:hAnsi="Arial" w:cs="Arial"/>
          <w:b/>
          <w:sz w:val="24"/>
          <w:szCs w:val="24"/>
        </w:rPr>
        <w:t xml:space="preserve">nnexure ‘A2’ </w:t>
      </w:r>
      <w:r w:rsidR="001C61A1" w:rsidRPr="00707905">
        <w:rPr>
          <w:rFonts w:ascii="Arial" w:hAnsi="Arial" w:cs="Arial"/>
          <w:sz w:val="24"/>
          <w:szCs w:val="24"/>
        </w:rPr>
        <w:t>to the founding aff</w:t>
      </w:r>
      <w:r w:rsidR="00643603" w:rsidRPr="00707905">
        <w:rPr>
          <w:rFonts w:ascii="Arial" w:hAnsi="Arial" w:cs="Arial"/>
          <w:sz w:val="24"/>
          <w:szCs w:val="24"/>
        </w:rPr>
        <w:t xml:space="preserve">idavit and read with the </w:t>
      </w:r>
      <w:proofErr w:type="spellStart"/>
      <w:r w:rsidR="00643603" w:rsidRPr="00707905">
        <w:rPr>
          <w:rFonts w:ascii="Arial" w:hAnsi="Arial" w:cs="Arial"/>
          <w:sz w:val="24"/>
          <w:szCs w:val="24"/>
        </w:rPr>
        <w:t>Albrmax</w:t>
      </w:r>
      <w:proofErr w:type="spellEnd"/>
      <w:r w:rsidR="001C61A1" w:rsidRPr="00707905">
        <w:rPr>
          <w:rFonts w:ascii="Arial" w:hAnsi="Arial" w:cs="Arial"/>
          <w:sz w:val="24"/>
          <w:szCs w:val="24"/>
        </w:rPr>
        <w:t xml:space="preserve"> Trust Deed confirmed the necessary </w:t>
      </w:r>
      <w:r w:rsidR="001C61A1" w:rsidRPr="00707905">
        <w:rPr>
          <w:rFonts w:ascii="Arial" w:hAnsi="Arial" w:cs="Arial"/>
          <w:i/>
          <w:sz w:val="24"/>
          <w:szCs w:val="24"/>
        </w:rPr>
        <w:t>locus standi</w:t>
      </w:r>
      <w:r w:rsidR="001C61A1" w:rsidRPr="00707905">
        <w:rPr>
          <w:rFonts w:ascii="Arial" w:hAnsi="Arial" w:cs="Arial"/>
          <w:sz w:val="24"/>
          <w:szCs w:val="24"/>
        </w:rPr>
        <w:t>. Bearing in mind that o</w:t>
      </w:r>
      <w:r w:rsidR="00FA13F2" w:rsidRPr="00707905">
        <w:rPr>
          <w:rFonts w:ascii="Arial" w:hAnsi="Arial" w:cs="Arial"/>
          <w:sz w:val="24"/>
          <w:szCs w:val="24"/>
        </w:rPr>
        <w:t>ne of the Trustees, Mr. Frederi</w:t>
      </w:r>
      <w:r w:rsidR="001C61A1" w:rsidRPr="00707905">
        <w:rPr>
          <w:rFonts w:ascii="Arial" w:hAnsi="Arial" w:cs="Arial"/>
          <w:sz w:val="24"/>
          <w:szCs w:val="24"/>
        </w:rPr>
        <w:t xml:space="preserve">k Jacobus </w:t>
      </w:r>
      <w:proofErr w:type="spellStart"/>
      <w:r w:rsidR="001C61A1" w:rsidRPr="00707905">
        <w:rPr>
          <w:rFonts w:ascii="Arial" w:hAnsi="Arial" w:cs="Arial"/>
          <w:sz w:val="24"/>
          <w:szCs w:val="24"/>
        </w:rPr>
        <w:t>Albertse</w:t>
      </w:r>
      <w:proofErr w:type="spellEnd"/>
      <w:r w:rsidR="001C61A1" w:rsidRPr="00707905">
        <w:rPr>
          <w:rFonts w:ascii="Arial" w:hAnsi="Arial" w:cs="Arial"/>
          <w:sz w:val="24"/>
          <w:szCs w:val="24"/>
        </w:rPr>
        <w:t xml:space="preserve"> has passed on. The Applicants are therefore required to establish </w:t>
      </w:r>
      <w:r w:rsidR="001C61A1" w:rsidRPr="00707905">
        <w:rPr>
          <w:rFonts w:ascii="Arial" w:hAnsi="Arial" w:cs="Arial"/>
          <w:i/>
          <w:sz w:val="24"/>
          <w:szCs w:val="24"/>
        </w:rPr>
        <w:t>locus standi</w:t>
      </w:r>
      <w:r w:rsidR="001C61A1" w:rsidRPr="00707905">
        <w:rPr>
          <w:rFonts w:ascii="Arial" w:hAnsi="Arial" w:cs="Arial"/>
          <w:sz w:val="24"/>
          <w:szCs w:val="24"/>
        </w:rPr>
        <w:t xml:space="preserve"> in their founding affidavit</w:t>
      </w:r>
      <w:r w:rsidR="00F47E8F" w:rsidRPr="00707905">
        <w:rPr>
          <w:rFonts w:ascii="Arial" w:hAnsi="Arial" w:cs="Arial"/>
          <w:sz w:val="24"/>
          <w:szCs w:val="24"/>
        </w:rPr>
        <w:t xml:space="preserve"> as well as the number of trustees. That is the requirement for the existence of the trust. All these must be established in the founding affidavit, including dealing with the </w:t>
      </w:r>
      <w:proofErr w:type="spellStart"/>
      <w:r w:rsidR="00F47E8F" w:rsidRPr="00707905">
        <w:rPr>
          <w:rFonts w:ascii="Arial" w:hAnsi="Arial" w:cs="Arial"/>
          <w:sz w:val="24"/>
          <w:szCs w:val="24"/>
        </w:rPr>
        <w:t>Albrmax</w:t>
      </w:r>
      <w:proofErr w:type="spellEnd"/>
      <w:r w:rsidR="00F47E8F" w:rsidRPr="00707905">
        <w:rPr>
          <w:rFonts w:ascii="Arial" w:hAnsi="Arial" w:cs="Arial"/>
          <w:sz w:val="24"/>
          <w:szCs w:val="24"/>
        </w:rPr>
        <w:t xml:space="preserve"> Trust Deed in their founding papers and not in the replying affidavit.</w:t>
      </w:r>
    </w:p>
    <w:p w14:paraId="5C4A1ED6" w14:textId="2DC9D81C" w:rsidR="00F47E8F"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47E8F" w:rsidRPr="00707905">
        <w:rPr>
          <w:rFonts w:ascii="Arial" w:hAnsi="Arial" w:cs="Arial"/>
          <w:sz w:val="24"/>
          <w:szCs w:val="24"/>
        </w:rPr>
        <w:t xml:space="preserve">Thus </w:t>
      </w:r>
      <w:r w:rsidR="00F47E8F" w:rsidRPr="00707905">
        <w:rPr>
          <w:rFonts w:ascii="Arial" w:hAnsi="Arial" w:cs="Arial"/>
          <w:i/>
          <w:sz w:val="24"/>
          <w:szCs w:val="24"/>
        </w:rPr>
        <w:t>locus standi</w:t>
      </w:r>
      <w:r w:rsidR="00F47E8F" w:rsidRPr="00707905">
        <w:rPr>
          <w:rFonts w:ascii="Arial" w:hAnsi="Arial" w:cs="Arial"/>
          <w:sz w:val="24"/>
          <w:szCs w:val="24"/>
        </w:rPr>
        <w:t xml:space="preserve"> is indeed an issue that needs to be determined before the merits and the</w:t>
      </w:r>
      <w:r w:rsidR="00F47E8F" w:rsidRPr="00707905">
        <w:rPr>
          <w:rFonts w:ascii="Arial" w:hAnsi="Arial" w:cs="Arial"/>
          <w:color w:val="FF0000"/>
          <w:sz w:val="24"/>
          <w:szCs w:val="24"/>
        </w:rPr>
        <w:t xml:space="preserve"> </w:t>
      </w:r>
      <w:r w:rsidR="00F47E8F" w:rsidRPr="00707905">
        <w:rPr>
          <w:rFonts w:ascii="Arial" w:hAnsi="Arial" w:cs="Arial"/>
          <w:sz w:val="24"/>
          <w:szCs w:val="24"/>
        </w:rPr>
        <w:t xml:space="preserve">party </w:t>
      </w:r>
      <w:r w:rsidR="00E171B7" w:rsidRPr="00707905">
        <w:rPr>
          <w:rFonts w:ascii="Arial" w:hAnsi="Arial" w:cs="Arial"/>
          <w:sz w:val="24"/>
          <w:szCs w:val="24"/>
        </w:rPr>
        <w:t>alleging</w:t>
      </w:r>
      <w:r w:rsidR="00F47E8F" w:rsidRPr="00707905">
        <w:rPr>
          <w:rFonts w:ascii="Arial" w:hAnsi="Arial" w:cs="Arial"/>
          <w:sz w:val="24"/>
          <w:szCs w:val="24"/>
        </w:rPr>
        <w:t xml:space="preserve"> </w:t>
      </w:r>
      <w:r w:rsidR="00F47E8F" w:rsidRPr="00707905">
        <w:rPr>
          <w:rFonts w:ascii="Arial" w:hAnsi="Arial" w:cs="Arial"/>
          <w:i/>
          <w:sz w:val="24"/>
          <w:szCs w:val="24"/>
        </w:rPr>
        <w:t>locus standi</w:t>
      </w:r>
      <w:r w:rsidR="00F47E8F" w:rsidRPr="00707905">
        <w:rPr>
          <w:rFonts w:ascii="Arial" w:hAnsi="Arial" w:cs="Arial"/>
          <w:sz w:val="24"/>
          <w:szCs w:val="24"/>
        </w:rPr>
        <w:t xml:space="preserve"> must do so in the founding papers. The Applicants failed to establish their </w:t>
      </w:r>
      <w:r w:rsidR="00F47E8F" w:rsidRPr="00707905">
        <w:rPr>
          <w:rFonts w:ascii="Arial" w:hAnsi="Arial" w:cs="Arial"/>
          <w:i/>
          <w:sz w:val="24"/>
          <w:szCs w:val="24"/>
        </w:rPr>
        <w:t>locus standi</w:t>
      </w:r>
      <w:r w:rsidR="00F47E8F" w:rsidRPr="00707905">
        <w:rPr>
          <w:rFonts w:ascii="Arial" w:hAnsi="Arial" w:cs="Arial"/>
          <w:sz w:val="24"/>
          <w:szCs w:val="24"/>
        </w:rPr>
        <w:t>. Having attached papers in the replying affidavit makes it difficult for the Respondent as it cannot reply after the filing of a reply by the Respondent, unless</w:t>
      </w:r>
      <w:r w:rsidR="00E171B7" w:rsidRPr="00707905">
        <w:rPr>
          <w:rFonts w:ascii="Arial" w:hAnsi="Arial" w:cs="Arial"/>
          <w:sz w:val="24"/>
          <w:szCs w:val="24"/>
        </w:rPr>
        <w:t xml:space="preserve"> this is with the leave of the C</w:t>
      </w:r>
      <w:r w:rsidR="00F47E8F" w:rsidRPr="00707905">
        <w:rPr>
          <w:rFonts w:ascii="Arial" w:hAnsi="Arial" w:cs="Arial"/>
          <w:sz w:val="24"/>
          <w:szCs w:val="24"/>
        </w:rPr>
        <w:t>ourt.</w:t>
      </w:r>
    </w:p>
    <w:p w14:paraId="228DDA0D" w14:textId="1177D8AC" w:rsidR="00F47E8F"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90EDF" w:rsidRPr="00707905">
        <w:rPr>
          <w:rFonts w:ascii="Arial" w:hAnsi="Arial" w:cs="Arial"/>
          <w:sz w:val="24"/>
          <w:szCs w:val="24"/>
        </w:rPr>
        <w:t xml:space="preserve">The Respondent’s second point in </w:t>
      </w:r>
      <w:proofErr w:type="spellStart"/>
      <w:r w:rsidR="00B90EDF" w:rsidRPr="00707905">
        <w:rPr>
          <w:rFonts w:ascii="Arial" w:hAnsi="Arial" w:cs="Arial"/>
          <w:i/>
          <w:sz w:val="24"/>
          <w:szCs w:val="24"/>
        </w:rPr>
        <w:t>limine</w:t>
      </w:r>
      <w:proofErr w:type="spellEnd"/>
      <w:r w:rsidR="00B90EDF" w:rsidRPr="00707905">
        <w:rPr>
          <w:rFonts w:ascii="Arial" w:hAnsi="Arial" w:cs="Arial"/>
          <w:sz w:val="24"/>
          <w:szCs w:val="24"/>
        </w:rPr>
        <w:t xml:space="preserve"> therefore ought to succeed.</w:t>
      </w:r>
    </w:p>
    <w:p w14:paraId="36F2E430" w14:textId="77777777" w:rsidR="00B90EDF" w:rsidRPr="00B504FE" w:rsidRDefault="00B504FE" w:rsidP="002C5D69">
      <w:pPr>
        <w:spacing w:after="240" w:line="360" w:lineRule="auto"/>
        <w:jc w:val="both"/>
        <w:rPr>
          <w:rFonts w:ascii="Arial" w:hAnsi="Arial" w:cs="Arial"/>
          <w:b/>
          <w:sz w:val="24"/>
          <w:szCs w:val="24"/>
        </w:rPr>
      </w:pPr>
      <w:r w:rsidRPr="00B504FE">
        <w:rPr>
          <w:rFonts w:ascii="Arial" w:hAnsi="Arial" w:cs="Arial"/>
          <w:b/>
          <w:sz w:val="24"/>
          <w:szCs w:val="24"/>
        </w:rPr>
        <w:t>MOTION PROCEEDINGS</w:t>
      </w:r>
    </w:p>
    <w:p w14:paraId="1F28D982" w14:textId="1D5F881F" w:rsidR="0072483C"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[28]</w:t>
      </w:r>
      <w:r>
        <w:rPr>
          <w:rFonts w:ascii="Arial" w:hAnsi="Arial" w:cs="Arial"/>
          <w:sz w:val="24"/>
          <w:szCs w:val="24"/>
        </w:rPr>
        <w:tab/>
      </w:r>
      <w:r w:rsidR="008D3BE0" w:rsidRPr="00707905">
        <w:rPr>
          <w:rFonts w:ascii="Arial" w:hAnsi="Arial" w:cs="Arial"/>
          <w:sz w:val="24"/>
          <w:szCs w:val="24"/>
        </w:rPr>
        <w:t xml:space="preserve">It is trite that an applicant in motion proceedings must make out his or her case and produce all the evidence to use in support of his or her affidavit that is filed with the notice of motion and is not permitted to supplement it in the replying affidavit nor make out a new case in the replying affidavit. </w:t>
      </w:r>
      <w:r w:rsidR="008D3BE0" w:rsidRPr="00707905">
        <w:rPr>
          <w:rFonts w:ascii="Arial" w:hAnsi="Arial" w:cs="Arial"/>
          <w:b/>
          <w:sz w:val="24"/>
          <w:szCs w:val="24"/>
        </w:rPr>
        <w:t xml:space="preserve">(See Minister of Land Affairs and Agriculture &amp; others v </w:t>
      </w:r>
      <w:proofErr w:type="spellStart"/>
      <w:r w:rsidR="008D3BE0" w:rsidRPr="00707905">
        <w:rPr>
          <w:rFonts w:ascii="Arial" w:hAnsi="Arial" w:cs="Arial"/>
          <w:b/>
          <w:sz w:val="24"/>
          <w:szCs w:val="24"/>
        </w:rPr>
        <w:t>Daf</w:t>
      </w:r>
      <w:proofErr w:type="spellEnd"/>
      <w:r w:rsidR="008D3BE0" w:rsidRPr="00707905">
        <w:rPr>
          <w:rFonts w:ascii="Arial" w:hAnsi="Arial" w:cs="Arial"/>
          <w:b/>
          <w:sz w:val="24"/>
          <w:szCs w:val="24"/>
        </w:rPr>
        <w:t xml:space="preserve"> </w:t>
      </w:r>
      <w:proofErr w:type="spellStart"/>
      <w:r w:rsidR="008D3BE0" w:rsidRPr="00707905">
        <w:rPr>
          <w:rFonts w:ascii="Arial" w:hAnsi="Arial" w:cs="Arial"/>
          <w:b/>
          <w:sz w:val="24"/>
          <w:szCs w:val="24"/>
        </w:rPr>
        <w:t>Wevel</w:t>
      </w:r>
      <w:proofErr w:type="spellEnd"/>
      <w:r w:rsidR="008D3BE0" w:rsidRPr="00707905">
        <w:rPr>
          <w:rFonts w:ascii="Arial" w:hAnsi="Arial" w:cs="Arial"/>
          <w:b/>
          <w:sz w:val="24"/>
          <w:szCs w:val="24"/>
        </w:rPr>
        <w:t xml:space="preserve"> Trust &amp; others, 2008 (2) SA 184 (SCA at 200 C-E)</w:t>
      </w:r>
    </w:p>
    <w:p w14:paraId="7D2D226B" w14:textId="406FA7F2" w:rsidR="0072483C"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72483C" w:rsidRPr="00707905">
        <w:rPr>
          <w:rFonts w:ascii="Arial" w:hAnsi="Arial" w:cs="Arial"/>
          <w:sz w:val="24"/>
          <w:szCs w:val="24"/>
        </w:rPr>
        <w:t xml:space="preserve">In </w:t>
      </w:r>
      <w:r w:rsidR="0072483C" w:rsidRPr="00707905">
        <w:rPr>
          <w:rFonts w:ascii="Arial" w:hAnsi="Arial" w:cs="Arial"/>
          <w:b/>
          <w:sz w:val="24"/>
          <w:szCs w:val="24"/>
        </w:rPr>
        <w:t>National Director of Public Prosecutions v Zuma</w:t>
      </w:r>
      <w:r w:rsidR="003B17D5" w:rsidRPr="00707905">
        <w:rPr>
          <w:rFonts w:ascii="Arial" w:hAnsi="Arial" w:cs="Arial"/>
          <w:b/>
          <w:sz w:val="24"/>
          <w:szCs w:val="24"/>
        </w:rPr>
        <w:t>,</w:t>
      </w:r>
      <w:r w:rsidR="00F918CF">
        <w:rPr>
          <w:rStyle w:val="FootnoteReference"/>
          <w:rFonts w:ascii="Arial" w:hAnsi="Arial" w:cs="Arial"/>
          <w:sz w:val="24"/>
          <w:szCs w:val="24"/>
        </w:rPr>
        <w:footnoteReference w:id="8"/>
      </w:r>
      <w:r w:rsidR="003B17D5" w:rsidRPr="00707905">
        <w:rPr>
          <w:rFonts w:ascii="Arial" w:hAnsi="Arial" w:cs="Arial"/>
          <w:b/>
          <w:sz w:val="24"/>
          <w:szCs w:val="24"/>
        </w:rPr>
        <w:t xml:space="preserve"> </w:t>
      </w:r>
      <w:r w:rsidR="0072483C" w:rsidRPr="00707905">
        <w:rPr>
          <w:rFonts w:ascii="Arial" w:hAnsi="Arial" w:cs="Arial"/>
          <w:sz w:val="24"/>
          <w:szCs w:val="24"/>
        </w:rPr>
        <w:t xml:space="preserve"> Harms DP stated that motion proceedings were designed for the resolution of legal disputes based on the common cause facts. Disputes do arise in motion application </w:t>
      </w:r>
      <w:r w:rsidR="0072483C" w:rsidRPr="00707905">
        <w:rPr>
          <w:rFonts w:ascii="Arial" w:hAnsi="Arial" w:cs="Arial"/>
          <w:sz w:val="24"/>
          <w:szCs w:val="24"/>
        </w:rPr>
        <w:lastRenderedPageBreak/>
        <w:t xml:space="preserve">whether minor or substantial, as a result the Uniform Rules guide </w:t>
      </w:r>
      <w:proofErr w:type="gramStart"/>
      <w:r w:rsidR="0072483C" w:rsidRPr="00707905">
        <w:rPr>
          <w:rFonts w:ascii="Arial" w:hAnsi="Arial" w:cs="Arial"/>
          <w:sz w:val="24"/>
          <w:szCs w:val="24"/>
        </w:rPr>
        <w:t>in order to</w:t>
      </w:r>
      <w:proofErr w:type="gramEnd"/>
      <w:r w:rsidR="0072483C" w:rsidRPr="00707905">
        <w:rPr>
          <w:rFonts w:ascii="Arial" w:hAnsi="Arial" w:cs="Arial"/>
          <w:sz w:val="24"/>
          <w:szCs w:val="24"/>
        </w:rPr>
        <w:t xml:space="preserve"> determine the facts upon which disputes of fact are determined and/or whether the matter is to be referred to oral evidence or trial.</w:t>
      </w:r>
    </w:p>
    <w:p w14:paraId="478E6D0A" w14:textId="6E0F4C18" w:rsidR="0072483C"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[30]</w:t>
      </w:r>
      <w:r>
        <w:rPr>
          <w:rFonts w:ascii="Arial" w:hAnsi="Arial" w:cs="Arial"/>
          <w:sz w:val="24"/>
          <w:szCs w:val="24"/>
        </w:rPr>
        <w:tab/>
      </w:r>
      <w:r w:rsidR="0072483C" w:rsidRPr="00707905">
        <w:rPr>
          <w:rFonts w:ascii="Arial" w:hAnsi="Arial" w:cs="Arial"/>
          <w:sz w:val="24"/>
          <w:szCs w:val="24"/>
        </w:rPr>
        <w:t>Counsel f</w:t>
      </w:r>
      <w:r w:rsidR="00CB136A" w:rsidRPr="00707905">
        <w:rPr>
          <w:rFonts w:ascii="Arial" w:hAnsi="Arial" w:cs="Arial"/>
          <w:sz w:val="24"/>
          <w:szCs w:val="24"/>
        </w:rPr>
        <w:t>or the Respondent submitted</w:t>
      </w:r>
      <w:r w:rsidR="0072483C" w:rsidRPr="00707905">
        <w:rPr>
          <w:rFonts w:ascii="Arial" w:hAnsi="Arial" w:cs="Arial"/>
          <w:sz w:val="24"/>
          <w:szCs w:val="24"/>
        </w:rPr>
        <w:t xml:space="preserve"> in oral argument that the</w:t>
      </w:r>
      <w:r w:rsidR="00CB136A" w:rsidRPr="00707905">
        <w:rPr>
          <w:rFonts w:ascii="Arial" w:hAnsi="Arial" w:cs="Arial"/>
          <w:sz w:val="24"/>
          <w:szCs w:val="24"/>
        </w:rPr>
        <w:t xml:space="preserve"> Applicants</w:t>
      </w:r>
      <w:r w:rsidR="0072483C" w:rsidRPr="00707905">
        <w:rPr>
          <w:rFonts w:ascii="Arial" w:hAnsi="Arial" w:cs="Arial"/>
          <w:sz w:val="24"/>
          <w:szCs w:val="24"/>
        </w:rPr>
        <w:t xml:space="preserve"> proceeded wit</w:t>
      </w:r>
      <w:r w:rsidR="00CB136A" w:rsidRPr="00707905">
        <w:rPr>
          <w:rFonts w:ascii="Arial" w:hAnsi="Arial" w:cs="Arial"/>
          <w:sz w:val="24"/>
          <w:szCs w:val="24"/>
        </w:rPr>
        <w:t>h motion proceedings knowing</w:t>
      </w:r>
      <w:r w:rsidR="0072483C" w:rsidRPr="00707905">
        <w:rPr>
          <w:rFonts w:ascii="Arial" w:hAnsi="Arial" w:cs="Arial"/>
          <w:sz w:val="24"/>
          <w:szCs w:val="24"/>
        </w:rPr>
        <w:t xml:space="preserve"> that a dispute of fact</w:t>
      </w:r>
      <w:r w:rsidR="00CB136A" w:rsidRPr="00707905">
        <w:rPr>
          <w:rFonts w:ascii="Arial" w:hAnsi="Arial" w:cs="Arial"/>
          <w:sz w:val="24"/>
          <w:szCs w:val="24"/>
        </w:rPr>
        <w:t xml:space="preserve"> existed and</w:t>
      </w:r>
      <w:r w:rsidR="0072483C" w:rsidRPr="00707905">
        <w:rPr>
          <w:rFonts w:ascii="Arial" w:hAnsi="Arial" w:cs="Arial"/>
          <w:sz w:val="24"/>
          <w:szCs w:val="24"/>
        </w:rPr>
        <w:t xml:space="preserve"> could reasonably foresee that a dispute of facts exist. </w:t>
      </w:r>
      <w:r w:rsidR="00CB136A" w:rsidRPr="00707905">
        <w:rPr>
          <w:rFonts w:ascii="Arial" w:hAnsi="Arial" w:cs="Arial"/>
          <w:sz w:val="24"/>
          <w:szCs w:val="24"/>
        </w:rPr>
        <w:t>Counsel further submitted t</w:t>
      </w:r>
      <w:r w:rsidR="0072483C" w:rsidRPr="00707905">
        <w:rPr>
          <w:rFonts w:ascii="Arial" w:hAnsi="Arial" w:cs="Arial"/>
          <w:sz w:val="24"/>
          <w:szCs w:val="24"/>
        </w:rPr>
        <w:t xml:space="preserve">hat </w:t>
      </w:r>
      <w:r w:rsidR="00CB136A" w:rsidRPr="00707905">
        <w:rPr>
          <w:rFonts w:ascii="Arial" w:hAnsi="Arial" w:cs="Arial"/>
          <w:sz w:val="24"/>
          <w:szCs w:val="24"/>
        </w:rPr>
        <w:t>t</w:t>
      </w:r>
      <w:r w:rsidR="0072483C" w:rsidRPr="00707905">
        <w:rPr>
          <w:rFonts w:ascii="Arial" w:hAnsi="Arial" w:cs="Arial"/>
          <w:sz w:val="24"/>
          <w:szCs w:val="24"/>
        </w:rPr>
        <w:t>he version of the R</w:t>
      </w:r>
      <w:r w:rsidR="00CB136A" w:rsidRPr="00707905">
        <w:rPr>
          <w:rFonts w:ascii="Arial" w:hAnsi="Arial" w:cs="Arial"/>
          <w:sz w:val="24"/>
          <w:szCs w:val="24"/>
        </w:rPr>
        <w:t xml:space="preserve">espondent does not consist of </w:t>
      </w:r>
      <w:r w:rsidR="003B17D5" w:rsidRPr="00707905">
        <w:rPr>
          <w:rFonts w:ascii="Arial" w:hAnsi="Arial" w:cs="Arial"/>
          <w:sz w:val="24"/>
          <w:szCs w:val="24"/>
        </w:rPr>
        <w:t xml:space="preserve">bold or uncredited worthy denials. </w:t>
      </w:r>
      <w:r w:rsidR="0072483C" w:rsidRPr="00707905">
        <w:rPr>
          <w:rFonts w:ascii="Arial" w:hAnsi="Arial" w:cs="Arial"/>
          <w:sz w:val="24"/>
          <w:szCs w:val="24"/>
        </w:rPr>
        <w:t xml:space="preserve"> Counsel indicated that the Applicants are engaging in trial by ambush.</w:t>
      </w:r>
    </w:p>
    <w:p w14:paraId="3DF9F060" w14:textId="434A7C83" w:rsidR="00B90EDF"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[31]</w:t>
      </w:r>
      <w:r>
        <w:rPr>
          <w:rFonts w:ascii="Arial" w:hAnsi="Arial" w:cs="Arial"/>
          <w:sz w:val="24"/>
          <w:szCs w:val="24"/>
        </w:rPr>
        <w:tab/>
      </w:r>
      <w:r w:rsidR="0072483C" w:rsidRPr="00707905">
        <w:rPr>
          <w:rFonts w:ascii="Arial" w:hAnsi="Arial" w:cs="Arial"/>
          <w:sz w:val="24"/>
          <w:szCs w:val="24"/>
        </w:rPr>
        <w:t xml:space="preserve">Counsel for the Applicants submitted that the papers are sufficient </w:t>
      </w:r>
      <w:r w:rsidR="00BA2DA2" w:rsidRPr="00707905">
        <w:rPr>
          <w:rFonts w:ascii="Arial" w:hAnsi="Arial" w:cs="Arial"/>
          <w:sz w:val="24"/>
          <w:szCs w:val="24"/>
        </w:rPr>
        <w:t>for this court to formulate judgment in that it is not necessary for any oral evidence.</w:t>
      </w:r>
    </w:p>
    <w:p w14:paraId="38876140" w14:textId="453ED284" w:rsidR="00BA2DA2"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[32]</w:t>
      </w:r>
      <w:r>
        <w:rPr>
          <w:rFonts w:ascii="Arial" w:hAnsi="Arial" w:cs="Arial"/>
          <w:sz w:val="24"/>
          <w:szCs w:val="24"/>
        </w:rPr>
        <w:tab/>
      </w:r>
      <w:r w:rsidR="00BA2DA2" w:rsidRPr="00707905">
        <w:rPr>
          <w:rFonts w:ascii="Arial" w:hAnsi="Arial" w:cs="Arial"/>
          <w:sz w:val="24"/>
          <w:szCs w:val="24"/>
        </w:rPr>
        <w:t>The Applicants’ founding affidavit is based on clause 4.1</w:t>
      </w:r>
      <w:r w:rsidR="00F00070" w:rsidRPr="00707905">
        <w:rPr>
          <w:rFonts w:ascii="Arial" w:hAnsi="Arial" w:cs="Arial"/>
          <w:sz w:val="24"/>
          <w:szCs w:val="24"/>
        </w:rPr>
        <w:t xml:space="preserve"> and 4.2 of the </w:t>
      </w:r>
      <w:r w:rsidR="002E5F1A" w:rsidRPr="00707905">
        <w:rPr>
          <w:rFonts w:ascii="Arial" w:hAnsi="Arial" w:cs="Arial"/>
          <w:sz w:val="24"/>
          <w:szCs w:val="24"/>
        </w:rPr>
        <w:t>Lease Agreement</w:t>
      </w:r>
      <w:r w:rsidR="00F00070" w:rsidRPr="00707905">
        <w:rPr>
          <w:rFonts w:ascii="Arial" w:hAnsi="Arial" w:cs="Arial"/>
          <w:sz w:val="24"/>
          <w:szCs w:val="24"/>
        </w:rPr>
        <w:t>,</w:t>
      </w:r>
      <w:r w:rsidR="00BA2DA2" w:rsidRPr="00707905">
        <w:rPr>
          <w:rFonts w:ascii="Arial" w:hAnsi="Arial" w:cs="Arial"/>
          <w:sz w:val="24"/>
          <w:szCs w:val="24"/>
        </w:rPr>
        <w:t xml:space="preserve"> (page 40) which reads as follows:</w:t>
      </w:r>
    </w:p>
    <w:p w14:paraId="3CAAADF1" w14:textId="77777777" w:rsidR="00BA2DA2" w:rsidRPr="00177A25" w:rsidRDefault="00314A73" w:rsidP="00177A25">
      <w:pPr>
        <w:pStyle w:val="ListParagraph"/>
        <w:spacing w:after="240" w:line="360" w:lineRule="auto"/>
        <w:ind w:left="1418"/>
        <w:contextualSpacing w:val="0"/>
        <w:jc w:val="both"/>
        <w:rPr>
          <w:rFonts w:ascii="Arial" w:hAnsi="Arial" w:cs="Arial"/>
          <w:i/>
        </w:rPr>
      </w:pPr>
      <w:r w:rsidRPr="009415D8">
        <w:rPr>
          <w:rFonts w:ascii="Arial" w:hAnsi="Arial" w:cs="Arial"/>
          <w:i/>
        </w:rPr>
        <w:t xml:space="preserve">“4.1 Die </w:t>
      </w:r>
      <w:proofErr w:type="spellStart"/>
      <w:r w:rsidRPr="009415D8">
        <w:rPr>
          <w:rFonts w:ascii="Arial" w:hAnsi="Arial" w:cs="Arial"/>
          <w:i/>
        </w:rPr>
        <w:t>verhuurder</w:t>
      </w:r>
      <w:proofErr w:type="spellEnd"/>
      <w:r w:rsidRPr="009415D8">
        <w:rPr>
          <w:rFonts w:ascii="Arial" w:hAnsi="Arial" w:cs="Arial"/>
          <w:i/>
        </w:rPr>
        <w:t xml:space="preserve"> </w:t>
      </w:r>
      <w:proofErr w:type="spellStart"/>
      <w:r w:rsidRPr="009415D8">
        <w:rPr>
          <w:rFonts w:ascii="Arial" w:hAnsi="Arial" w:cs="Arial"/>
          <w:i/>
        </w:rPr>
        <w:t>onde</w:t>
      </w:r>
      <w:r w:rsidR="00177A25">
        <w:rPr>
          <w:rFonts w:ascii="Arial" w:hAnsi="Arial" w:cs="Arial"/>
          <w:i/>
        </w:rPr>
        <w:t>rneem</w:t>
      </w:r>
      <w:proofErr w:type="spellEnd"/>
      <w:r w:rsidR="00177A25">
        <w:rPr>
          <w:rFonts w:ascii="Arial" w:hAnsi="Arial" w:cs="Arial"/>
          <w:i/>
        </w:rPr>
        <w:t xml:space="preserve"> om </w:t>
      </w:r>
      <w:proofErr w:type="spellStart"/>
      <w:r w:rsidR="00177A25">
        <w:rPr>
          <w:rFonts w:ascii="Arial" w:hAnsi="Arial" w:cs="Arial"/>
          <w:i/>
        </w:rPr>
        <w:t>indien</w:t>
      </w:r>
      <w:proofErr w:type="spellEnd"/>
      <w:r w:rsidR="00177A25">
        <w:rPr>
          <w:rFonts w:ascii="Arial" w:hAnsi="Arial" w:cs="Arial"/>
          <w:i/>
        </w:rPr>
        <w:t xml:space="preserve"> </w:t>
      </w:r>
      <w:proofErr w:type="spellStart"/>
      <w:r w:rsidR="00177A25">
        <w:rPr>
          <w:rFonts w:ascii="Arial" w:hAnsi="Arial" w:cs="Arial"/>
          <w:i/>
        </w:rPr>
        <w:t>hy</w:t>
      </w:r>
      <w:proofErr w:type="spellEnd"/>
      <w:r w:rsidR="00177A25">
        <w:rPr>
          <w:rFonts w:ascii="Arial" w:hAnsi="Arial" w:cs="Arial"/>
          <w:i/>
        </w:rPr>
        <w:t xml:space="preserve"> die </w:t>
      </w:r>
      <w:proofErr w:type="spellStart"/>
      <w:r w:rsidR="00177A25">
        <w:rPr>
          <w:rFonts w:ascii="Arial" w:hAnsi="Arial" w:cs="Arial"/>
          <w:i/>
        </w:rPr>
        <w:t>verhuurder</w:t>
      </w:r>
      <w:proofErr w:type="spellEnd"/>
      <w:r w:rsidR="00177A25">
        <w:rPr>
          <w:rFonts w:ascii="Arial" w:hAnsi="Arial" w:cs="Arial"/>
          <w:i/>
        </w:rPr>
        <w:t xml:space="preserve"> </w:t>
      </w:r>
      <w:proofErr w:type="spellStart"/>
      <w:r w:rsidR="00177A25">
        <w:rPr>
          <w:rFonts w:ascii="Arial" w:hAnsi="Arial" w:cs="Arial"/>
          <w:i/>
        </w:rPr>
        <w:t>perseel</w:t>
      </w:r>
      <w:proofErr w:type="spellEnd"/>
      <w:r w:rsidR="00177A25">
        <w:rPr>
          <w:rFonts w:ascii="Arial" w:hAnsi="Arial" w:cs="Arial"/>
          <w:i/>
        </w:rPr>
        <w:t xml:space="preserve"> </w:t>
      </w:r>
      <w:proofErr w:type="spellStart"/>
      <w:r w:rsidR="00177A25">
        <w:rPr>
          <w:rFonts w:ascii="Arial" w:hAnsi="Arial" w:cs="Arial"/>
          <w:i/>
        </w:rPr>
        <w:t>vir</w:t>
      </w:r>
      <w:proofErr w:type="spellEnd"/>
      <w:r w:rsidR="00177A25">
        <w:rPr>
          <w:rFonts w:ascii="Arial" w:hAnsi="Arial" w:cs="Arial"/>
          <w:i/>
        </w:rPr>
        <w:t xml:space="preserve"> ŉ </w:t>
      </w:r>
      <w:proofErr w:type="spellStart"/>
      <w:r w:rsidR="00177A25" w:rsidRPr="00177A25">
        <w:rPr>
          <w:rFonts w:ascii="Arial" w:hAnsi="Arial" w:cs="Arial"/>
          <w:i/>
        </w:rPr>
        <w:t>verders</w:t>
      </w:r>
      <w:proofErr w:type="spellEnd"/>
      <w:r w:rsidR="00177A25" w:rsidRPr="00177A25">
        <w:rPr>
          <w:rFonts w:ascii="Arial" w:hAnsi="Arial" w:cs="Arial"/>
          <w:i/>
        </w:rPr>
        <w:t xml:space="preserve"> </w:t>
      </w:r>
      <w:proofErr w:type="spellStart"/>
      <w:r w:rsidR="00177A25" w:rsidRPr="00177A25">
        <w:rPr>
          <w:rFonts w:ascii="Arial" w:hAnsi="Arial" w:cs="Arial"/>
          <w:i/>
        </w:rPr>
        <w:t>termyn</w:t>
      </w:r>
      <w:proofErr w:type="spellEnd"/>
      <w:r w:rsidR="00177A25" w:rsidRPr="00177A25">
        <w:rPr>
          <w:rFonts w:ascii="Arial" w:hAnsi="Arial" w:cs="Arial"/>
          <w:i/>
        </w:rPr>
        <w:t xml:space="preserve"> </w:t>
      </w:r>
      <w:proofErr w:type="spellStart"/>
      <w:r w:rsidR="00177A25" w:rsidRPr="00177A25">
        <w:rPr>
          <w:rFonts w:ascii="Arial" w:hAnsi="Arial" w:cs="Arial"/>
          <w:i/>
        </w:rPr>
        <w:t>wil</w:t>
      </w:r>
      <w:proofErr w:type="spellEnd"/>
      <w:r w:rsidR="00177A25" w:rsidRPr="00177A25">
        <w:rPr>
          <w:rFonts w:ascii="Arial" w:hAnsi="Arial" w:cs="Arial"/>
          <w:i/>
        </w:rPr>
        <w:t xml:space="preserve"> </w:t>
      </w:r>
      <w:proofErr w:type="spellStart"/>
      <w:r w:rsidR="00177A25" w:rsidRPr="00177A25">
        <w:rPr>
          <w:rFonts w:ascii="Arial" w:hAnsi="Arial" w:cs="Arial"/>
          <w:i/>
        </w:rPr>
        <w:t>verhuur</w:t>
      </w:r>
      <w:proofErr w:type="spellEnd"/>
      <w:r w:rsidR="00177A25" w:rsidRPr="00177A25">
        <w:rPr>
          <w:rFonts w:ascii="Arial" w:hAnsi="Arial" w:cs="Arial"/>
          <w:i/>
        </w:rPr>
        <w:t xml:space="preserve"> </w:t>
      </w:r>
      <w:proofErr w:type="spellStart"/>
      <w:r w:rsidR="00177A25" w:rsidRPr="00177A25">
        <w:rPr>
          <w:rFonts w:ascii="Arial" w:hAnsi="Arial" w:cs="Arial"/>
          <w:i/>
        </w:rPr>
        <w:t>ná</w:t>
      </w:r>
      <w:proofErr w:type="spellEnd"/>
      <w:r w:rsidR="00177A25" w:rsidRPr="00177A25">
        <w:rPr>
          <w:rFonts w:ascii="Arial" w:hAnsi="Arial" w:cs="Arial"/>
          <w:i/>
        </w:rPr>
        <w:t xml:space="preserve"> die </w:t>
      </w:r>
      <w:proofErr w:type="spellStart"/>
      <w:r w:rsidR="00177A25" w:rsidRPr="00177A25">
        <w:rPr>
          <w:rFonts w:ascii="Arial" w:hAnsi="Arial" w:cs="Arial"/>
          <w:i/>
        </w:rPr>
        <w:t>verstrykingsdatu</w:t>
      </w:r>
      <w:r w:rsidRPr="00177A25">
        <w:rPr>
          <w:rFonts w:ascii="Arial" w:hAnsi="Arial" w:cs="Arial"/>
          <w:i/>
        </w:rPr>
        <w:t>m</w:t>
      </w:r>
      <w:proofErr w:type="spellEnd"/>
      <w:r w:rsidR="00177A25" w:rsidRPr="00177A25">
        <w:rPr>
          <w:rFonts w:ascii="Arial" w:hAnsi="Arial" w:cs="Arial"/>
          <w:i/>
        </w:rPr>
        <w:t xml:space="preserve">, </w:t>
      </w:r>
      <w:proofErr w:type="spellStart"/>
      <w:r w:rsidR="00177A25" w:rsidRPr="00177A25">
        <w:rPr>
          <w:rFonts w:ascii="Arial" w:hAnsi="Arial" w:cs="Arial"/>
          <w:i/>
        </w:rPr>
        <w:t>hy</w:t>
      </w:r>
      <w:proofErr w:type="spellEnd"/>
      <w:r w:rsidR="00177A25" w:rsidRPr="00177A25">
        <w:rPr>
          <w:rFonts w:ascii="Arial" w:hAnsi="Arial" w:cs="Arial"/>
          <w:i/>
        </w:rPr>
        <w:t xml:space="preserve"> die </w:t>
      </w:r>
      <w:proofErr w:type="spellStart"/>
      <w:r w:rsidR="00177A25" w:rsidRPr="00177A25">
        <w:rPr>
          <w:rFonts w:ascii="Arial" w:hAnsi="Arial" w:cs="Arial"/>
          <w:i/>
        </w:rPr>
        <w:t>verhuurder</w:t>
      </w:r>
      <w:proofErr w:type="spellEnd"/>
      <w:r w:rsidR="00177A25" w:rsidRPr="00177A25">
        <w:rPr>
          <w:rFonts w:ascii="Arial" w:hAnsi="Arial" w:cs="Arial"/>
          <w:i/>
        </w:rPr>
        <w:t xml:space="preserve"> </w:t>
      </w:r>
      <w:proofErr w:type="spellStart"/>
      <w:r w:rsidR="00177A25" w:rsidRPr="00177A25">
        <w:rPr>
          <w:rFonts w:ascii="Arial" w:hAnsi="Arial" w:cs="Arial"/>
          <w:i/>
        </w:rPr>
        <w:t>perseel</w:t>
      </w:r>
      <w:proofErr w:type="spellEnd"/>
      <w:r w:rsidRPr="00177A25">
        <w:rPr>
          <w:rFonts w:ascii="Arial" w:hAnsi="Arial" w:cs="Arial"/>
          <w:i/>
        </w:rPr>
        <w:t xml:space="preserve"> </w:t>
      </w:r>
      <w:proofErr w:type="spellStart"/>
      <w:r w:rsidRPr="00177A25">
        <w:rPr>
          <w:rFonts w:ascii="Arial" w:hAnsi="Arial" w:cs="Arial"/>
          <w:i/>
        </w:rPr>
        <w:t>eerste</w:t>
      </w:r>
      <w:proofErr w:type="spellEnd"/>
      <w:r w:rsidRPr="00177A25">
        <w:rPr>
          <w:rFonts w:ascii="Arial" w:hAnsi="Arial" w:cs="Arial"/>
          <w:i/>
        </w:rPr>
        <w:t xml:space="preserve"> </w:t>
      </w:r>
      <w:proofErr w:type="spellStart"/>
      <w:r w:rsidR="00177A25" w:rsidRPr="00177A25">
        <w:rPr>
          <w:rFonts w:ascii="Arial" w:hAnsi="Arial" w:cs="Arial"/>
          <w:i/>
        </w:rPr>
        <w:t>aan</w:t>
      </w:r>
      <w:proofErr w:type="spellEnd"/>
      <w:r w:rsidR="00177A25" w:rsidRPr="00177A25">
        <w:rPr>
          <w:rFonts w:ascii="Arial" w:hAnsi="Arial" w:cs="Arial"/>
          <w:i/>
        </w:rPr>
        <w:t xml:space="preserve"> die </w:t>
      </w:r>
      <w:proofErr w:type="spellStart"/>
      <w:r w:rsidR="00177A25" w:rsidRPr="00177A25">
        <w:rPr>
          <w:rFonts w:ascii="Arial" w:hAnsi="Arial" w:cs="Arial"/>
          <w:i/>
        </w:rPr>
        <w:t>H</w:t>
      </w:r>
      <w:r w:rsidRPr="00177A25">
        <w:rPr>
          <w:rFonts w:ascii="Arial" w:hAnsi="Arial" w:cs="Arial"/>
          <w:i/>
        </w:rPr>
        <w:t>uurder</w:t>
      </w:r>
      <w:proofErr w:type="spellEnd"/>
      <w:r w:rsidRPr="00177A25">
        <w:rPr>
          <w:rFonts w:ascii="Arial" w:hAnsi="Arial" w:cs="Arial"/>
          <w:i/>
        </w:rPr>
        <w:t xml:space="preserve"> </w:t>
      </w:r>
      <w:proofErr w:type="spellStart"/>
      <w:r w:rsidRPr="00177A25">
        <w:rPr>
          <w:rFonts w:ascii="Arial" w:hAnsi="Arial" w:cs="Arial"/>
          <w:i/>
        </w:rPr>
        <w:t>te</w:t>
      </w:r>
      <w:proofErr w:type="spellEnd"/>
      <w:r w:rsidRPr="00177A25">
        <w:rPr>
          <w:rFonts w:ascii="Arial" w:hAnsi="Arial" w:cs="Arial"/>
          <w:i/>
        </w:rPr>
        <w:t xml:space="preserve"> </w:t>
      </w:r>
      <w:proofErr w:type="spellStart"/>
      <w:r w:rsidRPr="00177A25">
        <w:rPr>
          <w:rFonts w:ascii="Arial" w:hAnsi="Arial" w:cs="Arial"/>
          <w:i/>
        </w:rPr>
        <w:t>huur</w:t>
      </w:r>
      <w:proofErr w:type="spellEnd"/>
      <w:r w:rsidRPr="00177A25">
        <w:rPr>
          <w:rFonts w:ascii="Arial" w:hAnsi="Arial" w:cs="Arial"/>
          <w:i/>
        </w:rPr>
        <w:t xml:space="preserve"> </w:t>
      </w:r>
      <w:proofErr w:type="spellStart"/>
      <w:r w:rsidRPr="00177A25">
        <w:rPr>
          <w:rFonts w:ascii="Arial" w:hAnsi="Arial" w:cs="Arial"/>
          <w:i/>
        </w:rPr>
        <w:t>sal</w:t>
      </w:r>
      <w:proofErr w:type="spellEnd"/>
      <w:r w:rsidRPr="00177A25">
        <w:rPr>
          <w:rFonts w:ascii="Arial" w:hAnsi="Arial" w:cs="Arial"/>
          <w:i/>
        </w:rPr>
        <w:t xml:space="preserve"> </w:t>
      </w:r>
      <w:proofErr w:type="spellStart"/>
      <w:r w:rsidRPr="00177A25">
        <w:rPr>
          <w:rFonts w:ascii="Arial" w:hAnsi="Arial" w:cs="Arial"/>
          <w:i/>
        </w:rPr>
        <w:t>aanbied</w:t>
      </w:r>
      <w:proofErr w:type="spellEnd"/>
      <w:r w:rsidRPr="00177A25">
        <w:rPr>
          <w:rFonts w:ascii="Arial" w:hAnsi="Arial" w:cs="Arial"/>
          <w:i/>
        </w:rPr>
        <w:t xml:space="preserve">, </w:t>
      </w:r>
      <w:proofErr w:type="spellStart"/>
      <w:r w:rsidRPr="00177A25">
        <w:rPr>
          <w:rFonts w:ascii="Arial" w:hAnsi="Arial" w:cs="Arial"/>
          <w:i/>
        </w:rPr>
        <w:t>onderworpe</w:t>
      </w:r>
      <w:proofErr w:type="spellEnd"/>
      <w:r w:rsidRPr="00177A25">
        <w:rPr>
          <w:rFonts w:ascii="Arial" w:hAnsi="Arial" w:cs="Arial"/>
          <w:i/>
        </w:rPr>
        <w:t xml:space="preserve"> </w:t>
      </w:r>
      <w:proofErr w:type="spellStart"/>
      <w:r w:rsidRPr="00177A25">
        <w:rPr>
          <w:rFonts w:ascii="Arial" w:hAnsi="Arial" w:cs="Arial"/>
          <w:i/>
        </w:rPr>
        <w:t>daaraan</w:t>
      </w:r>
      <w:proofErr w:type="spellEnd"/>
      <w:r w:rsidRPr="00177A25">
        <w:rPr>
          <w:rFonts w:ascii="Arial" w:hAnsi="Arial" w:cs="Arial"/>
          <w:i/>
        </w:rPr>
        <w:t xml:space="preserve"> </w:t>
      </w:r>
      <w:proofErr w:type="spellStart"/>
      <w:r w:rsidRPr="00177A25">
        <w:rPr>
          <w:rFonts w:ascii="Arial" w:hAnsi="Arial" w:cs="Arial"/>
          <w:i/>
        </w:rPr>
        <w:t>dat</w:t>
      </w:r>
      <w:proofErr w:type="spellEnd"/>
      <w:r w:rsidRPr="00177A25">
        <w:rPr>
          <w:rFonts w:ascii="Arial" w:hAnsi="Arial" w:cs="Arial"/>
          <w:i/>
        </w:rPr>
        <w:t xml:space="preserve"> die </w:t>
      </w:r>
      <w:proofErr w:type="spellStart"/>
      <w:r w:rsidRPr="00177A25">
        <w:rPr>
          <w:rFonts w:ascii="Arial" w:hAnsi="Arial" w:cs="Arial"/>
          <w:i/>
        </w:rPr>
        <w:t>Huurder</w:t>
      </w:r>
      <w:proofErr w:type="spellEnd"/>
      <w:r w:rsidRPr="00177A25">
        <w:rPr>
          <w:rFonts w:ascii="Arial" w:hAnsi="Arial" w:cs="Arial"/>
          <w:i/>
        </w:rPr>
        <w:t xml:space="preserve"> </w:t>
      </w:r>
      <w:proofErr w:type="spellStart"/>
      <w:r w:rsidRPr="00177A25">
        <w:rPr>
          <w:rFonts w:ascii="Arial" w:hAnsi="Arial" w:cs="Arial"/>
          <w:i/>
        </w:rPr>
        <w:t>stiptelik</w:t>
      </w:r>
      <w:proofErr w:type="spellEnd"/>
      <w:r w:rsidRPr="00177A25">
        <w:rPr>
          <w:rFonts w:ascii="Arial" w:hAnsi="Arial" w:cs="Arial"/>
          <w:i/>
        </w:rPr>
        <w:t xml:space="preserve"> </w:t>
      </w:r>
      <w:proofErr w:type="spellStart"/>
      <w:r w:rsidRPr="00177A25">
        <w:rPr>
          <w:rFonts w:ascii="Arial" w:hAnsi="Arial" w:cs="Arial"/>
          <w:i/>
        </w:rPr>
        <w:t>sy</w:t>
      </w:r>
      <w:proofErr w:type="spellEnd"/>
      <w:r w:rsidRPr="00177A25">
        <w:rPr>
          <w:rFonts w:ascii="Arial" w:hAnsi="Arial" w:cs="Arial"/>
          <w:i/>
        </w:rPr>
        <w:t xml:space="preserve"> </w:t>
      </w:r>
      <w:proofErr w:type="spellStart"/>
      <w:r w:rsidRPr="00177A25">
        <w:rPr>
          <w:rFonts w:ascii="Arial" w:hAnsi="Arial" w:cs="Arial"/>
          <w:i/>
        </w:rPr>
        <w:t>verpligtinge</w:t>
      </w:r>
      <w:proofErr w:type="spellEnd"/>
      <w:r w:rsidRPr="00177A25">
        <w:rPr>
          <w:rFonts w:ascii="Arial" w:hAnsi="Arial" w:cs="Arial"/>
          <w:i/>
        </w:rPr>
        <w:t xml:space="preserve"> in </w:t>
      </w:r>
      <w:proofErr w:type="spellStart"/>
      <w:r w:rsidRPr="00177A25">
        <w:rPr>
          <w:rFonts w:ascii="Arial" w:hAnsi="Arial" w:cs="Arial"/>
          <w:i/>
        </w:rPr>
        <w:t>terme</w:t>
      </w:r>
      <w:proofErr w:type="spellEnd"/>
      <w:r w:rsidRPr="00177A25">
        <w:rPr>
          <w:rFonts w:ascii="Arial" w:hAnsi="Arial" w:cs="Arial"/>
          <w:i/>
        </w:rPr>
        <w:t xml:space="preserve"> van </w:t>
      </w:r>
      <w:proofErr w:type="spellStart"/>
      <w:r w:rsidRPr="00177A25">
        <w:rPr>
          <w:rFonts w:ascii="Arial" w:hAnsi="Arial" w:cs="Arial"/>
          <w:i/>
        </w:rPr>
        <w:t>hieri</w:t>
      </w:r>
      <w:r w:rsidR="00177A25" w:rsidRPr="00177A25">
        <w:rPr>
          <w:rFonts w:ascii="Arial" w:hAnsi="Arial" w:cs="Arial"/>
          <w:i/>
        </w:rPr>
        <w:t>ndie</w:t>
      </w:r>
      <w:proofErr w:type="spellEnd"/>
      <w:r w:rsidR="00177A25" w:rsidRPr="00177A25">
        <w:rPr>
          <w:rFonts w:ascii="Arial" w:hAnsi="Arial" w:cs="Arial"/>
          <w:i/>
        </w:rPr>
        <w:t xml:space="preserve"> </w:t>
      </w:r>
      <w:proofErr w:type="spellStart"/>
      <w:r w:rsidR="00177A25" w:rsidRPr="00177A25">
        <w:rPr>
          <w:rFonts w:ascii="Arial" w:hAnsi="Arial" w:cs="Arial"/>
          <w:i/>
        </w:rPr>
        <w:t>ooreenkoms</w:t>
      </w:r>
      <w:proofErr w:type="spellEnd"/>
      <w:r w:rsidR="00177A25" w:rsidRPr="00177A25">
        <w:rPr>
          <w:rFonts w:ascii="Arial" w:hAnsi="Arial" w:cs="Arial"/>
          <w:i/>
        </w:rPr>
        <w:t xml:space="preserve"> </w:t>
      </w:r>
      <w:proofErr w:type="spellStart"/>
      <w:r w:rsidR="00177A25" w:rsidRPr="00177A25">
        <w:rPr>
          <w:rFonts w:ascii="Arial" w:hAnsi="Arial" w:cs="Arial"/>
          <w:i/>
        </w:rPr>
        <w:t>vir</w:t>
      </w:r>
      <w:proofErr w:type="spellEnd"/>
      <w:r w:rsidR="00177A25" w:rsidRPr="00177A25">
        <w:rPr>
          <w:rFonts w:ascii="Arial" w:hAnsi="Arial" w:cs="Arial"/>
          <w:i/>
        </w:rPr>
        <w:t xml:space="preserve"> die </w:t>
      </w:r>
      <w:proofErr w:type="spellStart"/>
      <w:r w:rsidR="00177A25" w:rsidRPr="00177A25">
        <w:rPr>
          <w:rFonts w:ascii="Arial" w:hAnsi="Arial" w:cs="Arial"/>
          <w:i/>
        </w:rPr>
        <w:t>volle</w:t>
      </w:r>
      <w:proofErr w:type="spellEnd"/>
      <w:r w:rsidR="00177A25" w:rsidRPr="00177A25">
        <w:rPr>
          <w:rFonts w:ascii="Arial" w:hAnsi="Arial" w:cs="Arial"/>
          <w:i/>
        </w:rPr>
        <w:t xml:space="preserve"> </w:t>
      </w:r>
      <w:proofErr w:type="spellStart"/>
      <w:r w:rsidR="00177A25" w:rsidRPr="00177A25">
        <w:rPr>
          <w:rFonts w:ascii="Arial" w:hAnsi="Arial" w:cs="Arial"/>
          <w:i/>
        </w:rPr>
        <w:t>du</w:t>
      </w:r>
      <w:r w:rsidRPr="00177A25">
        <w:rPr>
          <w:rFonts w:ascii="Arial" w:hAnsi="Arial" w:cs="Arial"/>
          <w:i/>
        </w:rPr>
        <w:t>ur</w:t>
      </w:r>
      <w:proofErr w:type="spellEnd"/>
      <w:r w:rsidRPr="00177A25">
        <w:rPr>
          <w:rFonts w:ascii="Arial" w:hAnsi="Arial" w:cs="Arial"/>
          <w:i/>
        </w:rPr>
        <w:t xml:space="preserve"> van die </w:t>
      </w:r>
      <w:proofErr w:type="spellStart"/>
      <w:r w:rsidRPr="00177A25">
        <w:rPr>
          <w:rFonts w:ascii="Arial" w:hAnsi="Arial" w:cs="Arial"/>
          <w:i/>
        </w:rPr>
        <w:t>oore</w:t>
      </w:r>
      <w:r w:rsidR="00177A25" w:rsidRPr="00177A25">
        <w:rPr>
          <w:rFonts w:ascii="Arial" w:hAnsi="Arial" w:cs="Arial"/>
          <w:i/>
        </w:rPr>
        <w:t>enkoms</w:t>
      </w:r>
      <w:proofErr w:type="spellEnd"/>
      <w:r w:rsidR="00177A25" w:rsidRPr="00177A25">
        <w:rPr>
          <w:rFonts w:ascii="Arial" w:hAnsi="Arial" w:cs="Arial"/>
          <w:i/>
        </w:rPr>
        <w:t xml:space="preserve"> </w:t>
      </w:r>
      <w:proofErr w:type="spellStart"/>
      <w:r w:rsidR="00177A25" w:rsidRPr="00177A25">
        <w:rPr>
          <w:rFonts w:ascii="Arial" w:hAnsi="Arial" w:cs="Arial"/>
          <w:i/>
        </w:rPr>
        <w:t>nagekom</w:t>
      </w:r>
      <w:proofErr w:type="spellEnd"/>
      <w:r w:rsidR="00177A25" w:rsidRPr="00177A25">
        <w:rPr>
          <w:rFonts w:ascii="Arial" w:hAnsi="Arial" w:cs="Arial"/>
          <w:i/>
        </w:rPr>
        <w:t xml:space="preserve"> het, </w:t>
      </w:r>
      <w:proofErr w:type="spellStart"/>
      <w:r w:rsidR="00177A25" w:rsidRPr="00177A25">
        <w:rPr>
          <w:rFonts w:ascii="Arial" w:hAnsi="Arial" w:cs="Arial"/>
          <w:i/>
        </w:rPr>
        <w:t>en</w:t>
      </w:r>
      <w:proofErr w:type="spellEnd"/>
      <w:r w:rsidR="00177A25" w:rsidRPr="00177A25">
        <w:rPr>
          <w:rFonts w:ascii="Arial" w:hAnsi="Arial" w:cs="Arial"/>
          <w:i/>
        </w:rPr>
        <w:t xml:space="preserve"> het die </w:t>
      </w:r>
      <w:proofErr w:type="spellStart"/>
      <w:r w:rsidR="00177A25" w:rsidRPr="00177A25">
        <w:rPr>
          <w:rFonts w:ascii="Arial" w:hAnsi="Arial" w:cs="Arial"/>
          <w:i/>
        </w:rPr>
        <w:t>H</w:t>
      </w:r>
      <w:r w:rsidRPr="00177A25">
        <w:rPr>
          <w:rFonts w:ascii="Arial" w:hAnsi="Arial" w:cs="Arial"/>
          <w:i/>
        </w:rPr>
        <w:t>uurder</w:t>
      </w:r>
      <w:proofErr w:type="spellEnd"/>
      <w:r w:rsidRPr="00177A25">
        <w:rPr>
          <w:rFonts w:ascii="Arial" w:hAnsi="Arial" w:cs="Arial"/>
          <w:i/>
        </w:rPr>
        <w:t xml:space="preserve"> die reg van </w:t>
      </w:r>
      <w:proofErr w:type="spellStart"/>
      <w:r w:rsidRPr="00177A25">
        <w:rPr>
          <w:rFonts w:ascii="Arial" w:hAnsi="Arial" w:cs="Arial"/>
          <w:i/>
        </w:rPr>
        <w:t>eerste</w:t>
      </w:r>
      <w:proofErr w:type="spellEnd"/>
      <w:r w:rsidRPr="00177A25">
        <w:rPr>
          <w:rFonts w:ascii="Arial" w:hAnsi="Arial" w:cs="Arial"/>
          <w:i/>
        </w:rPr>
        <w:t xml:space="preserve"> </w:t>
      </w:r>
      <w:proofErr w:type="spellStart"/>
      <w:r w:rsidRPr="00177A25">
        <w:rPr>
          <w:rFonts w:ascii="Arial" w:hAnsi="Arial" w:cs="Arial"/>
          <w:i/>
        </w:rPr>
        <w:t>weiering</w:t>
      </w:r>
      <w:proofErr w:type="spellEnd"/>
      <w:r w:rsidRPr="00177A25">
        <w:rPr>
          <w:rFonts w:ascii="Arial" w:hAnsi="Arial" w:cs="Arial"/>
          <w:i/>
        </w:rPr>
        <w:t xml:space="preserve"> ten </w:t>
      </w:r>
      <w:proofErr w:type="spellStart"/>
      <w:r w:rsidRPr="00177A25">
        <w:rPr>
          <w:rFonts w:ascii="Arial" w:hAnsi="Arial" w:cs="Arial"/>
          <w:i/>
        </w:rPr>
        <w:t>opsigte</w:t>
      </w:r>
      <w:proofErr w:type="spellEnd"/>
      <w:r w:rsidRPr="00177A25">
        <w:rPr>
          <w:rFonts w:ascii="Arial" w:hAnsi="Arial" w:cs="Arial"/>
          <w:i/>
        </w:rPr>
        <w:t xml:space="preserve"> van </w:t>
      </w:r>
      <w:proofErr w:type="spellStart"/>
      <w:r w:rsidRPr="00177A25">
        <w:rPr>
          <w:rFonts w:ascii="Arial" w:hAnsi="Arial" w:cs="Arial"/>
          <w:i/>
        </w:rPr>
        <w:t>sodanige</w:t>
      </w:r>
      <w:proofErr w:type="spellEnd"/>
      <w:r w:rsidRPr="00177A25">
        <w:rPr>
          <w:rFonts w:ascii="Arial" w:hAnsi="Arial" w:cs="Arial"/>
          <w:i/>
        </w:rPr>
        <w:t xml:space="preserve"> </w:t>
      </w:r>
      <w:proofErr w:type="spellStart"/>
      <w:r w:rsidRPr="00177A25">
        <w:rPr>
          <w:rFonts w:ascii="Arial" w:hAnsi="Arial" w:cs="Arial"/>
          <w:i/>
        </w:rPr>
        <w:t>aanbod</w:t>
      </w:r>
      <w:proofErr w:type="spellEnd"/>
      <w:r w:rsidRPr="00177A25">
        <w:rPr>
          <w:rFonts w:ascii="Arial" w:hAnsi="Arial" w:cs="Arial"/>
          <w:i/>
        </w:rPr>
        <w:t>.</w:t>
      </w:r>
    </w:p>
    <w:p w14:paraId="7ADFBA48" w14:textId="77777777" w:rsidR="00314A73" w:rsidRDefault="00314A73" w:rsidP="009415D8">
      <w:pPr>
        <w:pStyle w:val="ListParagraph"/>
        <w:spacing w:after="240" w:line="360" w:lineRule="auto"/>
        <w:ind w:left="1440"/>
        <w:contextualSpacing w:val="0"/>
        <w:jc w:val="both"/>
        <w:rPr>
          <w:rFonts w:ascii="Arial" w:hAnsi="Arial" w:cs="Arial"/>
          <w:sz w:val="24"/>
          <w:szCs w:val="24"/>
        </w:rPr>
      </w:pPr>
      <w:r w:rsidRPr="009415D8">
        <w:rPr>
          <w:rFonts w:ascii="Arial" w:hAnsi="Arial" w:cs="Arial"/>
          <w:i/>
        </w:rPr>
        <w:t>4</w:t>
      </w:r>
      <w:r w:rsidR="00177A25">
        <w:rPr>
          <w:rFonts w:ascii="Arial" w:hAnsi="Arial" w:cs="Arial"/>
          <w:i/>
        </w:rPr>
        <w:t xml:space="preserve">.2 </w:t>
      </w:r>
      <w:proofErr w:type="spellStart"/>
      <w:r w:rsidR="00177A25">
        <w:rPr>
          <w:rFonts w:ascii="Arial" w:hAnsi="Arial" w:cs="Arial"/>
          <w:i/>
        </w:rPr>
        <w:t>Indien</w:t>
      </w:r>
      <w:proofErr w:type="spellEnd"/>
      <w:r w:rsidR="00177A25">
        <w:rPr>
          <w:rFonts w:ascii="Arial" w:hAnsi="Arial" w:cs="Arial"/>
          <w:i/>
        </w:rPr>
        <w:t xml:space="preserve"> die </w:t>
      </w:r>
      <w:proofErr w:type="spellStart"/>
      <w:r w:rsidR="00177A25">
        <w:rPr>
          <w:rFonts w:ascii="Arial" w:hAnsi="Arial" w:cs="Arial"/>
          <w:i/>
        </w:rPr>
        <w:t>V</w:t>
      </w:r>
      <w:r w:rsidRPr="009415D8">
        <w:rPr>
          <w:rFonts w:ascii="Arial" w:hAnsi="Arial" w:cs="Arial"/>
          <w:i/>
        </w:rPr>
        <w:t>erhuu</w:t>
      </w:r>
      <w:r w:rsidR="00177A25">
        <w:rPr>
          <w:rFonts w:ascii="Arial" w:hAnsi="Arial" w:cs="Arial"/>
          <w:i/>
        </w:rPr>
        <w:t>rder</w:t>
      </w:r>
      <w:proofErr w:type="spellEnd"/>
      <w:r w:rsidR="00177A25">
        <w:rPr>
          <w:rFonts w:ascii="Arial" w:hAnsi="Arial" w:cs="Arial"/>
          <w:i/>
        </w:rPr>
        <w:t xml:space="preserve"> ŉ</w:t>
      </w:r>
      <w:r w:rsidRPr="009415D8">
        <w:rPr>
          <w:rFonts w:ascii="Arial" w:hAnsi="Arial" w:cs="Arial"/>
          <w:i/>
        </w:rPr>
        <w:t xml:space="preserve"> </w:t>
      </w:r>
      <w:proofErr w:type="spellStart"/>
      <w:r w:rsidRPr="009415D8">
        <w:rPr>
          <w:rFonts w:ascii="Arial" w:hAnsi="Arial" w:cs="Arial"/>
          <w:i/>
        </w:rPr>
        <w:t>aanbod</w:t>
      </w:r>
      <w:proofErr w:type="spellEnd"/>
      <w:r w:rsidRPr="009415D8">
        <w:rPr>
          <w:rFonts w:ascii="Arial" w:hAnsi="Arial" w:cs="Arial"/>
          <w:i/>
        </w:rPr>
        <w:t xml:space="preserve"> </w:t>
      </w:r>
      <w:proofErr w:type="spellStart"/>
      <w:r w:rsidRPr="009415D8">
        <w:rPr>
          <w:rFonts w:ascii="Arial" w:hAnsi="Arial" w:cs="Arial"/>
          <w:i/>
        </w:rPr>
        <w:t>ontvang</w:t>
      </w:r>
      <w:proofErr w:type="spellEnd"/>
      <w:r w:rsidRPr="009415D8">
        <w:rPr>
          <w:rFonts w:ascii="Arial" w:hAnsi="Arial" w:cs="Arial"/>
          <w:i/>
        </w:rPr>
        <w:t xml:space="preserve"> van </w:t>
      </w:r>
      <w:proofErr w:type="spellStart"/>
      <w:r w:rsidRPr="009415D8">
        <w:rPr>
          <w:rFonts w:ascii="Arial" w:hAnsi="Arial" w:cs="Arial"/>
          <w:i/>
        </w:rPr>
        <w:t>enige</w:t>
      </w:r>
      <w:proofErr w:type="spellEnd"/>
      <w:r w:rsidRPr="009415D8">
        <w:rPr>
          <w:rFonts w:ascii="Arial" w:hAnsi="Arial" w:cs="Arial"/>
          <w:i/>
        </w:rPr>
        <w:t xml:space="preserve"> </w:t>
      </w:r>
      <w:proofErr w:type="spellStart"/>
      <w:r w:rsidRPr="009415D8">
        <w:rPr>
          <w:rFonts w:ascii="Arial" w:hAnsi="Arial" w:cs="Arial"/>
          <w:i/>
        </w:rPr>
        <w:t>ander</w:t>
      </w:r>
      <w:proofErr w:type="spellEnd"/>
      <w:r w:rsidRPr="009415D8">
        <w:rPr>
          <w:rFonts w:ascii="Arial" w:hAnsi="Arial" w:cs="Arial"/>
          <w:i/>
        </w:rPr>
        <w:t xml:space="preserve"> </w:t>
      </w:r>
      <w:proofErr w:type="spellStart"/>
      <w:r w:rsidRPr="009415D8">
        <w:rPr>
          <w:rFonts w:ascii="Arial" w:hAnsi="Arial" w:cs="Arial"/>
          <w:i/>
        </w:rPr>
        <w:t>perso</w:t>
      </w:r>
      <w:r w:rsidR="00177A25">
        <w:rPr>
          <w:rFonts w:ascii="Arial" w:hAnsi="Arial" w:cs="Arial"/>
          <w:i/>
        </w:rPr>
        <w:t>o</w:t>
      </w:r>
      <w:r w:rsidRPr="009415D8">
        <w:rPr>
          <w:rFonts w:ascii="Arial" w:hAnsi="Arial" w:cs="Arial"/>
          <w:i/>
        </w:rPr>
        <w:t>n</w:t>
      </w:r>
      <w:proofErr w:type="spellEnd"/>
      <w:r w:rsidRPr="009415D8">
        <w:rPr>
          <w:rFonts w:ascii="Arial" w:hAnsi="Arial" w:cs="Arial"/>
          <w:i/>
        </w:rPr>
        <w:t xml:space="preserve"> as die </w:t>
      </w:r>
      <w:proofErr w:type="spellStart"/>
      <w:r w:rsidRPr="009415D8">
        <w:rPr>
          <w:rFonts w:ascii="Arial" w:hAnsi="Arial" w:cs="Arial"/>
          <w:i/>
        </w:rPr>
        <w:t>huurder</w:t>
      </w:r>
      <w:proofErr w:type="spellEnd"/>
      <w:r w:rsidRPr="009415D8">
        <w:rPr>
          <w:rFonts w:ascii="Arial" w:hAnsi="Arial" w:cs="Arial"/>
          <w:i/>
        </w:rPr>
        <w:t xml:space="preserve"> om die </w:t>
      </w:r>
      <w:proofErr w:type="spellStart"/>
      <w:r w:rsidRPr="009415D8">
        <w:rPr>
          <w:rFonts w:ascii="Arial" w:hAnsi="Arial" w:cs="Arial"/>
          <w:i/>
        </w:rPr>
        <w:t>verhuurder</w:t>
      </w:r>
      <w:proofErr w:type="spellEnd"/>
      <w:r w:rsidRPr="009415D8">
        <w:rPr>
          <w:rFonts w:ascii="Arial" w:hAnsi="Arial" w:cs="Arial"/>
          <w:i/>
        </w:rPr>
        <w:t xml:space="preserve"> </w:t>
      </w:r>
      <w:proofErr w:type="spellStart"/>
      <w:r w:rsidRPr="009415D8">
        <w:rPr>
          <w:rFonts w:ascii="Arial" w:hAnsi="Arial" w:cs="Arial"/>
          <w:i/>
        </w:rPr>
        <w:t>perseel</w:t>
      </w:r>
      <w:proofErr w:type="spellEnd"/>
      <w:r w:rsidRPr="009415D8">
        <w:rPr>
          <w:rFonts w:ascii="Arial" w:hAnsi="Arial" w:cs="Arial"/>
          <w:i/>
        </w:rPr>
        <w:t xml:space="preserve"> </w:t>
      </w:r>
      <w:proofErr w:type="spellStart"/>
      <w:r w:rsidRPr="009415D8">
        <w:rPr>
          <w:rFonts w:ascii="Arial" w:hAnsi="Arial" w:cs="Arial"/>
          <w:i/>
        </w:rPr>
        <w:t>te</w:t>
      </w:r>
      <w:proofErr w:type="spellEnd"/>
      <w:r w:rsidRPr="009415D8">
        <w:rPr>
          <w:rFonts w:ascii="Arial" w:hAnsi="Arial" w:cs="Arial"/>
          <w:i/>
        </w:rPr>
        <w:t xml:space="preserve"> </w:t>
      </w:r>
      <w:proofErr w:type="spellStart"/>
      <w:r w:rsidRPr="009415D8">
        <w:rPr>
          <w:rFonts w:ascii="Arial" w:hAnsi="Arial" w:cs="Arial"/>
          <w:i/>
        </w:rPr>
        <w:t>huur</w:t>
      </w:r>
      <w:proofErr w:type="spellEnd"/>
      <w:r w:rsidRPr="009415D8">
        <w:rPr>
          <w:rFonts w:ascii="Arial" w:hAnsi="Arial" w:cs="Arial"/>
          <w:i/>
        </w:rPr>
        <w:t xml:space="preserve"> </w:t>
      </w:r>
      <w:proofErr w:type="spellStart"/>
      <w:r w:rsidRPr="009415D8">
        <w:rPr>
          <w:rFonts w:ascii="Arial" w:hAnsi="Arial" w:cs="Arial"/>
          <w:i/>
        </w:rPr>
        <w:t>onder</w:t>
      </w:r>
      <w:r w:rsidR="00177A25">
        <w:rPr>
          <w:rFonts w:ascii="Arial" w:hAnsi="Arial" w:cs="Arial"/>
          <w:i/>
        </w:rPr>
        <w:t>neem</w:t>
      </w:r>
      <w:proofErr w:type="spellEnd"/>
      <w:r w:rsidR="00177A25">
        <w:rPr>
          <w:rFonts w:ascii="Arial" w:hAnsi="Arial" w:cs="Arial"/>
          <w:i/>
        </w:rPr>
        <w:t xml:space="preserve"> die </w:t>
      </w:r>
      <w:proofErr w:type="spellStart"/>
      <w:r w:rsidR="00177A25">
        <w:rPr>
          <w:rFonts w:ascii="Arial" w:hAnsi="Arial" w:cs="Arial"/>
          <w:i/>
        </w:rPr>
        <w:t>V</w:t>
      </w:r>
      <w:r w:rsidRPr="009415D8">
        <w:rPr>
          <w:rFonts w:ascii="Arial" w:hAnsi="Arial" w:cs="Arial"/>
          <w:i/>
        </w:rPr>
        <w:t>erhuurder</w:t>
      </w:r>
      <w:proofErr w:type="spellEnd"/>
      <w:r w:rsidRPr="009415D8">
        <w:rPr>
          <w:rFonts w:ascii="Arial" w:hAnsi="Arial" w:cs="Arial"/>
          <w:i/>
        </w:rPr>
        <w:t xml:space="preserve"> om</w:t>
      </w:r>
      <w:r w:rsidR="007806EF">
        <w:rPr>
          <w:rFonts w:ascii="Arial" w:hAnsi="Arial" w:cs="Arial"/>
          <w:i/>
        </w:rPr>
        <w:t xml:space="preserve">, </w:t>
      </w:r>
      <w:proofErr w:type="spellStart"/>
      <w:r w:rsidR="007806EF">
        <w:rPr>
          <w:rFonts w:ascii="Arial" w:hAnsi="Arial" w:cs="Arial"/>
          <w:i/>
        </w:rPr>
        <w:t>alvorens</w:t>
      </w:r>
      <w:proofErr w:type="spellEnd"/>
      <w:r w:rsidR="007806EF">
        <w:rPr>
          <w:rFonts w:ascii="Arial" w:hAnsi="Arial" w:cs="Arial"/>
          <w:i/>
        </w:rPr>
        <w:t xml:space="preserve"> </w:t>
      </w:r>
      <w:proofErr w:type="spellStart"/>
      <w:r w:rsidR="007806EF">
        <w:rPr>
          <w:rFonts w:ascii="Arial" w:hAnsi="Arial" w:cs="Arial"/>
          <w:i/>
        </w:rPr>
        <w:t>hy</w:t>
      </w:r>
      <w:proofErr w:type="spellEnd"/>
      <w:r w:rsidR="007806EF">
        <w:rPr>
          <w:rFonts w:ascii="Arial" w:hAnsi="Arial" w:cs="Arial"/>
          <w:i/>
        </w:rPr>
        <w:t xml:space="preserve"> </w:t>
      </w:r>
      <w:proofErr w:type="spellStart"/>
      <w:r w:rsidR="007806EF">
        <w:rPr>
          <w:rFonts w:ascii="Arial" w:hAnsi="Arial" w:cs="Arial"/>
          <w:i/>
        </w:rPr>
        <w:t>sodanige</w:t>
      </w:r>
      <w:proofErr w:type="spellEnd"/>
      <w:r w:rsidR="007806EF">
        <w:rPr>
          <w:rFonts w:ascii="Arial" w:hAnsi="Arial" w:cs="Arial"/>
          <w:i/>
        </w:rPr>
        <w:t xml:space="preserve"> </w:t>
      </w:r>
      <w:proofErr w:type="spellStart"/>
      <w:r w:rsidR="007806EF">
        <w:rPr>
          <w:rFonts w:ascii="Arial" w:hAnsi="Arial" w:cs="Arial"/>
          <w:i/>
        </w:rPr>
        <w:t>aanbod</w:t>
      </w:r>
      <w:proofErr w:type="spellEnd"/>
      <w:r w:rsidR="007806EF">
        <w:rPr>
          <w:rFonts w:ascii="Arial" w:hAnsi="Arial" w:cs="Arial"/>
          <w:i/>
        </w:rPr>
        <w:t xml:space="preserve"> al </w:t>
      </w:r>
      <w:proofErr w:type="spellStart"/>
      <w:r w:rsidR="007806EF">
        <w:rPr>
          <w:rFonts w:ascii="Arial" w:hAnsi="Arial" w:cs="Arial"/>
          <w:i/>
        </w:rPr>
        <w:t>aanvaar</w:t>
      </w:r>
      <w:proofErr w:type="spellEnd"/>
      <w:r w:rsidR="007806EF">
        <w:rPr>
          <w:rFonts w:ascii="Arial" w:hAnsi="Arial" w:cs="Arial"/>
          <w:i/>
        </w:rPr>
        <w:t>, die</w:t>
      </w:r>
      <w:r w:rsidRPr="009415D8">
        <w:rPr>
          <w:rFonts w:ascii="Arial" w:hAnsi="Arial" w:cs="Arial"/>
          <w:i/>
        </w:rPr>
        <w:t xml:space="preserve"> </w:t>
      </w:r>
      <w:proofErr w:type="spellStart"/>
      <w:r w:rsidR="007806EF">
        <w:rPr>
          <w:rFonts w:ascii="Arial" w:hAnsi="Arial" w:cs="Arial"/>
          <w:i/>
        </w:rPr>
        <w:t>Ver</w:t>
      </w:r>
      <w:r w:rsidRPr="009415D8">
        <w:rPr>
          <w:rFonts w:ascii="Arial" w:hAnsi="Arial" w:cs="Arial"/>
          <w:i/>
        </w:rPr>
        <w:t>huur</w:t>
      </w:r>
      <w:r w:rsidR="007806EF">
        <w:rPr>
          <w:rFonts w:ascii="Arial" w:hAnsi="Arial" w:cs="Arial"/>
          <w:i/>
        </w:rPr>
        <w:t>de</w:t>
      </w:r>
      <w:proofErr w:type="spellEnd"/>
      <w:r w:rsidR="007806EF">
        <w:rPr>
          <w:rFonts w:ascii="Arial" w:hAnsi="Arial" w:cs="Arial"/>
          <w:i/>
        </w:rPr>
        <w:t xml:space="preserve"> </w:t>
      </w:r>
      <w:proofErr w:type="spellStart"/>
      <w:r w:rsidR="007806EF">
        <w:rPr>
          <w:rFonts w:ascii="Arial" w:hAnsi="Arial" w:cs="Arial"/>
          <w:i/>
        </w:rPr>
        <w:t>perseel</w:t>
      </w:r>
      <w:proofErr w:type="spellEnd"/>
      <w:r w:rsidR="007806EF">
        <w:rPr>
          <w:rFonts w:ascii="Arial" w:hAnsi="Arial" w:cs="Arial"/>
          <w:i/>
        </w:rPr>
        <w:t xml:space="preserve"> </w:t>
      </w:r>
      <w:proofErr w:type="spellStart"/>
      <w:r w:rsidR="007806EF">
        <w:rPr>
          <w:rFonts w:ascii="Arial" w:hAnsi="Arial" w:cs="Arial"/>
          <w:i/>
        </w:rPr>
        <w:t>aan</w:t>
      </w:r>
      <w:proofErr w:type="spellEnd"/>
      <w:r w:rsidR="007806EF">
        <w:rPr>
          <w:rFonts w:ascii="Arial" w:hAnsi="Arial" w:cs="Arial"/>
          <w:i/>
        </w:rPr>
        <w:t xml:space="preserve"> die </w:t>
      </w:r>
      <w:proofErr w:type="spellStart"/>
      <w:r w:rsidR="007806EF">
        <w:rPr>
          <w:rFonts w:ascii="Arial" w:hAnsi="Arial" w:cs="Arial"/>
          <w:i/>
        </w:rPr>
        <w:t>Huurder</w:t>
      </w:r>
      <w:proofErr w:type="spellEnd"/>
      <w:r w:rsidR="007806EF">
        <w:rPr>
          <w:rFonts w:ascii="Arial" w:hAnsi="Arial" w:cs="Arial"/>
          <w:i/>
        </w:rPr>
        <w:t xml:space="preserve"> </w:t>
      </w:r>
      <w:proofErr w:type="spellStart"/>
      <w:r w:rsidR="007806EF">
        <w:rPr>
          <w:rFonts w:ascii="Arial" w:hAnsi="Arial" w:cs="Arial"/>
          <w:i/>
        </w:rPr>
        <w:t>te</w:t>
      </w:r>
      <w:proofErr w:type="spellEnd"/>
      <w:r w:rsidR="007806EF">
        <w:rPr>
          <w:rFonts w:ascii="Arial" w:hAnsi="Arial" w:cs="Arial"/>
          <w:i/>
        </w:rPr>
        <w:t xml:space="preserve"> </w:t>
      </w:r>
      <w:proofErr w:type="spellStart"/>
      <w:r w:rsidR="007806EF">
        <w:rPr>
          <w:rFonts w:ascii="Arial" w:hAnsi="Arial" w:cs="Arial"/>
          <w:i/>
        </w:rPr>
        <w:t>huur</w:t>
      </w:r>
      <w:proofErr w:type="spellEnd"/>
      <w:r w:rsidR="007806EF">
        <w:rPr>
          <w:rFonts w:ascii="Arial" w:hAnsi="Arial" w:cs="Arial"/>
          <w:i/>
        </w:rPr>
        <w:t xml:space="preserve"> </w:t>
      </w:r>
      <w:proofErr w:type="spellStart"/>
      <w:r w:rsidR="007806EF">
        <w:rPr>
          <w:rFonts w:ascii="Arial" w:hAnsi="Arial" w:cs="Arial"/>
          <w:i/>
        </w:rPr>
        <w:t>aan</w:t>
      </w:r>
      <w:proofErr w:type="spellEnd"/>
      <w:r w:rsidR="007806EF">
        <w:rPr>
          <w:rFonts w:ascii="Arial" w:hAnsi="Arial" w:cs="Arial"/>
          <w:i/>
        </w:rPr>
        <w:t xml:space="preserve"> </w:t>
      </w:r>
      <w:proofErr w:type="spellStart"/>
      <w:r w:rsidR="007806EF">
        <w:rPr>
          <w:rFonts w:ascii="Arial" w:hAnsi="Arial" w:cs="Arial"/>
          <w:i/>
        </w:rPr>
        <w:t>te</w:t>
      </w:r>
      <w:proofErr w:type="spellEnd"/>
      <w:r w:rsidR="007806EF">
        <w:rPr>
          <w:rFonts w:ascii="Arial" w:hAnsi="Arial" w:cs="Arial"/>
          <w:i/>
        </w:rPr>
        <w:t xml:space="preserve"> bled teen </w:t>
      </w:r>
      <w:proofErr w:type="spellStart"/>
      <w:r w:rsidR="007806EF">
        <w:rPr>
          <w:rFonts w:ascii="Arial" w:hAnsi="Arial" w:cs="Arial"/>
          <w:i/>
        </w:rPr>
        <w:t>dieselfde</w:t>
      </w:r>
      <w:proofErr w:type="spellEnd"/>
      <w:r w:rsidR="007806EF">
        <w:rPr>
          <w:rFonts w:ascii="Arial" w:hAnsi="Arial" w:cs="Arial"/>
          <w:i/>
        </w:rPr>
        <w:t xml:space="preserve"> </w:t>
      </w:r>
      <w:proofErr w:type="spellStart"/>
      <w:r w:rsidR="007806EF">
        <w:rPr>
          <w:rFonts w:ascii="Arial" w:hAnsi="Arial" w:cs="Arial"/>
          <w:i/>
        </w:rPr>
        <w:t>terme</w:t>
      </w:r>
      <w:proofErr w:type="spellEnd"/>
      <w:r w:rsidRPr="009415D8">
        <w:rPr>
          <w:rFonts w:ascii="Arial" w:hAnsi="Arial" w:cs="Arial"/>
          <w:i/>
        </w:rPr>
        <w:t xml:space="preserve"> </w:t>
      </w:r>
      <w:proofErr w:type="spellStart"/>
      <w:r w:rsidRPr="009415D8">
        <w:rPr>
          <w:rFonts w:ascii="Arial" w:hAnsi="Arial" w:cs="Arial"/>
          <w:i/>
        </w:rPr>
        <w:t>en</w:t>
      </w:r>
      <w:proofErr w:type="spellEnd"/>
      <w:r w:rsidRPr="009415D8">
        <w:rPr>
          <w:rFonts w:ascii="Arial" w:hAnsi="Arial" w:cs="Arial"/>
          <w:i/>
        </w:rPr>
        <w:t xml:space="preserve"> </w:t>
      </w:r>
      <w:proofErr w:type="spellStart"/>
      <w:r w:rsidRPr="009415D8">
        <w:rPr>
          <w:rFonts w:ascii="Arial" w:hAnsi="Arial" w:cs="Arial"/>
          <w:i/>
        </w:rPr>
        <w:t>voorwaardes</w:t>
      </w:r>
      <w:proofErr w:type="spellEnd"/>
      <w:r w:rsidRPr="009415D8">
        <w:rPr>
          <w:rFonts w:ascii="Arial" w:hAnsi="Arial" w:cs="Arial"/>
          <w:i/>
        </w:rPr>
        <w:t xml:space="preserve"> as die </w:t>
      </w:r>
      <w:proofErr w:type="spellStart"/>
      <w:r w:rsidRPr="009415D8">
        <w:rPr>
          <w:rFonts w:ascii="Arial" w:hAnsi="Arial" w:cs="Arial"/>
          <w:i/>
        </w:rPr>
        <w:t>aanbod</w:t>
      </w:r>
      <w:proofErr w:type="spellEnd"/>
      <w:r w:rsidRPr="009415D8">
        <w:rPr>
          <w:rFonts w:ascii="Arial" w:hAnsi="Arial" w:cs="Arial"/>
          <w:i/>
        </w:rPr>
        <w:t xml:space="preserve"> van </w:t>
      </w:r>
      <w:proofErr w:type="spellStart"/>
      <w:r w:rsidRPr="009415D8">
        <w:rPr>
          <w:rFonts w:ascii="Arial" w:hAnsi="Arial" w:cs="Arial"/>
          <w:i/>
        </w:rPr>
        <w:t>sodanige</w:t>
      </w:r>
      <w:proofErr w:type="spellEnd"/>
      <w:r w:rsidRPr="009415D8">
        <w:rPr>
          <w:rFonts w:ascii="Arial" w:hAnsi="Arial" w:cs="Arial"/>
          <w:i/>
        </w:rPr>
        <w:t xml:space="preserve"> </w:t>
      </w:r>
      <w:proofErr w:type="spellStart"/>
      <w:r w:rsidRPr="009415D8">
        <w:rPr>
          <w:rFonts w:ascii="Arial" w:hAnsi="Arial" w:cs="Arial"/>
          <w:i/>
        </w:rPr>
        <w:t>ander</w:t>
      </w:r>
      <w:proofErr w:type="spellEnd"/>
      <w:r w:rsidRPr="009415D8">
        <w:rPr>
          <w:rFonts w:ascii="Arial" w:hAnsi="Arial" w:cs="Arial"/>
          <w:i/>
        </w:rPr>
        <w:t xml:space="preserve"> person, </w:t>
      </w:r>
      <w:proofErr w:type="spellStart"/>
      <w:r w:rsidRPr="009415D8">
        <w:rPr>
          <w:rFonts w:ascii="Arial" w:hAnsi="Arial" w:cs="Arial"/>
          <w:i/>
        </w:rPr>
        <w:t>welke</w:t>
      </w:r>
      <w:proofErr w:type="spellEnd"/>
      <w:r w:rsidRPr="009415D8">
        <w:rPr>
          <w:rFonts w:ascii="Arial" w:hAnsi="Arial" w:cs="Arial"/>
          <w:i/>
        </w:rPr>
        <w:t xml:space="preserve"> </w:t>
      </w:r>
      <w:proofErr w:type="spellStart"/>
      <w:r w:rsidRPr="009415D8">
        <w:rPr>
          <w:rFonts w:ascii="Arial" w:hAnsi="Arial" w:cs="Arial"/>
          <w:i/>
        </w:rPr>
        <w:t>o</w:t>
      </w:r>
      <w:r w:rsidR="007806EF">
        <w:rPr>
          <w:rFonts w:ascii="Arial" w:hAnsi="Arial" w:cs="Arial"/>
          <w:i/>
        </w:rPr>
        <w:t>nderneming</w:t>
      </w:r>
      <w:proofErr w:type="spellEnd"/>
      <w:r w:rsidR="007806EF">
        <w:rPr>
          <w:rFonts w:ascii="Arial" w:hAnsi="Arial" w:cs="Arial"/>
          <w:i/>
        </w:rPr>
        <w:t xml:space="preserve"> </w:t>
      </w:r>
      <w:proofErr w:type="spellStart"/>
      <w:r w:rsidR="007806EF">
        <w:rPr>
          <w:rFonts w:ascii="Arial" w:hAnsi="Arial" w:cs="Arial"/>
          <w:i/>
        </w:rPr>
        <w:t>slegs</w:t>
      </w:r>
      <w:proofErr w:type="spellEnd"/>
      <w:r w:rsidR="007806EF">
        <w:rPr>
          <w:rFonts w:ascii="Arial" w:hAnsi="Arial" w:cs="Arial"/>
          <w:i/>
        </w:rPr>
        <w:t xml:space="preserve"> geld </w:t>
      </w:r>
      <w:proofErr w:type="spellStart"/>
      <w:r w:rsidR="007806EF">
        <w:rPr>
          <w:rFonts w:ascii="Arial" w:hAnsi="Arial" w:cs="Arial"/>
          <w:i/>
        </w:rPr>
        <w:t>vir</w:t>
      </w:r>
      <w:proofErr w:type="spellEnd"/>
      <w:r w:rsidR="007806EF">
        <w:rPr>
          <w:rFonts w:ascii="Arial" w:hAnsi="Arial" w:cs="Arial"/>
          <w:i/>
        </w:rPr>
        <w:t xml:space="preserve"> die </w:t>
      </w:r>
      <w:proofErr w:type="spellStart"/>
      <w:r w:rsidR="007806EF">
        <w:rPr>
          <w:rFonts w:ascii="Arial" w:hAnsi="Arial" w:cs="Arial"/>
          <w:i/>
        </w:rPr>
        <w:t>du</w:t>
      </w:r>
      <w:r w:rsidRPr="009415D8">
        <w:rPr>
          <w:rFonts w:ascii="Arial" w:hAnsi="Arial" w:cs="Arial"/>
          <w:i/>
        </w:rPr>
        <w:t>ur</w:t>
      </w:r>
      <w:proofErr w:type="spellEnd"/>
      <w:r w:rsidRPr="009415D8">
        <w:rPr>
          <w:rFonts w:ascii="Arial" w:hAnsi="Arial" w:cs="Arial"/>
          <w:i/>
        </w:rPr>
        <w:t xml:space="preserve"> van</w:t>
      </w:r>
      <w:r w:rsidR="007806EF">
        <w:rPr>
          <w:rFonts w:ascii="Arial" w:hAnsi="Arial" w:cs="Arial"/>
          <w:sz w:val="24"/>
          <w:szCs w:val="24"/>
        </w:rPr>
        <w:t xml:space="preserve"> </w:t>
      </w:r>
      <w:proofErr w:type="spellStart"/>
      <w:r w:rsidR="007806EF">
        <w:rPr>
          <w:rFonts w:ascii="Arial" w:hAnsi="Arial" w:cs="Arial"/>
          <w:sz w:val="24"/>
          <w:szCs w:val="24"/>
        </w:rPr>
        <w:t>hierdie</w:t>
      </w:r>
      <w:proofErr w:type="spellEnd"/>
      <w:r w:rsidR="007806EF">
        <w:rPr>
          <w:rFonts w:ascii="Arial" w:hAnsi="Arial" w:cs="Arial"/>
          <w:sz w:val="24"/>
          <w:szCs w:val="24"/>
        </w:rPr>
        <w:t xml:space="preserve"> </w:t>
      </w:r>
      <w:proofErr w:type="spellStart"/>
      <w:r w:rsidR="007806EF">
        <w:rPr>
          <w:rFonts w:ascii="Arial" w:hAnsi="Arial" w:cs="Arial"/>
          <w:sz w:val="24"/>
          <w:szCs w:val="24"/>
        </w:rPr>
        <w:t>ooreenkoms</w:t>
      </w:r>
      <w:proofErr w:type="spellEnd"/>
      <w:r w:rsidR="007806EF">
        <w:rPr>
          <w:rFonts w:ascii="Arial" w:hAnsi="Arial" w:cs="Arial"/>
          <w:sz w:val="24"/>
          <w:szCs w:val="24"/>
        </w:rPr>
        <w:t xml:space="preserve"> </w:t>
      </w:r>
      <w:proofErr w:type="spellStart"/>
      <w:r w:rsidR="007806EF">
        <w:rPr>
          <w:rFonts w:ascii="Arial" w:hAnsi="Arial" w:cs="Arial"/>
          <w:sz w:val="24"/>
          <w:szCs w:val="24"/>
        </w:rPr>
        <w:t>en</w:t>
      </w:r>
      <w:proofErr w:type="spellEnd"/>
      <w:r w:rsidR="007806EF">
        <w:rPr>
          <w:rFonts w:ascii="Arial" w:hAnsi="Arial" w:cs="Arial"/>
          <w:sz w:val="24"/>
          <w:szCs w:val="24"/>
        </w:rPr>
        <w:t xml:space="preserve"> ŉ </w:t>
      </w:r>
      <w:proofErr w:type="spellStart"/>
      <w:r w:rsidR="007806EF">
        <w:rPr>
          <w:rFonts w:ascii="Arial" w:hAnsi="Arial" w:cs="Arial"/>
          <w:sz w:val="24"/>
          <w:szCs w:val="24"/>
        </w:rPr>
        <w:t>periode</w:t>
      </w:r>
      <w:proofErr w:type="spellEnd"/>
      <w:r w:rsidR="007806EF">
        <w:rPr>
          <w:rFonts w:ascii="Arial" w:hAnsi="Arial" w:cs="Arial"/>
          <w:sz w:val="24"/>
          <w:szCs w:val="24"/>
        </w:rPr>
        <w:t xml:space="preserve"> van 7 (SEWE) </w:t>
      </w:r>
      <w:proofErr w:type="spellStart"/>
      <w:r w:rsidR="007806EF">
        <w:rPr>
          <w:rFonts w:ascii="Arial" w:hAnsi="Arial" w:cs="Arial"/>
          <w:sz w:val="24"/>
          <w:szCs w:val="24"/>
        </w:rPr>
        <w:t>dae</w:t>
      </w:r>
      <w:proofErr w:type="spellEnd"/>
      <w:r w:rsidR="007806EF">
        <w:rPr>
          <w:rFonts w:ascii="Arial" w:hAnsi="Arial" w:cs="Arial"/>
          <w:sz w:val="24"/>
          <w:szCs w:val="24"/>
        </w:rPr>
        <w:t xml:space="preserve"> </w:t>
      </w:r>
      <w:proofErr w:type="spellStart"/>
      <w:r w:rsidR="007806EF">
        <w:rPr>
          <w:rFonts w:ascii="Arial" w:hAnsi="Arial" w:cs="Arial"/>
          <w:sz w:val="24"/>
          <w:szCs w:val="24"/>
        </w:rPr>
        <w:t>ná</w:t>
      </w:r>
      <w:proofErr w:type="spellEnd"/>
      <w:r>
        <w:rPr>
          <w:rFonts w:ascii="Arial" w:hAnsi="Arial" w:cs="Arial"/>
          <w:sz w:val="24"/>
          <w:szCs w:val="24"/>
        </w:rPr>
        <w:t xml:space="preserve"> die </w:t>
      </w:r>
      <w:proofErr w:type="spellStart"/>
      <w:r>
        <w:rPr>
          <w:rFonts w:ascii="Arial" w:hAnsi="Arial" w:cs="Arial"/>
          <w:sz w:val="24"/>
          <w:szCs w:val="24"/>
        </w:rPr>
        <w:t>verstrykingsdatum</w:t>
      </w:r>
      <w:proofErr w:type="spellEnd"/>
      <w:r>
        <w:rPr>
          <w:rFonts w:ascii="Arial" w:hAnsi="Arial" w:cs="Arial"/>
          <w:sz w:val="24"/>
          <w:szCs w:val="24"/>
        </w:rPr>
        <w:t>.”</w:t>
      </w:r>
    </w:p>
    <w:p w14:paraId="73FA6426" w14:textId="77845327" w:rsidR="00314A73"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[33]</w:t>
      </w:r>
      <w:r>
        <w:rPr>
          <w:rFonts w:ascii="Arial" w:hAnsi="Arial" w:cs="Arial"/>
          <w:sz w:val="24"/>
          <w:szCs w:val="24"/>
        </w:rPr>
        <w:tab/>
      </w:r>
      <w:r w:rsidR="00314A73" w:rsidRPr="00707905">
        <w:rPr>
          <w:rFonts w:ascii="Arial" w:hAnsi="Arial" w:cs="Arial"/>
          <w:sz w:val="24"/>
          <w:szCs w:val="24"/>
        </w:rPr>
        <w:t xml:space="preserve">The Respondent in the answering affidavit stated that the Applicants breached the </w:t>
      </w:r>
      <w:r w:rsidR="002E5F1A" w:rsidRPr="00707905">
        <w:rPr>
          <w:rFonts w:ascii="Arial" w:hAnsi="Arial" w:cs="Arial"/>
          <w:sz w:val="24"/>
          <w:szCs w:val="24"/>
        </w:rPr>
        <w:t>Lease Agreement</w:t>
      </w:r>
      <w:r w:rsidR="00314A73" w:rsidRPr="00707905">
        <w:rPr>
          <w:rFonts w:ascii="Arial" w:hAnsi="Arial" w:cs="Arial"/>
          <w:sz w:val="24"/>
          <w:szCs w:val="24"/>
        </w:rPr>
        <w:t xml:space="preserve"> in that a Mr Snyman informed Mr La Grange, Mr. </w:t>
      </w:r>
      <w:r w:rsidR="009D44A8" w:rsidRPr="00707905">
        <w:rPr>
          <w:rFonts w:ascii="Arial" w:hAnsi="Arial" w:cs="Arial"/>
          <w:sz w:val="24"/>
          <w:szCs w:val="24"/>
        </w:rPr>
        <w:lastRenderedPageBreak/>
        <w:t>Grobler and Mr</w:t>
      </w:r>
      <w:r w:rsidR="009E35AA" w:rsidRPr="00707905">
        <w:rPr>
          <w:rFonts w:ascii="Arial" w:hAnsi="Arial" w:cs="Arial"/>
          <w:sz w:val="24"/>
          <w:szCs w:val="24"/>
        </w:rPr>
        <w:t xml:space="preserve"> Johnson (</w:t>
      </w:r>
      <w:r w:rsidR="00314A73" w:rsidRPr="00707905">
        <w:rPr>
          <w:rFonts w:ascii="Arial" w:hAnsi="Arial" w:cs="Arial"/>
          <w:sz w:val="24"/>
          <w:szCs w:val="24"/>
        </w:rPr>
        <w:t xml:space="preserve">all 3 </w:t>
      </w:r>
      <w:r w:rsidR="009D44A8" w:rsidRPr="00707905">
        <w:rPr>
          <w:rFonts w:ascii="Arial" w:hAnsi="Arial" w:cs="Arial"/>
          <w:sz w:val="24"/>
          <w:szCs w:val="24"/>
        </w:rPr>
        <w:t xml:space="preserve">having </w:t>
      </w:r>
      <w:r w:rsidR="00314A73" w:rsidRPr="00707905">
        <w:rPr>
          <w:rFonts w:ascii="Arial" w:hAnsi="Arial" w:cs="Arial"/>
          <w:sz w:val="24"/>
          <w:szCs w:val="24"/>
        </w:rPr>
        <w:t>submitted</w:t>
      </w:r>
      <w:r w:rsidR="009D44A8" w:rsidRPr="00707905">
        <w:rPr>
          <w:rFonts w:ascii="Arial" w:hAnsi="Arial" w:cs="Arial"/>
          <w:sz w:val="24"/>
          <w:szCs w:val="24"/>
        </w:rPr>
        <w:t xml:space="preserve"> confirmatory affidavits to the</w:t>
      </w:r>
      <w:r w:rsidR="00314A73" w:rsidRPr="00707905">
        <w:rPr>
          <w:rFonts w:ascii="Arial" w:hAnsi="Arial" w:cs="Arial"/>
          <w:sz w:val="24"/>
          <w:szCs w:val="24"/>
        </w:rPr>
        <w:t xml:space="preserve"> effect)</w:t>
      </w:r>
      <w:r w:rsidR="004844A4">
        <w:rPr>
          <w:rStyle w:val="FootnoteReference"/>
          <w:rFonts w:ascii="Arial" w:hAnsi="Arial" w:cs="Arial"/>
          <w:sz w:val="24"/>
          <w:szCs w:val="24"/>
        </w:rPr>
        <w:footnoteReference w:id="9"/>
      </w:r>
      <w:r w:rsidR="00314A73" w:rsidRPr="00707905">
        <w:rPr>
          <w:rFonts w:ascii="Arial" w:hAnsi="Arial" w:cs="Arial"/>
          <w:sz w:val="24"/>
          <w:szCs w:val="24"/>
        </w:rPr>
        <w:t xml:space="preserve"> tha</w:t>
      </w:r>
      <w:r w:rsidR="009D44A8" w:rsidRPr="00707905">
        <w:rPr>
          <w:rFonts w:ascii="Arial" w:hAnsi="Arial" w:cs="Arial"/>
          <w:sz w:val="24"/>
          <w:szCs w:val="24"/>
        </w:rPr>
        <w:t>t:</w:t>
      </w:r>
    </w:p>
    <w:p w14:paraId="67E0F9B7" w14:textId="77777777" w:rsidR="00123DAE" w:rsidRDefault="00B56FAB" w:rsidP="009415D8">
      <w:pPr>
        <w:pStyle w:val="ListParagraph"/>
        <w:spacing w:after="240" w:line="360" w:lineRule="auto"/>
        <w:ind w:left="1440"/>
        <w:contextualSpacing w:val="0"/>
        <w:jc w:val="both"/>
        <w:rPr>
          <w:rFonts w:ascii="Arial" w:hAnsi="Arial" w:cs="Arial"/>
          <w:i/>
        </w:rPr>
      </w:pPr>
      <w:r>
        <w:rPr>
          <w:rFonts w:ascii="Arial" w:hAnsi="Arial" w:cs="Arial"/>
          <w:i/>
        </w:rPr>
        <w:t>“</w:t>
      </w:r>
      <w:proofErr w:type="gramStart"/>
      <w:r>
        <w:rPr>
          <w:rFonts w:ascii="Arial" w:hAnsi="Arial" w:cs="Arial"/>
          <w:i/>
        </w:rPr>
        <w:t>t</w:t>
      </w:r>
      <w:r w:rsidR="00314A73" w:rsidRPr="009415D8">
        <w:rPr>
          <w:rFonts w:ascii="Arial" w:hAnsi="Arial" w:cs="Arial"/>
          <w:i/>
        </w:rPr>
        <w:t>he</w:t>
      </w:r>
      <w:proofErr w:type="gramEnd"/>
      <w:r w:rsidR="00314A73" w:rsidRPr="009415D8">
        <w:rPr>
          <w:rFonts w:ascii="Arial" w:hAnsi="Arial" w:cs="Arial"/>
          <w:i/>
        </w:rPr>
        <w:t xml:space="preserve"> Respondent must be </w:t>
      </w:r>
      <w:r>
        <w:rPr>
          <w:rFonts w:ascii="Arial" w:hAnsi="Arial" w:cs="Arial"/>
          <w:i/>
        </w:rPr>
        <w:t>‘</w:t>
      </w:r>
      <w:r w:rsidR="00314A73" w:rsidRPr="009415D8">
        <w:rPr>
          <w:rFonts w:ascii="Arial" w:hAnsi="Arial" w:cs="Arial"/>
          <w:i/>
        </w:rPr>
        <w:t>out of the premises</w:t>
      </w:r>
      <w:r>
        <w:rPr>
          <w:rFonts w:ascii="Arial" w:hAnsi="Arial" w:cs="Arial"/>
          <w:i/>
        </w:rPr>
        <w:t>’</w:t>
      </w:r>
      <w:r w:rsidR="00314A73" w:rsidRPr="009415D8">
        <w:rPr>
          <w:rFonts w:ascii="Arial" w:hAnsi="Arial" w:cs="Arial"/>
          <w:i/>
        </w:rPr>
        <w:t xml:space="preserve"> by 1 February 2022 because he would henceforth be conducting the business from the premises</w:t>
      </w:r>
      <w:r>
        <w:rPr>
          <w:rFonts w:ascii="Arial" w:hAnsi="Arial" w:cs="Arial"/>
          <w:i/>
        </w:rPr>
        <w:t>.</w:t>
      </w:r>
    </w:p>
    <w:p w14:paraId="3CD8E1AF" w14:textId="77777777" w:rsidR="009E35AA" w:rsidRPr="00123DAE" w:rsidRDefault="00123DAE" w:rsidP="00123DAE">
      <w:pPr>
        <w:spacing w:after="240" w:line="360" w:lineRule="auto"/>
        <w:ind w:left="720"/>
        <w:jc w:val="both"/>
        <w:rPr>
          <w:rFonts w:ascii="Arial" w:hAnsi="Arial" w:cs="Arial"/>
          <w:sz w:val="24"/>
          <w:szCs w:val="24"/>
        </w:rPr>
      </w:pPr>
      <w:r>
        <w:rPr>
          <w:rFonts w:ascii="Arial" w:hAnsi="Arial" w:cs="Arial"/>
          <w:sz w:val="24"/>
          <w:szCs w:val="24"/>
        </w:rPr>
        <w:t>This</w:t>
      </w:r>
      <w:r w:rsidR="009E35AA" w:rsidRPr="00123DAE">
        <w:rPr>
          <w:rFonts w:ascii="Arial" w:hAnsi="Arial" w:cs="Arial"/>
          <w:sz w:val="24"/>
          <w:szCs w:val="24"/>
        </w:rPr>
        <w:t xml:space="preserve"> allegation</w:t>
      </w:r>
      <w:r>
        <w:rPr>
          <w:rFonts w:ascii="Arial" w:hAnsi="Arial" w:cs="Arial"/>
          <w:sz w:val="24"/>
          <w:szCs w:val="24"/>
        </w:rPr>
        <w:t xml:space="preserve"> is vehemently denied by</w:t>
      </w:r>
      <w:r w:rsidR="009E35AA" w:rsidRPr="00123DAE">
        <w:rPr>
          <w:rFonts w:ascii="Arial" w:hAnsi="Arial" w:cs="Arial"/>
          <w:sz w:val="24"/>
          <w:szCs w:val="24"/>
        </w:rPr>
        <w:t xml:space="preserve"> Mr Snyman</w:t>
      </w:r>
      <w:r>
        <w:rPr>
          <w:rFonts w:ascii="Arial" w:hAnsi="Arial" w:cs="Arial"/>
          <w:sz w:val="24"/>
          <w:szCs w:val="24"/>
        </w:rPr>
        <w:t xml:space="preserve"> who</w:t>
      </w:r>
      <w:r w:rsidR="009E35AA" w:rsidRPr="00123DAE">
        <w:rPr>
          <w:rFonts w:ascii="Arial" w:hAnsi="Arial" w:cs="Arial"/>
          <w:sz w:val="24"/>
          <w:szCs w:val="24"/>
        </w:rPr>
        <w:t xml:space="preserve"> submitted his confirmatory affidavit</w:t>
      </w:r>
      <w:r>
        <w:rPr>
          <w:rFonts w:ascii="Arial" w:hAnsi="Arial" w:cs="Arial"/>
          <w:sz w:val="24"/>
          <w:szCs w:val="24"/>
        </w:rPr>
        <w:t xml:space="preserve"> which is</w:t>
      </w:r>
      <w:r w:rsidR="009E35AA" w:rsidRPr="00123DAE">
        <w:rPr>
          <w:rFonts w:ascii="Arial" w:hAnsi="Arial" w:cs="Arial"/>
          <w:sz w:val="24"/>
          <w:szCs w:val="24"/>
        </w:rPr>
        <w:t xml:space="preserve"> att</w:t>
      </w:r>
      <w:r>
        <w:rPr>
          <w:rFonts w:ascii="Arial" w:hAnsi="Arial" w:cs="Arial"/>
          <w:sz w:val="24"/>
          <w:szCs w:val="24"/>
        </w:rPr>
        <w:t>ached to the founding affidavit.</w:t>
      </w:r>
    </w:p>
    <w:p w14:paraId="6756C83E" w14:textId="02152EA8" w:rsidR="009E35AA"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[34]</w:t>
      </w:r>
      <w:r>
        <w:rPr>
          <w:rFonts w:ascii="Arial" w:hAnsi="Arial" w:cs="Arial"/>
          <w:sz w:val="24"/>
          <w:szCs w:val="24"/>
        </w:rPr>
        <w:tab/>
      </w:r>
      <w:r w:rsidR="009E35AA" w:rsidRPr="00707905">
        <w:rPr>
          <w:rFonts w:ascii="Arial" w:hAnsi="Arial" w:cs="Arial"/>
          <w:sz w:val="24"/>
          <w:szCs w:val="24"/>
        </w:rPr>
        <w:t>The following is noted in Mr Snyman’s confirmatory affidavit:</w:t>
      </w:r>
    </w:p>
    <w:p w14:paraId="074CF248" w14:textId="77777777" w:rsidR="009E35AA" w:rsidRPr="009415D8" w:rsidRDefault="009415D8" w:rsidP="009415D8">
      <w:pPr>
        <w:spacing w:after="240" w:line="360" w:lineRule="auto"/>
        <w:ind w:left="1440"/>
        <w:jc w:val="both"/>
        <w:rPr>
          <w:rFonts w:ascii="Arial" w:hAnsi="Arial" w:cs="Arial"/>
          <w:i/>
        </w:rPr>
      </w:pPr>
      <w:r w:rsidRPr="009415D8">
        <w:rPr>
          <w:rFonts w:ascii="Arial" w:hAnsi="Arial" w:cs="Arial"/>
          <w:i/>
        </w:rPr>
        <w:t>“</w:t>
      </w:r>
      <w:r w:rsidR="009E35AA" w:rsidRPr="009415D8">
        <w:rPr>
          <w:rFonts w:ascii="Arial" w:hAnsi="Arial" w:cs="Arial"/>
          <w:i/>
        </w:rPr>
        <w:t xml:space="preserve">10. The only occasion that I can recall having visited the said leased premises in the recent past was when I incidentally noticed a tanker truck on the said premises which </w:t>
      </w:r>
      <w:r w:rsidR="000A105E">
        <w:rPr>
          <w:rFonts w:ascii="Arial" w:hAnsi="Arial" w:cs="Arial"/>
          <w:i/>
        </w:rPr>
        <w:t>carried a tank belonging to one of the longstanding clients of a retailer in our supply network (as wholesaler, a licenced wholesaler supplies to retailers or bulk end-users of fuel only.)</w:t>
      </w:r>
    </w:p>
    <w:p w14:paraId="2DF75C05" w14:textId="77777777" w:rsidR="00314A73" w:rsidRPr="009415D8" w:rsidRDefault="009E35AA" w:rsidP="000A105E">
      <w:pPr>
        <w:pStyle w:val="ListParagraph"/>
        <w:spacing w:after="240" w:line="360" w:lineRule="auto"/>
        <w:ind w:left="1440"/>
        <w:contextualSpacing w:val="0"/>
        <w:jc w:val="both"/>
        <w:rPr>
          <w:rFonts w:ascii="Arial" w:hAnsi="Arial" w:cs="Arial"/>
          <w:i/>
        </w:rPr>
      </w:pPr>
      <w:r w:rsidRPr="009415D8">
        <w:rPr>
          <w:rFonts w:ascii="Arial" w:hAnsi="Arial" w:cs="Arial"/>
          <w:i/>
        </w:rPr>
        <w:t>11. In the circumstances, I was curious as to the tanker truck</w:t>
      </w:r>
      <w:r w:rsidR="000A105E">
        <w:rPr>
          <w:rFonts w:ascii="Arial" w:hAnsi="Arial" w:cs="Arial"/>
          <w:i/>
        </w:rPr>
        <w:t>’</w:t>
      </w:r>
      <w:r w:rsidRPr="009415D8">
        <w:rPr>
          <w:rFonts w:ascii="Arial" w:hAnsi="Arial" w:cs="Arial"/>
          <w:i/>
        </w:rPr>
        <w:t>s intention and i</w:t>
      </w:r>
      <w:r w:rsidR="000A105E">
        <w:rPr>
          <w:rFonts w:ascii="Arial" w:hAnsi="Arial" w:cs="Arial"/>
          <w:i/>
        </w:rPr>
        <w:t xml:space="preserve">nvestigated for myself. It was </w:t>
      </w:r>
      <w:r w:rsidRPr="009415D8">
        <w:rPr>
          <w:rFonts w:ascii="Arial" w:hAnsi="Arial" w:cs="Arial"/>
          <w:i/>
        </w:rPr>
        <w:t>o</w:t>
      </w:r>
      <w:r w:rsidR="000A105E">
        <w:rPr>
          <w:rFonts w:ascii="Arial" w:hAnsi="Arial" w:cs="Arial"/>
          <w:i/>
        </w:rPr>
        <w:t>n</w:t>
      </w:r>
      <w:r w:rsidRPr="009415D8">
        <w:rPr>
          <w:rFonts w:ascii="Arial" w:hAnsi="Arial" w:cs="Arial"/>
          <w:i/>
        </w:rPr>
        <w:t xml:space="preserve"> this occasion that I might have communicated with either one or more of the three gent</w:t>
      </w:r>
      <w:r w:rsidR="000A105E">
        <w:rPr>
          <w:rFonts w:ascii="Arial" w:hAnsi="Arial" w:cs="Arial"/>
          <w:i/>
        </w:rPr>
        <w:t>lemen referred above. At no stag</w:t>
      </w:r>
      <w:r w:rsidRPr="009415D8">
        <w:rPr>
          <w:rFonts w:ascii="Arial" w:hAnsi="Arial" w:cs="Arial"/>
          <w:i/>
        </w:rPr>
        <w:t xml:space="preserve">e whatsoever did I inquire about their intentions to vacate the premises, for the simple reason that it was none of my business. I also had no personal knowledge of the contractual relationship between the landlord and its tenants. I simply had no interest in the subject matter.” </w:t>
      </w:r>
      <w:r w:rsidR="00314A73" w:rsidRPr="009415D8">
        <w:rPr>
          <w:rFonts w:ascii="Arial" w:hAnsi="Arial" w:cs="Arial"/>
          <w:i/>
        </w:rPr>
        <w:t xml:space="preserve"> </w:t>
      </w:r>
    </w:p>
    <w:p w14:paraId="0591F793" w14:textId="3463AE54" w:rsidR="00350CCE"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[35]</w:t>
      </w:r>
      <w:r>
        <w:rPr>
          <w:rFonts w:ascii="Arial" w:hAnsi="Arial" w:cs="Arial"/>
          <w:sz w:val="24"/>
          <w:szCs w:val="24"/>
        </w:rPr>
        <w:tab/>
      </w:r>
      <w:r w:rsidR="00B504FE" w:rsidRPr="00707905">
        <w:rPr>
          <w:rFonts w:ascii="Arial" w:hAnsi="Arial" w:cs="Arial"/>
          <w:sz w:val="24"/>
          <w:szCs w:val="24"/>
        </w:rPr>
        <w:t>Indeed, as correctly stated by Counsel for the Respondent, there are factual disputes</w:t>
      </w:r>
      <w:r w:rsidR="00350CCE" w:rsidRPr="00707905">
        <w:rPr>
          <w:rFonts w:ascii="Arial" w:hAnsi="Arial" w:cs="Arial"/>
          <w:sz w:val="24"/>
          <w:szCs w:val="24"/>
        </w:rPr>
        <w:t xml:space="preserve"> which t</w:t>
      </w:r>
      <w:r w:rsidR="00D743E4" w:rsidRPr="00707905">
        <w:rPr>
          <w:rFonts w:ascii="Arial" w:hAnsi="Arial" w:cs="Arial"/>
          <w:sz w:val="24"/>
          <w:szCs w:val="24"/>
        </w:rPr>
        <w:t>he Applicant was aware of. The C</w:t>
      </w:r>
      <w:r w:rsidR="00350CCE" w:rsidRPr="00707905">
        <w:rPr>
          <w:rFonts w:ascii="Arial" w:hAnsi="Arial" w:cs="Arial"/>
          <w:sz w:val="24"/>
          <w:szCs w:val="24"/>
        </w:rPr>
        <w:t>ourt cannot ignore the allegations raised against the Applicant about Mr. Snyman. The question is whether the three (3) gentlemen perjure themselves to confirm what Mr. Snyman told them.</w:t>
      </w:r>
      <w:r w:rsidR="003B17D5" w:rsidRPr="00707905">
        <w:rPr>
          <w:rFonts w:ascii="Arial" w:hAnsi="Arial" w:cs="Arial"/>
          <w:sz w:val="24"/>
          <w:szCs w:val="24"/>
        </w:rPr>
        <w:t xml:space="preserve"> Furthermore, Mr Snyman visitation to</w:t>
      </w:r>
      <w:r w:rsidR="00350CCE" w:rsidRPr="00707905">
        <w:rPr>
          <w:rFonts w:ascii="Arial" w:hAnsi="Arial" w:cs="Arial"/>
          <w:sz w:val="24"/>
          <w:szCs w:val="24"/>
        </w:rPr>
        <w:t xml:space="preserve"> the premises with the late Mr </w:t>
      </w:r>
      <w:proofErr w:type="spellStart"/>
      <w:r w:rsidR="00350CCE" w:rsidRPr="00707905">
        <w:rPr>
          <w:rFonts w:ascii="Arial" w:hAnsi="Arial" w:cs="Arial"/>
          <w:sz w:val="24"/>
          <w:szCs w:val="24"/>
        </w:rPr>
        <w:t>Albertse</w:t>
      </w:r>
      <w:proofErr w:type="spellEnd"/>
      <w:r w:rsidR="00350CCE" w:rsidRPr="00707905">
        <w:rPr>
          <w:rFonts w:ascii="Arial" w:hAnsi="Arial" w:cs="Arial"/>
          <w:sz w:val="24"/>
          <w:szCs w:val="24"/>
        </w:rPr>
        <w:t xml:space="preserve"> and</w:t>
      </w:r>
      <w:r w:rsidR="00D743E4" w:rsidRPr="00707905">
        <w:rPr>
          <w:rFonts w:ascii="Arial" w:hAnsi="Arial" w:cs="Arial"/>
          <w:sz w:val="24"/>
          <w:szCs w:val="24"/>
        </w:rPr>
        <w:t xml:space="preserve"> indicating</w:t>
      </w:r>
      <w:r w:rsidR="00350CCE" w:rsidRPr="00707905">
        <w:rPr>
          <w:rFonts w:ascii="Arial" w:hAnsi="Arial" w:cs="Arial"/>
          <w:sz w:val="24"/>
          <w:szCs w:val="24"/>
        </w:rPr>
        <w:t xml:space="preserve"> that they were friends, is not in the founding </w:t>
      </w:r>
      <w:r w:rsidR="003B17D5" w:rsidRPr="00707905">
        <w:rPr>
          <w:rFonts w:ascii="Arial" w:hAnsi="Arial" w:cs="Arial"/>
          <w:sz w:val="24"/>
          <w:szCs w:val="24"/>
        </w:rPr>
        <w:t xml:space="preserve">affidavit, </w:t>
      </w:r>
      <w:proofErr w:type="gramStart"/>
      <w:r w:rsidR="003B17D5" w:rsidRPr="00707905">
        <w:rPr>
          <w:rFonts w:ascii="Arial" w:hAnsi="Arial" w:cs="Arial"/>
          <w:sz w:val="24"/>
          <w:szCs w:val="24"/>
        </w:rPr>
        <w:t>as a consequence of</w:t>
      </w:r>
      <w:proofErr w:type="gramEnd"/>
      <w:r w:rsidR="003B17D5" w:rsidRPr="00707905">
        <w:rPr>
          <w:rFonts w:ascii="Arial" w:hAnsi="Arial" w:cs="Arial"/>
          <w:sz w:val="24"/>
          <w:szCs w:val="24"/>
        </w:rPr>
        <w:t xml:space="preserve"> that, the Respondent</w:t>
      </w:r>
      <w:r w:rsidR="00350CCE" w:rsidRPr="00707905">
        <w:rPr>
          <w:rFonts w:ascii="Arial" w:hAnsi="Arial" w:cs="Arial"/>
          <w:sz w:val="24"/>
          <w:szCs w:val="24"/>
        </w:rPr>
        <w:t xml:space="preserve"> could not reply to</w:t>
      </w:r>
      <w:r w:rsidR="003B17D5" w:rsidRPr="00707905">
        <w:rPr>
          <w:rFonts w:ascii="Arial" w:hAnsi="Arial" w:cs="Arial"/>
          <w:sz w:val="24"/>
          <w:szCs w:val="24"/>
        </w:rPr>
        <w:t xml:space="preserve"> such an allegation</w:t>
      </w:r>
      <w:r w:rsidR="00350CCE" w:rsidRPr="00707905">
        <w:rPr>
          <w:rFonts w:ascii="Arial" w:hAnsi="Arial" w:cs="Arial"/>
          <w:sz w:val="24"/>
          <w:szCs w:val="24"/>
        </w:rPr>
        <w:t>.</w:t>
      </w:r>
    </w:p>
    <w:p w14:paraId="4BD36804" w14:textId="141235D8" w:rsidR="00EB68FE"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lastRenderedPageBreak/>
        <w:t>[36]</w:t>
      </w:r>
      <w:r>
        <w:rPr>
          <w:rFonts w:ascii="Arial" w:hAnsi="Arial" w:cs="Arial"/>
          <w:sz w:val="24"/>
          <w:szCs w:val="24"/>
        </w:rPr>
        <w:tab/>
      </w:r>
      <w:r w:rsidR="00350CCE" w:rsidRPr="00707905">
        <w:rPr>
          <w:rFonts w:ascii="Arial" w:hAnsi="Arial" w:cs="Arial"/>
          <w:sz w:val="24"/>
          <w:szCs w:val="24"/>
        </w:rPr>
        <w:t xml:space="preserve">The Applicants having foresaw that a </w:t>
      </w:r>
      <w:r w:rsidR="00D743E4" w:rsidRPr="00707905">
        <w:rPr>
          <w:rFonts w:ascii="Arial" w:hAnsi="Arial" w:cs="Arial"/>
          <w:sz w:val="24"/>
          <w:szCs w:val="24"/>
        </w:rPr>
        <w:t xml:space="preserve">dispute exists in terms of the </w:t>
      </w:r>
      <w:r w:rsidR="002E5F1A" w:rsidRPr="00707905">
        <w:rPr>
          <w:rFonts w:ascii="Arial" w:hAnsi="Arial" w:cs="Arial"/>
          <w:sz w:val="24"/>
          <w:szCs w:val="24"/>
        </w:rPr>
        <w:t>Lease Agreement</w:t>
      </w:r>
      <w:r w:rsidR="00350CCE" w:rsidRPr="00707905">
        <w:rPr>
          <w:rFonts w:ascii="Arial" w:hAnsi="Arial" w:cs="Arial"/>
          <w:sz w:val="24"/>
          <w:szCs w:val="24"/>
        </w:rPr>
        <w:t>, as well as what was said by Mr Snyman should not have proceeded with motion proceedings.</w:t>
      </w:r>
    </w:p>
    <w:p w14:paraId="084A4257" w14:textId="77777777" w:rsidR="00EB68FE" w:rsidRPr="00AD26CF" w:rsidRDefault="00EB68FE" w:rsidP="00AD26CF">
      <w:pPr>
        <w:spacing w:after="240" w:line="360" w:lineRule="auto"/>
        <w:jc w:val="both"/>
        <w:rPr>
          <w:rFonts w:ascii="Arial" w:hAnsi="Arial" w:cs="Arial"/>
          <w:b/>
          <w:sz w:val="24"/>
          <w:szCs w:val="24"/>
        </w:rPr>
      </w:pPr>
      <w:r w:rsidRPr="00AD26CF">
        <w:rPr>
          <w:rFonts w:ascii="Arial" w:hAnsi="Arial" w:cs="Arial"/>
          <w:b/>
          <w:sz w:val="24"/>
          <w:szCs w:val="24"/>
        </w:rPr>
        <w:t>CONCLUSION</w:t>
      </w:r>
    </w:p>
    <w:p w14:paraId="23DFB1C3" w14:textId="77E8A452" w:rsidR="00AD26CF"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[37]</w:t>
      </w:r>
      <w:r>
        <w:rPr>
          <w:rFonts w:ascii="Arial" w:hAnsi="Arial" w:cs="Arial"/>
          <w:sz w:val="24"/>
          <w:szCs w:val="24"/>
        </w:rPr>
        <w:tab/>
      </w:r>
      <w:r w:rsidR="00EB68FE" w:rsidRPr="00707905">
        <w:rPr>
          <w:rFonts w:ascii="Arial" w:hAnsi="Arial" w:cs="Arial"/>
          <w:sz w:val="24"/>
          <w:szCs w:val="24"/>
        </w:rPr>
        <w:t xml:space="preserve">In my view, there are several aspects that cannot be cleared on the papers, particularly the issue of Mr Snyman which may need to be cross-examined, including the three (3) gentlemen who confirmed under oath what Mr Snyman told them. This can only be done in oral evidence. </w:t>
      </w:r>
    </w:p>
    <w:p w14:paraId="57B35B7B" w14:textId="053D0D01" w:rsidR="00AD26CF"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[38]</w:t>
      </w:r>
      <w:r>
        <w:rPr>
          <w:rFonts w:ascii="Arial" w:hAnsi="Arial" w:cs="Arial"/>
          <w:sz w:val="24"/>
          <w:szCs w:val="24"/>
        </w:rPr>
        <w:tab/>
      </w:r>
      <w:r w:rsidR="00EB68FE" w:rsidRPr="00707905">
        <w:rPr>
          <w:rFonts w:ascii="Arial" w:hAnsi="Arial" w:cs="Arial"/>
          <w:sz w:val="24"/>
          <w:szCs w:val="24"/>
        </w:rPr>
        <w:t>Further that there exists a dispute between the parties.</w:t>
      </w:r>
      <w:r w:rsidR="00AD26CF" w:rsidRPr="00707905">
        <w:rPr>
          <w:rFonts w:ascii="Arial" w:hAnsi="Arial" w:cs="Arial"/>
          <w:sz w:val="24"/>
          <w:szCs w:val="24"/>
        </w:rPr>
        <w:t xml:space="preserve"> </w:t>
      </w:r>
      <w:r w:rsidR="00EB68FE" w:rsidRPr="00707905">
        <w:rPr>
          <w:rFonts w:ascii="Arial" w:hAnsi="Arial" w:cs="Arial"/>
          <w:sz w:val="24"/>
          <w:szCs w:val="24"/>
        </w:rPr>
        <w:t>The question</w:t>
      </w:r>
      <w:r w:rsidR="00AD26CF" w:rsidRPr="00707905">
        <w:rPr>
          <w:rFonts w:ascii="Arial" w:hAnsi="Arial" w:cs="Arial"/>
          <w:sz w:val="24"/>
          <w:szCs w:val="24"/>
        </w:rPr>
        <w:t xml:space="preserve"> being, is Mr S</w:t>
      </w:r>
      <w:r w:rsidR="00D743E4" w:rsidRPr="00707905">
        <w:rPr>
          <w:rFonts w:ascii="Arial" w:hAnsi="Arial" w:cs="Arial"/>
          <w:sz w:val="24"/>
          <w:szCs w:val="24"/>
        </w:rPr>
        <w:t>nyman</w:t>
      </w:r>
      <w:r w:rsidR="00AD26CF" w:rsidRPr="00707905">
        <w:rPr>
          <w:rFonts w:ascii="Arial" w:hAnsi="Arial" w:cs="Arial"/>
          <w:sz w:val="24"/>
          <w:szCs w:val="24"/>
        </w:rPr>
        <w:t xml:space="preserve"> the new tenant and if the</w:t>
      </w:r>
      <w:r w:rsidR="00D743E4" w:rsidRPr="00707905">
        <w:rPr>
          <w:rFonts w:ascii="Arial" w:hAnsi="Arial" w:cs="Arial"/>
          <w:sz w:val="24"/>
          <w:szCs w:val="24"/>
        </w:rPr>
        <w:t xml:space="preserve"> Applicants did not breach the </w:t>
      </w:r>
      <w:r w:rsidR="002E5F1A" w:rsidRPr="00707905">
        <w:rPr>
          <w:rFonts w:ascii="Arial" w:hAnsi="Arial" w:cs="Arial"/>
          <w:sz w:val="24"/>
          <w:szCs w:val="24"/>
        </w:rPr>
        <w:t>Lease Agreement</w:t>
      </w:r>
      <w:r w:rsidR="00AD26CF" w:rsidRPr="00707905">
        <w:rPr>
          <w:rFonts w:ascii="Arial" w:hAnsi="Arial" w:cs="Arial"/>
          <w:sz w:val="24"/>
          <w:szCs w:val="24"/>
        </w:rPr>
        <w:t xml:space="preserve">. The disputes pertain to the very issue that has its foundations in the </w:t>
      </w:r>
      <w:r w:rsidR="002E5F1A" w:rsidRPr="00707905">
        <w:rPr>
          <w:rFonts w:ascii="Arial" w:hAnsi="Arial" w:cs="Arial"/>
          <w:sz w:val="24"/>
          <w:szCs w:val="24"/>
        </w:rPr>
        <w:t>Lease Agreement</w:t>
      </w:r>
      <w:r w:rsidR="00AD26CF" w:rsidRPr="00707905">
        <w:rPr>
          <w:rFonts w:ascii="Arial" w:hAnsi="Arial" w:cs="Arial"/>
          <w:sz w:val="24"/>
          <w:szCs w:val="24"/>
        </w:rPr>
        <w:t xml:space="preserve">. </w:t>
      </w:r>
      <w:proofErr w:type="gramStart"/>
      <w:r w:rsidR="00AD26CF" w:rsidRPr="00707905">
        <w:rPr>
          <w:rFonts w:ascii="Arial" w:hAnsi="Arial" w:cs="Arial"/>
          <w:sz w:val="24"/>
          <w:szCs w:val="24"/>
        </w:rPr>
        <w:t>It is clear that this</w:t>
      </w:r>
      <w:proofErr w:type="gramEnd"/>
      <w:r w:rsidR="00AD26CF" w:rsidRPr="00707905">
        <w:rPr>
          <w:rFonts w:ascii="Arial" w:hAnsi="Arial" w:cs="Arial"/>
          <w:sz w:val="24"/>
          <w:szCs w:val="24"/>
        </w:rPr>
        <w:t xml:space="preserve"> court is precluded from properly deciding the application on the affidavits.</w:t>
      </w:r>
    </w:p>
    <w:p w14:paraId="16C96F21" w14:textId="4CAD60C4" w:rsidR="00AD26CF"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[39]</w:t>
      </w:r>
      <w:r>
        <w:rPr>
          <w:rFonts w:ascii="Arial" w:hAnsi="Arial" w:cs="Arial"/>
          <w:sz w:val="24"/>
          <w:szCs w:val="24"/>
        </w:rPr>
        <w:tab/>
      </w:r>
      <w:r w:rsidR="00AD26CF" w:rsidRPr="00707905">
        <w:rPr>
          <w:rFonts w:ascii="Arial" w:hAnsi="Arial" w:cs="Arial"/>
          <w:sz w:val="24"/>
          <w:szCs w:val="24"/>
        </w:rPr>
        <w:t>Rule 6(5) g of the Uniform Rules of Court provides that:</w:t>
      </w:r>
    </w:p>
    <w:p w14:paraId="48B8F89D" w14:textId="77777777" w:rsidR="00AD26CF" w:rsidRPr="009415D8" w:rsidRDefault="00C62705" w:rsidP="009415D8">
      <w:pPr>
        <w:pStyle w:val="ListParagraph"/>
        <w:spacing w:after="240" w:line="360" w:lineRule="auto"/>
        <w:ind w:left="1440"/>
        <w:contextualSpacing w:val="0"/>
        <w:jc w:val="both"/>
        <w:rPr>
          <w:rFonts w:ascii="Arial" w:hAnsi="Arial" w:cs="Arial"/>
          <w:i/>
        </w:rPr>
      </w:pPr>
      <w:r>
        <w:rPr>
          <w:rFonts w:ascii="Arial" w:hAnsi="Arial" w:cs="Arial"/>
          <w:i/>
        </w:rPr>
        <w:t>“W</w:t>
      </w:r>
      <w:r w:rsidR="00AD26CF" w:rsidRPr="009415D8">
        <w:rPr>
          <w:rFonts w:ascii="Arial" w:hAnsi="Arial" w:cs="Arial"/>
          <w:i/>
        </w:rPr>
        <w:t xml:space="preserve">here an application </w:t>
      </w:r>
      <w:r>
        <w:rPr>
          <w:rFonts w:ascii="Arial" w:hAnsi="Arial" w:cs="Arial"/>
          <w:i/>
        </w:rPr>
        <w:t>cannot properly be decided on affidavit</w:t>
      </w:r>
      <w:r w:rsidR="00AD26CF" w:rsidRPr="009415D8">
        <w:rPr>
          <w:rFonts w:ascii="Arial" w:hAnsi="Arial" w:cs="Arial"/>
          <w:i/>
        </w:rPr>
        <w:t xml:space="preserve"> the court ma</w:t>
      </w:r>
      <w:r>
        <w:rPr>
          <w:rFonts w:ascii="Arial" w:hAnsi="Arial" w:cs="Arial"/>
          <w:i/>
        </w:rPr>
        <w:t>y</w:t>
      </w:r>
      <w:r w:rsidR="00AD26CF" w:rsidRPr="009415D8">
        <w:rPr>
          <w:rFonts w:ascii="Arial" w:hAnsi="Arial" w:cs="Arial"/>
          <w:i/>
        </w:rPr>
        <w:t xml:space="preserve"> dismiss</w:t>
      </w:r>
      <w:r>
        <w:rPr>
          <w:rFonts w:ascii="Arial" w:hAnsi="Arial" w:cs="Arial"/>
          <w:i/>
        </w:rPr>
        <w:t xml:space="preserve"> the application or make such</w:t>
      </w:r>
      <w:r w:rsidR="00107988">
        <w:rPr>
          <w:rFonts w:ascii="Arial" w:hAnsi="Arial" w:cs="Arial"/>
          <w:i/>
        </w:rPr>
        <w:t xml:space="preserve"> order as to it deems fit with a view to ensuring</w:t>
      </w:r>
      <w:r w:rsidR="00AD26CF" w:rsidRPr="009415D8">
        <w:rPr>
          <w:rFonts w:ascii="Arial" w:hAnsi="Arial" w:cs="Arial"/>
          <w:i/>
        </w:rPr>
        <w:t xml:space="preserve"> a just expeditious decision. In particular, but without affecting the generality of the </w:t>
      </w:r>
      <w:proofErr w:type="spellStart"/>
      <w:r w:rsidR="00AD26CF" w:rsidRPr="009415D8">
        <w:rPr>
          <w:rFonts w:ascii="Arial" w:hAnsi="Arial" w:cs="Arial"/>
          <w:i/>
        </w:rPr>
        <w:t>aforegoing</w:t>
      </w:r>
      <w:proofErr w:type="spellEnd"/>
      <w:r w:rsidR="00AD26CF" w:rsidRPr="009415D8">
        <w:rPr>
          <w:rFonts w:ascii="Arial" w:hAnsi="Arial" w:cs="Arial"/>
          <w:i/>
        </w:rPr>
        <w:t>, it may direct that oral evidence be heard on specified issues with a vie</w:t>
      </w:r>
      <w:r w:rsidR="00107988">
        <w:rPr>
          <w:rFonts w:ascii="Arial" w:hAnsi="Arial" w:cs="Arial"/>
          <w:i/>
        </w:rPr>
        <w:t>w to resolving</w:t>
      </w:r>
      <w:r w:rsidR="00AD26CF" w:rsidRPr="009415D8">
        <w:rPr>
          <w:rFonts w:ascii="Arial" w:hAnsi="Arial" w:cs="Arial"/>
          <w:i/>
        </w:rPr>
        <w:t xml:space="preserve"> any dispute of fact and to that end may order any deponent to appear personally or g</w:t>
      </w:r>
      <w:r w:rsidR="00B22FC5">
        <w:rPr>
          <w:rFonts w:ascii="Arial" w:hAnsi="Arial" w:cs="Arial"/>
          <w:i/>
        </w:rPr>
        <w:t>rant leave for such deponent or any other person</w:t>
      </w:r>
      <w:r w:rsidR="00AD26CF" w:rsidRPr="009415D8">
        <w:rPr>
          <w:rFonts w:ascii="Arial" w:hAnsi="Arial" w:cs="Arial"/>
          <w:i/>
        </w:rPr>
        <w:t xml:space="preserve"> to be subpoenaed to appear</w:t>
      </w:r>
      <w:r w:rsidR="00B22FC5">
        <w:rPr>
          <w:rFonts w:ascii="Arial" w:hAnsi="Arial" w:cs="Arial"/>
          <w:i/>
        </w:rPr>
        <w:t xml:space="preserve"> to be examined and cross-</w:t>
      </w:r>
      <w:r w:rsidR="003A5374" w:rsidRPr="009415D8">
        <w:rPr>
          <w:rFonts w:ascii="Arial" w:hAnsi="Arial" w:cs="Arial"/>
          <w:i/>
        </w:rPr>
        <w:t>examined as a witness or it may refer the matter to trial with the appropriate directions as to pleadings or definition of issues</w:t>
      </w:r>
      <w:r w:rsidR="001E6968">
        <w:rPr>
          <w:rFonts w:ascii="Arial" w:hAnsi="Arial" w:cs="Arial"/>
          <w:i/>
        </w:rPr>
        <w:t>,</w:t>
      </w:r>
      <w:r w:rsidR="003A5374" w:rsidRPr="009415D8">
        <w:rPr>
          <w:rFonts w:ascii="Arial" w:hAnsi="Arial" w:cs="Arial"/>
          <w:i/>
        </w:rPr>
        <w:t xml:space="preserve"> or otherwise.”</w:t>
      </w:r>
    </w:p>
    <w:p w14:paraId="7B267EA4" w14:textId="3C92AA79" w:rsidR="003A5374"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[40]</w:t>
      </w:r>
      <w:r>
        <w:rPr>
          <w:rFonts w:ascii="Arial" w:hAnsi="Arial" w:cs="Arial"/>
          <w:sz w:val="24"/>
          <w:szCs w:val="24"/>
        </w:rPr>
        <w:tab/>
      </w:r>
      <w:r w:rsidR="003A5374" w:rsidRPr="00707905">
        <w:rPr>
          <w:rFonts w:ascii="Arial" w:hAnsi="Arial" w:cs="Arial"/>
          <w:sz w:val="24"/>
          <w:szCs w:val="24"/>
        </w:rPr>
        <w:t>It is trite therefore that a final order may only be granted in this application if the facts averred in</w:t>
      </w:r>
      <w:r w:rsidR="003E5CBE" w:rsidRPr="00707905">
        <w:rPr>
          <w:rFonts w:ascii="Arial" w:hAnsi="Arial" w:cs="Arial"/>
          <w:sz w:val="24"/>
          <w:szCs w:val="24"/>
        </w:rPr>
        <w:t xml:space="preserve"> the Applicants’ affidavit</w:t>
      </w:r>
      <w:r w:rsidR="003A5374" w:rsidRPr="00707905">
        <w:rPr>
          <w:rFonts w:ascii="Arial" w:hAnsi="Arial" w:cs="Arial"/>
          <w:sz w:val="24"/>
          <w:szCs w:val="24"/>
        </w:rPr>
        <w:t xml:space="preserve"> have been admitted by the </w:t>
      </w:r>
      <w:r w:rsidR="003A5374" w:rsidRPr="00707905">
        <w:rPr>
          <w:rFonts w:ascii="Arial" w:hAnsi="Arial" w:cs="Arial"/>
          <w:color w:val="000000" w:themeColor="text1"/>
          <w:sz w:val="24"/>
          <w:szCs w:val="24"/>
        </w:rPr>
        <w:t>Respondent</w:t>
      </w:r>
      <w:r w:rsidR="008F6DDA" w:rsidRPr="00707905">
        <w:rPr>
          <w:rFonts w:ascii="Arial" w:hAnsi="Arial" w:cs="Arial"/>
          <w:color w:val="000000" w:themeColor="text1"/>
          <w:sz w:val="24"/>
          <w:szCs w:val="24"/>
        </w:rPr>
        <w:t>.</w:t>
      </w:r>
      <w:r w:rsidR="008F6DDA">
        <w:rPr>
          <w:rStyle w:val="FootnoteReference"/>
          <w:rFonts w:ascii="Arial" w:hAnsi="Arial" w:cs="Arial"/>
          <w:color w:val="000000" w:themeColor="text1"/>
          <w:sz w:val="24"/>
          <w:szCs w:val="24"/>
        </w:rPr>
        <w:footnoteReference w:id="10"/>
      </w:r>
      <w:r w:rsidR="008F6DDA" w:rsidRPr="00707905">
        <w:rPr>
          <w:rFonts w:ascii="Arial" w:hAnsi="Arial" w:cs="Arial"/>
          <w:color w:val="000000" w:themeColor="text1"/>
          <w:sz w:val="24"/>
          <w:szCs w:val="24"/>
        </w:rPr>
        <w:t xml:space="preserve"> </w:t>
      </w:r>
      <w:r w:rsidR="003A5374" w:rsidRPr="00707905">
        <w:rPr>
          <w:rFonts w:ascii="Arial" w:hAnsi="Arial" w:cs="Arial"/>
          <w:sz w:val="24"/>
          <w:szCs w:val="24"/>
        </w:rPr>
        <w:t xml:space="preserve">There is no question that the alleged facts raised by the Respondent are </w:t>
      </w:r>
      <w:proofErr w:type="gramStart"/>
      <w:r w:rsidR="003A5374" w:rsidRPr="00707905">
        <w:rPr>
          <w:rFonts w:ascii="Arial" w:hAnsi="Arial" w:cs="Arial"/>
          <w:sz w:val="24"/>
          <w:szCs w:val="24"/>
        </w:rPr>
        <w:t>real</w:t>
      </w:r>
      <w:proofErr w:type="gramEnd"/>
      <w:r w:rsidR="003A5374" w:rsidRPr="00707905">
        <w:rPr>
          <w:rFonts w:ascii="Arial" w:hAnsi="Arial" w:cs="Arial"/>
          <w:sz w:val="24"/>
          <w:szCs w:val="24"/>
        </w:rPr>
        <w:t xml:space="preserve"> genuine and/or </w:t>
      </w:r>
      <w:r w:rsidR="003A5374" w:rsidRPr="00707905">
        <w:rPr>
          <w:rFonts w:ascii="Arial" w:hAnsi="Arial" w:cs="Arial"/>
          <w:i/>
          <w:sz w:val="24"/>
          <w:szCs w:val="24"/>
        </w:rPr>
        <w:t>bona fide</w:t>
      </w:r>
      <w:r w:rsidR="003A5374" w:rsidRPr="00707905">
        <w:rPr>
          <w:rFonts w:ascii="Arial" w:hAnsi="Arial" w:cs="Arial"/>
          <w:sz w:val="24"/>
          <w:szCs w:val="24"/>
        </w:rPr>
        <w:t xml:space="preserve"> dispute</w:t>
      </w:r>
      <w:r w:rsidR="008F6DDA" w:rsidRPr="00707905">
        <w:rPr>
          <w:rFonts w:ascii="Arial" w:hAnsi="Arial" w:cs="Arial"/>
          <w:sz w:val="24"/>
          <w:szCs w:val="24"/>
        </w:rPr>
        <w:t>s</w:t>
      </w:r>
      <w:r w:rsidR="003A5374" w:rsidRPr="00707905">
        <w:rPr>
          <w:rFonts w:ascii="Arial" w:hAnsi="Arial" w:cs="Arial"/>
          <w:sz w:val="24"/>
          <w:szCs w:val="24"/>
        </w:rPr>
        <w:t xml:space="preserve"> of fact.</w:t>
      </w:r>
    </w:p>
    <w:p w14:paraId="0ED55118" w14:textId="2CD1D35F" w:rsidR="003A5374"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[41]</w:t>
      </w:r>
      <w:r>
        <w:rPr>
          <w:rFonts w:ascii="Arial" w:hAnsi="Arial" w:cs="Arial"/>
          <w:sz w:val="24"/>
          <w:szCs w:val="24"/>
        </w:rPr>
        <w:tab/>
      </w:r>
      <w:r w:rsidR="003A5374" w:rsidRPr="00707905">
        <w:rPr>
          <w:rFonts w:ascii="Arial" w:hAnsi="Arial" w:cs="Arial"/>
          <w:sz w:val="24"/>
          <w:szCs w:val="24"/>
        </w:rPr>
        <w:t xml:space="preserve">In </w:t>
      </w:r>
      <w:r w:rsidR="003A5374" w:rsidRPr="00707905">
        <w:rPr>
          <w:rFonts w:ascii="Arial" w:hAnsi="Arial" w:cs="Arial"/>
          <w:b/>
          <w:sz w:val="24"/>
          <w:szCs w:val="24"/>
        </w:rPr>
        <w:t xml:space="preserve">Mahomed v </w:t>
      </w:r>
      <w:proofErr w:type="spellStart"/>
      <w:r w:rsidR="003A5374" w:rsidRPr="00707905">
        <w:rPr>
          <w:rFonts w:ascii="Arial" w:hAnsi="Arial" w:cs="Arial"/>
          <w:b/>
          <w:sz w:val="24"/>
          <w:szCs w:val="24"/>
        </w:rPr>
        <w:t>Malk</w:t>
      </w:r>
      <w:proofErr w:type="spellEnd"/>
      <w:r w:rsidR="008F6DDA" w:rsidRPr="00707905">
        <w:rPr>
          <w:rFonts w:ascii="Arial" w:hAnsi="Arial" w:cs="Arial"/>
          <w:b/>
          <w:sz w:val="24"/>
          <w:szCs w:val="24"/>
        </w:rPr>
        <w:t>,</w:t>
      </w:r>
      <w:r w:rsidR="000C2A9C">
        <w:rPr>
          <w:rStyle w:val="FootnoteReference"/>
          <w:rFonts w:ascii="Arial" w:hAnsi="Arial" w:cs="Arial"/>
          <w:sz w:val="24"/>
          <w:szCs w:val="24"/>
        </w:rPr>
        <w:footnoteReference w:id="11"/>
      </w:r>
      <w:r w:rsidR="000C2A9C" w:rsidRPr="00707905">
        <w:rPr>
          <w:rFonts w:ascii="Arial" w:hAnsi="Arial" w:cs="Arial"/>
          <w:sz w:val="24"/>
          <w:szCs w:val="24"/>
        </w:rPr>
        <w:t xml:space="preserve"> the C</w:t>
      </w:r>
      <w:r w:rsidR="003A5374" w:rsidRPr="00707905">
        <w:rPr>
          <w:rFonts w:ascii="Arial" w:hAnsi="Arial" w:cs="Arial"/>
          <w:sz w:val="24"/>
          <w:szCs w:val="24"/>
        </w:rPr>
        <w:t>ourt said the following:</w:t>
      </w:r>
    </w:p>
    <w:p w14:paraId="2894AE68" w14:textId="77777777" w:rsidR="003A5374" w:rsidRPr="009415D8" w:rsidRDefault="003A5374" w:rsidP="009415D8">
      <w:pPr>
        <w:pStyle w:val="ListParagraph"/>
        <w:spacing w:after="240" w:line="360" w:lineRule="auto"/>
        <w:ind w:left="1440"/>
        <w:contextualSpacing w:val="0"/>
        <w:jc w:val="both"/>
        <w:rPr>
          <w:rFonts w:ascii="Arial" w:hAnsi="Arial" w:cs="Arial"/>
          <w:i/>
        </w:rPr>
      </w:pPr>
      <w:r w:rsidRPr="009415D8">
        <w:rPr>
          <w:rFonts w:ascii="Arial" w:hAnsi="Arial" w:cs="Arial"/>
          <w:i/>
        </w:rPr>
        <w:lastRenderedPageBreak/>
        <w:t>“…it seems to me that the court should apply the well-known rule of procedure that questions of credibility should not be decided on affidavit…”</w:t>
      </w:r>
    </w:p>
    <w:p w14:paraId="6AF39775" w14:textId="3C3B19B9" w:rsidR="00EF5C07"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[42]</w:t>
      </w:r>
      <w:r>
        <w:rPr>
          <w:rFonts w:ascii="Arial" w:hAnsi="Arial" w:cs="Arial"/>
          <w:sz w:val="24"/>
          <w:szCs w:val="24"/>
        </w:rPr>
        <w:tab/>
      </w:r>
      <w:r w:rsidR="003A5374" w:rsidRPr="00707905">
        <w:rPr>
          <w:rFonts w:ascii="Arial" w:hAnsi="Arial" w:cs="Arial"/>
          <w:sz w:val="24"/>
          <w:szCs w:val="24"/>
        </w:rPr>
        <w:t>Therefore, to have this matter expeditiously resolve</w:t>
      </w:r>
      <w:r w:rsidR="000C2A9C" w:rsidRPr="00707905">
        <w:rPr>
          <w:rFonts w:ascii="Arial" w:hAnsi="Arial" w:cs="Arial"/>
          <w:sz w:val="24"/>
          <w:szCs w:val="24"/>
        </w:rPr>
        <w:t>d</w:t>
      </w:r>
      <w:r w:rsidR="003A5374" w:rsidRPr="00707905">
        <w:rPr>
          <w:rFonts w:ascii="Arial" w:hAnsi="Arial" w:cs="Arial"/>
          <w:sz w:val="24"/>
          <w:szCs w:val="24"/>
        </w:rPr>
        <w:t xml:space="preserve"> it would be just and equitable that it be referred for oral evidence rather than dismissing the whole application. In terms of Rule 6(5), the court has a wide discretio</w:t>
      </w:r>
      <w:r w:rsidR="004138C8" w:rsidRPr="00707905">
        <w:rPr>
          <w:rFonts w:ascii="Arial" w:hAnsi="Arial" w:cs="Arial"/>
          <w:sz w:val="24"/>
          <w:szCs w:val="24"/>
        </w:rPr>
        <w:t>n regarding referring matters for oral evidence, i</w:t>
      </w:r>
      <w:r w:rsidR="003A5374" w:rsidRPr="00707905">
        <w:rPr>
          <w:rFonts w:ascii="Arial" w:hAnsi="Arial" w:cs="Arial"/>
          <w:sz w:val="24"/>
          <w:szCs w:val="24"/>
        </w:rPr>
        <w:t xml:space="preserve">f an application to </w:t>
      </w:r>
      <w:r w:rsidR="00EF5C07" w:rsidRPr="00707905">
        <w:rPr>
          <w:rFonts w:ascii="Arial" w:hAnsi="Arial" w:cs="Arial"/>
          <w:sz w:val="24"/>
          <w:szCs w:val="24"/>
        </w:rPr>
        <w:t xml:space="preserve">refer a matter for oral evidence should be made at the outset. However, in certain circumstances, the court may decide that a matter should be referred for oral evidence even where no such application had been made. </w:t>
      </w:r>
      <w:r w:rsidR="00EF5C07" w:rsidRPr="00707905">
        <w:rPr>
          <w:rFonts w:ascii="Arial" w:hAnsi="Arial" w:cs="Arial"/>
          <w:b/>
          <w:sz w:val="24"/>
          <w:szCs w:val="24"/>
        </w:rPr>
        <w:t xml:space="preserve">(See </w:t>
      </w:r>
      <w:proofErr w:type="spellStart"/>
      <w:r w:rsidR="00EF5C07" w:rsidRPr="00707905">
        <w:rPr>
          <w:rFonts w:ascii="Arial" w:hAnsi="Arial" w:cs="Arial"/>
          <w:b/>
          <w:sz w:val="24"/>
          <w:szCs w:val="24"/>
        </w:rPr>
        <w:t>P</w:t>
      </w:r>
      <w:r w:rsidR="007F4AEE" w:rsidRPr="00707905">
        <w:rPr>
          <w:rFonts w:ascii="Arial" w:hAnsi="Arial" w:cs="Arial"/>
          <w:b/>
          <w:sz w:val="24"/>
          <w:szCs w:val="24"/>
        </w:rPr>
        <w:t>ahad</w:t>
      </w:r>
      <w:proofErr w:type="spellEnd"/>
      <w:r w:rsidR="007F4AEE" w:rsidRPr="00707905">
        <w:rPr>
          <w:rFonts w:ascii="Arial" w:hAnsi="Arial" w:cs="Arial"/>
          <w:b/>
          <w:sz w:val="24"/>
          <w:szCs w:val="24"/>
        </w:rPr>
        <w:t xml:space="preserve"> Shipping CC v Commissioner for the South African </w:t>
      </w:r>
      <w:r w:rsidR="00EF5C07" w:rsidRPr="00707905">
        <w:rPr>
          <w:rFonts w:ascii="Arial" w:hAnsi="Arial" w:cs="Arial"/>
          <w:b/>
          <w:sz w:val="24"/>
          <w:szCs w:val="24"/>
        </w:rPr>
        <w:t>R</w:t>
      </w:r>
      <w:r w:rsidR="007F4AEE" w:rsidRPr="00707905">
        <w:rPr>
          <w:rFonts w:ascii="Arial" w:hAnsi="Arial" w:cs="Arial"/>
          <w:b/>
          <w:sz w:val="24"/>
          <w:szCs w:val="24"/>
        </w:rPr>
        <w:t xml:space="preserve">evenue </w:t>
      </w:r>
      <w:r w:rsidR="00EF5C07" w:rsidRPr="00707905">
        <w:rPr>
          <w:rFonts w:ascii="Arial" w:hAnsi="Arial" w:cs="Arial"/>
          <w:b/>
          <w:sz w:val="24"/>
          <w:szCs w:val="24"/>
        </w:rPr>
        <w:t>S</w:t>
      </w:r>
      <w:r w:rsidR="007F4AEE" w:rsidRPr="00707905">
        <w:rPr>
          <w:rFonts w:ascii="Arial" w:hAnsi="Arial" w:cs="Arial"/>
          <w:b/>
          <w:sz w:val="24"/>
          <w:szCs w:val="24"/>
        </w:rPr>
        <w:t>ervices</w:t>
      </w:r>
      <w:r w:rsidR="00EF5C07" w:rsidRPr="00707905">
        <w:rPr>
          <w:rFonts w:ascii="Arial" w:hAnsi="Arial" w:cs="Arial"/>
          <w:b/>
          <w:sz w:val="24"/>
          <w:szCs w:val="24"/>
        </w:rPr>
        <w:t xml:space="preserve"> [2010] 2 ALL SA 246 (SCA) at para 20)</w:t>
      </w:r>
    </w:p>
    <w:p w14:paraId="1E064EE1" w14:textId="62A8AC19" w:rsidR="008C4366" w:rsidRPr="00707905" w:rsidRDefault="00707905" w:rsidP="00707905">
      <w:pPr>
        <w:spacing w:after="240" w:line="360" w:lineRule="auto"/>
        <w:ind w:left="851" w:hanging="851"/>
        <w:jc w:val="both"/>
        <w:rPr>
          <w:rFonts w:ascii="Arial" w:hAnsi="Arial" w:cs="Arial"/>
          <w:sz w:val="24"/>
          <w:szCs w:val="24"/>
        </w:rPr>
      </w:pPr>
      <w:r w:rsidRPr="007F4AEE">
        <w:rPr>
          <w:rFonts w:ascii="Arial" w:hAnsi="Arial" w:cs="Arial"/>
          <w:sz w:val="24"/>
          <w:szCs w:val="24"/>
        </w:rPr>
        <w:t>[43]</w:t>
      </w:r>
      <w:r w:rsidRPr="007F4AEE">
        <w:rPr>
          <w:rFonts w:ascii="Arial" w:hAnsi="Arial" w:cs="Arial"/>
          <w:sz w:val="24"/>
          <w:szCs w:val="24"/>
        </w:rPr>
        <w:tab/>
      </w:r>
      <w:r w:rsidR="00EF5C07" w:rsidRPr="00707905">
        <w:rPr>
          <w:rFonts w:ascii="Arial" w:hAnsi="Arial" w:cs="Arial"/>
          <w:sz w:val="24"/>
          <w:szCs w:val="24"/>
        </w:rPr>
        <w:t>After consideration of the papers and the submissions made, I am convinced that the disputes in this matter and in the interest of justice, the matter be referred to trial.</w:t>
      </w:r>
    </w:p>
    <w:p w14:paraId="730CCC73" w14:textId="77777777" w:rsidR="00EF5C07" w:rsidRPr="00EF5C07" w:rsidRDefault="00EF5C07" w:rsidP="00EF5C07">
      <w:pPr>
        <w:spacing w:after="240" w:line="360" w:lineRule="auto"/>
        <w:jc w:val="both"/>
        <w:rPr>
          <w:rFonts w:ascii="Arial" w:hAnsi="Arial" w:cs="Arial"/>
          <w:b/>
          <w:sz w:val="24"/>
          <w:szCs w:val="24"/>
        </w:rPr>
      </w:pPr>
      <w:r w:rsidRPr="00EF5C07">
        <w:rPr>
          <w:rFonts w:ascii="Arial" w:hAnsi="Arial" w:cs="Arial"/>
          <w:b/>
          <w:sz w:val="24"/>
          <w:szCs w:val="24"/>
        </w:rPr>
        <w:t>COSTS</w:t>
      </w:r>
    </w:p>
    <w:p w14:paraId="4D0C5941" w14:textId="158BF5CB" w:rsidR="003A5374"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F5C07" w:rsidRPr="00707905">
        <w:rPr>
          <w:rFonts w:ascii="Arial" w:hAnsi="Arial" w:cs="Arial"/>
          <w:sz w:val="24"/>
          <w:szCs w:val="24"/>
        </w:rPr>
        <w:t xml:space="preserve">The Respondent succeeded in the points </w:t>
      </w:r>
      <w:r w:rsidR="00EF5C07" w:rsidRPr="00707905">
        <w:rPr>
          <w:rFonts w:ascii="Arial" w:hAnsi="Arial" w:cs="Arial"/>
          <w:i/>
          <w:sz w:val="24"/>
          <w:szCs w:val="24"/>
        </w:rPr>
        <w:t>in</w:t>
      </w:r>
      <w:r w:rsidR="00EF5C07" w:rsidRPr="00707905">
        <w:rPr>
          <w:rFonts w:ascii="Arial" w:hAnsi="Arial" w:cs="Arial"/>
          <w:sz w:val="24"/>
          <w:szCs w:val="24"/>
        </w:rPr>
        <w:t xml:space="preserve"> </w:t>
      </w:r>
      <w:proofErr w:type="spellStart"/>
      <w:r w:rsidR="00EF5C07" w:rsidRPr="00707905">
        <w:rPr>
          <w:rFonts w:ascii="Arial" w:hAnsi="Arial" w:cs="Arial"/>
          <w:i/>
          <w:sz w:val="24"/>
          <w:szCs w:val="24"/>
        </w:rPr>
        <w:t>limine</w:t>
      </w:r>
      <w:proofErr w:type="spellEnd"/>
      <w:r w:rsidR="00EF5C07" w:rsidRPr="00707905">
        <w:rPr>
          <w:rFonts w:ascii="Arial" w:hAnsi="Arial" w:cs="Arial"/>
          <w:i/>
          <w:sz w:val="24"/>
          <w:szCs w:val="24"/>
        </w:rPr>
        <w:t xml:space="preserve"> </w:t>
      </w:r>
      <w:r w:rsidR="00EF5C07" w:rsidRPr="00707905">
        <w:rPr>
          <w:rFonts w:ascii="Arial" w:hAnsi="Arial" w:cs="Arial"/>
          <w:sz w:val="24"/>
          <w:szCs w:val="24"/>
        </w:rPr>
        <w:t xml:space="preserve">raised. The Applicants were aware that the Respondent raised an existing dispute, but still proceeded with a motion application. Therefore, a cost order is warranted against the </w:t>
      </w:r>
      <w:r w:rsidR="008F6DDA" w:rsidRPr="00707905">
        <w:rPr>
          <w:rFonts w:ascii="Arial" w:hAnsi="Arial" w:cs="Arial"/>
          <w:sz w:val="24"/>
          <w:szCs w:val="24"/>
        </w:rPr>
        <w:t>A</w:t>
      </w:r>
      <w:r w:rsidR="00EF5C07" w:rsidRPr="00707905">
        <w:rPr>
          <w:rFonts w:ascii="Arial" w:hAnsi="Arial" w:cs="Arial"/>
          <w:sz w:val="24"/>
          <w:szCs w:val="24"/>
        </w:rPr>
        <w:t>pplicants.</w:t>
      </w:r>
      <w:r w:rsidR="003A5374" w:rsidRPr="00707905">
        <w:rPr>
          <w:rFonts w:ascii="Arial" w:hAnsi="Arial" w:cs="Arial"/>
          <w:sz w:val="24"/>
          <w:szCs w:val="24"/>
        </w:rPr>
        <w:t xml:space="preserve">   </w:t>
      </w:r>
    </w:p>
    <w:p w14:paraId="6DC8E7A8" w14:textId="77777777" w:rsidR="00EF5C07" w:rsidRPr="00EF5C07" w:rsidRDefault="00EF5C07" w:rsidP="00EF5C07">
      <w:pPr>
        <w:spacing w:after="240" w:line="360" w:lineRule="auto"/>
        <w:jc w:val="both"/>
        <w:rPr>
          <w:rFonts w:ascii="Arial" w:hAnsi="Arial" w:cs="Arial"/>
          <w:b/>
          <w:sz w:val="24"/>
          <w:szCs w:val="24"/>
        </w:rPr>
      </w:pPr>
      <w:r w:rsidRPr="00EF5C07">
        <w:rPr>
          <w:rFonts w:ascii="Arial" w:hAnsi="Arial" w:cs="Arial"/>
          <w:b/>
          <w:sz w:val="24"/>
          <w:szCs w:val="24"/>
        </w:rPr>
        <w:t>ORDER</w:t>
      </w:r>
    </w:p>
    <w:p w14:paraId="4F6BF817" w14:textId="60EAC249" w:rsidR="00E06626" w:rsidRPr="00707905" w:rsidRDefault="00707905" w:rsidP="00707905">
      <w:pPr>
        <w:spacing w:after="240" w:line="360" w:lineRule="auto"/>
        <w:ind w:left="851" w:hanging="851"/>
        <w:jc w:val="both"/>
        <w:rPr>
          <w:rFonts w:ascii="Arial" w:hAnsi="Arial" w:cs="Arial"/>
          <w:sz w:val="24"/>
          <w:szCs w:val="24"/>
        </w:rPr>
      </w:pPr>
      <w:r>
        <w:rPr>
          <w:rFonts w:ascii="Arial" w:hAnsi="Arial" w:cs="Arial"/>
          <w:sz w:val="24"/>
          <w:szCs w:val="24"/>
        </w:rPr>
        <w:t>[45]</w:t>
      </w:r>
      <w:r>
        <w:rPr>
          <w:rFonts w:ascii="Arial" w:hAnsi="Arial" w:cs="Arial"/>
          <w:sz w:val="24"/>
          <w:szCs w:val="24"/>
        </w:rPr>
        <w:tab/>
      </w:r>
      <w:r w:rsidR="00E06626" w:rsidRPr="00707905">
        <w:rPr>
          <w:rFonts w:ascii="Arial" w:hAnsi="Arial" w:cs="Arial"/>
          <w:sz w:val="24"/>
          <w:szCs w:val="24"/>
        </w:rPr>
        <w:t>Accordingly, the following order is made:</w:t>
      </w:r>
    </w:p>
    <w:p w14:paraId="7C195F19" w14:textId="3E47F0E9" w:rsidR="00E06626" w:rsidRPr="00707905" w:rsidRDefault="00707905" w:rsidP="00707905">
      <w:pPr>
        <w:spacing w:after="240" w:line="360" w:lineRule="auto"/>
        <w:ind w:left="714" w:hanging="357"/>
        <w:jc w:val="both"/>
        <w:rPr>
          <w:rFonts w:ascii="Arial" w:hAnsi="Arial" w:cs="Arial"/>
          <w:sz w:val="24"/>
          <w:szCs w:val="24"/>
        </w:rPr>
      </w:pPr>
      <w:r>
        <w:rPr>
          <w:rFonts w:ascii="Arial" w:hAnsi="Arial" w:cs="Arial"/>
          <w:sz w:val="24"/>
          <w:szCs w:val="24"/>
        </w:rPr>
        <w:t>1.</w:t>
      </w:r>
      <w:r>
        <w:rPr>
          <w:rFonts w:ascii="Arial" w:hAnsi="Arial" w:cs="Arial"/>
          <w:sz w:val="24"/>
          <w:szCs w:val="24"/>
        </w:rPr>
        <w:tab/>
      </w:r>
      <w:r w:rsidR="00E06626" w:rsidRPr="00707905">
        <w:rPr>
          <w:rFonts w:ascii="Arial" w:hAnsi="Arial" w:cs="Arial"/>
          <w:sz w:val="24"/>
          <w:szCs w:val="24"/>
        </w:rPr>
        <w:t>The</w:t>
      </w:r>
      <w:r w:rsidR="00F24EC6" w:rsidRPr="00707905">
        <w:rPr>
          <w:rFonts w:ascii="Arial" w:hAnsi="Arial" w:cs="Arial"/>
          <w:sz w:val="24"/>
          <w:szCs w:val="24"/>
        </w:rPr>
        <w:t xml:space="preserve"> Applicants’ application under </w:t>
      </w:r>
      <w:r w:rsidR="00F24EC6" w:rsidRPr="00707905">
        <w:rPr>
          <w:rFonts w:ascii="Arial" w:hAnsi="Arial" w:cs="Arial"/>
          <w:b/>
          <w:sz w:val="24"/>
          <w:szCs w:val="24"/>
        </w:rPr>
        <w:t>Case N</w:t>
      </w:r>
      <w:r w:rsidR="00380318" w:rsidRPr="00707905">
        <w:rPr>
          <w:rFonts w:ascii="Arial" w:hAnsi="Arial" w:cs="Arial"/>
          <w:b/>
          <w:sz w:val="24"/>
          <w:szCs w:val="24"/>
        </w:rPr>
        <w:t>umber: 1096</w:t>
      </w:r>
      <w:r w:rsidR="00E06626" w:rsidRPr="00707905">
        <w:rPr>
          <w:rFonts w:ascii="Arial" w:hAnsi="Arial" w:cs="Arial"/>
          <w:b/>
          <w:sz w:val="24"/>
          <w:szCs w:val="24"/>
        </w:rPr>
        <w:t>/2022</w:t>
      </w:r>
      <w:r w:rsidR="00E06626" w:rsidRPr="00707905">
        <w:rPr>
          <w:rFonts w:ascii="Arial" w:hAnsi="Arial" w:cs="Arial"/>
          <w:sz w:val="24"/>
          <w:szCs w:val="24"/>
        </w:rPr>
        <w:t xml:space="preserve"> is referred to trial.</w:t>
      </w:r>
    </w:p>
    <w:p w14:paraId="74622CA1" w14:textId="64611497" w:rsidR="00E06626" w:rsidRPr="00707905" w:rsidRDefault="00707905" w:rsidP="00707905">
      <w:pPr>
        <w:spacing w:after="240" w:line="360" w:lineRule="auto"/>
        <w:ind w:left="714" w:hanging="357"/>
        <w:jc w:val="both"/>
        <w:rPr>
          <w:rFonts w:ascii="Arial" w:hAnsi="Arial" w:cs="Arial"/>
          <w:sz w:val="24"/>
          <w:szCs w:val="24"/>
        </w:rPr>
      </w:pPr>
      <w:r>
        <w:rPr>
          <w:rFonts w:ascii="Arial" w:hAnsi="Arial" w:cs="Arial"/>
          <w:sz w:val="24"/>
          <w:szCs w:val="24"/>
        </w:rPr>
        <w:t>2.</w:t>
      </w:r>
      <w:r>
        <w:rPr>
          <w:rFonts w:ascii="Arial" w:hAnsi="Arial" w:cs="Arial"/>
          <w:sz w:val="24"/>
          <w:szCs w:val="24"/>
        </w:rPr>
        <w:tab/>
      </w:r>
      <w:r w:rsidR="00F24EC6" w:rsidRPr="00707905">
        <w:rPr>
          <w:rFonts w:ascii="Arial" w:hAnsi="Arial" w:cs="Arial"/>
          <w:sz w:val="24"/>
          <w:szCs w:val="24"/>
        </w:rPr>
        <w:t>The Notice of M</w:t>
      </w:r>
      <w:r w:rsidR="00E06626" w:rsidRPr="00707905">
        <w:rPr>
          <w:rFonts w:ascii="Arial" w:hAnsi="Arial" w:cs="Arial"/>
          <w:sz w:val="24"/>
          <w:szCs w:val="24"/>
        </w:rPr>
        <w:t xml:space="preserve">otion in the </w:t>
      </w:r>
      <w:r w:rsidR="00F24EC6" w:rsidRPr="00707905">
        <w:rPr>
          <w:rFonts w:ascii="Arial" w:hAnsi="Arial" w:cs="Arial"/>
          <w:sz w:val="24"/>
          <w:szCs w:val="24"/>
        </w:rPr>
        <w:t>application shall stand as the A</w:t>
      </w:r>
      <w:r w:rsidR="00E06626" w:rsidRPr="00707905">
        <w:rPr>
          <w:rFonts w:ascii="Arial" w:hAnsi="Arial" w:cs="Arial"/>
          <w:sz w:val="24"/>
          <w:szCs w:val="24"/>
        </w:rPr>
        <w:t>pplicants.</w:t>
      </w:r>
    </w:p>
    <w:p w14:paraId="755701B7" w14:textId="21DDA34D" w:rsidR="00E06626" w:rsidRPr="00707905" w:rsidRDefault="00707905" w:rsidP="00707905">
      <w:pPr>
        <w:spacing w:after="240" w:line="360" w:lineRule="auto"/>
        <w:ind w:left="714" w:hanging="357"/>
        <w:jc w:val="both"/>
        <w:rPr>
          <w:rFonts w:ascii="Arial" w:hAnsi="Arial" w:cs="Arial"/>
          <w:sz w:val="24"/>
          <w:szCs w:val="24"/>
        </w:rPr>
      </w:pPr>
      <w:r>
        <w:rPr>
          <w:rFonts w:ascii="Arial" w:hAnsi="Arial" w:cs="Arial"/>
          <w:sz w:val="24"/>
          <w:szCs w:val="24"/>
        </w:rPr>
        <w:t>3.</w:t>
      </w:r>
      <w:r>
        <w:rPr>
          <w:rFonts w:ascii="Arial" w:hAnsi="Arial" w:cs="Arial"/>
          <w:sz w:val="24"/>
          <w:szCs w:val="24"/>
        </w:rPr>
        <w:tab/>
      </w:r>
      <w:r w:rsidR="00F24EC6" w:rsidRPr="00707905">
        <w:rPr>
          <w:rFonts w:ascii="Arial" w:hAnsi="Arial" w:cs="Arial"/>
          <w:sz w:val="24"/>
          <w:szCs w:val="24"/>
        </w:rPr>
        <w:t>The Founding A</w:t>
      </w:r>
      <w:r w:rsidR="00E06626" w:rsidRPr="00707905">
        <w:rPr>
          <w:rFonts w:ascii="Arial" w:hAnsi="Arial" w:cs="Arial"/>
          <w:sz w:val="24"/>
          <w:szCs w:val="24"/>
        </w:rPr>
        <w:t>ffidavit shall stand as the Applicants’ particulars of claim.</w:t>
      </w:r>
    </w:p>
    <w:p w14:paraId="25E9B29B" w14:textId="28E054F6" w:rsidR="00E06626" w:rsidRPr="00707905" w:rsidRDefault="00707905" w:rsidP="00707905">
      <w:pPr>
        <w:spacing w:after="240" w:line="360" w:lineRule="auto"/>
        <w:ind w:left="714" w:hanging="357"/>
        <w:jc w:val="both"/>
        <w:rPr>
          <w:rFonts w:ascii="Arial" w:hAnsi="Arial" w:cs="Arial"/>
          <w:sz w:val="24"/>
          <w:szCs w:val="24"/>
        </w:rPr>
      </w:pPr>
      <w:r>
        <w:rPr>
          <w:rFonts w:ascii="Arial" w:hAnsi="Arial" w:cs="Arial"/>
          <w:sz w:val="24"/>
          <w:szCs w:val="24"/>
        </w:rPr>
        <w:t>4.</w:t>
      </w:r>
      <w:r>
        <w:rPr>
          <w:rFonts w:ascii="Arial" w:hAnsi="Arial" w:cs="Arial"/>
          <w:sz w:val="24"/>
          <w:szCs w:val="24"/>
        </w:rPr>
        <w:tab/>
      </w:r>
      <w:r w:rsidR="00F24EC6" w:rsidRPr="00707905">
        <w:rPr>
          <w:rFonts w:ascii="Arial" w:hAnsi="Arial" w:cs="Arial"/>
          <w:sz w:val="24"/>
          <w:szCs w:val="24"/>
        </w:rPr>
        <w:t>The Respondent’s Answering A</w:t>
      </w:r>
      <w:r w:rsidR="00E06626" w:rsidRPr="00707905">
        <w:rPr>
          <w:rFonts w:ascii="Arial" w:hAnsi="Arial" w:cs="Arial"/>
          <w:sz w:val="24"/>
          <w:szCs w:val="24"/>
        </w:rPr>
        <w:t>ffidavit shall stand as the Respondent’s plea.</w:t>
      </w:r>
    </w:p>
    <w:p w14:paraId="1175B828" w14:textId="43942915" w:rsidR="00E06626" w:rsidRPr="00707905" w:rsidRDefault="00707905" w:rsidP="00707905">
      <w:pPr>
        <w:spacing w:after="240" w:line="360" w:lineRule="auto"/>
        <w:ind w:left="714" w:hanging="357"/>
        <w:jc w:val="both"/>
        <w:rPr>
          <w:rFonts w:ascii="Arial" w:hAnsi="Arial" w:cs="Arial"/>
          <w:sz w:val="24"/>
          <w:szCs w:val="24"/>
        </w:rPr>
      </w:pPr>
      <w:r>
        <w:rPr>
          <w:rFonts w:ascii="Arial" w:hAnsi="Arial" w:cs="Arial"/>
          <w:sz w:val="24"/>
          <w:szCs w:val="24"/>
        </w:rPr>
        <w:t>5.</w:t>
      </w:r>
      <w:r>
        <w:rPr>
          <w:rFonts w:ascii="Arial" w:hAnsi="Arial" w:cs="Arial"/>
          <w:sz w:val="24"/>
          <w:szCs w:val="24"/>
        </w:rPr>
        <w:tab/>
      </w:r>
      <w:r w:rsidR="00F24EC6" w:rsidRPr="00707905">
        <w:rPr>
          <w:rFonts w:ascii="Arial" w:hAnsi="Arial" w:cs="Arial"/>
          <w:sz w:val="24"/>
          <w:szCs w:val="24"/>
        </w:rPr>
        <w:t>The Applicants’ Replying A</w:t>
      </w:r>
      <w:r w:rsidR="00E06626" w:rsidRPr="00707905">
        <w:rPr>
          <w:rFonts w:ascii="Arial" w:hAnsi="Arial" w:cs="Arial"/>
          <w:sz w:val="24"/>
          <w:szCs w:val="24"/>
        </w:rPr>
        <w:t>ffidavit shall stand as the Applicants’ replication.</w:t>
      </w:r>
    </w:p>
    <w:p w14:paraId="6C2693D2" w14:textId="3B6B5187" w:rsidR="00E06626" w:rsidRPr="00707905" w:rsidRDefault="00707905" w:rsidP="00707905">
      <w:pPr>
        <w:spacing w:after="240" w:line="360" w:lineRule="auto"/>
        <w:ind w:left="714" w:hanging="357"/>
        <w:jc w:val="both"/>
        <w:rPr>
          <w:rFonts w:ascii="Arial" w:hAnsi="Arial" w:cs="Arial"/>
          <w:sz w:val="24"/>
          <w:szCs w:val="24"/>
        </w:rPr>
      </w:pPr>
      <w:r w:rsidRPr="00E06626">
        <w:rPr>
          <w:rFonts w:ascii="Arial" w:hAnsi="Arial" w:cs="Arial"/>
          <w:sz w:val="24"/>
          <w:szCs w:val="24"/>
        </w:rPr>
        <w:lastRenderedPageBreak/>
        <w:t>6.</w:t>
      </w:r>
      <w:r w:rsidRPr="00E06626">
        <w:rPr>
          <w:rFonts w:ascii="Arial" w:hAnsi="Arial" w:cs="Arial"/>
          <w:sz w:val="24"/>
          <w:szCs w:val="24"/>
        </w:rPr>
        <w:tab/>
      </w:r>
      <w:r w:rsidR="00E06626" w:rsidRPr="00707905">
        <w:rPr>
          <w:rFonts w:ascii="Arial" w:hAnsi="Arial" w:cs="Arial"/>
          <w:sz w:val="24"/>
          <w:szCs w:val="24"/>
        </w:rPr>
        <w:t xml:space="preserve">Further exchange of pleadings including discovery and the request </w:t>
      </w:r>
      <w:proofErr w:type="gramStart"/>
      <w:r w:rsidR="00E06626" w:rsidRPr="00707905">
        <w:rPr>
          <w:rFonts w:ascii="Arial" w:hAnsi="Arial" w:cs="Arial"/>
          <w:sz w:val="24"/>
          <w:szCs w:val="24"/>
        </w:rPr>
        <w:t>for</w:t>
      </w:r>
      <w:proofErr w:type="gramEnd"/>
      <w:r w:rsidR="00E06626" w:rsidRPr="00707905">
        <w:rPr>
          <w:rFonts w:ascii="Arial" w:hAnsi="Arial" w:cs="Arial"/>
          <w:sz w:val="24"/>
          <w:szCs w:val="24"/>
        </w:rPr>
        <w:t xml:space="preserve"> and provision of trial particulars shall be regulated by the Uniform Rules of Court in respect of action proceedings. Discovery of documents not forming part of the application papers shall take place in accordance with the Court Rules.</w:t>
      </w:r>
    </w:p>
    <w:p w14:paraId="1F01CF76" w14:textId="4EA37597" w:rsidR="00E06626" w:rsidRPr="00707905" w:rsidRDefault="00707905" w:rsidP="00707905">
      <w:pPr>
        <w:spacing w:after="240" w:line="360" w:lineRule="auto"/>
        <w:ind w:left="714" w:hanging="357"/>
        <w:jc w:val="both"/>
        <w:rPr>
          <w:rFonts w:ascii="Arial" w:hAnsi="Arial" w:cs="Arial"/>
          <w:sz w:val="24"/>
          <w:szCs w:val="24"/>
        </w:rPr>
      </w:pPr>
      <w:r>
        <w:rPr>
          <w:rFonts w:ascii="Arial" w:hAnsi="Arial" w:cs="Arial"/>
          <w:sz w:val="24"/>
          <w:szCs w:val="24"/>
        </w:rPr>
        <w:t>7.</w:t>
      </w:r>
      <w:r>
        <w:rPr>
          <w:rFonts w:ascii="Arial" w:hAnsi="Arial" w:cs="Arial"/>
          <w:sz w:val="24"/>
          <w:szCs w:val="24"/>
        </w:rPr>
        <w:tab/>
      </w:r>
      <w:r w:rsidR="00E06626" w:rsidRPr="00707905">
        <w:rPr>
          <w:rFonts w:ascii="Arial" w:hAnsi="Arial" w:cs="Arial"/>
          <w:sz w:val="24"/>
          <w:szCs w:val="24"/>
        </w:rPr>
        <w:t>The parties are granted leave to utilise Rule 28 in the event the parties wish to amend the papers.</w:t>
      </w:r>
    </w:p>
    <w:p w14:paraId="23809233" w14:textId="0AE8230A" w:rsidR="008C4366" w:rsidRPr="00707905" w:rsidRDefault="00707905" w:rsidP="00707905">
      <w:pPr>
        <w:spacing w:after="240" w:line="360" w:lineRule="auto"/>
        <w:ind w:left="714" w:hanging="357"/>
        <w:jc w:val="both"/>
        <w:rPr>
          <w:rFonts w:ascii="Arial" w:hAnsi="Arial" w:cs="Arial"/>
          <w:sz w:val="24"/>
          <w:szCs w:val="24"/>
        </w:rPr>
      </w:pPr>
      <w:r>
        <w:rPr>
          <w:rFonts w:ascii="Arial" w:hAnsi="Arial" w:cs="Arial"/>
          <w:sz w:val="24"/>
          <w:szCs w:val="24"/>
        </w:rPr>
        <w:t>8.</w:t>
      </w:r>
      <w:r>
        <w:rPr>
          <w:rFonts w:ascii="Arial" w:hAnsi="Arial" w:cs="Arial"/>
          <w:sz w:val="24"/>
          <w:szCs w:val="24"/>
        </w:rPr>
        <w:tab/>
      </w:r>
      <w:r w:rsidR="00E06626" w:rsidRPr="00707905">
        <w:rPr>
          <w:rFonts w:ascii="Arial" w:hAnsi="Arial" w:cs="Arial"/>
          <w:sz w:val="24"/>
          <w:szCs w:val="24"/>
        </w:rPr>
        <w:t>The Applicants</w:t>
      </w:r>
      <w:r w:rsidR="00F24EC6" w:rsidRPr="00707905">
        <w:rPr>
          <w:rFonts w:ascii="Arial" w:hAnsi="Arial" w:cs="Arial"/>
          <w:sz w:val="24"/>
          <w:szCs w:val="24"/>
        </w:rPr>
        <w:t xml:space="preserve"> are</w:t>
      </w:r>
      <w:r w:rsidR="00E06626" w:rsidRPr="00707905">
        <w:rPr>
          <w:rFonts w:ascii="Arial" w:hAnsi="Arial" w:cs="Arial"/>
          <w:sz w:val="24"/>
          <w:szCs w:val="24"/>
        </w:rPr>
        <w:t xml:space="preserve"> to pay the Respondent the costs of the points</w:t>
      </w:r>
      <w:r w:rsidR="00E06626" w:rsidRPr="00707905">
        <w:rPr>
          <w:rFonts w:ascii="Arial" w:hAnsi="Arial" w:cs="Arial"/>
          <w:i/>
          <w:sz w:val="24"/>
          <w:szCs w:val="24"/>
        </w:rPr>
        <w:t xml:space="preserve"> in </w:t>
      </w:r>
      <w:proofErr w:type="spellStart"/>
      <w:r w:rsidR="00E06626" w:rsidRPr="00707905">
        <w:rPr>
          <w:rFonts w:ascii="Arial" w:hAnsi="Arial" w:cs="Arial"/>
          <w:i/>
          <w:sz w:val="24"/>
          <w:szCs w:val="24"/>
        </w:rPr>
        <w:t>limine</w:t>
      </w:r>
      <w:proofErr w:type="spellEnd"/>
      <w:r w:rsidR="00E06626" w:rsidRPr="00707905">
        <w:rPr>
          <w:rFonts w:ascii="Arial" w:hAnsi="Arial" w:cs="Arial"/>
          <w:sz w:val="24"/>
          <w:szCs w:val="24"/>
        </w:rPr>
        <w:t xml:space="preserve"> including the costs of the application.</w:t>
      </w:r>
    </w:p>
    <w:p w14:paraId="16756813" w14:textId="77777777" w:rsidR="008C4366" w:rsidRDefault="008C4366" w:rsidP="008C4366"/>
    <w:p w14:paraId="31266790" w14:textId="77777777" w:rsidR="009415D8" w:rsidRPr="008C4366" w:rsidRDefault="009415D8" w:rsidP="008C4366"/>
    <w:p w14:paraId="295FBDCE" w14:textId="77777777" w:rsidR="008C4366" w:rsidRDefault="008C4366" w:rsidP="008C4366"/>
    <w:p w14:paraId="59014E0B" w14:textId="77777777" w:rsidR="008C4366" w:rsidRPr="008C4366" w:rsidRDefault="008C4366" w:rsidP="008C4366">
      <w:pPr>
        <w:spacing w:after="0" w:line="240" w:lineRule="auto"/>
        <w:ind w:left="5670" w:firstLine="709"/>
        <w:rPr>
          <w:rFonts w:ascii="Arial" w:eastAsia="Calibri" w:hAnsi="Arial" w:cs="Arial"/>
          <w:b/>
          <w:sz w:val="24"/>
          <w:szCs w:val="24"/>
        </w:rPr>
      </w:pPr>
      <w:r w:rsidRPr="008C4366">
        <w:rPr>
          <w:rFonts w:ascii="Arial" w:eastAsia="Calibri" w:hAnsi="Arial" w:cs="Arial"/>
          <w:b/>
          <w:sz w:val="24"/>
          <w:szCs w:val="24"/>
        </w:rPr>
        <w:t>__________________</w:t>
      </w:r>
    </w:p>
    <w:p w14:paraId="221BDD68" w14:textId="77777777" w:rsidR="008C4366" w:rsidRPr="008C4366" w:rsidRDefault="008C4366" w:rsidP="008C4366">
      <w:pPr>
        <w:spacing w:after="0" w:line="240" w:lineRule="auto"/>
        <w:rPr>
          <w:rFonts w:ascii="Arial" w:eastAsia="Calibri" w:hAnsi="Arial" w:cs="Arial"/>
          <w:b/>
          <w:sz w:val="24"/>
          <w:szCs w:val="24"/>
        </w:rPr>
      </w:pPr>
    </w:p>
    <w:p w14:paraId="2209975B" w14:textId="77777777" w:rsidR="008C4366" w:rsidRPr="008C4366" w:rsidRDefault="008C4366" w:rsidP="008C4366">
      <w:pPr>
        <w:spacing w:after="0" w:line="240" w:lineRule="auto"/>
        <w:ind w:left="567" w:hanging="567"/>
        <w:jc w:val="center"/>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CHESIWE, </w:t>
      </w:r>
      <w:r w:rsidRPr="008C4366">
        <w:rPr>
          <w:rFonts w:ascii="Arial" w:eastAsia="Calibri" w:hAnsi="Arial" w:cs="Arial"/>
          <w:b/>
          <w:sz w:val="24"/>
          <w:szCs w:val="24"/>
        </w:rPr>
        <w:t>J</w:t>
      </w:r>
    </w:p>
    <w:p w14:paraId="650036DA" w14:textId="77777777" w:rsidR="008C4366" w:rsidRPr="008C4366" w:rsidRDefault="008C4366" w:rsidP="008C4366">
      <w:pPr>
        <w:spacing w:after="0" w:line="240" w:lineRule="auto"/>
        <w:ind w:left="567" w:hanging="567"/>
        <w:jc w:val="both"/>
        <w:rPr>
          <w:rFonts w:ascii="Arial" w:eastAsia="Calibri" w:hAnsi="Arial" w:cs="Arial"/>
          <w:sz w:val="24"/>
          <w:szCs w:val="24"/>
        </w:rPr>
      </w:pPr>
    </w:p>
    <w:p w14:paraId="54453D42" w14:textId="77777777" w:rsidR="008C4366" w:rsidRPr="008C4366" w:rsidRDefault="008C4366" w:rsidP="008C4366">
      <w:pPr>
        <w:spacing w:after="0" w:line="240" w:lineRule="auto"/>
        <w:jc w:val="right"/>
        <w:rPr>
          <w:rFonts w:ascii="Arial" w:eastAsia="Calibri" w:hAnsi="Arial" w:cs="Arial"/>
          <w:b/>
          <w:sz w:val="24"/>
          <w:szCs w:val="24"/>
        </w:rPr>
      </w:pPr>
    </w:p>
    <w:p w14:paraId="7F4BF4AC" w14:textId="77777777" w:rsidR="008C4366" w:rsidRPr="008C4366" w:rsidRDefault="008C4366" w:rsidP="008C4366">
      <w:pPr>
        <w:spacing w:after="0" w:line="240" w:lineRule="auto"/>
        <w:jc w:val="right"/>
        <w:rPr>
          <w:rFonts w:ascii="Arial" w:eastAsia="Calibri" w:hAnsi="Arial" w:cs="Arial"/>
          <w:b/>
          <w:sz w:val="24"/>
          <w:szCs w:val="24"/>
        </w:rPr>
      </w:pPr>
    </w:p>
    <w:p w14:paraId="1FF679AD" w14:textId="77777777" w:rsidR="008C4366" w:rsidRPr="008C4366" w:rsidRDefault="008C4366" w:rsidP="008C4366">
      <w:pPr>
        <w:spacing w:after="0" w:line="240" w:lineRule="auto"/>
        <w:rPr>
          <w:rFonts w:ascii="Arial" w:eastAsia="Calibri" w:hAnsi="Arial" w:cs="Arial"/>
          <w:b/>
          <w:sz w:val="24"/>
          <w:szCs w:val="24"/>
        </w:rPr>
      </w:pPr>
    </w:p>
    <w:p w14:paraId="4DA699D2" w14:textId="77777777" w:rsidR="008C4366" w:rsidRPr="008C4366" w:rsidRDefault="008C4366" w:rsidP="008C4366">
      <w:pPr>
        <w:spacing w:after="0" w:line="240" w:lineRule="auto"/>
        <w:rPr>
          <w:rFonts w:ascii="Arial" w:eastAsia="Calibri" w:hAnsi="Arial" w:cs="Arial"/>
          <w:b/>
          <w:sz w:val="24"/>
          <w:szCs w:val="24"/>
        </w:rPr>
      </w:pPr>
    </w:p>
    <w:p w14:paraId="0B67DB11" w14:textId="77777777" w:rsidR="008C4366" w:rsidRPr="008C4366" w:rsidRDefault="008C4366" w:rsidP="008C4366">
      <w:pPr>
        <w:spacing w:after="0" w:line="240" w:lineRule="auto"/>
        <w:jc w:val="right"/>
        <w:rPr>
          <w:rFonts w:ascii="Arial" w:eastAsia="Calibri" w:hAnsi="Arial" w:cs="Arial"/>
          <w:b/>
          <w:sz w:val="24"/>
          <w:szCs w:val="24"/>
        </w:rPr>
      </w:pPr>
    </w:p>
    <w:p w14:paraId="2A4BE37C" w14:textId="77777777" w:rsidR="008C4366" w:rsidRPr="008C4366" w:rsidRDefault="008C4366" w:rsidP="008C4366">
      <w:pPr>
        <w:spacing w:after="0" w:line="240" w:lineRule="auto"/>
        <w:ind w:left="567" w:hanging="567"/>
        <w:jc w:val="right"/>
        <w:rPr>
          <w:rFonts w:ascii="Arial" w:eastAsia="Calibri" w:hAnsi="Arial" w:cs="Arial"/>
          <w:b/>
          <w:sz w:val="24"/>
          <w:szCs w:val="24"/>
        </w:rPr>
      </w:pPr>
    </w:p>
    <w:p w14:paraId="3C62CA63" w14:textId="77777777" w:rsidR="008C4366" w:rsidRPr="008C4366" w:rsidRDefault="008C4366" w:rsidP="008C4366">
      <w:pPr>
        <w:spacing w:after="0" w:line="360" w:lineRule="auto"/>
        <w:jc w:val="both"/>
        <w:rPr>
          <w:rFonts w:ascii="Arial" w:eastAsia="Calibri" w:hAnsi="Arial" w:cs="Arial"/>
          <w:sz w:val="24"/>
          <w:szCs w:val="24"/>
        </w:rPr>
      </w:pPr>
      <w:r w:rsidRPr="008C4366">
        <w:rPr>
          <w:rFonts w:ascii="Arial" w:eastAsia="Calibri" w:hAnsi="Arial" w:cs="Arial"/>
          <w:sz w:val="24"/>
          <w:szCs w:val="24"/>
        </w:rPr>
        <w:t>On behalf of the Appellant:</w:t>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r>
        <w:rPr>
          <w:rFonts w:ascii="Arial" w:eastAsia="Calibri" w:hAnsi="Arial" w:cs="Arial"/>
          <w:sz w:val="24"/>
          <w:szCs w:val="24"/>
        </w:rPr>
        <w:t>Adv. NF De Jager</w:t>
      </w:r>
      <w:r w:rsidRPr="008C4366">
        <w:rPr>
          <w:rFonts w:ascii="Arial" w:eastAsia="Calibri" w:hAnsi="Arial" w:cs="Arial"/>
          <w:sz w:val="24"/>
          <w:szCs w:val="24"/>
        </w:rPr>
        <w:tab/>
      </w:r>
    </w:p>
    <w:p w14:paraId="34FB169A" w14:textId="77777777" w:rsidR="008C4366" w:rsidRPr="008C4366" w:rsidRDefault="008C4366" w:rsidP="008C4366">
      <w:pPr>
        <w:spacing w:after="0" w:line="360" w:lineRule="auto"/>
        <w:ind w:left="567" w:hanging="567"/>
        <w:jc w:val="both"/>
        <w:rPr>
          <w:rFonts w:ascii="Arial" w:eastAsia="Calibri" w:hAnsi="Arial" w:cs="Arial"/>
          <w:sz w:val="24"/>
          <w:szCs w:val="24"/>
        </w:rPr>
      </w:pPr>
      <w:r w:rsidRPr="008C4366">
        <w:rPr>
          <w:rFonts w:ascii="Arial" w:eastAsia="Calibri" w:hAnsi="Arial" w:cs="Arial"/>
          <w:sz w:val="24"/>
          <w:szCs w:val="24"/>
        </w:rPr>
        <w:t>Instructed by:</w:t>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proofErr w:type="spellStart"/>
      <w:r>
        <w:rPr>
          <w:rFonts w:ascii="Arial" w:eastAsia="Calibri" w:hAnsi="Arial" w:cs="Arial"/>
          <w:sz w:val="24"/>
          <w:szCs w:val="24"/>
        </w:rPr>
        <w:t>Phatshoane</w:t>
      </w:r>
      <w:proofErr w:type="spellEnd"/>
      <w:r>
        <w:rPr>
          <w:rFonts w:ascii="Arial" w:eastAsia="Calibri" w:hAnsi="Arial" w:cs="Arial"/>
          <w:sz w:val="24"/>
          <w:szCs w:val="24"/>
        </w:rPr>
        <w:t xml:space="preserve"> Henny Attorneys</w:t>
      </w:r>
    </w:p>
    <w:p w14:paraId="1F9ED53C" w14:textId="77777777" w:rsidR="008C4366" w:rsidRPr="008C4366" w:rsidRDefault="008C4366" w:rsidP="008C4366">
      <w:pPr>
        <w:spacing w:after="0" w:line="360" w:lineRule="auto"/>
        <w:ind w:left="567" w:hanging="567"/>
        <w:jc w:val="both"/>
        <w:rPr>
          <w:rFonts w:ascii="Arial" w:eastAsia="Calibri" w:hAnsi="Arial" w:cs="Arial"/>
          <w:sz w:val="24"/>
          <w:szCs w:val="24"/>
        </w:rPr>
      </w:pP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t>BLOEMFONTEIN</w:t>
      </w:r>
      <w:r w:rsidRPr="008C4366">
        <w:rPr>
          <w:rFonts w:ascii="Arial" w:eastAsia="Calibri" w:hAnsi="Arial" w:cs="Arial"/>
          <w:sz w:val="24"/>
          <w:szCs w:val="24"/>
        </w:rPr>
        <w:tab/>
      </w:r>
    </w:p>
    <w:p w14:paraId="2B67169F" w14:textId="77777777" w:rsidR="008C4366" w:rsidRPr="008C4366" w:rsidRDefault="008C4366" w:rsidP="008C4366">
      <w:pPr>
        <w:spacing w:after="0" w:line="360" w:lineRule="auto"/>
        <w:ind w:left="567" w:hanging="567"/>
        <w:jc w:val="both"/>
        <w:rPr>
          <w:rFonts w:ascii="Arial" w:eastAsia="Calibri" w:hAnsi="Arial" w:cs="Arial"/>
          <w:sz w:val="24"/>
          <w:szCs w:val="24"/>
        </w:rPr>
      </w:pPr>
      <w:r w:rsidRPr="008C4366">
        <w:rPr>
          <w:rFonts w:ascii="Arial" w:eastAsia="Calibri" w:hAnsi="Arial" w:cs="Arial"/>
          <w:sz w:val="24"/>
          <w:szCs w:val="24"/>
        </w:rPr>
        <w:tab/>
      </w:r>
      <w:r w:rsidRPr="008C4366">
        <w:rPr>
          <w:rFonts w:ascii="Arial" w:eastAsia="Calibri" w:hAnsi="Arial" w:cs="Arial"/>
          <w:sz w:val="24"/>
          <w:szCs w:val="24"/>
        </w:rPr>
        <w:tab/>
      </w:r>
    </w:p>
    <w:p w14:paraId="2CDB919A" w14:textId="77777777" w:rsidR="008C4366" w:rsidRPr="008C4366" w:rsidRDefault="008C4366" w:rsidP="008C4366">
      <w:pPr>
        <w:spacing w:after="0" w:line="360" w:lineRule="auto"/>
        <w:jc w:val="both"/>
        <w:rPr>
          <w:rFonts w:ascii="Arial" w:eastAsia="Calibri" w:hAnsi="Arial" w:cs="Arial"/>
          <w:sz w:val="24"/>
          <w:szCs w:val="24"/>
        </w:rPr>
      </w:pPr>
      <w:r w:rsidRPr="008C4366">
        <w:rPr>
          <w:rFonts w:ascii="Arial" w:eastAsia="Calibri" w:hAnsi="Arial" w:cs="Arial"/>
          <w:sz w:val="24"/>
          <w:szCs w:val="24"/>
        </w:rPr>
        <w:t>On behalf of the Respondent:</w:t>
      </w:r>
      <w:r w:rsidRPr="008C4366">
        <w:rPr>
          <w:rFonts w:ascii="Arial" w:eastAsia="Calibri" w:hAnsi="Arial" w:cs="Arial"/>
          <w:sz w:val="24"/>
          <w:szCs w:val="24"/>
        </w:rPr>
        <w:tab/>
      </w:r>
      <w:r w:rsidRPr="008C4366">
        <w:rPr>
          <w:rFonts w:ascii="Arial" w:eastAsia="Calibri" w:hAnsi="Arial" w:cs="Arial"/>
          <w:sz w:val="24"/>
          <w:szCs w:val="24"/>
        </w:rPr>
        <w:tab/>
        <w:t xml:space="preserve">Adv. </w:t>
      </w:r>
      <w:r>
        <w:rPr>
          <w:rFonts w:ascii="Arial" w:eastAsia="Calibri" w:hAnsi="Arial" w:cs="Arial"/>
          <w:sz w:val="24"/>
          <w:szCs w:val="24"/>
        </w:rPr>
        <w:t xml:space="preserve">N </w:t>
      </w:r>
      <w:proofErr w:type="spellStart"/>
      <w:r>
        <w:rPr>
          <w:rFonts w:ascii="Arial" w:eastAsia="Calibri" w:hAnsi="Arial" w:cs="Arial"/>
          <w:sz w:val="24"/>
          <w:szCs w:val="24"/>
        </w:rPr>
        <w:t>Snellenburg</w:t>
      </w:r>
      <w:proofErr w:type="spellEnd"/>
      <w:r>
        <w:rPr>
          <w:rFonts w:ascii="Arial" w:eastAsia="Calibri" w:hAnsi="Arial" w:cs="Arial"/>
          <w:sz w:val="24"/>
          <w:szCs w:val="24"/>
        </w:rPr>
        <w:t xml:space="preserve"> SC</w:t>
      </w:r>
    </w:p>
    <w:p w14:paraId="7E6D917D" w14:textId="77777777" w:rsidR="008C4366" w:rsidRPr="008C4366" w:rsidRDefault="008C4366" w:rsidP="008C4366">
      <w:pPr>
        <w:spacing w:after="0" w:line="360" w:lineRule="auto"/>
        <w:ind w:left="567" w:hanging="567"/>
        <w:jc w:val="both"/>
        <w:rPr>
          <w:rFonts w:ascii="Arial" w:eastAsia="Calibri" w:hAnsi="Arial" w:cs="Arial"/>
          <w:sz w:val="24"/>
          <w:szCs w:val="24"/>
        </w:rPr>
      </w:pPr>
      <w:r w:rsidRPr="008C4366">
        <w:rPr>
          <w:rFonts w:ascii="Arial" w:eastAsia="Calibri" w:hAnsi="Arial" w:cs="Arial"/>
          <w:sz w:val="24"/>
          <w:szCs w:val="24"/>
        </w:rPr>
        <w:t>Instructed by:</w:t>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r>
        <w:rPr>
          <w:rFonts w:ascii="Arial" w:eastAsia="Calibri" w:hAnsi="Arial" w:cs="Arial"/>
          <w:sz w:val="24"/>
          <w:szCs w:val="24"/>
        </w:rPr>
        <w:t>Honey Attorneys</w:t>
      </w:r>
      <w:r w:rsidRPr="008C4366">
        <w:rPr>
          <w:rFonts w:ascii="Arial" w:eastAsia="Calibri" w:hAnsi="Arial" w:cs="Arial"/>
          <w:sz w:val="24"/>
          <w:szCs w:val="24"/>
        </w:rPr>
        <w:tab/>
      </w:r>
    </w:p>
    <w:p w14:paraId="4C7372BA" w14:textId="77777777" w:rsidR="008C4366" w:rsidRPr="008C4366" w:rsidRDefault="008C4366" w:rsidP="008C4366">
      <w:pPr>
        <w:spacing w:after="0" w:line="360" w:lineRule="auto"/>
        <w:ind w:left="567" w:hanging="567"/>
        <w:jc w:val="both"/>
        <w:rPr>
          <w:rFonts w:ascii="Arial" w:eastAsia="Calibri" w:hAnsi="Arial" w:cs="Arial"/>
          <w:sz w:val="24"/>
          <w:szCs w:val="24"/>
        </w:rPr>
      </w:pP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t xml:space="preserve"> </w:t>
      </w:r>
      <w:r w:rsidRPr="008C4366">
        <w:rPr>
          <w:rFonts w:ascii="Arial" w:eastAsia="Calibri" w:hAnsi="Arial" w:cs="Arial"/>
          <w:sz w:val="24"/>
          <w:szCs w:val="24"/>
        </w:rPr>
        <w:tab/>
        <w:t>BLOEMFONTEIN</w:t>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r w:rsidRPr="008C4366">
        <w:rPr>
          <w:rFonts w:ascii="Arial" w:eastAsia="Calibri" w:hAnsi="Arial" w:cs="Arial"/>
          <w:sz w:val="24"/>
          <w:szCs w:val="24"/>
        </w:rPr>
        <w:tab/>
      </w:r>
    </w:p>
    <w:p w14:paraId="04052F67" w14:textId="77777777" w:rsidR="00E06626" w:rsidRPr="008C4366" w:rsidRDefault="00E06626" w:rsidP="008C4366"/>
    <w:sectPr w:rsidR="00E06626" w:rsidRPr="008C4366" w:rsidSect="00B504FE">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C36B" w14:textId="77777777" w:rsidR="00226BE7" w:rsidRDefault="00226BE7" w:rsidP="002C5D69">
      <w:pPr>
        <w:spacing w:after="0" w:line="240" w:lineRule="auto"/>
      </w:pPr>
      <w:r>
        <w:separator/>
      </w:r>
    </w:p>
  </w:endnote>
  <w:endnote w:type="continuationSeparator" w:id="0">
    <w:p w14:paraId="48518BD8" w14:textId="77777777" w:rsidR="00226BE7" w:rsidRDefault="00226BE7" w:rsidP="002C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81D1" w14:textId="77777777" w:rsidR="00226BE7" w:rsidRDefault="00226BE7" w:rsidP="002C5D69">
      <w:pPr>
        <w:spacing w:after="0" w:line="240" w:lineRule="auto"/>
      </w:pPr>
      <w:r>
        <w:separator/>
      </w:r>
    </w:p>
  </w:footnote>
  <w:footnote w:type="continuationSeparator" w:id="0">
    <w:p w14:paraId="032CC708" w14:textId="77777777" w:rsidR="00226BE7" w:rsidRDefault="00226BE7" w:rsidP="002C5D69">
      <w:pPr>
        <w:spacing w:after="0" w:line="240" w:lineRule="auto"/>
      </w:pPr>
      <w:r>
        <w:continuationSeparator/>
      </w:r>
    </w:p>
  </w:footnote>
  <w:footnote w:id="1">
    <w:p w14:paraId="24066F36" w14:textId="77777777" w:rsidR="00FC227E" w:rsidRDefault="00FC227E">
      <w:pPr>
        <w:pStyle w:val="FootnoteText"/>
      </w:pPr>
      <w:r>
        <w:rPr>
          <w:rStyle w:val="FootnoteReference"/>
        </w:rPr>
        <w:footnoteRef/>
      </w:r>
      <w:r>
        <w:t xml:space="preserve"> </w:t>
      </w:r>
      <w:r w:rsidR="00B95AC2" w:rsidRPr="00B95AC2">
        <w:t>(818/11) [2012] ZASCA 115 (14 September 2012)</w:t>
      </w:r>
      <w:r w:rsidR="00B95AC2">
        <w:t xml:space="preserve"> at </w:t>
      </w:r>
      <w:r>
        <w:t xml:space="preserve">para </w:t>
      </w:r>
      <w:r w:rsidR="00B95AC2">
        <w:t>[</w:t>
      </w:r>
      <w:r>
        <w:t>12</w:t>
      </w:r>
      <w:r w:rsidR="00B95AC2">
        <w:t>]</w:t>
      </w:r>
    </w:p>
  </w:footnote>
  <w:footnote w:id="2">
    <w:p w14:paraId="25E53BD7" w14:textId="77777777" w:rsidR="00383940" w:rsidRDefault="00383940">
      <w:pPr>
        <w:pStyle w:val="FootnoteText"/>
      </w:pPr>
      <w:r>
        <w:rPr>
          <w:rStyle w:val="FootnoteReference"/>
        </w:rPr>
        <w:footnoteRef/>
      </w:r>
      <w:r w:rsidRPr="00383940">
        <w:t>(2011/10614) [2014] ZAGPJHC 290; 2015 (2) SA 322</w:t>
      </w:r>
      <w:r>
        <w:t xml:space="preserve"> at para [5]</w:t>
      </w:r>
    </w:p>
  </w:footnote>
  <w:footnote w:id="3">
    <w:p w14:paraId="66357D0C" w14:textId="77777777" w:rsidR="000478C8" w:rsidRDefault="000478C8">
      <w:pPr>
        <w:pStyle w:val="FootnoteText"/>
      </w:pPr>
      <w:r>
        <w:rPr>
          <w:rStyle w:val="FootnoteReference"/>
        </w:rPr>
        <w:footnoteRef/>
      </w:r>
      <w:r>
        <w:t xml:space="preserve"> </w:t>
      </w:r>
      <w:r w:rsidRPr="000478C8">
        <w:t>1949 (3) SA 637</w:t>
      </w:r>
      <w:r>
        <w:t xml:space="preserve"> (A)</w:t>
      </w:r>
    </w:p>
  </w:footnote>
  <w:footnote w:id="4">
    <w:p w14:paraId="2D0B1C50" w14:textId="77777777" w:rsidR="003400CA" w:rsidRDefault="003400CA">
      <w:pPr>
        <w:pStyle w:val="FootnoteText"/>
      </w:pPr>
      <w:r>
        <w:rPr>
          <w:rStyle w:val="FootnoteReference"/>
        </w:rPr>
        <w:footnoteRef/>
      </w:r>
      <w:r>
        <w:t xml:space="preserve"> </w:t>
      </w:r>
      <w:r w:rsidRPr="003400CA">
        <w:t>Civil Procedure in the Superior Courts, Last Updated: February 2019 - SI 64 at B10.2 Direct and Substantial Interest.</w:t>
      </w:r>
    </w:p>
  </w:footnote>
  <w:footnote w:id="5">
    <w:p w14:paraId="1E49F292" w14:textId="77777777" w:rsidR="00AC4986" w:rsidRDefault="00AC4986">
      <w:pPr>
        <w:pStyle w:val="FootnoteText"/>
      </w:pPr>
      <w:r>
        <w:rPr>
          <w:rStyle w:val="FootnoteReference"/>
        </w:rPr>
        <w:footnoteRef/>
      </w:r>
      <w:r>
        <w:t xml:space="preserve"> </w:t>
      </w:r>
      <w:r w:rsidR="00B621C7">
        <w:t>DE</w:t>
      </w:r>
      <w:r w:rsidRPr="00AC4986">
        <w:t xml:space="preserve"> van </w:t>
      </w:r>
      <w:proofErr w:type="spellStart"/>
      <w:r w:rsidRPr="00AC4986">
        <w:t>Logge</w:t>
      </w:r>
      <w:r w:rsidR="00B621C7">
        <w:t>re</w:t>
      </w:r>
      <w:r w:rsidRPr="00AC4986">
        <w:t>nberg</w:t>
      </w:r>
      <w:proofErr w:type="spellEnd"/>
      <w:r w:rsidRPr="00AC4986">
        <w:t xml:space="preserve"> and E Bertelsmann Erasmus, Superior Court </w:t>
      </w:r>
      <w:r>
        <w:t>Practice 2nd ed. Vol 1 at D1-186</w:t>
      </w:r>
    </w:p>
  </w:footnote>
  <w:footnote w:id="6">
    <w:p w14:paraId="15EB85C9" w14:textId="77777777" w:rsidR="00DD4F15" w:rsidRDefault="00DD4F15">
      <w:pPr>
        <w:pStyle w:val="FootnoteText"/>
      </w:pPr>
      <w:r>
        <w:rPr>
          <w:rStyle w:val="FootnoteReference"/>
        </w:rPr>
        <w:footnoteRef/>
      </w:r>
      <w:r>
        <w:t xml:space="preserve"> </w:t>
      </w:r>
      <w:r w:rsidRPr="00DD4F15">
        <w:t>(265/89) [1990] ZASCA 149; 1991 (1) SA 567 (AD); [1991] 2 All SA 25 (A) (28 November 1990)</w:t>
      </w:r>
    </w:p>
  </w:footnote>
  <w:footnote w:id="7">
    <w:p w14:paraId="07783316" w14:textId="77777777" w:rsidR="001511EC" w:rsidRDefault="001511EC">
      <w:pPr>
        <w:pStyle w:val="FootnoteText"/>
      </w:pPr>
      <w:r>
        <w:rPr>
          <w:rStyle w:val="FootnoteReference"/>
        </w:rPr>
        <w:footnoteRef/>
      </w:r>
      <w:r>
        <w:t xml:space="preserve"> </w:t>
      </w:r>
      <w:r w:rsidRPr="001511EC">
        <w:t>Giant Concert CC v Minister of Local Government, Housing and Traditional Affairs KwaZulu-Natal and Others, 2011 (4) SA 164 KZP at para 16)</w:t>
      </w:r>
    </w:p>
  </w:footnote>
  <w:footnote w:id="8">
    <w:p w14:paraId="294C75E9" w14:textId="77777777" w:rsidR="00F918CF" w:rsidRDefault="00F918CF">
      <w:pPr>
        <w:pStyle w:val="FootnoteText"/>
      </w:pPr>
      <w:r>
        <w:rPr>
          <w:rStyle w:val="FootnoteReference"/>
        </w:rPr>
        <w:footnoteRef/>
      </w:r>
      <w:r>
        <w:t xml:space="preserve"> </w:t>
      </w:r>
      <w:r w:rsidRPr="00F918CF">
        <w:t>2009 (2)</w:t>
      </w:r>
      <w:r>
        <w:t xml:space="preserve"> SA 277 (SCA)</w:t>
      </w:r>
    </w:p>
  </w:footnote>
  <w:footnote w:id="9">
    <w:p w14:paraId="755437D8" w14:textId="77777777" w:rsidR="004844A4" w:rsidRDefault="004844A4">
      <w:pPr>
        <w:pStyle w:val="FootnoteText"/>
      </w:pPr>
      <w:r>
        <w:rPr>
          <w:rStyle w:val="FootnoteReference"/>
        </w:rPr>
        <w:footnoteRef/>
      </w:r>
      <w:r>
        <w:t xml:space="preserve"> (Page 90 of the Respondent’s answering affidavit)</w:t>
      </w:r>
    </w:p>
  </w:footnote>
  <w:footnote w:id="10">
    <w:p w14:paraId="3AEF4F42" w14:textId="77777777" w:rsidR="008F6DDA" w:rsidRDefault="008F6DDA">
      <w:pPr>
        <w:pStyle w:val="FootnoteText"/>
      </w:pPr>
      <w:r>
        <w:rPr>
          <w:rStyle w:val="FootnoteReference"/>
        </w:rPr>
        <w:footnoteRef/>
      </w:r>
      <w:r>
        <w:t xml:space="preserve"> </w:t>
      </w:r>
      <w:proofErr w:type="spellStart"/>
      <w:r>
        <w:t>Plascon</w:t>
      </w:r>
      <w:proofErr w:type="spellEnd"/>
      <w:r>
        <w:t xml:space="preserve">-Evans Paints v van </w:t>
      </w:r>
      <w:proofErr w:type="spellStart"/>
      <w:r>
        <w:t>Riebeeck</w:t>
      </w:r>
      <w:proofErr w:type="spellEnd"/>
      <w:r>
        <w:t xml:space="preserve"> paints (Pty) Ltd 1984 (3) SA 623 (A).</w:t>
      </w:r>
    </w:p>
  </w:footnote>
  <w:footnote w:id="11">
    <w:p w14:paraId="09C05F23" w14:textId="77777777" w:rsidR="000C2A9C" w:rsidRDefault="000C2A9C">
      <w:pPr>
        <w:pStyle w:val="FootnoteText"/>
      </w:pPr>
      <w:r>
        <w:rPr>
          <w:rStyle w:val="FootnoteReference"/>
        </w:rPr>
        <w:footnoteRef/>
      </w:r>
      <w:r>
        <w:t xml:space="preserve"> </w:t>
      </w:r>
      <w:r w:rsidRPr="000C2A9C">
        <w:t>1930 TPD 615 at 620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93888"/>
      <w:docPartObj>
        <w:docPartGallery w:val="Page Numbers (Top of Page)"/>
        <w:docPartUnique/>
      </w:docPartObj>
    </w:sdtPr>
    <w:sdtEndPr>
      <w:rPr>
        <w:noProof/>
      </w:rPr>
    </w:sdtEndPr>
    <w:sdtContent>
      <w:p w14:paraId="231FFF4B" w14:textId="77777777" w:rsidR="00B504FE" w:rsidRDefault="00B504FE">
        <w:pPr>
          <w:pStyle w:val="Header"/>
          <w:jc w:val="right"/>
        </w:pPr>
        <w:r>
          <w:fldChar w:fldCharType="begin"/>
        </w:r>
        <w:r>
          <w:instrText xml:space="preserve"> PAGE   \* MERGEFORMAT </w:instrText>
        </w:r>
        <w:r>
          <w:fldChar w:fldCharType="separate"/>
        </w:r>
        <w:r w:rsidR="00164AA9">
          <w:rPr>
            <w:noProof/>
          </w:rPr>
          <w:t>12</w:t>
        </w:r>
        <w:r>
          <w:rPr>
            <w:noProof/>
          </w:rPr>
          <w:fldChar w:fldCharType="end"/>
        </w:r>
      </w:p>
    </w:sdtContent>
  </w:sdt>
  <w:p w14:paraId="1D919705" w14:textId="77777777" w:rsidR="002C5D69" w:rsidRDefault="002C5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C3A51"/>
    <w:multiLevelType w:val="hybridMultilevel"/>
    <w:tmpl w:val="D83AE4F2"/>
    <w:lvl w:ilvl="0" w:tplc="D630A1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02C5550"/>
    <w:multiLevelType w:val="hybridMultilevel"/>
    <w:tmpl w:val="14E27CCC"/>
    <w:lvl w:ilvl="0" w:tplc="6A20BA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93561392">
    <w:abstractNumId w:val="0"/>
  </w:num>
  <w:num w:numId="2" w16cid:durableId="527447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00"/>
    <w:rsid w:val="00035965"/>
    <w:rsid w:val="000478C8"/>
    <w:rsid w:val="00053D02"/>
    <w:rsid w:val="00072464"/>
    <w:rsid w:val="000A105E"/>
    <w:rsid w:val="000C2A9C"/>
    <w:rsid w:val="00106C54"/>
    <w:rsid w:val="00107988"/>
    <w:rsid w:val="00111777"/>
    <w:rsid w:val="00111F67"/>
    <w:rsid w:val="00123DAE"/>
    <w:rsid w:val="001327B5"/>
    <w:rsid w:val="001356C9"/>
    <w:rsid w:val="001511EC"/>
    <w:rsid w:val="00164AA9"/>
    <w:rsid w:val="00177A25"/>
    <w:rsid w:val="001C61A1"/>
    <w:rsid w:val="001D046D"/>
    <w:rsid w:val="001E6968"/>
    <w:rsid w:val="00215796"/>
    <w:rsid w:val="00226BE7"/>
    <w:rsid w:val="0023046A"/>
    <w:rsid w:val="00233D00"/>
    <w:rsid w:val="00274069"/>
    <w:rsid w:val="00290CF4"/>
    <w:rsid w:val="002B76BE"/>
    <w:rsid w:val="002C5D69"/>
    <w:rsid w:val="002E5F1A"/>
    <w:rsid w:val="00306A9E"/>
    <w:rsid w:val="00312B37"/>
    <w:rsid w:val="0031459F"/>
    <w:rsid w:val="00314A73"/>
    <w:rsid w:val="003400CA"/>
    <w:rsid w:val="00350CCE"/>
    <w:rsid w:val="003704FF"/>
    <w:rsid w:val="00380318"/>
    <w:rsid w:val="003835CD"/>
    <w:rsid w:val="00383940"/>
    <w:rsid w:val="003A5374"/>
    <w:rsid w:val="003B17D5"/>
    <w:rsid w:val="003E0FE6"/>
    <w:rsid w:val="003E421B"/>
    <w:rsid w:val="003E5CBE"/>
    <w:rsid w:val="00406F0B"/>
    <w:rsid w:val="00407CB7"/>
    <w:rsid w:val="00410EE1"/>
    <w:rsid w:val="004138C8"/>
    <w:rsid w:val="0041799F"/>
    <w:rsid w:val="004844A4"/>
    <w:rsid w:val="00492F5C"/>
    <w:rsid w:val="004B3BF9"/>
    <w:rsid w:val="004B68F4"/>
    <w:rsid w:val="004D4671"/>
    <w:rsid w:val="004F1DC1"/>
    <w:rsid w:val="004F43DE"/>
    <w:rsid w:val="004F6051"/>
    <w:rsid w:val="00574AF8"/>
    <w:rsid w:val="0057621C"/>
    <w:rsid w:val="005A2C04"/>
    <w:rsid w:val="005B3F00"/>
    <w:rsid w:val="005B5631"/>
    <w:rsid w:val="0061748F"/>
    <w:rsid w:val="00630D2F"/>
    <w:rsid w:val="00633D6A"/>
    <w:rsid w:val="00643603"/>
    <w:rsid w:val="00671D2E"/>
    <w:rsid w:val="006F4623"/>
    <w:rsid w:val="006F5C20"/>
    <w:rsid w:val="00707905"/>
    <w:rsid w:val="0071294B"/>
    <w:rsid w:val="0072483C"/>
    <w:rsid w:val="007806EF"/>
    <w:rsid w:val="00781DF1"/>
    <w:rsid w:val="007D5D43"/>
    <w:rsid w:val="007F4AEE"/>
    <w:rsid w:val="007F4C98"/>
    <w:rsid w:val="008C4366"/>
    <w:rsid w:val="008D3BE0"/>
    <w:rsid w:val="008F6DDA"/>
    <w:rsid w:val="009415D8"/>
    <w:rsid w:val="00956270"/>
    <w:rsid w:val="00963A68"/>
    <w:rsid w:val="009D44A8"/>
    <w:rsid w:val="009E35AA"/>
    <w:rsid w:val="00A006FF"/>
    <w:rsid w:val="00AC4986"/>
    <w:rsid w:val="00AD1121"/>
    <w:rsid w:val="00AD26CF"/>
    <w:rsid w:val="00AE075A"/>
    <w:rsid w:val="00B220F9"/>
    <w:rsid w:val="00B22FC5"/>
    <w:rsid w:val="00B504FE"/>
    <w:rsid w:val="00B56FAB"/>
    <w:rsid w:val="00B621C7"/>
    <w:rsid w:val="00B801DA"/>
    <w:rsid w:val="00B82BE5"/>
    <w:rsid w:val="00B90EDF"/>
    <w:rsid w:val="00B95AC2"/>
    <w:rsid w:val="00BA2DA2"/>
    <w:rsid w:val="00C03959"/>
    <w:rsid w:val="00C23CF7"/>
    <w:rsid w:val="00C44AD5"/>
    <w:rsid w:val="00C62705"/>
    <w:rsid w:val="00C76872"/>
    <w:rsid w:val="00CB136A"/>
    <w:rsid w:val="00CB6D7F"/>
    <w:rsid w:val="00D463E5"/>
    <w:rsid w:val="00D743E4"/>
    <w:rsid w:val="00DA0701"/>
    <w:rsid w:val="00DA07F2"/>
    <w:rsid w:val="00DB6942"/>
    <w:rsid w:val="00DD4F15"/>
    <w:rsid w:val="00E06626"/>
    <w:rsid w:val="00E171B7"/>
    <w:rsid w:val="00E41A56"/>
    <w:rsid w:val="00E95203"/>
    <w:rsid w:val="00EB477B"/>
    <w:rsid w:val="00EB68FE"/>
    <w:rsid w:val="00ED7F31"/>
    <w:rsid w:val="00EF5C07"/>
    <w:rsid w:val="00F00070"/>
    <w:rsid w:val="00F13764"/>
    <w:rsid w:val="00F24EC6"/>
    <w:rsid w:val="00F47E8F"/>
    <w:rsid w:val="00F918CF"/>
    <w:rsid w:val="00FA13F2"/>
    <w:rsid w:val="00FC22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C7D5"/>
  <w15:chartTrackingRefBased/>
  <w15:docId w15:val="{A14C2AEC-409E-471C-A991-20F4FBD6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D00"/>
    <w:pPr>
      <w:ind w:left="720"/>
      <w:contextualSpacing/>
    </w:pPr>
  </w:style>
  <w:style w:type="paragraph" w:styleId="Header">
    <w:name w:val="header"/>
    <w:basedOn w:val="Normal"/>
    <w:link w:val="HeaderChar"/>
    <w:uiPriority w:val="99"/>
    <w:unhideWhenUsed/>
    <w:rsid w:val="002C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D69"/>
  </w:style>
  <w:style w:type="paragraph" w:styleId="Footer">
    <w:name w:val="footer"/>
    <w:basedOn w:val="Normal"/>
    <w:link w:val="FooterChar"/>
    <w:uiPriority w:val="99"/>
    <w:unhideWhenUsed/>
    <w:rsid w:val="002C5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D69"/>
  </w:style>
  <w:style w:type="paragraph" w:styleId="FootnoteText">
    <w:name w:val="footnote text"/>
    <w:basedOn w:val="Normal"/>
    <w:link w:val="FootnoteTextChar"/>
    <w:uiPriority w:val="99"/>
    <w:semiHidden/>
    <w:unhideWhenUsed/>
    <w:rsid w:val="00FC2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27E"/>
    <w:rPr>
      <w:sz w:val="20"/>
      <w:szCs w:val="20"/>
    </w:rPr>
  </w:style>
  <w:style w:type="character" w:styleId="FootnoteReference">
    <w:name w:val="footnote reference"/>
    <w:basedOn w:val="DefaultParagraphFont"/>
    <w:uiPriority w:val="99"/>
    <w:semiHidden/>
    <w:unhideWhenUsed/>
    <w:rsid w:val="00FC2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DBD6-21F4-41E9-BAFB-77E3FD8B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Reaobaka Kalaote</dc:creator>
  <cp:keywords/>
  <dc:description/>
  <cp:lastModifiedBy>Mariana Anguelov</cp:lastModifiedBy>
  <cp:revision>3</cp:revision>
  <cp:lastPrinted>2023-01-13T10:01:00Z</cp:lastPrinted>
  <dcterms:created xsi:type="dcterms:W3CDTF">2023-01-13T10:04:00Z</dcterms:created>
  <dcterms:modified xsi:type="dcterms:W3CDTF">2023-01-29T06:16:00Z</dcterms:modified>
</cp:coreProperties>
</file>