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E93E" w14:textId="77777777" w:rsidR="005155A1" w:rsidRDefault="005155A1" w:rsidP="005155A1">
      <w:pPr>
        <w:jc w:val="center"/>
        <w:rPr>
          <w:rFonts w:ascii="Arial" w:hAnsi="Arial" w:cs="Arial"/>
          <w:b/>
          <w:u w:val="single"/>
        </w:rPr>
      </w:pPr>
    </w:p>
    <w:p w14:paraId="11EECBFD" w14:textId="77777777" w:rsidR="00F50BB5" w:rsidRDefault="00F50BB5" w:rsidP="00F50BB5">
      <w:pPr>
        <w:jc w:val="center"/>
        <w:rPr>
          <w:rFonts w:ascii="Arial" w:hAnsi="Arial" w:cs="Arial"/>
          <w:b/>
          <w:u w:val="single"/>
        </w:rPr>
      </w:pPr>
      <w:r>
        <w:rPr>
          <w:noProof/>
          <w:lang w:eastAsia="en-ZA"/>
        </w:rPr>
        <w:drawing>
          <wp:anchor distT="0" distB="0" distL="114300" distR="114300" simplePos="0" relativeHeight="251661312" behindDoc="1" locked="0" layoutInCell="1" allowOverlap="1" wp14:anchorId="2B9B49AE" wp14:editId="7F667532">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14:paraId="111461EF" w14:textId="77777777" w:rsidR="00F50BB5" w:rsidRDefault="00F50BB5" w:rsidP="00F50BB5">
      <w:pPr>
        <w:jc w:val="center"/>
        <w:rPr>
          <w:rFonts w:ascii="Arial" w:hAnsi="Arial" w:cs="Arial"/>
          <w:b/>
          <w:u w:val="single"/>
        </w:rPr>
      </w:pPr>
    </w:p>
    <w:p w14:paraId="55FDCA11" w14:textId="77777777" w:rsidR="00F50BB5" w:rsidRDefault="00F50BB5" w:rsidP="00F50BB5">
      <w:pPr>
        <w:jc w:val="center"/>
        <w:rPr>
          <w:rFonts w:ascii="Arial" w:hAnsi="Arial" w:cs="Arial"/>
          <w:b/>
          <w:u w:val="single"/>
        </w:rPr>
      </w:pPr>
    </w:p>
    <w:p w14:paraId="043DC984" w14:textId="77777777" w:rsidR="00F50BB5" w:rsidRDefault="00F50BB5" w:rsidP="00F50BB5">
      <w:pPr>
        <w:jc w:val="center"/>
        <w:rPr>
          <w:rFonts w:ascii="Arial" w:hAnsi="Arial" w:cs="Arial"/>
          <w:b/>
          <w:u w:val="single"/>
        </w:rPr>
      </w:pPr>
    </w:p>
    <w:p w14:paraId="5168908A" w14:textId="77777777"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IN THE HIGH COURT OF SOUTH AFRICA,</w:t>
      </w:r>
    </w:p>
    <w:p w14:paraId="337DD1D4" w14:textId="77777777"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FREE STATE DIVISION, BLOEMFONTEIN</w:t>
      </w:r>
    </w:p>
    <w:p w14:paraId="7CE787BB" w14:textId="77777777" w:rsidR="0072163F" w:rsidRPr="003A3338" w:rsidRDefault="0072163F" w:rsidP="0072163F">
      <w:pPr>
        <w:jc w:val="center"/>
        <w:rPr>
          <w:rFonts w:ascii="Arial" w:hAnsi="Arial" w:cs="Arial"/>
          <w:b/>
          <w:sz w:val="24"/>
          <w:szCs w:val="24"/>
          <w:u w:val="single"/>
        </w:rPr>
      </w:pPr>
    </w:p>
    <w:tbl>
      <w:tblPr>
        <w:tblStyle w:val="TableGrid"/>
        <w:tblW w:w="0" w:type="auto"/>
        <w:tblInd w:w="5316" w:type="dxa"/>
        <w:tblLook w:val="04A0" w:firstRow="1" w:lastRow="0" w:firstColumn="1" w:lastColumn="0" w:noHBand="0" w:noVBand="1"/>
      </w:tblPr>
      <w:tblGrid>
        <w:gridCol w:w="3866"/>
      </w:tblGrid>
      <w:tr w:rsidR="0072163F" w:rsidRPr="003A3338" w14:paraId="353ABE16" w14:textId="77777777"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F0958" w14:textId="77777777" w:rsidR="0072163F" w:rsidRPr="00DB304A" w:rsidRDefault="0072163F" w:rsidP="001F2A3D">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14:paraId="48264AE9" w14:textId="77777777" w:rsidR="0072163F" w:rsidRPr="00DB304A" w:rsidRDefault="0072163F" w:rsidP="001F2A3D">
            <w:pPr>
              <w:spacing w:after="0"/>
              <w:rPr>
                <w:rFonts w:ascii="Arial" w:hAnsi="Arial" w:cs="Arial"/>
                <w:b/>
                <w:sz w:val="20"/>
                <w:szCs w:val="20"/>
              </w:rPr>
            </w:pPr>
            <w:r w:rsidRPr="00DB304A">
              <w:rPr>
                <w:rFonts w:ascii="Arial" w:hAnsi="Arial" w:cs="Arial"/>
                <w:b/>
                <w:sz w:val="20"/>
                <w:szCs w:val="20"/>
              </w:rPr>
              <w:t>Of Interest to other Judges:   YES/NO</w:t>
            </w:r>
          </w:p>
          <w:p w14:paraId="0014B39A" w14:textId="77777777" w:rsidR="0072163F" w:rsidRPr="003A3338" w:rsidRDefault="0072163F" w:rsidP="001F2A3D">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14:paraId="299B331A" w14:textId="77777777" w:rsidR="0072163F" w:rsidRPr="003A3338" w:rsidRDefault="0072163F" w:rsidP="0072163F">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14:paraId="42043D25" w14:textId="1EED8F38" w:rsidR="0072163F" w:rsidRDefault="0072163F" w:rsidP="0072163F">
      <w:pPr>
        <w:spacing w:after="0" w:line="240" w:lineRule="auto"/>
        <w:jc w:val="right"/>
        <w:rPr>
          <w:rFonts w:ascii="Arial" w:hAnsi="Arial" w:cs="Arial"/>
          <w:bCs/>
          <w:sz w:val="24"/>
          <w:szCs w:val="24"/>
        </w:rPr>
      </w:pPr>
      <w:r w:rsidRPr="003A3338">
        <w:rPr>
          <w:rFonts w:ascii="Arial" w:hAnsi="Arial" w:cs="Arial"/>
          <w:sz w:val="24"/>
          <w:szCs w:val="24"/>
        </w:rPr>
        <w:t xml:space="preserve">Case number:   </w:t>
      </w:r>
      <w:r w:rsidR="00617053" w:rsidRPr="00617053">
        <w:rPr>
          <w:rFonts w:ascii="Arial" w:hAnsi="Arial" w:cs="Arial"/>
          <w:bCs/>
          <w:sz w:val="24"/>
          <w:szCs w:val="24"/>
        </w:rPr>
        <w:t>1878</w:t>
      </w:r>
      <w:r w:rsidR="00617053">
        <w:rPr>
          <w:rFonts w:ascii="Arial" w:hAnsi="Arial" w:cs="Arial"/>
          <w:bCs/>
          <w:sz w:val="24"/>
          <w:szCs w:val="24"/>
        </w:rPr>
        <w:t>/</w:t>
      </w:r>
      <w:r w:rsidR="00617053" w:rsidRPr="00617053">
        <w:rPr>
          <w:rFonts w:ascii="Arial" w:hAnsi="Arial" w:cs="Arial"/>
          <w:bCs/>
          <w:sz w:val="24"/>
          <w:szCs w:val="24"/>
        </w:rPr>
        <w:t>2022</w:t>
      </w:r>
    </w:p>
    <w:p w14:paraId="3F561F75" w14:textId="77777777" w:rsidR="001A0B82" w:rsidRDefault="001A0B82" w:rsidP="0072163F">
      <w:pPr>
        <w:spacing w:after="0" w:line="240" w:lineRule="auto"/>
        <w:jc w:val="right"/>
        <w:rPr>
          <w:rFonts w:ascii="Arial" w:hAnsi="Arial" w:cs="Arial"/>
          <w:bCs/>
          <w:sz w:val="24"/>
          <w:szCs w:val="24"/>
        </w:rPr>
      </w:pPr>
    </w:p>
    <w:p w14:paraId="623B89F9" w14:textId="77777777" w:rsidR="001A0B82" w:rsidRDefault="001A0B82" w:rsidP="0072163F">
      <w:pPr>
        <w:spacing w:after="0" w:line="240" w:lineRule="auto"/>
        <w:jc w:val="both"/>
        <w:rPr>
          <w:rFonts w:ascii="Arial" w:hAnsi="Arial" w:cs="Arial"/>
          <w:sz w:val="24"/>
          <w:szCs w:val="24"/>
        </w:rPr>
      </w:pPr>
    </w:p>
    <w:p w14:paraId="22FC2A88" w14:textId="0622058C" w:rsidR="0072163F" w:rsidRPr="003A3338" w:rsidRDefault="0072163F" w:rsidP="0072163F">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3EF86A4A" w14:textId="77777777" w:rsidR="0072163F" w:rsidRPr="003A3338" w:rsidRDefault="0072163F" w:rsidP="0072163F">
      <w:pPr>
        <w:spacing w:after="0" w:line="240" w:lineRule="auto"/>
        <w:jc w:val="both"/>
        <w:rPr>
          <w:rFonts w:ascii="Arial" w:hAnsi="Arial" w:cs="Arial"/>
          <w:b/>
          <w:sz w:val="24"/>
          <w:szCs w:val="24"/>
          <w:u w:val="single"/>
        </w:rPr>
      </w:pPr>
    </w:p>
    <w:p w14:paraId="5B126C47" w14:textId="39EFC1D5" w:rsidR="0072163F" w:rsidRDefault="00617053" w:rsidP="0033028E">
      <w:pPr>
        <w:spacing w:after="0" w:line="360" w:lineRule="auto"/>
        <w:jc w:val="both"/>
        <w:rPr>
          <w:rFonts w:ascii="Arial" w:hAnsi="Arial" w:cs="Arial"/>
          <w:sz w:val="24"/>
          <w:szCs w:val="24"/>
        </w:rPr>
      </w:pPr>
      <w:bookmarkStart w:id="0" w:name="_Hlk127779095"/>
      <w:r w:rsidRPr="00617053">
        <w:rPr>
          <w:rFonts w:ascii="Arial" w:hAnsi="Arial" w:cs="Arial"/>
          <w:b/>
          <w:sz w:val="24"/>
          <w:szCs w:val="24"/>
        </w:rPr>
        <w:t>MPHO JONATHAN MADZIBADELA</w:t>
      </w:r>
      <w:r>
        <w:rPr>
          <w:rFonts w:ascii="Arial" w:hAnsi="Arial" w:cs="Arial"/>
          <w:b/>
          <w:sz w:val="24"/>
          <w:szCs w:val="24"/>
        </w:rPr>
        <w:tab/>
      </w:r>
      <w:r>
        <w:rPr>
          <w:rFonts w:ascii="Arial" w:hAnsi="Arial" w:cs="Arial"/>
          <w:b/>
          <w:sz w:val="24"/>
          <w:szCs w:val="24"/>
        </w:rPr>
        <w:tab/>
      </w:r>
      <w:r w:rsidR="0072163F" w:rsidRPr="003A3338">
        <w:rPr>
          <w:rFonts w:ascii="Arial" w:hAnsi="Arial" w:cs="Arial"/>
          <w:sz w:val="24"/>
          <w:szCs w:val="24"/>
        </w:rPr>
        <w:tab/>
      </w:r>
      <w:r w:rsidR="0072163F" w:rsidRPr="003A3338">
        <w:rPr>
          <w:rFonts w:ascii="Arial" w:hAnsi="Arial" w:cs="Arial"/>
          <w:sz w:val="24"/>
          <w:szCs w:val="24"/>
        </w:rPr>
        <w:tab/>
      </w:r>
      <w:r w:rsidR="0072163F" w:rsidRPr="003A3338">
        <w:rPr>
          <w:rFonts w:ascii="Arial" w:hAnsi="Arial" w:cs="Arial"/>
          <w:sz w:val="24"/>
          <w:szCs w:val="24"/>
        </w:rPr>
        <w:tab/>
        <w:t xml:space="preserve"> </w:t>
      </w:r>
      <w:r w:rsidR="00E13703">
        <w:rPr>
          <w:rFonts w:ascii="Arial" w:hAnsi="Arial" w:cs="Arial"/>
          <w:sz w:val="24"/>
          <w:szCs w:val="24"/>
        </w:rPr>
        <w:t xml:space="preserve">   </w:t>
      </w:r>
      <w:r w:rsidR="0072163F" w:rsidRPr="003A3338">
        <w:rPr>
          <w:rFonts w:ascii="Arial" w:hAnsi="Arial" w:cs="Arial"/>
          <w:sz w:val="24"/>
          <w:szCs w:val="24"/>
        </w:rPr>
        <w:t xml:space="preserve">    </w:t>
      </w:r>
      <w:r w:rsidR="00D75196">
        <w:rPr>
          <w:rFonts w:ascii="Arial" w:hAnsi="Arial" w:cs="Arial"/>
          <w:sz w:val="24"/>
          <w:szCs w:val="24"/>
        </w:rPr>
        <w:t xml:space="preserve">       </w:t>
      </w:r>
      <w:r w:rsidR="0072163F" w:rsidRPr="003A3338">
        <w:rPr>
          <w:rFonts w:ascii="Arial" w:hAnsi="Arial" w:cs="Arial"/>
          <w:sz w:val="24"/>
          <w:szCs w:val="24"/>
        </w:rPr>
        <w:t>Applicant</w:t>
      </w:r>
    </w:p>
    <w:bookmarkEnd w:id="0"/>
    <w:p w14:paraId="59FEF0DE" w14:textId="77777777" w:rsidR="00D940BB" w:rsidRPr="003A3338" w:rsidRDefault="00D940BB" w:rsidP="001A0B82">
      <w:pPr>
        <w:spacing w:after="0" w:line="240" w:lineRule="auto"/>
        <w:jc w:val="center"/>
        <w:rPr>
          <w:rFonts w:ascii="Arial" w:hAnsi="Arial" w:cs="Arial"/>
          <w:b/>
          <w:sz w:val="24"/>
          <w:szCs w:val="24"/>
        </w:rPr>
      </w:pPr>
    </w:p>
    <w:p w14:paraId="6CD0C000" w14:textId="77777777" w:rsidR="0072163F" w:rsidRPr="003A3338" w:rsidRDefault="0072163F" w:rsidP="0072163F">
      <w:pPr>
        <w:spacing w:after="0" w:line="480" w:lineRule="auto"/>
        <w:jc w:val="both"/>
        <w:rPr>
          <w:rFonts w:ascii="Arial" w:hAnsi="Arial" w:cs="Arial"/>
          <w:b/>
          <w:sz w:val="24"/>
          <w:szCs w:val="24"/>
        </w:rPr>
      </w:pPr>
      <w:r w:rsidRPr="003A3338">
        <w:rPr>
          <w:rFonts w:ascii="Arial" w:hAnsi="Arial" w:cs="Arial"/>
          <w:b/>
          <w:sz w:val="24"/>
          <w:szCs w:val="24"/>
        </w:rPr>
        <w:t>and</w:t>
      </w:r>
    </w:p>
    <w:p w14:paraId="1F62A288" w14:textId="524D70BE" w:rsidR="0072163F" w:rsidRPr="003A3338" w:rsidRDefault="00617053" w:rsidP="0072163F">
      <w:pPr>
        <w:spacing w:after="0" w:line="360" w:lineRule="auto"/>
        <w:jc w:val="both"/>
        <w:rPr>
          <w:rFonts w:ascii="Arial" w:hAnsi="Arial" w:cs="Arial"/>
          <w:b/>
          <w:sz w:val="24"/>
          <w:szCs w:val="24"/>
        </w:rPr>
      </w:pPr>
      <w:r w:rsidRPr="00617053">
        <w:rPr>
          <w:rFonts w:ascii="Arial" w:hAnsi="Arial" w:cs="Arial"/>
          <w:b/>
          <w:sz w:val="24"/>
          <w:szCs w:val="24"/>
        </w:rPr>
        <w:t>STANDARD BANK OF SOUTH AFRICA LIMITED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2163F" w:rsidRPr="003A3338">
        <w:rPr>
          <w:rFonts w:ascii="Arial" w:hAnsi="Arial" w:cs="Arial"/>
          <w:sz w:val="24"/>
          <w:szCs w:val="24"/>
        </w:rPr>
        <w:t>Respondent</w:t>
      </w:r>
    </w:p>
    <w:p w14:paraId="0B01698A" w14:textId="3E02B605" w:rsidR="005F420F" w:rsidRPr="003A3338" w:rsidRDefault="00617053" w:rsidP="005F420F">
      <w:pPr>
        <w:spacing w:after="0" w:line="360" w:lineRule="auto"/>
        <w:jc w:val="both"/>
        <w:rPr>
          <w:rFonts w:ascii="Arial" w:hAnsi="Arial" w:cs="Arial"/>
          <w:b/>
          <w:sz w:val="24"/>
          <w:szCs w:val="24"/>
        </w:rPr>
      </w:pPr>
      <w:r>
        <w:rPr>
          <w:rFonts w:ascii="Arial" w:hAnsi="Arial" w:cs="Arial"/>
          <w:b/>
          <w:bCs/>
          <w:sz w:val="24"/>
          <w:szCs w:val="24"/>
        </w:rPr>
        <w:t>CYMBOL CONSULTING (PTY) LTD</w:t>
      </w:r>
      <w:r w:rsidR="00FF1656">
        <w:rPr>
          <w:rFonts w:ascii="Arial" w:hAnsi="Arial" w:cs="Arial"/>
          <w:b/>
          <w:bCs/>
          <w:sz w:val="24"/>
          <w:szCs w:val="24"/>
        </w:rPr>
        <w:tab/>
      </w:r>
      <w:r w:rsidR="009C7A33">
        <w:rPr>
          <w:rFonts w:ascii="Arial" w:hAnsi="Arial" w:cs="Arial"/>
          <w:sz w:val="24"/>
          <w:szCs w:val="24"/>
        </w:rPr>
        <w:tab/>
      </w:r>
      <w:r w:rsidR="009C7A3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Third Party</w:t>
      </w:r>
    </w:p>
    <w:p w14:paraId="46CBD9A4" w14:textId="40FA86EC" w:rsidR="001A0B82" w:rsidRDefault="001A0B82" w:rsidP="005F420F">
      <w:pPr>
        <w:spacing w:after="0" w:line="360" w:lineRule="auto"/>
        <w:jc w:val="both"/>
        <w:rPr>
          <w:rFonts w:ascii="Arial" w:hAnsi="Arial" w:cs="Arial"/>
          <w:sz w:val="24"/>
          <w:szCs w:val="24"/>
        </w:rPr>
      </w:pPr>
    </w:p>
    <w:p w14:paraId="6616D829" w14:textId="0A296928" w:rsidR="00556946" w:rsidRDefault="00556946" w:rsidP="005F420F">
      <w:pPr>
        <w:spacing w:after="0" w:line="360" w:lineRule="auto"/>
        <w:jc w:val="both"/>
        <w:rPr>
          <w:rFonts w:ascii="Arial" w:hAnsi="Arial" w:cs="Arial"/>
          <w:sz w:val="24"/>
          <w:szCs w:val="24"/>
        </w:rPr>
      </w:pPr>
      <w:r>
        <w:rPr>
          <w:rFonts w:ascii="Arial" w:hAnsi="Arial" w:cs="Arial"/>
          <w:sz w:val="24"/>
          <w:szCs w:val="24"/>
        </w:rPr>
        <w:t>In re:</w:t>
      </w:r>
    </w:p>
    <w:p w14:paraId="1A74A31A" w14:textId="533227B3" w:rsidR="00556946" w:rsidRPr="003A3338" w:rsidRDefault="00556946" w:rsidP="00556946">
      <w:pPr>
        <w:spacing w:after="0" w:line="360" w:lineRule="auto"/>
        <w:jc w:val="both"/>
        <w:rPr>
          <w:rFonts w:ascii="Arial" w:hAnsi="Arial" w:cs="Arial"/>
          <w:b/>
          <w:sz w:val="24"/>
          <w:szCs w:val="24"/>
        </w:rPr>
      </w:pPr>
      <w:r w:rsidRPr="00617053">
        <w:rPr>
          <w:rFonts w:ascii="Arial" w:hAnsi="Arial" w:cs="Arial"/>
          <w:b/>
          <w:sz w:val="24"/>
          <w:szCs w:val="24"/>
        </w:rPr>
        <w:t>STANDARD BANK OF SOUTH AFRICA LIMITED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Plaintiff</w:t>
      </w:r>
    </w:p>
    <w:p w14:paraId="7B98AC54" w14:textId="77777777" w:rsidR="00556946" w:rsidRPr="003A3338" w:rsidRDefault="00556946" w:rsidP="00556946">
      <w:pPr>
        <w:spacing w:after="0" w:line="240" w:lineRule="auto"/>
        <w:jc w:val="center"/>
        <w:rPr>
          <w:rFonts w:ascii="Arial" w:hAnsi="Arial" w:cs="Arial"/>
          <w:b/>
          <w:sz w:val="24"/>
          <w:szCs w:val="24"/>
        </w:rPr>
      </w:pPr>
    </w:p>
    <w:p w14:paraId="2B181DE2" w14:textId="4025514B" w:rsidR="00556946" w:rsidRDefault="00881181" w:rsidP="00556946">
      <w:pPr>
        <w:spacing w:after="0" w:line="480" w:lineRule="auto"/>
        <w:jc w:val="both"/>
        <w:rPr>
          <w:rFonts w:ascii="Arial" w:hAnsi="Arial" w:cs="Arial"/>
          <w:b/>
          <w:sz w:val="24"/>
          <w:szCs w:val="24"/>
        </w:rPr>
      </w:pPr>
      <w:r>
        <w:rPr>
          <w:rFonts w:ascii="Arial" w:hAnsi="Arial" w:cs="Arial"/>
          <w:b/>
          <w:sz w:val="24"/>
          <w:szCs w:val="24"/>
        </w:rPr>
        <w:t>a</w:t>
      </w:r>
      <w:r w:rsidR="00556946" w:rsidRPr="003A3338">
        <w:rPr>
          <w:rFonts w:ascii="Arial" w:hAnsi="Arial" w:cs="Arial"/>
          <w:b/>
          <w:sz w:val="24"/>
          <w:szCs w:val="24"/>
        </w:rPr>
        <w:t>nd</w:t>
      </w:r>
    </w:p>
    <w:p w14:paraId="6D0E333A" w14:textId="6C6BDCCF" w:rsidR="00556946" w:rsidRDefault="00556946" w:rsidP="00556946">
      <w:pPr>
        <w:spacing w:after="0" w:line="360" w:lineRule="auto"/>
        <w:jc w:val="both"/>
        <w:rPr>
          <w:rFonts w:ascii="Arial" w:hAnsi="Arial" w:cs="Arial"/>
          <w:sz w:val="24"/>
          <w:szCs w:val="24"/>
        </w:rPr>
      </w:pPr>
      <w:r w:rsidRPr="00617053">
        <w:rPr>
          <w:rFonts w:ascii="Arial" w:hAnsi="Arial" w:cs="Arial"/>
          <w:b/>
          <w:sz w:val="24"/>
          <w:szCs w:val="24"/>
        </w:rPr>
        <w:t>MPHO JONATHAN MADZIBADELA</w:t>
      </w:r>
      <w:r>
        <w:rPr>
          <w:rFonts w:ascii="Arial" w:hAnsi="Arial" w:cs="Arial"/>
          <w:b/>
          <w:sz w:val="24"/>
          <w:szCs w:val="24"/>
        </w:rPr>
        <w:tab/>
      </w:r>
      <w:r>
        <w:rPr>
          <w:rFonts w:ascii="Arial" w:hAnsi="Arial" w:cs="Arial"/>
          <w:b/>
          <w:sz w:val="24"/>
          <w:szCs w:val="24"/>
        </w:rPr>
        <w:tab/>
      </w:r>
      <w:r w:rsidRPr="003A3338">
        <w:rPr>
          <w:rFonts w:ascii="Arial" w:hAnsi="Arial" w:cs="Arial"/>
          <w:sz w:val="24"/>
          <w:szCs w:val="24"/>
        </w:rPr>
        <w:tab/>
      </w:r>
      <w:r w:rsidRPr="003A3338">
        <w:rPr>
          <w:rFonts w:ascii="Arial" w:hAnsi="Arial" w:cs="Arial"/>
          <w:sz w:val="24"/>
          <w:szCs w:val="24"/>
        </w:rPr>
        <w:tab/>
      </w:r>
      <w:r w:rsidRPr="003A3338">
        <w:rPr>
          <w:rFonts w:ascii="Arial" w:hAnsi="Arial" w:cs="Arial"/>
          <w:sz w:val="24"/>
          <w:szCs w:val="24"/>
        </w:rPr>
        <w:tab/>
        <w:t xml:space="preserve"> </w:t>
      </w:r>
      <w:r>
        <w:rPr>
          <w:rFonts w:ascii="Arial" w:hAnsi="Arial" w:cs="Arial"/>
          <w:sz w:val="24"/>
          <w:szCs w:val="24"/>
        </w:rPr>
        <w:t xml:space="preserve"> </w:t>
      </w:r>
      <w:r w:rsidRPr="003A333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Defendant</w:t>
      </w:r>
    </w:p>
    <w:p w14:paraId="678C7E67" w14:textId="77777777" w:rsidR="00556946" w:rsidRPr="003A3338" w:rsidRDefault="00556946" w:rsidP="00556946">
      <w:pPr>
        <w:spacing w:after="0" w:line="360" w:lineRule="auto"/>
        <w:jc w:val="both"/>
        <w:rPr>
          <w:rFonts w:ascii="Arial" w:hAnsi="Arial" w:cs="Arial"/>
          <w:b/>
          <w:sz w:val="24"/>
          <w:szCs w:val="24"/>
        </w:rPr>
      </w:pPr>
      <w:r>
        <w:rPr>
          <w:rFonts w:ascii="Arial" w:hAnsi="Arial" w:cs="Arial"/>
          <w:b/>
          <w:bCs/>
          <w:sz w:val="24"/>
          <w:szCs w:val="24"/>
        </w:rPr>
        <w:t>CYMBOL CONSULTING (PTY) LTD</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Third Party</w:t>
      </w:r>
    </w:p>
    <w:p w14:paraId="3F685AF1" w14:textId="77777777" w:rsidR="001A0B82" w:rsidRDefault="001A0B82" w:rsidP="005F420F">
      <w:pPr>
        <w:spacing w:after="0" w:line="360" w:lineRule="auto"/>
        <w:jc w:val="both"/>
        <w:rPr>
          <w:rFonts w:ascii="Arial" w:hAnsi="Arial" w:cs="Arial"/>
          <w:sz w:val="24"/>
          <w:szCs w:val="24"/>
        </w:rPr>
      </w:pPr>
    </w:p>
    <w:p w14:paraId="22B4BF0B" w14:textId="4CC76210" w:rsidR="001A0B82" w:rsidRDefault="001A0B82" w:rsidP="001A0B82">
      <w:pPr>
        <w:spacing w:after="0" w:line="240" w:lineRule="auto"/>
        <w:jc w:val="right"/>
        <w:rPr>
          <w:rFonts w:ascii="Arial" w:hAnsi="Arial" w:cs="Arial"/>
          <w:bCs/>
          <w:sz w:val="24"/>
          <w:szCs w:val="24"/>
        </w:rPr>
      </w:pPr>
      <w:r w:rsidRPr="003A3338">
        <w:rPr>
          <w:rFonts w:ascii="Arial" w:hAnsi="Arial" w:cs="Arial"/>
          <w:sz w:val="24"/>
          <w:szCs w:val="24"/>
        </w:rPr>
        <w:t xml:space="preserve">Case number:   </w:t>
      </w:r>
      <w:r>
        <w:rPr>
          <w:rFonts w:ascii="Arial" w:hAnsi="Arial" w:cs="Arial"/>
          <w:bCs/>
          <w:sz w:val="24"/>
          <w:szCs w:val="24"/>
        </w:rPr>
        <w:t>18</w:t>
      </w:r>
      <w:r w:rsidR="00556946">
        <w:rPr>
          <w:rFonts w:ascii="Arial" w:hAnsi="Arial" w:cs="Arial"/>
          <w:bCs/>
          <w:sz w:val="24"/>
          <w:szCs w:val="24"/>
        </w:rPr>
        <w:t>79</w:t>
      </w:r>
      <w:r>
        <w:rPr>
          <w:rFonts w:ascii="Arial" w:hAnsi="Arial" w:cs="Arial"/>
          <w:bCs/>
          <w:sz w:val="24"/>
          <w:szCs w:val="24"/>
        </w:rPr>
        <w:t>/2022</w:t>
      </w:r>
    </w:p>
    <w:p w14:paraId="6A97920F" w14:textId="1970B5FC" w:rsidR="001A0B82" w:rsidRDefault="001A0B82" w:rsidP="001A0B82">
      <w:pPr>
        <w:spacing w:after="0" w:line="240" w:lineRule="auto"/>
        <w:jc w:val="right"/>
        <w:rPr>
          <w:rFonts w:ascii="Arial" w:hAnsi="Arial" w:cs="Arial"/>
          <w:bCs/>
          <w:sz w:val="24"/>
          <w:szCs w:val="24"/>
        </w:rPr>
      </w:pPr>
    </w:p>
    <w:p w14:paraId="51C59513" w14:textId="77777777" w:rsidR="001A0B82" w:rsidRPr="003A3338" w:rsidRDefault="001A0B82" w:rsidP="001A0B82">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14024E48" w14:textId="77777777" w:rsidR="001A0B82" w:rsidRPr="003A3338" w:rsidRDefault="001A0B82" w:rsidP="001A0B82">
      <w:pPr>
        <w:spacing w:after="0" w:line="240" w:lineRule="auto"/>
        <w:rPr>
          <w:rFonts w:ascii="Arial" w:hAnsi="Arial" w:cs="Arial"/>
          <w:sz w:val="24"/>
          <w:szCs w:val="24"/>
        </w:rPr>
      </w:pPr>
    </w:p>
    <w:p w14:paraId="5C7DE83B" w14:textId="0F1EC8AC" w:rsidR="00556946" w:rsidRDefault="00556946" w:rsidP="00556946">
      <w:pPr>
        <w:spacing w:after="0" w:line="360" w:lineRule="auto"/>
        <w:jc w:val="both"/>
        <w:rPr>
          <w:rFonts w:ascii="Arial" w:hAnsi="Arial" w:cs="Arial"/>
          <w:sz w:val="24"/>
          <w:szCs w:val="24"/>
        </w:rPr>
      </w:pPr>
      <w:r w:rsidRPr="00617053">
        <w:rPr>
          <w:rFonts w:ascii="Arial" w:hAnsi="Arial" w:cs="Arial"/>
          <w:b/>
          <w:sz w:val="24"/>
          <w:szCs w:val="24"/>
        </w:rPr>
        <w:t>MPHO JONATHAN MADZIBADELA</w:t>
      </w:r>
      <w:r>
        <w:rPr>
          <w:rFonts w:ascii="Arial" w:hAnsi="Arial" w:cs="Arial"/>
          <w:b/>
          <w:sz w:val="24"/>
          <w:szCs w:val="24"/>
        </w:rPr>
        <w:tab/>
      </w:r>
      <w:r>
        <w:rPr>
          <w:rFonts w:ascii="Arial" w:hAnsi="Arial" w:cs="Arial"/>
          <w:b/>
          <w:sz w:val="24"/>
          <w:szCs w:val="24"/>
        </w:rPr>
        <w:tab/>
      </w:r>
      <w:r w:rsidRPr="003A3338">
        <w:rPr>
          <w:rFonts w:ascii="Arial" w:hAnsi="Arial" w:cs="Arial"/>
          <w:sz w:val="24"/>
          <w:szCs w:val="24"/>
        </w:rPr>
        <w:tab/>
      </w:r>
      <w:r w:rsidRPr="003A3338">
        <w:rPr>
          <w:rFonts w:ascii="Arial" w:hAnsi="Arial" w:cs="Arial"/>
          <w:sz w:val="24"/>
          <w:szCs w:val="24"/>
        </w:rPr>
        <w:tab/>
      </w:r>
      <w:r w:rsidRPr="003A3338">
        <w:rPr>
          <w:rFonts w:ascii="Arial" w:hAnsi="Arial" w:cs="Arial"/>
          <w:sz w:val="24"/>
          <w:szCs w:val="24"/>
        </w:rPr>
        <w:tab/>
        <w:t xml:space="preserve"> </w:t>
      </w:r>
      <w:r>
        <w:rPr>
          <w:rFonts w:ascii="Arial" w:hAnsi="Arial" w:cs="Arial"/>
          <w:sz w:val="24"/>
          <w:szCs w:val="24"/>
        </w:rPr>
        <w:t xml:space="preserve">   </w:t>
      </w:r>
      <w:r w:rsidRPr="003A3338">
        <w:rPr>
          <w:rFonts w:ascii="Arial" w:hAnsi="Arial" w:cs="Arial"/>
          <w:sz w:val="24"/>
          <w:szCs w:val="24"/>
        </w:rPr>
        <w:t xml:space="preserve">   </w:t>
      </w:r>
      <w:r>
        <w:rPr>
          <w:rFonts w:ascii="Arial" w:hAnsi="Arial" w:cs="Arial"/>
          <w:sz w:val="24"/>
          <w:szCs w:val="24"/>
        </w:rPr>
        <w:t xml:space="preserve">First </w:t>
      </w:r>
      <w:r w:rsidRPr="003A3338">
        <w:rPr>
          <w:rFonts w:ascii="Arial" w:hAnsi="Arial" w:cs="Arial"/>
          <w:sz w:val="24"/>
          <w:szCs w:val="24"/>
        </w:rPr>
        <w:t>Applicant</w:t>
      </w:r>
    </w:p>
    <w:p w14:paraId="51C870A5" w14:textId="00B77419" w:rsidR="001A0B82" w:rsidRDefault="00556946" w:rsidP="001A0B82">
      <w:pPr>
        <w:spacing w:after="0" w:line="360" w:lineRule="auto"/>
        <w:jc w:val="both"/>
        <w:rPr>
          <w:rFonts w:ascii="Arial" w:hAnsi="Arial" w:cs="Arial"/>
          <w:sz w:val="24"/>
          <w:szCs w:val="24"/>
        </w:rPr>
      </w:pPr>
      <w:r w:rsidRPr="00556946">
        <w:rPr>
          <w:rFonts w:ascii="Arial" w:hAnsi="Arial" w:cs="Arial"/>
          <w:b/>
          <w:bCs/>
          <w:sz w:val="24"/>
          <w:szCs w:val="24"/>
        </w:rPr>
        <w:t>PALESA MOSIA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Second</w:t>
      </w:r>
      <w:proofErr w:type="gramEnd"/>
      <w:r>
        <w:rPr>
          <w:rFonts w:ascii="Arial" w:hAnsi="Arial" w:cs="Arial"/>
          <w:sz w:val="24"/>
          <w:szCs w:val="24"/>
        </w:rPr>
        <w:t xml:space="preserve"> </w:t>
      </w:r>
      <w:r w:rsidR="001A0B82">
        <w:rPr>
          <w:rFonts w:ascii="Arial" w:hAnsi="Arial" w:cs="Arial"/>
          <w:sz w:val="24"/>
          <w:szCs w:val="24"/>
        </w:rPr>
        <w:t>Applicant</w:t>
      </w:r>
    </w:p>
    <w:p w14:paraId="4FE4DE65" w14:textId="77777777" w:rsidR="001A0B82" w:rsidRPr="003A3338" w:rsidRDefault="001A0B82" w:rsidP="001A0B82">
      <w:pPr>
        <w:spacing w:after="0" w:line="240" w:lineRule="auto"/>
        <w:jc w:val="both"/>
        <w:rPr>
          <w:rFonts w:ascii="Arial" w:hAnsi="Arial" w:cs="Arial"/>
          <w:b/>
          <w:sz w:val="24"/>
          <w:szCs w:val="24"/>
        </w:rPr>
      </w:pPr>
    </w:p>
    <w:p w14:paraId="6651B8F0" w14:textId="77777777" w:rsidR="001A0B82" w:rsidRPr="003A3338" w:rsidRDefault="001A0B82" w:rsidP="001A0B82">
      <w:pPr>
        <w:spacing w:after="0" w:line="480" w:lineRule="auto"/>
        <w:jc w:val="both"/>
        <w:rPr>
          <w:rFonts w:ascii="Arial" w:hAnsi="Arial" w:cs="Arial"/>
          <w:b/>
          <w:sz w:val="24"/>
          <w:szCs w:val="24"/>
        </w:rPr>
      </w:pPr>
      <w:r w:rsidRPr="003A3338">
        <w:rPr>
          <w:rFonts w:ascii="Arial" w:hAnsi="Arial" w:cs="Arial"/>
          <w:b/>
          <w:sz w:val="24"/>
          <w:szCs w:val="24"/>
        </w:rPr>
        <w:t>and</w:t>
      </w:r>
    </w:p>
    <w:p w14:paraId="2C64DD29" w14:textId="0006EBDA" w:rsidR="001A0B82" w:rsidRDefault="00556946" w:rsidP="001A0B82">
      <w:pPr>
        <w:spacing w:after="0" w:line="360" w:lineRule="auto"/>
        <w:jc w:val="both"/>
        <w:rPr>
          <w:rFonts w:ascii="Arial" w:hAnsi="Arial" w:cs="Arial"/>
          <w:sz w:val="24"/>
          <w:szCs w:val="24"/>
        </w:rPr>
      </w:pPr>
      <w:r w:rsidRPr="00617053">
        <w:rPr>
          <w:rFonts w:ascii="Arial" w:hAnsi="Arial" w:cs="Arial"/>
          <w:b/>
          <w:sz w:val="24"/>
          <w:szCs w:val="24"/>
        </w:rPr>
        <w:t>STANDARD BANK OF SOUTH AFRICA LIMITED</w:t>
      </w:r>
      <w:r w:rsidR="001A0B82" w:rsidRPr="003A3338">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A0B82" w:rsidRPr="003A3338">
        <w:rPr>
          <w:rFonts w:ascii="Arial" w:hAnsi="Arial" w:cs="Arial"/>
          <w:sz w:val="24"/>
          <w:szCs w:val="24"/>
        </w:rPr>
        <w:t>Respondent</w:t>
      </w:r>
    </w:p>
    <w:p w14:paraId="0FB8AB38" w14:textId="77777777" w:rsidR="00A34553" w:rsidRDefault="00556946" w:rsidP="001A0B82">
      <w:pPr>
        <w:spacing w:after="0" w:line="360" w:lineRule="auto"/>
        <w:jc w:val="both"/>
        <w:rPr>
          <w:rFonts w:ascii="Arial" w:hAnsi="Arial" w:cs="Arial"/>
          <w:b/>
          <w:sz w:val="24"/>
          <w:szCs w:val="24"/>
        </w:rPr>
      </w:pPr>
      <w:r>
        <w:rPr>
          <w:rFonts w:ascii="Arial" w:hAnsi="Arial" w:cs="Arial"/>
          <w:b/>
          <w:bCs/>
          <w:sz w:val="24"/>
          <w:szCs w:val="24"/>
        </w:rPr>
        <w:t>CYMBOL CONSULTING (PTY) LTD</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Third Party</w:t>
      </w:r>
    </w:p>
    <w:p w14:paraId="5D72B409" w14:textId="1A6AD6A1" w:rsidR="00556946" w:rsidRPr="00A34553" w:rsidRDefault="00556946" w:rsidP="001A0B82">
      <w:pPr>
        <w:spacing w:after="0" w:line="360" w:lineRule="auto"/>
        <w:jc w:val="both"/>
        <w:rPr>
          <w:rFonts w:ascii="Arial" w:hAnsi="Arial" w:cs="Arial"/>
          <w:b/>
          <w:sz w:val="24"/>
          <w:szCs w:val="24"/>
        </w:rPr>
      </w:pPr>
      <w:r>
        <w:rPr>
          <w:rFonts w:ascii="Arial" w:hAnsi="Arial" w:cs="Arial"/>
          <w:sz w:val="24"/>
          <w:szCs w:val="24"/>
        </w:rPr>
        <w:lastRenderedPageBreak/>
        <w:t>In re:</w:t>
      </w:r>
    </w:p>
    <w:p w14:paraId="06CD2C41" w14:textId="77777777" w:rsidR="00556946" w:rsidRPr="003A3338" w:rsidRDefault="00556946" w:rsidP="00556946">
      <w:pPr>
        <w:spacing w:after="0" w:line="360" w:lineRule="auto"/>
        <w:jc w:val="both"/>
        <w:rPr>
          <w:rFonts w:ascii="Arial" w:hAnsi="Arial" w:cs="Arial"/>
          <w:b/>
          <w:sz w:val="24"/>
          <w:szCs w:val="24"/>
        </w:rPr>
      </w:pPr>
      <w:r w:rsidRPr="00617053">
        <w:rPr>
          <w:rFonts w:ascii="Arial" w:hAnsi="Arial" w:cs="Arial"/>
          <w:b/>
          <w:sz w:val="24"/>
          <w:szCs w:val="24"/>
        </w:rPr>
        <w:t>STANDARD BANK OF SOUTH AFRICA LIMITED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Plaintiff</w:t>
      </w:r>
    </w:p>
    <w:p w14:paraId="08276C1E" w14:textId="77777777" w:rsidR="00556946" w:rsidRPr="003A3338" w:rsidRDefault="00556946" w:rsidP="00556946">
      <w:pPr>
        <w:spacing w:after="0" w:line="240" w:lineRule="auto"/>
        <w:jc w:val="center"/>
        <w:rPr>
          <w:rFonts w:ascii="Arial" w:hAnsi="Arial" w:cs="Arial"/>
          <w:b/>
          <w:sz w:val="24"/>
          <w:szCs w:val="24"/>
        </w:rPr>
      </w:pPr>
    </w:p>
    <w:p w14:paraId="6B6B7EB5" w14:textId="51F2287F" w:rsidR="00556946" w:rsidRDefault="006C228B" w:rsidP="00556946">
      <w:pPr>
        <w:spacing w:after="0" w:line="480" w:lineRule="auto"/>
        <w:jc w:val="both"/>
        <w:rPr>
          <w:rFonts w:ascii="Arial" w:hAnsi="Arial" w:cs="Arial"/>
          <w:b/>
          <w:sz w:val="24"/>
          <w:szCs w:val="24"/>
        </w:rPr>
      </w:pPr>
      <w:r>
        <w:rPr>
          <w:rFonts w:ascii="Arial" w:hAnsi="Arial" w:cs="Arial"/>
          <w:b/>
          <w:sz w:val="24"/>
          <w:szCs w:val="24"/>
        </w:rPr>
        <w:t>a</w:t>
      </w:r>
      <w:r w:rsidR="00556946" w:rsidRPr="003A3338">
        <w:rPr>
          <w:rFonts w:ascii="Arial" w:hAnsi="Arial" w:cs="Arial"/>
          <w:b/>
          <w:sz w:val="24"/>
          <w:szCs w:val="24"/>
        </w:rPr>
        <w:t>nd</w:t>
      </w:r>
    </w:p>
    <w:p w14:paraId="15E8CE5B" w14:textId="58339E55" w:rsidR="00556946" w:rsidRDefault="00556946" w:rsidP="00556946">
      <w:pPr>
        <w:spacing w:after="0" w:line="360" w:lineRule="auto"/>
        <w:jc w:val="both"/>
        <w:rPr>
          <w:rFonts w:ascii="Arial" w:hAnsi="Arial" w:cs="Arial"/>
          <w:sz w:val="24"/>
          <w:szCs w:val="24"/>
        </w:rPr>
      </w:pPr>
      <w:r w:rsidRPr="00617053">
        <w:rPr>
          <w:rFonts w:ascii="Arial" w:hAnsi="Arial" w:cs="Arial"/>
          <w:b/>
          <w:sz w:val="24"/>
          <w:szCs w:val="24"/>
        </w:rPr>
        <w:t>MPHO JONATHAN MADZIBADELA</w:t>
      </w:r>
      <w:r>
        <w:rPr>
          <w:rFonts w:ascii="Arial" w:hAnsi="Arial" w:cs="Arial"/>
          <w:b/>
          <w:sz w:val="24"/>
          <w:szCs w:val="24"/>
        </w:rPr>
        <w:tab/>
      </w:r>
      <w:r>
        <w:rPr>
          <w:rFonts w:ascii="Arial" w:hAnsi="Arial" w:cs="Arial"/>
          <w:b/>
          <w:sz w:val="24"/>
          <w:szCs w:val="24"/>
        </w:rPr>
        <w:tab/>
      </w:r>
      <w:r w:rsidRPr="003A3338">
        <w:rPr>
          <w:rFonts w:ascii="Arial" w:hAnsi="Arial" w:cs="Arial"/>
          <w:sz w:val="24"/>
          <w:szCs w:val="24"/>
        </w:rPr>
        <w:tab/>
      </w:r>
      <w:r w:rsidRPr="003A3338">
        <w:rPr>
          <w:rFonts w:ascii="Arial" w:hAnsi="Arial" w:cs="Arial"/>
          <w:sz w:val="24"/>
          <w:szCs w:val="24"/>
        </w:rPr>
        <w:tab/>
      </w:r>
      <w:r w:rsidRPr="003A3338">
        <w:rPr>
          <w:rFonts w:ascii="Arial" w:hAnsi="Arial" w:cs="Arial"/>
          <w:sz w:val="24"/>
          <w:szCs w:val="24"/>
        </w:rPr>
        <w:tab/>
        <w:t xml:space="preserve"> </w:t>
      </w:r>
      <w:r>
        <w:rPr>
          <w:rFonts w:ascii="Arial" w:hAnsi="Arial" w:cs="Arial"/>
          <w:sz w:val="24"/>
          <w:szCs w:val="24"/>
        </w:rPr>
        <w:t xml:space="preserve"> </w:t>
      </w:r>
      <w:r w:rsidRPr="003A3338">
        <w:rPr>
          <w:rFonts w:ascii="Arial" w:hAnsi="Arial" w:cs="Arial"/>
          <w:sz w:val="24"/>
          <w:szCs w:val="24"/>
        </w:rPr>
        <w:t xml:space="preserve">   </w:t>
      </w:r>
      <w:r>
        <w:rPr>
          <w:rFonts w:ascii="Arial" w:hAnsi="Arial" w:cs="Arial"/>
          <w:sz w:val="24"/>
          <w:szCs w:val="24"/>
        </w:rPr>
        <w:t xml:space="preserve">First </w:t>
      </w:r>
      <w:r>
        <w:rPr>
          <w:rFonts w:ascii="Arial" w:hAnsi="Arial" w:cs="Arial"/>
          <w:sz w:val="24"/>
          <w:szCs w:val="24"/>
        </w:rPr>
        <w:t>Defendant</w:t>
      </w:r>
    </w:p>
    <w:p w14:paraId="1A8A714B" w14:textId="416D5E89" w:rsidR="00556946" w:rsidRDefault="00556946" w:rsidP="00556946">
      <w:pPr>
        <w:spacing w:after="0" w:line="360" w:lineRule="auto"/>
        <w:jc w:val="both"/>
        <w:rPr>
          <w:rFonts w:ascii="Arial" w:hAnsi="Arial" w:cs="Arial"/>
          <w:sz w:val="24"/>
          <w:szCs w:val="24"/>
        </w:rPr>
      </w:pPr>
      <w:r w:rsidRPr="00556946">
        <w:rPr>
          <w:rFonts w:ascii="Arial" w:hAnsi="Arial" w:cs="Arial"/>
          <w:b/>
          <w:bCs/>
          <w:sz w:val="24"/>
          <w:szCs w:val="24"/>
        </w:rPr>
        <w:t>PALESA MOSIA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Defendant</w:t>
      </w:r>
    </w:p>
    <w:p w14:paraId="1F41426A" w14:textId="77777777" w:rsidR="00556946" w:rsidRPr="003A3338" w:rsidRDefault="00556946" w:rsidP="00556946">
      <w:pPr>
        <w:spacing w:after="0" w:line="360" w:lineRule="auto"/>
        <w:jc w:val="both"/>
        <w:rPr>
          <w:rFonts w:ascii="Arial" w:hAnsi="Arial" w:cs="Arial"/>
          <w:b/>
          <w:sz w:val="24"/>
          <w:szCs w:val="24"/>
        </w:rPr>
      </w:pPr>
      <w:r>
        <w:rPr>
          <w:rFonts w:ascii="Arial" w:hAnsi="Arial" w:cs="Arial"/>
          <w:b/>
          <w:bCs/>
          <w:sz w:val="24"/>
          <w:szCs w:val="24"/>
        </w:rPr>
        <w:t>CYMBOL CONSULTING (PTY) LTD</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Third Party</w:t>
      </w:r>
    </w:p>
    <w:p w14:paraId="322E3D89" w14:textId="77777777" w:rsidR="00BE3487" w:rsidRPr="003A3338" w:rsidRDefault="00BE3487" w:rsidP="0072163F">
      <w:pPr>
        <w:pBdr>
          <w:bottom w:val="single" w:sz="12" w:space="1" w:color="auto"/>
        </w:pBdr>
        <w:spacing w:after="0" w:line="240" w:lineRule="auto"/>
        <w:jc w:val="both"/>
        <w:rPr>
          <w:rFonts w:ascii="Arial" w:hAnsi="Arial" w:cs="Arial"/>
          <w:b/>
          <w:sz w:val="24"/>
          <w:szCs w:val="24"/>
        </w:rPr>
      </w:pPr>
    </w:p>
    <w:p w14:paraId="6F5E1AC1" w14:textId="77777777" w:rsidR="00BE3487" w:rsidRPr="00BE3487" w:rsidRDefault="00BE3487" w:rsidP="00A34553">
      <w:pPr>
        <w:spacing w:after="0" w:line="240" w:lineRule="auto"/>
        <w:contextualSpacing/>
        <w:jc w:val="both"/>
        <w:rPr>
          <w:rFonts w:ascii="Arial" w:hAnsi="Arial" w:cs="Arial"/>
          <w:bCs/>
          <w:sz w:val="24"/>
          <w:szCs w:val="24"/>
        </w:rPr>
      </w:pPr>
    </w:p>
    <w:p w14:paraId="3E474F3B" w14:textId="69EDBC5C" w:rsidR="0072163F" w:rsidRPr="003A3338" w:rsidRDefault="0072163F" w:rsidP="0072163F">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HEARD ON:</w:t>
      </w:r>
      <w:r w:rsidRPr="003A3338">
        <w:rPr>
          <w:rFonts w:ascii="Arial" w:hAnsi="Arial" w:cs="Arial"/>
          <w:sz w:val="24"/>
          <w:szCs w:val="24"/>
        </w:rPr>
        <w:tab/>
      </w:r>
      <w:r w:rsidRPr="003A3338">
        <w:rPr>
          <w:rFonts w:ascii="Arial" w:hAnsi="Arial" w:cs="Arial"/>
          <w:sz w:val="24"/>
          <w:szCs w:val="24"/>
        </w:rPr>
        <w:tab/>
      </w:r>
      <w:r w:rsidR="00A0583B">
        <w:rPr>
          <w:rFonts w:ascii="Arial" w:hAnsi="Arial" w:cs="Arial"/>
          <w:sz w:val="24"/>
          <w:szCs w:val="24"/>
        </w:rPr>
        <w:tab/>
      </w:r>
      <w:r w:rsidR="00695D12">
        <w:rPr>
          <w:rFonts w:ascii="Arial" w:hAnsi="Arial" w:cs="Arial"/>
          <w:sz w:val="24"/>
          <w:szCs w:val="24"/>
        </w:rPr>
        <w:t xml:space="preserve">17 </w:t>
      </w:r>
      <w:r w:rsidR="00BF6187">
        <w:rPr>
          <w:rFonts w:ascii="Arial" w:hAnsi="Arial" w:cs="Arial"/>
          <w:sz w:val="24"/>
          <w:szCs w:val="24"/>
        </w:rPr>
        <w:t>N</w:t>
      </w:r>
      <w:r w:rsidR="00695D12">
        <w:rPr>
          <w:rFonts w:ascii="Arial" w:hAnsi="Arial" w:cs="Arial"/>
          <w:sz w:val="24"/>
          <w:szCs w:val="24"/>
        </w:rPr>
        <w:t>O</w:t>
      </w:r>
      <w:r w:rsidR="00BF6187">
        <w:rPr>
          <w:rFonts w:ascii="Arial" w:hAnsi="Arial" w:cs="Arial"/>
          <w:sz w:val="24"/>
          <w:szCs w:val="24"/>
        </w:rPr>
        <w:t>VEM</w:t>
      </w:r>
      <w:r w:rsidR="00695D12">
        <w:rPr>
          <w:rFonts w:ascii="Arial" w:hAnsi="Arial" w:cs="Arial"/>
          <w:sz w:val="24"/>
          <w:szCs w:val="24"/>
        </w:rPr>
        <w:t>BER</w:t>
      </w:r>
      <w:r w:rsidRPr="003A3338">
        <w:rPr>
          <w:rFonts w:ascii="Arial" w:hAnsi="Arial" w:cs="Arial"/>
          <w:b/>
          <w:sz w:val="24"/>
          <w:szCs w:val="24"/>
        </w:rPr>
        <w:t xml:space="preserve"> </w:t>
      </w:r>
      <w:r w:rsidRPr="003A3338">
        <w:rPr>
          <w:rFonts w:ascii="Arial" w:hAnsi="Arial" w:cs="Arial"/>
          <w:sz w:val="24"/>
          <w:szCs w:val="24"/>
        </w:rPr>
        <w:t>202</w:t>
      </w:r>
      <w:r w:rsidR="005F420F">
        <w:rPr>
          <w:rFonts w:ascii="Arial" w:hAnsi="Arial" w:cs="Arial"/>
          <w:sz w:val="24"/>
          <w:szCs w:val="24"/>
        </w:rPr>
        <w:t>2</w:t>
      </w:r>
    </w:p>
    <w:p w14:paraId="50B76D90" w14:textId="77777777" w:rsidR="0072163F" w:rsidRPr="003A3338" w:rsidRDefault="0072163F" w:rsidP="0072163F">
      <w:pPr>
        <w:pBdr>
          <w:bottom w:val="single" w:sz="6" w:space="1" w:color="auto"/>
        </w:pBdr>
        <w:spacing w:after="0" w:line="240" w:lineRule="auto"/>
        <w:contextualSpacing/>
        <w:jc w:val="both"/>
        <w:rPr>
          <w:rFonts w:ascii="Arial" w:hAnsi="Arial" w:cs="Arial"/>
          <w:b/>
          <w:sz w:val="24"/>
          <w:szCs w:val="24"/>
        </w:rPr>
      </w:pPr>
    </w:p>
    <w:p w14:paraId="27F31311" w14:textId="77777777" w:rsidR="0072163F" w:rsidRPr="003A3338" w:rsidRDefault="0072163F" w:rsidP="0072163F">
      <w:pPr>
        <w:spacing w:after="0" w:line="240" w:lineRule="auto"/>
        <w:contextualSpacing/>
        <w:jc w:val="both"/>
        <w:rPr>
          <w:rFonts w:ascii="Arial" w:hAnsi="Arial" w:cs="Arial"/>
          <w:b/>
          <w:sz w:val="24"/>
          <w:szCs w:val="24"/>
          <w:u w:val="single"/>
          <w:lang w:val="nb-NO"/>
        </w:rPr>
      </w:pPr>
    </w:p>
    <w:p w14:paraId="332F4047" w14:textId="6457628B" w:rsidR="0072163F" w:rsidRPr="003A3338" w:rsidRDefault="0072163F" w:rsidP="0072163F">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sidR="00A0583B">
        <w:rPr>
          <w:rFonts w:ascii="Arial" w:hAnsi="Arial" w:cs="Arial"/>
          <w:sz w:val="24"/>
          <w:szCs w:val="24"/>
        </w:rPr>
        <w:tab/>
      </w:r>
      <w:r w:rsidRPr="003A3338">
        <w:rPr>
          <w:rFonts w:ascii="Arial" w:eastAsia="Times New Roman" w:hAnsi="Arial" w:cs="Arial"/>
          <w:sz w:val="24"/>
          <w:szCs w:val="24"/>
          <w:lang w:eastAsia="en-GB"/>
        </w:rPr>
        <w:t>LOUBSER, J</w:t>
      </w:r>
    </w:p>
    <w:p w14:paraId="36C1BA1C" w14:textId="77777777" w:rsidR="0072163F" w:rsidRPr="003A3338" w:rsidRDefault="0072163F" w:rsidP="0072163F">
      <w:pPr>
        <w:pBdr>
          <w:bottom w:val="single" w:sz="6" w:space="1" w:color="auto"/>
        </w:pBdr>
        <w:spacing w:after="0" w:line="240" w:lineRule="auto"/>
        <w:contextualSpacing/>
        <w:jc w:val="both"/>
        <w:rPr>
          <w:rFonts w:ascii="Arial" w:hAnsi="Arial" w:cs="Arial"/>
          <w:b/>
          <w:sz w:val="24"/>
          <w:szCs w:val="24"/>
        </w:rPr>
      </w:pPr>
    </w:p>
    <w:p w14:paraId="410DA79A" w14:textId="77777777" w:rsidR="0072163F" w:rsidRPr="003A3338" w:rsidRDefault="0072163F" w:rsidP="0072163F">
      <w:pPr>
        <w:spacing w:after="0" w:line="240" w:lineRule="auto"/>
        <w:contextualSpacing/>
        <w:jc w:val="both"/>
        <w:rPr>
          <w:rFonts w:ascii="Arial" w:hAnsi="Arial" w:cs="Arial"/>
          <w:b/>
          <w:sz w:val="24"/>
          <w:szCs w:val="24"/>
        </w:rPr>
      </w:pPr>
    </w:p>
    <w:p w14:paraId="43E39A35" w14:textId="13D9BAFD" w:rsidR="0072163F" w:rsidRPr="003A3338" w:rsidRDefault="0072163F" w:rsidP="0072163F">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bookmarkStart w:id="1" w:name="_Hlk126055193"/>
      <w:r w:rsidR="00A34553" w:rsidRPr="00A34553">
        <w:rPr>
          <w:rFonts w:ascii="Arial" w:hAnsi="Arial" w:cs="Arial"/>
          <w:sz w:val="24"/>
          <w:szCs w:val="24"/>
        </w:rPr>
        <w:t>The judgment was handed down electronically by circulation to the parties’ legal representatives by email and release to SAFLII on 22</w:t>
      </w:r>
      <w:r w:rsidR="00A34553" w:rsidRPr="00617053">
        <w:rPr>
          <w:rFonts w:ascii="Arial" w:hAnsi="Arial" w:cs="Arial"/>
          <w:sz w:val="24"/>
          <w:szCs w:val="24"/>
        </w:rPr>
        <w:t xml:space="preserve"> </w:t>
      </w:r>
      <w:r w:rsidR="00A34553">
        <w:rPr>
          <w:rFonts w:ascii="Arial" w:hAnsi="Arial" w:cs="Arial"/>
          <w:sz w:val="24"/>
          <w:szCs w:val="24"/>
        </w:rPr>
        <w:t>FEBR</w:t>
      </w:r>
      <w:r w:rsidR="00A34553" w:rsidRPr="00617053">
        <w:rPr>
          <w:rFonts w:ascii="Arial" w:hAnsi="Arial" w:cs="Arial"/>
          <w:sz w:val="24"/>
          <w:szCs w:val="24"/>
        </w:rPr>
        <w:t>UARY</w:t>
      </w:r>
      <w:r w:rsidR="00A34553" w:rsidRPr="00617053">
        <w:rPr>
          <w:rFonts w:ascii="Arial" w:hAnsi="Arial" w:cs="Arial"/>
          <w:b/>
          <w:sz w:val="24"/>
          <w:szCs w:val="24"/>
        </w:rPr>
        <w:t xml:space="preserve"> </w:t>
      </w:r>
      <w:r w:rsidR="00A34553" w:rsidRPr="00617053">
        <w:rPr>
          <w:rFonts w:ascii="Arial" w:hAnsi="Arial" w:cs="Arial"/>
          <w:sz w:val="24"/>
          <w:szCs w:val="24"/>
        </w:rPr>
        <w:t>2023</w:t>
      </w:r>
      <w:r w:rsidR="00A34553" w:rsidRPr="00A34553">
        <w:rPr>
          <w:rFonts w:ascii="Arial" w:hAnsi="Arial" w:cs="Arial"/>
          <w:sz w:val="24"/>
          <w:szCs w:val="24"/>
        </w:rPr>
        <w:t>. The date and time for hand-down is deemed to be 22</w:t>
      </w:r>
      <w:r w:rsidR="00A34553" w:rsidRPr="00617053">
        <w:rPr>
          <w:rFonts w:ascii="Arial" w:hAnsi="Arial" w:cs="Arial"/>
          <w:sz w:val="24"/>
          <w:szCs w:val="24"/>
        </w:rPr>
        <w:t xml:space="preserve"> </w:t>
      </w:r>
      <w:r w:rsidR="00A34553">
        <w:rPr>
          <w:rFonts w:ascii="Arial" w:hAnsi="Arial" w:cs="Arial"/>
          <w:sz w:val="24"/>
          <w:szCs w:val="24"/>
        </w:rPr>
        <w:t>FEBR</w:t>
      </w:r>
      <w:r w:rsidR="00A34553" w:rsidRPr="00617053">
        <w:rPr>
          <w:rFonts w:ascii="Arial" w:hAnsi="Arial" w:cs="Arial"/>
          <w:sz w:val="24"/>
          <w:szCs w:val="24"/>
        </w:rPr>
        <w:t>UARY</w:t>
      </w:r>
      <w:r w:rsidR="00A34553" w:rsidRPr="00617053">
        <w:rPr>
          <w:rFonts w:ascii="Arial" w:hAnsi="Arial" w:cs="Arial"/>
          <w:b/>
          <w:sz w:val="24"/>
          <w:szCs w:val="24"/>
        </w:rPr>
        <w:t xml:space="preserve"> </w:t>
      </w:r>
      <w:r w:rsidR="00A34553" w:rsidRPr="00617053">
        <w:rPr>
          <w:rFonts w:ascii="Arial" w:hAnsi="Arial" w:cs="Arial"/>
          <w:sz w:val="24"/>
          <w:szCs w:val="24"/>
        </w:rPr>
        <w:t>2023</w:t>
      </w:r>
      <w:r w:rsidR="00A34553">
        <w:rPr>
          <w:rFonts w:ascii="Arial" w:hAnsi="Arial" w:cs="Arial"/>
          <w:sz w:val="24"/>
          <w:szCs w:val="24"/>
        </w:rPr>
        <w:t xml:space="preserve"> </w:t>
      </w:r>
      <w:r w:rsidR="00A34553" w:rsidRPr="00A34553">
        <w:rPr>
          <w:rFonts w:ascii="Arial" w:hAnsi="Arial" w:cs="Arial"/>
          <w:sz w:val="24"/>
          <w:szCs w:val="24"/>
        </w:rPr>
        <w:t>at 11:00</w:t>
      </w:r>
      <w:bookmarkEnd w:id="1"/>
    </w:p>
    <w:p w14:paraId="0D9FC63D" w14:textId="77777777" w:rsidR="0072163F" w:rsidRPr="003A3338" w:rsidRDefault="0072163F" w:rsidP="0072163F">
      <w:pPr>
        <w:pBdr>
          <w:bottom w:val="single" w:sz="6" w:space="1" w:color="auto"/>
        </w:pBdr>
        <w:spacing w:after="0" w:line="240" w:lineRule="auto"/>
        <w:contextualSpacing/>
        <w:jc w:val="both"/>
        <w:rPr>
          <w:rFonts w:ascii="Arial" w:hAnsi="Arial" w:cs="Arial"/>
          <w:b/>
          <w:sz w:val="24"/>
          <w:szCs w:val="24"/>
        </w:rPr>
      </w:pPr>
    </w:p>
    <w:p w14:paraId="4584C39D" w14:textId="77777777" w:rsidR="0072163F" w:rsidRPr="003A3338" w:rsidRDefault="0072163F" w:rsidP="0072163F">
      <w:pPr>
        <w:spacing w:after="0" w:line="480" w:lineRule="auto"/>
        <w:contextualSpacing/>
        <w:jc w:val="both"/>
        <w:rPr>
          <w:rFonts w:ascii="Arial" w:hAnsi="Arial" w:cs="Arial"/>
          <w:b/>
          <w:sz w:val="24"/>
          <w:szCs w:val="24"/>
        </w:rPr>
      </w:pPr>
    </w:p>
    <w:p w14:paraId="732CE5CE" w14:textId="4553AC86" w:rsidR="0072163F" w:rsidRDefault="0072163F" w:rsidP="00381BF3">
      <w:pPr>
        <w:spacing w:line="360" w:lineRule="auto"/>
        <w:ind w:left="720" w:hanging="660"/>
        <w:jc w:val="both"/>
        <w:rPr>
          <w:rFonts w:ascii="Arial" w:hAnsi="Arial" w:cs="Arial"/>
          <w:sz w:val="24"/>
          <w:szCs w:val="24"/>
        </w:rPr>
      </w:pPr>
      <w:r w:rsidRPr="003A3338">
        <w:rPr>
          <w:rFonts w:ascii="Arial" w:eastAsia="Calibri" w:hAnsi="Arial" w:cs="Arial"/>
          <w:sz w:val="24"/>
          <w:szCs w:val="24"/>
        </w:rPr>
        <w:t>[1]</w:t>
      </w:r>
      <w:r w:rsidRPr="003A3338">
        <w:rPr>
          <w:rFonts w:ascii="Arial" w:eastAsia="Calibri" w:hAnsi="Arial" w:cs="Arial"/>
          <w:sz w:val="24"/>
          <w:szCs w:val="24"/>
        </w:rPr>
        <w:tab/>
      </w:r>
      <w:r w:rsidR="00BF6187">
        <w:rPr>
          <w:rFonts w:ascii="Arial" w:hAnsi="Arial" w:cs="Arial"/>
          <w:sz w:val="24"/>
          <w:szCs w:val="24"/>
        </w:rPr>
        <w:t xml:space="preserve">The two applications cited are both for the rescission of default judgements handed down by Van Zyl, J on 7 July 2022 on an unopposed basis. In case no. 1878/2022 she granted default judgement against the applicant in the amount of R10 946 735.32 plus interest in favour of the respondent. In case no. </w:t>
      </w:r>
      <w:r w:rsidR="00BF6187">
        <w:rPr>
          <w:rFonts w:ascii="Arial" w:hAnsi="Arial" w:cs="Arial"/>
          <w:sz w:val="24"/>
          <w:szCs w:val="24"/>
        </w:rPr>
        <w:t>187</w:t>
      </w:r>
      <w:r w:rsidR="00BF6187">
        <w:rPr>
          <w:rFonts w:ascii="Arial" w:hAnsi="Arial" w:cs="Arial"/>
          <w:sz w:val="24"/>
          <w:szCs w:val="24"/>
        </w:rPr>
        <w:t>9</w:t>
      </w:r>
      <w:r w:rsidR="00BF6187">
        <w:rPr>
          <w:rFonts w:ascii="Arial" w:hAnsi="Arial" w:cs="Arial"/>
          <w:sz w:val="24"/>
          <w:szCs w:val="24"/>
        </w:rPr>
        <w:t>/2022 she granted default judgement</w:t>
      </w:r>
      <w:r w:rsidR="00BF6187">
        <w:rPr>
          <w:rFonts w:ascii="Arial" w:hAnsi="Arial" w:cs="Arial"/>
          <w:sz w:val="24"/>
          <w:szCs w:val="24"/>
        </w:rPr>
        <w:t xml:space="preserve"> on the same day against the first </w:t>
      </w:r>
      <w:r w:rsidR="00BF6187">
        <w:rPr>
          <w:rFonts w:ascii="Arial" w:hAnsi="Arial" w:cs="Arial"/>
          <w:sz w:val="24"/>
          <w:szCs w:val="24"/>
        </w:rPr>
        <w:t>applicant in the amount of R</w:t>
      </w:r>
      <w:r w:rsidR="00BF6187">
        <w:rPr>
          <w:rFonts w:ascii="Arial" w:hAnsi="Arial" w:cs="Arial"/>
          <w:sz w:val="24"/>
          <w:szCs w:val="24"/>
        </w:rPr>
        <w:t>8</w:t>
      </w:r>
      <w:r w:rsidR="00BF6187">
        <w:rPr>
          <w:rFonts w:ascii="Arial" w:hAnsi="Arial" w:cs="Arial"/>
          <w:sz w:val="24"/>
          <w:szCs w:val="24"/>
        </w:rPr>
        <w:t> </w:t>
      </w:r>
      <w:r w:rsidR="00BF6187">
        <w:rPr>
          <w:rFonts w:ascii="Arial" w:hAnsi="Arial" w:cs="Arial"/>
          <w:sz w:val="24"/>
          <w:szCs w:val="24"/>
        </w:rPr>
        <w:t>218</w:t>
      </w:r>
      <w:r w:rsidR="00BF6187">
        <w:rPr>
          <w:rFonts w:ascii="Arial" w:hAnsi="Arial" w:cs="Arial"/>
          <w:sz w:val="24"/>
          <w:szCs w:val="24"/>
        </w:rPr>
        <w:t> </w:t>
      </w:r>
      <w:r w:rsidR="00BF6187">
        <w:rPr>
          <w:rFonts w:ascii="Arial" w:hAnsi="Arial" w:cs="Arial"/>
          <w:sz w:val="24"/>
          <w:szCs w:val="24"/>
        </w:rPr>
        <w:t>4</w:t>
      </w:r>
      <w:r w:rsidR="00BF6187">
        <w:rPr>
          <w:rFonts w:ascii="Arial" w:hAnsi="Arial" w:cs="Arial"/>
          <w:sz w:val="24"/>
          <w:szCs w:val="24"/>
        </w:rPr>
        <w:t>7</w:t>
      </w:r>
      <w:r w:rsidR="00BF6187">
        <w:rPr>
          <w:rFonts w:ascii="Arial" w:hAnsi="Arial" w:cs="Arial"/>
          <w:sz w:val="24"/>
          <w:szCs w:val="24"/>
        </w:rPr>
        <w:t>6</w:t>
      </w:r>
      <w:r w:rsidR="00BF6187">
        <w:rPr>
          <w:rFonts w:ascii="Arial" w:hAnsi="Arial" w:cs="Arial"/>
          <w:sz w:val="24"/>
          <w:szCs w:val="24"/>
        </w:rPr>
        <w:t>.</w:t>
      </w:r>
      <w:r w:rsidR="00BF6187">
        <w:rPr>
          <w:rFonts w:ascii="Arial" w:hAnsi="Arial" w:cs="Arial"/>
          <w:sz w:val="24"/>
          <w:szCs w:val="24"/>
        </w:rPr>
        <w:t>10</w:t>
      </w:r>
      <w:r w:rsidR="00BF6187">
        <w:rPr>
          <w:rFonts w:ascii="Arial" w:hAnsi="Arial" w:cs="Arial"/>
          <w:sz w:val="24"/>
          <w:szCs w:val="24"/>
        </w:rPr>
        <w:t xml:space="preserve"> plus interest in favour of the respondent</w:t>
      </w:r>
      <w:r w:rsidR="00BF6187">
        <w:rPr>
          <w:rFonts w:ascii="Arial" w:hAnsi="Arial" w:cs="Arial"/>
          <w:sz w:val="24"/>
          <w:szCs w:val="24"/>
        </w:rPr>
        <w:t xml:space="preserve"> in respect of a certain account held </w:t>
      </w:r>
      <w:r w:rsidR="0065271E">
        <w:rPr>
          <w:rFonts w:ascii="Arial" w:hAnsi="Arial" w:cs="Arial"/>
          <w:sz w:val="24"/>
          <w:szCs w:val="24"/>
        </w:rPr>
        <w:t>at the respondent, and certain other amounts in respect of other accounts held at the respondent. The learned judge also gave default judgement against the second applicant under case no. 1879/2022 to pay, jointly and severally with the first applicant, the amount of R5 500 000.00 plus interest to the bank.</w:t>
      </w:r>
    </w:p>
    <w:p w14:paraId="60E20475" w14:textId="77777777" w:rsidR="00FE3B9A" w:rsidRPr="00FE3B9A" w:rsidRDefault="00FE3B9A" w:rsidP="00FE3B9A">
      <w:pPr>
        <w:spacing w:after="0" w:line="240" w:lineRule="auto"/>
        <w:ind w:left="720" w:hanging="660"/>
        <w:jc w:val="both"/>
        <w:rPr>
          <w:rFonts w:ascii="Arial" w:hAnsi="Arial" w:cs="Arial"/>
          <w:sz w:val="24"/>
          <w:szCs w:val="24"/>
        </w:rPr>
      </w:pPr>
    </w:p>
    <w:p w14:paraId="62B5C205" w14:textId="31F612D3" w:rsidR="00026510" w:rsidRDefault="0072163F" w:rsidP="003D7BF5">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 xml:space="preserve">[2] </w:t>
      </w:r>
      <w:r w:rsidRPr="003A3338">
        <w:rPr>
          <w:rFonts w:ascii="Arial" w:eastAsia="Calibri" w:hAnsi="Arial" w:cs="Arial"/>
          <w:sz w:val="24"/>
          <w:szCs w:val="24"/>
        </w:rPr>
        <w:tab/>
      </w:r>
      <w:r w:rsidR="0065271E">
        <w:rPr>
          <w:rFonts w:ascii="Arial" w:eastAsia="Calibri" w:hAnsi="Arial" w:cs="Arial"/>
          <w:sz w:val="24"/>
          <w:szCs w:val="24"/>
        </w:rPr>
        <w:t>Both the applications are closely linked as far as the facts, the parties involved and the grounds for rescission are concerned. In the premises, both the applications were heard at the same time to avoid the hearing of a multiplicity of applications relating to the same subject matter in different courts.</w:t>
      </w:r>
    </w:p>
    <w:p w14:paraId="06158584" w14:textId="77777777" w:rsidR="00F47294" w:rsidRDefault="00F47294" w:rsidP="0065271E">
      <w:pPr>
        <w:spacing w:after="0" w:line="240" w:lineRule="auto"/>
        <w:ind w:left="720" w:hanging="720"/>
        <w:jc w:val="both"/>
        <w:rPr>
          <w:rFonts w:ascii="Arial" w:hAnsi="Arial" w:cs="Arial"/>
          <w:sz w:val="24"/>
          <w:szCs w:val="24"/>
        </w:rPr>
      </w:pPr>
    </w:p>
    <w:p w14:paraId="34163935" w14:textId="790533CB" w:rsidR="005F2EDF" w:rsidRDefault="005F2EDF" w:rsidP="00F47294">
      <w:pPr>
        <w:spacing w:line="360" w:lineRule="auto"/>
        <w:ind w:left="72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65271E">
        <w:rPr>
          <w:rFonts w:ascii="Arial" w:hAnsi="Arial" w:cs="Arial"/>
          <w:sz w:val="24"/>
          <w:szCs w:val="24"/>
        </w:rPr>
        <w:t xml:space="preserve">In both the main actions from which the default judgements arose, the claims of Standard Bank were founded on a settlement agreement entered into between the bank, Cymbol Consulting and </w:t>
      </w:r>
      <w:proofErr w:type="spellStart"/>
      <w:r w:rsidR="0065271E">
        <w:rPr>
          <w:rFonts w:ascii="Arial" w:hAnsi="Arial" w:cs="Arial"/>
          <w:sz w:val="24"/>
          <w:szCs w:val="24"/>
        </w:rPr>
        <w:t>mr</w:t>
      </w:r>
      <w:proofErr w:type="spellEnd"/>
      <w:r w:rsidR="0065271E" w:rsidRPr="0065271E">
        <w:rPr>
          <w:rFonts w:ascii="Arial" w:hAnsi="Arial" w:cs="Arial"/>
          <w:sz w:val="24"/>
          <w:szCs w:val="24"/>
        </w:rPr>
        <w:t xml:space="preserve">. </w:t>
      </w:r>
      <w:r w:rsidR="0065271E" w:rsidRPr="0065271E">
        <w:rPr>
          <w:rFonts w:ascii="Arial" w:hAnsi="Arial" w:cs="Arial"/>
          <w:sz w:val="24"/>
          <w:szCs w:val="24"/>
        </w:rPr>
        <w:t>M</w:t>
      </w:r>
      <w:r w:rsidR="0065271E" w:rsidRPr="0065271E">
        <w:rPr>
          <w:rFonts w:ascii="Arial" w:hAnsi="Arial" w:cs="Arial"/>
          <w:bCs/>
          <w:sz w:val="24"/>
          <w:szCs w:val="24"/>
        </w:rPr>
        <w:t>adzibadela</w:t>
      </w:r>
      <w:r w:rsidR="0065271E">
        <w:rPr>
          <w:rFonts w:ascii="Arial" w:hAnsi="Arial" w:cs="Arial"/>
          <w:bCs/>
          <w:sz w:val="24"/>
          <w:szCs w:val="24"/>
        </w:rPr>
        <w:t xml:space="preserve"> in his personal capacity. In </w:t>
      </w:r>
      <w:r w:rsidR="003A11E3">
        <w:rPr>
          <w:rFonts w:ascii="Arial" w:hAnsi="Arial" w:cs="Arial"/>
          <w:bCs/>
          <w:sz w:val="24"/>
          <w:szCs w:val="24"/>
        </w:rPr>
        <w:t xml:space="preserve">this settlement agreement, which was made an order of court, the debtors acknowledged to be lawfully indebted to the bank. The amounts for which default judgement was granted in both the matters against </w:t>
      </w:r>
      <w:proofErr w:type="spellStart"/>
      <w:r w:rsidR="003A11E3">
        <w:rPr>
          <w:rFonts w:ascii="Arial" w:hAnsi="Arial" w:cs="Arial"/>
          <w:sz w:val="24"/>
          <w:szCs w:val="24"/>
        </w:rPr>
        <w:t>mr</w:t>
      </w:r>
      <w:proofErr w:type="spellEnd"/>
      <w:r w:rsidR="003A11E3" w:rsidRPr="0065271E">
        <w:rPr>
          <w:rFonts w:ascii="Arial" w:hAnsi="Arial" w:cs="Arial"/>
          <w:sz w:val="24"/>
          <w:szCs w:val="24"/>
        </w:rPr>
        <w:t>. M</w:t>
      </w:r>
      <w:r w:rsidR="003A11E3" w:rsidRPr="0065271E">
        <w:rPr>
          <w:rFonts w:ascii="Arial" w:hAnsi="Arial" w:cs="Arial"/>
          <w:bCs/>
          <w:sz w:val="24"/>
          <w:szCs w:val="24"/>
        </w:rPr>
        <w:t>adzibadela</w:t>
      </w:r>
      <w:r w:rsidR="003A11E3">
        <w:rPr>
          <w:rFonts w:ascii="Arial" w:hAnsi="Arial" w:cs="Arial"/>
          <w:bCs/>
          <w:sz w:val="24"/>
          <w:szCs w:val="24"/>
        </w:rPr>
        <w:t xml:space="preserve"> are the amounts he failed to pay to the bank in terms of the settlement agreement. The default judgement granted against the second applicant in case no 1879/2022 was founded on a guarantee and suretyship she had signed in favour of the bank for the indebtedness of </w:t>
      </w:r>
      <w:r w:rsidR="003A11E3">
        <w:rPr>
          <w:rFonts w:ascii="Arial" w:hAnsi="Arial" w:cs="Arial"/>
          <w:sz w:val="24"/>
          <w:szCs w:val="24"/>
        </w:rPr>
        <w:t>Cymbol Consulting</w:t>
      </w:r>
      <w:r w:rsidR="003A11E3">
        <w:rPr>
          <w:rFonts w:ascii="Arial" w:hAnsi="Arial" w:cs="Arial"/>
          <w:sz w:val="24"/>
          <w:szCs w:val="24"/>
        </w:rPr>
        <w:t xml:space="preserve"> to the bank.</w:t>
      </w:r>
    </w:p>
    <w:p w14:paraId="764EFD1F" w14:textId="77777777" w:rsidR="00F47294" w:rsidRDefault="00F47294" w:rsidP="003A11E3">
      <w:pPr>
        <w:spacing w:after="0" w:line="240" w:lineRule="auto"/>
        <w:ind w:left="720" w:hanging="720"/>
        <w:jc w:val="both"/>
        <w:rPr>
          <w:rFonts w:ascii="Arial" w:hAnsi="Arial" w:cs="Arial"/>
          <w:sz w:val="24"/>
          <w:szCs w:val="24"/>
        </w:rPr>
      </w:pPr>
    </w:p>
    <w:p w14:paraId="329317BE" w14:textId="27B40215" w:rsidR="00E15F63" w:rsidRPr="00695DCD" w:rsidRDefault="005F2EDF" w:rsidP="00E15F63">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751A4">
        <w:rPr>
          <w:rFonts w:ascii="Arial" w:hAnsi="Arial" w:cs="Arial"/>
          <w:sz w:val="24"/>
          <w:szCs w:val="24"/>
        </w:rPr>
        <w:t>According to the notice of motion in both the applications for rescission of the default judgements, the rescission is sought in terms of Rule 31(2)(b) or Rule 42 of the Uniform Rules of Court, alternatively in terms of the common law. Rule 31(2)(b) provides that the court may, upon good cause shown, set aside the default judgement on such terms as to it seems meet. In terms of Rule 42 the court may rescind an order or judgement erroneously sought or erroneously granted in the absence of any party affected thereby, an order or judgement in which there is an ambiguity or a patent error or omission, but only to the extent of such ambiguity, error or omission, and an order or judgement granted as the result of a mistake common to the parties.</w:t>
      </w:r>
    </w:p>
    <w:p w14:paraId="1E2470AF" w14:textId="77777777" w:rsidR="0072163F" w:rsidRPr="003A3338" w:rsidRDefault="0072163F" w:rsidP="008542BF">
      <w:pPr>
        <w:spacing w:after="0" w:line="240" w:lineRule="auto"/>
        <w:contextualSpacing/>
        <w:jc w:val="both"/>
        <w:rPr>
          <w:rFonts w:ascii="Arial" w:eastAsia="Calibri" w:hAnsi="Arial" w:cs="Arial"/>
          <w:b/>
          <w:sz w:val="24"/>
          <w:szCs w:val="24"/>
          <w:u w:val="single"/>
        </w:rPr>
      </w:pPr>
    </w:p>
    <w:p w14:paraId="0610B77B" w14:textId="4D9EB9A8" w:rsidR="005077FC" w:rsidRPr="00962B15" w:rsidRDefault="0072163F" w:rsidP="005077FC">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78799D">
        <w:rPr>
          <w:rFonts w:ascii="Arial" w:eastAsia="Calibri" w:hAnsi="Arial" w:cs="Arial"/>
          <w:sz w:val="24"/>
          <w:szCs w:val="24"/>
        </w:rPr>
        <w:t xml:space="preserve">Before I deal with the grounds advanced for a rescission in more detail, it is apposite to refer to the common cause facts behind the granting of the default judgements. Standard Bank issued summons against the applicants in both applications on 21 April 2022. Mr. </w:t>
      </w:r>
      <w:r w:rsidR="0078799D" w:rsidRPr="0065271E">
        <w:rPr>
          <w:rFonts w:ascii="Arial" w:hAnsi="Arial" w:cs="Arial"/>
          <w:sz w:val="24"/>
          <w:szCs w:val="24"/>
        </w:rPr>
        <w:t>M</w:t>
      </w:r>
      <w:r w:rsidR="0078799D" w:rsidRPr="0065271E">
        <w:rPr>
          <w:rFonts w:ascii="Arial" w:hAnsi="Arial" w:cs="Arial"/>
          <w:bCs/>
          <w:sz w:val="24"/>
          <w:szCs w:val="24"/>
        </w:rPr>
        <w:t>adzibadela</w:t>
      </w:r>
      <w:r w:rsidR="0078799D">
        <w:rPr>
          <w:rFonts w:ascii="Arial" w:hAnsi="Arial" w:cs="Arial"/>
          <w:bCs/>
          <w:sz w:val="24"/>
          <w:szCs w:val="24"/>
        </w:rPr>
        <w:t xml:space="preserve"> filed notices of intention to defend on 10 May 2022, while Palesa Mosia filed such notice the following day. On 8 June 2022 a notice of bar was filed in respect of </w:t>
      </w:r>
      <w:proofErr w:type="spellStart"/>
      <w:r w:rsidR="0078799D">
        <w:rPr>
          <w:rFonts w:ascii="Arial" w:hAnsi="Arial" w:cs="Arial"/>
          <w:bCs/>
          <w:sz w:val="24"/>
          <w:szCs w:val="24"/>
        </w:rPr>
        <w:t>mr</w:t>
      </w:r>
      <w:proofErr w:type="spellEnd"/>
      <w:r w:rsidR="0078799D">
        <w:rPr>
          <w:rFonts w:ascii="Arial" w:hAnsi="Arial" w:cs="Arial"/>
          <w:bCs/>
          <w:sz w:val="24"/>
          <w:szCs w:val="24"/>
        </w:rPr>
        <w:t xml:space="preserve">. </w:t>
      </w:r>
      <w:r w:rsidR="0078799D" w:rsidRPr="0065271E">
        <w:rPr>
          <w:rFonts w:ascii="Arial" w:hAnsi="Arial" w:cs="Arial"/>
          <w:sz w:val="24"/>
          <w:szCs w:val="24"/>
        </w:rPr>
        <w:t>M</w:t>
      </w:r>
      <w:r w:rsidR="0078799D" w:rsidRPr="0065271E">
        <w:rPr>
          <w:rFonts w:ascii="Arial" w:hAnsi="Arial" w:cs="Arial"/>
          <w:bCs/>
          <w:sz w:val="24"/>
          <w:szCs w:val="24"/>
        </w:rPr>
        <w:t>adzibadela</w:t>
      </w:r>
      <w:r w:rsidR="0078799D">
        <w:rPr>
          <w:rFonts w:ascii="Arial" w:hAnsi="Arial" w:cs="Arial"/>
          <w:bCs/>
          <w:sz w:val="24"/>
          <w:szCs w:val="24"/>
        </w:rPr>
        <w:t>, and on 9 June 2022 a</w:t>
      </w:r>
      <w:r w:rsidR="0078799D">
        <w:rPr>
          <w:rFonts w:ascii="Arial" w:hAnsi="Arial" w:cs="Arial"/>
          <w:bCs/>
          <w:sz w:val="24"/>
          <w:szCs w:val="24"/>
        </w:rPr>
        <w:t xml:space="preserve"> notice of bar was filed in respect of</w:t>
      </w:r>
      <w:r w:rsidR="0078799D">
        <w:rPr>
          <w:rFonts w:ascii="Arial" w:hAnsi="Arial" w:cs="Arial"/>
          <w:bCs/>
          <w:sz w:val="24"/>
          <w:szCs w:val="24"/>
        </w:rPr>
        <w:t xml:space="preserve"> </w:t>
      </w:r>
      <w:r w:rsidR="0078799D">
        <w:rPr>
          <w:rFonts w:ascii="Arial" w:hAnsi="Arial" w:cs="Arial"/>
          <w:bCs/>
          <w:sz w:val="24"/>
          <w:szCs w:val="24"/>
        </w:rPr>
        <w:t>Palesa Mosia</w:t>
      </w:r>
      <w:r w:rsidR="0078799D">
        <w:rPr>
          <w:rFonts w:ascii="Arial" w:hAnsi="Arial" w:cs="Arial"/>
          <w:bCs/>
          <w:sz w:val="24"/>
          <w:szCs w:val="24"/>
        </w:rPr>
        <w:t>. On 14 June 2022 the attorneys representing the applicants requested an extension of time to file a plea, which request was refused.</w:t>
      </w:r>
    </w:p>
    <w:p w14:paraId="62113D5B" w14:textId="77777777" w:rsidR="0072163F" w:rsidRPr="003A3338" w:rsidRDefault="0072163F" w:rsidP="005077FC">
      <w:pPr>
        <w:spacing w:after="0" w:line="240" w:lineRule="auto"/>
        <w:jc w:val="both"/>
        <w:rPr>
          <w:rFonts w:ascii="Arial" w:eastAsia="Calibri" w:hAnsi="Arial" w:cs="Arial"/>
          <w:sz w:val="24"/>
          <w:szCs w:val="24"/>
        </w:rPr>
      </w:pPr>
    </w:p>
    <w:p w14:paraId="47C02B13" w14:textId="2F52667C" w:rsidR="00A71A39" w:rsidRPr="00791F7E" w:rsidRDefault="0072163F" w:rsidP="00791F7E">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791F7E">
        <w:rPr>
          <w:rFonts w:ascii="Arial" w:eastAsia="Calibri" w:hAnsi="Arial" w:cs="Arial"/>
          <w:sz w:val="24"/>
          <w:szCs w:val="24"/>
        </w:rPr>
        <w:t xml:space="preserve">On 20 June 2022 the bank filed a notice in terms of Rule 31(5)(a) in both the actions pertaining to its intention to obtain default judgement. On 22 June 2022 the attorneys of the applicants served notices in terms of Rule 35(12) and (14). </w:t>
      </w:r>
      <w:r w:rsidR="00791F7E">
        <w:rPr>
          <w:rFonts w:ascii="Arial" w:eastAsia="Calibri" w:hAnsi="Arial" w:cs="Arial"/>
          <w:sz w:val="24"/>
          <w:szCs w:val="24"/>
        </w:rPr>
        <w:lastRenderedPageBreak/>
        <w:t xml:space="preserve">On 6 July the applicants filed their pleas and a </w:t>
      </w:r>
      <w:proofErr w:type="gramStart"/>
      <w:r w:rsidR="00791F7E">
        <w:rPr>
          <w:rFonts w:ascii="Arial" w:eastAsia="Calibri" w:hAnsi="Arial" w:cs="Arial"/>
          <w:sz w:val="24"/>
          <w:szCs w:val="24"/>
        </w:rPr>
        <w:t>third party</w:t>
      </w:r>
      <w:proofErr w:type="gramEnd"/>
      <w:r w:rsidR="00791F7E">
        <w:rPr>
          <w:rFonts w:ascii="Arial" w:eastAsia="Calibri" w:hAnsi="Arial" w:cs="Arial"/>
          <w:sz w:val="24"/>
          <w:szCs w:val="24"/>
        </w:rPr>
        <w:t xml:space="preserve"> notice by way of e-mail. On 7 July the default judgements in question were granted.</w:t>
      </w:r>
    </w:p>
    <w:p w14:paraId="6671A48E" w14:textId="6FFECACF" w:rsidR="00461069" w:rsidRPr="007D1EE8" w:rsidRDefault="00A71A39" w:rsidP="006E3CE7">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764E9D">
        <w:rPr>
          <w:rFonts w:ascii="Arial" w:eastAsia="Calibri" w:hAnsi="Arial" w:cs="Arial"/>
          <w:sz w:val="24"/>
          <w:szCs w:val="24"/>
        </w:rPr>
        <w:t xml:space="preserve">The first ground advanced for a rescission is rather confusing. Mr. </w:t>
      </w:r>
      <w:r w:rsidR="00764E9D" w:rsidRPr="0065271E">
        <w:rPr>
          <w:rFonts w:ascii="Arial" w:hAnsi="Arial" w:cs="Arial"/>
          <w:sz w:val="24"/>
          <w:szCs w:val="24"/>
        </w:rPr>
        <w:t>M</w:t>
      </w:r>
      <w:r w:rsidR="00764E9D" w:rsidRPr="0065271E">
        <w:rPr>
          <w:rFonts w:ascii="Arial" w:hAnsi="Arial" w:cs="Arial"/>
          <w:bCs/>
          <w:sz w:val="24"/>
          <w:szCs w:val="24"/>
        </w:rPr>
        <w:t>adzibadela</w:t>
      </w:r>
      <w:r w:rsidR="00764E9D">
        <w:rPr>
          <w:rFonts w:ascii="Arial" w:hAnsi="Arial" w:cs="Arial"/>
          <w:bCs/>
          <w:sz w:val="24"/>
          <w:szCs w:val="24"/>
        </w:rPr>
        <w:t xml:space="preserve"> contends that both the actions were premised on the same settlement agreement. While this is true, the default judgements relate to different accounts h</w:t>
      </w:r>
      <w:r w:rsidR="00402723">
        <w:rPr>
          <w:rFonts w:ascii="Arial" w:hAnsi="Arial" w:cs="Arial"/>
          <w:bCs/>
          <w:sz w:val="24"/>
          <w:szCs w:val="24"/>
        </w:rPr>
        <w:t>e</w:t>
      </w:r>
      <w:r w:rsidR="00764E9D">
        <w:rPr>
          <w:rFonts w:ascii="Arial" w:hAnsi="Arial" w:cs="Arial"/>
          <w:bCs/>
          <w:sz w:val="24"/>
          <w:szCs w:val="24"/>
        </w:rPr>
        <w:t xml:space="preserve">ld at the bank. </w:t>
      </w:r>
      <w:r w:rsidR="00F04BAF">
        <w:rPr>
          <w:rFonts w:ascii="Arial" w:hAnsi="Arial" w:cs="Arial"/>
          <w:bCs/>
          <w:sz w:val="24"/>
          <w:szCs w:val="24"/>
        </w:rPr>
        <w:t xml:space="preserve">The first action is still pending, and therefore the matter is </w:t>
      </w:r>
      <w:r w:rsidR="00F04BAF" w:rsidRPr="00F04BAF">
        <w:rPr>
          <w:rFonts w:ascii="Arial" w:hAnsi="Arial" w:cs="Arial"/>
          <w:bCs/>
          <w:i/>
          <w:iCs/>
          <w:sz w:val="24"/>
          <w:szCs w:val="24"/>
        </w:rPr>
        <w:t>lis pendens</w:t>
      </w:r>
      <w:r w:rsidR="00F04BAF">
        <w:rPr>
          <w:rFonts w:ascii="Arial" w:hAnsi="Arial" w:cs="Arial"/>
          <w:bCs/>
          <w:sz w:val="24"/>
          <w:szCs w:val="24"/>
        </w:rPr>
        <w:t xml:space="preserve">, it is further contended. </w:t>
      </w:r>
      <w:r w:rsidR="001E654E">
        <w:rPr>
          <w:rFonts w:ascii="Arial" w:hAnsi="Arial" w:cs="Arial"/>
          <w:bCs/>
          <w:sz w:val="24"/>
          <w:szCs w:val="24"/>
        </w:rPr>
        <w:t>This argument makes no sense, since there is nothing pending. Default judgement has already been granted in both the actions. Moreover, the actions were not against the same parties and the causes of actions were not the same. The applicants furthermore allege that the settlement agreement, the suretyship and the guarantee agreements referred to in the respective particulars of claim are credit agreements and that the bank has therefore failed to comply with the provisions of section 81(2) and 129 of the National Credit Act</w:t>
      </w:r>
      <w:r w:rsidR="001E654E" w:rsidRPr="001E654E">
        <w:rPr>
          <w:rStyle w:val="FootnoteReference"/>
          <w:rFonts w:ascii="Arial" w:hAnsi="Arial" w:cs="Arial"/>
          <w:b/>
          <w:sz w:val="24"/>
          <w:szCs w:val="24"/>
        </w:rPr>
        <w:footnoteReference w:id="1"/>
      </w:r>
      <w:r w:rsidR="001E654E">
        <w:rPr>
          <w:rFonts w:ascii="Arial" w:hAnsi="Arial" w:cs="Arial"/>
          <w:bCs/>
          <w:sz w:val="24"/>
          <w:szCs w:val="24"/>
        </w:rPr>
        <w:t xml:space="preserve">. </w:t>
      </w:r>
      <w:r w:rsidR="00015F2E">
        <w:rPr>
          <w:rFonts w:ascii="Arial" w:hAnsi="Arial" w:cs="Arial"/>
          <w:bCs/>
          <w:sz w:val="24"/>
          <w:szCs w:val="24"/>
        </w:rPr>
        <w:t xml:space="preserve">The problem with this argument is of cause the fact that </w:t>
      </w:r>
      <w:r w:rsidR="00015F2E">
        <w:rPr>
          <w:rFonts w:ascii="Arial" w:hAnsi="Arial" w:cs="Arial"/>
          <w:bCs/>
          <w:sz w:val="24"/>
          <w:szCs w:val="24"/>
        </w:rPr>
        <w:t>the National Credit Act</w:t>
      </w:r>
      <w:r w:rsidR="00015F2E">
        <w:rPr>
          <w:rFonts w:ascii="Arial" w:hAnsi="Arial" w:cs="Arial"/>
          <w:bCs/>
          <w:sz w:val="24"/>
          <w:szCs w:val="24"/>
        </w:rPr>
        <w:t xml:space="preserve"> is not applicable to settlement agreements at all.</w:t>
      </w:r>
      <w:r w:rsidR="00015F2E" w:rsidRPr="00015F2E">
        <w:rPr>
          <w:rStyle w:val="FootnoteReference"/>
          <w:rFonts w:ascii="Arial" w:hAnsi="Arial" w:cs="Arial"/>
          <w:b/>
          <w:sz w:val="24"/>
          <w:szCs w:val="24"/>
        </w:rPr>
        <w:footnoteReference w:id="2"/>
      </w:r>
      <w:r w:rsidR="00015F2E">
        <w:rPr>
          <w:rFonts w:ascii="Arial" w:hAnsi="Arial" w:cs="Arial"/>
          <w:bCs/>
          <w:sz w:val="24"/>
          <w:szCs w:val="24"/>
        </w:rPr>
        <w:t xml:space="preserve">  </w:t>
      </w:r>
      <w:r w:rsidR="0077117D">
        <w:rPr>
          <w:rFonts w:ascii="Arial" w:hAnsi="Arial" w:cs="Arial"/>
          <w:bCs/>
          <w:sz w:val="24"/>
          <w:szCs w:val="24"/>
        </w:rPr>
        <w:t>Therefore, the submission that a notice of set down for the default judgements ought to have been served on the applicants in terms of this Court’s practice directions, has no merit since the relevant practice directive pertains to only default judgements based on the</w:t>
      </w:r>
      <w:r w:rsidR="0077117D">
        <w:rPr>
          <w:rFonts w:ascii="Arial" w:hAnsi="Arial" w:cs="Arial"/>
          <w:bCs/>
          <w:sz w:val="24"/>
          <w:szCs w:val="24"/>
        </w:rPr>
        <w:t xml:space="preserve"> National Credit Act</w:t>
      </w:r>
      <w:r w:rsidR="0077117D">
        <w:rPr>
          <w:rFonts w:ascii="Arial" w:hAnsi="Arial" w:cs="Arial"/>
          <w:bCs/>
          <w:sz w:val="24"/>
          <w:szCs w:val="24"/>
        </w:rPr>
        <w:t>.</w:t>
      </w:r>
    </w:p>
    <w:p w14:paraId="3C5D1E3D" w14:textId="77777777" w:rsidR="00461069" w:rsidRDefault="00461069" w:rsidP="00497628">
      <w:pPr>
        <w:spacing w:after="0" w:line="240" w:lineRule="auto"/>
        <w:ind w:left="720" w:hanging="720"/>
        <w:jc w:val="both"/>
        <w:rPr>
          <w:rFonts w:ascii="Arial" w:eastAsia="Calibri" w:hAnsi="Arial" w:cs="Arial"/>
          <w:sz w:val="24"/>
          <w:szCs w:val="24"/>
        </w:rPr>
      </w:pPr>
    </w:p>
    <w:p w14:paraId="22A50DBE" w14:textId="1AAC2C0B" w:rsidR="0072163F" w:rsidRPr="00BB51E7" w:rsidRDefault="007D1EE8" w:rsidP="00BB51E7">
      <w:pPr>
        <w:spacing w:line="360" w:lineRule="auto"/>
        <w:ind w:left="720" w:hanging="720"/>
        <w:jc w:val="both"/>
        <w:rPr>
          <w:rFonts w:ascii="Arial" w:hAnsi="Arial" w:cs="Arial"/>
          <w:sz w:val="24"/>
          <w:szCs w:val="24"/>
        </w:rPr>
      </w:pPr>
      <w:r>
        <w:rPr>
          <w:rFonts w:ascii="Arial" w:eastAsia="Calibri" w:hAnsi="Arial" w:cs="Arial"/>
          <w:sz w:val="24"/>
          <w:szCs w:val="24"/>
        </w:rPr>
        <w:t>[</w:t>
      </w:r>
      <w:r w:rsidR="00BA020B">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B15459">
        <w:rPr>
          <w:rFonts w:ascii="Arial" w:eastAsia="Calibri" w:hAnsi="Arial" w:cs="Arial"/>
          <w:sz w:val="24"/>
          <w:szCs w:val="24"/>
        </w:rPr>
        <w:t xml:space="preserve">The applicants further purport to show that they have a </w:t>
      </w:r>
      <w:r w:rsidR="00B15459" w:rsidRPr="00B15459">
        <w:rPr>
          <w:rFonts w:ascii="Arial" w:eastAsia="Calibri" w:hAnsi="Arial" w:cs="Arial"/>
          <w:i/>
          <w:iCs/>
          <w:sz w:val="24"/>
          <w:szCs w:val="24"/>
        </w:rPr>
        <w:t>bona fide</w:t>
      </w:r>
      <w:r w:rsidR="00B15459">
        <w:rPr>
          <w:rFonts w:ascii="Arial" w:eastAsia="Calibri" w:hAnsi="Arial" w:cs="Arial"/>
          <w:sz w:val="24"/>
          <w:szCs w:val="24"/>
        </w:rPr>
        <w:t xml:space="preserve"> defence </w:t>
      </w:r>
      <w:r w:rsidR="00817910">
        <w:rPr>
          <w:rFonts w:ascii="Arial" w:eastAsia="Calibri" w:hAnsi="Arial" w:cs="Arial"/>
          <w:sz w:val="24"/>
          <w:szCs w:val="24"/>
        </w:rPr>
        <w:t xml:space="preserve">to the bank’s claims, and they contend that, </w:t>
      </w:r>
      <w:r w:rsidR="00B332F2">
        <w:rPr>
          <w:rFonts w:ascii="Arial" w:eastAsia="Calibri" w:hAnsi="Arial" w:cs="Arial"/>
          <w:sz w:val="24"/>
          <w:szCs w:val="24"/>
        </w:rPr>
        <w:t>were</w:t>
      </w:r>
      <w:r w:rsidR="00817910">
        <w:rPr>
          <w:rFonts w:ascii="Arial" w:eastAsia="Calibri" w:hAnsi="Arial" w:cs="Arial"/>
          <w:sz w:val="24"/>
          <w:szCs w:val="24"/>
        </w:rPr>
        <w:t xml:space="preserve"> the court a quo privy to their defences raised in their plea of 6 July 2022, the court would not have granted the default judgements. In this respect the applicants are overlooking the consequences of a notice of bar. In terms of Rule 26 a party who fails to file a plea, for instance, within the period allowed, will be </w:t>
      </w:r>
      <w:r w:rsidR="00817910" w:rsidRPr="00817910">
        <w:rPr>
          <w:rFonts w:ascii="Arial" w:eastAsia="Calibri" w:hAnsi="Arial" w:cs="Arial"/>
          <w:i/>
          <w:iCs/>
          <w:sz w:val="24"/>
          <w:szCs w:val="24"/>
        </w:rPr>
        <w:t>ipso facto</w:t>
      </w:r>
      <w:r w:rsidR="00817910">
        <w:rPr>
          <w:rFonts w:ascii="Arial" w:eastAsia="Calibri" w:hAnsi="Arial" w:cs="Arial"/>
          <w:sz w:val="24"/>
          <w:szCs w:val="24"/>
        </w:rPr>
        <w:t xml:space="preserve"> barred.</w:t>
      </w:r>
      <w:r w:rsidR="00270541">
        <w:rPr>
          <w:rFonts w:ascii="Arial" w:eastAsia="Calibri" w:hAnsi="Arial" w:cs="Arial"/>
          <w:sz w:val="24"/>
          <w:szCs w:val="24"/>
        </w:rPr>
        <w:t xml:space="preserve"> The subsequent </w:t>
      </w:r>
      <w:r w:rsidR="00CA60FD">
        <w:rPr>
          <w:rFonts w:ascii="Arial" w:eastAsia="Calibri" w:hAnsi="Arial" w:cs="Arial"/>
          <w:sz w:val="24"/>
          <w:szCs w:val="24"/>
        </w:rPr>
        <w:t>filing of notices in terms of Rule 35(12) and (14) to compel the delivery of document</w:t>
      </w:r>
      <w:r w:rsidR="00402723">
        <w:rPr>
          <w:rFonts w:ascii="Arial" w:eastAsia="Calibri" w:hAnsi="Arial" w:cs="Arial"/>
          <w:sz w:val="24"/>
          <w:szCs w:val="24"/>
        </w:rPr>
        <w:t>s</w:t>
      </w:r>
      <w:r w:rsidR="00CA60FD">
        <w:rPr>
          <w:rFonts w:ascii="Arial" w:eastAsia="Calibri" w:hAnsi="Arial" w:cs="Arial"/>
          <w:sz w:val="24"/>
          <w:szCs w:val="24"/>
        </w:rPr>
        <w:t xml:space="preserve">, does not have the effect of suspending the operation of the notice of bar. If a party under bar needs more time to access documents in order to file a plea, as the applicants </w:t>
      </w:r>
      <w:r w:rsidR="00402723">
        <w:rPr>
          <w:rFonts w:ascii="Arial" w:eastAsia="Calibri" w:hAnsi="Arial" w:cs="Arial"/>
          <w:sz w:val="24"/>
          <w:szCs w:val="24"/>
        </w:rPr>
        <w:t>a</w:t>
      </w:r>
      <w:r w:rsidR="00CA60FD">
        <w:rPr>
          <w:rFonts w:ascii="Arial" w:eastAsia="Calibri" w:hAnsi="Arial" w:cs="Arial"/>
          <w:sz w:val="24"/>
          <w:szCs w:val="24"/>
        </w:rPr>
        <w:t>ver was the case here, that party may apply to court for an extension of time to compel the delivery of documents and to file a plea.</w:t>
      </w:r>
      <w:r w:rsidR="00CA60FD" w:rsidRPr="00CA60FD">
        <w:rPr>
          <w:rStyle w:val="FootnoteReference"/>
          <w:rFonts w:ascii="Arial" w:eastAsia="Calibri" w:hAnsi="Arial" w:cs="Arial"/>
          <w:b/>
          <w:bCs/>
          <w:sz w:val="24"/>
          <w:szCs w:val="24"/>
        </w:rPr>
        <w:footnoteReference w:id="3"/>
      </w:r>
      <w:r w:rsidR="00296FD6">
        <w:rPr>
          <w:rFonts w:ascii="Arial" w:eastAsia="Calibri" w:hAnsi="Arial" w:cs="Arial"/>
          <w:sz w:val="24"/>
          <w:szCs w:val="24"/>
        </w:rPr>
        <w:t xml:space="preserve">  Needless to say, in this case it was not done. The applicants were therefore not </w:t>
      </w:r>
      <w:r w:rsidR="00296FD6">
        <w:rPr>
          <w:rFonts w:ascii="Arial" w:eastAsia="Calibri" w:hAnsi="Arial" w:cs="Arial"/>
          <w:sz w:val="24"/>
          <w:szCs w:val="24"/>
        </w:rPr>
        <w:lastRenderedPageBreak/>
        <w:t>entitled to serve their pleas on 6 July 2022, and it could not have any effect on the granting of the default judgements.</w:t>
      </w:r>
    </w:p>
    <w:p w14:paraId="1979017D" w14:textId="238F5B3C" w:rsidR="00F47294" w:rsidRPr="00F47294" w:rsidRDefault="0072163F" w:rsidP="00F47294">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BA020B">
        <w:rPr>
          <w:rFonts w:ascii="Arial" w:eastAsia="Calibri" w:hAnsi="Arial" w:cs="Arial"/>
          <w:sz w:val="24"/>
          <w:szCs w:val="24"/>
        </w:rPr>
        <w:t>9</w:t>
      </w:r>
      <w:r w:rsidRPr="003A3338">
        <w:rPr>
          <w:rFonts w:ascii="Arial" w:eastAsia="Calibri" w:hAnsi="Arial" w:cs="Arial"/>
          <w:sz w:val="24"/>
          <w:szCs w:val="24"/>
        </w:rPr>
        <w:t xml:space="preserve">] </w:t>
      </w:r>
      <w:r w:rsidRPr="003A3338">
        <w:rPr>
          <w:rFonts w:ascii="Arial" w:eastAsia="Calibri" w:hAnsi="Arial" w:cs="Arial"/>
          <w:sz w:val="24"/>
          <w:szCs w:val="24"/>
        </w:rPr>
        <w:tab/>
      </w:r>
      <w:r w:rsidR="005C777C">
        <w:rPr>
          <w:rFonts w:ascii="Arial" w:eastAsia="Calibri" w:hAnsi="Arial" w:cs="Arial"/>
          <w:sz w:val="24"/>
          <w:szCs w:val="24"/>
        </w:rPr>
        <w:t xml:space="preserve">The applicants further contend that the bank and the Third Party had concluded credit agreements in terms of which the bank extended credit facilities to the Third Party. </w:t>
      </w:r>
      <w:r w:rsidR="00163ED2">
        <w:rPr>
          <w:rFonts w:ascii="Arial" w:eastAsia="Calibri" w:hAnsi="Arial" w:cs="Arial"/>
          <w:sz w:val="24"/>
          <w:szCs w:val="24"/>
        </w:rPr>
        <w:t>The bank had thereafter inhibited the Third Party from carrying out its training obligations and is accordingly a joint wrongdoer in terms of section 1 of the Apportionment of Damages Act.</w:t>
      </w:r>
      <w:r w:rsidR="00163ED2" w:rsidRPr="00163ED2">
        <w:rPr>
          <w:rStyle w:val="FootnoteReference"/>
          <w:rFonts w:ascii="Arial" w:eastAsia="Calibri" w:hAnsi="Arial" w:cs="Arial"/>
          <w:b/>
          <w:bCs/>
          <w:sz w:val="24"/>
          <w:szCs w:val="24"/>
        </w:rPr>
        <w:footnoteReference w:id="4"/>
      </w:r>
      <w:r w:rsidR="00163ED2">
        <w:rPr>
          <w:rFonts w:ascii="Arial" w:eastAsia="Calibri" w:hAnsi="Arial" w:cs="Arial"/>
          <w:sz w:val="24"/>
          <w:szCs w:val="24"/>
        </w:rPr>
        <w:t xml:space="preserve">  In addition, the Third Party has indemnified the applicants against all liability, arising from the bank’s claims, it is averred. However, this cannot be correct since it is trite that the Act is not applicable to contractual claims, as is the case here.</w:t>
      </w:r>
    </w:p>
    <w:p w14:paraId="678A5F71" w14:textId="77777777" w:rsidR="004655AA" w:rsidRPr="0031675A" w:rsidRDefault="004655AA" w:rsidP="00CD0CEA">
      <w:pPr>
        <w:spacing w:after="0" w:line="240" w:lineRule="auto"/>
        <w:ind w:left="720" w:hanging="720"/>
        <w:jc w:val="both"/>
        <w:rPr>
          <w:rFonts w:ascii="Arial" w:hAnsi="Arial" w:cs="Arial"/>
          <w:sz w:val="24"/>
          <w:szCs w:val="24"/>
        </w:rPr>
      </w:pPr>
    </w:p>
    <w:p w14:paraId="59D7B068" w14:textId="6E4E2141" w:rsidR="0072163F" w:rsidRPr="003A3338" w:rsidRDefault="0072163F" w:rsidP="004E14C8">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BA020B">
        <w:rPr>
          <w:rFonts w:ascii="Arial" w:eastAsia="Calibri" w:hAnsi="Arial" w:cs="Arial"/>
          <w:sz w:val="24"/>
          <w:szCs w:val="24"/>
        </w:rPr>
        <w:t>10</w:t>
      </w:r>
      <w:r w:rsidRPr="003A3338">
        <w:rPr>
          <w:rFonts w:ascii="Arial" w:eastAsia="Calibri" w:hAnsi="Arial" w:cs="Arial"/>
          <w:sz w:val="24"/>
          <w:szCs w:val="24"/>
        </w:rPr>
        <w:t xml:space="preserve">] </w:t>
      </w:r>
      <w:r w:rsidRPr="003A3338">
        <w:rPr>
          <w:rFonts w:ascii="Arial" w:eastAsia="Calibri" w:hAnsi="Arial" w:cs="Arial"/>
          <w:sz w:val="24"/>
          <w:szCs w:val="24"/>
        </w:rPr>
        <w:tab/>
      </w:r>
      <w:r w:rsidR="00471D82">
        <w:rPr>
          <w:rFonts w:ascii="Arial" w:eastAsia="Calibri" w:hAnsi="Arial" w:cs="Arial"/>
          <w:sz w:val="24"/>
          <w:szCs w:val="24"/>
        </w:rPr>
        <w:t>The difficulty with these contentions pertaining to the Third Party is that the Third Party does not appear to be properly before the court.</w:t>
      </w:r>
      <w:r w:rsidR="0045572F">
        <w:rPr>
          <w:rFonts w:ascii="Arial" w:eastAsia="Calibri" w:hAnsi="Arial" w:cs="Arial"/>
          <w:sz w:val="24"/>
          <w:szCs w:val="24"/>
        </w:rPr>
        <w:t xml:space="preserve"> T</w:t>
      </w:r>
      <w:r w:rsidR="00471D82">
        <w:rPr>
          <w:rFonts w:ascii="Arial" w:eastAsia="Calibri" w:hAnsi="Arial" w:cs="Arial"/>
          <w:sz w:val="24"/>
          <w:szCs w:val="24"/>
        </w:rPr>
        <w:t>he Third Party is alleged to be under business rescue supervision. In such circumstances, it cannot be cited as a third party without the consent of the business rescue practitioner or the leave of the court.</w:t>
      </w:r>
    </w:p>
    <w:p w14:paraId="42975AC0" w14:textId="77777777" w:rsidR="0072163F" w:rsidRPr="003A3338" w:rsidRDefault="0072163F" w:rsidP="006E3CE7">
      <w:pPr>
        <w:spacing w:after="0" w:line="240" w:lineRule="auto"/>
        <w:ind w:left="720" w:hanging="720"/>
        <w:jc w:val="both"/>
        <w:rPr>
          <w:rFonts w:ascii="Arial" w:eastAsia="Calibri" w:hAnsi="Arial" w:cs="Arial"/>
          <w:sz w:val="24"/>
          <w:szCs w:val="24"/>
        </w:rPr>
      </w:pPr>
    </w:p>
    <w:p w14:paraId="4BA2C4BC" w14:textId="5978C150" w:rsidR="0072163F" w:rsidRDefault="0072163F" w:rsidP="001C5953">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1</w:t>
      </w:r>
      <w:r w:rsidR="00E841FA">
        <w:rPr>
          <w:rFonts w:ascii="Arial" w:eastAsia="Calibri" w:hAnsi="Arial" w:cs="Arial"/>
          <w:sz w:val="24"/>
          <w:szCs w:val="24"/>
        </w:rPr>
        <w:t>1</w:t>
      </w:r>
      <w:r w:rsidRPr="003A3338">
        <w:rPr>
          <w:rFonts w:ascii="Arial" w:eastAsia="Calibri" w:hAnsi="Arial" w:cs="Arial"/>
          <w:sz w:val="24"/>
          <w:szCs w:val="24"/>
        </w:rPr>
        <w:t xml:space="preserve">] </w:t>
      </w:r>
      <w:r w:rsidRPr="003A3338">
        <w:rPr>
          <w:rFonts w:ascii="Arial" w:eastAsia="Calibri" w:hAnsi="Arial" w:cs="Arial"/>
          <w:sz w:val="24"/>
          <w:szCs w:val="24"/>
        </w:rPr>
        <w:tab/>
      </w:r>
      <w:r w:rsidR="00460200">
        <w:rPr>
          <w:rFonts w:ascii="Arial" w:eastAsia="Calibri" w:hAnsi="Arial" w:cs="Arial"/>
          <w:sz w:val="24"/>
          <w:szCs w:val="24"/>
        </w:rPr>
        <w:t>It is also alleged by the applicant that the third party has a counterclaim against the bank. This, however, is placed in dispute by the bank in its opposing affidavit.</w:t>
      </w:r>
    </w:p>
    <w:p w14:paraId="3E6FB213" w14:textId="77777777" w:rsidR="00F47294" w:rsidRPr="001C5953" w:rsidRDefault="00F47294" w:rsidP="00F47294">
      <w:pPr>
        <w:spacing w:after="0" w:line="240" w:lineRule="auto"/>
        <w:ind w:left="720" w:hanging="720"/>
        <w:jc w:val="both"/>
        <w:rPr>
          <w:rFonts w:ascii="Arial" w:hAnsi="Arial" w:cs="Arial"/>
          <w:sz w:val="24"/>
          <w:szCs w:val="24"/>
        </w:rPr>
      </w:pPr>
    </w:p>
    <w:p w14:paraId="19E6B428" w14:textId="16907F16" w:rsidR="00F47294" w:rsidRPr="00D93BBF" w:rsidRDefault="0072163F" w:rsidP="00F47294">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sidR="00E841FA">
        <w:rPr>
          <w:rFonts w:ascii="Arial" w:eastAsia="Calibri" w:hAnsi="Arial" w:cs="Arial"/>
          <w:sz w:val="24"/>
          <w:szCs w:val="24"/>
        </w:rPr>
        <w:t>2</w:t>
      </w:r>
      <w:r w:rsidRPr="003A3338">
        <w:rPr>
          <w:rFonts w:ascii="Arial" w:eastAsia="Calibri" w:hAnsi="Arial" w:cs="Arial"/>
          <w:sz w:val="24"/>
          <w:szCs w:val="24"/>
        </w:rPr>
        <w:t>]</w:t>
      </w:r>
      <w:r w:rsidRPr="003A3338">
        <w:rPr>
          <w:rFonts w:ascii="Arial" w:eastAsia="Calibri" w:hAnsi="Arial" w:cs="Arial"/>
          <w:sz w:val="24"/>
          <w:szCs w:val="24"/>
        </w:rPr>
        <w:tab/>
      </w:r>
      <w:r w:rsidR="00C844D3">
        <w:rPr>
          <w:rFonts w:ascii="Arial" w:eastAsia="Calibri" w:hAnsi="Arial" w:cs="Arial"/>
          <w:sz w:val="24"/>
          <w:szCs w:val="24"/>
        </w:rPr>
        <w:t>It follows that, upon a proper oversight of the defences raised by the applicants, there is no merit shown as far as these defences are concerned. It therefore cannot be said that the applicants have shown good cause, as r</w:t>
      </w:r>
      <w:r w:rsidR="003A29B3">
        <w:rPr>
          <w:rFonts w:ascii="Arial" w:eastAsia="Calibri" w:hAnsi="Arial" w:cs="Arial"/>
          <w:sz w:val="24"/>
          <w:szCs w:val="24"/>
        </w:rPr>
        <w:t xml:space="preserve">equired by Rule 31(2)(b). Good cause requires a reasonable explanation for the default, and a </w:t>
      </w:r>
      <w:r w:rsidR="003A29B3" w:rsidRPr="003A29B3">
        <w:rPr>
          <w:rFonts w:ascii="Arial" w:eastAsia="Calibri" w:hAnsi="Arial" w:cs="Arial"/>
          <w:i/>
          <w:iCs/>
          <w:sz w:val="24"/>
          <w:szCs w:val="24"/>
        </w:rPr>
        <w:t>bona fide</w:t>
      </w:r>
      <w:r w:rsidR="003A29B3">
        <w:rPr>
          <w:rFonts w:ascii="Arial" w:eastAsia="Calibri" w:hAnsi="Arial" w:cs="Arial"/>
          <w:sz w:val="24"/>
          <w:szCs w:val="24"/>
        </w:rPr>
        <w:t xml:space="preserve"> defence, </w:t>
      </w:r>
      <w:r w:rsidR="003A29B3" w:rsidRPr="003A29B3">
        <w:rPr>
          <w:rFonts w:ascii="Arial" w:eastAsia="Calibri" w:hAnsi="Arial" w:cs="Arial"/>
          <w:i/>
          <w:iCs/>
          <w:sz w:val="24"/>
          <w:szCs w:val="24"/>
        </w:rPr>
        <w:t>inter alia</w:t>
      </w:r>
      <w:r w:rsidR="003A29B3">
        <w:rPr>
          <w:rFonts w:ascii="Arial" w:eastAsia="Calibri" w:hAnsi="Arial" w:cs="Arial"/>
          <w:sz w:val="24"/>
          <w:szCs w:val="24"/>
        </w:rPr>
        <w:t>.</w:t>
      </w:r>
      <w:r w:rsidR="003A29B3" w:rsidRPr="005B70DE">
        <w:rPr>
          <w:rStyle w:val="FootnoteReference"/>
          <w:rFonts w:ascii="Arial" w:eastAsia="Calibri" w:hAnsi="Arial" w:cs="Arial"/>
          <w:b/>
          <w:bCs/>
          <w:sz w:val="24"/>
          <w:szCs w:val="24"/>
        </w:rPr>
        <w:footnoteReference w:id="5"/>
      </w:r>
      <w:r w:rsidR="005B70DE">
        <w:rPr>
          <w:rFonts w:ascii="Arial" w:eastAsia="Calibri" w:hAnsi="Arial" w:cs="Arial"/>
          <w:sz w:val="24"/>
          <w:szCs w:val="24"/>
        </w:rPr>
        <w:t xml:space="preserve">  The applicants have also not shown a reasonable explanation for their def</w:t>
      </w:r>
      <w:r w:rsidR="0045572F">
        <w:rPr>
          <w:rFonts w:ascii="Arial" w:eastAsia="Calibri" w:hAnsi="Arial" w:cs="Arial"/>
          <w:sz w:val="24"/>
          <w:szCs w:val="24"/>
        </w:rPr>
        <w:t>ault</w:t>
      </w:r>
      <w:r w:rsidR="005B70DE">
        <w:rPr>
          <w:rFonts w:ascii="Arial" w:eastAsia="Calibri" w:hAnsi="Arial" w:cs="Arial"/>
          <w:sz w:val="24"/>
          <w:szCs w:val="24"/>
        </w:rPr>
        <w:t xml:space="preserve">, because they </w:t>
      </w:r>
      <w:r w:rsidR="00B57828">
        <w:rPr>
          <w:rFonts w:ascii="Arial" w:eastAsia="Calibri" w:hAnsi="Arial" w:cs="Arial"/>
          <w:sz w:val="24"/>
          <w:szCs w:val="24"/>
        </w:rPr>
        <w:t xml:space="preserve">could have applied for an extension of time. Sadly, the applicants also failed to show that the default judgements were erroneously sought or granted, as they were entitled to do in terms </w:t>
      </w:r>
      <w:r w:rsidR="00F76CF2">
        <w:rPr>
          <w:rFonts w:ascii="Arial" w:eastAsia="Calibri" w:hAnsi="Arial" w:cs="Arial"/>
          <w:sz w:val="24"/>
          <w:szCs w:val="24"/>
        </w:rPr>
        <w:t>of Rule 42.</w:t>
      </w:r>
    </w:p>
    <w:p w14:paraId="7182A73F" w14:textId="77777777" w:rsidR="009E1BF3" w:rsidRPr="009E1BF3" w:rsidRDefault="009E1BF3" w:rsidP="00334277">
      <w:pPr>
        <w:spacing w:after="0" w:line="240" w:lineRule="auto"/>
        <w:jc w:val="both"/>
        <w:rPr>
          <w:rFonts w:ascii="Arial" w:hAnsi="Arial" w:cs="Arial"/>
          <w:sz w:val="24"/>
          <w:szCs w:val="24"/>
        </w:rPr>
      </w:pPr>
    </w:p>
    <w:p w14:paraId="2236FBCF" w14:textId="782935CF" w:rsidR="00E32C80" w:rsidRPr="00EA0349" w:rsidRDefault="0072163F" w:rsidP="00F47294">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sidR="00E841FA">
        <w:rPr>
          <w:rFonts w:ascii="Arial" w:eastAsia="Calibri" w:hAnsi="Arial" w:cs="Arial"/>
          <w:sz w:val="24"/>
          <w:szCs w:val="24"/>
        </w:rPr>
        <w:t>3</w:t>
      </w:r>
      <w:r w:rsidRPr="003A3338">
        <w:rPr>
          <w:rFonts w:ascii="Arial" w:eastAsia="Calibri" w:hAnsi="Arial" w:cs="Arial"/>
          <w:sz w:val="24"/>
          <w:szCs w:val="24"/>
        </w:rPr>
        <w:t>]</w:t>
      </w:r>
      <w:r w:rsidR="006955D1">
        <w:rPr>
          <w:rFonts w:ascii="Arial" w:eastAsia="Calibri" w:hAnsi="Arial" w:cs="Arial"/>
        </w:rPr>
        <w:tab/>
      </w:r>
      <w:r w:rsidR="008D4D3C">
        <w:rPr>
          <w:rFonts w:ascii="Arial" w:hAnsi="Arial" w:cs="Arial"/>
          <w:sz w:val="24"/>
          <w:szCs w:val="24"/>
        </w:rPr>
        <w:t>In t</w:t>
      </w:r>
      <w:r w:rsidR="00E32C80" w:rsidRPr="00EA0349">
        <w:rPr>
          <w:rFonts w:ascii="Arial" w:hAnsi="Arial" w:cs="Arial"/>
          <w:sz w:val="24"/>
          <w:szCs w:val="24"/>
        </w:rPr>
        <w:t>he</w:t>
      </w:r>
      <w:r w:rsidR="008D4D3C">
        <w:rPr>
          <w:rFonts w:ascii="Arial" w:hAnsi="Arial" w:cs="Arial"/>
          <w:sz w:val="24"/>
          <w:szCs w:val="24"/>
        </w:rPr>
        <w:t xml:space="preserve"> premises, the</w:t>
      </w:r>
      <w:r w:rsidR="00E32C80" w:rsidRPr="00EA0349">
        <w:rPr>
          <w:rFonts w:ascii="Arial" w:hAnsi="Arial" w:cs="Arial"/>
          <w:sz w:val="24"/>
          <w:szCs w:val="24"/>
        </w:rPr>
        <w:t xml:space="preserve"> following orders are</w:t>
      </w:r>
      <w:r w:rsidR="00016F7A">
        <w:rPr>
          <w:rFonts w:ascii="Arial" w:hAnsi="Arial" w:cs="Arial"/>
          <w:sz w:val="24"/>
          <w:szCs w:val="24"/>
        </w:rPr>
        <w:t xml:space="preserve"> m</w:t>
      </w:r>
      <w:r w:rsidR="00E32C80" w:rsidRPr="00EA0349">
        <w:rPr>
          <w:rFonts w:ascii="Arial" w:hAnsi="Arial" w:cs="Arial"/>
          <w:sz w:val="24"/>
          <w:szCs w:val="24"/>
        </w:rPr>
        <w:t>a</w:t>
      </w:r>
      <w:r w:rsidR="00016F7A">
        <w:rPr>
          <w:rFonts w:ascii="Arial" w:hAnsi="Arial" w:cs="Arial"/>
          <w:sz w:val="24"/>
          <w:szCs w:val="24"/>
        </w:rPr>
        <w:t>de:</w:t>
      </w:r>
    </w:p>
    <w:p w14:paraId="592927F8" w14:textId="62ECC6AC" w:rsidR="00E32C80" w:rsidRPr="00EA0349" w:rsidRDefault="00E32C80" w:rsidP="006B1808">
      <w:pPr>
        <w:spacing w:line="360" w:lineRule="auto"/>
        <w:ind w:left="1440" w:hanging="720"/>
        <w:jc w:val="both"/>
        <w:rPr>
          <w:rFonts w:ascii="Arial" w:hAnsi="Arial" w:cs="Arial"/>
          <w:sz w:val="24"/>
          <w:szCs w:val="24"/>
        </w:rPr>
      </w:pPr>
      <w:r w:rsidRPr="00EA0349">
        <w:rPr>
          <w:rFonts w:ascii="Arial" w:hAnsi="Arial" w:cs="Arial"/>
          <w:sz w:val="24"/>
          <w:szCs w:val="24"/>
        </w:rPr>
        <w:lastRenderedPageBreak/>
        <w:t>1.</w:t>
      </w:r>
      <w:r w:rsidR="00016F7A">
        <w:rPr>
          <w:rFonts w:ascii="Arial" w:hAnsi="Arial" w:cs="Arial"/>
          <w:sz w:val="24"/>
          <w:szCs w:val="24"/>
        </w:rPr>
        <w:tab/>
      </w:r>
      <w:r w:rsidR="006B1808" w:rsidRPr="00D93BBF">
        <w:rPr>
          <w:rFonts w:ascii="Arial" w:hAnsi="Arial" w:cs="Arial"/>
          <w:sz w:val="24"/>
          <w:szCs w:val="24"/>
        </w:rPr>
        <w:t>The application for re</w:t>
      </w:r>
      <w:r w:rsidR="008D4D3C">
        <w:rPr>
          <w:rFonts w:ascii="Arial" w:hAnsi="Arial" w:cs="Arial"/>
          <w:sz w:val="24"/>
          <w:szCs w:val="24"/>
        </w:rPr>
        <w:t>scission under case no. 1878/</w:t>
      </w:r>
      <w:r w:rsidR="006B1808" w:rsidRPr="00D93BBF">
        <w:rPr>
          <w:rFonts w:ascii="Arial" w:hAnsi="Arial" w:cs="Arial"/>
          <w:sz w:val="24"/>
          <w:szCs w:val="24"/>
        </w:rPr>
        <w:t>202</w:t>
      </w:r>
      <w:r w:rsidR="008D4D3C">
        <w:rPr>
          <w:rFonts w:ascii="Arial" w:hAnsi="Arial" w:cs="Arial"/>
          <w:sz w:val="24"/>
          <w:szCs w:val="24"/>
        </w:rPr>
        <w:t xml:space="preserve">2 </w:t>
      </w:r>
      <w:r w:rsidR="006B1808">
        <w:rPr>
          <w:rFonts w:ascii="Arial" w:hAnsi="Arial" w:cs="Arial"/>
          <w:sz w:val="24"/>
          <w:szCs w:val="24"/>
        </w:rPr>
        <w:t>i</w:t>
      </w:r>
      <w:r w:rsidR="006B1808" w:rsidRPr="00D93BBF">
        <w:rPr>
          <w:rFonts w:ascii="Arial" w:hAnsi="Arial" w:cs="Arial"/>
          <w:sz w:val="24"/>
          <w:szCs w:val="24"/>
        </w:rPr>
        <w:t>s dismissed</w:t>
      </w:r>
      <w:r w:rsidR="008D4D3C">
        <w:rPr>
          <w:rFonts w:ascii="Arial" w:hAnsi="Arial" w:cs="Arial"/>
          <w:sz w:val="24"/>
          <w:szCs w:val="24"/>
        </w:rPr>
        <w:t xml:space="preserve"> with costs</w:t>
      </w:r>
      <w:r w:rsidR="006B1808">
        <w:rPr>
          <w:rFonts w:ascii="Arial" w:hAnsi="Arial" w:cs="Arial"/>
          <w:sz w:val="24"/>
          <w:szCs w:val="24"/>
        </w:rPr>
        <w:t>.</w:t>
      </w:r>
    </w:p>
    <w:p w14:paraId="0B7D4068" w14:textId="28D35174" w:rsidR="008D4D3C" w:rsidRPr="00EA0349" w:rsidRDefault="00E32C80" w:rsidP="008D4D3C">
      <w:pPr>
        <w:spacing w:line="360" w:lineRule="auto"/>
        <w:ind w:left="1440" w:hanging="720"/>
        <w:jc w:val="both"/>
        <w:rPr>
          <w:rFonts w:ascii="Arial" w:hAnsi="Arial" w:cs="Arial"/>
          <w:sz w:val="24"/>
          <w:szCs w:val="24"/>
        </w:rPr>
      </w:pPr>
      <w:r w:rsidRPr="00EA0349">
        <w:rPr>
          <w:rFonts w:ascii="Arial" w:hAnsi="Arial" w:cs="Arial"/>
          <w:sz w:val="24"/>
          <w:szCs w:val="24"/>
        </w:rPr>
        <w:t>2.</w:t>
      </w:r>
      <w:r w:rsidR="00C82D42">
        <w:rPr>
          <w:rFonts w:ascii="Arial" w:hAnsi="Arial" w:cs="Arial"/>
          <w:sz w:val="24"/>
          <w:szCs w:val="24"/>
        </w:rPr>
        <w:tab/>
      </w:r>
      <w:r w:rsidR="00E7488A" w:rsidRPr="00D93BBF">
        <w:rPr>
          <w:rFonts w:ascii="Arial" w:hAnsi="Arial" w:cs="Arial"/>
          <w:sz w:val="24"/>
          <w:szCs w:val="24"/>
        </w:rPr>
        <w:t xml:space="preserve">The application </w:t>
      </w:r>
      <w:r w:rsidR="008D4D3C" w:rsidRPr="00D93BBF">
        <w:rPr>
          <w:rFonts w:ascii="Arial" w:hAnsi="Arial" w:cs="Arial"/>
          <w:sz w:val="24"/>
          <w:szCs w:val="24"/>
        </w:rPr>
        <w:t>for re</w:t>
      </w:r>
      <w:r w:rsidR="008D4D3C">
        <w:rPr>
          <w:rFonts w:ascii="Arial" w:hAnsi="Arial" w:cs="Arial"/>
          <w:sz w:val="24"/>
          <w:szCs w:val="24"/>
        </w:rPr>
        <w:t>scission under case no. 187</w:t>
      </w:r>
      <w:r w:rsidR="008D4D3C">
        <w:rPr>
          <w:rFonts w:ascii="Arial" w:hAnsi="Arial" w:cs="Arial"/>
          <w:sz w:val="24"/>
          <w:szCs w:val="24"/>
        </w:rPr>
        <w:t>9</w:t>
      </w:r>
      <w:r w:rsidR="008D4D3C">
        <w:rPr>
          <w:rFonts w:ascii="Arial" w:hAnsi="Arial" w:cs="Arial"/>
          <w:sz w:val="24"/>
          <w:szCs w:val="24"/>
        </w:rPr>
        <w:t>/</w:t>
      </w:r>
      <w:r w:rsidR="008D4D3C" w:rsidRPr="00D93BBF">
        <w:rPr>
          <w:rFonts w:ascii="Arial" w:hAnsi="Arial" w:cs="Arial"/>
          <w:sz w:val="24"/>
          <w:szCs w:val="24"/>
        </w:rPr>
        <w:t>202</w:t>
      </w:r>
      <w:r w:rsidR="008D4D3C">
        <w:rPr>
          <w:rFonts w:ascii="Arial" w:hAnsi="Arial" w:cs="Arial"/>
          <w:sz w:val="24"/>
          <w:szCs w:val="24"/>
        </w:rPr>
        <w:t>2 i</w:t>
      </w:r>
      <w:r w:rsidR="008D4D3C" w:rsidRPr="00D93BBF">
        <w:rPr>
          <w:rFonts w:ascii="Arial" w:hAnsi="Arial" w:cs="Arial"/>
          <w:sz w:val="24"/>
          <w:szCs w:val="24"/>
        </w:rPr>
        <w:t>s dismissed</w:t>
      </w:r>
      <w:r w:rsidR="008D4D3C">
        <w:rPr>
          <w:rFonts w:ascii="Arial" w:hAnsi="Arial" w:cs="Arial"/>
          <w:sz w:val="24"/>
          <w:szCs w:val="24"/>
        </w:rPr>
        <w:t xml:space="preserve"> with costs.</w:t>
      </w:r>
    </w:p>
    <w:p w14:paraId="19E51CC2" w14:textId="5F1C9B3D" w:rsidR="00C82D42" w:rsidRDefault="00C82D42" w:rsidP="00E7488A">
      <w:pPr>
        <w:spacing w:line="360" w:lineRule="auto"/>
        <w:ind w:left="1440" w:hanging="720"/>
        <w:jc w:val="both"/>
        <w:rPr>
          <w:rFonts w:ascii="Arial" w:hAnsi="Arial" w:cs="Arial"/>
          <w:sz w:val="24"/>
          <w:szCs w:val="24"/>
        </w:rPr>
      </w:pPr>
    </w:p>
    <w:p w14:paraId="22925EB5" w14:textId="28303578" w:rsidR="007E5E61" w:rsidRDefault="007E5E61" w:rsidP="007E5E61">
      <w:pPr>
        <w:spacing w:line="360" w:lineRule="auto"/>
        <w:jc w:val="both"/>
        <w:rPr>
          <w:rFonts w:ascii="Arial" w:hAnsi="Arial" w:cs="Arial"/>
          <w:sz w:val="24"/>
          <w:szCs w:val="24"/>
        </w:rPr>
      </w:pPr>
    </w:p>
    <w:p w14:paraId="39C12BA3" w14:textId="509DF446" w:rsidR="00F975C9" w:rsidRDefault="00F975C9" w:rsidP="0072163F">
      <w:pPr>
        <w:tabs>
          <w:tab w:val="left" w:pos="709"/>
        </w:tabs>
        <w:spacing w:after="0" w:line="360" w:lineRule="auto"/>
        <w:jc w:val="both"/>
        <w:rPr>
          <w:rFonts w:ascii="Arial" w:hAnsi="Arial" w:cs="Arial"/>
          <w:sz w:val="24"/>
          <w:szCs w:val="24"/>
        </w:rPr>
      </w:pPr>
    </w:p>
    <w:p w14:paraId="11459CF2" w14:textId="77777777" w:rsidR="00BB7612" w:rsidRPr="003A3338" w:rsidRDefault="00BB7612" w:rsidP="0072163F">
      <w:pPr>
        <w:tabs>
          <w:tab w:val="left" w:pos="709"/>
        </w:tabs>
        <w:spacing w:after="0" w:line="360" w:lineRule="auto"/>
        <w:jc w:val="both"/>
        <w:rPr>
          <w:rFonts w:ascii="Arial" w:eastAsia="Times New Roman" w:hAnsi="Arial" w:cs="Arial"/>
          <w:sz w:val="24"/>
          <w:szCs w:val="24"/>
          <w:lang w:eastAsia="en-GB"/>
        </w:rPr>
      </w:pPr>
    </w:p>
    <w:p w14:paraId="42B3E1B5" w14:textId="408327C0" w:rsidR="0072163F" w:rsidRPr="00C27560"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r>
      <w:r w:rsidRPr="00C27560">
        <w:rPr>
          <w:rFonts w:ascii="Arial" w:eastAsia="Times New Roman" w:hAnsi="Arial" w:cs="Arial"/>
          <w:b/>
          <w:sz w:val="24"/>
          <w:szCs w:val="24"/>
          <w:lang w:eastAsia="en-GB"/>
        </w:rPr>
        <w:t>______</w:t>
      </w:r>
      <w:r w:rsidR="00C27560" w:rsidRPr="00C27560">
        <w:rPr>
          <w:rFonts w:ascii="Arial" w:eastAsia="Times New Roman" w:hAnsi="Arial" w:cs="Arial"/>
          <w:b/>
          <w:sz w:val="24"/>
          <w:szCs w:val="24"/>
          <w:lang w:eastAsia="en-GB"/>
        </w:rPr>
        <w:t>_</w:t>
      </w:r>
      <w:r w:rsidRPr="00C27560">
        <w:rPr>
          <w:rFonts w:ascii="Arial" w:eastAsia="Times New Roman" w:hAnsi="Arial" w:cs="Arial"/>
          <w:b/>
          <w:sz w:val="24"/>
          <w:szCs w:val="24"/>
          <w:lang w:eastAsia="en-GB"/>
        </w:rPr>
        <w:t>_________</w:t>
      </w:r>
    </w:p>
    <w:p w14:paraId="09E6C043" w14:textId="469796DB" w:rsidR="0072163F" w:rsidRPr="00C27560" w:rsidRDefault="0072163F" w:rsidP="0072163F">
      <w:pPr>
        <w:spacing w:after="0" w:line="240" w:lineRule="auto"/>
        <w:jc w:val="right"/>
        <w:rPr>
          <w:rFonts w:ascii="Arial" w:eastAsia="Times New Roman" w:hAnsi="Arial" w:cs="Arial"/>
          <w:b/>
          <w:sz w:val="24"/>
          <w:szCs w:val="24"/>
          <w:lang w:eastAsia="en-GB"/>
        </w:rPr>
      </w:pPr>
      <w:r w:rsidRPr="00C27560">
        <w:rPr>
          <w:rFonts w:ascii="Arial" w:eastAsia="Times New Roman" w:hAnsi="Arial" w:cs="Arial"/>
          <w:b/>
          <w:sz w:val="24"/>
          <w:szCs w:val="24"/>
          <w:lang w:eastAsia="en-GB"/>
        </w:rPr>
        <w:t>P. J</w:t>
      </w:r>
      <w:r w:rsidR="00C27560" w:rsidRPr="00C27560">
        <w:rPr>
          <w:rFonts w:ascii="Arial" w:eastAsia="Times New Roman" w:hAnsi="Arial" w:cs="Arial"/>
          <w:b/>
          <w:sz w:val="24"/>
          <w:szCs w:val="24"/>
          <w:lang w:eastAsia="en-GB"/>
        </w:rPr>
        <w:t xml:space="preserve">. </w:t>
      </w:r>
      <w:r w:rsidRPr="00C27560">
        <w:rPr>
          <w:rFonts w:ascii="Arial" w:eastAsia="Times New Roman" w:hAnsi="Arial" w:cs="Arial"/>
          <w:b/>
          <w:sz w:val="24"/>
          <w:szCs w:val="24"/>
          <w:lang w:eastAsia="en-GB"/>
        </w:rPr>
        <w:t xml:space="preserve"> LOUBSER, J</w:t>
      </w:r>
    </w:p>
    <w:p w14:paraId="35AB7E1D" w14:textId="05C9200D" w:rsidR="0072163F" w:rsidRDefault="0072163F" w:rsidP="00053756">
      <w:pPr>
        <w:tabs>
          <w:tab w:val="left" w:pos="1701"/>
        </w:tabs>
        <w:spacing w:line="600" w:lineRule="auto"/>
        <w:rPr>
          <w:rFonts w:ascii="Arial" w:hAnsi="Arial" w:cs="Arial"/>
          <w:color w:val="000000" w:themeColor="text1"/>
          <w:sz w:val="24"/>
          <w:szCs w:val="24"/>
        </w:rPr>
      </w:pPr>
    </w:p>
    <w:p w14:paraId="2EECD757" w14:textId="74C2F192" w:rsidR="00113DEE" w:rsidRDefault="00113DEE" w:rsidP="00053756">
      <w:pPr>
        <w:tabs>
          <w:tab w:val="left" w:pos="1701"/>
        </w:tabs>
        <w:rPr>
          <w:rFonts w:ascii="Arial" w:hAnsi="Arial" w:cs="Arial"/>
          <w:color w:val="000000" w:themeColor="text1"/>
          <w:sz w:val="24"/>
          <w:szCs w:val="24"/>
        </w:rPr>
      </w:pPr>
    </w:p>
    <w:p w14:paraId="75BA51FE" w14:textId="77777777" w:rsidR="00053756" w:rsidRPr="003A3338" w:rsidRDefault="00053756" w:rsidP="00053756">
      <w:pPr>
        <w:tabs>
          <w:tab w:val="left" w:pos="1701"/>
        </w:tabs>
        <w:rPr>
          <w:rFonts w:ascii="Arial" w:hAnsi="Arial" w:cs="Arial"/>
          <w:color w:val="000000" w:themeColor="text1"/>
          <w:sz w:val="24"/>
          <w:szCs w:val="24"/>
        </w:rPr>
      </w:pPr>
    </w:p>
    <w:p w14:paraId="3F38CF22" w14:textId="4B98E284" w:rsidR="0072163F" w:rsidRPr="003A3338" w:rsidRDefault="0072163F" w:rsidP="008D4D3C">
      <w:pPr>
        <w:tabs>
          <w:tab w:val="left" w:pos="1701"/>
        </w:tabs>
        <w:ind w:left="3600" w:hanging="3600"/>
        <w:rPr>
          <w:rFonts w:ascii="Arial" w:hAnsi="Arial" w:cs="Arial"/>
          <w:color w:val="000000" w:themeColor="text1"/>
          <w:sz w:val="24"/>
          <w:szCs w:val="24"/>
        </w:rPr>
      </w:pPr>
      <w:r w:rsidRPr="003A3338">
        <w:rPr>
          <w:rFonts w:ascii="Arial" w:hAnsi="Arial" w:cs="Arial"/>
          <w:color w:val="000000" w:themeColor="text1"/>
          <w:sz w:val="24"/>
          <w:szCs w:val="24"/>
        </w:rPr>
        <w:t xml:space="preserve">For the </w:t>
      </w:r>
      <w:r w:rsidR="003D0C15">
        <w:rPr>
          <w:rFonts w:ascii="Arial" w:hAnsi="Arial" w:cs="Arial"/>
          <w:color w:val="000000" w:themeColor="text1"/>
          <w:sz w:val="24"/>
          <w:szCs w:val="24"/>
        </w:rPr>
        <w:t>a</w:t>
      </w:r>
      <w:r w:rsidRPr="003A3338">
        <w:rPr>
          <w:rFonts w:ascii="Arial" w:hAnsi="Arial" w:cs="Arial"/>
          <w:color w:val="000000" w:themeColor="text1"/>
          <w:sz w:val="24"/>
          <w:szCs w:val="24"/>
        </w:rPr>
        <w:t>pplican</w:t>
      </w:r>
      <w:r w:rsidR="008D4D3C">
        <w:rPr>
          <w:rFonts w:ascii="Arial" w:hAnsi="Arial" w:cs="Arial"/>
          <w:color w:val="000000" w:themeColor="text1"/>
          <w:sz w:val="24"/>
          <w:szCs w:val="24"/>
        </w:rPr>
        <w:t>ts</w:t>
      </w:r>
      <w:r w:rsidRPr="003A3338">
        <w:rPr>
          <w:rFonts w:ascii="Arial" w:hAnsi="Arial" w:cs="Arial"/>
          <w:color w:val="000000" w:themeColor="text1"/>
          <w:sz w:val="24"/>
          <w:szCs w:val="24"/>
        </w:rPr>
        <w:t>:</w:t>
      </w:r>
      <w:r w:rsidR="003D0C15">
        <w:rPr>
          <w:rFonts w:ascii="Arial" w:hAnsi="Arial" w:cs="Arial"/>
          <w:color w:val="000000" w:themeColor="text1"/>
          <w:sz w:val="24"/>
          <w:szCs w:val="24"/>
        </w:rPr>
        <w:tab/>
      </w:r>
      <w:r w:rsidRPr="003A3338">
        <w:rPr>
          <w:rFonts w:ascii="Arial" w:hAnsi="Arial" w:cs="Arial"/>
          <w:color w:val="000000" w:themeColor="text1"/>
          <w:sz w:val="24"/>
          <w:szCs w:val="24"/>
        </w:rPr>
        <w:t xml:space="preserve">Adv. </w:t>
      </w:r>
      <w:r w:rsidR="008D4D3C">
        <w:rPr>
          <w:rFonts w:ascii="Arial" w:hAnsi="Arial" w:cs="Arial"/>
          <w:color w:val="000000" w:themeColor="text1"/>
          <w:sz w:val="24"/>
          <w:szCs w:val="24"/>
        </w:rPr>
        <w:t xml:space="preserve">D. </w:t>
      </w:r>
      <w:proofErr w:type="spellStart"/>
      <w:r w:rsidR="008D4D3C">
        <w:rPr>
          <w:rFonts w:ascii="Arial" w:hAnsi="Arial" w:cs="Arial"/>
          <w:color w:val="000000" w:themeColor="text1"/>
          <w:sz w:val="24"/>
          <w:szCs w:val="24"/>
        </w:rPr>
        <w:t>Mtsweni</w:t>
      </w:r>
      <w:proofErr w:type="spellEnd"/>
      <w:r w:rsidR="008D4D3C">
        <w:rPr>
          <w:rFonts w:ascii="Arial" w:hAnsi="Arial" w:cs="Arial"/>
          <w:color w:val="000000" w:themeColor="text1"/>
          <w:sz w:val="24"/>
          <w:szCs w:val="24"/>
        </w:rPr>
        <w:t xml:space="preserve"> with adv. S </w:t>
      </w:r>
      <w:proofErr w:type="spellStart"/>
      <w:r w:rsidR="008D4D3C">
        <w:rPr>
          <w:rFonts w:ascii="Arial" w:hAnsi="Arial" w:cs="Arial"/>
          <w:color w:val="000000" w:themeColor="text1"/>
          <w:sz w:val="24"/>
          <w:szCs w:val="24"/>
        </w:rPr>
        <w:t>Maelane</w:t>
      </w:r>
      <w:proofErr w:type="spellEnd"/>
    </w:p>
    <w:p w14:paraId="7F77CE5B" w14:textId="03C0CF32" w:rsidR="009F2CDC" w:rsidRDefault="0072163F" w:rsidP="00C27560">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proofErr w:type="spellStart"/>
      <w:r w:rsidR="008D4D3C">
        <w:rPr>
          <w:rFonts w:ascii="Arial" w:hAnsi="Arial" w:cs="Arial"/>
          <w:color w:val="000000" w:themeColor="text1"/>
          <w:sz w:val="24"/>
          <w:szCs w:val="24"/>
        </w:rPr>
        <w:t>Mabotja</w:t>
      </w:r>
      <w:proofErr w:type="spellEnd"/>
      <w:r w:rsidR="008D4D3C">
        <w:rPr>
          <w:rFonts w:ascii="Arial" w:hAnsi="Arial" w:cs="Arial"/>
          <w:color w:val="000000" w:themeColor="text1"/>
          <w:sz w:val="24"/>
          <w:szCs w:val="24"/>
        </w:rPr>
        <w:t xml:space="preserve"> Attorneys, Pretoria</w:t>
      </w:r>
    </w:p>
    <w:p w14:paraId="605DE1B1" w14:textId="58F2A5AE" w:rsidR="0072163F" w:rsidRPr="003A3338" w:rsidRDefault="009F2CDC" w:rsidP="00BB51E7">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016F7A">
        <w:rPr>
          <w:rFonts w:ascii="Arial" w:hAnsi="Arial" w:cs="Arial"/>
          <w:color w:val="000000" w:themeColor="text1"/>
          <w:sz w:val="24"/>
          <w:szCs w:val="24"/>
        </w:rPr>
        <w:t xml:space="preserve">c/o </w:t>
      </w:r>
      <w:r w:rsidR="008D4D3C">
        <w:rPr>
          <w:rFonts w:ascii="Arial" w:hAnsi="Arial" w:cs="Arial"/>
          <w:color w:val="000000" w:themeColor="text1"/>
          <w:sz w:val="24"/>
          <w:szCs w:val="24"/>
        </w:rPr>
        <w:t>Van Wyk &amp; Preller Attorneys,</w:t>
      </w:r>
      <w:r w:rsidR="0072163F" w:rsidRPr="003A3338">
        <w:rPr>
          <w:rFonts w:ascii="Arial" w:hAnsi="Arial" w:cs="Arial"/>
          <w:color w:val="000000" w:themeColor="text1"/>
          <w:sz w:val="24"/>
          <w:szCs w:val="24"/>
        </w:rPr>
        <w:t xml:space="preserve"> </w:t>
      </w:r>
      <w:r w:rsidRPr="003A3338">
        <w:rPr>
          <w:rFonts w:ascii="Arial" w:hAnsi="Arial" w:cs="Arial"/>
          <w:color w:val="000000" w:themeColor="text1"/>
          <w:sz w:val="24"/>
          <w:szCs w:val="24"/>
        </w:rPr>
        <w:t>Bloemfontein</w:t>
      </w:r>
      <w:r w:rsidR="007B43A8">
        <w:rPr>
          <w:rFonts w:ascii="Arial" w:hAnsi="Arial" w:cs="Arial"/>
          <w:color w:val="000000" w:themeColor="text1"/>
          <w:sz w:val="24"/>
          <w:szCs w:val="24"/>
        </w:rPr>
        <w:tab/>
      </w:r>
      <w:r w:rsidR="007B43A8">
        <w:rPr>
          <w:rFonts w:ascii="Arial" w:hAnsi="Arial" w:cs="Arial"/>
          <w:color w:val="000000" w:themeColor="text1"/>
          <w:sz w:val="24"/>
          <w:szCs w:val="24"/>
        </w:rPr>
        <w:tab/>
      </w:r>
      <w:r w:rsidR="007B43A8">
        <w:rPr>
          <w:rFonts w:ascii="Arial" w:hAnsi="Arial" w:cs="Arial"/>
          <w:color w:val="000000" w:themeColor="text1"/>
          <w:sz w:val="24"/>
          <w:szCs w:val="24"/>
        </w:rPr>
        <w:tab/>
      </w:r>
    </w:p>
    <w:p w14:paraId="0CA83741" w14:textId="3FCDFE75" w:rsidR="0072163F" w:rsidRPr="003A3338" w:rsidRDefault="003D0C15" w:rsidP="00C27560">
      <w:pPr>
        <w:tabs>
          <w:tab w:val="left" w:pos="1701"/>
        </w:tabs>
        <w:ind w:left="3600" w:hanging="3600"/>
        <w:rPr>
          <w:rFonts w:ascii="Arial" w:hAnsi="Arial" w:cs="Arial"/>
          <w:color w:val="000000" w:themeColor="text1"/>
          <w:sz w:val="24"/>
          <w:szCs w:val="24"/>
        </w:rPr>
      </w:pPr>
      <w:r w:rsidRPr="003A3338">
        <w:rPr>
          <w:rFonts w:ascii="Arial" w:hAnsi="Arial" w:cs="Arial"/>
          <w:color w:val="000000" w:themeColor="text1"/>
          <w:sz w:val="24"/>
          <w:szCs w:val="24"/>
        </w:rPr>
        <w:t xml:space="preserve">For the </w:t>
      </w:r>
      <w:r>
        <w:rPr>
          <w:rFonts w:ascii="Arial" w:hAnsi="Arial" w:cs="Arial"/>
          <w:color w:val="000000" w:themeColor="text1"/>
          <w:sz w:val="24"/>
          <w:szCs w:val="24"/>
        </w:rPr>
        <w:t>respondent</w:t>
      </w:r>
      <w:r w:rsidR="008D4D3C">
        <w:rPr>
          <w:rFonts w:ascii="Arial" w:hAnsi="Arial" w:cs="Arial"/>
          <w:color w:val="000000" w:themeColor="text1"/>
          <w:sz w:val="24"/>
          <w:szCs w:val="24"/>
        </w:rPr>
        <w:t>:</w:t>
      </w:r>
      <w:r w:rsidR="008D4D3C">
        <w:rPr>
          <w:rFonts w:ascii="Arial" w:hAnsi="Arial" w:cs="Arial"/>
          <w:color w:val="000000" w:themeColor="text1"/>
          <w:sz w:val="24"/>
          <w:szCs w:val="24"/>
        </w:rPr>
        <w:tab/>
      </w:r>
      <w:r w:rsidR="0072163F" w:rsidRPr="003A3338">
        <w:rPr>
          <w:rFonts w:ascii="Arial" w:hAnsi="Arial" w:cs="Arial"/>
          <w:color w:val="000000" w:themeColor="text1"/>
          <w:sz w:val="24"/>
          <w:szCs w:val="24"/>
        </w:rPr>
        <w:t xml:space="preserve">Adv. </w:t>
      </w:r>
      <w:r>
        <w:rPr>
          <w:rFonts w:ascii="Arial" w:hAnsi="Arial" w:cs="Arial"/>
          <w:color w:val="000000" w:themeColor="text1"/>
          <w:sz w:val="24"/>
          <w:szCs w:val="24"/>
        </w:rPr>
        <w:t xml:space="preserve">J. </w:t>
      </w:r>
      <w:r w:rsidR="008D4D3C">
        <w:rPr>
          <w:rFonts w:ascii="Arial" w:hAnsi="Arial" w:cs="Arial"/>
          <w:color w:val="000000" w:themeColor="text1"/>
          <w:sz w:val="24"/>
          <w:szCs w:val="24"/>
        </w:rPr>
        <w:t>Els</w:t>
      </w:r>
      <w:r w:rsidR="00C27560">
        <w:rPr>
          <w:rFonts w:ascii="Arial" w:hAnsi="Arial" w:cs="Arial"/>
          <w:color w:val="000000" w:themeColor="text1"/>
          <w:sz w:val="24"/>
          <w:szCs w:val="24"/>
        </w:rPr>
        <w:t xml:space="preserve"> </w:t>
      </w:r>
    </w:p>
    <w:p w14:paraId="2CA8FE89" w14:textId="3D52163B" w:rsidR="009F2CDC" w:rsidRDefault="0072163F" w:rsidP="00C27560">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00A96740">
        <w:rPr>
          <w:rFonts w:ascii="Arial" w:hAnsi="Arial" w:cs="Arial"/>
          <w:color w:val="000000" w:themeColor="text1"/>
          <w:sz w:val="24"/>
          <w:szCs w:val="24"/>
        </w:rPr>
        <w:t>:</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8D4D3C">
        <w:rPr>
          <w:rFonts w:ascii="Arial" w:hAnsi="Arial" w:cs="Arial"/>
          <w:color w:val="000000" w:themeColor="text1"/>
          <w:sz w:val="24"/>
          <w:szCs w:val="24"/>
        </w:rPr>
        <w:t xml:space="preserve">E. G. Cooper </w:t>
      </w:r>
      <w:proofErr w:type="spellStart"/>
      <w:r w:rsidR="008D4D3C">
        <w:rPr>
          <w:rFonts w:ascii="Arial" w:hAnsi="Arial" w:cs="Arial"/>
          <w:color w:val="000000" w:themeColor="text1"/>
          <w:sz w:val="24"/>
          <w:szCs w:val="24"/>
        </w:rPr>
        <w:t>Majiedt</w:t>
      </w:r>
      <w:proofErr w:type="spellEnd"/>
      <w:r w:rsidR="008D4D3C">
        <w:rPr>
          <w:rFonts w:ascii="Arial" w:hAnsi="Arial" w:cs="Arial"/>
          <w:color w:val="000000" w:themeColor="text1"/>
          <w:sz w:val="24"/>
          <w:szCs w:val="24"/>
        </w:rPr>
        <w:t xml:space="preserve"> Inc.</w:t>
      </w:r>
      <w:r w:rsidR="003D0C15">
        <w:rPr>
          <w:rFonts w:ascii="Arial" w:hAnsi="Arial" w:cs="Arial"/>
          <w:color w:val="000000" w:themeColor="text1"/>
          <w:sz w:val="24"/>
          <w:szCs w:val="24"/>
        </w:rPr>
        <w:t>,</w:t>
      </w:r>
      <w:r w:rsidR="003D0C15" w:rsidRPr="003A3338">
        <w:rPr>
          <w:rFonts w:ascii="Arial" w:hAnsi="Arial" w:cs="Arial"/>
          <w:color w:val="000000" w:themeColor="text1"/>
          <w:sz w:val="24"/>
          <w:szCs w:val="24"/>
        </w:rPr>
        <w:t xml:space="preserve"> Bloemfontein</w:t>
      </w:r>
    </w:p>
    <w:p w14:paraId="2EBDC629" w14:textId="0E15C8BF" w:rsidR="00985DDF" w:rsidRDefault="009F2CDC" w:rsidP="00053756">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 </w:t>
      </w:r>
    </w:p>
    <w:p w14:paraId="0F396A06" w14:textId="5684A495" w:rsidR="00053756" w:rsidRDefault="00053756" w:rsidP="00113DEE">
      <w:pPr>
        <w:tabs>
          <w:tab w:val="left" w:pos="1701"/>
        </w:tabs>
        <w:ind w:left="851" w:hanging="851"/>
        <w:rPr>
          <w:rFonts w:ascii="Arial" w:hAnsi="Arial" w:cs="Arial"/>
          <w:color w:val="000000" w:themeColor="text1"/>
          <w:sz w:val="24"/>
          <w:szCs w:val="24"/>
        </w:rPr>
      </w:pPr>
    </w:p>
    <w:p w14:paraId="39AAD394" w14:textId="6FB443F8" w:rsidR="00BB7612" w:rsidRDefault="00BB7612" w:rsidP="00113DEE">
      <w:pPr>
        <w:tabs>
          <w:tab w:val="left" w:pos="1701"/>
        </w:tabs>
        <w:ind w:left="851" w:hanging="851"/>
        <w:rPr>
          <w:rFonts w:ascii="Arial" w:hAnsi="Arial" w:cs="Arial"/>
          <w:color w:val="000000" w:themeColor="text1"/>
          <w:sz w:val="24"/>
          <w:szCs w:val="24"/>
        </w:rPr>
      </w:pPr>
    </w:p>
    <w:p w14:paraId="1EB84699" w14:textId="0BF571BB" w:rsidR="00BB7612" w:rsidRDefault="00BB7612" w:rsidP="00BB51E7">
      <w:pPr>
        <w:tabs>
          <w:tab w:val="left" w:pos="1701"/>
        </w:tabs>
        <w:rPr>
          <w:rFonts w:ascii="Arial" w:hAnsi="Arial" w:cs="Arial"/>
          <w:color w:val="000000" w:themeColor="text1"/>
          <w:sz w:val="24"/>
          <w:szCs w:val="24"/>
        </w:rPr>
      </w:pPr>
    </w:p>
    <w:p w14:paraId="7D7B3A56" w14:textId="11488D6B" w:rsidR="00BB7612" w:rsidRDefault="00BB7612" w:rsidP="00113DEE">
      <w:pPr>
        <w:tabs>
          <w:tab w:val="left" w:pos="1701"/>
        </w:tabs>
        <w:ind w:left="851" w:hanging="851"/>
        <w:rPr>
          <w:rFonts w:ascii="Arial" w:hAnsi="Arial" w:cs="Arial"/>
          <w:color w:val="000000" w:themeColor="text1"/>
          <w:sz w:val="24"/>
          <w:szCs w:val="24"/>
        </w:rPr>
      </w:pPr>
    </w:p>
    <w:p w14:paraId="276609A7" w14:textId="36AC480C" w:rsidR="00BB7612" w:rsidRDefault="00BB7612" w:rsidP="00113DEE">
      <w:pPr>
        <w:tabs>
          <w:tab w:val="left" w:pos="1701"/>
        </w:tabs>
        <w:ind w:left="851" w:hanging="851"/>
        <w:rPr>
          <w:rFonts w:ascii="Arial" w:hAnsi="Arial" w:cs="Arial"/>
          <w:color w:val="000000" w:themeColor="text1"/>
          <w:sz w:val="24"/>
          <w:szCs w:val="24"/>
        </w:rPr>
      </w:pPr>
    </w:p>
    <w:p w14:paraId="4737EF49" w14:textId="4BFA8AB8" w:rsidR="00BB7612" w:rsidRDefault="00BB7612" w:rsidP="00113DEE">
      <w:pPr>
        <w:tabs>
          <w:tab w:val="left" w:pos="1701"/>
        </w:tabs>
        <w:ind w:left="851" w:hanging="851"/>
        <w:rPr>
          <w:rFonts w:ascii="Arial" w:hAnsi="Arial" w:cs="Arial"/>
          <w:color w:val="000000" w:themeColor="text1"/>
          <w:sz w:val="24"/>
          <w:szCs w:val="24"/>
        </w:rPr>
      </w:pPr>
    </w:p>
    <w:p w14:paraId="39845E0D" w14:textId="28A521A7" w:rsidR="0072163F" w:rsidRPr="00113DEE" w:rsidRDefault="007B43A8" w:rsidP="00053756">
      <w:pPr>
        <w:tabs>
          <w:tab w:val="left" w:pos="1701"/>
        </w:tabs>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24DB3AE5" w14:textId="68312CFC" w:rsidR="0003200E" w:rsidRPr="009F2CDC" w:rsidRDefault="009F2CDC" w:rsidP="008A2D29">
      <w:pPr>
        <w:tabs>
          <w:tab w:val="left" w:pos="1701"/>
        </w:tabs>
        <w:spacing w:line="240" w:lineRule="auto"/>
        <w:rPr>
          <w:rFonts w:ascii="Arial" w:hAnsi="Arial" w:cs="Arial"/>
          <w:color w:val="000000" w:themeColor="text1"/>
          <w:sz w:val="18"/>
          <w:szCs w:val="18"/>
        </w:rPr>
      </w:pPr>
      <w:r>
        <w:rPr>
          <w:rFonts w:ascii="Arial" w:hAnsi="Arial" w:cs="Arial"/>
          <w:color w:val="000000" w:themeColor="text1"/>
          <w:sz w:val="18"/>
          <w:szCs w:val="18"/>
        </w:rPr>
        <w:t>/</w:t>
      </w:r>
      <w:proofErr w:type="spellStart"/>
      <w:proofErr w:type="gramStart"/>
      <w:r>
        <w:rPr>
          <w:rFonts w:ascii="Arial" w:hAnsi="Arial" w:cs="Arial"/>
          <w:color w:val="000000" w:themeColor="text1"/>
          <w:sz w:val="18"/>
          <w:szCs w:val="18"/>
        </w:rPr>
        <w:t>roosthuizen</w:t>
      </w:r>
      <w:proofErr w:type="spellEnd"/>
      <w:proofErr w:type="gramEnd"/>
    </w:p>
    <w:sectPr w:rsidR="0003200E" w:rsidRPr="009F2CDC" w:rsidSect="00617053">
      <w:headerReference w:type="default" r:id="rId10"/>
      <w:pgSz w:w="11906" w:h="16838"/>
      <w:pgMar w:top="709" w:right="1274"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79DD" w14:textId="77777777" w:rsidR="00C96D55" w:rsidRDefault="00C96D55" w:rsidP="001D52C9">
      <w:pPr>
        <w:spacing w:after="0" w:line="240" w:lineRule="auto"/>
      </w:pPr>
      <w:r>
        <w:separator/>
      </w:r>
    </w:p>
  </w:endnote>
  <w:endnote w:type="continuationSeparator" w:id="0">
    <w:p w14:paraId="5EE71CD6" w14:textId="77777777" w:rsidR="00C96D55" w:rsidRDefault="00C96D55"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519F" w14:textId="77777777" w:rsidR="00C96D55" w:rsidRDefault="00C96D55" w:rsidP="001D52C9">
      <w:pPr>
        <w:spacing w:after="0" w:line="240" w:lineRule="auto"/>
      </w:pPr>
      <w:r>
        <w:separator/>
      </w:r>
    </w:p>
  </w:footnote>
  <w:footnote w:type="continuationSeparator" w:id="0">
    <w:p w14:paraId="63993A89" w14:textId="77777777" w:rsidR="00C96D55" w:rsidRDefault="00C96D55" w:rsidP="001D52C9">
      <w:pPr>
        <w:spacing w:after="0" w:line="240" w:lineRule="auto"/>
      </w:pPr>
      <w:r>
        <w:continuationSeparator/>
      </w:r>
    </w:p>
  </w:footnote>
  <w:footnote w:id="1">
    <w:p w14:paraId="0D3CAF8D" w14:textId="63E27A2E" w:rsidR="001E654E" w:rsidRPr="001E654E" w:rsidRDefault="001E654E">
      <w:pPr>
        <w:pStyle w:val="FootnoteText"/>
        <w:rPr>
          <w:b/>
          <w:bCs/>
        </w:rPr>
      </w:pPr>
      <w:r w:rsidRPr="001E654E">
        <w:rPr>
          <w:rStyle w:val="FootnoteReference"/>
          <w:b/>
          <w:bCs/>
        </w:rPr>
        <w:footnoteRef/>
      </w:r>
      <w:r w:rsidRPr="001E654E">
        <w:rPr>
          <w:b/>
          <w:bCs/>
        </w:rPr>
        <w:t xml:space="preserve"> </w:t>
      </w:r>
      <w:r>
        <w:rPr>
          <w:b/>
          <w:bCs/>
        </w:rPr>
        <w:t>Act 34 of 2005</w:t>
      </w:r>
    </w:p>
  </w:footnote>
  <w:footnote w:id="2">
    <w:p w14:paraId="0D40B19C" w14:textId="0A92339A" w:rsidR="00015F2E" w:rsidRPr="00015F2E" w:rsidRDefault="00015F2E">
      <w:pPr>
        <w:pStyle w:val="FootnoteText"/>
        <w:rPr>
          <w:b/>
          <w:bCs/>
        </w:rPr>
      </w:pPr>
      <w:r w:rsidRPr="00015F2E">
        <w:rPr>
          <w:rStyle w:val="FootnoteReference"/>
          <w:b/>
          <w:bCs/>
        </w:rPr>
        <w:footnoteRef/>
      </w:r>
      <w:r w:rsidRPr="00015F2E">
        <w:rPr>
          <w:b/>
          <w:bCs/>
        </w:rPr>
        <w:t xml:space="preserve"> </w:t>
      </w:r>
      <w:proofErr w:type="spellStart"/>
      <w:r>
        <w:rPr>
          <w:b/>
          <w:bCs/>
        </w:rPr>
        <w:t>Ratlou</w:t>
      </w:r>
      <w:proofErr w:type="spellEnd"/>
      <w:r>
        <w:rPr>
          <w:b/>
          <w:bCs/>
        </w:rPr>
        <w:t xml:space="preserve"> v MAN Financial Services SA (Pty) Ltd 2019(5) SA 117 (SCA)</w:t>
      </w:r>
    </w:p>
  </w:footnote>
  <w:footnote w:id="3">
    <w:p w14:paraId="2962E63E" w14:textId="3B886A90" w:rsidR="00CA60FD" w:rsidRPr="00CA60FD" w:rsidRDefault="00CA60FD">
      <w:pPr>
        <w:pStyle w:val="FootnoteText"/>
        <w:rPr>
          <w:b/>
          <w:bCs/>
        </w:rPr>
      </w:pPr>
      <w:r w:rsidRPr="00CA60FD">
        <w:rPr>
          <w:rStyle w:val="FootnoteReference"/>
          <w:b/>
          <w:bCs/>
        </w:rPr>
        <w:footnoteRef/>
      </w:r>
      <w:r w:rsidRPr="00CA60FD">
        <w:rPr>
          <w:b/>
          <w:bCs/>
        </w:rPr>
        <w:t xml:space="preserve"> </w:t>
      </w:r>
      <w:proofErr w:type="spellStart"/>
      <w:r>
        <w:rPr>
          <w:b/>
          <w:bCs/>
        </w:rPr>
        <w:t>Potpale</w:t>
      </w:r>
      <w:proofErr w:type="spellEnd"/>
      <w:r>
        <w:rPr>
          <w:b/>
          <w:bCs/>
        </w:rPr>
        <w:t xml:space="preserve"> Investments (Pty) Ltd v </w:t>
      </w:r>
      <w:proofErr w:type="spellStart"/>
      <w:r>
        <w:rPr>
          <w:b/>
          <w:bCs/>
        </w:rPr>
        <w:t>Mkize</w:t>
      </w:r>
      <w:proofErr w:type="spellEnd"/>
      <w:r>
        <w:rPr>
          <w:b/>
          <w:bCs/>
        </w:rPr>
        <w:t xml:space="preserve"> 2016 (5) SA 96 (KZP)</w:t>
      </w:r>
    </w:p>
  </w:footnote>
  <w:footnote w:id="4">
    <w:p w14:paraId="79422388" w14:textId="266CB809" w:rsidR="00163ED2" w:rsidRPr="00163ED2" w:rsidRDefault="00163ED2">
      <w:pPr>
        <w:pStyle w:val="FootnoteText"/>
        <w:rPr>
          <w:b/>
          <w:bCs/>
        </w:rPr>
      </w:pPr>
      <w:r w:rsidRPr="00163ED2">
        <w:rPr>
          <w:rStyle w:val="FootnoteReference"/>
          <w:b/>
          <w:bCs/>
        </w:rPr>
        <w:footnoteRef/>
      </w:r>
      <w:r w:rsidRPr="00163ED2">
        <w:rPr>
          <w:b/>
          <w:bCs/>
        </w:rPr>
        <w:t xml:space="preserve"> </w:t>
      </w:r>
      <w:r>
        <w:rPr>
          <w:b/>
          <w:bCs/>
        </w:rPr>
        <w:t>Act 34 of 1956</w:t>
      </w:r>
    </w:p>
  </w:footnote>
  <w:footnote w:id="5">
    <w:p w14:paraId="00EE3E58" w14:textId="60123F5D" w:rsidR="003A29B3" w:rsidRPr="003A29B3" w:rsidRDefault="003A29B3">
      <w:pPr>
        <w:pStyle w:val="FootnoteText"/>
        <w:rPr>
          <w:b/>
          <w:bCs/>
        </w:rPr>
      </w:pPr>
      <w:r w:rsidRPr="003A29B3">
        <w:rPr>
          <w:rStyle w:val="FootnoteReference"/>
          <w:b/>
          <w:bCs/>
        </w:rPr>
        <w:footnoteRef/>
      </w:r>
      <w:r w:rsidRPr="003A29B3">
        <w:rPr>
          <w:b/>
          <w:bCs/>
        </w:rPr>
        <w:t xml:space="preserve"> </w:t>
      </w:r>
      <w:proofErr w:type="spellStart"/>
      <w:r>
        <w:rPr>
          <w:b/>
          <w:bCs/>
        </w:rPr>
        <w:t>Saphula</w:t>
      </w:r>
      <w:proofErr w:type="spellEnd"/>
      <w:r>
        <w:rPr>
          <w:b/>
          <w:bCs/>
        </w:rPr>
        <w:t xml:space="preserve"> v Nedcor Bank Ltd 1999(2) SA 76 (W) at 79 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40897"/>
      <w:docPartObj>
        <w:docPartGallery w:val="Page Numbers (Top of Page)"/>
        <w:docPartUnique/>
      </w:docPartObj>
    </w:sdtPr>
    <w:sdtEndPr>
      <w:rPr>
        <w:noProof/>
      </w:rPr>
    </w:sdtEndPr>
    <w:sdtContent>
      <w:p w14:paraId="507A3279" w14:textId="26AFB66B" w:rsidR="002F4EFA" w:rsidRDefault="002F4EFA">
        <w:pPr>
          <w:pStyle w:val="Header"/>
          <w:jc w:val="right"/>
        </w:pPr>
        <w:r>
          <w:fldChar w:fldCharType="begin"/>
        </w:r>
        <w:r>
          <w:instrText xml:space="preserve"> PAGE   \* MERGEFORMAT </w:instrText>
        </w:r>
        <w:r>
          <w:fldChar w:fldCharType="separate"/>
        </w:r>
        <w:r w:rsidR="0054503A">
          <w:rPr>
            <w:noProof/>
          </w:rPr>
          <w:t>2</w:t>
        </w:r>
        <w:r>
          <w:rPr>
            <w:noProof/>
          </w:rPr>
          <w:fldChar w:fldCharType="end"/>
        </w:r>
      </w:p>
    </w:sdtContent>
  </w:sdt>
  <w:p w14:paraId="7AEF2D36" w14:textId="77777777" w:rsidR="002F4EFA" w:rsidRDefault="002F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1330E"/>
    <w:multiLevelType w:val="hybridMultilevel"/>
    <w:tmpl w:val="F9A4B410"/>
    <w:lvl w:ilvl="0" w:tplc="F55A442E">
      <w:start w:val="1"/>
      <w:numFmt w:val="lowerLetter"/>
      <w:lvlText w:val="(%1)"/>
      <w:lvlJc w:val="left"/>
      <w:pPr>
        <w:ind w:left="1497" w:hanging="360"/>
      </w:pPr>
      <w:rPr>
        <w:rFonts w:hint="default"/>
      </w:rPr>
    </w:lvl>
    <w:lvl w:ilvl="1" w:tplc="1C090019" w:tentative="1">
      <w:start w:val="1"/>
      <w:numFmt w:val="lowerLetter"/>
      <w:lvlText w:val="%2."/>
      <w:lvlJc w:val="left"/>
      <w:pPr>
        <w:ind w:left="2217" w:hanging="360"/>
      </w:pPr>
    </w:lvl>
    <w:lvl w:ilvl="2" w:tplc="1C09001B" w:tentative="1">
      <w:start w:val="1"/>
      <w:numFmt w:val="lowerRoman"/>
      <w:lvlText w:val="%3."/>
      <w:lvlJc w:val="right"/>
      <w:pPr>
        <w:ind w:left="2937" w:hanging="180"/>
      </w:pPr>
    </w:lvl>
    <w:lvl w:ilvl="3" w:tplc="1C09000F" w:tentative="1">
      <w:start w:val="1"/>
      <w:numFmt w:val="decimal"/>
      <w:lvlText w:val="%4."/>
      <w:lvlJc w:val="left"/>
      <w:pPr>
        <w:ind w:left="3657" w:hanging="360"/>
      </w:pPr>
    </w:lvl>
    <w:lvl w:ilvl="4" w:tplc="1C090019" w:tentative="1">
      <w:start w:val="1"/>
      <w:numFmt w:val="lowerLetter"/>
      <w:lvlText w:val="%5."/>
      <w:lvlJc w:val="left"/>
      <w:pPr>
        <w:ind w:left="4377" w:hanging="360"/>
      </w:pPr>
    </w:lvl>
    <w:lvl w:ilvl="5" w:tplc="1C09001B" w:tentative="1">
      <w:start w:val="1"/>
      <w:numFmt w:val="lowerRoman"/>
      <w:lvlText w:val="%6."/>
      <w:lvlJc w:val="right"/>
      <w:pPr>
        <w:ind w:left="5097" w:hanging="180"/>
      </w:pPr>
    </w:lvl>
    <w:lvl w:ilvl="6" w:tplc="1C09000F" w:tentative="1">
      <w:start w:val="1"/>
      <w:numFmt w:val="decimal"/>
      <w:lvlText w:val="%7."/>
      <w:lvlJc w:val="left"/>
      <w:pPr>
        <w:ind w:left="5817" w:hanging="360"/>
      </w:pPr>
    </w:lvl>
    <w:lvl w:ilvl="7" w:tplc="1C090019" w:tentative="1">
      <w:start w:val="1"/>
      <w:numFmt w:val="lowerLetter"/>
      <w:lvlText w:val="%8."/>
      <w:lvlJc w:val="left"/>
      <w:pPr>
        <w:ind w:left="6537" w:hanging="360"/>
      </w:pPr>
    </w:lvl>
    <w:lvl w:ilvl="8" w:tplc="1C09001B" w:tentative="1">
      <w:start w:val="1"/>
      <w:numFmt w:val="lowerRoman"/>
      <w:lvlText w:val="%9."/>
      <w:lvlJc w:val="right"/>
      <w:pPr>
        <w:ind w:left="7257" w:hanging="180"/>
      </w:pPr>
    </w:lvl>
  </w:abstractNum>
  <w:abstractNum w:abstractNumId="2" w15:restartNumberingAfterBreak="0">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6"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15:restartNumberingAfterBreak="0">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8" w15:restartNumberingAfterBreak="0">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1"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2" w15:restartNumberingAfterBreak="0">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5" w15:restartNumberingAfterBreak="0">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1974168584">
    <w:abstractNumId w:val="16"/>
  </w:num>
  <w:num w:numId="2" w16cid:durableId="73552776">
    <w:abstractNumId w:val="6"/>
  </w:num>
  <w:num w:numId="3" w16cid:durableId="1978338595">
    <w:abstractNumId w:val="3"/>
  </w:num>
  <w:num w:numId="4" w16cid:durableId="853879670">
    <w:abstractNumId w:val="11"/>
  </w:num>
  <w:num w:numId="5" w16cid:durableId="1946232333">
    <w:abstractNumId w:val="14"/>
  </w:num>
  <w:num w:numId="6" w16cid:durableId="957492292">
    <w:abstractNumId w:val="0"/>
  </w:num>
  <w:num w:numId="7" w16cid:durableId="341705556">
    <w:abstractNumId w:val="17"/>
  </w:num>
  <w:num w:numId="8" w16cid:durableId="1138376446">
    <w:abstractNumId w:val="7"/>
  </w:num>
  <w:num w:numId="9" w16cid:durableId="1514105885">
    <w:abstractNumId w:val="19"/>
  </w:num>
  <w:num w:numId="10" w16cid:durableId="1232428504">
    <w:abstractNumId w:val="10"/>
  </w:num>
  <w:num w:numId="11" w16cid:durableId="1989359217">
    <w:abstractNumId w:val="15"/>
  </w:num>
  <w:num w:numId="12" w16cid:durableId="1976251279">
    <w:abstractNumId w:val="13"/>
  </w:num>
  <w:num w:numId="13" w16cid:durableId="1181090503">
    <w:abstractNumId w:val="4"/>
  </w:num>
  <w:num w:numId="14" w16cid:durableId="1713074366">
    <w:abstractNumId w:val="2"/>
  </w:num>
  <w:num w:numId="15" w16cid:durableId="709106680">
    <w:abstractNumId w:val="5"/>
  </w:num>
  <w:num w:numId="16" w16cid:durableId="1758360201">
    <w:abstractNumId w:val="8"/>
  </w:num>
  <w:num w:numId="17" w16cid:durableId="374499815">
    <w:abstractNumId w:val="12"/>
  </w:num>
  <w:num w:numId="18" w16cid:durableId="1331329105">
    <w:abstractNumId w:val="18"/>
  </w:num>
  <w:num w:numId="19" w16cid:durableId="347415154">
    <w:abstractNumId w:val="9"/>
  </w:num>
  <w:num w:numId="20" w16cid:durableId="107027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1080"/>
    <w:rsid w:val="00003B64"/>
    <w:rsid w:val="00005D8E"/>
    <w:rsid w:val="00010A74"/>
    <w:rsid w:val="00011471"/>
    <w:rsid w:val="00012888"/>
    <w:rsid w:val="00015F2E"/>
    <w:rsid w:val="00016F7A"/>
    <w:rsid w:val="00016F92"/>
    <w:rsid w:val="0001752A"/>
    <w:rsid w:val="000222AF"/>
    <w:rsid w:val="00023C41"/>
    <w:rsid w:val="00026510"/>
    <w:rsid w:val="00027BD2"/>
    <w:rsid w:val="00030E62"/>
    <w:rsid w:val="00031267"/>
    <w:rsid w:val="0003146A"/>
    <w:rsid w:val="00031D8E"/>
    <w:rsid w:val="0003200E"/>
    <w:rsid w:val="00032AEC"/>
    <w:rsid w:val="0003474B"/>
    <w:rsid w:val="000368BF"/>
    <w:rsid w:val="00040F62"/>
    <w:rsid w:val="00042DA7"/>
    <w:rsid w:val="00043303"/>
    <w:rsid w:val="000439D3"/>
    <w:rsid w:val="000444EB"/>
    <w:rsid w:val="000520F3"/>
    <w:rsid w:val="00053756"/>
    <w:rsid w:val="00054A69"/>
    <w:rsid w:val="00055DB1"/>
    <w:rsid w:val="00056063"/>
    <w:rsid w:val="00061DD2"/>
    <w:rsid w:val="00071643"/>
    <w:rsid w:val="00071B39"/>
    <w:rsid w:val="00072D84"/>
    <w:rsid w:val="00076125"/>
    <w:rsid w:val="00081E66"/>
    <w:rsid w:val="0008293C"/>
    <w:rsid w:val="00082B9B"/>
    <w:rsid w:val="000849AD"/>
    <w:rsid w:val="000906F3"/>
    <w:rsid w:val="00091CA3"/>
    <w:rsid w:val="00091FB5"/>
    <w:rsid w:val="000933CD"/>
    <w:rsid w:val="00093517"/>
    <w:rsid w:val="00095F00"/>
    <w:rsid w:val="00097344"/>
    <w:rsid w:val="000977B3"/>
    <w:rsid w:val="000A0682"/>
    <w:rsid w:val="000A1855"/>
    <w:rsid w:val="000A474C"/>
    <w:rsid w:val="000A5816"/>
    <w:rsid w:val="000A59D2"/>
    <w:rsid w:val="000B037D"/>
    <w:rsid w:val="000B0DBE"/>
    <w:rsid w:val="000B3BFA"/>
    <w:rsid w:val="000B468F"/>
    <w:rsid w:val="000B4ACE"/>
    <w:rsid w:val="000B4FA2"/>
    <w:rsid w:val="000B7F44"/>
    <w:rsid w:val="000C18F6"/>
    <w:rsid w:val="000C2307"/>
    <w:rsid w:val="000C311F"/>
    <w:rsid w:val="000C31EA"/>
    <w:rsid w:val="000C4210"/>
    <w:rsid w:val="000C4CBC"/>
    <w:rsid w:val="000C690F"/>
    <w:rsid w:val="000C7770"/>
    <w:rsid w:val="000D07EB"/>
    <w:rsid w:val="000D26EB"/>
    <w:rsid w:val="000D50D8"/>
    <w:rsid w:val="000D5FFB"/>
    <w:rsid w:val="000E0A90"/>
    <w:rsid w:val="000E0CDB"/>
    <w:rsid w:val="000E74B1"/>
    <w:rsid w:val="000F189D"/>
    <w:rsid w:val="000F25CE"/>
    <w:rsid w:val="000F382B"/>
    <w:rsid w:val="000F426E"/>
    <w:rsid w:val="000F69C9"/>
    <w:rsid w:val="000F74BE"/>
    <w:rsid w:val="000F7B89"/>
    <w:rsid w:val="00100179"/>
    <w:rsid w:val="00100E0C"/>
    <w:rsid w:val="0010213F"/>
    <w:rsid w:val="00105EF8"/>
    <w:rsid w:val="001137B2"/>
    <w:rsid w:val="00113DEE"/>
    <w:rsid w:val="0011620E"/>
    <w:rsid w:val="00116570"/>
    <w:rsid w:val="00116683"/>
    <w:rsid w:val="00117245"/>
    <w:rsid w:val="00117CF3"/>
    <w:rsid w:val="00121133"/>
    <w:rsid w:val="00121C79"/>
    <w:rsid w:val="0012215F"/>
    <w:rsid w:val="00122F05"/>
    <w:rsid w:val="0012392C"/>
    <w:rsid w:val="0012605B"/>
    <w:rsid w:val="001272D8"/>
    <w:rsid w:val="00130482"/>
    <w:rsid w:val="00131A8F"/>
    <w:rsid w:val="00134B2C"/>
    <w:rsid w:val="00137A09"/>
    <w:rsid w:val="001419AC"/>
    <w:rsid w:val="001430B1"/>
    <w:rsid w:val="00143EFC"/>
    <w:rsid w:val="00145A78"/>
    <w:rsid w:val="001527DA"/>
    <w:rsid w:val="00152FB1"/>
    <w:rsid w:val="001576A9"/>
    <w:rsid w:val="0016160A"/>
    <w:rsid w:val="00162984"/>
    <w:rsid w:val="0016353A"/>
    <w:rsid w:val="00163ED2"/>
    <w:rsid w:val="0016649F"/>
    <w:rsid w:val="00167FE4"/>
    <w:rsid w:val="001727C6"/>
    <w:rsid w:val="00175D74"/>
    <w:rsid w:val="00175FD1"/>
    <w:rsid w:val="00176EE2"/>
    <w:rsid w:val="001774D1"/>
    <w:rsid w:val="00182C48"/>
    <w:rsid w:val="0018385D"/>
    <w:rsid w:val="001859EC"/>
    <w:rsid w:val="001864F9"/>
    <w:rsid w:val="00186585"/>
    <w:rsid w:val="00190E53"/>
    <w:rsid w:val="001960DF"/>
    <w:rsid w:val="0019716A"/>
    <w:rsid w:val="001977EA"/>
    <w:rsid w:val="00197858"/>
    <w:rsid w:val="001A06A5"/>
    <w:rsid w:val="001A0922"/>
    <w:rsid w:val="001A0B82"/>
    <w:rsid w:val="001A10FE"/>
    <w:rsid w:val="001A1DF3"/>
    <w:rsid w:val="001A2D81"/>
    <w:rsid w:val="001A6171"/>
    <w:rsid w:val="001B02FA"/>
    <w:rsid w:val="001B2610"/>
    <w:rsid w:val="001B2D79"/>
    <w:rsid w:val="001B2ECE"/>
    <w:rsid w:val="001B2FA5"/>
    <w:rsid w:val="001B2FBF"/>
    <w:rsid w:val="001B3BC7"/>
    <w:rsid w:val="001B3D36"/>
    <w:rsid w:val="001B6A9C"/>
    <w:rsid w:val="001B731F"/>
    <w:rsid w:val="001C0BFC"/>
    <w:rsid w:val="001C14B8"/>
    <w:rsid w:val="001C2867"/>
    <w:rsid w:val="001C326C"/>
    <w:rsid w:val="001C5953"/>
    <w:rsid w:val="001C5F19"/>
    <w:rsid w:val="001C60B5"/>
    <w:rsid w:val="001C6F39"/>
    <w:rsid w:val="001C77D7"/>
    <w:rsid w:val="001D2CCD"/>
    <w:rsid w:val="001D31B5"/>
    <w:rsid w:val="001D3756"/>
    <w:rsid w:val="001D3C50"/>
    <w:rsid w:val="001D3CFE"/>
    <w:rsid w:val="001D45A2"/>
    <w:rsid w:val="001D52C9"/>
    <w:rsid w:val="001D683E"/>
    <w:rsid w:val="001E31D8"/>
    <w:rsid w:val="001E5284"/>
    <w:rsid w:val="001E5B83"/>
    <w:rsid w:val="001E5C8B"/>
    <w:rsid w:val="001E654E"/>
    <w:rsid w:val="001E675F"/>
    <w:rsid w:val="001E7130"/>
    <w:rsid w:val="001F58B4"/>
    <w:rsid w:val="001F5E70"/>
    <w:rsid w:val="001F747C"/>
    <w:rsid w:val="00201EEF"/>
    <w:rsid w:val="00210421"/>
    <w:rsid w:val="00210DC3"/>
    <w:rsid w:val="00211073"/>
    <w:rsid w:val="00212BFD"/>
    <w:rsid w:val="00216699"/>
    <w:rsid w:val="002252DB"/>
    <w:rsid w:val="00226168"/>
    <w:rsid w:val="00231E91"/>
    <w:rsid w:val="0023370C"/>
    <w:rsid w:val="0023423A"/>
    <w:rsid w:val="00235394"/>
    <w:rsid w:val="00235EE1"/>
    <w:rsid w:val="00237D4E"/>
    <w:rsid w:val="00240742"/>
    <w:rsid w:val="002429B9"/>
    <w:rsid w:val="0024500F"/>
    <w:rsid w:val="002537F5"/>
    <w:rsid w:val="00255DB9"/>
    <w:rsid w:val="00261FF1"/>
    <w:rsid w:val="002635CC"/>
    <w:rsid w:val="0026395D"/>
    <w:rsid w:val="00263E82"/>
    <w:rsid w:val="0026550B"/>
    <w:rsid w:val="0027004B"/>
    <w:rsid w:val="00270541"/>
    <w:rsid w:val="00270AF5"/>
    <w:rsid w:val="00272539"/>
    <w:rsid w:val="002746BB"/>
    <w:rsid w:val="002776B5"/>
    <w:rsid w:val="00277AD1"/>
    <w:rsid w:val="00281980"/>
    <w:rsid w:val="00281DD5"/>
    <w:rsid w:val="0028391B"/>
    <w:rsid w:val="0028402F"/>
    <w:rsid w:val="00291161"/>
    <w:rsid w:val="00294AFE"/>
    <w:rsid w:val="00294C41"/>
    <w:rsid w:val="00294F56"/>
    <w:rsid w:val="00295B85"/>
    <w:rsid w:val="00296520"/>
    <w:rsid w:val="00296BF1"/>
    <w:rsid w:val="00296FD6"/>
    <w:rsid w:val="002A1445"/>
    <w:rsid w:val="002A1A39"/>
    <w:rsid w:val="002A1B28"/>
    <w:rsid w:val="002A3AF5"/>
    <w:rsid w:val="002A5237"/>
    <w:rsid w:val="002A6A79"/>
    <w:rsid w:val="002C0D35"/>
    <w:rsid w:val="002C1DA4"/>
    <w:rsid w:val="002C213C"/>
    <w:rsid w:val="002C3D2C"/>
    <w:rsid w:val="002C3DD7"/>
    <w:rsid w:val="002C606E"/>
    <w:rsid w:val="002C6F74"/>
    <w:rsid w:val="002D528F"/>
    <w:rsid w:val="002D593E"/>
    <w:rsid w:val="002D666A"/>
    <w:rsid w:val="002D7332"/>
    <w:rsid w:val="002E11C3"/>
    <w:rsid w:val="002E1D6C"/>
    <w:rsid w:val="002E2158"/>
    <w:rsid w:val="002E4D49"/>
    <w:rsid w:val="002E5238"/>
    <w:rsid w:val="002E6D44"/>
    <w:rsid w:val="002F2990"/>
    <w:rsid w:val="002F4EFA"/>
    <w:rsid w:val="002F7CFE"/>
    <w:rsid w:val="003015DA"/>
    <w:rsid w:val="003027E7"/>
    <w:rsid w:val="00305ADB"/>
    <w:rsid w:val="00310826"/>
    <w:rsid w:val="00312586"/>
    <w:rsid w:val="0031480A"/>
    <w:rsid w:val="00314F72"/>
    <w:rsid w:val="003154D6"/>
    <w:rsid w:val="0031642A"/>
    <w:rsid w:val="0031675A"/>
    <w:rsid w:val="00316A02"/>
    <w:rsid w:val="00320C10"/>
    <w:rsid w:val="00321801"/>
    <w:rsid w:val="00323312"/>
    <w:rsid w:val="00323798"/>
    <w:rsid w:val="0032442F"/>
    <w:rsid w:val="003246EA"/>
    <w:rsid w:val="00327371"/>
    <w:rsid w:val="0033028E"/>
    <w:rsid w:val="00331DF9"/>
    <w:rsid w:val="0033296D"/>
    <w:rsid w:val="003341CA"/>
    <w:rsid w:val="00334277"/>
    <w:rsid w:val="0033533A"/>
    <w:rsid w:val="00342597"/>
    <w:rsid w:val="0034364A"/>
    <w:rsid w:val="00343896"/>
    <w:rsid w:val="00344E43"/>
    <w:rsid w:val="003458DD"/>
    <w:rsid w:val="00345BC0"/>
    <w:rsid w:val="0035049E"/>
    <w:rsid w:val="003507C7"/>
    <w:rsid w:val="003543D5"/>
    <w:rsid w:val="003563A1"/>
    <w:rsid w:val="00356AC4"/>
    <w:rsid w:val="00361219"/>
    <w:rsid w:val="00362A10"/>
    <w:rsid w:val="00364109"/>
    <w:rsid w:val="00365BAB"/>
    <w:rsid w:val="00365D0F"/>
    <w:rsid w:val="00365D36"/>
    <w:rsid w:val="0037251B"/>
    <w:rsid w:val="00372D39"/>
    <w:rsid w:val="00373FAE"/>
    <w:rsid w:val="0037449E"/>
    <w:rsid w:val="0037591B"/>
    <w:rsid w:val="00375EED"/>
    <w:rsid w:val="00381BF3"/>
    <w:rsid w:val="0038462A"/>
    <w:rsid w:val="00386FA5"/>
    <w:rsid w:val="00393EED"/>
    <w:rsid w:val="00394550"/>
    <w:rsid w:val="0039526F"/>
    <w:rsid w:val="003965DD"/>
    <w:rsid w:val="0039718E"/>
    <w:rsid w:val="003A11E3"/>
    <w:rsid w:val="003A29B3"/>
    <w:rsid w:val="003A3338"/>
    <w:rsid w:val="003A5081"/>
    <w:rsid w:val="003A5C2B"/>
    <w:rsid w:val="003B210B"/>
    <w:rsid w:val="003B4E2F"/>
    <w:rsid w:val="003B5758"/>
    <w:rsid w:val="003B61AA"/>
    <w:rsid w:val="003B6761"/>
    <w:rsid w:val="003B79DC"/>
    <w:rsid w:val="003C1A96"/>
    <w:rsid w:val="003C333B"/>
    <w:rsid w:val="003C3472"/>
    <w:rsid w:val="003C620B"/>
    <w:rsid w:val="003D0C15"/>
    <w:rsid w:val="003D0DC3"/>
    <w:rsid w:val="003D1146"/>
    <w:rsid w:val="003D18B4"/>
    <w:rsid w:val="003D3600"/>
    <w:rsid w:val="003D3C81"/>
    <w:rsid w:val="003D4639"/>
    <w:rsid w:val="003D4D7E"/>
    <w:rsid w:val="003D7672"/>
    <w:rsid w:val="003D7BF5"/>
    <w:rsid w:val="003E11B7"/>
    <w:rsid w:val="003E5803"/>
    <w:rsid w:val="003E71D5"/>
    <w:rsid w:val="003E753A"/>
    <w:rsid w:val="003F301C"/>
    <w:rsid w:val="003F5259"/>
    <w:rsid w:val="003F6D7F"/>
    <w:rsid w:val="003F7C5E"/>
    <w:rsid w:val="00401D12"/>
    <w:rsid w:val="00401F20"/>
    <w:rsid w:val="00402723"/>
    <w:rsid w:val="00406D6E"/>
    <w:rsid w:val="00407699"/>
    <w:rsid w:val="004111C3"/>
    <w:rsid w:val="004152AA"/>
    <w:rsid w:val="00415EBE"/>
    <w:rsid w:val="00416239"/>
    <w:rsid w:val="0042279E"/>
    <w:rsid w:val="0042586F"/>
    <w:rsid w:val="0043376A"/>
    <w:rsid w:val="0043438D"/>
    <w:rsid w:val="004344C3"/>
    <w:rsid w:val="00435D56"/>
    <w:rsid w:val="00437449"/>
    <w:rsid w:val="00437A38"/>
    <w:rsid w:val="00443AF1"/>
    <w:rsid w:val="004442FE"/>
    <w:rsid w:val="00444D7D"/>
    <w:rsid w:val="00445362"/>
    <w:rsid w:val="00445387"/>
    <w:rsid w:val="00446155"/>
    <w:rsid w:val="004462B1"/>
    <w:rsid w:val="00446F58"/>
    <w:rsid w:val="00454D8C"/>
    <w:rsid w:val="0045572F"/>
    <w:rsid w:val="00460071"/>
    <w:rsid w:val="00460200"/>
    <w:rsid w:val="00461069"/>
    <w:rsid w:val="00461330"/>
    <w:rsid w:val="00463AD9"/>
    <w:rsid w:val="00463D32"/>
    <w:rsid w:val="0046487B"/>
    <w:rsid w:val="004655AA"/>
    <w:rsid w:val="00470AF0"/>
    <w:rsid w:val="00471D82"/>
    <w:rsid w:val="004723D9"/>
    <w:rsid w:val="00475683"/>
    <w:rsid w:val="00476030"/>
    <w:rsid w:val="00480B13"/>
    <w:rsid w:val="0048170A"/>
    <w:rsid w:val="00484E91"/>
    <w:rsid w:val="00487145"/>
    <w:rsid w:val="004907E6"/>
    <w:rsid w:val="00492D89"/>
    <w:rsid w:val="0049439F"/>
    <w:rsid w:val="004950CB"/>
    <w:rsid w:val="00497628"/>
    <w:rsid w:val="004A2C3A"/>
    <w:rsid w:val="004A373D"/>
    <w:rsid w:val="004A3D53"/>
    <w:rsid w:val="004A4C10"/>
    <w:rsid w:val="004A64F5"/>
    <w:rsid w:val="004A7A41"/>
    <w:rsid w:val="004A7AFE"/>
    <w:rsid w:val="004B3A93"/>
    <w:rsid w:val="004B3A98"/>
    <w:rsid w:val="004B4174"/>
    <w:rsid w:val="004B4C4F"/>
    <w:rsid w:val="004C00BA"/>
    <w:rsid w:val="004C0EA3"/>
    <w:rsid w:val="004C10DF"/>
    <w:rsid w:val="004C2268"/>
    <w:rsid w:val="004C7659"/>
    <w:rsid w:val="004C7AC1"/>
    <w:rsid w:val="004C7D23"/>
    <w:rsid w:val="004D05A2"/>
    <w:rsid w:val="004D4517"/>
    <w:rsid w:val="004D4AD0"/>
    <w:rsid w:val="004D74BD"/>
    <w:rsid w:val="004E0380"/>
    <w:rsid w:val="004E065D"/>
    <w:rsid w:val="004E0B97"/>
    <w:rsid w:val="004E1006"/>
    <w:rsid w:val="004E14C8"/>
    <w:rsid w:val="004E3C88"/>
    <w:rsid w:val="004F0EDD"/>
    <w:rsid w:val="004F2B8B"/>
    <w:rsid w:val="004F6083"/>
    <w:rsid w:val="004F60F8"/>
    <w:rsid w:val="005009FE"/>
    <w:rsid w:val="00501620"/>
    <w:rsid w:val="005029CE"/>
    <w:rsid w:val="00502BAB"/>
    <w:rsid w:val="005038F3"/>
    <w:rsid w:val="00503AB8"/>
    <w:rsid w:val="005041AF"/>
    <w:rsid w:val="00504A23"/>
    <w:rsid w:val="00504BE8"/>
    <w:rsid w:val="00505CA0"/>
    <w:rsid w:val="00506373"/>
    <w:rsid w:val="005072E3"/>
    <w:rsid w:val="005077FC"/>
    <w:rsid w:val="005112E4"/>
    <w:rsid w:val="00513386"/>
    <w:rsid w:val="005155A1"/>
    <w:rsid w:val="00515963"/>
    <w:rsid w:val="005169BA"/>
    <w:rsid w:val="0051770F"/>
    <w:rsid w:val="0051782F"/>
    <w:rsid w:val="00517EAD"/>
    <w:rsid w:val="0052275D"/>
    <w:rsid w:val="00527EBB"/>
    <w:rsid w:val="00530D36"/>
    <w:rsid w:val="0053583B"/>
    <w:rsid w:val="00537137"/>
    <w:rsid w:val="00537E49"/>
    <w:rsid w:val="00541F8C"/>
    <w:rsid w:val="0054235D"/>
    <w:rsid w:val="0054240A"/>
    <w:rsid w:val="00542794"/>
    <w:rsid w:val="00543CF3"/>
    <w:rsid w:val="005445D3"/>
    <w:rsid w:val="0054503A"/>
    <w:rsid w:val="0055263D"/>
    <w:rsid w:val="00553E61"/>
    <w:rsid w:val="0055423B"/>
    <w:rsid w:val="00555CC2"/>
    <w:rsid w:val="0055602B"/>
    <w:rsid w:val="005561B3"/>
    <w:rsid w:val="00556946"/>
    <w:rsid w:val="00557528"/>
    <w:rsid w:val="00557BE1"/>
    <w:rsid w:val="00557E48"/>
    <w:rsid w:val="00560799"/>
    <w:rsid w:val="00560C9F"/>
    <w:rsid w:val="00563448"/>
    <w:rsid w:val="00563838"/>
    <w:rsid w:val="00564DA4"/>
    <w:rsid w:val="00565C9F"/>
    <w:rsid w:val="005668A5"/>
    <w:rsid w:val="0056692C"/>
    <w:rsid w:val="005704B8"/>
    <w:rsid w:val="005718C2"/>
    <w:rsid w:val="00571AF7"/>
    <w:rsid w:val="00572962"/>
    <w:rsid w:val="005741C1"/>
    <w:rsid w:val="00575C96"/>
    <w:rsid w:val="00576F97"/>
    <w:rsid w:val="00581177"/>
    <w:rsid w:val="005853B9"/>
    <w:rsid w:val="005902D7"/>
    <w:rsid w:val="00591A3C"/>
    <w:rsid w:val="005933F3"/>
    <w:rsid w:val="005944C7"/>
    <w:rsid w:val="00594A14"/>
    <w:rsid w:val="00596CBB"/>
    <w:rsid w:val="005A0C26"/>
    <w:rsid w:val="005A1B7A"/>
    <w:rsid w:val="005A24A8"/>
    <w:rsid w:val="005A2661"/>
    <w:rsid w:val="005A28AB"/>
    <w:rsid w:val="005A32DB"/>
    <w:rsid w:val="005A361A"/>
    <w:rsid w:val="005B0537"/>
    <w:rsid w:val="005B0B0F"/>
    <w:rsid w:val="005B0C86"/>
    <w:rsid w:val="005B1FB5"/>
    <w:rsid w:val="005B56B3"/>
    <w:rsid w:val="005B67C6"/>
    <w:rsid w:val="005B70DE"/>
    <w:rsid w:val="005C16C9"/>
    <w:rsid w:val="005C18B4"/>
    <w:rsid w:val="005C26ED"/>
    <w:rsid w:val="005C3A37"/>
    <w:rsid w:val="005C44FF"/>
    <w:rsid w:val="005C777C"/>
    <w:rsid w:val="005C7908"/>
    <w:rsid w:val="005D0BE5"/>
    <w:rsid w:val="005D10FE"/>
    <w:rsid w:val="005D3AEB"/>
    <w:rsid w:val="005D4AEA"/>
    <w:rsid w:val="005D5935"/>
    <w:rsid w:val="005E18A4"/>
    <w:rsid w:val="005E1F91"/>
    <w:rsid w:val="005E249F"/>
    <w:rsid w:val="005E411C"/>
    <w:rsid w:val="005E6C36"/>
    <w:rsid w:val="005F1D18"/>
    <w:rsid w:val="005F2EDF"/>
    <w:rsid w:val="005F34E8"/>
    <w:rsid w:val="005F420F"/>
    <w:rsid w:val="005F5E7F"/>
    <w:rsid w:val="005F7521"/>
    <w:rsid w:val="00600EAA"/>
    <w:rsid w:val="006021E3"/>
    <w:rsid w:val="0060236F"/>
    <w:rsid w:val="00603365"/>
    <w:rsid w:val="006066F1"/>
    <w:rsid w:val="00610B61"/>
    <w:rsid w:val="006139F1"/>
    <w:rsid w:val="00616BE1"/>
    <w:rsid w:val="00617053"/>
    <w:rsid w:val="0062210C"/>
    <w:rsid w:val="00622E83"/>
    <w:rsid w:val="00623D92"/>
    <w:rsid w:val="0062457E"/>
    <w:rsid w:val="00624E20"/>
    <w:rsid w:val="006250F9"/>
    <w:rsid w:val="00627F31"/>
    <w:rsid w:val="00630251"/>
    <w:rsid w:val="006317DF"/>
    <w:rsid w:val="00631EA6"/>
    <w:rsid w:val="006320E6"/>
    <w:rsid w:val="0063327A"/>
    <w:rsid w:val="00640E79"/>
    <w:rsid w:val="006459F0"/>
    <w:rsid w:val="00650D44"/>
    <w:rsid w:val="0065109C"/>
    <w:rsid w:val="0065271E"/>
    <w:rsid w:val="00652D93"/>
    <w:rsid w:val="00653254"/>
    <w:rsid w:val="006602C4"/>
    <w:rsid w:val="00661330"/>
    <w:rsid w:val="006616F4"/>
    <w:rsid w:val="00662418"/>
    <w:rsid w:val="0066590D"/>
    <w:rsid w:val="006676BD"/>
    <w:rsid w:val="006717CD"/>
    <w:rsid w:val="00672120"/>
    <w:rsid w:val="00673E57"/>
    <w:rsid w:val="00674148"/>
    <w:rsid w:val="006749B4"/>
    <w:rsid w:val="00677205"/>
    <w:rsid w:val="00677C7F"/>
    <w:rsid w:val="00681FC6"/>
    <w:rsid w:val="00683494"/>
    <w:rsid w:val="0068368A"/>
    <w:rsid w:val="0068699E"/>
    <w:rsid w:val="00687ED1"/>
    <w:rsid w:val="00693FDB"/>
    <w:rsid w:val="006954DC"/>
    <w:rsid w:val="006955D1"/>
    <w:rsid w:val="00695729"/>
    <w:rsid w:val="00695D12"/>
    <w:rsid w:val="00696362"/>
    <w:rsid w:val="006964FB"/>
    <w:rsid w:val="006A07A1"/>
    <w:rsid w:val="006A1143"/>
    <w:rsid w:val="006A1A30"/>
    <w:rsid w:val="006A28FE"/>
    <w:rsid w:val="006A3DCA"/>
    <w:rsid w:val="006A57FB"/>
    <w:rsid w:val="006A6073"/>
    <w:rsid w:val="006B07BE"/>
    <w:rsid w:val="006B1808"/>
    <w:rsid w:val="006B1B5F"/>
    <w:rsid w:val="006B5009"/>
    <w:rsid w:val="006B533F"/>
    <w:rsid w:val="006B73C7"/>
    <w:rsid w:val="006C0F63"/>
    <w:rsid w:val="006C1474"/>
    <w:rsid w:val="006C228B"/>
    <w:rsid w:val="006C5B3E"/>
    <w:rsid w:val="006C5BED"/>
    <w:rsid w:val="006C5C11"/>
    <w:rsid w:val="006C61FB"/>
    <w:rsid w:val="006C6478"/>
    <w:rsid w:val="006C74EF"/>
    <w:rsid w:val="006D0595"/>
    <w:rsid w:val="006D0CB5"/>
    <w:rsid w:val="006D49B9"/>
    <w:rsid w:val="006D57C9"/>
    <w:rsid w:val="006D5BCC"/>
    <w:rsid w:val="006D5DB1"/>
    <w:rsid w:val="006D6DB3"/>
    <w:rsid w:val="006D7283"/>
    <w:rsid w:val="006E2125"/>
    <w:rsid w:val="006E27C0"/>
    <w:rsid w:val="006E3CE7"/>
    <w:rsid w:val="006E5D12"/>
    <w:rsid w:val="006F2845"/>
    <w:rsid w:val="006F3771"/>
    <w:rsid w:val="006F68F5"/>
    <w:rsid w:val="00701271"/>
    <w:rsid w:val="00702132"/>
    <w:rsid w:val="00702FC0"/>
    <w:rsid w:val="00703480"/>
    <w:rsid w:val="0070356F"/>
    <w:rsid w:val="007048F1"/>
    <w:rsid w:val="00707076"/>
    <w:rsid w:val="0070730E"/>
    <w:rsid w:val="00711389"/>
    <w:rsid w:val="00714C6A"/>
    <w:rsid w:val="00714DA7"/>
    <w:rsid w:val="00716282"/>
    <w:rsid w:val="0072163F"/>
    <w:rsid w:val="00721BEE"/>
    <w:rsid w:val="007248B4"/>
    <w:rsid w:val="00724F5B"/>
    <w:rsid w:val="007251CD"/>
    <w:rsid w:val="007270C3"/>
    <w:rsid w:val="00727528"/>
    <w:rsid w:val="00732121"/>
    <w:rsid w:val="00732647"/>
    <w:rsid w:val="00734FC4"/>
    <w:rsid w:val="0073658A"/>
    <w:rsid w:val="007367AE"/>
    <w:rsid w:val="00736F5E"/>
    <w:rsid w:val="0073759C"/>
    <w:rsid w:val="00737A44"/>
    <w:rsid w:val="00740282"/>
    <w:rsid w:val="007437EF"/>
    <w:rsid w:val="00743C23"/>
    <w:rsid w:val="00743F9C"/>
    <w:rsid w:val="00744121"/>
    <w:rsid w:val="00744888"/>
    <w:rsid w:val="007448BB"/>
    <w:rsid w:val="0074568B"/>
    <w:rsid w:val="007508F2"/>
    <w:rsid w:val="00755F7C"/>
    <w:rsid w:val="00757E03"/>
    <w:rsid w:val="007612AF"/>
    <w:rsid w:val="00761AA2"/>
    <w:rsid w:val="00761F44"/>
    <w:rsid w:val="00764E9D"/>
    <w:rsid w:val="0076525E"/>
    <w:rsid w:val="00767D3F"/>
    <w:rsid w:val="00770944"/>
    <w:rsid w:val="0077117D"/>
    <w:rsid w:val="00773B3B"/>
    <w:rsid w:val="007766DB"/>
    <w:rsid w:val="0078001B"/>
    <w:rsid w:val="0078250A"/>
    <w:rsid w:val="00784B02"/>
    <w:rsid w:val="00784F13"/>
    <w:rsid w:val="0078799D"/>
    <w:rsid w:val="00791F7E"/>
    <w:rsid w:val="007944F1"/>
    <w:rsid w:val="007A023A"/>
    <w:rsid w:val="007A2D23"/>
    <w:rsid w:val="007A4128"/>
    <w:rsid w:val="007A4464"/>
    <w:rsid w:val="007A4532"/>
    <w:rsid w:val="007A62F6"/>
    <w:rsid w:val="007A6516"/>
    <w:rsid w:val="007A73CB"/>
    <w:rsid w:val="007A7557"/>
    <w:rsid w:val="007A7611"/>
    <w:rsid w:val="007B04F1"/>
    <w:rsid w:val="007B1743"/>
    <w:rsid w:val="007B1F59"/>
    <w:rsid w:val="007B20B5"/>
    <w:rsid w:val="007B35E6"/>
    <w:rsid w:val="007B43A8"/>
    <w:rsid w:val="007B4536"/>
    <w:rsid w:val="007B5D46"/>
    <w:rsid w:val="007B6A3A"/>
    <w:rsid w:val="007C07D1"/>
    <w:rsid w:val="007C09FF"/>
    <w:rsid w:val="007C3AC4"/>
    <w:rsid w:val="007C460C"/>
    <w:rsid w:val="007C4CFD"/>
    <w:rsid w:val="007C4FAD"/>
    <w:rsid w:val="007C5053"/>
    <w:rsid w:val="007C739F"/>
    <w:rsid w:val="007D1EE8"/>
    <w:rsid w:val="007D32C1"/>
    <w:rsid w:val="007D3CE9"/>
    <w:rsid w:val="007D6785"/>
    <w:rsid w:val="007D6E5A"/>
    <w:rsid w:val="007D76BD"/>
    <w:rsid w:val="007E0FD6"/>
    <w:rsid w:val="007E2FEE"/>
    <w:rsid w:val="007E42B4"/>
    <w:rsid w:val="007E4ADF"/>
    <w:rsid w:val="007E51A0"/>
    <w:rsid w:val="007E5E61"/>
    <w:rsid w:val="007E6117"/>
    <w:rsid w:val="007F3916"/>
    <w:rsid w:val="007F3CE4"/>
    <w:rsid w:val="007F4AB8"/>
    <w:rsid w:val="007F6FEF"/>
    <w:rsid w:val="00800D26"/>
    <w:rsid w:val="00802A53"/>
    <w:rsid w:val="00804ABD"/>
    <w:rsid w:val="00805F89"/>
    <w:rsid w:val="00807748"/>
    <w:rsid w:val="008131AE"/>
    <w:rsid w:val="008138EA"/>
    <w:rsid w:val="00817910"/>
    <w:rsid w:val="00821120"/>
    <w:rsid w:val="00823547"/>
    <w:rsid w:val="0082464A"/>
    <w:rsid w:val="00826D8A"/>
    <w:rsid w:val="008338DC"/>
    <w:rsid w:val="00835764"/>
    <w:rsid w:val="0083589F"/>
    <w:rsid w:val="00837670"/>
    <w:rsid w:val="00837B13"/>
    <w:rsid w:val="00843939"/>
    <w:rsid w:val="00844799"/>
    <w:rsid w:val="008460BB"/>
    <w:rsid w:val="008466D1"/>
    <w:rsid w:val="00851DED"/>
    <w:rsid w:val="00851E09"/>
    <w:rsid w:val="00852129"/>
    <w:rsid w:val="00853A27"/>
    <w:rsid w:val="008542BF"/>
    <w:rsid w:val="00855C18"/>
    <w:rsid w:val="00856BAD"/>
    <w:rsid w:val="008637C8"/>
    <w:rsid w:val="0087039D"/>
    <w:rsid w:val="00870409"/>
    <w:rsid w:val="00870DF8"/>
    <w:rsid w:val="008738EC"/>
    <w:rsid w:val="00874502"/>
    <w:rsid w:val="00875D95"/>
    <w:rsid w:val="008768C3"/>
    <w:rsid w:val="008770F3"/>
    <w:rsid w:val="00881181"/>
    <w:rsid w:val="00882943"/>
    <w:rsid w:val="008829BE"/>
    <w:rsid w:val="00882F06"/>
    <w:rsid w:val="0088454A"/>
    <w:rsid w:val="008855BB"/>
    <w:rsid w:val="008859E7"/>
    <w:rsid w:val="00885D34"/>
    <w:rsid w:val="0089042F"/>
    <w:rsid w:val="00891B6F"/>
    <w:rsid w:val="008A1C48"/>
    <w:rsid w:val="008A2076"/>
    <w:rsid w:val="008A2D29"/>
    <w:rsid w:val="008A3AFC"/>
    <w:rsid w:val="008A3B81"/>
    <w:rsid w:val="008A3BBE"/>
    <w:rsid w:val="008A4075"/>
    <w:rsid w:val="008A4BF5"/>
    <w:rsid w:val="008A5BB1"/>
    <w:rsid w:val="008A6014"/>
    <w:rsid w:val="008A6B32"/>
    <w:rsid w:val="008A786F"/>
    <w:rsid w:val="008B085A"/>
    <w:rsid w:val="008B1B25"/>
    <w:rsid w:val="008B2398"/>
    <w:rsid w:val="008B2A86"/>
    <w:rsid w:val="008B305A"/>
    <w:rsid w:val="008B3F0D"/>
    <w:rsid w:val="008B400B"/>
    <w:rsid w:val="008B5E88"/>
    <w:rsid w:val="008B7DB1"/>
    <w:rsid w:val="008C064A"/>
    <w:rsid w:val="008C0715"/>
    <w:rsid w:val="008C4892"/>
    <w:rsid w:val="008C6F10"/>
    <w:rsid w:val="008D4D3C"/>
    <w:rsid w:val="008D501B"/>
    <w:rsid w:val="008D552D"/>
    <w:rsid w:val="008E1528"/>
    <w:rsid w:val="008E1C74"/>
    <w:rsid w:val="008E1E04"/>
    <w:rsid w:val="008E2694"/>
    <w:rsid w:val="008E3354"/>
    <w:rsid w:val="008E414F"/>
    <w:rsid w:val="008E4411"/>
    <w:rsid w:val="008E44A3"/>
    <w:rsid w:val="008E64B8"/>
    <w:rsid w:val="008F0C09"/>
    <w:rsid w:val="008F113F"/>
    <w:rsid w:val="008F180F"/>
    <w:rsid w:val="008F2543"/>
    <w:rsid w:val="008F2E48"/>
    <w:rsid w:val="008F3192"/>
    <w:rsid w:val="008F367A"/>
    <w:rsid w:val="008F537F"/>
    <w:rsid w:val="008F59BA"/>
    <w:rsid w:val="008F61B3"/>
    <w:rsid w:val="009013DF"/>
    <w:rsid w:val="00902FFA"/>
    <w:rsid w:val="009030A6"/>
    <w:rsid w:val="00903709"/>
    <w:rsid w:val="009049E6"/>
    <w:rsid w:val="00905BA4"/>
    <w:rsid w:val="009061D8"/>
    <w:rsid w:val="009123A9"/>
    <w:rsid w:val="00914163"/>
    <w:rsid w:val="00915B68"/>
    <w:rsid w:val="009173F8"/>
    <w:rsid w:val="00924D54"/>
    <w:rsid w:val="009257AD"/>
    <w:rsid w:val="00931DAA"/>
    <w:rsid w:val="00933134"/>
    <w:rsid w:val="009333E7"/>
    <w:rsid w:val="00933AB9"/>
    <w:rsid w:val="00933B45"/>
    <w:rsid w:val="009346AE"/>
    <w:rsid w:val="00935C3E"/>
    <w:rsid w:val="009360DF"/>
    <w:rsid w:val="00943612"/>
    <w:rsid w:val="0094553B"/>
    <w:rsid w:val="009460C4"/>
    <w:rsid w:val="00952463"/>
    <w:rsid w:val="00952547"/>
    <w:rsid w:val="009539B4"/>
    <w:rsid w:val="00953DEB"/>
    <w:rsid w:val="00953E49"/>
    <w:rsid w:val="0095502F"/>
    <w:rsid w:val="0095735C"/>
    <w:rsid w:val="00960214"/>
    <w:rsid w:val="00961075"/>
    <w:rsid w:val="00961531"/>
    <w:rsid w:val="00961EFE"/>
    <w:rsid w:val="0096400D"/>
    <w:rsid w:val="009644A1"/>
    <w:rsid w:val="00966805"/>
    <w:rsid w:val="00967B78"/>
    <w:rsid w:val="0097099D"/>
    <w:rsid w:val="00972758"/>
    <w:rsid w:val="00973715"/>
    <w:rsid w:val="00974736"/>
    <w:rsid w:val="00974C77"/>
    <w:rsid w:val="009757CF"/>
    <w:rsid w:val="00980472"/>
    <w:rsid w:val="00981507"/>
    <w:rsid w:val="00984F35"/>
    <w:rsid w:val="0098537C"/>
    <w:rsid w:val="00985DDF"/>
    <w:rsid w:val="00986768"/>
    <w:rsid w:val="00986C84"/>
    <w:rsid w:val="00987B4A"/>
    <w:rsid w:val="00987D38"/>
    <w:rsid w:val="009916CC"/>
    <w:rsid w:val="00991767"/>
    <w:rsid w:val="00991E06"/>
    <w:rsid w:val="00992FE6"/>
    <w:rsid w:val="0099355F"/>
    <w:rsid w:val="0099359A"/>
    <w:rsid w:val="0099416F"/>
    <w:rsid w:val="009951D5"/>
    <w:rsid w:val="009A017D"/>
    <w:rsid w:val="009A0565"/>
    <w:rsid w:val="009A063F"/>
    <w:rsid w:val="009A1F49"/>
    <w:rsid w:val="009A4762"/>
    <w:rsid w:val="009A7446"/>
    <w:rsid w:val="009B01A1"/>
    <w:rsid w:val="009B0FEF"/>
    <w:rsid w:val="009B1315"/>
    <w:rsid w:val="009B13B4"/>
    <w:rsid w:val="009B2834"/>
    <w:rsid w:val="009B6419"/>
    <w:rsid w:val="009C3138"/>
    <w:rsid w:val="009C7A33"/>
    <w:rsid w:val="009D308A"/>
    <w:rsid w:val="009D34C1"/>
    <w:rsid w:val="009E1BF3"/>
    <w:rsid w:val="009E575F"/>
    <w:rsid w:val="009E5894"/>
    <w:rsid w:val="009E5EB0"/>
    <w:rsid w:val="009E6F98"/>
    <w:rsid w:val="009F2567"/>
    <w:rsid w:val="009F2739"/>
    <w:rsid w:val="009F2CDC"/>
    <w:rsid w:val="009F3676"/>
    <w:rsid w:val="009F4AFD"/>
    <w:rsid w:val="009F5AE8"/>
    <w:rsid w:val="00A00616"/>
    <w:rsid w:val="00A00690"/>
    <w:rsid w:val="00A04966"/>
    <w:rsid w:val="00A0583B"/>
    <w:rsid w:val="00A12B45"/>
    <w:rsid w:val="00A14C1A"/>
    <w:rsid w:val="00A14DD4"/>
    <w:rsid w:val="00A1546B"/>
    <w:rsid w:val="00A17EBE"/>
    <w:rsid w:val="00A17FCC"/>
    <w:rsid w:val="00A209B5"/>
    <w:rsid w:val="00A223F4"/>
    <w:rsid w:val="00A22944"/>
    <w:rsid w:val="00A265B5"/>
    <w:rsid w:val="00A3118E"/>
    <w:rsid w:val="00A329C1"/>
    <w:rsid w:val="00A34553"/>
    <w:rsid w:val="00A37926"/>
    <w:rsid w:val="00A403A9"/>
    <w:rsid w:val="00A40D67"/>
    <w:rsid w:val="00A44A7F"/>
    <w:rsid w:val="00A44FA8"/>
    <w:rsid w:val="00A452DF"/>
    <w:rsid w:val="00A45705"/>
    <w:rsid w:val="00A460A9"/>
    <w:rsid w:val="00A467FA"/>
    <w:rsid w:val="00A475E9"/>
    <w:rsid w:val="00A50497"/>
    <w:rsid w:val="00A5261B"/>
    <w:rsid w:val="00A53522"/>
    <w:rsid w:val="00A5432D"/>
    <w:rsid w:val="00A54892"/>
    <w:rsid w:val="00A55612"/>
    <w:rsid w:val="00A55D50"/>
    <w:rsid w:val="00A56CD2"/>
    <w:rsid w:val="00A6026D"/>
    <w:rsid w:val="00A60C25"/>
    <w:rsid w:val="00A65D88"/>
    <w:rsid w:val="00A676F0"/>
    <w:rsid w:val="00A70A13"/>
    <w:rsid w:val="00A70EA4"/>
    <w:rsid w:val="00A71A39"/>
    <w:rsid w:val="00A751A4"/>
    <w:rsid w:val="00A76B74"/>
    <w:rsid w:val="00A82B07"/>
    <w:rsid w:val="00A83998"/>
    <w:rsid w:val="00A8547A"/>
    <w:rsid w:val="00A8563A"/>
    <w:rsid w:val="00A86FE7"/>
    <w:rsid w:val="00A91D9A"/>
    <w:rsid w:val="00A94D41"/>
    <w:rsid w:val="00A95010"/>
    <w:rsid w:val="00A96711"/>
    <w:rsid w:val="00A96740"/>
    <w:rsid w:val="00A97168"/>
    <w:rsid w:val="00AA0E73"/>
    <w:rsid w:val="00AA19D0"/>
    <w:rsid w:val="00AA45D0"/>
    <w:rsid w:val="00AA53AC"/>
    <w:rsid w:val="00AA760E"/>
    <w:rsid w:val="00AB0485"/>
    <w:rsid w:val="00AB1145"/>
    <w:rsid w:val="00AB26E0"/>
    <w:rsid w:val="00AB43F4"/>
    <w:rsid w:val="00AB50BB"/>
    <w:rsid w:val="00AB5449"/>
    <w:rsid w:val="00AB7279"/>
    <w:rsid w:val="00AC09A2"/>
    <w:rsid w:val="00AC0EBF"/>
    <w:rsid w:val="00AC1051"/>
    <w:rsid w:val="00AC2430"/>
    <w:rsid w:val="00AC3512"/>
    <w:rsid w:val="00AC5C76"/>
    <w:rsid w:val="00AC6F65"/>
    <w:rsid w:val="00AD0172"/>
    <w:rsid w:val="00AD3459"/>
    <w:rsid w:val="00AD4C42"/>
    <w:rsid w:val="00AD4FFD"/>
    <w:rsid w:val="00AE3C8B"/>
    <w:rsid w:val="00AE51B7"/>
    <w:rsid w:val="00AE51D8"/>
    <w:rsid w:val="00AE5F10"/>
    <w:rsid w:val="00AE5FBA"/>
    <w:rsid w:val="00AE6C40"/>
    <w:rsid w:val="00AF044A"/>
    <w:rsid w:val="00AF05E9"/>
    <w:rsid w:val="00AF11BE"/>
    <w:rsid w:val="00AF5437"/>
    <w:rsid w:val="00B00F1B"/>
    <w:rsid w:val="00B04E8E"/>
    <w:rsid w:val="00B06408"/>
    <w:rsid w:val="00B0769D"/>
    <w:rsid w:val="00B126B9"/>
    <w:rsid w:val="00B15459"/>
    <w:rsid w:val="00B15CE3"/>
    <w:rsid w:val="00B16C72"/>
    <w:rsid w:val="00B175AF"/>
    <w:rsid w:val="00B175B7"/>
    <w:rsid w:val="00B213C9"/>
    <w:rsid w:val="00B2269E"/>
    <w:rsid w:val="00B22744"/>
    <w:rsid w:val="00B22A85"/>
    <w:rsid w:val="00B27424"/>
    <w:rsid w:val="00B306BF"/>
    <w:rsid w:val="00B31CBD"/>
    <w:rsid w:val="00B332F2"/>
    <w:rsid w:val="00B33614"/>
    <w:rsid w:val="00B33812"/>
    <w:rsid w:val="00B34595"/>
    <w:rsid w:val="00B3567A"/>
    <w:rsid w:val="00B37F34"/>
    <w:rsid w:val="00B40028"/>
    <w:rsid w:val="00B412F2"/>
    <w:rsid w:val="00B42C98"/>
    <w:rsid w:val="00B4369C"/>
    <w:rsid w:val="00B43DDF"/>
    <w:rsid w:val="00B4582D"/>
    <w:rsid w:val="00B47F34"/>
    <w:rsid w:val="00B50B5E"/>
    <w:rsid w:val="00B513DF"/>
    <w:rsid w:val="00B51E85"/>
    <w:rsid w:val="00B53372"/>
    <w:rsid w:val="00B5705E"/>
    <w:rsid w:val="00B574E9"/>
    <w:rsid w:val="00B57828"/>
    <w:rsid w:val="00B60E79"/>
    <w:rsid w:val="00B61FA4"/>
    <w:rsid w:val="00B62E28"/>
    <w:rsid w:val="00B6301F"/>
    <w:rsid w:val="00B646DF"/>
    <w:rsid w:val="00B6470A"/>
    <w:rsid w:val="00B64874"/>
    <w:rsid w:val="00B64ABC"/>
    <w:rsid w:val="00B6521D"/>
    <w:rsid w:val="00B66714"/>
    <w:rsid w:val="00B66E98"/>
    <w:rsid w:val="00B679A6"/>
    <w:rsid w:val="00B70796"/>
    <w:rsid w:val="00B71E34"/>
    <w:rsid w:val="00B72550"/>
    <w:rsid w:val="00B75EF3"/>
    <w:rsid w:val="00B76988"/>
    <w:rsid w:val="00B76D23"/>
    <w:rsid w:val="00B8029C"/>
    <w:rsid w:val="00B8045C"/>
    <w:rsid w:val="00B82412"/>
    <w:rsid w:val="00B860A3"/>
    <w:rsid w:val="00B9022C"/>
    <w:rsid w:val="00B90DCD"/>
    <w:rsid w:val="00B91A14"/>
    <w:rsid w:val="00B929FD"/>
    <w:rsid w:val="00B95464"/>
    <w:rsid w:val="00B971D3"/>
    <w:rsid w:val="00B97862"/>
    <w:rsid w:val="00BA020B"/>
    <w:rsid w:val="00BA0402"/>
    <w:rsid w:val="00BA10FF"/>
    <w:rsid w:val="00BA1196"/>
    <w:rsid w:val="00BA24D2"/>
    <w:rsid w:val="00BA30E4"/>
    <w:rsid w:val="00BA5814"/>
    <w:rsid w:val="00BB005C"/>
    <w:rsid w:val="00BB29E1"/>
    <w:rsid w:val="00BB2CE0"/>
    <w:rsid w:val="00BB420D"/>
    <w:rsid w:val="00BB4F2F"/>
    <w:rsid w:val="00BB50BC"/>
    <w:rsid w:val="00BB51E7"/>
    <w:rsid w:val="00BB566E"/>
    <w:rsid w:val="00BB5B70"/>
    <w:rsid w:val="00BB7612"/>
    <w:rsid w:val="00BC0083"/>
    <w:rsid w:val="00BC0482"/>
    <w:rsid w:val="00BC0D24"/>
    <w:rsid w:val="00BC3248"/>
    <w:rsid w:val="00BC34C2"/>
    <w:rsid w:val="00BC4D23"/>
    <w:rsid w:val="00BC4F4F"/>
    <w:rsid w:val="00BC540B"/>
    <w:rsid w:val="00BC5D2C"/>
    <w:rsid w:val="00BD0F68"/>
    <w:rsid w:val="00BD0F9C"/>
    <w:rsid w:val="00BD306F"/>
    <w:rsid w:val="00BD32EB"/>
    <w:rsid w:val="00BD34C9"/>
    <w:rsid w:val="00BD571E"/>
    <w:rsid w:val="00BD5CF0"/>
    <w:rsid w:val="00BD6CA5"/>
    <w:rsid w:val="00BD72F6"/>
    <w:rsid w:val="00BE0116"/>
    <w:rsid w:val="00BE0937"/>
    <w:rsid w:val="00BE3189"/>
    <w:rsid w:val="00BE3487"/>
    <w:rsid w:val="00BE3765"/>
    <w:rsid w:val="00BE43D0"/>
    <w:rsid w:val="00BE6E28"/>
    <w:rsid w:val="00BF361D"/>
    <w:rsid w:val="00BF3AAD"/>
    <w:rsid w:val="00BF4880"/>
    <w:rsid w:val="00BF6187"/>
    <w:rsid w:val="00BF6F33"/>
    <w:rsid w:val="00C054F0"/>
    <w:rsid w:val="00C05B3E"/>
    <w:rsid w:val="00C06AC4"/>
    <w:rsid w:val="00C06E4B"/>
    <w:rsid w:val="00C128B0"/>
    <w:rsid w:val="00C1435A"/>
    <w:rsid w:val="00C15A52"/>
    <w:rsid w:val="00C16C67"/>
    <w:rsid w:val="00C2062A"/>
    <w:rsid w:val="00C20842"/>
    <w:rsid w:val="00C24504"/>
    <w:rsid w:val="00C249B1"/>
    <w:rsid w:val="00C25D8C"/>
    <w:rsid w:val="00C26436"/>
    <w:rsid w:val="00C26CC3"/>
    <w:rsid w:val="00C27560"/>
    <w:rsid w:val="00C27C2A"/>
    <w:rsid w:val="00C3151B"/>
    <w:rsid w:val="00C31687"/>
    <w:rsid w:val="00C329D9"/>
    <w:rsid w:val="00C331DE"/>
    <w:rsid w:val="00C3514F"/>
    <w:rsid w:val="00C3554E"/>
    <w:rsid w:val="00C36ACD"/>
    <w:rsid w:val="00C42590"/>
    <w:rsid w:val="00C4266C"/>
    <w:rsid w:val="00C43450"/>
    <w:rsid w:val="00C46488"/>
    <w:rsid w:val="00C47C0B"/>
    <w:rsid w:val="00C51930"/>
    <w:rsid w:val="00C54DED"/>
    <w:rsid w:val="00C55198"/>
    <w:rsid w:val="00C5580C"/>
    <w:rsid w:val="00C6372F"/>
    <w:rsid w:val="00C646A4"/>
    <w:rsid w:val="00C647EA"/>
    <w:rsid w:val="00C70202"/>
    <w:rsid w:val="00C7131E"/>
    <w:rsid w:val="00C7143D"/>
    <w:rsid w:val="00C7342E"/>
    <w:rsid w:val="00C74092"/>
    <w:rsid w:val="00C75423"/>
    <w:rsid w:val="00C81DE0"/>
    <w:rsid w:val="00C82072"/>
    <w:rsid w:val="00C82D42"/>
    <w:rsid w:val="00C844D3"/>
    <w:rsid w:val="00C8451F"/>
    <w:rsid w:val="00C86567"/>
    <w:rsid w:val="00C86B74"/>
    <w:rsid w:val="00C86BF8"/>
    <w:rsid w:val="00C90354"/>
    <w:rsid w:val="00C90631"/>
    <w:rsid w:val="00C9081F"/>
    <w:rsid w:val="00C90F2E"/>
    <w:rsid w:val="00C911C9"/>
    <w:rsid w:val="00C93A79"/>
    <w:rsid w:val="00C96D55"/>
    <w:rsid w:val="00CA025B"/>
    <w:rsid w:val="00CA1C06"/>
    <w:rsid w:val="00CA36F7"/>
    <w:rsid w:val="00CA60FD"/>
    <w:rsid w:val="00CA6794"/>
    <w:rsid w:val="00CB050D"/>
    <w:rsid w:val="00CB1CB4"/>
    <w:rsid w:val="00CB3CA7"/>
    <w:rsid w:val="00CB53A0"/>
    <w:rsid w:val="00CB70D2"/>
    <w:rsid w:val="00CC032F"/>
    <w:rsid w:val="00CC4AD1"/>
    <w:rsid w:val="00CC7356"/>
    <w:rsid w:val="00CC7A9C"/>
    <w:rsid w:val="00CD0A25"/>
    <w:rsid w:val="00CD0CEA"/>
    <w:rsid w:val="00CD1728"/>
    <w:rsid w:val="00CD3A3C"/>
    <w:rsid w:val="00CD5E3E"/>
    <w:rsid w:val="00CE0148"/>
    <w:rsid w:val="00CE11A4"/>
    <w:rsid w:val="00CE1F7B"/>
    <w:rsid w:val="00CE3754"/>
    <w:rsid w:val="00CE5975"/>
    <w:rsid w:val="00CE5CC1"/>
    <w:rsid w:val="00CE61E2"/>
    <w:rsid w:val="00CE7377"/>
    <w:rsid w:val="00CF17F4"/>
    <w:rsid w:val="00CF2C00"/>
    <w:rsid w:val="00CF2DE2"/>
    <w:rsid w:val="00CF31A3"/>
    <w:rsid w:val="00CF39A5"/>
    <w:rsid w:val="00CF4634"/>
    <w:rsid w:val="00CF475A"/>
    <w:rsid w:val="00CF56EC"/>
    <w:rsid w:val="00CF6543"/>
    <w:rsid w:val="00CF66EE"/>
    <w:rsid w:val="00CF7D40"/>
    <w:rsid w:val="00D0374C"/>
    <w:rsid w:val="00D03861"/>
    <w:rsid w:val="00D0619E"/>
    <w:rsid w:val="00D116D8"/>
    <w:rsid w:val="00D12F2B"/>
    <w:rsid w:val="00D13573"/>
    <w:rsid w:val="00D13E55"/>
    <w:rsid w:val="00D1673A"/>
    <w:rsid w:val="00D16E8B"/>
    <w:rsid w:val="00D170C0"/>
    <w:rsid w:val="00D173D6"/>
    <w:rsid w:val="00D174BF"/>
    <w:rsid w:val="00D2082C"/>
    <w:rsid w:val="00D21B5A"/>
    <w:rsid w:val="00D2373C"/>
    <w:rsid w:val="00D25B99"/>
    <w:rsid w:val="00D30B1B"/>
    <w:rsid w:val="00D31511"/>
    <w:rsid w:val="00D328F6"/>
    <w:rsid w:val="00D329ED"/>
    <w:rsid w:val="00D33331"/>
    <w:rsid w:val="00D338B8"/>
    <w:rsid w:val="00D34933"/>
    <w:rsid w:val="00D3511A"/>
    <w:rsid w:val="00D356D5"/>
    <w:rsid w:val="00D40B84"/>
    <w:rsid w:val="00D413B1"/>
    <w:rsid w:val="00D41F36"/>
    <w:rsid w:val="00D43277"/>
    <w:rsid w:val="00D457E5"/>
    <w:rsid w:val="00D50455"/>
    <w:rsid w:val="00D528D1"/>
    <w:rsid w:val="00D52C8A"/>
    <w:rsid w:val="00D540A4"/>
    <w:rsid w:val="00D54E18"/>
    <w:rsid w:val="00D61D99"/>
    <w:rsid w:val="00D65704"/>
    <w:rsid w:val="00D6799A"/>
    <w:rsid w:val="00D72AC1"/>
    <w:rsid w:val="00D72FFB"/>
    <w:rsid w:val="00D73F9C"/>
    <w:rsid w:val="00D743AC"/>
    <w:rsid w:val="00D744BB"/>
    <w:rsid w:val="00D75196"/>
    <w:rsid w:val="00D80434"/>
    <w:rsid w:val="00D81F1F"/>
    <w:rsid w:val="00D83D74"/>
    <w:rsid w:val="00D85504"/>
    <w:rsid w:val="00D85721"/>
    <w:rsid w:val="00D86EA0"/>
    <w:rsid w:val="00D86F69"/>
    <w:rsid w:val="00D940BB"/>
    <w:rsid w:val="00D9427C"/>
    <w:rsid w:val="00D94A41"/>
    <w:rsid w:val="00D951E5"/>
    <w:rsid w:val="00D953D2"/>
    <w:rsid w:val="00D955B1"/>
    <w:rsid w:val="00DA02C6"/>
    <w:rsid w:val="00DA1495"/>
    <w:rsid w:val="00DA221F"/>
    <w:rsid w:val="00DA3358"/>
    <w:rsid w:val="00DA48D0"/>
    <w:rsid w:val="00DB03D8"/>
    <w:rsid w:val="00DB11A5"/>
    <w:rsid w:val="00DB304A"/>
    <w:rsid w:val="00DB3EFC"/>
    <w:rsid w:val="00DB6BBE"/>
    <w:rsid w:val="00DB7205"/>
    <w:rsid w:val="00DC048D"/>
    <w:rsid w:val="00DC1E1D"/>
    <w:rsid w:val="00DC3962"/>
    <w:rsid w:val="00DC543C"/>
    <w:rsid w:val="00DC7D16"/>
    <w:rsid w:val="00DD08D5"/>
    <w:rsid w:val="00DD129E"/>
    <w:rsid w:val="00DD1522"/>
    <w:rsid w:val="00DD1A7E"/>
    <w:rsid w:val="00DD3F51"/>
    <w:rsid w:val="00DD3F83"/>
    <w:rsid w:val="00DD4F5E"/>
    <w:rsid w:val="00DE23CE"/>
    <w:rsid w:val="00DE2A27"/>
    <w:rsid w:val="00DE490C"/>
    <w:rsid w:val="00DE5623"/>
    <w:rsid w:val="00DE5809"/>
    <w:rsid w:val="00DE5C55"/>
    <w:rsid w:val="00DE6724"/>
    <w:rsid w:val="00DF19F5"/>
    <w:rsid w:val="00DF1D65"/>
    <w:rsid w:val="00DF310F"/>
    <w:rsid w:val="00DF3A59"/>
    <w:rsid w:val="00DF3B30"/>
    <w:rsid w:val="00DF4CE0"/>
    <w:rsid w:val="00DF62FB"/>
    <w:rsid w:val="00E00BB5"/>
    <w:rsid w:val="00E065EB"/>
    <w:rsid w:val="00E06AAD"/>
    <w:rsid w:val="00E1003D"/>
    <w:rsid w:val="00E12077"/>
    <w:rsid w:val="00E13703"/>
    <w:rsid w:val="00E15377"/>
    <w:rsid w:val="00E1565E"/>
    <w:rsid w:val="00E15F63"/>
    <w:rsid w:val="00E20221"/>
    <w:rsid w:val="00E23859"/>
    <w:rsid w:val="00E245C4"/>
    <w:rsid w:val="00E25B80"/>
    <w:rsid w:val="00E25EB0"/>
    <w:rsid w:val="00E26624"/>
    <w:rsid w:val="00E30573"/>
    <w:rsid w:val="00E30690"/>
    <w:rsid w:val="00E32C80"/>
    <w:rsid w:val="00E33742"/>
    <w:rsid w:val="00E34154"/>
    <w:rsid w:val="00E46D28"/>
    <w:rsid w:val="00E47FA4"/>
    <w:rsid w:val="00E50B36"/>
    <w:rsid w:val="00E52085"/>
    <w:rsid w:val="00E53C2D"/>
    <w:rsid w:val="00E54AB7"/>
    <w:rsid w:val="00E5565D"/>
    <w:rsid w:val="00E55870"/>
    <w:rsid w:val="00E56EB5"/>
    <w:rsid w:val="00E61D97"/>
    <w:rsid w:val="00E6220C"/>
    <w:rsid w:val="00E66047"/>
    <w:rsid w:val="00E7032A"/>
    <w:rsid w:val="00E71AF0"/>
    <w:rsid w:val="00E72DEB"/>
    <w:rsid w:val="00E72E53"/>
    <w:rsid w:val="00E73862"/>
    <w:rsid w:val="00E7488A"/>
    <w:rsid w:val="00E76C9A"/>
    <w:rsid w:val="00E76E09"/>
    <w:rsid w:val="00E76E7E"/>
    <w:rsid w:val="00E776EA"/>
    <w:rsid w:val="00E80A78"/>
    <w:rsid w:val="00E811E5"/>
    <w:rsid w:val="00E83032"/>
    <w:rsid w:val="00E841FA"/>
    <w:rsid w:val="00E85EF5"/>
    <w:rsid w:val="00E8774D"/>
    <w:rsid w:val="00E87870"/>
    <w:rsid w:val="00E87C77"/>
    <w:rsid w:val="00E90135"/>
    <w:rsid w:val="00E90E00"/>
    <w:rsid w:val="00E9230C"/>
    <w:rsid w:val="00E9411C"/>
    <w:rsid w:val="00E95863"/>
    <w:rsid w:val="00E964CC"/>
    <w:rsid w:val="00E97C9C"/>
    <w:rsid w:val="00EA07E0"/>
    <w:rsid w:val="00EA1F39"/>
    <w:rsid w:val="00EA2941"/>
    <w:rsid w:val="00EA296A"/>
    <w:rsid w:val="00EA3EB4"/>
    <w:rsid w:val="00EA560D"/>
    <w:rsid w:val="00EB07A6"/>
    <w:rsid w:val="00EB243A"/>
    <w:rsid w:val="00EB5BFE"/>
    <w:rsid w:val="00EB6B75"/>
    <w:rsid w:val="00EC0F65"/>
    <w:rsid w:val="00EC0F6F"/>
    <w:rsid w:val="00EC10D8"/>
    <w:rsid w:val="00EC11B0"/>
    <w:rsid w:val="00EC14EC"/>
    <w:rsid w:val="00EC2001"/>
    <w:rsid w:val="00EC2E6B"/>
    <w:rsid w:val="00EC35D3"/>
    <w:rsid w:val="00EC40B3"/>
    <w:rsid w:val="00EC4BA0"/>
    <w:rsid w:val="00EC5162"/>
    <w:rsid w:val="00EC7C93"/>
    <w:rsid w:val="00ED11FA"/>
    <w:rsid w:val="00ED3254"/>
    <w:rsid w:val="00ED5129"/>
    <w:rsid w:val="00ED7594"/>
    <w:rsid w:val="00EE1B39"/>
    <w:rsid w:val="00EE2A8F"/>
    <w:rsid w:val="00EE2AEC"/>
    <w:rsid w:val="00EE364A"/>
    <w:rsid w:val="00EE78D0"/>
    <w:rsid w:val="00EF6818"/>
    <w:rsid w:val="00EF7028"/>
    <w:rsid w:val="00F00B1B"/>
    <w:rsid w:val="00F00FDE"/>
    <w:rsid w:val="00F01E57"/>
    <w:rsid w:val="00F04BAF"/>
    <w:rsid w:val="00F06C7D"/>
    <w:rsid w:val="00F075AC"/>
    <w:rsid w:val="00F07F7D"/>
    <w:rsid w:val="00F105DB"/>
    <w:rsid w:val="00F12945"/>
    <w:rsid w:val="00F12963"/>
    <w:rsid w:val="00F15F0F"/>
    <w:rsid w:val="00F17BE8"/>
    <w:rsid w:val="00F210A5"/>
    <w:rsid w:val="00F22147"/>
    <w:rsid w:val="00F222B8"/>
    <w:rsid w:val="00F25870"/>
    <w:rsid w:val="00F27448"/>
    <w:rsid w:val="00F27C0F"/>
    <w:rsid w:val="00F32946"/>
    <w:rsid w:val="00F32D87"/>
    <w:rsid w:val="00F364D1"/>
    <w:rsid w:val="00F41DDC"/>
    <w:rsid w:val="00F42260"/>
    <w:rsid w:val="00F433FB"/>
    <w:rsid w:val="00F462AD"/>
    <w:rsid w:val="00F46F72"/>
    <w:rsid w:val="00F47294"/>
    <w:rsid w:val="00F50BB5"/>
    <w:rsid w:val="00F52706"/>
    <w:rsid w:val="00F53146"/>
    <w:rsid w:val="00F54296"/>
    <w:rsid w:val="00F54D72"/>
    <w:rsid w:val="00F62D4C"/>
    <w:rsid w:val="00F660EA"/>
    <w:rsid w:val="00F667E3"/>
    <w:rsid w:val="00F6689D"/>
    <w:rsid w:val="00F67ED0"/>
    <w:rsid w:val="00F70CE2"/>
    <w:rsid w:val="00F72C1E"/>
    <w:rsid w:val="00F75BAC"/>
    <w:rsid w:val="00F76CF2"/>
    <w:rsid w:val="00F8001B"/>
    <w:rsid w:val="00F80F5E"/>
    <w:rsid w:val="00F81C40"/>
    <w:rsid w:val="00F84269"/>
    <w:rsid w:val="00F84877"/>
    <w:rsid w:val="00F85F40"/>
    <w:rsid w:val="00F86844"/>
    <w:rsid w:val="00F86C38"/>
    <w:rsid w:val="00F87234"/>
    <w:rsid w:val="00F91C74"/>
    <w:rsid w:val="00F95B5D"/>
    <w:rsid w:val="00F97016"/>
    <w:rsid w:val="00F9743E"/>
    <w:rsid w:val="00F975C9"/>
    <w:rsid w:val="00FA4C8F"/>
    <w:rsid w:val="00FA5CCE"/>
    <w:rsid w:val="00FA6186"/>
    <w:rsid w:val="00FA7F5E"/>
    <w:rsid w:val="00FB0F7C"/>
    <w:rsid w:val="00FB132F"/>
    <w:rsid w:val="00FB21CF"/>
    <w:rsid w:val="00FB39D6"/>
    <w:rsid w:val="00FB6966"/>
    <w:rsid w:val="00FC0335"/>
    <w:rsid w:val="00FC089F"/>
    <w:rsid w:val="00FC0DC8"/>
    <w:rsid w:val="00FC1A80"/>
    <w:rsid w:val="00FC20A7"/>
    <w:rsid w:val="00FC22C1"/>
    <w:rsid w:val="00FC30BA"/>
    <w:rsid w:val="00FC69D0"/>
    <w:rsid w:val="00FD21F9"/>
    <w:rsid w:val="00FD251D"/>
    <w:rsid w:val="00FD4131"/>
    <w:rsid w:val="00FD5894"/>
    <w:rsid w:val="00FD6184"/>
    <w:rsid w:val="00FD77D8"/>
    <w:rsid w:val="00FE2130"/>
    <w:rsid w:val="00FE2DB1"/>
    <w:rsid w:val="00FE2E46"/>
    <w:rsid w:val="00FE3B9A"/>
    <w:rsid w:val="00FE7DA0"/>
    <w:rsid w:val="00FE7E31"/>
    <w:rsid w:val="00FF12F6"/>
    <w:rsid w:val="00FF1656"/>
    <w:rsid w:val="00FF27F8"/>
    <w:rsid w:val="00FF4293"/>
    <w:rsid w:val="00FF4DF7"/>
    <w:rsid w:val="00FF53CA"/>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FA7"/>
  <w15:docId w15:val="{F7756AE5-00F2-4C81-A16B-27D0A65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2281-6902-4778-B834-A09557C4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9766</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Riana Oosthuizen</cp:lastModifiedBy>
  <cp:revision>844</cp:revision>
  <cp:lastPrinted>2023-02-21T08:38:00Z</cp:lastPrinted>
  <dcterms:created xsi:type="dcterms:W3CDTF">2020-12-10T09:32:00Z</dcterms:created>
  <dcterms:modified xsi:type="dcterms:W3CDTF">2023-02-21T08:43:00Z</dcterms:modified>
</cp:coreProperties>
</file>