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843456" w:rsidRDefault="00843456" w:rsidP="00A0334D">
      <w:pPr>
        <w:jc w:val="center"/>
        <w:rPr>
          <w:rFonts w:ascii="Arial" w:hAnsi="Arial" w:cs="Arial"/>
          <w:b/>
          <w:u w:val="single"/>
        </w:rPr>
      </w:pPr>
    </w:p>
    <w:p w:rsidR="00A0334D" w:rsidRPr="00DC6496" w:rsidRDefault="00A0334D" w:rsidP="00A0334D">
      <w:pPr>
        <w:jc w:val="center"/>
        <w:rPr>
          <w:rFonts w:ascii="Arial" w:hAnsi="Arial" w:cs="Arial"/>
          <w:b/>
          <w:u w:val="single"/>
        </w:rPr>
      </w:pPr>
      <w:r w:rsidRPr="00DC6496">
        <w:rPr>
          <w:rFonts w:ascii="Arial" w:hAnsi="Arial" w:cs="Arial"/>
          <w:b/>
          <w:u w:val="single"/>
        </w:rPr>
        <w:t>IN THE HIGH COURT OF SOUTH AFRICA,</w:t>
      </w:r>
    </w:p>
    <w:p w:rsidR="00A0334D" w:rsidRPr="00DC6496" w:rsidRDefault="00A0334D" w:rsidP="00A0334D">
      <w:pPr>
        <w:jc w:val="center"/>
        <w:rPr>
          <w:rFonts w:ascii="Arial" w:hAnsi="Arial" w:cs="Arial"/>
          <w:b/>
          <w:u w:val="single"/>
        </w:rPr>
      </w:pPr>
      <w:r w:rsidRPr="00DC6496">
        <w:rPr>
          <w:rFonts w:ascii="Arial" w:hAnsi="Arial" w:cs="Arial"/>
          <w:b/>
          <w:u w:val="single"/>
        </w:rPr>
        <w:t>FREE STATE DIVISION, BLOEMFONTEIN</w:t>
      </w:r>
    </w:p>
    <w:p w:rsidR="00843456" w:rsidRPr="00DC6496" w:rsidRDefault="00843456"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DC6496" w:rsidRPr="00DC6496"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DC6496" w:rsidRDefault="00A0334D" w:rsidP="00531F49">
            <w:pPr>
              <w:spacing w:after="0"/>
              <w:rPr>
                <w:rFonts w:ascii="Arial" w:eastAsia="Times New Roman" w:hAnsi="Arial" w:cs="Arial"/>
                <w:b/>
                <w:sz w:val="16"/>
                <w:szCs w:val="16"/>
                <w:lang w:eastAsia="en-GB"/>
              </w:rPr>
            </w:pPr>
            <w:r w:rsidRPr="00DC6496">
              <w:rPr>
                <w:rFonts w:ascii="Arial" w:hAnsi="Arial" w:cs="Arial"/>
                <w:b/>
                <w:sz w:val="16"/>
                <w:szCs w:val="16"/>
              </w:rPr>
              <w:t>Reportable:                              YES/NO</w:t>
            </w:r>
          </w:p>
          <w:p w:rsidR="00A0334D" w:rsidRPr="00DC6496" w:rsidRDefault="00A0334D" w:rsidP="00531F49">
            <w:pPr>
              <w:spacing w:after="0"/>
              <w:rPr>
                <w:rFonts w:ascii="Arial" w:hAnsi="Arial" w:cs="Arial"/>
                <w:b/>
                <w:sz w:val="16"/>
                <w:szCs w:val="16"/>
              </w:rPr>
            </w:pPr>
            <w:r w:rsidRPr="00DC6496">
              <w:rPr>
                <w:rFonts w:ascii="Arial" w:hAnsi="Arial" w:cs="Arial"/>
                <w:b/>
                <w:sz w:val="16"/>
                <w:szCs w:val="16"/>
              </w:rPr>
              <w:t>Of Interest to other Judges:   YES/NO</w:t>
            </w:r>
          </w:p>
          <w:p w:rsidR="00A0334D" w:rsidRPr="00DC6496" w:rsidRDefault="00A0334D" w:rsidP="00531F49">
            <w:pPr>
              <w:spacing w:after="0"/>
              <w:rPr>
                <w:rFonts w:ascii="Arial" w:eastAsia="Times New Roman" w:hAnsi="Arial" w:cs="Arial"/>
                <w:b/>
                <w:sz w:val="16"/>
                <w:szCs w:val="16"/>
                <w:u w:val="single"/>
                <w:lang w:eastAsia="en-GB"/>
              </w:rPr>
            </w:pPr>
            <w:r w:rsidRPr="00DC6496">
              <w:rPr>
                <w:rFonts w:ascii="Arial" w:hAnsi="Arial" w:cs="Arial"/>
                <w:b/>
                <w:sz w:val="16"/>
                <w:szCs w:val="16"/>
              </w:rPr>
              <w:t>Circulate to Magistrates:        YES/NO</w:t>
            </w:r>
          </w:p>
        </w:tc>
      </w:tr>
    </w:tbl>
    <w:p w:rsidR="00843456" w:rsidRPr="00DC6496" w:rsidRDefault="00BA7DEF" w:rsidP="006C48FA">
      <w:pPr>
        <w:jc w:val="both"/>
        <w:rPr>
          <w:rFonts w:ascii="Arial" w:hAnsi="Arial" w:cs="Arial"/>
          <w:b/>
          <w:sz w:val="24"/>
          <w:szCs w:val="24"/>
        </w:rPr>
      </w:pP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00664F78" w:rsidRPr="00DC6496">
        <w:rPr>
          <w:rFonts w:ascii="Arial" w:hAnsi="Arial" w:cs="Arial"/>
          <w:b/>
          <w:sz w:val="24"/>
          <w:szCs w:val="24"/>
        </w:rPr>
        <w:t xml:space="preserve">  </w:t>
      </w:r>
    </w:p>
    <w:p w:rsidR="00650689" w:rsidRPr="00DC6496" w:rsidRDefault="00650689" w:rsidP="00843456">
      <w:pPr>
        <w:jc w:val="right"/>
        <w:rPr>
          <w:rFonts w:ascii="Arial" w:hAnsi="Arial" w:cs="Arial"/>
          <w:sz w:val="24"/>
          <w:szCs w:val="24"/>
        </w:rPr>
      </w:pPr>
      <w:r w:rsidRPr="00DC6496">
        <w:rPr>
          <w:rFonts w:ascii="Arial" w:hAnsi="Arial" w:cs="Arial"/>
          <w:sz w:val="24"/>
          <w:szCs w:val="24"/>
        </w:rPr>
        <w:t>Case number:</w:t>
      </w:r>
      <w:r w:rsidR="00122B47" w:rsidRPr="00DC6496">
        <w:rPr>
          <w:rFonts w:ascii="Arial" w:hAnsi="Arial" w:cs="Arial"/>
          <w:sz w:val="24"/>
          <w:szCs w:val="24"/>
        </w:rPr>
        <w:t xml:space="preserve"> </w:t>
      </w:r>
      <w:r w:rsidR="001E6683" w:rsidRPr="00DC6496">
        <w:rPr>
          <w:rFonts w:ascii="Arial" w:hAnsi="Arial" w:cs="Arial"/>
          <w:sz w:val="24"/>
          <w:szCs w:val="24"/>
        </w:rPr>
        <w:t>1263/2022</w:t>
      </w:r>
    </w:p>
    <w:p w:rsidR="00843456" w:rsidRPr="00DC6496" w:rsidRDefault="00843456" w:rsidP="00650689">
      <w:pPr>
        <w:spacing w:after="0" w:line="240" w:lineRule="auto"/>
        <w:jc w:val="both"/>
        <w:rPr>
          <w:rFonts w:ascii="Arial" w:hAnsi="Arial" w:cs="Arial"/>
          <w:sz w:val="24"/>
          <w:szCs w:val="24"/>
        </w:rPr>
      </w:pPr>
    </w:p>
    <w:p w:rsidR="00650689" w:rsidRPr="00DC6496" w:rsidRDefault="00650689" w:rsidP="00650689">
      <w:pPr>
        <w:spacing w:after="0" w:line="240" w:lineRule="auto"/>
        <w:jc w:val="both"/>
        <w:rPr>
          <w:rFonts w:ascii="Arial" w:hAnsi="Arial" w:cs="Arial"/>
          <w:sz w:val="24"/>
          <w:szCs w:val="24"/>
        </w:rPr>
      </w:pPr>
      <w:r w:rsidRPr="00DC6496">
        <w:rPr>
          <w:rFonts w:ascii="Arial" w:hAnsi="Arial" w:cs="Arial"/>
          <w:sz w:val="24"/>
          <w:szCs w:val="24"/>
        </w:rPr>
        <w:t xml:space="preserve">In the matter between: </w:t>
      </w:r>
    </w:p>
    <w:p w:rsidR="00843456" w:rsidRPr="00DC6496" w:rsidRDefault="00843456" w:rsidP="00650689">
      <w:pPr>
        <w:spacing w:after="0" w:line="240" w:lineRule="auto"/>
        <w:jc w:val="both"/>
        <w:rPr>
          <w:rFonts w:ascii="Arial" w:hAnsi="Arial" w:cs="Arial"/>
          <w:sz w:val="24"/>
          <w:szCs w:val="24"/>
        </w:rPr>
      </w:pPr>
    </w:p>
    <w:p w:rsidR="00650689" w:rsidRPr="00DC6496" w:rsidRDefault="00650689" w:rsidP="0065068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7F4BB5" w:rsidRPr="00DC6496" w:rsidRDefault="001E6683" w:rsidP="007F4BB5">
      <w:pPr>
        <w:spacing w:after="0"/>
        <w:rPr>
          <w:rFonts w:ascii="Arial" w:hAnsi="Arial" w:cs="Arial"/>
          <w:sz w:val="24"/>
          <w:szCs w:val="24"/>
        </w:rPr>
      </w:pPr>
      <w:r w:rsidRPr="00DC6496">
        <w:rPr>
          <w:rFonts w:ascii="Arial" w:hAnsi="Arial" w:cs="Arial"/>
          <w:b/>
          <w:sz w:val="24"/>
          <w:szCs w:val="24"/>
          <w:u w:val="single"/>
        </w:rPr>
        <w:t>NOMPI TRIPHINA TSHABALALA N.O.</w:t>
      </w:r>
      <w:r w:rsidR="007F4BB5" w:rsidRPr="00DC6496">
        <w:rPr>
          <w:rFonts w:ascii="Arial" w:hAnsi="Arial" w:cs="Arial"/>
          <w:b/>
          <w:sz w:val="24"/>
          <w:szCs w:val="24"/>
          <w:u w:val="single"/>
        </w:rPr>
        <w:t xml:space="preserve"> </w:t>
      </w:r>
      <w:r w:rsidR="007F4BB5" w:rsidRPr="00DC6496">
        <w:rPr>
          <w:rFonts w:ascii="Arial" w:hAnsi="Arial" w:cs="Arial"/>
          <w:sz w:val="24"/>
          <w:szCs w:val="24"/>
        </w:rPr>
        <w:tab/>
      </w:r>
      <w:r w:rsidR="007F4BB5" w:rsidRPr="00DC6496">
        <w:rPr>
          <w:rFonts w:ascii="Arial" w:hAnsi="Arial" w:cs="Arial"/>
          <w:sz w:val="24"/>
          <w:szCs w:val="24"/>
        </w:rPr>
        <w:tab/>
        <w:t xml:space="preserve"> </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t>1</w:t>
      </w:r>
      <w:r w:rsidRPr="00DC6496">
        <w:rPr>
          <w:rFonts w:ascii="Arial" w:hAnsi="Arial" w:cs="Arial"/>
          <w:sz w:val="24"/>
          <w:szCs w:val="24"/>
          <w:vertAlign w:val="superscript"/>
        </w:rPr>
        <w:t>st</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b/>
          <w:sz w:val="24"/>
          <w:szCs w:val="24"/>
          <w:u w:val="single"/>
        </w:rPr>
      </w:pPr>
      <w:r w:rsidRPr="00DC6496">
        <w:rPr>
          <w:rFonts w:ascii="Arial" w:hAnsi="Arial" w:cs="Arial"/>
          <w:b/>
          <w:sz w:val="24"/>
          <w:szCs w:val="24"/>
          <w:u w:val="single"/>
        </w:rPr>
        <w:t>NOMPI TRIPHINA TSHABALALA</w:t>
      </w:r>
      <w:r w:rsidRPr="00DC6496">
        <w:rPr>
          <w:rFonts w:ascii="Arial" w:hAnsi="Arial" w:cs="Arial"/>
          <w:b/>
          <w:sz w:val="24"/>
          <w:szCs w:val="24"/>
        </w:rPr>
        <w:tab/>
      </w:r>
      <w:r w:rsidRPr="00DC6496">
        <w:rPr>
          <w:rFonts w:ascii="Arial" w:hAnsi="Arial" w:cs="Arial"/>
          <w:sz w:val="24"/>
          <w:szCs w:val="24"/>
        </w:rPr>
        <w:tab/>
        <w:t xml:space="preserve"> </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t>2</w:t>
      </w:r>
      <w:r w:rsidRPr="00DC6496">
        <w:rPr>
          <w:rFonts w:ascii="Arial" w:hAnsi="Arial" w:cs="Arial"/>
          <w:sz w:val="24"/>
          <w:szCs w:val="24"/>
          <w:vertAlign w:val="superscript"/>
        </w:rPr>
        <w:t>nd</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b/>
          <w:sz w:val="24"/>
          <w:szCs w:val="24"/>
          <w:u w:val="single"/>
        </w:rPr>
      </w:pPr>
      <w:r w:rsidRPr="00DC6496">
        <w:rPr>
          <w:rFonts w:ascii="Arial" w:hAnsi="Arial" w:cs="Arial"/>
          <w:b/>
          <w:sz w:val="24"/>
          <w:szCs w:val="24"/>
          <w:u w:val="single"/>
        </w:rPr>
        <w:t>ERIC SIMANGELE MBELE</w:t>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sz w:val="24"/>
          <w:szCs w:val="24"/>
        </w:rPr>
        <w:t>3</w:t>
      </w:r>
      <w:r w:rsidRPr="00DC6496">
        <w:rPr>
          <w:rFonts w:ascii="Arial" w:hAnsi="Arial" w:cs="Arial"/>
          <w:sz w:val="24"/>
          <w:szCs w:val="24"/>
          <w:vertAlign w:val="superscript"/>
        </w:rPr>
        <w:t>rd</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b/>
          <w:sz w:val="24"/>
          <w:szCs w:val="24"/>
          <w:u w:val="single"/>
        </w:rPr>
      </w:pPr>
      <w:r w:rsidRPr="00DC6496">
        <w:rPr>
          <w:rFonts w:ascii="Arial" w:hAnsi="Arial" w:cs="Arial"/>
          <w:b/>
          <w:sz w:val="24"/>
          <w:szCs w:val="24"/>
          <w:u w:val="single"/>
        </w:rPr>
        <w:t>MADITSEBE EMMA MTHEMBU</w:t>
      </w:r>
      <w:r w:rsidRPr="00DC6496">
        <w:rPr>
          <w:rFonts w:ascii="Arial" w:hAnsi="Arial" w:cs="Arial"/>
          <w:b/>
          <w:sz w:val="24"/>
          <w:szCs w:val="24"/>
        </w:rPr>
        <w:t xml:space="preserve"> </w:t>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sz w:val="24"/>
          <w:szCs w:val="24"/>
        </w:rPr>
        <w:t>4</w:t>
      </w:r>
      <w:r w:rsidRPr="00DC6496">
        <w:rPr>
          <w:rFonts w:ascii="Arial" w:hAnsi="Arial" w:cs="Arial"/>
          <w:sz w:val="24"/>
          <w:szCs w:val="24"/>
          <w:vertAlign w:val="superscript"/>
        </w:rPr>
        <w:t>th</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b/>
          <w:sz w:val="24"/>
          <w:szCs w:val="24"/>
          <w:u w:val="single"/>
        </w:rPr>
      </w:pPr>
      <w:r w:rsidRPr="00DC6496">
        <w:rPr>
          <w:rFonts w:ascii="Arial" w:hAnsi="Arial" w:cs="Arial"/>
          <w:b/>
          <w:sz w:val="24"/>
          <w:szCs w:val="24"/>
          <w:u w:val="single"/>
        </w:rPr>
        <w:t>MANTOA MOLOI</w:t>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sz w:val="24"/>
          <w:szCs w:val="24"/>
        </w:rPr>
        <w:tab/>
      </w:r>
      <w:r w:rsidRPr="00DC6496">
        <w:rPr>
          <w:rFonts w:ascii="Arial" w:hAnsi="Arial" w:cs="Arial"/>
          <w:sz w:val="24"/>
          <w:szCs w:val="24"/>
        </w:rPr>
        <w:tab/>
        <w:t xml:space="preserve"> </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t>5</w:t>
      </w:r>
      <w:r w:rsidRPr="00DC6496">
        <w:rPr>
          <w:rFonts w:ascii="Arial" w:hAnsi="Arial" w:cs="Arial"/>
          <w:sz w:val="24"/>
          <w:szCs w:val="24"/>
          <w:vertAlign w:val="superscript"/>
        </w:rPr>
        <w:t>th</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b/>
          <w:sz w:val="24"/>
          <w:szCs w:val="24"/>
          <w:u w:val="single"/>
        </w:rPr>
      </w:pPr>
      <w:r w:rsidRPr="00DC6496">
        <w:rPr>
          <w:rFonts w:ascii="Arial" w:hAnsi="Arial" w:cs="Arial"/>
          <w:b/>
          <w:sz w:val="24"/>
          <w:szCs w:val="24"/>
          <w:u w:val="single"/>
        </w:rPr>
        <w:t>TSHEPO MTHEMBU</w:t>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sz w:val="24"/>
          <w:szCs w:val="24"/>
        </w:rPr>
        <w:tab/>
      </w:r>
      <w:r w:rsidRPr="00DC6496">
        <w:rPr>
          <w:rFonts w:ascii="Arial" w:hAnsi="Arial" w:cs="Arial"/>
          <w:sz w:val="24"/>
          <w:szCs w:val="24"/>
        </w:rPr>
        <w:tab/>
        <w:t xml:space="preserve"> </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t>6</w:t>
      </w:r>
      <w:r w:rsidRPr="00DC6496">
        <w:rPr>
          <w:rFonts w:ascii="Arial" w:hAnsi="Arial" w:cs="Arial"/>
          <w:sz w:val="24"/>
          <w:szCs w:val="24"/>
          <w:vertAlign w:val="superscript"/>
        </w:rPr>
        <w:t>th</w:t>
      </w:r>
      <w:r w:rsidRPr="00DC6496">
        <w:rPr>
          <w:rFonts w:ascii="Arial" w:hAnsi="Arial" w:cs="Arial"/>
          <w:sz w:val="24"/>
          <w:szCs w:val="24"/>
        </w:rPr>
        <w:t xml:space="preserve"> Applicant</w:t>
      </w:r>
    </w:p>
    <w:p w:rsidR="006C48FA" w:rsidRPr="00DC6496" w:rsidRDefault="006C48FA" w:rsidP="001E6683">
      <w:pPr>
        <w:spacing w:after="0"/>
        <w:rPr>
          <w:rFonts w:ascii="Arial" w:hAnsi="Arial" w:cs="Arial"/>
          <w:b/>
          <w:sz w:val="24"/>
          <w:szCs w:val="24"/>
          <w:u w:val="single"/>
        </w:rPr>
      </w:pPr>
    </w:p>
    <w:p w:rsidR="001E6683" w:rsidRPr="00DC6496" w:rsidRDefault="001E6683" w:rsidP="001E6683">
      <w:pPr>
        <w:spacing w:after="0"/>
        <w:rPr>
          <w:rFonts w:ascii="Arial" w:hAnsi="Arial" w:cs="Arial"/>
          <w:sz w:val="24"/>
          <w:szCs w:val="24"/>
        </w:rPr>
      </w:pPr>
      <w:r w:rsidRPr="00DC6496">
        <w:rPr>
          <w:rFonts w:ascii="Arial" w:hAnsi="Arial" w:cs="Arial"/>
          <w:b/>
          <w:sz w:val="24"/>
          <w:szCs w:val="24"/>
          <w:u w:val="single"/>
        </w:rPr>
        <w:t>MADITABA MARIA MOLOI</w:t>
      </w:r>
      <w:r w:rsidRPr="00DC6496">
        <w:rPr>
          <w:rFonts w:ascii="Arial" w:hAnsi="Arial" w:cs="Arial"/>
          <w:b/>
          <w:sz w:val="24"/>
          <w:szCs w:val="24"/>
        </w:rPr>
        <w:tab/>
      </w:r>
      <w:r w:rsidRPr="00DC6496">
        <w:rPr>
          <w:rFonts w:ascii="Arial" w:hAnsi="Arial" w:cs="Arial"/>
          <w:b/>
          <w:sz w:val="24"/>
          <w:szCs w:val="24"/>
        </w:rPr>
        <w:tab/>
      </w:r>
      <w:r w:rsidRPr="00DC6496">
        <w:rPr>
          <w:rFonts w:ascii="Arial" w:hAnsi="Arial" w:cs="Arial"/>
          <w:sz w:val="24"/>
          <w:szCs w:val="24"/>
        </w:rPr>
        <w:tab/>
        <w:t xml:space="preserve"> </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t>7</w:t>
      </w:r>
      <w:r w:rsidRPr="00DC6496">
        <w:rPr>
          <w:rFonts w:ascii="Arial" w:hAnsi="Arial" w:cs="Arial"/>
          <w:sz w:val="24"/>
          <w:szCs w:val="24"/>
          <w:vertAlign w:val="superscript"/>
        </w:rPr>
        <w:t>th</w:t>
      </w:r>
      <w:r w:rsidRPr="00DC6496">
        <w:rPr>
          <w:rFonts w:ascii="Arial" w:hAnsi="Arial" w:cs="Arial"/>
          <w:sz w:val="24"/>
          <w:szCs w:val="24"/>
        </w:rPr>
        <w:t xml:space="preserve"> Applicant</w:t>
      </w:r>
    </w:p>
    <w:p w:rsidR="00843456" w:rsidRPr="00DC6496" w:rsidRDefault="00843456" w:rsidP="001E6683">
      <w:pPr>
        <w:spacing w:after="0"/>
        <w:rPr>
          <w:rFonts w:ascii="Arial" w:hAnsi="Arial" w:cs="Arial"/>
          <w:b/>
          <w:sz w:val="24"/>
          <w:szCs w:val="24"/>
          <w:u w:val="single"/>
        </w:rPr>
      </w:pPr>
    </w:p>
    <w:p w:rsidR="001E6683" w:rsidRPr="00DC6496" w:rsidRDefault="001E6683" w:rsidP="007F4BB5">
      <w:pPr>
        <w:spacing w:after="0"/>
        <w:rPr>
          <w:rFonts w:ascii="Arial" w:hAnsi="Arial" w:cs="Arial"/>
          <w:b/>
          <w:sz w:val="24"/>
          <w:szCs w:val="24"/>
          <w:u w:val="single"/>
        </w:rPr>
      </w:pPr>
    </w:p>
    <w:p w:rsidR="005B7A40" w:rsidRPr="00DC6496" w:rsidRDefault="005B7A40" w:rsidP="005B7A40">
      <w:pPr>
        <w:tabs>
          <w:tab w:val="left" w:pos="6379"/>
        </w:tabs>
        <w:spacing w:after="0" w:line="240" w:lineRule="auto"/>
        <w:rPr>
          <w:rFonts w:ascii="Arial" w:hAnsi="Arial" w:cs="Arial"/>
          <w:sz w:val="24"/>
          <w:szCs w:val="24"/>
        </w:rPr>
      </w:pPr>
      <w:r w:rsidRPr="00DC6496">
        <w:rPr>
          <w:rFonts w:ascii="Arial" w:hAnsi="Arial" w:cs="Arial"/>
          <w:sz w:val="24"/>
          <w:szCs w:val="24"/>
        </w:rPr>
        <w:t>And</w:t>
      </w:r>
    </w:p>
    <w:p w:rsidR="00843456" w:rsidRPr="00DC6496" w:rsidRDefault="00843456" w:rsidP="005B7A40">
      <w:pPr>
        <w:tabs>
          <w:tab w:val="left" w:pos="6379"/>
        </w:tabs>
        <w:spacing w:after="0" w:line="240" w:lineRule="auto"/>
        <w:rPr>
          <w:rFonts w:ascii="Arial" w:hAnsi="Arial" w:cs="Arial"/>
          <w:sz w:val="24"/>
          <w:szCs w:val="24"/>
        </w:rPr>
      </w:pPr>
    </w:p>
    <w:p w:rsidR="005B7A40" w:rsidRPr="00DC6496" w:rsidRDefault="005B7A40" w:rsidP="005B7A40">
      <w:pPr>
        <w:tabs>
          <w:tab w:val="left" w:pos="6379"/>
        </w:tabs>
        <w:spacing w:after="0" w:line="240" w:lineRule="auto"/>
        <w:rPr>
          <w:rFonts w:ascii="Arial" w:hAnsi="Arial" w:cs="Arial"/>
          <w:sz w:val="24"/>
          <w:szCs w:val="24"/>
        </w:rPr>
      </w:pPr>
    </w:p>
    <w:p w:rsidR="007F4BB5" w:rsidRPr="00DC6496" w:rsidRDefault="001E6683" w:rsidP="007F4BB5">
      <w:pPr>
        <w:spacing w:after="0"/>
        <w:rPr>
          <w:rFonts w:ascii="Arial" w:hAnsi="Arial" w:cs="Arial"/>
          <w:sz w:val="24"/>
          <w:szCs w:val="24"/>
        </w:rPr>
      </w:pPr>
      <w:r w:rsidRPr="00DC6496">
        <w:rPr>
          <w:rFonts w:ascii="Arial" w:hAnsi="Arial" w:cs="Arial"/>
          <w:b/>
          <w:sz w:val="24"/>
          <w:szCs w:val="24"/>
          <w:u w:val="single"/>
        </w:rPr>
        <w:t>NONDLADLA JOHANNA LEPEE</w:t>
      </w:r>
      <w:r w:rsidR="007F4BB5" w:rsidRPr="00DC6496">
        <w:rPr>
          <w:rFonts w:ascii="Arial" w:hAnsi="Arial" w:cs="Arial"/>
          <w:sz w:val="24"/>
          <w:szCs w:val="24"/>
        </w:rPr>
        <w:tab/>
      </w:r>
      <w:r w:rsidR="007F4BB5" w:rsidRPr="00DC6496">
        <w:rPr>
          <w:rFonts w:ascii="Arial" w:hAnsi="Arial" w:cs="Arial"/>
          <w:sz w:val="24"/>
          <w:szCs w:val="24"/>
        </w:rPr>
        <w:tab/>
      </w:r>
      <w:r w:rsidR="007F4BB5" w:rsidRPr="00DC6496">
        <w:rPr>
          <w:rFonts w:ascii="Arial" w:hAnsi="Arial" w:cs="Arial"/>
          <w:sz w:val="24"/>
          <w:szCs w:val="24"/>
        </w:rPr>
        <w:tab/>
      </w:r>
      <w:r w:rsidR="007F4BB5" w:rsidRPr="00DC6496">
        <w:rPr>
          <w:rFonts w:ascii="Arial" w:hAnsi="Arial" w:cs="Arial"/>
          <w:sz w:val="24"/>
          <w:szCs w:val="24"/>
        </w:rPr>
        <w:tab/>
      </w:r>
      <w:r w:rsidRPr="00DC6496">
        <w:rPr>
          <w:rFonts w:ascii="Arial" w:hAnsi="Arial" w:cs="Arial"/>
          <w:sz w:val="24"/>
          <w:szCs w:val="24"/>
        </w:rPr>
        <w:tab/>
      </w:r>
      <w:r w:rsidR="007F4BB5" w:rsidRPr="00DC6496">
        <w:rPr>
          <w:rFonts w:ascii="Arial" w:hAnsi="Arial" w:cs="Arial"/>
          <w:sz w:val="24"/>
          <w:szCs w:val="24"/>
        </w:rPr>
        <w:t>1</w:t>
      </w:r>
      <w:r w:rsidR="007F4BB5" w:rsidRPr="00DC6496">
        <w:rPr>
          <w:rFonts w:ascii="Arial" w:hAnsi="Arial" w:cs="Arial"/>
          <w:sz w:val="24"/>
          <w:szCs w:val="24"/>
          <w:vertAlign w:val="superscript"/>
        </w:rPr>
        <w:t>st</w:t>
      </w:r>
      <w:r w:rsidRPr="00DC6496">
        <w:rPr>
          <w:rFonts w:ascii="Arial" w:hAnsi="Arial" w:cs="Arial"/>
          <w:sz w:val="24"/>
          <w:szCs w:val="24"/>
        </w:rPr>
        <w:t xml:space="preserve"> Respondent</w:t>
      </w:r>
      <w:r w:rsidR="007F4BB5" w:rsidRPr="00DC6496">
        <w:rPr>
          <w:rFonts w:ascii="Arial" w:hAnsi="Arial" w:cs="Arial"/>
          <w:sz w:val="24"/>
          <w:szCs w:val="24"/>
        </w:rPr>
        <w:t xml:space="preserve"> </w:t>
      </w:r>
    </w:p>
    <w:p w:rsidR="006C48FA" w:rsidRPr="00DC6496" w:rsidRDefault="006C48FA" w:rsidP="007F4BB5">
      <w:pPr>
        <w:spacing w:after="0" w:line="240" w:lineRule="auto"/>
        <w:rPr>
          <w:rFonts w:ascii="Arial" w:hAnsi="Arial" w:cs="Arial"/>
          <w:b/>
          <w:sz w:val="24"/>
          <w:szCs w:val="24"/>
          <w:u w:val="single"/>
        </w:rPr>
      </w:pPr>
    </w:p>
    <w:p w:rsidR="006C48FA" w:rsidRPr="00DC6496" w:rsidRDefault="006C48FA" w:rsidP="007F4BB5">
      <w:pPr>
        <w:spacing w:after="0" w:line="240" w:lineRule="auto"/>
        <w:rPr>
          <w:rFonts w:ascii="Arial" w:hAnsi="Arial" w:cs="Arial"/>
          <w:sz w:val="24"/>
          <w:szCs w:val="24"/>
        </w:rPr>
      </w:pPr>
      <w:r w:rsidRPr="00DC6496">
        <w:rPr>
          <w:rFonts w:ascii="Arial" w:hAnsi="Arial" w:cs="Arial"/>
          <w:b/>
          <w:sz w:val="24"/>
          <w:szCs w:val="24"/>
          <w:u w:val="single"/>
        </w:rPr>
        <w:t>T</w:t>
      </w:r>
      <w:r w:rsidR="001E6683" w:rsidRPr="00DC6496">
        <w:rPr>
          <w:rFonts w:ascii="Arial" w:hAnsi="Arial" w:cs="Arial"/>
          <w:b/>
          <w:sz w:val="24"/>
          <w:szCs w:val="24"/>
          <w:u w:val="single"/>
        </w:rPr>
        <w:t>EMBISA GLORIA NYOLA</w:t>
      </w:r>
      <w:r w:rsidR="001E6683" w:rsidRPr="00DC6496">
        <w:rPr>
          <w:rFonts w:ascii="Arial" w:hAnsi="Arial" w:cs="Arial"/>
          <w:b/>
          <w:sz w:val="24"/>
          <w:szCs w:val="24"/>
        </w:rPr>
        <w:tab/>
      </w:r>
      <w:r w:rsidR="001E6683" w:rsidRPr="00DC6496">
        <w:rPr>
          <w:rFonts w:ascii="Arial" w:hAnsi="Arial" w:cs="Arial"/>
          <w:b/>
          <w:sz w:val="24"/>
          <w:szCs w:val="24"/>
        </w:rPr>
        <w:tab/>
      </w:r>
      <w:r w:rsidR="007F4BB5" w:rsidRPr="00DC6496">
        <w:rPr>
          <w:rFonts w:ascii="Arial" w:hAnsi="Arial" w:cs="Arial"/>
          <w:sz w:val="24"/>
          <w:szCs w:val="24"/>
        </w:rPr>
        <w:tab/>
      </w:r>
      <w:r w:rsidR="007F4BB5" w:rsidRPr="00DC6496">
        <w:rPr>
          <w:rFonts w:ascii="Arial" w:hAnsi="Arial" w:cs="Arial"/>
          <w:sz w:val="24"/>
          <w:szCs w:val="24"/>
        </w:rPr>
        <w:tab/>
      </w:r>
      <w:r w:rsidR="007F4BB5" w:rsidRPr="00DC6496">
        <w:rPr>
          <w:rFonts w:ascii="Arial" w:hAnsi="Arial" w:cs="Arial"/>
          <w:sz w:val="24"/>
          <w:szCs w:val="24"/>
        </w:rPr>
        <w:tab/>
      </w:r>
      <w:r w:rsidR="007F4BB5" w:rsidRPr="00DC6496">
        <w:rPr>
          <w:rFonts w:ascii="Arial" w:hAnsi="Arial" w:cs="Arial"/>
          <w:sz w:val="24"/>
          <w:szCs w:val="24"/>
        </w:rPr>
        <w:tab/>
        <w:t>2</w:t>
      </w:r>
      <w:r w:rsidR="007F4BB5" w:rsidRPr="00DC6496">
        <w:rPr>
          <w:rFonts w:ascii="Arial" w:hAnsi="Arial" w:cs="Arial"/>
          <w:sz w:val="24"/>
          <w:szCs w:val="24"/>
          <w:vertAlign w:val="superscript"/>
        </w:rPr>
        <w:t>nd</w:t>
      </w:r>
      <w:r w:rsidR="007F4BB5" w:rsidRPr="00DC6496">
        <w:rPr>
          <w:rFonts w:ascii="Arial" w:hAnsi="Arial" w:cs="Arial"/>
          <w:sz w:val="24"/>
          <w:szCs w:val="24"/>
        </w:rPr>
        <w:t xml:space="preserve"> Respondent  </w:t>
      </w:r>
    </w:p>
    <w:p w:rsidR="006C48FA" w:rsidRPr="00DC6496" w:rsidRDefault="006C48FA" w:rsidP="007F4BB5">
      <w:pPr>
        <w:spacing w:after="0" w:line="240" w:lineRule="auto"/>
        <w:rPr>
          <w:rFonts w:ascii="Arial" w:hAnsi="Arial" w:cs="Arial"/>
          <w:sz w:val="24"/>
          <w:szCs w:val="24"/>
        </w:rPr>
      </w:pPr>
    </w:p>
    <w:p w:rsidR="007F4BB5" w:rsidRPr="00DC6496" w:rsidRDefault="001E6683" w:rsidP="007F4BB5">
      <w:pPr>
        <w:spacing w:after="0" w:line="240" w:lineRule="auto"/>
        <w:rPr>
          <w:rFonts w:ascii="Arial" w:hAnsi="Arial" w:cs="Arial"/>
          <w:sz w:val="24"/>
          <w:szCs w:val="24"/>
        </w:rPr>
      </w:pPr>
      <w:r w:rsidRPr="00DC6496">
        <w:rPr>
          <w:rFonts w:ascii="Arial" w:hAnsi="Arial" w:cs="Arial"/>
          <w:b/>
          <w:sz w:val="24"/>
          <w:szCs w:val="24"/>
          <w:u w:val="single"/>
        </w:rPr>
        <w:t xml:space="preserve">THE MASTER OF THE </w:t>
      </w:r>
      <w:r w:rsidR="006C48FA" w:rsidRPr="00DC6496">
        <w:rPr>
          <w:rFonts w:ascii="Arial" w:hAnsi="Arial" w:cs="Arial"/>
          <w:b/>
          <w:sz w:val="24"/>
          <w:szCs w:val="24"/>
          <w:u w:val="single"/>
        </w:rPr>
        <w:t xml:space="preserve">FREE STATE </w:t>
      </w:r>
      <w:r w:rsidRPr="00DC6496">
        <w:rPr>
          <w:rFonts w:ascii="Arial" w:hAnsi="Arial" w:cs="Arial"/>
          <w:b/>
          <w:sz w:val="24"/>
          <w:szCs w:val="24"/>
          <w:u w:val="single"/>
        </w:rPr>
        <w:t>HIGH COURT,</w:t>
      </w:r>
      <w:r w:rsidRPr="00DC6496">
        <w:rPr>
          <w:rFonts w:ascii="Arial" w:hAnsi="Arial" w:cs="Arial"/>
          <w:b/>
          <w:sz w:val="24"/>
          <w:szCs w:val="24"/>
        </w:rPr>
        <w:tab/>
      </w:r>
      <w:r w:rsidRPr="00DC6496">
        <w:rPr>
          <w:rFonts w:ascii="Arial" w:hAnsi="Arial" w:cs="Arial"/>
          <w:b/>
          <w:sz w:val="24"/>
          <w:szCs w:val="24"/>
        </w:rPr>
        <w:tab/>
      </w:r>
      <w:r w:rsidR="006C48FA" w:rsidRPr="00DC6496">
        <w:rPr>
          <w:rFonts w:ascii="Arial" w:hAnsi="Arial" w:cs="Arial"/>
          <w:b/>
          <w:sz w:val="24"/>
          <w:szCs w:val="24"/>
        </w:rPr>
        <w:tab/>
      </w:r>
      <w:r w:rsidRPr="00DC6496">
        <w:rPr>
          <w:rFonts w:ascii="Arial" w:hAnsi="Arial" w:cs="Arial"/>
          <w:sz w:val="24"/>
          <w:szCs w:val="24"/>
        </w:rPr>
        <w:t>3</w:t>
      </w:r>
      <w:r w:rsidRPr="00DC6496">
        <w:rPr>
          <w:rFonts w:ascii="Arial" w:hAnsi="Arial" w:cs="Arial"/>
          <w:sz w:val="24"/>
          <w:szCs w:val="24"/>
          <w:vertAlign w:val="superscript"/>
        </w:rPr>
        <w:t>rd</w:t>
      </w:r>
      <w:r w:rsidRPr="00DC6496">
        <w:rPr>
          <w:rFonts w:ascii="Arial" w:hAnsi="Arial" w:cs="Arial"/>
          <w:sz w:val="24"/>
          <w:szCs w:val="24"/>
        </w:rPr>
        <w:t xml:space="preserve"> Respondent</w:t>
      </w:r>
    </w:p>
    <w:p w:rsidR="006C48FA" w:rsidRPr="00DC6496" w:rsidRDefault="006C48FA" w:rsidP="007F4BB5">
      <w:pPr>
        <w:spacing w:after="0" w:line="240" w:lineRule="auto"/>
        <w:rPr>
          <w:rFonts w:ascii="Arial" w:hAnsi="Arial" w:cs="Arial"/>
          <w:b/>
          <w:sz w:val="24"/>
          <w:szCs w:val="24"/>
          <w:u w:val="single"/>
        </w:rPr>
      </w:pPr>
      <w:r w:rsidRPr="00DC6496">
        <w:rPr>
          <w:rFonts w:ascii="Arial" w:hAnsi="Arial" w:cs="Arial"/>
          <w:b/>
          <w:sz w:val="24"/>
          <w:szCs w:val="24"/>
          <w:u w:val="single"/>
        </w:rPr>
        <w:t>BLOEMFONTEIN</w:t>
      </w:r>
    </w:p>
    <w:p w:rsidR="00843456" w:rsidRPr="00DC6496" w:rsidRDefault="00843456" w:rsidP="007F4BB5">
      <w:pPr>
        <w:spacing w:after="0" w:line="240" w:lineRule="auto"/>
        <w:rPr>
          <w:rFonts w:ascii="Arial" w:hAnsi="Arial" w:cs="Arial"/>
          <w:b/>
          <w:sz w:val="24"/>
          <w:szCs w:val="24"/>
          <w:u w:val="single"/>
        </w:rPr>
      </w:pPr>
    </w:p>
    <w:p w:rsidR="00843456" w:rsidRPr="00DC6496" w:rsidRDefault="00843456" w:rsidP="007F4BB5">
      <w:pPr>
        <w:spacing w:after="0" w:line="240" w:lineRule="auto"/>
        <w:rPr>
          <w:rFonts w:ascii="Arial" w:hAnsi="Arial" w:cs="Arial"/>
          <w:b/>
          <w:sz w:val="24"/>
          <w:szCs w:val="24"/>
          <w:u w:val="single"/>
        </w:rPr>
      </w:pPr>
    </w:p>
    <w:p w:rsidR="00650689" w:rsidRPr="00DC6496" w:rsidRDefault="00650689" w:rsidP="00650689">
      <w:pPr>
        <w:pBdr>
          <w:bottom w:val="single" w:sz="12" w:space="1" w:color="auto"/>
        </w:pBdr>
        <w:spacing w:after="0" w:line="240" w:lineRule="auto"/>
        <w:rPr>
          <w:rFonts w:ascii="Arial" w:hAnsi="Arial" w:cs="Arial"/>
          <w:b/>
          <w:sz w:val="24"/>
          <w:szCs w:val="24"/>
        </w:rPr>
      </w:pPr>
      <w:r w:rsidRPr="00DC6496">
        <w:rPr>
          <w:rFonts w:ascii="Arial" w:hAnsi="Arial" w:cs="Arial"/>
          <w:sz w:val="24"/>
          <w:szCs w:val="24"/>
        </w:rPr>
        <w:lastRenderedPageBreak/>
        <w:tab/>
      </w:r>
      <w:r w:rsidRPr="00DC6496">
        <w:rPr>
          <w:rFonts w:ascii="Arial" w:hAnsi="Arial" w:cs="Arial"/>
          <w:b/>
          <w:sz w:val="24"/>
          <w:szCs w:val="24"/>
        </w:rPr>
        <w:tab/>
      </w:r>
      <w:r w:rsidRPr="00DC6496">
        <w:rPr>
          <w:rFonts w:ascii="Arial" w:hAnsi="Arial" w:cs="Arial"/>
          <w:b/>
          <w:sz w:val="24"/>
          <w:szCs w:val="24"/>
        </w:rPr>
        <w:tab/>
      </w:r>
    </w:p>
    <w:p w:rsidR="00650689" w:rsidRPr="00DC6496" w:rsidRDefault="00650689" w:rsidP="00DA12A1">
      <w:pPr>
        <w:spacing w:after="0" w:line="240" w:lineRule="auto"/>
        <w:contextualSpacing/>
        <w:jc w:val="both"/>
        <w:rPr>
          <w:rFonts w:ascii="Arial" w:hAnsi="Arial" w:cs="Arial"/>
          <w:b/>
          <w:sz w:val="24"/>
          <w:szCs w:val="24"/>
          <w:u w:val="single"/>
        </w:rPr>
      </w:pPr>
    </w:p>
    <w:p w:rsidR="00650689" w:rsidRPr="00DC6496" w:rsidRDefault="00650689" w:rsidP="00DA12A1">
      <w:pPr>
        <w:spacing w:after="0" w:line="240" w:lineRule="auto"/>
        <w:contextualSpacing/>
        <w:jc w:val="both"/>
        <w:rPr>
          <w:rFonts w:ascii="Arial" w:hAnsi="Arial" w:cs="Arial"/>
          <w:sz w:val="24"/>
          <w:szCs w:val="24"/>
          <w:u w:val="single"/>
        </w:rPr>
      </w:pPr>
      <w:r w:rsidRPr="00DC6496">
        <w:rPr>
          <w:rFonts w:ascii="Arial" w:hAnsi="Arial" w:cs="Arial"/>
          <w:b/>
          <w:sz w:val="24"/>
          <w:szCs w:val="24"/>
          <w:u w:val="single"/>
        </w:rPr>
        <w:t>HEARD ON:</w:t>
      </w:r>
      <w:r w:rsidRPr="00DC6496">
        <w:rPr>
          <w:rFonts w:ascii="Arial" w:hAnsi="Arial" w:cs="Arial"/>
          <w:b/>
          <w:sz w:val="24"/>
          <w:szCs w:val="24"/>
        </w:rPr>
        <w:tab/>
      </w:r>
      <w:r w:rsidRPr="00DC6496">
        <w:rPr>
          <w:rFonts w:ascii="Arial" w:hAnsi="Arial" w:cs="Arial"/>
          <w:b/>
          <w:sz w:val="24"/>
          <w:szCs w:val="24"/>
        </w:rPr>
        <w:tab/>
      </w:r>
      <w:r w:rsidR="00664F78" w:rsidRPr="00DC6496">
        <w:rPr>
          <w:rFonts w:ascii="Arial" w:hAnsi="Arial" w:cs="Arial"/>
          <w:b/>
          <w:sz w:val="24"/>
          <w:szCs w:val="24"/>
        </w:rPr>
        <w:tab/>
      </w:r>
      <w:r w:rsidR="001E6683" w:rsidRPr="00DC6496">
        <w:rPr>
          <w:rFonts w:ascii="Arial" w:hAnsi="Arial" w:cs="Arial"/>
          <w:b/>
          <w:sz w:val="24"/>
          <w:szCs w:val="24"/>
        </w:rPr>
        <w:tab/>
      </w:r>
      <w:r w:rsidR="006C48FA" w:rsidRPr="00DC6496">
        <w:rPr>
          <w:rFonts w:ascii="Arial" w:hAnsi="Arial" w:cs="Arial"/>
          <w:sz w:val="24"/>
          <w:szCs w:val="24"/>
        </w:rPr>
        <w:t>01 SEPTEMBER 2022</w:t>
      </w:r>
    </w:p>
    <w:p w:rsidR="00650689" w:rsidRPr="00DC6496" w:rsidRDefault="00650689" w:rsidP="00DA12A1">
      <w:pPr>
        <w:pBdr>
          <w:bottom w:val="single" w:sz="6" w:space="1" w:color="auto"/>
        </w:pBdr>
        <w:spacing w:after="0" w:line="240" w:lineRule="auto"/>
        <w:contextualSpacing/>
        <w:jc w:val="both"/>
        <w:rPr>
          <w:rFonts w:ascii="Arial" w:hAnsi="Arial" w:cs="Arial"/>
          <w:b/>
          <w:sz w:val="24"/>
          <w:szCs w:val="24"/>
        </w:rPr>
      </w:pPr>
    </w:p>
    <w:p w:rsidR="00650689" w:rsidRPr="00DC6496" w:rsidRDefault="00650689" w:rsidP="00DA12A1">
      <w:pPr>
        <w:spacing w:after="0" w:line="240" w:lineRule="auto"/>
        <w:contextualSpacing/>
        <w:jc w:val="both"/>
        <w:rPr>
          <w:rFonts w:ascii="Arial" w:hAnsi="Arial" w:cs="Arial"/>
          <w:b/>
          <w:sz w:val="24"/>
          <w:szCs w:val="24"/>
        </w:rPr>
      </w:pPr>
    </w:p>
    <w:p w:rsidR="00650689" w:rsidRPr="00DC6496" w:rsidRDefault="00650689" w:rsidP="00DA12A1">
      <w:pPr>
        <w:spacing w:line="240" w:lineRule="auto"/>
        <w:rPr>
          <w:rFonts w:ascii="Arial" w:hAnsi="Arial" w:cs="Arial"/>
          <w:sz w:val="24"/>
          <w:szCs w:val="24"/>
        </w:rPr>
      </w:pPr>
      <w:r w:rsidRPr="00DC6496">
        <w:rPr>
          <w:rFonts w:ascii="Arial" w:hAnsi="Arial" w:cs="Arial"/>
          <w:b/>
          <w:sz w:val="24"/>
          <w:szCs w:val="24"/>
          <w:u w:val="single"/>
        </w:rPr>
        <w:t>JUDGMENT BY:</w:t>
      </w:r>
      <w:r w:rsidRPr="00DC6496">
        <w:rPr>
          <w:rFonts w:ascii="Arial" w:hAnsi="Arial" w:cs="Arial"/>
          <w:b/>
          <w:sz w:val="24"/>
          <w:szCs w:val="24"/>
        </w:rPr>
        <w:tab/>
      </w:r>
      <w:r w:rsidRPr="00DC6496">
        <w:rPr>
          <w:rFonts w:ascii="Arial" w:hAnsi="Arial" w:cs="Arial"/>
          <w:b/>
          <w:sz w:val="24"/>
          <w:szCs w:val="24"/>
        </w:rPr>
        <w:tab/>
      </w:r>
      <w:r w:rsidR="00664F78" w:rsidRPr="00DC6496">
        <w:rPr>
          <w:rFonts w:ascii="Arial" w:hAnsi="Arial" w:cs="Arial"/>
          <w:b/>
          <w:sz w:val="24"/>
          <w:szCs w:val="24"/>
        </w:rPr>
        <w:tab/>
      </w:r>
      <w:r w:rsidRPr="00DC6496">
        <w:rPr>
          <w:rFonts w:ascii="Arial" w:hAnsi="Arial" w:cs="Arial"/>
          <w:sz w:val="24"/>
          <w:szCs w:val="24"/>
        </w:rPr>
        <w:t>DANISO, J</w:t>
      </w:r>
    </w:p>
    <w:p w:rsidR="00650689" w:rsidRPr="00DC6496" w:rsidRDefault="00650689" w:rsidP="00DA12A1">
      <w:pPr>
        <w:pBdr>
          <w:bottom w:val="single" w:sz="6" w:space="1" w:color="auto"/>
        </w:pBdr>
        <w:spacing w:after="0" w:line="240" w:lineRule="auto"/>
        <w:contextualSpacing/>
        <w:jc w:val="both"/>
        <w:rPr>
          <w:rFonts w:ascii="Arial" w:hAnsi="Arial" w:cs="Arial"/>
          <w:b/>
          <w:sz w:val="24"/>
          <w:szCs w:val="24"/>
        </w:rPr>
      </w:pPr>
    </w:p>
    <w:p w:rsidR="00E00FC6" w:rsidRPr="00DC6496" w:rsidRDefault="00650689" w:rsidP="00DA12A1">
      <w:pPr>
        <w:spacing w:after="0" w:line="240" w:lineRule="auto"/>
        <w:ind w:left="3600" w:hanging="3600"/>
        <w:jc w:val="both"/>
        <w:rPr>
          <w:rFonts w:ascii="Arial" w:hAnsi="Arial" w:cs="Arial"/>
          <w:sz w:val="24"/>
          <w:szCs w:val="24"/>
          <w:shd w:val="clear" w:color="auto" w:fill="FFFFFF"/>
        </w:rPr>
      </w:pPr>
      <w:r w:rsidRPr="00DC6496">
        <w:rPr>
          <w:rFonts w:ascii="Arial" w:hAnsi="Arial" w:cs="Arial"/>
          <w:b/>
          <w:sz w:val="24"/>
          <w:szCs w:val="24"/>
          <w:u w:val="single"/>
        </w:rPr>
        <w:t>DELIVERED ON:</w:t>
      </w:r>
      <w:r w:rsidRPr="00DC6496">
        <w:rPr>
          <w:rFonts w:ascii="Arial" w:hAnsi="Arial" w:cs="Arial"/>
          <w:b/>
          <w:sz w:val="24"/>
          <w:szCs w:val="24"/>
        </w:rPr>
        <w:tab/>
      </w:r>
      <w:r w:rsidR="00E00FC6" w:rsidRPr="00DC6496">
        <w:rPr>
          <w:rFonts w:ascii="Arial" w:hAnsi="Arial" w:cs="Arial"/>
          <w:sz w:val="24"/>
          <w:szCs w:val="24"/>
          <w:shd w:val="clear" w:color="auto" w:fill="FFFFFF"/>
        </w:rPr>
        <w:t>This judgment was handed</w:t>
      </w:r>
      <w:r w:rsidR="00DC1D34" w:rsidRPr="00DC6496">
        <w:rPr>
          <w:rFonts w:ascii="Arial" w:hAnsi="Arial" w:cs="Arial"/>
          <w:sz w:val="24"/>
          <w:szCs w:val="24"/>
          <w:shd w:val="clear" w:color="auto" w:fill="FFFFFF"/>
        </w:rPr>
        <w:t xml:space="preserve"> </w:t>
      </w:r>
      <w:r w:rsidR="00E00FC6" w:rsidRPr="00DC6496">
        <w:rPr>
          <w:rFonts w:ascii="Arial" w:hAnsi="Arial" w:cs="Arial"/>
          <w:sz w:val="24"/>
          <w:szCs w:val="24"/>
          <w:shd w:val="clear" w:color="auto" w:fill="FFFFFF"/>
        </w:rPr>
        <w:t>down</w:t>
      </w:r>
      <w:r w:rsidR="00DC1D34" w:rsidRPr="00DC6496">
        <w:rPr>
          <w:rFonts w:ascii="Arial" w:hAnsi="Arial" w:cs="Arial"/>
          <w:sz w:val="24"/>
          <w:szCs w:val="24"/>
          <w:shd w:val="clear" w:color="auto" w:fill="FFFFFF"/>
        </w:rPr>
        <w:t xml:space="preserve"> electronically </w:t>
      </w:r>
      <w:r w:rsidR="00E00FC6" w:rsidRPr="00DC6496">
        <w:rPr>
          <w:rFonts w:ascii="Arial" w:hAnsi="Arial" w:cs="Arial"/>
          <w:sz w:val="24"/>
          <w:szCs w:val="24"/>
          <w:shd w:val="clear" w:color="auto" w:fill="FFFFFF"/>
        </w:rPr>
        <w:t>by</w:t>
      </w:r>
      <w:r w:rsidR="00DC1D34" w:rsidRPr="00DC6496">
        <w:rPr>
          <w:rFonts w:ascii="Arial" w:hAnsi="Arial" w:cs="Arial"/>
          <w:sz w:val="24"/>
          <w:szCs w:val="24"/>
          <w:shd w:val="clear" w:color="auto" w:fill="FFFFFF"/>
        </w:rPr>
        <w:t xml:space="preserve"> </w:t>
      </w:r>
      <w:r w:rsidR="00E00FC6" w:rsidRPr="00DC6496">
        <w:rPr>
          <w:rFonts w:ascii="Arial" w:hAnsi="Arial" w:cs="Arial"/>
          <w:sz w:val="24"/>
          <w:szCs w:val="24"/>
          <w:shd w:val="clear" w:color="auto" w:fill="FFFFFF"/>
        </w:rPr>
        <w:t xml:space="preserve">email </w:t>
      </w:r>
      <w:r w:rsidR="00DC1D34" w:rsidRPr="00DC6496">
        <w:rPr>
          <w:rFonts w:ascii="Arial" w:hAnsi="Arial" w:cs="Arial"/>
          <w:sz w:val="24"/>
          <w:szCs w:val="24"/>
          <w:shd w:val="clear" w:color="auto" w:fill="FFFFFF"/>
        </w:rPr>
        <w:t xml:space="preserve">to the parties' representatives </w:t>
      </w:r>
      <w:r w:rsidR="00E00FC6" w:rsidRPr="00DC6496">
        <w:rPr>
          <w:rFonts w:ascii="Arial" w:hAnsi="Arial" w:cs="Arial"/>
          <w:sz w:val="24"/>
          <w:szCs w:val="24"/>
          <w:shd w:val="clear" w:color="auto" w:fill="FFFFFF"/>
        </w:rPr>
        <w:t>and by release to</w:t>
      </w:r>
      <w:r w:rsidR="00DC1D34" w:rsidRPr="00DC6496">
        <w:rPr>
          <w:rFonts w:ascii="Arial" w:hAnsi="Arial" w:cs="Arial"/>
          <w:sz w:val="24"/>
          <w:szCs w:val="24"/>
          <w:shd w:val="clear" w:color="auto" w:fill="FFFFFF"/>
        </w:rPr>
        <w:t xml:space="preserve"> </w:t>
      </w:r>
      <w:r w:rsidR="00E00FC6" w:rsidRPr="00DC6496">
        <w:rPr>
          <w:rFonts w:ascii="Arial" w:hAnsi="Arial" w:cs="Arial"/>
          <w:sz w:val="24"/>
          <w:szCs w:val="24"/>
          <w:shd w:val="clear" w:color="auto" w:fill="FFFFFF"/>
        </w:rPr>
        <w:t>SAFLII. The date</w:t>
      </w:r>
      <w:r w:rsidR="00DC1D34" w:rsidRPr="00DC6496">
        <w:rPr>
          <w:rFonts w:ascii="Arial" w:hAnsi="Arial" w:cs="Arial"/>
          <w:sz w:val="24"/>
          <w:szCs w:val="24"/>
          <w:shd w:val="clear" w:color="auto" w:fill="FFFFFF"/>
        </w:rPr>
        <w:t xml:space="preserve"> </w:t>
      </w:r>
      <w:r w:rsidR="00E00FC6" w:rsidRPr="00DC6496">
        <w:rPr>
          <w:rFonts w:ascii="Arial" w:hAnsi="Arial" w:cs="Arial"/>
          <w:sz w:val="24"/>
          <w:szCs w:val="24"/>
          <w:shd w:val="clear" w:color="auto" w:fill="FFFFFF"/>
        </w:rPr>
        <w:t xml:space="preserve">and time for hand-down is deemed to be </w:t>
      </w:r>
      <w:r w:rsidR="002B5F15" w:rsidRPr="00DC6496">
        <w:rPr>
          <w:rFonts w:ascii="Arial" w:hAnsi="Arial" w:cs="Arial"/>
          <w:sz w:val="24"/>
          <w:szCs w:val="24"/>
          <w:shd w:val="clear" w:color="auto" w:fill="FFFFFF"/>
        </w:rPr>
        <w:t>1</w:t>
      </w:r>
      <w:r w:rsidR="00DC6496">
        <w:rPr>
          <w:rFonts w:ascii="Arial" w:hAnsi="Arial" w:cs="Arial"/>
          <w:sz w:val="24"/>
          <w:szCs w:val="24"/>
          <w:shd w:val="clear" w:color="auto" w:fill="FFFFFF"/>
        </w:rPr>
        <w:t>4</w:t>
      </w:r>
      <w:r w:rsidR="002B5F15" w:rsidRPr="00DC6496">
        <w:rPr>
          <w:rFonts w:ascii="Arial" w:hAnsi="Arial" w:cs="Arial"/>
          <w:sz w:val="24"/>
          <w:szCs w:val="24"/>
          <w:shd w:val="clear" w:color="auto" w:fill="FFFFFF"/>
        </w:rPr>
        <w:t>h00 on 1</w:t>
      </w:r>
      <w:r w:rsidR="00824ABB" w:rsidRPr="00DC6496">
        <w:rPr>
          <w:rFonts w:ascii="Arial" w:hAnsi="Arial" w:cs="Arial"/>
          <w:sz w:val="24"/>
          <w:szCs w:val="24"/>
          <w:shd w:val="clear" w:color="auto" w:fill="FFFFFF"/>
        </w:rPr>
        <w:t>7</w:t>
      </w:r>
      <w:r w:rsidR="002B5F15" w:rsidRPr="00DC6496">
        <w:rPr>
          <w:rFonts w:ascii="Arial" w:hAnsi="Arial" w:cs="Arial"/>
          <w:sz w:val="24"/>
          <w:szCs w:val="24"/>
          <w:shd w:val="clear" w:color="auto" w:fill="FFFFFF"/>
        </w:rPr>
        <w:t xml:space="preserve"> January 2023</w:t>
      </w:r>
    </w:p>
    <w:p w:rsidR="00650689" w:rsidRPr="00DC6496" w:rsidRDefault="00650689" w:rsidP="00650689">
      <w:pPr>
        <w:pBdr>
          <w:bottom w:val="single" w:sz="12" w:space="0" w:color="auto"/>
        </w:pBdr>
        <w:spacing w:after="0" w:line="360" w:lineRule="auto"/>
        <w:jc w:val="both"/>
        <w:rPr>
          <w:rFonts w:ascii="Arial" w:hAnsi="Arial" w:cs="Arial"/>
          <w:sz w:val="2"/>
          <w:szCs w:val="28"/>
        </w:rPr>
      </w:pPr>
    </w:p>
    <w:p w:rsidR="00D22EE8" w:rsidRPr="00DC6496" w:rsidRDefault="00D22EE8" w:rsidP="00F91542">
      <w:pPr>
        <w:spacing w:after="0" w:line="360" w:lineRule="auto"/>
        <w:ind w:left="851" w:hanging="851"/>
        <w:jc w:val="both"/>
        <w:rPr>
          <w:rFonts w:ascii="Arial" w:hAnsi="Arial" w:cs="Arial"/>
          <w:sz w:val="28"/>
          <w:szCs w:val="28"/>
        </w:rPr>
      </w:pPr>
    </w:p>
    <w:p w:rsidR="00EC5121" w:rsidRPr="00DC6496" w:rsidRDefault="00D22EE8" w:rsidP="00DC1D34">
      <w:pPr>
        <w:spacing w:after="0" w:line="360" w:lineRule="auto"/>
        <w:ind w:left="851" w:hanging="851"/>
        <w:jc w:val="both"/>
        <w:rPr>
          <w:rFonts w:ascii="Arial" w:hAnsi="Arial" w:cs="Arial"/>
          <w:sz w:val="24"/>
          <w:szCs w:val="24"/>
        </w:rPr>
      </w:pPr>
      <w:r w:rsidRPr="00DC6496">
        <w:rPr>
          <w:rFonts w:ascii="Arial" w:hAnsi="Arial" w:cs="Arial"/>
          <w:sz w:val="24"/>
          <w:szCs w:val="24"/>
        </w:rPr>
        <w:t>[</w:t>
      </w:r>
      <w:r w:rsidR="0014277B" w:rsidRPr="00DC6496">
        <w:rPr>
          <w:rFonts w:ascii="Arial" w:hAnsi="Arial" w:cs="Arial"/>
          <w:sz w:val="24"/>
          <w:szCs w:val="24"/>
        </w:rPr>
        <w:t>1]</w:t>
      </w:r>
      <w:r w:rsidR="0014277B" w:rsidRPr="00DC6496">
        <w:rPr>
          <w:rFonts w:ascii="Arial" w:hAnsi="Arial" w:cs="Arial"/>
          <w:sz w:val="24"/>
          <w:szCs w:val="24"/>
        </w:rPr>
        <w:tab/>
      </w:r>
      <w:r w:rsidR="00EC66F8" w:rsidRPr="00DC6496">
        <w:rPr>
          <w:rFonts w:ascii="Arial" w:hAnsi="Arial" w:cs="Arial"/>
          <w:sz w:val="24"/>
          <w:szCs w:val="24"/>
        </w:rPr>
        <w:t xml:space="preserve">This </w:t>
      </w:r>
      <w:r w:rsidR="00617FC3" w:rsidRPr="00DC6496">
        <w:rPr>
          <w:rFonts w:ascii="Arial" w:hAnsi="Arial" w:cs="Arial"/>
          <w:sz w:val="24"/>
          <w:szCs w:val="24"/>
        </w:rPr>
        <w:t xml:space="preserve">matter involves a dispute </w:t>
      </w:r>
      <w:r w:rsidR="009A753F" w:rsidRPr="00DC6496">
        <w:rPr>
          <w:rFonts w:ascii="Arial" w:hAnsi="Arial" w:cs="Arial"/>
          <w:sz w:val="24"/>
          <w:szCs w:val="24"/>
        </w:rPr>
        <w:t xml:space="preserve">between trustees namely, the </w:t>
      </w:r>
      <w:r w:rsidR="00CD6B0A" w:rsidRPr="00DC6496">
        <w:rPr>
          <w:rFonts w:ascii="Arial" w:hAnsi="Arial" w:cs="Arial"/>
          <w:sz w:val="24"/>
          <w:szCs w:val="24"/>
        </w:rPr>
        <w:t>first applicant</w:t>
      </w:r>
      <w:r w:rsidR="009A753F" w:rsidRPr="00DC6496">
        <w:rPr>
          <w:rFonts w:ascii="Arial" w:hAnsi="Arial" w:cs="Arial"/>
          <w:sz w:val="24"/>
          <w:szCs w:val="24"/>
        </w:rPr>
        <w:t xml:space="preserve">, the first and second respondents </w:t>
      </w:r>
      <w:r w:rsidR="00617FC3" w:rsidRPr="00DC6496">
        <w:rPr>
          <w:rFonts w:ascii="Arial" w:hAnsi="Arial" w:cs="Arial"/>
          <w:sz w:val="24"/>
          <w:szCs w:val="24"/>
        </w:rPr>
        <w:t xml:space="preserve">over the management of a Trust </w:t>
      </w:r>
      <w:r w:rsidR="00EC5121" w:rsidRPr="00DC6496">
        <w:rPr>
          <w:rFonts w:ascii="Arial" w:hAnsi="Arial" w:cs="Arial"/>
          <w:sz w:val="24"/>
          <w:szCs w:val="24"/>
        </w:rPr>
        <w:t xml:space="preserve">registered </w:t>
      </w:r>
      <w:r w:rsidR="009A753F" w:rsidRPr="00DC6496">
        <w:rPr>
          <w:rFonts w:ascii="Arial" w:hAnsi="Arial" w:cs="Arial"/>
          <w:sz w:val="24"/>
          <w:szCs w:val="24"/>
        </w:rPr>
        <w:t xml:space="preserve">with </w:t>
      </w:r>
      <w:r w:rsidR="00065B39" w:rsidRPr="00DC6496">
        <w:rPr>
          <w:rFonts w:ascii="Arial" w:hAnsi="Arial" w:cs="Arial"/>
          <w:sz w:val="24"/>
          <w:szCs w:val="24"/>
        </w:rPr>
        <w:t xml:space="preserve">the third respondent (“the Master”) </w:t>
      </w:r>
      <w:r w:rsidR="00EC5121" w:rsidRPr="00DC6496">
        <w:rPr>
          <w:rFonts w:ascii="Arial" w:hAnsi="Arial" w:cs="Arial"/>
          <w:sz w:val="24"/>
          <w:szCs w:val="24"/>
        </w:rPr>
        <w:t xml:space="preserve">on 8 October 2008 under name Nyola Trust </w:t>
      </w:r>
      <w:r w:rsidR="009A753F" w:rsidRPr="00DC6496">
        <w:rPr>
          <w:rFonts w:ascii="Arial" w:hAnsi="Arial" w:cs="Arial"/>
          <w:sz w:val="24"/>
          <w:szCs w:val="24"/>
        </w:rPr>
        <w:t xml:space="preserve">(“The Trust) </w:t>
      </w:r>
      <w:r w:rsidR="00EC5121" w:rsidRPr="00DC6496">
        <w:rPr>
          <w:rFonts w:ascii="Arial" w:hAnsi="Arial" w:cs="Arial"/>
          <w:sz w:val="24"/>
          <w:szCs w:val="24"/>
        </w:rPr>
        <w:t xml:space="preserve">with registration number </w:t>
      </w:r>
      <w:r w:rsidR="00EC66F8" w:rsidRPr="00DC6496">
        <w:rPr>
          <w:rFonts w:ascii="Arial" w:hAnsi="Arial" w:cs="Arial"/>
          <w:sz w:val="24"/>
          <w:szCs w:val="24"/>
        </w:rPr>
        <w:t>IT1497/2003(B)</w:t>
      </w:r>
      <w:r w:rsidR="00EC5121" w:rsidRPr="00DC6496">
        <w:rPr>
          <w:rFonts w:ascii="Arial" w:hAnsi="Arial" w:cs="Arial"/>
          <w:sz w:val="24"/>
          <w:szCs w:val="24"/>
        </w:rPr>
        <w:t>.</w:t>
      </w:r>
    </w:p>
    <w:p w:rsidR="00EC5121" w:rsidRPr="00DC6496" w:rsidRDefault="00EC5121" w:rsidP="00DC1D34">
      <w:pPr>
        <w:spacing w:after="0" w:line="360" w:lineRule="auto"/>
        <w:ind w:left="851" w:hanging="851"/>
        <w:jc w:val="both"/>
        <w:rPr>
          <w:rFonts w:ascii="Arial" w:hAnsi="Arial" w:cs="Arial"/>
          <w:sz w:val="24"/>
          <w:szCs w:val="24"/>
        </w:rPr>
      </w:pPr>
    </w:p>
    <w:p w:rsidR="00165CAD" w:rsidRPr="00DC6496" w:rsidRDefault="00EC5121" w:rsidP="00DC1D34">
      <w:pPr>
        <w:spacing w:after="0" w:line="360" w:lineRule="auto"/>
        <w:ind w:left="851" w:hanging="851"/>
        <w:jc w:val="both"/>
        <w:rPr>
          <w:rFonts w:ascii="Arial" w:hAnsi="Arial" w:cs="Arial"/>
          <w:sz w:val="24"/>
          <w:szCs w:val="24"/>
        </w:rPr>
      </w:pPr>
      <w:r w:rsidRPr="00DC6496">
        <w:rPr>
          <w:rFonts w:ascii="Arial" w:hAnsi="Arial" w:cs="Arial"/>
          <w:sz w:val="24"/>
          <w:szCs w:val="24"/>
        </w:rPr>
        <w:t>[2]</w:t>
      </w:r>
      <w:r w:rsidRPr="00DC6496">
        <w:rPr>
          <w:rFonts w:ascii="Arial" w:hAnsi="Arial" w:cs="Arial"/>
          <w:sz w:val="24"/>
          <w:szCs w:val="24"/>
        </w:rPr>
        <w:tab/>
      </w:r>
      <w:r w:rsidR="009A753F" w:rsidRPr="00DC6496">
        <w:rPr>
          <w:rFonts w:ascii="Arial" w:hAnsi="Arial" w:cs="Arial"/>
          <w:sz w:val="24"/>
          <w:szCs w:val="24"/>
        </w:rPr>
        <w:t xml:space="preserve">The Trust was </w:t>
      </w:r>
      <w:r w:rsidR="00824ABB" w:rsidRPr="00DC6496">
        <w:rPr>
          <w:rFonts w:ascii="Arial" w:hAnsi="Arial" w:cs="Arial"/>
          <w:sz w:val="24"/>
          <w:szCs w:val="24"/>
        </w:rPr>
        <w:t xml:space="preserve">established by the respondents’ mother </w:t>
      </w:r>
      <w:r w:rsidR="009A753F" w:rsidRPr="00DC6496">
        <w:rPr>
          <w:rFonts w:ascii="Arial" w:hAnsi="Arial" w:cs="Arial"/>
          <w:sz w:val="24"/>
          <w:szCs w:val="24"/>
        </w:rPr>
        <w:t>the late Mirriam Nyola</w:t>
      </w:r>
      <w:r w:rsidR="00E705CB" w:rsidRPr="00DC6496">
        <w:rPr>
          <w:rFonts w:ascii="Arial" w:hAnsi="Arial" w:cs="Arial"/>
          <w:sz w:val="24"/>
          <w:szCs w:val="24"/>
        </w:rPr>
        <w:t xml:space="preserve"> (“the deceased”). </w:t>
      </w:r>
      <w:r w:rsidR="00E1629D" w:rsidRPr="00DC6496">
        <w:rPr>
          <w:rFonts w:ascii="Arial" w:hAnsi="Arial" w:cs="Arial"/>
          <w:sz w:val="24"/>
          <w:szCs w:val="24"/>
        </w:rPr>
        <w:t xml:space="preserve">Ms Nyola </w:t>
      </w:r>
      <w:r w:rsidR="00824ABB" w:rsidRPr="00DC6496">
        <w:rPr>
          <w:rFonts w:ascii="Arial" w:hAnsi="Arial" w:cs="Arial"/>
          <w:sz w:val="24"/>
          <w:szCs w:val="24"/>
        </w:rPr>
        <w:t xml:space="preserve">passed away on </w:t>
      </w:r>
      <w:r w:rsidR="009A753F" w:rsidRPr="00DC6496">
        <w:rPr>
          <w:rFonts w:ascii="Arial" w:hAnsi="Arial" w:cs="Arial"/>
          <w:sz w:val="24"/>
          <w:szCs w:val="24"/>
        </w:rPr>
        <w:t>7 November 2012</w:t>
      </w:r>
      <w:r w:rsidR="00824ABB" w:rsidRPr="00DC6496">
        <w:rPr>
          <w:rFonts w:ascii="Arial" w:hAnsi="Arial" w:cs="Arial"/>
          <w:sz w:val="24"/>
          <w:szCs w:val="24"/>
        </w:rPr>
        <w:t xml:space="preserve"> and upon her demise, the </w:t>
      </w:r>
      <w:r w:rsidR="00CD6B0A" w:rsidRPr="00DC6496">
        <w:rPr>
          <w:rFonts w:ascii="Arial" w:hAnsi="Arial" w:cs="Arial"/>
          <w:sz w:val="24"/>
          <w:szCs w:val="24"/>
        </w:rPr>
        <w:t>first applicant</w:t>
      </w:r>
      <w:r w:rsidR="00165CAD" w:rsidRPr="00DC6496">
        <w:rPr>
          <w:rFonts w:ascii="Arial" w:hAnsi="Arial" w:cs="Arial"/>
          <w:sz w:val="24"/>
          <w:szCs w:val="24"/>
        </w:rPr>
        <w:t xml:space="preserve">, first and second respondents remained as co-trustees and </w:t>
      </w:r>
      <w:r w:rsidR="009A753F" w:rsidRPr="00DC6496">
        <w:rPr>
          <w:rFonts w:ascii="Arial" w:hAnsi="Arial" w:cs="Arial"/>
          <w:sz w:val="24"/>
          <w:szCs w:val="24"/>
        </w:rPr>
        <w:t>income and capital beneficiaries</w:t>
      </w:r>
      <w:r w:rsidR="00165CAD" w:rsidRPr="00DC6496">
        <w:rPr>
          <w:rFonts w:ascii="Arial" w:hAnsi="Arial" w:cs="Arial"/>
          <w:sz w:val="24"/>
          <w:szCs w:val="24"/>
        </w:rPr>
        <w:t xml:space="preserve">. </w:t>
      </w:r>
    </w:p>
    <w:p w:rsidR="00165CAD" w:rsidRPr="00DC6496" w:rsidRDefault="00165CAD" w:rsidP="00DC1D34">
      <w:pPr>
        <w:spacing w:after="0" w:line="360" w:lineRule="auto"/>
        <w:ind w:left="851" w:hanging="851"/>
        <w:jc w:val="both"/>
        <w:rPr>
          <w:rFonts w:ascii="Arial" w:hAnsi="Arial" w:cs="Arial"/>
          <w:sz w:val="24"/>
          <w:szCs w:val="24"/>
        </w:rPr>
      </w:pPr>
    </w:p>
    <w:p w:rsidR="008075C7" w:rsidRPr="00DC6496" w:rsidRDefault="00165CAD" w:rsidP="00DC1D34">
      <w:pPr>
        <w:spacing w:after="0" w:line="360" w:lineRule="auto"/>
        <w:ind w:left="851" w:hanging="851"/>
        <w:jc w:val="both"/>
        <w:rPr>
          <w:rFonts w:ascii="Arial" w:hAnsi="Arial" w:cs="Arial"/>
          <w:sz w:val="24"/>
          <w:szCs w:val="24"/>
        </w:rPr>
      </w:pPr>
      <w:r w:rsidRPr="00DC6496">
        <w:rPr>
          <w:rFonts w:ascii="Arial" w:hAnsi="Arial" w:cs="Arial"/>
          <w:sz w:val="24"/>
          <w:szCs w:val="24"/>
        </w:rPr>
        <w:t>[3]</w:t>
      </w:r>
      <w:r w:rsidRPr="00DC6496">
        <w:rPr>
          <w:rFonts w:ascii="Arial" w:hAnsi="Arial" w:cs="Arial"/>
          <w:sz w:val="24"/>
          <w:szCs w:val="24"/>
        </w:rPr>
        <w:tab/>
        <w:t xml:space="preserve">The </w:t>
      </w:r>
      <w:r w:rsidR="00EC5121" w:rsidRPr="00DC6496">
        <w:rPr>
          <w:rFonts w:ascii="Arial" w:hAnsi="Arial" w:cs="Arial"/>
          <w:sz w:val="24"/>
          <w:szCs w:val="24"/>
        </w:rPr>
        <w:t>third to seventh applicants</w:t>
      </w:r>
      <w:r w:rsidR="00824ABB" w:rsidRPr="00DC6496">
        <w:rPr>
          <w:rFonts w:ascii="Arial" w:hAnsi="Arial" w:cs="Arial"/>
          <w:sz w:val="24"/>
          <w:szCs w:val="24"/>
        </w:rPr>
        <w:t xml:space="preserve"> </w:t>
      </w:r>
      <w:r w:rsidR="004E2F36" w:rsidRPr="00DC6496">
        <w:rPr>
          <w:rFonts w:ascii="Arial" w:hAnsi="Arial" w:cs="Arial"/>
          <w:sz w:val="24"/>
          <w:szCs w:val="24"/>
        </w:rPr>
        <w:t xml:space="preserve">respectively, are the children and grandchildren of the first applicant. They </w:t>
      </w:r>
      <w:r w:rsidR="00824ABB" w:rsidRPr="00DC6496">
        <w:rPr>
          <w:rFonts w:ascii="Arial" w:hAnsi="Arial" w:cs="Arial"/>
          <w:sz w:val="24"/>
          <w:szCs w:val="24"/>
        </w:rPr>
        <w:t xml:space="preserve">are </w:t>
      </w:r>
      <w:r w:rsidR="004E2F36" w:rsidRPr="00DC6496">
        <w:rPr>
          <w:rFonts w:ascii="Arial" w:hAnsi="Arial" w:cs="Arial"/>
          <w:sz w:val="24"/>
          <w:szCs w:val="24"/>
        </w:rPr>
        <w:t xml:space="preserve">also the </w:t>
      </w:r>
      <w:r w:rsidR="00824ABB" w:rsidRPr="00DC6496">
        <w:rPr>
          <w:rFonts w:ascii="Arial" w:hAnsi="Arial" w:cs="Arial"/>
          <w:sz w:val="24"/>
          <w:szCs w:val="24"/>
        </w:rPr>
        <w:t>beneficiaries of the Trust.</w:t>
      </w:r>
      <w:r w:rsidRPr="00DC6496">
        <w:rPr>
          <w:rFonts w:ascii="Arial" w:hAnsi="Arial" w:cs="Arial"/>
          <w:sz w:val="24"/>
          <w:szCs w:val="24"/>
        </w:rPr>
        <w:t xml:space="preserve"> </w:t>
      </w:r>
    </w:p>
    <w:p w:rsidR="001D5374" w:rsidRPr="00DC6496" w:rsidRDefault="001D5374" w:rsidP="00DC1D34">
      <w:pPr>
        <w:spacing w:after="0" w:line="360" w:lineRule="auto"/>
        <w:ind w:left="851" w:hanging="851"/>
        <w:jc w:val="both"/>
        <w:rPr>
          <w:rFonts w:ascii="Arial" w:hAnsi="Arial" w:cs="Arial"/>
          <w:sz w:val="24"/>
          <w:szCs w:val="24"/>
        </w:rPr>
      </w:pPr>
    </w:p>
    <w:p w:rsidR="00DD512E" w:rsidRPr="00DC6496" w:rsidRDefault="001D5374" w:rsidP="00DD512E">
      <w:pPr>
        <w:spacing w:after="0" w:line="360" w:lineRule="auto"/>
        <w:ind w:left="851" w:hanging="851"/>
        <w:jc w:val="both"/>
        <w:rPr>
          <w:rFonts w:ascii="Arial" w:hAnsi="Arial" w:cs="Arial"/>
          <w:sz w:val="24"/>
          <w:szCs w:val="24"/>
        </w:rPr>
      </w:pPr>
      <w:r w:rsidRPr="00DC6496">
        <w:rPr>
          <w:rFonts w:ascii="Arial" w:hAnsi="Arial" w:cs="Arial"/>
          <w:sz w:val="24"/>
          <w:szCs w:val="24"/>
        </w:rPr>
        <w:t>[4]</w:t>
      </w:r>
      <w:r w:rsidRPr="00DC6496">
        <w:rPr>
          <w:rFonts w:ascii="Arial" w:hAnsi="Arial" w:cs="Arial"/>
          <w:sz w:val="24"/>
          <w:szCs w:val="24"/>
        </w:rPr>
        <w:tab/>
      </w:r>
      <w:r w:rsidR="002B5F15" w:rsidRPr="00DC6496">
        <w:rPr>
          <w:rFonts w:ascii="Arial" w:hAnsi="Arial" w:cs="Arial"/>
          <w:sz w:val="24"/>
          <w:szCs w:val="24"/>
        </w:rPr>
        <w:t xml:space="preserve">In </w:t>
      </w:r>
      <w:r w:rsidR="00DD512E" w:rsidRPr="00DC6496">
        <w:rPr>
          <w:rFonts w:ascii="Arial" w:hAnsi="Arial" w:cs="Arial"/>
          <w:sz w:val="24"/>
          <w:szCs w:val="24"/>
        </w:rPr>
        <w:t>the applicants’ notice of motion the following relief is sought:</w:t>
      </w:r>
    </w:p>
    <w:p w:rsidR="00DD512E" w:rsidRPr="00DC6496" w:rsidRDefault="00DD512E" w:rsidP="00DD512E">
      <w:pPr>
        <w:spacing w:after="0" w:line="360" w:lineRule="auto"/>
        <w:ind w:left="851" w:hanging="851"/>
        <w:jc w:val="both"/>
        <w:rPr>
          <w:rFonts w:ascii="Arial" w:hAnsi="Arial" w:cs="Arial"/>
          <w:sz w:val="24"/>
          <w:szCs w:val="24"/>
        </w:rPr>
      </w:pPr>
    </w:p>
    <w:p w:rsidR="00DD512E"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t>“1.</w:t>
      </w:r>
      <w:r w:rsidRPr="00DC6496">
        <w:rPr>
          <w:rFonts w:ascii="Arial" w:hAnsi="Arial" w:cs="Arial"/>
          <w:i/>
          <w:sz w:val="20"/>
          <w:szCs w:val="20"/>
        </w:rPr>
        <w:tab/>
        <w:t>That the First Respondent is removed as trustee of the Ny</w:t>
      </w:r>
      <w:r w:rsidR="00DC6496" w:rsidRPr="00DC6496">
        <w:rPr>
          <w:rFonts w:ascii="Arial" w:hAnsi="Arial" w:cs="Arial"/>
          <w:i/>
          <w:sz w:val="20"/>
          <w:szCs w:val="20"/>
        </w:rPr>
        <w:t>o</w:t>
      </w:r>
      <w:r w:rsidRPr="00DC6496">
        <w:rPr>
          <w:rFonts w:ascii="Arial" w:hAnsi="Arial" w:cs="Arial"/>
          <w:i/>
          <w:sz w:val="20"/>
          <w:szCs w:val="20"/>
        </w:rPr>
        <w:t>la Trust- IT1497/2003(B);</w:t>
      </w:r>
    </w:p>
    <w:p w:rsidR="00DD512E" w:rsidRPr="00DC6496" w:rsidRDefault="00DD512E" w:rsidP="00E301E1">
      <w:pPr>
        <w:spacing w:after="0" w:line="360" w:lineRule="auto"/>
        <w:ind w:left="851" w:firstLine="590"/>
        <w:jc w:val="both"/>
        <w:rPr>
          <w:rFonts w:ascii="Arial" w:hAnsi="Arial" w:cs="Arial"/>
          <w:i/>
          <w:sz w:val="20"/>
          <w:szCs w:val="20"/>
        </w:rPr>
      </w:pPr>
    </w:p>
    <w:p w:rsidR="00DD512E"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t>2.</w:t>
      </w:r>
      <w:r w:rsidRPr="00DC6496">
        <w:rPr>
          <w:rFonts w:ascii="Arial" w:hAnsi="Arial" w:cs="Arial"/>
          <w:i/>
          <w:sz w:val="20"/>
          <w:szCs w:val="20"/>
        </w:rPr>
        <w:tab/>
        <w:t>That the Second Respondent is removed as trustee of the Ny</w:t>
      </w:r>
      <w:r w:rsidR="00DC6496" w:rsidRPr="00DC6496">
        <w:rPr>
          <w:rFonts w:ascii="Arial" w:hAnsi="Arial" w:cs="Arial"/>
          <w:i/>
          <w:sz w:val="20"/>
          <w:szCs w:val="20"/>
        </w:rPr>
        <w:t>o</w:t>
      </w:r>
      <w:r w:rsidRPr="00DC6496">
        <w:rPr>
          <w:rFonts w:ascii="Arial" w:hAnsi="Arial" w:cs="Arial"/>
          <w:i/>
          <w:sz w:val="20"/>
          <w:szCs w:val="20"/>
        </w:rPr>
        <w:t>la Trust- IT1497/2003(B);</w:t>
      </w:r>
    </w:p>
    <w:p w:rsidR="009A39AE" w:rsidRPr="00DC6496" w:rsidRDefault="009A39AE" w:rsidP="00DD512E">
      <w:pPr>
        <w:spacing w:after="0" w:line="360" w:lineRule="auto"/>
        <w:ind w:left="2160" w:hanging="720"/>
        <w:jc w:val="both"/>
        <w:rPr>
          <w:rFonts w:ascii="Arial" w:hAnsi="Arial" w:cs="Arial"/>
          <w:i/>
          <w:sz w:val="20"/>
          <w:szCs w:val="20"/>
        </w:rPr>
      </w:pPr>
    </w:p>
    <w:p w:rsidR="00DD512E"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t>3.</w:t>
      </w:r>
      <w:r w:rsidRPr="00DC6496">
        <w:rPr>
          <w:rFonts w:ascii="Arial" w:hAnsi="Arial" w:cs="Arial"/>
          <w:i/>
          <w:sz w:val="20"/>
          <w:szCs w:val="20"/>
        </w:rPr>
        <w:tab/>
        <w:t xml:space="preserve">That leave is granted to the First Applicant to appoint co-trustees in their stead within </w:t>
      </w:r>
      <w:r w:rsidR="00BA3B8D" w:rsidRPr="00DC6496">
        <w:rPr>
          <w:rFonts w:ascii="Arial" w:hAnsi="Arial" w:cs="Arial"/>
          <w:i/>
          <w:sz w:val="20"/>
          <w:szCs w:val="20"/>
        </w:rPr>
        <w:t xml:space="preserve">30 days of the </w:t>
      </w:r>
      <w:r w:rsidRPr="00DC6496">
        <w:rPr>
          <w:rFonts w:ascii="Arial" w:hAnsi="Arial" w:cs="Arial"/>
          <w:i/>
          <w:sz w:val="20"/>
          <w:szCs w:val="20"/>
        </w:rPr>
        <w:t>O</w:t>
      </w:r>
      <w:r w:rsidR="00BA3B8D" w:rsidRPr="00DC6496">
        <w:rPr>
          <w:rFonts w:ascii="Arial" w:hAnsi="Arial" w:cs="Arial"/>
          <w:i/>
          <w:sz w:val="20"/>
          <w:szCs w:val="20"/>
        </w:rPr>
        <w:t xml:space="preserve">rder </w:t>
      </w:r>
      <w:r w:rsidRPr="00DC6496">
        <w:rPr>
          <w:rFonts w:ascii="Arial" w:hAnsi="Arial" w:cs="Arial"/>
          <w:i/>
          <w:sz w:val="20"/>
          <w:szCs w:val="20"/>
        </w:rPr>
        <w:t>as there shall at all times not be less than two (2) Trustees;</w:t>
      </w:r>
    </w:p>
    <w:p w:rsidR="00DD512E"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lastRenderedPageBreak/>
        <w:t>4.</w:t>
      </w:r>
      <w:r w:rsidRPr="00DC6496">
        <w:rPr>
          <w:rFonts w:ascii="Arial" w:hAnsi="Arial" w:cs="Arial"/>
          <w:i/>
          <w:sz w:val="20"/>
          <w:szCs w:val="20"/>
        </w:rPr>
        <w:tab/>
        <w:t>That the Third Respondent appoints and grant Letters of Authority to such trustees as contemplated in paragraph 3 above, alternatively to such person or persons whom the Third Respondent deems fit and proper to be a trustee of the Trust;</w:t>
      </w:r>
    </w:p>
    <w:p w:rsidR="00DD512E" w:rsidRPr="00DC6496" w:rsidRDefault="00DD512E" w:rsidP="00DD512E">
      <w:pPr>
        <w:spacing w:after="0" w:line="360" w:lineRule="auto"/>
        <w:ind w:left="2160" w:hanging="720"/>
        <w:jc w:val="both"/>
        <w:rPr>
          <w:rFonts w:ascii="Arial" w:hAnsi="Arial" w:cs="Arial"/>
          <w:i/>
          <w:sz w:val="20"/>
          <w:szCs w:val="20"/>
        </w:rPr>
      </w:pPr>
    </w:p>
    <w:p w:rsidR="00DD512E"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t>5.</w:t>
      </w:r>
      <w:r w:rsidRPr="00DC6496">
        <w:rPr>
          <w:rFonts w:ascii="Arial" w:hAnsi="Arial" w:cs="Arial"/>
          <w:i/>
          <w:sz w:val="20"/>
          <w:szCs w:val="20"/>
        </w:rPr>
        <w:tab/>
        <w:t xml:space="preserve">That the Trust be ordered to pay the cost of the application; and </w:t>
      </w:r>
    </w:p>
    <w:p w:rsidR="00DD512E" w:rsidRPr="00DC6496" w:rsidRDefault="00DD512E" w:rsidP="00DD512E">
      <w:pPr>
        <w:spacing w:after="0" w:line="360" w:lineRule="auto"/>
        <w:ind w:left="2160" w:hanging="720"/>
        <w:jc w:val="both"/>
        <w:rPr>
          <w:rFonts w:ascii="Arial" w:hAnsi="Arial" w:cs="Arial"/>
          <w:i/>
          <w:sz w:val="20"/>
          <w:szCs w:val="20"/>
        </w:rPr>
      </w:pPr>
    </w:p>
    <w:p w:rsidR="00065B39" w:rsidRPr="00DC6496" w:rsidRDefault="00DD512E" w:rsidP="00DD512E">
      <w:pPr>
        <w:spacing w:after="0" w:line="360" w:lineRule="auto"/>
        <w:ind w:left="2160" w:hanging="720"/>
        <w:jc w:val="both"/>
        <w:rPr>
          <w:rFonts w:ascii="Arial" w:hAnsi="Arial" w:cs="Arial"/>
          <w:i/>
          <w:sz w:val="20"/>
          <w:szCs w:val="20"/>
        </w:rPr>
      </w:pPr>
      <w:r w:rsidRPr="00DC6496">
        <w:rPr>
          <w:rFonts w:ascii="Arial" w:hAnsi="Arial" w:cs="Arial"/>
          <w:i/>
          <w:sz w:val="20"/>
          <w:szCs w:val="20"/>
        </w:rPr>
        <w:t>6.</w:t>
      </w:r>
      <w:r w:rsidRPr="00DC6496">
        <w:rPr>
          <w:rFonts w:ascii="Arial" w:hAnsi="Arial" w:cs="Arial"/>
          <w:i/>
          <w:sz w:val="20"/>
          <w:szCs w:val="20"/>
        </w:rPr>
        <w:tab/>
        <w:t xml:space="preserve">That, in the event that the application be opposed by any of the </w:t>
      </w:r>
      <w:r w:rsidR="00065B39" w:rsidRPr="00DC6496">
        <w:rPr>
          <w:rFonts w:ascii="Arial" w:hAnsi="Arial" w:cs="Arial"/>
          <w:i/>
          <w:sz w:val="20"/>
          <w:szCs w:val="20"/>
        </w:rPr>
        <w:t>First and Second Respondent/s, such Respondent/s be ordered to pay the costs of the application...”</w:t>
      </w:r>
    </w:p>
    <w:p w:rsidR="00065B39" w:rsidRPr="00DC6496" w:rsidRDefault="00065B39" w:rsidP="00DD512E">
      <w:pPr>
        <w:spacing w:after="0" w:line="360" w:lineRule="auto"/>
        <w:ind w:left="2160" w:hanging="720"/>
        <w:jc w:val="both"/>
        <w:rPr>
          <w:rFonts w:ascii="Arial" w:hAnsi="Arial" w:cs="Arial"/>
          <w:sz w:val="24"/>
          <w:szCs w:val="24"/>
        </w:rPr>
      </w:pPr>
    </w:p>
    <w:p w:rsidR="0037503C" w:rsidRPr="00DC6496" w:rsidRDefault="0037503C" w:rsidP="0037503C">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5</w:t>
      </w:r>
      <w:r w:rsidRPr="00DC6496">
        <w:rPr>
          <w:rFonts w:ascii="Arial" w:hAnsi="Arial" w:cs="Arial"/>
          <w:sz w:val="24"/>
          <w:szCs w:val="24"/>
        </w:rPr>
        <w:t>]</w:t>
      </w:r>
      <w:r w:rsidRPr="00DC6496">
        <w:rPr>
          <w:rFonts w:ascii="Arial" w:hAnsi="Arial" w:cs="Arial"/>
          <w:sz w:val="24"/>
          <w:szCs w:val="24"/>
        </w:rPr>
        <w:tab/>
        <w:t>The application is opposed by the second respondent only.</w:t>
      </w:r>
    </w:p>
    <w:p w:rsidR="0037503C" w:rsidRPr="00DC6496" w:rsidRDefault="0037503C" w:rsidP="00FD6EC7">
      <w:pPr>
        <w:tabs>
          <w:tab w:val="left" w:pos="567"/>
        </w:tabs>
        <w:spacing w:after="0" w:line="360" w:lineRule="auto"/>
        <w:ind w:left="851" w:hanging="851"/>
        <w:jc w:val="both"/>
        <w:rPr>
          <w:rFonts w:ascii="Arial" w:hAnsi="Arial" w:cs="Arial"/>
          <w:sz w:val="24"/>
          <w:szCs w:val="24"/>
        </w:rPr>
      </w:pPr>
    </w:p>
    <w:p w:rsidR="00FD6EC7" w:rsidRPr="00DC6496" w:rsidRDefault="0037503C" w:rsidP="00E301E1">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6</w:t>
      </w:r>
      <w:r w:rsidRPr="00DC6496">
        <w:rPr>
          <w:rFonts w:ascii="Arial" w:hAnsi="Arial" w:cs="Arial"/>
          <w:sz w:val="24"/>
          <w:szCs w:val="24"/>
        </w:rPr>
        <w:t>]</w:t>
      </w:r>
      <w:r w:rsidRPr="00DC6496">
        <w:rPr>
          <w:rFonts w:ascii="Arial" w:hAnsi="Arial" w:cs="Arial"/>
          <w:sz w:val="24"/>
          <w:szCs w:val="24"/>
        </w:rPr>
        <w:tab/>
      </w:r>
      <w:r w:rsidR="000673CA" w:rsidRPr="00DC6496">
        <w:rPr>
          <w:rFonts w:ascii="Arial" w:hAnsi="Arial" w:cs="Arial"/>
          <w:sz w:val="24"/>
          <w:szCs w:val="24"/>
        </w:rPr>
        <w:t xml:space="preserve">The </w:t>
      </w:r>
      <w:r w:rsidR="00FD6EC7" w:rsidRPr="00DC6496">
        <w:rPr>
          <w:rFonts w:ascii="Arial" w:hAnsi="Arial" w:cs="Arial"/>
          <w:sz w:val="24"/>
          <w:szCs w:val="24"/>
        </w:rPr>
        <w:t>applicants rely on the provisions of s9 and 10 of the Trust Property Control Act</w:t>
      </w:r>
      <w:r w:rsidR="00FD6EC7" w:rsidRPr="00DC6496">
        <w:rPr>
          <w:rStyle w:val="FootnoteReference"/>
          <w:rFonts w:ascii="Arial" w:hAnsi="Arial" w:cs="Arial"/>
          <w:sz w:val="24"/>
          <w:szCs w:val="24"/>
        </w:rPr>
        <w:footnoteReference w:id="1"/>
      </w:r>
      <w:r w:rsidR="00FD6EC7" w:rsidRPr="00DC6496">
        <w:rPr>
          <w:rFonts w:ascii="Arial" w:hAnsi="Arial" w:cs="Arial"/>
          <w:sz w:val="24"/>
          <w:szCs w:val="24"/>
        </w:rPr>
        <w:t> (“The Act”) on the basis that</w:t>
      </w:r>
      <w:r w:rsidR="000673CA" w:rsidRPr="00DC6496">
        <w:rPr>
          <w:rFonts w:ascii="Arial" w:hAnsi="Arial" w:cs="Arial"/>
          <w:sz w:val="24"/>
          <w:szCs w:val="24"/>
        </w:rPr>
        <w:t>,</w:t>
      </w:r>
      <w:r w:rsidR="00FD6EC7" w:rsidRPr="00DC6496">
        <w:rPr>
          <w:rFonts w:ascii="Arial" w:hAnsi="Arial" w:cs="Arial"/>
          <w:sz w:val="24"/>
          <w:szCs w:val="24"/>
        </w:rPr>
        <w:t xml:space="preserve"> the respondents have neglected their duties to act with due care and dilig</w:t>
      </w:r>
      <w:r w:rsidR="000673CA" w:rsidRPr="00DC6496">
        <w:rPr>
          <w:rFonts w:ascii="Arial" w:hAnsi="Arial" w:cs="Arial"/>
          <w:sz w:val="24"/>
          <w:szCs w:val="24"/>
        </w:rPr>
        <w:t>ence in administering the Trust</w:t>
      </w:r>
      <w:r w:rsidR="00AE430C" w:rsidRPr="00DC6496">
        <w:rPr>
          <w:rFonts w:ascii="Arial" w:hAnsi="Arial" w:cs="Arial"/>
          <w:sz w:val="24"/>
          <w:szCs w:val="24"/>
        </w:rPr>
        <w:t xml:space="preserve">. The applicants accuse the respondents of lack of disclosure in respect of the financial affairs of the Trust, failing to </w:t>
      </w:r>
      <w:r w:rsidR="00FD6EC7" w:rsidRPr="00DC6496">
        <w:rPr>
          <w:rFonts w:ascii="Arial" w:hAnsi="Arial" w:cs="Arial"/>
          <w:sz w:val="24"/>
          <w:szCs w:val="24"/>
        </w:rPr>
        <w:t>keep proper accounting systems of the affairs of the Trust</w:t>
      </w:r>
      <w:r w:rsidR="00AE430C" w:rsidRPr="00DC6496">
        <w:rPr>
          <w:rFonts w:ascii="Arial" w:hAnsi="Arial" w:cs="Arial"/>
          <w:sz w:val="24"/>
          <w:szCs w:val="24"/>
        </w:rPr>
        <w:t xml:space="preserve"> and </w:t>
      </w:r>
      <w:r w:rsidR="00F24EBA" w:rsidRPr="00DC6496">
        <w:rPr>
          <w:rFonts w:ascii="Arial" w:hAnsi="Arial" w:cs="Arial"/>
          <w:sz w:val="24"/>
          <w:szCs w:val="24"/>
        </w:rPr>
        <w:t>the</w:t>
      </w:r>
      <w:r w:rsidR="00AE430C" w:rsidRPr="00DC6496">
        <w:rPr>
          <w:rFonts w:ascii="Arial" w:hAnsi="Arial" w:cs="Arial"/>
          <w:sz w:val="24"/>
          <w:szCs w:val="24"/>
        </w:rPr>
        <w:t xml:space="preserve"> misappropriation of </w:t>
      </w:r>
      <w:r w:rsidR="00FD6EC7" w:rsidRPr="00DC6496">
        <w:rPr>
          <w:rFonts w:ascii="Arial" w:hAnsi="Arial" w:cs="Arial"/>
          <w:sz w:val="24"/>
          <w:szCs w:val="24"/>
        </w:rPr>
        <w:t>the funds of the Trust</w:t>
      </w:r>
      <w:r w:rsidR="00AE430C" w:rsidRPr="00DC6496">
        <w:rPr>
          <w:rFonts w:ascii="Arial" w:hAnsi="Arial" w:cs="Arial"/>
          <w:sz w:val="24"/>
          <w:szCs w:val="24"/>
        </w:rPr>
        <w:t>.</w:t>
      </w:r>
      <w:r w:rsidR="00F24EBA" w:rsidRPr="00DC6496">
        <w:rPr>
          <w:rFonts w:ascii="Arial" w:hAnsi="Arial" w:cs="Arial"/>
          <w:sz w:val="24"/>
          <w:szCs w:val="24"/>
        </w:rPr>
        <w:t xml:space="preserve"> </w:t>
      </w:r>
    </w:p>
    <w:p w:rsidR="00AE430C" w:rsidRPr="00DC6496" w:rsidRDefault="00AE430C" w:rsidP="00FA247A">
      <w:pPr>
        <w:spacing w:after="0" w:line="360" w:lineRule="auto"/>
        <w:ind w:left="851" w:hanging="851"/>
        <w:jc w:val="both"/>
        <w:rPr>
          <w:rFonts w:ascii="Arial" w:hAnsi="Arial" w:cs="Arial"/>
          <w:b/>
          <w:sz w:val="24"/>
          <w:szCs w:val="24"/>
        </w:rPr>
      </w:pPr>
    </w:p>
    <w:p w:rsidR="00F94A70" w:rsidRPr="00DC6496" w:rsidRDefault="00FD6EC7" w:rsidP="00E301E1">
      <w:pPr>
        <w:spacing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7</w:t>
      </w:r>
      <w:r w:rsidRPr="00DC6496">
        <w:rPr>
          <w:rFonts w:ascii="Arial" w:hAnsi="Arial" w:cs="Arial"/>
          <w:sz w:val="24"/>
          <w:szCs w:val="24"/>
        </w:rPr>
        <w:t>]</w:t>
      </w:r>
      <w:r w:rsidRPr="00DC6496">
        <w:rPr>
          <w:rFonts w:ascii="Arial" w:hAnsi="Arial" w:cs="Arial"/>
          <w:sz w:val="24"/>
          <w:szCs w:val="24"/>
        </w:rPr>
        <w:tab/>
        <w:t xml:space="preserve">In terms of </w:t>
      </w:r>
      <w:r w:rsidR="009A39AE" w:rsidRPr="00DC6496">
        <w:rPr>
          <w:rFonts w:ascii="Arial" w:hAnsi="Arial" w:cs="Arial"/>
          <w:sz w:val="24"/>
          <w:szCs w:val="24"/>
        </w:rPr>
        <w:t xml:space="preserve">s20(1) </w:t>
      </w:r>
      <w:r w:rsidR="00E1442D" w:rsidRPr="00DC6496">
        <w:rPr>
          <w:rFonts w:ascii="Arial" w:hAnsi="Arial" w:cs="Arial"/>
          <w:sz w:val="24"/>
          <w:szCs w:val="24"/>
        </w:rPr>
        <w:t xml:space="preserve">of the Act alternatively, the common law </w:t>
      </w:r>
      <w:r w:rsidRPr="00DC6496">
        <w:rPr>
          <w:rFonts w:ascii="Arial" w:hAnsi="Arial" w:cs="Arial"/>
          <w:sz w:val="24"/>
          <w:szCs w:val="24"/>
        </w:rPr>
        <w:t xml:space="preserve">the onus is on the applicants to </w:t>
      </w:r>
      <w:r w:rsidR="00F94A70" w:rsidRPr="00DC6496">
        <w:rPr>
          <w:rFonts w:ascii="Arial" w:hAnsi="Arial" w:cs="Arial"/>
          <w:sz w:val="24"/>
          <w:szCs w:val="24"/>
        </w:rPr>
        <w:t>s</w:t>
      </w:r>
      <w:r w:rsidRPr="00DC6496">
        <w:rPr>
          <w:rFonts w:ascii="Arial" w:hAnsi="Arial" w:cs="Arial"/>
          <w:sz w:val="24"/>
          <w:szCs w:val="24"/>
        </w:rPr>
        <w:t>ati</w:t>
      </w:r>
      <w:r w:rsidR="00F94A70" w:rsidRPr="00DC6496">
        <w:rPr>
          <w:rFonts w:ascii="Arial" w:hAnsi="Arial" w:cs="Arial"/>
          <w:sz w:val="24"/>
          <w:szCs w:val="24"/>
        </w:rPr>
        <w:t>s</w:t>
      </w:r>
      <w:r w:rsidRPr="00DC6496">
        <w:rPr>
          <w:rFonts w:ascii="Arial" w:hAnsi="Arial" w:cs="Arial"/>
          <w:sz w:val="24"/>
          <w:szCs w:val="24"/>
        </w:rPr>
        <w:t>fy the court that the r</w:t>
      </w:r>
      <w:r w:rsidR="009A39AE" w:rsidRPr="00DC6496">
        <w:rPr>
          <w:rFonts w:ascii="Arial" w:hAnsi="Arial" w:cs="Arial"/>
          <w:sz w:val="24"/>
          <w:szCs w:val="24"/>
        </w:rPr>
        <w:t xml:space="preserve">emoval </w:t>
      </w:r>
      <w:r w:rsidRPr="00DC6496">
        <w:rPr>
          <w:rFonts w:ascii="Arial" w:hAnsi="Arial" w:cs="Arial"/>
          <w:sz w:val="24"/>
          <w:szCs w:val="24"/>
        </w:rPr>
        <w:t xml:space="preserve">of the respondents as trustees </w:t>
      </w:r>
      <w:r w:rsidR="009A39AE" w:rsidRPr="00DC6496">
        <w:rPr>
          <w:rFonts w:ascii="Arial" w:hAnsi="Arial" w:cs="Arial"/>
          <w:sz w:val="24"/>
          <w:szCs w:val="24"/>
        </w:rPr>
        <w:t>will be in the interests of the</w:t>
      </w:r>
      <w:r w:rsidR="00824ABB" w:rsidRPr="00DC6496">
        <w:rPr>
          <w:rFonts w:ascii="Arial" w:hAnsi="Arial" w:cs="Arial"/>
          <w:sz w:val="24"/>
          <w:szCs w:val="24"/>
        </w:rPr>
        <w:t xml:space="preserve"> T</w:t>
      </w:r>
      <w:r w:rsidR="009A39AE" w:rsidRPr="00DC6496">
        <w:rPr>
          <w:rFonts w:ascii="Arial" w:hAnsi="Arial" w:cs="Arial"/>
          <w:sz w:val="24"/>
          <w:szCs w:val="24"/>
        </w:rPr>
        <w:t>rust and its beneficiaries</w:t>
      </w:r>
      <w:r w:rsidR="00E1442D" w:rsidRPr="00DC6496">
        <w:rPr>
          <w:rFonts w:ascii="Arial" w:hAnsi="Arial" w:cs="Arial"/>
          <w:sz w:val="24"/>
          <w:szCs w:val="24"/>
        </w:rPr>
        <w:t xml:space="preserve"> or their continuance in office of the trustee will be detrimental to the beneficiaries or prevent the Trust from being properly administered</w:t>
      </w:r>
      <w:r w:rsidR="009A39AE" w:rsidRPr="00DC6496">
        <w:rPr>
          <w:rFonts w:ascii="Arial" w:hAnsi="Arial" w:cs="Arial"/>
          <w:sz w:val="24"/>
          <w:szCs w:val="24"/>
        </w:rPr>
        <w:t>.</w:t>
      </w:r>
      <w:r w:rsidR="00F94A70" w:rsidRPr="00DC6496">
        <w:rPr>
          <w:rFonts w:ascii="Arial" w:hAnsi="Arial" w:cs="Arial"/>
          <w:sz w:val="24"/>
          <w:szCs w:val="24"/>
        </w:rPr>
        <w:t xml:space="preserve"> </w:t>
      </w:r>
      <w:r w:rsidR="00F94A70" w:rsidRPr="00DC6496">
        <w:rPr>
          <w:rFonts w:ascii="Arial" w:hAnsi="Arial" w:cs="Arial"/>
          <w:sz w:val="24"/>
          <w:szCs w:val="24"/>
          <w:shd w:val="clear" w:color="auto" w:fill="FFFFFF"/>
        </w:rPr>
        <w:t>(</w:t>
      </w:r>
      <w:r w:rsidR="00F94A70" w:rsidRPr="00DC6496">
        <w:rPr>
          <w:rFonts w:ascii="Arial" w:hAnsi="Arial" w:cs="Arial"/>
          <w:i/>
          <w:sz w:val="24"/>
          <w:szCs w:val="24"/>
        </w:rPr>
        <w:t>Gowar and Another v Gowar and Others</w:t>
      </w:r>
      <w:r w:rsidR="00F94A70" w:rsidRPr="00DC6496">
        <w:rPr>
          <w:rFonts w:ascii="Arial" w:hAnsi="Arial" w:cs="Arial"/>
          <w:sz w:val="24"/>
          <w:szCs w:val="24"/>
        </w:rPr>
        <w:t xml:space="preserve"> </w:t>
      </w:r>
      <w:r w:rsidR="00F94A70" w:rsidRPr="00DC6496">
        <w:rPr>
          <w:rFonts w:ascii="Arial" w:hAnsi="Arial" w:cs="Arial"/>
          <w:b/>
          <w:sz w:val="24"/>
          <w:szCs w:val="24"/>
          <w:u w:val="single"/>
        </w:rPr>
        <w:t>[2016] ZASCA 101</w:t>
      </w:r>
      <w:r w:rsidR="00F94A70" w:rsidRPr="00DC6496">
        <w:rPr>
          <w:rFonts w:ascii="Arial" w:hAnsi="Arial" w:cs="Arial"/>
          <w:sz w:val="24"/>
          <w:szCs w:val="24"/>
        </w:rPr>
        <w:t xml:space="preserve">; </w:t>
      </w:r>
      <w:r w:rsidR="00F94A70" w:rsidRPr="00DC6496">
        <w:rPr>
          <w:rFonts w:ascii="Arial" w:hAnsi="Arial" w:cs="Arial"/>
          <w:b/>
          <w:sz w:val="24"/>
          <w:szCs w:val="24"/>
          <w:u w:val="single"/>
        </w:rPr>
        <w:t>[2016] 3 All SA 382</w:t>
      </w:r>
      <w:r w:rsidR="00F94A70" w:rsidRPr="00DC6496">
        <w:rPr>
          <w:rFonts w:ascii="Arial" w:hAnsi="Arial" w:cs="Arial"/>
          <w:sz w:val="24"/>
          <w:szCs w:val="24"/>
        </w:rPr>
        <w:t xml:space="preserve"> (SCA); </w:t>
      </w:r>
      <w:r w:rsidR="00F94A70" w:rsidRPr="00DC6496">
        <w:rPr>
          <w:rFonts w:ascii="Arial" w:hAnsi="Arial" w:cs="Arial"/>
          <w:b/>
          <w:sz w:val="24"/>
          <w:szCs w:val="24"/>
          <w:u w:val="single"/>
        </w:rPr>
        <w:t>2016 (5) SA 225</w:t>
      </w:r>
      <w:r w:rsidR="00F94A70" w:rsidRPr="00DC6496">
        <w:rPr>
          <w:rFonts w:ascii="Arial" w:hAnsi="Arial" w:cs="Arial"/>
          <w:sz w:val="24"/>
          <w:szCs w:val="24"/>
        </w:rPr>
        <w:t xml:space="preserve"> (SCA)</w:t>
      </w:r>
      <w:r w:rsidR="006378E6" w:rsidRPr="00DC6496">
        <w:rPr>
          <w:rFonts w:ascii="Arial" w:hAnsi="Arial" w:cs="Arial"/>
          <w:sz w:val="24"/>
          <w:szCs w:val="24"/>
        </w:rPr>
        <w:t xml:space="preserve">; </w:t>
      </w:r>
      <w:r w:rsidR="006378E6" w:rsidRPr="00DC6496">
        <w:rPr>
          <w:rFonts w:ascii="Arial" w:hAnsi="Arial" w:cs="Arial"/>
          <w:i/>
          <w:sz w:val="24"/>
          <w:szCs w:val="24"/>
        </w:rPr>
        <w:t xml:space="preserve">Haitas v Froneman and Others </w:t>
      </w:r>
      <w:r w:rsidR="006378E6" w:rsidRPr="00DC6496">
        <w:rPr>
          <w:rFonts w:ascii="Arial" w:hAnsi="Arial" w:cs="Arial"/>
          <w:b/>
          <w:sz w:val="24"/>
          <w:szCs w:val="24"/>
          <w:u w:val="single"/>
        </w:rPr>
        <w:t>[2021] ZASCA 01</w:t>
      </w:r>
      <w:r w:rsidR="006378E6" w:rsidRPr="00DC6496">
        <w:rPr>
          <w:rFonts w:ascii="Arial" w:hAnsi="Arial" w:cs="Arial"/>
          <w:sz w:val="24"/>
          <w:szCs w:val="24"/>
        </w:rPr>
        <w:t>)</w:t>
      </w:r>
      <w:r w:rsidR="00F94A70" w:rsidRPr="00DC6496">
        <w:rPr>
          <w:rFonts w:ascii="Arial" w:hAnsi="Arial" w:cs="Arial"/>
          <w:sz w:val="24"/>
          <w:szCs w:val="24"/>
        </w:rPr>
        <w:t>.</w:t>
      </w:r>
    </w:p>
    <w:p w:rsidR="00E1442D" w:rsidRPr="00DC6496" w:rsidRDefault="00E1442D" w:rsidP="009A63C2">
      <w:pPr>
        <w:spacing w:after="0" w:line="360" w:lineRule="auto"/>
        <w:ind w:left="851" w:hanging="851"/>
        <w:jc w:val="both"/>
        <w:rPr>
          <w:rFonts w:ascii="Arial" w:hAnsi="Arial" w:cs="Arial"/>
          <w:sz w:val="24"/>
          <w:szCs w:val="24"/>
        </w:rPr>
      </w:pPr>
    </w:p>
    <w:p w:rsidR="009A63C2" w:rsidRPr="00DC6496" w:rsidRDefault="000673CA" w:rsidP="00DC6496">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8</w:t>
      </w:r>
      <w:r w:rsidR="00DC6496">
        <w:rPr>
          <w:rFonts w:ascii="Arial" w:hAnsi="Arial" w:cs="Arial"/>
          <w:sz w:val="24"/>
          <w:szCs w:val="24"/>
        </w:rPr>
        <w:t>]</w:t>
      </w:r>
      <w:r w:rsidR="00DC6496">
        <w:rPr>
          <w:rFonts w:ascii="Arial" w:hAnsi="Arial" w:cs="Arial"/>
          <w:sz w:val="24"/>
          <w:szCs w:val="24"/>
        </w:rPr>
        <w:tab/>
      </w:r>
      <w:r w:rsidR="00711BB8" w:rsidRPr="00DC6496">
        <w:rPr>
          <w:rFonts w:ascii="Arial" w:hAnsi="Arial" w:cs="Arial"/>
          <w:sz w:val="24"/>
          <w:szCs w:val="24"/>
        </w:rPr>
        <w:t xml:space="preserve">It is the applicants’ case that from </w:t>
      </w:r>
      <w:r w:rsidR="009A63C2" w:rsidRPr="00DC6496">
        <w:rPr>
          <w:rFonts w:ascii="Arial" w:hAnsi="Arial" w:cs="Arial"/>
          <w:sz w:val="24"/>
          <w:szCs w:val="24"/>
        </w:rPr>
        <w:t>the inception of the Trust, no proper records including financial statements of the Trust have been kept by the respondents</w:t>
      </w:r>
      <w:r w:rsidR="00711BB8" w:rsidRPr="00DC6496">
        <w:rPr>
          <w:rFonts w:ascii="Arial" w:hAnsi="Arial" w:cs="Arial"/>
          <w:sz w:val="24"/>
          <w:szCs w:val="24"/>
        </w:rPr>
        <w:t xml:space="preserve">. On 26 September 2012 the first applicant, through its attorneys transmitted a letter to the deceased </w:t>
      </w:r>
      <w:r w:rsidR="00B679D7" w:rsidRPr="00DC6496">
        <w:rPr>
          <w:rFonts w:ascii="Arial" w:hAnsi="Arial" w:cs="Arial"/>
          <w:sz w:val="24"/>
          <w:szCs w:val="24"/>
        </w:rPr>
        <w:t xml:space="preserve">requesting to be furnished with the </w:t>
      </w:r>
      <w:r w:rsidR="00711BB8" w:rsidRPr="00DC6496">
        <w:rPr>
          <w:rFonts w:ascii="Arial" w:hAnsi="Arial" w:cs="Arial"/>
          <w:sz w:val="24"/>
          <w:szCs w:val="24"/>
        </w:rPr>
        <w:t>Trust’s financial records</w:t>
      </w:r>
      <w:r w:rsidR="00B679D7" w:rsidRPr="00DC6496">
        <w:rPr>
          <w:rFonts w:ascii="Arial" w:hAnsi="Arial" w:cs="Arial"/>
          <w:sz w:val="24"/>
          <w:szCs w:val="24"/>
        </w:rPr>
        <w:t>. The records were not provided, the follow up letter on 13 November 2019 also did not yield a favourable result.</w:t>
      </w:r>
      <w:r w:rsidR="009A63C2" w:rsidRPr="00DC6496">
        <w:rPr>
          <w:rStyle w:val="FootnoteReference"/>
          <w:rFonts w:ascii="Arial" w:hAnsi="Arial" w:cs="Arial"/>
          <w:sz w:val="24"/>
          <w:szCs w:val="24"/>
        </w:rPr>
        <w:footnoteReference w:id="2"/>
      </w:r>
      <w:r w:rsidR="009A63C2" w:rsidRPr="00DC6496">
        <w:rPr>
          <w:rFonts w:ascii="Arial" w:hAnsi="Arial" w:cs="Arial"/>
          <w:sz w:val="24"/>
          <w:szCs w:val="24"/>
        </w:rPr>
        <w:t xml:space="preserve"> </w:t>
      </w:r>
    </w:p>
    <w:p w:rsidR="004E2F36" w:rsidRPr="00DC6496" w:rsidRDefault="004E2F36" w:rsidP="00BA105F">
      <w:pPr>
        <w:spacing w:after="0" w:line="360" w:lineRule="auto"/>
        <w:ind w:left="851" w:hanging="851"/>
        <w:jc w:val="both"/>
        <w:rPr>
          <w:rFonts w:ascii="Arial" w:hAnsi="Arial" w:cs="Arial"/>
          <w:sz w:val="24"/>
          <w:szCs w:val="24"/>
        </w:rPr>
      </w:pPr>
    </w:p>
    <w:p w:rsidR="00BA105F" w:rsidRPr="00DC6496" w:rsidRDefault="004E2F36" w:rsidP="00DC6496">
      <w:pPr>
        <w:spacing w:after="0" w:line="360" w:lineRule="auto"/>
        <w:ind w:left="851" w:hanging="851"/>
        <w:jc w:val="both"/>
        <w:rPr>
          <w:rFonts w:ascii="Arial" w:hAnsi="Arial" w:cs="Arial"/>
          <w:sz w:val="24"/>
          <w:szCs w:val="24"/>
        </w:rPr>
      </w:pPr>
      <w:r w:rsidRPr="00DC6496">
        <w:rPr>
          <w:rFonts w:ascii="Arial" w:hAnsi="Arial" w:cs="Arial"/>
          <w:sz w:val="24"/>
          <w:szCs w:val="24"/>
        </w:rPr>
        <w:t>[</w:t>
      </w:r>
      <w:r w:rsidR="00DC6496">
        <w:rPr>
          <w:rFonts w:ascii="Arial" w:hAnsi="Arial" w:cs="Arial"/>
          <w:sz w:val="24"/>
          <w:szCs w:val="24"/>
        </w:rPr>
        <w:t>9</w:t>
      </w:r>
      <w:r w:rsidRPr="00DC6496">
        <w:rPr>
          <w:rFonts w:ascii="Arial" w:hAnsi="Arial" w:cs="Arial"/>
          <w:sz w:val="24"/>
          <w:szCs w:val="24"/>
        </w:rPr>
        <w:t>]</w:t>
      </w:r>
      <w:r w:rsidRPr="00DC6496">
        <w:rPr>
          <w:rFonts w:ascii="Arial" w:hAnsi="Arial" w:cs="Arial"/>
          <w:sz w:val="24"/>
          <w:szCs w:val="24"/>
        </w:rPr>
        <w:tab/>
      </w:r>
      <w:r w:rsidR="00B679D7" w:rsidRPr="00DC6496">
        <w:rPr>
          <w:rFonts w:ascii="Arial" w:hAnsi="Arial" w:cs="Arial"/>
          <w:sz w:val="24"/>
          <w:szCs w:val="24"/>
        </w:rPr>
        <w:t xml:space="preserve">The </w:t>
      </w:r>
      <w:r w:rsidR="009A63C2" w:rsidRPr="00DC6496">
        <w:rPr>
          <w:rFonts w:ascii="Arial" w:hAnsi="Arial" w:cs="Arial"/>
          <w:sz w:val="24"/>
          <w:szCs w:val="24"/>
        </w:rPr>
        <w:t xml:space="preserve">Trust owns a farm described as portion 21 of Farm 1903 situated in the district of Harrismith in the Free State. </w:t>
      </w:r>
      <w:r w:rsidR="00B679D7" w:rsidRPr="00DC6496">
        <w:rPr>
          <w:rFonts w:ascii="Arial" w:hAnsi="Arial" w:cs="Arial"/>
          <w:sz w:val="24"/>
          <w:szCs w:val="24"/>
        </w:rPr>
        <w:t>The</w:t>
      </w:r>
      <w:r w:rsidR="009E211A">
        <w:rPr>
          <w:rFonts w:ascii="Arial" w:hAnsi="Arial" w:cs="Arial"/>
          <w:sz w:val="24"/>
          <w:szCs w:val="24"/>
        </w:rPr>
        <w:t xml:space="preserve"> applicants </w:t>
      </w:r>
      <w:r w:rsidR="00B679D7" w:rsidRPr="00DC6496">
        <w:rPr>
          <w:rFonts w:ascii="Arial" w:hAnsi="Arial" w:cs="Arial"/>
          <w:sz w:val="24"/>
          <w:szCs w:val="24"/>
        </w:rPr>
        <w:t>c</w:t>
      </w:r>
      <w:r w:rsidR="00BA105F" w:rsidRPr="00DC6496">
        <w:rPr>
          <w:rFonts w:ascii="Arial" w:hAnsi="Arial" w:cs="Arial"/>
          <w:sz w:val="24"/>
          <w:szCs w:val="24"/>
        </w:rPr>
        <w:t xml:space="preserve">omplain that the </w:t>
      </w:r>
      <w:r w:rsidR="002A19AD" w:rsidRPr="00DC6496">
        <w:rPr>
          <w:rFonts w:ascii="Arial" w:hAnsi="Arial" w:cs="Arial"/>
          <w:sz w:val="24"/>
          <w:szCs w:val="24"/>
        </w:rPr>
        <w:t>respondents ha</w:t>
      </w:r>
      <w:r w:rsidR="00ED02E0" w:rsidRPr="00DC6496">
        <w:rPr>
          <w:rFonts w:ascii="Arial" w:hAnsi="Arial" w:cs="Arial"/>
          <w:sz w:val="24"/>
          <w:szCs w:val="24"/>
        </w:rPr>
        <w:t xml:space="preserve">ve </w:t>
      </w:r>
      <w:r w:rsidR="00C408FF" w:rsidRPr="00DC6496">
        <w:rPr>
          <w:rFonts w:ascii="Arial" w:hAnsi="Arial" w:cs="Arial"/>
          <w:sz w:val="24"/>
          <w:szCs w:val="24"/>
        </w:rPr>
        <w:t xml:space="preserve">been engaged in negotiations to </w:t>
      </w:r>
      <w:r w:rsidR="002A19AD" w:rsidRPr="00DC6496">
        <w:rPr>
          <w:rFonts w:ascii="Arial" w:hAnsi="Arial" w:cs="Arial"/>
          <w:sz w:val="24"/>
          <w:szCs w:val="24"/>
        </w:rPr>
        <w:t xml:space="preserve">conclude lease agreements </w:t>
      </w:r>
      <w:r w:rsidR="00B3347F" w:rsidRPr="00DC6496">
        <w:rPr>
          <w:rFonts w:ascii="Arial" w:hAnsi="Arial" w:cs="Arial"/>
          <w:sz w:val="24"/>
          <w:szCs w:val="24"/>
        </w:rPr>
        <w:t xml:space="preserve">in respect of portions of the farm to various entities including </w:t>
      </w:r>
      <w:r w:rsidR="00BA105F" w:rsidRPr="00DC6496">
        <w:rPr>
          <w:rFonts w:ascii="Arial" w:hAnsi="Arial" w:cs="Arial"/>
          <w:sz w:val="24"/>
          <w:szCs w:val="24"/>
        </w:rPr>
        <w:t>Cell C</w:t>
      </w:r>
      <w:r w:rsidR="00B3347F" w:rsidRPr="00DC6496">
        <w:rPr>
          <w:rFonts w:ascii="Arial" w:hAnsi="Arial" w:cs="Arial"/>
          <w:sz w:val="24"/>
          <w:szCs w:val="24"/>
        </w:rPr>
        <w:t xml:space="preserve">, Eskom, South African Revenue Services and Genesis Eco-Energy </w:t>
      </w:r>
      <w:r w:rsidR="00283F15" w:rsidRPr="00DC6496">
        <w:rPr>
          <w:rFonts w:ascii="Arial" w:hAnsi="Arial" w:cs="Arial"/>
          <w:sz w:val="24"/>
          <w:szCs w:val="24"/>
        </w:rPr>
        <w:t>for the erection of sub-stations, mobile phone towers and cable li</w:t>
      </w:r>
      <w:r w:rsidR="00C62886" w:rsidRPr="00DC6496">
        <w:rPr>
          <w:rFonts w:ascii="Arial" w:hAnsi="Arial" w:cs="Arial"/>
          <w:sz w:val="24"/>
          <w:szCs w:val="24"/>
        </w:rPr>
        <w:t>n</w:t>
      </w:r>
      <w:r w:rsidR="00283F15" w:rsidRPr="00DC6496">
        <w:rPr>
          <w:rFonts w:ascii="Arial" w:hAnsi="Arial" w:cs="Arial"/>
          <w:sz w:val="24"/>
          <w:szCs w:val="24"/>
        </w:rPr>
        <w:t>es</w:t>
      </w:r>
      <w:r w:rsidR="00C62886" w:rsidRPr="00DC6496">
        <w:rPr>
          <w:rFonts w:ascii="Arial" w:hAnsi="Arial" w:cs="Arial"/>
          <w:sz w:val="24"/>
          <w:szCs w:val="24"/>
        </w:rPr>
        <w:t xml:space="preserve">. The details of these transactions including the circumstances under which the agreements </w:t>
      </w:r>
      <w:r w:rsidR="009E211A">
        <w:rPr>
          <w:rFonts w:ascii="Arial" w:hAnsi="Arial" w:cs="Arial"/>
          <w:sz w:val="24"/>
          <w:szCs w:val="24"/>
        </w:rPr>
        <w:t xml:space="preserve">are to be </w:t>
      </w:r>
      <w:r w:rsidR="00C62886" w:rsidRPr="00DC6496">
        <w:rPr>
          <w:rFonts w:ascii="Arial" w:hAnsi="Arial" w:cs="Arial"/>
          <w:sz w:val="24"/>
          <w:szCs w:val="24"/>
        </w:rPr>
        <w:t>concluded are unknown to the applicants.</w:t>
      </w:r>
      <w:r w:rsidR="00283F15" w:rsidRPr="00DC6496">
        <w:rPr>
          <w:rFonts w:ascii="Arial" w:hAnsi="Arial" w:cs="Arial"/>
          <w:sz w:val="24"/>
          <w:szCs w:val="24"/>
        </w:rPr>
        <w:t xml:space="preserve"> </w:t>
      </w:r>
    </w:p>
    <w:p w:rsidR="00C62886" w:rsidRPr="00DC6496" w:rsidRDefault="00C62886" w:rsidP="00BA105F">
      <w:pPr>
        <w:spacing w:after="0" w:line="360" w:lineRule="auto"/>
        <w:ind w:left="851" w:hanging="851"/>
        <w:jc w:val="both"/>
        <w:rPr>
          <w:rFonts w:ascii="Arial" w:hAnsi="Arial" w:cs="Arial"/>
          <w:sz w:val="24"/>
          <w:szCs w:val="24"/>
        </w:rPr>
      </w:pPr>
    </w:p>
    <w:p w:rsidR="00056B05" w:rsidRPr="00DC6496" w:rsidRDefault="00BA105F" w:rsidP="00BA105F">
      <w:pPr>
        <w:spacing w:after="0" w:line="360" w:lineRule="auto"/>
        <w:ind w:left="851" w:hanging="851"/>
        <w:jc w:val="both"/>
        <w:rPr>
          <w:rFonts w:ascii="Arial" w:hAnsi="Arial" w:cs="Arial"/>
          <w:sz w:val="24"/>
          <w:szCs w:val="24"/>
        </w:rPr>
      </w:pPr>
      <w:r w:rsidRPr="00DC6496">
        <w:rPr>
          <w:rFonts w:ascii="Arial" w:hAnsi="Arial" w:cs="Arial"/>
          <w:sz w:val="24"/>
          <w:szCs w:val="24"/>
        </w:rPr>
        <w:t>[1</w:t>
      </w:r>
      <w:r w:rsidR="00DC6496">
        <w:rPr>
          <w:rFonts w:ascii="Arial" w:hAnsi="Arial" w:cs="Arial"/>
          <w:sz w:val="24"/>
          <w:szCs w:val="24"/>
        </w:rPr>
        <w:t>0</w:t>
      </w:r>
      <w:r w:rsidRPr="00DC6496">
        <w:rPr>
          <w:rFonts w:ascii="Arial" w:hAnsi="Arial" w:cs="Arial"/>
          <w:sz w:val="24"/>
          <w:szCs w:val="24"/>
        </w:rPr>
        <w:t>]</w:t>
      </w:r>
      <w:r w:rsidRPr="00DC6496">
        <w:rPr>
          <w:rFonts w:ascii="Arial" w:hAnsi="Arial" w:cs="Arial"/>
          <w:sz w:val="24"/>
          <w:szCs w:val="24"/>
        </w:rPr>
        <w:tab/>
      </w:r>
      <w:r w:rsidR="00DD4053" w:rsidRPr="00DC6496">
        <w:rPr>
          <w:rFonts w:ascii="Arial" w:hAnsi="Arial" w:cs="Arial"/>
          <w:sz w:val="24"/>
          <w:szCs w:val="24"/>
        </w:rPr>
        <w:t xml:space="preserve">The respondents also </w:t>
      </w:r>
      <w:r w:rsidR="00283F15" w:rsidRPr="00DC6496">
        <w:rPr>
          <w:rFonts w:ascii="Arial" w:hAnsi="Arial" w:cs="Arial"/>
          <w:sz w:val="24"/>
          <w:szCs w:val="24"/>
        </w:rPr>
        <w:t xml:space="preserve">leased portions of the farm to Mr </w:t>
      </w:r>
      <w:r w:rsidR="00056B05" w:rsidRPr="00DC6496">
        <w:rPr>
          <w:rFonts w:ascii="Arial" w:hAnsi="Arial" w:cs="Arial"/>
          <w:sz w:val="24"/>
          <w:szCs w:val="24"/>
        </w:rPr>
        <w:t xml:space="preserve">Ntsane </w:t>
      </w:r>
      <w:r w:rsidR="00283F15" w:rsidRPr="00DC6496">
        <w:rPr>
          <w:rFonts w:ascii="Arial" w:hAnsi="Arial" w:cs="Arial"/>
          <w:sz w:val="24"/>
          <w:szCs w:val="24"/>
        </w:rPr>
        <w:t xml:space="preserve">for </w:t>
      </w:r>
      <w:r w:rsidR="00056B05" w:rsidRPr="00DC6496">
        <w:rPr>
          <w:rFonts w:ascii="Arial" w:hAnsi="Arial" w:cs="Arial"/>
          <w:sz w:val="24"/>
          <w:szCs w:val="24"/>
        </w:rPr>
        <w:t xml:space="preserve">livestock grazing for the period </w:t>
      </w:r>
      <w:r w:rsidR="00DD4053" w:rsidRPr="00DC6496">
        <w:rPr>
          <w:rFonts w:ascii="Arial" w:hAnsi="Arial" w:cs="Arial"/>
          <w:sz w:val="24"/>
          <w:szCs w:val="24"/>
        </w:rPr>
        <w:t>May 2014 to April 2015</w:t>
      </w:r>
      <w:r w:rsidR="00283F15" w:rsidRPr="00DC6496">
        <w:rPr>
          <w:rFonts w:ascii="Arial" w:hAnsi="Arial" w:cs="Arial"/>
          <w:sz w:val="24"/>
          <w:szCs w:val="24"/>
        </w:rPr>
        <w:t xml:space="preserve"> at an amount of R400.00 per month. The arable land was leased to </w:t>
      </w:r>
      <w:r w:rsidR="00DD4053" w:rsidRPr="00DC6496">
        <w:rPr>
          <w:rFonts w:ascii="Arial" w:hAnsi="Arial" w:cs="Arial"/>
          <w:sz w:val="24"/>
          <w:szCs w:val="24"/>
          <w:shd w:val="clear" w:color="auto" w:fill="FFFFFF"/>
        </w:rPr>
        <w:t xml:space="preserve">Mr </w:t>
      </w:r>
      <w:r w:rsidR="00DD4053" w:rsidRPr="00DC6496">
        <w:rPr>
          <w:rFonts w:ascii="Arial" w:hAnsi="Arial" w:cs="Arial"/>
          <w:sz w:val="24"/>
          <w:szCs w:val="24"/>
        </w:rPr>
        <w:t>Maree of Toekomst Boedery</w:t>
      </w:r>
      <w:r w:rsidR="00283F15" w:rsidRPr="00DC6496">
        <w:rPr>
          <w:rFonts w:ascii="Arial" w:hAnsi="Arial" w:cs="Arial"/>
          <w:sz w:val="24"/>
          <w:szCs w:val="24"/>
        </w:rPr>
        <w:t xml:space="preserve">, he paid </w:t>
      </w:r>
      <w:r w:rsidR="005250E8" w:rsidRPr="00DC6496">
        <w:rPr>
          <w:rFonts w:ascii="Arial" w:hAnsi="Arial" w:cs="Arial"/>
          <w:sz w:val="24"/>
          <w:szCs w:val="24"/>
        </w:rPr>
        <w:t xml:space="preserve">R33 600.00 </w:t>
      </w:r>
      <w:r w:rsidR="00DD4053" w:rsidRPr="00DC6496">
        <w:rPr>
          <w:rFonts w:ascii="Arial" w:hAnsi="Arial" w:cs="Arial"/>
          <w:sz w:val="24"/>
          <w:szCs w:val="24"/>
        </w:rPr>
        <w:t>on 12 August 2014</w:t>
      </w:r>
      <w:r w:rsidR="005250E8" w:rsidRPr="00DC6496">
        <w:rPr>
          <w:rFonts w:ascii="Arial" w:hAnsi="Arial" w:cs="Arial"/>
          <w:sz w:val="24"/>
          <w:szCs w:val="24"/>
        </w:rPr>
        <w:t xml:space="preserve">. </w:t>
      </w:r>
      <w:r w:rsidR="00DD4053" w:rsidRPr="00DC6496">
        <w:rPr>
          <w:rFonts w:ascii="Arial" w:hAnsi="Arial" w:cs="Arial"/>
          <w:sz w:val="24"/>
          <w:szCs w:val="24"/>
        </w:rPr>
        <w:t xml:space="preserve"> </w:t>
      </w:r>
      <w:r w:rsidRPr="00DC6496">
        <w:rPr>
          <w:rFonts w:ascii="Arial" w:hAnsi="Arial" w:cs="Arial"/>
          <w:sz w:val="24"/>
          <w:szCs w:val="24"/>
        </w:rPr>
        <w:t>Then d</w:t>
      </w:r>
      <w:r w:rsidR="005250E8" w:rsidRPr="00DC6496">
        <w:rPr>
          <w:rFonts w:ascii="Arial" w:hAnsi="Arial" w:cs="Arial"/>
          <w:sz w:val="24"/>
          <w:szCs w:val="24"/>
        </w:rPr>
        <w:t>uring</w:t>
      </w:r>
      <w:r w:rsidR="00056B05" w:rsidRPr="00DC6496">
        <w:rPr>
          <w:rFonts w:ascii="Arial" w:hAnsi="Arial" w:cs="Arial"/>
          <w:sz w:val="24"/>
          <w:szCs w:val="24"/>
        </w:rPr>
        <w:t xml:space="preserve"> </w:t>
      </w:r>
      <w:r w:rsidR="00DD4053" w:rsidRPr="00DC6496">
        <w:rPr>
          <w:rFonts w:ascii="Arial" w:hAnsi="Arial" w:cs="Arial"/>
          <w:sz w:val="24"/>
          <w:szCs w:val="24"/>
        </w:rPr>
        <w:t xml:space="preserve">October 2017 to October 2019 </w:t>
      </w:r>
      <w:r w:rsidR="008C604B" w:rsidRPr="00DC6496">
        <w:rPr>
          <w:rFonts w:ascii="Arial" w:hAnsi="Arial" w:cs="Arial"/>
          <w:sz w:val="24"/>
          <w:szCs w:val="24"/>
        </w:rPr>
        <w:t xml:space="preserve">Mr and Mrs Mbhele leased </w:t>
      </w:r>
      <w:r w:rsidR="00DD4053" w:rsidRPr="00DC6496">
        <w:rPr>
          <w:rFonts w:ascii="Arial" w:hAnsi="Arial" w:cs="Arial"/>
          <w:sz w:val="24"/>
          <w:szCs w:val="24"/>
        </w:rPr>
        <w:t xml:space="preserve">hectares of the farm </w:t>
      </w:r>
      <w:r w:rsidR="00283F15" w:rsidRPr="00DC6496">
        <w:rPr>
          <w:rFonts w:ascii="Arial" w:hAnsi="Arial" w:cs="Arial"/>
          <w:sz w:val="24"/>
          <w:szCs w:val="24"/>
        </w:rPr>
        <w:t xml:space="preserve">at an amount of </w:t>
      </w:r>
      <w:r w:rsidR="00DD4053" w:rsidRPr="00DC6496">
        <w:rPr>
          <w:rFonts w:ascii="Arial" w:hAnsi="Arial" w:cs="Arial"/>
          <w:sz w:val="24"/>
          <w:szCs w:val="24"/>
        </w:rPr>
        <w:t xml:space="preserve">R83 200.00 per annum. </w:t>
      </w:r>
    </w:p>
    <w:p w:rsidR="00056B05" w:rsidRPr="00DC6496" w:rsidRDefault="00056B05" w:rsidP="00056B05">
      <w:pPr>
        <w:spacing w:after="0" w:line="360" w:lineRule="auto"/>
        <w:jc w:val="both"/>
        <w:rPr>
          <w:rFonts w:ascii="Arial" w:hAnsi="Arial" w:cs="Arial"/>
          <w:sz w:val="24"/>
          <w:szCs w:val="24"/>
        </w:rPr>
      </w:pPr>
    </w:p>
    <w:p w:rsidR="00DD4053" w:rsidRPr="00DC6496" w:rsidRDefault="00056B05" w:rsidP="00E301E1">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1</w:t>
      </w:r>
      <w:r w:rsidR="00DC6496">
        <w:rPr>
          <w:rFonts w:ascii="Arial" w:hAnsi="Arial" w:cs="Arial"/>
          <w:sz w:val="24"/>
          <w:szCs w:val="24"/>
        </w:rPr>
        <w:t>1</w:t>
      </w:r>
      <w:r w:rsidRPr="00DC6496">
        <w:rPr>
          <w:rFonts w:ascii="Arial" w:hAnsi="Arial" w:cs="Arial"/>
          <w:sz w:val="24"/>
          <w:szCs w:val="24"/>
        </w:rPr>
        <w:t>]</w:t>
      </w:r>
      <w:r w:rsidRPr="00DC6496">
        <w:rPr>
          <w:rFonts w:ascii="Arial" w:hAnsi="Arial" w:cs="Arial"/>
          <w:sz w:val="24"/>
          <w:szCs w:val="24"/>
        </w:rPr>
        <w:tab/>
        <w:t xml:space="preserve">Mr Ntsane and Maree’s rental payments were </w:t>
      </w:r>
      <w:r w:rsidR="00DD4053" w:rsidRPr="00DC6496">
        <w:rPr>
          <w:rFonts w:ascii="Arial" w:hAnsi="Arial" w:cs="Arial"/>
          <w:sz w:val="24"/>
          <w:szCs w:val="24"/>
        </w:rPr>
        <w:t>deposited into the</w:t>
      </w:r>
      <w:r w:rsidRPr="00DC6496">
        <w:rPr>
          <w:rFonts w:ascii="Arial" w:hAnsi="Arial" w:cs="Arial"/>
          <w:sz w:val="24"/>
          <w:szCs w:val="24"/>
        </w:rPr>
        <w:t xml:space="preserve"> Trust</w:t>
      </w:r>
      <w:r w:rsidR="00BA105F" w:rsidRPr="00DC6496">
        <w:rPr>
          <w:rFonts w:ascii="Arial" w:hAnsi="Arial" w:cs="Arial"/>
          <w:sz w:val="24"/>
          <w:szCs w:val="24"/>
        </w:rPr>
        <w:t xml:space="preserve">’s banking </w:t>
      </w:r>
      <w:r w:rsidRPr="00DC6496">
        <w:rPr>
          <w:rFonts w:ascii="Arial" w:hAnsi="Arial" w:cs="Arial"/>
          <w:sz w:val="24"/>
          <w:szCs w:val="24"/>
        </w:rPr>
        <w:t xml:space="preserve">account, while </w:t>
      </w:r>
      <w:r w:rsidR="00BA105F" w:rsidRPr="00DC6496">
        <w:rPr>
          <w:rFonts w:ascii="Arial" w:hAnsi="Arial" w:cs="Arial"/>
          <w:sz w:val="24"/>
          <w:szCs w:val="24"/>
        </w:rPr>
        <w:t xml:space="preserve">Mr </w:t>
      </w:r>
      <w:r w:rsidRPr="00DC6496">
        <w:rPr>
          <w:rFonts w:ascii="Arial" w:hAnsi="Arial" w:cs="Arial"/>
          <w:sz w:val="24"/>
          <w:szCs w:val="24"/>
        </w:rPr>
        <w:t xml:space="preserve">Mbhele’s rental payments were deposited into the </w:t>
      </w:r>
      <w:r w:rsidR="00DD4053" w:rsidRPr="00DC6496">
        <w:rPr>
          <w:rFonts w:ascii="Arial" w:hAnsi="Arial" w:cs="Arial"/>
          <w:sz w:val="24"/>
          <w:szCs w:val="24"/>
        </w:rPr>
        <w:t xml:space="preserve">respondent’s personal bank account.  </w:t>
      </w:r>
      <w:r w:rsidRPr="00DC6496">
        <w:rPr>
          <w:rFonts w:ascii="Arial" w:hAnsi="Arial" w:cs="Arial"/>
          <w:sz w:val="24"/>
          <w:szCs w:val="24"/>
        </w:rPr>
        <w:t>None of these payments were disclosed to the applicants</w:t>
      </w:r>
      <w:r w:rsidR="006F4950" w:rsidRPr="00DC6496">
        <w:rPr>
          <w:rFonts w:ascii="Arial" w:hAnsi="Arial" w:cs="Arial"/>
          <w:sz w:val="24"/>
          <w:szCs w:val="24"/>
        </w:rPr>
        <w:t xml:space="preserve"> and they were also </w:t>
      </w:r>
      <w:r w:rsidRPr="00DC6496">
        <w:rPr>
          <w:rFonts w:ascii="Arial" w:hAnsi="Arial" w:cs="Arial"/>
          <w:sz w:val="24"/>
          <w:szCs w:val="24"/>
        </w:rPr>
        <w:t xml:space="preserve">not </w:t>
      </w:r>
      <w:r w:rsidR="005250E8" w:rsidRPr="00DC6496">
        <w:rPr>
          <w:rFonts w:ascii="Arial" w:hAnsi="Arial" w:cs="Arial"/>
          <w:sz w:val="24"/>
          <w:szCs w:val="24"/>
        </w:rPr>
        <w:t xml:space="preserve">paid the </w:t>
      </w:r>
      <w:r w:rsidRPr="00DC6496">
        <w:rPr>
          <w:rFonts w:ascii="Arial" w:hAnsi="Arial" w:cs="Arial"/>
          <w:sz w:val="24"/>
          <w:szCs w:val="24"/>
        </w:rPr>
        <w:t>dividends in that regard.</w:t>
      </w:r>
    </w:p>
    <w:p w:rsidR="00056B05" w:rsidRPr="00DC6496" w:rsidRDefault="00056B05" w:rsidP="00DD4053">
      <w:pPr>
        <w:spacing w:after="0" w:line="360" w:lineRule="auto"/>
        <w:ind w:left="851" w:hanging="851"/>
        <w:jc w:val="both"/>
        <w:rPr>
          <w:rFonts w:ascii="Arial" w:hAnsi="Arial" w:cs="Arial"/>
          <w:sz w:val="24"/>
          <w:szCs w:val="24"/>
        </w:rPr>
      </w:pPr>
    </w:p>
    <w:p w:rsidR="00406CFF" w:rsidRPr="00DC6496" w:rsidRDefault="00ED02E0" w:rsidP="00EF2404">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1</w:t>
      </w:r>
      <w:r w:rsidR="00DC6496">
        <w:rPr>
          <w:rFonts w:ascii="Arial" w:hAnsi="Arial" w:cs="Arial"/>
          <w:sz w:val="24"/>
          <w:szCs w:val="24"/>
        </w:rPr>
        <w:t>2</w:t>
      </w:r>
      <w:r w:rsidRPr="00DC6496">
        <w:rPr>
          <w:rFonts w:ascii="Arial" w:hAnsi="Arial" w:cs="Arial"/>
          <w:sz w:val="24"/>
          <w:szCs w:val="24"/>
        </w:rPr>
        <w:t>]</w:t>
      </w:r>
      <w:r w:rsidRPr="00DC6496">
        <w:rPr>
          <w:rFonts w:ascii="Arial" w:hAnsi="Arial" w:cs="Arial"/>
          <w:sz w:val="24"/>
          <w:szCs w:val="24"/>
        </w:rPr>
        <w:tab/>
      </w:r>
      <w:r w:rsidR="00E20C9E" w:rsidRPr="00DC6496">
        <w:rPr>
          <w:rFonts w:ascii="Arial" w:hAnsi="Arial" w:cs="Arial"/>
          <w:sz w:val="24"/>
          <w:szCs w:val="24"/>
        </w:rPr>
        <w:t>The</w:t>
      </w:r>
      <w:r w:rsidR="00EF2404" w:rsidRPr="00DC6496">
        <w:rPr>
          <w:rFonts w:ascii="Arial" w:hAnsi="Arial" w:cs="Arial"/>
          <w:sz w:val="24"/>
          <w:szCs w:val="24"/>
        </w:rPr>
        <w:t xml:space="preserve"> </w:t>
      </w:r>
      <w:r w:rsidR="00917409" w:rsidRPr="00DC6496">
        <w:rPr>
          <w:rFonts w:ascii="Arial" w:hAnsi="Arial" w:cs="Arial"/>
          <w:sz w:val="24"/>
          <w:szCs w:val="24"/>
        </w:rPr>
        <w:t xml:space="preserve">Trust’s </w:t>
      </w:r>
      <w:r w:rsidR="00E20C9E" w:rsidRPr="00DC6496">
        <w:rPr>
          <w:rFonts w:ascii="Arial" w:hAnsi="Arial" w:cs="Arial"/>
          <w:sz w:val="24"/>
          <w:szCs w:val="24"/>
        </w:rPr>
        <w:t>bank</w:t>
      </w:r>
      <w:r w:rsidR="00917409" w:rsidRPr="00DC6496">
        <w:rPr>
          <w:rFonts w:ascii="Arial" w:hAnsi="Arial" w:cs="Arial"/>
          <w:sz w:val="24"/>
          <w:szCs w:val="24"/>
        </w:rPr>
        <w:t xml:space="preserve">ing </w:t>
      </w:r>
      <w:r w:rsidR="00E20C9E" w:rsidRPr="00DC6496">
        <w:rPr>
          <w:rFonts w:ascii="Arial" w:hAnsi="Arial" w:cs="Arial"/>
          <w:sz w:val="24"/>
          <w:szCs w:val="24"/>
        </w:rPr>
        <w:t>account</w:t>
      </w:r>
      <w:r w:rsidR="00EF2404" w:rsidRPr="00DC6496">
        <w:rPr>
          <w:rFonts w:ascii="Arial" w:hAnsi="Arial" w:cs="Arial"/>
          <w:sz w:val="24"/>
          <w:szCs w:val="24"/>
        </w:rPr>
        <w:t xml:space="preserve"> has since been closed by the bank due to inactivity and </w:t>
      </w:r>
      <w:r w:rsidR="00917409" w:rsidRPr="00DC6496">
        <w:rPr>
          <w:rFonts w:ascii="Arial" w:hAnsi="Arial" w:cs="Arial"/>
          <w:sz w:val="24"/>
          <w:szCs w:val="24"/>
        </w:rPr>
        <w:t xml:space="preserve">non-compliance with the Financial Intelligence Centre Act.  </w:t>
      </w:r>
    </w:p>
    <w:p w:rsidR="00406CFF" w:rsidRPr="00DC6496" w:rsidRDefault="00406CFF" w:rsidP="00917409">
      <w:pPr>
        <w:tabs>
          <w:tab w:val="left" w:pos="567"/>
        </w:tabs>
        <w:spacing w:after="0" w:line="360" w:lineRule="auto"/>
        <w:ind w:left="851" w:hanging="851"/>
        <w:jc w:val="both"/>
        <w:rPr>
          <w:rFonts w:ascii="Arial" w:hAnsi="Arial" w:cs="Arial"/>
          <w:sz w:val="24"/>
          <w:szCs w:val="24"/>
        </w:rPr>
      </w:pPr>
    </w:p>
    <w:p w:rsidR="00FA0A30" w:rsidRPr="00DC6496" w:rsidRDefault="00CF77E6" w:rsidP="00DC6496">
      <w:pPr>
        <w:spacing w:after="0" w:line="360" w:lineRule="auto"/>
        <w:ind w:left="851" w:hanging="851"/>
        <w:jc w:val="both"/>
        <w:rPr>
          <w:rFonts w:ascii="Arial" w:hAnsi="Arial" w:cs="Arial"/>
          <w:sz w:val="24"/>
          <w:szCs w:val="24"/>
        </w:rPr>
      </w:pPr>
      <w:r w:rsidRPr="00DC6496">
        <w:rPr>
          <w:rFonts w:ascii="Arial" w:hAnsi="Arial" w:cs="Arial"/>
          <w:sz w:val="24"/>
          <w:szCs w:val="24"/>
        </w:rPr>
        <w:t>[13]</w:t>
      </w:r>
      <w:r w:rsidRPr="00DC6496">
        <w:rPr>
          <w:rFonts w:ascii="Arial" w:hAnsi="Arial" w:cs="Arial"/>
          <w:sz w:val="24"/>
          <w:szCs w:val="24"/>
        </w:rPr>
        <w:tab/>
      </w:r>
      <w:r w:rsidR="00EF2404" w:rsidRPr="00DC6496">
        <w:rPr>
          <w:rFonts w:ascii="Arial" w:hAnsi="Arial" w:cs="Arial"/>
          <w:sz w:val="24"/>
          <w:szCs w:val="24"/>
        </w:rPr>
        <w:t>As a result of the respondents’ conduct, the applicants lodged a complaint with the Master</w:t>
      </w:r>
      <w:r w:rsidR="00FA0A30" w:rsidRPr="00DC6496">
        <w:rPr>
          <w:rFonts w:ascii="Arial" w:hAnsi="Arial" w:cs="Arial"/>
          <w:sz w:val="24"/>
          <w:szCs w:val="24"/>
        </w:rPr>
        <w:t>. Having found that the applicants’ complaint involves “factual disputes and unproven allegations” which can only be resolved by the court the Master recommended that the dispute be referred to court.</w:t>
      </w:r>
    </w:p>
    <w:p w:rsidR="00FA0A30" w:rsidRPr="00DC6496" w:rsidRDefault="00FA0A30" w:rsidP="00FA0A30">
      <w:pPr>
        <w:tabs>
          <w:tab w:val="left" w:pos="567"/>
        </w:tabs>
        <w:spacing w:after="0" w:line="360" w:lineRule="auto"/>
        <w:ind w:left="851" w:hanging="851"/>
        <w:jc w:val="both"/>
        <w:rPr>
          <w:rFonts w:ascii="Arial" w:hAnsi="Arial" w:cs="Arial"/>
          <w:sz w:val="24"/>
          <w:szCs w:val="24"/>
        </w:rPr>
      </w:pPr>
    </w:p>
    <w:p w:rsidR="00F5116E" w:rsidRPr="00DC6496" w:rsidRDefault="00FA0A30" w:rsidP="00DC6496">
      <w:pPr>
        <w:spacing w:after="0" w:line="360" w:lineRule="auto"/>
        <w:ind w:left="851" w:hanging="851"/>
        <w:jc w:val="both"/>
        <w:rPr>
          <w:rFonts w:ascii="Arial" w:hAnsi="Arial" w:cs="Arial"/>
        </w:rPr>
      </w:pPr>
      <w:r w:rsidRPr="00DC6496">
        <w:rPr>
          <w:rFonts w:ascii="Arial" w:hAnsi="Arial" w:cs="Arial"/>
          <w:sz w:val="24"/>
          <w:szCs w:val="24"/>
        </w:rPr>
        <w:t xml:space="preserve"> </w:t>
      </w:r>
      <w:r w:rsidR="00F5116E" w:rsidRPr="00DC6496">
        <w:rPr>
          <w:rFonts w:ascii="Arial" w:hAnsi="Arial" w:cs="Arial"/>
          <w:sz w:val="24"/>
          <w:szCs w:val="24"/>
        </w:rPr>
        <w:t>[</w:t>
      </w:r>
      <w:r w:rsidR="00CF77E6" w:rsidRPr="00DC6496">
        <w:rPr>
          <w:rFonts w:ascii="Arial" w:hAnsi="Arial" w:cs="Arial"/>
          <w:sz w:val="24"/>
          <w:szCs w:val="24"/>
        </w:rPr>
        <w:t>14</w:t>
      </w:r>
      <w:r w:rsidR="00F5116E" w:rsidRPr="00DC6496">
        <w:rPr>
          <w:rFonts w:ascii="Arial" w:hAnsi="Arial" w:cs="Arial"/>
          <w:sz w:val="24"/>
          <w:szCs w:val="24"/>
        </w:rPr>
        <w:t>]</w:t>
      </w:r>
      <w:r w:rsidR="00F5116E" w:rsidRPr="00DC6496">
        <w:rPr>
          <w:rFonts w:ascii="Arial" w:hAnsi="Arial" w:cs="Arial"/>
          <w:sz w:val="24"/>
          <w:szCs w:val="24"/>
        </w:rPr>
        <w:tab/>
      </w:r>
      <w:r w:rsidRPr="00DC6496">
        <w:rPr>
          <w:rFonts w:ascii="Arial" w:hAnsi="Arial" w:cs="Arial"/>
          <w:sz w:val="24"/>
          <w:szCs w:val="24"/>
        </w:rPr>
        <w:t>According to the applicants, the only meeting held to address the issue</w:t>
      </w:r>
      <w:r w:rsidR="00981B7B" w:rsidRPr="00DC6496">
        <w:rPr>
          <w:rFonts w:ascii="Arial" w:hAnsi="Arial" w:cs="Arial"/>
          <w:sz w:val="24"/>
          <w:szCs w:val="24"/>
        </w:rPr>
        <w:t>s</w:t>
      </w:r>
      <w:r w:rsidRPr="00DC6496">
        <w:rPr>
          <w:rFonts w:ascii="Arial" w:hAnsi="Arial" w:cs="Arial"/>
          <w:sz w:val="24"/>
          <w:szCs w:val="24"/>
        </w:rPr>
        <w:t xml:space="preserve"> relating</w:t>
      </w:r>
      <w:r w:rsidR="00981B7B" w:rsidRPr="00DC6496">
        <w:rPr>
          <w:rFonts w:ascii="Arial" w:hAnsi="Arial" w:cs="Arial"/>
          <w:sz w:val="24"/>
          <w:szCs w:val="24"/>
        </w:rPr>
        <w:t xml:space="preserve"> to </w:t>
      </w:r>
      <w:r w:rsidRPr="00DC6496">
        <w:rPr>
          <w:rFonts w:ascii="Arial" w:hAnsi="Arial" w:cs="Arial"/>
          <w:sz w:val="24"/>
          <w:szCs w:val="24"/>
        </w:rPr>
        <w:t xml:space="preserve">the administration of the Trust was convened </w:t>
      </w:r>
      <w:r w:rsidR="009E211A">
        <w:rPr>
          <w:rFonts w:ascii="Arial" w:hAnsi="Arial" w:cs="Arial"/>
          <w:sz w:val="24"/>
          <w:szCs w:val="24"/>
        </w:rPr>
        <w:t xml:space="preserve">at the instance of </w:t>
      </w:r>
      <w:r w:rsidRPr="00DC6496">
        <w:rPr>
          <w:rFonts w:ascii="Arial" w:hAnsi="Arial" w:cs="Arial"/>
          <w:sz w:val="24"/>
          <w:szCs w:val="24"/>
        </w:rPr>
        <w:t xml:space="preserve">the first applicant on 9 September </w:t>
      </w:r>
      <w:r w:rsidR="00981B7B" w:rsidRPr="00DC6496">
        <w:rPr>
          <w:rFonts w:ascii="Arial" w:hAnsi="Arial" w:cs="Arial"/>
          <w:sz w:val="24"/>
          <w:szCs w:val="24"/>
        </w:rPr>
        <w:t>2013 and 19 October 2019 and it was only then</w:t>
      </w:r>
      <w:r w:rsidR="009E211A">
        <w:rPr>
          <w:rFonts w:ascii="Arial" w:hAnsi="Arial" w:cs="Arial"/>
          <w:sz w:val="24"/>
          <w:szCs w:val="24"/>
        </w:rPr>
        <w:t>,</w:t>
      </w:r>
      <w:r w:rsidR="00981B7B" w:rsidRPr="00DC6496">
        <w:rPr>
          <w:rFonts w:ascii="Arial" w:hAnsi="Arial" w:cs="Arial"/>
          <w:sz w:val="24"/>
          <w:szCs w:val="24"/>
        </w:rPr>
        <w:t xml:space="preserve"> that the first applicant was paid her share of the </w:t>
      </w:r>
      <w:r w:rsidR="00F5116E" w:rsidRPr="00DC6496">
        <w:rPr>
          <w:rFonts w:ascii="Arial" w:hAnsi="Arial" w:cs="Arial"/>
          <w:sz w:val="24"/>
          <w:szCs w:val="24"/>
        </w:rPr>
        <w:t xml:space="preserve">dividends from the rental payments </w:t>
      </w:r>
      <w:r w:rsidR="00F5116E" w:rsidRPr="00DC6496">
        <w:rPr>
          <w:rFonts w:ascii="Arial" w:hAnsi="Arial" w:cs="Arial"/>
          <w:sz w:val="24"/>
          <w:szCs w:val="24"/>
        </w:rPr>
        <w:lastRenderedPageBreak/>
        <w:t>made by Mr Ntsane</w:t>
      </w:r>
      <w:r w:rsidR="00981B7B" w:rsidRPr="00DC6496">
        <w:rPr>
          <w:rFonts w:ascii="Arial" w:hAnsi="Arial" w:cs="Arial"/>
          <w:sz w:val="24"/>
          <w:szCs w:val="24"/>
        </w:rPr>
        <w:t xml:space="preserve">. </w:t>
      </w:r>
      <w:r w:rsidR="00F5116E" w:rsidRPr="00DC6496">
        <w:rPr>
          <w:rFonts w:ascii="Arial" w:hAnsi="Arial" w:cs="Arial"/>
          <w:sz w:val="24"/>
          <w:szCs w:val="24"/>
        </w:rPr>
        <w:t xml:space="preserve">Mr Mbhele has </w:t>
      </w:r>
      <w:r w:rsidR="00981B7B" w:rsidRPr="00DC6496">
        <w:rPr>
          <w:rFonts w:ascii="Arial" w:hAnsi="Arial" w:cs="Arial"/>
          <w:sz w:val="24"/>
          <w:szCs w:val="24"/>
        </w:rPr>
        <w:t xml:space="preserve">also </w:t>
      </w:r>
      <w:r w:rsidR="00F5116E" w:rsidRPr="00DC6496">
        <w:rPr>
          <w:rFonts w:ascii="Arial" w:hAnsi="Arial" w:cs="Arial"/>
          <w:sz w:val="24"/>
          <w:szCs w:val="24"/>
        </w:rPr>
        <w:t>been paying his rent into the applicants’ attorney’s trust account since October 2019.</w:t>
      </w:r>
    </w:p>
    <w:p w:rsidR="00981B7B" w:rsidRPr="00DC6496" w:rsidRDefault="0055461F" w:rsidP="00CF77E6">
      <w:pPr>
        <w:tabs>
          <w:tab w:val="left" w:pos="567"/>
          <w:tab w:val="left" w:pos="709"/>
        </w:tabs>
        <w:spacing w:after="0" w:line="360" w:lineRule="auto"/>
        <w:ind w:left="851" w:hanging="851"/>
        <w:jc w:val="both"/>
        <w:rPr>
          <w:rFonts w:ascii="Arial" w:hAnsi="Arial" w:cs="Arial"/>
          <w:sz w:val="24"/>
          <w:szCs w:val="24"/>
        </w:rPr>
      </w:pPr>
      <w:r w:rsidRPr="00DC6496">
        <w:rPr>
          <w:rFonts w:ascii="Arial" w:hAnsi="Arial" w:cs="Arial"/>
          <w:sz w:val="24"/>
          <w:szCs w:val="24"/>
        </w:rPr>
        <w:t xml:space="preserve"> </w:t>
      </w:r>
    </w:p>
    <w:p w:rsidR="0050612D" w:rsidRPr="00DC6496" w:rsidRDefault="00CF39D7" w:rsidP="00E301E1">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1</w:t>
      </w:r>
      <w:r w:rsidR="00E301E1">
        <w:rPr>
          <w:rFonts w:ascii="Arial" w:hAnsi="Arial" w:cs="Arial"/>
          <w:sz w:val="24"/>
          <w:szCs w:val="24"/>
        </w:rPr>
        <w:t>5</w:t>
      </w:r>
      <w:r w:rsidRPr="00DC6496">
        <w:rPr>
          <w:rFonts w:ascii="Arial" w:hAnsi="Arial" w:cs="Arial"/>
          <w:sz w:val="24"/>
          <w:szCs w:val="24"/>
        </w:rPr>
        <w:t>]</w:t>
      </w:r>
      <w:r w:rsidRPr="00DC6496">
        <w:rPr>
          <w:rFonts w:ascii="Arial" w:hAnsi="Arial" w:cs="Arial"/>
          <w:sz w:val="24"/>
          <w:szCs w:val="24"/>
        </w:rPr>
        <w:tab/>
      </w:r>
      <w:r w:rsidR="00981B7B" w:rsidRPr="00DC6496">
        <w:rPr>
          <w:rFonts w:ascii="Arial" w:hAnsi="Arial" w:cs="Arial"/>
          <w:sz w:val="24"/>
          <w:szCs w:val="24"/>
        </w:rPr>
        <w:t>In the answering affidavit, it is conceded that the Trust has not be</w:t>
      </w:r>
      <w:r w:rsidR="00E1442D" w:rsidRPr="00DC6496">
        <w:rPr>
          <w:rFonts w:ascii="Arial" w:hAnsi="Arial" w:cs="Arial"/>
          <w:sz w:val="24"/>
          <w:szCs w:val="24"/>
        </w:rPr>
        <w:t xml:space="preserve">en properly managed. </w:t>
      </w:r>
      <w:r w:rsidR="0050612D" w:rsidRPr="00DC6496">
        <w:rPr>
          <w:rFonts w:ascii="Arial" w:hAnsi="Arial" w:cs="Arial"/>
          <w:sz w:val="24"/>
          <w:szCs w:val="24"/>
        </w:rPr>
        <w:t>The second respondent state</w:t>
      </w:r>
      <w:r w:rsidR="009E211A">
        <w:rPr>
          <w:rFonts w:ascii="Arial" w:hAnsi="Arial" w:cs="Arial"/>
          <w:sz w:val="24"/>
          <w:szCs w:val="24"/>
        </w:rPr>
        <w:t>s</w:t>
      </w:r>
      <w:r w:rsidR="0050612D" w:rsidRPr="00DC6496">
        <w:rPr>
          <w:rFonts w:ascii="Arial" w:hAnsi="Arial" w:cs="Arial"/>
          <w:sz w:val="24"/>
          <w:szCs w:val="24"/>
        </w:rPr>
        <w:t xml:space="preserve"> that initially, the Trust was administered solely by the deceased. After her demise, none of the Trustees effectively managed the Trust and this is due to the fact that all the trustees are lay persons and at the time they assumed their responsibilities as trustees they had not received any training nor attended any programs regarding the administration of Trusts. It is due to this lack of knowledge that the trustees permitted the deceased to administer the Trust alone when she was still alive thereafter</w:t>
      </w:r>
      <w:r w:rsidR="009E211A">
        <w:rPr>
          <w:rFonts w:ascii="Arial" w:hAnsi="Arial" w:cs="Arial"/>
          <w:sz w:val="24"/>
          <w:szCs w:val="24"/>
        </w:rPr>
        <w:t>, the</w:t>
      </w:r>
      <w:r w:rsidR="0050612D" w:rsidRPr="00DC6496">
        <w:rPr>
          <w:rFonts w:ascii="Arial" w:hAnsi="Arial" w:cs="Arial"/>
          <w:sz w:val="24"/>
          <w:szCs w:val="24"/>
        </w:rPr>
        <w:t xml:space="preserve"> responsibility </w:t>
      </w:r>
      <w:r w:rsidR="009E211A">
        <w:rPr>
          <w:rFonts w:ascii="Arial" w:hAnsi="Arial" w:cs="Arial"/>
          <w:sz w:val="24"/>
          <w:szCs w:val="24"/>
        </w:rPr>
        <w:t xml:space="preserve">was delegated </w:t>
      </w:r>
      <w:r w:rsidR="0050612D" w:rsidRPr="00DC6496">
        <w:rPr>
          <w:rFonts w:ascii="Arial" w:hAnsi="Arial" w:cs="Arial"/>
          <w:sz w:val="24"/>
          <w:szCs w:val="24"/>
        </w:rPr>
        <w:t xml:space="preserve">to the first respondent. </w:t>
      </w:r>
    </w:p>
    <w:p w:rsidR="0050612D" w:rsidRPr="00DC6496" w:rsidRDefault="0050612D" w:rsidP="00CF77E6">
      <w:pPr>
        <w:tabs>
          <w:tab w:val="left" w:pos="567"/>
          <w:tab w:val="left" w:pos="709"/>
        </w:tabs>
        <w:spacing w:after="0" w:line="360" w:lineRule="auto"/>
        <w:ind w:left="851" w:hanging="851"/>
        <w:jc w:val="both"/>
        <w:rPr>
          <w:rFonts w:ascii="Arial" w:hAnsi="Arial" w:cs="Arial"/>
          <w:sz w:val="24"/>
          <w:szCs w:val="24"/>
        </w:rPr>
      </w:pPr>
    </w:p>
    <w:p w:rsidR="00CA0900" w:rsidRPr="00DC6496" w:rsidRDefault="00981B7B" w:rsidP="00E301E1">
      <w:pPr>
        <w:spacing w:after="0" w:line="360" w:lineRule="auto"/>
        <w:ind w:left="851" w:hanging="851"/>
        <w:jc w:val="both"/>
        <w:rPr>
          <w:rFonts w:ascii="Arial" w:hAnsi="Arial" w:cs="Arial"/>
          <w:sz w:val="24"/>
          <w:szCs w:val="24"/>
        </w:rPr>
      </w:pPr>
      <w:r w:rsidRPr="00DC6496">
        <w:rPr>
          <w:rFonts w:ascii="Arial" w:hAnsi="Arial" w:cs="Arial"/>
          <w:sz w:val="24"/>
          <w:szCs w:val="24"/>
        </w:rPr>
        <w:t>[</w:t>
      </w:r>
      <w:r w:rsidR="00E301E1">
        <w:rPr>
          <w:rFonts w:ascii="Arial" w:hAnsi="Arial" w:cs="Arial"/>
          <w:sz w:val="24"/>
          <w:szCs w:val="24"/>
        </w:rPr>
        <w:t>16</w:t>
      </w:r>
      <w:r w:rsidRPr="00DC6496">
        <w:rPr>
          <w:rFonts w:ascii="Arial" w:hAnsi="Arial" w:cs="Arial"/>
          <w:sz w:val="24"/>
          <w:szCs w:val="24"/>
        </w:rPr>
        <w:t>]</w:t>
      </w:r>
      <w:r w:rsidRPr="00DC6496">
        <w:rPr>
          <w:rFonts w:ascii="Arial" w:hAnsi="Arial" w:cs="Arial"/>
          <w:sz w:val="24"/>
          <w:szCs w:val="24"/>
        </w:rPr>
        <w:tab/>
      </w:r>
      <w:r w:rsidR="008B511D" w:rsidRPr="00DC6496">
        <w:rPr>
          <w:rFonts w:ascii="Arial" w:hAnsi="Arial" w:cs="Arial"/>
          <w:sz w:val="24"/>
          <w:szCs w:val="24"/>
        </w:rPr>
        <w:t>With regard to the alleged misappropriation of the Trust’s funds, t</w:t>
      </w:r>
      <w:r w:rsidR="005E4C1C" w:rsidRPr="00DC6496">
        <w:rPr>
          <w:rFonts w:ascii="Arial" w:hAnsi="Arial" w:cs="Arial"/>
          <w:sz w:val="24"/>
          <w:szCs w:val="24"/>
        </w:rPr>
        <w:t xml:space="preserve">he second respondent </w:t>
      </w:r>
      <w:r w:rsidR="00CA0900" w:rsidRPr="00DC6496">
        <w:rPr>
          <w:rFonts w:ascii="Arial" w:hAnsi="Arial" w:cs="Arial"/>
          <w:sz w:val="24"/>
          <w:szCs w:val="24"/>
        </w:rPr>
        <w:t xml:space="preserve">denies that Mr Mbhele was instructed to pay the rent into the respondents’ personal banking account and points out these allegations are </w:t>
      </w:r>
      <w:r w:rsidR="00007D82" w:rsidRPr="00DC6496">
        <w:rPr>
          <w:rFonts w:ascii="Arial" w:hAnsi="Arial" w:cs="Arial"/>
          <w:sz w:val="24"/>
          <w:szCs w:val="24"/>
        </w:rPr>
        <w:t>in any event unsubstantiated</w:t>
      </w:r>
      <w:r w:rsidR="009E211A">
        <w:rPr>
          <w:rFonts w:ascii="Arial" w:hAnsi="Arial" w:cs="Arial"/>
          <w:sz w:val="24"/>
          <w:szCs w:val="24"/>
        </w:rPr>
        <w:t xml:space="preserve">. </w:t>
      </w:r>
      <w:r w:rsidR="00CA0900" w:rsidRPr="00DC6496">
        <w:rPr>
          <w:rFonts w:ascii="Arial" w:hAnsi="Arial" w:cs="Arial"/>
          <w:sz w:val="24"/>
          <w:szCs w:val="24"/>
        </w:rPr>
        <w:t>Mr Mbhele</w:t>
      </w:r>
      <w:r w:rsidR="009E211A">
        <w:rPr>
          <w:rFonts w:ascii="Arial" w:hAnsi="Arial" w:cs="Arial"/>
          <w:sz w:val="24"/>
          <w:szCs w:val="24"/>
        </w:rPr>
        <w:t xml:space="preserve"> has not filed a </w:t>
      </w:r>
      <w:r w:rsidR="00CA0900" w:rsidRPr="00DC6496">
        <w:rPr>
          <w:rFonts w:ascii="Arial" w:hAnsi="Arial" w:cs="Arial"/>
          <w:sz w:val="24"/>
          <w:szCs w:val="24"/>
        </w:rPr>
        <w:t xml:space="preserve">confirmatory </w:t>
      </w:r>
      <w:r w:rsidR="00007D82" w:rsidRPr="00DC6496">
        <w:rPr>
          <w:rFonts w:ascii="Arial" w:hAnsi="Arial" w:cs="Arial"/>
          <w:sz w:val="24"/>
          <w:szCs w:val="24"/>
        </w:rPr>
        <w:t>affidavit</w:t>
      </w:r>
      <w:r w:rsidR="00CA0900" w:rsidRPr="00DC6496">
        <w:rPr>
          <w:rFonts w:ascii="Arial" w:hAnsi="Arial" w:cs="Arial"/>
          <w:sz w:val="24"/>
          <w:szCs w:val="24"/>
        </w:rPr>
        <w:t xml:space="preserve"> </w:t>
      </w:r>
      <w:r w:rsidR="00007D82" w:rsidRPr="00DC6496">
        <w:rPr>
          <w:rFonts w:ascii="Arial" w:hAnsi="Arial" w:cs="Arial"/>
          <w:sz w:val="24"/>
          <w:szCs w:val="24"/>
        </w:rPr>
        <w:t>in that regard</w:t>
      </w:r>
      <w:r w:rsidR="008123E7">
        <w:rPr>
          <w:rFonts w:ascii="Arial" w:hAnsi="Arial" w:cs="Arial"/>
          <w:sz w:val="24"/>
          <w:szCs w:val="24"/>
        </w:rPr>
        <w:t xml:space="preserve"> the </w:t>
      </w:r>
      <w:r w:rsidR="00CA0900" w:rsidRPr="00DC6496">
        <w:rPr>
          <w:rFonts w:ascii="Arial" w:hAnsi="Arial" w:cs="Arial"/>
          <w:sz w:val="24"/>
          <w:szCs w:val="24"/>
        </w:rPr>
        <w:t xml:space="preserve">court must thus disregard the allegations as inadmissible hearsay.  </w:t>
      </w:r>
    </w:p>
    <w:p w:rsidR="00DC6496" w:rsidRDefault="00DC6496" w:rsidP="00DC6496">
      <w:pPr>
        <w:tabs>
          <w:tab w:val="left" w:pos="851"/>
        </w:tabs>
        <w:spacing w:after="0" w:line="360" w:lineRule="auto"/>
        <w:jc w:val="both"/>
        <w:rPr>
          <w:rFonts w:ascii="Arial" w:hAnsi="Arial" w:cs="Arial"/>
          <w:sz w:val="24"/>
          <w:szCs w:val="24"/>
        </w:rPr>
      </w:pPr>
    </w:p>
    <w:p w:rsidR="008123E7" w:rsidRDefault="00CA0900" w:rsidP="00E301E1">
      <w:pPr>
        <w:spacing w:after="0" w:line="360" w:lineRule="auto"/>
        <w:ind w:left="851" w:hanging="851"/>
        <w:jc w:val="both"/>
        <w:rPr>
          <w:rFonts w:ascii="Arial" w:hAnsi="Arial" w:cs="Arial"/>
          <w:sz w:val="24"/>
          <w:szCs w:val="24"/>
        </w:rPr>
      </w:pPr>
      <w:r w:rsidRPr="00DC6496">
        <w:rPr>
          <w:rFonts w:ascii="Arial" w:hAnsi="Arial" w:cs="Arial"/>
          <w:sz w:val="24"/>
          <w:szCs w:val="24"/>
        </w:rPr>
        <w:t>[</w:t>
      </w:r>
      <w:r w:rsidR="00CF77E6" w:rsidRPr="00DC6496">
        <w:rPr>
          <w:rFonts w:ascii="Arial" w:hAnsi="Arial" w:cs="Arial"/>
          <w:sz w:val="24"/>
          <w:szCs w:val="24"/>
        </w:rPr>
        <w:t>1</w:t>
      </w:r>
      <w:r w:rsidR="00E301E1">
        <w:rPr>
          <w:rFonts w:ascii="Arial" w:hAnsi="Arial" w:cs="Arial"/>
          <w:sz w:val="24"/>
          <w:szCs w:val="24"/>
        </w:rPr>
        <w:t>7</w:t>
      </w:r>
      <w:r w:rsidRPr="00DC6496">
        <w:rPr>
          <w:rFonts w:ascii="Arial" w:hAnsi="Arial" w:cs="Arial"/>
          <w:sz w:val="24"/>
          <w:szCs w:val="24"/>
        </w:rPr>
        <w:t>]</w:t>
      </w:r>
      <w:r w:rsidRPr="00DC6496">
        <w:rPr>
          <w:rFonts w:ascii="Arial" w:hAnsi="Arial" w:cs="Arial"/>
          <w:sz w:val="24"/>
          <w:szCs w:val="24"/>
        </w:rPr>
        <w:tab/>
        <w:t xml:space="preserve">The second respondent admits receiving payments totalling an amount of R15 000.00 (fifteen thousand rand) from the </w:t>
      </w:r>
      <w:r w:rsidR="008123E7">
        <w:rPr>
          <w:rFonts w:ascii="Arial" w:hAnsi="Arial" w:cs="Arial"/>
          <w:sz w:val="24"/>
          <w:szCs w:val="24"/>
        </w:rPr>
        <w:t xml:space="preserve">Trust as an allowance. </w:t>
      </w:r>
      <w:r w:rsidR="0070355D">
        <w:rPr>
          <w:rFonts w:ascii="Arial" w:hAnsi="Arial" w:cs="Arial"/>
          <w:sz w:val="24"/>
          <w:szCs w:val="24"/>
        </w:rPr>
        <w:t>The payment</w:t>
      </w:r>
      <w:r w:rsidR="008123E7" w:rsidRPr="00DC6496">
        <w:rPr>
          <w:rFonts w:ascii="Arial" w:hAnsi="Arial" w:cs="Arial"/>
          <w:sz w:val="24"/>
          <w:szCs w:val="24"/>
        </w:rPr>
        <w:t xml:space="preserve"> was made to </w:t>
      </w:r>
      <w:r w:rsidR="008123E7">
        <w:rPr>
          <w:rFonts w:ascii="Arial" w:hAnsi="Arial" w:cs="Arial"/>
          <w:sz w:val="24"/>
          <w:szCs w:val="24"/>
        </w:rPr>
        <w:t xml:space="preserve">her </w:t>
      </w:r>
      <w:r w:rsidR="008123E7" w:rsidRPr="00DC6496">
        <w:rPr>
          <w:rFonts w:ascii="Arial" w:hAnsi="Arial" w:cs="Arial"/>
          <w:sz w:val="24"/>
          <w:szCs w:val="24"/>
        </w:rPr>
        <w:t>by the first respondent in her (the first respondent) capacity as the cha</w:t>
      </w:r>
      <w:r w:rsidR="008123E7">
        <w:rPr>
          <w:rFonts w:ascii="Arial" w:hAnsi="Arial" w:cs="Arial"/>
          <w:sz w:val="24"/>
          <w:szCs w:val="24"/>
        </w:rPr>
        <w:t xml:space="preserve">irperson of the Trust and </w:t>
      </w:r>
      <w:r w:rsidR="00E550AE" w:rsidRPr="00DC6496">
        <w:rPr>
          <w:rFonts w:ascii="Arial" w:hAnsi="Arial" w:cs="Arial"/>
          <w:sz w:val="24"/>
          <w:szCs w:val="24"/>
        </w:rPr>
        <w:t>in terms of the resolution taken at the meeting that was convened by the first applicant on 9 September 2013.</w:t>
      </w:r>
    </w:p>
    <w:p w:rsidR="008123E7" w:rsidRDefault="008123E7" w:rsidP="00E301E1">
      <w:pPr>
        <w:spacing w:after="0" w:line="360" w:lineRule="auto"/>
        <w:ind w:left="851" w:hanging="851"/>
        <w:jc w:val="both"/>
        <w:rPr>
          <w:rFonts w:ascii="Arial" w:hAnsi="Arial" w:cs="Arial"/>
          <w:sz w:val="24"/>
          <w:szCs w:val="24"/>
        </w:rPr>
      </w:pPr>
    </w:p>
    <w:p w:rsidR="008B511D" w:rsidRPr="00DC6496" w:rsidRDefault="00E550AE" w:rsidP="00E301E1">
      <w:pPr>
        <w:spacing w:after="0" w:line="360" w:lineRule="auto"/>
        <w:ind w:left="851" w:hanging="851"/>
        <w:jc w:val="both"/>
        <w:rPr>
          <w:rFonts w:ascii="Arial" w:hAnsi="Arial" w:cs="Arial"/>
          <w:sz w:val="24"/>
          <w:szCs w:val="24"/>
        </w:rPr>
      </w:pPr>
      <w:r w:rsidRPr="00DC6496">
        <w:rPr>
          <w:rFonts w:ascii="Arial" w:hAnsi="Arial" w:cs="Arial"/>
          <w:sz w:val="24"/>
          <w:szCs w:val="24"/>
        </w:rPr>
        <w:t>[1</w:t>
      </w:r>
      <w:r w:rsidR="00E301E1">
        <w:rPr>
          <w:rFonts w:ascii="Arial" w:hAnsi="Arial" w:cs="Arial"/>
          <w:sz w:val="24"/>
          <w:szCs w:val="24"/>
        </w:rPr>
        <w:t>8</w:t>
      </w:r>
      <w:r w:rsidRPr="00DC6496">
        <w:rPr>
          <w:rFonts w:ascii="Arial" w:hAnsi="Arial" w:cs="Arial"/>
          <w:sz w:val="24"/>
          <w:szCs w:val="24"/>
        </w:rPr>
        <w:t>]</w:t>
      </w:r>
      <w:r w:rsidRPr="00DC6496">
        <w:rPr>
          <w:rFonts w:ascii="Arial" w:hAnsi="Arial" w:cs="Arial"/>
          <w:sz w:val="24"/>
          <w:szCs w:val="24"/>
        </w:rPr>
        <w:tab/>
      </w:r>
      <w:r w:rsidR="008123E7">
        <w:rPr>
          <w:rFonts w:ascii="Arial" w:hAnsi="Arial" w:cs="Arial"/>
          <w:sz w:val="24"/>
          <w:szCs w:val="24"/>
        </w:rPr>
        <w:t xml:space="preserve">According to the </w:t>
      </w:r>
      <w:r w:rsidRPr="00DC6496">
        <w:rPr>
          <w:rFonts w:ascii="Arial" w:hAnsi="Arial" w:cs="Arial"/>
          <w:sz w:val="24"/>
          <w:szCs w:val="24"/>
        </w:rPr>
        <w:t>second respondent</w:t>
      </w:r>
      <w:r w:rsidR="008123E7">
        <w:rPr>
          <w:rFonts w:ascii="Arial" w:hAnsi="Arial" w:cs="Arial"/>
          <w:sz w:val="24"/>
          <w:szCs w:val="24"/>
        </w:rPr>
        <w:t xml:space="preserve">, </w:t>
      </w:r>
      <w:r w:rsidR="00F5116E" w:rsidRPr="00DC6496">
        <w:rPr>
          <w:rFonts w:ascii="Arial" w:hAnsi="Arial" w:cs="Arial"/>
          <w:sz w:val="24"/>
          <w:szCs w:val="24"/>
        </w:rPr>
        <w:t xml:space="preserve">Mbhele </w:t>
      </w:r>
      <w:r w:rsidR="00007D82" w:rsidRPr="00DC6496">
        <w:rPr>
          <w:rFonts w:ascii="Arial" w:hAnsi="Arial" w:cs="Arial"/>
          <w:sz w:val="24"/>
          <w:szCs w:val="24"/>
        </w:rPr>
        <w:t xml:space="preserve">has been depositing rental payments </w:t>
      </w:r>
      <w:r w:rsidR="00F5116E" w:rsidRPr="00DC6496">
        <w:rPr>
          <w:rFonts w:ascii="Arial" w:hAnsi="Arial" w:cs="Arial"/>
          <w:sz w:val="24"/>
          <w:szCs w:val="24"/>
        </w:rPr>
        <w:t>into the trust account of the applicants’ attorneys</w:t>
      </w:r>
      <w:r w:rsidRPr="00DC6496">
        <w:rPr>
          <w:rFonts w:ascii="Arial" w:hAnsi="Arial" w:cs="Arial"/>
          <w:sz w:val="24"/>
          <w:szCs w:val="24"/>
        </w:rPr>
        <w:t xml:space="preserve"> on the instructions of the first applicant from 2017 to 2019. The payments have been </w:t>
      </w:r>
      <w:r w:rsidR="00CD6B0A" w:rsidRPr="00DC6496">
        <w:rPr>
          <w:rFonts w:ascii="Arial" w:hAnsi="Arial" w:cs="Arial"/>
          <w:sz w:val="24"/>
          <w:szCs w:val="24"/>
        </w:rPr>
        <w:t xml:space="preserve">distributed </w:t>
      </w:r>
      <w:r w:rsidRPr="00DC6496">
        <w:rPr>
          <w:rFonts w:ascii="Arial" w:hAnsi="Arial" w:cs="Arial"/>
          <w:sz w:val="24"/>
          <w:szCs w:val="24"/>
        </w:rPr>
        <w:t xml:space="preserve">to the first applicant and the other applicants with the exclusion of the respondents. </w:t>
      </w:r>
    </w:p>
    <w:p w:rsidR="008A5ACD" w:rsidRPr="00DC6496" w:rsidRDefault="008A5ACD" w:rsidP="00CA0900">
      <w:pPr>
        <w:tabs>
          <w:tab w:val="left" w:pos="567"/>
        </w:tabs>
        <w:spacing w:after="0" w:line="360" w:lineRule="auto"/>
        <w:ind w:left="566" w:hanging="566"/>
        <w:jc w:val="both"/>
        <w:rPr>
          <w:rFonts w:ascii="Arial" w:hAnsi="Arial" w:cs="Arial"/>
          <w:sz w:val="24"/>
          <w:szCs w:val="24"/>
        </w:rPr>
      </w:pPr>
    </w:p>
    <w:p w:rsidR="008B511D" w:rsidRPr="00DC6496" w:rsidRDefault="00E301E1" w:rsidP="00E301E1">
      <w:pPr>
        <w:spacing w:after="0" w:line="360" w:lineRule="auto"/>
        <w:ind w:left="851" w:hanging="851"/>
        <w:jc w:val="both"/>
        <w:rPr>
          <w:rFonts w:ascii="Arial" w:hAnsi="Arial" w:cs="Arial"/>
          <w:sz w:val="24"/>
          <w:szCs w:val="24"/>
        </w:rPr>
      </w:pPr>
      <w:r>
        <w:rPr>
          <w:rFonts w:ascii="Arial" w:hAnsi="Arial" w:cs="Arial"/>
          <w:sz w:val="24"/>
          <w:szCs w:val="24"/>
        </w:rPr>
        <w:t>[19</w:t>
      </w:r>
      <w:r w:rsidR="00CF77E6" w:rsidRPr="00DC6496">
        <w:rPr>
          <w:rFonts w:ascii="Arial" w:hAnsi="Arial" w:cs="Arial"/>
          <w:sz w:val="24"/>
          <w:szCs w:val="24"/>
        </w:rPr>
        <w:t>]</w:t>
      </w:r>
      <w:r w:rsidR="00CF77E6" w:rsidRPr="00DC6496">
        <w:rPr>
          <w:rFonts w:ascii="Arial" w:hAnsi="Arial" w:cs="Arial"/>
          <w:sz w:val="24"/>
          <w:szCs w:val="24"/>
        </w:rPr>
        <w:tab/>
      </w:r>
      <w:r w:rsidR="00E550AE" w:rsidRPr="00DC6496">
        <w:rPr>
          <w:rFonts w:ascii="Arial" w:hAnsi="Arial" w:cs="Arial"/>
          <w:sz w:val="24"/>
          <w:szCs w:val="24"/>
        </w:rPr>
        <w:t xml:space="preserve">The </w:t>
      </w:r>
      <w:r w:rsidR="008B511D" w:rsidRPr="00DC6496">
        <w:rPr>
          <w:rFonts w:ascii="Arial" w:hAnsi="Arial" w:cs="Arial"/>
          <w:sz w:val="24"/>
          <w:szCs w:val="24"/>
        </w:rPr>
        <w:t>second respondent contends that despite her concessions</w:t>
      </w:r>
      <w:r w:rsidR="006378E6" w:rsidRPr="00DC6496">
        <w:rPr>
          <w:rFonts w:ascii="Arial" w:hAnsi="Arial" w:cs="Arial"/>
          <w:sz w:val="24"/>
          <w:szCs w:val="24"/>
        </w:rPr>
        <w:t>,</w:t>
      </w:r>
      <w:r w:rsidR="00C75948">
        <w:rPr>
          <w:rFonts w:ascii="Arial" w:hAnsi="Arial" w:cs="Arial"/>
          <w:sz w:val="24"/>
          <w:szCs w:val="24"/>
        </w:rPr>
        <w:t xml:space="preserve"> her conduct does </w:t>
      </w:r>
      <w:r w:rsidR="008B511D" w:rsidRPr="00DC6496">
        <w:rPr>
          <w:rFonts w:ascii="Arial" w:hAnsi="Arial" w:cs="Arial"/>
          <w:sz w:val="24"/>
          <w:szCs w:val="24"/>
        </w:rPr>
        <w:t>not warrant removal as a trustee</w:t>
      </w:r>
      <w:r w:rsidR="008123E7">
        <w:rPr>
          <w:rFonts w:ascii="Arial" w:hAnsi="Arial" w:cs="Arial"/>
          <w:sz w:val="24"/>
          <w:szCs w:val="24"/>
        </w:rPr>
        <w:t>, i</w:t>
      </w:r>
      <w:r w:rsidR="00E550AE" w:rsidRPr="00DC6496">
        <w:rPr>
          <w:rFonts w:ascii="Arial" w:hAnsi="Arial" w:cs="Arial"/>
          <w:sz w:val="24"/>
          <w:szCs w:val="24"/>
        </w:rPr>
        <w:t xml:space="preserve">t is the responsibility of all the trustees to manage the Trust therefore, the first applicant is jointly liable with the </w:t>
      </w:r>
      <w:r w:rsidR="00E550AE" w:rsidRPr="00DC6496">
        <w:rPr>
          <w:rFonts w:ascii="Arial" w:hAnsi="Arial" w:cs="Arial"/>
          <w:sz w:val="24"/>
          <w:szCs w:val="24"/>
        </w:rPr>
        <w:lastRenderedPageBreak/>
        <w:t xml:space="preserve">respondents for the breach of their fiduciary duties with the Trust. The </w:t>
      </w:r>
      <w:r w:rsidR="008B511D" w:rsidRPr="00DC6496">
        <w:rPr>
          <w:rFonts w:ascii="Arial" w:hAnsi="Arial" w:cs="Arial"/>
          <w:sz w:val="24"/>
          <w:szCs w:val="24"/>
        </w:rPr>
        <w:t>application must accordingly be dismissed.</w:t>
      </w:r>
    </w:p>
    <w:p w:rsidR="00C75948" w:rsidRDefault="00C75948" w:rsidP="00C75948">
      <w:pPr>
        <w:jc w:val="both"/>
        <w:rPr>
          <w:rFonts w:ascii="Arial" w:hAnsi="Arial" w:cs="Arial"/>
          <w:sz w:val="24"/>
          <w:szCs w:val="24"/>
        </w:rPr>
      </w:pPr>
    </w:p>
    <w:p w:rsidR="000C04BE" w:rsidRPr="00DC6496" w:rsidRDefault="00E301E1" w:rsidP="00E301E1">
      <w:pPr>
        <w:spacing w:line="360" w:lineRule="auto"/>
        <w:ind w:left="851" w:hanging="851"/>
        <w:jc w:val="both"/>
        <w:rPr>
          <w:rFonts w:ascii="Arial" w:eastAsia="Times New Roman" w:hAnsi="Arial" w:cs="Arial"/>
          <w:bCs/>
          <w:sz w:val="24"/>
          <w:szCs w:val="24"/>
          <w:lang w:val="en-GB" w:eastAsia="en-ZA"/>
        </w:rPr>
      </w:pPr>
      <w:r>
        <w:rPr>
          <w:rFonts w:ascii="Arial" w:hAnsi="Arial" w:cs="Arial"/>
          <w:sz w:val="24"/>
          <w:szCs w:val="24"/>
        </w:rPr>
        <w:t>[20</w:t>
      </w:r>
      <w:r w:rsidR="00CF77E6" w:rsidRPr="00DC6496">
        <w:rPr>
          <w:rFonts w:ascii="Arial" w:hAnsi="Arial" w:cs="Arial"/>
          <w:sz w:val="24"/>
          <w:szCs w:val="24"/>
        </w:rPr>
        <w:t>]</w:t>
      </w:r>
      <w:r w:rsidR="00CF77E6" w:rsidRPr="00DC6496">
        <w:rPr>
          <w:rFonts w:ascii="Arial" w:hAnsi="Arial" w:cs="Arial"/>
          <w:sz w:val="24"/>
          <w:szCs w:val="24"/>
        </w:rPr>
        <w:tab/>
      </w:r>
      <w:r w:rsidR="007D16E5" w:rsidRPr="00DC6496">
        <w:rPr>
          <w:rFonts w:ascii="Arial" w:hAnsi="Arial" w:cs="Arial"/>
          <w:sz w:val="24"/>
          <w:szCs w:val="24"/>
        </w:rPr>
        <w:t>The second respondent’s contention that all trustees have a</w:t>
      </w:r>
      <w:r w:rsidR="000C04BE" w:rsidRPr="00DC6496">
        <w:rPr>
          <w:rFonts w:ascii="Arial" w:hAnsi="Arial" w:cs="Arial"/>
          <w:sz w:val="24"/>
          <w:szCs w:val="24"/>
        </w:rPr>
        <w:t xml:space="preserve"> joint fiduciary duty </w:t>
      </w:r>
      <w:r w:rsidR="007D16E5" w:rsidRPr="00DC6496">
        <w:rPr>
          <w:rFonts w:ascii="Arial" w:hAnsi="Arial" w:cs="Arial"/>
          <w:sz w:val="24"/>
          <w:szCs w:val="24"/>
        </w:rPr>
        <w:t xml:space="preserve">to administer </w:t>
      </w:r>
      <w:r w:rsidR="000C04BE" w:rsidRPr="00DC6496">
        <w:rPr>
          <w:rFonts w:ascii="Arial" w:hAnsi="Arial" w:cs="Arial"/>
          <w:sz w:val="24"/>
          <w:szCs w:val="24"/>
        </w:rPr>
        <w:t xml:space="preserve">a </w:t>
      </w:r>
      <w:r w:rsidR="005A7B76" w:rsidRPr="00DC6496">
        <w:rPr>
          <w:rFonts w:ascii="Arial" w:hAnsi="Arial" w:cs="Arial"/>
          <w:sz w:val="24"/>
          <w:szCs w:val="24"/>
        </w:rPr>
        <w:t>T</w:t>
      </w:r>
      <w:r w:rsidR="007D16E5" w:rsidRPr="00DC6496">
        <w:rPr>
          <w:rFonts w:ascii="Arial" w:hAnsi="Arial" w:cs="Arial"/>
          <w:sz w:val="24"/>
          <w:szCs w:val="24"/>
        </w:rPr>
        <w:t>rust</w:t>
      </w:r>
      <w:r w:rsidR="000C04BE" w:rsidRPr="00DC6496">
        <w:rPr>
          <w:rFonts w:ascii="Arial" w:hAnsi="Arial" w:cs="Arial"/>
          <w:sz w:val="24"/>
          <w:szCs w:val="24"/>
        </w:rPr>
        <w:t xml:space="preserve"> </w:t>
      </w:r>
      <w:r w:rsidR="007D16E5" w:rsidRPr="00DC6496">
        <w:rPr>
          <w:rFonts w:ascii="Arial" w:hAnsi="Arial" w:cs="Arial"/>
          <w:sz w:val="24"/>
          <w:szCs w:val="24"/>
        </w:rPr>
        <w:t xml:space="preserve">is well-founded and affirmed by </w:t>
      </w:r>
      <w:r w:rsidR="007D16E5" w:rsidRPr="00DC6496">
        <w:rPr>
          <w:rFonts w:ascii="Arial" w:eastAsia="Times New Roman" w:hAnsi="Arial" w:cs="Arial"/>
          <w:bCs/>
          <w:sz w:val="24"/>
          <w:szCs w:val="24"/>
          <w:lang w:val="en-GB" w:eastAsia="en-ZA"/>
        </w:rPr>
        <w:t>s9 (1) of the Act</w:t>
      </w:r>
      <w:r w:rsidR="005A7B76" w:rsidRPr="00DC6496">
        <w:rPr>
          <w:rFonts w:ascii="Arial" w:eastAsia="Times New Roman" w:hAnsi="Arial" w:cs="Arial"/>
          <w:bCs/>
          <w:sz w:val="24"/>
          <w:szCs w:val="24"/>
          <w:lang w:val="en-GB" w:eastAsia="en-ZA"/>
        </w:rPr>
        <w:t xml:space="preserve"> which</w:t>
      </w:r>
      <w:r w:rsidR="000C04BE" w:rsidRPr="00DC6496">
        <w:rPr>
          <w:rFonts w:ascii="Arial" w:eastAsia="Times New Roman" w:hAnsi="Arial" w:cs="Arial"/>
          <w:bCs/>
          <w:sz w:val="24"/>
          <w:szCs w:val="24"/>
          <w:lang w:val="en-GB" w:eastAsia="en-ZA"/>
        </w:rPr>
        <w:t xml:space="preserve"> states that:</w:t>
      </w:r>
    </w:p>
    <w:p w:rsidR="000C04BE" w:rsidRPr="00C75948" w:rsidRDefault="000C04BE" w:rsidP="00C75948">
      <w:pPr>
        <w:shd w:val="clear" w:color="auto" w:fill="FFFFFF"/>
        <w:spacing w:before="144" w:after="119" w:line="360" w:lineRule="atLeast"/>
        <w:ind w:left="851"/>
        <w:jc w:val="both"/>
        <w:rPr>
          <w:rFonts w:ascii="Arial" w:eastAsia="Times New Roman" w:hAnsi="Arial" w:cs="Arial"/>
          <w:sz w:val="20"/>
          <w:szCs w:val="20"/>
          <w:lang w:eastAsia="en-ZA"/>
        </w:rPr>
      </w:pPr>
      <w:r w:rsidRPr="00DC6496">
        <w:rPr>
          <w:rFonts w:ascii="Verdana" w:eastAsia="Times New Roman" w:hAnsi="Verdana" w:cs="Times New Roman"/>
          <w:sz w:val="27"/>
          <w:szCs w:val="27"/>
          <w:lang w:eastAsia="en-ZA"/>
        </w:rPr>
        <w:t xml:space="preserve"> </w:t>
      </w:r>
      <w:r w:rsidR="00C75948">
        <w:rPr>
          <w:rFonts w:ascii="Verdana" w:eastAsia="Times New Roman" w:hAnsi="Verdana" w:cs="Times New Roman"/>
          <w:sz w:val="27"/>
          <w:szCs w:val="27"/>
          <w:lang w:eastAsia="en-ZA"/>
        </w:rPr>
        <w:tab/>
      </w:r>
      <w:r w:rsidRPr="00C75948">
        <w:rPr>
          <w:rFonts w:ascii="Arial" w:eastAsia="Times New Roman" w:hAnsi="Arial" w:cs="Arial"/>
          <w:sz w:val="20"/>
          <w:szCs w:val="20"/>
          <w:lang w:eastAsia="en-ZA"/>
        </w:rPr>
        <w:t>“</w:t>
      </w:r>
      <w:r w:rsidRPr="00C75948">
        <w:rPr>
          <w:rFonts w:ascii="Arial" w:eastAsia="Times New Roman" w:hAnsi="Arial" w:cs="Arial"/>
          <w:i/>
          <w:iCs/>
          <w:sz w:val="20"/>
          <w:szCs w:val="20"/>
          <w:lang w:val="en-US" w:eastAsia="en-ZA"/>
        </w:rPr>
        <w:t>9     Care, diligence and skill required of trustee</w:t>
      </w:r>
    </w:p>
    <w:p w:rsidR="000C04BE" w:rsidRPr="00C75948" w:rsidRDefault="000C04BE" w:rsidP="00C75948">
      <w:pPr>
        <w:shd w:val="clear" w:color="auto" w:fill="FFFFFF"/>
        <w:spacing w:before="144" w:after="119" w:line="360" w:lineRule="atLeast"/>
        <w:jc w:val="both"/>
        <w:rPr>
          <w:rFonts w:ascii="Arial" w:eastAsia="Times New Roman" w:hAnsi="Arial" w:cs="Arial"/>
          <w:sz w:val="20"/>
          <w:szCs w:val="20"/>
          <w:lang w:eastAsia="en-ZA"/>
        </w:rPr>
      </w:pPr>
      <w:r w:rsidRPr="00C75948">
        <w:rPr>
          <w:rFonts w:ascii="Arial" w:eastAsia="Times New Roman" w:hAnsi="Arial" w:cs="Arial"/>
          <w:sz w:val="20"/>
          <w:szCs w:val="20"/>
          <w:lang w:eastAsia="en-ZA"/>
        </w:rPr>
        <w:t> </w:t>
      </w:r>
    </w:p>
    <w:p w:rsidR="000C04BE" w:rsidRPr="00C75948" w:rsidRDefault="00E301E1" w:rsidP="00C75948">
      <w:pPr>
        <w:shd w:val="clear" w:color="auto" w:fill="FFFFFF"/>
        <w:spacing w:before="144" w:after="119" w:line="360" w:lineRule="atLeast"/>
        <w:ind w:left="1418"/>
        <w:jc w:val="both"/>
        <w:rPr>
          <w:rFonts w:ascii="Arial" w:eastAsia="Times New Roman" w:hAnsi="Arial" w:cs="Arial"/>
          <w:sz w:val="20"/>
          <w:szCs w:val="20"/>
          <w:lang w:eastAsia="en-ZA"/>
        </w:rPr>
      </w:pPr>
      <w:r>
        <w:rPr>
          <w:rFonts w:ascii="Arial" w:eastAsia="Times New Roman" w:hAnsi="Arial" w:cs="Arial"/>
          <w:i/>
          <w:iCs/>
          <w:sz w:val="20"/>
          <w:szCs w:val="20"/>
          <w:lang w:eastAsia="en-ZA"/>
        </w:rPr>
        <w:t>(1)   </w:t>
      </w:r>
      <w:r w:rsidR="000C04BE" w:rsidRPr="00C75948">
        <w:rPr>
          <w:rFonts w:ascii="Arial" w:eastAsia="Times New Roman" w:hAnsi="Arial" w:cs="Arial"/>
          <w:i/>
          <w:iCs/>
          <w:sz w:val="20"/>
          <w:szCs w:val="20"/>
          <w:lang w:eastAsia="en-ZA"/>
        </w:rPr>
        <w:t>A trustee shall in the performance of his duties and the exercise of his powers act with the care, diligence and skill which can reasonably be expected of a person who manages the affairs of another.</w:t>
      </w:r>
    </w:p>
    <w:p w:rsidR="000C04BE" w:rsidRPr="00C75948" w:rsidRDefault="000C04BE" w:rsidP="00C75948">
      <w:pPr>
        <w:shd w:val="clear" w:color="auto" w:fill="FFFFFF"/>
        <w:spacing w:before="144" w:after="119" w:line="360" w:lineRule="atLeast"/>
        <w:ind w:left="1418"/>
        <w:jc w:val="both"/>
        <w:rPr>
          <w:rFonts w:ascii="Arial" w:eastAsia="Times New Roman" w:hAnsi="Arial" w:cs="Arial"/>
          <w:sz w:val="20"/>
          <w:szCs w:val="20"/>
          <w:lang w:eastAsia="en-ZA"/>
        </w:rPr>
      </w:pPr>
      <w:r w:rsidRPr="00C75948">
        <w:rPr>
          <w:rFonts w:ascii="Arial" w:eastAsia="Times New Roman" w:hAnsi="Arial" w:cs="Arial"/>
          <w:sz w:val="20"/>
          <w:szCs w:val="20"/>
          <w:lang w:eastAsia="en-ZA"/>
        </w:rPr>
        <w:t> </w:t>
      </w:r>
    </w:p>
    <w:p w:rsidR="000C04BE" w:rsidRPr="00C75948" w:rsidRDefault="00E301E1" w:rsidP="00C75948">
      <w:pPr>
        <w:shd w:val="clear" w:color="auto" w:fill="FFFFFF"/>
        <w:spacing w:before="144" w:after="119" w:line="360" w:lineRule="atLeast"/>
        <w:ind w:left="1418"/>
        <w:jc w:val="both"/>
        <w:rPr>
          <w:rFonts w:ascii="Arial" w:eastAsia="Times New Roman" w:hAnsi="Arial" w:cs="Arial"/>
          <w:sz w:val="20"/>
          <w:szCs w:val="20"/>
          <w:lang w:eastAsia="en-ZA"/>
        </w:rPr>
      </w:pPr>
      <w:r>
        <w:rPr>
          <w:rFonts w:ascii="Arial" w:eastAsia="Times New Roman" w:hAnsi="Arial" w:cs="Arial"/>
          <w:i/>
          <w:iCs/>
          <w:sz w:val="20"/>
          <w:szCs w:val="20"/>
          <w:lang w:eastAsia="en-ZA"/>
        </w:rPr>
        <w:t>(2) </w:t>
      </w:r>
      <w:r w:rsidR="000C04BE" w:rsidRPr="00C75948">
        <w:rPr>
          <w:rFonts w:ascii="Arial" w:eastAsia="Times New Roman" w:hAnsi="Arial" w:cs="Arial"/>
          <w:i/>
          <w:iCs/>
          <w:sz w:val="20"/>
          <w:szCs w:val="20"/>
          <w:lang w:eastAsia="en-ZA"/>
        </w:rPr>
        <w:t>Any provision contained in a trust instrument shall be void in so far as it would have the effect of exempting a trustee from or indemnifying him against liability for breach of trust where he fails to show the degree of care, diligence and skill as required in subsection (1).”</w:t>
      </w:r>
    </w:p>
    <w:p w:rsidR="00E550AE" w:rsidRPr="00DC6496" w:rsidRDefault="00E550AE" w:rsidP="00E550AE">
      <w:pPr>
        <w:jc w:val="both"/>
        <w:rPr>
          <w:rFonts w:ascii="Arial" w:eastAsia="Times New Roman" w:hAnsi="Arial" w:cs="Arial"/>
          <w:bCs/>
          <w:sz w:val="24"/>
          <w:szCs w:val="24"/>
          <w:lang w:val="en-GB" w:eastAsia="en-ZA"/>
        </w:rPr>
      </w:pPr>
    </w:p>
    <w:p w:rsidR="00C768E8" w:rsidRPr="00DC6496" w:rsidRDefault="00E301E1" w:rsidP="00E301E1">
      <w:pPr>
        <w:ind w:left="851" w:hanging="851"/>
        <w:jc w:val="both"/>
        <w:rPr>
          <w:rFonts w:ascii="Arial" w:hAnsi="Arial" w:cs="Arial"/>
          <w:sz w:val="24"/>
          <w:szCs w:val="24"/>
        </w:rPr>
      </w:pPr>
      <w:r>
        <w:rPr>
          <w:rFonts w:ascii="Arial" w:eastAsia="Times New Roman" w:hAnsi="Arial" w:cs="Arial"/>
          <w:bCs/>
          <w:sz w:val="24"/>
          <w:szCs w:val="24"/>
          <w:lang w:val="en-GB" w:eastAsia="en-ZA"/>
        </w:rPr>
        <w:t>[21</w:t>
      </w:r>
      <w:r w:rsidR="00E550AE" w:rsidRPr="00DC6496">
        <w:rPr>
          <w:rFonts w:ascii="Arial" w:eastAsia="Times New Roman" w:hAnsi="Arial" w:cs="Arial"/>
          <w:bCs/>
          <w:sz w:val="24"/>
          <w:szCs w:val="24"/>
          <w:lang w:val="en-GB" w:eastAsia="en-ZA"/>
        </w:rPr>
        <w:t>]</w:t>
      </w:r>
      <w:r w:rsidR="00E550AE" w:rsidRPr="00DC6496">
        <w:rPr>
          <w:rFonts w:ascii="Arial" w:eastAsia="Times New Roman" w:hAnsi="Arial" w:cs="Arial"/>
          <w:bCs/>
          <w:sz w:val="24"/>
          <w:szCs w:val="24"/>
          <w:lang w:val="en-GB" w:eastAsia="en-ZA"/>
        </w:rPr>
        <w:tab/>
        <w:t xml:space="preserve">Clause </w:t>
      </w:r>
      <w:r w:rsidR="00C768E8" w:rsidRPr="00DC6496">
        <w:rPr>
          <w:rFonts w:ascii="Arial" w:eastAsia="Times New Roman" w:hAnsi="Arial" w:cs="Arial"/>
          <w:bCs/>
          <w:sz w:val="24"/>
          <w:szCs w:val="24"/>
          <w:lang w:val="en-GB" w:eastAsia="en-ZA"/>
        </w:rPr>
        <w:t xml:space="preserve">16 of the </w:t>
      </w:r>
      <w:r w:rsidR="005A7B76" w:rsidRPr="00DC6496">
        <w:rPr>
          <w:rFonts w:ascii="Arial" w:eastAsia="Times New Roman" w:hAnsi="Arial" w:cs="Arial"/>
          <w:bCs/>
          <w:sz w:val="24"/>
          <w:szCs w:val="24"/>
          <w:lang w:val="en-GB" w:eastAsia="en-ZA"/>
        </w:rPr>
        <w:t>Trust Deed</w:t>
      </w:r>
      <w:r w:rsidR="007D16E5" w:rsidRPr="00DC6496">
        <w:rPr>
          <w:rStyle w:val="FootnoteReference"/>
          <w:rFonts w:ascii="Arial" w:hAnsi="Arial" w:cs="Arial"/>
          <w:sz w:val="24"/>
          <w:szCs w:val="24"/>
        </w:rPr>
        <w:footnoteReference w:id="3"/>
      </w:r>
      <w:r w:rsidR="007D16E5" w:rsidRPr="00DC6496">
        <w:rPr>
          <w:rFonts w:ascii="Arial" w:hAnsi="Arial" w:cs="Arial"/>
          <w:sz w:val="24"/>
          <w:szCs w:val="24"/>
        </w:rPr>
        <w:t xml:space="preserve"> </w:t>
      </w:r>
      <w:r w:rsidR="00C768E8" w:rsidRPr="00DC6496">
        <w:rPr>
          <w:rFonts w:ascii="Arial" w:hAnsi="Arial" w:cs="Arial"/>
          <w:sz w:val="24"/>
          <w:szCs w:val="24"/>
        </w:rPr>
        <w:t>provides thus:</w:t>
      </w:r>
    </w:p>
    <w:p w:rsidR="00C75948" w:rsidRDefault="00C75948" w:rsidP="00C75948">
      <w:pPr>
        <w:ind w:left="720" w:firstLine="720"/>
        <w:jc w:val="both"/>
        <w:rPr>
          <w:rFonts w:ascii="Arial" w:hAnsi="Arial" w:cs="Arial"/>
          <w:i/>
          <w:sz w:val="24"/>
          <w:szCs w:val="24"/>
        </w:rPr>
      </w:pPr>
    </w:p>
    <w:p w:rsidR="00C768E8" w:rsidRPr="00C75948" w:rsidRDefault="00C768E8" w:rsidP="00C75948">
      <w:pPr>
        <w:ind w:left="720" w:firstLine="720"/>
        <w:jc w:val="both"/>
        <w:rPr>
          <w:rFonts w:ascii="Arial" w:hAnsi="Arial" w:cs="Arial"/>
          <w:i/>
          <w:sz w:val="20"/>
          <w:szCs w:val="20"/>
        </w:rPr>
      </w:pPr>
      <w:r w:rsidRPr="00C75948">
        <w:rPr>
          <w:rFonts w:ascii="Arial" w:hAnsi="Arial" w:cs="Arial"/>
          <w:i/>
          <w:sz w:val="20"/>
          <w:szCs w:val="20"/>
        </w:rPr>
        <w:t>“DUTIES OF TRUSTEES</w:t>
      </w:r>
    </w:p>
    <w:p w:rsidR="00C768E8" w:rsidRPr="00C75948" w:rsidRDefault="00C768E8" w:rsidP="00C75948">
      <w:pPr>
        <w:ind w:left="2160" w:hanging="720"/>
        <w:jc w:val="both"/>
        <w:rPr>
          <w:rFonts w:ascii="Arial" w:hAnsi="Arial" w:cs="Arial"/>
          <w:i/>
          <w:sz w:val="20"/>
          <w:szCs w:val="20"/>
        </w:rPr>
      </w:pPr>
      <w:r w:rsidRPr="00C75948">
        <w:rPr>
          <w:rFonts w:ascii="Arial" w:hAnsi="Arial" w:cs="Arial"/>
          <w:i/>
          <w:sz w:val="20"/>
          <w:szCs w:val="20"/>
        </w:rPr>
        <w:t>16.</w:t>
      </w:r>
      <w:r w:rsidRPr="00C75948">
        <w:rPr>
          <w:rFonts w:ascii="Arial" w:hAnsi="Arial" w:cs="Arial"/>
          <w:i/>
          <w:sz w:val="20"/>
          <w:szCs w:val="20"/>
        </w:rPr>
        <w:tab/>
        <w:t>Subject to common law or any other statutory obligations attached to the office of trustee, the trustees are obliged-</w:t>
      </w:r>
    </w:p>
    <w:p w:rsidR="00C768E8" w:rsidRPr="00C75948" w:rsidRDefault="00C768E8" w:rsidP="00C75948">
      <w:pPr>
        <w:ind w:left="720" w:firstLine="720"/>
        <w:jc w:val="both"/>
        <w:rPr>
          <w:rFonts w:ascii="Arial" w:hAnsi="Arial" w:cs="Arial"/>
          <w:i/>
          <w:sz w:val="20"/>
          <w:szCs w:val="20"/>
        </w:rPr>
      </w:pPr>
      <w:r w:rsidRPr="00C75948">
        <w:rPr>
          <w:rFonts w:ascii="Arial" w:hAnsi="Arial" w:cs="Arial"/>
          <w:i/>
          <w:sz w:val="20"/>
          <w:szCs w:val="20"/>
        </w:rPr>
        <w:t>16.1….</w:t>
      </w:r>
    </w:p>
    <w:p w:rsidR="00C768E8" w:rsidRPr="00C75948" w:rsidRDefault="00C768E8" w:rsidP="00C75948">
      <w:pPr>
        <w:ind w:left="720" w:firstLine="720"/>
        <w:jc w:val="both"/>
        <w:rPr>
          <w:rFonts w:ascii="Arial" w:hAnsi="Arial" w:cs="Arial"/>
          <w:i/>
          <w:sz w:val="20"/>
          <w:szCs w:val="20"/>
        </w:rPr>
      </w:pPr>
      <w:r w:rsidRPr="00C75948">
        <w:rPr>
          <w:rFonts w:ascii="Arial" w:hAnsi="Arial" w:cs="Arial"/>
          <w:i/>
          <w:sz w:val="20"/>
          <w:szCs w:val="20"/>
        </w:rPr>
        <w:t>16.2…</w:t>
      </w:r>
    </w:p>
    <w:p w:rsidR="00C768E8" w:rsidRPr="00C75948" w:rsidRDefault="00C768E8" w:rsidP="00C75948">
      <w:pPr>
        <w:ind w:left="2160" w:hanging="720"/>
        <w:jc w:val="both"/>
        <w:rPr>
          <w:rFonts w:ascii="Arial" w:hAnsi="Arial" w:cs="Arial"/>
          <w:i/>
          <w:sz w:val="20"/>
          <w:szCs w:val="20"/>
        </w:rPr>
      </w:pPr>
      <w:r w:rsidRPr="00C75948">
        <w:rPr>
          <w:rFonts w:ascii="Arial" w:hAnsi="Arial" w:cs="Arial"/>
          <w:i/>
          <w:sz w:val="20"/>
          <w:szCs w:val="20"/>
        </w:rPr>
        <w:t>16.3.</w:t>
      </w:r>
      <w:r w:rsidRPr="00C75948">
        <w:rPr>
          <w:rFonts w:ascii="Arial" w:hAnsi="Arial" w:cs="Arial"/>
          <w:i/>
          <w:sz w:val="20"/>
          <w:szCs w:val="20"/>
        </w:rPr>
        <w:tab/>
        <w:t>to open, immediately, in compliance with the Act, a banking account in the name of the trust and to deposit all monies received by the trust into such account;</w:t>
      </w:r>
    </w:p>
    <w:p w:rsidR="00C768E8" w:rsidRPr="00C75948" w:rsidRDefault="00C768E8" w:rsidP="00C75948">
      <w:pPr>
        <w:ind w:left="2160" w:hanging="720"/>
        <w:jc w:val="both"/>
        <w:rPr>
          <w:rFonts w:ascii="Arial" w:hAnsi="Arial" w:cs="Arial"/>
          <w:i/>
          <w:sz w:val="20"/>
          <w:szCs w:val="20"/>
        </w:rPr>
      </w:pPr>
      <w:r w:rsidRPr="00C75948">
        <w:rPr>
          <w:rFonts w:ascii="Arial" w:hAnsi="Arial" w:cs="Arial"/>
          <w:i/>
          <w:sz w:val="20"/>
          <w:szCs w:val="20"/>
        </w:rPr>
        <w:t>16.4.</w:t>
      </w:r>
      <w:r w:rsidRPr="00C75948">
        <w:rPr>
          <w:rFonts w:ascii="Arial" w:hAnsi="Arial" w:cs="Arial"/>
          <w:i/>
          <w:sz w:val="20"/>
          <w:szCs w:val="20"/>
        </w:rPr>
        <w:tab/>
        <w:t>to take all possession of and hold for safe keeping (where applicable) all the assets, title deeds and documents concerning the trust;</w:t>
      </w:r>
    </w:p>
    <w:p w:rsidR="00C768E8" w:rsidRPr="00C75948" w:rsidRDefault="00C768E8" w:rsidP="00C75948">
      <w:pPr>
        <w:ind w:left="2160" w:hanging="720"/>
        <w:jc w:val="both"/>
        <w:rPr>
          <w:rFonts w:ascii="Arial" w:hAnsi="Arial" w:cs="Arial"/>
          <w:i/>
          <w:sz w:val="20"/>
          <w:szCs w:val="20"/>
        </w:rPr>
      </w:pPr>
      <w:r w:rsidRPr="00C75948">
        <w:rPr>
          <w:rFonts w:ascii="Arial" w:hAnsi="Arial" w:cs="Arial"/>
          <w:i/>
          <w:sz w:val="20"/>
          <w:szCs w:val="20"/>
        </w:rPr>
        <w:t>16.5.</w:t>
      </w:r>
      <w:r w:rsidRPr="00C75948">
        <w:rPr>
          <w:rFonts w:ascii="Arial" w:hAnsi="Arial" w:cs="Arial"/>
          <w:i/>
          <w:sz w:val="20"/>
          <w:szCs w:val="20"/>
        </w:rPr>
        <w:tab/>
        <w:t>to keep, or appoint someone to keep, detailed books of account of the affairs of the trust;</w:t>
      </w:r>
    </w:p>
    <w:p w:rsidR="00C768E8" w:rsidRPr="00C75948" w:rsidRDefault="00C768E8" w:rsidP="00C75948">
      <w:pPr>
        <w:ind w:left="2160" w:hanging="720"/>
        <w:jc w:val="both"/>
        <w:rPr>
          <w:rFonts w:ascii="Arial" w:hAnsi="Arial" w:cs="Arial"/>
          <w:i/>
          <w:sz w:val="20"/>
          <w:szCs w:val="20"/>
        </w:rPr>
      </w:pPr>
      <w:r w:rsidRPr="00C75948">
        <w:rPr>
          <w:rFonts w:ascii="Arial" w:hAnsi="Arial" w:cs="Arial"/>
          <w:i/>
          <w:sz w:val="20"/>
          <w:szCs w:val="20"/>
        </w:rPr>
        <w:t>16.6.</w:t>
      </w:r>
      <w:r w:rsidRPr="00C75948">
        <w:rPr>
          <w:rFonts w:ascii="Arial" w:hAnsi="Arial" w:cs="Arial"/>
          <w:i/>
          <w:sz w:val="20"/>
          <w:szCs w:val="20"/>
        </w:rPr>
        <w:tab/>
        <w:t>to keep the trust property separately at all times and to register it separately, enabling it always to be identified as such;</w:t>
      </w:r>
    </w:p>
    <w:p w:rsidR="00C768E8" w:rsidRPr="00C75948" w:rsidRDefault="00C768E8" w:rsidP="00E301E1">
      <w:pPr>
        <w:ind w:left="2160" w:hanging="742"/>
        <w:jc w:val="both"/>
        <w:rPr>
          <w:rFonts w:ascii="Arial" w:hAnsi="Arial" w:cs="Arial"/>
          <w:i/>
          <w:sz w:val="20"/>
          <w:szCs w:val="20"/>
        </w:rPr>
      </w:pPr>
      <w:r w:rsidRPr="00C75948">
        <w:rPr>
          <w:rFonts w:ascii="Arial" w:hAnsi="Arial" w:cs="Arial"/>
          <w:i/>
          <w:sz w:val="20"/>
          <w:szCs w:val="20"/>
        </w:rPr>
        <w:t>16.7.</w:t>
      </w:r>
      <w:r w:rsidRPr="00C75948">
        <w:rPr>
          <w:rFonts w:ascii="Arial" w:hAnsi="Arial" w:cs="Arial"/>
          <w:i/>
          <w:sz w:val="20"/>
          <w:szCs w:val="20"/>
        </w:rPr>
        <w:tab/>
        <w:t>not to dispose of trust assets for their own advantage to act continuously with care and consideration as is reasonably expected of a person who handles the affairs of another.”</w:t>
      </w:r>
    </w:p>
    <w:p w:rsidR="00C768E8" w:rsidRPr="00DC6496" w:rsidRDefault="00C768E8" w:rsidP="00E301E1">
      <w:pPr>
        <w:spacing w:after="0" w:line="360" w:lineRule="auto"/>
        <w:ind w:firstLine="720"/>
        <w:jc w:val="both"/>
        <w:rPr>
          <w:rFonts w:ascii="Arial" w:hAnsi="Arial" w:cs="Arial"/>
          <w:i/>
          <w:sz w:val="24"/>
          <w:szCs w:val="24"/>
        </w:rPr>
      </w:pPr>
    </w:p>
    <w:p w:rsidR="007D16E5" w:rsidRPr="00C75948" w:rsidRDefault="00E301E1" w:rsidP="00E301E1">
      <w:pPr>
        <w:spacing w:line="360" w:lineRule="auto"/>
        <w:ind w:left="851" w:hanging="851"/>
        <w:jc w:val="both"/>
        <w:rPr>
          <w:rFonts w:ascii="Arial" w:hAnsi="Arial" w:cs="Arial"/>
          <w:sz w:val="24"/>
          <w:szCs w:val="24"/>
          <w:shd w:val="clear" w:color="auto" w:fill="FFFFFF"/>
          <w:lang w:val="en-GB"/>
        </w:rPr>
      </w:pPr>
      <w:r>
        <w:rPr>
          <w:rFonts w:ascii="Arial" w:hAnsi="Arial" w:cs="Arial"/>
          <w:sz w:val="24"/>
          <w:szCs w:val="24"/>
        </w:rPr>
        <w:t>[22</w:t>
      </w:r>
      <w:r w:rsidR="00DC6496">
        <w:rPr>
          <w:rFonts w:ascii="Arial" w:hAnsi="Arial" w:cs="Arial"/>
          <w:sz w:val="24"/>
          <w:szCs w:val="24"/>
        </w:rPr>
        <w:t>]</w:t>
      </w:r>
      <w:r w:rsidR="00DC6496">
        <w:rPr>
          <w:rFonts w:ascii="Arial" w:hAnsi="Arial" w:cs="Arial"/>
          <w:sz w:val="24"/>
          <w:szCs w:val="24"/>
        </w:rPr>
        <w:tab/>
      </w:r>
      <w:r w:rsidR="008123E7">
        <w:rPr>
          <w:rFonts w:ascii="Arial" w:hAnsi="Arial" w:cs="Arial"/>
          <w:sz w:val="24"/>
          <w:szCs w:val="24"/>
        </w:rPr>
        <w:t>I hold that f</w:t>
      </w:r>
      <w:r w:rsidR="001C0954" w:rsidRPr="00C75948">
        <w:rPr>
          <w:rFonts w:ascii="Arial" w:hAnsi="Arial" w:cs="Arial"/>
          <w:sz w:val="24"/>
          <w:szCs w:val="24"/>
        </w:rPr>
        <w:t xml:space="preserve">or </w:t>
      </w:r>
      <w:r w:rsidR="007D16E5" w:rsidRPr="00C75948">
        <w:rPr>
          <w:rFonts w:ascii="Arial" w:hAnsi="Arial" w:cs="Arial"/>
          <w:sz w:val="24"/>
          <w:szCs w:val="24"/>
        </w:rPr>
        <w:t xml:space="preserve">the </w:t>
      </w:r>
      <w:r w:rsidR="001C0954" w:rsidRPr="00C75948">
        <w:rPr>
          <w:rFonts w:ascii="Arial" w:hAnsi="Arial" w:cs="Arial"/>
          <w:sz w:val="24"/>
          <w:szCs w:val="24"/>
        </w:rPr>
        <w:t xml:space="preserve">first </w:t>
      </w:r>
      <w:r w:rsidR="007D16E5" w:rsidRPr="00C75948">
        <w:rPr>
          <w:rFonts w:ascii="Arial" w:hAnsi="Arial" w:cs="Arial"/>
          <w:sz w:val="24"/>
          <w:szCs w:val="24"/>
        </w:rPr>
        <w:t xml:space="preserve">applicant to </w:t>
      </w:r>
      <w:r w:rsidR="001C0954" w:rsidRPr="00C75948">
        <w:rPr>
          <w:rFonts w:ascii="Arial" w:hAnsi="Arial" w:cs="Arial"/>
          <w:sz w:val="24"/>
          <w:szCs w:val="24"/>
        </w:rPr>
        <w:t xml:space="preserve">extricate </w:t>
      </w:r>
      <w:r w:rsidR="006304AC" w:rsidRPr="00C75948">
        <w:rPr>
          <w:rFonts w:ascii="Arial" w:hAnsi="Arial" w:cs="Arial"/>
          <w:sz w:val="24"/>
          <w:szCs w:val="24"/>
        </w:rPr>
        <w:t>herself f</w:t>
      </w:r>
      <w:r w:rsidR="001C0954" w:rsidRPr="00C75948">
        <w:rPr>
          <w:rFonts w:ascii="Arial" w:hAnsi="Arial" w:cs="Arial"/>
          <w:sz w:val="24"/>
          <w:szCs w:val="24"/>
        </w:rPr>
        <w:t xml:space="preserve">rom </w:t>
      </w:r>
      <w:r w:rsidR="006304AC" w:rsidRPr="00C75948">
        <w:rPr>
          <w:rFonts w:ascii="Arial" w:hAnsi="Arial" w:cs="Arial"/>
          <w:sz w:val="24"/>
          <w:szCs w:val="24"/>
        </w:rPr>
        <w:t xml:space="preserve">her </w:t>
      </w:r>
      <w:r w:rsidR="001C0954" w:rsidRPr="00C75948">
        <w:rPr>
          <w:rFonts w:ascii="Arial" w:hAnsi="Arial" w:cs="Arial"/>
          <w:sz w:val="24"/>
          <w:szCs w:val="24"/>
        </w:rPr>
        <w:t xml:space="preserve">joint fiduciary duties </w:t>
      </w:r>
      <w:r w:rsidR="006304AC" w:rsidRPr="00C75948">
        <w:rPr>
          <w:rFonts w:ascii="Arial" w:hAnsi="Arial" w:cs="Arial"/>
          <w:sz w:val="24"/>
          <w:szCs w:val="24"/>
        </w:rPr>
        <w:t xml:space="preserve">and </w:t>
      </w:r>
      <w:r w:rsidR="007D16E5" w:rsidRPr="00C75948">
        <w:rPr>
          <w:rFonts w:ascii="Arial" w:hAnsi="Arial" w:cs="Arial"/>
          <w:sz w:val="24"/>
          <w:szCs w:val="24"/>
        </w:rPr>
        <w:t>lay the blame for the inefficiencies in the administration of the Trust squarely on the respondents</w:t>
      </w:r>
      <w:r w:rsidR="00B6764C" w:rsidRPr="00C75948">
        <w:rPr>
          <w:rFonts w:ascii="Arial" w:hAnsi="Arial" w:cs="Arial"/>
          <w:sz w:val="24"/>
          <w:szCs w:val="24"/>
        </w:rPr>
        <w:t xml:space="preserve"> </w:t>
      </w:r>
      <w:r w:rsidR="001C0954" w:rsidRPr="00C75948">
        <w:rPr>
          <w:rFonts w:ascii="Arial" w:hAnsi="Arial" w:cs="Arial"/>
          <w:sz w:val="24"/>
          <w:szCs w:val="24"/>
        </w:rPr>
        <w:t xml:space="preserve">is quite disingenuous. </w:t>
      </w:r>
      <w:r w:rsidR="006304AC" w:rsidRPr="00C75948">
        <w:rPr>
          <w:rFonts w:ascii="Arial" w:hAnsi="Arial" w:cs="Arial"/>
          <w:sz w:val="24"/>
          <w:szCs w:val="24"/>
        </w:rPr>
        <w:t>“</w:t>
      </w:r>
      <w:r w:rsidR="006304AC" w:rsidRPr="00C75948">
        <w:rPr>
          <w:rFonts w:ascii="Arial" w:hAnsi="Arial" w:cs="Arial"/>
          <w:i/>
          <w:sz w:val="24"/>
          <w:szCs w:val="24"/>
        </w:rPr>
        <w:t>They are all in this together</w:t>
      </w:r>
      <w:r w:rsidR="006304AC" w:rsidRPr="00C75948">
        <w:rPr>
          <w:rFonts w:ascii="Arial" w:hAnsi="Arial" w:cs="Arial"/>
          <w:sz w:val="24"/>
          <w:szCs w:val="24"/>
        </w:rPr>
        <w:t>.”</w:t>
      </w:r>
      <w:r w:rsidR="001C0954" w:rsidRPr="00C75948">
        <w:rPr>
          <w:rFonts w:ascii="Arial" w:hAnsi="Arial" w:cs="Arial"/>
          <w:sz w:val="24"/>
          <w:szCs w:val="24"/>
        </w:rPr>
        <w:t xml:space="preserve"> </w:t>
      </w:r>
    </w:p>
    <w:p w:rsidR="007D16E5" w:rsidRPr="00DC6496" w:rsidRDefault="007D16E5" w:rsidP="00E301E1">
      <w:pPr>
        <w:spacing w:after="0" w:line="360" w:lineRule="auto"/>
        <w:jc w:val="both"/>
        <w:rPr>
          <w:rFonts w:ascii="Arial" w:hAnsi="Arial" w:cs="Arial"/>
          <w:sz w:val="24"/>
          <w:szCs w:val="24"/>
        </w:rPr>
      </w:pPr>
    </w:p>
    <w:p w:rsidR="00BF3D11" w:rsidRPr="00DC6496" w:rsidRDefault="00E301E1" w:rsidP="00E301E1">
      <w:pPr>
        <w:spacing w:line="360" w:lineRule="auto"/>
        <w:ind w:left="851" w:hanging="851"/>
        <w:jc w:val="both"/>
        <w:rPr>
          <w:rFonts w:ascii="Arial" w:hAnsi="Arial" w:cs="Arial"/>
          <w:sz w:val="24"/>
          <w:szCs w:val="24"/>
        </w:rPr>
      </w:pPr>
      <w:r>
        <w:rPr>
          <w:rFonts w:ascii="Arial" w:hAnsi="Arial" w:cs="Arial"/>
          <w:sz w:val="24"/>
          <w:szCs w:val="24"/>
        </w:rPr>
        <w:t>[23</w:t>
      </w:r>
      <w:r w:rsidR="00DC6496">
        <w:rPr>
          <w:rFonts w:ascii="Arial" w:hAnsi="Arial" w:cs="Arial"/>
          <w:sz w:val="24"/>
          <w:szCs w:val="24"/>
        </w:rPr>
        <w:t>]</w:t>
      </w:r>
      <w:r w:rsidR="00DC6496">
        <w:rPr>
          <w:rFonts w:ascii="Arial" w:hAnsi="Arial" w:cs="Arial"/>
          <w:sz w:val="24"/>
          <w:szCs w:val="24"/>
        </w:rPr>
        <w:tab/>
      </w:r>
      <w:r w:rsidR="00351FA0" w:rsidRPr="00DC6496">
        <w:rPr>
          <w:rFonts w:ascii="Arial" w:hAnsi="Arial" w:cs="Arial"/>
          <w:sz w:val="24"/>
          <w:szCs w:val="24"/>
        </w:rPr>
        <w:t>As regards the allegations of misappropriation of the Trust’s funds, it has been said that where financial gain by means of improprieties on the part of a trustee has been established the court is entitled to interfere and remove the dishonest trustee.</w:t>
      </w:r>
      <w:r w:rsidR="00351FA0" w:rsidRPr="00DC6496">
        <w:rPr>
          <w:rStyle w:val="FootnoteReference"/>
          <w:rFonts w:ascii="Arial" w:hAnsi="Arial" w:cs="Arial"/>
          <w:sz w:val="24"/>
          <w:szCs w:val="24"/>
        </w:rPr>
        <w:footnoteReference w:id="4"/>
      </w:r>
      <w:r w:rsidR="00351FA0" w:rsidRPr="00DC6496">
        <w:rPr>
          <w:rFonts w:ascii="Arial" w:hAnsi="Arial" w:cs="Arial"/>
          <w:sz w:val="24"/>
          <w:szCs w:val="24"/>
        </w:rPr>
        <w:t xml:space="preserve">  In this matter what can be judged from the papers is that </w:t>
      </w:r>
      <w:r w:rsidR="00C62886" w:rsidRPr="00DC6496">
        <w:rPr>
          <w:rFonts w:ascii="Arial" w:hAnsi="Arial" w:cs="Arial"/>
          <w:sz w:val="24"/>
          <w:szCs w:val="24"/>
        </w:rPr>
        <w:t xml:space="preserve">genuine </w:t>
      </w:r>
      <w:r w:rsidR="00351FA0" w:rsidRPr="00DC6496">
        <w:rPr>
          <w:rFonts w:ascii="Arial" w:hAnsi="Arial" w:cs="Arial"/>
          <w:sz w:val="24"/>
          <w:szCs w:val="24"/>
        </w:rPr>
        <w:t xml:space="preserve">factual disputes </w:t>
      </w:r>
      <w:r w:rsidR="00C62886" w:rsidRPr="00DC6496">
        <w:rPr>
          <w:rFonts w:ascii="Arial" w:hAnsi="Arial" w:cs="Arial"/>
          <w:sz w:val="24"/>
          <w:szCs w:val="24"/>
        </w:rPr>
        <w:t xml:space="preserve">have been raised by the second respondent </w:t>
      </w:r>
      <w:r w:rsidR="00351FA0" w:rsidRPr="00DC6496">
        <w:rPr>
          <w:rFonts w:ascii="Arial" w:hAnsi="Arial" w:cs="Arial"/>
          <w:sz w:val="24"/>
          <w:szCs w:val="24"/>
        </w:rPr>
        <w:t>with regard to the funds received on behalf of the Trust, how they were managed and disbursed.</w:t>
      </w:r>
      <w:r w:rsidR="00C62886" w:rsidRPr="00DC6496">
        <w:rPr>
          <w:rStyle w:val="FootnoteReference"/>
          <w:rFonts w:ascii="Arial" w:hAnsi="Arial" w:cs="Arial"/>
          <w:sz w:val="24"/>
          <w:szCs w:val="24"/>
        </w:rPr>
        <w:footnoteReference w:id="5"/>
      </w:r>
      <w:r w:rsidR="00351FA0" w:rsidRPr="00DC6496">
        <w:rPr>
          <w:rFonts w:ascii="Arial" w:hAnsi="Arial" w:cs="Arial"/>
          <w:sz w:val="24"/>
          <w:szCs w:val="24"/>
        </w:rPr>
        <w:t xml:space="preserve"> </w:t>
      </w:r>
    </w:p>
    <w:p w:rsidR="00BF3D11" w:rsidRPr="00DC6496" w:rsidRDefault="00BF3D11" w:rsidP="00E301E1">
      <w:pPr>
        <w:spacing w:after="0" w:line="360" w:lineRule="auto"/>
        <w:ind w:left="567" w:hanging="567"/>
        <w:jc w:val="both"/>
        <w:rPr>
          <w:rFonts w:ascii="Arial" w:hAnsi="Arial" w:cs="Arial"/>
          <w:sz w:val="24"/>
          <w:szCs w:val="24"/>
        </w:rPr>
      </w:pPr>
    </w:p>
    <w:p w:rsidR="00BF3D11" w:rsidRPr="00DC6496" w:rsidRDefault="00E301E1" w:rsidP="00E301E1">
      <w:pPr>
        <w:spacing w:line="360" w:lineRule="auto"/>
        <w:ind w:left="851" w:hanging="851"/>
        <w:jc w:val="both"/>
        <w:rPr>
          <w:rFonts w:ascii="Arial" w:hAnsi="Arial" w:cs="Arial"/>
          <w:sz w:val="24"/>
          <w:szCs w:val="24"/>
        </w:rPr>
      </w:pPr>
      <w:r>
        <w:rPr>
          <w:rFonts w:ascii="Arial" w:hAnsi="Arial" w:cs="Arial"/>
          <w:sz w:val="24"/>
          <w:szCs w:val="24"/>
        </w:rPr>
        <w:t>[24</w:t>
      </w:r>
      <w:r w:rsidR="00DC6496">
        <w:rPr>
          <w:rFonts w:ascii="Arial" w:hAnsi="Arial" w:cs="Arial"/>
          <w:sz w:val="24"/>
          <w:szCs w:val="24"/>
        </w:rPr>
        <w:t>]</w:t>
      </w:r>
      <w:r w:rsidR="00DC6496">
        <w:rPr>
          <w:rFonts w:ascii="Arial" w:hAnsi="Arial" w:cs="Arial"/>
          <w:sz w:val="24"/>
          <w:szCs w:val="24"/>
        </w:rPr>
        <w:tab/>
      </w:r>
      <w:r w:rsidR="00BF3D11" w:rsidRPr="00DC6496">
        <w:rPr>
          <w:rFonts w:ascii="Arial" w:hAnsi="Arial" w:cs="Arial"/>
          <w:sz w:val="24"/>
          <w:szCs w:val="24"/>
        </w:rPr>
        <w:t>These disputed facts cannot be resolved by way of affidavits. The</w:t>
      </w:r>
      <w:r w:rsidR="008123E7">
        <w:rPr>
          <w:rFonts w:ascii="Arial" w:hAnsi="Arial" w:cs="Arial"/>
          <w:sz w:val="24"/>
          <w:szCs w:val="24"/>
        </w:rPr>
        <w:t xml:space="preserve">y were </w:t>
      </w:r>
      <w:r w:rsidR="0070355D">
        <w:rPr>
          <w:rFonts w:ascii="Arial" w:hAnsi="Arial" w:cs="Arial"/>
          <w:sz w:val="24"/>
          <w:szCs w:val="24"/>
        </w:rPr>
        <w:t xml:space="preserve">apparent </w:t>
      </w:r>
      <w:r w:rsidR="0070355D" w:rsidRPr="00DC6496">
        <w:rPr>
          <w:rFonts w:ascii="Arial" w:hAnsi="Arial" w:cs="Arial"/>
          <w:sz w:val="24"/>
          <w:szCs w:val="24"/>
        </w:rPr>
        <w:t>well before this application was launched</w:t>
      </w:r>
      <w:r w:rsidR="0070355D">
        <w:rPr>
          <w:rFonts w:ascii="Arial" w:hAnsi="Arial" w:cs="Arial"/>
          <w:sz w:val="24"/>
          <w:szCs w:val="24"/>
        </w:rPr>
        <w:t xml:space="preserve"> in that, they were pointed out in </w:t>
      </w:r>
      <w:r w:rsidR="00BF3D11" w:rsidRPr="00DC6496">
        <w:rPr>
          <w:rFonts w:ascii="Arial" w:hAnsi="Arial" w:cs="Arial"/>
          <w:sz w:val="24"/>
          <w:szCs w:val="24"/>
        </w:rPr>
        <w:t>the Master’s report as the basis for referring the matter to court</w:t>
      </w:r>
      <w:r w:rsidR="0070355D">
        <w:rPr>
          <w:rFonts w:ascii="Arial" w:hAnsi="Arial" w:cs="Arial"/>
          <w:sz w:val="24"/>
          <w:szCs w:val="24"/>
        </w:rPr>
        <w:t>.</w:t>
      </w:r>
      <w:r w:rsidR="00BF3D11" w:rsidRPr="00DC6496">
        <w:rPr>
          <w:rFonts w:ascii="Arial" w:hAnsi="Arial" w:cs="Arial"/>
          <w:sz w:val="24"/>
          <w:szCs w:val="24"/>
        </w:rPr>
        <w:t xml:space="preserve"> By choosing to proceed with this matter by way of motion proceedings the applicants confined themselves to have the prevailing disputes of facts decided on the affidavits alone</w:t>
      </w:r>
      <w:r w:rsidR="00BF3D11" w:rsidRPr="00DC6496">
        <w:rPr>
          <w:rFonts w:ascii="Arial" w:hAnsi="Arial" w:cs="Arial"/>
          <w:sz w:val="24"/>
          <w:szCs w:val="24"/>
          <w:shd w:val="clear" w:color="auto" w:fill="FCFCFC"/>
        </w:rPr>
        <w:t xml:space="preserve"> landing them in an unenviable position of not being able to discharge the onus of proving </w:t>
      </w:r>
      <w:r w:rsidR="00351FA0" w:rsidRPr="00DC6496">
        <w:rPr>
          <w:rFonts w:ascii="Arial" w:hAnsi="Arial" w:cs="Arial"/>
          <w:sz w:val="24"/>
          <w:szCs w:val="24"/>
        </w:rPr>
        <w:t xml:space="preserve">that the respondents have obtained some financial gain as a result of their </w:t>
      </w:r>
      <w:r w:rsidR="0070355D">
        <w:rPr>
          <w:rFonts w:ascii="Arial" w:hAnsi="Arial" w:cs="Arial"/>
          <w:sz w:val="24"/>
          <w:szCs w:val="24"/>
        </w:rPr>
        <w:t>mis</w:t>
      </w:r>
      <w:r w:rsidR="00351FA0" w:rsidRPr="00DC6496">
        <w:rPr>
          <w:rFonts w:ascii="Arial" w:hAnsi="Arial" w:cs="Arial"/>
          <w:sz w:val="24"/>
          <w:szCs w:val="24"/>
        </w:rPr>
        <w:t>conduct</w:t>
      </w:r>
      <w:r w:rsidR="00BF3D11" w:rsidRPr="00DC6496">
        <w:rPr>
          <w:rFonts w:ascii="Arial" w:hAnsi="Arial" w:cs="Arial"/>
          <w:sz w:val="24"/>
          <w:szCs w:val="24"/>
        </w:rPr>
        <w:t xml:space="preserve">. It </w:t>
      </w:r>
      <w:r w:rsidR="00351FA0" w:rsidRPr="00DC6496">
        <w:rPr>
          <w:rFonts w:ascii="Arial" w:hAnsi="Arial" w:cs="Arial"/>
          <w:sz w:val="24"/>
          <w:szCs w:val="24"/>
        </w:rPr>
        <w:t xml:space="preserve">is </w:t>
      </w:r>
      <w:r w:rsidR="00BF3D11" w:rsidRPr="00DC6496">
        <w:rPr>
          <w:rFonts w:ascii="Arial" w:hAnsi="Arial" w:cs="Arial"/>
          <w:sz w:val="24"/>
          <w:szCs w:val="24"/>
        </w:rPr>
        <w:t>important to note that, on her own admission the first applicant has also diverted</w:t>
      </w:r>
      <w:r w:rsidR="0070355D">
        <w:rPr>
          <w:rFonts w:ascii="Arial" w:hAnsi="Arial" w:cs="Arial"/>
          <w:sz w:val="24"/>
          <w:szCs w:val="24"/>
        </w:rPr>
        <w:t xml:space="preserve"> rental payments due to the Trust </w:t>
      </w:r>
      <w:r w:rsidR="00BF3D11" w:rsidRPr="00DC6496">
        <w:rPr>
          <w:rFonts w:ascii="Arial" w:hAnsi="Arial" w:cs="Arial"/>
          <w:sz w:val="24"/>
          <w:szCs w:val="24"/>
        </w:rPr>
        <w:t xml:space="preserve">to her attorneys’ trust account without the consent of the respondents. </w:t>
      </w:r>
    </w:p>
    <w:p w:rsidR="00BF3D11" w:rsidRPr="00DC6496" w:rsidRDefault="00BF3D11" w:rsidP="00E301E1">
      <w:pPr>
        <w:spacing w:after="0" w:line="360" w:lineRule="auto"/>
        <w:ind w:left="567" w:hanging="567"/>
        <w:jc w:val="both"/>
        <w:rPr>
          <w:rFonts w:ascii="Arial" w:hAnsi="Arial" w:cs="Arial"/>
          <w:sz w:val="24"/>
          <w:szCs w:val="24"/>
        </w:rPr>
      </w:pPr>
    </w:p>
    <w:p w:rsidR="00A06D5A" w:rsidRPr="00DC6496" w:rsidRDefault="006304AC" w:rsidP="00E301E1">
      <w:pPr>
        <w:spacing w:line="360" w:lineRule="auto"/>
        <w:ind w:left="851" w:hanging="851"/>
        <w:jc w:val="both"/>
        <w:rPr>
          <w:rFonts w:ascii="Arial" w:hAnsi="Arial" w:cs="Arial"/>
          <w:sz w:val="24"/>
          <w:szCs w:val="24"/>
        </w:rPr>
      </w:pPr>
      <w:r w:rsidRPr="00DC6496">
        <w:rPr>
          <w:rFonts w:ascii="Arial" w:hAnsi="Arial" w:cs="Arial"/>
          <w:sz w:val="24"/>
          <w:szCs w:val="24"/>
        </w:rPr>
        <w:t>[2</w:t>
      </w:r>
      <w:r w:rsidR="00E301E1">
        <w:rPr>
          <w:rFonts w:ascii="Arial" w:hAnsi="Arial" w:cs="Arial"/>
          <w:sz w:val="24"/>
          <w:szCs w:val="24"/>
        </w:rPr>
        <w:t>5</w:t>
      </w:r>
      <w:r w:rsidRPr="00DC6496">
        <w:rPr>
          <w:rFonts w:ascii="Arial" w:hAnsi="Arial" w:cs="Arial"/>
          <w:sz w:val="24"/>
          <w:szCs w:val="24"/>
        </w:rPr>
        <w:t>]</w:t>
      </w:r>
      <w:r w:rsidRPr="00DC6496">
        <w:rPr>
          <w:rFonts w:ascii="Arial" w:hAnsi="Arial" w:cs="Arial"/>
          <w:sz w:val="24"/>
          <w:szCs w:val="24"/>
        </w:rPr>
        <w:tab/>
        <w:t xml:space="preserve">It is </w:t>
      </w:r>
      <w:r w:rsidR="003B7A6B" w:rsidRPr="00DC6496">
        <w:rPr>
          <w:rFonts w:ascii="Arial" w:hAnsi="Arial" w:cs="Arial"/>
          <w:sz w:val="24"/>
          <w:szCs w:val="24"/>
        </w:rPr>
        <w:t>indisputable that the trustees including the first applicant have neglected their obligations as trustees</w:t>
      </w:r>
      <w:r w:rsidRPr="00DC6496">
        <w:rPr>
          <w:rFonts w:ascii="Arial" w:hAnsi="Arial" w:cs="Arial"/>
          <w:sz w:val="24"/>
          <w:szCs w:val="24"/>
        </w:rPr>
        <w:t xml:space="preserve"> therefore, to remove </w:t>
      </w:r>
      <w:r w:rsidR="001F6F5C" w:rsidRPr="00DC6496">
        <w:rPr>
          <w:rFonts w:ascii="Arial" w:hAnsi="Arial" w:cs="Arial"/>
          <w:sz w:val="24"/>
          <w:szCs w:val="24"/>
        </w:rPr>
        <w:t xml:space="preserve">the respondents </w:t>
      </w:r>
      <w:r w:rsidR="00D4398E" w:rsidRPr="00DC6496">
        <w:rPr>
          <w:rFonts w:ascii="Arial" w:hAnsi="Arial" w:cs="Arial"/>
          <w:sz w:val="24"/>
          <w:szCs w:val="24"/>
        </w:rPr>
        <w:t>and effectively plac</w:t>
      </w:r>
      <w:r w:rsidRPr="00DC6496">
        <w:rPr>
          <w:rFonts w:ascii="Arial" w:hAnsi="Arial" w:cs="Arial"/>
          <w:sz w:val="24"/>
          <w:szCs w:val="24"/>
        </w:rPr>
        <w:t xml:space="preserve">e the </w:t>
      </w:r>
      <w:r w:rsidR="00D4398E" w:rsidRPr="00DC6496">
        <w:rPr>
          <w:rFonts w:ascii="Arial" w:hAnsi="Arial" w:cs="Arial"/>
          <w:sz w:val="24"/>
          <w:szCs w:val="24"/>
        </w:rPr>
        <w:t xml:space="preserve">first applicant in control of the Trust </w:t>
      </w:r>
      <w:r w:rsidR="001F6F5C" w:rsidRPr="00DC6496">
        <w:rPr>
          <w:rFonts w:ascii="Arial" w:hAnsi="Arial" w:cs="Arial"/>
          <w:sz w:val="24"/>
          <w:szCs w:val="24"/>
        </w:rPr>
        <w:t>would be unsound</w:t>
      </w:r>
      <w:r w:rsidR="00D4398E" w:rsidRPr="00DC6496">
        <w:rPr>
          <w:rFonts w:ascii="Arial" w:hAnsi="Arial" w:cs="Arial"/>
          <w:sz w:val="24"/>
          <w:szCs w:val="24"/>
        </w:rPr>
        <w:t>.</w:t>
      </w:r>
      <w:r w:rsidR="001F6F5C" w:rsidRPr="00DC6496">
        <w:rPr>
          <w:rFonts w:ascii="Arial" w:hAnsi="Arial" w:cs="Arial"/>
          <w:sz w:val="24"/>
          <w:szCs w:val="24"/>
        </w:rPr>
        <w:t xml:space="preserve"> </w:t>
      </w:r>
      <w:r w:rsidR="008334CB" w:rsidRPr="00DC6496">
        <w:rPr>
          <w:rFonts w:ascii="Arial" w:hAnsi="Arial" w:cs="Arial"/>
          <w:sz w:val="24"/>
          <w:szCs w:val="24"/>
        </w:rPr>
        <w:t xml:space="preserve">I am not persuaded that the applicants have made out a case for the relief sought, the application </w:t>
      </w:r>
      <w:r w:rsidR="00A06D5A" w:rsidRPr="00DC6496">
        <w:rPr>
          <w:rFonts w:ascii="Arial" w:hAnsi="Arial" w:cs="Arial"/>
          <w:sz w:val="24"/>
          <w:szCs w:val="24"/>
        </w:rPr>
        <w:t>ought to fail.</w:t>
      </w:r>
      <w:r w:rsidR="008334CB" w:rsidRPr="00DC6496">
        <w:rPr>
          <w:rFonts w:ascii="Arial" w:hAnsi="Arial" w:cs="Arial"/>
          <w:sz w:val="24"/>
          <w:szCs w:val="24"/>
        </w:rPr>
        <w:t xml:space="preserve"> </w:t>
      </w:r>
    </w:p>
    <w:p w:rsidR="00A06D5A" w:rsidRPr="00DC6496" w:rsidRDefault="00A06D5A" w:rsidP="00BF3D11">
      <w:pPr>
        <w:ind w:left="566" w:hanging="566"/>
        <w:jc w:val="both"/>
        <w:rPr>
          <w:rFonts w:ascii="Arial" w:hAnsi="Arial" w:cs="Arial"/>
          <w:sz w:val="24"/>
          <w:szCs w:val="24"/>
        </w:rPr>
      </w:pPr>
    </w:p>
    <w:p w:rsidR="009970E2" w:rsidRPr="00DC6496" w:rsidRDefault="00E301E1" w:rsidP="0070355D">
      <w:pPr>
        <w:spacing w:line="360" w:lineRule="auto"/>
        <w:ind w:left="851" w:hanging="851"/>
        <w:jc w:val="both"/>
        <w:rPr>
          <w:rFonts w:ascii="Arial" w:hAnsi="Arial" w:cs="Arial"/>
          <w:sz w:val="24"/>
          <w:szCs w:val="24"/>
        </w:rPr>
      </w:pPr>
      <w:r>
        <w:rPr>
          <w:rFonts w:ascii="Arial" w:hAnsi="Arial" w:cs="Arial"/>
          <w:sz w:val="24"/>
          <w:szCs w:val="24"/>
        </w:rPr>
        <w:lastRenderedPageBreak/>
        <w:t>[26</w:t>
      </w:r>
      <w:r w:rsidR="00CF77E6" w:rsidRPr="00DC6496">
        <w:rPr>
          <w:rFonts w:ascii="Arial" w:hAnsi="Arial" w:cs="Arial"/>
          <w:sz w:val="24"/>
          <w:szCs w:val="24"/>
        </w:rPr>
        <w:t>]</w:t>
      </w:r>
      <w:r w:rsidR="00CF77E6" w:rsidRPr="00DC6496">
        <w:rPr>
          <w:rFonts w:ascii="Arial" w:hAnsi="Arial" w:cs="Arial"/>
          <w:sz w:val="24"/>
          <w:szCs w:val="24"/>
        </w:rPr>
        <w:tab/>
      </w:r>
      <w:r w:rsidR="0070355D" w:rsidRPr="00DC6496">
        <w:rPr>
          <w:rFonts w:ascii="Arial" w:hAnsi="Arial" w:cs="Arial"/>
          <w:sz w:val="24"/>
          <w:szCs w:val="24"/>
        </w:rPr>
        <w:t>There is no reason why the costs should not follow the result.</w:t>
      </w:r>
      <w:r w:rsidR="0070355D">
        <w:rPr>
          <w:rFonts w:ascii="Arial" w:hAnsi="Arial" w:cs="Arial"/>
          <w:sz w:val="24"/>
          <w:szCs w:val="24"/>
        </w:rPr>
        <w:t xml:space="preserve"> </w:t>
      </w:r>
      <w:r w:rsidR="00E20C9E" w:rsidRPr="00DC6496">
        <w:rPr>
          <w:rFonts w:ascii="Arial" w:hAnsi="Arial" w:cs="Arial"/>
          <w:sz w:val="24"/>
          <w:szCs w:val="24"/>
        </w:rPr>
        <w:t>I accordingly make the following order:</w:t>
      </w:r>
    </w:p>
    <w:p w:rsidR="0037503C" w:rsidRPr="00DC6496" w:rsidRDefault="0037503C" w:rsidP="006A3082">
      <w:pPr>
        <w:tabs>
          <w:tab w:val="left" w:pos="567"/>
        </w:tabs>
        <w:spacing w:after="0" w:line="360" w:lineRule="auto"/>
        <w:ind w:left="851" w:hanging="851"/>
        <w:jc w:val="both"/>
        <w:rPr>
          <w:rFonts w:ascii="Arial" w:hAnsi="Arial" w:cs="Arial"/>
          <w:sz w:val="24"/>
          <w:szCs w:val="24"/>
        </w:rPr>
      </w:pPr>
    </w:p>
    <w:p w:rsidR="00B7408C" w:rsidRPr="00DC6496" w:rsidRDefault="000664A9" w:rsidP="00E301E1">
      <w:pPr>
        <w:pStyle w:val="ListParagraph"/>
        <w:numPr>
          <w:ilvl w:val="0"/>
          <w:numId w:val="11"/>
        </w:numPr>
        <w:spacing w:after="0" w:line="360" w:lineRule="auto"/>
        <w:ind w:left="1418" w:hanging="425"/>
        <w:jc w:val="both"/>
        <w:rPr>
          <w:rFonts w:ascii="Arial" w:hAnsi="Arial" w:cs="Arial"/>
          <w:sz w:val="24"/>
          <w:szCs w:val="24"/>
        </w:rPr>
      </w:pPr>
      <w:r w:rsidRPr="00DC6496">
        <w:rPr>
          <w:rFonts w:ascii="Arial" w:hAnsi="Arial" w:cs="Arial"/>
          <w:sz w:val="24"/>
          <w:szCs w:val="24"/>
        </w:rPr>
        <w:t>The application for the removal of the first and second respondents as trustees of the Nyola Trust IT1497/2003(B) is dismissed</w:t>
      </w:r>
      <w:r w:rsidR="008334CB" w:rsidRPr="00DC6496">
        <w:rPr>
          <w:rFonts w:ascii="Arial" w:hAnsi="Arial" w:cs="Arial"/>
          <w:sz w:val="24"/>
          <w:szCs w:val="24"/>
        </w:rPr>
        <w:t xml:space="preserve"> with costs</w:t>
      </w:r>
      <w:r w:rsidR="00B7408C" w:rsidRPr="00DC6496">
        <w:rPr>
          <w:rFonts w:ascii="Arial" w:hAnsi="Arial" w:cs="Arial"/>
          <w:sz w:val="24"/>
          <w:szCs w:val="24"/>
        </w:rPr>
        <w:t>.</w:t>
      </w:r>
    </w:p>
    <w:p w:rsidR="00B7408C" w:rsidRDefault="00B7408C" w:rsidP="00636D28">
      <w:pPr>
        <w:spacing w:after="0" w:line="360" w:lineRule="auto"/>
        <w:ind w:left="851" w:hanging="851"/>
        <w:jc w:val="both"/>
        <w:rPr>
          <w:rFonts w:ascii="Arial" w:hAnsi="Arial" w:cs="Arial"/>
          <w:sz w:val="24"/>
          <w:szCs w:val="24"/>
        </w:rPr>
      </w:pPr>
    </w:p>
    <w:p w:rsidR="00FA247A" w:rsidRDefault="00FA247A" w:rsidP="00636D28">
      <w:pPr>
        <w:spacing w:after="0" w:line="360" w:lineRule="auto"/>
        <w:ind w:left="851" w:hanging="851"/>
        <w:jc w:val="both"/>
        <w:rPr>
          <w:rFonts w:ascii="Arial" w:hAnsi="Arial" w:cs="Arial"/>
          <w:sz w:val="24"/>
          <w:szCs w:val="24"/>
        </w:rPr>
      </w:pPr>
    </w:p>
    <w:p w:rsidR="00FA247A" w:rsidRPr="00DC6496" w:rsidRDefault="00FA247A" w:rsidP="00636D28">
      <w:pPr>
        <w:spacing w:after="0" w:line="360" w:lineRule="auto"/>
        <w:ind w:left="851" w:hanging="851"/>
        <w:jc w:val="both"/>
        <w:rPr>
          <w:rFonts w:ascii="Arial" w:hAnsi="Arial" w:cs="Arial"/>
          <w:sz w:val="24"/>
          <w:szCs w:val="24"/>
        </w:rPr>
      </w:pPr>
    </w:p>
    <w:p w:rsidR="0014277B" w:rsidRPr="00DC6496" w:rsidRDefault="0014277B" w:rsidP="001D741A">
      <w:pPr>
        <w:autoSpaceDE w:val="0"/>
        <w:autoSpaceDN w:val="0"/>
        <w:adjustRightInd w:val="0"/>
        <w:spacing w:after="0" w:line="360" w:lineRule="auto"/>
        <w:ind w:left="720"/>
        <w:jc w:val="right"/>
        <w:rPr>
          <w:rFonts w:ascii="Arial" w:hAnsi="Arial" w:cs="Arial"/>
          <w:b/>
          <w:sz w:val="28"/>
          <w:szCs w:val="28"/>
        </w:rPr>
      </w:pPr>
      <w:r w:rsidRPr="00DC6496">
        <w:rPr>
          <w:rFonts w:ascii="Arial" w:hAnsi="Arial" w:cs="Arial"/>
          <w:b/>
          <w:sz w:val="28"/>
          <w:szCs w:val="28"/>
        </w:rPr>
        <w:t>_____________</w:t>
      </w:r>
    </w:p>
    <w:p w:rsidR="0014277B" w:rsidRPr="00DC6496" w:rsidRDefault="00580082" w:rsidP="001D741A">
      <w:pPr>
        <w:autoSpaceDE w:val="0"/>
        <w:autoSpaceDN w:val="0"/>
        <w:adjustRightInd w:val="0"/>
        <w:spacing w:after="0" w:line="360" w:lineRule="auto"/>
        <w:ind w:left="720"/>
        <w:jc w:val="right"/>
        <w:rPr>
          <w:rFonts w:ascii="Arial" w:hAnsi="Arial" w:cs="Arial"/>
          <w:b/>
          <w:sz w:val="28"/>
          <w:szCs w:val="28"/>
        </w:rPr>
      </w:pPr>
      <w:r w:rsidRPr="00DC6496">
        <w:rPr>
          <w:rFonts w:ascii="Arial" w:hAnsi="Arial" w:cs="Arial"/>
          <w:b/>
          <w:sz w:val="28"/>
          <w:szCs w:val="28"/>
        </w:rPr>
        <w:t xml:space="preserve">N.S. </w:t>
      </w:r>
      <w:r w:rsidR="0014277B" w:rsidRPr="00DC6496">
        <w:rPr>
          <w:rFonts w:ascii="Arial" w:hAnsi="Arial" w:cs="Arial"/>
          <w:b/>
          <w:sz w:val="28"/>
          <w:szCs w:val="28"/>
        </w:rPr>
        <w:t xml:space="preserve">DANISO, J </w:t>
      </w:r>
    </w:p>
    <w:p w:rsidR="00580082" w:rsidRDefault="00580082" w:rsidP="00EA0CB0">
      <w:pPr>
        <w:autoSpaceDE w:val="0"/>
        <w:autoSpaceDN w:val="0"/>
        <w:adjustRightInd w:val="0"/>
        <w:spacing w:line="360" w:lineRule="auto"/>
        <w:rPr>
          <w:rFonts w:ascii="Arial" w:hAnsi="Arial" w:cs="Arial"/>
          <w:sz w:val="28"/>
          <w:szCs w:val="28"/>
        </w:rPr>
      </w:pPr>
    </w:p>
    <w:p w:rsidR="00FA247A" w:rsidRPr="00DC6496" w:rsidRDefault="00FA247A" w:rsidP="00EA0CB0">
      <w:pPr>
        <w:autoSpaceDE w:val="0"/>
        <w:autoSpaceDN w:val="0"/>
        <w:adjustRightInd w:val="0"/>
        <w:spacing w:line="360" w:lineRule="auto"/>
        <w:rPr>
          <w:rFonts w:ascii="Arial" w:hAnsi="Arial" w:cs="Arial"/>
          <w:sz w:val="28"/>
          <w:szCs w:val="28"/>
        </w:rPr>
      </w:pPr>
    </w:p>
    <w:p w:rsidR="0014277B" w:rsidRPr="00DC6496" w:rsidRDefault="0014277B" w:rsidP="00EA0CB0">
      <w:pPr>
        <w:autoSpaceDE w:val="0"/>
        <w:autoSpaceDN w:val="0"/>
        <w:adjustRightInd w:val="0"/>
        <w:spacing w:line="360" w:lineRule="auto"/>
        <w:rPr>
          <w:rFonts w:ascii="Arial" w:hAnsi="Arial" w:cs="Arial"/>
          <w:sz w:val="24"/>
          <w:szCs w:val="24"/>
        </w:rPr>
      </w:pPr>
      <w:r w:rsidRPr="00DC6496">
        <w:rPr>
          <w:rFonts w:ascii="Arial" w:hAnsi="Arial" w:cs="Arial"/>
          <w:sz w:val="24"/>
          <w:szCs w:val="24"/>
        </w:rPr>
        <w:t xml:space="preserve">APPEARANCES: </w:t>
      </w:r>
      <w:r w:rsidRPr="00DC6496">
        <w:rPr>
          <w:rFonts w:ascii="Arial" w:hAnsi="Arial" w:cs="Arial"/>
          <w:sz w:val="24"/>
          <w:szCs w:val="24"/>
        </w:rPr>
        <w:tab/>
      </w:r>
    </w:p>
    <w:p w:rsidR="0014277B" w:rsidRPr="00DC6496" w:rsidRDefault="0014277B" w:rsidP="00EA0CB0">
      <w:pPr>
        <w:autoSpaceDE w:val="0"/>
        <w:autoSpaceDN w:val="0"/>
        <w:adjustRightInd w:val="0"/>
        <w:spacing w:line="360" w:lineRule="auto"/>
        <w:rPr>
          <w:rFonts w:ascii="Arial" w:hAnsi="Arial" w:cs="Arial"/>
          <w:sz w:val="24"/>
          <w:szCs w:val="24"/>
        </w:rPr>
      </w:pPr>
      <w:r w:rsidRPr="00DC6496">
        <w:rPr>
          <w:rFonts w:ascii="Arial" w:hAnsi="Arial" w:cs="Arial"/>
          <w:sz w:val="24"/>
          <w:szCs w:val="24"/>
        </w:rPr>
        <w:t xml:space="preserve">Counsel on behalf of Applicant: </w:t>
      </w:r>
      <w:r w:rsidRPr="00DC6496">
        <w:rPr>
          <w:rFonts w:ascii="Arial" w:hAnsi="Arial" w:cs="Arial"/>
          <w:sz w:val="24"/>
          <w:szCs w:val="24"/>
        </w:rPr>
        <w:tab/>
      </w:r>
      <w:r w:rsidRPr="00DC6496">
        <w:rPr>
          <w:rFonts w:ascii="Arial" w:hAnsi="Arial" w:cs="Arial"/>
          <w:sz w:val="24"/>
          <w:szCs w:val="24"/>
        </w:rPr>
        <w:tab/>
      </w:r>
      <w:r w:rsidR="00501E47" w:rsidRPr="00DC6496">
        <w:rPr>
          <w:rFonts w:ascii="Arial" w:hAnsi="Arial" w:cs="Arial"/>
          <w:sz w:val="24"/>
          <w:szCs w:val="24"/>
        </w:rPr>
        <w:tab/>
      </w:r>
      <w:r w:rsidR="008334CB" w:rsidRPr="00DC6496">
        <w:rPr>
          <w:rFonts w:ascii="Arial" w:hAnsi="Arial" w:cs="Arial"/>
          <w:sz w:val="24"/>
          <w:szCs w:val="24"/>
        </w:rPr>
        <w:tab/>
      </w:r>
      <w:r w:rsidR="00F4100B" w:rsidRPr="00DC6496">
        <w:rPr>
          <w:rFonts w:ascii="Arial" w:hAnsi="Arial" w:cs="Arial"/>
          <w:sz w:val="24"/>
          <w:szCs w:val="24"/>
        </w:rPr>
        <w:t xml:space="preserve">Adv. </w:t>
      </w:r>
      <w:r w:rsidR="008334CB" w:rsidRPr="00DC6496">
        <w:rPr>
          <w:rFonts w:ascii="Arial" w:hAnsi="Arial" w:cs="Arial"/>
          <w:sz w:val="24"/>
          <w:szCs w:val="24"/>
        </w:rPr>
        <w:t>P.R. Cronje</w:t>
      </w:r>
    </w:p>
    <w:p w:rsidR="0014277B" w:rsidRPr="00DC6496" w:rsidRDefault="0014277B" w:rsidP="006A4352">
      <w:pPr>
        <w:autoSpaceDE w:val="0"/>
        <w:autoSpaceDN w:val="0"/>
        <w:adjustRightInd w:val="0"/>
        <w:spacing w:after="0" w:line="360" w:lineRule="auto"/>
        <w:rPr>
          <w:rFonts w:ascii="Arial" w:hAnsi="Arial" w:cs="Arial"/>
          <w:sz w:val="24"/>
          <w:szCs w:val="24"/>
        </w:rPr>
      </w:pPr>
      <w:r w:rsidRPr="00DC6496">
        <w:rPr>
          <w:rFonts w:ascii="Arial" w:hAnsi="Arial" w:cs="Arial"/>
          <w:sz w:val="24"/>
          <w:szCs w:val="24"/>
        </w:rPr>
        <w:t>Instructed by:</w:t>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00501E47" w:rsidRPr="00DC6496">
        <w:rPr>
          <w:rFonts w:ascii="Arial" w:hAnsi="Arial" w:cs="Arial"/>
          <w:sz w:val="24"/>
          <w:szCs w:val="24"/>
        </w:rPr>
        <w:tab/>
      </w:r>
      <w:r w:rsidR="008334CB" w:rsidRPr="00DC6496">
        <w:rPr>
          <w:rFonts w:ascii="Arial" w:hAnsi="Arial" w:cs="Arial"/>
          <w:sz w:val="24"/>
          <w:szCs w:val="24"/>
        </w:rPr>
        <w:t>O.J. van Schalkwyk</w:t>
      </w:r>
    </w:p>
    <w:p w:rsidR="00EA0CB0" w:rsidRPr="00DC6496" w:rsidRDefault="00EA0CB0" w:rsidP="006A4352">
      <w:pPr>
        <w:autoSpaceDE w:val="0"/>
        <w:autoSpaceDN w:val="0"/>
        <w:adjustRightInd w:val="0"/>
        <w:spacing w:after="0" w:line="360" w:lineRule="auto"/>
        <w:rPr>
          <w:rFonts w:ascii="Arial" w:hAnsi="Arial" w:cs="Arial"/>
          <w:b/>
          <w:sz w:val="24"/>
          <w:szCs w:val="24"/>
        </w:rPr>
      </w:pP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00501E47" w:rsidRPr="00DC6496">
        <w:rPr>
          <w:rFonts w:ascii="Arial" w:hAnsi="Arial" w:cs="Arial"/>
          <w:sz w:val="24"/>
          <w:szCs w:val="24"/>
        </w:rPr>
        <w:tab/>
      </w:r>
      <w:r w:rsidRPr="00DC6496">
        <w:rPr>
          <w:rFonts w:ascii="Arial" w:hAnsi="Arial" w:cs="Arial"/>
          <w:b/>
          <w:sz w:val="24"/>
          <w:szCs w:val="24"/>
        </w:rPr>
        <w:t>BLOEMFONTEIN</w:t>
      </w:r>
    </w:p>
    <w:p w:rsidR="00580082" w:rsidRPr="00DC6496" w:rsidRDefault="00580082" w:rsidP="00EA0CB0">
      <w:pPr>
        <w:autoSpaceDE w:val="0"/>
        <w:autoSpaceDN w:val="0"/>
        <w:adjustRightInd w:val="0"/>
        <w:spacing w:line="360" w:lineRule="auto"/>
        <w:rPr>
          <w:rFonts w:ascii="Arial" w:hAnsi="Arial" w:cs="Arial"/>
          <w:sz w:val="24"/>
          <w:szCs w:val="24"/>
        </w:rPr>
      </w:pPr>
    </w:p>
    <w:p w:rsidR="0014277B" w:rsidRPr="00DC6496" w:rsidRDefault="0014277B" w:rsidP="00EA0CB0">
      <w:pPr>
        <w:autoSpaceDE w:val="0"/>
        <w:autoSpaceDN w:val="0"/>
        <w:adjustRightInd w:val="0"/>
        <w:spacing w:line="360" w:lineRule="auto"/>
        <w:rPr>
          <w:rFonts w:ascii="Arial" w:hAnsi="Arial" w:cs="Arial"/>
          <w:sz w:val="24"/>
          <w:szCs w:val="24"/>
        </w:rPr>
      </w:pPr>
      <w:r w:rsidRPr="00DC6496">
        <w:rPr>
          <w:rFonts w:ascii="Arial" w:hAnsi="Arial" w:cs="Arial"/>
          <w:sz w:val="24"/>
          <w:szCs w:val="24"/>
        </w:rPr>
        <w:t xml:space="preserve">Counsel on behalf of </w:t>
      </w:r>
      <w:r w:rsidR="008334CB" w:rsidRPr="00DC6496">
        <w:rPr>
          <w:rFonts w:ascii="Arial" w:hAnsi="Arial" w:cs="Arial"/>
          <w:sz w:val="24"/>
          <w:szCs w:val="24"/>
        </w:rPr>
        <w:t>the 2</w:t>
      </w:r>
      <w:r w:rsidR="008334CB" w:rsidRPr="00DC6496">
        <w:rPr>
          <w:rFonts w:ascii="Arial" w:hAnsi="Arial" w:cs="Arial"/>
          <w:sz w:val="24"/>
          <w:szCs w:val="24"/>
          <w:vertAlign w:val="superscript"/>
        </w:rPr>
        <w:t>nd</w:t>
      </w:r>
      <w:r w:rsidR="008334CB" w:rsidRPr="00DC6496">
        <w:rPr>
          <w:rFonts w:ascii="Arial" w:hAnsi="Arial" w:cs="Arial"/>
          <w:sz w:val="24"/>
          <w:szCs w:val="24"/>
        </w:rPr>
        <w:t xml:space="preserve"> </w:t>
      </w:r>
      <w:r w:rsidRPr="00DC6496">
        <w:rPr>
          <w:rFonts w:ascii="Arial" w:hAnsi="Arial" w:cs="Arial"/>
          <w:sz w:val="24"/>
          <w:szCs w:val="24"/>
        </w:rPr>
        <w:t xml:space="preserve">Respondent: </w:t>
      </w:r>
      <w:r w:rsidRPr="00DC6496">
        <w:rPr>
          <w:rFonts w:ascii="Arial" w:hAnsi="Arial" w:cs="Arial"/>
          <w:sz w:val="24"/>
          <w:szCs w:val="24"/>
        </w:rPr>
        <w:tab/>
      </w:r>
      <w:r w:rsidR="00501E47" w:rsidRPr="00DC6496">
        <w:rPr>
          <w:rFonts w:ascii="Arial" w:hAnsi="Arial" w:cs="Arial"/>
          <w:sz w:val="24"/>
          <w:szCs w:val="24"/>
        </w:rPr>
        <w:tab/>
      </w:r>
      <w:r w:rsidR="008334CB" w:rsidRPr="00DC6496">
        <w:rPr>
          <w:rFonts w:ascii="Arial" w:hAnsi="Arial" w:cs="Arial"/>
          <w:sz w:val="24"/>
          <w:szCs w:val="24"/>
        </w:rPr>
        <w:t>Adv. Tlelai</w:t>
      </w:r>
    </w:p>
    <w:p w:rsidR="008E5CD1" w:rsidRPr="00DC6496" w:rsidRDefault="00C4098F" w:rsidP="006A4352">
      <w:pPr>
        <w:autoSpaceDE w:val="0"/>
        <w:autoSpaceDN w:val="0"/>
        <w:adjustRightInd w:val="0"/>
        <w:spacing w:after="0" w:line="360" w:lineRule="auto"/>
        <w:rPr>
          <w:rFonts w:ascii="Arial" w:hAnsi="Arial" w:cs="Arial"/>
          <w:sz w:val="24"/>
          <w:szCs w:val="24"/>
        </w:rPr>
      </w:pPr>
      <w:r w:rsidRPr="00DC6496">
        <w:rPr>
          <w:rFonts w:ascii="Arial" w:hAnsi="Arial" w:cs="Arial"/>
          <w:sz w:val="24"/>
          <w:szCs w:val="24"/>
        </w:rPr>
        <w:t>Instructed by</w:t>
      </w:r>
      <w:r w:rsidR="0014277B" w:rsidRPr="00DC6496">
        <w:rPr>
          <w:rFonts w:ascii="Arial" w:hAnsi="Arial" w:cs="Arial"/>
          <w:sz w:val="24"/>
          <w:szCs w:val="24"/>
        </w:rPr>
        <w:t>:</w:t>
      </w:r>
      <w:r w:rsidR="0014277B" w:rsidRPr="00DC6496">
        <w:rPr>
          <w:rFonts w:ascii="Arial" w:hAnsi="Arial" w:cs="Arial"/>
          <w:sz w:val="24"/>
          <w:szCs w:val="24"/>
        </w:rPr>
        <w:tab/>
      </w:r>
      <w:r w:rsidR="0014277B" w:rsidRPr="00DC6496">
        <w:rPr>
          <w:rFonts w:ascii="Arial" w:hAnsi="Arial" w:cs="Arial"/>
          <w:sz w:val="24"/>
          <w:szCs w:val="24"/>
        </w:rPr>
        <w:tab/>
      </w:r>
      <w:r w:rsidR="0014277B" w:rsidRPr="00DC6496">
        <w:rPr>
          <w:rFonts w:ascii="Arial" w:hAnsi="Arial" w:cs="Arial"/>
          <w:sz w:val="24"/>
          <w:szCs w:val="24"/>
        </w:rPr>
        <w:tab/>
      </w:r>
      <w:r w:rsidR="0014277B" w:rsidRPr="00DC6496">
        <w:rPr>
          <w:rFonts w:ascii="Arial" w:hAnsi="Arial" w:cs="Arial"/>
          <w:sz w:val="24"/>
          <w:szCs w:val="24"/>
        </w:rPr>
        <w:tab/>
      </w:r>
      <w:r w:rsidR="0014277B" w:rsidRPr="00DC6496">
        <w:rPr>
          <w:rFonts w:ascii="Arial" w:hAnsi="Arial" w:cs="Arial"/>
          <w:sz w:val="24"/>
          <w:szCs w:val="24"/>
        </w:rPr>
        <w:tab/>
      </w:r>
      <w:r w:rsidR="00501E47" w:rsidRPr="00DC6496">
        <w:rPr>
          <w:rFonts w:ascii="Arial" w:hAnsi="Arial" w:cs="Arial"/>
          <w:sz w:val="24"/>
          <w:szCs w:val="24"/>
        </w:rPr>
        <w:tab/>
      </w:r>
      <w:r w:rsidR="008334CB" w:rsidRPr="00DC6496">
        <w:rPr>
          <w:rFonts w:ascii="Arial" w:hAnsi="Arial" w:cs="Arial"/>
          <w:sz w:val="24"/>
          <w:szCs w:val="24"/>
        </w:rPr>
        <w:t xml:space="preserve">Rasegoete </w:t>
      </w:r>
      <w:r w:rsidR="00DC6496" w:rsidRPr="00DC6496">
        <w:rPr>
          <w:rFonts w:ascii="Arial" w:hAnsi="Arial" w:cs="Arial"/>
          <w:sz w:val="24"/>
          <w:szCs w:val="24"/>
        </w:rPr>
        <w:t>&amp; Associates</w:t>
      </w:r>
    </w:p>
    <w:p w:rsidR="00EA0CB0" w:rsidRPr="008334CB" w:rsidRDefault="00EA0CB0" w:rsidP="006A4352">
      <w:pPr>
        <w:autoSpaceDE w:val="0"/>
        <w:autoSpaceDN w:val="0"/>
        <w:adjustRightInd w:val="0"/>
        <w:spacing w:after="0" w:line="360" w:lineRule="auto"/>
        <w:rPr>
          <w:rFonts w:ascii="Arial" w:hAnsi="Arial" w:cs="Arial"/>
          <w:b/>
          <w:sz w:val="28"/>
          <w:szCs w:val="28"/>
        </w:rPr>
      </w:pP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Pr="00DC6496">
        <w:rPr>
          <w:rFonts w:ascii="Arial" w:hAnsi="Arial" w:cs="Arial"/>
          <w:sz w:val="24"/>
          <w:szCs w:val="24"/>
        </w:rPr>
        <w:tab/>
      </w:r>
      <w:r w:rsidR="00501E47" w:rsidRPr="008334CB">
        <w:rPr>
          <w:rFonts w:ascii="Arial" w:hAnsi="Arial" w:cs="Arial"/>
          <w:sz w:val="24"/>
          <w:szCs w:val="24"/>
        </w:rPr>
        <w:tab/>
      </w:r>
      <w:r w:rsidRPr="008334CB">
        <w:rPr>
          <w:rFonts w:ascii="Arial" w:hAnsi="Arial" w:cs="Arial"/>
          <w:b/>
          <w:sz w:val="24"/>
          <w:szCs w:val="24"/>
        </w:rPr>
        <w:t>BLOEMFONTEIN</w:t>
      </w:r>
    </w:p>
    <w:sectPr w:rsidR="00EA0CB0" w:rsidRPr="008334CB" w:rsidSect="00E301E1">
      <w:headerReference w:type="default" r:id="rId10"/>
      <w:pgSz w:w="11906" w:h="16838"/>
      <w:pgMar w:top="1418"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C1" w:rsidRDefault="000F1AC1" w:rsidP="003A2C84">
      <w:pPr>
        <w:spacing w:after="0" w:line="240" w:lineRule="auto"/>
      </w:pPr>
      <w:r>
        <w:separator/>
      </w:r>
    </w:p>
  </w:endnote>
  <w:endnote w:type="continuationSeparator" w:id="0">
    <w:p w:rsidR="000F1AC1" w:rsidRDefault="000F1AC1"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C1" w:rsidRDefault="000F1AC1" w:rsidP="003A2C84">
      <w:pPr>
        <w:spacing w:after="0" w:line="240" w:lineRule="auto"/>
      </w:pPr>
      <w:r>
        <w:separator/>
      </w:r>
    </w:p>
  </w:footnote>
  <w:footnote w:type="continuationSeparator" w:id="0">
    <w:p w:rsidR="000F1AC1" w:rsidRDefault="000F1AC1" w:rsidP="003A2C84">
      <w:pPr>
        <w:spacing w:after="0" w:line="240" w:lineRule="auto"/>
      </w:pPr>
      <w:r>
        <w:continuationSeparator/>
      </w:r>
    </w:p>
  </w:footnote>
  <w:footnote w:id="1">
    <w:p w:rsidR="008A5ACD" w:rsidRDefault="008A5ACD" w:rsidP="00FD6EC7">
      <w:pPr>
        <w:pStyle w:val="FootnoteText"/>
      </w:pPr>
      <w:r>
        <w:rPr>
          <w:rStyle w:val="FootnoteReference"/>
        </w:rPr>
        <w:footnoteRef/>
      </w:r>
      <w:r>
        <w:t xml:space="preserve"> Act No, </w:t>
      </w:r>
      <w:r w:rsidRPr="009A39AE">
        <w:rPr>
          <w:rFonts w:cs="Calibri"/>
        </w:rPr>
        <w:t>57 OF 1988</w:t>
      </w:r>
      <w:r>
        <w:rPr>
          <w:rFonts w:cs="Calibri"/>
        </w:rPr>
        <w:t>.</w:t>
      </w:r>
    </w:p>
  </w:footnote>
  <w:footnote w:id="2">
    <w:p w:rsidR="009A63C2" w:rsidRDefault="009A63C2" w:rsidP="009A63C2">
      <w:pPr>
        <w:pStyle w:val="FootnoteText"/>
      </w:pPr>
      <w:r>
        <w:rPr>
          <w:rStyle w:val="FootnoteReference"/>
        </w:rPr>
        <w:footnoteRef/>
      </w:r>
      <w:r>
        <w:t xml:space="preserve"> Annexure “J” and “X1” of the applicant’s founding affidavit.</w:t>
      </w:r>
    </w:p>
  </w:footnote>
  <w:footnote w:id="3">
    <w:p w:rsidR="007D16E5" w:rsidRPr="00B73836" w:rsidRDefault="007D16E5" w:rsidP="007D16E5">
      <w:pPr>
        <w:pStyle w:val="FootnoteText"/>
        <w:rPr>
          <w:lang w:val="en-US"/>
        </w:rPr>
      </w:pPr>
      <w:r>
        <w:rPr>
          <w:rStyle w:val="FootnoteReference"/>
        </w:rPr>
        <w:footnoteRef/>
      </w:r>
      <w:r>
        <w:t xml:space="preserve"> See p</w:t>
      </w:r>
      <w:r w:rsidR="00DC6496">
        <w:rPr>
          <w:lang w:val="en-US"/>
        </w:rPr>
        <w:t>ara</w:t>
      </w:r>
      <w:r>
        <w:rPr>
          <w:lang w:val="en-US"/>
        </w:rPr>
        <w:t xml:space="preserve"> 16.3 to 16.7.</w:t>
      </w:r>
    </w:p>
  </w:footnote>
  <w:footnote w:id="4">
    <w:p w:rsidR="00351FA0" w:rsidRDefault="00351FA0" w:rsidP="00351FA0">
      <w:pPr>
        <w:pStyle w:val="FootnoteText"/>
      </w:pPr>
      <w:r>
        <w:rPr>
          <w:rStyle w:val="FootnoteReference"/>
        </w:rPr>
        <w:footnoteRef/>
      </w:r>
      <w:r>
        <w:t xml:space="preserve"> See </w:t>
      </w:r>
      <w:r w:rsidRPr="003B7A6B">
        <w:rPr>
          <w:i/>
        </w:rPr>
        <w:t xml:space="preserve">Haitas </w:t>
      </w:r>
      <w:r>
        <w:t>at para 35.</w:t>
      </w:r>
    </w:p>
  </w:footnote>
  <w:footnote w:id="5">
    <w:p w:rsidR="00C62886" w:rsidRPr="00C62886" w:rsidRDefault="00C62886" w:rsidP="00C62886">
      <w:pPr>
        <w:rPr>
          <w:rFonts w:ascii="Calibri" w:hAnsi="Calibri" w:cs="Calibri"/>
          <w:b/>
          <w:bCs/>
          <w:sz w:val="20"/>
          <w:szCs w:val="20"/>
          <w:shd w:val="clear" w:color="auto" w:fill="FFFFFF"/>
        </w:rPr>
      </w:pPr>
      <w:r>
        <w:rPr>
          <w:rStyle w:val="FootnoteReference"/>
        </w:rPr>
        <w:footnoteRef/>
      </w:r>
      <w:r>
        <w:t xml:space="preserve"> </w:t>
      </w:r>
      <w:r w:rsidRPr="00C62886">
        <w:rPr>
          <w:rFonts w:ascii="Calibri" w:hAnsi="Calibri" w:cs="Calibri"/>
          <w:i/>
          <w:iCs/>
          <w:sz w:val="20"/>
          <w:szCs w:val="20"/>
          <w:shd w:val="clear" w:color="auto" w:fill="FFFFFF"/>
        </w:rPr>
        <w:t>Room Hire Co (Pty) Ltd v Jeppe Street Mansions (Pty) Ltd </w:t>
      </w:r>
      <w:hyperlink r:id="rId1" w:tooltip="View LawCiteRecord" w:history="1">
        <w:r w:rsidRPr="00C62886">
          <w:rPr>
            <w:rStyle w:val="Hyperlink"/>
            <w:rFonts w:ascii="Calibri" w:hAnsi="Calibri" w:cs="Calibri"/>
            <w:bCs w:val="0"/>
            <w:color w:val="auto"/>
            <w:sz w:val="20"/>
            <w:szCs w:val="20"/>
            <w:shd w:val="clear" w:color="auto" w:fill="FFFFFF"/>
          </w:rPr>
          <w:t>1949 (3) SA 1155</w:t>
        </w:r>
      </w:hyperlink>
      <w:r w:rsidRPr="00C62886">
        <w:rPr>
          <w:rFonts w:ascii="Calibri" w:hAnsi="Calibri" w:cs="Calibri"/>
          <w:b/>
          <w:bCs/>
          <w:sz w:val="20"/>
          <w:szCs w:val="20"/>
          <w:shd w:val="clear" w:color="auto" w:fill="FFFFFF"/>
        </w:rPr>
        <w:t> </w:t>
      </w:r>
      <w:r w:rsidRPr="00C62886">
        <w:rPr>
          <w:rFonts w:ascii="Calibri" w:hAnsi="Calibri" w:cs="Calibri"/>
          <w:bCs/>
          <w:sz w:val="20"/>
          <w:szCs w:val="20"/>
          <w:shd w:val="clear" w:color="auto" w:fill="FFFFFF"/>
        </w:rPr>
        <w:t>(T).</w:t>
      </w:r>
    </w:p>
    <w:p w:rsidR="00C62886" w:rsidRDefault="00C6288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8A5ACD" w:rsidRDefault="008A5ACD">
        <w:pPr>
          <w:pStyle w:val="Header"/>
          <w:jc w:val="right"/>
        </w:pPr>
        <w:r>
          <w:fldChar w:fldCharType="begin"/>
        </w:r>
        <w:r>
          <w:instrText xml:space="preserve"> PAGE   \* MERGEFORMAT </w:instrText>
        </w:r>
        <w:r>
          <w:fldChar w:fldCharType="separate"/>
        </w:r>
        <w:r w:rsidR="00752C95">
          <w:rPr>
            <w:noProof/>
          </w:rPr>
          <w:t>8</w:t>
        </w:r>
        <w:r>
          <w:rPr>
            <w:noProof/>
          </w:rPr>
          <w:fldChar w:fldCharType="end"/>
        </w:r>
      </w:p>
    </w:sdtContent>
  </w:sdt>
  <w:p w:rsidR="008A5ACD" w:rsidRDefault="008A5A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E1158DC"/>
    <w:multiLevelType w:val="multilevel"/>
    <w:tmpl w:val="89063DF8"/>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E144D99"/>
    <w:multiLevelType w:val="hybridMultilevel"/>
    <w:tmpl w:val="D6F631B2"/>
    <w:lvl w:ilvl="0" w:tplc="C56EAFB2">
      <w:start w:val="1"/>
      <w:numFmt w:val="decimal"/>
      <w:lvlText w:val="(%1)"/>
      <w:lvlJc w:val="left"/>
      <w:pPr>
        <w:ind w:left="107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4B5F9E"/>
    <w:multiLevelType w:val="hybridMultilevel"/>
    <w:tmpl w:val="26922E34"/>
    <w:lvl w:ilvl="0" w:tplc="794E05D6">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600426F"/>
    <w:multiLevelType w:val="hybridMultilevel"/>
    <w:tmpl w:val="61989786"/>
    <w:lvl w:ilvl="0" w:tplc="BF1C1240">
      <w:start w:val="1"/>
      <w:numFmt w:val="decimal"/>
      <w:lvlText w:val="%1."/>
      <w:lvlJc w:val="left"/>
      <w:pPr>
        <w:ind w:left="108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78687119"/>
    <w:multiLevelType w:val="hybridMultilevel"/>
    <w:tmpl w:val="7204605A"/>
    <w:lvl w:ilvl="0" w:tplc="CE44810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303C"/>
    <w:rsid w:val="00004176"/>
    <w:rsid w:val="0000518C"/>
    <w:rsid w:val="00007506"/>
    <w:rsid w:val="00007965"/>
    <w:rsid w:val="00007D82"/>
    <w:rsid w:val="00010B92"/>
    <w:rsid w:val="000116A6"/>
    <w:rsid w:val="00015196"/>
    <w:rsid w:val="000167D1"/>
    <w:rsid w:val="000179D0"/>
    <w:rsid w:val="00021C6A"/>
    <w:rsid w:val="000225F7"/>
    <w:rsid w:val="00024677"/>
    <w:rsid w:val="00024A54"/>
    <w:rsid w:val="00026DC6"/>
    <w:rsid w:val="00027921"/>
    <w:rsid w:val="0003612A"/>
    <w:rsid w:val="000361B2"/>
    <w:rsid w:val="00037D68"/>
    <w:rsid w:val="00041297"/>
    <w:rsid w:val="00041B2F"/>
    <w:rsid w:val="00044AA1"/>
    <w:rsid w:val="000471A2"/>
    <w:rsid w:val="00052279"/>
    <w:rsid w:val="00054CC3"/>
    <w:rsid w:val="00054D78"/>
    <w:rsid w:val="00054DFA"/>
    <w:rsid w:val="00056B05"/>
    <w:rsid w:val="00057E20"/>
    <w:rsid w:val="000615D3"/>
    <w:rsid w:val="00065B39"/>
    <w:rsid w:val="00065F0A"/>
    <w:rsid w:val="000664A9"/>
    <w:rsid w:val="00066F64"/>
    <w:rsid w:val="000673CA"/>
    <w:rsid w:val="00067FC1"/>
    <w:rsid w:val="00071752"/>
    <w:rsid w:val="00074C3A"/>
    <w:rsid w:val="000811F3"/>
    <w:rsid w:val="00082FE8"/>
    <w:rsid w:val="0008324E"/>
    <w:rsid w:val="0008639F"/>
    <w:rsid w:val="00090F6A"/>
    <w:rsid w:val="00091997"/>
    <w:rsid w:val="00096E91"/>
    <w:rsid w:val="00096E9A"/>
    <w:rsid w:val="000970DB"/>
    <w:rsid w:val="00097E41"/>
    <w:rsid w:val="000A35D9"/>
    <w:rsid w:val="000A4397"/>
    <w:rsid w:val="000B0DA0"/>
    <w:rsid w:val="000B35BE"/>
    <w:rsid w:val="000B577E"/>
    <w:rsid w:val="000B5A04"/>
    <w:rsid w:val="000B70BA"/>
    <w:rsid w:val="000C04BE"/>
    <w:rsid w:val="000C1E88"/>
    <w:rsid w:val="000C3808"/>
    <w:rsid w:val="000C5F40"/>
    <w:rsid w:val="000C62CC"/>
    <w:rsid w:val="000D1D58"/>
    <w:rsid w:val="000D289F"/>
    <w:rsid w:val="000D3A22"/>
    <w:rsid w:val="000D3FE3"/>
    <w:rsid w:val="000D45A8"/>
    <w:rsid w:val="000D4A10"/>
    <w:rsid w:val="000D4CE8"/>
    <w:rsid w:val="000D75F5"/>
    <w:rsid w:val="000D7A9F"/>
    <w:rsid w:val="000E15C5"/>
    <w:rsid w:val="000E4C23"/>
    <w:rsid w:val="000E6B3E"/>
    <w:rsid w:val="000F1AC1"/>
    <w:rsid w:val="000F2052"/>
    <w:rsid w:val="000F5127"/>
    <w:rsid w:val="000F6BE3"/>
    <w:rsid w:val="0010252E"/>
    <w:rsid w:val="001049FA"/>
    <w:rsid w:val="00107105"/>
    <w:rsid w:val="0011030D"/>
    <w:rsid w:val="001105DF"/>
    <w:rsid w:val="00110EA1"/>
    <w:rsid w:val="00110F93"/>
    <w:rsid w:val="00113015"/>
    <w:rsid w:val="00113E54"/>
    <w:rsid w:val="00120FD5"/>
    <w:rsid w:val="00122B47"/>
    <w:rsid w:val="0012528D"/>
    <w:rsid w:val="0012623E"/>
    <w:rsid w:val="0012768A"/>
    <w:rsid w:val="00130482"/>
    <w:rsid w:val="00133CCB"/>
    <w:rsid w:val="001425BC"/>
    <w:rsid w:val="0014277B"/>
    <w:rsid w:val="001510D8"/>
    <w:rsid w:val="00153A6A"/>
    <w:rsid w:val="001542BD"/>
    <w:rsid w:val="00155EEF"/>
    <w:rsid w:val="00156583"/>
    <w:rsid w:val="00160265"/>
    <w:rsid w:val="00163052"/>
    <w:rsid w:val="00165CAD"/>
    <w:rsid w:val="00166E97"/>
    <w:rsid w:val="001707D5"/>
    <w:rsid w:val="0017346F"/>
    <w:rsid w:val="00175D2D"/>
    <w:rsid w:val="001768A7"/>
    <w:rsid w:val="00176D72"/>
    <w:rsid w:val="00183AF5"/>
    <w:rsid w:val="001847B3"/>
    <w:rsid w:val="00186FEC"/>
    <w:rsid w:val="0018710E"/>
    <w:rsid w:val="00192B8D"/>
    <w:rsid w:val="00193C05"/>
    <w:rsid w:val="00195EA2"/>
    <w:rsid w:val="00196D38"/>
    <w:rsid w:val="00197831"/>
    <w:rsid w:val="001A06CD"/>
    <w:rsid w:val="001A0E38"/>
    <w:rsid w:val="001A7F12"/>
    <w:rsid w:val="001C0954"/>
    <w:rsid w:val="001C2098"/>
    <w:rsid w:val="001C2335"/>
    <w:rsid w:val="001C3F39"/>
    <w:rsid w:val="001C713D"/>
    <w:rsid w:val="001D5374"/>
    <w:rsid w:val="001D5F4D"/>
    <w:rsid w:val="001D7275"/>
    <w:rsid w:val="001D741A"/>
    <w:rsid w:val="001E0383"/>
    <w:rsid w:val="001E46BA"/>
    <w:rsid w:val="001E5422"/>
    <w:rsid w:val="001E5A4A"/>
    <w:rsid w:val="001E6683"/>
    <w:rsid w:val="001F23E6"/>
    <w:rsid w:val="001F383D"/>
    <w:rsid w:val="001F4CB8"/>
    <w:rsid w:val="001F6527"/>
    <w:rsid w:val="001F6F5C"/>
    <w:rsid w:val="002013F3"/>
    <w:rsid w:val="0020482A"/>
    <w:rsid w:val="00204A0F"/>
    <w:rsid w:val="002050E9"/>
    <w:rsid w:val="00211A70"/>
    <w:rsid w:val="00216AE6"/>
    <w:rsid w:val="00220E12"/>
    <w:rsid w:val="0022249D"/>
    <w:rsid w:val="00225BA8"/>
    <w:rsid w:val="00230BB5"/>
    <w:rsid w:val="00233D90"/>
    <w:rsid w:val="00234C34"/>
    <w:rsid w:val="00235547"/>
    <w:rsid w:val="0023555F"/>
    <w:rsid w:val="00237440"/>
    <w:rsid w:val="00237D4E"/>
    <w:rsid w:val="00243BA7"/>
    <w:rsid w:val="0024500F"/>
    <w:rsid w:val="002478D7"/>
    <w:rsid w:val="00250872"/>
    <w:rsid w:val="0025415C"/>
    <w:rsid w:val="00257895"/>
    <w:rsid w:val="00257DA9"/>
    <w:rsid w:val="00260FB3"/>
    <w:rsid w:val="002616F9"/>
    <w:rsid w:val="002704DF"/>
    <w:rsid w:val="0027631B"/>
    <w:rsid w:val="002772F1"/>
    <w:rsid w:val="002805CB"/>
    <w:rsid w:val="00283F15"/>
    <w:rsid w:val="00285ECE"/>
    <w:rsid w:val="00286909"/>
    <w:rsid w:val="00286E92"/>
    <w:rsid w:val="00291CB9"/>
    <w:rsid w:val="00292A86"/>
    <w:rsid w:val="00292C73"/>
    <w:rsid w:val="00292DA3"/>
    <w:rsid w:val="00295B65"/>
    <w:rsid w:val="002A19AD"/>
    <w:rsid w:val="002A4CAD"/>
    <w:rsid w:val="002A5B50"/>
    <w:rsid w:val="002B096F"/>
    <w:rsid w:val="002B2A17"/>
    <w:rsid w:val="002B5F15"/>
    <w:rsid w:val="002B6911"/>
    <w:rsid w:val="002C2B22"/>
    <w:rsid w:val="002C2CCC"/>
    <w:rsid w:val="002C2F7C"/>
    <w:rsid w:val="002C5335"/>
    <w:rsid w:val="002C5767"/>
    <w:rsid w:val="002D0404"/>
    <w:rsid w:val="002E4F5B"/>
    <w:rsid w:val="002E7881"/>
    <w:rsid w:val="002F1D43"/>
    <w:rsid w:val="002F687E"/>
    <w:rsid w:val="00304D62"/>
    <w:rsid w:val="00306B77"/>
    <w:rsid w:val="00315264"/>
    <w:rsid w:val="00316B92"/>
    <w:rsid w:val="00320F22"/>
    <w:rsid w:val="00321D38"/>
    <w:rsid w:val="00322A9B"/>
    <w:rsid w:val="0032470C"/>
    <w:rsid w:val="003253F4"/>
    <w:rsid w:val="00332AE1"/>
    <w:rsid w:val="00333CD0"/>
    <w:rsid w:val="00335B9A"/>
    <w:rsid w:val="00336352"/>
    <w:rsid w:val="00336A3A"/>
    <w:rsid w:val="00342A10"/>
    <w:rsid w:val="00343953"/>
    <w:rsid w:val="00351FA0"/>
    <w:rsid w:val="003553D4"/>
    <w:rsid w:val="0036221D"/>
    <w:rsid w:val="003624ED"/>
    <w:rsid w:val="00362A10"/>
    <w:rsid w:val="0036314E"/>
    <w:rsid w:val="00364FAE"/>
    <w:rsid w:val="0037503C"/>
    <w:rsid w:val="00380B8E"/>
    <w:rsid w:val="00383C13"/>
    <w:rsid w:val="003859BB"/>
    <w:rsid w:val="003870F2"/>
    <w:rsid w:val="003A217C"/>
    <w:rsid w:val="003A2C84"/>
    <w:rsid w:val="003A43D8"/>
    <w:rsid w:val="003B0F7C"/>
    <w:rsid w:val="003B609D"/>
    <w:rsid w:val="003B7A6B"/>
    <w:rsid w:val="003C2A13"/>
    <w:rsid w:val="003C33DA"/>
    <w:rsid w:val="003C35D4"/>
    <w:rsid w:val="003C7B5D"/>
    <w:rsid w:val="003D48D1"/>
    <w:rsid w:val="003D5049"/>
    <w:rsid w:val="003D6B8E"/>
    <w:rsid w:val="003E16E3"/>
    <w:rsid w:val="003E2965"/>
    <w:rsid w:val="003E2A2A"/>
    <w:rsid w:val="003E533D"/>
    <w:rsid w:val="003F0D0C"/>
    <w:rsid w:val="003F3BE7"/>
    <w:rsid w:val="003F4A16"/>
    <w:rsid w:val="00400AC7"/>
    <w:rsid w:val="00400DF9"/>
    <w:rsid w:val="00401DD7"/>
    <w:rsid w:val="00404CE3"/>
    <w:rsid w:val="00406A1A"/>
    <w:rsid w:val="00406CFF"/>
    <w:rsid w:val="00406D4B"/>
    <w:rsid w:val="0041023B"/>
    <w:rsid w:val="00410E2D"/>
    <w:rsid w:val="004127C0"/>
    <w:rsid w:val="00412FFC"/>
    <w:rsid w:val="004130B4"/>
    <w:rsid w:val="00414654"/>
    <w:rsid w:val="0041495B"/>
    <w:rsid w:val="004149F0"/>
    <w:rsid w:val="00417B0A"/>
    <w:rsid w:val="00425640"/>
    <w:rsid w:val="00426B0D"/>
    <w:rsid w:val="00430BBE"/>
    <w:rsid w:val="00437338"/>
    <w:rsid w:val="00443026"/>
    <w:rsid w:val="004459F5"/>
    <w:rsid w:val="00445B60"/>
    <w:rsid w:val="0046130E"/>
    <w:rsid w:val="00462B73"/>
    <w:rsid w:val="00473253"/>
    <w:rsid w:val="004745D0"/>
    <w:rsid w:val="00475735"/>
    <w:rsid w:val="00475A7A"/>
    <w:rsid w:val="0047745E"/>
    <w:rsid w:val="004847CE"/>
    <w:rsid w:val="00485BB5"/>
    <w:rsid w:val="00487970"/>
    <w:rsid w:val="0049244A"/>
    <w:rsid w:val="00495AC6"/>
    <w:rsid w:val="0049784F"/>
    <w:rsid w:val="004A7BB6"/>
    <w:rsid w:val="004B004E"/>
    <w:rsid w:val="004B1E32"/>
    <w:rsid w:val="004B28E1"/>
    <w:rsid w:val="004B298B"/>
    <w:rsid w:val="004B4339"/>
    <w:rsid w:val="004B4E34"/>
    <w:rsid w:val="004B4F0D"/>
    <w:rsid w:val="004C1DF2"/>
    <w:rsid w:val="004C3820"/>
    <w:rsid w:val="004C79D6"/>
    <w:rsid w:val="004D0EBB"/>
    <w:rsid w:val="004D17B4"/>
    <w:rsid w:val="004D25CB"/>
    <w:rsid w:val="004D275E"/>
    <w:rsid w:val="004D4608"/>
    <w:rsid w:val="004D598C"/>
    <w:rsid w:val="004E0AB7"/>
    <w:rsid w:val="004E138C"/>
    <w:rsid w:val="004E2F36"/>
    <w:rsid w:val="004E36E4"/>
    <w:rsid w:val="004E4C30"/>
    <w:rsid w:val="004E502C"/>
    <w:rsid w:val="004E621F"/>
    <w:rsid w:val="004E62D4"/>
    <w:rsid w:val="004F3D08"/>
    <w:rsid w:val="004F7657"/>
    <w:rsid w:val="004F787B"/>
    <w:rsid w:val="00501E47"/>
    <w:rsid w:val="0050612D"/>
    <w:rsid w:val="0050636B"/>
    <w:rsid w:val="00515043"/>
    <w:rsid w:val="005155A1"/>
    <w:rsid w:val="005222E2"/>
    <w:rsid w:val="005250E8"/>
    <w:rsid w:val="005263D6"/>
    <w:rsid w:val="00530530"/>
    <w:rsid w:val="00531890"/>
    <w:rsid w:val="00531F49"/>
    <w:rsid w:val="0053235B"/>
    <w:rsid w:val="00543FAD"/>
    <w:rsid w:val="00544890"/>
    <w:rsid w:val="00544E3A"/>
    <w:rsid w:val="0054575C"/>
    <w:rsid w:val="00545D42"/>
    <w:rsid w:val="00546EF4"/>
    <w:rsid w:val="0054758C"/>
    <w:rsid w:val="005512F5"/>
    <w:rsid w:val="00551AA3"/>
    <w:rsid w:val="0055461F"/>
    <w:rsid w:val="00554FCF"/>
    <w:rsid w:val="005556AD"/>
    <w:rsid w:val="005656F8"/>
    <w:rsid w:val="00566CD5"/>
    <w:rsid w:val="005671C1"/>
    <w:rsid w:val="00570C50"/>
    <w:rsid w:val="005728CD"/>
    <w:rsid w:val="00574FDB"/>
    <w:rsid w:val="005772E9"/>
    <w:rsid w:val="00580082"/>
    <w:rsid w:val="005815D0"/>
    <w:rsid w:val="00582646"/>
    <w:rsid w:val="00584E4B"/>
    <w:rsid w:val="005850AB"/>
    <w:rsid w:val="00585AED"/>
    <w:rsid w:val="00590E4A"/>
    <w:rsid w:val="00592B0C"/>
    <w:rsid w:val="00594838"/>
    <w:rsid w:val="005969A1"/>
    <w:rsid w:val="00597098"/>
    <w:rsid w:val="005A0345"/>
    <w:rsid w:val="005A219C"/>
    <w:rsid w:val="005A2603"/>
    <w:rsid w:val="005A32DB"/>
    <w:rsid w:val="005A39FF"/>
    <w:rsid w:val="005A4899"/>
    <w:rsid w:val="005A67FF"/>
    <w:rsid w:val="005A6BE9"/>
    <w:rsid w:val="005A7B76"/>
    <w:rsid w:val="005B0321"/>
    <w:rsid w:val="005B3D91"/>
    <w:rsid w:val="005B5953"/>
    <w:rsid w:val="005B7959"/>
    <w:rsid w:val="005B7A40"/>
    <w:rsid w:val="005D1071"/>
    <w:rsid w:val="005D6395"/>
    <w:rsid w:val="005E062B"/>
    <w:rsid w:val="005E309A"/>
    <w:rsid w:val="005E4C1C"/>
    <w:rsid w:val="005F0747"/>
    <w:rsid w:val="005F37FF"/>
    <w:rsid w:val="005F5EDC"/>
    <w:rsid w:val="005F6A78"/>
    <w:rsid w:val="00612926"/>
    <w:rsid w:val="006133B3"/>
    <w:rsid w:val="00614F83"/>
    <w:rsid w:val="0061560F"/>
    <w:rsid w:val="00615DF2"/>
    <w:rsid w:val="00617FC3"/>
    <w:rsid w:val="00620EF1"/>
    <w:rsid w:val="00621C9B"/>
    <w:rsid w:val="00621EC5"/>
    <w:rsid w:val="00624780"/>
    <w:rsid w:val="0062737B"/>
    <w:rsid w:val="006304AC"/>
    <w:rsid w:val="00631689"/>
    <w:rsid w:val="0063378F"/>
    <w:rsid w:val="00634FB1"/>
    <w:rsid w:val="00636D28"/>
    <w:rsid w:val="0063774D"/>
    <w:rsid w:val="006378E6"/>
    <w:rsid w:val="00640D8F"/>
    <w:rsid w:val="00640F2E"/>
    <w:rsid w:val="00643612"/>
    <w:rsid w:val="00644ACE"/>
    <w:rsid w:val="00647659"/>
    <w:rsid w:val="00650689"/>
    <w:rsid w:val="00653F26"/>
    <w:rsid w:val="006562D1"/>
    <w:rsid w:val="00661285"/>
    <w:rsid w:val="00664F78"/>
    <w:rsid w:val="00665E09"/>
    <w:rsid w:val="00667792"/>
    <w:rsid w:val="0068017F"/>
    <w:rsid w:val="00681DBB"/>
    <w:rsid w:val="006838E9"/>
    <w:rsid w:val="0068432C"/>
    <w:rsid w:val="006869AF"/>
    <w:rsid w:val="0069021C"/>
    <w:rsid w:val="0069069F"/>
    <w:rsid w:val="006943C4"/>
    <w:rsid w:val="006943C6"/>
    <w:rsid w:val="0069620F"/>
    <w:rsid w:val="006A2646"/>
    <w:rsid w:val="006A2A43"/>
    <w:rsid w:val="006A3082"/>
    <w:rsid w:val="006A3568"/>
    <w:rsid w:val="006A361E"/>
    <w:rsid w:val="006A4352"/>
    <w:rsid w:val="006A6A3D"/>
    <w:rsid w:val="006B3F2D"/>
    <w:rsid w:val="006B6DB5"/>
    <w:rsid w:val="006B76D1"/>
    <w:rsid w:val="006B7A2A"/>
    <w:rsid w:val="006B7D3E"/>
    <w:rsid w:val="006C15E8"/>
    <w:rsid w:val="006C18AD"/>
    <w:rsid w:val="006C48FA"/>
    <w:rsid w:val="006C6377"/>
    <w:rsid w:val="006D0609"/>
    <w:rsid w:val="006D2E03"/>
    <w:rsid w:val="006E26B2"/>
    <w:rsid w:val="006E5F72"/>
    <w:rsid w:val="006E6709"/>
    <w:rsid w:val="006E6C6D"/>
    <w:rsid w:val="006E6CE8"/>
    <w:rsid w:val="006F4950"/>
    <w:rsid w:val="006F5985"/>
    <w:rsid w:val="00703133"/>
    <w:rsid w:val="0070355D"/>
    <w:rsid w:val="00703A22"/>
    <w:rsid w:val="00710AC1"/>
    <w:rsid w:val="00710C5B"/>
    <w:rsid w:val="00711BB8"/>
    <w:rsid w:val="00713189"/>
    <w:rsid w:val="007160F9"/>
    <w:rsid w:val="00716208"/>
    <w:rsid w:val="00721894"/>
    <w:rsid w:val="007259A3"/>
    <w:rsid w:val="007300D8"/>
    <w:rsid w:val="00731B63"/>
    <w:rsid w:val="00733C9F"/>
    <w:rsid w:val="0074113A"/>
    <w:rsid w:val="007421C6"/>
    <w:rsid w:val="007438D0"/>
    <w:rsid w:val="007442EF"/>
    <w:rsid w:val="0074479F"/>
    <w:rsid w:val="00746E2D"/>
    <w:rsid w:val="007500EC"/>
    <w:rsid w:val="00750424"/>
    <w:rsid w:val="00751475"/>
    <w:rsid w:val="007517D9"/>
    <w:rsid w:val="00752813"/>
    <w:rsid w:val="00752C95"/>
    <w:rsid w:val="00753F97"/>
    <w:rsid w:val="00754F9E"/>
    <w:rsid w:val="007567BD"/>
    <w:rsid w:val="007570F7"/>
    <w:rsid w:val="0076064F"/>
    <w:rsid w:val="007650B6"/>
    <w:rsid w:val="00765BA5"/>
    <w:rsid w:val="00765CCA"/>
    <w:rsid w:val="00765EDC"/>
    <w:rsid w:val="00773518"/>
    <w:rsid w:val="00773FA7"/>
    <w:rsid w:val="00774271"/>
    <w:rsid w:val="00775980"/>
    <w:rsid w:val="00777214"/>
    <w:rsid w:val="00777796"/>
    <w:rsid w:val="007803EA"/>
    <w:rsid w:val="0078273E"/>
    <w:rsid w:val="00792122"/>
    <w:rsid w:val="007974E6"/>
    <w:rsid w:val="007A1A2C"/>
    <w:rsid w:val="007A52EF"/>
    <w:rsid w:val="007A5377"/>
    <w:rsid w:val="007A5516"/>
    <w:rsid w:val="007A7334"/>
    <w:rsid w:val="007A760C"/>
    <w:rsid w:val="007A7730"/>
    <w:rsid w:val="007B18DE"/>
    <w:rsid w:val="007B2BEA"/>
    <w:rsid w:val="007D1465"/>
    <w:rsid w:val="007D16E5"/>
    <w:rsid w:val="007D2CC5"/>
    <w:rsid w:val="007D491A"/>
    <w:rsid w:val="007D631D"/>
    <w:rsid w:val="007E08F4"/>
    <w:rsid w:val="007E1734"/>
    <w:rsid w:val="007E2A20"/>
    <w:rsid w:val="007E52DC"/>
    <w:rsid w:val="007E644D"/>
    <w:rsid w:val="007F1406"/>
    <w:rsid w:val="007F4BB5"/>
    <w:rsid w:val="008004D4"/>
    <w:rsid w:val="008004F9"/>
    <w:rsid w:val="00802AB2"/>
    <w:rsid w:val="008040D6"/>
    <w:rsid w:val="0080412A"/>
    <w:rsid w:val="00806D1F"/>
    <w:rsid w:val="008075C7"/>
    <w:rsid w:val="00807748"/>
    <w:rsid w:val="008123E7"/>
    <w:rsid w:val="00813051"/>
    <w:rsid w:val="008160BE"/>
    <w:rsid w:val="00820DA3"/>
    <w:rsid w:val="00821888"/>
    <w:rsid w:val="00822B31"/>
    <w:rsid w:val="008230AA"/>
    <w:rsid w:val="00824ABB"/>
    <w:rsid w:val="00824C86"/>
    <w:rsid w:val="0082606B"/>
    <w:rsid w:val="00827A2F"/>
    <w:rsid w:val="008310A0"/>
    <w:rsid w:val="0083138A"/>
    <w:rsid w:val="008334CB"/>
    <w:rsid w:val="00836DD5"/>
    <w:rsid w:val="00837826"/>
    <w:rsid w:val="0083784A"/>
    <w:rsid w:val="00841712"/>
    <w:rsid w:val="00843456"/>
    <w:rsid w:val="00844C0C"/>
    <w:rsid w:val="0085175B"/>
    <w:rsid w:val="00861EF0"/>
    <w:rsid w:val="00863172"/>
    <w:rsid w:val="00864E9F"/>
    <w:rsid w:val="00865397"/>
    <w:rsid w:val="008707C3"/>
    <w:rsid w:val="00871CBB"/>
    <w:rsid w:val="00872524"/>
    <w:rsid w:val="0088158B"/>
    <w:rsid w:val="00882D48"/>
    <w:rsid w:val="00882DF2"/>
    <w:rsid w:val="00883690"/>
    <w:rsid w:val="00891F57"/>
    <w:rsid w:val="00896482"/>
    <w:rsid w:val="008971FE"/>
    <w:rsid w:val="008A143C"/>
    <w:rsid w:val="008A3A79"/>
    <w:rsid w:val="008A5ACD"/>
    <w:rsid w:val="008A5FA2"/>
    <w:rsid w:val="008B1A35"/>
    <w:rsid w:val="008B2445"/>
    <w:rsid w:val="008B511D"/>
    <w:rsid w:val="008B64B5"/>
    <w:rsid w:val="008C2102"/>
    <w:rsid w:val="008C421F"/>
    <w:rsid w:val="008C4E84"/>
    <w:rsid w:val="008C604B"/>
    <w:rsid w:val="008C6C3A"/>
    <w:rsid w:val="008D4F8B"/>
    <w:rsid w:val="008D55AF"/>
    <w:rsid w:val="008E0204"/>
    <w:rsid w:val="008E0B0B"/>
    <w:rsid w:val="008E0BF2"/>
    <w:rsid w:val="008E5CD1"/>
    <w:rsid w:val="00901B1A"/>
    <w:rsid w:val="0090393C"/>
    <w:rsid w:val="00904035"/>
    <w:rsid w:val="00904631"/>
    <w:rsid w:val="00904BFE"/>
    <w:rsid w:val="00906D8D"/>
    <w:rsid w:val="0090729F"/>
    <w:rsid w:val="00911D71"/>
    <w:rsid w:val="009134A7"/>
    <w:rsid w:val="00914009"/>
    <w:rsid w:val="009140E5"/>
    <w:rsid w:val="00914C06"/>
    <w:rsid w:val="00915AD7"/>
    <w:rsid w:val="00916915"/>
    <w:rsid w:val="009172B3"/>
    <w:rsid w:val="00917409"/>
    <w:rsid w:val="009211FA"/>
    <w:rsid w:val="0092215B"/>
    <w:rsid w:val="00925365"/>
    <w:rsid w:val="0092640E"/>
    <w:rsid w:val="00926A30"/>
    <w:rsid w:val="00934785"/>
    <w:rsid w:val="0093490F"/>
    <w:rsid w:val="00934A50"/>
    <w:rsid w:val="00934FCD"/>
    <w:rsid w:val="00935AA5"/>
    <w:rsid w:val="00936BB0"/>
    <w:rsid w:val="00936C0D"/>
    <w:rsid w:val="00943DB4"/>
    <w:rsid w:val="0094683E"/>
    <w:rsid w:val="00955AFF"/>
    <w:rsid w:val="00956CA3"/>
    <w:rsid w:val="00957435"/>
    <w:rsid w:val="00962777"/>
    <w:rsid w:val="00964BC9"/>
    <w:rsid w:val="0096521F"/>
    <w:rsid w:val="00966701"/>
    <w:rsid w:val="00966AFF"/>
    <w:rsid w:val="00971C24"/>
    <w:rsid w:val="00974277"/>
    <w:rsid w:val="00981B7B"/>
    <w:rsid w:val="009861DF"/>
    <w:rsid w:val="009871F6"/>
    <w:rsid w:val="00990407"/>
    <w:rsid w:val="0099108B"/>
    <w:rsid w:val="009956DF"/>
    <w:rsid w:val="00995881"/>
    <w:rsid w:val="00995FFC"/>
    <w:rsid w:val="009970E2"/>
    <w:rsid w:val="009A034B"/>
    <w:rsid w:val="009A16A4"/>
    <w:rsid w:val="009A39AE"/>
    <w:rsid w:val="009A63C2"/>
    <w:rsid w:val="009A753F"/>
    <w:rsid w:val="009A75B0"/>
    <w:rsid w:val="009B653D"/>
    <w:rsid w:val="009C0620"/>
    <w:rsid w:val="009C13BA"/>
    <w:rsid w:val="009C2B7C"/>
    <w:rsid w:val="009D14CC"/>
    <w:rsid w:val="009D4026"/>
    <w:rsid w:val="009E211A"/>
    <w:rsid w:val="009E375B"/>
    <w:rsid w:val="009E4B57"/>
    <w:rsid w:val="009E56E5"/>
    <w:rsid w:val="009E663B"/>
    <w:rsid w:val="009F14ED"/>
    <w:rsid w:val="009F2DC2"/>
    <w:rsid w:val="00A0223E"/>
    <w:rsid w:val="00A0334D"/>
    <w:rsid w:val="00A05C7D"/>
    <w:rsid w:val="00A06A6D"/>
    <w:rsid w:val="00A06D5A"/>
    <w:rsid w:val="00A1188C"/>
    <w:rsid w:val="00A13FDB"/>
    <w:rsid w:val="00A2101F"/>
    <w:rsid w:val="00A214A0"/>
    <w:rsid w:val="00A215C4"/>
    <w:rsid w:val="00A235ED"/>
    <w:rsid w:val="00A240B4"/>
    <w:rsid w:val="00A255E8"/>
    <w:rsid w:val="00A25BF1"/>
    <w:rsid w:val="00A33F68"/>
    <w:rsid w:val="00A35FB3"/>
    <w:rsid w:val="00A433A8"/>
    <w:rsid w:val="00A460A9"/>
    <w:rsid w:val="00A46730"/>
    <w:rsid w:val="00A51079"/>
    <w:rsid w:val="00A51195"/>
    <w:rsid w:val="00A567AD"/>
    <w:rsid w:val="00A57F43"/>
    <w:rsid w:val="00A621FA"/>
    <w:rsid w:val="00A628D9"/>
    <w:rsid w:val="00A664BC"/>
    <w:rsid w:val="00A667F5"/>
    <w:rsid w:val="00A7183D"/>
    <w:rsid w:val="00A719A1"/>
    <w:rsid w:val="00A82D06"/>
    <w:rsid w:val="00A84470"/>
    <w:rsid w:val="00A87EF7"/>
    <w:rsid w:val="00A9033F"/>
    <w:rsid w:val="00A90CE0"/>
    <w:rsid w:val="00A936C2"/>
    <w:rsid w:val="00A941F4"/>
    <w:rsid w:val="00AA3BE5"/>
    <w:rsid w:val="00AA76A7"/>
    <w:rsid w:val="00AC4DD4"/>
    <w:rsid w:val="00AC7A6D"/>
    <w:rsid w:val="00AC7D7B"/>
    <w:rsid w:val="00AD0172"/>
    <w:rsid w:val="00AD26F6"/>
    <w:rsid w:val="00AD3EBC"/>
    <w:rsid w:val="00AD5312"/>
    <w:rsid w:val="00AE36C4"/>
    <w:rsid w:val="00AE387A"/>
    <w:rsid w:val="00AE430C"/>
    <w:rsid w:val="00AE56A2"/>
    <w:rsid w:val="00AF034F"/>
    <w:rsid w:val="00AF10B0"/>
    <w:rsid w:val="00AF2E8C"/>
    <w:rsid w:val="00AF4016"/>
    <w:rsid w:val="00AF445F"/>
    <w:rsid w:val="00AF5FC4"/>
    <w:rsid w:val="00AF6DFB"/>
    <w:rsid w:val="00B01801"/>
    <w:rsid w:val="00B01D5F"/>
    <w:rsid w:val="00B11C2E"/>
    <w:rsid w:val="00B12FC3"/>
    <w:rsid w:val="00B135D7"/>
    <w:rsid w:val="00B15E68"/>
    <w:rsid w:val="00B17841"/>
    <w:rsid w:val="00B208A3"/>
    <w:rsid w:val="00B22AD4"/>
    <w:rsid w:val="00B255EE"/>
    <w:rsid w:val="00B2737D"/>
    <w:rsid w:val="00B30F9A"/>
    <w:rsid w:val="00B31BA5"/>
    <w:rsid w:val="00B330A0"/>
    <w:rsid w:val="00B3347F"/>
    <w:rsid w:val="00B33A82"/>
    <w:rsid w:val="00B3495A"/>
    <w:rsid w:val="00B4107D"/>
    <w:rsid w:val="00B46B3C"/>
    <w:rsid w:val="00B5452C"/>
    <w:rsid w:val="00B557B3"/>
    <w:rsid w:val="00B603BE"/>
    <w:rsid w:val="00B63104"/>
    <w:rsid w:val="00B63296"/>
    <w:rsid w:val="00B66BAB"/>
    <w:rsid w:val="00B6764C"/>
    <w:rsid w:val="00B67947"/>
    <w:rsid w:val="00B679D7"/>
    <w:rsid w:val="00B704A7"/>
    <w:rsid w:val="00B719C4"/>
    <w:rsid w:val="00B73836"/>
    <w:rsid w:val="00B7408C"/>
    <w:rsid w:val="00B75478"/>
    <w:rsid w:val="00B7672E"/>
    <w:rsid w:val="00B84991"/>
    <w:rsid w:val="00B866C8"/>
    <w:rsid w:val="00B90332"/>
    <w:rsid w:val="00B90574"/>
    <w:rsid w:val="00B9269D"/>
    <w:rsid w:val="00B953C6"/>
    <w:rsid w:val="00B96B19"/>
    <w:rsid w:val="00BA105F"/>
    <w:rsid w:val="00BA13C4"/>
    <w:rsid w:val="00BA2244"/>
    <w:rsid w:val="00BA3B8D"/>
    <w:rsid w:val="00BA7BF9"/>
    <w:rsid w:val="00BA7DEF"/>
    <w:rsid w:val="00BB0D05"/>
    <w:rsid w:val="00BB15CB"/>
    <w:rsid w:val="00BB7844"/>
    <w:rsid w:val="00BB7EB8"/>
    <w:rsid w:val="00BC26AA"/>
    <w:rsid w:val="00BC2CF7"/>
    <w:rsid w:val="00BC3598"/>
    <w:rsid w:val="00BC7033"/>
    <w:rsid w:val="00BC7DC7"/>
    <w:rsid w:val="00BD3B71"/>
    <w:rsid w:val="00BD3D5F"/>
    <w:rsid w:val="00BD673F"/>
    <w:rsid w:val="00BD7087"/>
    <w:rsid w:val="00BE25FB"/>
    <w:rsid w:val="00BE3B68"/>
    <w:rsid w:val="00BE70D0"/>
    <w:rsid w:val="00BF0CEE"/>
    <w:rsid w:val="00BF10D9"/>
    <w:rsid w:val="00BF2EE9"/>
    <w:rsid w:val="00BF2F80"/>
    <w:rsid w:val="00BF3D11"/>
    <w:rsid w:val="00BF439C"/>
    <w:rsid w:val="00C005AE"/>
    <w:rsid w:val="00C01810"/>
    <w:rsid w:val="00C03B29"/>
    <w:rsid w:val="00C045EA"/>
    <w:rsid w:val="00C12668"/>
    <w:rsid w:val="00C12F9E"/>
    <w:rsid w:val="00C15C13"/>
    <w:rsid w:val="00C21F9F"/>
    <w:rsid w:val="00C229B2"/>
    <w:rsid w:val="00C22CDF"/>
    <w:rsid w:val="00C23E17"/>
    <w:rsid w:val="00C2480B"/>
    <w:rsid w:val="00C26CC3"/>
    <w:rsid w:val="00C408FF"/>
    <w:rsid w:val="00C4098F"/>
    <w:rsid w:val="00C45283"/>
    <w:rsid w:val="00C50177"/>
    <w:rsid w:val="00C5114A"/>
    <w:rsid w:val="00C52A09"/>
    <w:rsid w:val="00C556C3"/>
    <w:rsid w:val="00C56BE4"/>
    <w:rsid w:val="00C610AF"/>
    <w:rsid w:val="00C62886"/>
    <w:rsid w:val="00C62B4A"/>
    <w:rsid w:val="00C638D2"/>
    <w:rsid w:val="00C63921"/>
    <w:rsid w:val="00C642C2"/>
    <w:rsid w:val="00C6536A"/>
    <w:rsid w:val="00C65F0B"/>
    <w:rsid w:val="00C70EDD"/>
    <w:rsid w:val="00C72A68"/>
    <w:rsid w:val="00C75948"/>
    <w:rsid w:val="00C768E8"/>
    <w:rsid w:val="00C7768E"/>
    <w:rsid w:val="00C85CF3"/>
    <w:rsid w:val="00C96FF0"/>
    <w:rsid w:val="00CA0900"/>
    <w:rsid w:val="00CA3D95"/>
    <w:rsid w:val="00CA67D9"/>
    <w:rsid w:val="00CB0B85"/>
    <w:rsid w:val="00CB0D7D"/>
    <w:rsid w:val="00CB187B"/>
    <w:rsid w:val="00CB432F"/>
    <w:rsid w:val="00CC3AB2"/>
    <w:rsid w:val="00CC708F"/>
    <w:rsid w:val="00CD297F"/>
    <w:rsid w:val="00CD3D26"/>
    <w:rsid w:val="00CD44AC"/>
    <w:rsid w:val="00CD6B0A"/>
    <w:rsid w:val="00CE24A3"/>
    <w:rsid w:val="00CE40D7"/>
    <w:rsid w:val="00CF1853"/>
    <w:rsid w:val="00CF39D7"/>
    <w:rsid w:val="00CF77E6"/>
    <w:rsid w:val="00D00144"/>
    <w:rsid w:val="00D0133E"/>
    <w:rsid w:val="00D121D9"/>
    <w:rsid w:val="00D157B3"/>
    <w:rsid w:val="00D16CDC"/>
    <w:rsid w:val="00D22308"/>
    <w:rsid w:val="00D22EE8"/>
    <w:rsid w:val="00D2380F"/>
    <w:rsid w:val="00D264D7"/>
    <w:rsid w:val="00D32341"/>
    <w:rsid w:val="00D323EC"/>
    <w:rsid w:val="00D32898"/>
    <w:rsid w:val="00D339A4"/>
    <w:rsid w:val="00D33BF7"/>
    <w:rsid w:val="00D34333"/>
    <w:rsid w:val="00D34959"/>
    <w:rsid w:val="00D3571C"/>
    <w:rsid w:val="00D358AE"/>
    <w:rsid w:val="00D36900"/>
    <w:rsid w:val="00D40095"/>
    <w:rsid w:val="00D42A9C"/>
    <w:rsid w:val="00D4398E"/>
    <w:rsid w:val="00D45588"/>
    <w:rsid w:val="00D471AF"/>
    <w:rsid w:val="00D47724"/>
    <w:rsid w:val="00D525C9"/>
    <w:rsid w:val="00D54284"/>
    <w:rsid w:val="00D555E8"/>
    <w:rsid w:val="00D56972"/>
    <w:rsid w:val="00D600E0"/>
    <w:rsid w:val="00D61771"/>
    <w:rsid w:val="00D62541"/>
    <w:rsid w:val="00D63281"/>
    <w:rsid w:val="00D637DF"/>
    <w:rsid w:val="00D6389B"/>
    <w:rsid w:val="00D63C2A"/>
    <w:rsid w:val="00D65D91"/>
    <w:rsid w:val="00D71453"/>
    <w:rsid w:val="00D72DF6"/>
    <w:rsid w:val="00D73D07"/>
    <w:rsid w:val="00D7449F"/>
    <w:rsid w:val="00D74F28"/>
    <w:rsid w:val="00D76D9D"/>
    <w:rsid w:val="00D7796E"/>
    <w:rsid w:val="00D806A9"/>
    <w:rsid w:val="00D83385"/>
    <w:rsid w:val="00D8426D"/>
    <w:rsid w:val="00D907A6"/>
    <w:rsid w:val="00D90F69"/>
    <w:rsid w:val="00D924EC"/>
    <w:rsid w:val="00D945AC"/>
    <w:rsid w:val="00D96A92"/>
    <w:rsid w:val="00D96E52"/>
    <w:rsid w:val="00DA12A1"/>
    <w:rsid w:val="00DA6619"/>
    <w:rsid w:val="00DB22E4"/>
    <w:rsid w:val="00DB3A19"/>
    <w:rsid w:val="00DB5D05"/>
    <w:rsid w:val="00DC1D34"/>
    <w:rsid w:val="00DC217E"/>
    <w:rsid w:val="00DC6496"/>
    <w:rsid w:val="00DC7971"/>
    <w:rsid w:val="00DD4053"/>
    <w:rsid w:val="00DD512E"/>
    <w:rsid w:val="00DD65DC"/>
    <w:rsid w:val="00DD7351"/>
    <w:rsid w:val="00DE351A"/>
    <w:rsid w:val="00DE5527"/>
    <w:rsid w:val="00DE5DC6"/>
    <w:rsid w:val="00DE6AB3"/>
    <w:rsid w:val="00DF412B"/>
    <w:rsid w:val="00E00FC6"/>
    <w:rsid w:val="00E050B8"/>
    <w:rsid w:val="00E0627F"/>
    <w:rsid w:val="00E072AB"/>
    <w:rsid w:val="00E10455"/>
    <w:rsid w:val="00E13A73"/>
    <w:rsid w:val="00E1442D"/>
    <w:rsid w:val="00E14C35"/>
    <w:rsid w:val="00E15AE4"/>
    <w:rsid w:val="00E15D3C"/>
    <w:rsid w:val="00E1629D"/>
    <w:rsid w:val="00E20C9E"/>
    <w:rsid w:val="00E23136"/>
    <w:rsid w:val="00E2743B"/>
    <w:rsid w:val="00E301E1"/>
    <w:rsid w:val="00E318A9"/>
    <w:rsid w:val="00E34487"/>
    <w:rsid w:val="00E35134"/>
    <w:rsid w:val="00E36FF4"/>
    <w:rsid w:val="00E40974"/>
    <w:rsid w:val="00E41667"/>
    <w:rsid w:val="00E440D1"/>
    <w:rsid w:val="00E46CA4"/>
    <w:rsid w:val="00E47B53"/>
    <w:rsid w:val="00E5418A"/>
    <w:rsid w:val="00E54A58"/>
    <w:rsid w:val="00E550AE"/>
    <w:rsid w:val="00E65B9D"/>
    <w:rsid w:val="00E66F39"/>
    <w:rsid w:val="00E705CB"/>
    <w:rsid w:val="00E747B2"/>
    <w:rsid w:val="00E77B82"/>
    <w:rsid w:val="00E77F2C"/>
    <w:rsid w:val="00E84637"/>
    <w:rsid w:val="00E86CFE"/>
    <w:rsid w:val="00E92285"/>
    <w:rsid w:val="00E92E3F"/>
    <w:rsid w:val="00E93726"/>
    <w:rsid w:val="00E94554"/>
    <w:rsid w:val="00E964CE"/>
    <w:rsid w:val="00EA08DF"/>
    <w:rsid w:val="00EA0CB0"/>
    <w:rsid w:val="00EA0CB7"/>
    <w:rsid w:val="00EA0D9E"/>
    <w:rsid w:val="00EA6931"/>
    <w:rsid w:val="00EA77E0"/>
    <w:rsid w:val="00EB2BC1"/>
    <w:rsid w:val="00EC14EC"/>
    <w:rsid w:val="00EC20A1"/>
    <w:rsid w:val="00EC3913"/>
    <w:rsid w:val="00EC5121"/>
    <w:rsid w:val="00EC66F8"/>
    <w:rsid w:val="00EC6D00"/>
    <w:rsid w:val="00ED02E0"/>
    <w:rsid w:val="00ED2412"/>
    <w:rsid w:val="00ED3591"/>
    <w:rsid w:val="00ED3BDB"/>
    <w:rsid w:val="00ED4797"/>
    <w:rsid w:val="00ED65DF"/>
    <w:rsid w:val="00ED77D5"/>
    <w:rsid w:val="00ED7E67"/>
    <w:rsid w:val="00EE512F"/>
    <w:rsid w:val="00EE55DC"/>
    <w:rsid w:val="00EF2404"/>
    <w:rsid w:val="00EF317A"/>
    <w:rsid w:val="00EF4391"/>
    <w:rsid w:val="00EF799C"/>
    <w:rsid w:val="00F00F73"/>
    <w:rsid w:val="00F01393"/>
    <w:rsid w:val="00F019AE"/>
    <w:rsid w:val="00F030B9"/>
    <w:rsid w:val="00F059F8"/>
    <w:rsid w:val="00F122E1"/>
    <w:rsid w:val="00F12994"/>
    <w:rsid w:val="00F132B7"/>
    <w:rsid w:val="00F142A9"/>
    <w:rsid w:val="00F14DB0"/>
    <w:rsid w:val="00F14DF9"/>
    <w:rsid w:val="00F150E8"/>
    <w:rsid w:val="00F151B3"/>
    <w:rsid w:val="00F20860"/>
    <w:rsid w:val="00F208DF"/>
    <w:rsid w:val="00F221B3"/>
    <w:rsid w:val="00F240AA"/>
    <w:rsid w:val="00F24EBA"/>
    <w:rsid w:val="00F2554F"/>
    <w:rsid w:val="00F356FE"/>
    <w:rsid w:val="00F4100B"/>
    <w:rsid w:val="00F5116E"/>
    <w:rsid w:val="00F517FB"/>
    <w:rsid w:val="00F51CEF"/>
    <w:rsid w:val="00F55642"/>
    <w:rsid w:val="00F55D0D"/>
    <w:rsid w:val="00F643FD"/>
    <w:rsid w:val="00F67B3F"/>
    <w:rsid w:val="00F73E25"/>
    <w:rsid w:val="00F768AC"/>
    <w:rsid w:val="00F80351"/>
    <w:rsid w:val="00F80E2A"/>
    <w:rsid w:val="00F81A86"/>
    <w:rsid w:val="00F91542"/>
    <w:rsid w:val="00F91A40"/>
    <w:rsid w:val="00F91C4E"/>
    <w:rsid w:val="00F94A70"/>
    <w:rsid w:val="00F95096"/>
    <w:rsid w:val="00F957A0"/>
    <w:rsid w:val="00F96B7B"/>
    <w:rsid w:val="00FA0088"/>
    <w:rsid w:val="00FA0A30"/>
    <w:rsid w:val="00FA0F92"/>
    <w:rsid w:val="00FA154A"/>
    <w:rsid w:val="00FA247A"/>
    <w:rsid w:val="00FA3C2A"/>
    <w:rsid w:val="00FA40C5"/>
    <w:rsid w:val="00FA5E87"/>
    <w:rsid w:val="00FA69DA"/>
    <w:rsid w:val="00FA6C28"/>
    <w:rsid w:val="00FA6F19"/>
    <w:rsid w:val="00FA71E1"/>
    <w:rsid w:val="00FA7222"/>
    <w:rsid w:val="00FA7559"/>
    <w:rsid w:val="00FA7F2D"/>
    <w:rsid w:val="00FB10C5"/>
    <w:rsid w:val="00FB2513"/>
    <w:rsid w:val="00FB48A8"/>
    <w:rsid w:val="00FC1787"/>
    <w:rsid w:val="00FC2EA4"/>
    <w:rsid w:val="00FC371D"/>
    <w:rsid w:val="00FC38A8"/>
    <w:rsid w:val="00FC3B68"/>
    <w:rsid w:val="00FC3D03"/>
    <w:rsid w:val="00FC56BC"/>
    <w:rsid w:val="00FC61C6"/>
    <w:rsid w:val="00FC6461"/>
    <w:rsid w:val="00FD133B"/>
    <w:rsid w:val="00FD20A1"/>
    <w:rsid w:val="00FD3CD0"/>
    <w:rsid w:val="00FD3D84"/>
    <w:rsid w:val="00FD4395"/>
    <w:rsid w:val="00FD5A3A"/>
    <w:rsid w:val="00FD6EC7"/>
    <w:rsid w:val="00FD6F79"/>
    <w:rsid w:val="00FE06DE"/>
    <w:rsid w:val="00FE08B2"/>
    <w:rsid w:val="00FE1B66"/>
    <w:rsid w:val="00FE7B6A"/>
    <w:rsid w:val="00FF2B05"/>
    <w:rsid w:val="00FF2B8D"/>
    <w:rsid w:val="00FF56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8E"/>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unhideWhenUsed/>
    <w:qFormat/>
    <w:rsid w:val="00934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934A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7915">
      <w:bodyDiv w:val="1"/>
      <w:marLeft w:val="0"/>
      <w:marRight w:val="0"/>
      <w:marTop w:val="0"/>
      <w:marBottom w:val="0"/>
      <w:divBdr>
        <w:top w:val="none" w:sz="0" w:space="0" w:color="auto"/>
        <w:left w:val="none" w:sz="0" w:space="0" w:color="auto"/>
        <w:bottom w:val="none" w:sz="0" w:space="0" w:color="auto"/>
        <w:right w:val="none" w:sz="0" w:space="0" w:color="auto"/>
      </w:divBdr>
    </w:div>
    <w:div w:id="101998977">
      <w:bodyDiv w:val="1"/>
      <w:marLeft w:val="0"/>
      <w:marRight w:val="0"/>
      <w:marTop w:val="0"/>
      <w:marBottom w:val="0"/>
      <w:divBdr>
        <w:top w:val="none" w:sz="0" w:space="0" w:color="auto"/>
        <w:left w:val="none" w:sz="0" w:space="0" w:color="auto"/>
        <w:bottom w:val="none" w:sz="0" w:space="0" w:color="auto"/>
        <w:right w:val="none" w:sz="0" w:space="0" w:color="auto"/>
      </w:divBdr>
    </w:div>
    <w:div w:id="331107861">
      <w:bodyDiv w:val="1"/>
      <w:marLeft w:val="0"/>
      <w:marRight w:val="0"/>
      <w:marTop w:val="0"/>
      <w:marBottom w:val="0"/>
      <w:divBdr>
        <w:top w:val="none" w:sz="0" w:space="0" w:color="auto"/>
        <w:left w:val="none" w:sz="0" w:space="0" w:color="auto"/>
        <w:bottom w:val="none" w:sz="0" w:space="0" w:color="auto"/>
        <w:right w:val="none" w:sz="0" w:space="0" w:color="auto"/>
      </w:divBdr>
    </w:div>
    <w:div w:id="413087557">
      <w:bodyDiv w:val="1"/>
      <w:marLeft w:val="0"/>
      <w:marRight w:val="0"/>
      <w:marTop w:val="0"/>
      <w:marBottom w:val="0"/>
      <w:divBdr>
        <w:top w:val="none" w:sz="0" w:space="0" w:color="auto"/>
        <w:left w:val="none" w:sz="0" w:space="0" w:color="auto"/>
        <w:bottom w:val="none" w:sz="0" w:space="0" w:color="auto"/>
        <w:right w:val="none" w:sz="0" w:space="0" w:color="auto"/>
      </w:divBdr>
    </w:div>
    <w:div w:id="45043940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906770055">
      <w:bodyDiv w:val="1"/>
      <w:marLeft w:val="0"/>
      <w:marRight w:val="0"/>
      <w:marTop w:val="0"/>
      <w:marBottom w:val="0"/>
      <w:divBdr>
        <w:top w:val="none" w:sz="0" w:space="0" w:color="auto"/>
        <w:left w:val="none" w:sz="0" w:space="0" w:color="auto"/>
        <w:bottom w:val="none" w:sz="0" w:space="0" w:color="auto"/>
        <w:right w:val="none" w:sz="0" w:space="0" w:color="auto"/>
      </w:divBdr>
    </w:div>
    <w:div w:id="94353791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31093967">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199664870">
      <w:bodyDiv w:val="1"/>
      <w:marLeft w:val="0"/>
      <w:marRight w:val="0"/>
      <w:marTop w:val="0"/>
      <w:marBottom w:val="0"/>
      <w:divBdr>
        <w:top w:val="none" w:sz="0" w:space="0" w:color="auto"/>
        <w:left w:val="none" w:sz="0" w:space="0" w:color="auto"/>
        <w:bottom w:val="none" w:sz="0" w:space="0" w:color="auto"/>
        <w:right w:val="none" w:sz="0" w:space="0" w:color="auto"/>
      </w:divBdr>
    </w:div>
    <w:div w:id="1222866335">
      <w:bodyDiv w:val="1"/>
      <w:marLeft w:val="0"/>
      <w:marRight w:val="0"/>
      <w:marTop w:val="0"/>
      <w:marBottom w:val="0"/>
      <w:divBdr>
        <w:top w:val="none" w:sz="0" w:space="0" w:color="auto"/>
        <w:left w:val="none" w:sz="0" w:space="0" w:color="auto"/>
        <w:bottom w:val="none" w:sz="0" w:space="0" w:color="auto"/>
        <w:right w:val="none" w:sz="0" w:space="0" w:color="auto"/>
      </w:divBdr>
    </w:div>
    <w:div w:id="1277982926">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390616021">
      <w:bodyDiv w:val="1"/>
      <w:marLeft w:val="0"/>
      <w:marRight w:val="0"/>
      <w:marTop w:val="0"/>
      <w:marBottom w:val="0"/>
      <w:divBdr>
        <w:top w:val="none" w:sz="0" w:space="0" w:color="auto"/>
        <w:left w:val="none" w:sz="0" w:space="0" w:color="auto"/>
        <w:bottom w:val="none" w:sz="0" w:space="0" w:color="auto"/>
        <w:right w:val="none" w:sz="0" w:space="0" w:color="auto"/>
      </w:divBdr>
    </w:div>
    <w:div w:id="1399090947">
      <w:bodyDiv w:val="1"/>
      <w:marLeft w:val="0"/>
      <w:marRight w:val="0"/>
      <w:marTop w:val="0"/>
      <w:marBottom w:val="0"/>
      <w:divBdr>
        <w:top w:val="none" w:sz="0" w:space="0" w:color="auto"/>
        <w:left w:val="none" w:sz="0" w:space="0" w:color="auto"/>
        <w:bottom w:val="none" w:sz="0" w:space="0" w:color="auto"/>
        <w:right w:val="none" w:sz="0" w:space="0" w:color="auto"/>
      </w:divBdr>
      <w:divsChild>
        <w:div w:id="2076924713">
          <w:marLeft w:val="0"/>
          <w:marRight w:val="0"/>
          <w:marTop w:val="120"/>
          <w:marBottom w:val="0"/>
          <w:divBdr>
            <w:top w:val="none" w:sz="0" w:space="0" w:color="auto"/>
            <w:left w:val="none" w:sz="0" w:space="0" w:color="auto"/>
            <w:bottom w:val="none" w:sz="0" w:space="0" w:color="auto"/>
            <w:right w:val="none" w:sz="0" w:space="0" w:color="auto"/>
          </w:divBdr>
        </w:div>
      </w:divsChild>
    </w:div>
    <w:div w:id="1459832499">
      <w:bodyDiv w:val="1"/>
      <w:marLeft w:val="0"/>
      <w:marRight w:val="0"/>
      <w:marTop w:val="0"/>
      <w:marBottom w:val="0"/>
      <w:divBdr>
        <w:top w:val="none" w:sz="0" w:space="0" w:color="auto"/>
        <w:left w:val="none" w:sz="0" w:space="0" w:color="auto"/>
        <w:bottom w:val="none" w:sz="0" w:space="0" w:color="auto"/>
        <w:right w:val="none" w:sz="0" w:space="0" w:color="auto"/>
      </w:divBdr>
    </w:div>
    <w:div w:id="1464153301">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29823515">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4547263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49%20%283%29%20SA%20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B4066-42F4-41F5-8017-9CECA5676AF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F85-ECE7-4A46-898D-6E04889F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Lerato Tlhaole</cp:lastModifiedBy>
  <cp:revision>2</cp:revision>
  <cp:lastPrinted>2023-01-17T13:06:00Z</cp:lastPrinted>
  <dcterms:created xsi:type="dcterms:W3CDTF">2023-01-17T13:21:00Z</dcterms:created>
  <dcterms:modified xsi:type="dcterms:W3CDTF">2023-01-17T13:21:00Z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0c6d4b42ccc3d61fbef6d077db5cb7c497681f01a31b44b6bf14257fcc77e784</vt:lpwstr>
  </property>
</Properties>
</file>