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CD99" w14:textId="77777777" w:rsidR="007D45C4" w:rsidRDefault="007D45C4" w:rsidP="00C87188">
      <w:pPr>
        <w:spacing w:line="360" w:lineRule="auto"/>
        <w:jc w:val="both"/>
        <w:rPr>
          <w:szCs w:val="24"/>
        </w:rPr>
      </w:pPr>
    </w:p>
    <w:p w14:paraId="79B72734" w14:textId="77777777" w:rsidR="007D45C4" w:rsidRDefault="007D45C4" w:rsidP="00C87188">
      <w:pPr>
        <w:spacing w:line="360" w:lineRule="auto"/>
        <w:jc w:val="both"/>
        <w:rPr>
          <w:szCs w:val="24"/>
        </w:rPr>
      </w:pPr>
    </w:p>
    <w:p w14:paraId="4A4CBAE1" w14:textId="77777777" w:rsidR="00FD20A1" w:rsidRPr="007C4B8F" w:rsidRDefault="00FD20A1" w:rsidP="00C87188">
      <w:pPr>
        <w:spacing w:line="360" w:lineRule="auto"/>
        <w:jc w:val="both"/>
        <w:rPr>
          <w:szCs w:val="24"/>
        </w:rPr>
      </w:pPr>
      <w:r w:rsidRPr="007C4B8F">
        <w:rPr>
          <w:noProof/>
          <w:lang w:val="en-US"/>
        </w:rPr>
        <w:drawing>
          <wp:anchor distT="0" distB="0" distL="114300" distR="114300" simplePos="0" relativeHeight="251660288" behindDoc="1" locked="0" layoutInCell="1" allowOverlap="1" wp14:anchorId="3CD6DCA4" wp14:editId="19DB54C6">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14:paraId="7CAA2333" w14:textId="77777777" w:rsidR="00FD20A1" w:rsidRPr="007C4B8F" w:rsidRDefault="00FD20A1" w:rsidP="00C87188">
      <w:pPr>
        <w:pStyle w:val="Heading1"/>
        <w:spacing w:line="360" w:lineRule="auto"/>
        <w:jc w:val="both"/>
        <w:rPr>
          <w:szCs w:val="24"/>
        </w:rPr>
      </w:pPr>
    </w:p>
    <w:p w14:paraId="26155716" w14:textId="77777777" w:rsidR="00FD20A1" w:rsidRPr="007C4B8F" w:rsidRDefault="00FD20A1" w:rsidP="00C87188">
      <w:pPr>
        <w:pStyle w:val="Heading1"/>
        <w:spacing w:line="360" w:lineRule="auto"/>
        <w:jc w:val="both"/>
        <w:rPr>
          <w:szCs w:val="24"/>
        </w:rPr>
      </w:pPr>
    </w:p>
    <w:p w14:paraId="1BBAAEB3" w14:textId="77777777" w:rsidR="00FD20A1" w:rsidRPr="007C4B8F" w:rsidRDefault="00FD20A1" w:rsidP="00C87188">
      <w:pPr>
        <w:pStyle w:val="Heading1"/>
        <w:spacing w:line="360" w:lineRule="auto"/>
        <w:jc w:val="both"/>
        <w:rPr>
          <w:szCs w:val="24"/>
        </w:rPr>
      </w:pPr>
    </w:p>
    <w:p w14:paraId="452E1B92" w14:textId="2D6D52E1" w:rsidR="00531890" w:rsidRPr="007C4B8F" w:rsidRDefault="00531890" w:rsidP="00C87188">
      <w:pPr>
        <w:spacing w:line="360" w:lineRule="auto"/>
        <w:jc w:val="both"/>
        <w:rPr>
          <w:rFonts w:ascii="Arial" w:hAnsi="Arial" w:cs="Arial"/>
          <w:b/>
          <w:sz w:val="16"/>
          <w:szCs w:val="16"/>
          <w:u w:val="single"/>
        </w:rPr>
      </w:pPr>
    </w:p>
    <w:p w14:paraId="14E496B2" w14:textId="77777777" w:rsidR="00640C94" w:rsidRPr="009640F6" w:rsidRDefault="00640C94" w:rsidP="00C87188">
      <w:pPr>
        <w:spacing w:line="360" w:lineRule="auto"/>
        <w:jc w:val="center"/>
        <w:rPr>
          <w:rFonts w:ascii="Arial" w:hAnsi="Arial" w:cs="Arial"/>
          <w:b/>
          <w:u w:val="single"/>
        </w:rPr>
      </w:pPr>
      <w:r w:rsidRPr="009640F6">
        <w:rPr>
          <w:rFonts w:ascii="Arial" w:hAnsi="Arial" w:cs="Arial"/>
          <w:b/>
          <w:u w:val="single"/>
        </w:rPr>
        <w:t>IN THE HIGH COURT OF SOUTH AFRICA,</w:t>
      </w:r>
    </w:p>
    <w:p w14:paraId="63F7A6D6" w14:textId="091E407E" w:rsidR="00640C94" w:rsidRPr="009640F6" w:rsidRDefault="00640C94" w:rsidP="0031761B">
      <w:pPr>
        <w:spacing w:line="360" w:lineRule="auto"/>
        <w:jc w:val="center"/>
        <w:rPr>
          <w:rFonts w:ascii="Arial" w:hAnsi="Arial" w:cs="Arial"/>
          <w:b/>
          <w:u w:val="single"/>
        </w:rPr>
      </w:pPr>
      <w:r w:rsidRPr="009640F6">
        <w:rPr>
          <w:rFonts w:ascii="Arial" w:hAnsi="Arial" w:cs="Arial"/>
          <w:b/>
          <w:u w:val="single"/>
        </w:rPr>
        <w:t xml:space="preserve">FREE </w:t>
      </w:r>
      <w:r w:rsidR="0003674E" w:rsidRPr="009640F6">
        <w:rPr>
          <w:rFonts w:ascii="Arial" w:hAnsi="Arial" w:cs="Arial"/>
          <w:b/>
          <w:u w:val="single"/>
        </w:rPr>
        <w:t>STATE</w:t>
      </w:r>
      <w:r w:rsidRPr="009640F6">
        <w:rPr>
          <w:rFonts w:ascii="Arial" w:hAnsi="Arial" w:cs="Arial"/>
          <w:b/>
          <w:u w:val="single"/>
        </w:rPr>
        <w:t xml:space="preserve"> DIVISION, BLOEMFONTEIN</w:t>
      </w:r>
    </w:p>
    <w:tbl>
      <w:tblPr>
        <w:tblStyle w:val="TableGrid"/>
        <w:tblW w:w="0" w:type="auto"/>
        <w:tblInd w:w="5353" w:type="dxa"/>
        <w:tblLook w:val="04A0" w:firstRow="1" w:lastRow="0" w:firstColumn="1" w:lastColumn="0" w:noHBand="0" w:noVBand="1"/>
      </w:tblPr>
      <w:tblGrid>
        <w:gridCol w:w="3066"/>
      </w:tblGrid>
      <w:tr w:rsidR="00640C94" w:rsidRPr="009640F6" w14:paraId="0AECA9A2" w14:textId="77777777" w:rsidTr="007478D6">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847AB" w14:textId="77777777" w:rsidR="00640C94" w:rsidRPr="009640F6" w:rsidRDefault="00640C94" w:rsidP="00C87188">
            <w:pPr>
              <w:spacing w:after="0" w:line="360" w:lineRule="auto"/>
              <w:jc w:val="both"/>
              <w:rPr>
                <w:rFonts w:ascii="Arial" w:eastAsia="Times New Roman" w:hAnsi="Arial" w:cs="Arial"/>
                <w:b/>
                <w:sz w:val="16"/>
                <w:szCs w:val="16"/>
                <w:lang w:eastAsia="en-GB"/>
              </w:rPr>
            </w:pPr>
            <w:r w:rsidRPr="009640F6">
              <w:rPr>
                <w:rFonts w:ascii="Arial" w:hAnsi="Arial" w:cs="Arial"/>
                <w:b/>
                <w:sz w:val="16"/>
                <w:szCs w:val="16"/>
              </w:rPr>
              <w:t>Reportable:                              YES/NO</w:t>
            </w:r>
          </w:p>
          <w:p w14:paraId="5472427D" w14:textId="77777777" w:rsidR="00640C94" w:rsidRPr="009640F6" w:rsidRDefault="00640C94" w:rsidP="00C87188">
            <w:pPr>
              <w:spacing w:after="0" w:line="360" w:lineRule="auto"/>
              <w:jc w:val="both"/>
              <w:rPr>
                <w:rFonts w:ascii="Arial" w:hAnsi="Arial" w:cs="Arial"/>
                <w:b/>
                <w:sz w:val="16"/>
                <w:szCs w:val="16"/>
              </w:rPr>
            </w:pPr>
            <w:r w:rsidRPr="009640F6">
              <w:rPr>
                <w:rFonts w:ascii="Arial" w:hAnsi="Arial" w:cs="Arial"/>
                <w:b/>
                <w:sz w:val="16"/>
                <w:szCs w:val="16"/>
              </w:rPr>
              <w:t>Of Interest to other Judges:   YES/NO</w:t>
            </w:r>
          </w:p>
          <w:p w14:paraId="3E6D874F" w14:textId="77777777" w:rsidR="00640C94" w:rsidRPr="009640F6" w:rsidRDefault="00640C94" w:rsidP="00C87188">
            <w:pPr>
              <w:spacing w:after="0" w:line="360" w:lineRule="auto"/>
              <w:jc w:val="both"/>
              <w:rPr>
                <w:rFonts w:ascii="Arial" w:eastAsia="Times New Roman" w:hAnsi="Arial" w:cs="Arial"/>
                <w:b/>
                <w:sz w:val="16"/>
                <w:szCs w:val="16"/>
                <w:u w:val="single"/>
                <w:lang w:eastAsia="en-GB"/>
              </w:rPr>
            </w:pPr>
            <w:r w:rsidRPr="009640F6">
              <w:rPr>
                <w:rFonts w:ascii="Arial" w:hAnsi="Arial" w:cs="Arial"/>
                <w:b/>
                <w:sz w:val="16"/>
                <w:szCs w:val="16"/>
              </w:rPr>
              <w:t>Circulate to Magistrates:        YES/NO</w:t>
            </w:r>
          </w:p>
        </w:tc>
      </w:tr>
    </w:tbl>
    <w:p w14:paraId="34346DB7" w14:textId="1EDD9989" w:rsidR="00640C94" w:rsidRPr="009640F6" w:rsidRDefault="00640C94" w:rsidP="00C87188">
      <w:pPr>
        <w:spacing w:line="360" w:lineRule="auto"/>
        <w:jc w:val="both"/>
        <w:rPr>
          <w:rFonts w:ascii="Arial" w:hAnsi="Arial" w:cs="Arial"/>
          <w:b/>
          <w:sz w:val="28"/>
          <w:szCs w:val="28"/>
        </w:rPr>
      </w:pPr>
      <w:r w:rsidRPr="009640F6">
        <w:rPr>
          <w:rFonts w:ascii="Arial" w:hAnsi="Arial" w:cs="Arial"/>
          <w:b/>
          <w:sz w:val="28"/>
          <w:szCs w:val="28"/>
        </w:rPr>
        <w:tab/>
      </w:r>
      <w:r w:rsidRPr="009640F6">
        <w:rPr>
          <w:rFonts w:ascii="Arial" w:hAnsi="Arial" w:cs="Arial"/>
          <w:b/>
          <w:sz w:val="28"/>
          <w:szCs w:val="28"/>
        </w:rPr>
        <w:tab/>
      </w:r>
      <w:r w:rsidRPr="009640F6">
        <w:rPr>
          <w:rFonts w:ascii="Arial" w:hAnsi="Arial" w:cs="Arial"/>
          <w:b/>
          <w:sz w:val="28"/>
          <w:szCs w:val="28"/>
        </w:rPr>
        <w:tab/>
      </w:r>
      <w:r w:rsidRPr="009640F6">
        <w:rPr>
          <w:rFonts w:ascii="Arial" w:hAnsi="Arial" w:cs="Arial"/>
          <w:b/>
          <w:sz w:val="28"/>
          <w:szCs w:val="28"/>
        </w:rPr>
        <w:tab/>
      </w:r>
      <w:r w:rsidRPr="009640F6">
        <w:rPr>
          <w:rFonts w:ascii="Arial" w:hAnsi="Arial" w:cs="Arial"/>
          <w:b/>
          <w:sz w:val="28"/>
          <w:szCs w:val="28"/>
        </w:rPr>
        <w:tab/>
      </w:r>
      <w:r w:rsidRPr="009640F6">
        <w:rPr>
          <w:rFonts w:ascii="Arial" w:hAnsi="Arial" w:cs="Arial"/>
          <w:b/>
          <w:sz w:val="28"/>
          <w:szCs w:val="28"/>
        </w:rPr>
        <w:tab/>
      </w:r>
    </w:p>
    <w:p w14:paraId="5A61D25B" w14:textId="6FF1973F" w:rsidR="00640C94" w:rsidRPr="009640F6" w:rsidRDefault="00A63AA2" w:rsidP="00C87188">
      <w:pPr>
        <w:tabs>
          <w:tab w:val="left" w:pos="8789"/>
        </w:tabs>
        <w:spacing w:after="0" w:line="360" w:lineRule="auto"/>
        <w:ind w:left="4320" w:firstLine="216"/>
        <w:jc w:val="center"/>
        <w:rPr>
          <w:rFonts w:ascii="Arial" w:hAnsi="Arial" w:cs="Arial"/>
          <w:sz w:val="24"/>
          <w:szCs w:val="24"/>
        </w:rPr>
      </w:pPr>
      <w:r w:rsidRPr="009640F6">
        <w:rPr>
          <w:rFonts w:ascii="Arial" w:hAnsi="Arial" w:cs="Arial"/>
          <w:sz w:val="28"/>
          <w:szCs w:val="28"/>
        </w:rPr>
        <w:t xml:space="preserve">     </w:t>
      </w:r>
      <w:r w:rsidR="00640C94" w:rsidRPr="009640F6">
        <w:rPr>
          <w:rFonts w:ascii="Arial" w:hAnsi="Arial" w:cs="Arial"/>
          <w:sz w:val="24"/>
          <w:szCs w:val="24"/>
        </w:rPr>
        <w:t xml:space="preserve">Appeal number:   </w:t>
      </w:r>
      <w:r w:rsidR="00265F5B" w:rsidRPr="009640F6">
        <w:rPr>
          <w:rFonts w:ascii="Arial" w:hAnsi="Arial" w:cs="Arial"/>
          <w:sz w:val="24"/>
          <w:szCs w:val="24"/>
        </w:rPr>
        <w:t>A</w:t>
      </w:r>
      <w:r w:rsidR="001E6AC6" w:rsidRPr="009640F6">
        <w:rPr>
          <w:rFonts w:ascii="Arial" w:hAnsi="Arial" w:cs="Arial"/>
          <w:sz w:val="24"/>
          <w:szCs w:val="24"/>
        </w:rPr>
        <w:t>3</w:t>
      </w:r>
      <w:r w:rsidR="0064398A" w:rsidRPr="009640F6">
        <w:rPr>
          <w:rFonts w:ascii="Arial" w:hAnsi="Arial" w:cs="Arial"/>
          <w:sz w:val="24"/>
          <w:szCs w:val="24"/>
        </w:rPr>
        <w:t>8</w:t>
      </w:r>
      <w:r w:rsidR="00265F5B" w:rsidRPr="009640F6">
        <w:rPr>
          <w:rFonts w:ascii="Arial" w:hAnsi="Arial" w:cs="Arial"/>
          <w:sz w:val="24"/>
          <w:szCs w:val="24"/>
        </w:rPr>
        <w:t>/202</w:t>
      </w:r>
      <w:r w:rsidR="001E6AC6" w:rsidRPr="009640F6">
        <w:rPr>
          <w:rFonts w:ascii="Arial" w:hAnsi="Arial" w:cs="Arial"/>
          <w:sz w:val="24"/>
          <w:szCs w:val="24"/>
        </w:rPr>
        <w:t>2</w:t>
      </w:r>
    </w:p>
    <w:p w14:paraId="75CFD4D5" w14:textId="77777777" w:rsidR="00640C94" w:rsidRPr="009640F6" w:rsidRDefault="00640C94" w:rsidP="00C87188">
      <w:pPr>
        <w:spacing w:after="0" w:line="360" w:lineRule="auto"/>
        <w:jc w:val="both"/>
        <w:rPr>
          <w:rFonts w:ascii="Arial" w:hAnsi="Arial" w:cs="Arial"/>
          <w:sz w:val="24"/>
          <w:szCs w:val="24"/>
        </w:rPr>
      </w:pPr>
      <w:r w:rsidRPr="009640F6">
        <w:rPr>
          <w:rFonts w:ascii="Arial" w:hAnsi="Arial" w:cs="Arial"/>
          <w:sz w:val="24"/>
          <w:szCs w:val="24"/>
        </w:rPr>
        <w:t xml:space="preserve">In the Appeal between: </w:t>
      </w:r>
    </w:p>
    <w:p w14:paraId="7CED2712" w14:textId="77777777" w:rsidR="00632A99" w:rsidRPr="009640F6" w:rsidRDefault="00632A99" w:rsidP="00C87188">
      <w:pPr>
        <w:tabs>
          <w:tab w:val="left" w:pos="720"/>
          <w:tab w:val="left" w:pos="1440"/>
          <w:tab w:val="left" w:pos="2160"/>
          <w:tab w:val="left" w:pos="2880"/>
          <w:tab w:val="left" w:pos="3600"/>
          <w:tab w:val="left" w:pos="4320"/>
          <w:tab w:val="left" w:pos="5040"/>
          <w:tab w:val="left" w:pos="7513"/>
          <w:tab w:val="right" w:pos="9026"/>
        </w:tabs>
        <w:spacing w:after="0" w:line="360" w:lineRule="auto"/>
        <w:jc w:val="both"/>
        <w:rPr>
          <w:rFonts w:ascii="Arial" w:hAnsi="Arial" w:cs="Arial"/>
          <w:b/>
          <w:sz w:val="24"/>
          <w:szCs w:val="24"/>
        </w:rPr>
      </w:pPr>
    </w:p>
    <w:p w14:paraId="13A413CF" w14:textId="62F6568E" w:rsidR="00640C94" w:rsidRPr="009640F6" w:rsidRDefault="0064398A" w:rsidP="00632A99">
      <w:pPr>
        <w:tabs>
          <w:tab w:val="left" w:pos="720"/>
          <w:tab w:val="left" w:pos="1440"/>
          <w:tab w:val="left" w:pos="2160"/>
          <w:tab w:val="left" w:pos="2880"/>
          <w:tab w:val="left" w:pos="3600"/>
          <w:tab w:val="left" w:pos="4320"/>
          <w:tab w:val="left" w:pos="5040"/>
          <w:tab w:val="right" w:pos="6804"/>
        </w:tabs>
        <w:spacing w:after="0" w:line="360" w:lineRule="auto"/>
        <w:jc w:val="both"/>
        <w:rPr>
          <w:rFonts w:ascii="Arial" w:hAnsi="Arial" w:cs="Arial"/>
          <w:sz w:val="24"/>
          <w:szCs w:val="24"/>
        </w:rPr>
      </w:pPr>
      <w:r w:rsidRPr="009640F6">
        <w:rPr>
          <w:rFonts w:ascii="Arial" w:hAnsi="Arial" w:cs="Arial"/>
          <w:b/>
          <w:sz w:val="24"/>
          <w:szCs w:val="24"/>
        </w:rPr>
        <w:t>PATRICK MASHIBINI</w:t>
      </w:r>
      <w:r w:rsidR="001E6AC6" w:rsidRPr="009640F6">
        <w:rPr>
          <w:rFonts w:ascii="Arial" w:hAnsi="Arial" w:cs="Arial"/>
          <w:b/>
          <w:sz w:val="24"/>
          <w:szCs w:val="24"/>
        </w:rPr>
        <w:t xml:space="preserve">         </w:t>
      </w:r>
      <w:r w:rsidR="003A25AF" w:rsidRPr="009640F6">
        <w:rPr>
          <w:rFonts w:ascii="Arial" w:hAnsi="Arial" w:cs="Arial"/>
          <w:b/>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03674E" w:rsidRPr="009640F6">
        <w:rPr>
          <w:rFonts w:ascii="Arial" w:hAnsi="Arial" w:cs="Arial"/>
          <w:sz w:val="24"/>
          <w:szCs w:val="24"/>
        </w:rPr>
        <w:t>Appellant</w:t>
      </w:r>
    </w:p>
    <w:p w14:paraId="35689C89" w14:textId="77777777" w:rsidR="00640C94" w:rsidRPr="009640F6" w:rsidRDefault="00640C94" w:rsidP="00C87188">
      <w:pPr>
        <w:spacing w:after="0" w:line="360" w:lineRule="auto"/>
        <w:jc w:val="both"/>
        <w:rPr>
          <w:rFonts w:ascii="Arial" w:hAnsi="Arial" w:cs="Arial"/>
          <w:sz w:val="24"/>
          <w:szCs w:val="24"/>
        </w:rPr>
      </w:pPr>
      <w:r w:rsidRPr="009640F6">
        <w:rPr>
          <w:rFonts w:ascii="Arial" w:hAnsi="Arial" w:cs="Arial"/>
          <w:sz w:val="24"/>
          <w:szCs w:val="24"/>
        </w:rPr>
        <w:t xml:space="preserve">and </w:t>
      </w:r>
    </w:p>
    <w:p w14:paraId="74C01BF8" w14:textId="4E6AADA1" w:rsidR="00640C94" w:rsidRPr="009640F6" w:rsidRDefault="005E0B82" w:rsidP="00C87188">
      <w:pPr>
        <w:spacing w:after="0" w:line="360" w:lineRule="auto"/>
        <w:jc w:val="both"/>
        <w:rPr>
          <w:rFonts w:ascii="Arial" w:hAnsi="Arial" w:cs="Arial"/>
          <w:sz w:val="24"/>
          <w:szCs w:val="24"/>
        </w:rPr>
      </w:pPr>
      <w:r w:rsidRPr="009640F6">
        <w:rPr>
          <w:rFonts w:ascii="Arial" w:hAnsi="Arial" w:cs="Arial"/>
          <w:b/>
          <w:sz w:val="24"/>
          <w:szCs w:val="24"/>
        </w:rPr>
        <w:t xml:space="preserve">THE </w:t>
      </w:r>
      <w:r w:rsidR="0003674E" w:rsidRPr="009640F6">
        <w:rPr>
          <w:rFonts w:ascii="Arial" w:hAnsi="Arial" w:cs="Arial"/>
          <w:b/>
          <w:sz w:val="24"/>
          <w:szCs w:val="24"/>
        </w:rPr>
        <w:t>STATE</w:t>
      </w:r>
      <w:r w:rsidR="00632A99" w:rsidRPr="009640F6">
        <w:rPr>
          <w:rFonts w:ascii="Arial" w:hAnsi="Arial" w:cs="Arial"/>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632A99" w:rsidRPr="009640F6">
        <w:rPr>
          <w:rFonts w:ascii="Arial" w:hAnsi="Arial" w:cs="Arial"/>
          <w:sz w:val="24"/>
          <w:szCs w:val="24"/>
        </w:rPr>
        <w:tab/>
      </w:r>
      <w:r w:rsidR="00640C94" w:rsidRPr="009640F6">
        <w:rPr>
          <w:rFonts w:ascii="Arial" w:hAnsi="Arial" w:cs="Arial"/>
          <w:sz w:val="24"/>
          <w:szCs w:val="24"/>
        </w:rPr>
        <w:t>Respondent</w:t>
      </w:r>
    </w:p>
    <w:p w14:paraId="08FDE179" w14:textId="77777777" w:rsidR="00640C94" w:rsidRPr="009640F6" w:rsidRDefault="00640C94" w:rsidP="00C87188">
      <w:pPr>
        <w:pBdr>
          <w:bottom w:val="single" w:sz="12" w:space="1" w:color="auto"/>
        </w:pBdr>
        <w:spacing w:after="0" w:line="360" w:lineRule="auto"/>
        <w:jc w:val="both"/>
        <w:rPr>
          <w:rFonts w:ascii="Arial" w:hAnsi="Arial" w:cs="Arial"/>
          <w:sz w:val="24"/>
          <w:szCs w:val="24"/>
        </w:rPr>
      </w:pPr>
    </w:p>
    <w:p w14:paraId="0EBF937C" w14:textId="77777777" w:rsidR="00640C94" w:rsidRPr="009640F6" w:rsidRDefault="00640C94" w:rsidP="00C87188">
      <w:pPr>
        <w:spacing w:after="0" w:line="360" w:lineRule="auto"/>
        <w:contextualSpacing/>
        <w:jc w:val="both"/>
        <w:rPr>
          <w:rFonts w:ascii="Arial" w:hAnsi="Arial" w:cs="Arial"/>
          <w:sz w:val="24"/>
          <w:szCs w:val="24"/>
        </w:rPr>
      </w:pPr>
    </w:p>
    <w:p w14:paraId="6689BC2F" w14:textId="2C115201" w:rsidR="00640C94" w:rsidRPr="009640F6" w:rsidRDefault="00640C94" w:rsidP="00C87188">
      <w:pPr>
        <w:tabs>
          <w:tab w:val="left" w:pos="2977"/>
        </w:tabs>
        <w:spacing w:after="0" w:line="360" w:lineRule="auto"/>
        <w:contextualSpacing/>
        <w:jc w:val="both"/>
        <w:rPr>
          <w:rFonts w:ascii="Arial" w:hAnsi="Arial" w:cs="Arial"/>
          <w:sz w:val="24"/>
          <w:szCs w:val="24"/>
        </w:rPr>
      </w:pPr>
      <w:r w:rsidRPr="009640F6">
        <w:rPr>
          <w:rFonts w:ascii="Arial" w:hAnsi="Arial" w:cs="Arial"/>
          <w:b/>
          <w:sz w:val="24"/>
          <w:szCs w:val="24"/>
          <w:u w:val="single"/>
        </w:rPr>
        <w:t>CORAM:</w:t>
      </w:r>
      <w:r w:rsidR="00B23E62" w:rsidRPr="009640F6">
        <w:rPr>
          <w:rFonts w:ascii="Arial" w:hAnsi="Arial" w:cs="Arial"/>
          <w:sz w:val="24"/>
          <w:szCs w:val="24"/>
        </w:rPr>
        <w:tab/>
      </w:r>
      <w:r w:rsidR="001E6AC6" w:rsidRPr="009640F6">
        <w:rPr>
          <w:rFonts w:ascii="Arial" w:hAnsi="Arial" w:cs="Arial"/>
          <w:sz w:val="24"/>
          <w:szCs w:val="24"/>
        </w:rPr>
        <w:t>DANISO</w:t>
      </w:r>
      <w:r w:rsidR="003A25AF" w:rsidRPr="009640F6">
        <w:rPr>
          <w:rFonts w:ascii="Arial" w:hAnsi="Arial" w:cs="Arial"/>
          <w:sz w:val="24"/>
          <w:szCs w:val="24"/>
        </w:rPr>
        <w:t xml:space="preserve">, </w:t>
      </w:r>
      <w:r w:rsidR="005E0B82" w:rsidRPr="009640F6">
        <w:rPr>
          <w:rFonts w:ascii="Arial" w:hAnsi="Arial" w:cs="Arial"/>
          <w:sz w:val="24"/>
          <w:szCs w:val="24"/>
        </w:rPr>
        <w:t xml:space="preserve">J </w:t>
      </w:r>
      <w:r w:rsidR="005E0B82" w:rsidRPr="009640F6">
        <w:rPr>
          <w:rFonts w:ascii="Arial" w:hAnsi="Arial" w:cs="Arial"/>
          <w:i/>
          <w:sz w:val="24"/>
          <w:szCs w:val="24"/>
        </w:rPr>
        <w:t xml:space="preserve">et </w:t>
      </w:r>
      <w:r w:rsidR="001E6AC6" w:rsidRPr="009640F6">
        <w:rPr>
          <w:rFonts w:ascii="Arial" w:hAnsi="Arial" w:cs="Arial"/>
          <w:sz w:val="24"/>
          <w:szCs w:val="24"/>
        </w:rPr>
        <w:t>KHOOE</w:t>
      </w:r>
      <w:r w:rsidR="005E0B82" w:rsidRPr="009640F6">
        <w:rPr>
          <w:rFonts w:ascii="Arial" w:hAnsi="Arial" w:cs="Arial"/>
          <w:sz w:val="24"/>
          <w:szCs w:val="24"/>
        </w:rPr>
        <w:t xml:space="preserve">, </w:t>
      </w:r>
      <w:r w:rsidR="001E6AC6" w:rsidRPr="009640F6">
        <w:rPr>
          <w:rFonts w:ascii="Arial" w:hAnsi="Arial" w:cs="Arial"/>
          <w:sz w:val="24"/>
          <w:szCs w:val="24"/>
        </w:rPr>
        <w:t>A</w:t>
      </w:r>
      <w:r w:rsidR="005E0B82" w:rsidRPr="009640F6">
        <w:rPr>
          <w:rFonts w:ascii="Arial" w:hAnsi="Arial" w:cs="Arial"/>
          <w:sz w:val="24"/>
          <w:szCs w:val="24"/>
        </w:rPr>
        <w:t>J</w:t>
      </w:r>
    </w:p>
    <w:p w14:paraId="4D05437F" w14:textId="77777777" w:rsidR="00640C94" w:rsidRPr="009640F6" w:rsidRDefault="00640C94" w:rsidP="00C87188">
      <w:pPr>
        <w:pBdr>
          <w:bottom w:val="single" w:sz="12" w:space="1" w:color="auto"/>
        </w:pBdr>
        <w:spacing w:after="0" w:line="360" w:lineRule="auto"/>
        <w:contextualSpacing/>
        <w:jc w:val="both"/>
        <w:rPr>
          <w:rFonts w:ascii="Arial" w:hAnsi="Arial" w:cs="Arial"/>
          <w:sz w:val="24"/>
          <w:szCs w:val="24"/>
        </w:rPr>
      </w:pPr>
    </w:p>
    <w:p w14:paraId="5DFB329B" w14:textId="77777777" w:rsidR="00640C94" w:rsidRPr="009640F6" w:rsidRDefault="00640C94" w:rsidP="00C87188">
      <w:pPr>
        <w:spacing w:after="0" w:line="360" w:lineRule="auto"/>
        <w:contextualSpacing/>
        <w:jc w:val="both"/>
        <w:rPr>
          <w:rFonts w:ascii="Arial" w:hAnsi="Arial" w:cs="Arial"/>
          <w:sz w:val="24"/>
          <w:szCs w:val="24"/>
        </w:rPr>
      </w:pPr>
    </w:p>
    <w:p w14:paraId="08D14B7D" w14:textId="3AD6CB51" w:rsidR="00640C94" w:rsidRPr="009640F6" w:rsidRDefault="00640C94" w:rsidP="00C87188">
      <w:pPr>
        <w:tabs>
          <w:tab w:val="left" w:pos="2977"/>
        </w:tabs>
        <w:spacing w:after="0" w:line="360" w:lineRule="auto"/>
        <w:contextualSpacing/>
        <w:jc w:val="both"/>
        <w:rPr>
          <w:rFonts w:ascii="Arial" w:hAnsi="Arial" w:cs="Arial"/>
          <w:sz w:val="24"/>
          <w:szCs w:val="24"/>
          <w:u w:val="single"/>
        </w:rPr>
      </w:pPr>
      <w:r w:rsidRPr="009640F6">
        <w:rPr>
          <w:rFonts w:ascii="Arial" w:hAnsi="Arial" w:cs="Arial"/>
          <w:b/>
          <w:sz w:val="24"/>
          <w:szCs w:val="24"/>
          <w:u w:val="single"/>
        </w:rPr>
        <w:t>HEARD ON:</w:t>
      </w:r>
      <w:r w:rsidR="00B23E62" w:rsidRPr="009640F6">
        <w:rPr>
          <w:rFonts w:ascii="Arial" w:hAnsi="Arial" w:cs="Arial"/>
          <w:b/>
          <w:sz w:val="24"/>
          <w:szCs w:val="24"/>
        </w:rPr>
        <w:tab/>
      </w:r>
      <w:r w:rsidR="001E6AC6" w:rsidRPr="009640F6">
        <w:rPr>
          <w:rFonts w:ascii="Arial" w:hAnsi="Arial" w:cs="Arial"/>
          <w:sz w:val="24"/>
          <w:szCs w:val="24"/>
        </w:rPr>
        <w:t>29</w:t>
      </w:r>
      <w:r w:rsidR="00265F5B" w:rsidRPr="009640F6">
        <w:rPr>
          <w:rFonts w:ascii="Arial" w:hAnsi="Arial" w:cs="Arial"/>
          <w:sz w:val="24"/>
          <w:szCs w:val="24"/>
        </w:rPr>
        <w:t xml:space="preserve"> </w:t>
      </w:r>
      <w:r w:rsidR="001E6AC6" w:rsidRPr="009640F6">
        <w:rPr>
          <w:rFonts w:ascii="Arial" w:hAnsi="Arial" w:cs="Arial"/>
          <w:sz w:val="24"/>
          <w:szCs w:val="24"/>
        </w:rPr>
        <w:t>AUGUST</w:t>
      </w:r>
      <w:r w:rsidR="00265F5B" w:rsidRPr="009640F6">
        <w:rPr>
          <w:rFonts w:ascii="Arial" w:hAnsi="Arial" w:cs="Arial"/>
          <w:sz w:val="24"/>
          <w:szCs w:val="24"/>
        </w:rPr>
        <w:t xml:space="preserve"> 202</w:t>
      </w:r>
      <w:r w:rsidR="001E6AC6" w:rsidRPr="009640F6">
        <w:rPr>
          <w:rFonts w:ascii="Arial" w:hAnsi="Arial" w:cs="Arial"/>
          <w:sz w:val="24"/>
          <w:szCs w:val="24"/>
        </w:rPr>
        <w:t>2</w:t>
      </w:r>
    </w:p>
    <w:p w14:paraId="6049B274" w14:textId="77777777" w:rsidR="00640C94" w:rsidRPr="009640F6" w:rsidRDefault="00640C94" w:rsidP="00C87188">
      <w:pPr>
        <w:pBdr>
          <w:bottom w:val="single" w:sz="6" w:space="1" w:color="auto"/>
        </w:pBdr>
        <w:spacing w:after="0" w:line="360" w:lineRule="auto"/>
        <w:contextualSpacing/>
        <w:jc w:val="both"/>
        <w:rPr>
          <w:rFonts w:ascii="Arial" w:hAnsi="Arial" w:cs="Arial"/>
          <w:b/>
          <w:sz w:val="24"/>
          <w:szCs w:val="24"/>
        </w:rPr>
      </w:pPr>
    </w:p>
    <w:p w14:paraId="06500740" w14:textId="77777777" w:rsidR="00640C94" w:rsidRPr="009640F6" w:rsidRDefault="00640C94" w:rsidP="00C87188">
      <w:pPr>
        <w:spacing w:after="0" w:line="360" w:lineRule="auto"/>
        <w:contextualSpacing/>
        <w:jc w:val="both"/>
        <w:rPr>
          <w:rFonts w:ascii="Arial" w:hAnsi="Arial" w:cs="Arial"/>
          <w:b/>
          <w:sz w:val="24"/>
          <w:szCs w:val="24"/>
        </w:rPr>
      </w:pPr>
    </w:p>
    <w:p w14:paraId="4732E66F" w14:textId="7E2CDE46" w:rsidR="00640C94" w:rsidRPr="009640F6" w:rsidRDefault="00640C94" w:rsidP="00C87188">
      <w:pPr>
        <w:tabs>
          <w:tab w:val="left" w:pos="2977"/>
        </w:tabs>
        <w:spacing w:after="0" w:line="360" w:lineRule="auto"/>
        <w:contextualSpacing/>
        <w:jc w:val="both"/>
        <w:rPr>
          <w:rFonts w:ascii="Arial" w:hAnsi="Arial" w:cs="Arial"/>
          <w:sz w:val="24"/>
          <w:szCs w:val="24"/>
          <w:u w:val="single"/>
        </w:rPr>
      </w:pPr>
      <w:r w:rsidRPr="009640F6">
        <w:rPr>
          <w:rFonts w:ascii="Arial" w:hAnsi="Arial" w:cs="Arial"/>
          <w:b/>
          <w:sz w:val="24"/>
          <w:szCs w:val="24"/>
          <w:u w:val="single"/>
        </w:rPr>
        <w:t>JUDGMENT BY:</w:t>
      </w:r>
      <w:r w:rsidR="00B23E62" w:rsidRPr="009640F6">
        <w:rPr>
          <w:rFonts w:ascii="Arial" w:hAnsi="Arial" w:cs="Arial"/>
          <w:b/>
          <w:sz w:val="24"/>
          <w:szCs w:val="24"/>
        </w:rPr>
        <w:tab/>
      </w:r>
      <w:r w:rsidR="00585697" w:rsidRPr="009640F6">
        <w:rPr>
          <w:rFonts w:ascii="Arial" w:hAnsi="Arial" w:cs="Arial"/>
          <w:sz w:val="24"/>
          <w:szCs w:val="24"/>
        </w:rPr>
        <w:t>DANISO, J</w:t>
      </w:r>
    </w:p>
    <w:p w14:paraId="06BF1568" w14:textId="77777777" w:rsidR="00640C94" w:rsidRPr="009640F6" w:rsidRDefault="00640C94" w:rsidP="00C87188">
      <w:pPr>
        <w:pBdr>
          <w:bottom w:val="single" w:sz="6" w:space="1" w:color="auto"/>
        </w:pBdr>
        <w:spacing w:after="0" w:line="360" w:lineRule="auto"/>
        <w:contextualSpacing/>
        <w:jc w:val="both"/>
        <w:rPr>
          <w:rFonts w:ascii="Arial" w:hAnsi="Arial" w:cs="Arial"/>
          <w:b/>
          <w:sz w:val="24"/>
          <w:szCs w:val="24"/>
        </w:rPr>
      </w:pPr>
    </w:p>
    <w:p w14:paraId="6BA4EB87" w14:textId="77777777" w:rsidR="00640C94" w:rsidRPr="009640F6" w:rsidRDefault="00640C94" w:rsidP="00C87188">
      <w:pPr>
        <w:spacing w:after="0" w:line="360" w:lineRule="auto"/>
        <w:contextualSpacing/>
        <w:jc w:val="both"/>
        <w:rPr>
          <w:rFonts w:ascii="Arial" w:hAnsi="Arial" w:cs="Arial"/>
          <w:b/>
          <w:sz w:val="24"/>
          <w:szCs w:val="24"/>
        </w:rPr>
      </w:pPr>
    </w:p>
    <w:p w14:paraId="64EFD414" w14:textId="7A2DC6DE" w:rsidR="00277908" w:rsidRPr="009640F6" w:rsidRDefault="00640C94" w:rsidP="0031761B">
      <w:pPr>
        <w:pBdr>
          <w:bottom w:val="single" w:sz="12" w:space="1" w:color="auto"/>
        </w:pBdr>
        <w:spacing w:line="360" w:lineRule="auto"/>
        <w:ind w:left="2880" w:hanging="2880"/>
        <w:jc w:val="both"/>
        <w:rPr>
          <w:rFonts w:ascii="Arial" w:hAnsi="Arial" w:cs="Arial"/>
          <w:b/>
          <w:bCs/>
          <w:sz w:val="24"/>
          <w:szCs w:val="24"/>
        </w:rPr>
      </w:pPr>
      <w:r w:rsidRPr="009640F6">
        <w:rPr>
          <w:rFonts w:ascii="Arial" w:hAnsi="Arial" w:cs="Arial"/>
          <w:b/>
          <w:sz w:val="24"/>
          <w:szCs w:val="24"/>
          <w:u w:val="single"/>
        </w:rPr>
        <w:t>DELIVERED ON:</w:t>
      </w:r>
      <w:r w:rsidR="00705AB5" w:rsidRPr="009640F6">
        <w:rPr>
          <w:rFonts w:ascii="Arial" w:hAnsi="Arial" w:cs="Arial"/>
          <w:b/>
          <w:sz w:val="24"/>
          <w:szCs w:val="24"/>
        </w:rPr>
        <w:tab/>
      </w:r>
      <w:r w:rsidR="00265F5B" w:rsidRPr="009640F6">
        <w:rPr>
          <w:rFonts w:ascii="Arial" w:hAnsi="Arial" w:cs="Arial"/>
          <w:sz w:val="24"/>
          <w:szCs w:val="24"/>
          <w:shd w:val="clear" w:color="auto" w:fill="FFFFFF"/>
        </w:rPr>
        <w:t xml:space="preserve">This judgment was handed down electronically by circulation to the parties' representatives by way of email </w:t>
      </w:r>
      <w:r w:rsidR="00265F5B" w:rsidRPr="009640F6">
        <w:rPr>
          <w:rFonts w:ascii="Arial" w:hAnsi="Arial" w:cs="Arial"/>
          <w:sz w:val="24"/>
          <w:szCs w:val="24"/>
          <w:shd w:val="clear" w:color="auto" w:fill="FFFFFF"/>
        </w:rPr>
        <w:lastRenderedPageBreak/>
        <w:t>and by release to SAFLII. The date and time for hand-down is deemed to be</w:t>
      </w:r>
      <w:r w:rsidR="00632A99" w:rsidRPr="009640F6">
        <w:rPr>
          <w:rFonts w:ascii="Arial" w:hAnsi="Arial" w:cs="Arial"/>
          <w:sz w:val="24"/>
          <w:szCs w:val="24"/>
          <w:shd w:val="clear" w:color="auto" w:fill="FFFFFF"/>
        </w:rPr>
        <w:t xml:space="preserve"> 1</w:t>
      </w:r>
      <w:r w:rsidR="00697AFE">
        <w:rPr>
          <w:rFonts w:ascii="Arial" w:hAnsi="Arial" w:cs="Arial"/>
          <w:sz w:val="24"/>
          <w:szCs w:val="24"/>
          <w:shd w:val="clear" w:color="auto" w:fill="FFFFFF"/>
        </w:rPr>
        <w:t>2</w:t>
      </w:r>
      <w:r w:rsidR="00632A99" w:rsidRPr="009640F6">
        <w:rPr>
          <w:rFonts w:ascii="Arial" w:hAnsi="Arial" w:cs="Arial"/>
          <w:sz w:val="24"/>
          <w:szCs w:val="24"/>
          <w:shd w:val="clear" w:color="auto" w:fill="FFFFFF"/>
        </w:rPr>
        <w:t>H</w:t>
      </w:r>
      <w:r w:rsidR="004E40A2">
        <w:rPr>
          <w:rFonts w:ascii="Arial" w:hAnsi="Arial" w:cs="Arial"/>
          <w:sz w:val="24"/>
          <w:szCs w:val="24"/>
          <w:shd w:val="clear" w:color="auto" w:fill="FFFFFF"/>
        </w:rPr>
        <w:t>00</w:t>
      </w:r>
      <w:r w:rsidR="00632A99" w:rsidRPr="009640F6">
        <w:rPr>
          <w:rFonts w:ascii="Arial" w:hAnsi="Arial" w:cs="Arial"/>
          <w:sz w:val="24"/>
          <w:szCs w:val="24"/>
          <w:shd w:val="clear" w:color="auto" w:fill="FFFFFF"/>
        </w:rPr>
        <w:t xml:space="preserve"> </w:t>
      </w:r>
      <w:r w:rsidR="00864306" w:rsidRPr="009640F6">
        <w:rPr>
          <w:rFonts w:ascii="Arial" w:hAnsi="Arial" w:cs="Arial"/>
          <w:sz w:val="24"/>
          <w:szCs w:val="24"/>
          <w:shd w:val="clear" w:color="auto" w:fill="FFFFFF"/>
        </w:rPr>
        <w:t>on</w:t>
      </w:r>
      <w:r w:rsidR="00632A99" w:rsidRPr="009640F6">
        <w:rPr>
          <w:rFonts w:ascii="Arial" w:hAnsi="Arial" w:cs="Arial"/>
          <w:sz w:val="24"/>
          <w:szCs w:val="24"/>
          <w:shd w:val="clear" w:color="auto" w:fill="FFFFFF"/>
        </w:rPr>
        <w:t xml:space="preserve"> 0</w:t>
      </w:r>
      <w:r w:rsidR="004E40A2">
        <w:rPr>
          <w:rFonts w:ascii="Arial" w:hAnsi="Arial" w:cs="Arial"/>
          <w:sz w:val="24"/>
          <w:szCs w:val="24"/>
          <w:shd w:val="clear" w:color="auto" w:fill="FFFFFF"/>
        </w:rPr>
        <w:t>9</w:t>
      </w:r>
      <w:r w:rsidR="0085265E" w:rsidRPr="009640F6">
        <w:rPr>
          <w:rFonts w:ascii="Arial" w:hAnsi="Arial" w:cs="Arial"/>
          <w:sz w:val="24"/>
          <w:szCs w:val="24"/>
          <w:shd w:val="clear" w:color="auto" w:fill="FFFFFF"/>
        </w:rPr>
        <w:t xml:space="preserve"> </w:t>
      </w:r>
      <w:r w:rsidR="00632A99" w:rsidRPr="009640F6">
        <w:rPr>
          <w:rFonts w:ascii="Arial" w:hAnsi="Arial" w:cs="Arial"/>
          <w:sz w:val="24"/>
          <w:szCs w:val="24"/>
          <w:shd w:val="clear" w:color="auto" w:fill="FFFFFF"/>
        </w:rPr>
        <w:t xml:space="preserve">March </w:t>
      </w:r>
      <w:r w:rsidR="00864306" w:rsidRPr="009640F6">
        <w:rPr>
          <w:rFonts w:ascii="Arial" w:hAnsi="Arial" w:cs="Arial"/>
          <w:sz w:val="24"/>
          <w:szCs w:val="24"/>
          <w:shd w:val="clear" w:color="auto" w:fill="FFFFFF"/>
        </w:rPr>
        <w:t>202</w:t>
      </w:r>
      <w:r w:rsidR="00632A99" w:rsidRPr="009640F6">
        <w:rPr>
          <w:rFonts w:ascii="Arial" w:hAnsi="Arial" w:cs="Arial"/>
          <w:sz w:val="24"/>
          <w:szCs w:val="24"/>
          <w:shd w:val="clear" w:color="auto" w:fill="FFFFFF"/>
        </w:rPr>
        <w:t>3</w:t>
      </w:r>
      <w:r w:rsidR="00884222" w:rsidRPr="009640F6">
        <w:rPr>
          <w:rFonts w:ascii="Arial" w:hAnsi="Arial" w:cs="Arial"/>
          <w:sz w:val="24"/>
          <w:szCs w:val="24"/>
          <w:shd w:val="clear" w:color="auto" w:fill="FFFFFF"/>
        </w:rPr>
        <w:t>.</w:t>
      </w:r>
      <w:r w:rsidR="0068676A" w:rsidRPr="009640F6">
        <w:rPr>
          <w:rFonts w:ascii="Arial" w:hAnsi="Arial" w:cs="Arial"/>
          <w:b/>
          <w:bCs/>
          <w:sz w:val="24"/>
          <w:szCs w:val="24"/>
        </w:rPr>
        <w:tab/>
      </w:r>
    </w:p>
    <w:p w14:paraId="4079315B" w14:textId="4B4A8365" w:rsidR="00D91FE3" w:rsidRPr="00824C5A" w:rsidRDefault="00824C5A" w:rsidP="00824C5A">
      <w:pPr>
        <w:spacing w:after="0" w:line="360" w:lineRule="auto"/>
        <w:ind w:left="762" w:hanging="762"/>
        <w:jc w:val="both"/>
        <w:rPr>
          <w:rFonts w:ascii="Arial" w:hAnsi="Arial" w:cs="Arial"/>
          <w:sz w:val="24"/>
          <w:szCs w:val="24"/>
        </w:rPr>
      </w:pPr>
      <w:r w:rsidRPr="009640F6">
        <w:rPr>
          <w:rFonts w:ascii="Arial" w:hAnsi="Arial" w:cs="Times New Roman"/>
          <w:spacing w:val="-1"/>
          <w:w w:val="106"/>
          <w:sz w:val="24"/>
          <w:szCs w:val="24"/>
        </w:rPr>
        <w:t>[1]</w:t>
      </w:r>
      <w:r w:rsidRPr="009640F6">
        <w:rPr>
          <w:rFonts w:ascii="Arial" w:hAnsi="Arial" w:cs="Times New Roman"/>
          <w:spacing w:val="-1"/>
          <w:w w:val="106"/>
          <w:sz w:val="24"/>
          <w:szCs w:val="24"/>
        </w:rPr>
        <w:tab/>
      </w:r>
      <w:r w:rsidR="00D91FE3" w:rsidRPr="00824C5A">
        <w:rPr>
          <w:rFonts w:ascii="Arial" w:hAnsi="Arial" w:cs="Arial"/>
          <w:sz w:val="24"/>
          <w:szCs w:val="24"/>
        </w:rPr>
        <w:t>The appellant and his co-accused appeared in the regional court Botshabelo where they were indicted on two counts</w:t>
      </w:r>
      <w:r w:rsidR="004E40A2" w:rsidRPr="00824C5A">
        <w:rPr>
          <w:rFonts w:ascii="Arial" w:hAnsi="Arial" w:cs="Arial"/>
          <w:sz w:val="24"/>
          <w:szCs w:val="24"/>
        </w:rPr>
        <w:t xml:space="preserve"> </w:t>
      </w:r>
      <w:r w:rsidR="00D91FE3" w:rsidRPr="00824C5A">
        <w:rPr>
          <w:rFonts w:ascii="Arial" w:hAnsi="Arial" w:cs="Arial"/>
          <w:sz w:val="24"/>
          <w:szCs w:val="24"/>
        </w:rPr>
        <w:t xml:space="preserve">namely, </w:t>
      </w:r>
      <w:r w:rsidR="00A177A1" w:rsidRPr="00824C5A">
        <w:rPr>
          <w:rFonts w:ascii="Arial" w:hAnsi="Arial" w:cs="Arial"/>
          <w:sz w:val="24"/>
          <w:szCs w:val="24"/>
        </w:rPr>
        <w:t xml:space="preserve">murder and </w:t>
      </w:r>
      <w:r w:rsidR="00C762A0" w:rsidRPr="00824C5A">
        <w:rPr>
          <w:rFonts w:ascii="Arial" w:hAnsi="Arial" w:cs="Arial"/>
          <w:sz w:val="24"/>
          <w:szCs w:val="24"/>
        </w:rPr>
        <w:t xml:space="preserve">rape in contravention of </w:t>
      </w:r>
      <w:r w:rsidR="001E16BD" w:rsidRPr="00824C5A">
        <w:rPr>
          <w:rFonts w:ascii="Arial" w:hAnsi="Arial" w:cs="Arial"/>
          <w:sz w:val="24"/>
          <w:szCs w:val="24"/>
        </w:rPr>
        <w:t>section 3 of the Criminal Law (Sexual Offences and Related Matters) Amendment Act 32 of 2007</w:t>
      </w:r>
      <w:r w:rsidR="00D91FE3" w:rsidRPr="00824C5A">
        <w:rPr>
          <w:rFonts w:ascii="Arial" w:hAnsi="Arial" w:cs="Arial"/>
          <w:sz w:val="24"/>
          <w:szCs w:val="24"/>
        </w:rPr>
        <w:t xml:space="preserve">. </w:t>
      </w:r>
      <w:r w:rsidR="001943DD" w:rsidRPr="00824C5A">
        <w:rPr>
          <w:rFonts w:ascii="Arial" w:hAnsi="Arial" w:cs="Arial"/>
          <w:sz w:val="24"/>
          <w:szCs w:val="24"/>
        </w:rPr>
        <w:t xml:space="preserve">The charges arose from the incident which took place on 14 August 2014, it was the State’s case that the accused ganged raped </w:t>
      </w:r>
      <w:r w:rsidR="00CE322A" w:rsidRPr="00824C5A">
        <w:rPr>
          <w:rFonts w:ascii="Arial" w:hAnsi="Arial" w:cs="Arial"/>
          <w:sz w:val="24"/>
          <w:szCs w:val="24"/>
        </w:rPr>
        <w:t>a 15-year-old</w:t>
      </w:r>
      <w:r w:rsidR="00497E4C" w:rsidRPr="00824C5A">
        <w:rPr>
          <w:rFonts w:ascii="Arial" w:hAnsi="Arial" w:cs="Arial"/>
          <w:sz w:val="24"/>
          <w:szCs w:val="24"/>
        </w:rPr>
        <w:t xml:space="preserve"> girl, </w:t>
      </w:r>
      <w:r w:rsidR="001943DD" w:rsidRPr="00824C5A">
        <w:rPr>
          <w:rFonts w:ascii="Arial" w:hAnsi="Arial" w:cs="Arial"/>
          <w:sz w:val="24"/>
          <w:szCs w:val="24"/>
        </w:rPr>
        <w:t>killed her by stabbing her over 18 times and thereafter drowned her by throwing her into the river.</w:t>
      </w:r>
    </w:p>
    <w:p w14:paraId="2E786D6D" w14:textId="77777777" w:rsidR="00D91FE3" w:rsidRPr="009640F6" w:rsidRDefault="00D91FE3" w:rsidP="001943DD">
      <w:pPr>
        <w:pStyle w:val="ListParagraph"/>
        <w:spacing w:after="0" w:line="360" w:lineRule="auto"/>
        <w:ind w:left="762"/>
        <w:jc w:val="both"/>
        <w:rPr>
          <w:rFonts w:ascii="Arial" w:hAnsi="Arial" w:cs="Arial"/>
          <w:sz w:val="24"/>
          <w:szCs w:val="24"/>
        </w:rPr>
      </w:pPr>
    </w:p>
    <w:p w14:paraId="1C7BF425" w14:textId="7DC38C21" w:rsidR="002D6AAF" w:rsidRPr="00824C5A" w:rsidRDefault="00824C5A" w:rsidP="00824C5A">
      <w:pPr>
        <w:spacing w:after="0" w:line="360" w:lineRule="auto"/>
        <w:ind w:left="709" w:hanging="762"/>
        <w:jc w:val="both"/>
        <w:rPr>
          <w:rFonts w:ascii="Arial" w:hAnsi="Arial" w:cs="Arial"/>
          <w:sz w:val="24"/>
          <w:szCs w:val="24"/>
        </w:rPr>
      </w:pPr>
      <w:r w:rsidRPr="009640F6">
        <w:rPr>
          <w:rFonts w:ascii="Arial" w:hAnsi="Arial" w:cs="Times New Roman"/>
          <w:spacing w:val="-1"/>
          <w:w w:val="106"/>
          <w:sz w:val="24"/>
          <w:szCs w:val="24"/>
        </w:rPr>
        <w:t>[2]</w:t>
      </w:r>
      <w:r w:rsidRPr="009640F6">
        <w:rPr>
          <w:rFonts w:ascii="Arial" w:hAnsi="Arial" w:cs="Times New Roman"/>
          <w:spacing w:val="-1"/>
          <w:w w:val="106"/>
          <w:sz w:val="24"/>
          <w:szCs w:val="24"/>
        </w:rPr>
        <w:tab/>
      </w:r>
      <w:r w:rsidR="001943DD" w:rsidRPr="00824C5A">
        <w:rPr>
          <w:rFonts w:ascii="Arial" w:hAnsi="Arial" w:cs="Arial"/>
          <w:sz w:val="24"/>
          <w:szCs w:val="24"/>
        </w:rPr>
        <w:t>On 24 October 2017 the State provisionally withdrew the charges against the appellant’s co-accused. The appellant who had been legally represented was convicted after he had pleaded not guilty</w:t>
      </w:r>
      <w:r w:rsidR="004E40A2" w:rsidRPr="00824C5A">
        <w:rPr>
          <w:rFonts w:ascii="Arial" w:hAnsi="Arial" w:cs="Arial"/>
          <w:sz w:val="24"/>
          <w:szCs w:val="24"/>
        </w:rPr>
        <w:t xml:space="preserve"> to both charges. He </w:t>
      </w:r>
      <w:r w:rsidR="001943DD" w:rsidRPr="00824C5A">
        <w:rPr>
          <w:rFonts w:ascii="Arial" w:hAnsi="Arial" w:cs="Arial"/>
          <w:sz w:val="24"/>
          <w:szCs w:val="24"/>
        </w:rPr>
        <w:t xml:space="preserve">was subsequently sentenced to life imprisonment </w:t>
      </w:r>
      <w:r w:rsidR="004E18B2" w:rsidRPr="00824C5A">
        <w:rPr>
          <w:rFonts w:ascii="Arial" w:hAnsi="Arial" w:cs="Arial"/>
          <w:sz w:val="24"/>
          <w:szCs w:val="24"/>
        </w:rPr>
        <w:t xml:space="preserve">on each </w:t>
      </w:r>
      <w:r w:rsidR="001943DD" w:rsidRPr="00824C5A">
        <w:rPr>
          <w:rFonts w:ascii="Arial" w:hAnsi="Arial" w:cs="Arial"/>
          <w:sz w:val="24"/>
          <w:szCs w:val="24"/>
        </w:rPr>
        <w:t>count</w:t>
      </w:r>
      <w:r w:rsidR="002D6AAF" w:rsidRPr="00824C5A">
        <w:rPr>
          <w:rFonts w:ascii="Arial" w:hAnsi="Arial" w:cs="Arial"/>
          <w:sz w:val="24"/>
          <w:szCs w:val="24"/>
        </w:rPr>
        <w:t xml:space="preserve"> the court having found </w:t>
      </w:r>
      <w:r w:rsidR="002D6AAF" w:rsidRPr="00824C5A">
        <w:rPr>
          <w:rFonts w:ascii="Arial" w:hAnsi="Arial" w:cs="Arial"/>
          <w:sz w:val="24"/>
          <w:szCs w:val="24"/>
          <w:shd w:val="clear" w:color="auto" w:fill="FFFFFF"/>
        </w:rPr>
        <w:t>no substantial and compelling circumstances warranting a deviation from the minimum sentence prescribed in terms of section 51(1)</w:t>
      </w:r>
      <w:r w:rsidR="00E15B87" w:rsidRPr="00824C5A">
        <w:rPr>
          <w:rFonts w:ascii="Arial" w:hAnsi="Arial" w:cs="Arial"/>
          <w:b/>
          <w:sz w:val="24"/>
          <w:szCs w:val="24"/>
        </w:rPr>
        <w:t xml:space="preserve"> </w:t>
      </w:r>
      <w:r w:rsidR="00E15B87" w:rsidRPr="00824C5A">
        <w:rPr>
          <w:rFonts w:ascii="Arial" w:hAnsi="Arial" w:cs="Arial"/>
          <w:sz w:val="24"/>
          <w:szCs w:val="24"/>
        </w:rPr>
        <w:t>of the</w:t>
      </w:r>
      <w:r w:rsidR="00E15B87" w:rsidRPr="00824C5A">
        <w:rPr>
          <w:rFonts w:ascii="Arial" w:hAnsi="Arial" w:cs="Arial"/>
          <w:b/>
          <w:sz w:val="24"/>
          <w:szCs w:val="24"/>
        </w:rPr>
        <w:t xml:space="preserve"> </w:t>
      </w:r>
      <w:r w:rsidR="00E15B87" w:rsidRPr="00824C5A">
        <w:rPr>
          <w:rFonts w:ascii="Arial" w:hAnsi="Arial" w:cs="Arial"/>
          <w:sz w:val="24"/>
          <w:szCs w:val="24"/>
        </w:rPr>
        <w:t>Criminal Law Amendment Act</w:t>
      </w:r>
      <w:r w:rsidR="00E15B87" w:rsidRPr="009640F6">
        <w:rPr>
          <w:rStyle w:val="FootnoteReference"/>
          <w:rFonts w:ascii="Arial" w:hAnsi="Arial" w:cs="Arial"/>
          <w:sz w:val="24"/>
          <w:szCs w:val="24"/>
        </w:rPr>
        <w:footnoteReference w:id="1"/>
      </w:r>
      <w:r w:rsidR="00E15B87" w:rsidRPr="00824C5A">
        <w:rPr>
          <w:rFonts w:ascii="Arial" w:hAnsi="Arial" w:cs="Arial"/>
          <w:sz w:val="24"/>
          <w:szCs w:val="24"/>
        </w:rPr>
        <w:t xml:space="preserve"> (“the </w:t>
      </w:r>
      <w:r w:rsidR="00E15B87" w:rsidRPr="00824C5A">
        <w:rPr>
          <w:rFonts w:ascii="Arial" w:hAnsi="Arial" w:cs="Arial"/>
          <w:i/>
          <w:sz w:val="24"/>
          <w:szCs w:val="24"/>
        </w:rPr>
        <w:t>CLAA</w:t>
      </w:r>
      <w:r w:rsidR="00E15B87" w:rsidRPr="00824C5A">
        <w:rPr>
          <w:rFonts w:ascii="Arial" w:hAnsi="Arial" w:cs="Arial"/>
          <w:sz w:val="24"/>
          <w:szCs w:val="24"/>
        </w:rPr>
        <w:t>”)</w:t>
      </w:r>
      <w:r w:rsidR="002D6AAF" w:rsidRPr="00824C5A">
        <w:rPr>
          <w:rFonts w:ascii="Arial" w:hAnsi="Arial" w:cs="Arial"/>
          <w:sz w:val="24"/>
          <w:szCs w:val="24"/>
        </w:rPr>
        <w:t xml:space="preserve">. </w:t>
      </w:r>
      <w:r w:rsidR="00E15B87" w:rsidRPr="00824C5A">
        <w:rPr>
          <w:rFonts w:ascii="Arial" w:hAnsi="Arial" w:cs="Arial"/>
          <w:sz w:val="24"/>
          <w:szCs w:val="24"/>
        </w:rPr>
        <w:t xml:space="preserve"> </w:t>
      </w:r>
    </w:p>
    <w:p w14:paraId="47D80491" w14:textId="77777777" w:rsidR="002D6AAF" w:rsidRPr="009640F6" w:rsidRDefault="002D6AAF" w:rsidP="002D6AAF">
      <w:pPr>
        <w:pStyle w:val="ListParagraph"/>
        <w:rPr>
          <w:rFonts w:ascii="Arial" w:hAnsi="Arial" w:cs="Arial"/>
          <w:sz w:val="24"/>
          <w:szCs w:val="24"/>
        </w:rPr>
      </w:pPr>
    </w:p>
    <w:p w14:paraId="27935B5F" w14:textId="1AD41734" w:rsidR="00E15B87" w:rsidRPr="00824C5A" w:rsidRDefault="00824C5A" w:rsidP="00824C5A">
      <w:pPr>
        <w:spacing w:after="0" w:line="360" w:lineRule="auto"/>
        <w:ind w:left="709" w:hanging="762"/>
        <w:jc w:val="both"/>
        <w:rPr>
          <w:rFonts w:ascii="Arial" w:hAnsi="Arial" w:cs="Arial"/>
          <w:sz w:val="24"/>
          <w:szCs w:val="24"/>
        </w:rPr>
      </w:pPr>
      <w:r w:rsidRPr="009640F6">
        <w:rPr>
          <w:rFonts w:ascii="Arial" w:hAnsi="Arial" w:cs="Times New Roman"/>
          <w:spacing w:val="-1"/>
          <w:w w:val="106"/>
          <w:sz w:val="24"/>
          <w:szCs w:val="24"/>
        </w:rPr>
        <w:t>[3]</w:t>
      </w:r>
      <w:r w:rsidRPr="009640F6">
        <w:rPr>
          <w:rFonts w:ascii="Arial" w:hAnsi="Arial" w:cs="Times New Roman"/>
          <w:spacing w:val="-1"/>
          <w:w w:val="106"/>
          <w:sz w:val="24"/>
          <w:szCs w:val="24"/>
        </w:rPr>
        <w:tab/>
      </w:r>
      <w:r w:rsidR="001E16BD" w:rsidRPr="00824C5A">
        <w:rPr>
          <w:rFonts w:ascii="Arial" w:hAnsi="Arial" w:cs="Arial"/>
          <w:sz w:val="24"/>
          <w:szCs w:val="24"/>
        </w:rPr>
        <w:t>This appeal lies against the sentence</w:t>
      </w:r>
      <w:r w:rsidR="001943DD" w:rsidRPr="00824C5A">
        <w:rPr>
          <w:rFonts w:ascii="Arial" w:hAnsi="Arial" w:cs="Arial"/>
          <w:sz w:val="24"/>
          <w:szCs w:val="24"/>
        </w:rPr>
        <w:t xml:space="preserve"> and it is </w:t>
      </w:r>
      <w:r w:rsidR="00497E4C" w:rsidRPr="00824C5A">
        <w:rPr>
          <w:rFonts w:ascii="Arial" w:hAnsi="Arial" w:cs="Arial"/>
          <w:sz w:val="24"/>
          <w:szCs w:val="24"/>
        </w:rPr>
        <w:t xml:space="preserve">premised on the grounds that </w:t>
      </w:r>
      <w:r w:rsidR="000B4725" w:rsidRPr="00824C5A">
        <w:rPr>
          <w:rFonts w:ascii="Arial" w:hAnsi="Arial" w:cs="Arial"/>
          <w:sz w:val="24"/>
          <w:szCs w:val="24"/>
        </w:rPr>
        <w:t>t</w:t>
      </w:r>
      <w:bookmarkStart w:id="0" w:name="_GoBack"/>
      <w:bookmarkEnd w:id="0"/>
      <w:r w:rsidR="000B4725" w:rsidRPr="00824C5A">
        <w:rPr>
          <w:rFonts w:ascii="Arial" w:hAnsi="Arial" w:cs="Arial"/>
          <w:sz w:val="24"/>
          <w:szCs w:val="24"/>
        </w:rPr>
        <w:t xml:space="preserve">he </w:t>
      </w:r>
      <w:r w:rsidR="00A177A1" w:rsidRPr="00824C5A">
        <w:rPr>
          <w:rFonts w:ascii="Arial" w:hAnsi="Arial" w:cs="Arial"/>
          <w:sz w:val="24"/>
          <w:szCs w:val="24"/>
        </w:rPr>
        <w:t xml:space="preserve">sentence imposed for the respective counts </w:t>
      </w:r>
      <w:r w:rsidR="007557C8" w:rsidRPr="00824C5A">
        <w:rPr>
          <w:rFonts w:ascii="Arial" w:hAnsi="Arial" w:cs="Arial"/>
          <w:sz w:val="24"/>
          <w:szCs w:val="24"/>
        </w:rPr>
        <w:t>is strikingly inappropriate</w:t>
      </w:r>
      <w:r w:rsidR="000B4725" w:rsidRPr="00824C5A">
        <w:rPr>
          <w:rFonts w:ascii="Arial" w:hAnsi="Arial" w:cs="Arial"/>
          <w:sz w:val="24"/>
          <w:szCs w:val="24"/>
        </w:rPr>
        <w:t xml:space="preserve"> and </w:t>
      </w:r>
      <w:r w:rsidR="004E18B2" w:rsidRPr="00824C5A">
        <w:rPr>
          <w:rFonts w:ascii="Arial" w:hAnsi="Arial" w:cs="Arial"/>
          <w:sz w:val="24"/>
          <w:szCs w:val="24"/>
        </w:rPr>
        <w:t xml:space="preserve">that </w:t>
      </w:r>
      <w:r w:rsidR="000B4725" w:rsidRPr="00824C5A">
        <w:rPr>
          <w:rFonts w:ascii="Arial" w:hAnsi="Arial" w:cs="Arial"/>
          <w:sz w:val="24"/>
          <w:szCs w:val="24"/>
        </w:rPr>
        <w:t xml:space="preserve">the </w:t>
      </w:r>
      <w:r w:rsidR="004E18B2" w:rsidRPr="00824C5A">
        <w:rPr>
          <w:rFonts w:ascii="Arial" w:hAnsi="Arial" w:cs="Arial"/>
          <w:sz w:val="24"/>
          <w:szCs w:val="24"/>
        </w:rPr>
        <w:t xml:space="preserve">trial </w:t>
      </w:r>
      <w:r w:rsidR="007557C8" w:rsidRPr="00824C5A">
        <w:rPr>
          <w:rFonts w:ascii="Arial" w:hAnsi="Arial" w:cs="Arial"/>
          <w:sz w:val="24"/>
          <w:szCs w:val="24"/>
        </w:rPr>
        <w:t xml:space="preserve">court erred in </w:t>
      </w:r>
      <w:r w:rsidR="000B4725" w:rsidRPr="00824C5A">
        <w:rPr>
          <w:rFonts w:ascii="Arial" w:hAnsi="Arial" w:cs="Arial"/>
          <w:sz w:val="24"/>
          <w:szCs w:val="24"/>
        </w:rPr>
        <w:t xml:space="preserve">its </w:t>
      </w:r>
      <w:r w:rsidR="007557C8" w:rsidRPr="00824C5A">
        <w:rPr>
          <w:rFonts w:ascii="Arial" w:hAnsi="Arial" w:cs="Arial"/>
          <w:sz w:val="24"/>
          <w:szCs w:val="24"/>
        </w:rPr>
        <w:t xml:space="preserve">finding </w:t>
      </w:r>
      <w:r w:rsidR="000B4725" w:rsidRPr="00824C5A">
        <w:rPr>
          <w:rFonts w:ascii="Arial" w:hAnsi="Arial" w:cs="Arial"/>
          <w:sz w:val="24"/>
          <w:szCs w:val="24"/>
        </w:rPr>
        <w:t xml:space="preserve">that there were </w:t>
      </w:r>
      <w:r w:rsidR="007557C8" w:rsidRPr="00824C5A">
        <w:rPr>
          <w:rFonts w:ascii="Arial" w:hAnsi="Arial" w:cs="Arial"/>
          <w:sz w:val="24"/>
          <w:szCs w:val="24"/>
        </w:rPr>
        <w:t xml:space="preserve">no substantial and compelling circumstances </w:t>
      </w:r>
      <w:r w:rsidR="004E40A2" w:rsidRPr="00824C5A">
        <w:rPr>
          <w:rFonts w:ascii="Arial" w:hAnsi="Arial" w:cs="Arial"/>
          <w:sz w:val="24"/>
          <w:szCs w:val="24"/>
        </w:rPr>
        <w:t xml:space="preserve">warranting a </w:t>
      </w:r>
      <w:r w:rsidR="007557C8" w:rsidRPr="00824C5A">
        <w:rPr>
          <w:rFonts w:ascii="Arial" w:hAnsi="Arial" w:cs="Arial"/>
          <w:sz w:val="24"/>
          <w:szCs w:val="24"/>
        </w:rPr>
        <w:t>deviat</w:t>
      </w:r>
      <w:r w:rsidR="004E40A2" w:rsidRPr="00824C5A">
        <w:rPr>
          <w:rFonts w:ascii="Arial" w:hAnsi="Arial" w:cs="Arial"/>
          <w:sz w:val="24"/>
          <w:szCs w:val="24"/>
        </w:rPr>
        <w:t xml:space="preserve">ion </w:t>
      </w:r>
      <w:r w:rsidR="007557C8" w:rsidRPr="00824C5A">
        <w:rPr>
          <w:rFonts w:ascii="Arial" w:hAnsi="Arial" w:cs="Arial"/>
          <w:sz w:val="24"/>
          <w:szCs w:val="24"/>
        </w:rPr>
        <w:t xml:space="preserve">from </w:t>
      </w:r>
      <w:r w:rsidR="004E18B2" w:rsidRPr="00824C5A">
        <w:rPr>
          <w:rFonts w:ascii="Arial" w:hAnsi="Arial" w:cs="Arial"/>
          <w:sz w:val="24"/>
          <w:szCs w:val="24"/>
        </w:rPr>
        <w:t xml:space="preserve">the </w:t>
      </w:r>
      <w:r w:rsidR="007557C8" w:rsidRPr="00824C5A">
        <w:rPr>
          <w:rFonts w:ascii="Arial" w:hAnsi="Arial" w:cs="Arial"/>
          <w:sz w:val="24"/>
          <w:szCs w:val="24"/>
        </w:rPr>
        <w:t>prescribed sentence of life imprisonment</w:t>
      </w:r>
      <w:r w:rsidR="003C6852" w:rsidRPr="00824C5A">
        <w:rPr>
          <w:rFonts w:ascii="Arial" w:hAnsi="Arial" w:cs="Arial"/>
          <w:sz w:val="24"/>
          <w:szCs w:val="24"/>
        </w:rPr>
        <w:t>.</w:t>
      </w:r>
      <w:r w:rsidR="00CC369E" w:rsidRPr="00824C5A">
        <w:rPr>
          <w:rFonts w:ascii="Arial" w:hAnsi="Arial" w:cs="Arial"/>
          <w:sz w:val="24"/>
          <w:szCs w:val="24"/>
        </w:rPr>
        <w:t xml:space="preserve"> </w:t>
      </w:r>
    </w:p>
    <w:p w14:paraId="2F2B10B1" w14:textId="77777777" w:rsidR="00E15B87" w:rsidRPr="009640F6" w:rsidRDefault="00E15B87" w:rsidP="000B4725">
      <w:pPr>
        <w:spacing w:after="0" w:line="360" w:lineRule="auto"/>
        <w:ind w:left="567" w:hanging="567"/>
        <w:jc w:val="both"/>
        <w:rPr>
          <w:rFonts w:ascii="Arial" w:hAnsi="Arial" w:cs="Arial"/>
          <w:sz w:val="24"/>
          <w:szCs w:val="24"/>
        </w:rPr>
      </w:pPr>
    </w:p>
    <w:p w14:paraId="51197B8E" w14:textId="0B56DAE8" w:rsidR="007557C8" w:rsidRPr="009640F6" w:rsidRDefault="00E15B87" w:rsidP="002D6AAF">
      <w:pPr>
        <w:spacing w:after="0" w:line="360" w:lineRule="auto"/>
        <w:ind w:left="720" w:hanging="720"/>
        <w:jc w:val="both"/>
        <w:rPr>
          <w:rFonts w:ascii="Arial" w:hAnsi="Arial" w:cs="Arial"/>
          <w:sz w:val="24"/>
          <w:szCs w:val="24"/>
        </w:rPr>
      </w:pPr>
      <w:r w:rsidRPr="009640F6">
        <w:rPr>
          <w:rFonts w:ascii="Arial" w:hAnsi="Arial" w:cs="Arial"/>
          <w:sz w:val="24"/>
          <w:szCs w:val="24"/>
        </w:rPr>
        <w:t>[4]</w:t>
      </w:r>
      <w:r w:rsidRPr="009640F6">
        <w:rPr>
          <w:rFonts w:ascii="Arial" w:hAnsi="Arial" w:cs="Arial"/>
          <w:sz w:val="24"/>
          <w:szCs w:val="24"/>
        </w:rPr>
        <w:tab/>
      </w:r>
      <w:r w:rsidR="004E18B2" w:rsidRPr="009640F6">
        <w:rPr>
          <w:rFonts w:ascii="Arial" w:hAnsi="Arial" w:cs="Arial"/>
          <w:sz w:val="24"/>
          <w:szCs w:val="24"/>
        </w:rPr>
        <w:t>In the heads of argument, a further ground of appeal is raised</w:t>
      </w:r>
      <w:r w:rsidR="004C30D7" w:rsidRPr="009640F6">
        <w:rPr>
          <w:rFonts w:ascii="Arial" w:hAnsi="Arial" w:cs="Arial"/>
          <w:sz w:val="24"/>
          <w:szCs w:val="24"/>
        </w:rPr>
        <w:t xml:space="preserve"> and it is directed at the irregularity of the proceedings</w:t>
      </w:r>
      <w:r w:rsidRPr="009640F6">
        <w:rPr>
          <w:rFonts w:ascii="Arial" w:hAnsi="Arial" w:cs="Arial"/>
          <w:sz w:val="24"/>
          <w:szCs w:val="24"/>
        </w:rPr>
        <w:t xml:space="preserve">. It is the appellant’s case that </w:t>
      </w:r>
      <w:r w:rsidR="002D6AAF" w:rsidRPr="009640F6">
        <w:rPr>
          <w:rFonts w:ascii="Arial" w:hAnsi="Arial" w:cs="Arial"/>
          <w:sz w:val="24"/>
          <w:szCs w:val="24"/>
        </w:rPr>
        <w:t xml:space="preserve">in sentencing the appellant, </w:t>
      </w:r>
      <w:r w:rsidRPr="009640F6">
        <w:rPr>
          <w:rFonts w:ascii="Arial" w:hAnsi="Arial" w:cs="Arial"/>
          <w:sz w:val="24"/>
          <w:szCs w:val="24"/>
        </w:rPr>
        <w:t xml:space="preserve">the trial court </w:t>
      </w:r>
      <w:r w:rsidR="002D6AAF" w:rsidRPr="009640F6">
        <w:rPr>
          <w:rFonts w:ascii="Arial" w:hAnsi="Arial" w:cs="Arial"/>
          <w:sz w:val="24"/>
          <w:szCs w:val="24"/>
        </w:rPr>
        <w:t xml:space="preserve">erred by invoking </w:t>
      </w:r>
      <w:r w:rsidRPr="009640F6">
        <w:rPr>
          <w:rFonts w:ascii="Arial" w:hAnsi="Arial" w:cs="Arial"/>
          <w:sz w:val="24"/>
          <w:szCs w:val="24"/>
        </w:rPr>
        <w:t xml:space="preserve">the provisions of </w:t>
      </w:r>
      <w:r w:rsidR="002D6AAF" w:rsidRPr="009640F6">
        <w:rPr>
          <w:rFonts w:ascii="Arial" w:hAnsi="Arial" w:cs="Arial"/>
          <w:sz w:val="24"/>
          <w:szCs w:val="24"/>
        </w:rPr>
        <w:t xml:space="preserve">s51(1) of the CLAA </w:t>
      </w:r>
      <w:r w:rsidR="004C30D7" w:rsidRPr="009640F6">
        <w:rPr>
          <w:rFonts w:ascii="Arial" w:hAnsi="Arial" w:cs="Arial"/>
          <w:sz w:val="24"/>
          <w:szCs w:val="24"/>
        </w:rPr>
        <w:t xml:space="preserve">while </w:t>
      </w:r>
      <w:r w:rsidR="00554058">
        <w:rPr>
          <w:rFonts w:ascii="Arial" w:hAnsi="Arial" w:cs="Arial"/>
          <w:sz w:val="24"/>
          <w:szCs w:val="24"/>
        </w:rPr>
        <w:t xml:space="preserve">the offences the appellant was charged with were read in terms of the provisions of </w:t>
      </w:r>
      <w:r w:rsidR="002D6AAF" w:rsidRPr="009640F6">
        <w:rPr>
          <w:rFonts w:ascii="Arial" w:hAnsi="Arial" w:cs="Arial"/>
          <w:sz w:val="24"/>
          <w:szCs w:val="24"/>
        </w:rPr>
        <w:t xml:space="preserve">s51(2). </w:t>
      </w:r>
    </w:p>
    <w:p w14:paraId="7112B560" w14:textId="77777777" w:rsidR="000B4725" w:rsidRPr="009640F6" w:rsidRDefault="000B4725" w:rsidP="000B4725">
      <w:pPr>
        <w:spacing w:after="0" w:line="360" w:lineRule="auto"/>
        <w:ind w:left="567" w:hanging="567"/>
        <w:jc w:val="both"/>
        <w:rPr>
          <w:rFonts w:ascii="Arial" w:hAnsi="Arial" w:cs="Arial"/>
          <w:sz w:val="24"/>
          <w:szCs w:val="24"/>
        </w:rPr>
      </w:pPr>
    </w:p>
    <w:p w14:paraId="1517851E" w14:textId="0CA51A43" w:rsidR="00BD7783" w:rsidRPr="009640F6" w:rsidRDefault="000B4725" w:rsidP="00697AFE">
      <w:pPr>
        <w:spacing w:after="0" w:line="360" w:lineRule="auto"/>
        <w:ind w:left="709" w:hanging="851"/>
        <w:jc w:val="both"/>
        <w:rPr>
          <w:rFonts w:ascii="Arial" w:hAnsi="Arial" w:cs="Arial"/>
          <w:sz w:val="24"/>
          <w:szCs w:val="24"/>
        </w:rPr>
      </w:pPr>
      <w:r w:rsidRPr="009640F6">
        <w:rPr>
          <w:rFonts w:ascii="Arial" w:hAnsi="Arial" w:cs="Arial"/>
          <w:sz w:val="24"/>
          <w:szCs w:val="24"/>
        </w:rPr>
        <w:lastRenderedPageBreak/>
        <w:t>[</w:t>
      </w:r>
      <w:r w:rsidR="00CE322A">
        <w:rPr>
          <w:rFonts w:ascii="Arial" w:hAnsi="Arial" w:cs="Arial"/>
          <w:sz w:val="24"/>
          <w:szCs w:val="24"/>
        </w:rPr>
        <w:t>5</w:t>
      </w:r>
      <w:r w:rsidRPr="009640F6">
        <w:rPr>
          <w:rFonts w:ascii="Arial" w:hAnsi="Arial" w:cs="Arial"/>
          <w:sz w:val="24"/>
          <w:szCs w:val="24"/>
        </w:rPr>
        <w:t>]</w:t>
      </w:r>
      <w:r w:rsidRPr="009640F6">
        <w:rPr>
          <w:rFonts w:ascii="Arial" w:hAnsi="Arial" w:cs="Arial"/>
          <w:sz w:val="24"/>
          <w:szCs w:val="24"/>
        </w:rPr>
        <w:tab/>
      </w:r>
      <w:r w:rsidR="00554058">
        <w:rPr>
          <w:rFonts w:ascii="Arial" w:hAnsi="Arial" w:cs="Arial"/>
          <w:sz w:val="24"/>
          <w:szCs w:val="24"/>
        </w:rPr>
        <w:t xml:space="preserve">It is common cause that reference is made to s51(2) in the charge sheets and when the charges were put to the appellant by the State. It is in that regard that the appeal </w:t>
      </w:r>
      <w:r w:rsidR="00BD7783" w:rsidRPr="009640F6">
        <w:rPr>
          <w:rFonts w:ascii="Arial" w:hAnsi="Arial" w:cs="Arial"/>
          <w:sz w:val="24"/>
          <w:szCs w:val="24"/>
        </w:rPr>
        <w:t xml:space="preserve">is </w:t>
      </w:r>
      <w:r w:rsidR="00554058">
        <w:rPr>
          <w:rFonts w:ascii="Arial" w:hAnsi="Arial" w:cs="Arial"/>
          <w:sz w:val="24"/>
          <w:szCs w:val="24"/>
        </w:rPr>
        <w:t xml:space="preserve">also </w:t>
      </w:r>
      <w:r w:rsidR="00BD7783" w:rsidRPr="009640F6">
        <w:rPr>
          <w:rFonts w:ascii="Arial" w:hAnsi="Arial" w:cs="Arial"/>
          <w:sz w:val="24"/>
          <w:szCs w:val="24"/>
        </w:rPr>
        <w:t>supported by the State.</w:t>
      </w:r>
    </w:p>
    <w:p w14:paraId="4CA16BA7" w14:textId="77777777" w:rsidR="00BD7783" w:rsidRPr="009640F6" w:rsidRDefault="00BD7783" w:rsidP="003237C2">
      <w:pPr>
        <w:spacing w:after="0" w:line="360" w:lineRule="auto"/>
        <w:ind w:left="567" w:hanging="567"/>
        <w:jc w:val="both"/>
        <w:rPr>
          <w:rFonts w:ascii="Arial" w:hAnsi="Arial" w:cs="Arial"/>
          <w:sz w:val="24"/>
          <w:szCs w:val="24"/>
        </w:rPr>
      </w:pPr>
    </w:p>
    <w:p w14:paraId="2314711D" w14:textId="12E6071E" w:rsidR="009B4E9F" w:rsidRPr="009640F6" w:rsidRDefault="00BD7783" w:rsidP="00697AFE">
      <w:pPr>
        <w:spacing w:after="0" w:line="360" w:lineRule="auto"/>
        <w:ind w:left="567" w:hanging="567"/>
        <w:jc w:val="both"/>
        <w:rPr>
          <w:rFonts w:ascii="Arial" w:hAnsi="Arial" w:cs="Arial"/>
          <w:bCs/>
          <w:sz w:val="20"/>
          <w:szCs w:val="20"/>
        </w:rPr>
      </w:pPr>
      <w:r w:rsidRPr="009640F6">
        <w:rPr>
          <w:rFonts w:ascii="Arial" w:hAnsi="Arial" w:cs="Arial"/>
          <w:sz w:val="24"/>
          <w:szCs w:val="24"/>
        </w:rPr>
        <w:t>[</w:t>
      </w:r>
      <w:r w:rsidR="00CE322A">
        <w:rPr>
          <w:rFonts w:ascii="Arial" w:hAnsi="Arial" w:cs="Arial"/>
          <w:sz w:val="24"/>
          <w:szCs w:val="24"/>
        </w:rPr>
        <w:t>6</w:t>
      </w:r>
      <w:r w:rsidRPr="009640F6">
        <w:rPr>
          <w:rFonts w:ascii="Arial" w:hAnsi="Arial" w:cs="Arial"/>
          <w:sz w:val="24"/>
          <w:szCs w:val="24"/>
        </w:rPr>
        <w:t>]</w:t>
      </w:r>
      <w:r w:rsidRPr="009640F6">
        <w:rPr>
          <w:rFonts w:ascii="Arial" w:hAnsi="Arial" w:cs="Arial"/>
          <w:sz w:val="24"/>
          <w:szCs w:val="24"/>
        </w:rPr>
        <w:tab/>
      </w:r>
      <w:r w:rsidR="00554058">
        <w:rPr>
          <w:rFonts w:ascii="Arial" w:hAnsi="Arial" w:cs="Arial"/>
          <w:sz w:val="24"/>
          <w:szCs w:val="24"/>
        </w:rPr>
        <w:t>It is tested law that s</w:t>
      </w:r>
      <w:r w:rsidR="00455C51" w:rsidRPr="009640F6">
        <w:rPr>
          <w:rFonts w:ascii="Arial" w:hAnsi="Arial" w:cs="Arial"/>
          <w:sz w:val="24"/>
          <w:szCs w:val="24"/>
        </w:rPr>
        <w:t xml:space="preserve">entencing </w:t>
      </w:r>
      <w:r w:rsidR="009B4E9F" w:rsidRPr="009640F6">
        <w:rPr>
          <w:rFonts w:ascii="Arial" w:hAnsi="Arial" w:cs="Arial"/>
          <w:bCs/>
          <w:sz w:val="24"/>
          <w:szCs w:val="24"/>
        </w:rPr>
        <w:t>is pre-eminently the prerogative of the trial court. A court of appeal</w:t>
      </w:r>
      <w:r w:rsidR="00455C51" w:rsidRPr="009640F6">
        <w:rPr>
          <w:rFonts w:ascii="Arial" w:hAnsi="Arial" w:cs="Arial"/>
          <w:bCs/>
          <w:sz w:val="24"/>
          <w:szCs w:val="24"/>
        </w:rPr>
        <w:t xml:space="preserve"> </w:t>
      </w:r>
      <w:r w:rsidR="00455C51" w:rsidRPr="009640F6">
        <w:rPr>
          <w:rFonts w:ascii="Arial" w:hAnsi="Arial" w:cs="Arial"/>
          <w:sz w:val="24"/>
          <w:szCs w:val="24"/>
        </w:rPr>
        <w:t xml:space="preserve">is not entitled to </w:t>
      </w:r>
      <w:r w:rsidR="00455C51" w:rsidRPr="009640F6">
        <w:rPr>
          <w:rFonts w:ascii="Arial" w:hAnsi="Arial" w:cs="Arial"/>
          <w:bCs/>
          <w:sz w:val="24"/>
          <w:szCs w:val="24"/>
        </w:rPr>
        <w:t>not to erode this discretion</w:t>
      </w:r>
      <w:r w:rsidR="00455C51" w:rsidRPr="009640F6">
        <w:rPr>
          <w:rFonts w:ascii="Arial" w:hAnsi="Arial" w:cs="Arial"/>
          <w:sz w:val="24"/>
          <w:szCs w:val="24"/>
        </w:rPr>
        <w:t xml:space="preserve"> and alter the sentence imposed by a lower court unless satisfied that the proceedings were marred by irregularities </w:t>
      </w:r>
      <w:r w:rsidR="00455C51" w:rsidRPr="009640F6">
        <w:rPr>
          <w:rFonts w:ascii="Arial" w:hAnsi="Arial" w:cs="Arial"/>
          <w:bCs/>
          <w:sz w:val="24"/>
          <w:szCs w:val="24"/>
        </w:rPr>
        <w:t>resulting in the failure of justice or that the trial court misdirected itself in that, the sentence imposed is so disproportionate or shocking that no court could have imposed it.</w:t>
      </w:r>
      <w:r w:rsidR="009B4E9F" w:rsidRPr="009640F6">
        <w:rPr>
          <w:rStyle w:val="FootnoteReference"/>
          <w:rFonts w:ascii="Arial" w:hAnsi="Arial" w:cs="Arial"/>
          <w:bCs/>
          <w:sz w:val="24"/>
          <w:szCs w:val="24"/>
        </w:rPr>
        <w:footnoteReference w:id="2"/>
      </w:r>
      <w:r w:rsidR="00455C51" w:rsidRPr="009640F6">
        <w:rPr>
          <w:rFonts w:ascii="Arial" w:hAnsi="Arial" w:cs="Arial"/>
          <w:bCs/>
          <w:sz w:val="24"/>
          <w:szCs w:val="24"/>
        </w:rPr>
        <w:t xml:space="preserve"> I am not so satisfied.</w:t>
      </w:r>
    </w:p>
    <w:p w14:paraId="0876006B" w14:textId="7D226AC5" w:rsidR="009B4E9F" w:rsidRPr="009640F6" w:rsidRDefault="009B4E9F" w:rsidP="003237C2">
      <w:pPr>
        <w:spacing w:after="0" w:line="360" w:lineRule="auto"/>
        <w:ind w:left="567" w:hanging="567"/>
        <w:jc w:val="both"/>
        <w:rPr>
          <w:rFonts w:ascii="Arial" w:hAnsi="Arial" w:cs="Arial"/>
          <w:bCs/>
        </w:rPr>
      </w:pPr>
    </w:p>
    <w:p w14:paraId="18467EC7" w14:textId="399D84E0" w:rsidR="00A44246" w:rsidRPr="009640F6" w:rsidRDefault="00361687" w:rsidP="00697AFE">
      <w:pPr>
        <w:spacing w:after="0" w:line="360" w:lineRule="auto"/>
        <w:ind w:left="567" w:hanging="567"/>
        <w:jc w:val="both"/>
        <w:rPr>
          <w:rFonts w:ascii="Arial" w:hAnsi="Arial" w:cs="Arial"/>
          <w:sz w:val="24"/>
          <w:szCs w:val="24"/>
        </w:rPr>
      </w:pPr>
      <w:r w:rsidRPr="009640F6">
        <w:rPr>
          <w:rFonts w:ascii="Arial" w:hAnsi="Arial" w:cs="Arial"/>
          <w:sz w:val="24"/>
          <w:szCs w:val="24"/>
        </w:rPr>
        <w:t>[</w:t>
      </w:r>
      <w:r w:rsidR="00CE322A">
        <w:rPr>
          <w:rFonts w:ascii="Arial" w:hAnsi="Arial" w:cs="Arial"/>
          <w:sz w:val="24"/>
          <w:szCs w:val="24"/>
        </w:rPr>
        <w:t>7</w:t>
      </w:r>
      <w:r w:rsidRPr="009640F6">
        <w:rPr>
          <w:rFonts w:ascii="Arial" w:hAnsi="Arial" w:cs="Arial"/>
          <w:sz w:val="24"/>
          <w:szCs w:val="24"/>
        </w:rPr>
        <w:t>]</w:t>
      </w:r>
      <w:r w:rsidRPr="009640F6">
        <w:rPr>
          <w:rFonts w:ascii="Arial" w:hAnsi="Arial" w:cs="Arial"/>
          <w:sz w:val="24"/>
          <w:szCs w:val="24"/>
        </w:rPr>
        <w:tab/>
      </w:r>
      <w:r w:rsidR="00A44246" w:rsidRPr="009640F6">
        <w:rPr>
          <w:rFonts w:ascii="Arial" w:hAnsi="Arial" w:cs="Arial"/>
          <w:sz w:val="24"/>
          <w:szCs w:val="24"/>
        </w:rPr>
        <w:t>In the record of the proceedings, the facts upon which the conviction and sentence are based were generally of common cause</w:t>
      </w:r>
      <w:r w:rsidR="00A44246" w:rsidRPr="009640F6">
        <w:rPr>
          <w:rStyle w:val="FootnoteReference"/>
          <w:rFonts w:ascii="Arial" w:hAnsi="Arial" w:cs="Arial"/>
          <w:sz w:val="24"/>
          <w:szCs w:val="24"/>
        </w:rPr>
        <w:footnoteReference w:id="3"/>
      </w:r>
      <w:r w:rsidR="00A44246" w:rsidRPr="009640F6">
        <w:rPr>
          <w:rFonts w:ascii="Arial" w:hAnsi="Arial" w:cs="Arial"/>
          <w:sz w:val="24"/>
          <w:szCs w:val="24"/>
        </w:rPr>
        <w:t xml:space="preserve"> namely that: </w:t>
      </w:r>
    </w:p>
    <w:p w14:paraId="637A5FB3" w14:textId="77777777" w:rsidR="00A44246" w:rsidRPr="009640F6" w:rsidRDefault="00A44246" w:rsidP="00A44246">
      <w:pPr>
        <w:spacing w:after="0" w:line="360" w:lineRule="auto"/>
        <w:jc w:val="both"/>
        <w:rPr>
          <w:rFonts w:ascii="Arial" w:hAnsi="Arial" w:cs="Arial"/>
          <w:sz w:val="24"/>
          <w:szCs w:val="24"/>
        </w:rPr>
      </w:pPr>
    </w:p>
    <w:p w14:paraId="68B633D6" w14:textId="1A9362C3" w:rsidR="00A44246" w:rsidRPr="009640F6" w:rsidRDefault="00CE322A" w:rsidP="00697AFE">
      <w:pPr>
        <w:spacing w:after="0" w:line="360" w:lineRule="auto"/>
        <w:ind w:left="1440" w:hanging="873"/>
        <w:jc w:val="both"/>
        <w:rPr>
          <w:rFonts w:ascii="Arial" w:hAnsi="Arial" w:cs="Arial"/>
          <w:sz w:val="24"/>
          <w:szCs w:val="24"/>
        </w:rPr>
      </w:pPr>
      <w:r>
        <w:rPr>
          <w:rFonts w:ascii="Arial" w:hAnsi="Arial" w:cs="Arial"/>
          <w:sz w:val="24"/>
          <w:szCs w:val="24"/>
        </w:rPr>
        <w:t>7</w:t>
      </w:r>
      <w:r w:rsidR="00A44246" w:rsidRPr="009640F6">
        <w:rPr>
          <w:rFonts w:ascii="Arial" w:hAnsi="Arial" w:cs="Arial"/>
          <w:sz w:val="24"/>
          <w:szCs w:val="24"/>
        </w:rPr>
        <w:t>.1.</w:t>
      </w:r>
      <w:r w:rsidR="00A44246" w:rsidRPr="009640F6">
        <w:rPr>
          <w:rFonts w:ascii="Arial" w:hAnsi="Arial" w:cs="Arial"/>
          <w:sz w:val="24"/>
          <w:szCs w:val="24"/>
        </w:rPr>
        <w:tab/>
        <w:t>It was around 11h00 on 14 August 2014 when the appellant and his accomplice accosted the deceased in the field. After asking her where she was going, the appellant’s accomplice produced a knife</w:t>
      </w:r>
      <w:r w:rsidR="00554058">
        <w:rPr>
          <w:rFonts w:ascii="Arial" w:hAnsi="Arial" w:cs="Arial"/>
          <w:sz w:val="24"/>
          <w:szCs w:val="24"/>
        </w:rPr>
        <w:t xml:space="preserve">. The deceased was forced at knifepoint to </w:t>
      </w:r>
      <w:r w:rsidR="00A44246" w:rsidRPr="009640F6">
        <w:rPr>
          <w:rFonts w:ascii="Arial" w:hAnsi="Arial" w:cs="Arial"/>
          <w:sz w:val="24"/>
          <w:szCs w:val="24"/>
        </w:rPr>
        <w:t>walk towards a river where the</w:t>
      </w:r>
      <w:r w:rsidR="009A5AFD">
        <w:rPr>
          <w:rFonts w:ascii="Arial" w:hAnsi="Arial" w:cs="Arial"/>
          <w:sz w:val="24"/>
          <w:szCs w:val="24"/>
        </w:rPr>
        <w:t xml:space="preserve"> appellant and his accomplice </w:t>
      </w:r>
      <w:r w:rsidR="00A44246" w:rsidRPr="009640F6">
        <w:rPr>
          <w:rFonts w:ascii="Arial" w:hAnsi="Arial" w:cs="Arial"/>
          <w:sz w:val="24"/>
          <w:szCs w:val="24"/>
        </w:rPr>
        <w:t>took turns raping and stabbing her several times. The deceased was the</w:t>
      </w:r>
      <w:r w:rsidR="009A5AFD">
        <w:rPr>
          <w:rFonts w:ascii="Arial" w:hAnsi="Arial" w:cs="Arial"/>
          <w:sz w:val="24"/>
          <w:szCs w:val="24"/>
        </w:rPr>
        <w:t xml:space="preserve">reafter </w:t>
      </w:r>
      <w:r w:rsidR="00A44246" w:rsidRPr="009640F6">
        <w:rPr>
          <w:rFonts w:ascii="Arial" w:hAnsi="Arial" w:cs="Arial"/>
          <w:sz w:val="24"/>
          <w:szCs w:val="24"/>
        </w:rPr>
        <w:t>thrown into the river whilst still alive. She ultimately drowned.</w:t>
      </w:r>
    </w:p>
    <w:p w14:paraId="30EF8278" w14:textId="77777777" w:rsidR="00A44246" w:rsidRPr="009640F6" w:rsidRDefault="00A44246" w:rsidP="00A44246">
      <w:pPr>
        <w:spacing w:after="0" w:line="360" w:lineRule="auto"/>
        <w:ind w:left="1440" w:hanging="1056"/>
        <w:jc w:val="both"/>
        <w:rPr>
          <w:rFonts w:ascii="Arial" w:hAnsi="Arial" w:cs="Arial"/>
          <w:sz w:val="24"/>
          <w:szCs w:val="24"/>
        </w:rPr>
      </w:pPr>
    </w:p>
    <w:p w14:paraId="6F6CF462" w14:textId="12B5A2B1" w:rsidR="00A44246" w:rsidRPr="009640F6" w:rsidRDefault="00CE322A" w:rsidP="00697AFE">
      <w:pPr>
        <w:spacing w:after="0" w:line="360" w:lineRule="auto"/>
        <w:ind w:left="1440" w:hanging="873"/>
        <w:jc w:val="both"/>
        <w:rPr>
          <w:rFonts w:ascii="Arial" w:hAnsi="Arial" w:cs="Arial"/>
          <w:sz w:val="24"/>
          <w:szCs w:val="24"/>
        </w:rPr>
      </w:pPr>
      <w:r>
        <w:rPr>
          <w:rFonts w:ascii="Arial" w:hAnsi="Arial" w:cs="Arial"/>
          <w:sz w:val="24"/>
          <w:szCs w:val="24"/>
        </w:rPr>
        <w:t>7</w:t>
      </w:r>
      <w:r w:rsidR="00A44246" w:rsidRPr="009640F6">
        <w:rPr>
          <w:rFonts w:ascii="Arial" w:hAnsi="Arial" w:cs="Arial"/>
          <w:sz w:val="24"/>
          <w:szCs w:val="24"/>
        </w:rPr>
        <w:t>.</w:t>
      </w:r>
      <w:r>
        <w:rPr>
          <w:rFonts w:ascii="Arial" w:hAnsi="Arial" w:cs="Arial"/>
          <w:sz w:val="24"/>
          <w:szCs w:val="24"/>
        </w:rPr>
        <w:t>2</w:t>
      </w:r>
      <w:r w:rsidR="00A44246" w:rsidRPr="009640F6">
        <w:rPr>
          <w:rFonts w:ascii="Arial" w:hAnsi="Arial" w:cs="Arial"/>
          <w:sz w:val="24"/>
          <w:szCs w:val="24"/>
        </w:rPr>
        <w:t>.</w:t>
      </w:r>
      <w:r w:rsidR="00A44246" w:rsidRPr="009640F6">
        <w:rPr>
          <w:rFonts w:ascii="Arial" w:hAnsi="Arial" w:cs="Arial"/>
          <w:sz w:val="24"/>
          <w:szCs w:val="24"/>
        </w:rPr>
        <w:tab/>
      </w:r>
      <w:r w:rsidR="009A5AFD">
        <w:rPr>
          <w:rFonts w:ascii="Arial" w:hAnsi="Arial" w:cs="Arial"/>
          <w:sz w:val="24"/>
          <w:szCs w:val="24"/>
        </w:rPr>
        <w:t xml:space="preserve">The post-mortem report </w:t>
      </w:r>
      <w:r w:rsidR="00A44246" w:rsidRPr="009640F6">
        <w:rPr>
          <w:rFonts w:ascii="Arial" w:hAnsi="Arial" w:cs="Arial"/>
          <w:sz w:val="24"/>
          <w:szCs w:val="24"/>
        </w:rPr>
        <w:t xml:space="preserve">handed in by concurrence of both the defence and the State as Exhibit “C” indicates that the deceased sustained at least 18 stab wounds mainly located at her vital organs, </w:t>
      </w:r>
      <w:r w:rsidR="009A5AFD">
        <w:rPr>
          <w:rFonts w:ascii="Arial" w:hAnsi="Arial" w:cs="Arial"/>
          <w:sz w:val="24"/>
          <w:szCs w:val="24"/>
        </w:rPr>
        <w:t xml:space="preserve">the </w:t>
      </w:r>
      <w:r w:rsidR="00A44246" w:rsidRPr="009640F6">
        <w:rPr>
          <w:rFonts w:ascii="Arial" w:hAnsi="Arial" w:cs="Arial"/>
          <w:sz w:val="24"/>
          <w:szCs w:val="24"/>
        </w:rPr>
        <w:t>neck, chest and head</w:t>
      </w:r>
      <w:r w:rsidR="009A5AFD">
        <w:rPr>
          <w:rFonts w:ascii="Arial" w:hAnsi="Arial" w:cs="Arial"/>
          <w:sz w:val="24"/>
          <w:szCs w:val="24"/>
        </w:rPr>
        <w:t xml:space="preserve"> area</w:t>
      </w:r>
      <w:r w:rsidR="00A44246" w:rsidRPr="009640F6">
        <w:rPr>
          <w:rFonts w:ascii="Arial" w:hAnsi="Arial" w:cs="Arial"/>
          <w:sz w:val="24"/>
          <w:szCs w:val="24"/>
        </w:rPr>
        <w:t>. She was 15 years and so</w:t>
      </w:r>
      <w:r w:rsidR="009A5AFD">
        <w:rPr>
          <w:rFonts w:ascii="Arial" w:hAnsi="Arial" w:cs="Arial"/>
          <w:sz w:val="24"/>
          <w:szCs w:val="24"/>
        </w:rPr>
        <w:t>me few months old.</w:t>
      </w:r>
      <w:r w:rsidR="00A44246" w:rsidRPr="009640F6">
        <w:rPr>
          <w:rFonts w:ascii="Arial" w:hAnsi="Arial" w:cs="Arial"/>
          <w:sz w:val="24"/>
          <w:szCs w:val="24"/>
        </w:rPr>
        <w:t xml:space="preserve"> </w:t>
      </w:r>
    </w:p>
    <w:p w14:paraId="79B94CEC" w14:textId="77777777" w:rsidR="004C30D7" w:rsidRPr="009640F6" w:rsidRDefault="004C30D7" w:rsidP="00A44246">
      <w:pPr>
        <w:spacing w:after="0" w:line="360" w:lineRule="auto"/>
        <w:ind w:left="1440" w:hanging="1056"/>
        <w:jc w:val="both"/>
        <w:rPr>
          <w:rFonts w:ascii="Arial" w:hAnsi="Arial" w:cs="Arial"/>
          <w:sz w:val="24"/>
          <w:szCs w:val="24"/>
        </w:rPr>
      </w:pPr>
    </w:p>
    <w:p w14:paraId="792F90D7" w14:textId="1F9A79CB" w:rsidR="004C30D7" w:rsidRPr="009640F6" w:rsidRDefault="00A44246" w:rsidP="004C30D7">
      <w:pPr>
        <w:pStyle w:val="NormalWeb"/>
        <w:shd w:val="clear" w:color="auto" w:fill="FFFFFF"/>
        <w:spacing w:before="144" w:beforeAutospacing="0" w:after="567" w:afterAutospacing="0" w:line="360" w:lineRule="auto"/>
        <w:ind w:left="720" w:hanging="720"/>
        <w:jc w:val="both"/>
        <w:rPr>
          <w:rFonts w:ascii="Arial" w:hAnsi="Arial" w:cs="Arial"/>
        </w:rPr>
      </w:pPr>
      <w:r w:rsidRPr="009640F6">
        <w:rPr>
          <w:rFonts w:ascii="Arial" w:hAnsi="Arial" w:cs="Arial"/>
        </w:rPr>
        <w:t>[</w:t>
      </w:r>
      <w:r w:rsidR="00CE322A">
        <w:rPr>
          <w:rFonts w:ascii="Arial" w:hAnsi="Arial" w:cs="Arial"/>
        </w:rPr>
        <w:t>8</w:t>
      </w:r>
      <w:r w:rsidRPr="009640F6">
        <w:rPr>
          <w:rFonts w:ascii="Arial" w:hAnsi="Arial" w:cs="Arial"/>
        </w:rPr>
        <w:t>]</w:t>
      </w:r>
      <w:r w:rsidRPr="009640F6">
        <w:rPr>
          <w:rFonts w:ascii="Arial" w:hAnsi="Arial" w:cs="Arial"/>
        </w:rPr>
        <w:tab/>
      </w:r>
      <w:r w:rsidR="00650FB7" w:rsidRPr="009640F6">
        <w:rPr>
          <w:rFonts w:ascii="Arial" w:hAnsi="Arial" w:cs="Arial"/>
        </w:rPr>
        <w:t xml:space="preserve">In terms of </w:t>
      </w:r>
      <w:r w:rsidRPr="009640F6">
        <w:rPr>
          <w:rFonts w:ascii="Arial" w:hAnsi="Arial" w:cs="Arial"/>
        </w:rPr>
        <w:t xml:space="preserve">s51(1) </w:t>
      </w:r>
      <w:r w:rsidR="00650FB7" w:rsidRPr="009640F6">
        <w:rPr>
          <w:rFonts w:ascii="Arial" w:hAnsi="Arial" w:cs="Arial"/>
        </w:rPr>
        <w:t xml:space="preserve">read with Part 1, Schedule 2 </w:t>
      </w:r>
      <w:r w:rsidRPr="009640F6">
        <w:rPr>
          <w:rFonts w:ascii="Arial" w:hAnsi="Arial" w:cs="Arial"/>
        </w:rPr>
        <w:t>of the CLAA</w:t>
      </w:r>
      <w:r w:rsidR="00650FB7" w:rsidRPr="009640F6">
        <w:rPr>
          <w:rFonts w:ascii="Arial" w:hAnsi="Arial" w:cs="Arial"/>
        </w:rPr>
        <w:t xml:space="preserve">, </w:t>
      </w:r>
      <w:r w:rsidRPr="009640F6">
        <w:rPr>
          <w:rFonts w:ascii="Arial" w:hAnsi="Arial" w:cs="Arial"/>
        </w:rPr>
        <w:t xml:space="preserve">murder </w:t>
      </w:r>
      <w:r w:rsidR="00650FB7" w:rsidRPr="009640F6">
        <w:rPr>
          <w:rFonts w:ascii="Arial" w:hAnsi="Arial" w:cs="Arial"/>
        </w:rPr>
        <w:t>in the circumstances where the victim was killed after being raped attract</w:t>
      </w:r>
      <w:r w:rsidR="009A5AFD">
        <w:rPr>
          <w:rFonts w:ascii="Arial" w:hAnsi="Arial" w:cs="Arial"/>
        </w:rPr>
        <w:t xml:space="preserve">s </w:t>
      </w:r>
      <w:r w:rsidR="00650FB7" w:rsidRPr="009640F6">
        <w:rPr>
          <w:rFonts w:ascii="Arial" w:hAnsi="Arial" w:cs="Arial"/>
        </w:rPr>
        <w:t>a minimum sentence of life imprisonment unless the court found substantial and compelling circumstances which justif</w:t>
      </w:r>
      <w:r w:rsidR="004C30D7" w:rsidRPr="009640F6">
        <w:rPr>
          <w:rFonts w:ascii="Arial" w:hAnsi="Arial" w:cs="Arial"/>
        </w:rPr>
        <w:t xml:space="preserve">ied a </w:t>
      </w:r>
      <w:r w:rsidR="00650FB7" w:rsidRPr="009640F6">
        <w:rPr>
          <w:rFonts w:ascii="Arial" w:hAnsi="Arial" w:cs="Arial"/>
        </w:rPr>
        <w:t>less severe sentence</w:t>
      </w:r>
      <w:r w:rsidR="004C30D7" w:rsidRPr="009640F6">
        <w:rPr>
          <w:rFonts w:ascii="Arial" w:hAnsi="Arial" w:cs="Arial"/>
        </w:rPr>
        <w:t xml:space="preserve">. </w:t>
      </w:r>
      <w:r w:rsidR="00650FB7" w:rsidRPr="009640F6">
        <w:rPr>
          <w:rFonts w:ascii="Arial" w:hAnsi="Arial" w:cs="Arial"/>
        </w:rPr>
        <w:t xml:space="preserve"> </w:t>
      </w:r>
      <w:r w:rsidR="004C30D7" w:rsidRPr="009640F6">
        <w:rPr>
          <w:rFonts w:ascii="Arial" w:hAnsi="Arial" w:cs="Arial"/>
        </w:rPr>
        <w:t xml:space="preserve">Similarly, </w:t>
      </w:r>
      <w:r w:rsidR="004C30D7" w:rsidRPr="009640F6">
        <w:rPr>
          <w:rFonts w:ascii="Arial" w:hAnsi="Arial" w:cs="Arial"/>
        </w:rPr>
        <w:lastRenderedPageBreak/>
        <w:t xml:space="preserve">gang rape that is, where the rape is perpetrated by more than one person, the minimum sentence of life imprisonment is applicable including the rape where the victim is </w:t>
      </w:r>
      <w:r w:rsidR="00650FB7" w:rsidRPr="009640F6">
        <w:rPr>
          <w:rFonts w:ascii="Arial" w:hAnsi="Arial" w:cs="Arial"/>
        </w:rPr>
        <w:t>under the age of 16</w:t>
      </w:r>
      <w:r w:rsidR="004C30D7" w:rsidRPr="009640F6">
        <w:rPr>
          <w:rFonts w:ascii="Arial" w:hAnsi="Arial" w:cs="Arial"/>
        </w:rPr>
        <w:t>.</w:t>
      </w:r>
    </w:p>
    <w:p w14:paraId="79201868" w14:textId="1C05FD50" w:rsidR="0084725F" w:rsidRPr="009640F6" w:rsidRDefault="004C30D7" w:rsidP="0084725F">
      <w:pPr>
        <w:pStyle w:val="NormalWeb"/>
        <w:shd w:val="clear" w:color="auto" w:fill="FFFFFF"/>
        <w:spacing w:before="144" w:beforeAutospacing="0" w:after="567" w:afterAutospacing="0" w:line="360" w:lineRule="auto"/>
        <w:ind w:left="720" w:hanging="720"/>
        <w:jc w:val="both"/>
        <w:rPr>
          <w:rFonts w:ascii="Arial" w:hAnsi="Arial" w:cs="Arial"/>
        </w:rPr>
      </w:pPr>
      <w:r w:rsidRPr="009640F6">
        <w:rPr>
          <w:rFonts w:ascii="Arial" w:hAnsi="Arial" w:cs="Arial"/>
        </w:rPr>
        <w:t>[</w:t>
      </w:r>
      <w:r w:rsidR="00CE322A">
        <w:rPr>
          <w:rFonts w:ascii="Arial" w:hAnsi="Arial" w:cs="Arial"/>
        </w:rPr>
        <w:t>9</w:t>
      </w:r>
      <w:r w:rsidRPr="009640F6">
        <w:rPr>
          <w:rFonts w:ascii="Arial" w:hAnsi="Arial" w:cs="Arial"/>
        </w:rPr>
        <w:t>]</w:t>
      </w:r>
      <w:r w:rsidRPr="009640F6">
        <w:rPr>
          <w:rFonts w:ascii="Arial" w:hAnsi="Arial" w:cs="Arial"/>
        </w:rPr>
        <w:tab/>
        <w:t xml:space="preserve">The appellant contends that his personal </w:t>
      </w:r>
      <w:r w:rsidR="009A5AFD">
        <w:rPr>
          <w:rFonts w:ascii="Arial" w:hAnsi="Arial" w:cs="Arial"/>
        </w:rPr>
        <w:t xml:space="preserve">circumstances </w:t>
      </w:r>
      <w:r w:rsidRPr="009640F6">
        <w:rPr>
          <w:rFonts w:ascii="Arial" w:hAnsi="Arial" w:cs="Arial"/>
        </w:rPr>
        <w:t xml:space="preserve">should have been considered as substantial and compelling circumstances warranting a deviation from the </w:t>
      </w:r>
      <w:r w:rsidR="0084725F" w:rsidRPr="009640F6">
        <w:rPr>
          <w:rFonts w:ascii="Arial" w:hAnsi="Arial" w:cs="Arial"/>
        </w:rPr>
        <w:t xml:space="preserve">prescribed minimum sentences namely: his age of 19 years at the time of the incident; that he has a four year old daughter who lived with its mother; he lived at home with his mother and siblings; he was employed as a bricklayer earning about R3000.00 per month; he was a first offender; </w:t>
      </w:r>
      <w:r w:rsidR="009A5AFD">
        <w:rPr>
          <w:rFonts w:ascii="Arial" w:hAnsi="Arial" w:cs="Arial"/>
        </w:rPr>
        <w:t xml:space="preserve">he handed himself to the police after the crime </w:t>
      </w:r>
      <w:r w:rsidR="0084725F" w:rsidRPr="009640F6">
        <w:rPr>
          <w:rFonts w:ascii="Arial" w:hAnsi="Arial" w:cs="Arial"/>
        </w:rPr>
        <w:t xml:space="preserve">and </w:t>
      </w:r>
      <w:r w:rsidR="009A5AFD">
        <w:rPr>
          <w:rFonts w:ascii="Arial" w:hAnsi="Arial" w:cs="Arial"/>
        </w:rPr>
        <w:t xml:space="preserve">that </w:t>
      </w:r>
      <w:r w:rsidR="0084725F" w:rsidRPr="009640F6">
        <w:rPr>
          <w:rFonts w:ascii="Arial" w:hAnsi="Arial" w:cs="Arial"/>
        </w:rPr>
        <w:t>he had been in custody awaiting trial for about a year and two months</w:t>
      </w:r>
      <w:r w:rsidR="009A5AFD">
        <w:rPr>
          <w:rFonts w:ascii="Arial" w:hAnsi="Arial" w:cs="Arial"/>
        </w:rPr>
        <w:t xml:space="preserve"> therefore, the trial court should have imposed a lesser sentence in that regard</w:t>
      </w:r>
      <w:r w:rsidR="0084725F" w:rsidRPr="009640F6">
        <w:rPr>
          <w:rFonts w:ascii="Arial" w:hAnsi="Arial" w:cs="Arial"/>
        </w:rPr>
        <w:t>.</w:t>
      </w:r>
    </w:p>
    <w:p w14:paraId="7861B373" w14:textId="5FF3AFBE" w:rsidR="006224ED" w:rsidRPr="009640F6" w:rsidRDefault="0084725F" w:rsidP="004B4D2B">
      <w:pPr>
        <w:pStyle w:val="NormalWeb"/>
        <w:shd w:val="clear" w:color="auto" w:fill="FFFFFF"/>
        <w:spacing w:before="144" w:beforeAutospacing="0" w:after="567" w:afterAutospacing="0" w:line="360" w:lineRule="auto"/>
        <w:ind w:left="720" w:hanging="720"/>
        <w:jc w:val="both"/>
        <w:rPr>
          <w:rFonts w:ascii="Arial" w:hAnsi="Arial" w:cs="Arial"/>
        </w:rPr>
      </w:pPr>
      <w:r w:rsidRPr="009640F6">
        <w:rPr>
          <w:rFonts w:ascii="Arial" w:hAnsi="Arial" w:cs="Arial"/>
        </w:rPr>
        <w:t>[1</w:t>
      </w:r>
      <w:r w:rsidR="00CE322A">
        <w:rPr>
          <w:rFonts w:ascii="Arial" w:hAnsi="Arial" w:cs="Arial"/>
        </w:rPr>
        <w:t>0</w:t>
      </w:r>
      <w:r w:rsidRPr="009640F6">
        <w:rPr>
          <w:rFonts w:ascii="Arial" w:hAnsi="Arial" w:cs="Arial"/>
        </w:rPr>
        <w:t>]</w:t>
      </w:r>
      <w:r w:rsidRPr="009640F6">
        <w:rPr>
          <w:rFonts w:ascii="Arial" w:hAnsi="Arial" w:cs="Arial"/>
        </w:rPr>
        <w:tab/>
      </w:r>
      <w:r w:rsidR="006224ED" w:rsidRPr="009640F6">
        <w:rPr>
          <w:rFonts w:ascii="Arial" w:hAnsi="Arial" w:cs="Arial"/>
        </w:rPr>
        <w:t>The learned magistrate’s judgment on sentence</w:t>
      </w:r>
      <w:r w:rsidR="006224ED" w:rsidRPr="009640F6">
        <w:rPr>
          <w:rStyle w:val="FootnoteReference"/>
          <w:rFonts w:ascii="Arial" w:hAnsi="Arial" w:cs="Arial"/>
        </w:rPr>
        <w:footnoteReference w:id="4"/>
      </w:r>
      <w:r w:rsidR="006224ED" w:rsidRPr="009640F6">
        <w:rPr>
          <w:rFonts w:ascii="Arial" w:hAnsi="Arial" w:cs="Arial"/>
        </w:rPr>
        <w:t xml:space="preserve"> meticulously considered the appellant’s personal particulars</w:t>
      </w:r>
      <w:r w:rsidR="00CE752D" w:rsidRPr="009640F6">
        <w:rPr>
          <w:rFonts w:ascii="Arial" w:hAnsi="Arial" w:cs="Arial"/>
        </w:rPr>
        <w:t xml:space="preserve"> including the fact that he has been incarcerated pending trial and that he had </w:t>
      </w:r>
      <w:r w:rsidR="006224ED" w:rsidRPr="009640F6">
        <w:rPr>
          <w:rFonts w:ascii="Arial" w:hAnsi="Arial" w:cs="Arial"/>
        </w:rPr>
        <w:t>regretted his actions which spurred him to hand himself to the police and having done so, she weighed these factors against the gravity and the brutality of the crimes the appellant has been convicted of and found that they were insignificant to warrant a lesser sentence.</w:t>
      </w:r>
    </w:p>
    <w:p w14:paraId="4C180011" w14:textId="38FE5ADA" w:rsidR="00A82454" w:rsidRPr="009640F6" w:rsidRDefault="006224ED" w:rsidP="00A82454">
      <w:pPr>
        <w:pStyle w:val="NormalWeb"/>
        <w:shd w:val="clear" w:color="auto" w:fill="FFFFFF"/>
        <w:spacing w:before="144" w:beforeAutospacing="0" w:after="567" w:afterAutospacing="0" w:line="360" w:lineRule="auto"/>
        <w:ind w:left="720" w:hanging="720"/>
        <w:jc w:val="both"/>
        <w:rPr>
          <w:rFonts w:ascii="Arial" w:hAnsi="Arial" w:cs="Arial"/>
        </w:rPr>
      </w:pPr>
      <w:r w:rsidRPr="009640F6">
        <w:rPr>
          <w:rFonts w:ascii="Arial" w:hAnsi="Arial" w:cs="Arial"/>
        </w:rPr>
        <w:t>[1</w:t>
      </w:r>
      <w:r w:rsidR="00CE322A">
        <w:rPr>
          <w:rFonts w:ascii="Arial" w:hAnsi="Arial" w:cs="Arial"/>
        </w:rPr>
        <w:t>1</w:t>
      </w:r>
      <w:r w:rsidRPr="009640F6">
        <w:rPr>
          <w:rFonts w:ascii="Arial" w:hAnsi="Arial" w:cs="Arial"/>
        </w:rPr>
        <w:t>]</w:t>
      </w:r>
      <w:r w:rsidRPr="009640F6">
        <w:rPr>
          <w:rFonts w:ascii="Arial" w:hAnsi="Arial" w:cs="Arial"/>
        </w:rPr>
        <w:tab/>
        <w:t xml:space="preserve">I </w:t>
      </w:r>
      <w:r w:rsidR="00B878C0" w:rsidRPr="009640F6">
        <w:rPr>
          <w:rFonts w:ascii="Arial" w:hAnsi="Arial" w:cs="Arial"/>
        </w:rPr>
        <w:t xml:space="preserve">am in agreement with the magistrate’s conclusions. </w:t>
      </w:r>
      <w:r w:rsidR="00A82454" w:rsidRPr="009640F6">
        <w:rPr>
          <w:rFonts w:ascii="Arial" w:hAnsi="Arial" w:cs="Arial"/>
        </w:rPr>
        <w:t>The traditional mitigating factors such as the appellant’s personal circumstances cumulatively, can be taken into account as factors to be considered as substantial and compelling circumstances however, they must be weighed against the aggravating factors as on their own they are immaterial thus do not justify a lesser sentence.</w:t>
      </w:r>
      <w:r w:rsidR="00A82454" w:rsidRPr="009640F6">
        <w:rPr>
          <w:rStyle w:val="FootnoteReference"/>
          <w:rFonts w:ascii="Arial" w:hAnsi="Arial" w:cs="Arial"/>
        </w:rPr>
        <w:footnoteReference w:id="5"/>
      </w:r>
      <w:r w:rsidR="00A82454" w:rsidRPr="009640F6">
        <w:rPr>
          <w:rFonts w:ascii="Arial" w:hAnsi="Arial" w:cs="Arial"/>
        </w:rPr>
        <w:t xml:space="preserve"> </w:t>
      </w:r>
    </w:p>
    <w:p w14:paraId="2E4BE27B" w14:textId="0E614BDA" w:rsidR="00A5060A" w:rsidRDefault="00A82454" w:rsidP="00A5060A">
      <w:pPr>
        <w:spacing w:after="0" w:line="360" w:lineRule="auto"/>
        <w:ind w:left="720" w:hanging="720"/>
        <w:jc w:val="both"/>
        <w:rPr>
          <w:rFonts w:ascii="Arial" w:hAnsi="Arial" w:cs="Arial"/>
          <w:i/>
          <w:sz w:val="24"/>
          <w:szCs w:val="24"/>
          <w:shd w:val="clear" w:color="auto" w:fill="FFFFFF"/>
        </w:rPr>
      </w:pPr>
      <w:r w:rsidRPr="009640F6">
        <w:rPr>
          <w:rFonts w:ascii="Arial" w:hAnsi="Arial" w:cs="Arial"/>
        </w:rPr>
        <w:lastRenderedPageBreak/>
        <w:t>[1</w:t>
      </w:r>
      <w:r w:rsidR="00CE322A">
        <w:rPr>
          <w:rFonts w:ascii="Arial" w:hAnsi="Arial" w:cs="Arial"/>
        </w:rPr>
        <w:t>2</w:t>
      </w:r>
      <w:r w:rsidRPr="009640F6">
        <w:rPr>
          <w:rFonts w:ascii="Arial" w:hAnsi="Arial" w:cs="Arial"/>
        </w:rPr>
        <w:t>]</w:t>
      </w:r>
      <w:r w:rsidRPr="009640F6">
        <w:rPr>
          <w:rFonts w:ascii="Arial" w:hAnsi="Arial" w:cs="Arial"/>
        </w:rPr>
        <w:tab/>
      </w:r>
      <w:r w:rsidR="00CE752D" w:rsidRPr="009640F6">
        <w:rPr>
          <w:rFonts w:ascii="Arial" w:hAnsi="Arial" w:cs="Arial"/>
          <w:sz w:val="24"/>
          <w:szCs w:val="24"/>
        </w:rPr>
        <w:t xml:space="preserve">The facts of this matter demonstrate the pervasive sense of entitlement some men believe they have over women’s bodies and also their lives. </w:t>
      </w:r>
      <w:r w:rsidR="00A5060A" w:rsidRPr="009640F6">
        <w:rPr>
          <w:rFonts w:ascii="Arial" w:hAnsi="Arial" w:cs="Arial"/>
          <w:sz w:val="24"/>
          <w:szCs w:val="24"/>
        </w:rPr>
        <w:t xml:space="preserve">Rape </w:t>
      </w:r>
      <w:r w:rsidR="00D131CE" w:rsidRPr="009640F6">
        <w:rPr>
          <w:rFonts w:ascii="Arial" w:hAnsi="Arial" w:cs="Arial"/>
          <w:sz w:val="24"/>
          <w:szCs w:val="24"/>
        </w:rPr>
        <w:t>is “</w:t>
      </w:r>
      <w:r w:rsidR="00A5060A" w:rsidRPr="009640F6">
        <w:rPr>
          <w:rFonts w:ascii="Arial" w:hAnsi="Arial" w:cs="Arial"/>
          <w:i/>
          <w:sz w:val="24"/>
          <w:szCs w:val="24"/>
          <w:shd w:val="clear" w:color="auto" w:fill="FFFFFF"/>
        </w:rPr>
        <w:t xml:space="preserve">a very serious offence, constituting as it does a humiliating, degrading and brutal invasion of the privacy, the dignity and the person of the victim.  The rights to dignity, to privacy, and the integrity of every person are basic to the ethos of the Constitution and to any defensible civilisation.  Women in this country are entitled to the protection of these rights.  They have a legitimate claim to walk peacefully on the streets, to enjoy their shopping and their entertainment, to go and come from work, and to enjoy the peace and tranquillity of their homes without the fear, the apprehension and the insecurity which constantly diminishes the quality and </w:t>
      </w:r>
      <w:r w:rsidR="00A5060A" w:rsidRPr="00CE322A">
        <w:rPr>
          <w:rFonts w:ascii="Arial" w:hAnsi="Arial" w:cs="Arial"/>
          <w:i/>
          <w:sz w:val="24"/>
          <w:szCs w:val="24"/>
          <w:shd w:val="clear" w:color="auto" w:fill="FFFFFF"/>
        </w:rPr>
        <w:t>enjoyment of their lives.”</w:t>
      </w:r>
      <w:r w:rsidR="00A5060A" w:rsidRPr="00CE322A">
        <w:rPr>
          <w:rStyle w:val="FootnoteReference"/>
          <w:rFonts w:ascii="Arial" w:hAnsi="Arial" w:cs="Arial"/>
          <w:i/>
          <w:sz w:val="24"/>
          <w:szCs w:val="24"/>
          <w:shd w:val="clear" w:color="auto" w:fill="FFFFFF"/>
        </w:rPr>
        <w:footnoteReference w:id="6"/>
      </w:r>
      <w:r w:rsidR="00A5060A" w:rsidRPr="00CE322A">
        <w:rPr>
          <w:rFonts w:ascii="Arial" w:hAnsi="Arial" w:cs="Arial"/>
          <w:i/>
          <w:sz w:val="24"/>
          <w:szCs w:val="24"/>
          <w:shd w:val="clear" w:color="auto" w:fill="FFFFFF"/>
        </w:rPr>
        <w:t xml:space="preserve"> </w:t>
      </w:r>
    </w:p>
    <w:p w14:paraId="45A79C53" w14:textId="77777777" w:rsidR="00697AFE" w:rsidRPr="00CE322A" w:rsidRDefault="00697AFE" w:rsidP="00A5060A">
      <w:pPr>
        <w:spacing w:after="0" w:line="360" w:lineRule="auto"/>
        <w:ind w:left="720" w:hanging="720"/>
        <w:jc w:val="both"/>
        <w:rPr>
          <w:rFonts w:ascii="Arial" w:hAnsi="Arial" w:cs="Arial"/>
          <w:sz w:val="24"/>
          <w:szCs w:val="24"/>
        </w:rPr>
      </w:pPr>
    </w:p>
    <w:p w14:paraId="20D13168" w14:textId="25941B3F" w:rsidR="00C40CC4" w:rsidRDefault="00D131CE" w:rsidP="00D131CE">
      <w:pPr>
        <w:pStyle w:val="NormalWeb"/>
        <w:shd w:val="clear" w:color="auto" w:fill="FFFFFF"/>
        <w:spacing w:before="144" w:beforeAutospacing="0" w:after="567" w:afterAutospacing="0" w:line="360" w:lineRule="atLeast"/>
        <w:ind w:left="720" w:hanging="720"/>
        <w:rPr>
          <w:rFonts w:ascii="Arial" w:hAnsi="Arial" w:cs="Arial"/>
        </w:rPr>
      </w:pPr>
      <w:r w:rsidRPr="00CE322A">
        <w:rPr>
          <w:rFonts w:ascii="Arial" w:hAnsi="Arial" w:cs="Arial"/>
        </w:rPr>
        <w:t>[1</w:t>
      </w:r>
      <w:r w:rsidR="00CE322A" w:rsidRPr="00CE322A">
        <w:rPr>
          <w:rFonts w:ascii="Arial" w:hAnsi="Arial" w:cs="Arial"/>
        </w:rPr>
        <w:t>3</w:t>
      </w:r>
      <w:r w:rsidRPr="00CE322A">
        <w:rPr>
          <w:rFonts w:ascii="Arial" w:hAnsi="Arial" w:cs="Arial"/>
        </w:rPr>
        <w:t>]</w:t>
      </w:r>
      <w:r w:rsidRPr="00CE322A">
        <w:rPr>
          <w:rFonts w:ascii="Arial" w:hAnsi="Arial" w:cs="Arial"/>
        </w:rPr>
        <w:tab/>
        <w:t xml:space="preserve">In this matter, </w:t>
      </w:r>
      <w:r w:rsidR="00CE752D" w:rsidRPr="00CE322A">
        <w:rPr>
          <w:rFonts w:ascii="Arial" w:hAnsi="Arial" w:cs="Arial"/>
        </w:rPr>
        <w:t xml:space="preserve">the deceased was a defenceless young girl. </w:t>
      </w:r>
      <w:r w:rsidR="009A5AFD">
        <w:rPr>
          <w:rFonts w:ascii="Arial" w:hAnsi="Arial" w:cs="Arial"/>
        </w:rPr>
        <w:t xml:space="preserve">The appellant and his accomplice were so brazen that they </w:t>
      </w:r>
      <w:r w:rsidR="00C40CC4">
        <w:rPr>
          <w:rFonts w:ascii="Arial" w:hAnsi="Arial" w:cs="Arial"/>
        </w:rPr>
        <w:t>attacked</w:t>
      </w:r>
      <w:r w:rsidR="009A5AFD">
        <w:rPr>
          <w:rFonts w:ascii="Arial" w:hAnsi="Arial" w:cs="Arial"/>
        </w:rPr>
        <w:t xml:space="preserve"> the deceased in broad daylight</w:t>
      </w:r>
      <w:r w:rsidR="00C40CC4">
        <w:rPr>
          <w:rFonts w:ascii="Arial" w:hAnsi="Arial" w:cs="Arial"/>
        </w:rPr>
        <w:t xml:space="preserve">. </w:t>
      </w:r>
    </w:p>
    <w:p w14:paraId="137A9AD3" w14:textId="690F1EBE" w:rsidR="00D131CE" w:rsidRPr="00CE322A" w:rsidRDefault="00C40CC4" w:rsidP="00C40CC4">
      <w:pPr>
        <w:pStyle w:val="NormalWeb"/>
        <w:shd w:val="clear" w:color="auto" w:fill="FFFFFF"/>
        <w:spacing w:before="144" w:beforeAutospacing="0" w:after="567" w:afterAutospacing="0" w:line="360" w:lineRule="atLeast"/>
        <w:ind w:left="720" w:hanging="720"/>
        <w:jc w:val="both"/>
        <w:rPr>
          <w:rFonts w:ascii="Arial" w:hAnsi="Arial" w:cs="Arial"/>
        </w:rPr>
      </w:pPr>
      <w:r>
        <w:rPr>
          <w:rFonts w:ascii="Arial" w:hAnsi="Arial" w:cs="Arial"/>
        </w:rPr>
        <w:t>[14]</w:t>
      </w:r>
      <w:r>
        <w:rPr>
          <w:rFonts w:ascii="Arial" w:hAnsi="Arial" w:cs="Arial"/>
        </w:rPr>
        <w:tab/>
      </w:r>
      <w:r w:rsidR="00CE752D" w:rsidRPr="00CE322A">
        <w:rPr>
          <w:rFonts w:ascii="Arial" w:hAnsi="Arial" w:cs="Arial"/>
        </w:rPr>
        <w:t xml:space="preserve">In addition to the degradation of being ganged raped, </w:t>
      </w:r>
      <w:r>
        <w:rPr>
          <w:rFonts w:ascii="Arial" w:hAnsi="Arial" w:cs="Arial"/>
        </w:rPr>
        <w:t xml:space="preserve">the deceased </w:t>
      </w:r>
      <w:r w:rsidR="00CE752D" w:rsidRPr="00CE322A">
        <w:rPr>
          <w:rFonts w:ascii="Arial" w:hAnsi="Arial" w:cs="Arial"/>
        </w:rPr>
        <w:t xml:space="preserve">was brutally </w:t>
      </w:r>
      <w:r w:rsidR="00D131CE" w:rsidRPr="00CE322A">
        <w:rPr>
          <w:rFonts w:ascii="Arial" w:hAnsi="Arial" w:cs="Arial"/>
        </w:rPr>
        <w:t>killed</w:t>
      </w:r>
      <w:r w:rsidR="00CE752D" w:rsidRPr="00CE322A">
        <w:rPr>
          <w:rFonts w:ascii="Arial" w:hAnsi="Arial" w:cs="Arial"/>
        </w:rPr>
        <w:t xml:space="preserve">. The </w:t>
      </w:r>
      <w:r w:rsidR="00D131CE" w:rsidRPr="00CE322A">
        <w:rPr>
          <w:rFonts w:ascii="Arial" w:hAnsi="Arial" w:cs="Arial"/>
        </w:rPr>
        <w:t xml:space="preserve">stab wounds that she sustained indicate an overkill and just for the certainty of her demise, </w:t>
      </w:r>
      <w:r>
        <w:rPr>
          <w:rFonts w:ascii="Arial" w:hAnsi="Arial" w:cs="Arial"/>
        </w:rPr>
        <w:t xml:space="preserve">the appellant and his accomplice threw her </w:t>
      </w:r>
      <w:r w:rsidR="00D131CE" w:rsidRPr="00CE322A">
        <w:rPr>
          <w:rFonts w:ascii="Arial" w:hAnsi="Arial" w:cs="Arial"/>
        </w:rPr>
        <w:t xml:space="preserve">into the river where she </w:t>
      </w:r>
      <w:r>
        <w:rPr>
          <w:rFonts w:ascii="Arial" w:hAnsi="Arial" w:cs="Arial"/>
        </w:rPr>
        <w:t xml:space="preserve">ultimately </w:t>
      </w:r>
      <w:r w:rsidR="00D131CE" w:rsidRPr="00CE322A">
        <w:rPr>
          <w:rFonts w:ascii="Arial" w:hAnsi="Arial" w:cs="Arial"/>
        </w:rPr>
        <w:t xml:space="preserve">drowned. </w:t>
      </w:r>
    </w:p>
    <w:p w14:paraId="2BD0651D" w14:textId="77FF2E88" w:rsidR="00C40CC4" w:rsidRDefault="00D131CE" w:rsidP="004B4D2B">
      <w:pPr>
        <w:pStyle w:val="NormalWeb"/>
        <w:shd w:val="clear" w:color="auto" w:fill="FFFFFF"/>
        <w:spacing w:before="144" w:beforeAutospacing="0" w:after="0" w:afterAutospacing="0" w:line="360" w:lineRule="auto"/>
        <w:ind w:left="720" w:hanging="720"/>
        <w:jc w:val="both"/>
        <w:rPr>
          <w:rFonts w:ascii="Arial" w:hAnsi="Arial" w:cs="Arial"/>
          <w:iCs/>
        </w:rPr>
      </w:pPr>
      <w:r w:rsidRPr="00CE322A">
        <w:rPr>
          <w:rFonts w:ascii="Arial" w:hAnsi="Arial" w:cs="Arial"/>
        </w:rPr>
        <w:t>[1</w:t>
      </w:r>
      <w:r w:rsidR="00C40CC4">
        <w:rPr>
          <w:rFonts w:ascii="Arial" w:hAnsi="Arial" w:cs="Arial"/>
        </w:rPr>
        <w:t>5</w:t>
      </w:r>
      <w:r w:rsidRPr="00CE322A">
        <w:rPr>
          <w:rFonts w:ascii="Arial" w:hAnsi="Arial" w:cs="Arial"/>
        </w:rPr>
        <w:t>]</w:t>
      </w:r>
      <w:r w:rsidRPr="00CE322A">
        <w:rPr>
          <w:rFonts w:ascii="Arial" w:hAnsi="Arial" w:cs="Arial"/>
        </w:rPr>
        <w:tab/>
      </w:r>
      <w:r w:rsidRPr="009640F6">
        <w:rPr>
          <w:rFonts w:ascii="Arial" w:hAnsi="Arial" w:cs="Arial"/>
        </w:rPr>
        <w:t xml:space="preserve">The appellant’s regret </w:t>
      </w:r>
      <w:r w:rsidR="00CE752D" w:rsidRPr="009640F6">
        <w:rPr>
          <w:rFonts w:ascii="Arial" w:hAnsi="Arial" w:cs="Arial"/>
          <w:iCs/>
        </w:rPr>
        <w:t>does not without more, translate to genuine remorse</w:t>
      </w:r>
      <w:r w:rsidR="00CE752D" w:rsidRPr="009640F6">
        <w:rPr>
          <w:rStyle w:val="FootnoteReference"/>
          <w:rFonts w:ascii="Arial" w:hAnsi="Arial" w:cs="Arial"/>
          <w:iCs/>
        </w:rPr>
        <w:footnoteReference w:id="7"/>
      </w:r>
      <w:r w:rsidR="00CE752D" w:rsidRPr="009640F6">
        <w:rPr>
          <w:rFonts w:ascii="Arial" w:hAnsi="Arial" w:cs="Arial"/>
          <w:iCs/>
        </w:rPr>
        <w:t xml:space="preserve"> for the reason that, he tried to recant the confession that he made before the magistrate and </w:t>
      </w:r>
      <w:r w:rsidR="00C40CC4">
        <w:rPr>
          <w:rFonts w:ascii="Arial" w:hAnsi="Arial" w:cs="Arial"/>
          <w:iCs/>
        </w:rPr>
        <w:t xml:space="preserve">at </w:t>
      </w:r>
      <w:r w:rsidR="00CE752D" w:rsidRPr="009640F6">
        <w:rPr>
          <w:rFonts w:ascii="Arial" w:hAnsi="Arial" w:cs="Arial"/>
          <w:iCs/>
        </w:rPr>
        <w:t>the trial</w:t>
      </w:r>
      <w:r w:rsidR="00C40CC4">
        <w:rPr>
          <w:rFonts w:ascii="Arial" w:hAnsi="Arial" w:cs="Arial"/>
          <w:iCs/>
        </w:rPr>
        <w:t xml:space="preserve">, </w:t>
      </w:r>
      <w:r w:rsidR="00CE752D" w:rsidRPr="009640F6">
        <w:rPr>
          <w:rFonts w:ascii="Arial" w:hAnsi="Arial" w:cs="Arial"/>
          <w:iCs/>
        </w:rPr>
        <w:t xml:space="preserve">he </w:t>
      </w:r>
      <w:r w:rsidR="00C40CC4">
        <w:rPr>
          <w:rFonts w:ascii="Arial" w:hAnsi="Arial" w:cs="Arial"/>
          <w:iCs/>
        </w:rPr>
        <w:t xml:space="preserve">also </w:t>
      </w:r>
      <w:r w:rsidR="00CE752D" w:rsidRPr="009640F6">
        <w:rPr>
          <w:rFonts w:ascii="Arial" w:hAnsi="Arial" w:cs="Arial"/>
          <w:iCs/>
        </w:rPr>
        <w:t xml:space="preserve">attempted to downplay his role by shifting the blame to his accomplice. </w:t>
      </w:r>
      <w:r w:rsidR="002537F7" w:rsidRPr="009640F6">
        <w:rPr>
          <w:rFonts w:ascii="Arial" w:hAnsi="Arial" w:cs="Arial"/>
          <w:iCs/>
        </w:rPr>
        <w:t xml:space="preserve">It has been said that without remorse chances of an offender rehabilitating are very slim. </w:t>
      </w:r>
      <w:r w:rsidR="004830D1" w:rsidRPr="009640F6">
        <w:rPr>
          <w:rFonts w:ascii="Arial" w:hAnsi="Arial" w:cs="Arial"/>
          <w:iCs/>
        </w:rPr>
        <w:t>A</w:t>
      </w:r>
      <w:r w:rsidR="002537F7" w:rsidRPr="009640F6">
        <w:rPr>
          <w:rFonts w:ascii="Arial" w:hAnsi="Arial" w:cs="Arial"/>
          <w:iCs/>
        </w:rPr>
        <w:t xml:space="preserve">n offender who does not accept what he did wrong will not genuinely take steps to remedy </w:t>
      </w:r>
      <w:r w:rsidR="00D96F5F" w:rsidRPr="009640F6">
        <w:rPr>
          <w:rFonts w:ascii="Arial" w:hAnsi="Arial" w:cs="Arial"/>
          <w:iCs/>
        </w:rPr>
        <w:t>his</w:t>
      </w:r>
      <w:r w:rsidR="002537F7" w:rsidRPr="009640F6">
        <w:rPr>
          <w:rFonts w:ascii="Arial" w:hAnsi="Arial" w:cs="Arial"/>
          <w:iCs/>
        </w:rPr>
        <w:t xml:space="preserve"> actions</w:t>
      </w:r>
      <w:r w:rsidR="00D96F5F" w:rsidRPr="009640F6">
        <w:rPr>
          <w:rFonts w:ascii="Arial" w:hAnsi="Arial" w:cs="Arial"/>
          <w:iCs/>
        </w:rPr>
        <w:t xml:space="preserve">. </w:t>
      </w:r>
    </w:p>
    <w:p w14:paraId="13A900FC" w14:textId="77777777" w:rsidR="00047413" w:rsidRDefault="00047413" w:rsidP="00047413">
      <w:pPr>
        <w:pStyle w:val="NormalWeb"/>
        <w:shd w:val="clear" w:color="auto" w:fill="FFFFFF"/>
        <w:spacing w:before="144" w:beforeAutospacing="0" w:after="0" w:afterAutospacing="0"/>
        <w:ind w:left="720" w:hanging="720"/>
        <w:rPr>
          <w:rFonts w:ascii="Arial" w:hAnsi="Arial" w:cs="Arial"/>
          <w:iCs/>
        </w:rPr>
      </w:pPr>
    </w:p>
    <w:p w14:paraId="429EE7DE" w14:textId="4D87CEE0" w:rsidR="00D96F5F" w:rsidRDefault="00C40CC4" w:rsidP="004B4D2B">
      <w:pPr>
        <w:pStyle w:val="NormalWeb"/>
        <w:shd w:val="clear" w:color="auto" w:fill="FFFFFF"/>
        <w:spacing w:before="144" w:beforeAutospacing="0" w:after="567" w:afterAutospacing="0" w:line="360" w:lineRule="auto"/>
        <w:ind w:left="720" w:hanging="720"/>
        <w:jc w:val="both"/>
        <w:rPr>
          <w:rFonts w:ascii="Arial" w:hAnsi="Arial" w:cs="Arial"/>
          <w:iCs/>
        </w:rPr>
      </w:pPr>
      <w:r>
        <w:rPr>
          <w:rFonts w:ascii="Arial" w:hAnsi="Arial" w:cs="Arial"/>
          <w:iCs/>
        </w:rPr>
        <w:t>[16]</w:t>
      </w:r>
      <w:r>
        <w:rPr>
          <w:rFonts w:ascii="Arial" w:hAnsi="Arial" w:cs="Arial"/>
          <w:iCs/>
        </w:rPr>
        <w:tab/>
      </w:r>
      <w:r w:rsidR="00D96F5F" w:rsidRPr="009640F6">
        <w:rPr>
          <w:rFonts w:ascii="Arial" w:hAnsi="Arial" w:cs="Arial"/>
          <w:iCs/>
        </w:rPr>
        <w:t xml:space="preserve">I am not </w:t>
      </w:r>
      <w:r w:rsidR="00D96F5F" w:rsidRPr="009640F6">
        <w:rPr>
          <w:rFonts w:ascii="Arial" w:hAnsi="Arial" w:cs="Arial"/>
        </w:rPr>
        <w:t xml:space="preserve">suggesting vengeance or that the appellant should be sacrificed at the altar of deterrence but to rather re-affirm the trite legal principle that sentences that courts impose must be individualised and reflect the gravity of </w:t>
      </w:r>
      <w:r w:rsidR="00D96F5F" w:rsidRPr="009640F6">
        <w:rPr>
          <w:rFonts w:ascii="Arial" w:hAnsi="Arial" w:cs="Arial"/>
        </w:rPr>
        <w:lastRenderedPageBreak/>
        <w:t>the offence committed</w:t>
      </w:r>
      <w:r w:rsidR="004830D1" w:rsidRPr="009640F6">
        <w:rPr>
          <w:rFonts w:ascii="Arial" w:hAnsi="Arial" w:cs="Arial"/>
        </w:rPr>
        <w:t xml:space="preserve"> and also have an element that speaks to the plight of the society</w:t>
      </w:r>
      <w:r w:rsidR="00D96F5F" w:rsidRPr="009640F6">
        <w:rPr>
          <w:rFonts w:ascii="Arial" w:hAnsi="Arial" w:cs="Arial"/>
        </w:rPr>
        <w:t>.</w:t>
      </w:r>
      <w:r w:rsidR="00D96F5F" w:rsidRPr="009640F6">
        <w:rPr>
          <w:rFonts w:ascii="Arial" w:hAnsi="Arial" w:cs="Arial"/>
          <w:iCs/>
        </w:rPr>
        <w:t xml:space="preserve">  </w:t>
      </w:r>
    </w:p>
    <w:p w14:paraId="18C9EA4F" w14:textId="62725CAA" w:rsidR="00047413" w:rsidRDefault="00047413" w:rsidP="00047413">
      <w:pPr>
        <w:pStyle w:val="NormalWeb"/>
        <w:shd w:val="clear" w:color="auto" w:fill="FFFFFF"/>
        <w:spacing w:before="144" w:beforeAutospacing="0" w:after="0" w:afterAutospacing="0"/>
        <w:ind w:left="720" w:hanging="720"/>
        <w:rPr>
          <w:rFonts w:ascii="Arial" w:hAnsi="Arial" w:cs="Arial"/>
        </w:rPr>
      </w:pPr>
      <w:r>
        <w:rPr>
          <w:rFonts w:ascii="Arial" w:hAnsi="Arial" w:cs="Arial"/>
        </w:rPr>
        <w:t>[17]</w:t>
      </w:r>
      <w:r>
        <w:rPr>
          <w:rFonts w:ascii="Arial" w:hAnsi="Arial" w:cs="Arial"/>
        </w:rPr>
        <w:tab/>
      </w:r>
      <w:r w:rsidRPr="00CE322A">
        <w:rPr>
          <w:rFonts w:ascii="Arial" w:hAnsi="Arial" w:cs="Arial"/>
        </w:rPr>
        <w:t>In</w:t>
      </w:r>
      <w:r w:rsidRPr="00CE322A">
        <w:rPr>
          <w:rStyle w:val="apple-converted-space"/>
          <w:rFonts w:ascii="Arial" w:hAnsi="Arial" w:cs="Arial"/>
        </w:rPr>
        <w:t> </w:t>
      </w:r>
      <w:r w:rsidRPr="00CE322A">
        <w:rPr>
          <w:rFonts w:ascii="Arial" w:hAnsi="Arial" w:cs="Arial"/>
          <w:bCs/>
          <w:i/>
          <w:iCs/>
        </w:rPr>
        <w:t>S v Mhlakaza and Another</w:t>
      </w:r>
      <w:r w:rsidRPr="00CE322A">
        <w:rPr>
          <w:rStyle w:val="apple-converted-space"/>
          <w:rFonts w:ascii="Arial" w:hAnsi="Arial" w:cs="Arial"/>
          <w:b/>
          <w:bCs/>
          <w:i/>
          <w:iCs/>
        </w:rPr>
        <w:t> </w:t>
      </w:r>
      <w:hyperlink r:id="rId10" w:tooltip="View LawCiteRecord" w:history="1">
        <w:r w:rsidRPr="00CE322A">
          <w:rPr>
            <w:rStyle w:val="Hyperlink"/>
            <w:rFonts w:ascii="Arial" w:hAnsi="Arial" w:cs="Arial"/>
            <w:b/>
            <w:bCs/>
            <w:color w:val="auto"/>
          </w:rPr>
          <w:t>1997 (1) SACR 515</w:t>
        </w:r>
      </w:hyperlink>
      <w:r w:rsidRPr="00CE322A">
        <w:rPr>
          <w:rStyle w:val="apple-converted-space"/>
          <w:rFonts w:ascii="Arial" w:hAnsi="Arial" w:cs="Arial"/>
          <w:b/>
          <w:bCs/>
          <w:i/>
          <w:iCs/>
        </w:rPr>
        <w:t> </w:t>
      </w:r>
      <w:r w:rsidRPr="00CE322A">
        <w:rPr>
          <w:rFonts w:ascii="Arial" w:hAnsi="Arial" w:cs="Arial"/>
          <w:bCs/>
          <w:iCs/>
        </w:rPr>
        <w:t>(SCA) at 519d-e</w:t>
      </w:r>
      <w:r>
        <w:rPr>
          <w:rFonts w:ascii="Arial" w:hAnsi="Arial" w:cs="Arial"/>
          <w:bCs/>
          <w:iCs/>
        </w:rPr>
        <w:t xml:space="preserve"> </w:t>
      </w:r>
      <w:r w:rsidRPr="00CE322A">
        <w:rPr>
          <w:rFonts w:ascii="Arial" w:hAnsi="Arial" w:cs="Arial"/>
        </w:rPr>
        <w:t xml:space="preserve">the </w:t>
      </w:r>
    </w:p>
    <w:p w14:paraId="152E8835" w14:textId="77777777" w:rsidR="00047413" w:rsidRPr="00CE322A" w:rsidRDefault="00047413" w:rsidP="00047413">
      <w:pPr>
        <w:pStyle w:val="NormalWeb"/>
        <w:shd w:val="clear" w:color="auto" w:fill="FFFFFF"/>
        <w:spacing w:before="144" w:beforeAutospacing="0" w:after="0" w:afterAutospacing="0"/>
        <w:ind w:left="720"/>
        <w:rPr>
          <w:rFonts w:ascii="Arial" w:hAnsi="Arial" w:cs="Arial"/>
        </w:rPr>
      </w:pPr>
      <w:r w:rsidRPr="00CE322A">
        <w:rPr>
          <w:rFonts w:ascii="Arial" w:hAnsi="Arial" w:cs="Arial"/>
        </w:rPr>
        <w:t>following is s</w:t>
      </w:r>
      <w:r>
        <w:rPr>
          <w:rFonts w:ascii="Arial" w:hAnsi="Arial" w:cs="Arial"/>
        </w:rPr>
        <w:t>tated:</w:t>
      </w:r>
    </w:p>
    <w:p w14:paraId="352C12E0" w14:textId="77777777" w:rsidR="00047413" w:rsidRDefault="00047413" w:rsidP="00047413">
      <w:pPr>
        <w:pStyle w:val="NormalWeb"/>
        <w:shd w:val="clear" w:color="auto" w:fill="FFFFFF"/>
        <w:spacing w:before="144" w:beforeAutospacing="0" w:after="0" w:afterAutospacing="0" w:line="360" w:lineRule="atLeast"/>
        <w:ind w:left="1440"/>
        <w:rPr>
          <w:rFonts w:ascii="Arial" w:hAnsi="Arial" w:cs="Arial"/>
          <w:i/>
          <w:iCs/>
          <w:sz w:val="20"/>
          <w:szCs w:val="20"/>
        </w:rPr>
      </w:pPr>
    </w:p>
    <w:p w14:paraId="76DCE8FF" w14:textId="77777777" w:rsidR="00047413" w:rsidRPr="00CE322A" w:rsidRDefault="00047413" w:rsidP="00047413">
      <w:pPr>
        <w:pStyle w:val="NormalWeb"/>
        <w:shd w:val="clear" w:color="auto" w:fill="FFFFFF"/>
        <w:spacing w:before="144" w:beforeAutospacing="0" w:after="0" w:afterAutospacing="0" w:line="360" w:lineRule="atLeast"/>
        <w:ind w:left="1440"/>
        <w:rPr>
          <w:rFonts w:ascii="Arial" w:hAnsi="Arial" w:cs="Arial"/>
          <w:sz w:val="20"/>
          <w:szCs w:val="20"/>
        </w:rPr>
      </w:pPr>
      <w:r w:rsidRPr="00CE322A">
        <w:rPr>
          <w:rFonts w:ascii="Arial" w:hAnsi="Arial" w:cs="Arial"/>
          <w:i/>
          <w:iCs/>
          <w:sz w:val="20"/>
          <w:szCs w:val="20"/>
        </w:rPr>
        <w:t>"Given the current levels of violence and serious crimes in this country, it seems proper that, in sentencing especially such crimes, the emphasis should be on retribution and deterrence</w:t>
      </w:r>
      <w:r>
        <w:rPr>
          <w:rFonts w:ascii="Arial" w:hAnsi="Arial" w:cs="Arial"/>
          <w:i/>
          <w:iCs/>
          <w:sz w:val="20"/>
          <w:szCs w:val="20"/>
        </w:rPr>
        <w:t>.</w:t>
      </w:r>
      <w:r w:rsidRPr="00CE322A">
        <w:rPr>
          <w:rFonts w:ascii="Arial" w:hAnsi="Arial" w:cs="Arial"/>
          <w:i/>
          <w:iCs/>
          <w:sz w:val="20"/>
          <w:szCs w:val="20"/>
        </w:rPr>
        <w:t>”</w:t>
      </w:r>
    </w:p>
    <w:p w14:paraId="2F17BE75" w14:textId="77777777" w:rsidR="00047413" w:rsidRDefault="00047413" w:rsidP="004830D1">
      <w:pPr>
        <w:pStyle w:val="NormalWeb"/>
        <w:shd w:val="clear" w:color="auto" w:fill="FFFFFF"/>
        <w:spacing w:before="144" w:beforeAutospacing="0" w:after="567" w:afterAutospacing="0" w:line="360" w:lineRule="atLeast"/>
        <w:ind w:left="720" w:hanging="720"/>
        <w:jc w:val="both"/>
        <w:rPr>
          <w:rFonts w:ascii="Arial" w:hAnsi="Arial" w:cs="Arial"/>
          <w:iCs/>
        </w:rPr>
      </w:pPr>
    </w:p>
    <w:p w14:paraId="794E331A" w14:textId="72ECAC46" w:rsidR="00047413" w:rsidRDefault="004830D1" w:rsidP="004B4D2B">
      <w:pPr>
        <w:pStyle w:val="NormalWeb"/>
        <w:shd w:val="clear" w:color="auto" w:fill="FFFFFF"/>
        <w:spacing w:before="144" w:beforeAutospacing="0" w:after="567" w:afterAutospacing="0" w:line="360" w:lineRule="auto"/>
        <w:ind w:left="720" w:hanging="720"/>
        <w:jc w:val="both"/>
        <w:rPr>
          <w:rFonts w:ascii="Arial" w:hAnsi="Arial" w:cs="Arial"/>
          <w:color w:val="000000" w:themeColor="text1"/>
        </w:rPr>
      </w:pPr>
      <w:r w:rsidRPr="009640F6">
        <w:rPr>
          <w:rFonts w:ascii="Arial" w:hAnsi="Arial" w:cs="Arial"/>
          <w:iCs/>
        </w:rPr>
        <w:t>[1</w:t>
      </w:r>
      <w:r w:rsidR="004B4D2B">
        <w:rPr>
          <w:rFonts w:ascii="Arial" w:hAnsi="Arial" w:cs="Arial"/>
          <w:iCs/>
        </w:rPr>
        <w:t>8</w:t>
      </w:r>
      <w:r w:rsidRPr="009640F6">
        <w:rPr>
          <w:rFonts w:ascii="Arial" w:hAnsi="Arial" w:cs="Arial"/>
          <w:iCs/>
        </w:rPr>
        <w:t>]</w:t>
      </w:r>
      <w:r w:rsidRPr="009640F6">
        <w:rPr>
          <w:rFonts w:ascii="Arial" w:hAnsi="Arial" w:cs="Arial"/>
          <w:iCs/>
        </w:rPr>
        <w:tab/>
      </w:r>
      <w:r w:rsidR="003F3833" w:rsidRPr="00506EB4">
        <w:rPr>
          <w:rFonts w:ascii="Arial" w:hAnsi="Arial" w:cs="Arial"/>
          <w:lang w:val="en-GB"/>
        </w:rPr>
        <w:t>For the reasons that I have set out above</w:t>
      </w:r>
      <w:r w:rsidR="003F3833">
        <w:rPr>
          <w:rFonts w:ascii="Arial" w:hAnsi="Arial" w:cs="Arial"/>
          <w:lang w:val="en-GB"/>
        </w:rPr>
        <w:t xml:space="preserve">, </w:t>
      </w:r>
      <w:r w:rsidR="00047413" w:rsidRPr="000C7DA9">
        <w:rPr>
          <w:rFonts w:ascii="Arial" w:hAnsi="Arial" w:cs="Arial"/>
          <w:color w:val="000000" w:themeColor="text1"/>
        </w:rPr>
        <w:t xml:space="preserve">I hold that </w:t>
      </w:r>
      <w:r w:rsidR="003F3833">
        <w:rPr>
          <w:rFonts w:ascii="Arial" w:hAnsi="Arial" w:cs="Arial"/>
          <w:color w:val="000000" w:themeColor="text1"/>
        </w:rPr>
        <w:t xml:space="preserve">the sentence </w:t>
      </w:r>
      <w:r w:rsidR="00047413">
        <w:rPr>
          <w:rFonts w:ascii="Arial" w:hAnsi="Arial" w:cs="Arial"/>
          <w:color w:val="000000" w:themeColor="text1"/>
        </w:rPr>
        <w:t xml:space="preserve">imposed </w:t>
      </w:r>
      <w:r w:rsidR="003F3833">
        <w:rPr>
          <w:rFonts w:ascii="Arial" w:hAnsi="Arial" w:cs="Arial"/>
          <w:color w:val="000000" w:themeColor="text1"/>
        </w:rPr>
        <w:t xml:space="preserve">is </w:t>
      </w:r>
      <w:r w:rsidR="00047413">
        <w:rPr>
          <w:rFonts w:ascii="Arial" w:hAnsi="Arial" w:cs="Arial"/>
          <w:color w:val="000000" w:themeColor="text1"/>
        </w:rPr>
        <w:t xml:space="preserve">appropriate </w:t>
      </w:r>
      <w:r w:rsidR="003F3833">
        <w:rPr>
          <w:rFonts w:ascii="Arial" w:hAnsi="Arial" w:cs="Arial"/>
          <w:color w:val="000000" w:themeColor="text1"/>
        </w:rPr>
        <w:t>in these circumstances.</w:t>
      </w:r>
    </w:p>
    <w:p w14:paraId="3B0BED38" w14:textId="29CE79FF" w:rsidR="004830D1" w:rsidRPr="009640F6" w:rsidRDefault="003F3833" w:rsidP="004830D1">
      <w:pPr>
        <w:pStyle w:val="NormalWeb"/>
        <w:shd w:val="clear" w:color="auto" w:fill="FFFFFF"/>
        <w:spacing w:before="144" w:beforeAutospacing="0" w:after="567" w:afterAutospacing="0" w:line="360" w:lineRule="atLeast"/>
        <w:ind w:left="720" w:hanging="720"/>
        <w:jc w:val="both"/>
        <w:rPr>
          <w:rFonts w:ascii="Arial" w:hAnsi="Arial" w:cs="Arial"/>
        </w:rPr>
      </w:pPr>
      <w:r>
        <w:rPr>
          <w:rFonts w:ascii="Arial" w:hAnsi="Arial" w:cs="Arial"/>
          <w:iCs/>
        </w:rPr>
        <w:t>[1</w:t>
      </w:r>
      <w:r w:rsidR="004B4D2B">
        <w:rPr>
          <w:rFonts w:ascii="Arial" w:hAnsi="Arial" w:cs="Arial"/>
          <w:iCs/>
        </w:rPr>
        <w:t>9</w:t>
      </w:r>
      <w:r>
        <w:rPr>
          <w:rFonts w:ascii="Arial" w:hAnsi="Arial" w:cs="Arial"/>
          <w:iCs/>
        </w:rPr>
        <w:t>]</w:t>
      </w:r>
      <w:r>
        <w:rPr>
          <w:rFonts w:ascii="Arial" w:hAnsi="Arial" w:cs="Arial"/>
          <w:iCs/>
        </w:rPr>
        <w:tab/>
      </w:r>
      <w:r w:rsidR="004830D1" w:rsidRPr="009640F6">
        <w:rPr>
          <w:rFonts w:ascii="Arial" w:hAnsi="Arial" w:cs="Arial"/>
          <w:iCs/>
        </w:rPr>
        <w:t xml:space="preserve">With regard to the irregularity of the proceedings, </w:t>
      </w:r>
      <w:r>
        <w:rPr>
          <w:rFonts w:ascii="Arial" w:hAnsi="Arial" w:cs="Arial"/>
          <w:iCs/>
        </w:rPr>
        <w:t xml:space="preserve">I am of the view that </w:t>
      </w:r>
      <w:r w:rsidR="004830D1" w:rsidRPr="009640F6">
        <w:rPr>
          <w:rFonts w:ascii="Arial" w:hAnsi="Arial" w:cs="Arial"/>
          <w:iCs/>
        </w:rPr>
        <w:t>the</w:t>
      </w:r>
      <w:r w:rsidR="00445493" w:rsidRPr="009640F6">
        <w:rPr>
          <w:rFonts w:ascii="Arial" w:hAnsi="Arial" w:cs="Arial"/>
          <w:iCs/>
        </w:rPr>
        <w:t xml:space="preserve">re is no merit to the </w:t>
      </w:r>
      <w:r w:rsidR="004830D1" w:rsidRPr="009640F6">
        <w:rPr>
          <w:rFonts w:ascii="Arial" w:hAnsi="Arial" w:cs="Arial"/>
          <w:iCs/>
        </w:rPr>
        <w:t xml:space="preserve">appellant’s contention </w:t>
      </w:r>
      <w:r>
        <w:rPr>
          <w:rFonts w:ascii="Arial" w:hAnsi="Arial" w:cs="Arial"/>
          <w:iCs/>
        </w:rPr>
        <w:t xml:space="preserve">that because he </w:t>
      </w:r>
      <w:r w:rsidR="00AE00FA">
        <w:rPr>
          <w:rFonts w:ascii="Arial" w:hAnsi="Arial" w:cs="Arial"/>
          <w:iCs/>
        </w:rPr>
        <w:t>was “</w:t>
      </w:r>
      <w:r w:rsidRPr="009640F6">
        <w:rPr>
          <w:rFonts w:ascii="Arial" w:hAnsi="Arial" w:cs="Arial"/>
        </w:rPr>
        <w:t>charged</w:t>
      </w:r>
      <w:r w:rsidR="00AE00FA">
        <w:rPr>
          <w:rFonts w:ascii="Arial" w:hAnsi="Arial" w:cs="Arial"/>
        </w:rPr>
        <w:t>”</w:t>
      </w:r>
      <w:r w:rsidRPr="009640F6">
        <w:rPr>
          <w:rFonts w:ascii="Arial" w:hAnsi="Arial" w:cs="Arial"/>
        </w:rPr>
        <w:t xml:space="preserve"> with murder and rape read with the provisions of section 51(2) </w:t>
      </w:r>
      <w:r w:rsidR="004830D1" w:rsidRPr="009640F6">
        <w:rPr>
          <w:rFonts w:ascii="Arial" w:hAnsi="Arial" w:cs="Arial"/>
          <w:iCs/>
        </w:rPr>
        <w:t xml:space="preserve">his rights to a fair trial </w:t>
      </w:r>
      <w:r w:rsidR="004830D1" w:rsidRPr="009640F6">
        <w:rPr>
          <w:rFonts w:ascii="Arial" w:hAnsi="Arial" w:cs="Arial"/>
        </w:rPr>
        <w:t xml:space="preserve">which includes the ability to answer to the charges </w:t>
      </w:r>
      <w:r w:rsidR="004830D1" w:rsidRPr="009640F6">
        <w:rPr>
          <w:rFonts w:ascii="Arial" w:hAnsi="Arial" w:cs="Arial"/>
          <w:iCs/>
        </w:rPr>
        <w:t xml:space="preserve">as </w:t>
      </w:r>
      <w:r w:rsidR="004830D1" w:rsidRPr="009640F6">
        <w:rPr>
          <w:rFonts w:ascii="Arial" w:hAnsi="Arial" w:cs="Arial"/>
        </w:rPr>
        <w:t>provided for in section 35(3) of the Constitution Act</w:t>
      </w:r>
      <w:r w:rsidR="004830D1" w:rsidRPr="009640F6">
        <w:rPr>
          <w:rStyle w:val="FootnoteReference"/>
          <w:rFonts w:ascii="Arial" w:hAnsi="Arial" w:cs="Arial"/>
        </w:rPr>
        <w:footnoteReference w:id="8"/>
      </w:r>
      <w:r>
        <w:rPr>
          <w:rFonts w:ascii="Arial" w:hAnsi="Arial" w:cs="Arial"/>
        </w:rPr>
        <w:t xml:space="preserve"> were infringed</w:t>
      </w:r>
      <w:r w:rsidR="00AE00FA">
        <w:rPr>
          <w:rFonts w:ascii="Arial" w:hAnsi="Arial" w:cs="Arial"/>
        </w:rPr>
        <w:t xml:space="preserve"> when the court invoked the provisions of s51(1) at the sentencing stage</w:t>
      </w:r>
      <w:r>
        <w:rPr>
          <w:rFonts w:ascii="Arial" w:hAnsi="Arial" w:cs="Arial"/>
        </w:rPr>
        <w:t>.</w:t>
      </w:r>
    </w:p>
    <w:p w14:paraId="1CA8AF35" w14:textId="67F3FC1F" w:rsidR="00445493" w:rsidRPr="004B4D2B" w:rsidRDefault="00445493" w:rsidP="00445493">
      <w:pPr>
        <w:spacing w:after="0" w:line="360" w:lineRule="auto"/>
        <w:ind w:left="720" w:hanging="720"/>
        <w:jc w:val="both"/>
        <w:rPr>
          <w:rFonts w:ascii="Arial" w:hAnsi="Arial" w:cs="Arial"/>
          <w:sz w:val="24"/>
          <w:szCs w:val="24"/>
        </w:rPr>
      </w:pPr>
      <w:r w:rsidRPr="004B4D2B">
        <w:rPr>
          <w:rFonts w:ascii="Arial" w:hAnsi="Arial" w:cs="Arial"/>
          <w:sz w:val="24"/>
          <w:szCs w:val="24"/>
        </w:rPr>
        <w:t>[</w:t>
      </w:r>
      <w:r w:rsidR="004B4D2B" w:rsidRPr="004B4D2B">
        <w:rPr>
          <w:rFonts w:ascii="Arial" w:hAnsi="Arial" w:cs="Arial"/>
          <w:sz w:val="24"/>
          <w:szCs w:val="24"/>
        </w:rPr>
        <w:t>20</w:t>
      </w:r>
      <w:r w:rsidRPr="004B4D2B">
        <w:rPr>
          <w:rFonts w:ascii="Arial" w:hAnsi="Arial" w:cs="Arial"/>
          <w:sz w:val="24"/>
          <w:szCs w:val="24"/>
        </w:rPr>
        <w:t>]</w:t>
      </w:r>
      <w:r w:rsidRPr="004B4D2B">
        <w:rPr>
          <w:rFonts w:ascii="Arial" w:hAnsi="Arial" w:cs="Arial"/>
          <w:sz w:val="24"/>
          <w:szCs w:val="24"/>
        </w:rPr>
        <w:tab/>
        <w:t xml:space="preserve">The issue of whether it is appropriate to apply the provisions of section 51(1) during sentencing in the circumstances where the charge sheet made no reference to section 51(1) was clarified by the Supreme Court of Appeal in </w:t>
      </w:r>
      <w:r w:rsidRPr="004B4D2B">
        <w:rPr>
          <w:rFonts w:ascii="Arial" w:hAnsi="Arial" w:cs="Arial"/>
          <w:i/>
          <w:sz w:val="24"/>
          <w:szCs w:val="24"/>
        </w:rPr>
        <w:t>S v Kekana</w:t>
      </w:r>
      <w:r w:rsidRPr="004B4D2B">
        <w:rPr>
          <w:rFonts w:ascii="Arial" w:hAnsi="Arial" w:cs="Arial"/>
          <w:sz w:val="24"/>
          <w:szCs w:val="24"/>
        </w:rPr>
        <w:t>,</w:t>
      </w:r>
      <w:r w:rsidRPr="004B4D2B">
        <w:rPr>
          <w:rStyle w:val="FootnoteReference"/>
          <w:rFonts w:ascii="Arial" w:hAnsi="Arial" w:cs="Arial"/>
          <w:sz w:val="24"/>
          <w:szCs w:val="24"/>
        </w:rPr>
        <w:footnoteReference w:id="9"/>
      </w:r>
      <w:r w:rsidRPr="004B4D2B">
        <w:rPr>
          <w:rFonts w:ascii="Arial" w:hAnsi="Arial" w:cs="Arial"/>
          <w:sz w:val="24"/>
          <w:szCs w:val="24"/>
        </w:rPr>
        <w:t xml:space="preserve"> therein it is explained that:</w:t>
      </w:r>
    </w:p>
    <w:p w14:paraId="0E563C88" w14:textId="77777777" w:rsidR="00445493" w:rsidRPr="009640F6" w:rsidRDefault="00445493" w:rsidP="00445493">
      <w:pPr>
        <w:spacing w:after="0" w:line="360" w:lineRule="auto"/>
        <w:jc w:val="both"/>
        <w:rPr>
          <w:rFonts w:ascii="Arial" w:hAnsi="Arial" w:cs="Arial"/>
          <w:sz w:val="24"/>
          <w:szCs w:val="24"/>
        </w:rPr>
      </w:pPr>
    </w:p>
    <w:p w14:paraId="1D5CE156" w14:textId="28FC94D7" w:rsidR="00445493" w:rsidRPr="009640F6" w:rsidRDefault="00445493" w:rsidP="004B4D2B">
      <w:pPr>
        <w:spacing w:after="0" w:line="360" w:lineRule="auto"/>
        <w:ind w:left="1440"/>
        <w:jc w:val="both"/>
        <w:rPr>
          <w:rFonts w:ascii="Arial" w:hAnsi="Arial" w:cs="Arial"/>
          <w:i/>
          <w:sz w:val="20"/>
          <w:szCs w:val="20"/>
          <w:u w:val="single"/>
        </w:rPr>
      </w:pPr>
      <w:r w:rsidRPr="009640F6">
        <w:rPr>
          <w:rFonts w:ascii="Arial" w:hAnsi="Arial" w:cs="Arial"/>
          <w:i/>
          <w:sz w:val="20"/>
          <w:szCs w:val="20"/>
        </w:rPr>
        <w:t>“[</w:t>
      </w:r>
      <w:r w:rsidR="00CE322A" w:rsidRPr="009640F6">
        <w:rPr>
          <w:rFonts w:ascii="Arial" w:hAnsi="Arial" w:cs="Arial"/>
          <w:i/>
          <w:sz w:val="20"/>
          <w:szCs w:val="20"/>
        </w:rPr>
        <w:t>22] …</w:t>
      </w:r>
      <w:r w:rsidRPr="009640F6">
        <w:rPr>
          <w:rFonts w:ascii="Arial" w:hAnsi="Arial" w:cs="Arial"/>
          <w:i/>
          <w:sz w:val="20"/>
          <w:szCs w:val="20"/>
        </w:rPr>
        <w:t xml:space="preserve">the provisions of the CLAA do not create different or new offences, but are relevant to sentence. Thus, murder remains murder, as a substantive charge, irrespective of whether s 51(1) or s 51(2) applies. Simply put, there is no such charge as 'murder in terms of s 51(1) or s 51(2).” </w:t>
      </w:r>
    </w:p>
    <w:p w14:paraId="0F3D4F00" w14:textId="77777777" w:rsidR="00445493" w:rsidRPr="009640F6" w:rsidRDefault="00445493" w:rsidP="004B4D2B">
      <w:pPr>
        <w:spacing w:after="0" w:line="360" w:lineRule="auto"/>
        <w:jc w:val="both"/>
        <w:rPr>
          <w:rFonts w:ascii="Arial" w:hAnsi="Arial" w:cs="Arial"/>
          <w:sz w:val="24"/>
          <w:szCs w:val="24"/>
        </w:rPr>
      </w:pPr>
    </w:p>
    <w:p w14:paraId="3E0C73AA" w14:textId="77777777" w:rsidR="00445493" w:rsidRPr="009640F6" w:rsidRDefault="00445493" w:rsidP="004B4D2B">
      <w:pPr>
        <w:spacing w:after="0" w:line="360" w:lineRule="auto"/>
        <w:ind w:left="1440"/>
        <w:rPr>
          <w:rFonts w:ascii="Arial" w:hAnsi="Arial" w:cs="Arial"/>
          <w:i/>
          <w:sz w:val="20"/>
          <w:szCs w:val="20"/>
        </w:rPr>
      </w:pPr>
      <w:r w:rsidRPr="009640F6">
        <w:rPr>
          <w:rFonts w:ascii="Arial" w:hAnsi="Arial" w:cs="Arial"/>
          <w:i/>
          <w:sz w:val="20"/>
          <w:szCs w:val="20"/>
        </w:rPr>
        <w:lastRenderedPageBreak/>
        <w:t>[23] As Cameron JA explained in</w:t>
      </w:r>
      <w:r w:rsidRPr="009640F6">
        <w:rPr>
          <w:rFonts w:ascii="Arial" w:hAnsi="Arial" w:cs="Arial"/>
          <w:i/>
          <w:iCs/>
          <w:sz w:val="20"/>
          <w:szCs w:val="20"/>
        </w:rPr>
        <w:t xml:space="preserve"> S v Legoa</w:t>
      </w:r>
      <w:r w:rsidRPr="009640F6">
        <w:rPr>
          <w:rFonts w:ascii="Arial" w:hAnsi="Arial" w:cs="Arial"/>
          <w:i/>
          <w:sz w:val="20"/>
          <w:szCs w:val="20"/>
        </w:rPr>
        <w:t> </w:t>
      </w:r>
      <w:hyperlink r:id="rId11" w:tgtFrame="main" w:history="1">
        <w:r w:rsidRPr="009640F6">
          <w:rPr>
            <w:rStyle w:val="Hyperlink"/>
            <w:rFonts w:ascii="Arial" w:hAnsi="Arial" w:cs="Arial"/>
            <w:i/>
            <w:color w:val="auto"/>
            <w:sz w:val="20"/>
            <w:szCs w:val="20"/>
          </w:rPr>
          <w:t>2003 (1) SACR 13 (SCA)</w:t>
        </w:r>
      </w:hyperlink>
      <w:r w:rsidRPr="009640F6">
        <w:rPr>
          <w:rFonts w:ascii="Arial" w:hAnsi="Arial" w:cs="Arial"/>
          <w:i/>
          <w:sz w:val="20"/>
          <w:szCs w:val="20"/>
        </w:rPr>
        <w:t> ([2002] 4 All SA 373; [2002] ZASCA 122) para 18, with reference to Rumpff CJ's observations in </w:t>
      </w:r>
      <w:r w:rsidRPr="009640F6">
        <w:rPr>
          <w:rFonts w:ascii="Arial" w:hAnsi="Arial" w:cs="Arial"/>
          <w:i/>
          <w:iCs/>
          <w:sz w:val="20"/>
          <w:szCs w:val="20"/>
        </w:rPr>
        <w:t>S v Moloto</w:t>
      </w:r>
      <w:r w:rsidRPr="009640F6">
        <w:rPr>
          <w:rFonts w:ascii="Arial" w:hAnsi="Arial" w:cs="Arial"/>
          <w:i/>
          <w:sz w:val="20"/>
          <w:szCs w:val="20"/>
        </w:rPr>
        <w:t> 1982 (1) SA 844 (A) at 850C – D:</w:t>
      </w:r>
    </w:p>
    <w:p w14:paraId="7EBE113A" w14:textId="77777777" w:rsidR="00445493" w:rsidRPr="009640F6" w:rsidRDefault="00445493" w:rsidP="00445493">
      <w:pPr>
        <w:ind w:left="1440" w:firstLine="110"/>
        <w:rPr>
          <w:rFonts w:ascii="Arial" w:hAnsi="Arial" w:cs="Arial"/>
          <w:i/>
          <w:sz w:val="20"/>
          <w:szCs w:val="20"/>
        </w:rPr>
      </w:pPr>
    </w:p>
    <w:p w14:paraId="5CA7E16B" w14:textId="77777777" w:rsidR="00445493" w:rsidRPr="00CE322A" w:rsidRDefault="00445493" w:rsidP="00CE322A">
      <w:pPr>
        <w:ind w:left="2160"/>
        <w:jc w:val="both"/>
        <w:rPr>
          <w:rFonts w:ascii="Arial" w:hAnsi="Arial" w:cs="Arial"/>
          <w:sz w:val="20"/>
          <w:szCs w:val="20"/>
        </w:rPr>
      </w:pPr>
      <w:r w:rsidRPr="00CE322A">
        <w:rPr>
          <w:rFonts w:ascii="Arial" w:hAnsi="Arial" w:cs="Arial"/>
          <w:sz w:val="20"/>
          <w:szCs w:val="20"/>
        </w:rPr>
        <w:t>'It is correct that, in specifying an enhanced penal jurisdiction for particular forms of an existing offence, the Legislature does not create a new type of offence. Thus, ''robbery with aggravating circumstances'' is not a new offence. The offences scheduled in the minimum sentencing legislation are likewise not new offences. They are but specific forms of existing offences, and when their commission is proved in the form specified in the Schedule, the sentencing court acquires an enhanced penalty jurisdiction. It acquires that jurisdiction, however, only if the evidence regarding all the elements of the form of the scheduled offence is led before verdict on guilt or innocence, and the trial court finds that all the elements specified in the Schedule are present. (As pointed out earlier, it is different when the element specified in the Schedule relates not to the offence, but to the person of the accused, such as rape when</w:t>
      </w:r>
      <w:r w:rsidRPr="00CE322A">
        <w:rPr>
          <w:rStyle w:val="mc"/>
          <w:rFonts w:ascii="Arial" w:hAnsi="Arial" w:cs="Arial"/>
          <w:sz w:val="20"/>
          <w:szCs w:val="20"/>
          <w:shd w:val="clear" w:color="auto" w:fill="C0C0C0"/>
        </w:rPr>
        <w:t> </w:t>
      </w:r>
      <w:r w:rsidRPr="00CE322A">
        <w:rPr>
          <w:rFonts w:ascii="Arial" w:hAnsi="Arial" w:cs="Arial"/>
          <w:sz w:val="20"/>
          <w:szCs w:val="20"/>
        </w:rPr>
        <w:t>committed (iii) by a person who has been convicted of two or more offences of rape, but has not yet been sentenced in respect of such convictions.)'</w:t>
      </w:r>
    </w:p>
    <w:p w14:paraId="2F7FAFBF" w14:textId="77777777" w:rsidR="00445493" w:rsidRPr="009640F6" w:rsidRDefault="00445493" w:rsidP="00445493">
      <w:pPr>
        <w:spacing w:after="0" w:line="360" w:lineRule="auto"/>
        <w:jc w:val="both"/>
        <w:rPr>
          <w:rFonts w:ascii="Arial" w:hAnsi="Arial" w:cs="Arial"/>
          <w:sz w:val="24"/>
          <w:szCs w:val="24"/>
        </w:rPr>
      </w:pPr>
    </w:p>
    <w:p w14:paraId="4ACBB498" w14:textId="7368C405" w:rsidR="00B85227" w:rsidRPr="00CE322A" w:rsidRDefault="00445493" w:rsidP="00B85227">
      <w:pPr>
        <w:spacing w:line="360" w:lineRule="auto"/>
        <w:ind w:left="720" w:hanging="720"/>
        <w:jc w:val="both"/>
        <w:rPr>
          <w:rFonts w:ascii="Arial" w:hAnsi="Arial" w:cs="Arial"/>
          <w:sz w:val="24"/>
          <w:szCs w:val="24"/>
        </w:rPr>
      </w:pPr>
      <w:r w:rsidRPr="009640F6">
        <w:rPr>
          <w:rFonts w:ascii="Arial" w:hAnsi="Arial" w:cs="Arial"/>
          <w:sz w:val="24"/>
          <w:szCs w:val="24"/>
        </w:rPr>
        <w:t>[</w:t>
      </w:r>
      <w:r w:rsidR="004B4D2B">
        <w:rPr>
          <w:rFonts w:ascii="Arial" w:hAnsi="Arial" w:cs="Arial"/>
          <w:sz w:val="24"/>
          <w:szCs w:val="24"/>
        </w:rPr>
        <w:t>21</w:t>
      </w:r>
      <w:r w:rsidRPr="009640F6">
        <w:rPr>
          <w:rFonts w:ascii="Arial" w:hAnsi="Arial" w:cs="Arial"/>
          <w:sz w:val="24"/>
          <w:szCs w:val="24"/>
        </w:rPr>
        <w:t>]</w:t>
      </w:r>
      <w:r w:rsidRPr="009640F6">
        <w:rPr>
          <w:rFonts w:ascii="Arial" w:hAnsi="Arial" w:cs="Arial"/>
          <w:sz w:val="24"/>
          <w:szCs w:val="24"/>
        </w:rPr>
        <w:tab/>
      </w:r>
      <w:r w:rsidR="00E04D65" w:rsidRPr="009640F6">
        <w:rPr>
          <w:rFonts w:ascii="Arial" w:eastAsia="Times New Roman" w:hAnsi="Arial" w:cs="Arial"/>
          <w:sz w:val="24"/>
          <w:szCs w:val="24"/>
          <w:lang w:eastAsia="en-ZA"/>
        </w:rPr>
        <w:t xml:space="preserve">On the available facts the appellant was convicted of the offences which fall within the purview of s51(1) read with Part 1 of schedule 2. The </w:t>
      </w:r>
      <w:r w:rsidR="00140F22" w:rsidRPr="009640F6">
        <w:rPr>
          <w:rFonts w:ascii="Arial" w:eastAsia="Times New Roman" w:hAnsi="Arial" w:cs="Arial"/>
          <w:sz w:val="24"/>
          <w:szCs w:val="24"/>
          <w:lang w:eastAsia="en-ZA"/>
        </w:rPr>
        <w:t>erroneous reference to s51(2) or the</w:t>
      </w:r>
      <w:r w:rsidR="00AE00FA">
        <w:rPr>
          <w:rFonts w:ascii="Arial" w:eastAsia="Times New Roman" w:hAnsi="Arial" w:cs="Arial"/>
          <w:sz w:val="24"/>
          <w:szCs w:val="24"/>
          <w:lang w:eastAsia="en-ZA"/>
        </w:rPr>
        <w:t xml:space="preserve"> </w:t>
      </w:r>
      <w:r w:rsidR="00140F22" w:rsidRPr="009640F6">
        <w:rPr>
          <w:rFonts w:ascii="Arial" w:eastAsia="Times New Roman" w:hAnsi="Arial" w:cs="Arial"/>
          <w:sz w:val="24"/>
          <w:szCs w:val="24"/>
          <w:lang w:eastAsia="en-ZA"/>
        </w:rPr>
        <w:t xml:space="preserve">magistrate’s omission to </w:t>
      </w:r>
      <w:r w:rsidR="00B85227" w:rsidRPr="009640F6">
        <w:rPr>
          <w:rFonts w:ascii="Arial" w:eastAsia="Times New Roman" w:hAnsi="Arial" w:cs="Arial"/>
          <w:sz w:val="24"/>
          <w:szCs w:val="24"/>
          <w:lang w:eastAsia="en-ZA"/>
        </w:rPr>
        <w:t>specifically refer to s51(1) does not amount to an irregularity</w:t>
      </w:r>
      <w:r w:rsidR="00AE00FA">
        <w:rPr>
          <w:rFonts w:ascii="Arial" w:eastAsia="Times New Roman" w:hAnsi="Arial" w:cs="Arial"/>
          <w:sz w:val="24"/>
          <w:szCs w:val="24"/>
          <w:lang w:eastAsia="en-ZA"/>
        </w:rPr>
        <w:t xml:space="preserve"> vitiating the proceedings</w:t>
      </w:r>
      <w:r w:rsidR="00B85227" w:rsidRPr="009640F6">
        <w:rPr>
          <w:rFonts w:ascii="Arial" w:eastAsia="Times New Roman" w:hAnsi="Arial" w:cs="Arial"/>
          <w:sz w:val="24"/>
          <w:szCs w:val="24"/>
          <w:lang w:eastAsia="en-ZA"/>
        </w:rPr>
        <w:t xml:space="preserve">. </w:t>
      </w:r>
      <w:r w:rsidR="004B4D2B">
        <w:rPr>
          <w:rFonts w:ascii="Arial" w:eastAsia="Times New Roman" w:hAnsi="Arial" w:cs="Arial"/>
          <w:sz w:val="24"/>
          <w:szCs w:val="24"/>
          <w:lang w:eastAsia="en-ZA"/>
        </w:rPr>
        <w:t>“</w:t>
      </w:r>
      <w:r w:rsidR="004B4D2B" w:rsidRPr="004B4D2B">
        <w:rPr>
          <w:rFonts w:ascii="Arial" w:eastAsia="Times New Roman" w:hAnsi="Arial" w:cs="Arial"/>
          <w:i/>
          <w:sz w:val="24"/>
          <w:szCs w:val="24"/>
          <w:lang w:eastAsia="en-ZA"/>
        </w:rPr>
        <w:t xml:space="preserve">The matter is one of </w:t>
      </w:r>
      <w:r w:rsidR="00B85227" w:rsidRPr="009640F6">
        <w:rPr>
          <w:rFonts w:ascii="Arial" w:hAnsi="Arial" w:cs="Arial"/>
          <w:i/>
          <w:sz w:val="24"/>
          <w:szCs w:val="24"/>
        </w:rPr>
        <w:t>substance and not form</w:t>
      </w:r>
      <w:r w:rsidR="004B4D2B">
        <w:rPr>
          <w:rFonts w:ascii="Arial" w:hAnsi="Arial" w:cs="Arial"/>
          <w:i/>
          <w:sz w:val="24"/>
          <w:szCs w:val="24"/>
        </w:rPr>
        <w:t xml:space="preserve">, </w:t>
      </w:r>
      <w:r w:rsidR="00B85227" w:rsidRPr="009640F6">
        <w:rPr>
          <w:rFonts w:ascii="Arial" w:hAnsi="Arial" w:cs="Arial"/>
          <w:i/>
          <w:sz w:val="24"/>
          <w:szCs w:val="24"/>
        </w:rPr>
        <w:t>and a general rule could not be laid down that the charge sheet in every case had to recite either the specific form of the scheduled offence with which the accused was charged, or the facts the state intended to prove to establish it.</w:t>
      </w:r>
      <w:r w:rsidR="00B85227" w:rsidRPr="009640F6">
        <w:rPr>
          <w:rFonts w:ascii="Arial" w:hAnsi="Arial" w:cs="Arial"/>
          <w:sz w:val="28"/>
          <w:szCs w:val="28"/>
        </w:rPr>
        <w:t xml:space="preserve">” </w:t>
      </w:r>
      <w:r w:rsidR="00B85227" w:rsidRPr="00CE322A">
        <w:rPr>
          <w:rFonts w:ascii="Arial" w:hAnsi="Arial" w:cs="Arial"/>
          <w:i/>
          <w:sz w:val="24"/>
          <w:szCs w:val="24"/>
        </w:rPr>
        <w:t xml:space="preserve">S v Legoa </w:t>
      </w:r>
      <w:r w:rsidR="00B85227" w:rsidRPr="00CE322A">
        <w:rPr>
          <w:rFonts w:ascii="Arial" w:hAnsi="Arial" w:cs="Arial"/>
          <w:b/>
          <w:sz w:val="24"/>
          <w:szCs w:val="24"/>
          <w:u w:val="single"/>
        </w:rPr>
        <w:t xml:space="preserve">2003 (1) SACR </w:t>
      </w:r>
      <w:r w:rsidR="00B85227" w:rsidRPr="00072C3A">
        <w:rPr>
          <w:rFonts w:ascii="Arial" w:hAnsi="Arial" w:cs="Arial"/>
          <w:b/>
          <w:sz w:val="24"/>
          <w:szCs w:val="24"/>
          <w:u w:val="single"/>
        </w:rPr>
        <w:t>13 SCA</w:t>
      </w:r>
      <w:r w:rsidR="00B85227" w:rsidRPr="00CE322A">
        <w:rPr>
          <w:rFonts w:ascii="Arial" w:hAnsi="Arial" w:cs="Arial"/>
          <w:sz w:val="24"/>
          <w:szCs w:val="24"/>
        </w:rPr>
        <w:t xml:space="preserve"> </w:t>
      </w:r>
      <w:r w:rsidR="00B85227" w:rsidRPr="00CE322A">
        <w:rPr>
          <w:rFonts w:ascii="Arial" w:hAnsi="Arial" w:cs="Arial"/>
          <w:b/>
          <w:sz w:val="24"/>
          <w:szCs w:val="24"/>
          <w:u w:val="single"/>
        </w:rPr>
        <w:t>[2002] ZASCA</w:t>
      </w:r>
      <w:r w:rsidR="00B85227" w:rsidRPr="00CE322A">
        <w:rPr>
          <w:rFonts w:ascii="Arial" w:hAnsi="Arial" w:cs="Arial"/>
          <w:sz w:val="24"/>
          <w:szCs w:val="24"/>
        </w:rPr>
        <w:t xml:space="preserve"> 122 para 21.</w:t>
      </w:r>
    </w:p>
    <w:p w14:paraId="43D815C0" w14:textId="77777777" w:rsidR="00CE322A" w:rsidRDefault="00CE322A" w:rsidP="00B85227">
      <w:pPr>
        <w:spacing w:after="0" w:line="360" w:lineRule="auto"/>
        <w:ind w:left="720" w:hanging="720"/>
        <w:jc w:val="both"/>
        <w:rPr>
          <w:rFonts w:ascii="Arial" w:eastAsia="Times New Roman" w:hAnsi="Arial" w:cs="Arial"/>
          <w:sz w:val="24"/>
          <w:szCs w:val="24"/>
          <w:lang w:eastAsia="en-ZA"/>
        </w:rPr>
      </w:pPr>
    </w:p>
    <w:p w14:paraId="75240351" w14:textId="39159F64" w:rsidR="00B85227" w:rsidRPr="009640F6" w:rsidRDefault="00B85227" w:rsidP="00B85227">
      <w:pPr>
        <w:spacing w:after="0" w:line="360" w:lineRule="auto"/>
        <w:ind w:left="720" w:hanging="720"/>
        <w:jc w:val="both"/>
        <w:rPr>
          <w:rFonts w:ascii="Arial" w:hAnsi="Arial" w:cs="Arial"/>
          <w:sz w:val="24"/>
          <w:szCs w:val="24"/>
        </w:rPr>
      </w:pPr>
      <w:r w:rsidRPr="009640F6">
        <w:rPr>
          <w:rFonts w:ascii="Arial" w:eastAsia="Times New Roman" w:hAnsi="Arial" w:cs="Arial"/>
          <w:sz w:val="24"/>
          <w:szCs w:val="24"/>
          <w:lang w:eastAsia="en-ZA"/>
        </w:rPr>
        <w:t>[</w:t>
      </w:r>
      <w:r w:rsidR="00CE322A">
        <w:rPr>
          <w:rFonts w:ascii="Arial" w:eastAsia="Times New Roman" w:hAnsi="Arial" w:cs="Arial"/>
          <w:sz w:val="24"/>
          <w:szCs w:val="24"/>
          <w:lang w:eastAsia="en-ZA"/>
        </w:rPr>
        <w:t>2</w:t>
      </w:r>
      <w:r w:rsidR="004B4D2B">
        <w:rPr>
          <w:rFonts w:ascii="Arial" w:eastAsia="Times New Roman" w:hAnsi="Arial" w:cs="Arial"/>
          <w:sz w:val="24"/>
          <w:szCs w:val="24"/>
          <w:lang w:eastAsia="en-ZA"/>
        </w:rPr>
        <w:t>2</w:t>
      </w:r>
      <w:r w:rsidRPr="009640F6">
        <w:rPr>
          <w:rFonts w:ascii="Arial" w:eastAsia="Times New Roman" w:hAnsi="Arial" w:cs="Arial"/>
          <w:sz w:val="24"/>
          <w:szCs w:val="24"/>
          <w:lang w:eastAsia="en-ZA"/>
        </w:rPr>
        <w:t>]</w:t>
      </w:r>
      <w:r w:rsidRPr="009640F6">
        <w:rPr>
          <w:rFonts w:ascii="Arial" w:eastAsia="Times New Roman" w:hAnsi="Arial" w:cs="Arial"/>
          <w:sz w:val="24"/>
          <w:szCs w:val="24"/>
          <w:lang w:eastAsia="en-ZA"/>
        </w:rPr>
        <w:tab/>
      </w:r>
      <w:r w:rsidRPr="009640F6">
        <w:rPr>
          <w:rFonts w:ascii="Arial" w:hAnsi="Arial" w:cs="Arial"/>
          <w:sz w:val="24"/>
          <w:szCs w:val="24"/>
          <w:shd w:val="clear" w:color="auto" w:fill="FFFFFF"/>
        </w:rPr>
        <w:t>It is also clear from the record</w:t>
      </w:r>
      <w:r w:rsidRPr="009640F6">
        <w:rPr>
          <w:rStyle w:val="FootnoteReference"/>
          <w:rFonts w:ascii="Arial" w:hAnsi="Arial" w:cs="Arial"/>
          <w:sz w:val="24"/>
          <w:szCs w:val="24"/>
          <w:shd w:val="clear" w:color="auto" w:fill="FFFFFF"/>
        </w:rPr>
        <w:footnoteReference w:id="10"/>
      </w:r>
      <w:r w:rsidRPr="009640F6">
        <w:rPr>
          <w:rFonts w:ascii="Arial" w:hAnsi="Arial" w:cs="Arial"/>
          <w:sz w:val="24"/>
          <w:szCs w:val="24"/>
          <w:shd w:val="clear" w:color="auto" w:fill="FFFFFF"/>
        </w:rPr>
        <w:t xml:space="preserve"> that the appellant was properly appraised of the particulars of the crimes with which he had been charged with</w:t>
      </w:r>
      <w:r w:rsidR="009640F6" w:rsidRPr="009640F6">
        <w:rPr>
          <w:rFonts w:ascii="Arial" w:hAnsi="Arial" w:cs="Arial"/>
          <w:sz w:val="24"/>
          <w:szCs w:val="24"/>
          <w:shd w:val="clear" w:color="auto" w:fill="FFFFFF"/>
        </w:rPr>
        <w:t xml:space="preserve"> and was able to respond thereto</w:t>
      </w:r>
      <w:r w:rsidRPr="009640F6">
        <w:rPr>
          <w:rFonts w:ascii="Arial" w:hAnsi="Arial" w:cs="Arial"/>
          <w:sz w:val="24"/>
          <w:szCs w:val="24"/>
          <w:shd w:val="clear" w:color="auto" w:fill="FFFFFF"/>
        </w:rPr>
        <w:t xml:space="preserve">.  </w:t>
      </w:r>
      <w:r w:rsidRPr="009640F6">
        <w:rPr>
          <w:rFonts w:ascii="Arial" w:hAnsi="Arial" w:cs="Arial"/>
          <w:sz w:val="24"/>
          <w:szCs w:val="24"/>
        </w:rPr>
        <w:t>Prior to pleading to the charges, the magistrate directed the following enquiries to the appellant’s legal representative:</w:t>
      </w:r>
    </w:p>
    <w:p w14:paraId="01A027D3" w14:textId="77777777" w:rsidR="00B85227" w:rsidRPr="009640F6" w:rsidRDefault="00B85227" w:rsidP="00B85227">
      <w:pPr>
        <w:spacing w:after="0" w:line="360" w:lineRule="auto"/>
        <w:ind w:left="720" w:hanging="720"/>
        <w:jc w:val="both"/>
        <w:rPr>
          <w:rFonts w:ascii="Arial" w:hAnsi="Arial" w:cs="Arial"/>
          <w:sz w:val="24"/>
          <w:szCs w:val="24"/>
        </w:rPr>
      </w:pPr>
    </w:p>
    <w:p w14:paraId="2C009FBB" w14:textId="77777777" w:rsidR="00B85227" w:rsidRPr="009640F6" w:rsidRDefault="00B85227" w:rsidP="004B4D2B">
      <w:pPr>
        <w:pStyle w:val="ListParagraph"/>
        <w:spacing w:line="360" w:lineRule="auto"/>
        <w:ind w:left="1440"/>
        <w:rPr>
          <w:rFonts w:ascii="Arial" w:hAnsi="Arial" w:cs="Arial"/>
          <w:sz w:val="24"/>
          <w:szCs w:val="24"/>
        </w:rPr>
      </w:pPr>
      <w:r w:rsidRPr="009640F6">
        <w:rPr>
          <w:rFonts w:ascii="Arial" w:hAnsi="Arial" w:cs="Arial"/>
          <w:sz w:val="24"/>
          <w:szCs w:val="24"/>
          <w:u w:val="single"/>
        </w:rPr>
        <w:lastRenderedPageBreak/>
        <w:t>COURT:</w:t>
      </w:r>
      <w:r w:rsidRPr="009640F6">
        <w:rPr>
          <w:rFonts w:ascii="Arial" w:hAnsi="Arial" w:cs="Arial"/>
          <w:sz w:val="24"/>
          <w:szCs w:val="24"/>
        </w:rPr>
        <w:t xml:space="preserve"> Alright. As both charges attract the Criminal Law Amendment Act 105/1997, have the consequences thereof been explained to your client?</w:t>
      </w:r>
    </w:p>
    <w:p w14:paraId="2EFC9164" w14:textId="2BF6E78F" w:rsidR="00B85227" w:rsidRPr="009640F6" w:rsidRDefault="009640F6" w:rsidP="00B85227">
      <w:pPr>
        <w:pStyle w:val="ListParagraph"/>
        <w:rPr>
          <w:rFonts w:ascii="Arial" w:hAnsi="Arial" w:cs="Arial"/>
          <w:sz w:val="24"/>
          <w:szCs w:val="24"/>
        </w:rPr>
      </w:pPr>
      <w:r w:rsidRPr="009640F6">
        <w:rPr>
          <w:rFonts w:ascii="Arial" w:hAnsi="Arial" w:cs="Arial"/>
          <w:sz w:val="24"/>
          <w:szCs w:val="24"/>
        </w:rPr>
        <w:tab/>
      </w:r>
    </w:p>
    <w:p w14:paraId="2A62759B" w14:textId="77777777" w:rsidR="00B85227" w:rsidRPr="009640F6" w:rsidRDefault="00B85227" w:rsidP="009640F6">
      <w:pPr>
        <w:pStyle w:val="ListParagraph"/>
        <w:ind w:firstLine="720"/>
        <w:rPr>
          <w:rFonts w:ascii="Arial" w:hAnsi="Arial" w:cs="Arial"/>
          <w:sz w:val="24"/>
          <w:szCs w:val="24"/>
        </w:rPr>
      </w:pPr>
      <w:r w:rsidRPr="009640F6">
        <w:rPr>
          <w:rFonts w:ascii="Arial" w:hAnsi="Arial" w:cs="Arial"/>
          <w:sz w:val="24"/>
          <w:szCs w:val="24"/>
          <w:u w:val="single"/>
        </w:rPr>
        <w:t>MISS DICK DICK:</w:t>
      </w:r>
      <w:r w:rsidRPr="009640F6">
        <w:rPr>
          <w:rFonts w:ascii="Arial" w:hAnsi="Arial" w:cs="Arial"/>
          <w:sz w:val="24"/>
          <w:szCs w:val="24"/>
        </w:rPr>
        <w:t xml:space="preserve"> It is so Your Worship.</w:t>
      </w:r>
    </w:p>
    <w:p w14:paraId="1E4691B4" w14:textId="77777777" w:rsidR="00B85227" w:rsidRPr="009640F6" w:rsidRDefault="00B85227" w:rsidP="00B85227">
      <w:pPr>
        <w:pStyle w:val="ListParagraph"/>
        <w:rPr>
          <w:rFonts w:ascii="Arial" w:hAnsi="Arial" w:cs="Arial"/>
          <w:sz w:val="24"/>
          <w:szCs w:val="24"/>
        </w:rPr>
      </w:pPr>
    </w:p>
    <w:p w14:paraId="14506A6E" w14:textId="77777777" w:rsidR="00B85227" w:rsidRPr="009640F6" w:rsidRDefault="00B85227" w:rsidP="009640F6">
      <w:pPr>
        <w:pStyle w:val="ListParagraph"/>
        <w:ind w:firstLine="720"/>
        <w:rPr>
          <w:rFonts w:ascii="Arial" w:hAnsi="Arial" w:cs="Arial"/>
          <w:sz w:val="24"/>
          <w:szCs w:val="24"/>
        </w:rPr>
      </w:pPr>
      <w:r w:rsidRPr="009640F6">
        <w:rPr>
          <w:rFonts w:ascii="Arial" w:hAnsi="Arial" w:cs="Arial"/>
          <w:sz w:val="24"/>
          <w:szCs w:val="24"/>
          <w:u w:val="single"/>
        </w:rPr>
        <w:t xml:space="preserve">COURT: </w:t>
      </w:r>
      <w:r w:rsidRPr="009640F6">
        <w:rPr>
          <w:rFonts w:ascii="Arial" w:hAnsi="Arial" w:cs="Arial"/>
          <w:sz w:val="24"/>
          <w:szCs w:val="24"/>
        </w:rPr>
        <w:t>He understood?</w:t>
      </w:r>
    </w:p>
    <w:p w14:paraId="6C0FAEBD" w14:textId="77777777" w:rsidR="00B85227" w:rsidRPr="009640F6" w:rsidRDefault="00B85227" w:rsidP="00B85227">
      <w:pPr>
        <w:pStyle w:val="ListParagraph"/>
        <w:rPr>
          <w:rFonts w:ascii="Arial" w:hAnsi="Arial" w:cs="Arial"/>
          <w:sz w:val="24"/>
          <w:szCs w:val="24"/>
        </w:rPr>
      </w:pPr>
    </w:p>
    <w:p w14:paraId="30AF6C04" w14:textId="77777777" w:rsidR="00B85227" w:rsidRPr="009640F6" w:rsidRDefault="00B85227" w:rsidP="009640F6">
      <w:pPr>
        <w:pStyle w:val="ListParagraph"/>
        <w:ind w:firstLine="720"/>
        <w:rPr>
          <w:rFonts w:ascii="Arial" w:hAnsi="Arial" w:cs="Arial"/>
          <w:sz w:val="24"/>
          <w:szCs w:val="24"/>
        </w:rPr>
      </w:pPr>
      <w:r w:rsidRPr="009640F6">
        <w:rPr>
          <w:rFonts w:ascii="Arial" w:hAnsi="Arial" w:cs="Arial"/>
          <w:sz w:val="24"/>
          <w:szCs w:val="24"/>
          <w:u w:val="single"/>
        </w:rPr>
        <w:t>MISS DICK DICK</w:t>
      </w:r>
      <w:r w:rsidRPr="009640F6">
        <w:rPr>
          <w:rFonts w:ascii="Arial" w:hAnsi="Arial" w:cs="Arial"/>
          <w:sz w:val="24"/>
          <w:szCs w:val="24"/>
        </w:rPr>
        <w:t>: He did.</w:t>
      </w:r>
    </w:p>
    <w:p w14:paraId="54CFA9E5" w14:textId="77777777" w:rsidR="00B85227" w:rsidRPr="009640F6" w:rsidRDefault="00B85227" w:rsidP="00B85227">
      <w:pPr>
        <w:pStyle w:val="ListParagraph"/>
        <w:rPr>
          <w:rFonts w:ascii="Arial" w:hAnsi="Arial" w:cs="Arial"/>
          <w:sz w:val="24"/>
          <w:szCs w:val="24"/>
        </w:rPr>
      </w:pPr>
    </w:p>
    <w:p w14:paraId="43DB1D58" w14:textId="77777777" w:rsidR="00B85227" w:rsidRPr="009640F6" w:rsidRDefault="00B85227" w:rsidP="00B85227">
      <w:pPr>
        <w:spacing w:after="0" w:line="360" w:lineRule="auto"/>
        <w:ind w:left="720" w:hanging="720"/>
        <w:jc w:val="both"/>
        <w:rPr>
          <w:rFonts w:ascii="Arial" w:hAnsi="Arial" w:cs="Arial"/>
          <w:sz w:val="24"/>
          <w:szCs w:val="24"/>
          <w:shd w:val="clear" w:color="auto" w:fill="FFFFFF"/>
        </w:rPr>
      </w:pPr>
    </w:p>
    <w:p w14:paraId="78D55E70" w14:textId="03F4DA59" w:rsidR="007A6190" w:rsidRPr="00CE322A" w:rsidRDefault="009640F6" w:rsidP="00697AFE">
      <w:pPr>
        <w:spacing w:after="0" w:line="360" w:lineRule="auto"/>
        <w:ind w:left="426" w:hanging="852"/>
        <w:jc w:val="both"/>
        <w:rPr>
          <w:rFonts w:ascii="Arial" w:hAnsi="Arial" w:cs="Arial"/>
          <w:sz w:val="24"/>
          <w:szCs w:val="24"/>
        </w:rPr>
      </w:pPr>
      <w:r w:rsidRPr="00CE322A">
        <w:rPr>
          <w:rFonts w:ascii="Arial" w:hAnsi="Arial" w:cs="Arial"/>
          <w:sz w:val="24"/>
          <w:szCs w:val="24"/>
          <w:shd w:val="clear" w:color="auto" w:fill="FFFFFF"/>
        </w:rPr>
        <w:t>[</w:t>
      </w:r>
      <w:r w:rsidR="00CE322A" w:rsidRPr="00CE322A">
        <w:rPr>
          <w:rFonts w:ascii="Arial" w:hAnsi="Arial" w:cs="Arial"/>
          <w:sz w:val="24"/>
          <w:szCs w:val="24"/>
          <w:shd w:val="clear" w:color="auto" w:fill="FFFFFF"/>
        </w:rPr>
        <w:t>2</w:t>
      </w:r>
      <w:r w:rsidR="004B4D2B">
        <w:rPr>
          <w:rFonts w:ascii="Arial" w:hAnsi="Arial" w:cs="Arial"/>
          <w:sz w:val="24"/>
          <w:szCs w:val="24"/>
          <w:shd w:val="clear" w:color="auto" w:fill="FFFFFF"/>
        </w:rPr>
        <w:t>3</w:t>
      </w:r>
      <w:r w:rsidRPr="00CE322A">
        <w:rPr>
          <w:rFonts w:ascii="Arial" w:hAnsi="Arial" w:cs="Arial"/>
          <w:sz w:val="24"/>
          <w:szCs w:val="24"/>
          <w:shd w:val="clear" w:color="auto" w:fill="FFFFFF"/>
        </w:rPr>
        <w:t>]</w:t>
      </w:r>
      <w:r w:rsidRPr="00CE322A">
        <w:rPr>
          <w:rFonts w:ascii="Arial" w:hAnsi="Arial" w:cs="Arial"/>
          <w:sz w:val="24"/>
          <w:szCs w:val="24"/>
          <w:shd w:val="clear" w:color="auto" w:fill="FFFFFF"/>
        </w:rPr>
        <w:tab/>
        <w:t xml:space="preserve">In conclusion, the </w:t>
      </w:r>
      <w:r w:rsidR="007A6190" w:rsidRPr="00CE322A">
        <w:rPr>
          <w:rFonts w:ascii="Arial" w:hAnsi="Arial" w:cs="Arial"/>
          <w:sz w:val="24"/>
          <w:szCs w:val="24"/>
        </w:rPr>
        <w:t>facts of this matter and the submissions made, do not justify an interference with the trial court’s sentencing discretion</w:t>
      </w:r>
      <w:r w:rsidRPr="00CE322A">
        <w:rPr>
          <w:rFonts w:ascii="Arial" w:hAnsi="Arial" w:cs="Arial"/>
          <w:sz w:val="24"/>
          <w:szCs w:val="24"/>
        </w:rPr>
        <w:t xml:space="preserve">. </w:t>
      </w:r>
    </w:p>
    <w:p w14:paraId="4CFBD645" w14:textId="77777777" w:rsidR="00972164" w:rsidRPr="009640F6" w:rsidRDefault="00972164" w:rsidP="00972164">
      <w:pPr>
        <w:pStyle w:val="ListParagraph"/>
        <w:spacing w:after="0" w:line="360" w:lineRule="auto"/>
        <w:ind w:left="384"/>
        <w:jc w:val="both"/>
        <w:rPr>
          <w:rFonts w:ascii="Arial" w:hAnsi="Arial" w:cs="Arial"/>
          <w:sz w:val="24"/>
          <w:szCs w:val="24"/>
        </w:rPr>
      </w:pPr>
    </w:p>
    <w:p w14:paraId="56BE4B58" w14:textId="6A43F93A" w:rsidR="00F433EB" w:rsidRPr="009640F6" w:rsidRDefault="009640F6" w:rsidP="00697AFE">
      <w:pPr>
        <w:shd w:val="clear" w:color="auto" w:fill="FFFFFF"/>
        <w:spacing w:after="0" w:line="360" w:lineRule="auto"/>
        <w:ind w:left="426" w:hanging="851"/>
        <w:jc w:val="both"/>
        <w:rPr>
          <w:rFonts w:ascii="Arial" w:hAnsi="Arial" w:cs="Arial"/>
          <w:sz w:val="24"/>
          <w:szCs w:val="24"/>
        </w:rPr>
      </w:pPr>
      <w:r w:rsidRPr="009640F6">
        <w:rPr>
          <w:rFonts w:ascii="Arial" w:eastAsia="Times New Roman" w:hAnsi="Arial" w:cs="Arial"/>
          <w:sz w:val="24"/>
          <w:szCs w:val="24"/>
          <w:lang w:eastAsia="en-ZA"/>
        </w:rPr>
        <w:t>[</w:t>
      </w:r>
      <w:r w:rsidR="00CE322A">
        <w:rPr>
          <w:rFonts w:ascii="Arial" w:eastAsia="Times New Roman" w:hAnsi="Arial" w:cs="Arial"/>
          <w:sz w:val="24"/>
          <w:szCs w:val="24"/>
          <w:lang w:eastAsia="en-ZA"/>
        </w:rPr>
        <w:t>2</w:t>
      </w:r>
      <w:r w:rsidR="004B4D2B">
        <w:rPr>
          <w:rFonts w:ascii="Arial" w:eastAsia="Times New Roman" w:hAnsi="Arial" w:cs="Arial"/>
          <w:sz w:val="24"/>
          <w:szCs w:val="24"/>
          <w:lang w:eastAsia="en-ZA"/>
        </w:rPr>
        <w:t>4</w:t>
      </w:r>
      <w:r w:rsidR="00697AFE">
        <w:rPr>
          <w:rFonts w:ascii="Arial" w:eastAsia="Times New Roman" w:hAnsi="Arial" w:cs="Arial"/>
          <w:sz w:val="24"/>
          <w:szCs w:val="24"/>
          <w:lang w:eastAsia="en-ZA"/>
        </w:rPr>
        <w:t>]</w:t>
      </w:r>
      <w:r w:rsidR="00697AFE">
        <w:rPr>
          <w:rFonts w:ascii="Arial" w:eastAsia="Times New Roman" w:hAnsi="Arial" w:cs="Arial"/>
          <w:sz w:val="24"/>
          <w:szCs w:val="24"/>
          <w:lang w:eastAsia="en-ZA"/>
        </w:rPr>
        <w:tab/>
      </w:r>
      <w:r w:rsidRPr="009640F6">
        <w:rPr>
          <w:rFonts w:ascii="Arial" w:eastAsia="Times New Roman" w:hAnsi="Arial" w:cs="Arial"/>
          <w:sz w:val="24"/>
          <w:szCs w:val="24"/>
          <w:lang w:eastAsia="en-ZA"/>
        </w:rPr>
        <w:t xml:space="preserve">The </w:t>
      </w:r>
      <w:r w:rsidR="00F433EB" w:rsidRPr="009640F6">
        <w:rPr>
          <w:rFonts w:ascii="Arial" w:hAnsi="Arial" w:cs="Arial"/>
          <w:sz w:val="24"/>
          <w:szCs w:val="24"/>
          <w:lang w:val="en-GB"/>
        </w:rPr>
        <w:t xml:space="preserve">following order is issued: </w:t>
      </w:r>
    </w:p>
    <w:p w14:paraId="3346C3FA" w14:textId="77777777" w:rsidR="009C6B96" w:rsidRPr="009640F6" w:rsidRDefault="009C6B96" w:rsidP="004B4D2B">
      <w:pPr>
        <w:spacing w:after="0" w:line="360" w:lineRule="auto"/>
        <w:jc w:val="both"/>
        <w:rPr>
          <w:rFonts w:ascii="Arial" w:hAnsi="Arial" w:cs="Arial"/>
          <w:sz w:val="24"/>
          <w:szCs w:val="24"/>
        </w:rPr>
      </w:pPr>
    </w:p>
    <w:p w14:paraId="6E0371B6" w14:textId="37F051A3" w:rsidR="006D3811" w:rsidRPr="00824C5A" w:rsidRDefault="00824C5A" w:rsidP="00824C5A">
      <w:pPr>
        <w:spacing w:after="0" w:line="360" w:lineRule="auto"/>
        <w:ind w:left="1482" w:hanging="762"/>
        <w:jc w:val="both"/>
        <w:rPr>
          <w:rFonts w:ascii="Arial" w:hAnsi="Arial" w:cs="Arial"/>
          <w:sz w:val="24"/>
          <w:szCs w:val="24"/>
        </w:rPr>
      </w:pPr>
      <w:r w:rsidRPr="009640F6">
        <w:rPr>
          <w:rFonts w:ascii="Arial" w:hAnsi="Arial" w:cs="Arial"/>
          <w:spacing w:val="-1"/>
          <w:w w:val="106"/>
          <w:sz w:val="24"/>
          <w:szCs w:val="24"/>
        </w:rPr>
        <w:t>(1)</w:t>
      </w:r>
      <w:r w:rsidRPr="009640F6">
        <w:rPr>
          <w:rFonts w:ascii="Arial" w:hAnsi="Arial" w:cs="Arial"/>
          <w:spacing w:val="-1"/>
          <w:w w:val="106"/>
          <w:sz w:val="24"/>
          <w:szCs w:val="24"/>
        </w:rPr>
        <w:tab/>
      </w:r>
      <w:r w:rsidR="006D3811" w:rsidRPr="00824C5A">
        <w:rPr>
          <w:rFonts w:ascii="Arial" w:hAnsi="Arial" w:cs="Arial"/>
          <w:sz w:val="24"/>
          <w:szCs w:val="24"/>
        </w:rPr>
        <w:t xml:space="preserve">Condonation for the late </w:t>
      </w:r>
      <w:r w:rsidR="000C4232" w:rsidRPr="00824C5A">
        <w:rPr>
          <w:rFonts w:ascii="Arial" w:hAnsi="Arial" w:cs="Arial"/>
          <w:sz w:val="24"/>
          <w:szCs w:val="24"/>
        </w:rPr>
        <w:t xml:space="preserve">noting of </w:t>
      </w:r>
      <w:r w:rsidR="009640F6" w:rsidRPr="00824C5A">
        <w:rPr>
          <w:rFonts w:ascii="Arial" w:hAnsi="Arial" w:cs="Arial"/>
          <w:sz w:val="24"/>
          <w:szCs w:val="24"/>
        </w:rPr>
        <w:t xml:space="preserve">the </w:t>
      </w:r>
      <w:r w:rsidR="000C4232" w:rsidRPr="00824C5A">
        <w:rPr>
          <w:rFonts w:ascii="Arial" w:hAnsi="Arial" w:cs="Arial"/>
          <w:sz w:val="24"/>
          <w:szCs w:val="24"/>
        </w:rPr>
        <w:t>appeal is granted.</w:t>
      </w:r>
    </w:p>
    <w:p w14:paraId="68D85B0A" w14:textId="53883525" w:rsidR="00784D90" w:rsidRPr="00824C5A" w:rsidRDefault="00824C5A" w:rsidP="00824C5A">
      <w:pPr>
        <w:spacing w:after="0" w:line="360" w:lineRule="auto"/>
        <w:ind w:left="1482" w:hanging="762"/>
        <w:jc w:val="both"/>
        <w:rPr>
          <w:rFonts w:ascii="Arial" w:hAnsi="Arial" w:cs="Arial"/>
          <w:sz w:val="24"/>
          <w:szCs w:val="24"/>
        </w:rPr>
      </w:pPr>
      <w:r>
        <w:rPr>
          <w:rFonts w:ascii="Arial" w:hAnsi="Arial" w:cs="Arial"/>
          <w:spacing w:val="-1"/>
          <w:w w:val="106"/>
          <w:sz w:val="24"/>
          <w:szCs w:val="24"/>
        </w:rPr>
        <w:t>(2)</w:t>
      </w:r>
      <w:r>
        <w:rPr>
          <w:rFonts w:ascii="Arial" w:hAnsi="Arial" w:cs="Arial"/>
          <w:spacing w:val="-1"/>
          <w:w w:val="106"/>
          <w:sz w:val="24"/>
          <w:szCs w:val="24"/>
        </w:rPr>
        <w:tab/>
      </w:r>
      <w:r w:rsidR="00E644F1" w:rsidRPr="00824C5A">
        <w:rPr>
          <w:rFonts w:ascii="Arial" w:hAnsi="Arial" w:cs="Arial"/>
          <w:sz w:val="24"/>
          <w:szCs w:val="24"/>
        </w:rPr>
        <w:t xml:space="preserve">The appeal </w:t>
      </w:r>
      <w:r w:rsidR="009640F6" w:rsidRPr="00824C5A">
        <w:rPr>
          <w:rFonts w:ascii="Arial" w:hAnsi="Arial" w:cs="Arial"/>
          <w:sz w:val="24"/>
          <w:szCs w:val="24"/>
        </w:rPr>
        <w:t xml:space="preserve">against sentence </w:t>
      </w:r>
      <w:r w:rsidR="007D45C8" w:rsidRPr="00824C5A">
        <w:rPr>
          <w:rFonts w:ascii="Arial" w:hAnsi="Arial" w:cs="Arial"/>
          <w:sz w:val="24"/>
          <w:szCs w:val="24"/>
        </w:rPr>
        <w:t>is dismissed.</w:t>
      </w:r>
      <w:r w:rsidR="006C6AB7" w:rsidRPr="00824C5A">
        <w:rPr>
          <w:rFonts w:ascii="Arial" w:hAnsi="Arial" w:cs="Arial"/>
          <w:sz w:val="24"/>
          <w:szCs w:val="24"/>
        </w:rPr>
        <w:t xml:space="preserve">  </w:t>
      </w:r>
    </w:p>
    <w:p w14:paraId="1AC7AB14" w14:textId="77777777" w:rsidR="004B4D2B" w:rsidRPr="009640F6" w:rsidRDefault="004B4D2B" w:rsidP="004B4D2B">
      <w:pPr>
        <w:pStyle w:val="ListParagraph"/>
        <w:spacing w:after="0" w:line="360" w:lineRule="auto"/>
        <w:ind w:left="1482"/>
        <w:jc w:val="both"/>
        <w:rPr>
          <w:rFonts w:ascii="Arial" w:hAnsi="Arial" w:cs="Arial"/>
          <w:sz w:val="24"/>
          <w:szCs w:val="24"/>
        </w:rPr>
      </w:pPr>
    </w:p>
    <w:p w14:paraId="59718A72" w14:textId="77777777" w:rsidR="00F433EB" w:rsidRPr="00632A99" w:rsidRDefault="00F433EB" w:rsidP="00F433EB">
      <w:pPr>
        <w:pStyle w:val="NormalWeb"/>
        <w:shd w:val="clear" w:color="auto" w:fill="FFFFFF"/>
        <w:spacing w:before="0" w:beforeAutospacing="0" w:after="0" w:afterAutospacing="0" w:line="360" w:lineRule="auto"/>
        <w:ind w:left="5891" w:firstLine="589"/>
        <w:jc w:val="both"/>
        <w:rPr>
          <w:rFonts w:ascii="Arial" w:hAnsi="Arial" w:cs="Arial"/>
          <w:b/>
          <w:color w:val="000000" w:themeColor="text1"/>
          <w:shd w:val="clear" w:color="auto" w:fill="FFFFFF"/>
        </w:rPr>
      </w:pPr>
      <w:r w:rsidRPr="00632A99">
        <w:rPr>
          <w:rFonts w:ascii="Arial" w:hAnsi="Arial" w:cs="Arial"/>
          <w:b/>
          <w:color w:val="000000" w:themeColor="text1"/>
          <w:shd w:val="clear" w:color="auto" w:fill="FFFFFF"/>
        </w:rPr>
        <w:t>_______________</w:t>
      </w:r>
    </w:p>
    <w:p w14:paraId="73D9300C" w14:textId="77777777" w:rsidR="00F433EB" w:rsidRPr="00632A99" w:rsidRDefault="00F433EB" w:rsidP="00F433EB">
      <w:pPr>
        <w:pStyle w:val="NormalWeb"/>
        <w:shd w:val="clear" w:color="auto" w:fill="FFFFFF"/>
        <w:spacing w:before="0" w:beforeAutospacing="0" w:after="0" w:afterAutospacing="0" w:line="360" w:lineRule="auto"/>
        <w:ind w:left="5891" w:firstLine="589"/>
        <w:jc w:val="both"/>
        <w:rPr>
          <w:rFonts w:ascii="Arial" w:hAnsi="Arial" w:cs="Arial"/>
          <w:b/>
          <w:color w:val="000000" w:themeColor="text1"/>
          <w:shd w:val="clear" w:color="auto" w:fill="FFFFFF"/>
        </w:rPr>
      </w:pPr>
      <w:r w:rsidRPr="00632A99">
        <w:rPr>
          <w:rFonts w:ascii="Arial" w:hAnsi="Arial" w:cs="Arial"/>
          <w:b/>
          <w:color w:val="000000" w:themeColor="text1"/>
          <w:shd w:val="clear" w:color="auto" w:fill="FFFFFF"/>
        </w:rPr>
        <w:t>NS DANISO, J</w:t>
      </w:r>
    </w:p>
    <w:p w14:paraId="20636DD8" w14:textId="65157E90" w:rsidR="00E644F1" w:rsidRDefault="00F433EB" w:rsidP="004B4D2B">
      <w:pPr>
        <w:pStyle w:val="NormalWeb"/>
        <w:shd w:val="clear" w:color="auto" w:fill="FFFFFF"/>
        <w:spacing w:before="144" w:beforeAutospacing="0" w:after="0" w:afterAutospacing="0" w:line="360" w:lineRule="auto"/>
        <w:ind w:left="851"/>
        <w:jc w:val="both"/>
        <w:rPr>
          <w:rFonts w:ascii="Arial" w:hAnsi="Arial" w:cs="Arial"/>
          <w:color w:val="000000" w:themeColor="text1"/>
        </w:rPr>
      </w:pPr>
      <w:r>
        <w:rPr>
          <w:rFonts w:ascii="Arial" w:hAnsi="Arial" w:cs="Arial"/>
          <w:color w:val="000000" w:themeColor="text1"/>
        </w:rPr>
        <w:t>I agree</w:t>
      </w:r>
    </w:p>
    <w:p w14:paraId="04A55413" w14:textId="77777777" w:rsidR="004B4D2B" w:rsidRPr="00632A99" w:rsidRDefault="004B4D2B" w:rsidP="004B4D2B">
      <w:pPr>
        <w:pStyle w:val="NormalWeb"/>
        <w:shd w:val="clear" w:color="auto" w:fill="FFFFFF"/>
        <w:spacing w:before="144" w:beforeAutospacing="0" w:after="0" w:afterAutospacing="0" w:line="360" w:lineRule="auto"/>
        <w:ind w:left="851"/>
        <w:jc w:val="both"/>
        <w:rPr>
          <w:rFonts w:ascii="Arial" w:hAnsi="Arial" w:cs="Arial"/>
          <w:color w:val="000000" w:themeColor="text1"/>
        </w:rPr>
      </w:pPr>
    </w:p>
    <w:p w14:paraId="2179AF5E" w14:textId="77777777" w:rsidR="00495930" w:rsidRPr="00632A99" w:rsidRDefault="00495930" w:rsidP="00C87188">
      <w:pPr>
        <w:pStyle w:val="NormalWeb"/>
        <w:shd w:val="clear" w:color="auto" w:fill="FFFFFF"/>
        <w:spacing w:before="0" w:beforeAutospacing="0" w:after="0" w:afterAutospacing="0" w:line="360" w:lineRule="auto"/>
        <w:ind w:left="5891" w:firstLine="589"/>
        <w:jc w:val="both"/>
        <w:rPr>
          <w:rFonts w:ascii="Arial" w:hAnsi="Arial" w:cs="Arial"/>
          <w:b/>
          <w:color w:val="000000" w:themeColor="text1"/>
        </w:rPr>
      </w:pPr>
      <w:r w:rsidRPr="00632A99">
        <w:rPr>
          <w:rFonts w:ascii="Arial" w:hAnsi="Arial" w:cs="Arial"/>
          <w:b/>
          <w:color w:val="000000" w:themeColor="text1"/>
        </w:rPr>
        <w:t>_</w:t>
      </w:r>
      <w:r w:rsidR="007478D6" w:rsidRPr="00632A99">
        <w:rPr>
          <w:rFonts w:ascii="Arial" w:hAnsi="Arial" w:cs="Arial"/>
          <w:b/>
          <w:color w:val="000000" w:themeColor="text1"/>
        </w:rPr>
        <w:t>_</w:t>
      </w:r>
      <w:r w:rsidRPr="00632A99">
        <w:rPr>
          <w:rFonts w:ascii="Arial" w:hAnsi="Arial" w:cs="Arial"/>
          <w:b/>
          <w:color w:val="000000" w:themeColor="text1"/>
        </w:rPr>
        <w:t>_</w:t>
      </w:r>
      <w:r w:rsidR="007478D6" w:rsidRPr="00632A99">
        <w:rPr>
          <w:rFonts w:ascii="Arial" w:hAnsi="Arial" w:cs="Arial"/>
          <w:b/>
          <w:color w:val="000000" w:themeColor="text1"/>
        </w:rPr>
        <w:t>_</w:t>
      </w:r>
      <w:r w:rsidRPr="00632A99">
        <w:rPr>
          <w:rFonts w:ascii="Arial" w:hAnsi="Arial" w:cs="Arial"/>
          <w:b/>
          <w:color w:val="000000" w:themeColor="text1"/>
        </w:rPr>
        <w:t>__________</w:t>
      </w:r>
    </w:p>
    <w:p w14:paraId="54497B75" w14:textId="72D3FEC0" w:rsidR="00495930" w:rsidRPr="00632A99" w:rsidRDefault="00495930" w:rsidP="00C87188">
      <w:pPr>
        <w:pStyle w:val="NormalWeb"/>
        <w:shd w:val="clear" w:color="auto" w:fill="FFFFFF"/>
        <w:spacing w:before="0" w:beforeAutospacing="0" w:after="0" w:afterAutospacing="0" w:line="360" w:lineRule="auto"/>
        <w:ind w:left="5891" w:firstLine="589"/>
        <w:jc w:val="both"/>
        <w:rPr>
          <w:rFonts w:ascii="Arial" w:hAnsi="Arial" w:cs="Arial"/>
          <w:b/>
          <w:color w:val="000000" w:themeColor="text1"/>
          <w:shd w:val="clear" w:color="auto" w:fill="FFFFFF"/>
        </w:rPr>
      </w:pPr>
      <w:r w:rsidRPr="00632A99">
        <w:rPr>
          <w:rFonts w:ascii="Arial" w:hAnsi="Arial" w:cs="Arial"/>
          <w:b/>
          <w:color w:val="000000" w:themeColor="text1"/>
          <w:shd w:val="clear" w:color="auto" w:fill="FFFFFF"/>
        </w:rPr>
        <w:t>N</w:t>
      </w:r>
      <w:r w:rsidR="00BF1E49" w:rsidRPr="00632A99">
        <w:rPr>
          <w:rFonts w:ascii="Arial" w:hAnsi="Arial" w:cs="Arial"/>
          <w:b/>
          <w:color w:val="000000" w:themeColor="text1"/>
          <w:shd w:val="clear" w:color="auto" w:fill="FFFFFF"/>
        </w:rPr>
        <w:t>J KHOOE</w:t>
      </w:r>
      <w:r w:rsidRPr="00632A99">
        <w:rPr>
          <w:rFonts w:ascii="Arial" w:hAnsi="Arial" w:cs="Arial"/>
          <w:b/>
          <w:color w:val="000000" w:themeColor="text1"/>
          <w:shd w:val="clear" w:color="auto" w:fill="FFFFFF"/>
        </w:rPr>
        <w:t xml:space="preserve">, </w:t>
      </w:r>
      <w:r w:rsidR="00BF1E49" w:rsidRPr="00632A99">
        <w:rPr>
          <w:rFonts w:ascii="Arial" w:hAnsi="Arial" w:cs="Arial"/>
          <w:b/>
          <w:color w:val="000000" w:themeColor="text1"/>
          <w:shd w:val="clear" w:color="auto" w:fill="FFFFFF"/>
        </w:rPr>
        <w:t>A</w:t>
      </w:r>
      <w:r w:rsidRPr="00632A99">
        <w:rPr>
          <w:rFonts w:ascii="Arial" w:hAnsi="Arial" w:cs="Arial"/>
          <w:b/>
          <w:color w:val="000000" w:themeColor="text1"/>
          <w:shd w:val="clear" w:color="auto" w:fill="FFFFFF"/>
        </w:rPr>
        <w:t>J</w:t>
      </w:r>
    </w:p>
    <w:p w14:paraId="6BDA4887" w14:textId="77777777" w:rsidR="004B4D2B" w:rsidRDefault="004B4D2B" w:rsidP="00C87188">
      <w:pPr>
        <w:spacing w:line="360" w:lineRule="auto"/>
        <w:ind w:left="851" w:hanging="851"/>
        <w:jc w:val="both"/>
        <w:rPr>
          <w:rFonts w:ascii="Arial" w:hAnsi="Arial" w:cs="Arial"/>
          <w:color w:val="000000" w:themeColor="text1"/>
          <w:sz w:val="24"/>
          <w:szCs w:val="24"/>
        </w:rPr>
      </w:pPr>
    </w:p>
    <w:p w14:paraId="275B22EC" w14:textId="77777777" w:rsidR="004B4D2B" w:rsidRDefault="00495930" w:rsidP="004B4D2B">
      <w:pPr>
        <w:spacing w:line="360" w:lineRule="auto"/>
        <w:ind w:left="851" w:hanging="851"/>
        <w:jc w:val="both"/>
        <w:rPr>
          <w:rFonts w:ascii="Arial" w:hAnsi="Arial" w:cs="Arial"/>
          <w:color w:val="000000" w:themeColor="text1"/>
          <w:sz w:val="24"/>
          <w:szCs w:val="24"/>
        </w:rPr>
      </w:pPr>
      <w:r w:rsidRPr="00632A99">
        <w:rPr>
          <w:rFonts w:ascii="Arial" w:hAnsi="Arial" w:cs="Arial"/>
          <w:color w:val="000000" w:themeColor="text1"/>
          <w:sz w:val="24"/>
          <w:szCs w:val="24"/>
        </w:rPr>
        <w:t xml:space="preserve">On behalf of </w:t>
      </w:r>
      <w:r w:rsidR="0003674E" w:rsidRPr="00632A99">
        <w:rPr>
          <w:rFonts w:ascii="Arial" w:hAnsi="Arial" w:cs="Arial"/>
          <w:color w:val="000000" w:themeColor="text1"/>
          <w:sz w:val="24"/>
          <w:szCs w:val="24"/>
        </w:rPr>
        <w:t>Appellant</w:t>
      </w:r>
      <w:r w:rsidRPr="00632A99">
        <w:rPr>
          <w:rFonts w:ascii="Arial" w:hAnsi="Arial" w:cs="Arial"/>
          <w:color w:val="000000" w:themeColor="text1"/>
          <w:sz w:val="24"/>
          <w:szCs w:val="24"/>
        </w:rPr>
        <w:t>:</w:t>
      </w:r>
      <w:r w:rsidR="007478D6" w:rsidRPr="00632A99">
        <w:rPr>
          <w:rFonts w:ascii="Arial" w:hAnsi="Arial" w:cs="Arial"/>
          <w:color w:val="000000" w:themeColor="text1"/>
          <w:sz w:val="24"/>
          <w:szCs w:val="24"/>
        </w:rPr>
        <w:tab/>
      </w:r>
      <w:r w:rsidR="007478D6" w:rsidRPr="00632A99">
        <w:rPr>
          <w:rFonts w:ascii="Arial" w:hAnsi="Arial" w:cs="Arial"/>
          <w:color w:val="000000" w:themeColor="text1"/>
          <w:sz w:val="24"/>
          <w:szCs w:val="24"/>
        </w:rPr>
        <w:tab/>
      </w:r>
      <w:r w:rsidR="007478D6" w:rsidRPr="00632A99">
        <w:rPr>
          <w:rFonts w:ascii="Arial" w:hAnsi="Arial" w:cs="Arial"/>
          <w:color w:val="000000" w:themeColor="text1"/>
          <w:sz w:val="24"/>
          <w:szCs w:val="24"/>
        </w:rPr>
        <w:tab/>
      </w:r>
      <w:r w:rsidR="00574A09" w:rsidRPr="00632A99">
        <w:rPr>
          <w:rFonts w:ascii="Arial" w:hAnsi="Arial" w:cs="Arial"/>
          <w:color w:val="000000" w:themeColor="text1"/>
          <w:sz w:val="24"/>
          <w:szCs w:val="24"/>
        </w:rPr>
        <w:t>Mr</w:t>
      </w:r>
      <w:r w:rsidR="007B505F" w:rsidRPr="00632A99">
        <w:rPr>
          <w:rFonts w:ascii="Arial" w:hAnsi="Arial" w:cs="Arial"/>
          <w:color w:val="000000" w:themeColor="text1"/>
          <w:sz w:val="24"/>
          <w:szCs w:val="24"/>
        </w:rPr>
        <w:t xml:space="preserve"> </w:t>
      </w:r>
      <w:r w:rsidR="00574A09" w:rsidRPr="00632A99">
        <w:rPr>
          <w:rFonts w:ascii="Arial" w:hAnsi="Arial" w:cs="Arial"/>
          <w:color w:val="000000" w:themeColor="text1"/>
          <w:sz w:val="24"/>
          <w:szCs w:val="24"/>
        </w:rPr>
        <w:t xml:space="preserve">Van </w:t>
      </w:r>
      <w:r w:rsidR="00CE322A">
        <w:rPr>
          <w:rFonts w:ascii="Arial" w:hAnsi="Arial" w:cs="Arial"/>
          <w:color w:val="000000" w:themeColor="text1"/>
          <w:sz w:val="24"/>
          <w:szCs w:val="24"/>
        </w:rPr>
        <w:t xml:space="preserve">der </w:t>
      </w:r>
      <w:r w:rsidR="00574A09" w:rsidRPr="00632A99">
        <w:rPr>
          <w:rFonts w:ascii="Arial" w:hAnsi="Arial" w:cs="Arial"/>
          <w:color w:val="000000" w:themeColor="text1"/>
          <w:sz w:val="24"/>
          <w:szCs w:val="24"/>
        </w:rPr>
        <w:t>Merwe</w:t>
      </w:r>
    </w:p>
    <w:p w14:paraId="7EA58D3D" w14:textId="77777777" w:rsidR="00697AFE" w:rsidRDefault="00495930" w:rsidP="00697AFE">
      <w:pPr>
        <w:spacing w:after="0" w:line="360" w:lineRule="auto"/>
        <w:ind w:left="851" w:hanging="851"/>
        <w:jc w:val="both"/>
        <w:rPr>
          <w:rFonts w:ascii="Arial" w:hAnsi="Arial" w:cs="Arial"/>
          <w:color w:val="000000" w:themeColor="text1"/>
          <w:sz w:val="24"/>
          <w:szCs w:val="24"/>
        </w:rPr>
      </w:pPr>
      <w:r w:rsidRPr="00632A99">
        <w:rPr>
          <w:rFonts w:ascii="Arial" w:hAnsi="Arial" w:cs="Arial"/>
          <w:color w:val="000000" w:themeColor="text1"/>
          <w:sz w:val="24"/>
          <w:szCs w:val="24"/>
        </w:rPr>
        <w:t>Instructed by:</w:t>
      </w:r>
      <w:r w:rsidR="007478D6" w:rsidRPr="00632A99">
        <w:rPr>
          <w:rFonts w:ascii="Arial" w:hAnsi="Arial" w:cs="Arial"/>
          <w:color w:val="000000" w:themeColor="text1"/>
          <w:sz w:val="24"/>
          <w:szCs w:val="24"/>
        </w:rPr>
        <w:tab/>
      </w:r>
      <w:r w:rsidR="007478D6" w:rsidRPr="00632A99">
        <w:rPr>
          <w:rFonts w:ascii="Arial" w:hAnsi="Arial" w:cs="Arial"/>
          <w:color w:val="000000" w:themeColor="text1"/>
          <w:sz w:val="24"/>
          <w:szCs w:val="24"/>
        </w:rPr>
        <w:tab/>
      </w:r>
      <w:r w:rsidR="007478D6" w:rsidRPr="00632A99">
        <w:rPr>
          <w:rFonts w:ascii="Arial" w:hAnsi="Arial" w:cs="Arial"/>
          <w:color w:val="000000" w:themeColor="text1"/>
          <w:sz w:val="24"/>
          <w:szCs w:val="24"/>
        </w:rPr>
        <w:tab/>
      </w:r>
      <w:r w:rsidR="004B4D2B">
        <w:rPr>
          <w:rFonts w:ascii="Arial" w:hAnsi="Arial" w:cs="Arial"/>
          <w:color w:val="000000" w:themeColor="text1"/>
          <w:sz w:val="24"/>
          <w:szCs w:val="24"/>
        </w:rPr>
        <w:tab/>
      </w:r>
      <w:r w:rsidR="007478D6" w:rsidRPr="00632A99">
        <w:rPr>
          <w:rFonts w:ascii="Arial" w:hAnsi="Arial" w:cs="Arial"/>
          <w:color w:val="000000" w:themeColor="text1"/>
          <w:sz w:val="24"/>
          <w:szCs w:val="24"/>
        </w:rPr>
        <w:t>Legal Aid S</w:t>
      </w:r>
      <w:r w:rsidR="007B505F" w:rsidRPr="00632A99">
        <w:rPr>
          <w:rFonts w:ascii="Arial" w:hAnsi="Arial" w:cs="Arial"/>
          <w:color w:val="000000" w:themeColor="text1"/>
          <w:sz w:val="24"/>
          <w:szCs w:val="24"/>
        </w:rPr>
        <w:t xml:space="preserve">outh </w:t>
      </w:r>
      <w:r w:rsidR="007478D6" w:rsidRPr="00632A99">
        <w:rPr>
          <w:rFonts w:ascii="Arial" w:hAnsi="Arial" w:cs="Arial"/>
          <w:color w:val="000000" w:themeColor="text1"/>
          <w:sz w:val="24"/>
          <w:szCs w:val="24"/>
        </w:rPr>
        <w:t>A</w:t>
      </w:r>
      <w:r w:rsidR="007B505F" w:rsidRPr="00632A99">
        <w:rPr>
          <w:rFonts w:ascii="Arial" w:hAnsi="Arial" w:cs="Arial"/>
          <w:color w:val="000000" w:themeColor="text1"/>
          <w:sz w:val="24"/>
          <w:szCs w:val="24"/>
        </w:rPr>
        <w:t>frica</w:t>
      </w:r>
    </w:p>
    <w:p w14:paraId="68F09692" w14:textId="3BF69B03" w:rsidR="00495930" w:rsidRPr="00632A99" w:rsidRDefault="007478D6" w:rsidP="00697AFE">
      <w:pPr>
        <w:spacing w:after="0" w:line="360" w:lineRule="auto"/>
        <w:ind w:left="3731" w:firstLine="589"/>
        <w:jc w:val="both"/>
        <w:rPr>
          <w:rFonts w:ascii="Arial" w:hAnsi="Arial" w:cs="Arial"/>
          <w:color w:val="000000" w:themeColor="text1"/>
          <w:sz w:val="24"/>
          <w:szCs w:val="24"/>
        </w:rPr>
      </w:pPr>
      <w:r w:rsidRPr="00632A99">
        <w:rPr>
          <w:rFonts w:ascii="Arial" w:hAnsi="Arial" w:cs="Arial"/>
          <w:b/>
          <w:color w:val="000000" w:themeColor="text1"/>
          <w:sz w:val="24"/>
          <w:szCs w:val="24"/>
        </w:rPr>
        <w:t>BLOEMFONTEIN</w:t>
      </w:r>
    </w:p>
    <w:p w14:paraId="70CD458A" w14:textId="77777777" w:rsidR="0014606C" w:rsidRPr="00632A99" w:rsidRDefault="0014606C" w:rsidP="00C87188">
      <w:pPr>
        <w:spacing w:line="360" w:lineRule="auto"/>
        <w:ind w:left="851" w:hanging="851"/>
        <w:jc w:val="both"/>
        <w:rPr>
          <w:rFonts w:ascii="Arial" w:hAnsi="Arial" w:cs="Arial"/>
          <w:color w:val="000000" w:themeColor="text1"/>
          <w:sz w:val="24"/>
          <w:szCs w:val="24"/>
        </w:rPr>
      </w:pPr>
    </w:p>
    <w:p w14:paraId="0DF1AB8F" w14:textId="29DC2BF5" w:rsidR="00495930" w:rsidRPr="00632A99" w:rsidRDefault="00495930" w:rsidP="00C87188">
      <w:pPr>
        <w:spacing w:line="360" w:lineRule="auto"/>
        <w:ind w:left="851" w:hanging="851"/>
        <w:jc w:val="both"/>
        <w:rPr>
          <w:rFonts w:ascii="Arial" w:hAnsi="Arial" w:cs="Arial"/>
          <w:color w:val="000000" w:themeColor="text1"/>
          <w:sz w:val="24"/>
          <w:szCs w:val="24"/>
        </w:rPr>
      </w:pPr>
      <w:r w:rsidRPr="00632A99">
        <w:rPr>
          <w:rFonts w:ascii="Arial" w:hAnsi="Arial" w:cs="Arial"/>
          <w:color w:val="000000" w:themeColor="text1"/>
          <w:sz w:val="24"/>
          <w:szCs w:val="24"/>
        </w:rPr>
        <w:t>On behalf of respondent:</w:t>
      </w:r>
      <w:r w:rsidR="007478D6" w:rsidRPr="00632A99">
        <w:rPr>
          <w:rFonts w:ascii="Arial" w:hAnsi="Arial" w:cs="Arial"/>
          <w:color w:val="000000" w:themeColor="text1"/>
          <w:sz w:val="24"/>
          <w:szCs w:val="24"/>
        </w:rPr>
        <w:tab/>
      </w:r>
      <w:r w:rsidR="007478D6" w:rsidRPr="00632A99">
        <w:rPr>
          <w:rFonts w:ascii="Arial" w:hAnsi="Arial" w:cs="Arial"/>
          <w:color w:val="000000" w:themeColor="text1"/>
          <w:sz w:val="24"/>
          <w:szCs w:val="24"/>
        </w:rPr>
        <w:tab/>
      </w:r>
      <w:r w:rsidR="00CE322A">
        <w:rPr>
          <w:rFonts w:ascii="Arial" w:hAnsi="Arial" w:cs="Arial"/>
          <w:color w:val="000000" w:themeColor="text1"/>
          <w:sz w:val="24"/>
          <w:szCs w:val="24"/>
        </w:rPr>
        <w:tab/>
        <w:t>A</w:t>
      </w:r>
      <w:r w:rsidR="007478D6" w:rsidRPr="00632A99">
        <w:rPr>
          <w:rFonts w:ascii="Arial" w:hAnsi="Arial" w:cs="Arial"/>
          <w:color w:val="000000" w:themeColor="text1"/>
          <w:sz w:val="24"/>
          <w:szCs w:val="24"/>
        </w:rPr>
        <w:t>dv</w:t>
      </w:r>
      <w:r w:rsidR="007B505F" w:rsidRPr="00632A99">
        <w:rPr>
          <w:rFonts w:ascii="Arial" w:hAnsi="Arial" w:cs="Arial"/>
          <w:color w:val="000000" w:themeColor="text1"/>
          <w:sz w:val="24"/>
          <w:szCs w:val="24"/>
        </w:rPr>
        <w:t>.</w:t>
      </w:r>
      <w:r w:rsidR="007478D6" w:rsidRPr="00632A99">
        <w:rPr>
          <w:rFonts w:ascii="Arial" w:hAnsi="Arial" w:cs="Arial"/>
          <w:color w:val="000000" w:themeColor="text1"/>
          <w:sz w:val="24"/>
          <w:szCs w:val="24"/>
        </w:rPr>
        <w:t xml:space="preserve"> </w:t>
      </w:r>
      <w:r w:rsidR="00574A09" w:rsidRPr="00632A99">
        <w:rPr>
          <w:rFonts w:ascii="Arial" w:hAnsi="Arial" w:cs="Arial"/>
          <w:color w:val="000000" w:themeColor="text1"/>
          <w:sz w:val="24"/>
          <w:szCs w:val="24"/>
        </w:rPr>
        <w:t>B J Classens</w:t>
      </w:r>
      <w:r w:rsidR="007B505F" w:rsidRPr="00632A99">
        <w:rPr>
          <w:rFonts w:ascii="Arial" w:hAnsi="Arial" w:cs="Arial"/>
          <w:color w:val="000000" w:themeColor="text1"/>
          <w:sz w:val="24"/>
          <w:szCs w:val="24"/>
        </w:rPr>
        <w:t xml:space="preserve"> </w:t>
      </w:r>
    </w:p>
    <w:p w14:paraId="7975F221" w14:textId="31F101ED" w:rsidR="008E5CD1" w:rsidRPr="00632A99" w:rsidRDefault="00495930" w:rsidP="00CE322A">
      <w:pPr>
        <w:spacing w:after="0" w:line="360" w:lineRule="auto"/>
        <w:jc w:val="both"/>
        <w:rPr>
          <w:rFonts w:ascii="Arial" w:hAnsi="Arial" w:cs="Arial"/>
          <w:b/>
          <w:color w:val="000000" w:themeColor="text1"/>
          <w:sz w:val="24"/>
          <w:szCs w:val="24"/>
        </w:rPr>
      </w:pPr>
      <w:r w:rsidRPr="00632A99">
        <w:rPr>
          <w:rFonts w:ascii="Arial" w:hAnsi="Arial" w:cs="Arial"/>
          <w:color w:val="000000" w:themeColor="text1"/>
          <w:sz w:val="24"/>
          <w:szCs w:val="24"/>
        </w:rPr>
        <w:t>Instructed by:</w:t>
      </w:r>
      <w:r w:rsidRPr="00632A99">
        <w:rPr>
          <w:rFonts w:ascii="Arial" w:hAnsi="Arial" w:cs="Arial"/>
          <w:color w:val="000000" w:themeColor="text1"/>
          <w:sz w:val="24"/>
          <w:szCs w:val="24"/>
        </w:rPr>
        <w:tab/>
      </w:r>
      <w:r w:rsidRPr="00632A99">
        <w:rPr>
          <w:rFonts w:ascii="Arial" w:hAnsi="Arial" w:cs="Arial"/>
          <w:color w:val="000000" w:themeColor="text1"/>
          <w:sz w:val="24"/>
          <w:szCs w:val="24"/>
        </w:rPr>
        <w:tab/>
      </w:r>
      <w:r w:rsidRPr="00632A99">
        <w:rPr>
          <w:rFonts w:ascii="Arial" w:hAnsi="Arial" w:cs="Arial"/>
          <w:color w:val="000000" w:themeColor="text1"/>
          <w:sz w:val="24"/>
          <w:szCs w:val="24"/>
        </w:rPr>
        <w:tab/>
      </w:r>
      <w:r w:rsidRPr="00632A99">
        <w:rPr>
          <w:rFonts w:ascii="Arial" w:hAnsi="Arial" w:cs="Arial"/>
          <w:color w:val="000000" w:themeColor="text1"/>
          <w:sz w:val="24"/>
          <w:szCs w:val="24"/>
        </w:rPr>
        <w:tab/>
      </w:r>
      <w:r w:rsidR="007478D6" w:rsidRPr="00632A99">
        <w:rPr>
          <w:rFonts w:ascii="Arial" w:hAnsi="Arial" w:cs="Arial"/>
          <w:color w:val="000000" w:themeColor="text1"/>
          <w:sz w:val="24"/>
          <w:szCs w:val="24"/>
        </w:rPr>
        <w:t>The Director of Public Prosecutions</w:t>
      </w:r>
      <w:r w:rsidR="007478D6" w:rsidRPr="00632A99">
        <w:rPr>
          <w:rFonts w:ascii="Arial" w:hAnsi="Arial" w:cs="Arial"/>
          <w:b/>
          <w:color w:val="000000" w:themeColor="text1"/>
          <w:sz w:val="24"/>
          <w:szCs w:val="24"/>
        </w:rPr>
        <w:tab/>
      </w:r>
      <w:r w:rsidR="007478D6" w:rsidRPr="00632A99">
        <w:rPr>
          <w:rFonts w:ascii="Arial" w:hAnsi="Arial" w:cs="Arial"/>
          <w:b/>
          <w:color w:val="000000" w:themeColor="text1"/>
          <w:sz w:val="24"/>
          <w:szCs w:val="24"/>
        </w:rPr>
        <w:tab/>
      </w:r>
      <w:r w:rsidR="007478D6" w:rsidRPr="00632A99">
        <w:rPr>
          <w:rFonts w:ascii="Arial" w:hAnsi="Arial" w:cs="Arial"/>
          <w:b/>
          <w:color w:val="000000" w:themeColor="text1"/>
          <w:sz w:val="24"/>
          <w:szCs w:val="24"/>
        </w:rPr>
        <w:tab/>
      </w:r>
      <w:r w:rsidR="007478D6" w:rsidRPr="00632A99">
        <w:rPr>
          <w:rFonts w:ascii="Arial" w:hAnsi="Arial" w:cs="Arial"/>
          <w:b/>
          <w:color w:val="000000" w:themeColor="text1"/>
          <w:sz w:val="24"/>
          <w:szCs w:val="24"/>
        </w:rPr>
        <w:tab/>
      </w:r>
      <w:r w:rsidR="007478D6" w:rsidRPr="00632A99">
        <w:rPr>
          <w:rFonts w:ascii="Arial" w:hAnsi="Arial" w:cs="Arial"/>
          <w:b/>
          <w:color w:val="000000" w:themeColor="text1"/>
          <w:sz w:val="24"/>
          <w:szCs w:val="24"/>
        </w:rPr>
        <w:tab/>
      </w:r>
      <w:r w:rsidR="007478D6" w:rsidRPr="00632A99">
        <w:rPr>
          <w:rFonts w:ascii="Arial" w:hAnsi="Arial" w:cs="Arial"/>
          <w:b/>
          <w:color w:val="000000" w:themeColor="text1"/>
          <w:sz w:val="24"/>
          <w:szCs w:val="24"/>
        </w:rPr>
        <w:tab/>
      </w:r>
      <w:r w:rsidR="00CE322A">
        <w:rPr>
          <w:rFonts w:ascii="Arial" w:hAnsi="Arial" w:cs="Arial"/>
          <w:b/>
          <w:color w:val="000000" w:themeColor="text1"/>
          <w:sz w:val="24"/>
          <w:szCs w:val="24"/>
        </w:rPr>
        <w:tab/>
      </w:r>
      <w:r w:rsidR="007478D6" w:rsidRPr="00632A99">
        <w:rPr>
          <w:rFonts w:ascii="Arial" w:hAnsi="Arial" w:cs="Arial"/>
          <w:b/>
          <w:color w:val="000000" w:themeColor="text1"/>
          <w:sz w:val="24"/>
          <w:szCs w:val="24"/>
        </w:rPr>
        <w:t>BLOEMFONTEIN</w:t>
      </w:r>
    </w:p>
    <w:sectPr w:rsidR="008E5CD1" w:rsidRPr="00632A99" w:rsidSect="004B4D2B">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10F8D" w14:textId="77777777" w:rsidR="007B7246" w:rsidRDefault="007B7246" w:rsidP="003A2C84">
      <w:pPr>
        <w:spacing w:after="0" w:line="240" w:lineRule="auto"/>
      </w:pPr>
      <w:r>
        <w:separator/>
      </w:r>
    </w:p>
  </w:endnote>
  <w:endnote w:type="continuationSeparator" w:id="0">
    <w:p w14:paraId="5BE7082E" w14:textId="77777777" w:rsidR="007B7246" w:rsidRDefault="007B7246"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39AE" w14:textId="77777777" w:rsidR="007B7246" w:rsidRDefault="007B7246" w:rsidP="003A2C84">
      <w:pPr>
        <w:spacing w:after="0" w:line="240" w:lineRule="auto"/>
      </w:pPr>
      <w:r>
        <w:separator/>
      </w:r>
    </w:p>
  </w:footnote>
  <w:footnote w:type="continuationSeparator" w:id="0">
    <w:p w14:paraId="7B019D5B" w14:textId="77777777" w:rsidR="007B7246" w:rsidRDefault="007B7246" w:rsidP="003A2C84">
      <w:pPr>
        <w:spacing w:after="0" w:line="240" w:lineRule="auto"/>
      </w:pPr>
      <w:r>
        <w:continuationSeparator/>
      </w:r>
    </w:p>
  </w:footnote>
  <w:footnote w:id="1">
    <w:p w14:paraId="0459DE10" w14:textId="77777777" w:rsidR="006224ED" w:rsidRPr="00455C51" w:rsidRDefault="006224ED" w:rsidP="00E15B87">
      <w:pPr>
        <w:pStyle w:val="FootnoteText"/>
      </w:pPr>
      <w:r w:rsidRPr="00455C51">
        <w:rPr>
          <w:rStyle w:val="FootnoteReference"/>
        </w:rPr>
        <w:footnoteRef/>
      </w:r>
      <w:r w:rsidRPr="00455C51">
        <w:t xml:space="preserve"> Act No, </w:t>
      </w:r>
      <w:r w:rsidRPr="00455C51">
        <w:rPr>
          <w:rFonts w:cs="Calibri"/>
          <w:color w:val="000000" w:themeColor="text1"/>
        </w:rPr>
        <w:t>105 of 1997.</w:t>
      </w:r>
    </w:p>
  </w:footnote>
  <w:footnote w:id="2">
    <w:p w14:paraId="68FB94A7" w14:textId="07563E07" w:rsidR="006224ED" w:rsidRDefault="006224ED" w:rsidP="00072C3A">
      <w:pPr>
        <w:spacing w:after="0" w:line="240" w:lineRule="auto"/>
        <w:ind w:left="567" w:hanging="567"/>
        <w:jc w:val="both"/>
      </w:pPr>
      <w:r w:rsidRPr="00455C51">
        <w:rPr>
          <w:rStyle w:val="FootnoteReference"/>
          <w:sz w:val="20"/>
          <w:szCs w:val="20"/>
        </w:rPr>
        <w:footnoteRef/>
      </w:r>
      <w:r w:rsidRPr="00455C51">
        <w:rPr>
          <w:sz w:val="20"/>
          <w:szCs w:val="20"/>
        </w:rPr>
        <w:t xml:space="preserve"> </w:t>
      </w:r>
      <w:r w:rsidRPr="00455C51">
        <w:rPr>
          <w:rFonts w:ascii="Calibri" w:hAnsi="Calibri" w:cs="Calibri"/>
          <w:i/>
          <w:sz w:val="20"/>
          <w:szCs w:val="20"/>
        </w:rPr>
        <w:t>S v Rabie</w:t>
      </w:r>
      <w:r w:rsidRPr="00455C51">
        <w:rPr>
          <w:rFonts w:ascii="Calibri" w:hAnsi="Calibri" w:cs="Calibri"/>
          <w:sz w:val="20"/>
          <w:szCs w:val="20"/>
        </w:rPr>
        <w:t xml:space="preserve"> </w:t>
      </w:r>
      <w:r w:rsidRPr="00455C51">
        <w:rPr>
          <w:rFonts w:ascii="Calibri" w:hAnsi="Calibri" w:cs="Calibri"/>
          <w:b/>
          <w:sz w:val="20"/>
          <w:szCs w:val="20"/>
          <w:u w:val="single"/>
        </w:rPr>
        <w:t>1975 (4) 855</w:t>
      </w:r>
      <w:r w:rsidRPr="00455C51">
        <w:rPr>
          <w:rFonts w:ascii="Calibri" w:hAnsi="Calibri" w:cs="Calibri"/>
          <w:sz w:val="20"/>
          <w:szCs w:val="20"/>
        </w:rPr>
        <w:t xml:space="preserve"> (A) at 857D-E</w:t>
      </w:r>
      <w:r w:rsidRPr="00455C51">
        <w:rPr>
          <w:rFonts w:cs="Calibri"/>
          <w:sz w:val="20"/>
          <w:szCs w:val="20"/>
        </w:rPr>
        <w:t xml:space="preserve">; </w:t>
      </w:r>
      <w:r w:rsidRPr="00455C51">
        <w:rPr>
          <w:rFonts w:ascii="Calibri" w:hAnsi="Calibri" w:cs="Calibri"/>
          <w:i/>
          <w:sz w:val="20"/>
          <w:szCs w:val="20"/>
        </w:rPr>
        <w:t>S v Bogaards</w:t>
      </w:r>
      <w:r w:rsidRPr="00455C51">
        <w:rPr>
          <w:rFonts w:ascii="Calibri" w:hAnsi="Calibri" w:cs="Calibri"/>
          <w:sz w:val="20"/>
          <w:szCs w:val="20"/>
        </w:rPr>
        <w:t xml:space="preserve"> </w:t>
      </w:r>
      <w:r w:rsidRPr="00455C51">
        <w:rPr>
          <w:rFonts w:ascii="Calibri" w:hAnsi="Calibri" w:cs="Calibri"/>
          <w:b/>
          <w:bCs/>
          <w:sz w:val="20"/>
          <w:szCs w:val="20"/>
          <w:u w:val="single"/>
        </w:rPr>
        <w:t>2013 (1) SACR</w:t>
      </w:r>
      <w:r w:rsidRPr="00455C51">
        <w:rPr>
          <w:rFonts w:ascii="Calibri" w:hAnsi="Calibri" w:cs="Calibri"/>
          <w:bCs/>
          <w:sz w:val="20"/>
          <w:szCs w:val="20"/>
        </w:rPr>
        <w:t xml:space="preserve"> (CC) at para 41.</w:t>
      </w:r>
    </w:p>
  </w:footnote>
  <w:footnote w:id="3">
    <w:p w14:paraId="41E835AF" w14:textId="038DE06C" w:rsidR="006224ED" w:rsidRDefault="006224ED" w:rsidP="00072C3A">
      <w:pPr>
        <w:pStyle w:val="FootnoteText"/>
      </w:pPr>
      <w:r>
        <w:rPr>
          <w:rStyle w:val="FootnoteReference"/>
        </w:rPr>
        <w:footnoteRef/>
      </w:r>
      <w:r>
        <w:t xml:space="preserve"> In the appellant’s plea explanation and statement in terms of s115 and s220 </w:t>
      </w:r>
      <w:r w:rsidR="00072C3A">
        <w:t xml:space="preserve">respectively, </w:t>
      </w:r>
      <w:r>
        <w:t>of the Criminal Procedure Act 51 of 1977, the manner in which the deceased was raped and murdered is not disputed.</w:t>
      </w:r>
    </w:p>
  </w:footnote>
  <w:footnote w:id="4">
    <w:p w14:paraId="7868600C" w14:textId="09283755" w:rsidR="006224ED" w:rsidRDefault="006224ED">
      <w:pPr>
        <w:pStyle w:val="FootnoteText"/>
      </w:pPr>
      <w:r>
        <w:rPr>
          <w:rStyle w:val="FootnoteReference"/>
        </w:rPr>
        <w:footnoteRef/>
      </w:r>
      <w:r>
        <w:t xml:space="preserve"> Record page 11/ 14-25; page 12/ 1-19.</w:t>
      </w:r>
    </w:p>
  </w:footnote>
  <w:footnote w:id="5">
    <w:p w14:paraId="4E91581E" w14:textId="5371A161" w:rsidR="00A82454" w:rsidRPr="00A5060A" w:rsidRDefault="00A82454" w:rsidP="00072C3A">
      <w:pPr>
        <w:spacing w:after="0" w:line="240" w:lineRule="auto"/>
        <w:ind w:left="142" w:hanging="142"/>
        <w:jc w:val="both"/>
        <w:rPr>
          <w:rFonts w:ascii="Calibri" w:hAnsi="Calibri" w:cs="Calibri"/>
          <w:sz w:val="20"/>
          <w:szCs w:val="20"/>
        </w:rPr>
      </w:pPr>
      <w:r>
        <w:rPr>
          <w:rStyle w:val="FootnoteReference"/>
        </w:rPr>
        <w:footnoteRef/>
      </w:r>
      <w:r>
        <w:t xml:space="preserve"> </w:t>
      </w:r>
      <w:r w:rsidRPr="00CE322A">
        <w:rPr>
          <w:rFonts w:ascii="Calibri" w:hAnsi="Calibri" w:cs="Calibri"/>
          <w:i/>
          <w:iCs/>
          <w:color w:val="000000"/>
          <w:sz w:val="20"/>
          <w:szCs w:val="20"/>
          <w:shd w:val="clear" w:color="auto" w:fill="FFFFFF"/>
        </w:rPr>
        <w:t>Vilakazi v The State</w:t>
      </w:r>
      <w:r w:rsidRPr="00A82454">
        <w:rPr>
          <w:rStyle w:val="apple-converted-space"/>
          <w:rFonts w:ascii="Calibri" w:hAnsi="Calibri" w:cs="Calibri"/>
          <w:iCs/>
          <w:color w:val="000000"/>
          <w:sz w:val="20"/>
          <w:szCs w:val="20"/>
          <w:shd w:val="clear" w:color="auto" w:fill="FFFFFF"/>
        </w:rPr>
        <w:t> </w:t>
      </w:r>
      <w:r w:rsidRPr="00A82454">
        <w:rPr>
          <w:rFonts w:ascii="Calibri" w:hAnsi="Calibri" w:cs="Calibri"/>
          <w:color w:val="000000"/>
          <w:sz w:val="20"/>
          <w:szCs w:val="20"/>
          <w:shd w:val="clear" w:color="auto" w:fill="FFFFFF"/>
        </w:rPr>
        <w:t>(576/07)</w:t>
      </w:r>
      <w:r w:rsidRPr="00A82454">
        <w:rPr>
          <w:rStyle w:val="apple-converted-space"/>
          <w:rFonts w:ascii="Calibri" w:hAnsi="Calibri" w:cs="Calibri"/>
          <w:color w:val="000000"/>
          <w:sz w:val="20"/>
          <w:szCs w:val="20"/>
          <w:shd w:val="clear" w:color="auto" w:fill="FFFFFF"/>
        </w:rPr>
        <w:t> </w:t>
      </w:r>
      <w:hyperlink r:id="rId1" w:tooltip="View Case" w:history="1">
        <w:r w:rsidRPr="00CE322A">
          <w:rPr>
            <w:rStyle w:val="Hyperlink"/>
            <w:rFonts w:ascii="Calibri" w:hAnsi="Calibri" w:cs="Calibri"/>
            <w:b/>
            <w:bCs/>
            <w:color w:val="000000"/>
            <w:sz w:val="20"/>
            <w:szCs w:val="20"/>
            <w:shd w:val="clear" w:color="auto" w:fill="FFFFFF"/>
          </w:rPr>
          <w:t>[2008] ZASCA 87</w:t>
        </w:r>
      </w:hyperlink>
      <w:r w:rsidRPr="00CE322A">
        <w:rPr>
          <w:rStyle w:val="apple-converted-space"/>
          <w:rFonts w:ascii="Calibri" w:hAnsi="Calibri" w:cs="Calibri"/>
          <w:b/>
          <w:color w:val="000000"/>
          <w:sz w:val="20"/>
          <w:szCs w:val="20"/>
          <w:shd w:val="clear" w:color="auto" w:fill="FFFFFF"/>
        </w:rPr>
        <w:t> </w:t>
      </w:r>
      <w:r w:rsidRPr="00A82454">
        <w:rPr>
          <w:rFonts w:ascii="Calibri" w:hAnsi="Calibri" w:cs="Calibri"/>
          <w:color w:val="000000"/>
          <w:sz w:val="20"/>
          <w:szCs w:val="20"/>
          <w:shd w:val="clear" w:color="auto" w:fill="FFFFFF"/>
        </w:rPr>
        <w:t>(2 September 2008) at paragraph 58</w:t>
      </w:r>
      <w:r w:rsidR="00A5060A">
        <w:rPr>
          <w:rFonts w:ascii="Calibri" w:hAnsi="Calibri" w:cs="Calibri"/>
          <w:color w:val="000000"/>
          <w:sz w:val="20"/>
          <w:szCs w:val="20"/>
          <w:shd w:val="clear" w:color="auto" w:fill="FFFFFF"/>
        </w:rPr>
        <w:t xml:space="preserve"> quoting</w:t>
      </w:r>
      <w:r w:rsidR="00CE322A">
        <w:rPr>
          <w:rFonts w:ascii="Calibri" w:hAnsi="Calibri" w:cs="Calibri"/>
          <w:color w:val="000000"/>
          <w:sz w:val="20"/>
          <w:szCs w:val="20"/>
          <w:shd w:val="clear" w:color="auto" w:fill="FFFFFF"/>
        </w:rPr>
        <w:t>:</w:t>
      </w:r>
      <w:r w:rsidR="00A5060A">
        <w:rPr>
          <w:rFonts w:ascii="Calibri" w:hAnsi="Calibri" w:cs="Calibri"/>
          <w:color w:val="000000"/>
          <w:sz w:val="20"/>
          <w:szCs w:val="20"/>
          <w:shd w:val="clear" w:color="auto" w:fill="FFFFFF"/>
        </w:rPr>
        <w:t xml:space="preserve"> </w:t>
      </w:r>
      <w:r w:rsidR="00A5060A" w:rsidRPr="00A5060A">
        <w:rPr>
          <w:rFonts w:ascii="Calibri" w:hAnsi="Calibri" w:cs="Calibri"/>
          <w:i/>
          <w:iCs/>
          <w:sz w:val="20"/>
          <w:szCs w:val="20"/>
        </w:rPr>
        <w:t>S v Malgas </w:t>
      </w:r>
      <w:hyperlink r:id="rId2" w:tooltip="View LawCiteRecord" w:history="1">
        <w:r w:rsidR="00A5060A" w:rsidRPr="00CE322A">
          <w:rPr>
            <w:rStyle w:val="Hyperlink"/>
            <w:rFonts w:ascii="Calibri" w:hAnsi="Calibri" w:cs="Calibri"/>
            <w:b/>
            <w:bCs/>
            <w:color w:val="auto"/>
            <w:sz w:val="20"/>
            <w:szCs w:val="20"/>
          </w:rPr>
          <w:t>2001 (1)</w:t>
        </w:r>
        <w:r w:rsidR="00CE322A">
          <w:rPr>
            <w:rStyle w:val="Hyperlink"/>
            <w:rFonts w:ascii="Calibri" w:hAnsi="Calibri" w:cs="Calibri"/>
            <w:b/>
            <w:bCs/>
            <w:color w:val="auto"/>
            <w:sz w:val="20"/>
            <w:szCs w:val="20"/>
          </w:rPr>
          <w:t xml:space="preserve"> </w:t>
        </w:r>
        <w:r w:rsidR="00A5060A" w:rsidRPr="00CE322A">
          <w:rPr>
            <w:rStyle w:val="Hyperlink"/>
            <w:rFonts w:ascii="Calibri" w:hAnsi="Calibri" w:cs="Calibri"/>
            <w:b/>
            <w:bCs/>
            <w:color w:val="auto"/>
            <w:sz w:val="20"/>
            <w:szCs w:val="20"/>
          </w:rPr>
          <w:t>SACR 469</w:t>
        </w:r>
      </w:hyperlink>
      <w:r w:rsidR="00A5060A" w:rsidRPr="00A5060A">
        <w:rPr>
          <w:rFonts w:ascii="Calibri" w:hAnsi="Calibri" w:cs="Calibri"/>
          <w:sz w:val="20"/>
          <w:szCs w:val="20"/>
        </w:rPr>
        <w:t> (SCA)</w:t>
      </w:r>
      <w:r>
        <w:rPr>
          <w:rFonts w:ascii="Calibri" w:hAnsi="Calibri" w:cs="Calibri"/>
          <w:color w:val="000000"/>
          <w:sz w:val="20"/>
          <w:szCs w:val="20"/>
          <w:shd w:val="clear" w:color="auto" w:fill="FFFFFF"/>
        </w:rPr>
        <w:t>.</w:t>
      </w:r>
    </w:p>
    <w:p w14:paraId="1540AE76" w14:textId="3C3E5F00" w:rsidR="00A82454" w:rsidRDefault="00A82454">
      <w:pPr>
        <w:pStyle w:val="FootnoteText"/>
      </w:pPr>
    </w:p>
  </w:footnote>
  <w:footnote w:id="6">
    <w:p w14:paraId="0F22AE4A" w14:textId="224DB39A" w:rsidR="00A5060A" w:rsidRDefault="00A5060A" w:rsidP="00072C3A">
      <w:pPr>
        <w:spacing w:after="0" w:line="240" w:lineRule="auto"/>
        <w:ind w:left="720" w:hanging="720"/>
        <w:jc w:val="both"/>
      </w:pPr>
      <w:r>
        <w:rPr>
          <w:rStyle w:val="FootnoteReference"/>
        </w:rPr>
        <w:footnoteRef/>
      </w:r>
      <w:r>
        <w:t xml:space="preserve"> </w:t>
      </w:r>
      <w:r w:rsidRPr="00A5060A">
        <w:rPr>
          <w:rFonts w:ascii="Calibri" w:hAnsi="Calibri" w:cs="Calibri"/>
          <w:i/>
          <w:iCs/>
          <w:color w:val="242121"/>
          <w:sz w:val="20"/>
          <w:szCs w:val="20"/>
          <w:shd w:val="clear" w:color="auto" w:fill="FFFFFF"/>
        </w:rPr>
        <w:t>S</w:t>
      </w:r>
      <w:r w:rsidRPr="00A5060A">
        <w:rPr>
          <w:rFonts w:ascii="Calibri" w:hAnsi="Calibri" w:cs="Calibri"/>
          <w:i/>
          <w:iCs/>
          <w:sz w:val="20"/>
          <w:szCs w:val="20"/>
          <w:shd w:val="clear" w:color="auto" w:fill="FFFFFF"/>
        </w:rPr>
        <w:t xml:space="preserve"> v Chapman</w:t>
      </w:r>
      <w:r w:rsidRPr="00A5060A">
        <w:rPr>
          <w:rFonts w:ascii="Calibri" w:hAnsi="Calibri" w:cs="Calibri"/>
          <w:sz w:val="20"/>
          <w:szCs w:val="20"/>
          <w:shd w:val="clear" w:color="auto" w:fill="FFFFFF"/>
        </w:rPr>
        <w:t> </w:t>
      </w:r>
      <w:hyperlink r:id="rId3" w:tooltip="View Case" w:history="1">
        <w:r w:rsidRPr="00A5060A">
          <w:rPr>
            <w:rStyle w:val="Hyperlink"/>
            <w:rFonts w:ascii="Calibri" w:hAnsi="Calibri" w:cs="Calibri"/>
            <w:b/>
            <w:bCs/>
            <w:color w:val="auto"/>
            <w:sz w:val="20"/>
            <w:szCs w:val="20"/>
            <w:shd w:val="clear" w:color="auto" w:fill="FFFFFF"/>
          </w:rPr>
          <w:t>[1997] ZASCA 45</w:t>
        </w:r>
      </w:hyperlink>
      <w:r w:rsidRPr="00A5060A">
        <w:rPr>
          <w:rFonts w:ascii="Calibri" w:hAnsi="Calibri" w:cs="Calibri"/>
          <w:sz w:val="20"/>
          <w:szCs w:val="20"/>
          <w:shd w:val="clear" w:color="auto" w:fill="FFFFFF"/>
        </w:rPr>
        <w:t>; </w:t>
      </w:r>
      <w:hyperlink r:id="rId4" w:tooltip="View LawCiteRecord" w:history="1">
        <w:r w:rsidRPr="00A5060A">
          <w:rPr>
            <w:rStyle w:val="Hyperlink"/>
            <w:rFonts w:ascii="Calibri" w:hAnsi="Calibri" w:cs="Calibri"/>
            <w:b/>
            <w:bCs/>
            <w:color w:val="auto"/>
            <w:sz w:val="20"/>
            <w:szCs w:val="20"/>
            <w:shd w:val="clear" w:color="auto" w:fill="FFFFFF"/>
          </w:rPr>
          <w:t>1997 (3) SA 341</w:t>
        </w:r>
      </w:hyperlink>
      <w:r w:rsidRPr="00A5060A">
        <w:rPr>
          <w:rFonts w:ascii="Calibri" w:hAnsi="Calibri" w:cs="Calibri"/>
          <w:sz w:val="20"/>
          <w:szCs w:val="20"/>
          <w:shd w:val="clear" w:color="auto" w:fill="FFFFFF"/>
        </w:rPr>
        <w:t> </w:t>
      </w:r>
      <w:r w:rsidRPr="00A5060A">
        <w:rPr>
          <w:rFonts w:ascii="Calibri" w:hAnsi="Calibri" w:cs="Calibri"/>
          <w:color w:val="242121"/>
          <w:sz w:val="20"/>
          <w:szCs w:val="20"/>
          <w:shd w:val="clear" w:color="auto" w:fill="FFFFFF"/>
        </w:rPr>
        <w:t>(SCA) at paras 3-4.</w:t>
      </w:r>
    </w:p>
  </w:footnote>
  <w:footnote w:id="7">
    <w:p w14:paraId="51187F0A" w14:textId="4E200243" w:rsidR="00CE752D" w:rsidRPr="00CE322A" w:rsidRDefault="00CE752D" w:rsidP="00072C3A">
      <w:pPr>
        <w:pStyle w:val="FootnoteText"/>
      </w:pPr>
      <w:r>
        <w:rPr>
          <w:rStyle w:val="FootnoteReference"/>
        </w:rPr>
        <w:footnoteRef/>
      </w:r>
      <w:r>
        <w:t xml:space="preserve"> </w:t>
      </w:r>
      <w:r w:rsidRPr="00CE322A">
        <w:rPr>
          <w:rFonts w:cs="Calibri"/>
          <w:bCs/>
          <w:i/>
          <w:iCs/>
          <w:color w:val="000000" w:themeColor="text1"/>
        </w:rPr>
        <w:t>S v Matyityi</w:t>
      </w:r>
      <w:r w:rsidRPr="00CE322A">
        <w:rPr>
          <w:rStyle w:val="apple-converted-space"/>
          <w:rFonts w:cs="Calibri"/>
          <w:bCs/>
          <w:i/>
          <w:iCs/>
          <w:color w:val="000000" w:themeColor="text1"/>
        </w:rPr>
        <w:t> </w:t>
      </w:r>
      <w:hyperlink r:id="rId5" w:tooltip="View LawCiteRecord" w:history="1">
        <w:r w:rsidRPr="00CE322A">
          <w:rPr>
            <w:rStyle w:val="Hyperlink"/>
            <w:rFonts w:cs="Calibri"/>
            <w:b/>
            <w:bCs/>
            <w:color w:val="000000" w:themeColor="text1"/>
          </w:rPr>
          <w:t>2011 (1) SACR 40</w:t>
        </w:r>
      </w:hyperlink>
      <w:r w:rsidRPr="00CE322A">
        <w:rPr>
          <w:rStyle w:val="apple-converted-space"/>
          <w:rFonts w:cs="Calibri"/>
          <w:bCs/>
          <w:i/>
          <w:iCs/>
          <w:color w:val="000000" w:themeColor="text1"/>
        </w:rPr>
        <w:t> </w:t>
      </w:r>
      <w:r w:rsidR="00CE322A">
        <w:rPr>
          <w:rFonts w:cs="Calibri"/>
          <w:bCs/>
          <w:iCs/>
          <w:color w:val="000000" w:themeColor="text1"/>
        </w:rPr>
        <w:t>(SCA),</w:t>
      </w:r>
      <w:r w:rsidR="00CE322A">
        <w:rPr>
          <w:rFonts w:cs="Calibri"/>
          <w:bCs/>
          <w:i/>
          <w:iCs/>
          <w:color w:val="000000" w:themeColor="text1"/>
        </w:rPr>
        <w:t xml:space="preserve"> </w:t>
      </w:r>
      <w:r w:rsidRPr="00CE322A">
        <w:rPr>
          <w:rFonts w:cs="Calibri"/>
          <w:color w:val="000000" w:themeColor="text1"/>
        </w:rPr>
        <w:t>para 13</w:t>
      </w:r>
      <w:r w:rsidR="00CE322A">
        <w:rPr>
          <w:rFonts w:cs="Calibri"/>
          <w:color w:val="000000" w:themeColor="text1"/>
        </w:rPr>
        <w:t>.</w:t>
      </w:r>
    </w:p>
  </w:footnote>
  <w:footnote w:id="8">
    <w:p w14:paraId="5C2498A5" w14:textId="033A2601" w:rsidR="004830D1" w:rsidRDefault="004830D1">
      <w:pPr>
        <w:pStyle w:val="FootnoteText"/>
      </w:pPr>
      <w:r>
        <w:rPr>
          <w:rStyle w:val="FootnoteReference"/>
        </w:rPr>
        <w:footnoteRef/>
      </w:r>
      <w:r>
        <w:t xml:space="preserve"> Act No, 108 of 1996.</w:t>
      </w:r>
    </w:p>
  </w:footnote>
  <w:footnote w:id="9">
    <w:p w14:paraId="3F98D560" w14:textId="77777777" w:rsidR="00445493" w:rsidRDefault="00445493" w:rsidP="00445493">
      <w:pPr>
        <w:pStyle w:val="FootnoteText"/>
      </w:pPr>
      <w:r>
        <w:rPr>
          <w:rStyle w:val="FootnoteReference"/>
        </w:rPr>
        <w:footnoteRef/>
      </w:r>
      <w:r>
        <w:t xml:space="preserve"> </w:t>
      </w:r>
      <w:r w:rsidRPr="00072C3A">
        <w:rPr>
          <w:rFonts w:cs="Calibri"/>
          <w:b/>
          <w:u w:val="single"/>
        </w:rPr>
        <w:t>2019 (1) SACR 1</w:t>
      </w:r>
      <w:r>
        <w:rPr>
          <w:rFonts w:cs="Calibri"/>
        </w:rPr>
        <w:t xml:space="preserve"> SCA at para 22.</w:t>
      </w:r>
    </w:p>
  </w:footnote>
  <w:footnote w:id="10">
    <w:p w14:paraId="5409BAC5" w14:textId="3CF163D5" w:rsidR="00B85227" w:rsidRDefault="00B85227" w:rsidP="00B85227">
      <w:pPr>
        <w:pStyle w:val="FootnoteText"/>
      </w:pPr>
      <w:r>
        <w:rPr>
          <w:rStyle w:val="FootnoteReference"/>
        </w:rPr>
        <w:footnoteRef/>
      </w:r>
      <w:r>
        <w:t xml:space="preserve"> Record page 2/ 10-15.</w:t>
      </w:r>
    </w:p>
    <w:p w14:paraId="406C59EB" w14:textId="15797294" w:rsidR="00B85227" w:rsidRDefault="00B852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91607"/>
      <w:docPartObj>
        <w:docPartGallery w:val="Page Numbers (Top of Page)"/>
        <w:docPartUnique/>
      </w:docPartObj>
    </w:sdtPr>
    <w:sdtEndPr>
      <w:rPr>
        <w:noProof/>
      </w:rPr>
    </w:sdtEndPr>
    <w:sdtContent>
      <w:p w14:paraId="16EE0073" w14:textId="2D604A6B" w:rsidR="006224ED" w:rsidRDefault="006224ED">
        <w:pPr>
          <w:pStyle w:val="Header"/>
          <w:jc w:val="right"/>
        </w:pPr>
        <w:r>
          <w:fldChar w:fldCharType="begin"/>
        </w:r>
        <w:r>
          <w:instrText xml:space="preserve"> PAGE   \* MERGEFORMAT </w:instrText>
        </w:r>
        <w:r>
          <w:fldChar w:fldCharType="separate"/>
        </w:r>
        <w:r w:rsidR="00824C5A">
          <w:rPr>
            <w:noProof/>
          </w:rPr>
          <w:t>2</w:t>
        </w:r>
        <w:r>
          <w:rPr>
            <w:noProof/>
          </w:rPr>
          <w:fldChar w:fldCharType="end"/>
        </w:r>
      </w:p>
    </w:sdtContent>
  </w:sdt>
  <w:p w14:paraId="4393FA58" w14:textId="77777777" w:rsidR="006224ED" w:rsidRDefault="0062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7C78"/>
    <w:multiLevelType w:val="multilevel"/>
    <w:tmpl w:val="196490FC"/>
    <w:lvl w:ilvl="0">
      <w:start w:val="1"/>
      <w:numFmt w:val="decimal"/>
      <w:lvlText w:val="[%1]"/>
      <w:lvlJc w:val="left"/>
      <w:pPr>
        <w:ind w:left="762" w:hanging="762"/>
      </w:pPr>
      <w:rPr>
        <w:rFonts w:cs="Times New Roman"/>
        <w:b w:val="0"/>
        <w:strike w:val="0"/>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1">
    <w:nsid w:val="0E8E227C"/>
    <w:multiLevelType w:val="multilevel"/>
    <w:tmpl w:val="FFFFFFFF"/>
    <w:lvl w:ilvl="0">
      <w:start w:val="1"/>
      <w:numFmt w:val="decimal"/>
      <w:lvlText w:val="[%1]"/>
      <w:lvlJc w:val="left"/>
      <w:pPr>
        <w:ind w:left="994" w:hanging="762"/>
      </w:pPr>
      <w:rPr>
        <w:rFonts w:cs="Times New Roman"/>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2">
    <w:nsid w:val="14426353"/>
    <w:multiLevelType w:val="multilevel"/>
    <w:tmpl w:val="87FEC452"/>
    <w:lvl w:ilvl="0">
      <w:start w:val="4"/>
      <w:numFmt w:val="decimal"/>
      <w:lvlText w:val="%1"/>
      <w:lvlJc w:val="left"/>
      <w:pPr>
        <w:ind w:left="400" w:hanging="40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10112" w:hanging="2160"/>
      </w:pPr>
      <w:rPr>
        <w:rFonts w:hint="default"/>
      </w:rPr>
    </w:lvl>
  </w:abstractNum>
  <w:abstractNum w:abstractNumId="3">
    <w:nsid w:val="1D52166D"/>
    <w:multiLevelType w:val="multilevel"/>
    <w:tmpl w:val="A30CB026"/>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4D81F1A"/>
    <w:multiLevelType w:val="hybridMultilevel"/>
    <w:tmpl w:val="5D82B964"/>
    <w:lvl w:ilvl="0" w:tplc="994A5806">
      <w:start w:val="1"/>
      <w:numFmt w:val="lowerLetter"/>
      <w:lvlText w:val="(%1)"/>
      <w:lvlJc w:val="left"/>
      <w:pPr>
        <w:ind w:left="1080" w:hanging="720"/>
      </w:pPr>
      <w:rPr>
        <w:rFonts w:asciiTheme="minorHAnsi" w:hAnsiTheme="minorHAns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911DA7"/>
    <w:multiLevelType w:val="hybridMultilevel"/>
    <w:tmpl w:val="C4EAE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F1733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EF3DDC"/>
    <w:multiLevelType w:val="multilevel"/>
    <w:tmpl w:val="CE2287E6"/>
    <w:lvl w:ilvl="0">
      <w:start w:val="2"/>
      <w:numFmt w:val="decimal"/>
      <w:lvlText w:val="%1"/>
      <w:lvlJc w:val="left"/>
      <w:pPr>
        <w:ind w:left="384" w:hanging="38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A75D88"/>
    <w:multiLevelType w:val="multilevel"/>
    <w:tmpl w:val="752A31B2"/>
    <w:lvl w:ilvl="0">
      <w:start w:val="1"/>
      <w:numFmt w:val="decimal"/>
      <w:lvlText w:val="[%1]"/>
      <w:lvlJc w:val="left"/>
      <w:pPr>
        <w:ind w:left="994" w:hanging="762"/>
      </w:pPr>
      <w:rPr>
        <w:rFonts w:cs="Times New Roman"/>
        <w:b w:val="0"/>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10">
    <w:nsid w:val="3C664600"/>
    <w:multiLevelType w:val="hybridMultilevel"/>
    <w:tmpl w:val="A96AD354"/>
    <w:lvl w:ilvl="0" w:tplc="082612FC">
      <w:start w:val="1"/>
      <w:numFmt w:val="lowerRoman"/>
      <w:lvlText w:val="(%1)"/>
      <w:lvlJc w:val="left"/>
      <w:pPr>
        <w:ind w:left="1714" w:hanging="72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abstractNum w:abstractNumId="11">
    <w:nsid w:val="3FD474A6"/>
    <w:multiLevelType w:val="multilevel"/>
    <w:tmpl w:val="A30CB026"/>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2C544CC"/>
    <w:multiLevelType w:val="hybridMultilevel"/>
    <w:tmpl w:val="C46CEBE2"/>
    <w:lvl w:ilvl="0" w:tplc="D52CB0F8">
      <w:start w:val="1"/>
      <w:numFmt w:val="lowerRoman"/>
      <w:lvlText w:val="(%1)"/>
      <w:lvlJc w:val="left"/>
      <w:pPr>
        <w:ind w:left="1714" w:hanging="72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abstractNum w:abstractNumId="13">
    <w:nsid w:val="457F6B6E"/>
    <w:multiLevelType w:val="hybridMultilevel"/>
    <w:tmpl w:val="9598730E"/>
    <w:lvl w:ilvl="0" w:tplc="1F58FC8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4C761369"/>
    <w:multiLevelType w:val="multilevel"/>
    <w:tmpl w:val="9EB862C2"/>
    <w:lvl w:ilvl="0">
      <w:start w:val="1"/>
      <w:numFmt w:val="decimal"/>
      <w:lvlText w:val="(%1)"/>
      <w:lvlJc w:val="left"/>
      <w:pPr>
        <w:ind w:left="1482" w:hanging="762"/>
      </w:pPr>
      <w:rPr>
        <w:rFonts w:ascii="Arial" w:eastAsiaTheme="minorHAnsi" w:hAnsi="Arial" w:cs="Arial"/>
        <w:b w:val="0"/>
        <w:strike w:val="0"/>
        <w:spacing w:val="-1"/>
        <w:w w:val="106"/>
        <w:vertAlign w:val="baseline"/>
      </w:rPr>
    </w:lvl>
    <w:lvl w:ilvl="1">
      <w:start w:val="1"/>
      <w:numFmt w:val="lowerLetter"/>
      <w:lvlText w:val="%2)"/>
      <w:lvlJc w:val="left"/>
      <w:pPr>
        <w:ind w:left="1443" w:hanging="340"/>
      </w:pPr>
      <w:rPr>
        <w:rFonts w:ascii="Arial" w:hAnsi="Arial" w:cs="Arial"/>
        <w:b w:val="0"/>
        <w:bCs w:val="0"/>
        <w:i w:val="0"/>
        <w:iCs w:val="0"/>
        <w:color w:val="232323"/>
        <w:spacing w:val="-1"/>
        <w:w w:val="106"/>
        <w:sz w:val="26"/>
        <w:szCs w:val="26"/>
      </w:rPr>
    </w:lvl>
    <w:lvl w:ilvl="2">
      <w:numFmt w:val="bullet"/>
      <w:lvlText w:val="•"/>
      <w:lvlJc w:val="left"/>
      <w:pPr>
        <w:ind w:left="2442" w:hanging="340"/>
      </w:pPr>
    </w:lvl>
    <w:lvl w:ilvl="3">
      <w:numFmt w:val="bullet"/>
      <w:lvlText w:val="•"/>
      <w:lvlJc w:val="left"/>
      <w:pPr>
        <w:ind w:left="3307" w:hanging="340"/>
      </w:pPr>
    </w:lvl>
    <w:lvl w:ilvl="4">
      <w:numFmt w:val="bullet"/>
      <w:lvlText w:val="•"/>
      <w:lvlJc w:val="left"/>
      <w:pPr>
        <w:ind w:left="4172" w:hanging="340"/>
      </w:pPr>
    </w:lvl>
    <w:lvl w:ilvl="5">
      <w:numFmt w:val="bullet"/>
      <w:lvlText w:val="•"/>
      <w:lvlJc w:val="left"/>
      <w:pPr>
        <w:ind w:left="5037" w:hanging="340"/>
      </w:pPr>
    </w:lvl>
    <w:lvl w:ilvl="6">
      <w:numFmt w:val="bullet"/>
      <w:lvlText w:val="•"/>
      <w:lvlJc w:val="left"/>
      <w:pPr>
        <w:ind w:left="5902" w:hanging="340"/>
      </w:pPr>
    </w:lvl>
    <w:lvl w:ilvl="7">
      <w:numFmt w:val="bullet"/>
      <w:lvlText w:val="•"/>
      <w:lvlJc w:val="left"/>
      <w:pPr>
        <w:ind w:left="6767" w:hanging="340"/>
      </w:pPr>
    </w:lvl>
    <w:lvl w:ilvl="8">
      <w:numFmt w:val="bullet"/>
      <w:lvlText w:val="•"/>
      <w:lvlJc w:val="left"/>
      <w:pPr>
        <w:ind w:left="7632" w:hanging="340"/>
      </w:pPr>
    </w:lvl>
  </w:abstractNum>
  <w:abstractNum w:abstractNumId="15">
    <w:nsid w:val="536F19A1"/>
    <w:multiLevelType w:val="multilevel"/>
    <w:tmpl w:val="DE9A61F0"/>
    <w:lvl w:ilvl="0">
      <w:start w:val="1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3AB1034"/>
    <w:multiLevelType w:val="hybridMultilevel"/>
    <w:tmpl w:val="0AFE30B2"/>
    <w:lvl w:ilvl="0" w:tplc="9D8C925A">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nsid w:val="62A94747"/>
    <w:multiLevelType w:val="multilevel"/>
    <w:tmpl w:val="FFFFFFFF"/>
    <w:lvl w:ilvl="0">
      <w:start w:val="1"/>
      <w:numFmt w:val="decimal"/>
      <w:lvlText w:val="[%1]"/>
      <w:lvlJc w:val="left"/>
      <w:pPr>
        <w:ind w:left="994" w:hanging="762"/>
      </w:pPr>
      <w:rPr>
        <w:rFonts w:cs="Times New Roman"/>
        <w:spacing w:val="-1"/>
        <w:w w:val="106"/>
        <w:vertAlign w:val="baseline"/>
      </w:rPr>
    </w:lvl>
    <w:lvl w:ilvl="1">
      <w:start w:val="1"/>
      <w:numFmt w:val="lowerLetter"/>
      <w:lvlText w:val="%2)"/>
      <w:lvlJc w:val="left"/>
      <w:pPr>
        <w:ind w:left="865" w:hanging="340"/>
      </w:pPr>
      <w:rPr>
        <w:rFonts w:ascii="Arial" w:hAnsi="Arial" w:cs="Arial"/>
        <w:b w:val="0"/>
        <w:bCs w:val="0"/>
        <w:i w:val="0"/>
        <w:iCs w:val="0"/>
        <w:color w:val="232323"/>
        <w:spacing w:val="-1"/>
        <w:w w:val="106"/>
        <w:sz w:val="26"/>
        <w:szCs w:val="26"/>
      </w:rPr>
    </w:lvl>
    <w:lvl w:ilvl="2">
      <w:numFmt w:val="bullet"/>
      <w:lvlText w:val="•"/>
      <w:lvlJc w:val="left"/>
      <w:pPr>
        <w:ind w:left="1864" w:hanging="340"/>
      </w:pPr>
    </w:lvl>
    <w:lvl w:ilvl="3">
      <w:numFmt w:val="bullet"/>
      <w:lvlText w:val="•"/>
      <w:lvlJc w:val="left"/>
      <w:pPr>
        <w:ind w:left="2729" w:hanging="340"/>
      </w:pPr>
    </w:lvl>
    <w:lvl w:ilvl="4">
      <w:numFmt w:val="bullet"/>
      <w:lvlText w:val="•"/>
      <w:lvlJc w:val="left"/>
      <w:pPr>
        <w:ind w:left="3594" w:hanging="340"/>
      </w:pPr>
    </w:lvl>
    <w:lvl w:ilvl="5">
      <w:numFmt w:val="bullet"/>
      <w:lvlText w:val="•"/>
      <w:lvlJc w:val="left"/>
      <w:pPr>
        <w:ind w:left="4459" w:hanging="340"/>
      </w:pPr>
    </w:lvl>
    <w:lvl w:ilvl="6">
      <w:numFmt w:val="bullet"/>
      <w:lvlText w:val="•"/>
      <w:lvlJc w:val="left"/>
      <w:pPr>
        <w:ind w:left="5324" w:hanging="340"/>
      </w:pPr>
    </w:lvl>
    <w:lvl w:ilvl="7">
      <w:numFmt w:val="bullet"/>
      <w:lvlText w:val="•"/>
      <w:lvlJc w:val="left"/>
      <w:pPr>
        <w:ind w:left="6189" w:hanging="340"/>
      </w:pPr>
    </w:lvl>
    <w:lvl w:ilvl="8">
      <w:numFmt w:val="bullet"/>
      <w:lvlText w:val="•"/>
      <w:lvlJc w:val="left"/>
      <w:pPr>
        <w:ind w:left="7054" w:hanging="340"/>
      </w:pPr>
    </w:lvl>
  </w:abstractNum>
  <w:abstractNum w:abstractNumId="18">
    <w:nsid w:val="66B748FB"/>
    <w:multiLevelType w:val="multilevel"/>
    <w:tmpl w:val="FF7013DC"/>
    <w:lvl w:ilvl="0">
      <w:start w:val="1"/>
      <w:numFmt w:val="decimal"/>
      <w:lvlText w:val="%1"/>
      <w:lvlJc w:val="left"/>
      <w:pPr>
        <w:ind w:left="640" w:hanging="640"/>
      </w:pPr>
      <w:rPr>
        <w:rFonts w:hint="default"/>
      </w:rPr>
    </w:lvl>
    <w:lvl w:ilvl="1">
      <w:start w:val="5"/>
      <w:numFmt w:val="decimal"/>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868" w:hanging="144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942" w:hanging="180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19">
    <w:nsid w:val="67E86E47"/>
    <w:multiLevelType w:val="multilevel"/>
    <w:tmpl w:val="D5FE160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9F64B77"/>
    <w:multiLevelType w:val="hybridMultilevel"/>
    <w:tmpl w:val="9598730E"/>
    <w:lvl w:ilvl="0" w:tplc="1F58FC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A7362D"/>
    <w:multiLevelType w:val="hybridMultilevel"/>
    <w:tmpl w:val="9598730E"/>
    <w:lvl w:ilvl="0" w:tplc="1F58FC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06D52A6"/>
    <w:multiLevelType w:val="hybridMultilevel"/>
    <w:tmpl w:val="0B503C38"/>
    <w:lvl w:ilvl="0" w:tplc="E370D46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72B732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676895"/>
    <w:multiLevelType w:val="hybridMultilevel"/>
    <w:tmpl w:val="ECD8CA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4FE0E0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ED06BC"/>
    <w:multiLevelType w:val="hybridMultilevel"/>
    <w:tmpl w:val="933A9506"/>
    <w:lvl w:ilvl="0" w:tplc="89D2A0C0">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nsid w:val="7E222729"/>
    <w:multiLevelType w:val="multilevel"/>
    <w:tmpl w:val="A30CB026"/>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1"/>
  </w:num>
  <w:num w:numId="3">
    <w:abstractNumId w:val="1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5"/>
  </w:num>
  <w:num w:numId="11">
    <w:abstractNumId w:val="7"/>
  </w:num>
  <w:num w:numId="12">
    <w:abstractNumId w:val="19"/>
  </w:num>
  <w:num w:numId="13">
    <w:abstractNumId w:val="25"/>
  </w:num>
  <w:num w:numId="14">
    <w:abstractNumId w:val="11"/>
  </w:num>
  <w:num w:numId="15">
    <w:abstractNumId w:val="3"/>
  </w:num>
  <w:num w:numId="16">
    <w:abstractNumId w:val="27"/>
  </w:num>
  <w:num w:numId="17">
    <w:abstractNumId w:val="23"/>
  </w:num>
  <w:num w:numId="18">
    <w:abstractNumId w:val="15"/>
  </w:num>
  <w:num w:numId="19">
    <w:abstractNumId w:val="17"/>
  </w:num>
  <w:num w:numId="20">
    <w:abstractNumId w:val="0"/>
  </w:num>
  <w:num w:numId="21">
    <w:abstractNumId w:val="1"/>
  </w:num>
  <w:num w:numId="22">
    <w:abstractNumId w:val="10"/>
  </w:num>
  <w:num w:numId="23">
    <w:abstractNumId w:val="12"/>
  </w:num>
  <w:num w:numId="24">
    <w:abstractNumId w:val="2"/>
  </w:num>
  <w:num w:numId="25">
    <w:abstractNumId w:val="18"/>
  </w:num>
  <w:num w:numId="26">
    <w:abstractNumId w:val="9"/>
  </w:num>
  <w:num w:numId="27">
    <w:abstractNumId w:val="14"/>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303C"/>
    <w:rsid w:val="00004568"/>
    <w:rsid w:val="00006854"/>
    <w:rsid w:val="000104EE"/>
    <w:rsid w:val="000105CA"/>
    <w:rsid w:val="0001762A"/>
    <w:rsid w:val="000179D0"/>
    <w:rsid w:val="000205A2"/>
    <w:rsid w:val="00021C6A"/>
    <w:rsid w:val="000225F7"/>
    <w:rsid w:val="00022EAE"/>
    <w:rsid w:val="00023677"/>
    <w:rsid w:val="00024A54"/>
    <w:rsid w:val="00026272"/>
    <w:rsid w:val="00026A18"/>
    <w:rsid w:val="00026E10"/>
    <w:rsid w:val="000327CB"/>
    <w:rsid w:val="000361B2"/>
    <w:rsid w:val="00036596"/>
    <w:rsid w:val="0003674E"/>
    <w:rsid w:val="00037078"/>
    <w:rsid w:val="00037460"/>
    <w:rsid w:val="000425EB"/>
    <w:rsid w:val="00044AA1"/>
    <w:rsid w:val="00047413"/>
    <w:rsid w:val="00051458"/>
    <w:rsid w:val="00051991"/>
    <w:rsid w:val="00054CC3"/>
    <w:rsid w:val="00054D78"/>
    <w:rsid w:val="00057A3F"/>
    <w:rsid w:val="00060A7B"/>
    <w:rsid w:val="000615D3"/>
    <w:rsid w:val="00065F0A"/>
    <w:rsid w:val="000668C0"/>
    <w:rsid w:val="00066F64"/>
    <w:rsid w:val="00067485"/>
    <w:rsid w:val="00067FC1"/>
    <w:rsid w:val="00072B2D"/>
    <w:rsid w:val="00072C3A"/>
    <w:rsid w:val="000744FE"/>
    <w:rsid w:val="0007533B"/>
    <w:rsid w:val="00080454"/>
    <w:rsid w:val="0008324E"/>
    <w:rsid w:val="00091EB1"/>
    <w:rsid w:val="00094934"/>
    <w:rsid w:val="00095CA7"/>
    <w:rsid w:val="0009670D"/>
    <w:rsid w:val="00096AF2"/>
    <w:rsid w:val="000970DB"/>
    <w:rsid w:val="000A2E36"/>
    <w:rsid w:val="000A6871"/>
    <w:rsid w:val="000B0DA0"/>
    <w:rsid w:val="000B105B"/>
    <w:rsid w:val="000B35BE"/>
    <w:rsid w:val="000B4725"/>
    <w:rsid w:val="000B577E"/>
    <w:rsid w:val="000B5D40"/>
    <w:rsid w:val="000C1684"/>
    <w:rsid w:val="000C178E"/>
    <w:rsid w:val="000C2CE5"/>
    <w:rsid w:val="000C3808"/>
    <w:rsid w:val="000C4232"/>
    <w:rsid w:val="000C62CC"/>
    <w:rsid w:val="000C7647"/>
    <w:rsid w:val="000C7DDD"/>
    <w:rsid w:val="000D1D13"/>
    <w:rsid w:val="000D27C8"/>
    <w:rsid w:val="000D3E6F"/>
    <w:rsid w:val="000D75F5"/>
    <w:rsid w:val="000E2902"/>
    <w:rsid w:val="000E3167"/>
    <w:rsid w:val="000F00B3"/>
    <w:rsid w:val="000F0479"/>
    <w:rsid w:val="000F6C59"/>
    <w:rsid w:val="00100BA0"/>
    <w:rsid w:val="0010115E"/>
    <w:rsid w:val="0010252E"/>
    <w:rsid w:val="00107105"/>
    <w:rsid w:val="0011030D"/>
    <w:rsid w:val="00110407"/>
    <w:rsid w:val="001127B0"/>
    <w:rsid w:val="00112FA5"/>
    <w:rsid w:val="00113015"/>
    <w:rsid w:val="00113EB3"/>
    <w:rsid w:val="00122F96"/>
    <w:rsid w:val="00130482"/>
    <w:rsid w:val="00131C8E"/>
    <w:rsid w:val="00133A2D"/>
    <w:rsid w:val="0013528A"/>
    <w:rsid w:val="00136CCD"/>
    <w:rsid w:val="0014003C"/>
    <w:rsid w:val="00140C8E"/>
    <w:rsid w:val="00140F22"/>
    <w:rsid w:val="001425BC"/>
    <w:rsid w:val="00143611"/>
    <w:rsid w:val="0014606C"/>
    <w:rsid w:val="00147458"/>
    <w:rsid w:val="00147ACF"/>
    <w:rsid w:val="00151CB7"/>
    <w:rsid w:val="00157662"/>
    <w:rsid w:val="001601A4"/>
    <w:rsid w:val="00161793"/>
    <w:rsid w:val="00166E97"/>
    <w:rsid w:val="001707D5"/>
    <w:rsid w:val="001715AB"/>
    <w:rsid w:val="001720AE"/>
    <w:rsid w:val="00172280"/>
    <w:rsid w:val="00175924"/>
    <w:rsid w:val="001762E9"/>
    <w:rsid w:val="00176F9A"/>
    <w:rsid w:val="001858E7"/>
    <w:rsid w:val="00186FEC"/>
    <w:rsid w:val="001913D4"/>
    <w:rsid w:val="001943DD"/>
    <w:rsid w:val="00194FC1"/>
    <w:rsid w:val="00197831"/>
    <w:rsid w:val="001B425E"/>
    <w:rsid w:val="001B5D1D"/>
    <w:rsid w:val="001B6EB0"/>
    <w:rsid w:val="001B7925"/>
    <w:rsid w:val="001C0578"/>
    <w:rsid w:val="001C0C80"/>
    <w:rsid w:val="001C5385"/>
    <w:rsid w:val="001C5FA4"/>
    <w:rsid w:val="001C605B"/>
    <w:rsid w:val="001D0E66"/>
    <w:rsid w:val="001D23BB"/>
    <w:rsid w:val="001D262A"/>
    <w:rsid w:val="001D34C2"/>
    <w:rsid w:val="001D4715"/>
    <w:rsid w:val="001D6489"/>
    <w:rsid w:val="001D7275"/>
    <w:rsid w:val="001E16BD"/>
    <w:rsid w:val="001E5193"/>
    <w:rsid w:val="001E5FAD"/>
    <w:rsid w:val="001E6AC6"/>
    <w:rsid w:val="001E7A2D"/>
    <w:rsid w:val="001F1B89"/>
    <w:rsid w:val="001F23E6"/>
    <w:rsid w:val="001F3011"/>
    <w:rsid w:val="001F6527"/>
    <w:rsid w:val="002004E6"/>
    <w:rsid w:val="00201FEA"/>
    <w:rsid w:val="00203146"/>
    <w:rsid w:val="00203C4B"/>
    <w:rsid w:val="0020482A"/>
    <w:rsid w:val="00207383"/>
    <w:rsid w:val="002078AD"/>
    <w:rsid w:val="00207C21"/>
    <w:rsid w:val="00207C88"/>
    <w:rsid w:val="002106E7"/>
    <w:rsid w:val="0021113E"/>
    <w:rsid w:val="00211A70"/>
    <w:rsid w:val="00212769"/>
    <w:rsid w:val="00214BC8"/>
    <w:rsid w:val="002200FC"/>
    <w:rsid w:val="0022087B"/>
    <w:rsid w:val="00224709"/>
    <w:rsid w:val="0022504A"/>
    <w:rsid w:val="00225ADC"/>
    <w:rsid w:val="00230BB5"/>
    <w:rsid w:val="00231B52"/>
    <w:rsid w:val="00231DBC"/>
    <w:rsid w:val="002336A6"/>
    <w:rsid w:val="00233D90"/>
    <w:rsid w:val="00234C34"/>
    <w:rsid w:val="00236E56"/>
    <w:rsid w:val="00237D4E"/>
    <w:rsid w:val="00240978"/>
    <w:rsid w:val="00240ED3"/>
    <w:rsid w:val="00241A6C"/>
    <w:rsid w:val="00241FD4"/>
    <w:rsid w:val="0024454F"/>
    <w:rsid w:val="0024500F"/>
    <w:rsid w:val="00245503"/>
    <w:rsid w:val="00251730"/>
    <w:rsid w:val="002537F7"/>
    <w:rsid w:val="0025415C"/>
    <w:rsid w:val="00254713"/>
    <w:rsid w:val="0025521E"/>
    <w:rsid w:val="00260CF3"/>
    <w:rsid w:val="00260DAE"/>
    <w:rsid w:val="00261478"/>
    <w:rsid w:val="00262760"/>
    <w:rsid w:val="0026551D"/>
    <w:rsid w:val="00265F5B"/>
    <w:rsid w:val="00271C9B"/>
    <w:rsid w:val="00271FB1"/>
    <w:rsid w:val="00272297"/>
    <w:rsid w:val="002757FE"/>
    <w:rsid w:val="0027787F"/>
    <w:rsid w:val="00277908"/>
    <w:rsid w:val="0028111D"/>
    <w:rsid w:val="002824BA"/>
    <w:rsid w:val="00285270"/>
    <w:rsid w:val="00286909"/>
    <w:rsid w:val="002919CB"/>
    <w:rsid w:val="00291D76"/>
    <w:rsid w:val="0029256C"/>
    <w:rsid w:val="00292A86"/>
    <w:rsid w:val="00292C73"/>
    <w:rsid w:val="002A1921"/>
    <w:rsid w:val="002A2F84"/>
    <w:rsid w:val="002A3245"/>
    <w:rsid w:val="002A5C3C"/>
    <w:rsid w:val="002B2816"/>
    <w:rsid w:val="002B50C6"/>
    <w:rsid w:val="002B6911"/>
    <w:rsid w:val="002B70E6"/>
    <w:rsid w:val="002C074C"/>
    <w:rsid w:val="002C2B22"/>
    <w:rsid w:val="002C2CCC"/>
    <w:rsid w:val="002C6F3A"/>
    <w:rsid w:val="002C70C1"/>
    <w:rsid w:val="002D0404"/>
    <w:rsid w:val="002D3FE7"/>
    <w:rsid w:val="002D6184"/>
    <w:rsid w:val="002D6AAF"/>
    <w:rsid w:val="002D6C19"/>
    <w:rsid w:val="002E0912"/>
    <w:rsid w:val="002E284F"/>
    <w:rsid w:val="002E4F5B"/>
    <w:rsid w:val="002E573B"/>
    <w:rsid w:val="002E6372"/>
    <w:rsid w:val="002F0434"/>
    <w:rsid w:val="002F0F30"/>
    <w:rsid w:val="00303224"/>
    <w:rsid w:val="00305002"/>
    <w:rsid w:val="00306952"/>
    <w:rsid w:val="00306B77"/>
    <w:rsid w:val="00306F2C"/>
    <w:rsid w:val="00315264"/>
    <w:rsid w:val="0031761B"/>
    <w:rsid w:val="00321D38"/>
    <w:rsid w:val="003237C2"/>
    <w:rsid w:val="00323B3D"/>
    <w:rsid w:val="00324668"/>
    <w:rsid w:val="003253F4"/>
    <w:rsid w:val="00325905"/>
    <w:rsid w:val="00332B5B"/>
    <w:rsid w:val="00336352"/>
    <w:rsid w:val="0033724E"/>
    <w:rsid w:val="00342A10"/>
    <w:rsid w:val="00345BE8"/>
    <w:rsid w:val="0034750A"/>
    <w:rsid w:val="0034757D"/>
    <w:rsid w:val="00352634"/>
    <w:rsid w:val="003555B0"/>
    <w:rsid w:val="00360178"/>
    <w:rsid w:val="0036115E"/>
    <w:rsid w:val="00361687"/>
    <w:rsid w:val="003624ED"/>
    <w:rsid w:val="00362A10"/>
    <w:rsid w:val="00363613"/>
    <w:rsid w:val="00363AE8"/>
    <w:rsid w:val="00365987"/>
    <w:rsid w:val="00366F4B"/>
    <w:rsid w:val="003676C6"/>
    <w:rsid w:val="00371E37"/>
    <w:rsid w:val="0037268D"/>
    <w:rsid w:val="003734E0"/>
    <w:rsid w:val="00380B8E"/>
    <w:rsid w:val="00381331"/>
    <w:rsid w:val="003817F5"/>
    <w:rsid w:val="00383C13"/>
    <w:rsid w:val="00387150"/>
    <w:rsid w:val="003872F9"/>
    <w:rsid w:val="003905C1"/>
    <w:rsid w:val="0039113A"/>
    <w:rsid w:val="00392693"/>
    <w:rsid w:val="0039280A"/>
    <w:rsid w:val="00393095"/>
    <w:rsid w:val="00393203"/>
    <w:rsid w:val="00395C2F"/>
    <w:rsid w:val="003A1BA2"/>
    <w:rsid w:val="003A25AF"/>
    <w:rsid w:val="003A29AE"/>
    <w:rsid w:val="003A2C84"/>
    <w:rsid w:val="003A3B06"/>
    <w:rsid w:val="003A43D8"/>
    <w:rsid w:val="003A57F5"/>
    <w:rsid w:val="003B4071"/>
    <w:rsid w:val="003B4DFF"/>
    <w:rsid w:val="003B76B9"/>
    <w:rsid w:val="003C0F2B"/>
    <w:rsid w:val="003C2A13"/>
    <w:rsid w:val="003C403B"/>
    <w:rsid w:val="003C6852"/>
    <w:rsid w:val="003D127F"/>
    <w:rsid w:val="003D1715"/>
    <w:rsid w:val="003D358B"/>
    <w:rsid w:val="003D6B8E"/>
    <w:rsid w:val="003D7D2B"/>
    <w:rsid w:val="003E06B7"/>
    <w:rsid w:val="003E16E3"/>
    <w:rsid w:val="003E2965"/>
    <w:rsid w:val="003E3159"/>
    <w:rsid w:val="003E5064"/>
    <w:rsid w:val="003E533D"/>
    <w:rsid w:val="003F0D0C"/>
    <w:rsid w:val="003F173A"/>
    <w:rsid w:val="003F1BAE"/>
    <w:rsid w:val="003F2F5E"/>
    <w:rsid w:val="003F3833"/>
    <w:rsid w:val="00400948"/>
    <w:rsid w:val="00400DF9"/>
    <w:rsid w:val="00402434"/>
    <w:rsid w:val="00403472"/>
    <w:rsid w:val="00406687"/>
    <w:rsid w:val="0041023B"/>
    <w:rsid w:val="004137CF"/>
    <w:rsid w:val="00414654"/>
    <w:rsid w:val="0041495B"/>
    <w:rsid w:val="004149F0"/>
    <w:rsid w:val="00417B0A"/>
    <w:rsid w:val="00420BBD"/>
    <w:rsid w:val="00421421"/>
    <w:rsid w:val="004224D5"/>
    <w:rsid w:val="00425640"/>
    <w:rsid w:val="00426B0D"/>
    <w:rsid w:val="00430777"/>
    <w:rsid w:val="00431753"/>
    <w:rsid w:val="004322F9"/>
    <w:rsid w:val="00436961"/>
    <w:rsid w:val="00437338"/>
    <w:rsid w:val="00441F5E"/>
    <w:rsid w:val="0044364D"/>
    <w:rsid w:val="00445493"/>
    <w:rsid w:val="00450217"/>
    <w:rsid w:val="00451157"/>
    <w:rsid w:val="004525AE"/>
    <w:rsid w:val="00455C51"/>
    <w:rsid w:val="00462B73"/>
    <w:rsid w:val="00462F26"/>
    <w:rsid w:val="00463052"/>
    <w:rsid w:val="00463BF3"/>
    <w:rsid w:val="00466C29"/>
    <w:rsid w:val="00473253"/>
    <w:rsid w:val="00473F1C"/>
    <w:rsid w:val="0047745E"/>
    <w:rsid w:val="0047772E"/>
    <w:rsid w:val="00477CF4"/>
    <w:rsid w:val="00480D63"/>
    <w:rsid w:val="004816F8"/>
    <w:rsid w:val="004830D1"/>
    <w:rsid w:val="0048323E"/>
    <w:rsid w:val="004834FA"/>
    <w:rsid w:val="00484F6C"/>
    <w:rsid w:val="00485BB5"/>
    <w:rsid w:val="0048639F"/>
    <w:rsid w:val="004871BC"/>
    <w:rsid w:val="0049244A"/>
    <w:rsid w:val="00494B69"/>
    <w:rsid w:val="00495930"/>
    <w:rsid w:val="00495AC6"/>
    <w:rsid w:val="00495E3A"/>
    <w:rsid w:val="00496584"/>
    <w:rsid w:val="0049784F"/>
    <w:rsid w:val="00497E4C"/>
    <w:rsid w:val="004A043C"/>
    <w:rsid w:val="004A1296"/>
    <w:rsid w:val="004A24ED"/>
    <w:rsid w:val="004A3195"/>
    <w:rsid w:val="004A3FE7"/>
    <w:rsid w:val="004A7E48"/>
    <w:rsid w:val="004B03F2"/>
    <w:rsid w:val="004B0953"/>
    <w:rsid w:val="004B4D2B"/>
    <w:rsid w:val="004B4F1A"/>
    <w:rsid w:val="004B6CE9"/>
    <w:rsid w:val="004C1DF2"/>
    <w:rsid w:val="004C2023"/>
    <w:rsid w:val="004C21BB"/>
    <w:rsid w:val="004C30D7"/>
    <w:rsid w:val="004C33B6"/>
    <w:rsid w:val="004C3D50"/>
    <w:rsid w:val="004C79D6"/>
    <w:rsid w:val="004D0759"/>
    <w:rsid w:val="004D0BFE"/>
    <w:rsid w:val="004D0EBB"/>
    <w:rsid w:val="004D275E"/>
    <w:rsid w:val="004D2958"/>
    <w:rsid w:val="004D2CDB"/>
    <w:rsid w:val="004D4608"/>
    <w:rsid w:val="004D598C"/>
    <w:rsid w:val="004D5C65"/>
    <w:rsid w:val="004E138C"/>
    <w:rsid w:val="004E18B2"/>
    <w:rsid w:val="004E3145"/>
    <w:rsid w:val="004E40A2"/>
    <w:rsid w:val="004E4C30"/>
    <w:rsid w:val="004E681D"/>
    <w:rsid w:val="004F3D08"/>
    <w:rsid w:val="00500CAA"/>
    <w:rsid w:val="00501009"/>
    <w:rsid w:val="005049B3"/>
    <w:rsid w:val="00511145"/>
    <w:rsid w:val="00512817"/>
    <w:rsid w:val="00513817"/>
    <w:rsid w:val="005149DC"/>
    <w:rsid w:val="00515043"/>
    <w:rsid w:val="005155A1"/>
    <w:rsid w:val="00515B57"/>
    <w:rsid w:val="00515D56"/>
    <w:rsid w:val="0052135B"/>
    <w:rsid w:val="005222E2"/>
    <w:rsid w:val="005250BF"/>
    <w:rsid w:val="005263D6"/>
    <w:rsid w:val="00526FF9"/>
    <w:rsid w:val="005279A8"/>
    <w:rsid w:val="00530530"/>
    <w:rsid w:val="00531890"/>
    <w:rsid w:val="00531BB2"/>
    <w:rsid w:val="00531FA3"/>
    <w:rsid w:val="005324E0"/>
    <w:rsid w:val="005327EE"/>
    <w:rsid w:val="00532D2E"/>
    <w:rsid w:val="00543FAD"/>
    <w:rsid w:val="0054575C"/>
    <w:rsid w:val="00546B84"/>
    <w:rsid w:val="00546EF4"/>
    <w:rsid w:val="0054758C"/>
    <w:rsid w:val="005537FC"/>
    <w:rsid w:val="00554058"/>
    <w:rsid w:val="005556AD"/>
    <w:rsid w:val="00560853"/>
    <w:rsid w:val="00566546"/>
    <w:rsid w:val="005669C1"/>
    <w:rsid w:val="005671C1"/>
    <w:rsid w:val="00573049"/>
    <w:rsid w:val="00574A09"/>
    <w:rsid w:val="0057507C"/>
    <w:rsid w:val="005772E9"/>
    <w:rsid w:val="0058224A"/>
    <w:rsid w:val="00582646"/>
    <w:rsid w:val="00582E04"/>
    <w:rsid w:val="0058395C"/>
    <w:rsid w:val="0058558F"/>
    <w:rsid w:val="00585697"/>
    <w:rsid w:val="00594838"/>
    <w:rsid w:val="00597200"/>
    <w:rsid w:val="005A32DB"/>
    <w:rsid w:val="005A65BC"/>
    <w:rsid w:val="005A6BF6"/>
    <w:rsid w:val="005A7854"/>
    <w:rsid w:val="005B332A"/>
    <w:rsid w:val="005B4608"/>
    <w:rsid w:val="005B5953"/>
    <w:rsid w:val="005B67B4"/>
    <w:rsid w:val="005C3686"/>
    <w:rsid w:val="005D4540"/>
    <w:rsid w:val="005D6395"/>
    <w:rsid w:val="005D64E2"/>
    <w:rsid w:val="005D65D3"/>
    <w:rsid w:val="005E062B"/>
    <w:rsid w:val="005E0B82"/>
    <w:rsid w:val="005E201A"/>
    <w:rsid w:val="005F0E14"/>
    <w:rsid w:val="00601210"/>
    <w:rsid w:val="00601912"/>
    <w:rsid w:val="00603FDF"/>
    <w:rsid w:val="00604893"/>
    <w:rsid w:val="0060658E"/>
    <w:rsid w:val="00612872"/>
    <w:rsid w:val="0062021A"/>
    <w:rsid w:val="00620801"/>
    <w:rsid w:val="00620EF1"/>
    <w:rsid w:val="00621C9B"/>
    <w:rsid w:val="006224ED"/>
    <w:rsid w:val="00626DE8"/>
    <w:rsid w:val="0062737B"/>
    <w:rsid w:val="00627CB0"/>
    <w:rsid w:val="0063073B"/>
    <w:rsid w:val="00630CCD"/>
    <w:rsid w:val="00631034"/>
    <w:rsid w:val="00631DDF"/>
    <w:rsid w:val="006323D3"/>
    <w:rsid w:val="00632A99"/>
    <w:rsid w:val="0063378F"/>
    <w:rsid w:val="00635D77"/>
    <w:rsid w:val="00636004"/>
    <w:rsid w:val="006366A1"/>
    <w:rsid w:val="00640C94"/>
    <w:rsid w:val="00640D8F"/>
    <w:rsid w:val="00642F5D"/>
    <w:rsid w:val="0064398A"/>
    <w:rsid w:val="0064473D"/>
    <w:rsid w:val="006501B2"/>
    <w:rsid w:val="00650FB7"/>
    <w:rsid w:val="00651D3A"/>
    <w:rsid w:val="006531A6"/>
    <w:rsid w:val="00653F26"/>
    <w:rsid w:val="00656317"/>
    <w:rsid w:val="00656365"/>
    <w:rsid w:val="00663582"/>
    <w:rsid w:val="00667792"/>
    <w:rsid w:val="00676317"/>
    <w:rsid w:val="00680424"/>
    <w:rsid w:val="006825B7"/>
    <w:rsid w:val="006838E1"/>
    <w:rsid w:val="006838E9"/>
    <w:rsid w:val="0068676A"/>
    <w:rsid w:val="0068741E"/>
    <w:rsid w:val="006878B0"/>
    <w:rsid w:val="00692078"/>
    <w:rsid w:val="006943C4"/>
    <w:rsid w:val="006943C6"/>
    <w:rsid w:val="00695FEF"/>
    <w:rsid w:val="00697AFE"/>
    <w:rsid w:val="006A2452"/>
    <w:rsid w:val="006A2A43"/>
    <w:rsid w:val="006A383A"/>
    <w:rsid w:val="006A66A6"/>
    <w:rsid w:val="006A76EB"/>
    <w:rsid w:val="006B3A3E"/>
    <w:rsid w:val="006B6A9D"/>
    <w:rsid w:val="006B742A"/>
    <w:rsid w:val="006B76D1"/>
    <w:rsid w:val="006C0A73"/>
    <w:rsid w:val="006C1576"/>
    <w:rsid w:val="006C2A35"/>
    <w:rsid w:val="006C5020"/>
    <w:rsid w:val="006C6AB7"/>
    <w:rsid w:val="006C7A9E"/>
    <w:rsid w:val="006D0609"/>
    <w:rsid w:val="006D1FC2"/>
    <w:rsid w:val="006D26E3"/>
    <w:rsid w:val="006D2E03"/>
    <w:rsid w:val="006D3811"/>
    <w:rsid w:val="006D3AB6"/>
    <w:rsid w:val="006D63AE"/>
    <w:rsid w:val="006E08DB"/>
    <w:rsid w:val="006E1402"/>
    <w:rsid w:val="006E44EE"/>
    <w:rsid w:val="006E6CE8"/>
    <w:rsid w:val="006F1EC9"/>
    <w:rsid w:val="006F4166"/>
    <w:rsid w:val="00703A22"/>
    <w:rsid w:val="007048AF"/>
    <w:rsid w:val="00705AB5"/>
    <w:rsid w:val="007068F0"/>
    <w:rsid w:val="00707978"/>
    <w:rsid w:val="00707FAA"/>
    <w:rsid w:val="00711364"/>
    <w:rsid w:val="00712C71"/>
    <w:rsid w:val="00712CCA"/>
    <w:rsid w:val="0071426D"/>
    <w:rsid w:val="007147D0"/>
    <w:rsid w:val="00714F19"/>
    <w:rsid w:val="007177C4"/>
    <w:rsid w:val="00721894"/>
    <w:rsid w:val="00724CDB"/>
    <w:rsid w:val="007259A3"/>
    <w:rsid w:val="007266F9"/>
    <w:rsid w:val="00731359"/>
    <w:rsid w:val="007328E4"/>
    <w:rsid w:val="00732972"/>
    <w:rsid w:val="00734698"/>
    <w:rsid w:val="00735335"/>
    <w:rsid w:val="00737DB8"/>
    <w:rsid w:val="0074048F"/>
    <w:rsid w:val="00741227"/>
    <w:rsid w:val="007418A8"/>
    <w:rsid w:val="007421C6"/>
    <w:rsid w:val="007438D0"/>
    <w:rsid w:val="007442EF"/>
    <w:rsid w:val="0074479F"/>
    <w:rsid w:val="007467E5"/>
    <w:rsid w:val="00746E2D"/>
    <w:rsid w:val="007478D6"/>
    <w:rsid w:val="007500EC"/>
    <w:rsid w:val="00750424"/>
    <w:rsid w:val="00750D48"/>
    <w:rsid w:val="00752813"/>
    <w:rsid w:val="00753F33"/>
    <w:rsid w:val="007557C8"/>
    <w:rsid w:val="00763165"/>
    <w:rsid w:val="00763DD2"/>
    <w:rsid w:val="007650B6"/>
    <w:rsid w:val="00765B0C"/>
    <w:rsid w:val="00765BA5"/>
    <w:rsid w:val="00765CCA"/>
    <w:rsid w:val="0077140F"/>
    <w:rsid w:val="00771FE4"/>
    <w:rsid w:val="0077295B"/>
    <w:rsid w:val="00773518"/>
    <w:rsid w:val="00773FA7"/>
    <w:rsid w:val="00775980"/>
    <w:rsid w:val="007803EA"/>
    <w:rsid w:val="00780458"/>
    <w:rsid w:val="00780E39"/>
    <w:rsid w:val="007823A2"/>
    <w:rsid w:val="00784D90"/>
    <w:rsid w:val="00786072"/>
    <w:rsid w:val="00790044"/>
    <w:rsid w:val="00791165"/>
    <w:rsid w:val="00791AAD"/>
    <w:rsid w:val="007A52EF"/>
    <w:rsid w:val="007A583F"/>
    <w:rsid w:val="007A6190"/>
    <w:rsid w:val="007A71EF"/>
    <w:rsid w:val="007A72A8"/>
    <w:rsid w:val="007A7334"/>
    <w:rsid w:val="007A7730"/>
    <w:rsid w:val="007B079A"/>
    <w:rsid w:val="007B0A8F"/>
    <w:rsid w:val="007B505F"/>
    <w:rsid w:val="007B7246"/>
    <w:rsid w:val="007C213B"/>
    <w:rsid w:val="007C443A"/>
    <w:rsid w:val="007C4B8F"/>
    <w:rsid w:val="007C4D16"/>
    <w:rsid w:val="007C5999"/>
    <w:rsid w:val="007C73AA"/>
    <w:rsid w:val="007D1073"/>
    <w:rsid w:val="007D1465"/>
    <w:rsid w:val="007D2477"/>
    <w:rsid w:val="007D3916"/>
    <w:rsid w:val="007D45C4"/>
    <w:rsid w:val="007D45C8"/>
    <w:rsid w:val="007D491A"/>
    <w:rsid w:val="007D4945"/>
    <w:rsid w:val="007E08F4"/>
    <w:rsid w:val="007E2A20"/>
    <w:rsid w:val="007E31A4"/>
    <w:rsid w:val="007E52DC"/>
    <w:rsid w:val="007E7598"/>
    <w:rsid w:val="007F086F"/>
    <w:rsid w:val="007F1406"/>
    <w:rsid w:val="007F14D5"/>
    <w:rsid w:val="007F274B"/>
    <w:rsid w:val="007F2F24"/>
    <w:rsid w:val="007F558C"/>
    <w:rsid w:val="007F7F24"/>
    <w:rsid w:val="008040D6"/>
    <w:rsid w:val="00805F3D"/>
    <w:rsid w:val="00807748"/>
    <w:rsid w:val="00811C95"/>
    <w:rsid w:val="00813E86"/>
    <w:rsid w:val="00820D1C"/>
    <w:rsid w:val="00822B14"/>
    <w:rsid w:val="00824C5A"/>
    <w:rsid w:val="00824C86"/>
    <w:rsid w:val="0082647B"/>
    <w:rsid w:val="00826A2A"/>
    <w:rsid w:val="008278C4"/>
    <w:rsid w:val="008310A0"/>
    <w:rsid w:val="0083138A"/>
    <w:rsid w:val="008330F4"/>
    <w:rsid w:val="008354A9"/>
    <w:rsid w:val="008359CD"/>
    <w:rsid w:val="00836E81"/>
    <w:rsid w:val="0083715B"/>
    <w:rsid w:val="0083720C"/>
    <w:rsid w:val="00840A7A"/>
    <w:rsid w:val="008421AA"/>
    <w:rsid w:val="0084725F"/>
    <w:rsid w:val="008501B8"/>
    <w:rsid w:val="00850ABC"/>
    <w:rsid w:val="0085265E"/>
    <w:rsid w:val="00856AE5"/>
    <w:rsid w:val="00863172"/>
    <w:rsid w:val="00863554"/>
    <w:rsid w:val="008642AE"/>
    <w:rsid w:val="00864306"/>
    <w:rsid w:val="00864E9F"/>
    <w:rsid w:val="008707C3"/>
    <w:rsid w:val="0087109F"/>
    <w:rsid w:val="00871CBB"/>
    <w:rsid w:val="00875C5B"/>
    <w:rsid w:val="00877DC3"/>
    <w:rsid w:val="00877FC9"/>
    <w:rsid w:val="0088158B"/>
    <w:rsid w:val="00882D18"/>
    <w:rsid w:val="00884222"/>
    <w:rsid w:val="00887445"/>
    <w:rsid w:val="008878ED"/>
    <w:rsid w:val="00891F57"/>
    <w:rsid w:val="0089453E"/>
    <w:rsid w:val="008954CC"/>
    <w:rsid w:val="008A3083"/>
    <w:rsid w:val="008A74A8"/>
    <w:rsid w:val="008B0AAB"/>
    <w:rsid w:val="008B2445"/>
    <w:rsid w:val="008B331C"/>
    <w:rsid w:val="008B4319"/>
    <w:rsid w:val="008B581E"/>
    <w:rsid w:val="008B7BE7"/>
    <w:rsid w:val="008C2102"/>
    <w:rsid w:val="008C43D6"/>
    <w:rsid w:val="008C570B"/>
    <w:rsid w:val="008C583F"/>
    <w:rsid w:val="008C5BED"/>
    <w:rsid w:val="008D7CAC"/>
    <w:rsid w:val="008E344B"/>
    <w:rsid w:val="008E5CD1"/>
    <w:rsid w:val="008F177D"/>
    <w:rsid w:val="008F6FAF"/>
    <w:rsid w:val="009022FF"/>
    <w:rsid w:val="009036A6"/>
    <w:rsid w:val="009074E2"/>
    <w:rsid w:val="00910FEA"/>
    <w:rsid w:val="009116D1"/>
    <w:rsid w:val="00911D71"/>
    <w:rsid w:val="00912EEF"/>
    <w:rsid w:val="009134A7"/>
    <w:rsid w:val="00915AD7"/>
    <w:rsid w:val="0091603F"/>
    <w:rsid w:val="00916FC1"/>
    <w:rsid w:val="009213FE"/>
    <w:rsid w:val="00925FCD"/>
    <w:rsid w:val="0092698F"/>
    <w:rsid w:val="00931393"/>
    <w:rsid w:val="00933B00"/>
    <w:rsid w:val="009343BE"/>
    <w:rsid w:val="00934785"/>
    <w:rsid w:val="00934FCD"/>
    <w:rsid w:val="009356E5"/>
    <w:rsid w:val="00935AA5"/>
    <w:rsid w:val="0093663A"/>
    <w:rsid w:val="009370B6"/>
    <w:rsid w:val="009421BC"/>
    <w:rsid w:val="00943F13"/>
    <w:rsid w:val="00945163"/>
    <w:rsid w:val="009467D1"/>
    <w:rsid w:val="00947227"/>
    <w:rsid w:val="00961A3F"/>
    <w:rsid w:val="0096249E"/>
    <w:rsid w:val="009639E1"/>
    <w:rsid w:val="009640F6"/>
    <w:rsid w:val="00964BC9"/>
    <w:rsid w:val="00966701"/>
    <w:rsid w:val="00966AFF"/>
    <w:rsid w:val="00971C24"/>
    <w:rsid w:val="00972164"/>
    <w:rsid w:val="00973EDD"/>
    <w:rsid w:val="009744C6"/>
    <w:rsid w:val="00975E88"/>
    <w:rsid w:val="0097651E"/>
    <w:rsid w:val="00981302"/>
    <w:rsid w:val="00981E70"/>
    <w:rsid w:val="00982F28"/>
    <w:rsid w:val="009861DF"/>
    <w:rsid w:val="009874C8"/>
    <w:rsid w:val="00990407"/>
    <w:rsid w:val="00990699"/>
    <w:rsid w:val="00993215"/>
    <w:rsid w:val="00993C5C"/>
    <w:rsid w:val="009946DC"/>
    <w:rsid w:val="009956DF"/>
    <w:rsid w:val="00995FFC"/>
    <w:rsid w:val="009969BD"/>
    <w:rsid w:val="009A5AFD"/>
    <w:rsid w:val="009B034A"/>
    <w:rsid w:val="009B3884"/>
    <w:rsid w:val="009B3F42"/>
    <w:rsid w:val="009B421A"/>
    <w:rsid w:val="009B4ABB"/>
    <w:rsid w:val="009B4E9F"/>
    <w:rsid w:val="009B5812"/>
    <w:rsid w:val="009C2287"/>
    <w:rsid w:val="009C250C"/>
    <w:rsid w:val="009C6B96"/>
    <w:rsid w:val="009C6FF1"/>
    <w:rsid w:val="009D067E"/>
    <w:rsid w:val="009D4026"/>
    <w:rsid w:val="009D5899"/>
    <w:rsid w:val="009D793D"/>
    <w:rsid w:val="009E0101"/>
    <w:rsid w:val="009E0223"/>
    <w:rsid w:val="009E0691"/>
    <w:rsid w:val="009E547B"/>
    <w:rsid w:val="009E5C02"/>
    <w:rsid w:val="009E6022"/>
    <w:rsid w:val="009E7C38"/>
    <w:rsid w:val="00A0629E"/>
    <w:rsid w:val="00A076FE"/>
    <w:rsid w:val="00A07C3B"/>
    <w:rsid w:val="00A11FA9"/>
    <w:rsid w:val="00A177A1"/>
    <w:rsid w:val="00A2101F"/>
    <w:rsid w:val="00A215C4"/>
    <w:rsid w:val="00A240B4"/>
    <w:rsid w:val="00A25A72"/>
    <w:rsid w:val="00A26017"/>
    <w:rsid w:val="00A3278F"/>
    <w:rsid w:val="00A32D86"/>
    <w:rsid w:val="00A33156"/>
    <w:rsid w:val="00A33F68"/>
    <w:rsid w:val="00A35FB3"/>
    <w:rsid w:val="00A3636B"/>
    <w:rsid w:val="00A37277"/>
    <w:rsid w:val="00A37859"/>
    <w:rsid w:val="00A40BEA"/>
    <w:rsid w:val="00A44246"/>
    <w:rsid w:val="00A460A9"/>
    <w:rsid w:val="00A46730"/>
    <w:rsid w:val="00A4738D"/>
    <w:rsid w:val="00A5060A"/>
    <w:rsid w:val="00A51079"/>
    <w:rsid w:val="00A52937"/>
    <w:rsid w:val="00A55A5A"/>
    <w:rsid w:val="00A567AD"/>
    <w:rsid w:val="00A5775C"/>
    <w:rsid w:val="00A60090"/>
    <w:rsid w:val="00A629EA"/>
    <w:rsid w:val="00A62B6C"/>
    <w:rsid w:val="00A63AA2"/>
    <w:rsid w:val="00A63F6A"/>
    <w:rsid w:val="00A6487A"/>
    <w:rsid w:val="00A664BC"/>
    <w:rsid w:val="00A70DFC"/>
    <w:rsid w:val="00A71956"/>
    <w:rsid w:val="00A719A1"/>
    <w:rsid w:val="00A730C4"/>
    <w:rsid w:val="00A80916"/>
    <w:rsid w:val="00A81680"/>
    <w:rsid w:val="00A82454"/>
    <w:rsid w:val="00A83C02"/>
    <w:rsid w:val="00A86203"/>
    <w:rsid w:val="00A87B77"/>
    <w:rsid w:val="00A9013F"/>
    <w:rsid w:val="00A9033F"/>
    <w:rsid w:val="00A933C4"/>
    <w:rsid w:val="00A941F4"/>
    <w:rsid w:val="00A978BE"/>
    <w:rsid w:val="00A97DD3"/>
    <w:rsid w:val="00AA104B"/>
    <w:rsid w:val="00AA1F18"/>
    <w:rsid w:val="00AA761A"/>
    <w:rsid w:val="00AA76A7"/>
    <w:rsid w:val="00AB0AA6"/>
    <w:rsid w:val="00AB338D"/>
    <w:rsid w:val="00AB5371"/>
    <w:rsid w:val="00AB5AB9"/>
    <w:rsid w:val="00AB5DEF"/>
    <w:rsid w:val="00AC0E3A"/>
    <w:rsid w:val="00AC4DD4"/>
    <w:rsid w:val="00AC57E2"/>
    <w:rsid w:val="00AC77B1"/>
    <w:rsid w:val="00AC7A6D"/>
    <w:rsid w:val="00AD0172"/>
    <w:rsid w:val="00AD2715"/>
    <w:rsid w:val="00AD35B5"/>
    <w:rsid w:val="00AD4640"/>
    <w:rsid w:val="00AD5D52"/>
    <w:rsid w:val="00AE00FA"/>
    <w:rsid w:val="00AE057E"/>
    <w:rsid w:val="00AE204A"/>
    <w:rsid w:val="00AE4296"/>
    <w:rsid w:val="00AE45C4"/>
    <w:rsid w:val="00AE537D"/>
    <w:rsid w:val="00AE56A2"/>
    <w:rsid w:val="00AE62E7"/>
    <w:rsid w:val="00AF102E"/>
    <w:rsid w:val="00AF10B0"/>
    <w:rsid w:val="00AF457F"/>
    <w:rsid w:val="00AF4ACA"/>
    <w:rsid w:val="00AF5FC4"/>
    <w:rsid w:val="00AF6DFB"/>
    <w:rsid w:val="00B01801"/>
    <w:rsid w:val="00B01D5F"/>
    <w:rsid w:val="00B108BC"/>
    <w:rsid w:val="00B11218"/>
    <w:rsid w:val="00B12FC3"/>
    <w:rsid w:val="00B142B7"/>
    <w:rsid w:val="00B153DA"/>
    <w:rsid w:val="00B23E62"/>
    <w:rsid w:val="00B24788"/>
    <w:rsid w:val="00B255EE"/>
    <w:rsid w:val="00B26CAB"/>
    <w:rsid w:val="00B308B8"/>
    <w:rsid w:val="00B30F9A"/>
    <w:rsid w:val="00B31C60"/>
    <w:rsid w:val="00B31D58"/>
    <w:rsid w:val="00B31F82"/>
    <w:rsid w:val="00B3495A"/>
    <w:rsid w:val="00B35527"/>
    <w:rsid w:val="00B42CEE"/>
    <w:rsid w:val="00B5022D"/>
    <w:rsid w:val="00B521A1"/>
    <w:rsid w:val="00B5443B"/>
    <w:rsid w:val="00B55607"/>
    <w:rsid w:val="00B57214"/>
    <w:rsid w:val="00B603BE"/>
    <w:rsid w:val="00B63104"/>
    <w:rsid w:val="00B63296"/>
    <w:rsid w:val="00B63D2A"/>
    <w:rsid w:val="00B64C44"/>
    <w:rsid w:val="00B66FA4"/>
    <w:rsid w:val="00B670DA"/>
    <w:rsid w:val="00B67A8D"/>
    <w:rsid w:val="00B7204C"/>
    <w:rsid w:val="00B73D05"/>
    <w:rsid w:val="00B75035"/>
    <w:rsid w:val="00B75478"/>
    <w:rsid w:val="00B759BB"/>
    <w:rsid w:val="00B806CE"/>
    <w:rsid w:val="00B81DDD"/>
    <w:rsid w:val="00B824EA"/>
    <w:rsid w:val="00B84986"/>
    <w:rsid w:val="00B85227"/>
    <w:rsid w:val="00B878C0"/>
    <w:rsid w:val="00B90332"/>
    <w:rsid w:val="00B9269D"/>
    <w:rsid w:val="00B931E5"/>
    <w:rsid w:val="00B934B9"/>
    <w:rsid w:val="00B95995"/>
    <w:rsid w:val="00BA2244"/>
    <w:rsid w:val="00BA6A3C"/>
    <w:rsid w:val="00BB0596"/>
    <w:rsid w:val="00BB15CB"/>
    <w:rsid w:val="00BB271F"/>
    <w:rsid w:val="00BB311C"/>
    <w:rsid w:val="00BB5855"/>
    <w:rsid w:val="00BB5E5B"/>
    <w:rsid w:val="00BB7844"/>
    <w:rsid w:val="00BB7B76"/>
    <w:rsid w:val="00BC24A4"/>
    <w:rsid w:val="00BC3BA0"/>
    <w:rsid w:val="00BC46CA"/>
    <w:rsid w:val="00BD335F"/>
    <w:rsid w:val="00BD3491"/>
    <w:rsid w:val="00BD3B71"/>
    <w:rsid w:val="00BD4E68"/>
    <w:rsid w:val="00BD59AE"/>
    <w:rsid w:val="00BD673F"/>
    <w:rsid w:val="00BD768D"/>
    <w:rsid w:val="00BD7783"/>
    <w:rsid w:val="00BE45DE"/>
    <w:rsid w:val="00BE7DE7"/>
    <w:rsid w:val="00BF0CEE"/>
    <w:rsid w:val="00BF1E49"/>
    <w:rsid w:val="00BF294F"/>
    <w:rsid w:val="00BF2E78"/>
    <w:rsid w:val="00BF2E86"/>
    <w:rsid w:val="00BF2F80"/>
    <w:rsid w:val="00BF39B3"/>
    <w:rsid w:val="00BF7A18"/>
    <w:rsid w:val="00C005AE"/>
    <w:rsid w:val="00C01E79"/>
    <w:rsid w:val="00C045EA"/>
    <w:rsid w:val="00C04707"/>
    <w:rsid w:val="00C12D4C"/>
    <w:rsid w:val="00C14507"/>
    <w:rsid w:val="00C1509E"/>
    <w:rsid w:val="00C15C13"/>
    <w:rsid w:val="00C16B16"/>
    <w:rsid w:val="00C16EFE"/>
    <w:rsid w:val="00C177E8"/>
    <w:rsid w:val="00C17E5E"/>
    <w:rsid w:val="00C21F9F"/>
    <w:rsid w:val="00C225F9"/>
    <w:rsid w:val="00C229B2"/>
    <w:rsid w:val="00C22CDF"/>
    <w:rsid w:val="00C233B4"/>
    <w:rsid w:val="00C25AE2"/>
    <w:rsid w:val="00C26CC3"/>
    <w:rsid w:val="00C30191"/>
    <w:rsid w:val="00C3340B"/>
    <w:rsid w:val="00C33BC8"/>
    <w:rsid w:val="00C344A0"/>
    <w:rsid w:val="00C40CC4"/>
    <w:rsid w:val="00C41556"/>
    <w:rsid w:val="00C415EB"/>
    <w:rsid w:val="00C44833"/>
    <w:rsid w:val="00C45283"/>
    <w:rsid w:val="00C466AB"/>
    <w:rsid w:val="00C47299"/>
    <w:rsid w:val="00C51035"/>
    <w:rsid w:val="00C5114A"/>
    <w:rsid w:val="00C51DF2"/>
    <w:rsid w:val="00C52154"/>
    <w:rsid w:val="00C521D7"/>
    <w:rsid w:val="00C52A09"/>
    <w:rsid w:val="00C52C54"/>
    <w:rsid w:val="00C52E74"/>
    <w:rsid w:val="00C54839"/>
    <w:rsid w:val="00C556C3"/>
    <w:rsid w:val="00C5651D"/>
    <w:rsid w:val="00C5690D"/>
    <w:rsid w:val="00C61745"/>
    <w:rsid w:val="00C62B4A"/>
    <w:rsid w:val="00C639EE"/>
    <w:rsid w:val="00C72A68"/>
    <w:rsid w:val="00C73878"/>
    <w:rsid w:val="00C74ED7"/>
    <w:rsid w:val="00C762A0"/>
    <w:rsid w:val="00C76338"/>
    <w:rsid w:val="00C7760E"/>
    <w:rsid w:val="00C80599"/>
    <w:rsid w:val="00C808DF"/>
    <w:rsid w:val="00C828AC"/>
    <w:rsid w:val="00C828F6"/>
    <w:rsid w:val="00C85716"/>
    <w:rsid w:val="00C85CF3"/>
    <w:rsid w:val="00C87188"/>
    <w:rsid w:val="00C9600A"/>
    <w:rsid w:val="00CB187B"/>
    <w:rsid w:val="00CB3B61"/>
    <w:rsid w:val="00CC0519"/>
    <w:rsid w:val="00CC1E3A"/>
    <w:rsid w:val="00CC30C9"/>
    <w:rsid w:val="00CC369E"/>
    <w:rsid w:val="00CC6A1B"/>
    <w:rsid w:val="00CD297F"/>
    <w:rsid w:val="00CD7C24"/>
    <w:rsid w:val="00CE09A8"/>
    <w:rsid w:val="00CE09F9"/>
    <w:rsid w:val="00CE322A"/>
    <w:rsid w:val="00CE40D7"/>
    <w:rsid w:val="00CE557D"/>
    <w:rsid w:val="00CE6027"/>
    <w:rsid w:val="00CE752D"/>
    <w:rsid w:val="00CE77C1"/>
    <w:rsid w:val="00CF1853"/>
    <w:rsid w:val="00CF1FEE"/>
    <w:rsid w:val="00CF29E1"/>
    <w:rsid w:val="00CF3262"/>
    <w:rsid w:val="00CF3B1C"/>
    <w:rsid w:val="00CF645F"/>
    <w:rsid w:val="00D00144"/>
    <w:rsid w:val="00D0133E"/>
    <w:rsid w:val="00D01A5C"/>
    <w:rsid w:val="00D026AF"/>
    <w:rsid w:val="00D1187F"/>
    <w:rsid w:val="00D131CE"/>
    <w:rsid w:val="00D157B3"/>
    <w:rsid w:val="00D16E05"/>
    <w:rsid w:val="00D222F2"/>
    <w:rsid w:val="00D22E0E"/>
    <w:rsid w:val="00D23472"/>
    <w:rsid w:val="00D26A24"/>
    <w:rsid w:val="00D26DDA"/>
    <w:rsid w:val="00D27670"/>
    <w:rsid w:val="00D323EC"/>
    <w:rsid w:val="00D32898"/>
    <w:rsid w:val="00D34959"/>
    <w:rsid w:val="00D36900"/>
    <w:rsid w:val="00D409DB"/>
    <w:rsid w:val="00D427EE"/>
    <w:rsid w:val="00D5001A"/>
    <w:rsid w:val="00D525C9"/>
    <w:rsid w:val="00D555E8"/>
    <w:rsid w:val="00D56972"/>
    <w:rsid w:val="00D57D37"/>
    <w:rsid w:val="00D61771"/>
    <w:rsid w:val="00D62541"/>
    <w:rsid w:val="00D6389B"/>
    <w:rsid w:val="00D63C2A"/>
    <w:rsid w:val="00D64F24"/>
    <w:rsid w:val="00D65514"/>
    <w:rsid w:val="00D66B68"/>
    <w:rsid w:val="00D6737A"/>
    <w:rsid w:val="00D71453"/>
    <w:rsid w:val="00D7371B"/>
    <w:rsid w:val="00D76161"/>
    <w:rsid w:val="00D82973"/>
    <w:rsid w:val="00D873FE"/>
    <w:rsid w:val="00D91FE3"/>
    <w:rsid w:val="00D92137"/>
    <w:rsid w:val="00D924EC"/>
    <w:rsid w:val="00D9523D"/>
    <w:rsid w:val="00D95917"/>
    <w:rsid w:val="00D96A92"/>
    <w:rsid w:val="00D96B4A"/>
    <w:rsid w:val="00D96F5F"/>
    <w:rsid w:val="00DA2131"/>
    <w:rsid w:val="00DA3FB2"/>
    <w:rsid w:val="00DA6619"/>
    <w:rsid w:val="00DB0942"/>
    <w:rsid w:val="00DB3F74"/>
    <w:rsid w:val="00DB4A92"/>
    <w:rsid w:val="00DB5D7F"/>
    <w:rsid w:val="00DB6505"/>
    <w:rsid w:val="00DC2CF2"/>
    <w:rsid w:val="00DC2DCE"/>
    <w:rsid w:val="00DC5955"/>
    <w:rsid w:val="00DC62A7"/>
    <w:rsid w:val="00DC6C7A"/>
    <w:rsid w:val="00DC743F"/>
    <w:rsid w:val="00DD0C68"/>
    <w:rsid w:val="00DD0D05"/>
    <w:rsid w:val="00DD1723"/>
    <w:rsid w:val="00DD2F6C"/>
    <w:rsid w:val="00DD3952"/>
    <w:rsid w:val="00DD4E0F"/>
    <w:rsid w:val="00DD7351"/>
    <w:rsid w:val="00DE20F8"/>
    <w:rsid w:val="00DE2828"/>
    <w:rsid w:val="00DE325A"/>
    <w:rsid w:val="00DE5527"/>
    <w:rsid w:val="00DF28D5"/>
    <w:rsid w:val="00DF3795"/>
    <w:rsid w:val="00DF412B"/>
    <w:rsid w:val="00DF4941"/>
    <w:rsid w:val="00E020B6"/>
    <w:rsid w:val="00E02FC6"/>
    <w:rsid w:val="00E03D7F"/>
    <w:rsid w:val="00E04D65"/>
    <w:rsid w:val="00E0627F"/>
    <w:rsid w:val="00E067A6"/>
    <w:rsid w:val="00E06D1F"/>
    <w:rsid w:val="00E11BCF"/>
    <w:rsid w:val="00E15AE4"/>
    <w:rsid w:val="00E15B87"/>
    <w:rsid w:val="00E22B29"/>
    <w:rsid w:val="00E23136"/>
    <w:rsid w:val="00E24BA1"/>
    <w:rsid w:val="00E24CCD"/>
    <w:rsid w:val="00E2548D"/>
    <w:rsid w:val="00E2743B"/>
    <w:rsid w:val="00E27FED"/>
    <w:rsid w:val="00E3135C"/>
    <w:rsid w:val="00E349BE"/>
    <w:rsid w:val="00E35134"/>
    <w:rsid w:val="00E440D1"/>
    <w:rsid w:val="00E44BB7"/>
    <w:rsid w:val="00E4735A"/>
    <w:rsid w:val="00E47B53"/>
    <w:rsid w:val="00E5045A"/>
    <w:rsid w:val="00E52E1B"/>
    <w:rsid w:val="00E57539"/>
    <w:rsid w:val="00E60435"/>
    <w:rsid w:val="00E60472"/>
    <w:rsid w:val="00E62BBD"/>
    <w:rsid w:val="00E644F1"/>
    <w:rsid w:val="00E646D4"/>
    <w:rsid w:val="00E64C33"/>
    <w:rsid w:val="00E64DBE"/>
    <w:rsid w:val="00E6620B"/>
    <w:rsid w:val="00E67810"/>
    <w:rsid w:val="00E67B98"/>
    <w:rsid w:val="00E7298F"/>
    <w:rsid w:val="00E73DAA"/>
    <w:rsid w:val="00E747B2"/>
    <w:rsid w:val="00E75350"/>
    <w:rsid w:val="00E75CC4"/>
    <w:rsid w:val="00E77B82"/>
    <w:rsid w:val="00E80BE5"/>
    <w:rsid w:val="00E81509"/>
    <w:rsid w:val="00E839D0"/>
    <w:rsid w:val="00E92F11"/>
    <w:rsid w:val="00E94554"/>
    <w:rsid w:val="00E95828"/>
    <w:rsid w:val="00E95BF9"/>
    <w:rsid w:val="00E964CE"/>
    <w:rsid w:val="00EA08DF"/>
    <w:rsid w:val="00EA4807"/>
    <w:rsid w:val="00EA4BC8"/>
    <w:rsid w:val="00EA6B01"/>
    <w:rsid w:val="00EA77E0"/>
    <w:rsid w:val="00EA7A57"/>
    <w:rsid w:val="00EB2BC1"/>
    <w:rsid w:val="00EB2D41"/>
    <w:rsid w:val="00EB6371"/>
    <w:rsid w:val="00EB685C"/>
    <w:rsid w:val="00EC01CE"/>
    <w:rsid w:val="00EC14EC"/>
    <w:rsid w:val="00EC3DBA"/>
    <w:rsid w:val="00EC5946"/>
    <w:rsid w:val="00EC5BCF"/>
    <w:rsid w:val="00ED0F29"/>
    <w:rsid w:val="00ED4D51"/>
    <w:rsid w:val="00ED5202"/>
    <w:rsid w:val="00ED580F"/>
    <w:rsid w:val="00ED7F52"/>
    <w:rsid w:val="00EE281F"/>
    <w:rsid w:val="00EE321F"/>
    <w:rsid w:val="00EE4A62"/>
    <w:rsid w:val="00EE55DC"/>
    <w:rsid w:val="00EF2ACC"/>
    <w:rsid w:val="00EF317A"/>
    <w:rsid w:val="00EF35DE"/>
    <w:rsid w:val="00EF5EA3"/>
    <w:rsid w:val="00EF78A5"/>
    <w:rsid w:val="00F00328"/>
    <w:rsid w:val="00F00542"/>
    <w:rsid w:val="00F00C2D"/>
    <w:rsid w:val="00F01393"/>
    <w:rsid w:val="00F019AE"/>
    <w:rsid w:val="00F02175"/>
    <w:rsid w:val="00F03362"/>
    <w:rsid w:val="00F04B76"/>
    <w:rsid w:val="00F06227"/>
    <w:rsid w:val="00F11257"/>
    <w:rsid w:val="00F122E1"/>
    <w:rsid w:val="00F142A9"/>
    <w:rsid w:val="00F14DB0"/>
    <w:rsid w:val="00F151B3"/>
    <w:rsid w:val="00F15A61"/>
    <w:rsid w:val="00F16379"/>
    <w:rsid w:val="00F17C60"/>
    <w:rsid w:val="00F20860"/>
    <w:rsid w:val="00F20E44"/>
    <w:rsid w:val="00F20EA2"/>
    <w:rsid w:val="00F20FAC"/>
    <w:rsid w:val="00F240AA"/>
    <w:rsid w:val="00F2554F"/>
    <w:rsid w:val="00F2722B"/>
    <w:rsid w:val="00F342B1"/>
    <w:rsid w:val="00F34A9A"/>
    <w:rsid w:val="00F35E5E"/>
    <w:rsid w:val="00F3698C"/>
    <w:rsid w:val="00F36F28"/>
    <w:rsid w:val="00F426FF"/>
    <w:rsid w:val="00F433EB"/>
    <w:rsid w:val="00F43E4E"/>
    <w:rsid w:val="00F459A3"/>
    <w:rsid w:val="00F46E39"/>
    <w:rsid w:val="00F50499"/>
    <w:rsid w:val="00F51CEF"/>
    <w:rsid w:val="00F54C32"/>
    <w:rsid w:val="00F54CC4"/>
    <w:rsid w:val="00F55D0D"/>
    <w:rsid w:val="00F56A8A"/>
    <w:rsid w:val="00F65E44"/>
    <w:rsid w:val="00F6736B"/>
    <w:rsid w:val="00F67B3F"/>
    <w:rsid w:val="00F734BE"/>
    <w:rsid w:val="00F74B51"/>
    <w:rsid w:val="00F75CC6"/>
    <w:rsid w:val="00F7789F"/>
    <w:rsid w:val="00F81B6F"/>
    <w:rsid w:val="00F82C50"/>
    <w:rsid w:val="00F83A39"/>
    <w:rsid w:val="00F90CBE"/>
    <w:rsid w:val="00F91B1F"/>
    <w:rsid w:val="00F95096"/>
    <w:rsid w:val="00F957A0"/>
    <w:rsid w:val="00F95C95"/>
    <w:rsid w:val="00F96B7B"/>
    <w:rsid w:val="00FA1A2C"/>
    <w:rsid w:val="00FA34DD"/>
    <w:rsid w:val="00FA50DB"/>
    <w:rsid w:val="00FA6F19"/>
    <w:rsid w:val="00FA7222"/>
    <w:rsid w:val="00FA7559"/>
    <w:rsid w:val="00FA7A37"/>
    <w:rsid w:val="00FB0824"/>
    <w:rsid w:val="00FB1345"/>
    <w:rsid w:val="00FB1F94"/>
    <w:rsid w:val="00FB2D3C"/>
    <w:rsid w:val="00FB3DD0"/>
    <w:rsid w:val="00FB48A8"/>
    <w:rsid w:val="00FB667D"/>
    <w:rsid w:val="00FC09B9"/>
    <w:rsid w:val="00FC38A8"/>
    <w:rsid w:val="00FC4640"/>
    <w:rsid w:val="00FC61C6"/>
    <w:rsid w:val="00FC6461"/>
    <w:rsid w:val="00FC64B7"/>
    <w:rsid w:val="00FC78CD"/>
    <w:rsid w:val="00FD0672"/>
    <w:rsid w:val="00FD1748"/>
    <w:rsid w:val="00FD20A1"/>
    <w:rsid w:val="00FD283B"/>
    <w:rsid w:val="00FD4395"/>
    <w:rsid w:val="00FD7D19"/>
    <w:rsid w:val="00FE06DE"/>
    <w:rsid w:val="00FE1B66"/>
    <w:rsid w:val="00FE1D1B"/>
    <w:rsid w:val="00FE2B00"/>
    <w:rsid w:val="00FE2E0B"/>
    <w:rsid w:val="00FE62BE"/>
    <w:rsid w:val="00FE7B6A"/>
    <w:rsid w:val="00FF2C04"/>
    <w:rsid w:val="00FF3127"/>
    <w:rsid w:val="00FF4040"/>
    <w:rsid w:val="00FF54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EE61"/>
  <w15:docId w15:val="{D03A39CE-75EA-4988-A780-94FC6AD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46"/>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NormalWeb">
    <w:name w:val="Normal (Web)"/>
    <w:basedOn w:val="Normal"/>
    <w:uiPriority w:val="99"/>
    <w:unhideWhenUsed/>
    <w:rsid w:val="005E0B8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E0B82"/>
    <w:rPr>
      <w:color w:val="0000FF"/>
      <w:u w:val="single"/>
    </w:rPr>
  </w:style>
  <w:style w:type="paragraph" w:customStyle="1" w:styleId="western">
    <w:name w:val="western"/>
    <w:basedOn w:val="Normal"/>
    <w:rsid w:val="006B6A9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6E1402"/>
  </w:style>
  <w:style w:type="character" w:styleId="CommentReference">
    <w:name w:val="annotation reference"/>
    <w:basedOn w:val="DefaultParagraphFont"/>
    <w:uiPriority w:val="99"/>
    <w:semiHidden/>
    <w:unhideWhenUsed/>
    <w:rsid w:val="00C87188"/>
    <w:rPr>
      <w:sz w:val="16"/>
      <w:szCs w:val="16"/>
    </w:rPr>
  </w:style>
  <w:style w:type="paragraph" w:styleId="CommentText">
    <w:name w:val="annotation text"/>
    <w:basedOn w:val="Normal"/>
    <w:link w:val="CommentTextChar"/>
    <w:uiPriority w:val="99"/>
    <w:semiHidden/>
    <w:unhideWhenUsed/>
    <w:rsid w:val="00C87188"/>
    <w:pPr>
      <w:spacing w:line="240" w:lineRule="auto"/>
    </w:pPr>
    <w:rPr>
      <w:sz w:val="20"/>
      <w:szCs w:val="20"/>
    </w:rPr>
  </w:style>
  <w:style w:type="character" w:customStyle="1" w:styleId="CommentTextChar">
    <w:name w:val="Comment Text Char"/>
    <w:basedOn w:val="DefaultParagraphFont"/>
    <w:link w:val="CommentText"/>
    <w:uiPriority w:val="99"/>
    <w:semiHidden/>
    <w:rsid w:val="00C87188"/>
    <w:rPr>
      <w:sz w:val="20"/>
      <w:szCs w:val="20"/>
    </w:rPr>
  </w:style>
  <w:style w:type="paragraph" w:styleId="CommentSubject">
    <w:name w:val="annotation subject"/>
    <w:basedOn w:val="CommentText"/>
    <w:next w:val="CommentText"/>
    <w:link w:val="CommentSubjectChar"/>
    <w:uiPriority w:val="99"/>
    <w:semiHidden/>
    <w:unhideWhenUsed/>
    <w:rsid w:val="00C87188"/>
    <w:rPr>
      <w:b/>
      <w:bCs/>
    </w:rPr>
  </w:style>
  <w:style w:type="character" w:customStyle="1" w:styleId="CommentSubjectChar">
    <w:name w:val="Comment Subject Char"/>
    <w:basedOn w:val="CommentTextChar"/>
    <w:link w:val="CommentSubject"/>
    <w:uiPriority w:val="99"/>
    <w:semiHidden/>
    <w:rsid w:val="00C87188"/>
    <w:rPr>
      <w:b/>
      <w:bCs/>
      <w:sz w:val="20"/>
      <w:szCs w:val="20"/>
    </w:rPr>
  </w:style>
  <w:style w:type="paragraph" w:customStyle="1" w:styleId="Subsection">
    <w:name w:val="Subsection"/>
    <w:basedOn w:val="Normal"/>
    <w:uiPriority w:val="99"/>
    <w:semiHidden/>
    <w:rsid w:val="00780458"/>
    <w:pPr>
      <w:spacing w:after="0" w:line="240" w:lineRule="auto"/>
      <w:ind w:left="1134" w:hanging="567"/>
    </w:pPr>
    <w:rPr>
      <w:rFonts w:ascii="Times New Roman" w:eastAsia="Times New Roman" w:hAnsi="Times New Roman" w:cs="Times New Roman"/>
      <w:sz w:val="24"/>
      <w:szCs w:val="24"/>
    </w:rPr>
  </w:style>
  <w:style w:type="paragraph" w:customStyle="1" w:styleId="Para">
    <w:name w:val="Para"/>
    <w:basedOn w:val="Normal"/>
    <w:uiPriority w:val="99"/>
    <w:semiHidden/>
    <w:rsid w:val="00780458"/>
    <w:pPr>
      <w:spacing w:after="0" w:line="240" w:lineRule="auto"/>
      <w:ind w:left="1701" w:hanging="567"/>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D45C8"/>
    <w:rPr>
      <w:color w:val="605E5C"/>
      <w:shd w:val="clear" w:color="auto" w:fill="E1DFDD"/>
    </w:rPr>
  </w:style>
  <w:style w:type="character" w:customStyle="1" w:styleId="mc">
    <w:name w:val="mc"/>
    <w:basedOn w:val="DefaultParagraphFont"/>
    <w:rsid w:val="002E0912"/>
  </w:style>
  <w:style w:type="character" w:styleId="FollowedHyperlink">
    <w:name w:val="FollowedHyperlink"/>
    <w:basedOn w:val="DefaultParagraphFont"/>
    <w:uiPriority w:val="99"/>
    <w:semiHidden/>
    <w:unhideWhenUsed/>
    <w:rsid w:val="00A50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5645">
      <w:bodyDiv w:val="1"/>
      <w:marLeft w:val="0"/>
      <w:marRight w:val="0"/>
      <w:marTop w:val="0"/>
      <w:marBottom w:val="0"/>
      <w:divBdr>
        <w:top w:val="none" w:sz="0" w:space="0" w:color="auto"/>
        <w:left w:val="none" w:sz="0" w:space="0" w:color="auto"/>
        <w:bottom w:val="none" w:sz="0" w:space="0" w:color="auto"/>
        <w:right w:val="none" w:sz="0" w:space="0" w:color="auto"/>
      </w:divBdr>
    </w:div>
    <w:div w:id="66101009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9377217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45549644">
      <w:bodyDiv w:val="1"/>
      <w:marLeft w:val="0"/>
      <w:marRight w:val="0"/>
      <w:marTop w:val="0"/>
      <w:marBottom w:val="0"/>
      <w:divBdr>
        <w:top w:val="none" w:sz="0" w:space="0" w:color="auto"/>
        <w:left w:val="none" w:sz="0" w:space="0" w:color="auto"/>
        <w:bottom w:val="none" w:sz="0" w:space="0" w:color="auto"/>
        <w:right w:val="none" w:sz="0" w:space="0" w:color="auto"/>
      </w:divBdr>
    </w:div>
    <w:div w:id="1716545239">
      <w:bodyDiv w:val="1"/>
      <w:marLeft w:val="0"/>
      <w:marRight w:val="0"/>
      <w:marTop w:val="0"/>
      <w:marBottom w:val="0"/>
      <w:divBdr>
        <w:top w:val="none" w:sz="0" w:space="0" w:color="auto"/>
        <w:left w:val="none" w:sz="0" w:space="0" w:color="auto"/>
        <w:bottom w:val="none" w:sz="0" w:space="0" w:color="auto"/>
        <w:right w:val="none" w:sz="0" w:space="0" w:color="auto"/>
      </w:divBdr>
      <w:divsChild>
        <w:div w:id="1585070034">
          <w:marLeft w:val="0"/>
          <w:marRight w:val="0"/>
          <w:marTop w:val="120"/>
          <w:marBottom w:val="0"/>
          <w:divBdr>
            <w:top w:val="none" w:sz="0" w:space="0" w:color="auto"/>
            <w:left w:val="none" w:sz="0" w:space="0" w:color="auto"/>
            <w:bottom w:val="none" w:sz="0" w:space="0" w:color="auto"/>
            <w:right w:val="none" w:sz="0" w:space="0" w:color="auto"/>
          </w:divBdr>
        </w:div>
        <w:div w:id="1674604388">
          <w:marLeft w:val="680"/>
          <w:marRight w:val="0"/>
          <w:marTop w:val="120"/>
          <w:marBottom w:val="20"/>
          <w:divBdr>
            <w:top w:val="none" w:sz="0" w:space="0" w:color="auto"/>
            <w:left w:val="none" w:sz="0" w:space="0" w:color="auto"/>
            <w:bottom w:val="none" w:sz="0" w:space="0" w:color="auto"/>
            <w:right w:val="none" w:sz="0" w:space="0" w:color="auto"/>
          </w:divBdr>
        </w:div>
      </w:divsChild>
    </w:div>
    <w:div w:id="1789742660">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80187040">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cr%7d&amp;xhitlist_q=%5bfield%20folio-destination-name:%2703113%27%5d&amp;xhitlist_md=target-id=0-0-0-6065" TargetMode="External"/><Relationship Id="rId5" Type="http://schemas.openxmlformats.org/officeDocument/2006/relationships/webSettings" Target="webSettings.xml"/><Relationship Id="rId10" Type="http://schemas.openxmlformats.org/officeDocument/2006/relationships/hyperlink" Target="http://www.saflii.org/cgi-bin/LawCite?cit=1997%20%281%29%20SACR%20515"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1997/45.html" TargetMode="External"/><Relationship Id="rId2" Type="http://schemas.openxmlformats.org/officeDocument/2006/relationships/hyperlink" Target="http://www.saflii.org/cgi-bin/LawCite?cit=2001%20%281%29%20SACR%20469" TargetMode="External"/><Relationship Id="rId1" Type="http://schemas.openxmlformats.org/officeDocument/2006/relationships/hyperlink" Target="http://www.saflii.org/za/cases/ZASCA/2008/87.html" TargetMode="External"/><Relationship Id="rId5" Type="http://schemas.openxmlformats.org/officeDocument/2006/relationships/hyperlink" Target="http://www.saflii.org/cgi-bin/LawCite?cit=2011%20%281%29%20SACR%2040" TargetMode="External"/><Relationship Id="rId4" Type="http://schemas.openxmlformats.org/officeDocument/2006/relationships/hyperlink" Target="https://www.saflii.org/cgi-bin/LawCite?cit=1997%20%283%29%20SA%2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F2E5-5BE1-484F-971A-0F9F9B05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4</cp:revision>
  <cp:lastPrinted>2023-03-09T09:28:00Z</cp:lastPrinted>
  <dcterms:created xsi:type="dcterms:W3CDTF">2023-03-10T11:45:00Z</dcterms:created>
  <dcterms:modified xsi:type="dcterms:W3CDTF">2023-03-10T11:53:00Z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6e94c020bc44df26c27a3c1f84bb1e6b39ef9c3bc42a3d67855d8291059ef03c</vt:lpwstr>
  </property>
</Properties>
</file>