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38" w:rsidRDefault="00302938" w:rsidP="00302938">
      <w:pPr>
        <w:spacing w:after="0" w:line="240" w:lineRule="auto"/>
        <w:jc w:val="center"/>
        <w:rPr>
          <w:rFonts w:ascii="Arial" w:hAnsi="Arial" w:cs="Arial"/>
          <w:b/>
          <w:sz w:val="24"/>
          <w:szCs w:val="24"/>
          <w:u w:val="single"/>
        </w:rPr>
      </w:pPr>
      <w:bookmarkStart w:id="0" w:name="_GoBack"/>
      <w:bookmarkEnd w:id="0"/>
      <w:r>
        <w:rPr>
          <w:noProof/>
          <w:lang w:eastAsia="en-ZA"/>
        </w:rPr>
        <w:drawing>
          <wp:anchor distT="0" distB="0" distL="0" distR="0" simplePos="0" relativeHeight="251659264" behindDoc="1" locked="0" layoutInCell="1" allowOverlap="1" wp14:anchorId="1C5C2F6E" wp14:editId="17945B17">
            <wp:simplePos x="0" y="0"/>
            <wp:positionH relativeFrom="column">
              <wp:posOffset>2193925</wp:posOffset>
            </wp:positionH>
            <wp:positionV relativeFrom="line">
              <wp:posOffset>-657225</wp:posOffset>
            </wp:positionV>
            <wp:extent cx="1343025" cy="1343025"/>
            <wp:effectExtent l="0" t="0" r="9525" b="9525"/>
            <wp:wrapNone/>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spacing w:after="0" w:line="360" w:lineRule="auto"/>
        <w:jc w:val="both"/>
        <w:rPr>
          <w:rFonts w:ascii="Arial" w:hAnsi="Arial" w:cs="Arial"/>
          <w:b/>
          <w:sz w:val="24"/>
          <w:szCs w:val="24"/>
          <w:u w:val="single"/>
        </w:rPr>
      </w:pPr>
    </w:p>
    <w:p w:rsidR="00302938" w:rsidRDefault="00302938" w:rsidP="00302938">
      <w:pPr>
        <w:spacing w:after="0" w:line="240" w:lineRule="auto"/>
        <w:jc w:val="center"/>
        <w:rPr>
          <w:rFonts w:ascii="Arial" w:hAnsi="Arial" w:cs="Arial"/>
          <w:b/>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76" w:lineRule="auto"/>
        <w:jc w:val="center"/>
        <w:rPr>
          <w:rFonts w:ascii="Arial" w:hAnsi="Arial" w:cs="Arial"/>
          <w:b/>
          <w:bCs/>
          <w:sz w:val="24"/>
          <w:szCs w:val="24"/>
          <w:u w:val="single"/>
        </w:rPr>
      </w:pPr>
      <w:r>
        <w:rPr>
          <w:rFonts w:ascii="Arial" w:hAnsi="Arial"/>
          <w:b/>
          <w:bCs/>
          <w:sz w:val="24"/>
          <w:szCs w:val="24"/>
          <w:u w:val="single"/>
        </w:rPr>
        <w:t xml:space="preserve">IN THE HIGH COURT OF </w:t>
      </w:r>
      <w:smartTag w:uri="urn:schemas-microsoft-com:office:smarttags" w:element="country-region">
        <w:smartTag w:uri="urn:schemas-microsoft-com:office:smarttags" w:element="place">
          <w:r>
            <w:rPr>
              <w:rFonts w:ascii="Arial" w:hAnsi="Arial"/>
              <w:b/>
              <w:bCs/>
              <w:sz w:val="24"/>
              <w:szCs w:val="24"/>
              <w:u w:val="single"/>
            </w:rPr>
            <w:t>SOUTH AFRICA</w:t>
          </w:r>
        </w:smartTag>
      </w:smartTag>
      <w:r>
        <w:rPr>
          <w:rFonts w:ascii="Arial" w:hAnsi="Arial"/>
          <w:b/>
          <w:bCs/>
          <w:sz w:val="24"/>
          <w:szCs w:val="24"/>
          <w:u w:val="single"/>
        </w:rPr>
        <w:t>,</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line="276" w:lineRule="auto"/>
        <w:jc w:val="center"/>
        <w:rPr>
          <w:rFonts w:ascii="Arial" w:hAnsi="Arial" w:cs="Arial"/>
          <w:b/>
          <w:bCs/>
          <w:sz w:val="24"/>
          <w:szCs w:val="24"/>
          <w:u w:val="single"/>
        </w:rPr>
      </w:pPr>
      <w:smartTag w:uri="urn:schemas-microsoft-com:office:smarttags" w:element="State">
        <w:r>
          <w:rPr>
            <w:rFonts w:ascii="Arial" w:hAnsi="Arial"/>
            <w:b/>
            <w:bCs/>
            <w:sz w:val="24"/>
            <w:szCs w:val="24"/>
            <w:u w:val="single"/>
          </w:rPr>
          <w:t>FREE STATE</w:t>
        </w:r>
      </w:smartTag>
      <w:r>
        <w:rPr>
          <w:rFonts w:ascii="Arial" w:hAnsi="Arial"/>
          <w:b/>
          <w:bCs/>
          <w:sz w:val="24"/>
          <w:szCs w:val="24"/>
          <w:u w:val="single"/>
        </w:rPr>
        <w:t xml:space="preserve"> DIVISION, </w:t>
      </w:r>
      <w:smartTag w:uri="urn:schemas-microsoft-com:office:smarttags" w:element="City">
        <w:smartTag w:uri="urn:schemas-microsoft-com:office:smarttags" w:element="place">
          <w:r>
            <w:rPr>
              <w:rFonts w:ascii="Arial" w:hAnsi="Arial"/>
              <w:b/>
              <w:bCs/>
              <w:sz w:val="24"/>
              <w:szCs w:val="24"/>
              <w:u w:val="single"/>
            </w:rPr>
            <w:t>BLOEMFONTEIN</w:t>
          </w:r>
        </w:smartTag>
      </w:smartTag>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302938" w:rsidTr="003802F2">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Reportable: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Of Interest to other Judges: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rPr>
            </w:pPr>
            <w:r>
              <w:rPr>
                <w:rFonts w:ascii="Arial" w:hAnsi="Arial"/>
                <w:b/>
                <w:bCs/>
                <w:sz w:val="16"/>
                <w:szCs w:val="16"/>
              </w:rPr>
              <w:t xml:space="preserve">YES/NO </w:t>
            </w:r>
          </w:p>
          <w:p w:rsidR="00302938" w:rsidRDefault="00302938" w:rsidP="003802F2">
            <w:pPr>
              <w:pStyle w:val="BodyAA"/>
              <w:pBdr>
                <w:top w:val="none" w:sz="0" w:space="0" w:color="auto"/>
                <w:left w:val="none" w:sz="0" w:space="0" w:color="auto"/>
                <w:bottom w:val="none" w:sz="0" w:space="0" w:color="auto"/>
                <w:right w:val="none" w:sz="0" w:space="0" w:color="auto"/>
                <w:bar w:val="none" w:sz="0" w:color="auto"/>
              </w:pBdr>
              <w:spacing w:after="0" w:line="360" w:lineRule="auto"/>
            </w:pPr>
            <w:r>
              <w:rPr>
                <w:rFonts w:ascii="Arial" w:hAnsi="Arial"/>
                <w:b/>
                <w:bCs/>
                <w:sz w:val="16"/>
                <w:szCs w:val="16"/>
              </w:rPr>
              <w:t>YES/NO</w:t>
            </w:r>
          </w:p>
        </w:tc>
      </w:tr>
    </w:tbl>
    <w:p w:rsidR="00B76A17" w:rsidRDefault="00B76A17" w:rsidP="00B76A17">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5760"/>
        <w:jc w:val="both"/>
        <w:rPr>
          <w:rFonts w:ascii="Arial" w:hAnsi="Arial"/>
          <w:sz w:val="24"/>
          <w:szCs w:val="24"/>
        </w:rPr>
      </w:pPr>
    </w:p>
    <w:p w:rsidR="00B76A17" w:rsidRDefault="00B76A17" w:rsidP="00B76A17">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4962"/>
        <w:jc w:val="both"/>
        <w:rPr>
          <w:rFonts w:ascii="Arial" w:hAnsi="Arial"/>
          <w:sz w:val="24"/>
          <w:szCs w:val="24"/>
        </w:rPr>
      </w:pPr>
      <w:r>
        <w:rPr>
          <w:rFonts w:ascii="Arial" w:hAnsi="Arial"/>
          <w:sz w:val="24"/>
          <w:szCs w:val="24"/>
        </w:rPr>
        <w:t xml:space="preserve">Appeal Case Number: A65/2022 </w:t>
      </w:r>
    </w:p>
    <w:p w:rsidR="00B76A17" w:rsidRPr="00B76A17" w:rsidRDefault="00B76A17" w:rsidP="00B76A17">
      <w:pPr>
        <w:pStyle w:val="BodyAA"/>
        <w:pBdr>
          <w:top w:val="none" w:sz="0" w:space="0" w:color="auto"/>
          <w:left w:val="none" w:sz="0" w:space="0" w:color="auto"/>
          <w:bottom w:val="none" w:sz="0" w:space="0" w:color="auto"/>
          <w:right w:val="none" w:sz="0" w:space="0" w:color="auto"/>
          <w:bar w:val="none" w:sz="0" w:color="auto"/>
        </w:pBdr>
        <w:tabs>
          <w:tab w:val="left" w:pos="6804"/>
        </w:tabs>
        <w:spacing w:after="0" w:line="360" w:lineRule="auto"/>
        <w:ind w:left="4962"/>
        <w:jc w:val="both"/>
        <w:rPr>
          <w:rFonts w:ascii="Arial" w:hAnsi="Arial"/>
          <w:sz w:val="24"/>
          <w:szCs w:val="24"/>
        </w:rPr>
      </w:pPr>
      <w:r>
        <w:rPr>
          <w:rFonts w:ascii="Arial" w:hAnsi="Arial"/>
          <w:sz w:val="24"/>
          <w:szCs w:val="24"/>
        </w:rPr>
        <w:t>Court a quo case number: 3668/2021</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sz w:val="24"/>
          <w:szCs w:val="24"/>
        </w:rPr>
        <w:t>In the matter between: -</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jc w:val="both"/>
        <w:rPr>
          <w:rFonts w:ascii="Arial" w:hAnsi="Arial" w:cs="Arial"/>
          <w:b/>
          <w:bCs/>
          <w:sz w:val="24"/>
          <w:szCs w:val="24"/>
          <w:u w:val="single"/>
        </w:rPr>
      </w:pPr>
    </w:p>
    <w:p w:rsidR="00302938" w:rsidRDefault="00B76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b/>
          <w:sz w:val="24"/>
          <w:szCs w:val="24"/>
        </w:rPr>
      </w:pPr>
      <w:r>
        <w:rPr>
          <w:rFonts w:ascii="Arial" w:hAnsi="Arial"/>
          <w:b/>
          <w:bCs/>
          <w:sz w:val="24"/>
          <w:szCs w:val="24"/>
        </w:rPr>
        <w:t>CORNELIUS JOHANNES DE BRUYN N.O.</w:t>
      </w:r>
      <w:r>
        <w:rPr>
          <w:rFonts w:ascii="Arial" w:hAnsi="Arial"/>
          <w:b/>
          <w:bCs/>
          <w:sz w:val="24"/>
          <w:szCs w:val="24"/>
        </w:rPr>
        <w:tab/>
      </w:r>
      <w:r>
        <w:rPr>
          <w:rFonts w:ascii="Arial" w:hAnsi="Arial"/>
          <w:b/>
          <w:bCs/>
          <w:sz w:val="24"/>
          <w:szCs w:val="24"/>
        </w:rPr>
        <w:tab/>
      </w:r>
      <w:r w:rsidR="00302938" w:rsidRPr="008B13F6">
        <w:rPr>
          <w:rFonts w:ascii="Arial" w:hAnsi="Arial"/>
          <w:b/>
          <w:bCs/>
          <w:sz w:val="24"/>
          <w:szCs w:val="24"/>
        </w:rPr>
        <w:tab/>
      </w:r>
      <w:r w:rsidR="00A926E6">
        <w:rPr>
          <w:rFonts w:ascii="Arial" w:hAnsi="Arial"/>
          <w:b/>
          <w:bCs/>
          <w:sz w:val="24"/>
          <w:szCs w:val="24"/>
        </w:rPr>
        <w:tab/>
      </w:r>
      <w:r>
        <w:rPr>
          <w:rFonts w:ascii="Arial" w:hAnsi="Arial"/>
          <w:b/>
          <w:sz w:val="24"/>
          <w:szCs w:val="24"/>
        </w:rPr>
        <w:t>First Appellant</w:t>
      </w:r>
    </w:p>
    <w:p w:rsidR="00B76A17" w:rsidRDefault="00B76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b/>
          <w:sz w:val="24"/>
          <w:szCs w:val="24"/>
        </w:rPr>
      </w:pPr>
    </w:p>
    <w:p w:rsidR="00B76A17" w:rsidRPr="00F76B55" w:rsidRDefault="00B76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right" w:pos="9000"/>
        </w:tabs>
        <w:spacing w:after="0" w:line="360" w:lineRule="auto"/>
        <w:rPr>
          <w:rFonts w:ascii="Arial" w:hAnsi="Arial" w:cs="Arial"/>
          <w:b/>
          <w:sz w:val="24"/>
          <w:szCs w:val="24"/>
        </w:rPr>
      </w:pPr>
      <w:r>
        <w:rPr>
          <w:rFonts w:ascii="Arial" w:hAnsi="Arial"/>
          <w:b/>
          <w:sz w:val="24"/>
          <w:szCs w:val="24"/>
        </w:rPr>
        <w:t>CORNELIUS JOHANNES DE BRUYN N.O.</w:t>
      </w:r>
      <w:r>
        <w:rPr>
          <w:rFonts w:ascii="Arial" w:hAnsi="Arial"/>
          <w:b/>
          <w:sz w:val="24"/>
          <w:szCs w:val="24"/>
        </w:rPr>
        <w:tab/>
      </w:r>
      <w:r>
        <w:rPr>
          <w:rFonts w:ascii="Arial" w:hAnsi="Arial"/>
          <w:b/>
          <w:sz w:val="24"/>
          <w:szCs w:val="24"/>
        </w:rPr>
        <w:tab/>
      </w:r>
      <w:r>
        <w:rPr>
          <w:rFonts w:ascii="Arial" w:hAnsi="Arial"/>
          <w:b/>
          <w:sz w:val="24"/>
          <w:szCs w:val="24"/>
        </w:rPr>
        <w:tab/>
      </w:r>
      <w:r w:rsidR="00A926E6">
        <w:rPr>
          <w:rFonts w:ascii="Arial" w:hAnsi="Arial"/>
          <w:b/>
          <w:sz w:val="24"/>
          <w:szCs w:val="24"/>
        </w:rPr>
        <w:tab/>
      </w:r>
      <w:r>
        <w:rPr>
          <w:rFonts w:ascii="Arial" w:hAnsi="Arial"/>
          <w:b/>
          <w:sz w:val="24"/>
          <w:szCs w:val="24"/>
        </w:rPr>
        <w:t>Second Appellant</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b/>
          <w:bCs/>
          <w:sz w:val="24"/>
          <w:szCs w:val="24"/>
        </w:rPr>
      </w:pP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r w:rsidRPr="008B13F6">
        <w:rPr>
          <w:rFonts w:ascii="Arial" w:hAnsi="Arial"/>
          <w:sz w:val="24"/>
          <w:szCs w:val="24"/>
        </w:rPr>
        <w:t>and</w:t>
      </w:r>
    </w:p>
    <w:p w:rsidR="00302938" w:rsidRPr="008B13F6" w:rsidRDefault="00302938" w:rsidP="00302938">
      <w:pPr>
        <w:pStyle w:val="BodyAA"/>
        <w:pBdr>
          <w:top w:val="none" w:sz="0" w:space="0" w:color="auto"/>
          <w:left w:val="none" w:sz="0" w:space="0" w:color="auto"/>
          <w:bottom w:val="none" w:sz="0" w:space="0" w:color="auto"/>
          <w:right w:val="none" w:sz="0" w:space="0" w:color="auto"/>
          <w:bar w:val="none" w:sz="0" w:color="auto"/>
        </w:pBdr>
        <w:tabs>
          <w:tab w:val="right" w:pos="9000"/>
        </w:tabs>
        <w:spacing w:after="0" w:line="360" w:lineRule="auto"/>
        <w:rPr>
          <w:rFonts w:ascii="Arial" w:hAnsi="Arial" w:cs="Arial"/>
          <w:sz w:val="24"/>
          <w:szCs w:val="24"/>
        </w:rPr>
      </w:pPr>
    </w:p>
    <w:p w:rsidR="00302938" w:rsidRDefault="00B76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bCs/>
          <w:sz w:val="24"/>
          <w:szCs w:val="24"/>
        </w:rPr>
      </w:pPr>
      <w:r>
        <w:rPr>
          <w:rFonts w:ascii="Arial" w:hAnsi="Arial"/>
          <w:b/>
          <w:bCs/>
          <w:sz w:val="24"/>
          <w:szCs w:val="24"/>
        </w:rPr>
        <w:t>KOOT OOSTHUIZEN ATTORNEYS</w:t>
      </w:r>
      <w:r w:rsidR="003C6C83">
        <w:rPr>
          <w:rFonts w:ascii="Arial" w:hAnsi="Arial"/>
          <w:b/>
          <w:bCs/>
          <w:sz w:val="24"/>
          <w:szCs w:val="24"/>
        </w:rPr>
        <w:t xml:space="preserve">        </w:t>
      </w:r>
      <w:r w:rsidR="00302938">
        <w:rPr>
          <w:rFonts w:ascii="Arial" w:hAnsi="Arial"/>
          <w:b/>
          <w:bCs/>
          <w:sz w:val="24"/>
          <w:szCs w:val="24"/>
        </w:rPr>
        <w:tab/>
      </w:r>
      <w:r w:rsidR="00302938">
        <w:rPr>
          <w:rFonts w:ascii="Arial" w:hAnsi="Arial"/>
          <w:b/>
          <w:bCs/>
          <w:sz w:val="24"/>
          <w:szCs w:val="24"/>
        </w:rPr>
        <w:tab/>
      </w:r>
      <w:r w:rsidR="00302938" w:rsidRPr="008B13F6">
        <w:rPr>
          <w:rFonts w:ascii="Arial" w:hAnsi="Arial"/>
          <w:b/>
          <w:bCs/>
          <w:sz w:val="24"/>
          <w:szCs w:val="24"/>
        </w:rPr>
        <w:tab/>
      </w:r>
      <w:r>
        <w:rPr>
          <w:rFonts w:ascii="Arial" w:hAnsi="Arial"/>
          <w:b/>
          <w:bCs/>
          <w:sz w:val="24"/>
          <w:szCs w:val="24"/>
        </w:rPr>
        <w:t>First Respondent</w:t>
      </w:r>
    </w:p>
    <w:p w:rsidR="00B76A17" w:rsidRDefault="00B76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sz w:val="24"/>
          <w:szCs w:val="24"/>
        </w:rPr>
      </w:pPr>
    </w:p>
    <w:p w:rsidR="003C6C83" w:rsidRDefault="00B76A17"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right" w:pos="9000"/>
        </w:tabs>
        <w:spacing w:after="0" w:line="360" w:lineRule="auto"/>
        <w:rPr>
          <w:rFonts w:ascii="Arial" w:hAnsi="Arial"/>
          <w:b/>
          <w:sz w:val="24"/>
          <w:szCs w:val="24"/>
        </w:rPr>
      </w:pPr>
      <w:r>
        <w:rPr>
          <w:rFonts w:ascii="Arial" w:hAnsi="Arial"/>
          <w:b/>
          <w:sz w:val="24"/>
          <w:szCs w:val="24"/>
        </w:rPr>
        <w:t>MASTER OF THE HIGH COURT, BLOEMFONTEIN</w:t>
      </w:r>
      <w:r w:rsidR="003C6C83">
        <w:rPr>
          <w:rFonts w:ascii="Arial" w:hAnsi="Arial"/>
          <w:b/>
          <w:sz w:val="24"/>
          <w:szCs w:val="24"/>
        </w:rPr>
        <w:t xml:space="preserve">  </w:t>
      </w:r>
      <w:r>
        <w:rPr>
          <w:rFonts w:ascii="Arial" w:hAnsi="Arial"/>
          <w:b/>
          <w:sz w:val="24"/>
          <w:szCs w:val="24"/>
        </w:rPr>
        <w:t xml:space="preserve">             Second Respondent</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6ECB84ED" wp14:editId="10B76A84">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3B5DC93"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sz w:val="24"/>
          <w:szCs w:val="24"/>
        </w:rPr>
      </w:pPr>
      <w:r>
        <w:rPr>
          <w:rFonts w:ascii="Arial" w:hAnsi="Arial"/>
          <w:b/>
          <w:bCs/>
          <w:sz w:val="24"/>
          <w:szCs w:val="24"/>
          <w:u w:val="single"/>
        </w:rPr>
        <w:t>CORAM:</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sz w:val="24"/>
          <w:szCs w:val="24"/>
        </w:rPr>
        <w:t>M</w:t>
      </w:r>
      <w:r w:rsidR="00D34925">
        <w:rPr>
          <w:rFonts w:ascii="Arial" w:hAnsi="Arial"/>
          <w:sz w:val="24"/>
          <w:szCs w:val="24"/>
        </w:rPr>
        <w:t>BHELE</w:t>
      </w:r>
      <w:r>
        <w:rPr>
          <w:rFonts w:ascii="Arial" w:hAnsi="Arial"/>
          <w:sz w:val="24"/>
          <w:szCs w:val="24"/>
        </w:rPr>
        <w:t xml:space="preserve">, </w:t>
      </w:r>
      <w:r w:rsidR="003C6C83">
        <w:rPr>
          <w:rFonts w:ascii="Arial" w:hAnsi="Arial"/>
          <w:sz w:val="24"/>
          <w:szCs w:val="24"/>
        </w:rPr>
        <w:t>D</w:t>
      </w:r>
      <w:r>
        <w:rPr>
          <w:rFonts w:ascii="Arial" w:hAnsi="Arial"/>
          <w:sz w:val="24"/>
          <w:szCs w:val="24"/>
        </w:rPr>
        <w:t>JP</w:t>
      </w:r>
      <w:r w:rsidR="004C7462">
        <w:rPr>
          <w:rFonts w:ascii="Arial" w:hAnsi="Arial"/>
          <w:sz w:val="24"/>
          <w:szCs w:val="24"/>
        </w:rPr>
        <w:t xml:space="preserve">, </w:t>
      </w:r>
      <w:r w:rsidR="00EA22C7">
        <w:rPr>
          <w:rFonts w:ascii="Arial" w:hAnsi="Arial"/>
          <w:sz w:val="24"/>
          <w:szCs w:val="24"/>
        </w:rPr>
        <w:t>VAN ZYL, J</w:t>
      </w:r>
      <w:r w:rsidR="004C7462">
        <w:rPr>
          <w:rFonts w:ascii="Arial" w:hAnsi="Arial"/>
          <w:sz w:val="24"/>
          <w:szCs w:val="24"/>
        </w:rPr>
        <w:t xml:space="preserve">, </w:t>
      </w:r>
      <w:r w:rsidR="00EA22C7">
        <w:rPr>
          <w:rFonts w:ascii="Arial" w:hAnsi="Arial"/>
          <w:sz w:val="24"/>
          <w:szCs w:val="24"/>
        </w:rPr>
        <w:t xml:space="preserve">BOONZAAIER, </w:t>
      </w:r>
      <w:r w:rsidR="004C7462">
        <w:rPr>
          <w:rFonts w:ascii="Arial" w:hAnsi="Arial"/>
          <w:sz w:val="24"/>
          <w:szCs w:val="24"/>
        </w:rPr>
        <w:t>AJ</w: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right" w:pos="9000"/>
        </w:tabs>
        <w:spacing w:after="0" w:line="240" w:lineRule="auto"/>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677E0B83" wp14:editId="698C9E51">
                <wp:extent cx="5715000" cy="19050"/>
                <wp:effectExtent l="0" t="0" r="0" b="0"/>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33D577F6" id="Rectangle 6"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E3iDo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HEARD ON:</w:t>
      </w:r>
      <w:r>
        <w:rPr>
          <w:rFonts w:ascii="Arial" w:hAnsi="Arial" w:cs="Arial"/>
          <w:sz w:val="24"/>
          <w:szCs w:val="24"/>
        </w:rPr>
        <w:tab/>
      </w:r>
      <w:r>
        <w:rPr>
          <w:rFonts w:ascii="Arial" w:hAnsi="Arial" w:cs="Arial"/>
          <w:sz w:val="24"/>
          <w:szCs w:val="24"/>
        </w:rPr>
        <w:tab/>
      </w:r>
      <w:r w:rsidR="00891DEF">
        <w:rPr>
          <w:rFonts w:ascii="Arial" w:hAnsi="Arial" w:cs="Arial"/>
          <w:sz w:val="24"/>
          <w:szCs w:val="24"/>
        </w:rPr>
        <w:tab/>
      </w:r>
      <w:r w:rsidR="004C7462">
        <w:rPr>
          <w:rFonts w:ascii="Arial" w:hAnsi="Arial" w:cs="Arial"/>
          <w:sz w:val="24"/>
          <w:szCs w:val="24"/>
        </w:rPr>
        <w:t>02 D</w:t>
      </w:r>
      <w:r w:rsidR="00EA22C7">
        <w:rPr>
          <w:rFonts w:ascii="Arial" w:hAnsi="Arial" w:cs="Arial"/>
          <w:sz w:val="24"/>
          <w:szCs w:val="24"/>
        </w:rPr>
        <w:t>ECEMBER</w:t>
      </w:r>
      <w:r w:rsidR="004C7462">
        <w:rPr>
          <w:rFonts w:ascii="Arial" w:hAnsi="Arial" w:cs="Arial"/>
          <w:sz w:val="24"/>
          <w:szCs w:val="24"/>
        </w:rPr>
        <w:t xml:space="preserve"> 2022</w:t>
      </w:r>
      <w:r>
        <w:rPr>
          <w:rFonts w:ascii="Arial" w:hAnsi="Arial" w:cs="Arial"/>
          <w:sz w:val="24"/>
          <w:szCs w:val="24"/>
        </w:rPr>
        <w:tab/>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6205A0DF" wp14:editId="0CF97E41">
                <wp:extent cx="5715000" cy="19050"/>
                <wp:effectExtent l="0" t="0" r="0" b="0"/>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DA5338F"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ZOx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6K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qEZOx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b/>
          <w:bCs/>
          <w:sz w:val="24"/>
          <w:szCs w:val="24"/>
          <w:u w:val="single"/>
        </w:rPr>
      </w:pPr>
    </w:p>
    <w:p w:rsidR="00302938"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240" w:lineRule="auto"/>
        <w:jc w:val="both"/>
        <w:rPr>
          <w:rFonts w:ascii="Arial" w:hAnsi="Arial" w:cs="Arial"/>
          <w:sz w:val="24"/>
          <w:szCs w:val="24"/>
        </w:rPr>
      </w:pPr>
      <w:r>
        <w:rPr>
          <w:rFonts w:ascii="Arial" w:hAnsi="Arial"/>
          <w:b/>
          <w:bCs/>
          <w:sz w:val="24"/>
          <w:szCs w:val="24"/>
          <w:u w:val="single"/>
        </w:rPr>
        <w:t>DELIVERED ON:</w:t>
      </w:r>
      <w:r>
        <w:rPr>
          <w:rFonts w:ascii="Arial" w:hAnsi="Arial" w:cs="Arial"/>
          <w:sz w:val="24"/>
          <w:szCs w:val="24"/>
        </w:rPr>
        <w:tab/>
      </w:r>
      <w:r>
        <w:rPr>
          <w:rFonts w:ascii="Arial" w:hAnsi="Arial" w:cs="Arial"/>
          <w:sz w:val="24"/>
          <w:szCs w:val="24"/>
        </w:rPr>
        <w:tab/>
      </w:r>
      <w:r w:rsidR="00B95AF1">
        <w:rPr>
          <w:rFonts w:ascii="Arial" w:hAnsi="Arial" w:cs="Arial"/>
          <w:sz w:val="24"/>
          <w:szCs w:val="24"/>
        </w:rPr>
        <w:t xml:space="preserve">24 </w:t>
      </w:r>
      <w:r w:rsidR="00EA22C7">
        <w:rPr>
          <w:rFonts w:ascii="Arial" w:hAnsi="Arial" w:cs="Arial"/>
          <w:sz w:val="24"/>
          <w:szCs w:val="24"/>
        </w:rPr>
        <w:t>MARCH</w:t>
      </w:r>
      <w:r w:rsidR="00B95AF1">
        <w:rPr>
          <w:rFonts w:ascii="Arial" w:hAnsi="Arial" w:cs="Arial"/>
          <w:sz w:val="24"/>
          <w:szCs w:val="24"/>
        </w:rPr>
        <w:t xml:space="preserve"> 2023</w:t>
      </w:r>
    </w:p>
    <w:p w:rsidR="00302938" w:rsidRPr="00FD136B" w:rsidRDefault="00302938" w:rsidP="00302938">
      <w:pPr>
        <w:pStyle w:val="BodyAA"/>
        <w:pBdr>
          <w:top w:val="none" w:sz="0" w:space="0" w:color="auto"/>
          <w:left w:val="none" w:sz="0" w:space="0" w:color="auto"/>
          <w:bottom w:val="none" w:sz="0" w:space="0" w:color="auto"/>
          <w:right w:val="none" w:sz="0" w:space="0" w:color="auto"/>
          <w:bar w:val="none" w:sz="0" w:color="auto"/>
        </w:pBdr>
        <w:spacing w:after="0" w:line="360" w:lineRule="auto"/>
        <w:jc w:val="both"/>
        <w:rPr>
          <w:rFonts w:ascii="Arial" w:hAnsi="Arial" w:cs="Arial"/>
          <w:sz w:val="24"/>
          <w:szCs w:val="24"/>
        </w:rPr>
      </w:pPr>
      <w:r>
        <w:rPr>
          <w:rFonts w:ascii="Arial" w:hAnsi="Arial" w:cs="Arial"/>
          <w:noProof/>
          <w:sz w:val="24"/>
          <w:szCs w:val="24"/>
          <w:lang w:val="en-ZA"/>
        </w:rPr>
        <mc:AlternateContent>
          <mc:Choice Requires="wps">
            <w:drawing>
              <wp:inline distT="0" distB="0" distL="0" distR="0" wp14:anchorId="5A6D4506" wp14:editId="2CFDE6F9">
                <wp:extent cx="5715000" cy="19050"/>
                <wp:effectExtent l="0" t="0" r="0" b="0"/>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67A7A64"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MZSDjI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rsidR="00302938" w:rsidRDefault="00302938" w:rsidP="001913D9">
      <w:pPr>
        <w:spacing w:after="0" w:line="360" w:lineRule="auto"/>
        <w:ind w:left="709" w:hanging="709"/>
        <w:jc w:val="both"/>
        <w:rPr>
          <w:rFonts w:ascii="Arial" w:hAnsi="Arial" w:cs="Arial"/>
          <w:sz w:val="24"/>
          <w:szCs w:val="24"/>
        </w:rPr>
      </w:pPr>
    </w:p>
    <w:p w:rsidR="00D34925" w:rsidRDefault="001913D9" w:rsidP="00F76B55">
      <w:pPr>
        <w:pStyle w:val="Default"/>
        <w:spacing w:line="360" w:lineRule="auto"/>
        <w:ind w:left="709" w:hanging="709"/>
        <w:jc w:val="both"/>
      </w:pPr>
      <w:r>
        <w:t>[1]</w:t>
      </w:r>
      <w:r>
        <w:tab/>
      </w:r>
      <w:r w:rsidR="00340F19">
        <w:t>This is an appeal against the cost order in the judgment of a single Judge of this division deli</w:t>
      </w:r>
      <w:r w:rsidR="005305F6">
        <w:t>vered on 25 November 2021 where</w:t>
      </w:r>
      <w:r w:rsidR="00340F19">
        <w:t xml:space="preserve">in the court </w:t>
      </w:r>
      <w:r w:rsidR="00621181">
        <w:t xml:space="preserve">a quo </w:t>
      </w:r>
      <w:r w:rsidR="00340F19">
        <w:t>ordered that each party shall pay their own costs</w:t>
      </w:r>
      <w:r w:rsidR="005C1A73">
        <w:t xml:space="preserve"> after</w:t>
      </w:r>
      <w:r w:rsidR="00EC4BD1">
        <w:t xml:space="preserve"> </w:t>
      </w:r>
      <w:r w:rsidR="00891DEF">
        <w:t>the parties</w:t>
      </w:r>
      <w:r w:rsidR="00EC4BD1">
        <w:t xml:space="preserve"> entered into a </w:t>
      </w:r>
      <w:r w:rsidR="00891DEF">
        <w:t>settlement agreement</w:t>
      </w:r>
      <w:r w:rsidR="00EC4BD1">
        <w:t xml:space="preserve"> on the date of the hearing</w:t>
      </w:r>
      <w:r w:rsidR="00340F19">
        <w:t xml:space="preserve">. </w:t>
      </w:r>
    </w:p>
    <w:p w:rsidR="00EC4BD1" w:rsidRDefault="00EC4BD1" w:rsidP="00F76B55">
      <w:pPr>
        <w:pStyle w:val="Default"/>
        <w:spacing w:line="360" w:lineRule="auto"/>
        <w:ind w:left="709" w:hanging="709"/>
        <w:jc w:val="both"/>
      </w:pPr>
      <w:r>
        <w:lastRenderedPageBreak/>
        <w:t xml:space="preserve">[2] </w:t>
      </w:r>
      <w:r>
        <w:tab/>
        <w:t xml:space="preserve">The appellants, aggrieved by the decision of the court a quo not to award costs in their favour, approached this court on appeal. </w:t>
      </w:r>
      <w:r w:rsidR="005C1A73">
        <w:t xml:space="preserve">The </w:t>
      </w:r>
      <w:r w:rsidR="00891DEF">
        <w:t>appellants submitted</w:t>
      </w:r>
      <w:r w:rsidR="003907D7">
        <w:t xml:space="preserve"> that the court a quo failed to exercise its discretion judicially when it did not find that the first respondent conceded all of the relief prayed for by the appellants, save for costs and that they were substantially successful and were entitled to a cost order in their favour. They further conten</w:t>
      </w:r>
      <w:r w:rsidR="005C1A73">
        <w:t>ded that the court a quo erred in</w:t>
      </w:r>
      <w:r w:rsidR="003907D7">
        <w:t xml:space="preserve"> finding that the first respondent was justified in opposing the application based on its apprehension that its fees would not be paid. </w:t>
      </w:r>
    </w:p>
    <w:p w:rsidR="00B76A17" w:rsidRDefault="00B76A17" w:rsidP="00F76B55">
      <w:pPr>
        <w:pStyle w:val="Default"/>
        <w:spacing w:line="360" w:lineRule="auto"/>
        <w:ind w:left="709" w:hanging="709"/>
        <w:jc w:val="both"/>
      </w:pPr>
    </w:p>
    <w:p w:rsidR="006E1CD5" w:rsidRDefault="00891DEF" w:rsidP="00B76A17">
      <w:pPr>
        <w:spacing w:after="0" w:line="360" w:lineRule="auto"/>
        <w:ind w:left="709" w:hanging="709"/>
        <w:jc w:val="both"/>
        <w:rPr>
          <w:rFonts w:ascii="Arial" w:hAnsi="Arial" w:cs="Arial"/>
          <w:sz w:val="24"/>
          <w:szCs w:val="24"/>
        </w:rPr>
      </w:pPr>
      <w:r>
        <w:rPr>
          <w:rFonts w:ascii="Arial" w:hAnsi="Arial" w:cs="Arial"/>
          <w:sz w:val="24"/>
          <w:szCs w:val="24"/>
        </w:rPr>
        <w:t>[3</w:t>
      </w:r>
      <w:r w:rsidR="00D34925">
        <w:rPr>
          <w:rFonts w:ascii="Arial" w:hAnsi="Arial" w:cs="Arial"/>
          <w:sz w:val="24"/>
          <w:szCs w:val="24"/>
        </w:rPr>
        <w:t>]</w:t>
      </w:r>
      <w:r w:rsidR="00D34925">
        <w:rPr>
          <w:rFonts w:ascii="Arial" w:hAnsi="Arial" w:cs="Arial"/>
          <w:sz w:val="24"/>
          <w:szCs w:val="24"/>
        </w:rPr>
        <w:tab/>
      </w:r>
      <w:r w:rsidR="006E1CD5" w:rsidRPr="007B1323">
        <w:rPr>
          <w:rFonts w:ascii="Arial" w:hAnsi="Arial" w:cs="Arial"/>
          <w:sz w:val="24"/>
        </w:rPr>
        <w:t xml:space="preserve">The germane facts are the following. </w:t>
      </w:r>
      <w:r w:rsidR="00D63B84">
        <w:rPr>
          <w:rFonts w:ascii="Arial" w:hAnsi="Arial" w:cs="Arial"/>
          <w:sz w:val="24"/>
          <w:szCs w:val="24"/>
        </w:rPr>
        <w:t>T</w:t>
      </w:r>
      <w:r w:rsidR="00F174F0">
        <w:rPr>
          <w:rFonts w:ascii="Arial" w:hAnsi="Arial" w:cs="Arial"/>
          <w:sz w:val="24"/>
          <w:szCs w:val="24"/>
        </w:rPr>
        <w:t>he appellants approached the court a quo and moved an application in which they sought files of the estates of the late Magdalena Pienaar De Bruyn and the late Hendrick Petrus De Bruyn</w:t>
      </w:r>
      <w:r w:rsidR="007E4DB6">
        <w:rPr>
          <w:rFonts w:ascii="Arial" w:hAnsi="Arial" w:cs="Arial"/>
          <w:sz w:val="24"/>
          <w:szCs w:val="24"/>
        </w:rPr>
        <w:t xml:space="preserve"> </w:t>
      </w:r>
      <w:r>
        <w:rPr>
          <w:rFonts w:ascii="Arial" w:hAnsi="Arial" w:cs="Arial"/>
          <w:sz w:val="24"/>
          <w:szCs w:val="24"/>
        </w:rPr>
        <w:t>(deceased</w:t>
      </w:r>
      <w:r w:rsidR="007E4DB6">
        <w:rPr>
          <w:rFonts w:ascii="Arial" w:hAnsi="Arial" w:cs="Arial"/>
          <w:sz w:val="24"/>
          <w:szCs w:val="24"/>
        </w:rPr>
        <w:t xml:space="preserve"> </w:t>
      </w:r>
      <w:r>
        <w:rPr>
          <w:rFonts w:ascii="Arial" w:hAnsi="Arial" w:cs="Arial"/>
          <w:sz w:val="24"/>
          <w:szCs w:val="24"/>
        </w:rPr>
        <w:t>estates) from</w:t>
      </w:r>
      <w:r w:rsidR="00F174F0">
        <w:rPr>
          <w:rFonts w:ascii="Arial" w:hAnsi="Arial" w:cs="Arial"/>
          <w:sz w:val="24"/>
          <w:szCs w:val="24"/>
        </w:rPr>
        <w:t xml:space="preserve"> the first respondent.  </w:t>
      </w:r>
      <w:r w:rsidR="00D63B84">
        <w:rPr>
          <w:rFonts w:ascii="Arial" w:hAnsi="Arial" w:cs="Arial"/>
          <w:sz w:val="24"/>
          <w:szCs w:val="24"/>
        </w:rPr>
        <w:t xml:space="preserve"> </w:t>
      </w:r>
      <w:r w:rsidR="00F174F0">
        <w:rPr>
          <w:rFonts w:ascii="Arial" w:hAnsi="Arial" w:cs="Arial"/>
          <w:sz w:val="24"/>
          <w:szCs w:val="24"/>
        </w:rPr>
        <w:t xml:space="preserve">The parties reached a settlement on the date of the hearing but could not agree </w:t>
      </w:r>
      <w:r w:rsidR="002E74BE">
        <w:rPr>
          <w:rFonts w:ascii="Arial" w:hAnsi="Arial" w:cs="Arial"/>
          <w:sz w:val="24"/>
          <w:szCs w:val="24"/>
        </w:rPr>
        <w:t xml:space="preserve">on the issue of costs. </w:t>
      </w:r>
      <w:r w:rsidR="006E1CD5">
        <w:rPr>
          <w:rFonts w:ascii="Arial" w:hAnsi="Arial" w:cs="Arial"/>
          <w:sz w:val="24"/>
          <w:szCs w:val="24"/>
        </w:rPr>
        <w:t>The following are the terms of the settlement</w:t>
      </w:r>
      <w:r w:rsidR="005C1A73">
        <w:rPr>
          <w:rFonts w:ascii="Arial" w:hAnsi="Arial" w:cs="Arial"/>
          <w:sz w:val="24"/>
          <w:szCs w:val="24"/>
        </w:rPr>
        <w:t xml:space="preserve"> which became an order of court</w:t>
      </w:r>
      <w:r w:rsidR="006E1CD5">
        <w:rPr>
          <w:rFonts w:ascii="Arial" w:hAnsi="Arial" w:cs="Arial"/>
          <w:sz w:val="24"/>
          <w:szCs w:val="24"/>
        </w:rPr>
        <w:t xml:space="preserve">: </w:t>
      </w:r>
    </w:p>
    <w:p w:rsidR="006E1CD5" w:rsidRDefault="006E1CD5" w:rsidP="00B76A17">
      <w:pPr>
        <w:spacing w:after="0" w:line="360" w:lineRule="auto"/>
        <w:ind w:left="709" w:hanging="709"/>
        <w:jc w:val="both"/>
        <w:rPr>
          <w:rFonts w:ascii="Arial" w:hAnsi="Arial" w:cs="Arial"/>
          <w:sz w:val="24"/>
          <w:szCs w:val="24"/>
        </w:rPr>
      </w:pPr>
    </w:p>
    <w:p w:rsidR="006E1CD5" w:rsidRPr="00E40DCA" w:rsidRDefault="00E40DCA" w:rsidP="00E40DCA">
      <w:pPr>
        <w:spacing w:after="160" w:line="259" w:lineRule="auto"/>
        <w:ind w:left="1080" w:hanging="360"/>
        <w:jc w:val="both"/>
        <w:rPr>
          <w:rFonts w:ascii="Arial" w:hAnsi="Arial" w:cs="Arial"/>
          <w:sz w:val="20"/>
          <w:szCs w:val="20"/>
        </w:rPr>
      </w:pPr>
      <w:r w:rsidRPr="006E1CD5">
        <w:rPr>
          <w:rFonts w:ascii="Arial" w:hAnsi="Arial" w:cs="Arial"/>
          <w:sz w:val="20"/>
          <w:szCs w:val="20"/>
        </w:rPr>
        <w:t>1.</w:t>
      </w:r>
      <w:r w:rsidRPr="006E1CD5">
        <w:rPr>
          <w:rFonts w:ascii="Arial" w:hAnsi="Arial" w:cs="Arial"/>
          <w:sz w:val="20"/>
          <w:szCs w:val="20"/>
        </w:rPr>
        <w:tab/>
      </w:r>
      <w:r w:rsidR="006E1CD5" w:rsidRPr="00E40DCA">
        <w:rPr>
          <w:rFonts w:ascii="Arial" w:hAnsi="Arial" w:cs="Arial"/>
          <w:sz w:val="20"/>
          <w:szCs w:val="20"/>
        </w:rPr>
        <w:t>‘The First Respondent shall, within fourteen days of date of this order, release all such documents contained in its file(s) pertaining to the estates set out in paragraphs 1.1 and 1.2 below into the possession of the Applicant.</w:t>
      </w:r>
    </w:p>
    <w:p w:rsidR="006E1CD5" w:rsidRPr="00E40DCA" w:rsidRDefault="00E40DCA" w:rsidP="00E40DCA">
      <w:pPr>
        <w:spacing w:after="160" w:line="259" w:lineRule="auto"/>
        <w:ind w:left="1485" w:hanging="405"/>
        <w:jc w:val="both"/>
        <w:rPr>
          <w:rFonts w:ascii="Arial" w:hAnsi="Arial" w:cs="Arial"/>
          <w:sz w:val="20"/>
          <w:szCs w:val="20"/>
        </w:rPr>
      </w:pPr>
      <w:r w:rsidRPr="006E1CD5">
        <w:rPr>
          <w:rFonts w:ascii="Arial" w:hAnsi="Arial" w:cs="Arial"/>
          <w:sz w:val="20"/>
          <w:szCs w:val="20"/>
        </w:rPr>
        <w:t>1.1</w:t>
      </w:r>
      <w:r w:rsidRPr="006E1CD5">
        <w:rPr>
          <w:rFonts w:ascii="Arial" w:hAnsi="Arial" w:cs="Arial"/>
          <w:sz w:val="20"/>
          <w:szCs w:val="20"/>
        </w:rPr>
        <w:tab/>
      </w:r>
      <w:r w:rsidR="006E1CD5" w:rsidRPr="00E40DCA">
        <w:rPr>
          <w:rFonts w:ascii="Arial" w:hAnsi="Arial" w:cs="Arial"/>
          <w:sz w:val="20"/>
          <w:szCs w:val="20"/>
        </w:rPr>
        <w:t>Estate Late Magdalena Pienaar De Bruyn, Estate number 14304/2011;</w:t>
      </w:r>
    </w:p>
    <w:p w:rsidR="006E1CD5" w:rsidRPr="00E40DCA" w:rsidRDefault="00E40DCA" w:rsidP="00E40DCA">
      <w:pPr>
        <w:spacing w:after="160" w:line="259" w:lineRule="auto"/>
        <w:ind w:left="1485" w:hanging="405"/>
        <w:jc w:val="both"/>
        <w:rPr>
          <w:rFonts w:ascii="Arial" w:hAnsi="Arial" w:cs="Arial"/>
          <w:sz w:val="20"/>
          <w:szCs w:val="20"/>
        </w:rPr>
      </w:pPr>
      <w:r w:rsidRPr="006E1CD5">
        <w:rPr>
          <w:rFonts w:ascii="Arial" w:hAnsi="Arial" w:cs="Arial"/>
          <w:sz w:val="20"/>
          <w:szCs w:val="20"/>
        </w:rPr>
        <w:t>1.2</w:t>
      </w:r>
      <w:r w:rsidRPr="006E1CD5">
        <w:rPr>
          <w:rFonts w:ascii="Arial" w:hAnsi="Arial" w:cs="Arial"/>
          <w:sz w:val="20"/>
          <w:szCs w:val="20"/>
        </w:rPr>
        <w:tab/>
      </w:r>
      <w:r w:rsidR="006E1CD5" w:rsidRPr="00E40DCA">
        <w:rPr>
          <w:rFonts w:ascii="Arial" w:hAnsi="Arial" w:cs="Arial"/>
          <w:sz w:val="20"/>
          <w:szCs w:val="20"/>
        </w:rPr>
        <w:t>Estate Late Hendrik Petrus De Bruyn, Estate number 3629/2017;</w:t>
      </w:r>
    </w:p>
    <w:p w:rsidR="006E1CD5" w:rsidRPr="006E1CD5" w:rsidRDefault="006E1CD5" w:rsidP="006E1CD5">
      <w:pPr>
        <w:pStyle w:val="ListParagraph"/>
        <w:ind w:left="1485"/>
        <w:jc w:val="both"/>
        <w:rPr>
          <w:rFonts w:ascii="Arial" w:hAnsi="Arial" w:cs="Arial"/>
          <w:sz w:val="20"/>
          <w:szCs w:val="20"/>
        </w:rPr>
      </w:pPr>
    </w:p>
    <w:p w:rsidR="006E1CD5" w:rsidRPr="00E40DCA" w:rsidRDefault="00E40DCA" w:rsidP="00E40DCA">
      <w:pPr>
        <w:spacing w:after="160" w:line="259" w:lineRule="auto"/>
        <w:ind w:left="1080" w:hanging="360"/>
        <w:jc w:val="both"/>
        <w:rPr>
          <w:rFonts w:ascii="Arial" w:hAnsi="Arial" w:cs="Arial"/>
          <w:sz w:val="20"/>
          <w:szCs w:val="20"/>
        </w:rPr>
      </w:pPr>
      <w:r w:rsidRPr="006E1CD5">
        <w:rPr>
          <w:rFonts w:ascii="Arial" w:hAnsi="Arial" w:cs="Arial"/>
          <w:sz w:val="20"/>
          <w:szCs w:val="20"/>
        </w:rPr>
        <w:t>2.</w:t>
      </w:r>
      <w:r w:rsidRPr="006E1CD5">
        <w:rPr>
          <w:rFonts w:ascii="Arial" w:hAnsi="Arial" w:cs="Arial"/>
          <w:sz w:val="20"/>
          <w:szCs w:val="20"/>
        </w:rPr>
        <w:tab/>
      </w:r>
      <w:r w:rsidR="006E1CD5" w:rsidRPr="00E40DCA">
        <w:rPr>
          <w:rFonts w:ascii="Arial" w:hAnsi="Arial" w:cs="Arial"/>
          <w:sz w:val="20"/>
          <w:szCs w:val="20"/>
        </w:rPr>
        <w:t>The First Respondent shall within fourteen (14) days of date of this order, draft a bill of costs on an attorney and client scale in respect of the work done by the First Respondent in the administration of the estates set out in paragraphs 1.1 and 1.2 and submit such bill of costs together with copies of the file(s) and documents referred to in paragraph 1 (one above to the Master of the High Court, alternatively the Legal Practice Council to be taxed in terms of Regulation 10.1 and 10.2 of the Regulations published under Government Gazette 42337 of 29 March 2019 for the purpose of determining what fee the First Respondent is entitled to for work done in respect of the administration of the estates set out in paragraphs 1.1 and 1.2 above;</w:t>
      </w:r>
    </w:p>
    <w:p w:rsidR="006E1CD5" w:rsidRPr="006E1CD5" w:rsidRDefault="006E1CD5" w:rsidP="006E1CD5">
      <w:pPr>
        <w:pStyle w:val="ListParagraph"/>
        <w:ind w:left="1080"/>
        <w:jc w:val="both"/>
        <w:rPr>
          <w:rFonts w:ascii="Arial" w:hAnsi="Arial" w:cs="Arial"/>
          <w:sz w:val="20"/>
          <w:szCs w:val="20"/>
        </w:rPr>
      </w:pPr>
    </w:p>
    <w:p w:rsidR="006E1CD5" w:rsidRPr="00E40DCA" w:rsidRDefault="00E40DCA" w:rsidP="00E40DCA">
      <w:pPr>
        <w:spacing w:after="160" w:line="259" w:lineRule="auto"/>
        <w:ind w:left="1080" w:hanging="360"/>
        <w:jc w:val="both"/>
        <w:rPr>
          <w:rFonts w:ascii="Arial" w:hAnsi="Arial" w:cs="Arial"/>
          <w:sz w:val="20"/>
          <w:szCs w:val="20"/>
        </w:rPr>
      </w:pPr>
      <w:r w:rsidRPr="006E1CD5">
        <w:rPr>
          <w:rFonts w:ascii="Arial" w:hAnsi="Arial" w:cs="Arial"/>
          <w:sz w:val="20"/>
          <w:szCs w:val="20"/>
        </w:rPr>
        <w:t>3.</w:t>
      </w:r>
      <w:r w:rsidRPr="006E1CD5">
        <w:rPr>
          <w:rFonts w:ascii="Arial" w:hAnsi="Arial" w:cs="Arial"/>
          <w:sz w:val="20"/>
          <w:szCs w:val="20"/>
        </w:rPr>
        <w:tab/>
      </w:r>
      <w:r w:rsidR="006E1CD5" w:rsidRPr="00E40DCA">
        <w:rPr>
          <w:rFonts w:ascii="Arial" w:hAnsi="Arial" w:cs="Arial"/>
          <w:sz w:val="20"/>
          <w:szCs w:val="20"/>
        </w:rPr>
        <w:t>The Applicant shall upon the determination of the First Respondent’s reasonable fees(s) as contemplated in paragraph 2 above, furnish adequate security in the form of an office undertaking by the Applicant’s attorneys for the payment of the amount so determined by the Master by the Legal Practice Council in the aforementioned taxation to be due to the First Respondent, which amount shall be payable upon finalisation of the administration of the two estates set out in paragraph 1.1 and 1.2 above.</w:t>
      </w:r>
    </w:p>
    <w:p w:rsidR="006E1CD5" w:rsidRPr="006E1CD5" w:rsidRDefault="006E1CD5" w:rsidP="006E1CD5">
      <w:pPr>
        <w:pStyle w:val="ListParagraph"/>
        <w:jc w:val="both"/>
        <w:rPr>
          <w:rFonts w:ascii="Arial" w:hAnsi="Arial" w:cs="Arial"/>
          <w:sz w:val="20"/>
          <w:szCs w:val="20"/>
        </w:rPr>
      </w:pPr>
    </w:p>
    <w:p w:rsidR="006E1CD5" w:rsidRPr="00E40DCA" w:rsidRDefault="00E40DCA" w:rsidP="00E40DCA">
      <w:pPr>
        <w:spacing w:after="160" w:line="259" w:lineRule="auto"/>
        <w:ind w:left="1080" w:hanging="360"/>
        <w:jc w:val="both"/>
        <w:rPr>
          <w:rFonts w:ascii="Arial" w:hAnsi="Arial" w:cs="Arial"/>
          <w:sz w:val="20"/>
          <w:szCs w:val="20"/>
        </w:rPr>
      </w:pPr>
      <w:r w:rsidRPr="006E1CD5">
        <w:rPr>
          <w:rFonts w:ascii="Arial" w:hAnsi="Arial" w:cs="Arial"/>
          <w:sz w:val="20"/>
          <w:szCs w:val="20"/>
        </w:rPr>
        <w:lastRenderedPageBreak/>
        <w:t>4.</w:t>
      </w:r>
      <w:r w:rsidRPr="006E1CD5">
        <w:rPr>
          <w:rFonts w:ascii="Arial" w:hAnsi="Arial" w:cs="Arial"/>
          <w:sz w:val="20"/>
          <w:szCs w:val="20"/>
        </w:rPr>
        <w:tab/>
      </w:r>
      <w:r w:rsidR="006E1CD5" w:rsidRPr="00E40DCA">
        <w:rPr>
          <w:rFonts w:ascii="Arial" w:hAnsi="Arial" w:cs="Arial"/>
          <w:sz w:val="20"/>
          <w:szCs w:val="20"/>
        </w:rPr>
        <w:t>The First Respondent shall make payment to the Applicants’ legal representative trust account, PHH Badenhorst Incorporated, FNB, Account number: 627 1446 7474, of the funds under its control in favour of the estates listed in paragraph 1.1 and 1.2 above within fourteen (14) days of the date of this order.’</w:t>
      </w:r>
    </w:p>
    <w:p w:rsidR="00B1027C" w:rsidRPr="00A926E6" w:rsidRDefault="00B1027C" w:rsidP="00B1027C">
      <w:pPr>
        <w:spacing w:after="0" w:line="360" w:lineRule="auto"/>
        <w:ind w:left="709" w:hanging="709"/>
        <w:jc w:val="both"/>
        <w:rPr>
          <w:rFonts w:ascii="Arial" w:hAnsi="Arial" w:cs="Arial"/>
          <w:sz w:val="20"/>
          <w:szCs w:val="20"/>
        </w:rPr>
      </w:pPr>
    </w:p>
    <w:p w:rsidR="00555FDF" w:rsidRDefault="00891DEF" w:rsidP="00A926E6">
      <w:pPr>
        <w:spacing w:after="0" w:line="360" w:lineRule="auto"/>
        <w:ind w:left="709" w:hanging="709"/>
        <w:jc w:val="both"/>
        <w:rPr>
          <w:rFonts w:ascii="Arial" w:hAnsi="Arial" w:cs="Arial"/>
          <w:sz w:val="24"/>
          <w:szCs w:val="24"/>
        </w:rPr>
      </w:pPr>
      <w:r>
        <w:rPr>
          <w:rFonts w:ascii="Arial" w:hAnsi="Arial" w:cs="Arial"/>
          <w:sz w:val="24"/>
          <w:szCs w:val="24"/>
        </w:rPr>
        <w:t>[4</w:t>
      </w:r>
      <w:r w:rsidR="002703CD">
        <w:rPr>
          <w:rFonts w:ascii="Arial" w:hAnsi="Arial" w:cs="Arial"/>
          <w:sz w:val="24"/>
          <w:szCs w:val="24"/>
        </w:rPr>
        <w:t xml:space="preserve">]  </w:t>
      </w:r>
      <w:r w:rsidR="00B1027C">
        <w:rPr>
          <w:rFonts w:ascii="Arial" w:hAnsi="Arial" w:cs="Arial"/>
          <w:sz w:val="24"/>
          <w:szCs w:val="24"/>
        </w:rPr>
        <w:t xml:space="preserve"> </w:t>
      </w:r>
      <w:r w:rsidR="00401FF8">
        <w:rPr>
          <w:rFonts w:ascii="Arial" w:hAnsi="Arial" w:cs="Arial"/>
          <w:sz w:val="24"/>
          <w:szCs w:val="24"/>
        </w:rPr>
        <w:t xml:space="preserve">   </w:t>
      </w:r>
      <w:r w:rsidR="00FA6FF4">
        <w:rPr>
          <w:rFonts w:ascii="Arial" w:hAnsi="Arial" w:cs="Arial"/>
          <w:sz w:val="24"/>
          <w:szCs w:val="24"/>
        </w:rPr>
        <w:tab/>
      </w:r>
      <w:r w:rsidR="00440AE3">
        <w:rPr>
          <w:rFonts w:ascii="Arial" w:hAnsi="Arial" w:cs="Arial"/>
          <w:sz w:val="24"/>
          <w:szCs w:val="24"/>
        </w:rPr>
        <w:t xml:space="preserve">The </w:t>
      </w:r>
      <w:r w:rsidR="00EC4BD1">
        <w:rPr>
          <w:rFonts w:ascii="Arial" w:hAnsi="Arial" w:cs="Arial"/>
          <w:sz w:val="24"/>
          <w:szCs w:val="24"/>
        </w:rPr>
        <w:t>second appell</w:t>
      </w:r>
      <w:r w:rsidR="00C167BB">
        <w:rPr>
          <w:rFonts w:ascii="Arial" w:hAnsi="Arial" w:cs="Arial"/>
          <w:sz w:val="24"/>
          <w:szCs w:val="24"/>
        </w:rPr>
        <w:t>ant and his brother</w:t>
      </w:r>
      <w:r w:rsidR="008A50D0">
        <w:rPr>
          <w:rFonts w:ascii="Arial" w:hAnsi="Arial" w:cs="Arial"/>
          <w:sz w:val="24"/>
          <w:szCs w:val="24"/>
        </w:rPr>
        <w:t xml:space="preserve"> (erstwhile </w:t>
      </w:r>
      <w:r w:rsidR="00C709B0">
        <w:rPr>
          <w:rFonts w:ascii="Arial" w:hAnsi="Arial" w:cs="Arial"/>
          <w:sz w:val="24"/>
          <w:szCs w:val="24"/>
        </w:rPr>
        <w:t>co-</w:t>
      </w:r>
      <w:r w:rsidR="007E4DB6">
        <w:rPr>
          <w:rFonts w:ascii="Arial" w:hAnsi="Arial" w:cs="Arial"/>
          <w:sz w:val="24"/>
          <w:szCs w:val="24"/>
        </w:rPr>
        <w:t>executor)</w:t>
      </w:r>
      <w:r w:rsidR="00C167BB">
        <w:rPr>
          <w:rFonts w:ascii="Arial" w:hAnsi="Arial" w:cs="Arial"/>
          <w:sz w:val="24"/>
          <w:szCs w:val="24"/>
        </w:rPr>
        <w:t xml:space="preserve"> were co-executors </w:t>
      </w:r>
      <w:r w:rsidR="007E4DB6">
        <w:rPr>
          <w:rFonts w:ascii="Arial" w:hAnsi="Arial" w:cs="Arial"/>
          <w:sz w:val="24"/>
          <w:szCs w:val="24"/>
        </w:rPr>
        <w:t xml:space="preserve">of </w:t>
      </w:r>
      <w:r w:rsidR="00C167BB">
        <w:rPr>
          <w:rFonts w:ascii="Arial" w:hAnsi="Arial" w:cs="Arial"/>
          <w:sz w:val="24"/>
          <w:szCs w:val="24"/>
        </w:rPr>
        <w:t xml:space="preserve">the </w:t>
      </w:r>
      <w:r>
        <w:rPr>
          <w:rFonts w:ascii="Arial" w:hAnsi="Arial" w:cs="Arial"/>
          <w:sz w:val="24"/>
          <w:szCs w:val="24"/>
        </w:rPr>
        <w:t>aforementioned deceased</w:t>
      </w:r>
      <w:r w:rsidR="007E4DB6">
        <w:rPr>
          <w:rFonts w:ascii="Arial" w:hAnsi="Arial" w:cs="Arial"/>
          <w:sz w:val="24"/>
          <w:szCs w:val="24"/>
        </w:rPr>
        <w:t xml:space="preserve"> estates. </w:t>
      </w:r>
      <w:r w:rsidR="00C167BB">
        <w:rPr>
          <w:rFonts w:ascii="Arial" w:hAnsi="Arial" w:cs="Arial"/>
          <w:sz w:val="24"/>
          <w:szCs w:val="24"/>
        </w:rPr>
        <w:t xml:space="preserve"> </w:t>
      </w:r>
      <w:r w:rsidR="007E4DB6">
        <w:rPr>
          <w:rFonts w:ascii="Arial" w:hAnsi="Arial" w:cs="Arial"/>
          <w:sz w:val="24"/>
          <w:szCs w:val="24"/>
        </w:rPr>
        <w:t>The f</w:t>
      </w:r>
      <w:r w:rsidR="00440AE3">
        <w:rPr>
          <w:rFonts w:ascii="Arial" w:hAnsi="Arial" w:cs="Arial"/>
          <w:sz w:val="24"/>
          <w:szCs w:val="24"/>
        </w:rPr>
        <w:t>irst respondent was appointed as the</w:t>
      </w:r>
      <w:r w:rsidR="00C167BB">
        <w:rPr>
          <w:rFonts w:ascii="Arial" w:hAnsi="Arial" w:cs="Arial"/>
          <w:sz w:val="24"/>
          <w:szCs w:val="24"/>
        </w:rPr>
        <w:t xml:space="preserve"> representative of the erstwhile </w:t>
      </w:r>
      <w:r w:rsidR="00C709B0">
        <w:rPr>
          <w:rFonts w:ascii="Arial" w:hAnsi="Arial" w:cs="Arial"/>
          <w:sz w:val="24"/>
          <w:szCs w:val="24"/>
        </w:rPr>
        <w:t>co-</w:t>
      </w:r>
      <w:r w:rsidR="00C167BB">
        <w:rPr>
          <w:rFonts w:ascii="Arial" w:hAnsi="Arial" w:cs="Arial"/>
          <w:sz w:val="24"/>
          <w:szCs w:val="24"/>
        </w:rPr>
        <w:t xml:space="preserve">executor of the two </w:t>
      </w:r>
      <w:r>
        <w:rPr>
          <w:rFonts w:ascii="Arial" w:hAnsi="Arial" w:cs="Arial"/>
          <w:sz w:val="24"/>
          <w:szCs w:val="24"/>
        </w:rPr>
        <w:t>aforementioned estates</w:t>
      </w:r>
      <w:r w:rsidR="00C167BB">
        <w:rPr>
          <w:rFonts w:ascii="Arial" w:hAnsi="Arial" w:cs="Arial"/>
          <w:sz w:val="24"/>
          <w:szCs w:val="24"/>
        </w:rPr>
        <w:t xml:space="preserve">. </w:t>
      </w:r>
      <w:r w:rsidR="007E4DB6">
        <w:rPr>
          <w:rFonts w:ascii="Arial" w:hAnsi="Arial" w:cs="Arial"/>
          <w:sz w:val="24"/>
          <w:szCs w:val="24"/>
        </w:rPr>
        <w:t>The erstwhile executor was finally sequestrated on 10 September 20</w:t>
      </w:r>
      <w:r w:rsidR="001A6A56">
        <w:rPr>
          <w:rFonts w:ascii="Arial" w:hAnsi="Arial" w:cs="Arial"/>
          <w:sz w:val="24"/>
          <w:szCs w:val="24"/>
        </w:rPr>
        <w:t xml:space="preserve">20 leading to his automatic </w:t>
      </w:r>
      <w:r w:rsidR="007E4DB6">
        <w:rPr>
          <w:rFonts w:ascii="Arial" w:hAnsi="Arial" w:cs="Arial"/>
          <w:sz w:val="24"/>
          <w:szCs w:val="24"/>
        </w:rPr>
        <w:t>disqualification as the executor in the estates.</w:t>
      </w:r>
      <w:r w:rsidR="001A6A56">
        <w:rPr>
          <w:rFonts w:ascii="Arial" w:hAnsi="Arial" w:cs="Arial"/>
          <w:sz w:val="24"/>
          <w:szCs w:val="24"/>
        </w:rPr>
        <w:t xml:space="preserve"> </w:t>
      </w:r>
    </w:p>
    <w:p w:rsidR="00401FF8" w:rsidRDefault="00401FF8" w:rsidP="00F96B5D">
      <w:pPr>
        <w:spacing w:after="0" w:line="360" w:lineRule="auto"/>
        <w:ind w:left="709" w:hanging="709"/>
        <w:jc w:val="both"/>
        <w:rPr>
          <w:rFonts w:ascii="Arial" w:hAnsi="Arial" w:cs="Arial"/>
          <w:sz w:val="24"/>
          <w:szCs w:val="24"/>
        </w:rPr>
      </w:pPr>
    </w:p>
    <w:p w:rsidR="00B76A17" w:rsidRDefault="00891DEF" w:rsidP="00F96B5D">
      <w:pPr>
        <w:spacing w:after="0" w:line="360" w:lineRule="auto"/>
        <w:ind w:left="709" w:hanging="709"/>
        <w:jc w:val="both"/>
        <w:rPr>
          <w:rFonts w:ascii="Arial" w:hAnsi="Arial" w:cs="Arial"/>
          <w:sz w:val="24"/>
          <w:szCs w:val="24"/>
        </w:rPr>
      </w:pPr>
      <w:r>
        <w:rPr>
          <w:rFonts w:ascii="Arial" w:hAnsi="Arial" w:cs="Arial"/>
          <w:sz w:val="24"/>
          <w:szCs w:val="24"/>
        </w:rPr>
        <w:t>[5</w:t>
      </w:r>
      <w:r w:rsidR="00401FF8">
        <w:rPr>
          <w:rFonts w:ascii="Arial" w:hAnsi="Arial" w:cs="Arial"/>
          <w:sz w:val="24"/>
          <w:szCs w:val="24"/>
        </w:rPr>
        <w:t xml:space="preserve">] </w:t>
      </w:r>
      <w:r w:rsidR="00F82EBC">
        <w:rPr>
          <w:rFonts w:ascii="Arial" w:hAnsi="Arial" w:cs="Arial"/>
          <w:sz w:val="24"/>
          <w:szCs w:val="24"/>
        </w:rPr>
        <w:t xml:space="preserve"> </w:t>
      </w:r>
      <w:r w:rsidR="00B80E21">
        <w:rPr>
          <w:rFonts w:ascii="Arial" w:hAnsi="Arial" w:cs="Arial"/>
          <w:sz w:val="24"/>
          <w:szCs w:val="24"/>
        </w:rPr>
        <w:t xml:space="preserve"> </w:t>
      </w:r>
      <w:r w:rsidR="00BE6049">
        <w:rPr>
          <w:rFonts w:ascii="Arial" w:hAnsi="Arial" w:cs="Arial"/>
          <w:sz w:val="24"/>
          <w:szCs w:val="24"/>
        </w:rPr>
        <w:t xml:space="preserve"> </w:t>
      </w:r>
      <w:r w:rsidR="002C4F76">
        <w:rPr>
          <w:rFonts w:ascii="Arial" w:hAnsi="Arial" w:cs="Arial"/>
          <w:sz w:val="24"/>
          <w:szCs w:val="24"/>
        </w:rPr>
        <w:t>The erstwhile</w:t>
      </w:r>
      <w:r w:rsidR="00C709B0">
        <w:rPr>
          <w:rFonts w:ascii="Arial" w:hAnsi="Arial" w:cs="Arial"/>
          <w:sz w:val="24"/>
          <w:szCs w:val="24"/>
        </w:rPr>
        <w:t xml:space="preserve"> co-</w:t>
      </w:r>
      <w:r w:rsidR="002C4F76">
        <w:rPr>
          <w:rFonts w:ascii="Arial" w:hAnsi="Arial" w:cs="Arial"/>
          <w:sz w:val="24"/>
          <w:szCs w:val="24"/>
        </w:rPr>
        <w:t xml:space="preserve"> executor resigned on 8 March 2021 leaving the second applicant as the sole executor of the estate.</w:t>
      </w:r>
      <w:r w:rsidR="00615CD1">
        <w:rPr>
          <w:rFonts w:ascii="Arial" w:hAnsi="Arial" w:cs="Arial"/>
          <w:sz w:val="24"/>
          <w:szCs w:val="24"/>
        </w:rPr>
        <w:t xml:space="preserve"> His resignation </w:t>
      </w:r>
      <w:r w:rsidR="006E1CD5">
        <w:rPr>
          <w:rFonts w:ascii="Arial" w:hAnsi="Arial" w:cs="Arial"/>
          <w:sz w:val="24"/>
          <w:szCs w:val="24"/>
        </w:rPr>
        <w:t xml:space="preserve">terminated </w:t>
      </w:r>
      <w:r w:rsidR="00615CD1">
        <w:rPr>
          <w:rFonts w:ascii="Arial" w:hAnsi="Arial" w:cs="Arial"/>
          <w:sz w:val="24"/>
          <w:szCs w:val="24"/>
        </w:rPr>
        <w:t xml:space="preserve">the mandate of the first respondent as the erstwhile </w:t>
      </w:r>
      <w:r w:rsidR="00C709B0">
        <w:rPr>
          <w:rFonts w:ascii="Arial" w:hAnsi="Arial" w:cs="Arial"/>
          <w:sz w:val="24"/>
          <w:szCs w:val="24"/>
        </w:rPr>
        <w:t>co-</w:t>
      </w:r>
      <w:r w:rsidR="00615CD1">
        <w:rPr>
          <w:rFonts w:ascii="Arial" w:hAnsi="Arial" w:cs="Arial"/>
          <w:sz w:val="24"/>
          <w:szCs w:val="24"/>
        </w:rPr>
        <w:t>executor’s agent</w:t>
      </w:r>
      <w:r w:rsidR="00AA05B3">
        <w:rPr>
          <w:rFonts w:ascii="Arial" w:hAnsi="Arial" w:cs="Arial"/>
          <w:sz w:val="24"/>
          <w:szCs w:val="24"/>
        </w:rPr>
        <w:t>.</w:t>
      </w:r>
      <w:r w:rsidR="00615CD1">
        <w:rPr>
          <w:rFonts w:ascii="Arial" w:hAnsi="Arial" w:cs="Arial"/>
          <w:sz w:val="24"/>
          <w:szCs w:val="24"/>
        </w:rPr>
        <w:t xml:space="preserve"> </w:t>
      </w:r>
      <w:r w:rsidR="00AA05B3">
        <w:rPr>
          <w:rFonts w:ascii="Arial" w:hAnsi="Arial" w:cs="Arial"/>
          <w:sz w:val="24"/>
          <w:szCs w:val="24"/>
        </w:rPr>
        <w:t xml:space="preserve"> </w:t>
      </w:r>
      <w:r w:rsidR="002C4F76">
        <w:rPr>
          <w:rFonts w:ascii="Arial" w:hAnsi="Arial" w:cs="Arial"/>
          <w:sz w:val="24"/>
          <w:szCs w:val="24"/>
        </w:rPr>
        <w:t xml:space="preserve">The first respondent, in his capacity as the representative of the erstwhile </w:t>
      </w:r>
      <w:r w:rsidR="00C709B0">
        <w:rPr>
          <w:rFonts w:ascii="Arial" w:hAnsi="Arial" w:cs="Arial"/>
          <w:sz w:val="24"/>
          <w:szCs w:val="24"/>
        </w:rPr>
        <w:t>co-</w:t>
      </w:r>
      <w:r w:rsidR="002C4F76">
        <w:rPr>
          <w:rFonts w:ascii="Arial" w:hAnsi="Arial" w:cs="Arial"/>
          <w:sz w:val="24"/>
          <w:szCs w:val="24"/>
        </w:rPr>
        <w:t>executor</w:t>
      </w:r>
      <w:r w:rsidR="00C709B0">
        <w:rPr>
          <w:rFonts w:ascii="Arial" w:hAnsi="Arial" w:cs="Arial"/>
          <w:sz w:val="24"/>
          <w:szCs w:val="24"/>
        </w:rPr>
        <w:t xml:space="preserve">, </w:t>
      </w:r>
      <w:r w:rsidR="00B148A3">
        <w:rPr>
          <w:rFonts w:ascii="Arial" w:hAnsi="Arial" w:cs="Arial"/>
          <w:sz w:val="24"/>
          <w:szCs w:val="24"/>
        </w:rPr>
        <w:t>had administration files, bank details as well as important documen</w:t>
      </w:r>
      <w:r w:rsidR="005C1A73">
        <w:rPr>
          <w:rFonts w:ascii="Arial" w:hAnsi="Arial" w:cs="Arial"/>
          <w:sz w:val="24"/>
          <w:szCs w:val="24"/>
        </w:rPr>
        <w:t>ts relating to the estate in its</w:t>
      </w:r>
      <w:r w:rsidR="00B148A3">
        <w:rPr>
          <w:rFonts w:ascii="Arial" w:hAnsi="Arial" w:cs="Arial"/>
          <w:sz w:val="24"/>
          <w:szCs w:val="24"/>
        </w:rPr>
        <w:t xml:space="preserve"> possession.  </w:t>
      </w:r>
    </w:p>
    <w:p w:rsidR="00B148A3" w:rsidRDefault="00B148A3" w:rsidP="00F96B5D">
      <w:pPr>
        <w:spacing w:after="0" w:line="360" w:lineRule="auto"/>
        <w:ind w:left="709" w:hanging="709"/>
        <w:jc w:val="both"/>
        <w:rPr>
          <w:rFonts w:ascii="Arial" w:hAnsi="Arial" w:cs="Arial"/>
          <w:sz w:val="24"/>
          <w:szCs w:val="24"/>
        </w:rPr>
      </w:pPr>
    </w:p>
    <w:p w:rsidR="00F76B55" w:rsidRDefault="00891DEF" w:rsidP="00A926E6">
      <w:pPr>
        <w:spacing w:after="0" w:line="360" w:lineRule="auto"/>
        <w:ind w:left="709" w:hanging="709"/>
        <w:jc w:val="both"/>
        <w:rPr>
          <w:rFonts w:ascii="Arial" w:hAnsi="Arial" w:cs="Arial"/>
          <w:sz w:val="24"/>
          <w:szCs w:val="24"/>
        </w:rPr>
      </w:pPr>
      <w:r>
        <w:rPr>
          <w:rFonts w:ascii="Arial" w:hAnsi="Arial" w:cs="Arial"/>
          <w:sz w:val="24"/>
          <w:szCs w:val="24"/>
        </w:rPr>
        <w:t>[6</w:t>
      </w:r>
      <w:r w:rsidR="00F96B5D" w:rsidRPr="002A6D12">
        <w:rPr>
          <w:rFonts w:ascii="Arial" w:hAnsi="Arial" w:cs="Arial"/>
          <w:sz w:val="24"/>
          <w:szCs w:val="24"/>
        </w:rPr>
        <w:t>]</w:t>
      </w:r>
      <w:r w:rsidR="004C77BC" w:rsidRPr="002A6D12">
        <w:rPr>
          <w:rFonts w:ascii="Arial" w:hAnsi="Arial" w:cs="Arial"/>
          <w:sz w:val="24"/>
          <w:szCs w:val="24"/>
        </w:rPr>
        <w:t xml:space="preserve"> </w:t>
      </w:r>
      <w:r w:rsidR="00EC1B8A">
        <w:rPr>
          <w:rFonts w:ascii="Arial" w:hAnsi="Arial" w:cs="Arial"/>
          <w:sz w:val="24"/>
          <w:szCs w:val="24"/>
        </w:rPr>
        <w:t xml:space="preserve">   </w:t>
      </w:r>
      <w:r w:rsidR="00A926E6">
        <w:rPr>
          <w:rFonts w:ascii="Arial" w:hAnsi="Arial" w:cs="Arial"/>
          <w:sz w:val="24"/>
          <w:szCs w:val="24"/>
        </w:rPr>
        <w:tab/>
      </w:r>
      <w:r w:rsidR="00EC1B8A">
        <w:rPr>
          <w:rFonts w:ascii="Arial" w:hAnsi="Arial" w:cs="Arial"/>
          <w:sz w:val="24"/>
          <w:szCs w:val="24"/>
        </w:rPr>
        <w:t>Th</w:t>
      </w:r>
      <w:r w:rsidR="006A796E">
        <w:rPr>
          <w:rFonts w:ascii="Arial" w:hAnsi="Arial" w:cs="Arial"/>
          <w:sz w:val="24"/>
          <w:szCs w:val="24"/>
        </w:rPr>
        <w:t>e second appellant</w:t>
      </w:r>
      <w:r w:rsidR="00EC1B8A">
        <w:rPr>
          <w:rFonts w:ascii="Arial" w:hAnsi="Arial" w:cs="Arial"/>
          <w:sz w:val="24"/>
          <w:szCs w:val="24"/>
        </w:rPr>
        <w:t xml:space="preserve"> demanded </w:t>
      </w:r>
      <w:r w:rsidR="00057A92">
        <w:rPr>
          <w:rFonts w:ascii="Arial" w:hAnsi="Arial" w:cs="Arial"/>
          <w:sz w:val="24"/>
          <w:szCs w:val="24"/>
        </w:rPr>
        <w:t xml:space="preserve">all documentation and bank </w:t>
      </w:r>
      <w:r w:rsidR="00C709B0">
        <w:rPr>
          <w:rFonts w:ascii="Arial" w:hAnsi="Arial" w:cs="Arial"/>
          <w:sz w:val="24"/>
          <w:szCs w:val="24"/>
        </w:rPr>
        <w:t>account details of the estates</w:t>
      </w:r>
      <w:r w:rsidR="00F53EEB">
        <w:rPr>
          <w:rFonts w:ascii="Arial" w:hAnsi="Arial" w:cs="Arial"/>
          <w:sz w:val="24"/>
          <w:szCs w:val="24"/>
        </w:rPr>
        <w:t xml:space="preserve"> from the first respondent after</w:t>
      </w:r>
      <w:r w:rsidR="00C709B0">
        <w:rPr>
          <w:rFonts w:ascii="Arial" w:hAnsi="Arial" w:cs="Arial"/>
          <w:sz w:val="24"/>
          <w:szCs w:val="24"/>
        </w:rPr>
        <w:t xml:space="preserve"> the erstwhile co-executor</w:t>
      </w:r>
      <w:r w:rsidR="00F53EEB">
        <w:rPr>
          <w:rFonts w:ascii="Arial" w:hAnsi="Arial" w:cs="Arial"/>
          <w:sz w:val="24"/>
          <w:szCs w:val="24"/>
        </w:rPr>
        <w:t xml:space="preserve"> resigned. </w:t>
      </w:r>
      <w:r w:rsidR="00B148A3">
        <w:rPr>
          <w:rFonts w:ascii="Arial" w:hAnsi="Arial" w:cs="Arial"/>
          <w:sz w:val="24"/>
          <w:szCs w:val="24"/>
        </w:rPr>
        <w:t xml:space="preserve">The </w:t>
      </w:r>
      <w:r w:rsidR="004020C7">
        <w:rPr>
          <w:rFonts w:ascii="Arial" w:hAnsi="Arial" w:cs="Arial"/>
          <w:sz w:val="24"/>
          <w:szCs w:val="24"/>
        </w:rPr>
        <w:t>first respondent refused to</w:t>
      </w:r>
      <w:r w:rsidR="00B148A3">
        <w:rPr>
          <w:rFonts w:ascii="Arial" w:hAnsi="Arial" w:cs="Arial"/>
          <w:sz w:val="24"/>
          <w:szCs w:val="24"/>
        </w:rPr>
        <w:t xml:space="preserve"> hand over the requested documents</w:t>
      </w:r>
      <w:r w:rsidR="004020C7">
        <w:rPr>
          <w:rFonts w:ascii="Arial" w:hAnsi="Arial" w:cs="Arial"/>
          <w:sz w:val="24"/>
          <w:szCs w:val="24"/>
        </w:rPr>
        <w:t xml:space="preserve"> within 14 days as demanded</w:t>
      </w:r>
      <w:r w:rsidR="00A460A2">
        <w:rPr>
          <w:rFonts w:ascii="Arial" w:hAnsi="Arial" w:cs="Arial"/>
          <w:sz w:val="24"/>
          <w:szCs w:val="24"/>
        </w:rPr>
        <w:t>, it asserted that it held a lien on the requested documents</w:t>
      </w:r>
      <w:r w:rsidR="006E1CD5">
        <w:rPr>
          <w:rFonts w:ascii="Arial" w:hAnsi="Arial" w:cs="Arial"/>
          <w:sz w:val="24"/>
          <w:szCs w:val="24"/>
        </w:rPr>
        <w:t xml:space="preserve">. </w:t>
      </w:r>
      <w:r w:rsidR="004020C7">
        <w:rPr>
          <w:rFonts w:ascii="Arial" w:hAnsi="Arial" w:cs="Arial"/>
          <w:sz w:val="24"/>
          <w:szCs w:val="24"/>
        </w:rPr>
        <w:t xml:space="preserve">The first respondent informed the appellants that in view of the fact that the first respondent had already drafted the liquidation and distribution accounts on </w:t>
      </w:r>
      <w:r w:rsidR="006A796E">
        <w:rPr>
          <w:rFonts w:ascii="Arial" w:hAnsi="Arial" w:cs="Arial"/>
          <w:sz w:val="24"/>
          <w:szCs w:val="24"/>
        </w:rPr>
        <w:t>both estates</w:t>
      </w:r>
      <w:r w:rsidR="004020C7">
        <w:rPr>
          <w:rFonts w:ascii="Arial" w:hAnsi="Arial" w:cs="Arial"/>
          <w:sz w:val="24"/>
          <w:szCs w:val="24"/>
        </w:rPr>
        <w:t xml:space="preserve">, it sought an opinion from the second appellant regarding the administration of the estates and the amount of administration costs payable to the first respondent for the administration services rendered until the date of </w:t>
      </w:r>
      <w:r w:rsidR="00793375">
        <w:rPr>
          <w:rFonts w:ascii="Arial" w:hAnsi="Arial" w:cs="Arial"/>
          <w:sz w:val="24"/>
          <w:szCs w:val="24"/>
        </w:rPr>
        <w:t xml:space="preserve">resignation of the erstwhile co-executor. </w:t>
      </w:r>
    </w:p>
    <w:p w:rsidR="006E1CD5" w:rsidRDefault="006E1CD5" w:rsidP="006E1CD5">
      <w:pPr>
        <w:spacing w:after="0" w:line="360" w:lineRule="auto"/>
        <w:jc w:val="both"/>
        <w:rPr>
          <w:rFonts w:ascii="Arial" w:hAnsi="Arial" w:cs="Arial"/>
          <w:sz w:val="24"/>
          <w:szCs w:val="24"/>
        </w:rPr>
      </w:pPr>
    </w:p>
    <w:p w:rsidR="00916986" w:rsidRPr="006E1CD5" w:rsidRDefault="00891DEF" w:rsidP="00A926E6">
      <w:pPr>
        <w:spacing w:after="0" w:line="360" w:lineRule="auto"/>
        <w:ind w:left="709" w:hanging="709"/>
        <w:jc w:val="both"/>
        <w:rPr>
          <w:rFonts w:ascii="Arial" w:eastAsia="Times New Roman" w:hAnsi="Arial" w:cs="Arial"/>
          <w:color w:val="000000"/>
          <w:sz w:val="24"/>
          <w:szCs w:val="24"/>
          <w:lang w:eastAsia="en-ZA"/>
        </w:rPr>
      </w:pPr>
      <w:r>
        <w:rPr>
          <w:rFonts w:ascii="Arial" w:hAnsi="Arial" w:cs="Arial"/>
          <w:sz w:val="24"/>
          <w:szCs w:val="24"/>
        </w:rPr>
        <w:t>[7</w:t>
      </w:r>
      <w:r w:rsidR="00CF4505" w:rsidRPr="006E1CD5">
        <w:rPr>
          <w:rFonts w:ascii="Arial" w:hAnsi="Arial" w:cs="Arial"/>
          <w:sz w:val="24"/>
          <w:szCs w:val="24"/>
        </w:rPr>
        <w:t xml:space="preserve">] </w:t>
      </w:r>
      <w:r w:rsidR="00792CD6" w:rsidRPr="006E1CD5">
        <w:rPr>
          <w:rFonts w:ascii="Arial" w:hAnsi="Arial" w:cs="Arial"/>
          <w:sz w:val="24"/>
          <w:szCs w:val="24"/>
        </w:rPr>
        <w:t xml:space="preserve">  </w:t>
      </w:r>
      <w:r w:rsidR="00CD77DD" w:rsidRPr="006E1CD5">
        <w:rPr>
          <w:rFonts w:ascii="Arial" w:hAnsi="Arial" w:cs="Arial"/>
          <w:sz w:val="24"/>
          <w:szCs w:val="24"/>
        </w:rPr>
        <w:t xml:space="preserve"> </w:t>
      </w:r>
      <w:r w:rsidR="00540D72" w:rsidRPr="006E1CD5">
        <w:rPr>
          <w:rFonts w:ascii="Arial" w:hAnsi="Arial" w:cs="Arial"/>
          <w:sz w:val="24"/>
          <w:szCs w:val="24"/>
        </w:rPr>
        <w:tab/>
      </w:r>
      <w:r w:rsidR="00A460A2" w:rsidRPr="006E1CD5">
        <w:rPr>
          <w:rFonts w:ascii="Arial" w:hAnsi="Arial" w:cs="Arial"/>
          <w:sz w:val="24"/>
          <w:szCs w:val="24"/>
        </w:rPr>
        <w:t xml:space="preserve">The </w:t>
      </w:r>
      <w:r w:rsidR="002E74BE" w:rsidRPr="006E1CD5">
        <w:rPr>
          <w:rFonts w:ascii="Arial" w:hAnsi="Arial" w:cs="Arial"/>
          <w:sz w:val="24"/>
          <w:szCs w:val="24"/>
        </w:rPr>
        <w:t>first res</w:t>
      </w:r>
      <w:r w:rsidR="006E1CD5" w:rsidRPr="006E1CD5">
        <w:rPr>
          <w:rFonts w:ascii="Arial" w:hAnsi="Arial" w:cs="Arial"/>
          <w:sz w:val="24"/>
          <w:szCs w:val="24"/>
        </w:rPr>
        <w:t xml:space="preserve">pondent submitted that it was awaiting </w:t>
      </w:r>
      <w:r w:rsidR="002E74BE" w:rsidRPr="006E1CD5">
        <w:rPr>
          <w:rFonts w:ascii="Arial" w:hAnsi="Arial" w:cs="Arial"/>
          <w:sz w:val="24"/>
          <w:szCs w:val="24"/>
        </w:rPr>
        <w:t xml:space="preserve">guidance </w:t>
      </w:r>
      <w:r w:rsidRPr="006E1CD5">
        <w:rPr>
          <w:rFonts w:ascii="Arial" w:hAnsi="Arial" w:cs="Arial"/>
          <w:sz w:val="24"/>
          <w:szCs w:val="24"/>
        </w:rPr>
        <w:t>from the</w:t>
      </w:r>
      <w:r w:rsidR="002E74BE" w:rsidRPr="006E1CD5">
        <w:rPr>
          <w:rFonts w:ascii="Arial" w:hAnsi="Arial" w:cs="Arial"/>
          <w:sz w:val="24"/>
          <w:szCs w:val="24"/>
        </w:rPr>
        <w:t xml:space="preserve"> </w:t>
      </w:r>
      <w:r w:rsidR="00540D72" w:rsidRPr="006E1CD5">
        <w:rPr>
          <w:rFonts w:ascii="Arial" w:hAnsi="Arial" w:cs="Arial"/>
          <w:sz w:val="24"/>
          <w:szCs w:val="24"/>
        </w:rPr>
        <w:t>second respondent. It submitted, further, that there was an issue with security to be provided by the appellant</w:t>
      </w:r>
      <w:r w:rsidR="005C1A73">
        <w:rPr>
          <w:rFonts w:ascii="Arial" w:hAnsi="Arial" w:cs="Arial"/>
          <w:sz w:val="24"/>
          <w:szCs w:val="24"/>
        </w:rPr>
        <w:t>s</w:t>
      </w:r>
      <w:r w:rsidR="00540D72" w:rsidRPr="006E1CD5">
        <w:rPr>
          <w:rFonts w:ascii="Arial" w:hAnsi="Arial" w:cs="Arial"/>
          <w:sz w:val="24"/>
          <w:szCs w:val="24"/>
        </w:rPr>
        <w:t xml:space="preserve"> and that the parties were not in agreement as to the tariff the</w:t>
      </w:r>
      <w:r w:rsidR="00540D72">
        <w:rPr>
          <w:rFonts w:ascii="Arial" w:hAnsi="Arial" w:cs="Arial"/>
          <w:sz w:val="28"/>
          <w:szCs w:val="28"/>
        </w:rPr>
        <w:t xml:space="preserve"> </w:t>
      </w:r>
      <w:r w:rsidR="00540D72" w:rsidRPr="006E1CD5">
        <w:rPr>
          <w:rFonts w:ascii="Arial" w:hAnsi="Arial" w:cs="Arial"/>
          <w:sz w:val="24"/>
          <w:szCs w:val="24"/>
        </w:rPr>
        <w:t xml:space="preserve">respondent may levy for the services rendered. This dispute was only settled on the date of the hearing. </w:t>
      </w:r>
    </w:p>
    <w:p w:rsidR="00916986" w:rsidRPr="006E1CD5" w:rsidRDefault="00916986" w:rsidP="00F96B5D">
      <w:pPr>
        <w:spacing w:after="0" w:line="360" w:lineRule="auto"/>
        <w:ind w:left="709" w:hanging="709"/>
        <w:jc w:val="both"/>
        <w:rPr>
          <w:rFonts w:ascii="Arial" w:hAnsi="Arial" w:cs="Arial"/>
          <w:sz w:val="24"/>
          <w:szCs w:val="24"/>
        </w:rPr>
      </w:pPr>
    </w:p>
    <w:p w:rsidR="001D1107" w:rsidRDefault="00891DEF" w:rsidP="00374376">
      <w:pPr>
        <w:spacing w:after="0" w:line="360" w:lineRule="auto"/>
        <w:ind w:left="720" w:hanging="720"/>
        <w:jc w:val="both"/>
        <w:rPr>
          <w:rFonts w:ascii="Arial" w:hAnsi="Arial" w:cs="Arial"/>
          <w:sz w:val="24"/>
          <w:szCs w:val="24"/>
        </w:rPr>
      </w:pPr>
      <w:r>
        <w:rPr>
          <w:rFonts w:ascii="Arial" w:hAnsi="Arial" w:cs="Arial"/>
          <w:sz w:val="24"/>
          <w:szCs w:val="24"/>
        </w:rPr>
        <w:t>[8</w:t>
      </w:r>
      <w:r w:rsidR="00EF1358" w:rsidRPr="006E1CD5">
        <w:rPr>
          <w:rFonts w:ascii="Arial" w:hAnsi="Arial" w:cs="Arial"/>
          <w:sz w:val="24"/>
          <w:szCs w:val="24"/>
        </w:rPr>
        <w:t xml:space="preserve">] </w:t>
      </w:r>
      <w:r w:rsidR="00EF1358" w:rsidRPr="006E1CD5">
        <w:rPr>
          <w:rFonts w:ascii="Arial" w:hAnsi="Arial" w:cs="Arial"/>
          <w:sz w:val="24"/>
          <w:szCs w:val="24"/>
        </w:rPr>
        <w:tab/>
      </w:r>
      <w:r w:rsidR="00D815F2" w:rsidRPr="006E1CD5">
        <w:rPr>
          <w:rFonts w:ascii="Arial" w:hAnsi="Arial" w:cs="Arial"/>
          <w:sz w:val="24"/>
          <w:szCs w:val="24"/>
        </w:rPr>
        <w:t>The</w:t>
      </w:r>
      <w:r w:rsidR="00AF11CA">
        <w:rPr>
          <w:rFonts w:ascii="Arial" w:hAnsi="Arial" w:cs="Arial"/>
          <w:sz w:val="24"/>
          <w:szCs w:val="24"/>
        </w:rPr>
        <w:t xml:space="preserve"> first</w:t>
      </w:r>
      <w:r w:rsidR="00D815F2" w:rsidRPr="006E1CD5">
        <w:rPr>
          <w:rFonts w:ascii="Arial" w:hAnsi="Arial" w:cs="Arial"/>
          <w:sz w:val="24"/>
          <w:szCs w:val="24"/>
        </w:rPr>
        <w:t xml:space="preserve"> respondent contended</w:t>
      </w:r>
      <w:r w:rsidR="005C1A73">
        <w:rPr>
          <w:rFonts w:ascii="Arial" w:hAnsi="Arial" w:cs="Arial"/>
          <w:sz w:val="24"/>
          <w:szCs w:val="24"/>
        </w:rPr>
        <w:t xml:space="preserve"> that a long family feud</w:t>
      </w:r>
      <w:r w:rsidR="000B6EFA">
        <w:rPr>
          <w:rFonts w:ascii="Arial" w:hAnsi="Arial" w:cs="Arial"/>
          <w:sz w:val="24"/>
          <w:szCs w:val="24"/>
        </w:rPr>
        <w:t xml:space="preserve"> between the appellant, </w:t>
      </w:r>
      <w:r w:rsidR="00DD6268" w:rsidRPr="006E1CD5">
        <w:rPr>
          <w:rFonts w:ascii="Arial" w:hAnsi="Arial" w:cs="Arial"/>
          <w:sz w:val="24"/>
          <w:szCs w:val="24"/>
        </w:rPr>
        <w:t>the erstwhile co-executor</w:t>
      </w:r>
      <w:r w:rsidR="000B6EFA">
        <w:rPr>
          <w:rFonts w:ascii="Arial" w:hAnsi="Arial" w:cs="Arial"/>
          <w:sz w:val="24"/>
          <w:szCs w:val="24"/>
        </w:rPr>
        <w:t xml:space="preserve"> and their late father created a mistrust between the two brothers making </w:t>
      </w:r>
      <w:r w:rsidR="00D815F2" w:rsidRPr="006E1CD5">
        <w:rPr>
          <w:rFonts w:ascii="Arial" w:hAnsi="Arial" w:cs="Arial"/>
          <w:sz w:val="24"/>
          <w:szCs w:val="24"/>
        </w:rPr>
        <w:t xml:space="preserve">it difficult for the first respondent to release the requested documents without a guarantee that its </w:t>
      </w:r>
      <w:r w:rsidR="000B6EFA">
        <w:rPr>
          <w:rFonts w:ascii="Arial" w:hAnsi="Arial" w:cs="Arial"/>
          <w:sz w:val="24"/>
          <w:szCs w:val="24"/>
        </w:rPr>
        <w:t xml:space="preserve">account would indeed be settled once the files have been released. </w:t>
      </w:r>
    </w:p>
    <w:p w:rsidR="000B6EFA" w:rsidRDefault="000B6EFA" w:rsidP="00374376">
      <w:pPr>
        <w:spacing w:after="0" w:line="360" w:lineRule="auto"/>
        <w:ind w:left="720" w:hanging="720"/>
        <w:jc w:val="both"/>
        <w:rPr>
          <w:rFonts w:ascii="Arial" w:hAnsi="Arial" w:cs="Arial"/>
          <w:sz w:val="24"/>
          <w:szCs w:val="24"/>
        </w:rPr>
      </w:pPr>
    </w:p>
    <w:p w:rsidR="000B6EFA" w:rsidRPr="006E1CD5" w:rsidRDefault="00891DEF" w:rsidP="00374376">
      <w:pPr>
        <w:spacing w:after="0" w:line="360" w:lineRule="auto"/>
        <w:ind w:left="720" w:hanging="720"/>
        <w:jc w:val="both"/>
        <w:rPr>
          <w:rFonts w:ascii="Arial" w:hAnsi="Arial" w:cs="Arial"/>
          <w:sz w:val="24"/>
          <w:szCs w:val="24"/>
        </w:rPr>
      </w:pPr>
      <w:r>
        <w:rPr>
          <w:rFonts w:ascii="Arial" w:hAnsi="Arial" w:cs="Arial"/>
          <w:sz w:val="24"/>
          <w:szCs w:val="24"/>
        </w:rPr>
        <w:t>[9</w:t>
      </w:r>
      <w:r w:rsidR="000B6EFA">
        <w:rPr>
          <w:rFonts w:ascii="Arial" w:hAnsi="Arial" w:cs="Arial"/>
          <w:sz w:val="24"/>
          <w:szCs w:val="24"/>
        </w:rPr>
        <w:t xml:space="preserve">] </w:t>
      </w:r>
      <w:r w:rsidR="000B6EFA">
        <w:rPr>
          <w:rFonts w:ascii="Arial" w:hAnsi="Arial" w:cs="Arial"/>
          <w:sz w:val="24"/>
          <w:szCs w:val="24"/>
        </w:rPr>
        <w:tab/>
        <w:t>The appellants, through their legal representative, and the first respondent exchanged correspondence wherein e</w:t>
      </w:r>
      <w:r w:rsidR="00AF11CA">
        <w:rPr>
          <w:rFonts w:ascii="Arial" w:hAnsi="Arial" w:cs="Arial"/>
          <w:sz w:val="24"/>
          <w:szCs w:val="24"/>
        </w:rPr>
        <w:t xml:space="preserve">ach party communicated their views on what the way forward should be in the matter. The </w:t>
      </w:r>
      <w:r w:rsidR="007165E7">
        <w:rPr>
          <w:rFonts w:ascii="Arial" w:hAnsi="Arial" w:cs="Arial"/>
          <w:sz w:val="24"/>
          <w:szCs w:val="24"/>
        </w:rPr>
        <w:t>first</w:t>
      </w:r>
      <w:r w:rsidR="00AF11CA">
        <w:rPr>
          <w:rFonts w:ascii="Arial" w:hAnsi="Arial" w:cs="Arial"/>
          <w:sz w:val="24"/>
          <w:szCs w:val="24"/>
        </w:rPr>
        <w:t xml:space="preserve"> respondent informed the appellants in a letter </w:t>
      </w:r>
      <w:r>
        <w:rPr>
          <w:rFonts w:ascii="Arial" w:hAnsi="Arial" w:cs="Arial"/>
          <w:sz w:val="24"/>
          <w:szCs w:val="24"/>
        </w:rPr>
        <w:t>dated 11</w:t>
      </w:r>
      <w:r w:rsidR="00AF11CA">
        <w:rPr>
          <w:rFonts w:ascii="Arial" w:hAnsi="Arial" w:cs="Arial"/>
          <w:sz w:val="24"/>
          <w:szCs w:val="24"/>
        </w:rPr>
        <w:t xml:space="preserve"> June 2021 that it was in the process of obtaining an opinion from the second respondent </w:t>
      </w:r>
      <w:r w:rsidR="00022631">
        <w:rPr>
          <w:rFonts w:ascii="Arial" w:hAnsi="Arial" w:cs="Arial"/>
          <w:sz w:val="24"/>
          <w:szCs w:val="24"/>
        </w:rPr>
        <w:t xml:space="preserve">and </w:t>
      </w:r>
      <w:r>
        <w:rPr>
          <w:rFonts w:ascii="Arial" w:hAnsi="Arial" w:cs="Arial"/>
          <w:sz w:val="24"/>
          <w:szCs w:val="24"/>
        </w:rPr>
        <w:t>that it</w:t>
      </w:r>
      <w:r w:rsidR="00022631">
        <w:rPr>
          <w:rFonts w:ascii="Arial" w:hAnsi="Arial" w:cs="Arial"/>
          <w:sz w:val="24"/>
          <w:szCs w:val="24"/>
        </w:rPr>
        <w:t xml:space="preserve"> was not at that stage in a </w:t>
      </w:r>
      <w:r>
        <w:rPr>
          <w:rFonts w:ascii="Arial" w:hAnsi="Arial" w:cs="Arial"/>
          <w:sz w:val="24"/>
          <w:szCs w:val="24"/>
        </w:rPr>
        <w:t>position to</w:t>
      </w:r>
      <w:r w:rsidR="00022631">
        <w:rPr>
          <w:rFonts w:ascii="Arial" w:hAnsi="Arial" w:cs="Arial"/>
          <w:sz w:val="24"/>
          <w:szCs w:val="24"/>
        </w:rPr>
        <w:t xml:space="preserve"> provide a </w:t>
      </w:r>
      <w:r>
        <w:rPr>
          <w:rFonts w:ascii="Arial" w:hAnsi="Arial" w:cs="Arial"/>
          <w:sz w:val="24"/>
          <w:szCs w:val="24"/>
        </w:rPr>
        <w:t>breakdown of</w:t>
      </w:r>
      <w:r w:rsidR="00022631">
        <w:rPr>
          <w:rFonts w:ascii="Arial" w:hAnsi="Arial" w:cs="Arial"/>
          <w:sz w:val="24"/>
          <w:szCs w:val="24"/>
        </w:rPr>
        <w:t xml:space="preserve"> the costs. It wrote a follow up letter on 14 June 2021</w:t>
      </w:r>
      <w:r w:rsidR="007165E7">
        <w:rPr>
          <w:rFonts w:ascii="Arial" w:hAnsi="Arial" w:cs="Arial"/>
          <w:sz w:val="24"/>
          <w:szCs w:val="24"/>
        </w:rPr>
        <w:t xml:space="preserve"> asserting its right of retention</w:t>
      </w:r>
      <w:r w:rsidR="00022631">
        <w:rPr>
          <w:rFonts w:ascii="Arial" w:hAnsi="Arial" w:cs="Arial"/>
          <w:sz w:val="24"/>
          <w:szCs w:val="24"/>
        </w:rPr>
        <w:t>. The appellants responded to these letters on 04 Au</w:t>
      </w:r>
      <w:r w:rsidR="007165E7">
        <w:rPr>
          <w:rFonts w:ascii="Arial" w:hAnsi="Arial" w:cs="Arial"/>
          <w:sz w:val="24"/>
          <w:szCs w:val="24"/>
        </w:rPr>
        <w:t>gust 2021 requesting the first respondent to draft its bill of costs and submit it to the second respondent for taxing. On 12 August the appel</w:t>
      </w:r>
      <w:r w:rsidR="005C1A73">
        <w:rPr>
          <w:rFonts w:ascii="Arial" w:hAnsi="Arial" w:cs="Arial"/>
          <w:sz w:val="24"/>
          <w:szCs w:val="24"/>
        </w:rPr>
        <w:t>lants filed the application in the court a quo</w:t>
      </w:r>
      <w:r w:rsidR="007165E7">
        <w:rPr>
          <w:rFonts w:ascii="Arial" w:hAnsi="Arial" w:cs="Arial"/>
          <w:sz w:val="24"/>
          <w:szCs w:val="24"/>
        </w:rPr>
        <w:t xml:space="preserve">. </w:t>
      </w:r>
    </w:p>
    <w:p w:rsidR="00B76A17" w:rsidRPr="00F72EE8" w:rsidRDefault="00B76A17" w:rsidP="00374376">
      <w:pPr>
        <w:spacing w:after="0" w:line="360" w:lineRule="auto"/>
        <w:ind w:left="720" w:hanging="720"/>
        <w:jc w:val="both"/>
        <w:rPr>
          <w:rFonts w:ascii="Arial" w:hAnsi="Arial" w:cs="Arial"/>
          <w:sz w:val="24"/>
          <w:szCs w:val="24"/>
        </w:rPr>
      </w:pPr>
    </w:p>
    <w:p w:rsidR="00210A0A" w:rsidRDefault="00891DEF" w:rsidP="008818E9">
      <w:pPr>
        <w:tabs>
          <w:tab w:val="left" w:pos="0"/>
        </w:tabs>
        <w:suppressAutoHyphens/>
        <w:spacing w:line="480" w:lineRule="atLeast"/>
        <w:ind w:left="709" w:hanging="709"/>
        <w:jc w:val="both"/>
        <w:rPr>
          <w:rFonts w:ascii="Arial" w:hAnsi="Arial" w:cs="Arial"/>
          <w:sz w:val="24"/>
          <w:szCs w:val="24"/>
        </w:rPr>
      </w:pPr>
      <w:r>
        <w:rPr>
          <w:rFonts w:ascii="Arial" w:hAnsi="Arial" w:cs="Arial"/>
          <w:sz w:val="24"/>
          <w:szCs w:val="24"/>
        </w:rPr>
        <w:t>[10</w:t>
      </w:r>
      <w:r w:rsidR="001D1107" w:rsidRPr="00F72EE8">
        <w:rPr>
          <w:rFonts w:ascii="Arial" w:hAnsi="Arial" w:cs="Arial"/>
          <w:sz w:val="24"/>
          <w:szCs w:val="24"/>
        </w:rPr>
        <w:t xml:space="preserve">]  </w:t>
      </w:r>
      <w:r w:rsidR="00A926E6">
        <w:rPr>
          <w:rFonts w:ascii="Arial" w:hAnsi="Arial" w:cs="Arial"/>
          <w:sz w:val="24"/>
          <w:szCs w:val="24"/>
        </w:rPr>
        <w:t xml:space="preserve">  </w:t>
      </w:r>
      <w:r w:rsidR="009B64AE">
        <w:rPr>
          <w:rFonts w:ascii="Arial" w:hAnsi="Arial" w:cs="Arial"/>
          <w:sz w:val="24"/>
          <w:szCs w:val="24"/>
        </w:rPr>
        <w:t xml:space="preserve">The general rule in litigation is that the successful party is entitled to an order </w:t>
      </w:r>
      <w:r w:rsidR="00C540E3">
        <w:rPr>
          <w:rFonts w:ascii="Arial" w:hAnsi="Arial" w:cs="Arial"/>
          <w:sz w:val="24"/>
          <w:szCs w:val="24"/>
        </w:rPr>
        <w:t xml:space="preserve">for costs. See </w:t>
      </w:r>
      <w:r w:rsidR="00C540E3" w:rsidRPr="00C540E3">
        <w:rPr>
          <w:rFonts w:ascii="Arial" w:hAnsi="Arial" w:cs="Arial"/>
          <w:b/>
          <w:iCs/>
          <w:spacing w:val="-3"/>
          <w:sz w:val="24"/>
          <w:szCs w:val="24"/>
        </w:rPr>
        <w:t>Texas Co. (S.A.) Ltd. v Cape Town Municipality</w:t>
      </w:r>
      <w:r w:rsidR="00C540E3">
        <w:rPr>
          <w:rStyle w:val="FootnoteReference"/>
          <w:rFonts w:ascii="Arial" w:hAnsi="Arial" w:cs="Arial"/>
          <w:b/>
          <w:iCs/>
          <w:spacing w:val="-3"/>
          <w:sz w:val="24"/>
          <w:szCs w:val="24"/>
        </w:rPr>
        <w:footnoteReference w:id="1"/>
      </w:r>
      <w:r w:rsidR="00C540E3">
        <w:rPr>
          <w:rFonts w:ascii="Arial" w:hAnsi="Arial" w:cs="Arial"/>
          <w:b/>
          <w:iCs/>
          <w:spacing w:val="-3"/>
          <w:sz w:val="24"/>
          <w:szCs w:val="24"/>
        </w:rPr>
        <w:t xml:space="preserve"> </w:t>
      </w:r>
      <w:r w:rsidR="00E52442">
        <w:rPr>
          <w:rFonts w:ascii="Arial" w:hAnsi="Arial" w:cs="Arial"/>
          <w:iCs/>
          <w:spacing w:val="-3"/>
          <w:sz w:val="24"/>
          <w:szCs w:val="24"/>
        </w:rPr>
        <w:t xml:space="preserve">. </w:t>
      </w:r>
      <w:r w:rsidR="009B64AE">
        <w:rPr>
          <w:rFonts w:ascii="Arial" w:hAnsi="Arial" w:cs="Arial"/>
          <w:sz w:val="24"/>
          <w:szCs w:val="24"/>
        </w:rPr>
        <w:t xml:space="preserve"> Th</w:t>
      </w:r>
      <w:r w:rsidR="0062573A">
        <w:rPr>
          <w:rFonts w:ascii="Arial" w:hAnsi="Arial" w:cs="Arial"/>
          <w:sz w:val="24"/>
          <w:szCs w:val="24"/>
        </w:rPr>
        <w:t>e</w:t>
      </w:r>
      <w:r w:rsidR="009B64AE">
        <w:rPr>
          <w:rFonts w:ascii="Arial" w:hAnsi="Arial" w:cs="Arial"/>
          <w:sz w:val="24"/>
          <w:szCs w:val="24"/>
        </w:rPr>
        <w:t xml:space="preserve"> court, however, retains the discretion to award costs</w:t>
      </w:r>
      <w:r w:rsidR="00B03AD0" w:rsidRPr="00B03AD0">
        <w:rPr>
          <w:rFonts w:ascii="Arial" w:hAnsi="Arial" w:cs="Arial"/>
          <w:sz w:val="24"/>
          <w:szCs w:val="24"/>
        </w:rPr>
        <w:t xml:space="preserve"> </w:t>
      </w:r>
      <w:r w:rsidR="009D6C52">
        <w:rPr>
          <w:rFonts w:ascii="Arial" w:hAnsi="Arial" w:cs="Arial"/>
          <w:sz w:val="24"/>
          <w:szCs w:val="24"/>
        </w:rPr>
        <w:t>which</w:t>
      </w:r>
      <w:r w:rsidR="00B03AD0">
        <w:rPr>
          <w:rFonts w:ascii="Arial" w:hAnsi="Arial" w:cs="Arial"/>
          <w:sz w:val="24"/>
          <w:szCs w:val="24"/>
        </w:rPr>
        <w:t xml:space="preserve"> discretion must be exercised judicially based on legal principles. As the </w:t>
      </w:r>
      <w:r w:rsidR="00E52442">
        <w:rPr>
          <w:rFonts w:ascii="Arial" w:hAnsi="Arial" w:cs="Arial"/>
          <w:sz w:val="24"/>
          <w:szCs w:val="24"/>
        </w:rPr>
        <w:t>starting point</w:t>
      </w:r>
      <w:r w:rsidR="00B03AD0">
        <w:rPr>
          <w:rFonts w:ascii="Arial" w:hAnsi="Arial" w:cs="Arial"/>
          <w:sz w:val="24"/>
          <w:szCs w:val="24"/>
        </w:rPr>
        <w:t xml:space="preserve"> the court must determine </w:t>
      </w:r>
      <w:r w:rsidR="0062573A">
        <w:rPr>
          <w:rFonts w:ascii="Arial" w:hAnsi="Arial" w:cs="Arial"/>
          <w:sz w:val="24"/>
          <w:szCs w:val="24"/>
        </w:rPr>
        <w:t xml:space="preserve">whether any costs are payable to any </w:t>
      </w:r>
      <w:r w:rsidR="00B03AD0">
        <w:rPr>
          <w:rFonts w:ascii="Arial" w:hAnsi="Arial" w:cs="Arial"/>
          <w:sz w:val="24"/>
          <w:szCs w:val="24"/>
        </w:rPr>
        <w:t>of the parties</w:t>
      </w:r>
      <w:r w:rsidR="0062573A">
        <w:rPr>
          <w:rFonts w:ascii="Arial" w:hAnsi="Arial" w:cs="Arial"/>
          <w:sz w:val="24"/>
          <w:szCs w:val="24"/>
        </w:rPr>
        <w:t>. Once the court has decided that costs are payable it has to decide who of the parties is entitled to costs.</w:t>
      </w:r>
      <w:r w:rsidR="00B03AD0">
        <w:rPr>
          <w:rFonts w:ascii="Arial" w:hAnsi="Arial" w:cs="Arial"/>
          <w:sz w:val="24"/>
          <w:szCs w:val="24"/>
        </w:rPr>
        <w:t xml:space="preserve"> </w:t>
      </w:r>
      <w:r w:rsidR="009D6C52">
        <w:rPr>
          <w:rFonts w:ascii="Arial" w:hAnsi="Arial" w:cs="Arial"/>
          <w:sz w:val="24"/>
          <w:szCs w:val="24"/>
        </w:rPr>
        <w:t>T</w:t>
      </w:r>
      <w:r w:rsidR="008818E9">
        <w:rPr>
          <w:rFonts w:ascii="Arial" w:hAnsi="Arial" w:cs="Arial"/>
          <w:sz w:val="24"/>
          <w:szCs w:val="24"/>
        </w:rPr>
        <w:t xml:space="preserve">his exercise cannot be embarked on capriciously or by </w:t>
      </w:r>
      <w:r w:rsidR="008818E9">
        <w:rPr>
          <w:rFonts w:ascii="Arial" w:hAnsi="Arial" w:cs="Arial"/>
          <w:sz w:val="24"/>
          <w:szCs w:val="24"/>
        </w:rPr>
        <w:lastRenderedPageBreak/>
        <w:t xml:space="preserve">chance, there should be sound legal principles upon which the decision is based. </w:t>
      </w:r>
    </w:p>
    <w:p w:rsidR="00A926E6" w:rsidRDefault="00A926E6" w:rsidP="008818E9">
      <w:pPr>
        <w:tabs>
          <w:tab w:val="left" w:pos="0"/>
        </w:tabs>
        <w:suppressAutoHyphens/>
        <w:spacing w:line="480" w:lineRule="atLeast"/>
        <w:ind w:left="709" w:hanging="709"/>
        <w:jc w:val="both"/>
        <w:rPr>
          <w:rFonts w:ascii="Arial" w:hAnsi="Arial" w:cs="Arial"/>
          <w:sz w:val="28"/>
          <w:szCs w:val="28"/>
        </w:rPr>
      </w:pPr>
    </w:p>
    <w:p w:rsidR="00B76A17" w:rsidRDefault="00891DEF" w:rsidP="00B76A17">
      <w:pPr>
        <w:spacing w:after="0" w:line="360" w:lineRule="auto"/>
        <w:ind w:left="709" w:hanging="709"/>
        <w:jc w:val="both"/>
        <w:rPr>
          <w:rFonts w:ascii="Arial" w:hAnsi="Arial" w:cs="Arial"/>
          <w:sz w:val="24"/>
          <w:szCs w:val="24"/>
          <w:lang w:val="en-US"/>
        </w:rPr>
      </w:pPr>
      <w:r>
        <w:rPr>
          <w:rFonts w:ascii="Arial" w:hAnsi="Arial" w:cs="Arial"/>
          <w:sz w:val="24"/>
          <w:szCs w:val="24"/>
          <w:lang w:val="en-US"/>
        </w:rPr>
        <w:t>[11</w:t>
      </w:r>
      <w:r w:rsidR="00CE53BD">
        <w:rPr>
          <w:rFonts w:ascii="Arial" w:hAnsi="Arial" w:cs="Arial"/>
          <w:sz w:val="24"/>
          <w:szCs w:val="24"/>
          <w:lang w:val="en-US"/>
        </w:rPr>
        <w:t>]</w:t>
      </w:r>
      <w:r w:rsidR="00210A0A">
        <w:rPr>
          <w:rFonts w:ascii="Arial" w:hAnsi="Arial" w:cs="Arial"/>
          <w:sz w:val="24"/>
          <w:szCs w:val="24"/>
          <w:lang w:val="en-US"/>
        </w:rPr>
        <w:tab/>
      </w:r>
      <w:r w:rsidR="006F622C">
        <w:rPr>
          <w:rFonts w:ascii="Arial" w:hAnsi="Arial" w:cs="Arial"/>
          <w:sz w:val="24"/>
          <w:szCs w:val="24"/>
          <w:lang w:val="en-US"/>
        </w:rPr>
        <w:t xml:space="preserve">In </w:t>
      </w:r>
      <w:r w:rsidR="006F622C" w:rsidRPr="00853436">
        <w:rPr>
          <w:rFonts w:ascii="Arial" w:hAnsi="Arial" w:cs="Arial"/>
          <w:b/>
          <w:sz w:val="24"/>
          <w:szCs w:val="24"/>
          <w:lang w:val="en-US"/>
        </w:rPr>
        <w:t>Trencon</w:t>
      </w:r>
      <w:r w:rsidR="00853436" w:rsidRPr="00853436">
        <w:rPr>
          <w:rFonts w:ascii="Arial" w:hAnsi="Arial" w:cs="Arial"/>
          <w:b/>
          <w:sz w:val="24"/>
          <w:szCs w:val="24"/>
          <w:lang w:val="en-US"/>
        </w:rPr>
        <w:t xml:space="preserve"> Construction (Pty) Ltd v Industrial Development Corporation of South Africa Ltd and Another</w:t>
      </w:r>
      <w:r w:rsidR="00853436">
        <w:rPr>
          <w:rStyle w:val="FootnoteReference"/>
          <w:rFonts w:ascii="Arial" w:hAnsi="Arial" w:cs="Arial"/>
          <w:sz w:val="24"/>
          <w:szCs w:val="24"/>
          <w:lang w:val="en-US"/>
        </w:rPr>
        <w:footnoteReference w:id="2"/>
      </w:r>
      <w:r w:rsidR="00853436">
        <w:rPr>
          <w:rFonts w:ascii="Arial" w:hAnsi="Arial" w:cs="Arial"/>
          <w:sz w:val="24"/>
          <w:szCs w:val="24"/>
          <w:lang w:val="en-US"/>
        </w:rPr>
        <w:t xml:space="preserve"> </w:t>
      </w:r>
      <w:r w:rsidR="006F622C">
        <w:rPr>
          <w:rFonts w:ascii="Arial" w:hAnsi="Arial" w:cs="Arial"/>
          <w:sz w:val="24"/>
          <w:szCs w:val="24"/>
          <w:lang w:val="en-US"/>
        </w:rPr>
        <w:t xml:space="preserve"> Khampepe J remarked as follows quoting </w:t>
      </w:r>
      <w:r w:rsidR="004C7462">
        <w:rPr>
          <w:rFonts w:ascii="Arial" w:hAnsi="Arial" w:cs="Arial"/>
          <w:sz w:val="24"/>
          <w:szCs w:val="24"/>
          <w:lang w:val="en-US"/>
        </w:rPr>
        <w:t xml:space="preserve">with authority </w:t>
      </w:r>
      <w:r w:rsidR="00853436" w:rsidRPr="00853436">
        <w:rPr>
          <w:rFonts w:ascii="Arial" w:hAnsi="Arial" w:cs="Arial"/>
          <w:b/>
          <w:iCs/>
          <w:color w:val="000000"/>
          <w:sz w:val="24"/>
          <w:szCs w:val="24"/>
        </w:rPr>
        <w:t>National Coalition for Gay and Lesbian Equality and Others v Minister of Home Affairs and Others</w:t>
      </w:r>
      <w:r w:rsidR="00853436" w:rsidRPr="00853436">
        <w:rPr>
          <w:rFonts w:ascii="Arial" w:hAnsi="Arial" w:cs="Arial"/>
          <w:color w:val="000000"/>
          <w:sz w:val="24"/>
          <w:szCs w:val="24"/>
        </w:rPr>
        <w:t> </w:t>
      </w:r>
      <w:r w:rsidR="00853436">
        <w:rPr>
          <w:rStyle w:val="FootnoteReference"/>
          <w:rFonts w:ascii="Arial" w:hAnsi="Arial" w:cs="Arial"/>
          <w:sz w:val="24"/>
          <w:szCs w:val="24"/>
          <w:lang w:val="en-US"/>
        </w:rPr>
        <w:footnoteReference w:id="3"/>
      </w:r>
      <w:r w:rsidR="006B1D3A">
        <w:rPr>
          <w:rFonts w:ascii="Arial" w:hAnsi="Arial" w:cs="Arial"/>
          <w:color w:val="000000"/>
          <w:sz w:val="24"/>
          <w:szCs w:val="24"/>
        </w:rPr>
        <w:t xml:space="preserve"> </w:t>
      </w:r>
    </w:p>
    <w:p w:rsidR="006F622C" w:rsidRDefault="006F622C" w:rsidP="00B76A17">
      <w:pPr>
        <w:spacing w:after="0" w:line="360" w:lineRule="auto"/>
        <w:ind w:left="709" w:hanging="709"/>
        <w:jc w:val="both"/>
        <w:rPr>
          <w:rFonts w:ascii="Arial" w:hAnsi="Arial" w:cs="Arial"/>
          <w:sz w:val="24"/>
          <w:szCs w:val="24"/>
          <w:lang w:val="en-US"/>
        </w:rPr>
      </w:pPr>
    </w:p>
    <w:p w:rsidR="006B1D3A" w:rsidRPr="006F622C" w:rsidRDefault="00FE271C" w:rsidP="00C461A0">
      <w:pPr>
        <w:spacing w:after="0" w:line="240" w:lineRule="auto"/>
        <w:ind w:left="993"/>
        <w:jc w:val="both"/>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w:t>
      </w:r>
      <w:r w:rsidR="006B1D3A" w:rsidRPr="006F622C">
        <w:rPr>
          <w:rFonts w:ascii="Arial" w:eastAsia="Times New Roman" w:hAnsi="Arial" w:cs="Arial"/>
          <w:color w:val="000000"/>
          <w:sz w:val="20"/>
          <w:szCs w:val="20"/>
          <w:lang w:eastAsia="en-ZA"/>
        </w:rPr>
        <w:t xml:space="preserve">[88] </w:t>
      </w:r>
      <w:r w:rsidR="006B1D3A">
        <w:rPr>
          <w:rFonts w:ascii="Arial" w:eastAsia="Times New Roman" w:hAnsi="Arial" w:cs="Arial"/>
          <w:color w:val="000000"/>
          <w:sz w:val="20"/>
          <w:szCs w:val="20"/>
          <w:lang w:eastAsia="en-ZA"/>
        </w:rPr>
        <w:tab/>
      </w:r>
      <w:r w:rsidR="006B1D3A" w:rsidRPr="006F622C">
        <w:rPr>
          <w:rFonts w:ascii="Arial" w:eastAsia="Times New Roman" w:hAnsi="Arial" w:cs="Arial"/>
          <w:color w:val="000000"/>
          <w:sz w:val="20"/>
          <w:szCs w:val="20"/>
          <w:lang w:eastAsia="en-ZA"/>
        </w:rPr>
        <w:t>When a lower court exercises a discretion in the true sense, it would ordinarily be inappropriate for an appellate court to interfere unless it is satisfied that this discretion was not exercised —</w:t>
      </w:r>
    </w:p>
    <w:p w:rsidR="006B1D3A" w:rsidRDefault="006B1D3A" w:rsidP="00C461A0">
      <w:pPr>
        <w:spacing w:after="0" w:line="240" w:lineRule="auto"/>
        <w:ind w:left="993"/>
        <w:rPr>
          <w:rFonts w:ascii="Arial" w:eastAsia="Times New Roman" w:hAnsi="Arial" w:cs="Arial"/>
          <w:color w:val="000000"/>
          <w:sz w:val="20"/>
          <w:szCs w:val="20"/>
          <w:lang w:eastAsia="en-ZA"/>
        </w:rPr>
      </w:pPr>
      <w:r w:rsidRPr="006F622C">
        <w:rPr>
          <w:rFonts w:ascii="Arial" w:eastAsia="Times New Roman" w:hAnsi="Arial" w:cs="Arial"/>
          <w:color w:val="000000"/>
          <w:sz w:val="20"/>
          <w:szCs w:val="20"/>
          <w:lang w:eastAsia="en-ZA"/>
        </w:rPr>
        <w:t>  </w:t>
      </w:r>
      <w:r>
        <w:rPr>
          <w:rFonts w:ascii="Arial" w:eastAsia="Times New Roman" w:hAnsi="Arial" w:cs="Arial"/>
          <w:color w:val="000000"/>
          <w:sz w:val="20"/>
          <w:szCs w:val="20"/>
          <w:lang w:eastAsia="en-ZA"/>
        </w:rPr>
        <w:tab/>
      </w:r>
    </w:p>
    <w:p w:rsidR="006B1D3A" w:rsidRPr="006F622C" w:rsidRDefault="006B1D3A" w:rsidP="00C461A0">
      <w:pPr>
        <w:spacing w:after="0" w:line="240" w:lineRule="auto"/>
        <w:ind w:left="993"/>
        <w:rPr>
          <w:rFonts w:ascii="Arial" w:eastAsia="Times New Roman" w:hAnsi="Arial" w:cs="Arial"/>
          <w:color w:val="000000"/>
          <w:sz w:val="16"/>
          <w:szCs w:val="16"/>
          <w:lang w:eastAsia="en-ZA"/>
        </w:rPr>
      </w:pPr>
      <w:r w:rsidRPr="006F622C">
        <w:rPr>
          <w:rFonts w:ascii="Arial" w:eastAsia="Times New Roman" w:hAnsi="Arial" w:cs="Arial"/>
          <w:color w:val="000000"/>
          <w:sz w:val="16"/>
          <w:szCs w:val="16"/>
          <w:lang w:eastAsia="en-ZA"/>
        </w:rPr>
        <w:t xml:space="preserve">'judicially, or that it had been influenced by wrong principles or a misdirection on the facts, or that it had reached a decision which in the result could not reasonably have been made by a court </w:t>
      </w:r>
      <w:r w:rsidR="00891DEF" w:rsidRPr="006F622C">
        <w:rPr>
          <w:rFonts w:ascii="Arial" w:eastAsia="Times New Roman" w:hAnsi="Arial" w:cs="Arial"/>
          <w:color w:val="000000"/>
          <w:sz w:val="16"/>
          <w:szCs w:val="16"/>
          <w:lang w:eastAsia="en-ZA"/>
        </w:rPr>
        <w:t>properly directing</w:t>
      </w:r>
      <w:r w:rsidRPr="006F622C">
        <w:rPr>
          <w:rFonts w:ascii="Arial" w:eastAsia="Times New Roman" w:hAnsi="Arial" w:cs="Arial"/>
          <w:color w:val="000000"/>
          <w:sz w:val="16"/>
          <w:szCs w:val="16"/>
          <w:lang w:eastAsia="en-ZA"/>
        </w:rPr>
        <w:t xml:space="preserve"> itself to all the relevant facts and principles'.   </w:t>
      </w:r>
    </w:p>
    <w:p w:rsidR="006B1D3A" w:rsidRDefault="006B1D3A" w:rsidP="00C461A0">
      <w:pPr>
        <w:spacing w:after="0" w:line="240" w:lineRule="auto"/>
        <w:ind w:left="993"/>
        <w:jc w:val="both"/>
        <w:rPr>
          <w:rFonts w:ascii="Arial" w:eastAsia="Times New Roman" w:hAnsi="Arial" w:cs="Arial"/>
          <w:color w:val="000000"/>
          <w:sz w:val="20"/>
          <w:szCs w:val="20"/>
          <w:lang w:eastAsia="en-ZA"/>
        </w:rPr>
      </w:pPr>
    </w:p>
    <w:p w:rsidR="006B1D3A" w:rsidRPr="006F622C" w:rsidRDefault="006B1D3A" w:rsidP="00C461A0">
      <w:pPr>
        <w:spacing w:after="0" w:line="240" w:lineRule="auto"/>
        <w:ind w:left="993"/>
        <w:jc w:val="both"/>
        <w:rPr>
          <w:rFonts w:ascii="Arial" w:eastAsia="Times New Roman" w:hAnsi="Arial" w:cs="Arial"/>
          <w:color w:val="000000"/>
          <w:sz w:val="20"/>
          <w:szCs w:val="20"/>
          <w:lang w:eastAsia="en-ZA"/>
        </w:rPr>
      </w:pPr>
      <w:r w:rsidRPr="006F622C">
        <w:rPr>
          <w:rFonts w:ascii="Arial" w:eastAsia="Times New Roman" w:hAnsi="Arial" w:cs="Arial"/>
          <w:color w:val="000000"/>
          <w:sz w:val="20"/>
          <w:szCs w:val="20"/>
          <w:lang w:eastAsia="en-ZA"/>
        </w:rPr>
        <w:t>An appellate court ought to be slow to substitute its own decision solely because it does not agree with the permissi</w:t>
      </w:r>
      <w:r>
        <w:rPr>
          <w:rFonts w:ascii="Arial" w:eastAsia="Times New Roman" w:hAnsi="Arial" w:cs="Arial"/>
          <w:color w:val="000000"/>
          <w:sz w:val="20"/>
          <w:szCs w:val="20"/>
          <w:lang w:eastAsia="en-ZA"/>
        </w:rPr>
        <w:t>ble option chosen by the lower </w:t>
      </w:r>
      <w:r w:rsidRPr="006F622C">
        <w:rPr>
          <w:rFonts w:ascii="Arial" w:eastAsia="Times New Roman" w:hAnsi="Arial" w:cs="Arial"/>
          <w:color w:val="000000"/>
          <w:sz w:val="20"/>
          <w:szCs w:val="20"/>
          <w:lang w:eastAsia="en-ZA"/>
        </w:rPr>
        <w:t>court.</w:t>
      </w:r>
    </w:p>
    <w:p w:rsidR="006B1D3A" w:rsidRDefault="006B1D3A" w:rsidP="00C461A0">
      <w:pPr>
        <w:spacing w:after="0" w:line="240" w:lineRule="auto"/>
        <w:ind w:left="993"/>
        <w:jc w:val="both"/>
        <w:rPr>
          <w:rFonts w:ascii="Arial" w:eastAsia="Times New Roman" w:hAnsi="Arial" w:cs="Arial"/>
          <w:color w:val="000000"/>
          <w:sz w:val="20"/>
          <w:szCs w:val="20"/>
          <w:lang w:eastAsia="en-ZA"/>
        </w:rPr>
      </w:pPr>
    </w:p>
    <w:p w:rsidR="006B1D3A" w:rsidRPr="006F622C" w:rsidRDefault="006B1D3A" w:rsidP="00C461A0">
      <w:pPr>
        <w:spacing w:after="0" w:line="240" w:lineRule="auto"/>
        <w:ind w:left="993"/>
        <w:jc w:val="both"/>
        <w:rPr>
          <w:rFonts w:ascii="Arial" w:eastAsia="Times New Roman" w:hAnsi="Arial" w:cs="Arial"/>
          <w:color w:val="000000"/>
          <w:sz w:val="20"/>
          <w:szCs w:val="20"/>
          <w:lang w:eastAsia="en-ZA"/>
        </w:rPr>
      </w:pPr>
      <w:r w:rsidRPr="006F622C">
        <w:rPr>
          <w:rFonts w:ascii="Arial" w:eastAsia="Times New Roman" w:hAnsi="Arial" w:cs="Arial"/>
          <w:color w:val="000000"/>
          <w:sz w:val="20"/>
          <w:szCs w:val="20"/>
          <w:lang w:eastAsia="en-ZA"/>
        </w:rPr>
        <w:t xml:space="preserve">[89] </w:t>
      </w:r>
      <w:r>
        <w:rPr>
          <w:rFonts w:ascii="Arial" w:eastAsia="Times New Roman" w:hAnsi="Arial" w:cs="Arial"/>
          <w:color w:val="000000"/>
          <w:sz w:val="20"/>
          <w:szCs w:val="20"/>
          <w:lang w:eastAsia="en-ZA"/>
        </w:rPr>
        <w:tab/>
      </w:r>
      <w:r w:rsidRPr="006F622C">
        <w:rPr>
          <w:rFonts w:ascii="Arial" w:eastAsia="Times New Roman" w:hAnsi="Arial" w:cs="Arial"/>
          <w:color w:val="000000"/>
          <w:sz w:val="20"/>
          <w:szCs w:val="20"/>
          <w:lang w:eastAsia="en-ZA"/>
        </w:rPr>
        <w:t>In </w:t>
      </w:r>
      <w:r w:rsidRPr="006F622C">
        <w:rPr>
          <w:rFonts w:ascii="Arial" w:eastAsia="Times New Roman" w:hAnsi="Arial" w:cs="Arial"/>
          <w:i/>
          <w:iCs/>
          <w:color w:val="000000"/>
          <w:sz w:val="20"/>
          <w:szCs w:val="20"/>
          <w:lang w:eastAsia="en-ZA"/>
        </w:rPr>
        <w:t>Florence</w:t>
      </w:r>
      <w:r w:rsidRPr="006F622C">
        <w:rPr>
          <w:rFonts w:ascii="Arial" w:eastAsia="Times New Roman" w:hAnsi="Arial" w:cs="Arial"/>
          <w:color w:val="000000"/>
          <w:sz w:val="20"/>
          <w:szCs w:val="20"/>
          <w:lang w:eastAsia="en-ZA"/>
        </w:rPr>
        <w:t> </w:t>
      </w:r>
      <w:r w:rsidR="004C7462">
        <w:rPr>
          <w:rStyle w:val="FootnoteReference"/>
          <w:rFonts w:ascii="Arial" w:eastAsia="Times New Roman" w:hAnsi="Arial" w:cs="Arial"/>
          <w:color w:val="000000"/>
          <w:sz w:val="20"/>
          <w:szCs w:val="20"/>
          <w:lang w:eastAsia="en-ZA"/>
        </w:rPr>
        <w:footnoteReference w:id="4"/>
      </w:r>
      <w:r w:rsidRPr="006F622C">
        <w:rPr>
          <w:rFonts w:ascii="Arial" w:eastAsia="Times New Roman" w:hAnsi="Arial" w:cs="Arial"/>
          <w:color w:val="000000"/>
          <w:sz w:val="20"/>
          <w:szCs w:val="20"/>
          <w:lang w:eastAsia="en-ZA"/>
        </w:rPr>
        <w:t>Moseneke DCJ stated:</w:t>
      </w:r>
    </w:p>
    <w:p w:rsidR="006B1D3A" w:rsidRDefault="006B1D3A" w:rsidP="00C461A0">
      <w:pPr>
        <w:spacing w:after="0" w:line="240" w:lineRule="auto"/>
        <w:ind w:left="993"/>
        <w:rPr>
          <w:rFonts w:ascii="Arial" w:eastAsia="Times New Roman" w:hAnsi="Arial" w:cs="Arial"/>
          <w:color w:val="000000"/>
          <w:sz w:val="20"/>
          <w:szCs w:val="20"/>
          <w:lang w:eastAsia="en-ZA"/>
        </w:rPr>
      </w:pPr>
      <w:r w:rsidRPr="006F622C">
        <w:rPr>
          <w:rFonts w:ascii="Arial" w:eastAsia="Times New Roman" w:hAnsi="Arial" w:cs="Arial"/>
          <w:color w:val="000000"/>
          <w:sz w:val="20"/>
          <w:szCs w:val="20"/>
          <w:lang w:eastAsia="en-ZA"/>
        </w:rPr>
        <w:t> </w:t>
      </w:r>
    </w:p>
    <w:p w:rsidR="006B1D3A" w:rsidRPr="00A926E6" w:rsidRDefault="006B1D3A" w:rsidP="00C461A0">
      <w:pPr>
        <w:spacing w:after="0" w:line="240" w:lineRule="auto"/>
        <w:ind w:left="993"/>
        <w:rPr>
          <w:rFonts w:ascii="Arial" w:eastAsia="Times New Roman" w:hAnsi="Arial" w:cs="Arial"/>
          <w:color w:val="000000"/>
          <w:sz w:val="16"/>
          <w:szCs w:val="16"/>
          <w:lang w:eastAsia="en-ZA"/>
        </w:rPr>
      </w:pPr>
      <w:r w:rsidRPr="006F622C">
        <w:rPr>
          <w:rFonts w:ascii="Arial" w:eastAsia="Times New Roman" w:hAnsi="Arial" w:cs="Arial"/>
          <w:color w:val="000000"/>
          <w:sz w:val="16"/>
          <w:szCs w:val="16"/>
          <w:lang w:eastAsia="en-ZA"/>
        </w:rPr>
        <w:t>  'Where a court is granted wide decision-making powers with a number of options or variables, an appellate court may not interfere unless it is clear that the choice the court has preferred is at odds with the law. If the impugned decision lies within a ran</w:t>
      </w:r>
      <w:r>
        <w:rPr>
          <w:rFonts w:ascii="Arial" w:eastAsia="Times New Roman" w:hAnsi="Arial" w:cs="Arial"/>
          <w:color w:val="000000"/>
          <w:sz w:val="16"/>
          <w:szCs w:val="16"/>
          <w:lang w:eastAsia="en-ZA"/>
        </w:rPr>
        <w:t>ge of permissible decisions, an</w:t>
      </w:r>
      <w:r w:rsidRPr="006F622C">
        <w:rPr>
          <w:rFonts w:ascii="Arial" w:eastAsia="Times New Roman" w:hAnsi="Arial" w:cs="Arial"/>
          <w:color w:val="000000"/>
          <w:sz w:val="16"/>
          <w:szCs w:val="16"/>
          <w:lang w:eastAsia="en-ZA"/>
        </w:rPr>
        <w:t> appeal court may not interfere only because it favours a different option within the range. This principle of appellate restraint preserves judicial comity. It fosters certainty in the application of the law and favours finality in judicial decision-making.'</w:t>
      </w:r>
    </w:p>
    <w:p w:rsidR="006F622C" w:rsidRDefault="006F622C" w:rsidP="00B76A17">
      <w:pPr>
        <w:spacing w:after="0" w:line="360" w:lineRule="auto"/>
        <w:ind w:left="709" w:hanging="709"/>
        <w:jc w:val="both"/>
        <w:rPr>
          <w:rFonts w:ascii="Arial" w:hAnsi="Arial" w:cs="Arial"/>
          <w:sz w:val="24"/>
          <w:szCs w:val="24"/>
          <w:lang w:val="en-US"/>
        </w:rPr>
      </w:pPr>
    </w:p>
    <w:p w:rsidR="00384934" w:rsidRDefault="00891DEF" w:rsidP="00384934">
      <w:pPr>
        <w:spacing w:after="0" w:line="360" w:lineRule="auto"/>
        <w:ind w:left="709" w:hanging="709"/>
        <w:jc w:val="both"/>
        <w:rPr>
          <w:rFonts w:ascii="Arial" w:hAnsi="Arial" w:cs="Arial"/>
          <w:sz w:val="24"/>
          <w:szCs w:val="24"/>
        </w:rPr>
      </w:pPr>
      <w:r>
        <w:rPr>
          <w:rFonts w:ascii="Arial" w:hAnsi="Arial" w:cs="Arial"/>
          <w:sz w:val="24"/>
          <w:szCs w:val="24"/>
          <w:lang w:val="en-US"/>
        </w:rPr>
        <w:t>[12</w:t>
      </w:r>
      <w:r w:rsidR="004D1BF3">
        <w:rPr>
          <w:rFonts w:ascii="Arial" w:hAnsi="Arial" w:cs="Arial"/>
          <w:sz w:val="24"/>
          <w:szCs w:val="24"/>
          <w:lang w:val="en-US"/>
        </w:rPr>
        <w:t>]</w:t>
      </w:r>
      <w:r w:rsidR="00114E06">
        <w:rPr>
          <w:rFonts w:ascii="Arial" w:hAnsi="Arial" w:cs="Arial"/>
          <w:sz w:val="24"/>
          <w:szCs w:val="24"/>
          <w:lang w:val="en-US"/>
        </w:rPr>
        <w:tab/>
        <w:t>A court exercising a wide discretion may choose from all the options</w:t>
      </w:r>
      <w:r w:rsidR="005C1A73">
        <w:rPr>
          <w:rFonts w:ascii="Arial" w:hAnsi="Arial" w:cs="Arial"/>
          <w:sz w:val="24"/>
          <w:szCs w:val="24"/>
          <w:lang w:val="en-US"/>
        </w:rPr>
        <w:t xml:space="preserve"> at its </w:t>
      </w:r>
      <w:r>
        <w:rPr>
          <w:rFonts w:ascii="Arial" w:hAnsi="Arial" w:cs="Arial"/>
          <w:sz w:val="24"/>
          <w:szCs w:val="24"/>
          <w:lang w:val="en-US"/>
        </w:rPr>
        <w:t>disposal an</w:t>
      </w:r>
      <w:r w:rsidR="00FE271C">
        <w:rPr>
          <w:rFonts w:ascii="Arial" w:hAnsi="Arial" w:cs="Arial"/>
          <w:sz w:val="24"/>
          <w:szCs w:val="24"/>
          <w:lang w:val="en-US"/>
        </w:rPr>
        <w:t>d</w:t>
      </w:r>
      <w:r w:rsidR="00114E06">
        <w:rPr>
          <w:rFonts w:ascii="Arial" w:hAnsi="Arial" w:cs="Arial"/>
          <w:sz w:val="24"/>
          <w:szCs w:val="24"/>
          <w:lang w:val="en-US"/>
        </w:rPr>
        <w:t xml:space="preserve"> award a cost order that it considers just in the circumstances of the case at hand. The court of appeal can only interfere if it is of the view that such order is not within the confines of the law. </w:t>
      </w:r>
      <w:r w:rsidR="00C66113">
        <w:rPr>
          <w:rFonts w:ascii="Arial" w:hAnsi="Arial" w:cs="Arial"/>
          <w:sz w:val="24"/>
          <w:szCs w:val="24"/>
          <w:lang w:val="en-US"/>
        </w:rPr>
        <w:t xml:space="preserve"> </w:t>
      </w:r>
      <w:r w:rsidR="007165E7">
        <w:rPr>
          <w:rFonts w:ascii="Arial" w:hAnsi="Arial" w:cs="Arial"/>
          <w:sz w:val="24"/>
          <w:szCs w:val="24"/>
          <w:lang w:val="en-US"/>
        </w:rPr>
        <w:t>T</w:t>
      </w:r>
      <w:r w:rsidR="008818E9">
        <w:rPr>
          <w:rFonts w:ascii="Arial" w:hAnsi="Arial" w:cs="Arial"/>
          <w:sz w:val="24"/>
          <w:szCs w:val="24"/>
        </w:rPr>
        <w:t>he court has to</w:t>
      </w:r>
      <w:r w:rsidR="00FE271C">
        <w:rPr>
          <w:rFonts w:ascii="Arial" w:hAnsi="Arial" w:cs="Arial"/>
          <w:sz w:val="24"/>
          <w:szCs w:val="24"/>
        </w:rPr>
        <w:t xml:space="preserve">, </w:t>
      </w:r>
      <w:r w:rsidR="00FE271C" w:rsidRPr="00FE271C">
        <w:rPr>
          <w:rFonts w:ascii="Arial" w:hAnsi="Arial" w:cs="Arial"/>
          <w:i/>
          <w:sz w:val="24"/>
          <w:szCs w:val="24"/>
        </w:rPr>
        <w:t xml:space="preserve">inter </w:t>
      </w:r>
      <w:r w:rsidR="00EA22C7" w:rsidRPr="00FE271C">
        <w:rPr>
          <w:rFonts w:ascii="Arial" w:hAnsi="Arial" w:cs="Arial"/>
          <w:i/>
          <w:sz w:val="24"/>
          <w:szCs w:val="24"/>
        </w:rPr>
        <w:t>alia</w:t>
      </w:r>
      <w:r w:rsidR="00EA22C7">
        <w:rPr>
          <w:rFonts w:ascii="Arial" w:hAnsi="Arial" w:cs="Arial"/>
          <w:sz w:val="24"/>
          <w:szCs w:val="24"/>
        </w:rPr>
        <w:t>, consider</w:t>
      </w:r>
      <w:r w:rsidR="008818E9">
        <w:rPr>
          <w:rFonts w:ascii="Arial" w:hAnsi="Arial" w:cs="Arial"/>
          <w:sz w:val="24"/>
          <w:szCs w:val="24"/>
        </w:rPr>
        <w:t xml:space="preserve"> the conduct of the parti</w:t>
      </w:r>
      <w:r w:rsidR="000A0FCE">
        <w:rPr>
          <w:rFonts w:ascii="Arial" w:hAnsi="Arial" w:cs="Arial"/>
          <w:sz w:val="24"/>
          <w:szCs w:val="24"/>
        </w:rPr>
        <w:t>es during the actual litigation</w:t>
      </w:r>
      <w:r w:rsidR="00FE271C">
        <w:rPr>
          <w:rFonts w:ascii="Arial" w:hAnsi="Arial" w:cs="Arial"/>
          <w:sz w:val="24"/>
          <w:szCs w:val="24"/>
        </w:rPr>
        <w:t xml:space="preserve"> process</w:t>
      </w:r>
      <w:r w:rsidR="00C66113">
        <w:rPr>
          <w:rFonts w:ascii="Arial" w:hAnsi="Arial" w:cs="Arial"/>
          <w:sz w:val="24"/>
          <w:szCs w:val="24"/>
        </w:rPr>
        <w:t>, all other</w:t>
      </w:r>
      <w:r w:rsidR="008818E9">
        <w:rPr>
          <w:rFonts w:ascii="Arial" w:hAnsi="Arial" w:cs="Arial"/>
          <w:sz w:val="24"/>
          <w:szCs w:val="24"/>
        </w:rPr>
        <w:t xml:space="preserve"> matters that lead </w:t>
      </w:r>
      <w:r w:rsidR="00C66113">
        <w:rPr>
          <w:rFonts w:ascii="Arial" w:hAnsi="Arial" w:cs="Arial"/>
          <w:sz w:val="24"/>
          <w:szCs w:val="24"/>
        </w:rPr>
        <w:t>up to and occasioned the</w:t>
      </w:r>
      <w:r w:rsidR="008818E9">
        <w:rPr>
          <w:rFonts w:ascii="Arial" w:hAnsi="Arial" w:cs="Arial"/>
          <w:sz w:val="24"/>
          <w:szCs w:val="24"/>
        </w:rPr>
        <w:t xml:space="preserve"> litigation</w:t>
      </w:r>
      <w:r w:rsidR="00FE271C">
        <w:rPr>
          <w:rFonts w:ascii="Arial" w:hAnsi="Arial" w:cs="Arial"/>
          <w:sz w:val="24"/>
          <w:szCs w:val="24"/>
        </w:rPr>
        <w:t xml:space="preserve"> and</w:t>
      </w:r>
      <w:r w:rsidR="00C66113">
        <w:rPr>
          <w:rFonts w:ascii="Arial" w:hAnsi="Arial" w:cs="Arial"/>
          <w:sz w:val="24"/>
          <w:szCs w:val="24"/>
        </w:rPr>
        <w:t xml:space="preserve"> whether there were attempts to settle the matter before and during the litigation. The </w:t>
      </w:r>
      <w:r w:rsidR="00353CEF">
        <w:rPr>
          <w:rFonts w:ascii="Arial" w:hAnsi="Arial" w:cs="Arial"/>
          <w:sz w:val="24"/>
          <w:szCs w:val="24"/>
        </w:rPr>
        <w:t xml:space="preserve">extent to which a party </w:t>
      </w:r>
      <w:r w:rsidR="00B17037">
        <w:rPr>
          <w:rFonts w:ascii="Arial" w:hAnsi="Arial" w:cs="Arial"/>
          <w:sz w:val="24"/>
          <w:szCs w:val="24"/>
        </w:rPr>
        <w:t>raised</w:t>
      </w:r>
      <w:r w:rsidR="00353CEF">
        <w:rPr>
          <w:rFonts w:ascii="Arial" w:hAnsi="Arial" w:cs="Arial"/>
          <w:sz w:val="24"/>
          <w:szCs w:val="24"/>
        </w:rPr>
        <w:t>, pursued or contested a particular issue and whether it was reasonable for t</w:t>
      </w:r>
      <w:r w:rsidR="000A0FCE">
        <w:rPr>
          <w:rFonts w:ascii="Arial" w:hAnsi="Arial" w:cs="Arial"/>
          <w:sz w:val="24"/>
          <w:szCs w:val="24"/>
        </w:rPr>
        <w:t>h</w:t>
      </w:r>
      <w:r w:rsidR="00353CEF">
        <w:rPr>
          <w:rFonts w:ascii="Arial" w:hAnsi="Arial" w:cs="Arial"/>
          <w:sz w:val="24"/>
          <w:szCs w:val="24"/>
        </w:rPr>
        <w:t>at party to purs</w:t>
      </w:r>
      <w:r w:rsidR="000A0FCE">
        <w:rPr>
          <w:rFonts w:ascii="Arial" w:hAnsi="Arial" w:cs="Arial"/>
          <w:sz w:val="24"/>
          <w:szCs w:val="24"/>
        </w:rPr>
        <w:t>ue that issue</w:t>
      </w:r>
      <w:r w:rsidR="00353CEF">
        <w:rPr>
          <w:rFonts w:ascii="Arial" w:hAnsi="Arial" w:cs="Arial"/>
          <w:sz w:val="24"/>
          <w:szCs w:val="24"/>
        </w:rPr>
        <w:t xml:space="preserve">. The court must consider whether a </w:t>
      </w:r>
      <w:r w:rsidR="00384934">
        <w:rPr>
          <w:rFonts w:ascii="Arial" w:hAnsi="Arial" w:cs="Arial"/>
          <w:sz w:val="24"/>
          <w:szCs w:val="24"/>
        </w:rPr>
        <w:t xml:space="preserve">successful </w:t>
      </w:r>
      <w:r>
        <w:rPr>
          <w:rFonts w:ascii="Arial" w:hAnsi="Arial" w:cs="Arial"/>
          <w:sz w:val="24"/>
          <w:szCs w:val="24"/>
        </w:rPr>
        <w:t>party exaggerated</w:t>
      </w:r>
      <w:r w:rsidR="00353CEF">
        <w:rPr>
          <w:rFonts w:ascii="Arial" w:hAnsi="Arial" w:cs="Arial"/>
          <w:sz w:val="24"/>
          <w:szCs w:val="24"/>
        </w:rPr>
        <w:t xml:space="preserve"> its claim in the </w:t>
      </w:r>
      <w:r w:rsidR="00384934">
        <w:rPr>
          <w:rFonts w:ascii="Arial" w:hAnsi="Arial" w:cs="Arial"/>
          <w:sz w:val="24"/>
          <w:szCs w:val="24"/>
        </w:rPr>
        <w:t xml:space="preserve">course of litigation and whether </w:t>
      </w:r>
      <w:r w:rsidR="00384934">
        <w:rPr>
          <w:rFonts w:ascii="Arial" w:hAnsi="Arial" w:cs="Arial"/>
          <w:sz w:val="24"/>
          <w:szCs w:val="24"/>
        </w:rPr>
        <w:lastRenderedPageBreak/>
        <w:t>it was necessary for the opposing party to oppose the claim stated in that manner.</w:t>
      </w:r>
      <w:r w:rsidR="009641F1">
        <w:rPr>
          <w:rFonts w:ascii="Arial" w:hAnsi="Arial" w:cs="Arial"/>
          <w:sz w:val="24"/>
          <w:szCs w:val="24"/>
        </w:rPr>
        <w:t xml:space="preserve"> See </w:t>
      </w:r>
      <w:r w:rsidR="00384934">
        <w:rPr>
          <w:rFonts w:ascii="Arial" w:hAnsi="Arial" w:cs="Arial"/>
          <w:sz w:val="24"/>
          <w:szCs w:val="24"/>
        </w:rPr>
        <w:t xml:space="preserve"> </w:t>
      </w:r>
      <w:r w:rsidR="009641F1" w:rsidRPr="00384934">
        <w:rPr>
          <w:rFonts w:ascii="Arial" w:hAnsi="Arial" w:cs="Arial"/>
          <w:b/>
          <w:iCs/>
          <w:w w:val="105"/>
          <w:sz w:val="24"/>
          <w:szCs w:val="24"/>
        </w:rPr>
        <w:t>Fripp</w:t>
      </w:r>
      <w:r w:rsidR="009641F1" w:rsidRPr="00384934">
        <w:rPr>
          <w:rFonts w:ascii="Arial" w:hAnsi="Arial" w:cs="Arial"/>
          <w:b/>
          <w:iCs/>
          <w:spacing w:val="29"/>
          <w:w w:val="105"/>
          <w:sz w:val="24"/>
          <w:szCs w:val="24"/>
        </w:rPr>
        <w:t xml:space="preserve"> </w:t>
      </w:r>
      <w:r w:rsidR="009641F1" w:rsidRPr="00384934">
        <w:rPr>
          <w:rFonts w:ascii="Arial" w:hAnsi="Arial" w:cs="Arial"/>
          <w:b/>
          <w:iCs/>
          <w:w w:val="105"/>
          <w:sz w:val="24"/>
          <w:szCs w:val="24"/>
        </w:rPr>
        <w:t>v</w:t>
      </w:r>
      <w:r w:rsidR="009641F1" w:rsidRPr="00384934">
        <w:rPr>
          <w:rFonts w:ascii="Arial" w:hAnsi="Arial" w:cs="Arial"/>
          <w:b/>
          <w:iCs/>
          <w:spacing w:val="11"/>
          <w:w w:val="105"/>
          <w:sz w:val="24"/>
          <w:szCs w:val="24"/>
        </w:rPr>
        <w:t xml:space="preserve"> </w:t>
      </w:r>
      <w:r w:rsidR="009641F1" w:rsidRPr="00384934">
        <w:rPr>
          <w:rFonts w:ascii="Arial" w:hAnsi="Arial" w:cs="Arial"/>
          <w:b/>
          <w:iCs/>
          <w:w w:val="105"/>
          <w:sz w:val="24"/>
          <w:szCs w:val="24"/>
        </w:rPr>
        <w:t>Gibbon</w:t>
      </w:r>
      <w:r w:rsidR="009641F1" w:rsidRPr="00384934">
        <w:rPr>
          <w:rFonts w:ascii="Arial" w:hAnsi="Arial" w:cs="Arial"/>
          <w:b/>
          <w:iCs/>
          <w:spacing w:val="17"/>
          <w:w w:val="105"/>
          <w:sz w:val="24"/>
          <w:szCs w:val="24"/>
        </w:rPr>
        <w:t xml:space="preserve"> </w:t>
      </w:r>
      <w:r w:rsidR="009641F1" w:rsidRPr="00384934">
        <w:rPr>
          <w:rFonts w:ascii="Arial" w:hAnsi="Arial" w:cs="Arial"/>
          <w:b/>
          <w:w w:val="105"/>
          <w:sz w:val="24"/>
          <w:szCs w:val="24"/>
        </w:rPr>
        <w:t>&amp;</w:t>
      </w:r>
      <w:r w:rsidR="009641F1" w:rsidRPr="00384934">
        <w:rPr>
          <w:rFonts w:ascii="Arial" w:hAnsi="Arial" w:cs="Arial"/>
          <w:b/>
          <w:spacing w:val="29"/>
          <w:w w:val="105"/>
          <w:sz w:val="24"/>
          <w:szCs w:val="24"/>
        </w:rPr>
        <w:t xml:space="preserve"> </w:t>
      </w:r>
      <w:r w:rsidR="009641F1" w:rsidRPr="00384934">
        <w:rPr>
          <w:rFonts w:ascii="Arial" w:hAnsi="Arial" w:cs="Arial"/>
          <w:b/>
          <w:w w:val="105"/>
          <w:sz w:val="24"/>
          <w:szCs w:val="24"/>
        </w:rPr>
        <w:t>Co</w:t>
      </w:r>
      <w:r w:rsidR="009641F1">
        <w:rPr>
          <w:rStyle w:val="FootnoteReference"/>
          <w:rFonts w:ascii="Arial" w:hAnsi="Arial" w:cs="Arial"/>
          <w:b/>
          <w:w w:val="105"/>
          <w:sz w:val="24"/>
          <w:szCs w:val="24"/>
        </w:rPr>
        <w:footnoteReference w:id="5"/>
      </w:r>
    </w:p>
    <w:p w:rsidR="00384934" w:rsidRDefault="00384934" w:rsidP="00384934">
      <w:pPr>
        <w:spacing w:after="0" w:line="360" w:lineRule="auto"/>
        <w:ind w:left="709" w:hanging="709"/>
        <w:jc w:val="both"/>
        <w:rPr>
          <w:rFonts w:ascii="Arial" w:hAnsi="Arial" w:cs="Arial"/>
          <w:sz w:val="24"/>
          <w:szCs w:val="24"/>
        </w:rPr>
      </w:pPr>
    </w:p>
    <w:p w:rsidR="009F4A13" w:rsidRPr="00384934" w:rsidRDefault="00891DEF" w:rsidP="00384934">
      <w:pPr>
        <w:spacing w:after="0" w:line="360" w:lineRule="auto"/>
        <w:ind w:left="709" w:hanging="709"/>
        <w:jc w:val="both"/>
        <w:rPr>
          <w:rFonts w:ascii="Arial" w:eastAsia="Times New Roman" w:hAnsi="Arial" w:cs="Arial"/>
          <w:color w:val="000000"/>
          <w:szCs w:val="20"/>
          <w:lang w:eastAsia="en-ZA"/>
        </w:rPr>
      </w:pPr>
      <w:r>
        <w:rPr>
          <w:rFonts w:ascii="Arial" w:hAnsi="Arial" w:cs="Arial"/>
          <w:sz w:val="24"/>
          <w:szCs w:val="24"/>
        </w:rPr>
        <w:t>[13</w:t>
      </w:r>
      <w:r w:rsidR="00384934">
        <w:rPr>
          <w:rFonts w:ascii="Arial" w:hAnsi="Arial" w:cs="Arial"/>
          <w:sz w:val="24"/>
          <w:szCs w:val="24"/>
        </w:rPr>
        <w:t xml:space="preserve">] </w:t>
      </w:r>
      <w:r w:rsidR="00D40A33">
        <w:rPr>
          <w:rFonts w:ascii="Arial" w:hAnsi="Arial" w:cs="Arial"/>
          <w:sz w:val="28"/>
          <w:szCs w:val="28"/>
        </w:rPr>
        <w:t xml:space="preserve">  </w:t>
      </w:r>
      <w:r w:rsidR="00A926E6">
        <w:rPr>
          <w:rFonts w:ascii="Arial" w:hAnsi="Arial" w:cs="Arial"/>
          <w:sz w:val="28"/>
          <w:szCs w:val="28"/>
        </w:rPr>
        <w:tab/>
      </w:r>
      <w:r w:rsidR="009F4A13" w:rsidRPr="00384934">
        <w:rPr>
          <w:rFonts w:ascii="Arial" w:hAnsi="Arial" w:cs="Arial"/>
          <w:w w:val="105"/>
          <w:sz w:val="24"/>
          <w:szCs w:val="24"/>
        </w:rPr>
        <w:t>In</w:t>
      </w:r>
      <w:r w:rsidR="009F4A13" w:rsidRPr="00384934">
        <w:rPr>
          <w:rFonts w:ascii="Arial" w:hAnsi="Arial" w:cs="Arial"/>
          <w:spacing w:val="11"/>
          <w:w w:val="105"/>
          <w:sz w:val="24"/>
          <w:szCs w:val="24"/>
        </w:rPr>
        <w:t xml:space="preserve"> </w:t>
      </w:r>
      <w:r w:rsidR="009F4A13" w:rsidRPr="00384934">
        <w:rPr>
          <w:rFonts w:ascii="Arial" w:hAnsi="Arial" w:cs="Arial"/>
          <w:b/>
          <w:iCs/>
          <w:w w:val="105"/>
          <w:sz w:val="24"/>
          <w:szCs w:val="24"/>
        </w:rPr>
        <w:t>Fripp</w:t>
      </w:r>
      <w:r w:rsidR="009F4A13" w:rsidRPr="00384934">
        <w:rPr>
          <w:rFonts w:ascii="Arial" w:hAnsi="Arial" w:cs="Arial"/>
          <w:b/>
          <w:iCs/>
          <w:spacing w:val="29"/>
          <w:w w:val="105"/>
          <w:sz w:val="24"/>
          <w:szCs w:val="24"/>
        </w:rPr>
        <w:t xml:space="preserve"> </w:t>
      </w:r>
      <w:r w:rsidR="009F4A13" w:rsidRPr="00384934">
        <w:rPr>
          <w:rFonts w:ascii="Arial" w:hAnsi="Arial" w:cs="Arial"/>
          <w:b/>
          <w:iCs/>
          <w:w w:val="105"/>
          <w:sz w:val="24"/>
          <w:szCs w:val="24"/>
        </w:rPr>
        <w:t>v</w:t>
      </w:r>
      <w:r w:rsidR="009F4A13" w:rsidRPr="00384934">
        <w:rPr>
          <w:rFonts w:ascii="Arial" w:hAnsi="Arial" w:cs="Arial"/>
          <w:b/>
          <w:iCs/>
          <w:spacing w:val="11"/>
          <w:w w:val="105"/>
          <w:sz w:val="24"/>
          <w:szCs w:val="24"/>
        </w:rPr>
        <w:t xml:space="preserve"> </w:t>
      </w:r>
      <w:r w:rsidRPr="00384934">
        <w:rPr>
          <w:rFonts w:ascii="Arial" w:hAnsi="Arial" w:cs="Arial"/>
          <w:b/>
          <w:iCs/>
          <w:w w:val="105"/>
          <w:sz w:val="24"/>
          <w:szCs w:val="24"/>
        </w:rPr>
        <w:t>Gibbon</w:t>
      </w:r>
      <w:r w:rsidRPr="00384934">
        <w:rPr>
          <w:rFonts w:ascii="Arial" w:hAnsi="Arial" w:cs="Arial"/>
          <w:b/>
          <w:iCs/>
          <w:spacing w:val="17"/>
          <w:w w:val="105"/>
          <w:sz w:val="24"/>
          <w:szCs w:val="24"/>
        </w:rPr>
        <w:t xml:space="preserve"> </w:t>
      </w:r>
      <w:r w:rsidRPr="00384934">
        <w:rPr>
          <w:rFonts w:ascii="Arial" w:hAnsi="Arial" w:cs="Arial"/>
          <w:spacing w:val="24"/>
          <w:w w:val="105"/>
          <w:sz w:val="24"/>
          <w:szCs w:val="24"/>
        </w:rPr>
        <w:t>the</w:t>
      </w:r>
      <w:r w:rsidR="009F4A13" w:rsidRPr="00384934">
        <w:rPr>
          <w:rFonts w:ascii="Arial" w:hAnsi="Arial" w:cs="Arial"/>
          <w:spacing w:val="24"/>
          <w:w w:val="105"/>
          <w:sz w:val="24"/>
          <w:szCs w:val="24"/>
        </w:rPr>
        <w:t xml:space="preserve"> court </w:t>
      </w:r>
      <w:r w:rsidR="009641F1">
        <w:rPr>
          <w:rFonts w:ascii="Arial" w:hAnsi="Arial" w:cs="Arial"/>
          <w:spacing w:val="24"/>
          <w:w w:val="105"/>
          <w:sz w:val="24"/>
          <w:szCs w:val="24"/>
        </w:rPr>
        <w:t xml:space="preserve">further held: </w:t>
      </w:r>
    </w:p>
    <w:p w:rsidR="009F4A13" w:rsidRPr="009F4A13" w:rsidRDefault="009F4A13" w:rsidP="00234ACC">
      <w:pPr>
        <w:pStyle w:val="BodyText"/>
        <w:kinsoku w:val="0"/>
        <w:overflowPunct w:val="0"/>
        <w:spacing w:before="158" w:line="361" w:lineRule="auto"/>
        <w:ind w:left="993" w:right="262" w:firstLine="0"/>
        <w:jc w:val="both"/>
        <w:rPr>
          <w:sz w:val="20"/>
          <w:szCs w:val="20"/>
        </w:rPr>
      </w:pPr>
      <w:r w:rsidRPr="009F4A13">
        <w:rPr>
          <w:sz w:val="20"/>
          <w:szCs w:val="20"/>
        </w:rPr>
        <w:t>'I</w:t>
      </w:r>
      <w:r w:rsidRPr="009F4A13">
        <w:rPr>
          <w:spacing w:val="-12"/>
          <w:sz w:val="20"/>
          <w:szCs w:val="20"/>
        </w:rPr>
        <w:t xml:space="preserve"> </w:t>
      </w:r>
      <w:r w:rsidRPr="009F4A13">
        <w:rPr>
          <w:sz w:val="20"/>
          <w:szCs w:val="20"/>
        </w:rPr>
        <w:t>agree</w:t>
      </w:r>
      <w:r w:rsidRPr="009F4A13">
        <w:rPr>
          <w:spacing w:val="-9"/>
          <w:sz w:val="20"/>
          <w:szCs w:val="20"/>
        </w:rPr>
        <w:t xml:space="preserve"> </w:t>
      </w:r>
      <w:r w:rsidRPr="009F4A13">
        <w:rPr>
          <w:sz w:val="20"/>
          <w:szCs w:val="20"/>
        </w:rPr>
        <w:t>that</w:t>
      </w:r>
      <w:r w:rsidRPr="009F4A13">
        <w:rPr>
          <w:spacing w:val="9"/>
          <w:sz w:val="20"/>
          <w:szCs w:val="20"/>
        </w:rPr>
        <w:t xml:space="preserve"> </w:t>
      </w:r>
      <w:r w:rsidRPr="009F4A13">
        <w:rPr>
          <w:sz w:val="20"/>
          <w:szCs w:val="20"/>
        </w:rPr>
        <w:t>as</w:t>
      </w:r>
      <w:r w:rsidRPr="009F4A13">
        <w:rPr>
          <w:spacing w:val="-8"/>
          <w:sz w:val="20"/>
          <w:szCs w:val="20"/>
        </w:rPr>
        <w:t xml:space="preserve"> </w:t>
      </w:r>
      <w:r w:rsidRPr="009F4A13">
        <w:rPr>
          <w:sz w:val="20"/>
          <w:szCs w:val="20"/>
        </w:rPr>
        <w:t>a</w:t>
      </w:r>
      <w:r w:rsidRPr="009F4A13">
        <w:rPr>
          <w:spacing w:val="-6"/>
          <w:sz w:val="20"/>
          <w:szCs w:val="20"/>
        </w:rPr>
        <w:t xml:space="preserve"> </w:t>
      </w:r>
      <w:r w:rsidRPr="009F4A13">
        <w:rPr>
          <w:sz w:val="20"/>
          <w:szCs w:val="20"/>
        </w:rPr>
        <w:t>rule</w:t>
      </w:r>
      <w:r w:rsidRPr="009F4A13">
        <w:rPr>
          <w:spacing w:val="-1"/>
          <w:sz w:val="20"/>
          <w:szCs w:val="20"/>
        </w:rPr>
        <w:t xml:space="preserve"> </w:t>
      </w:r>
      <w:r w:rsidRPr="009F4A13">
        <w:rPr>
          <w:sz w:val="20"/>
          <w:szCs w:val="20"/>
        </w:rPr>
        <w:t>it</w:t>
      </w:r>
      <w:r w:rsidRPr="009F4A13">
        <w:rPr>
          <w:spacing w:val="-11"/>
          <w:sz w:val="20"/>
          <w:szCs w:val="20"/>
        </w:rPr>
        <w:t xml:space="preserve"> </w:t>
      </w:r>
      <w:r w:rsidRPr="009F4A13">
        <w:rPr>
          <w:sz w:val="20"/>
          <w:szCs w:val="20"/>
        </w:rPr>
        <w:t>is</w:t>
      </w:r>
      <w:r w:rsidRPr="009F4A13">
        <w:rPr>
          <w:spacing w:val="-17"/>
          <w:sz w:val="20"/>
          <w:szCs w:val="20"/>
        </w:rPr>
        <w:t xml:space="preserve"> </w:t>
      </w:r>
      <w:r w:rsidRPr="009F4A13">
        <w:rPr>
          <w:sz w:val="20"/>
          <w:szCs w:val="20"/>
        </w:rPr>
        <w:t>fair</w:t>
      </w:r>
      <w:r w:rsidRPr="009F4A13">
        <w:rPr>
          <w:spacing w:val="2"/>
          <w:sz w:val="20"/>
          <w:szCs w:val="20"/>
        </w:rPr>
        <w:t xml:space="preserve"> </w:t>
      </w:r>
      <w:r w:rsidRPr="009F4A13">
        <w:rPr>
          <w:sz w:val="20"/>
          <w:szCs w:val="20"/>
        </w:rPr>
        <w:t>and</w:t>
      </w:r>
      <w:r w:rsidRPr="009F4A13">
        <w:rPr>
          <w:spacing w:val="-27"/>
          <w:sz w:val="20"/>
          <w:szCs w:val="20"/>
        </w:rPr>
        <w:t xml:space="preserve"> </w:t>
      </w:r>
      <w:r w:rsidRPr="009F4A13">
        <w:rPr>
          <w:sz w:val="20"/>
          <w:szCs w:val="20"/>
        </w:rPr>
        <w:t>just</w:t>
      </w:r>
      <w:r w:rsidRPr="009F4A13">
        <w:rPr>
          <w:spacing w:val="8"/>
          <w:sz w:val="20"/>
          <w:szCs w:val="20"/>
        </w:rPr>
        <w:t xml:space="preserve"> </w:t>
      </w:r>
      <w:r w:rsidRPr="009F4A13">
        <w:rPr>
          <w:sz w:val="20"/>
          <w:szCs w:val="20"/>
        </w:rPr>
        <w:t>that</w:t>
      </w:r>
      <w:r w:rsidRPr="009F4A13">
        <w:rPr>
          <w:spacing w:val="2"/>
          <w:sz w:val="20"/>
          <w:szCs w:val="20"/>
        </w:rPr>
        <w:t xml:space="preserve"> </w:t>
      </w:r>
      <w:r w:rsidRPr="009F4A13">
        <w:rPr>
          <w:sz w:val="20"/>
          <w:szCs w:val="20"/>
        </w:rPr>
        <w:t>the</w:t>
      </w:r>
      <w:r w:rsidRPr="009F4A13">
        <w:rPr>
          <w:spacing w:val="1"/>
          <w:sz w:val="20"/>
          <w:szCs w:val="20"/>
        </w:rPr>
        <w:t xml:space="preserve"> </w:t>
      </w:r>
      <w:r w:rsidRPr="009F4A13">
        <w:rPr>
          <w:sz w:val="20"/>
          <w:szCs w:val="20"/>
        </w:rPr>
        <w:t>costs</w:t>
      </w:r>
      <w:r w:rsidRPr="009F4A13">
        <w:rPr>
          <w:spacing w:val="2"/>
          <w:sz w:val="20"/>
          <w:szCs w:val="20"/>
        </w:rPr>
        <w:t xml:space="preserve"> </w:t>
      </w:r>
      <w:r w:rsidRPr="009F4A13">
        <w:rPr>
          <w:sz w:val="20"/>
          <w:szCs w:val="20"/>
        </w:rPr>
        <w:t>should</w:t>
      </w:r>
      <w:r w:rsidRPr="009F4A13">
        <w:rPr>
          <w:spacing w:val="1"/>
          <w:sz w:val="20"/>
          <w:szCs w:val="20"/>
        </w:rPr>
        <w:t xml:space="preserve"> </w:t>
      </w:r>
      <w:r w:rsidRPr="009F4A13">
        <w:rPr>
          <w:sz w:val="20"/>
          <w:szCs w:val="20"/>
        </w:rPr>
        <w:t>follow the</w:t>
      </w:r>
      <w:r w:rsidRPr="009F4A13">
        <w:rPr>
          <w:spacing w:val="1"/>
          <w:sz w:val="20"/>
          <w:szCs w:val="20"/>
        </w:rPr>
        <w:t xml:space="preserve"> </w:t>
      </w:r>
      <w:r w:rsidRPr="009F4A13">
        <w:rPr>
          <w:sz w:val="20"/>
          <w:szCs w:val="20"/>
        </w:rPr>
        <w:t>event,</w:t>
      </w:r>
      <w:r w:rsidRPr="009F4A13">
        <w:rPr>
          <w:spacing w:val="-8"/>
          <w:sz w:val="20"/>
          <w:szCs w:val="20"/>
        </w:rPr>
        <w:t xml:space="preserve"> </w:t>
      </w:r>
      <w:r w:rsidRPr="009F4A13">
        <w:rPr>
          <w:sz w:val="20"/>
          <w:szCs w:val="20"/>
        </w:rPr>
        <w:t>whether</w:t>
      </w:r>
      <w:r w:rsidRPr="009F4A13">
        <w:rPr>
          <w:spacing w:val="11"/>
          <w:sz w:val="20"/>
          <w:szCs w:val="20"/>
        </w:rPr>
        <w:t xml:space="preserve"> </w:t>
      </w:r>
      <w:r w:rsidRPr="009F4A13">
        <w:rPr>
          <w:sz w:val="20"/>
          <w:szCs w:val="20"/>
        </w:rPr>
        <w:t>of</w:t>
      </w:r>
      <w:r w:rsidRPr="009F4A13">
        <w:rPr>
          <w:w w:val="95"/>
          <w:sz w:val="20"/>
          <w:szCs w:val="20"/>
        </w:rPr>
        <w:t xml:space="preserve"> </w:t>
      </w:r>
      <w:r w:rsidRPr="009F4A13">
        <w:rPr>
          <w:sz w:val="20"/>
          <w:szCs w:val="20"/>
        </w:rPr>
        <w:t>claim</w:t>
      </w:r>
      <w:r w:rsidRPr="009F4A13">
        <w:rPr>
          <w:spacing w:val="-4"/>
          <w:sz w:val="20"/>
          <w:szCs w:val="20"/>
        </w:rPr>
        <w:t xml:space="preserve"> </w:t>
      </w:r>
      <w:r w:rsidRPr="009F4A13">
        <w:rPr>
          <w:sz w:val="20"/>
          <w:szCs w:val="20"/>
        </w:rPr>
        <w:t>or</w:t>
      </w:r>
      <w:r w:rsidRPr="009F4A13">
        <w:rPr>
          <w:spacing w:val="-11"/>
          <w:sz w:val="20"/>
          <w:szCs w:val="20"/>
        </w:rPr>
        <w:t xml:space="preserve"> </w:t>
      </w:r>
      <w:r w:rsidRPr="009F4A13">
        <w:rPr>
          <w:sz w:val="20"/>
          <w:szCs w:val="20"/>
        </w:rPr>
        <w:t>of</w:t>
      </w:r>
      <w:r w:rsidRPr="009F4A13">
        <w:rPr>
          <w:spacing w:val="-7"/>
          <w:sz w:val="20"/>
          <w:szCs w:val="20"/>
        </w:rPr>
        <w:t xml:space="preserve"> </w:t>
      </w:r>
      <w:r w:rsidRPr="009F4A13">
        <w:rPr>
          <w:sz w:val="20"/>
          <w:szCs w:val="20"/>
        </w:rPr>
        <w:t>counterclaim.</w:t>
      </w:r>
      <w:r w:rsidRPr="009F4A13">
        <w:rPr>
          <w:spacing w:val="13"/>
          <w:sz w:val="20"/>
          <w:szCs w:val="20"/>
        </w:rPr>
        <w:t xml:space="preserve"> </w:t>
      </w:r>
      <w:r w:rsidRPr="009F4A13">
        <w:rPr>
          <w:sz w:val="20"/>
          <w:szCs w:val="20"/>
        </w:rPr>
        <w:t>But</w:t>
      </w:r>
      <w:r w:rsidRPr="009F4A13">
        <w:rPr>
          <w:spacing w:val="-2"/>
          <w:sz w:val="20"/>
          <w:szCs w:val="20"/>
        </w:rPr>
        <w:t xml:space="preserve"> </w:t>
      </w:r>
      <w:r w:rsidRPr="009F4A13">
        <w:rPr>
          <w:sz w:val="20"/>
          <w:szCs w:val="20"/>
        </w:rPr>
        <w:t>I</w:t>
      </w:r>
      <w:r w:rsidRPr="009F4A13">
        <w:rPr>
          <w:spacing w:val="-19"/>
          <w:sz w:val="20"/>
          <w:szCs w:val="20"/>
        </w:rPr>
        <w:t xml:space="preserve"> </w:t>
      </w:r>
      <w:r w:rsidRPr="009F4A13">
        <w:rPr>
          <w:sz w:val="20"/>
          <w:szCs w:val="20"/>
        </w:rPr>
        <w:t>cannot</w:t>
      </w:r>
      <w:r w:rsidRPr="009F4A13">
        <w:rPr>
          <w:spacing w:val="-4"/>
          <w:sz w:val="20"/>
          <w:szCs w:val="20"/>
        </w:rPr>
        <w:t xml:space="preserve"> </w:t>
      </w:r>
      <w:r w:rsidRPr="009F4A13">
        <w:rPr>
          <w:sz w:val="20"/>
          <w:szCs w:val="20"/>
        </w:rPr>
        <w:t>agree</w:t>
      </w:r>
      <w:r w:rsidRPr="009F4A13">
        <w:rPr>
          <w:spacing w:val="-7"/>
          <w:sz w:val="20"/>
          <w:szCs w:val="20"/>
        </w:rPr>
        <w:t xml:space="preserve"> </w:t>
      </w:r>
      <w:r w:rsidRPr="009F4A13">
        <w:rPr>
          <w:sz w:val="20"/>
          <w:szCs w:val="20"/>
        </w:rPr>
        <w:t>with</w:t>
      </w:r>
      <w:r w:rsidRPr="009F4A13">
        <w:rPr>
          <w:spacing w:val="-6"/>
          <w:sz w:val="20"/>
          <w:szCs w:val="20"/>
        </w:rPr>
        <w:t xml:space="preserve"> </w:t>
      </w:r>
      <w:r w:rsidRPr="009F4A13">
        <w:rPr>
          <w:sz w:val="20"/>
          <w:szCs w:val="20"/>
        </w:rPr>
        <w:t>the</w:t>
      </w:r>
      <w:r w:rsidRPr="009F4A13">
        <w:rPr>
          <w:spacing w:val="-10"/>
          <w:sz w:val="20"/>
          <w:szCs w:val="20"/>
        </w:rPr>
        <w:t xml:space="preserve"> </w:t>
      </w:r>
      <w:r w:rsidRPr="009F4A13">
        <w:rPr>
          <w:sz w:val="20"/>
          <w:szCs w:val="20"/>
        </w:rPr>
        <w:t>view</w:t>
      </w:r>
      <w:r w:rsidRPr="009F4A13">
        <w:rPr>
          <w:spacing w:val="-7"/>
          <w:sz w:val="20"/>
          <w:szCs w:val="20"/>
        </w:rPr>
        <w:t xml:space="preserve"> </w:t>
      </w:r>
      <w:r w:rsidRPr="009F4A13">
        <w:rPr>
          <w:sz w:val="20"/>
          <w:szCs w:val="20"/>
        </w:rPr>
        <w:t>that</w:t>
      </w:r>
      <w:r w:rsidRPr="009F4A13">
        <w:rPr>
          <w:spacing w:val="-4"/>
          <w:sz w:val="20"/>
          <w:szCs w:val="20"/>
        </w:rPr>
        <w:t xml:space="preserve"> </w:t>
      </w:r>
      <w:r w:rsidRPr="009F4A13">
        <w:rPr>
          <w:sz w:val="20"/>
          <w:szCs w:val="20"/>
        </w:rPr>
        <w:t>the unsuccessful</w:t>
      </w:r>
      <w:r w:rsidRPr="009F4A13">
        <w:rPr>
          <w:spacing w:val="7"/>
          <w:sz w:val="20"/>
          <w:szCs w:val="20"/>
        </w:rPr>
        <w:t xml:space="preserve"> </w:t>
      </w:r>
      <w:r w:rsidRPr="009F4A13">
        <w:rPr>
          <w:sz w:val="20"/>
          <w:szCs w:val="20"/>
        </w:rPr>
        <w:t>party</w:t>
      </w:r>
      <w:r w:rsidRPr="009F4A13">
        <w:rPr>
          <w:w w:val="96"/>
          <w:sz w:val="20"/>
          <w:szCs w:val="20"/>
        </w:rPr>
        <w:t xml:space="preserve"> </w:t>
      </w:r>
      <w:r w:rsidRPr="009F4A13">
        <w:rPr>
          <w:sz w:val="20"/>
          <w:szCs w:val="20"/>
        </w:rPr>
        <w:t>should</w:t>
      </w:r>
      <w:r w:rsidRPr="009F4A13">
        <w:rPr>
          <w:spacing w:val="6"/>
          <w:sz w:val="20"/>
          <w:szCs w:val="20"/>
        </w:rPr>
        <w:t xml:space="preserve"> </w:t>
      </w:r>
      <w:r w:rsidRPr="009F4A13">
        <w:rPr>
          <w:sz w:val="20"/>
          <w:szCs w:val="20"/>
        </w:rPr>
        <w:t>bear</w:t>
      </w:r>
      <w:r w:rsidRPr="009F4A13">
        <w:rPr>
          <w:spacing w:val="-14"/>
          <w:sz w:val="20"/>
          <w:szCs w:val="20"/>
        </w:rPr>
        <w:t xml:space="preserve"> </w:t>
      </w:r>
      <w:r w:rsidRPr="009F4A13">
        <w:rPr>
          <w:sz w:val="20"/>
          <w:szCs w:val="20"/>
        </w:rPr>
        <w:t>the</w:t>
      </w:r>
      <w:r w:rsidRPr="009F4A13">
        <w:rPr>
          <w:spacing w:val="8"/>
          <w:sz w:val="20"/>
          <w:szCs w:val="20"/>
        </w:rPr>
        <w:t xml:space="preserve"> </w:t>
      </w:r>
      <w:r w:rsidRPr="009F4A13">
        <w:rPr>
          <w:sz w:val="20"/>
          <w:szCs w:val="20"/>
        </w:rPr>
        <w:t>burden of</w:t>
      </w:r>
      <w:r w:rsidRPr="009F4A13">
        <w:rPr>
          <w:spacing w:val="-1"/>
          <w:sz w:val="20"/>
          <w:szCs w:val="20"/>
        </w:rPr>
        <w:t xml:space="preserve"> </w:t>
      </w:r>
      <w:r w:rsidRPr="009F4A13">
        <w:rPr>
          <w:sz w:val="20"/>
          <w:szCs w:val="20"/>
        </w:rPr>
        <w:t>all</w:t>
      </w:r>
      <w:r w:rsidRPr="009F4A13">
        <w:rPr>
          <w:spacing w:val="-16"/>
          <w:sz w:val="20"/>
          <w:szCs w:val="20"/>
        </w:rPr>
        <w:t xml:space="preserve"> </w:t>
      </w:r>
      <w:r w:rsidRPr="009F4A13">
        <w:rPr>
          <w:sz w:val="20"/>
          <w:szCs w:val="20"/>
        </w:rPr>
        <w:t>the</w:t>
      </w:r>
      <w:r w:rsidRPr="009F4A13">
        <w:rPr>
          <w:spacing w:val="3"/>
          <w:sz w:val="20"/>
          <w:szCs w:val="20"/>
        </w:rPr>
        <w:t xml:space="preserve"> </w:t>
      </w:r>
      <w:r w:rsidRPr="009F4A13">
        <w:rPr>
          <w:sz w:val="20"/>
          <w:szCs w:val="20"/>
        </w:rPr>
        <w:t>costs</w:t>
      </w:r>
      <w:r w:rsidRPr="009F4A13">
        <w:rPr>
          <w:spacing w:val="-4"/>
          <w:sz w:val="20"/>
          <w:szCs w:val="20"/>
        </w:rPr>
        <w:t xml:space="preserve"> </w:t>
      </w:r>
      <w:r w:rsidRPr="009F4A13">
        <w:rPr>
          <w:sz w:val="20"/>
          <w:szCs w:val="20"/>
        </w:rPr>
        <w:t>simply</w:t>
      </w:r>
      <w:r w:rsidRPr="009F4A13">
        <w:rPr>
          <w:spacing w:val="3"/>
          <w:sz w:val="20"/>
          <w:szCs w:val="20"/>
        </w:rPr>
        <w:t xml:space="preserve"> </w:t>
      </w:r>
      <w:r w:rsidRPr="009F4A13">
        <w:rPr>
          <w:sz w:val="20"/>
          <w:szCs w:val="20"/>
        </w:rPr>
        <w:t>on</w:t>
      </w:r>
      <w:r w:rsidRPr="009F4A13">
        <w:rPr>
          <w:spacing w:val="-6"/>
          <w:sz w:val="20"/>
          <w:szCs w:val="20"/>
        </w:rPr>
        <w:t xml:space="preserve"> </w:t>
      </w:r>
      <w:r w:rsidRPr="009F4A13">
        <w:rPr>
          <w:sz w:val="20"/>
          <w:szCs w:val="20"/>
        </w:rPr>
        <w:t>the</w:t>
      </w:r>
      <w:r w:rsidRPr="009F4A13">
        <w:rPr>
          <w:spacing w:val="1"/>
          <w:sz w:val="20"/>
          <w:szCs w:val="20"/>
        </w:rPr>
        <w:t xml:space="preserve"> </w:t>
      </w:r>
      <w:r w:rsidRPr="009F4A13">
        <w:rPr>
          <w:sz w:val="20"/>
          <w:szCs w:val="20"/>
        </w:rPr>
        <w:t>ground</w:t>
      </w:r>
      <w:r w:rsidRPr="009F4A13">
        <w:rPr>
          <w:spacing w:val="1"/>
          <w:sz w:val="20"/>
          <w:szCs w:val="20"/>
        </w:rPr>
        <w:t xml:space="preserve"> </w:t>
      </w:r>
      <w:r w:rsidRPr="009F4A13">
        <w:rPr>
          <w:sz w:val="20"/>
          <w:szCs w:val="20"/>
        </w:rPr>
        <w:t>that</w:t>
      </w:r>
      <w:r w:rsidRPr="009F4A13">
        <w:rPr>
          <w:spacing w:val="8"/>
          <w:sz w:val="20"/>
          <w:szCs w:val="20"/>
        </w:rPr>
        <w:t xml:space="preserve"> </w:t>
      </w:r>
      <w:r w:rsidRPr="009F4A13">
        <w:rPr>
          <w:sz w:val="20"/>
          <w:szCs w:val="20"/>
        </w:rPr>
        <w:t>in</w:t>
      </w:r>
      <w:r w:rsidRPr="009F4A13">
        <w:rPr>
          <w:spacing w:val="-16"/>
          <w:sz w:val="20"/>
          <w:szCs w:val="20"/>
        </w:rPr>
        <w:t xml:space="preserve"> </w:t>
      </w:r>
      <w:r w:rsidRPr="009F4A13">
        <w:rPr>
          <w:sz w:val="20"/>
          <w:szCs w:val="20"/>
        </w:rPr>
        <w:t>the</w:t>
      </w:r>
      <w:r w:rsidRPr="009F4A13">
        <w:rPr>
          <w:spacing w:val="-10"/>
          <w:sz w:val="20"/>
          <w:szCs w:val="20"/>
        </w:rPr>
        <w:t xml:space="preserve"> </w:t>
      </w:r>
      <w:r w:rsidRPr="009F4A13">
        <w:rPr>
          <w:sz w:val="20"/>
          <w:szCs w:val="20"/>
        </w:rPr>
        <w:t>final</w:t>
      </w:r>
      <w:r w:rsidRPr="009F4A13">
        <w:rPr>
          <w:spacing w:val="5"/>
          <w:sz w:val="20"/>
          <w:szCs w:val="20"/>
        </w:rPr>
        <w:t xml:space="preserve"> </w:t>
      </w:r>
      <w:r w:rsidRPr="009F4A13">
        <w:rPr>
          <w:sz w:val="20"/>
          <w:szCs w:val="20"/>
        </w:rPr>
        <w:t>result</w:t>
      </w:r>
      <w:r w:rsidRPr="009F4A13">
        <w:rPr>
          <w:spacing w:val="2"/>
          <w:sz w:val="20"/>
          <w:szCs w:val="20"/>
        </w:rPr>
        <w:t xml:space="preserve"> </w:t>
      </w:r>
      <w:r w:rsidRPr="009F4A13">
        <w:rPr>
          <w:sz w:val="20"/>
          <w:szCs w:val="20"/>
        </w:rPr>
        <w:t>he</w:t>
      </w:r>
      <w:r w:rsidRPr="009F4A13">
        <w:rPr>
          <w:spacing w:val="-2"/>
          <w:sz w:val="20"/>
          <w:szCs w:val="20"/>
        </w:rPr>
        <w:t xml:space="preserve"> </w:t>
      </w:r>
      <w:r w:rsidRPr="009F4A13">
        <w:rPr>
          <w:sz w:val="20"/>
          <w:szCs w:val="20"/>
        </w:rPr>
        <w:t>is</w:t>
      </w:r>
      <w:r w:rsidRPr="009F4A13">
        <w:rPr>
          <w:w w:val="99"/>
          <w:sz w:val="20"/>
          <w:szCs w:val="20"/>
        </w:rPr>
        <w:t xml:space="preserve"> </w:t>
      </w:r>
      <w:r w:rsidRPr="009F4A13">
        <w:rPr>
          <w:sz w:val="20"/>
          <w:szCs w:val="20"/>
        </w:rPr>
        <w:t>the</w:t>
      </w:r>
      <w:r w:rsidRPr="009F4A13">
        <w:rPr>
          <w:spacing w:val="-3"/>
          <w:sz w:val="20"/>
          <w:szCs w:val="20"/>
        </w:rPr>
        <w:t xml:space="preserve"> </w:t>
      </w:r>
      <w:r w:rsidRPr="009F4A13">
        <w:rPr>
          <w:sz w:val="20"/>
          <w:szCs w:val="20"/>
        </w:rPr>
        <w:t>unsuccessful</w:t>
      </w:r>
      <w:r w:rsidRPr="009F4A13">
        <w:rPr>
          <w:spacing w:val="8"/>
          <w:sz w:val="20"/>
          <w:szCs w:val="20"/>
        </w:rPr>
        <w:t xml:space="preserve"> </w:t>
      </w:r>
      <w:r w:rsidRPr="009F4A13">
        <w:rPr>
          <w:sz w:val="20"/>
          <w:szCs w:val="20"/>
        </w:rPr>
        <w:t>party.</w:t>
      </w:r>
      <w:r w:rsidRPr="009F4A13">
        <w:rPr>
          <w:spacing w:val="-10"/>
          <w:sz w:val="20"/>
          <w:szCs w:val="20"/>
        </w:rPr>
        <w:t xml:space="preserve"> </w:t>
      </w:r>
      <w:r w:rsidRPr="009F4A13">
        <w:rPr>
          <w:sz w:val="20"/>
          <w:szCs w:val="20"/>
        </w:rPr>
        <w:t>To</w:t>
      </w:r>
      <w:r w:rsidRPr="009F4A13">
        <w:rPr>
          <w:spacing w:val="2"/>
          <w:sz w:val="20"/>
          <w:szCs w:val="20"/>
        </w:rPr>
        <w:t xml:space="preserve"> </w:t>
      </w:r>
      <w:r w:rsidRPr="009F4A13">
        <w:rPr>
          <w:sz w:val="20"/>
          <w:szCs w:val="20"/>
        </w:rPr>
        <w:t>me</w:t>
      </w:r>
      <w:r w:rsidRPr="009F4A13">
        <w:rPr>
          <w:spacing w:val="-7"/>
          <w:sz w:val="20"/>
          <w:szCs w:val="20"/>
        </w:rPr>
        <w:t xml:space="preserve"> </w:t>
      </w:r>
      <w:r w:rsidRPr="009F4A13">
        <w:rPr>
          <w:sz w:val="20"/>
          <w:szCs w:val="20"/>
        </w:rPr>
        <w:t>it</w:t>
      </w:r>
      <w:r w:rsidRPr="009F4A13">
        <w:rPr>
          <w:spacing w:val="-13"/>
          <w:sz w:val="20"/>
          <w:szCs w:val="20"/>
        </w:rPr>
        <w:t xml:space="preserve"> </w:t>
      </w:r>
      <w:r w:rsidRPr="009F4A13">
        <w:rPr>
          <w:sz w:val="20"/>
          <w:szCs w:val="20"/>
        </w:rPr>
        <w:t>seems</w:t>
      </w:r>
      <w:r w:rsidRPr="009F4A13">
        <w:rPr>
          <w:spacing w:val="2"/>
          <w:sz w:val="20"/>
          <w:szCs w:val="20"/>
        </w:rPr>
        <w:t xml:space="preserve"> </w:t>
      </w:r>
      <w:r w:rsidRPr="009F4A13">
        <w:rPr>
          <w:sz w:val="20"/>
          <w:szCs w:val="20"/>
        </w:rPr>
        <w:t>more</w:t>
      </w:r>
      <w:r w:rsidRPr="009F4A13">
        <w:rPr>
          <w:spacing w:val="-8"/>
          <w:sz w:val="20"/>
          <w:szCs w:val="20"/>
        </w:rPr>
        <w:t xml:space="preserve"> </w:t>
      </w:r>
      <w:r w:rsidRPr="009F4A13">
        <w:rPr>
          <w:sz w:val="20"/>
          <w:szCs w:val="20"/>
        </w:rPr>
        <w:t>in</w:t>
      </w:r>
      <w:r w:rsidRPr="009F4A13">
        <w:rPr>
          <w:spacing w:val="-14"/>
          <w:sz w:val="20"/>
          <w:szCs w:val="20"/>
        </w:rPr>
        <w:t xml:space="preserve"> </w:t>
      </w:r>
      <w:r w:rsidRPr="009F4A13">
        <w:rPr>
          <w:sz w:val="20"/>
          <w:szCs w:val="20"/>
        </w:rPr>
        <w:t>accordance</w:t>
      </w:r>
      <w:r w:rsidRPr="009F4A13">
        <w:rPr>
          <w:spacing w:val="4"/>
          <w:sz w:val="20"/>
          <w:szCs w:val="20"/>
        </w:rPr>
        <w:t xml:space="preserve"> </w:t>
      </w:r>
      <w:r w:rsidRPr="009F4A13">
        <w:rPr>
          <w:sz w:val="20"/>
          <w:szCs w:val="20"/>
        </w:rPr>
        <w:t>with</w:t>
      </w:r>
      <w:r w:rsidRPr="009F4A13">
        <w:rPr>
          <w:spacing w:val="-4"/>
          <w:sz w:val="20"/>
          <w:szCs w:val="20"/>
        </w:rPr>
        <w:t xml:space="preserve"> </w:t>
      </w:r>
      <w:r w:rsidRPr="009F4A13">
        <w:rPr>
          <w:sz w:val="20"/>
          <w:szCs w:val="20"/>
        </w:rPr>
        <w:t>the</w:t>
      </w:r>
      <w:r w:rsidRPr="009F4A13">
        <w:rPr>
          <w:spacing w:val="2"/>
          <w:sz w:val="20"/>
          <w:szCs w:val="20"/>
        </w:rPr>
        <w:t xml:space="preserve"> </w:t>
      </w:r>
      <w:r w:rsidRPr="009F4A13">
        <w:rPr>
          <w:sz w:val="20"/>
          <w:szCs w:val="20"/>
        </w:rPr>
        <w:t>principles</w:t>
      </w:r>
      <w:r w:rsidRPr="009F4A13">
        <w:rPr>
          <w:spacing w:val="1"/>
          <w:sz w:val="20"/>
          <w:szCs w:val="20"/>
        </w:rPr>
        <w:t xml:space="preserve"> </w:t>
      </w:r>
      <w:r w:rsidRPr="009F4A13">
        <w:rPr>
          <w:sz w:val="20"/>
          <w:szCs w:val="20"/>
        </w:rPr>
        <w:t>of</w:t>
      </w:r>
      <w:r w:rsidRPr="009F4A13">
        <w:rPr>
          <w:spacing w:val="-6"/>
          <w:sz w:val="20"/>
          <w:szCs w:val="20"/>
        </w:rPr>
        <w:t xml:space="preserve"> </w:t>
      </w:r>
      <w:r w:rsidRPr="009F4A13">
        <w:rPr>
          <w:sz w:val="20"/>
          <w:szCs w:val="20"/>
        </w:rPr>
        <w:t>equity</w:t>
      </w:r>
      <w:r w:rsidRPr="009F4A13">
        <w:rPr>
          <w:w w:val="97"/>
          <w:sz w:val="20"/>
          <w:szCs w:val="20"/>
        </w:rPr>
        <w:t xml:space="preserve"> </w:t>
      </w:r>
      <w:r w:rsidRPr="009F4A13">
        <w:rPr>
          <w:sz w:val="20"/>
          <w:szCs w:val="20"/>
        </w:rPr>
        <w:t>and</w:t>
      </w:r>
      <w:r w:rsidRPr="009F4A13">
        <w:rPr>
          <w:spacing w:val="-22"/>
          <w:sz w:val="20"/>
          <w:szCs w:val="20"/>
        </w:rPr>
        <w:t xml:space="preserve"> </w:t>
      </w:r>
      <w:r w:rsidRPr="009F4A13">
        <w:rPr>
          <w:sz w:val="20"/>
          <w:szCs w:val="20"/>
        </w:rPr>
        <w:t>justice</w:t>
      </w:r>
      <w:r w:rsidRPr="009F4A13">
        <w:rPr>
          <w:spacing w:val="15"/>
          <w:sz w:val="20"/>
          <w:szCs w:val="20"/>
        </w:rPr>
        <w:t xml:space="preserve"> </w:t>
      </w:r>
      <w:r w:rsidRPr="009F4A13">
        <w:rPr>
          <w:sz w:val="20"/>
          <w:szCs w:val="20"/>
        </w:rPr>
        <w:t>that</w:t>
      </w:r>
      <w:r w:rsidRPr="009F4A13">
        <w:rPr>
          <w:spacing w:val="1"/>
          <w:sz w:val="20"/>
          <w:szCs w:val="20"/>
        </w:rPr>
        <w:t xml:space="preserve"> </w:t>
      </w:r>
      <w:r w:rsidRPr="009F4A13">
        <w:rPr>
          <w:sz w:val="20"/>
          <w:szCs w:val="20"/>
        </w:rPr>
        <w:t>costs</w:t>
      </w:r>
      <w:r w:rsidRPr="009F4A13">
        <w:rPr>
          <w:spacing w:val="1"/>
          <w:sz w:val="20"/>
          <w:szCs w:val="20"/>
        </w:rPr>
        <w:t xml:space="preserve"> </w:t>
      </w:r>
      <w:r w:rsidRPr="009F4A13">
        <w:rPr>
          <w:spacing w:val="-3"/>
          <w:sz w:val="20"/>
          <w:szCs w:val="20"/>
        </w:rPr>
        <w:t xml:space="preserve">incurred </w:t>
      </w:r>
      <w:r w:rsidRPr="009F4A13">
        <w:rPr>
          <w:sz w:val="20"/>
          <w:szCs w:val="20"/>
        </w:rPr>
        <w:t>in</w:t>
      </w:r>
      <w:r w:rsidRPr="009F4A13">
        <w:rPr>
          <w:spacing w:val="-17"/>
          <w:sz w:val="20"/>
          <w:szCs w:val="20"/>
        </w:rPr>
        <w:t xml:space="preserve"> </w:t>
      </w:r>
      <w:r w:rsidRPr="009F4A13">
        <w:rPr>
          <w:sz w:val="20"/>
          <w:szCs w:val="20"/>
        </w:rPr>
        <w:t>the</w:t>
      </w:r>
      <w:r w:rsidRPr="009F4A13">
        <w:rPr>
          <w:spacing w:val="1"/>
          <w:sz w:val="20"/>
          <w:szCs w:val="20"/>
        </w:rPr>
        <w:t xml:space="preserve"> </w:t>
      </w:r>
      <w:r w:rsidRPr="009F4A13">
        <w:rPr>
          <w:sz w:val="20"/>
          <w:szCs w:val="20"/>
        </w:rPr>
        <w:t>course</w:t>
      </w:r>
      <w:r w:rsidRPr="009F4A13">
        <w:rPr>
          <w:spacing w:val="1"/>
          <w:sz w:val="20"/>
          <w:szCs w:val="20"/>
        </w:rPr>
        <w:t xml:space="preserve"> </w:t>
      </w:r>
      <w:r w:rsidRPr="009F4A13">
        <w:rPr>
          <w:sz w:val="20"/>
          <w:szCs w:val="20"/>
        </w:rPr>
        <w:t>of</w:t>
      </w:r>
      <w:r w:rsidRPr="009F4A13">
        <w:rPr>
          <w:spacing w:val="-2"/>
          <w:sz w:val="20"/>
          <w:szCs w:val="20"/>
        </w:rPr>
        <w:t xml:space="preserve"> </w:t>
      </w:r>
      <w:r w:rsidRPr="009F4A13">
        <w:rPr>
          <w:sz w:val="20"/>
          <w:szCs w:val="20"/>
        </w:rPr>
        <w:t>litigation</w:t>
      </w:r>
      <w:r w:rsidRPr="009F4A13">
        <w:rPr>
          <w:spacing w:val="-11"/>
          <w:sz w:val="20"/>
          <w:szCs w:val="20"/>
        </w:rPr>
        <w:t xml:space="preserve"> </w:t>
      </w:r>
      <w:r w:rsidRPr="009F4A13">
        <w:rPr>
          <w:sz w:val="20"/>
          <w:szCs w:val="20"/>
        </w:rPr>
        <w:t>which</w:t>
      </w:r>
      <w:r w:rsidRPr="009F4A13">
        <w:rPr>
          <w:spacing w:val="-9"/>
          <w:sz w:val="20"/>
          <w:szCs w:val="20"/>
        </w:rPr>
        <w:t xml:space="preserve"> </w:t>
      </w:r>
      <w:r w:rsidRPr="009F4A13">
        <w:rPr>
          <w:sz w:val="20"/>
          <w:szCs w:val="20"/>
        </w:rPr>
        <w:t>judged</w:t>
      </w:r>
      <w:r w:rsidRPr="009F4A13">
        <w:rPr>
          <w:spacing w:val="27"/>
          <w:sz w:val="20"/>
          <w:szCs w:val="20"/>
        </w:rPr>
        <w:t xml:space="preserve"> </w:t>
      </w:r>
      <w:r w:rsidRPr="009F4A13">
        <w:rPr>
          <w:sz w:val="20"/>
          <w:szCs w:val="20"/>
        </w:rPr>
        <w:t>by</w:t>
      </w:r>
      <w:r w:rsidRPr="009F4A13">
        <w:rPr>
          <w:spacing w:val="-10"/>
          <w:sz w:val="20"/>
          <w:szCs w:val="20"/>
        </w:rPr>
        <w:t xml:space="preserve"> </w:t>
      </w:r>
      <w:r w:rsidRPr="009F4A13">
        <w:rPr>
          <w:sz w:val="20"/>
          <w:szCs w:val="20"/>
        </w:rPr>
        <w:t>the</w:t>
      </w:r>
      <w:r w:rsidRPr="009F4A13">
        <w:rPr>
          <w:spacing w:val="2"/>
          <w:sz w:val="20"/>
          <w:szCs w:val="20"/>
        </w:rPr>
        <w:t xml:space="preserve"> </w:t>
      </w:r>
      <w:r w:rsidRPr="009F4A13">
        <w:rPr>
          <w:sz w:val="20"/>
          <w:szCs w:val="20"/>
        </w:rPr>
        <w:t>event</w:t>
      </w:r>
      <w:r w:rsidRPr="009F4A13">
        <w:rPr>
          <w:spacing w:val="5"/>
          <w:sz w:val="20"/>
          <w:szCs w:val="20"/>
        </w:rPr>
        <w:t xml:space="preserve"> </w:t>
      </w:r>
      <w:r w:rsidRPr="009F4A13">
        <w:rPr>
          <w:sz w:val="20"/>
          <w:szCs w:val="20"/>
        </w:rPr>
        <w:t>or</w:t>
      </w:r>
      <w:r w:rsidRPr="009F4A13">
        <w:rPr>
          <w:spacing w:val="22"/>
          <w:w w:val="96"/>
          <w:sz w:val="20"/>
          <w:szCs w:val="20"/>
        </w:rPr>
        <w:t xml:space="preserve"> </w:t>
      </w:r>
      <w:r w:rsidRPr="009F4A13">
        <w:rPr>
          <w:sz w:val="20"/>
          <w:szCs w:val="20"/>
        </w:rPr>
        <w:t>events,</w:t>
      </w:r>
      <w:r w:rsidRPr="009F4A13">
        <w:rPr>
          <w:spacing w:val="10"/>
          <w:sz w:val="20"/>
          <w:szCs w:val="20"/>
        </w:rPr>
        <w:t xml:space="preserve"> </w:t>
      </w:r>
      <w:r w:rsidRPr="009F4A13">
        <w:rPr>
          <w:sz w:val="20"/>
          <w:szCs w:val="20"/>
        </w:rPr>
        <w:t>prove</w:t>
      </w:r>
      <w:r w:rsidRPr="009F4A13">
        <w:rPr>
          <w:spacing w:val="-15"/>
          <w:sz w:val="20"/>
          <w:szCs w:val="20"/>
        </w:rPr>
        <w:t xml:space="preserve"> </w:t>
      </w:r>
      <w:r w:rsidRPr="009F4A13">
        <w:rPr>
          <w:sz w:val="20"/>
          <w:szCs w:val="20"/>
        </w:rPr>
        <w:t>to</w:t>
      </w:r>
      <w:r w:rsidRPr="009F4A13">
        <w:rPr>
          <w:spacing w:val="1"/>
          <w:sz w:val="20"/>
          <w:szCs w:val="20"/>
        </w:rPr>
        <w:t xml:space="preserve"> </w:t>
      </w:r>
      <w:r w:rsidRPr="009F4A13">
        <w:rPr>
          <w:sz w:val="20"/>
          <w:szCs w:val="20"/>
        </w:rPr>
        <w:t>have</w:t>
      </w:r>
      <w:r w:rsidRPr="009F4A13">
        <w:rPr>
          <w:spacing w:val="-2"/>
          <w:sz w:val="20"/>
          <w:szCs w:val="20"/>
        </w:rPr>
        <w:t xml:space="preserve"> </w:t>
      </w:r>
      <w:r w:rsidRPr="009F4A13">
        <w:rPr>
          <w:sz w:val="20"/>
          <w:szCs w:val="20"/>
        </w:rPr>
        <w:t>been</w:t>
      </w:r>
      <w:r w:rsidRPr="009F4A13">
        <w:rPr>
          <w:spacing w:val="-8"/>
          <w:sz w:val="20"/>
          <w:szCs w:val="20"/>
        </w:rPr>
        <w:t xml:space="preserve"> </w:t>
      </w:r>
      <w:r w:rsidRPr="009F4A13">
        <w:rPr>
          <w:sz w:val="20"/>
          <w:szCs w:val="20"/>
        </w:rPr>
        <w:t>unnecessarily</w:t>
      </w:r>
      <w:r w:rsidRPr="009F4A13">
        <w:rPr>
          <w:spacing w:val="7"/>
          <w:sz w:val="20"/>
          <w:szCs w:val="20"/>
        </w:rPr>
        <w:t xml:space="preserve"> </w:t>
      </w:r>
      <w:r w:rsidRPr="009F4A13">
        <w:rPr>
          <w:sz w:val="20"/>
          <w:szCs w:val="20"/>
        </w:rPr>
        <w:t>or</w:t>
      </w:r>
      <w:r w:rsidRPr="009F4A13">
        <w:rPr>
          <w:spacing w:val="2"/>
          <w:sz w:val="20"/>
          <w:szCs w:val="20"/>
        </w:rPr>
        <w:t xml:space="preserve"> </w:t>
      </w:r>
      <w:r w:rsidRPr="009F4A13">
        <w:rPr>
          <w:sz w:val="20"/>
          <w:szCs w:val="20"/>
        </w:rPr>
        <w:t>ineffectively</w:t>
      </w:r>
      <w:r w:rsidRPr="009F4A13">
        <w:rPr>
          <w:spacing w:val="5"/>
          <w:sz w:val="20"/>
          <w:szCs w:val="20"/>
        </w:rPr>
        <w:t xml:space="preserve"> </w:t>
      </w:r>
      <w:r w:rsidRPr="009F4A13">
        <w:rPr>
          <w:sz w:val="20"/>
          <w:szCs w:val="20"/>
        </w:rPr>
        <w:t>incurred</w:t>
      </w:r>
      <w:r w:rsidRPr="009F4A13">
        <w:rPr>
          <w:spacing w:val="-6"/>
          <w:sz w:val="20"/>
          <w:szCs w:val="20"/>
        </w:rPr>
        <w:t xml:space="preserve"> </w:t>
      </w:r>
      <w:r w:rsidRPr="009F4A13">
        <w:rPr>
          <w:sz w:val="20"/>
          <w:szCs w:val="20"/>
        </w:rPr>
        <w:t>should,</w:t>
      </w:r>
      <w:r w:rsidRPr="009F4A13">
        <w:rPr>
          <w:spacing w:val="-1"/>
          <w:sz w:val="20"/>
          <w:szCs w:val="20"/>
        </w:rPr>
        <w:t xml:space="preserve"> </w:t>
      </w:r>
      <w:r w:rsidRPr="009F4A13">
        <w:rPr>
          <w:sz w:val="20"/>
          <w:szCs w:val="20"/>
        </w:rPr>
        <w:t>as</w:t>
      </w:r>
      <w:r w:rsidRPr="009F4A13">
        <w:rPr>
          <w:spacing w:val="-7"/>
          <w:sz w:val="20"/>
          <w:szCs w:val="20"/>
        </w:rPr>
        <w:t xml:space="preserve"> </w:t>
      </w:r>
      <w:r w:rsidRPr="009F4A13">
        <w:rPr>
          <w:sz w:val="20"/>
          <w:szCs w:val="20"/>
        </w:rPr>
        <w:t>a</w:t>
      </w:r>
      <w:r w:rsidRPr="009F4A13">
        <w:rPr>
          <w:spacing w:val="-4"/>
          <w:sz w:val="20"/>
          <w:szCs w:val="20"/>
        </w:rPr>
        <w:t xml:space="preserve"> </w:t>
      </w:r>
      <w:r w:rsidRPr="009F4A13">
        <w:rPr>
          <w:sz w:val="20"/>
          <w:szCs w:val="20"/>
        </w:rPr>
        <w:t>rule,</w:t>
      </w:r>
      <w:r w:rsidRPr="009F4A13">
        <w:rPr>
          <w:spacing w:val="-8"/>
          <w:sz w:val="20"/>
          <w:szCs w:val="20"/>
        </w:rPr>
        <w:t xml:space="preserve"> </w:t>
      </w:r>
      <w:r w:rsidRPr="009F4A13">
        <w:rPr>
          <w:sz w:val="20"/>
          <w:szCs w:val="20"/>
        </w:rPr>
        <w:t>be</w:t>
      </w:r>
      <w:r w:rsidRPr="009F4A13">
        <w:rPr>
          <w:w w:val="99"/>
          <w:sz w:val="20"/>
          <w:szCs w:val="20"/>
        </w:rPr>
        <w:t xml:space="preserve"> </w:t>
      </w:r>
      <w:r w:rsidRPr="009F4A13">
        <w:rPr>
          <w:sz w:val="20"/>
          <w:szCs w:val="20"/>
        </w:rPr>
        <w:t>borne</w:t>
      </w:r>
      <w:r w:rsidRPr="009F4A13">
        <w:rPr>
          <w:spacing w:val="-2"/>
          <w:sz w:val="20"/>
          <w:szCs w:val="20"/>
        </w:rPr>
        <w:t xml:space="preserve"> </w:t>
      </w:r>
      <w:r w:rsidRPr="009F4A13">
        <w:rPr>
          <w:sz w:val="20"/>
          <w:szCs w:val="20"/>
        </w:rPr>
        <w:t>by</w:t>
      </w:r>
      <w:r w:rsidRPr="009F4A13">
        <w:rPr>
          <w:spacing w:val="-13"/>
          <w:sz w:val="20"/>
          <w:szCs w:val="20"/>
        </w:rPr>
        <w:t xml:space="preserve"> </w:t>
      </w:r>
      <w:r w:rsidRPr="009F4A13">
        <w:rPr>
          <w:sz w:val="20"/>
          <w:szCs w:val="20"/>
        </w:rPr>
        <w:t>the</w:t>
      </w:r>
      <w:r w:rsidRPr="009F4A13">
        <w:rPr>
          <w:spacing w:val="-4"/>
          <w:sz w:val="20"/>
          <w:szCs w:val="20"/>
        </w:rPr>
        <w:t xml:space="preserve"> </w:t>
      </w:r>
      <w:r w:rsidRPr="009F4A13">
        <w:rPr>
          <w:sz w:val="20"/>
          <w:szCs w:val="20"/>
        </w:rPr>
        <w:t>party</w:t>
      </w:r>
      <w:r w:rsidRPr="009F4A13">
        <w:rPr>
          <w:spacing w:val="-3"/>
          <w:sz w:val="20"/>
          <w:szCs w:val="20"/>
        </w:rPr>
        <w:t xml:space="preserve"> </w:t>
      </w:r>
      <w:r w:rsidRPr="009F4A13">
        <w:rPr>
          <w:sz w:val="20"/>
          <w:szCs w:val="20"/>
        </w:rPr>
        <w:t>responsible</w:t>
      </w:r>
      <w:r w:rsidRPr="009F4A13">
        <w:rPr>
          <w:spacing w:val="-16"/>
          <w:sz w:val="20"/>
          <w:szCs w:val="20"/>
        </w:rPr>
        <w:t xml:space="preserve"> </w:t>
      </w:r>
      <w:r w:rsidRPr="009F4A13">
        <w:rPr>
          <w:sz w:val="20"/>
          <w:szCs w:val="20"/>
        </w:rPr>
        <w:t>for</w:t>
      </w:r>
      <w:r w:rsidRPr="009F4A13">
        <w:rPr>
          <w:spacing w:val="-5"/>
          <w:sz w:val="20"/>
          <w:szCs w:val="20"/>
        </w:rPr>
        <w:t xml:space="preserve"> </w:t>
      </w:r>
      <w:r w:rsidRPr="009F4A13">
        <w:rPr>
          <w:sz w:val="20"/>
          <w:szCs w:val="20"/>
        </w:rPr>
        <w:t>such</w:t>
      </w:r>
      <w:r w:rsidRPr="009F4A13">
        <w:rPr>
          <w:spacing w:val="-3"/>
          <w:sz w:val="20"/>
          <w:szCs w:val="20"/>
        </w:rPr>
        <w:t xml:space="preserve"> </w:t>
      </w:r>
      <w:r w:rsidRPr="009F4A13">
        <w:rPr>
          <w:sz w:val="20"/>
          <w:szCs w:val="20"/>
        </w:rPr>
        <w:t>costs.'</w:t>
      </w:r>
    </w:p>
    <w:p w:rsidR="00B76A17" w:rsidRDefault="00B76A17" w:rsidP="00F96B5D">
      <w:pPr>
        <w:spacing w:after="0" w:line="360" w:lineRule="auto"/>
        <w:ind w:left="709" w:hanging="709"/>
        <w:jc w:val="both"/>
        <w:rPr>
          <w:rFonts w:ascii="Arial" w:hAnsi="Arial" w:cs="Arial"/>
          <w:sz w:val="24"/>
          <w:szCs w:val="24"/>
          <w:lang w:val="en-US"/>
        </w:rPr>
      </w:pPr>
    </w:p>
    <w:p w:rsidR="00644B41" w:rsidRDefault="00891DEF" w:rsidP="00B03AD0">
      <w:pPr>
        <w:spacing w:after="0" w:line="360" w:lineRule="auto"/>
        <w:ind w:left="709" w:hanging="709"/>
        <w:jc w:val="both"/>
        <w:rPr>
          <w:rFonts w:ascii="Arial" w:hAnsi="Arial" w:cs="Arial"/>
          <w:sz w:val="24"/>
          <w:szCs w:val="24"/>
        </w:rPr>
      </w:pPr>
      <w:r>
        <w:rPr>
          <w:rFonts w:ascii="Arial" w:hAnsi="Arial" w:cs="Arial"/>
          <w:sz w:val="24"/>
          <w:szCs w:val="24"/>
        </w:rPr>
        <w:t>[14</w:t>
      </w:r>
      <w:r w:rsidR="00F76B55" w:rsidRPr="00F76B55">
        <w:rPr>
          <w:rFonts w:ascii="Arial" w:hAnsi="Arial" w:cs="Arial"/>
          <w:sz w:val="24"/>
          <w:szCs w:val="24"/>
        </w:rPr>
        <w:t xml:space="preserve">] </w:t>
      </w:r>
      <w:r w:rsidR="00F76B55" w:rsidRPr="00F76B55">
        <w:rPr>
          <w:rFonts w:ascii="Arial" w:hAnsi="Arial" w:cs="Arial"/>
          <w:sz w:val="24"/>
          <w:szCs w:val="24"/>
        </w:rPr>
        <w:tab/>
      </w:r>
      <w:r w:rsidR="009641F1">
        <w:rPr>
          <w:rFonts w:ascii="Arial" w:hAnsi="Arial" w:cs="Arial"/>
          <w:sz w:val="24"/>
          <w:szCs w:val="24"/>
        </w:rPr>
        <w:t xml:space="preserve">In the current matter there was exchange of correspondence between the </w:t>
      </w:r>
      <w:r>
        <w:rPr>
          <w:rFonts w:ascii="Arial" w:hAnsi="Arial" w:cs="Arial"/>
          <w:sz w:val="24"/>
          <w:szCs w:val="24"/>
        </w:rPr>
        <w:t>parties,</w:t>
      </w:r>
      <w:r w:rsidR="000A0FCE">
        <w:rPr>
          <w:rFonts w:ascii="Arial" w:hAnsi="Arial" w:cs="Arial"/>
          <w:sz w:val="24"/>
          <w:szCs w:val="24"/>
        </w:rPr>
        <w:t xml:space="preserve"> </w:t>
      </w:r>
      <w:r w:rsidR="009641F1">
        <w:rPr>
          <w:rFonts w:ascii="Arial" w:hAnsi="Arial" w:cs="Arial"/>
          <w:sz w:val="24"/>
          <w:szCs w:val="24"/>
        </w:rPr>
        <w:t xml:space="preserve">the last letter from the appellants being 8 days before the application was instituted. The first respondent had communicated its fears of its fees not being paid without an agreement on the scale at which such fees are payable and assurance that they will indeed be paid if files were released to the appellants. </w:t>
      </w:r>
      <w:r w:rsidR="00644B41">
        <w:rPr>
          <w:rFonts w:ascii="Arial" w:hAnsi="Arial" w:cs="Arial"/>
          <w:sz w:val="24"/>
          <w:szCs w:val="24"/>
        </w:rPr>
        <w:t xml:space="preserve">It then sought guidance from the second respondent in dealing with this issue. </w:t>
      </w:r>
      <w:r w:rsidR="009641F1">
        <w:rPr>
          <w:rFonts w:ascii="Arial" w:hAnsi="Arial" w:cs="Arial"/>
          <w:sz w:val="24"/>
          <w:szCs w:val="24"/>
        </w:rPr>
        <w:t>The</w:t>
      </w:r>
      <w:r w:rsidR="00644B41">
        <w:rPr>
          <w:rFonts w:ascii="Arial" w:hAnsi="Arial" w:cs="Arial"/>
          <w:sz w:val="24"/>
          <w:szCs w:val="24"/>
        </w:rPr>
        <w:t xml:space="preserve"> animosity between the second appellant and the erstwhile co-executor and the </w:t>
      </w:r>
      <w:r w:rsidR="000A0FCE">
        <w:rPr>
          <w:rFonts w:ascii="Arial" w:hAnsi="Arial" w:cs="Arial"/>
          <w:sz w:val="24"/>
          <w:szCs w:val="24"/>
        </w:rPr>
        <w:t xml:space="preserve">fact that the </w:t>
      </w:r>
      <w:r w:rsidR="00644B41">
        <w:rPr>
          <w:rFonts w:ascii="Arial" w:hAnsi="Arial" w:cs="Arial"/>
          <w:sz w:val="24"/>
          <w:szCs w:val="24"/>
        </w:rPr>
        <w:t xml:space="preserve">director </w:t>
      </w:r>
      <w:r w:rsidR="000A0FCE">
        <w:rPr>
          <w:rFonts w:ascii="Arial" w:hAnsi="Arial" w:cs="Arial"/>
          <w:sz w:val="24"/>
          <w:szCs w:val="24"/>
        </w:rPr>
        <w:t>of the first respondent</w:t>
      </w:r>
      <w:r w:rsidR="00644B41">
        <w:rPr>
          <w:rFonts w:ascii="Arial" w:hAnsi="Arial" w:cs="Arial"/>
          <w:sz w:val="24"/>
          <w:szCs w:val="24"/>
        </w:rPr>
        <w:t xml:space="preserve">, Mr. </w:t>
      </w:r>
      <w:r>
        <w:rPr>
          <w:rFonts w:ascii="Arial" w:hAnsi="Arial" w:cs="Arial"/>
          <w:sz w:val="24"/>
          <w:szCs w:val="24"/>
        </w:rPr>
        <w:t>Oosthuizen was</w:t>
      </w:r>
      <w:r w:rsidR="00644B41">
        <w:rPr>
          <w:rFonts w:ascii="Arial" w:hAnsi="Arial" w:cs="Arial"/>
          <w:sz w:val="24"/>
          <w:szCs w:val="24"/>
        </w:rPr>
        <w:t xml:space="preserve"> reported to the Free State Law S</w:t>
      </w:r>
      <w:r w:rsidR="000A0FCE">
        <w:rPr>
          <w:rFonts w:ascii="Arial" w:hAnsi="Arial" w:cs="Arial"/>
          <w:sz w:val="24"/>
          <w:szCs w:val="24"/>
        </w:rPr>
        <w:t>ociety in the process of that</w:t>
      </w:r>
      <w:r w:rsidR="00644B41">
        <w:rPr>
          <w:rFonts w:ascii="Arial" w:hAnsi="Arial" w:cs="Arial"/>
          <w:sz w:val="24"/>
          <w:szCs w:val="24"/>
        </w:rPr>
        <w:t xml:space="preserve"> </w:t>
      </w:r>
      <w:r>
        <w:rPr>
          <w:rFonts w:ascii="Arial" w:hAnsi="Arial" w:cs="Arial"/>
          <w:sz w:val="24"/>
          <w:szCs w:val="24"/>
        </w:rPr>
        <w:t>feud made</w:t>
      </w:r>
      <w:r w:rsidR="00644B41">
        <w:rPr>
          <w:rFonts w:ascii="Arial" w:hAnsi="Arial" w:cs="Arial"/>
          <w:sz w:val="24"/>
          <w:szCs w:val="24"/>
        </w:rPr>
        <w:t xml:space="preserve"> it difficult for the first respondent to just release the requested documents without some form of security</w:t>
      </w:r>
      <w:r w:rsidR="000A0FCE">
        <w:rPr>
          <w:rFonts w:ascii="Arial" w:hAnsi="Arial" w:cs="Arial"/>
          <w:sz w:val="24"/>
          <w:szCs w:val="24"/>
        </w:rPr>
        <w:t xml:space="preserve"> or guarantee which guarantee the second appellant was not in a position to offer</w:t>
      </w:r>
      <w:r w:rsidR="00644B41">
        <w:rPr>
          <w:rFonts w:ascii="Arial" w:hAnsi="Arial" w:cs="Arial"/>
          <w:sz w:val="24"/>
          <w:szCs w:val="24"/>
        </w:rPr>
        <w:t xml:space="preserve">.  </w:t>
      </w:r>
    </w:p>
    <w:p w:rsidR="00AB37F5" w:rsidRPr="00F76B55" w:rsidRDefault="009641F1" w:rsidP="00B03AD0">
      <w:pPr>
        <w:spacing w:after="0" w:line="360" w:lineRule="auto"/>
        <w:ind w:left="709" w:hanging="709"/>
        <w:jc w:val="both"/>
        <w:rPr>
          <w:rFonts w:ascii="Arial" w:hAnsi="Arial" w:cs="Arial"/>
          <w:sz w:val="24"/>
          <w:szCs w:val="24"/>
        </w:rPr>
      </w:pPr>
      <w:r>
        <w:rPr>
          <w:rFonts w:ascii="Arial" w:hAnsi="Arial" w:cs="Arial"/>
          <w:sz w:val="24"/>
          <w:szCs w:val="24"/>
        </w:rPr>
        <w:t xml:space="preserve"> </w:t>
      </w:r>
    </w:p>
    <w:p w:rsidR="00B76A17" w:rsidRDefault="00891DEF" w:rsidP="00644B41">
      <w:pPr>
        <w:spacing w:after="0" w:line="360" w:lineRule="auto"/>
        <w:ind w:left="709" w:hanging="709"/>
        <w:jc w:val="both"/>
        <w:rPr>
          <w:rFonts w:ascii="Arial" w:hAnsi="Arial" w:cs="Arial"/>
          <w:sz w:val="24"/>
          <w:szCs w:val="24"/>
        </w:rPr>
      </w:pPr>
      <w:r>
        <w:rPr>
          <w:rFonts w:ascii="Arial" w:hAnsi="Arial" w:cs="Arial"/>
          <w:sz w:val="24"/>
          <w:szCs w:val="24"/>
        </w:rPr>
        <w:t>[15</w:t>
      </w:r>
      <w:r w:rsidR="000D135A" w:rsidRPr="00F76B55">
        <w:rPr>
          <w:rFonts w:ascii="Arial" w:hAnsi="Arial" w:cs="Arial"/>
          <w:sz w:val="24"/>
          <w:szCs w:val="24"/>
        </w:rPr>
        <w:t xml:space="preserve">] </w:t>
      </w:r>
      <w:r w:rsidR="00EC336C">
        <w:rPr>
          <w:rFonts w:ascii="Arial" w:hAnsi="Arial" w:cs="Arial"/>
          <w:sz w:val="24"/>
          <w:szCs w:val="24"/>
        </w:rPr>
        <w:t xml:space="preserve">  </w:t>
      </w:r>
      <w:r w:rsidR="00644B41">
        <w:rPr>
          <w:rFonts w:ascii="Arial" w:hAnsi="Arial" w:cs="Arial"/>
          <w:sz w:val="24"/>
          <w:szCs w:val="24"/>
        </w:rPr>
        <w:t>The second appellant was not willing to concede to the costs on attorney and client scale until the date of hearing when the matter was</w:t>
      </w:r>
      <w:r w:rsidR="00FE271C">
        <w:rPr>
          <w:rFonts w:ascii="Arial" w:hAnsi="Arial" w:cs="Arial"/>
          <w:sz w:val="24"/>
          <w:szCs w:val="24"/>
        </w:rPr>
        <w:t xml:space="preserve"> eventually</w:t>
      </w:r>
      <w:r w:rsidR="00644B41">
        <w:rPr>
          <w:rFonts w:ascii="Arial" w:hAnsi="Arial" w:cs="Arial"/>
          <w:sz w:val="24"/>
          <w:szCs w:val="24"/>
        </w:rPr>
        <w:t xml:space="preserve"> settled. It is only after the Master responded to the enquiry from the </w:t>
      </w:r>
      <w:r w:rsidR="00FE271C">
        <w:rPr>
          <w:rFonts w:ascii="Arial" w:hAnsi="Arial" w:cs="Arial"/>
          <w:sz w:val="24"/>
          <w:szCs w:val="24"/>
        </w:rPr>
        <w:t>first respondent</w:t>
      </w:r>
      <w:r w:rsidR="00644B41">
        <w:rPr>
          <w:rFonts w:ascii="Arial" w:hAnsi="Arial" w:cs="Arial"/>
          <w:sz w:val="24"/>
          <w:szCs w:val="24"/>
        </w:rPr>
        <w:t xml:space="preserve"> that the parties could settle the matter</w:t>
      </w:r>
      <w:r w:rsidR="00FE271C">
        <w:rPr>
          <w:rFonts w:ascii="Arial" w:hAnsi="Arial" w:cs="Arial"/>
          <w:sz w:val="24"/>
          <w:szCs w:val="24"/>
        </w:rPr>
        <w:t xml:space="preserve"> and the second appellant agree</w:t>
      </w:r>
      <w:r w:rsidR="000A0FCE">
        <w:rPr>
          <w:rFonts w:ascii="Arial" w:hAnsi="Arial" w:cs="Arial"/>
          <w:sz w:val="24"/>
          <w:szCs w:val="24"/>
        </w:rPr>
        <w:t xml:space="preserve"> to th</w:t>
      </w:r>
      <w:r w:rsidR="00FE271C">
        <w:rPr>
          <w:rFonts w:ascii="Arial" w:hAnsi="Arial" w:cs="Arial"/>
          <w:sz w:val="24"/>
          <w:szCs w:val="24"/>
        </w:rPr>
        <w:t>e first respondent’s costs on an a</w:t>
      </w:r>
      <w:r w:rsidR="000A0FCE">
        <w:rPr>
          <w:rFonts w:ascii="Arial" w:hAnsi="Arial" w:cs="Arial"/>
          <w:sz w:val="24"/>
          <w:szCs w:val="24"/>
        </w:rPr>
        <w:t>ttorney and client scale</w:t>
      </w:r>
      <w:r w:rsidR="00644B41">
        <w:rPr>
          <w:rFonts w:ascii="Arial" w:hAnsi="Arial" w:cs="Arial"/>
          <w:sz w:val="24"/>
          <w:szCs w:val="24"/>
        </w:rPr>
        <w:t xml:space="preserve">. It was not unreasonable for the first respondent to pursue its opposition of the application owing to the prevailing circumstances. The court a quo </w:t>
      </w:r>
      <w:r w:rsidR="000A0FCE">
        <w:rPr>
          <w:rFonts w:ascii="Arial" w:hAnsi="Arial" w:cs="Arial"/>
          <w:sz w:val="24"/>
          <w:szCs w:val="24"/>
        </w:rPr>
        <w:t xml:space="preserve">considered all these factors when </w:t>
      </w:r>
      <w:r w:rsidR="000A0FCE">
        <w:rPr>
          <w:rFonts w:ascii="Arial" w:hAnsi="Arial" w:cs="Arial"/>
          <w:sz w:val="24"/>
          <w:szCs w:val="24"/>
        </w:rPr>
        <w:lastRenderedPageBreak/>
        <w:t xml:space="preserve">exercising its discretion. </w:t>
      </w:r>
      <w:r w:rsidR="00644B41">
        <w:rPr>
          <w:rFonts w:ascii="Arial" w:hAnsi="Arial" w:cs="Arial"/>
          <w:sz w:val="24"/>
          <w:szCs w:val="24"/>
        </w:rPr>
        <w:t xml:space="preserve"> I am unable to find that the court a quo </w:t>
      </w:r>
      <w:r w:rsidR="00F15A6B">
        <w:rPr>
          <w:rFonts w:ascii="Arial" w:hAnsi="Arial" w:cs="Arial"/>
          <w:sz w:val="24"/>
          <w:szCs w:val="24"/>
        </w:rPr>
        <w:t xml:space="preserve">failed to exercise its discretion judicially. The appeal ought to fail. </w:t>
      </w:r>
    </w:p>
    <w:p w:rsidR="00F15A6B" w:rsidRDefault="00F15A6B" w:rsidP="00644B41">
      <w:pPr>
        <w:spacing w:after="0" w:line="360" w:lineRule="auto"/>
        <w:ind w:left="709" w:hanging="709"/>
        <w:jc w:val="both"/>
        <w:rPr>
          <w:rFonts w:ascii="Arial" w:hAnsi="Arial" w:cs="Arial"/>
          <w:sz w:val="24"/>
          <w:szCs w:val="24"/>
        </w:rPr>
      </w:pPr>
    </w:p>
    <w:p w:rsidR="00F15A6B" w:rsidRDefault="00891DEF" w:rsidP="00644B41">
      <w:pPr>
        <w:spacing w:after="0" w:line="360" w:lineRule="auto"/>
        <w:ind w:left="709" w:hanging="709"/>
        <w:jc w:val="both"/>
        <w:rPr>
          <w:rFonts w:ascii="Arial" w:hAnsi="Arial" w:cs="Arial"/>
          <w:sz w:val="24"/>
          <w:szCs w:val="24"/>
        </w:rPr>
      </w:pPr>
      <w:r>
        <w:rPr>
          <w:rFonts w:ascii="Arial" w:hAnsi="Arial" w:cs="Arial"/>
          <w:sz w:val="24"/>
          <w:szCs w:val="24"/>
        </w:rPr>
        <w:t xml:space="preserve">[16] </w:t>
      </w:r>
      <w:r>
        <w:rPr>
          <w:rFonts w:ascii="Arial" w:hAnsi="Arial" w:cs="Arial"/>
          <w:sz w:val="24"/>
          <w:szCs w:val="24"/>
        </w:rPr>
        <w:tab/>
        <w:t>I</w:t>
      </w:r>
      <w:r w:rsidR="00062CB6">
        <w:rPr>
          <w:rFonts w:ascii="Arial" w:hAnsi="Arial" w:cs="Arial"/>
          <w:sz w:val="24"/>
          <w:szCs w:val="24"/>
        </w:rPr>
        <w:t xml:space="preserve"> make the following order:</w:t>
      </w:r>
    </w:p>
    <w:p w:rsidR="00062CB6" w:rsidRDefault="00062CB6" w:rsidP="00644B41">
      <w:pPr>
        <w:spacing w:after="0" w:line="360" w:lineRule="auto"/>
        <w:ind w:left="709" w:hanging="709"/>
        <w:jc w:val="both"/>
        <w:rPr>
          <w:rFonts w:ascii="Arial" w:hAnsi="Arial" w:cs="Arial"/>
          <w:sz w:val="24"/>
          <w:szCs w:val="24"/>
        </w:rPr>
      </w:pPr>
    </w:p>
    <w:p w:rsidR="00062CB6" w:rsidRDefault="00891DEF" w:rsidP="00644B41">
      <w:pPr>
        <w:spacing w:after="0" w:line="360" w:lineRule="auto"/>
        <w:ind w:left="709" w:hanging="709"/>
        <w:jc w:val="both"/>
        <w:rPr>
          <w:rFonts w:ascii="Arial" w:hAnsi="Arial" w:cs="Arial"/>
          <w:b/>
          <w:sz w:val="24"/>
          <w:szCs w:val="24"/>
        </w:rPr>
      </w:pPr>
      <w:r>
        <w:rPr>
          <w:rFonts w:ascii="Arial" w:hAnsi="Arial" w:cs="Arial"/>
          <w:sz w:val="24"/>
          <w:szCs w:val="24"/>
        </w:rPr>
        <w:t xml:space="preserve">[17] </w:t>
      </w:r>
      <w:r w:rsidR="00A926E6">
        <w:rPr>
          <w:rFonts w:ascii="Arial" w:hAnsi="Arial" w:cs="Arial"/>
          <w:sz w:val="24"/>
          <w:szCs w:val="24"/>
        </w:rPr>
        <w:tab/>
      </w:r>
      <w:r w:rsidRPr="00FE271C">
        <w:rPr>
          <w:rFonts w:ascii="Arial" w:hAnsi="Arial" w:cs="Arial"/>
          <w:b/>
          <w:sz w:val="24"/>
          <w:szCs w:val="24"/>
        </w:rPr>
        <w:t>ORDER</w:t>
      </w:r>
      <w:r w:rsidR="00062CB6" w:rsidRPr="00FE271C">
        <w:rPr>
          <w:rFonts w:ascii="Arial" w:hAnsi="Arial" w:cs="Arial"/>
          <w:b/>
          <w:sz w:val="24"/>
          <w:szCs w:val="24"/>
        </w:rPr>
        <w:t>:</w:t>
      </w:r>
    </w:p>
    <w:p w:rsidR="00062CB6" w:rsidRDefault="00062CB6" w:rsidP="00644B41">
      <w:pPr>
        <w:spacing w:after="0" w:line="360" w:lineRule="auto"/>
        <w:ind w:left="709" w:hanging="709"/>
        <w:jc w:val="both"/>
        <w:rPr>
          <w:rFonts w:ascii="Arial" w:hAnsi="Arial" w:cs="Arial"/>
          <w:sz w:val="24"/>
          <w:szCs w:val="24"/>
        </w:rPr>
      </w:pPr>
      <w:r>
        <w:rPr>
          <w:rFonts w:ascii="Arial" w:hAnsi="Arial" w:cs="Arial"/>
          <w:b/>
          <w:sz w:val="24"/>
          <w:szCs w:val="24"/>
        </w:rPr>
        <w:t xml:space="preserve">      </w:t>
      </w:r>
    </w:p>
    <w:p w:rsidR="00062CB6" w:rsidRPr="00E40DCA" w:rsidRDefault="00E40DCA" w:rsidP="00E40DCA">
      <w:pPr>
        <w:spacing w:after="0" w:line="360" w:lineRule="auto"/>
        <w:ind w:left="490" w:hanging="360"/>
        <w:jc w:val="both"/>
        <w:rPr>
          <w:rFonts w:ascii="Arial" w:hAnsi="Arial" w:cs="Arial"/>
          <w:sz w:val="24"/>
          <w:szCs w:val="24"/>
        </w:rPr>
      </w:pPr>
      <w:r w:rsidRPr="00062CB6">
        <w:rPr>
          <w:rFonts w:ascii="Arial" w:hAnsi="Arial" w:cs="Arial"/>
          <w:sz w:val="24"/>
          <w:szCs w:val="24"/>
        </w:rPr>
        <w:t>1.</w:t>
      </w:r>
      <w:r w:rsidRPr="00062CB6">
        <w:rPr>
          <w:rFonts w:ascii="Arial" w:hAnsi="Arial" w:cs="Arial"/>
          <w:sz w:val="24"/>
          <w:szCs w:val="24"/>
        </w:rPr>
        <w:tab/>
      </w:r>
      <w:r w:rsidR="00062CB6" w:rsidRPr="00E40DCA">
        <w:rPr>
          <w:rFonts w:ascii="Arial" w:hAnsi="Arial" w:cs="Arial"/>
          <w:sz w:val="24"/>
          <w:szCs w:val="24"/>
        </w:rPr>
        <w:t>The appeal is dismissed with costs</w:t>
      </w:r>
      <w:r w:rsidR="00AC4156" w:rsidRPr="00E40DCA">
        <w:rPr>
          <w:rFonts w:ascii="Arial" w:hAnsi="Arial" w:cs="Arial"/>
          <w:sz w:val="24"/>
          <w:szCs w:val="24"/>
        </w:rPr>
        <w:t>.</w:t>
      </w:r>
    </w:p>
    <w:p w:rsidR="00062CB6" w:rsidRPr="00E40DCA" w:rsidRDefault="00E40DCA" w:rsidP="00E40DCA">
      <w:pPr>
        <w:spacing w:after="0" w:line="360" w:lineRule="auto"/>
        <w:ind w:left="49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062CB6" w:rsidRPr="00E40DCA">
        <w:rPr>
          <w:rFonts w:ascii="Arial" w:hAnsi="Arial" w:cs="Arial"/>
          <w:sz w:val="24"/>
          <w:szCs w:val="24"/>
        </w:rPr>
        <w:t xml:space="preserve">The order of the court a </w:t>
      </w:r>
      <w:r w:rsidR="005C1A73" w:rsidRPr="00E40DCA">
        <w:rPr>
          <w:rFonts w:ascii="Arial" w:hAnsi="Arial" w:cs="Arial"/>
          <w:sz w:val="24"/>
          <w:szCs w:val="24"/>
        </w:rPr>
        <w:t>quo is upheld</w:t>
      </w:r>
      <w:r w:rsidR="00AC4156" w:rsidRPr="00E40DCA">
        <w:rPr>
          <w:rFonts w:ascii="Arial" w:hAnsi="Arial" w:cs="Arial"/>
          <w:sz w:val="24"/>
          <w:szCs w:val="24"/>
        </w:rPr>
        <w:t>.</w:t>
      </w:r>
    </w:p>
    <w:p w:rsidR="00062CB6" w:rsidRPr="00E40DCA" w:rsidRDefault="00E40DCA" w:rsidP="00E40DCA">
      <w:pPr>
        <w:spacing w:after="0" w:line="360" w:lineRule="auto"/>
        <w:ind w:left="490" w:hanging="360"/>
        <w:jc w:val="both"/>
        <w:rPr>
          <w:rFonts w:ascii="Arial" w:hAnsi="Arial" w:cs="Arial"/>
          <w:sz w:val="24"/>
          <w:szCs w:val="24"/>
        </w:rPr>
      </w:pPr>
      <w:r>
        <w:rPr>
          <w:rFonts w:ascii="Arial" w:hAnsi="Arial" w:cs="Arial"/>
          <w:sz w:val="24"/>
          <w:szCs w:val="24"/>
        </w:rPr>
        <w:t>3.</w:t>
      </w:r>
      <w:r>
        <w:rPr>
          <w:rFonts w:ascii="Arial" w:hAnsi="Arial" w:cs="Arial"/>
          <w:sz w:val="24"/>
          <w:szCs w:val="24"/>
        </w:rPr>
        <w:tab/>
      </w:r>
      <w:r w:rsidR="00062CB6" w:rsidRPr="00E40DCA">
        <w:rPr>
          <w:rFonts w:ascii="Arial" w:hAnsi="Arial" w:cs="Arial"/>
          <w:sz w:val="24"/>
          <w:szCs w:val="24"/>
        </w:rPr>
        <w:t>The appellants to pay costs of the first respondent</w:t>
      </w:r>
      <w:r w:rsidR="00AC4156" w:rsidRPr="00E40DCA">
        <w:rPr>
          <w:rFonts w:ascii="Arial" w:hAnsi="Arial" w:cs="Arial"/>
          <w:sz w:val="24"/>
          <w:szCs w:val="24"/>
        </w:rPr>
        <w:t>.</w:t>
      </w:r>
      <w:r w:rsidR="005C1A73" w:rsidRPr="00E40DCA">
        <w:rPr>
          <w:rFonts w:ascii="Arial" w:hAnsi="Arial" w:cs="Arial"/>
          <w:sz w:val="24"/>
          <w:szCs w:val="24"/>
        </w:rPr>
        <w:t xml:space="preserve"> </w:t>
      </w:r>
    </w:p>
    <w:p w:rsidR="00062CB6" w:rsidRPr="00E40DCA" w:rsidRDefault="00E40DCA" w:rsidP="00E40DCA">
      <w:pPr>
        <w:spacing w:after="0" w:line="360" w:lineRule="auto"/>
        <w:ind w:left="490" w:hanging="360"/>
        <w:jc w:val="both"/>
        <w:rPr>
          <w:rFonts w:ascii="Arial" w:hAnsi="Arial" w:cs="Arial"/>
          <w:sz w:val="24"/>
          <w:szCs w:val="24"/>
        </w:rPr>
      </w:pPr>
      <w:r w:rsidRPr="00062CB6">
        <w:rPr>
          <w:rFonts w:ascii="Arial" w:hAnsi="Arial" w:cs="Arial"/>
          <w:sz w:val="24"/>
          <w:szCs w:val="24"/>
        </w:rPr>
        <w:t>4.</w:t>
      </w:r>
      <w:r w:rsidRPr="00062CB6">
        <w:rPr>
          <w:rFonts w:ascii="Arial" w:hAnsi="Arial" w:cs="Arial"/>
          <w:sz w:val="24"/>
          <w:szCs w:val="24"/>
        </w:rPr>
        <w:tab/>
      </w:r>
      <w:r w:rsidR="00AC4156" w:rsidRPr="00E40DCA">
        <w:rPr>
          <w:rFonts w:ascii="Arial" w:hAnsi="Arial" w:cs="Arial"/>
          <w:sz w:val="24"/>
          <w:szCs w:val="24"/>
        </w:rPr>
        <w:t xml:space="preserve">Costs to include that </w:t>
      </w:r>
      <w:r w:rsidR="00062CB6" w:rsidRPr="00E40DCA">
        <w:rPr>
          <w:rFonts w:ascii="Arial" w:hAnsi="Arial" w:cs="Arial"/>
          <w:sz w:val="24"/>
          <w:szCs w:val="24"/>
        </w:rPr>
        <w:t>of Counsel</w:t>
      </w:r>
      <w:r w:rsidR="00AC4156" w:rsidRPr="00E40DCA">
        <w:rPr>
          <w:rFonts w:ascii="Arial" w:hAnsi="Arial" w:cs="Arial"/>
          <w:sz w:val="24"/>
          <w:szCs w:val="24"/>
        </w:rPr>
        <w:t>.</w:t>
      </w:r>
    </w:p>
    <w:p w:rsidR="00062CB6" w:rsidRDefault="00062CB6" w:rsidP="00644B41">
      <w:pPr>
        <w:spacing w:after="0" w:line="360" w:lineRule="auto"/>
        <w:ind w:left="709" w:hanging="709"/>
        <w:jc w:val="both"/>
        <w:rPr>
          <w:rFonts w:ascii="Arial" w:hAnsi="Arial" w:cs="Arial"/>
          <w:sz w:val="24"/>
          <w:szCs w:val="24"/>
        </w:rPr>
      </w:pPr>
    </w:p>
    <w:p w:rsidR="00B76A17" w:rsidRDefault="00B76A17" w:rsidP="00F96B5D">
      <w:pPr>
        <w:spacing w:after="0" w:line="360" w:lineRule="auto"/>
        <w:ind w:left="709" w:hanging="709"/>
        <w:jc w:val="both"/>
        <w:rPr>
          <w:rFonts w:ascii="Arial" w:hAnsi="Arial" w:cs="Arial"/>
          <w:sz w:val="24"/>
          <w:szCs w:val="24"/>
        </w:rPr>
      </w:pPr>
    </w:p>
    <w:p w:rsidR="00E103A9" w:rsidRPr="0088098E" w:rsidRDefault="00E103A9" w:rsidP="00A66EF9">
      <w:pPr>
        <w:spacing w:after="0" w:line="360" w:lineRule="auto"/>
        <w:ind w:left="1440" w:hanging="720"/>
        <w:jc w:val="both"/>
        <w:rPr>
          <w:rFonts w:ascii="Arial" w:hAnsi="Arial" w:cs="Arial"/>
          <w:sz w:val="24"/>
          <w:szCs w:val="24"/>
        </w:rPr>
      </w:pPr>
    </w:p>
    <w:p w:rsidR="00D30D55" w:rsidRDefault="00D30D55" w:rsidP="00D30D55">
      <w:pPr>
        <w:pStyle w:val="BodyA"/>
        <w:pBdr>
          <w:top w:val="none" w:sz="0" w:space="0" w:color="auto"/>
          <w:left w:val="none" w:sz="0" w:space="0" w:color="auto"/>
          <w:bottom w:val="none" w:sz="0" w:space="0" w:color="auto"/>
          <w:right w:val="none" w:sz="0" w:space="0" w:color="auto"/>
          <w:bar w:val="none" w:sz="0" w:color="auto"/>
        </w:pBdr>
        <w:jc w:val="right"/>
        <w:rPr>
          <w:rFonts w:ascii="Arial" w:hAnsi="Arial" w:cs="Arial"/>
          <w:sz w:val="24"/>
          <w:szCs w:val="24"/>
        </w:rPr>
      </w:pPr>
      <w:r>
        <w:rPr>
          <w:rFonts w:ascii="Arial" w:hAnsi="Arial"/>
          <w:sz w:val="24"/>
          <w:szCs w:val="24"/>
        </w:rPr>
        <w:t>___________________</w:t>
      </w:r>
    </w:p>
    <w:p w:rsidR="00D30D55" w:rsidRDefault="00D34925" w:rsidP="00D30D55">
      <w:pPr>
        <w:pStyle w:val="BodyAAA"/>
        <w:pBdr>
          <w:top w:val="none" w:sz="0" w:space="0" w:color="auto"/>
          <w:left w:val="none" w:sz="0" w:space="0" w:color="auto"/>
          <w:bottom w:val="none" w:sz="0" w:space="0" w:color="auto"/>
          <w:right w:val="none" w:sz="0" w:space="0" w:color="auto"/>
          <w:bar w:val="none" w:sz="0" w:color="auto"/>
        </w:pBdr>
        <w:ind w:left="709" w:hanging="709"/>
        <w:jc w:val="right"/>
        <w:rPr>
          <w:rFonts w:ascii="Arial" w:hAnsi="Arial" w:cs="Arial"/>
          <w:b/>
          <w:bCs/>
          <w:sz w:val="24"/>
          <w:szCs w:val="24"/>
        </w:rPr>
      </w:pPr>
      <w:r>
        <w:rPr>
          <w:rFonts w:ascii="Arial" w:hAnsi="Arial"/>
          <w:b/>
          <w:bCs/>
          <w:sz w:val="24"/>
          <w:szCs w:val="24"/>
        </w:rPr>
        <w:t>N</w:t>
      </w:r>
      <w:r w:rsidR="00D30D55">
        <w:rPr>
          <w:rFonts w:ascii="Arial" w:hAnsi="Arial"/>
          <w:b/>
          <w:bCs/>
          <w:sz w:val="24"/>
          <w:szCs w:val="24"/>
        </w:rPr>
        <w:t>.</w:t>
      </w:r>
      <w:r>
        <w:rPr>
          <w:rFonts w:ascii="Arial" w:hAnsi="Arial"/>
          <w:b/>
          <w:bCs/>
          <w:sz w:val="24"/>
          <w:szCs w:val="24"/>
        </w:rPr>
        <w:t>M</w:t>
      </w:r>
      <w:r w:rsidR="00D30D55">
        <w:rPr>
          <w:rFonts w:ascii="Arial" w:hAnsi="Arial"/>
          <w:b/>
          <w:bCs/>
          <w:sz w:val="24"/>
          <w:szCs w:val="24"/>
        </w:rPr>
        <w:t>. M</w:t>
      </w:r>
      <w:r>
        <w:rPr>
          <w:rFonts w:ascii="Arial" w:hAnsi="Arial"/>
          <w:b/>
          <w:bCs/>
          <w:sz w:val="24"/>
          <w:szCs w:val="24"/>
        </w:rPr>
        <w:t>BHELE</w:t>
      </w:r>
      <w:r w:rsidR="00D30D55">
        <w:rPr>
          <w:rFonts w:ascii="Arial" w:hAnsi="Arial"/>
          <w:b/>
          <w:bCs/>
          <w:sz w:val="24"/>
          <w:szCs w:val="24"/>
        </w:rPr>
        <w:t xml:space="preserve">, </w:t>
      </w:r>
      <w:r w:rsidR="001F01C0">
        <w:rPr>
          <w:rFonts w:ascii="Arial" w:hAnsi="Arial"/>
          <w:b/>
          <w:bCs/>
          <w:sz w:val="24"/>
          <w:szCs w:val="24"/>
        </w:rPr>
        <w:t>D</w:t>
      </w:r>
      <w:r w:rsidR="00D30D55">
        <w:rPr>
          <w:rFonts w:ascii="Arial" w:hAnsi="Arial"/>
          <w:b/>
          <w:bCs/>
          <w:sz w:val="24"/>
          <w:szCs w:val="24"/>
        </w:rPr>
        <w:t>JP</w:t>
      </w:r>
    </w:p>
    <w:p w:rsidR="00D30D55" w:rsidRDefault="00D30D55" w:rsidP="00D30D55">
      <w:pPr>
        <w:rPr>
          <w:rFonts w:ascii="Arial" w:hAnsi="Arial" w:cs="Arial"/>
          <w:sz w:val="24"/>
          <w:szCs w:val="24"/>
        </w:rPr>
      </w:pPr>
    </w:p>
    <w:p w:rsidR="001913D9" w:rsidRDefault="001913D9" w:rsidP="001913D9">
      <w:pPr>
        <w:spacing w:after="0" w:line="360" w:lineRule="auto"/>
        <w:ind w:left="709" w:hanging="709"/>
        <w:jc w:val="both"/>
        <w:rPr>
          <w:rFonts w:ascii="Arial" w:hAnsi="Arial" w:cs="Arial"/>
          <w:sz w:val="24"/>
          <w:szCs w:val="24"/>
        </w:rPr>
      </w:pPr>
    </w:p>
    <w:p w:rsidR="00062CB6" w:rsidRDefault="00062CB6" w:rsidP="00062CB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rPr>
          <w:rFonts w:ascii="Arial" w:hAnsi="Arial" w:cs="Arial"/>
          <w:b/>
          <w:bCs/>
          <w:sz w:val="24"/>
          <w:szCs w:val="24"/>
        </w:rPr>
      </w:pPr>
      <w:r>
        <w:rPr>
          <w:rFonts w:ascii="Arial" w:hAnsi="Arial" w:cs="Arial"/>
          <w:b/>
          <w:bCs/>
          <w:sz w:val="24"/>
          <w:szCs w:val="24"/>
        </w:rPr>
        <w:t>I concur.</w:t>
      </w:r>
    </w:p>
    <w:p w:rsidR="00062CB6" w:rsidRDefault="00062CB6" w:rsidP="00062CB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rsidR="00062CB6" w:rsidRDefault="00062CB6" w:rsidP="00062CB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rsidR="00062CB6" w:rsidRPr="00AD2591" w:rsidRDefault="00062CB6" w:rsidP="00062CB6">
      <w:pPr>
        <w:pStyle w:val="BodyA"/>
        <w:pBdr>
          <w:top w:val="none" w:sz="0" w:space="0" w:color="auto"/>
          <w:left w:val="none" w:sz="0" w:space="0" w:color="auto"/>
          <w:bottom w:val="none" w:sz="0" w:space="0" w:color="auto"/>
          <w:right w:val="none" w:sz="0" w:space="0" w:color="auto"/>
          <w:bar w:val="none" w:sz="0" w:color="auto"/>
        </w:pBdr>
        <w:spacing w:line="360" w:lineRule="auto"/>
        <w:jc w:val="right"/>
        <w:rPr>
          <w:rFonts w:ascii="Arial" w:hAnsi="Arial" w:cs="Arial"/>
          <w:sz w:val="24"/>
          <w:szCs w:val="24"/>
        </w:rPr>
      </w:pPr>
      <w:r w:rsidRPr="00AD2591">
        <w:rPr>
          <w:rFonts w:ascii="Arial" w:hAnsi="Arial" w:cs="Arial"/>
          <w:sz w:val="24"/>
          <w:szCs w:val="24"/>
        </w:rPr>
        <w:t>___________________</w:t>
      </w:r>
    </w:p>
    <w:p w:rsidR="00062CB6" w:rsidRDefault="00062CB6" w:rsidP="00062CB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r>
        <w:rPr>
          <w:rFonts w:ascii="Arial" w:hAnsi="Arial" w:cs="Arial"/>
          <w:b/>
          <w:bCs/>
          <w:sz w:val="24"/>
          <w:szCs w:val="24"/>
        </w:rPr>
        <w:t>C. VAN ZYL</w:t>
      </w:r>
      <w:r w:rsidRPr="00AD2591">
        <w:rPr>
          <w:rFonts w:ascii="Arial" w:hAnsi="Arial" w:cs="Arial"/>
          <w:b/>
          <w:bCs/>
          <w:sz w:val="24"/>
          <w:szCs w:val="24"/>
        </w:rPr>
        <w:t>, J</w:t>
      </w:r>
    </w:p>
    <w:p w:rsidR="00062CB6" w:rsidRDefault="00062CB6" w:rsidP="00062CB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rsidR="00062CB6" w:rsidRDefault="00062CB6" w:rsidP="00062CB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rPr>
          <w:rFonts w:ascii="Arial" w:hAnsi="Arial" w:cs="Arial"/>
          <w:b/>
          <w:bCs/>
          <w:sz w:val="24"/>
          <w:szCs w:val="24"/>
        </w:rPr>
      </w:pPr>
      <w:r>
        <w:rPr>
          <w:rFonts w:ascii="Arial" w:hAnsi="Arial" w:cs="Arial"/>
          <w:b/>
          <w:bCs/>
          <w:sz w:val="24"/>
          <w:szCs w:val="24"/>
        </w:rPr>
        <w:t>I concur.</w:t>
      </w:r>
    </w:p>
    <w:p w:rsidR="00062CB6" w:rsidRDefault="00062CB6" w:rsidP="00062CB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rsidR="00062CB6" w:rsidRDefault="00062CB6" w:rsidP="00062CB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p>
    <w:p w:rsidR="00062CB6" w:rsidRPr="00AD2591" w:rsidRDefault="00062CB6" w:rsidP="00062CB6">
      <w:pPr>
        <w:pStyle w:val="BodyA"/>
        <w:pBdr>
          <w:top w:val="none" w:sz="0" w:space="0" w:color="auto"/>
          <w:left w:val="none" w:sz="0" w:space="0" w:color="auto"/>
          <w:bottom w:val="none" w:sz="0" w:space="0" w:color="auto"/>
          <w:right w:val="none" w:sz="0" w:space="0" w:color="auto"/>
          <w:bar w:val="none" w:sz="0" w:color="auto"/>
        </w:pBdr>
        <w:spacing w:line="360" w:lineRule="auto"/>
        <w:jc w:val="right"/>
        <w:rPr>
          <w:rFonts w:ascii="Arial" w:hAnsi="Arial" w:cs="Arial"/>
          <w:sz w:val="24"/>
          <w:szCs w:val="24"/>
        </w:rPr>
      </w:pPr>
      <w:r w:rsidRPr="00AD2591">
        <w:rPr>
          <w:rFonts w:ascii="Arial" w:hAnsi="Arial" w:cs="Arial"/>
          <w:sz w:val="24"/>
          <w:szCs w:val="24"/>
        </w:rPr>
        <w:t>___________________</w:t>
      </w:r>
    </w:p>
    <w:p w:rsidR="00062CB6" w:rsidRDefault="00062CB6" w:rsidP="00062CB6">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right"/>
        <w:rPr>
          <w:rFonts w:ascii="Arial" w:hAnsi="Arial" w:cs="Arial"/>
          <w:b/>
          <w:bCs/>
          <w:sz w:val="24"/>
          <w:szCs w:val="24"/>
        </w:rPr>
      </w:pPr>
      <w:r>
        <w:rPr>
          <w:rFonts w:ascii="Arial" w:hAnsi="Arial" w:cs="Arial"/>
          <w:b/>
          <w:bCs/>
          <w:sz w:val="24"/>
          <w:szCs w:val="24"/>
        </w:rPr>
        <w:t xml:space="preserve">S. </w:t>
      </w:r>
      <w:r w:rsidR="00891DEF">
        <w:rPr>
          <w:rFonts w:ascii="Arial" w:hAnsi="Arial" w:cs="Arial"/>
          <w:b/>
          <w:bCs/>
          <w:sz w:val="24"/>
          <w:szCs w:val="24"/>
        </w:rPr>
        <w:t>BOONZA</w:t>
      </w:r>
      <w:r w:rsidR="00AC4156">
        <w:rPr>
          <w:rFonts w:ascii="Arial" w:hAnsi="Arial" w:cs="Arial"/>
          <w:b/>
          <w:bCs/>
          <w:sz w:val="24"/>
          <w:szCs w:val="24"/>
        </w:rPr>
        <w:t>A</w:t>
      </w:r>
      <w:r w:rsidR="00891DEF">
        <w:rPr>
          <w:rFonts w:ascii="Arial" w:hAnsi="Arial" w:cs="Arial"/>
          <w:b/>
          <w:bCs/>
          <w:sz w:val="24"/>
          <w:szCs w:val="24"/>
        </w:rPr>
        <w:t>I</w:t>
      </w:r>
      <w:r w:rsidR="00AC4156">
        <w:rPr>
          <w:rFonts w:ascii="Arial" w:hAnsi="Arial" w:cs="Arial"/>
          <w:b/>
          <w:bCs/>
          <w:sz w:val="24"/>
          <w:szCs w:val="24"/>
        </w:rPr>
        <w:t>ER</w:t>
      </w:r>
      <w:r w:rsidR="00891DEF">
        <w:rPr>
          <w:rFonts w:ascii="Arial" w:hAnsi="Arial" w:cs="Arial"/>
          <w:b/>
          <w:bCs/>
          <w:sz w:val="24"/>
          <w:szCs w:val="24"/>
        </w:rPr>
        <w:t>, AJ</w:t>
      </w:r>
    </w:p>
    <w:p w:rsidR="00F15A6B" w:rsidRDefault="00F15A6B"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p>
    <w:p w:rsidR="00D30D5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r w:rsidRPr="00EC0D35">
        <w:rPr>
          <w:rFonts w:ascii="Arial" w:hAnsi="Arial" w:cs="Arial"/>
          <w:b/>
          <w:bCs/>
          <w:sz w:val="24"/>
          <w:szCs w:val="24"/>
        </w:rPr>
        <w:t>Appearances:</w:t>
      </w:r>
    </w:p>
    <w:p w:rsidR="00966EA0" w:rsidRPr="00EC0D35" w:rsidRDefault="00966EA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b/>
          <w:bCs/>
          <w:sz w:val="24"/>
          <w:szCs w:val="24"/>
        </w:rPr>
      </w:pPr>
    </w:p>
    <w:p w:rsidR="00D30D55" w:rsidRDefault="00D30D55"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B76A17">
        <w:rPr>
          <w:rFonts w:ascii="Arial" w:hAnsi="Arial" w:cs="Arial"/>
          <w:sz w:val="24"/>
          <w:szCs w:val="24"/>
        </w:rPr>
        <w:t>Appellants</w:t>
      </w:r>
      <w:r w:rsidRPr="00EC0D35">
        <w:rPr>
          <w:rFonts w:ascii="Arial" w:hAnsi="Arial" w:cs="Arial"/>
          <w:sz w:val="24"/>
          <w:szCs w:val="24"/>
        </w:rPr>
        <w:t>:</w:t>
      </w:r>
      <w:r w:rsidRPr="00EC0D35">
        <w:rPr>
          <w:rFonts w:ascii="Arial" w:hAnsi="Arial" w:cs="Arial"/>
          <w:sz w:val="24"/>
          <w:szCs w:val="24"/>
        </w:rPr>
        <w:tab/>
      </w:r>
      <w:r w:rsidR="00C152C3">
        <w:rPr>
          <w:rFonts w:ascii="Arial" w:hAnsi="Arial" w:cs="Arial"/>
          <w:sz w:val="24"/>
          <w:szCs w:val="24"/>
        </w:rPr>
        <w:t>Adv</w:t>
      </w:r>
      <w:r w:rsidR="008601D9">
        <w:rPr>
          <w:rFonts w:ascii="Arial" w:hAnsi="Arial" w:cs="Arial"/>
          <w:sz w:val="24"/>
          <w:szCs w:val="24"/>
        </w:rPr>
        <w:t>.</w:t>
      </w:r>
      <w:r w:rsidR="00C152C3">
        <w:rPr>
          <w:rFonts w:ascii="Arial" w:hAnsi="Arial" w:cs="Arial"/>
          <w:sz w:val="24"/>
          <w:szCs w:val="24"/>
        </w:rPr>
        <w:t xml:space="preserve"> </w:t>
      </w:r>
      <w:r w:rsidR="00F15A6B">
        <w:rPr>
          <w:rFonts w:ascii="Arial" w:hAnsi="Arial" w:cs="Arial"/>
          <w:sz w:val="24"/>
          <w:szCs w:val="24"/>
        </w:rPr>
        <w:t>R. Van Der Merwe</w:t>
      </w:r>
    </w:p>
    <w:p w:rsidR="001F01C0" w:rsidRDefault="00C461A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 xml:space="preserve">Instructed by </w:t>
      </w:r>
      <w:r>
        <w:rPr>
          <w:rFonts w:ascii="Arial" w:hAnsi="Arial" w:cs="Arial"/>
          <w:sz w:val="24"/>
          <w:szCs w:val="24"/>
        </w:rPr>
        <w:tab/>
        <w:t>Badenhorst Attorneys</w:t>
      </w:r>
    </w:p>
    <w:p w:rsidR="00C461A0" w:rsidRPr="00EC0D35" w:rsidRDefault="00C461A0" w:rsidP="00D30D55">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p>
    <w:p w:rsidR="00D30D55" w:rsidRPr="00EC0D35" w:rsidRDefault="00D30D55" w:rsidP="00D30D55">
      <w:pPr>
        <w:pStyle w:val="BodyAA"/>
        <w:pBdr>
          <w:top w:val="none" w:sz="0" w:space="0" w:color="auto"/>
          <w:left w:val="none" w:sz="0" w:space="0" w:color="auto"/>
          <w:bottom w:val="none" w:sz="0" w:space="0" w:color="auto"/>
          <w:right w:val="none" w:sz="0" w:space="0" w:color="auto"/>
          <w:bar w:val="none" w:sz="0" w:color="auto"/>
        </w:pBdr>
        <w:rPr>
          <w:rFonts w:ascii="Arial" w:hAnsi="Arial" w:cs="Arial"/>
          <w:sz w:val="24"/>
          <w:szCs w:val="24"/>
        </w:rPr>
      </w:pPr>
    </w:p>
    <w:p w:rsidR="00966EA0" w:rsidRDefault="00D30D55" w:rsidP="00966E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sidRPr="00EC0D35">
        <w:rPr>
          <w:rFonts w:ascii="Arial" w:hAnsi="Arial" w:cs="Arial"/>
          <w:sz w:val="24"/>
          <w:szCs w:val="24"/>
        </w:rPr>
        <w:t xml:space="preserve">For the </w:t>
      </w:r>
      <w:r w:rsidR="00966EA0">
        <w:rPr>
          <w:rFonts w:ascii="Arial" w:hAnsi="Arial" w:cs="Arial"/>
          <w:sz w:val="24"/>
          <w:szCs w:val="24"/>
        </w:rPr>
        <w:t xml:space="preserve">Respondents: </w:t>
      </w:r>
      <w:r w:rsidRPr="00EC0D35">
        <w:rPr>
          <w:rFonts w:ascii="Arial" w:hAnsi="Arial" w:cs="Arial"/>
          <w:sz w:val="24"/>
          <w:szCs w:val="24"/>
        </w:rPr>
        <w:t>Adv</w:t>
      </w:r>
      <w:r w:rsidR="00966EA0">
        <w:rPr>
          <w:rFonts w:ascii="Arial" w:hAnsi="Arial" w:cs="Arial"/>
          <w:sz w:val="24"/>
          <w:szCs w:val="24"/>
        </w:rPr>
        <w:t>.</w:t>
      </w:r>
      <w:r w:rsidR="00F15A6B">
        <w:rPr>
          <w:rFonts w:ascii="Arial" w:hAnsi="Arial" w:cs="Arial"/>
          <w:sz w:val="24"/>
          <w:szCs w:val="24"/>
        </w:rPr>
        <w:t xml:space="preserve"> J.C. Coetzer</w:t>
      </w:r>
    </w:p>
    <w:p w:rsidR="00C461A0" w:rsidRDefault="00C461A0" w:rsidP="00966E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t>Lovius Block Attorneys</w:t>
      </w:r>
    </w:p>
    <w:p w:rsidR="006F622C" w:rsidRPr="00C461A0" w:rsidRDefault="00C461A0" w:rsidP="00C461A0">
      <w:pPr>
        <w:pStyle w:val="BodyAAA"/>
        <w:pBdr>
          <w:top w:val="none" w:sz="0" w:space="0" w:color="auto"/>
          <w:left w:val="none" w:sz="0" w:space="0" w:color="auto"/>
          <w:bottom w:val="none" w:sz="0" w:space="0" w:color="auto"/>
          <w:right w:val="none" w:sz="0" w:space="0" w:color="auto"/>
          <w:bar w:val="none" w:sz="0" w:color="auto"/>
        </w:pBdr>
        <w:spacing w:line="360" w:lineRule="auto"/>
        <w:ind w:left="709" w:hanging="709"/>
        <w:jc w:val="both"/>
        <w:rPr>
          <w:rFonts w:ascii="Arial" w:hAnsi="Arial" w:cs="Arial"/>
          <w:sz w:val="28"/>
          <w:szCs w:val="28"/>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Bloemfontein</w:t>
      </w:r>
    </w:p>
    <w:sectPr w:rsidR="006F622C" w:rsidRPr="00C461A0" w:rsidSect="005A0C6B">
      <w:headerReference w:type="defaul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998" w:rsidRDefault="00237998" w:rsidP="00454B2B">
      <w:pPr>
        <w:spacing w:after="0" w:line="240" w:lineRule="auto"/>
      </w:pPr>
      <w:r>
        <w:separator/>
      </w:r>
    </w:p>
  </w:endnote>
  <w:endnote w:type="continuationSeparator" w:id="0">
    <w:p w:rsidR="00237998" w:rsidRDefault="00237998" w:rsidP="00454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998" w:rsidRDefault="00237998" w:rsidP="00454B2B">
      <w:pPr>
        <w:spacing w:after="0" w:line="240" w:lineRule="auto"/>
      </w:pPr>
      <w:r>
        <w:separator/>
      </w:r>
    </w:p>
  </w:footnote>
  <w:footnote w:type="continuationSeparator" w:id="0">
    <w:p w:rsidR="00237998" w:rsidRDefault="00237998" w:rsidP="00454B2B">
      <w:pPr>
        <w:spacing w:after="0" w:line="240" w:lineRule="auto"/>
      </w:pPr>
      <w:r>
        <w:continuationSeparator/>
      </w:r>
    </w:p>
  </w:footnote>
  <w:footnote w:id="1">
    <w:p w:rsidR="00E52442" w:rsidRDefault="00C540E3">
      <w:pPr>
        <w:pStyle w:val="FootnoteText"/>
        <w:rPr>
          <w:spacing w:val="-2"/>
          <w:lang w:val="en-GB"/>
        </w:rPr>
      </w:pPr>
      <w:r>
        <w:rPr>
          <w:rStyle w:val="FootnoteReference"/>
        </w:rPr>
        <w:footnoteRef/>
      </w:r>
      <w:r>
        <w:t xml:space="preserve"> </w:t>
      </w:r>
      <w:r w:rsidR="000D1B53">
        <w:t xml:space="preserve">Texas Co. (S.A.) Ltd. v Cape Town Municipality </w:t>
      </w:r>
      <w:r w:rsidR="00E52442">
        <w:rPr>
          <w:spacing w:val="-2"/>
          <w:lang w:val="en-GB"/>
        </w:rPr>
        <w:t>1926 AD 467 at 488</w:t>
      </w:r>
    </w:p>
    <w:p w:rsidR="00E52442" w:rsidRPr="00E52442" w:rsidRDefault="00E52442" w:rsidP="00234ACC">
      <w:pPr>
        <w:tabs>
          <w:tab w:val="left" w:pos="0"/>
        </w:tabs>
        <w:suppressAutoHyphens/>
        <w:spacing w:line="360" w:lineRule="atLeast"/>
        <w:ind w:left="426" w:right="720" w:hanging="426"/>
        <w:jc w:val="both"/>
        <w:rPr>
          <w:spacing w:val="-2"/>
          <w:sz w:val="20"/>
          <w:szCs w:val="20"/>
        </w:rPr>
      </w:pPr>
      <w:r>
        <w:rPr>
          <w:spacing w:val="-2"/>
          <w:lang w:val="en-GB"/>
        </w:rPr>
        <w:t xml:space="preserve">         </w:t>
      </w:r>
      <w:r w:rsidRPr="00E52442">
        <w:rPr>
          <w:spacing w:val="-2"/>
          <w:sz w:val="20"/>
          <w:szCs w:val="20"/>
          <w:lang w:val="en-GB"/>
        </w:rPr>
        <w:t>‘</w:t>
      </w:r>
      <w:r w:rsidRPr="00E52442">
        <w:rPr>
          <w:spacing w:val="-2"/>
          <w:sz w:val="20"/>
          <w:szCs w:val="20"/>
        </w:rPr>
        <w:t xml:space="preserve">Now costs are awarded to a successful party in order to indemnify </w:t>
      </w:r>
      <w:r w:rsidR="00234ACC">
        <w:rPr>
          <w:spacing w:val="-2"/>
          <w:sz w:val="20"/>
          <w:szCs w:val="20"/>
        </w:rPr>
        <w:t xml:space="preserve">him for the expense to which he </w:t>
      </w:r>
      <w:r w:rsidRPr="00E52442">
        <w:rPr>
          <w:spacing w:val="-2"/>
          <w:sz w:val="20"/>
          <w:szCs w:val="20"/>
        </w:rPr>
        <w:t xml:space="preserve">has been put through having been unjustly compelled either to initiate or to defend litigation </w:t>
      </w:r>
      <w:r>
        <w:rPr>
          <w:spacing w:val="-2"/>
          <w:sz w:val="20"/>
          <w:szCs w:val="20"/>
        </w:rPr>
        <w:t>‘</w:t>
      </w:r>
      <w:r w:rsidRPr="00E52442">
        <w:rPr>
          <w:spacing w:val="-2"/>
          <w:sz w:val="20"/>
          <w:szCs w:val="20"/>
        </w:rPr>
        <w:t xml:space="preserve">. </w:t>
      </w:r>
    </w:p>
    <w:p w:rsidR="00E52442" w:rsidRDefault="00E52442" w:rsidP="00E52442">
      <w:pPr>
        <w:tabs>
          <w:tab w:val="left" w:pos="0"/>
        </w:tabs>
        <w:suppressAutoHyphens/>
        <w:spacing w:line="360" w:lineRule="atLeast"/>
        <w:jc w:val="both"/>
        <w:rPr>
          <w:spacing w:val="-3"/>
          <w:sz w:val="26"/>
          <w:szCs w:val="26"/>
        </w:rPr>
      </w:pPr>
    </w:p>
    <w:p w:rsidR="00E52442" w:rsidRPr="00E52442" w:rsidRDefault="00E52442">
      <w:pPr>
        <w:pStyle w:val="FootnoteText"/>
        <w:rPr>
          <w:spacing w:val="-2"/>
          <w:lang w:val="en-GB"/>
        </w:rPr>
      </w:pPr>
    </w:p>
  </w:footnote>
  <w:footnote w:id="2">
    <w:p w:rsidR="00853436" w:rsidRDefault="00853436">
      <w:pPr>
        <w:pStyle w:val="FootnoteText"/>
      </w:pPr>
      <w:r>
        <w:rPr>
          <w:rStyle w:val="FootnoteReference"/>
        </w:rPr>
        <w:footnoteRef/>
      </w:r>
      <w:r>
        <w:t xml:space="preserve"> 2015(5) SA 245 CC at par. 88 &amp;89</w:t>
      </w:r>
    </w:p>
  </w:footnote>
  <w:footnote w:id="3">
    <w:p w:rsidR="00853436" w:rsidRDefault="00853436">
      <w:pPr>
        <w:pStyle w:val="FootnoteText"/>
      </w:pPr>
      <w:r>
        <w:rPr>
          <w:rStyle w:val="FootnoteReference"/>
        </w:rPr>
        <w:footnoteRef/>
      </w:r>
      <w:r>
        <w:t xml:space="preserve"> </w:t>
      </w:r>
      <w:r w:rsidRPr="00853436">
        <w:rPr>
          <w:rFonts w:cstheme="minorHAnsi"/>
          <w:color w:val="000000"/>
        </w:rPr>
        <w:t>2000 (2) SA 1 CC ZACC 17) para 11</w:t>
      </w:r>
    </w:p>
  </w:footnote>
  <w:footnote w:id="4">
    <w:p w:rsidR="004C7462" w:rsidRPr="004C7462" w:rsidRDefault="004C7462">
      <w:pPr>
        <w:pStyle w:val="FootnoteText"/>
        <w:rPr>
          <w:lang w:val="en-US"/>
        </w:rPr>
      </w:pPr>
      <w:r>
        <w:rPr>
          <w:rStyle w:val="FootnoteReference"/>
        </w:rPr>
        <w:footnoteRef/>
      </w:r>
      <w:r>
        <w:t xml:space="preserve"> </w:t>
      </w:r>
      <w:r w:rsidRPr="004C7462">
        <w:rPr>
          <w:rFonts w:cstheme="minorHAnsi"/>
          <w:iCs/>
        </w:rPr>
        <w:t xml:space="preserve">Florence v Government of the Republic of South Africa </w:t>
      </w:r>
      <w:r w:rsidRPr="004C7462">
        <w:rPr>
          <w:rFonts w:cstheme="minorHAnsi"/>
        </w:rPr>
        <w:t>2014 (6) SA 456 (CC) (2014 (10) BCLR 1137; [2014] ZACC 22) (</w:t>
      </w:r>
      <w:r w:rsidRPr="004C7462">
        <w:rPr>
          <w:rFonts w:cstheme="minorHAnsi"/>
          <w:iCs/>
        </w:rPr>
        <w:t>Florence</w:t>
      </w:r>
      <w:r w:rsidRPr="004C7462">
        <w:rPr>
          <w:rFonts w:cstheme="minorHAnsi"/>
        </w:rPr>
        <w:t>) para 111.</w:t>
      </w:r>
    </w:p>
  </w:footnote>
  <w:footnote w:id="5">
    <w:p w:rsidR="009641F1" w:rsidRPr="009641F1" w:rsidRDefault="009641F1">
      <w:pPr>
        <w:pStyle w:val="FootnoteText"/>
        <w:rPr>
          <w:lang w:val="en-US"/>
        </w:rPr>
      </w:pPr>
      <w:r>
        <w:rPr>
          <w:rStyle w:val="FootnoteReference"/>
        </w:rPr>
        <w:footnoteRef/>
      </w:r>
      <w:r>
        <w:t xml:space="preserve"> </w:t>
      </w:r>
      <w:r>
        <w:rPr>
          <w:lang w:val="en-US"/>
        </w:rPr>
        <w:t>Fripp v Gibbon &amp; Co. 1913 AD 354 at 363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629810"/>
      <w:docPartObj>
        <w:docPartGallery w:val="Page Numbers (Top of Page)"/>
        <w:docPartUnique/>
      </w:docPartObj>
    </w:sdtPr>
    <w:sdtEndPr>
      <w:rPr>
        <w:noProof/>
      </w:rPr>
    </w:sdtEndPr>
    <w:sdtContent>
      <w:p w:rsidR="00533CFF" w:rsidRDefault="00533CFF">
        <w:pPr>
          <w:pStyle w:val="Header"/>
          <w:jc w:val="right"/>
        </w:pPr>
        <w:r>
          <w:fldChar w:fldCharType="begin"/>
        </w:r>
        <w:r>
          <w:instrText xml:space="preserve"> PAGE   \* MERGEFORMAT </w:instrText>
        </w:r>
        <w:r>
          <w:fldChar w:fldCharType="separate"/>
        </w:r>
        <w:r w:rsidR="00E40DCA">
          <w:rPr>
            <w:noProof/>
          </w:rPr>
          <w:t>8</w:t>
        </w:r>
        <w:r>
          <w:rPr>
            <w:noProof/>
          </w:rPr>
          <w:fldChar w:fldCharType="end"/>
        </w:r>
      </w:p>
    </w:sdtContent>
  </w:sdt>
  <w:p w:rsidR="00533CFF" w:rsidRDefault="00533CF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915"/>
    <w:multiLevelType w:val="hybridMultilevel"/>
    <w:tmpl w:val="84B2456E"/>
    <w:lvl w:ilvl="0" w:tplc="AF9466EA">
      <w:start w:val="1"/>
      <w:numFmt w:val="lowerLetter"/>
      <w:lvlText w:val="(%1)"/>
      <w:lvlJc w:val="left"/>
      <w:pPr>
        <w:ind w:left="2400" w:hanging="360"/>
      </w:pPr>
      <w:rPr>
        <w:rFonts w:hint="default"/>
        <w:i/>
      </w:rPr>
    </w:lvl>
    <w:lvl w:ilvl="1" w:tplc="08090019" w:tentative="1">
      <w:start w:val="1"/>
      <w:numFmt w:val="lowerLetter"/>
      <w:lvlText w:val="%2."/>
      <w:lvlJc w:val="left"/>
      <w:pPr>
        <w:ind w:left="3120" w:hanging="360"/>
      </w:pPr>
    </w:lvl>
    <w:lvl w:ilvl="2" w:tplc="0809001B" w:tentative="1">
      <w:start w:val="1"/>
      <w:numFmt w:val="lowerRoman"/>
      <w:lvlText w:val="%3."/>
      <w:lvlJc w:val="right"/>
      <w:pPr>
        <w:ind w:left="3840" w:hanging="180"/>
      </w:pPr>
    </w:lvl>
    <w:lvl w:ilvl="3" w:tplc="0809000F" w:tentative="1">
      <w:start w:val="1"/>
      <w:numFmt w:val="decimal"/>
      <w:lvlText w:val="%4."/>
      <w:lvlJc w:val="left"/>
      <w:pPr>
        <w:ind w:left="4560" w:hanging="360"/>
      </w:pPr>
    </w:lvl>
    <w:lvl w:ilvl="4" w:tplc="08090019" w:tentative="1">
      <w:start w:val="1"/>
      <w:numFmt w:val="lowerLetter"/>
      <w:lvlText w:val="%5."/>
      <w:lvlJc w:val="left"/>
      <w:pPr>
        <w:ind w:left="5280" w:hanging="360"/>
      </w:pPr>
    </w:lvl>
    <w:lvl w:ilvl="5" w:tplc="0809001B" w:tentative="1">
      <w:start w:val="1"/>
      <w:numFmt w:val="lowerRoman"/>
      <w:lvlText w:val="%6."/>
      <w:lvlJc w:val="right"/>
      <w:pPr>
        <w:ind w:left="6000" w:hanging="180"/>
      </w:pPr>
    </w:lvl>
    <w:lvl w:ilvl="6" w:tplc="0809000F" w:tentative="1">
      <w:start w:val="1"/>
      <w:numFmt w:val="decimal"/>
      <w:lvlText w:val="%7."/>
      <w:lvlJc w:val="left"/>
      <w:pPr>
        <w:ind w:left="6720" w:hanging="360"/>
      </w:pPr>
    </w:lvl>
    <w:lvl w:ilvl="7" w:tplc="08090019" w:tentative="1">
      <w:start w:val="1"/>
      <w:numFmt w:val="lowerLetter"/>
      <w:lvlText w:val="%8."/>
      <w:lvlJc w:val="left"/>
      <w:pPr>
        <w:ind w:left="7440" w:hanging="360"/>
      </w:pPr>
    </w:lvl>
    <w:lvl w:ilvl="8" w:tplc="0809001B" w:tentative="1">
      <w:start w:val="1"/>
      <w:numFmt w:val="lowerRoman"/>
      <w:lvlText w:val="%9."/>
      <w:lvlJc w:val="right"/>
      <w:pPr>
        <w:ind w:left="8160" w:hanging="180"/>
      </w:pPr>
    </w:lvl>
  </w:abstractNum>
  <w:abstractNum w:abstractNumId="1" w15:restartNumberingAfterBreak="0">
    <w:nsid w:val="175C52E1"/>
    <w:multiLevelType w:val="multilevel"/>
    <w:tmpl w:val="221A8738"/>
    <w:lvl w:ilvl="0">
      <w:start w:val="1"/>
      <w:numFmt w:val="decimal"/>
      <w:lvlText w:val="%1."/>
      <w:lvlJc w:val="left"/>
      <w:pPr>
        <w:ind w:left="1080" w:hanging="360"/>
      </w:pPr>
      <w:rPr>
        <w:rFonts w:hint="default"/>
      </w:rPr>
    </w:lvl>
    <w:lvl w:ilvl="1">
      <w:start w:val="1"/>
      <w:numFmt w:val="decimal"/>
      <w:isLgl/>
      <w:lvlText w:val="%1.%2"/>
      <w:lvlJc w:val="left"/>
      <w:pPr>
        <w:ind w:left="1485" w:hanging="40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33F5083F"/>
    <w:multiLevelType w:val="hybridMultilevel"/>
    <w:tmpl w:val="6E7275BE"/>
    <w:lvl w:ilvl="0" w:tplc="57968E58">
      <w:start w:val="1"/>
      <w:numFmt w:val="decimal"/>
      <w:lvlText w:val="%1."/>
      <w:lvlJc w:val="left"/>
      <w:pPr>
        <w:ind w:left="490" w:hanging="360"/>
      </w:pPr>
      <w:rPr>
        <w:rFonts w:hint="default"/>
      </w:rPr>
    </w:lvl>
    <w:lvl w:ilvl="1" w:tplc="1C090019" w:tentative="1">
      <w:start w:val="1"/>
      <w:numFmt w:val="lowerLetter"/>
      <w:lvlText w:val="%2."/>
      <w:lvlJc w:val="left"/>
      <w:pPr>
        <w:ind w:left="1210" w:hanging="360"/>
      </w:pPr>
    </w:lvl>
    <w:lvl w:ilvl="2" w:tplc="1C09001B" w:tentative="1">
      <w:start w:val="1"/>
      <w:numFmt w:val="lowerRoman"/>
      <w:lvlText w:val="%3."/>
      <w:lvlJc w:val="right"/>
      <w:pPr>
        <w:ind w:left="1930" w:hanging="180"/>
      </w:pPr>
    </w:lvl>
    <w:lvl w:ilvl="3" w:tplc="1C09000F" w:tentative="1">
      <w:start w:val="1"/>
      <w:numFmt w:val="decimal"/>
      <w:lvlText w:val="%4."/>
      <w:lvlJc w:val="left"/>
      <w:pPr>
        <w:ind w:left="2650" w:hanging="360"/>
      </w:pPr>
    </w:lvl>
    <w:lvl w:ilvl="4" w:tplc="1C090019" w:tentative="1">
      <w:start w:val="1"/>
      <w:numFmt w:val="lowerLetter"/>
      <w:lvlText w:val="%5."/>
      <w:lvlJc w:val="left"/>
      <w:pPr>
        <w:ind w:left="3370" w:hanging="360"/>
      </w:pPr>
    </w:lvl>
    <w:lvl w:ilvl="5" w:tplc="1C09001B" w:tentative="1">
      <w:start w:val="1"/>
      <w:numFmt w:val="lowerRoman"/>
      <w:lvlText w:val="%6."/>
      <w:lvlJc w:val="right"/>
      <w:pPr>
        <w:ind w:left="4090" w:hanging="180"/>
      </w:pPr>
    </w:lvl>
    <w:lvl w:ilvl="6" w:tplc="1C09000F" w:tentative="1">
      <w:start w:val="1"/>
      <w:numFmt w:val="decimal"/>
      <w:lvlText w:val="%7."/>
      <w:lvlJc w:val="left"/>
      <w:pPr>
        <w:ind w:left="4810" w:hanging="360"/>
      </w:pPr>
    </w:lvl>
    <w:lvl w:ilvl="7" w:tplc="1C090019" w:tentative="1">
      <w:start w:val="1"/>
      <w:numFmt w:val="lowerLetter"/>
      <w:lvlText w:val="%8."/>
      <w:lvlJc w:val="left"/>
      <w:pPr>
        <w:ind w:left="5530" w:hanging="360"/>
      </w:pPr>
    </w:lvl>
    <w:lvl w:ilvl="8" w:tplc="1C09001B" w:tentative="1">
      <w:start w:val="1"/>
      <w:numFmt w:val="lowerRoman"/>
      <w:lvlText w:val="%9."/>
      <w:lvlJc w:val="right"/>
      <w:pPr>
        <w:ind w:left="6250" w:hanging="180"/>
      </w:pPr>
    </w:lvl>
  </w:abstractNum>
  <w:abstractNum w:abstractNumId="3" w15:restartNumberingAfterBreak="0">
    <w:nsid w:val="7AD2130A"/>
    <w:multiLevelType w:val="hybridMultilevel"/>
    <w:tmpl w:val="0DE0CAEE"/>
    <w:lvl w:ilvl="0" w:tplc="C710237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0628645-4FCF-4538-814F-48E72F44019A}"/>
    <w:docVar w:name="dgnword-eventsink" w:val="277378296"/>
  </w:docVars>
  <w:rsids>
    <w:rsidRoot w:val="00C61DF1"/>
    <w:rsid w:val="000025BD"/>
    <w:rsid w:val="000124EF"/>
    <w:rsid w:val="00016365"/>
    <w:rsid w:val="000168D9"/>
    <w:rsid w:val="00022631"/>
    <w:rsid w:val="00026292"/>
    <w:rsid w:val="0002736F"/>
    <w:rsid w:val="00043010"/>
    <w:rsid w:val="00050978"/>
    <w:rsid w:val="00052114"/>
    <w:rsid w:val="00056D7F"/>
    <w:rsid w:val="00057432"/>
    <w:rsid w:val="00057A92"/>
    <w:rsid w:val="00062CB6"/>
    <w:rsid w:val="000635CA"/>
    <w:rsid w:val="00066021"/>
    <w:rsid w:val="00070794"/>
    <w:rsid w:val="0007199B"/>
    <w:rsid w:val="00076FE5"/>
    <w:rsid w:val="00084DDD"/>
    <w:rsid w:val="00087882"/>
    <w:rsid w:val="000A0FCE"/>
    <w:rsid w:val="000B1178"/>
    <w:rsid w:val="000B3297"/>
    <w:rsid w:val="000B4408"/>
    <w:rsid w:val="000B6EFA"/>
    <w:rsid w:val="000B749D"/>
    <w:rsid w:val="000C1787"/>
    <w:rsid w:val="000D135A"/>
    <w:rsid w:val="000D1B53"/>
    <w:rsid w:val="000D4EA6"/>
    <w:rsid w:val="000E495D"/>
    <w:rsid w:val="000F364C"/>
    <w:rsid w:val="00101DEC"/>
    <w:rsid w:val="00114E06"/>
    <w:rsid w:val="0012219D"/>
    <w:rsid w:val="00123AC7"/>
    <w:rsid w:val="00123C70"/>
    <w:rsid w:val="001334FA"/>
    <w:rsid w:val="00141EC9"/>
    <w:rsid w:val="00150F7D"/>
    <w:rsid w:val="001524EE"/>
    <w:rsid w:val="0016252A"/>
    <w:rsid w:val="001671AA"/>
    <w:rsid w:val="00177AF4"/>
    <w:rsid w:val="0018181C"/>
    <w:rsid w:val="00187091"/>
    <w:rsid w:val="00187BD0"/>
    <w:rsid w:val="001913D9"/>
    <w:rsid w:val="00196A3F"/>
    <w:rsid w:val="001A2EF3"/>
    <w:rsid w:val="001A4F6E"/>
    <w:rsid w:val="001A6A56"/>
    <w:rsid w:val="001B1C7C"/>
    <w:rsid w:val="001B5A59"/>
    <w:rsid w:val="001D1107"/>
    <w:rsid w:val="001D291B"/>
    <w:rsid w:val="001E2B48"/>
    <w:rsid w:val="001E6CEE"/>
    <w:rsid w:val="001E7429"/>
    <w:rsid w:val="001F01C0"/>
    <w:rsid w:val="001F1F29"/>
    <w:rsid w:val="001F45E9"/>
    <w:rsid w:val="00205856"/>
    <w:rsid w:val="00210A0A"/>
    <w:rsid w:val="002135ED"/>
    <w:rsid w:val="00217668"/>
    <w:rsid w:val="00234ACC"/>
    <w:rsid w:val="00237998"/>
    <w:rsid w:val="00250961"/>
    <w:rsid w:val="002601FC"/>
    <w:rsid w:val="00262ED6"/>
    <w:rsid w:val="002651AE"/>
    <w:rsid w:val="0026558C"/>
    <w:rsid w:val="002703CD"/>
    <w:rsid w:val="00270545"/>
    <w:rsid w:val="0027334D"/>
    <w:rsid w:val="002958E1"/>
    <w:rsid w:val="002A10F9"/>
    <w:rsid w:val="002A6D12"/>
    <w:rsid w:val="002B267C"/>
    <w:rsid w:val="002C4F76"/>
    <w:rsid w:val="002D0D12"/>
    <w:rsid w:val="002D0D1C"/>
    <w:rsid w:val="002E1EE9"/>
    <w:rsid w:val="002E7133"/>
    <w:rsid w:val="002E74BE"/>
    <w:rsid w:val="002F52BD"/>
    <w:rsid w:val="00301212"/>
    <w:rsid w:val="00302938"/>
    <w:rsid w:val="00305A6A"/>
    <w:rsid w:val="00306EE6"/>
    <w:rsid w:val="00316502"/>
    <w:rsid w:val="00317E12"/>
    <w:rsid w:val="0032204A"/>
    <w:rsid w:val="00330F06"/>
    <w:rsid w:val="00340F19"/>
    <w:rsid w:val="00343F62"/>
    <w:rsid w:val="00351937"/>
    <w:rsid w:val="00352251"/>
    <w:rsid w:val="00353CEF"/>
    <w:rsid w:val="00360A6C"/>
    <w:rsid w:val="003705DC"/>
    <w:rsid w:val="0037331D"/>
    <w:rsid w:val="00374376"/>
    <w:rsid w:val="003802F2"/>
    <w:rsid w:val="00384934"/>
    <w:rsid w:val="003907D7"/>
    <w:rsid w:val="003A3878"/>
    <w:rsid w:val="003B0433"/>
    <w:rsid w:val="003B0A43"/>
    <w:rsid w:val="003B5C96"/>
    <w:rsid w:val="003B73BD"/>
    <w:rsid w:val="003C1ED2"/>
    <w:rsid w:val="003C25EF"/>
    <w:rsid w:val="003C37BF"/>
    <w:rsid w:val="003C649C"/>
    <w:rsid w:val="003C6C83"/>
    <w:rsid w:val="003D039E"/>
    <w:rsid w:val="003D1E6A"/>
    <w:rsid w:val="003F1413"/>
    <w:rsid w:val="003F1542"/>
    <w:rsid w:val="00401FF8"/>
    <w:rsid w:val="004020C7"/>
    <w:rsid w:val="00411FE2"/>
    <w:rsid w:val="00412F39"/>
    <w:rsid w:val="00414E96"/>
    <w:rsid w:val="00417CD8"/>
    <w:rsid w:val="00426AE3"/>
    <w:rsid w:val="00440AE3"/>
    <w:rsid w:val="00447101"/>
    <w:rsid w:val="00453853"/>
    <w:rsid w:val="00454B2B"/>
    <w:rsid w:val="00457916"/>
    <w:rsid w:val="00461961"/>
    <w:rsid w:val="00462023"/>
    <w:rsid w:val="0046346C"/>
    <w:rsid w:val="00471E65"/>
    <w:rsid w:val="00473CD1"/>
    <w:rsid w:val="004811A4"/>
    <w:rsid w:val="00481F89"/>
    <w:rsid w:val="00494E32"/>
    <w:rsid w:val="004A091E"/>
    <w:rsid w:val="004A346D"/>
    <w:rsid w:val="004B17F5"/>
    <w:rsid w:val="004B6A86"/>
    <w:rsid w:val="004B71E7"/>
    <w:rsid w:val="004C204C"/>
    <w:rsid w:val="004C3290"/>
    <w:rsid w:val="004C691D"/>
    <w:rsid w:val="004C7462"/>
    <w:rsid w:val="004C7528"/>
    <w:rsid w:val="004C77BC"/>
    <w:rsid w:val="004D1BF3"/>
    <w:rsid w:val="004D2DEB"/>
    <w:rsid w:val="004D5731"/>
    <w:rsid w:val="004D5ABC"/>
    <w:rsid w:val="004D7A02"/>
    <w:rsid w:val="004E25B5"/>
    <w:rsid w:val="004E37CA"/>
    <w:rsid w:val="004E5E82"/>
    <w:rsid w:val="004F0D36"/>
    <w:rsid w:val="00506E6C"/>
    <w:rsid w:val="00526F18"/>
    <w:rsid w:val="005305F6"/>
    <w:rsid w:val="00533CFF"/>
    <w:rsid w:val="00540070"/>
    <w:rsid w:val="00540D72"/>
    <w:rsid w:val="00546C2B"/>
    <w:rsid w:val="00551618"/>
    <w:rsid w:val="005556B6"/>
    <w:rsid w:val="00555FDF"/>
    <w:rsid w:val="00557230"/>
    <w:rsid w:val="005664CD"/>
    <w:rsid w:val="005830C1"/>
    <w:rsid w:val="00591434"/>
    <w:rsid w:val="00592EE1"/>
    <w:rsid w:val="005A0C6B"/>
    <w:rsid w:val="005B01B0"/>
    <w:rsid w:val="005B4098"/>
    <w:rsid w:val="005C11CE"/>
    <w:rsid w:val="005C1A73"/>
    <w:rsid w:val="005D135F"/>
    <w:rsid w:val="005E6285"/>
    <w:rsid w:val="005F4EA5"/>
    <w:rsid w:val="00615CD1"/>
    <w:rsid w:val="00621181"/>
    <w:rsid w:val="0062573A"/>
    <w:rsid w:val="00630002"/>
    <w:rsid w:val="00631447"/>
    <w:rsid w:val="00636828"/>
    <w:rsid w:val="0064001D"/>
    <w:rsid w:val="00642843"/>
    <w:rsid w:val="006435A8"/>
    <w:rsid w:val="00644B41"/>
    <w:rsid w:val="0065162A"/>
    <w:rsid w:val="00654050"/>
    <w:rsid w:val="006653DC"/>
    <w:rsid w:val="0067091C"/>
    <w:rsid w:val="00673BD3"/>
    <w:rsid w:val="006843C0"/>
    <w:rsid w:val="006A796E"/>
    <w:rsid w:val="006B1D3A"/>
    <w:rsid w:val="006B2C68"/>
    <w:rsid w:val="006C05E2"/>
    <w:rsid w:val="006C4B16"/>
    <w:rsid w:val="006C6282"/>
    <w:rsid w:val="006C62B5"/>
    <w:rsid w:val="006D49B2"/>
    <w:rsid w:val="006D784E"/>
    <w:rsid w:val="006E1CD5"/>
    <w:rsid w:val="006F0B95"/>
    <w:rsid w:val="006F10FB"/>
    <w:rsid w:val="006F622C"/>
    <w:rsid w:val="0070109A"/>
    <w:rsid w:val="007056BE"/>
    <w:rsid w:val="00712A8C"/>
    <w:rsid w:val="007155CA"/>
    <w:rsid w:val="007160DB"/>
    <w:rsid w:val="007165E7"/>
    <w:rsid w:val="007171B3"/>
    <w:rsid w:val="00717CA7"/>
    <w:rsid w:val="007244E7"/>
    <w:rsid w:val="00731F99"/>
    <w:rsid w:val="00734D83"/>
    <w:rsid w:val="00736483"/>
    <w:rsid w:val="00741389"/>
    <w:rsid w:val="00746C55"/>
    <w:rsid w:val="0075084C"/>
    <w:rsid w:val="007601E6"/>
    <w:rsid w:val="00772F95"/>
    <w:rsid w:val="00774564"/>
    <w:rsid w:val="0077767C"/>
    <w:rsid w:val="007849EE"/>
    <w:rsid w:val="00785C93"/>
    <w:rsid w:val="00786996"/>
    <w:rsid w:val="00787884"/>
    <w:rsid w:val="00792CD6"/>
    <w:rsid w:val="00793375"/>
    <w:rsid w:val="00794951"/>
    <w:rsid w:val="007A1CD9"/>
    <w:rsid w:val="007A34FC"/>
    <w:rsid w:val="007B4A64"/>
    <w:rsid w:val="007B746A"/>
    <w:rsid w:val="007C1E7C"/>
    <w:rsid w:val="007C5F91"/>
    <w:rsid w:val="007D1155"/>
    <w:rsid w:val="007D2B5F"/>
    <w:rsid w:val="007D4DF9"/>
    <w:rsid w:val="007D6047"/>
    <w:rsid w:val="007D7BDE"/>
    <w:rsid w:val="007E4DB6"/>
    <w:rsid w:val="007F20F1"/>
    <w:rsid w:val="007F4D36"/>
    <w:rsid w:val="007F6227"/>
    <w:rsid w:val="007F681E"/>
    <w:rsid w:val="007F7EF1"/>
    <w:rsid w:val="00804A5A"/>
    <w:rsid w:val="0081717F"/>
    <w:rsid w:val="00821CB7"/>
    <w:rsid w:val="00822763"/>
    <w:rsid w:val="00824E42"/>
    <w:rsid w:val="00827BD1"/>
    <w:rsid w:val="00830DF5"/>
    <w:rsid w:val="008327F3"/>
    <w:rsid w:val="00842334"/>
    <w:rsid w:val="0084465D"/>
    <w:rsid w:val="00846045"/>
    <w:rsid w:val="00850AFA"/>
    <w:rsid w:val="00853436"/>
    <w:rsid w:val="00854672"/>
    <w:rsid w:val="00855243"/>
    <w:rsid w:val="008601D9"/>
    <w:rsid w:val="00872E1C"/>
    <w:rsid w:val="00874860"/>
    <w:rsid w:val="0088098E"/>
    <w:rsid w:val="008818E9"/>
    <w:rsid w:val="00882214"/>
    <w:rsid w:val="008841FB"/>
    <w:rsid w:val="008904E7"/>
    <w:rsid w:val="00891DEF"/>
    <w:rsid w:val="00893F0A"/>
    <w:rsid w:val="00895342"/>
    <w:rsid w:val="00895729"/>
    <w:rsid w:val="00897E47"/>
    <w:rsid w:val="008A50D0"/>
    <w:rsid w:val="008B4BCB"/>
    <w:rsid w:val="008C1765"/>
    <w:rsid w:val="008C491A"/>
    <w:rsid w:val="008D51FE"/>
    <w:rsid w:val="008E5224"/>
    <w:rsid w:val="008E5973"/>
    <w:rsid w:val="008F5372"/>
    <w:rsid w:val="008F7E48"/>
    <w:rsid w:val="00916986"/>
    <w:rsid w:val="0091744A"/>
    <w:rsid w:val="00920218"/>
    <w:rsid w:val="009233C9"/>
    <w:rsid w:val="00927BD7"/>
    <w:rsid w:val="00934369"/>
    <w:rsid w:val="00940006"/>
    <w:rsid w:val="009417EC"/>
    <w:rsid w:val="00942A74"/>
    <w:rsid w:val="009557E3"/>
    <w:rsid w:val="009641F1"/>
    <w:rsid w:val="009652BC"/>
    <w:rsid w:val="00966EA0"/>
    <w:rsid w:val="00970B0F"/>
    <w:rsid w:val="00972A77"/>
    <w:rsid w:val="009756BD"/>
    <w:rsid w:val="009826F1"/>
    <w:rsid w:val="00990950"/>
    <w:rsid w:val="009941E1"/>
    <w:rsid w:val="009A475C"/>
    <w:rsid w:val="009B44AC"/>
    <w:rsid w:val="009B64AE"/>
    <w:rsid w:val="009D541F"/>
    <w:rsid w:val="009D641A"/>
    <w:rsid w:val="009D6C52"/>
    <w:rsid w:val="009E05EC"/>
    <w:rsid w:val="009E13C8"/>
    <w:rsid w:val="009F4A13"/>
    <w:rsid w:val="00A00903"/>
    <w:rsid w:val="00A07039"/>
    <w:rsid w:val="00A12D19"/>
    <w:rsid w:val="00A17B2E"/>
    <w:rsid w:val="00A24713"/>
    <w:rsid w:val="00A248C3"/>
    <w:rsid w:val="00A318B8"/>
    <w:rsid w:val="00A408F5"/>
    <w:rsid w:val="00A4099D"/>
    <w:rsid w:val="00A416F0"/>
    <w:rsid w:val="00A45C5B"/>
    <w:rsid w:val="00A45EC3"/>
    <w:rsid w:val="00A460A2"/>
    <w:rsid w:val="00A569DC"/>
    <w:rsid w:val="00A66EF9"/>
    <w:rsid w:val="00A67B79"/>
    <w:rsid w:val="00A67EAA"/>
    <w:rsid w:val="00A700A5"/>
    <w:rsid w:val="00A7205F"/>
    <w:rsid w:val="00A747CE"/>
    <w:rsid w:val="00A77E2F"/>
    <w:rsid w:val="00A80481"/>
    <w:rsid w:val="00A81789"/>
    <w:rsid w:val="00A86130"/>
    <w:rsid w:val="00A875F9"/>
    <w:rsid w:val="00A91982"/>
    <w:rsid w:val="00A926E6"/>
    <w:rsid w:val="00A974CF"/>
    <w:rsid w:val="00AA05B3"/>
    <w:rsid w:val="00AA106B"/>
    <w:rsid w:val="00AA537A"/>
    <w:rsid w:val="00AB37F5"/>
    <w:rsid w:val="00AB410C"/>
    <w:rsid w:val="00AC4156"/>
    <w:rsid w:val="00AD6DAB"/>
    <w:rsid w:val="00AE339E"/>
    <w:rsid w:val="00AE56FC"/>
    <w:rsid w:val="00AE77B7"/>
    <w:rsid w:val="00AF11CA"/>
    <w:rsid w:val="00AF21CB"/>
    <w:rsid w:val="00B0110F"/>
    <w:rsid w:val="00B03AD0"/>
    <w:rsid w:val="00B1027C"/>
    <w:rsid w:val="00B12231"/>
    <w:rsid w:val="00B131FE"/>
    <w:rsid w:val="00B148A3"/>
    <w:rsid w:val="00B14D8D"/>
    <w:rsid w:val="00B17037"/>
    <w:rsid w:val="00B22807"/>
    <w:rsid w:val="00B35897"/>
    <w:rsid w:val="00B50156"/>
    <w:rsid w:val="00B50273"/>
    <w:rsid w:val="00B50B36"/>
    <w:rsid w:val="00B627B4"/>
    <w:rsid w:val="00B63B0E"/>
    <w:rsid w:val="00B76A17"/>
    <w:rsid w:val="00B80E21"/>
    <w:rsid w:val="00B81270"/>
    <w:rsid w:val="00B8354A"/>
    <w:rsid w:val="00B84B62"/>
    <w:rsid w:val="00B9076E"/>
    <w:rsid w:val="00B92962"/>
    <w:rsid w:val="00B92AC3"/>
    <w:rsid w:val="00B93B81"/>
    <w:rsid w:val="00B95AF1"/>
    <w:rsid w:val="00BA4E45"/>
    <w:rsid w:val="00BA6C76"/>
    <w:rsid w:val="00BB17CC"/>
    <w:rsid w:val="00BB4952"/>
    <w:rsid w:val="00BC0E0D"/>
    <w:rsid w:val="00BC3CF4"/>
    <w:rsid w:val="00BD1CE7"/>
    <w:rsid w:val="00BD28B1"/>
    <w:rsid w:val="00BD2B8F"/>
    <w:rsid w:val="00BD66D3"/>
    <w:rsid w:val="00BE469E"/>
    <w:rsid w:val="00BE6049"/>
    <w:rsid w:val="00BF2C4D"/>
    <w:rsid w:val="00BF52A9"/>
    <w:rsid w:val="00C01150"/>
    <w:rsid w:val="00C0724F"/>
    <w:rsid w:val="00C1271B"/>
    <w:rsid w:val="00C152C3"/>
    <w:rsid w:val="00C167BB"/>
    <w:rsid w:val="00C3221F"/>
    <w:rsid w:val="00C334C6"/>
    <w:rsid w:val="00C351C2"/>
    <w:rsid w:val="00C369A1"/>
    <w:rsid w:val="00C461A0"/>
    <w:rsid w:val="00C540E3"/>
    <w:rsid w:val="00C54B05"/>
    <w:rsid w:val="00C56BD4"/>
    <w:rsid w:val="00C61DF1"/>
    <w:rsid w:val="00C62F99"/>
    <w:rsid w:val="00C64D95"/>
    <w:rsid w:val="00C66113"/>
    <w:rsid w:val="00C709B0"/>
    <w:rsid w:val="00C7608B"/>
    <w:rsid w:val="00C90918"/>
    <w:rsid w:val="00C90F38"/>
    <w:rsid w:val="00C95F9D"/>
    <w:rsid w:val="00CA7ED2"/>
    <w:rsid w:val="00CB756B"/>
    <w:rsid w:val="00CC0E33"/>
    <w:rsid w:val="00CC3AA8"/>
    <w:rsid w:val="00CC59B1"/>
    <w:rsid w:val="00CC66B9"/>
    <w:rsid w:val="00CD3303"/>
    <w:rsid w:val="00CD77DD"/>
    <w:rsid w:val="00CE1132"/>
    <w:rsid w:val="00CE4DAF"/>
    <w:rsid w:val="00CE5064"/>
    <w:rsid w:val="00CE53BD"/>
    <w:rsid w:val="00CF281F"/>
    <w:rsid w:val="00CF4505"/>
    <w:rsid w:val="00D15F30"/>
    <w:rsid w:val="00D245ED"/>
    <w:rsid w:val="00D30D55"/>
    <w:rsid w:val="00D34925"/>
    <w:rsid w:val="00D40A33"/>
    <w:rsid w:val="00D41D43"/>
    <w:rsid w:val="00D60EAD"/>
    <w:rsid w:val="00D631E7"/>
    <w:rsid w:val="00D63B84"/>
    <w:rsid w:val="00D66343"/>
    <w:rsid w:val="00D6692F"/>
    <w:rsid w:val="00D741A2"/>
    <w:rsid w:val="00D77A53"/>
    <w:rsid w:val="00D815F2"/>
    <w:rsid w:val="00D86ABB"/>
    <w:rsid w:val="00D9512C"/>
    <w:rsid w:val="00D97A9F"/>
    <w:rsid w:val="00DA34CC"/>
    <w:rsid w:val="00DA7380"/>
    <w:rsid w:val="00DB39D5"/>
    <w:rsid w:val="00DB3C6B"/>
    <w:rsid w:val="00DC4EAE"/>
    <w:rsid w:val="00DC544A"/>
    <w:rsid w:val="00DC79DC"/>
    <w:rsid w:val="00DD114B"/>
    <w:rsid w:val="00DD1F7B"/>
    <w:rsid w:val="00DD3ECC"/>
    <w:rsid w:val="00DD6268"/>
    <w:rsid w:val="00DE56E9"/>
    <w:rsid w:val="00DF3D9F"/>
    <w:rsid w:val="00DF6796"/>
    <w:rsid w:val="00E054AE"/>
    <w:rsid w:val="00E06175"/>
    <w:rsid w:val="00E10218"/>
    <w:rsid w:val="00E103A9"/>
    <w:rsid w:val="00E123E3"/>
    <w:rsid w:val="00E16D2D"/>
    <w:rsid w:val="00E40DCA"/>
    <w:rsid w:val="00E441D0"/>
    <w:rsid w:val="00E45707"/>
    <w:rsid w:val="00E52442"/>
    <w:rsid w:val="00E55735"/>
    <w:rsid w:val="00E55FC1"/>
    <w:rsid w:val="00E57EC3"/>
    <w:rsid w:val="00E63A7F"/>
    <w:rsid w:val="00E651C0"/>
    <w:rsid w:val="00E675B9"/>
    <w:rsid w:val="00E74D4A"/>
    <w:rsid w:val="00E94FAD"/>
    <w:rsid w:val="00EA22C7"/>
    <w:rsid w:val="00EA2ADD"/>
    <w:rsid w:val="00EA3BC0"/>
    <w:rsid w:val="00EA5091"/>
    <w:rsid w:val="00EB4F05"/>
    <w:rsid w:val="00EC1B8A"/>
    <w:rsid w:val="00EC336C"/>
    <w:rsid w:val="00EC4BD1"/>
    <w:rsid w:val="00ED7570"/>
    <w:rsid w:val="00EE1C1D"/>
    <w:rsid w:val="00EE4907"/>
    <w:rsid w:val="00EE51B9"/>
    <w:rsid w:val="00EE7830"/>
    <w:rsid w:val="00EF1358"/>
    <w:rsid w:val="00EF5C62"/>
    <w:rsid w:val="00EF5F87"/>
    <w:rsid w:val="00F04D00"/>
    <w:rsid w:val="00F13744"/>
    <w:rsid w:val="00F15A6B"/>
    <w:rsid w:val="00F174F0"/>
    <w:rsid w:val="00F213EC"/>
    <w:rsid w:val="00F33E80"/>
    <w:rsid w:val="00F34ED5"/>
    <w:rsid w:val="00F37735"/>
    <w:rsid w:val="00F42E45"/>
    <w:rsid w:val="00F52878"/>
    <w:rsid w:val="00F53EEB"/>
    <w:rsid w:val="00F54231"/>
    <w:rsid w:val="00F60D56"/>
    <w:rsid w:val="00F6380F"/>
    <w:rsid w:val="00F72EE8"/>
    <w:rsid w:val="00F761D5"/>
    <w:rsid w:val="00F76B55"/>
    <w:rsid w:val="00F80BAD"/>
    <w:rsid w:val="00F81293"/>
    <w:rsid w:val="00F82EBC"/>
    <w:rsid w:val="00F837D9"/>
    <w:rsid w:val="00F912D4"/>
    <w:rsid w:val="00F92AE9"/>
    <w:rsid w:val="00F96B5D"/>
    <w:rsid w:val="00FA2493"/>
    <w:rsid w:val="00FA33DD"/>
    <w:rsid w:val="00FA6FF4"/>
    <w:rsid w:val="00FC0A01"/>
    <w:rsid w:val="00FC10C8"/>
    <w:rsid w:val="00FC1746"/>
    <w:rsid w:val="00FC5552"/>
    <w:rsid w:val="00FD1173"/>
    <w:rsid w:val="00FD2FFC"/>
    <w:rsid w:val="00FE271C"/>
    <w:rsid w:val="00FF32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D6632FF-32E3-4136-8917-9E9FCBD3B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3C6B"/>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4B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2B"/>
    <w:rPr>
      <w:sz w:val="20"/>
      <w:szCs w:val="20"/>
    </w:rPr>
  </w:style>
  <w:style w:type="character" w:styleId="FootnoteReference">
    <w:name w:val="footnote reference"/>
    <w:basedOn w:val="DefaultParagraphFont"/>
    <w:uiPriority w:val="99"/>
    <w:semiHidden/>
    <w:unhideWhenUsed/>
    <w:rsid w:val="00454B2B"/>
    <w:rPr>
      <w:vertAlign w:val="superscript"/>
    </w:rPr>
  </w:style>
  <w:style w:type="paragraph" w:customStyle="1" w:styleId="BodyAA">
    <w:name w:val="Body A A"/>
    <w:uiPriority w:val="99"/>
    <w:rsid w:val="00302938"/>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Calibri" w:eastAsia="Arial Unicode MS" w:hAnsi="Calibri" w:cs="Calibri"/>
      <w:color w:val="000000"/>
      <w:u w:color="000000"/>
      <w:lang w:val="en-US" w:eastAsia="en-ZA"/>
    </w:rPr>
  </w:style>
  <w:style w:type="paragraph" w:customStyle="1" w:styleId="BodyA">
    <w:name w:val="Body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u w:color="000000"/>
      <w:lang w:val="en-US" w:eastAsia="en-ZA"/>
    </w:rPr>
  </w:style>
  <w:style w:type="paragraph" w:customStyle="1" w:styleId="BodyAAA">
    <w:name w:val="Body A A A"/>
    <w:uiPriority w:val="99"/>
    <w:rsid w:val="00D30D5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DB3C6B"/>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D41D43"/>
    <w:pPr>
      <w:ind w:left="720"/>
      <w:contextualSpacing/>
    </w:pPr>
  </w:style>
  <w:style w:type="paragraph" w:styleId="Header">
    <w:name w:val="header"/>
    <w:basedOn w:val="Normal"/>
    <w:link w:val="HeaderChar"/>
    <w:uiPriority w:val="99"/>
    <w:unhideWhenUsed/>
    <w:rsid w:val="0053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CFF"/>
  </w:style>
  <w:style w:type="paragraph" w:styleId="Footer">
    <w:name w:val="footer"/>
    <w:basedOn w:val="Normal"/>
    <w:link w:val="FooterChar"/>
    <w:uiPriority w:val="99"/>
    <w:unhideWhenUsed/>
    <w:rsid w:val="0053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CFF"/>
  </w:style>
  <w:style w:type="paragraph" w:customStyle="1" w:styleId="Default">
    <w:name w:val="Default"/>
    <w:rsid w:val="007A1CD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A81789"/>
    <w:rPr>
      <w:color w:val="0000FF"/>
      <w:u w:val="single"/>
    </w:rPr>
  </w:style>
  <w:style w:type="character" w:customStyle="1" w:styleId="mc">
    <w:name w:val="mc"/>
    <w:basedOn w:val="DefaultParagraphFont"/>
    <w:rsid w:val="00374376"/>
  </w:style>
  <w:style w:type="paragraph" w:styleId="BalloonText">
    <w:name w:val="Balloon Text"/>
    <w:basedOn w:val="Normal"/>
    <w:link w:val="BalloonTextChar"/>
    <w:uiPriority w:val="99"/>
    <w:semiHidden/>
    <w:unhideWhenUsed/>
    <w:rsid w:val="00E103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A9"/>
    <w:rPr>
      <w:rFonts w:ascii="Segoe UI" w:hAnsi="Segoe UI" w:cs="Segoe UI"/>
      <w:sz w:val="18"/>
      <w:szCs w:val="18"/>
    </w:rPr>
  </w:style>
  <w:style w:type="paragraph" w:styleId="BodyText">
    <w:name w:val="Body Text"/>
    <w:basedOn w:val="Normal"/>
    <w:link w:val="BodyTextChar"/>
    <w:uiPriority w:val="1"/>
    <w:qFormat/>
    <w:rsid w:val="009F4A13"/>
    <w:pPr>
      <w:widowControl w:val="0"/>
      <w:autoSpaceDE w:val="0"/>
      <w:autoSpaceDN w:val="0"/>
      <w:adjustRightInd w:val="0"/>
      <w:spacing w:after="0" w:line="240" w:lineRule="auto"/>
      <w:ind w:left="112" w:firstLine="14"/>
    </w:pPr>
    <w:rPr>
      <w:rFonts w:ascii="Arial" w:eastAsiaTheme="minorEastAsia" w:hAnsi="Arial" w:cs="Arial"/>
      <w:sz w:val="24"/>
      <w:szCs w:val="24"/>
      <w:lang w:eastAsia="en-ZA"/>
    </w:rPr>
  </w:style>
  <w:style w:type="character" w:customStyle="1" w:styleId="BodyTextChar">
    <w:name w:val="Body Text Char"/>
    <w:basedOn w:val="DefaultParagraphFont"/>
    <w:link w:val="BodyText"/>
    <w:uiPriority w:val="99"/>
    <w:rsid w:val="009F4A13"/>
    <w:rPr>
      <w:rFonts w:ascii="Arial" w:eastAsiaTheme="minorEastAsia" w:hAnsi="Arial" w:cs="Arial"/>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497">
      <w:bodyDiv w:val="1"/>
      <w:marLeft w:val="0"/>
      <w:marRight w:val="0"/>
      <w:marTop w:val="0"/>
      <w:marBottom w:val="0"/>
      <w:divBdr>
        <w:top w:val="none" w:sz="0" w:space="0" w:color="auto"/>
        <w:left w:val="none" w:sz="0" w:space="0" w:color="auto"/>
        <w:bottom w:val="none" w:sz="0" w:space="0" w:color="auto"/>
        <w:right w:val="none" w:sz="0" w:space="0" w:color="auto"/>
      </w:divBdr>
      <w:divsChild>
        <w:div w:id="1835797095">
          <w:marLeft w:val="567"/>
          <w:marRight w:val="0"/>
          <w:marTop w:val="120"/>
          <w:marBottom w:val="0"/>
          <w:divBdr>
            <w:top w:val="none" w:sz="0" w:space="0" w:color="auto"/>
            <w:left w:val="none" w:sz="0" w:space="0" w:color="auto"/>
            <w:bottom w:val="none" w:sz="0" w:space="0" w:color="auto"/>
            <w:right w:val="none" w:sz="0" w:space="0" w:color="auto"/>
          </w:divBdr>
        </w:div>
        <w:div w:id="766312504">
          <w:marLeft w:val="1293"/>
          <w:marRight w:val="0"/>
          <w:marTop w:val="120"/>
          <w:marBottom w:val="0"/>
          <w:divBdr>
            <w:top w:val="none" w:sz="0" w:space="0" w:color="auto"/>
            <w:left w:val="none" w:sz="0" w:space="0" w:color="auto"/>
            <w:bottom w:val="none" w:sz="0" w:space="0" w:color="auto"/>
            <w:right w:val="none" w:sz="0" w:space="0" w:color="auto"/>
          </w:divBdr>
        </w:div>
        <w:div w:id="1732583907">
          <w:marLeft w:val="567"/>
          <w:marRight w:val="0"/>
          <w:marTop w:val="120"/>
          <w:marBottom w:val="0"/>
          <w:divBdr>
            <w:top w:val="none" w:sz="0" w:space="0" w:color="auto"/>
            <w:left w:val="none" w:sz="0" w:space="0" w:color="auto"/>
            <w:bottom w:val="none" w:sz="0" w:space="0" w:color="auto"/>
            <w:right w:val="none" w:sz="0" w:space="0" w:color="auto"/>
          </w:divBdr>
        </w:div>
      </w:divsChild>
    </w:div>
    <w:div w:id="349451921">
      <w:bodyDiv w:val="1"/>
      <w:marLeft w:val="0"/>
      <w:marRight w:val="0"/>
      <w:marTop w:val="0"/>
      <w:marBottom w:val="0"/>
      <w:divBdr>
        <w:top w:val="none" w:sz="0" w:space="0" w:color="auto"/>
        <w:left w:val="none" w:sz="0" w:space="0" w:color="auto"/>
        <w:bottom w:val="none" w:sz="0" w:space="0" w:color="auto"/>
        <w:right w:val="none" w:sz="0" w:space="0" w:color="auto"/>
      </w:divBdr>
    </w:div>
    <w:div w:id="601183813">
      <w:bodyDiv w:val="1"/>
      <w:marLeft w:val="0"/>
      <w:marRight w:val="0"/>
      <w:marTop w:val="0"/>
      <w:marBottom w:val="0"/>
      <w:divBdr>
        <w:top w:val="none" w:sz="0" w:space="0" w:color="auto"/>
        <w:left w:val="none" w:sz="0" w:space="0" w:color="auto"/>
        <w:bottom w:val="none" w:sz="0" w:space="0" w:color="auto"/>
        <w:right w:val="none" w:sz="0" w:space="0" w:color="auto"/>
      </w:divBdr>
      <w:divsChild>
        <w:div w:id="1219123953">
          <w:marLeft w:val="1134"/>
          <w:marRight w:val="0"/>
          <w:marTop w:val="120"/>
          <w:marBottom w:val="0"/>
          <w:divBdr>
            <w:top w:val="none" w:sz="0" w:space="0" w:color="auto"/>
            <w:left w:val="none" w:sz="0" w:space="0" w:color="auto"/>
            <w:bottom w:val="none" w:sz="0" w:space="0" w:color="auto"/>
            <w:right w:val="none" w:sz="0" w:space="0" w:color="auto"/>
          </w:divBdr>
        </w:div>
        <w:div w:id="2142141169">
          <w:marLeft w:val="1134"/>
          <w:marRight w:val="0"/>
          <w:marTop w:val="120"/>
          <w:marBottom w:val="0"/>
          <w:divBdr>
            <w:top w:val="none" w:sz="0" w:space="0" w:color="auto"/>
            <w:left w:val="none" w:sz="0" w:space="0" w:color="auto"/>
            <w:bottom w:val="none" w:sz="0" w:space="0" w:color="auto"/>
            <w:right w:val="none" w:sz="0" w:space="0" w:color="auto"/>
          </w:divBdr>
        </w:div>
        <w:div w:id="590968097">
          <w:marLeft w:val="1134"/>
          <w:marRight w:val="0"/>
          <w:marTop w:val="120"/>
          <w:marBottom w:val="0"/>
          <w:divBdr>
            <w:top w:val="none" w:sz="0" w:space="0" w:color="auto"/>
            <w:left w:val="none" w:sz="0" w:space="0" w:color="auto"/>
            <w:bottom w:val="none" w:sz="0" w:space="0" w:color="auto"/>
            <w:right w:val="none" w:sz="0" w:space="0" w:color="auto"/>
          </w:divBdr>
        </w:div>
      </w:divsChild>
    </w:div>
    <w:div w:id="697199221">
      <w:bodyDiv w:val="1"/>
      <w:marLeft w:val="0"/>
      <w:marRight w:val="0"/>
      <w:marTop w:val="0"/>
      <w:marBottom w:val="0"/>
      <w:divBdr>
        <w:top w:val="none" w:sz="0" w:space="0" w:color="auto"/>
        <w:left w:val="none" w:sz="0" w:space="0" w:color="auto"/>
        <w:bottom w:val="none" w:sz="0" w:space="0" w:color="auto"/>
        <w:right w:val="none" w:sz="0" w:space="0" w:color="auto"/>
      </w:divBdr>
      <w:divsChild>
        <w:div w:id="632515326">
          <w:marLeft w:val="0"/>
          <w:marRight w:val="0"/>
          <w:marTop w:val="120"/>
          <w:marBottom w:val="0"/>
          <w:divBdr>
            <w:top w:val="none" w:sz="0" w:space="0" w:color="auto"/>
            <w:left w:val="none" w:sz="0" w:space="0" w:color="auto"/>
            <w:bottom w:val="none" w:sz="0" w:space="0" w:color="auto"/>
            <w:right w:val="none" w:sz="0" w:space="0" w:color="auto"/>
          </w:divBdr>
        </w:div>
        <w:div w:id="1196771972">
          <w:marLeft w:val="567"/>
          <w:marRight w:val="0"/>
          <w:marTop w:val="60"/>
          <w:marBottom w:val="0"/>
          <w:divBdr>
            <w:top w:val="none" w:sz="0" w:space="0" w:color="auto"/>
            <w:left w:val="none" w:sz="0" w:space="0" w:color="auto"/>
            <w:bottom w:val="none" w:sz="0" w:space="0" w:color="auto"/>
            <w:right w:val="none" w:sz="0" w:space="0" w:color="auto"/>
          </w:divBdr>
        </w:div>
        <w:div w:id="1257664960">
          <w:marLeft w:val="0"/>
          <w:marRight w:val="0"/>
          <w:marTop w:val="120"/>
          <w:marBottom w:val="0"/>
          <w:divBdr>
            <w:top w:val="none" w:sz="0" w:space="0" w:color="auto"/>
            <w:left w:val="none" w:sz="0" w:space="0" w:color="auto"/>
            <w:bottom w:val="none" w:sz="0" w:space="0" w:color="auto"/>
            <w:right w:val="none" w:sz="0" w:space="0" w:color="auto"/>
          </w:divBdr>
        </w:div>
        <w:div w:id="45569715">
          <w:marLeft w:val="0"/>
          <w:marRight w:val="0"/>
          <w:marTop w:val="120"/>
          <w:marBottom w:val="0"/>
          <w:divBdr>
            <w:top w:val="none" w:sz="0" w:space="0" w:color="auto"/>
            <w:left w:val="none" w:sz="0" w:space="0" w:color="auto"/>
            <w:bottom w:val="none" w:sz="0" w:space="0" w:color="auto"/>
            <w:right w:val="none" w:sz="0" w:space="0" w:color="auto"/>
          </w:divBdr>
        </w:div>
        <w:div w:id="1097605173">
          <w:marLeft w:val="567"/>
          <w:marRight w:val="0"/>
          <w:marTop w:val="60"/>
          <w:marBottom w:val="0"/>
          <w:divBdr>
            <w:top w:val="none" w:sz="0" w:space="0" w:color="auto"/>
            <w:left w:val="none" w:sz="0" w:space="0" w:color="auto"/>
            <w:bottom w:val="none" w:sz="0" w:space="0" w:color="auto"/>
            <w:right w:val="none" w:sz="0" w:space="0" w:color="auto"/>
          </w:divBdr>
        </w:div>
      </w:divsChild>
    </w:div>
    <w:div w:id="894656550">
      <w:bodyDiv w:val="1"/>
      <w:marLeft w:val="0"/>
      <w:marRight w:val="0"/>
      <w:marTop w:val="0"/>
      <w:marBottom w:val="0"/>
      <w:divBdr>
        <w:top w:val="none" w:sz="0" w:space="0" w:color="auto"/>
        <w:left w:val="none" w:sz="0" w:space="0" w:color="auto"/>
        <w:bottom w:val="none" w:sz="0" w:space="0" w:color="auto"/>
        <w:right w:val="none" w:sz="0" w:space="0" w:color="auto"/>
      </w:divBdr>
    </w:div>
    <w:div w:id="1168013249">
      <w:bodyDiv w:val="1"/>
      <w:marLeft w:val="0"/>
      <w:marRight w:val="0"/>
      <w:marTop w:val="0"/>
      <w:marBottom w:val="0"/>
      <w:divBdr>
        <w:top w:val="none" w:sz="0" w:space="0" w:color="auto"/>
        <w:left w:val="none" w:sz="0" w:space="0" w:color="auto"/>
        <w:bottom w:val="none" w:sz="0" w:space="0" w:color="auto"/>
        <w:right w:val="none" w:sz="0" w:space="0" w:color="auto"/>
      </w:divBdr>
      <w:divsChild>
        <w:div w:id="874079628">
          <w:marLeft w:val="0"/>
          <w:marRight w:val="0"/>
          <w:marTop w:val="60"/>
          <w:marBottom w:val="0"/>
          <w:divBdr>
            <w:top w:val="none" w:sz="0" w:space="0" w:color="auto"/>
            <w:left w:val="none" w:sz="0" w:space="0" w:color="auto"/>
            <w:bottom w:val="none" w:sz="0" w:space="0" w:color="auto"/>
            <w:right w:val="none" w:sz="0" w:space="0" w:color="auto"/>
          </w:divBdr>
        </w:div>
        <w:div w:id="1198347628">
          <w:marLeft w:val="851"/>
          <w:marRight w:val="0"/>
          <w:marTop w:val="60"/>
          <w:marBottom w:val="0"/>
          <w:divBdr>
            <w:top w:val="none" w:sz="0" w:space="0" w:color="auto"/>
            <w:left w:val="none" w:sz="0" w:space="0" w:color="auto"/>
            <w:bottom w:val="none" w:sz="0" w:space="0" w:color="auto"/>
            <w:right w:val="none" w:sz="0" w:space="0" w:color="auto"/>
          </w:divBdr>
        </w:div>
        <w:div w:id="804657961">
          <w:marLeft w:val="851"/>
          <w:marRight w:val="0"/>
          <w:marTop w:val="60"/>
          <w:marBottom w:val="0"/>
          <w:divBdr>
            <w:top w:val="none" w:sz="0" w:space="0" w:color="auto"/>
            <w:left w:val="none" w:sz="0" w:space="0" w:color="auto"/>
            <w:bottom w:val="none" w:sz="0" w:space="0" w:color="auto"/>
            <w:right w:val="none" w:sz="0" w:space="0" w:color="auto"/>
          </w:divBdr>
        </w:div>
        <w:div w:id="339698346">
          <w:marLeft w:val="851"/>
          <w:marRight w:val="0"/>
          <w:marTop w:val="60"/>
          <w:marBottom w:val="0"/>
          <w:divBdr>
            <w:top w:val="none" w:sz="0" w:space="0" w:color="auto"/>
            <w:left w:val="none" w:sz="0" w:space="0" w:color="auto"/>
            <w:bottom w:val="none" w:sz="0" w:space="0" w:color="auto"/>
            <w:right w:val="none" w:sz="0" w:space="0" w:color="auto"/>
          </w:divBdr>
        </w:div>
      </w:divsChild>
    </w:div>
    <w:div w:id="1262683190">
      <w:bodyDiv w:val="1"/>
      <w:marLeft w:val="0"/>
      <w:marRight w:val="0"/>
      <w:marTop w:val="0"/>
      <w:marBottom w:val="0"/>
      <w:divBdr>
        <w:top w:val="none" w:sz="0" w:space="0" w:color="auto"/>
        <w:left w:val="none" w:sz="0" w:space="0" w:color="auto"/>
        <w:bottom w:val="none" w:sz="0" w:space="0" w:color="auto"/>
        <w:right w:val="none" w:sz="0" w:space="0" w:color="auto"/>
      </w:divBdr>
      <w:divsChild>
        <w:div w:id="19400460">
          <w:marLeft w:val="0"/>
          <w:marRight w:val="0"/>
          <w:marTop w:val="20"/>
          <w:marBottom w:val="20"/>
          <w:divBdr>
            <w:top w:val="none" w:sz="0" w:space="0" w:color="auto"/>
            <w:left w:val="none" w:sz="0" w:space="0" w:color="auto"/>
            <w:bottom w:val="none" w:sz="0" w:space="0" w:color="auto"/>
            <w:right w:val="none" w:sz="0" w:space="0" w:color="auto"/>
          </w:divBdr>
        </w:div>
        <w:div w:id="617416801">
          <w:marLeft w:val="851"/>
          <w:marRight w:val="0"/>
          <w:marTop w:val="60"/>
          <w:marBottom w:val="0"/>
          <w:divBdr>
            <w:top w:val="none" w:sz="0" w:space="0" w:color="auto"/>
            <w:left w:val="none" w:sz="0" w:space="0" w:color="auto"/>
            <w:bottom w:val="none" w:sz="0" w:space="0" w:color="auto"/>
            <w:right w:val="none" w:sz="0" w:space="0" w:color="auto"/>
          </w:divBdr>
        </w:div>
        <w:div w:id="692463880">
          <w:marLeft w:val="0"/>
          <w:marRight w:val="0"/>
          <w:marTop w:val="120"/>
          <w:marBottom w:val="0"/>
          <w:divBdr>
            <w:top w:val="none" w:sz="0" w:space="0" w:color="auto"/>
            <w:left w:val="none" w:sz="0" w:space="0" w:color="auto"/>
            <w:bottom w:val="none" w:sz="0" w:space="0" w:color="auto"/>
            <w:right w:val="none" w:sz="0" w:space="0" w:color="auto"/>
          </w:divBdr>
        </w:div>
        <w:div w:id="749816163">
          <w:marLeft w:val="0"/>
          <w:marRight w:val="0"/>
          <w:marTop w:val="60"/>
          <w:marBottom w:val="0"/>
          <w:divBdr>
            <w:top w:val="none" w:sz="0" w:space="0" w:color="auto"/>
            <w:left w:val="none" w:sz="0" w:space="0" w:color="auto"/>
            <w:bottom w:val="none" w:sz="0" w:space="0" w:color="auto"/>
            <w:right w:val="none" w:sz="0" w:space="0" w:color="auto"/>
          </w:divBdr>
        </w:div>
        <w:div w:id="1394429295">
          <w:marLeft w:val="0"/>
          <w:marRight w:val="0"/>
          <w:marTop w:val="240"/>
          <w:marBottom w:val="0"/>
          <w:divBdr>
            <w:top w:val="none" w:sz="0" w:space="0" w:color="auto"/>
            <w:left w:val="none" w:sz="0" w:space="0" w:color="auto"/>
            <w:bottom w:val="none" w:sz="0" w:space="0" w:color="auto"/>
            <w:right w:val="none" w:sz="0" w:space="0" w:color="auto"/>
          </w:divBdr>
        </w:div>
        <w:div w:id="1740667687">
          <w:marLeft w:val="851"/>
          <w:marRight w:val="0"/>
          <w:marTop w:val="60"/>
          <w:marBottom w:val="0"/>
          <w:divBdr>
            <w:top w:val="none" w:sz="0" w:space="0" w:color="auto"/>
            <w:left w:val="none" w:sz="0" w:space="0" w:color="auto"/>
            <w:bottom w:val="none" w:sz="0" w:space="0" w:color="auto"/>
            <w:right w:val="none" w:sz="0" w:space="0" w:color="auto"/>
          </w:divBdr>
        </w:div>
        <w:div w:id="1872299055">
          <w:marLeft w:val="0"/>
          <w:marRight w:val="0"/>
          <w:marTop w:val="60"/>
          <w:marBottom w:val="0"/>
          <w:divBdr>
            <w:top w:val="none" w:sz="0" w:space="0" w:color="auto"/>
            <w:left w:val="none" w:sz="0" w:space="0" w:color="auto"/>
            <w:bottom w:val="none" w:sz="0" w:space="0" w:color="auto"/>
            <w:right w:val="none" w:sz="0" w:space="0" w:color="auto"/>
          </w:divBdr>
        </w:div>
      </w:divsChild>
    </w:div>
    <w:div w:id="1576012478">
      <w:bodyDiv w:val="1"/>
      <w:marLeft w:val="0"/>
      <w:marRight w:val="0"/>
      <w:marTop w:val="0"/>
      <w:marBottom w:val="0"/>
      <w:divBdr>
        <w:top w:val="none" w:sz="0" w:space="0" w:color="auto"/>
        <w:left w:val="none" w:sz="0" w:space="0" w:color="auto"/>
        <w:bottom w:val="none" w:sz="0" w:space="0" w:color="auto"/>
        <w:right w:val="none" w:sz="0" w:space="0" w:color="auto"/>
      </w:divBdr>
      <w:divsChild>
        <w:div w:id="41097947">
          <w:marLeft w:val="0"/>
          <w:marRight w:val="0"/>
          <w:marTop w:val="60"/>
          <w:marBottom w:val="0"/>
          <w:divBdr>
            <w:top w:val="none" w:sz="0" w:space="0" w:color="auto"/>
            <w:left w:val="none" w:sz="0" w:space="0" w:color="auto"/>
            <w:bottom w:val="none" w:sz="0" w:space="0" w:color="auto"/>
            <w:right w:val="none" w:sz="0" w:space="0" w:color="auto"/>
          </w:divBdr>
        </w:div>
        <w:div w:id="228660119">
          <w:marLeft w:val="0"/>
          <w:marRight w:val="0"/>
          <w:marTop w:val="60"/>
          <w:marBottom w:val="0"/>
          <w:divBdr>
            <w:top w:val="none" w:sz="0" w:space="0" w:color="auto"/>
            <w:left w:val="none" w:sz="0" w:space="0" w:color="auto"/>
            <w:bottom w:val="none" w:sz="0" w:space="0" w:color="auto"/>
            <w:right w:val="none" w:sz="0" w:space="0" w:color="auto"/>
          </w:divBdr>
        </w:div>
        <w:div w:id="326439986">
          <w:marLeft w:val="0"/>
          <w:marRight w:val="0"/>
          <w:marTop w:val="120"/>
          <w:marBottom w:val="0"/>
          <w:divBdr>
            <w:top w:val="none" w:sz="0" w:space="0" w:color="auto"/>
            <w:left w:val="none" w:sz="0" w:space="0" w:color="auto"/>
            <w:bottom w:val="none" w:sz="0" w:space="0" w:color="auto"/>
            <w:right w:val="none" w:sz="0" w:space="0" w:color="auto"/>
          </w:divBdr>
        </w:div>
        <w:div w:id="347950624">
          <w:marLeft w:val="0"/>
          <w:marRight w:val="0"/>
          <w:marTop w:val="60"/>
          <w:marBottom w:val="0"/>
          <w:divBdr>
            <w:top w:val="none" w:sz="0" w:space="0" w:color="auto"/>
            <w:left w:val="none" w:sz="0" w:space="0" w:color="auto"/>
            <w:bottom w:val="none" w:sz="0" w:space="0" w:color="auto"/>
            <w:right w:val="none" w:sz="0" w:space="0" w:color="auto"/>
          </w:divBdr>
        </w:div>
        <w:div w:id="401759626">
          <w:marLeft w:val="0"/>
          <w:marRight w:val="0"/>
          <w:marTop w:val="60"/>
          <w:marBottom w:val="0"/>
          <w:divBdr>
            <w:top w:val="none" w:sz="0" w:space="0" w:color="auto"/>
            <w:left w:val="none" w:sz="0" w:space="0" w:color="auto"/>
            <w:bottom w:val="none" w:sz="0" w:space="0" w:color="auto"/>
            <w:right w:val="none" w:sz="0" w:space="0" w:color="auto"/>
          </w:divBdr>
        </w:div>
        <w:div w:id="424154436">
          <w:marLeft w:val="0"/>
          <w:marRight w:val="0"/>
          <w:marTop w:val="120"/>
          <w:marBottom w:val="0"/>
          <w:divBdr>
            <w:top w:val="none" w:sz="0" w:space="0" w:color="auto"/>
            <w:left w:val="none" w:sz="0" w:space="0" w:color="auto"/>
            <w:bottom w:val="none" w:sz="0" w:space="0" w:color="auto"/>
            <w:right w:val="none" w:sz="0" w:space="0" w:color="auto"/>
          </w:divBdr>
        </w:div>
        <w:div w:id="443112600">
          <w:marLeft w:val="0"/>
          <w:marRight w:val="0"/>
          <w:marTop w:val="60"/>
          <w:marBottom w:val="0"/>
          <w:divBdr>
            <w:top w:val="none" w:sz="0" w:space="0" w:color="auto"/>
            <w:left w:val="none" w:sz="0" w:space="0" w:color="auto"/>
            <w:bottom w:val="none" w:sz="0" w:space="0" w:color="auto"/>
            <w:right w:val="none" w:sz="0" w:space="0" w:color="auto"/>
          </w:divBdr>
        </w:div>
        <w:div w:id="623655882">
          <w:marLeft w:val="0"/>
          <w:marRight w:val="0"/>
          <w:marTop w:val="60"/>
          <w:marBottom w:val="0"/>
          <w:divBdr>
            <w:top w:val="none" w:sz="0" w:space="0" w:color="auto"/>
            <w:left w:val="none" w:sz="0" w:space="0" w:color="auto"/>
            <w:bottom w:val="none" w:sz="0" w:space="0" w:color="auto"/>
            <w:right w:val="none" w:sz="0" w:space="0" w:color="auto"/>
          </w:divBdr>
        </w:div>
        <w:div w:id="751511178">
          <w:marLeft w:val="0"/>
          <w:marRight w:val="0"/>
          <w:marTop w:val="120"/>
          <w:marBottom w:val="0"/>
          <w:divBdr>
            <w:top w:val="none" w:sz="0" w:space="0" w:color="auto"/>
            <w:left w:val="none" w:sz="0" w:space="0" w:color="auto"/>
            <w:bottom w:val="none" w:sz="0" w:space="0" w:color="auto"/>
            <w:right w:val="none" w:sz="0" w:space="0" w:color="auto"/>
          </w:divBdr>
        </w:div>
        <w:div w:id="894120802">
          <w:marLeft w:val="0"/>
          <w:marRight w:val="0"/>
          <w:marTop w:val="20"/>
          <w:marBottom w:val="20"/>
          <w:divBdr>
            <w:top w:val="none" w:sz="0" w:space="0" w:color="auto"/>
            <w:left w:val="none" w:sz="0" w:space="0" w:color="auto"/>
            <w:bottom w:val="none" w:sz="0" w:space="0" w:color="auto"/>
            <w:right w:val="none" w:sz="0" w:space="0" w:color="auto"/>
          </w:divBdr>
        </w:div>
        <w:div w:id="1079057367">
          <w:marLeft w:val="0"/>
          <w:marRight w:val="0"/>
          <w:marTop w:val="60"/>
          <w:marBottom w:val="0"/>
          <w:divBdr>
            <w:top w:val="none" w:sz="0" w:space="0" w:color="auto"/>
            <w:left w:val="none" w:sz="0" w:space="0" w:color="auto"/>
            <w:bottom w:val="none" w:sz="0" w:space="0" w:color="auto"/>
            <w:right w:val="none" w:sz="0" w:space="0" w:color="auto"/>
          </w:divBdr>
        </w:div>
        <w:div w:id="1145783546">
          <w:marLeft w:val="0"/>
          <w:marRight w:val="0"/>
          <w:marTop w:val="120"/>
          <w:marBottom w:val="0"/>
          <w:divBdr>
            <w:top w:val="none" w:sz="0" w:space="0" w:color="auto"/>
            <w:left w:val="none" w:sz="0" w:space="0" w:color="auto"/>
            <w:bottom w:val="none" w:sz="0" w:space="0" w:color="auto"/>
            <w:right w:val="none" w:sz="0" w:space="0" w:color="auto"/>
          </w:divBdr>
        </w:div>
        <w:div w:id="1196649837">
          <w:marLeft w:val="0"/>
          <w:marRight w:val="0"/>
          <w:marTop w:val="120"/>
          <w:marBottom w:val="0"/>
          <w:divBdr>
            <w:top w:val="none" w:sz="0" w:space="0" w:color="auto"/>
            <w:left w:val="none" w:sz="0" w:space="0" w:color="auto"/>
            <w:bottom w:val="none" w:sz="0" w:space="0" w:color="auto"/>
            <w:right w:val="none" w:sz="0" w:space="0" w:color="auto"/>
          </w:divBdr>
        </w:div>
        <w:div w:id="1341201243">
          <w:marLeft w:val="0"/>
          <w:marRight w:val="0"/>
          <w:marTop w:val="60"/>
          <w:marBottom w:val="0"/>
          <w:divBdr>
            <w:top w:val="none" w:sz="0" w:space="0" w:color="auto"/>
            <w:left w:val="none" w:sz="0" w:space="0" w:color="auto"/>
            <w:bottom w:val="none" w:sz="0" w:space="0" w:color="auto"/>
            <w:right w:val="none" w:sz="0" w:space="0" w:color="auto"/>
          </w:divBdr>
        </w:div>
        <w:div w:id="1398554571">
          <w:marLeft w:val="0"/>
          <w:marRight w:val="0"/>
          <w:marTop w:val="60"/>
          <w:marBottom w:val="0"/>
          <w:divBdr>
            <w:top w:val="none" w:sz="0" w:space="0" w:color="auto"/>
            <w:left w:val="none" w:sz="0" w:space="0" w:color="auto"/>
            <w:bottom w:val="none" w:sz="0" w:space="0" w:color="auto"/>
            <w:right w:val="none" w:sz="0" w:space="0" w:color="auto"/>
          </w:divBdr>
        </w:div>
        <w:div w:id="1491097041">
          <w:marLeft w:val="0"/>
          <w:marRight w:val="0"/>
          <w:marTop w:val="60"/>
          <w:marBottom w:val="0"/>
          <w:divBdr>
            <w:top w:val="none" w:sz="0" w:space="0" w:color="auto"/>
            <w:left w:val="none" w:sz="0" w:space="0" w:color="auto"/>
            <w:bottom w:val="none" w:sz="0" w:space="0" w:color="auto"/>
            <w:right w:val="none" w:sz="0" w:space="0" w:color="auto"/>
          </w:divBdr>
        </w:div>
        <w:div w:id="1537231634">
          <w:marLeft w:val="0"/>
          <w:marRight w:val="0"/>
          <w:marTop w:val="60"/>
          <w:marBottom w:val="0"/>
          <w:divBdr>
            <w:top w:val="none" w:sz="0" w:space="0" w:color="auto"/>
            <w:left w:val="none" w:sz="0" w:space="0" w:color="auto"/>
            <w:bottom w:val="none" w:sz="0" w:space="0" w:color="auto"/>
            <w:right w:val="none" w:sz="0" w:space="0" w:color="auto"/>
          </w:divBdr>
        </w:div>
        <w:div w:id="1540435962">
          <w:marLeft w:val="0"/>
          <w:marRight w:val="0"/>
          <w:marTop w:val="60"/>
          <w:marBottom w:val="0"/>
          <w:divBdr>
            <w:top w:val="none" w:sz="0" w:space="0" w:color="auto"/>
            <w:left w:val="none" w:sz="0" w:space="0" w:color="auto"/>
            <w:bottom w:val="none" w:sz="0" w:space="0" w:color="auto"/>
            <w:right w:val="none" w:sz="0" w:space="0" w:color="auto"/>
          </w:divBdr>
        </w:div>
        <w:div w:id="1913467316">
          <w:marLeft w:val="0"/>
          <w:marRight w:val="0"/>
          <w:marTop w:val="120"/>
          <w:marBottom w:val="0"/>
          <w:divBdr>
            <w:top w:val="none" w:sz="0" w:space="0" w:color="auto"/>
            <w:left w:val="none" w:sz="0" w:space="0" w:color="auto"/>
            <w:bottom w:val="none" w:sz="0" w:space="0" w:color="auto"/>
            <w:right w:val="none" w:sz="0" w:space="0" w:color="auto"/>
          </w:divBdr>
        </w:div>
        <w:div w:id="1956401785">
          <w:marLeft w:val="0"/>
          <w:marRight w:val="0"/>
          <w:marTop w:val="120"/>
          <w:marBottom w:val="0"/>
          <w:divBdr>
            <w:top w:val="none" w:sz="0" w:space="0" w:color="auto"/>
            <w:left w:val="none" w:sz="0" w:space="0" w:color="auto"/>
            <w:bottom w:val="none" w:sz="0" w:space="0" w:color="auto"/>
            <w:right w:val="none" w:sz="0" w:space="0" w:color="auto"/>
          </w:divBdr>
        </w:div>
        <w:div w:id="1957710803">
          <w:marLeft w:val="0"/>
          <w:marRight w:val="0"/>
          <w:marTop w:val="60"/>
          <w:marBottom w:val="0"/>
          <w:divBdr>
            <w:top w:val="none" w:sz="0" w:space="0" w:color="auto"/>
            <w:left w:val="none" w:sz="0" w:space="0" w:color="auto"/>
            <w:bottom w:val="none" w:sz="0" w:space="0" w:color="auto"/>
            <w:right w:val="none" w:sz="0" w:space="0" w:color="auto"/>
          </w:divBdr>
        </w:div>
      </w:divsChild>
    </w:div>
    <w:div w:id="1865707683">
      <w:bodyDiv w:val="1"/>
      <w:marLeft w:val="0"/>
      <w:marRight w:val="0"/>
      <w:marTop w:val="0"/>
      <w:marBottom w:val="0"/>
      <w:divBdr>
        <w:top w:val="none" w:sz="0" w:space="0" w:color="auto"/>
        <w:left w:val="none" w:sz="0" w:space="0" w:color="auto"/>
        <w:bottom w:val="none" w:sz="0" w:space="0" w:color="auto"/>
        <w:right w:val="none" w:sz="0" w:space="0" w:color="auto"/>
      </w:divBdr>
      <w:divsChild>
        <w:div w:id="125784387">
          <w:marLeft w:val="851"/>
          <w:marRight w:val="0"/>
          <w:marTop w:val="60"/>
          <w:marBottom w:val="0"/>
          <w:divBdr>
            <w:top w:val="none" w:sz="0" w:space="0" w:color="auto"/>
            <w:left w:val="none" w:sz="0" w:space="0" w:color="auto"/>
            <w:bottom w:val="none" w:sz="0" w:space="0" w:color="auto"/>
            <w:right w:val="none" w:sz="0" w:space="0" w:color="auto"/>
          </w:divBdr>
        </w:div>
        <w:div w:id="231504938">
          <w:marLeft w:val="1588"/>
          <w:marRight w:val="0"/>
          <w:marTop w:val="60"/>
          <w:marBottom w:val="0"/>
          <w:divBdr>
            <w:top w:val="none" w:sz="0" w:space="0" w:color="auto"/>
            <w:left w:val="none" w:sz="0" w:space="0" w:color="auto"/>
            <w:bottom w:val="none" w:sz="0" w:space="0" w:color="auto"/>
            <w:right w:val="none" w:sz="0" w:space="0" w:color="auto"/>
          </w:divBdr>
        </w:div>
        <w:div w:id="257178908">
          <w:marLeft w:val="0"/>
          <w:marRight w:val="0"/>
          <w:marTop w:val="60"/>
          <w:marBottom w:val="0"/>
          <w:divBdr>
            <w:top w:val="none" w:sz="0" w:space="0" w:color="auto"/>
            <w:left w:val="none" w:sz="0" w:space="0" w:color="auto"/>
            <w:bottom w:val="none" w:sz="0" w:space="0" w:color="auto"/>
            <w:right w:val="none" w:sz="0" w:space="0" w:color="auto"/>
          </w:divBdr>
        </w:div>
        <w:div w:id="288783232">
          <w:marLeft w:val="851"/>
          <w:marRight w:val="0"/>
          <w:marTop w:val="60"/>
          <w:marBottom w:val="0"/>
          <w:divBdr>
            <w:top w:val="none" w:sz="0" w:space="0" w:color="auto"/>
            <w:left w:val="none" w:sz="0" w:space="0" w:color="auto"/>
            <w:bottom w:val="none" w:sz="0" w:space="0" w:color="auto"/>
            <w:right w:val="none" w:sz="0" w:space="0" w:color="auto"/>
          </w:divBdr>
        </w:div>
        <w:div w:id="302345216">
          <w:marLeft w:val="0"/>
          <w:marRight w:val="0"/>
          <w:marTop w:val="60"/>
          <w:marBottom w:val="0"/>
          <w:divBdr>
            <w:top w:val="none" w:sz="0" w:space="0" w:color="auto"/>
            <w:left w:val="none" w:sz="0" w:space="0" w:color="auto"/>
            <w:bottom w:val="none" w:sz="0" w:space="0" w:color="auto"/>
            <w:right w:val="none" w:sz="0" w:space="0" w:color="auto"/>
          </w:divBdr>
        </w:div>
        <w:div w:id="339545740">
          <w:marLeft w:val="0"/>
          <w:marRight w:val="0"/>
          <w:marTop w:val="60"/>
          <w:marBottom w:val="0"/>
          <w:divBdr>
            <w:top w:val="none" w:sz="0" w:space="0" w:color="auto"/>
            <w:left w:val="none" w:sz="0" w:space="0" w:color="auto"/>
            <w:bottom w:val="none" w:sz="0" w:space="0" w:color="auto"/>
            <w:right w:val="none" w:sz="0" w:space="0" w:color="auto"/>
          </w:divBdr>
        </w:div>
        <w:div w:id="432634030">
          <w:marLeft w:val="0"/>
          <w:marRight w:val="0"/>
          <w:marTop w:val="120"/>
          <w:marBottom w:val="0"/>
          <w:divBdr>
            <w:top w:val="none" w:sz="0" w:space="0" w:color="auto"/>
            <w:left w:val="none" w:sz="0" w:space="0" w:color="auto"/>
            <w:bottom w:val="none" w:sz="0" w:space="0" w:color="auto"/>
            <w:right w:val="none" w:sz="0" w:space="0" w:color="auto"/>
          </w:divBdr>
        </w:div>
        <w:div w:id="462966965">
          <w:marLeft w:val="1588"/>
          <w:marRight w:val="0"/>
          <w:marTop w:val="60"/>
          <w:marBottom w:val="0"/>
          <w:divBdr>
            <w:top w:val="none" w:sz="0" w:space="0" w:color="auto"/>
            <w:left w:val="none" w:sz="0" w:space="0" w:color="auto"/>
            <w:bottom w:val="none" w:sz="0" w:space="0" w:color="auto"/>
            <w:right w:val="none" w:sz="0" w:space="0" w:color="auto"/>
          </w:divBdr>
        </w:div>
        <w:div w:id="488598371">
          <w:marLeft w:val="0"/>
          <w:marRight w:val="0"/>
          <w:marTop w:val="180"/>
          <w:marBottom w:val="60"/>
          <w:divBdr>
            <w:top w:val="single" w:sz="8" w:space="1" w:color="808080"/>
            <w:left w:val="none" w:sz="0" w:space="0" w:color="auto"/>
            <w:bottom w:val="none" w:sz="0" w:space="0" w:color="auto"/>
            <w:right w:val="none" w:sz="0" w:space="0" w:color="auto"/>
          </w:divBdr>
        </w:div>
        <w:div w:id="514342414">
          <w:marLeft w:val="851"/>
          <w:marRight w:val="0"/>
          <w:marTop w:val="60"/>
          <w:marBottom w:val="0"/>
          <w:divBdr>
            <w:top w:val="none" w:sz="0" w:space="0" w:color="auto"/>
            <w:left w:val="none" w:sz="0" w:space="0" w:color="auto"/>
            <w:bottom w:val="none" w:sz="0" w:space="0" w:color="auto"/>
            <w:right w:val="none" w:sz="0" w:space="0" w:color="auto"/>
          </w:divBdr>
        </w:div>
        <w:div w:id="602424738">
          <w:marLeft w:val="0"/>
          <w:marRight w:val="0"/>
          <w:marTop w:val="20"/>
          <w:marBottom w:val="20"/>
          <w:divBdr>
            <w:top w:val="none" w:sz="0" w:space="0" w:color="auto"/>
            <w:left w:val="none" w:sz="0" w:space="0" w:color="auto"/>
            <w:bottom w:val="none" w:sz="0" w:space="0" w:color="auto"/>
            <w:right w:val="none" w:sz="0" w:space="0" w:color="auto"/>
          </w:divBdr>
        </w:div>
        <w:div w:id="681974173">
          <w:marLeft w:val="0"/>
          <w:marRight w:val="0"/>
          <w:marTop w:val="60"/>
          <w:marBottom w:val="0"/>
          <w:divBdr>
            <w:top w:val="none" w:sz="0" w:space="0" w:color="auto"/>
            <w:left w:val="none" w:sz="0" w:space="0" w:color="auto"/>
            <w:bottom w:val="none" w:sz="0" w:space="0" w:color="auto"/>
            <w:right w:val="none" w:sz="0" w:space="0" w:color="auto"/>
          </w:divBdr>
        </w:div>
        <w:div w:id="688333606">
          <w:marLeft w:val="0"/>
          <w:marRight w:val="0"/>
          <w:marTop w:val="120"/>
          <w:marBottom w:val="0"/>
          <w:divBdr>
            <w:top w:val="none" w:sz="0" w:space="0" w:color="auto"/>
            <w:left w:val="none" w:sz="0" w:space="0" w:color="auto"/>
            <w:bottom w:val="none" w:sz="0" w:space="0" w:color="auto"/>
            <w:right w:val="none" w:sz="0" w:space="0" w:color="auto"/>
          </w:divBdr>
        </w:div>
        <w:div w:id="689451243">
          <w:marLeft w:val="851"/>
          <w:marRight w:val="0"/>
          <w:marTop w:val="60"/>
          <w:marBottom w:val="0"/>
          <w:divBdr>
            <w:top w:val="none" w:sz="0" w:space="0" w:color="auto"/>
            <w:left w:val="none" w:sz="0" w:space="0" w:color="auto"/>
            <w:bottom w:val="none" w:sz="0" w:space="0" w:color="auto"/>
            <w:right w:val="none" w:sz="0" w:space="0" w:color="auto"/>
          </w:divBdr>
        </w:div>
        <w:div w:id="703754569">
          <w:marLeft w:val="0"/>
          <w:marRight w:val="0"/>
          <w:marTop w:val="120"/>
          <w:marBottom w:val="0"/>
          <w:divBdr>
            <w:top w:val="none" w:sz="0" w:space="0" w:color="auto"/>
            <w:left w:val="none" w:sz="0" w:space="0" w:color="auto"/>
            <w:bottom w:val="none" w:sz="0" w:space="0" w:color="auto"/>
            <w:right w:val="none" w:sz="0" w:space="0" w:color="auto"/>
          </w:divBdr>
        </w:div>
        <w:div w:id="717049897">
          <w:marLeft w:val="1588"/>
          <w:marRight w:val="0"/>
          <w:marTop w:val="60"/>
          <w:marBottom w:val="0"/>
          <w:divBdr>
            <w:top w:val="none" w:sz="0" w:space="0" w:color="auto"/>
            <w:left w:val="none" w:sz="0" w:space="0" w:color="auto"/>
            <w:bottom w:val="none" w:sz="0" w:space="0" w:color="auto"/>
            <w:right w:val="none" w:sz="0" w:space="0" w:color="auto"/>
          </w:divBdr>
        </w:div>
        <w:div w:id="738944011">
          <w:marLeft w:val="851"/>
          <w:marRight w:val="0"/>
          <w:marTop w:val="60"/>
          <w:marBottom w:val="0"/>
          <w:divBdr>
            <w:top w:val="none" w:sz="0" w:space="0" w:color="auto"/>
            <w:left w:val="none" w:sz="0" w:space="0" w:color="auto"/>
            <w:bottom w:val="none" w:sz="0" w:space="0" w:color="auto"/>
            <w:right w:val="none" w:sz="0" w:space="0" w:color="auto"/>
          </w:divBdr>
        </w:div>
        <w:div w:id="750010069">
          <w:marLeft w:val="0"/>
          <w:marRight w:val="0"/>
          <w:marTop w:val="60"/>
          <w:marBottom w:val="0"/>
          <w:divBdr>
            <w:top w:val="none" w:sz="0" w:space="0" w:color="auto"/>
            <w:left w:val="none" w:sz="0" w:space="0" w:color="auto"/>
            <w:bottom w:val="none" w:sz="0" w:space="0" w:color="auto"/>
            <w:right w:val="none" w:sz="0" w:space="0" w:color="auto"/>
          </w:divBdr>
        </w:div>
        <w:div w:id="1092244773">
          <w:marLeft w:val="0"/>
          <w:marRight w:val="0"/>
          <w:marTop w:val="60"/>
          <w:marBottom w:val="0"/>
          <w:divBdr>
            <w:top w:val="none" w:sz="0" w:space="0" w:color="auto"/>
            <w:left w:val="none" w:sz="0" w:space="0" w:color="auto"/>
            <w:bottom w:val="none" w:sz="0" w:space="0" w:color="auto"/>
            <w:right w:val="none" w:sz="0" w:space="0" w:color="auto"/>
          </w:divBdr>
        </w:div>
        <w:div w:id="1104686668">
          <w:marLeft w:val="0"/>
          <w:marRight w:val="0"/>
          <w:marTop w:val="60"/>
          <w:marBottom w:val="0"/>
          <w:divBdr>
            <w:top w:val="none" w:sz="0" w:space="0" w:color="auto"/>
            <w:left w:val="none" w:sz="0" w:space="0" w:color="auto"/>
            <w:bottom w:val="none" w:sz="0" w:space="0" w:color="auto"/>
            <w:right w:val="none" w:sz="0" w:space="0" w:color="auto"/>
          </w:divBdr>
        </w:div>
        <w:div w:id="1131091648">
          <w:marLeft w:val="851"/>
          <w:marRight w:val="0"/>
          <w:marTop w:val="60"/>
          <w:marBottom w:val="0"/>
          <w:divBdr>
            <w:top w:val="none" w:sz="0" w:space="0" w:color="auto"/>
            <w:left w:val="none" w:sz="0" w:space="0" w:color="auto"/>
            <w:bottom w:val="none" w:sz="0" w:space="0" w:color="auto"/>
            <w:right w:val="none" w:sz="0" w:space="0" w:color="auto"/>
          </w:divBdr>
        </w:div>
        <w:div w:id="1291398378">
          <w:marLeft w:val="0"/>
          <w:marRight w:val="0"/>
          <w:marTop w:val="120"/>
          <w:marBottom w:val="0"/>
          <w:divBdr>
            <w:top w:val="none" w:sz="0" w:space="0" w:color="auto"/>
            <w:left w:val="none" w:sz="0" w:space="0" w:color="auto"/>
            <w:bottom w:val="none" w:sz="0" w:space="0" w:color="auto"/>
            <w:right w:val="none" w:sz="0" w:space="0" w:color="auto"/>
          </w:divBdr>
        </w:div>
        <w:div w:id="1362630376">
          <w:marLeft w:val="851"/>
          <w:marRight w:val="0"/>
          <w:marTop w:val="60"/>
          <w:marBottom w:val="0"/>
          <w:divBdr>
            <w:top w:val="none" w:sz="0" w:space="0" w:color="auto"/>
            <w:left w:val="none" w:sz="0" w:space="0" w:color="auto"/>
            <w:bottom w:val="none" w:sz="0" w:space="0" w:color="auto"/>
            <w:right w:val="none" w:sz="0" w:space="0" w:color="auto"/>
          </w:divBdr>
        </w:div>
        <w:div w:id="1374385381">
          <w:marLeft w:val="1588"/>
          <w:marRight w:val="0"/>
          <w:marTop w:val="60"/>
          <w:marBottom w:val="0"/>
          <w:divBdr>
            <w:top w:val="none" w:sz="0" w:space="0" w:color="auto"/>
            <w:left w:val="none" w:sz="0" w:space="0" w:color="auto"/>
            <w:bottom w:val="none" w:sz="0" w:space="0" w:color="auto"/>
            <w:right w:val="none" w:sz="0" w:space="0" w:color="auto"/>
          </w:divBdr>
        </w:div>
        <w:div w:id="1422485985">
          <w:marLeft w:val="0"/>
          <w:marRight w:val="0"/>
          <w:marTop w:val="120"/>
          <w:marBottom w:val="0"/>
          <w:divBdr>
            <w:top w:val="none" w:sz="0" w:space="0" w:color="auto"/>
            <w:left w:val="none" w:sz="0" w:space="0" w:color="auto"/>
            <w:bottom w:val="none" w:sz="0" w:space="0" w:color="auto"/>
            <w:right w:val="none" w:sz="0" w:space="0" w:color="auto"/>
          </w:divBdr>
        </w:div>
        <w:div w:id="1456560296">
          <w:marLeft w:val="0"/>
          <w:marRight w:val="0"/>
          <w:marTop w:val="60"/>
          <w:marBottom w:val="0"/>
          <w:divBdr>
            <w:top w:val="none" w:sz="0" w:space="0" w:color="auto"/>
            <w:left w:val="none" w:sz="0" w:space="0" w:color="auto"/>
            <w:bottom w:val="none" w:sz="0" w:space="0" w:color="auto"/>
            <w:right w:val="none" w:sz="0" w:space="0" w:color="auto"/>
          </w:divBdr>
        </w:div>
        <w:div w:id="1476214270">
          <w:marLeft w:val="1588"/>
          <w:marRight w:val="0"/>
          <w:marTop w:val="60"/>
          <w:marBottom w:val="0"/>
          <w:divBdr>
            <w:top w:val="none" w:sz="0" w:space="0" w:color="auto"/>
            <w:left w:val="none" w:sz="0" w:space="0" w:color="auto"/>
            <w:bottom w:val="none" w:sz="0" w:space="0" w:color="auto"/>
            <w:right w:val="none" w:sz="0" w:space="0" w:color="auto"/>
          </w:divBdr>
        </w:div>
        <w:div w:id="1525286759">
          <w:marLeft w:val="1588"/>
          <w:marRight w:val="0"/>
          <w:marTop w:val="60"/>
          <w:marBottom w:val="0"/>
          <w:divBdr>
            <w:top w:val="none" w:sz="0" w:space="0" w:color="auto"/>
            <w:left w:val="none" w:sz="0" w:space="0" w:color="auto"/>
            <w:bottom w:val="none" w:sz="0" w:space="0" w:color="auto"/>
            <w:right w:val="none" w:sz="0" w:space="0" w:color="auto"/>
          </w:divBdr>
        </w:div>
        <w:div w:id="1549952167">
          <w:marLeft w:val="0"/>
          <w:marRight w:val="0"/>
          <w:marTop w:val="120"/>
          <w:marBottom w:val="0"/>
          <w:divBdr>
            <w:top w:val="none" w:sz="0" w:space="0" w:color="auto"/>
            <w:left w:val="none" w:sz="0" w:space="0" w:color="auto"/>
            <w:bottom w:val="none" w:sz="0" w:space="0" w:color="auto"/>
            <w:right w:val="none" w:sz="0" w:space="0" w:color="auto"/>
          </w:divBdr>
        </w:div>
        <w:div w:id="1556774037">
          <w:marLeft w:val="851"/>
          <w:marRight w:val="0"/>
          <w:marTop w:val="60"/>
          <w:marBottom w:val="0"/>
          <w:divBdr>
            <w:top w:val="none" w:sz="0" w:space="0" w:color="auto"/>
            <w:left w:val="none" w:sz="0" w:space="0" w:color="auto"/>
            <w:bottom w:val="none" w:sz="0" w:space="0" w:color="auto"/>
            <w:right w:val="none" w:sz="0" w:space="0" w:color="auto"/>
          </w:divBdr>
        </w:div>
        <w:div w:id="1860044543">
          <w:marLeft w:val="0"/>
          <w:marRight w:val="0"/>
          <w:marTop w:val="120"/>
          <w:marBottom w:val="0"/>
          <w:divBdr>
            <w:top w:val="none" w:sz="0" w:space="0" w:color="auto"/>
            <w:left w:val="none" w:sz="0" w:space="0" w:color="auto"/>
            <w:bottom w:val="none" w:sz="0" w:space="0" w:color="auto"/>
            <w:right w:val="none" w:sz="0" w:space="0" w:color="auto"/>
          </w:divBdr>
        </w:div>
        <w:div w:id="1904485614">
          <w:marLeft w:val="0"/>
          <w:marRight w:val="0"/>
          <w:marTop w:val="120"/>
          <w:marBottom w:val="0"/>
          <w:divBdr>
            <w:top w:val="none" w:sz="0" w:space="0" w:color="auto"/>
            <w:left w:val="none" w:sz="0" w:space="0" w:color="auto"/>
            <w:bottom w:val="none" w:sz="0" w:space="0" w:color="auto"/>
            <w:right w:val="none" w:sz="0" w:space="0" w:color="auto"/>
          </w:divBdr>
        </w:div>
        <w:div w:id="1908110242">
          <w:marLeft w:val="0"/>
          <w:marRight w:val="0"/>
          <w:marTop w:val="120"/>
          <w:marBottom w:val="0"/>
          <w:divBdr>
            <w:top w:val="none" w:sz="0" w:space="0" w:color="auto"/>
            <w:left w:val="none" w:sz="0" w:space="0" w:color="auto"/>
            <w:bottom w:val="none" w:sz="0" w:space="0" w:color="auto"/>
            <w:right w:val="none" w:sz="0" w:space="0" w:color="auto"/>
          </w:divBdr>
        </w:div>
        <w:div w:id="1939479003">
          <w:marLeft w:val="0"/>
          <w:marRight w:val="0"/>
          <w:marTop w:val="60"/>
          <w:marBottom w:val="0"/>
          <w:divBdr>
            <w:top w:val="none" w:sz="0" w:space="0" w:color="auto"/>
            <w:left w:val="none" w:sz="0" w:space="0" w:color="auto"/>
            <w:bottom w:val="none" w:sz="0" w:space="0" w:color="auto"/>
            <w:right w:val="none" w:sz="0" w:space="0" w:color="auto"/>
          </w:divBdr>
        </w:div>
        <w:div w:id="1988779431">
          <w:marLeft w:val="0"/>
          <w:marRight w:val="0"/>
          <w:marTop w:val="120"/>
          <w:marBottom w:val="0"/>
          <w:divBdr>
            <w:top w:val="none" w:sz="0" w:space="0" w:color="auto"/>
            <w:left w:val="none" w:sz="0" w:space="0" w:color="auto"/>
            <w:bottom w:val="none" w:sz="0" w:space="0" w:color="auto"/>
            <w:right w:val="none" w:sz="0" w:space="0" w:color="auto"/>
          </w:divBdr>
        </w:div>
        <w:div w:id="2033723883">
          <w:marLeft w:val="851"/>
          <w:marRight w:val="0"/>
          <w:marTop w:val="60"/>
          <w:marBottom w:val="0"/>
          <w:divBdr>
            <w:top w:val="none" w:sz="0" w:space="0" w:color="auto"/>
            <w:left w:val="none" w:sz="0" w:space="0" w:color="auto"/>
            <w:bottom w:val="none" w:sz="0" w:space="0" w:color="auto"/>
            <w:right w:val="none" w:sz="0" w:space="0" w:color="auto"/>
          </w:divBdr>
        </w:div>
        <w:div w:id="2089300342">
          <w:marLeft w:val="0"/>
          <w:marRight w:val="0"/>
          <w:marTop w:val="120"/>
          <w:marBottom w:val="0"/>
          <w:divBdr>
            <w:top w:val="none" w:sz="0" w:space="0" w:color="auto"/>
            <w:left w:val="none" w:sz="0" w:space="0" w:color="auto"/>
            <w:bottom w:val="none" w:sz="0" w:space="0" w:color="auto"/>
            <w:right w:val="none" w:sz="0" w:space="0" w:color="auto"/>
          </w:divBdr>
        </w:div>
        <w:div w:id="2104182492">
          <w:marLeft w:val="1588"/>
          <w:marRight w:val="0"/>
          <w:marTop w:val="60"/>
          <w:marBottom w:val="0"/>
          <w:divBdr>
            <w:top w:val="none" w:sz="0" w:space="0" w:color="auto"/>
            <w:left w:val="none" w:sz="0" w:space="0" w:color="auto"/>
            <w:bottom w:val="none" w:sz="0" w:space="0" w:color="auto"/>
            <w:right w:val="none" w:sz="0" w:space="0" w:color="auto"/>
          </w:divBdr>
        </w:div>
        <w:div w:id="2137329153">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2BA09-00FB-4B17-A363-71A94ED19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1922</Words>
  <Characters>10957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Judge-Cagney Musi</dc:creator>
  <cp:keywords/>
  <dc:description/>
  <cp:lastModifiedBy>Mary Bruce</cp:lastModifiedBy>
  <cp:revision>3</cp:revision>
  <cp:lastPrinted>2023-03-24T11:01:00Z</cp:lastPrinted>
  <dcterms:created xsi:type="dcterms:W3CDTF">2023-03-24T11:03:00Z</dcterms:created>
  <dcterms:modified xsi:type="dcterms:W3CDTF">2023-03-24T15:37:00Z</dcterms:modified>
</cp:coreProperties>
</file>