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113AF" w14:textId="77777777" w:rsidR="00A36666" w:rsidRDefault="00A36666" w:rsidP="00554C81">
      <w:pPr>
        <w:spacing w:after="0" w:line="240" w:lineRule="auto"/>
        <w:jc w:val="center"/>
        <w:rPr>
          <w:rFonts w:ascii="Arial" w:hAnsi="Arial" w:cs="Arial"/>
          <w:b/>
          <w:sz w:val="28"/>
          <w:szCs w:val="28"/>
          <w:u w:val="single"/>
        </w:rPr>
      </w:pPr>
      <w:bookmarkStart w:id="0" w:name="_GoBack"/>
      <w:bookmarkEnd w:id="0"/>
      <w:r>
        <w:rPr>
          <w:noProof/>
          <w:lang w:eastAsia="en-ZA"/>
        </w:rPr>
        <w:drawing>
          <wp:anchor distT="0" distB="0" distL="114300" distR="114300" simplePos="0" relativeHeight="251659264" behindDoc="1" locked="0" layoutInCell="1" allowOverlap="1" wp14:anchorId="0524E8C1" wp14:editId="7401D77A">
            <wp:simplePos x="0" y="0"/>
            <wp:positionH relativeFrom="margin">
              <wp:align>center</wp:align>
            </wp:positionH>
            <wp:positionV relativeFrom="paragraph">
              <wp:posOffset>-421005</wp:posOffset>
            </wp:positionV>
            <wp:extent cx="1828800" cy="1786156"/>
            <wp:effectExtent l="0" t="0" r="0" b="508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86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D0ABF" w14:textId="77777777" w:rsidR="00A36666" w:rsidRDefault="00A36666" w:rsidP="00554C81">
      <w:pPr>
        <w:spacing w:after="0" w:line="240" w:lineRule="auto"/>
        <w:jc w:val="center"/>
        <w:rPr>
          <w:rFonts w:ascii="Arial" w:hAnsi="Arial" w:cs="Arial"/>
          <w:b/>
          <w:sz w:val="28"/>
          <w:szCs w:val="28"/>
          <w:u w:val="single"/>
        </w:rPr>
      </w:pPr>
    </w:p>
    <w:p w14:paraId="056229FE" w14:textId="77777777" w:rsidR="00A36666" w:rsidRDefault="00A36666" w:rsidP="00554C81">
      <w:pPr>
        <w:spacing w:after="0" w:line="240" w:lineRule="auto"/>
        <w:jc w:val="center"/>
        <w:rPr>
          <w:rFonts w:ascii="Arial" w:hAnsi="Arial" w:cs="Arial"/>
          <w:b/>
          <w:sz w:val="28"/>
          <w:szCs w:val="28"/>
          <w:u w:val="single"/>
        </w:rPr>
      </w:pPr>
    </w:p>
    <w:p w14:paraId="21F19844" w14:textId="77777777" w:rsidR="00A36666" w:rsidRDefault="00A36666" w:rsidP="00554C81">
      <w:pPr>
        <w:spacing w:after="0" w:line="240" w:lineRule="auto"/>
        <w:jc w:val="center"/>
        <w:rPr>
          <w:rFonts w:ascii="Arial" w:hAnsi="Arial" w:cs="Arial"/>
          <w:b/>
          <w:sz w:val="28"/>
          <w:szCs w:val="28"/>
          <w:u w:val="single"/>
        </w:rPr>
      </w:pPr>
    </w:p>
    <w:p w14:paraId="4C6B3BE0" w14:textId="77777777" w:rsidR="00A36666" w:rsidRDefault="00A36666" w:rsidP="00554C81">
      <w:pPr>
        <w:spacing w:after="0" w:line="240" w:lineRule="auto"/>
        <w:jc w:val="center"/>
        <w:rPr>
          <w:rFonts w:ascii="Arial" w:hAnsi="Arial" w:cs="Arial"/>
          <w:b/>
          <w:sz w:val="28"/>
          <w:szCs w:val="28"/>
          <w:u w:val="single"/>
        </w:rPr>
      </w:pPr>
    </w:p>
    <w:p w14:paraId="48E4CBAD" w14:textId="77777777" w:rsidR="00A36666" w:rsidRDefault="00A36666" w:rsidP="00554C81">
      <w:pPr>
        <w:spacing w:after="0" w:line="240" w:lineRule="auto"/>
        <w:jc w:val="center"/>
        <w:rPr>
          <w:rFonts w:ascii="Arial" w:hAnsi="Arial" w:cs="Arial"/>
          <w:b/>
          <w:sz w:val="28"/>
          <w:szCs w:val="28"/>
          <w:u w:val="single"/>
        </w:rPr>
      </w:pPr>
    </w:p>
    <w:p w14:paraId="0C669ABF" w14:textId="77777777" w:rsidR="00A36666" w:rsidRDefault="00A36666" w:rsidP="00554C81">
      <w:pPr>
        <w:spacing w:after="0" w:line="240" w:lineRule="auto"/>
        <w:jc w:val="center"/>
        <w:rPr>
          <w:rFonts w:ascii="Arial" w:hAnsi="Arial" w:cs="Arial"/>
          <w:b/>
          <w:sz w:val="28"/>
          <w:szCs w:val="28"/>
          <w:u w:val="single"/>
        </w:rPr>
      </w:pPr>
    </w:p>
    <w:p w14:paraId="574B3E45" w14:textId="77777777" w:rsidR="00A36666" w:rsidRDefault="00A36666" w:rsidP="00554C81">
      <w:pPr>
        <w:spacing w:after="0" w:line="240" w:lineRule="auto"/>
        <w:jc w:val="center"/>
        <w:rPr>
          <w:rFonts w:ascii="Arial" w:hAnsi="Arial" w:cs="Arial"/>
          <w:b/>
          <w:sz w:val="28"/>
          <w:szCs w:val="28"/>
          <w:u w:val="single"/>
        </w:rPr>
      </w:pPr>
    </w:p>
    <w:p w14:paraId="7CA0AF56" w14:textId="77777777" w:rsidR="00A36666" w:rsidRDefault="00A36666" w:rsidP="00554C81">
      <w:pPr>
        <w:spacing w:after="0" w:line="240" w:lineRule="auto"/>
        <w:jc w:val="center"/>
        <w:rPr>
          <w:rFonts w:ascii="Arial" w:hAnsi="Arial" w:cs="Arial"/>
          <w:b/>
          <w:sz w:val="28"/>
          <w:szCs w:val="28"/>
          <w:u w:val="single"/>
        </w:rPr>
      </w:pPr>
    </w:p>
    <w:p w14:paraId="3B736104" w14:textId="77777777" w:rsidR="00146835" w:rsidRPr="00224650" w:rsidRDefault="00146835" w:rsidP="00554C81">
      <w:pPr>
        <w:spacing w:after="0" w:line="240" w:lineRule="auto"/>
        <w:jc w:val="center"/>
        <w:rPr>
          <w:rFonts w:ascii="Arial" w:hAnsi="Arial" w:cs="Arial"/>
          <w:b/>
          <w:sz w:val="26"/>
          <w:szCs w:val="26"/>
          <w:u w:val="single"/>
        </w:rPr>
      </w:pPr>
      <w:r w:rsidRPr="00224650">
        <w:rPr>
          <w:rFonts w:ascii="Arial" w:hAnsi="Arial" w:cs="Arial"/>
          <w:b/>
          <w:sz w:val="26"/>
          <w:szCs w:val="26"/>
          <w:u w:val="single"/>
        </w:rPr>
        <w:t>IN THE HIGH COURT OF SOUTH AFRICA</w:t>
      </w:r>
    </w:p>
    <w:p w14:paraId="545DAA26" w14:textId="77777777" w:rsidR="00146835" w:rsidRPr="00224650" w:rsidRDefault="00146835" w:rsidP="00554C81">
      <w:pPr>
        <w:spacing w:after="0" w:line="240" w:lineRule="auto"/>
        <w:jc w:val="center"/>
        <w:rPr>
          <w:rFonts w:ascii="Arial" w:hAnsi="Arial" w:cs="Arial"/>
          <w:b/>
          <w:sz w:val="26"/>
          <w:szCs w:val="26"/>
          <w:u w:val="single"/>
        </w:rPr>
      </w:pPr>
      <w:r w:rsidRPr="00224650">
        <w:rPr>
          <w:rFonts w:ascii="Arial" w:hAnsi="Arial" w:cs="Arial"/>
          <w:b/>
          <w:sz w:val="26"/>
          <w:szCs w:val="26"/>
          <w:u w:val="single"/>
        </w:rPr>
        <w:t>FREE STATE DIVISION, BLOEMFONTEIN</w:t>
      </w:r>
    </w:p>
    <w:p w14:paraId="28554986" w14:textId="77777777" w:rsidR="00146835" w:rsidRPr="00224650" w:rsidRDefault="00146835" w:rsidP="00554C81">
      <w:pPr>
        <w:spacing w:after="0" w:line="240" w:lineRule="auto"/>
        <w:jc w:val="both"/>
        <w:rPr>
          <w:rFonts w:ascii="Arial" w:hAnsi="Arial" w:cs="Arial"/>
          <w:b/>
          <w:sz w:val="26"/>
          <w:szCs w:val="26"/>
        </w:rPr>
      </w:pP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p>
    <w:p w14:paraId="6AF26BB9" w14:textId="77777777" w:rsidR="00554C81" w:rsidRPr="00224650" w:rsidRDefault="00554C81" w:rsidP="00554C81">
      <w:pPr>
        <w:spacing w:after="0" w:line="240" w:lineRule="auto"/>
        <w:jc w:val="both"/>
        <w:rPr>
          <w:rFonts w:ascii="Arial" w:hAnsi="Arial" w:cs="Arial"/>
          <w:b/>
          <w:sz w:val="26"/>
          <w:szCs w:val="26"/>
        </w:rPr>
      </w:pPr>
    </w:p>
    <w:p w14:paraId="711B946F" w14:textId="696C3892" w:rsidR="00146835" w:rsidRPr="00224650" w:rsidRDefault="00A70EE8" w:rsidP="00554C81">
      <w:pPr>
        <w:spacing w:after="0" w:line="240" w:lineRule="auto"/>
        <w:jc w:val="right"/>
        <w:rPr>
          <w:rFonts w:ascii="Arial" w:hAnsi="Arial" w:cs="Arial"/>
          <w:b/>
          <w:sz w:val="26"/>
          <w:szCs w:val="26"/>
        </w:rPr>
      </w:pPr>
      <w:r w:rsidRPr="00224650">
        <w:rPr>
          <w:rFonts w:ascii="Arial" w:hAnsi="Arial" w:cs="Arial"/>
          <w:b/>
          <w:sz w:val="26"/>
          <w:szCs w:val="26"/>
        </w:rPr>
        <w:t>Case N</w:t>
      </w:r>
      <w:r w:rsidR="00146835" w:rsidRPr="00224650">
        <w:rPr>
          <w:rFonts w:ascii="Arial" w:hAnsi="Arial" w:cs="Arial"/>
          <w:b/>
          <w:sz w:val="26"/>
          <w:szCs w:val="26"/>
        </w:rPr>
        <w:t xml:space="preserve">umber:   </w:t>
      </w:r>
      <w:r w:rsidR="00B6436B">
        <w:rPr>
          <w:rFonts w:ascii="Arial" w:hAnsi="Arial" w:cs="Arial"/>
          <w:b/>
          <w:sz w:val="26"/>
          <w:szCs w:val="26"/>
        </w:rPr>
        <w:t>337</w:t>
      </w:r>
      <w:r w:rsidR="002F3A91">
        <w:rPr>
          <w:rFonts w:ascii="Arial" w:hAnsi="Arial" w:cs="Arial"/>
          <w:b/>
          <w:sz w:val="26"/>
          <w:szCs w:val="26"/>
        </w:rPr>
        <w:t>9</w:t>
      </w:r>
      <w:r w:rsidR="00146835" w:rsidRPr="00224650">
        <w:rPr>
          <w:rFonts w:ascii="Arial" w:hAnsi="Arial" w:cs="Arial"/>
          <w:b/>
          <w:sz w:val="26"/>
          <w:szCs w:val="26"/>
        </w:rPr>
        <w:t>/20</w:t>
      </w:r>
      <w:r w:rsidR="00B6436B">
        <w:rPr>
          <w:rFonts w:ascii="Arial" w:hAnsi="Arial" w:cs="Arial"/>
          <w:b/>
          <w:sz w:val="26"/>
          <w:szCs w:val="26"/>
        </w:rPr>
        <w:t>2</w:t>
      </w:r>
      <w:r w:rsidR="002F3A91">
        <w:rPr>
          <w:rFonts w:ascii="Arial" w:hAnsi="Arial" w:cs="Arial"/>
          <w:b/>
          <w:sz w:val="26"/>
          <w:szCs w:val="26"/>
        </w:rPr>
        <w:t>0</w:t>
      </w:r>
    </w:p>
    <w:p w14:paraId="4A1A6CD2" w14:textId="77777777" w:rsidR="00146835" w:rsidRPr="00224650" w:rsidRDefault="00146835" w:rsidP="00554C81">
      <w:pPr>
        <w:spacing w:after="0" w:line="240" w:lineRule="auto"/>
        <w:jc w:val="both"/>
        <w:rPr>
          <w:rFonts w:ascii="Arial" w:hAnsi="Arial" w:cs="Arial"/>
          <w:b/>
          <w:sz w:val="26"/>
          <w:szCs w:val="26"/>
        </w:rPr>
      </w:pPr>
      <w:r w:rsidRPr="00224650">
        <w:rPr>
          <w:rFonts w:ascii="Arial" w:hAnsi="Arial" w:cs="Arial"/>
          <w:b/>
          <w:sz w:val="26"/>
          <w:szCs w:val="26"/>
        </w:rPr>
        <w:t xml:space="preserve">In the </w:t>
      </w:r>
      <w:r w:rsidR="00A70EE8" w:rsidRPr="00224650">
        <w:rPr>
          <w:rFonts w:ascii="Arial" w:hAnsi="Arial" w:cs="Arial"/>
          <w:b/>
          <w:sz w:val="26"/>
          <w:szCs w:val="26"/>
        </w:rPr>
        <w:t>matter</w:t>
      </w:r>
      <w:r w:rsidRPr="00224650">
        <w:rPr>
          <w:rFonts w:ascii="Arial" w:hAnsi="Arial" w:cs="Arial"/>
          <w:b/>
          <w:sz w:val="26"/>
          <w:szCs w:val="26"/>
        </w:rPr>
        <w:t xml:space="preserve"> of: </w:t>
      </w:r>
    </w:p>
    <w:p w14:paraId="72CD8FEC" w14:textId="77777777" w:rsidR="00146835" w:rsidRPr="00224650" w:rsidRDefault="00146835"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5317568E" w14:textId="77777777" w:rsidR="00554C81" w:rsidRPr="00224650" w:rsidRDefault="00554C81"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41606F4F" w14:textId="6B9B8E6D" w:rsidR="00A70EE8" w:rsidRDefault="00B6436B"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 xml:space="preserve">TIMAC AGRO SOUTH AFRICA (PTY) LTD </w:t>
      </w:r>
      <w:r w:rsidR="002F3A91">
        <w:rPr>
          <w:rFonts w:ascii="Arial" w:hAnsi="Arial" w:cs="Arial"/>
          <w:b/>
          <w:sz w:val="26"/>
          <w:szCs w:val="26"/>
        </w:rPr>
        <w:t xml:space="preserve">        </w:t>
      </w:r>
      <w:r w:rsidR="00EE4E31" w:rsidRPr="00224650">
        <w:rPr>
          <w:rFonts w:ascii="Arial" w:hAnsi="Arial" w:cs="Arial"/>
          <w:b/>
          <w:sz w:val="26"/>
          <w:szCs w:val="26"/>
        </w:rPr>
        <w:t>A</w:t>
      </w:r>
      <w:r w:rsidRPr="00224650">
        <w:rPr>
          <w:rFonts w:ascii="Arial" w:hAnsi="Arial" w:cs="Arial"/>
          <w:b/>
          <w:sz w:val="26"/>
          <w:szCs w:val="26"/>
        </w:rPr>
        <w:t>pp</w:t>
      </w:r>
      <w:r>
        <w:rPr>
          <w:rFonts w:ascii="Arial" w:hAnsi="Arial" w:cs="Arial"/>
          <w:b/>
          <w:sz w:val="26"/>
          <w:szCs w:val="26"/>
        </w:rPr>
        <w:t>lic</w:t>
      </w:r>
      <w:r w:rsidRPr="00224650">
        <w:rPr>
          <w:rFonts w:ascii="Arial" w:hAnsi="Arial" w:cs="Arial"/>
          <w:b/>
          <w:sz w:val="26"/>
          <w:szCs w:val="26"/>
        </w:rPr>
        <w:t>ant</w:t>
      </w:r>
      <w:r>
        <w:rPr>
          <w:rFonts w:ascii="Arial" w:hAnsi="Arial" w:cs="Arial"/>
          <w:b/>
          <w:sz w:val="26"/>
          <w:szCs w:val="26"/>
        </w:rPr>
        <w:t>/Plaintiff</w:t>
      </w:r>
    </w:p>
    <w:p w14:paraId="0A3A2ED2" w14:textId="69E1F4DE" w:rsidR="00EE4E31" w:rsidRPr="00224650" w:rsidRDefault="00EE4E31"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2B9B0EDB" w14:textId="77777777" w:rsidR="00A70EE8" w:rsidRPr="00224650" w:rsidRDefault="00A70EE8"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1FB96BEA" w14:textId="076AC23E" w:rsidR="00A70EE8" w:rsidRPr="00224650" w:rsidRDefault="00146835"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sz w:val="26"/>
          <w:szCs w:val="26"/>
        </w:rPr>
      </w:pPr>
      <w:r w:rsidRPr="00224650">
        <w:rPr>
          <w:rFonts w:ascii="Arial" w:hAnsi="Arial" w:cs="Arial"/>
          <w:b/>
          <w:sz w:val="26"/>
          <w:szCs w:val="26"/>
        </w:rPr>
        <w:t xml:space="preserve">  </w:t>
      </w:r>
    </w:p>
    <w:p w14:paraId="03F680D5" w14:textId="77777777" w:rsidR="002F3A91" w:rsidRDefault="00146835" w:rsidP="00A70EE8">
      <w:pPr>
        <w:spacing w:after="0" w:line="240" w:lineRule="auto"/>
        <w:jc w:val="both"/>
        <w:rPr>
          <w:rFonts w:ascii="Arial" w:hAnsi="Arial" w:cs="Arial"/>
          <w:b/>
          <w:sz w:val="26"/>
          <w:szCs w:val="26"/>
        </w:rPr>
      </w:pPr>
      <w:r w:rsidRPr="00224650">
        <w:rPr>
          <w:rFonts w:ascii="Arial" w:hAnsi="Arial" w:cs="Arial"/>
          <w:b/>
          <w:sz w:val="26"/>
          <w:szCs w:val="26"/>
        </w:rPr>
        <w:t xml:space="preserve">and </w:t>
      </w:r>
      <w:r w:rsidR="00EE4E31">
        <w:rPr>
          <w:rFonts w:ascii="Arial" w:hAnsi="Arial" w:cs="Arial"/>
          <w:b/>
          <w:sz w:val="26"/>
          <w:szCs w:val="26"/>
        </w:rPr>
        <w:tab/>
      </w:r>
    </w:p>
    <w:p w14:paraId="0AB54AF3" w14:textId="2D327670" w:rsidR="00EE4E31" w:rsidRDefault="00EE4E31" w:rsidP="00A70EE8">
      <w:pPr>
        <w:spacing w:after="0" w:line="240" w:lineRule="auto"/>
        <w:jc w:val="both"/>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31FC9AD9" w14:textId="2AD8A8F3" w:rsidR="00146835" w:rsidRPr="00224650" w:rsidRDefault="00B6436B" w:rsidP="00A70EE8">
      <w:pPr>
        <w:spacing w:after="0" w:line="240" w:lineRule="auto"/>
        <w:jc w:val="both"/>
        <w:rPr>
          <w:rFonts w:ascii="Arial" w:hAnsi="Arial" w:cs="Arial"/>
          <w:b/>
          <w:sz w:val="26"/>
          <w:szCs w:val="26"/>
        </w:rPr>
      </w:pPr>
      <w:r>
        <w:rPr>
          <w:rFonts w:ascii="Arial" w:hAnsi="Arial" w:cs="Arial"/>
          <w:b/>
          <w:sz w:val="26"/>
          <w:szCs w:val="26"/>
        </w:rPr>
        <w:t>THEUNIS LODEWYK ADRIAAN NEL</w:t>
      </w:r>
      <w:r w:rsidR="002F3A91">
        <w:rPr>
          <w:rFonts w:ascii="Arial" w:hAnsi="Arial" w:cs="Arial"/>
          <w:b/>
          <w:sz w:val="26"/>
          <w:szCs w:val="26"/>
        </w:rPr>
        <w:tab/>
      </w:r>
      <w:r w:rsidR="002F3A91">
        <w:rPr>
          <w:rFonts w:ascii="Arial" w:hAnsi="Arial" w:cs="Arial"/>
          <w:b/>
          <w:sz w:val="26"/>
          <w:szCs w:val="26"/>
        </w:rPr>
        <w:tab/>
      </w:r>
      <w:r w:rsidR="00402C7A" w:rsidRPr="00224650">
        <w:rPr>
          <w:rFonts w:ascii="Arial" w:hAnsi="Arial" w:cs="Arial"/>
          <w:b/>
          <w:sz w:val="26"/>
          <w:szCs w:val="26"/>
        </w:rPr>
        <w:t>R</w:t>
      </w:r>
      <w:r w:rsidRPr="00224650">
        <w:rPr>
          <w:rFonts w:ascii="Arial" w:hAnsi="Arial" w:cs="Arial"/>
          <w:b/>
          <w:sz w:val="26"/>
          <w:szCs w:val="26"/>
        </w:rPr>
        <w:t>espondent</w:t>
      </w:r>
      <w:r>
        <w:rPr>
          <w:rFonts w:ascii="Arial" w:hAnsi="Arial" w:cs="Arial"/>
          <w:b/>
          <w:sz w:val="26"/>
          <w:szCs w:val="26"/>
        </w:rPr>
        <w:t>/Defendant</w:t>
      </w:r>
    </w:p>
    <w:p w14:paraId="474237E4" w14:textId="52670FB3" w:rsidR="00DB0387" w:rsidRPr="00224650" w:rsidRDefault="00DB0387" w:rsidP="00A70EE8">
      <w:pPr>
        <w:spacing w:after="0" w:line="240" w:lineRule="auto"/>
        <w:jc w:val="both"/>
        <w:rPr>
          <w:rFonts w:ascii="Arial" w:hAnsi="Arial" w:cs="Arial"/>
          <w:b/>
          <w:sz w:val="26"/>
          <w:szCs w:val="26"/>
        </w:rPr>
      </w:pPr>
    </w:p>
    <w:p w14:paraId="42CD3C71" w14:textId="77777777" w:rsidR="00146835" w:rsidRPr="00224650" w:rsidRDefault="00146835" w:rsidP="00554C81">
      <w:pPr>
        <w:pBdr>
          <w:bottom w:val="single" w:sz="12" w:space="1" w:color="auto"/>
        </w:pBdr>
        <w:spacing w:after="0" w:line="240" w:lineRule="auto"/>
        <w:jc w:val="both"/>
        <w:rPr>
          <w:rFonts w:ascii="Arial" w:hAnsi="Arial" w:cs="Arial"/>
          <w:b/>
          <w:sz w:val="26"/>
          <w:szCs w:val="26"/>
        </w:rPr>
      </w:pPr>
      <w:r w:rsidRPr="00224650">
        <w:rPr>
          <w:rFonts w:ascii="Arial" w:hAnsi="Arial" w:cs="Arial"/>
          <w:b/>
          <w:sz w:val="26"/>
          <w:szCs w:val="26"/>
        </w:rPr>
        <w:tab/>
      </w:r>
      <w:r w:rsidRPr="00224650">
        <w:rPr>
          <w:rFonts w:ascii="Arial" w:hAnsi="Arial" w:cs="Arial"/>
          <w:b/>
          <w:sz w:val="26"/>
          <w:szCs w:val="26"/>
        </w:rPr>
        <w:tab/>
      </w:r>
    </w:p>
    <w:p w14:paraId="56948B13" w14:textId="77777777" w:rsidR="00146835" w:rsidRPr="00224650" w:rsidRDefault="00146835" w:rsidP="00554C81">
      <w:pPr>
        <w:pBdr>
          <w:bottom w:val="single" w:sz="6" w:space="1" w:color="auto"/>
        </w:pBdr>
        <w:spacing w:after="0" w:line="240" w:lineRule="auto"/>
        <w:contextualSpacing/>
        <w:jc w:val="both"/>
        <w:rPr>
          <w:rFonts w:ascii="Arial" w:hAnsi="Arial" w:cs="Arial"/>
          <w:b/>
          <w:sz w:val="26"/>
          <w:szCs w:val="26"/>
          <w:u w:val="single"/>
        </w:rPr>
      </w:pPr>
    </w:p>
    <w:p w14:paraId="1BA83172" w14:textId="3A1D0171" w:rsidR="00146835" w:rsidRPr="00224650" w:rsidRDefault="00146835" w:rsidP="00554C81">
      <w:pPr>
        <w:pBdr>
          <w:bottom w:val="single" w:sz="6" w:space="1" w:color="auto"/>
        </w:pBdr>
        <w:spacing w:after="0" w:line="240" w:lineRule="auto"/>
        <w:contextualSpacing/>
        <w:jc w:val="both"/>
        <w:rPr>
          <w:rFonts w:ascii="Arial" w:hAnsi="Arial" w:cs="Arial"/>
          <w:b/>
          <w:sz w:val="26"/>
          <w:szCs w:val="26"/>
        </w:rPr>
      </w:pPr>
      <w:r w:rsidRPr="00224650">
        <w:rPr>
          <w:rFonts w:ascii="Arial" w:hAnsi="Arial" w:cs="Arial"/>
          <w:b/>
          <w:sz w:val="26"/>
          <w:szCs w:val="26"/>
        </w:rPr>
        <w:t>CORAM:</w:t>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t>NAIDOO, J</w:t>
      </w:r>
      <w:r w:rsidR="00DB0387" w:rsidRPr="00224650">
        <w:rPr>
          <w:rFonts w:ascii="Arial" w:hAnsi="Arial" w:cs="Arial"/>
          <w:b/>
          <w:sz w:val="26"/>
          <w:szCs w:val="26"/>
        </w:rPr>
        <w:t xml:space="preserve"> </w:t>
      </w:r>
    </w:p>
    <w:p w14:paraId="1E7D9837" w14:textId="77777777" w:rsidR="00146835" w:rsidRPr="00224650" w:rsidRDefault="00146835" w:rsidP="00554C81">
      <w:pPr>
        <w:pBdr>
          <w:bottom w:val="single" w:sz="6" w:space="1" w:color="auto"/>
        </w:pBdr>
        <w:spacing w:after="0" w:line="240" w:lineRule="auto"/>
        <w:contextualSpacing/>
        <w:jc w:val="both"/>
        <w:rPr>
          <w:rFonts w:ascii="Arial" w:hAnsi="Arial" w:cs="Arial"/>
          <w:b/>
          <w:sz w:val="26"/>
          <w:szCs w:val="26"/>
        </w:rPr>
      </w:pPr>
    </w:p>
    <w:p w14:paraId="5345397D" w14:textId="77777777" w:rsidR="00146835" w:rsidRPr="00224650" w:rsidRDefault="00146835" w:rsidP="00554C81">
      <w:pPr>
        <w:spacing w:after="0" w:line="240" w:lineRule="auto"/>
        <w:contextualSpacing/>
        <w:jc w:val="both"/>
        <w:rPr>
          <w:rFonts w:ascii="Arial" w:hAnsi="Arial" w:cs="Arial"/>
          <w:b/>
          <w:sz w:val="26"/>
          <w:szCs w:val="26"/>
          <w:u w:val="single"/>
        </w:rPr>
      </w:pPr>
    </w:p>
    <w:p w14:paraId="21BB6381" w14:textId="71994090" w:rsidR="00146835" w:rsidRPr="00224650" w:rsidRDefault="00146835" w:rsidP="003D27BB">
      <w:pPr>
        <w:spacing w:after="0" w:line="240" w:lineRule="auto"/>
        <w:ind w:left="2880" w:hanging="2880"/>
        <w:contextualSpacing/>
        <w:jc w:val="both"/>
        <w:rPr>
          <w:rFonts w:ascii="Arial" w:hAnsi="Arial" w:cs="Arial"/>
          <w:b/>
          <w:sz w:val="26"/>
          <w:szCs w:val="26"/>
        </w:rPr>
      </w:pPr>
      <w:r w:rsidRPr="00224650">
        <w:rPr>
          <w:rFonts w:ascii="Arial" w:hAnsi="Arial" w:cs="Arial"/>
          <w:b/>
          <w:sz w:val="26"/>
          <w:szCs w:val="26"/>
        </w:rPr>
        <w:t>HEARD ON:</w:t>
      </w:r>
      <w:r w:rsidRPr="00224650">
        <w:rPr>
          <w:rFonts w:ascii="Arial" w:hAnsi="Arial" w:cs="Arial"/>
          <w:b/>
          <w:sz w:val="26"/>
          <w:szCs w:val="26"/>
        </w:rPr>
        <w:tab/>
      </w:r>
      <w:r w:rsidR="00B6436B">
        <w:rPr>
          <w:rFonts w:ascii="Arial" w:hAnsi="Arial" w:cs="Arial"/>
          <w:b/>
          <w:sz w:val="26"/>
          <w:szCs w:val="26"/>
        </w:rPr>
        <w:t>6 OCTOBER</w:t>
      </w:r>
      <w:r w:rsidR="00B6436B" w:rsidRPr="00224650">
        <w:rPr>
          <w:rFonts w:ascii="Arial" w:hAnsi="Arial" w:cs="Arial"/>
          <w:b/>
          <w:sz w:val="26"/>
          <w:szCs w:val="26"/>
        </w:rPr>
        <w:t xml:space="preserve"> </w:t>
      </w:r>
      <w:r w:rsidR="002369B2" w:rsidRPr="00224650">
        <w:rPr>
          <w:rFonts w:ascii="Arial" w:hAnsi="Arial" w:cs="Arial"/>
          <w:b/>
          <w:sz w:val="26"/>
          <w:szCs w:val="26"/>
        </w:rPr>
        <w:t>202</w:t>
      </w:r>
      <w:r w:rsidR="002F3A91">
        <w:rPr>
          <w:rFonts w:ascii="Arial" w:hAnsi="Arial" w:cs="Arial"/>
          <w:b/>
          <w:sz w:val="26"/>
          <w:szCs w:val="26"/>
        </w:rPr>
        <w:t>2</w:t>
      </w:r>
    </w:p>
    <w:p w14:paraId="2CE4FF57" w14:textId="77777777" w:rsidR="00146835" w:rsidRPr="00224650" w:rsidRDefault="00146835" w:rsidP="00554C81">
      <w:pPr>
        <w:pBdr>
          <w:bottom w:val="single" w:sz="6" w:space="1" w:color="auto"/>
        </w:pBdr>
        <w:spacing w:after="0" w:line="240" w:lineRule="auto"/>
        <w:contextualSpacing/>
        <w:jc w:val="both"/>
        <w:rPr>
          <w:rFonts w:ascii="Arial" w:hAnsi="Arial" w:cs="Arial"/>
          <w:b/>
          <w:color w:val="00B0F0"/>
          <w:sz w:val="26"/>
          <w:szCs w:val="26"/>
        </w:rPr>
      </w:pPr>
    </w:p>
    <w:p w14:paraId="68247E46" w14:textId="77777777" w:rsidR="00146835" w:rsidRPr="00224650" w:rsidRDefault="00146835" w:rsidP="00554C81">
      <w:pPr>
        <w:spacing w:after="0" w:line="240" w:lineRule="auto"/>
        <w:contextualSpacing/>
        <w:jc w:val="both"/>
        <w:rPr>
          <w:rFonts w:ascii="Arial" w:hAnsi="Arial" w:cs="Arial"/>
          <w:b/>
          <w:sz w:val="26"/>
          <w:szCs w:val="26"/>
        </w:rPr>
      </w:pPr>
    </w:p>
    <w:p w14:paraId="5B0D432E" w14:textId="6570A3C8" w:rsidR="00146835" w:rsidRDefault="00146835" w:rsidP="00554C81">
      <w:pPr>
        <w:tabs>
          <w:tab w:val="left" w:pos="2940"/>
        </w:tabs>
        <w:spacing w:after="0" w:line="240" w:lineRule="auto"/>
        <w:contextualSpacing/>
        <w:jc w:val="both"/>
        <w:rPr>
          <w:rFonts w:ascii="Arial" w:hAnsi="Arial" w:cs="Arial"/>
          <w:b/>
          <w:sz w:val="26"/>
          <w:szCs w:val="26"/>
        </w:rPr>
      </w:pPr>
      <w:r w:rsidRPr="00224650">
        <w:rPr>
          <w:rFonts w:ascii="Arial" w:hAnsi="Arial" w:cs="Arial"/>
          <w:b/>
          <w:sz w:val="26"/>
          <w:szCs w:val="26"/>
        </w:rPr>
        <w:t>DELIVERED ON</w:t>
      </w:r>
      <w:r w:rsidR="00224650">
        <w:rPr>
          <w:rFonts w:ascii="Arial" w:hAnsi="Arial" w:cs="Arial"/>
          <w:b/>
          <w:sz w:val="26"/>
          <w:szCs w:val="26"/>
        </w:rPr>
        <w:t>:</w:t>
      </w:r>
      <w:r w:rsidR="00402C7A">
        <w:rPr>
          <w:rFonts w:ascii="Arial" w:hAnsi="Arial" w:cs="Arial"/>
          <w:b/>
          <w:sz w:val="26"/>
          <w:szCs w:val="26"/>
        </w:rPr>
        <w:t xml:space="preserve">          </w:t>
      </w:r>
      <w:r w:rsidR="00EE4E31">
        <w:rPr>
          <w:rFonts w:ascii="Arial" w:hAnsi="Arial" w:cs="Arial"/>
          <w:b/>
          <w:sz w:val="26"/>
          <w:szCs w:val="26"/>
        </w:rPr>
        <w:t xml:space="preserve"> </w:t>
      </w:r>
      <w:r w:rsidR="00402C7A">
        <w:rPr>
          <w:rFonts w:ascii="Arial" w:hAnsi="Arial" w:cs="Arial"/>
          <w:b/>
          <w:sz w:val="26"/>
          <w:szCs w:val="26"/>
        </w:rPr>
        <w:t xml:space="preserve"> </w:t>
      </w:r>
      <w:r w:rsidR="00E3390D">
        <w:rPr>
          <w:rFonts w:ascii="Arial" w:hAnsi="Arial" w:cs="Arial"/>
          <w:b/>
          <w:sz w:val="26"/>
          <w:szCs w:val="26"/>
        </w:rPr>
        <w:t xml:space="preserve">22 </w:t>
      </w:r>
      <w:r w:rsidR="00A7561B">
        <w:rPr>
          <w:rFonts w:ascii="Arial" w:hAnsi="Arial" w:cs="Arial"/>
          <w:b/>
          <w:sz w:val="26"/>
          <w:szCs w:val="26"/>
        </w:rPr>
        <w:t xml:space="preserve">MARCH </w:t>
      </w:r>
      <w:r w:rsidR="00ED23AB">
        <w:rPr>
          <w:rFonts w:ascii="Arial" w:hAnsi="Arial" w:cs="Arial"/>
          <w:b/>
          <w:sz w:val="26"/>
          <w:szCs w:val="26"/>
        </w:rPr>
        <w:t>202</w:t>
      </w:r>
      <w:r w:rsidR="00A7561B">
        <w:rPr>
          <w:rFonts w:ascii="Arial" w:hAnsi="Arial" w:cs="Arial"/>
          <w:b/>
          <w:sz w:val="26"/>
          <w:szCs w:val="26"/>
        </w:rPr>
        <w:t>3</w:t>
      </w:r>
      <w:r w:rsidR="00873D1D" w:rsidRPr="00224650">
        <w:rPr>
          <w:rFonts w:ascii="Arial" w:hAnsi="Arial" w:cs="Arial"/>
          <w:b/>
          <w:sz w:val="26"/>
          <w:szCs w:val="26"/>
        </w:rPr>
        <w:t xml:space="preserve"> </w:t>
      </w:r>
    </w:p>
    <w:p w14:paraId="4CE0CDFD" w14:textId="384B02C1" w:rsidR="00224650" w:rsidRPr="00224650" w:rsidRDefault="00224650" w:rsidP="00554C81">
      <w:pPr>
        <w:tabs>
          <w:tab w:val="left" w:pos="2940"/>
        </w:tabs>
        <w:spacing w:after="0" w:line="240" w:lineRule="auto"/>
        <w:contextualSpacing/>
        <w:jc w:val="both"/>
        <w:rPr>
          <w:rFonts w:ascii="Arial" w:hAnsi="Arial" w:cs="Arial"/>
          <w:b/>
          <w:sz w:val="26"/>
          <w:szCs w:val="26"/>
        </w:rPr>
      </w:pPr>
      <w:r>
        <w:rPr>
          <w:rFonts w:ascii="Arial" w:hAnsi="Arial" w:cs="Arial"/>
          <w:b/>
          <w:sz w:val="26"/>
          <w:szCs w:val="26"/>
        </w:rPr>
        <w:t>______________________________________________________________</w:t>
      </w:r>
    </w:p>
    <w:p w14:paraId="0A4B6170" w14:textId="77777777" w:rsidR="00224650" w:rsidRDefault="00224650" w:rsidP="00554C81">
      <w:pPr>
        <w:pBdr>
          <w:bottom w:val="single" w:sz="12" w:space="1" w:color="auto"/>
        </w:pBdr>
        <w:tabs>
          <w:tab w:val="left" w:pos="2940"/>
        </w:tabs>
        <w:spacing w:after="0" w:line="240" w:lineRule="auto"/>
        <w:contextualSpacing/>
        <w:jc w:val="both"/>
        <w:rPr>
          <w:rFonts w:ascii="Arial" w:hAnsi="Arial" w:cs="Arial"/>
          <w:b/>
          <w:sz w:val="26"/>
          <w:szCs w:val="26"/>
        </w:rPr>
      </w:pPr>
    </w:p>
    <w:p w14:paraId="2864C5BA" w14:textId="617362EE" w:rsidR="00146835" w:rsidRPr="00224650" w:rsidRDefault="003502B9" w:rsidP="003502B9">
      <w:pPr>
        <w:pBdr>
          <w:bottom w:val="single" w:sz="12" w:space="1" w:color="auto"/>
        </w:pBdr>
        <w:spacing w:after="0" w:line="240" w:lineRule="auto"/>
        <w:jc w:val="center"/>
        <w:rPr>
          <w:rFonts w:ascii="Arial" w:hAnsi="Arial" w:cs="Arial"/>
          <w:b/>
          <w:sz w:val="26"/>
          <w:szCs w:val="26"/>
        </w:rPr>
      </w:pPr>
      <w:r w:rsidRPr="00224650">
        <w:rPr>
          <w:rFonts w:ascii="Arial" w:hAnsi="Arial" w:cs="Arial"/>
          <w:b/>
          <w:sz w:val="26"/>
          <w:szCs w:val="26"/>
        </w:rPr>
        <w:t xml:space="preserve">JUDGMENT </w:t>
      </w:r>
      <w:r w:rsidR="00805E09">
        <w:rPr>
          <w:rFonts w:ascii="Arial" w:hAnsi="Arial" w:cs="Arial"/>
          <w:b/>
          <w:sz w:val="26"/>
          <w:szCs w:val="26"/>
        </w:rPr>
        <w:t>–</w:t>
      </w:r>
      <w:r w:rsidR="00D019CE" w:rsidRPr="00224650">
        <w:rPr>
          <w:rFonts w:ascii="Arial" w:hAnsi="Arial" w:cs="Arial"/>
          <w:b/>
          <w:sz w:val="26"/>
          <w:szCs w:val="26"/>
        </w:rPr>
        <w:t xml:space="preserve"> </w:t>
      </w:r>
      <w:r w:rsidR="00805E09">
        <w:rPr>
          <w:rFonts w:ascii="Arial" w:hAnsi="Arial" w:cs="Arial"/>
          <w:b/>
          <w:sz w:val="26"/>
          <w:szCs w:val="26"/>
        </w:rPr>
        <w:t>STAY OF EXECUTION</w:t>
      </w:r>
      <w:r w:rsidRPr="00224650">
        <w:rPr>
          <w:rFonts w:ascii="Arial" w:hAnsi="Arial" w:cs="Arial"/>
          <w:b/>
          <w:sz w:val="26"/>
          <w:szCs w:val="26"/>
        </w:rPr>
        <w:t xml:space="preserve"> </w:t>
      </w:r>
      <w:r w:rsidR="00805E09">
        <w:rPr>
          <w:rFonts w:ascii="Arial" w:hAnsi="Arial" w:cs="Arial"/>
          <w:b/>
          <w:sz w:val="26"/>
          <w:szCs w:val="26"/>
        </w:rPr>
        <w:t xml:space="preserve">AND </w:t>
      </w:r>
      <w:r w:rsidR="002F3A91">
        <w:rPr>
          <w:rFonts w:ascii="Arial" w:hAnsi="Arial" w:cs="Arial"/>
          <w:b/>
          <w:sz w:val="26"/>
          <w:szCs w:val="26"/>
        </w:rPr>
        <w:t xml:space="preserve">CONDONATION </w:t>
      </w:r>
    </w:p>
    <w:p w14:paraId="7258AC46" w14:textId="77777777" w:rsidR="00873D1D" w:rsidRPr="00224650" w:rsidRDefault="00873D1D" w:rsidP="003502B9">
      <w:pPr>
        <w:pBdr>
          <w:bottom w:val="single" w:sz="12" w:space="1" w:color="auto"/>
        </w:pBdr>
        <w:spacing w:after="0" w:line="240" w:lineRule="auto"/>
        <w:jc w:val="center"/>
        <w:rPr>
          <w:rFonts w:ascii="Arial" w:hAnsi="Arial" w:cs="Arial"/>
          <w:b/>
          <w:sz w:val="26"/>
          <w:szCs w:val="26"/>
        </w:rPr>
      </w:pPr>
    </w:p>
    <w:p w14:paraId="041B7878" w14:textId="77777777" w:rsidR="009B4B43" w:rsidRDefault="009B4B43" w:rsidP="008A5833">
      <w:pPr>
        <w:spacing w:after="0" w:line="360" w:lineRule="auto"/>
        <w:ind w:left="851" w:hanging="851"/>
        <w:contextualSpacing/>
        <w:jc w:val="both"/>
        <w:rPr>
          <w:rFonts w:ascii="Arial" w:hAnsi="Arial" w:cs="Arial"/>
          <w:sz w:val="28"/>
          <w:szCs w:val="28"/>
        </w:rPr>
      </w:pPr>
    </w:p>
    <w:p w14:paraId="706DB797" w14:textId="5026EB36" w:rsidR="00896E28" w:rsidRDefault="00675564" w:rsidP="00F674FA">
      <w:pPr>
        <w:spacing w:after="0" w:line="360" w:lineRule="auto"/>
        <w:ind w:left="851" w:hanging="851"/>
        <w:contextualSpacing/>
        <w:jc w:val="both"/>
        <w:rPr>
          <w:rFonts w:ascii="Arial" w:hAnsi="Arial" w:cs="Arial"/>
          <w:sz w:val="28"/>
          <w:szCs w:val="28"/>
        </w:rPr>
      </w:pPr>
      <w:r>
        <w:rPr>
          <w:rFonts w:ascii="Arial" w:hAnsi="Arial" w:cs="Arial"/>
          <w:sz w:val="28"/>
          <w:szCs w:val="28"/>
        </w:rPr>
        <w:t>[1]</w:t>
      </w:r>
      <w:r w:rsidR="009B4B43">
        <w:rPr>
          <w:rFonts w:ascii="Arial" w:hAnsi="Arial" w:cs="Arial"/>
          <w:sz w:val="28"/>
          <w:szCs w:val="28"/>
        </w:rPr>
        <w:tab/>
      </w:r>
      <w:r w:rsidR="006C4770">
        <w:rPr>
          <w:rFonts w:ascii="Arial" w:hAnsi="Arial" w:cs="Arial"/>
          <w:sz w:val="28"/>
          <w:szCs w:val="28"/>
        </w:rPr>
        <w:t>Th</w:t>
      </w:r>
      <w:r w:rsidR="00D664EC">
        <w:rPr>
          <w:rFonts w:ascii="Arial" w:hAnsi="Arial" w:cs="Arial"/>
          <w:sz w:val="28"/>
          <w:szCs w:val="28"/>
        </w:rPr>
        <w:t xml:space="preserve">is is an application </w:t>
      </w:r>
      <w:r w:rsidR="00805E09">
        <w:rPr>
          <w:rFonts w:ascii="Arial" w:hAnsi="Arial" w:cs="Arial"/>
          <w:sz w:val="28"/>
          <w:szCs w:val="28"/>
        </w:rPr>
        <w:t>by the applicant/plaintiff</w:t>
      </w:r>
      <w:r w:rsidR="00F674FA">
        <w:rPr>
          <w:rFonts w:ascii="Arial" w:hAnsi="Arial" w:cs="Arial"/>
          <w:sz w:val="28"/>
          <w:szCs w:val="28"/>
        </w:rPr>
        <w:t xml:space="preserve"> (plaintiff)</w:t>
      </w:r>
      <w:r w:rsidR="00805E09">
        <w:rPr>
          <w:rFonts w:ascii="Arial" w:hAnsi="Arial" w:cs="Arial"/>
          <w:sz w:val="28"/>
          <w:szCs w:val="28"/>
        </w:rPr>
        <w:t xml:space="preserve"> </w:t>
      </w:r>
      <w:r w:rsidR="00D664EC">
        <w:rPr>
          <w:rFonts w:ascii="Arial" w:hAnsi="Arial" w:cs="Arial"/>
          <w:sz w:val="28"/>
          <w:szCs w:val="28"/>
        </w:rPr>
        <w:t>for</w:t>
      </w:r>
      <w:r w:rsidR="00805E09">
        <w:rPr>
          <w:rFonts w:ascii="Arial" w:hAnsi="Arial" w:cs="Arial"/>
          <w:sz w:val="28"/>
          <w:szCs w:val="28"/>
        </w:rPr>
        <w:t xml:space="preserve"> the stay of execution</w:t>
      </w:r>
      <w:r w:rsidR="008C6072">
        <w:rPr>
          <w:rFonts w:ascii="Arial" w:hAnsi="Arial" w:cs="Arial"/>
          <w:sz w:val="28"/>
          <w:szCs w:val="28"/>
        </w:rPr>
        <w:t xml:space="preserve"> (the stay application)</w:t>
      </w:r>
      <w:r w:rsidR="00F674FA">
        <w:rPr>
          <w:rFonts w:ascii="Arial" w:hAnsi="Arial" w:cs="Arial"/>
          <w:sz w:val="28"/>
          <w:szCs w:val="28"/>
        </w:rPr>
        <w:t xml:space="preserve">, in terms of Rule 45A, </w:t>
      </w:r>
      <w:r w:rsidR="00805E09">
        <w:rPr>
          <w:rFonts w:ascii="Arial" w:hAnsi="Arial" w:cs="Arial"/>
          <w:sz w:val="28"/>
          <w:szCs w:val="28"/>
        </w:rPr>
        <w:t>in respect</w:t>
      </w:r>
      <w:r w:rsidR="00D664EC">
        <w:rPr>
          <w:rFonts w:ascii="Arial" w:hAnsi="Arial" w:cs="Arial"/>
          <w:sz w:val="28"/>
          <w:szCs w:val="28"/>
        </w:rPr>
        <w:t xml:space="preserve"> </w:t>
      </w:r>
      <w:r w:rsidR="00805E09">
        <w:rPr>
          <w:rFonts w:ascii="Arial" w:hAnsi="Arial" w:cs="Arial"/>
          <w:sz w:val="28"/>
          <w:szCs w:val="28"/>
        </w:rPr>
        <w:t xml:space="preserve">of taxed </w:t>
      </w:r>
      <w:r w:rsidR="00805E09" w:rsidRPr="00805E09">
        <w:rPr>
          <w:rFonts w:ascii="Arial" w:hAnsi="Arial" w:cs="Arial"/>
          <w:i/>
          <w:iCs/>
          <w:sz w:val="28"/>
          <w:szCs w:val="28"/>
        </w:rPr>
        <w:t>allocaturs</w:t>
      </w:r>
      <w:r w:rsidR="00805E09">
        <w:rPr>
          <w:rFonts w:ascii="Arial" w:hAnsi="Arial" w:cs="Arial"/>
          <w:i/>
          <w:iCs/>
          <w:sz w:val="28"/>
          <w:szCs w:val="28"/>
        </w:rPr>
        <w:t xml:space="preserve"> </w:t>
      </w:r>
      <w:r w:rsidR="00805E09">
        <w:rPr>
          <w:rFonts w:ascii="Arial" w:hAnsi="Arial" w:cs="Arial"/>
          <w:sz w:val="28"/>
          <w:szCs w:val="28"/>
        </w:rPr>
        <w:t xml:space="preserve">by the taxing mistress of this Division and for </w:t>
      </w:r>
      <w:r w:rsidR="00D664EC">
        <w:rPr>
          <w:rFonts w:ascii="Arial" w:hAnsi="Arial" w:cs="Arial"/>
          <w:sz w:val="28"/>
          <w:szCs w:val="28"/>
        </w:rPr>
        <w:t xml:space="preserve">condonation in respect of the late filing of the </w:t>
      </w:r>
      <w:r w:rsidR="00E3390D">
        <w:rPr>
          <w:rFonts w:ascii="Arial" w:hAnsi="Arial" w:cs="Arial"/>
          <w:sz w:val="28"/>
          <w:szCs w:val="28"/>
        </w:rPr>
        <w:t>N</w:t>
      </w:r>
      <w:r w:rsidR="00805E09">
        <w:rPr>
          <w:rFonts w:ascii="Arial" w:hAnsi="Arial" w:cs="Arial"/>
          <w:sz w:val="28"/>
          <w:szCs w:val="28"/>
        </w:rPr>
        <w:t>otice</w:t>
      </w:r>
      <w:r w:rsidR="008C6072">
        <w:rPr>
          <w:rFonts w:ascii="Arial" w:hAnsi="Arial" w:cs="Arial"/>
          <w:sz w:val="28"/>
          <w:szCs w:val="28"/>
        </w:rPr>
        <w:t xml:space="preserve"> of </w:t>
      </w:r>
      <w:r w:rsidR="00E3390D">
        <w:rPr>
          <w:rFonts w:ascii="Arial" w:hAnsi="Arial" w:cs="Arial"/>
          <w:sz w:val="28"/>
          <w:szCs w:val="28"/>
        </w:rPr>
        <w:t>R</w:t>
      </w:r>
      <w:r w:rsidR="008C6072">
        <w:rPr>
          <w:rFonts w:ascii="Arial" w:hAnsi="Arial" w:cs="Arial"/>
          <w:sz w:val="28"/>
          <w:szCs w:val="28"/>
        </w:rPr>
        <w:t>eview</w:t>
      </w:r>
      <w:r w:rsidR="00805E09">
        <w:rPr>
          <w:rFonts w:ascii="Arial" w:hAnsi="Arial" w:cs="Arial"/>
          <w:sz w:val="28"/>
          <w:szCs w:val="28"/>
        </w:rPr>
        <w:t xml:space="preserve"> in </w:t>
      </w:r>
    </w:p>
    <w:p w14:paraId="3A0F4FF9" w14:textId="001A454C" w:rsidR="000B6FDA" w:rsidRDefault="00805E09" w:rsidP="00E3390D">
      <w:pPr>
        <w:spacing w:after="0" w:line="360" w:lineRule="auto"/>
        <w:ind w:left="851"/>
        <w:contextualSpacing/>
        <w:jc w:val="both"/>
        <w:rPr>
          <w:rFonts w:ascii="Arial" w:hAnsi="Arial" w:cs="Arial"/>
          <w:sz w:val="28"/>
          <w:szCs w:val="28"/>
        </w:rPr>
      </w:pPr>
      <w:r>
        <w:rPr>
          <w:rFonts w:ascii="Arial" w:hAnsi="Arial" w:cs="Arial"/>
          <w:sz w:val="28"/>
          <w:szCs w:val="28"/>
        </w:rPr>
        <w:lastRenderedPageBreak/>
        <w:t>terms of Uniform Rule 48(1)</w:t>
      </w:r>
      <w:r w:rsidR="00685D78">
        <w:rPr>
          <w:rFonts w:ascii="Arial" w:hAnsi="Arial" w:cs="Arial"/>
          <w:sz w:val="28"/>
          <w:szCs w:val="28"/>
        </w:rPr>
        <w:t>.</w:t>
      </w:r>
      <w:r w:rsidR="00D664EC">
        <w:rPr>
          <w:rFonts w:ascii="Arial" w:hAnsi="Arial" w:cs="Arial"/>
          <w:sz w:val="28"/>
          <w:szCs w:val="28"/>
        </w:rPr>
        <w:t xml:space="preserve"> </w:t>
      </w:r>
      <w:r w:rsidR="007828AF">
        <w:rPr>
          <w:rFonts w:ascii="Arial" w:hAnsi="Arial" w:cs="Arial"/>
          <w:sz w:val="28"/>
          <w:szCs w:val="28"/>
        </w:rPr>
        <w:t xml:space="preserve">The </w:t>
      </w:r>
      <w:r w:rsidR="004C27F8">
        <w:rPr>
          <w:rFonts w:ascii="Arial" w:hAnsi="Arial" w:cs="Arial"/>
          <w:sz w:val="28"/>
          <w:szCs w:val="28"/>
        </w:rPr>
        <w:t>application</w:t>
      </w:r>
      <w:r w:rsidR="00D664EC">
        <w:rPr>
          <w:rFonts w:ascii="Arial" w:hAnsi="Arial" w:cs="Arial"/>
          <w:sz w:val="28"/>
          <w:szCs w:val="28"/>
        </w:rPr>
        <w:t xml:space="preserve"> </w:t>
      </w:r>
      <w:r w:rsidR="00685D78">
        <w:rPr>
          <w:rFonts w:ascii="Arial" w:hAnsi="Arial" w:cs="Arial"/>
          <w:sz w:val="28"/>
          <w:szCs w:val="28"/>
        </w:rPr>
        <w:t>is</w:t>
      </w:r>
      <w:r w:rsidR="007828AF">
        <w:rPr>
          <w:rFonts w:ascii="Arial" w:hAnsi="Arial" w:cs="Arial"/>
          <w:sz w:val="28"/>
          <w:szCs w:val="28"/>
        </w:rPr>
        <w:t xml:space="preserve"> opposed by the </w:t>
      </w:r>
      <w:r w:rsidR="00685D78">
        <w:rPr>
          <w:rFonts w:ascii="Arial" w:hAnsi="Arial" w:cs="Arial"/>
          <w:sz w:val="28"/>
          <w:szCs w:val="28"/>
        </w:rPr>
        <w:t>r</w:t>
      </w:r>
      <w:r w:rsidR="007828AF">
        <w:rPr>
          <w:rFonts w:ascii="Arial" w:hAnsi="Arial" w:cs="Arial"/>
          <w:sz w:val="28"/>
          <w:szCs w:val="28"/>
        </w:rPr>
        <w:t>espondent</w:t>
      </w:r>
      <w:r>
        <w:rPr>
          <w:rFonts w:ascii="Arial" w:hAnsi="Arial" w:cs="Arial"/>
          <w:sz w:val="28"/>
          <w:szCs w:val="28"/>
        </w:rPr>
        <w:t>/defendant</w:t>
      </w:r>
      <w:r w:rsidR="00F674FA">
        <w:rPr>
          <w:rFonts w:ascii="Arial" w:hAnsi="Arial" w:cs="Arial"/>
          <w:sz w:val="28"/>
          <w:szCs w:val="28"/>
        </w:rPr>
        <w:t xml:space="preserve"> (defendant), who also filed a counter application, in which he sought the striking off of the plaintiff’s review application, for non-compliance with Rule 48(2)(b), and of paragraphs 18, 24 and 25 of the plaintiff’s </w:t>
      </w:r>
      <w:r w:rsidR="008C6072">
        <w:rPr>
          <w:rFonts w:ascii="Arial" w:hAnsi="Arial" w:cs="Arial"/>
          <w:sz w:val="28"/>
          <w:szCs w:val="28"/>
        </w:rPr>
        <w:t xml:space="preserve">supporting </w:t>
      </w:r>
      <w:r w:rsidR="00F674FA">
        <w:rPr>
          <w:rFonts w:ascii="Arial" w:hAnsi="Arial" w:cs="Arial"/>
          <w:sz w:val="28"/>
          <w:szCs w:val="28"/>
        </w:rPr>
        <w:t xml:space="preserve">affidavit </w:t>
      </w:r>
      <w:r w:rsidR="008C6072">
        <w:rPr>
          <w:rFonts w:ascii="Arial" w:hAnsi="Arial" w:cs="Arial"/>
          <w:sz w:val="28"/>
          <w:szCs w:val="28"/>
        </w:rPr>
        <w:t>in the stay application, on the basis that they constitute inadmissible hearsay evidence.</w:t>
      </w:r>
      <w:r w:rsidR="007828AF">
        <w:rPr>
          <w:rFonts w:ascii="Arial" w:hAnsi="Arial" w:cs="Arial"/>
          <w:sz w:val="28"/>
          <w:szCs w:val="28"/>
        </w:rPr>
        <w:t xml:space="preserve"> </w:t>
      </w:r>
      <w:r w:rsidR="00896E28">
        <w:rPr>
          <w:rFonts w:ascii="Arial" w:hAnsi="Arial" w:cs="Arial"/>
          <w:sz w:val="28"/>
          <w:szCs w:val="28"/>
        </w:rPr>
        <w:t>The defendant had prior to that filed a Notice in terms of Uniform Rule 30A in terms of which he sought an order striking out the plaintiff’s Notice of Review for non-compliance with Uniform Rule 48</w:t>
      </w:r>
      <w:r w:rsidR="00846D4A">
        <w:rPr>
          <w:rFonts w:ascii="Arial" w:hAnsi="Arial" w:cs="Arial"/>
          <w:sz w:val="28"/>
          <w:szCs w:val="28"/>
        </w:rPr>
        <w:t xml:space="preserve">. </w:t>
      </w:r>
      <w:r w:rsidR="001C2377">
        <w:rPr>
          <w:rFonts w:ascii="Arial" w:hAnsi="Arial" w:cs="Arial"/>
          <w:sz w:val="28"/>
          <w:szCs w:val="28"/>
        </w:rPr>
        <w:t>Adv</w:t>
      </w:r>
      <w:r>
        <w:rPr>
          <w:rFonts w:ascii="Arial" w:hAnsi="Arial" w:cs="Arial"/>
          <w:sz w:val="28"/>
          <w:szCs w:val="28"/>
        </w:rPr>
        <w:t xml:space="preserve"> (Mr) DD Swart</w:t>
      </w:r>
      <w:r w:rsidR="00D664EC">
        <w:rPr>
          <w:rFonts w:ascii="Arial" w:hAnsi="Arial" w:cs="Arial"/>
          <w:sz w:val="28"/>
          <w:szCs w:val="28"/>
        </w:rPr>
        <w:t xml:space="preserve"> </w:t>
      </w:r>
      <w:r w:rsidR="00685D78">
        <w:rPr>
          <w:rFonts w:ascii="Arial" w:hAnsi="Arial" w:cs="Arial"/>
          <w:sz w:val="28"/>
          <w:szCs w:val="28"/>
        </w:rPr>
        <w:t>represented</w:t>
      </w:r>
      <w:r w:rsidR="001C2377">
        <w:rPr>
          <w:rFonts w:ascii="Arial" w:hAnsi="Arial" w:cs="Arial"/>
          <w:sz w:val="28"/>
          <w:szCs w:val="28"/>
        </w:rPr>
        <w:t xml:space="preserve"> the </w:t>
      </w:r>
      <w:r w:rsidR="00BD09C1">
        <w:rPr>
          <w:rFonts w:ascii="Arial" w:hAnsi="Arial" w:cs="Arial"/>
          <w:sz w:val="28"/>
          <w:szCs w:val="28"/>
        </w:rPr>
        <w:t>applicant</w:t>
      </w:r>
      <w:r w:rsidR="002A2914">
        <w:rPr>
          <w:rFonts w:ascii="Arial" w:hAnsi="Arial" w:cs="Arial"/>
          <w:sz w:val="28"/>
          <w:szCs w:val="28"/>
        </w:rPr>
        <w:t xml:space="preserve">, and </w:t>
      </w:r>
      <w:r>
        <w:rPr>
          <w:rFonts w:ascii="Arial" w:hAnsi="Arial" w:cs="Arial"/>
          <w:sz w:val="28"/>
          <w:szCs w:val="28"/>
        </w:rPr>
        <w:t xml:space="preserve">Attorney Mr HSL du Plessis, </w:t>
      </w:r>
      <w:r w:rsidR="002A2914">
        <w:rPr>
          <w:rFonts w:ascii="Arial" w:hAnsi="Arial" w:cs="Arial"/>
          <w:sz w:val="28"/>
          <w:szCs w:val="28"/>
        </w:rPr>
        <w:t xml:space="preserve">the </w:t>
      </w:r>
      <w:r w:rsidR="00BD09C1">
        <w:rPr>
          <w:rFonts w:ascii="Arial" w:hAnsi="Arial" w:cs="Arial"/>
          <w:sz w:val="28"/>
          <w:szCs w:val="28"/>
        </w:rPr>
        <w:t>respondent</w:t>
      </w:r>
      <w:r w:rsidR="002A2914">
        <w:rPr>
          <w:rFonts w:ascii="Arial" w:hAnsi="Arial" w:cs="Arial"/>
          <w:sz w:val="28"/>
          <w:szCs w:val="28"/>
        </w:rPr>
        <w:t xml:space="preserve">. </w:t>
      </w:r>
    </w:p>
    <w:p w14:paraId="71979A84" w14:textId="77777777" w:rsidR="005F476A" w:rsidRDefault="005F476A" w:rsidP="00CA4096">
      <w:pPr>
        <w:spacing w:after="0" w:line="360" w:lineRule="auto"/>
        <w:ind w:left="851" w:hanging="851"/>
        <w:contextualSpacing/>
        <w:jc w:val="both"/>
        <w:rPr>
          <w:rFonts w:ascii="Arial" w:hAnsi="Arial" w:cs="Arial"/>
          <w:sz w:val="28"/>
          <w:szCs w:val="28"/>
        </w:rPr>
      </w:pPr>
      <w:r>
        <w:rPr>
          <w:rFonts w:ascii="Arial" w:hAnsi="Arial" w:cs="Arial"/>
          <w:sz w:val="28"/>
          <w:szCs w:val="28"/>
        </w:rPr>
        <w:tab/>
      </w:r>
    </w:p>
    <w:p w14:paraId="449A49B1" w14:textId="3DF66160" w:rsidR="00BD09C1" w:rsidRDefault="00622197" w:rsidP="00CA4096">
      <w:pPr>
        <w:spacing w:after="0" w:line="360" w:lineRule="auto"/>
        <w:ind w:left="851" w:hanging="851"/>
        <w:jc w:val="both"/>
        <w:rPr>
          <w:rFonts w:ascii="Arial" w:hAnsi="Arial" w:cs="Arial"/>
          <w:sz w:val="28"/>
          <w:szCs w:val="28"/>
        </w:rPr>
      </w:pPr>
      <w:r>
        <w:rPr>
          <w:rFonts w:ascii="Arial" w:hAnsi="Arial" w:cs="Arial"/>
          <w:sz w:val="28"/>
          <w:szCs w:val="28"/>
        </w:rPr>
        <w:t>[2]</w:t>
      </w:r>
      <w:r>
        <w:rPr>
          <w:rFonts w:ascii="Arial" w:hAnsi="Arial" w:cs="Arial"/>
          <w:sz w:val="28"/>
          <w:szCs w:val="28"/>
        </w:rPr>
        <w:tab/>
      </w:r>
      <w:r w:rsidR="00685D78">
        <w:rPr>
          <w:rFonts w:ascii="Arial" w:hAnsi="Arial" w:cs="Arial"/>
          <w:sz w:val="28"/>
          <w:szCs w:val="28"/>
        </w:rPr>
        <w:t xml:space="preserve">The </w:t>
      </w:r>
      <w:r w:rsidR="004D1E2E">
        <w:rPr>
          <w:rFonts w:ascii="Arial" w:hAnsi="Arial" w:cs="Arial"/>
          <w:sz w:val="28"/>
          <w:szCs w:val="28"/>
        </w:rPr>
        <w:t>plaintiff</w:t>
      </w:r>
      <w:r w:rsidR="00685D78">
        <w:rPr>
          <w:rFonts w:ascii="Arial" w:hAnsi="Arial" w:cs="Arial"/>
          <w:sz w:val="28"/>
          <w:szCs w:val="28"/>
        </w:rPr>
        <w:t xml:space="preserve"> sought an order in the following terms</w:t>
      </w:r>
      <w:r w:rsidR="00BD09C1">
        <w:rPr>
          <w:rFonts w:ascii="Arial" w:hAnsi="Arial" w:cs="Arial"/>
          <w:sz w:val="28"/>
          <w:szCs w:val="28"/>
        </w:rPr>
        <w:t>:</w:t>
      </w:r>
    </w:p>
    <w:p w14:paraId="3002845B" w14:textId="77777777" w:rsidR="00BD09C1" w:rsidRDefault="00BD09C1" w:rsidP="00CA4096">
      <w:pPr>
        <w:spacing w:after="0" w:line="360" w:lineRule="auto"/>
        <w:ind w:left="851" w:hanging="851"/>
        <w:jc w:val="both"/>
        <w:rPr>
          <w:rFonts w:ascii="Arial" w:hAnsi="Arial" w:cs="Arial"/>
          <w:sz w:val="28"/>
          <w:szCs w:val="28"/>
        </w:rPr>
      </w:pPr>
    </w:p>
    <w:p w14:paraId="12922542" w14:textId="1FC24437" w:rsidR="006352A0" w:rsidRPr="00937EA2" w:rsidRDefault="00937EA2" w:rsidP="00937EA2">
      <w:pPr>
        <w:spacing w:after="0" w:line="360" w:lineRule="auto"/>
        <w:ind w:left="1210" w:hanging="850"/>
        <w:jc w:val="both"/>
        <w:rPr>
          <w:rFonts w:ascii="Arial" w:hAnsi="Arial" w:cs="Arial"/>
          <w:sz w:val="24"/>
          <w:szCs w:val="24"/>
        </w:rPr>
      </w:pPr>
      <w:r w:rsidRPr="00BD09C1">
        <w:rPr>
          <w:rFonts w:ascii="Arial" w:hAnsi="Arial" w:cs="Arial"/>
          <w:sz w:val="24"/>
          <w:szCs w:val="24"/>
        </w:rPr>
        <w:t>(a)</w:t>
      </w:r>
      <w:r w:rsidRPr="00BD09C1">
        <w:rPr>
          <w:rFonts w:ascii="Arial" w:hAnsi="Arial" w:cs="Arial"/>
          <w:sz w:val="24"/>
          <w:szCs w:val="24"/>
        </w:rPr>
        <w:tab/>
      </w:r>
      <w:r w:rsidR="000F56A4" w:rsidRPr="00937EA2">
        <w:rPr>
          <w:rFonts w:ascii="Arial" w:hAnsi="Arial" w:cs="Arial"/>
          <w:sz w:val="24"/>
          <w:szCs w:val="24"/>
        </w:rPr>
        <w:t xml:space="preserve">That </w:t>
      </w:r>
      <w:r w:rsidR="00A04B37" w:rsidRPr="00937EA2">
        <w:rPr>
          <w:rFonts w:ascii="Arial" w:hAnsi="Arial" w:cs="Arial"/>
          <w:sz w:val="24"/>
          <w:szCs w:val="24"/>
        </w:rPr>
        <w:t xml:space="preserve">the </w:t>
      </w:r>
      <w:r w:rsidR="00F55DC7" w:rsidRPr="00937EA2">
        <w:rPr>
          <w:rFonts w:ascii="Arial" w:hAnsi="Arial" w:cs="Arial"/>
          <w:sz w:val="24"/>
          <w:szCs w:val="24"/>
        </w:rPr>
        <w:t xml:space="preserve">execution upon the taxed </w:t>
      </w:r>
      <w:r w:rsidR="00F55DC7" w:rsidRPr="00937EA2">
        <w:rPr>
          <w:rFonts w:ascii="Arial" w:hAnsi="Arial" w:cs="Arial"/>
          <w:i/>
          <w:iCs/>
          <w:sz w:val="24"/>
          <w:szCs w:val="24"/>
        </w:rPr>
        <w:t xml:space="preserve">allocaturs </w:t>
      </w:r>
      <w:r w:rsidR="00F55DC7" w:rsidRPr="00937EA2">
        <w:rPr>
          <w:rFonts w:ascii="Arial" w:hAnsi="Arial" w:cs="Arial"/>
          <w:sz w:val="24"/>
          <w:szCs w:val="24"/>
        </w:rPr>
        <w:t>dated 26 January 2022 against the applicant be stayed and/or suspended pending the final determination of the action and conditional counterclaim</w:t>
      </w:r>
      <w:r w:rsidR="00BD09C1" w:rsidRPr="00937EA2">
        <w:rPr>
          <w:rFonts w:ascii="Arial" w:hAnsi="Arial" w:cs="Arial"/>
          <w:sz w:val="24"/>
          <w:szCs w:val="24"/>
        </w:rPr>
        <w:t xml:space="preserve">, alternatively, pending the adjudication of the application to review the taxed </w:t>
      </w:r>
      <w:r w:rsidR="00BD09C1" w:rsidRPr="00937EA2">
        <w:rPr>
          <w:rFonts w:ascii="Arial" w:hAnsi="Arial" w:cs="Arial"/>
          <w:i/>
          <w:iCs/>
          <w:sz w:val="24"/>
          <w:szCs w:val="24"/>
        </w:rPr>
        <w:t>allocaturs</w:t>
      </w:r>
      <w:r w:rsidR="00BD09C1" w:rsidRPr="00937EA2">
        <w:rPr>
          <w:rFonts w:ascii="Arial" w:hAnsi="Arial" w:cs="Arial"/>
          <w:sz w:val="24"/>
          <w:szCs w:val="24"/>
        </w:rPr>
        <w:t xml:space="preserve"> dated 26 January 2022;</w:t>
      </w:r>
    </w:p>
    <w:p w14:paraId="52FC3A7C" w14:textId="7AACD2B5" w:rsidR="00BD09C1" w:rsidRPr="00937EA2" w:rsidRDefault="00937EA2" w:rsidP="00937EA2">
      <w:pPr>
        <w:spacing w:after="0" w:line="360" w:lineRule="auto"/>
        <w:ind w:left="1210" w:hanging="850"/>
        <w:jc w:val="both"/>
        <w:rPr>
          <w:rFonts w:ascii="Arial" w:hAnsi="Arial" w:cs="Arial"/>
          <w:sz w:val="24"/>
          <w:szCs w:val="24"/>
        </w:rPr>
      </w:pPr>
      <w:r w:rsidRPr="00BD09C1">
        <w:rPr>
          <w:rFonts w:ascii="Arial" w:hAnsi="Arial" w:cs="Arial"/>
          <w:sz w:val="24"/>
          <w:szCs w:val="24"/>
        </w:rPr>
        <w:t>(b)</w:t>
      </w:r>
      <w:r w:rsidRPr="00BD09C1">
        <w:rPr>
          <w:rFonts w:ascii="Arial" w:hAnsi="Arial" w:cs="Arial"/>
          <w:sz w:val="24"/>
          <w:szCs w:val="24"/>
        </w:rPr>
        <w:tab/>
      </w:r>
      <w:r w:rsidR="00BD09C1" w:rsidRPr="00937EA2">
        <w:rPr>
          <w:rFonts w:ascii="Arial" w:hAnsi="Arial" w:cs="Arial"/>
          <w:sz w:val="24"/>
          <w:szCs w:val="24"/>
        </w:rPr>
        <w:t>That condonation is granted for the late delivery of a notice in terms of Rule 48(1) of the Uniform Rule of Court;</w:t>
      </w:r>
    </w:p>
    <w:p w14:paraId="47EA6112" w14:textId="3BA2FA9C" w:rsidR="00BD09C1" w:rsidRPr="00937EA2" w:rsidRDefault="00937EA2" w:rsidP="00937EA2">
      <w:pPr>
        <w:spacing w:after="0" w:line="360" w:lineRule="auto"/>
        <w:ind w:left="1210" w:hanging="850"/>
        <w:jc w:val="both"/>
        <w:rPr>
          <w:rFonts w:ascii="Arial" w:hAnsi="Arial" w:cs="Arial"/>
          <w:sz w:val="24"/>
          <w:szCs w:val="24"/>
        </w:rPr>
      </w:pPr>
      <w:r w:rsidRPr="00BD09C1">
        <w:rPr>
          <w:rFonts w:ascii="Arial" w:hAnsi="Arial" w:cs="Arial"/>
          <w:sz w:val="24"/>
          <w:szCs w:val="24"/>
        </w:rPr>
        <w:t>(c)</w:t>
      </w:r>
      <w:r w:rsidRPr="00BD09C1">
        <w:rPr>
          <w:rFonts w:ascii="Arial" w:hAnsi="Arial" w:cs="Arial"/>
          <w:sz w:val="24"/>
          <w:szCs w:val="24"/>
        </w:rPr>
        <w:tab/>
      </w:r>
      <w:r w:rsidR="00BD09C1" w:rsidRPr="00937EA2">
        <w:rPr>
          <w:rFonts w:ascii="Arial" w:hAnsi="Arial" w:cs="Arial"/>
          <w:sz w:val="24"/>
          <w:szCs w:val="24"/>
        </w:rPr>
        <w:t>That the respondent be ordered to pay the costs of this application only if it is opposed;</w:t>
      </w:r>
    </w:p>
    <w:p w14:paraId="39BBD80E" w14:textId="6180415E" w:rsidR="00BD09C1" w:rsidRPr="00937EA2" w:rsidRDefault="00937EA2" w:rsidP="00937EA2">
      <w:pPr>
        <w:spacing w:after="0" w:line="360" w:lineRule="auto"/>
        <w:ind w:left="1210" w:hanging="850"/>
        <w:jc w:val="both"/>
        <w:rPr>
          <w:rFonts w:ascii="Arial" w:hAnsi="Arial" w:cs="Arial"/>
          <w:sz w:val="24"/>
          <w:szCs w:val="24"/>
        </w:rPr>
      </w:pPr>
      <w:r w:rsidRPr="00BD09C1">
        <w:rPr>
          <w:rFonts w:ascii="Arial" w:hAnsi="Arial" w:cs="Arial"/>
          <w:sz w:val="24"/>
          <w:szCs w:val="24"/>
        </w:rPr>
        <w:t>(d)</w:t>
      </w:r>
      <w:r w:rsidRPr="00BD09C1">
        <w:rPr>
          <w:rFonts w:ascii="Arial" w:hAnsi="Arial" w:cs="Arial"/>
          <w:sz w:val="24"/>
          <w:szCs w:val="24"/>
        </w:rPr>
        <w:tab/>
      </w:r>
      <w:r w:rsidR="00BD09C1" w:rsidRPr="00937EA2">
        <w:rPr>
          <w:rFonts w:ascii="Arial" w:hAnsi="Arial" w:cs="Arial"/>
          <w:sz w:val="24"/>
          <w:szCs w:val="24"/>
        </w:rPr>
        <w:t>Further and/or alternative relief.</w:t>
      </w:r>
    </w:p>
    <w:p w14:paraId="1C53AEB0" w14:textId="77777777" w:rsidR="008F4E70" w:rsidRDefault="008F4E70" w:rsidP="00CA4096">
      <w:pPr>
        <w:spacing w:after="0" w:line="360" w:lineRule="auto"/>
        <w:ind w:left="851" w:hanging="851"/>
        <w:jc w:val="both"/>
        <w:rPr>
          <w:rFonts w:ascii="Arial" w:hAnsi="Arial" w:cs="Arial"/>
          <w:sz w:val="28"/>
          <w:szCs w:val="28"/>
        </w:rPr>
      </w:pPr>
    </w:p>
    <w:p w14:paraId="45C24132" w14:textId="4E3EC6FE" w:rsidR="00566F59" w:rsidRDefault="008F476C" w:rsidP="00A131C6">
      <w:pPr>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r>
      <w:r w:rsidR="00A7561B">
        <w:rPr>
          <w:rFonts w:ascii="Arial" w:hAnsi="Arial" w:cs="Arial"/>
          <w:sz w:val="28"/>
          <w:szCs w:val="28"/>
        </w:rPr>
        <w:t>The defendant sought relief, in his counter-application, in the following terms:</w:t>
      </w:r>
    </w:p>
    <w:p w14:paraId="2AD3D5C6" w14:textId="77777777" w:rsidR="00B675D3" w:rsidRDefault="00B675D3" w:rsidP="00A131C6">
      <w:pPr>
        <w:spacing w:after="0" w:line="360" w:lineRule="auto"/>
        <w:ind w:left="851" w:hanging="851"/>
        <w:jc w:val="both"/>
        <w:rPr>
          <w:rFonts w:ascii="Arial" w:hAnsi="Arial" w:cs="Arial"/>
          <w:sz w:val="28"/>
          <w:szCs w:val="28"/>
        </w:rPr>
      </w:pPr>
    </w:p>
    <w:p w14:paraId="412D168F" w14:textId="3C1DC81A" w:rsidR="00A7561B" w:rsidRPr="000B6FDA" w:rsidRDefault="00B675D3" w:rsidP="00B675D3">
      <w:pPr>
        <w:spacing w:after="0" w:line="360" w:lineRule="auto"/>
        <w:ind w:left="1440" w:hanging="590"/>
        <w:jc w:val="both"/>
        <w:rPr>
          <w:rFonts w:ascii="Arial" w:hAnsi="Arial" w:cs="Arial"/>
          <w:sz w:val="24"/>
          <w:szCs w:val="24"/>
        </w:rPr>
      </w:pPr>
      <w:r w:rsidRPr="000B6FDA">
        <w:rPr>
          <w:rFonts w:ascii="Arial" w:hAnsi="Arial" w:cs="Arial"/>
          <w:sz w:val="24"/>
          <w:szCs w:val="24"/>
        </w:rPr>
        <w:t>“1.1</w:t>
      </w:r>
      <w:r w:rsidRPr="000B6FDA">
        <w:rPr>
          <w:rFonts w:ascii="Arial" w:hAnsi="Arial" w:cs="Arial"/>
          <w:sz w:val="24"/>
          <w:szCs w:val="24"/>
        </w:rPr>
        <w:tab/>
        <w:t>The applicant failed to comply with the provisions of Rule 48(1) and 48)2)(b);</w:t>
      </w:r>
    </w:p>
    <w:p w14:paraId="5D926675" w14:textId="77777777" w:rsidR="00B675D3" w:rsidRPr="000B6FDA" w:rsidRDefault="00B675D3" w:rsidP="00B675D3">
      <w:pPr>
        <w:spacing w:after="0" w:line="360" w:lineRule="auto"/>
        <w:ind w:left="1440" w:hanging="590"/>
        <w:jc w:val="both"/>
        <w:rPr>
          <w:rFonts w:ascii="Arial" w:hAnsi="Arial" w:cs="Arial"/>
          <w:sz w:val="24"/>
          <w:szCs w:val="24"/>
        </w:rPr>
      </w:pPr>
    </w:p>
    <w:p w14:paraId="2378FD65" w14:textId="512FDA23" w:rsidR="00B675D3" w:rsidRPr="000B6FDA" w:rsidRDefault="00B675D3" w:rsidP="00B675D3">
      <w:pPr>
        <w:spacing w:after="0" w:line="360" w:lineRule="auto"/>
        <w:ind w:left="1440" w:hanging="590"/>
        <w:jc w:val="both"/>
        <w:rPr>
          <w:rFonts w:ascii="Arial" w:hAnsi="Arial" w:cs="Arial"/>
          <w:sz w:val="24"/>
          <w:szCs w:val="24"/>
        </w:rPr>
      </w:pPr>
      <w:r w:rsidRPr="000B6FDA">
        <w:rPr>
          <w:rFonts w:ascii="Arial" w:hAnsi="Arial" w:cs="Arial"/>
          <w:sz w:val="24"/>
          <w:szCs w:val="24"/>
        </w:rPr>
        <w:t>1.2</w:t>
      </w:r>
      <w:r w:rsidRPr="000B6FDA">
        <w:rPr>
          <w:rFonts w:ascii="Arial" w:hAnsi="Arial" w:cs="Arial"/>
          <w:sz w:val="24"/>
          <w:szCs w:val="24"/>
        </w:rPr>
        <w:tab/>
        <w:t>That the applicant’s application for review of the taxation be struck;</w:t>
      </w:r>
    </w:p>
    <w:p w14:paraId="091FBF3D" w14:textId="77777777" w:rsidR="00B675D3" w:rsidRPr="000B6FDA" w:rsidRDefault="00B675D3" w:rsidP="00B675D3">
      <w:pPr>
        <w:spacing w:after="0" w:line="360" w:lineRule="auto"/>
        <w:ind w:left="1440" w:hanging="590"/>
        <w:jc w:val="both"/>
        <w:rPr>
          <w:rFonts w:ascii="Arial" w:hAnsi="Arial" w:cs="Arial"/>
          <w:sz w:val="24"/>
          <w:szCs w:val="24"/>
        </w:rPr>
      </w:pPr>
    </w:p>
    <w:p w14:paraId="2096FD13" w14:textId="4E132CAD" w:rsidR="00B675D3" w:rsidRPr="000B6FDA" w:rsidRDefault="00B675D3" w:rsidP="00B675D3">
      <w:pPr>
        <w:spacing w:after="0" w:line="360" w:lineRule="auto"/>
        <w:ind w:left="1440" w:hanging="590"/>
        <w:jc w:val="both"/>
        <w:rPr>
          <w:rFonts w:ascii="Arial" w:hAnsi="Arial" w:cs="Arial"/>
          <w:sz w:val="24"/>
          <w:szCs w:val="24"/>
        </w:rPr>
      </w:pPr>
      <w:r w:rsidRPr="000B6FDA">
        <w:rPr>
          <w:rFonts w:ascii="Arial" w:hAnsi="Arial" w:cs="Arial"/>
          <w:sz w:val="24"/>
          <w:szCs w:val="24"/>
        </w:rPr>
        <w:lastRenderedPageBreak/>
        <w:t>1.3</w:t>
      </w:r>
      <w:r w:rsidRPr="000B6FDA">
        <w:rPr>
          <w:rFonts w:ascii="Arial" w:hAnsi="Arial" w:cs="Arial"/>
          <w:sz w:val="24"/>
          <w:szCs w:val="24"/>
        </w:rPr>
        <w:tab/>
        <w:t>That the testimony contained in paragraphs 18, 24 and 25 of</w:t>
      </w:r>
    </w:p>
    <w:p w14:paraId="53D3D76F" w14:textId="50A5BF3D" w:rsidR="00B675D3" w:rsidRPr="000B6FDA" w:rsidRDefault="00B675D3" w:rsidP="00B675D3">
      <w:pPr>
        <w:spacing w:after="0" w:line="360" w:lineRule="auto"/>
        <w:ind w:left="1440"/>
        <w:jc w:val="both"/>
        <w:rPr>
          <w:rFonts w:ascii="Arial" w:hAnsi="Arial" w:cs="Arial"/>
          <w:sz w:val="24"/>
          <w:szCs w:val="24"/>
        </w:rPr>
      </w:pPr>
      <w:r w:rsidRPr="000B6FDA">
        <w:rPr>
          <w:rFonts w:ascii="Arial" w:hAnsi="Arial" w:cs="Arial"/>
          <w:sz w:val="24"/>
          <w:szCs w:val="24"/>
        </w:rPr>
        <w:t xml:space="preserve">the applicant’s supporting affidavit constitute </w:t>
      </w:r>
      <w:r w:rsidRPr="001A70B7">
        <w:rPr>
          <w:rFonts w:ascii="Arial" w:hAnsi="Arial" w:cs="Arial"/>
          <w:sz w:val="28"/>
          <w:szCs w:val="28"/>
        </w:rPr>
        <w:t>(sic)</w:t>
      </w:r>
      <w:r w:rsidRPr="000B6FDA">
        <w:rPr>
          <w:rFonts w:ascii="Arial" w:hAnsi="Arial" w:cs="Arial"/>
          <w:sz w:val="24"/>
          <w:szCs w:val="24"/>
        </w:rPr>
        <w:t xml:space="preserve"> hearsay evidence and accordingly inadmissible evidence; </w:t>
      </w:r>
    </w:p>
    <w:p w14:paraId="01A67190" w14:textId="77777777" w:rsidR="00B675D3" w:rsidRPr="000B6FDA" w:rsidRDefault="00B675D3" w:rsidP="00B675D3">
      <w:pPr>
        <w:spacing w:after="0" w:line="360" w:lineRule="auto"/>
        <w:ind w:left="1440"/>
        <w:jc w:val="both"/>
        <w:rPr>
          <w:rFonts w:ascii="Arial" w:hAnsi="Arial" w:cs="Arial"/>
          <w:sz w:val="24"/>
          <w:szCs w:val="24"/>
        </w:rPr>
      </w:pPr>
    </w:p>
    <w:p w14:paraId="1439A1B8" w14:textId="4690960D" w:rsidR="00B675D3" w:rsidRPr="000B6FDA" w:rsidRDefault="00B675D3" w:rsidP="00B675D3">
      <w:pPr>
        <w:spacing w:after="0" w:line="360" w:lineRule="auto"/>
        <w:ind w:left="1440" w:hanging="640"/>
        <w:jc w:val="both"/>
        <w:rPr>
          <w:rFonts w:ascii="Arial" w:hAnsi="Arial" w:cs="Arial"/>
          <w:sz w:val="24"/>
          <w:szCs w:val="24"/>
        </w:rPr>
      </w:pPr>
      <w:r w:rsidRPr="000B6FDA">
        <w:rPr>
          <w:rFonts w:ascii="Arial" w:hAnsi="Arial" w:cs="Arial"/>
          <w:sz w:val="24"/>
          <w:szCs w:val="24"/>
        </w:rPr>
        <w:t>1.4</w:t>
      </w:r>
      <w:r w:rsidRPr="000B6FDA">
        <w:rPr>
          <w:rFonts w:ascii="Arial" w:hAnsi="Arial" w:cs="Arial"/>
          <w:sz w:val="24"/>
          <w:szCs w:val="24"/>
        </w:rPr>
        <w:tab/>
        <w:t xml:space="preserve">That the content of these paragraphs 18, 24 and 25 are accordingly irrelevant; </w:t>
      </w:r>
    </w:p>
    <w:p w14:paraId="08DD1FB7" w14:textId="77777777" w:rsidR="00B675D3" w:rsidRPr="000B6FDA" w:rsidRDefault="00B675D3" w:rsidP="00B675D3">
      <w:pPr>
        <w:spacing w:after="0" w:line="360" w:lineRule="auto"/>
        <w:ind w:left="1440" w:hanging="640"/>
        <w:jc w:val="both"/>
        <w:rPr>
          <w:rFonts w:ascii="Arial" w:hAnsi="Arial" w:cs="Arial"/>
          <w:sz w:val="24"/>
          <w:szCs w:val="24"/>
        </w:rPr>
      </w:pPr>
    </w:p>
    <w:p w14:paraId="7A443D83" w14:textId="77777777" w:rsidR="00B675D3" w:rsidRPr="000B6FDA" w:rsidRDefault="00B675D3" w:rsidP="00B675D3">
      <w:pPr>
        <w:spacing w:after="0" w:line="360" w:lineRule="auto"/>
        <w:ind w:left="1440" w:hanging="640"/>
        <w:jc w:val="both"/>
        <w:rPr>
          <w:rFonts w:ascii="Arial" w:hAnsi="Arial" w:cs="Arial"/>
          <w:sz w:val="24"/>
          <w:szCs w:val="24"/>
        </w:rPr>
      </w:pPr>
      <w:r w:rsidRPr="000B6FDA">
        <w:rPr>
          <w:rFonts w:ascii="Arial" w:hAnsi="Arial" w:cs="Arial"/>
          <w:sz w:val="24"/>
          <w:szCs w:val="24"/>
        </w:rPr>
        <w:t>1.5</w:t>
      </w:r>
      <w:r w:rsidRPr="000B6FDA">
        <w:rPr>
          <w:rFonts w:ascii="Arial" w:hAnsi="Arial" w:cs="Arial"/>
          <w:sz w:val="24"/>
          <w:szCs w:val="24"/>
        </w:rPr>
        <w:tab/>
        <w:t>That paragraphs 18, 24 and 25 are accordingly struck from the applicant’s supporting affidavit;</w:t>
      </w:r>
    </w:p>
    <w:p w14:paraId="30972A5C" w14:textId="77777777" w:rsidR="00B675D3" w:rsidRPr="000B6FDA" w:rsidRDefault="00B675D3" w:rsidP="00B675D3">
      <w:pPr>
        <w:spacing w:after="0" w:line="360" w:lineRule="auto"/>
        <w:ind w:left="1440" w:hanging="640"/>
        <w:jc w:val="both"/>
        <w:rPr>
          <w:rFonts w:ascii="Arial" w:hAnsi="Arial" w:cs="Arial"/>
          <w:sz w:val="24"/>
          <w:szCs w:val="24"/>
        </w:rPr>
      </w:pPr>
    </w:p>
    <w:p w14:paraId="3B2A2A7E" w14:textId="77777777" w:rsidR="00B675D3" w:rsidRPr="000B6FDA" w:rsidRDefault="00B675D3" w:rsidP="00B675D3">
      <w:pPr>
        <w:spacing w:after="0" w:line="360" w:lineRule="auto"/>
        <w:ind w:left="1440" w:hanging="640"/>
        <w:jc w:val="both"/>
        <w:rPr>
          <w:rFonts w:ascii="Arial" w:hAnsi="Arial" w:cs="Arial"/>
          <w:sz w:val="24"/>
          <w:szCs w:val="24"/>
        </w:rPr>
      </w:pPr>
      <w:r w:rsidRPr="000B6FDA">
        <w:rPr>
          <w:rFonts w:ascii="Arial" w:hAnsi="Arial" w:cs="Arial"/>
          <w:sz w:val="24"/>
          <w:szCs w:val="24"/>
        </w:rPr>
        <w:t>1.6</w:t>
      </w:r>
      <w:r w:rsidRPr="000B6FDA">
        <w:rPr>
          <w:rFonts w:ascii="Arial" w:hAnsi="Arial" w:cs="Arial"/>
          <w:sz w:val="24"/>
          <w:szCs w:val="24"/>
        </w:rPr>
        <w:tab/>
        <w:t>That the applicant be ordered to pay the costs of this counter application, only if it is opposed by it;</w:t>
      </w:r>
    </w:p>
    <w:p w14:paraId="156ACEA4" w14:textId="77777777" w:rsidR="00B675D3" w:rsidRPr="000B6FDA" w:rsidRDefault="00B675D3" w:rsidP="00B675D3">
      <w:pPr>
        <w:spacing w:after="0" w:line="360" w:lineRule="auto"/>
        <w:ind w:left="1440" w:hanging="640"/>
        <w:jc w:val="both"/>
        <w:rPr>
          <w:rFonts w:ascii="Arial" w:hAnsi="Arial" w:cs="Arial"/>
          <w:sz w:val="24"/>
          <w:szCs w:val="24"/>
        </w:rPr>
      </w:pPr>
    </w:p>
    <w:p w14:paraId="4985A05D" w14:textId="77777777" w:rsidR="00D04709" w:rsidRDefault="00B675D3" w:rsidP="000B6FDA">
      <w:pPr>
        <w:spacing w:after="0" w:line="360" w:lineRule="auto"/>
        <w:ind w:left="1440" w:hanging="640"/>
        <w:jc w:val="both"/>
        <w:rPr>
          <w:rFonts w:ascii="Arial" w:hAnsi="Arial" w:cs="Arial"/>
          <w:sz w:val="24"/>
          <w:szCs w:val="24"/>
        </w:rPr>
      </w:pPr>
      <w:r w:rsidRPr="000B6FDA">
        <w:rPr>
          <w:rFonts w:ascii="Arial" w:hAnsi="Arial" w:cs="Arial"/>
          <w:sz w:val="24"/>
          <w:szCs w:val="24"/>
        </w:rPr>
        <w:t>1.7</w:t>
      </w:r>
      <w:r w:rsidRPr="000B6FDA">
        <w:rPr>
          <w:rFonts w:ascii="Arial" w:hAnsi="Arial" w:cs="Arial"/>
          <w:sz w:val="24"/>
          <w:szCs w:val="24"/>
        </w:rPr>
        <w:tab/>
        <w:t>further and/or alternative relief</w:t>
      </w:r>
      <w:r w:rsidR="000B6FDA">
        <w:rPr>
          <w:rFonts w:ascii="Arial" w:hAnsi="Arial" w:cs="Arial"/>
          <w:sz w:val="24"/>
          <w:szCs w:val="24"/>
        </w:rPr>
        <w:t>”</w:t>
      </w:r>
      <w:r w:rsidR="000B6FDA" w:rsidRPr="000B6FDA">
        <w:rPr>
          <w:rFonts w:ascii="Arial" w:hAnsi="Arial" w:cs="Arial"/>
          <w:sz w:val="24"/>
          <w:szCs w:val="24"/>
        </w:rPr>
        <w:t>.</w:t>
      </w:r>
      <w:r w:rsidRPr="000B6FDA">
        <w:rPr>
          <w:rFonts w:ascii="Arial" w:hAnsi="Arial" w:cs="Arial"/>
          <w:sz w:val="24"/>
          <w:szCs w:val="24"/>
        </w:rPr>
        <w:tab/>
      </w:r>
    </w:p>
    <w:p w14:paraId="4CEEFE25" w14:textId="51F89C00" w:rsidR="00B675D3" w:rsidRDefault="00B675D3" w:rsidP="000B6FDA">
      <w:pPr>
        <w:spacing w:after="0" w:line="360" w:lineRule="auto"/>
        <w:ind w:left="1440" w:hanging="640"/>
        <w:jc w:val="both"/>
        <w:rPr>
          <w:rFonts w:ascii="Arial" w:hAnsi="Arial" w:cs="Arial"/>
          <w:sz w:val="28"/>
          <w:szCs w:val="28"/>
        </w:rPr>
      </w:pPr>
      <w:r>
        <w:rPr>
          <w:rFonts w:ascii="Arial" w:hAnsi="Arial" w:cs="Arial"/>
          <w:sz w:val="28"/>
          <w:szCs w:val="28"/>
        </w:rPr>
        <w:tab/>
      </w:r>
    </w:p>
    <w:p w14:paraId="55407B81" w14:textId="338D7302" w:rsidR="000B699D" w:rsidRDefault="00976317" w:rsidP="009A6EEE">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4</w:t>
      </w:r>
      <w:r>
        <w:rPr>
          <w:rFonts w:ascii="Arial" w:hAnsi="Arial" w:cs="Arial"/>
          <w:sz w:val="28"/>
          <w:szCs w:val="28"/>
        </w:rPr>
        <w:t>]</w:t>
      </w:r>
      <w:r w:rsidR="00D04709">
        <w:rPr>
          <w:rFonts w:ascii="Arial" w:hAnsi="Arial" w:cs="Arial"/>
          <w:sz w:val="28"/>
          <w:szCs w:val="28"/>
        </w:rPr>
        <w:tab/>
        <w:t>Although the defendant initially took issue with the authority of the deponent to the plaintiff’s Founding Affidavit</w:t>
      </w:r>
      <w:r w:rsidR="00C828D9">
        <w:rPr>
          <w:rFonts w:ascii="Arial" w:hAnsi="Arial" w:cs="Arial"/>
          <w:sz w:val="28"/>
          <w:szCs w:val="28"/>
        </w:rPr>
        <w:t>,</w:t>
      </w:r>
      <w:r w:rsidR="00FE24DD">
        <w:rPr>
          <w:rFonts w:ascii="Arial" w:hAnsi="Arial" w:cs="Arial"/>
          <w:sz w:val="28"/>
          <w:szCs w:val="28"/>
        </w:rPr>
        <w:t xml:space="preserve"> by the time the matter was heard, Mr Du Plessis confirmed that the defendant had abandoned</w:t>
      </w:r>
      <w:r w:rsidR="00C828D9">
        <w:rPr>
          <w:rFonts w:ascii="Arial" w:hAnsi="Arial" w:cs="Arial"/>
          <w:sz w:val="28"/>
          <w:szCs w:val="28"/>
        </w:rPr>
        <w:t xml:space="preserve"> </w:t>
      </w:r>
      <w:r w:rsidR="00D04709">
        <w:rPr>
          <w:rFonts w:ascii="Arial" w:hAnsi="Arial" w:cs="Arial"/>
          <w:sz w:val="28"/>
          <w:szCs w:val="28"/>
        </w:rPr>
        <w:t>this issu</w:t>
      </w:r>
      <w:r w:rsidR="00FE24DD">
        <w:rPr>
          <w:rFonts w:ascii="Arial" w:hAnsi="Arial" w:cs="Arial"/>
          <w:sz w:val="28"/>
          <w:szCs w:val="28"/>
        </w:rPr>
        <w:t>e</w:t>
      </w:r>
      <w:r w:rsidR="00D04709">
        <w:rPr>
          <w:rFonts w:ascii="Arial" w:hAnsi="Arial" w:cs="Arial"/>
          <w:sz w:val="28"/>
          <w:szCs w:val="28"/>
        </w:rPr>
        <w:t>.</w:t>
      </w:r>
      <w:r w:rsidR="00C828D9">
        <w:rPr>
          <w:rFonts w:ascii="Arial" w:hAnsi="Arial" w:cs="Arial"/>
          <w:sz w:val="28"/>
          <w:szCs w:val="28"/>
        </w:rPr>
        <w:t xml:space="preserve"> </w:t>
      </w:r>
      <w:r w:rsidR="00D04709">
        <w:rPr>
          <w:rFonts w:ascii="Arial" w:hAnsi="Arial" w:cs="Arial"/>
          <w:sz w:val="28"/>
          <w:szCs w:val="28"/>
        </w:rPr>
        <w:t>The parties agreed that the main application and the counter application would be heard together</w:t>
      </w:r>
      <w:r w:rsidR="00C828D9">
        <w:rPr>
          <w:rFonts w:ascii="Arial" w:hAnsi="Arial" w:cs="Arial"/>
          <w:sz w:val="28"/>
          <w:szCs w:val="28"/>
        </w:rPr>
        <w:t>.</w:t>
      </w:r>
      <w:r w:rsidR="00D04709">
        <w:rPr>
          <w:rFonts w:ascii="Arial" w:hAnsi="Arial" w:cs="Arial"/>
          <w:sz w:val="28"/>
          <w:szCs w:val="28"/>
        </w:rPr>
        <w:t xml:space="preserve"> </w:t>
      </w:r>
      <w:r w:rsidR="000B6FDA">
        <w:rPr>
          <w:rFonts w:ascii="Arial" w:hAnsi="Arial" w:cs="Arial"/>
          <w:sz w:val="28"/>
          <w:szCs w:val="28"/>
        </w:rPr>
        <w:tab/>
      </w:r>
      <w:r>
        <w:rPr>
          <w:rFonts w:ascii="Arial" w:hAnsi="Arial" w:cs="Arial"/>
          <w:sz w:val="28"/>
          <w:szCs w:val="28"/>
        </w:rPr>
        <w:tab/>
      </w:r>
      <w:r w:rsidR="00ED088D">
        <w:rPr>
          <w:rFonts w:ascii="Arial" w:hAnsi="Arial" w:cs="Arial"/>
          <w:sz w:val="28"/>
          <w:szCs w:val="28"/>
        </w:rPr>
        <w:t xml:space="preserve"> </w:t>
      </w:r>
    </w:p>
    <w:p w14:paraId="45336BD7" w14:textId="77777777" w:rsidR="00947B40" w:rsidRDefault="00947B40" w:rsidP="00CA4096">
      <w:pPr>
        <w:spacing w:after="0" w:line="360" w:lineRule="auto"/>
        <w:ind w:left="851" w:hanging="851"/>
        <w:jc w:val="both"/>
        <w:rPr>
          <w:rFonts w:ascii="Arial" w:hAnsi="Arial" w:cs="Arial"/>
          <w:sz w:val="28"/>
          <w:szCs w:val="28"/>
        </w:rPr>
      </w:pPr>
    </w:p>
    <w:p w14:paraId="0FBE47E3" w14:textId="5AB76503" w:rsidR="002B41EB" w:rsidRDefault="000B699D" w:rsidP="00A131C6">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5</w:t>
      </w:r>
      <w:r>
        <w:rPr>
          <w:rFonts w:ascii="Arial" w:hAnsi="Arial" w:cs="Arial"/>
          <w:sz w:val="28"/>
          <w:szCs w:val="28"/>
        </w:rPr>
        <w:t>]</w:t>
      </w:r>
      <w:r w:rsidR="00ED088D" w:rsidRPr="00ED088D">
        <w:rPr>
          <w:rFonts w:ascii="Arial" w:hAnsi="Arial" w:cs="Arial"/>
          <w:sz w:val="28"/>
          <w:szCs w:val="28"/>
        </w:rPr>
        <w:t xml:space="preserve"> </w:t>
      </w:r>
      <w:r w:rsidR="00FE24DD">
        <w:rPr>
          <w:rFonts w:ascii="Arial" w:hAnsi="Arial" w:cs="Arial"/>
          <w:sz w:val="28"/>
          <w:szCs w:val="28"/>
        </w:rPr>
        <w:tab/>
      </w:r>
      <w:r w:rsidR="00F54303">
        <w:rPr>
          <w:rFonts w:ascii="Arial" w:hAnsi="Arial" w:cs="Arial"/>
          <w:sz w:val="28"/>
          <w:szCs w:val="28"/>
        </w:rPr>
        <w:t>The plaintiff does business in the agricultural sector and the defendant purchased agricultural products from the plaintiff. The latter issued summons against defendant for payment of the amount of R1 398 220.25, together with interest and costs, in respect of ferti</w:t>
      </w:r>
      <w:r w:rsidR="00964B53">
        <w:rPr>
          <w:rFonts w:ascii="Arial" w:hAnsi="Arial" w:cs="Arial"/>
          <w:sz w:val="28"/>
          <w:szCs w:val="28"/>
        </w:rPr>
        <w:t>li</w:t>
      </w:r>
      <w:r w:rsidR="00F54303">
        <w:rPr>
          <w:rFonts w:ascii="Arial" w:hAnsi="Arial" w:cs="Arial"/>
          <w:sz w:val="28"/>
          <w:szCs w:val="28"/>
        </w:rPr>
        <w:t xml:space="preserve">ser which the defendant purchased from the plaintiff.  </w:t>
      </w:r>
      <w:r w:rsidR="001F1339">
        <w:rPr>
          <w:rFonts w:ascii="Arial" w:hAnsi="Arial" w:cs="Arial"/>
          <w:sz w:val="28"/>
          <w:szCs w:val="28"/>
        </w:rPr>
        <w:t>The main claim is based on a written agreement entered into between the parties, with an alternative claim based on unjust enrichment. In defending the action, the defendant</w:t>
      </w:r>
      <w:r w:rsidR="00ED088D">
        <w:rPr>
          <w:rFonts w:ascii="Arial" w:hAnsi="Arial" w:cs="Arial"/>
          <w:sz w:val="28"/>
          <w:szCs w:val="28"/>
        </w:rPr>
        <w:tab/>
      </w:r>
      <w:r w:rsidR="001F1339">
        <w:rPr>
          <w:rFonts w:ascii="Arial" w:hAnsi="Arial" w:cs="Arial"/>
          <w:sz w:val="28"/>
          <w:szCs w:val="28"/>
        </w:rPr>
        <w:t>raises defences relating to non-compliance with the National Credit Act 34 of 2005</w:t>
      </w:r>
      <w:r w:rsidR="002B41EB">
        <w:rPr>
          <w:rFonts w:ascii="Arial" w:hAnsi="Arial" w:cs="Arial"/>
          <w:sz w:val="28"/>
          <w:szCs w:val="28"/>
        </w:rPr>
        <w:t xml:space="preserve"> (NCA)</w:t>
      </w:r>
      <w:r w:rsidR="001F1339">
        <w:rPr>
          <w:rFonts w:ascii="Arial" w:hAnsi="Arial" w:cs="Arial"/>
          <w:sz w:val="28"/>
          <w:szCs w:val="28"/>
        </w:rPr>
        <w:t xml:space="preserve">. </w:t>
      </w:r>
      <w:r w:rsidR="00617F16">
        <w:rPr>
          <w:rFonts w:ascii="Arial" w:hAnsi="Arial" w:cs="Arial"/>
          <w:sz w:val="28"/>
          <w:szCs w:val="28"/>
        </w:rPr>
        <w:t xml:space="preserve">The defendant also filed a counterclaim, which </w:t>
      </w:r>
    </w:p>
    <w:p w14:paraId="527D5A3B" w14:textId="48AB118F" w:rsidR="003C3600" w:rsidRDefault="00617F16" w:rsidP="00F60E58">
      <w:pPr>
        <w:spacing w:after="0" w:line="360" w:lineRule="auto"/>
        <w:ind w:left="851"/>
        <w:jc w:val="both"/>
        <w:rPr>
          <w:rFonts w:ascii="Arial" w:hAnsi="Arial" w:cs="Arial"/>
          <w:sz w:val="28"/>
          <w:szCs w:val="28"/>
        </w:rPr>
      </w:pPr>
      <w:r>
        <w:rPr>
          <w:rFonts w:ascii="Arial" w:hAnsi="Arial" w:cs="Arial"/>
          <w:sz w:val="28"/>
          <w:szCs w:val="28"/>
        </w:rPr>
        <w:lastRenderedPageBreak/>
        <w:t xml:space="preserve">was </w:t>
      </w:r>
      <w:r w:rsidR="002B41EB">
        <w:rPr>
          <w:rFonts w:ascii="Arial" w:hAnsi="Arial" w:cs="Arial"/>
          <w:sz w:val="28"/>
          <w:szCs w:val="28"/>
        </w:rPr>
        <w:t xml:space="preserve">opposed </w:t>
      </w:r>
      <w:r>
        <w:rPr>
          <w:rFonts w:ascii="Arial" w:hAnsi="Arial" w:cs="Arial"/>
          <w:sz w:val="28"/>
          <w:szCs w:val="28"/>
        </w:rPr>
        <w:t>by the plaintiff</w:t>
      </w:r>
      <w:r w:rsidR="00713C39">
        <w:rPr>
          <w:rFonts w:ascii="Arial" w:hAnsi="Arial" w:cs="Arial"/>
          <w:sz w:val="28"/>
          <w:szCs w:val="28"/>
        </w:rPr>
        <w:t>. The latter also</w:t>
      </w:r>
      <w:r w:rsidR="002B41EB">
        <w:rPr>
          <w:rFonts w:ascii="Arial" w:hAnsi="Arial" w:cs="Arial"/>
          <w:sz w:val="28"/>
          <w:szCs w:val="28"/>
        </w:rPr>
        <w:t xml:space="preserve"> took exception</w:t>
      </w:r>
      <w:r w:rsidR="00713C39">
        <w:rPr>
          <w:rFonts w:ascii="Arial" w:hAnsi="Arial" w:cs="Arial"/>
          <w:sz w:val="28"/>
          <w:szCs w:val="28"/>
        </w:rPr>
        <w:t xml:space="preserve"> thereto</w:t>
      </w:r>
      <w:r>
        <w:rPr>
          <w:rFonts w:ascii="Arial" w:hAnsi="Arial" w:cs="Arial"/>
          <w:sz w:val="28"/>
          <w:szCs w:val="28"/>
        </w:rPr>
        <w:t>. After the defendant’s plea was filed, the plaintiff applied for summary judgment, which the defendant opposed</w:t>
      </w:r>
      <w:r w:rsidR="00F60E58">
        <w:rPr>
          <w:rFonts w:ascii="Arial" w:hAnsi="Arial" w:cs="Arial"/>
          <w:sz w:val="28"/>
          <w:szCs w:val="28"/>
        </w:rPr>
        <w:t>.</w:t>
      </w:r>
    </w:p>
    <w:p w14:paraId="21BD135A" w14:textId="77777777" w:rsidR="003C3600" w:rsidRDefault="003C3600" w:rsidP="00CA4096">
      <w:pPr>
        <w:spacing w:after="0" w:line="360" w:lineRule="auto"/>
        <w:ind w:left="851" w:hanging="851"/>
        <w:jc w:val="both"/>
        <w:rPr>
          <w:rFonts w:ascii="Arial" w:hAnsi="Arial" w:cs="Arial"/>
          <w:sz w:val="28"/>
          <w:szCs w:val="28"/>
        </w:rPr>
      </w:pPr>
    </w:p>
    <w:p w14:paraId="30E77DDE" w14:textId="17199F63" w:rsidR="001010F8" w:rsidRDefault="003C3600" w:rsidP="00CA4096">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6</w:t>
      </w:r>
      <w:r>
        <w:rPr>
          <w:rFonts w:ascii="Arial" w:hAnsi="Arial" w:cs="Arial"/>
          <w:sz w:val="28"/>
          <w:szCs w:val="28"/>
        </w:rPr>
        <w:t>]</w:t>
      </w:r>
      <w:r w:rsidR="002B41EB">
        <w:rPr>
          <w:rFonts w:ascii="Arial" w:hAnsi="Arial" w:cs="Arial"/>
          <w:sz w:val="28"/>
          <w:szCs w:val="28"/>
        </w:rPr>
        <w:tab/>
        <w:t xml:space="preserve">At the hearing of the summary judgment application and exception to the </w:t>
      </w:r>
      <w:r w:rsidR="007767DA">
        <w:rPr>
          <w:rFonts w:ascii="Arial" w:hAnsi="Arial" w:cs="Arial"/>
          <w:sz w:val="28"/>
          <w:szCs w:val="28"/>
        </w:rPr>
        <w:t>counterclaim, t</w:t>
      </w:r>
      <w:r w:rsidR="002B41EB">
        <w:rPr>
          <w:rFonts w:ascii="Arial" w:hAnsi="Arial" w:cs="Arial"/>
          <w:sz w:val="28"/>
          <w:szCs w:val="28"/>
        </w:rPr>
        <w:t xml:space="preserve">he defendant raised a point </w:t>
      </w:r>
      <w:r w:rsidR="002B41EB" w:rsidRPr="002B41EB">
        <w:rPr>
          <w:rFonts w:ascii="Arial" w:hAnsi="Arial" w:cs="Arial"/>
          <w:i/>
          <w:iCs/>
          <w:sz w:val="28"/>
          <w:szCs w:val="28"/>
        </w:rPr>
        <w:t>in limine</w:t>
      </w:r>
      <w:r w:rsidR="002B41EB">
        <w:rPr>
          <w:rFonts w:ascii="Arial" w:hAnsi="Arial" w:cs="Arial"/>
          <w:sz w:val="28"/>
          <w:szCs w:val="28"/>
        </w:rPr>
        <w:t xml:space="preserve"> and the court ruled in his favour regarding the lack of jurisdiction of the High Court to hear </w:t>
      </w:r>
      <w:r w:rsidR="00B1217B">
        <w:rPr>
          <w:rFonts w:ascii="Arial" w:hAnsi="Arial" w:cs="Arial"/>
          <w:sz w:val="28"/>
          <w:szCs w:val="28"/>
        </w:rPr>
        <w:t>a summary judgment application</w:t>
      </w:r>
      <w:r w:rsidR="002B41EB">
        <w:rPr>
          <w:rFonts w:ascii="Arial" w:hAnsi="Arial" w:cs="Arial"/>
          <w:sz w:val="28"/>
          <w:szCs w:val="28"/>
        </w:rPr>
        <w:t xml:space="preserve"> arising from </w:t>
      </w:r>
      <w:r w:rsidR="003821D7">
        <w:rPr>
          <w:rFonts w:ascii="Arial" w:hAnsi="Arial" w:cs="Arial"/>
          <w:sz w:val="28"/>
          <w:szCs w:val="28"/>
        </w:rPr>
        <w:t xml:space="preserve">a </w:t>
      </w:r>
      <w:r w:rsidR="002B41EB">
        <w:rPr>
          <w:rFonts w:ascii="Arial" w:hAnsi="Arial" w:cs="Arial"/>
          <w:sz w:val="28"/>
          <w:szCs w:val="28"/>
        </w:rPr>
        <w:t xml:space="preserve">credit agreement governed by the NCA. </w:t>
      </w:r>
      <w:r w:rsidR="007767DA">
        <w:rPr>
          <w:rFonts w:ascii="Arial" w:hAnsi="Arial" w:cs="Arial"/>
          <w:sz w:val="28"/>
          <w:szCs w:val="28"/>
        </w:rPr>
        <w:t xml:space="preserve">In respect of costs, the court ordered that </w:t>
      </w:r>
      <w:r w:rsidR="007767DA" w:rsidRPr="007767DA">
        <w:rPr>
          <w:rFonts w:ascii="Arial" w:hAnsi="Arial" w:cs="Arial"/>
          <w:i/>
          <w:iCs/>
          <w:sz w:val="28"/>
          <w:szCs w:val="28"/>
        </w:rPr>
        <w:t>“The Applicant/Plaintiff to pay the costs of the case to date on an attorney-and-client scale”</w:t>
      </w:r>
      <w:r w:rsidR="007767DA">
        <w:rPr>
          <w:rFonts w:ascii="Arial" w:hAnsi="Arial" w:cs="Arial"/>
          <w:sz w:val="28"/>
          <w:szCs w:val="28"/>
        </w:rPr>
        <w:t xml:space="preserve">. </w:t>
      </w:r>
      <w:r w:rsidR="002B41EB">
        <w:rPr>
          <w:rFonts w:ascii="Arial" w:hAnsi="Arial" w:cs="Arial"/>
          <w:sz w:val="28"/>
          <w:szCs w:val="28"/>
        </w:rPr>
        <w:t>The plaintiff lodged an appeal against the whole of that judgment but shortly before the appeal was heard, the Supreme Court of Appeal (SCA)</w:t>
      </w:r>
      <w:r w:rsidR="007767DA">
        <w:rPr>
          <w:rFonts w:ascii="Arial" w:hAnsi="Arial" w:cs="Arial"/>
          <w:sz w:val="28"/>
          <w:szCs w:val="28"/>
        </w:rPr>
        <w:t xml:space="preserve"> handed down a judgment, which</w:t>
      </w:r>
      <w:r w:rsidR="003821D7">
        <w:rPr>
          <w:rFonts w:ascii="Arial" w:hAnsi="Arial" w:cs="Arial"/>
          <w:sz w:val="28"/>
          <w:szCs w:val="28"/>
        </w:rPr>
        <w:t>,</w:t>
      </w:r>
      <w:r w:rsidR="007767DA">
        <w:rPr>
          <w:rFonts w:ascii="Arial" w:hAnsi="Arial" w:cs="Arial"/>
          <w:sz w:val="28"/>
          <w:szCs w:val="28"/>
        </w:rPr>
        <w:t xml:space="preserve"> in effect</w:t>
      </w:r>
      <w:r w:rsidR="003821D7">
        <w:rPr>
          <w:rFonts w:ascii="Arial" w:hAnsi="Arial" w:cs="Arial"/>
          <w:sz w:val="28"/>
          <w:szCs w:val="28"/>
        </w:rPr>
        <w:t>,</w:t>
      </w:r>
      <w:r w:rsidR="007767DA">
        <w:rPr>
          <w:rFonts w:ascii="Arial" w:hAnsi="Arial" w:cs="Arial"/>
          <w:sz w:val="28"/>
          <w:szCs w:val="28"/>
        </w:rPr>
        <w:t xml:space="preserve"> overturned the judgment delivered by this court in relation to jurisdiction.</w:t>
      </w:r>
    </w:p>
    <w:p w14:paraId="71D0F5A9" w14:textId="77777777" w:rsidR="00D416EC" w:rsidRDefault="00D416EC" w:rsidP="00CA4096">
      <w:pPr>
        <w:spacing w:after="0" w:line="360" w:lineRule="auto"/>
        <w:ind w:left="851" w:hanging="851"/>
        <w:jc w:val="both"/>
        <w:rPr>
          <w:rFonts w:ascii="Arial" w:hAnsi="Arial" w:cs="Arial"/>
          <w:sz w:val="28"/>
          <w:szCs w:val="28"/>
        </w:rPr>
      </w:pPr>
    </w:p>
    <w:p w14:paraId="10D2A7B3" w14:textId="77777777" w:rsidR="00A21FCE" w:rsidRDefault="001010F8" w:rsidP="00E3390D">
      <w:pPr>
        <w:spacing w:after="0" w:line="360" w:lineRule="auto"/>
        <w:ind w:left="851" w:hanging="851"/>
        <w:jc w:val="both"/>
        <w:rPr>
          <w:rFonts w:ascii="Arial" w:hAnsi="Arial" w:cs="Arial"/>
          <w:sz w:val="28"/>
          <w:szCs w:val="28"/>
        </w:rPr>
      </w:pPr>
      <w:r>
        <w:rPr>
          <w:rFonts w:ascii="Arial" w:hAnsi="Arial" w:cs="Arial"/>
          <w:sz w:val="28"/>
          <w:szCs w:val="28"/>
        </w:rPr>
        <w:t>[</w:t>
      </w:r>
      <w:r w:rsidR="00A81022">
        <w:rPr>
          <w:rFonts w:ascii="Arial" w:hAnsi="Arial" w:cs="Arial"/>
          <w:sz w:val="28"/>
          <w:szCs w:val="28"/>
        </w:rPr>
        <w:t>7</w:t>
      </w:r>
      <w:r>
        <w:rPr>
          <w:rFonts w:ascii="Arial" w:hAnsi="Arial" w:cs="Arial"/>
          <w:sz w:val="28"/>
          <w:szCs w:val="28"/>
        </w:rPr>
        <w:t>]</w:t>
      </w:r>
      <w:r w:rsidR="00F33F73">
        <w:rPr>
          <w:rFonts w:ascii="Arial" w:hAnsi="Arial" w:cs="Arial"/>
          <w:sz w:val="28"/>
          <w:szCs w:val="28"/>
        </w:rPr>
        <w:tab/>
      </w:r>
      <w:r w:rsidR="007767DA">
        <w:rPr>
          <w:rFonts w:ascii="Arial" w:hAnsi="Arial" w:cs="Arial"/>
          <w:sz w:val="28"/>
          <w:szCs w:val="28"/>
        </w:rPr>
        <w:t>As a result, the parties</w:t>
      </w:r>
      <w:r w:rsidR="007C30EC">
        <w:rPr>
          <w:rFonts w:ascii="Arial" w:hAnsi="Arial" w:cs="Arial"/>
          <w:sz w:val="28"/>
          <w:szCs w:val="28"/>
        </w:rPr>
        <w:t xml:space="preserve"> agreed on an amended order, which in effect meant that the matter would proceed in the High Court</w:t>
      </w:r>
      <w:r w:rsidR="001B027B">
        <w:rPr>
          <w:rFonts w:ascii="Arial" w:hAnsi="Arial" w:cs="Arial"/>
          <w:sz w:val="28"/>
          <w:szCs w:val="28"/>
        </w:rPr>
        <w:t xml:space="preserve">. The costs order agreed on was the following: </w:t>
      </w:r>
      <w:r w:rsidR="001B027B" w:rsidRPr="001B027B">
        <w:rPr>
          <w:rFonts w:ascii="Arial" w:hAnsi="Arial" w:cs="Arial"/>
          <w:i/>
          <w:iCs/>
          <w:sz w:val="28"/>
          <w:szCs w:val="28"/>
        </w:rPr>
        <w:t>“The Applicant/Plaintiff is to pay on an attorney-and-client scale the wasted costs of the Respondent/Defendant in the application for summary judgment and the exception to date of the judgment”.</w:t>
      </w:r>
      <w:r w:rsidR="001B027B">
        <w:rPr>
          <w:rFonts w:ascii="Arial" w:hAnsi="Arial" w:cs="Arial"/>
          <w:i/>
          <w:iCs/>
          <w:sz w:val="28"/>
          <w:szCs w:val="28"/>
        </w:rPr>
        <w:t xml:space="preserve"> </w:t>
      </w:r>
      <w:r w:rsidR="001B027B">
        <w:rPr>
          <w:rFonts w:ascii="Arial" w:hAnsi="Arial" w:cs="Arial"/>
          <w:sz w:val="28"/>
          <w:szCs w:val="28"/>
        </w:rPr>
        <w:t>The costs of the appeal were reserved for later determination.</w:t>
      </w:r>
      <w:r w:rsidR="008240A8">
        <w:rPr>
          <w:rFonts w:ascii="Arial" w:hAnsi="Arial" w:cs="Arial"/>
          <w:sz w:val="28"/>
          <w:szCs w:val="28"/>
        </w:rPr>
        <w:t xml:space="preserve"> The defendant set down its Bill</w:t>
      </w:r>
      <w:r w:rsidR="00913805">
        <w:rPr>
          <w:rFonts w:ascii="Arial" w:hAnsi="Arial" w:cs="Arial"/>
          <w:sz w:val="28"/>
          <w:szCs w:val="28"/>
        </w:rPr>
        <w:t>s</w:t>
      </w:r>
      <w:r w:rsidR="008240A8">
        <w:rPr>
          <w:rFonts w:ascii="Arial" w:hAnsi="Arial" w:cs="Arial"/>
          <w:sz w:val="28"/>
          <w:szCs w:val="28"/>
        </w:rPr>
        <w:t xml:space="preserve"> of Costs for taxation</w:t>
      </w:r>
      <w:r w:rsidR="00E3390D">
        <w:rPr>
          <w:rFonts w:ascii="Arial" w:hAnsi="Arial" w:cs="Arial"/>
          <w:sz w:val="28"/>
          <w:szCs w:val="28"/>
        </w:rPr>
        <w:t xml:space="preserve"> on 26 January 2022</w:t>
      </w:r>
      <w:r w:rsidR="008240A8">
        <w:rPr>
          <w:rFonts w:ascii="Arial" w:hAnsi="Arial" w:cs="Arial"/>
          <w:sz w:val="28"/>
          <w:szCs w:val="28"/>
        </w:rPr>
        <w:t xml:space="preserve">, which the plaintiff opposed. The </w:t>
      </w:r>
      <w:r w:rsidR="00913805">
        <w:rPr>
          <w:rFonts w:ascii="Arial" w:hAnsi="Arial" w:cs="Arial"/>
          <w:sz w:val="28"/>
          <w:szCs w:val="28"/>
        </w:rPr>
        <w:t>plaintiff</w:t>
      </w:r>
      <w:r w:rsidR="00C70592">
        <w:rPr>
          <w:rFonts w:ascii="Arial" w:hAnsi="Arial" w:cs="Arial"/>
          <w:sz w:val="28"/>
          <w:szCs w:val="28"/>
        </w:rPr>
        <w:t xml:space="preserve"> claims that it</w:t>
      </w:r>
      <w:r w:rsidR="00913805">
        <w:rPr>
          <w:rFonts w:ascii="Arial" w:hAnsi="Arial" w:cs="Arial"/>
          <w:sz w:val="28"/>
          <w:szCs w:val="28"/>
        </w:rPr>
        <w:t xml:space="preserve"> was largely unsuccessful in its opposition and the Taxing Mistress endorsed her </w:t>
      </w:r>
      <w:r w:rsidR="00913805" w:rsidRPr="000F6E12">
        <w:rPr>
          <w:rFonts w:ascii="Arial" w:hAnsi="Arial" w:cs="Arial"/>
          <w:i/>
          <w:iCs/>
          <w:sz w:val="28"/>
          <w:szCs w:val="28"/>
        </w:rPr>
        <w:t>allocat</w:t>
      </w:r>
      <w:r w:rsidR="000F6E12" w:rsidRPr="000F6E12">
        <w:rPr>
          <w:rFonts w:ascii="Arial" w:hAnsi="Arial" w:cs="Arial"/>
          <w:i/>
          <w:iCs/>
          <w:sz w:val="28"/>
          <w:szCs w:val="28"/>
        </w:rPr>
        <w:t>u</w:t>
      </w:r>
      <w:r w:rsidR="00913805" w:rsidRPr="000F6E12">
        <w:rPr>
          <w:rFonts w:ascii="Arial" w:hAnsi="Arial" w:cs="Arial"/>
          <w:i/>
          <w:iCs/>
          <w:sz w:val="28"/>
          <w:szCs w:val="28"/>
        </w:rPr>
        <w:t xml:space="preserve">r </w:t>
      </w:r>
      <w:r w:rsidR="00913805">
        <w:rPr>
          <w:rFonts w:ascii="Arial" w:hAnsi="Arial" w:cs="Arial"/>
          <w:sz w:val="28"/>
          <w:szCs w:val="28"/>
        </w:rPr>
        <w:t>on each Bill.</w:t>
      </w:r>
      <w:r w:rsidR="000F6E12">
        <w:rPr>
          <w:rFonts w:ascii="Arial" w:hAnsi="Arial" w:cs="Arial"/>
          <w:sz w:val="28"/>
          <w:szCs w:val="28"/>
        </w:rPr>
        <w:t xml:space="preserve"> The amounts of the </w:t>
      </w:r>
      <w:r w:rsidR="000F6E12" w:rsidRPr="000F6E12">
        <w:rPr>
          <w:rFonts w:ascii="Arial" w:hAnsi="Arial" w:cs="Arial"/>
          <w:i/>
          <w:iCs/>
          <w:sz w:val="28"/>
          <w:szCs w:val="28"/>
        </w:rPr>
        <w:t>allocaturs</w:t>
      </w:r>
      <w:r w:rsidR="000F6E12">
        <w:rPr>
          <w:rFonts w:ascii="Arial" w:hAnsi="Arial" w:cs="Arial"/>
          <w:sz w:val="28"/>
          <w:szCs w:val="28"/>
        </w:rPr>
        <w:t xml:space="preserve"> were Thirty Nine Thousand Two Hundred and Forty Rand and Sixty Two Cents (R39 240.62) and One Hundred and Fifty Six Thousand Five Hundred and Eighty </w:t>
      </w:r>
    </w:p>
    <w:p w14:paraId="2C7717DC" w14:textId="77777777" w:rsidR="00A21FCE" w:rsidRDefault="00A21FCE" w:rsidP="00E3390D">
      <w:pPr>
        <w:spacing w:after="0" w:line="360" w:lineRule="auto"/>
        <w:ind w:left="851" w:hanging="851"/>
        <w:jc w:val="both"/>
        <w:rPr>
          <w:rFonts w:ascii="Arial" w:hAnsi="Arial" w:cs="Arial"/>
          <w:sz w:val="28"/>
          <w:szCs w:val="28"/>
        </w:rPr>
      </w:pPr>
    </w:p>
    <w:p w14:paraId="46510683" w14:textId="77777777" w:rsidR="00A21FCE" w:rsidRDefault="00A21FCE" w:rsidP="00E3390D">
      <w:pPr>
        <w:spacing w:after="0" w:line="360" w:lineRule="auto"/>
        <w:ind w:left="851" w:hanging="851"/>
        <w:jc w:val="both"/>
        <w:rPr>
          <w:rFonts w:ascii="Arial" w:hAnsi="Arial" w:cs="Arial"/>
          <w:sz w:val="28"/>
          <w:szCs w:val="28"/>
        </w:rPr>
      </w:pPr>
    </w:p>
    <w:p w14:paraId="1428D271" w14:textId="2D73A921" w:rsidR="009D569D" w:rsidRDefault="000F6E12" w:rsidP="000F6E12">
      <w:pPr>
        <w:spacing w:after="0" w:line="360" w:lineRule="auto"/>
        <w:ind w:left="851" w:hanging="131"/>
        <w:jc w:val="both"/>
        <w:rPr>
          <w:rFonts w:ascii="Arial" w:hAnsi="Arial" w:cs="Arial"/>
          <w:sz w:val="28"/>
          <w:szCs w:val="28"/>
        </w:rPr>
      </w:pPr>
      <w:r>
        <w:rPr>
          <w:rFonts w:ascii="Arial" w:hAnsi="Arial" w:cs="Arial"/>
          <w:sz w:val="28"/>
          <w:szCs w:val="28"/>
        </w:rPr>
        <w:lastRenderedPageBreak/>
        <w:t>One Rand and Thirty Eight</w:t>
      </w:r>
      <w:r w:rsidR="00C70592">
        <w:rPr>
          <w:rFonts w:ascii="Arial" w:hAnsi="Arial" w:cs="Arial"/>
          <w:sz w:val="28"/>
          <w:szCs w:val="28"/>
        </w:rPr>
        <w:t xml:space="preserve"> </w:t>
      </w:r>
      <w:r>
        <w:rPr>
          <w:rFonts w:ascii="Arial" w:hAnsi="Arial" w:cs="Arial"/>
          <w:sz w:val="28"/>
          <w:szCs w:val="28"/>
        </w:rPr>
        <w:t>Cents</w:t>
      </w:r>
      <w:r w:rsidR="00C70592">
        <w:rPr>
          <w:rFonts w:ascii="Arial" w:hAnsi="Arial" w:cs="Arial"/>
          <w:sz w:val="28"/>
          <w:szCs w:val="28"/>
        </w:rPr>
        <w:t xml:space="preserve"> </w:t>
      </w:r>
      <w:r>
        <w:rPr>
          <w:rFonts w:ascii="Arial" w:hAnsi="Arial" w:cs="Arial"/>
          <w:sz w:val="28"/>
          <w:szCs w:val="28"/>
        </w:rPr>
        <w:t xml:space="preserve">(R156 581.38) respectively. </w:t>
      </w:r>
      <w:r w:rsidR="00123E15">
        <w:rPr>
          <w:rFonts w:ascii="Arial" w:hAnsi="Arial" w:cs="Arial"/>
          <w:sz w:val="28"/>
          <w:szCs w:val="28"/>
        </w:rPr>
        <w:t>The plaintiff thereafter consulted with a taxing consultant to obtain an opinion on the prospects of success of reviewing the taxation.</w:t>
      </w:r>
    </w:p>
    <w:p w14:paraId="6F81103D" w14:textId="4558F736" w:rsidR="00F33F73" w:rsidRDefault="00F33F73" w:rsidP="00CA4096">
      <w:pPr>
        <w:spacing w:after="0" w:line="360" w:lineRule="auto"/>
        <w:jc w:val="both"/>
        <w:rPr>
          <w:rFonts w:ascii="Arial" w:hAnsi="Arial" w:cs="Arial"/>
          <w:sz w:val="28"/>
          <w:szCs w:val="28"/>
        </w:rPr>
      </w:pPr>
    </w:p>
    <w:p w14:paraId="67E1C6F7" w14:textId="2831BD73" w:rsidR="009D569D" w:rsidRDefault="00F33F73" w:rsidP="006C1B9B">
      <w:pPr>
        <w:spacing w:after="0" w:line="360" w:lineRule="auto"/>
        <w:ind w:left="720" w:hanging="720"/>
        <w:jc w:val="both"/>
        <w:rPr>
          <w:rFonts w:ascii="Arial" w:hAnsi="Arial" w:cs="Arial"/>
          <w:sz w:val="28"/>
          <w:szCs w:val="28"/>
        </w:rPr>
      </w:pPr>
      <w:r>
        <w:rPr>
          <w:rFonts w:ascii="Arial" w:hAnsi="Arial" w:cs="Arial"/>
          <w:sz w:val="28"/>
          <w:szCs w:val="28"/>
        </w:rPr>
        <w:t>[</w:t>
      </w:r>
      <w:r w:rsidR="00A81022">
        <w:rPr>
          <w:rFonts w:ascii="Arial" w:hAnsi="Arial" w:cs="Arial"/>
          <w:sz w:val="28"/>
          <w:szCs w:val="28"/>
        </w:rPr>
        <w:t>8</w:t>
      </w:r>
      <w:r>
        <w:rPr>
          <w:rFonts w:ascii="Arial" w:hAnsi="Arial" w:cs="Arial"/>
          <w:sz w:val="28"/>
          <w:szCs w:val="28"/>
        </w:rPr>
        <w:t>]</w:t>
      </w:r>
      <w:r w:rsidR="00C772DD">
        <w:rPr>
          <w:rFonts w:ascii="Arial" w:hAnsi="Arial" w:cs="Arial"/>
          <w:sz w:val="28"/>
          <w:szCs w:val="28"/>
        </w:rPr>
        <w:t xml:space="preserve"> </w:t>
      </w:r>
      <w:r w:rsidR="007C6BC1">
        <w:rPr>
          <w:rFonts w:ascii="Arial" w:hAnsi="Arial" w:cs="Arial"/>
          <w:sz w:val="28"/>
          <w:szCs w:val="28"/>
        </w:rPr>
        <w:tab/>
      </w:r>
      <w:r w:rsidR="0013033C">
        <w:rPr>
          <w:rFonts w:ascii="Arial" w:hAnsi="Arial" w:cs="Arial"/>
          <w:sz w:val="28"/>
          <w:szCs w:val="28"/>
        </w:rPr>
        <w:t xml:space="preserve">Subsequent to the taxation and on 27 January 2022, the defendant’s attorneys demanded payment from the plaintiff. The plaintiff responded by asking the defendant to allow it Twenty (20) days to consider its position and, if necessary, prepare an application to review the taxation. The plaintiff also indicated that should it decide not to pursue a review of the taxation and decides to abide by the taxed </w:t>
      </w:r>
      <w:r w:rsidR="0013033C" w:rsidRPr="00C70592">
        <w:rPr>
          <w:rFonts w:ascii="Arial" w:hAnsi="Arial" w:cs="Arial"/>
          <w:i/>
          <w:iCs/>
          <w:sz w:val="28"/>
          <w:szCs w:val="28"/>
        </w:rPr>
        <w:t>allocat</w:t>
      </w:r>
      <w:r w:rsidR="00C70592" w:rsidRPr="00C70592">
        <w:rPr>
          <w:rFonts w:ascii="Arial" w:hAnsi="Arial" w:cs="Arial"/>
          <w:i/>
          <w:iCs/>
          <w:sz w:val="28"/>
          <w:szCs w:val="28"/>
        </w:rPr>
        <w:t>ur</w:t>
      </w:r>
      <w:r w:rsidR="0013033C">
        <w:rPr>
          <w:rFonts w:ascii="Arial" w:hAnsi="Arial" w:cs="Arial"/>
          <w:sz w:val="28"/>
          <w:szCs w:val="28"/>
        </w:rPr>
        <w:t>, the plaintiff’s liability to the defendant would be extinguished by operation of a set-off. Thereafter, a number of letters flowed between the legal representatives of the parties</w:t>
      </w:r>
      <w:r w:rsidR="006C1B9B">
        <w:rPr>
          <w:rFonts w:ascii="Arial" w:hAnsi="Arial" w:cs="Arial"/>
          <w:sz w:val="28"/>
          <w:szCs w:val="28"/>
        </w:rPr>
        <w:t>, the end result being that on 2 March 2022, the defendant did not agree with the plaintiff’s assertion that set-off will apply and clearly declined the extension requested by the plaintiff. The defendant indicated that he will proceed to issue a warrant of execution.</w:t>
      </w:r>
      <w:r w:rsidR="0013033C">
        <w:rPr>
          <w:rFonts w:ascii="Arial" w:hAnsi="Arial" w:cs="Arial"/>
          <w:sz w:val="28"/>
          <w:szCs w:val="28"/>
        </w:rPr>
        <w:t xml:space="preserve"> </w:t>
      </w:r>
    </w:p>
    <w:p w14:paraId="58B98D4E" w14:textId="616ECD37" w:rsidR="006C1B9B" w:rsidRDefault="006C1B9B" w:rsidP="006C1B9B">
      <w:pPr>
        <w:spacing w:after="0" w:line="360" w:lineRule="auto"/>
        <w:ind w:left="720" w:hanging="720"/>
        <w:jc w:val="both"/>
        <w:rPr>
          <w:rFonts w:ascii="Arial" w:hAnsi="Arial" w:cs="Arial"/>
          <w:sz w:val="28"/>
          <w:szCs w:val="28"/>
        </w:rPr>
      </w:pPr>
    </w:p>
    <w:p w14:paraId="6A60CDDB" w14:textId="54FC2D8F" w:rsidR="00F60E58" w:rsidRDefault="006C1B9B" w:rsidP="006C1B9B">
      <w:pPr>
        <w:spacing w:after="0" w:line="360" w:lineRule="auto"/>
        <w:ind w:left="720" w:hanging="720"/>
        <w:jc w:val="both"/>
        <w:rPr>
          <w:rFonts w:ascii="Arial" w:hAnsi="Arial" w:cs="Arial"/>
          <w:sz w:val="28"/>
          <w:szCs w:val="28"/>
        </w:rPr>
      </w:pPr>
      <w:r>
        <w:rPr>
          <w:rFonts w:ascii="Arial" w:hAnsi="Arial" w:cs="Arial"/>
          <w:sz w:val="28"/>
          <w:szCs w:val="28"/>
        </w:rPr>
        <w:t>[9]</w:t>
      </w:r>
      <w:r w:rsidR="003316AF">
        <w:rPr>
          <w:rFonts w:ascii="Arial" w:hAnsi="Arial" w:cs="Arial"/>
          <w:sz w:val="28"/>
          <w:szCs w:val="28"/>
        </w:rPr>
        <w:tab/>
        <w:t xml:space="preserve">On 3 March 2022, the plaintiff instructed its legal representatives to prepare the application for review </w:t>
      </w:r>
      <w:r w:rsidR="00E3390D">
        <w:rPr>
          <w:rFonts w:ascii="Arial" w:hAnsi="Arial" w:cs="Arial"/>
          <w:sz w:val="28"/>
          <w:szCs w:val="28"/>
        </w:rPr>
        <w:t xml:space="preserve">of </w:t>
      </w:r>
      <w:r w:rsidR="003316AF">
        <w:rPr>
          <w:rFonts w:ascii="Arial" w:hAnsi="Arial" w:cs="Arial"/>
          <w:sz w:val="28"/>
          <w:szCs w:val="28"/>
        </w:rPr>
        <w:t xml:space="preserve">the taxation. In order to do so, the plaintiff’s legal representatives required to consult with the taxing consultants. Such consultations took place with the Pretoria-based consultant and the Bloemfontein-based </w:t>
      </w:r>
      <w:r w:rsidR="00D00FED">
        <w:rPr>
          <w:rFonts w:ascii="Arial" w:hAnsi="Arial" w:cs="Arial"/>
          <w:sz w:val="28"/>
          <w:szCs w:val="28"/>
        </w:rPr>
        <w:t>consultant on 9 March 2022 and 15 March 2022, respectively. Thereafter the Notice to Review the taxation was prepared and filed on 15 March 2022.</w:t>
      </w:r>
      <w:r w:rsidR="00713C39">
        <w:rPr>
          <w:rFonts w:ascii="Arial" w:hAnsi="Arial" w:cs="Arial"/>
          <w:sz w:val="28"/>
          <w:szCs w:val="28"/>
        </w:rPr>
        <w:t xml:space="preserve"> </w:t>
      </w:r>
      <w:r w:rsidR="00C70592">
        <w:rPr>
          <w:rFonts w:ascii="Arial" w:hAnsi="Arial" w:cs="Arial"/>
          <w:sz w:val="28"/>
          <w:szCs w:val="28"/>
        </w:rPr>
        <w:t xml:space="preserve">It is common cause that in terms of Uniform Rule 48, which regulates the </w:t>
      </w:r>
    </w:p>
    <w:p w14:paraId="7165CBAA" w14:textId="696CAEDF" w:rsidR="00952036" w:rsidRDefault="00C70592" w:rsidP="00F60E58">
      <w:pPr>
        <w:spacing w:after="0" w:line="360" w:lineRule="auto"/>
        <w:ind w:left="720"/>
        <w:jc w:val="both"/>
        <w:rPr>
          <w:rFonts w:ascii="Arial" w:hAnsi="Arial" w:cs="Arial"/>
          <w:sz w:val="28"/>
          <w:szCs w:val="28"/>
        </w:rPr>
      </w:pPr>
      <w:r>
        <w:rPr>
          <w:rFonts w:ascii="Arial" w:hAnsi="Arial" w:cs="Arial"/>
          <w:sz w:val="28"/>
          <w:szCs w:val="28"/>
        </w:rPr>
        <w:t xml:space="preserve">procedure for the review of taxation, the plaintiff’s notice was filed </w:t>
      </w:r>
      <w:r w:rsidR="00F60E58">
        <w:rPr>
          <w:rFonts w:ascii="Arial" w:hAnsi="Arial" w:cs="Arial"/>
          <w:sz w:val="28"/>
          <w:szCs w:val="28"/>
        </w:rPr>
        <w:t xml:space="preserve">some nineteen (19) days </w:t>
      </w:r>
      <w:r>
        <w:rPr>
          <w:rFonts w:ascii="Arial" w:hAnsi="Arial" w:cs="Arial"/>
          <w:sz w:val="28"/>
          <w:szCs w:val="28"/>
        </w:rPr>
        <w:t xml:space="preserve">outside the 15-day period prescribed by the Rule. </w:t>
      </w:r>
      <w:bookmarkStart w:id="1" w:name="0-0-0-51247"/>
      <w:bookmarkEnd w:id="1"/>
    </w:p>
    <w:p w14:paraId="097D9EBF" w14:textId="77777777" w:rsidR="00A21FCE" w:rsidRDefault="00A21FCE" w:rsidP="00F60E58">
      <w:pPr>
        <w:spacing w:after="0" w:line="360" w:lineRule="auto"/>
        <w:ind w:left="720"/>
        <w:jc w:val="both"/>
        <w:rPr>
          <w:rFonts w:ascii="Arial" w:hAnsi="Arial" w:cs="Arial"/>
          <w:sz w:val="28"/>
          <w:szCs w:val="28"/>
        </w:rPr>
      </w:pPr>
    </w:p>
    <w:p w14:paraId="046F8830" w14:textId="45C8517C" w:rsidR="00F60E58" w:rsidRDefault="00F60E58" w:rsidP="00F60E58">
      <w:pPr>
        <w:spacing w:after="0" w:line="360" w:lineRule="auto"/>
        <w:jc w:val="both"/>
        <w:rPr>
          <w:rFonts w:ascii="Arial" w:hAnsi="Arial" w:cs="Arial"/>
          <w:sz w:val="28"/>
          <w:szCs w:val="28"/>
        </w:rPr>
      </w:pPr>
    </w:p>
    <w:p w14:paraId="0A990253" w14:textId="407D6261" w:rsidR="006E143F" w:rsidRDefault="00F60E58" w:rsidP="00F60E58">
      <w:pPr>
        <w:spacing w:after="0" w:line="360" w:lineRule="auto"/>
        <w:jc w:val="both"/>
        <w:rPr>
          <w:rFonts w:ascii="Arial" w:hAnsi="Arial" w:cs="Arial"/>
          <w:sz w:val="28"/>
          <w:szCs w:val="28"/>
        </w:rPr>
      </w:pPr>
      <w:r>
        <w:rPr>
          <w:rFonts w:ascii="Arial" w:hAnsi="Arial" w:cs="Arial"/>
          <w:sz w:val="28"/>
          <w:szCs w:val="28"/>
        </w:rPr>
        <w:lastRenderedPageBreak/>
        <w:t>[10]</w:t>
      </w:r>
      <w:r>
        <w:rPr>
          <w:rFonts w:ascii="Arial" w:hAnsi="Arial" w:cs="Arial"/>
          <w:sz w:val="28"/>
          <w:szCs w:val="28"/>
        </w:rPr>
        <w:tab/>
      </w:r>
      <w:r w:rsidR="006E143F">
        <w:rPr>
          <w:rFonts w:ascii="Arial" w:hAnsi="Arial" w:cs="Arial"/>
          <w:sz w:val="28"/>
          <w:szCs w:val="28"/>
        </w:rPr>
        <w:t>The relevant provisions of Uniform Rule 48 read as follows:</w:t>
      </w:r>
    </w:p>
    <w:p w14:paraId="2CBBE6C1" w14:textId="77777777" w:rsidR="00EA1598" w:rsidRDefault="006E143F" w:rsidP="00EA1598">
      <w:pPr>
        <w:spacing w:after="0" w:line="360" w:lineRule="auto"/>
        <w:ind w:left="724"/>
        <w:rPr>
          <w:rFonts w:ascii="Arial" w:eastAsia="Times New Roman" w:hAnsi="Arial" w:cs="Arial"/>
          <w:color w:val="000000"/>
          <w:sz w:val="24"/>
          <w:szCs w:val="24"/>
          <w:lang w:eastAsia="en-ZA"/>
        </w:rPr>
      </w:pPr>
      <w:r w:rsidRPr="00EA1598">
        <w:rPr>
          <w:rFonts w:ascii="Arial" w:eastAsia="Times New Roman" w:hAnsi="Arial" w:cs="Arial"/>
          <w:color w:val="000000"/>
          <w:sz w:val="24"/>
          <w:szCs w:val="24"/>
          <w:lang w:eastAsia="en-ZA"/>
        </w:rPr>
        <w:t>(1) Any party dissatisfied with the ruling of the taxing master as to any item or</w:t>
      </w:r>
    </w:p>
    <w:p w14:paraId="55E69C01" w14:textId="77777777" w:rsidR="00EA1598" w:rsidRDefault="00EA1598" w:rsidP="00EA1598">
      <w:pPr>
        <w:spacing w:after="0" w:line="360" w:lineRule="auto"/>
        <w:ind w:left="72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EA1598">
        <w:rPr>
          <w:rFonts w:ascii="Arial" w:eastAsia="Times New Roman" w:hAnsi="Arial" w:cs="Arial"/>
          <w:color w:val="000000"/>
          <w:sz w:val="24"/>
          <w:szCs w:val="24"/>
          <w:lang w:eastAsia="en-ZA"/>
        </w:rPr>
        <w:t xml:space="preserve"> part of an item which was objected to or disallowed </w:t>
      </w:r>
      <w:r w:rsidR="006E143F" w:rsidRPr="00EA1598">
        <w:rPr>
          <w:rFonts w:ascii="Arial" w:eastAsia="Times New Roman" w:hAnsi="Arial" w:cs="Arial"/>
          <w:i/>
          <w:iCs/>
          <w:color w:val="000000"/>
          <w:sz w:val="24"/>
          <w:szCs w:val="24"/>
          <w:lang w:eastAsia="en-ZA"/>
        </w:rPr>
        <w:t>mero motu</w:t>
      </w:r>
      <w:r w:rsidR="006E143F" w:rsidRPr="00EA1598">
        <w:rPr>
          <w:rFonts w:ascii="Arial" w:eastAsia="Times New Roman" w:hAnsi="Arial" w:cs="Arial"/>
          <w:color w:val="000000"/>
          <w:sz w:val="24"/>
          <w:szCs w:val="24"/>
          <w:lang w:eastAsia="en-ZA"/>
        </w:rPr>
        <w:t xml:space="preserve"> by the </w:t>
      </w:r>
    </w:p>
    <w:p w14:paraId="5A9253B7" w14:textId="77777777" w:rsidR="00EA1598" w:rsidRDefault="00EA1598" w:rsidP="00EA1598">
      <w:pPr>
        <w:spacing w:after="0" w:line="360" w:lineRule="auto"/>
        <w:ind w:left="72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EA1598">
        <w:rPr>
          <w:rFonts w:ascii="Arial" w:eastAsia="Times New Roman" w:hAnsi="Arial" w:cs="Arial"/>
          <w:color w:val="000000"/>
          <w:sz w:val="24"/>
          <w:szCs w:val="24"/>
          <w:lang w:eastAsia="en-ZA"/>
        </w:rPr>
        <w:t>taxing master, may within 15 days after the </w:t>
      </w:r>
      <w:r w:rsidR="006E143F" w:rsidRPr="00EA1598">
        <w:rPr>
          <w:rFonts w:ascii="Arial" w:eastAsia="Times New Roman" w:hAnsi="Arial" w:cs="Arial"/>
          <w:i/>
          <w:iCs/>
          <w:color w:val="000000"/>
          <w:sz w:val="24"/>
          <w:szCs w:val="24"/>
          <w:lang w:eastAsia="en-ZA"/>
        </w:rPr>
        <w:t>allocatur</w:t>
      </w:r>
      <w:r w:rsidR="006E143F" w:rsidRPr="00EA1598">
        <w:rPr>
          <w:rFonts w:ascii="Arial" w:eastAsia="Times New Roman" w:hAnsi="Arial" w:cs="Arial"/>
          <w:color w:val="000000"/>
          <w:sz w:val="24"/>
          <w:szCs w:val="24"/>
          <w:lang w:eastAsia="en-ZA"/>
        </w:rPr>
        <w:t> by notice require the</w:t>
      </w:r>
    </w:p>
    <w:p w14:paraId="3223BBB7" w14:textId="2F64E1A6" w:rsidR="006E143F" w:rsidRPr="00EA1598" w:rsidRDefault="00EA1598" w:rsidP="00EA1598">
      <w:pPr>
        <w:spacing w:after="0" w:line="360" w:lineRule="auto"/>
        <w:ind w:left="72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EA1598">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 </w:t>
      </w:r>
      <w:r w:rsidR="006E143F" w:rsidRPr="00EA1598">
        <w:rPr>
          <w:rFonts w:ascii="Arial" w:eastAsia="Times New Roman" w:hAnsi="Arial" w:cs="Arial"/>
          <w:color w:val="000000"/>
          <w:sz w:val="24"/>
          <w:szCs w:val="24"/>
          <w:lang w:eastAsia="en-ZA"/>
        </w:rPr>
        <w:t>taxing master to state a case for the decision of a judge.</w:t>
      </w:r>
    </w:p>
    <w:p w14:paraId="1FE51960" w14:textId="77777777" w:rsidR="006E143F" w:rsidRPr="006E143F" w:rsidRDefault="006E143F" w:rsidP="00EA1598">
      <w:pPr>
        <w:spacing w:after="0" w:line="360" w:lineRule="auto"/>
        <w:ind w:firstLine="720"/>
        <w:rPr>
          <w:rFonts w:ascii="Arial" w:eastAsia="Times New Roman" w:hAnsi="Arial" w:cs="Arial"/>
          <w:color w:val="000000"/>
          <w:sz w:val="24"/>
          <w:szCs w:val="24"/>
          <w:lang w:eastAsia="en-ZA"/>
        </w:rPr>
      </w:pPr>
      <w:bookmarkStart w:id="2" w:name="0-0-0-59669"/>
      <w:bookmarkEnd w:id="2"/>
      <w:r w:rsidRPr="006E143F">
        <w:rPr>
          <w:rFonts w:ascii="Arial" w:eastAsia="Times New Roman" w:hAnsi="Arial" w:cs="Arial"/>
          <w:color w:val="000000"/>
          <w:sz w:val="24"/>
          <w:szCs w:val="24"/>
          <w:lang w:eastAsia="en-ZA"/>
        </w:rPr>
        <w:t>(2) The notice referred to in subrule (1) must —</w:t>
      </w:r>
    </w:p>
    <w:p w14:paraId="1F4D4848" w14:textId="77777777" w:rsidR="00EA1598" w:rsidRPr="00EA1598" w:rsidRDefault="006E143F" w:rsidP="00EA1598">
      <w:pPr>
        <w:spacing w:after="0" w:line="360" w:lineRule="auto"/>
        <w:ind w:left="1056"/>
        <w:rPr>
          <w:rFonts w:ascii="Arial" w:eastAsia="Times New Roman" w:hAnsi="Arial" w:cs="Arial"/>
          <w:color w:val="000000"/>
          <w:sz w:val="24"/>
          <w:szCs w:val="24"/>
          <w:lang w:eastAsia="en-ZA"/>
        </w:rPr>
      </w:pPr>
      <w:bookmarkStart w:id="3" w:name="0-0-0-59671"/>
      <w:bookmarkEnd w:id="3"/>
      <w:r w:rsidRPr="006E143F">
        <w:rPr>
          <w:rFonts w:ascii="Arial" w:eastAsia="Times New Roman" w:hAnsi="Arial" w:cs="Arial"/>
          <w:color w:val="000000"/>
          <w:sz w:val="24"/>
          <w:szCs w:val="24"/>
          <w:lang w:eastAsia="en-ZA"/>
        </w:rPr>
        <w:t>(a)   identify each item or part of an item in respect of which the decision of</w:t>
      </w:r>
    </w:p>
    <w:p w14:paraId="330B2CB3" w14:textId="26414124" w:rsidR="006E143F" w:rsidRPr="006E143F" w:rsidRDefault="00EA1598" w:rsidP="00EA1598">
      <w:pPr>
        <w:spacing w:after="0" w:line="360" w:lineRule="auto"/>
        <w:ind w:left="1056"/>
        <w:rPr>
          <w:rFonts w:ascii="Arial" w:eastAsia="Times New Roman" w:hAnsi="Arial" w:cs="Arial"/>
          <w:color w:val="000000"/>
          <w:sz w:val="24"/>
          <w:szCs w:val="24"/>
          <w:lang w:eastAsia="en-ZA"/>
        </w:rPr>
      </w:pPr>
      <w:r w:rsidRPr="00EA1598">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 xml:space="preserve"> the taxing master is sought to be reviewed;</w:t>
      </w:r>
    </w:p>
    <w:p w14:paraId="6E3D4DDA" w14:textId="6E9420B7" w:rsidR="00EA1598" w:rsidRDefault="006E143F" w:rsidP="00EA1598">
      <w:pPr>
        <w:spacing w:after="0" w:line="360" w:lineRule="auto"/>
        <w:ind w:left="1060"/>
        <w:rPr>
          <w:rFonts w:ascii="Arial" w:eastAsia="Times New Roman" w:hAnsi="Arial" w:cs="Arial"/>
          <w:color w:val="000000"/>
          <w:sz w:val="24"/>
          <w:szCs w:val="24"/>
          <w:lang w:eastAsia="en-ZA"/>
        </w:rPr>
      </w:pPr>
      <w:bookmarkStart w:id="4" w:name="0-0-0-59673"/>
      <w:bookmarkEnd w:id="4"/>
      <w:r w:rsidRPr="006E143F">
        <w:rPr>
          <w:rFonts w:ascii="Arial" w:eastAsia="Times New Roman" w:hAnsi="Arial" w:cs="Arial"/>
          <w:color w:val="000000"/>
          <w:sz w:val="24"/>
          <w:szCs w:val="24"/>
          <w:lang w:eastAsia="en-ZA"/>
        </w:rPr>
        <w:t>(b)  </w:t>
      </w:r>
      <w:r w:rsidR="00EA1598">
        <w:rPr>
          <w:rFonts w:ascii="Arial" w:eastAsia="Times New Roman" w:hAnsi="Arial" w:cs="Arial"/>
          <w:color w:val="000000"/>
          <w:sz w:val="24"/>
          <w:szCs w:val="24"/>
          <w:lang w:eastAsia="en-ZA"/>
        </w:rPr>
        <w:t xml:space="preserve"> </w:t>
      </w:r>
      <w:r w:rsidRPr="006E143F">
        <w:rPr>
          <w:rFonts w:ascii="Arial" w:eastAsia="Times New Roman" w:hAnsi="Arial" w:cs="Arial"/>
          <w:color w:val="000000"/>
          <w:sz w:val="24"/>
          <w:szCs w:val="24"/>
          <w:lang w:eastAsia="en-ZA"/>
        </w:rPr>
        <w:t>contain the allegation that each such item or part thereof was objected</w:t>
      </w:r>
    </w:p>
    <w:p w14:paraId="7F83EFBF" w14:textId="43B809FC" w:rsidR="00EA1598" w:rsidRDefault="00EA1598" w:rsidP="00EA1598">
      <w:pPr>
        <w:spacing w:after="0" w:line="360" w:lineRule="auto"/>
        <w:ind w:left="10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 xml:space="preserve"> to at the taxation by the dissatisfied party, or that it was </w:t>
      </w:r>
      <w:r>
        <w:rPr>
          <w:rFonts w:ascii="Arial" w:eastAsia="Times New Roman" w:hAnsi="Arial" w:cs="Arial"/>
          <w:color w:val="000000"/>
          <w:sz w:val="24"/>
          <w:szCs w:val="24"/>
          <w:lang w:eastAsia="en-ZA"/>
        </w:rPr>
        <w:t xml:space="preserve"> </w:t>
      </w:r>
    </w:p>
    <w:p w14:paraId="4EBEAB0A" w14:textId="0663EBFB" w:rsidR="006E143F" w:rsidRPr="006E143F" w:rsidRDefault="00EA1598" w:rsidP="00EA1598">
      <w:pPr>
        <w:spacing w:after="0" w:line="360" w:lineRule="auto"/>
        <w:ind w:left="10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disallowed </w:t>
      </w:r>
      <w:r w:rsidR="006E143F" w:rsidRPr="006E143F">
        <w:rPr>
          <w:rFonts w:ascii="Arial" w:eastAsia="Times New Roman" w:hAnsi="Arial" w:cs="Arial"/>
          <w:i/>
          <w:iCs/>
          <w:color w:val="000000"/>
          <w:sz w:val="24"/>
          <w:szCs w:val="24"/>
          <w:lang w:eastAsia="en-ZA"/>
        </w:rPr>
        <w:t>mero motu</w:t>
      </w:r>
      <w:r w:rsidR="006E143F" w:rsidRPr="006E143F">
        <w:rPr>
          <w:rFonts w:ascii="Arial" w:eastAsia="Times New Roman" w:hAnsi="Arial" w:cs="Arial"/>
          <w:color w:val="000000"/>
          <w:sz w:val="24"/>
          <w:szCs w:val="24"/>
          <w:lang w:eastAsia="en-ZA"/>
        </w:rPr>
        <w:t> by the taxing master;</w:t>
      </w:r>
    </w:p>
    <w:p w14:paraId="60BF197C" w14:textId="77777777" w:rsidR="00EA1598" w:rsidRDefault="006E143F" w:rsidP="00EA1598">
      <w:pPr>
        <w:spacing w:after="0" w:line="360" w:lineRule="auto"/>
        <w:ind w:left="1060"/>
        <w:rPr>
          <w:rFonts w:ascii="Arial" w:eastAsia="Times New Roman" w:hAnsi="Arial" w:cs="Arial"/>
          <w:color w:val="000000"/>
          <w:sz w:val="24"/>
          <w:szCs w:val="24"/>
          <w:lang w:eastAsia="en-ZA"/>
        </w:rPr>
      </w:pPr>
      <w:bookmarkStart w:id="5" w:name="0-0-0-59675"/>
      <w:bookmarkEnd w:id="5"/>
      <w:r w:rsidRPr="006E143F">
        <w:rPr>
          <w:rFonts w:ascii="Arial" w:eastAsia="Times New Roman" w:hAnsi="Arial" w:cs="Arial"/>
          <w:color w:val="000000"/>
          <w:sz w:val="24"/>
          <w:szCs w:val="24"/>
          <w:lang w:eastAsia="en-ZA"/>
        </w:rPr>
        <w:t>(c)   contain the grounds of objection relied upon by the dissatisfied party</w:t>
      </w:r>
    </w:p>
    <w:p w14:paraId="1776FACF" w14:textId="4A808967" w:rsidR="00EA1598" w:rsidRPr="006E143F" w:rsidRDefault="00EA1598" w:rsidP="00EA1598">
      <w:pPr>
        <w:spacing w:after="0" w:line="360" w:lineRule="auto"/>
        <w:ind w:left="10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at the taxation, but not argument in support thereof; and</w:t>
      </w:r>
    </w:p>
    <w:p w14:paraId="40891F91" w14:textId="77777777" w:rsidR="00EA1598" w:rsidRDefault="006E143F" w:rsidP="00EA1598">
      <w:pPr>
        <w:spacing w:after="0" w:line="360" w:lineRule="auto"/>
        <w:ind w:left="1060"/>
        <w:rPr>
          <w:rFonts w:ascii="Arial" w:eastAsia="Times New Roman" w:hAnsi="Arial" w:cs="Arial"/>
          <w:color w:val="000000"/>
          <w:sz w:val="24"/>
          <w:szCs w:val="24"/>
          <w:lang w:eastAsia="en-ZA"/>
        </w:rPr>
      </w:pPr>
      <w:bookmarkStart w:id="6" w:name="0-0-0-59677"/>
      <w:bookmarkEnd w:id="6"/>
      <w:r w:rsidRPr="006E143F">
        <w:rPr>
          <w:rFonts w:ascii="Arial" w:eastAsia="Times New Roman" w:hAnsi="Arial" w:cs="Arial"/>
          <w:color w:val="000000"/>
          <w:sz w:val="24"/>
          <w:szCs w:val="24"/>
          <w:lang w:eastAsia="en-ZA"/>
        </w:rPr>
        <w:t>(d)  </w:t>
      </w:r>
      <w:r w:rsidR="00EA1598">
        <w:rPr>
          <w:rFonts w:ascii="Arial" w:eastAsia="Times New Roman" w:hAnsi="Arial" w:cs="Arial"/>
          <w:color w:val="000000"/>
          <w:sz w:val="24"/>
          <w:szCs w:val="24"/>
          <w:lang w:eastAsia="en-ZA"/>
        </w:rPr>
        <w:t xml:space="preserve"> </w:t>
      </w:r>
      <w:r w:rsidRPr="006E143F">
        <w:rPr>
          <w:rFonts w:ascii="Arial" w:eastAsia="Times New Roman" w:hAnsi="Arial" w:cs="Arial"/>
          <w:color w:val="000000"/>
          <w:sz w:val="24"/>
          <w:szCs w:val="24"/>
          <w:lang w:eastAsia="en-ZA"/>
        </w:rPr>
        <w:t xml:space="preserve">contain any finding of fact which the dissatisfied party contends the </w:t>
      </w:r>
    </w:p>
    <w:p w14:paraId="23311C30" w14:textId="77777777" w:rsidR="00EA1598" w:rsidRDefault="00EA1598" w:rsidP="00EA1598">
      <w:pPr>
        <w:spacing w:after="0" w:line="360" w:lineRule="auto"/>
        <w:ind w:left="10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taxing master has made and which the dissatisfied party intends to</w:t>
      </w:r>
    </w:p>
    <w:p w14:paraId="6BB0D1B2" w14:textId="77777777" w:rsidR="00EA1598" w:rsidRDefault="00EA1598" w:rsidP="00EA1598">
      <w:pPr>
        <w:spacing w:after="0" w:line="360" w:lineRule="auto"/>
        <w:ind w:left="10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 xml:space="preserve"> challenge, stating the ground of such challenge, but not argument in</w:t>
      </w:r>
    </w:p>
    <w:p w14:paraId="3DCF0802" w14:textId="191816FF" w:rsidR="006E143F" w:rsidRDefault="00EA1598" w:rsidP="00EA1598">
      <w:pPr>
        <w:spacing w:after="0" w:line="360" w:lineRule="auto"/>
        <w:ind w:left="106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6E143F" w:rsidRPr="006E143F">
        <w:rPr>
          <w:rFonts w:ascii="Arial" w:eastAsia="Times New Roman" w:hAnsi="Arial" w:cs="Arial"/>
          <w:color w:val="000000"/>
          <w:sz w:val="24"/>
          <w:szCs w:val="24"/>
          <w:lang w:eastAsia="en-ZA"/>
        </w:rPr>
        <w:t xml:space="preserve"> support thereof.</w:t>
      </w:r>
    </w:p>
    <w:p w14:paraId="4C36EF3B" w14:textId="728485EB" w:rsidR="00833E3E" w:rsidRDefault="00833E3E" w:rsidP="00EA1598">
      <w:pPr>
        <w:spacing w:after="0" w:line="360" w:lineRule="auto"/>
        <w:ind w:left="1060"/>
        <w:rPr>
          <w:rFonts w:ascii="Arial" w:eastAsia="Times New Roman" w:hAnsi="Arial" w:cs="Arial"/>
          <w:color w:val="000000"/>
          <w:sz w:val="24"/>
          <w:szCs w:val="24"/>
          <w:lang w:eastAsia="en-ZA"/>
        </w:rPr>
      </w:pPr>
    </w:p>
    <w:p w14:paraId="61128041" w14:textId="5E1F199B" w:rsidR="00833E3E" w:rsidRDefault="00833E3E" w:rsidP="00833E3E">
      <w:pPr>
        <w:spacing w:after="0" w:line="360" w:lineRule="auto"/>
        <w:rPr>
          <w:rFonts w:ascii="Arial" w:eastAsia="Times New Roman" w:hAnsi="Arial" w:cs="Arial"/>
          <w:color w:val="000000"/>
          <w:sz w:val="24"/>
          <w:szCs w:val="24"/>
          <w:lang w:eastAsia="en-ZA"/>
        </w:rPr>
      </w:pPr>
      <w:r w:rsidRPr="00E3390D">
        <w:rPr>
          <w:rFonts w:ascii="Arial" w:eastAsia="Times New Roman" w:hAnsi="Arial" w:cs="Arial"/>
          <w:color w:val="000000"/>
          <w:sz w:val="28"/>
          <w:szCs w:val="28"/>
          <w:lang w:eastAsia="en-ZA"/>
        </w:rPr>
        <w:t>[11]</w:t>
      </w:r>
      <w:r>
        <w:rPr>
          <w:rFonts w:ascii="Arial" w:eastAsia="Times New Roman" w:hAnsi="Arial" w:cs="Arial"/>
          <w:color w:val="000000"/>
          <w:sz w:val="24"/>
          <w:szCs w:val="24"/>
          <w:lang w:eastAsia="en-ZA"/>
        </w:rPr>
        <w:tab/>
      </w:r>
      <w:r w:rsidRPr="00E3390D">
        <w:rPr>
          <w:rFonts w:ascii="Arial" w:eastAsia="Times New Roman" w:hAnsi="Arial" w:cs="Arial"/>
          <w:color w:val="000000"/>
          <w:sz w:val="28"/>
          <w:szCs w:val="28"/>
          <w:lang w:eastAsia="en-ZA"/>
        </w:rPr>
        <w:t>Uniform Rule 30A reads:</w:t>
      </w:r>
    </w:p>
    <w:p w14:paraId="23AACC83" w14:textId="77777777" w:rsidR="00833E3E" w:rsidRDefault="00833E3E" w:rsidP="00833E3E">
      <w:pPr>
        <w:spacing w:after="0" w:line="360" w:lineRule="auto"/>
        <w:ind w:firstLine="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 xml:space="preserve"> notice given pursuant thereto, or with an order or direction made by a court </w:t>
      </w:r>
    </w:p>
    <w:p w14:paraId="2F8C7FBC" w14:textId="77777777" w:rsidR="00833E3E" w:rsidRDefault="00833E3E" w:rsidP="00833E3E">
      <w:pPr>
        <w:spacing w:after="0" w:line="360" w:lineRule="auto"/>
        <w:ind w:left="284" w:firstLine="436"/>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or in a judicial case management process referred to in rule 37A, any other</w:t>
      </w:r>
    </w:p>
    <w:p w14:paraId="72B4F9BB" w14:textId="77777777" w:rsidR="00833E3E" w:rsidRDefault="00833E3E" w:rsidP="00833E3E">
      <w:pPr>
        <w:spacing w:after="0" w:line="360" w:lineRule="auto"/>
        <w:ind w:left="284" w:firstLine="436"/>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party may notify the defaulting party that he or she intends, after the lapse</w:t>
      </w:r>
    </w:p>
    <w:p w14:paraId="0364148B" w14:textId="77777777" w:rsidR="00833E3E" w:rsidRDefault="00833E3E" w:rsidP="00833E3E">
      <w:pPr>
        <w:spacing w:after="0" w:line="360" w:lineRule="auto"/>
        <w:ind w:left="72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 xml:space="preserve"> of 10 days from the date of delivery of such notification, to apply for an</w:t>
      </w:r>
    </w:p>
    <w:p w14:paraId="5F042A40" w14:textId="2A5D8743" w:rsidR="00833E3E" w:rsidRPr="00833E3E" w:rsidRDefault="00833E3E" w:rsidP="00833E3E">
      <w:pPr>
        <w:spacing w:after="0" w:line="360" w:lineRule="auto"/>
        <w:ind w:left="72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order —</w:t>
      </w:r>
    </w:p>
    <w:p w14:paraId="3DD5B4AA" w14:textId="1BBA1654" w:rsidR="00833E3E" w:rsidRPr="00833E3E" w:rsidRDefault="00833E3E" w:rsidP="00833E3E">
      <w:pPr>
        <w:spacing w:after="0" w:line="360" w:lineRule="auto"/>
        <w:ind w:hanging="624"/>
        <w:rPr>
          <w:rFonts w:ascii="Arial" w:eastAsia="Times New Roman" w:hAnsi="Arial" w:cs="Arial"/>
          <w:color w:val="000000"/>
          <w:sz w:val="24"/>
          <w:szCs w:val="24"/>
          <w:lang w:eastAsia="en-ZA"/>
        </w:rPr>
      </w:pPr>
      <w:bookmarkStart w:id="7" w:name="0-0-0-44897"/>
      <w:bookmarkEnd w:id="7"/>
      <w:r w:rsidRPr="00833E3E">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t xml:space="preserve">     </w:t>
      </w:r>
      <w:r w:rsidRPr="00833E3E">
        <w:rPr>
          <w:rFonts w:ascii="Arial" w:eastAsia="Times New Roman" w:hAnsi="Arial" w:cs="Arial"/>
          <w:color w:val="000000"/>
          <w:sz w:val="24"/>
          <w:szCs w:val="24"/>
          <w:lang w:eastAsia="en-ZA"/>
        </w:rPr>
        <w:t>(a)   that such rule, notice, request, order or direction be complied with; or</w:t>
      </w:r>
    </w:p>
    <w:p w14:paraId="4A80A850" w14:textId="635226FE" w:rsidR="00833E3E" w:rsidRDefault="00833E3E" w:rsidP="00833E3E">
      <w:pPr>
        <w:spacing w:after="0" w:line="360" w:lineRule="auto"/>
        <w:ind w:hanging="624"/>
        <w:rPr>
          <w:rFonts w:ascii="Arial" w:eastAsia="Times New Roman" w:hAnsi="Arial" w:cs="Arial"/>
          <w:color w:val="000000"/>
          <w:sz w:val="24"/>
          <w:szCs w:val="24"/>
          <w:lang w:eastAsia="en-ZA"/>
        </w:rPr>
      </w:pPr>
      <w:bookmarkStart w:id="8" w:name="0-0-0-44899"/>
      <w:bookmarkEnd w:id="8"/>
      <w:r w:rsidRPr="00833E3E">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Pr="00833E3E">
        <w:rPr>
          <w:rFonts w:ascii="Arial" w:eastAsia="Times New Roman" w:hAnsi="Arial" w:cs="Arial"/>
          <w:color w:val="000000"/>
          <w:sz w:val="24"/>
          <w:szCs w:val="24"/>
          <w:lang w:eastAsia="en-ZA"/>
        </w:rPr>
        <w:t xml:space="preserve">     (b)   that the claim or defence be struck out.</w:t>
      </w:r>
    </w:p>
    <w:p w14:paraId="61AEB770" w14:textId="0E92B465" w:rsidR="00833E3E" w:rsidRDefault="00833E3E" w:rsidP="00833E3E">
      <w:pPr>
        <w:spacing w:after="0" w:line="240" w:lineRule="auto"/>
        <w:ind w:hanging="624"/>
        <w:rPr>
          <w:rFonts w:ascii="Arial" w:eastAsia="Times New Roman" w:hAnsi="Arial" w:cs="Arial"/>
          <w:color w:val="000000"/>
          <w:sz w:val="24"/>
          <w:szCs w:val="24"/>
          <w:lang w:eastAsia="en-ZA"/>
        </w:rPr>
      </w:pPr>
    </w:p>
    <w:p w14:paraId="0E2FE898" w14:textId="071B74B0" w:rsidR="00A66543" w:rsidRDefault="00833E3E" w:rsidP="00833E3E">
      <w:pPr>
        <w:spacing w:after="0" w:line="360" w:lineRule="auto"/>
        <w:ind w:left="720"/>
        <w:rPr>
          <w:rFonts w:ascii="Arial" w:eastAsia="Times New Roman" w:hAnsi="Arial" w:cs="Arial"/>
          <w:color w:val="000000"/>
          <w:sz w:val="24"/>
          <w:szCs w:val="24"/>
          <w:lang w:eastAsia="en-ZA"/>
        </w:rPr>
      </w:pPr>
      <w:r w:rsidRPr="00833E3E">
        <w:rPr>
          <w:rFonts w:ascii="Arial" w:eastAsia="Times New Roman" w:hAnsi="Arial" w:cs="Arial"/>
          <w:color w:val="000000"/>
          <w:sz w:val="24"/>
          <w:szCs w:val="24"/>
          <w:lang w:eastAsia="en-ZA"/>
        </w:rPr>
        <w:t>(2) Where a party fails to comply within the period of 10 days contemplated in</w:t>
      </w:r>
    </w:p>
    <w:p w14:paraId="4F04428F" w14:textId="77777777" w:rsidR="00833E3E" w:rsidRDefault="00833E3E" w:rsidP="00833E3E">
      <w:pPr>
        <w:spacing w:after="0" w:line="360" w:lineRule="auto"/>
        <w:ind w:left="72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subrule (1), application may on notice be made to the court and the court</w:t>
      </w:r>
    </w:p>
    <w:p w14:paraId="747B474E" w14:textId="5EFACB03" w:rsidR="00833E3E" w:rsidRDefault="00833E3E" w:rsidP="00833E3E">
      <w:pPr>
        <w:spacing w:after="0" w:line="360" w:lineRule="auto"/>
        <w:ind w:left="720"/>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Pr="00833E3E">
        <w:rPr>
          <w:rFonts w:ascii="Arial" w:eastAsia="Times New Roman" w:hAnsi="Arial" w:cs="Arial"/>
          <w:color w:val="000000"/>
          <w:sz w:val="24"/>
          <w:szCs w:val="24"/>
          <w:lang w:eastAsia="en-ZA"/>
        </w:rPr>
        <w:t xml:space="preserve"> may make such order thereon as it deems fit.</w:t>
      </w:r>
    </w:p>
    <w:p w14:paraId="361F6298" w14:textId="77777777" w:rsidR="00E3390D" w:rsidRDefault="00E3390D" w:rsidP="00833E3E">
      <w:pPr>
        <w:spacing w:after="0" w:line="360" w:lineRule="auto"/>
        <w:ind w:left="720"/>
        <w:rPr>
          <w:rFonts w:ascii="Arial" w:eastAsia="Times New Roman" w:hAnsi="Arial" w:cs="Arial"/>
          <w:color w:val="000000"/>
          <w:sz w:val="24"/>
          <w:szCs w:val="24"/>
          <w:lang w:eastAsia="en-ZA"/>
        </w:rPr>
      </w:pPr>
    </w:p>
    <w:p w14:paraId="2ABA2A87" w14:textId="77777777" w:rsidR="00E3390D" w:rsidRDefault="00A66543" w:rsidP="00E214AE">
      <w:pPr>
        <w:spacing w:after="0" w:line="360" w:lineRule="auto"/>
        <w:ind w:left="720" w:hanging="720"/>
        <w:rPr>
          <w:rFonts w:ascii="Arial" w:eastAsia="Times New Roman" w:hAnsi="Arial" w:cs="Arial"/>
          <w:color w:val="000000"/>
          <w:sz w:val="28"/>
          <w:szCs w:val="28"/>
          <w:lang w:eastAsia="en-ZA"/>
        </w:rPr>
      </w:pPr>
      <w:r w:rsidRPr="00A66543">
        <w:rPr>
          <w:rFonts w:ascii="Arial" w:eastAsia="Times New Roman" w:hAnsi="Arial" w:cs="Arial"/>
          <w:color w:val="000000"/>
          <w:sz w:val="28"/>
          <w:szCs w:val="28"/>
          <w:lang w:eastAsia="en-ZA"/>
        </w:rPr>
        <w:t>[12]</w:t>
      </w:r>
      <w:r>
        <w:rPr>
          <w:rFonts w:ascii="Arial" w:eastAsia="Times New Roman" w:hAnsi="Arial" w:cs="Arial"/>
          <w:color w:val="000000"/>
          <w:sz w:val="28"/>
          <w:szCs w:val="28"/>
          <w:lang w:eastAsia="en-ZA"/>
        </w:rPr>
        <w:tab/>
        <w:t>I pause to</w:t>
      </w:r>
      <w:r w:rsidR="00022F0F">
        <w:rPr>
          <w:rFonts w:ascii="Arial" w:eastAsia="Times New Roman" w:hAnsi="Arial" w:cs="Arial"/>
          <w:color w:val="000000"/>
          <w:sz w:val="28"/>
          <w:szCs w:val="28"/>
          <w:lang w:eastAsia="en-ZA"/>
        </w:rPr>
        <w:t xml:space="preserve"> note that the defendant’s Rule 30A Notice was served on the plaintiff on 16 March 2022 at 15h25. The plaintiff’s Notice to Review was served on the defendant on 15 March 2022 at 14h02, </w:t>
      </w:r>
    </w:p>
    <w:p w14:paraId="2533EFAB" w14:textId="43583A1C" w:rsidR="006E143F" w:rsidRDefault="00022F0F" w:rsidP="00E3390D">
      <w:pPr>
        <w:spacing w:after="0" w:line="360" w:lineRule="auto"/>
        <w:ind w:left="720"/>
        <w:rPr>
          <w:rFonts w:ascii="Arial" w:hAnsi="Arial" w:cs="Arial"/>
          <w:sz w:val="28"/>
          <w:szCs w:val="28"/>
        </w:rPr>
      </w:pPr>
      <w:r>
        <w:rPr>
          <w:rFonts w:ascii="Arial" w:eastAsia="Times New Roman" w:hAnsi="Arial" w:cs="Arial"/>
          <w:color w:val="000000"/>
          <w:sz w:val="28"/>
          <w:szCs w:val="28"/>
          <w:lang w:eastAsia="en-ZA"/>
        </w:rPr>
        <w:lastRenderedPageBreak/>
        <w:t xml:space="preserve">and the current application in terms of Rule 45A was served on the defendant on 16 March 2022 at 14h27. </w:t>
      </w:r>
      <w:r w:rsidR="004D2042">
        <w:rPr>
          <w:rFonts w:ascii="Arial" w:eastAsia="Times New Roman" w:hAnsi="Arial" w:cs="Arial"/>
          <w:color w:val="000000"/>
          <w:sz w:val="28"/>
          <w:szCs w:val="28"/>
          <w:lang w:eastAsia="en-ZA"/>
        </w:rPr>
        <w:t xml:space="preserve">The Rule 30A Notice appears to have been served in reaction to the plaintiff’s Notice to </w:t>
      </w:r>
      <w:r w:rsidR="00200ED8">
        <w:rPr>
          <w:rFonts w:ascii="Arial" w:eastAsia="Times New Roman" w:hAnsi="Arial" w:cs="Arial"/>
          <w:color w:val="000000"/>
          <w:sz w:val="28"/>
          <w:szCs w:val="28"/>
          <w:lang w:eastAsia="en-ZA"/>
        </w:rPr>
        <w:t>R</w:t>
      </w:r>
      <w:r w:rsidR="004D2042">
        <w:rPr>
          <w:rFonts w:ascii="Arial" w:eastAsia="Times New Roman" w:hAnsi="Arial" w:cs="Arial"/>
          <w:color w:val="000000"/>
          <w:sz w:val="28"/>
          <w:szCs w:val="28"/>
          <w:lang w:eastAsia="en-ZA"/>
        </w:rPr>
        <w:t>eview</w:t>
      </w:r>
      <w:r w:rsidR="00E95BC6">
        <w:rPr>
          <w:rFonts w:ascii="Arial" w:eastAsia="Times New Roman" w:hAnsi="Arial" w:cs="Arial"/>
          <w:color w:val="000000"/>
          <w:sz w:val="28"/>
          <w:szCs w:val="28"/>
          <w:lang w:eastAsia="en-ZA"/>
        </w:rPr>
        <w:t>,</w:t>
      </w:r>
      <w:r w:rsidR="004D2042">
        <w:rPr>
          <w:rFonts w:ascii="Arial" w:eastAsia="Times New Roman" w:hAnsi="Arial" w:cs="Arial"/>
          <w:color w:val="000000"/>
          <w:sz w:val="28"/>
          <w:szCs w:val="28"/>
          <w:lang w:eastAsia="en-ZA"/>
        </w:rPr>
        <w:t xml:space="preserve"> </w:t>
      </w:r>
      <w:r w:rsidR="00200ED8">
        <w:rPr>
          <w:rFonts w:ascii="Arial" w:eastAsia="Times New Roman" w:hAnsi="Arial" w:cs="Arial"/>
          <w:color w:val="000000"/>
          <w:sz w:val="28"/>
          <w:szCs w:val="28"/>
          <w:lang w:eastAsia="en-ZA"/>
        </w:rPr>
        <w:t xml:space="preserve">and was served </w:t>
      </w:r>
      <w:r w:rsidR="00E95BC6">
        <w:rPr>
          <w:rFonts w:ascii="Arial" w:eastAsia="Times New Roman" w:hAnsi="Arial" w:cs="Arial"/>
          <w:color w:val="000000"/>
          <w:sz w:val="28"/>
          <w:szCs w:val="28"/>
          <w:lang w:eastAsia="en-ZA"/>
        </w:rPr>
        <w:t xml:space="preserve">on the plaintiff </w:t>
      </w:r>
      <w:r w:rsidR="00200ED8">
        <w:rPr>
          <w:rFonts w:ascii="Arial" w:eastAsia="Times New Roman" w:hAnsi="Arial" w:cs="Arial"/>
          <w:color w:val="000000"/>
          <w:sz w:val="28"/>
          <w:szCs w:val="28"/>
          <w:lang w:eastAsia="en-ZA"/>
        </w:rPr>
        <w:t xml:space="preserve">an hour after the Rule 45A </w:t>
      </w:r>
      <w:r w:rsidR="00E95BC6">
        <w:rPr>
          <w:rFonts w:ascii="Arial" w:eastAsia="Times New Roman" w:hAnsi="Arial" w:cs="Arial"/>
          <w:color w:val="000000"/>
          <w:sz w:val="28"/>
          <w:szCs w:val="28"/>
          <w:lang w:eastAsia="en-ZA"/>
        </w:rPr>
        <w:t>N</w:t>
      </w:r>
      <w:r w:rsidR="00200ED8">
        <w:rPr>
          <w:rFonts w:ascii="Arial" w:eastAsia="Times New Roman" w:hAnsi="Arial" w:cs="Arial"/>
          <w:color w:val="000000"/>
          <w:sz w:val="28"/>
          <w:szCs w:val="28"/>
          <w:lang w:eastAsia="en-ZA"/>
        </w:rPr>
        <w:t>otice was served on the defendant</w:t>
      </w:r>
      <w:r w:rsidR="00F33901">
        <w:rPr>
          <w:rFonts w:ascii="Arial" w:eastAsia="Times New Roman" w:hAnsi="Arial" w:cs="Arial"/>
          <w:color w:val="000000"/>
          <w:sz w:val="28"/>
          <w:szCs w:val="28"/>
          <w:lang w:eastAsia="en-ZA"/>
        </w:rPr>
        <w:t>. I also point out that this court is called upon to adju</w:t>
      </w:r>
      <w:r w:rsidR="00EF61AB">
        <w:rPr>
          <w:rFonts w:ascii="Arial" w:eastAsia="Times New Roman" w:hAnsi="Arial" w:cs="Arial"/>
          <w:color w:val="000000"/>
          <w:sz w:val="28"/>
          <w:szCs w:val="28"/>
          <w:lang w:eastAsia="en-ZA"/>
        </w:rPr>
        <w:t>dicate this application and decide whether the plaintiff has made out a case for the relief it claims, which I set out earlier in this judgment. As correctly concede</w:t>
      </w:r>
      <w:r w:rsidR="00E214AE">
        <w:rPr>
          <w:rFonts w:ascii="Arial" w:eastAsia="Times New Roman" w:hAnsi="Arial" w:cs="Arial"/>
          <w:color w:val="000000"/>
          <w:sz w:val="28"/>
          <w:szCs w:val="28"/>
          <w:lang w:eastAsia="en-ZA"/>
        </w:rPr>
        <w:t>d</w:t>
      </w:r>
      <w:r w:rsidR="00EF61AB">
        <w:rPr>
          <w:rFonts w:ascii="Arial" w:eastAsia="Times New Roman" w:hAnsi="Arial" w:cs="Arial"/>
          <w:color w:val="000000"/>
          <w:sz w:val="28"/>
          <w:szCs w:val="28"/>
          <w:lang w:eastAsia="en-ZA"/>
        </w:rPr>
        <w:t xml:space="preserve"> by both parties,</w:t>
      </w:r>
      <w:r w:rsidR="00E95BC6">
        <w:rPr>
          <w:rFonts w:ascii="Arial" w:eastAsia="Times New Roman" w:hAnsi="Arial" w:cs="Arial"/>
          <w:color w:val="000000"/>
          <w:sz w:val="28"/>
          <w:szCs w:val="28"/>
          <w:lang w:eastAsia="en-ZA"/>
        </w:rPr>
        <w:t xml:space="preserve"> </w:t>
      </w:r>
      <w:r w:rsidR="00EF61AB">
        <w:rPr>
          <w:rFonts w:ascii="Arial" w:eastAsia="Times New Roman" w:hAnsi="Arial" w:cs="Arial"/>
          <w:color w:val="000000"/>
          <w:sz w:val="28"/>
          <w:szCs w:val="28"/>
          <w:lang w:eastAsia="en-ZA"/>
        </w:rPr>
        <w:t>this court is not required to deal with the merits of the matter, nor of the review of taxation. It would, in fact be inappropriate for this court to delve into the merits</w:t>
      </w:r>
      <w:r w:rsidR="00E214AE">
        <w:rPr>
          <w:rFonts w:ascii="Arial" w:eastAsia="Times New Roman" w:hAnsi="Arial" w:cs="Arial"/>
          <w:color w:val="000000"/>
          <w:sz w:val="28"/>
          <w:szCs w:val="28"/>
          <w:lang w:eastAsia="en-ZA"/>
        </w:rPr>
        <w:t>, especially of the review application, as that matter should appropriately be dealt with by the judge before whom the review application serves</w:t>
      </w:r>
      <w:r w:rsidR="003A6ABE">
        <w:rPr>
          <w:rFonts w:ascii="Arial" w:eastAsia="Times New Roman" w:hAnsi="Arial" w:cs="Arial"/>
          <w:color w:val="000000"/>
          <w:sz w:val="28"/>
          <w:szCs w:val="28"/>
          <w:lang w:eastAsia="en-ZA"/>
        </w:rPr>
        <w:t>, in the event of the application being granted.</w:t>
      </w:r>
      <w:r w:rsidR="00D010E7">
        <w:rPr>
          <w:rFonts w:ascii="Arial" w:eastAsia="Times New Roman" w:hAnsi="Arial" w:cs="Arial"/>
          <w:color w:val="000000"/>
          <w:sz w:val="28"/>
          <w:szCs w:val="28"/>
          <w:lang w:eastAsia="en-ZA"/>
        </w:rPr>
        <w:t xml:space="preserve"> That said, it may be necessary, in assessing prospects of success in the further litigation, to mention the merits to some extent. I will deal with this aspect later.</w:t>
      </w:r>
    </w:p>
    <w:p w14:paraId="17D2259F" w14:textId="6068594B" w:rsidR="0092226D" w:rsidRDefault="0092226D" w:rsidP="00CA4096">
      <w:pPr>
        <w:spacing w:after="0" w:line="360" w:lineRule="auto"/>
        <w:jc w:val="both"/>
        <w:rPr>
          <w:rFonts w:ascii="Arial" w:hAnsi="Arial" w:cs="Arial"/>
          <w:sz w:val="28"/>
          <w:szCs w:val="28"/>
        </w:rPr>
      </w:pPr>
    </w:p>
    <w:p w14:paraId="5BBFDF46" w14:textId="57BDBFCF" w:rsidR="0092226D" w:rsidRDefault="0092226D" w:rsidP="00CA4096">
      <w:pPr>
        <w:spacing w:after="0" w:line="360" w:lineRule="auto"/>
        <w:ind w:left="851" w:hanging="851"/>
        <w:jc w:val="both"/>
        <w:rPr>
          <w:rFonts w:ascii="Arial" w:hAnsi="Arial" w:cs="Arial"/>
          <w:sz w:val="28"/>
          <w:szCs w:val="28"/>
        </w:rPr>
      </w:pPr>
      <w:r>
        <w:rPr>
          <w:rFonts w:ascii="Arial" w:hAnsi="Arial" w:cs="Arial"/>
          <w:sz w:val="28"/>
          <w:szCs w:val="28"/>
        </w:rPr>
        <w:t>[</w:t>
      </w:r>
      <w:r w:rsidR="00E214AE">
        <w:rPr>
          <w:rFonts w:ascii="Arial" w:hAnsi="Arial" w:cs="Arial"/>
          <w:sz w:val="28"/>
          <w:szCs w:val="28"/>
        </w:rPr>
        <w:t>13</w:t>
      </w:r>
      <w:r>
        <w:rPr>
          <w:rFonts w:ascii="Arial" w:hAnsi="Arial" w:cs="Arial"/>
          <w:sz w:val="28"/>
          <w:szCs w:val="28"/>
        </w:rPr>
        <w:t>]</w:t>
      </w:r>
      <w:r>
        <w:rPr>
          <w:rFonts w:ascii="Arial" w:hAnsi="Arial" w:cs="Arial"/>
          <w:sz w:val="28"/>
          <w:szCs w:val="28"/>
        </w:rPr>
        <w:tab/>
      </w:r>
      <w:r w:rsidR="00E214AE">
        <w:rPr>
          <w:rFonts w:ascii="Arial" w:hAnsi="Arial" w:cs="Arial"/>
          <w:sz w:val="28"/>
          <w:szCs w:val="28"/>
        </w:rPr>
        <w:t xml:space="preserve">I deal firstly </w:t>
      </w:r>
      <w:r w:rsidR="003A6ABE">
        <w:rPr>
          <w:rFonts w:ascii="Arial" w:hAnsi="Arial" w:cs="Arial"/>
          <w:sz w:val="28"/>
          <w:szCs w:val="28"/>
        </w:rPr>
        <w:t xml:space="preserve">with </w:t>
      </w:r>
      <w:r w:rsidR="00E214AE">
        <w:rPr>
          <w:rFonts w:ascii="Arial" w:hAnsi="Arial" w:cs="Arial"/>
          <w:sz w:val="28"/>
          <w:szCs w:val="28"/>
        </w:rPr>
        <w:t xml:space="preserve">the application for condonation for the late filing of the review application. </w:t>
      </w:r>
      <w:r>
        <w:rPr>
          <w:rFonts w:ascii="Arial" w:hAnsi="Arial" w:cs="Arial"/>
          <w:sz w:val="28"/>
          <w:szCs w:val="28"/>
        </w:rPr>
        <w:t>With regard to the explanation</w:t>
      </w:r>
      <w:r w:rsidR="008A5833">
        <w:rPr>
          <w:rFonts w:ascii="Arial" w:hAnsi="Arial" w:cs="Arial"/>
          <w:sz w:val="28"/>
          <w:szCs w:val="28"/>
        </w:rPr>
        <w:t xml:space="preserve"> in a condonation application</w:t>
      </w:r>
      <w:r w:rsidR="008D0D35">
        <w:rPr>
          <w:rFonts w:ascii="Arial" w:hAnsi="Arial" w:cs="Arial"/>
          <w:sz w:val="28"/>
          <w:szCs w:val="28"/>
        </w:rPr>
        <w:t xml:space="preserve"> (as in the present matter), </w:t>
      </w:r>
      <w:r>
        <w:rPr>
          <w:rFonts w:ascii="Arial" w:hAnsi="Arial" w:cs="Arial"/>
          <w:sz w:val="28"/>
          <w:szCs w:val="28"/>
        </w:rPr>
        <w:t xml:space="preserve">for </w:t>
      </w:r>
      <w:r w:rsidR="002D375E">
        <w:rPr>
          <w:rFonts w:ascii="Arial" w:hAnsi="Arial" w:cs="Arial"/>
          <w:sz w:val="28"/>
          <w:szCs w:val="28"/>
        </w:rPr>
        <w:t xml:space="preserve">failure to comply with the Rules of </w:t>
      </w:r>
      <w:r w:rsidR="008D0D35">
        <w:rPr>
          <w:rFonts w:ascii="Arial" w:hAnsi="Arial" w:cs="Arial"/>
          <w:sz w:val="28"/>
          <w:szCs w:val="28"/>
        </w:rPr>
        <w:t>C</w:t>
      </w:r>
      <w:r w:rsidR="002D375E">
        <w:rPr>
          <w:rFonts w:ascii="Arial" w:hAnsi="Arial" w:cs="Arial"/>
          <w:sz w:val="28"/>
          <w:szCs w:val="28"/>
        </w:rPr>
        <w:t>ourt timeously</w:t>
      </w:r>
      <w:r w:rsidR="00A43479">
        <w:rPr>
          <w:rFonts w:ascii="Arial" w:hAnsi="Arial" w:cs="Arial"/>
          <w:sz w:val="28"/>
          <w:szCs w:val="28"/>
        </w:rPr>
        <w:t>, it is well settled in our law that the applicant is required to give a full and candid explanation in this regard</w:t>
      </w:r>
      <w:r w:rsidR="009B28E0">
        <w:rPr>
          <w:rFonts w:ascii="Arial" w:hAnsi="Arial" w:cs="Arial"/>
          <w:sz w:val="28"/>
          <w:szCs w:val="28"/>
        </w:rPr>
        <w:t xml:space="preserve">. </w:t>
      </w:r>
      <w:r w:rsidR="00307F05">
        <w:rPr>
          <w:rFonts w:ascii="Arial" w:hAnsi="Arial" w:cs="Arial"/>
          <w:sz w:val="28"/>
          <w:szCs w:val="28"/>
        </w:rPr>
        <w:t xml:space="preserve">The remarks of the court </w:t>
      </w:r>
      <w:r w:rsidR="00307F05" w:rsidRPr="00200C2A">
        <w:rPr>
          <w:rFonts w:ascii="Arial" w:hAnsi="Arial" w:cs="Arial"/>
          <w:sz w:val="28"/>
          <w:szCs w:val="28"/>
        </w:rPr>
        <w:t>in</w:t>
      </w:r>
      <w:r w:rsidR="00307F05" w:rsidRPr="00BE0C3D">
        <w:rPr>
          <w:rFonts w:ascii="Arial" w:hAnsi="Arial" w:cs="Arial"/>
          <w:i/>
          <w:iCs/>
          <w:sz w:val="28"/>
          <w:szCs w:val="28"/>
        </w:rPr>
        <w:t xml:space="preserve"> </w:t>
      </w:r>
      <w:bookmarkStart w:id="9" w:name="_Hlk76163362"/>
      <w:r w:rsidR="00307F05" w:rsidRPr="00BE0C3D">
        <w:rPr>
          <w:rFonts w:ascii="Arial" w:hAnsi="Arial" w:cs="Arial"/>
          <w:i/>
          <w:iCs/>
          <w:sz w:val="28"/>
          <w:szCs w:val="28"/>
        </w:rPr>
        <w:t>Melane</w:t>
      </w:r>
      <w:r w:rsidR="00BE0C3D" w:rsidRPr="00BE0C3D">
        <w:rPr>
          <w:rFonts w:ascii="Arial" w:hAnsi="Arial" w:cs="Arial"/>
          <w:i/>
          <w:iCs/>
          <w:sz w:val="28"/>
          <w:szCs w:val="28"/>
        </w:rPr>
        <w:t xml:space="preserve"> v Santam Insurance Co Ltd 1962(4) SA 531 (A)</w:t>
      </w:r>
      <w:r w:rsidR="00BE0C3D">
        <w:rPr>
          <w:rFonts w:ascii="Arial" w:hAnsi="Arial" w:cs="Arial"/>
          <w:sz w:val="28"/>
          <w:szCs w:val="28"/>
        </w:rPr>
        <w:t xml:space="preserve">, regarding the test for granting condonation, made </w:t>
      </w:r>
      <w:r w:rsidR="003A6ABE">
        <w:rPr>
          <w:rFonts w:ascii="Arial" w:hAnsi="Arial" w:cs="Arial"/>
          <w:sz w:val="28"/>
          <w:szCs w:val="28"/>
        </w:rPr>
        <w:t>more than</w:t>
      </w:r>
      <w:r w:rsidR="00BE0C3D">
        <w:rPr>
          <w:rFonts w:ascii="Arial" w:hAnsi="Arial" w:cs="Arial"/>
          <w:sz w:val="28"/>
          <w:szCs w:val="28"/>
        </w:rPr>
        <w:t xml:space="preserve"> 60 years ago, are still relevant today</w:t>
      </w:r>
      <w:bookmarkEnd w:id="9"/>
      <w:r w:rsidR="00BE0C3D">
        <w:rPr>
          <w:rFonts w:ascii="Arial" w:hAnsi="Arial" w:cs="Arial"/>
          <w:sz w:val="28"/>
          <w:szCs w:val="28"/>
        </w:rPr>
        <w:t xml:space="preserve">:  </w:t>
      </w:r>
    </w:p>
    <w:p w14:paraId="2D4A67F9" w14:textId="77777777" w:rsidR="00E3390D" w:rsidRDefault="00BE0C3D" w:rsidP="00CA4096">
      <w:pPr>
        <w:spacing w:after="0" w:line="360" w:lineRule="auto"/>
        <w:ind w:left="851" w:hanging="851"/>
        <w:jc w:val="both"/>
        <w:rPr>
          <w:rFonts w:ascii="Arial" w:hAnsi="Arial" w:cs="Arial"/>
          <w:sz w:val="24"/>
          <w:szCs w:val="24"/>
        </w:rPr>
      </w:pPr>
      <w:r>
        <w:rPr>
          <w:rFonts w:ascii="Arial" w:hAnsi="Arial" w:cs="Arial"/>
          <w:sz w:val="28"/>
          <w:szCs w:val="28"/>
        </w:rPr>
        <w:tab/>
      </w:r>
      <w:bookmarkStart w:id="10" w:name="_Hlk76163481"/>
      <w:r>
        <w:rPr>
          <w:rFonts w:ascii="Arial" w:hAnsi="Arial" w:cs="Arial"/>
          <w:sz w:val="24"/>
          <w:szCs w:val="24"/>
        </w:rPr>
        <w:t xml:space="preserve">“In deciding whether sufficient cause has been shown, the basic principle is that the Court has a discretion, to be exercised judicially upon a consideration of all the facts, and in essence it is a matter of fairness to both sides. Among </w:t>
      </w:r>
    </w:p>
    <w:p w14:paraId="412682C5" w14:textId="77777777" w:rsidR="00E3390D" w:rsidRDefault="00E3390D" w:rsidP="00CA4096">
      <w:pPr>
        <w:spacing w:after="0" w:line="360" w:lineRule="auto"/>
        <w:ind w:left="851" w:hanging="851"/>
        <w:jc w:val="both"/>
        <w:rPr>
          <w:rFonts w:ascii="Arial" w:hAnsi="Arial" w:cs="Arial"/>
          <w:sz w:val="24"/>
          <w:szCs w:val="24"/>
        </w:rPr>
      </w:pPr>
    </w:p>
    <w:p w14:paraId="3945EF8F" w14:textId="1A837B86" w:rsidR="00755436" w:rsidRDefault="00BE0C3D" w:rsidP="00E3390D">
      <w:pPr>
        <w:spacing w:after="0" w:line="360" w:lineRule="auto"/>
        <w:ind w:left="851" w:hanging="131"/>
        <w:jc w:val="both"/>
        <w:rPr>
          <w:rFonts w:ascii="Arial" w:hAnsi="Arial" w:cs="Arial"/>
          <w:sz w:val="24"/>
          <w:szCs w:val="24"/>
        </w:rPr>
      </w:pPr>
      <w:r>
        <w:rPr>
          <w:rFonts w:ascii="Arial" w:hAnsi="Arial" w:cs="Arial"/>
          <w:sz w:val="24"/>
          <w:szCs w:val="24"/>
        </w:rPr>
        <w:lastRenderedPageBreak/>
        <w:t>the facts usually relevant are the degree of lateness, the explanation therefor, the prospects of success and the importance of the case. Ordinarily these</w:t>
      </w:r>
      <w:r w:rsidR="00562DB4">
        <w:rPr>
          <w:rFonts w:ascii="Arial" w:hAnsi="Arial" w:cs="Arial"/>
          <w:sz w:val="24"/>
          <w:szCs w:val="24"/>
        </w:rPr>
        <w:t xml:space="preserve"> </w:t>
      </w:r>
      <w:r>
        <w:rPr>
          <w:rFonts w:ascii="Arial" w:hAnsi="Arial" w:cs="Arial"/>
          <w:sz w:val="24"/>
          <w:szCs w:val="24"/>
        </w:rPr>
        <w:t xml:space="preserve">facts are interrelated, they are not individually decisive, save of course </w:t>
      </w:r>
      <w:r w:rsidR="007D315E">
        <w:rPr>
          <w:rFonts w:ascii="Arial" w:hAnsi="Arial" w:cs="Arial"/>
          <w:sz w:val="24"/>
          <w:szCs w:val="24"/>
        </w:rPr>
        <w:t>that if there are no prospects of success there would be no point in granting condonation. Any attempt to formulate a rule of thumb would only serve to harden the arteries of what should be a flexible discretion. What is needed is an objective conspectus of all the facts.</w:t>
      </w:r>
      <w:r w:rsidR="003A6ABE">
        <w:rPr>
          <w:rFonts w:ascii="Arial" w:hAnsi="Arial" w:cs="Arial"/>
          <w:sz w:val="24"/>
          <w:szCs w:val="24"/>
        </w:rPr>
        <w:t xml:space="preserve"> </w:t>
      </w:r>
      <w:r w:rsidR="007D315E">
        <w:rPr>
          <w:rFonts w:ascii="Arial" w:hAnsi="Arial" w:cs="Arial"/>
          <w:sz w:val="24"/>
          <w:szCs w:val="24"/>
        </w:rPr>
        <w:t xml:space="preserve">Thus a slight delay and a good explanation may help to compensate prospects which are not strong. Or the </w:t>
      </w:r>
    </w:p>
    <w:p w14:paraId="45D0C1A6" w14:textId="4B040AAE" w:rsidR="00BE0C3D" w:rsidRDefault="007D315E" w:rsidP="00CA4096">
      <w:pPr>
        <w:spacing w:after="0" w:line="360" w:lineRule="auto"/>
        <w:ind w:left="851"/>
        <w:jc w:val="both"/>
        <w:rPr>
          <w:rFonts w:ascii="Arial" w:hAnsi="Arial" w:cs="Arial"/>
          <w:sz w:val="24"/>
          <w:szCs w:val="24"/>
        </w:rPr>
      </w:pPr>
      <w:r>
        <w:rPr>
          <w:rFonts w:ascii="Arial" w:hAnsi="Arial" w:cs="Arial"/>
          <w:sz w:val="24"/>
          <w:szCs w:val="24"/>
        </w:rPr>
        <w:t>importance of the issue and strong prospects of success</w:t>
      </w:r>
      <w:r w:rsidR="00CB779D">
        <w:rPr>
          <w:rFonts w:ascii="Arial" w:hAnsi="Arial" w:cs="Arial"/>
          <w:sz w:val="24"/>
          <w:szCs w:val="24"/>
        </w:rPr>
        <w:t xml:space="preserve"> may tend to compensate for a long delay. And the respondent’s interests in finality must not be overlooked.”</w:t>
      </w:r>
    </w:p>
    <w:p w14:paraId="751A84DB" w14:textId="61CBBCE8" w:rsidR="00755436" w:rsidRDefault="00755436" w:rsidP="00CA4096">
      <w:pPr>
        <w:spacing w:after="0" w:line="360" w:lineRule="auto"/>
        <w:jc w:val="both"/>
        <w:rPr>
          <w:rFonts w:ascii="Arial" w:hAnsi="Arial" w:cs="Arial"/>
          <w:sz w:val="24"/>
          <w:szCs w:val="24"/>
        </w:rPr>
      </w:pPr>
    </w:p>
    <w:p w14:paraId="0B96F887" w14:textId="4BBF356A" w:rsidR="00AE450E" w:rsidRDefault="00755436" w:rsidP="001A70B7">
      <w:pPr>
        <w:spacing w:after="0" w:line="360" w:lineRule="auto"/>
        <w:ind w:left="850" w:hanging="850"/>
        <w:jc w:val="both"/>
        <w:rPr>
          <w:sz w:val="28"/>
          <w:szCs w:val="28"/>
        </w:rPr>
      </w:pPr>
      <w:r w:rsidRPr="001A70B7">
        <w:rPr>
          <w:rFonts w:ascii="Arial" w:hAnsi="Arial" w:cs="Arial"/>
          <w:sz w:val="28"/>
          <w:szCs w:val="28"/>
        </w:rPr>
        <w:t>[</w:t>
      </w:r>
      <w:r w:rsidR="00D010E7" w:rsidRPr="001A70B7">
        <w:rPr>
          <w:rFonts w:ascii="Arial" w:hAnsi="Arial" w:cs="Arial"/>
          <w:sz w:val="28"/>
          <w:szCs w:val="28"/>
        </w:rPr>
        <w:t>14</w:t>
      </w:r>
      <w:r w:rsidRPr="001A70B7">
        <w:rPr>
          <w:rFonts w:ascii="Arial" w:hAnsi="Arial" w:cs="Arial"/>
          <w:sz w:val="28"/>
          <w:szCs w:val="28"/>
        </w:rPr>
        <w:t>]</w:t>
      </w:r>
      <w:bookmarkEnd w:id="10"/>
      <w:r>
        <w:rPr>
          <w:rFonts w:ascii="Arial" w:hAnsi="Arial" w:cs="Arial"/>
          <w:sz w:val="24"/>
          <w:szCs w:val="24"/>
        </w:rPr>
        <w:tab/>
      </w:r>
      <w:r w:rsidRPr="00755436">
        <w:rPr>
          <w:rFonts w:ascii="Arial" w:hAnsi="Arial" w:cs="Arial"/>
          <w:sz w:val="28"/>
          <w:szCs w:val="28"/>
        </w:rPr>
        <w:t>A similar view was held i</w:t>
      </w:r>
      <w:r w:rsidR="00E545EE" w:rsidRPr="00755436">
        <w:rPr>
          <w:rFonts w:ascii="Arial" w:hAnsi="Arial" w:cs="Arial"/>
          <w:sz w:val="28"/>
          <w:szCs w:val="28"/>
        </w:rPr>
        <w:t xml:space="preserve">n the matter of </w:t>
      </w:r>
      <w:r w:rsidR="00E545EE" w:rsidRPr="00755436">
        <w:rPr>
          <w:rFonts w:ascii="Arial" w:hAnsi="Arial" w:cs="Arial"/>
          <w:bCs/>
          <w:i/>
          <w:iCs/>
          <w:sz w:val="28"/>
          <w:szCs w:val="28"/>
        </w:rPr>
        <w:t xml:space="preserve">United Plant Hire (Pty) Ltd </w:t>
      </w:r>
      <w:r w:rsidR="001A70B7">
        <w:rPr>
          <w:rFonts w:ascii="Arial" w:hAnsi="Arial" w:cs="Arial"/>
          <w:bCs/>
          <w:i/>
          <w:iCs/>
          <w:sz w:val="28"/>
          <w:szCs w:val="28"/>
        </w:rPr>
        <w:t xml:space="preserve">   </w:t>
      </w:r>
      <w:r w:rsidR="00E545EE" w:rsidRPr="00755436">
        <w:rPr>
          <w:rFonts w:ascii="Arial" w:hAnsi="Arial" w:cs="Arial"/>
          <w:bCs/>
          <w:i/>
          <w:iCs/>
          <w:sz w:val="28"/>
          <w:szCs w:val="28"/>
        </w:rPr>
        <w:t>v Hills 1990 (1) SA 717 (A) at 720 E-G,</w:t>
      </w:r>
      <w:r w:rsidR="00E545EE" w:rsidRPr="00755436">
        <w:rPr>
          <w:rFonts w:ascii="Arial" w:hAnsi="Arial" w:cs="Arial"/>
          <w:bCs/>
          <w:sz w:val="28"/>
          <w:szCs w:val="28"/>
        </w:rPr>
        <w:t xml:space="preserve"> </w:t>
      </w:r>
      <w:r w:rsidRPr="00755436">
        <w:rPr>
          <w:rFonts w:ascii="Arial" w:hAnsi="Arial" w:cs="Arial"/>
          <w:bCs/>
          <w:sz w:val="28"/>
          <w:szCs w:val="28"/>
        </w:rPr>
        <w:t>where</w:t>
      </w:r>
      <w:r>
        <w:rPr>
          <w:rFonts w:ascii="Arial" w:hAnsi="Arial" w:cs="Arial"/>
          <w:b/>
          <w:sz w:val="28"/>
          <w:szCs w:val="28"/>
        </w:rPr>
        <w:t xml:space="preserve"> </w:t>
      </w:r>
      <w:r w:rsidR="00E545EE" w:rsidRPr="00755436">
        <w:rPr>
          <w:rFonts w:ascii="Arial" w:hAnsi="Arial" w:cs="Arial"/>
          <w:sz w:val="28"/>
          <w:szCs w:val="28"/>
        </w:rPr>
        <w:t>the court stated the position succinctly</w:t>
      </w:r>
      <w:r>
        <w:rPr>
          <w:rFonts w:ascii="Arial" w:hAnsi="Arial" w:cs="Arial"/>
          <w:sz w:val="28"/>
          <w:szCs w:val="28"/>
        </w:rPr>
        <w:t xml:space="preserve"> as follows</w:t>
      </w:r>
      <w:r w:rsidR="00E545EE" w:rsidRPr="00755436">
        <w:rPr>
          <w:rFonts w:ascii="Arial" w:hAnsi="Arial" w:cs="Arial"/>
          <w:sz w:val="28"/>
          <w:szCs w:val="28"/>
        </w:rPr>
        <w:t>:</w:t>
      </w:r>
    </w:p>
    <w:p w14:paraId="4171B8B9" w14:textId="3E315ED0" w:rsidR="001A70B7" w:rsidRDefault="00E545EE" w:rsidP="00E3390D">
      <w:pPr>
        <w:spacing w:line="360" w:lineRule="auto"/>
        <w:ind w:left="850"/>
        <w:jc w:val="both"/>
        <w:rPr>
          <w:rFonts w:ascii="Arial" w:hAnsi="Arial" w:cs="Arial"/>
          <w:sz w:val="24"/>
          <w:szCs w:val="24"/>
        </w:rPr>
      </w:pPr>
      <w:r w:rsidRPr="00755436">
        <w:rPr>
          <w:rFonts w:ascii="Arial" w:hAnsi="Arial" w:cs="Arial"/>
          <w:sz w:val="24"/>
          <w:szCs w:val="24"/>
        </w:rPr>
        <w:t>“It is well settled that, in considering applications for condonation, the Court has a discretion to be exercised judicially upon a consideration of all the facts; and that in essence it is a question of fairness to both sides. In this enquiry, relevant considerations may include the degree of non-compliance with the relevant Rules, the explanation therefore, the prospects of success on appeal, the importance of the case, the respondent’s interest in the finality of his judgment, the convenience of the Court, and the avoidance of unnecessary delay in the administration of justice. The list is not exhaustive.</w:t>
      </w:r>
      <w:r w:rsidR="00B57EAC">
        <w:rPr>
          <w:rFonts w:ascii="Arial" w:hAnsi="Arial" w:cs="Arial"/>
          <w:sz w:val="24"/>
          <w:szCs w:val="24"/>
        </w:rPr>
        <w:t xml:space="preserve"> </w:t>
      </w:r>
      <w:r w:rsidRPr="00755436">
        <w:rPr>
          <w:rFonts w:ascii="Arial" w:hAnsi="Arial" w:cs="Arial"/>
          <w:sz w:val="24"/>
          <w:szCs w:val="24"/>
        </w:rPr>
        <w:t>These factors are not individually decisive but are interrelated and must be weighed one against the other; thus a slight delay and a good explanation may help to compensate for prospects of success which are not strong”.</w:t>
      </w:r>
    </w:p>
    <w:p w14:paraId="070F148D" w14:textId="77777777" w:rsidR="00E3390D" w:rsidRDefault="00E3390D" w:rsidP="00E3390D">
      <w:pPr>
        <w:spacing w:line="360" w:lineRule="auto"/>
        <w:ind w:left="850"/>
        <w:jc w:val="both"/>
        <w:rPr>
          <w:rFonts w:ascii="Arial" w:hAnsi="Arial" w:cs="Arial"/>
          <w:sz w:val="24"/>
          <w:szCs w:val="24"/>
        </w:rPr>
      </w:pPr>
    </w:p>
    <w:p w14:paraId="2CE8937D" w14:textId="77777777" w:rsidR="00E3390D" w:rsidRDefault="00CB779D" w:rsidP="007F7CCF">
      <w:pPr>
        <w:spacing w:after="0" w:line="360" w:lineRule="auto"/>
        <w:ind w:left="851" w:hanging="851"/>
        <w:jc w:val="both"/>
        <w:rPr>
          <w:rFonts w:ascii="Arial" w:hAnsi="Arial" w:cs="Arial"/>
          <w:sz w:val="28"/>
          <w:szCs w:val="28"/>
        </w:rPr>
      </w:pPr>
      <w:r w:rsidRPr="00CB779D">
        <w:rPr>
          <w:rFonts w:ascii="Arial" w:hAnsi="Arial" w:cs="Arial"/>
          <w:sz w:val="28"/>
          <w:szCs w:val="28"/>
        </w:rPr>
        <w:t>[</w:t>
      </w:r>
      <w:r w:rsidR="00F8415F">
        <w:rPr>
          <w:rFonts w:ascii="Arial" w:hAnsi="Arial" w:cs="Arial"/>
          <w:sz w:val="28"/>
          <w:szCs w:val="28"/>
        </w:rPr>
        <w:t>1</w:t>
      </w:r>
      <w:r w:rsidR="00E3390D">
        <w:rPr>
          <w:rFonts w:ascii="Arial" w:hAnsi="Arial" w:cs="Arial"/>
          <w:sz w:val="28"/>
          <w:szCs w:val="28"/>
        </w:rPr>
        <w:t>5</w:t>
      </w:r>
      <w:r w:rsidRPr="00CB779D">
        <w:rPr>
          <w:rFonts w:ascii="Arial" w:hAnsi="Arial" w:cs="Arial"/>
          <w:sz w:val="28"/>
          <w:szCs w:val="28"/>
        </w:rPr>
        <w:t>]</w:t>
      </w:r>
      <w:r w:rsidR="001A70B7">
        <w:rPr>
          <w:rFonts w:ascii="Arial" w:hAnsi="Arial" w:cs="Arial"/>
          <w:sz w:val="28"/>
          <w:szCs w:val="28"/>
        </w:rPr>
        <w:tab/>
        <w:t xml:space="preserve">As I indicated earlier, it is common cause that the plaintiff served and filed the Notice of Review of Taxation 19 days late. I </w:t>
      </w:r>
      <w:r w:rsidR="00E3390D">
        <w:rPr>
          <w:rFonts w:ascii="Arial" w:hAnsi="Arial" w:cs="Arial"/>
          <w:sz w:val="28"/>
          <w:szCs w:val="28"/>
        </w:rPr>
        <w:t xml:space="preserve">have </w:t>
      </w:r>
      <w:r w:rsidR="001A70B7">
        <w:rPr>
          <w:rFonts w:ascii="Arial" w:hAnsi="Arial" w:cs="Arial"/>
          <w:sz w:val="28"/>
          <w:szCs w:val="28"/>
        </w:rPr>
        <w:t>set out the chronology of events leading to the filing of the Notice of Review</w:t>
      </w:r>
      <w:r w:rsidR="0037368B">
        <w:rPr>
          <w:rFonts w:ascii="Arial" w:hAnsi="Arial" w:cs="Arial"/>
          <w:sz w:val="28"/>
          <w:szCs w:val="28"/>
        </w:rPr>
        <w:t xml:space="preserve">, which chronology is not in dispute. The defendant took issue with the content of some of the plaintiff’s averments, which I </w:t>
      </w:r>
    </w:p>
    <w:p w14:paraId="13FA0280" w14:textId="47D95FE0" w:rsidR="00FA6F89" w:rsidRDefault="0037368B" w:rsidP="00E3390D">
      <w:pPr>
        <w:spacing w:after="0" w:line="360" w:lineRule="auto"/>
        <w:ind w:left="851" w:hanging="131"/>
        <w:jc w:val="both"/>
        <w:rPr>
          <w:rFonts w:ascii="Arial" w:hAnsi="Arial" w:cs="Arial"/>
          <w:sz w:val="28"/>
          <w:szCs w:val="28"/>
        </w:rPr>
      </w:pPr>
      <w:r>
        <w:rPr>
          <w:rFonts w:ascii="Arial" w:hAnsi="Arial" w:cs="Arial"/>
          <w:sz w:val="28"/>
          <w:szCs w:val="28"/>
        </w:rPr>
        <w:lastRenderedPageBreak/>
        <w:t>shall mention where necessary.</w:t>
      </w:r>
      <w:r w:rsidR="001A70B7">
        <w:rPr>
          <w:rFonts w:ascii="Arial" w:hAnsi="Arial" w:cs="Arial"/>
          <w:sz w:val="28"/>
          <w:szCs w:val="28"/>
        </w:rPr>
        <w:t xml:space="preserve"> In his counter-application, the defendant seeks to strike out paragraphs 18, 24 and 25 of the plaintiff’s Founding Affidavit</w:t>
      </w:r>
      <w:r w:rsidR="007870EB">
        <w:rPr>
          <w:rFonts w:ascii="Arial" w:hAnsi="Arial" w:cs="Arial"/>
          <w:sz w:val="28"/>
          <w:szCs w:val="28"/>
        </w:rPr>
        <w:t xml:space="preserve"> </w:t>
      </w:r>
      <w:r>
        <w:rPr>
          <w:rFonts w:ascii="Arial" w:hAnsi="Arial" w:cs="Arial"/>
          <w:sz w:val="28"/>
          <w:szCs w:val="28"/>
        </w:rPr>
        <w:t>on the basis that they constitute inadmissible hearsay evidence. These are the paragraphs in which the plaintiff explains that</w:t>
      </w:r>
      <w:r w:rsidR="007C2144">
        <w:rPr>
          <w:rFonts w:ascii="Arial" w:hAnsi="Arial" w:cs="Arial"/>
          <w:sz w:val="28"/>
          <w:szCs w:val="28"/>
        </w:rPr>
        <w:t xml:space="preserve"> part of</w:t>
      </w:r>
      <w:r>
        <w:rPr>
          <w:rFonts w:ascii="Arial" w:hAnsi="Arial" w:cs="Arial"/>
          <w:sz w:val="28"/>
          <w:szCs w:val="28"/>
        </w:rPr>
        <w:t xml:space="preserve"> the delay in filing the Review Notice</w:t>
      </w:r>
      <w:r w:rsidR="007C2144">
        <w:rPr>
          <w:rFonts w:ascii="Arial" w:hAnsi="Arial" w:cs="Arial"/>
          <w:sz w:val="28"/>
          <w:szCs w:val="28"/>
        </w:rPr>
        <w:t xml:space="preserve"> was due to the necessity of having to consult with two firms of taxing consultants, who were not immediately available and were available only on 9</w:t>
      </w:r>
      <w:r w:rsidR="007C2144" w:rsidRPr="007C2144">
        <w:rPr>
          <w:rFonts w:ascii="Arial" w:hAnsi="Arial" w:cs="Arial"/>
          <w:sz w:val="28"/>
          <w:szCs w:val="28"/>
          <w:vertAlign w:val="superscript"/>
        </w:rPr>
        <w:t>th</w:t>
      </w:r>
      <w:r w:rsidR="007C2144">
        <w:rPr>
          <w:rFonts w:ascii="Arial" w:hAnsi="Arial" w:cs="Arial"/>
          <w:sz w:val="28"/>
          <w:szCs w:val="28"/>
        </w:rPr>
        <w:t xml:space="preserve"> and 15</w:t>
      </w:r>
      <w:r w:rsidR="007C2144" w:rsidRPr="007C2144">
        <w:rPr>
          <w:rFonts w:ascii="Arial" w:hAnsi="Arial" w:cs="Arial"/>
          <w:sz w:val="28"/>
          <w:szCs w:val="28"/>
          <w:vertAlign w:val="superscript"/>
        </w:rPr>
        <w:t>th</w:t>
      </w:r>
      <w:r w:rsidR="007C2144">
        <w:rPr>
          <w:rFonts w:ascii="Arial" w:hAnsi="Arial" w:cs="Arial"/>
          <w:sz w:val="28"/>
          <w:szCs w:val="28"/>
        </w:rPr>
        <w:t xml:space="preserve"> March 2022</w:t>
      </w:r>
      <w:r w:rsidR="00E3390D">
        <w:rPr>
          <w:rFonts w:ascii="Arial" w:hAnsi="Arial" w:cs="Arial"/>
          <w:sz w:val="28"/>
          <w:szCs w:val="28"/>
        </w:rPr>
        <w:t>, respectively</w:t>
      </w:r>
      <w:r w:rsidR="007C2144">
        <w:rPr>
          <w:rFonts w:ascii="Arial" w:hAnsi="Arial" w:cs="Arial"/>
          <w:sz w:val="28"/>
          <w:szCs w:val="28"/>
        </w:rPr>
        <w:t xml:space="preserve">. This was confirmed in a confirmatory affidavit by Mr Heymans, the attorney involved in the matter. The defendant complains that the tax consultants were not named, nor were confirmatory affidavits filed by them. </w:t>
      </w:r>
      <w:r w:rsidR="009E768E">
        <w:rPr>
          <w:rFonts w:ascii="Arial" w:hAnsi="Arial" w:cs="Arial"/>
          <w:sz w:val="28"/>
          <w:szCs w:val="28"/>
        </w:rPr>
        <w:t>The taxing consultants were named in paragraph 24, one of the paragraphs that the defendant seeks to strike out.</w:t>
      </w:r>
    </w:p>
    <w:p w14:paraId="0054833E" w14:textId="77777777" w:rsidR="0033525E" w:rsidRDefault="0033525E" w:rsidP="00CA4096">
      <w:pPr>
        <w:spacing w:after="0" w:line="360" w:lineRule="auto"/>
        <w:ind w:left="851" w:hanging="131"/>
        <w:jc w:val="both"/>
        <w:rPr>
          <w:rFonts w:ascii="Arial" w:hAnsi="Arial" w:cs="Arial"/>
          <w:sz w:val="28"/>
          <w:szCs w:val="28"/>
        </w:rPr>
      </w:pPr>
    </w:p>
    <w:p w14:paraId="6182B271" w14:textId="58090A7F" w:rsidR="009E768E" w:rsidRDefault="00FA6F89" w:rsidP="00E3390D">
      <w:pPr>
        <w:spacing w:after="0" w:line="360" w:lineRule="auto"/>
        <w:ind w:left="851" w:hanging="851"/>
        <w:jc w:val="both"/>
        <w:rPr>
          <w:rFonts w:ascii="Arial" w:hAnsi="Arial" w:cs="Arial"/>
          <w:sz w:val="28"/>
          <w:szCs w:val="28"/>
        </w:rPr>
      </w:pPr>
      <w:r>
        <w:rPr>
          <w:rFonts w:ascii="Arial" w:hAnsi="Arial" w:cs="Arial"/>
          <w:sz w:val="28"/>
          <w:szCs w:val="28"/>
        </w:rPr>
        <w:t>[1</w:t>
      </w:r>
      <w:r w:rsidR="00E3390D">
        <w:rPr>
          <w:rFonts w:ascii="Arial" w:hAnsi="Arial" w:cs="Arial"/>
          <w:sz w:val="28"/>
          <w:szCs w:val="28"/>
        </w:rPr>
        <w:t>6</w:t>
      </w:r>
      <w:r>
        <w:rPr>
          <w:rFonts w:ascii="Arial" w:hAnsi="Arial" w:cs="Arial"/>
          <w:sz w:val="28"/>
          <w:szCs w:val="28"/>
        </w:rPr>
        <w:t>]</w:t>
      </w:r>
      <w:r w:rsidR="007F7CCF">
        <w:rPr>
          <w:rFonts w:ascii="Arial" w:hAnsi="Arial" w:cs="Arial"/>
          <w:sz w:val="28"/>
          <w:szCs w:val="28"/>
        </w:rPr>
        <w:tab/>
      </w:r>
      <w:r w:rsidR="00D163AD">
        <w:rPr>
          <w:rFonts w:ascii="Arial" w:hAnsi="Arial" w:cs="Arial"/>
          <w:sz w:val="28"/>
          <w:szCs w:val="28"/>
        </w:rPr>
        <w:t xml:space="preserve"> </w:t>
      </w:r>
      <w:r w:rsidR="007C2144">
        <w:rPr>
          <w:rFonts w:ascii="Arial" w:hAnsi="Arial" w:cs="Arial"/>
          <w:sz w:val="28"/>
          <w:szCs w:val="28"/>
        </w:rPr>
        <w:t>In my view, this criticism is misplaced</w:t>
      </w:r>
      <w:r w:rsidR="00E3390D">
        <w:rPr>
          <w:rFonts w:ascii="Arial" w:hAnsi="Arial" w:cs="Arial"/>
          <w:sz w:val="28"/>
          <w:szCs w:val="28"/>
        </w:rPr>
        <w:t>,</w:t>
      </w:r>
      <w:r w:rsidR="007C2144">
        <w:rPr>
          <w:rFonts w:ascii="Arial" w:hAnsi="Arial" w:cs="Arial"/>
          <w:sz w:val="28"/>
          <w:szCs w:val="28"/>
        </w:rPr>
        <w:t xml:space="preserve"> as hearsay evidence is defined in section 3(1) of the Law of Evidence Amendment Act 45 of 1988 as oral or written evidence, the probative value of which depends upon the credibility of a person other than the person giving such evidence. In this case </w:t>
      </w:r>
      <w:r w:rsidR="00D80247">
        <w:rPr>
          <w:rFonts w:ascii="Arial" w:hAnsi="Arial" w:cs="Arial"/>
          <w:sz w:val="28"/>
          <w:szCs w:val="28"/>
        </w:rPr>
        <w:t>M</w:t>
      </w:r>
      <w:r w:rsidR="007C2144">
        <w:rPr>
          <w:rFonts w:ascii="Arial" w:hAnsi="Arial" w:cs="Arial"/>
          <w:sz w:val="28"/>
          <w:szCs w:val="28"/>
        </w:rPr>
        <w:t xml:space="preserve">r </w:t>
      </w:r>
      <w:r w:rsidR="00D80247">
        <w:rPr>
          <w:rFonts w:ascii="Arial" w:hAnsi="Arial" w:cs="Arial"/>
          <w:sz w:val="28"/>
          <w:szCs w:val="28"/>
        </w:rPr>
        <w:t>H</w:t>
      </w:r>
      <w:r w:rsidR="007C2144">
        <w:rPr>
          <w:rFonts w:ascii="Arial" w:hAnsi="Arial" w:cs="Arial"/>
          <w:sz w:val="28"/>
          <w:szCs w:val="28"/>
        </w:rPr>
        <w:t xml:space="preserve">eymans </w:t>
      </w:r>
      <w:r w:rsidR="00D80247">
        <w:rPr>
          <w:rFonts w:ascii="Arial" w:hAnsi="Arial" w:cs="Arial"/>
          <w:sz w:val="28"/>
          <w:szCs w:val="28"/>
        </w:rPr>
        <w:t>is a director in the firm of attorneys representing the plaintiff and confirms the explanation for the delay tendered in the plaintiff’s Founding Affidavit. The truth and probative value of the explanation depends on Mr Heymans’ credibility and not on that of the taxing consultants. In any event, the plaintiff was required to give a full and candid explanation for the delay, and that is the purpose for</w:t>
      </w:r>
    </w:p>
    <w:p w14:paraId="2BFBB447" w14:textId="6550A2CE" w:rsidR="00D80247" w:rsidRDefault="00D80247" w:rsidP="009E768E">
      <w:pPr>
        <w:spacing w:after="0" w:line="360" w:lineRule="auto"/>
        <w:ind w:left="851" w:hanging="131"/>
        <w:jc w:val="both"/>
        <w:rPr>
          <w:rFonts w:ascii="Arial" w:hAnsi="Arial" w:cs="Arial"/>
          <w:sz w:val="28"/>
          <w:szCs w:val="28"/>
        </w:rPr>
      </w:pPr>
      <w:r>
        <w:rPr>
          <w:rFonts w:ascii="Arial" w:hAnsi="Arial" w:cs="Arial"/>
          <w:sz w:val="28"/>
          <w:szCs w:val="28"/>
        </w:rPr>
        <w:t xml:space="preserve">which the explanation in paragraphs 18, 24 and 25 was tendered. </w:t>
      </w:r>
    </w:p>
    <w:p w14:paraId="338EDB35" w14:textId="11F981F8" w:rsidR="007F7CCF" w:rsidRDefault="00D80247" w:rsidP="00D80247">
      <w:pPr>
        <w:spacing w:after="0" w:line="360" w:lineRule="auto"/>
        <w:ind w:left="851" w:hanging="131"/>
        <w:jc w:val="both"/>
        <w:rPr>
          <w:rFonts w:ascii="Arial" w:hAnsi="Arial" w:cs="Arial"/>
          <w:sz w:val="28"/>
          <w:szCs w:val="28"/>
        </w:rPr>
      </w:pPr>
      <w:r>
        <w:rPr>
          <w:rFonts w:ascii="Arial" w:hAnsi="Arial" w:cs="Arial"/>
          <w:sz w:val="28"/>
          <w:szCs w:val="28"/>
        </w:rPr>
        <w:t>In my view, the said paragraphs do not fall to be struck out.</w:t>
      </w:r>
    </w:p>
    <w:p w14:paraId="2BEF849D" w14:textId="1EBF3BDA" w:rsidR="0060220A" w:rsidRDefault="0060220A" w:rsidP="007F7CCF">
      <w:pPr>
        <w:spacing w:after="0" w:line="360" w:lineRule="auto"/>
        <w:ind w:left="851" w:hanging="851"/>
        <w:jc w:val="both"/>
        <w:rPr>
          <w:rFonts w:ascii="Arial" w:hAnsi="Arial" w:cs="Arial"/>
          <w:sz w:val="28"/>
          <w:szCs w:val="28"/>
        </w:rPr>
      </w:pPr>
    </w:p>
    <w:p w14:paraId="22319B27" w14:textId="77777777" w:rsidR="000B0331" w:rsidRDefault="0060220A" w:rsidP="00EF7302">
      <w:pPr>
        <w:spacing w:after="0" w:line="360" w:lineRule="auto"/>
        <w:ind w:left="851" w:hanging="851"/>
        <w:jc w:val="both"/>
        <w:rPr>
          <w:rFonts w:ascii="Arial" w:hAnsi="Arial" w:cs="Arial"/>
          <w:sz w:val="28"/>
          <w:szCs w:val="28"/>
        </w:rPr>
      </w:pPr>
      <w:r>
        <w:rPr>
          <w:rFonts w:ascii="Arial" w:hAnsi="Arial" w:cs="Arial"/>
          <w:sz w:val="28"/>
          <w:szCs w:val="28"/>
        </w:rPr>
        <w:t>[1</w:t>
      </w:r>
      <w:r w:rsidR="00E3390D">
        <w:rPr>
          <w:rFonts w:ascii="Arial" w:hAnsi="Arial" w:cs="Arial"/>
          <w:sz w:val="28"/>
          <w:szCs w:val="28"/>
        </w:rPr>
        <w:t>7</w:t>
      </w:r>
      <w:r>
        <w:rPr>
          <w:rFonts w:ascii="Arial" w:hAnsi="Arial" w:cs="Arial"/>
          <w:sz w:val="28"/>
          <w:szCs w:val="28"/>
        </w:rPr>
        <w:t>]</w:t>
      </w:r>
      <w:r>
        <w:rPr>
          <w:rFonts w:ascii="Arial" w:hAnsi="Arial" w:cs="Arial"/>
          <w:sz w:val="28"/>
          <w:szCs w:val="28"/>
        </w:rPr>
        <w:tab/>
      </w:r>
      <w:r w:rsidR="009E768E">
        <w:rPr>
          <w:rFonts w:ascii="Arial" w:hAnsi="Arial" w:cs="Arial"/>
          <w:sz w:val="28"/>
          <w:szCs w:val="28"/>
        </w:rPr>
        <w:t>I indicated earlier that while this court is not required to enter into the merits of the matter</w:t>
      </w:r>
      <w:r w:rsidR="00EB6840">
        <w:rPr>
          <w:rFonts w:ascii="Arial" w:hAnsi="Arial" w:cs="Arial"/>
          <w:sz w:val="28"/>
          <w:szCs w:val="28"/>
        </w:rPr>
        <w:t xml:space="preserve"> in a condonation application</w:t>
      </w:r>
      <w:r w:rsidR="00B13118">
        <w:rPr>
          <w:rFonts w:ascii="Arial" w:hAnsi="Arial" w:cs="Arial"/>
          <w:sz w:val="28"/>
          <w:szCs w:val="28"/>
        </w:rPr>
        <w:t xml:space="preserve">, </w:t>
      </w:r>
      <w:r w:rsidR="00EB6840">
        <w:rPr>
          <w:rFonts w:ascii="Arial" w:hAnsi="Arial" w:cs="Arial"/>
          <w:sz w:val="28"/>
          <w:szCs w:val="28"/>
        </w:rPr>
        <w:t xml:space="preserve">one of the </w:t>
      </w:r>
    </w:p>
    <w:p w14:paraId="47C3C3FF" w14:textId="5F2FAA06" w:rsidR="00DC2A54" w:rsidRDefault="00EB6840" w:rsidP="000B0331">
      <w:pPr>
        <w:spacing w:after="0" w:line="360" w:lineRule="auto"/>
        <w:ind w:left="851" w:hanging="131"/>
        <w:jc w:val="both"/>
        <w:rPr>
          <w:rFonts w:ascii="Arial" w:hAnsi="Arial" w:cs="Arial"/>
          <w:sz w:val="28"/>
          <w:szCs w:val="28"/>
        </w:rPr>
      </w:pPr>
      <w:r>
        <w:rPr>
          <w:rFonts w:ascii="Arial" w:hAnsi="Arial" w:cs="Arial"/>
          <w:sz w:val="28"/>
          <w:szCs w:val="28"/>
        </w:rPr>
        <w:lastRenderedPageBreak/>
        <w:t xml:space="preserve">factors for a court to take into account in considering whether to grant condonation is the prospects of success. </w:t>
      </w:r>
      <w:r w:rsidR="00B13118">
        <w:rPr>
          <w:rFonts w:ascii="Arial" w:hAnsi="Arial" w:cs="Arial"/>
          <w:sz w:val="28"/>
          <w:szCs w:val="28"/>
        </w:rPr>
        <w:t>The plaintiff asserts</w:t>
      </w:r>
      <w:r w:rsidR="000B0331">
        <w:rPr>
          <w:rFonts w:ascii="Arial" w:hAnsi="Arial" w:cs="Arial"/>
          <w:sz w:val="28"/>
          <w:szCs w:val="28"/>
        </w:rPr>
        <w:t>, amongst other complaints,</w:t>
      </w:r>
      <w:r w:rsidR="00B13118">
        <w:rPr>
          <w:rFonts w:ascii="Arial" w:hAnsi="Arial" w:cs="Arial"/>
          <w:sz w:val="28"/>
          <w:szCs w:val="28"/>
        </w:rPr>
        <w:t xml:space="preserve"> that while </w:t>
      </w:r>
      <w:r w:rsidR="000743D7">
        <w:rPr>
          <w:rFonts w:ascii="Arial" w:hAnsi="Arial" w:cs="Arial"/>
          <w:sz w:val="28"/>
          <w:szCs w:val="28"/>
        </w:rPr>
        <w:t xml:space="preserve">it was ordered to pay </w:t>
      </w:r>
      <w:r w:rsidR="00B13118">
        <w:rPr>
          <w:rFonts w:ascii="Arial" w:hAnsi="Arial" w:cs="Arial"/>
          <w:sz w:val="28"/>
          <w:szCs w:val="28"/>
        </w:rPr>
        <w:t xml:space="preserve">only wasted costs </w:t>
      </w:r>
      <w:r w:rsidR="000743D7">
        <w:rPr>
          <w:rFonts w:ascii="Arial" w:hAnsi="Arial" w:cs="Arial"/>
          <w:sz w:val="28"/>
          <w:szCs w:val="28"/>
        </w:rPr>
        <w:t xml:space="preserve">in respect of the summary judgment application and the exception to the counterclaim, the taxing mistress granted all costs, which was not in terms of the court order. </w:t>
      </w:r>
      <w:r w:rsidR="000B0331">
        <w:rPr>
          <w:rFonts w:ascii="Arial" w:hAnsi="Arial" w:cs="Arial"/>
          <w:sz w:val="28"/>
          <w:szCs w:val="28"/>
        </w:rPr>
        <w:t xml:space="preserve">The plaintiff also asserts that the reserved costs of 26 February 2022, when the exception and summary judgment application were postponed for hearing, were not unreserved but were nevertheless allowed by the taxing mistress. </w:t>
      </w:r>
      <w:r w:rsidR="000743D7">
        <w:rPr>
          <w:rFonts w:ascii="Arial" w:hAnsi="Arial" w:cs="Arial"/>
          <w:sz w:val="28"/>
          <w:szCs w:val="28"/>
        </w:rPr>
        <w:t xml:space="preserve">The defendant alleges in his Answering Affidavit that the </w:t>
      </w:r>
      <w:r w:rsidR="00DC2A54">
        <w:rPr>
          <w:rFonts w:ascii="Arial" w:hAnsi="Arial" w:cs="Arial"/>
          <w:sz w:val="28"/>
          <w:szCs w:val="28"/>
        </w:rPr>
        <w:t xml:space="preserve">plaintiff had, in terms of the court order dated 30 August 2021, waived the exception and summary judgment application and tendered costs on an attorney and client scale. </w:t>
      </w:r>
    </w:p>
    <w:p w14:paraId="6BC2DB7E" w14:textId="77777777" w:rsidR="00DC2A54" w:rsidRDefault="00DC2A54" w:rsidP="00EF7302">
      <w:pPr>
        <w:spacing w:after="0" w:line="360" w:lineRule="auto"/>
        <w:ind w:left="851" w:hanging="851"/>
        <w:jc w:val="both"/>
        <w:rPr>
          <w:rFonts w:ascii="Arial" w:hAnsi="Arial" w:cs="Arial"/>
          <w:sz w:val="28"/>
          <w:szCs w:val="28"/>
        </w:rPr>
      </w:pPr>
    </w:p>
    <w:p w14:paraId="5DEB957A" w14:textId="3F4F2AE6" w:rsidR="00227B62" w:rsidRDefault="00DC2A54" w:rsidP="00227B62">
      <w:pPr>
        <w:spacing w:after="0" w:line="360" w:lineRule="auto"/>
        <w:ind w:left="851" w:hanging="851"/>
        <w:jc w:val="both"/>
        <w:rPr>
          <w:rFonts w:ascii="Arial" w:hAnsi="Arial" w:cs="Arial"/>
          <w:sz w:val="28"/>
          <w:szCs w:val="28"/>
        </w:rPr>
      </w:pPr>
      <w:r>
        <w:rPr>
          <w:rFonts w:ascii="Arial" w:hAnsi="Arial" w:cs="Arial"/>
          <w:sz w:val="28"/>
          <w:szCs w:val="28"/>
        </w:rPr>
        <w:t>[1</w:t>
      </w:r>
      <w:r w:rsidR="000B0331">
        <w:rPr>
          <w:rFonts w:ascii="Arial" w:hAnsi="Arial" w:cs="Arial"/>
          <w:sz w:val="28"/>
          <w:szCs w:val="28"/>
        </w:rPr>
        <w:t>8</w:t>
      </w:r>
      <w:r>
        <w:rPr>
          <w:rFonts w:ascii="Arial" w:hAnsi="Arial" w:cs="Arial"/>
          <w:sz w:val="28"/>
          <w:szCs w:val="28"/>
        </w:rPr>
        <w:t>]</w:t>
      </w:r>
      <w:r>
        <w:rPr>
          <w:rFonts w:ascii="Arial" w:hAnsi="Arial" w:cs="Arial"/>
          <w:sz w:val="28"/>
          <w:szCs w:val="28"/>
        </w:rPr>
        <w:tab/>
        <w:t>It was</w:t>
      </w:r>
      <w:r w:rsidR="00D06E36">
        <w:rPr>
          <w:rFonts w:ascii="Arial" w:hAnsi="Arial" w:cs="Arial"/>
          <w:sz w:val="28"/>
          <w:szCs w:val="28"/>
        </w:rPr>
        <w:t>,</w:t>
      </w:r>
      <w:r>
        <w:rPr>
          <w:rFonts w:ascii="Arial" w:hAnsi="Arial" w:cs="Arial"/>
          <w:sz w:val="28"/>
          <w:szCs w:val="28"/>
        </w:rPr>
        <w:t xml:space="preserve"> however, revealed in Reply, that there was correspondence between the parties in September 2021, in which the plaintiff indicated </w:t>
      </w:r>
      <w:r w:rsidR="00D06E36">
        <w:rPr>
          <w:rFonts w:ascii="Arial" w:hAnsi="Arial" w:cs="Arial"/>
          <w:sz w:val="28"/>
          <w:szCs w:val="28"/>
        </w:rPr>
        <w:t xml:space="preserve">to the defendant </w:t>
      </w:r>
      <w:r>
        <w:rPr>
          <w:rFonts w:ascii="Arial" w:hAnsi="Arial" w:cs="Arial"/>
          <w:sz w:val="28"/>
          <w:szCs w:val="28"/>
        </w:rPr>
        <w:t>that it withdraws its exception and tenders the costs in respect thereof. It further indicated that it granted leave to the defendant to defend the action as it was not pursuing the summary judgment application</w:t>
      </w:r>
      <w:r w:rsidR="00C56268">
        <w:rPr>
          <w:rFonts w:ascii="Arial" w:hAnsi="Arial" w:cs="Arial"/>
          <w:sz w:val="28"/>
          <w:szCs w:val="28"/>
        </w:rPr>
        <w:t>,</w:t>
      </w:r>
      <w:r w:rsidRPr="00DC2A54">
        <w:rPr>
          <w:rFonts w:ascii="Arial" w:hAnsi="Arial" w:cs="Arial"/>
          <w:sz w:val="28"/>
          <w:szCs w:val="28"/>
        </w:rPr>
        <w:t xml:space="preserve"> </w:t>
      </w:r>
      <w:r>
        <w:rPr>
          <w:rFonts w:ascii="Arial" w:hAnsi="Arial" w:cs="Arial"/>
          <w:sz w:val="28"/>
          <w:szCs w:val="28"/>
        </w:rPr>
        <w:t xml:space="preserve">and the costs in respect thereof could be costs in the cause, alternatively adjudicated at the hearing of the trial. </w:t>
      </w:r>
      <w:r w:rsidR="004B39D9">
        <w:rPr>
          <w:rFonts w:ascii="Arial" w:hAnsi="Arial" w:cs="Arial"/>
          <w:sz w:val="28"/>
          <w:szCs w:val="28"/>
        </w:rPr>
        <w:t xml:space="preserve">The defendant’s response indicates that he was not opposed to the plaintiff’s proposal, indicating that a bill of costs in respect of the exception will be prepared and sent to the plaintiff so they could reach agreement in respect thereof, before taxation. With regard to the costs of the summary judgment application, the defendant insisted that </w:t>
      </w:r>
      <w:r w:rsidR="00C56268">
        <w:rPr>
          <w:rFonts w:ascii="Arial" w:hAnsi="Arial" w:cs="Arial"/>
          <w:sz w:val="28"/>
          <w:szCs w:val="28"/>
        </w:rPr>
        <w:t>such</w:t>
      </w:r>
      <w:r w:rsidR="004B39D9">
        <w:rPr>
          <w:rFonts w:ascii="Arial" w:hAnsi="Arial" w:cs="Arial"/>
          <w:sz w:val="28"/>
          <w:szCs w:val="28"/>
        </w:rPr>
        <w:t xml:space="preserve"> be argued during the trial. </w:t>
      </w:r>
    </w:p>
    <w:p w14:paraId="039E7FA8" w14:textId="055E8C3D" w:rsidR="00227B62" w:rsidRDefault="00227B62" w:rsidP="00227B62">
      <w:pPr>
        <w:spacing w:after="0" w:line="360" w:lineRule="auto"/>
        <w:ind w:left="851" w:hanging="851"/>
        <w:jc w:val="both"/>
        <w:rPr>
          <w:rFonts w:ascii="Arial" w:hAnsi="Arial" w:cs="Arial"/>
          <w:sz w:val="28"/>
          <w:szCs w:val="28"/>
        </w:rPr>
      </w:pPr>
    </w:p>
    <w:p w14:paraId="1736A5B9" w14:textId="77777777" w:rsidR="000B0331" w:rsidRDefault="000B0331" w:rsidP="00227B62">
      <w:pPr>
        <w:spacing w:after="0" w:line="360" w:lineRule="auto"/>
        <w:ind w:left="851" w:hanging="851"/>
        <w:jc w:val="both"/>
        <w:rPr>
          <w:rFonts w:ascii="Arial" w:hAnsi="Arial" w:cs="Arial"/>
          <w:sz w:val="28"/>
          <w:szCs w:val="28"/>
        </w:rPr>
      </w:pPr>
    </w:p>
    <w:p w14:paraId="2967D23E" w14:textId="13A11C41" w:rsidR="0060220A" w:rsidRDefault="00227B62" w:rsidP="00227B62">
      <w:pPr>
        <w:spacing w:after="0" w:line="360" w:lineRule="auto"/>
        <w:ind w:left="720" w:hanging="720"/>
        <w:jc w:val="both"/>
        <w:rPr>
          <w:rFonts w:ascii="Arial" w:hAnsi="Arial" w:cs="Arial"/>
          <w:sz w:val="28"/>
          <w:szCs w:val="28"/>
        </w:rPr>
      </w:pPr>
      <w:r>
        <w:rPr>
          <w:rFonts w:ascii="Arial" w:hAnsi="Arial" w:cs="Arial"/>
          <w:sz w:val="28"/>
          <w:szCs w:val="28"/>
        </w:rPr>
        <w:lastRenderedPageBreak/>
        <w:t>[1</w:t>
      </w:r>
      <w:r w:rsidR="000B0331">
        <w:rPr>
          <w:rFonts w:ascii="Arial" w:hAnsi="Arial" w:cs="Arial"/>
          <w:sz w:val="28"/>
          <w:szCs w:val="28"/>
        </w:rPr>
        <w:t>9</w:t>
      </w:r>
      <w:r>
        <w:rPr>
          <w:rFonts w:ascii="Arial" w:hAnsi="Arial" w:cs="Arial"/>
          <w:sz w:val="28"/>
          <w:szCs w:val="28"/>
        </w:rPr>
        <w:t>]</w:t>
      </w:r>
      <w:r>
        <w:rPr>
          <w:rFonts w:ascii="Arial" w:hAnsi="Arial" w:cs="Arial"/>
          <w:sz w:val="28"/>
          <w:szCs w:val="28"/>
        </w:rPr>
        <w:tab/>
      </w:r>
      <w:r w:rsidR="004B39D9">
        <w:rPr>
          <w:rFonts w:ascii="Arial" w:hAnsi="Arial" w:cs="Arial"/>
          <w:sz w:val="28"/>
          <w:szCs w:val="28"/>
        </w:rPr>
        <w:t xml:space="preserve">The defendant’s response indicates </w:t>
      </w:r>
      <w:r w:rsidR="000B0331">
        <w:rPr>
          <w:rFonts w:ascii="Arial" w:hAnsi="Arial" w:cs="Arial"/>
          <w:sz w:val="28"/>
          <w:szCs w:val="28"/>
        </w:rPr>
        <w:t>that he</w:t>
      </w:r>
      <w:r w:rsidR="004B39D9">
        <w:rPr>
          <w:rFonts w:ascii="Arial" w:hAnsi="Arial" w:cs="Arial"/>
          <w:sz w:val="28"/>
          <w:szCs w:val="28"/>
        </w:rPr>
        <w:t xml:space="preserve"> accepted that the court order of 30 August 2021 (which amended the earlier order dated 3 May 2021) excluded the costs of the summary judgment application</w:t>
      </w:r>
      <w:r>
        <w:rPr>
          <w:rFonts w:ascii="Arial" w:hAnsi="Arial" w:cs="Arial"/>
          <w:sz w:val="28"/>
          <w:szCs w:val="28"/>
        </w:rPr>
        <w:t xml:space="preserve">. It appears to me that only the wasted costs in respect of the exception ought to have been the subject of the </w:t>
      </w:r>
      <w:r w:rsidR="000B0331">
        <w:rPr>
          <w:rFonts w:ascii="Arial" w:hAnsi="Arial" w:cs="Arial"/>
          <w:sz w:val="28"/>
          <w:szCs w:val="28"/>
        </w:rPr>
        <w:t>B</w:t>
      </w:r>
      <w:r>
        <w:rPr>
          <w:rFonts w:ascii="Arial" w:hAnsi="Arial" w:cs="Arial"/>
          <w:sz w:val="28"/>
          <w:szCs w:val="28"/>
        </w:rPr>
        <w:t>ill</w:t>
      </w:r>
      <w:r w:rsidR="000B0331">
        <w:rPr>
          <w:rFonts w:ascii="Arial" w:hAnsi="Arial" w:cs="Arial"/>
          <w:sz w:val="28"/>
          <w:szCs w:val="28"/>
        </w:rPr>
        <w:t>s</w:t>
      </w:r>
      <w:r>
        <w:rPr>
          <w:rFonts w:ascii="Arial" w:hAnsi="Arial" w:cs="Arial"/>
          <w:sz w:val="28"/>
          <w:szCs w:val="28"/>
        </w:rPr>
        <w:t xml:space="preserve"> of </w:t>
      </w:r>
      <w:r w:rsidR="000B0331">
        <w:rPr>
          <w:rFonts w:ascii="Arial" w:hAnsi="Arial" w:cs="Arial"/>
          <w:sz w:val="28"/>
          <w:szCs w:val="28"/>
        </w:rPr>
        <w:t>C</w:t>
      </w:r>
      <w:r>
        <w:rPr>
          <w:rFonts w:ascii="Arial" w:hAnsi="Arial" w:cs="Arial"/>
          <w:sz w:val="28"/>
          <w:szCs w:val="28"/>
        </w:rPr>
        <w:t xml:space="preserve">osts. The Bills of Costs which were taxed clearly include the costs of the summary judgment application. On that basis it would appear that the plaintiff has an arguable case and has reasonable prospects of success in respect of the review of the taxation. </w:t>
      </w:r>
    </w:p>
    <w:p w14:paraId="41304774" w14:textId="3A15C684" w:rsidR="00F5056D" w:rsidRDefault="00FA6F89" w:rsidP="00CA4096">
      <w:pPr>
        <w:spacing w:after="0" w:line="360" w:lineRule="auto"/>
        <w:ind w:left="720" w:hanging="720"/>
        <w:jc w:val="both"/>
        <w:rPr>
          <w:rFonts w:ascii="Arial" w:hAnsi="Arial" w:cs="Arial"/>
          <w:sz w:val="28"/>
          <w:szCs w:val="28"/>
        </w:rPr>
      </w:pPr>
      <w:r>
        <w:rPr>
          <w:rFonts w:ascii="Arial" w:hAnsi="Arial" w:cs="Arial"/>
          <w:sz w:val="28"/>
          <w:szCs w:val="28"/>
        </w:rPr>
        <w:tab/>
      </w:r>
      <w:r w:rsidR="000D0873">
        <w:rPr>
          <w:rFonts w:ascii="Arial" w:hAnsi="Arial" w:cs="Arial"/>
          <w:sz w:val="28"/>
          <w:szCs w:val="28"/>
        </w:rPr>
        <w:t xml:space="preserve"> </w:t>
      </w:r>
    </w:p>
    <w:p w14:paraId="5264EDA5" w14:textId="791CFBE3" w:rsidR="00C8565C" w:rsidRDefault="00F5056D" w:rsidP="00AE450E">
      <w:pPr>
        <w:spacing w:after="0" w:line="360" w:lineRule="auto"/>
        <w:ind w:left="720" w:hanging="720"/>
        <w:jc w:val="both"/>
        <w:rPr>
          <w:rFonts w:ascii="Arial" w:hAnsi="Arial" w:cs="Arial"/>
          <w:sz w:val="28"/>
          <w:szCs w:val="28"/>
        </w:rPr>
      </w:pPr>
      <w:r>
        <w:rPr>
          <w:rFonts w:ascii="Arial" w:hAnsi="Arial" w:cs="Arial"/>
          <w:sz w:val="28"/>
          <w:szCs w:val="28"/>
        </w:rPr>
        <w:t>[</w:t>
      </w:r>
      <w:r w:rsidR="000B0331">
        <w:rPr>
          <w:rFonts w:ascii="Arial" w:hAnsi="Arial" w:cs="Arial"/>
          <w:sz w:val="28"/>
          <w:szCs w:val="28"/>
        </w:rPr>
        <w:t>20</w:t>
      </w:r>
      <w:r>
        <w:rPr>
          <w:rFonts w:ascii="Arial" w:hAnsi="Arial" w:cs="Arial"/>
          <w:sz w:val="28"/>
          <w:szCs w:val="28"/>
        </w:rPr>
        <w:t>]</w:t>
      </w:r>
      <w:r w:rsidR="00562DB4">
        <w:rPr>
          <w:rFonts w:ascii="Arial" w:hAnsi="Arial" w:cs="Arial"/>
          <w:sz w:val="28"/>
          <w:szCs w:val="28"/>
        </w:rPr>
        <w:tab/>
      </w:r>
      <w:r w:rsidR="00111D29">
        <w:rPr>
          <w:rFonts w:ascii="Arial" w:hAnsi="Arial" w:cs="Arial"/>
          <w:sz w:val="28"/>
          <w:szCs w:val="28"/>
        </w:rPr>
        <w:t>In a condonation application, t</w:t>
      </w:r>
      <w:r w:rsidR="000F75C6">
        <w:rPr>
          <w:rFonts w:ascii="Arial" w:hAnsi="Arial" w:cs="Arial"/>
          <w:sz w:val="28"/>
          <w:szCs w:val="28"/>
        </w:rPr>
        <w:t xml:space="preserve">his court is obliged to </w:t>
      </w:r>
      <w:r w:rsidR="00C26A6A">
        <w:rPr>
          <w:rFonts w:ascii="Arial" w:hAnsi="Arial" w:cs="Arial"/>
          <w:sz w:val="28"/>
          <w:szCs w:val="28"/>
        </w:rPr>
        <w:t>consider the reasonableness and adequacy of the explanation for the delay, in conjunction with other factors</w:t>
      </w:r>
      <w:r w:rsidR="00C56268">
        <w:rPr>
          <w:rFonts w:ascii="Arial" w:hAnsi="Arial" w:cs="Arial"/>
          <w:sz w:val="28"/>
          <w:szCs w:val="28"/>
        </w:rPr>
        <w:t>, such as the prospects of success</w:t>
      </w:r>
      <w:r w:rsidR="00111D29">
        <w:rPr>
          <w:rFonts w:ascii="Arial" w:hAnsi="Arial" w:cs="Arial"/>
          <w:sz w:val="28"/>
          <w:szCs w:val="28"/>
        </w:rPr>
        <w:t>,</w:t>
      </w:r>
      <w:r w:rsidR="00C26A6A">
        <w:rPr>
          <w:rFonts w:ascii="Arial" w:hAnsi="Arial" w:cs="Arial"/>
          <w:sz w:val="28"/>
          <w:szCs w:val="28"/>
        </w:rPr>
        <w:t xml:space="preserve"> in making an order that would achieve fairness to both parties</w:t>
      </w:r>
      <w:r w:rsidR="00C8565C">
        <w:rPr>
          <w:rFonts w:ascii="Arial" w:hAnsi="Arial" w:cs="Arial"/>
          <w:sz w:val="28"/>
          <w:szCs w:val="28"/>
        </w:rPr>
        <w:t>.</w:t>
      </w:r>
      <w:r w:rsidR="00111D29">
        <w:rPr>
          <w:rFonts w:ascii="Arial" w:hAnsi="Arial" w:cs="Arial"/>
          <w:sz w:val="28"/>
          <w:szCs w:val="28"/>
        </w:rPr>
        <w:t xml:space="preserve"> The explanation tendered by the plaintiff for the delay, which has been fully set out earlier in this judgment is, to my mind, reasonable. The delay is not an inordinate one, and acceptable in the circumstances, and the application for review would be important in this matter, for it could result in the amount payable by the plaintiff to the defendant being reduced</w:t>
      </w:r>
      <w:r w:rsidR="000B0331">
        <w:rPr>
          <w:rFonts w:ascii="Arial" w:hAnsi="Arial" w:cs="Arial"/>
          <w:sz w:val="28"/>
          <w:szCs w:val="28"/>
        </w:rPr>
        <w:t xml:space="preserve"> or extinguished</w:t>
      </w:r>
      <w:r w:rsidR="00111D29">
        <w:rPr>
          <w:rFonts w:ascii="Arial" w:hAnsi="Arial" w:cs="Arial"/>
          <w:sz w:val="28"/>
          <w:szCs w:val="28"/>
        </w:rPr>
        <w:t xml:space="preserve">. The benefit for the defendant is that whatever indebtedness to the plaintiff the latter can prove, will be reduced, if the plaintiff can prove set-off. I am satisfied, therefore that an order granting condonation to the plaintiff for the late filing of the Notice of Review of Taxation will not only be fair to both parties, but will also be in the interests of justice. </w:t>
      </w:r>
      <w:r>
        <w:rPr>
          <w:rFonts w:ascii="Arial" w:hAnsi="Arial" w:cs="Arial"/>
          <w:sz w:val="28"/>
          <w:szCs w:val="28"/>
        </w:rPr>
        <w:tab/>
        <w:t xml:space="preserve"> </w:t>
      </w:r>
    </w:p>
    <w:p w14:paraId="0814E1F3" w14:textId="77777777" w:rsidR="004C319B" w:rsidRDefault="004C319B" w:rsidP="00CA4096">
      <w:pPr>
        <w:spacing w:after="0" w:line="360" w:lineRule="auto"/>
        <w:jc w:val="both"/>
        <w:rPr>
          <w:rFonts w:ascii="Arial" w:hAnsi="Arial" w:cs="Arial"/>
          <w:sz w:val="28"/>
          <w:szCs w:val="28"/>
        </w:rPr>
      </w:pPr>
    </w:p>
    <w:p w14:paraId="7317EF07" w14:textId="37A0DBC5" w:rsidR="00A03CFD" w:rsidRDefault="00D936D7" w:rsidP="00522B24">
      <w:pPr>
        <w:spacing w:after="0" w:line="360" w:lineRule="auto"/>
        <w:ind w:left="851" w:hanging="851"/>
        <w:jc w:val="both"/>
        <w:rPr>
          <w:rFonts w:ascii="Arial" w:hAnsi="Arial" w:cs="Arial"/>
          <w:color w:val="000000"/>
          <w:sz w:val="24"/>
          <w:szCs w:val="24"/>
        </w:rPr>
      </w:pPr>
      <w:r>
        <w:rPr>
          <w:rFonts w:ascii="Arial" w:hAnsi="Arial" w:cs="Arial"/>
          <w:sz w:val="28"/>
          <w:szCs w:val="28"/>
        </w:rPr>
        <w:t>[</w:t>
      </w:r>
      <w:r w:rsidR="000B0331">
        <w:rPr>
          <w:rFonts w:ascii="Arial" w:hAnsi="Arial" w:cs="Arial"/>
          <w:sz w:val="28"/>
          <w:szCs w:val="28"/>
        </w:rPr>
        <w:t>2</w:t>
      </w:r>
      <w:r>
        <w:rPr>
          <w:rFonts w:ascii="Arial" w:hAnsi="Arial" w:cs="Arial"/>
          <w:sz w:val="28"/>
          <w:szCs w:val="28"/>
        </w:rPr>
        <w:t>1]</w:t>
      </w:r>
      <w:r w:rsidR="003D69EF">
        <w:rPr>
          <w:rFonts w:ascii="Arial" w:hAnsi="Arial" w:cs="Arial"/>
          <w:sz w:val="28"/>
          <w:szCs w:val="28"/>
        </w:rPr>
        <w:tab/>
        <w:t xml:space="preserve">I turn now to deal with the application for suspension of the execution of the amount based on the taxed </w:t>
      </w:r>
      <w:r w:rsidR="003D69EF" w:rsidRPr="00DB4611">
        <w:rPr>
          <w:rFonts w:ascii="Arial" w:hAnsi="Arial" w:cs="Arial"/>
          <w:i/>
          <w:iCs/>
          <w:sz w:val="28"/>
          <w:szCs w:val="28"/>
        </w:rPr>
        <w:t>allocaturs</w:t>
      </w:r>
      <w:r w:rsidR="003D69EF">
        <w:rPr>
          <w:rFonts w:ascii="Arial" w:hAnsi="Arial" w:cs="Arial"/>
          <w:sz w:val="28"/>
          <w:szCs w:val="28"/>
        </w:rPr>
        <w:t xml:space="preserve">. Uniform Rule 45A </w:t>
      </w:r>
      <w:r w:rsidR="00C05D93">
        <w:rPr>
          <w:rFonts w:ascii="Arial" w:hAnsi="Arial" w:cs="Arial"/>
          <w:sz w:val="28"/>
          <w:szCs w:val="28"/>
        </w:rPr>
        <w:t xml:space="preserve">states that </w:t>
      </w:r>
      <w:r w:rsidR="00C05D93" w:rsidRPr="00C05D93">
        <w:rPr>
          <w:rFonts w:ascii="Arial" w:hAnsi="Arial" w:cs="Arial"/>
          <w:sz w:val="24"/>
          <w:szCs w:val="24"/>
        </w:rPr>
        <w:t>“</w:t>
      </w:r>
      <w:r w:rsidR="00C05D93" w:rsidRPr="00C05D93">
        <w:rPr>
          <w:rFonts w:ascii="Arial" w:hAnsi="Arial" w:cs="Arial"/>
          <w:color w:val="000000"/>
          <w:sz w:val="24"/>
          <w:szCs w:val="24"/>
        </w:rPr>
        <w:t xml:space="preserve">The court may, on application, suspend the operation </w:t>
      </w:r>
    </w:p>
    <w:p w14:paraId="5B80BFCA" w14:textId="77777777" w:rsidR="00A03CFD" w:rsidRDefault="00A03CFD" w:rsidP="00522B24">
      <w:pPr>
        <w:spacing w:after="0" w:line="360" w:lineRule="auto"/>
        <w:ind w:left="851" w:hanging="851"/>
        <w:jc w:val="both"/>
        <w:rPr>
          <w:rFonts w:ascii="Arial" w:hAnsi="Arial" w:cs="Arial"/>
          <w:color w:val="000000"/>
          <w:sz w:val="24"/>
          <w:szCs w:val="24"/>
        </w:rPr>
      </w:pPr>
    </w:p>
    <w:p w14:paraId="5E64792F" w14:textId="7839C67E" w:rsidR="00036FD6" w:rsidRDefault="00C05D93" w:rsidP="00A03CFD">
      <w:pPr>
        <w:spacing w:after="0" w:line="360" w:lineRule="auto"/>
        <w:ind w:left="851" w:hanging="131"/>
        <w:jc w:val="both"/>
        <w:rPr>
          <w:rFonts w:ascii="Arial" w:hAnsi="Arial" w:cs="Arial"/>
          <w:sz w:val="28"/>
          <w:szCs w:val="28"/>
        </w:rPr>
      </w:pPr>
      <w:r w:rsidRPr="00C05D93">
        <w:rPr>
          <w:rFonts w:ascii="Arial" w:hAnsi="Arial" w:cs="Arial"/>
          <w:color w:val="000000"/>
          <w:sz w:val="24"/>
          <w:szCs w:val="24"/>
        </w:rPr>
        <w:lastRenderedPageBreak/>
        <w:t>and execution of any order for such period as it may deem fit…”</w:t>
      </w:r>
      <w:r>
        <w:rPr>
          <w:rFonts w:ascii="Verdana" w:hAnsi="Verdana"/>
          <w:color w:val="000000"/>
          <w:sz w:val="16"/>
          <w:szCs w:val="16"/>
        </w:rPr>
        <w:t xml:space="preserve">    </w:t>
      </w:r>
      <w:r w:rsidRPr="00C05D93">
        <w:rPr>
          <w:rFonts w:ascii="Arial" w:hAnsi="Arial" w:cs="Arial"/>
          <w:color w:val="000000"/>
          <w:sz w:val="28"/>
          <w:szCs w:val="28"/>
        </w:rPr>
        <w:t>it is comm</w:t>
      </w:r>
      <w:r>
        <w:rPr>
          <w:rFonts w:ascii="Arial" w:hAnsi="Arial" w:cs="Arial"/>
          <w:color w:val="000000"/>
          <w:sz w:val="28"/>
          <w:szCs w:val="28"/>
        </w:rPr>
        <w:t>on cause in this matter</w:t>
      </w:r>
      <w:r w:rsidR="003D69EF">
        <w:rPr>
          <w:rFonts w:ascii="Arial" w:hAnsi="Arial" w:cs="Arial"/>
          <w:sz w:val="28"/>
          <w:szCs w:val="28"/>
        </w:rPr>
        <w:t xml:space="preserve"> </w:t>
      </w:r>
      <w:r w:rsidR="004B313D">
        <w:rPr>
          <w:rFonts w:ascii="Arial" w:hAnsi="Arial" w:cs="Arial"/>
          <w:sz w:val="28"/>
          <w:szCs w:val="28"/>
        </w:rPr>
        <w:t>that</w:t>
      </w:r>
      <w:r w:rsidR="003D69EF">
        <w:rPr>
          <w:rFonts w:ascii="Arial" w:hAnsi="Arial" w:cs="Arial"/>
          <w:sz w:val="28"/>
          <w:szCs w:val="28"/>
        </w:rPr>
        <w:t xml:space="preserve"> execution </w:t>
      </w:r>
      <w:r w:rsidR="004B313D">
        <w:rPr>
          <w:rFonts w:ascii="Arial" w:hAnsi="Arial" w:cs="Arial"/>
          <w:sz w:val="28"/>
          <w:szCs w:val="28"/>
        </w:rPr>
        <w:t xml:space="preserve">will be suspended </w:t>
      </w:r>
      <w:r w:rsidR="003D69EF">
        <w:rPr>
          <w:rFonts w:ascii="Arial" w:hAnsi="Arial" w:cs="Arial"/>
          <w:sz w:val="28"/>
          <w:szCs w:val="28"/>
        </w:rPr>
        <w:t xml:space="preserve">where the underlying </w:t>
      </w:r>
      <w:r w:rsidR="003D69EF" w:rsidRPr="000B0331">
        <w:rPr>
          <w:rFonts w:ascii="Arial" w:hAnsi="Arial" w:cs="Arial"/>
          <w:i/>
          <w:iCs/>
          <w:sz w:val="28"/>
          <w:szCs w:val="28"/>
        </w:rPr>
        <w:t>caus</w:t>
      </w:r>
      <w:r w:rsidR="00F5348E" w:rsidRPr="000B0331">
        <w:rPr>
          <w:rFonts w:ascii="Arial" w:hAnsi="Arial" w:cs="Arial"/>
          <w:i/>
          <w:iCs/>
          <w:sz w:val="28"/>
          <w:szCs w:val="28"/>
        </w:rPr>
        <w:t>a</w:t>
      </w:r>
      <w:r w:rsidR="003D69EF">
        <w:rPr>
          <w:rFonts w:ascii="Arial" w:hAnsi="Arial" w:cs="Arial"/>
          <w:sz w:val="28"/>
          <w:szCs w:val="28"/>
        </w:rPr>
        <w:t xml:space="preserve"> is in disput</w:t>
      </w:r>
      <w:r w:rsidR="004B313D">
        <w:rPr>
          <w:rFonts w:ascii="Arial" w:hAnsi="Arial" w:cs="Arial"/>
          <w:sz w:val="28"/>
          <w:szCs w:val="28"/>
        </w:rPr>
        <w:t>e</w:t>
      </w:r>
      <w:r w:rsidR="00F5348E">
        <w:rPr>
          <w:rFonts w:ascii="Arial" w:hAnsi="Arial" w:cs="Arial"/>
          <w:sz w:val="28"/>
          <w:szCs w:val="28"/>
        </w:rPr>
        <w:t xml:space="preserve">. The plaintiff has placed in dispute the correctness of the </w:t>
      </w:r>
      <w:r w:rsidR="00F5348E" w:rsidRPr="00F5348E">
        <w:rPr>
          <w:rFonts w:ascii="Arial" w:hAnsi="Arial" w:cs="Arial"/>
          <w:i/>
          <w:iCs/>
          <w:sz w:val="28"/>
          <w:szCs w:val="28"/>
        </w:rPr>
        <w:t>allocaturs</w:t>
      </w:r>
      <w:r w:rsidR="00F5348E">
        <w:rPr>
          <w:rFonts w:ascii="Arial" w:hAnsi="Arial" w:cs="Arial"/>
          <w:sz w:val="28"/>
          <w:szCs w:val="28"/>
        </w:rPr>
        <w:t xml:space="preserve"> issued by the taxing mistress, for the reasons I have set out above. The defendant seeks in his Rule 30A notice to have the plaintiff’s Notice to Review struck out on the basis that it did not file such notice within the time period prescribed in Rule 48(1) and that it did not object to the disputed items</w:t>
      </w:r>
      <w:r w:rsidR="00A03CFD">
        <w:rPr>
          <w:rFonts w:ascii="Arial" w:hAnsi="Arial" w:cs="Arial"/>
          <w:sz w:val="28"/>
          <w:szCs w:val="28"/>
        </w:rPr>
        <w:t xml:space="preserve"> at the taxation of the Bills.</w:t>
      </w:r>
    </w:p>
    <w:p w14:paraId="6B352E12" w14:textId="5F5F198F" w:rsidR="00BE4644" w:rsidRDefault="00D936D7" w:rsidP="00B2255C">
      <w:pPr>
        <w:spacing w:after="0" w:line="360" w:lineRule="auto"/>
        <w:ind w:left="851" w:hanging="851"/>
        <w:jc w:val="both"/>
        <w:rPr>
          <w:rFonts w:ascii="Arial" w:hAnsi="Arial" w:cs="Arial"/>
          <w:sz w:val="28"/>
          <w:szCs w:val="28"/>
        </w:rPr>
      </w:pPr>
      <w:r>
        <w:rPr>
          <w:rFonts w:ascii="Arial" w:hAnsi="Arial" w:cs="Arial"/>
          <w:sz w:val="28"/>
          <w:szCs w:val="28"/>
        </w:rPr>
        <w:tab/>
      </w:r>
    </w:p>
    <w:p w14:paraId="65003238" w14:textId="6245E90A" w:rsidR="0056380C" w:rsidRDefault="004E181E" w:rsidP="007811BD">
      <w:pPr>
        <w:spacing w:after="0" w:line="360" w:lineRule="auto"/>
        <w:ind w:left="720" w:hanging="720"/>
        <w:jc w:val="both"/>
        <w:rPr>
          <w:rFonts w:ascii="Arial" w:hAnsi="Arial" w:cs="Arial"/>
          <w:sz w:val="28"/>
          <w:szCs w:val="28"/>
        </w:rPr>
      </w:pPr>
      <w:r>
        <w:rPr>
          <w:rFonts w:ascii="Arial" w:hAnsi="Arial" w:cs="Arial"/>
          <w:sz w:val="28"/>
          <w:szCs w:val="28"/>
        </w:rPr>
        <w:t>[</w:t>
      </w:r>
      <w:r w:rsidR="000B0331">
        <w:rPr>
          <w:rFonts w:ascii="Arial" w:hAnsi="Arial" w:cs="Arial"/>
          <w:sz w:val="28"/>
          <w:szCs w:val="28"/>
        </w:rPr>
        <w:t>22</w:t>
      </w:r>
      <w:r>
        <w:rPr>
          <w:rFonts w:ascii="Arial" w:hAnsi="Arial" w:cs="Arial"/>
          <w:sz w:val="28"/>
          <w:szCs w:val="28"/>
        </w:rPr>
        <w:t>]</w:t>
      </w:r>
      <w:r w:rsidR="00A03CFD">
        <w:rPr>
          <w:rFonts w:ascii="Arial" w:hAnsi="Arial" w:cs="Arial"/>
          <w:sz w:val="28"/>
          <w:szCs w:val="28"/>
        </w:rPr>
        <w:tab/>
        <w:t xml:space="preserve">As indicated earlier, the Rule 30A notice was filed in response to the plaintiff’s Notice </w:t>
      </w:r>
      <w:r w:rsidR="009E2AD3">
        <w:rPr>
          <w:rFonts w:ascii="Arial" w:hAnsi="Arial" w:cs="Arial"/>
          <w:sz w:val="28"/>
          <w:szCs w:val="28"/>
        </w:rPr>
        <w:t>to</w:t>
      </w:r>
      <w:r w:rsidR="00A03CFD">
        <w:rPr>
          <w:rFonts w:ascii="Arial" w:hAnsi="Arial" w:cs="Arial"/>
          <w:sz w:val="28"/>
          <w:szCs w:val="28"/>
        </w:rPr>
        <w:t xml:space="preserve"> Review, an hour after the plaintiff filed the current application. The plaintiff in my view, sought to review the taxation and applied for a stay of execution</w:t>
      </w:r>
      <w:r w:rsidR="009E2AD3">
        <w:rPr>
          <w:rFonts w:ascii="Arial" w:hAnsi="Arial" w:cs="Arial"/>
          <w:sz w:val="28"/>
          <w:szCs w:val="28"/>
        </w:rPr>
        <w:t xml:space="preserve"> as well as condonation for the late filing of the Notice to Review and indicated such intention before the Rule 30 A notice was filed</w:t>
      </w:r>
      <w:r w:rsidR="00A03CFD">
        <w:rPr>
          <w:rFonts w:ascii="Arial" w:hAnsi="Arial" w:cs="Arial"/>
          <w:sz w:val="28"/>
          <w:szCs w:val="28"/>
        </w:rPr>
        <w:t xml:space="preserve">. The alleged non-compliance with Rule 48 is not for this </w:t>
      </w:r>
      <w:r w:rsidR="009E2AD3">
        <w:rPr>
          <w:rFonts w:ascii="Arial" w:hAnsi="Arial" w:cs="Arial"/>
          <w:sz w:val="28"/>
          <w:szCs w:val="28"/>
        </w:rPr>
        <w:t xml:space="preserve">court </w:t>
      </w:r>
      <w:r w:rsidR="00A03CFD">
        <w:rPr>
          <w:rFonts w:ascii="Arial" w:hAnsi="Arial" w:cs="Arial"/>
          <w:sz w:val="28"/>
          <w:szCs w:val="28"/>
        </w:rPr>
        <w:t>to adjudicate</w:t>
      </w:r>
      <w:r w:rsidR="007810AE">
        <w:rPr>
          <w:rFonts w:ascii="Arial" w:hAnsi="Arial" w:cs="Arial"/>
          <w:sz w:val="28"/>
          <w:szCs w:val="28"/>
        </w:rPr>
        <w:t>, as the merits thereof falls within the purview of the judge adjudicating the review. Similarly</w:t>
      </w:r>
      <w:r w:rsidR="0056380C">
        <w:rPr>
          <w:rFonts w:ascii="Arial" w:hAnsi="Arial" w:cs="Arial"/>
          <w:sz w:val="28"/>
          <w:szCs w:val="28"/>
        </w:rPr>
        <w:t>,</w:t>
      </w:r>
      <w:r w:rsidR="007810AE">
        <w:rPr>
          <w:rFonts w:ascii="Arial" w:hAnsi="Arial" w:cs="Arial"/>
          <w:sz w:val="28"/>
          <w:szCs w:val="28"/>
        </w:rPr>
        <w:t xml:space="preserve"> the </w:t>
      </w:r>
      <w:r w:rsidR="0056380C">
        <w:rPr>
          <w:rFonts w:ascii="Arial" w:hAnsi="Arial" w:cs="Arial"/>
          <w:sz w:val="28"/>
          <w:szCs w:val="28"/>
        </w:rPr>
        <w:t xml:space="preserve">set-off claimed by the plaintiff falls outside of this court’s ambit. The merits thereof will be decided by the court ultimately hearing the trial of this matter. However, in order for that court to properly do so, the issue of the taxing mistress’ </w:t>
      </w:r>
      <w:r w:rsidR="0056380C" w:rsidRPr="0056380C">
        <w:rPr>
          <w:rFonts w:ascii="Arial" w:hAnsi="Arial" w:cs="Arial"/>
          <w:i/>
          <w:iCs/>
          <w:sz w:val="28"/>
          <w:szCs w:val="28"/>
        </w:rPr>
        <w:t>allocaturs</w:t>
      </w:r>
      <w:r w:rsidR="0056380C">
        <w:rPr>
          <w:rFonts w:ascii="Arial" w:hAnsi="Arial" w:cs="Arial"/>
          <w:sz w:val="28"/>
          <w:szCs w:val="28"/>
        </w:rPr>
        <w:t xml:space="preserve"> must be resolved, unless the plaintiff decides not to pursue the review. </w:t>
      </w:r>
    </w:p>
    <w:p w14:paraId="59A61E05" w14:textId="77777777" w:rsidR="0056380C" w:rsidRDefault="0056380C" w:rsidP="007811BD">
      <w:pPr>
        <w:spacing w:after="0" w:line="360" w:lineRule="auto"/>
        <w:ind w:left="720" w:hanging="720"/>
        <w:jc w:val="both"/>
        <w:rPr>
          <w:rFonts w:ascii="Arial" w:hAnsi="Arial" w:cs="Arial"/>
          <w:sz w:val="28"/>
          <w:szCs w:val="28"/>
        </w:rPr>
      </w:pPr>
    </w:p>
    <w:p w14:paraId="5562162D" w14:textId="00638C2C" w:rsidR="00FD55AF" w:rsidRDefault="0056380C" w:rsidP="0056380C">
      <w:pPr>
        <w:spacing w:after="0" w:line="360" w:lineRule="auto"/>
        <w:ind w:left="720" w:hanging="720"/>
        <w:jc w:val="both"/>
        <w:rPr>
          <w:rFonts w:ascii="Arial" w:hAnsi="Arial" w:cs="Arial"/>
          <w:sz w:val="28"/>
          <w:szCs w:val="28"/>
        </w:rPr>
      </w:pPr>
      <w:r>
        <w:rPr>
          <w:rFonts w:ascii="Arial" w:hAnsi="Arial" w:cs="Arial"/>
          <w:sz w:val="28"/>
          <w:szCs w:val="28"/>
        </w:rPr>
        <w:t>[</w:t>
      </w:r>
      <w:r w:rsidR="000B0331">
        <w:rPr>
          <w:rFonts w:ascii="Arial" w:hAnsi="Arial" w:cs="Arial"/>
          <w:sz w:val="28"/>
          <w:szCs w:val="28"/>
        </w:rPr>
        <w:t>23</w:t>
      </w:r>
      <w:r>
        <w:rPr>
          <w:rFonts w:ascii="Arial" w:hAnsi="Arial" w:cs="Arial"/>
          <w:sz w:val="28"/>
          <w:szCs w:val="28"/>
        </w:rPr>
        <w:t>]</w:t>
      </w:r>
      <w:r>
        <w:rPr>
          <w:rFonts w:ascii="Arial" w:hAnsi="Arial" w:cs="Arial"/>
          <w:sz w:val="28"/>
          <w:szCs w:val="28"/>
        </w:rPr>
        <w:tab/>
        <w:t xml:space="preserve">For the purposes of this application, my view is that the execution based on the </w:t>
      </w:r>
      <w:r w:rsidRPr="0056380C">
        <w:rPr>
          <w:rFonts w:ascii="Arial" w:hAnsi="Arial" w:cs="Arial"/>
          <w:i/>
          <w:iCs/>
          <w:sz w:val="28"/>
          <w:szCs w:val="28"/>
        </w:rPr>
        <w:t xml:space="preserve">allocaturs </w:t>
      </w:r>
      <w:r>
        <w:rPr>
          <w:rFonts w:ascii="Arial" w:hAnsi="Arial" w:cs="Arial"/>
          <w:sz w:val="28"/>
          <w:szCs w:val="28"/>
        </w:rPr>
        <w:t>should be stayed in order to afford the plaintiff the opportunity to review</w:t>
      </w:r>
      <w:r w:rsidR="00FD55AF">
        <w:rPr>
          <w:rFonts w:ascii="Arial" w:hAnsi="Arial" w:cs="Arial"/>
          <w:sz w:val="28"/>
          <w:szCs w:val="28"/>
        </w:rPr>
        <w:t xml:space="preserve"> the taxation</w:t>
      </w:r>
      <w:r>
        <w:rPr>
          <w:rFonts w:ascii="Arial" w:hAnsi="Arial" w:cs="Arial"/>
          <w:sz w:val="28"/>
          <w:szCs w:val="28"/>
        </w:rPr>
        <w:t>. The interests of justice dictate that such a course will bring a fair and equitable result to bear on the action in this matter</w:t>
      </w:r>
      <w:r w:rsidR="00FD55AF">
        <w:rPr>
          <w:rFonts w:ascii="Arial" w:hAnsi="Arial" w:cs="Arial"/>
          <w:sz w:val="28"/>
          <w:szCs w:val="28"/>
        </w:rPr>
        <w:t xml:space="preserve">. As I indicated earlier, I am satisfied that </w:t>
      </w:r>
    </w:p>
    <w:p w14:paraId="3A876424" w14:textId="77777777" w:rsidR="00FD55AF" w:rsidRDefault="00FD55AF" w:rsidP="0056380C">
      <w:pPr>
        <w:spacing w:after="0" w:line="360" w:lineRule="auto"/>
        <w:ind w:left="720" w:hanging="720"/>
        <w:jc w:val="both"/>
        <w:rPr>
          <w:rFonts w:ascii="Arial" w:hAnsi="Arial" w:cs="Arial"/>
          <w:sz w:val="28"/>
          <w:szCs w:val="28"/>
        </w:rPr>
      </w:pPr>
    </w:p>
    <w:p w14:paraId="011A7632" w14:textId="2AB8D7F5" w:rsidR="00276721" w:rsidRDefault="00FD55AF" w:rsidP="00FD55AF">
      <w:pPr>
        <w:spacing w:after="0" w:line="360" w:lineRule="auto"/>
        <w:ind w:left="720"/>
        <w:jc w:val="both"/>
        <w:rPr>
          <w:rFonts w:ascii="Arial" w:hAnsi="Arial" w:cs="Arial"/>
          <w:sz w:val="28"/>
          <w:szCs w:val="28"/>
        </w:rPr>
      </w:pPr>
      <w:r>
        <w:rPr>
          <w:rFonts w:ascii="Arial" w:hAnsi="Arial" w:cs="Arial"/>
          <w:sz w:val="28"/>
          <w:szCs w:val="28"/>
        </w:rPr>
        <w:lastRenderedPageBreak/>
        <w:t>the explanation tendered by the plaintiff for the late delivery of the Notice to Review the taxation is reasonable and acceptable.</w:t>
      </w:r>
    </w:p>
    <w:p w14:paraId="11298DDB" w14:textId="0233D052" w:rsidR="00F8348B" w:rsidRDefault="00F8348B" w:rsidP="00F8348B">
      <w:pPr>
        <w:spacing w:after="0" w:line="360" w:lineRule="auto"/>
        <w:jc w:val="both"/>
        <w:rPr>
          <w:rFonts w:ascii="Arial" w:hAnsi="Arial" w:cs="Arial"/>
          <w:sz w:val="28"/>
          <w:szCs w:val="28"/>
        </w:rPr>
      </w:pPr>
    </w:p>
    <w:p w14:paraId="00E8BB5C" w14:textId="2AD1C027" w:rsidR="00E64162" w:rsidRDefault="00F8348B" w:rsidP="007811BD">
      <w:pPr>
        <w:spacing w:after="0" w:line="360" w:lineRule="auto"/>
        <w:ind w:left="720" w:hanging="720"/>
        <w:jc w:val="both"/>
        <w:rPr>
          <w:rFonts w:ascii="Arial" w:hAnsi="Arial" w:cs="Arial"/>
          <w:sz w:val="28"/>
          <w:szCs w:val="28"/>
        </w:rPr>
      </w:pPr>
      <w:r>
        <w:rPr>
          <w:rFonts w:ascii="Arial" w:hAnsi="Arial" w:cs="Arial"/>
          <w:sz w:val="28"/>
          <w:szCs w:val="28"/>
        </w:rPr>
        <w:t>[2</w:t>
      </w:r>
      <w:r w:rsidR="000B0331">
        <w:rPr>
          <w:rFonts w:ascii="Arial" w:hAnsi="Arial" w:cs="Arial"/>
          <w:sz w:val="28"/>
          <w:szCs w:val="28"/>
        </w:rPr>
        <w:t>4</w:t>
      </w:r>
      <w:r>
        <w:rPr>
          <w:rFonts w:ascii="Arial" w:hAnsi="Arial" w:cs="Arial"/>
          <w:sz w:val="28"/>
          <w:szCs w:val="28"/>
        </w:rPr>
        <w:t>]</w:t>
      </w:r>
      <w:r w:rsidR="00FD55AF">
        <w:rPr>
          <w:rFonts w:ascii="Arial" w:hAnsi="Arial" w:cs="Arial"/>
          <w:sz w:val="28"/>
          <w:szCs w:val="28"/>
        </w:rPr>
        <w:tab/>
        <w:t>I turn to deal with the defendants’ counter application. For the reasons set out above, the relief sought by the defendant, for the striking of the</w:t>
      </w:r>
      <w:r w:rsidR="00676463">
        <w:rPr>
          <w:rFonts w:ascii="Arial" w:hAnsi="Arial" w:cs="Arial"/>
          <w:sz w:val="28"/>
          <w:szCs w:val="28"/>
        </w:rPr>
        <w:t xml:space="preserve"> plaintiff’s </w:t>
      </w:r>
      <w:r w:rsidR="00FD55AF">
        <w:rPr>
          <w:rFonts w:ascii="Arial" w:hAnsi="Arial" w:cs="Arial"/>
          <w:sz w:val="28"/>
          <w:szCs w:val="28"/>
        </w:rPr>
        <w:t>Review Application</w:t>
      </w:r>
      <w:r w:rsidR="00676463">
        <w:rPr>
          <w:rFonts w:ascii="Arial" w:hAnsi="Arial" w:cs="Arial"/>
          <w:sz w:val="28"/>
          <w:szCs w:val="28"/>
        </w:rPr>
        <w:t xml:space="preserve"> must fail. Similarly, I have dealt with the </w:t>
      </w:r>
      <w:r w:rsidR="006D51A1">
        <w:rPr>
          <w:rFonts w:ascii="Arial" w:hAnsi="Arial" w:cs="Arial"/>
          <w:sz w:val="28"/>
          <w:szCs w:val="28"/>
        </w:rPr>
        <w:t>prayer for the striking out of paragraphs 18, 24 and 25 of the plaintiff’s Founding Affidavit in this application,</w:t>
      </w:r>
      <w:r w:rsidR="00252D24">
        <w:rPr>
          <w:rFonts w:ascii="Arial" w:hAnsi="Arial" w:cs="Arial"/>
          <w:sz w:val="28"/>
          <w:szCs w:val="28"/>
        </w:rPr>
        <w:t xml:space="preserve"> on the basis that the contents thereof constitute inadmissible hearsay </w:t>
      </w:r>
      <w:r w:rsidR="004E26A0">
        <w:rPr>
          <w:rFonts w:ascii="Arial" w:hAnsi="Arial" w:cs="Arial"/>
          <w:sz w:val="28"/>
          <w:szCs w:val="28"/>
        </w:rPr>
        <w:t>e</w:t>
      </w:r>
      <w:r w:rsidR="006D51A1">
        <w:rPr>
          <w:rFonts w:ascii="Arial" w:hAnsi="Arial" w:cs="Arial"/>
          <w:sz w:val="28"/>
          <w:szCs w:val="28"/>
        </w:rPr>
        <w:t>vidence. I have set out the reasons why these paragraphs do not amount to hearsay evidence and are accordingly admissible</w:t>
      </w:r>
      <w:r w:rsidR="00D25C75">
        <w:rPr>
          <w:rFonts w:ascii="Arial" w:hAnsi="Arial" w:cs="Arial"/>
          <w:sz w:val="28"/>
          <w:szCs w:val="28"/>
        </w:rPr>
        <w:t>.</w:t>
      </w:r>
    </w:p>
    <w:p w14:paraId="12EACE34" w14:textId="77777777" w:rsidR="00647488" w:rsidRDefault="00647488" w:rsidP="00E64162">
      <w:pPr>
        <w:spacing w:after="0" w:line="360" w:lineRule="auto"/>
        <w:jc w:val="both"/>
        <w:rPr>
          <w:rFonts w:ascii="Arial" w:hAnsi="Arial" w:cs="Arial"/>
          <w:sz w:val="28"/>
          <w:szCs w:val="28"/>
        </w:rPr>
      </w:pPr>
    </w:p>
    <w:p w14:paraId="5D1DC35A" w14:textId="1AAC735C" w:rsidR="00CF02E1" w:rsidRDefault="00E64162" w:rsidP="00D25C75">
      <w:pPr>
        <w:spacing w:after="0" w:line="360" w:lineRule="auto"/>
        <w:ind w:left="720" w:hanging="720"/>
        <w:jc w:val="both"/>
        <w:rPr>
          <w:rFonts w:ascii="Arial" w:hAnsi="Arial" w:cs="Arial"/>
          <w:sz w:val="28"/>
          <w:szCs w:val="28"/>
        </w:rPr>
      </w:pPr>
      <w:r>
        <w:rPr>
          <w:rFonts w:ascii="Arial" w:hAnsi="Arial" w:cs="Arial"/>
          <w:sz w:val="28"/>
          <w:szCs w:val="28"/>
        </w:rPr>
        <w:t>[2</w:t>
      </w:r>
      <w:r w:rsidR="000B0331">
        <w:rPr>
          <w:rFonts w:ascii="Arial" w:hAnsi="Arial" w:cs="Arial"/>
          <w:sz w:val="28"/>
          <w:szCs w:val="28"/>
        </w:rPr>
        <w:t>5</w:t>
      </w:r>
      <w:r>
        <w:rPr>
          <w:rFonts w:ascii="Arial" w:hAnsi="Arial" w:cs="Arial"/>
          <w:sz w:val="28"/>
          <w:szCs w:val="28"/>
        </w:rPr>
        <w:t>]</w:t>
      </w:r>
      <w:r>
        <w:rPr>
          <w:rFonts w:ascii="Arial" w:hAnsi="Arial" w:cs="Arial"/>
          <w:sz w:val="28"/>
          <w:szCs w:val="28"/>
        </w:rPr>
        <w:tab/>
      </w:r>
      <w:r w:rsidR="00D25C75">
        <w:rPr>
          <w:rFonts w:ascii="Arial" w:hAnsi="Arial" w:cs="Arial"/>
          <w:sz w:val="28"/>
          <w:szCs w:val="28"/>
        </w:rPr>
        <w:t>In</w:t>
      </w:r>
      <w:r w:rsidR="005A3BE1">
        <w:rPr>
          <w:rFonts w:ascii="Arial" w:hAnsi="Arial" w:cs="Arial"/>
          <w:sz w:val="28"/>
          <w:szCs w:val="28"/>
        </w:rPr>
        <w:t xml:space="preserve"> the circumstances I make the following order:  </w:t>
      </w:r>
    </w:p>
    <w:p w14:paraId="39C517C1" w14:textId="592D25AC" w:rsidR="003F138B" w:rsidRDefault="003F138B" w:rsidP="00CA4096">
      <w:pPr>
        <w:spacing w:after="0" w:line="360" w:lineRule="auto"/>
        <w:ind w:left="851" w:hanging="851"/>
        <w:jc w:val="both"/>
        <w:rPr>
          <w:rFonts w:ascii="Arial" w:hAnsi="Arial" w:cs="Arial"/>
          <w:sz w:val="28"/>
          <w:szCs w:val="28"/>
        </w:rPr>
      </w:pPr>
    </w:p>
    <w:p w14:paraId="50D4441C" w14:textId="716F8121" w:rsidR="003F138B" w:rsidRDefault="003F138B" w:rsidP="00CA4096">
      <w:pPr>
        <w:spacing w:after="0" w:line="360" w:lineRule="auto"/>
        <w:ind w:left="851" w:hanging="851"/>
        <w:jc w:val="both"/>
        <w:rPr>
          <w:rFonts w:ascii="Arial" w:hAnsi="Arial" w:cs="Arial"/>
          <w:sz w:val="28"/>
          <w:szCs w:val="28"/>
        </w:rPr>
      </w:pPr>
      <w:r>
        <w:rPr>
          <w:rFonts w:ascii="Arial" w:hAnsi="Arial" w:cs="Arial"/>
          <w:sz w:val="28"/>
          <w:szCs w:val="28"/>
        </w:rPr>
        <w:t>2</w:t>
      </w:r>
      <w:r w:rsidR="000B0331">
        <w:rPr>
          <w:rFonts w:ascii="Arial" w:hAnsi="Arial" w:cs="Arial"/>
          <w:sz w:val="28"/>
          <w:szCs w:val="28"/>
        </w:rPr>
        <w:t>5</w:t>
      </w:r>
      <w:r>
        <w:rPr>
          <w:rFonts w:ascii="Arial" w:hAnsi="Arial" w:cs="Arial"/>
          <w:sz w:val="28"/>
          <w:szCs w:val="28"/>
        </w:rPr>
        <w:t>.1</w:t>
      </w:r>
      <w:r>
        <w:rPr>
          <w:rFonts w:ascii="Arial" w:hAnsi="Arial" w:cs="Arial"/>
          <w:sz w:val="28"/>
          <w:szCs w:val="28"/>
        </w:rPr>
        <w:tab/>
        <w:t xml:space="preserve">The </w:t>
      </w:r>
      <w:r w:rsidR="00D25C75">
        <w:rPr>
          <w:rFonts w:ascii="Arial" w:hAnsi="Arial" w:cs="Arial"/>
          <w:sz w:val="28"/>
          <w:szCs w:val="28"/>
        </w:rPr>
        <w:t xml:space="preserve">plaintiff’s </w:t>
      </w:r>
      <w:r>
        <w:rPr>
          <w:rFonts w:ascii="Arial" w:hAnsi="Arial" w:cs="Arial"/>
          <w:sz w:val="28"/>
          <w:szCs w:val="28"/>
        </w:rPr>
        <w:t>application for condonation</w:t>
      </w:r>
      <w:r w:rsidR="00D25C75">
        <w:rPr>
          <w:rFonts w:ascii="Arial" w:hAnsi="Arial" w:cs="Arial"/>
          <w:sz w:val="28"/>
          <w:szCs w:val="28"/>
        </w:rPr>
        <w:t xml:space="preserve"> for the late filing of the Notice</w:t>
      </w:r>
      <w:r w:rsidR="0024321C">
        <w:rPr>
          <w:rFonts w:ascii="Arial" w:hAnsi="Arial" w:cs="Arial"/>
          <w:sz w:val="28"/>
          <w:szCs w:val="28"/>
        </w:rPr>
        <w:t xml:space="preserve"> of Review of Taxation</w:t>
      </w:r>
      <w:r>
        <w:rPr>
          <w:rFonts w:ascii="Arial" w:hAnsi="Arial" w:cs="Arial"/>
          <w:sz w:val="28"/>
          <w:szCs w:val="28"/>
        </w:rPr>
        <w:t xml:space="preserve"> is </w:t>
      </w:r>
      <w:r w:rsidR="0024321C">
        <w:rPr>
          <w:rFonts w:ascii="Arial" w:hAnsi="Arial" w:cs="Arial"/>
          <w:sz w:val="28"/>
          <w:szCs w:val="28"/>
        </w:rPr>
        <w:t>granted;</w:t>
      </w:r>
    </w:p>
    <w:p w14:paraId="4C274370" w14:textId="77777777" w:rsidR="0024321C" w:rsidRDefault="0024321C" w:rsidP="00CA4096">
      <w:pPr>
        <w:spacing w:after="0" w:line="360" w:lineRule="auto"/>
        <w:ind w:left="851" w:hanging="851"/>
        <w:jc w:val="both"/>
        <w:rPr>
          <w:rFonts w:ascii="Arial" w:hAnsi="Arial" w:cs="Arial"/>
          <w:sz w:val="28"/>
          <w:szCs w:val="28"/>
        </w:rPr>
      </w:pPr>
    </w:p>
    <w:p w14:paraId="048B9052" w14:textId="3AD00DD3" w:rsidR="004D3225" w:rsidRDefault="003F138B" w:rsidP="00CA4096">
      <w:pPr>
        <w:spacing w:after="0" w:line="360" w:lineRule="auto"/>
        <w:ind w:left="851" w:hanging="851"/>
        <w:jc w:val="both"/>
        <w:rPr>
          <w:rFonts w:ascii="Arial" w:hAnsi="Arial" w:cs="Arial"/>
          <w:sz w:val="28"/>
          <w:szCs w:val="28"/>
        </w:rPr>
      </w:pPr>
      <w:r>
        <w:rPr>
          <w:rFonts w:ascii="Arial" w:hAnsi="Arial" w:cs="Arial"/>
          <w:sz w:val="28"/>
          <w:szCs w:val="28"/>
        </w:rPr>
        <w:t>2</w:t>
      </w:r>
      <w:r w:rsidR="000B0331">
        <w:rPr>
          <w:rFonts w:ascii="Arial" w:hAnsi="Arial" w:cs="Arial"/>
          <w:sz w:val="28"/>
          <w:szCs w:val="28"/>
        </w:rPr>
        <w:t>5</w:t>
      </w:r>
      <w:r>
        <w:rPr>
          <w:rFonts w:ascii="Arial" w:hAnsi="Arial" w:cs="Arial"/>
          <w:sz w:val="28"/>
          <w:szCs w:val="28"/>
        </w:rPr>
        <w:t>.2</w:t>
      </w:r>
      <w:r>
        <w:rPr>
          <w:rFonts w:ascii="Arial" w:hAnsi="Arial" w:cs="Arial"/>
          <w:sz w:val="28"/>
          <w:szCs w:val="28"/>
        </w:rPr>
        <w:tab/>
      </w:r>
      <w:r w:rsidR="0024321C">
        <w:rPr>
          <w:rFonts w:ascii="Arial" w:hAnsi="Arial" w:cs="Arial"/>
          <w:sz w:val="28"/>
          <w:szCs w:val="28"/>
        </w:rPr>
        <w:t xml:space="preserve">The plaintiff’s application to stay/suspend the execution based on the taxed </w:t>
      </w:r>
      <w:r w:rsidR="0024321C" w:rsidRPr="0024321C">
        <w:rPr>
          <w:rFonts w:ascii="Arial" w:hAnsi="Arial" w:cs="Arial"/>
          <w:i/>
          <w:iCs/>
          <w:sz w:val="28"/>
          <w:szCs w:val="28"/>
        </w:rPr>
        <w:t>allocaturs</w:t>
      </w:r>
      <w:r w:rsidR="0024321C">
        <w:rPr>
          <w:rFonts w:ascii="Arial" w:hAnsi="Arial" w:cs="Arial"/>
          <w:sz w:val="28"/>
          <w:szCs w:val="28"/>
        </w:rPr>
        <w:t xml:space="preserve"> dated 26 January 2022, pending the final determination of the action, alternatively the application to review the taxation dated 26 January 2022, is granted;</w:t>
      </w:r>
    </w:p>
    <w:p w14:paraId="6242B4FB" w14:textId="77777777" w:rsidR="003F138B" w:rsidRDefault="003F138B" w:rsidP="00CA4096">
      <w:pPr>
        <w:spacing w:after="0" w:line="360" w:lineRule="auto"/>
        <w:ind w:left="851" w:hanging="851"/>
        <w:jc w:val="both"/>
        <w:rPr>
          <w:rFonts w:ascii="Arial" w:hAnsi="Arial" w:cs="Arial"/>
          <w:sz w:val="28"/>
          <w:szCs w:val="28"/>
        </w:rPr>
      </w:pPr>
    </w:p>
    <w:p w14:paraId="2C4DA50B" w14:textId="0BF6B860" w:rsidR="00CC2F9E" w:rsidRDefault="00CC2F9E" w:rsidP="00CA4096">
      <w:pPr>
        <w:spacing w:after="0" w:line="360" w:lineRule="auto"/>
        <w:ind w:left="851" w:hanging="851"/>
        <w:jc w:val="both"/>
        <w:rPr>
          <w:rFonts w:ascii="Arial" w:hAnsi="Arial" w:cs="Arial"/>
          <w:sz w:val="28"/>
          <w:szCs w:val="28"/>
        </w:rPr>
      </w:pPr>
      <w:r>
        <w:rPr>
          <w:rFonts w:ascii="Arial" w:hAnsi="Arial" w:cs="Arial"/>
          <w:sz w:val="28"/>
          <w:szCs w:val="28"/>
        </w:rPr>
        <w:t>2</w:t>
      </w:r>
      <w:r w:rsidR="000B0331">
        <w:rPr>
          <w:rFonts w:ascii="Arial" w:hAnsi="Arial" w:cs="Arial"/>
          <w:sz w:val="28"/>
          <w:szCs w:val="28"/>
        </w:rPr>
        <w:t>5</w:t>
      </w:r>
      <w:r>
        <w:rPr>
          <w:rFonts w:ascii="Arial" w:hAnsi="Arial" w:cs="Arial"/>
          <w:sz w:val="28"/>
          <w:szCs w:val="28"/>
        </w:rPr>
        <w:t>.</w:t>
      </w:r>
      <w:r w:rsidR="00D675FD">
        <w:rPr>
          <w:rFonts w:ascii="Arial" w:hAnsi="Arial" w:cs="Arial"/>
          <w:sz w:val="28"/>
          <w:szCs w:val="28"/>
        </w:rPr>
        <w:t>3</w:t>
      </w:r>
      <w:r>
        <w:rPr>
          <w:rFonts w:ascii="Arial" w:hAnsi="Arial" w:cs="Arial"/>
          <w:sz w:val="28"/>
          <w:szCs w:val="28"/>
        </w:rPr>
        <w:tab/>
        <w:t xml:space="preserve">The defendant’s </w:t>
      </w:r>
      <w:r w:rsidR="00532D46">
        <w:rPr>
          <w:rFonts w:ascii="Arial" w:hAnsi="Arial" w:cs="Arial"/>
          <w:sz w:val="28"/>
          <w:szCs w:val="28"/>
        </w:rPr>
        <w:t>c</w:t>
      </w:r>
      <w:r>
        <w:rPr>
          <w:rFonts w:ascii="Arial" w:hAnsi="Arial" w:cs="Arial"/>
          <w:sz w:val="28"/>
          <w:szCs w:val="28"/>
        </w:rPr>
        <w:t xml:space="preserve">ounter-application </w:t>
      </w:r>
      <w:r w:rsidR="00D675FD">
        <w:rPr>
          <w:rFonts w:ascii="Arial" w:hAnsi="Arial" w:cs="Arial"/>
          <w:sz w:val="28"/>
          <w:szCs w:val="28"/>
        </w:rPr>
        <w:t>is</w:t>
      </w:r>
      <w:r>
        <w:rPr>
          <w:rFonts w:ascii="Arial" w:hAnsi="Arial" w:cs="Arial"/>
          <w:sz w:val="28"/>
          <w:szCs w:val="28"/>
        </w:rPr>
        <w:t xml:space="preserve"> dismissed</w:t>
      </w:r>
      <w:r w:rsidR="00D675FD">
        <w:rPr>
          <w:rFonts w:ascii="Arial" w:hAnsi="Arial" w:cs="Arial"/>
          <w:sz w:val="28"/>
          <w:szCs w:val="28"/>
        </w:rPr>
        <w:t>;</w:t>
      </w:r>
    </w:p>
    <w:p w14:paraId="61E677FB" w14:textId="6195D2EA" w:rsidR="00D675FD" w:rsidRDefault="00D675FD" w:rsidP="00CA4096">
      <w:pPr>
        <w:spacing w:after="0" w:line="360" w:lineRule="auto"/>
        <w:ind w:left="851" w:hanging="851"/>
        <w:jc w:val="both"/>
        <w:rPr>
          <w:rFonts w:ascii="Arial" w:hAnsi="Arial" w:cs="Arial"/>
          <w:sz w:val="28"/>
          <w:szCs w:val="28"/>
        </w:rPr>
      </w:pPr>
    </w:p>
    <w:p w14:paraId="04055797" w14:textId="4E9A0023" w:rsidR="00D675FD" w:rsidRDefault="00D675FD" w:rsidP="00D675FD">
      <w:pPr>
        <w:spacing w:after="0" w:line="360" w:lineRule="auto"/>
        <w:ind w:left="851" w:hanging="851"/>
        <w:jc w:val="both"/>
        <w:rPr>
          <w:rFonts w:ascii="Arial" w:hAnsi="Arial" w:cs="Arial"/>
          <w:sz w:val="28"/>
          <w:szCs w:val="28"/>
        </w:rPr>
      </w:pPr>
      <w:r>
        <w:rPr>
          <w:rFonts w:ascii="Arial" w:hAnsi="Arial" w:cs="Arial"/>
          <w:sz w:val="28"/>
          <w:szCs w:val="28"/>
        </w:rPr>
        <w:t>2</w:t>
      </w:r>
      <w:r w:rsidR="000B0331">
        <w:rPr>
          <w:rFonts w:ascii="Arial" w:hAnsi="Arial" w:cs="Arial"/>
          <w:sz w:val="28"/>
          <w:szCs w:val="28"/>
        </w:rPr>
        <w:t>5</w:t>
      </w:r>
      <w:r>
        <w:rPr>
          <w:rFonts w:ascii="Arial" w:hAnsi="Arial" w:cs="Arial"/>
          <w:sz w:val="28"/>
          <w:szCs w:val="28"/>
        </w:rPr>
        <w:t>.4</w:t>
      </w:r>
      <w:r>
        <w:rPr>
          <w:rFonts w:ascii="Arial" w:hAnsi="Arial" w:cs="Arial"/>
          <w:sz w:val="28"/>
          <w:szCs w:val="28"/>
        </w:rPr>
        <w:tab/>
        <w:t>The costs of this application in terms of Rule 45A and the defendant’s counter-application</w:t>
      </w:r>
      <w:r w:rsidR="000B0331">
        <w:rPr>
          <w:rFonts w:ascii="Arial" w:hAnsi="Arial" w:cs="Arial"/>
          <w:sz w:val="28"/>
          <w:szCs w:val="28"/>
        </w:rPr>
        <w:t xml:space="preserve"> are to be paid by the defendant</w:t>
      </w:r>
      <w:r>
        <w:rPr>
          <w:rFonts w:ascii="Arial" w:hAnsi="Arial" w:cs="Arial"/>
          <w:sz w:val="28"/>
          <w:szCs w:val="28"/>
        </w:rPr>
        <w:t>;</w:t>
      </w:r>
    </w:p>
    <w:p w14:paraId="495A9B80" w14:textId="5A5C86E3" w:rsidR="00D675FD" w:rsidRDefault="00D675FD" w:rsidP="00D675FD">
      <w:pPr>
        <w:spacing w:after="0" w:line="360" w:lineRule="auto"/>
        <w:ind w:left="851" w:hanging="851"/>
        <w:jc w:val="both"/>
        <w:rPr>
          <w:rFonts w:ascii="Arial" w:hAnsi="Arial" w:cs="Arial"/>
          <w:sz w:val="28"/>
          <w:szCs w:val="28"/>
        </w:rPr>
      </w:pPr>
    </w:p>
    <w:p w14:paraId="2AAF893C" w14:textId="2B308350" w:rsidR="00532D46" w:rsidRDefault="00532D46" w:rsidP="00D675FD">
      <w:pPr>
        <w:spacing w:after="0" w:line="360" w:lineRule="auto"/>
        <w:ind w:left="851" w:hanging="851"/>
        <w:jc w:val="both"/>
        <w:rPr>
          <w:rFonts w:ascii="Arial" w:hAnsi="Arial" w:cs="Arial"/>
          <w:sz w:val="28"/>
          <w:szCs w:val="28"/>
        </w:rPr>
      </w:pPr>
    </w:p>
    <w:p w14:paraId="7F2A5698" w14:textId="164910D0" w:rsidR="00532D46" w:rsidRDefault="00532D46" w:rsidP="00D675FD">
      <w:pPr>
        <w:spacing w:after="0" w:line="360" w:lineRule="auto"/>
        <w:ind w:left="851" w:hanging="851"/>
        <w:jc w:val="both"/>
        <w:rPr>
          <w:rFonts w:ascii="Arial" w:hAnsi="Arial" w:cs="Arial"/>
          <w:sz w:val="28"/>
          <w:szCs w:val="28"/>
        </w:rPr>
      </w:pPr>
    </w:p>
    <w:p w14:paraId="0C16BE54" w14:textId="5F9049EC" w:rsidR="00532D46" w:rsidRDefault="00532D46" w:rsidP="00D675FD">
      <w:pPr>
        <w:spacing w:after="0" w:line="360" w:lineRule="auto"/>
        <w:ind w:left="851" w:hanging="851"/>
        <w:jc w:val="both"/>
        <w:rPr>
          <w:rFonts w:ascii="Arial" w:hAnsi="Arial" w:cs="Arial"/>
          <w:sz w:val="28"/>
          <w:szCs w:val="28"/>
        </w:rPr>
      </w:pPr>
    </w:p>
    <w:p w14:paraId="3D70BF6C" w14:textId="77777777" w:rsidR="00532D46" w:rsidRDefault="00532D46" w:rsidP="00D675FD">
      <w:pPr>
        <w:spacing w:after="0" w:line="360" w:lineRule="auto"/>
        <w:ind w:left="851" w:hanging="851"/>
        <w:jc w:val="both"/>
        <w:rPr>
          <w:rFonts w:ascii="Arial" w:hAnsi="Arial" w:cs="Arial"/>
          <w:sz w:val="28"/>
          <w:szCs w:val="28"/>
        </w:rPr>
      </w:pPr>
    </w:p>
    <w:p w14:paraId="5AB89CAB" w14:textId="42CA9648" w:rsidR="00D675FD" w:rsidRDefault="00D675FD" w:rsidP="00D675FD">
      <w:pPr>
        <w:spacing w:after="0" w:line="360" w:lineRule="auto"/>
        <w:ind w:left="851" w:hanging="851"/>
        <w:jc w:val="both"/>
        <w:rPr>
          <w:rFonts w:ascii="Arial" w:hAnsi="Arial" w:cs="Arial"/>
          <w:sz w:val="28"/>
          <w:szCs w:val="28"/>
        </w:rPr>
      </w:pPr>
      <w:r>
        <w:rPr>
          <w:rFonts w:ascii="Arial" w:hAnsi="Arial" w:cs="Arial"/>
          <w:sz w:val="28"/>
          <w:szCs w:val="28"/>
        </w:rPr>
        <w:lastRenderedPageBreak/>
        <w:t>2</w:t>
      </w:r>
      <w:r w:rsidR="000B0331">
        <w:rPr>
          <w:rFonts w:ascii="Arial" w:hAnsi="Arial" w:cs="Arial"/>
          <w:sz w:val="28"/>
          <w:szCs w:val="28"/>
        </w:rPr>
        <w:t>5</w:t>
      </w:r>
      <w:r>
        <w:rPr>
          <w:rFonts w:ascii="Arial" w:hAnsi="Arial" w:cs="Arial"/>
          <w:sz w:val="28"/>
          <w:szCs w:val="28"/>
        </w:rPr>
        <w:t>.5</w:t>
      </w:r>
      <w:r>
        <w:rPr>
          <w:rFonts w:ascii="Arial" w:hAnsi="Arial" w:cs="Arial"/>
          <w:sz w:val="28"/>
          <w:szCs w:val="28"/>
        </w:rPr>
        <w:tab/>
        <w:t xml:space="preserve">In the event that the plaintiff does not pursue the </w:t>
      </w:r>
      <w:r w:rsidR="00532D46">
        <w:rPr>
          <w:rFonts w:ascii="Arial" w:hAnsi="Arial" w:cs="Arial"/>
          <w:sz w:val="28"/>
          <w:szCs w:val="28"/>
        </w:rPr>
        <w:t>review of the taxation, the costs</w:t>
      </w:r>
      <w:r w:rsidR="000B0331">
        <w:rPr>
          <w:rFonts w:ascii="Arial" w:hAnsi="Arial" w:cs="Arial"/>
          <w:sz w:val="28"/>
          <w:szCs w:val="28"/>
        </w:rPr>
        <w:t xml:space="preserve"> in relation to the review, if any, </w:t>
      </w:r>
      <w:r w:rsidR="00532D46">
        <w:rPr>
          <w:rFonts w:ascii="Arial" w:hAnsi="Arial" w:cs="Arial"/>
          <w:sz w:val="28"/>
          <w:szCs w:val="28"/>
        </w:rPr>
        <w:t>stand over for determination by the court hearing the matter to finality, or by agreement between the parties.</w:t>
      </w:r>
    </w:p>
    <w:p w14:paraId="4BC94914" w14:textId="77777777" w:rsidR="00D675FD" w:rsidRDefault="00D675FD" w:rsidP="00CA4096">
      <w:pPr>
        <w:spacing w:after="0" w:line="360" w:lineRule="auto"/>
        <w:ind w:left="851" w:hanging="851"/>
        <w:jc w:val="both"/>
        <w:rPr>
          <w:rFonts w:ascii="Arial" w:hAnsi="Arial" w:cs="Arial"/>
          <w:sz w:val="28"/>
          <w:szCs w:val="28"/>
        </w:rPr>
      </w:pPr>
    </w:p>
    <w:p w14:paraId="57DDD2A7" w14:textId="77777777" w:rsidR="00CC2F9E" w:rsidRDefault="00CC2F9E" w:rsidP="00CA4096">
      <w:pPr>
        <w:spacing w:after="0" w:line="360" w:lineRule="auto"/>
        <w:ind w:left="851" w:hanging="851"/>
        <w:jc w:val="both"/>
        <w:rPr>
          <w:rFonts w:ascii="Arial" w:hAnsi="Arial" w:cs="Arial"/>
          <w:sz w:val="28"/>
          <w:szCs w:val="28"/>
        </w:rPr>
      </w:pPr>
    </w:p>
    <w:p w14:paraId="426ECBF7" w14:textId="0965E453" w:rsidR="003F138B" w:rsidRDefault="003F138B" w:rsidP="00CA4096">
      <w:pPr>
        <w:spacing w:after="0" w:line="360" w:lineRule="auto"/>
        <w:ind w:left="851" w:hanging="851"/>
        <w:jc w:val="both"/>
        <w:rPr>
          <w:rFonts w:ascii="Arial" w:hAnsi="Arial" w:cs="Arial"/>
          <w:sz w:val="28"/>
          <w:szCs w:val="28"/>
        </w:rPr>
      </w:pPr>
    </w:p>
    <w:p w14:paraId="5035E36A" w14:textId="76967459" w:rsidR="00E477F2" w:rsidRDefault="00E477F2" w:rsidP="008A5833">
      <w:pPr>
        <w:spacing w:after="0" w:line="360" w:lineRule="auto"/>
        <w:ind w:left="851" w:hanging="851"/>
        <w:jc w:val="both"/>
        <w:rPr>
          <w:rFonts w:ascii="Arial" w:hAnsi="Arial" w:cs="Arial"/>
          <w:sz w:val="28"/>
          <w:szCs w:val="28"/>
        </w:rPr>
      </w:pPr>
    </w:p>
    <w:p w14:paraId="71EF7400" w14:textId="2119EFA0" w:rsidR="005B6B8F" w:rsidRDefault="00CF02E1" w:rsidP="00D217D5">
      <w:pPr>
        <w:spacing w:after="0" w:line="360" w:lineRule="auto"/>
        <w:ind w:left="851" w:hanging="851"/>
        <w:jc w:val="both"/>
        <w:rPr>
          <w:rFonts w:ascii="Arial" w:hAnsi="Arial" w:cs="Arial"/>
          <w:sz w:val="28"/>
          <w:szCs w:val="28"/>
        </w:rPr>
      </w:pPr>
      <w:r>
        <w:rPr>
          <w:rFonts w:ascii="Arial" w:hAnsi="Arial" w:cs="Arial"/>
          <w:sz w:val="28"/>
          <w:szCs w:val="28"/>
        </w:rPr>
        <w:tab/>
      </w:r>
    </w:p>
    <w:p w14:paraId="26EF4B27" w14:textId="4522E6BE" w:rsidR="005B6B8F" w:rsidRDefault="005B6B8F" w:rsidP="00D217D5">
      <w:pPr>
        <w:spacing w:after="0" w:line="360" w:lineRule="auto"/>
        <w:ind w:left="851" w:hanging="851"/>
        <w:jc w:val="both"/>
        <w:rPr>
          <w:rFonts w:ascii="Arial" w:hAnsi="Arial" w:cs="Arial"/>
          <w:sz w:val="28"/>
          <w:szCs w:val="28"/>
        </w:rPr>
      </w:pPr>
    </w:p>
    <w:p w14:paraId="7E3D5458" w14:textId="11D9B17A" w:rsidR="00CA4096" w:rsidRDefault="00CA4096" w:rsidP="00D217D5">
      <w:pPr>
        <w:spacing w:after="0" w:line="360" w:lineRule="auto"/>
        <w:ind w:left="851" w:hanging="851"/>
        <w:jc w:val="both"/>
        <w:rPr>
          <w:rFonts w:ascii="Arial" w:hAnsi="Arial" w:cs="Arial"/>
          <w:sz w:val="28"/>
          <w:szCs w:val="28"/>
        </w:rPr>
      </w:pPr>
    </w:p>
    <w:p w14:paraId="677A5263" w14:textId="77777777" w:rsidR="00CA4096" w:rsidRDefault="00CA4096" w:rsidP="00D217D5">
      <w:pPr>
        <w:spacing w:after="0" w:line="360" w:lineRule="auto"/>
        <w:ind w:left="851" w:hanging="851"/>
        <w:jc w:val="both"/>
        <w:rPr>
          <w:rFonts w:ascii="Arial" w:hAnsi="Arial" w:cs="Arial"/>
          <w:sz w:val="28"/>
          <w:szCs w:val="28"/>
        </w:rPr>
      </w:pPr>
    </w:p>
    <w:p w14:paraId="047B50AC" w14:textId="77777777" w:rsidR="00461C13" w:rsidRDefault="00461C13" w:rsidP="00D217D5">
      <w:pPr>
        <w:spacing w:after="0" w:line="360" w:lineRule="auto"/>
        <w:ind w:left="851" w:hanging="851"/>
        <w:jc w:val="both"/>
        <w:rPr>
          <w:rFonts w:ascii="Arial" w:hAnsi="Arial" w:cs="Arial"/>
          <w:sz w:val="28"/>
          <w:szCs w:val="28"/>
        </w:rPr>
      </w:pPr>
    </w:p>
    <w:p w14:paraId="27924A11" w14:textId="03618E14" w:rsidR="00627B72" w:rsidRPr="006E6162" w:rsidRDefault="006E6162" w:rsidP="00D217D5">
      <w:pPr>
        <w:spacing w:after="0" w:line="360" w:lineRule="auto"/>
        <w:ind w:left="851" w:hanging="851"/>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sidRPr="006E6162">
        <w:rPr>
          <w:rFonts w:ascii="Arial" w:hAnsi="Arial" w:cs="Arial"/>
          <w:b/>
          <w:sz w:val="28"/>
          <w:szCs w:val="28"/>
        </w:rPr>
        <w:t>___________________</w:t>
      </w:r>
      <w:r w:rsidR="00461C13">
        <w:rPr>
          <w:rFonts w:ascii="Arial" w:hAnsi="Arial" w:cs="Arial"/>
          <w:b/>
          <w:sz w:val="28"/>
          <w:szCs w:val="28"/>
        </w:rPr>
        <w:t>__</w:t>
      </w:r>
    </w:p>
    <w:p w14:paraId="32302E17" w14:textId="2F771487" w:rsidR="006E6162" w:rsidRDefault="006E6162" w:rsidP="00D217D5">
      <w:pPr>
        <w:spacing w:after="0" w:line="360" w:lineRule="auto"/>
        <w:ind w:left="851" w:hanging="851"/>
        <w:jc w:val="both"/>
        <w:rPr>
          <w:rFonts w:ascii="Arial" w:hAnsi="Arial" w:cs="Arial"/>
          <w:b/>
          <w:sz w:val="28"/>
          <w:szCs w:val="28"/>
        </w:rPr>
      </w:pP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t xml:space="preserve">    </w:t>
      </w:r>
      <w:r w:rsidR="00CF02E1">
        <w:rPr>
          <w:rFonts w:ascii="Arial" w:hAnsi="Arial" w:cs="Arial"/>
          <w:b/>
          <w:sz w:val="28"/>
          <w:szCs w:val="28"/>
        </w:rPr>
        <w:t xml:space="preserve">      </w:t>
      </w:r>
      <w:r w:rsidRPr="006E6162">
        <w:rPr>
          <w:rFonts w:ascii="Arial" w:hAnsi="Arial" w:cs="Arial"/>
          <w:b/>
          <w:sz w:val="28"/>
          <w:szCs w:val="28"/>
        </w:rPr>
        <w:t>S NAIDOO J</w:t>
      </w:r>
    </w:p>
    <w:p w14:paraId="5407ADBA" w14:textId="4304E419" w:rsidR="00461C13" w:rsidRDefault="00461C13" w:rsidP="00D217D5">
      <w:pPr>
        <w:spacing w:after="0" w:line="360" w:lineRule="auto"/>
        <w:ind w:left="851" w:hanging="851"/>
        <w:jc w:val="both"/>
        <w:rPr>
          <w:rFonts w:ascii="Arial" w:hAnsi="Arial" w:cs="Arial"/>
          <w:b/>
          <w:sz w:val="28"/>
          <w:szCs w:val="28"/>
        </w:rPr>
      </w:pPr>
    </w:p>
    <w:p w14:paraId="2DAF650E" w14:textId="4A24B8C8" w:rsidR="00EF3469" w:rsidRDefault="00EF3469" w:rsidP="00D217D5">
      <w:pPr>
        <w:spacing w:after="0" w:line="360" w:lineRule="auto"/>
        <w:ind w:left="851" w:hanging="851"/>
        <w:jc w:val="both"/>
        <w:rPr>
          <w:rFonts w:ascii="Arial" w:hAnsi="Arial" w:cs="Arial"/>
          <w:b/>
          <w:sz w:val="28"/>
          <w:szCs w:val="28"/>
        </w:rPr>
      </w:pPr>
    </w:p>
    <w:p w14:paraId="7DD1A28D" w14:textId="6E55E984" w:rsidR="00AE450E" w:rsidRDefault="00AE450E" w:rsidP="00D217D5">
      <w:pPr>
        <w:spacing w:after="0" w:line="360" w:lineRule="auto"/>
        <w:ind w:left="851" w:hanging="851"/>
        <w:jc w:val="both"/>
        <w:rPr>
          <w:rFonts w:ascii="Arial" w:hAnsi="Arial" w:cs="Arial"/>
          <w:b/>
          <w:sz w:val="28"/>
          <w:szCs w:val="28"/>
        </w:rPr>
      </w:pPr>
    </w:p>
    <w:p w14:paraId="70EC552D" w14:textId="358C92AA" w:rsidR="00AE450E" w:rsidRDefault="00AE450E" w:rsidP="00D217D5">
      <w:pPr>
        <w:spacing w:after="0" w:line="360" w:lineRule="auto"/>
        <w:ind w:left="851" w:hanging="851"/>
        <w:jc w:val="both"/>
        <w:rPr>
          <w:rFonts w:ascii="Arial" w:hAnsi="Arial" w:cs="Arial"/>
          <w:b/>
          <w:sz w:val="28"/>
          <w:szCs w:val="28"/>
        </w:rPr>
      </w:pPr>
    </w:p>
    <w:p w14:paraId="6CE34C36" w14:textId="66EFA641" w:rsidR="00AE450E" w:rsidRDefault="00AE450E" w:rsidP="00D217D5">
      <w:pPr>
        <w:spacing w:after="0" w:line="360" w:lineRule="auto"/>
        <w:ind w:left="851" w:hanging="851"/>
        <w:jc w:val="both"/>
        <w:rPr>
          <w:rFonts w:ascii="Arial" w:hAnsi="Arial" w:cs="Arial"/>
          <w:b/>
          <w:sz w:val="28"/>
          <w:szCs w:val="28"/>
        </w:rPr>
      </w:pPr>
    </w:p>
    <w:p w14:paraId="12CA0886" w14:textId="6BB5A849" w:rsidR="00AE450E" w:rsidRDefault="00AE450E" w:rsidP="00D217D5">
      <w:pPr>
        <w:spacing w:after="0" w:line="360" w:lineRule="auto"/>
        <w:ind w:left="851" w:hanging="851"/>
        <w:jc w:val="both"/>
        <w:rPr>
          <w:rFonts w:ascii="Arial" w:hAnsi="Arial" w:cs="Arial"/>
          <w:b/>
          <w:sz w:val="28"/>
          <w:szCs w:val="28"/>
        </w:rPr>
      </w:pPr>
    </w:p>
    <w:p w14:paraId="3305EDC9" w14:textId="057FF5D7" w:rsidR="00AE450E" w:rsidRDefault="00AE450E" w:rsidP="00D217D5">
      <w:pPr>
        <w:spacing w:after="0" w:line="360" w:lineRule="auto"/>
        <w:ind w:left="851" w:hanging="851"/>
        <w:jc w:val="both"/>
        <w:rPr>
          <w:rFonts w:ascii="Arial" w:hAnsi="Arial" w:cs="Arial"/>
          <w:b/>
          <w:sz w:val="28"/>
          <w:szCs w:val="28"/>
        </w:rPr>
      </w:pPr>
    </w:p>
    <w:p w14:paraId="1906E6F7" w14:textId="38D74B80" w:rsidR="00AE450E" w:rsidRDefault="00AE450E" w:rsidP="00D217D5">
      <w:pPr>
        <w:spacing w:after="0" w:line="360" w:lineRule="auto"/>
        <w:ind w:left="851" w:hanging="851"/>
        <w:jc w:val="both"/>
        <w:rPr>
          <w:rFonts w:ascii="Arial" w:hAnsi="Arial" w:cs="Arial"/>
          <w:b/>
          <w:sz w:val="28"/>
          <w:szCs w:val="28"/>
        </w:rPr>
      </w:pPr>
    </w:p>
    <w:p w14:paraId="36784910" w14:textId="3F97C34E" w:rsidR="00AE450E" w:rsidRDefault="00AE450E" w:rsidP="00D217D5">
      <w:pPr>
        <w:spacing w:after="0" w:line="360" w:lineRule="auto"/>
        <w:ind w:left="851" w:hanging="851"/>
        <w:jc w:val="both"/>
        <w:rPr>
          <w:rFonts w:ascii="Arial" w:hAnsi="Arial" w:cs="Arial"/>
          <w:b/>
          <w:sz w:val="28"/>
          <w:szCs w:val="28"/>
        </w:rPr>
      </w:pPr>
    </w:p>
    <w:p w14:paraId="3C2C4EAB" w14:textId="0AD2CCF7" w:rsidR="00AE450E" w:rsidRDefault="00AE450E" w:rsidP="00D217D5">
      <w:pPr>
        <w:spacing w:after="0" w:line="360" w:lineRule="auto"/>
        <w:ind w:left="851" w:hanging="851"/>
        <w:jc w:val="both"/>
        <w:rPr>
          <w:rFonts w:ascii="Arial" w:hAnsi="Arial" w:cs="Arial"/>
          <w:b/>
          <w:sz w:val="28"/>
          <w:szCs w:val="28"/>
        </w:rPr>
      </w:pPr>
    </w:p>
    <w:p w14:paraId="03542B71" w14:textId="3DB1DB23" w:rsidR="00EF3469" w:rsidRDefault="00EF3469" w:rsidP="00D217D5">
      <w:pPr>
        <w:spacing w:after="0" w:line="360" w:lineRule="auto"/>
        <w:ind w:left="851" w:hanging="851"/>
        <w:jc w:val="both"/>
        <w:rPr>
          <w:rFonts w:ascii="Arial" w:hAnsi="Arial" w:cs="Arial"/>
          <w:b/>
          <w:sz w:val="28"/>
          <w:szCs w:val="28"/>
          <w:u w:val="single"/>
        </w:rPr>
      </w:pPr>
    </w:p>
    <w:p w14:paraId="6B30AA2D" w14:textId="44FD5FBB" w:rsidR="00532D46" w:rsidRDefault="00532D46" w:rsidP="00D217D5">
      <w:pPr>
        <w:spacing w:after="0" w:line="360" w:lineRule="auto"/>
        <w:ind w:left="851" w:hanging="851"/>
        <w:jc w:val="both"/>
        <w:rPr>
          <w:rFonts w:ascii="Arial" w:hAnsi="Arial" w:cs="Arial"/>
          <w:b/>
          <w:sz w:val="28"/>
          <w:szCs w:val="28"/>
          <w:u w:val="single"/>
        </w:rPr>
      </w:pPr>
    </w:p>
    <w:p w14:paraId="474E6B9D" w14:textId="26834858" w:rsidR="00532D46" w:rsidRDefault="00532D46" w:rsidP="00D217D5">
      <w:pPr>
        <w:spacing w:after="0" w:line="360" w:lineRule="auto"/>
        <w:ind w:left="851" w:hanging="851"/>
        <w:jc w:val="both"/>
        <w:rPr>
          <w:rFonts w:ascii="Arial" w:hAnsi="Arial" w:cs="Arial"/>
          <w:b/>
          <w:sz w:val="28"/>
          <w:szCs w:val="28"/>
          <w:u w:val="single"/>
        </w:rPr>
      </w:pPr>
    </w:p>
    <w:p w14:paraId="157B1770" w14:textId="2E3ED165" w:rsidR="00532D46" w:rsidRDefault="00532D46" w:rsidP="00D217D5">
      <w:pPr>
        <w:spacing w:after="0" w:line="360" w:lineRule="auto"/>
        <w:ind w:left="851" w:hanging="851"/>
        <w:jc w:val="both"/>
        <w:rPr>
          <w:rFonts w:ascii="Arial" w:hAnsi="Arial" w:cs="Arial"/>
          <w:b/>
          <w:sz w:val="28"/>
          <w:szCs w:val="28"/>
          <w:u w:val="single"/>
        </w:rPr>
      </w:pPr>
    </w:p>
    <w:p w14:paraId="3AF3E1E3" w14:textId="392DA545" w:rsidR="00532D46" w:rsidRDefault="00532D46" w:rsidP="00D217D5">
      <w:pPr>
        <w:spacing w:after="0" w:line="360" w:lineRule="auto"/>
        <w:ind w:left="851" w:hanging="851"/>
        <w:jc w:val="both"/>
        <w:rPr>
          <w:rFonts w:ascii="Arial" w:hAnsi="Arial" w:cs="Arial"/>
          <w:b/>
          <w:sz w:val="28"/>
          <w:szCs w:val="28"/>
          <w:u w:val="single"/>
        </w:rPr>
      </w:pPr>
    </w:p>
    <w:p w14:paraId="272A1FCF" w14:textId="16131694" w:rsidR="00532D46" w:rsidRDefault="00532D46" w:rsidP="00D217D5">
      <w:pPr>
        <w:spacing w:after="0" w:line="360" w:lineRule="auto"/>
        <w:ind w:left="851" w:hanging="851"/>
        <w:jc w:val="both"/>
        <w:rPr>
          <w:rFonts w:ascii="Arial" w:hAnsi="Arial" w:cs="Arial"/>
          <w:b/>
          <w:sz w:val="28"/>
          <w:szCs w:val="28"/>
          <w:u w:val="single"/>
        </w:rPr>
      </w:pPr>
    </w:p>
    <w:p w14:paraId="7555DF17" w14:textId="77777777" w:rsidR="00532D46" w:rsidRPr="00AE450E" w:rsidRDefault="00532D46" w:rsidP="00D217D5">
      <w:pPr>
        <w:spacing w:after="0" w:line="360" w:lineRule="auto"/>
        <w:ind w:left="851" w:hanging="851"/>
        <w:jc w:val="both"/>
        <w:rPr>
          <w:rFonts w:ascii="Arial" w:hAnsi="Arial" w:cs="Arial"/>
          <w:b/>
          <w:sz w:val="28"/>
          <w:szCs w:val="28"/>
          <w:u w:val="single"/>
        </w:rPr>
      </w:pPr>
    </w:p>
    <w:p w14:paraId="7318AECA" w14:textId="7987EF43" w:rsidR="00627B72" w:rsidRDefault="0085058F" w:rsidP="00D217D5">
      <w:pPr>
        <w:spacing w:after="0" w:line="360" w:lineRule="auto"/>
        <w:ind w:left="851" w:hanging="851"/>
        <w:jc w:val="both"/>
        <w:rPr>
          <w:rFonts w:ascii="Arial" w:hAnsi="Arial" w:cs="Arial"/>
          <w:sz w:val="28"/>
          <w:szCs w:val="28"/>
        </w:rPr>
      </w:pPr>
      <w:r>
        <w:rPr>
          <w:rFonts w:ascii="Arial" w:hAnsi="Arial" w:cs="Arial"/>
          <w:b/>
          <w:sz w:val="28"/>
          <w:szCs w:val="28"/>
        </w:rPr>
        <w:t>On B</w:t>
      </w:r>
      <w:r w:rsidR="006E6162" w:rsidRPr="006E6162">
        <w:rPr>
          <w:rFonts w:ascii="Arial" w:hAnsi="Arial" w:cs="Arial"/>
          <w:b/>
          <w:sz w:val="28"/>
          <w:szCs w:val="28"/>
        </w:rPr>
        <w:t>ehalf of the Applicant</w:t>
      </w:r>
      <w:r w:rsidR="002A2914">
        <w:rPr>
          <w:rFonts w:ascii="Arial" w:hAnsi="Arial" w:cs="Arial"/>
          <w:b/>
          <w:sz w:val="28"/>
          <w:szCs w:val="28"/>
        </w:rPr>
        <w:t>s</w:t>
      </w:r>
      <w:r w:rsidR="006E6162" w:rsidRPr="006E6162">
        <w:rPr>
          <w:rFonts w:ascii="Arial" w:hAnsi="Arial" w:cs="Arial"/>
          <w:b/>
          <w:sz w:val="28"/>
          <w:szCs w:val="28"/>
        </w:rPr>
        <w:t>:</w:t>
      </w:r>
      <w:r w:rsidR="007D4E0F">
        <w:rPr>
          <w:rFonts w:ascii="Arial" w:hAnsi="Arial" w:cs="Arial"/>
          <w:sz w:val="28"/>
          <w:szCs w:val="28"/>
        </w:rPr>
        <w:t xml:space="preserve">            </w:t>
      </w:r>
      <w:r w:rsidR="001D1433">
        <w:rPr>
          <w:rFonts w:ascii="Arial" w:hAnsi="Arial" w:cs="Arial"/>
          <w:sz w:val="28"/>
          <w:szCs w:val="28"/>
        </w:rPr>
        <w:t xml:space="preserve">Adv </w:t>
      </w:r>
      <w:r w:rsidR="00532D46">
        <w:rPr>
          <w:rFonts w:ascii="Arial" w:hAnsi="Arial" w:cs="Arial"/>
          <w:sz w:val="28"/>
          <w:szCs w:val="28"/>
        </w:rPr>
        <w:t>DD Swart</w:t>
      </w:r>
    </w:p>
    <w:p w14:paraId="3400DD60" w14:textId="09784329" w:rsidR="0085058F" w:rsidRDefault="0085058F" w:rsidP="002A2914">
      <w:pPr>
        <w:spacing w:after="0" w:line="360" w:lineRule="auto"/>
        <w:ind w:left="851" w:hanging="851"/>
        <w:jc w:val="both"/>
        <w:rPr>
          <w:rFonts w:ascii="Arial" w:hAnsi="Arial" w:cs="Arial"/>
          <w:sz w:val="28"/>
          <w:szCs w:val="28"/>
        </w:rPr>
      </w:pPr>
      <w:r>
        <w:rPr>
          <w:rFonts w:ascii="Arial" w:hAnsi="Arial" w:cs="Arial"/>
          <w:b/>
          <w:sz w:val="28"/>
          <w:szCs w:val="28"/>
        </w:rPr>
        <w:t xml:space="preserve">Instructed </w:t>
      </w:r>
      <w:r w:rsidR="002A2914">
        <w:rPr>
          <w:rFonts w:ascii="Arial" w:hAnsi="Arial" w:cs="Arial"/>
          <w:b/>
          <w:sz w:val="28"/>
          <w:szCs w:val="28"/>
        </w:rPr>
        <w:t>b</w:t>
      </w:r>
      <w:r>
        <w:rPr>
          <w:rFonts w:ascii="Arial" w:hAnsi="Arial" w:cs="Arial"/>
          <w:b/>
          <w:sz w:val="28"/>
          <w:szCs w:val="28"/>
        </w:rPr>
        <w:t>y:</w:t>
      </w:r>
      <w:r>
        <w:rPr>
          <w:rFonts w:ascii="Arial" w:hAnsi="Arial" w:cs="Arial"/>
          <w:sz w:val="28"/>
          <w:szCs w:val="28"/>
        </w:rPr>
        <w:tab/>
      </w:r>
      <w:r>
        <w:rPr>
          <w:rFonts w:ascii="Arial" w:hAnsi="Arial" w:cs="Arial"/>
          <w:sz w:val="28"/>
          <w:szCs w:val="28"/>
        </w:rPr>
        <w:tab/>
      </w:r>
      <w:r w:rsidR="007D4E0F">
        <w:rPr>
          <w:rFonts w:ascii="Arial" w:hAnsi="Arial" w:cs="Arial"/>
          <w:sz w:val="28"/>
          <w:szCs w:val="28"/>
        </w:rPr>
        <w:tab/>
      </w:r>
      <w:r w:rsidR="007D4E0F">
        <w:rPr>
          <w:rFonts w:ascii="Arial" w:hAnsi="Arial" w:cs="Arial"/>
          <w:sz w:val="28"/>
          <w:szCs w:val="28"/>
        </w:rPr>
        <w:tab/>
        <w:t xml:space="preserve">     </w:t>
      </w:r>
      <w:r w:rsidR="00532D46">
        <w:rPr>
          <w:rFonts w:ascii="Arial" w:hAnsi="Arial" w:cs="Arial"/>
          <w:sz w:val="28"/>
          <w:szCs w:val="28"/>
        </w:rPr>
        <w:t>JW Botes Incorporated</w:t>
      </w:r>
    </w:p>
    <w:p w14:paraId="27089C47" w14:textId="310D9823" w:rsidR="007D4E0F" w:rsidRDefault="007D4E0F"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20429">
        <w:rPr>
          <w:rFonts w:ascii="Arial" w:hAnsi="Arial" w:cs="Arial"/>
          <w:b/>
          <w:sz w:val="28"/>
          <w:szCs w:val="28"/>
        </w:rPr>
        <w:t xml:space="preserve">     </w:t>
      </w:r>
      <w:r w:rsidRPr="007D4E0F">
        <w:rPr>
          <w:rFonts w:ascii="Arial" w:hAnsi="Arial" w:cs="Arial"/>
          <w:bCs/>
          <w:sz w:val="28"/>
          <w:szCs w:val="28"/>
        </w:rPr>
        <w:t xml:space="preserve">c/o </w:t>
      </w:r>
      <w:r w:rsidR="00532D46">
        <w:rPr>
          <w:rFonts w:ascii="Arial" w:hAnsi="Arial" w:cs="Arial"/>
          <w:bCs/>
          <w:sz w:val="28"/>
          <w:szCs w:val="28"/>
        </w:rPr>
        <w:t>Salley’s</w:t>
      </w:r>
      <w:r w:rsidRPr="007D4E0F">
        <w:rPr>
          <w:rFonts w:ascii="Arial" w:hAnsi="Arial" w:cs="Arial"/>
          <w:bCs/>
          <w:sz w:val="28"/>
          <w:szCs w:val="28"/>
        </w:rPr>
        <w:t xml:space="preserve"> Attorneys</w:t>
      </w:r>
    </w:p>
    <w:p w14:paraId="71925233" w14:textId="26D0154B" w:rsidR="00532D46" w:rsidRPr="007D4E0F" w:rsidRDefault="00532D46" w:rsidP="002A2914">
      <w:pPr>
        <w:spacing w:after="0" w:line="360" w:lineRule="auto"/>
        <w:ind w:left="851" w:hanging="851"/>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Salley’s Yamaha Building</w:t>
      </w:r>
    </w:p>
    <w:p w14:paraId="704BC9EB" w14:textId="2FBB82F8" w:rsidR="007B2793" w:rsidRPr="007B2793" w:rsidRDefault="007B2793"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D4E0F">
        <w:rPr>
          <w:rFonts w:ascii="Arial" w:hAnsi="Arial" w:cs="Arial"/>
          <w:b/>
          <w:sz w:val="28"/>
          <w:szCs w:val="28"/>
        </w:rPr>
        <w:t xml:space="preserve">     </w:t>
      </w:r>
      <w:r w:rsidR="00532D46">
        <w:rPr>
          <w:rFonts w:ascii="Arial" w:hAnsi="Arial" w:cs="Arial"/>
          <w:bCs/>
          <w:sz w:val="28"/>
          <w:szCs w:val="28"/>
        </w:rPr>
        <w:t>55Nelson Mandela Drive</w:t>
      </w:r>
    </w:p>
    <w:p w14:paraId="203981D2" w14:textId="0FBEEB76" w:rsidR="0085058F" w:rsidRDefault="007D4E0F" w:rsidP="007D4E0F">
      <w:pPr>
        <w:spacing w:after="0" w:line="360" w:lineRule="auto"/>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Westdene</w:t>
      </w:r>
    </w:p>
    <w:p w14:paraId="1AF4CDE4" w14:textId="792C525B" w:rsidR="007B2793" w:rsidRDefault="007D4E0F" w:rsidP="007D4E0F">
      <w:pPr>
        <w:spacing w:after="0" w:line="360" w:lineRule="auto"/>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Bloemfontein</w:t>
      </w:r>
    </w:p>
    <w:p w14:paraId="1845D3F0" w14:textId="45BEC6F9" w:rsidR="007B2793" w:rsidRDefault="00F45AD3" w:rsidP="00F45AD3">
      <w:pPr>
        <w:spacing w:after="0" w:line="360" w:lineRule="auto"/>
        <w:ind w:left="4320"/>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 xml:space="preserve">(Ref: </w:t>
      </w:r>
      <w:r w:rsidR="00532D46">
        <w:rPr>
          <w:rFonts w:ascii="Arial" w:hAnsi="Arial" w:cs="Arial"/>
          <w:sz w:val="28"/>
          <w:szCs w:val="28"/>
        </w:rPr>
        <w:t>C Salley/JWB1/0014</w:t>
      </w:r>
      <w:r w:rsidR="007B2793">
        <w:rPr>
          <w:rFonts w:ascii="Arial" w:hAnsi="Arial" w:cs="Arial"/>
          <w:sz w:val="28"/>
          <w:szCs w:val="28"/>
        </w:rPr>
        <w:t>)</w:t>
      </w:r>
    </w:p>
    <w:p w14:paraId="0AF2223F" w14:textId="77777777" w:rsidR="00627B72" w:rsidRDefault="00627B72" w:rsidP="00D217D5">
      <w:pPr>
        <w:spacing w:after="0" w:line="360" w:lineRule="auto"/>
        <w:ind w:left="851" w:hanging="851"/>
        <w:jc w:val="both"/>
        <w:rPr>
          <w:rFonts w:ascii="Arial" w:hAnsi="Arial" w:cs="Arial"/>
          <w:sz w:val="28"/>
          <w:szCs w:val="28"/>
        </w:rPr>
      </w:pPr>
    </w:p>
    <w:p w14:paraId="061885A2" w14:textId="51CA0719" w:rsidR="00627B72" w:rsidRDefault="00627B72" w:rsidP="00D217D5">
      <w:pPr>
        <w:spacing w:after="0" w:line="360" w:lineRule="auto"/>
        <w:ind w:left="851" w:hanging="851"/>
        <w:jc w:val="both"/>
        <w:rPr>
          <w:rFonts w:ascii="Arial" w:hAnsi="Arial" w:cs="Arial"/>
          <w:sz w:val="28"/>
          <w:szCs w:val="28"/>
        </w:rPr>
      </w:pPr>
    </w:p>
    <w:p w14:paraId="4E7F287E" w14:textId="7F413E84" w:rsidR="004D3225" w:rsidRDefault="004D3225" w:rsidP="00D217D5">
      <w:pPr>
        <w:spacing w:after="0" w:line="360" w:lineRule="auto"/>
        <w:ind w:left="851" w:hanging="851"/>
        <w:jc w:val="both"/>
        <w:rPr>
          <w:rFonts w:ascii="Arial" w:hAnsi="Arial" w:cs="Arial"/>
          <w:sz w:val="28"/>
          <w:szCs w:val="28"/>
        </w:rPr>
      </w:pPr>
    </w:p>
    <w:p w14:paraId="05083881" w14:textId="77777777" w:rsidR="004D3225" w:rsidRDefault="004D3225" w:rsidP="00D217D5">
      <w:pPr>
        <w:spacing w:after="0" w:line="360" w:lineRule="auto"/>
        <w:ind w:left="851" w:hanging="851"/>
        <w:jc w:val="both"/>
        <w:rPr>
          <w:rFonts w:ascii="Arial" w:hAnsi="Arial" w:cs="Arial"/>
          <w:sz w:val="28"/>
          <w:szCs w:val="28"/>
        </w:rPr>
      </w:pPr>
    </w:p>
    <w:p w14:paraId="54B4D148" w14:textId="6DBAF6C5" w:rsidR="002A2914" w:rsidRDefault="0085058F" w:rsidP="00D217D5">
      <w:pPr>
        <w:spacing w:after="0" w:line="360" w:lineRule="auto"/>
        <w:ind w:left="851" w:hanging="851"/>
        <w:jc w:val="both"/>
        <w:rPr>
          <w:rFonts w:ascii="Arial" w:hAnsi="Arial" w:cs="Arial"/>
          <w:b/>
          <w:sz w:val="28"/>
          <w:szCs w:val="28"/>
        </w:rPr>
      </w:pPr>
      <w:r w:rsidRPr="0085058F">
        <w:rPr>
          <w:rFonts w:ascii="Arial" w:hAnsi="Arial" w:cs="Arial"/>
          <w:b/>
          <w:sz w:val="28"/>
          <w:szCs w:val="28"/>
        </w:rPr>
        <w:t>On Behalf of the</w:t>
      </w:r>
      <w:r w:rsidR="002A2914">
        <w:rPr>
          <w:rFonts w:ascii="Arial" w:hAnsi="Arial" w:cs="Arial"/>
          <w:b/>
          <w:sz w:val="28"/>
          <w:szCs w:val="28"/>
        </w:rPr>
        <w:t xml:space="preserve"> </w:t>
      </w:r>
      <w:r w:rsidRPr="0085058F">
        <w:rPr>
          <w:rFonts w:ascii="Arial" w:hAnsi="Arial" w:cs="Arial"/>
          <w:b/>
          <w:sz w:val="28"/>
          <w:szCs w:val="28"/>
        </w:rPr>
        <w:t>Respondent</w:t>
      </w:r>
      <w:r>
        <w:rPr>
          <w:rFonts w:ascii="Arial" w:hAnsi="Arial" w:cs="Arial"/>
          <w:b/>
          <w:sz w:val="28"/>
          <w:szCs w:val="28"/>
        </w:rPr>
        <w:t>:</w:t>
      </w:r>
      <w:r w:rsidR="002A2914">
        <w:rPr>
          <w:rFonts w:ascii="Arial" w:hAnsi="Arial" w:cs="Arial"/>
          <w:b/>
          <w:sz w:val="28"/>
          <w:szCs w:val="28"/>
        </w:rPr>
        <w:tab/>
      </w:r>
      <w:r w:rsidR="00F45AD3">
        <w:rPr>
          <w:rFonts w:ascii="Arial" w:hAnsi="Arial" w:cs="Arial"/>
          <w:b/>
          <w:sz w:val="28"/>
          <w:szCs w:val="28"/>
        </w:rPr>
        <w:t xml:space="preserve"> </w:t>
      </w:r>
      <w:r w:rsidR="004D3225">
        <w:rPr>
          <w:rFonts w:ascii="Arial" w:hAnsi="Arial" w:cs="Arial"/>
          <w:b/>
          <w:sz w:val="28"/>
          <w:szCs w:val="28"/>
        </w:rPr>
        <w:t xml:space="preserve">    </w:t>
      </w:r>
      <w:r w:rsidR="00532D46" w:rsidRPr="00532D46">
        <w:rPr>
          <w:rFonts w:ascii="Arial" w:hAnsi="Arial" w:cs="Arial"/>
          <w:bCs/>
          <w:sz w:val="28"/>
          <w:szCs w:val="28"/>
        </w:rPr>
        <w:t>Mr HSL Du Plessis</w:t>
      </w:r>
    </w:p>
    <w:p w14:paraId="06650E79" w14:textId="2A863A97" w:rsidR="00F45AD3" w:rsidRDefault="002A2914" w:rsidP="002A2914">
      <w:pPr>
        <w:spacing w:after="0" w:line="360" w:lineRule="auto"/>
        <w:ind w:left="851" w:hanging="851"/>
        <w:jc w:val="both"/>
        <w:rPr>
          <w:rFonts w:ascii="Arial" w:hAnsi="Arial" w:cs="Arial"/>
          <w:sz w:val="28"/>
          <w:szCs w:val="28"/>
        </w:rPr>
      </w:pPr>
      <w:r>
        <w:rPr>
          <w:rFonts w:ascii="Arial" w:hAnsi="Arial" w:cs="Arial"/>
          <w:b/>
          <w:sz w:val="28"/>
          <w:szCs w:val="28"/>
        </w:rPr>
        <w:t>Instructed by:</w:t>
      </w:r>
      <w:r w:rsidR="0085058F">
        <w:rPr>
          <w:rFonts w:ascii="Arial" w:hAnsi="Arial" w:cs="Arial"/>
          <w:b/>
          <w:sz w:val="28"/>
          <w:szCs w:val="28"/>
        </w:rPr>
        <w:tab/>
      </w:r>
      <w:r w:rsidR="0085058F">
        <w:rPr>
          <w:rFonts w:ascii="Arial" w:hAnsi="Arial" w:cs="Arial"/>
          <w:b/>
          <w:sz w:val="28"/>
          <w:szCs w:val="28"/>
        </w:rPr>
        <w:tab/>
      </w:r>
      <w:r w:rsidR="0085058F" w:rsidRPr="001D143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4D3225">
        <w:rPr>
          <w:rFonts w:ascii="Arial" w:hAnsi="Arial" w:cs="Arial"/>
          <w:sz w:val="28"/>
          <w:szCs w:val="28"/>
        </w:rPr>
        <w:t xml:space="preserve">    </w:t>
      </w:r>
      <w:r w:rsidR="00532D46">
        <w:rPr>
          <w:rFonts w:ascii="Arial" w:hAnsi="Arial" w:cs="Arial"/>
          <w:sz w:val="28"/>
          <w:szCs w:val="28"/>
        </w:rPr>
        <w:t>HSL Du Plessis Attorneys</w:t>
      </w:r>
    </w:p>
    <w:p w14:paraId="27C08C3D" w14:textId="41D755CA" w:rsidR="002A2914" w:rsidRDefault="00111C48" w:rsidP="002A2914">
      <w:pPr>
        <w:spacing w:after="0" w:line="360" w:lineRule="auto"/>
        <w:ind w:left="851" w:hanging="851"/>
        <w:jc w:val="both"/>
        <w:rPr>
          <w:rFonts w:ascii="Arial" w:hAnsi="Arial" w:cs="Arial"/>
          <w:sz w:val="28"/>
          <w:szCs w:val="28"/>
        </w:rPr>
      </w:pPr>
      <w:r>
        <w:rPr>
          <w:rFonts w:ascii="Arial" w:hAnsi="Arial" w:cs="Arial"/>
          <w:sz w:val="28"/>
          <w:szCs w:val="28"/>
        </w:rPr>
        <w:t xml:space="preserve"> </w:t>
      </w:r>
      <w:r w:rsidR="00F45AD3">
        <w:rPr>
          <w:rFonts w:ascii="Arial" w:hAnsi="Arial" w:cs="Arial"/>
          <w:sz w:val="28"/>
          <w:szCs w:val="28"/>
        </w:rPr>
        <w:tab/>
      </w:r>
      <w:r w:rsidR="00F45AD3">
        <w:rPr>
          <w:rFonts w:ascii="Arial" w:hAnsi="Arial" w:cs="Arial"/>
          <w:sz w:val="28"/>
          <w:szCs w:val="28"/>
        </w:rPr>
        <w:tab/>
      </w:r>
      <w:r w:rsidR="00F45AD3">
        <w:rPr>
          <w:rFonts w:ascii="Arial" w:hAnsi="Arial" w:cs="Arial"/>
          <w:sz w:val="28"/>
          <w:szCs w:val="28"/>
        </w:rPr>
        <w:tab/>
      </w:r>
      <w:r w:rsidR="00F45AD3">
        <w:rPr>
          <w:rFonts w:ascii="Arial" w:hAnsi="Arial" w:cs="Arial"/>
          <w:sz w:val="28"/>
          <w:szCs w:val="28"/>
        </w:rPr>
        <w:tab/>
      </w:r>
      <w:r w:rsidR="00F45AD3">
        <w:rPr>
          <w:rFonts w:ascii="Arial" w:hAnsi="Arial" w:cs="Arial"/>
          <w:sz w:val="28"/>
          <w:szCs w:val="28"/>
        </w:rPr>
        <w:tab/>
      </w:r>
      <w:r w:rsidR="00F45AD3">
        <w:rPr>
          <w:rFonts w:ascii="Arial" w:hAnsi="Arial" w:cs="Arial"/>
          <w:sz w:val="28"/>
          <w:szCs w:val="28"/>
        </w:rPr>
        <w:tab/>
      </w:r>
      <w:r w:rsidR="004D3225">
        <w:rPr>
          <w:rFonts w:ascii="Arial" w:hAnsi="Arial" w:cs="Arial"/>
          <w:sz w:val="28"/>
          <w:szCs w:val="28"/>
        </w:rPr>
        <w:t xml:space="preserve">     </w:t>
      </w:r>
      <w:r w:rsidR="00F45AD3">
        <w:rPr>
          <w:rFonts w:ascii="Arial" w:hAnsi="Arial" w:cs="Arial"/>
          <w:sz w:val="28"/>
          <w:szCs w:val="28"/>
        </w:rPr>
        <w:t xml:space="preserve">c/o </w:t>
      </w:r>
      <w:r w:rsidR="00532D46">
        <w:rPr>
          <w:rFonts w:ascii="Arial" w:hAnsi="Arial" w:cs="Arial"/>
          <w:sz w:val="28"/>
          <w:szCs w:val="28"/>
        </w:rPr>
        <w:t>Blair</w:t>
      </w:r>
      <w:r w:rsidR="00F45AD3">
        <w:rPr>
          <w:rFonts w:ascii="Arial" w:hAnsi="Arial" w:cs="Arial"/>
          <w:sz w:val="28"/>
          <w:szCs w:val="28"/>
        </w:rPr>
        <w:t xml:space="preserve"> </w:t>
      </w:r>
      <w:r>
        <w:rPr>
          <w:rFonts w:ascii="Arial" w:hAnsi="Arial" w:cs="Arial"/>
          <w:sz w:val="28"/>
          <w:szCs w:val="28"/>
        </w:rPr>
        <w:t>Attorneys</w:t>
      </w:r>
    </w:p>
    <w:p w14:paraId="20D0CC37" w14:textId="20B78335" w:rsidR="002A2914" w:rsidRDefault="00111C48" w:rsidP="00111C4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4D3225">
        <w:rPr>
          <w:rFonts w:ascii="Arial" w:hAnsi="Arial" w:cs="Arial"/>
          <w:sz w:val="28"/>
          <w:szCs w:val="28"/>
        </w:rPr>
        <w:t xml:space="preserve">     </w:t>
      </w:r>
      <w:r w:rsidR="00532D46">
        <w:rPr>
          <w:rFonts w:ascii="Arial" w:hAnsi="Arial" w:cs="Arial"/>
          <w:sz w:val="28"/>
          <w:szCs w:val="28"/>
        </w:rPr>
        <w:t>32 first Avenue</w:t>
      </w:r>
    </w:p>
    <w:p w14:paraId="2E259AFE" w14:textId="5AADF50C" w:rsidR="002A2914" w:rsidRDefault="004D3225" w:rsidP="004D3225">
      <w:pPr>
        <w:spacing w:after="0" w:line="360" w:lineRule="auto"/>
        <w:jc w:val="both"/>
        <w:rPr>
          <w:rFonts w:ascii="Arial" w:hAnsi="Arial" w:cs="Arial"/>
          <w:sz w:val="28"/>
          <w:szCs w:val="28"/>
        </w:rPr>
      </w:pPr>
      <w:r>
        <w:rPr>
          <w:rFonts w:ascii="Arial" w:hAnsi="Arial" w:cs="Arial"/>
          <w:sz w:val="28"/>
          <w:szCs w:val="28"/>
        </w:rPr>
        <w:t xml:space="preserve">                                                             </w:t>
      </w:r>
      <w:r w:rsidR="002A2914">
        <w:rPr>
          <w:rFonts w:ascii="Arial" w:hAnsi="Arial" w:cs="Arial"/>
          <w:sz w:val="28"/>
          <w:szCs w:val="28"/>
        </w:rPr>
        <w:t>Bloemfontein</w:t>
      </w:r>
    </w:p>
    <w:p w14:paraId="2F18C52A" w14:textId="7BB37C94" w:rsidR="00627B72" w:rsidRDefault="002A2914" w:rsidP="00111C48">
      <w:pPr>
        <w:spacing w:after="0" w:line="360" w:lineRule="auto"/>
        <w:ind w:left="4320"/>
        <w:jc w:val="both"/>
        <w:rPr>
          <w:rFonts w:ascii="Arial" w:hAnsi="Arial" w:cs="Arial"/>
          <w:sz w:val="28"/>
          <w:szCs w:val="28"/>
        </w:rPr>
      </w:pPr>
      <w:r>
        <w:rPr>
          <w:rFonts w:ascii="Arial" w:hAnsi="Arial" w:cs="Arial"/>
          <w:sz w:val="28"/>
          <w:szCs w:val="28"/>
        </w:rPr>
        <w:t xml:space="preserve">   </w:t>
      </w:r>
      <w:r w:rsidR="00F45AD3">
        <w:rPr>
          <w:rFonts w:ascii="Arial" w:hAnsi="Arial" w:cs="Arial"/>
          <w:sz w:val="28"/>
          <w:szCs w:val="28"/>
        </w:rPr>
        <w:t xml:space="preserve">  </w:t>
      </w:r>
      <w:r w:rsidR="00111C48">
        <w:rPr>
          <w:rFonts w:ascii="Arial" w:hAnsi="Arial" w:cs="Arial"/>
          <w:sz w:val="28"/>
          <w:szCs w:val="28"/>
        </w:rPr>
        <w:t xml:space="preserve">(Ref: </w:t>
      </w:r>
      <w:r w:rsidR="00532D46">
        <w:rPr>
          <w:rFonts w:ascii="Arial" w:hAnsi="Arial" w:cs="Arial"/>
          <w:sz w:val="28"/>
          <w:szCs w:val="28"/>
        </w:rPr>
        <w:t>B Blair</w:t>
      </w:r>
      <w:r>
        <w:rPr>
          <w:rFonts w:ascii="Arial" w:hAnsi="Arial" w:cs="Arial"/>
          <w:sz w:val="28"/>
          <w:szCs w:val="28"/>
        </w:rPr>
        <w:t>)</w:t>
      </w:r>
    </w:p>
    <w:p w14:paraId="6450A709" w14:textId="77777777" w:rsidR="0026192C" w:rsidRDefault="0026192C" w:rsidP="00935821">
      <w:pPr>
        <w:spacing w:after="0" w:line="360" w:lineRule="auto"/>
        <w:jc w:val="both"/>
        <w:rPr>
          <w:rFonts w:ascii="Arial" w:hAnsi="Arial" w:cs="Arial"/>
          <w:sz w:val="28"/>
          <w:szCs w:val="28"/>
        </w:rPr>
      </w:pPr>
    </w:p>
    <w:sectPr w:rsidR="0026192C" w:rsidSect="00F0733A">
      <w:headerReference w:type="default" r:id="rId10"/>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5381" w14:textId="77777777" w:rsidR="00AE1E26" w:rsidRDefault="00AE1E26" w:rsidP="00935821">
      <w:pPr>
        <w:spacing w:after="0" w:line="240" w:lineRule="auto"/>
      </w:pPr>
      <w:r>
        <w:separator/>
      </w:r>
    </w:p>
  </w:endnote>
  <w:endnote w:type="continuationSeparator" w:id="0">
    <w:p w14:paraId="2D9CD038" w14:textId="77777777" w:rsidR="00AE1E26" w:rsidRDefault="00AE1E26" w:rsidP="009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E232" w14:textId="77777777" w:rsidR="00AE1E26" w:rsidRDefault="00AE1E26" w:rsidP="00935821">
      <w:pPr>
        <w:spacing w:after="0" w:line="240" w:lineRule="auto"/>
      </w:pPr>
      <w:r>
        <w:separator/>
      </w:r>
    </w:p>
  </w:footnote>
  <w:footnote w:type="continuationSeparator" w:id="0">
    <w:p w14:paraId="0B60BE4A" w14:textId="77777777" w:rsidR="00AE1E26" w:rsidRDefault="00AE1E26" w:rsidP="009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3505"/>
      <w:docPartObj>
        <w:docPartGallery w:val="Page Numbers (Top of Page)"/>
        <w:docPartUnique/>
      </w:docPartObj>
    </w:sdtPr>
    <w:sdtEndPr>
      <w:rPr>
        <w:noProof/>
      </w:rPr>
    </w:sdtEndPr>
    <w:sdtContent>
      <w:p w14:paraId="768E89ED" w14:textId="37A1EFC0" w:rsidR="00935821" w:rsidRDefault="00935821">
        <w:pPr>
          <w:pStyle w:val="Header"/>
          <w:jc w:val="right"/>
        </w:pPr>
        <w:r>
          <w:fldChar w:fldCharType="begin"/>
        </w:r>
        <w:r>
          <w:instrText xml:space="preserve"> PAGE   \* MERGEFORMAT </w:instrText>
        </w:r>
        <w:r>
          <w:fldChar w:fldCharType="separate"/>
        </w:r>
        <w:r w:rsidR="00937EA2">
          <w:rPr>
            <w:noProof/>
          </w:rPr>
          <w:t>13</w:t>
        </w:r>
        <w:r>
          <w:rPr>
            <w:noProof/>
          </w:rPr>
          <w:fldChar w:fldCharType="end"/>
        </w:r>
      </w:p>
    </w:sdtContent>
  </w:sdt>
  <w:p w14:paraId="554E428E" w14:textId="77777777" w:rsidR="00935821" w:rsidRDefault="009358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F03"/>
    <w:multiLevelType w:val="hybridMultilevel"/>
    <w:tmpl w:val="5FF21E52"/>
    <w:lvl w:ilvl="0" w:tplc="B358C950">
      <w:start w:val="1"/>
      <w:numFmt w:val="lowerLetter"/>
      <w:lvlText w:val="(%1)"/>
      <w:lvlJc w:val="left"/>
      <w:pPr>
        <w:ind w:left="1407" w:hanging="490"/>
      </w:pPr>
      <w:rPr>
        <w:rFonts w:hint="default"/>
        <w:i w:val="0"/>
        <w:iCs/>
      </w:rPr>
    </w:lvl>
    <w:lvl w:ilvl="1" w:tplc="1C090019" w:tentative="1">
      <w:start w:val="1"/>
      <w:numFmt w:val="lowerLetter"/>
      <w:lvlText w:val="%2."/>
      <w:lvlJc w:val="left"/>
      <w:pPr>
        <w:ind w:left="1997" w:hanging="360"/>
      </w:pPr>
    </w:lvl>
    <w:lvl w:ilvl="2" w:tplc="1C09001B" w:tentative="1">
      <w:start w:val="1"/>
      <w:numFmt w:val="lowerRoman"/>
      <w:lvlText w:val="%3."/>
      <w:lvlJc w:val="right"/>
      <w:pPr>
        <w:ind w:left="2717" w:hanging="180"/>
      </w:pPr>
    </w:lvl>
    <w:lvl w:ilvl="3" w:tplc="1C09000F" w:tentative="1">
      <w:start w:val="1"/>
      <w:numFmt w:val="decimal"/>
      <w:lvlText w:val="%4."/>
      <w:lvlJc w:val="left"/>
      <w:pPr>
        <w:ind w:left="3437" w:hanging="360"/>
      </w:pPr>
    </w:lvl>
    <w:lvl w:ilvl="4" w:tplc="1C090019" w:tentative="1">
      <w:start w:val="1"/>
      <w:numFmt w:val="lowerLetter"/>
      <w:lvlText w:val="%5."/>
      <w:lvlJc w:val="left"/>
      <w:pPr>
        <w:ind w:left="4157" w:hanging="360"/>
      </w:pPr>
    </w:lvl>
    <w:lvl w:ilvl="5" w:tplc="1C09001B" w:tentative="1">
      <w:start w:val="1"/>
      <w:numFmt w:val="lowerRoman"/>
      <w:lvlText w:val="%6."/>
      <w:lvlJc w:val="right"/>
      <w:pPr>
        <w:ind w:left="4877" w:hanging="180"/>
      </w:pPr>
    </w:lvl>
    <w:lvl w:ilvl="6" w:tplc="1C09000F" w:tentative="1">
      <w:start w:val="1"/>
      <w:numFmt w:val="decimal"/>
      <w:lvlText w:val="%7."/>
      <w:lvlJc w:val="left"/>
      <w:pPr>
        <w:ind w:left="5597" w:hanging="360"/>
      </w:pPr>
    </w:lvl>
    <w:lvl w:ilvl="7" w:tplc="1C090019" w:tentative="1">
      <w:start w:val="1"/>
      <w:numFmt w:val="lowerLetter"/>
      <w:lvlText w:val="%8."/>
      <w:lvlJc w:val="left"/>
      <w:pPr>
        <w:ind w:left="6317" w:hanging="360"/>
      </w:pPr>
    </w:lvl>
    <w:lvl w:ilvl="8" w:tplc="1C09001B" w:tentative="1">
      <w:start w:val="1"/>
      <w:numFmt w:val="lowerRoman"/>
      <w:lvlText w:val="%9."/>
      <w:lvlJc w:val="right"/>
      <w:pPr>
        <w:ind w:left="7037" w:hanging="180"/>
      </w:pPr>
    </w:lvl>
  </w:abstractNum>
  <w:abstractNum w:abstractNumId="1" w15:restartNumberingAfterBreak="0">
    <w:nsid w:val="1C9C46B9"/>
    <w:multiLevelType w:val="hybridMultilevel"/>
    <w:tmpl w:val="C3727398"/>
    <w:lvl w:ilvl="0" w:tplc="7948629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 w15:restartNumberingAfterBreak="0">
    <w:nsid w:val="59FB2E84"/>
    <w:multiLevelType w:val="hybridMultilevel"/>
    <w:tmpl w:val="E2624732"/>
    <w:lvl w:ilvl="0" w:tplc="FBFCB9D6">
      <w:start w:val="1"/>
      <w:numFmt w:val="lowerLetter"/>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35"/>
    <w:rsid w:val="00001C6D"/>
    <w:rsid w:val="00003332"/>
    <w:rsid w:val="00007056"/>
    <w:rsid w:val="00007144"/>
    <w:rsid w:val="0001619A"/>
    <w:rsid w:val="00022F0F"/>
    <w:rsid w:val="0003342B"/>
    <w:rsid w:val="00033C81"/>
    <w:rsid w:val="00036FD6"/>
    <w:rsid w:val="00046E14"/>
    <w:rsid w:val="000471C2"/>
    <w:rsid w:val="00071B3D"/>
    <w:rsid w:val="000738A0"/>
    <w:rsid w:val="000743D7"/>
    <w:rsid w:val="00075593"/>
    <w:rsid w:val="0008492B"/>
    <w:rsid w:val="00085307"/>
    <w:rsid w:val="0009544E"/>
    <w:rsid w:val="000A20C9"/>
    <w:rsid w:val="000A5EB8"/>
    <w:rsid w:val="000B0331"/>
    <w:rsid w:val="000B59CE"/>
    <w:rsid w:val="000B699D"/>
    <w:rsid w:val="000B6FDA"/>
    <w:rsid w:val="000B70AB"/>
    <w:rsid w:val="000B72F6"/>
    <w:rsid w:val="000C4A3D"/>
    <w:rsid w:val="000C63B4"/>
    <w:rsid w:val="000C672F"/>
    <w:rsid w:val="000D0873"/>
    <w:rsid w:val="000D0E43"/>
    <w:rsid w:val="000D4CA0"/>
    <w:rsid w:val="000D69D5"/>
    <w:rsid w:val="000D74B8"/>
    <w:rsid w:val="000E6134"/>
    <w:rsid w:val="000E7AF0"/>
    <w:rsid w:val="000F26FF"/>
    <w:rsid w:val="000F56A4"/>
    <w:rsid w:val="000F6E12"/>
    <w:rsid w:val="000F75C6"/>
    <w:rsid w:val="000F7819"/>
    <w:rsid w:val="001010F8"/>
    <w:rsid w:val="00111C48"/>
    <w:rsid w:val="00111D29"/>
    <w:rsid w:val="00120429"/>
    <w:rsid w:val="00123E15"/>
    <w:rsid w:val="001270BF"/>
    <w:rsid w:val="0013033C"/>
    <w:rsid w:val="00142919"/>
    <w:rsid w:val="0014383A"/>
    <w:rsid w:val="00146835"/>
    <w:rsid w:val="001531FD"/>
    <w:rsid w:val="001567BB"/>
    <w:rsid w:val="00162118"/>
    <w:rsid w:val="001663DA"/>
    <w:rsid w:val="00183641"/>
    <w:rsid w:val="00184016"/>
    <w:rsid w:val="00191D4F"/>
    <w:rsid w:val="001A4120"/>
    <w:rsid w:val="001A70B7"/>
    <w:rsid w:val="001B027B"/>
    <w:rsid w:val="001B0A6C"/>
    <w:rsid w:val="001B1F04"/>
    <w:rsid w:val="001B5FA2"/>
    <w:rsid w:val="001C2377"/>
    <w:rsid w:val="001C34AA"/>
    <w:rsid w:val="001D1433"/>
    <w:rsid w:val="001D3604"/>
    <w:rsid w:val="001E3C23"/>
    <w:rsid w:val="001F1339"/>
    <w:rsid w:val="001F2B7A"/>
    <w:rsid w:val="001F5E5F"/>
    <w:rsid w:val="00200C2A"/>
    <w:rsid w:val="00200ED8"/>
    <w:rsid w:val="00207053"/>
    <w:rsid w:val="002158EB"/>
    <w:rsid w:val="00224650"/>
    <w:rsid w:val="00224A51"/>
    <w:rsid w:val="00227B62"/>
    <w:rsid w:val="00231614"/>
    <w:rsid w:val="00233F8D"/>
    <w:rsid w:val="00236072"/>
    <w:rsid w:val="002369B2"/>
    <w:rsid w:val="00236EE9"/>
    <w:rsid w:val="0024321C"/>
    <w:rsid w:val="002458E5"/>
    <w:rsid w:val="00246E72"/>
    <w:rsid w:val="00252D24"/>
    <w:rsid w:val="0026192C"/>
    <w:rsid w:val="00276721"/>
    <w:rsid w:val="0027680B"/>
    <w:rsid w:val="002807D2"/>
    <w:rsid w:val="00285164"/>
    <w:rsid w:val="00292DA0"/>
    <w:rsid w:val="002960B2"/>
    <w:rsid w:val="0029642D"/>
    <w:rsid w:val="002979B6"/>
    <w:rsid w:val="002A2914"/>
    <w:rsid w:val="002A35E1"/>
    <w:rsid w:val="002A4269"/>
    <w:rsid w:val="002A60FE"/>
    <w:rsid w:val="002B01E6"/>
    <w:rsid w:val="002B1D5E"/>
    <w:rsid w:val="002B41EB"/>
    <w:rsid w:val="002B4FD6"/>
    <w:rsid w:val="002D1826"/>
    <w:rsid w:val="002D375E"/>
    <w:rsid w:val="002D705D"/>
    <w:rsid w:val="002F3A91"/>
    <w:rsid w:val="002F423E"/>
    <w:rsid w:val="003076B2"/>
    <w:rsid w:val="00307F05"/>
    <w:rsid w:val="00312E36"/>
    <w:rsid w:val="0031472A"/>
    <w:rsid w:val="003164AC"/>
    <w:rsid w:val="00317B5C"/>
    <w:rsid w:val="00323618"/>
    <w:rsid w:val="003250DE"/>
    <w:rsid w:val="003316AF"/>
    <w:rsid w:val="00332A8E"/>
    <w:rsid w:val="0033525E"/>
    <w:rsid w:val="00345D74"/>
    <w:rsid w:val="003502B9"/>
    <w:rsid w:val="00360F80"/>
    <w:rsid w:val="00361111"/>
    <w:rsid w:val="0036298A"/>
    <w:rsid w:val="0037322F"/>
    <w:rsid w:val="0037368B"/>
    <w:rsid w:val="00374F9A"/>
    <w:rsid w:val="003772E7"/>
    <w:rsid w:val="003821D7"/>
    <w:rsid w:val="003839A9"/>
    <w:rsid w:val="00385C40"/>
    <w:rsid w:val="003A6ABE"/>
    <w:rsid w:val="003B711A"/>
    <w:rsid w:val="003B7AFF"/>
    <w:rsid w:val="003C23F3"/>
    <w:rsid w:val="003C3600"/>
    <w:rsid w:val="003C4ACD"/>
    <w:rsid w:val="003C74AA"/>
    <w:rsid w:val="003D27BB"/>
    <w:rsid w:val="003D2D9A"/>
    <w:rsid w:val="003D69EF"/>
    <w:rsid w:val="003E4FC4"/>
    <w:rsid w:val="003F138B"/>
    <w:rsid w:val="003F29D1"/>
    <w:rsid w:val="003F351F"/>
    <w:rsid w:val="003F42E8"/>
    <w:rsid w:val="0040043C"/>
    <w:rsid w:val="004004CC"/>
    <w:rsid w:val="00402C7A"/>
    <w:rsid w:val="00403EA7"/>
    <w:rsid w:val="00416996"/>
    <w:rsid w:val="00427458"/>
    <w:rsid w:val="004300E4"/>
    <w:rsid w:val="0043222A"/>
    <w:rsid w:val="00440597"/>
    <w:rsid w:val="0044214B"/>
    <w:rsid w:val="00444552"/>
    <w:rsid w:val="00455FA9"/>
    <w:rsid w:val="004560BF"/>
    <w:rsid w:val="00460D7D"/>
    <w:rsid w:val="004611A0"/>
    <w:rsid w:val="00461C13"/>
    <w:rsid w:val="00466F78"/>
    <w:rsid w:val="00467225"/>
    <w:rsid w:val="00467BA0"/>
    <w:rsid w:val="00471EE4"/>
    <w:rsid w:val="0047720F"/>
    <w:rsid w:val="00491E26"/>
    <w:rsid w:val="00496394"/>
    <w:rsid w:val="0049777F"/>
    <w:rsid w:val="004B14CE"/>
    <w:rsid w:val="004B313D"/>
    <w:rsid w:val="004B39D9"/>
    <w:rsid w:val="004C27F8"/>
    <w:rsid w:val="004C319B"/>
    <w:rsid w:val="004C502E"/>
    <w:rsid w:val="004C519D"/>
    <w:rsid w:val="004C5BB4"/>
    <w:rsid w:val="004D1E2E"/>
    <w:rsid w:val="004D2042"/>
    <w:rsid w:val="004D3225"/>
    <w:rsid w:val="004D6938"/>
    <w:rsid w:val="004E181E"/>
    <w:rsid w:val="004E26A0"/>
    <w:rsid w:val="004E4694"/>
    <w:rsid w:val="004E65FA"/>
    <w:rsid w:val="004E6F9C"/>
    <w:rsid w:val="004F3F57"/>
    <w:rsid w:val="00501266"/>
    <w:rsid w:val="005026FB"/>
    <w:rsid w:val="00505875"/>
    <w:rsid w:val="00511511"/>
    <w:rsid w:val="005145C5"/>
    <w:rsid w:val="00516233"/>
    <w:rsid w:val="00521224"/>
    <w:rsid w:val="00522B24"/>
    <w:rsid w:val="00530CCF"/>
    <w:rsid w:val="00532D46"/>
    <w:rsid w:val="00533509"/>
    <w:rsid w:val="005360B7"/>
    <w:rsid w:val="00544567"/>
    <w:rsid w:val="005459CD"/>
    <w:rsid w:val="005472A6"/>
    <w:rsid w:val="00554C81"/>
    <w:rsid w:val="00562DB4"/>
    <w:rsid w:val="0056380C"/>
    <w:rsid w:val="00566D23"/>
    <w:rsid w:val="00566F59"/>
    <w:rsid w:val="00566FAB"/>
    <w:rsid w:val="00574C10"/>
    <w:rsid w:val="005759D8"/>
    <w:rsid w:val="00576078"/>
    <w:rsid w:val="00577D35"/>
    <w:rsid w:val="005807F2"/>
    <w:rsid w:val="00580B3C"/>
    <w:rsid w:val="00584F9C"/>
    <w:rsid w:val="00586416"/>
    <w:rsid w:val="00594D32"/>
    <w:rsid w:val="00595AC8"/>
    <w:rsid w:val="005A28DA"/>
    <w:rsid w:val="005A3BE1"/>
    <w:rsid w:val="005B6B8F"/>
    <w:rsid w:val="005B7D07"/>
    <w:rsid w:val="005C7E79"/>
    <w:rsid w:val="005D2719"/>
    <w:rsid w:val="005D3E75"/>
    <w:rsid w:val="005D7232"/>
    <w:rsid w:val="005E0292"/>
    <w:rsid w:val="005E5057"/>
    <w:rsid w:val="005E5F9A"/>
    <w:rsid w:val="005E7F83"/>
    <w:rsid w:val="005F3FD4"/>
    <w:rsid w:val="005F476A"/>
    <w:rsid w:val="0060220A"/>
    <w:rsid w:val="0060340D"/>
    <w:rsid w:val="00617F16"/>
    <w:rsid w:val="00622197"/>
    <w:rsid w:val="006235EE"/>
    <w:rsid w:val="00627B72"/>
    <w:rsid w:val="006306D3"/>
    <w:rsid w:val="006352A0"/>
    <w:rsid w:val="0063532A"/>
    <w:rsid w:val="00636DA6"/>
    <w:rsid w:val="00637460"/>
    <w:rsid w:val="0064033C"/>
    <w:rsid w:val="00640833"/>
    <w:rsid w:val="0064604C"/>
    <w:rsid w:val="00647488"/>
    <w:rsid w:val="00670A4A"/>
    <w:rsid w:val="00675564"/>
    <w:rsid w:val="00676463"/>
    <w:rsid w:val="00683CDC"/>
    <w:rsid w:val="0068466F"/>
    <w:rsid w:val="00685D78"/>
    <w:rsid w:val="00694256"/>
    <w:rsid w:val="006A42CF"/>
    <w:rsid w:val="006A7B5C"/>
    <w:rsid w:val="006B0E9E"/>
    <w:rsid w:val="006C0E9D"/>
    <w:rsid w:val="006C1B9B"/>
    <w:rsid w:val="006C4770"/>
    <w:rsid w:val="006C66E6"/>
    <w:rsid w:val="006C673B"/>
    <w:rsid w:val="006D3792"/>
    <w:rsid w:val="006D51A1"/>
    <w:rsid w:val="006D523C"/>
    <w:rsid w:val="006D5F34"/>
    <w:rsid w:val="006D7F61"/>
    <w:rsid w:val="006E075A"/>
    <w:rsid w:val="006E143F"/>
    <w:rsid w:val="006E2231"/>
    <w:rsid w:val="006E6162"/>
    <w:rsid w:val="006F00BA"/>
    <w:rsid w:val="006F474D"/>
    <w:rsid w:val="006F54F5"/>
    <w:rsid w:val="00713C39"/>
    <w:rsid w:val="00720246"/>
    <w:rsid w:val="007207B4"/>
    <w:rsid w:val="007207CA"/>
    <w:rsid w:val="00732EED"/>
    <w:rsid w:val="00744112"/>
    <w:rsid w:val="00753560"/>
    <w:rsid w:val="00755436"/>
    <w:rsid w:val="007560D2"/>
    <w:rsid w:val="00766854"/>
    <w:rsid w:val="007717E8"/>
    <w:rsid w:val="00774703"/>
    <w:rsid w:val="007767DA"/>
    <w:rsid w:val="007810AE"/>
    <w:rsid w:val="007811BD"/>
    <w:rsid w:val="007828AF"/>
    <w:rsid w:val="007870EB"/>
    <w:rsid w:val="00790954"/>
    <w:rsid w:val="007B020B"/>
    <w:rsid w:val="007B032E"/>
    <w:rsid w:val="007B0D5E"/>
    <w:rsid w:val="007B2793"/>
    <w:rsid w:val="007B35A2"/>
    <w:rsid w:val="007C0C05"/>
    <w:rsid w:val="007C2144"/>
    <w:rsid w:val="007C30EC"/>
    <w:rsid w:val="007C6BC1"/>
    <w:rsid w:val="007D0363"/>
    <w:rsid w:val="007D315E"/>
    <w:rsid w:val="007D4E0F"/>
    <w:rsid w:val="007D6173"/>
    <w:rsid w:val="007E008F"/>
    <w:rsid w:val="007E61AA"/>
    <w:rsid w:val="007F31C1"/>
    <w:rsid w:val="007F3271"/>
    <w:rsid w:val="007F696D"/>
    <w:rsid w:val="007F7CCF"/>
    <w:rsid w:val="00802FB1"/>
    <w:rsid w:val="00803D88"/>
    <w:rsid w:val="00805E09"/>
    <w:rsid w:val="0080698F"/>
    <w:rsid w:val="00810E5C"/>
    <w:rsid w:val="008110D3"/>
    <w:rsid w:val="00811466"/>
    <w:rsid w:val="00815A17"/>
    <w:rsid w:val="008165A2"/>
    <w:rsid w:val="0082003E"/>
    <w:rsid w:val="00821EBB"/>
    <w:rsid w:val="008240A8"/>
    <w:rsid w:val="00827310"/>
    <w:rsid w:val="00833067"/>
    <w:rsid w:val="00833AF5"/>
    <w:rsid w:val="00833E3E"/>
    <w:rsid w:val="008354B3"/>
    <w:rsid w:val="00841A22"/>
    <w:rsid w:val="00843FBE"/>
    <w:rsid w:val="00846D4A"/>
    <w:rsid w:val="0085058F"/>
    <w:rsid w:val="00854DA7"/>
    <w:rsid w:val="008556CB"/>
    <w:rsid w:val="00855FE7"/>
    <w:rsid w:val="008633CA"/>
    <w:rsid w:val="008635D6"/>
    <w:rsid w:val="00864341"/>
    <w:rsid w:val="008719BD"/>
    <w:rsid w:val="00873D1D"/>
    <w:rsid w:val="0087699D"/>
    <w:rsid w:val="00885D74"/>
    <w:rsid w:val="00890FD2"/>
    <w:rsid w:val="00892AB7"/>
    <w:rsid w:val="00896E28"/>
    <w:rsid w:val="008A3283"/>
    <w:rsid w:val="008A4381"/>
    <w:rsid w:val="008A5833"/>
    <w:rsid w:val="008A5865"/>
    <w:rsid w:val="008A64B2"/>
    <w:rsid w:val="008B3B29"/>
    <w:rsid w:val="008B43D0"/>
    <w:rsid w:val="008C3C3E"/>
    <w:rsid w:val="008C6072"/>
    <w:rsid w:val="008D0217"/>
    <w:rsid w:val="008D0D35"/>
    <w:rsid w:val="008D3F98"/>
    <w:rsid w:val="008E1D1D"/>
    <w:rsid w:val="008E3C2F"/>
    <w:rsid w:val="008E434F"/>
    <w:rsid w:val="008E4E71"/>
    <w:rsid w:val="008F3588"/>
    <w:rsid w:val="008F476C"/>
    <w:rsid w:val="008F4E70"/>
    <w:rsid w:val="008F6377"/>
    <w:rsid w:val="0090073D"/>
    <w:rsid w:val="00912460"/>
    <w:rsid w:val="009134E8"/>
    <w:rsid w:val="00913805"/>
    <w:rsid w:val="00915E44"/>
    <w:rsid w:val="00917099"/>
    <w:rsid w:val="0092226D"/>
    <w:rsid w:val="009250C8"/>
    <w:rsid w:val="00935821"/>
    <w:rsid w:val="009358BA"/>
    <w:rsid w:val="009372C3"/>
    <w:rsid w:val="00937EA2"/>
    <w:rsid w:val="0094160A"/>
    <w:rsid w:val="0094780A"/>
    <w:rsid w:val="00947B40"/>
    <w:rsid w:val="00952036"/>
    <w:rsid w:val="00964B53"/>
    <w:rsid w:val="00965BAE"/>
    <w:rsid w:val="00974278"/>
    <w:rsid w:val="00976317"/>
    <w:rsid w:val="00981006"/>
    <w:rsid w:val="00984E48"/>
    <w:rsid w:val="0099679B"/>
    <w:rsid w:val="009A6EEE"/>
    <w:rsid w:val="009B068E"/>
    <w:rsid w:val="009B28E0"/>
    <w:rsid w:val="009B377E"/>
    <w:rsid w:val="009B4B43"/>
    <w:rsid w:val="009D33DB"/>
    <w:rsid w:val="009D4E09"/>
    <w:rsid w:val="009D52FD"/>
    <w:rsid w:val="009D569D"/>
    <w:rsid w:val="009E2AD3"/>
    <w:rsid w:val="009E5BE5"/>
    <w:rsid w:val="009E768E"/>
    <w:rsid w:val="00A03CFD"/>
    <w:rsid w:val="00A04162"/>
    <w:rsid w:val="00A04B37"/>
    <w:rsid w:val="00A131C6"/>
    <w:rsid w:val="00A16FE3"/>
    <w:rsid w:val="00A21927"/>
    <w:rsid w:val="00A21FCE"/>
    <w:rsid w:val="00A22E83"/>
    <w:rsid w:val="00A35477"/>
    <w:rsid w:val="00A36666"/>
    <w:rsid w:val="00A41B2C"/>
    <w:rsid w:val="00A43479"/>
    <w:rsid w:val="00A450DF"/>
    <w:rsid w:val="00A465A1"/>
    <w:rsid w:val="00A47B6F"/>
    <w:rsid w:val="00A57D9D"/>
    <w:rsid w:val="00A66543"/>
    <w:rsid w:val="00A67ED9"/>
    <w:rsid w:val="00A70EE8"/>
    <w:rsid w:val="00A717A0"/>
    <w:rsid w:val="00A73772"/>
    <w:rsid w:val="00A7561B"/>
    <w:rsid w:val="00A81022"/>
    <w:rsid w:val="00A823FC"/>
    <w:rsid w:val="00A82592"/>
    <w:rsid w:val="00A9791A"/>
    <w:rsid w:val="00AA6093"/>
    <w:rsid w:val="00AB15D9"/>
    <w:rsid w:val="00AE1E26"/>
    <w:rsid w:val="00AE450E"/>
    <w:rsid w:val="00AE4913"/>
    <w:rsid w:val="00AF5BDF"/>
    <w:rsid w:val="00B030E3"/>
    <w:rsid w:val="00B11077"/>
    <w:rsid w:val="00B1217B"/>
    <w:rsid w:val="00B13118"/>
    <w:rsid w:val="00B13E55"/>
    <w:rsid w:val="00B14E0F"/>
    <w:rsid w:val="00B15AF3"/>
    <w:rsid w:val="00B2255C"/>
    <w:rsid w:val="00B22C24"/>
    <w:rsid w:val="00B247D8"/>
    <w:rsid w:val="00B366FD"/>
    <w:rsid w:val="00B36A2B"/>
    <w:rsid w:val="00B40E39"/>
    <w:rsid w:val="00B43B9B"/>
    <w:rsid w:val="00B44F9C"/>
    <w:rsid w:val="00B56E8B"/>
    <w:rsid w:val="00B57EAC"/>
    <w:rsid w:val="00B6436B"/>
    <w:rsid w:val="00B66275"/>
    <w:rsid w:val="00B664BF"/>
    <w:rsid w:val="00B675D3"/>
    <w:rsid w:val="00B75BDF"/>
    <w:rsid w:val="00B81B20"/>
    <w:rsid w:val="00BA5E83"/>
    <w:rsid w:val="00BA716D"/>
    <w:rsid w:val="00BB3710"/>
    <w:rsid w:val="00BB4F2F"/>
    <w:rsid w:val="00BB5E73"/>
    <w:rsid w:val="00BD09C1"/>
    <w:rsid w:val="00BD1A3E"/>
    <w:rsid w:val="00BD4AEF"/>
    <w:rsid w:val="00BD6E9E"/>
    <w:rsid w:val="00BE0C3D"/>
    <w:rsid w:val="00BE2675"/>
    <w:rsid w:val="00BE4644"/>
    <w:rsid w:val="00BF310A"/>
    <w:rsid w:val="00BF39D4"/>
    <w:rsid w:val="00C05D93"/>
    <w:rsid w:val="00C106D1"/>
    <w:rsid w:val="00C13919"/>
    <w:rsid w:val="00C16E3C"/>
    <w:rsid w:val="00C24067"/>
    <w:rsid w:val="00C24BB5"/>
    <w:rsid w:val="00C26A6A"/>
    <w:rsid w:val="00C31721"/>
    <w:rsid w:val="00C32649"/>
    <w:rsid w:val="00C32870"/>
    <w:rsid w:val="00C41393"/>
    <w:rsid w:val="00C551A8"/>
    <w:rsid w:val="00C56268"/>
    <w:rsid w:val="00C608B3"/>
    <w:rsid w:val="00C60A0A"/>
    <w:rsid w:val="00C65E85"/>
    <w:rsid w:val="00C66A96"/>
    <w:rsid w:val="00C674BB"/>
    <w:rsid w:val="00C70592"/>
    <w:rsid w:val="00C76F2B"/>
    <w:rsid w:val="00C772DD"/>
    <w:rsid w:val="00C828D9"/>
    <w:rsid w:val="00C8565C"/>
    <w:rsid w:val="00C862B3"/>
    <w:rsid w:val="00C90B52"/>
    <w:rsid w:val="00C92D49"/>
    <w:rsid w:val="00C9316E"/>
    <w:rsid w:val="00CA15C5"/>
    <w:rsid w:val="00CA3E63"/>
    <w:rsid w:val="00CA4096"/>
    <w:rsid w:val="00CA6E7A"/>
    <w:rsid w:val="00CB0DDC"/>
    <w:rsid w:val="00CB0E7B"/>
    <w:rsid w:val="00CB5B1D"/>
    <w:rsid w:val="00CB779D"/>
    <w:rsid w:val="00CC2F9E"/>
    <w:rsid w:val="00CC5B82"/>
    <w:rsid w:val="00CC6E0F"/>
    <w:rsid w:val="00CD2481"/>
    <w:rsid w:val="00CF00B2"/>
    <w:rsid w:val="00CF02E1"/>
    <w:rsid w:val="00CF0834"/>
    <w:rsid w:val="00CF3205"/>
    <w:rsid w:val="00D00FED"/>
    <w:rsid w:val="00D010E7"/>
    <w:rsid w:val="00D015F5"/>
    <w:rsid w:val="00D018A3"/>
    <w:rsid w:val="00D019CE"/>
    <w:rsid w:val="00D04709"/>
    <w:rsid w:val="00D04FDB"/>
    <w:rsid w:val="00D06E36"/>
    <w:rsid w:val="00D07928"/>
    <w:rsid w:val="00D07D7F"/>
    <w:rsid w:val="00D113D7"/>
    <w:rsid w:val="00D14543"/>
    <w:rsid w:val="00D163AD"/>
    <w:rsid w:val="00D217D5"/>
    <w:rsid w:val="00D23885"/>
    <w:rsid w:val="00D25C75"/>
    <w:rsid w:val="00D345D3"/>
    <w:rsid w:val="00D411EE"/>
    <w:rsid w:val="00D416EC"/>
    <w:rsid w:val="00D4681D"/>
    <w:rsid w:val="00D47D50"/>
    <w:rsid w:val="00D50C8C"/>
    <w:rsid w:val="00D573B8"/>
    <w:rsid w:val="00D5783B"/>
    <w:rsid w:val="00D664EC"/>
    <w:rsid w:val="00D675FD"/>
    <w:rsid w:val="00D76419"/>
    <w:rsid w:val="00D80247"/>
    <w:rsid w:val="00D907CA"/>
    <w:rsid w:val="00D936D7"/>
    <w:rsid w:val="00DB0387"/>
    <w:rsid w:val="00DB4527"/>
    <w:rsid w:val="00DB4611"/>
    <w:rsid w:val="00DB76F3"/>
    <w:rsid w:val="00DC2A54"/>
    <w:rsid w:val="00DC472B"/>
    <w:rsid w:val="00DD34E2"/>
    <w:rsid w:val="00DD4B80"/>
    <w:rsid w:val="00DE158F"/>
    <w:rsid w:val="00DE3F4D"/>
    <w:rsid w:val="00DE4D20"/>
    <w:rsid w:val="00DF2FD6"/>
    <w:rsid w:val="00DF3D66"/>
    <w:rsid w:val="00DF7395"/>
    <w:rsid w:val="00DF7FC7"/>
    <w:rsid w:val="00E06A78"/>
    <w:rsid w:val="00E10D94"/>
    <w:rsid w:val="00E132E2"/>
    <w:rsid w:val="00E17D94"/>
    <w:rsid w:val="00E214AE"/>
    <w:rsid w:val="00E3390D"/>
    <w:rsid w:val="00E37B70"/>
    <w:rsid w:val="00E41400"/>
    <w:rsid w:val="00E46963"/>
    <w:rsid w:val="00E477F2"/>
    <w:rsid w:val="00E5004F"/>
    <w:rsid w:val="00E545EE"/>
    <w:rsid w:val="00E64162"/>
    <w:rsid w:val="00E70B7B"/>
    <w:rsid w:val="00E717DB"/>
    <w:rsid w:val="00E72E4E"/>
    <w:rsid w:val="00E74E7F"/>
    <w:rsid w:val="00E76477"/>
    <w:rsid w:val="00E81A87"/>
    <w:rsid w:val="00E820D7"/>
    <w:rsid w:val="00E914F3"/>
    <w:rsid w:val="00E95BC6"/>
    <w:rsid w:val="00EA1598"/>
    <w:rsid w:val="00EB02BB"/>
    <w:rsid w:val="00EB467D"/>
    <w:rsid w:val="00EB6840"/>
    <w:rsid w:val="00EC3C13"/>
    <w:rsid w:val="00ED088D"/>
    <w:rsid w:val="00ED23AB"/>
    <w:rsid w:val="00ED5B46"/>
    <w:rsid w:val="00ED5BED"/>
    <w:rsid w:val="00EE1750"/>
    <w:rsid w:val="00EE4E31"/>
    <w:rsid w:val="00EE7193"/>
    <w:rsid w:val="00EF3469"/>
    <w:rsid w:val="00EF61AB"/>
    <w:rsid w:val="00EF7302"/>
    <w:rsid w:val="00F0169B"/>
    <w:rsid w:val="00F0733A"/>
    <w:rsid w:val="00F074F7"/>
    <w:rsid w:val="00F1261B"/>
    <w:rsid w:val="00F12957"/>
    <w:rsid w:val="00F163E2"/>
    <w:rsid w:val="00F238A9"/>
    <w:rsid w:val="00F24325"/>
    <w:rsid w:val="00F248FF"/>
    <w:rsid w:val="00F25CA2"/>
    <w:rsid w:val="00F32C08"/>
    <w:rsid w:val="00F33901"/>
    <w:rsid w:val="00F33F73"/>
    <w:rsid w:val="00F35AA5"/>
    <w:rsid w:val="00F45AD3"/>
    <w:rsid w:val="00F5056D"/>
    <w:rsid w:val="00F51A65"/>
    <w:rsid w:val="00F5348E"/>
    <w:rsid w:val="00F54303"/>
    <w:rsid w:val="00F55DC7"/>
    <w:rsid w:val="00F60E58"/>
    <w:rsid w:val="00F674FA"/>
    <w:rsid w:val="00F71330"/>
    <w:rsid w:val="00F75428"/>
    <w:rsid w:val="00F75F5B"/>
    <w:rsid w:val="00F8348B"/>
    <w:rsid w:val="00F8415F"/>
    <w:rsid w:val="00F92D39"/>
    <w:rsid w:val="00FA6F89"/>
    <w:rsid w:val="00FA7477"/>
    <w:rsid w:val="00FB2C9C"/>
    <w:rsid w:val="00FC0BC4"/>
    <w:rsid w:val="00FD37CE"/>
    <w:rsid w:val="00FD55AF"/>
    <w:rsid w:val="00FE0AE3"/>
    <w:rsid w:val="00FE24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BA8D"/>
  <w15:docId w15:val="{EDD5F1E6-ABFC-4F13-ACE0-051E366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35"/>
    <w:pPr>
      <w:spacing w:after="160" w:line="256" w:lineRule="auto"/>
    </w:pPr>
  </w:style>
  <w:style w:type="paragraph" w:styleId="Heading2">
    <w:name w:val="heading 2"/>
    <w:basedOn w:val="Normal"/>
    <w:next w:val="Normal"/>
    <w:link w:val="Heading2Char"/>
    <w:uiPriority w:val="9"/>
    <w:unhideWhenUsed/>
    <w:qFormat/>
    <w:rsid w:val="004E65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21"/>
  </w:style>
  <w:style w:type="paragraph" w:styleId="Footer">
    <w:name w:val="footer"/>
    <w:basedOn w:val="Normal"/>
    <w:link w:val="FooterChar"/>
    <w:uiPriority w:val="99"/>
    <w:unhideWhenUsed/>
    <w:rsid w:val="0093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21"/>
  </w:style>
  <w:style w:type="paragraph" w:styleId="BalloonText">
    <w:name w:val="Balloon Text"/>
    <w:basedOn w:val="Normal"/>
    <w:link w:val="BalloonTextChar"/>
    <w:uiPriority w:val="99"/>
    <w:semiHidden/>
    <w:unhideWhenUsed/>
    <w:rsid w:val="00CC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82"/>
    <w:rPr>
      <w:rFonts w:ascii="Tahoma" w:hAnsi="Tahoma" w:cs="Tahoma"/>
      <w:sz w:val="16"/>
      <w:szCs w:val="16"/>
    </w:rPr>
  </w:style>
  <w:style w:type="character" w:customStyle="1" w:styleId="mc">
    <w:name w:val="mc"/>
    <w:basedOn w:val="DefaultParagraphFont"/>
    <w:rsid w:val="00361111"/>
  </w:style>
  <w:style w:type="character" w:customStyle="1" w:styleId="Heading2Char">
    <w:name w:val="Heading 2 Char"/>
    <w:basedOn w:val="DefaultParagraphFont"/>
    <w:link w:val="Heading2"/>
    <w:uiPriority w:val="9"/>
    <w:rsid w:val="004E65F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1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7421">
      <w:bodyDiv w:val="1"/>
      <w:marLeft w:val="0"/>
      <w:marRight w:val="0"/>
      <w:marTop w:val="0"/>
      <w:marBottom w:val="0"/>
      <w:divBdr>
        <w:top w:val="none" w:sz="0" w:space="0" w:color="auto"/>
        <w:left w:val="none" w:sz="0" w:space="0" w:color="auto"/>
        <w:bottom w:val="none" w:sz="0" w:space="0" w:color="auto"/>
        <w:right w:val="none" w:sz="0" w:space="0" w:color="auto"/>
      </w:divBdr>
    </w:div>
    <w:div w:id="447360273">
      <w:bodyDiv w:val="1"/>
      <w:marLeft w:val="0"/>
      <w:marRight w:val="0"/>
      <w:marTop w:val="0"/>
      <w:marBottom w:val="0"/>
      <w:divBdr>
        <w:top w:val="none" w:sz="0" w:space="0" w:color="auto"/>
        <w:left w:val="none" w:sz="0" w:space="0" w:color="auto"/>
        <w:bottom w:val="none" w:sz="0" w:space="0" w:color="auto"/>
        <w:right w:val="none" w:sz="0" w:space="0" w:color="auto"/>
      </w:divBdr>
      <w:divsChild>
        <w:div w:id="221333243">
          <w:marLeft w:val="0"/>
          <w:marRight w:val="0"/>
          <w:marTop w:val="60"/>
          <w:marBottom w:val="0"/>
          <w:divBdr>
            <w:top w:val="none" w:sz="0" w:space="0" w:color="auto"/>
            <w:left w:val="none" w:sz="0" w:space="0" w:color="auto"/>
            <w:bottom w:val="none" w:sz="0" w:space="0" w:color="auto"/>
            <w:right w:val="none" w:sz="0" w:space="0" w:color="auto"/>
          </w:divBdr>
        </w:div>
        <w:div w:id="468137130">
          <w:marLeft w:val="851"/>
          <w:marRight w:val="0"/>
          <w:marTop w:val="60"/>
          <w:marBottom w:val="0"/>
          <w:divBdr>
            <w:top w:val="none" w:sz="0" w:space="0" w:color="auto"/>
            <w:left w:val="none" w:sz="0" w:space="0" w:color="auto"/>
            <w:bottom w:val="none" w:sz="0" w:space="0" w:color="auto"/>
            <w:right w:val="none" w:sz="0" w:space="0" w:color="auto"/>
          </w:divBdr>
        </w:div>
        <w:div w:id="2097285325">
          <w:marLeft w:val="851"/>
          <w:marRight w:val="0"/>
          <w:marTop w:val="60"/>
          <w:marBottom w:val="0"/>
          <w:divBdr>
            <w:top w:val="none" w:sz="0" w:space="0" w:color="auto"/>
            <w:left w:val="none" w:sz="0" w:space="0" w:color="auto"/>
            <w:bottom w:val="none" w:sz="0" w:space="0" w:color="auto"/>
            <w:right w:val="none" w:sz="0" w:space="0" w:color="auto"/>
          </w:divBdr>
        </w:div>
        <w:div w:id="771703438">
          <w:marLeft w:val="0"/>
          <w:marRight w:val="0"/>
          <w:marTop w:val="20"/>
          <w:marBottom w:val="20"/>
          <w:divBdr>
            <w:top w:val="none" w:sz="0" w:space="0" w:color="auto"/>
            <w:left w:val="none" w:sz="0" w:space="0" w:color="auto"/>
            <w:bottom w:val="none" w:sz="0" w:space="0" w:color="auto"/>
            <w:right w:val="none" w:sz="0" w:space="0" w:color="auto"/>
          </w:divBdr>
        </w:div>
        <w:div w:id="1657613316">
          <w:marLeft w:val="0"/>
          <w:marRight w:val="0"/>
          <w:marTop w:val="60"/>
          <w:marBottom w:val="0"/>
          <w:divBdr>
            <w:top w:val="none" w:sz="0" w:space="0" w:color="auto"/>
            <w:left w:val="none" w:sz="0" w:space="0" w:color="auto"/>
            <w:bottom w:val="none" w:sz="0" w:space="0" w:color="auto"/>
            <w:right w:val="none" w:sz="0" w:space="0" w:color="auto"/>
          </w:divBdr>
        </w:div>
      </w:divsChild>
    </w:div>
    <w:div w:id="483283925">
      <w:bodyDiv w:val="1"/>
      <w:marLeft w:val="0"/>
      <w:marRight w:val="0"/>
      <w:marTop w:val="0"/>
      <w:marBottom w:val="0"/>
      <w:divBdr>
        <w:top w:val="none" w:sz="0" w:space="0" w:color="auto"/>
        <w:left w:val="none" w:sz="0" w:space="0" w:color="auto"/>
        <w:bottom w:val="none" w:sz="0" w:space="0" w:color="auto"/>
        <w:right w:val="none" w:sz="0" w:space="0" w:color="auto"/>
      </w:divBdr>
      <w:divsChild>
        <w:div w:id="1462385627">
          <w:marLeft w:val="0"/>
          <w:marRight w:val="0"/>
          <w:marTop w:val="120"/>
          <w:marBottom w:val="0"/>
          <w:divBdr>
            <w:top w:val="none" w:sz="0" w:space="0" w:color="auto"/>
            <w:left w:val="none" w:sz="0" w:space="0" w:color="auto"/>
            <w:bottom w:val="none" w:sz="0" w:space="0" w:color="auto"/>
            <w:right w:val="none" w:sz="0" w:space="0" w:color="auto"/>
          </w:divBdr>
        </w:div>
        <w:div w:id="1397048588">
          <w:marLeft w:val="0"/>
          <w:marRight w:val="0"/>
          <w:marTop w:val="120"/>
          <w:marBottom w:val="0"/>
          <w:divBdr>
            <w:top w:val="none" w:sz="0" w:space="0" w:color="auto"/>
            <w:left w:val="none" w:sz="0" w:space="0" w:color="auto"/>
            <w:bottom w:val="none" w:sz="0" w:space="0" w:color="auto"/>
            <w:right w:val="none" w:sz="0" w:space="0" w:color="auto"/>
          </w:divBdr>
        </w:div>
        <w:div w:id="2107849836">
          <w:marLeft w:val="0"/>
          <w:marRight w:val="0"/>
          <w:marTop w:val="60"/>
          <w:marBottom w:val="0"/>
          <w:divBdr>
            <w:top w:val="none" w:sz="0" w:space="0" w:color="auto"/>
            <w:left w:val="none" w:sz="0" w:space="0" w:color="auto"/>
            <w:bottom w:val="none" w:sz="0" w:space="0" w:color="auto"/>
            <w:right w:val="none" w:sz="0" w:space="0" w:color="auto"/>
          </w:divBdr>
        </w:div>
        <w:div w:id="438070258">
          <w:marLeft w:val="851"/>
          <w:marRight w:val="0"/>
          <w:marTop w:val="60"/>
          <w:marBottom w:val="0"/>
          <w:divBdr>
            <w:top w:val="none" w:sz="0" w:space="0" w:color="auto"/>
            <w:left w:val="none" w:sz="0" w:space="0" w:color="auto"/>
            <w:bottom w:val="none" w:sz="0" w:space="0" w:color="auto"/>
            <w:right w:val="none" w:sz="0" w:space="0" w:color="auto"/>
          </w:divBdr>
        </w:div>
        <w:div w:id="943919978">
          <w:marLeft w:val="0"/>
          <w:marRight w:val="0"/>
          <w:marTop w:val="20"/>
          <w:marBottom w:val="20"/>
          <w:divBdr>
            <w:top w:val="none" w:sz="0" w:space="0" w:color="auto"/>
            <w:left w:val="none" w:sz="0" w:space="0" w:color="auto"/>
            <w:bottom w:val="none" w:sz="0" w:space="0" w:color="auto"/>
            <w:right w:val="none" w:sz="0" w:space="0" w:color="auto"/>
          </w:divBdr>
        </w:div>
        <w:div w:id="1253005266">
          <w:marLeft w:val="851"/>
          <w:marRight w:val="0"/>
          <w:marTop w:val="60"/>
          <w:marBottom w:val="0"/>
          <w:divBdr>
            <w:top w:val="none" w:sz="0" w:space="0" w:color="auto"/>
            <w:left w:val="none" w:sz="0" w:space="0" w:color="auto"/>
            <w:bottom w:val="none" w:sz="0" w:space="0" w:color="auto"/>
            <w:right w:val="none" w:sz="0" w:space="0" w:color="auto"/>
          </w:divBdr>
        </w:div>
        <w:div w:id="769280630">
          <w:marLeft w:val="851"/>
          <w:marRight w:val="0"/>
          <w:marTop w:val="60"/>
          <w:marBottom w:val="0"/>
          <w:divBdr>
            <w:top w:val="none" w:sz="0" w:space="0" w:color="auto"/>
            <w:left w:val="none" w:sz="0" w:space="0" w:color="auto"/>
            <w:bottom w:val="none" w:sz="0" w:space="0" w:color="auto"/>
            <w:right w:val="none" w:sz="0" w:space="0" w:color="auto"/>
          </w:divBdr>
        </w:div>
        <w:div w:id="764495319">
          <w:marLeft w:val="0"/>
          <w:marRight w:val="0"/>
          <w:marTop w:val="60"/>
          <w:marBottom w:val="0"/>
          <w:divBdr>
            <w:top w:val="none" w:sz="0" w:space="0" w:color="auto"/>
            <w:left w:val="none" w:sz="0" w:space="0" w:color="auto"/>
            <w:bottom w:val="none" w:sz="0" w:space="0" w:color="auto"/>
            <w:right w:val="none" w:sz="0" w:space="0" w:color="auto"/>
          </w:divBdr>
        </w:div>
        <w:div w:id="1408725251">
          <w:marLeft w:val="0"/>
          <w:marRight w:val="0"/>
          <w:marTop w:val="60"/>
          <w:marBottom w:val="0"/>
          <w:divBdr>
            <w:top w:val="none" w:sz="0" w:space="0" w:color="auto"/>
            <w:left w:val="none" w:sz="0" w:space="0" w:color="auto"/>
            <w:bottom w:val="none" w:sz="0" w:space="0" w:color="auto"/>
            <w:right w:val="none" w:sz="0" w:space="0" w:color="auto"/>
          </w:divBdr>
        </w:div>
      </w:divsChild>
    </w:div>
    <w:div w:id="1936136404">
      <w:bodyDiv w:val="1"/>
      <w:marLeft w:val="0"/>
      <w:marRight w:val="0"/>
      <w:marTop w:val="0"/>
      <w:marBottom w:val="0"/>
      <w:divBdr>
        <w:top w:val="none" w:sz="0" w:space="0" w:color="auto"/>
        <w:left w:val="none" w:sz="0" w:space="0" w:color="auto"/>
        <w:bottom w:val="none" w:sz="0" w:space="0" w:color="auto"/>
        <w:right w:val="none" w:sz="0" w:space="0" w:color="auto"/>
      </w:divBdr>
      <w:divsChild>
        <w:div w:id="1419867247">
          <w:marLeft w:val="0"/>
          <w:marRight w:val="0"/>
          <w:marTop w:val="60"/>
          <w:marBottom w:val="0"/>
          <w:divBdr>
            <w:top w:val="none" w:sz="0" w:space="0" w:color="auto"/>
            <w:left w:val="none" w:sz="0" w:space="0" w:color="auto"/>
            <w:bottom w:val="none" w:sz="0" w:space="0" w:color="auto"/>
            <w:right w:val="none" w:sz="0" w:space="0" w:color="auto"/>
          </w:divBdr>
        </w:div>
        <w:div w:id="1734816855">
          <w:marLeft w:val="0"/>
          <w:marRight w:val="0"/>
          <w:marTop w:val="60"/>
          <w:marBottom w:val="0"/>
          <w:divBdr>
            <w:top w:val="none" w:sz="0" w:space="0" w:color="auto"/>
            <w:left w:val="none" w:sz="0" w:space="0" w:color="auto"/>
            <w:bottom w:val="none" w:sz="0" w:space="0" w:color="auto"/>
            <w:right w:val="none" w:sz="0" w:space="0" w:color="auto"/>
          </w:divBdr>
        </w:div>
        <w:div w:id="273294206">
          <w:marLeft w:val="851"/>
          <w:marRight w:val="0"/>
          <w:marTop w:val="60"/>
          <w:marBottom w:val="0"/>
          <w:divBdr>
            <w:top w:val="none" w:sz="0" w:space="0" w:color="auto"/>
            <w:left w:val="none" w:sz="0" w:space="0" w:color="auto"/>
            <w:bottom w:val="none" w:sz="0" w:space="0" w:color="auto"/>
            <w:right w:val="none" w:sz="0" w:space="0" w:color="auto"/>
          </w:divBdr>
        </w:div>
        <w:div w:id="633408051">
          <w:marLeft w:val="851"/>
          <w:marRight w:val="0"/>
          <w:marTop w:val="60"/>
          <w:marBottom w:val="0"/>
          <w:divBdr>
            <w:top w:val="none" w:sz="0" w:space="0" w:color="auto"/>
            <w:left w:val="none" w:sz="0" w:space="0" w:color="auto"/>
            <w:bottom w:val="none" w:sz="0" w:space="0" w:color="auto"/>
            <w:right w:val="none" w:sz="0" w:space="0" w:color="auto"/>
          </w:divBdr>
        </w:div>
        <w:div w:id="1451436109">
          <w:marLeft w:val="851"/>
          <w:marRight w:val="0"/>
          <w:marTop w:val="60"/>
          <w:marBottom w:val="0"/>
          <w:divBdr>
            <w:top w:val="none" w:sz="0" w:space="0" w:color="auto"/>
            <w:left w:val="none" w:sz="0" w:space="0" w:color="auto"/>
            <w:bottom w:val="none" w:sz="0" w:space="0" w:color="auto"/>
            <w:right w:val="none" w:sz="0" w:space="0" w:color="auto"/>
          </w:divBdr>
        </w:div>
        <w:div w:id="709191433">
          <w:marLeft w:val="851"/>
          <w:marRight w:val="0"/>
          <w:marTop w:val="60"/>
          <w:marBottom w:val="0"/>
          <w:divBdr>
            <w:top w:val="none" w:sz="0" w:space="0" w:color="auto"/>
            <w:left w:val="none" w:sz="0" w:space="0" w:color="auto"/>
            <w:bottom w:val="none" w:sz="0" w:space="0" w:color="auto"/>
            <w:right w:val="none" w:sz="0" w:space="0" w:color="auto"/>
          </w:divBdr>
        </w:div>
      </w:divsChild>
    </w:div>
    <w:div w:id="2024815513">
      <w:bodyDiv w:val="1"/>
      <w:marLeft w:val="0"/>
      <w:marRight w:val="0"/>
      <w:marTop w:val="0"/>
      <w:marBottom w:val="0"/>
      <w:divBdr>
        <w:top w:val="none" w:sz="0" w:space="0" w:color="auto"/>
        <w:left w:val="none" w:sz="0" w:space="0" w:color="auto"/>
        <w:bottom w:val="none" w:sz="0" w:space="0" w:color="auto"/>
        <w:right w:val="none" w:sz="0" w:space="0" w:color="auto"/>
      </w:divBdr>
      <w:divsChild>
        <w:div w:id="931930821">
          <w:marLeft w:val="0"/>
          <w:marRight w:val="0"/>
          <w:marTop w:val="240"/>
          <w:marBottom w:val="0"/>
          <w:divBdr>
            <w:top w:val="none" w:sz="0" w:space="0" w:color="auto"/>
            <w:left w:val="none" w:sz="0" w:space="0" w:color="auto"/>
            <w:bottom w:val="none" w:sz="0" w:space="0" w:color="auto"/>
            <w:right w:val="none" w:sz="0" w:space="0" w:color="auto"/>
          </w:divBdr>
        </w:div>
        <w:div w:id="163545088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FB02-E0B9-4543-AE94-86303411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Mary Bruce</cp:lastModifiedBy>
  <cp:revision>3</cp:revision>
  <cp:lastPrinted>2023-03-22T09:40:00Z</cp:lastPrinted>
  <dcterms:created xsi:type="dcterms:W3CDTF">2023-03-22T10:48:00Z</dcterms:created>
  <dcterms:modified xsi:type="dcterms:W3CDTF">2023-03-24T16:04:00Z</dcterms:modified>
</cp:coreProperties>
</file>