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F515" w14:textId="77777777" w:rsidR="00AC0D9B" w:rsidRPr="00DB2A06" w:rsidRDefault="00AC0D9B" w:rsidP="00AC0D9B">
      <w:pPr>
        <w:ind w:left="-270" w:right="-244"/>
        <w:jc w:val="center"/>
        <w:rPr>
          <w:b/>
        </w:rPr>
      </w:pPr>
      <w:r>
        <w:rPr>
          <w:rFonts w:ascii="Calibri" w:hAnsi="Calibri" w:cs="Calibri"/>
          <w:color w:val="1D1C1D"/>
          <w:sz w:val="23"/>
          <w:szCs w:val="23"/>
          <w:shd w:val="clear" w:color="auto" w:fill="F8F8F8"/>
        </w:rPr>
        <w:t xml:space="preserve">Editorial note: Certain information </w:t>
      </w:r>
      <w:proofErr w:type="gramStart"/>
      <w:r>
        <w:rPr>
          <w:rFonts w:ascii="Calibri" w:hAnsi="Calibri" w:cs="Calibri"/>
          <w:color w:val="1D1C1D"/>
          <w:sz w:val="23"/>
          <w:szCs w:val="23"/>
          <w:shd w:val="clear" w:color="auto" w:fill="F8F8F8"/>
        </w:rPr>
        <w:t>has been redacted</w:t>
      </w:r>
      <w:proofErr w:type="gramEnd"/>
      <w:r>
        <w:rPr>
          <w:rFonts w:ascii="Calibri" w:hAnsi="Calibri" w:cs="Calibri"/>
          <w:color w:val="1D1C1D"/>
          <w:sz w:val="23"/>
          <w:szCs w:val="23"/>
          <w:shd w:val="clear" w:color="auto" w:fill="F8F8F8"/>
        </w:rPr>
        <w:t xml:space="preserve"> from this judgment in compliance with the law.</w:t>
      </w:r>
    </w:p>
    <w:p w14:paraId="11C3AF5E" w14:textId="70958C41" w:rsidR="00AC0D9B" w:rsidRDefault="00AC0D9B" w:rsidP="001F1C98">
      <w:pPr>
        <w:tabs>
          <w:tab w:val="left" w:pos="851"/>
        </w:tabs>
        <w:rPr>
          <w:noProof/>
          <w:sz w:val="28"/>
          <w:szCs w:val="28"/>
          <w:lang w:val="en-US"/>
        </w:rPr>
      </w:pPr>
      <w:bookmarkStart w:id="0" w:name="_GoBack"/>
      <w:bookmarkEnd w:id="0"/>
    </w:p>
    <w:p w14:paraId="1B2B65C5" w14:textId="507AFD80" w:rsidR="00AC0D9B" w:rsidRDefault="00AC0D9B" w:rsidP="001F1C98">
      <w:pPr>
        <w:tabs>
          <w:tab w:val="left" w:pos="851"/>
        </w:tabs>
        <w:rPr>
          <w:noProof/>
          <w:sz w:val="28"/>
          <w:szCs w:val="28"/>
          <w:lang w:val="en-US"/>
        </w:rPr>
      </w:pPr>
    </w:p>
    <w:p w14:paraId="41463D66" w14:textId="74D22385" w:rsidR="00AC0D9B" w:rsidRDefault="00AC0D9B" w:rsidP="001F1C98">
      <w:pPr>
        <w:tabs>
          <w:tab w:val="left" w:pos="851"/>
        </w:tabs>
        <w:rPr>
          <w:noProof/>
          <w:sz w:val="28"/>
          <w:szCs w:val="28"/>
          <w:lang w:val="en-US"/>
        </w:rPr>
      </w:pPr>
    </w:p>
    <w:p w14:paraId="3EAE5569" w14:textId="3CA98F7E" w:rsidR="00AC0D9B" w:rsidRDefault="00AC0D9B" w:rsidP="001F1C98">
      <w:pPr>
        <w:tabs>
          <w:tab w:val="left" w:pos="851"/>
        </w:tabs>
        <w:rPr>
          <w:noProof/>
          <w:sz w:val="28"/>
          <w:szCs w:val="28"/>
          <w:lang w:val="en-US"/>
        </w:rPr>
      </w:pPr>
      <w:r w:rsidRPr="00CE524B">
        <w:rPr>
          <w:noProof/>
          <w:sz w:val="28"/>
          <w:szCs w:val="28"/>
          <w:lang w:val="en-US"/>
        </w:rPr>
        <w:drawing>
          <wp:anchor distT="0" distB="0" distL="0" distR="0" simplePos="0" relativeHeight="251660288" behindDoc="1" locked="0" layoutInCell="1" allowOverlap="1" wp14:anchorId="757D6CE2" wp14:editId="578AD7BB">
            <wp:simplePos x="0" y="0"/>
            <wp:positionH relativeFrom="margin">
              <wp:align>center</wp:align>
            </wp:positionH>
            <wp:positionV relativeFrom="margin">
              <wp:posOffset>626745</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9D76" w14:textId="1D64B7C5" w:rsidR="008F7F70" w:rsidRPr="00F74183" w:rsidRDefault="008F7F70" w:rsidP="001F1C98">
      <w:pPr>
        <w:tabs>
          <w:tab w:val="left" w:pos="851"/>
        </w:tabs>
        <w:rPr>
          <w:rFonts w:ascii="Arial" w:hAnsi="Arial" w:cs="Arial"/>
          <w:sz w:val="28"/>
          <w:szCs w:val="28"/>
          <w:u w:val="single"/>
        </w:rPr>
      </w:pPr>
    </w:p>
    <w:p w14:paraId="0D7AA9B0" w14:textId="77777777" w:rsidR="00212E9C" w:rsidRPr="00CE524B" w:rsidRDefault="00212E9C" w:rsidP="00A231F0">
      <w:pPr>
        <w:autoSpaceDE w:val="0"/>
        <w:autoSpaceDN w:val="0"/>
        <w:adjustRightInd w:val="0"/>
        <w:spacing w:before="100"/>
        <w:jc w:val="center"/>
        <w:rPr>
          <w:rFonts w:ascii="Arial" w:hAnsi="Arial" w:cs="Arial"/>
          <w:b/>
          <w:bCs/>
          <w:sz w:val="28"/>
          <w:szCs w:val="28"/>
          <w:u w:val="single"/>
        </w:rPr>
      </w:pPr>
    </w:p>
    <w:p w14:paraId="35CC750B" w14:textId="77777777" w:rsidR="00A231F0" w:rsidRPr="00CE524B" w:rsidRDefault="00A231F0" w:rsidP="00A231F0">
      <w:pPr>
        <w:autoSpaceDE w:val="0"/>
        <w:autoSpaceDN w:val="0"/>
        <w:adjustRightInd w:val="0"/>
        <w:spacing w:before="100" w:after="100"/>
        <w:jc w:val="center"/>
        <w:rPr>
          <w:rFonts w:ascii="Arial" w:hAnsi="Arial" w:cs="Arial"/>
          <w:b/>
          <w:bCs/>
          <w:sz w:val="28"/>
          <w:szCs w:val="28"/>
          <w:u w:val="single"/>
        </w:rPr>
      </w:pPr>
    </w:p>
    <w:p w14:paraId="7FB2F1FF" w14:textId="77777777" w:rsidR="001E4E2C" w:rsidRPr="00CE524B" w:rsidRDefault="001E4E2C" w:rsidP="00E57E73">
      <w:pPr>
        <w:autoSpaceDE w:val="0"/>
        <w:autoSpaceDN w:val="0"/>
        <w:adjustRightInd w:val="0"/>
        <w:spacing w:before="100" w:after="100" w:line="276" w:lineRule="auto"/>
        <w:jc w:val="center"/>
        <w:rPr>
          <w:rFonts w:ascii="Arial" w:hAnsi="Arial" w:cs="Arial"/>
          <w:sz w:val="28"/>
          <w:szCs w:val="28"/>
          <w:u w:val="single"/>
        </w:rPr>
      </w:pPr>
      <w:r w:rsidRPr="00CE524B">
        <w:rPr>
          <w:rFonts w:ascii="Arial" w:hAnsi="Arial" w:cs="Arial"/>
          <w:b/>
          <w:bCs/>
          <w:sz w:val="28"/>
          <w:szCs w:val="28"/>
          <w:u w:val="single"/>
        </w:rPr>
        <w:t>IN THE HIGH COURT OF SOUTH AFRICA</w:t>
      </w:r>
    </w:p>
    <w:p w14:paraId="0EFABD06" w14:textId="77777777" w:rsidR="00EF5FF3" w:rsidRPr="00CE524B" w:rsidRDefault="001E4E2C" w:rsidP="00EF5FF3">
      <w:pPr>
        <w:autoSpaceDE w:val="0"/>
        <w:autoSpaceDN w:val="0"/>
        <w:adjustRightInd w:val="0"/>
        <w:spacing w:before="100" w:line="480" w:lineRule="auto"/>
        <w:jc w:val="center"/>
        <w:rPr>
          <w:rFonts w:ascii="Arial" w:hAnsi="Arial" w:cs="Arial"/>
          <w:b/>
          <w:bCs/>
          <w:sz w:val="28"/>
          <w:szCs w:val="28"/>
          <w:u w:val="single"/>
        </w:rPr>
      </w:pPr>
      <w:r w:rsidRPr="00CE524B">
        <w:rPr>
          <w:rFonts w:ascii="Arial" w:hAnsi="Arial" w:cs="Arial"/>
          <w:b/>
          <w:bCs/>
          <w:sz w:val="28"/>
          <w:szCs w:val="28"/>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CE524B" w14:paraId="22E1FEEA" w14:textId="77777777" w:rsidTr="00C15DF8">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44324C8C"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Reportable:                              </w:t>
            </w:r>
          </w:p>
          <w:p w14:paraId="58AF67A2"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Of Interest to other Judges:   </w:t>
            </w:r>
          </w:p>
          <w:p w14:paraId="5C278459"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30D23A5"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NO </w:t>
            </w:r>
          </w:p>
          <w:p w14:paraId="5A1D5E8F"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NO </w:t>
            </w:r>
          </w:p>
          <w:p w14:paraId="33C18A43"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NO</w:t>
            </w:r>
          </w:p>
        </w:tc>
      </w:tr>
    </w:tbl>
    <w:p w14:paraId="52FD10ED" w14:textId="77777777" w:rsidR="001E4E2C" w:rsidRPr="00CE524B" w:rsidRDefault="001E4E2C" w:rsidP="00BE63E4">
      <w:pPr>
        <w:spacing w:line="276" w:lineRule="auto"/>
        <w:jc w:val="center"/>
        <w:rPr>
          <w:rFonts w:ascii="Arial" w:hAnsi="Arial" w:cs="Arial"/>
          <w:sz w:val="28"/>
          <w:szCs w:val="28"/>
        </w:rPr>
      </w:pPr>
    </w:p>
    <w:p w14:paraId="517F3D99" w14:textId="77777777" w:rsidR="00031136" w:rsidRPr="00CE524B" w:rsidRDefault="00031136" w:rsidP="00BE63E4">
      <w:pPr>
        <w:spacing w:line="276" w:lineRule="auto"/>
        <w:jc w:val="right"/>
        <w:rPr>
          <w:rFonts w:ascii="Arial" w:hAnsi="Arial" w:cs="Arial"/>
          <w:b/>
          <w:sz w:val="28"/>
          <w:szCs w:val="28"/>
        </w:rPr>
      </w:pPr>
      <w:r w:rsidRPr="00CE524B">
        <w:rPr>
          <w:rFonts w:ascii="Arial" w:hAnsi="Arial" w:cs="Arial"/>
          <w:b/>
          <w:sz w:val="28"/>
          <w:szCs w:val="28"/>
        </w:rPr>
        <w:t xml:space="preserve"> Case no: </w:t>
      </w:r>
      <w:r w:rsidR="00872A17">
        <w:rPr>
          <w:rFonts w:ascii="Arial" w:hAnsi="Arial" w:cs="Arial"/>
          <w:b/>
          <w:sz w:val="28"/>
          <w:szCs w:val="28"/>
        </w:rPr>
        <w:t>3069/2018</w:t>
      </w:r>
    </w:p>
    <w:p w14:paraId="196AE6D5" w14:textId="77777777" w:rsidR="00031136" w:rsidRPr="00CE524B" w:rsidRDefault="00031136" w:rsidP="00BE63E4">
      <w:pPr>
        <w:spacing w:line="276" w:lineRule="auto"/>
        <w:rPr>
          <w:rFonts w:ascii="Arial" w:hAnsi="Arial" w:cs="Arial"/>
          <w:sz w:val="28"/>
          <w:szCs w:val="28"/>
        </w:rPr>
      </w:pPr>
      <w:r w:rsidRPr="00CE524B">
        <w:rPr>
          <w:rFonts w:ascii="Arial" w:hAnsi="Arial" w:cs="Arial"/>
          <w:sz w:val="28"/>
          <w:szCs w:val="28"/>
        </w:rPr>
        <w:t>In the matter between:</w:t>
      </w:r>
    </w:p>
    <w:p w14:paraId="35264176" w14:textId="77777777" w:rsidR="00EF5FF3" w:rsidRPr="00CE524B" w:rsidRDefault="00EF5FF3" w:rsidP="00BE63E4">
      <w:pPr>
        <w:spacing w:line="276" w:lineRule="auto"/>
        <w:rPr>
          <w:rFonts w:ascii="Arial" w:hAnsi="Arial" w:cs="Arial"/>
          <w:b/>
          <w:sz w:val="28"/>
          <w:szCs w:val="28"/>
        </w:rPr>
      </w:pPr>
      <w:r w:rsidRPr="00CE524B">
        <w:rPr>
          <w:rFonts w:ascii="Arial" w:hAnsi="Arial" w:cs="Arial"/>
          <w:b/>
          <w:sz w:val="28"/>
          <w:szCs w:val="28"/>
        </w:rPr>
        <w:tab/>
      </w:r>
      <w:r w:rsidRPr="00CE524B">
        <w:rPr>
          <w:rFonts w:ascii="Arial" w:hAnsi="Arial" w:cs="Arial"/>
          <w:b/>
          <w:sz w:val="28"/>
          <w:szCs w:val="28"/>
        </w:rPr>
        <w:tab/>
      </w:r>
      <w:r w:rsidRPr="00CE524B">
        <w:rPr>
          <w:rFonts w:ascii="Arial" w:hAnsi="Arial" w:cs="Arial"/>
          <w:b/>
          <w:sz w:val="28"/>
          <w:szCs w:val="28"/>
        </w:rPr>
        <w:tab/>
      </w:r>
    </w:p>
    <w:p w14:paraId="17AA1BAB" w14:textId="77777777" w:rsidR="00D30A61" w:rsidRDefault="00872A17" w:rsidP="00D30A61">
      <w:pPr>
        <w:spacing w:line="480" w:lineRule="auto"/>
        <w:ind w:right="-22"/>
        <w:jc w:val="both"/>
        <w:rPr>
          <w:rFonts w:ascii="Arial" w:hAnsi="Arial" w:cs="Arial"/>
          <w:sz w:val="28"/>
          <w:szCs w:val="28"/>
        </w:rPr>
      </w:pPr>
      <w:r>
        <w:rPr>
          <w:rFonts w:ascii="Arial" w:hAnsi="Arial" w:cs="Arial"/>
          <w:b/>
          <w:sz w:val="28"/>
          <w:szCs w:val="28"/>
        </w:rPr>
        <w:t>K RALPH</w:t>
      </w:r>
      <w:r w:rsidR="00D30A61" w:rsidRPr="00CE524B">
        <w:rPr>
          <w:rFonts w:ascii="Arial" w:hAnsi="Arial" w:cs="Arial"/>
          <w:b/>
          <w:sz w:val="28"/>
          <w:szCs w:val="28"/>
        </w:rPr>
        <w:t xml:space="preserve">              </w:t>
      </w:r>
      <w:r w:rsidR="008153FE" w:rsidRPr="00CE524B">
        <w:rPr>
          <w:rFonts w:ascii="Arial" w:hAnsi="Arial" w:cs="Arial"/>
          <w:b/>
          <w:sz w:val="28"/>
          <w:szCs w:val="28"/>
        </w:rPr>
        <w:t xml:space="preserve">       </w:t>
      </w:r>
      <w:r w:rsidR="00D30A61" w:rsidRPr="00CE524B">
        <w:rPr>
          <w:rFonts w:ascii="Arial" w:hAnsi="Arial" w:cs="Arial"/>
          <w:sz w:val="28"/>
          <w:szCs w:val="28"/>
        </w:rPr>
        <w:tab/>
      </w:r>
      <w:r w:rsidR="00DD2D1B">
        <w:rPr>
          <w:rFonts w:ascii="Arial" w:hAnsi="Arial" w:cs="Arial"/>
          <w:sz w:val="28"/>
          <w:szCs w:val="28"/>
        </w:rPr>
        <w:t xml:space="preserve">  </w:t>
      </w:r>
      <w:r w:rsidR="006F5A3B">
        <w:rPr>
          <w:rFonts w:ascii="Arial" w:hAnsi="Arial" w:cs="Arial"/>
          <w:sz w:val="28"/>
          <w:szCs w:val="28"/>
        </w:rPr>
        <w:t xml:space="preserve">                                  </w:t>
      </w:r>
      <w:r w:rsidR="00DD2D1B">
        <w:rPr>
          <w:rFonts w:ascii="Arial" w:hAnsi="Arial" w:cs="Arial"/>
          <w:sz w:val="28"/>
          <w:szCs w:val="28"/>
        </w:rPr>
        <w:t xml:space="preserve"> </w:t>
      </w:r>
      <w:r>
        <w:rPr>
          <w:rFonts w:ascii="Arial" w:hAnsi="Arial" w:cs="Arial"/>
          <w:sz w:val="28"/>
          <w:szCs w:val="28"/>
        </w:rPr>
        <w:t xml:space="preserve">                  </w:t>
      </w:r>
      <w:r w:rsidR="00DD2D1B">
        <w:rPr>
          <w:rFonts w:ascii="Arial" w:hAnsi="Arial" w:cs="Arial"/>
          <w:sz w:val="28"/>
          <w:szCs w:val="28"/>
        </w:rPr>
        <w:t xml:space="preserve"> PLAINTIFF</w:t>
      </w:r>
    </w:p>
    <w:p w14:paraId="73F433C1" w14:textId="77777777" w:rsidR="004A308B" w:rsidRPr="004A308B" w:rsidRDefault="004A308B" w:rsidP="00D30A61">
      <w:pPr>
        <w:spacing w:line="480" w:lineRule="auto"/>
        <w:ind w:right="-22"/>
        <w:jc w:val="both"/>
        <w:rPr>
          <w:rFonts w:ascii="Arial" w:hAnsi="Arial" w:cs="Arial"/>
          <w:b/>
          <w:sz w:val="28"/>
          <w:szCs w:val="28"/>
        </w:rPr>
      </w:pPr>
    </w:p>
    <w:p w14:paraId="7A725BA3" w14:textId="77777777" w:rsidR="00031136" w:rsidRDefault="00031136" w:rsidP="00BE63E4">
      <w:pPr>
        <w:spacing w:line="276" w:lineRule="auto"/>
        <w:rPr>
          <w:rFonts w:ascii="Arial" w:hAnsi="Arial" w:cs="Arial"/>
          <w:sz w:val="28"/>
          <w:szCs w:val="28"/>
        </w:rPr>
      </w:pPr>
      <w:proofErr w:type="gramStart"/>
      <w:r w:rsidRPr="00CE524B">
        <w:rPr>
          <w:rFonts w:ascii="Arial" w:hAnsi="Arial" w:cs="Arial"/>
          <w:sz w:val="28"/>
          <w:szCs w:val="28"/>
        </w:rPr>
        <w:t>and</w:t>
      </w:r>
      <w:proofErr w:type="gramEnd"/>
    </w:p>
    <w:p w14:paraId="1032650B" w14:textId="77777777" w:rsidR="00025645" w:rsidRPr="00CE524B" w:rsidRDefault="00025645" w:rsidP="00CF4BDD">
      <w:pPr>
        <w:rPr>
          <w:rFonts w:ascii="Arial" w:hAnsi="Arial" w:cs="Arial"/>
          <w:sz w:val="28"/>
          <w:szCs w:val="28"/>
        </w:rPr>
      </w:pPr>
    </w:p>
    <w:p w14:paraId="785B0EF7" w14:textId="77777777" w:rsidR="008153FE" w:rsidRDefault="00DD2D1B" w:rsidP="004A308B">
      <w:pPr>
        <w:spacing w:line="480" w:lineRule="auto"/>
        <w:contextualSpacing/>
        <w:jc w:val="both"/>
        <w:rPr>
          <w:rFonts w:ascii="Arial" w:hAnsi="Arial" w:cs="Arial"/>
          <w:sz w:val="28"/>
          <w:szCs w:val="28"/>
        </w:rPr>
      </w:pPr>
      <w:r>
        <w:rPr>
          <w:rFonts w:ascii="Arial" w:hAnsi="Arial" w:cs="Arial"/>
          <w:b/>
          <w:sz w:val="28"/>
          <w:szCs w:val="28"/>
        </w:rPr>
        <w:t>ROAD ACCIDENT FUND</w:t>
      </w:r>
      <w:r w:rsidR="004A308B">
        <w:rPr>
          <w:rFonts w:ascii="Arial" w:hAnsi="Arial" w:cs="Arial"/>
          <w:b/>
          <w:sz w:val="28"/>
          <w:szCs w:val="28"/>
        </w:rPr>
        <w:tab/>
      </w:r>
      <w:r w:rsidR="004A308B">
        <w:rPr>
          <w:rFonts w:ascii="Arial" w:hAnsi="Arial" w:cs="Arial"/>
          <w:b/>
          <w:sz w:val="28"/>
          <w:szCs w:val="28"/>
        </w:rPr>
        <w:tab/>
      </w:r>
      <w:r w:rsidR="004A308B">
        <w:rPr>
          <w:rFonts w:ascii="Arial" w:hAnsi="Arial" w:cs="Arial"/>
          <w:b/>
          <w:sz w:val="28"/>
          <w:szCs w:val="28"/>
        </w:rPr>
        <w:tab/>
        <w:t xml:space="preserve">   </w:t>
      </w:r>
      <w:r>
        <w:rPr>
          <w:rFonts w:ascii="Arial" w:hAnsi="Arial" w:cs="Arial"/>
          <w:sz w:val="28"/>
          <w:szCs w:val="28"/>
        </w:rPr>
        <w:t xml:space="preserve">                          DEFENDANT</w:t>
      </w:r>
    </w:p>
    <w:p w14:paraId="585A0DDE" w14:textId="77777777" w:rsidR="00A231F0" w:rsidRPr="00CE524B" w:rsidRDefault="00A231F0" w:rsidP="00CF4BDD">
      <w:pPr>
        <w:contextualSpacing/>
        <w:jc w:val="both"/>
        <w:rPr>
          <w:rFonts w:ascii="Arial" w:hAnsi="Arial" w:cs="Arial"/>
          <w:sz w:val="28"/>
          <w:szCs w:val="28"/>
        </w:rPr>
      </w:pPr>
      <w:r w:rsidRPr="00CE524B">
        <w:rPr>
          <w:rFonts w:ascii="Arial" w:hAnsi="Arial" w:cs="Arial"/>
          <w:noProof/>
          <w:sz w:val="28"/>
          <w:szCs w:val="28"/>
          <w:lang w:val="en-US"/>
        </w:rPr>
        <mc:AlternateContent>
          <mc:Choice Requires="wps">
            <w:drawing>
              <wp:inline distT="0" distB="0" distL="0" distR="0" wp14:anchorId="5C79D1CF" wp14:editId="4872D242">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28888B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1D2EC78" w14:textId="77777777" w:rsidR="00031136" w:rsidRPr="00CE524B" w:rsidRDefault="00DD2D1B" w:rsidP="00CF4BDD">
      <w:pPr>
        <w:spacing w:before="240"/>
        <w:jc w:val="both"/>
        <w:rPr>
          <w:rFonts w:ascii="Arial" w:hAnsi="Arial" w:cs="Arial"/>
          <w:sz w:val="28"/>
          <w:szCs w:val="28"/>
        </w:rPr>
      </w:pPr>
      <w:r>
        <w:rPr>
          <w:rFonts w:ascii="Arial" w:hAnsi="Arial" w:cs="Arial"/>
          <w:b/>
          <w:sz w:val="28"/>
          <w:szCs w:val="28"/>
          <w:u w:val="single"/>
        </w:rPr>
        <w:t>JUDGMENT BY</w:t>
      </w:r>
      <w:r w:rsidR="00031136" w:rsidRPr="00CE524B">
        <w:rPr>
          <w:rFonts w:ascii="Arial" w:hAnsi="Arial" w:cs="Arial"/>
          <w:b/>
          <w:sz w:val="28"/>
          <w:szCs w:val="28"/>
          <w:u w:val="single"/>
        </w:rPr>
        <w:t>:</w:t>
      </w:r>
      <w:r w:rsidR="00306913" w:rsidRPr="00CE524B">
        <w:rPr>
          <w:rFonts w:ascii="Arial" w:hAnsi="Arial" w:cs="Arial"/>
          <w:sz w:val="28"/>
          <w:szCs w:val="28"/>
        </w:rPr>
        <w:tab/>
      </w:r>
      <w:r w:rsidR="00306913" w:rsidRPr="00CE524B">
        <w:rPr>
          <w:rFonts w:ascii="Arial" w:hAnsi="Arial" w:cs="Arial"/>
          <w:sz w:val="28"/>
          <w:szCs w:val="28"/>
        </w:rPr>
        <w:tab/>
      </w:r>
      <w:r w:rsidR="00DA5062">
        <w:rPr>
          <w:rFonts w:ascii="Arial" w:hAnsi="Arial" w:cs="Arial"/>
          <w:sz w:val="28"/>
          <w:szCs w:val="28"/>
        </w:rPr>
        <w:tab/>
      </w:r>
      <w:r>
        <w:rPr>
          <w:rFonts w:ascii="Arial" w:hAnsi="Arial" w:cs="Arial"/>
          <w:sz w:val="28"/>
          <w:szCs w:val="28"/>
        </w:rPr>
        <w:t xml:space="preserve"> MOLITSOANE, </w:t>
      </w:r>
      <w:r w:rsidR="00992F60" w:rsidRPr="00CE524B">
        <w:rPr>
          <w:rFonts w:ascii="Arial" w:hAnsi="Arial" w:cs="Arial"/>
          <w:sz w:val="28"/>
          <w:szCs w:val="28"/>
        </w:rPr>
        <w:t>J</w:t>
      </w:r>
    </w:p>
    <w:p w14:paraId="63C683DE" w14:textId="77777777" w:rsidR="00A231F0" w:rsidRPr="00CE524B" w:rsidRDefault="00A231F0" w:rsidP="00CF4BDD">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8"/>
          <w:szCs w:val="28"/>
        </w:rPr>
      </w:pPr>
      <w:r w:rsidRPr="00CE524B">
        <w:rPr>
          <w:rFonts w:ascii="Arial" w:hAnsi="Arial" w:cs="Arial"/>
          <w:noProof/>
          <w:sz w:val="28"/>
          <w:szCs w:val="28"/>
          <w:lang w:eastAsia="en-US"/>
        </w:rPr>
        <mc:AlternateContent>
          <mc:Choice Requires="wps">
            <w:drawing>
              <wp:inline distT="0" distB="0" distL="0" distR="0" wp14:anchorId="77F90291" wp14:editId="26E477A7">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480A0C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1BDD867" w14:textId="1EEEE213" w:rsidR="00031136" w:rsidRPr="00CE524B" w:rsidRDefault="00031136" w:rsidP="00BE63E4">
      <w:pPr>
        <w:spacing w:before="240" w:line="276" w:lineRule="auto"/>
        <w:jc w:val="both"/>
        <w:rPr>
          <w:rFonts w:ascii="Arial" w:hAnsi="Arial" w:cs="Arial"/>
          <w:sz w:val="28"/>
          <w:szCs w:val="28"/>
        </w:rPr>
      </w:pPr>
      <w:r w:rsidRPr="00CE524B">
        <w:rPr>
          <w:rFonts w:ascii="Arial" w:hAnsi="Arial" w:cs="Arial"/>
          <w:b/>
          <w:sz w:val="28"/>
          <w:szCs w:val="28"/>
          <w:u w:val="single"/>
        </w:rPr>
        <w:t>HEARD ON:</w:t>
      </w:r>
      <w:r w:rsidR="00597462" w:rsidRPr="00CE524B">
        <w:rPr>
          <w:rFonts w:ascii="Arial" w:hAnsi="Arial" w:cs="Arial"/>
          <w:sz w:val="28"/>
          <w:szCs w:val="28"/>
        </w:rPr>
        <w:tab/>
      </w:r>
      <w:r w:rsidR="00597462" w:rsidRPr="00CE524B">
        <w:rPr>
          <w:rFonts w:ascii="Arial" w:hAnsi="Arial" w:cs="Arial"/>
          <w:sz w:val="28"/>
          <w:szCs w:val="28"/>
        </w:rPr>
        <w:tab/>
      </w:r>
      <w:r w:rsidR="00A36375">
        <w:rPr>
          <w:rFonts w:ascii="Arial" w:hAnsi="Arial" w:cs="Arial"/>
          <w:sz w:val="28"/>
          <w:szCs w:val="28"/>
        </w:rPr>
        <w:t xml:space="preserve">         11 </w:t>
      </w:r>
      <w:r w:rsidR="00BC5CA4">
        <w:rPr>
          <w:rFonts w:ascii="Arial" w:hAnsi="Arial" w:cs="Arial"/>
          <w:sz w:val="28"/>
          <w:szCs w:val="28"/>
        </w:rPr>
        <w:t>OCTOBER</w:t>
      </w:r>
      <w:r w:rsidR="00183DAD">
        <w:rPr>
          <w:rFonts w:ascii="Arial" w:hAnsi="Arial" w:cs="Arial"/>
          <w:sz w:val="28"/>
          <w:szCs w:val="28"/>
        </w:rPr>
        <w:t xml:space="preserve"> </w:t>
      </w:r>
      <w:r w:rsidR="00A36375">
        <w:rPr>
          <w:rFonts w:ascii="Arial" w:hAnsi="Arial" w:cs="Arial"/>
          <w:sz w:val="28"/>
          <w:szCs w:val="28"/>
        </w:rPr>
        <w:t>2022</w:t>
      </w:r>
      <w:r w:rsidRPr="00CE524B">
        <w:rPr>
          <w:rFonts w:ascii="Arial" w:hAnsi="Arial" w:cs="Arial"/>
          <w:sz w:val="28"/>
          <w:szCs w:val="28"/>
        </w:rPr>
        <w:tab/>
      </w:r>
    </w:p>
    <w:p w14:paraId="7B23D1D0" w14:textId="77777777" w:rsidR="00A231F0" w:rsidRPr="00CE524B"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8"/>
          <w:szCs w:val="28"/>
        </w:rPr>
      </w:pPr>
      <w:r w:rsidRPr="00CE524B">
        <w:rPr>
          <w:rFonts w:ascii="Arial" w:hAnsi="Arial" w:cs="Arial"/>
          <w:noProof/>
          <w:sz w:val="28"/>
          <w:szCs w:val="28"/>
          <w:lang w:eastAsia="en-US"/>
        </w:rPr>
        <mc:AlternateContent>
          <mc:Choice Requires="wps">
            <w:drawing>
              <wp:inline distT="0" distB="0" distL="0" distR="0" wp14:anchorId="25CF08A1" wp14:editId="128ABC7E">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4E4EC4F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28351612" w14:textId="62EBB928" w:rsidR="00231388" w:rsidRPr="00CE524B" w:rsidRDefault="00031136" w:rsidP="00BE63E4">
      <w:pPr>
        <w:spacing w:before="240" w:line="276" w:lineRule="auto"/>
        <w:jc w:val="both"/>
        <w:rPr>
          <w:rFonts w:ascii="Arial" w:hAnsi="Arial" w:cs="Arial"/>
          <w:sz w:val="28"/>
          <w:szCs w:val="28"/>
        </w:rPr>
      </w:pPr>
      <w:r w:rsidRPr="00CE524B">
        <w:rPr>
          <w:rFonts w:ascii="Arial" w:hAnsi="Arial" w:cs="Arial"/>
          <w:b/>
          <w:sz w:val="28"/>
          <w:szCs w:val="28"/>
          <w:u w:val="single"/>
        </w:rPr>
        <w:t>DELIVERED ON:</w:t>
      </w:r>
      <w:r w:rsidR="00E706E4" w:rsidRPr="00CE524B">
        <w:rPr>
          <w:rFonts w:ascii="Arial" w:hAnsi="Arial" w:cs="Arial"/>
          <w:b/>
          <w:sz w:val="28"/>
          <w:szCs w:val="28"/>
        </w:rPr>
        <w:tab/>
      </w:r>
      <w:r w:rsidR="006F5A3B">
        <w:rPr>
          <w:rFonts w:ascii="Arial" w:hAnsi="Arial" w:cs="Arial"/>
          <w:b/>
          <w:sz w:val="28"/>
          <w:szCs w:val="28"/>
        </w:rPr>
        <w:t xml:space="preserve">         </w:t>
      </w:r>
      <w:r w:rsidR="00A36375">
        <w:rPr>
          <w:rFonts w:ascii="Arial" w:hAnsi="Arial" w:cs="Arial"/>
          <w:sz w:val="28"/>
          <w:szCs w:val="28"/>
        </w:rPr>
        <w:t xml:space="preserve"> </w:t>
      </w:r>
      <w:r w:rsidR="00B3741D">
        <w:rPr>
          <w:rFonts w:ascii="Arial" w:hAnsi="Arial" w:cs="Arial"/>
          <w:sz w:val="28"/>
          <w:szCs w:val="28"/>
        </w:rPr>
        <w:t>0</w:t>
      </w:r>
      <w:r w:rsidR="009C2881">
        <w:rPr>
          <w:rFonts w:ascii="Arial" w:hAnsi="Arial" w:cs="Arial"/>
          <w:sz w:val="28"/>
          <w:szCs w:val="28"/>
        </w:rPr>
        <w:t>3 FEBRUARY</w:t>
      </w:r>
      <w:r w:rsidR="00A36375">
        <w:rPr>
          <w:rFonts w:ascii="Arial" w:hAnsi="Arial" w:cs="Arial"/>
          <w:sz w:val="28"/>
          <w:szCs w:val="28"/>
        </w:rPr>
        <w:t xml:space="preserve"> 2023</w:t>
      </w:r>
      <w:r w:rsidR="00DD2D1B">
        <w:rPr>
          <w:rFonts w:ascii="Arial" w:hAnsi="Arial" w:cs="Arial"/>
          <w:b/>
          <w:sz w:val="28"/>
          <w:szCs w:val="28"/>
        </w:rPr>
        <w:t xml:space="preserve">  </w:t>
      </w:r>
      <w:r w:rsidR="00DD2D1B" w:rsidRPr="00DD2D1B">
        <w:rPr>
          <w:rFonts w:ascii="Arial" w:hAnsi="Arial" w:cs="Arial"/>
          <w:sz w:val="28"/>
          <w:szCs w:val="28"/>
        </w:rPr>
        <w:t xml:space="preserve">          </w:t>
      </w:r>
      <w:r w:rsidR="00231388" w:rsidRPr="00CE524B">
        <w:rPr>
          <w:rFonts w:ascii="Arial" w:hAnsi="Arial" w:cs="Arial"/>
          <w:sz w:val="28"/>
          <w:szCs w:val="28"/>
        </w:rPr>
        <w:tab/>
      </w:r>
    </w:p>
    <w:p w14:paraId="179C6D9C" w14:textId="77777777" w:rsidR="00231388" w:rsidRDefault="00A231F0" w:rsidP="00DD2D1B">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8"/>
          <w:szCs w:val="28"/>
        </w:rPr>
      </w:pPr>
      <w:r w:rsidRPr="00CE524B">
        <w:rPr>
          <w:rFonts w:ascii="Arial" w:hAnsi="Arial" w:cs="Arial"/>
          <w:noProof/>
          <w:sz w:val="28"/>
          <w:szCs w:val="28"/>
          <w:lang w:eastAsia="en-US"/>
        </w:rPr>
        <mc:AlternateContent>
          <mc:Choice Requires="wps">
            <w:drawing>
              <wp:inline distT="0" distB="0" distL="0" distR="0" wp14:anchorId="6F6DE37F" wp14:editId="65BD620A">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2399E3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r w:rsidR="00231388" w:rsidRPr="00CE524B">
        <w:rPr>
          <w:rFonts w:ascii="Arial" w:hAnsi="Arial" w:cs="Arial"/>
          <w:sz w:val="28"/>
          <w:szCs w:val="28"/>
        </w:rPr>
        <w:tab/>
      </w:r>
    </w:p>
    <w:p w14:paraId="6725AE92" w14:textId="53963CEE" w:rsidR="00CF4BDD" w:rsidRPr="00CD6BB6" w:rsidRDefault="00CF4BDD" w:rsidP="00CF4BDD">
      <w:pPr>
        <w:spacing w:before="240" w:line="276" w:lineRule="auto"/>
        <w:jc w:val="both"/>
        <w:rPr>
          <w:rFonts w:ascii="Arial" w:hAnsi="Arial" w:cs="Arial"/>
        </w:rPr>
      </w:pPr>
      <w:r w:rsidRPr="00CD6BB6">
        <w:rPr>
          <w:rFonts w:ascii="Arial" w:hAnsi="Arial" w:cs="Arial"/>
        </w:rPr>
        <w:t xml:space="preserve">This judgement </w:t>
      </w:r>
      <w:proofErr w:type="gramStart"/>
      <w:r w:rsidRPr="00CD6BB6">
        <w:rPr>
          <w:rFonts w:ascii="Arial" w:hAnsi="Arial" w:cs="Arial"/>
        </w:rPr>
        <w:t xml:space="preserve">was handed down electronically by circulation to the parties’ representatives by email, and </w:t>
      </w:r>
      <w:r w:rsidRPr="00DD2D1B">
        <w:rPr>
          <w:rFonts w:ascii="Arial" w:hAnsi="Arial" w:cs="Arial"/>
        </w:rPr>
        <w:t>release</w:t>
      </w:r>
      <w:r w:rsidR="00DD2D1B" w:rsidRPr="00DD2D1B">
        <w:rPr>
          <w:rFonts w:ascii="Arial" w:hAnsi="Arial" w:cs="Arial"/>
        </w:rPr>
        <w:t>d</w:t>
      </w:r>
      <w:r w:rsidRPr="00DD2D1B">
        <w:rPr>
          <w:rFonts w:ascii="Arial" w:hAnsi="Arial" w:cs="Arial"/>
        </w:rPr>
        <w:t xml:space="preserve"> to SAFLII</w:t>
      </w:r>
      <w:proofErr w:type="gramEnd"/>
      <w:r w:rsidRPr="00DD2D1B">
        <w:rPr>
          <w:rFonts w:ascii="Arial" w:hAnsi="Arial" w:cs="Arial"/>
        </w:rPr>
        <w:t>.</w:t>
      </w:r>
      <w:r w:rsidRPr="00CD6BB6">
        <w:rPr>
          <w:rFonts w:ascii="Arial" w:hAnsi="Arial" w:cs="Arial"/>
        </w:rPr>
        <w:t xml:space="preserve"> The date and time for</w:t>
      </w:r>
      <w:r w:rsidR="00B3741D">
        <w:rPr>
          <w:rFonts w:ascii="Arial" w:hAnsi="Arial" w:cs="Arial"/>
        </w:rPr>
        <w:t xml:space="preserve"> hand-down is deemed </w:t>
      </w:r>
      <w:proofErr w:type="gramStart"/>
      <w:r w:rsidR="00B3741D">
        <w:rPr>
          <w:rFonts w:ascii="Arial" w:hAnsi="Arial" w:cs="Arial"/>
        </w:rPr>
        <w:t>to be 10</w:t>
      </w:r>
      <w:r w:rsidR="00A36375">
        <w:rPr>
          <w:rFonts w:ascii="Arial" w:hAnsi="Arial" w:cs="Arial"/>
        </w:rPr>
        <w:t>H00</w:t>
      </w:r>
      <w:proofErr w:type="gramEnd"/>
      <w:r w:rsidRPr="00CD6BB6">
        <w:rPr>
          <w:rFonts w:ascii="Arial" w:hAnsi="Arial" w:cs="Arial"/>
        </w:rPr>
        <w:t xml:space="preserve"> on </w:t>
      </w:r>
      <w:r w:rsidR="009C2881">
        <w:rPr>
          <w:rFonts w:ascii="Arial" w:hAnsi="Arial" w:cs="Arial"/>
        </w:rPr>
        <w:t>3 FEBRUARY</w:t>
      </w:r>
      <w:r w:rsidR="00A36375">
        <w:rPr>
          <w:rFonts w:ascii="Arial" w:hAnsi="Arial" w:cs="Arial"/>
        </w:rPr>
        <w:t xml:space="preserve"> 2023</w:t>
      </w:r>
      <w:r w:rsidR="00DD2D1B">
        <w:rPr>
          <w:rFonts w:ascii="Arial" w:hAnsi="Arial" w:cs="Arial"/>
        </w:rPr>
        <w:t>.</w:t>
      </w:r>
    </w:p>
    <w:p w14:paraId="2BA6FA05" w14:textId="77777777" w:rsidR="00A231F0" w:rsidRPr="00CE524B"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8"/>
          <w:szCs w:val="28"/>
        </w:rPr>
      </w:pPr>
      <w:r w:rsidRPr="00CE524B">
        <w:rPr>
          <w:rFonts w:ascii="Arial" w:hAnsi="Arial" w:cs="Arial"/>
          <w:noProof/>
          <w:sz w:val="28"/>
          <w:szCs w:val="28"/>
          <w:lang w:eastAsia="en-US"/>
        </w:rPr>
        <w:lastRenderedPageBreak/>
        <mc:AlternateContent>
          <mc:Choice Requires="wps">
            <w:drawing>
              <wp:inline distT="0" distB="0" distL="0" distR="0" wp14:anchorId="2D6710D8" wp14:editId="65FE07EE">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6A97F0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FD269A2" w14:textId="77777777" w:rsidR="00CF4BDD" w:rsidRDefault="00CF4BDD" w:rsidP="00D30A61">
      <w:pPr>
        <w:spacing w:line="480" w:lineRule="auto"/>
        <w:ind w:left="720" w:hanging="720"/>
        <w:jc w:val="both"/>
        <w:rPr>
          <w:rFonts w:ascii="Arial" w:hAnsi="Arial" w:cs="Arial"/>
          <w:sz w:val="28"/>
          <w:szCs w:val="28"/>
        </w:rPr>
      </w:pPr>
    </w:p>
    <w:p w14:paraId="062B4133" w14:textId="77777777" w:rsidR="00CF4BDD" w:rsidRDefault="00AB6EE5" w:rsidP="00D30A61">
      <w:pPr>
        <w:spacing w:line="480" w:lineRule="auto"/>
        <w:ind w:left="720" w:hanging="720"/>
        <w:jc w:val="both"/>
        <w:rPr>
          <w:rFonts w:ascii="Arial" w:hAnsi="Arial" w:cs="Arial"/>
          <w:sz w:val="28"/>
          <w:szCs w:val="28"/>
        </w:rPr>
      </w:pPr>
      <w:r w:rsidRPr="00CE524B">
        <w:rPr>
          <w:rFonts w:ascii="Arial" w:hAnsi="Arial" w:cs="Arial"/>
          <w:sz w:val="28"/>
          <w:szCs w:val="28"/>
        </w:rPr>
        <w:t xml:space="preserve"> </w:t>
      </w:r>
      <w:r w:rsidR="00D30A61" w:rsidRPr="00CE524B">
        <w:rPr>
          <w:rFonts w:ascii="Arial" w:hAnsi="Arial" w:cs="Arial"/>
          <w:sz w:val="28"/>
          <w:szCs w:val="28"/>
        </w:rPr>
        <w:t>[1]</w:t>
      </w:r>
      <w:r w:rsidR="00D30A61" w:rsidRPr="00CE524B">
        <w:rPr>
          <w:rFonts w:ascii="Arial" w:hAnsi="Arial" w:cs="Arial"/>
          <w:sz w:val="28"/>
          <w:szCs w:val="28"/>
        </w:rPr>
        <w:tab/>
        <w:t>Th</w:t>
      </w:r>
      <w:r w:rsidR="00E543D1">
        <w:rPr>
          <w:rFonts w:ascii="Arial" w:hAnsi="Arial" w:cs="Arial"/>
          <w:sz w:val="28"/>
          <w:szCs w:val="28"/>
        </w:rPr>
        <w:t>is is an actio</w:t>
      </w:r>
      <w:r w:rsidR="0021736A">
        <w:rPr>
          <w:rFonts w:ascii="Arial" w:hAnsi="Arial" w:cs="Arial"/>
          <w:sz w:val="28"/>
          <w:szCs w:val="28"/>
        </w:rPr>
        <w:t>n for damages arising out of bodily</w:t>
      </w:r>
      <w:r w:rsidR="00E543D1">
        <w:rPr>
          <w:rFonts w:ascii="Arial" w:hAnsi="Arial" w:cs="Arial"/>
          <w:sz w:val="28"/>
          <w:szCs w:val="28"/>
        </w:rPr>
        <w:t xml:space="preserve"> injuries suffered by the plaintiff in a motor vehicle collision on 30 Decem</w:t>
      </w:r>
      <w:r w:rsidR="0021736A">
        <w:rPr>
          <w:rFonts w:ascii="Arial" w:hAnsi="Arial" w:cs="Arial"/>
          <w:sz w:val="28"/>
          <w:szCs w:val="28"/>
        </w:rPr>
        <w:t xml:space="preserve">ber 2017. The issues in dispute </w:t>
      </w:r>
      <w:proofErr w:type="gramStart"/>
      <w:r w:rsidR="0021736A">
        <w:rPr>
          <w:rFonts w:ascii="Arial" w:hAnsi="Arial" w:cs="Arial"/>
          <w:sz w:val="28"/>
          <w:szCs w:val="28"/>
        </w:rPr>
        <w:t>have been narrowed</w:t>
      </w:r>
      <w:proofErr w:type="gramEnd"/>
      <w:r w:rsidR="0021736A">
        <w:rPr>
          <w:rFonts w:ascii="Arial" w:hAnsi="Arial" w:cs="Arial"/>
          <w:sz w:val="28"/>
          <w:szCs w:val="28"/>
        </w:rPr>
        <w:t xml:space="preserve"> to one unresolved issue as will become apparent later in this judgment. </w:t>
      </w:r>
      <w:r w:rsidR="007D09E4">
        <w:rPr>
          <w:rFonts w:ascii="Arial" w:hAnsi="Arial" w:cs="Arial"/>
          <w:sz w:val="28"/>
          <w:szCs w:val="28"/>
        </w:rPr>
        <w:t xml:space="preserve">  </w:t>
      </w:r>
    </w:p>
    <w:p w14:paraId="4470F0BB" w14:textId="77777777" w:rsidR="00CF4BDD" w:rsidRDefault="00CF4BDD" w:rsidP="00D63A4C">
      <w:pPr>
        <w:ind w:left="720" w:hanging="720"/>
        <w:jc w:val="both"/>
        <w:rPr>
          <w:rFonts w:ascii="Arial" w:hAnsi="Arial" w:cs="Arial"/>
          <w:sz w:val="28"/>
          <w:szCs w:val="28"/>
        </w:rPr>
      </w:pPr>
    </w:p>
    <w:p w14:paraId="3BD02068" w14:textId="77777777" w:rsidR="00741092" w:rsidRDefault="00CF4BDD" w:rsidP="00CF4BDD">
      <w:pPr>
        <w:spacing w:line="480" w:lineRule="auto"/>
        <w:ind w:left="720" w:hanging="720"/>
        <w:jc w:val="both"/>
        <w:rPr>
          <w:rFonts w:ascii="Arial" w:hAnsi="Arial" w:cs="Arial"/>
          <w:sz w:val="28"/>
          <w:szCs w:val="28"/>
        </w:rPr>
      </w:pPr>
      <w:proofErr w:type="gramStart"/>
      <w:r>
        <w:rPr>
          <w:rFonts w:ascii="Arial" w:hAnsi="Arial" w:cs="Arial"/>
          <w:sz w:val="28"/>
          <w:szCs w:val="28"/>
        </w:rPr>
        <w:t>[2]</w:t>
      </w:r>
      <w:r>
        <w:rPr>
          <w:rFonts w:ascii="Arial" w:hAnsi="Arial" w:cs="Arial"/>
          <w:sz w:val="28"/>
          <w:szCs w:val="28"/>
        </w:rPr>
        <w:tab/>
      </w:r>
      <w:r w:rsidR="00741092">
        <w:rPr>
          <w:rFonts w:ascii="Arial" w:hAnsi="Arial" w:cs="Arial"/>
          <w:sz w:val="28"/>
          <w:szCs w:val="28"/>
        </w:rPr>
        <w:t>At the inception of the trial</w:t>
      </w:r>
      <w:proofErr w:type="gramEnd"/>
      <w:r w:rsidR="00741092">
        <w:rPr>
          <w:rFonts w:ascii="Arial" w:hAnsi="Arial" w:cs="Arial"/>
          <w:sz w:val="28"/>
          <w:szCs w:val="28"/>
        </w:rPr>
        <w:t xml:space="preserve"> I was informed that the following issues are no longer in dispute:</w:t>
      </w:r>
    </w:p>
    <w:p w14:paraId="3A7813E4" w14:textId="77777777" w:rsidR="00741092" w:rsidRDefault="00741092" w:rsidP="00741092">
      <w:pPr>
        <w:pStyle w:val="ListParagraph"/>
        <w:numPr>
          <w:ilvl w:val="0"/>
          <w:numId w:val="38"/>
        </w:numPr>
        <w:spacing w:line="480" w:lineRule="auto"/>
        <w:jc w:val="both"/>
        <w:rPr>
          <w:rFonts w:ascii="Arial" w:hAnsi="Arial" w:cs="Arial"/>
          <w:sz w:val="28"/>
          <w:szCs w:val="28"/>
        </w:rPr>
      </w:pPr>
      <w:r>
        <w:rPr>
          <w:rFonts w:ascii="Arial" w:hAnsi="Arial" w:cs="Arial"/>
          <w:sz w:val="28"/>
          <w:szCs w:val="28"/>
        </w:rPr>
        <w:t>The defendant conceded the merits and accepted liability for negligence at 100% in favour of the plaintiff;</w:t>
      </w:r>
    </w:p>
    <w:p w14:paraId="2B9FF110" w14:textId="77777777" w:rsidR="00741092" w:rsidRDefault="009C2881" w:rsidP="00741092">
      <w:pPr>
        <w:pStyle w:val="ListParagraph"/>
        <w:numPr>
          <w:ilvl w:val="0"/>
          <w:numId w:val="38"/>
        </w:numPr>
        <w:spacing w:line="480" w:lineRule="auto"/>
        <w:jc w:val="both"/>
        <w:rPr>
          <w:rFonts w:ascii="Arial" w:hAnsi="Arial" w:cs="Arial"/>
          <w:sz w:val="28"/>
          <w:szCs w:val="28"/>
        </w:rPr>
      </w:pPr>
      <w:r>
        <w:rPr>
          <w:rFonts w:ascii="Arial" w:hAnsi="Arial" w:cs="Arial"/>
          <w:sz w:val="28"/>
          <w:szCs w:val="28"/>
        </w:rPr>
        <w:t>The d</w:t>
      </w:r>
      <w:r w:rsidR="00741092">
        <w:rPr>
          <w:rFonts w:ascii="Arial" w:hAnsi="Arial" w:cs="Arial"/>
          <w:sz w:val="28"/>
          <w:szCs w:val="28"/>
        </w:rPr>
        <w:t xml:space="preserve">efendant </w:t>
      </w:r>
      <w:r w:rsidR="007D09E4" w:rsidRPr="00741092">
        <w:rPr>
          <w:rFonts w:ascii="Arial" w:hAnsi="Arial" w:cs="Arial"/>
          <w:sz w:val="28"/>
          <w:szCs w:val="28"/>
        </w:rPr>
        <w:t>undertook to provide an undertaking in terms of section 17(4)(a) of the Road Accident Fund Act in respect of the plai</w:t>
      </w:r>
      <w:r w:rsidR="00741092">
        <w:rPr>
          <w:rFonts w:ascii="Arial" w:hAnsi="Arial" w:cs="Arial"/>
          <w:sz w:val="28"/>
          <w:szCs w:val="28"/>
        </w:rPr>
        <w:t>ntiff’s future medical expenses;</w:t>
      </w:r>
    </w:p>
    <w:p w14:paraId="31EFC77C" w14:textId="77777777" w:rsidR="008C6256" w:rsidRDefault="008C6256" w:rsidP="00741092">
      <w:pPr>
        <w:pStyle w:val="ListParagraph"/>
        <w:numPr>
          <w:ilvl w:val="0"/>
          <w:numId w:val="38"/>
        </w:numPr>
        <w:spacing w:line="480" w:lineRule="auto"/>
        <w:jc w:val="both"/>
        <w:rPr>
          <w:rFonts w:ascii="Arial" w:hAnsi="Arial" w:cs="Arial"/>
          <w:sz w:val="28"/>
          <w:szCs w:val="28"/>
        </w:rPr>
      </w:pPr>
      <w:r>
        <w:rPr>
          <w:rFonts w:ascii="Arial" w:hAnsi="Arial" w:cs="Arial"/>
          <w:sz w:val="28"/>
          <w:szCs w:val="28"/>
        </w:rPr>
        <w:t>The parties agreed to accept all reports and the opinions of the experts including all collat</w:t>
      </w:r>
      <w:r w:rsidR="00067674">
        <w:rPr>
          <w:rFonts w:ascii="Arial" w:hAnsi="Arial" w:cs="Arial"/>
          <w:sz w:val="28"/>
          <w:szCs w:val="28"/>
        </w:rPr>
        <w:t>eral information obtained by experts</w:t>
      </w:r>
      <w:r>
        <w:rPr>
          <w:rFonts w:ascii="Arial" w:hAnsi="Arial" w:cs="Arial"/>
          <w:sz w:val="28"/>
          <w:szCs w:val="28"/>
        </w:rPr>
        <w:t xml:space="preserve"> from different sources as well as the factual evidence contained therein including hearsay;</w:t>
      </w:r>
    </w:p>
    <w:p w14:paraId="56C49D43" w14:textId="77777777" w:rsidR="008C6256" w:rsidRDefault="008C6256" w:rsidP="008C6256">
      <w:pPr>
        <w:pStyle w:val="ListParagraph"/>
        <w:numPr>
          <w:ilvl w:val="0"/>
          <w:numId w:val="38"/>
        </w:numPr>
        <w:spacing w:line="480" w:lineRule="auto"/>
        <w:jc w:val="both"/>
        <w:rPr>
          <w:rFonts w:ascii="Arial" w:hAnsi="Arial" w:cs="Arial"/>
          <w:sz w:val="28"/>
          <w:szCs w:val="28"/>
        </w:rPr>
      </w:pPr>
      <w:r>
        <w:rPr>
          <w:rFonts w:ascii="Arial" w:hAnsi="Arial" w:cs="Arial"/>
          <w:sz w:val="28"/>
          <w:szCs w:val="28"/>
        </w:rPr>
        <w:t xml:space="preserve"> With regard to the contingencies to be applied the parties agreed as follows:</w:t>
      </w:r>
    </w:p>
    <w:p w14:paraId="4FD1FC8A" w14:textId="77777777" w:rsidR="008C6256" w:rsidRDefault="008C6256" w:rsidP="008C6256">
      <w:pPr>
        <w:pStyle w:val="ListParagraph"/>
        <w:spacing w:line="480" w:lineRule="auto"/>
        <w:ind w:left="720"/>
        <w:jc w:val="both"/>
        <w:rPr>
          <w:rFonts w:ascii="Arial" w:hAnsi="Arial" w:cs="Arial"/>
          <w:i/>
          <w:sz w:val="28"/>
          <w:szCs w:val="28"/>
        </w:rPr>
      </w:pPr>
      <w:r w:rsidRPr="008C6256">
        <w:rPr>
          <w:rFonts w:ascii="Arial" w:hAnsi="Arial" w:cs="Arial"/>
          <w:i/>
          <w:sz w:val="28"/>
          <w:szCs w:val="28"/>
        </w:rPr>
        <w:lastRenderedPageBreak/>
        <w:t xml:space="preserve">Past loss of </w:t>
      </w:r>
      <w:r w:rsidR="0048701C" w:rsidRPr="008C6256">
        <w:rPr>
          <w:rFonts w:ascii="Arial" w:hAnsi="Arial" w:cs="Arial"/>
          <w:i/>
          <w:sz w:val="28"/>
          <w:szCs w:val="28"/>
        </w:rPr>
        <w:t>income</w:t>
      </w:r>
      <w:r w:rsidR="0048701C">
        <w:rPr>
          <w:rFonts w:ascii="Arial" w:hAnsi="Arial" w:cs="Arial"/>
          <w:i/>
          <w:sz w:val="28"/>
          <w:szCs w:val="28"/>
        </w:rPr>
        <w:t xml:space="preserve"> (relying on the report of Johan Sauer, the actuary</w:t>
      </w:r>
      <w:r w:rsidR="00EF68E8">
        <w:rPr>
          <w:rFonts w:ascii="Arial" w:hAnsi="Arial" w:cs="Arial"/>
          <w:i/>
          <w:sz w:val="28"/>
          <w:szCs w:val="28"/>
        </w:rPr>
        <w:t>,</w:t>
      </w:r>
      <w:r w:rsidR="008B5348">
        <w:rPr>
          <w:rFonts w:ascii="Arial" w:hAnsi="Arial" w:cs="Arial"/>
          <w:i/>
          <w:sz w:val="28"/>
          <w:szCs w:val="28"/>
        </w:rPr>
        <w:t xml:space="preserve"> as a basis for agreeing on different contingencies to be applied</w:t>
      </w:r>
      <w:r w:rsidR="0048701C">
        <w:rPr>
          <w:rFonts w:ascii="Arial" w:hAnsi="Arial" w:cs="Arial"/>
          <w:i/>
          <w:sz w:val="28"/>
          <w:szCs w:val="28"/>
        </w:rPr>
        <w:t>)</w:t>
      </w:r>
      <w:r w:rsidR="008B5348">
        <w:rPr>
          <w:rFonts w:ascii="Arial" w:hAnsi="Arial" w:cs="Arial"/>
          <w:i/>
          <w:sz w:val="28"/>
          <w:szCs w:val="28"/>
        </w:rPr>
        <w:t>.</w:t>
      </w:r>
    </w:p>
    <w:p w14:paraId="45D214DF" w14:textId="77777777" w:rsidR="008C6256" w:rsidRDefault="008C6256" w:rsidP="008C6256">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t>A contingency deduction of 10% for both pre-morbid as well as post-morbid past loss of income was to be applied</w:t>
      </w:r>
      <w:r w:rsidR="0048701C">
        <w:rPr>
          <w:rFonts w:ascii="Arial" w:hAnsi="Arial" w:cs="Arial"/>
          <w:i/>
          <w:sz w:val="28"/>
          <w:szCs w:val="28"/>
        </w:rPr>
        <w:t>;</w:t>
      </w:r>
    </w:p>
    <w:p w14:paraId="27778794" w14:textId="77777777" w:rsidR="0048701C" w:rsidRDefault="00067674" w:rsidP="008C6256">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t>A total amount of R75 402</w:t>
      </w:r>
      <w:r w:rsidR="0048701C">
        <w:rPr>
          <w:rFonts w:ascii="Arial" w:hAnsi="Arial" w:cs="Arial"/>
          <w:i/>
          <w:sz w:val="28"/>
          <w:szCs w:val="28"/>
        </w:rPr>
        <w:t>.60 was in terms of the above calculation agreed upon for the pre-morbid scenario</w:t>
      </w:r>
      <w:r w:rsidR="005D3D55">
        <w:rPr>
          <w:rFonts w:ascii="Arial" w:hAnsi="Arial" w:cs="Arial"/>
          <w:i/>
          <w:sz w:val="28"/>
          <w:szCs w:val="28"/>
        </w:rPr>
        <w:t>. The parties agreed that this calculation</w:t>
      </w:r>
      <w:r w:rsidR="0048701C">
        <w:rPr>
          <w:rFonts w:ascii="Arial" w:hAnsi="Arial" w:cs="Arial"/>
          <w:i/>
          <w:sz w:val="28"/>
          <w:szCs w:val="28"/>
        </w:rPr>
        <w:t xml:space="preserve"> translates in the total loss of past earnings of R760 524.00.</w:t>
      </w:r>
      <w:r w:rsidR="005D3D55">
        <w:rPr>
          <w:rFonts w:ascii="Arial" w:hAnsi="Arial" w:cs="Arial"/>
          <w:i/>
          <w:sz w:val="28"/>
          <w:szCs w:val="28"/>
        </w:rPr>
        <w:t>I however disagree with their agreement as according to me the calculation should translate to a total loss of R678 623.</w:t>
      </w:r>
      <w:r w:rsidR="008B5348">
        <w:rPr>
          <w:rFonts w:ascii="Arial" w:hAnsi="Arial" w:cs="Arial"/>
          <w:i/>
          <w:sz w:val="28"/>
          <w:szCs w:val="28"/>
        </w:rPr>
        <w:t>40. [</w:t>
      </w:r>
      <w:r w:rsidR="005D3D55">
        <w:rPr>
          <w:rFonts w:ascii="Arial" w:hAnsi="Arial" w:cs="Arial"/>
          <w:i/>
          <w:sz w:val="28"/>
          <w:szCs w:val="28"/>
        </w:rPr>
        <w:t xml:space="preserve"> R754 026.00 – R75 402.60= R678 623.40]</w:t>
      </w:r>
    </w:p>
    <w:p w14:paraId="2F990711" w14:textId="77777777" w:rsidR="0048701C" w:rsidRDefault="0048701C" w:rsidP="008C6256">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t xml:space="preserve">A total amount of R39 792.20 </w:t>
      </w:r>
      <w:r w:rsidR="00A46235">
        <w:rPr>
          <w:rFonts w:ascii="Arial" w:hAnsi="Arial" w:cs="Arial"/>
          <w:i/>
          <w:sz w:val="28"/>
          <w:szCs w:val="28"/>
        </w:rPr>
        <w:t xml:space="preserve">was in terms of the above calculation agreed upon for the post-morbid </w:t>
      </w:r>
      <w:r w:rsidR="00067674">
        <w:rPr>
          <w:rFonts w:ascii="Arial" w:hAnsi="Arial" w:cs="Arial"/>
          <w:i/>
          <w:sz w:val="28"/>
          <w:szCs w:val="28"/>
        </w:rPr>
        <w:t>scenario which translates to a</w:t>
      </w:r>
      <w:r w:rsidR="00A46235">
        <w:rPr>
          <w:rFonts w:ascii="Arial" w:hAnsi="Arial" w:cs="Arial"/>
          <w:i/>
          <w:sz w:val="28"/>
          <w:szCs w:val="28"/>
        </w:rPr>
        <w:t xml:space="preserve"> total loss of past earnings of R 358 129.80.</w:t>
      </w:r>
    </w:p>
    <w:p w14:paraId="1CB0E9E6" w14:textId="77777777" w:rsidR="005D3D55" w:rsidRDefault="005D3D55" w:rsidP="008C6256">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t>The total past loss is therefore R320 493.60.</w:t>
      </w:r>
    </w:p>
    <w:p w14:paraId="4A09E469" w14:textId="77777777" w:rsidR="001560B1" w:rsidRDefault="001560B1" w:rsidP="001560B1">
      <w:pPr>
        <w:spacing w:line="480" w:lineRule="auto"/>
        <w:jc w:val="both"/>
        <w:rPr>
          <w:rFonts w:ascii="Arial" w:hAnsi="Arial" w:cs="Arial"/>
          <w:i/>
          <w:sz w:val="28"/>
          <w:szCs w:val="28"/>
        </w:rPr>
      </w:pPr>
    </w:p>
    <w:p w14:paraId="788C7166" w14:textId="77777777" w:rsidR="001560B1" w:rsidRDefault="001560B1" w:rsidP="001560B1">
      <w:pPr>
        <w:spacing w:line="480" w:lineRule="auto"/>
        <w:jc w:val="both"/>
        <w:rPr>
          <w:rFonts w:ascii="Arial" w:hAnsi="Arial" w:cs="Arial"/>
          <w:i/>
          <w:sz w:val="28"/>
          <w:szCs w:val="28"/>
        </w:rPr>
      </w:pPr>
      <w:r>
        <w:rPr>
          <w:rFonts w:ascii="Arial" w:hAnsi="Arial" w:cs="Arial"/>
          <w:i/>
          <w:sz w:val="28"/>
          <w:szCs w:val="28"/>
        </w:rPr>
        <w:t xml:space="preserve">            Future loss of earnings (relying on the report of Johan Sauer, an</w:t>
      </w:r>
    </w:p>
    <w:p w14:paraId="3EE74D6A" w14:textId="77777777" w:rsidR="001560B1" w:rsidRDefault="001560B1" w:rsidP="001560B1">
      <w:pPr>
        <w:spacing w:line="480" w:lineRule="auto"/>
        <w:jc w:val="both"/>
        <w:rPr>
          <w:rFonts w:ascii="Arial" w:hAnsi="Arial" w:cs="Arial"/>
          <w:i/>
          <w:sz w:val="28"/>
          <w:szCs w:val="28"/>
        </w:rPr>
      </w:pPr>
      <w:r>
        <w:rPr>
          <w:rFonts w:ascii="Arial" w:hAnsi="Arial" w:cs="Arial"/>
          <w:i/>
          <w:sz w:val="28"/>
          <w:szCs w:val="28"/>
        </w:rPr>
        <w:t xml:space="preserve">            </w:t>
      </w:r>
      <w:r w:rsidR="00EF68E8">
        <w:rPr>
          <w:rFonts w:ascii="Arial" w:hAnsi="Arial" w:cs="Arial"/>
          <w:i/>
          <w:sz w:val="28"/>
          <w:szCs w:val="28"/>
        </w:rPr>
        <w:t>A</w:t>
      </w:r>
      <w:r>
        <w:rPr>
          <w:rFonts w:ascii="Arial" w:hAnsi="Arial" w:cs="Arial"/>
          <w:i/>
          <w:sz w:val="28"/>
          <w:szCs w:val="28"/>
        </w:rPr>
        <w:t>ctuary</w:t>
      </w:r>
      <w:r w:rsidR="00EF68E8">
        <w:rPr>
          <w:rFonts w:ascii="Arial" w:hAnsi="Arial" w:cs="Arial"/>
          <w:i/>
          <w:sz w:val="28"/>
          <w:szCs w:val="28"/>
        </w:rPr>
        <w:t>,</w:t>
      </w:r>
      <w:r>
        <w:rPr>
          <w:rFonts w:ascii="Arial" w:hAnsi="Arial" w:cs="Arial"/>
          <w:i/>
          <w:sz w:val="28"/>
          <w:szCs w:val="28"/>
        </w:rPr>
        <w:t xml:space="preserve"> as a basis for agreeing on different contingencies to be </w:t>
      </w:r>
    </w:p>
    <w:p w14:paraId="4A91C2FC" w14:textId="77777777" w:rsidR="008B5348" w:rsidRPr="008B5348" w:rsidRDefault="008B5348" w:rsidP="008B5348">
      <w:pPr>
        <w:spacing w:line="480" w:lineRule="auto"/>
        <w:jc w:val="both"/>
        <w:rPr>
          <w:rFonts w:ascii="Arial" w:hAnsi="Arial" w:cs="Arial"/>
          <w:i/>
          <w:sz w:val="28"/>
          <w:szCs w:val="28"/>
        </w:rPr>
      </w:pPr>
      <w:r>
        <w:rPr>
          <w:rFonts w:ascii="Arial" w:hAnsi="Arial" w:cs="Arial"/>
          <w:i/>
          <w:sz w:val="28"/>
          <w:szCs w:val="28"/>
        </w:rPr>
        <w:t xml:space="preserve">   </w:t>
      </w:r>
      <w:r w:rsidR="001560B1" w:rsidRPr="008B5348">
        <w:rPr>
          <w:rFonts w:ascii="Arial" w:hAnsi="Arial" w:cs="Arial"/>
          <w:i/>
          <w:sz w:val="28"/>
          <w:szCs w:val="28"/>
        </w:rPr>
        <w:t xml:space="preserve">        </w:t>
      </w:r>
      <w:proofErr w:type="gramStart"/>
      <w:r w:rsidR="001560B1" w:rsidRPr="008B5348">
        <w:rPr>
          <w:rFonts w:ascii="Arial" w:hAnsi="Arial" w:cs="Arial"/>
          <w:i/>
          <w:sz w:val="28"/>
          <w:szCs w:val="28"/>
        </w:rPr>
        <w:t>applied</w:t>
      </w:r>
      <w:proofErr w:type="gramEnd"/>
      <w:r w:rsidR="001560B1" w:rsidRPr="008B5348">
        <w:rPr>
          <w:rFonts w:ascii="Arial" w:hAnsi="Arial" w:cs="Arial"/>
          <w:i/>
          <w:sz w:val="28"/>
          <w:szCs w:val="28"/>
        </w:rPr>
        <w:t>.)</w:t>
      </w:r>
    </w:p>
    <w:p w14:paraId="54F21177" w14:textId="77777777" w:rsidR="008B5348" w:rsidRDefault="001560B1" w:rsidP="008B5348">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lastRenderedPageBreak/>
        <w:t xml:space="preserve"> </w:t>
      </w:r>
      <w:r w:rsidR="008B5348">
        <w:rPr>
          <w:rFonts w:ascii="Arial" w:hAnsi="Arial" w:cs="Arial"/>
          <w:i/>
          <w:sz w:val="28"/>
          <w:szCs w:val="28"/>
        </w:rPr>
        <w:t>A contingency deduction of 15% for the pre-morbid loss of future income was to be applied;</w:t>
      </w:r>
    </w:p>
    <w:p w14:paraId="6594ECDA" w14:textId="77777777" w:rsidR="00A51100" w:rsidRPr="00D21208" w:rsidRDefault="008B5348" w:rsidP="00D21208">
      <w:pPr>
        <w:pStyle w:val="ListParagraph"/>
        <w:numPr>
          <w:ilvl w:val="0"/>
          <w:numId w:val="40"/>
        </w:numPr>
        <w:spacing w:line="480" w:lineRule="auto"/>
        <w:jc w:val="both"/>
        <w:rPr>
          <w:rFonts w:ascii="Arial" w:hAnsi="Arial" w:cs="Arial"/>
          <w:i/>
          <w:sz w:val="28"/>
          <w:szCs w:val="28"/>
        </w:rPr>
      </w:pPr>
      <w:r>
        <w:rPr>
          <w:rFonts w:ascii="Arial" w:hAnsi="Arial" w:cs="Arial"/>
          <w:i/>
          <w:sz w:val="28"/>
          <w:szCs w:val="28"/>
        </w:rPr>
        <w:t>A total amount of R</w:t>
      </w:r>
      <w:r w:rsidR="00F5115D">
        <w:rPr>
          <w:rFonts w:ascii="Arial" w:hAnsi="Arial" w:cs="Arial"/>
          <w:i/>
          <w:sz w:val="28"/>
          <w:szCs w:val="28"/>
        </w:rPr>
        <w:t>931 932.75</w:t>
      </w:r>
      <w:r>
        <w:rPr>
          <w:rFonts w:ascii="Arial" w:hAnsi="Arial" w:cs="Arial"/>
          <w:i/>
          <w:sz w:val="28"/>
          <w:szCs w:val="28"/>
        </w:rPr>
        <w:t xml:space="preserve"> was in terms of the above calculation agreed upon for the pre-morbid scenario. The parties agreed that this calculation translates in the tota</w:t>
      </w:r>
      <w:r w:rsidR="00F5115D">
        <w:rPr>
          <w:rFonts w:ascii="Arial" w:hAnsi="Arial" w:cs="Arial"/>
          <w:i/>
          <w:sz w:val="28"/>
          <w:szCs w:val="28"/>
        </w:rPr>
        <w:t>l loss of future</w:t>
      </w:r>
      <w:r>
        <w:rPr>
          <w:rFonts w:ascii="Arial" w:hAnsi="Arial" w:cs="Arial"/>
          <w:i/>
          <w:sz w:val="28"/>
          <w:szCs w:val="28"/>
        </w:rPr>
        <w:t xml:space="preserve"> earnings</w:t>
      </w:r>
      <w:r w:rsidR="00F5115D">
        <w:rPr>
          <w:rFonts w:ascii="Arial" w:hAnsi="Arial" w:cs="Arial"/>
          <w:i/>
          <w:sz w:val="28"/>
          <w:szCs w:val="28"/>
        </w:rPr>
        <w:t xml:space="preserve"> for the pre morbid scenario</w:t>
      </w:r>
      <w:r>
        <w:rPr>
          <w:rFonts w:ascii="Arial" w:hAnsi="Arial" w:cs="Arial"/>
          <w:i/>
          <w:sz w:val="28"/>
          <w:szCs w:val="28"/>
        </w:rPr>
        <w:t xml:space="preserve"> of </w:t>
      </w:r>
      <w:r w:rsidR="00F5115D">
        <w:rPr>
          <w:rFonts w:ascii="Arial" w:hAnsi="Arial" w:cs="Arial"/>
          <w:i/>
          <w:sz w:val="28"/>
          <w:szCs w:val="28"/>
        </w:rPr>
        <w:t>R5 280 952.25.</w:t>
      </w:r>
      <w:r w:rsidR="00A51100" w:rsidRPr="00D21208">
        <w:rPr>
          <w:rFonts w:ascii="Arial" w:hAnsi="Arial" w:cs="Arial"/>
          <w:sz w:val="28"/>
          <w:szCs w:val="28"/>
        </w:rPr>
        <w:t xml:space="preserve">     </w:t>
      </w:r>
    </w:p>
    <w:p w14:paraId="1D4F533F" w14:textId="77777777" w:rsidR="00A51100" w:rsidRDefault="00A51100" w:rsidP="00D21208">
      <w:pPr>
        <w:spacing w:line="480" w:lineRule="auto"/>
        <w:ind w:left="720" w:hanging="720"/>
        <w:jc w:val="both"/>
        <w:rPr>
          <w:rFonts w:ascii="Arial" w:hAnsi="Arial" w:cs="Arial"/>
          <w:sz w:val="28"/>
          <w:szCs w:val="28"/>
        </w:rPr>
      </w:pPr>
      <w:r>
        <w:rPr>
          <w:rFonts w:ascii="Arial" w:hAnsi="Arial" w:cs="Arial"/>
          <w:sz w:val="28"/>
          <w:szCs w:val="28"/>
        </w:rPr>
        <w:t xml:space="preserve"> </w:t>
      </w:r>
    </w:p>
    <w:p w14:paraId="07394885" w14:textId="77777777" w:rsidR="00A51100" w:rsidRDefault="00A51100" w:rsidP="00A51100">
      <w:pPr>
        <w:spacing w:line="480" w:lineRule="auto"/>
        <w:ind w:left="720" w:hanging="720"/>
        <w:jc w:val="both"/>
        <w:rPr>
          <w:rFonts w:ascii="Arial" w:hAnsi="Arial" w:cs="Arial"/>
          <w:sz w:val="28"/>
          <w:szCs w:val="28"/>
        </w:rPr>
      </w:pPr>
      <w:proofErr w:type="gramStart"/>
      <w:r>
        <w:rPr>
          <w:rFonts w:ascii="Arial" w:hAnsi="Arial" w:cs="Arial"/>
          <w:sz w:val="28"/>
          <w:szCs w:val="28"/>
        </w:rPr>
        <w:t>[3]</w:t>
      </w:r>
      <w:r>
        <w:rPr>
          <w:rFonts w:ascii="Arial" w:hAnsi="Arial" w:cs="Arial"/>
          <w:sz w:val="28"/>
          <w:szCs w:val="28"/>
        </w:rPr>
        <w:tab/>
        <w:t>In these proceedings</w:t>
      </w:r>
      <w:proofErr w:type="gramEnd"/>
      <w:r>
        <w:rPr>
          <w:rFonts w:ascii="Arial" w:hAnsi="Arial" w:cs="Arial"/>
          <w:sz w:val="28"/>
          <w:szCs w:val="28"/>
        </w:rPr>
        <w:t xml:space="preserve"> this court is only cal</w:t>
      </w:r>
      <w:r w:rsidR="00D21208">
        <w:rPr>
          <w:rFonts w:ascii="Arial" w:hAnsi="Arial" w:cs="Arial"/>
          <w:sz w:val="28"/>
          <w:szCs w:val="28"/>
        </w:rPr>
        <w:t xml:space="preserve">led upon to adjudicate the issue of contingencies to be applied for future loss now that the accident has happened as well as the claim for </w:t>
      </w:r>
      <w:r>
        <w:rPr>
          <w:rFonts w:ascii="Arial" w:hAnsi="Arial" w:cs="Arial"/>
          <w:sz w:val="28"/>
          <w:szCs w:val="28"/>
        </w:rPr>
        <w:t>general damages</w:t>
      </w:r>
      <w:r w:rsidR="00D21208">
        <w:rPr>
          <w:rFonts w:ascii="Arial" w:hAnsi="Arial" w:cs="Arial"/>
          <w:sz w:val="28"/>
          <w:szCs w:val="28"/>
        </w:rPr>
        <w:t xml:space="preserve">. The Counsel for the plaintiff is of the view that this court should apply a contingency deduction of 25% post morbid while Counsel for the defendant submits that the proper contingency deduction to </w:t>
      </w:r>
      <w:proofErr w:type="gramStart"/>
      <w:r w:rsidR="00D21208">
        <w:rPr>
          <w:rFonts w:ascii="Arial" w:hAnsi="Arial" w:cs="Arial"/>
          <w:sz w:val="28"/>
          <w:szCs w:val="28"/>
        </w:rPr>
        <w:t>be applied</w:t>
      </w:r>
      <w:proofErr w:type="gramEnd"/>
      <w:r w:rsidR="00D21208">
        <w:rPr>
          <w:rFonts w:ascii="Arial" w:hAnsi="Arial" w:cs="Arial"/>
          <w:sz w:val="28"/>
          <w:szCs w:val="28"/>
        </w:rPr>
        <w:t xml:space="preserve"> on the post morbid scenario was 15%. </w:t>
      </w:r>
      <w:r>
        <w:rPr>
          <w:rFonts w:ascii="Arial" w:hAnsi="Arial" w:cs="Arial"/>
          <w:sz w:val="28"/>
          <w:szCs w:val="28"/>
        </w:rPr>
        <w:t xml:space="preserve"> </w:t>
      </w:r>
    </w:p>
    <w:p w14:paraId="3B9FC55F" w14:textId="77777777" w:rsidR="00CF4BDD" w:rsidRDefault="00A51100" w:rsidP="00D30A61">
      <w:pPr>
        <w:spacing w:line="480" w:lineRule="auto"/>
        <w:ind w:left="720" w:hanging="720"/>
        <w:jc w:val="both"/>
        <w:rPr>
          <w:rFonts w:ascii="Arial" w:hAnsi="Arial" w:cs="Arial"/>
          <w:sz w:val="28"/>
          <w:szCs w:val="28"/>
        </w:rPr>
      </w:pPr>
      <w:r>
        <w:rPr>
          <w:rFonts w:ascii="Arial" w:hAnsi="Arial" w:cs="Arial"/>
          <w:sz w:val="28"/>
          <w:szCs w:val="28"/>
        </w:rPr>
        <w:t xml:space="preserve">  </w:t>
      </w:r>
    </w:p>
    <w:p w14:paraId="7B63AA0B" w14:textId="43117EF7" w:rsidR="00D90F11" w:rsidRDefault="00D968FB" w:rsidP="00176085">
      <w:pPr>
        <w:spacing w:line="480" w:lineRule="auto"/>
        <w:ind w:left="720" w:hanging="720"/>
        <w:jc w:val="both"/>
        <w:rPr>
          <w:rFonts w:ascii="Arial" w:hAnsi="Arial" w:cs="Arial"/>
          <w:sz w:val="28"/>
          <w:szCs w:val="28"/>
        </w:rPr>
      </w:pPr>
      <w:r>
        <w:rPr>
          <w:rFonts w:ascii="Arial" w:hAnsi="Arial" w:cs="Arial"/>
          <w:sz w:val="28"/>
          <w:szCs w:val="28"/>
        </w:rPr>
        <w:t>[4</w:t>
      </w:r>
      <w:r w:rsidR="00123607">
        <w:rPr>
          <w:rFonts w:ascii="Arial" w:hAnsi="Arial" w:cs="Arial"/>
          <w:sz w:val="28"/>
          <w:szCs w:val="28"/>
        </w:rPr>
        <w:t>]</w:t>
      </w:r>
      <w:r w:rsidR="00123607">
        <w:rPr>
          <w:rFonts w:ascii="Arial" w:hAnsi="Arial" w:cs="Arial"/>
          <w:sz w:val="28"/>
          <w:szCs w:val="28"/>
        </w:rPr>
        <w:tab/>
        <w:t xml:space="preserve">The following background information is relevant: </w:t>
      </w:r>
      <w:r w:rsidR="00E7593D">
        <w:rPr>
          <w:rFonts w:ascii="Arial" w:hAnsi="Arial" w:cs="Arial"/>
          <w:sz w:val="28"/>
          <w:szCs w:val="28"/>
        </w:rPr>
        <w:t xml:space="preserve">The plaintiff was 36 years old at the time of the accident. He was a mechanic. On 30 December 2017 when the accident </w:t>
      </w:r>
      <w:proofErr w:type="gramStart"/>
      <w:r w:rsidR="00E7593D">
        <w:rPr>
          <w:rFonts w:ascii="Arial" w:hAnsi="Arial" w:cs="Arial"/>
          <w:sz w:val="28"/>
          <w:szCs w:val="28"/>
        </w:rPr>
        <w:t>happened</w:t>
      </w:r>
      <w:proofErr w:type="gramEnd"/>
      <w:r w:rsidR="00E7593D">
        <w:rPr>
          <w:rFonts w:ascii="Arial" w:hAnsi="Arial" w:cs="Arial"/>
          <w:sz w:val="28"/>
          <w:szCs w:val="28"/>
        </w:rPr>
        <w:t xml:space="preserve"> he was a passenger. According to th</w:t>
      </w:r>
      <w:r w:rsidR="00067674">
        <w:rPr>
          <w:rFonts w:ascii="Arial" w:hAnsi="Arial" w:cs="Arial"/>
          <w:sz w:val="28"/>
          <w:szCs w:val="28"/>
        </w:rPr>
        <w:t xml:space="preserve">e orthopaedic surgeon, Dr </w:t>
      </w:r>
      <w:proofErr w:type="spellStart"/>
      <w:r w:rsidR="00067674">
        <w:rPr>
          <w:rFonts w:ascii="Arial" w:hAnsi="Arial" w:cs="Arial"/>
          <w:sz w:val="28"/>
          <w:szCs w:val="28"/>
        </w:rPr>
        <w:t>Oelof</w:t>
      </w:r>
      <w:r w:rsidR="00E7593D">
        <w:rPr>
          <w:rFonts w:ascii="Arial" w:hAnsi="Arial" w:cs="Arial"/>
          <w:sz w:val="28"/>
          <w:szCs w:val="28"/>
        </w:rPr>
        <w:t>se</w:t>
      </w:r>
      <w:proofErr w:type="spellEnd"/>
      <w:r w:rsidR="00E7593D">
        <w:rPr>
          <w:rFonts w:ascii="Arial" w:hAnsi="Arial" w:cs="Arial"/>
          <w:sz w:val="28"/>
          <w:szCs w:val="28"/>
        </w:rPr>
        <w:t xml:space="preserve"> he </w:t>
      </w:r>
      <w:r w:rsidR="003619AA">
        <w:rPr>
          <w:rFonts w:ascii="Arial" w:hAnsi="Arial" w:cs="Arial"/>
          <w:sz w:val="28"/>
          <w:szCs w:val="28"/>
        </w:rPr>
        <w:t xml:space="preserve">sustained </w:t>
      </w:r>
      <w:r w:rsidR="003619AA">
        <w:rPr>
          <w:rFonts w:ascii="Arial" w:hAnsi="Arial" w:cs="Arial"/>
          <w:sz w:val="28"/>
          <w:szCs w:val="28"/>
        </w:rPr>
        <w:lastRenderedPageBreak/>
        <w:t xml:space="preserve">spinal </w:t>
      </w:r>
      <w:r w:rsidR="00EB7945">
        <w:rPr>
          <w:rFonts w:ascii="Arial" w:hAnsi="Arial" w:cs="Arial"/>
          <w:sz w:val="28"/>
          <w:szCs w:val="28"/>
        </w:rPr>
        <w:t>injuries (</w:t>
      </w:r>
      <w:r w:rsidR="00067674">
        <w:rPr>
          <w:rFonts w:ascii="Arial" w:hAnsi="Arial" w:cs="Arial"/>
          <w:sz w:val="28"/>
          <w:szCs w:val="28"/>
        </w:rPr>
        <w:t>cervical and thoracic spine</w:t>
      </w:r>
      <w:r w:rsidR="00657BED">
        <w:rPr>
          <w:rFonts w:ascii="Arial" w:hAnsi="Arial" w:cs="Arial"/>
          <w:sz w:val="28"/>
          <w:szCs w:val="28"/>
        </w:rPr>
        <w:t>), non</w:t>
      </w:r>
      <w:r w:rsidR="003619AA">
        <w:rPr>
          <w:rFonts w:ascii="Arial" w:hAnsi="Arial" w:cs="Arial"/>
          <w:sz w:val="28"/>
          <w:szCs w:val="28"/>
        </w:rPr>
        <w:t xml:space="preserve">- orthopaedic </w:t>
      </w:r>
      <w:r w:rsidR="00EB7945">
        <w:rPr>
          <w:rFonts w:ascii="Arial" w:hAnsi="Arial" w:cs="Arial"/>
          <w:sz w:val="28"/>
          <w:szCs w:val="28"/>
        </w:rPr>
        <w:t>injuries (head</w:t>
      </w:r>
      <w:r w:rsidR="003619AA">
        <w:rPr>
          <w:rFonts w:ascii="Arial" w:hAnsi="Arial" w:cs="Arial"/>
          <w:sz w:val="28"/>
          <w:szCs w:val="28"/>
        </w:rPr>
        <w:t xml:space="preserve"> and chest injuries and lower leg injury</w:t>
      </w:r>
      <w:r w:rsidR="00EB7945">
        <w:rPr>
          <w:rFonts w:ascii="Arial" w:hAnsi="Arial" w:cs="Arial"/>
          <w:sz w:val="28"/>
          <w:szCs w:val="28"/>
        </w:rPr>
        <w:t>)</w:t>
      </w:r>
      <w:r w:rsidR="003619AA">
        <w:rPr>
          <w:rFonts w:ascii="Arial" w:hAnsi="Arial" w:cs="Arial"/>
          <w:sz w:val="28"/>
          <w:szCs w:val="28"/>
        </w:rPr>
        <w:t xml:space="preserve">. </w:t>
      </w:r>
      <w:r w:rsidR="00E7593D">
        <w:rPr>
          <w:rFonts w:ascii="Arial" w:hAnsi="Arial" w:cs="Arial"/>
          <w:sz w:val="28"/>
          <w:szCs w:val="28"/>
        </w:rPr>
        <w:t xml:space="preserve">  </w:t>
      </w:r>
    </w:p>
    <w:p w14:paraId="397F74B6" w14:textId="77777777" w:rsidR="00A02C01" w:rsidRDefault="00A02C01" w:rsidP="00176085">
      <w:pPr>
        <w:spacing w:line="480" w:lineRule="auto"/>
        <w:ind w:left="720" w:hanging="720"/>
        <w:jc w:val="both"/>
        <w:rPr>
          <w:rFonts w:ascii="Arial" w:hAnsi="Arial" w:cs="Arial"/>
          <w:sz w:val="28"/>
          <w:szCs w:val="28"/>
        </w:rPr>
      </w:pPr>
    </w:p>
    <w:p w14:paraId="69AD48C0" w14:textId="77777777" w:rsidR="00AB620F" w:rsidRDefault="00EB7945" w:rsidP="00270C19">
      <w:pPr>
        <w:spacing w:line="480" w:lineRule="auto"/>
        <w:ind w:left="720" w:hanging="720"/>
        <w:jc w:val="both"/>
        <w:rPr>
          <w:rFonts w:ascii="Arial" w:hAnsi="Arial" w:cs="Arial"/>
          <w:sz w:val="28"/>
          <w:szCs w:val="28"/>
        </w:rPr>
      </w:pPr>
      <w:r>
        <w:rPr>
          <w:rFonts w:ascii="Arial" w:hAnsi="Arial" w:cs="Arial"/>
          <w:sz w:val="28"/>
          <w:szCs w:val="28"/>
        </w:rPr>
        <w:t xml:space="preserve">[5]   Dr </w:t>
      </w:r>
      <w:proofErr w:type="spellStart"/>
      <w:r>
        <w:rPr>
          <w:rFonts w:ascii="Arial" w:hAnsi="Arial" w:cs="Arial"/>
          <w:sz w:val="28"/>
          <w:szCs w:val="28"/>
        </w:rPr>
        <w:t>Oelofse</w:t>
      </w:r>
      <w:proofErr w:type="spellEnd"/>
      <w:r>
        <w:rPr>
          <w:rFonts w:ascii="Arial" w:hAnsi="Arial" w:cs="Arial"/>
          <w:sz w:val="28"/>
          <w:szCs w:val="28"/>
        </w:rPr>
        <w:t xml:space="preserve"> also noted the following upon studying the radiological report of Burger Radiologist </w:t>
      </w:r>
      <w:r w:rsidR="00EF68E8">
        <w:rPr>
          <w:rFonts w:ascii="Arial" w:hAnsi="Arial" w:cs="Arial"/>
          <w:sz w:val="28"/>
          <w:szCs w:val="28"/>
        </w:rPr>
        <w:t>Inc.</w:t>
      </w:r>
      <w:r>
        <w:rPr>
          <w:rFonts w:ascii="Arial" w:hAnsi="Arial" w:cs="Arial"/>
          <w:sz w:val="28"/>
          <w:szCs w:val="28"/>
        </w:rPr>
        <w:t xml:space="preserve"> dated 18 July 2019</w:t>
      </w:r>
      <w:r w:rsidR="00EF68E8">
        <w:rPr>
          <w:rFonts w:ascii="Arial" w:hAnsi="Arial" w:cs="Arial"/>
          <w:sz w:val="28"/>
          <w:szCs w:val="28"/>
        </w:rPr>
        <w:t>:</w:t>
      </w:r>
      <w:r w:rsidR="00D90F11">
        <w:rPr>
          <w:rFonts w:ascii="Arial" w:hAnsi="Arial" w:cs="Arial"/>
          <w:sz w:val="28"/>
          <w:szCs w:val="28"/>
        </w:rPr>
        <w:t xml:space="preserve"> </w:t>
      </w:r>
      <w:r w:rsidR="00EF68E8">
        <w:rPr>
          <w:rFonts w:ascii="Arial" w:hAnsi="Arial" w:cs="Arial"/>
          <w:sz w:val="28"/>
          <w:szCs w:val="28"/>
        </w:rPr>
        <w:t>A disc space narrowing in respect of the cervical spine at C5-</w:t>
      </w:r>
      <w:r w:rsidR="00AB620F">
        <w:rPr>
          <w:rFonts w:ascii="Arial" w:hAnsi="Arial" w:cs="Arial"/>
          <w:sz w:val="28"/>
          <w:szCs w:val="28"/>
        </w:rPr>
        <w:t>C</w:t>
      </w:r>
      <w:r w:rsidR="00EF68E8">
        <w:rPr>
          <w:rFonts w:ascii="Arial" w:hAnsi="Arial" w:cs="Arial"/>
          <w:sz w:val="28"/>
          <w:szCs w:val="28"/>
        </w:rPr>
        <w:t xml:space="preserve">6 level. In respect of the dorsal </w:t>
      </w:r>
      <w:proofErr w:type="gramStart"/>
      <w:r w:rsidR="00EF68E8">
        <w:rPr>
          <w:rFonts w:ascii="Arial" w:hAnsi="Arial" w:cs="Arial"/>
          <w:sz w:val="28"/>
          <w:szCs w:val="28"/>
        </w:rPr>
        <w:t>spine</w:t>
      </w:r>
      <w:proofErr w:type="gramEnd"/>
      <w:r w:rsidR="00EF68E8">
        <w:rPr>
          <w:rFonts w:ascii="Arial" w:hAnsi="Arial" w:cs="Arial"/>
          <w:sz w:val="28"/>
          <w:szCs w:val="28"/>
        </w:rPr>
        <w:t xml:space="preserve"> there is a burst fracture present of T11 vertebral body with mild </w:t>
      </w:r>
      <w:proofErr w:type="spellStart"/>
      <w:r w:rsidR="00EF68E8">
        <w:rPr>
          <w:rFonts w:ascii="Arial" w:hAnsi="Arial" w:cs="Arial"/>
          <w:sz w:val="28"/>
          <w:szCs w:val="28"/>
        </w:rPr>
        <w:t>retropulsion</w:t>
      </w:r>
      <w:proofErr w:type="spellEnd"/>
      <w:r w:rsidR="00EF68E8">
        <w:rPr>
          <w:rFonts w:ascii="Arial" w:hAnsi="Arial" w:cs="Arial"/>
          <w:sz w:val="28"/>
          <w:szCs w:val="28"/>
        </w:rPr>
        <w:t xml:space="preserve"> and narrowing of the spinal canal and widening of the pedicles. He also not</w:t>
      </w:r>
      <w:r w:rsidR="00AB620F">
        <w:rPr>
          <w:rFonts w:ascii="Arial" w:hAnsi="Arial" w:cs="Arial"/>
          <w:sz w:val="28"/>
          <w:szCs w:val="28"/>
        </w:rPr>
        <w:t>ed compression fractures</w:t>
      </w:r>
      <w:r w:rsidR="00EF68E8">
        <w:rPr>
          <w:rFonts w:ascii="Arial" w:hAnsi="Arial" w:cs="Arial"/>
          <w:sz w:val="28"/>
          <w:szCs w:val="28"/>
        </w:rPr>
        <w:t xml:space="preserve"> of T7 vertebral body. H</w:t>
      </w:r>
      <w:r w:rsidR="00E8117A">
        <w:rPr>
          <w:rFonts w:ascii="Arial" w:hAnsi="Arial" w:cs="Arial"/>
          <w:sz w:val="28"/>
          <w:szCs w:val="28"/>
        </w:rPr>
        <w:t>e opines</w:t>
      </w:r>
      <w:r w:rsidR="00EF68E8">
        <w:rPr>
          <w:rFonts w:ascii="Arial" w:hAnsi="Arial" w:cs="Arial"/>
          <w:sz w:val="28"/>
          <w:szCs w:val="28"/>
        </w:rPr>
        <w:t xml:space="preserve"> that there was also adjacent level disc damage to the affected fractures.</w:t>
      </w:r>
      <w:r w:rsidR="00AB620F">
        <w:rPr>
          <w:rFonts w:ascii="Arial" w:hAnsi="Arial" w:cs="Arial"/>
          <w:sz w:val="28"/>
          <w:szCs w:val="28"/>
        </w:rPr>
        <w:t xml:space="preserve">  He diagnosed a C5-C6 disc injury with chronic headaches, pain, spasms, </w:t>
      </w:r>
      <w:proofErr w:type="gramStart"/>
      <w:r w:rsidR="00AB620F">
        <w:rPr>
          <w:rFonts w:ascii="Arial" w:hAnsi="Arial" w:cs="Arial"/>
          <w:sz w:val="28"/>
          <w:szCs w:val="28"/>
        </w:rPr>
        <w:t>radicular</w:t>
      </w:r>
      <w:proofErr w:type="gramEnd"/>
      <w:r w:rsidR="00AB620F">
        <w:rPr>
          <w:rFonts w:ascii="Arial" w:hAnsi="Arial" w:cs="Arial"/>
          <w:sz w:val="28"/>
          <w:szCs w:val="28"/>
        </w:rPr>
        <w:t xml:space="preserve"> symptoms on both arms and C5-C6 </w:t>
      </w:r>
      <w:proofErr w:type="spellStart"/>
      <w:r w:rsidR="00AB620F">
        <w:rPr>
          <w:rFonts w:ascii="Arial" w:hAnsi="Arial" w:cs="Arial"/>
          <w:sz w:val="28"/>
          <w:szCs w:val="28"/>
        </w:rPr>
        <w:t>spondylosis</w:t>
      </w:r>
      <w:proofErr w:type="spellEnd"/>
      <w:r w:rsidR="00AB620F">
        <w:rPr>
          <w:rFonts w:ascii="Arial" w:hAnsi="Arial" w:cs="Arial"/>
          <w:sz w:val="28"/>
          <w:szCs w:val="28"/>
        </w:rPr>
        <w:t xml:space="preserve">. He further diagnosed a united T7 and T11 fracture with chronic pain and spasms, chronic pain syndrome and adjacent level </w:t>
      </w:r>
      <w:proofErr w:type="spellStart"/>
      <w:r w:rsidR="00AB620F">
        <w:rPr>
          <w:rFonts w:ascii="Arial" w:hAnsi="Arial" w:cs="Arial"/>
          <w:sz w:val="28"/>
          <w:szCs w:val="28"/>
        </w:rPr>
        <w:t>spondylosis</w:t>
      </w:r>
      <w:proofErr w:type="spellEnd"/>
      <w:r w:rsidR="00AB620F">
        <w:rPr>
          <w:rFonts w:ascii="Arial" w:hAnsi="Arial" w:cs="Arial"/>
          <w:sz w:val="28"/>
          <w:szCs w:val="28"/>
        </w:rPr>
        <w:t>.</w:t>
      </w:r>
    </w:p>
    <w:p w14:paraId="37CCD766" w14:textId="77777777" w:rsidR="005D3244" w:rsidRDefault="005D3244" w:rsidP="00176085">
      <w:pPr>
        <w:spacing w:line="480" w:lineRule="auto"/>
        <w:ind w:left="720" w:hanging="720"/>
        <w:jc w:val="both"/>
        <w:rPr>
          <w:rFonts w:ascii="Arial" w:hAnsi="Arial" w:cs="Arial"/>
          <w:sz w:val="28"/>
          <w:szCs w:val="28"/>
        </w:rPr>
      </w:pPr>
    </w:p>
    <w:p w14:paraId="4870423D" w14:textId="77777777" w:rsidR="00A02C01" w:rsidRDefault="004D1DAC" w:rsidP="00AB620F">
      <w:pPr>
        <w:spacing w:line="480" w:lineRule="auto"/>
        <w:ind w:left="720" w:hanging="720"/>
        <w:jc w:val="both"/>
        <w:rPr>
          <w:rFonts w:ascii="Arial" w:hAnsi="Arial" w:cs="Arial"/>
          <w:sz w:val="28"/>
          <w:szCs w:val="28"/>
        </w:rPr>
      </w:pPr>
      <w:r>
        <w:rPr>
          <w:rFonts w:ascii="Arial" w:hAnsi="Arial" w:cs="Arial"/>
          <w:sz w:val="28"/>
          <w:szCs w:val="28"/>
        </w:rPr>
        <w:t xml:space="preserve"> </w:t>
      </w:r>
      <w:r w:rsidR="00227F5D">
        <w:rPr>
          <w:rFonts w:ascii="Arial" w:hAnsi="Arial" w:cs="Arial"/>
          <w:sz w:val="28"/>
          <w:szCs w:val="28"/>
        </w:rPr>
        <w:t xml:space="preserve"> </w:t>
      </w:r>
      <w:r w:rsidR="005D3244">
        <w:rPr>
          <w:rFonts w:ascii="Arial" w:hAnsi="Arial" w:cs="Arial"/>
          <w:sz w:val="28"/>
          <w:szCs w:val="28"/>
        </w:rPr>
        <w:t>[6]</w:t>
      </w:r>
      <w:r w:rsidR="005D3244">
        <w:rPr>
          <w:rFonts w:ascii="Arial" w:hAnsi="Arial" w:cs="Arial"/>
          <w:sz w:val="28"/>
          <w:szCs w:val="28"/>
        </w:rPr>
        <w:tab/>
      </w:r>
      <w:r w:rsidR="00AB620F">
        <w:rPr>
          <w:rFonts w:ascii="Arial" w:hAnsi="Arial" w:cs="Arial"/>
          <w:sz w:val="28"/>
          <w:szCs w:val="28"/>
        </w:rPr>
        <w:t xml:space="preserve">Dr </w:t>
      </w:r>
      <w:proofErr w:type="spellStart"/>
      <w:r w:rsidR="00AB620F">
        <w:rPr>
          <w:rFonts w:ascii="Arial" w:hAnsi="Arial" w:cs="Arial"/>
          <w:sz w:val="28"/>
          <w:szCs w:val="28"/>
        </w:rPr>
        <w:t>Oelofse</w:t>
      </w:r>
      <w:proofErr w:type="spellEnd"/>
      <w:r w:rsidR="00AB620F">
        <w:rPr>
          <w:rFonts w:ascii="Arial" w:hAnsi="Arial" w:cs="Arial"/>
          <w:sz w:val="28"/>
          <w:szCs w:val="28"/>
        </w:rPr>
        <w:t xml:space="preserve"> is of the opinion that a high probability exist that the plaintiff would endure chronic pain for the rest of his life. </w:t>
      </w:r>
      <w:r w:rsidR="00E8117A">
        <w:rPr>
          <w:rFonts w:ascii="Arial" w:hAnsi="Arial" w:cs="Arial"/>
          <w:sz w:val="28"/>
          <w:szCs w:val="28"/>
        </w:rPr>
        <w:t xml:space="preserve">He opines that the plaintiff had a probability of more than 50% to require neck surgery and a probability of 25% to 35% to require adjacent level </w:t>
      </w:r>
      <w:r w:rsidR="00E8117A">
        <w:rPr>
          <w:rFonts w:ascii="Arial" w:hAnsi="Arial" w:cs="Arial"/>
          <w:sz w:val="28"/>
          <w:szCs w:val="28"/>
        </w:rPr>
        <w:lastRenderedPageBreak/>
        <w:t xml:space="preserve">surgery. He is convinced that the plaintiff has a definite possibility to require thoracic surgery. </w:t>
      </w:r>
    </w:p>
    <w:p w14:paraId="15AA045E" w14:textId="77777777" w:rsidR="00D63A4C" w:rsidRDefault="00D63A4C" w:rsidP="00D63A4C">
      <w:pPr>
        <w:ind w:left="720" w:hanging="720"/>
        <w:jc w:val="both"/>
        <w:rPr>
          <w:rFonts w:ascii="Arial" w:hAnsi="Arial" w:cs="Arial"/>
          <w:sz w:val="28"/>
          <w:szCs w:val="28"/>
        </w:rPr>
      </w:pPr>
    </w:p>
    <w:p w14:paraId="36763455" w14:textId="77777777" w:rsidR="00F24B57" w:rsidRDefault="00A02C01" w:rsidP="004D1DAC">
      <w:pPr>
        <w:spacing w:line="480" w:lineRule="auto"/>
        <w:ind w:left="720" w:hanging="720"/>
        <w:jc w:val="both"/>
        <w:rPr>
          <w:rFonts w:ascii="Arial" w:hAnsi="Arial" w:cs="Arial"/>
          <w:sz w:val="28"/>
          <w:szCs w:val="28"/>
        </w:rPr>
      </w:pPr>
      <w:r>
        <w:rPr>
          <w:rFonts w:ascii="Arial" w:hAnsi="Arial" w:cs="Arial"/>
          <w:sz w:val="28"/>
          <w:szCs w:val="28"/>
        </w:rPr>
        <w:t>[7</w:t>
      </w:r>
      <w:r w:rsidR="003738FC">
        <w:rPr>
          <w:rFonts w:ascii="Arial" w:hAnsi="Arial" w:cs="Arial"/>
          <w:sz w:val="28"/>
          <w:szCs w:val="28"/>
        </w:rPr>
        <w:t>]</w:t>
      </w:r>
      <w:r w:rsidR="003738FC">
        <w:rPr>
          <w:rFonts w:ascii="Arial" w:hAnsi="Arial" w:cs="Arial"/>
          <w:sz w:val="28"/>
          <w:szCs w:val="28"/>
        </w:rPr>
        <w:tab/>
      </w:r>
      <w:r w:rsidR="00D573D5">
        <w:rPr>
          <w:rFonts w:ascii="Arial" w:hAnsi="Arial" w:cs="Arial"/>
          <w:sz w:val="28"/>
          <w:szCs w:val="28"/>
        </w:rPr>
        <w:t xml:space="preserve"> With regard to the impact of the injuries on the </w:t>
      </w:r>
      <w:proofErr w:type="gramStart"/>
      <w:r w:rsidR="00D573D5">
        <w:rPr>
          <w:rFonts w:ascii="Arial" w:hAnsi="Arial" w:cs="Arial"/>
          <w:sz w:val="28"/>
          <w:szCs w:val="28"/>
        </w:rPr>
        <w:t>day to day</w:t>
      </w:r>
      <w:proofErr w:type="gramEnd"/>
      <w:r w:rsidR="00D573D5">
        <w:rPr>
          <w:rFonts w:ascii="Arial" w:hAnsi="Arial" w:cs="Arial"/>
          <w:sz w:val="28"/>
          <w:szCs w:val="28"/>
        </w:rPr>
        <w:t xml:space="preserve"> life of the plaintiff, </w:t>
      </w:r>
      <w:r w:rsidR="00E8117A">
        <w:rPr>
          <w:rFonts w:ascii="Arial" w:hAnsi="Arial" w:cs="Arial"/>
          <w:sz w:val="28"/>
          <w:szCs w:val="28"/>
        </w:rPr>
        <w:t xml:space="preserve">Dr </w:t>
      </w:r>
      <w:proofErr w:type="spellStart"/>
      <w:r w:rsidR="00E8117A">
        <w:rPr>
          <w:rFonts w:ascii="Arial" w:hAnsi="Arial" w:cs="Arial"/>
          <w:sz w:val="28"/>
          <w:szCs w:val="28"/>
        </w:rPr>
        <w:t>Oelofse</w:t>
      </w:r>
      <w:proofErr w:type="spellEnd"/>
      <w:r w:rsidR="00E8117A">
        <w:rPr>
          <w:rFonts w:ascii="Arial" w:hAnsi="Arial" w:cs="Arial"/>
          <w:sz w:val="28"/>
          <w:szCs w:val="28"/>
        </w:rPr>
        <w:t xml:space="preserve"> opines</w:t>
      </w:r>
      <w:r w:rsidR="009853A1">
        <w:rPr>
          <w:rFonts w:ascii="Arial" w:hAnsi="Arial" w:cs="Arial"/>
          <w:sz w:val="28"/>
          <w:szCs w:val="28"/>
        </w:rPr>
        <w:t xml:space="preserve"> that the thoracolumbar </w:t>
      </w:r>
      <w:r w:rsidR="00E8117A">
        <w:rPr>
          <w:rFonts w:ascii="Arial" w:hAnsi="Arial" w:cs="Arial"/>
          <w:sz w:val="28"/>
          <w:szCs w:val="28"/>
        </w:rPr>
        <w:t>spine injuries have had a profound impact on the plaintiff’s amenities of life, productivity and working ability and will continue to do so in the future.</w:t>
      </w:r>
      <w:r w:rsidR="009853A1">
        <w:rPr>
          <w:rFonts w:ascii="Arial" w:hAnsi="Arial" w:cs="Arial"/>
          <w:sz w:val="28"/>
          <w:szCs w:val="28"/>
        </w:rPr>
        <w:t xml:space="preserve"> With reference to employment, he is of the view that the plaintiff </w:t>
      </w:r>
      <w:proofErr w:type="gramStart"/>
      <w:r w:rsidR="009853A1">
        <w:rPr>
          <w:rFonts w:ascii="Arial" w:hAnsi="Arial" w:cs="Arial"/>
          <w:sz w:val="28"/>
          <w:szCs w:val="28"/>
        </w:rPr>
        <w:t>must be accommodated</w:t>
      </w:r>
      <w:proofErr w:type="gramEnd"/>
      <w:r w:rsidR="009853A1">
        <w:rPr>
          <w:rFonts w:ascii="Arial" w:hAnsi="Arial" w:cs="Arial"/>
          <w:sz w:val="28"/>
          <w:szCs w:val="28"/>
        </w:rPr>
        <w:t xml:space="preserve"> in a permanent light duty or spinal friendly environment. He also opines that in this environment, provision </w:t>
      </w:r>
      <w:proofErr w:type="gramStart"/>
      <w:r w:rsidR="009853A1">
        <w:rPr>
          <w:rFonts w:ascii="Arial" w:hAnsi="Arial" w:cs="Arial"/>
          <w:sz w:val="28"/>
          <w:szCs w:val="28"/>
        </w:rPr>
        <w:t>must be made</w:t>
      </w:r>
      <w:proofErr w:type="gramEnd"/>
      <w:r w:rsidR="009853A1">
        <w:rPr>
          <w:rFonts w:ascii="Arial" w:hAnsi="Arial" w:cs="Arial"/>
          <w:sz w:val="28"/>
          <w:szCs w:val="28"/>
        </w:rPr>
        <w:t xml:space="preserve"> for ten </w:t>
      </w:r>
      <w:r w:rsidR="005F6397">
        <w:rPr>
          <w:rFonts w:ascii="Arial" w:hAnsi="Arial" w:cs="Arial"/>
          <w:sz w:val="28"/>
          <w:szCs w:val="28"/>
        </w:rPr>
        <w:t>years’</w:t>
      </w:r>
      <w:r w:rsidR="009853A1">
        <w:rPr>
          <w:rFonts w:ascii="Arial" w:hAnsi="Arial" w:cs="Arial"/>
          <w:sz w:val="28"/>
          <w:szCs w:val="28"/>
        </w:rPr>
        <w:t xml:space="preserve"> early retirement. </w:t>
      </w:r>
    </w:p>
    <w:p w14:paraId="6FC284D5" w14:textId="77777777" w:rsidR="00A02C01" w:rsidRPr="004D1DAC" w:rsidRDefault="00A02C01" w:rsidP="004D1DAC">
      <w:pPr>
        <w:spacing w:line="480" w:lineRule="auto"/>
        <w:ind w:left="720" w:hanging="720"/>
        <w:jc w:val="both"/>
        <w:rPr>
          <w:rFonts w:ascii="Arial" w:hAnsi="Arial" w:cs="Arial"/>
          <w:sz w:val="28"/>
          <w:szCs w:val="28"/>
        </w:rPr>
      </w:pPr>
    </w:p>
    <w:p w14:paraId="146EC50F" w14:textId="77777777" w:rsidR="00E82791" w:rsidRDefault="00A02C01" w:rsidP="00E82791">
      <w:pPr>
        <w:spacing w:line="480" w:lineRule="auto"/>
        <w:ind w:left="720" w:hanging="720"/>
        <w:jc w:val="both"/>
        <w:rPr>
          <w:rFonts w:ascii="Arial" w:hAnsi="Arial" w:cs="Arial"/>
          <w:sz w:val="28"/>
          <w:szCs w:val="28"/>
        </w:rPr>
      </w:pPr>
      <w:r>
        <w:rPr>
          <w:rFonts w:ascii="Arial" w:hAnsi="Arial" w:cs="Arial"/>
          <w:sz w:val="28"/>
          <w:szCs w:val="28"/>
        </w:rPr>
        <w:t>[8]</w:t>
      </w:r>
      <w:r w:rsidR="00176085">
        <w:rPr>
          <w:rFonts w:ascii="Arial" w:hAnsi="Arial" w:cs="Arial"/>
          <w:sz w:val="28"/>
          <w:szCs w:val="28"/>
        </w:rPr>
        <w:tab/>
      </w:r>
      <w:r w:rsidR="00A17918">
        <w:rPr>
          <w:rFonts w:ascii="Arial" w:hAnsi="Arial" w:cs="Arial"/>
          <w:sz w:val="28"/>
          <w:szCs w:val="28"/>
        </w:rPr>
        <w:t xml:space="preserve">In his report Dr </w:t>
      </w:r>
      <w:proofErr w:type="spellStart"/>
      <w:r w:rsidR="00A17918">
        <w:rPr>
          <w:rFonts w:ascii="Arial" w:hAnsi="Arial" w:cs="Arial"/>
          <w:sz w:val="28"/>
          <w:szCs w:val="28"/>
        </w:rPr>
        <w:t>Labuschagne</w:t>
      </w:r>
      <w:proofErr w:type="spellEnd"/>
      <w:r w:rsidR="00A17918">
        <w:rPr>
          <w:rFonts w:ascii="Arial" w:hAnsi="Arial" w:cs="Arial"/>
          <w:sz w:val="28"/>
          <w:szCs w:val="28"/>
        </w:rPr>
        <w:t xml:space="preserve">, a neurosurgeon, confirms that the claimant informed him that he sustained a back, facial and head injury. He classified the head injury “as a mild diffuse traumatic brain injury without focal components”. According to him, the plaintiff reported cognitive and neuropsychological symptoms </w:t>
      </w:r>
      <w:r w:rsidR="00D742D7">
        <w:rPr>
          <w:rFonts w:ascii="Arial" w:hAnsi="Arial" w:cs="Arial"/>
          <w:sz w:val="28"/>
          <w:szCs w:val="28"/>
        </w:rPr>
        <w:t>following</w:t>
      </w:r>
      <w:r w:rsidR="00A17918">
        <w:rPr>
          <w:rFonts w:ascii="Arial" w:hAnsi="Arial" w:cs="Arial"/>
          <w:sz w:val="28"/>
          <w:szCs w:val="28"/>
        </w:rPr>
        <w:t xml:space="preserve"> the injury that may change his employability. </w:t>
      </w:r>
    </w:p>
    <w:p w14:paraId="788A96A7" w14:textId="77777777" w:rsidR="003E1004" w:rsidRDefault="003E1004" w:rsidP="00D63A4C">
      <w:pPr>
        <w:ind w:left="720" w:hanging="720"/>
        <w:jc w:val="both"/>
        <w:rPr>
          <w:rFonts w:ascii="Arial" w:hAnsi="Arial" w:cs="Arial"/>
          <w:sz w:val="28"/>
          <w:szCs w:val="28"/>
        </w:rPr>
      </w:pPr>
    </w:p>
    <w:p w14:paraId="77C28C6F" w14:textId="794248BD" w:rsidR="000847D5" w:rsidRDefault="00D97F43" w:rsidP="00766B58">
      <w:pPr>
        <w:spacing w:line="480" w:lineRule="auto"/>
        <w:ind w:left="720" w:hanging="720"/>
        <w:jc w:val="both"/>
        <w:rPr>
          <w:rFonts w:ascii="Arial" w:hAnsi="Arial" w:cs="Arial"/>
          <w:sz w:val="28"/>
          <w:szCs w:val="28"/>
        </w:rPr>
      </w:pPr>
      <w:r>
        <w:rPr>
          <w:rFonts w:ascii="Arial" w:hAnsi="Arial" w:cs="Arial"/>
          <w:sz w:val="28"/>
          <w:szCs w:val="28"/>
        </w:rPr>
        <w:t>[9</w:t>
      </w:r>
      <w:r w:rsidR="006804BA">
        <w:rPr>
          <w:rFonts w:ascii="Arial" w:hAnsi="Arial" w:cs="Arial"/>
          <w:sz w:val="28"/>
          <w:szCs w:val="28"/>
        </w:rPr>
        <w:t>]</w:t>
      </w:r>
      <w:r w:rsidR="006804BA">
        <w:rPr>
          <w:rFonts w:ascii="Arial" w:hAnsi="Arial" w:cs="Arial"/>
          <w:sz w:val="28"/>
          <w:szCs w:val="28"/>
        </w:rPr>
        <w:tab/>
      </w:r>
      <w:r w:rsidR="004B017A">
        <w:rPr>
          <w:rFonts w:ascii="Arial" w:hAnsi="Arial" w:cs="Arial"/>
          <w:sz w:val="28"/>
          <w:szCs w:val="28"/>
        </w:rPr>
        <w:t xml:space="preserve">Luna </w:t>
      </w:r>
      <w:proofErr w:type="spellStart"/>
      <w:r w:rsidR="004B017A">
        <w:rPr>
          <w:rFonts w:ascii="Arial" w:hAnsi="Arial" w:cs="Arial"/>
          <w:sz w:val="28"/>
          <w:szCs w:val="28"/>
        </w:rPr>
        <w:t>Greyling</w:t>
      </w:r>
      <w:proofErr w:type="spellEnd"/>
      <w:r w:rsidR="004B017A">
        <w:rPr>
          <w:rFonts w:ascii="Arial" w:hAnsi="Arial" w:cs="Arial"/>
          <w:sz w:val="28"/>
          <w:szCs w:val="28"/>
        </w:rPr>
        <w:t>, an occupational therapist noted that the plaintiff presented with consistent protective behaviour. According to her</w:t>
      </w:r>
      <w:r w:rsidR="002F31C3">
        <w:rPr>
          <w:rFonts w:ascii="Arial" w:hAnsi="Arial" w:cs="Arial"/>
          <w:sz w:val="28"/>
          <w:szCs w:val="28"/>
        </w:rPr>
        <w:t>,</w:t>
      </w:r>
      <w:r w:rsidR="004B017A">
        <w:rPr>
          <w:rFonts w:ascii="Arial" w:hAnsi="Arial" w:cs="Arial"/>
          <w:sz w:val="28"/>
          <w:szCs w:val="28"/>
        </w:rPr>
        <w:t xml:space="preserve"> the plaintiff limited trunk flexion and rotation to guard his spine. As a </w:t>
      </w:r>
      <w:r w:rsidR="004B017A">
        <w:rPr>
          <w:rFonts w:ascii="Arial" w:hAnsi="Arial" w:cs="Arial"/>
          <w:sz w:val="28"/>
          <w:szCs w:val="28"/>
        </w:rPr>
        <w:lastRenderedPageBreak/>
        <w:t xml:space="preserve">result, he places additional strain on his lower limbs. His thoracolumbar back pain and adjusted movement patterns impeded him from reaching his maximum capacity during performance of tasks. </w:t>
      </w:r>
      <w:r w:rsidR="00A9443A">
        <w:rPr>
          <w:rFonts w:ascii="Arial" w:hAnsi="Arial" w:cs="Arial"/>
          <w:sz w:val="28"/>
          <w:szCs w:val="28"/>
        </w:rPr>
        <w:t xml:space="preserve">According to </w:t>
      </w:r>
      <w:proofErr w:type="gramStart"/>
      <w:r w:rsidR="00A9443A">
        <w:rPr>
          <w:rFonts w:ascii="Arial" w:hAnsi="Arial" w:cs="Arial"/>
          <w:sz w:val="28"/>
          <w:szCs w:val="28"/>
        </w:rPr>
        <w:t>her</w:t>
      </w:r>
      <w:proofErr w:type="gramEnd"/>
      <w:r w:rsidR="00A9443A">
        <w:rPr>
          <w:rFonts w:ascii="Arial" w:hAnsi="Arial" w:cs="Arial"/>
          <w:sz w:val="28"/>
          <w:szCs w:val="28"/>
        </w:rPr>
        <w:t xml:space="preserve"> the plaintiff </w:t>
      </w:r>
      <w:r w:rsidR="003974F0">
        <w:rPr>
          <w:rFonts w:ascii="Arial" w:hAnsi="Arial" w:cs="Arial"/>
          <w:sz w:val="28"/>
          <w:szCs w:val="28"/>
        </w:rPr>
        <w:t>p</w:t>
      </w:r>
      <w:r w:rsidR="00A9443A">
        <w:rPr>
          <w:rFonts w:ascii="Arial" w:hAnsi="Arial" w:cs="Arial"/>
          <w:sz w:val="28"/>
          <w:szCs w:val="28"/>
        </w:rPr>
        <w:t xml:space="preserve">resented with postural abilities and mobility to sit on a frequent basis with intermittent rest periods to alleviate the strain on his thoracolumbar back by alternating between postures. </w:t>
      </w:r>
      <w:r w:rsidR="004B017A">
        <w:rPr>
          <w:rFonts w:ascii="Arial" w:hAnsi="Arial" w:cs="Arial"/>
          <w:sz w:val="28"/>
          <w:szCs w:val="28"/>
        </w:rPr>
        <w:t xml:space="preserve">  </w:t>
      </w:r>
    </w:p>
    <w:p w14:paraId="7D92839E" w14:textId="77777777" w:rsidR="00276C25" w:rsidRDefault="006229E2" w:rsidP="00182562">
      <w:pPr>
        <w:ind w:left="720" w:hanging="720"/>
        <w:jc w:val="both"/>
        <w:rPr>
          <w:rFonts w:ascii="Arial" w:hAnsi="Arial" w:cs="Arial"/>
          <w:sz w:val="28"/>
          <w:szCs w:val="28"/>
        </w:rPr>
      </w:pPr>
      <w:r>
        <w:rPr>
          <w:rFonts w:ascii="Arial" w:hAnsi="Arial" w:cs="Arial"/>
          <w:sz w:val="28"/>
          <w:szCs w:val="28"/>
        </w:rPr>
        <w:tab/>
      </w:r>
    </w:p>
    <w:p w14:paraId="78D049FE" w14:textId="77777777" w:rsidR="00056FC7" w:rsidRDefault="00D97F43" w:rsidP="00276C25">
      <w:pPr>
        <w:spacing w:line="480" w:lineRule="auto"/>
        <w:ind w:left="720" w:hanging="720"/>
        <w:jc w:val="both"/>
        <w:rPr>
          <w:rFonts w:ascii="Arial" w:hAnsi="Arial" w:cs="Arial"/>
          <w:sz w:val="28"/>
          <w:szCs w:val="28"/>
        </w:rPr>
      </w:pPr>
      <w:r>
        <w:rPr>
          <w:rFonts w:ascii="Arial" w:hAnsi="Arial" w:cs="Arial"/>
          <w:sz w:val="28"/>
          <w:szCs w:val="28"/>
        </w:rPr>
        <w:t>[10</w:t>
      </w:r>
      <w:r w:rsidR="00276C25">
        <w:rPr>
          <w:rFonts w:ascii="Arial" w:hAnsi="Arial" w:cs="Arial"/>
          <w:sz w:val="28"/>
          <w:szCs w:val="28"/>
        </w:rPr>
        <w:t>]</w:t>
      </w:r>
      <w:r w:rsidR="00A9443A">
        <w:rPr>
          <w:rFonts w:ascii="Arial" w:hAnsi="Arial" w:cs="Arial"/>
          <w:sz w:val="28"/>
          <w:szCs w:val="28"/>
        </w:rPr>
        <w:tab/>
        <w:t xml:space="preserve">Ms </w:t>
      </w:r>
      <w:proofErr w:type="spellStart"/>
      <w:r w:rsidR="00A9443A">
        <w:rPr>
          <w:rFonts w:ascii="Arial" w:hAnsi="Arial" w:cs="Arial"/>
          <w:sz w:val="28"/>
          <w:szCs w:val="28"/>
        </w:rPr>
        <w:t>Greyling</w:t>
      </w:r>
      <w:proofErr w:type="spellEnd"/>
      <w:r w:rsidR="00A9443A">
        <w:rPr>
          <w:rFonts w:ascii="Arial" w:hAnsi="Arial" w:cs="Arial"/>
          <w:sz w:val="28"/>
          <w:szCs w:val="28"/>
        </w:rPr>
        <w:t xml:space="preserve"> opines that when one considers the plaintiff’s level of education, skills training and working as a specialised mechanic, and his work experience in </w:t>
      </w:r>
      <w:proofErr w:type="gramStart"/>
      <w:r w:rsidR="00A9443A">
        <w:rPr>
          <w:rFonts w:ascii="Arial" w:hAnsi="Arial" w:cs="Arial"/>
          <w:sz w:val="28"/>
          <w:szCs w:val="28"/>
        </w:rPr>
        <w:t>predominately manual</w:t>
      </w:r>
      <w:proofErr w:type="gramEnd"/>
      <w:r w:rsidR="00A9443A">
        <w:rPr>
          <w:rFonts w:ascii="Arial" w:hAnsi="Arial" w:cs="Arial"/>
          <w:sz w:val="28"/>
          <w:szCs w:val="28"/>
        </w:rPr>
        <w:t xml:space="preserve"> work environment, plaintiff is not an equal competitor in the open labour market within his residual category of work as opposed to his uninjured peers. </w:t>
      </w:r>
    </w:p>
    <w:p w14:paraId="69B39061" w14:textId="77777777" w:rsidR="00B365D5" w:rsidRDefault="00B365D5" w:rsidP="00B365D5">
      <w:pPr>
        <w:ind w:left="720" w:hanging="720"/>
        <w:jc w:val="both"/>
        <w:rPr>
          <w:rFonts w:ascii="Arial" w:hAnsi="Arial" w:cs="Arial"/>
          <w:sz w:val="28"/>
          <w:szCs w:val="28"/>
        </w:rPr>
      </w:pPr>
    </w:p>
    <w:p w14:paraId="28B6C3DD" w14:textId="6314D4A3" w:rsidR="001B530D" w:rsidRPr="00D97F43" w:rsidRDefault="00D97F43" w:rsidP="00D97F43">
      <w:pPr>
        <w:spacing w:line="480" w:lineRule="auto"/>
        <w:ind w:left="720" w:hanging="720"/>
        <w:jc w:val="both"/>
        <w:rPr>
          <w:rFonts w:ascii="Arial" w:hAnsi="Arial" w:cs="Arial"/>
          <w:sz w:val="28"/>
          <w:szCs w:val="28"/>
        </w:rPr>
      </w:pPr>
      <w:r>
        <w:rPr>
          <w:rFonts w:ascii="Arial" w:hAnsi="Arial" w:cs="Arial"/>
          <w:sz w:val="28"/>
          <w:szCs w:val="28"/>
        </w:rPr>
        <w:t>[11</w:t>
      </w:r>
      <w:r w:rsidR="00B365D5">
        <w:rPr>
          <w:rFonts w:ascii="Arial" w:hAnsi="Arial" w:cs="Arial"/>
          <w:sz w:val="28"/>
          <w:szCs w:val="28"/>
        </w:rPr>
        <w:t>]</w:t>
      </w:r>
      <w:r w:rsidR="00B365D5">
        <w:rPr>
          <w:rFonts w:ascii="Arial" w:hAnsi="Arial" w:cs="Arial"/>
          <w:sz w:val="28"/>
          <w:szCs w:val="28"/>
        </w:rPr>
        <w:tab/>
      </w:r>
      <w:r w:rsidR="00AF0689">
        <w:rPr>
          <w:rFonts w:ascii="Arial" w:hAnsi="Arial" w:cs="Arial"/>
          <w:sz w:val="28"/>
          <w:szCs w:val="28"/>
        </w:rPr>
        <w:t xml:space="preserve">Mr Ben </w:t>
      </w:r>
      <w:proofErr w:type="spellStart"/>
      <w:r w:rsidR="00AF0689">
        <w:rPr>
          <w:rFonts w:ascii="Arial" w:hAnsi="Arial" w:cs="Arial"/>
          <w:sz w:val="28"/>
          <w:szCs w:val="28"/>
        </w:rPr>
        <w:t>Moodie</w:t>
      </w:r>
      <w:proofErr w:type="spellEnd"/>
      <w:r w:rsidR="00AF0689">
        <w:rPr>
          <w:rFonts w:ascii="Arial" w:hAnsi="Arial" w:cs="Arial"/>
          <w:sz w:val="28"/>
          <w:szCs w:val="28"/>
        </w:rPr>
        <w:t>, an industrial psychologist sketched the career history of the plaintiff as follows: He was a semi-skilled mechanic employed by Jet Sport at the time of the collision. He earned R10 000 per month. He was entitled to a 13</w:t>
      </w:r>
      <w:r w:rsidR="00AF0689" w:rsidRPr="00AF0689">
        <w:rPr>
          <w:rFonts w:ascii="Arial" w:hAnsi="Arial" w:cs="Arial"/>
          <w:sz w:val="28"/>
          <w:szCs w:val="28"/>
          <w:vertAlign w:val="superscript"/>
        </w:rPr>
        <w:t>th</w:t>
      </w:r>
      <w:r w:rsidR="00AF0689">
        <w:rPr>
          <w:rFonts w:ascii="Arial" w:hAnsi="Arial" w:cs="Arial"/>
          <w:sz w:val="28"/>
          <w:szCs w:val="28"/>
        </w:rPr>
        <w:t xml:space="preserve"> cheque. After the acc</w:t>
      </w:r>
      <w:r w:rsidR="003974F0">
        <w:rPr>
          <w:rFonts w:ascii="Arial" w:hAnsi="Arial" w:cs="Arial"/>
          <w:sz w:val="28"/>
          <w:szCs w:val="28"/>
        </w:rPr>
        <w:t>ident</w:t>
      </w:r>
      <w:r w:rsidR="002F31C3">
        <w:rPr>
          <w:rFonts w:ascii="Arial" w:hAnsi="Arial" w:cs="Arial"/>
          <w:sz w:val="28"/>
          <w:szCs w:val="28"/>
        </w:rPr>
        <w:t>,</w:t>
      </w:r>
      <w:r w:rsidR="003974F0">
        <w:rPr>
          <w:rFonts w:ascii="Arial" w:hAnsi="Arial" w:cs="Arial"/>
          <w:sz w:val="28"/>
          <w:szCs w:val="28"/>
        </w:rPr>
        <w:t xml:space="preserve"> he returned to his work. At</w:t>
      </w:r>
      <w:r w:rsidR="00AF0689">
        <w:rPr>
          <w:rFonts w:ascii="Arial" w:hAnsi="Arial" w:cs="Arial"/>
          <w:sz w:val="28"/>
          <w:szCs w:val="28"/>
        </w:rPr>
        <w:t xml:space="preserve"> the end of February </w:t>
      </w:r>
      <w:proofErr w:type="gramStart"/>
      <w:r w:rsidR="00AF0689">
        <w:rPr>
          <w:rFonts w:ascii="Arial" w:hAnsi="Arial" w:cs="Arial"/>
          <w:sz w:val="28"/>
          <w:szCs w:val="28"/>
        </w:rPr>
        <w:t>2018</w:t>
      </w:r>
      <w:proofErr w:type="gramEnd"/>
      <w:r w:rsidR="00AF0689">
        <w:rPr>
          <w:rFonts w:ascii="Arial" w:hAnsi="Arial" w:cs="Arial"/>
          <w:sz w:val="28"/>
          <w:szCs w:val="28"/>
        </w:rPr>
        <w:t xml:space="preserve"> he resigned as he was no longer</w:t>
      </w:r>
      <w:r w:rsidR="002264E5" w:rsidRPr="00657BED">
        <w:rPr>
          <w:rFonts w:ascii="Arial" w:hAnsi="Arial" w:cs="Arial"/>
          <w:sz w:val="28"/>
          <w:szCs w:val="28"/>
        </w:rPr>
        <w:t xml:space="preserve"> able</w:t>
      </w:r>
      <w:r w:rsidR="00AF0689" w:rsidRPr="00657BED">
        <w:rPr>
          <w:rFonts w:ascii="Arial" w:hAnsi="Arial" w:cs="Arial"/>
          <w:sz w:val="28"/>
          <w:szCs w:val="28"/>
        </w:rPr>
        <w:t xml:space="preserve"> </w:t>
      </w:r>
      <w:r w:rsidR="00AF0689">
        <w:rPr>
          <w:rFonts w:ascii="Arial" w:hAnsi="Arial" w:cs="Arial"/>
          <w:sz w:val="28"/>
          <w:szCs w:val="28"/>
        </w:rPr>
        <w:t xml:space="preserve">to perform his work. </w:t>
      </w:r>
    </w:p>
    <w:p w14:paraId="0684BAF9" w14:textId="77777777" w:rsidR="001B530D" w:rsidRDefault="001B530D" w:rsidP="00D63A4C">
      <w:pPr>
        <w:ind w:left="720" w:hanging="720"/>
        <w:jc w:val="both"/>
        <w:rPr>
          <w:rFonts w:ascii="Arial" w:hAnsi="Arial" w:cs="Arial"/>
          <w:sz w:val="28"/>
          <w:szCs w:val="28"/>
        </w:rPr>
      </w:pPr>
    </w:p>
    <w:p w14:paraId="2D059316" w14:textId="681420F6" w:rsidR="001B530D" w:rsidRDefault="005114B2" w:rsidP="001B530D">
      <w:pPr>
        <w:spacing w:line="480" w:lineRule="auto"/>
        <w:ind w:left="720" w:hanging="720"/>
        <w:jc w:val="both"/>
        <w:rPr>
          <w:rFonts w:ascii="Arial" w:hAnsi="Arial" w:cs="Arial"/>
          <w:sz w:val="28"/>
          <w:szCs w:val="28"/>
        </w:rPr>
      </w:pPr>
      <w:r>
        <w:rPr>
          <w:rFonts w:ascii="Arial" w:hAnsi="Arial" w:cs="Arial"/>
          <w:sz w:val="28"/>
          <w:szCs w:val="28"/>
        </w:rPr>
        <w:lastRenderedPageBreak/>
        <w:t>[12</w:t>
      </w:r>
      <w:r w:rsidR="006852D7">
        <w:rPr>
          <w:rFonts w:ascii="Arial" w:hAnsi="Arial" w:cs="Arial"/>
          <w:sz w:val="28"/>
          <w:szCs w:val="28"/>
        </w:rPr>
        <w:t>]</w:t>
      </w:r>
      <w:r w:rsidR="006852D7">
        <w:rPr>
          <w:rFonts w:ascii="Arial" w:hAnsi="Arial" w:cs="Arial"/>
          <w:sz w:val="28"/>
          <w:szCs w:val="28"/>
        </w:rPr>
        <w:tab/>
      </w:r>
      <w:r w:rsidR="00AF0689">
        <w:rPr>
          <w:rFonts w:ascii="Arial" w:hAnsi="Arial" w:cs="Arial"/>
          <w:sz w:val="28"/>
          <w:szCs w:val="28"/>
        </w:rPr>
        <w:t xml:space="preserve">He also generated additional income by doing private jobs over the weekends. In May </w:t>
      </w:r>
      <w:proofErr w:type="gramStart"/>
      <w:r w:rsidR="00AF0689">
        <w:rPr>
          <w:rFonts w:ascii="Arial" w:hAnsi="Arial" w:cs="Arial"/>
          <w:sz w:val="28"/>
          <w:szCs w:val="28"/>
        </w:rPr>
        <w:t>2020</w:t>
      </w:r>
      <w:proofErr w:type="gramEnd"/>
      <w:r w:rsidR="00AF0689">
        <w:rPr>
          <w:rFonts w:ascii="Arial" w:hAnsi="Arial" w:cs="Arial"/>
          <w:sz w:val="28"/>
          <w:szCs w:val="28"/>
        </w:rPr>
        <w:t xml:space="preserve"> he was retrenched </w:t>
      </w:r>
      <w:r w:rsidR="004A068A">
        <w:rPr>
          <w:rFonts w:ascii="Arial" w:hAnsi="Arial" w:cs="Arial"/>
          <w:sz w:val="28"/>
          <w:szCs w:val="28"/>
        </w:rPr>
        <w:t xml:space="preserve">due to the impact of </w:t>
      </w:r>
      <w:proofErr w:type="spellStart"/>
      <w:r w:rsidR="004A068A">
        <w:rPr>
          <w:rFonts w:ascii="Arial" w:hAnsi="Arial" w:cs="Arial"/>
          <w:sz w:val="28"/>
          <w:szCs w:val="28"/>
        </w:rPr>
        <w:t>Covid</w:t>
      </w:r>
      <w:proofErr w:type="spellEnd"/>
      <w:r w:rsidR="004A068A">
        <w:rPr>
          <w:rFonts w:ascii="Arial" w:hAnsi="Arial" w:cs="Arial"/>
          <w:sz w:val="28"/>
          <w:szCs w:val="28"/>
        </w:rPr>
        <w:t xml:space="preserve"> 19. </w:t>
      </w:r>
      <w:r w:rsidR="00AF0689">
        <w:rPr>
          <w:rFonts w:ascii="Arial" w:hAnsi="Arial" w:cs="Arial"/>
          <w:sz w:val="28"/>
          <w:szCs w:val="28"/>
        </w:rPr>
        <w:t xml:space="preserve"> </w:t>
      </w:r>
      <w:r w:rsidR="00657BED">
        <w:rPr>
          <w:rFonts w:ascii="Arial" w:hAnsi="Arial" w:cs="Arial"/>
          <w:sz w:val="28"/>
          <w:szCs w:val="28"/>
        </w:rPr>
        <w:t xml:space="preserve">On 4 January </w:t>
      </w:r>
      <w:proofErr w:type="gramStart"/>
      <w:r w:rsidR="00657BED">
        <w:rPr>
          <w:rFonts w:ascii="Arial" w:hAnsi="Arial" w:cs="Arial"/>
          <w:sz w:val="28"/>
          <w:szCs w:val="28"/>
        </w:rPr>
        <w:t>2021</w:t>
      </w:r>
      <w:proofErr w:type="gramEnd"/>
      <w:r w:rsidR="00657BED">
        <w:rPr>
          <w:rFonts w:ascii="Arial" w:hAnsi="Arial" w:cs="Arial"/>
          <w:sz w:val="28"/>
          <w:szCs w:val="28"/>
        </w:rPr>
        <w:t xml:space="preserve"> he secured</w:t>
      </w:r>
      <w:r w:rsidR="004A068A">
        <w:rPr>
          <w:rFonts w:ascii="Arial" w:hAnsi="Arial" w:cs="Arial"/>
          <w:sz w:val="28"/>
          <w:szCs w:val="28"/>
        </w:rPr>
        <w:t xml:space="preserve"> employment as a Store </w:t>
      </w:r>
      <w:r w:rsidR="00382327">
        <w:rPr>
          <w:rFonts w:ascii="Arial" w:hAnsi="Arial" w:cs="Arial"/>
          <w:sz w:val="28"/>
          <w:szCs w:val="28"/>
        </w:rPr>
        <w:t>Manager.</w:t>
      </w:r>
      <w:r w:rsidR="004A068A">
        <w:rPr>
          <w:rFonts w:ascii="Arial" w:hAnsi="Arial" w:cs="Arial"/>
          <w:sz w:val="28"/>
          <w:szCs w:val="28"/>
        </w:rPr>
        <w:t xml:space="preserve"> </w:t>
      </w:r>
      <w:r w:rsidR="00382327">
        <w:rPr>
          <w:rFonts w:ascii="Arial" w:hAnsi="Arial" w:cs="Arial"/>
          <w:sz w:val="28"/>
          <w:szCs w:val="28"/>
        </w:rPr>
        <w:t xml:space="preserve">He opined that taking into account the plaintiff’s age as well as the collateral information obtained from his current employer, a possibility existed that the plaintiff </w:t>
      </w:r>
      <w:r w:rsidR="00C43A77">
        <w:rPr>
          <w:rFonts w:ascii="Arial" w:hAnsi="Arial" w:cs="Arial"/>
          <w:sz w:val="28"/>
          <w:szCs w:val="28"/>
        </w:rPr>
        <w:t>“would</w:t>
      </w:r>
      <w:r w:rsidR="00382327">
        <w:rPr>
          <w:rFonts w:ascii="Arial" w:hAnsi="Arial" w:cs="Arial"/>
          <w:sz w:val="28"/>
          <w:szCs w:val="28"/>
        </w:rPr>
        <w:t xml:space="preserve"> still have been able to enjoy career progression in his work life.</w:t>
      </w:r>
      <w:r w:rsidR="00C43A77">
        <w:rPr>
          <w:rFonts w:ascii="Arial" w:hAnsi="Arial" w:cs="Arial"/>
          <w:sz w:val="28"/>
          <w:szCs w:val="28"/>
        </w:rPr>
        <w:t xml:space="preserve">” </w:t>
      </w:r>
    </w:p>
    <w:p w14:paraId="49E88869" w14:textId="77777777" w:rsidR="001B530D" w:rsidRDefault="001B530D" w:rsidP="00D63A4C">
      <w:pPr>
        <w:ind w:left="720" w:hanging="720"/>
        <w:jc w:val="both"/>
        <w:rPr>
          <w:rFonts w:ascii="Arial" w:hAnsi="Arial" w:cs="Arial"/>
          <w:sz w:val="28"/>
          <w:szCs w:val="28"/>
        </w:rPr>
      </w:pPr>
    </w:p>
    <w:p w14:paraId="78C600AE" w14:textId="26B42876" w:rsidR="00A102E9" w:rsidRPr="00F20FBB" w:rsidRDefault="005114B2" w:rsidP="00F20FBB">
      <w:pPr>
        <w:spacing w:line="480" w:lineRule="auto"/>
        <w:ind w:left="720" w:hanging="720"/>
        <w:jc w:val="both"/>
        <w:rPr>
          <w:rFonts w:ascii="Arial" w:hAnsi="Arial" w:cs="Arial"/>
          <w:sz w:val="28"/>
          <w:szCs w:val="28"/>
        </w:rPr>
      </w:pPr>
      <w:r>
        <w:rPr>
          <w:rFonts w:ascii="Arial" w:hAnsi="Arial" w:cs="Arial"/>
          <w:sz w:val="28"/>
          <w:szCs w:val="28"/>
        </w:rPr>
        <w:t>[13</w:t>
      </w:r>
      <w:r w:rsidR="00C43A77">
        <w:rPr>
          <w:rFonts w:ascii="Arial" w:hAnsi="Arial" w:cs="Arial"/>
          <w:sz w:val="28"/>
          <w:szCs w:val="28"/>
        </w:rPr>
        <w:t>]</w:t>
      </w:r>
      <w:r w:rsidR="00C43A77">
        <w:rPr>
          <w:rFonts w:ascii="Arial" w:hAnsi="Arial" w:cs="Arial"/>
          <w:sz w:val="28"/>
          <w:szCs w:val="28"/>
        </w:rPr>
        <w:tab/>
        <w:t>Ben</w:t>
      </w:r>
      <w:r w:rsidR="003974F0">
        <w:rPr>
          <w:rFonts w:ascii="Arial" w:hAnsi="Arial" w:cs="Arial"/>
          <w:sz w:val="28"/>
          <w:szCs w:val="28"/>
        </w:rPr>
        <w:t xml:space="preserve"> </w:t>
      </w:r>
      <w:proofErr w:type="spellStart"/>
      <w:r w:rsidR="003974F0">
        <w:rPr>
          <w:rFonts w:ascii="Arial" w:hAnsi="Arial" w:cs="Arial"/>
          <w:sz w:val="28"/>
          <w:szCs w:val="28"/>
        </w:rPr>
        <w:t>Moodie</w:t>
      </w:r>
      <w:proofErr w:type="spellEnd"/>
      <w:r w:rsidR="003974F0">
        <w:rPr>
          <w:rFonts w:ascii="Arial" w:hAnsi="Arial" w:cs="Arial"/>
          <w:sz w:val="28"/>
          <w:szCs w:val="28"/>
        </w:rPr>
        <w:t xml:space="preserve"> further opines that</w:t>
      </w:r>
      <w:r w:rsidR="00C43A77">
        <w:rPr>
          <w:rFonts w:ascii="Arial" w:hAnsi="Arial" w:cs="Arial"/>
          <w:sz w:val="28"/>
          <w:szCs w:val="28"/>
        </w:rPr>
        <w:t xml:space="preserve"> the plaintiff’s functional work capacity to perform physically demanding work has been greatly compromised and like all other experts</w:t>
      </w:r>
      <w:r w:rsidR="003974F0">
        <w:rPr>
          <w:rFonts w:ascii="Arial" w:hAnsi="Arial" w:cs="Arial"/>
          <w:sz w:val="28"/>
          <w:szCs w:val="28"/>
        </w:rPr>
        <w:t>,</w:t>
      </w:r>
      <w:r w:rsidR="00C43A77">
        <w:rPr>
          <w:rFonts w:ascii="Arial" w:hAnsi="Arial" w:cs="Arial"/>
          <w:sz w:val="28"/>
          <w:szCs w:val="28"/>
        </w:rPr>
        <w:t xml:space="preserve"> acce</w:t>
      </w:r>
      <w:r w:rsidR="00476293">
        <w:rPr>
          <w:rFonts w:ascii="Arial" w:hAnsi="Arial" w:cs="Arial"/>
          <w:sz w:val="28"/>
          <w:szCs w:val="28"/>
        </w:rPr>
        <w:t>p</w:t>
      </w:r>
      <w:r w:rsidR="00C43A77">
        <w:rPr>
          <w:rFonts w:ascii="Arial" w:hAnsi="Arial" w:cs="Arial"/>
          <w:sz w:val="28"/>
          <w:szCs w:val="28"/>
        </w:rPr>
        <w:t>t</w:t>
      </w:r>
      <w:r w:rsidR="003974F0">
        <w:rPr>
          <w:rFonts w:ascii="Arial" w:hAnsi="Arial" w:cs="Arial"/>
          <w:sz w:val="28"/>
          <w:szCs w:val="28"/>
        </w:rPr>
        <w:t>s</w:t>
      </w:r>
      <w:r w:rsidR="00C43A77">
        <w:rPr>
          <w:rFonts w:ascii="Arial" w:hAnsi="Arial" w:cs="Arial"/>
          <w:sz w:val="28"/>
          <w:szCs w:val="28"/>
        </w:rPr>
        <w:t xml:space="preserve"> that he would never be able to return to his pre-accident levels of</w:t>
      </w:r>
      <w:r w:rsidR="003974F0">
        <w:rPr>
          <w:rFonts w:ascii="Arial" w:hAnsi="Arial" w:cs="Arial"/>
          <w:sz w:val="28"/>
          <w:szCs w:val="28"/>
        </w:rPr>
        <w:t xml:space="preserve"> functioning. According to him,</w:t>
      </w:r>
      <w:r w:rsidR="00C43A77">
        <w:rPr>
          <w:rFonts w:ascii="Arial" w:hAnsi="Arial" w:cs="Arial"/>
          <w:sz w:val="28"/>
          <w:szCs w:val="28"/>
        </w:rPr>
        <w:t xml:space="preserve"> </w:t>
      </w:r>
      <w:r w:rsidR="001F1C98">
        <w:rPr>
          <w:rFonts w:ascii="Arial" w:hAnsi="Arial" w:cs="Arial"/>
          <w:sz w:val="28"/>
          <w:szCs w:val="28"/>
        </w:rPr>
        <w:t>“his</w:t>
      </w:r>
      <w:r w:rsidR="00C43A77">
        <w:rPr>
          <w:rFonts w:ascii="Arial" w:hAnsi="Arial" w:cs="Arial"/>
          <w:sz w:val="28"/>
          <w:szCs w:val="28"/>
        </w:rPr>
        <w:t xml:space="preserve"> job choices have been truncated and he would always be significantly impaired. He can, therefore, be regarded as an unequal competitor in the open labour market”. </w:t>
      </w:r>
    </w:p>
    <w:p w14:paraId="5F14F990" w14:textId="77777777" w:rsidR="00103F80" w:rsidRPr="00A102E9" w:rsidRDefault="00103F80" w:rsidP="00103F80">
      <w:pPr>
        <w:ind w:left="720" w:hanging="720"/>
        <w:jc w:val="both"/>
        <w:rPr>
          <w:rFonts w:ascii="Arial" w:hAnsi="Arial" w:cs="Arial"/>
          <w:sz w:val="20"/>
          <w:szCs w:val="20"/>
        </w:rPr>
      </w:pPr>
    </w:p>
    <w:p w14:paraId="42B6E7F2" w14:textId="77777777" w:rsidR="00AD6FE3" w:rsidRDefault="002264E5" w:rsidP="002264E5">
      <w:pPr>
        <w:tabs>
          <w:tab w:val="left" w:pos="3015"/>
        </w:tabs>
        <w:ind w:left="720" w:hanging="720"/>
        <w:jc w:val="both"/>
        <w:rPr>
          <w:rFonts w:ascii="Arial" w:hAnsi="Arial" w:cs="Arial"/>
          <w:sz w:val="28"/>
          <w:szCs w:val="28"/>
        </w:rPr>
      </w:pPr>
      <w:r>
        <w:rPr>
          <w:rFonts w:ascii="Arial" w:hAnsi="Arial" w:cs="Arial"/>
          <w:sz w:val="28"/>
          <w:szCs w:val="28"/>
        </w:rPr>
        <w:tab/>
      </w:r>
    </w:p>
    <w:p w14:paraId="7DED188F" w14:textId="64390C20" w:rsidR="00B5501F" w:rsidRDefault="005114B2" w:rsidP="00B5501F">
      <w:pPr>
        <w:spacing w:line="480" w:lineRule="auto"/>
        <w:ind w:left="720" w:hanging="720"/>
        <w:jc w:val="both"/>
        <w:rPr>
          <w:rFonts w:ascii="Arial" w:hAnsi="Arial" w:cs="Arial"/>
          <w:sz w:val="28"/>
          <w:szCs w:val="28"/>
        </w:rPr>
      </w:pPr>
      <w:proofErr w:type="gramStart"/>
      <w:r>
        <w:rPr>
          <w:rFonts w:ascii="Arial" w:hAnsi="Arial" w:cs="Arial"/>
          <w:sz w:val="28"/>
          <w:szCs w:val="28"/>
        </w:rPr>
        <w:t>[</w:t>
      </w:r>
      <w:r w:rsidRPr="00657BED">
        <w:rPr>
          <w:rFonts w:ascii="Arial" w:hAnsi="Arial" w:cs="Arial"/>
          <w:sz w:val="28"/>
          <w:szCs w:val="28"/>
        </w:rPr>
        <w:t>1</w:t>
      </w:r>
      <w:r w:rsidR="00784E2A" w:rsidRPr="00657BED">
        <w:rPr>
          <w:rFonts w:ascii="Arial" w:hAnsi="Arial" w:cs="Arial"/>
          <w:sz w:val="28"/>
          <w:szCs w:val="28"/>
        </w:rPr>
        <w:t>4</w:t>
      </w:r>
      <w:r w:rsidR="00A6418C" w:rsidRPr="00657BED">
        <w:rPr>
          <w:rFonts w:ascii="Arial" w:hAnsi="Arial" w:cs="Arial"/>
          <w:sz w:val="28"/>
          <w:szCs w:val="28"/>
        </w:rPr>
        <w:t>]</w:t>
      </w:r>
      <w:r w:rsidR="00A6418C">
        <w:rPr>
          <w:rFonts w:ascii="Arial" w:hAnsi="Arial" w:cs="Arial"/>
          <w:sz w:val="28"/>
          <w:szCs w:val="28"/>
        </w:rPr>
        <w:tab/>
      </w:r>
      <w:r w:rsidR="00B5501F">
        <w:rPr>
          <w:rFonts w:ascii="Arial" w:hAnsi="Arial" w:cs="Arial"/>
          <w:sz w:val="28"/>
          <w:szCs w:val="28"/>
        </w:rPr>
        <w:t>In the assessment for damages</w:t>
      </w:r>
      <w:proofErr w:type="gramEnd"/>
      <w:r w:rsidR="00B5501F">
        <w:rPr>
          <w:rFonts w:ascii="Arial" w:hAnsi="Arial" w:cs="Arial"/>
          <w:sz w:val="28"/>
          <w:szCs w:val="28"/>
        </w:rPr>
        <w:t xml:space="preserve"> the court may have regard to past awards.</w:t>
      </w:r>
      <w:r w:rsidR="00B5501F" w:rsidRPr="00B5501F">
        <w:rPr>
          <w:rFonts w:ascii="Arial" w:hAnsi="Arial" w:cs="Arial"/>
          <w:sz w:val="28"/>
          <w:szCs w:val="28"/>
        </w:rPr>
        <w:t xml:space="preserve"> </w:t>
      </w:r>
      <w:r w:rsidR="00B5501F">
        <w:rPr>
          <w:rFonts w:ascii="Arial" w:hAnsi="Arial" w:cs="Arial"/>
          <w:sz w:val="28"/>
          <w:szCs w:val="28"/>
        </w:rPr>
        <w:t xml:space="preserve">The previous awards may serve as useful guides in awarding damages but they </w:t>
      </w:r>
      <w:proofErr w:type="gramStart"/>
      <w:r w:rsidR="00B5501F">
        <w:rPr>
          <w:rFonts w:ascii="Arial" w:hAnsi="Arial" w:cs="Arial"/>
          <w:sz w:val="28"/>
          <w:szCs w:val="28"/>
        </w:rPr>
        <w:t>can hardly be solely relied upon</w:t>
      </w:r>
      <w:proofErr w:type="gramEnd"/>
      <w:r w:rsidR="00B5501F">
        <w:rPr>
          <w:rFonts w:ascii="Arial" w:hAnsi="Arial" w:cs="Arial"/>
          <w:sz w:val="28"/>
          <w:szCs w:val="28"/>
        </w:rPr>
        <w:t xml:space="preserve">. In </w:t>
      </w:r>
      <w:proofErr w:type="gramStart"/>
      <w:r w:rsidR="00B5501F">
        <w:rPr>
          <w:rFonts w:ascii="Arial" w:hAnsi="Arial" w:cs="Arial"/>
          <w:sz w:val="28"/>
          <w:szCs w:val="28"/>
        </w:rPr>
        <w:t>this</w:t>
      </w:r>
      <w:proofErr w:type="gramEnd"/>
      <w:r w:rsidR="00B5501F">
        <w:rPr>
          <w:rFonts w:ascii="Arial" w:hAnsi="Arial" w:cs="Arial"/>
          <w:sz w:val="28"/>
          <w:szCs w:val="28"/>
        </w:rPr>
        <w:t xml:space="preserve"> instance the correct approach is to have regard to all the facts of the </w:t>
      </w:r>
      <w:r w:rsidR="00B5501F">
        <w:rPr>
          <w:rFonts w:ascii="Arial" w:hAnsi="Arial" w:cs="Arial"/>
          <w:sz w:val="28"/>
          <w:szCs w:val="28"/>
        </w:rPr>
        <w:lastRenderedPageBreak/>
        <w:t xml:space="preserve">case and determine the quantum of damages for such </w:t>
      </w:r>
      <w:proofErr w:type="spellStart"/>
      <w:r w:rsidR="00B5501F">
        <w:rPr>
          <w:rFonts w:ascii="Arial" w:hAnsi="Arial" w:cs="Arial"/>
          <w:sz w:val="28"/>
          <w:szCs w:val="28"/>
        </w:rPr>
        <w:t>facts.In</w:t>
      </w:r>
      <w:proofErr w:type="spellEnd"/>
      <w:r w:rsidR="00B5501F">
        <w:rPr>
          <w:rFonts w:ascii="Arial" w:hAnsi="Arial" w:cs="Arial"/>
          <w:sz w:val="28"/>
          <w:szCs w:val="28"/>
        </w:rPr>
        <w:t xml:space="preserve"> </w:t>
      </w:r>
      <w:r w:rsidR="00B5501F" w:rsidRPr="00AF0127">
        <w:rPr>
          <w:rFonts w:ascii="Arial" w:hAnsi="Arial" w:cs="Arial"/>
          <w:i/>
          <w:sz w:val="28"/>
          <w:szCs w:val="28"/>
        </w:rPr>
        <w:t xml:space="preserve">Road Accident Fund v </w:t>
      </w:r>
      <w:proofErr w:type="spellStart"/>
      <w:r w:rsidR="00B5501F" w:rsidRPr="00AF0127">
        <w:rPr>
          <w:rFonts w:ascii="Arial" w:hAnsi="Arial" w:cs="Arial"/>
          <w:i/>
          <w:sz w:val="28"/>
          <w:szCs w:val="28"/>
        </w:rPr>
        <w:t>Marunga</w:t>
      </w:r>
      <w:proofErr w:type="spellEnd"/>
      <w:r w:rsidR="00B5501F">
        <w:rPr>
          <w:rStyle w:val="FootnoteReference"/>
          <w:rFonts w:ascii="Arial" w:hAnsi="Arial" w:cs="Arial"/>
          <w:sz w:val="28"/>
          <w:szCs w:val="28"/>
        </w:rPr>
        <w:footnoteReference w:id="1"/>
      </w:r>
      <w:r w:rsidR="00B5501F">
        <w:rPr>
          <w:rFonts w:ascii="Arial" w:hAnsi="Arial" w:cs="Arial"/>
          <w:sz w:val="28"/>
          <w:szCs w:val="28"/>
        </w:rPr>
        <w:t>the court said the following:</w:t>
      </w:r>
    </w:p>
    <w:p w14:paraId="0BD42A80" w14:textId="77777777" w:rsidR="0075780D" w:rsidRDefault="00B5501F" w:rsidP="00B5501F">
      <w:pPr>
        <w:spacing w:line="480" w:lineRule="auto"/>
        <w:ind w:left="720" w:hanging="720"/>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w:t>
      </w:r>
      <w:r w:rsidRPr="00B5501F">
        <w:rPr>
          <w:rFonts w:ascii="Arial" w:hAnsi="Arial" w:cs="Arial"/>
        </w:rPr>
        <w:t>This court has repeatedly stated that in cases in which the question of general damages comprising pain and suffering, disfigurement, permanent disability and loss of amenities of life arises a trial court in considering all the facts and circumstances of a case has a wide discretion to award what it considers to be fair and adequate compensation to the injured party</w:t>
      </w:r>
      <w:r w:rsidR="001F53CC">
        <w:rPr>
          <w:rFonts w:ascii="Arial" w:hAnsi="Arial" w:cs="Arial"/>
        </w:rPr>
        <w:t>..</w:t>
      </w:r>
      <w:r w:rsidRPr="00B5501F">
        <w:rPr>
          <w:rFonts w:ascii="Arial" w:hAnsi="Arial" w:cs="Arial"/>
        </w:rPr>
        <w:t>.”</w:t>
      </w:r>
      <w:proofErr w:type="gramEnd"/>
      <w:r>
        <w:rPr>
          <w:rFonts w:ascii="Arial" w:hAnsi="Arial" w:cs="Arial"/>
          <w:sz w:val="28"/>
          <w:szCs w:val="28"/>
        </w:rPr>
        <w:t xml:space="preserve"> </w:t>
      </w:r>
    </w:p>
    <w:p w14:paraId="656F3069" w14:textId="780D63BC" w:rsidR="001A42B1" w:rsidRPr="001A42B1" w:rsidRDefault="001A42B1" w:rsidP="001A42B1">
      <w:pPr>
        <w:pStyle w:val="NormalWeb"/>
        <w:shd w:val="clear" w:color="auto" w:fill="FFFFFF"/>
        <w:spacing w:before="144" w:after="288" w:line="360" w:lineRule="atLeast"/>
        <w:ind w:left="720" w:hanging="720"/>
        <w:rPr>
          <w:rFonts w:ascii="Verdana" w:hAnsi="Verdana"/>
          <w:color w:val="242121"/>
          <w:sz w:val="27"/>
          <w:szCs w:val="27"/>
          <w:lang w:eastAsia="en-ZA"/>
        </w:rPr>
      </w:pPr>
      <w:proofErr w:type="gramStart"/>
      <w:r w:rsidRPr="00657BED">
        <w:rPr>
          <w:rFonts w:ascii="Arial" w:hAnsi="Arial" w:cs="Arial"/>
          <w:sz w:val="28"/>
          <w:szCs w:val="28"/>
        </w:rPr>
        <w:t>[1</w:t>
      </w:r>
      <w:r w:rsidR="00784E2A" w:rsidRPr="00657BED">
        <w:rPr>
          <w:rFonts w:ascii="Arial" w:hAnsi="Arial" w:cs="Arial"/>
          <w:sz w:val="28"/>
          <w:szCs w:val="28"/>
        </w:rPr>
        <w:t>5</w:t>
      </w:r>
      <w:r w:rsidRPr="00657BED">
        <w:rPr>
          <w:rFonts w:ascii="Arial" w:hAnsi="Arial" w:cs="Arial"/>
          <w:sz w:val="28"/>
          <w:szCs w:val="28"/>
        </w:rPr>
        <w:t xml:space="preserve">]   </w:t>
      </w:r>
      <w:r w:rsidRPr="00657BED">
        <w:rPr>
          <w:sz w:val="28"/>
          <w:szCs w:val="28"/>
          <w:lang w:val="en-US" w:eastAsia="en-ZA"/>
        </w:rPr>
        <w:t> </w:t>
      </w:r>
      <w:r w:rsidRPr="001A42B1">
        <w:rPr>
          <w:color w:val="242121"/>
          <w:sz w:val="28"/>
          <w:szCs w:val="28"/>
          <w:lang w:val="en-US" w:eastAsia="en-ZA"/>
        </w:rPr>
        <w:t>In </w:t>
      </w:r>
      <w:bookmarkStart w:id="1" w:name="_ftnref7"/>
      <w:proofErr w:type="spellStart"/>
      <w:r>
        <w:rPr>
          <w:i/>
          <w:iCs/>
          <w:color w:val="242121"/>
          <w:sz w:val="28"/>
          <w:szCs w:val="28"/>
          <w:lang w:val="en-US" w:eastAsia="en-ZA"/>
        </w:rPr>
        <w:t>Mashigo</w:t>
      </w:r>
      <w:proofErr w:type="spellEnd"/>
      <w:r>
        <w:rPr>
          <w:i/>
          <w:iCs/>
          <w:color w:val="242121"/>
          <w:sz w:val="28"/>
          <w:szCs w:val="28"/>
          <w:lang w:val="en-US" w:eastAsia="en-ZA"/>
        </w:rPr>
        <w:t xml:space="preserve"> v Road Accident F</w:t>
      </w:r>
      <w:bookmarkEnd w:id="1"/>
      <w:r>
        <w:rPr>
          <w:i/>
          <w:iCs/>
          <w:color w:val="242121"/>
          <w:sz w:val="28"/>
          <w:szCs w:val="28"/>
          <w:lang w:val="en-US" w:eastAsia="en-ZA"/>
        </w:rPr>
        <w:t>und</w:t>
      </w:r>
      <w:proofErr w:type="gramEnd"/>
      <w:r>
        <w:rPr>
          <w:rStyle w:val="FootnoteReference"/>
          <w:i/>
          <w:iCs/>
          <w:color w:val="242121"/>
          <w:sz w:val="28"/>
          <w:szCs w:val="28"/>
          <w:lang w:val="en-US" w:eastAsia="en-ZA"/>
        </w:rPr>
        <w:footnoteReference w:id="2"/>
      </w:r>
      <w:r>
        <w:rPr>
          <w:i/>
          <w:iCs/>
          <w:color w:val="242121"/>
          <w:sz w:val="28"/>
          <w:szCs w:val="28"/>
          <w:lang w:val="en-US" w:eastAsia="en-ZA"/>
        </w:rPr>
        <w:t xml:space="preserve"> </w:t>
      </w:r>
      <w:r w:rsidRPr="001A42B1">
        <w:rPr>
          <w:bCs/>
          <w:iCs/>
          <w:color w:val="0B4B0B"/>
          <w:sz w:val="28"/>
          <w:szCs w:val="28"/>
          <w:lang w:val="en-US" w:eastAsia="en-ZA"/>
        </w:rPr>
        <w:t>the following was said</w:t>
      </w:r>
      <w:r w:rsidRPr="001A42B1">
        <w:rPr>
          <w:iCs/>
          <w:color w:val="242121"/>
          <w:sz w:val="28"/>
          <w:szCs w:val="28"/>
          <w:lang w:val="en-US" w:eastAsia="en-ZA"/>
        </w:rPr>
        <w:t>:</w:t>
      </w:r>
    </w:p>
    <w:p w14:paraId="75A12A05" w14:textId="77777777" w:rsidR="001A42B1" w:rsidRPr="001A42B1" w:rsidRDefault="001A42B1" w:rsidP="002264E5">
      <w:pPr>
        <w:shd w:val="clear" w:color="auto" w:fill="FFFFFF"/>
        <w:spacing w:before="144" w:after="288" w:line="360" w:lineRule="atLeast"/>
        <w:ind w:left="1083"/>
        <w:jc w:val="both"/>
        <w:rPr>
          <w:rFonts w:ascii="Verdana" w:hAnsi="Verdana"/>
          <w:color w:val="242121"/>
          <w:lang w:val="en-US" w:eastAsia="en-ZA"/>
        </w:rPr>
      </w:pPr>
      <w:r w:rsidRPr="001A42B1">
        <w:rPr>
          <w:iCs/>
          <w:color w:val="242121"/>
          <w:lang w:val="en-US" w:eastAsia="en-ZA"/>
        </w:rPr>
        <w:t>"[10] A claim for general or non-patrimonial damages requires an assessment of the plaintiff's pain and suffering, disfigurement, permanent disability, and loss of amenities of life and attaching a monetary value thereto. The exercise is, by its very nature</w:t>
      </w:r>
      <w:proofErr w:type="gramStart"/>
      <w:r w:rsidRPr="001A42B1">
        <w:rPr>
          <w:iCs/>
          <w:color w:val="242121"/>
          <w:lang w:val="en-US" w:eastAsia="en-ZA"/>
        </w:rPr>
        <w:t>;</w:t>
      </w:r>
      <w:proofErr w:type="gramEnd"/>
      <w:r w:rsidRPr="001A42B1">
        <w:rPr>
          <w:iCs/>
          <w:color w:val="242121"/>
          <w:lang w:val="en-US" w:eastAsia="en-ZA"/>
        </w:rPr>
        <w:t xml:space="preserve"> both difficult and discretionary with wide-ranging permutations. As will be illustrated herein later, it is very difficult if not impossible to find a case on all four with the one to be decided.  The oft-quoted case of Southern Insurance Association v Bailey NO </w:t>
      </w:r>
      <w:hyperlink r:id="rId9" w:tooltip="View LawCiteRecord" w:history="1">
        <w:r w:rsidRPr="001A42B1">
          <w:rPr>
            <w:b/>
            <w:bCs/>
            <w:lang w:val="en-US" w:eastAsia="en-ZA"/>
          </w:rPr>
          <w:t>1984 (1) SA 98</w:t>
        </w:r>
      </w:hyperlink>
      <w:r w:rsidRPr="001A42B1">
        <w:rPr>
          <w:iCs/>
          <w:lang w:val="en-US" w:eastAsia="en-ZA"/>
        </w:rPr>
        <w:t> </w:t>
      </w:r>
      <w:r w:rsidRPr="001A42B1">
        <w:rPr>
          <w:iCs/>
          <w:color w:val="242121"/>
          <w:lang w:val="en-US" w:eastAsia="en-ZA"/>
        </w:rPr>
        <w:t xml:space="preserve">AD confirmed that even the Supreme Court of Appeal had difficulties in laying down rules as to how the problem of an award for general damages </w:t>
      </w:r>
      <w:proofErr w:type="gramStart"/>
      <w:r w:rsidRPr="001A42B1">
        <w:rPr>
          <w:iCs/>
          <w:color w:val="242121"/>
          <w:lang w:val="en-US" w:eastAsia="en-ZA"/>
        </w:rPr>
        <w:t>should be approached</w:t>
      </w:r>
      <w:proofErr w:type="gramEnd"/>
      <w:r w:rsidRPr="001A42B1">
        <w:rPr>
          <w:iCs/>
          <w:color w:val="242121"/>
          <w:lang w:val="en-US" w:eastAsia="en-ZA"/>
        </w:rPr>
        <w:t xml:space="preserve">. </w:t>
      </w:r>
      <w:proofErr w:type="gramStart"/>
      <w:r w:rsidRPr="001A42B1">
        <w:rPr>
          <w:iCs/>
          <w:color w:val="242121"/>
          <w:lang w:val="en-US" w:eastAsia="en-ZA"/>
        </w:rPr>
        <w:t>The accepted approach is the "flexible one" described in Sandler v Wholesale Coal Suppliers Ltd </w:t>
      </w:r>
      <w:hyperlink r:id="rId10" w:tooltip="View LawCiteRecord" w:history="1">
        <w:r w:rsidRPr="001A42B1">
          <w:rPr>
            <w:b/>
            <w:bCs/>
            <w:lang w:val="en-US" w:eastAsia="en-ZA"/>
          </w:rPr>
          <w:t>1941 AD 194</w:t>
        </w:r>
      </w:hyperlink>
      <w:r w:rsidRPr="001A42B1">
        <w:rPr>
          <w:iCs/>
          <w:lang w:val="en-US" w:eastAsia="en-ZA"/>
        </w:rPr>
        <w:t> </w:t>
      </w:r>
      <w:r w:rsidRPr="001A42B1">
        <w:rPr>
          <w:iCs/>
          <w:color w:val="242121"/>
          <w:lang w:val="en-US" w:eastAsia="en-ZA"/>
        </w:rPr>
        <w:t>at 199, namely: the submissions were "The amount to be awarded as compensation can only be determined by the broadest general considerations and the figure arrived at must necessarily be uncertain, depending on the Judge's view of what is fair in all the circumstances of the case"."</w:t>
      </w:r>
      <w:proofErr w:type="gramEnd"/>
    </w:p>
    <w:p w14:paraId="42D60803" w14:textId="77777777" w:rsidR="001A42B1" w:rsidRPr="001A42B1" w:rsidRDefault="001A42B1" w:rsidP="002264E5">
      <w:pPr>
        <w:shd w:val="clear" w:color="auto" w:fill="FFFFFF"/>
        <w:spacing w:before="144" w:after="288" w:line="360" w:lineRule="atLeast"/>
        <w:ind w:left="1083"/>
        <w:jc w:val="both"/>
        <w:rPr>
          <w:rFonts w:ascii="Verdana" w:hAnsi="Verdana"/>
          <w:color w:val="242121"/>
          <w:lang w:val="en-US" w:eastAsia="en-ZA"/>
        </w:rPr>
      </w:pPr>
      <w:r w:rsidRPr="001A42B1">
        <w:rPr>
          <w:iCs/>
          <w:color w:val="242121"/>
          <w:lang w:val="en-US" w:eastAsia="en-ZA"/>
        </w:rPr>
        <w:t>[11] Of course, awards in cases that show at least some similarities or comparisons are useful guides, taking into account the current value of such awards to accommodate the decreasing value of money. See inter alia: SA Eagle Insurance Co v Hartley </w:t>
      </w:r>
      <w:hyperlink r:id="rId11" w:tooltip="View Case" w:history="1">
        <w:r w:rsidRPr="001A42B1">
          <w:rPr>
            <w:b/>
            <w:bCs/>
            <w:color w:val="0B4B0B"/>
            <w:u w:val="single"/>
            <w:lang w:val="en-US" w:eastAsia="en-ZA"/>
          </w:rPr>
          <w:t>[1990] ZASCA 106</w:t>
        </w:r>
      </w:hyperlink>
      <w:r w:rsidRPr="001A42B1">
        <w:rPr>
          <w:iCs/>
          <w:color w:val="242121"/>
          <w:lang w:val="en-US" w:eastAsia="en-ZA"/>
        </w:rPr>
        <w:t>; </w:t>
      </w:r>
      <w:hyperlink r:id="rId12" w:tooltip="View LawCiteRecord" w:history="1">
        <w:r w:rsidRPr="001A42B1">
          <w:rPr>
            <w:b/>
            <w:bCs/>
            <w:color w:val="0B4B0B"/>
            <w:u w:val="single"/>
            <w:lang w:val="en-US" w:eastAsia="en-ZA"/>
          </w:rPr>
          <w:t>1990 (4) SA 833</w:t>
        </w:r>
      </w:hyperlink>
      <w:r w:rsidRPr="001A42B1">
        <w:rPr>
          <w:iCs/>
          <w:color w:val="242121"/>
          <w:lang w:val="en-US" w:eastAsia="en-ZA"/>
        </w:rPr>
        <w:t xml:space="preserve"> (A) at 841 D and the practical </w:t>
      </w:r>
      <w:r w:rsidRPr="001A42B1">
        <w:rPr>
          <w:iCs/>
          <w:color w:val="242121"/>
          <w:lang w:val="en-US" w:eastAsia="en-ZA"/>
        </w:rPr>
        <w:lastRenderedPageBreak/>
        <w:t>work of The Quantum Yearbook by Robert J Koch which includes tables of general damages awards annually updated to cater for inflation.</w:t>
      </w:r>
    </w:p>
    <w:p w14:paraId="27FE4138" w14:textId="77777777" w:rsidR="001A42B1" w:rsidRPr="001A42B1" w:rsidRDefault="001A42B1" w:rsidP="002264E5">
      <w:pPr>
        <w:shd w:val="clear" w:color="auto" w:fill="FFFFFF"/>
        <w:spacing w:before="144" w:after="288" w:line="360" w:lineRule="atLeast"/>
        <w:ind w:left="1083"/>
        <w:jc w:val="both"/>
        <w:rPr>
          <w:rFonts w:ascii="Verdana" w:hAnsi="Verdana"/>
          <w:color w:val="242121"/>
          <w:lang w:val="en-US" w:eastAsia="en-ZA"/>
        </w:rPr>
      </w:pPr>
      <w:proofErr w:type="gramStart"/>
      <w:r w:rsidRPr="001A42B1">
        <w:rPr>
          <w:iCs/>
          <w:color w:val="242121"/>
          <w:lang w:val="en-US" w:eastAsia="en-ZA"/>
        </w:rPr>
        <w:t xml:space="preserve">[12] In respect of the issue of comparable cases and the guidance provided thereby, the Supreme Court of Appeal has stated in </w:t>
      </w:r>
      <w:proofErr w:type="spellStart"/>
      <w:r w:rsidRPr="001A42B1">
        <w:rPr>
          <w:iCs/>
          <w:color w:val="242121"/>
          <w:lang w:val="en-US" w:eastAsia="en-ZA"/>
        </w:rPr>
        <w:t>Protea</w:t>
      </w:r>
      <w:proofErr w:type="spellEnd"/>
      <w:r w:rsidRPr="001A42B1">
        <w:rPr>
          <w:iCs/>
          <w:color w:val="242121"/>
          <w:lang w:val="en-US" w:eastAsia="en-ZA"/>
        </w:rPr>
        <w:t xml:space="preserve"> Assurance co Ltd v Lamb</w:t>
      </w:r>
      <w:r w:rsidRPr="001A42B1">
        <w:rPr>
          <w:iCs/>
          <w:color w:val="242121"/>
          <w:u w:val="single"/>
          <w:lang w:val="en-US" w:eastAsia="en-ZA"/>
        </w:rPr>
        <w:t> </w:t>
      </w:r>
      <w:hyperlink r:id="rId13" w:tooltip="View LawCiteRecord" w:history="1">
        <w:r w:rsidRPr="001A42B1">
          <w:rPr>
            <w:b/>
            <w:bCs/>
            <w:lang w:val="en-US" w:eastAsia="en-ZA"/>
          </w:rPr>
          <w:t>1971 SA 530</w:t>
        </w:r>
      </w:hyperlink>
      <w:r w:rsidRPr="001A42B1">
        <w:rPr>
          <w:iCs/>
          <w:color w:val="242121"/>
          <w:lang w:val="en-US" w:eastAsia="en-ZA"/>
        </w:rPr>
        <w:t> at 536 A - B: "Comparable cases, when available, should rather be used to afford some guidance, in a general way, towards assisting the Court in arriving at an award which is not substantially out of general accord with previous awards in broadly similar cases, regard being had to all the factors which are considered to be relevant in the assessment of general damages.</w:t>
      </w:r>
      <w:proofErr w:type="gramEnd"/>
      <w:r w:rsidRPr="001A42B1">
        <w:rPr>
          <w:iCs/>
          <w:color w:val="242121"/>
          <w:lang w:val="en-US" w:eastAsia="en-ZA"/>
        </w:rPr>
        <w:t xml:space="preserve"> At the same time, it may be permissible, in an appropriate case, to test any assessment arrived at upon this basis by reference to the general pattern of previous awards in cases where the injuries and their </w:t>
      </w:r>
      <w:proofErr w:type="spellStart"/>
      <w:r w:rsidRPr="001A42B1">
        <w:rPr>
          <w:iCs/>
          <w:color w:val="242121"/>
          <w:lang w:val="en-US" w:eastAsia="en-ZA"/>
        </w:rPr>
        <w:t>sequelae</w:t>
      </w:r>
      <w:proofErr w:type="spellEnd"/>
      <w:r w:rsidRPr="001A42B1">
        <w:rPr>
          <w:iCs/>
          <w:color w:val="242121"/>
          <w:lang w:val="en-US" w:eastAsia="en-ZA"/>
        </w:rPr>
        <w:t xml:space="preserve"> may have been either more serious or less than those in the case under consideration".</w:t>
      </w:r>
    </w:p>
    <w:p w14:paraId="6018CAEC" w14:textId="77777777" w:rsidR="001A42B1" w:rsidRPr="001A42B1" w:rsidRDefault="001A42B1" w:rsidP="00B5501F">
      <w:pPr>
        <w:spacing w:line="480" w:lineRule="auto"/>
        <w:ind w:left="720" w:hanging="720"/>
        <w:jc w:val="both"/>
        <w:rPr>
          <w:rFonts w:ascii="Arial" w:hAnsi="Arial" w:cs="Arial"/>
        </w:rPr>
      </w:pPr>
      <w:r w:rsidRPr="001A42B1">
        <w:rPr>
          <w:rFonts w:ascii="Arial" w:hAnsi="Arial" w:cs="Arial"/>
        </w:rPr>
        <w:t xml:space="preserve">  </w:t>
      </w:r>
    </w:p>
    <w:p w14:paraId="322DA7D0" w14:textId="252AB9CC" w:rsidR="002264E5" w:rsidRDefault="009C1818" w:rsidP="00B5501F">
      <w:pPr>
        <w:spacing w:line="480" w:lineRule="auto"/>
        <w:ind w:left="720" w:hanging="720"/>
        <w:jc w:val="both"/>
        <w:rPr>
          <w:rFonts w:ascii="Arial" w:hAnsi="Arial" w:cs="Arial"/>
          <w:sz w:val="28"/>
          <w:szCs w:val="28"/>
        </w:rPr>
      </w:pPr>
      <w:r w:rsidRPr="00107DA3">
        <w:rPr>
          <w:rFonts w:ascii="Arial" w:hAnsi="Arial" w:cs="Arial"/>
          <w:sz w:val="28"/>
          <w:szCs w:val="28"/>
        </w:rPr>
        <w:t>[1</w:t>
      </w:r>
      <w:r w:rsidR="00784E2A" w:rsidRPr="00107DA3">
        <w:rPr>
          <w:rFonts w:ascii="Arial" w:hAnsi="Arial" w:cs="Arial"/>
          <w:sz w:val="28"/>
          <w:szCs w:val="28"/>
        </w:rPr>
        <w:t>6</w:t>
      </w:r>
      <w:r w:rsidRPr="00107DA3">
        <w:rPr>
          <w:rFonts w:ascii="Arial" w:hAnsi="Arial" w:cs="Arial"/>
          <w:sz w:val="28"/>
          <w:szCs w:val="28"/>
        </w:rPr>
        <w:t xml:space="preserve">]   </w:t>
      </w:r>
      <w:r w:rsidR="0084031E">
        <w:rPr>
          <w:rFonts w:ascii="Arial" w:hAnsi="Arial" w:cs="Arial"/>
          <w:sz w:val="28"/>
          <w:szCs w:val="28"/>
        </w:rPr>
        <w:t xml:space="preserve">The parties referred me to various case law to bolster their respective cases. In </w:t>
      </w:r>
      <w:proofErr w:type="gramStart"/>
      <w:r w:rsidR="0084031E">
        <w:rPr>
          <w:rFonts w:ascii="Arial" w:hAnsi="Arial" w:cs="Arial"/>
          <w:sz w:val="28"/>
          <w:szCs w:val="28"/>
        </w:rPr>
        <w:t>particular</w:t>
      </w:r>
      <w:proofErr w:type="gramEnd"/>
      <w:r w:rsidR="0084031E">
        <w:rPr>
          <w:rFonts w:ascii="Arial" w:hAnsi="Arial" w:cs="Arial"/>
          <w:sz w:val="28"/>
          <w:szCs w:val="28"/>
        </w:rPr>
        <w:t xml:space="preserve"> the plaintiff relied heavily on </w:t>
      </w:r>
      <w:proofErr w:type="spellStart"/>
      <w:r w:rsidR="0084031E" w:rsidRPr="003974F0">
        <w:rPr>
          <w:rFonts w:ascii="Arial" w:hAnsi="Arial" w:cs="Arial"/>
          <w:i/>
          <w:sz w:val="28"/>
          <w:szCs w:val="28"/>
        </w:rPr>
        <w:t>Mkhonta</w:t>
      </w:r>
      <w:proofErr w:type="spellEnd"/>
      <w:r w:rsidR="0084031E" w:rsidRPr="003974F0">
        <w:rPr>
          <w:rFonts w:ascii="Arial" w:hAnsi="Arial" w:cs="Arial"/>
          <w:i/>
          <w:sz w:val="28"/>
          <w:szCs w:val="28"/>
        </w:rPr>
        <w:t xml:space="preserve"> v RAF</w:t>
      </w:r>
      <w:r w:rsidR="002264E5">
        <w:rPr>
          <w:rFonts w:ascii="Arial" w:hAnsi="Arial" w:cs="Arial"/>
          <w:i/>
          <w:sz w:val="28"/>
          <w:szCs w:val="28"/>
        </w:rPr>
        <w:t>.</w:t>
      </w:r>
      <w:r w:rsidR="0084031E">
        <w:rPr>
          <w:rStyle w:val="FootnoteReference"/>
          <w:rFonts w:ascii="Arial" w:hAnsi="Arial" w:cs="Arial"/>
          <w:sz w:val="28"/>
          <w:szCs w:val="28"/>
        </w:rPr>
        <w:footnoteReference w:id="3"/>
      </w:r>
      <w:r w:rsidR="0084031E">
        <w:rPr>
          <w:rFonts w:ascii="Arial" w:hAnsi="Arial" w:cs="Arial"/>
          <w:sz w:val="28"/>
          <w:szCs w:val="28"/>
        </w:rPr>
        <w:t xml:space="preserve"> The claimant in that case sustained an injury of the lumber spine, cervical spine, intra articular fracture of the left wrist and </w:t>
      </w:r>
      <w:r w:rsidR="001E4469">
        <w:rPr>
          <w:rFonts w:ascii="Arial" w:hAnsi="Arial" w:cs="Arial"/>
          <w:sz w:val="28"/>
          <w:szCs w:val="28"/>
        </w:rPr>
        <w:t xml:space="preserve">left crista </w:t>
      </w:r>
      <w:proofErr w:type="spellStart"/>
      <w:r w:rsidR="001E4469">
        <w:rPr>
          <w:rFonts w:ascii="Arial" w:hAnsi="Arial" w:cs="Arial"/>
          <w:sz w:val="28"/>
          <w:szCs w:val="28"/>
        </w:rPr>
        <w:t>aliaca</w:t>
      </w:r>
      <w:proofErr w:type="spellEnd"/>
      <w:r w:rsidR="001E4469">
        <w:rPr>
          <w:rFonts w:ascii="Arial" w:hAnsi="Arial" w:cs="Arial"/>
          <w:sz w:val="28"/>
          <w:szCs w:val="28"/>
        </w:rPr>
        <w:t xml:space="preserve"> as well as a minor concussive head injury. The court awarded the claimant R950 000.00(according to Counsel an equivalent of R1 166 000.00 in 2022) as fair and reasonable compensation. It is submitted</w:t>
      </w:r>
      <w:r w:rsidR="003974F0">
        <w:rPr>
          <w:rFonts w:ascii="Arial" w:hAnsi="Arial" w:cs="Arial"/>
          <w:sz w:val="28"/>
          <w:szCs w:val="28"/>
        </w:rPr>
        <w:t xml:space="preserve"> by Counsel for the plaintiff</w:t>
      </w:r>
      <w:r w:rsidR="001E4469">
        <w:rPr>
          <w:rFonts w:ascii="Arial" w:hAnsi="Arial" w:cs="Arial"/>
          <w:sz w:val="28"/>
          <w:szCs w:val="28"/>
        </w:rPr>
        <w:t xml:space="preserve"> that based on this decision and other case law referred to me</w:t>
      </w:r>
      <w:r w:rsidR="003974F0">
        <w:rPr>
          <w:rFonts w:ascii="Arial" w:hAnsi="Arial" w:cs="Arial"/>
          <w:sz w:val="28"/>
          <w:szCs w:val="28"/>
        </w:rPr>
        <w:t>,</w:t>
      </w:r>
      <w:r w:rsidR="001E4469">
        <w:rPr>
          <w:rFonts w:ascii="Arial" w:hAnsi="Arial" w:cs="Arial"/>
          <w:sz w:val="28"/>
          <w:szCs w:val="28"/>
        </w:rPr>
        <w:t xml:space="preserve"> a fair and reasonable compensation for the plaintiff would be an awa</w:t>
      </w:r>
      <w:r w:rsidR="003974F0">
        <w:rPr>
          <w:rFonts w:ascii="Arial" w:hAnsi="Arial" w:cs="Arial"/>
          <w:sz w:val="28"/>
          <w:szCs w:val="28"/>
        </w:rPr>
        <w:t>rd of R800 000 for general damages</w:t>
      </w:r>
      <w:r w:rsidR="001E4469">
        <w:rPr>
          <w:rFonts w:ascii="Arial" w:hAnsi="Arial" w:cs="Arial"/>
          <w:sz w:val="28"/>
          <w:szCs w:val="28"/>
        </w:rPr>
        <w:t xml:space="preserve">. </w:t>
      </w:r>
      <w:r w:rsidR="0084031E">
        <w:rPr>
          <w:rFonts w:ascii="Arial" w:hAnsi="Arial" w:cs="Arial"/>
          <w:sz w:val="28"/>
          <w:szCs w:val="28"/>
        </w:rPr>
        <w:t xml:space="preserve"> </w:t>
      </w:r>
    </w:p>
    <w:p w14:paraId="1C8B9581" w14:textId="77777777" w:rsidR="00AF0127" w:rsidRPr="00B5501F" w:rsidRDefault="0084031E" w:rsidP="00B5501F">
      <w:pPr>
        <w:spacing w:line="480" w:lineRule="auto"/>
        <w:ind w:left="720" w:hanging="720"/>
        <w:jc w:val="both"/>
        <w:rPr>
          <w:rFonts w:ascii="Arial" w:hAnsi="Arial" w:cs="Arial"/>
          <w:sz w:val="28"/>
          <w:szCs w:val="28"/>
        </w:rPr>
      </w:pPr>
      <w:r>
        <w:rPr>
          <w:rFonts w:ascii="Arial" w:hAnsi="Arial" w:cs="Arial"/>
          <w:sz w:val="28"/>
          <w:szCs w:val="28"/>
        </w:rPr>
        <w:t xml:space="preserve"> </w:t>
      </w:r>
    </w:p>
    <w:p w14:paraId="31F33F85" w14:textId="2A34644D" w:rsidR="002264E5" w:rsidRDefault="005114B2" w:rsidP="001E4469">
      <w:pPr>
        <w:spacing w:line="480" w:lineRule="auto"/>
        <w:ind w:left="720" w:hanging="720"/>
        <w:jc w:val="both"/>
        <w:rPr>
          <w:rFonts w:ascii="Arial" w:hAnsi="Arial" w:cs="Arial"/>
          <w:sz w:val="28"/>
          <w:szCs w:val="28"/>
        </w:rPr>
      </w:pPr>
      <w:r w:rsidRPr="00107DA3">
        <w:rPr>
          <w:rFonts w:ascii="Arial" w:hAnsi="Arial" w:cs="Arial"/>
          <w:sz w:val="28"/>
          <w:szCs w:val="28"/>
        </w:rPr>
        <w:lastRenderedPageBreak/>
        <w:t>[1</w:t>
      </w:r>
      <w:r w:rsidR="00784E2A" w:rsidRPr="00107DA3">
        <w:rPr>
          <w:rFonts w:ascii="Arial" w:hAnsi="Arial" w:cs="Arial"/>
          <w:sz w:val="28"/>
          <w:szCs w:val="28"/>
        </w:rPr>
        <w:t>7</w:t>
      </w:r>
      <w:r w:rsidR="00BF6E82" w:rsidRPr="00107DA3">
        <w:rPr>
          <w:rFonts w:ascii="Arial" w:hAnsi="Arial" w:cs="Arial"/>
          <w:sz w:val="28"/>
          <w:szCs w:val="28"/>
        </w:rPr>
        <w:t>]</w:t>
      </w:r>
      <w:r w:rsidR="00BF6E82">
        <w:rPr>
          <w:rFonts w:ascii="Arial" w:hAnsi="Arial" w:cs="Arial"/>
          <w:sz w:val="28"/>
          <w:szCs w:val="28"/>
        </w:rPr>
        <w:tab/>
      </w:r>
      <w:r w:rsidR="001E4469">
        <w:rPr>
          <w:rFonts w:ascii="Arial" w:hAnsi="Arial" w:cs="Arial"/>
          <w:sz w:val="28"/>
          <w:szCs w:val="28"/>
        </w:rPr>
        <w:t>On the other hand it is submitted on behalf of the defendant that a fair and reasonable compensation to award in this case was an amount of R400 000 for general damages. Counsel for the defendant also referred to a plethora of authorities in this regard.  All the cases Counsel for the defendant relied upon deal with soft tissue injuries.</w:t>
      </w:r>
      <w:r w:rsidR="003974F0">
        <w:rPr>
          <w:rFonts w:ascii="Arial" w:hAnsi="Arial" w:cs="Arial"/>
          <w:sz w:val="28"/>
          <w:szCs w:val="28"/>
        </w:rPr>
        <w:t xml:space="preserve"> The cases referred to by C</w:t>
      </w:r>
      <w:r w:rsidR="0019709E">
        <w:rPr>
          <w:rFonts w:ascii="Arial" w:hAnsi="Arial" w:cs="Arial"/>
          <w:sz w:val="28"/>
          <w:szCs w:val="28"/>
        </w:rPr>
        <w:t xml:space="preserve">ounsel for the defendant offer </w:t>
      </w:r>
      <w:r w:rsidR="003974F0">
        <w:rPr>
          <w:rFonts w:ascii="Arial" w:hAnsi="Arial" w:cs="Arial"/>
          <w:sz w:val="28"/>
          <w:szCs w:val="28"/>
        </w:rPr>
        <w:t xml:space="preserve">little guidance to this court. Apart from dealing with soft </w:t>
      </w:r>
      <w:r w:rsidR="0019709E">
        <w:rPr>
          <w:rFonts w:ascii="Arial" w:hAnsi="Arial" w:cs="Arial"/>
          <w:sz w:val="28"/>
          <w:szCs w:val="28"/>
        </w:rPr>
        <w:t>t</w:t>
      </w:r>
      <w:r w:rsidR="003974F0">
        <w:rPr>
          <w:rFonts w:ascii="Arial" w:hAnsi="Arial" w:cs="Arial"/>
          <w:sz w:val="28"/>
          <w:szCs w:val="28"/>
        </w:rPr>
        <w:t>issue injuries and not fractures similar to those of the plaintiff, the</w:t>
      </w:r>
      <w:r w:rsidR="002F31C3">
        <w:rPr>
          <w:rFonts w:ascii="Arial" w:hAnsi="Arial" w:cs="Arial"/>
          <w:sz w:val="28"/>
          <w:szCs w:val="28"/>
        </w:rPr>
        <w:t xml:space="preserve"> case law referred to, </w:t>
      </w:r>
      <w:r w:rsidR="003974F0">
        <w:rPr>
          <w:rFonts w:ascii="Arial" w:hAnsi="Arial" w:cs="Arial"/>
          <w:sz w:val="28"/>
          <w:szCs w:val="28"/>
        </w:rPr>
        <w:t>do</w:t>
      </w:r>
      <w:r w:rsidR="002F31C3">
        <w:rPr>
          <w:rFonts w:ascii="Arial" w:hAnsi="Arial" w:cs="Arial"/>
          <w:sz w:val="28"/>
          <w:szCs w:val="28"/>
        </w:rPr>
        <w:t>es</w:t>
      </w:r>
      <w:r w:rsidR="003974F0">
        <w:rPr>
          <w:rFonts w:ascii="Arial" w:hAnsi="Arial" w:cs="Arial"/>
          <w:sz w:val="28"/>
          <w:szCs w:val="28"/>
        </w:rPr>
        <w:t xml:space="preserve"> not deal with the mild brain injury sustained by the plaintiff.</w:t>
      </w:r>
    </w:p>
    <w:p w14:paraId="5BD899FF" w14:textId="77777777" w:rsidR="001E4469" w:rsidRDefault="003974F0" w:rsidP="001E4469">
      <w:pPr>
        <w:spacing w:line="480" w:lineRule="auto"/>
        <w:ind w:left="720" w:hanging="720"/>
        <w:jc w:val="both"/>
        <w:rPr>
          <w:rFonts w:ascii="Arial" w:hAnsi="Arial" w:cs="Arial"/>
          <w:sz w:val="28"/>
          <w:szCs w:val="28"/>
        </w:rPr>
      </w:pPr>
      <w:r>
        <w:rPr>
          <w:rFonts w:ascii="Arial" w:hAnsi="Arial" w:cs="Arial"/>
          <w:sz w:val="28"/>
          <w:szCs w:val="28"/>
        </w:rPr>
        <w:t xml:space="preserve"> </w:t>
      </w:r>
      <w:r w:rsidR="001E4469">
        <w:rPr>
          <w:rFonts w:ascii="Arial" w:hAnsi="Arial" w:cs="Arial"/>
          <w:sz w:val="28"/>
          <w:szCs w:val="28"/>
        </w:rPr>
        <w:t xml:space="preserve"> </w:t>
      </w:r>
    </w:p>
    <w:p w14:paraId="1F98ACD2" w14:textId="74FA7B84" w:rsidR="001E4469" w:rsidRDefault="00107DA3" w:rsidP="0019709E">
      <w:pPr>
        <w:spacing w:line="480" w:lineRule="auto"/>
        <w:ind w:left="720" w:hanging="720"/>
        <w:jc w:val="both"/>
        <w:rPr>
          <w:rFonts w:ascii="Arial" w:hAnsi="Arial" w:cs="Arial"/>
          <w:sz w:val="28"/>
          <w:szCs w:val="28"/>
        </w:rPr>
      </w:pPr>
      <w:proofErr w:type="gramStart"/>
      <w:r>
        <w:rPr>
          <w:rFonts w:ascii="Arial" w:hAnsi="Arial" w:cs="Arial"/>
          <w:sz w:val="28"/>
          <w:szCs w:val="28"/>
        </w:rPr>
        <w:t>[18]</w:t>
      </w:r>
      <w:r>
        <w:rPr>
          <w:rFonts w:ascii="Arial" w:hAnsi="Arial" w:cs="Arial"/>
          <w:sz w:val="28"/>
          <w:szCs w:val="28"/>
        </w:rPr>
        <w:tab/>
        <w:t>H</w:t>
      </w:r>
      <w:r w:rsidR="001E4469">
        <w:rPr>
          <w:rFonts w:ascii="Arial" w:hAnsi="Arial" w:cs="Arial"/>
          <w:sz w:val="28"/>
          <w:szCs w:val="28"/>
        </w:rPr>
        <w:t>aving regard to the past awards and the facts and circumstances of this case an amount of R600</w:t>
      </w:r>
      <w:proofErr w:type="gramEnd"/>
      <w:r w:rsidR="001E4469">
        <w:rPr>
          <w:rFonts w:ascii="Arial" w:hAnsi="Arial" w:cs="Arial"/>
          <w:sz w:val="28"/>
          <w:szCs w:val="28"/>
        </w:rPr>
        <w:t xml:space="preserve"> 000 will be adequate compensation for </w:t>
      </w:r>
      <w:r w:rsidR="0019709E">
        <w:rPr>
          <w:rFonts w:ascii="Arial" w:hAnsi="Arial" w:cs="Arial"/>
          <w:sz w:val="28"/>
          <w:szCs w:val="28"/>
        </w:rPr>
        <w:t>general damages</w:t>
      </w:r>
      <w:r w:rsidR="001E4469">
        <w:rPr>
          <w:rFonts w:ascii="Arial" w:hAnsi="Arial" w:cs="Arial"/>
          <w:sz w:val="28"/>
          <w:szCs w:val="28"/>
        </w:rPr>
        <w:t xml:space="preserve"> herein.</w:t>
      </w:r>
      <w:r w:rsidR="0019709E">
        <w:rPr>
          <w:rFonts w:ascii="Arial" w:hAnsi="Arial" w:cs="Arial"/>
          <w:sz w:val="28"/>
          <w:szCs w:val="28"/>
        </w:rPr>
        <w:t xml:space="preserve"> </w:t>
      </w:r>
    </w:p>
    <w:p w14:paraId="3F2ABE52" w14:textId="77777777" w:rsidR="00A6418C" w:rsidRDefault="00A6418C" w:rsidP="00D63A4C">
      <w:pPr>
        <w:ind w:left="720" w:hanging="720"/>
        <w:jc w:val="both"/>
        <w:rPr>
          <w:rFonts w:ascii="Arial" w:hAnsi="Arial" w:cs="Arial"/>
          <w:sz w:val="28"/>
          <w:szCs w:val="28"/>
        </w:rPr>
      </w:pPr>
    </w:p>
    <w:p w14:paraId="65D414F2" w14:textId="6770753A" w:rsidR="0087065C" w:rsidRDefault="008F4EA8" w:rsidP="007A123F">
      <w:pPr>
        <w:spacing w:line="480" w:lineRule="auto"/>
        <w:ind w:left="720" w:hanging="720"/>
        <w:jc w:val="both"/>
        <w:rPr>
          <w:rFonts w:ascii="Arial" w:hAnsi="Arial" w:cs="Arial"/>
          <w:sz w:val="28"/>
          <w:szCs w:val="28"/>
        </w:rPr>
      </w:pPr>
      <w:r>
        <w:rPr>
          <w:rFonts w:ascii="Arial" w:hAnsi="Arial" w:cs="Arial"/>
          <w:sz w:val="28"/>
          <w:szCs w:val="28"/>
        </w:rPr>
        <w:t xml:space="preserve"> </w:t>
      </w:r>
      <w:r w:rsidR="005114B2">
        <w:rPr>
          <w:rFonts w:ascii="Arial" w:hAnsi="Arial" w:cs="Arial"/>
          <w:sz w:val="28"/>
          <w:szCs w:val="28"/>
        </w:rPr>
        <w:t>[19</w:t>
      </w:r>
      <w:r w:rsidR="001F53CC">
        <w:rPr>
          <w:rFonts w:ascii="Arial" w:hAnsi="Arial" w:cs="Arial"/>
          <w:sz w:val="28"/>
          <w:szCs w:val="28"/>
        </w:rPr>
        <w:t>]</w:t>
      </w:r>
      <w:r w:rsidR="001F53CC">
        <w:rPr>
          <w:rFonts w:ascii="Arial" w:hAnsi="Arial" w:cs="Arial"/>
          <w:sz w:val="28"/>
          <w:szCs w:val="28"/>
        </w:rPr>
        <w:tab/>
        <w:t>The enquiry into damages fo</w:t>
      </w:r>
      <w:r w:rsidR="00AF0127">
        <w:rPr>
          <w:rFonts w:ascii="Arial" w:hAnsi="Arial" w:cs="Arial"/>
          <w:sz w:val="28"/>
          <w:szCs w:val="28"/>
        </w:rPr>
        <w:t>r loss of earning capacity is by</w:t>
      </w:r>
      <w:r w:rsidR="001F53CC">
        <w:rPr>
          <w:rFonts w:ascii="Arial" w:hAnsi="Arial" w:cs="Arial"/>
          <w:sz w:val="28"/>
          <w:szCs w:val="28"/>
        </w:rPr>
        <w:t xml:space="preserve"> its nature speculative.</w:t>
      </w:r>
      <w:r w:rsidR="002264E5">
        <w:rPr>
          <w:rFonts w:ascii="Arial" w:hAnsi="Arial" w:cs="Arial"/>
          <w:sz w:val="28"/>
          <w:szCs w:val="28"/>
        </w:rPr>
        <w:t xml:space="preserve"> </w:t>
      </w:r>
      <w:r w:rsidR="001F53CC">
        <w:rPr>
          <w:rStyle w:val="FootnoteReference"/>
          <w:rFonts w:ascii="Arial" w:hAnsi="Arial" w:cs="Arial"/>
          <w:sz w:val="28"/>
          <w:szCs w:val="28"/>
        </w:rPr>
        <w:footnoteReference w:id="4"/>
      </w:r>
      <w:r w:rsidR="00523195">
        <w:rPr>
          <w:rFonts w:ascii="Arial" w:hAnsi="Arial" w:cs="Arial"/>
          <w:sz w:val="28"/>
          <w:szCs w:val="28"/>
        </w:rPr>
        <w:t xml:space="preserve">As indicated above the parties </w:t>
      </w:r>
      <w:proofErr w:type="gramStart"/>
      <w:r w:rsidR="00523195">
        <w:rPr>
          <w:rFonts w:ascii="Arial" w:hAnsi="Arial" w:cs="Arial"/>
          <w:sz w:val="28"/>
          <w:szCs w:val="28"/>
        </w:rPr>
        <w:t>are in agreement</w:t>
      </w:r>
      <w:proofErr w:type="gramEnd"/>
      <w:r w:rsidR="00523195">
        <w:rPr>
          <w:rFonts w:ascii="Arial" w:hAnsi="Arial" w:cs="Arial"/>
          <w:sz w:val="28"/>
          <w:szCs w:val="28"/>
        </w:rPr>
        <w:t xml:space="preserve"> that a 15% contingency deduction should be applied for the past loss. Mr Sauer, whose report </w:t>
      </w:r>
      <w:proofErr w:type="gramStart"/>
      <w:r w:rsidR="00523195">
        <w:rPr>
          <w:rFonts w:ascii="Arial" w:hAnsi="Arial" w:cs="Arial"/>
          <w:sz w:val="28"/>
          <w:szCs w:val="28"/>
        </w:rPr>
        <w:t>is relied upon</w:t>
      </w:r>
      <w:proofErr w:type="gramEnd"/>
      <w:r w:rsidR="00523195">
        <w:rPr>
          <w:rFonts w:ascii="Arial" w:hAnsi="Arial" w:cs="Arial"/>
          <w:sz w:val="28"/>
          <w:szCs w:val="28"/>
        </w:rPr>
        <w:t xml:space="preserve"> as a basis for the contingency</w:t>
      </w:r>
      <w:r w:rsidR="0019709E">
        <w:rPr>
          <w:rFonts w:ascii="Arial" w:hAnsi="Arial" w:cs="Arial"/>
          <w:sz w:val="28"/>
          <w:szCs w:val="28"/>
        </w:rPr>
        <w:t xml:space="preserve"> </w:t>
      </w:r>
      <w:r w:rsidR="00107DA3">
        <w:rPr>
          <w:rFonts w:ascii="Arial" w:hAnsi="Arial" w:cs="Arial"/>
          <w:sz w:val="28"/>
          <w:szCs w:val="28"/>
        </w:rPr>
        <w:lastRenderedPageBreak/>
        <w:t>deduction to</w:t>
      </w:r>
      <w:r w:rsidR="00523195">
        <w:rPr>
          <w:rFonts w:ascii="Arial" w:hAnsi="Arial" w:cs="Arial"/>
          <w:sz w:val="28"/>
          <w:szCs w:val="28"/>
        </w:rPr>
        <w:t xml:space="preserve"> be applied </w:t>
      </w:r>
      <w:r w:rsidR="0019709E">
        <w:rPr>
          <w:rFonts w:ascii="Arial" w:hAnsi="Arial" w:cs="Arial"/>
          <w:sz w:val="28"/>
          <w:szCs w:val="28"/>
        </w:rPr>
        <w:t>prepared a report based on 20% and 30 % of such deduction</w:t>
      </w:r>
      <w:r w:rsidR="006A2906">
        <w:rPr>
          <w:rFonts w:ascii="Arial" w:hAnsi="Arial" w:cs="Arial"/>
          <w:sz w:val="28"/>
          <w:szCs w:val="28"/>
        </w:rPr>
        <w:t xml:space="preserve">.   </w:t>
      </w:r>
    </w:p>
    <w:p w14:paraId="14347ADB" w14:textId="77777777" w:rsidR="0087065C" w:rsidRDefault="0087065C" w:rsidP="007A123F">
      <w:pPr>
        <w:spacing w:line="480" w:lineRule="auto"/>
        <w:ind w:left="720" w:hanging="720"/>
        <w:jc w:val="both"/>
        <w:rPr>
          <w:rFonts w:ascii="Arial" w:hAnsi="Arial" w:cs="Arial"/>
          <w:sz w:val="28"/>
          <w:szCs w:val="28"/>
        </w:rPr>
      </w:pPr>
    </w:p>
    <w:p w14:paraId="3C59EF76" w14:textId="459D0134" w:rsidR="00AC2EE5" w:rsidRPr="002264E5" w:rsidRDefault="0087065C" w:rsidP="00BB40E8">
      <w:pPr>
        <w:pStyle w:val="ListLevel1"/>
        <w:numPr>
          <w:ilvl w:val="0"/>
          <w:numId w:val="0"/>
        </w:numPr>
        <w:ind w:left="720" w:hanging="720"/>
        <w:rPr>
          <w:color w:val="auto"/>
        </w:rPr>
      </w:pPr>
      <w:r w:rsidRPr="002264E5">
        <w:rPr>
          <w:rFonts w:ascii="Arial" w:hAnsi="Arial" w:cs="Arial"/>
          <w:color w:val="auto"/>
          <w:sz w:val="28"/>
          <w:szCs w:val="28"/>
        </w:rPr>
        <w:t>[</w:t>
      </w:r>
      <w:r w:rsidR="00BB40E8">
        <w:rPr>
          <w:rFonts w:ascii="Arial" w:hAnsi="Arial" w:cs="Arial"/>
          <w:color w:val="auto"/>
          <w:sz w:val="28"/>
          <w:szCs w:val="28"/>
        </w:rPr>
        <w:t>20]</w:t>
      </w:r>
      <w:r w:rsidR="00BB40E8">
        <w:rPr>
          <w:rFonts w:ascii="Arial" w:hAnsi="Arial" w:cs="Arial"/>
          <w:color w:val="auto"/>
          <w:sz w:val="28"/>
          <w:szCs w:val="28"/>
        </w:rPr>
        <w:tab/>
      </w:r>
      <w:r w:rsidR="00AC2EE5" w:rsidRPr="002264E5">
        <w:rPr>
          <w:rFonts w:ascii="Arial" w:hAnsi="Arial" w:cs="Arial"/>
          <w:color w:val="auto"/>
          <w:sz w:val="28"/>
          <w:szCs w:val="28"/>
        </w:rPr>
        <w:t xml:space="preserve">The court in </w:t>
      </w:r>
      <w:proofErr w:type="spellStart"/>
      <w:r w:rsidR="00AC2EE5" w:rsidRPr="002264E5">
        <w:rPr>
          <w:rFonts w:ascii="Arial" w:hAnsi="Arial" w:cs="Arial"/>
          <w:i/>
          <w:color w:val="auto"/>
          <w:sz w:val="28"/>
          <w:szCs w:val="28"/>
        </w:rPr>
        <w:t>Oosthuizen</w:t>
      </w:r>
      <w:proofErr w:type="spellEnd"/>
      <w:r w:rsidR="00AC2EE5" w:rsidRPr="002264E5">
        <w:rPr>
          <w:rFonts w:ascii="Arial" w:hAnsi="Arial" w:cs="Arial"/>
          <w:i/>
          <w:color w:val="auto"/>
          <w:sz w:val="28"/>
          <w:szCs w:val="28"/>
        </w:rPr>
        <w:t xml:space="preserve"> v Road Accident Fund</w:t>
      </w:r>
      <w:r w:rsidR="00AC2EE5" w:rsidRPr="002264E5">
        <w:rPr>
          <w:rStyle w:val="FootnoteReference"/>
          <w:rFonts w:ascii="Arial" w:hAnsi="Arial" w:cs="Arial"/>
          <w:color w:val="auto"/>
          <w:sz w:val="28"/>
          <w:szCs w:val="28"/>
        </w:rPr>
        <w:footnoteReference w:id="5"/>
      </w:r>
      <w:r w:rsidR="00AC2EE5" w:rsidRPr="002264E5">
        <w:rPr>
          <w:rFonts w:ascii="Arial" w:hAnsi="Arial" w:cs="Arial"/>
          <w:color w:val="auto"/>
          <w:sz w:val="28"/>
          <w:szCs w:val="28"/>
        </w:rPr>
        <w:t xml:space="preserve"> gave a useful     summary of case</w:t>
      </w:r>
      <w:r w:rsidR="00107DA3">
        <w:rPr>
          <w:rFonts w:ascii="Arial" w:hAnsi="Arial" w:cs="Arial"/>
          <w:color w:val="auto"/>
          <w:sz w:val="28"/>
          <w:szCs w:val="28"/>
        </w:rPr>
        <w:t xml:space="preserve"> law on contingencies a</w:t>
      </w:r>
      <w:r w:rsidR="00340204">
        <w:rPr>
          <w:rFonts w:ascii="Arial" w:hAnsi="Arial" w:cs="Arial"/>
          <w:color w:val="auto"/>
          <w:sz w:val="28"/>
          <w:szCs w:val="28"/>
        </w:rPr>
        <w:t>nd I refer extensively as follows</w:t>
      </w:r>
      <w:r w:rsidR="00AC2EE5" w:rsidRPr="002264E5">
        <w:rPr>
          <w:rFonts w:ascii="Arial" w:hAnsi="Arial" w:cs="Arial"/>
          <w:color w:val="auto"/>
          <w:sz w:val="28"/>
          <w:szCs w:val="28"/>
        </w:rPr>
        <w:t>:</w:t>
      </w:r>
    </w:p>
    <w:p w14:paraId="61445BC8" w14:textId="0D4A455C" w:rsidR="00AC2EE5" w:rsidRPr="00BB40E8" w:rsidRDefault="00107DA3" w:rsidP="00BB40E8">
      <w:pPr>
        <w:pStyle w:val="ListLevel1"/>
        <w:numPr>
          <w:ilvl w:val="0"/>
          <w:numId w:val="0"/>
        </w:numPr>
        <w:ind w:left="720"/>
        <w:rPr>
          <w:color w:val="auto"/>
          <w:sz w:val="24"/>
          <w:szCs w:val="24"/>
        </w:rPr>
      </w:pPr>
      <w:r>
        <w:rPr>
          <w:color w:val="auto"/>
          <w:sz w:val="24"/>
          <w:szCs w:val="24"/>
        </w:rPr>
        <w:t>“</w:t>
      </w:r>
      <w:r w:rsidR="00AC2EE5" w:rsidRPr="00BB40E8">
        <w:rPr>
          <w:color w:val="auto"/>
          <w:sz w:val="24"/>
          <w:szCs w:val="24"/>
        </w:rPr>
        <w:t>Matters which cannot otherwise be provided for or cannot be calculated exactly, but which may impact upon the damages claimed, are considered to be contingencies, and are usually provided for by deducting a stated percentage of the amount or specific claims.  (</w:t>
      </w:r>
      <w:r w:rsidR="00AC2EE5" w:rsidRPr="00BB40E8">
        <w:rPr>
          <w:color w:val="auto"/>
          <w:sz w:val="24"/>
          <w:szCs w:val="24"/>
          <w:u w:val="single"/>
        </w:rPr>
        <w:t xml:space="preserve">De </w:t>
      </w:r>
      <w:proofErr w:type="spellStart"/>
      <w:r w:rsidR="00AC2EE5" w:rsidRPr="00BB40E8">
        <w:rPr>
          <w:color w:val="auto"/>
          <w:sz w:val="24"/>
          <w:szCs w:val="24"/>
          <w:u w:val="single"/>
        </w:rPr>
        <w:t>Jongh</w:t>
      </w:r>
      <w:proofErr w:type="spellEnd"/>
      <w:r w:rsidR="00AC2EE5" w:rsidRPr="00BB40E8">
        <w:rPr>
          <w:color w:val="auto"/>
          <w:sz w:val="24"/>
          <w:szCs w:val="24"/>
          <w:u w:val="single"/>
        </w:rPr>
        <w:t xml:space="preserve"> v Gunter</w:t>
      </w:r>
      <w:r w:rsidR="00AC2EE5" w:rsidRPr="00BB40E8">
        <w:rPr>
          <w:color w:val="auto"/>
          <w:sz w:val="24"/>
          <w:szCs w:val="24"/>
        </w:rPr>
        <w:t xml:space="preserve"> 1975(4) SA 78 (W) 80F).</w:t>
      </w:r>
    </w:p>
    <w:p w14:paraId="1681E04D" w14:textId="77777777" w:rsidR="00AC2EE5" w:rsidRPr="00BB40E8" w:rsidRDefault="00AC2EE5" w:rsidP="00F45EE2">
      <w:pPr>
        <w:pStyle w:val="ListLevel1"/>
        <w:numPr>
          <w:ilvl w:val="0"/>
          <w:numId w:val="0"/>
        </w:numPr>
        <w:ind w:left="851"/>
        <w:rPr>
          <w:color w:val="auto"/>
          <w:sz w:val="24"/>
          <w:szCs w:val="24"/>
        </w:rPr>
      </w:pPr>
      <w:r w:rsidRPr="00BB40E8">
        <w:rPr>
          <w:color w:val="auto"/>
          <w:sz w:val="24"/>
          <w:szCs w:val="24"/>
        </w:rPr>
        <w:t>Contingencies include any possible relevant</w:t>
      </w:r>
      <w:r w:rsidR="00F45EE2">
        <w:rPr>
          <w:color w:val="auto"/>
          <w:sz w:val="24"/>
          <w:szCs w:val="24"/>
        </w:rPr>
        <w:t xml:space="preserve"> future event which might cause </w:t>
      </w:r>
      <w:r w:rsidRPr="00BB40E8">
        <w:rPr>
          <w:color w:val="auto"/>
          <w:sz w:val="24"/>
          <w:szCs w:val="24"/>
        </w:rPr>
        <w:t>damage or a part thereof or which may otherwise influence the extent of the plaintiff’s damage.  (</w:t>
      </w:r>
      <w:r w:rsidRPr="00BB40E8">
        <w:rPr>
          <w:color w:val="auto"/>
          <w:sz w:val="24"/>
          <w:szCs w:val="24"/>
          <w:u w:val="single"/>
        </w:rPr>
        <w:t>Erdmann v SANTAM Insurance Co Ltd</w:t>
      </w:r>
      <w:r w:rsidRPr="00BB40E8">
        <w:rPr>
          <w:color w:val="auto"/>
          <w:sz w:val="24"/>
          <w:szCs w:val="24"/>
        </w:rPr>
        <w:t xml:space="preserve"> 1985 3 SA 402 (C) 404-405; B</w:t>
      </w:r>
      <w:r w:rsidRPr="00BB40E8">
        <w:rPr>
          <w:color w:val="auto"/>
          <w:sz w:val="24"/>
          <w:szCs w:val="24"/>
          <w:u w:val="single"/>
        </w:rPr>
        <w:t xml:space="preserve">urns v National Employers General Insurance Co Ltd </w:t>
      </w:r>
      <w:r w:rsidRPr="00BB40E8">
        <w:rPr>
          <w:color w:val="auto"/>
          <w:sz w:val="24"/>
          <w:szCs w:val="24"/>
        </w:rPr>
        <w:t>1988 3 SA 355 (C) 365).</w:t>
      </w:r>
    </w:p>
    <w:p w14:paraId="0F8698E2" w14:textId="77777777" w:rsidR="00AC2EE5" w:rsidRPr="00BB40E8" w:rsidRDefault="00AC2EE5" w:rsidP="00AC2EE5">
      <w:pPr>
        <w:pStyle w:val="ListLevel1"/>
        <w:numPr>
          <w:ilvl w:val="0"/>
          <w:numId w:val="0"/>
        </w:numPr>
        <w:ind w:left="851"/>
        <w:rPr>
          <w:color w:val="auto"/>
          <w:sz w:val="24"/>
          <w:szCs w:val="24"/>
        </w:rPr>
      </w:pPr>
      <w:r w:rsidRPr="00BB40E8">
        <w:rPr>
          <w:color w:val="auto"/>
          <w:sz w:val="24"/>
          <w:szCs w:val="24"/>
        </w:rPr>
        <w:t xml:space="preserve">In a wide </w:t>
      </w:r>
      <w:proofErr w:type="gramStart"/>
      <w:r w:rsidRPr="00BB40E8">
        <w:rPr>
          <w:color w:val="auto"/>
          <w:sz w:val="24"/>
          <w:szCs w:val="24"/>
        </w:rPr>
        <w:t>sense</w:t>
      </w:r>
      <w:proofErr w:type="gramEnd"/>
      <w:r w:rsidRPr="00BB40E8">
        <w:rPr>
          <w:color w:val="auto"/>
          <w:sz w:val="24"/>
          <w:szCs w:val="24"/>
        </w:rPr>
        <w:t xml:space="preserve"> contingencies are described as “</w:t>
      </w:r>
      <w:r w:rsidRPr="00BB40E8">
        <w:rPr>
          <w:i/>
          <w:color w:val="auto"/>
          <w:sz w:val="24"/>
          <w:szCs w:val="24"/>
        </w:rPr>
        <w:t>the hazards that normally beset the lives and circumstances of ordinary people</w:t>
      </w:r>
      <w:r w:rsidRPr="00BB40E8">
        <w:rPr>
          <w:color w:val="auto"/>
          <w:sz w:val="24"/>
          <w:szCs w:val="24"/>
        </w:rPr>
        <w:t>”.  (</w:t>
      </w:r>
      <w:r w:rsidRPr="00BB40E8">
        <w:rPr>
          <w:color w:val="auto"/>
          <w:sz w:val="24"/>
          <w:szCs w:val="24"/>
          <w:u w:val="single"/>
        </w:rPr>
        <w:t xml:space="preserve">AA Mutual Insurance Association Ltd v Van </w:t>
      </w:r>
      <w:proofErr w:type="spellStart"/>
      <w:r w:rsidRPr="00BB40E8">
        <w:rPr>
          <w:color w:val="auto"/>
          <w:sz w:val="24"/>
          <w:szCs w:val="24"/>
          <w:u w:val="single"/>
        </w:rPr>
        <w:t>Jaarsveld</w:t>
      </w:r>
      <w:proofErr w:type="spellEnd"/>
      <w:r w:rsidRPr="00BB40E8">
        <w:rPr>
          <w:b/>
          <w:color w:val="auto"/>
          <w:sz w:val="24"/>
          <w:szCs w:val="24"/>
        </w:rPr>
        <w:t xml:space="preserve"> </w:t>
      </w:r>
      <w:r w:rsidRPr="00BB40E8">
        <w:rPr>
          <w:color w:val="auto"/>
          <w:sz w:val="24"/>
          <w:szCs w:val="24"/>
        </w:rPr>
        <w:t xml:space="preserve">1974 4 SA 729 (A); </w:t>
      </w:r>
      <w:r w:rsidRPr="00BB40E8">
        <w:rPr>
          <w:color w:val="auto"/>
          <w:sz w:val="24"/>
          <w:szCs w:val="24"/>
          <w:u w:val="single"/>
        </w:rPr>
        <w:t xml:space="preserve">Van der </w:t>
      </w:r>
      <w:proofErr w:type="spellStart"/>
      <w:r w:rsidRPr="00BB40E8">
        <w:rPr>
          <w:color w:val="auto"/>
          <w:sz w:val="24"/>
          <w:szCs w:val="24"/>
          <w:u w:val="single"/>
        </w:rPr>
        <w:t>Plaats</w:t>
      </w:r>
      <w:proofErr w:type="spellEnd"/>
      <w:r w:rsidRPr="00BB40E8">
        <w:rPr>
          <w:color w:val="auto"/>
          <w:sz w:val="24"/>
          <w:szCs w:val="24"/>
          <w:u w:val="single"/>
        </w:rPr>
        <w:t xml:space="preserve"> v SA </w:t>
      </w:r>
      <w:r w:rsidRPr="00BB40E8">
        <w:rPr>
          <w:color w:val="auto"/>
          <w:sz w:val="24"/>
          <w:szCs w:val="24"/>
          <w:u w:val="single"/>
        </w:rPr>
        <w:lastRenderedPageBreak/>
        <w:t>Mutual Fire &amp; General Insurance Co Ltd</w:t>
      </w:r>
      <w:r w:rsidRPr="00BB40E8">
        <w:rPr>
          <w:color w:val="auto"/>
          <w:sz w:val="24"/>
          <w:szCs w:val="24"/>
        </w:rPr>
        <w:t xml:space="preserve"> 1980 3 SA 105 (A); </w:t>
      </w:r>
      <w:r w:rsidRPr="00BB40E8">
        <w:rPr>
          <w:color w:val="auto"/>
          <w:sz w:val="24"/>
          <w:szCs w:val="24"/>
          <w:u w:val="single"/>
        </w:rPr>
        <w:t>Southern Insurance Association Ltd v Bailey</w:t>
      </w:r>
      <w:r w:rsidRPr="00BB40E8">
        <w:rPr>
          <w:color w:val="auto"/>
          <w:sz w:val="24"/>
          <w:szCs w:val="24"/>
        </w:rPr>
        <w:t xml:space="preserve"> 1984 1 SA 98 (A) 117). Contingencies </w:t>
      </w:r>
      <w:proofErr w:type="gramStart"/>
      <w:r w:rsidRPr="00BB40E8">
        <w:rPr>
          <w:color w:val="auto"/>
          <w:sz w:val="24"/>
          <w:szCs w:val="24"/>
        </w:rPr>
        <w:t>have also been described</w:t>
      </w:r>
      <w:proofErr w:type="gramEnd"/>
      <w:r w:rsidRPr="00BB40E8">
        <w:rPr>
          <w:color w:val="auto"/>
          <w:sz w:val="24"/>
          <w:szCs w:val="24"/>
        </w:rPr>
        <w:t xml:space="preserve"> as “</w:t>
      </w:r>
      <w:r w:rsidRPr="00BB40E8">
        <w:rPr>
          <w:i/>
          <w:color w:val="auto"/>
          <w:sz w:val="24"/>
          <w:szCs w:val="24"/>
        </w:rPr>
        <w:t>unforeseen circumstances of life</w:t>
      </w:r>
      <w:r w:rsidRPr="00BB40E8">
        <w:rPr>
          <w:color w:val="auto"/>
          <w:sz w:val="24"/>
          <w:szCs w:val="24"/>
        </w:rPr>
        <w:t>”.  (</w:t>
      </w:r>
      <w:r w:rsidRPr="00BB40E8">
        <w:rPr>
          <w:color w:val="auto"/>
          <w:sz w:val="24"/>
          <w:szCs w:val="24"/>
          <w:u w:val="single"/>
        </w:rPr>
        <w:t xml:space="preserve">De </w:t>
      </w:r>
      <w:proofErr w:type="spellStart"/>
      <w:r w:rsidRPr="00BB40E8">
        <w:rPr>
          <w:color w:val="auto"/>
          <w:sz w:val="24"/>
          <w:szCs w:val="24"/>
          <w:u w:val="single"/>
        </w:rPr>
        <w:t>Jongh</w:t>
      </w:r>
      <w:proofErr w:type="spellEnd"/>
      <w:r w:rsidRPr="00BB40E8">
        <w:rPr>
          <w:color w:val="auto"/>
          <w:sz w:val="24"/>
          <w:szCs w:val="24"/>
          <w:u w:val="single"/>
        </w:rPr>
        <w:t xml:space="preserve"> v Gunther </w:t>
      </w:r>
      <w:r w:rsidRPr="00BB40E8">
        <w:rPr>
          <w:color w:val="auto"/>
          <w:sz w:val="24"/>
          <w:szCs w:val="24"/>
        </w:rPr>
        <w:t>1975 (4) SA 78 (W) 80F).</w:t>
      </w:r>
    </w:p>
    <w:p w14:paraId="39A3BE57" w14:textId="77777777" w:rsidR="00AC2EE5" w:rsidRPr="00BB40E8" w:rsidRDefault="00AC2EE5" w:rsidP="00BB40E8">
      <w:pPr>
        <w:pStyle w:val="ListLevel1"/>
        <w:numPr>
          <w:ilvl w:val="0"/>
          <w:numId w:val="0"/>
        </w:numPr>
        <w:ind w:left="720"/>
        <w:rPr>
          <w:color w:val="auto"/>
          <w:sz w:val="24"/>
          <w:szCs w:val="24"/>
        </w:rPr>
      </w:pPr>
      <w:r w:rsidRPr="00BB40E8">
        <w:rPr>
          <w:color w:val="auto"/>
          <w:sz w:val="24"/>
          <w:szCs w:val="24"/>
        </w:rPr>
        <w:t>The percentage of the contingency deduction depends upon a number of factors and ranges between 5% and 50%, depending upon the facts of the case.  (</w:t>
      </w:r>
      <w:r w:rsidRPr="00BB40E8">
        <w:rPr>
          <w:color w:val="auto"/>
          <w:sz w:val="24"/>
          <w:szCs w:val="24"/>
          <w:u w:val="single"/>
        </w:rPr>
        <w:t xml:space="preserve">AA Mutual Association Ltd v </w:t>
      </w:r>
      <w:proofErr w:type="spellStart"/>
      <w:r w:rsidRPr="00BB40E8">
        <w:rPr>
          <w:color w:val="auto"/>
          <w:sz w:val="24"/>
          <w:szCs w:val="24"/>
          <w:u w:val="single"/>
        </w:rPr>
        <w:t>Maqula</w:t>
      </w:r>
      <w:proofErr w:type="spellEnd"/>
      <w:r w:rsidRPr="00BB40E8">
        <w:rPr>
          <w:color w:val="auto"/>
          <w:sz w:val="24"/>
          <w:szCs w:val="24"/>
          <w:u w:val="single"/>
        </w:rPr>
        <w:t xml:space="preserve"> </w:t>
      </w:r>
      <w:r w:rsidRPr="00BB40E8">
        <w:rPr>
          <w:color w:val="auto"/>
          <w:sz w:val="24"/>
          <w:szCs w:val="24"/>
        </w:rPr>
        <w:t xml:space="preserve">1978(1) SA 805 (A) 812; </w:t>
      </w:r>
      <w:r w:rsidRPr="00BB40E8">
        <w:rPr>
          <w:color w:val="auto"/>
          <w:sz w:val="24"/>
          <w:szCs w:val="24"/>
          <w:u w:val="single"/>
        </w:rPr>
        <w:t xml:space="preserve">De </w:t>
      </w:r>
      <w:proofErr w:type="spellStart"/>
      <w:r w:rsidRPr="00BB40E8">
        <w:rPr>
          <w:color w:val="auto"/>
          <w:sz w:val="24"/>
          <w:szCs w:val="24"/>
          <w:u w:val="single"/>
        </w:rPr>
        <w:t>Jongh</w:t>
      </w:r>
      <w:proofErr w:type="spellEnd"/>
      <w:r w:rsidRPr="00BB40E8">
        <w:rPr>
          <w:color w:val="auto"/>
          <w:sz w:val="24"/>
          <w:szCs w:val="24"/>
          <w:u w:val="single"/>
        </w:rPr>
        <w:t xml:space="preserve"> v Gunther</w:t>
      </w:r>
      <w:r w:rsidRPr="00BB40E8">
        <w:rPr>
          <w:color w:val="auto"/>
          <w:sz w:val="24"/>
          <w:szCs w:val="24"/>
        </w:rPr>
        <w:t xml:space="preserve"> 1975(4) SA 78 (W) 81, 83, 84D; </w:t>
      </w:r>
      <w:proofErr w:type="spellStart"/>
      <w:r w:rsidRPr="00BB40E8">
        <w:rPr>
          <w:color w:val="auto"/>
          <w:sz w:val="24"/>
          <w:szCs w:val="24"/>
          <w:u w:val="single"/>
        </w:rPr>
        <w:t>Goodall</w:t>
      </w:r>
      <w:proofErr w:type="spellEnd"/>
      <w:r w:rsidRPr="00BB40E8">
        <w:rPr>
          <w:color w:val="auto"/>
          <w:sz w:val="24"/>
          <w:szCs w:val="24"/>
          <w:u w:val="single"/>
        </w:rPr>
        <w:t xml:space="preserve"> v President</w:t>
      </w:r>
      <w:r w:rsidRPr="00BB40E8">
        <w:rPr>
          <w:color w:val="auto"/>
          <w:sz w:val="24"/>
          <w:szCs w:val="24"/>
        </w:rPr>
        <w:t xml:space="preserve"> 1978(1) SA 389 (W) 393; </w:t>
      </w:r>
      <w:r w:rsidRPr="00BB40E8">
        <w:rPr>
          <w:color w:val="auto"/>
          <w:sz w:val="24"/>
          <w:szCs w:val="24"/>
          <w:u w:val="single"/>
        </w:rPr>
        <w:t xml:space="preserve">Van der </w:t>
      </w:r>
      <w:proofErr w:type="spellStart"/>
      <w:r w:rsidRPr="00BB40E8">
        <w:rPr>
          <w:color w:val="auto"/>
          <w:sz w:val="24"/>
          <w:szCs w:val="24"/>
          <w:u w:val="single"/>
        </w:rPr>
        <w:t>Plaats</w:t>
      </w:r>
      <w:proofErr w:type="spellEnd"/>
      <w:r w:rsidRPr="00BB40E8">
        <w:rPr>
          <w:color w:val="auto"/>
          <w:sz w:val="24"/>
          <w:szCs w:val="24"/>
          <w:u w:val="single"/>
        </w:rPr>
        <w:t xml:space="preserve"> v SA Mutual Fire &amp; General Insurance Co Ltd </w:t>
      </w:r>
      <w:r w:rsidRPr="00BB40E8">
        <w:rPr>
          <w:color w:val="auto"/>
          <w:sz w:val="24"/>
          <w:szCs w:val="24"/>
        </w:rPr>
        <w:t>1980(3) SA 105(A) 114-115A-D).</w:t>
      </w:r>
    </w:p>
    <w:p w14:paraId="59C9D7D6" w14:textId="1F9AA695" w:rsidR="00AC2EE5" w:rsidRPr="00BB40E8" w:rsidRDefault="00AC2EE5" w:rsidP="00AC2EE5">
      <w:pPr>
        <w:pStyle w:val="ListLevel1"/>
        <w:numPr>
          <w:ilvl w:val="0"/>
          <w:numId w:val="0"/>
        </w:numPr>
        <w:ind w:left="851"/>
        <w:rPr>
          <w:color w:val="auto"/>
          <w:sz w:val="24"/>
          <w:szCs w:val="24"/>
        </w:rPr>
      </w:pPr>
      <w:proofErr w:type="gramStart"/>
      <w:r w:rsidRPr="00BB40E8">
        <w:rPr>
          <w:color w:val="auto"/>
          <w:sz w:val="24"/>
          <w:szCs w:val="24"/>
        </w:rPr>
        <w:t xml:space="preserve">Contingencies are usually taken into account over a particular period of time, generally until the retirement age of the </w:t>
      </w:r>
      <w:r w:rsidR="001F1C98" w:rsidRPr="00BB40E8">
        <w:rPr>
          <w:color w:val="auto"/>
          <w:sz w:val="24"/>
          <w:szCs w:val="24"/>
        </w:rPr>
        <w:t>plaintiff (</w:t>
      </w:r>
      <w:proofErr w:type="spellStart"/>
      <w:r w:rsidRPr="00BB40E8">
        <w:rPr>
          <w:color w:val="auto"/>
          <w:sz w:val="24"/>
          <w:szCs w:val="24"/>
          <w:u w:val="single"/>
        </w:rPr>
        <w:t>Goodal</w:t>
      </w:r>
      <w:proofErr w:type="spellEnd"/>
      <w:r w:rsidRPr="00BB40E8">
        <w:rPr>
          <w:color w:val="auto"/>
          <w:sz w:val="24"/>
          <w:szCs w:val="24"/>
          <w:u w:val="single"/>
        </w:rPr>
        <w:t xml:space="preserve"> v President Insurance Co Ltd </w:t>
      </w:r>
      <w:r w:rsidRPr="00BB40E8">
        <w:rPr>
          <w:color w:val="auto"/>
          <w:sz w:val="24"/>
          <w:szCs w:val="24"/>
        </w:rPr>
        <w:t xml:space="preserve">1978 1 SA 389 (W) 393; </w:t>
      </w:r>
      <w:proofErr w:type="spellStart"/>
      <w:r w:rsidRPr="00BB40E8">
        <w:rPr>
          <w:color w:val="auto"/>
          <w:sz w:val="24"/>
          <w:szCs w:val="24"/>
          <w:u w:val="single"/>
        </w:rPr>
        <w:t>Rij</w:t>
      </w:r>
      <w:proofErr w:type="spellEnd"/>
      <w:r w:rsidRPr="00BB40E8">
        <w:rPr>
          <w:color w:val="auto"/>
          <w:sz w:val="24"/>
          <w:szCs w:val="24"/>
          <w:u w:val="single"/>
        </w:rPr>
        <w:t xml:space="preserve"> NO v Employers’ Liability Assurance</w:t>
      </w:r>
      <w:r w:rsidRPr="00BB40E8">
        <w:rPr>
          <w:color w:val="auto"/>
          <w:sz w:val="24"/>
          <w:szCs w:val="24"/>
        </w:rPr>
        <w:t xml:space="preserve"> 1964 (4) SA 737 (W); </w:t>
      </w:r>
      <w:proofErr w:type="spellStart"/>
      <w:r w:rsidRPr="00BB40E8">
        <w:rPr>
          <w:color w:val="auto"/>
          <w:sz w:val="24"/>
          <w:szCs w:val="24"/>
          <w:u w:val="single"/>
        </w:rPr>
        <w:t>Sigournay</w:t>
      </w:r>
      <w:proofErr w:type="spellEnd"/>
      <w:r w:rsidRPr="00BB40E8">
        <w:rPr>
          <w:color w:val="auto"/>
          <w:sz w:val="24"/>
          <w:szCs w:val="24"/>
          <w:u w:val="single"/>
        </w:rPr>
        <w:t xml:space="preserve"> v </w:t>
      </w:r>
      <w:proofErr w:type="spellStart"/>
      <w:r w:rsidRPr="00BB40E8">
        <w:rPr>
          <w:color w:val="auto"/>
          <w:sz w:val="24"/>
          <w:szCs w:val="24"/>
          <w:u w:val="single"/>
        </w:rPr>
        <w:t>Gillbanks</w:t>
      </w:r>
      <w:proofErr w:type="spellEnd"/>
      <w:r w:rsidRPr="00BB40E8">
        <w:rPr>
          <w:color w:val="auto"/>
          <w:sz w:val="24"/>
          <w:szCs w:val="24"/>
        </w:rPr>
        <w:t xml:space="preserve"> 1960 2 SA 552 (A) 569; </w:t>
      </w:r>
      <w:r w:rsidRPr="00BB40E8">
        <w:rPr>
          <w:color w:val="auto"/>
          <w:sz w:val="24"/>
          <w:szCs w:val="24"/>
          <w:u w:val="single"/>
        </w:rPr>
        <w:t>Smith v SA Eagle Insurance Co Ltd</w:t>
      </w:r>
      <w:r w:rsidRPr="00BB40E8">
        <w:rPr>
          <w:b/>
          <w:color w:val="auto"/>
          <w:sz w:val="24"/>
          <w:szCs w:val="24"/>
        </w:rPr>
        <w:t xml:space="preserve"> </w:t>
      </w:r>
      <w:r w:rsidRPr="00BB40E8">
        <w:rPr>
          <w:color w:val="auto"/>
          <w:sz w:val="24"/>
          <w:szCs w:val="24"/>
        </w:rPr>
        <w:t>1986 2 SA 314 (SE) 319).</w:t>
      </w:r>
      <w:proofErr w:type="gramEnd"/>
    </w:p>
    <w:p w14:paraId="2F6A0A7B" w14:textId="77777777" w:rsidR="00AC2EE5" w:rsidRPr="00BB40E8" w:rsidRDefault="00AC2EE5" w:rsidP="00BB40E8">
      <w:pPr>
        <w:pStyle w:val="ListLevel1"/>
        <w:numPr>
          <w:ilvl w:val="0"/>
          <w:numId w:val="0"/>
        </w:numPr>
        <w:ind w:left="720"/>
        <w:rPr>
          <w:color w:val="auto"/>
          <w:sz w:val="24"/>
          <w:szCs w:val="24"/>
        </w:rPr>
      </w:pPr>
      <w:r w:rsidRPr="00BB40E8">
        <w:rPr>
          <w:color w:val="auto"/>
          <w:sz w:val="24"/>
          <w:szCs w:val="24"/>
        </w:rPr>
        <w:t>Often, what is described as a “</w:t>
      </w:r>
      <w:r w:rsidRPr="00BB40E8">
        <w:rPr>
          <w:i/>
          <w:color w:val="auto"/>
          <w:sz w:val="24"/>
          <w:szCs w:val="24"/>
        </w:rPr>
        <w:t>sliding scale</w:t>
      </w:r>
      <w:r w:rsidRPr="00BB40E8">
        <w:rPr>
          <w:color w:val="auto"/>
          <w:sz w:val="24"/>
          <w:szCs w:val="24"/>
        </w:rPr>
        <w:t xml:space="preserve">” is used, under which it is allocated a “1/2% for year to retirement age, </w:t>
      </w:r>
      <w:proofErr w:type="spellStart"/>
      <w:r w:rsidRPr="00BB40E8">
        <w:rPr>
          <w:color w:val="auto"/>
          <w:sz w:val="24"/>
          <w:szCs w:val="24"/>
        </w:rPr>
        <w:t>i.e</w:t>
      </w:r>
      <w:proofErr w:type="spellEnd"/>
      <w:r w:rsidRPr="00BB40E8">
        <w:rPr>
          <w:color w:val="auto"/>
          <w:sz w:val="24"/>
          <w:szCs w:val="24"/>
        </w:rPr>
        <w:t xml:space="preserve"> 25% for a child, 20% for a youth and 10% in middle age”.  (</w:t>
      </w:r>
      <w:proofErr w:type="spellStart"/>
      <w:r w:rsidRPr="00BB40E8">
        <w:rPr>
          <w:color w:val="auto"/>
          <w:sz w:val="24"/>
          <w:szCs w:val="24"/>
          <w:u w:val="single"/>
        </w:rPr>
        <w:t>Goodall</w:t>
      </w:r>
      <w:proofErr w:type="spellEnd"/>
      <w:r w:rsidRPr="00BB40E8">
        <w:rPr>
          <w:color w:val="auto"/>
          <w:sz w:val="24"/>
          <w:szCs w:val="24"/>
          <w:u w:val="single"/>
        </w:rPr>
        <w:t xml:space="preserve"> v President Insurance Company Limited </w:t>
      </w:r>
      <w:r w:rsidRPr="00BB40E8">
        <w:rPr>
          <w:color w:val="auto"/>
          <w:sz w:val="24"/>
          <w:szCs w:val="24"/>
        </w:rPr>
        <w:t xml:space="preserve">1978(1) SA 398(W) and </w:t>
      </w:r>
      <w:r w:rsidRPr="00BB40E8">
        <w:rPr>
          <w:color w:val="auto"/>
          <w:sz w:val="24"/>
          <w:szCs w:val="24"/>
          <w:u w:val="single"/>
        </w:rPr>
        <w:t xml:space="preserve">Road Accident Fund v </w:t>
      </w:r>
      <w:proofErr w:type="spellStart"/>
      <w:r w:rsidRPr="00BB40E8">
        <w:rPr>
          <w:color w:val="auto"/>
          <w:sz w:val="24"/>
          <w:szCs w:val="24"/>
          <w:u w:val="single"/>
        </w:rPr>
        <w:t>Guedes</w:t>
      </w:r>
      <w:proofErr w:type="spellEnd"/>
      <w:r w:rsidRPr="00BB40E8">
        <w:rPr>
          <w:b/>
          <w:color w:val="auto"/>
          <w:sz w:val="24"/>
          <w:szCs w:val="24"/>
        </w:rPr>
        <w:t xml:space="preserve"> </w:t>
      </w:r>
      <w:r w:rsidRPr="00BB40E8">
        <w:rPr>
          <w:color w:val="auto"/>
          <w:sz w:val="24"/>
          <w:szCs w:val="24"/>
        </w:rPr>
        <w:t xml:space="preserve">2006(5) SA 583(A) 588D-C. Likewise, see </w:t>
      </w:r>
      <w:proofErr w:type="spellStart"/>
      <w:r w:rsidRPr="00BB40E8">
        <w:rPr>
          <w:color w:val="auto"/>
          <w:sz w:val="24"/>
          <w:szCs w:val="24"/>
          <w:u w:val="single"/>
        </w:rPr>
        <w:t>Nonwali</w:t>
      </w:r>
      <w:proofErr w:type="spellEnd"/>
      <w:r w:rsidRPr="00BB40E8">
        <w:rPr>
          <w:color w:val="auto"/>
          <w:sz w:val="24"/>
          <w:szCs w:val="24"/>
          <w:u w:val="single"/>
        </w:rPr>
        <w:t xml:space="preserve"> v Road Accident Fund</w:t>
      </w:r>
      <w:r w:rsidRPr="00BB40E8">
        <w:rPr>
          <w:color w:val="auto"/>
          <w:sz w:val="24"/>
          <w:szCs w:val="24"/>
        </w:rPr>
        <w:t xml:space="preserve"> (771/2004) [2009] ZAECMHC 5 (21 May 2009) (para 23))</w:t>
      </w:r>
    </w:p>
    <w:p w14:paraId="1220CD14" w14:textId="607EF8E0" w:rsidR="00AC2EE5" w:rsidRPr="00107DA3" w:rsidRDefault="00AC2EE5" w:rsidP="00CC4A26">
      <w:pPr>
        <w:pStyle w:val="ListLevel1"/>
        <w:numPr>
          <w:ilvl w:val="0"/>
          <w:numId w:val="0"/>
        </w:numPr>
        <w:rPr>
          <w:color w:val="auto"/>
          <w:sz w:val="24"/>
          <w:szCs w:val="24"/>
        </w:rPr>
      </w:pPr>
      <w:r w:rsidRPr="00107DA3">
        <w:rPr>
          <w:color w:val="auto"/>
          <w:sz w:val="24"/>
          <w:szCs w:val="24"/>
        </w:rPr>
        <w:lastRenderedPageBreak/>
        <w:t>Colman J provided a useful exposition Burger</w:t>
      </w:r>
      <w:r w:rsidRPr="00107DA3">
        <w:rPr>
          <w:color w:val="auto"/>
          <w:sz w:val="24"/>
          <w:szCs w:val="24"/>
          <w:u w:val="single"/>
        </w:rPr>
        <w:t xml:space="preserve"> v Union National South British Insurance Co</w:t>
      </w:r>
      <w:r w:rsidRPr="00107DA3">
        <w:rPr>
          <w:b/>
          <w:i/>
          <w:color w:val="auto"/>
          <w:sz w:val="24"/>
          <w:szCs w:val="24"/>
        </w:rPr>
        <w:t xml:space="preserve"> </w:t>
      </w:r>
      <w:r w:rsidRPr="00107DA3">
        <w:rPr>
          <w:i/>
          <w:color w:val="auto"/>
          <w:sz w:val="24"/>
          <w:szCs w:val="24"/>
        </w:rPr>
        <w:t>1975 (4) SA 72 (W) 75</w:t>
      </w:r>
      <w:r w:rsidRPr="00107DA3">
        <w:rPr>
          <w:color w:val="auto"/>
          <w:sz w:val="24"/>
          <w:szCs w:val="24"/>
        </w:rPr>
        <w:t xml:space="preserve"> </w:t>
      </w:r>
      <w:r w:rsidR="00107DA3" w:rsidRPr="00107DA3">
        <w:rPr>
          <w:color w:val="auto"/>
          <w:sz w:val="24"/>
          <w:szCs w:val="24"/>
        </w:rPr>
        <w:t>of the</w:t>
      </w:r>
      <w:r w:rsidRPr="00107DA3">
        <w:rPr>
          <w:color w:val="auto"/>
          <w:sz w:val="24"/>
          <w:szCs w:val="24"/>
        </w:rPr>
        <w:t xml:space="preserve"> approach to </w:t>
      </w:r>
      <w:proofErr w:type="gramStart"/>
      <w:r w:rsidR="00107DA3" w:rsidRPr="00107DA3">
        <w:rPr>
          <w:color w:val="auto"/>
          <w:sz w:val="24"/>
          <w:szCs w:val="24"/>
        </w:rPr>
        <w:t>be adopted</w:t>
      </w:r>
      <w:proofErr w:type="gramEnd"/>
      <w:r w:rsidRPr="00107DA3">
        <w:rPr>
          <w:color w:val="auto"/>
          <w:sz w:val="24"/>
          <w:szCs w:val="24"/>
        </w:rPr>
        <w:t xml:space="preserve"> by the Court:</w:t>
      </w:r>
    </w:p>
    <w:p w14:paraId="0F683B2E" w14:textId="77777777" w:rsidR="00AC2EE5" w:rsidRPr="00F45EE2" w:rsidRDefault="00AC2EE5" w:rsidP="00F45EE2">
      <w:pPr>
        <w:pStyle w:val="ListLevel1"/>
        <w:numPr>
          <w:ilvl w:val="0"/>
          <w:numId w:val="0"/>
        </w:numPr>
        <w:ind w:left="851" w:hanging="131"/>
        <w:rPr>
          <w:i/>
          <w:color w:val="auto"/>
          <w:sz w:val="24"/>
          <w:szCs w:val="24"/>
        </w:rPr>
      </w:pPr>
      <w:r w:rsidRPr="00F45EE2">
        <w:rPr>
          <w:color w:val="auto"/>
          <w:sz w:val="24"/>
          <w:szCs w:val="24"/>
        </w:rPr>
        <w:t>“</w:t>
      </w:r>
      <w:r w:rsidRPr="00F45EE2">
        <w:rPr>
          <w:i/>
          <w:color w:val="auto"/>
          <w:sz w:val="24"/>
          <w:szCs w:val="24"/>
        </w:rPr>
        <w:t xml:space="preserve">A related aspect of the technique of assessing damages is this one; it is recognized as proper, in an appropriate case, to have regard to relevant events which may occur, or relevant conditions which may arise in the future.  Even when it </w:t>
      </w:r>
      <w:proofErr w:type="gramStart"/>
      <w:r w:rsidRPr="00F45EE2">
        <w:rPr>
          <w:i/>
          <w:color w:val="auto"/>
          <w:sz w:val="24"/>
          <w:szCs w:val="24"/>
        </w:rPr>
        <w:t>cannot be said</w:t>
      </w:r>
      <w:proofErr w:type="gramEnd"/>
      <w:r w:rsidRPr="00F45EE2">
        <w:rPr>
          <w:i/>
          <w:color w:val="auto"/>
          <w:sz w:val="24"/>
          <w:szCs w:val="24"/>
        </w:rPr>
        <w:t xml:space="preserve"> on a preponderance of probability that they will occur or arise, justice may require that what is called a contingency allowance be made for a possibility of that kind.  If, for example, there is acceptable evidence that there is a 30 percent change that an injury to the leg will lead to amputation, that possibility is not ignored because 30 percent is less than 50 percent and there is therefore no proved preponderance of probability that there will be an amputation.  The contingency is allowed for by including in the damages a figure representing a percentage of that which would have been included if amputation had been a certainty.  That is not a very satisfactory way of dealing with such difficulties, but no better way exists under our procedure.”</w:t>
      </w:r>
    </w:p>
    <w:p w14:paraId="2CB30F0E" w14:textId="77777777" w:rsidR="00AC2EE5" w:rsidRPr="00107DA3" w:rsidRDefault="00AC2EE5" w:rsidP="00CC4A26">
      <w:pPr>
        <w:pStyle w:val="ListLevel1"/>
        <w:numPr>
          <w:ilvl w:val="0"/>
          <w:numId w:val="0"/>
        </w:numPr>
        <w:rPr>
          <w:color w:val="auto"/>
          <w:sz w:val="24"/>
          <w:szCs w:val="24"/>
        </w:rPr>
      </w:pPr>
      <w:proofErr w:type="gramStart"/>
      <w:r w:rsidRPr="00107DA3">
        <w:rPr>
          <w:color w:val="auto"/>
          <w:sz w:val="24"/>
          <w:szCs w:val="24"/>
        </w:rPr>
        <w:t>But</w:t>
      </w:r>
      <w:proofErr w:type="gramEnd"/>
      <w:r w:rsidRPr="00107DA3">
        <w:rPr>
          <w:color w:val="auto"/>
          <w:sz w:val="24"/>
          <w:szCs w:val="24"/>
        </w:rPr>
        <w:t xml:space="preserve"> the difficulty with this approach was appreciated by Margo J in </w:t>
      </w:r>
      <w:r w:rsidRPr="00107DA3">
        <w:rPr>
          <w:color w:val="auto"/>
          <w:sz w:val="24"/>
          <w:szCs w:val="24"/>
          <w:u w:val="single"/>
        </w:rPr>
        <w:t>Goodwill v President Insurance Co Ltd</w:t>
      </w:r>
      <w:r w:rsidRPr="00107DA3">
        <w:rPr>
          <w:color w:val="auto"/>
          <w:sz w:val="24"/>
          <w:szCs w:val="24"/>
        </w:rPr>
        <w:t xml:space="preserve"> 1978(1) SA 389 W at 392H:</w:t>
      </w:r>
    </w:p>
    <w:p w14:paraId="6C556087" w14:textId="77777777" w:rsidR="00AC2EE5" w:rsidRPr="00F45EE2" w:rsidRDefault="00AC2EE5" w:rsidP="00AC2EE5">
      <w:pPr>
        <w:pStyle w:val="ListLevel1"/>
        <w:numPr>
          <w:ilvl w:val="0"/>
          <w:numId w:val="0"/>
        </w:numPr>
        <w:ind w:left="1440"/>
        <w:rPr>
          <w:i/>
          <w:color w:val="auto"/>
          <w:sz w:val="24"/>
          <w:szCs w:val="24"/>
        </w:rPr>
      </w:pPr>
      <w:r w:rsidRPr="00F45EE2">
        <w:rPr>
          <w:color w:val="auto"/>
          <w:sz w:val="24"/>
          <w:szCs w:val="24"/>
        </w:rPr>
        <w:t>“</w:t>
      </w:r>
      <w:r w:rsidRPr="00F45EE2">
        <w:rPr>
          <w:i/>
          <w:color w:val="auto"/>
          <w:sz w:val="24"/>
          <w:szCs w:val="24"/>
        </w:rPr>
        <w:t xml:space="preserve">In the assessment of a proper allowance for contingencies, arbitrary considerations must inevitably play a part, for the art of science of foretelling the future, so confidently practiced by ancient prophets and </w:t>
      </w:r>
      <w:r w:rsidRPr="00F45EE2">
        <w:rPr>
          <w:i/>
          <w:color w:val="auto"/>
          <w:sz w:val="24"/>
          <w:szCs w:val="24"/>
        </w:rPr>
        <w:lastRenderedPageBreak/>
        <w:t>soothsayers, and by modern authors of a certain type of almanac, is not numbered among the qualifications for judicial office”.</w:t>
      </w:r>
    </w:p>
    <w:p w14:paraId="22651015" w14:textId="77777777" w:rsidR="00AC2EE5" w:rsidRPr="00340204" w:rsidRDefault="00AC2EE5" w:rsidP="00CC4A26">
      <w:pPr>
        <w:pStyle w:val="ListLevel1"/>
        <w:numPr>
          <w:ilvl w:val="0"/>
          <w:numId w:val="0"/>
        </w:numPr>
        <w:rPr>
          <w:color w:val="auto"/>
          <w:sz w:val="24"/>
          <w:szCs w:val="24"/>
        </w:rPr>
      </w:pPr>
      <w:r w:rsidRPr="00340204">
        <w:rPr>
          <w:color w:val="auto"/>
          <w:sz w:val="24"/>
          <w:szCs w:val="24"/>
        </w:rPr>
        <w:t xml:space="preserve">The advantage of applying actuarial calculations to assist in this task was </w:t>
      </w:r>
      <w:proofErr w:type="spellStart"/>
      <w:r w:rsidRPr="00340204">
        <w:rPr>
          <w:color w:val="auto"/>
          <w:sz w:val="24"/>
          <w:szCs w:val="24"/>
        </w:rPr>
        <w:t>emphasised</w:t>
      </w:r>
      <w:proofErr w:type="spellEnd"/>
      <w:r w:rsidRPr="00340204">
        <w:rPr>
          <w:color w:val="auto"/>
          <w:sz w:val="24"/>
          <w:szCs w:val="24"/>
        </w:rPr>
        <w:t xml:space="preserve"> in the leading case of </w:t>
      </w:r>
      <w:r w:rsidRPr="00340204">
        <w:rPr>
          <w:color w:val="auto"/>
          <w:sz w:val="24"/>
          <w:szCs w:val="24"/>
          <w:u w:val="single"/>
        </w:rPr>
        <w:t>Southern Insurance Association Ltd v Bailey</w:t>
      </w:r>
      <w:r w:rsidRPr="00340204">
        <w:rPr>
          <w:color w:val="auto"/>
          <w:sz w:val="24"/>
          <w:szCs w:val="24"/>
        </w:rPr>
        <w:t xml:space="preserve"> 1984 1 SA 98 (A) 113H-</w:t>
      </w:r>
      <w:proofErr w:type="gramStart"/>
      <w:r w:rsidRPr="00340204">
        <w:rPr>
          <w:color w:val="auto"/>
          <w:sz w:val="24"/>
          <w:szCs w:val="24"/>
        </w:rPr>
        <w:t>114E ,</w:t>
      </w:r>
      <w:proofErr w:type="gramEnd"/>
      <w:r w:rsidRPr="00340204">
        <w:rPr>
          <w:color w:val="auto"/>
          <w:sz w:val="24"/>
          <w:szCs w:val="24"/>
        </w:rPr>
        <w:t xml:space="preserve"> where the Court stated :</w:t>
      </w:r>
    </w:p>
    <w:p w14:paraId="1A26C4FB" w14:textId="77777777" w:rsidR="00AC2EE5" w:rsidRPr="00F45EE2" w:rsidRDefault="00AC2EE5" w:rsidP="00AC2EE5">
      <w:pPr>
        <w:pStyle w:val="ListLevel1"/>
        <w:numPr>
          <w:ilvl w:val="0"/>
          <w:numId w:val="0"/>
        </w:numPr>
        <w:ind w:left="1440"/>
        <w:rPr>
          <w:i/>
          <w:color w:val="auto"/>
          <w:sz w:val="24"/>
          <w:szCs w:val="24"/>
        </w:rPr>
      </w:pPr>
      <w:r w:rsidRPr="00F45EE2">
        <w:rPr>
          <w:i/>
          <w:color w:val="auto"/>
          <w:sz w:val="24"/>
          <w:szCs w:val="24"/>
        </w:rPr>
        <w:t xml:space="preserve">“Any enquiry into damages for loss of earning capacity is of its nature speculative </w:t>
      </w:r>
    </w:p>
    <w:p w14:paraId="5C5F925F" w14:textId="77777777" w:rsidR="00AC2EE5" w:rsidRPr="00F45EE2" w:rsidRDefault="00AC2EE5" w:rsidP="00AC2EE5">
      <w:pPr>
        <w:pStyle w:val="ListLevel1"/>
        <w:numPr>
          <w:ilvl w:val="0"/>
          <w:numId w:val="0"/>
        </w:numPr>
        <w:ind w:left="1440"/>
        <w:rPr>
          <w:i/>
          <w:color w:val="auto"/>
          <w:sz w:val="24"/>
          <w:szCs w:val="24"/>
        </w:rPr>
      </w:pPr>
      <w:r w:rsidRPr="00F45EE2">
        <w:rPr>
          <w:i/>
          <w:color w:val="auto"/>
          <w:sz w:val="24"/>
          <w:szCs w:val="24"/>
        </w:rPr>
        <w:t>…..</w:t>
      </w:r>
    </w:p>
    <w:p w14:paraId="597F2166" w14:textId="77777777" w:rsidR="00AC2EE5" w:rsidRPr="00F45EE2" w:rsidRDefault="00AC2EE5" w:rsidP="00AC2EE5">
      <w:pPr>
        <w:pStyle w:val="ListLevel1"/>
        <w:numPr>
          <w:ilvl w:val="0"/>
          <w:numId w:val="0"/>
        </w:numPr>
        <w:ind w:left="1440"/>
        <w:rPr>
          <w:i/>
          <w:color w:val="auto"/>
          <w:sz w:val="24"/>
          <w:szCs w:val="24"/>
        </w:rPr>
      </w:pPr>
      <w:r w:rsidRPr="00F45EE2">
        <w:rPr>
          <w:i/>
          <w:color w:val="auto"/>
          <w:sz w:val="24"/>
          <w:szCs w:val="24"/>
        </w:rPr>
        <w:t xml:space="preserve">All that the Court can do is to make an estimate, which is often a very rough estimate, of the present value of the loss.  It has open to it two possible approaches.  One is for the Judge to make a round estimate of an </w:t>
      </w:r>
      <w:proofErr w:type="gramStart"/>
      <w:r w:rsidRPr="00F45EE2">
        <w:rPr>
          <w:i/>
          <w:color w:val="auto"/>
          <w:sz w:val="24"/>
          <w:szCs w:val="24"/>
        </w:rPr>
        <w:t>amount which</w:t>
      </w:r>
      <w:proofErr w:type="gramEnd"/>
      <w:r w:rsidRPr="00F45EE2">
        <w:rPr>
          <w:i/>
          <w:color w:val="auto"/>
          <w:sz w:val="24"/>
          <w:szCs w:val="24"/>
        </w:rPr>
        <w:t xml:space="preserve"> seems to him to be fair and reasonable.  That is entirely a matter of guesswork, a blind plunge into the unknown.  The other is to try to make an assessment, by way of mathematical calculations, </w:t>
      </w:r>
      <w:proofErr w:type="gramStart"/>
      <w:r w:rsidRPr="00F45EE2">
        <w:rPr>
          <w:i/>
          <w:color w:val="auto"/>
          <w:sz w:val="24"/>
          <w:szCs w:val="24"/>
        </w:rPr>
        <w:t>on the basis of</w:t>
      </w:r>
      <w:proofErr w:type="gramEnd"/>
      <w:r w:rsidRPr="00F45EE2">
        <w:rPr>
          <w:i/>
          <w:color w:val="auto"/>
          <w:sz w:val="24"/>
          <w:szCs w:val="24"/>
        </w:rPr>
        <w:t xml:space="preserve"> assumptions resting on the evidence.  The validity of this approach depends of course upon the soundness of the assumptions, and these may vary from the strongly probable to the speculative.  It is manifest that either approach involves guesswork to a greater or lesser extent.  </w:t>
      </w:r>
      <w:proofErr w:type="gramStart"/>
      <w:r w:rsidRPr="00F45EE2">
        <w:rPr>
          <w:i/>
          <w:color w:val="auto"/>
          <w:sz w:val="24"/>
          <w:szCs w:val="24"/>
        </w:rPr>
        <w:t>But</w:t>
      </w:r>
      <w:proofErr w:type="gramEnd"/>
      <w:r w:rsidRPr="00F45EE2">
        <w:rPr>
          <w:i/>
          <w:color w:val="auto"/>
          <w:sz w:val="24"/>
          <w:szCs w:val="24"/>
        </w:rPr>
        <w:t xml:space="preserve"> the Court cannot for this reason adopt a non </w:t>
      </w:r>
      <w:proofErr w:type="spellStart"/>
      <w:r w:rsidRPr="00F45EE2">
        <w:rPr>
          <w:i/>
          <w:color w:val="auto"/>
          <w:sz w:val="24"/>
          <w:szCs w:val="24"/>
        </w:rPr>
        <w:t>possumus</w:t>
      </w:r>
      <w:proofErr w:type="spellEnd"/>
      <w:r w:rsidRPr="00F45EE2">
        <w:rPr>
          <w:i/>
          <w:color w:val="auto"/>
          <w:sz w:val="24"/>
          <w:szCs w:val="24"/>
        </w:rPr>
        <w:t xml:space="preserve"> attitude and make no award.</w:t>
      </w:r>
    </w:p>
    <w:p w14:paraId="7D312C8E" w14:textId="77777777" w:rsidR="00AC2EE5" w:rsidRPr="00F45EE2" w:rsidRDefault="00AC2EE5" w:rsidP="00AC2EE5">
      <w:pPr>
        <w:pStyle w:val="ListLevel1"/>
        <w:numPr>
          <w:ilvl w:val="0"/>
          <w:numId w:val="0"/>
        </w:numPr>
        <w:ind w:left="1440"/>
        <w:rPr>
          <w:i/>
          <w:color w:val="auto"/>
          <w:sz w:val="24"/>
          <w:szCs w:val="24"/>
        </w:rPr>
      </w:pPr>
      <w:r w:rsidRPr="00F45EE2">
        <w:rPr>
          <w:i/>
          <w:color w:val="auto"/>
          <w:sz w:val="24"/>
          <w:szCs w:val="24"/>
        </w:rPr>
        <w:lastRenderedPageBreak/>
        <w:t>……..</w:t>
      </w:r>
    </w:p>
    <w:p w14:paraId="62873001" w14:textId="77777777" w:rsidR="00AC2EE5" w:rsidRPr="00F45EE2" w:rsidRDefault="00AC2EE5" w:rsidP="00AC2EE5">
      <w:pPr>
        <w:pStyle w:val="ListLevel1"/>
        <w:numPr>
          <w:ilvl w:val="0"/>
          <w:numId w:val="0"/>
        </w:numPr>
        <w:ind w:left="1440"/>
        <w:rPr>
          <w:i/>
          <w:color w:val="auto"/>
          <w:sz w:val="24"/>
          <w:szCs w:val="24"/>
        </w:rPr>
      </w:pPr>
      <w:r w:rsidRPr="00F45EE2">
        <w:rPr>
          <w:i/>
          <w:color w:val="auto"/>
          <w:sz w:val="24"/>
          <w:szCs w:val="24"/>
        </w:rPr>
        <w:t xml:space="preserve">In a case where the Court has before it material on which an actuarial calculation </w:t>
      </w:r>
      <w:proofErr w:type="gramStart"/>
      <w:r w:rsidRPr="00F45EE2">
        <w:rPr>
          <w:i/>
          <w:color w:val="auto"/>
          <w:sz w:val="24"/>
          <w:szCs w:val="24"/>
        </w:rPr>
        <w:t>can usefully be made</w:t>
      </w:r>
      <w:proofErr w:type="gramEnd"/>
      <w:r w:rsidRPr="00F45EE2">
        <w:rPr>
          <w:i/>
          <w:color w:val="auto"/>
          <w:sz w:val="24"/>
          <w:szCs w:val="24"/>
        </w:rPr>
        <w:t xml:space="preserve">, I do not think that the first approach offers any advantage over the second.  </w:t>
      </w:r>
      <w:proofErr w:type="gramStart"/>
      <w:r w:rsidRPr="00F45EE2">
        <w:rPr>
          <w:i/>
          <w:color w:val="auto"/>
          <w:sz w:val="24"/>
          <w:szCs w:val="24"/>
        </w:rPr>
        <w:t>On the contrary, while the result of an actuarial computation may be no more than an ‘informed guess’ it has the advantage of an attempt to ascertain the value of what was lost on a logical basis; whereas the trial Judge’s ‘gut feeling’ (to use the words of appellant’s counsel) as to what is fair and reasonable is nothing more than a blind guess.”</w:t>
      </w:r>
      <w:proofErr w:type="gramEnd"/>
    </w:p>
    <w:p w14:paraId="78BCE323" w14:textId="1E1CEE6B" w:rsidR="00192557" w:rsidRPr="002264E5" w:rsidRDefault="00192557" w:rsidP="00D63A4C">
      <w:pPr>
        <w:ind w:left="720" w:hanging="720"/>
        <w:jc w:val="both"/>
        <w:rPr>
          <w:rFonts w:ascii="Arial" w:hAnsi="Arial" w:cs="Arial"/>
          <w:sz w:val="28"/>
          <w:szCs w:val="28"/>
        </w:rPr>
      </w:pPr>
    </w:p>
    <w:p w14:paraId="0162BADE" w14:textId="77777777" w:rsidR="00AB1A5B" w:rsidRDefault="005114B2" w:rsidP="006852D7">
      <w:pPr>
        <w:spacing w:line="480" w:lineRule="auto"/>
        <w:ind w:left="720" w:hanging="720"/>
        <w:jc w:val="both"/>
        <w:rPr>
          <w:rFonts w:ascii="Arial" w:hAnsi="Arial" w:cs="Arial"/>
          <w:sz w:val="28"/>
          <w:szCs w:val="28"/>
        </w:rPr>
      </w:pPr>
      <w:r>
        <w:rPr>
          <w:rFonts w:ascii="Arial" w:hAnsi="Arial" w:cs="Arial"/>
          <w:sz w:val="28"/>
          <w:szCs w:val="28"/>
        </w:rPr>
        <w:t>[21</w:t>
      </w:r>
      <w:r w:rsidR="00112238">
        <w:rPr>
          <w:rFonts w:ascii="Arial" w:hAnsi="Arial" w:cs="Arial"/>
          <w:sz w:val="28"/>
          <w:szCs w:val="28"/>
        </w:rPr>
        <w:t xml:space="preserve">]   It is undisputed that the plaintiff sustained serious injuries. It is also undisputed that before the accident, as a mechanic he performed physically demanding work which required inter alia, the ability to carry heavy objects, to stand long hours and to bend every now and then. The experts agree that his work functionality has been greatly impaired. The undisputed evidence before court is that he can no longer return to his previous job as a mechanic.     </w:t>
      </w:r>
    </w:p>
    <w:p w14:paraId="43A78195" w14:textId="77777777" w:rsidR="00AB1A5B" w:rsidRDefault="00AB1A5B" w:rsidP="000A7B32">
      <w:pPr>
        <w:ind w:left="720" w:hanging="720"/>
        <w:jc w:val="both"/>
        <w:rPr>
          <w:rFonts w:ascii="Arial" w:hAnsi="Arial" w:cs="Arial"/>
          <w:sz w:val="28"/>
          <w:szCs w:val="28"/>
        </w:rPr>
      </w:pPr>
    </w:p>
    <w:p w14:paraId="0C230E0B" w14:textId="7C56FD4E" w:rsidR="00784E2A" w:rsidRDefault="00112238" w:rsidP="00112238">
      <w:pPr>
        <w:spacing w:line="480" w:lineRule="auto"/>
        <w:ind w:left="720" w:hanging="720"/>
        <w:jc w:val="both"/>
        <w:rPr>
          <w:rFonts w:ascii="Arial" w:hAnsi="Arial" w:cs="Arial"/>
          <w:sz w:val="28"/>
          <w:szCs w:val="28"/>
        </w:rPr>
      </w:pPr>
      <w:r w:rsidRPr="00340204">
        <w:rPr>
          <w:rFonts w:ascii="Arial" w:hAnsi="Arial" w:cs="Arial"/>
          <w:sz w:val="28"/>
          <w:szCs w:val="28"/>
        </w:rPr>
        <w:t>[2</w:t>
      </w:r>
      <w:r w:rsidR="00784E2A" w:rsidRPr="00340204">
        <w:rPr>
          <w:rFonts w:ascii="Arial" w:hAnsi="Arial" w:cs="Arial"/>
          <w:sz w:val="28"/>
          <w:szCs w:val="28"/>
        </w:rPr>
        <w:t>2</w:t>
      </w:r>
      <w:r w:rsidR="00F45EE2" w:rsidRPr="00340204">
        <w:rPr>
          <w:rFonts w:ascii="Arial" w:hAnsi="Arial" w:cs="Arial"/>
          <w:sz w:val="28"/>
          <w:szCs w:val="28"/>
        </w:rPr>
        <w:t>]</w:t>
      </w:r>
      <w:r w:rsidR="00F45EE2">
        <w:rPr>
          <w:rFonts w:ascii="Arial" w:hAnsi="Arial" w:cs="Arial"/>
          <w:sz w:val="28"/>
          <w:szCs w:val="28"/>
        </w:rPr>
        <w:tab/>
      </w:r>
      <w:r>
        <w:rPr>
          <w:rFonts w:ascii="Arial" w:hAnsi="Arial" w:cs="Arial"/>
          <w:sz w:val="28"/>
          <w:szCs w:val="28"/>
        </w:rPr>
        <w:t xml:space="preserve">His job choices </w:t>
      </w:r>
      <w:proofErr w:type="gramStart"/>
      <w:r>
        <w:rPr>
          <w:rFonts w:ascii="Arial" w:hAnsi="Arial" w:cs="Arial"/>
          <w:sz w:val="28"/>
          <w:szCs w:val="28"/>
        </w:rPr>
        <w:t>have been truncated</w:t>
      </w:r>
      <w:proofErr w:type="gramEnd"/>
      <w:r>
        <w:rPr>
          <w:rFonts w:ascii="Arial" w:hAnsi="Arial" w:cs="Arial"/>
          <w:sz w:val="28"/>
          <w:szCs w:val="28"/>
        </w:rPr>
        <w:t xml:space="preserve">. Post the accident he is currently a Store Manager. This </w:t>
      </w:r>
      <w:proofErr w:type="gramStart"/>
      <w:r>
        <w:rPr>
          <w:rFonts w:ascii="Arial" w:hAnsi="Arial" w:cs="Arial"/>
          <w:sz w:val="28"/>
          <w:szCs w:val="28"/>
        </w:rPr>
        <w:t>can be</w:t>
      </w:r>
      <w:r w:rsidR="00D374E3">
        <w:rPr>
          <w:rFonts w:ascii="Arial" w:hAnsi="Arial" w:cs="Arial"/>
          <w:sz w:val="28"/>
          <w:szCs w:val="28"/>
        </w:rPr>
        <w:t xml:space="preserve"> understood</w:t>
      </w:r>
      <w:proofErr w:type="gramEnd"/>
      <w:r w:rsidR="00D374E3">
        <w:rPr>
          <w:rFonts w:ascii="Arial" w:hAnsi="Arial" w:cs="Arial"/>
          <w:sz w:val="28"/>
          <w:szCs w:val="28"/>
        </w:rPr>
        <w:t xml:space="preserve"> that he would never be able to perform work as a mechanic due to his diminished </w:t>
      </w:r>
      <w:r w:rsidR="00D374E3">
        <w:rPr>
          <w:rFonts w:ascii="Arial" w:hAnsi="Arial" w:cs="Arial"/>
          <w:sz w:val="28"/>
          <w:szCs w:val="28"/>
        </w:rPr>
        <w:lastRenderedPageBreak/>
        <w:t>work capac</w:t>
      </w:r>
      <w:r w:rsidR="002B4DAB">
        <w:rPr>
          <w:rFonts w:ascii="Arial" w:hAnsi="Arial" w:cs="Arial"/>
          <w:sz w:val="28"/>
          <w:szCs w:val="28"/>
        </w:rPr>
        <w:t>ity.</w:t>
      </w:r>
      <w:r>
        <w:rPr>
          <w:rFonts w:ascii="Arial" w:hAnsi="Arial" w:cs="Arial"/>
          <w:sz w:val="28"/>
          <w:szCs w:val="28"/>
        </w:rPr>
        <w:t xml:space="preserve"> </w:t>
      </w:r>
      <w:r w:rsidR="009E5E96">
        <w:rPr>
          <w:rFonts w:ascii="Arial" w:hAnsi="Arial" w:cs="Arial"/>
          <w:sz w:val="28"/>
          <w:szCs w:val="28"/>
        </w:rPr>
        <w:t>It</w:t>
      </w:r>
      <w:r w:rsidR="002B4DAB">
        <w:rPr>
          <w:rFonts w:ascii="Arial" w:hAnsi="Arial" w:cs="Arial"/>
          <w:sz w:val="28"/>
          <w:szCs w:val="28"/>
        </w:rPr>
        <w:t xml:space="preserve"> </w:t>
      </w:r>
      <w:proofErr w:type="gramStart"/>
      <w:r w:rsidR="002B4DAB">
        <w:rPr>
          <w:rFonts w:ascii="Arial" w:hAnsi="Arial" w:cs="Arial"/>
          <w:sz w:val="28"/>
          <w:szCs w:val="28"/>
        </w:rPr>
        <w:t>is settled</w:t>
      </w:r>
      <w:proofErr w:type="gramEnd"/>
      <w:r w:rsidR="002B4DAB">
        <w:rPr>
          <w:rFonts w:ascii="Arial" w:hAnsi="Arial" w:cs="Arial"/>
          <w:sz w:val="28"/>
          <w:szCs w:val="28"/>
        </w:rPr>
        <w:t xml:space="preserve"> that contingencies are an important control mechanism to adjust the loss suffered to the circumstances of the individual claimant in order to achieve equity and fairness to the parties.  </w:t>
      </w:r>
    </w:p>
    <w:p w14:paraId="37DE83EE" w14:textId="77777777" w:rsidR="00112238" w:rsidRDefault="00112238" w:rsidP="00112238">
      <w:pPr>
        <w:spacing w:line="480" w:lineRule="auto"/>
        <w:ind w:left="720" w:hanging="720"/>
        <w:jc w:val="both"/>
        <w:rPr>
          <w:rFonts w:ascii="Arial" w:hAnsi="Arial" w:cs="Arial"/>
          <w:sz w:val="28"/>
          <w:szCs w:val="28"/>
        </w:rPr>
      </w:pPr>
      <w:r>
        <w:rPr>
          <w:rFonts w:ascii="Arial" w:hAnsi="Arial" w:cs="Arial"/>
          <w:sz w:val="28"/>
          <w:szCs w:val="28"/>
        </w:rPr>
        <w:t xml:space="preserve">  </w:t>
      </w:r>
    </w:p>
    <w:p w14:paraId="6E780352" w14:textId="77777777" w:rsidR="00F831A4" w:rsidRDefault="002B4DAB" w:rsidP="00784E2A">
      <w:pPr>
        <w:spacing w:line="480" w:lineRule="auto"/>
        <w:ind w:left="720" w:hanging="720"/>
        <w:jc w:val="both"/>
        <w:rPr>
          <w:rFonts w:ascii="Arial" w:hAnsi="Arial" w:cs="Arial"/>
          <w:sz w:val="28"/>
          <w:szCs w:val="28"/>
        </w:rPr>
      </w:pPr>
      <w:r w:rsidRPr="00485D54">
        <w:rPr>
          <w:rFonts w:ascii="Arial" w:hAnsi="Arial" w:cs="Arial"/>
          <w:sz w:val="28"/>
          <w:szCs w:val="28"/>
        </w:rPr>
        <w:t>[2</w:t>
      </w:r>
      <w:r w:rsidR="00BB40E8" w:rsidRPr="00485D54">
        <w:rPr>
          <w:rFonts w:ascii="Arial" w:hAnsi="Arial" w:cs="Arial"/>
          <w:sz w:val="28"/>
          <w:szCs w:val="28"/>
        </w:rPr>
        <w:t>3</w:t>
      </w:r>
      <w:r w:rsidR="00F45EE2" w:rsidRPr="00485D54">
        <w:rPr>
          <w:rFonts w:ascii="Arial" w:hAnsi="Arial" w:cs="Arial"/>
          <w:sz w:val="28"/>
          <w:szCs w:val="28"/>
        </w:rPr>
        <w:t>]</w:t>
      </w:r>
      <w:r w:rsidR="00F45EE2">
        <w:rPr>
          <w:rFonts w:ascii="Arial" w:hAnsi="Arial" w:cs="Arial"/>
          <w:sz w:val="28"/>
          <w:szCs w:val="28"/>
        </w:rPr>
        <w:tab/>
      </w:r>
      <w:r>
        <w:rPr>
          <w:rFonts w:ascii="Arial" w:hAnsi="Arial" w:cs="Arial"/>
          <w:sz w:val="28"/>
          <w:szCs w:val="28"/>
        </w:rPr>
        <w:t>The submissions of Counsel for the defendant reminds one of the remarks of Robert Koch in his Newsletter,</w:t>
      </w:r>
      <w:r>
        <w:rPr>
          <w:rStyle w:val="FootnoteReference"/>
          <w:rFonts w:ascii="Arial" w:hAnsi="Arial" w:cs="Arial"/>
          <w:sz w:val="28"/>
          <w:szCs w:val="28"/>
        </w:rPr>
        <w:footnoteReference w:id="6"/>
      </w:r>
      <w:r>
        <w:rPr>
          <w:rFonts w:ascii="Arial" w:hAnsi="Arial" w:cs="Arial"/>
          <w:sz w:val="28"/>
          <w:szCs w:val="28"/>
        </w:rPr>
        <w:t xml:space="preserve"> </w:t>
      </w:r>
      <w:r w:rsidR="00F831A4">
        <w:rPr>
          <w:rFonts w:ascii="Arial" w:hAnsi="Arial" w:cs="Arial"/>
          <w:sz w:val="28"/>
          <w:szCs w:val="28"/>
        </w:rPr>
        <w:t>where he</w:t>
      </w:r>
      <w:r w:rsidR="009E5E96">
        <w:rPr>
          <w:rFonts w:ascii="Arial" w:hAnsi="Arial" w:cs="Arial"/>
          <w:sz w:val="28"/>
          <w:szCs w:val="28"/>
        </w:rPr>
        <w:t xml:space="preserve"> says that he</w:t>
      </w:r>
      <w:r w:rsidR="00F831A4">
        <w:rPr>
          <w:rFonts w:ascii="Arial" w:hAnsi="Arial" w:cs="Arial"/>
          <w:sz w:val="28"/>
          <w:szCs w:val="28"/>
        </w:rPr>
        <w:t xml:space="preserve"> </w:t>
      </w:r>
      <w:proofErr w:type="gramStart"/>
      <w:r w:rsidR="00F831A4">
        <w:rPr>
          <w:rFonts w:ascii="Arial" w:hAnsi="Arial" w:cs="Arial"/>
          <w:sz w:val="28"/>
          <w:szCs w:val="28"/>
        </w:rPr>
        <w:t>is often requested</w:t>
      </w:r>
      <w:proofErr w:type="gramEnd"/>
      <w:r w:rsidR="00F831A4">
        <w:rPr>
          <w:rFonts w:ascii="Arial" w:hAnsi="Arial" w:cs="Arial"/>
          <w:sz w:val="28"/>
          <w:szCs w:val="28"/>
        </w:rPr>
        <w:t xml:space="preserve"> to apply ‘normal contingencies’</w:t>
      </w:r>
      <w:r w:rsidR="00170743">
        <w:rPr>
          <w:rFonts w:ascii="Arial" w:hAnsi="Arial" w:cs="Arial"/>
          <w:sz w:val="28"/>
          <w:szCs w:val="28"/>
        </w:rPr>
        <w:t>….</w:t>
      </w:r>
      <w:r w:rsidR="00F831A4" w:rsidRPr="00CA3665">
        <w:rPr>
          <w:rFonts w:ascii="Arial" w:hAnsi="Arial" w:cs="Arial"/>
          <w:i/>
          <w:sz w:val="28"/>
          <w:szCs w:val="28"/>
        </w:rPr>
        <w:t xml:space="preserve"> </w:t>
      </w:r>
      <w:r w:rsidR="00170743">
        <w:rPr>
          <w:rFonts w:ascii="Arial" w:hAnsi="Arial" w:cs="Arial"/>
          <w:i/>
          <w:sz w:val="28"/>
          <w:szCs w:val="28"/>
        </w:rPr>
        <w:t>‘</w:t>
      </w:r>
      <w:proofErr w:type="gramStart"/>
      <w:r w:rsidR="00F831A4" w:rsidRPr="00CA3665">
        <w:rPr>
          <w:rFonts w:ascii="Arial" w:hAnsi="Arial" w:cs="Arial"/>
          <w:i/>
          <w:sz w:val="28"/>
          <w:szCs w:val="28"/>
        </w:rPr>
        <w:t>that</w:t>
      </w:r>
      <w:proofErr w:type="gramEnd"/>
      <w:r w:rsidR="00F831A4" w:rsidRPr="00CA3665">
        <w:rPr>
          <w:rFonts w:ascii="Arial" w:hAnsi="Arial" w:cs="Arial"/>
          <w:i/>
          <w:sz w:val="28"/>
          <w:szCs w:val="28"/>
        </w:rPr>
        <w:t xml:space="preserve"> in theory there is no such a thing</w:t>
      </w:r>
      <w:r w:rsidR="00170743">
        <w:rPr>
          <w:rFonts w:ascii="Arial" w:hAnsi="Arial" w:cs="Arial"/>
          <w:i/>
          <w:sz w:val="28"/>
          <w:szCs w:val="28"/>
        </w:rPr>
        <w:t xml:space="preserve">’ </w:t>
      </w:r>
      <w:r w:rsidR="00170743" w:rsidRPr="00170743">
        <w:rPr>
          <w:rFonts w:ascii="Arial" w:hAnsi="Arial" w:cs="Arial"/>
          <w:sz w:val="28"/>
          <w:szCs w:val="28"/>
        </w:rPr>
        <w:t>as normal contingencies</w:t>
      </w:r>
      <w:r w:rsidR="00F831A4">
        <w:rPr>
          <w:rFonts w:ascii="Arial" w:hAnsi="Arial" w:cs="Arial"/>
          <w:sz w:val="28"/>
          <w:szCs w:val="28"/>
        </w:rPr>
        <w:t>. He, however, says the RAF claims handlers</w:t>
      </w:r>
      <w:proofErr w:type="gramStart"/>
      <w:r w:rsidR="00784E2A" w:rsidRPr="00784E2A">
        <w:rPr>
          <w:rFonts w:ascii="Arial" w:hAnsi="Arial" w:cs="Arial"/>
          <w:color w:val="00B050"/>
          <w:sz w:val="28"/>
          <w:szCs w:val="28"/>
        </w:rPr>
        <w:t>;</w:t>
      </w:r>
      <w:proofErr w:type="gramEnd"/>
    </w:p>
    <w:p w14:paraId="0D245408" w14:textId="77777777" w:rsidR="00CA3665" w:rsidRDefault="00F831A4" w:rsidP="002B4DAB">
      <w:pPr>
        <w:spacing w:line="480" w:lineRule="auto"/>
        <w:ind w:left="720" w:hanging="720"/>
        <w:jc w:val="both"/>
        <w:rPr>
          <w:rFonts w:ascii="Arial" w:hAnsi="Arial" w:cs="Arial"/>
        </w:rPr>
      </w:pPr>
      <w:r w:rsidRPr="00CA3665">
        <w:rPr>
          <w:rFonts w:ascii="Arial" w:hAnsi="Arial" w:cs="Arial"/>
        </w:rPr>
        <w:t xml:space="preserve">          “</w:t>
      </w:r>
      <w:proofErr w:type="gramStart"/>
      <w:r w:rsidRPr="00CA3665">
        <w:rPr>
          <w:rFonts w:ascii="Arial" w:hAnsi="Arial" w:cs="Arial"/>
        </w:rPr>
        <w:t>do</w:t>
      </w:r>
      <w:proofErr w:type="gramEnd"/>
      <w:r w:rsidRPr="00CA3665">
        <w:rPr>
          <w:rFonts w:ascii="Arial" w:hAnsi="Arial" w:cs="Arial"/>
        </w:rPr>
        <w:t xml:space="preserve"> have a predilection for </w:t>
      </w:r>
      <w:r w:rsidR="00CA3665" w:rsidRPr="00CA3665">
        <w:rPr>
          <w:rFonts w:ascii="Arial" w:hAnsi="Arial" w:cs="Arial"/>
        </w:rPr>
        <w:t>deducting 5</w:t>
      </w:r>
      <w:r w:rsidRPr="00CA3665">
        <w:rPr>
          <w:rFonts w:ascii="Arial" w:hAnsi="Arial" w:cs="Arial"/>
        </w:rPr>
        <w:t xml:space="preserve">% for past loss and 15% for future loss, regardless of the realities. This formula they apply to both claims for loss of earnings and claims for loss of support. It seems fair to say that if there is such a thing as ‘normal contingencies’ then it must be 5% for past and 15% for future loss.” </w:t>
      </w:r>
    </w:p>
    <w:p w14:paraId="45B87878" w14:textId="77777777" w:rsidR="00CA3665" w:rsidRPr="00CA3665" w:rsidRDefault="00CA3665" w:rsidP="002B4DAB">
      <w:pPr>
        <w:spacing w:line="480" w:lineRule="auto"/>
        <w:ind w:left="720" w:hanging="720"/>
        <w:jc w:val="both"/>
        <w:rPr>
          <w:rFonts w:ascii="Arial" w:hAnsi="Arial" w:cs="Arial"/>
          <w:sz w:val="28"/>
          <w:szCs w:val="28"/>
        </w:rPr>
      </w:pPr>
      <w:r>
        <w:rPr>
          <w:rFonts w:ascii="Arial" w:hAnsi="Arial" w:cs="Arial"/>
        </w:rPr>
        <w:t xml:space="preserve">           </w:t>
      </w:r>
      <w:proofErr w:type="spellStart"/>
      <w:r w:rsidRPr="00170743">
        <w:rPr>
          <w:rFonts w:ascii="Arial" w:hAnsi="Arial" w:cs="Arial"/>
          <w:i/>
          <w:sz w:val="28"/>
          <w:szCs w:val="28"/>
        </w:rPr>
        <w:t>Kubushi</w:t>
      </w:r>
      <w:proofErr w:type="spellEnd"/>
      <w:r w:rsidRPr="00170743">
        <w:rPr>
          <w:rFonts w:ascii="Arial" w:hAnsi="Arial" w:cs="Arial"/>
          <w:i/>
          <w:sz w:val="28"/>
          <w:szCs w:val="28"/>
        </w:rPr>
        <w:t xml:space="preserve"> J in </w:t>
      </w:r>
      <w:proofErr w:type="spellStart"/>
      <w:r w:rsidRPr="00170743">
        <w:rPr>
          <w:rFonts w:ascii="Arial" w:hAnsi="Arial" w:cs="Arial"/>
          <w:i/>
          <w:sz w:val="28"/>
          <w:szCs w:val="28"/>
        </w:rPr>
        <w:t>Radebe</w:t>
      </w:r>
      <w:proofErr w:type="spellEnd"/>
      <w:r w:rsidRPr="00170743">
        <w:rPr>
          <w:rFonts w:ascii="Arial" w:hAnsi="Arial" w:cs="Arial"/>
          <w:i/>
          <w:sz w:val="28"/>
          <w:szCs w:val="28"/>
        </w:rPr>
        <w:t xml:space="preserve"> v Road Accident Fund</w:t>
      </w:r>
      <w:r w:rsidRPr="00CA3665">
        <w:rPr>
          <w:rStyle w:val="FootnoteReference"/>
          <w:rFonts w:ascii="Arial" w:hAnsi="Arial" w:cs="Arial"/>
          <w:sz w:val="28"/>
          <w:szCs w:val="28"/>
        </w:rPr>
        <w:footnoteReference w:id="7"/>
      </w:r>
      <w:r w:rsidR="00F831A4" w:rsidRPr="00CA3665">
        <w:rPr>
          <w:rFonts w:ascii="Arial" w:hAnsi="Arial" w:cs="Arial"/>
          <w:sz w:val="28"/>
          <w:szCs w:val="28"/>
        </w:rPr>
        <w:t xml:space="preserve"> </w:t>
      </w:r>
      <w:r w:rsidRPr="00CA3665">
        <w:rPr>
          <w:rFonts w:ascii="Arial" w:hAnsi="Arial" w:cs="Arial"/>
          <w:sz w:val="28"/>
          <w:szCs w:val="28"/>
        </w:rPr>
        <w:t xml:space="preserve"> also says:</w:t>
      </w:r>
    </w:p>
    <w:p w14:paraId="50F26AF6" w14:textId="77777777" w:rsidR="00037B7F" w:rsidRPr="00784E2A" w:rsidRDefault="00CA3665" w:rsidP="00784E2A">
      <w:pPr>
        <w:spacing w:line="480" w:lineRule="auto"/>
        <w:ind w:left="720" w:hanging="720"/>
        <w:jc w:val="both"/>
        <w:rPr>
          <w:rFonts w:ascii="Arial" w:hAnsi="Arial" w:cs="Arial"/>
        </w:rPr>
      </w:pPr>
      <w:r>
        <w:rPr>
          <w:rFonts w:ascii="Arial" w:hAnsi="Arial" w:cs="Arial"/>
        </w:rPr>
        <w:t xml:space="preserve">           “Contingencies are normally calculated at 5% for past loss and 15% for future loss” </w:t>
      </w:r>
      <w:r w:rsidR="002B4DAB" w:rsidRPr="00CA3665">
        <w:rPr>
          <w:rFonts w:ascii="Arial" w:hAnsi="Arial" w:cs="Arial"/>
        </w:rPr>
        <w:t xml:space="preserve">  </w:t>
      </w:r>
    </w:p>
    <w:p w14:paraId="7EFE3143" w14:textId="77777777" w:rsidR="00B9043E" w:rsidRPr="0013616C" w:rsidRDefault="00B9043E" w:rsidP="0013616C">
      <w:pPr>
        <w:spacing w:line="480" w:lineRule="auto"/>
        <w:ind w:left="720" w:hanging="720"/>
        <w:jc w:val="both"/>
        <w:rPr>
          <w:rFonts w:ascii="Arial" w:hAnsi="Arial" w:cs="Arial"/>
          <w:sz w:val="28"/>
          <w:szCs w:val="28"/>
        </w:rPr>
      </w:pPr>
    </w:p>
    <w:p w14:paraId="78B4C5A2" w14:textId="77DFE7AD" w:rsidR="007C566F" w:rsidRDefault="005114B2" w:rsidP="009B332B">
      <w:pPr>
        <w:spacing w:line="480" w:lineRule="auto"/>
        <w:ind w:left="720" w:hanging="720"/>
        <w:jc w:val="both"/>
        <w:rPr>
          <w:rFonts w:ascii="Arial" w:hAnsi="Arial" w:cs="Arial"/>
          <w:sz w:val="28"/>
          <w:szCs w:val="28"/>
        </w:rPr>
      </w:pPr>
      <w:r w:rsidRPr="00485D54">
        <w:rPr>
          <w:rFonts w:ascii="Arial" w:hAnsi="Arial" w:cs="Arial"/>
          <w:sz w:val="28"/>
          <w:szCs w:val="28"/>
        </w:rPr>
        <w:lastRenderedPageBreak/>
        <w:t>[2</w:t>
      </w:r>
      <w:r w:rsidR="00BB40E8" w:rsidRPr="00485D54">
        <w:rPr>
          <w:rFonts w:ascii="Arial" w:hAnsi="Arial" w:cs="Arial"/>
          <w:sz w:val="28"/>
          <w:szCs w:val="28"/>
        </w:rPr>
        <w:t>4</w:t>
      </w:r>
      <w:r w:rsidR="00F45EE2" w:rsidRPr="00485D54">
        <w:rPr>
          <w:rFonts w:ascii="Arial" w:hAnsi="Arial" w:cs="Arial"/>
          <w:sz w:val="28"/>
          <w:szCs w:val="28"/>
        </w:rPr>
        <w:t>]</w:t>
      </w:r>
      <w:r w:rsidR="00F45EE2">
        <w:rPr>
          <w:rFonts w:ascii="Arial" w:hAnsi="Arial" w:cs="Arial"/>
          <w:sz w:val="28"/>
          <w:szCs w:val="28"/>
        </w:rPr>
        <w:tab/>
      </w:r>
      <w:r w:rsidR="00F74183">
        <w:rPr>
          <w:rFonts w:ascii="Arial" w:hAnsi="Arial" w:cs="Arial"/>
          <w:sz w:val="28"/>
          <w:szCs w:val="28"/>
        </w:rPr>
        <w:t>The question of contingencies falls squarely in the discretion of the court as to what is fair and reasonable</w:t>
      </w:r>
      <w:r w:rsidR="00CA3665">
        <w:rPr>
          <w:rFonts w:ascii="Arial" w:hAnsi="Arial" w:cs="Arial"/>
          <w:sz w:val="28"/>
          <w:szCs w:val="28"/>
        </w:rPr>
        <w:t>.</w:t>
      </w:r>
      <w:r w:rsidR="007C566F">
        <w:rPr>
          <w:rFonts w:ascii="Arial" w:hAnsi="Arial" w:cs="Arial"/>
          <w:sz w:val="28"/>
          <w:szCs w:val="28"/>
        </w:rPr>
        <w:t xml:space="preserve"> Every case is</w:t>
      </w:r>
      <w:r w:rsidR="00521EF9">
        <w:rPr>
          <w:rFonts w:ascii="Arial" w:hAnsi="Arial" w:cs="Arial"/>
          <w:sz w:val="28"/>
          <w:szCs w:val="28"/>
        </w:rPr>
        <w:t xml:space="preserve"> to </w:t>
      </w:r>
      <w:proofErr w:type="gramStart"/>
      <w:r w:rsidR="00521EF9">
        <w:rPr>
          <w:rFonts w:ascii="Arial" w:hAnsi="Arial" w:cs="Arial"/>
          <w:sz w:val="28"/>
          <w:szCs w:val="28"/>
        </w:rPr>
        <w:t>be</w:t>
      </w:r>
      <w:r w:rsidR="007C566F">
        <w:rPr>
          <w:rFonts w:ascii="Arial" w:hAnsi="Arial" w:cs="Arial"/>
          <w:sz w:val="28"/>
          <w:szCs w:val="28"/>
        </w:rPr>
        <w:t xml:space="preserve"> judged</w:t>
      </w:r>
      <w:proofErr w:type="gramEnd"/>
      <w:r w:rsidR="007C566F">
        <w:rPr>
          <w:rFonts w:ascii="Arial" w:hAnsi="Arial" w:cs="Arial"/>
          <w:sz w:val="28"/>
          <w:szCs w:val="28"/>
        </w:rPr>
        <w:t xml:space="preserve"> on its own merits.</w:t>
      </w:r>
      <w:r w:rsidR="00CA3665">
        <w:rPr>
          <w:rFonts w:ascii="Arial" w:hAnsi="Arial" w:cs="Arial"/>
          <w:sz w:val="28"/>
          <w:szCs w:val="28"/>
        </w:rPr>
        <w:t xml:space="preserve"> In</w:t>
      </w:r>
      <w:r w:rsidR="00521EF9">
        <w:rPr>
          <w:rFonts w:ascii="Arial" w:hAnsi="Arial" w:cs="Arial"/>
          <w:sz w:val="28"/>
          <w:szCs w:val="28"/>
        </w:rPr>
        <w:t xml:space="preserve"> my view</w:t>
      </w:r>
      <w:r w:rsidR="00784E2A" w:rsidRPr="00784E2A">
        <w:rPr>
          <w:rFonts w:ascii="Arial" w:hAnsi="Arial" w:cs="Arial"/>
          <w:color w:val="00B050"/>
          <w:sz w:val="28"/>
          <w:szCs w:val="28"/>
        </w:rPr>
        <w:t>,</w:t>
      </w:r>
      <w:r w:rsidR="00CA3665">
        <w:rPr>
          <w:rFonts w:ascii="Arial" w:hAnsi="Arial" w:cs="Arial"/>
          <w:sz w:val="28"/>
          <w:szCs w:val="28"/>
        </w:rPr>
        <w:t xml:space="preserve"> regard</w:t>
      </w:r>
      <w:r w:rsidR="00521EF9">
        <w:rPr>
          <w:rFonts w:ascii="Arial" w:hAnsi="Arial" w:cs="Arial"/>
          <w:sz w:val="28"/>
          <w:szCs w:val="28"/>
        </w:rPr>
        <w:t xml:space="preserve"> being had</w:t>
      </w:r>
      <w:r w:rsidR="00CA3665">
        <w:rPr>
          <w:rFonts w:ascii="Arial" w:hAnsi="Arial" w:cs="Arial"/>
          <w:sz w:val="28"/>
          <w:szCs w:val="28"/>
        </w:rPr>
        <w:t xml:space="preserve"> to the injuries and the </w:t>
      </w:r>
      <w:proofErr w:type="spellStart"/>
      <w:r w:rsidR="00CA3665">
        <w:rPr>
          <w:rFonts w:ascii="Arial" w:hAnsi="Arial" w:cs="Arial"/>
          <w:sz w:val="28"/>
          <w:szCs w:val="28"/>
        </w:rPr>
        <w:t>sequelae</w:t>
      </w:r>
      <w:proofErr w:type="spellEnd"/>
      <w:r w:rsidR="00CA3665">
        <w:rPr>
          <w:rFonts w:ascii="Arial" w:hAnsi="Arial" w:cs="Arial"/>
          <w:sz w:val="28"/>
          <w:szCs w:val="28"/>
        </w:rPr>
        <w:t xml:space="preserve"> thereof</w:t>
      </w:r>
      <w:r w:rsidR="007C566F">
        <w:rPr>
          <w:rFonts w:ascii="Arial" w:hAnsi="Arial" w:cs="Arial"/>
          <w:sz w:val="28"/>
          <w:szCs w:val="28"/>
        </w:rPr>
        <w:t>,</w:t>
      </w:r>
      <w:r w:rsidR="00CA3665">
        <w:rPr>
          <w:rFonts w:ascii="Arial" w:hAnsi="Arial" w:cs="Arial"/>
          <w:sz w:val="28"/>
          <w:szCs w:val="28"/>
        </w:rPr>
        <w:t xml:space="preserve"> the proper contingencies to be applied for future loss would be 20</w:t>
      </w:r>
      <w:proofErr w:type="gramStart"/>
      <w:r w:rsidR="00CA3665">
        <w:rPr>
          <w:rFonts w:ascii="Arial" w:hAnsi="Arial" w:cs="Arial"/>
          <w:sz w:val="28"/>
          <w:szCs w:val="28"/>
        </w:rPr>
        <w:t>%</w:t>
      </w:r>
      <w:r w:rsidR="00521EF9">
        <w:rPr>
          <w:rFonts w:ascii="Arial" w:hAnsi="Arial" w:cs="Arial"/>
          <w:sz w:val="28"/>
          <w:szCs w:val="28"/>
        </w:rPr>
        <w:t xml:space="preserve"> which</w:t>
      </w:r>
      <w:proofErr w:type="gramEnd"/>
      <w:r w:rsidR="00521EF9">
        <w:rPr>
          <w:rFonts w:ascii="Arial" w:hAnsi="Arial" w:cs="Arial"/>
          <w:sz w:val="28"/>
          <w:szCs w:val="28"/>
        </w:rPr>
        <w:t xml:space="preserve"> will represent an amount of R475 545.00.</w:t>
      </w:r>
      <w:r w:rsidR="00CA3665">
        <w:rPr>
          <w:rFonts w:ascii="Arial" w:hAnsi="Arial" w:cs="Arial"/>
          <w:sz w:val="28"/>
          <w:szCs w:val="28"/>
        </w:rPr>
        <w:t xml:space="preserve"> The total</w:t>
      </w:r>
      <w:r w:rsidR="007C566F">
        <w:rPr>
          <w:rFonts w:ascii="Arial" w:hAnsi="Arial" w:cs="Arial"/>
          <w:sz w:val="28"/>
          <w:szCs w:val="28"/>
        </w:rPr>
        <w:t xml:space="preserve"> future loss</w:t>
      </w:r>
      <w:r w:rsidR="00CA3665">
        <w:rPr>
          <w:rFonts w:ascii="Arial" w:hAnsi="Arial" w:cs="Arial"/>
          <w:sz w:val="28"/>
          <w:szCs w:val="28"/>
        </w:rPr>
        <w:t xml:space="preserve"> woul</w:t>
      </w:r>
      <w:r w:rsidR="009E5E96">
        <w:rPr>
          <w:rFonts w:ascii="Arial" w:hAnsi="Arial" w:cs="Arial"/>
          <w:sz w:val="28"/>
          <w:szCs w:val="28"/>
        </w:rPr>
        <w:t>d thus be</w:t>
      </w:r>
      <w:r w:rsidR="006E2874">
        <w:rPr>
          <w:rFonts w:ascii="Arial" w:hAnsi="Arial" w:cs="Arial"/>
          <w:sz w:val="28"/>
          <w:szCs w:val="28"/>
        </w:rPr>
        <w:t xml:space="preserve"> R3 698 506.85.</w:t>
      </w:r>
    </w:p>
    <w:p w14:paraId="4A0EC014" w14:textId="77777777" w:rsidR="00CA3665" w:rsidRDefault="007F0965" w:rsidP="009B332B">
      <w:pPr>
        <w:spacing w:line="480" w:lineRule="auto"/>
        <w:ind w:left="720" w:hanging="720"/>
        <w:jc w:val="both"/>
        <w:rPr>
          <w:rFonts w:ascii="Arial" w:hAnsi="Arial" w:cs="Arial"/>
          <w:sz w:val="28"/>
          <w:szCs w:val="28"/>
        </w:rPr>
      </w:pPr>
      <w:r>
        <w:rPr>
          <w:rFonts w:ascii="Arial" w:hAnsi="Arial" w:cs="Arial"/>
          <w:sz w:val="28"/>
          <w:szCs w:val="28"/>
        </w:rPr>
        <w:t xml:space="preserve">          </w:t>
      </w:r>
    </w:p>
    <w:p w14:paraId="6BAE8CE0" w14:textId="6A57491C" w:rsidR="00037B7F" w:rsidRPr="005E49A9" w:rsidRDefault="009E5E96" w:rsidP="0051408E">
      <w:pPr>
        <w:spacing w:line="480" w:lineRule="auto"/>
        <w:ind w:left="720" w:hanging="720"/>
        <w:jc w:val="both"/>
        <w:rPr>
          <w:rFonts w:ascii="Arial" w:hAnsi="Arial" w:cs="Arial"/>
          <w:sz w:val="28"/>
          <w:szCs w:val="28"/>
        </w:rPr>
      </w:pPr>
      <w:r>
        <w:rPr>
          <w:rFonts w:ascii="Arial" w:hAnsi="Arial" w:cs="Arial"/>
          <w:sz w:val="28"/>
          <w:szCs w:val="28"/>
        </w:rPr>
        <w:t>[</w:t>
      </w:r>
      <w:r w:rsidRPr="00340204">
        <w:rPr>
          <w:rFonts w:ascii="Arial" w:hAnsi="Arial" w:cs="Arial"/>
          <w:sz w:val="28"/>
          <w:szCs w:val="28"/>
        </w:rPr>
        <w:t>2</w:t>
      </w:r>
      <w:r w:rsidR="00BB40E8" w:rsidRPr="00340204">
        <w:rPr>
          <w:rFonts w:ascii="Arial" w:hAnsi="Arial" w:cs="Arial"/>
          <w:sz w:val="28"/>
          <w:szCs w:val="28"/>
        </w:rPr>
        <w:t>5</w:t>
      </w:r>
      <w:r w:rsidR="00F45EE2" w:rsidRPr="00340204">
        <w:rPr>
          <w:rFonts w:ascii="Arial" w:hAnsi="Arial" w:cs="Arial"/>
          <w:sz w:val="28"/>
          <w:szCs w:val="28"/>
        </w:rPr>
        <w:t>]</w:t>
      </w:r>
      <w:r w:rsidR="00F45EE2">
        <w:rPr>
          <w:rFonts w:ascii="Arial" w:hAnsi="Arial" w:cs="Arial"/>
          <w:sz w:val="28"/>
          <w:szCs w:val="28"/>
        </w:rPr>
        <w:tab/>
      </w:r>
      <w:r>
        <w:rPr>
          <w:rFonts w:ascii="Arial" w:hAnsi="Arial" w:cs="Arial"/>
          <w:sz w:val="28"/>
          <w:szCs w:val="28"/>
        </w:rPr>
        <w:t xml:space="preserve">Costs are in the discretion of the court. Counsel implored this court to grant the Plaintiff costs for the submission of settlement proposal. According to him, he has a standing agreement with the RAF that they would bear costs </w:t>
      </w:r>
      <w:r w:rsidRPr="00340204">
        <w:rPr>
          <w:rFonts w:ascii="Arial" w:hAnsi="Arial" w:cs="Arial"/>
          <w:sz w:val="28"/>
          <w:szCs w:val="28"/>
        </w:rPr>
        <w:t>for the settlemen</w:t>
      </w:r>
      <w:r w:rsidR="00340204" w:rsidRPr="00340204">
        <w:rPr>
          <w:rFonts w:ascii="Arial" w:hAnsi="Arial" w:cs="Arial"/>
          <w:sz w:val="28"/>
          <w:szCs w:val="28"/>
        </w:rPr>
        <w:t xml:space="preserve">t proposals sent. Ms </w:t>
      </w:r>
      <w:proofErr w:type="spellStart"/>
      <w:r w:rsidR="00340204" w:rsidRPr="00340204">
        <w:rPr>
          <w:rFonts w:ascii="Arial" w:hAnsi="Arial" w:cs="Arial"/>
          <w:sz w:val="28"/>
          <w:szCs w:val="28"/>
        </w:rPr>
        <w:t>Booysen</w:t>
      </w:r>
      <w:proofErr w:type="spellEnd"/>
      <w:r w:rsidR="00340204" w:rsidRPr="00340204">
        <w:rPr>
          <w:rFonts w:ascii="Arial" w:hAnsi="Arial" w:cs="Arial"/>
          <w:sz w:val="28"/>
          <w:szCs w:val="28"/>
        </w:rPr>
        <w:t>, for the defendant</w:t>
      </w:r>
      <w:r w:rsidR="00784E2A" w:rsidRPr="00340204">
        <w:rPr>
          <w:rFonts w:ascii="Arial" w:hAnsi="Arial" w:cs="Arial"/>
          <w:sz w:val="28"/>
          <w:szCs w:val="28"/>
        </w:rPr>
        <w:t xml:space="preserve"> </w:t>
      </w:r>
      <w:r w:rsidR="00340204" w:rsidRPr="00340204">
        <w:rPr>
          <w:rFonts w:ascii="Arial" w:hAnsi="Arial" w:cs="Arial"/>
          <w:sz w:val="28"/>
          <w:szCs w:val="28"/>
        </w:rPr>
        <w:t>knew</w:t>
      </w:r>
      <w:r w:rsidRPr="00340204">
        <w:rPr>
          <w:rFonts w:ascii="Arial" w:hAnsi="Arial" w:cs="Arial"/>
          <w:sz w:val="28"/>
          <w:szCs w:val="28"/>
        </w:rPr>
        <w:t xml:space="preserve"> </w:t>
      </w:r>
      <w:r>
        <w:rPr>
          <w:rFonts w:ascii="Arial" w:hAnsi="Arial" w:cs="Arial"/>
          <w:sz w:val="28"/>
          <w:szCs w:val="28"/>
        </w:rPr>
        <w:t>nothing of this agreement. I will not grant this request.</w:t>
      </w:r>
      <w:r w:rsidR="00485D54">
        <w:rPr>
          <w:rFonts w:ascii="Arial" w:hAnsi="Arial" w:cs="Arial"/>
          <w:sz w:val="28"/>
          <w:szCs w:val="28"/>
        </w:rPr>
        <w:t xml:space="preserve"> In my </w:t>
      </w:r>
      <w:proofErr w:type="gramStart"/>
      <w:r w:rsidR="00485D54">
        <w:rPr>
          <w:rFonts w:ascii="Arial" w:hAnsi="Arial" w:cs="Arial"/>
          <w:sz w:val="28"/>
          <w:szCs w:val="28"/>
        </w:rPr>
        <w:t>view</w:t>
      </w:r>
      <w:proofErr w:type="gramEnd"/>
      <w:r w:rsidR="00485D54">
        <w:rPr>
          <w:rFonts w:ascii="Arial" w:hAnsi="Arial" w:cs="Arial"/>
          <w:sz w:val="28"/>
          <w:szCs w:val="28"/>
        </w:rPr>
        <w:t xml:space="preserve"> the costs should follow the cause. </w:t>
      </w:r>
      <w:r>
        <w:rPr>
          <w:rFonts w:ascii="Arial" w:hAnsi="Arial" w:cs="Arial"/>
          <w:sz w:val="28"/>
          <w:szCs w:val="28"/>
        </w:rPr>
        <w:t xml:space="preserve">  </w:t>
      </w:r>
      <w:r w:rsidR="00F74183">
        <w:rPr>
          <w:rFonts w:ascii="Arial" w:hAnsi="Arial" w:cs="Arial"/>
          <w:sz w:val="28"/>
          <w:szCs w:val="28"/>
        </w:rPr>
        <w:t xml:space="preserve">  </w:t>
      </w:r>
    </w:p>
    <w:p w14:paraId="225F6E41" w14:textId="77777777" w:rsidR="00037B7F" w:rsidRDefault="00037B7F" w:rsidP="000A7B32">
      <w:pPr>
        <w:ind w:left="720" w:hanging="720"/>
        <w:jc w:val="both"/>
        <w:rPr>
          <w:rFonts w:ascii="Arial" w:hAnsi="Arial" w:cs="Arial"/>
          <w:sz w:val="28"/>
          <w:szCs w:val="28"/>
        </w:rPr>
      </w:pPr>
    </w:p>
    <w:p w14:paraId="42157746" w14:textId="77777777" w:rsidR="00414495" w:rsidRPr="004E6BC9" w:rsidRDefault="00414495" w:rsidP="00414495">
      <w:pPr>
        <w:spacing w:line="360" w:lineRule="auto"/>
        <w:ind w:left="720" w:hanging="720"/>
        <w:jc w:val="both"/>
        <w:rPr>
          <w:rFonts w:ascii="Arial" w:hAnsi="Arial" w:cs="Arial"/>
          <w:sz w:val="28"/>
          <w:szCs w:val="28"/>
        </w:rPr>
      </w:pPr>
    </w:p>
    <w:p w14:paraId="4C8D9318" w14:textId="77777777" w:rsidR="00414495" w:rsidRDefault="00414495" w:rsidP="00414495">
      <w:pPr>
        <w:spacing w:line="360" w:lineRule="auto"/>
        <w:ind w:left="720" w:hanging="720"/>
        <w:jc w:val="both"/>
        <w:rPr>
          <w:rFonts w:ascii="Arial" w:hAnsi="Arial" w:cs="Arial"/>
          <w:b/>
          <w:sz w:val="28"/>
          <w:szCs w:val="28"/>
        </w:rPr>
      </w:pPr>
      <w:r w:rsidRPr="00826824">
        <w:rPr>
          <w:rFonts w:ascii="Arial" w:hAnsi="Arial" w:cs="Arial"/>
          <w:b/>
          <w:sz w:val="28"/>
          <w:szCs w:val="28"/>
        </w:rPr>
        <w:t>ORDER</w:t>
      </w:r>
    </w:p>
    <w:p w14:paraId="6E50D150" w14:textId="77777777" w:rsidR="00414495" w:rsidRPr="004E6BC9" w:rsidRDefault="00414495" w:rsidP="00414495">
      <w:pPr>
        <w:spacing w:line="360" w:lineRule="auto"/>
        <w:ind w:left="720" w:hanging="720"/>
        <w:jc w:val="both"/>
        <w:rPr>
          <w:rFonts w:ascii="Arial" w:hAnsi="Arial" w:cs="Arial"/>
          <w:sz w:val="28"/>
          <w:szCs w:val="28"/>
        </w:rPr>
      </w:pPr>
    </w:p>
    <w:p w14:paraId="2D7AE2D9" w14:textId="77777777" w:rsidR="00414495" w:rsidRDefault="00414495" w:rsidP="00414495">
      <w:pPr>
        <w:spacing w:line="360" w:lineRule="auto"/>
        <w:jc w:val="both"/>
        <w:rPr>
          <w:rFonts w:ascii="Arial" w:hAnsi="Arial" w:cs="Arial"/>
          <w:sz w:val="28"/>
          <w:szCs w:val="28"/>
        </w:rPr>
      </w:pPr>
      <w:r>
        <w:rPr>
          <w:rFonts w:ascii="Arial" w:hAnsi="Arial" w:cs="Arial"/>
          <w:sz w:val="28"/>
          <w:szCs w:val="28"/>
        </w:rPr>
        <w:t>[2</w:t>
      </w:r>
      <w:r w:rsidR="00BB40E8" w:rsidRPr="00340204">
        <w:rPr>
          <w:rFonts w:ascii="Arial" w:hAnsi="Arial" w:cs="Arial"/>
          <w:sz w:val="28"/>
          <w:szCs w:val="28"/>
        </w:rPr>
        <w:t>6</w:t>
      </w:r>
      <w:r>
        <w:rPr>
          <w:rFonts w:ascii="Arial" w:hAnsi="Arial" w:cs="Arial"/>
          <w:sz w:val="28"/>
          <w:szCs w:val="28"/>
        </w:rPr>
        <w:t>]</w:t>
      </w:r>
      <w:r>
        <w:rPr>
          <w:rFonts w:ascii="Arial" w:hAnsi="Arial" w:cs="Arial"/>
          <w:sz w:val="28"/>
          <w:szCs w:val="28"/>
        </w:rPr>
        <w:tab/>
      </w:r>
      <w:r w:rsidRPr="0081512D">
        <w:rPr>
          <w:rFonts w:ascii="Arial" w:hAnsi="Arial" w:cs="Arial"/>
          <w:sz w:val="28"/>
          <w:szCs w:val="28"/>
        </w:rPr>
        <w:t xml:space="preserve">The following order </w:t>
      </w:r>
      <w:proofErr w:type="gramStart"/>
      <w:r w:rsidRPr="0081512D">
        <w:rPr>
          <w:rFonts w:ascii="Arial" w:hAnsi="Arial" w:cs="Arial"/>
          <w:sz w:val="28"/>
          <w:szCs w:val="28"/>
        </w:rPr>
        <w:t>is issued</w:t>
      </w:r>
      <w:proofErr w:type="gramEnd"/>
      <w:r w:rsidRPr="0081512D">
        <w:rPr>
          <w:rFonts w:ascii="Arial" w:hAnsi="Arial" w:cs="Arial"/>
          <w:sz w:val="28"/>
          <w:szCs w:val="28"/>
        </w:rPr>
        <w:t>:</w:t>
      </w:r>
    </w:p>
    <w:p w14:paraId="5E5D712D" w14:textId="77777777" w:rsidR="008D79EA" w:rsidRDefault="008D79EA" w:rsidP="00414495">
      <w:pPr>
        <w:spacing w:line="360" w:lineRule="auto"/>
        <w:jc w:val="both"/>
        <w:rPr>
          <w:rFonts w:ascii="Arial" w:hAnsi="Arial" w:cs="Arial"/>
          <w:sz w:val="28"/>
          <w:szCs w:val="28"/>
        </w:rPr>
      </w:pPr>
      <w:r>
        <w:rPr>
          <w:rFonts w:ascii="Arial" w:hAnsi="Arial" w:cs="Arial"/>
          <w:sz w:val="28"/>
          <w:szCs w:val="28"/>
        </w:rPr>
        <w:t xml:space="preserve">  </w:t>
      </w:r>
    </w:p>
    <w:p w14:paraId="41CBBD17" w14:textId="77777777" w:rsidR="008D79EA" w:rsidRDefault="008D79EA" w:rsidP="00414495">
      <w:pPr>
        <w:spacing w:line="360" w:lineRule="auto"/>
        <w:jc w:val="both"/>
        <w:rPr>
          <w:rFonts w:ascii="Arial" w:hAnsi="Arial" w:cs="Arial"/>
          <w:sz w:val="28"/>
          <w:szCs w:val="28"/>
        </w:rPr>
      </w:pPr>
    </w:p>
    <w:p w14:paraId="4021EADB" w14:textId="31C7C41B" w:rsidR="00BB40E8" w:rsidRPr="00BB40E8" w:rsidRDefault="002F31C3" w:rsidP="00BB40E8">
      <w:pPr>
        <w:widowControl w:val="0"/>
        <w:numPr>
          <w:ilvl w:val="1"/>
          <w:numId w:val="46"/>
        </w:numPr>
        <w:pBdr>
          <w:top w:val="nil"/>
          <w:left w:val="nil"/>
          <w:bottom w:val="nil"/>
          <w:right w:val="nil"/>
          <w:between w:val="nil"/>
          <w:bar w:val="nil"/>
        </w:pBdr>
        <w:spacing w:line="360" w:lineRule="auto"/>
        <w:jc w:val="both"/>
        <w:rPr>
          <w:rFonts w:asciiTheme="minorHAnsi" w:hAnsiTheme="minorHAnsi" w:cstheme="minorHAnsi"/>
        </w:rPr>
      </w:pPr>
      <w:r>
        <w:rPr>
          <w:rFonts w:asciiTheme="minorHAnsi" w:hAnsiTheme="minorHAnsi" w:cstheme="minorHAnsi"/>
        </w:rPr>
        <w:t>The d</w:t>
      </w:r>
      <w:r w:rsidR="008D79EA" w:rsidRPr="00784E2A">
        <w:rPr>
          <w:rFonts w:asciiTheme="minorHAnsi" w:hAnsiTheme="minorHAnsi" w:cstheme="minorHAnsi"/>
        </w:rPr>
        <w:t>efendant is liable to pay 100% (Hundred percent) of</w:t>
      </w:r>
      <w:r>
        <w:rPr>
          <w:rFonts w:asciiTheme="minorHAnsi" w:hAnsiTheme="minorHAnsi" w:cstheme="minorHAnsi"/>
        </w:rPr>
        <w:t xml:space="preserve"> the p</w:t>
      </w:r>
      <w:r w:rsidR="008D79EA" w:rsidRPr="00784E2A">
        <w:rPr>
          <w:rFonts w:asciiTheme="minorHAnsi" w:hAnsiTheme="minorHAnsi" w:cstheme="minorHAnsi"/>
        </w:rPr>
        <w:t>laintiff's proven or agreed damages;</w:t>
      </w:r>
    </w:p>
    <w:p w14:paraId="703BA2AE" w14:textId="77777777" w:rsidR="008D79EA" w:rsidRPr="00784E2A" w:rsidRDefault="008D79EA" w:rsidP="008D79EA">
      <w:pPr>
        <w:widowControl w:val="0"/>
        <w:spacing w:line="360" w:lineRule="auto"/>
        <w:ind w:left="705"/>
        <w:jc w:val="both"/>
        <w:rPr>
          <w:rFonts w:asciiTheme="minorHAnsi" w:hAnsiTheme="minorHAnsi" w:cstheme="minorHAnsi"/>
        </w:rPr>
      </w:pPr>
    </w:p>
    <w:p w14:paraId="3ADCE639" w14:textId="54DBEA8B" w:rsidR="008D79EA" w:rsidRPr="00784E2A" w:rsidRDefault="002F31C3" w:rsidP="00C54AB4">
      <w:pPr>
        <w:widowControl w:val="0"/>
        <w:spacing w:line="360" w:lineRule="auto"/>
        <w:ind w:left="1131" w:hanging="705"/>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t>The defendant shall pay the p</w:t>
      </w:r>
      <w:r w:rsidR="008D79EA" w:rsidRPr="00784E2A">
        <w:rPr>
          <w:rFonts w:asciiTheme="minorHAnsi" w:hAnsiTheme="minorHAnsi" w:cstheme="minorHAnsi"/>
        </w:rPr>
        <w:t xml:space="preserve">laintiff the sum of </w:t>
      </w:r>
      <w:r w:rsidR="008D79EA" w:rsidRPr="00784E2A">
        <w:rPr>
          <w:rFonts w:asciiTheme="minorHAnsi" w:hAnsiTheme="minorHAnsi" w:cstheme="minorHAnsi"/>
          <w:b/>
          <w:bCs/>
        </w:rPr>
        <w:t>R4 298 506.85</w:t>
      </w:r>
      <w:proofErr w:type="gramStart"/>
      <w:r w:rsidR="0051408E">
        <w:rPr>
          <w:rFonts w:asciiTheme="minorHAnsi" w:hAnsiTheme="minorHAnsi" w:cstheme="minorHAnsi"/>
          <w:b/>
          <w:bCs/>
        </w:rPr>
        <w:t>[ Four</w:t>
      </w:r>
      <w:proofErr w:type="gramEnd"/>
      <w:r w:rsidR="0051408E">
        <w:rPr>
          <w:rFonts w:asciiTheme="minorHAnsi" w:hAnsiTheme="minorHAnsi" w:cstheme="minorHAnsi"/>
          <w:b/>
          <w:bCs/>
        </w:rPr>
        <w:t xml:space="preserve"> </w:t>
      </w:r>
      <w:r w:rsidR="0051408E">
        <w:rPr>
          <w:rFonts w:asciiTheme="minorHAnsi" w:hAnsiTheme="minorHAnsi" w:cstheme="minorHAnsi"/>
          <w:b/>
          <w:bCs/>
        </w:rPr>
        <w:lastRenderedPageBreak/>
        <w:t xml:space="preserve">million two hundred and ninety-eight thousand five hundred and six </w:t>
      </w:r>
      <w:proofErr w:type="spellStart"/>
      <w:r w:rsidR="0051408E">
        <w:rPr>
          <w:rFonts w:asciiTheme="minorHAnsi" w:hAnsiTheme="minorHAnsi" w:cstheme="minorHAnsi"/>
          <w:b/>
          <w:bCs/>
        </w:rPr>
        <w:t>Rands</w:t>
      </w:r>
      <w:proofErr w:type="spellEnd"/>
      <w:r w:rsidR="0051408E">
        <w:rPr>
          <w:rFonts w:asciiTheme="minorHAnsi" w:hAnsiTheme="minorHAnsi" w:cstheme="minorHAnsi"/>
          <w:b/>
          <w:bCs/>
        </w:rPr>
        <w:t xml:space="preserve"> and eighty-five cents]</w:t>
      </w:r>
      <w:r w:rsidR="008D79EA" w:rsidRPr="00784E2A">
        <w:rPr>
          <w:rFonts w:asciiTheme="minorHAnsi" w:hAnsiTheme="minorHAnsi" w:cstheme="minorHAnsi"/>
          <w:b/>
          <w:bCs/>
        </w:rPr>
        <w:t>;</w:t>
      </w:r>
      <w:r w:rsidR="008D79EA" w:rsidRPr="00784E2A">
        <w:rPr>
          <w:rFonts w:asciiTheme="minorHAnsi" w:hAnsiTheme="minorHAnsi" w:cstheme="minorHAnsi"/>
        </w:rPr>
        <w:t xml:space="preserve"> set out as follows: </w:t>
      </w:r>
    </w:p>
    <w:p w14:paraId="4778D9AB" w14:textId="77777777" w:rsidR="008D79EA" w:rsidRPr="00784E2A" w:rsidRDefault="008D79EA" w:rsidP="008D79EA">
      <w:pPr>
        <w:widowControl w:val="0"/>
        <w:spacing w:line="360" w:lineRule="auto"/>
        <w:ind w:left="709" w:hanging="709"/>
        <w:jc w:val="both"/>
        <w:rPr>
          <w:rFonts w:asciiTheme="minorHAnsi" w:hAnsiTheme="minorHAnsi" w:cstheme="minorHAnsi"/>
        </w:rPr>
      </w:pPr>
    </w:p>
    <w:p w14:paraId="02436179" w14:textId="77777777" w:rsidR="008D79EA" w:rsidRPr="00784E2A" w:rsidRDefault="008D79EA" w:rsidP="008D79EA">
      <w:pPr>
        <w:widowControl w:val="0"/>
        <w:spacing w:line="360" w:lineRule="auto"/>
        <w:ind w:left="709" w:hanging="709"/>
        <w:jc w:val="both"/>
        <w:rPr>
          <w:rFonts w:asciiTheme="minorHAnsi" w:hAnsiTheme="minorHAnsi" w:cstheme="minorHAnsi"/>
        </w:rPr>
      </w:pPr>
    </w:p>
    <w:p w14:paraId="6DFF0518" w14:textId="77777777" w:rsidR="008D79EA" w:rsidRPr="00784E2A" w:rsidRDefault="008D79EA" w:rsidP="008D79EA">
      <w:pPr>
        <w:widowControl w:val="0"/>
        <w:spacing w:line="360" w:lineRule="auto"/>
        <w:ind w:left="709" w:hanging="709"/>
        <w:jc w:val="both"/>
        <w:rPr>
          <w:rFonts w:asciiTheme="minorHAnsi" w:hAnsiTheme="minorHAnsi" w:cstheme="minorHAnsi"/>
        </w:rPr>
      </w:pPr>
      <w:r w:rsidRPr="00784E2A">
        <w:rPr>
          <w:rFonts w:asciiTheme="minorHAnsi" w:hAnsiTheme="minorHAnsi" w:cstheme="minorHAnsi"/>
        </w:rPr>
        <w:tab/>
      </w:r>
      <w:r w:rsidR="00C54AB4">
        <w:rPr>
          <w:rFonts w:asciiTheme="minorHAnsi" w:hAnsiTheme="minorHAnsi" w:cstheme="minorHAnsi"/>
        </w:rPr>
        <w:tab/>
      </w:r>
      <w:r w:rsidR="00C54AB4">
        <w:rPr>
          <w:rFonts w:asciiTheme="minorHAnsi" w:hAnsiTheme="minorHAnsi" w:cstheme="minorHAnsi"/>
        </w:rPr>
        <w:tab/>
      </w:r>
      <w:r w:rsidRPr="00784E2A">
        <w:rPr>
          <w:rFonts w:asciiTheme="minorHAnsi" w:hAnsiTheme="minorHAnsi" w:cstheme="minorHAnsi"/>
        </w:rPr>
        <w:t xml:space="preserve">LOSS OF EARNINGS: </w:t>
      </w:r>
      <w:r w:rsidRPr="00784E2A">
        <w:rPr>
          <w:rFonts w:asciiTheme="minorHAnsi" w:hAnsiTheme="minorHAnsi" w:cstheme="minorHAnsi"/>
        </w:rPr>
        <w:tab/>
        <w:t xml:space="preserve"> R 3 698 506.85</w:t>
      </w:r>
    </w:p>
    <w:p w14:paraId="6B735504" w14:textId="674DECEF" w:rsidR="008D79EA" w:rsidRPr="00784E2A" w:rsidRDefault="008D79EA" w:rsidP="008D79EA">
      <w:pPr>
        <w:widowControl w:val="0"/>
        <w:spacing w:line="360" w:lineRule="auto"/>
        <w:ind w:left="709" w:hanging="709"/>
        <w:jc w:val="both"/>
        <w:rPr>
          <w:rFonts w:asciiTheme="minorHAnsi" w:hAnsiTheme="minorHAnsi" w:cstheme="minorHAnsi"/>
        </w:rPr>
      </w:pPr>
      <w:r w:rsidRPr="00784E2A">
        <w:rPr>
          <w:rFonts w:asciiTheme="minorHAnsi" w:hAnsiTheme="minorHAnsi" w:cstheme="minorHAnsi"/>
        </w:rPr>
        <w:tab/>
      </w:r>
      <w:r w:rsidR="00C54AB4">
        <w:rPr>
          <w:rFonts w:asciiTheme="minorHAnsi" w:hAnsiTheme="minorHAnsi" w:cstheme="minorHAnsi"/>
        </w:rPr>
        <w:tab/>
      </w:r>
      <w:r w:rsidR="00C54AB4">
        <w:rPr>
          <w:rFonts w:asciiTheme="minorHAnsi" w:hAnsiTheme="minorHAnsi" w:cstheme="minorHAnsi"/>
        </w:rPr>
        <w:tab/>
      </w:r>
      <w:r w:rsidRPr="00784E2A">
        <w:rPr>
          <w:rFonts w:asciiTheme="minorHAnsi" w:hAnsiTheme="minorHAnsi" w:cstheme="minorHAnsi"/>
        </w:rPr>
        <w:t xml:space="preserve">GENERAL DAMAGES: </w:t>
      </w:r>
      <w:r w:rsidRPr="00784E2A">
        <w:rPr>
          <w:rFonts w:asciiTheme="minorHAnsi" w:hAnsiTheme="minorHAnsi" w:cstheme="minorHAnsi"/>
        </w:rPr>
        <w:tab/>
        <w:t xml:space="preserve"> R</w:t>
      </w:r>
      <w:r w:rsidR="0051408E">
        <w:rPr>
          <w:rFonts w:asciiTheme="minorHAnsi" w:hAnsiTheme="minorHAnsi" w:cstheme="minorHAnsi"/>
        </w:rPr>
        <w:t xml:space="preserve">    600 000.00</w:t>
      </w:r>
    </w:p>
    <w:p w14:paraId="42916F91" w14:textId="0336D4DA" w:rsidR="008D79EA" w:rsidRPr="00784E2A" w:rsidRDefault="008D79EA" w:rsidP="008D79EA">
      <w:pPr>
        <w:widowControl w:val="0"/>
        <w:spacing w:line="360" w:lineRule="auto"/>
        <w:ind w:left="709" w:hanging="709"/>
        <w:jc w:val="both"/>
        <w:rPr>
          <w:rFonts w:asciiTheme="minorHAnsi" w:hAnsiTheme="minorHAnsi" w:cstheme="minorHAnsi"/>
          <w:b/>
          <w:bCs/>
        </w:rPr>
      </w:pPr>
      <w:r w:rsidRPr="00784E2A">
        <w:rPr>
          <w:rFonts w:asciiTheme="minorHAnsi" w:hAnsiTheme="minorHAnsi" w:cstheme="minorHAnsi"/>
        </w:rPr>
        <w:tab/>
      </w:r>
      <w:r w:rsidR="00C54AB4">
        <w:rPr>
          <w:rFonts w:asciiTheme="minorHAnsi" w:hAnsiTheme="minorHAnsi" w:cstheme="minorHAnsi"/>
        </w:rPr>
        <w:tab/>
      </w:r>
      <w:r w:rsidR="00C54AB4">
        <w:rPr>
          <w:rFonts w:asciiTheme="minorHAnsi" w:hAnsiTheme="minorHAnsi" w:cstheme="minorHAnsi"/>
        </w:rPr>
        <w:tab/>
      </w:r>
      <w:r w:rsidRPr="00784E2A">
        <w:rPr>
          <w:rFonts w:asciiTheme="minorHAnsi" w:hAnsiTheme="minorHAnsi" w:cstheme="minorHAnsi"/>
          <w:b/>
          <w:bCs/>
        </w:rPr>
        <w:t xml:space="preserve">TOTAL: </w:t>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t xml:space="preserve"> R</w:t>
      </w:r>
      <w:r w:rsidR="0051408E">
        <w:rPr>
          <w:rFonts w:asciiTheme="minorHAnsi" w:hAnsiTheme="minorHAnsi" w:cstheme="minorHAnsi"/>
          <w:b/>
          <w:bCs/>
        </w:rPr>
        <w:t xml:space="preserve"> </w:t>
      </w:r>
      <w:r w:rsidR="0051408E" w:rsidRPr="00784E2A">
        <w:rPr>
          <w:rFonts w:asciiTheme="minorHAnsi" w:hAnsiTheme="minorHAnsi" w:cstheme="minorHAnsi"/>
          <w:b/>
          <w:bCs/>
        </w:rPr>
        <w:t xml:space="preserve">4 </w:t>
      </w:r>
      <w:r w:rsidR="0051408E">
        <w:rPr>
          <w:rFonts w:asciiTheme="minorHAnsi" w:hAnsiTheme="minorHAnsi" w:cstheme="minorHAnsi"/>
          <w:b/>
          <w:bCs/>
        </w:rPr>
        <w:t xml:space="preserve">298 </w:t>
      </w:r>
      <w:r w:rsidRPr="00784E2A">
        <w:rPr>
          <w:rFonts w:asciiTheme="minorHAnsi" w:hAnsiTheme="minorHAnsi" w:cstheme="minorHAnsi"/>
          <w:b/>
          <w:bCs/>
        </w:rPr>
        <w:t>506.85</w:t>
      </w:r>
    </w:p>
    <w:p w14:paraId="6071E3EB" w14:textId="77777777" w:rsidR="008D79EA" w:rsidRPr="00784E2A" w:rsidRDefault="008D79EA" w:rsidP="008D79EA">
      <w:pPr>
        <w:widowControl w:val="0"/>
        <w:spacing w:line="360" w:lineRule="auto"/>
        <w:ind w:left="709" w:hanging="709"/>
        <w:jc w:val="both"/>
        <w:rPr>
          <w:rFonts w:asciiTheme="minorHAnsi" w:hAnsiTheme="minorHAnsi" w:cstheme="minorHAnsi"/>
          <w:b/>
          <w:bCs/>
        </w:rPr>
      </w:pPr>
    </w:p>
    <w:p w14:paraId="0C418AD6" w14:textId="77777777" w:rsidR="008D79EA" w:rsidRPr="00784E2A" w:rsidRDefault="008D79EA" w:rsidP="008D79EA">
      <w:pPr>
        <w:widowControl w:val="0"/>
        <w:spacing w:line="360" w:lineRule="auto"/>
        <w:ind w:left="709" w:hanging="709"/>
        <w:jc w:val="both"/>
        <w:rPr>
          <w:rFonts w:asciiTheme="minorHAnsi" w:hAnsiTheme="minorHAnsi" w:cstheme="minorHAnsi"/>
          <w:b/>
          <w:bCs/>
        </w:rPr>
      </w:pPr>
    </w:p>
    <w:p w14:paraId="4977ECC3" w14:textId="288B6871" w:rsidR="008D79EA" w:rsidRPr="00784E2A" w:rsidRDefault="008D79EA" w:rsidP="00C54AB4">
      <w:pPr>
        <w:widowControl w:val="0"/>
        <w:spacing w:line="360" w:lineRule="auto"/>
        <w:ind w:left="1440" w:hanging="731"/>
        <w:jc w:val="both"/>
        <w:rPr>
          <w:rFonts w:asciiTheme="minorHAnsi" w:hAnsiTheme="minorHAnsi" w:cstheme="minorHAnsi"/>
        </w:rPr>
      </w:pPr>
      <w:r w:rsidRPr="00784E2A">
        <w:rPr>
          <w:rFonts w:asciiTheme="minorHAnsi" w:hAnsiTheme="minorHAnsi" w:cstheme="minorHAnsi"/>
        </w:rPr>
        <w:t>1.3</w:t>
      </w:r>
      <w:r w:rsidRPr="00784E2A">
        <w:rPr>
          <w:rFonts w:asciiTheme="minorHAnsi" w:hAnsiTheme="minorHAnsi" w:cstheme="minorHAnsi"/>
          <w:b/>
          <w:bCs/>
        </w:rPr>
        <w:tab/>
      </w:r>
      <w:r w:rsidR="002F31C3">
        <w:rPr>
          <w:rFonts w:asciiTheme="minorHAnsi" w:hAnsiTheme="minorHAnsi" w:cstheme="minorHAnsi"/>
        </w:rPr>
        <w:t>The d</w:t>
      </w:r>
      <w:r w:rsidRPr="00784E2A">
        <w:rPr>
          <w:rFonts w:asciiTheme="minorHAnsi" w:hAnsiTheme="minorHAnsi" w:cstheme="minorHAnsi"/>
        </w:rPr>
        <w:t xml:space="preserve">efendant shall pay the </w:t>
      </w:r>
      <w:r w:rsidR="002F31C3">
        <w:rPr>
          <w:rFonts w:asciiTheme="minorHAnsi" w:hAnsiTheme="minorHAnsi" w:cstheme="minorHAnsi"/>
        </w:rPr>
        <w:t>abovementioned amount into the p</w:t>
      </w:r>
      <w:r w:rsidRPr="00784E2A">
        <w:rPr>
          <w:rFonts w:asciiTheme="minorHAnsi" w:hAnsiTheme="minorHAnsi" w:cstheme="minorHAnsi"/>
        </w:rPr>
        <w:t>laintiff’s Attorneys trust account:</w:t>
      </w:r>
    </w:p>
    <w:p w14:paraId="18C2D773" w14:textId="237AEE11" w:rsidR="008D79EA" w:rsidRPr="00784E2A" w:rsidRDefault="002F31C3" w:rsidP="00C54AB4">
      <w:pPr>
        <w:spacing w:line="480" w:lineRule="auto"/>
        <w:ind w:left="720" w:firstLine="720"/>
        <w:jc w:val="both"/>
        <w:rPr>
          <w:rFonts w:asciiTheme="minorHAnsi" w:hAnsiTheme="minorHAnsi" w:cstheme="minorHAnsi"/>
        </w:rPr>
      </w:pPr>
      <w:proofErr w:type="gramStart"/>
      <w:r>
        <w:rPr>
          <w:rFonts w:asciiTheme="minorHAnsi" w:hAnsiTheme="minorHAnsi" w:cstheme="minorHAnsi"/>
        </w:rPr>
        <w:t>The plaintiff's a</w:t>
      </w:r>
      <w:r w:rsidR="008D79EA" w:rsidRPr="00784E2A">
        <w:rPr>
          <w:rFonts w:asciiTheme="minorHAnsi" w:hAnsiTheme="minorHAnsi" w:cstheme="minorHAnsi"/>
        </w:rPr>
        <w:t>ttorney's</w:t>
      </w:r>
      <w:proofErr w:type="gramEnd"/>
      <w:r w:rsidR="008D79EA" w:rsidRPr="00784E2A">
        <w:rPr>
          <w:rFonts w:asciiTheme="minorHAnsi" w:hAnsiTheme="minorHAnsi" w:cstheme="minorHAnsi"/>
        </w:rPr>
        <w:t xml:space="preserve"> trust account details are as follows: </w:t>
      </w:r>
    </w:p>
    <w:p w14:paraId="05D00BC1" w14:textId="77777777" w:rsidR="00C54AB4" w:rsidRDefault="00C54AB4" w:rsidP="00C54AB4">
      <w:pPr>
        <w:spacing w:line="360" w:lineRule="auto"/>
        <w:ind w:left="720" w:firstLine="720"/>
        <w:jc w:val="both"/>
        <w:rPr>
          <w:rFonts w:asciiTheme="minorHAnsi" w:hAnsiTheme="minorHAnsi" w:cstheme="minorHAnsi"/>
          <w:b/>
          <w:bCs/>
        </w:rPr>
      </w:pPr>
    </w:p>
    <w:p w14:paraId="195FAEB4" w14:textId="77777777" w:rsidR="008D79EA" w:rsidRPr="00784E2A" w:rsidRDefault="008D79EA" w:rsidP="00C54AB4">
      <w:pPr>
        <w:spacing w:line="360" w:lineRule="auto"/>
        <w:ind w:left="720" w:firstLine="720"/>
        <w:jc w:val="both"/>
        <w:rPr>
          <w:rFonts w:asciiTheme="minorHAnsi" w:hAnsiTheme="minorHAnsi" w:cstheme="minorHAnsi"/>
          <w:b/>
          <w:bCs/>
        </w:rPr>
      </w:pPr>
      <w:r w:rsidRPr="00784E2A">
        <w:rPr>
          <w:rFonts w:asciiTheme="minorHAnsi" w:hAnsiTheme="minorHAnsi" w:cstheme="minorHAnsi"/>
          <w:b/>
          <w:bCs/>
        </w:rPr>
        <w:t xml:space="preserve">ACCOUNT HOLDER: </w:t>
      </w:r>
      <w:r w:rsidRPr="00784E2A">
        <w:rPr>
          <w:rFonts w:asciiTheme="minorHAnsi" w:hAnsiTheme="minorHAnsi" w:cstheme="minorHAnsi"/>
          <w:b/>
          <w:bCs/>
        </w:rPr>
        <w:tab/>
      </w:r>
      <w:r w:rsidRPr="00784E2A">
        <w:rPr>
          <w:rFonts w:asciiTheme="minorHAnsi" w:hAnsiTheme="minorHAnsi" w:cstheme="minorHAnsi"/>
          <w:b/>
          <w:bCs/>
        </w:rPr>
        <w:tab/>
        <w:t>VZLR INC</w:t>
      </w:r>
    </w:p>
    <w:p w14:paraId="06BDDCBA" w14:textId="77777777" w:rsidR="008D79EA" w:rsidRPr="00784E2A" w:rsidRDefault="008D79EA" w:rsidP="00C54AB4">
      <w:pPr>
        <w:spacing w:line="360" w:lineRule="auto"/>
        <w:ind w:left="1440"/>
        <w:jc w:val="both"/>
        <w:rPr>
          <w:rFonts w:asciiTheme="minorHAnsi" w:hAnsiTheme="minorHAnsi" w:cstheme="minorHAnsi"/>
          <w:b/>
          <w:bCs/>
        </w:rPr>
      </w:pPr>
      <w:r w:rsidRPr="00784E2A">
        <w:rPr>
          <w:rFonts w:asciiTheme="minorHAnsi" w:hAnsiTheme="minorHAnsi" w:cstheme="minorHAnsi"/>
          <w:b/>
          <w:bCs/>
        </w:rPr>
        <w:t xml:space="preserve">BRANCH: </w:t>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r>
      <w:r w:rsidR="00C54AB4">
        <w:rPr>
          <w:rFonts w:asciiTheme="minorHAnsi" w:hAnsiTheme="minorHAnsi" w:cstheme="minorHAnsi"/>
          <w:b/>
          <w:bCs/>
        </w:rPr>
        <w:t xml:space="preserve">ABSA </w:t>
      </w:r>
      <w:r w:rsidRPr="00784E2A">
        <w:rPr>
          <w:rFonts w:asciiTheme="minorHAnsi" w:hAnsiTheme="minorHAnsi" w:cstheme="minorHAnsi"/>
          <w:b/>
          <w:bCs/>
        </w:rPr>
        <w:t>BUSINESS BANK    HILLCREST</w:t>
      </w:r>
    </w:p>
    <w:p w14:paraId="3CC97AED" w14:textId="77777777" w:rsidR="008D79EA" w:rsidRPr="00784E2A" w:rsidRDefault="008D79EA" w:rsidP="00C54AB4">
      <w:pPr>
        <w:spacing w:line="360" w:lineRule="auto"/>
        <w:ind w:left="720" w:firstLine="720"/>
        <w:jc w:val="both"/>
        <w:rPr>
          <w:rFonts w:asciiTheme="minorHAnsi" w:hAnsiTheme="minorHAnsi" w:cstheme="minorHAnsi"/>
          <w:b/>
          <w:bCs/>
        </w:rPr>
      </w:pPr>
      <w:r w:rsidRPr="00784E2A">
        <w:rPr>
          <w:rFonts w:asciiTheme="minorHAnsi" w:hAnsiTheme="minorHAnsi" w:cstheme="minorHAnsi"/>
          <w:b/>
          <w:bCs/>
        </w:rPr>
        <w:t>BRANCH CODE:</w:t>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t>632005</w:t>
      </w:r>
    </w:p>
    <w:p w14:paraId="187DA826" w14:textId="77777777" w:rsidR="008D79EA" w:rsidRPr="00784E2A" w:rsidRDefault="008D79EA" w:rsidP="00C54AB4">
      <w:pPr>
        <w:spacing w:line="360" w:lineRule="auto"/>
        <w:ind w:left="720" w:firstLine="720"/>
        <w:jc w:val="both"/>
        <w:rPr>
          <w:rFonts w:asciiTheme="minorHAnsi" w:hAnsiTheme="minorHAnsi" w:cstheme="minorHAnsi"/>
          <w:b/>
          <w:bCs/>
        </w:rPr>
      </w:pPr>
      <w:r w:rsidRPr="00784E2A">
        <w:rPr>
          <w:rFonts w:asciiTheme="minorHAnsi" w:hAnsiTheme="minorHAnsi" w:cstheme="minorHAnsi"/>
          <w:b/>
          <w:bCs/>
        </w:rPr>
        <w:t xml:space="preserve">TYPE OF ACCOUNT: </w:t>
      </w:r>
      <w:r w:rsidRPr="00784E2A">
        <w:rPr>
          <w:rFonts w:asciiTheme="minorHAnsi" w:hAnsiTheme="minorHAnsi" w:cstheme="minorHAnsi"/>
          <w:b/>
          <w:bCs/>
        </w:rPr>
        <w:tab/>
      </w:r>
      <w:r w:rsidRPr="00784E2A">
        <w:rPr>
          <w:rFonts w:asciiTheme="minorHAnsi" w:hAnsiTheme="minorHAnsi" w:cstheme="minorHAnsi"/>
          <w:b/>
          <w:bCs/>
        </w:rPr>
        <w:tab/>
        <w:t>TRUST ACCOUNT</w:t>
      </w:r>
    </w:p>
    <w:p w14:paraId="27A86950" w14:textId="6837D729" w:rsidR="008D79EA" w:rsidRPr="00784E2A" w:rsidRDefault="00AC0D9B" w:rsidP="00C54AB4">
      <w:pPr>
        <w:spacing w:line="360" w:lineRule="auto"/>
        <w:ind w:left="720" w:firstLine="720"/>
        <w:jc w:val="both"/>
        <w:rPr>
          <w:rFonts w:asciiTheme="minorHAnsi" w:hAnsiTheme="minorHAnsi" w:cstheme="minorHAnsi"/>
          <w:b/>
          <w:bCs/>
        </w:rPr>
      </w:pPr>
      <w:r>
        <w:rPr>
          <w:rFonts w:asciiTheme="minorHAnsi" w:hAnsiTheme="minorHAnsi" w:cstheme="minorHAnsi"/>
          <w:b/>
          <w:bCs/>
        </w:rPr>
        <w:t xml:space="preserve">ACCOUNT NUMBER: </w:t>
      </w:r>
      <w:r>
        <w:rPr>
          <w:rFonts w:asciiTheme="minorHAnsi" w:hAnsiTheme="minorHAnsi" w:cstheme="minorHAnsi"/>
          <w:b/>
          <w:bCs/>
        </w:rPr>
        <w:tab/>
      </w:r>
      <w:r>
        <w:rPr>
          <w:rFonts w:asciiTheme="minorHAnsi" w:hAnsiTheme="minorHAnsi" w:cstheme="minorHAnsi"/>
          <w:b/>
          <w:bCs/>
        </w:rPr>
        <w:tab/>
        <w:t>[…]</w:t>
      </w:r>
    </w:p>
    <w:p w14:paraId="02DCDBB0" w14:textId="77777777" w:rsidR="008D79EA" w:rsidRPr="00784E2A" w:rsidRDefault="008D79EA" w:rsidP="00C54AB4">
      <w:pPr>
        <w:spacing w:line="360" w:lineRule="auto"/>
        <w:ind w:left="720" w:firstLine="720"/>
        <w:jc w:val="both"/>
        <w:rPr>
          <w:rFonts w:asciiTheme="minorHAnsi" w:hAnsiTheme="minorHAnsi" w:cstheme="minorHAnsi"/>
          <w:b/>
          <w:bCs/>
        </w:rPr>
      </w:pPr>
      <w:r w:rsidRPr="00784E2A">
        <w:rPr>
          <w:rFonts w:asciiTheme="minorHAnsi" w:hAnsiTheme="minorHAnsi" w:cstheme="minorHAnsi"/>
          <w:b/>
          <w:bCs/>
        </w:rPr>
        <w:t>REFERNCE:</w:t>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r>
      <w:r w:rsidRPr="00784E2A">
        <w:rPr>
          <w:rFonts w:asciiTheme="minorHAnsi" w:hAnsiTheme="minorHAnsi" w:cstheme="minorHAnsi"/>
          <w:b/>
          <w:bCs/>
        </w:rPr>
        <w:tab/>
        <w:t>MAT92603</w:t>
      </w:r>
    </w:p>
    <w:p w14:paraId="6DE49633" w14:textId="77777777" w:rsidR="008D79EA" w:rsidRPr="00784E2A" w:rsidRDefault="008D79EA" w:rsidP="008D79EA">
      <w:pPr>
        <w:spacing w:line="360" w:lineRule="auto"/>
        <w:jc w:val="both"/>
        <w:rPr>
          <w:rFonts w:asciiTheme="minorHAnsi" w:hAnsiTheme="minorHAnsi" w:cstheme="minorHAnsi"/>
          <w:b/>
          <w:bCs/>
        </w:rPr>
      </w:pPr>
    </w:p>
    <w:p w14:paraId="75630342" w14:textId="42C3A16C" w:rsidR="008D79EA" w:rsidRPr="00784E2A" w:rsidRDefault="002F31C3" w:rsidP="00C54AB4">
      <w:pPr>
        <w:spacing w:line="360" w:lineRule="auto"/>
        <w:ind w:left="1440" w:hanging="720"/>
        <w:jc w:val="both"/>
        <w:rPr>
          <w:rFonts w:asciiTheme="minorHAnsi" w:hAnsiTheme="minorHAnsi" w:cstheme="minorHAnsi"/>
        </w:rPr>
      </w:pPr>
      <w:r>
        <w:rPr>
          <w:rFonts w:asciiTheme="minorHAnsi" w:hAnsiTheme="minorHAnsi" w:cstheme="minorHAnsi"/>
        </w:rPr>
        <w:t>1.4</w:t>
      </w:r>
      <w:r>
        <w:rPr>
          <w:rFonts w:asciiTheme="minorHAnsi" w:hAnsiTheme="minorHAnsi" w:cstheme="minorHAnsi"/>
        </w:rPr>
        <w:tab/>
        <w:t>In the event that the d</w:t>
      </w:r>
      <w:r w:rsidR="008D79EA" w:rsidRPr="00784E2A">
        <w:rPr>
          <w:rFonts w:asciiTheme="minorHAnsi" w:hAnsiTheme="minorHAnsi" w:cstheme="minorHAnsi"/>
        </w:rPr>
        <w:t>efendant does not, make payment of the capital amoun</w:t>
      </w:r>
      <w:r>
        <w:rPr>
          <w:rFonts w:asciiTheme="minorHAnsi" w:hAnsiTheme="minorHAnsi" w:cstheme="minorHAnsi"/>
        </w:rPr>
        <w:t>t, the d</w:t>
      </w:r>
      <w:r w:rsidR="008D79EA" w:rsidRPr="00784E2A">
        <w:rPr>
          <w:rFonts w:asciiTheme="minorHAnsi" w:hAnsiTheme="minorHAnsi" w:cstheme="minorHAnsi"/>
        </w:rPr>
        <w:t xml:space="preserve">efendant will be liable for payment of interest on such amount at </w:t>
      </w:r>
      <w:r w:rsidR="00485D54">
        <w:rPr>
          <w:rFonts w:asciiTheme="minorHAnsi" w:hAnsiTheme="minorHAnsi" w:cstheme="minorHAnsi"/>
        </w:rPr>
        <w:t>the prescribed rate</w:t>
      </w:r>
      <w:r w:rsidR="008D79EA" w:rsidRPr="00784E2A">
        <w:rPr>
          <w:rFonts w:asciiTheme="minorHAnsi" w:hAnsiTheme="minorHAnsi" w:cstheme="minorHAnsi"/>
        </w:rPr>
        <w:t xml:space="preserve"> compounded and calculated fourteen days from date of this order.</w:t>
      </w:r>
    </w:p>
    <w:p w14:paraId="7280FEEC" w14:textId="77777777" w:rsidR="008D79EA" w:rsidRPr="00784E2A" w:rsidRDefault="008D79EA" w:rsidP="00C54AB4">
      <w:pPr>
        <w:spacing w:line="480" w:lineRule="auto"/>
        <w:ind w:firstLine="720"/>
        <w:rPr>
          <w:rFonts w:asciiTheme="minorHAnsi" w:hAnsiTheme="minorHAnsi" w:cstheme="minorHAnsi"/>
        </w:rPr>
      </w:pPr>
      <w:r w:rsidRPr="00784E2A">
        <w:rPr>
          <w:rFonts w:asciiTheme="minorHAnsi" w:hAnsiTheme="minorHAnsi" w:cstheme="minorHAnsi"/>
        </w:rPr>
        <w:t>2.</w:t>
      </w:r>
    </w:p>
    <w:p w14:paraId="59C09EFD" w14:textId="77777777" w:rsidR="008D79EA" w:rsidRPr="00784E2A" w:rsidRDefault="008D79EA" w:rsidP="008D79EA">
      <w:pPr>
        <w:jc w:val="center"/>
        <w:rPr>
          <w:rFonts w:asciiTheme="minorHAnsi" w:hAnsiTheme="minorHAnsi" w:cstheme="minorHAnsi"/>
        </w:rPr>
      </w:pPr>
    </w:p>
    <w:p w14:paraId="4DA04878" w14:textId="748F1CFF" w:rsidR="008D79EA" w:rsidRPr="00784E2A" w:rsidRDefault="00C54AB4" w:rsidP="00C54AB4">
      <w:pPr>
        <w:spacing w:line="480" w:lineRule="auto"/>
        <w:ind w:left="1440" w:hanging="720"/>
        <w:jc w:val="both"/>
        <w:rPr>
          <w:rFonts w:asciiTheme="minorHAnsi" w:hAnsiTheme="minorHAnsi" w:cstheme="minorHAnsi"/>
          <w:b/>
          <w:bCs/>
        </w:rPr>
      </w:pPr>
      <w:proofErr w:type="gramStart"/>
      <w:r>
        <w:rPr>
          <w:rFonts w:asciiTheme="minorHAnsi" w:hAnsiTheme="minorHAnsi" w:cstheme="minorHAnsi"/>
        </w:rPr>
        <w:t>2.1</w:t>
      </w:r>
      <w:r>
        <w:rPr>
          <w:rFonts w:asciiTheme="minorHAnsi" w:hAnsiTheme="minorHAnsi" w:cstheme="minorHAnsi"/>
        </w:rPr>
        <w:tab/>
      </w:r>
      <w:r w:rsidR="002F31C3">
        <w:rPr>
          <w:rFonts w:asciiTheme="minorHAnsi" w:hAnsiTheme="minorHAnsi" w:cstheme="minorHAnsi"/>
        </w:rPr>
        <w:t>The defendant shall furnish the p</w:t>
      </w:r>
      <w:r w:rsidR="008D79EA" w:rsidRPr="00784E2A">
        <w:rPr>
          <w:rFonts w:asciiTheme="minorHAnsi" w:hAnsiTheme="minorHAnsi" w:cstheme="minorHAnsi"/>
        </w:rPr>
        <w:t>laintiff with an Und</w:t>
      </w:r>
      <w:r w:rsidR="00BB40E8">
        <w:rPr>
          <w:rFonts w:asciiTheme="minorHAnsi" w:hAnsiTheme="minorHAnsi" w:cstheme="minorHAnsi"/>
        </w:rPr>
        <w:t xml:space="preserve">ertaking, in terms of Section </w:t>
      </w:r>
      <w:r w:rsidR="008D79EA" w:rsidRPr="00784E2A">
        <w:rPr>
          <w:rFonts w:asciiTheme="minorHAnsi" w:hAnsiTheme="minorHAnsi" w:cstheme="minorHAnsi"/>
        </w:rPr>
        <w:t>17(4)(a) of Act 56 of 1996, in respect of future accom</w:t>
      </w:r>
      <w:r w:rsidR="002F31C3">
        <w:rPr>
          <w:rFonts w:asciiTheme="minorHAnsi" w:hAnsiTheme="minorHAnsi" w:cstheme="minorHAnsi"/>
        </w:rPr>
        <w:t>modation of the p</w:t>
      </w:r>
      <w:r w:rsidR="00BB40E8">
        <w:rPr>
          <w:rFonts w:asciiTheme="minorHAnsi" w:hAnsiTheme="minorHAnsi" w:cstheme="minorHAnsi"/>
        </w:rPr>
        <w:t xml:space="preserve">laintiff in a </w:t>
      </w:r>
      <w:r w:rsidR="008D79EA" w:rsidRPr="00784E2A">
        <w:rPr>
          <w:rFonts w:asciiTheme="minorHAnsi" w:hAnsiTheme="minorHAnsi" w:cstheme="minorHAnsi"/>
        </w:rPr>
        <w:t>hospital or nursing home or treatment of or t</w:t>
      </w:r>
      <w:r w:rsidR="00BB40E8">
        <w:rPr>
          <w:rFonts w:asciiTheme="minorHAnsi" w:hAnsiTheme="minorHAnsi" w:cstheme="minorHAnsi"/>
        </w:rPr>
        <w:t xml:space="preserve">he rendering of a service or </w:t>
      </w:r>
      <w:r w:rsidR="008D79EA" w:rsidRPr="00784E2A">
        <w:rPr>
          <w:rFonts w:asciiTheme="minorHAnsi" w:hAnsiTheme="minorHAnsi" w:cstheme="minorHAnsi"/>
        </w:rPr>
        <w:t>supplying of goods of a medical and non-</w:t>
      </w:r>
      <w:r w:rsidR="008D79EA" w:rsidRPr="00784E2A">
        <w:rPr>
          <w:rFonts w:asciiTheme="minorHAnsi" w:hAnsiTheme="minorHAnsi" w:cstheme="minorHAnsi"/>
        </w:rPr>
        <w:lastRenderedPageBreak/>
        <w:t>medical natur</w:t>
      </w:r>
      <w:r w:rsidR="002F31C3">
        <w:rPr>
          <w:rFonts w:asciiTheme="minorHAnsi" w:hAnsiTheme="minorHAnsi" w:cstheme="minorHAnsi"/>
        </w:rPr>
        <w:t>e to the p</w:t>
      </w:r>
      <w:r w:rsidR="00BB40E8">
        <w:rPr>
          <w:rFonts w:asciiTheme="minorHAnsi" w:hAnsiTheme="minorHAnsi" w:cstheme="minorHAnsi"/>
        </w:rPr>
        <w:t xml:space="preserve">laintiff (and after </w:t>
      </w:r>
      <w:r w:rsidR="008D79EA" w:rsidRPr="00784E2A">
        <w:rPr>
          <w:rFonts w:asciiTheme="minorHAnsi" w:hAnsiTheme="minorHAnsi" w:cstheme="minorHAnsi"/>
        </w:rPr>
        <w:t>the costs have been incurred and upon submission of pro</w:t>
      </w:r>
      <w:r w:rsidR="00BB40E8">
        <w:rPr>
          <w:rFonts w:asciiTheme="minorHAnsi" w:hAnsiTheme="minorHAnsi" w:cstheme="minorHAnsi"/>
        </w:rPr>
        <w:t xml:space="preserve">of thereof) arising out of the </w:t>
      </w:r>
      <w:r w:rsidR="008D79EA" w:rsidRPr="00784E2A">
        <w:rPr>
          <w:rFonts w:asciiTheme="minorHAnsi" w:hAnsiTheme="minorHAnsi" w:cstheme="minorHAnsi"/>
        </w:rPr>
        <w:t xml:space="preserve">injuries sustained in the collision which occurred on </w:t>
      </w:r>
      <w:r w:rsidR="008D79EA" w:rsidRPr="00784E2A">
        <w:rPr>
          <w:rFonts w:asciiTheme="minorHAnsi" w:hAnsiTheme="minorHAnsi" w:cstheme="minorHAnsi"/>
          <w:b/>
          <w:bCs/>
        </w:rPr>
        <w:t>13 December 2017.</w:t>
      </w:r>
      <w:proofErr w:type="gramEnd"/>
    </w:p>
    <w:p w14:paraId="19090767" w14:textId="77777777" w:rsidR="008D79EA" w:rsidRPr="00784E2A" w:rsidRDefault="008D79EA" w:rsidP="008D79EA">
      <w:pPr>
        <w:spacing w:line="480" w:lineRule="auto"/>
        <w:rPr>
          <w:rFonts w:asciiTheme="minorHAnsi" w:hAnsiTheme="minorHAnsi" w:cstheme="minorHAnsi"/>
        </w:rPr>
      </w:pPr>
    </w:p>
    <w:p w14:paraId="0A6DABCD" w14:textId="77777777" w:rsidR="008D79EA" w:rsidRPr="00784E2A" w:rsidRDefault="008D79EA" w:rsidP="00C54AB4">
      <w:pPr>
        <w:spacing w:line="480" w:lineRule="auto"/>
        <w:ind w:firstLine="720"/>
        <w:rPr>
          <w:rFonts w:asciiTheme="minorHAnsi" w:hAnsiTheme="minorHAnsi" w:cstheme="minorHAnsi"/>
        </w:rPr>
      </w:pPr>
      <w:r w:rsidRPr="00784E2A">
        <w:rPr>
          <w:rFonts w:asciiTheme="minorHAnsi" w:hAnsiTheme="minorHAnsi" w:cstheme="minorHAnsi"/>
        </w:rPr>
        <w:t>3.</w:t>
      </w:r>
    </w:p>
    <w:p w14:paraId="267B91BD" w14:textId="25BA76C6" w:rsidR="008D79EA" w:rsidRPr="00784E2A" w:rsidRDefault="008D79EA" w:rsidP="001F1C98">
      <w:pPr>
        <w:spacing w:line="480" w:lineRule="auto"/>
        <w:ind w:left="1440" w:hanging="731"/>
        <w:jc w:val="both"/>
        <w:rPr>
          <w:rFonts w:asciiTheme="minorHAnsi" w:hAnsiTheme="minorHAnsi" w:cstheme="minorHAnsi"/>
        </w:rPr>
      </w:pPr>
      <w:r w:rsidRPr="00784E2A">
        <w:rPr>
          <w:rFonts w:asciiTheme="minorHAnsi" w:hAnsiTheme="minorHAnsi" w:cstheme="minorHAnsi"/>
        </w:rPr>
        <w:t>3.1</w:t>
      </w:r>
      <w:r w:rsidRPr="00784E2A">
        <w:rPr>
          <w:rFonts w:asciiTheme="minorHAnsi" w:hAnsiTheme="minorHAnsi" w:cstheme="minorHAnsi"/>
        </w:rPr>
        <w:tab/>
        <w:t xml:space="preserve">The Defendant to pay, the </w:t>
      </w:r>
      <w:proofErr w:type="gramStart"/>
      <w:r w:rsidRPr="00784E2A">
        <w:rPr>
          <w:rFonts w:asciiTheme="minorHAnsi" w:hAnsiTheme="minorHAnsi" w:cstheme="minorHAnsi"/>
        </w:rPr>
        <w:t>Plaintiff’s</w:t>
      </w:r>
      <w:proofErr w:type="gramEnd"/>
      <w:r w:rsidRPr="00784E2A">
        <w:rPr>
          <w:rFonts w:asciiTheme="minorHAnsi" w:hAnsiTheme="minorHAnsi" w:cstheme="minorHAnsi"/>
        </w:rPr>
        <w:t xml:space="preserve"> taxed or agreed party and party </w:t>
      </w:r>
      <w:r w:rsidR="00BD01B0" w:rsidRPr="00784E2A">
        <w:rPr>
          <w:rFonts w:asciiTheme="minorHAnsi" w:hAnsiTheme="minorHAnsi" w:cstheme="minorHAnsi"/>
        </w:rPr>
        <w:t>costs.</w:t>
      </w:r>
    </w:p>
    <w:p w14:paraId="6D92C365" w14:textId="17660262" w:rsidR="008D79EA" w:rsidRPr="00784E2A" w:rsidRDefault="00C54AB4" w:rsidP="00C54AB4">
      <w:pPr>
        <w:pStyle w:val="Level1"/>
        <w:tabs>
          <w:tab w:val="left" w:pos="709"/>
          <w:tab w:val="left" w:pos="1276"/>
          <w:tab w:val="left" w:pos="2284"/>
          <w:tab w:val="left" w:pos="3362"/>
          <w:tab w:val="left" w:pos="4269"/>
          <w:tab w:val="left" w:pos="5040"/>
        </w:tabs>
        <w:spacing w:after="240" w:line="480" w:lineRule="auto"/>
        <w:ind w:left="1134" w:hanging="1134"/>
        <w:rPr>
          <w:rFonts w:asciiTheme="minorHAnsi" w:eastAsia="Arial" w:hAnsiTheme="minorHAnsi" w:cstheme="minorHAnsi"/>
        </w:rPr>
      </w:pPr>
      <w:r>
        <w:rPr>
          <w:rFonts w:asciiTheme="minorHAnsi" w:hAnsiTheme="minorHAnsi" w:cstheme="minorHAnsi"/>
        </w:rPr>
        <w:tab/>
      </w:r>
      <w:r>
        <w:rPr>
          <w:rFonts w:asciiTheme="minorHAnsi" w:hAnsiTheme="minorHAnsi" w:cstheme="minorHAnsi"/>
        </w:rPr>
        <w:tab/>
      </w:r>
      <w:r w:rsidR="008D79EA" w:rsidRPr="00784E2A">
        <w:rPr>
          <w:rFonts w:asciiTheme="minorHAnsi" w:hAnsiTheme="minorHAnsi" w:cstheme="minorHAnsi"/>
        </w:rPr>
        <w:t>3.2</w:t>
      </w:r>
      <w:r w:rsidR="008D79EA" w:rsidRPr="00784E2A">
        <w:rPr>
          <w:rFonts w:asciiTheme="minorHAnsi" w:hAnsiTheme="minorHAnsi" w:cstheme="minorHAnsi"/>
        </w:rPr>
        <w:tab/>
        <w:t>The reasonable qualification a</w:t>
      </w:r>
      <w:r w:rsidR="002F31C3">
        <w:rPr>
          <w:rFonts w:asciiTheme="minorHAnsi" w:hAnsiTheme="minorHAnsi" w:cstheme="minorHAnsi"/>
        </w:rPr>
        <w:t>nd reservation fees of all the p</w:t>
      </w:r>
      <w:r w:rsidR="008D79EA" w:rsidRPr="00784E2A">
        <w:rPr>
          <w:rFonts w:asciiTheme="minorHAnsi" w:hAnsiTheme="minorHAnsi" w:cstheme="minorHAnsi"/>
        </w:rPr>
        <w:t>laintiff’s experts of whose rep</w:t>
      </w:r>
      <w:r w:rsidR="002F31C3">
        <w:rPr>
          <w:rFonts w:asciiTheme="minorHAnsi" w:hAnsiTheme="minorHAnsi" w:cstheme="minorHAnsi"/>
        </w:rPr>
        <w:t xml:space="preserve">orts </w:t>
      </w:r>
      <w:proofErr w:type="gramStart"/>
      <w:r w:rsidR="002F31C3">
        <w:rPr>
          <w:rFonts w:asciiTheme="minorHAnsi" w:hAnsiTheme="minorHAnsi" w:cstheme="minorHAnsi"/>
        </w:rPr>
        <w:t>had been furnished</w:t>
      </w:r>
      <w:proofErr w:type="gramEnd"/>
      <w:r w:rsidR="002F31C3">
        <w:rPr>
          <w:rFonts w:asciiTheme="minorHAnsi" w:hAnsiTheme="minorHAnsi" w:cstheme="minorHAnsi"/>
        </w:rPr>
        <w:t xml:space="preserve"> to the d</w:t>
      </w:r>
      <w:r w:rsidR="008D79EA" w:rsidRPr="00784E2A">
        <w:rPr>
          <w:rFonts w:asciiTheme="minorHAnsi" w:hAnsiTheme="minorHAnsi" w:cstheme="minorHAnsi"/>
        </w:rPr>
        <w:t>efendant:</w:t>
      </w:r>
    </w:p>
    <w:p w14:paraId="325EDB53"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w:t>
      </w:r>
      <w:proofErr w:type="spellStart"/>
      <w:r w:rsidRPr="00784E2A">
        <w:rPr>
          <w:rFonts w:asciiTheme="minorHAnsi" w:hAnsiTheme="minorHAnsi" w:cstheme="minorHAnsi"/>
        </w:rPr>
        <w:t>Dr.</w:t>
      </w:r>
      <w:proofErr w:type="spellEnd"/>
      <w:r w:rsidRPr="00784E2A">
        <w:rPr>
          <w:rFonts w:asciiTheme="minorHAnsi" w:hAnsiTheme="minorHAnsi" w:cstheme="minorHAnsi"/>
        </w:rPr>
        <w:t xml:space="preserve"> LF </w:t>
      </w:r>
      <w:proofErr w:type="spellStart"/>
      <w:r w:rsidRPr="00784E2A">
        <w:rPr>
          <w:rFonts w:asciiTheme="minorHAnsi" w:hAnsiTheme="minorHAnsi" w:cstheme="minorHAnsi"/>
        </w:rPr>
        <w:t>Oelofse</w:t>
      </w:r>
      <w:proofErr w:type="spellEnd"/>
      <w:r w:rsidRPr="00784E2A">
        <w:rPr>
          <w:rFonts w:asciiTheme="minorHAnsi" w:hAnsiTheme="minorHAnsi" w:cstheme="minorHAnsi"/>
        </w:rPr>
        <w:t xml:space="preserve"> – Orthopaedic Surgeon</w:t>
      </w:r>
    </w:p>
    <w:p w14:paraId="7C10CCB3"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L </w:t>
      </w:r>
      <w:proofErr w:type="spellStart"/>
      <w:r w:rsidRPr="00784E2A">
        <w:rPr>
          <w:rFonts w:asciiTheme="minorHAnsi" w:hAnsiTheme="minorHAnsi" w:cstheme="minorHAnsi"/>
        </w:rPr>
        <w:t>Greyling</w:t>
      </w:r>
      <w:proofErr w:type="spellEnd"/>
      <w:r w:rsidRPr="00784E2A">
        <w:rPr>
          <w:rFonts w:asciiTheme="minorHAnsi" w:hAnsiTheme="minorHAnsi" w:cstheme="minorHAnsi"/>
        </w:rPr>
        <w:t xml:space="preserve"> - Rita van </w:t>
      </w:r>
      <w:proofErr w:type="spellStart"/>
      <w:r w:rsidRPr="00784E2A">
        <w:rPr>
          <w:rFonts w:asciiTheme="minorHAnsi" w:hAnsiTheme="minorHAnsi" w:cstheme="minorHAnsi"/>
        </w:rPr>
        <w:t>Biljon</w:t>
      </w:r>
      <w:proofErr w:type="spellEnd"/>
      <w:r w:rsidRPr="00784E2A">
        <w:rPr>
          <w:rFonts w:asciiTheme="minorHAnsi" w:hAnsiTheme="minorHAnsi" w:cstheme="minorHAnsi"/>
        </w:rPr>
        <w:t xml:space="preserve"> – Occupational Therapists</w:t>
      </w:r>
    </w:p>
    <w:p w14:paraId="2B89EF28"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B </w:t>
      </w:r>
      <w:proofErr w:type="spellStart"/>
      <w:r w:rsidRPr="00784E2A">
        <w:rPr>
          <w:rFonts w:asciiTheme="minorHAnsi" w:hAnsiTheme="minorHAnsi" w:cstheme="minorHAnsi"/>
        </w:rPr>
        <w:t>Moodie</w:t>
      </w:r>
      <w:proofErr w:type="spellEnd"/>
      <w:r w:rsidRPr="00784E2A">
        <w:rPr>
          <w:rFonts w:asciiTheme="minorHAnsi" w:hAnsiTheme="minorHAnsi" w:cstheme="minorHAnsi"/>
        </w:rPr>
        <w:t xml:space="preserve"> – Industrial Psychologist</w:t>
      </w:r>
    </w:p>
    <w:p w14:paraId="65A89C62"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Dr J.J. </w:t>
      </w:r>
      <w:proofErr w:type="spellStart"/>
      <w:r w:rsidRPr="00784E2A">
        <w:rPr>
          <w:rFonts w:asciiTheme="minorHAnsi" w:hAnsiTheme="minorHAnsi" w:cstheme="minorHAnsi"/>
        </w:rPr>
        <w:t>Labuschagne</w:t>
      </w:r>
      <w:proofErr w:type="spellEnd"/>
      <w:r w:rsidRPr="00784E2A">
        <w:rPr>
          <w:rFonts w:asciiTheme="minorHAnsi" w:hAnsiTheme="minorHAnsi" w:cstheme="minorHAnsi"/>
        </w:rPr>
        <w:t xml:space="preserve"> – Neurosurgeon</w:t>
      </w:r>
    </w:p>
    <w:p w14:paraId="1084470D"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L </w:t>
      </w:r>
      <w:proofErr w:type="spellStart"/>
      <w:r w:rsidRPr="00784E2A">
        <w:rPr>
          <w:rFonts w:asciiTheme="minorHAnsi" w:hAnsiTheme="minorHAnsi" w:cstheme="minorHAnsi"/>
        </w:rPr>
        <w:t>Grootboom</w:t>
      </w:r>
      <w:proofErr w:type="spellEnd"/>
      <w:r w:rsidRPr="00784E2A">
        <w:rPr>
          <w:rFonts w:asciiTheme="minorHAnsi" w:hAnsiTheme="minorHAnsi" w:cstheme="minorHAnsi"/>
        </w:rPr>
        <w:t xml:space="preserve"> - Neuropsychologist</w:t>
      </w:r>
    </w:p>
    <w:p w14:paraId="3DA68355" w14:textId="77777777" w:rsidR="008D79EA" w:rsidRPr="00784E2A" w:rsidRDefault="008D79EA" w:rsidP="008D79EA">
      <w:pPr>
        <w:numPr>
          <w:ilvl w:val="2"/>
          <w:numId w:val="48"/>
        </w:numPr>
        <w:pBdr>
          <w:top w:val="nil"/>
          <w:left w:val="nil"/>
          <w:bottom w:val="nil"/>
          <w:right w:val="nil"/>
          <w:between w:val="nil"/>
          <w:bar w:val="nil"/>
        </w:pBdr>
        <w:spacing w:line="480" w:lineRule="auto"/>
        <w:jc w:val="both"/>
        <w:rPr>
          <w:rFonts w:asciiTheme="minorHAnsi" w:hAnsiTheme="minorHAnsi" w:cstheme="minorHAnsi"/>
        </w:rPr>
      </w:pPr>
      <w:r w:rsidRPr="00784E2A">
        <w:rPr>
          <w:rFonts w:asciiTheme="minorHAnsi" w:hAnsiTheme="minorHAnsi" w:cstheme="minorHAnsi"/>
        </w:rPr>
        <w:t xml:space="preserve">     J Sauer – Actuarial Scientist.</w:t>
      </w:r>
    </w:p>
    <w:p w14:paraId="380923E7" w14:textId="77777777" w:rsidR="008D79EA" w:rsidRPr="00784E2A" w:rsidRDefault="008D79EA" w:rsidP="008D79EA">
      <w:pPr>
        <w:spacing w:line="480" w:lineRule="auto"/>
        <w:ind w:left="414" w:hanging="414"/>
        <w:jc w:val="both"/>
        <w:rPr>
          <w:rFonts w:asciiTheme="minorHAnsi" w:hAnsiTheme="minorHAnsi" w:cstheme="minorHAnsi"/>
        </w:rPr>
      </w:pPr>
    </w:p>
    <w:p w14:paraId="51B32E75" w14:textId="77777777" w:rsidR="008D79EA" w:rsidRDefault="008D79EA" w:rsidP="00BD01B0">
      <w:pPr>
        <w:spacing w:line="480" w:lineRule="auto"/>
      </w:pPr>
    </w:p>
    <w:p w14:paraId="620A1AAA" w14:textId="77777777" w:rsidR="000A7B32" w:rsidRPr="00BD01B0" w:rsidRDefault="008D79EA" w:rsidP="00BD01B0">
      <w:pPr>
        <w:spacing w:line="360" w:lineRule="auto"/>
        <w:jc w:val="both"/>
        <w:rPr>
          <w:rFonts w:ascii="Arial" w:hAnsi="Arial" w:cs="Arial"/>
          <w:sz w:val="28"/>
          <w:szCs w:val="28"/>
        </w:rPr>
      </w:pPr>
      <w:r>
        <w:rPr>
          <w:rFonts w:ascii="Arial" w:hAnsi="Arial" w:cs="Arial"/>
          <w:sz w:val="28"/>
          <w:szCs w:val="28"/>
        </w:rPr>
        <w:t xml:space="preserve"> </w:t>
      </w:r>
    </w:p>
    <w:p w14:paraId="38ADD5A2" w14:textId="131FEF30" w:rsidR="00D30A61" w:rsidRPr="00CE524B" w:rsidRDefault="002F31C3" w:rsidP="002F31C3">
      <w:pPr>
        <w:jc w:val="center"/>
        <w:rPr>
          <w:rFonts w:ascii="Arial" w:hAnsi="Arial" w:cs="Arial"/>
          <w:sz w:val="28"/>
          <w:szCs w:val="28"/>
        </w:rPr>
      </w:pPr>
      <w:r>
        <w:rPr>
          <w:rFonts w:ascii="Arial" w:hAnsi="Arial" w:cs="Arial"/>
          <w:sz w:val="28"/>
          <w:szCs w:val="28"/>
        </w:rPr>
        <w:t xml:space="preserve">                                                                              </w:t>
      </w:r>
      <w:r w:rsidR="00D30A61" w:rsidRPr="00CE524B">
        <w:rPr>
          <w:rFonts w:ascii="Arial" w:hAnsi="Arial" w:cs="Arial"/>
          <w:sz w:val="28"/>
          <w:szCs w:val="28"/>
        </w:rPr>
        <w:t xml:space="preserve">________________ </w:t>
      </w:r>
    </w:p>
    <w:p w14:paraId="7FE97493" w14:textId="47249520" w:rsidR="00D30A61" w:rsidRPr="00CE524B" w:rsidRDefault="002F31C3" w:rsidP="00D30A61">
      <w:pPr>
        <w:jc w:val="right"/>
        <w:rPr>
          <w:rFonts w:ascii="Arial" w:hAnsi="Arial" w:cs="Arial"/>
          <w:b/>
          <w:sz w:val="28"/>
          <w:szCs w:val="28"/>
        </w:rPr>
      </w:pPr>
      <w:r>
        <w:rPr>
          <w:rFonts w:ascii="Arial" w:hAnsi="Arial" w:cs="Arial"/>
          <w:b/>
          <w:sz w:val="28"/>
          <w:szCs w:val="28"/>
        </w:rPr>
        <w:t xml:space="preserve">   </w:t>
      </w:r>
      <w:r w:rsidR="00F74183">
        <w:rPr>
          <w:rFonts w:ascii="Arial" w:hAnsi="Arial" w:cs="Arial"/>
          <w:b/>
          <w:sz w:val="28"/>
          <w:szCs w:val="28"/>
        </w:rPr>
        <w:t xml:space="preserve">P.E. </w:t>
      </w:r>
      <w:r>
        <w:rPr>
          <w:rFonts w:ascii="Arial" w:hAnsi="Arial" w:cs="Arial"/>
          <w:b/>
          <w:sz w:val="28"/>
          <w:szCs w:val="28"/>
        </w:rPr>
        <w:t>MOLITSOANE, J</w:t>
      </w:r>
    </w:p>
    <w:p w14:paraId="3A2A2B9B" w14:textId="77777777" w:rsidR="00992F60" w:rsidRDefault="00992F60" w:rsidP="00D30A61">
      <w:pPr>
        <w:jc w:val="right"/>
        <w:rPr>
          <w:rFonts w:ascii="Arial" w:hAnsi="Arial" w:cs="Arial"/>
          <w:b/>
          <w:sz w:val="28"/>
          <w:szCs w:val="28"/>
        </w:rPr>
      </w:pPr>
    </w:p>
    <w:p w14:paraId="7ED7AB0D" w14:textId="77777777" w:rsidR="000A7B32" w:rsidRDefault="000A7B32" w:rsidP="00D30A61">
      <w:pPr>
        <w:jc w:val="right"/>
        <w:rPr>
          <w:rFonts w:ascii="Arial" w:hAnsi="Arial" w:cs="Arial"/>
          <w:b/>
          <w:sz w:val="28"/>
          <w:szCs w:val="28"/>
        </w:rPr>
      </w:pPr>
    </w:p>
    <w:p w14:paraId="32CA1872" w14:textId="77777777" w:rsidR="000A7B32" w:rsidRDefault="000A7B32" w:rsidP="00D30A61">
      <w:pPr>
        <w:jc w:val="right"/>
        <w:rPr>
          <w:rFonts w:ascii="Arial" w:hAnsi="Arial" w:cs="Arial"/>
          <w:b/>
          <w:sz w:val="28"/>
          <w:szCs w:val="28"/>
        </w:rPr>
      </w:pPr>
    </w:p>
    <w:p w14:paraId="17E51DB2" w14:textId="202F55D5" w:rsidR="00AB6EE5" w:rsidRDefault="00AB6EE5" w:rsidP="00F52FB5">
      <w:pPr>
        <w:rPr>
          <w:rFonts w:ascii="Arial" w:hAnsi="Arial" w:cs="Arial"/>
          <w:b/>
          <w:sz w:val="28"/>
          <w:szCs w:val="28"/>
        </w:rPr>
      </w:pPr>
    </w:p>
    <w:p w14:paraId="4BB10503" w14:textId="77777777" w:rsidR="00AB6EE5" w:rsidRPr="00CE524B" w:rsidRDefault="00AB6EE5" w:rsidP="00D30A61">
      <w:pPr>
        <w:jc w:val="right"/>
        <w:rPr>
          <w:rFonts w:ascii="Arial" w:hAnsi="Arial" w:cs="Arial"/>
          <w:b/>
          <w:sz w:val="28"/>
          <w:szCs w:val="28"/>
        </w:rPr>
      </w:pPr>
    </w:p>
    <w:p w14:paraId="611A2BA4" w14:textId="77777777" w:rsidR="00992F60" w:rsidRPr="00CE524B" w:rsidRDefault="00992F60" w:rsidP="00992F60">
      <w:pPr>
        <w:spacing w:line="480" w:lineRule="auto"/>
        <w:rPr>
          <w:rFonts w:ascii="Arial" w:hAnsi="Arial" w:cs="Arial"/>
          <w:b/>
          <w:sz w:val="28"/>
          <w:szCs w:val="28"/>
        </w:rPr>
      </w:pPr>
      <w:r w:rsidRPr="00CE524B">
        <w:rPr>
          <w:rFonts w:ascii="Arial" w:hAnsi="Arial" w:cs="Arial"/>
          <w:b/>
          <w:sz w:val="28"/>
          <w:szCs w:val="28"/>
        </w:rPr>
        <w:t>Appearances:</w:t>
      </w:r>
    </w:p>
    <w:p w14:paraId="44090D77" w14:textId="004EB902" w:rsidR="00992F60" w:rsidRDefault="00276B09" w:rsidP="00F74183">
      <w:pPr>
        <w:spacing w:line="480" w:lineRule="auto"/>
        <w:rPr>
          <w:rFonts w:ascii="Arial" w:hAnsi="Arial" w:cs="Arial"/>
          <w:sz w:val="28"/>
          <w:szCs w:val="28"/>
        </w:rPr>
      </w:pPr>
      <w:r w:rsidRPr="00CE524B">
        <w:rPr>
          <w:rFonts w:ascii="Arial" w:hAnsi="Arial" w:cs="Arial"/>
          <w:sz w:val="28"/>
          <w:szCs w:val="28"/>
        </w:rPr>
        <w:t xml:space="preserve">For the </w:t>
      </w:r>
      <w:r w:rsidR="00F74183">
        <w:rPr>
          <w:rFonts w:ascii="Arial" w:hAnsi="Arial" w:cs="Arial"/>
          <w:sz w:val="28"/>
          <w:szCs w:val="28"/>
        </w:rPr>
        <w:t>Plaintiff</w:t>
      </w:r>
      <w:r w:rsidR="00340204">
        <w:rPr>
          <w:rFonts w:ascii="Arial" w:hAnsi="Arial" w:cs="Arial"/>
          <w:sz w:val="28"/>
          <w:szCs w:val="28"/>
        </w:rPr>
        <w:tab/>
        <w:t>:</w:t>
      </w:r>
      <w:r w:rsidR="00340204">
        <w:rPr>
          <w:rFonts w:ascii="Arial" w:hAnsi="Arial" w:cs="Arial"/>
          <w:sz w:val="28"/>
          <w:szCs w:val="28"/>
        </w:rPr>
        <w:tab/>
        <w:t>Mr Marx</w:t>
      </w:r>
    </w:p>
    <w:p w14:paraId="2A5674BC" w14:textId="33D2967D" w:rsidR="00F74183" w:rsidRDefault="00F74183" w:rsidP="00F74183">
      <w:pPr>
        <w:spacing w:line="480" w:lineRule="auto"/>
        <w:rPr>
          <w:rFonts w:ascii="Arial" w:hAnsi="Arial" w:cs="Arial"/>
          <w:sz w:val="28"/>
          <w:szCs w:val="28"/>
        </w:rPr>
      </w:pPr>
      <w:r>
        <w:rPr>
          <w:rFonts w:ascii="Arial" w:hAnsi="Arial" w:cs="Arial"/>
          <w:sz w:val="28"/>
          <w:szCs w:val="28"/>
        </w:rPr>
        <w:lastRenderedPageBreak/>
        <w:t xml:space="preserve">Instructed by: </w:t>
      </w:r>
      <w:r w:rsidR="00340204">
        <w:rPr>
          <w:rFonts w:ascii="Arial" w:hAnsi="Arial" w:cs="Arial"/>
          <w:sz w:val="28"/>
          <w:szCs w:val="28"/>
        </w:rPr>
        <w:t xml:space="preserve">               Du </w:t>
      </w:r>
      <w:proofErr w:type="spellStart"/>
      <w:r w:rsidR="00340204">
        <w:rPr>
          <w:rFonts w:ascii="Arial" w:hAnsi="Arial" w:cs="Arial"/>
          <w:sz w:val="28"/>
          <w:szCs w:val="28"/>
        </w:rPr>
        <w:t>Plooy</w:t>
      </w:r>
      <w:proofErr w:type="spellEnd"/>
      <w:r w:rsidR="00340204">
        <w:rPr>
          <w:rFonts w:ascii="Arial" w:hAnsi="Arial" w:cs="Arial"/>
          <w:sz w:val="28"/>
          <w:szCs w:val="28"/>
        </w:rPr>
        <w:t xml:space="preserve"> Attorneys</w:t>
      </w:r>
    </w:p>
    <w:p w14:paraId="51C9165B" w14:textId="77777777" w:rsidR="00F74183" w:rsidRPr="00AC520A" w:rsidRDefault="00F74183" w:rsidP="00F74183">
      <w:pPr>
        <w:spacing w:line="480" w:lineRule="auto"/>
        <w:rPr>
          <w:rFonts w:ascii="Arial" w:hAnsi="Arial" w:cs="Arial"/>
          <w:sz w:val="28"/>
          <w:szCs w:val="28"/>
        </w:rPr>
      </w:pPr>
      <w:r>
        <w:rPr>
          <w:rFonts w:ascii="Arial" w:hAnsi="Arial" w:cs="Arial"/>
          <w:sz w:val="28"/>
          <w:szCs w:val="28"/>
        </w:rPr>
        <w:t xml:space="preserve">                                     BLOEMFONTEIN</w:t>
      </w:r>
    </w:p>
    <w:p w14:paraId="2A6B7488" w14:textId="77777777" w:rsidR="00992F60" w:rsidRPr="00AC520A" w:rsidRDefault="00992F60" w:rsidP="002A3E95">
      <w:pPr>
        <w:ind w:left="2160" w:firstLine="720"/>
        <w:rPr>
          <w:rFonts w:ascii="Arial" w:hAnsi="Arial" w:cs="Arial"/>
          <w:sz w:val="28"/>
          <w:szCs w:val="28"/>
        </w:rPr>
      </w:pPr>
    </w:p>
    <w:p w14:paraId="77624637" w14:textId="72A15DDA" w:rsidR="00AC520A" w:rsidRDefault="00276B09" w:rsidP="002A3E95">
      <w:pPr>
        <w:spacing w:line="480" w:lineRule="auto"/>
        <w:rPr>
          <w:rFonts w:ascii="Arial" w:hAnsi="Arial" w:cs="Arial"/>
          <w:sz w:val="28"/>
          <w:szCs w:val="28"/>
        </w:rPr>
      </w:pPr>
      <w:r w:rsidRPr="00AC520A">
        <w:rPr>
          <w:rFonts w:ascii="Arial" w:hAnsi="Arial" w:cs="Arial"/>
          <w:sz w:val="28"/>
          <w:szCs w:val="28"/>
        </w:rPr>
        <w:t>For the</w:t>
      </w:r>
      <w:r w:rsidR="00F74183">
        <w:rPr>
          <w:rFonts w:ascii="Arial" w:hAnsi="Arial" w:cs="Arial"/>
          <w:sz w:val="28"/>
          <w:szCs w:val="28"/>
        </w:rPr>
        <w:t xml:space="preserve"> Defendant: </w:t>
      </w:r>
      <w:r w:rsidR="002A3E95" w:rsidRPr="00AC520A">
        <w:rPr>
          <w:rFonts w:ascii="Arial" w:hAnsi="Arial" w:cs="Arial"/>
          <w:sz w:val="28"/>
          <w:szCs w:val="28"/>
        </w:rPr>
        <w:tab/>
      </w:r>
      <w:r w:rsidR="00340204">
        <w:rPr>
          <w:rFonts w:ascii="Arial" w:hAnsi="Arial" w:cs="Arial"/>
          <w:sz w:val="28"/>
          <w:szCs w:val="28"/>
        </w:rPr>
        <w:t xml:space="preserve"> Ms </w:t>
      </w:r>
      <w:proofErr w:type="spellStart"/>
      <w:r w:rsidR="00340204">
        <w:rPr>
          <w:rFonts w:ascii="Arial" w:hAnsi="Arial" w:cs="Arial"/>
          <w:sz w:val="28"/>
          <w:szCs w:val="28"/>
        </w:rPr>
        <w:t>Booysen</w:t>
      </w:r>
      <w:proofErr w:type="spellEnd"/>
    </w:p>
    <w:p w14:paraId="102CB0C2" w14:textId="77777777" w:rsidR="00F74183" w:rsidRDefault="00F74183" w:rsidP="002A3E95">
      <w:pPr>
        <w:spacing w:line="480" w:lineRule="auto"/>
        <w:rPr>
          <w:rFonts w:ascii="Arial" w:hAnsi="Arial" w:cs="Arial"/>
          <w:sz w:val="28"/>
          <w:szCs w:val="28"/>
        </w:rPr>
      </w:pPr>
      <w:r>
        <w:rPr>
          <w:rFonts w:ascii="Arial" w:hAnsi="Arial" w:cs="Arial"/>
          <w:sz w:val="28"/>
          <w:szCs w:val="28"/>
        </w:rPr>
        <w:t>Instructed by:                The State Attorney</w:t>
      </w:r>
    </w:p>
    <w:p w14:paraId="2CDEAC1C" w14:textId="70F79FDB" w:rsidR="00BE63E4" w:rsidRPr="00CE524B" w:rsidRDefault="00F74183" w:rsidP="00992F60">
      <w:pPr>
        <w:spacing w:line="480" w:lineRule="auto"/>
        <w:rPr>
          <w:rFonts w:ascii="Arial" w:hAnsi="Arial" w:cs="Arial"/>
          <w:sz w:val="28"/>
          <w:szCs w:val="28"/>
        </w:rPr>
      </w:pPr>
      <w:r>
        <w:rPr>
          <w:rFonts w:ascii="Arial" w:hAnsi="Arial" w:cs="Arial"/>
          <w:sz w:val="28"/>
          <w:szCs w:val="28"/>
        </w:rPr>
        <w:t xml:space="preserve">                                      BLOEMFONTEIN</w:t>
      </w:r>
    </w:p>
    <w:sectPr w:rsidR="00BE63E4" w:rsidRPr="00CE524B" w:rsidSect="00E57E73">
      <w:headerReference w:type="default" r:id="rId14"/>
      <w:footerReference w:type="default" r:id="rId15"/>
      <w:headerReference w:type="first" r:id="rId16"/>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1739" w14:textId="77777777" w:rsidR="00FE0F13" w:rsidRDefault="00FE0F13" w:rsidP="00F404A4">
      <w:r>
        <w:separator/>
      </w:r>
    </w:p>
  </w:endnote>
  <w:endnote w:type="continuationSeparator" w:id="0">
    <w:p w14:paraId="7A8C70E1" w14:textId="77777777" w:rsidR="00FE0F13" w:rsidRDefault="00FE0F13"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14:paraId="782A811E" w14:textId="6FCC3F8A" w:rsidR="005B3EF9" w:rsidRDefault="005B3EF9">
        <w:pPr>
          <w:pStyle w:val="Footer"/>
          <w:jc w:val="right"/>
        </w:pPr>
        <w:r>
          <w:fldChar w:fldCharType="begin"/>
        </w:r>
        <w:r>
          <w:instrText xml:space="preserve"> PAGE   \* MERGEFORMAT </w:instrText>
        </w:r>
        <w:r>
          <w:fldChar w:fldCharType="separate"/>
        </w:r>
        <w:r w:rsidR="00AC0D9B">
          <w:rPr>
            <w:noProof/>
          </w:rPr>
          <w:t>20</w:t>
        </w:r>
        <w:r>
          <w:rPr>
            <w:noProof/>
          </w:rPr>
          <w:fldChar w:fldCharType="end"/>
        </w:r>
      </w:p>
    </w:sdtContent>
  </w:sdt>
  <w:p w14:paraId="11A8635F" w14:textId="77777777" w:rsidR="005B3EF9" w:rsidRDefault="005B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8390" w14:textId="77777777" w:rsidR="00FE0F13" w:rsidRDefault="00FE0F13" w:rsidP="00F404A4">
      <w:r>
        <w:separator/>
      </w:r>
    </w:p>
  </w:footnote>
  <w:footnote w:type="continuationSeparator" w:id="0">
    <w:p w14:paraId="61000D1D" w14:textId="77777777" w:rsidR="00FE0F13" w:rsidRDefault="00FE0F13" w:rsidP="00F404A4">
      <w:r>
        <w:continuationSeparator/>
      </w:r>
    </w:p>
  </w:footnote>
  <w:footnote w:id="1">
    <w:p w14:paraId="7C47B67F" w14:textId="77777777" w:rsidR="005B3EF9" w:rsidRPr="00B5501F" w:rsidRDefault="005B3EF9">
      <w:pPr>
        <w:pStyle w:val="FootnoteText"/>
        <w:rPr>
          <w:lang w:val="en-US"/>
        </w:rPr>
      </w:pPr>
      <w:r>
        <w:rPr>
          <w:rStyle w:val="FootnoteReference"/>
        </w:rPr>
        <w:footnoteRef/>
      </w:r>
      <w:r>
        <w:t xml:space="preserve"> </w:t>
      </w:r>
      <w:r>
        <w:rPr>
          <w:lang w:val="en-US"/>
        </w:rPr>
        <w:t xml:space="preserve">[2003] </w:t>
      </w:r>
      <w:proofErr w:type="gramStart"/>
      <w:r>
        <w:rPr>
          <w:lang w:val="en-US"/>
        </w:rPr>
        <w:t>2</w:t>
      </w:r>
      <w:proofErr w:type="gramEnd"/>
      <w:r>
        <w:rPr>
          <w:lang w:val="en-US"/>
        </w:rPr>
        <w:t xml:space="preserve"> AII SA148 (SCA) at 23.</w:t>
      </w:r>
    </w:p>
  </w:footnote>
  <w:footnote w:id="2">
    <w:p w14:paraId="663131F3" w14:textId="77777777" w:rsidR="005B3EF9" w:rsidRDefault="005B3EF9">
      <w:pPr>
        <w:pStyle w:val="FootnoteText"/>
      </w:pPr>
      <w:r>
        <w:rPr>
          <w:rStyle w:val="FootnoteReference"/>
        </w:rPr>
        <w:footnoteRef/>
      </w:r>
      <w:r>
        <w:t xml:space="preserve"> </w:t>
      </w:r>
      <w:proofErr w:type="gramStart"/>
      <w:r>
        <w:t>2120/2014</w:t>
      </w:r>
      <w:proofErr w:type="gramEnd"/>
      <w:r>
        <w:t>[2018] ZAGPPHC 539(13 June 2018).</w:t>
      </w:r>
    </w:p>
  </w:footnote>
  <w:footnote w:id="3">
    <w:p w14:paraId="08563563" w14:textId="77777777" w:rsidR="005B3EF9" w:rsidRDefault="005B3EF9">
      <w:pPr>
        <w:pStyle w:val="FootnoteText"/>
      </w:pPr>
      <w:r>
        <w:rPr>
          <w:rStyle w:val="FootnoteReference"/>
        </w:rPr>
        <w:footnoteRef/>
      </w:r>
      <w:r>
        <w:t xml:space="preserve"> (20703/12)[2018] ZAGPPHC 471(29 March 2018).</w:t>
      </w:r>
    </w:p>
  </w:footnote>
  <w:footnote w:id="4">
    <w:p w14:paraId="6E4ABEF9" w14:textId="77777777" w:rsidR="005B3EF9" w:rsidRPr="001F53CC" w:rsidRDefault="005B3EF9">
      <w:pPr>
        <w:pStyle w:val="FootnoteText"/>
        <w:rPr>
          <w:lang w:val="en-US"/>
        </w:rPr>
      </w:pPr>
      <w:r>
        <w:rPr>
          <w:rStyle w:val="FootnoteReference"/>
        </w:rPr>
        <w:footnoteRef/>
      </w:r>
      <w:r>
        <w:t xml:space="preserve"> </w:t>
      </w:r>
      <w:r>
        <w:rPr>
          <w:lang w:val="en-US"/>
        </w:rPr>
        <w:t>Southern Insurance Association v Bailey N.O. 1984(1) SA 98(AD) on page 113G.</w:t>
      </w:r>
    </w:p>
  </w:footnote>
  <w:footnote w:id="5">
    <w:p w14:paraId="448D5682" w14:textId="77777777" w:rsidR="005B3EF9" w:rsidRDefault="005B3EF9">
      <w:pPr>
        <w:pStyle w:val="FootnoteText"/>
      </w:pPr>
      <w:r>
        <w:rPr>
          <w:rStyle w:val="FootnoteReference"/>
        </w:rPr>
        <w:footnoteRef/>
      </w:r>
      <w:r>
        <w:t xml:space="preserve"> 2015JDR 1717 (GJ).</w:t>
      </w:r>
    </w:p>
  </w:footnote>
  <w:footnote w:id="6">
    <w:p w14:paraId="7D3CA366" w14:textId="77777777" w:rsidR="005B3EF9" w:rsidRDefault="005B3EF9">
      <w:pPr>
        <w:pStyle w:val="FootnoteText"/>
      </w:pPr>
      <w:r>
        <w:rPr>
          <w:rStyle w:val="FootnoteReference"/>
        </w:rPr>
        <w:footnoteRef/>
      </w:r>
      <w:r>
        <w:t xml:space="preserve"> (No 50, June 2003) page </w:t>
      </w:r>
      <w:proofErr w:type="gramStart"/>
      <w:r>
        <w:t>2</w:t>
      </w:r>
      <w:proofErr w:type="gramEnd"/>
      <w:r>
        <w:t>.</w:t>
      </w:r>
    </w:p>
  </w:footnote>
  <w:footnote w:id="7">
    <w:p w14:paraId="1A5568A8" w14:textId="77777777" w:rsidR="005B3EF9" w:rsidRDefault="005B3EF9">
      <w:pPr>
        <w:pStyle w:val="FootnoteText"/>
      </w:pPr>
      <w:r>
        <w:rPr>
          <w:rStyle w:val="FootnoteReference"/>
        </w:rPr>
        <w:footnoteRef/>
      </w:r>
      <w:r>
        <w:t xml:space="preserve"> 2013(6a4) </w:t>
      </w:r>
      <w:proofErr w:type="gramStart"/>
      <w:r>
        <w:t>QOD220(</w:t>
      </w:r>
      <w:proofErr w:type="gramEnd"/>
      <w:r>
        <w:t>GNP) para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CA2D" w14:textId="77777777" w:rsidR="005B3EF9" w:rsidRPr="00F404A4" w:rsidRDefault="005B3EF9" w:rsidP="007A1120">
    <w:pPr>
      <w:pStyle w:val="Header"/>
      <w:spacing w:line="276" w:lineRule="auto"/>
      <w:jc w:val="right"/>
      <w:rPr>
        <w:rFonts w:asciiTheme="minorHAnsi" w:hAnsiTheme="minorHAnsi" w:cstheme="minorHAnsi"/>
      </w:rPr>
    </w:pPr>
  </w:p>
  <w:p w14:paraId="01CD2161" w14:textId="77777777" w:rsidR="005B3EF9" w:rsidRDefault="005B3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2EB0" w14:textId="77777777" w:rsidR="005B3EF9" w:rsidRPr="008F7F70" w:rsidRDefault="005B3EF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63D764F"/>
    <w:multiLevelType w:val="multilevel"/>
    <w:tmpl w:val="9AF8B02C"/>
    <w:styleLink w:val="ImportedStyle2"/>
    <w:lvl w:ilvl="0">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1" w:hanging="7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013FC1"/>
    <w:multiLevelType w:val="hybridMultilevel"/>
    <w:tmpl w:val="766EE32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nsid w:val="0899142C"/>
    <w:multiLevelType w:val="hybridMultilevel"/>
    <w:tmpl w:val="18C0DDD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BCE0F74"/>
    <w:multiLevelType w:val="multilevel"/>
    <w:tmpl w:val="31E47B6A"/>
    <w:styleLink w:val="ImportedStyle4"/>
    <w:lvl w:ilvl="0">
      <w:start w:val="1"/>
      <w:numFmt w:val="decimal"/>
      <w:lvlText w:val="%1."/>
      <w:lvlJc w:val="left"/>
      <w:pPr>
        <w:tabs>
          <w:tab w:val="num" w:pos="525"/>
        </w:tabs>
        <w:ind w:left="939" w:hanging="93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440"/>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2160"/>
        </w:tabs>
        <w:ind w:left="2574"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880"/>
        </w:tabs>
        <w:ind w:left="3294" w:hanging="10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4014" w:hanging="11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4014" w:hanging="6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4734" w:hanging="7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454" w:hanging="9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CE67602"/>
    <w:multiLevelType w:val="multilevel"/>
    <w:tmpl w:val="31E47B6A"/>
    <w:numStyleLink w:val="ImportedStyle4"/>
  </w:abstractNum>
  <w:abstractNum w:abstractNumId="9">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F61263C"/>
    <w:multiLevelType w:val="hybridMultilevel"/>
    <w:tmpl w:val="9E2EB882"/>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12">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7">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8">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nsid w:val="40466EB9"/>
    <w:multiLevelType w:val="multilevel"/>
    <w:tmpl w:val="FFFFFFFF"/>
    <w:lvl w:ilvl="0">
      <w:start w:val="10"/>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40"/>
      </w:pPr>
      <w:rPr>
        <w:rFonts w:ascii="Arial" w:eastAsia="Times New Roman" w:hAnsi="Arial" w:cs="Arial"/>
        <w:b w:val="0"/>
        <w:i w:val="0"/>
        <w:strike w:val="0"/>
        <w:dstrike w:val="0"/>
        <w:color w:val="000000"/>
        <w:sz w:val="24"/>
        <w:szCs w:val="24"/>
        <w:u w:val="none" w:color="000000"/>
        <w:vertAlign w:val="baseline"/>
      </w:rPr>
    </w:lvl>
    <w:lvl w:ilvl="2">
      <w:start w:val="1"/>
      <w:numFmt w:val="decimal"/>
      <w:lvlText w:val="%1.%2.%3."/>
      <w:lvlJc w:val="left"/>
      <w:pPr>
        <w:ind w:left="3033"/>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647"/>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367"/>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087"/>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807"/>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527"/>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247"/>
      </w:pPr>
      <w:rPr>
        <w:rFonts w:ascii="Arial" w:eastAsia="Times New Roman" w:hAnsi="Arial" w:cs="Arial"/>
        <w:b w:val="0"/>
        <w:i w:val="0"/>
        <w:strike w:val="0"/>
        <w:dstrike w:val="0"/>
        <w:color w:val="000000"/>
        <w:sz w:val="24"/>
        <w:szCs w:val="24"/>
        <w:u w:val="none" w:color="000000"/>
        <w:vertAlign w:val="baseline"/>
      </w:rPr>
    </w:lvl>
  </w:abstractNum>
  <w:abstractNum w:abstractNumId="23">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1AD56AC"/>
    <w:multiLevelType w:val="hybridMultilevel"/>
    <w:tmpl w:val="3CBA2D92"/>
    <w:lvl w:ilvl="0" w:tplc="09F2FAE2">
      <w:start w:val="1"/>
      <w:numFmt w:val="decimal"/>
      <w:lvlText w:val="%1."/>
      <w:lvlJc w:val="left"/>
      <w:pPr>
        <w:ind w:left="-72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1080" w:hanging="360"/>
      </w:pPr>
    </w:lvl>
    <w:lvl w:ilvl="4" w:tplc="1C090019" w:tentative="1">
      <w:start w:val="1"/>
      <w:numFmt w:val="lowerLetter"/>
      <w:lvlText w:val="%5."/>
      <w:lvlJc w:val="left"/>
      <w:pPr>
        <w:ind w:left="1800" w:hanging="360"/>
      </w:pPr>
    </w:lvl>
    <w:lvl w:ilvl="5" w:tplc="1C09001B" w:tentative="1">
      <w:start w:val="1"/>
      <w:numFmt w:val="lowerRoman"/>
      <w:lvlText w:val="%6."/>
      <w:lvlJc w:val="right"/>
      <w:pPr>
        <w:ind w:left="252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3960" w:hanging="360"/>
      </w:pPr>
    </w:lvl>
    <w:lvl w:ilvl="8" w:tplc="1C09001B" w:tentative="1">
      <w:start w:val="1"/>
      <w:numFmt w:val="lowerRoman"/>
      <w:lvlText w:val="%9."/>
      <w:lvlJc w:val="right"/>
      <w:pPr>
        <w:ind w:left="4680" w:hanging="180"/>
      </w:pPr>
    </w:lvl>
  </w:abstractNum>
  <w:abstractNum w:abstractNumId="26">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8E94889"/>
    <w:multiLevelType w:val="hybridMultilevel"/>
    <w:tmpl w:val="075486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2">
    <w:nsid w:val="4B1B22B9"/>
    <w:multiLevelType w:val="multilevel"/>
    <w:tmpl w:val="9AF8B02C"/>
    <w:numStyleLink w:val="ImportedStyle2"/>
  </w:abstractNum>
  <w:abstractNum w:abstractNumId="3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8A75599"/>
    <w:multiLevelType w:val="multilevel"/>
    <w:tmpl w:val="2BF4A8EA"/>
    <w:lvl w:ilvl="0">
      <w:start w:val="1"/>
      <w:numFmt w:val="decimal"/>
      <w:pStyle w:val="ListLevel1"/>
      <w:lvlText w:val="%1."/>
      <w:lvlJc w:val="left"/>
      <w:pPr>
        <w:tabs>
          <w:tab w:val="num" w:pos="851"/>
        </w:tabs>
        <w:ind w:left="851" w:hanging="851"/>
      </w:pPr>
      <w:rPr>
        <w:rFonts w:cs="Times New Roman" w:hint="default"/>
      </w:rPr>
    </w:lvl>
    <w:lvl w:ilvl="1">
      <w:start w:val="1"/>
      <w:numFmt w:val="decimal"/>
      <w:pStyle w:val="ListLevel2"/>
      <w:lvlText w:val="%1.%2."/>
      <w:lvlJc w:val="left"/>
      <w:pPr>
        <w:tabs>
          <w:tab w:val="num" w:pos="1701"/>
        </w:tabs>
        <w:ind w:left="1701" w:hanging="850"/>
      </w:pPr>
      <w:rPr>
        <w:rFonts w:cs="Times New Roman" w:hint="default"/>
      </w:rPr>
    </w:lvl>
    <w:lvl w:ilvl="2">
      <w:start w:val="1"/>
      <w:numFmt w:val="decimal"/>
      <w:pStyle w:val="ListLevel3"/>
      <w:lvlText w:val="%1.%2.%3."/>
      <w:lvlJc w:val="left"/>
      <w:pPr>
        <w:tabs>
          <w:tab w:val="num" w:pos="2552"/>
        </w:tabs>
        <w:ind w:left="2552" w:hanging="851"/>
      </w:pPr>
      <w:rPr>
        <w:rFonts w:cs="Times New Roman" w:hint="default"/>
      </w:rPr>
    </w:lvl>
    <w:lvl w:ilvl="3">
      <w:start w:val="1"/>
      <w:numFmt w:val="lowerLetter"/>
      <w:pStyle w:val="ListLevel4"/>
      <w:lvlText w:val="(%4)"/>
      <w:lvlJc w:val="left"/>
      <w:pPr>
        <w:tabs>
          <w:tab w:val="num" w:pos="3119"/>
        </w:tabs>
        <w:ind w:left="3119" w:hanging="56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9">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2">
    <w:nsid w:val="62F33E47"/>
    <w:multiLevelType w:val="hybridMultilevel"/>
    <w:tmpl w:val="BD9A4A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A657AF4"/>
    <w:multiLevelType w:val="hybridMultilevel"/>
    <w:tmpl w:val="14B02C5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4">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7">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4"/>
  </w:num>
  <w:num w:numId="2">
    <w:abstractNumId w:val="12"/>
  </w:num>
  <w:num w:numId="3">
    <w:abstractNumId w:val="45"/>
  </w:num>
  <w:num w:numId="4">
    <w:abstractNumId w:val="18"/>
  </w:num>
  <w:num w:numId="5">
    <w:abstractNumId w:val="28"/>
  </w:num>
  <w:num w:numId="6">
    <w:abstractNumId w:val="46"/>
  </w:num>
  <w:num w:numId="7">
    <w:abstractNumId w:val="36"/>
  </w:num>
  <w:num w:numId="8">
    <w:abstractNumId w:val="24"/>
  </w:num>
  <w:num w:numId="9">
    <w:abstractNumId w:val="1"/>
  </w:num>
  <w:num w:numId="10">
    <w:abstractNumId w:val="27"/>
  </w:num>
  <w:num w:numId="11">
    <w:abstractNumId w:val="29"/>
  </w:num>
  <w:num w:numId="12">
    <w:abstractNumId w:val="47"/>
  </w:num>
  <w:num w:numId="13">
    <w:abstractNumId w:val="33"/>
  </w:num>
  <w:num w:numId="14">
    <w:abstractNumId w:val="19"/>
  </w:num>
  <w:num w:numId="15">
    <w:abstractNumId w:val="6"/>
  </w:num>
  <w:num w:numId="16">
    <w:abstractNumId w:val="14"/>
  </w:num>
  <w:num w:numId="17">
    <w:abstractNumId w:val="17"/>
  </w:num>
  <w:num w:numId="18">
    <w:abstractNumId w:val="23"/>
  </w:num>
  <w:num w:numId="19">
    <w:abstractNumId w:val="38"/>
  </w:num>
  <w:num w:numId="20">
    <w:abstractNumId w:val="11"/>
  </w:num>
  <w:num w:numId="21">
    <w:abstractNumId w:val="31"/>
  </w:num>
  <w:num w:numId="22">
    <w:abstractNumId w:val="9"/>
  </w:num>
  <w:num w:numId="23">
    <w:abstractNumId w:val="39"/>
  </w:num>
  <w:num w:numId="24">
    <w:abstractNumId w:val="40"/>
  </w:num>
  <w:num w:numId="25">
    <w:abstractNumId w:val="21"/>
  </w:num>
  <w:num w:numId="26">
    <w:abstractNumId w:val="20"/>
  </w:num>
  <w:num w:numId="27">
    <w:abstractNumId w:val="0"/>
  </w:num>
  <w:num w:numId="28">
    <w:abstractNumId w:val="34"/>
  </w:num>
  <w:num w:numId="29">
    <w:abstractNumId w:val="15"/>
  </w:num>
  <w:num w:numId="30">
    <w:abstractNumId w:val="26"/>
  </w:num>
  <w:num w:numId="31">
    <w:abstractNumId w:val="16"/>
  </w:num>
  <w:num w:numId="32">
    <w:abstractNumId w:val="13"/>
  </w:num>
  <w:num w:numId="33">
    <w:abstractNumId w:val="4"/>
  </w:num>
  <w:num w:numId="34">
    <w:abstractNumId w:val="35"/>
  </w:num>
  <w:num w:numId="35">
    <w:abstractNumId w:val="41"/>
  </w:num>
  <w:num w:numId="36">
    <w:abstractNumId w:val="25"/>
  </w:num>
  <w:num w:numId="37">
    <w:abstractNumId w:val="42"/>
  </w:num>
  <w:num w:numId="38">
    <w:abstractNumId w:val="10"/>
  </w:num>
  <w:num w:numId="39">
    <w:abstractNumId w:val="5"/>
  </w:num>
  <w:num w:numId="40">
    <w:abstractNumId w:val="43"/>
  </w:num>
  <w:num w:numId="41">
    <w:abstractNumId w:val="30"/>
  </w:num>
  <w:num w:numId="42">
    <w:abstractNumId w:val="3"/>
  </w:num>
  <w:num w:numId="43">
    <w:abstractNumId w:val="37"/>
  </w:num>
  <w:num w:numId="44">
    <w:abstractNumId w:val="22"/>
  </w:num>
  <w:num w:numId="45">
    <w:abstractNumId w:val="2"/>
  </w:num>
  <w:num w:numId="46">
    <w:abstractNumId w:val="32"/>
  </w:num>
  <w:num w:numId="47">
    <w:abstractNumId w:val="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09D"/>
    <w:rsid w:val="0000615B"/>
    <w:rsid w:val="000079D5"/>
    <w:rsid w:val="00011BF3"/>
    <w:rsid w:val="00012084"/>
    <w:rsid w:val="00013B4E"/>
    <w:rsid w:val="00013D39"/>
    <w:rsid w:val="00016235"/>
    <w:rsid w:val="00017A7A"/>
    <w:rsid w:val="00020179"/>
    <w:rsid w:val="000236F0"/>
    <w:rsid w:val="00023A2D"/>
    <w:rsid w:val="000251A1"/>
    <w:rsid w:val="00025645"/>
    <w:rsid w:val="00025A35"/>
    <w:rsid w:val="00025A46"/>
    <w:rsid w:val="00025B02"/>
    <w:rsid w:val="00030344"/>
    <w:rsid w:val="00030555"/>
    <w:rsid w:val="000308B2"/>
    <w:rsid w:val="00030CAE"/>
    <w:rsid w:val="00031136"/>
    <w:rsid w:val="00035926"/>
    <w:rsid w:val="00036CCF"/>
    <w:rsid w:val="00037B7F"/>
    <w:rsid w:val="00040D44"/>
    <w:rsid w:val="000419A2"/>
    <w:rsid w:val="00041E66"/>
    <w:rsid w:val="00046B92"/>
    <w:rsid w:val="00047818"/>
    <w:rsid w:val="00047D25"/>
    <w:rsid w:val="0005094D"/>
    <w:rsid w:val="0005118C"/>
    <w:rsid w:val="000518C8"/>
    <w:rsid w:val="00052B4B"/>
    <w:rsid w:val="000542D2"/>
    <w:rsid w:val="000560C5"/>
    <w:rsid w:val="00056FC7"/>
    <w:rsid w:val="00057FB8"/>
    <w:rsid w:val="00061B16"/>
    <w:rsid w:val="00062F6E"/>
    <w:rsid w:val="00064CEB"/>
    <w:rsid w:val="00064EE2"/>
    <w:rsid w:val="00065453"/>
    <w:rsid w:val="00066208"/>
    <w:rsid w:val="0006665D"/>
    <w:rsid w:val="00066D9E"/>
    <w:rsid w:val="00067674"/>
    <w:rsid w:val="00071593"/>
    <w:rsid w:val="000722BB"/>
    <w:rsid w:val="00073053"/>
    <w:rsid w:val="00073B0E"/>
    <w:rsid w:val="00077342"/>
    <w:rsid w:val="000808B1"/>
    <w:rsid w:val="000819C7"/>
    <w:rsid w:val="0008348F"/>
    <w:rsid w:val="00083707"/>
    <w:rsid w:val="000838EE"/>
    <w:rsid w:val="00083BCC"/>
    <w:rsid w:val="000847D5"/>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A46"/>
    <w:rsid w:val="000A6F1A"/>
    <w:rsid w:val="000A70F0"/>
    <w:rsid w:val="000A71F9"/>
    <w:rsid w:val="000A7B32"/>
    <w:rsid w:val="000B2801"/>
    <w:rsid w:val="000B2AD6"/>
    <w:rsid w:val="000B41D1"/>
    <w:rsid w:val="000B5330"/>
    <w:rsid w:val="000B61CB"/>
    <w:rsid w:val="000B62E2"/>
    <w:rsid w:val="000B7211"/>
    <w:rsid w:val="000C3559"/>
    <w:rsid w:val="000C3ADE"/>
    <w:rsid w:val="000C448B"/>
    <w:rsid w:val="000C4AAB"/>
    <w:rsid w:val="000C6B6B"/>
    <w:rsid w:val="000C6CBE"/>
    <w:rsid w:val="000C7361"/>
    <w:rsid w:val="000D04A8"/>
    <w:rsid w:val="000D0A3F"/>
    <w:rsid w:val="000D4C4D"/>
    <w:rsid w:val="000D5EF5"/>
    <w:rsid w:val="000D7E35"/>
    <w:rsid w:val="000E008D"/>
    <w:rsid w:val="000E1CD6"/>
    <w:rsid w:val="000E27A8"/>
    <w:rsid w:val="000E5700"/>
    <w:rsid w:val="000F02C3"/>
    <w:rsid w:val="000F0BFC"/>
    <w:rsid w:val="000F0D81"/>
    <w:rsid w:val="000F1133"/>
    <w:rsid w:val="000F1952"/>
    <w:rsid w:val="000F4860"/>
    <w:rsid w:val="000F5F92"/>
    <w:rsid w:val="000F73DC"/>
    <w:rsid w:val="00100DA0"/>
    <w:rsid w:val="00101C27"/>
    <w:rsid w:val="00103246"/>
    <w:rsid w:val="00103AB6"/>
    <w:rsid w:val="00103F80"/>
    <w:rsid w:val="00104C6E"/>
    <w:rsid w:val="00107DA3"/>
    <w:rsid w:val="00110A38"/>
    <w:rsid w:val="0011112A"/>
    <w:rsid w:val="00111AE8"/>
    <w:rsid w:val="00112238"/>
    <w:rsid w:val="00113D4D"/>
    <w:rsid w:val="00114B2D"/>
    <w:rsid w:val="0011591D"/>
    <w:rsid w:val="00115E94"/>
    <w:rsid w:val="0011680C"/>
    <w:rsid w:val="00120954"/>
    <w:rsid w:val="00122B48"/>
    <w:rsid w:val="001233C4"/>
    <w:rsid w:val="00123607"/>
    <w:rsid w:val="001248CA"/>
    <w:rsid w:val="00124C43"/>
    <w:rsid w:val="00124CB9"/>
    <w:rsid w:val="00125F97"/>
    <w:rsid w:val="0012620D"/>
    <w:rsid w:val="00126427"/>
    <w:rsid w:val="0012677E"/>
    <w:rsid w:val="00130020"/>
    <w:rsid w:val="00131ACC"/>
    <w:rsid w:val="001325AF"/>
    <w:rsid w:val="00133585"/>
    <w:rsid w:val="0013616C"/>
    <w:rsid w:val="0013776B"/>
    <w:rsid w:val="001378E8"/>
    <w:rsid w:val="00137AC9"/>
    <w:rsid w:val="00137D2D"/>
    <w:rsid w:val="00143DF7"/>
    <w:rsid w:val="00145CB3"/>
    <w:rsid w:val="00151428"/>
    <w:rsid w:val="001522EA"/>
    <w:rsid w:val="001560B1"/>
    <w:rsid w:val="00157F77"/>
    <w:rsid w:val="001608B2"/>
    <w:rsid w:val="00161483"/>
    <w:rsid w:val="00161E31"/>
    <w:rsid w:val="00162C9A"/>
    <w:rsid w:val="00165EA1"/>
    <w:rsid w:val="0017008D"/>
    <w:rsid w:val="00170743"/>
    <w:rsid w:val="00170AD4"/>
    <w:rsid w:val="00171AF7"/>
    <w:rsid w:val="00171DA3"/>
    <w:rsid w:val="001733F9"/>
    <w:rsid w:val="00174517"/>
    <w:rsid w:val="00175354"/>
    <w:rsid w:val="001759DF"/>
    <w:rsid w:val="00176085"/>
    <w:rsid w:val="001760D1"/>
    <w:rsid w:val="0017726E"/>
    <w:rsid w:val="00180723"/>
    <w:rsid w:val="00180B03"/>
    <w:rsid w:val="00181D6B"/>
    <w:rsid w:val="00182308"/>
    <w:rsid w:val="00182562"/>
    <w:rsid w:val="00183A6D"/>
    <w:rsid w:val="00183DAD"/>
    <w:rsid w:val="00184101"/>
    <w:rsid w:val="001846DC"/>
    <w:rsid w:val="001859E7"/>
    <w:rsid w:val="001901A4"/>
    <w:rsid w:val="00190705"/>
    <w:rsid w:val="00192485"/>
    <w:rsid w:val="00192557"/>
    <w:rsid w:val="001937D9"/>
    <w:rsid w:val="001965A6"/>
    <w:rsid w:val="0019709E"/>
    <w:rsid w:val="001A1CE1"/>
    <w:rsid w:val="001A2AFE"/>
    <w:rsid w:val="001A318B"/>
    <w:rsid w:val="001A3417"/>
    <w:rsid w:val="001A3DC3"/>
    <w:rsid w:val="001A42B1"/>
    <w:rsid w:val="001A4397"/>
    <w:rsid w:val="001A5B4A"/>
    <w:rsid w:val="001A63D4"/>
    <w:rsid w:val="001A6412"/>
    <w:rsid w:val="001A70E8"/>
    <w:rsid w:val="001B0C0C"/>
    <w:rsid w:val="001B1108"/>
    <w:rsid w:val="001B231C"/>
    <w:rsid w:val="001B323F"/>
    <w:rsid w:val="001B530D"/>
    <w:rsid w:val="001B58CC"/>
    <w:rsid w:val="001B6282"/>
    <w:rsid w:val="001B62FF"/>
    <w:rsid w:val="001B72D4"/>
    <w:rsid w:val="001C0B3C"/>
    <w:rsid w:val="001C2ECD"/>
    <w:rsid w:val="001C3111"/>
    <w:rsid w:val="001C421A"/>
    <w:rsid w:val="001C5483"/>
    <w:rsid w:val="001C7D27"/>
    <w:rsid w:val="001D05AC"/>
    <w:rsid w:val="001D24A8"/>
    <w:rsid w:val="001D6381"/>
    <w:rsid w:val="001D6439"/>
    <w:rsid w:val="001E1992"/>
    <w:rsid w:val="001E421C"/>
    <w:rsid w:val="001E4469"/>
    <w:rsid w:val="001E4D84"/>
    <w:rsid w:val="001E4E2C"/>
    <w:rsid w:val="001E53D5"/>
    <w:rsid w:val="001E548E"/>
    <w:rsid w:val="001E5BC0"/>
    <w:rsid w:val="001E615D"/>
    <w:rsid w:val="001F1C98"/>
    <w:rsid w:val="001F23AD"/>
    <w:rsid w:val="001F3E80"/>
    <w:rsid w:val="001F4621"/>
    <w:rsid w:val="001F53CC"/>
    <w:rsid w:val="001F5EA0"/>
    <w:rsid w:val="001F62C4"/>
    <w:rsid w:val="001F6F85"/>
    <w:rsid w:val="00204507"/>
    <w:rsid w:val="00204DD8"/>
    <w:rsid w:val="00206695"/>
    <w:rsid w:val="00211B3E"/>
    <w:rsid w:val="00212287"/>
    <w:rsid w:val="00212E9C"/>
    <w:rsid w:val="002137A0"/>
    <w:rsid w:val="00213AE3"/>
    <w:rsid w:val="00215518"/>
    <w:rsid w:val="00215DC6"/>
    <w:rsid w:val="0021618A"/>
    <w:rsid w:val="0021736A"/>
    <w:rsid w:val="0021755D"/>
    <w:rsid w:val="00221B1E"/>
    <w:rsid w:val="00223066"/>
    <w:rsid w:val="002234F9"/>
    <w:rsid w:val="00224456"/>
    <w:rsid w:val="002264E5"/>
    <w:rsid w:val="00226835"/>
    <w:rsid w:val="0022731D"/>
    <w:rsid w:val="00227F5D"/>
    <w:rsid w:val="00231388"/>
    <w:rsid w:val="0023218D"/>
    <w:rsid w:val="00232C26"/>
    <w:rsid w:val="00233251"/>
    <w:rsid w:val="00235818"/>
    <w:rsid w:val="0023665F"/>
    <w:rsid w:val="00247337"/>
    <w:rsid w:val="00247B65"/>
    <w:rsid w:val="00250D72"/>
    <w:rsid w:val="002521AE"/>
    <w:rsid w:val="002540E9"/>
    <w:rsid w:val="002541D4"/>
    <w:rsid w:val="002552BF"/>
    <w:rsid w:val="002564AD"/>
    <w:rsid w:val="00256562"/>
    <w:rsid w:val="0025669D"/>
    <w:rsid w:val="00257191"/>
    <w:rsid w:val="00257826"/>
    <w:rsid w:val="00257E2A"/>
    <w:rsid w:val="0026128E"/>
    <w:rsid w:val="00262034"/>
    <w:rsid w:val="00264398"/>
    <w:rsid w:val="0026527F"/>
    <w:rsid w:val="0026647F"/>
    <w:rsid w:val="00267271"/>
    <w:rsid w:val="0027044A"/>
    <w:rsid w:val="0027076F"/>
    <w:rsid w:val="00270784"/>
    <w:rsid w:val="00270C19"/>
    <w:rsid w:val="0027243E"/>
    <w:rsid w:val="00276B09"/>
    <w:rsid w:val="00276C25"/>
    <w:rsid w:val="002775D4"/>
    <w:rsid w:val="00281D8B"/>
    <w:rsid w:val="00282D5B"/>
    <w:rsid w:val="00283FC8"/>
    <w:rsid w:val="00285613"/>
    <w:rsid w:val="0029061C"/>
    <w:rsid w:val="00294F53"/>
    <w:rsid w:val="00296716"/>
    <w:rsid w:val="00297636"/>
    <w:rsid w:val="002A018D"/>
    <w:rsid w:val="002A0A20"/>
    <w:rsid w:val="002A2120"/>
    <w:rsid w:val="002A3E95"/>
    <w:rsid w:val="002A69A0"/>
    <w:rsid w:val="002A7F8C"/>
    <w:rsid w:val="002B02C9"/>
    <w:rsid w:val="002B1436"/>
    <w:rsid w:val="002B1C03"/>
    <w:rsid w:val="002B3073"/>
    <w:rsid w:val="002B35F9"/>
    <w:rsid w:val="002B36DF"/>
    <w:rsid w:val="002B40F2"/>
    <w:rsid w:val="002B461E"/>
    <w:rsid w:val="002B4DAB"/>
    <w:rsid w:val="002B68A5"/>
    <w:rsid w:val="002B781D"/>
    <w:rsid w:val="002B7D3C"/>
    <w:rsid w:val="002C0334"/>
    <w:rsid w:val="002C0832"/>
    <w:rsid w:val="002C0E9A"/>
    <w:rsid w:val="002C25CD"/>
    <w:rsid w:val="002C7BDC"/>
    <w:rsid w:val="002D06A4"/>
    <w:rsid w:val="002D273F"/>
    <w:rsid w:val="002D3EF2"/>
    <w:rsid w:val="002D4FC6"/>
    <w:rsid w:val="002D6124"/>
    <w:rsid w:val="002D7106"/>
    <w:rsid w:val="002E1854"/>
    <w:rsid w:val="002E22A9"/>
    <w:rsid w:val="002E32CD"/>
    <w:rsid w:val="002F173C"/>
    <w:rsid w:val="002F1A56"/>
    <w:rsid w:val="002F1B25"/>
    <w:rsid w:val="002F31C3"/>
    <w:rsid w:val="002F3B51"/>
    <w:rsid w:val="002F3BE0"/>
    <w:rsid w:val="002F4423"/>
    <w:rsid w:val="002F4629"/>
    <w:rsid w:val="002F54C5"/>
    <w:rsid w:val="002F5B07"/>
    <w:rsid w:val="003001FD"/>
    <w:rsid w:val="003004DF"/>
    <w:rsid w:val="00303AFF"/>
    <w:rsid w:val="0030683C"/>
    <w:rsid w:val="00306913"/>
    <w:rsid w:val="00307F51"/>
    <w:rsid w:val="003119D2"/>
    <w:rsid w:val="00311E48"/>
    <w:rsid w:val="00317977"/>
    <w:rsid w:val="003179AA"/>
    <w:rsid w:val="0032172A"/>
    <w:rsid w:val="0032217A"/>
    <w:rsid w:val="00322847"/>
    <w:rsid w:val="00323633"/>
    <w:rsid w:val="003236D9"/>
    <w:rsid w:val="00324F1A"/>
    <w:rsid w:val="0033032C"/>
    <w:rsid w:val="00333ACC"/>
    <w:rsid w:val="00336A67"/>
    <w:rsid w:val="00340204"/>
    <w:rsid w:val="00340FF0"/>
    <w:rsid w:val="003412FB"/>
    <w:rsid w:val="00345291"/>
    <w:rsid w:val="003457CF"/>
    <w:rsid w:val="003465D3"/>
    <w:rsid w:val="00346CFC"/>
    <w:rsid w:val="0035018F"/>
    <w:rsid w:val="0035252B"/>
    <w:rsid w:val="00352767"/>
    <w:rsid w:val="0035280D"/>
    <w:rsid w:val="00352DB2"/>
    <w:rsid w:val="00353DEA"/>
    <w:rsid w:val="0035471C"/>
    <w:rsid w:val="00356313"/>
    <w:rsid w:val="00356BD9"/>
    <w:rsid w:val="003611E1"/>
    <w:rsid w:val="003619AA"/>
    <w:rsid w:val="00363601"/>
    <w:rsid w:val="003639BE"/>
    <w:rsid w:val="00364B00"/>
    <w:rsid w:val="00370118"/>
    <w:rsid w:val="0037149E"/>
    <w:rsid w:val="003727C4"/>
    <w:rsid w:val="003738FC"/>
    <w:rsid w:val="003759D4"/>
    <w:rsid w:val="003767C2"/>
    <w:rsid w:val="0037712C"/>
    <w:rsid w:val="003802DF"/>
    <w:rsid w:val="00380562"/>
    <w:rsid w:val="00382327"/>
    <w:rsid w:val="003833EB"/>
    <w:rsid w:val="00385FCE"/>
    <w:rsid w:val="00386D44"/>
    <w:rsid w:val="00387A55"/>
    <w:rsid w:val="003904D3"/>
    <w:rsid w:val="003932B5"/>
    <w:rsid w:val="0039357D"/>
    <w:rsid w:val="003938AC"/>
    <w:rsid w:val="00393F3D"/>
    <w:rsid w:val="00397270"/>
    <w:rsid w:val="003974F0"/>
    <w:rsid w:val="003A0F34"/>
    <w:rsid w:val="003A206F"/>
    <w:rsid w:val="003A2BF8"/>
    <w:rsid w:val="003A510D"/>
    <w:rsid w:val="003B0DCA"/>
    <w:rsid w:val="003B1C1D"/>
    <w:rsid w:val="003B22BF"/>
    <w:rsid w:val="003B3A40"/>
    <w:rsid w:val="003B780B"/>
    <w:rsid w:val="003C5761"/>
    <w:rsid w:val="003C6FE1"/>
    <w:rsid w:val="003C769F"/>
    <w:rsid w:val="003C7A2E"/>
    <w:rsid w:val="003D12DC"/>
    <w:rsid w:val="003D2ABA"/>
    <w:rsid w:val="003D3B8E"/>
    <w:rsid w:val="003D51B5"/>
    <w:rsid w:val="003D59F3"/>
    <w:rsid w:val="003E1004"/>
    <w:rsid w:val="003E261A"/>
    <w:rsid w:val="003E317D"/>
    <w:rsid w:val="003E35B6"/>
    <w:rsid w:val="003E362A"/>
    <w:rsid w:val="003E4A24"/>
    <w:rsid w:val="003E5514"/>
    <w:rsid w:val="003E7283"/>
    <w:rsid w:val="003F0838"/>
    <w:rsid w:val="003F0A0F"/>
    <w:rsid w:val="003F1155"/>
    <w:rsid w:val="003F3CEC"/>
    <w:rsid w:val="003F5671"/>
    <w:rsid w:val="003F6BDB"/>
    <w:rsid w:val="003F6E21"/>
    <w:rsid w:val="00404521"/>
    <w:rsid w:val="00405CAD"/>
    <w:rsid w:val="00407CAA"/>
    <w:rsid w:val="00413D48"/>
    <w:rsid w:val="00413E6E"/>
    <w:rsid w:val="00414495"/>
    <w:rsid w:val="004144B8"/>
    <w:rsid w:val="00417B0A"/>
    <w:rsid w:val="00421660"/>
    <w:rsid w:val="00421AB5"/>
    <w:rsid w:val="004222C9"/>
    <w:rsid w:val="004225C4"/>
    <w:rsid w:val="00422FB3"/>
    <w:rsid w:val="00423F8D"/>
    <w:rsid w:val="004248BD"/>
    <w:rsid w:val="004255F1"/>
    <w:rsid w:val="004268D6"/>
    <w:rsid w:val="004269E6"/>
    <w:rsid w:val="00426BEF"/>
    <w:rsid w:val="00426DAF"/>
    <w:rsid w:val="004300FE"/>
    <w:rsid w:val="00430193"/>
    <w:rsid w:val="00430345"/>
    <w:rsid w:val="0043144F"/>
    <w:rsid w:val="00431948"/>
    <w:rsid w:val="00431EF7"/>
    <w:rsid w:val="00433843"/>
    <w:rsid w:val="004342F7"/>
    <w:rsid w:val="004400D6"/>
    <w:rsid w:val="00442D54"/>
    <w:rsid w:val="0044310B"/>
    <w:rsid w:val="00444035"/>
    <w:rsid w:val="00445961"/>
    <w:rsid w:val="00446E3D"/>
    <w:rsid w:val="00447473"/>
    <w:rsid w:val="004503CC"/>
    <w:rsid w:val="00450B62"/>
    <w:rsid w:val="00455896"/>
    <w:rsid w:val="00462D98"/>
    <w:rsid w:val="00463721"/>
    <w:rsid w:val="00464A80"/>
    <w:rsid w:val="00465563"/>
    <w:rsid w:val="00465D64"/>
    <w:rsid w:val="004700BE"/>
    <w:rsid w:val="004700FD"/>
    <w:rsid w:val="00470A76"/>
    <w:rsid w:val="004715D5"/>
    <w:rsid w:val="00471879"/>
    <w:rsid w:val="00472FCE"/>
    <w:rsid w:val="0047361E"/>
    <w:rsid w:val="00473E93"/>
    <w:rsid w:val="004744C4"/>
    <w:rsid w:val="00474B64"/>
    <w:rsid w:val="00475EDC"/>
    <w:rsid w:val="00476293"/>
    <w:rsid w:val="0048080E"/>
    <w:rsid w:val="00480944"/>
    <w:rsid w:val="004812CC"/>
    <w:rsid w:val="00481806"/>
    <w:rsid w:val="00483460"/>
    <w:rsid w:val="00483DC9"/>
    <w:rsid w:val="00485D54"/>
    <w:rsid w:val="004867F9"/>
    <w:rsid w:val="0048701C"/>
    <w:rsid w:val="00487BFD"/>
    <w:rsid w:val="004907CE"/>
    <w:rsid w:val="00490A17"/>
    <w:rsid w:val="00490C3D"/>
    <w:rsid w:val="0049127F"/>
    <w:rsid w:val="00494A5A"/>
    <w:rsid w:val="00494EE4"/>
    <w:rsid w:val="00495067"/>
    <w:rsid w:val="004958CE"/>
    <w:rsid w:val="00495D66"/>
    <w:rsid w:val="004968AD"/>
    <w:rsid w:val="00496A64"/>
    <w:rsid w:val="004A068A"/>
    <w:rsid w:val="004A308B"/>
    <w:rsid w:val="004A3213"/>
    <w:rsid w:val="004A3F74"/>
    <w:rsid w:val="004A4715"/>
    <w:rsid w:val="004A50F9"/>
    <w:rsid w:val="004B017A"/>
    <w:rsid w:val="004B1CA6"/>
    <w:rsid w:val="004B1D34"/>
    <w:rsid w:val="004B347C"/>
    <w:rsid w:val="004B4391"/>
    <w:rsid w:val="004B51D2"/>
    <w:rsid w:val="004B6087"/>
    <w:rsid w:val="004B651F"/>
    <w:rsid w:val="004B7272"/>
    <w:rsid w:val="004C03F2"/>
    <w:rsid w:val="004C1479"/>
    <w:rsid w:val="004C4DA0"/>
    <w:rsid w:val="004C556D"/>
    <w:rsid w:val="004C5DA1"/>
    <w:rsid w:val="004C69D6"/>
    <w:rsid w:val="004C7100"/>
    <w:rsid w:val="004C7B08"/>
    <w:rsid w:val="004D1BD0"/>
    <w:rsid w:val="004D1DAC"/>
    <w:rsid w:val="004D23EF"/>
    <w:rsid w:val="004D2601"/>
    <w:rsid w:val="004D3E21"/>
    <w:rsid w:val="004D4651"/>
    <w:rsid w:val="004D4E41"/>
    <w:rsid w:val="004D6068"/>
    <w:rsid w:val="004D628C"/>
    <w:rsid w:val="004D756D"/>
    <w:rsid w:val="004E0EC2"/>
    <w:rsid w:val="004E339D"/>
    <w:rsid w:val="004E33ED"/>
    <w:rsid w:val="004E4924"/>
    <w:rsid w:val="004E5E03"/>
    <w:rsid w:val="004E68C3"/>
    <w:rsid w:val="004E7F79"/>
    <w:rsid w:val="004F12CF"/>
    <w:rsid w:val="004F2AD5"/>
    <w:rsid w:val="004F2B3F"/>
    <w:rsid w:val="004F3A68"/>
    <w:rsid w:val="004F447C"/>
    <w:rsid w:val="004F49D2"/>
    <w:rsid w:val="004F53D2"/>
    <w:rsid w:val="004F6697"/>
    <w:rsid w:val="004F78DB"/>
    <w:rsid w:val="005004CD"/>
    <w:rsid w:val="005015A5"/>
    <w:rsid w:val="0050190A"/>
    <w:rsid w:val="00502685"/>
    <w:rsid w:val="00502AF6"/>
    <w:rsid w:val="00503FF0"/>
    <w:rsid w:val="005049FB"/>
    <w:rsid w:val="005053CF"/>
    <w:rsid w:val="00506EEE"/>
    <w:rsid w:val="00507018"/>
    <w:rsid w:val="00507177"/>
    <w:rsid w:val="005114B2"/>
    <w:rsid w:val="00512C3C"/>
    <w:rsid w:val="00512D3A"/>
    <w:rsid w:val="0051408E"/>
    <w:rsid w:val="005141A9"/>
    <w:rsid w:val="00514D3B"/>
    <w:rsid w:val="00515C1B"/>
    <w:rsid w:val="00515FBB"/>
    <w:rsid w:val="00517579"/>
    <w:rsid w:val="00520D80"/>
    <w:rsid w:val="00521DD4"/>
    <w:rsid w:val="00521EF9"/>
    <w:rsid w:val="00522FCD"/>
    <w:rsid w:val="00523195"/>
    <w:rsid w:val="005243C4"/>
    <w:rsid w:val="00525E4E"/>
    <w:rsid w:val="00526B0C"/>
    <w:rsid w:val="00527A63"/>
    <w:rsid w:val="0053022A"/>
    <w:rsid w:val="00531283"/>
    <w:rsid w:val="00531601"/>
    <w:rsid w:val="00531D68"/>
    <w:rsid w:val="00532C14"/>
    <w:rsid w:val="0053570B"/>
    <w:rsid w:val="00535A4F"/>
    <w:rsid w:val="00535B06"/>
    <w:rsid w:val="00535ED7"/>
    <w:rsid w:val="005410A4"/>
    <w:rsid w:val="0054243D"/>
    <w:rsid w:val="00542479"/>
    <w:rsid w:val="00544360"/>
    <w:rsid w:val="00545157"/>
    <w:rsid w:val="00546FBB"/>
    <w:rsid w:val="0054793A"/>
    <w:rsid w:val="0055075C"/>
    <w:rsid w:val="00555F27"/>
    <w:rsid w:val="00555FE0"/>
    <w:rsid w:val="0055720F"/>
    <w:rsid w:val="00557568"/>
    <w:rsid w:val="00560D54"/>
    <w:rsid w:val="00563129"/>
    <w:rsid w:val="005633BB"/>
    <w:rsid w:val="005648FE"/>
    <w:rsid w:val="0056574C"/>
    <w:rsid w:val="005666F5"/>
    <w:rsid w:val="00566B2E"/>
    <w:rsid w:val="0057016F"/>
    <w:rsid w:val="00573812"/>
    <w:rsid w:val="00573BE8"/>
    <w:rsid w:val="00575680"/>
    <w:rsid w:val="00575AA6"/>
    <w:rsid w:val="005766EA"/>
    <w:rsid w:val="00576D5B"/>
    <w:rsid w:val="0058224B"/>
    <w:rsid w:val="00582569"/>
    <w:rsid w:val="0058541B"/>
    <w:rsid w:val="00586175"/>
    <w:rsid w:val="00590297"/>
    <w:rsid w:val="00592BF8"/>
    <w:rsid w:val="00592F85"/>
    <w:rsid w:val="0059310B"/>
    <w:rsid w:val="00593C53"/>
    <w:rsid w:val="00594369"/>
    <w:rsid w:val="00595B0E"/>
    <w:rsid w:val="00595E5C"/>
    <w:rsid w:val="00597462"/>
    <w:rsid w:val="00597E96"/>
    <w:rsid w:val="005A16A5"/>
    <w:rsid w:val="005A340C"/>
    <w:rsid w:val="005A445E"/>
    <w:rsid w:val="005A4D8C"/>
    <w:rsid w:val="005A4D8E"/>
    <w:rsid w:val="005B00EC"/>
    <w:rsid w:val="005B3E0D"/>
    <w:rsid w:val="005B3EF9"/>
    <w:rsid w:val="005B4EED"/>
    <w:rsid w:val="005B5A19"/>
    <w:rsid w:val="005C07F6"/>
    <w:rsid w:val="005C1B39"/>
    <w:rsid w:val="005C218E"/>
    <w:rsid w:val="005C2251"/>
    <w:rsid w:val="005C234A"/>
    <w:rsid w:val="005C3230"/>
    <w:rsid w:val="005C3305"/>
    <w:rsid w:val="005C49DB"/>
    <w:rsid w:val="005C49DC"/>
    <w:rsid w:val="005C6C95"/>
    <w:rsid w:val="005C73FB"/>
    <w:rsid w:val="005C755D"/>
    <w:rsid w:val="005C7BF3"/>
    <w:rsid w:val="005D0642"/>
    <w:rsid w:val="005D180E"/>
    <w:rsid w:val="005D21E8"/>
    <w:rsid w:val="005D3244"/>
    <w:rsid w:val="005D3D55"/>
    <w:rsid w:val="005D45D3"/>
    <w:rsid w:val="005E0298"/>
    <w:rsid w:val="005E1731"/>
    <w:rsid w:val="005E3778"/>
    <w:rsid w:val="005E379F"/>
    <w:rsid w:val="005E3892"/>
    <w:rsid w:val="005E4048"/>
    <w:rsid w:val="005E49A9"/>
    <w:rsid w:val="005E4D17"/>
    <w:rsid w:val="005E56F7"/>
    <w:rsid w:val="005F254D"/>
    <w:rsid w:val="005F3B60"/>
    <w:rsid w:val="005F45F3"/>
    <w:rsid w:val="005F6397"/>
    <w:rsid w:val="005F6D08"/>
    <w:rsid w:val="005F76A0"/>
    <w:rsid w:val="005F7CF9"/>
    <w:rsid w:val="006037B1"/>
    <w:rsid w:val="00605C02"/>
    <w:rsid w:val="006061AE"/>
    <w:rsid w:val="00606FA5"/>
    <w:rsid w:val="006071F8"/>
    <w:rsid w:val="006079DF"/>
    <w:rsid w:val="0061066A"/>
    <w:rsid w:val="00612593"/>
    <w:rsid w:val="00613007"/>
    <w:rsid w:val="00613381"/>
    <w:rsid w:val="00613B3A"/>
    <w:rsid w:val="00613CE9"/>
    <w:rsid w:val="006155FB"/>
    <w:rsid w:val="006156BB"/>
    <w:rsid w:val="00616525"/>
    <w:rsid w:val="00616F54"/>
    <w:rsid w:val="00620B45"/>
    <w:rsid w:val="006214C8"/>
    <w:rsid w:val="006229E2"/>
    <w:rsid w:val="00622BCB"/>
    <w:rsid w:val="00624137"/>
    <w:rsid w:val="00624597"/>
    <w:rsid w:val="0062488B"/>
    <w:rsid w:val="00624CF5"/>
    <w:rsid w:val="0062520D"/>
    <w:rsid w:val="00626ADF"/>
    <w:rsid w:val="00627280"/>
    <w:rsid w:val="00627AD3"/>
    <w:rsid w:val="00627B79"/>
    <w:rsid w:val="00632862"/>
    <w:rsid w:val="0063348B"/>
    <w:rsid w:val="0063441B"/>
    <w:rsid w:val="0063501F"/>
    <w:rsid w:val="00635569"/>
    <w:rsid w:val="00637BDA"/>
    <w:rsid w:val="00637FE5"/>
    <w:rsid w:val="006434F0"/>
    <w:rsid w:val="00644235"/>
    <w:rsid w:val="00644D68"/>
    <w:rsid w:val="00645384"/>
    <w:rsid w:val="00647928"/>
    <w:rsid w:val="00653DB7"/>
    <w:rsid w:val="00654A33"/>
    <w:rsid w:val="0065685A"/>
    <w:rsid w:val="00657BE9"/>
    <w:rsid w:val="00657BED"/>
    <w:rsid w:val="00657D67"/>
    <w:rsid w:val="00662CF2"/>
    <w:rsid w:val="00662F53"/>
    <w:rsid w:val="006637DE"/>
    <w:rsid w:val="00665A74"/>
    <w:rsid w:val="00666668"/>
    <w:rsid w:val="006671F0"/>
    <w:rsid w:val="00667B83"/>
    <w:rsid w:val="00670C04"/>
    <w:rsid w:val="00671558"/>
    <w:rsid w:val="00671C33"/>
    <w:rsid w:val="006746B8"/>
    <w:rsid w:val="0067544A"/>
    <w:rsid w:val="006761F0"/>
    <w:rsid w:val="006804BA"/>
    <w:rsid w:val="0068189F"/>
    <w:rsid w:val="00683E19"/>
    <w:rsid w:val="00684A18"/>
    <w:rsid w:val="00684B40"/>
    <w:rsid w:val="00684C44"/>
    <w:rsid w:val="006852D7"/>
    <w:rsid w:val="00685DDB"/>
    <w:rsid w:val="006861EF"/>
    <w:rsid w:val="0068666D"/>
    <w:rsid w:val="006906BA"/>
    <w:rsid w:val="0069241C"/>
    <w:rsid w:val="00694023"/>
    <w:rsid w:val="006941A2"/>
    <w:rsid w:val="0069661A"/>
    <w:rsid w:val="0069661F"/>
    <w:rsid w:val="0069782A"/>
    <w:rsid w:val="00697EA1"/>
    <w:rsid w:val="006A11D9"/>
    <w:rsid w:val="006A12E3"/>
    <w:rsid w:val="006A1A6A"/>
    <w:rsid w:val="006A2573"/>
    <w:rsid w:val="006A2906"/>
    <w:rsid w:val="006A32BE"/>
    <w:rsid w:val="006A49B9"/>
    <w:rsid w:val="006A49FA"/>
    <w:rsid w:val="006A55DB"/>
    <w:rsid w:val="006A6285"/>
    <w:rsid w:val="006A64A8"/>
    <w:rsid w:val="006A749C"/>
    <w:rsid w:val="006B234C"/>
    <w:rsid w:val="006B2F94"/>
    <w:rsid w:val="006B49DE"/>
    <w:rsid w:val="006B6635"/>
    <w:rsid w:val="006B76D8"/>
    <w:rsid w:val="006C0720"/>
    <w:rsid w:val="006C3A94"/>
    <w:rsid w:val="006C53E0"/>
    <w:rsid w:val="006C60DD"/>
    <w:rsid w:val="006C7CB3"/>
    <w:rsid w:val="006D1FCE"/>
    <w:rsid w:val="006D4D8F"/>
    <w:rsid w:val="006D6D9C"/>
    <w:rsid w:val="006D6EFD"/>
    <w:rsid w:val="006D7318"/>
    <w:rsid w:val="006D7BD1"/>
    <w:rsid w:val="006E204D"/>
    <w:rsid w:val="006E2874"/>
    <w:rsid w:val="006E5231"/>
    <w:rsid w:val="006E5867"/>
    <w:rsid w:val="006E5F4C"/>
    <w:rsid w:val="006E638E"/>
    <w:rsid w:val="006E70EC"/>
    <w:rsid w:val="006E71E6"/>
    <w:rsid w:val="006F149A"/>
    <w:rsid w:val="006F1FF0"/>
    <w:rsid w:val="006F2EAB"/>
    <w:rsid w:val="006F52B6"/>
    <w:rsid w:val="006F5811"/>
    <w:rsid w:val="006F5A3B"/>
    <w:rsid w:val="006F5A61"/>
    <w:rsid w:val="006F7080"/>
    <w:rsid w:val="006F7E58"/>
    <w:rsid w:val="0070048A"/>
    <w:rsid w:val="0070315B"/>
    <w:rsid w:val="00703C1B"/>
    <w:rsid w:val="0070408F"/>
    <w:rsid w:val="00712290"/>
    <w:rsid w:val="00714ECA"/>
    <w:rsid w:val="007160FC"/>
    <w:rsid w:val="00717530"/>
    <w:rsid w:val="00720ABA"/>
    <w:rsid w:val="00720D92"/>
    <w:rsid w:val="00720DD1"/>
    <w:rsid w:val="0072182A"/>
    <w:rsid w:val="00722CA3"/>
    <w:rsid w:val="00723158"/>
    <w:rsid w:val="00724EDB"/>
    <w:rsid w:val="007267FA"/>
    <w:rsid w:val="00726810"/>
    <w:rsid w:val="007277F5"/>
    <w:rsid w:val="00730C7C"/>
    <w:rsid w:val="0073558A"/>
    <w:rsid w:val="00737FF9"/>
    <w:rsid w:val="00741092"/>
    <w:rsid w:val="007416C7"/>
    <w:rsid w:val="00741E11"/>
    <w:rsid w:val="00741FDD"/>
    <w:rsid w:val="00744D86"/>
    <w:rsid w:val="00746426"/>
    <w:rsid w:val="00753530"/>
    <w:rsid w:val="0075364D"/>
    <w:rsid w:val="00754D57"/>
    <w:rsid w:val="0075780D"/>
    <w:rsid w:val="00757D8D"/>
    <w:rsid w:val="00760A35"/>
    <w:rsid w:val="00761E0A"/>
    <w:rsid w:val="00764C93"/>
    <w:rsid w:val="00766B58"/>
    <w:rsid w:val="007672B6"/>
    <w:rsid w:val="00767CC5"/>
    <w:rsid w:val="007758F3"/>
    <w:rsid w:val="00780568"/>
    <w:rsid w:val="007812C0"/>
    <w:rsid w:val="00781327"/>
    <w:rsid w:val="00781794"/>
    <w:rsid w:val="00784E2A"/>
    <w:rsid w:val="00784F42"/>
    <w:rsid w:val="00786356"/>
    <w:rsid w:val="00787888"/>
    <w:rsid w:val="00790CA6"/>
    <w:rsid w:val="007940CE"/>
    <w:rsid w:val="007941A2"/>
    <w:rsid w:val="007944D7"/>
    <w:rsid w:val="0079573F"/>
    <w:rsid w:val="00795ACF"/>
    <w:rsid w:val="00797428"/>
    <w:rsid w:val="0079750E"/>
    <w:rsid w:val="007A1120"/>
    <w:rsid w:val="007A123F"/>
    <w:rsid w:val="007A3B13"/>
    <w:rsid w:val="007A45EC"/>
    <w:rsid w:val="007A68BF"/>
    <w:rsid w:val="007A6B65"/>
    <w:rsid w:val="007A710F"/>
    <w:rsid w:val="007A7853"/>
    <w:rsid w:val="007A78EF"/>
    <w:rsid w:val="007A7C23"/>
    <w:rsid w:val="007A7D60"/>
    <w:rsid w:val="007B0754"/>
    <w:rsid w:val="007B143E"/>
    <w:rsid w:val="007B18FB"/>
    <w:rsid w:val="007B25A8"/>
    <w:rsid w:val="007B2DAE"/>
    <w:rsid w:val="007B3407"/>
    <w:rsid w:val="007B3498"/>
    <w:rsid w:val="007B4D68"/>
    <w:rsid w:val="007B6397"/>
    <w:rsid w:val="007B6F07"/>
    <w:rsid w:val="007C24DA"/>
    <w:rsid w:val="007C566F"/>
    <w:rsid w:val="007C576F"/>
    <w:rsid w:val="007C6788"/>
    <w:rsid w:val="007C6831"/>
    <w:rsid w:val="007C786E"/>
    <w:rsid w:val="007D09E4"/>
    <w:rsid w:val="007D16B4"/>
    <w:rsid w:val="007D1712"/>
    <w:rsid w:val="007D363E"/>
    <w:rsid w:val="007D7D96"/>
    <w:rsid w:val="007E1978"/>
    <w:rsid w:val="007E407E"/>
    <w:rsid w:val="007E47FA"/>
    <w:rsid w:val="007E4F69"/>
    <w:rsid w:val="007E611F"/>
    <w:rsid w:val="007F0965"/>
    <w:rsid w:val="007F0C1B"/>
    <w:rsid w:val="007F1493"/>
    <w:rsid w:val="007F1E52"/>
    <w:rsid w:val="007F25BA"/>
    <w:rsid w:val="007F3A08"/>
    <w:rsid w:val="007F70BC"/>
    <w:rsid w:val="00801123"/>
    <w:rsid w:val="008016E2"/>
    <w:rsid w:val="0080295C"/>
    <w:rsid w:val="0080422A"/>
    <w:rsid w:val="008048A7"/>
    <w:rsid w:val="008048F1"/>
    <w:rsid w:val="0080499B"/>
    <w:rsid w:val="008049AB"/>
    <w:rsid w:val="00804D6A"/>
    <w:rsid w:val="00805018"/>
    <w:rsid w:val="00805052"/>
    <w:rsid w:val="00805AF1"/>
    <w:rsid w:val="00805B3F"/>
    <w:rsid w:val="00807433"/>
    <w:rsid w:val="00807862"/>
    <w:rsid w:val="00813454"/>
    <w:rsid w:val="00814F3A"/>
    <w:rsid w:val="008153FE"/>
    <w:rsid w:val="00816D02"/>
    <w:rsid w:val="00820AFE"/>
    <w:rsid w:val="00820BA3"/>
    <w:rsid w:val="00821CB1"/>
    <w:rsid w:val="00822A69"/>
    <w:rsid w:val="00824768"/>
    <w:rsid w:val="00825820"/>
    <w:rsid w:val="00826479"/>
    <w:rsid w:val="00827786"/>
    <w:rsid w:val="008278ED"/>
    <w:rsid w:val="00830BB2"/>
    <w:rsid w:val="0083163C"/>
    <w:rsid w:val="00831C16"/>
    <w:rsid w:val="0083202B"/>
    <w:rsid w:val="00833953"/>
    <w:rsid w:val="0084031E"/>
    <w:rsid w:val="0084054A"/>
    <w:rsid w:val="00843E5A"/>
    <w:rsid w:val="00845308"/>
    <w:rsid w:val="0084620B"/>
    <w:rsid w:val="00846E2D"/>
    <w:rsid w:val="00847B27"/>
    <w:rsid w:val="00850430"/>
    <w:rsid w:val="00853AAF"/>
    <w:rsid w:val="008555AC"/>
    <w:rsid w:val="00860F1C"/>
    <w:rsid w:val="008616C7"/>
    <w:rsid w:val="008622F3"/>
    <w:rsid w:val="0086274E"/>
    <w:rsid w:val="00862B69"/>
    <w:rsid w:val="008635CE"/>
    <w:rsid w:val="008658B0"/>
    <w:rsid w:val="0086630B"/>
    <w:rsid w:val="00866559"/>
    <w:rsid w:val="00867968"/>
    <w:rsid w:val="00870617"/>
    <w:rsid w:val="0087065C"/>
    <w:rsid w:val="008719B9"/>
    <w:rsid w:val="00872A17"/>
    <w:rsid w:val="008754D3"/>
    <w:rsid w:val="00875736"/>
    <w:rsid w:val="00876EE3"/>
    <w:rsid w:val="00877F07"/>
    <w:rsid w:val="008808D4"/>
    <w:rsid w:val="00882F15"/>
    <w:rsid w:val="008853B0"/>
    <w:rsid w:val="00885DD4"/>
    <w:rsid w:val="0088641F"/>
    <w:rsid w:val="00892AB9"/>
    <w:rsid w:val="0089446B"/>
    <w:rsid w:val="00894C03"/>
    <w:rsid w:val="008A09C2"/>
    <w:rsid w:val="008A1657"/>
    <w:rsid w:val="008A3002"/>
    <w:rsid w:val="008A411A"/>
    <w:rsid w:val="008A4A72"/>
    <w:rsid w:val="008A5914"/>
    <w:rsid w:val="008A5F76"/>
    <w:rsid w:val="008A647E"/>
    <w:rsid w:val="008B01D2"/>
    <w:rsid w:val="008B3AB9"/>
    <w:rsid w:val="008B47B2"/>
    <w:rsid w:val="008B5348"/>
    <w:rsid w:val="008B64EE"/>
    <w:rsid w:val="008C2293"/>
    <w:rsid w:val="008C3306"/>
    <w:rsid w:val="008C6256"/>
    <w:rsid w:val="008D594E"/>
    <w:rsid w:val="008D6198"/>
    <w:rsid w:val="008D79EA"/>
    <w:rsid w:val="008E02BD"/>
    <w:rsid w:val="008E147A"/>
    <w:rsid w:val="008E34D4"/>
    <w:rsid w:val="008E4E46"/>
    <w:rsid w:val="008E7104"/>
    <w:rsid w:val="008F1F1F"/>
    <w:rsid w:val="008F342B"/>
    <w:rsid w:val="008F4617"/>
    <w:rsid w:val="008F4EA8"/>
    <w:rsid w:val="008F65FF"/>
    <w:rsid w:val="008F7F70"/>
    <w:rsid w:val="009030E6"/>
    <w:rsid w:val="00904511"/>
    <w:rsid w:val="009046C0"/>
    <w:rsid w:val="00910F74"/>
    <w:rsid w:val="00911F94"/>
    <w:rsid w:val="00914161"/>
    <w:rsid w:val="0091442F"/>
    <w:rsid w:val="00915402"/>
    <w:rsid w:val="00915522"/>
    <w:rsid w:val="00915C10"/>
    <w:rsid w:val="00916590"/>
    <w:rsid w:val="009220AD"/>
    <w:rsid w:val="009229B9"/>
    <w:rsid w:val="00922B22"/>
    <w:rsid w:val="00922DFC"/>
    <w:rsid w:val="00923114"/>
    <w:rsid w:val="00923A3C"/>
    <w:rsid w:val="00923A52"/>
    <w:rsid w:val="00923B98"/>
    <w:rsid w:val="00924A19"/>
    <w:rsid w:val="009263C8"/>
    <w:rsid w:val="00926F9F"/>
    <w:rsid w:val="009274F1"/>
    <w:rsid w:val="00930C74"/>
    <w:rsid w:val="009318F5"/>
    <w:rsid w:val="00932777"/>
    <w:rsid w:val="00934472"/>
    <w:rsid w:val="0093457D"/>
    <w:rsid w:val="009438BF"/>
    <w:rsid w:val="00945092"/>
    <w:rsid w:val="0094595D"/>
    <w:rsid w:val="00946630"/>
    <w:rsid w:val="00947737"/>
    <w:rsid w:val="00950CE2"/>
    <w:rsid w:val="0095192D"/>
    <w:rsid w:val="00951F55"/>
    <w:rsid w:val="00954995"/>
    <w:rsid w:val="00954B8A"/>
    <w:rsid w:val="009574A8"/>
    <w:rsid w:val="00957718"/>
    <w:rsid w:val="0096014A"/>
    <w:rsid w:val="00960745"/>
    <w:rsid w:val="0096086A"/>
    <w:rsid w:val="0096602E"/>
    <w:rsid w:val="00966E51"/>
    <w:rsid w:val="00972EF3"/>
    <w:rsid w:val="00973BA7"/>
    <w:rsid w:val="009747E3"/>
    <w:rsid w:val="00977489"/>
    <w:rsid w:val="0098046B"/>
    <w:rsid w:val="00980FD3"/>
    <w:rsid w:val="009813AE"/>
    <w:rsid w:val="00981691"/>
    <w:rsid w:val="009824A7"/>
    <w:rsid w:val="00984092"/>
    <w:rsid w:val="00984100"/>
    <w:rsid w:val="00984E6C"/>
    <w:rsid w:val="009853A1"/>
    <w:rsid w:val="009861D8"/>
    <w:rsid w:val="00990DAF"/>
    <w:rsid w:val="0099148C"/>
    <w:rsid w:val="00992F60"/>
    <w:rsid w:val="0099327D"/>
    <w:rsid w:val="00995C2E"/>
    <w:rsid w:val="0099618C"/>
    <w:rsid w:val="00997006"/>
    <w:rsid w:val="009973DD"/>
    <w:rsid w:val="009A3BA6"/>
    <w:rsid w:val="009A4257"/>
    <w:rsid w:val="009A61F7"/>
    <w:rsid w:val="009A655A"/>
    <w:rsid w:val="009A79EA"/>
    <w:rsid w:val="009A7E70"/>
    <w:rsid w:val="009B0D62"/>
    <w:rsid w:val="009B1C6C"/>
    <w:rsid w:val="009B332B"/>
    <w:rsid w:val="009B41B5"/>
    <w:rsid w:val="009B427C"/>
    <w:rsid w:val="009B4CFC"/>
    <w:rsid w:val="009B57E1"/>
    <w:rsid w:val="009B5A30"/>
    <w:rsid w:val="009B640B"/>
    <w:rsid w:val="009B7C2C"/>
    <w:rsid w:val="009C1818"/>
    <w:rsid w:val="009C2881"/>
    <w:rsid w:val="009C2A1D"/>
    <w:rsid w:val="009C41A4"/>
    <w:rsid w:val="009C4CD3"/>
    <w:rsid w:val="009C5204"/>
    <w:rsid w:val="009C5F49"/>
    <w:rsid w:val="009C6E1E"/>
    <w:rsid w:val="009C6E95"/>
    <w:rsid w:val="009D07B1"/>
    <w:rsid w:val="009D263A"/>
    <w:rsid w:val="009D2A32"/>
    <w:rsid w:val="009D36E9"/>
    <w:rsid w:val="009D5F92"/>
    <w:rsid w:val="009D6E9C"/>
    <w:rsid w:val="009D7527"/>
    <w:rsid w:val="009E0584"/>
    <w:rsid w:val="009E0E4F"/>
    <w:rsid w:val="009E1620"/>
    <w:rsid w:val="009E2B00"/>
    <w:rsid w:val="009E5E96"/>
    <w:rsid w:val="009E6A72"/>
    <w:rsid w:val="009E7976"/>
    <w:rsid w:val="009F1140"/>
    <w:rsid w:val="009F1B48"/>
    <w:rsid w:val="009F1F15"/>
    <w:rsid w:val="009F385E"/>
    <w:rsid w:val="009F4942"/>
    <w:rsid w:val="009F6CDA"/>
    <w:rsid w:val="009F6E29"/>
    <w:rsid w:val="00A00EC0"/>
    <w:rsid w:val="00A022F1"/>
    <w:rsid w:val="00A02A3B"/>
    <w:rsid w:val="00A02C01"/>
    <w:rsid w:val="00A065B1"/>
    <w:rsid w:val="00A068D3"/>
    <w:rsid w:val="00A06C40"/>
    <w:rsid w:val="00A102E9"/>
    <w:rsid w:val="00A11122"/>
    <w:rsid w:val="00A126D5"/>
    <w:rsid w:val="00A1300F"/>
    <w:rsid w:val="00A1461C"/>
    <w:rsid w:val="00A14EA1"/>
    <w:rsid w:val="00A154DC"/>
    <w:rsid w:val="00A15B53"/>
    <w:rsid w:val="00A17918"/>
    <w:rsid w:val="00A2087E"/>
    <w:rsid w:val="00A22E04"/>
    <w:rsid w:val="00A231F0"/>
    <w:rsid w:val="00A248F6"/>
    <w:rsid w:val="00A26557"/>
    <w:rsid w:val="00A2717F"/>
    <w:rsid w:val="00A27997"/>
    <w:rsid w:val="00A27AE6"/>
    <w:rsid w:val="00A27B86"/>
    <w:rsid w:val="00A3044B"/>
    <w:rsid w:val="00A31E79"/>
    <w:rsid w:val="00A34860"/>
    <w:rsid w:val="00A35AF3"/>
    <w:rsid w:val="00A36375"/>
    <w:rsid w:val="00A40500"/>
    <w:rsid w:val="00A41399"/>
    <w:rsid w:val="00A45DC7"/>
    <w:rsid w:val="00A46235"/>
    <w:rsid w:val="00A4629C"/>
    <w:rsid w:val="00A46A5F"/>
    <w:rsid w:val="00A46DBE"/>
    <w:rsid w:val="00A47FA9"/>
    <w:rsid w:val="00A506D8"/>
    <w:rsid w:val="00A51100"/>
    <w:rsid w:val="00A52569"/>
    <w:rsid w:val="00A5493F"/>
    <w:rsid w:val="00A56FE6"/>
    <w:rsid w:val="00A6182D"/>
    <w:rsid w:val="00A62F8C"/>
    <w:rsid w:val="00A6418C"/>
    <w:rsid w:val="00A6577C"/>
    <w:rsid w:val="00A65BAE"/>
    <w:rsid w:val="00A65D17"/>
    <w:rsid w:val="00A67452"/>
    <w:rsid w:val="00A71573"/>
    <w:rsid w:val="00A73584"/>
    <w:rsid w:val="00A73D76"/>
    <w:rsid w:val="00A747D6"/>
    <w:rsid w:val="00A74DF8"/>
    <w:rsid w:val="00A752DF"/>
    <w:rsid w:val="00A76720"/>
    <w:rsid w:val="00A76762"/>
    <w:rsid w:val="00A77C6A"/>
    <w:rsid w:val="00A809FF"/>
    <w:rsid w:val="00A815B9"/>
    <w:rsid w:val="00A843A7"/>
    <w:rsid w:val="00A844AD"/>
    <w:rsid w:val="00A865B8"/>
    <w:rsid w:val="00A900A5"/>
    <w:rsid w:val="00A91999"/>
    <w:rsid w:val="00A92C34"/>
    <w:rsid w:val="00A9378B"/>
    <w:rsid w:val="00A9443A"/>
    <w:rsid w:val="00A978DF"/>
    <w:rsid w:val="00AA110A"/>
    <w:rsid w:val="00AA3937"/>
    <w:rsid w:val="00AA3DBB"/>
    <w:rsid w:val="00AA510D"/>
    <w:rsid w:val="00AA57C7"/>
    <w:rsid w:val="00AA7E16"/>
    <w:rsid w:val="00AB15CE"/>
    <w:rsid w:val="00AB1A5B"/>
    <w:rsid w:val="00AB24D7"/>
    <w:rsid w:val="00AB32E6"/>
    <w:rsid w:val="00AB3F28"/>
    <w:rsid w:val="00AB5E83"/>
    <w:rsid w:val="00AB620F"/>
    <w:rsid w:val="00AB6EE5"/>
    <w:rsid w:val="00AC0482"/>
    <w:rsid w:val="00AC0D9B"/>
    <w:rsid w:val="00AC0FE4"/>
    <w:rsid w:val="00AC2EE5"/>
    <w:rsid w:val="00AC435F"/>
    <w:rsid w:val="00AC520A"/>
    <w:rsid w:val="00AC583B"/>
    <w:rsid w:val="00AD1EA5"/>
    <w:rsid w:val="00AD3AA0"/>
    <w:rsid w:val="00AD4AC6"/>
    <w:rsid w:val="00AD6FE3"/>
    <w:rsid w:val="00AD7C06"/>
    <w:rsid w:val="00AE1F1C"/>
    <w:rsid w:val="00AE429C"/>
    <w:rsid w:val="00AE64D3"/>
    <w:rsid w:val="00AF0127"/>
    <w:rsid w:val="00AF0675"/>
    <w:rsid w:val="00AF0689"/>
    <w:rsid w:val="00AF198D"/>
    <w:rsid w:val="00AF24C9"/>
    <w:rsid w:val="00AF3418"/>
    <w:rsid w:val="00AF54FF"/>
    <w:rsid w:val="00AF6C66"/>
    <w:rsid w:val="00B02DF9"/>
    <w:rsid w:val="00B0322D"/>
    <w:rsid w:val="00B03CB5"/>
    <w:rsid w:val="00B07996"/>
    <w:rsid w:val="00B114F5"/>
    <w:rsid w:val="00B11934"/>
    <w:rsid w:val="00B11D40"/>
    <w:rsid w:val="00B127FC"/>
    <w:rsid w:val="00B12B16"/>
    <w:rsid w:val="00B12F5A"/>
    <w:rsid w:val="00B13241"/>
    <w:rsid w:val="00B13C67"/>
    <w:rsid w:val="00B14BFC"/>
    <w:rsid w:val="00B16BC6"/>
    <w:rsid w:val="00B17490"/>
    <w:rsid w:val="00B212FD"/>
    <w:rsid w:val="00B21425"/>
    <w:rsid w:val="00B216BC"/>
    <w:rsid w:val="00B2451F"/>
    <w:rsid w:val="00B25036"/>
    <w:rsid w:val="00B25A9B"/>
    <w:rsid w:val="00B3292C"/>
    <w:rsid w:val="00B3325B"/>
    <w:rsid w:val="00B365D5"/>
    <w:rsid w:val="00B3741D"/>
    <w:rsid w:val="00B40CD1"/>
    <w:rsid w:val="00B424CE"/>
    <w:rsid w:val="00B43735"/>
    <w:rsid w:val="00B44F1E"/>
    <w:rsid w:val="00B45350"/>
    <w:rsid w:val="00B47C1C"/>
    <w:rsid w:val="00B5104D"/>
    <w:rsid w:val="00B5116D"/>
    <w:rsid w:val="00B5124F"/>
    <w:rsid w:val="00B53296"/>
    <w:rsid w:val="00B53E44"/>
    <w:rsid w:val="00B5501F"/>
    <w:rsid w:val="00B550E1"/>
    <w:rsid w:val="00B55177"/>
    <w:rsid w:val="00B55404"/>
    <w:rsid w:val="00B56163"/>
    <w:rsid w:val="00B56689"/>
    <w:rsid w:val="00B57028"/>
    <w:rsid w:val="00B57197"/>
    <w:rsid w:val="00B5748F"/>
    <w:rsid w:val="00B57750"/>
    <w:rsid w:val="00B57848"/>
    <w:rsid w:val="00B604D9"/>
    <w:rsid w:val="00B6064E"/>
    <w:rsid w:val="00B6106D"/>
    <w:rsid w:val="00B62CFF"/>
    <w:rsid w:val="00B637F8"/>
    <w:rsid w:val="00B65B08"/>
    <w:rsid w:val="00B67001"/>
    <w:rsid w:val="00B714F8"/>
    <w:rsid w:val="00B726B9"/>
    <w:rsid w:val="00B73187"/>
    <w:rsid w:val="00B737BE"/>
    <w:rsid w:val="00B73B9C"/>
    <w:rsid w:val="00B7657C"/>
    <w:rsid w:val="00B80FD6"/>
    <w:rsid w:val="00B8325F"/>
    <w:rsid w:val="00B83499"/>
    <w:rsid w:val="00B83D63"/>
    <w:rsid w:val="00B8465F"/>
    <w:rsid w:val="00B84A42"/>
    <w:rsid w:val="00B858E1"/>
    <w:rsid w:val="00B87118"/>
    <w:rsid w:val="00B9043E"/>
    <w:rsid w:val="00B90EAF"/>
    <w:rsid w:val="00B932F6"/>
    <w:rsid w:val="00B9358C"/>
    <w:rsid w:val="00B9445F"/>
    <w:rsid w:val="00B96422"/>
    <w:rsid w:val="00B973C3"/>
    <w:rsid w:val="00B97403"/>
    <w:rsid w:val="00BA27E6"/>
    <w:rsid w:val="00BA2910"/>
    <w:rsid w:val="00BA2958"/>
    <w:rsid w:val="00BA3ABA"/>
    <w:rsid w:val="00BA4CBD"/>
    <w:rsid w:val="00BA4D64"/>
    <w:rsid w:val="00BA59F0"/>
    <w:rsid w:val="00BA7B58"/>
    <w:rsid w:val="00BB2082"/>
    <w:rsid w:val="00BB2E89"/>
    <w:rsid w:val="00BB40E8"/>
    <w:rsid w:val="00BB606F"/>
    <w:rsid w:val="00BC06A1"/>
    <w:rsid w:val="00BC1633"/>
    <w:rsid w:val="00BC1B68"/>
    <w:rsid w:val="00BC2DE6"/>
    <w:rsid w:val="00BC3772"/>
    <w:rsid w:val="00BC3F05"/>
    <w:rsid w:val="00BC5CA4"/>
    <w:rsid w:val="00BC60D6"/>
    <w:rsid w:val="00BC6EC8"/>
    <w:rsid w:val="00BD0128"/>
    <w:rsid w:val="00BD01B0"/>
    <w:rsid w:val="00BD1A63"/>
    <w:rsid w:val="00BD5B40"/>
    <w:rsid w:val="00BD77FC"/>
    <w:rsid w:val="00BD7E4B"/>
    <w:rsid w:val="00BE0A90"/>
    <w:rsid w:val="00BE0B7B"/>
    <w:rsid w:val="00BE2A7F"/>
    <w:rsid w:val="00BE39A9"/>
    <w:rsid w:val="00BE4585"/>
    <w:rsid w:val="00BE4770"/>
    <w:rsid w:val="00BE4DBB"/>
    <w:rsid w:val="00BE5223"/>
    <w:rsid w:val="00BE63E4"/>
    <w:rsid w:val="00BF49C4"/>
    <w:rsid w:val="00BF4A72"/>
    <w:rsid w:val="00BF5376"/>
    <w:rsid w:val="00BF57CF"/>
    <w:rsid w:val="00BF6655"/>
    <w:rsid w:val="00BF6C46"/>
    <w:rsid w:val="00BF6E82"/>
    <w:rsid w:val="00C00743"/>
    <w:rsid w:val="00C0074A"/>
    <w:rsid w:val="00C00B12"/>
    <w:rsid w:val="00C00F35"/>
    <w:rsid w:val="00C0395C"/>
    <w:rsid w:val="00C03DDB"/>
    <w:rsid w:val="00C04279"/>
    <w:rsid w:val="00C04ADF"/>
    <w:rsid w:val="00C07F1D"/>
    <w:rsid w:val="00C1076C"/>
    <w:rsid w:val="00C11A46"/>
    <w:rsid w:val="00C12D52"/>
    <w:rsid w:val="00C146D7"/>
    <w:rsid w:val="00C153AF"/>
    <w:rsid w:val="00C15487"/>
    <w:rsid w:val="00C15DF8"/>
    <w:rsid w:val="00C217FA"/>
    <w:rsid w:val="00C219D6"/>
    <w:rsid w:val="00C21CD3"/>
    <w:rsid w:val="00C22E6B"/>
    <w:rsid w:val="00C24072"/>
    <w:rsid w:val="00C24CA1"/>
    <w:rsid w:val="00C25977"/>
    <w:rsid w:val="00C25B97"/>
    <w:rsid w:val="00C31035"/>
    <w:rsid w:val="00C32A97"/>
    <w:rsid w:val="00C33D68"/>
    <w:rsid w:val="00C35E68"/>
    <w:rsid w:val="00C3608F"/>
    <w:rsid w:val="00C40F08"/>
    <w:rsid w:val="00C436A6"/>
    <w:rsid w:val="00C43A77"/>
    <w:rsid w:val="00C461DD"/>
    <w:rsid w:val="00C47192"/>
    <w:rsid w:val="00C474FD"/>
    <w:rsid w:val="00C50D61"/>
    <w:rsid w:val="00C53D8F"/>
    <w:rsid w:val="00C54AB4"/>
    <w:rsid w:val="00C633B5"/>
    <w:rsid w:val="00C63443"/>
    <w:rsid w:val="00C63FF5"/>
    <w:rsid w:val="00C64040"/>
    <w:rsid w:val="00C6502F"/>
    <w:rsid w:val="00C668CE"/>
    <w:rsid w:val="00C66A1B"/>
    <w:rsid w:val="00C67EEB"/>
    <w:rsid w:val="00C707A7"/>
    <w:rsid w:val="00C7184F"/>
    <w:rsid w:val="00C737CC"/>
    <w:rsid w:val="00C74256"/>
    <w:rsid w:val="00C74985"/>
    <w:rsid w:val="00C759AF"/>
    <w:rsid w:val="00C75BAC"/>
    <w:rsid w:val="00C75ED2"/>
    <w:rsid w:val="00C81C72"/>
    <w:rsid w:val="00C82E14"/>
    <w:rsid w:val="00C83A36"/>
    <w:rsid w:val="00C83C2E"/>
    <w:rsid w:val="00C85321"/>
    <w:rsid w:val="00C856E0"/>
    <w:rsid w:val="00C86285"/>
    <w:rsid w:val="00C90E19"/>
    <w:rsid w:val="00C91129"/>
    <w:rsid w:val="00C91858"/>
    <w:rsid w:val="00C9251E"/>
    <w:rsid w:val="00C95877"/>
    <w:rsid w:val="00C95E64"/>
    <w:rsid w:val="00C96B23"/>
    <w:rsid w:val="00C973AE"/>
    <w:rsid w:val="00C976E6"/>
    <w:rsid w:val="00CA0C00"/>
    <w:rsid w:val="00CA16A4"/>
    <w:rsid w:val="00CA19D0"/>
    <w:rsid w:val="00CA1C1D"/>
    <w:rsid w:val="00CA29E8"/>
    <w:rsid w:val="00CA3665"/>
    <w:rsid w:val="00CA3BD8"/>
    <w:rsid w:val="00CA3C02"/>
    <w:rsid w:val="00CA4A93"/>
    <w:rsid w:val="00CA56AA"/>
    <w:rsid w:val="00CA56F3"/>
    <w:rsid w:val="00CA607F"/>
    <w:rsid w:val="00CA64BB"/>
    <w:rsid w:val="00CA6832"/>
    <w:rsid w:val="00CA6CC3"/>
    <w:rsid w:val="00CA77D1"/>
    <w:rsid w:val="00CB0136"/>
    <w:rsid w:val="00CB07D6"/>
    <w:rsid w:val="00CB0FE0"/>
    <w:rsid w:val="00CB1675"/>
    <w:rsid w:val="00CB2AD9"/>
    <w:rsid w:val="00CB38BD"/>
    <w:rsid w:val="00CB4B24"/>
    <w:rsid w:val="00CB57BE"/>
    <w:rsid w:val="00CB6720"/>
    <w:rsid w:val="00CB672D"/>
    <w:rsid w:val="00CB6D6E"/>
    <w:rsid w:val="00CB7841"/>
    <w:rsid w:val="00CC1F5E"/>
    <w:rsid w:val="00CC295A"/>
    <w:rsid w:val="00CC3337"/>
    <w:rsid w:val="00CC4A26"/>
    <w:rsid w:val="00CC5B42"/>
    <w:rsid w:val="00CC7DF1"/>
    <w:rsid w:val="00CD124F"/>
    <w:rsid w:val="00CD22D5"/>
    <w:rsid w:val="00CD2BF7"/>
    <w:rsid w:val="00CD30F2"/>
    <w:rsid w:val="00CD395E"/>
    <w:rsid w:val="00CE0AC8"/>
    <w:rsid w:val="00CE524B"/>
    <w:rsid w:val="00CE566B"/>
    <w:rsid w:val="00CE60B7"/>
    <w:rsid w:val="00CE7471"/>
    <w:rsid w:val="00CE7A0E"/>
    <w:rsid w:val="00CF0018"/>
    <w:rsid w:val="00CF1654"/>
    <w:rsid w:val="00CF1CEC"/>
    <w:rsid w:val="00CF2E23"/>
    <w:rsid w:val="00CF48C1"/>
    <w:rsid w:val="00CF4BDD"/>
    <w:rsid w:val="00CF507B"/>
    <w:rsid w:val="00CF5827"/>
    <w:rsid w:val="00D00B72"/>
    <w:rsid w:val="00D0183F"/>
    <w:rsid w:val="00D02647"/>
    <w:rsid w:val="00D02BF3"/>
    <w:rsid w:val="00D03B3C"/>
    <w:rsid w:val="00D03FB8"/>
    <w:rsid w:val="00D1017C"/>
    <w:rsid w:val="00D101BE"/>
    <w:rsid w:val="00D11CEE"/>
    <w:rsid w:val="00D15637"/>
    <w:rsid w:val="00D15F07"/>
    <w:rsid w:val="00D21018"/>
    <w:rsid w:val="00D21208"/>
    <w:rsid w:val="00D220FA"/>
    <w:rsid w:val="00D223A9"/>
    <w:rsid w:val="00D22FA7"/>
    <w:rsid w:val="00D23BD8"/>
    <w:rsid w:val="00D2462A"/>
    <w:rsid w:val="00D252FE"/>
    <w:rsid w:val="00D30A61"/>
    <w:rsid w:val="00D30D5A"/>
    <w:rsid w:val="00D3144F"/>
    <w:rsid w:val="00D325F0"/>
    <w:rsid w:val="00D34BD1"/>
    <w:rsid w:val="00D35F9B"/>
    <w:rsid w:val="00D365FE"/>
    <w:rsid w:val="00D374E3"/>
    <w:rsid w:val="00D42691"/>
    <w:rsid w:val="00D44342"/>
    <w:rsid w:val="00D455B4"/>
    <w:rsid w:val="00D45937"/>
    <w:rsid w:val="00D47117"/>
    <w:rsid w:val="00D47D4E"/>
    <w:rsid w:val="00D50C49"/>
    <w:rsid w:val="00D516C3"/>
    <w:rsid w:val="00D52005"/>
    <w:rsid w:val="00D52829"/>
    <w:rsid w:val="00D5655E"/>
    <w:rsid w:val="00D573D5"/>
    <w:rsid w:val="00D57545"/>
    <w:rsid w:val="00D57D57"/>
    <w:rsid w:val="00D600CD"/>
    <w:rsid w:val="00D601A4"/>
    <w:rsid w:val="00D60E47"/>
    <w:rsid w:val="00D6183F"/>
    <w:rsid w:val="00D63830"/>
    <w:rsid w:val="00D63A4C"/>
    <w:rsid w:val="00D6565E"/>
    <w:rsid w:val="00D66E14"/>
    <w:rsid w:val="00D67962"/>
    <w:rsid w:val="00D703D2"/>
    <w:rsid w:val="00D7096C"/>
    <w:rsid w:val="00D70CD4"/>
    <w:rsid w:val="00D71D97"/>
    <w:rsid w:val="00D742D7"/>
    <w:rsid w:val="00D75F8B"/>
    <w:rsid w:val="00D77291"/>
    <w:rsid w:val="00D77807"/>
    <w:rsid w:val="00D81674"/>
    <w:rsid w:val="00D85CF6"/>
    <w:rsid w:val="00D8658A"/>
    <w:rsid w:val="00D8693E"/>
    <w:rsid w:val="00D9038A"/>
    <w:rsid w:val="00D90F11"/>
    <w:rsid w:val="00D934DB"/>
    <w:rsid w:val="00D94BDD"/>
    <w:rsid w:val="00D968FB"/>
    <w:rsid w:val="00D97F43"/>
    <w:rsid w:val="00DA159B"/>
    <w:rsid w:val="00DA231E"/>
    <w:rsid w:val="00DA4029"/>
    <w:rsid w:val="00DA5062"/>
    <w:rsid w:val="00DA6F9B"/>
    <w:rsid w:val="00DB0342"/>
    <w:rsid w:val="00DB0651"/>
    <w:rsid w:val="00DB3045"/>
    <w:rsid w:val="00DB3675"/>
    <w:rsid w:val="00DB4707"/>
    <w:rsid w:val="00DC0FF3"/>
    <w:rsid w:val="00DC1C60"/>
    <w:rsid w:val="00DC2385"/>
    <w:rsid w:val="00DC3FCB"/>
    <w:rsid w:val="00DC4E07"/>
    <w:rsid w:val="00DC5DB1"/>
    <w:rsid w:val="00DD2D1B"/>
    <w:rsid w:val="00DD3B74"/>
    <w:rsid w:val="00DD4DE1"/>
    <w:rsid w:val="00DD5D9D"/>
    <w:rsid w:val="00DD69D6"/>
    <w:rsid w:val="00DD6D1E"/>
    <w:rsid w:val="00DE042E"/>
    <w:rsid w:val="00DE153F"/>
    <w:rsid w:val="00DE1BFB"/>
    <w:rsid w:val="00DE221B"/>
    <w:rsid w:val="00DE60F2"/>
    <w:rsid w:val="00DE6F7A"/>
    <w:rsid w:val="00DF01B8"/>
    <w:rsid w:val="00DF2185"/>
    <w:rsid w:val="00DF3A47"/>
    <w:rsid w:val="00DF4C11"/>
    <w:rsid w:val="00DF5D25"/>
    <w:rsid w:val="00DF690E"/>
    <w:rsid w:val="00DF702D"/>
    <w:rsid w:val="00E04A17"/>
    <w:rsid w:val="00E0562D"/>
    <w:rsid w:val="00E05A53"/>
    <w:rsid w:val="00E07B11"/>
    <w:rsid w:val="00E10756"/>
    <w:rsid w:val="00E1264B"/>
    <w:rsid w:val="00E14A8D"/>
    <w:rsid w:val="00E17BCD"/>
    <w:rsid w:val="00E219BB"/>
    <w:rsid w:val="00E21BC4"/>
    <w:rsid w:val="00E2219F"/>
    <w:rsid w:val="00E22E4C"/>
    <w:rsid w:val="00E24A4D"/>
    <w:rsid w:val="00E24DF0"/>
    <w:rsid w:val="00E26988"/>
    <w:rsid w:val="00E26D59"/>
    <w:rsid w:val="00E3006E"/>
    <w:rsid w:val="00E311DD"/>
    <w:rsid w:val="00E340DB"/>
    <w:rsid w:val="00E34BCA"/>
    <w:rsid w:val="00E377BD"/>
    <w:rsid w:val="00E37C5A"/>
    <w:rsid w:val="00E41048"/>
    <w:rsid w:val="00E41693"/>
    <w:rsid w:val="00E41870"/>
    <w:rsid w:val="00E425DB"/>
    <w:rsid w:val="00E42702"/>
    <w:rsid w:val="00E42EDB"/>
    <w:rsid w:val="00E437EC"/>
    <w:rsid w:val="00E447B6"/>
    <w:rsid w:val="00E45351"/>
    <w:rsid w:val="00E457A4"/>
    <w:rsid w:val="00E532E4"/>
    <w:rsid w:val="00E543D1"/>
    <w:rsid w:val="00E543FC"/>
    <w:rsid w:val="00E54B0B"/>
    <w:rsid w:val="00E57E73"/>
    <w:rsid w:val="00E657FE"/>
    <w:rsid w:val="00E662DE"/>
    <w:rsid w:val="00E668D4"/>
    <w:rsid w:val="00E67F57"/>
    <w:rsid w:val="00E706E4"/>
    <w:rsid w:val="00E708E9"/>
    <w:rsid w:val="00E71308"/>
    <w:rsid w:val="00E738CC"/>
    <w:rsid w:val="00E74695"/>
    <w:rsid w:val="00E7593D"/>
    <w:rsid w:val="00E760BD"/>
    <w:rsid w:val="00E7799F"/>
    <w:rsid w:val="00E8117A"/>
    <w:rsid w:val="00E81269"/>
    <w:rsid w:val="00E823A0"/>
    <w:rsid w:val="00E82791"/>
    <w:rsid w:val="00E83DE4"/>
    <w:rsid w:val="00E83EB8"/>
    <w:rsid w:val="00E86DAD"/>
    <w:rsid w:val="00E87C92"/>
    <w:rsid w:val="00E912DC"/>
    <w:rsid w:val="00E91515"/>
    <w:rsid w:val="00E92AD9"/>
    <w:rsid w:val="00E94210"/>
    <w:rsid w:val="00E94D6E"/>
    <w:rsid w:val="00E963A1"/>
    <w:rsid w:val="00E963A3"/>
    <w:rsid w:val="00E96C0A"/>
    <w:rsid w:val="00E97415"/>
    <w:rsid w:val="00EA051D"/>
    <w:rsid w:val="00EA3D0B"/>
    <w:rsid w:val="00EA5554"/>
    <w:rsid w:val="00EA6FAA"/>
    <w:rsid w:val="00EA7EEA"/>
    <w:rsid w:val="00EB0741"/>
    <w:rsid w:val="00EB11B1"/>
    <w:rsid w:val="00EB15B3"/>
    <w:rsid w:val="00EB1FC1"/>
    <w:rsid w:val="00EB32FB"/>
    <w:rsid w:val="00EB34C0"/>
    <w:rsid w:val="00EB3A00"/>
    <w:rsid w:val="00EB4EF9"/>
    <w:rsid w:val="00EB5029"/>
    <w:rsid w:val="00EB5C47"/>
    <w:rsid w:val="00EB7945"/>
    <w:rsid w:val="00EC0527"/>
    <w:rsid w:val="00EC1FB3"/>
    <w:rsid w:val="00EC388D"/>
    <w:rsid w:val="00EC43FD"/>
    <w:rsid w:val="00EC5BEA"/>
    <w:rsid w:val="00EC650E"/>
    <w:rsid w:val="00ED2269"/>
    <w:rsid w:val="00ED329F"/>
    <w:rsid w:val="00ED3836"/>
    <w:rsid w:val="00ED45B9"/>
    <w:rsid w:val="00ED7C20"/>
    <w:rsid w:val="00EE0304"/>
    <w:rsid w:val="00EE1A3A"/>
    <w:rsid w:val="00EE1B8D"/>
    <w:rsid w:val="00EE254C"/>
    <w:rsid w:val="00EE42D3"/>
    <w:rsid w:val="00EE459C"/>
    <w:rsid w:val="00EE65C7"/>
    <w:rsid w:val="00EE74FB"/>
    <w:rsid w:val="00EE7A15"/>
    <w:rsid w:val="00EF0EDF"/>
    <w:rsid w:val="00EF0F0B"/>
    <w:rsid w:val="00EF102C"/>
    <w:rsid w:val="00EF161E"/>
    <w:rsid w:val="00EF2413"/>
    <w:rsid w:val="00EF5DD7"/>
    <w:rsid w:val="00EF5FF3"/>
    <w:rsid w:val="00EF68E8"/>
    <w:rsid w:val="00EF6B88"/>
    <w:rsid w:val="00F01C4B"/>
    <w:rsid w:val="00F03A74"/>
    <w:rsid w:val="00F04A44"/>
    <w:rsid w:val="00F0509C"/>
    <w:rsid w:val="00F11734"/>
    <w:rsid w:val="00F11BCA"/>
    <w:rsid w:val="00F122E0"/>
    <w:rsid w:val="00F15672"/>
    <w:rsid w:val="00F17864"/>
    <w:rsid w:val="00F20FBB"/>
    <w:rsid w:val="00F24B57"/>
    <w:rsid w:val="00F2541A"/>
    <w:rsid w:val="00F30C23"/>
    <w:rsid w:val="00F35B39"/>
    <w:rsid w:val="00F3693C"/>
    <w:rsid w:val="00F37D80"/>
    <w:rsid w:val="00F404A4"/>
    <w:rsid w:val="00F40CB3"/>
    <w:rsid w:val="00F428A4"/>
    <w:rsid w:val="00F44323"/>
    <w:rsid w:val="00F44BD4"/>
    <w:rsid w:val="00F45EE2"/>
    <w:rsid w:val="00F46AC3"/>
    <w:rsid w:val="00F5115D"/>
    <w:rsid w:val="00F51AD6"/>
    <w:rsid w:val="00F51AEB"/>
    <w:rsid w:val="00F5288D"/>
    <w:rsid w:val="00F52FB5"/>
    <w:rsid w:val="00F53C01"/>
    <w:rsid w:val="00F57249"/>
    <w:rsid w:val="00F60CFE"/>
    <w:rsid w:val="00F67C0E"/>
    <w:rsid w:val="00F70D34"/>
    <w:rsid w:val="00F73853"/>
    <w:rsid w:val="00F74183"/>
    <w:rsid w:val="00F74460"/>
    <w:rsid w:val="00F749BD"/>
    <w:rsid w:val="00F74ECB"/>
    <w:rsid w:val="00F75C66"/>
    <w:rsid w:val="00F7643B"/>
    <w:rsid w:val="00F80BD6"/>
    <w:rsid w:val="00F82486"/>
    <w:rsid w:val="00F831A4"/>
    <w:rsid w:val="00F83636"/>
    <w:rsid w:val="00F83861"/>
    <w:rsid w:val="00F8464B"/>
    <w:rsid w:val="00F84AEB"/>
    <w:rsid w:val="00F851C7"/>
    <w:rsid w:val="00F91C3B"/>
    <w:rsid w:val="00F93834"/>
    <w:rsid w:val="00F93DAB"/>
    <w:rsid w:val="00F94C51"/>
    <w:rsid w:val="00FA1262"/>
    <w:rsid w:val="00FA22E6"/>
    <w:rsid w:val="00FA4EDF"/>
    <w:rsid w:val="00FA6F17"/>
    <w:rsid w:val="00FA70B6"/>
    <w:rsid w:val="00FA75F4"/>
    <w:rsid w:val="00FB451F"/>
    <w:rsid w:val="00FB54F5"/>
    <w:rsid w:val="00FB6FC7"/>
    <w:rsid w:val="00FB7DCF"/>
    <w:rsid w:val="00FC29B3"/>
    <w:rsid w:val="00FC3E1F"/>
    <w:rsid w:val="00FC42F6"/>
    <w:rsid w:val="00FC4BF3"/>
    <w:rsid w:val="00FC5858"/>
    <w:rsid w:val="00FC761A"/>
    <w:rsid w:val="00FC7CC2"/>
    <w:rsid w:val="00FD2047"/>
    <w:rsid w:val="00FD26CE"/>
    <w:rsid w:val="00FD27B0"/>
    <w:rsid w:val="00FD2AD3"/>
    <w:rsid w:val="00FD6CF9"/>
    <w:rsid w:val="00FD7493"/>
    <w:rsid w:val="00FD783B"/>
    <w:rsid w:val="00FE0F13"/>
    <w:rsid w:val="00FE0F94"/>
    <w:rsid w:val="00FE16FD"/>
    <w:rsid w:val="00FE2886"/>
    <w:rsid w:val="00FE2DD4"/>
    <w:rsid w:val="00FE37F2"/>
    <w:rsid w:val="00FE3AEE"/>
    <w:rsid w:val="00FE3BE4"/>
    <w:rsid w:val="00FE594E"/>
    <w:rsid w:val="00FE6B14"/>
    <w:rsid w:val="00FF4F59"/>
    <w:rsid w:val="00FF563B"/>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49888"/>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customStyle="1" w:styleId="ListLevel1">
    <w:name w:val="ListLevel1"/>
    <w:basedOn w:val="Normal"/>
    <w:rsid w:val="00AC2EE5"/>
    <w:pPr>
      <w:numPr>
        <w:numId w:val="43"/>
      </w:numPr>
      <w:spacing w:after="560" w:line="480" w:lineRule="auto"/>
      <w:jc w:val="both"/>
    </w:pPr>
    <w:rPr>
      <w:rFonts w:asciiTheme="minorHAnsi" w:eastAsiaTheme="minorEastAsia" w:hAnsiTheme="minorHAnsi"/>
      <w:color w:val="5A5A5A" w:themeColor="text1" w:themeTint="A5"/>
      <w:sz w:val="20"/>
      <w:szCs w:val="20"/>
      <w:lang w:val="en-US"/>
    </w:rPr>
  </w:style>
  <w:style w:type="paragraph" w:customStyle="1" w:styleId="ListLevel2">
    <w:name w:val="ListLevel2"/>
    <w:basedOn w:val="ListLevel1"/>
    <w:rsid w:val="00AC2EE5"/>
    <w:pPr>
      <w:numPr>
        <w:ilvl w:val="1"/>
      </w:numPr>
    </w:pPr>
  </w:style>
  <w:style w:type="paragraph" w:customStyle="1" w:styleId="ListLevel3">
    <w:name w:val="ListLevel3"/>
    <w:basedOn w:val="ListLevel1"/>
    <w:rsid w:val="00AC2EE5"/>
    <w:pPr>
      <w:numPr>
        <w:ilvl w:val="2"/>
      </w:numPr>
    </w:pPr>
  </w:style>
  <w:style w:type="paragraph" w:customStyle="1" w:styleId="ListLevel4">
    <w:name w:val="ListLevel4"/>
    <w:basedOn w:val="ListLevel1"/>
    <w:rsid w:val="00AC2EE5"/>
    <w:pPr>
      <w:numPr>
        <w:ilvl w:val="3"/>
      </w:numPr>
    </w:pPr>
  </w:style>
  <w:style w:type="table" w:customStyle="1" w:styleId="TableGrid0">
    <w:name w:val="TableGrid"/>
    <w:rsid w:val="00414495"/>
    <w:pPr>
      <w:widowControl/>
      <w:autoSpaceDE/>
      <w:autoSpaceDN/>
    </w:pPr>
    <w:rPr>
      <w:rFonts w:ascii="Calibri" w:eastAsia="Times New Roman" w:hAnsi="Calibri" w:cs="Times New Roman"/>
    </w:rPr>
    <w:tblPr>
      <w:tblCellMar>
        <w:top w:w="0" w:type="dxa"/>
        <w:left w:w="0" w:type="dxa"/>
        <w:bottom w:w="0" w:type="dxa"/>
        <w:right w:w="0" w:type="dxa"/>
      </w:tblCellMar>
    </w:tblPr>
  </w:style>
  <w:style w:type="numbering" w:customStyle="1" w:styleId="ImportedStyle2">
    <w:name w:val="Imported Style 2"/>
    <w:rsid w:val="008D79EA"/>
    <w:pPr>
      <w:numPr>
        <w:numId w:val="45"/>
      </w:numPr>
    </w:pPr>
  </w:style>
  <w:style w:type="paragraph" w:customStyle="1" w:styleId="Level1">
    <w:name w:val="Level 1"/>
    <w:rsid w:val="008D79EA"/>
    <w:pPr>
      <w:pBdr>
        <w:top w:val="nil"/>
        <w:left w:val="nil"/>
        <w:bottom w:val="nil"/>
        <w:right w:val="nil"/>
        <w:between w:val="nil"/>
        <w:bar w:val="nil"/>
      </w:pBdr>
      <w:tabs>
        <w:tab w:val="left" w:pos="360"/>
      </w:tabs>
      <w:autoSpaceDE/>
      <w:autoSpaceDN/>
      <w:ind w:left="790" w:hanging="790"/>
      <w:outlineLvl w:val="0"/>
    </w:pPr>
    <w:rPr>
      <w:rFonts w:ascii="Times New Roman" w:eastAsia="Arial Unicode MS" w:hAnsi="Times New Roman" w:cs="Arial Unicode MS"/>
      <w:color w:val="000000"/>
      <w:sz w:val="24"/>
      <w:szCs w:val="24"/>
      <w:u w:color="000000"/>
      <w:bdr w:val="nil"/>
      <w:lang w:val="en-US" w:eastAsia="en-ZA"/>
    </w:rPr>
  </w:style>
  <w:style w:type="numbering" w:customStyle="1" w:styleId="ImportedStyle4">
    <w:name w:val="Imported Style 4"/>
    <w:rsid w:val="008D79E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4090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cgi-bin/LawCite?cit=1971%20SA%205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90%20%284%29%20SA%208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SCA/1990/10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flii.org/cgi-bin/LawCite?cit=1941%20AD%20194" TargetMode="External"/><Relationship Id="rId4" Type="http://schemas.openxmlformats.org/officeDocument/2006/relationships/settings" Target="settings.xml"/><Relationship Id="rId9" Type="http://schemas.openxmlformats.org/officeDocument/2006/relationships/hyperlink" Target="http://www.saflii.org/cgi-bin/LawCite?cit=1984%20%281%29%20SA%209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B8DA9C-1C46-4409-815C-91D69C38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Mokone</cp:lastModifiedBy>
  <cp:revision>2</cp:revision>
  <cp:lastPrinted>2023-02-03T13:37:00Z</cp:lastPrinted>
  <dcterms:created xsi:type="dcterms:W3CDTF">2023-04-05T12:23:00Z</dcterms:created>
  <dcterms:modified xsi:type="dcterms:W3CDTF">2023-04-05T12:23:00Z</dcterms:modified>
</cp:coreProperties>
</file>