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A1" w:rsidRPr="009639A8" w:rsidRDefault="00FD20A1" w:rsidP="00FD20A1">
      <w:pPr>
        <w:jc w:val="center"/>
        <w:rPr>
          <w:szCs w:val="24"/>
        </w:rPr>
      </w:pPr>
      <w:bookmarkStart w:id="0" w:name="_GoBack"/>
      <w:bookmarkEnd w:id="0"/>
      <w:r w:rsidRPr="009639A8">
        <w:rPr>
          <w:noProof/>
          <w:lang w:val="en-US"/>
        </w:rPr>
        <w:drawing>
          <wp:anchor distT="0" distB="0" distL="114300" distR="114300" simplePos="0" relativeHeight="251660288" behindDoc="1" locked="0" layoutInCell="1" allowOverlap="1" wp14:anchorId="7FC2C291" wp14:editId="6DAF20DF">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Pr="009639A8" w:rsidRDefault="00FD20A1" w:rsidP="00FD20A1">
      <w:pPr>
        <w:pStyle w:val="Heading1"/>
        <w:rPr>
          <w:szCs w:val="24"/>
        </w:rPr>
      </w:pPr>
    </w:p>
    <w:p w:rsidR="00FD20A1" w:rsidRPr="009639A8" w:rsidRDefault="00FD20A1" w:rsidP="00FD20A1">
      <w:pPr>
        <w:pStyle w:val="Heading1"/>
        <w:rPr>
          <w:szCs w:val="24"/>
        </w:rPr>
      </w:pPr>
    </w:p>
    <w:p w:rsidR="00FD20A1" w:rsidRPr="009639A8" w:rsidRDefault="00FD20A1" w:rsidP="00FD20A1">
      <w:pPr>
        <w:pStyle w:val="Heading1"/>
        <w:rPr>
          <w:szCs w:val="24"/>
        </w:rPr>
      </w:pPr>
    </w:p>
    <w:p w:rsidR="00FA7222" w:rsidRPr="009639A8" w:rsidRDefault="00FA7222" w:rsidP="008E5CD1">
      <w:pPr>
        <w:spacing w:line="360" w:lineRule="auto"/>
        <w:jc w:val="center"/>
        <w:rPr>
          <w:rFonts w:ascii="Arial" w:hAnsi="Arial" w:cs="Arial"/>
          <w:b/>
          <w:sz w:val="28"/>
          <w:szCs w:val="28"/>
          <w:u w:val="single"/>
        </w:rPr>
      </w:pPr>
    </w:p>
    <w:p w:rsidR="00A0334D" w:rsidRPr="009639A8" w:rsidRDefault="00A0334D" w:rsidP="00A0334D">
      <w:pPr>
        <w:jc w:val="center"/>
        <w:rPr>
          <w:rFonts w:ascii="Arial" w:hAnsi="Arial" w:cs="Arial"/>
          <w:b/>
          <w:u w:val="single"/>
        </w:rPr>
      </w:pPr>
      <w:r w:rsidRPr="009639A8">
        <w:rPr>
          <w:rFonts w:ascii="Arial" w:hAnsi="Arial" w:cs="Arial"/>
          <w:b/>
          <w:u w:val="single"/>
        </w:rPr>
        <w:t>IN THE HIGH COURT OF SOUTH AFRICA,</w:t>
      </w:r>
    </w:p>
    <w:p w:rsidR="00A0334D" w:rsidRPr="009639A8" w:rsidRDefault="00A0334D" w:rsidP="00A0334D">
      <w:pPr>
        <w:jc w:val="center"/>
        <w:rPr>
          <w:rFonts w:ascii="Arial" w:hAnsi="Arial" w:cs="Arial"/>
          <w:b/>
          <w:u w:val="single"/>
        </w:rPr>
      </w:pPr>
      <w:r w:rsidRPr="009639A8">
        <w:rPr>
          <w:rFonts w:ascii="Arial" w:hAnsi="Arial" w:cs="Arial"/>
          <w:b/>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9639A8" w:rsidRPr="009639A8" w:rsidTr="00DC2AD4">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9639A8" w:rsidRDefault="00A0334D" w:rsidP="00DC2AD4">
            <w:pPr>
              <w:spacing w:after="0"/>
              <w:rPr>
                <w:rFonts w:ascii="Arial" w:eastAsia="Times New Roman" w:hAnsi="Arial" w:cs="Arial"/>
                <w:b/>
                <w:sz w:val="16"/>
                <w:szCs w:val="16"/>
                <w:lang w:eastAsia="en-GB"/>
              </w:rPr>
            </w:pPr>
            <w:r w:rsidRPr="009639A8">
              <w:rPr>
                <w:rFonts w:ascii="Arial" w:hAnsi="Arial" w:cs="Arial"/>
                <w:b/>
                <w:sz w:val="16"/>
                <w:szCs w:val="16"/>
              </w:rPr>
              <w:t>Reportable:                              YES/NO</w:t>
            </w:r>
          </w:p>
          <w:p w:rsidR="00A0334D" w:rsidRPr="009639A8" w:rsidRDefault="00A0334D" w:rsidP="00DC2AD4">
            <w:pPr>
              <w:spacing w:after="0"/>
              <w:rPr>
                <w:rFonts w:ascii="Arial" w:hAnsi="Arial" w:cs="Arial"/>
                <w:b/>
                <w:sz w:val="16"/>
                <w:szCs w:val="16"/>
              </w:rPr>
            </w:pPr>
            <w:r w:rsidRPr="009639A8">
              <w:rPr>
                <w:rFonts w:ascii="Arial" w:hAnsi="Arial" w:cs="Arial"/>
                <w:b/>
                <w:sz w:val="16"/>
                <w:szCs w:val="16"/>
              </w:rPr>
              <w:t>Of Interest to other Judges:   YES/NO</w:t>
            </w:r>
          </w:p>
          <w:p w:rsidR="00A0334D" w:rsidRPr="009639A8" w:rsidRDefault="00A0334D" w:rsidP="00DC2AD4">
            <w:pPr>
              <w:spacing w:after="0"/>
              <w:rPr>
                <w:rFonts w:ascii="Arial" w:eastAsia="Times New Roman" w:hAnsi="Arial" w:cs="Arial"/>
                <w:b/>
                <w:sz w:val="16"/>
                <w:szCs w:val="16"/>
                <w:u w:val="single"/>
                <w:lang w:eastAsia="en-GB"/>
              </w:rPr>
            </w:pPr>
            <w:r w:rsidRPr="009639A8">
              <w:rPr>
                <w:rFonts w:ascii="Arial" w:hAnsi="Arial" w:cs="Arial"/>
                <w:b/>
                <w:sz w:val="16"/>
                <w:szCs w:val="16"/>
              </w:rPr>
              <w:t>Circulate to Magistrates:        YES/NO</w:t>
            </w:r>
          </w:p>
        </w:tc>
      </w:tr>
    </w:tbl>
    <w:p w:rsidR="00A0334D" w:rsidRPr="009639A8" w:rsidRDefault="00A0334D" w:rsidP="00A0334D">
      <w:pPr>
        <w:jc w:val="both"/>
        <w:rPr>
          <w:rFonts w:ascii="Arial" w:eastAsia="Times New Roman" w:hAnsi="Arial" w:cs="Arial"/>
          <w:b/>
          <w:sz w:val="28"/>
          <w:szCs w:val="28"/>
          <w:lang w:val="af-ZA" w:eastAsia="en-GB"/>
        </w:rPr>
      </w:pPr>
      <w:r w:rsidRPr="009639A8">
        <w:rPr>
          <w:rFonts w:ascii="Arial" w:hAnsi="Arial" w:cs="Arial"/>
          <w:b/>
          <w:sz w:val="28"/>
          <w:szCs w:val="28"/>
        </w:rPr>
        <w:tab/>
      </w:r>
      <w:r w:rsidRPr="009639A8">
        <w:rPr>
          <w:rFonts w:ascii="Arial" w:hAnsi="Arial" w:cs="Arial"/>
          <w:b/>
          <w:sz w:val="28"/>
          <w:szCs w:val="28"/>
        </w:rPr>
        <w:tab/>
      </w:r>
      <w:r w:rsidRPr="009639A8">
        <w:rPr>
          <w:rFonts w:ascii="Arial" w:hAnsi="Arial" w:cs="Arial"/>
          <w:b/>
          <w:sz w:val="28"/>
          <w:szCs w:val="28"/>
        </w:rPr>
        <w:tab/>
      </w:r>
      <w:r w:rsidRPr="009639A8">
        <w:rPr>
          <w:rFonts w:ascii="Arial" w:hAnsi="Arial" w:cs="Arial"/>
          <w:b/>
          <w:sz w:val="28"/>
          <w:szCs w:val="28"/>
        </w:rPr>
        <w:tab/>
      </w:r>
      <w:r w:rsidRPr="009639A8">
        <w:rPr>
          <w:rFonts w:ascii="Arial" w:hAnsi="Arial" w:cs="Arial"/>
          <w:b/>
          <w:sz w:val="28"/>
          <w:szCs w:val="28"/>
        </w:rPr>
        <w:tab/>
      </w:r>
      <w:r w:rsidRPr="009639A8">
        <w:rPr>
          <w:rFonts w:ascii="Arial" w:hAnsi="Arial" w:cs="Arial"/>
          <w:b/>
          <w:sz w:val="28"/>
          <w:szCs w:val="28"/>
        </w:rPr>
        <w:tab/>
      </w:r>
    </w:p>
    <w:p w:rsidR="00A0334D" w:rsidRPr="009639A8" w:rsidRDefault="00A0334D" w:rsidP="00E3522D">
      <w:pPr>
        <w:spacing w:after="0" w:line="240" w:lineRule="auto"/>
        <w:jc w:val="both"/>
        <w:rPr>
          <w:rFonts w:ascii="Arial" w:hAnsi="Arial" w:cs="Arial"/>
          <w:sz w:val="24"/>
          <w:szCs w:val="24"/>
        </w:rPr>
      </w:pPr>
      <w:r w:rsidRPr="009639A8">
        <w:rPr>
          <w:rFonts w:ascii="Arial" w:hAnsi="Arial" w:cs="Arial"/>
          <w:b/>
          <w:sz w:val="28"/>
          <w:szCs w:val="28"/>
        </w:rPr>
        <w:tab/>
      </w:r>
      <w:r w:rsidRPr="009639A8">
        <w:rPr>
          <w:rFonts w:ascii="Arial" w:hAnsi="Arial" w:cs="Arial"/>
          <w:b/>
          <w:sz w:val="28"/>
          <w:szCs w:val="28"/>
        </w:rPr>
        <w:tab/>
      </w:r>
      <w:r w:rsidRPr="009639A8">
        <w:rPr>
          <w:rFonts w:ascii="Arial" w:hAnsi="Arial" w:cs="Arial"/>
          <w:b/>
          <w:sz w:val="28"/>
          <w:szCs w:val="28"/>
        </w:rPr>
        <w:tab/>
      </w:r>
      <w:r w:rsidRPr="009639A8">
        <w:rPr>
          <w:rFonts w:ascii="Arial" w:hAnsi="Arial" w:cs="Arial"/>
          <w:b/>
          <w:sz w:val="28"/>
          <w:szCs w:val="28"/>
        </w:rPr>
        <w:tab/>
      </w:r>
      <w:r w:rsidR="00C52BE2" w:rsidRPr="009639A8">
        <w:rPr>
          <w:rFonts w:ascii="Arial" w:hAnsi="Arial" w:cs="Arial"/>
          <w:sz w:val="24"/>
          <w:szCs w:val="24"/>
        </w:rPr>
        <w:tab/>
      </w:r>
      <w:r w:rsidR="00C52BE2" w:rsidRPr="009639A8">
        <w:rPr>
          <w:rFonts w:ascii="Arial" w:hAnsi="Arial" w:cs="Arial"/>
          <w:sz w:val="24"/>
          <w:szCs w:val="24"/>
        </w:rPr>
        <w:tab/>
      </w:r>
      <w:r w:rsidR="00C52BE2" w:rsidRPr="009639A8">
        <w:rPr>
          <w:rFonts w:ascii="Arial" w:hAnsi="Arial" w:cs="Arial"/>
          <w:sz w:val="24"/>
          <w:szCs w:val="24"/>
        </w:rPr>
        <w:tab/>
      </w:r>
      <w:r w:rsidR="00C52BE2" w:rsidRPr="009639A8">
        <w:rPr>
          <w:rFonts w:ascii="Arial" w:hAnsi="Arial" w:cs="Arial"/>
          <w:sz w:val="24"/>
          <w:szCs w:val="24"/>
        </w:rPr>
        <w:tab/>
        <w:t>Ca</w:t>
      </w:r>
      <w:r w:rsidRPr="009639A8">
        <w:rPr>
          <w:rFonts w:ascii="Arial" w:hAnsi="Arial" w:cs="Arial"/>
          <w:sz w:val="24"/>
          <w:szCs w:val="24"/>
        </w:rPr>
        <w:t>se</w:t>
      </w:r>
      <w:r w:rsidR="00C52BE2" w:rsidRPr="009639A8">
        <w:rPr>
          <w:rFonts w:ascii="Arial" w:hAnsi="Arial" w:cs="Arial"/>
          <w:sz w:val="24"/>
          <w:szCs w:val="24"/>
        </w:rPr>
        <w:t xml:space="preserve"> </w:t>
      </w:r>
      <w:r w:rsidRPr="009639A8">
        <w:rPr>
          <w:rFonts w:ascii="Arial" w:hAnsi="Arial" w:cs="Arial"/>
          <w:sz w:val="24"/>
          <w:szCs w:val="24"/>
        </w:rPr>
        <w:t>number:</w:t>
      </w:r>
      <w:r w:rsidR="00313CB7" w:rsidRPr="009639A8">
        <w:rPr>
          <w:rFonts w:ascii="Arial" w:hAnsi="Arial" w:cs="Arial"/>
          <w:sz w:val="24"/>
          <w:szCs w:val="24"/>
        </w:rPr>
        <w:t xml:space="preserve"> 2215/2022</w:t>
      </w:r>
    </w:p>
    <w:p w:rsidR="0014277B" w:rsidRPr="009639A8" w:rsidRDefault="0014277B" w:rsidP="00A0334D">
      <w:pPr>
        <w:spacing w:after="0" w:line="240" w:lineRule="auto"/>
        <w:jc w:val="both"/>
        <w:rPr>
          <w:rFonts w:ascii="Arial" w:hAnsi="Arial" w:cs="Arial"/>
          <w:sz w:val="24"/>
          <w:szCs w:val="24"/>
        </w:rPr>
      </w:pPr>
    </w:p>
    <w:p w:rsidR="00A0334D" w:rsidRPr="009639A8" w:rsidRDefault="00A0334D" w:rsidP="00A0334D">
      <w:pPr>
        <w:spacing w:after="0" w:line="240" w:lineRule="auto"/>
        <w:jc w:val="both"/>
        <w:rPr>
          <w:rFonts w:ascii="Arial" w:hAnsi="Arial" w:cs="Arial"/>
          <w:sz w:val="24"/>
          <w:szCs w:val="24"/>
        </w:rPr>
      </w:pPr>
      <w:r w:rsidRPr="009639A8">
        <w:rPr>
          <w:rFonts w:ascii="Arial" w:hAnsi="Arial" w:cs="Arial"/>
          <w:sz w:val="24"/>
          <w:szCs w:val="24"/>
        </w:rPr>
        <w:t xml:space="preserve">In the matter between: </w:t>
      </w:r>
    </w:p>
    <w:p w:rsidR="00C52BE2" w:rsidRPr="009639A8" w:rsidRDefault="00C52BE2" w:rsidP="00A0334D">
      <w:pPr>
        <w:spacing w:after="0" w:line="240" w:lineRule="auto"/>
        <w:jc w:val="both"/>
        <w:rPr>
          <w:rFonts w:ascii="Arial" w:hAnsi="Arial" w:cs="Arial"/>
          <w:sz w:val="24"/>
          <w:szCs w:val="24"/>
        </w:rPr>
      </w:pPr>
    </w:p>
    <w:p w:rsidR="00D249FA" w:rsidRPr="009639A8" w:rsidRDefault="00313CB7" w:rsidP="0014277B">
      <w:pPr>
        <w:rPr>
          <w:rFonts w:ascii="Arial" w:hAnsi="Arial" w:cs="Arial"/>
          <w:sz w:val="24"/>
          <w:szCs w:val="24"/>
        </w:rPr>
      </w:pPr>
      <w:r w:rsidRPr="009639A8">
        <w:rPr>
          <w:rFonts w:ascii="Arial" w:hAnsi="Arial" w:cs="Arial"/>
          <w:b/>
          <w:sz w:val="24"/>
          <w:szCs w:val="24"/>
          <w:u w:val="single"/>
        </w:rPr>
        <w:t>PROZEL 105 CC</w:t>
      </w:r>
      <w:r w:rsidR="00723852" w:rsidRPr="009639A8">
        <w:rPr>
          <w:rFonts w:ascii="Arial" w:hAnsi="Arial" w:cs="Arial"/>
          <w:b/>
          <w:sz w:val="24"/>
          <w:szCs w:val="24"/>
        </w:rPr>
        <w:tab/>
      </w:r>
      <w:r w:rsidR="00723852" w:rsidRPr="009639A8">
        <w:rPr>
          <w:rFonts w:ascii="Arial" w:hAnsi="Arial" w:cs="Arial"/>
          <w:b/>
          <w:sz w:val="24"/>
          <w:szCs w:val="24"/>
        </w:rPr>
        <w:tab/>
      </w:r>
      <w:r w:rsidR="005B4CF7" w:rsidRPr="009639A8">
        <w:rPr>
          <w:rFonts w:ascii="Arial" w:hAnsi="Arial" w:cs="Arial"/>
          <w:b/>
          <w:sz w:val="24"/>
          <w:szCs w:val="24"/>
        </w:rPr>
        <w:tab/>
      </w:r>
      <w:r w:rsidR="005B4CF7" w:rsidRPr="009639A8">
        <w:rPr>
          <w:rFonts w:ascii="Arial" w:hAnsi="Arial" w:cs="Arial"/>
          <w:b/>
          <w:sz w:val="24"/>
          <w:szCs w:val="24"/>
        </w:rPr>
        <w:tab/>
      </w:r>
      <w:r w:rsidR="005B4CF7" w:rsidRPr="009639A8">
        <w:rPr>
          <w:rFonts w:ascii="Arial" w:hAnsi="Arial" w:cs="Arial"/>
          <w:b/>
          <w:sz w:val="24"/>
          <w:szCs w:val="24"/>
        </w:rPr>
        <w:tab/>
      </w:r>
      <w:r w:rsidR="0014277B" w:rsidRPr="009639A8">
        <w:rPr>
          <w:rFonts w:ascii="Arial" w:hAnsi="Arial" w:cs="Arial"/>
          <w:b/>
          <w:sz w:val="24"/>
          <w:szCs w:val="24"/>
        </w:rPr>
        <w:tab/>
      </w:r>
      <w:r w:rsidR="009723AF" w:rsidRPr="009639A8">
        <w:rPr>
          <w:rFonts w:ascii="Arial" w:hAnsi="Arial" w:cs="Arial"/>
          <w:b/>
          <w:sz w:val="24"/>
          <w:szCs w:val="24"/>
        </w:rPr>
        <w:tab/>
      </w:r>
      <w:r w:rsidR="009723AF" w:rsidRPr="009639A8">
        <w:rPr>
          <w:rFonts w:ascii="Arial" w:hAnsi="Arial" w:cs="Arial"/>
          <w:b/>
          <w:sz w:val="24"/>
          <w:szCs w:val="24"/>
        </w:rPr>
        <w:tab/>
      </w:r>
      <w:r w:rsidR="00D249FA" w:rsidRPr="009639A8">
        <w:rPr>
          <w:rFonts w:ascii="Arial" w:hAnsi="Arial" w:cs="Arial"/>
          <w:sz w:val="24"/>
          <w:szCs w:val="24"/>
        </w:rPr>
        <w:t>Plaintiff</w:t>
      </w:r>
    </w:p>
    <w:p w:rsidR="00D249FA" w:rsidRPr="009639A8" w:rsidRDefault="00D249FA" w:rsidP="0014277B">
      <w:pPr>
        <w:rPr>
          <w:rFonts w:ascii="Arial" w:hAnsi="Arial" w:cs="Arial"/>
          <w:sz w:val="24"/>
          <w:szCs w:val="24"/>
          <w:u w:val="single"/>
        </w:rPr>
      </w:pPr>
      <w:r w:rsidRPr="009639A8">
        <w:rPr>
          <w:rFonts w:ascii="Arial" w:hAnsi="Arial" w:cs="Arial"/>
          <w:sz w:val="24"/>
          <w:szCs w:val="24"/>
          <w:u w:val="single"/>
        </w:rPr>
        <w:t>[Registration Number: 2004/114390/23]</w:t>
      </w:r>
    </w:p>
    <w:p w:rsidR="00D249FA" w:rsidRPr="009639A8" w:rsidRDefault="00D249FA" w:rsidP="0014277B">
      <w:pPr>
        <w:rPr>
          <w:rFonts w:ascii="Arial" w:hAnsi="Arial" w:cs="Arial"/>
          <w:sz w:val="24"/>
          <w:szCs w:val="24"/>
        </w:rPr>
      </w:pPr>
    </w:p>
    <w:p w:rsidR="0014277B" w:rsidRPr="009639A8" w:rsidRDefault="00C52BE2" w:rsidP="0014277B">
      <w:pPr>
        <w:rPr>
          <w:rFonts w:ascii="Arial" w:hAnsi="Arial" w:cs="Arial"/>
          <w:sz w:val="24"/>
          <w:szCs w:val="24"/>
        </w:rPr>
      </w:pPr>
      <w:r w:rsidRPr="009639A8">
        <w:rPr>
          <w:rFonts w:ascii="Arial" w:hAnsi="Arial" w:cs="Arial"/>
          <w:sz w:val="24"/>
          <w:szCs w:val="24"/>
        </w:rPr>
        <w:t>A</w:t>
      </w:r>
      <w:r w:rsidR="0014277B" w:rsidRPr="009639A8">
        <w:rPr>
          <w:rFonts w:ascii="Arial" w:hAnsi="Arial" w:cs="Arial"/>
          <w:sz w:val="24"/>
          <w:szCs w:val="24"/>
        </w:rPr>
        <w:t>nd</w:t>
      </w:r>
    </w:p>
    <w:p w:rsidR="000A451E" w:rsidRPr="009639A8" w:rsidRDefault="00D249FA" w:rsidP="000A451E">
      <w:pPr>
        <w:spacing w:after="0" w:line="240" w:lineRule="auto"/>
        <w:rPr>
          <w:rFonts w:ascii="Arial" w:hAnsi="Arial" w:cs="Arial"/>
          <w:sz w:val="24"/>
          <w:szCs w:val="24"/>
        </w:rPr>
      </w:pPr>
      <w:r w:rsidRPr="009639A8">
        <w:rPr>
          <w:rFonts w:ascii="Arial" w:hAnsi="Arial" w:cs="Arial"/>
          <w:b/>
          <w:sz w:val="24"/>
          <w:szCs w:val="24"/>
          <w:u w:val="single"/>
        </w:rPr>
        <w:t>FRE</w:t>
      </w:r>
      <w:r w:rsidR="00AA24A8" w:rsidRPr="009639A8">
        <w:rPr>
          <w:rFonts w:ascii="Arial" w:hAnsi="Arial" w:cs="Arial"/>
          <w:b/>
          <w:sz w:val="24"/>
          <w:szCs w:val="24"/>
          <w:u w:val="single"/>
        </w:rPr>
        <w:t>E</w:t>
      </w:r>
      <w:r w:rsidRPr="009639A8">
        <w:rPr>
          <w:rFonts w:ascii="Arial" w:hAnsi="Arial" w:cs="Arial"/>
          <w:b/>
          <w:sz w:val="24"/>
          <w:szCs w:val="24"/>
          <w:u w:val="single"/>
        </w:rPr>
        <w:t>GOLD (HARMONY) (PTY) LTD</w:t>
      </w:r>
      <w:r w:rsidRPr="009639A8">
        <w:rPr>
          <w:rFonts w:ascii="Arial" w:hAnsi="Arial" w:cs="Arial"/>
          <w:b/>
          <w:sz w:val="24"/>
          <w:szCs w:val="24"/>
        </w:rPr>
        <w:tab/>
      </w:r>
      <w:r w:rsidRPr="009639A8">
        <w:rPr>
          <w:rFonts w:ascii="Arial" w:hAnsi="Arial" w:cs="Arial"/>
          <w:b/>
          <w:sz w:val="24"/>
          <w:szCs w:val="24"/>
        </w:rPr>
        <w:tab/>
      </w:r>
      <w:r w:rsidRPr="009639A8">
        <w:rPr>
          <w:rFonts w:ascii="Arial" w:hAnsi="Arial" w:cs="Arial"/>
          <w:b/>
          <w:sz w:val="24"/>
          <w:szCs w:val="24"/>
        </w:rPr>
        <w:tab/>
      </w:r>
      <w:r w:rsidRPr="009639A8">
        <w:rPr>
          <w:rFonts w:ascii="Arial" w:hAnsi="Arial" w:cs="Arial"/>
          <w:b/>
          <w:sz w:val="24"/>
          <w:szCs w:val="24"/>
        </w:rPr>
        <w:tab/>
      </w:r>
      <w:r w:rsidRPr="009639A8">
        <w:rPr>
          <w:rFonts w:ascii="Arial" w:hAnsi="Arial" w:cs="Arial"/>
          <w:b/>
          <w:sz w:val="24"/>
          <w:szCs w:val="24"/>
        </w:rPr>
        <w:tab/>
      </w:r>
      <w:r w:rsidRPr="009639A8">
        <w:rPr>
          <w:rFonts w:ascii="Arial" w:hAnsi="Arial" w:cs="Arial"/>
          <w:sz w:val="24"/>
          <w:szCs w:val="24"/>
        </w:rPr>
        <w:t>Defendant</w:t>
      </w:r>
    </w:p>
    <w:p w:rsidR="00D249FA" w:rsidRPr="009639A8" w:rsidRDefault="00D249FA" w:rsidP="000A451E">
      <w:pPr>
        <w:spacing w:after="0" w:line="240" w:lineRule="auto"/>
        <w:rPr>
          <w:rFonts w:ascii="Arial" w:hAnsi="Arial" w:cs="Arial"/>
          <w:sz w:val="24"/>
          <w:szCs w:val="24"/>
          <w:u w:val="single"/>
        </w:rPr>
      </w:pPr>
      <w:r w:rsidRPr="009639A8">
        <w:rPr>
          <w:rFonts w:ascii="Arial" w:hAnsi="Arial" w:cs="Arial"/>
          <w:sz w:val="24"/>
          <w:szCs w:val="24"/>
          <w:u w:val="single"/>
        </w:rPr>
        <w:t>[Registration Number: 2001/029602/07]</w:t>
      </w:r>
    </w:p>
    <w:p w:rsidR="00A0334D" w:rsidRPr="009639A8" w:rsidRDefault="00A0334D" w:rsidP="004F7657">
      <w:pPr>
        <w:pBdr>
          <w:bottom w:val="single" w:sz="12" w:space="1" w:color="auto"/>
        </w:pBdr>
        <w:spacing w:after="0" w:line="240" w:lineRule="auto"/>
        <w:rPr>
          <w:rFonts w:ascii="Arial" w:hAnsi="Arial" w:cs="Arial"/>
          <w:b/>
          <w:sz w:val="28"/>
          <w:szCs w:val="28"/>
        </w:rPr>
      </w:pPr>
      <w:r w:rsidRPr="009639A8">
        <w:rPr>
          <w:rFonts w:ascii="Arial" w:hAnsi="Arial" w:cs="Arial"/>
          <w:b/>
          <w:sz w:val="28"/>
          <w:szCs w:val="28"/>
        </w:rPr>
        <w:tab/>
      </w:r>
      <w:r w:rsidRPr="009639A8">
        <w:rPr>
          <w:rFonts w:ascii="Arial" w:hAnsi="Arial" w:cs="Arial"/>
          <w:b/>
          <w:sz w:val="28"/>
          <w:szCs w:val="28"/>
        </w:rPr>
        <w:tab/>
      </w:r>
    </w:p>
    <w:p w:rsidR="00A0334D" w:rsidRPr="009639A8" w:rsidRDefault="00A0334D" w:rsidP="00AD2EBF">
      <w:pPr>
        <w:tabs>
          <w:tab w:val="left" w:pos="2835"/>
        </w:tabs>
        <w:spacing w:after="0" w:line="240" w:lineRule="auto"/>
        <w:contextualSpacing/>
        <w:jc w:val="both"/>
        <w:rPr>
          <w:rFonts w:ascii="Arial" w:hAnsi="Arial" w:cs="Arial"/>
          <w:b/>
          <w:sz w:val="28"/>
          <w:szCs w:val="28"/>
          <w:u w:val="single"/>
        </w:rPr>
      </w:pPr>
    </w:p>
    <w:p w:rsidR="00A0334D" w:rsidRPr="009639A8" w:rsidRDefault="00A0334D" w:rsidP="00506EB4">
      <w:pPr>
        <w:tabs>
          <w:tab w:val="left" w:pos="3544"/>
          <w:tab w:val="left" w:pos="3686"/>
        </w:tabs>
        <w:spacing w:after="0" w:line="240" w:lineRule="auto"/>
        <w:contextualSpacing/>
        <w:jc w:val="both"/>
        <w:rPr>
          <w:rFonts w:ascii="Arial" w:hAnsi="Arial" w:cs="Arial"/>
          <w:sz w:val="24"/>
          <w:szCs w:val="24"/>
          <w:u w:val="single"/>
        </w:rPr>
      </w:pPr>
      <w:r w:rsidRPr="009639A8">
        <w:rPr>
          <w:rFonts w:ascii="Arial" w:hAnsi="Arial" w:cs="Arial"/>
          <w:b/>
          <w:sz w:val="24"/>
          <w:szCs w:val="24"/>
          <w:u w:val="single"/>
        </w:rPr>
        <w:t>HEARD ON:</w:t>
      </w:r>
      <w:r w:rsidR="00506EB4" w:rsidRPr="009639A8">
        <w:rPr>
          <w:rFonts w:ascii="Arial" w:hAnsi="Arial" w:cs="Arial"/>
          <w:b/>
          <w:sz w:val="24"/>
          <w:szCs w:val="24"/>
        </w:rPr>
        <w:tab/>
      </w:r>
      <w:r w:rsidR="00A23052" w:rsidRPr="009639A8">
        <w:rPr>
          <w:rFonts w:ascii="Arial" w:hAnsi="Arial" w:cs="Arial"/>
          <w:sz w:val="24"/>
          <w:szCs w:val="24"/>
        </w:rPr>
        <w:t>11 NOVEMBER 2022</w:t>
      </w:r>
    </w:p>
    <w:p w:rsidR="00A0334D" w:rsidRPr="009639A8"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9639A8" w:rsidRDefault="00A0334D" w:rsidP="00A0334D">
      <w:pPr>
        <w:spacing w:after="0" w:line="240" w:lineRule="auto"/>
        <w:contextualSpacing/>
        <w:jc w:val="both"/>
        <w:rPr>
          <w:rFonts w:ascii="Arial" w:hAnsi="Arial" w:cs="Arial"/>
          <w:b/>
          <w:sz w:val="24"/>
          <w:szCs w:val="24"/>
        </w:rPr>
      </w:pPr>
    </w:p>
    <w:p w:rsidR="0014277B" w:rsidRPr="009639A8" w:rsidRDefault="00A0334D" w:rsidP="00506EB4">
      <w:pPr>
        <w:rPr>
          <w:rFonts w:ascii="Arial" w:hAnsi="Arial" w:cs="Arial"/>
          <w:b/>
          <w:sz w:val="24"/>
          <w:szCs w:val="24"/>
        </w:rPr>
      </w:pPr>
      <w:r w:rsidRPr="009639A8">
        <w:rPr>
          <w:rFonts w:ascii="Arial" w:hAnsi="Arial" w:cs="Arial"/>
          <w:b/>
          <w:sz w:val="24"/>
          <w:szCs w:val="24"/>
          <w:u w:val="single"/>
        </w:rPr>
        <w:t>JUDGMENT BY:</w:t>
      </w:r>
      <w:r w:rsidR="00506EB4" w:rsidRPr="009639A8">
        <w:rPr>
          <w:rFonts w:ascii="Arial" w:hAnsi="Arial" w:cs="Arial"/>
          <w:b/>
          <w:sz w:val="24"/>
          <w:szCs w:val="24"/>
        </w:rPr>
        <w:tab/>
      </w:r>
      <w:r w:rsidR="00506EB4" w:rsidRPr="009639A8">
        <w:rPr>
          <w:rFonts w:ascii="Arial" w:hAnsi="Arial" w:cs="Arial"/>
          <w:b/>
          <w:sz w:val="24"/>
          <w:szCs w:val="24"/>
        </w:rPr>
        <w:tab/>
      </w:r>
      <w:r w:rsidR="00506EB4" w:rsidRPr="009639A8">
        <w:rPr>
          <w:rFonts w:ascii="Arial" w:hAnsi="Arial" w:cs="Arial"/>
          <w:b/>
          <w:sz w:val="24"/>
          <w:szCs w:val="24"/>
        </w:rPr>
        <w:tab/>
      </w:r>
      <w:r w:rsidR="000A451E" w:rsidRPr="009639A8">
        <w:rPr>
          <w:rFonts w:ascii="Arial" w:hAnsi="Arial" w:cs="Arial"/>
          <w:sz w:val="24"/>
          <w:szCs w:val="24"/>
        </w:rPr>
        <w:t xml:space="preserve">DANISO, </w:t>
      </w:r>
      <w:r w:rsidR="0014277B" w:rsidRPr="009639A8">
        <w:rPr>
          <w:rFonts w:ascii="Arial" w:hAnsi="Arial" w:cs="Arial"/>
          <w:sz w:val="24"/>
          <w:szCs w:val="24"/>
        </w:rPr>
        <w:t>J</w:t>
      </w:r>
    </w:p>
    <w:p w:rsidR="00A0334D" w:rsidRPr="009639A8"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9639A8" w:rsidRDefault="00A0334D" w:rsidP="00A0334D">
      <w:pPr>
        <w:spacing w:after="0" w:line="240" w:lineRule="auto"/>
        <w:contextualSpacing/>
        <w:jc w:val="both"/>
        <w:rPr>
          <w:rFonts w:ascii="Arial" w:hAnsi="Arial" w:cs="Arial"/>
          <w:b/>
          <w:sz w:val="24"/>
          <w:szCs w:val="24"/>
        </w:rPr>
      </w:pPr>
    </w:p>
    <w:p w:rsidR="00723852" w:rsidRPr="009639A8" w:rsidRDefault="00A0334D" w:rsidP="00723852">
      <w:pPr>
        <w:pBdr>
          <w:bottom w:val="single" w:sz="6" w:space="1" w:color="auto"/>
        </w:pBdr>
        <w:spacing w:line="360" w:lineRule="auto"/>
        <w:ind w:right="-22"/>
        <w:jc w:val="both"/>
        <w:rPr>
          <w:rFonts w:ascii="Arial" w:hAnsi="Arial" w:cs="Arial"/>
          <w:sz w:val="24"/>
          <w:szCs w:val="24"/>
        </w:rPr>
      </w:pPr>
      <w:r w:rsidRPr="009639A8">
        <w:rPr>
          <w:rFonts w:ascii="Arial" w:hAnsi="Arial" w:cs="Arial"/>
          <w:b/>
          <w:sz w:val="24"/>
          <w:szCs w:val="24"/>
          <w:u w:val="single"/>
        </w:rPr>
        <w:t>DELIVERED ON:</w:t>
      </w:r>
      <w:r w:rsidR="00AD2EBF" w:rsidRPr="009639A8">
        <w:rPr>
          <w:rFonts w:ascii="Arial" w:hAnsi="Arial" w:cs="Arial"/>
          <w:b/>
          <w:sz w:val="24"/>
          <w:szCs w:val="24"/>
        </w:rPr>
        <w:tab/>
      </w:r>
      <w:r w:rsidR="00506EB4" w:rsidRPr="009639A8">
        <w:rPr>
          <w:rFonts w:ascii="Arial" w:hAnsi="Arial" w:cs="Arial"/>
          <w:b/>
          <w:sz w:val="24"/>
          <w:szCs w:val="24"/>
        </w:rPr>
        <w:tab/>
      </w:r>
      <w:r w:rsidR="00506EB4" w:rsidRPr="009639A8">
        <w:rPr>
          <w:rFonts w:ascii="Arial" w:hAnsi="Arial" w:cs="Arial"/>
          <w:b/>
          <w:sz w:val="24"/>
          <w:szCs w:val="24"/>
        </w:rPr>
        <w:tab/>
      </w:r>
      <w:r w:rsidR="00723852" w:rsidRPr="009639A8">
        <w:rPr>
          <w:rFonts w:ascii="Arial" w:hAnsi="Arial" w:cs="Arial"/>
          <w:sz w:val="24"/>
          <w:szCs w:val="24"/>
          <w:shd w:val="clear" w:color="auto" w:fill="FFFFFF"/>
        </w:rPr>
        <w:t>This judgment was handed down electronically by circulation to the parties' representatives by email and by release to SAFLII. The date and time for hand-down is deemed to be 1</w:t>
      </w:r>
      <w:r w:rsidR="009E6F57" w:rsidRPr="009639A8">
        <w:rPr>
          <w:rFonts w:ascii="Arial" w:hAnsi="Arial" w:cs="Arial"/>
          <w:sz w:val="24"/>
          <w:szCs w:val="24"/>
          <w:shd w:val="clear" w:color="auto" w:fill="FFFFFF"/>
        </w:rPr>
        <w:t>1</w:t>
      </w:r>
      <w:r w:rsidR="0080661E" w:rsidRPr="009639A8">
        <w:rPr>
          <w:rFonts w:ascii="Arial" w:hAnsi="Arial" w:cs="Arial"/>
          <w:sz w:val="24"/>
          <w:szCs w:val="24"/>
          <w:shd w:val="clear" w:color="auto" w:fill="FFFFFF"/>
        </w:rPr>
        <w:t>h</w:t>
      </w:r>
      <w:r w:rsidR="009E6F57" w:rsidRPr="009639A8">
        <w:rPr>
          <w:rFonts w:ascii="Arial" w:hAnsi="Arial" w:cs="Arial"/>
          <w:sz w:val="24"/>
          <w:szCs w:val="24"/>
          <w:shd w:val="clear" w:color="auto" w:fill="FFFFFF"/>
        </w:rPr>
        <w:t>0</w:t>
      </w:r>
      <w:r w:rsidR="0080661E" w:rsidRPr="009639A8">
        <w:rPr>
          <w:rFonts w:ascii="Arial" w:hAnsi="Arial" w:cs="Arial"/>
          <w:sz w:val="24"/>
          <w:szCs w:val="24"/>
          <w:shd w:val="clear" w:color="auto" w:fill="FFFFFF"/>
        </w:rPr>
        <w:t>0</w:t>
      </w:r>
      <w:r w:rsidR="00723852" w:rsidRPr="009639A8">
        <w:rPr>
          <w:rFonts w:ascii="Arial" w:hAnsi="Arial" w:cs="Arial"/>
          <w:sz w:val="24"/>
          <w:szCs w:val="24"/>
          <w:shd w:val="clear" w:color="auto" w:fill="FFFFFF"/>
        </w:rPr>
        <w:t xml:space="preserve"> on </w:t>
      </w:r>
      <w:r w:rsidR="00A23052" w:rsidRPr="009639A8">
        <w:rPr>
          <w:rFonts w:ascii="Arial" w:hAnsi="Arial" w:cs="Arial"/>
          <w:sz w:val="24"/>
          <w:szCs w:val="24"/>
          <w:shd w:val="clear" w:color="auto" w:fill="FFFFFF"/>
        </w:rPr>
        <w:t>0</w:t>
      </w:r>
      <w:r w:rsidR="009E6F57" w:rsidRPr="009639A8">
        <w:rPr>
          <w:rFonts w:ascii="Arial" w:hAnsi="Arial" w:cs="Arial"/>
          <w:sz w:val="24"/>
          <w:szCs w:val="24"/>
          <w:shd w:val="clear" w:color="auto" w:fill="FFFFFF"/>
        </w:rPr>
        <w:t>5</w:t>
      </w:r>
      <w:r w:rsidR="00A23052" w:rsidRPr="009639A8">
        <w:rPr>
          <w:rFonts w:ascii="Arial" w:hAnsi="Arial" w:cs="Arial"/>
          <w:sz w:val="24"/>
          <w:szCs w:val="24"/>
          <w:shd w:val="clear" w:color="auto" w:fill="FFFFFF"/>
        </w:rPr>
        <w:t xml:space="preserve"> April </w:t>
      </w:r>
      <w:r w:rsidR="0080661E" w:rsidRPr="009639A8">
        <w:rPr>
          <w:rFonts w:ascii="Arial" w:hAnsi="Arial" w:cs="Arial"/>
          <w:sz w:val="24"/>
          <w:szCs w:val="24"/>
          <w:shd w:val="clear" w:color="auto" w:fill="FFFFFF"/>
        </w:rPr>
        <w:t>2023.</w:t>
      </w:r>
    </w:p>
    <w:p w:rsidR="00A23052" w:rsidRPr="009639A8" w:rsidRDefault="00A23052" w:rsidP="00313CB7">
      <w:pPr>
        <w:spacing w:before="120" w:after="120" w:line="360" w:lineRule="auto"/>
        <w:ind w:left="720" w:hanging="720"/>
        <w:jc w:val="both"/>
        <w:rPr>
          <w:rFonts w:ascii="Arial" w:hAnsi="Arial" w:cs="Arial"/>
          <w:sz w:val="24"/>
          <w:szCs w:val="24"/>
        </w:rPr>
      </w:pPr>
    </w:p>
    <w:p w:rsidR="00C86407" w:rsidRPr="009639A8" w:rsidRDefault="004E4ED1" w:rsidP="00356270">
      <w:pPr>
        <w:spacing w:after="0" w:line="360" w:lineRule="auto"/>
        <w:ind w:left="720" w:hanging="720"/>
        <w:jc w:val="both"/>
        <w:rPr>
          <w:rFonts w:ascii="Arial" w:hAnsi="Arial" w:cs="Arial"/>
          <w:sz w:val="24"/>
          <w:szCs w:val="24"/>
        </w:rPr>
      </w:pPr>
      <w:r w:rsidRPr="009639A8">
        <w:rPr>
          <w:rFonts w:ascii="Arial" w:hAnsi="Arial" w:cs="Arial"/>
          <w:sz w:val="24"/>
          <w:szCs w:val="24"/>
        </w:rPr>
        <w:t>[</w:t>
      </w:r>
      <w:r w:rsidR="00565460" w:rsidRPr="009639A8">
        <w:rPr>
          <w:rFonts w:ascii="Arial" w:hAnsi="Arial" w:cs="Arial"/>
          <w:sz w:val="24"/>
          <w:szCs w:val="24"/>
        </w:rPr>
        <w:t>1</w:t>
      </w:r>
      <w:r w:rsidRPr="009639A8">
        <w:rPr>
          <w:rFonts w:ascii="Arial" w:hAnsi="Arial" w:cs="Arial"/>
          <w:sz w:val="24"/>
          <w:szCs w:val="24"/>
        </w:rPr>
        <w:t>]</w:t>
      </w:r>
      <w:r w:rsidRPr="009639A8">
        <w:rPr>
          <w:rFonts w:ascii="Arial" w:hAnsi="Arial" w:cs="Arial"/>
          <w:sz w:val="24"/>
          <w:szCs w:val="24"/>
        </w:rPr>
        <w:tab/>
      </w:r>
      <w:r w:rsidR="00C86407" w:rsidRPr="009639A8">
        <w:rPr>
          <w:rFonts w:ascii="Arial" w:hAnsi="Arial" w:cs="Arial"/>
          <w:sz w:val="24"/>
          <w:szCs w:val="24"/>
        </w:rPr>
        <w:t xml:space="preserve">This is an opposed exception application launched by the defendant against the plaintiff’s particulars of claim on the grounds that they do not disclose a cause of action. </w:t>
      </w:r>
    </w:p>
    <w:p w:rsidR="00C86407" w:rsidRPr="009639A8" w:rsidRDefault="00C86407" w:rsidP="00356270">
      <w:pPr>
        <w:spacing w:after="0" w:line="360" w:lineRule="auto"/>
        <w:ind w:left="720" w:hanging="720"/>
        <w:jc w:val="both"/>
        <w:rPr>
          <w:rFonts w:ascii="Arial" w:hAnsi="Arial" w:cs="Arial"/>
          <w:sz w:val="24"/>
          <w:szCs w:val="24"/>
        </w:rPr>
      </w:pPr>
    </w:p>
    <w:p w:rsidR="00FD3B9F" w:rsidRPr="009639A8" w:rsidRDefault="00C86407" w:rsidP="00356270">
      <w:pPr>
        <w:spacing w:after="0" w:line="360" w:lineRule="auto"/>
        <w:ind w:left="720" w:hanging="720"/>
        <w:jc w:val="both"/>
        <w:rPr>
          <w:rFonts w:ascii="Arial" w:hAnsi="Arial" w:cs="Arial"/>
          <w:sz w:val="24"/>
          <w:szCs w:val="24"/>
        </w:rPr>
      </w:pPr>
      <w:r w:rsidRPr="009639A8">
        <w:rPr>
          <w:rFonts w:ascii="Arial" w:hAnsi="Arial" w:cs="Arial"/>
          <w:sz w:val="24"/>
          <w:szCs w:val="24"/>
        </w:rPr>
        <w:lastRenderedPageBreak/>
        <w:t>[2]</w:t>
      </w:r>
      <w:r w:rsidRPr="009639A8">
        <w:rPr>
          <w:rFonts w:ascii="Arial" w:hAnsi="Arial" w:cs="Arial"/>
          <w:sz w:val="24"/>
          <w:szCs w:val="24"/>
        </w:rPr>
        <w:tab/>
      </w:r>
      <w:r w:rsidR="00FC4DBA" w:rsidRPr="009639A8">
        <w:rPr>
          <w:rFonts w:ascii="Arial" w:hAnsi="Arial" w:cs="Arial"/>
          <w:sz w:val="24"/>
          <w:szCs w:val="24"/>
        </w:rPr>
        <w:t xml:space="preserve">The plaintiff is the owner of </w:t>
      </w:r>
      <w:r w:rsidR="00292D0A" w:rsidRPr="009639A8">
        <w:rPr>
          <w:rFonts w:ascii="Arial" w:hAnsi="Arial" w:cs="Arial"/>
          <w:sz w:val="24"/>
          <w:szCs w:val="24"/>
        </w:rPr>
        <w:t xml:space="preserve">the </w:t>
      </w:r>
      <w:r w:rsidR="00FC4DBA" w:rsidRPr="009639A8">
        <w:rPr>
          <w:rFonts w:ascii="Arial" w:hAnsi="Arial" w:cs="Arial"/>
          <w:sz w:val="24"/>
          <w:szCs w:val="24"/>
        </w:rPr>
        <w:t>farm Arrarat No.56 in Welkom</w:t>
      </w:r>
      <w:r w:rsidR="00FD3B9F" w:rsidRPr="009639A8">
        <w:rPr>
          <w:rFonts w:ascii="Arial" w:hAnsi="Arial" w:cs="Arial"/>
          <w:sz w:val="24"/>
          <w:szCs w:val="24"/>
        </w:rPr>
        <w:t xml:space="preserve"> </w:t>
      </w:r>
      <w:r w:rsidR="003B1ADC" w:rsidRPr="009639A8">
        <w:rPr>
          <w:rFonts w:ascii="Arial" w:hAnsi="Arial" w:cs="Arial"/>
          <w:sz w:val="24"/>
          <w:szCs w:val="24"/>
        </w:rPr>
        <w:t>and</w:t>
      </w:r>
      <w:r w:rsidR="00FD3B9F" w:rsidRPr="009639A8">
        <w:rPr>
          <w:rFonts w:ascii="Arial" w:hAnsi="Arial" w:cs="Arial"/>
          <w:sz w:val="24"/>
          <w:szCs w:val="24"/>
        </w:rPr>
        <w:t xml:space="preserve"> </w:t>
      </w:r>
      <w:r w:rsidR="00FC4DBA" w:rsidRPr="009639A8">
        <w:rPr>
          <w:rFonts w:ascii="Arial" w:hAnsi="Arial" w:cs="Arial"/>
          <w:sz w:val="24"/>
          <w:szCs w:val="24"/>
        </w:rPr>
        <w:t xml:space="preserve">conducts </w:t>
      </w:r>
      <w:r w:rsidR="00292D0A" w:rsidRPr="009639A8">
        <w:rPr>
          <w:rFonts w:ascii="Arial" w:hAnsi="Arial" w:cs="Arial"/>
          <w:sz w:val="24"/>
          <w:szCs w:val="24"/>
        </w:rPr>
        <w:t xml:space="preserve">commercial </w:t>
      </w:r>
      <w:r w:rsidR="00FC4DBA" w:rsidRPr="009639A8">
        <w:rPr>
          <w:rFonts w:ascii="Arial" w:hAnsi="Arial" w:cs="Arial"/>
          <w:sz w:val="24"/>
          <w:szCs w:val="24"/>
        </w:rPr>
        <w:t>farming activities including cultivation of crops mainly maize and sunflowers</w:t>
      </w:r>
      <w:r w:rsidR="005A6615" w:rsidRPr="009639A8">
        <w:rPr>
          <w:rFonts w:ascii="Arial" w:hAnsi="Arial" w:cs="Arial"/>
          <w:sz w:val="24"/>
          <w:szCs w:val="24"/>
        </w:rPr>
        <w:t xml:space="preserve"> </w:t>
      </w:r>
      <w:r w:rsidR="003B1ADC" w:rsidRPr="009639A8">
        <w:rPr>
          <w:rFonts w:ascii="Arial" w:hAnsi="Arial" w:cs="Arial"/>
          <w:sz w:val="24"/>
          <w:szCs w:val="24"/>
        </w:rPr>
        <w:t xml:space="preserve">on the said farm. The </w:t>
      </w:r>
      <w:r w:rsidR="005A6615" w:rsidRPr="009639A8">
        <w:rPr>
          <w:rFonts w:ascii="Arial" w:hAnsi="Arial" w:cs="Arial"/>
          <w:sz w:val="24"/>
          <w:szCs w:val="24"/>
        </w:rPr>
        <w:t>defendant owns the farms Vooruitgang 52, Botma’s Rust 59 and Mealiebult 49 in Welkom situated adjacent to and in the vicinity of the plaintiff’s farm</w:t>
      </w:r>
      <w:r w:rsidR="009E6F57" w:rsidRPr="009639A8">
        <w:rPr>
          <w:rFonts w:ascii="Arial" w:hAnsi="Arial" w:cs="Arial"/>
          <w:sz w:val="24"/>
          <w:szCs w:val="24"/>
        </w:rPr>
        <w:t>.</w:t>
      </w:r>
    </w:p>
    <w:p w:rsidR="00C86407" w:rsidRPr="009639A8" w:rsidRDefault="00C86407" w:rsidP="00356270">
      <w:pPr>
        <w:spacing w:after="0" w:line="360" w:lineRule="auto"/>
        <w:ind w:left="720" w:hanging="720"/>
        <w:jc w:val="both"/>
        <w:rPr>
          <w:rFonts w:ascii="Arial" w:hAnsi="Arial" w:cs="Arial"/>
          <w:sz w:val="24"/>
          <w:szCs w:val="24"/>
        </w:rPr>
      </w:pPr>
    </w:p>
    <w:p w:rsidR="00FF5B12" w:rsidRPr="009639A8" w:rsidRDefault="00FD3B9F" w:rsidP="00356270">
      <w:pPr>
        <w:spacing w:after="0" w:line="360" w:lineRule="auto"/>
        <w:ind w:left="720" w:hanging="720"/>
        <w:jc w:val="both"/>
        <w:rPr>
          <w:rFonts w:ascii="Arial" w:hAnsi="Arial" w:cs="Arial"/>
          <w:sz w:val="24"/>
          <w:szCs w:val="24"/>
        </w:rPr>
      </w:pPr>
      <w:r w:rsidRPr="009639A8">
        <w:rPr>
          <w:rFonts w:ascii="Arial" w:hAnsi="Arial" w:cs="Arial"/>
          <w:sz w:val="24"/>
          <w:szCs w:val="24"/>
        </w:rPr>
        <w:t>[</w:t>
      </w:r>
      <w:r w:rsidR="00C86407" w:rsidRPr="009639A8">
        <w:rPr>
          <w:rFonts w:ascii="Arial" w:hAnsi="Arial" w:cs="Arial"/>
          <w:sz w:val="24"/>
          <w:szCs w:val="24"/>
        </w:rPr>
        <w:t>3</w:t>
      </w:r>
      <w:r w:rsidRPr="009639A8">
        <w:rPr>
          <w:rFonts w:ascii="Arial" w:hAnsi="Arial" w:cs="Arial"/>
          <w:sz w:val="24"/>
          <w:szCs w:val="24"/>
        </w:rPr>
        <w:t>]</w:t>
      </w:r>
      <w:r w:rsidRPr="009639A8">
        <w:rPr>
          <w:rFonts w:ascii="Arial" w:hAnsi="Arial" w:cs="Arial"/>
          <w:sz w:val="24"/>
          <w:szCs w:val="24"/>
        </w:rPr>
        <w:tab/>
      </w:r>
      <w:r w:rsidR="00313CB7" w:rsidRPr="009639A8">
        <w:rPr>
          <w:rFonts w:ascii="Arial" w:hAnsi="Arial" w:cs="Arial"/>
          <w:sz w:val="24"/>
          <w:szCs w:val="24"/>
        </w:rPr>
        <w:t xml:space="preserve">On </w:t>
      </w:r>
      <w:r w:rsidR="00A23052" w:rsidRPr="009639A8">
        <w:rPr>
          <w:rFonts w:ascii="Arial" w:hAnsi="Arial" w:cs="Arial"/>
          <w:sz w:val="24"/>
          <w:szCs w:val="24"/>
        </w:rPr>
        <w:t xml:space="preserve">13 </w:t>
      </w:r>
      <w:r w:rsidR="00313CB7" w:rsidRPr="009639A8">
        <w:rPr>
          <w:rFonts w:ascii="Arial" w:hAnsi="Arial" w:cs="Arial"/>
          <w:sz w:val="24"/>
          <w:szCs w:val="24"/>
        </w:rPr>
        <w:t>May 20</w:t>
      </w:r>
      <w:r w:rsidR="00A23052" w:rsidRPr="009639A8">
        <w:rPr>
          <w:rFonts w:ascii="Arial" w:hAnsi="Arial" w:cs="Arial"/>
          <w:sz w:val="24"/>
          <w:szCs w:val="24"/>
        </w:rPr>
        <w:t xml:space="preserve">22 </w:t>
      </w:r>
      <w:r w:rsidR="00313CB7" w:rsidRPr="009639A8">
        <w:rPr>
          <w:rFonts w:ascii="Arial" w:hAnsi="Arial" w:cs="Arial"/>
          <w:sz w:val="24"/>
          <w:szCs w:val="24"/>
        </w:rPr>
        <w:t xml:space="preserve">the plaintiff issued summons against </w:t>
      </w:r>
      <w:r w:rsidR="005A6615" w:rsidRPr="009639A8">
        <w:rPr>
          <w:rFonts w:ascii="Arial" w:hAnsi="Arial" w:cs="Arial"/>
          <w:sz w:val="24"/>
          <w:szCs w:val="24"/>
        </w:rPr>
        <w:t xml:space="preserve">the defendant claiming damages </w:t>
      </w:r>
      <w:r w:rsidR="009F517C" w:rsidRPr="009639A8">
        <w:rPr>
          <w:rFonts w:ascii="Arial" w:hAnsi="Arial" w:cs="Arial"/>
          <w:sz w:val="24"/>
          <w:szCs w:val="24"/>
        </w:rPr>
        <w:t xml:space="preserve">on the basis that the defendant was conducting mining activities (“the tailing dams”) on its farms </w:t>
      </w:r>
      <w:r w:rsidR="00AA24A8" w:rsidRPr="009639A8">
        <w:rPr>
          <w:rFonts w:ascii="Arial" w:hAnsi="Arial" w:cs="Arial"/>
          <w:sz w:val="24"/>
          <w:szCs w:val="24"/>
        </w:rPr>
        <w:t xml:space="preserve">which produced </w:t>
      </w:r>
      <w:r w:rsidR="009F517C" w:rsidRPr="009639A8">
        <w:rPr>
          <w:rFonts w:ascii="Arial" w:hAnsi="Arial" w:cs="Arial"/>
          <w:sz w:val="24"/>
          <w:szCs w:val="24"/>
        </w:rPr>
        <w:t xml:space="preserve">runoff water and seepage </w:t>
      </w:r>
      <w:r w:rsidR="003938DA" w:rsidRPr="009639A8">
        <w:rPr>
          <w:rFonts w:ascii="Arial" w:hAnsi="Arial" w:cs="Arial"/>
          <w:sz w:val="24"/>
          <w:szCs w:val="24"/>
        </w:rPr>
        <w:t xml:space="preserve">into the plaintiff’s farm thereby </w:t>
      </w:r>
      <w:r w:rsidR="00F16A72" w:rsidRPr="009639A8">
        <w:rPr>
          <w:rFonts w:ascii="Arial" w:hAnsi="Arial" w:cs="Arial"/>
          <w:sz w:val="24"/>
          <w:szCs w:val="24"/>
        </w:rPr>
        <w:t>contaminat</w:t>
      </w:r>
      <w:r w:rsidR="00AA24A8" w:rsidRPr="009639A8">
        <w:rPr>
          <w:rFonts w:ascii="Arial" w:hAnsi="Arial" w:cs="Arial"/>
          <w:sz w:val="24"/>
          <w:szCs w:val="24"/>
        </w:rPr>
        <w:t xml:space="preserve">ing </w:t>
      </w:r>
      <w:r w:rsidR="009F517C" w:rsidRPr="009639A8">
        <w:rPr>
          <w:rFonts w:ascii="Arial" w:hAnsi="Arial" w:cs="Arial"/>
          <w:sz w:val="24"/>
          <w:szCs w:val="24"/>
        </w:rPr>
        <w:t>and pollut</w:t>
      </w:r>
      <w:r w:rsidR="00AA24A8" w:rsidRPr="009639A8">
        <w:rPr>
          <w:rFonts w:ascii="Arial" w:hAnsi="Arial" w:cs="Arial"/>
          <w:sz w:val="24"/>
          <w:szCs w:val="24"/>
        </w:rPr>
        <w:t xml:space="preserve">ing </w:t>
      </w:r>
      <w:r w:rsidR="009F517C" w:rsidRPr="009639A8">
        <w:rPr>
          <w:rFonts w:ascii="Arial" w:hAnsi="Arial" w:cs="Arial"/>
          <w:sz w:val="24"/>
          <w:szCs w:val="24"/>
        </w:rPr>
        <w:t xml:space="preserve">the plaintiff’s water and soil </w:t>
      </w:r>
      <w:r w:rsidR="005A6615" w:rsidRPr="009639A8">
        <w:rPr>
          <w:rFonts w:ascii="Arial" w:hAnsi="Arial" w:cs="Arial"/>
          <w:sz w:val="24"/>
          <w:szCs w:val="24"/>
        </w:rPr>
        <w:t xml:space="preserve">with the </w:t>
      </w:r>
      <w:r w:rsidR="009F517C" w:rsidRPr="009639A8">
        <w:rPr>
          <w:rFonts w:ascii="Arial" w:hAnsi="Arial" w:cs="Arial"/>
          <w:sz w:val="24"/>
          <w:szCs w:val="24"/>
        </w:rPr>
        <w:t xml:space="preserve">result </w:t>
      </w:r>
      <w:r w:rsidR="005A6615" w:rsidRPr="009639A8">
        <w:rPr>
          <w:rFonts w:ascii="Arial" w:hAnsi="Arial" w:cs="Arial"/>
          <w:sz w:val="24"/>
          <w:szCs w:val="24"/>
        </w:rPr>
        <w:t>that the plaintiff’s farm was</w:t>
      </w:r>
      <w:r w:rsidR="00F16A72" w:rsidRPr="009639A8">
        <w:rPr>
          <w:rFonts w:ascii="Arial" w:hAnsi="Arial" w:cs="Arial"/>
          <w:sz w:val="24"/>
          <w:szCs w:val="24"/>
        </w:rPr>
        <w:t xml:space="preserve"> rendered unsuitable for</w:t>
      </w:r>
      <w:r w:rsidR="000B3848" w:rsidRPr="009639A8">
        <w:rPr>
          <w:rFonts w:ascii="Arial" w:hAnsi="Arial" w:cs="Arial"/>
          <w:sz w:val="24"/>
          <w:szCs w:val="24"/>
        </w:rPr>
        <w:t xml:space="preserve"> crop </w:t>
      </w:r>
      <w:r w:rsidR="00F16A72" w:rsidRPr="009639A8">
        <w:rPr>
          <w:rFonts w:ascii="Arial" w:hAnsi="Arial" w:cs="Arial"/>
          <w:sz w:val="24"/>
          <w:szCs w:val="24"/>
        </w:rPr>
        <w:t xml:space="preserve">farming </w:t>
      </w:r>
      <w:r w:rsidR="009E6F57" w:rsidRPr="009639A8">
        <w:rPr>
          <w:rFonts w:ascii="Arial" w:hAnsi="Arial" w:cs="Arial"/>
          <w:sz w:val="24"/>
          <w:szCs w:val="24"/>
        </w:rPr>
        <w:t xml:space="preserve">consequently, the plaintiff </w:t>
      </w:r>
      <w:r w:rsidR="00F16A72" w:rsidRPr="009639A8">
        <w:rPr>
          <w:rFonts w:ascii="Arial" w:hAnsi="Arial" w:cs="Arial"/>
          <w:sz w:val="24"/>
          <w:szCs w:val="24"/>
        </w:rPr>
        <w:t>sustained a loss of income occasioned by the decline in crop production and loss of yields for the period 20</w:t>
      </w:r>
      <w:r w:rsidR="009E6F57" w:rsidRPr="009639A8">
        <w:rPr>
          <w:rFonts w:ascii="Arial" w:hAnsi="Arial" w:cs="Arial"/>
          <w:sz w:val="24"/>
          <w:szCs w:val="24"/>
        </w:rPr>
        <w:t>20</w:t>
      </w:r>
      <w:r w:rsidR="00F16A72" w:rsidRPr="009639A8">
        <w:rPr>
          <w:rFonts w:ascii="Arial" w:hAnsi="Arial" w:cs="Arial"/>
          <w:sz w:val="24"/>
          <w:szCs w:val="24"/>
        </w:rPr>
        <w:t xml:space="preserve"> to 2022 </w:t>
      </w:r>
      <w:r w:rsidR="00FF5B12" w:rsidRPr="009639A8">
        <w:rPr>
          <w:rFonts w:ascii="Arial" w:hAnsi="Arial" w:cs="Arial"/>
          <w:sz w:val="24"/>
          <w:szCs w:val="24"/>
        </w:rPr>
        <w:t>in the amount of R2 482 402.91</w:t>
      </w:r>
      <w:r w:rsidR="009E6F57" w:rsidRPr="009639A8">
        <w:rPr>
          <w:rFonts w:ascii="Arial" w:hAnsi="Arial" w:cs="Arial"/>
          <w:sz w:val="24"/>
          <w:szCs w:val="24"/>
        </w:rPr>
        <w:t xml:space="preserve">, </w:t>
      </w:r>
      <w:r w:rsidR="00AA24A8" w:rsidRPr="009639A8">
        <w:rPr>
          <w:rFonts w:ascii="Arial" w:hAnsi="Arial" w:cs="Arial"/>
          <w:sz w:val="24"/>
          <w:szCs w:val="24"/>
        </w:rPr>
        <w:t xml:space="preserve">a loss in </w:t>
      </w:r>
      <w:r w:rsidR="009E6F57" w:rsidRPr="009639A8">
        <w:rPr>
          <w:rFonts w:ascii="Arial" w:hAnsi="Arial" w:cs="Arial"/>
          <w:sz w:val="24"/>
          <w:szCs w:val="24"/>
        </w:rPr>
        <w:t xml:space="preserve">future production </w:t>
      </w:r>
      <w:r w:rsidR="00AA24A8" w:rsidRPr="009639A8">
        <w:rPr>
          <w:rFonts w:ascii="Arial" w:hAnsi="Arial" w:cs="Arial"/>
          <w:sz w:val="24"/>
          <w:szCs w:val="24"/>
        </w:rPr>
        <w:t xml:space="preserve">for </w:t>
      </w:r>
      <w:r w:rsidR="009E6F57" w:rsidRPr="009639A8">
        <w:rPr>
          <w:rFonts w:ascii="Arial" w:hAnsi="Arial" w:cs="Arial"/>
          <w:sz w:val="24"/>
          <w:szCs w:val="24"/>
        </w:rPr>
        <w:t xml:space="preserve">at least six years </w:t>
      </w:r>
      <w:r w:rsidR="00AA24A8" w:rsidRPr="009639A8">
        <w:rPr>
          <w:rFonts w:ascii="Arial" w:hAnsi="Arial" w:cs="Arial"/>
          <w:sz w:val="24"/>
          <w:szCs w:val="24"/>
        </w:rPr>
        <w:t xml:space="preserve">at an amount of R9 762 306.66 </w:t>
      </w:r>
      <w:r w:rsidR="009E6F57" w:rsidRPr="009639A8">
        <w:rPr>
          <w:rFonts w:ascii="Arial" w:hAnsi="Arial" w:cs="Arial"/>
          <w:sz w:val="24"/>
          <w:szCs w:val="24"/>
        </w:rPr>
        <w:t>while the defendant remedies the damage</w:t>
      </w:r>
      <w:r w:rsidR="00FF5B12" w:rsidRPr="009639A8">
        <w:rPr>
          <w:rFonts w:ascii="Arial" w:hAnsi="Arial" w:cs="Arial"/>
          <w:sz w:val="24"/>
          <w:szCs w:val="24"/>
        </w:rPr>
        <w:t xml:space="preserve">, alternatively </w:t>
      </w:r>
      <w:r w:rsidR="00AA6AAF">
        <w:rPr>
          <w:rFonts w:ascii="Arial" w:hAnsi="Arial" w:cs="Arial"/>
          <w:sz w:val="24"/>
          <w:szCs w:val="24"/>
        </w:rPr>
        <w:t xml:space="preserve">and </w:t>
      </w:r>
      <w:r w:rsidR="00AA24A8" w:rsidRPr="009639A8">
        <w:rPr>
          <w:rFonts w:ascii="Arial" w:hAnsi="Arial" w:cs="Arial"/>
          <w:sz w:val="24"/>
          <w:szCs w:val="24"/>
        </w:rPr>
        <w:t>in the event that the defendant fails to remedy the damage, the plaintiff will suffer a loss of R6 900 000.00 constituting the value of the plaintiff’s farm as it will be rendered obsolete for farming purposes.</w:t>
      </w:r>
      <w:r w:rsidR="00FF5B12" w:rsidRPr="009639A8">
        <w:rPr>
          <w:rFonts w:ascii="Arial" w:hAnsi="Arial" w:cs="Arial"/>
          <w:sz w:val="24"/>
          <w:szCs w:val="24"/>
        </w:rPr>
        <w:t xml:space="preserve"> </w:t>
      </w:r>
    </w:p>
    <w:p w:rsidR="009E6F57" w:rsidRPr="009639A8" w:rsidRDefault="009E6F57" w:rsidP="00356270">
      <w:pPr>
        <w:spacing w:after="0" w:line="360" w:lineRule="auto"/>
        <w:ind w:left="720" w:hanging="720"/>
        <w:jc w:val="both"/>
        <w:rPr>
          <w:rFonts w:ascii="Arial" w:hAnsi="Arial" w:cs="Arial"/>
          <w:sz w:val="24"/>
          <w:szCs w:val="24"/>
        </w:rPr>
      </w:pPr>
    </w:p>
    <w:p w:rsidR="00C86407" w:rsidRPr="009639A8" w:rsidRDefault="009E6F57" w:rsidP="00356270">
      <w:pPr>
        <w:spacing w:after="0" w:line="360" w:lineRule="auto"/>
        <w:ind w:left="720" w:hanging="720"/>
        <w:jc w:val="both"/>
        <w:rPr>
          <w:rFonts w:ascii="Arial" w:hAnsi="Arial" w:cs="Arial"/>
          <w:sz w:val="24"/>
          <w:szCs w:val="24"/>
        </w:rPr>
      </w:pPr>
      <w:r w:rsidRPr="009639A8">
        <w:rPr>
          <w:rFonts w:ascii="Arial" w:hAnsi="Arial" w:cs="Arial"/>
          <w:sz w:val="24"/>
          <w:szCs w:val="24"/>
        </w:rPr>
        <w:t>[</w:t>
      </w:r>
      <w:r w:rsidR="00C86407" w:rsidRPr="009639A8">
        <w:rPr>
          <w:rFonts w:ascii="Arial" w:hAnsi="Arial" w:cs="Arial"/>
          <w:sz w:val="24"/>
          <w:szCs w:val="24"/>
        </w:rPr>
        <w:t>4</w:t>
      </w:r>
      <w:r w:rsidRPr="009639A8">
        <w:rPr>
          <w:rFonts w:ascii="Arial" w:hAnsi="Arial" w:cs="Arial"/>
          <w:sz w:val="24"/>
          <w:szCs w:val="24"/>
        </w:rPr>
        <w:t>]</w:t>
      </w:r>
      <w:r w:rsidRPr="009639A8">
        <w:rPr>
          <w:rFonts w:ascii="Arial" w:hAnsi="Arial" w:cs="Arial"/>
          <w:sz w:val="24"/>
          <w:szCs w:val="24"/>
        </w:rPr>
        <w:tab/>
      </w:r>
      <w:r w:rsidR="00C86407" w:rsidRPr="009639A8">
        <w:rPr>
          <w:rFonts w:ascii="Arial" w:hAnsi="Arial" w:cs="Arial"/>
          <w:sz w:val="24"/>
          <w:szCs w:val="24"/>
        </w:rPr>
        <w:t>It is common cause that the defendant is a holder of a mining right as contemplated in section 7 of schedule 2 of Mineral and Petroleum Resources Development Act</w:t>
      </w:r>
      <w:r w:rsidR="00C86407" w:rsidRPr="009639A8">
        <w:rPr>
          <w:rStyle w:val="FootnoteReference"/>
          <w:rFonts w:ascii="Arial" w:hAnsi="Arial" w:cs="Arial"/>
          <w:sz w:val="24"/>
          <w:szCs w:val="24"/>
        </w:rPr>
        <w:footnoteReference w:id="1"/>
      </w:r>
      <w:r w:rsidR="00C86407" w:rsidRPr="009639A8">
        <w:rPr>
          <w:rFonts w:ascii="Arial" w:hAnsi="Arial" w:cs="Arial"/>
          <w:sz w:val="24"/>
          <w:szCs w:val="24"/>
        </w:rPr>
        <w:t xml:space="preserve"> (“the MPRDA”) which permits the defendant to conduct tailing dams on its farms. </w:t>
      </w:r>
    </w:p>
    <w:p w:rsidR="00C86407" w:rsidRPr="009639A8" w:rsidRDefault="00C86407" w:rsidP="00356270">
      <w:pPr>
        <w:spacing w:after="0" w:line="360" w:lineRule="auto"/>
        <w:ind w:left="720" w:hanging="720"/>
        <w:jc w:val="both"/>
        <w:rPr>
          <w:rFonts w:ascii="Arial" w:hAnsi="Arial" w:cs="Arial"/>
          <w:sz w:val="24"/>
          <w:szCs w:val="24"/>
        </w:rPr>
      </w:pPr>
    </w:p>
    <w:p w:rsidR="00551263" w:rsidRPr="009639A8" w:rsidRDefault="00C86407" w:rsidP="00356270">
      <w:pPr>
        <w:spacing w:after="0" w:line="360" w:lineRule="auto"/>
        <w:ind w:left="720" w:hanging="720"/>
        <w:jc w:val="both"/>
        <w:rPr>
          <w:rFonts w:ascii="Arial" w:hAnsi="Arial" w:cs="Arial"/>
          <w:sz w:val="24"/>
          <w:szCs w:val="24"/>
        </w:rPr>
      </w:pPr>
      <w:r w:rsidRPr="009639A8">
        <w:rPr>
          <w:rFonts w:ascii="Arial" w:hAnsi="Arial" w:cs="Arial"/>
          <w:sz w:val="24"/>
          <w:szCs w:val="24"/>
        </w:rPr>
        <w:t>[5]</w:t>
      </w:r>
      <w:r w:rsidRPr="009639A8">
        <w:rPr>
          <w:rFonts w:ascii="Arial" w:hAnsi="Arial" w:cs="Arial"/>
          <w:sz w:val="24"/>
          <w:szCs w:val="24"/>
        </w:rPr>
        <w:tab/>
      </w:r>
      <w:r w:rsidR="009E6F57" w:rsidRPr="009639A8">
        <w:rPr>
          <w:rFonts w:ascii="Arial" w:hAnsi="Arial" w:cs="Arial"/>
          <w:sz w:val="24"/>
          <w:szCs w:val="24"/>
        </w:rPr>
        <w:t xml:space="preserve">In the particulars of claim, the plaintiff bases it claim on its </w:t>
      </w:r>
      <w:r w:rsidR="00551263" w:rsidRPr="009639A8">
        <w:rPr>
          <w:rFonts w:ascii="Arial" w:hAnsi="Arial" w:cs="Arial"/>
          <w:sz w:val="24"/>
          <w:szCs w:val="24"/>
        </w:rPr>
        <w:t xml:space="preserve">constitutional right not to be subjected </w:t>
      </w:r>
      <w:r w:rsidR="003938DA" w:rsidRPr="009639A8">
        <w:rPr>
          <w:rFonts w:ascii="Arial" w:hAnsi="Arial" w:cs="Arial"/>
          <w:sz w:val="24"/>
          <w:szCs w:val="24"/>
        </w:rPr>
        <w:t xml:space="preserve">to </w:t>
      </w:r>
      <w:r w:rsidR="00551263" w:rsidRPr="009639A8">
        <w:rPr>
          <w:rFonts w:ascii="Arial" w:hAnsi="Arial" w:cs="Arial"/>
          <w:sz w:val="24"/>
          <w:szCs w:val="24"/>
        </w:rPr>
        <w:t>a harmful environment</w:t>
      </w:r>
      <w:r w:rsidR="00551263" w:rsidRPr="009639A8">
        <w:rPr>
          <w:rStyle w:val="FootnoteReference"/>
          <w:rFonts w:ascii="Arial" w:hAnsi="Arial" w:cs="Arial"/>
          <w:sz w:val="24"/>
          <w:szCs w:val="24"/>
        </w:rPr>
        <w:footnoteReference w:id="2"/>
      </w:r>
      <w:r w:rsidR="00551263" w:rsidRPr="009639A8">
        <w:rPr>
          <w:rFonts w:ascii="Arial" w:hAnsi="Arial" w:cs="Arial"/>
          <w:sz w:val="24"/>
          <w:szCs w:val="24"/>
        </w:rPr>
        <w:t xml:space="preserve"> </w:t>
      </w:r>
      <w:r w:rsidR="009E6F57" w:rsidRPr="009639A8">
        <w:rPr>
          <w:rFonts w:ascii="Arial" w:hAnsi="Arial" w:cs="Arial"/>
          <w:sz w:val="24"/>
          <w:szCs w:val="24"/>
        </w:rPr>
        <w:t xml:space="preserve">alternatively, the defendant’s </w:t>
      </w:r>
      <w:r w:rsidR="00551263" w:rsidRPr="009639A8">
        <w:rPr>
          <w:rFonts w:ascii="Arial" w:hAnsi="Arial" w:cs="Arial"/>
          <w:sz w:val="24"/>
          <w:szCs w:val="24"/>
        </w:rPr>
        <w:t>breach</w:t>
      </w:r>
      <w:r w:rsidR="009E6F57" w:rsidRPr="009639A8">
        <w:rPr>
          <w:rFonts w:ascii="Arial" w:hAnsi="Arial" w:cs="Arial"/>
          <w:sz w:val="24"/>
          <w:szCs w:val="24"/>
        </w:rPr>
        <w:t xml:space="preserve"> of </w:t>
      </w:r>
      <w:r w:rsidR="00551263" w:rsidRPr="009639A8">
        <w:rPr>
          <w:rFonts w:ascii="Arial" w:hAnsi="Arial" w:cs="Arial"/>
          <w:sz w:val="24"/>
          <w:szCs w:val="24"/>
        </w:rPr>
        <w:t xml:space="preserve">its legal duty to prevent </w:t>
      </w:r>
      <w:r w:rsidR="003938DA" w:rsidRPr="009639A8">
        <w:rPr>
          <w:rFonts w:ascii="Arial" w:hAnsi="Arial" w:cs="Arial"/>
          <w:sz w:val="24"/>
          <w:szCs w:val="24"/>
        </w:rPr>
        <w:t xml:space="preserve">the </w:t>
      </w:r>
      <w:r w:rsidR="00551263" w:rsidRPr="009639A8">
        <w:rPr>
          <w:rFonts w:ascii="Arial" w:hAnsi="Arial" w:cs="Arial"/>
          <w:sz w:val="24"/>
          <w:szCs w:val="24"/>
        </w:rPr>
        <w:t xml:space="preserve">contamination and pollution of the plaintiff’s water and soil alternatively, </w:t>
      </w:r>
      <w:r w:rsidR="009E6F57" w:rsidRPr="009639A8">
        <w:rPr>
          <w:rFonts w:ascii="Arial" w:hAnsi="Arial" w:cs="Arial"/>
          <w:sz w:val="24"/>
          <w:szCs w:val="24"/>
        </w:rPr>
        <w:t xml:space="preserve">the defendant’s </w:t>
      </w:r>
      <w:r w:rsidR="00551263" w:rsidRPr="009639A8">
        <w:rPr>
          <w:rFonts w:ascii="Arial" w:hAnsi="Arial" w:cs="Arial"/>
          <w:sz w:val="24"/>
          <w:szCs w:val="24"/>
        </w:rPr>
        <w:t>contraven</w:t>
      </w:r>
      <w:r w:rsidR="009E6F57" w:rsidRPr="009639A8">
        <w:rPr>
          <w:rFonts w:ascii="Arial" w:hAnsi="Arial" w:cs="Arial"/>
          <w:sz w:val="24"/>
          <w:szCs w:val="24"/>
        </w:rPr>
        <w:t xml:space="preserve">tion of </w:t>
      </w:r>
      <w:r w:rsidR="00551263" w:rsidRPr="009639A8">
        <w:rPr>
          <w:rFonts w:ascii="Arial" w:hAnsi="Arial" w:cs="Arial"/>
          <w:sz w:val="24"/>
          <w:szCs w:val="24"/>
        </w:rPr>
        <w:t>the National Environmental Management Act</w:t>
      </w:r>
      <w:r w:rsidR="00551263" w:rsidRPr="009639A8">
        <w:rPr>
          <w:rStyle w:val="FootnoteReference"/>
          <w:rFonts w:ascii="Arial" w:hAnsi="Arial" w:cs="Arial"/>
          <w:sz w:val="24"/>
          <w:szCs w:val="24"/>
        </w:rPr>
        <w:footnoteReference w:id="3"/>
      </w:r>
      <w:r w:rsidR="00551263" w:rsidRPr="009639A8">
        <w:rPr>
          <w:rFonts w:ascii="Arial" w:hAnsi="Arial" w:cs="Arial"/>
          <w:sz w:val="24"/>
          <w:szCs w:val="24"/>
        </w:rPr>
        <w:t xml:space="preserve"> (</w:t>
      </w:r>
      <w:r w:rsidR="00AA24A8" w:rsidRPr="009639A8">
        <w:rPr>
          <w:rFonts w:ascii="Arial" w:hAnsi="Arial" w:cs="Arial"/>
          <w:sz w:val="24"/>
          <w:szCs w:val="24"/>
        </w:rPr>
        <w:t>“</w:t>
      </w:r>
      <w:r w:rsidR="00551263" w:rsidRPr="009639A8">
        <w:rPr>
          <w:rFonts w:ascii="Arial" w:hAnsi="Arial" w:cs="Arial"/>
          <w:sz w:val="24"/>
          <w:szCs w:val="24"/>
        </w:rPr>
        <w:t>N</w:t>
      </w:r>
      <w:r w:rsidR="009E6F57" w:rsidRPr="009639A8">
        <w:rPr>
          <w:rFonts w:ascii="Arial" w:hAnsi="Arial" w:cs="Arial"/>
          <w:sz w:val="24"/>
          <w:szCs w:val="24"/>
        </w:rPr>
        <w:t>EMA</w:t>
      </w:r>
      <w:r w:rsidR="00551263" w:rsidRPr="009639A8">
        <w:rPr>
          <w:rFonts w:ascii="Arial" w:hAnsi="Arial" w:cs="Arial"/>
          <w:sz w:val="24"/>
          <w:szCs w:val="24"/>
        </w:rPr>
        <w:t xml:space="preserve">”) which requires the plaintiff to take reasonable steps to prevent </w:t>
      </w:r>
      <w:r w:rsidR="009E6F57" w:rsidRPr="009639A8">
        <w:rPr>
          <w:rFonts w:ascii="Arial" w:hAnsi="Arial" w:cs="Arial"/>
          <w:sz w:val="24"/>
          <w:szCs w:val="24"/>
        </w:rPr>
        <w:t xml:space="preserve">the contamination and the </w:t>
      </w:r>
      <w:r w:rsidR="00551263" w:rsidRPr="009639A8">
        <w:rPr>
          <w:rFonts w:ascii="Arial" w:hAnsi="Arial" w:cs="Arial"/>
          <w:sz w:val="24"/>
          <w:szCs w:val="24"/>
        </w:rPr>
        <w:t xml:space="preserve">pollution of the plaintiff’s water and soil, </w:t>
      </w:r>
      <w:r w:rsidR="009E6F57" w:rsidRPr="009639A8">
        <w:rPr>
          <w:rFonts w:ascii="Arial" w:hAnsi="Arial" w:cs="Arial"/>
          <w:sz w:val="24"/>
          <w:szCs w:val="24"/>
        </w:rPr>
        <w:t xml:space="preserve">further </w:t>
      </w:r>
      <w:r w:rsidR="00551263" w:rsidRPr="009639A8">
        <w:rPr>
          <w:rFonts w:ascii="Arial" w:hAnsi="Arial" w:cs="Arial"/>
          <w:sz w:val="24"/>
          <w:szCs w:val="24"/>
        </w:rPr>
        <w:t>alternatively</w:t>
      </w:r>
      <w:r w:rsidR="009E6F57" w:rsidRPr="009639A8">
        <w:rPr>
          <w:rFonts w:ascii="Arial" w:hAnsi="Arial" w:cs="Arial"/>
          <w:sz w:val="24"/>
          <w:szCs w:val="24"/>
        </w:rPr>
        <w:t xml:space="preserve">, the plaintiff accuses the defendant </w:t>
      </w:r>
      <w:r w:rsidR="009E6F57" w:rsidRPr="009639A8">
        <w:rPr>
          <w:rFonts w:ascii="Arial" w:hAnsi="Arial" w:cs="Arial"/>
          <w:sz w:val="24"/>
          <w:szCs w:val="24"/>
        </w:rPr>
        <w:lastRenderedPageBreak/>
        <w:t xml:space="preserve">of </w:t>
      </w:r>
      <w:r w:rsidR="00551263" w:rsidRPr="009639A8">
        <w:rPr>
          <w:rFonts w:ascii="Arial" w:hAnsi="Arial" w:cs="Arial"/>
          <w:sz w:val="24"/>
          <w:szCs w:val="24"/>
        </w:rPr>
        <w:t xml:space="preserve">committing a nuisance by allowing </w:t>
      </w:r>
      <w:r w:rsidR="009E6F57" w:rsidRPr="009639A8">
        <w:rPr>
          <w:rFonts w:ascii="Arial" w:hAnsi="Arial" w:cs="Arial"/>
          <w:sz w:val="24"/>
          <w:szCs w:val="24"/>
        </w:rPr>
        <w:t xml:space="preserve">the runoff water and seepage from its tailing dams to contaminate the plaintiff’s </w:t>
      </w:r>
      <w:r w:rsidR="003938DA" w:rsidRPr="009639A8">
        <w:rPr>
          <w:rFonts w:ascii="Arial" w:hAnsi="Arial" w:cs="Arial"/>
          <w:sz w:val="24"/>
          <w:szCs w:val="24"/>
        </w:rPr>
        <w:t xml:space="preserve">water and soil </w:t>
      </w:r>
      <w:r w:rsidR="00551263" w:rsidRPr="009639A8">
        <w:rPr>
          <w:rFonts w:ascii="Arial" w:hAnsi="Arial" w:cs="Arial"/>
          <w:sz w:val="24"/>
          <w:szCs w:val="24"/>
        </w:rPr>
        <w:t>or creat</w:t>
      </w:r>
      <w:r w:rsidR="003938DA" w:rsidRPr="009639A8">
        <w:rPr>
          <w:rFonts w:ascii="Arial" w:hAnsi="Arial" w:cs="Arial"/>
          <w:sz w:val="24"/>
          <w:szCs w:val="24"/>
        </w:rPr>
        <w:t xml:space="preserve">ing </w:t>
      </w:r>
      <w:r w:rsidR="00551263" w:rsidRPr="009639A8">
        <w:rPr>
          <w:rFonts w:ascii="Arial" w:hAnsi="Arial" w:cs="Arial"/>
          <w:sz w:val="24"/>
          <w:szCs w:val="24"/>
        </w:rPr>
        <w:t>a state of affairs whereby the plaintiff’s farming business is interfered with.</w:t>
      </w:r>
    </w:p>
    <w:p w:rsidR="009F517C" w:rsidRPr="009639A8" w:rsidRDefault="009F517C" w:rsidP="00356270">
      <w:pPr>
        <w:spacing w:after="0" w:line="360" w:lineRule="auto"/>
        <w:ind w:left="720" w:hanging="720"/>
        <w:jc w:val="both"/>
        <w:rPr>
          <w:rFonts w:ascii="Arial" w:hAnsi="Arial" w:cs="Arial"/>
          <w:sz w:val="24"/>
          <w:szCs w:val="24"/>
        </w:rPr>
      </w:pPr>
    </w:p>
    <w:p w:rsidR="002C1782" w:rsidRPr="00AA6AAF" w:rsidRDefault="00294F47" w:rsidP="00356270">
      <w:pPr>
        <w:spacing w:after="0" w:line="360" w:lineRule="auto"/>
        <w:ind w:left="720" w:hanging="720"/>
        <w:jc w:val="both"/>
        <w:rPr>
          <w:rFonts w:ascii="Arial" w:hAnsi="Arial" w:cs="Arial"/>
          <w:sz w:val="24"/>
          <w:szCs w:val="24"/>
        </w:rPr>
      </w:pPr>
      <w:r w:rsidRPr="009639A8">
        <w:rPr>
          <w:rFonts w:ascii="Arial" w:hAnsi="Arial" w:cs="Arial"/>
          <w:sz w:val="24"/>
          <w:szCs w:val="24"/>
        </w:rPr>
        <w:t>[</w:t>
      </w:r>
      <w:r w:rsidR="00C86407" w:rsidRPr="009639A8">
        <w:rPr>
          <w:rFonts w:ascii="Arial" w:hAnsi="Arial" w:cs="Arial"/>
          <w:sz w:val="24"/>
          <w:szCs w:val="24"/>
        </w:rPr>
        <w:t>6</w:t>
      </w:r>
      <w:r w:rsidRPr="009639A8">
        <w:rPr>
          <w:rFonts w:ascii="Arial" w:hAnsi="Arial" w:cs="Arial"/>
          <w:sz w:val="24"/>
          <w:szCs w:val="24"/>
        </w:rPr>
        <w:t>]</w:t>
      </w:r>
      <w:r w:rsidRPr="009639A8">
        <w:rPr>
          <w:rFonts w:ascii="Arial" w:hAnsi="Arial" w:cs="Arial"/>
          <w:sz w:val="24"/>
          <w:szCs w:val="24"/>
        </w:rPr>
        <w:tab/>
      </w:r>
      <w:r w:rsidR="002C1782" w:rsidRPr="00AA6AAF">
        <w:rPr>
          <w:rFonts w:ascii="Arial" w:hAnsi="Arial" w:cs="Arial"/>
          <w:sz w:val="24"/>
          <w:szCs w:val="24"/>
        </w:rPr>
        <w:t xml:space="preserve">Six grounds of exceptions are raised by the defendant namely: </w:t>
      </w:r>
      <w:r w:rsidR="00655148" w:rsidRPr="00AA6AAF">
        <w:rPr>
          <w:rFonts w:ascii="Arial" w:hAnsi="Arial" w:cs="Arial"/>
          <w:sz w:val="24"/>
          <w:szCs w:val="24"/>
        </w:rPr>
        <w:t>f</w:t>
      </w:r>
      <w:r w:rsidR="002C1782" w:rsidRPr="00AA6AAF">
        <w:rPr>
          <w:rFonts w:ascii="Arial" w:hAnsi="Arial" w:cs="Arial"/>
          <w:sz w:val="24"/>
          <w:szCs w:val="24"/>
        </w:rPr>
        <w:t xml:space="preserve">ailure to invoke the </w:t>
      </w:r>
      <w:r w:rsidR="006A4B40" w:rsidRPr="00AA6AAF">
        <w:rPr>
          <w:rFonts w:ascii="Arial" w:hAnsi="Arial" w:cs="Arial"/>
          <w:sz w:val="24"/>
          <w:szCs w:val="24"/>
        </w:rPr>
        <w:t>M</w:t>
      </w:r>
      <w:r w:rsidR="000B3848" w:rsidRPr="00AA6AAF">
        <w:rPr>
          <w:rFonts w:ascii="Arial" w:hAnsi="Arial" w:cs="Arial"/>
          <w:sz w:val="24"/>
          <w:szCs w:val="24"/>
        </w:rPr>
        <w:t>PRDA</w:t>
      </w:r>
      <w:r w:rsidR="003938DA" w:rsidRPr="00AA6AAF">
        <w:rPr>
          <w:rFonts w:ascii="Arial" w:hAnsi="Arial" w:cs="Arial"/>
          <w:sz w:val="24"/>
          <w:szCs w:val="24"/>
        </w:rPr>
        <w:t>;</w:t>
      </w:r>
      <w:r w:rsidR="00385E08" w:rsidRPr="00AA6AAF">
        <w:rPr>
          <w:rFonts w:ascii="Arial" w:hAnsi="Arial" w:cs="Arial"/>
          <w:sz w:val="24"/>
          <w:szCs w:val="24"/>
        </w:rPr>
        <w:t xml:space="preserve"> </w:t>
      </w:r>
      <w:r w:rsidR="00983936" w:rsidRPr="00AA6AAF">
        <w:rPr>
          <w:rFonts w:ascii="Arial" w:hAnsi="Arial" w:cs="Arial"/>
          <w:sz w:val="24"/>
          <w:szCs w:val="24"/>
        </w:rPr>
        <w:t>d</w:t>
      </w:r>
      <w:r w:rsidR="002C1782" w:rsidRPr="00AA6AAF">
        <w:rPr>
          <w:rFonts w:ascii="Arial" w:hAnsi="Arial" w:cs="Arial"/>
          <w:sz w:val="24"/>
          <w:szCs w:val="24"/>
        </w:rPr>
        <w:t>irect reliance on the Constitution</w:t>
      </w:r>
      <w:r w:rsidR="003938DA" w:rsidRPr="00AA6AAF">
        <w:rPr>
          <w:rFonts w:ascii="Arial" w:hAnsi="Arial" w:cs="Arial"/>
          <w:sz w:val="24"/>
          <w:szCs w:val="24"/>
        </w:rPr>
        <w:t xml:space="preserve">; </w:t>
      </w:r>
      <w:r w:rsidR="002C1782" w:rsidRPr="00AA6AAF">
        <w:rPr>
          <w:rFonts w:ascii="Arial" w:hAnsi="Arial" w:cs="Arial"/>
          <w:sz w:val="24"/>
          <w:szCs w:val="24"/>
        </w:rPr>
        <w:t xml:space="preserve">breach of </w:t>
      </w:r>
      <w:r w:rsidR="00385E08" w:rsidRPr="00AA6AAF">
        <w:rPr>
          <w:rFonts w:ascii="Arial" w:hAnsi="Arial" w:cs="Arial"/>
          <w:sz w:val="24"/>
          <w:szCs w:val="24"/>
        </w:rPr>
        <w:t xml:space="preserve">a </w:t>
      </w:r>
      <w:r w:rsidR="002C1782" w:rsidRPr="00AA6AAF">
        <w:rPr>
          <w:rFonts w:ascii="Arial" w:hAnsi="Arial" w:cs="Arial"/>
          <w:sz w:val="24"/>
          <w:szCs w:val="24"/>
        </w:rPr>
        <w:t>statutory duty</w:t>
      </w:r>
      <w:r w:rsidR="003938DA" w:rsidRPr="00AA6AAF">
        <w:rPr>
          <w:rFonts w:ascii="Arial" w:hAnsi="Arial" w:cs="Arial"/>
          <w:sz w:val="24"/>
          <w:szCs w:val="24"/>
        </w:rPr>
        <w:t>;</w:t>
      </w:r>
      <w:r w:rsidR="002C1782" w:rsidRPr="00AA6AAF">
        <w:rPr>
          <w:rFonts w:ascii="Arial" w:hAnsi="Arial" w:cs="Arial"/>
          <w:sz w:val="24"/>
          <w:szCs w:val="24"/>
        </w:rPr>
        <w:t xml:space="preserve"> common </w:t>
      </w:r>
      <w:r w:rsidR="00ED397F" w:rsidRPr="00AA6AAF">
        <w:rPr>
          <w:rFonts w:ascii="Arial" w:hAnsi="Arial" w:cs="Arial"/>
          <w:sz w:val="24"/>
          <w:szCs w:val="24"/>
        </w:rPr>
        <w:t>l</w:t>
      </w:r>
      <w:r w:rsidR="002C1782" w:rsidRPr="00AA6AAF">
        <w:rPr>
          <w:rFonts w:ascii="Arial" w:hAnsi="Arial" w:cs="Arial"/>
          <w:sz w:val="24"/>
          <w:szCs w:val="24"/>
        </w:rPr>
        <w:t>aw claim</w:t>
      </w:r>
      <w:r w:rsidR="003938DA" w:rsidRPr="00AA6AAF">
        <w:rPr>
          <w:rFonts w:ascii="Arial" w:hAnsi="Arial" w:cs="Arial"/>
          <w:sz w:val="24"/>
          <w:szCs w:val="24"/>
        </w:rPr>
        <w:t xml:space="preserve">; </w:t>
      </w:r>
      <w:r w:rsidR="002C1782" w:rsidRPr="00AA6AAF">
        <w:rPr>
          <w:rFonts w:ascii="Arial" w:hAnsi="Arial" w:cs="Arial"/>
          <w:sz w:val="24"/>
          <w:szCs w:val="24"/>
        </w:rPr>
        <w:t xml:space="preserve">nuisance claim; </w:t>
      </w:r>
      <w:r w:rsidR="00385E08" w:rsidRPr="00AA6AAF">
        <w:rPr>
          <w:rFonts w:ascii="Arial" w:hAnsi="Arial" w:cs="Arial"/>
          <w:sz w:val="24"/>
          <w:szCs w:val="24"/>
        </w:rPr>
        <w:t xml:space="preserve">and </w:t>
      </w:r>
      <w:r w:rsidR="002C1782" w:rsidRPr="00AA6AAF">
        <w:rPr>
          <w:rFonts w:ascii="Arial" w:hAnsi="Arial" w:cs="Arial"/>
          <w:sz w:val="24"/>
          <w:szCs w:val="24"/>
        </w:rPr>
        <w:t>no causal link between the defendant’s conduct and the damages claimed</w:t>
      </w:r>
      <w:r w:rsidR="007C72FB" w:rsidRPr="00AA6AAF">
        <w:rPr>
          <w:rFonts w:ascii="Arial" w:hAnsi="Arial" w:cs="Arial"/>
          <w:sz w:val="24"/>
          <w:szCs w:val="24"/>
        </w:rPr>
        <w:t>.</w:t>
      </w:r>
      <w:r w:rsidR="006A4B40" w:rsidRPr="00AA6AAF">
        <w:rPr>
          <w:rFonts w:ascii="Arial" w:hAnsi="Arial" w:cs="Arial"/>
          <w:sz w:val="24"/>
          <w:szCs w:val="24"/>
        </w:rPr>
        <w:t xml:space="preserve"> </w:t>
      </w:r>
    </w:p>
    <w:p w:rsidR="00957540" w:rsidRPr="00AA6AAF" w:rsidRDefault="00957540" w:rsidP="00356270">
      <w:pPr>
        <w:spacing w:after="0" w:line="360" w:lineRule="auto"/>
        <w:ind w:left="720" w:hanging="720"/>
        <w:jc w:val="both"/>
        <w:rPr>
          <w:rFonts w:ascii="Arial" w:hAnsi="Arial" w:cs="Arial"/>
          <w:b/>
          <w:i/>
          <w:sz w:val="24"/>
          <w:szCs w:val="24"/>
        </w:rPr>
      </w:pPr>
    </w:p>
    <w:p w:rsidR="00E750C1" w:rsidRPr="009639A8" w:rsidRDefault="00C86407" w:rsidP="00356270">
      <w:pPr>
        <w:spacing w:after="0" w:line="360" w:lineRule="auto"/>
        <w:ind w:left="720" w:hanging="720"/>
        <w:jc w:val="both"/>
        <w:rPr>
          <w:rFonts w:ascii="Arial" w:hAnsi="Arial" w:cs="Arial"/>
          <w:sz w:val="24"/>
          <w:szCs w:val="24"/>
        </w:rPr>
      </w:pPr>
      <w:r w:rsidRPr="009639A8">
        <w:rPr>
          <w:rFonts w:ascii="Arial" w:hAnsi="Arial" w:cs="Arial"/>
          <w:sz w:val="24"/>
          <w:szCs w:val="24"/>
        </w:rPr>
        <w:t>[7</w:t>
      </w:r>
      <w:r w:rsidR="00313CB7" w:rsidRPr="009639A8">
        <w:rPr>
          <w:rFonts w:ascii="Arial" w:hAnsi="Arial" w:cs="Arial"/>
          <w:sz w:val="24"/>
          <w:szCs w:val="24"/>
        </w:rPr>
        <w:t xml:space="preserve">] </w:t>
      </w:r>
      <w:r w:rsidR="00573D23" w:rsidRPr="009639A8">
        <w:rPr>
          <w:rFonts w:ascii="Arial" w:hAnsi="Arial" w:cs="Arial"/>
          <w:sz w:val="24"/>
          <w:szCs w:val="24"/>
        </w:rPr>
        <w:tab/>
      </w:r>
      <w:r w:rsidR="00313CB7" w:rsidRPr="009639A8">
        <w:rPr>
          <w:rFonts w:ascii="Arial" w:hAnsi="Arial" w:cs="Arial"/>
          <w:sz w:val="24"/>
          <w:szCs w:val="24"/>
        </w:rPr>
        <w:t xml:space="preserve">Rule 23(1) of the Uniform Rules provides that an exception may be taken against </w:t>
      </w:r>
      <w:r w:rsidR="00E750C1" w:rsidRPr="009639A8">
        <w:rPr>
          <w:rFonts w:ascii="Arial" w:hAnsi="Arial" w:cs="Arial"/>
          <w:sz w:val="24"/>
          <w:szCs w:val="24"/>
        </w:rPr>
        <w:t>a pleading o</w:t>
      </w:r>
      <w:r w:rsidR="00E32D66" w:rsidRPr="009639A8">
        <w:rPr>
          <w:rFonts w:ascii="Arial" w:hAnsi="Arial" w:cs="Arial"/>
          <w:sz w:val="24"/>
          <w:szCs w:val="24"/>
        </w:rPr>
        <w:t xml:space="preserve">n </w:t>
      </w:r>
      <w:r w:rsidR="00313CB7" w:rsidRPr="009639A8">
        <w:rPr>
          <w:rFonts w:ascii="Arial" w:hAnsi="Arial" w:cs="Arial"/>
          <w:sz w:val="24"/>
          <w:szCs w:val="24"/>
        </w:rPr>
        <w:t xml:space="preserve">the grounds that </w:t>
      </w:r>
      <w:r w:rsidR="00E750C1" w:rsidRPr="009639A8">
        <w:rPr>
          <w:rFonts w:ascii="Arial" w:hAnsi="Arial" w:cs="Arial"/>
          <w:sz w:val="24"/>
          <w:szCs w:val="24"/>
        </w:rPr>
        <w:t xml:space="preserve">it </w:t>
      </w:r>
      <w:r w:rsidR="00573D23" w:rsidRPr="009639A8">
        <w:rPr>
          <w:rFonts w:ascii="Arial" w:hAnsi="Arial" w:cs="Arial"/>
          <w:sz w:val="24"/>
          <w:szCs w:val="24"/>
        </w:rPr>
        <w:t xml:space="preserve">is </w:t>
      </w:r>
      <w:r w:rsidR="00E750C1" w:rsidRPr="009639A8">
        <w:rPr>
          <w:rFonts w:ascii="Arial" w:hAnsi="Arial" w:cs="Arial"/>
          <w:sz w:val="24"/>
          <w:szCs w:val="24"/>
        </w:rPr>
        <w:t xml:space="preserve">vague and embarrassing or </w:t>
      </w:r>
      <w:r w:rsidR="00E32D66" w:rsidRPr="009639A8">
        <w:rPr>
          <w:rFonts w:ascii="Arial" w:hAnsi="Arial" w:cs="Arial"/>
          <w:sz w:val="24"/>
          <w:szCs w:val="24"/>
        </w:rPr>
        <w:t>lack</w:t>
      </w:r>
      <w:r w:rsidR="00E750C1" w:rsidRPr="009639A8">
        <w:rPr>
          <w:rFonts w:ascii="Arial" w:hAnsi="Arial" w:cs="Arial"/>
          <w:sz w:val="24"/>
          <w:szCs w:val="24"/>
        </w:rPr>
        <w:t>s</w:t>
      </w:r>
      <w:r w:rsidR="00E32D66" w:rsidRPr="009639A8">
        <w:rPr>
          <w:rFonts w:ascii="Arial" w:hAnsi="Arial" w:cs="Arial"/>
          <w:sz w:val="24"/>
          <w:szCs w:val="24"/>
        </w:rPr>
        <w:t xml:space="preserve"> averments which are necessary to sustain an action</w:t>
      </w:r>
      <w:r w:rsidR="00E750C1" w:rsidRPr="009639A8">
        <w:rPr>
          <w:rFonts w:ascii="Arial" w:hAnsi="Arial" w:cs="Arial"/>
          <w:sz w:val="24"/>
          <w:szCs w:val="24"/>
        </w:rPr>
        <w:t xml:space="preserve"> </w:t>
      </w:r>
      <w:r w:rsidR="00573D23" w:rsidRPr="009639A8">
        <w:rPr>
          <w:rFonts w:ascii="Arial" w:hAnsi="Arial" w:cs="Arial"/>
          <w:sz w:val="24"/>
          <w:szCs w:val="24"/>
        </w:rPr>
        <w:t>or defence</w:t>
      </w:r>
      <w:r w:rsidR="00E32D66" w:rsidRPr="009639A8">
        <w:rPr>
          <w:rFonts w:ascii="Arial" w:hAnsi="Arial" w:cs="Arial"/>
          <w:sz w:val="24"/>
          <w:szCs w:val="24"/>
        </w:rPr>
        <w:t xml:space="preserve">. </w:t>
      </w:r>
      <w:r w:rsidR="00313CB7" w:rsidRPr="009639A8">
        <w:rPr>
          <w:rFonts w:ascii="Arial" w:hAnsi="Arial" w:cs="Arial"/>
          <w:sz w:val="24"/>
          <w:szCs w:val="24"/>
        </w:rPr>
        <w:t xml:space="preserve">Such an exception strikes at the formulation of the cause of action and not its legal validity. See </w:t>
      </w:r>
      <w:r w:rsidR="00313CB7" w:rsidRPr="009639A8">
        <w:rPr>
          <w:rFonts w:ascii="Arial" w:hAnsi="Arial" w:cs="Arial"/>
          <w:i/>
          <w:sz w:val="24"/>
          <w:szCs w:val="24"/>
        </w:rPr>
        <w:t>Trope v South African Reserve Bank</w:t>
      </w:r>
      <w:r w:rsidR="00565460" w:rsidRPr="009639A8">
        <w:rPr>
          <w:rFonts w:ascii="Arial" w:hAnsi="Arial" w:cs="Arial"/>
          <w:i/>
          <w:sz w:val="24"/>
          <w:szCs w:val="24"/>
        </w:rPr>
        <w:t>.</w:t>
      </w:r>
      <w:r w:rsidR="00565460" w:rsidRPr="009639A8">
        <w:rPr>
          <w:rStyle w:val="FootnoteReference"/>
          <w:rFonts w:ascii="Arial" w:hAnsi="Arial" w:cs="Arial"/>
          <w:sz w:val="24"/>
          <w:szCs w:val="24"/>
        </w:rPr>
        <w:footnoteReference w:id="4"/>
      </w:r>
      <w:r w:rsidR="00313CB7" w:rsidRPr="009639A8">
        <w:rPr>
          <w:rFonts w:ascii="Arial" w:hAnsi="Arial" w:cs="Arial"/>
          <w:i/>
          <w:sz w:val="24"/>
          <w:szCs w:val="24"/>
        </w:rPr>
        <w:t xml:space="preserve"> </w:t>
      </w:r>
    </w:p>
    <w:p w:rsidR="00C86407" w:rsidRPr="009639A8" w:rsidRDefault="00C86407" w:rsidP="00356270">
      <w:pPr>
        <w:pStyle w:val="NormalWeb"/>
        <w:shd w:val="clear" w:color="auto" w:fill="FFFFFF"/>
        <w:spacing w:before="0" w:beforeAutospacing="0" w:after="0" w:afterAutospacing="0" w:line="360" w:lineRule="auto"/>
        <w:ind w:left="720" w:hanging="720"/>
        <w:jc w:val="both"/>
        <w:rPr>
          <w:rFonts w:ascii="Arial" w:hAnsi="Arial" w:cs="Arial"/>
        </w:rPr>
      </w:pPr>
    </w:p>
    <w:p w:rsidR="007264C1" w:rsidRPr="009639A8" w:rsidRDefault="00313CB7" w:rsidP="00356270">
      <w:pPr>
        <w:pStyle w:val="NormalWeb"/>
        <w:shd w:val="clear" w:color="auto" w:fill="FFFFFF"/>
        <w:spacing w:before="0" w:beforeAutospacing="0" w:after="0" w:afterAutospacing="0" w:line="360" w:lineRule="auto"/>
        <w:ind w:left="720" w:hanging="720"/>
        <w:jc w:val="both"/>
        <w:rPr>
          <w:rFonts w:ascii="Arial" w:hAnsi="Arial" w:cs="Arial"/>
          <w:iCs/>
        </w:rPr>
      </w:pPr>
      <w:r w:rsidRPr="009639A8">
        <w:rPr>
          <w:rFonts w:ascii="Arial" w:hAnsi="Arial" w:cs="Arial"/>
        </w:rPr>
        <w:t>[</w:t>
      </w:r>
      <w:r w:rsidR="00C86407" w:rsidRPr="009639A8">
        <w:rPr>
          <w:rFonts w:ascii="Arial" w:hAnsi="Arial" w:cs="Arial"/>
        </w:rPr>
        <w:t>8</w:t>
      </w:r>
      <w:r w:rsidRPr="009639A8">
        <w:rPr>
          <w:rFonts w:ascii="Arial" w:hAnsi="Arial" w:cs="Arial"/>
        </w:rPr>
        <w:t xml:space="preserve">] </w:t>
      </w:r>
      <w:r w:rsidR="00E750C1" w:rsidRPr="009639A8">
        <w:rPr>
          <w:rFonts w:ascii="Arial" w:hAnsi="Arial" w:cs="Arial"/>
        </w:rPr>
        <w:tab/>
      </w:r>
      <w:r w:rsidRPr="009639A8">
        <w:rPr>
          <w:rFonts w:ascii="Arial" w:hAnsi="Arial" w:cs="Arial"/>
        </w:rPr>
        <w:t xml:space="preserve">In dealing with exceptions that </w:t>
      </w:r>
      <w:r w:rsidR="002E1EBB" w:rsidRPr="009639A8">
        <w:rPr>
          <w:rFonts w:ascii="Arial" w:hAnsi="Arial" w:cs="Arial"/>
        </w:rPr>
        <w:t>a pleading</w:t>
      </w:r>
      <w:r w:rsidR="00E32D66" w:rsidRPr="009639A8">
        <w:rPr>
          <w:rFonts w:ascii="Arial" w:hAnsi="Arial" w:cs="Arial"/>
        </w:rPr>
        <w:t xml:space="preserve"> lack</w:t>
      </w:r>
      <w:r w:rsidR="002E1EBB" w:rsidRPr="009639A8">
        <w:rPr>
          <w:rFonts w:ascii="Arial" w:hAnsi="Arial" w:cs="Arial"/>
        </w:rPr>
        <w:t>s</w:t>
      </w:r>
      <w:r w:rsidR="00E32D66" w:rsidRPr="009639A8">
        <w:rPr>
          <w:rFonts w:ascii="Arial" w:hAnsi="Arial" w:cs="Arial"/>
        </w:rPr>
        <w:t xml:space="preserve"> averments which are necessary to sustain an action</w:t>
      </w:r>
      <w:r w:rsidRPr="009639A8">
        <w:rPr>
          <w:rFonts w:ascii="Arial" w:hAnsi="Arial" w:cs="Arial"/>
        </w:rPr>
        <w:t>,</w:t>
      </w:r>
      <w:r w:rsidR="00F70CCD" w:rsidRPr="009639A8">
        <w:rPr>
          <w:rFonts w:ascii="Arial" w:hAnsi="Arial" w:cs="Arial"/>
        </w:rPr>
        <w:t xml:space="preserve"> courts have held that such an exception “</w:t>
      </w:r>
      <w:r w:rsidR="00F70CCD" w:rsidRPr="009639A8">
        <w:rPr>
          <w:rFonts w:ascii="Arial" w:hAnsi="Arial" w:cs="Arial"/>
          <w:i/>
          <w:iCs/>
        </w:rPr>
        <w:t>cannot succeed unless it can be shown that ex facie the allegations made by the plaintiff and any other document upon which his cause of action may be based, the claim </w:t>
      </w:r>
      <w:r w:rsidR="00F70CCD" w:rsidRPr="009639A8">
        <w:rPr>
          <w:rFonts w:ascii="Arial" w:hAnsi="Arial" w:cs="Arial"/>
          <w:bCs/>
          <w:i/>
          <w:iCs/>
        </w:rPr>
        <w:t xml:space="preserve">is </w:t>
      </w:r>
      <w:r w:rsidR="00F70CCD" w:rsidRPr="009639A8">
        <w:rPr>
          <w:rFonts w:ascii="Arial" w:hAnsi="Arial" w:cs="Arial"/>
          <w:i/>
          <w:iCs/>
        </w:rPr>
        <w:t>(not may be) bad in law</w:t>
      </w:r>
      <w:r w:rsidR="00F70CCD" w:rsidRPr="009639A8">
        <w:rPr>
          <w:rFonts w:ascii="Arial" w:hAnsi="Arial" w:cs="Arial"/>
          <w:iCs/>
        </w:rPr>
        <w:t>.”</w:t>
      </w:r>
      <w:r w:rsidR="00F70CCD" w:rsidRPr="009639A8">
        <w:rPr>
          <w:rStyle w:val="FootnoteReference"/>
          <w:rFonts w:ascii="Arial" w:hAnsi="Arial" w:cs="Arial"/>
          <w:iCs/>
        </w:rPr>
        <w:footnoteReference w:id="5"/>
      </w:r>
      <w:r w:rsidR="00F70CCD" w:rsidRPr="009639A8">
        <w:rPr>
          <w:rFonts w:ascii="Arial" w:hAnsi="Arial" w:cs="Arial"/>
          <w:iCs/>
        </w:rPr>
        <w:t xml:space="preserve"> </w:t>
      </w:r>
    </w:p>
    <w:p w:rsidR="007264C1" w:rsidRPr="009639A8" w:rsidRDefault="007264C1" w:rsidP="00356270">
      <w:pPr>
        <w:pStyle w:val="NormalWeb"/>
        <w:shd w:val="clear" w:color="auto" w:fill="FFFFFF"/>
        <w:spacing w:before="0" w:beforeAutospacing="0" w:after="0" w:afterAutospacing="0" w:line="360" w:lineRule="auto"/>
        <w:ind w:left="720" w:hanging="720"/>
        <w:jc w:val="both"/>
        <w:rPr>
          <w:rFonts w:ascii="Arial" w:hAnsi="Arial" w:cs="Arial"/>
          <w:iCs/>
        </w:rPr>
      </w:pPr>
    </w:p>
    <w:p w:rsidR="000345AF" w:rsidRPr="00AA6AAF" w:rsidRDefault="007264C1" w:rsidP="00356270">
      <w:pPr>
        <w:pStyle w:val="NormalWeb"/>
        <w:shd w:val="clear" w:color="auto" w:fill="FFFFFF"/>
        <w:spacing w:before="0" w:beforeAutospacing="0" w:after="0" w:afterAutospacing="0" w:line="360" w:lineRule="auto"/>
        <w:ind w:left="720" w:hanging="720"/>
        <w:jc w:val="both"/>
        <w:rPr>
          <w:rFonts w:ascii="Arial" w:hAnsi="Arial" w:cs="Arial"/>
          <w:iCs/>
        </w:rPr>
      </w:pPr>
      <w:r w:rsidRPr="009639A8">
        <w:rPr>
          <w:rFonts w:ascii="Arial" w:hAnsi="Arial" w:cs="Arial"/>
          <w:iCs/>
        </w:rPr>
        <w:t>[</w:t>
      </w:r>
      <w:r w:rsidR="00C86407" w:rsidRPr="009639A8">
        <w:rPr>
          <w:rFonts w:ascii="Arial" w:hAnsi="Arial" w:cs="Arial"/>
          <w:iCs/>
        </w:rPr>
        <w:t>9</w:t>
      </w:r>
      <w:r w:rsidRPr="009639A8">
        <w:rPr>
          <w:rFonts w:ascii="Arial" w:hAnsi="Arial" w:cs="Arial"/>
          <w:iCs/>
        </w:rPr>
        <w:t>]</w:t>
      </w:r>
      <w:r w:rsidRPr="009639A8">
        <w:rPr>
          <w:rFonts w:ascii="Arial" w:hAnsi="Arial" w:cs="Arial"/>
          <w:iCs/>
        </w:rPr>
        <w:tab/>
      </w:r>
      <w:r w:rsidRPr="009639A8">
        <w:rPr>
          <w:rFonts w:ascii="Arial" w:hAnsi="Arial" w:cs="Arial"/>
        </w:rPr>
        <w:t>T</w:t>
      </w:r>
      <w:r w:rsidR="00F70CCD" w:rsidRPr="009639A8">
        <w:rPr>
          <w:rFonts w:ascii="Arial" w:hAnsi="Arial" w:cs="Arial"/>
        </w:rPr>
        <w:t xml:space="preserve">he onus is on the excipient, the defendant </w:t>
      </w:r>
      <w:r w:rsidR="00F70CCD" w:rsidRPr="009639A8">
        <w:rPr>
          <w:rFonts w:ascii="Arial" w:hAnsi="Arial" w:cs="Arial"/>
          <w:i/>
        </w:rPr>
        <w:t>in casu</w:t>
      </w:r>
      <w:r w:rsidR="00F70CCD" w:rsidRPr="009639A8">
        <w:rPr>
          <w:rFonts w:ascii="Arial" w:hAnsi="Arial" w:cs="Arial"/>
        </w:rPr>
        <w:t xml:space="preserve"> </w:t>
      </w:r>
      <w:r w:rsidR="00F70CCD" w:rsidRPr="009639A8">
        <w:rPr>
          <w:rFonts w:ascii="Arial" w:hAnsi="Arial" w:cs="Arial"/>
          <w:iCs/>
        </w:rPr>
        <w:t xml:space="preserve">to persuade the court that, </w:t>
      </w:r>
      <w:r w:rsidRPr="009639A8">
        <w:rPr>
          <w:rFonts w:ascii="Arial" w:hAnsi="Arial" w:cs="Arial"/>
          <w:iCs/>
        </w:rPr>
        <w:t xml:space="preserve">even if the factual allegations averred in the plaintiff’s particulars of claim were to be accepted as correct, </w:t>
      </w:r>
      <w:r w:rsidRPr="00AA6AAF">
        <w:rPr>
          <w:rFonts w:ascii="Arial" w:hAnsi="Arial" w:cs="Arial"/>
          <w:iCs/>
        </w:rPr>
        <w:t>the particulars of claim are excipiable on every interpretation that can reasonably be attached to them thus not justifying the relief the plaintiff intends to obtain consequently, the defendant cannot plead a defence to a non-existent cause of action</w:t>
      </w:r>
      <w:r w:rsidR="007C4617" w:rsidRPr="00AA6AAF">
        <w:rPr>
          <w:rFonts w:ascii="Arial" w:hAnsi="Arial" w:cs="Arial"/>
          <w:iCs/>
        </w:rPr>
        <w:t xml:space="preserve"> and the defendant would be seriously prejudiced in the event that the exception should not be upheld</w:t>
      </w:r>
      <w:r w:rsidRPr="00AA6AAF">
        <w:rPr>
          <w:rFonts w:ascii="Arial" w:hAnsi="Arial" w:cs="Arial"/>
          <w:iCs/>
        </w:rPr>
        <w:t>.</w:t>
      </w:r>
      <w:r w:rsidRPr="00AA6AAF">
        <w:rPr>
          <w:rStyle w:val="FootnoteReference"/>
          <w:rFonts w:ascii="Arial" w:hAnsi="Arial" w:cs="Arial"/>
          <w:iCs/>
        </w:rPr>
        <w:footnoteReference w:id="6"/>
      </w:r>
      <w:r w:rsidR="00F70CCD" w:rsidRPr="00AA6AAF">
        <w:rPr>
          <w:rFonts w:ascii="Arial" w:hAnsi="Arial" w:cs="Arial"/>
          <w:iCs/>
        </w:rPr>
        <w:t xml:space="preserve"> </w:t>
      </w:r>
    </w:p>
    <w:p w:rsidR="00313CB7" w:rsidRPr="00AA6AAF" w:rsidRDefault="00313CB7" w:rsidP="00313CB7">
      <w:pPr>
        <w:spacing w:before="120" w:after="120" w:line="360" w:lineRule="auto"/>
        <w:ind w:left="720" w:hanging="720"/>
        <w:jc w:val="both"/>
        <w:rPr>
          <w:rFonts w:ascii="Arial" w:hAnsi="Arial" w:cs="Arial"/>
          <w:sz w:val="24"/>
          <w:szCs w:val="24"/>
        </w:rPr>
      </w:pPr>
    </w:p>
    <w:p w:rsidR="007C4617" w:rsidRPr="009639A8" w:rsidRDefault="00313CB7" w:rsidP="00055C3D">
      <w:pPr>
        <w:spacing w:after="0" w:line="360" w:lineRule="auto"/>
        <w:ind w:left="720" w:hanging="720"/>
        <w:jc w:val="both"/>
        <w:rPr>
          <w:rFonts w:ascii="Arial" w:hAnsi="Arial" w:cs="Arial"/>
          <w:sz w:val="24"/>
          <w:szCs w:val="24"/>
        </w:rPr>
      </w:pPr>
      <w:r w:rsidRPr="009639A8">
        <w:rPr>
          <w:rFonts w:ascii="Arial" w:hAnsi="Arial" w:cs="Arial"/>
          <w:sz w:val="24"/>
          <w:szCs w:val="24"/>
        </w:rPr>
        <w:lastRenderedPageBreak/>
        <w:t>[</w:t>
      </w:r>
      <w:r w:rsidR="00C86407" w:rsidRPr="009639A8">
        <w:rPr>
          <w:rFonts w:ascii="Arial" w:hAnsi="Arial" w:cs="Arial"/>
          <w:sz w:val="24"/>
          <w:szCs w:val="24"/>
        </w:rPr>
        <w:t>10</w:t>
      </w:r>
      <w:r w:rsidRPr="009639A8">
        <w:rPr>
          <w:rFonts w:ascii="Arial" w:hAnsi="Arial" w:cs="Arial"/>
          <w:sz w:val="24"/>
          <w:szCs w:val="24"/>
        </w:rPr>
        <w:t xml:space="preserve">] </w:t>
      </w:r>
      <w:r w:rsidR="00C86407" w:rsidRPr="009639A8">
        <w:rPr>
          <w:rFonts w:ascii="Arial" w:hAnsi="Arial" w:cs="Arial"/>
          <w:sz w:val="24"/>
          <w:szCs w:val="24"/>
        </w:rPr>
        <w:tab/>
      </w:r>
      <w:r w:rsidRPr="009639A8">
        <w:rPr>
          <w:rFonts w:ascii="Arial" w:hAnsi="Arial" w:cs="Arial"/>
          <w:sz w:val="24"/>
          <w:szCs w:val="24"/>
        </w:rPr>
        <w:t xml:space="preserve">To arrive at an appropriate determination of this issue I must have regard to the principles laid down in </w:t>
      </w:r>
      <w:r w:rsidR="007C4617" w:rsidRPr="009639A8">
        <w:rPr>
          <w:rFonts w:ascii="Arial" w:hAnsi="Arial" w:cs="Arial"/>
          <w:i/>
          <w:sz w:val="24"/>
          <w:szCs w:val="24"/>
        </w:rPr>
        <w:t>Southernport Developments</w:t>
      </w:r>
      <w:r w:rsidR="007C4617" w:rsidRPr="009639A8">
        <w:rPr>
          <w:rStyle w:val="FootnoteReference"/>
          <w:rFonts w:ascii="Arial" w:hAnsi="Arial" w:cs="Arial"/>
          <w:i/>
          <w:sz w:val="24"/>
          <w:szCs w:val="24"/>
        </w:rPr>
        <w:footnoteReference w:id="7"/>
      </w:r>
      <w:r w:rsidR="007C4617" w:rsidRPr="009639A8">
        <w:rPr>
          <w:rFonts w:ascii="Calibri" w:hAnsi="Calibri" w:cs="Calibri"/>
          <w:i/>
          <w:sz w:val="20"/>
          <w:szCs w:val="20"/>
        </w:rPr>
        <w:t xml:space="preserve"> </w:t>
      </w:r>
      <w:r w:rsidRPr="009639A8">
        <w:rPr>
          <w:rFonts w:ascii="Arial" w:hAnsi="Arial" w:cs="Arial"/>
          <w:sz w:val="24"/>
          <w:szCs w:val="24"/>
        </w:rPr>
        <w:t xml:space="preserve">where the court held that when considering exceptions </w:t>
      </w:r>
      <w:r w:rsidR="00073E8A" w:rsidRPr="009639A8">
        <w:rPr>
          <w:rFonts w:ascii="Arial" w:hAnsi="Arial" w:cs="Arial"/>
          <w:sz w:val="24"/>
          <w:szCs w:val="24"/>
        </w:rPr>
        <w:t>“</w:t>
      </w:r>
      <w:r w:rsidRPr="009639A8">
        <w:rPr>
          <w:rFonts w:ascii="Arial" w:hAnsi="Arial" w:cs="Arial"/>
          <w:sz w:val="24"/>
          <w:szCs w:val="24"/>
        </w:rPr>
        <w:t xml:space="preserve">the court </w:t>
      </w:r>
      <w:r w:rsidR="007C4617" w:rsidRPr="009639A8">
        <w:rPr>
          <w:rFonts w:ascii="Arial" w:hAnsi="Arial" w:cs="Arial"/>
          <w:iCs/>
          <w:sz w:val="24"/>
          <w:szCs w:val="24"/>
        </w:rPr>
        <w:t>should not look at a pleading with a magnifying glass of too high power and the pleadings must be read as a whole, no paragraph can be read in isolation.</w:t>
      </w:r>
      <w:r w:rsidR="00073E8A" w:rsidRPr="009639A8">
        <w:rPr>
          <w:rFonts w:ascii="Arial" w:hAnsi="Arial" w:cs="Arial"/>
          <w:iCs/>
          <w:sz w:val="24"/>
          <w:szCs w:val="24"/>
        </w:rPr>
        <w:t>”</w:t>
      </w:r>
    </w:p>
    <w:p w:rsidR="00313CB7" w:rsidRPr="009639A8" w:rsidRDefault="00313CB7" w:rsidP="00055C3D">
      <w:pPr>
        <w:spacing w:after="0" w:line="360" w:lineRule="auto"/>
        <w:ind w:left="720" w:hanging="720"/>
        <w:jc w:val="both"/>
        <w:rPr>
          <w:rFonts w:ascii="Arial" w:hAnsi="Arial" w:cs="Arial"/>
          <w:sz w:val="24"/>
          <w:szCs w:val="24"/>
        </w:rPr>
      </w:pPr>
    </w:p>
    <w:p w:rsidR="00313CB7" w:rsidRPr="009639A8" w:rsidRDefault="00313CB7" w:rsidP="00055C3D">
      <w:pPr>
        <w:spacing w:after="0" w:line="360" w:lineRule="auto"/>
        <w:ind w:left="720" w:hanging="720"/>
        <w:jc w:val="both"/>
        <w:rPr>
          <w:rFonts w:ascii="Arial" w:hAnsi="Arial" w:cs="Arial"/>
          <w:sz w:val="24"/>
          <w:szCs w:val="24"/>
        </w:rPr>
      </w:pPr>
      <w:r w:rsidRPr="009639A8">
        <w:rPr>
          <w:rFonts w:ascii="Arial" w:hAnsi="Arial" w:cs="Arial"/>
          <w:sz w:val="24"/>
          <w:szCs w:val="24"/>
        </w:rPr>
        <w:t>[</w:t>
      </w:r>
      <w:r w:rsidR="00C86407" w:rsidRPr="009639A8">
        <w:rPr>
          <w:rFonts w:ascii="Arial" w:hAnsi="Arial" w:cs="Arial"/>
          <w:sz w:val="24"/>
          <w:szCs w:val="24"/>
        </w:rPr>
        <w:t>11</w:t>
      </w:r>
      <w:r w:rsidRPr="009639A8">
        <w:rPr>
          <w:rFonts w:ascii="Arial" w:hAnsi="Arial" w:cs="Arial"/>
          <w:sz w:val="24"/>
          <w:szCs w:val="24"/>
        </w:rPr>
        <w:t xml:space="preserve">] </w:t>
      </w:r>
      <w:r w:rsidR="00073E8A" w:rsidRPr="009639A8">
        <w:rPr>
          <w:rFonts w:ascii="Arial" w:hAnsi="Arial" w:cs="Arial"/>
          <w:sz w:val="24"/>
          <w:szCs w:val="24"/>
        </w:rPr>
        <w:tab/>
      </w:r>
      <w:r w:rsidR="00565460" w:rsidRPr="009639A8">
        <w:rPr>
          <w:rFonts w:ascii="Arial" w:hAnsi="Arial" w:cs="Arial"/>
          <w:sz w:val="24"/>
          <w:szCs w:val="24"/>
        </w:rPr>
        <w:t xml:space="preserve">In terms of </w:t>
      </w:r>
      <w:r w:rsidRPr="009639A8">
        <w:rPr>
          <w:rFonts w:ascii="Arial" w:hAnsi="Arial" w:cs="Arial"/>
          <w:sz w:val="24"/>
          <w:szCs w:val="24"/>
        </w:rPr>
        <w:t>Rule 18 (4)</w:t>
      </w:r>
      <w:r w:rsidR="00565460" w:rsidRPr="009639A8">
        <w:rPr>
          <w:rFonts w:ascii="Arial" w:hAnsi="Arial" w:cs="Arial"/>
          <w:sz w:val="24"/>
          <w:szCs w:val="24"/>
        </w:rPr>
        <w:t xml:space="preserve">, </w:t>
      </w:r>
      <w:r w:rsidRPr="009639A8">
        <w:rPr>
          <w:rFonts w:ascii="Arial" w:hAnsi="Arial" w:cs="Arial"/>
          <w:sz w:val="24"/>
          <w:szCs w:val="24"/>
        </w:rPr>
        <w:t>“</w:t>
      </w:r>
      <w:r w:rsidR="00565460" w:rsidRPr="009639A8">
        <w:rPr>
          <w:rFonts w:ascii="Arial" w:hAnsi="Arial" w:cs="Arial"/>
          <w:sz w:val="24"/>
          <w:szCs w:val="24"/>
        </w:rPr>
        <w:t>e</w:t>
      </w:r>
      <w:r w:rsidRPr="009639A8">
        <w:rPr>
          <w:rFonts w:ascii="Arial" w:hAnsi="Arial" w:cs="Arial"/>
          <w:sz w:val="24"/>
          <w:szCs w:val="24"/>
        </w:rPr>
        <w:t xml:space="preserve">very pleading shall contain a clear and concise statement of the material facts upon which the pleader relies for his claim, defence or answer to any pleading, as the case may be, with sufficient particularity to enable the opposite party to reply thereto.” </w:t>
      </w:r>
    </w:p>
    <w:p w:rsidR="00313CB7" w:rsidRPr="009639A8" w:rsidRDefault="00313CB7" w:rsidP="00055C3D">
      <w:pPr>
        <w:spacing w:after="0" w:line="360" w:lineRule="auto"/>
        <w:ind w:left="720" w:hanging="720"/>
        <w:jc w:val="both"/>
        <w:rPr>
          <w:rFonts w:ascii="Arial" w:hAnsi="Arial" w:cs="Arial"/>
          <w:sz w:val="24"/>
          <w:szCs w:val="24"/>
        </w:rPr>
      </w:pPr>
    </w:p>
    <w:p w:rsidR="00255E86" w:rsidRPr="009639A8" w:rsidRDefault="00313CB7" w:rsidP="00055C3D">
      <w:pPr>
        <w:spacing w:after="0" w:line="360" w:lineRule="auto"/>
        <w:ind w:left="720" w:hanging="720"/>
        <w:jc w:val="both"/>
        <w:rPr>
          <w:rFonts w:ascii="Arial" w:hAnsi="Arial" w:cs="Arial"/>
          <w:sz w:val="24"/>
          <w:szCs w:val="24"/>
        </w:rPr>
      </w:pPr>
      <w:r w:rsidRPr="009639A8">
        <w:rPr>
          <w:rFonts w:ascii="Arial" w:hAnsi="Arial" w:cs="Arial"/>
          <w:sz w:val="24"/>
          <w:szCs w:val="24"/>
        </w:rPr>
        <w:t>[</w:t>
      </w:r>
      <w:r w:rsidR="00C86407" w:rsidRPr="009639A8">
        <w:rPr>
          <w:rFonts w:ascii="Arial" w:hAnsi="Arial" w:cs="Arial"/>
          <w:sz w:val="24"/>
          <w:szCs w:val="24"/>
        </w:rPr>
        <w:t>12</w:t>
      </w:r>
      <w:r w:rsidRPr="009639A8">
        <w:rPr>
          <w:rFonts w:ascii="Arial" w:hAnsi="Arial" w:cs="Arial"/>
          <w:sz w:val="24"/>
          <w:szCs w:val="24"/>
        </w:rPr>
        <w:t xml:space="preserve">] </w:t>
      </w:r>
      <w:r w:rsidR="00073E8A" w:rsidRPr="009639A8">
        <w:rPr>
          <w:rFonts w:ascii="Arial" w:hAnsi="Arial" w:cs="Arial"/>
          <w:sz w:val="24"/>
          <w:szCs w:val="24"/>
        </w:rPr>
        <w:tab/>
      </w:r>
      <w:r w:rsidR="00255E86" w:rsidRPr="009639A8">
        <w:rPr>
          <w:rFonts w:ascii="Arial" w:hAnsi="Arial" w:cs="Arial"/>
          <w:sz w:val="24"/>
          <w:szCs w:val="24"/>
        </w:rPr>
        <w:t xml:space="preserve">According to the defendant, the plaintiff’s suit consists of four claims namely: </w:t>
      </w:r>
    </w:p>
    <w:p w:rsidR="00E91F3B" w:rsidRPr="009639A8" w:rsidRDefault="00E91F3B" w:rsidP="00055C3D">
      <w:pPr>
        <w:spacing w:after="0" w:line="360" w:lineRule="auto"/>
        <w:ind w:left="720"/>
        <w:jc w:val="both"/>
        <w:rPr>
          <w:rFonts w:ascii="Arial" w:hAnsi="Arial" w:cs="Arial"/>
          <w:sz w:val="24"/>
          <w:szCs w:val="24"/>
        </w:rPr>
      </w:pPr>
    </w:p>
    <w:p w:rsidR="00255E86" w:rsidRPr="009639A8" w:rsidRDefault="00255E86" w:rsidP="00E91F3B">
      <w:pPr>
        <w:spacing w:after="0" w:line="360" w:lineRule="auto"/>
        <w:ind w:left="720" w:firstLine="720"/>
        <w:jc w:val="both"/>
        <w:rPr>
          <w:rFonts w:ascii="Arial" w:hAnsi="Arial" w:cs="Arial"/>
          <w:sz w:val="24"/>
          <w:szCs w:val="24"/>
        </w:rPr>
      </w:pPr>
      <w:r w:rsidRPr="009639A8">
        <w:rPr>
          <w:rFonts w:ascii="Arial" w:hAnsi="Arial" w:cs="Arial"/>
          <w:sz w:val="24"/>
          <w:szCs w:val="24"/>
        </w:rPr>
        <w:t>1</w:t>
      </w:r>
      <w:r w:rsidR="00C86407" w:rsidRPr="009639A8">
        <w:rPr>
          <w:rFonts w:ascii="Arial" w:hAnsi="Arial" w:cs="Arial"/>
          <w:sz w:val="24"/>
          <w:szCs w:val="24"/>
        </w:rPr>
        <w:t>2</w:t>
      </w:r>
      <w:r w:rsidRPr="009639A8">
        <w:rPr>
          <w:rFonts w:ascii="Arial" w:hAnsi="Arial" w:cs="Arial"/>
          <w:sz w:val="24"/>
          <w:szCs w:val="24"/>
        </w:rPr>
        <w:t>.1</w:t>
      </w:r>
      <w:r w:rsidRPr="009639A8">
        <w:rPr>
          <w:rFonts w:ascii="Arial" w:hAnsi="Arial" w:cs="Arial"/>
          <w:sz w:val="24"/>
          <w:szCs w:val="24"/>
        </w:rPr>
        <w:tab/>
      </w:r>
      <w:r w:rsidR="009639A8">
        <w:rPr>
          <w:rFonts w:ascii="Arial" w:hAnsi="Arial" w:cs="Arial"/>
          <w:sz w:val="24"/>
          <w:szCs w:val="24"/>
        </w:rPr>
        <w:t>D</w:t>
      </w:r>
      <w:r w:rsidRPr="009639A8">
        <w:rPr>
          <w:rFonts w:ascii="Arial" w:hAnsi="Arial" w:cs="Arial"/>
          <w:sz w:val="24"/>
          <w:szCs w:val="24"/>
        </w:rPr>
        <w:t>amages claim based on a constitutional violation;</w:t>
      </w:r>
    </w:p>
    <w:p w:rsidR="00255E86" w:rsidRPr="009639A8" w:rsidRDefault="00255E86" w:rsidP="00E91F3B">
      <w:pPr>
        <w:spacing w:after="0" w:line="360" w:lineRule="auto"/>
        <w:ind w:left="720" w:firstLine="720"/>
        <w:jc w:val="both"/>
        <w:rPr>
          <w:rFonts w:ascii="Arial" w:hAnsi="Arial" w:cs="Arial"/>
          <w:sz w:val="24"/>
          <w:szCs w:val="24"/>
        </w:rPr>
      </w:pPr>
      <w:r w:rsidRPr="009639A8">
        <w:rPr>
          <w:rFonts w:ascii="Arial" w:hAnsi="Arial" w:cs="Arial"/>
          <w:sz w:val="24"/>
          <w:szCs w:val="24"/>
        </w:rPr>
        <w:t>1</w:t>
      </w:r>
      <w:r w:rsidR="00C86407" w:rsidRPr="009639A8">
        <w:rPr>
          <w:rFonts w:ascii="Arial" w:hAnsi="Arial" w:cs="Arial"/>
          <w:sz w:val="24"/>
          <w:szCs w:val="24"/>
        </w:rPr>
        <w:t>2</w:t>
      </w:r>
      <w:r w:rsidRPr="009639A8">
        <w:rPr>
          <w:rFonts w:ascii="Arial" w:hAnsi="Arial" w:cs="Arial"/>
          <w:sz w:val="24"/>
          <w:szCs w:val="24"/>
        </w:rPr>
        <w:t>.2.</w:t>
      </w:r>
      <w:r w:rsidRPr="009639A8">
        <w:rPr>
          <w:rFonts w:ascii="Arial" w:hAnsi="Arial" w:cs="Arial"/>
          <w:sz w:val="24"/>
          <w:szCs w:val="24"/>
        </w:rPr>
        <w:tab/>
      </w:r>
      <w:r w:rsidR="009639A8">
        <w:rPr>
          <w:rFonts w:ascii="Arial" w:hAnsi="Arial" w:cs="Arial"/>
          <w:sz w:val="24"/>
          <w:szCs w:val="24"/>
        </w:rPr>
        <w:t>C</w:t>
      </w:r>
      <w:r w:rsidRPr="009639A8">
        <w:rPr>
          <w:rFonts w:ascii="Arial" w:hAnsi="Arial" w:cs="Arial"/>
          <w:sz w:val="24"/>
          <w:szCs w:val="24"/>
        </w:rPr>
        <w:t>laim for the breach of a statutory duty imposed by the NEMA;</w:t>
      </w:r>
    </w:p>
    <w:p w:rsidR="00255E86" w:rsidRPr="009639A8" w:rsidRDefault="00255E86" w:rsidP="00E91F3B">
      <w:pPr>
        <w:spacing w:after="0" w:line="360" w:lineRule="auto"/>
        <w:ind w:left="720" w:firstLine="720"/>
        <w:jc w:val="both"/>
        <w:rPr>
          <w:rFonts w:ascii="Arial" w:hAnsi="Arial" w:cs="Arial"/>
          <w:sz w:val="24"/>
          <w:szCs w:val="24"/>
        </w:rPr>
      </w:pPr>
      <w:r w:rsidRPr="009639A8">
        <w:rPr>
          <w:rFonts w:ascii="Arial" w:hAnsi="Arial" w:cs="Arial"/>
          <w:sz w:val="24"/>
          <w:szCs w:val="24"/>
        </w:rPr>
        <w:t>1</w:t>
      </w:r>
      <w:r w:rsidR="00C86407" w:rsidRPr="009639A8">
        <w:rPr>
          <w:rFonts w:ascii="Arial" w:hAnsi="Arial" w:cs="Arial"/>
          <w:sz w:val="24"/>
          <w:szCs w:val="24"/>
        </w:rPr>
        <w:t>2</w:t>
      </w:r>
      <w:r w:rsidRPr="009639A8">
        <w:rPr>
          <w:rFonts w:ascii="Arial" w:hAnsi="Arial" w:cs="Arial"/>
          <w:sz w:val="24"/>
          <w:szCs w:val="24"/>
        </w:rPr>
        <w:t>.3.</w:t>
      </w:r>
      <w:r w:rsidRPr="009639A8">
        <w:rPr>
          <w:rFonts w:ascii="Arial" w:hAnsi="Arial" w:cs="Arial"/>
          <w:sz w:val="24"/>
          <w:szCs w:val="24"/>
        </w:rPr>
        <w:tab/>
      </w:r>
      <w:r w:rsidR="009639A8">
        <w:rPr>
          <w:rFonts w:ascii="Arial" w:hAnsi="Arial" w:cs="Arial"/>
          <w:sz w:val="24"/>
          <w:szCs w:val="24"/>
        </w:rPr>
        <w:t>C</w:t>
      </w:r>
      <w:r w:rsidRPr="009639A8">
        <w:rPr>
          <w:rFonts w:ascii="Arial" w:hAnsi="Arial" w:cs="Arial"/>
          <w:sz w:val="24"/>
          <w:szCs w:val="24"/>
        </w:rPr>
        <w:t>ommon law aquilian action claim; and</w:t>
      </w:r>
    </w:p>
    <w:p w:rsidR="00255E86" w:rsidRPr="009639A8" w:rsidRDefault="00255E86" w:rsidP="00E91F3B">
      <w:pPr>
        <w:spacing w:after="0" w:line="360" w:lineRule="auto"/>
        <w:ind w:left="720" w:firstLine="720"/>
        <w:jc w:val="both"/>
        <w:rPr>
          <w:rFonts w:ascii="Arial" w:hAnsi="Arial" w:cs="Arial"/>
          <w:sz w:val="24"/>
          <w:szCs w:val="24"/>
        </w:rPr>
      </w:pPr>
      <w:r w:rsidRPr="009639A8">
        <w:rPr>
          <w:rFonts w:ascii="Arial" w:hAnsi="Arial" w:cs="Arial"/>
          <w:sz w:val="24"/>
          <w:szCs w:val="24"/>
        </w:rPr>
        <w:t>1</w:t>
      </w:r>
      <w:r w:rsidR="00C86407" w:rsidRPr="009639A8">
        <w:rPr>
          <w:rFonts w:ascii="Arial" w:hAnsi="Arial" w:cs="Arial"/>
          <w:sz w:val="24"/>
          <w:szCs w:val="24"/>
        </w:rPr>
        <w:t>2</w:t>
      </w:r>
      <w:r w:rsidRPr="009639A8">
        <w:rPr>
          <w:rFonts w:ascii="Arial" w:hAnsi="Arial" w:cs="Arial"/>
          <w:sz w:val="24"/>
          <w:szCs w:val="24"/>
        </w:rPr>
        <w:t xml:space="preserve">.4. </w:t>
      </w:r>
      <w:r w:rsidR="00565460" w:rsidRPr="009639A8">
        <w:rPr>
          <w:rFonts w:ascii="Arial" w:hAnsi="Arial" w:cs="Arial"/>
          <w:sz w:val="24"/>
          <w:szCs w:val="24"/>
        </w:rPr>
        <w:tab/>
      </w:r>
      <w:r w:rsidR="009639A8">
        <w:rPr>
          <w:rFonts w:ascii="Arial" w:hAnsi="Arial" w:cs="Arial"/>
          <w:sz w:val="24"/>
          <w:szCs w:val="24"/>
        </w:rPr>
        <w:t>N</w:t>
      </w:r>
      <w:r w:rsidRPr="009639A8">
        <w:rPr>
          <w:rFonts w:ascii="Arial" w:hAnsi="Arial" w:cs="Arial"/>
          <w:sz w:val="24"/>
          <w:szCs w:val="24"/>
        </w:rPr>
        <w:t>uisance claim.</w:t>
      </w:r>
    </w:p>
    <w:p w:rsidR="00474081" w:rsidRPr="009639A8" w:rsidRDefault="00474081" w:rsidP="00055C3D">
      <w:pPr>
        <w:spacing w:after="0" w:line="360" w:lineRule="auto"/>
        <w:ind w:left="720" w:hanging="720"/>
        <w:jc w:val="both"/>
        <w:rPr>
          <w:rFonts w:ascii="Arial" w:hAnsi="Arial" w:cs="Arial"/>
          <w:b/>
          <w:i/>
          <w:sz w:val="24"/>
          <w:szCs w:val="24"/>
        </w:rPr>
      </w:pPr>
    </w:p>
    <w:p w:rsidR="00A35CA6" w:rsidRPr="009639A8" w:rsidRDefault="00655148" w:rsidP="00055C3D">
      <w:pPr>
        <w:spacing w:after="0" w:line="360" w:lineRule="auto"/>
        <w:ind w:left="720" w:hanging="720"/>
        <w:jc w:val="both"/>
        <w:rPr>
          <w:rFonts w:ascii="Arial" w:hAnsi="Arial" w:cs="Arial"/>
          <w:b/>
          <w:i/>
          <w:sz w:val="24"/>
          <w:szCs w:val="24"/>
        </w:rPr>
      </w:pPr>
      <w:r w:rsidRPr="009639A8">
        <w:rPr>
          <w:rFonts w:ascii="Arial" w:hAnsi="Arial" w:cs="Arial"/>
          <w:b/>
          <w:i/>
          <w:sz w:val="24"/>
          <w:szCs w:val="24"/>
        </w:rPr>
        <w:t>Exception 1</w:t>
      </w:r>
    </w:p>
    <w:p w:rsidR="00A35CA6" w:rsidRPr="009639A8" w:rsidRDefault="00A35CA6" w:rsidP="00055C3D">
      <w:pPr>
        <w:spacing w:after="0" w:line="360" w:lineRule="auto"/>
        <w:ind w:left="720" w:hanging="720"/>
        <w:jc w:val="both"/>
        <w:rPr>
          <w:rFonts w:ascii="Arial" w:hAnsi="Arial" w:cs="Arial"/>
          <w:b/>
          <w:i/>
          <w:sz w:val="24"/>
          <w:szCs w:val="24"/>
        </w:rPr>
      </w:pPr>
    </w:p>
    <w:p w:rsidR="00BD69CE" w:rsidRPr="009639A8" w:rsidRDefault="00CC006D" w:rsidP="00055C3D">
      <w:pPr>
        <w:spacing w:after="0" w:line="360" w:lineRule="auto"/>
        <w:ind w:left="720" w:hanging="720"/>
        <w:jc w:val="both"/>
        <w:rPr>
          <w:rFonts w:ascii="Arial" w:hAnsi="Arial" w:cs="Arial"/>
          <w:sz w:val="24"/>
          <w:szCs w:val="24"/>
        </w:rPr>
      </w:pPr>
      <w:r w:rsidRPr="009639A8">
        <w:rPr>
          <w:rFonts w:ascii="Arial" w:hAnsi="Arial" w:cs="Arial"/>
          <w:sz w:val="24"/>
          <w:szCs w:val="24"/>
        </w:rPr>
        <w:t>[1</w:t>
      </w:r>
      <w:r w:rsidR="00C86407" w:rsidRPr="009639A8">
        <w:rPr>
          <w:rFonts w:ascii="Arial" w:hAnsi="Arial" w:cs="Arial"/>
          <w:sz w:val="24"/>
          <w:szCs w:val="24"/>
        </w:rPr>
        <w:t>3</w:t>
      </w:r>
      <w:r w:rsidRPr="009639A8">
        <w:rPr>
          <w:rFonts w:ascii="Arial" w:hAnsi="Arial" w:cs="Arial"/>
          <w:sz w:val="24"/>
          <w:szCs w:val="24"/>
        </w:rPr>
        <w:t>]</w:t>
      </w:r>
      <w:r w:rsidRPr="009639A8">
        <w:rPr>
          <w:rFonts w:ascii="Arial" w:hAnsi="Arial" w:cs="Arial"/>
          <w:sz w:val="24"/>
          <w:szCs w:val="24"/>
        </w:rPr>
        <w:tab/>
      </w:r>
      <w:r w:rsidR="004D1E21" w:rsidRPr="009639A8">
        <w:rPr>
          <w:rFonts w:ascii="Arial" w:hAnsi="Arial" w:cs="Arial"/>
          <w:sz w:val="24"/>
          <w:szCs w:val="24"/>
        </w:rPr>
        <w:t xml:space="preserve">This ground is </w:t>
      </w:r>
      <w:r w:rsidR="00565460" w:rsidRPr="009639A8">
        <w:rPr>
          <w:rFonts w:ascii="Arial" w:hAnsi="Arial" w:cs="Arial"/>
          <w:sz w:val="24"/>
          <w:szCs w:val="24"/>
        </w:rPr>
        <w:t xml:space="preserve">essentially </w:t>
      </w:r>
      <w:r w:rsidR="004D1E21" w:rsidRPr="009639A8">
        <w:rPr>
          <w:rFonts w:ascii="Arial" w:hAnsi="Arial" w:cs="Arial"/>
          <w:sz w:val="24"/>
          <w:szCs w:val="24"/>
        </w:rPr>
        <w:t xml:space="preserve">directed at </w:t>
      </w:r>
      <w:r w:rsidR="00FB5E0A" w:rsidRPr="009639A8">
        <w:rPr>
          <w:rFonts w:ascii="Arial" w:hAnsi="Arial" w:cs="Arial"/>
          <w:sz w:val="24"/>
          <w:szCs w:val="24"/>
        </w:rPr>
        <w:t>this court’s jurisdiction to entertain the plaintiff’s claim alternatively, the prematurity of the claim</w:t>
      </w:r>
      <w:r w:rsidR="00565460" w:rsidRPr="009639A8">
        <w:rPr>
          <w:rFonts w:ascii="Arial" w:hAnsi="Arial" w:cs="Arial"/>
          <w:sz w:val="24"/>
          <w:szCs w:val="24"/>
        </w:rPr>
        <w:t xml:space="preserve">. </w:t>
      </w:r>
      <w:r w:rsidR="008B5B58" w:rsidRPr="009639A8">
        <w:rPr>
          <w:rFonts w:ascii="Arial" w:hAnsi="Arial" w:cs="Arial"/>
          <w:sz w:val="24"/>
          <w:szCs w:val="24"/>
        </w:rPr>
        <w:t xml:space="preserve"> </w:t>
      </w:r>
      <w:r w:rsidR="00565460" w:rsidRPr="009639A8">
        <w:rPr>
          <w:rFonts w:ascii="Arial" w:hAnsi="Arial" w:cs="Arial"/>
          <w:sz w:val="24"/>
          <w:szCs w:val="24"/>
        </w:rPr>
        <w:t>T</w:t>
      </w:r>
      <w:r w:rsidR="00FB5E0A" w:rsidRPr="009639A8">
        <w:rPr>
          <w:rFonts w:ascii="Arial" w:hAnsi="Arial" w:cs="Arial"/>
          <w:sz w:val="24"/>
          <w:szCs w:val="24"/>
        </w:rPr>
        <w:t xml:space="preserve">he </w:t>
      </w:r>
      <w:r w:rsidR="00385E08" w:rsidRPr="009639A8">
        <w:rPr>
          <w:rFonts w:ascii="Arial" w:hAnsi="Arial" w:cs="Arial"/>
          <w:sz w:val="24"/>
          <w:szCs w:val="24"/>
        </w:rPr>
        <w:t xml:space="preserve">defendant complains that </w:t>
      </w:r>
      <w:r w:rsidR="00906223" w:rsidRPr="009639A8">
        <w:rPr>
          <w:rFonts w:ascii="Arial" w:hAnsi="Arial" w:cs="Arial"/>
          <w:sz w:val="24"/>
          <w:szCs w:val="24"/>
        </w:rPr>
        <w:t xml:space="preserve">in paragraphs 3.1, 3.4 to 3.5, 3.11 and 11 of the </w:t>
      </w:r>
      <w:r w:rsidR="00FB5E0A" w:rsidRPr="009639A8">
        <w:rPr>
          <w:rFonts w:ascii="Arial" w:hAnsi="Arial" w:cs="Arial"/>
          <w:sz w:val="24"/>
          <w:szCs w:val="24"/>
        </w:rPr>
        <w:t xml:space="preserve">plaintiff’s </w:t>
      </w:r>
      <w:r w:rsidR="00906223" w:rsidRPr="009639A8">
        <w:rPr>
          <w:rFonts w:ascii="Arial" w:hAnsi="Arial" w:cs="Arial"/>
          <w:sz w:val="24"/>
          <w:szCs w:val="24"/>
        </w:rPr>
        <w:t xml:space="preserve">particulars of claim it is averred that </w:t>
      </w:r>
      <w:r w:rsidR="00385E08" w:rsidRPr="009639A8">
        <w:rPr>
          <w:rFonts w:ascii="Arial" w:hAnsi="Arial" w:cs="Arial"/>
          <w:sz w:val="24"/>
          <w:szCs w:val="24"/>
        </w:rPr>
        <w:t>the</w:t>
      </w:r>
      <w:r w:rsidR="00FB5E0A" w:rsidRPr="009639A8">
        <w:rPr>
          <w:rFonts w:ascii="Arial" w:hAnsi="Arial" w:cs="Arial"/>
          <w:sz w:val="24"/>
          <w:szCs w:val="24"/>
        </w:rPr>
        <w:t xml:space="preserve"> plaintiff’s alleged loss or damage was caused by the defendant’s </w:t>
      </w:r>
      <w:r w:rsidR="00906223" w:rsidRPr="009639A8">
        <w:rPr>
          <w:rFonts w:ascii="Arial" w:hAnsi="Arial" w:cs="Arial"/>
          <w:sz w:val="24"/>
          <w:szCs w:val="24"/>
        </w:rPr>
        <w:t xml:space="preserve">mining activities as a mining permit holder issued in terms of the MPRDA. </w:t>
      </w:r>
      <w:r w:rsidR="00E91F3B" w:rsidRPr="009639A8">
        <w:rPr>
          <w:rFonts w:ascii="Arial" w:hAnsi="Arial" w:cs="Arial"/>
          <w:sz w:val="24"/>
          <w:szCs w:val="24"/>
        </w:rPr>
        <w:t xml:space="preserve">Therefore, </w:t>
      </w:r>
      <w:r w:rsidR="00E30DA0" w:rsidRPr="009639A8">
        <w:rPr>
          <w:rFonts w:ascii="Arial" w:hAnsi="Arial" w:cs="Arial"/>
          <w:sz w:val="24"/>
          <w:szCs w:val="24"/>
        </w:rPr>
        <w:t xml:space="preserve">instead of instituting a claim </w:t>
      </w:r>
      <w:r w:rsidR="00BD69CE" w:rsidRPr="009639A8">
        <w:rPr>
          <w:rFonts w:ascii="Arial" w:hAnsi="Arial" w:cs="Arial"/>
          <w:sz w:val="24"/>
          <w:szCs w:val="24"/>
        </w:rPr>
        <w:t xml:space="preserve">for damages </w:t>
      </w:r>
      <w:r w:rsidR="00906223" w:rsidRPr="009639A8">
        <w:rPr>
          <w:rFonts w:ascii="Arial" w:hAnsi="Arial" w:cs="Arial"/>
          <w:sz w:val="24"/>
          <w:szCs w:val="24"/>
        </w:rPr>
        <w:t xml:space="preserve">the plaintiff should have </w:t>
      </w:r>
      <w:r w:rsidR="00E91F3B" w:rsidRPr="009639A8">
        <w:rPr>
          <w:rFonts w:ascii="Arial" w:hAnsi="Arial" w:cs="Arial"/>
          <w:sz w:val="24"/>
          <w:szCs w:val="24"/>
        </w:rPr>
        <w:t xml:space="preserve">invoked the provisions of the MPRDA and </w:t>
      </w:r>
      <w:r w:rsidR="00E30DA0" w:rsidRPr="009639A8">
        <w:rPr>
          <w:rFonts w:ascii="Arial" w:hAnsi="Arial" w:cs="Arial"/>
          <w:sz w:val="24"/>
          <w:szCs w:val="24"/>
        </w:rPr>
        <w:t xml:space="preserve">referred its claim to the Regional Manager of the Department of Minerals and Energy </w:t>
      </w:r>
      <w:r w:rsidR="00BD69CE" w:rsidRPr="009639A8">
        <w:rPr>
          <w:rFonts w:ascii="Arial" w:hAnsi="Arial" w:cs="Arial"/>
          <w:sz w:val="24"/>
          <w:szCs w:val="24"/>
        </w:rPr>
        <w:t>in terms of s54(7) of the MPRDA</w:t>
      </w:r>
      <w:r w:rsidR="00EF2370" w:rsidRPr="009639A8">
        <w:rPr>
          <w:rStyle w:val="FootnoteReference"/>
          <w:rFonts w:ascii="Arial" w:hAnsi="Arial" w:cs="Arial"/>
          <w:sz w:val="24"/>
          <w:szCs w:val="24"/>
        </w:rPr>
        <w:footnoteReference w:id="8"/>
      </w:r>
      <w:r w:rsidR="00BD69CE" w:rsidRPr="009639A8">
        <w:rPr>
          <w:rFonts w:ascii="Arial" w:hAnsi="Arial" w:cs="Arial"/>
          <w:sz w:val="24"/>
          <w:szCs w:val="24"/>
        </w:rPr>
        <w:t xml:space="preserve"> to facilitate an agreement between the parties with regard to the amount of compensation to be paid to the plaintiff. Furthermore, </w:t>
      </w:r>
      <w:r w:rsidR="00BD69CE" w:rsidRPr="009639A8">
        <w:rPr>
          <w:rFonts w:ascii="Arial" w:hAnsi="Arial" w:cs="Arial"/>
          <w:sz w:val="24"/>
          <w:szCs w:val="24"/>
        </w:rPr>
        <w:lastRenderedPageBreak/>
        <w:t>in terms of s45 of the MPRDA</w:t>
      </w:r>
      <w:r w:rsidR="00E91F3B" w:rsidRPr="009639A8">
        <w:rPr>
          <w:rFonts w:ascii="Arial" w:hAnsi="Arial" w:cs="Arial"/>
          <w:sz w:val="24"/>
          <w:szCs w:val="24"/>
        </w:rPr>
        <w:t>,</w:t>
      </w:r>
      <w:r w:rsidR="00EF2370" w:rsidRPr="009639A8">
        <w:rPr>
          <w:rStyle w:val="FootnoteReference"/>
          <w:rFonts w:ascii="Arial" w:hAnsi="Arial" w:cs="Arial"/>
          <w:sz w:val="24"/>
          <w:szCs w:val="24"/>
        </w:rPr>
        <w:footnoteReference w:id="9"/>
      </w:r>
      <w:r w:rsidR="00BD69CE" w:rsidRPr="009639A8">
        <w:rPr>
          <w:rFonts w:ascii="Arial" w:hAnsi="Arial" w:cs="Arial"/>
          <w:sz w:val="24"/>
          <w:szCs w:val="24"/>
        </w:rPr>
        <w:t xml:space="preserve"> the defendant may also </w:t>
      </w:r>
      <w:r w:rsidR="00E30DA0" w:rsidRPr="009639A8">
        <w:rPr>
          <w:rFonts w:ascii="Arial" w:hAnsi="Arial" w:cs="Arial"/>
          <w:sz w:val="24"/>
          <w:szCs w:val="24"/>
        </w:rPr>
        <w:t xml:space="preserve">be directed by the Minister of Mineral Resources and Energy to remedy the harm caused to the plaintiff’s farm </w:t>
      </w:r>
      <w:r w:rsidR="00BD69CE" w:rsidRPr="009639A8">
        <w:rPr>
          <w:rFonts w:ascii="Arial" w:hAnsi="Arial" w:cs="Arial"/>
          <w:sz w:val="24"/>
          <w:szCs w:val="24"/>
        </w:rPr>
        <w:t xml:space="preserve">or to pay </w:t>
      </w:r>
      <w:r w:rsidR="00E91F3B" w:rsidRPr="009639A8">
        <w:rPr>
          <w:rFonts w:ascii="Arial" w:hAnsi="Arial" w:cs="Arial"/>
          <w:sz w:val="24"/>
          <w:szCs w:val="24"/>
        </w:rPr>
        <w:t xml:space="preserve">for </w:t>
      </w:r>
      <w:r w:rsidR="00BD69CE" w:rsidRPr="009639A8">
        <w:rPr>
          <w:rFonts w:ascii="Arial" w:hAnsi="Arial" w:cs="Arial"/>
          <w:sz w:val="24"/>
          <w:szCs w:val="24"/>
        </w:rPr>
        <w:t xml:space="preserve">the remedial costs </w:t>
      </w:r>
      <w:r w:rsidR="00E91F3B" w:rsidRPr="009639A8">
        <w:rPr>
          <w:rFonts w:ascii="Arial" w:hAnsi="Arial" w:cs="Arial"/>
          <w:sz w:val="24"/>
          <w:szCs w:val="24"/>
        </w:rPr>
        <w:t xml:space="preserve">incurred </w:t>
      </w:r>
      <w:r w:rsidR="00BD69CE" w:rsidRPr="009639A8">
        <w:rPr>
          <w:rFonts w:ascii="Arial" w:hAnsi="Arial" w:cs="Arial"/>
          <w:sz w:val="24"/>
          <w:szCs w:val="24"/>
        </w:rPr>
        <w:t xml:space="preserve">where the defendant fails to comply with the Minister’s directions. </w:t>
      </w:r>
      <w:r w:rsidR="00A87C5D" w:rsidRPr="009639A8">
        <w:rPr>
          <w:rFonts w:ascii="Arial" w:hAnsi="Arial" w:cs="Arial"/>
          <w:sz w:val="24"/>
          <w:szCs w:val="24"/>
        </w:rPr>
        <w:t>The</w:t>
      </w:r>
      <w:r w:rsidR="00BD69CE" w:rsidRPr="009639A8">
        <w:rPr>
          <w:rFonts w:ascii="Arial" w:hAnsi="Arial" w:cs="Arial"/>
          <w:sz w:val="24"/>
          <w:szCs w:val="24"/>
        </w:rPr>
        <w:t xml:space="preserve"> defendant contends that </w:t>
      </w:r>
      <w:r w:rsidR="00E91F3B" w:rsidRPr="009639A8">
        <w:rPr>
          <w:rFonts w:ascii="Arial" w:hAnsi="Arial" w:cs="Arial"/>
          <w:sz w:val="24"/>
          <w:szCs w:val="24"/>
        </w:rPr>
        <w:t>the plaintiff has failed to plead its compliance with the provisions of s54(7) consequently, the particulars of claim fail to make the averments necessary to sustain the cause of action pursued. The defendant is accordingly prejudiced in pleading to the particulars of claim.</w:t>
      </w:r>
      <w:r w:rsidR="00BD69CE" w:rsidRPr="009639A8">
        <w:rPr>
          <w:rFonts w:ascii="Arial" w:hAnsi="Arial" w:cs="Arial"/>
          <w:sz w:val="24"/>
          <w:szCs w:val="24"/>
        </w:rPr>
        <w:t xml:space="preserve"> </w:t>
      </w:r>
    </w:p>
    <w:p w:rsidR="00E30DA0" w:rsidRPr="009639A8" w:rsidRDefault="00E30DA0" w:rsidP="00055C3D">
      <w:pPr>
        <w:spacing w:after="0" w:line="360" w:lineRule="auto"/>
        <w:ind w:left="720" w:hanging="720"/>
        <w:jc w:val="both"/>
        <w:rPr>
          <w:rFonts w:ascii="Arial" w:hAnsi="Arial" w:cs="Arial"/>
          <w:sz w:val="24"/>
          <w:szCs w:val="24"/>
        </w:rPr>
      </w:pPr>
    </w:p>
    <w:p w:rsidR="00F07761" w:rsidRPr="009639A8" w:rsidRDefault="00A87C5D" w:rsidP="00055C3D">
      <w:pPr>
        <w:spacing w:after="0" w:line="360" w:lineRule="auto"/>
        <w:ind w:left="720" w:hanging="720"/>
        <w:jc w:val="both"/>
        <w:rPr>
          <w:rFonts w:ascii="Arial" w:hAnsi="Arial" w:cs="Arial"/>
          <w:sz w:val="24"/>
          <w:szCs w:val="24"/>
        </w:rPr>
      </w:pPr>
      <w:r w:rsidRPr="009639A8">
        <w:rPr>
          <w:rFonts w:ascii="Arial" w:hAnsi="Arial" w:cs="Arial"/>
          <w:sz w:val="24"/>
          <w:szCs w:val="24"/>
        </w:rPr>
        <w:t>[1</w:t>
      </w:r>
      <w:r w:rsidR="00C86407" w:rsidRPr="009639A8">
        <w:rPr>
          <w:rFonts w:ascii="Arial" w:hAnsi="Arial" w:cs="Arial"/>
          <w:sz w:val="24"/>
          <w:szCs w:val="24"/>
        </w:rPr>
        <w:t>4</w:t>
      </w:r>
      <w:r w:rsidRPr="009639A8">
        <w:rPr>
          <w:rFonts w:ascii="Arial" w:hAnsi="Arial" w:cs="Arial"/>
          <w:sz w:val="24"/>
          <w:szCs w:val="24"/>
        </w:rPr>
        <w:t>]</w:t>
      </w:r>
      <w:r w:rsidRPr="009639A8">
        <w:rPr>
          <w:rFonts w:ascii="Arial" w:hAnsi="Arial" w:cs="Arial"/>
          <w:sz w:val="24"/>
          <w:szCs w:val="24"/>
        </w:rPr>
        <w:tab/>
        <w:t xml:space="preserve">On the other side, it was submitted on behalf of the plaintiff that </w:t>
      </w:r>
      <w:r w:rsidR="008B5B58" w:rsidRPr="009639A8">
        <w:rPr>
          <w:rFonts w:ascii="Arial" w:hAnsi="Arial" w:cs="Arial"/>
          <w:sz w:val="24"/>
          <w:szCs w:val="24"/>
        </w:rPr>
        <w:t xml:space="preserve">the </w:t>
      </w:r>
      <w:r w:rsidR="00F07761" w:rsidRPr="009639A8">
        <w:rPr>
          <w:rFonts w:ascii="Arial" w:hAnsi="Arial" w:cs="Arial"/>
          <w:sz w:val="24"/>
          <w:szCs w:val="24"/>
        </w:rPr>
        <w:t xml:space="preserve">plaintiff’s claim is predicated on the damages caused to its farm and the loss of production of crops due to the contamination and pollution of its water and soil, the plaintiff does </w:t>
      </w:r>
      <w:r w:rsidR="008B5B58" w:rsidRPr="009639A8">
        <w:rPr>
          <w:rFonts w:ascii="Arial" w:hAnsi="Arial" w:cs="Arial"/>
          <w:sz w:val="24"/>
          <w:szCs w:val="24"/>
        </w:rPr>
        <w:t xml:space="preserve">not rely on the fact that it is the owner or lawful occupier of a land on which reconnaissance, prospecting or mining operations will be conducted therefore s54(7) </w:t>
      </w:r>
      <w:r w:rsidR="00922667" w:rsidRPr="009639A8">
        <w:rPr>
          <w:rFonts w:ascii="Arial" w:hAnsi="Arial" w:cs="Arial"/>
          <w:sz w:val="24"/>
          <w:szCs w:val="24"/>
        </w:rPr>
        <w:t>does not apply</w:t>
      </w:r>
      <w:r w:rsidR="008B5B58" w:rsidRPr="009639A8">
        <w:rPr>
          <w:rFonts w:ascii="Arial" w:hAnsi="Arial" w:cs="Arial"/>
          <w:sz w:val="24"/>
          <w:szCs w:val="24"/>
        </w:rPr>
        <w:t>. S</w:t>
      </w:r>
      <w:r w:rsidRPr="009639A8">
        <w:rPr>
          <w:rFonts w:ascii="Arial" w:hAnsi="Arial" w:cs="Arial"/>
          <w:sz w:val="24"/>
          <w:szCs w:val="24"/>
        </w:rPr>
        <w:t xml:space="preserve">45 </w:t>
      </w:r>
      <w:r w:rsidR="005323E2" w:rsidRPr="009639A8">
        <w:rPr>
          <w:rFonts w:ascii="Arial" w:hAnsi="Arial" w:cs="Arial"/>
          <w:sz w:val="24"/>
          <w:szCs w:val="24"/>
        </w:rPr>
        <w:t xml:space="preserve">is </w:t>
      </w:r>
      <w:r w:rsidR="00CD143D">
        <w:rPr>
          <w:rFonts w:ascii="Arial" w:hAnsi="Arial" w:cs="Arial"/>
          <w:sz w:val="24"/>
          <w:szCs w:val="24"/>
        </w:rPr>
        <w:t xml:space="preserve">also </w:t>
      </w:r>
      <w:r w:rsidR="005323E2" w:rsidRPr="009639A8">
        <w:rPr>
          <w:rFonts w:ascii="Arial" w:hAnsi="Arial" w:cs="Arial"/>
          <w:sz w:val="24"/>
          <w:szCs w:val="24"/>
        </w:rPr>
        <w:t xml:space="preserve">irrelevant as it </w:t>
      </w:r>
      <w:r w:rsidR="008B5B58" w:rsidRPr="009639A8">
        <w:rPr>
          <w:rFonts w:ascii="Arial" w:hAnsi="Arial" w:cs="Arial"/>
          <w:sz w:val="24"/>
          <w:szCs w:val="24"/>
        </w:rPr>
        <w:t xml:space="preserve">deals with the Minister’s power to recover costs incurred in providing urgent remedial measures </w:t>
      </w:r>
      <w:r w:rsidR="005323E2" w:rsidRPr="009639A8">
        <w:rPr>
          <w:rFonts w:ascii="Arial" w:hAnsi="Arial" w:cs="Arial"/>
          <w:sz w:val="24"/>
          <w:szCs w:val="24"/>
        </w:rPr>
        <w:t>to address the contamination of land resulting from mining operations</w:t>
      </w:r>
      <w:r w:rsidR="00F07761" w:rsidRPr="009639A8">
        <w:rPr>
          <w:rFonts w:ascii="Arial" w:hAnsi="Arial" w:cs="Arial"/>
          <w:sz w:val="24"/>
          <w:szCs w:val="24"/>
        </w:rPr>
        <w:t>.</w:t>
      </w:r>
      <w:r w:rsidR="005323E2" w:rsidRPr="009639A8">
        <w:rPr>
          <w:rFonts w:ascii="Arial" w:hAnsi="Arial" w:cs="Arial"/>
          <w:sz w:val="24"/>
          <w:szCs w:val="24"/>
        </w:rPr>
        <w:t xml:space="preserve"> </w:t>
      </w:r>
    </w:p>
    <w:p w:rsidR="00A87C5D" w:rsidRPr="009639A8" w:rsidRDefault="00F07761" w:rsidP="00055C3D">
      <w:pPr>
        <w:spacing w:after="0" w:line="360" w:lineRule="auto"/>
        <w:ind w:left="720" w:hanging="720"/>
        <w:jc w:val="both"/>
        <w:rPr>
          <w:rFonts w:ascii="Arial" w:hAnsi="Arial" w:cs="Arial"/>
          <w:sz w:val="24"/>
          <w:szCs w:val="24"/>
        </w:rPr>
      </w:pPr>
      <w:r w:rsidRPr="009639A8">
        <w:rPr>
          <w:rFonts w:ascii="Arial" w:hAnsi="Arial" w:cs="Arial"/>
          <w:sz w:val="24"/>
          <w:szCs w:val="24"/>
        </w:rPr>
        <w:lastRenderedPageBreak/>
        <w:t>[15]</w:t>
      </w:r>
      <w:r w:rsidRPr="009639A8">
        <w:rPr>
          <w:rFonts w:ascii="Arial" w:hAnsi="Arial" w:cs="Arial"/>
          <w:sz w:val="24"/>
          <w:szCs w:val="24"/>
        </w:rPr>
        <w:tab/>
      </w:r>
      <w:r w:rsidR="005323E2" w:rsidRPr="009639A8">
        <w:rPr>
          <w:rFonts w:ascii="Arial" w:hAnsi="Arial" w:cs="Arial"/>
          <w:sz w:val="24"/>
          <w:szCs w:val="24"/>
        </w:rPr>
        <w:t xml:space="preserve">It is the </w:t>
      </w:r>
      <w:r w:rsidR="00AA6AAF">
        <w:rPr>
          <w:rFonts w:ascii="Arial" w:hAnsi="Arial" w:cs="Arial"/>
          <w:sz w:val="24"/>
          <w:szCs w:val="24"/>
        </w:rPr>
        <w:t>plaintiff</w:t>
      </w:r>
      <w:r w:rsidR="005323E2" w:rsidRPr="009639A8">
        <w:rPr>
          <w:rFonts w:ascii="Arial" w:hAnsi="Arial" w:cs="Arial"/>
          <w:sz w:val="24"/>
          <w:szCs w:val="24"/>
        </w:rPr>
        <w:t>’s case that MPRDA does not exclude reliance on NEMA or a claim for damages</w:t>
      </w:r>
      <w:r w:rsidR="005D41CA" w:rsidRPr="009639A8">
        <w:rPr>
          <w:rFonts w:ascii="Arial" w:hAnsi="Arial" w:cs="Arial"/>
          <w:sz w:val="24"/>
          <w:szCs w:val="24"/>
        </w:rPr>
        <w:t xml:space="preserve"> pursuant to </w:t>
      </w:r>
      <w:r w:rsidR="005323E2" w:rsidRPr="009639A8">
        <w:rPr>
          <w:rFonts w:ascii="Arial" w:hAnsi="Arial" w:cs="Arial"/>
          <w:sz w:val="24"/>
          <w:szCs w:val="24"/>
        </w:rPr>
        <w:t xml:space="preserve">environmental </w:t>
      </w:r>
      <w:r w:rsidR="005D41CA" w:rsidRPr="009639A8">
        <w:rPr>
          <w:rFonts w:ascii="Arial" w:hAnsi="Arial" w:cs="Arial"/>
          <w:sz w:val="24"/>
          <w:szCs w:val="24"/>
        </w:rPr>
        <w:t xml:space="preserve">contamination. The </w:t>
      </w:r>
      <w:r w:rsidR="005323E2" w:rsidRPr="009639A8">
        <w:rPr>
          <w:rFonts w:ascii="Arial" w:hAnsi="Arial" w:cs="Arial"/>
          <w:sz w:val="24"/>
          <w:szCs w:val="24"/>
        </w:rPr>
        <w:t>defendant’s contentions in this regard are legally untenable and flawed this ground of exception must be dismissed</w:t>
      </w:r>
      <w:r w:rsidR="00AA6AAF">
        <w:rPr>
          <w:rFonts w:ascii="Arial" w:hAnsi="Arial" w:cs="Arial"/>
          <w:sz w:val="24"/>
          <w:szCs w:val="24"/>
        </w:rPr>
        <w:t xml:space="preserve"> with costs </w:t>
      </w:r>
      <w:r w:rsidR="00AA6AAF" w:rsidRPr="009639A8">
        <w:rPr>
          <w:rFonts w:ascii="Arial" w:hAnsi="Arial" w:cs="Arial"/>
          <w:sz w:val="24"/>
          <w:szCs w:val="24"/>
        </w:rPr>
        <w:t>on the scale as between attorney and client</w:t>
      </w:r>
      <w:r w:rsidR="005323E2" w:rsidRPr="009639A8">
        <w:rPr>
          <w:rFonts w:ascii="Arial" w:hAnsi="Arial" w:cs="Arial"/>
          <w:sz w:val="24"/>
          <w:szCs w:val="24"/>
        </w:rPr>
        <w:t>.</w:t>
      </w:r>
      <w:r w:rsidR="00255E86" w:rsidRPr="009639A8">
        <w:rPr>
          <w:rFonts w:ascii="Arial" w:hAnsi="Arial" w:cs="Arial"/>
          <w:sz w:val="24"/>
          <w:szCs w:val="24"/>
        </w:rPr>
        <w:t xml:space="preserve"> </w:t>
      </w:r>
    </w:p>
    <w:p w:rsidR="00A87C5D" w:rsidRPr="009639A8" w:rsidRDefault="00A87C5D" w:rsidP="00055C3D">
      <w:pPr>
        <w:spacing w:after="0" w:line="360" w:lineRule="auto"/>
        <w:ind w:left="720" w:hanging="720"/>
        <w:jc w:val="both"/>
        <w:rPr>
          <w:rFonts w:ascii="Arial" w:hAnsi="Arial" w:cs="Arial"/>
          <w:sz w:val="24"/>
          <w:szCs w:val="24"/>
        </w:rPr>
      </w:pPr>
    </w:p>
    <w:p w:rsidR="00787D02" w:rsidRPr="009639A8" w:rsidRDefault="00A87C5D" w:rsidP="00055C3D">
      <w:pPr>
        <w:spacing w:after="0" w:line="360" w:lineRule="auto"/>
        <w:ind w:left="720" w:hanging="720"/>
        <w:jc w:val="both"/>
        <w:rPr>
          <w:rFonts w:ascii="Arial" w:hAnsi="Arial" w:cs="Arial"/>
          <w:sz w:val="24"/>
          <w:szCs w:val="24"/>
          <w:shd w:val="clear" w:color="auto" w:fill="FFFFFF"/>
        </w:rPr>
      </w:pPr>
      <w:r w:rsidRPr="009639A8">
        <w:rPr>
          <w:rFonts w:ascii="Arial" w:hAnsi="Arial" w:cs="Arial"/>
          <w:sz w:val="24"/>
          <w:szCs w:val="24"/>
        </w:rPr>
        <w:t>[1</w:t>
      </w:r>
      <w:r w:rsidR="00F07761" w:rsidRPr="009639A8">
        <w:rPr>
          <w:rFonts w:ascii="Arial" w:hAnsi="Arial" w:cs="Arial"/>
          <w:sz w:val="24"/>
          <w:szCs w:val="24"/>
        </w:rPr>
        <w:t>6</w:t>
      </w:r>
      <w:r w:rsidRPr="009639A8">
        <w:rPr>
          <w:rFonts w:ascii="Arial" w:hAnsi="Arial" w:cs="Arial"/>
          <w:sz w:val="24"/>
          <w:szCs w:val="24"/>
        </w:rPr>
        <w:t>]</w:t>
      </w:r>
      <w:r w:rsidRPr="009639A8">
        <w:rPr>
          <w:rFonts w:ascii="Arial" w:hAnsi="Arial" w:cs="Arial"/>
          <w:sz w:val="24"/>
          <w:szCs w:val="24"/>
        </w:rPr>
        <w:tab/>
      </w:r>
      <w:r w:rsidR="00565460" w:rsidRPr="009639A8">
        <w:rPr>
          <w:rFonts w:ascii="Arial" w:hAnsi="Arial" w:cs="Arial"/>
          <w:sz w:val="24"/>
          <w:szCs w:val="24"/>
        </w:rPr>
        <w:t>I am in agreement with the plaintiff’s contentions</w:t>
      </w:r>
      <w:r w:rsidR="009F285B" w:rsidRPr="009639A8">
        <w:rPr>
          <w:rFonts w:ascii="Arial" w:hAnsi="Arial" w:cs="Arial"/>
          <w:sz w:val="24"/>
          <w:szCs w:val="24"/>
        </w:rPr>
        <w:t xml:space="preserve"> that the </w:t>
      </w:r>
      <w:r w:rsidRPr="009639A8">
        <w:rPr>
          <w:rFonts w:ascii="Arial" w:hAnsi="Arial" w:cs="Arial"/>
          <w:sz w:val="24"/>
          <w:szCs w:val="24"/>
          <w:shd w:val="clear" w:color="auto" w:fill="FFFFFF"/>
        </w:rPr>
        <w:t>defendant’s reliance on s</w:t>
      </w:r>
      <w:r w:rsidR="00CD143D">
        <w:rPr>
          <w:rFonts w:ascii="Arial" w:hAnsi="Arial" w:cs="Arial"/>
          <w:sz w:val="24"/>
          <w:szCs w:val="24"/>
          <w:shd w:val="clear" w:color="auto" w:fill="FFFFFF"/>
        </w:rPr>
        <w:t>s</w:t>
      </w:r>
      <w:r w:rsidRPr="009639A8">
        <w:rPr>
          <w:rFonts w:ascii="Arial" w:hAnsi="Arial" w:cs="Arial"/>
          <w:sz w:val="24"/>
          <w:szCs w:val="24"/>
          <w:shd w:val="clear" w:color="auto" w:fill="FFFFFF"/>
        </w:rPr>
        <w:t xml:space="preserve">45 and 54(7) of the </w:t>
      </w:r>
      <w:r w:rsidRPr="009639A8">
        <w:rPr>
          <w:rFonts w:ascii="Arial" w:hAnsi="Arial" w:cs="Arial"/>
          <w:sz w:val="24"/>
          <w:szCs w:val="24"/>
        </w:rPr>
        <w:t>MPRDA</w:t>
      </w:r>
      <w:r w:rsidRPr="009639A8">
        <w:rPr>
          <w:rFonts w:ascii="Arial" w:hAnsi="Arial" w:cs="Arial"/>
          <w:sz w:val="24"/>
          <w:szCs w:val="24"/>
          <w:shd w:val="clear" w:color="auto" w:fill="FFFFFF"/>
        </w:rPr>
        <w:t xml:space="preserve"> is </w:t>
      </w:r>
      <w:r w:rsidR="00876782" w:rsidRPr="009639A8">
        <w:rPr>
          <w:rFonts w:ascii="Arial" w:hAnsi="Arial" w:cs="Arial"/>
          <w:sz w:val="24"/>
          <w:szCs w:val="24"/>
          <w:shd w:val="clear" w:color="auto" w:fill="FFFFFF"/>
        </w:rPr>
        <w:t xml:space="preserve">misplaced. </w:t>
      </w:r>
      <w:r w:rsidRPr="009639A8">
        <w:rPr>
          <w:rFonts w:ascii="Arial" w:hAnsi="Arial" w:cs="Arial"/>
          <w:sz w:val="24"/>
          <w:szCs w:val="24"/>
        </w:rPr>
        <w:t xml:space="preserve">MPRDA regulates the rights of land occupiers </w:t>
      </w:r>
      <w:r w:rsidRPr="009639A8">
        <w:rPr>
          <w:rFonts w:ascii="Arial" w:hAnsi="Arial" w:cs="Arial"/>
          <w:sz w:val="24"/>
          <w:szCs w:val="24"/>
          <w:shd w:val="clear" w:color="auto" w:fill="FFFFFF"/>
        </w:rPr>
        <w:t xml:space="preserve">previously excluded from participating in the exploitation of the country’s mineral and petroleum resources </w:t>
      </w:r>
      <w:r w:rsidRPr="009639A8">
        <w:rPr>
          <w:rFonts w:ascii="Arial" w:hAnsi="Arial" w:cs="Arial"/>
          <w:sz w:val="24"/>
          <w:szCs w:val="24"/>
        </w:rPr>
        <w:t xml:space="preserve">and the entities who retain the mineral rights over that land. Its </w:t>
      </w:r>
      <w:r w:rsidRPr="009639A8">
        <w:rPr>
          <w:rFonts w:ascii="Arial" w:hAnsi="Arial" w:cs="Arial"/>
          <w:sz w:val="24"/>
          <w:szCs w:val="24"/>
          <w:shd w:val="clear" w:color="auto" w:fill="FFFFFF"/>
        </w:rPr>
        <w:t>primary object is the transformation of the sector and the empowerment of the country’s</w:t>
      </w:r>
      <w:r w:rsidR="00876782" w:rsidRPr="009639A8">
        <w:rPr>
          <w:rFonts w:ascii="Arial" w:hAnsi="Arial" w:cs="Arial"/>
          <w:sz w:val="24"/>
          <w:szCs w:val="24"/>
          <w:shd w:val="clear" w:color="auto" w:fill="FFFFFF"/>
        </w:rPr>
        <w:t xml:space="preserve"> </w:t>
      </w:r>
      <w:r w:rsidR="009F285B" w:rsidRPr="009639A8">
        <w:rPr>
          <w:rFonts w:ascii="Arial" w:hAnsi="Arial" w:cs="Arial"/>
          <w:sz w:val="24"/>
          <w:szCs w:val="24"/>
          <w:shd w:val="clear" w:color="auto" w:fill="FFFFFF"/>
        </w:rPr>
        <w:t xml:space="preserve">previously </w:t>
      </w:r>
      <w:r w:rsidR="00876782" w:rsidRPr="009639A8">
        <w:rPr>
          <w:rFonts w:ascii="Arial" w:hAnsi="Arial" w:cs="Arial"/>
          <w:sz w:val="24"/>
          <w:szCs w:val="24"/>
          <w:shd w:val="clear" w:color="auto" w:fill="FFFFFF"/>
        </w:rPr>
        <w:t>e</w:t>
      </w:r>
      <w:r w:rsidRPr="009639A8">
        <w:rPr>
          <w:rFonts w:ascii="Arial" w:hAnsi="Arial" w:cs="Arial"/>
          <w:sz w:val="24"/>
          <w:szCs w:val="24"/>
          <w:shd w:val="clear" w:color="auto" w:fill="FFFFFF"/>
        </w:rPr>
        <w:t>xcluded by setting out the procedure that must be followed and the requirements that must be satisfied when an application for a prospecting or mining right is made under it.</w:t>
      </w:r>
      <w:r w:rsidRPr="009639A8">
        <w:rPr>
          <w:rStyle w:val="FootnoteReference"/>
          <w:rFonts w:ascii="Arial" w:hAnsi="Arial" w:cs="Arial"/>
          <w:sz w:val="24"/>
          <w:szCs w:val="24"/>
          <w:shd w:val="clear" w:color="auto" w:fill="FFFFFF"/>
        </w:rPr>
        <w:footnoteReference w:id="10"/>
      </w:r>
      <w:r w:rsidRPr="009639A8">
        <w:rPr>
          <w:rFonts w:ascii="Arial" w:hAnsi="Arial" w:cs="Arial"/>
          <w:sz w:val="24"/>
          <w:szCs w:val="24"/>
          <w:shd w:val="clear" w:color="auto" w:fill="FFFFFF"/>
        </w:rPr>
        <w:t xml:space="preserve"> </w:t>
      </w:r>
    </w:p>
    <w:p w:rsidR="00787D02" w:rsidRPr="009639A8" w:rsidRDefault="00787D02" w:rsidP="00055C3D">
      <w:pPr>
        <w:spacing w:after="0" w:line="360" w:lineRule="auto"/>
        <w:ind w:left="720" w:hanging="720"/>
        <w:jc w:val="both"/>
        <w:rPr>
          <w:rFonts w:ascii="Arial" w:hAnsi="Arial" w:cs="Arial"/>
          <w:sz w:val="24"/>
          <w:szCs w:val="24"/>
          <w:shd w:val="clear" w:color="auto" w:fill="FFFFFF"/>
        </w:rPr>
      </w:pPr>
    </w:p>
    <w:p w:rsidR="00787D02" w:rsidRPr="009639A8" w:rsidRDefault="00787D02" w:rsidP="00055C3D">
      <w:pPr>
        <w:spacing w:after="0" w:line="360" w:lineRule="auto"/>
        <w:ind w:left="720" w:hanging="720"/>
        <w:jc w:val="both"/>
        <w:rPr>
          <w:rFonts w:ascii="Arial" w:hAnsi="Arial" w:cs="Arial"/>
          <w:sz w:val="24"/>
          <w:szCs w:val="24"/>
        </w:rPr>
      </w:pPr>
      <w:r w:rsidRPr="009639A8">
        <w:rPr>
          <w:rFonts w:ascii="Arial" w:hAnsi="Arial" w:cs="Arial"/>
          <w:sz w:val="24"/>
          <w:szCs w:val="24"/>
          <w:shd w:val="clear" w:color="auto" w:fill="FFFFFF"/>
        </w:rPr>
        <w:t>[1</w:t>
      </w:r>
      <w:r w:rsidR="00F07761" w:rsidRPr="009639A8">
        <w:rPr>
          <w:rFonts w:ascii="Arial" w:hAnsi="Arial" w:cs="Arial"/>
          <w:sz w:val="24"/>
          <w:szCs w:val="24"/>
          <w:shd w:val="clear" w:color="auto" w:fill="FFFFFF"/>
        </w:rPr>
        <w:t>7</w:t>
      </w:r>
      <w:r w:rsidRPr="009639A8">
        <w:rPr>
          <w:rFonts w:ascii="Arial" w:hAnsi="Arial" w:cs="Arial"/>
          <w:sz w:val="24"/>
          <w:szCs w:val="24"/>
          <w:shd w:val="clear" w:color="auto" w:fill="FFFFFF"/>
        </w:rPr>
        <w:t>]</w:t>
      </w:r>
      <w:r w:rsidRPr="009639A8">
        <w:rPr>
          <w:rFonts w:ascii="Arial" w:hAnsi="Arial" w:cs="Arial"/>
          <w:sz w:val="24"/>
          <w:szCs w:val="24"/>
          <w:shd w:val="clear" w:color="auto" w:fill="FFFFFF"/>
        </w:rPr>
        <w:tab/>
        <w:t xml:space="preserve">It was long established by the SCA in </w:t>
      </w:r>
      <w:r w:rsidRPr="009639A8">
        <w:rPr>
          <w:rFonts w:ascii="Arial" w:hAnsi="Arial" w:cs="Arial"/>
          <w:i/>
          <w:sz w:val="24"/>
          <w:szCs w:val="24"/>
        </w:rPr>
        <w:t>Global Environmental Trust and Others v Tendele Coal Mining (Pty) Ltd and Others</w:t>
      </w:r>
      <w:r w:rsidRPr="009639A8">
        <w:rPr>
          <w:rStyle w:val="FootnoteReference"/>
          <w:rFonts w:ascii="Arial" w:hAnsi="Arial" w:cs="Arial"/>
          <w:i/>
          <w:sz w:val="24"/>
          <w:szCs w:val="24"/>
        </w:rPr>
        <w:footnoteReference w:id="11"/>
      </w:r>
      <w:r w:rsidRPr="009639A8">
        <w:rPr>
          <w:rFonts w:ascii="Arial" w:hAnsi="Arial" w:cs="Arial"/>
          <w:i/>
          <w:sz w:val="24"/>
          <w:szCs w:val="24"/>
        </w:rPr>
        <w:t xml:space="preserve"> </w:t>
      </w:r>
      <w:r w:rsidRPr="009639A8">
        <w:rPr>
          <w:rFonts w:ascii="Arial" w:hAnsi="Arial" w:cs="Arial"/>
          <w:sz w:val="24"/>
          <w:szCs w:val="24"/>
        </w:rPr>
        <w:t>that:</w:t>
      </w:r>
    </w:p>
    <w:p w:rsidR="00B85864" w:rsidRPr="009639A8" w:rsidRDefault="00B85864" w:rsidP="00055C3D">
      <w:pPr>
        <w:spacing w:after="0" w:line="360" w:lineRule="auto"/>
        <w:ind w:left="720" w:hanging="720"/>
        <w:jc w:val="both"/>
        <w:rPr>
          <w:rFonts w:ascii="Arial" w:hAnsi="Arial" w:cs="Arial"/>
          <w:sz w:val="24"/>
          <w:szCs w:val="24"/>
        </w:rPr>
      </w:pPr>
    </w:p>
    <w:p w:rsidR="00787D02" w:rsidRPr="009639A8" w:rsidRDefault="00787D02" w:rsidP="00055C3D">
      <w:pPr>
        <w:spacing w:after="0" w:line="360" w:lineRule="auto"/>
        <w:ind w:left="1440"/>
        <w:jc w:val="both"/>
        <w:rPr>
          <w:rFonts w:ascii="Arial" w:hAnsi="Arial" w:cs="Arial"/>
          <w:i/>
          <w:sz w:val="20"/>
          <w:szCs w:val="20"/>
        </w:rPr>
      </w:pPr>
      <w:r w:rsidRPr="009639A8">
        <w:rPr>
          <w:rFonts w:ascii="Arial" w:hAnsi="Arial" w:cs="Arial"/>
          <w:i/>
          <w:sz w:val="20"/>
          <w:szCs w:val="20"/>
          <w:shd w:val="clear" w:color="auto" w:fill="FFFFFF"/>
        </w:rPr>
        <w:t>“</w:t>
      </w:r>
      <w:r w:rsidRPr="009639A8">
        <w:rPr>
          <w:rFonts w:ascii="Arial" w:hAnsi="Arial" w:cs="Arial"/>
          <w:i/>
          <w:sz w:val="20"/>
          <w:szCs w:val="20"/>
        </w:rPr>
        <w:t xml:space="preserve">Both the MPRDA and NEMA are statutes that give effect to the right to have the environment protected for the benefit of present and future generations, enshrined in s 24 of the Constitution. It is a settled principle that courts are required to interpret statutes purposively, in conformity with the Constitution and in a manner that gives effect to the rights in the Bill of Rights.” </w:t>
      </w:r>
    </w:p>
    <w:p w:rsidR="00787D02" w:rsidRPr="009639A8" w:rsidRDefault="00787D02" w:rsidP="00055C3D">
      <w:pPr>
        <w:spacing w:after="0" w:line="360" w:lineRule="auto"/>
        <w:ind w:left="720" w:hanging="720"/>
        <w:jc w:val="both"/>
        <w:rPr>
          <w:rFonts w:ascii="Arial" w:hAnsi="Arial" w:cs="Arial"/>
          <w:sz w:val="24"/>
          <w:szCs w:val="24"/>
          <w:shd w:val="clear" w:color="auto" w:fill="FFFFFF"/>
        </w:rPr>
      </w:pPr>
    </w:p>
    <w:p w:rsidR="000C6D21" w:rsidRPr="009639A8" w:rsidRDefault="00787D02" w:rsidP="00055C3D">
      <w:pPr>
        <w:spacing w:after="0" w:line="360" w:lineRule="auto"/>
        <w:ind w:left="720" w:hanging="720"/>
        <w:jc w:val="both"/>
        <w:rPr>
          <w:rFonts w:cs="Calibri"/>
          <w:shd w:val="clear" w:color="auto" w:fill="FFFFFF"/>
        </w:rPr>
      </w:pPr>
      <w:r w:rsidRPr="009639A8">
        <w:rPr>
          <w:rFonts w:ascii="Arial" w:hAnsi="Arial" w:cs="Arial"/>
          <w:sz w:val="24"/>
          <w:szCs w:val="24"/>
          <w:shd w:val="clear" w:color="auto" w:fill="FFFFFF"/>
        </w:rPr>
        <w:t>[1</w:t>
      </w:r>
      <w:r w:rsidR="00F07761" w:rsidRPr="009639A8">
        <w:rPr>
          <w:rFonts w:ascii="Arial" w:hAnsi="Arial" w:cs="Arial"/>
          <w:sz w:val="24"/>
          <w:szCs w:val="24"/>
          <w:shd w:val="clear" w:color="auto" w:fill="FFFFFF"/>
        </w:rPr>
        <w:t>8</w:t>
      </w:r>
      <w:r w:rsidRPr="009639A8">
        <w:rPr>
          <w:rFonts w:ascii="Arial" w:hAnsi="Arial" w:cs="Arial"/>
          <w:sz w:val="24"/>
          <w:szCs w:val="24"/>
          <w:shd w:val="clear" w:color="auto" w:fill="FFFFFF"/>
        </w:rPr>
        <w:t>]</w:t>
      </w:r>
      <w:r w:rsidRPr="009639A8">
        <w:rPr>
          <w:rFonts w:ascii="Arial" w:hAnsi="Arial" w:cs="Arial"/>
          <w:sz w:val="24"/>
          <w:szCs w:val="24"/>
          <w:shd w:val="clear" w:color="auto" w:fill="FFFFFF"/>
        </w:rPr>
        <w:tab/>
      </w:r>
      <w:r w:rsidR="00C14C43" w:rsidRPr="009639A8">
        <w:rPr>
          <w:rFonts w:ascii="Arial" w:hAnsi="Arial" w:cs="Arial"/>
          <w:sz w:val="24"/>
          <w:szCs w:val="24"/>
        </w:rPr>
        <w:t xml:space="preserve">Quoting with approval </w:t>
      </w:r>
      <w:r w:rsidR="00C14C43" w:rsidRPr="009639A8">
        <w:rPr>
          <w:rFonts w:ascii="Arial" w:hAnsi="Arial" w:cs="Arial"/>
          <w:i/>
          <w:iCs/>
          <w:sz w:val="24"/>
          <w:szCs w:val="24"/>
        </w:rPr>
        <w:t>Fuel Retailers Association of Southern Africa v Director-General: Environmental Management, Department of Agriculture, Conservation and Environment, Mpumalanga Province and Others</w:t>
      </w:r>
      <w:r w:rsidR="00C14C43" w:rsidRPr="009639A8">
        <w:rPr>
          <w:rStyle w:val="FootnoteReference"/>
          <w:rFonts w:ascii="Arial" w:hAnsi="Arial" w:cs="Arial"/>
          <w:i/>
          <w:iCs/>
          <w:sz w:val="24"/>
          <w:szCs w:val="24"/>
        </w:rPr>
        <w:footnoteReference w:id="12"/>
      </w:r>
      <w:r w:rsidR="00C14C43" w:rsidRPr="009639A8">
        <w:rPr>
          <w:rFonts w:ascii="Arial" w:hAnsi="Arial" w:cs="Arial"/>
          <w:sz w:val="24"/>
          <w:szCs w:val="24"/>
        </w:rPr>
        <w:t xml:space="preserve"> the SCA went further </w:t>
      </w:r>
      <w:r w:rsidR="00F07761" w:rsidRPr="009639A8">
        <w:rPr>
          <w:rFonts w:ascii="Arial" w:hAnsi="Arial" w:cs="Arial"/>
          <w:sz w:val="24"/>
          <w:szCs w:val="24"/>
        </w:rPr>
        <w:t xml:space="preserve">and explained </w:t>
      </w:r>
      <w:r w:rsidR="005E3F05" w:rsidRPr="009639A8">
        <w:rPr>
          <w:rFonts w:ascii="Arial" w:hAnsi="Arial" w:cs="Arial"/>
          <w:sz w:val="24"/>
          <w:szCs w:val="24"/>
        </w:rPr>
        <w:t>that:</w:t>
      </w:r>
    </w:p>
    <w:p w:rsidR="005E3F05" w:rsidRPr="009639A8" w:rsidRDefault="005E3F05" w:rsidP="00055C3D">
      <w:pPr>
        <w:spacing w:after="0" w:line="360" w:lineRule="auto"/>
        <w:ind w:firstLine="720"/>
        <w:contextualSpacing/>
        <w:jc w:val="both"/>
        <w:rPr>
          <w:rFonts w:ascii="Arial" w:hAnsi="Arial" w:cs="Arial"/>
          <w:i/>
          <w:sz w:val="20"/>
          <w:szCs w:val="20"/>
        </w:rPr>
      </w:pPr>
    </w:p>
    <w:p w:rsidR="00C14C43" w:rsidRPr="009639A8" w:rsidRDefault="005E3F05" w:rsidP="00055C3D">
      <w:pPr>
        <w:spacing w:after="0" w:line="360" w:lineRule="auto"/>
        <w:ind w:left="1440"/>
        <w:contextualSpacing/>
        <w:jc w:val="both"/>
        <w:rPr>
          <w:rFonts w:ascii="Arial" w:hAnsi="Arial" w:cs="Arial"/>
          <w:i/>
          <w:sz w:val="20"/>
          <w:szCs w:val="20"/>
        </w:rPr>
      </w:pPr>
      <w:r w:rsidRPr="009639A8">
        <w:rPr>
          <w:rFonts w:ascii="Arial" w:hAnsi="Arial" w:cs="Arial"/>
          <w:i/>
          <w:sz w:val="20"/>
          <w:szCs w:val="20"/>
        </w:rPr>
        <w:t>“</w:t>
      </w:r>
      <w:r w:rsidR="00C14C43" w:rsidRPr="009639A8">
        <w:rPr>
          <w:rFonts w:ascii="Arial" w:hAnsi="Arial" w:cs="Arial"/>
          <w:i/>
          <w:sz w:val="20"/>
          <w:szCs w:val="20"/>
        </w:rPr>
        <w:t xml:space="preserve">The role of the courts is especially important in the context of the protection of the environment and giving effect to the principle of sustainable development. The </w:t>
      </w:r>
      <w:r w:rsidR="00C14C43" w:rsidRPr="009639A8">
        <w:rPr>
          <w:rFonts w:ascii="Arial" w:hAnsi="Arial" w:cs="Arial"/>
          <w:i/>
          <w:sz w:val="20"/>
          <w:szCs w:val="20"/>
        </w:rPr>
        <w:lastRenderedPageBreak/>
        <w:t>importance of the protection of the environment cannot be gainsaid. Its protection is vital to the enjoyment of the other rights contained in the Bill of Rights; inde</w:t>
      </w:r>
      <w:r w:rsidRPr="009639A8">
        <w:rPr>
          <w:rFonts w:ascii="Arial" w:hAnsi="Arial" w:cs="Arial"/>
          <w:i/>
          <w:sz w:val="20"/>
          <w:szCs w:val="20"/>
        </w:rPr>
        <w:t>ed, it is vital to life itself.”</w:t>
      </w:r>
    </w:p>
    <w:p w:rsidR="000C6D21" w:rsidRPr="009639A8" w:rsidRDefault="000C6D21" w:rsidP="00055C3D">
      <w:pPr>
        <w:spacing w:after="0" w:line="360" w:lineRule="auto"/>
        <w:ind w:left="720" w:hanging="720"/>
        <w:jc w:val="both"/>
        <w:rPr>
          <w:rFonts w:ascii="Arial" w:hAnsi="Arial" w:cs="Arial"/>
          <w:sz w:val="24"/>
          <w:szCs w:val="24"/>
          <w:shd w:val="clear" w:color="auto" w:fill="FFFFFF"/>
        </w:rPr>
      </w:pPr>
    </w:p>
    <w:p w:rsidR="000C6D21" w:rsidRPr="009639A8" w:rsidRDefault="005E3F05" w:rsidP="00055C3D">
      <w:pPr>
        <w:spacing w:after="0" w:line="360" w:lineRule="auto"/>
        <w:ind w:left="720" w:hanging="720"/>
        <w:jc w:val="both"/>
        <w:rPr>
          <w:rFonts w:ascii="Arial" w:hAnsi="Arial" w:cs="Arial"/>
          <w:sz w:val="24"/>
          <w:szCs w:val="24"/>
          <w:shd w:val="clear" w:color="auto" w:fill="FFFFFF"/>
        </w:rPr>
      </w:pPr>
      <w:r w:rsidRPr="009639A8">
        <w:rPr>
          <w:rFonts w:ascii="Arial" w:hAnsi="Arial" w:cs="Arial"/>
          <w:sz w:val="24"/>
          <w:szCs w:val="24"/>
          <w:shd w:val="clear" w:color="auto" w:fill="FFFFFF"/>
        </w:rPr>
        <w:t>[1</w:t>
      </w:r>
      <w:r w:rsidR="00F07761" w:rsidRPr="009639A8">
        <w:rPr>
          <w:rFonts w:ascii="Arial" w:hAnsi="Arial" w:cs="Arial"/>
          <w:sz w:val="24"/>
          <w:szCs w:val="24"/>
          <w:shd w:val="clear" w:color="auto" w:fill="FFFFFF"/>
        </w:rPr>
        <w:t>9</w:t>
      </w:r>
      <w:r w:rsidRPr="009639A8">
        <w:rPr>
          <w:rFonts w:ascii="Arial" w:hAnsi="Arial" w:cs="Arial"/>
          <w:sz w:val="24"/>
          <w:szCs w:val="24"/>
          <w:shd w:val="clear" w:color="auto" w:fill="FFFFFF"/>
        </w:rPr>
        <w:t>]</w:t>
      </w:r>
      <w:r w:rsidRPr="009639A8">
        <w:rPr>
          <w:rFonts w:ascii="Arial" w:hAnsi="Arial" w:cs="Arial"/>
          <w:sz w:val="24"/>
          <w:szCs w:val="24"/>
          <w:shd w:val="clear" w:color="auto" w:fill="FFFFFF"/>
        </w:rPr>
        <w:tab/>
        <w:t xml:space="preserve">Based on the above </w:t>
      </w:r>
      <w:r w:rsidR="00F07761" w:rsidRPr="009639A8">
        <w:rPr>
          <w:rFonts w:ascii="Arial" w:hAnsi="Arial" w:cs="Arial"/>
          <w:sz w:val="24"/>
          <w:szCs w:val="24"/>
          <w:shd w:val="clear" w:color="auto" w:fill="FFFFFF"/>
        </w:rPr>
        <w:t>factors</w:t>
      </w:r>
      <w:r w:rsidRPr="009639A8">
        <w:rPr>
          <w:rFonts w:ascii="Arial" w:hAnsi="Arial" w:cs="Arial"/>
          <w:sz w:val="24"/>
          <w:szCs w:val="24"/>
          <w:shd w:val="clear" w:color="auto" w:fill="FFFFFF"/>
        </w:rPr>
        <w:t xml:space="preserve">, </w:t>
      </w:r>
      <w:r w:rsidR="00787D02" w:rsidRPr="009639A8">
        <w:rPr>
          <w:rFonts w:ascii="Arial" w:hAnsi="Arial" w:cs="Arial"/>
          <w:sz w:val="24"/>
          <w:szCs w:val="24"/>
          <w:shd w:val="clear" w:color="auto" w:fill="FFFFFF"/>
        </w:rPr>
        <w:t xml:space="preserve">I am unable </w:t>
      </w:r>
      <w:r w:rsidR="00787D02" w:rsidRPr="009639A8">
        <w:rPr>
          <w:rFonts w:ascii="Arial" w:hAnsi="Arial" w:cs="Arial"/>
          <w:sz w:val="24"/>
          <w:szCs w:val="24"/>
        </w:rPr>
        <w:t xml:space="preserve">to perceive how </w:t>
      </w:r>
      <w:r w:rsidR="00787D02" w:rsidRPr="009639A8">
        <w:rPr>
          <w:rFonts w:ascii="Arial" w:hAnsi="Arial" w:cs="Arial"/>
          <w:sz w:val="24"/>
          <w:szCs w:val="24"/>
          <w:shd w:val="clear" w:color="auto" w:fill="FFFFFF"/>
        </w:rPr>
        <w:t>the defendant arrives at the conclusion that the MPRDA or any other Statute for that matter</w:t>
      </w:r>
      <w:r w:rsidR="00A82B61">
        <w:rPr>
          <w:rFonts w:ascii="Arial" w:hAnsi="Arial" w:cs="Arial"/>
          <w:sz w:val="24"/>
          <w:szCs w:val="24"/>
          <w:shd w:val="clear" w:color="auto" w:fill="FFFFFF"/>
        </w:rPr>
        <w:t xml:space="preserve"> is a pre-condition to legal proceedings in the context of claims </w:t>
      </w:r>
      <w:r w:rsidR="00A82B61" w:rsidRPr="009639A8">
        <w:rPr>
          <w:rFonts w:ascii="Arial" w:hAnsi="Arial" w:cs="Arial"/>
          <w:sz w:val="24"/>
          <w:szCs w:val="24"/>
          <w:shd w:val="clear" w:color="auto" w:fill="FFFFFF"/>
        </w:rPr>
        <w:t>resulting from a delict perpetrated against</w:t>
      </w:r>
      <w:r w:rsidR="00A82B61">
        <w:rPr>
          <w:rFonts w:ascii="Arial" w:hAnsi="Arial" w:cs="Arial"/>
          <w:sz w:val="24"/>
          <w:szCs w:val="24"/>
          <w:shd w:val="clear" w:color="auto" w:fill="FFFFFF"/>
        </w:rPr>
        <w:t xml:space="preserve"> </w:t>
      </w:r>
      <w:r w:rsidR="00787D02" w:rsidRPr="009639A8">
        <w:rPr>
          <w:rFonts w:ascii="Arial" w:hAnsi="Arial" w:cs="Arial"/>
          <w:sz w:val="24"/>
          <w:szCs w:val="24"/>
          <w:shd w:val="clear" w:color="auto" w:fill="FFFFFF"/>
        </w:rPr>
        <w:t>a landowner</w:t>
      </w:r>
      <w:r w:rsidR="00A82B61">
        <w:rPr>
          <w:rFonts w:ascii="Arial" w:hAnsi="Arial" w:cs="Arial"/>
          <w:sz w:val="24"/>
          <w:szCs w:val="24"/>
          <w:shd w:val="clear" w:color="auto" w:fill="FFFFFF"/>
        </w:rPr>
        <w:t>’s property (as in the present matter).</w:t>
      </w:r>
      <w:r w:rsidR="00787D02" w:rsidRPr="009639A8">
        <w:rPr>
          <w:rFonts w:ascii="Arial" w:hAnsi="Arial" w:cs="Arial"/>
          <w:sz w:val="24"/>
          <w:szCs w:val="24"/>
          <w:shd w:val="clear" w:color="auto" w:fill="FFFFFF"/>
        </w:rPr>
        <w:t xml:space="preserve"> The</w:t>
      </w:r>
      <w:r w:rsidRPr="009639A8">
        <w:rPr>
          <w:rFonts w:ascii="Arial" w:hAnsi="Arial" w:cs="Arial"/>
          <w:sz w:val="24"/>
          <w:szCs w:val="24"/>
        </w:rPr>
        <w:t xml:space="preserve"> exception is without merit</w:t>
      </w:r>
      <w:r w:rsidR="00787D02" w:rsidRPr="009639A8">
        <w:rPr>
          <w:rFonts w:ascii="Arial" w:hAnsi="Arial" w:cs="Arial"/>
          <w:sz w:val="24"/>
          <w:szCs w:val="24"/>
        </w:rPr>
        <w:t xml:space="preserve">, </w:t>
      </w:r>
      <w:r w:rsidRPr="009639A8">
        <w:rPr>
          <w:rFonts w:ascii="Arial" w:hAnsi="Arial" w:cs="Arial"/>
          <w:sz w:val="24"/>
          <w:szCs w:val="24"/>
        </w:rPr>
        <w:t>it is accordingly dismissed</w:t>
      </w:r>
      <w:r w:rsidRPr="009639A8">
        <w:t>.</w:t>
      </w:r>
      <w:r w:rsidR="000C6D21" w:rsidRPr="009639A8">
        <w:rPr>
          <w:rFonts w:ascii="Arial" w:hAnsi="Arial" w:cs="Arial"/>
          <w:sz w:val="24"/>
          <w:szCs w:val="24"/>
          <w:shd w:val="clear" w:color="auto" w:fill="FFFFFF"/>
        </w:rPr>
        <w:t xml:space="preserve"> </w:t>
      </w:r>
    </w:p>
    <w:p w:rsidR="000C6D21" w:rsidRPr="009639A8" w:rsidRDefault="000C6D21" w:rsidP="00055C3D">
      <w:pPr>
        <w:spacing w:after="0" w:line="360" w:lineRule="auto"/>
        <w:ind w:left="720" w:hanging="720"/>
        <w:jc w:val="both"/>
        <w:rPr>
          <w:rFonts w:ascii="Arial" w:hAnsi="Arial" w:cs="Arial"/>
          <w:sz w:val="24"/>
          <w:szCs w:val="24"/>
          <w:shd w:val="clear" w:color="auto" w:fill="FFFFFF"/>
        </w:rPr>
      </w:pPr>
    </w:p>
    <w:p w:rsidR="00A35CA6" w:rsidRPr="009639A8" w:rsidRDefault="00A35CA6" w:rsidP="00055C3D">
      <w:pPr>
        <w:spacing w:after="0" w:line="360" w:lineRule="auto"/>
        <w:ind w:left="720" w:hanging="720"/>
        <w:jc w:val="both"/>
        <w:rPr>
          <w:rFonts w:ascii="Arial" w:hAnsi="Arial" w:cs="Arial"/>
          <w:b/>
          <w:i/>
          <w:sz w:val="24"/>
          <w:szCs w:val="24"/>
          <w:shd w:val="clear" w:color="auto" w:fill="FFFFFF"/>
        </w:rPr>
      </w:pPr>
      <w:r w:rsidRPr="009639A8">
        <w:rPr>
          <w:rFonts w:ascii="Arial" w:hAnsi="Arial" w:cs="Arial"/>
          <w:b/>
          <w:i/>
          <w:sz w:val="24"/>
          <w:szCs w:val="24"/>
          <w:shd w:val="clear" w:color="auto" w:fill="FFFFFF"/>
        </w:rPr>
        <w:t>Exception 2, 3, 4 and 5</w:t>
      </w:r>
    </w:p>
    <w:p w:rsidR="00D92576" w:rsidRPr="009639A8" w:rsidRDefault="00D92576" w:rsidP="00055C3D">
      <w:pPr>
        <w:spacing w:after="0" w:line="360" w:lineRule="auto"/>
        <w:ind w:left="720" w:hanging="720"/>
        <w:jc w:val="both"/>
        <w:rPr>
          <w:rFonts w:ascii="Arial" w:hAnsi="Arial" w:cs="Arial"/>
          <w:sz w:val="24"/>
          <w:szCs w:val="24"/>
        </w:rPr>
      </w:pPr>
    </w:p>
    <w:p w:rsidR="00B048ED" w:rsidRPr="009639A8" w:rsidRDefault="00D92576" w:rsidP="00055C3D">
      <w:pPr>
        <w:spacing w:after="0" w:line="360" w:lineRule="auto"/>
        <w:ind w:left="720" w:hanging="720"/>
        <w:jc w:val="both"/>
        <w:rPr>
          <w:rFonts w:ascii="Arial" w:hAnsi="Arial" w:cs="Arial"/>
          <w:sz w:val="24"/>
          <w:szCs w:val="24"/>
        </w:rPr>
      </w:pPr>
      <w:r w:rsidRPr="009639A8">
        <w:rPr>
          <w:rFonts w:ascii="Arial" w:hAnsi="Arial" w:cs="Arial"/>
          <w:sz w:val="24"/>
          <w:szCs w:val="24"/>
        </w:rPr>
        <w:t>[</w:t>
      </w:r>
      <w:r w:rsidR="009639A8">
        <w:rPr>
          <w:rFonts w:ascii="Arial" w:hAnsi="Arial" w:cs="Arial"/>
          <w:sz w:val="24"/>
          <w:szCs w:val="24"/>
        </w:rPr>
        <w:t>20</w:t>
      </w:r>
      <w:r w:rsidRPr="009639A8">
        <w:rPr>
          <w:rFonts w:ascii="Arial" w:hAnsi="Arial" w:cs="Arial"/>
          <w:sz w:val="24"/>
          <w:szCs w:val="24"/>
        </w:rPr>
        <w:t>]</w:t>
      </w:r>
      <w:r w:rsidRPr="009639A8">
        <w:rPr>
          <w:rFonts w:ascii="Arial" w:hAnsi="Arial" w:cs="Arial"/>
          <w:sz w:val="24"/>
          <w:szCs w:val="24"/>
        </w:rPr>
        <w:tab/>
      </w:r>
      <w:r w:rsidR="00F07761" w:rsidRPr="009639A8">
        <w:rPr>
          <w:rFonts w:ascii="Arial" w:hAnsi="Arial" w:cs="Arial"/>
          <w:sz w:val="24"/>
          <w:szCs w:val="24"/>
        </w:rPr>
        <w:t xml:space="preserve">The defendant </w:t>
      </w:r>
      <w:r w:rsidR="00F62772" w:rsidRPr="009639A8">
        <w:rPr>
          <w:rFonts w:ascii="Arial" w:hAnsi="Arial" w:cs="Arial"/>
          <w:sz w:val="24"/>
          <w:szCs w:val="24"/>
        </w:rPr>
        <w:t>contends that each of the</w:t>
      </w:r>
      <w:r w:rsidR="001B4BB3" w:rsidRPr="009639A8">
        <w:rPr>
          <w:rFonts w:ascii="Arial" w:hAnsi="Arial" w:cs="Arial"/>
          <w:sz w:val="24"/>
          <w:szCs w:val="24"/>
        </w:rPr>
        <w:t>se</w:t>
      </w:r>
      <w:r w:rsidR="00F62772" w:rsidRPr="009639A8">
        <w:rPr>
          <w:rFonts w:ascii="Arial" w:hAnsi="Arial" w:cs="Arial"/>
          <w:sz w:val="24"/>
          <w:szCs w:val="24"/>
        </w:rPr>
        <w:t xml:space="preserve"> </w:t>
      </w:r>
      <w:r w:rsidR="001B4BB3" w:rsidRPr="009639A8">
        <w:rPr>
          <w:rFonts w:ascii="Arial" w:hAnsi="Arial" w:cs="Arial"/>
          <w:sz w:val="24"/>
          <w:szCs w:val="24"/>
        </w:rPr>
        <w:t xml:space="preserve">claims are flawed, </w:t>
      </w:r>
      <w:r w:rsidR="00F62772" w:rsidRPr="009639A8">
        <w:rPr>
          <w:rFonts w:ascii="Arial" w:hAnsi="Arial" w:cs="Arial"/>
          <w:sz w:val="24"/>
          <w:szCs w:val="24"/>
        </w:rPr>
        <w:t>incompetent</w:t>
      </w:r>
      <w:r w:rsidR="001B4BB3" w:rsidRPr="009639A8">
        <w:rPr>
          <w:rFonts w:ascii="Arial" w:hAnsi="Arial" w:cs="Arial"/>
          <w:sz w:val="24"/>
          <w:szCs w:val="24"/>
        </w:rPr>
        <w:t xml:space="preserve"> and cannot be pursued on the basis of the particulars of claim as they stand. </w:t>
      </w:r>
    </w:p>
    <w:p w:rsidR="00B048ED" w:rsidRPr="009639A8" w:rsidRDefault="00B048ED" w:rsidP="00055C3D">
      <w:pPr>
        <w:spacing w:after="0" w:line="360" w:lineRule="auto"/>
        <w:ind w:left="720" w:hanging="720"/>
        <w:jc w:val="both"/>
        <w:rPr>
          <w:rFonts w:ascii="Arial" w:hAnsi="Arial" w:cs="Arial"/>
          <w:sz w:val="24"/>
          <w:szCs w:val="24"/>
        </w:rPr>
      </w:pPr>
    </w:p>
    <w:p w:rsidR="002B12A1" w:rsidRPr="009639A8" w:rsidRDefault="00B048ED" w:rsidP="00055C3D">
      <w:pPr>
        <w:spacing w:after="0" w:line="360" w:lineRule="auto"/>
        <w:ind w:left="720" w:hanging="720"/>
        <w:jc w:val="both"/>
        <w:rPr>
          <w:rFonts w:ascii="Arial" w:hAnsi="Arial" w:cs="Arial"/>
          <w:sz w:val="24"/>
          <w:szCs w:val="24"/>
        </w:rPr>
      </w:pPr>
      <w:r w:rsidRPr="009639A8">
        <w:rPr>
          <w:rFonts w:ascii="Arial" w:hAnsi="Arial" w:cs="Arial"/>
          <w:sz w:val="24"/>
          <w:szCs w:val="24"/>
        </w:rPr>
        <w:t>[2</w:t>
      </w:r>
      <w:r w:rsidR="009639A8">
        <w:rPr>
          <w:rFonts w:ascii="Arial" w:hAnsi="Arial" w:cs="Arial"/>
          <w:sz w:val="24"/>
          <w:szCs w:val="24"/>
        </w:rPr>
        <w:t>1</w:t>
      </w:r>
      <w:r w:rsidRPr="009639A8">
        <w:rPr>
          <w:rFonts w:ascii="Arial" w:hAnsi="Arial" w:cs="Arial"/>
          <w:sz w:val="24"/>
          <w:szCs w:val="24"/>
        </w:rPr>
        <w:t>]</w:t>
      </w:r>
      <w:r w:rsidRPr="009639A8">
        <w:rPr>
          <w:rFonts w:ascii="Arial" w:hAnsi="Arial" w:cs="Arial"/>
          <w:sz w:val="24"/>
          <w:szCs w:val="24"/>
        </w:rPr>
        <w:tab/>
        <w:t>The defendant complains that in p</w:t>
      </w:r>
      <w:r w:rsidR="001B4BB3" w:rsidRPr="009639A8">
        <w:rPr>
          <w:rFonts w:ascii="Arial" w:hAnsi="Arial" w:cs="Arial"/>
          <w:sz w:val="24"/>
          <w:szCs w:val="24"/>
        </w:rPr>
        <w:t xml:space="preserve">aragraph 4 of the particulars of claim consists of the plaintiff’s primary claim in terms of which the plaintiff </w:t>
      </w:r>
      <w:r w:rsidR="00255E86" w:rsidRPr="009639A8">
        <w:rPr>
          <w:rFonts w:ascii="Arial" w:hAnsi="Arial" w:cs="Arial"/>
          <w:sz w:val="24"/>
          <w:szCs w:val="24"/>
        </w:rPr>
        <w:t>impermissibly</w:t>
      </w:r>
      <w:r w:rsidR="001B4BB3" w:rsidRPr="009639A8">
        <w:rPr>
          <w:rFonts w:ascii="Arial" w:hAnsi="Arial" w:cs="Arial"/>
          <w:sz w:val="24"/>
          <w:szCs w:val="24"/>
        </w:rPr>
        <w:t xml:space="preserve">, seeks </w:t>
      </w:r>
      <w:r w:rsidR="00255E86" w:rsidRPr="009639A8">
        <w:rPr>
          <w:rFonts w:ascii="Arial" w:hAnsi="Arial" w:cs="Arial"/>
          <w:sz w:val="24"/>
          <w:szCs w:val="24"/>
        </w:rPr>
        <w:t xml:space="preserve">constitutional damages </w:t>
      </w:r>
      <w:r w:rsidR="001B4BB3" w:rsidRPr="009639A8">
        <w:rPr>
          <w:rFonts w:ascii="Arial" w:hAnsi="Arial" w:cs="Arial"/>
          <w:sz w:val="24"/>
          <w:szCs w:val="24"/>
        </w:rPr>
        <w:t xml:space="preserve">which are alleged to be arising from strict liability imposed by s24 of the Constitution read with NEMA </w:t>
      </w:r>
      <w:r w:rsidR="006E5DF0" w:rsidRPr="009639A8">
        <w:rPr>
          <w:rFonts w:ascii="Arial" w:hAnsi="Arial" w:cs="Arial"/>
          <w:sz w:val="24"/>
          <w:szCs w:val="24"/>
        </w:rPr>
        <w:t>whereas co</w:t>
      </w:r>
      <w:r w:rsidR="002B12A1" w:rsidRPr="009639A8">
        <w:rPr>
          <w:rFonts w:ascii="Arial" w:hAnsi="Arial" w:cs="Arial"/>
          <w:sz w:val="24"/>
          <w:szCs w:val="24"/>
        </w:rPr>
        <w:t>nstitutional damages are only available as a last resort and only when no common law claim is available</w:t>
      </w:r>
      <w:r w:rsidRPr="009639A8">
        <w:rPr>
          <w:rFonts w:ascii="Arial" w:hAnsi="Arial" w:cs="Arial"/>
          <w:sz w:val="24"/>
          <w:szCs w:val="24"/>
        </w:rPr>
        <w:t xml:space="preserve"> as a result, the plaintiff’s second (breach of statutory duty) and third (common law) claims are destructive of the primary claim. </w:t>
      </w:r>
      <w:r w:rsidR="00787D02" w:rsidRPr="009639A8">
        <w:rPr>
          <w:rFonts w:ascii="Arial" w:hAnsi="Arial" w:cs="Arial"/>
          <w:sz w:val="24"/>
          <w:szCs w:val="24"/>
        </w:rPr>
        <w:t xml:space="preserve">The plaintiff </w:t>
      </w:r>
      <w:r w:rsidR="006E5DF0" w:rsidRPr="009639A8">
        <w:rPr>
          <w:rFonts w:ascii="Arial" w:hAnsi="Arial" w:cs="Arial"/>
          <w:sz w:val="24"/>
          <w:szCs w:val="24"/>
        </w:rPr>
        <w:t xml:space="preserve">is also in breach of the principle of subsidiary in that </w:t>
      </w:r>
      <w:r w:rsidR="00F62772" w:rsidRPr="009639A8">
        <w:rPr>
          <w:rFonts w:ascii="Arial" w:hAnsi="Arial" w:cs="Arial"/>
          <w:sz w:val="24"/>
          <w:szCs w:val="24"/>
        </w:rPr>
        <w:t xml:space="preserve">the claim is based on </w:t>
      </w:r>
      <w:r w:rsidR="006E5DF0" w:rsidRPr="009639A8">
        <w:rPr>
          <w:rFonts w:ascii="Arial" w:hAnsi="Arial" w:cs="Arial"/>
          <w:sz w:val="24"/>
          <w:szCs w:val="24"/>
        </w:rPr>
        <w:t xml:space="preserve">direct </w:t>
      </w:r>
      <w:r w:rsidR="00787D02" w:rsidRPr="009639A8">
        <w:rPr>
          <w:rFonts w:ascii="Arial" w:hAnsi="Arial" w:cs="Arial"/>
          <w:sz w:val="24"/>
          <w:szCs w:val="24"/>
        </w:rPr>
        <w:t>reli</w:t>
      </w:r>
      <w:r w:rsidR="00F62772" w:rsidRPr="009639A8">
        <w:rPr>
          <w:rFonts w:ascii="Arial" w:hAnsi="Arial" w:cs="Arial"/>
          <w:sz w:val="24"/>
          <w:szCs w:val="24"/>
        </w:rPr>
        <w:t>ance o</w:t>
      </w:r>
      <w:r w:rsidRPr="009639A8">
        <w:rPr>
          <w:rFonts w:ascii="Arial" w:hAnsi="Arial" w:cs="Arial"/>
          <w:sz w:val="24"/>
          <w:szCs w:val="24"/>
        </w:rPr>
        <w:t>n</w:t>
      </w:r>
      <w:r w:rsidR="00255E86" w:rsidRPr="009639A8">
        <w:rPr>
          <w:rFonts w:ascii="Arial" w:hAnsi="Arial" w:cs="Arial"/>
          <w:sz w:val="24"/>
          <w:szCs w:val="24"/>
        </w:rPr>
        <w:t xml:space="preserve"> the Constitution and NEMA</w:t>
      </w:r>
      <w:r w:rsidR="002B12A1" w:rsidRPr="009639A8">
        <w:rPr>
          <w:rFonts w:ascii="Arial" w:hAnsi="Arial" w:cs="Arial"/>
          <w:sz w:val="24"/>
          <w:szCs w:val="24"/>
        </w:rPr>
        <w:t xml:space="preserve"> </w:t>
      </w:r>
      <w:r w:rsidRPr="009639A8">
        <w:rPr>
          <w:rFonts w:ascii="Arial" w:hAnsi="Arial" w:cs="Arial"/>
          <w:sz w:val="24"/>
          <w:szCs w:val="24"/>
        </w:rPr>
        <w:t>where there are bespoke remedial regimes created by both the MPRDA and NEMA</w:t>
      </w:r>
      <w:r w:rsidR="00A82B61">
        <w:rPr>
          <w:rFonts w:ascii="Arial" w:hAnsi="Arial" w:cs="Arial"/>
          <w:sz w:val="24"/>
          <w:szCs w:val="24"/>
        </w:rPr>
        <w:t>.</w:t>
      </w:r>
      <w:r w:rsidRPr="009639A8">
        <w:rPr>
          <w:rFonts w:ascii="Arial" w:hAnsi="Arial" w:cs="Arial"/>
          <w:sz w:val="24"/>
          <w:szCs w:val="24"/>
        </w:rPr>
        <w:t xml:space="preserve"> </w:t>
      </w:r>
    </w:p>
    <w:p w:rsidR="002B12A1" w:rsidRPr="009639A8" w:rsidRDefault="002B12A1" w:rsidP="00055C3D">
      <w:pPr>
        <w:spacing w:after="0" w:line="360" w:lineRule="auto"/>
        <w:ind w:left="720" w:hanging="720"/>
        <w:jc w:val="both"/>
        <w:rPr>
          <w:rFonts w:ascii="Arial" w:hAnsi="Arial" w:cs="Arial"/>
          <w:sz w:val="24"/>
          <w:szCs w:val="24"/>
        </w:rPr>
      </w:pPr>
    </w:p>
    <w:p w:rsidR="00B12188" w:rsidRPr="009639A8" w:rsidRDefault="00C86407" w:rsidP="00055C3D">
      <w:pPr>
        <w:spacing w:after="0" w:line="360" w:lineRule="auto"/>
        <w:ind w:left="720" w:hanging="720"/>
        <w:jc w:val="both"/>
        <w:rPr>
          <w:rFonts w:ascii="Arial" w:hAnsi="Arial" w:cs="Arial"/>
          <w:sz w:val="24"/>
          <w:szCs w:val="24"/>
        </w:rPr>
      </w:pPr>
      <w:r w:rsidRPr="009639A8">
        <w:rPr>
          <w:rFonts w:ascii="Arial" w:hAnsi="Arial" w:cs="Arial"/>
          <w:sz w:val="24"/>
          <w:szCs w:val="24"/>
        </w:rPr>
        <w:t>[2</w:t>
      </w:r>
      <w:r w:rsidR="009639A8">
        <w:rPr>
          <w:rFonts w:ascii="Arial" w:hAnsi="Arial" w:cs="Arial"/>
          <w:sz w:val="24"/>
          <w:szCs w:val="24"/>
        </w:rPr>
        <w:t>2</w:t>
      </w:r>
      <w:r w:rsidRPr="009639A8">
        <w:rPr>
          <w:rFonts w:ascii="Arial" w:hAnsi="Arial" w:cs="Arial"/>
          <w:sz w:val="24"/>
          <w:szCs w:val="24"/>
        </w:rPr>
        <w:t>]</w:t>
      </w:r>
      <w:r w:rsidRPr="009639A8">
        <w:rPr>
          <w:rFonts w:ascii="Arial" w:hAnsi="Arial" w:cs="Arial"/>
          <w:sz w:val="24"/>
          <w:szCs w:val="24"/>
        </w:rPr>
        <w:tab/>
      </w:r>
      <w:r w:rsidR="002B12A1" w:rsidRPr="009639A8">
        <w:rPr>
          <w:rFonts w:ascii="Arial" w:hAnsi="Arial" w:cs="Arial"/>
          <w:sz w:val="24"/>
          <w:szCs w:val="24"/>
        </w:rPr>
        <w:t xml:space="preserve">The defendant further </w:t>
      </w:r>
      <w:r w:rsidRPr="009639A8">
        <w:rPr>
          <w:rFonts w:ascii="Arial" w:hAnsi="Arial" w:cs="Arial"/>
          <w:sz w:val="24"/>
          <w:szCs w:val="24"/>
        </w:rPr>
        <w:t xml:space="preserve">complains </w:t>
      </w:r>
      <w:r w:rsidR="002B12A1" w:rsidRPr="009639A8">
        <w:rPr>
          <w:rFonts w:ascii="Arial" w:hAnsi="Arial" w:cs="Arial"/>
          <w:sz w:val="24"/>
          <w:szCs w:val="24"/>
        </w:rPr>
        <w:t xml:space="preserve">that </w:t>
      </w:r>
      <w:r w:rsidR="00B048ED" w:rsidRPr="009639A8">
        <w:rPr>
          <w:rFonts w:ascii="Arial" w:hAnsi="Arial" w:cs="Arial"/>
          <w:sz w:val="24"/>
          <w:szCs w:val="24"/>
        </w:rPr>
        <w:t xml:space="preserve">with regard to </w:t>
      </w:r>
      <w:r w:rsidR="00255E86" w:rsidRPr="009639A8">
        <w:rPr>
          <w:rFonts w:ascii="Arial" w:hAnsi="Arial" w:cs="Arial"/>
          <w:sz w:val="24"/>
          <w:szCs w:val="24"/>
        </w:rPr>
        <w:t>the second claim</w:t>
      </w:r>
      <w:r w:rsidR="00B048ED" w:rsidRPr="009639A8">
        <w:rPr>
          <w:rFonts w:ascii="Arial" w:hAnsi="Arial" w:cs="Arial"/>
          <w:sz w:val="24"/>
          <w:szCs w:val="24"/>
        </w:rPr>
        <w:t xml:space="preserve"> (paragraph 5 of the particulars of claim) </w:t>
      </w:r>
      <w:r w:rsidR="00255E86" w:rsidRPr="009639A8">
        <w:rPr>
          <w:rFonts w:ascii="Arial" w:hAnsi="Arial" w:cs="Arial"/>
          <w:sz w:val="24"/>
          <w:szCs w:val="24"/>
        </w:rPr>
        <w:t xml:space="preserve">the plaintiff </w:t>
      </w:r>
      <w:r w:rsidR="006E5DF0" w:rsidRPr="009639A8">
        <w:rPr>
          <w:rFonts w:ascii="Arial" w:hAnsi="Arial" w:cs="Arial"/>
          <w:sz w:val="24"/>
          <w:szCs w:val="24"/>
        </w:rPr>
        <w:t xml:space="preserve">has </w:t>
      </w:r>
      <w:r w:rsidR="00B048ED" w:rsidRPr="009639A8">
        <w:rPr>
          <w:rFonts w:ascii="Arial" w:hAnsi="Arial" w:cs="Arial"/>
          <w:sz w:val="24"/>
          <w:szCs w:val="24"/>
        </w:rPr>
        <w:t>again directly relied on the provisions of the Constitution and also alleged t</w:t>
      </w:r>
      <w:r w:rsidR="00255E86" w:rsidRPr="009639A8">
        <w:rPr>
          <w:rFonts w:ascii="Arial" w:hAnsi="Arial" w:cs="Arial"/>
          <w:sz w:val="24"/>
          <w:szCs w:val="24"/>
        </w:rPr>
        <w:t xml:space="preserve">hat the defendant </w:t>
      </w:r>
      <w:r w:rsidR="00B048ED" w:rsidRPr="009639A8">
        <w:rPr>
          <w:rFonts w:ascii="Arial" w:hAnsi="Arial" w:cs="Arial"/>
          <w:sz w:val="24"/>
          <w:szCs w:val="24"/>
        </w:rPr>
        <w:t xml:space="preserve">has </w:t>
      </w:r>
      <w:r w:rsidR="00255E86" w:rsidRPr="009639A8">
        <w:rPr>
          <w:rFonts w:ascii="Arial" w:hAnsi="Arial" w:cs="Arial"/>
          <w:sz w:val="24"/>
          <w:szCs w:val="24"/>
        </w:rPr>
        <w:t>breached the statutory legal duty imposed by NEMA without averring the specific provision which creates the statutory duty breached by the defendant</w:t>
      </w:r>
      <w:r w:rsidR="00B12188" w:rsidRPr="009639A8">
        <w:rPr>
          <w:rFonts w:ascii="Arial" w:hAnsi="Arial" w:cs="Arial"/>
          <w:sz w:val="24"/>
          <w:szCs w:val="24"/>
        </w:rPr>
        <w:t>.</w:t>
      </w:r>
      <w:r w:rsidR="00B048ED" w:rsidRPr="009639A8">
        <w:rPr>
          <w:rFonts w:ascii="Arial" w:hAnsi="Arial" w:cs="Arial"/>
          <w:sz w:val="24"/>
          <w:szCs w:val="24"/>
        </w:rPr>
        <w:t xml:space="preserve"> </w:t>
      </w:r>
    </w:p>
    <w:p w:rsidR="00B048ED" w:rsidRPr="009639A8" w:rsidRDefault="00B048ED" w:rsidP="00055C3D">
      <w:pPr>
        <w:spacing w:after="0" w:line="360" w:lineRule="auto"/>
        <w:ind w:left="720" w:hanging="720"/>
        <w:jc w:val="both"/>
        <w:rPr>
          <w:rFonts w:ascii="Arial" w:hAnsi="Arial" w:cs="Arial"/>
          <w:sz w:val="24"/>
          <w:szCs w:val="24"/>
        </w:rPr>
      </w:pPr>
    </w:p>
    <w:p w:rsidR="00B12188" w:rsidRPr="009639A8" w:rsidRDefault="00C86407" w:rsidP="00055C3D">
      <w:pPr>
        <w:spacing w:after="0" w:line="360" w:lineRule="auto"/>
        <w:ind w:left="720" w:hanging="720"/>
        <w:jc w:val="both"/>
        <w:rPr>
          <w:rFonts w:ascii="Arial" w:hAnsi="Arial" w:cs="Arial"/>
          <w:sz w:val="24"/>
          <w:szCs w:val="24"/>
        </w:rPr>
      </w:pPr>
      <w:r w:rsidRPr="009639A8">
        <w:rPr>
          <w:rFonts w:ascii="Arial" w:hAnsi="Arial" w:cs="Arial"/>
          <w:sz w:val="24"/>
          <w:szCs w:val="24"/>
        </w:rPr>
        <w:t>[2</w:t>
      </w:r>
      <w:r w:rsidR="009639A8">
        <w:rPr>
          <w:rFonts w:ascii="Arial" w:hAnsi="Arial" w:cs="Arial"/>
          <w:sz w:val="24"/>
          <w:szCs w:val="24"/>
        </w:rPr>
        <w:t>3</w:t>
      </w:r>
      <w:r w:rsidRPr="009639A8">
        <w:rPr>
          <w:rFonts w:ascii="Arial" w:hAnsi="Arial" w:cs="Arial"/>
          <w:sz w:val="24"/>
          <w:szCs w:val="24"/>
        </w:rPr>
        <w:t>]</w:t>
      </w:r>
      <w:r w:rsidRPr="009639A8">
        <w:rPr>
          <w:rFonts w:ascii="Arial" w:hAnsi="Arial" w:cs="Arial"/>
          <w:sz w:val="24"/>
          <w:szCs w:val="24"/>
        </w:rPr>
        <w:tab/>
      </w:r>
      <w:r w:rsidR="00B12188" w:rsidRPr="009639A8">
        <w:rPr>
          <w:rFonts w:ascii="Arial" w:hAnsi="Arial" w:cs="Arial"/>
          <w:sz w:val="24"/>
          <w:szCs w:val="24"/>
        </w:rPr>
        <w:t xml:space="preserve">The defendant submits that s28(1) of NEMA imposes a duty on any person responsible for pollution and degradation of the environment to take reasonable measures to prevent that pollution or degradation from continuing however, the </w:t>
      </w:r>
      <w:r w:rsidR="00B12188" w:rsidRPr="009639A8">
        <w:rPr>
          <w:rFonts w:ascii="Arial" w:hAnsi="Arial" w:cs="Arial"/>
          <w:sz w:val="24"/>
          <w:szCs w:val="24"/>
        </w:rPr>
        <w:lastRenderedPageBreak/>
        <w:t>plaintiff’s particulars of claim do not allege that there were reasonable measures available to the defendant to prevent the pollution and degradation, what were those measures and that the defendant failed to take those measures.</w:t>
      </w:r>
    </w:p>
    <w:p w:rsidR="00B12188" w:rsidRPr="009639A8" w:rsidRDefault="00B12188" w:rsidP="00055C3D">
      <w:pPr>
        <w:spacing w:after="0" w:line="360" w:lineRule="auto"/>
        <w:ind w:left="720" w:hanging="720"/>
        <w:jc w:val="both"/>
        <w:rPr>
          <w:rFonts w:ascii="Arial" w:hAnsi="Arial" w:cs="Arial"/>
          <w:sz w:val="24"/>
          <w:szCs w:val="24"/>
        </w:rPr>
      </w:pPr>
    </w:p>
    <w:p w:rsidR="00FC71BC" w:rsidRPr="009639A8" w:rsidRDefault="00C86407" w:rsidP="00055C3D">
      <w:pPr>
        <w:spacing w:after="0" w:line="360" w:lineRule="auto"/>
        <w:ind w:left="720" w:hanging="720"/>
        <w:jc w:val="both"/>
        <w:rPr>
          <w:rFonts w:ascii="Arial" w:hAnsi="Arial" w:cs="Arial"/>
          <w:sz w:val="24"/>
          <w:szCs w:val="24"/>
        </w:rPr>
      </w:pPr>
      <w:r w:rsidRPr="009639A8">
        <w:rPr>
          <w:rFonts w:ascii="Arial" w:hAnsi="Arial" w:cs="Arial"/>
          <w:sz w:val="24"/>
          <w:szCs w:val="24"/>
        </w:rPr>
        <w:t>[2</w:t>
      </w:r>
      <w:r w:rsidR="009639A8">
        <w:rPr>
          <w:rFonts w:ascii="Arial" w:hAnsi="Arial" w:cs="Arial"/>
          <w:sz w:val="24"/>
          <w:szCs w:val="24"/>
        </w:rPr>
        <w:t>4</w:t>
      </w:r>
      <w:r w:rsidRPr="009639A8">
        <w:rPr>
          <w:rFonts w:ascii="Arial" w:hAnsi="Arial" w:cs="Arial"/>
          <w:sz w:val="24"/>
          <w:szCs w:val="24"/>
        </w:rPr>
        <w:t>]</w:t>
      </w:r>
      <w:r w:rsidRPr="009639A8">
        <w:rPr>
          <w:rFonts w:ascii="Arial" w:hAnsi="Arial" w:cs="Arial"/>
          <w:sz w:val="24"/>
          <w:szCs w:val="24"/>
        </w:rPr>
        <w:tab/>
      </w:r>
      <w:r w:rsidR="00FC71BC" w:rsidRPr="009639A8">
        <w:rPr>
          <w:rFonts w:ascii="Arial" w:hAnsi="Arial" w:cs="Arial"/>
          <w:sz w:val="24"/>
          <w:szCs w:val="24"/>
        </w:rPr>
        <w:t xml:space="preserve">Regarding </w:t>
      </w:r>
      <w:r w:rsidR="00B12188" w:rsidRPr="009639A8">
        <w:rPr>
          <w:rFonts w:ascii="Arial" w:hAnsi="Arial" w:cs="Arial"/>
          <w:sz w:val="24"/>
          <w:szCs w:val="24"/>
        </w:rPr>
        <w:t xml:space="preserve">the </w:t>
      </w:r>
      <w:r w:rsidR="00FC71BC" w:rsidRPr="009639A8">
        <w:rPr>
          <w:rFonts w:ascii="Arial" w:hAnsi="Arial" w:cs="Arial"/>
          <w:sz w:val="24"/>
          <w:szCs w:val="24"/>
        </w:rPr>
        <w:t xml:space="preserve">alternate </w:t>
      </w:r>
      <w:r w:rsidR="00B12188" w:rsidRPr="009639A8">
        <w:rPr>
          <w:rFonts w:ascii="Arial" w:hAnsi="Arial" w:cs="Arial"/>
          <w:sz w:val="24"/>
          <w:szCs w:val="24"/>
        </w:rPr>
        <w:t>common law claim</w:t>
      </w:r>
      <w:r w:rsidR="00FC71BC" w:rsidRPr="009639A8">
        <w:rPr>
          <w:rFonts w:ascii="Arial" w:hAnsi="Arial" w:cs="Arial"/>
          <w:sz w:val="24"/>
          <w:szCs w:val="24"/>
        </w:rPr>
        <w:t xml:space="preserve">, the defendant complains that except to allege </w:t>
      </w:r>
      <w:r w:rsidR="00D53EA6" w:rsidRPr="009639A8">
        <w:rPr>
          <w:rFonts w:ascii="Arial" w:hAnsi="Arial" w:cs="Arial"/>
          <w:sz w:val="24"/>
          <w:szCs w:val="24"/>
        </w:rPr>
        <w:t xml:space="preserve">in paragraphs 7 and 8 </w:t>
      </w:r>
      <w:r w:rsidR="00FC71BC" w:rsidRPr="009639A8">
        <w:rPr>
          <w:rFonts w:ascii="Arial" w:hAnsi="Arial" w:cs="Arial"/>
          <w:sz w:val="24"/>
          <w:szCs w:val="24"/>
        </w:rPr>
        <w:t>that the defendant breached its legal duty to prevent the contamination and pollution</w:t>
      </w:r>
      <w:r w:rsidR="00B12188" w:rsidRPr="009639A8">
        <w:rPr>
          <w:rFonts w:ascii="Arial" w:hAnsi="Arial" w:cs="Arial"/>
          <w:sz w:val="24"/>
          <w:szCs w:val="24"/>
        </w:rPr>
        <w:t xml:space="preserve"> </w:t>
      </w:r>
      <w:r w:rsidR="00FC71BC" w:rsidRPr="009639A8">
        <w:rPr>
          <w:rFonts w:ascii="Arial" w:hAnsi="Arial" w:cs="Arial"/>
          <w:sz w:val="24"/>
          <w:szCs w:val="24"/>
        </w:rPr>
        <w:t xml:space="preserve">of the environment </w:t>
      </w:r>
      <w:r w:rsidR="00B048ED" w:rsidRPr="009639A8">
        <w:rPr>
          <w:rFonts w:ascii="Arial" w:hAnsi="Arial" w:cs="Arial"/>
          <w:sz w:val="24"/>
          <w:szCs w:val="24"/>
        </w:rPr>
        <w:t xml:space="preserve">including the </w:t>
      </w:r>
      <w:r w:rsidR="00FC71BC" w:rsidRPr="009639A8">
        <w:rPr>
          <w:rFonts w:ascii="Arial" w:hAnsi="Arial" w:cs="Arial"/>
          <w:sz w:val="24"/>
          <w:szCs w:val="24"/>
        </w:rPr>
        <w:t xml:space="preserve">plaintiff’s farm </w:t>
      </w:r>
      <w:r w:rsidR="00B048ED" w:rsidRPr="009639A8">
        <w:rPr>
          <w:rFonts w:ascii="Arial" w:hAnsi="Arial" w:cs="Arial"/>
          <w:sz w:val="24"/>
          <w:szCs w:val="24"/>
        </w:rPr>
        <w:t xml:space="preserve">there are no allegations </w:t>
      </w:r>
      <w:r w:rsidR="00FC71BC" w:rsidRPr="009639A8">
        <w:rPr>
          <w:rFonts w:ascii="Arial" w:hAnsi="Arial" w:cs="Arial"/>
          <w:sz w:val="24"/>
          <w:szCs w:val="24"/>
        </w:rPr>
        <w:t>that the defendant has breached any provisions of the MPRDA or its approved Environmental Management Programme which sets out the reasonable measures the defendant is required to take to manage the environmental impact of its mining activities.</w:t>
      </w:r>
    </w:p>
    <w:p w:rsidR="00FC71BC" w:rsidRPr="009639A8" w:rsidRDefault="00FC71BC" w:rsidP="00055C3D">
      <w:pPr>
        <w:spacing w:after="0" w:line="360" w:lineRule="auto"/>
        <w:ind w:left="720" w:hanging="720"/>
        <w:jc w:val="both"/>
        <w:rPr>
          <w:rFonts w:ascii="Arial" w:hAnsi="Arial" w:cs="Arial"/>
          <w:sz w:val="24"/>
          <w:szCs w:val="24"/>
        </w:rPr>
      </w:pPr>
    </w:p>
    <w:p w:rsidR="00CB0197" w:rsidRPr="009639A8" w:rsidRDefault="00C86407" w:rsidP="00055C3D">
      <w:pPr>
        <w:spacing w:after="0" w:line="360" w:lineRule="auto"/>
        <w:ind w:left="720" w:hanging="720"/>
        <w:jc w:val="both"/>
        <w:rPr>
          <w:rFonts w:ascii="Arial" w:hAnsi="Arial" w:cs="Arial"/>
          <w:sz w:val="24"/>
          <w:szCs w:val="24"/>
        </w:rPr>
      </w:pPr>
      <w:r w:rsidRPr="009639A8">
        <w:rPr>
          <w:rFonts w:ascii="Arial" w:hAnsi="Arial" w:cs="Arial"/>
          <w:sz w:val="24"/>
          <w:szCs w:val="24"/>
        </w:rPr>
        <w:t>[2</w:t>
      </w:r>
      <w:r w:rsidR="009639A8">
        <w:rPr>
          <w:rFonts w:ascii="Arial" w:hAnsi="Arial" w:cs="Arial"/>
          <w:sz w:val="24"/>
          <w:szCs w:val="24"/>
        </w:rPr>
        <w:t>5</w:t>
      </w:r>
      <w:r w:rsidRPr="009639A8">
        <w:rPr>
          <w:rFonts w:ascii="Arial" w:hAnsi="Arial" w:cs="Arial"/>
          <w:sz w:val="24"/>
          <w:szCs w:val="24"/>
        </w:rPr>
        <w:t>]</w:t>
      </w:r>
      <w:r w:rsidRPr="009639A8">
        <w:rPr>
          <w:rFonts w:ascii="Arial" w:hAnsi="Arial" w:cs="Arial"/>
          <w:sz w:val="24"/>
          <w:szCs w:val="24"/>
        </w:rPr>
        <w:tab/>
      </w:r>
      <w:r w:rsidR="00FC71BC" w:rsidRPr="009639A8">
        <w:rPr>
          <w:rFonts w:ascii="Arial" w:hAnsi="Arial" w:cs="Arial"/>
          <w:sz w:val="24"/>
          <w:szCs w:val="24"/>
        </w:rPr>
        <w:t xml:space="preserve">With regard to the nuisance claim, the defendant </w:t>
      </w:r>
      <w:r w:rsidR="00D53EA6" w:rsidRPr="009639A8">
        <w:rPr>
          <w:rFonts w:ascii="Arial" w:hAnsi="Arial" w:cs="Arial"/>
          <w:sz w:val="24"/>
          <w:szCs w:val="24"/>
        </w:rPr>
        <w:t xml:space="preserve">contends that in paragraph 10 of the plaintiff’s particulars of claim it is alleged that the defendant commits a nuisance by allowing the runoff water and seepage from its </w:t>
      </w:r>
      <w:r w:rsidR="00552A86" w:rsidRPr="009639A8">
        <w:rPr>
          <w:rFonts w:ascii="Arial" w:hAnsi="Arial" w:cs="Arial"/>
          <w:sz w:val="24"/>
          <w:szCs w:val="24"/>
        </w:rPr>
        <w:t xml:space="preserve">tailing dams </w:t>
      </w:r>
      <w:r w:rsidR="00D53EA6" w:rsidRPr="009639A8">
        <w:rPr>
          <w:rFonts w:ascii="Arial" w:hAnsi="Arial" w:cs="Arial"/>
          <w:sz w:val="24"/>
          <w:szCs w:val="24"/>
        </w:rPr>
        <w:t>to contaminate the plaintiff’s farm, alternatively creating a state of affairs whereby the plaintiff’s use of his farm to conduct commercial farming is unfairly and materially disturbed</w:t>
      </w:r>
      <w:r w:rsidR="00552A86" w:rsidRPr="009639A8">
        <w:rPr>
          <w:rFonts w:ascii="Arial" w:hAnsi="Arial" w:cs="Arial"/>
          <w:sz w:val="24"/>
          <w:szCs w:val="24"/>
        </w:rPr>
        <w:t xml:space="preserve"> and this is despite the fact that </w:t>
      </w:r>
      <w:r w:rsidR="008A7785" w:rsidRPr="009639A8">
        <w:rPr>
          <w:rFonts w:ascii="Arial" w:hAnsi="Arial" w:cs="Arial"/>
          <w:sz w:val="24"/>
          <w:szCs w:val="24"/>
        </w:rPr>
        <w:t xml:space="preserve">on the plaintiff’s own submission </w:t>
      </w:r>
      <w:r w:rsidR="00552A86" w:rsidRPr="009639A8">
        <w:rPr>
          <w:rFonts w:ascii="Arial" w:hAnsi="Arial" w:cs="Arial"/>
          <w:sz w:val="24"/>
          <w:szCs w:val="24"/>
        </w:rPr>
        <w:t xml:space="preserve">the defendant is a holder of a mining permit issued in terms of the MPRDA which authorises the defendant to operate the tailing dams. The particulars of claim do not allege that the operation of the tailing dams is unlawful or at odds with the MPRDA and/or that </w:t>
      </w:r>
      <w:r w:rsidR="00CB0197" w:rsidRPr="009639A8">
        <w:rPr>
          <w:rFonts w:ascii="Arial" w:hAnsi="Arial" w:cs="Arial"/>
          <w:sz w:val="24"/>
          <w:szCs w:val="24"/>
        </w:rPr>
        <w:t xml:space="preserve">it </w:t>
      </w:r>
      <w:r w:rsidR="00552A86" w:rsidRPr="009639A8">
        <w:rPr>
          <w:rFonts w:ascii="Arial" w:hAnsi="Arial" w:cs="Arial"/>
          <w:sz w:val="24"/>
          <w:szCs w:val="24"/>
        </w:rPr>
        <w:t>constitute</w:t>
      </w:r>
      <w:r w:rsidR="00CB0197" w:rsidRPr="009639A8">
        <w:rPr>
          <w:rFonts w:ascii="Arial" w:hAnsi="Arial" w:cs="Arial"/>
          <w:sz w:val="24"/>
          <w:szCs w:val="24"/>
        </w:rPr>
        <w:t>s</w:t>
      </w:r>
      <w:r w:rsidR="00552A86" w:rsidRPr="009639A8">
        <w:rPr>
          <w:rFonts w:ascii="Arial" w:hAnsi="Arial" w:cs="Arial"/>
          <w:sz w:val="24"/>
          <w:szCs w:val="24"/>
        </w:rPr>
        <w:t xml:space="preserve"> an undue and unreasonable</w:t>
      </w:r>
      <w:r w:rsidR="00CB0197" w:rsidRPr="009639A8">
        <w:rPr>
          <w:rFonts w:ascii="Arial" w:hAnsi="Arial" w:cs="Arial"/>
          <w:sz w:val="24"/>
          <w:szCs w:val="24"/>
        </w:rPr>
        <w:t xml:space="preserve"> exercise of its property rights.</w:t>
      </w:r>
    </w:p>
    <w:p w:rsidR="00C86407" w:rsidRPr="009639A8" w:rsidRDefault="00C86407" w:rsidP="00055C3D">
      <w:pPr>
        <w:spacing w:after="0" w:line="360" w:lineRule="auto"/>
        <w:ind w:left="720" w:hanging="720"/>
        <w:jc w:val="both"/>
        <w:rPr>
          <w:rFonts w:ascii="Arial" w:hAnsi="Arial" w:cs="Arial"/>
          <w:sz w:val="24"/>
          <w:szCs w:val="24"/>
        </w:rPr>
      </w:pPr>
    </w:p>
    <w:p w:rsidR="005315AD" w:rsidRPr="009639A8" w:rsidRDefault="00C86407" w:rsidP="00055C3D">
      <w:pPr>
        <w:spacing w:after="0" w:line="360" w:lineRule="auto"/>
        <w:ind w:left="720" w:hanging="720"/>
        <w:jc w:val="both"/>
        <w:rPr>
          <w:rFonts w:ascii="Arial" w:hAnsi="Arial" w:cs="Arial"/>
          <w:sz w:val="24"/>
          <w:szCs w:val="24"/>
        </w:rPr>
      </w:pPr>
      <w:r w:rsidRPr="009639A8">
        <w:rPr>
          <w:rFonts w:ascii="Arial" w:hAnsi="Arial" w:cs="Arial"/>
          <w:sz w:val="24"/>
          <w:szCs w:val="24"/>
        </w:rPr>
        <w:t>[2</w:t>
      </w:r>
      <w:r w:rsidR="009639A8">
        <w:rPr>
          <w:rFonts w:ascii="Arial" w:hAnsi="Arial" w:cs="Arial"/>
          <w:sz w:val="24"/>
          <w:szCs w:val="24"/>
        </w:rPr>
        <w:t>6</w:t>
      </w:r>
      <w:r w:rsidRPr="009639A8">
        <w:rPr>
          <w:rFonts w:ascii="Arial" w:hAnsi="Arial" w:cs="Arial"/>
          <w:sz w:val="24"/>
          <w:szCs w:val="24"/>
        </w:rPr>
        <w:t>]</w:t>
      </w:r>
      <w:r w:rsidRPr="009639A8">
        <w:rPr>
          <w:rFonts w:ascii="Arial" w:hAnsi="Arial" w:cs="Arial"/>
          <w:sz w:val="24"/>
          <w:szCs w:val="24"/>
        </w:rPr>
        <w:tab/>
      </w:r>
      <w:r w:rsidR="008A7785" w:rsidRPr="009639A8">
        <w:rPr>
          <w:rFonts w:ascii="Arial" w:hAnsi="Arial" w:cs="Arial"/>
          <w:sz w:val="24"/>
          <w:szCs w:val="24"/>
        </w:rPr>
        <w:t xml:space="preserve">For these reasons so it was </w:t>
      </w:r>
      <w:r w:rsidR="00CB0197" w:rsidRPr="009639A8">
        <w:rPr>
          <w:rFonts w:ascii="Arial" w:hAnsi="Arial" w:cs="Arial"/>
          <w:sz w:val="24"/>
          <w:szCs w:val="24"/>
        </w:rPr>
        <w:t>argued</w:t>
      </w:r>
      <w:r w:rsidR="008A7785" w:rsidRPr="009639A8">
        <w:rPr>
          <w:rFonts w:ascii="Arial" w:hAnsi="Arial" w:cs="Arial"/>
          <w:sz w:val="24"/>
          <w:szCs w:val="24"/>
        </w:rPr>
        <w:t>,</w:t>
      </w:r>
      <w:r w:rsidR="00CB0197" w:rsidRPr="009639A8">
        <w:rPr>
          <w:rFonts w:ascii="Arial" w:hAnsi="Arial" w:cs="Arial"/>
          <w:sz w:val="24"/>
          <w:szCs w:val="24"/>
        </w:rPr>
        <w:t xml:space="preserve"> t</w:t>
      </w:r>
      <w:r w:rsidR="005315AD" w:rsidRPr="009639A8">
        <w:rPr>
          <w:rFonts w:ascii="Arial" w:hAnsi="Arial" w:cs="Arial"/>
          <w:sz w:val="24"/>
          <w:szCs w:val="24"/>
        </w:rPr>
        <w:t>he particulars of claim fail to make averments necessary to the cause of action pursued in these claims, the defendant is consequently prejudiced in pleading thereto.</w:t>
      </w:r>
    </w:p>
    <w:p w:rsidR="00551263" w:rsidRPr="009639A8" w:rsidRDefault="00551263" w:rsidP="00055C3D">
      <w:pPr>
        <w:spacing w:after="0" w:line="360" w:lineRule="auto"/>
        <w:ind w:left="720" w:hanging="720"/>
        <w:jc w:val="both"/>
        <w:rPr>
          <w:rFonts w:ascii="Arial" w:hAnsi="Arial" w:cs="Arial"/>
          <w:sz w:val="24"/>
          <w:szCs w:val="24"/>
        </w:rPr>
      </w:pPr>
    </w:p>
    <w:p w:rsidR="00D50548" w:rsidRPr="009639A8" w:rsidRDefault="002B12A1" w:rsidP="00055C3D">
      <w:pPr>
        <w:spacing w:after="0" w:line="360" w:lineRule="auto"/>
        <w:ind w:left="720" w:hanging="720"/>
        <w:jc w:val="both"/>
        <w:rPr>
          <w:rFonts w:ascii="Arial" w:hAnsi="Arial" w:cs="Arial"/>
          <w:sz w:val="24"/>
          <w:szCs w:val="24"/>
        </w:rPr>
      </w:pPr>
      <w:r w:rsidRPr="009639A8">
        <w:rPr>
          <w:rFonts w:ascii="Arial" w:hAnsi="Arial" w:cs="Arial"/>
          <w:sz w:val="24"/>
          <w:szCs w:val="24"/>
        </w:rPr>
        <w:t>[</w:t>
      </w:r>
      <w:r w:rsidR="00C86407" w:rsidRPr="009639A8">
        <w:rPr>
          <w:rFonts w:ascii="Arial" w:hAnsi="Arial" w:cs="Arial"/>
          <w:sz w:val="24"/>
          <w:szCs w:val="24"/>
        </w:rPr>
        <w:t>2</w:t>
      </w:r>
      <w:r w:rsidR="009639A8">
        <w:rPr>
          <w:rFonts w:ascii="Arial" w:hAnsi="Arial" w:cs="Arial"/>
          <w:sz w:val="24"/>
          <w:szCs w:val="24"/>
        </w:rPr>
        <w:t>7</w:t>
      </w:r>
      <w:r w:rsidRPr="009639A8">
        <w:rPr>
          <w:rFonts w:ascii="Arial" w:hAnsi="Arial" w:cs="Arial"/>
          <w:sz w:val="24"/>
          <w:szCs w:val="24"/>
        </w:rPr>
        <w:t>]</w:t>
      </w:r>
      <w:r w:rsidRPr="009639A8">
        <w:rPr>
          <w:rFonts w:ascii="Arial" w:hAnsi="Arial" w:cs="Arial"/>
          <w:sz w:val="24"/>
          <w:szCs w:val="24"/>
        </w:rPr>
        <w:tab/>
        <w:t xml:space="preserve">As rightly pointed out by counsel for the plaintiff, the plaintiff’s claim </w:t>
      </w:r>
      <w:r w:rsidR="00767882" w:rsidRPr="009639A8">
        <w:rPr>
          <w:rFonts w:ascii="Arial" w:hAnsi="Arial" w:cs="Arial"/>
          <w:sz w:val="24"/>
          <w:szCs w:val="24"/>
        </w:rPr>
        <w:t xml:space="preserve">comprises of the main </w:t>
      </w:r>
      <w:r w:rsidR="006E5DF0" w:rsidRPr="009639A8">
        <w:rPr>
          <w:rFonts w:ascii="Arial" w:hAnsi="Arial" w:cs="Arial"/>
          <w:sz w:val="24"/>
          <w:szCs w:val="24"/>
        </w:rPr>
        <w:t xml:space="preserve">claim in terms of which the plaintiff avers that the defendant’s liability for the damages arises from </w:t>
      </w:r>
      <w:r w:rsidR="00FE65DA" w:rsidRPr="009639A8">
        <w:rPr>
          <w:rFonts w:ascii="Arial" w:hAnsi="Arial" w:cs="Arial"/>
          <w:sz w:val="24"/>
          <w:szCs w:val="24"/>
        </w:rPr>
        <w:t xml:space="preserve">the provisions of </w:t>
      </w:r>
      <w:r w:rsidR="006E5DF0" w:rsidRPr="009639A8">
        <w:rPr>
          <w:rFonts w:ascii="Arial" w:hAnsi="Arial" w:cs="Arial"/>
          <w:sz w:val="24"/>
          <w:szCs w:val="24"/>
        </w:rPr>
        <w:t xml:space="preserve">s24 </w:t>
      </w:r>
      <w:r w:rsidR="00DF1664" w:rsidRPr="009639A8">
        <w:rPr>
          <w:rFonts w:ascii="Arial" w:hAnsi="Arial" w:cs="Arial"/>
          <w:sz w:val="24"/>
          <w:szCs w:val="24"/>
        </w:rPr>
        <w:t xml:space="preserve">read with s8 </w:t>
      </w:r>
      <w:r w:rsidR="006E5DF0" w:rsidRPr="009639A8">
        <w:rPr>
          <w:rFonts w:ascii="Arial" w:hAnsi="Arial" w:cs="Arial"/>
          <w:sz w:val="24"/>
          <w:szCs w:val="24"/>
        </w:rPr>
        <w:t>of the Constitution</w:t>
      </w:r>
      <w:r w:rsidR="00255E86" w:rsidRPr="009639A8">
        <w:rPr>
          <w:rFonts w:ascii="Arial" w:hAnsi="Arial" w:cs="Arial"/>
          <w:sz w:val="24"/>
          <w:szCs w:val="24"/>
        </w:rPr>
        <w:t xml:space="preserve"> and </w:t>
      </w:r>
      <w:r w:rsidR="008A7785" w:rsidRPr="009639A8">
        <w:rPr>
          <w:rFonts w:ascii="Arial" w:hAnsi="Arial" w:cs="Arial"/>
          <w:sz w:val="24"/>
          <w:szCs w:val="24"/>
        </w:rPr>
        <w:t>s</w:t>
      </w:r>
      <w:r w:rsidR="00255E86" w:rsidRPr="009639A8">
        <w:rPr>
          <w:rFonts w:ascii="Arial" w:hAnsi="Arial" w:cs="Arial"/>
          <w:sz w:val="24"/>
          <w:szCs w:val="24"/>
        </w:rPr>
        <w:t>2</w:t>
      </w:r>
      <w:r w:rsidR="00FE65DA" w:rsidRPr="009639A8">
        <w:rPr>
          <w:rFonts w:ascii="Arial" w:hAnsi="Arial" w:cs="Arial"/>
          <w:sz w:val="24"/>
          <w:szCs w:val="24"/>
        </w:rPr>
        <w:t>8</w:t>
      </w:r>
      <w:r w:rsidR="00DF1664" w:rsidRPr="009639A8">
        <w:rPr>
          <w:rFonts w:ascii="Arial" w:hAnsi="Arial" w:cs="Arial"/>
          <w:sz w:val="24"/>
          <w:szCs w:val="24"/>
        </w:rPr>
        <w:t xml:space="preserve"> of </w:t>
      </w:r>
      <w:r w:rsidR="006E5DF0" w:rsidRPr="009639A8">
        <w:rPr>
          <w:rFonts w:ascii="Arial" w:hAnsi="Arial" w:cs="Arial"/>
          <w:sz w:val="24"/>
          <w:szCs w:val="24"/>
        </w:rPr>
        <w:t>NEMA</w:t>
      </w:r>
      <w:r w:rsidR="00DF1664" w:rsidRPr="009639A8">
        <w:rPr>
          <w:rFonts w:ascii="Arial" w:hAnsi="Arial" w:cs="Arial"/>
          <w:sz w:val="24"/>
          <w:szCs w:val="24"/>
        </w:rPr>
        <w:t xml:space="preserve"> which </w:t>
      </w:r>
      <w:r w:rsidR="008A7785" w:rsidRPr="009639A8">
        <w:rPr>
          <w:rFonts w:ascii="Arial" w:hAnsi="Arial" w:cs="Arial"/>
          <w:sz w:val="24"/>
          <w:szCs w:val="24"/>
        </w:rPr>
        <w:t xml:space="preserve">respectively, </w:t>
      </w:r>
      <w:r w:rsidR="00DF1664" w:rsidRPr="009639A8">
        <w:rPr>
          <w:rFonts w:ascii="Arial" w:hAnsi="Arial" w:cs="Arial"/>
          <w:sz w:val="24"/>
          <w:szCs w:val="24"/>
        </w:rPr>
        <w:t xml:space="preserve">afford the plaintiff a right not be subjected to a harmful environment and </w:t>
      </w:r>
      <w:r w:rsidR="008A7785" w:rsidRPr="009639A8">
        <w:rPr>
          <w:rFonts w:ascii="Arial" w:hAnsi="Arial" w:cs="Arial"/>
          <w:sz w:val="24"/>
          <w:szCs w:val="24"/>
        </w:rPr>
        <w:t xml:space="preserve">also </w:t>
      </w:r>
      <w:r w:rsidR="00DF1664" w:rsidRPr="009639A8">
        <w:rPr>
          <w:rFonts w:ascii="Arial" w:hAnsi="Arial" w:cs="Arial"/>
          <w:sz w:val="24"/>
          <w:szCs w:val="24"/>
        </w:rPr>
        <w:t xml:space="preserve">impose strict or absolute liability to </w:t>
      </w:r>
      <w:r w:rsidR="00255E86" w:rsidRPr="009639A8">
        <w:rPr>
          <w:rFonts w:ascii="Arial" w:hAnsi="Arial" w:cs="Arial"/>
          <w:sz w:val="24"/>
          <w:szCs w:val="24"/>
        </w:rPr>
        <w:t xml:space="preserve">the defendant as a holder of the mining </w:t>
      </w:r>
      <w:r w:rsidR="00FE65DA" w:rsidRPr="009639A8">
        <w:rPr>
          <w:rFonts w:ascii="Arial" w:hAnsi="Arial" w:cs="Arial"/>
          <w:sz w:val="24"/>
          <w:szCs w:val="24"/>
        </w:rPr>
        <w:t xml:space="preserve">permit to exercise a duty of </w:t>
      </w:r>
      <w:r w:rsidR="00FE65DA" w:rsidRPr="009639A8">
        <w:rPr>
          <w:rFonts w:ascii="Arial" w:hAnsi="Arial" w:cs="Arial"/>
          <w:sz w:val="24"/>
          <w:szCs w:val="24"/>
        </w:rPr>
        <w:lastRenderedPageBreak/>
        <w:t xml:space="preserve">care to prevent pollution or degradation of land from occurring. The </w:t>
      </w:r>
      <w:r w:rsidR="00984D0A" w:rsidRPr="009639A8">
        <w:rPr>
          <w:rFonts w:ascii="Arial" w:hAnsi="Arial" w:cs="Arial"/>
          <w:sz w:val="24"/>
          <w:szCs w:val="24"/>
        </w:rPr>
        <w:t xml:space="preserve">remaining </w:t>
      </w:r>
      <w:r w:rsidR="00FE65DA" w:rsidRPr="009639A8">
        <w:rPr>
          <w:rFonts w:ascii="Arial" w:hAnsi="Arial" w:cs="Arial"/>
          <w:sz w:val="24"/>
          <w:szCs w:val="24"/>
        </w:rPr>
        <w:t xml:space="preserve">claims </w:t>
      </w:r>
      <w:r w:rsidR="008A7785" w:rsidRPr="009639A8">
        <w:rPr>
          <w:rFonts w:ascii="Arial" w:hAnsi="Arial" w:cs="Arial"/>
          <w:sz w:val="24"/>
          <w:szCs w:val="24"/>
        </w:rPr>
        <w:t xml:space="preserve">are in the alternative and they are premised </w:t>
      </w:r>
      <w:r w:rsidR="00984D0A" w:rsidRPr="009639A8">
        <w:rPr>
          <w:rFonts w:ascii="Arial" w:hAnsi="Arial" w:cs="Arial"/>
          <w:sz w:val="24"/>
          <w:szCs w:val="24"/>
        </w:rPr>
        <w:t>on the breach of a statutory duty imposed by the NEMA</w:t>
      </w:r>
      <w:r w:rsidR="008A7785" w:rsidRPr="009639A8">
        <w:rPr>
          <w:rFonts w:ascii="Arial" w:hAnsi="Arial" w:cs="Arial"/>
          <w:sz w:val="24"/>
          <w:szCs w:val="24"/>
        </w:rPr>
        <w:t xml:space="preserve"> or the common law or </w:t>
      </w:r>
      <w:r w:rsidR="00984D0A" w:rsidRPr="009639A8">
        <w:rPr>
          <w:rFonts w:ascii="Arial" w:hAnsi="Arial" w:cs="Arial"/>
          <w:sz w:val="24"/>
          <w:szCs w:val="24"/>
        </w:rPr>
        <w:t>nuisance</w:t>
      </w:r>
      <w:r w:rsidR="008A7785" w:rsidRPr="009639A8">
        <w:rPr>
          <w:rFonts w:ascii="Arial" w:hAnsi="Arial" w:cs="Arial"/>
          <w:sz w:val="24"/>
          <w:szCs w:val="24"/>
        </w:rPr>
        <w:t>. They have been pleaded clearly and in compliance with r</w:t>
      </w:r>
      <w:r w:rsidR="00D50548" w:rsidRPr="009639A8">
        <w:rPr>
          <w:rFonts w:ascii="Arial" w:hAnsi="Arial" w:cs="Arial"/>
          <w:sz w:val="24"/>
          <w:szCs w:val="24"/>
        </w:rPr>
        <w:t>ule 18(4) and 18(10), the exceptions are foredoomed to failure they ought to be dismissed</w:t>
      </w:r>
      <w:r w:rsidR="00AA6AAF">
        <w:rPr>
          <w:rFonts w:ascii="Arial" w:hAnsi="Arial" w:cs="Arial"/>
          <w:sz w:val="24"/>
          <w:szCs w:val="24"/>
        </w:rPr>
        <w:t xml:space="preserve"> with costs </w:t>
      </w:r>
      <w:r w:rsidR="00AA6AAF" w:rsidRPr="009639A8">
        <w:rPr>
          <w:rFonts w:ascii="Arial" w:hAnsi="Arial" w:cs="Arial"/>
          <w:sz w:val="24"/>
          <w:szCs w:val="24"/>
        </w:rPr>
        <w:t>on the scale as between attorney and client</w:t>
      </w:r>
      <w:r w:rsidR="004F3BB8" w:rsidRPr="009639A8">
        <w:rPr>
          <w:rFonts w:ascii="Arial" w:hAnsi="Arial" w:cs="Arial"/>
          <w:sz w:val="24"/>
          <w:szCs w:val="24"/>
        </w:rPr>
        <w:t>.</w:t>
      </w:r>
      <w:r w:rsidR="00D50548" w:rsidRPr="009639A8">
        <w:rPr>
          <w:rFonts w:ascii="Arial" w:hAnsi="Arial" w:cs="Arial"/>
          <w:sz w:val="24"/>
          <w:szCs w:val="24"/>
        </w:rPr>
        <w:t xml:space="preserve"> </w:t>
      </w:r>
    </w:p>
    <w:p w:rsidR="00984D0A" w:rsidRPr="009639A8" w:rsidRDefault="00984D0A" w:rsidP="00055C3D">
      <w:pPr>
        <w:spacing w:after="0" w:line="360" w:lineRule="auto"/>
        <w:ind w:left="720"/>
        <w:jc w:val="both"/>
        <w:rPr>
          <w:rFonts w:ascii="Arial" w:hAnsi="Arial" w:cs="Arial"/>
          <w:sz w:val="24"/>
          <w:szCs w:val="24"/>
        </w:rPr>
      </w:pPr>
    </w:p>
    <w:p w:rsidR="0026109D" w:rsidRPr="009639A8" w:rsidRDefault="00984D0A" w:rsidP="00D50548">
      <w:pPr>
        <w:spacing w:after="0" w:line="360" w:lineRule="auto"/>
        <w:ind w:left="720" w:hanging="720"/>
        <w:jc w:val="both"/>
        <w:rPr>
          <w:rFonts w:ascii="Arial" w:hAnsi="Arial" w:cs="Arial"/>
          <w:sz w:val="24"/>
          <w:szCs w:val="24"/>
        </w:rPr>
      </w:pPr>
      <w:r w:rsidRPr="009639A8">
        <w:rPr>
          <w:rFonts w:ascii="Arial" w:hAnsi="Arial" w:cs="Arial"/>
          <w:sz w:val="24"/>
          <w:szCs w:val="24"/>
        </w:rPr>
        <w:t>[</w:t>
      </w:r>
      <w:r w:rsidR="00C86407" w:rsidRPr="009639A8">
        <w:rPr>
          <w:rFonts w:ascii="Arial" w:hAnsi="Arial" w:cs="Arial"/>
          <w:sz w:val="24"/>
          <w:szCs w:val="24"/>
        </w:rPr>
        <w:t>2</w:t>
      </w:r>
      <w:r w:rsidR="009639A8">
        <w:rPr>
          <w:rFonts w:ascii="Arial" w:hAnsi="Arial" w:cs="Arial"/>
          <w:sz w:val="24"/>
          <w:szCs w:val="24"/>
        </w:rPr>
        <w:t>8</w:t>
      </w:r>
      <w:r w:rsidRPr="009639A8">
        <w:rPr>
          <w:rFonts w:ascii="Arial" w:hAnsi="Arial" w:cs="Arial"/>
          <w:sz w:val="24"/>
          <w:szCs w:val="24"/>
        </w:rPr>
        <w:t>]</w:t>
      </w:r>
      <w:r w:rsidRPr="009639A8">
        <w:rPr>
          <w:rFonts w:ascii="Arial" w:hAnsi="Arial" w:cs="Arial"/>
          <w:sz w:val="24"/>
          <w:szCs w:val="24"/>
        </w:rPr>
        <w:tab/>
        <w:t xml:space="preserve">Having regard to the </w:t>
      </w:r>
      <w:r w:rsidR="005315AD" w:rsidRPr="009639A8">
        <w:rPr>
          <w:rFonts w:ascii="Arial" w:hAnsi="Arial" w:cs="Arial"/>
          <w:sz w:val="24"/>
          <w:szCs w:val="24"/>
        </w:rPr>
        <w:t>whole particulars of claim,</w:t>
      </w:r>
      <w:r w:rsidR="00D50548" w:rsidRPr="009639A8">
        <w:rPr>
          <w:rFonts w:ascii="Arial" w:hAnsi="Arial" w:cs="Arial"/>
          <w:sz w:val="24"/>
          <w:szCs w:val="24"/>
        </w:rPr>
        <w:t xml:space="preserve"> it is clear that the plaintiff’s claim cons</w:t>
      </w:r>
      <w:r w:rsidR="0036013A">
        <w:rPr>
          <w:rFonts w:ascii="Arial" w:hAnsi="Arial" w:cs="Arial"/>
          <w:sz w:val="24"/>
          <w:szCs w:val="24"/>
        </w:rPr>
        <w:t xml:space="preserve">ists of </w:t>
      </w:r>
      <w:r w:rsidR="00D50548" w:rsidRPr="009639A8">
        <w:rPr>
          <w:rFonts w:ascii="Arial" w:hAnsi="Arial" w:cs="Arial"/>
          <w:sz w:val="24"/>
          <w:szCs w:val="24"/>
        </w:rPr>
        <w:t xml:space="preserve">a main and alternative claims and not separate and distinct claims as proffered by the defendant. The examination of the particulars of claim as </w:t>
      </w:r>
      <w:r w:rsidR="0026109D" w:rsidRPr="009639A8">
        <w:rPr>
          <w:rFonts w:ascii="Arial" w:hAnsi="Arial" w:cs="Arial"/>
          <w:sz w:val="24"/>
          <w:szCs w:val="24"/>
        </w:rPr>
        <w:t xml:space="preserve">a </w:t>
      </w:r>
      <w:r w:rsidR="00D50548" w:rsidRPr="009639A8">
        <w:rPr>
          <w:rFonts w:ascii="Arial" w:hAnsi="Arial" w:cs="Arial"/>
          <w:sz w:val="24"/>
          <w:szCs w:val="24"/>
        </w:rPr>
        <w:t xml:space="preserve">whole also reveals that </w:t>
      </w:r>
      <w:r w:rsidR="00E23EE2" w:rsidRPr="009639A8">
        <w:rPr>
          <w:rFonts w:ascii="Arial" w:hAnsi="Arial" w:cs="Arial"/>
          <w:sz w:val="24"/>
          <w:szCs w:val="24"/>
        </w:rPr>
        <w:t xml:space="preserve">the </w:t>
      </w:r>
      <w:r w:rsidR="00E23EE2" w:rsidRPr="009639A8">
        <w:rPr>
          <w:rFonts w:ascii="Arial" w:hAnsi="Arial" w:cs="Arial"/>
          <w:i/>
          <w:sz w:val="24"/>
          <w:szCs w:val="24"/>
        </w:rPr>
        <w:t>facta probanda</w:t>
      </w:r>
      <w:r w:rsidR="00E23EE2" w:rsidRPr="009639A8">
        <w:rPr>
          <w:rFonts w:ascii="Arial" w:hAnsi="Arial" w:cs="Arial"/>
          <w:sz w:val="24"/>
          <w:szCs w:val="24"/>
        </w:rPr>
        <w:t xml:space="preserve"> </w:t>
      </w:r>
      <w:r w:rsidR="0036013A">
        <w:rPr>
          <w:rFonts w:ascii="Arial" w:hAnsi="Arial" w:cs="Arial"/>
          <w:sz w:val="24"/>
          <w:szCs w:val="24"/>
        </w:rPr>
        <w:t xml:space="preserve">which is </w:t>
      </w:r>
      <w:r w:rsidR="0005398A" w:rsidRPr="009639A8">
        <w:rPr>
          <w:rFonts w:ascii="Arial" w:hAnsi="Arial" w:cs="Arial"/>
          <w:sz w:val="24"/>
          <w:szCs w:val="24"/>
        </w:rPr>
        <w:t>every fact which</w:t>
      </w:r>
      <w:r w:rsidR="00656C7E" w:rsidRPr="009639A8">
        <w:rPr>
          <w:rFonts w:ascii="Arial" w:hAnsi="Arial" w:cs="Arial"/>
          <w:sz w:val="24"/>
          <w:szCs w:val="24"/>
        </w:rPr>
        <w:t xml:space="preserve"> </w:t>
      </w:r>
      <w:r w:rsidR="0005398A" w:rsidRPr="009639A8">
        <w:rPr>
          <w:rFonts w:ascii="Arial" w:hAnsi="Arial" w:cs="Arial"/>
          <w:sz w:val="24"/>
          <w:szCs w:val="24"/>
        </w:rPr>
        <w:t>would be necessary for the plaintiff to prove</w:t>
      </w:r>
      <w:r w:rsidR="00656C7E" w:rsidRPr="009639A8">
        <w:rPr>
          <w:rFonts w:ascii="Arial" w:hAnsi="Arial" w:cs="Arial"/>
          <w:sz w:val="24"/>
          <w:szCs w:val="24"/>
        </w:rPr>
        <w:t xml:space="preserve"> </w:t>
      </w:r>
      <w:r w:rsidR="0036013A" w:rsidRPr="009639A8">
        <w:rPr>
          <w:rFonts w:ascii="Arial" w:hAnsi="Arial" w:cs="Arial"/>
          <w:sz w:val="24"/>
          <w:szCs w:val="24"/>
        </w:rPr>
        <w:t xml:space="preserve">has been sufficiently averred </w:t>
      </w:r>
      <w:r w:rsidR="0005398A" w:rsidRPr="009639A8">
        <w:rPr>
          <w:rFonts w:ascii="Arial" w:hAnsi="Arial" w:cs="Arial"/>
          <w:sz w:val="24"/>
          <w:szCs w:val="24"/>
        </w:rPr>
        <w:t xml:space="preserve">namely, the </w:t>
      </w:r>
      <w:r w:rsidR="00E23EE2" w:rsidRPr="009639A8">
        <w:rPr>
          <w:rFonts w:ascii="Arial" w:hAnsi="Arial" w:cs="Arial"/>
          <w:sz w:val="24"/>
          <w:szCs w:val="24"/>
        </w:rPr>
        <w:t>alleged wrongful or culpable conduct of the defendant attributable to the plaintiff’s alleged loss</w:t>
      </w:r>
      <w:r w:rsidR="00656C7E" w:rsidRPr="009639A8">
        <w:rPr>
          <w:rFonts w:ascii="Arial" w:hAnsi="Arial" w:cs="Arial"/>
          <w:sz w:val="24"/>
          <w:szCs w:val="24"/>
        </w:rPr>
        <w:t>.</w:t>
      </w:r>
      <w:r w:rsidR="0005398A" w:rsidRPr="009639A8">
        <w:rPr>
          <w:rFonts w:ascii="Arial" w:hAnsi="Arial" w:cs="Arial"/>
          <w:sz w:val="24"/>
          <w:szCs w:val="24"/>
        </w:rPr>
        <w:t xml:space="preserve"> </w:t>
      </w:r>
      <w:r w:rsidR="00E23EE2" w:rsidRPr="009639A8">
        <w:rPr>
          <w:rFonts w:ascii="Arial" w:hAnsi="Arial" w:cs="Arial"/>
          <w:sz w:val="24"/>
          <w:szCs w:val="24"/>
        </w:rPr>
        <w:t xml:space="preserve">(See paras 3 to 10 of the particulars of claim). </w:t>
      </w:r>
    </w:p>
    <w:p w:rsidR="0026109D" w:rsidRPr="009639A8" w:rsidRDefault="0026109D" w:rsidP="00D50548">
      <w:pPr>
        <w:spacing w:after="0" w:line="360" w:lineRule="auto"/>
        <w:ind w:left="720" w:hanging="720"/>
        <w:jc w:val="both"/>
        <w:rPr>
          <w:rFonts w:ascii="Arial" w:hAnsi="Arial" w:cs="Arial"/>
          <w:sz w:val="24"/>
          <w:szCs w:val="24"/>
        </w:rPr>
      </w:pPr>
    </w:p>
    <w:p w:rsidR="0005398A" w:rsidRPr="009639A8" w:rsidRDefault="0026109D" w:rsidP="00D50548">
      <w:pPr>
        <w:spacing w:after="0" w:line="360" w:lineRule="auto"/>
        <w:ind w:left="720" w:hanging="720"/>
        <w:jc w:val="both"/>
        <w:rPr>
          <w:rFonts w:ascii="Arial" w:hAnsi="Arial" w:cs="Arial"/>
          <w:sz w:val="24"/>
          <w:szCs w:val="24"/>
        </w:rPr>
      </w:pPr>
      <w:r w:rsidRPr="009639A8">
        <w:rPr>
          <w:rFonts w:ascii="Arial" w:hAnsi="Arial" w:cs="Arial"/>
          <w:sz w:val="24"/>
          <w:szCs w:val="24"/>
        </w:rPr>
        <w:t>[2</w:t>
      </w:r>
      <w:r w:rsidR="009639A8">
        <w:rPr>
          <w:rFonts w:ascii="Arial" w:hAnsi="Arial" w:cs="Arial"/>
          <w:sz w:val="24"/>
          <w:szCs w:val="24"/>
        </w:rPr>
        <w:t>9</w:t>
      </w:r>
      <w:r w:rsidRPr="009639A8">
        <w:rPr>
          <w:rFonts w:ascii="Arial" w:hAnsi="Arial" w:cs="Arial"/>
          <w:sz w:val="24"/>
          <w:szCs w:val="24"/>
        </w:rPr>
        <w:t>]</w:t>
      </w:r>
      <w:r w:rsidRPr="009639A8">
        <w:rPr>
          <w:rFonts w:ascii="Arial" w:hAnsi="Arial" w:cs="Arial"/>
          <w:sz w:val="24"/>
          <w:szCs w:val="24"/>
        </w:rPr>
        <w:tab/>
      </w:r>
      <w:r w:rsidR="00E23EE2" w:rsidRPr="009639A8">
        <w:rPr>
          <w:rFonts w:ascii="Arial" w:hAnsi="Arial" w:cs="Arial"/>
          <w:sz w:val="24"/>
          <w:szCs w:val="24"/>
        </w:rPr>
        <w:t xml:space="preserve">The evidence which is necessary to prove those alleged facts, the </w:t>
      </w:r>
      <w:r w:rsidR="00E23EE2" w:rsidRPr="009639A8">
        <w:rPr>
          <w:rFonts w:ascii="Arial" w:hAnsi="Arial" w:cs="Arial"/>
          <w:i/>
          <w:sz w:val="24"/>
          <w:szCs w:val="24"/>
        </w:rPr>
        <w:t>facta probantia</w:t>
      </w:r>
      <w:r w:rsidR="00E23EE2" w:rsidRPr="009639A8">
        <w:t xml:space="preserve"> </w:t>
      </w:r>
      <w:r w:rsidR="00E23EE2" w:rsidRPr="009639A8">
        <w:rPr>
          <w:rFonts w:ascii="Arial" w:hAnsi="Arial" w:cs="Arial"/>
          <w:sz w:val="24"/>
          <w:szCs w:val="24"/>
        </w:rPr>
        <w:t xml:space="preserve">is not </w:t>
      </w:r>
      <w:r w:rsidR="00FF3747" w:rsidRPr="009639A8">
        <w:rPr>
          <w:rFonts w:ascii="Arial" w:hAnsi="Arial" w:cs="Arial"/>
          <w:sz w:val="24"/>
          <w:szCs w:val="24"/>
        </w:rPr>
        <w:t>necessary at this stage of the proceedings</w:t>
      </w:r>
      <w:r w:rsidR="00CB0197" w:rsidRPr="009639A8">
        <w:rPr>
          <w:rFonts w:ascii="Arial" w:hAnsi="Arial" w:cs="Arial"/>
          <w:sz w:val="24"/>
          <w:szCs w:val="24"/>
        </w:rPr>
        <w:t>.</w:t>
      </w:r>
      <w:r w:rsidR="00FF3747" w:rsidRPr="009639A8">
        <w:rPr>
          <w:rFonts w:ascii="Arial" w:hAnsi="Arial" w:cs="Arial"/>
          <w:sz w:val="24"/>
          <w:szCs w:val="24"/>
        </w:rPr>
        <w:t xml:space="preserve"> </w:t>
      </w:r>
      <w:r w:rsidR="0005398A" w:rsidRPr="009639A8">
        <w:rPr>
          <w:rFonts w:ascii="Arial" w:hAnsi="Arial" w:cs="Arial"/>
          <w:sz w:val="24"/>
          <w:szCs w:val="24"/>
        </w:rPr>
        <w:t xml:space="preserve">I am </w:t>
      </w:r>
      <w:r w:rsidR="00656C7E" w:rsidRPr="009639A8">
        <w:rPr>
          <w:rFonts w:ascii="Arial" w:hAnsi="Arial" w:cs="Arial"/>
          <w:sz w:val="24"/>
          <w:szCs w:val="24"/>
        </w:rPr>
        <w:t xml:space="preserve">thus </w:t>
      </w:r>
      <w:r w:rsidR="0005398A" w:rsidRPr="009639A8">
        <w:rPr>
          <w:rFonts w:ascii="Arial" w:hAnsi="Arial" w:cs="Arial"/>
          <w:sz w:val="24"/>
          <w:szCs w:val="24"/>
        </w:rPr>
        <w:t xml:space="preserve">satisfied that a proper cause of action in the particulars of claim relating to the main and </w:t>
      </w:r>
      <w:r w:rsidR="00CB0197" w:rsidRPr="009639A8">
        <w:rPr>
          <w:rFonts w:ascii="Arial" w:hAnsi="Arial" w:cs="Arial"/>
          <w:sz w:val="24"/>
          <w:szCs w:val="24"/>
        </w:rPr>
        <w:t xml:space="preserve">also the </w:t>
      </w:r>
      <w:r w:rsidR="0005398A" w:rsidRPr="009639A8">
        <w:rPr>
          <w:rFonts w:ascii="Arial" w:hAnsi="Arial" w:cs="Arial"/>
          <w:sz w:val="24"/>
          <w:szCs w:val="24"/>
        </w:rPr>
        <w:t>alternative claims has been established</w:t>
      </w:r>
      <w:r w:rsidR="00656C7E" w:rsidRPr="009639A8">
        <w:rPr>
          <w:rFonts w:ascii="Arial" w:hAnsi="Arial" w:cs="Arial"/>
          <w:sz w:val="24"/>
          <w:szCs w:val="24"/>
        </w:rPr>
        <w:t xml:space="preserve">. </w:t>
      </w:r>
      <w:r w:rsidR="00CB0197" w:rsidRPr="009639A8">
        <w:rPr>
          <w:rFonts w:ascii="Arial" w:hAnsi="Arial" w:cs="Arial"/>
          <w:sz w:val="24"/>
          <w:szCs w:val="24"/>
        </w:rPr>
        <w:t>The</w:t>
      </w:r>
      <w:r w:rsidRPr="009639A8">
        <w:rPr>
          <w:rFonts w:ascii="Arial" w:hAnsi="Arial" w:cs="Arial"/>
          <w:sz w:val="24"/>
          <w:szCs w:val="24"/>
        </w:rPr>
        <w:t>se</w:t>
      </w:r>
      <w:r w:rsidR="00CB0197" w:rsidRPr="009639A8">
        <w:rPr>
          <w:rFonts w:ascii="Arial" w:hAnsi="Arial" w:cs="Arial"/>
          <w:sz w:val="24"/>
          <w:szCs w:val="24"/>
        </w:rPr>
        <w:t xml:space="preserve"> exceptions are </w:t>
      </w:r>
      <w:r w:rsidRPr="009639A8">
        <w:rPr>
          <w:rFonts w:ascii="Arial" w:hAnsi="Arial" w:cs="Arial"/>
          <w:sz w:val="24"/>
          <w:szCs w:val="24"/>
        </w:rPr>
        <w:t xml:space="preserve">also </w:t>
      </w:r>
      <w:r w:rsidR="00CB0197" w:rsidRPr="009639A8">
        <w:rPr>
          <w:rFonts w:ascii="Arial" w:hAnsi="Arial" w:cs="Arial"/>
          <w:sz w:val="24"/>
          <w:szCs w:val="24"/>
        </w:rPr>
        <w:t>dismissed.</w:t>
      </w:r>
    </w:p>
    <w:p w:rsidR="00984D0A" w:rsidRPr="009639A8" w:rsidRDefault="00984D0A" w:rsidP="00055C3D">
      <w:pPr>
        <w:spacing w:after="0" w:line="360" w:lineRule="auto"/>
        <w:ind w:left="720" w:hanging="720"/>
        <w:jc w:val="both"/>
        <w:rPr>
          <w:rFonts w:ascii="Arial" w:hAnsi="Arial" w:cs="Arial"/>
          <w:sz w:val="24"/>
          <w:szCs w:val="24"/>
        </w:rPr>
      </w:pPr>
    </w:p>
    <w:p w:rsidR="00A35CA6" w:rsidRPr="009639A8" w:rsidRDefault="00A35CA6" w:rsidP="00055C3D">
      <w:pPr>
        <w:spacing w:after="0" w:line="360" w:lineRule="auto"/>
        <w:ind w:left="720" w:hanging="720"/>
        <w:jc w:val="both"/>
        <w:rPr>
          <w:rFonts w:ascii="Arial" w:hAnsi="Arial" w:cs="Arial"/>
          <w:b/>
          <w:i/>
          <w:sz w:val="24"/>
          <w:szCs w:val="24"/>
        </w:rPr>
      </w:pPr>
      <w:r w:rsidRPr="009639A8">
        <w:rPr>
          <w:rFonts w:ascii="Arial" w:hAnsi="Arial" w:cs="Arial"/>
          <w:b/>
          <w:i/>
          <w:sz w:val="24"/>
          <w:szCs w:val="24"/>
        </w:rPr>
        <w:t>Exception 6</w:t>
      </w:r>
    </w:p>
    <w:p w:rsidR="00ED397F" w:rsidRPr="009639A8" w:rsidRDefault="00ED397F" w:rsidP="00055C3D">
      <w:pPr>
        <w:spacing w:after="0" w:line="360" w:lineRule="auto"/>
        <w:ind w:left="720" w:hanging="720"/>
        <w:jc w:val="both"/>
        <w:rPr>
          <w:rFonts w:ascii="Arial" w:hAnsi="Arial" w:cs="Arial"/>
          <w:b/>
          <w:i/>
          <w:sz w:val="24"/>
          <w:szCs w:val="24"/>
        </w:rPr>
      </w:pPr>
    </w:p>
    <w:p w:rsidR="009066BF" w:rsidRPr="009639A8" w:rsidRDefault="00551263" w:rsidP="00055C3D">
      <w:pPr>
        <w:spacing w:after="0" w:line="360" w:lineRule="auto"/>
        <w:ind w:left="720" w:hanging="720"/>
        <w:jc w:val="both"/>
        <w:rPr>
          <w:rFonts w:ascii="Arial" w:hAnsi="Arial" w:cs="Arial"/>
          <w:sz w:val="24"/>
          <w:szCs w:val="24"/>
        </w:rPr>
      </w:pPr>
      <w:r w:rsidRPr="009639A8">
        <w:rPr>
          <w:rFonts w:ascii="Arial" w:hAnsi="Arial" w:cs="Arial"/>
          <w:sz w:val="24"/>
          <w:szCs w:val="24"/>
        </w:rPr>
        <w:t xml:space="preserve"> </w:t>
      </w:r>
      <w:r w:rsidR="00ED397F" w:rsidRPr="009639A8">
        <w:rPr>
          <w:rFonts w:ascii="Arial" w:hAnsi="Arial" w:cs="Arial"/>
          <w:sz w:val="24"/>
          <w:szCs w:val="24"/>
        </w:rPr>
        <w:t>[</w:t>
      </w:r>
      <w:r w:rsidR="009639A8">
        <w:rPr>
          <w:rFonts w:ascii="Arial" w:hAnsi="Arial" w:cs="Arial"/>
          <w:sz w:val="24"/>
          <w:szCs w:val="24"/>
        </w:rPr>
        <w:t>30</w:t>
      </w:r>
      <w:r w:rsidR="00ED397F" w:rsidRPr="009639A8">
        <w:rPr>
          <w:rFonts w:ascii="Arial" w:hAnsi="Arial" w:cs="Arial"/>
          <w:sz w:val="24"/>
          <w:szCs w:val="24"/>
        </w:rPr>
        <w:t xml:space="preserve">] </w:t>
      </w:r>
      <w:r w:rsidR="008039DB" w:rsidRPr="009639A8">
        <w:rPr>
          <w:rFonts w:ascii="Arial" w:hAnsi="Arial" w:cs="Arial"/>
          <w:sz w:val="24"/>
          <w:szCs w:val="24"/>
        </w:rPr>
        <w:tab/>
      </w:r>
      <w:r w:rsidR="00A53D26" w:rsidRPr="009639A8">
        <w:rPr>
          <w:rFonts w:ascii="Arial" w:hAnsi="Arial" w:cs="Arial"/>
          <w:sz w:val="24"/>
          <w:szCs w:val="24"/>
        </w:rPr>
        <w:t xml:space="preserve">This ground of exception is directed at paragraph 11 of the plaintiff’s particulars of claim. According to the defendant, the particulars of claim do not plead </w:t>
      </w:r>
      <w:r w:rsidR="009066BF" w:rsidRPr="009639A8">
        <w:rPr>
          <w:rFonts w:ascii="Arial" w:hAnsi="Arial" w:cs="Arial"/>
          <w:sz w:val="24"/>
          <w:szCs w:val="24"/>
        </w:rPr>
        <w:t>and</w:t>
      </w:r>
      <w:r w:rsidR="0036013A">
        <w:rPr>
          <w:rFonts w:ascii="Arial" w:hAnsi="Arial" w:cs="Arial"/>
          <w:sz w:val="24"/>
          <w:szCs w:val="24"/>
        </w:rPr>
        <w:t xml:space="preserve">/or </w:t>
      </w:r>
      <w:r w:rsidR="009066BF" w:rsidRPr="009639A8">
        <w:rPr>
          <w:rFonts w:ascii="Arial" w:hAnsi="Arial" w:cs="Arial"/>
          <w:sz w:val="24"/>
          <w:szCs w:val="24"/>
        </w:rPr>
        <w:t xml:space="preserve">identify </w:t>
      </w:r>
      <w:r w:rsidR="0026109D" w:rsidRPr="009639A8">
        <w:rPr>
          <w:rFonts w:ascii="Arial" w:hAnsi="Arial" w:cs="Arial"/>
          <w:sz w:val="24"/>
          <w:szCs w:val="24"/>
        </w:rPr>
        <w:t xml:space="preserve">what proportion </w:t>
      </w:r>
      <w:r w:rsidR="00A53D26" w:rsidRPr="009639A8">
        <w:rPr>
          <w:rFonts w:ascii="Arial" w:hAnsi="Arial" w:cs="Arial"/>
          <w:sz w:val="24"/>
          <w:szCs w:val="24"/>
        </w:rPr>
        <w:t xml:space="preserve">of the farm </w:t>
      </w:r>
      <w:r w:rsidR="0026109D" w:rsidRPr="009639A8">
        <w:rPr>
          <w:rFonts w:ascii="Arial" w:hAnsi="Arial" w:cs="Arial"/>
          <w:sz w:val="24"/>
          <w:szCs w:val="24"/>
        </w:rPr>
        <w:t xml:space="preserve">is </w:t>
      </w:r>
      <w:r w:rsidR="00A53D26" w:rsidRPr="009639A8">
        <w:rPr>
          <w:rFonts w:ascii="Arial" w:hAnsi="Arial" w:cs="Arial"/>
          <w:sz w:val="24"/>
          <w:szCs w:val="24"/>
        </w:rPr>
        <w:t>contaminated and/or oversaturated</w:t>
      </w:r>
      <w:r w:rsidR="009066BF" w:rsidRPr="009639A8">
        <w:rPr>
          <w:rFonts w:ascii="Arial" w:hAnsi="Arial" w:cs="Arial"/>
          <w:sz w:val="24"/>
          <w:szCs w:val="24"/>
        </w:rPr>
        <w:t xml:space="preserve"> to the </w:t>
      </w:r>
      <w:r w:rsidR="0026109D" w:rsidRPr="009639A8">
        <w:rPr>
          <w:rFonts w:ascii="Arial" w:hAnsi="Arial" w:cs="Arial"/>
          <w:sz w:val="24"/>
          <w:szCs w:val="24"/>
        </w:rPr>
        <w:t>extent that it is “</w:t>
      </w:r>
      <w:r w:rsidR="0026109D" w:rsidRPr="009639A8">
        <w:rPr>
          <w:rFonts w:ascii="Arial" w:hAnsi="Arial" w:cs="Arial"/>
          <w:i/>
          <w:sz w:val="24"/>
          <w:szCs w:val="24"/>
        </w:rPr>
        <w:t>not reasonably</w:t>
      </w:r>
      <w:r w:rsidR="009066BF" w:rsidRPr="009639A8">
        <w:rPr>
          <w:rFonts w:ascii="Arial" w:hAnsi="Arial" w:cs="Arial"/>
          <w:i/>
          <w:sz w:val="24"/>
          <w:szCs w:val="24"/>
        </w:rPr>
        <w:t xml:space="preserve"> possibl</w:t>
      </w:r>
      <w:r w:rsidR="0026109D" w:rsidRPr="009639A8">
        <w:rPr>
          <w:rFonts w:ascii="Arial" w:hAnsi="Arial" w:cs="Arial"/>
          <w:i/>
          <w:sz w:val="24"/>
          <w:szCs w:val="24"/>
        </w:rPr>
        <w:t>e</w:t>
      </w:r>
      <w:r w:rsidR="0026109D" w:rsidRPr="009639A8">
        <w:rPr>
          <w:rFonts w:ascii="Arial" w:hAnsi="Arial" w:cs="Arial"/>
          <w:sz w:val="24"/>
          <w:szCs w:val="24"/>
        </w:rPr>
        <w:t xml:space="preserve">” to cultivate and what proportion </w:t>
      </w:r>
      <w:r w:rsidR="009066BF" w:rsidRPr="009639A8">
        <w:rPr>
          <w:rFonts w:ascii="Arial" w:hAnsi="Arial" w:cs="Arial"/>
          <w:sz w:val="24"/>
          <w:szCs w:val="24"/>
        </w:rPr>
        <w:t xml:space="preserve">is not </w:t>
      </w:r>
      <w:r w:rsidR="0026109D" w:rsidRPr="009639A8">
        <w:rPr>
          <w:rFonts w:ascii="Arial" w:hAnsi="Arial" w:cs="Arial"/>
          <w:sz w:val="24"/>
          <w:szCs w:val="24"/>
        </w:rPr>
        <w:t>“</w:t>
      </w:r>
      <w:r w:rsidR="009066BF" w:rsidRPr="009639A8">
        <w:rPr>
          <w:rFonts w:ascii="Arial" w:hAnsi="Arial" w:cs="Arial"/>
          <w:i/>
          <w:sz w:val="24"/>
          <w:szCs w:val="24"/>
        </w:rPr>
        <w:t>viable</w:t>
      </w:r>
      <w:r w:rsidR="0026109D" w:rsidRPr="009639A8">
        <w:rPr>
          <w:rFonts w:ascii="Arial" w:hAnsi="Arial" w:cs="Arial"/>
          <w:sz w:val="24"/>
          <w:szCs w:val="24"/>
        </w:rPr>
        <w:t>”</w:t>
      </w:r>
      <w:r w:rsidR="009066BF" w:rsidRPr="009639A8">
        <w:rPr>
          <w:rFonts w:ascii="Arial" w:hAnsi="Arial" w:cs="Arial"/>
          <w:sz w:val="24"/>
          <w:szCs w:val="24"/>
        </w:rPr>
        <w:t xml:space="preserve"> to cultivate and these allegations are necessary as they entail a claim for damage to property and a claim for pure economic loss respectively</w:t>
      </w:r>
      <w:r w:rsidR="0036013A">
        <w:rPr>
          <w:rFonts w:ascii="Arial" w:hAnsi="Arial" w:cs="Arial"/>
          <w:sz w:val="24"/>
          <w:szCs w:val="24"/>
        </w:rPr>
        <w:t>.</w:t>
      </w:r>
      <w:r w:rsidR="009066BF" w:rsidRPr="009639A8">
        <w:rPr>
          <w:rFonts w:ascii="Arial" w:hAnsi="Arial" w:cs="Arial"/>
          <w:sz w:val="24"/>
          <w:szCs w:val="24"/>
        </w:rPr>
        <w:t xml:space="preserve"> </w:t>
      </w:r>
      <w:r w:rsidR="0036013A">
        <w:rPr>
          <w:rFonts w:ascii="Arial" w:hAnsi="Arial" w:cs="Arial"/>
          <w:sz w:val="24"/>
          <w:szCs w:val="24"/>
        </w:rPr>
        <w:t>C</w:t>
      </w:r>
      <w:r w:rsidR="009066BF" w:rsidRPr="009639A8">
        <w:rPr>
          <w:rFonts w:ascii="Arial" w:hAnsi="Arial" w:cs="Arial"/>
          <w:sz w:val="24"/>
          <w:szCs w:val="24"/>
        </w:rPr>
        <w:t xml:space="preserve">onsequently, the particulars of claim fail to make averments necessary to establish a causal </w:t>
      </w:r>
      <w:r w:rsidR="009066BF" w:rsidRPr="009639A8">
        <w:rPr>
          <w:rFonts w:ascii="Arial" w:hAnsi="Arial" w:cs="Arial"/>
          <w:i/>
          <w:sz w:val="24"/>
          <w:szCs w:val="24"/>
        </w:rPr>
        <w:t xml:space="preserve">nexus </w:t>
      </w:r>
      <w:r w:rsidR="009066BF" w:rsidRPr="009639A8">
        <w:rPr>
          <w:rFonts w:ascii="Arial" w:hAnsi="Arial" w:cs="Arial"/>
          <w:sz w:val="24"/>
          <w:szCs w:val="24"/>
        </w:rPr>
        <w:t xml:space="preserve">between the alleged </w:t>
      </w:r>
      <w:r w:rsidR="0036013A" w:rsidRPr="009639A8">
        <w:rPr>
          <w:rFonts w:ascii="Arial" w:hAnsi="Arial" w:cs="Arial"/>
          <w:sz w:val="24"/>
          <w:szCs w:val="24"/>
        </w:rPr>
        <w:t xml:space="preserve">runoff </w:t>
      </w:r>
      <w:r w:rsidR="0036013A">
        <w:rPr>
          <w:rFonts w:ascii="Arial" w:hAnsi="Arial" w:cs="Arial"/>
          <w:sz w:val="24"/>
          <w:szCs w:val="24"/>
        </w:rPr>
        <w:t xml:space="preserve">water and </w:t>
      </w:r>
      <w:r w:rsidR="009066BF" w:rsidRPr="009639A8">
        <w:rPr>
          <w:rFonts w:ascii="Arial" w:hAnsi="Arial" w:cs="Arial"/>
          <w:sz w:val="24"/>
          <w:szCs w:val="24"/>
        </w:rPr>
        <w:t>seepage f</w:t>
      </w:r>
      <w:r w:rsidR="0026109D" w:rsidRPr="009639A8">
        <w:rPr>
          <w:rFonts w:ascii="Arial" w:hAnsi="Arial" w:cs="Arial"/>
          <w:sz w:val="24"/>
          <w:szCs w:val="24"/>
        </w:rPr>
        <w:t xml:space="preserve">rom </w:t>
      </w:r>
      <w:r w:rsidR="009066BF" w:rsidRPr="009639A8">
        <w:rPr>
          <w:rFonts w:ascii="Arial" w:hAnsi="Arial" w:cs="Arial"/>
          <w:sz w:val="24"/>
          <w:szCs w:val="24"/>
        </w:rPr>
        <w:t>the tailing dams and the loss suffered by the plaintiff including the quantum claimed.</w:t>
      </w:r>
    </w:p>
    <w:p w:rsidR="00CB0197" w:rsidRPr="009639A8" w:rsidRDefault="00CB0197" w:rsidP="00055C3D">
      <w:pPr>
        <w:spacing w:after="0" w:line="360" w:lineRule="auto"/>
        <w:ind w:left="720" w:hanging="720"/>
        <w:jc w:val="both"/>
        <w:rPr>
          <w:rFonts w:ascii="Arial" w:hAnsi="Arial" w:cs="Arial"/>
          <w:sz w:val="24"/>
          <w:szCs w:val="24"/>
        </w:rPr>
      </w:pPr>
    </w:p>
    <w:p w:rsidR="008F4877" w:rsidRPr="009639A8" w:rsidRDefault="005A5CD8" w:rsidP="00055C3D">
      <w:pPr>
        <w:spacing w:after="0" w:line="360" w:lineRule="auto"/>
        <w:ind w:left="720" w:hanging="720"/>
        <w:jc w:val="both"/>
        <w:rPr>
          <w:rFonts w:ascii="Arial" w:hAnsi="Arial" w:cs="Arial"/>
          <w:sz w:val="24"/>
          <w:szCs w:val="24"/>
        </w:rPr>
      </w:pPr>
      <w:r w:rsidRPr="009639A8">
        <w:rPr>
          <w:rFonts w:ascii="Arial" w:hAnsi="Arial" w:cs="Arial"/>
          <w:sz w:val="24"/>
          <w:szCs w:val="24"/>
        </w:rPr>
        <w:lastRenderedPageBreak/>
        <w:t>[</w:t>
      </w:r>
      <w:r w:rsidR="009639A8">
        <w:rPr>
          <w:rFonts w:ascii="Arial" w:hAnsi="Arial" w:cs="Arial"/>
          <w:sz w:val="24"/>
          <w:szCs w:val="24"/>
        </w:rPr>
        <w:t>31</w:t>
      </w:r>
      <w:r w:rsidRPr="009639A8">
        <w:rPr>
          <w:rFonts w:ascii="Arial" w:hAnsi="Arial" w:cs="Arial"/>
          <w:sz w:val="24"/>
          <w:szCs w:val="24"/>
        </w:rPr>
        <w:t>]</w:t>
      </w:r>
      <w:r w:rsidRPr="009639A8">
        <w:rPr>
          <w:rFonts w:ascii="Arial" w:hAnsi="Arial" w:cs="Arial"/>
          <w:sz w:val="24"/>
          <w:szCs w:val="24"/>
        </w:rPr>
        <w:tab/>
      </w:r>
      <w:r w:rsidR="008039DB" w:rsidRPr="009639A8">
        <w:rPr>
          <w:rFonts w:ascii="Arial" w:hAnsi="Arial" w:cs="Arial"/>
          <w:sz w:val="24"/>
          <w:szCs w:val="24"/>
        </w:rPr>
        <w:t xml:space="preserve">The plaintiff countered that </w:t>
      </w:r>
      <w:r w:rsidR="008F4877" w:rsidRPr="009639A8">
        <w:rPr>
          <w:rFonts w:ascii="Arial" w:hAnsi="Arial" w:cs="Arial"/>
          <w:sz w:val="24"/>
          <w:szCs w:val="24"/>
        </w:rPr>
        <w:t xml:space="preserve">the </w:t>
      </w:r>
      <w:r w:rsidR="0026109D" w:rsidRPr="009639A8">
        <w:rPr>
          <w:rFonts w:ascii="Arial" w:hAnsi="Arial" w:cs="Arial"/>
          <w:sz w:val="24"/>
          <w:szCs w:val="24"/>
        </w:rPr>
        <w:t>defendant’s compla</w:t>
      </w:r>
      <w:r w:rsidR="0036013A">
        <w:rPr>
          <w:rFonts w:ascii="Arial" w:hAnsi="Arial" w:cs="Arial"/>
          <w:sz w:val="24"/>
          <w:szCs w:val="24"/>
        </w:rPr>
        <w:t>i</w:t>
      </w:r>
      <w:r w:rsidR="0026109D" w:rsidRPr="009639A8">
        <w:rPr>
          <w:rFonts w:ascii="Arial" w:hAnsi="Arial" w:cs="Arial"/>
          <w:sz w:val="24"/>
          <w:szCs w:val="24"/>
        </w:rPr>
        <w:t xml:space="preserve">nt </w:t>
      </w:r>
      <w:r w:rsidR="008F4877" w:rsidRPr="009639A8">
        <w:rPr>
          <w:rFonts w:ascii="Arial" w:hAnsi="Arial" w:cs="Arial"/>
          <w:sz w:val="24"/>
          <w:szCs w:val="24"/>
        </w:rPr>
        <w:t xml:space="preserve">does not correspond with the </w:t>
      </w:r>
      <w:r w:rsidR="0026109D" w:rsidRPr="009639A8">
        <w:rPr>
          <w:rFonts w:ascii="Arial" w:hAnsi="Arial" w:cs="Arial"/>
          <w:sz w:val="24"/>
          <w:szCs w:val="24"/>
        </w:rPr>
        <w:t xml:space="preserve">ground of exception the defendant has labelled as </w:t>
      </w:r>
      <w:r w:rsidR="008F4877" w:rsidRPr="009639A8">
        <w:rPr>
          <w:rFonts w:ascii="Arial" w:hAnsi="Arial" w:cs="Arial"/>
          <w:sz w:val="24"/>
          <w:szCs w:val="24"/>
        </w:rPr>
        <w:t>“</w:t>
      </w:r>
      <w:r w:rsidR="008F4877" w:rsidRPr="009639A8">
        <w:rPr>
          <w:rFonts w:ascii="Arial" w:hAnsi="Arial" w:cs="Arial"/>
          <w:i/>
          <w:sz w:val="24"/>
          <w:szCs w:val="24"/>
        </w:rPr>
        <w:t>no causal link between the defendant’s conduct and the damages claimed</w:t>
      </w:r>
      <w:r w:rsidR="008F4877" w:rsidRPr="009639A8">
        <w:rPr>
          <w:rFonts w:ascii="Arial" w:hAnsi="Arial" w:cs="Arial"/>
          <w:sz w:val="24"/>
          <w:szCs w:val="24"/>
        </w:rPr>
        <w:t xml:space="preserve">” in any event, in the particulars of claim the plaintiff has not only alleged the cause of damages and </w:t>
      </w:r>
      <w:r w:rsidR="0036013A">
        <w:rPr>
          <w:rFonts w:ascii="Arial" w:hAnsi="Arial" w:cs="Arial"/>
          <w:sz w:val="24"/>
          <w:szCs w:val="24"/>
        </w:rPr>
        <w:t xml:space="preserve">the </w:t>
      </w:r>
      <w:r w:rsidR="008F4877" w:rsidRPr="009639A8">
        <w:rPr>
          <w:rFonts w:ascii="Arial" w:hAnsi="Arial" w:cs="Arial"/>
          <w:sz w:val="24"/>
          <w:szCs w:val="24"/>
        </w:rPr>
        <w:t>loss sustained</w:t>
      </w:r>
      <w:r w:rsidR="0036013A">
        <w:rPr>
          <w:rFonts w:ascii="Arial" w:hAnsi="Arial" w:cs="Arial"/>
          <w:sz w:val="24"/>
          <w:szCs w:val="24"/>
        </w:rPr>
        <w:t xml:space="preserve">. The </w:t>
      </w:r>
      <w:r w:rsidR="008F4877" w:rsidRPr="009639A8">
        <w:rPr>
          <w:rFonts w:ascii="Arial" w:hAnsi="Arial" w:cs="Arial"/>
          <w:sz w:val="24"/>
          <w:szCs w:val="24"/>
        </w:rPr>
        <w:t xml:space="preserve">specific </w:t>
      </w:r>
      <w:r w:rsidR="004F3BB8" w:rsidRPr="009639A8">
        <w:rPr>
          <w:rFonts w:ascii="Arial" w:hAnsi="Arial" w:cs="Arial"/>
          <w:sz w:val="24"/>
          <w:szCs w:val="24"/>
        </w:rPr>
        <w:t>proportion</w:t>
      </w:r>
      <w:r w:rsidR="008F4877" w:rsidRPr="009639A8">
        <w:rPr>
          <w:rFonts w:ascii="Arial" w:hAnsi="Arial" w:cs="Arial"/>
          <w:sz w:val="24"/>
          <w:szCs w:val="24"/>
        </w:rPr>
        <w:t xml:space="preserve"> and size of the portion of the farm adversely affected by the </w:t>
      </w:r>
      <w:r w:rsidR="004F3BB8" w:rsidRPr="009639A8">
        <w:rPr>
          <w:rFonts w:ascii="Arial" w:hAnsi="Arial" w:cs="Arial"/>
          <w:sz w:val="24"/>
          <w:szCs w:val="24"/>
        </w:rPr>
        <w:t xml:space="preserve">runoff water and seepage from the tailing dams </w:t>
      </w:r>
      <w:r w:rsidR="008F4877" w:rsidRPr="009639A8">
        <w:rPr>
          <w:rFonts w:ascii="Arial" w:hAnsi="Arial" w:cs="Arial"/>
          <w:sz w:val="24"/>
          <w:szCs w:val="24"/>
        </w:rPr>
        <w:t>has also been identified</w:t>
      </w:r>
      <w:r w:rsidR="004F3BB8" w:rsidRPr="009639A8">
        <w:rPr>
          <w:rFonts w:ascii="Arial" w:hAnsi="Arial" w:cs="Arial"/>
          <w:sz w:val="24"/>
          <w:szCs w:val="24"/>
        </w:rPr>
        <w:t xml:space="preserve">. The </w:t>
      </w:r>
      <w:r w:rsidR="008F4877" w:rsidRPr="009639A8">
        <w:rPr>
          <w:rFonts w:ascii="Arial" w:hAnsi="Arial" w:cs="Arial"/>
          <w:sz w:val="24"/>
          <w:szCs w:val="24"/>
        </w:rPr>
        <w:t>amount claimed is also sufficiently quantified</w:t>
      </w:r>
      <w:r w:rsidR="00C91BA5" w:rsidRPr="009639A8">
        <w:rPr>
          <w:rFonts w:ascii="Arial" w:hAnsi="Arial" w:cs="Arial"/>
          <w:sz w:val="24"/>
          <w:szCs w:val="24"/>
        </w:rPr>
        <w:t xml:space="preserve">, </w:t>
      </w:r>
      <w:r w:rsidR="004F3BB8" w:rsidRPr="009639A8">
        <w:rPr>
          <w:rFonts w:ascii="Arial" w:hAnsi="Arial" w:cs="Arial"/>
          <w:sz w:val="24"/>
          <w:szCs w:val="24"/>
        </w:rPr>
        <w:t xml:space="preserve">likewise </w:t>
      </w:r>
      <w:r w:rsidR="00C91BA5" w:rsidRPr="009639A8">
        <w:rPr>
          <w:rFonts w:ascii="Arial" w:hAnsi="Arial" w:cs="Arial"/>
          <w:sz w:val="24"/>
          <w:szCs w:val="24"/>
        </w:rPr>
        <w:t>this exception</w:t>
      </w:r>
      <w:r w:rsidR="004F3BB8" w:rsidRPr="009639A8">
        <w:rPr>
          <w:rFonts w:ascii="Arial" w:hAnsi="Arial" w:cs="Arial"/>
          <w:sz w:val="24"/>
          <w:szCs w:val="24"/>
        </w:rPr>
        <w:t xml:space="preserve"> has no merit it </w:t>
      </w:r>
      <w:r w:rsidR="00C91BA5" w:rsidRPr="009639A8">
        <w:rPr>
          <w:rFonts w:ascii="Arial" w:hAnsi="Arial" w:cs="Arial"/>
          <w:sz w:val="24"/>
          <w:szCs w:val="24"/>
        </w:rPr>
        <w:t>must also be dismissed</w:t>
      </w:r>
      <w:r w:rsidR="0036013A">
        <w:rPr>
          <w:rFonts w:ascii="Arial" w:hAnsi="Arial" w:cs="Arial"/>
          <w:sz w:val="24"/>
          <w:szCs w:val="24"/>
        </w:rPr>
        <w:t xml:space="preserve"> with costs </w:t>
      </w:r>
      <w:r w:rsidR="0036013A" w:rsidRPr="009639A8">
        <w:rPr>
          <w:rFonts w:ascii="Arial" w:hAnsi="Arial" w:cs="Arial"/>
          <w:sz w:val="24"/>
          <w:szCs w:val="24"/>
        </w:rPr>
        <w:t>on the scale as between attorney and client</w:t>
      </w:r>
      <w:r w:rsidR="008F4877" w:rsidRPr="009639A8">
        <w:rPr>
          <w:rFonts w:ascii="Arial" w:hAnsi="Arial" w:cs="Arial"/>
          <w:sz w:val="24"/>
          <w:szCs w:val="24"/>
        </w:rPr>
        <w:t>.</w:t>
      </w:r>
    </w:p>
    <w:p w:rsidR="008039DB" w:rsidRPr="009639A8" w:rsidRDefault="008039DB" w:rsidP="00055C3D">
      <w:pPr>
        <w:spacing w:after="0" w:line="360" w:lineRule="auto"/>
        <w:ind w:left="720" w:hanging="720"/>
        <w:jc w:val="both"/>
        <w:rPr>
          <w:rFonts w:ascii="Arial" w:hAnsi="Arial" w:cs="Arial"/>
          <w:sz w:val="24"/>
          <w:szCs w:val="24"/>
        </w:rPr>
      </w:pPr>
    </w:p>
    <w:p w:rsidR="00C91BA5" w:rsidRPr="009639A8" w:rsidRDefault="00ED397F" w:rsidP="00055C3D">
      <w:pPr>
        <w:spacing w:after="0" w:line="360" w:lineRule="auto"/>
        <w:ind w:left="720" w:hanging="720"/>
        <w:jc w:val="both"/>
        <w:rPr>
          <w:rFonts w:ascii="Arial" w:hAnsi="Arial" w:cs="Arial"/>
          <w:sz w:val="24"/>
          <w:szCs w:val="24"/>
        </w:rPr>
      </w:pPr>
      <w:r w:rsidRPr="009639A8">
        <w:rPr>
          <w:rFonts w:ascii="Arial" w:hAnsi="Arial" w:cs="Arial"/>
          <w:sz w:val="24"/>
          <w:szCs w:val="24"/>
        </w:rPr>
        <w:t xml:space="preserve"> </w:t>
      </w:r>
      <w:r w:rsidR="00313CB7" w:rsidRPr="009639A8">
        <w:rPr>
          <w:rFonts w:ascii="Arial" w:hAnsi="Arial" w:cs="Arial"/>
          <w:sz w:val="24"/>
          <w:szCs w:val="24"/>
        </w:rPr>
        <w:t>[</w:t>
      </w:r>
      <w:r w:rsidR="009639A8">
        <w:rPr>
          <w:rFonts w:ascii="Arial" w:hAnsi="Arial" w:cs="Arial"/>
          <w:sz w:val="24"/>
          <w:szCs w:val="24"/>
        </w:rPr>
        <w:t>32</w:t>
      </w:r>
      <w:r w:rsidR="008F4877" w:rsidRPr="009639A8">
        <w:rPr>
          <w:rFonts w:ascii="Arial" w:hAnsi="Arial" w:cs="Arial"/>
          <w:sz w:val="24"/>
          <w:szCs w:val="24"/>
        </w:rPr>
        <w:t>]</w:t>
      </w:r>
      <w:r w:rsidR="008F4877" w:rsidRPr="009639A8">
        <w:rPr>
          <w:rFonts w:ascii="Arial" w:hAnsi="Arial" w:cs="Arial"/>
          <w:sz w:val="24"/>
          <w:szCs w:val="24"/>
        </w:rPr>
        <w:tab/>
      </w:r>
      <w:r w:rsidR="004F3BB8" w:rsidRPr="009639A8">
        <w:rPr>
          <w:rFonts w:ascii="Arial" w:hAnsi="Arial" w:cs="Arial"/>
          <w:sz w:val="24"/>
          <w:szCs w:val="24"/>
        </w:rPr>
        <w:t xml:space="preserve">I find the </w:t>
      </w:r>
      <w:r w:rsidR="008F4877" w:rsidRPr="009639A8">
        <w:rPr>
          <w:rFonts w:ascii="Arial" w:hAnsi="Arial" w:cs="Arial"/>
          <w:sz w:val="24"/>
          <w:szCs w:val="24"/>
        </w:rPr>
        <w:t xml:space="preserve">defendant’s complaint </w:t>
      </w:r>
      <w:r w:rsidR="004F3BB8" w:rsidRPr="009639A8">
        <w:rPr>
          <w:rFonts w:ascii="Arial" w:hAnsi="Arial" w:cs="Arial"/>
          <w:sz w:val="24"/>
          <w:szCs w:val="24"/>
        </w:rPr>
        <w:t xml:space="preserve">not to have been </w:t>
      </w:r>
      <w:r w:rsidR="008F4877" w:rsidRPr="009639A8">
        <w:rPr>
          <w:rFonts w:ascii="Arial" w:hAnsi="Arial" w:cs="Arial"/>
          <w:sz w:val="24"/>
          <w:szCs w:val="24"/>
        </w:rPr>
        <w:t>elegantly pleaded</w:t>
      </w:r>
      <w:r w:rsidR="004F3BB8" w:rsidRPr="009639A8">
        <w:rPr>
          <w:rFonts w:ascii="Arial" w:hAnsi="Arial" w:cs="Arial"/>
          <w:sz w:val="24"/>
          <w:szCs w:val="24"/>
        </w:rPr>
        <w:t xml:space="preserve"> because </w:t>
      </w:r>
      <w:r w:rsidR="008F4877" w:rsidRPr="009639A8">
        <w:rPr>
          <w:rFonts w:ascii="Arial" w:hAnsi="Arial" w:cs="Arial"/>
          <w:sz w:val="24"/>
          <w:szCs w:val="24"/>
        </w:rPr>
        <w:t xml:space="preserve">whilst the ground of exception </w:t>
      </w:r>
      <w:r w:rsidR="00C91BA5" w:rsidRPr="009639A8">
        <w:rPr>
          <w:rFonts w:ascii="Arial" w:hAnsi="Arial" w:cs="Arial"/>
          <w:sz w:val="24"/>
          <w:szCs w:val="24"/>
        </w:rPr>
        <w:t>refers to the absence of the causal link between the defendant’s conduct and the damages claimed</w:t>
      </w:r>
      <w:r w:rsidR="004F3BB8" w:rsidRPr="009639A8">
        <w:rPr>
          <w:rFonts w:ascii="Arial" w:hAnsi="Arial" w:cs="Arial"/>
          <w:sz w:val="24"/>
          <w:szCs w:val="24"/>
        </w:rPr>
        <w:t>,</w:t>
      </w:r>
      <w:r w:rsidR="00C91BA5" w:rsidRPr="009639A8">
        <w:rPr>
          <w:rFonts w:ascii="Arial" w:hAnsi="Arial" w:cs="Arial"/>
          <w:sz w:val="24"/>
          <w:szCs w:val="24"/>
        </w:rPr>
        <w:t xml:space="preserve"> the </w:t>
      </w:r>
      <w:r w:rsidR="0036013A">
        <w:rPr>
          <w:rFonts w:ascii="Arial" w:hAnsi="Arial" w:cs="Arial"/>
          <w:sz w:val="24"/>
          <w:szCs w:val="24"/>
        </w:rPr>
        <w:t>submissions</w:t>
      </w:r>
      <w:r w:rsidR="00C91BA5" w:rsidRPr="009639A8">
        <w:rPr>
          <w:rFonts w:ascii="Arial" w:hAnsi="Arial" w:cs="Arial"/>
          <w:sz w:val="24"/>
          <w:szCs w:val="24"/>
        </w:rPr>
        <w:t xml:space="preserve"> proffered </w:t>
      </w:r>
      <w:r w:rsidR="004F3BB8" w:rsidRPr="009639A8">
        <w:rPr>
          <w:rFonts w:ascii="Arial" w:hAnsi="Arial" w:cs="Arial"/>
          <w:sz w:val="24"/>
          <w:szCs w:val="24"/>
        </w:rPr>
        <w:t xml:space="preserve">in both the notice of exception and in argument </w:t>
      </w:r>
      <w:r w:rsidR="00C91BA5" w:rsidRPr="009639A8">
        <w:rPr>
          <w:rFonts w:ascii="Arial" w:hAnsi="Arial" w:cs="Arial"/>
          <w:sz w:val="24"/>
          <w:szCs w:val="24"/>
        </w:rPr>
        <w:t xml:space="preserve">seems to be directed at the </w:t>
      </w:r>
      <w:r w:rsidR="004F3BB8" w:rsidRPr="009639A8">
        <w:rPr>
          <w:rFonts w:ascii="Arial" w:hAnsi="Arial" w:cs="Arial"/>
          <w:sz w:val="24"/>
          <w:szCs w:val="24"/>
        </w:rPr>
        <w:t xml:space="preserve">lack of particulars relating to the </w:t>
      </w:r>
      <w:r w:rsidR="00C91BA5" w:rsidRPr="009639A8">
        <w:rPr>
          <w:rFonts w:ascii="Arial" w:hAnsi="Arial" w:cs="Arial"/>
          <w:sz w:val="24"/>
          <w:szCs w:val="24"/>
        </w:rPr>
        <w:t xml:space="preserve">extent of the alleged damages and the quantification of the amount claimed. Nevertheless, I am of the view that the damages claimed by the plaintiff have been amply set out to enable the defendant </w:t>
      </w:r>
      <w:r w:rsidR="0036013A">
        <w:rPr>
          <w:rFonts w:ascii="Arial" w:hAnsi="Arial" w:cs="Arial"/>
          <w:sz w:val="24"/>
          <w:szCs w:val="24"/>
        </w:rPr>
        <w:t xml:space="preserve">to </w:t>
      </w:r>
      <w:r w:rsidR="00C91BA5" w:rsidRPr="009639A8">
        <w:rPr>
          <w:rFonts w:ascii="Arial" w:hAnsi="Arial" w:cs="Arial"/>
          <w:sz w:val="24"/>
          <w:szCs w:val="24"/>
        </w:rPr>
        <w:t>assess the quantum thereof.</w:t>
      </w:r>
      <w:r w:rsidR="00C91BA5" w:rsidRPr="009639A8">
        <w:rPr>
          <w:rStyle w:val="FootnoteReference"/>
          <w:rFonts w:ascii="Arial" w:hAnsi="Arial" w:cs="Arial"/>
          <w:sz w:val="24"/>
          <w:szCs w:val="24"/>
        </w:rPr>
        <w:footnoteReference w:id="13"/>
      </w:r>
      <w:r w:rsidR="00C91BA5" w:rsidRPr="009639A8">
        <w:rPr>
          <w:rFonts w:ascii="Arial" w:hAnsi="Arial" w:cs="Arial"/>
          <w:sz w:val="24"/>
          <w:szCs w:val="24"/>
        </w:rPr>
        <w:t xml:space="preserve"> This exception is also decided in favour of the plaintiff.</w:t>
      </w:r>
    </w:p>
    <w:p w:rsidR="00C91BA5" w:rsidRPr="009639A8" w:rsidRDefault="00C91BA5" w:rsidP="00055C3D">
      <w:pPr>
        <w:spacing w:after="0" w:line="360" w:lineRule="auto"/>
        <w:ind w:left="720" w:hanging="720"/>
        <w:jc w:val="both"/>
        <w:rPr>
          <w:rFonts w:ascii="Arial" w:hAnsi="Arial" w:cs="Arial"/>
          <w:sz w:val="24"/>
          <w:szCs w:val="24"/>
        </w:rPr>
      </w:pPr>
    </w:p>
    <w:p w:rsidR="00E61004" w:rsidRPr="009639A8" w:rsidRDefault="00313CB7" w:rsidP="00055C3D">
      <w:pPr>
        <w:spacing w:after="0" w:line="360" w:lineRule="auto"/>
        <w:ind w:left="720" w:hanging="720"/>
        <w:jc w:val="both"/>
        <w:rPr>
          <w:rFonts w:ascii="Arial" w:hAnsi="Arial" w:cs="Arial"/>
          <w:sz w:val="24"/>
          <w:szCs w:val="24"/>
        </w:rPr>
      </w:pPr>
      <w:r w:rsidRPr="009639A8">
        <w:rPr>
          <w:rFonts w:ascii="Arial" w:hAnsi="Arial" w:cs="Arial"/>
          <w:sz w:val="24"/>
          <w:szCs w:val="24"/>
        </w:rPr>
        <w:t>[</w:t>
      </w:r>
      <w:r w:rsidR="00C86407" w:rsidRPr="009639A8">
        <w:rPr>
          <w:rFonts w:ascii="Arial" w:hAnsi="Arial" w:cs="Arial"/>
          <w:sz w:val="24"/>
          <w:szCs w:val="24"/>
        </w:rPr>
        <w:t>3</w:t>
      </w:r>
      <w:r w:rsidR="009639A8">
        <w:rPr>
          <w:rFonts w:ascii="Arial" w:hAnsi="Arial" w:cs="Arial"/>
          <w:sz w:val="24"/>
          <w:szCs w:val="24"/>
        </w:rPr>
        <w:t>3</w:t>
      </w:r>
      <w:r w:rsidRPr="009639A8">
        <w:rPr>
          <w:rFonts w:ascii="Arial" w:hAnsi="Arial" w:cs="Arial"/>
          <w:sz w:val="24"/>
          <w:szCs w:val="24"/>
        </w:rPr>
        <w:t xml:space="preserve">] </w:t>
      </w:r>
      <w:r w:rsidR="00E61004" w:rsidRPr="009639A8">
        <w:rPr>
          <w:rFonts w:ascii="Arial" w:hAnsi="Arial" w:cs="Arial"/>
          <w:sz w:val="24"/>
          <w:szCs w:val="24"/>
        </w:rPr>
        <w:tab/>
        <w:t xml:space="preserve">I have </w:t>
      </w:r>
      <w:r w:rsidR="004F3BB8" w:rsidRPr="009639A8">
        <w:rPr>
          <w:rFonts w:ascii="Arial" w:hAnsi="Arial" w:cs="Arial"/>
          <w:sz w:val="24"/>
          <w:szCs w:val="24"/>
        </w:rPr>
        <w:t xml:space="preserve">subsequently </w:t>
      </w:r>
      <w:r w:rsidR="00E61004" w:rsidRPr="009639A8">
        <w:rPr>
          <w:rFonts w:ascii="Arial" w:hAnsi="Arial" w:cs="Arial"/>
          <w:sz w:val="24"/>
          <w:szCs w:val="24"/>
        </w:rPr>
        <w:t xml:space="preserve">arrived at the conclusion that the </w:t>
      </w:r>
      <w:r w:rsidR="00BC7AC1" w:rsidRPr="009639A8">
        <w:rPr>
          <w:rFonts w:ascii="Arial" w:hAnsi="Arial" w:cs="Arial"/>
          <w:sz w:val="24"/>
          <w:szCs w:val="24"/>
        </w:rPr>
        <w:t>exceptions raised by the defendant are unmeritorious</w:t>
      </w:r>
      <w:r w:rsidR="004F3BB8" w:rsidRPr="009639A8">
        <w:rPr>
          <w:rFonts w:ascii="Arial" w:hAnsi="Arial" w:cs="Arial"/>
          <w:sz w:val="24"/>
          <w:szCs w:val="24"/>
        </w:rPr>
        <w:t xml:space="preserve"> and that a </w:t>
      </w:r>
      <w:r w:rsidR="00BC7AC1" w:rsidRPr="009639A8">
        <w:rPr>
          <w:rFonts w:ascii="Arial" w:hAnsi="Arial" w:cs="Arial"/>
          <w:sz w:val="24"/>
          <w:szCs w:val="24"/>
        </w:rPr>
        <w:t xml:space="preserve">cause of action relied upon </w:t>
      </w:r>
      <w:r w:rsidR="004F3BB8" w:rsidRPr="009639A8">
        <w:rPr>
          <w:rFonts w:ascii="Arial" w:hAnsi="Arial" w:cs="Arial"/>
          <w:sz w:val="24"/>
          <w:szCs w:val="24"/>
        </w:rPr>
        <w:t xml:space="preserve">by the plaintiff </w:t>
      </w:r>
      <w:r w:rsidR="00BC7AC1" w:rsidRPr="009639A8">
        <w:rPr>
          <w:rFonts w:ascii="Arial" w:hAnsi="Arial" w:cs="Arial"/>
          <w:sz w:val="24"/>
          <w:szCs w:val="24"/>
        </w:rPr>
        <w:t xml:space="preserve">in the main and </w:t>
      </w:r>
      <w:r w:rsidR="005A6615" w:rsidRPr="009639A8">
        <w:rPr>
          <w:rFonts w:ascii="Arial" w:hAnsi="Arial" w:cs="Arial"/>
          <w:sz w:val="24"/>
          <w:szCs w:val="24"/>
        </w:rPr>
        <w:t xml:space="preserve">in </w:t>
      </w:r>
      <w:r w:rsidR="00BC7AC1" w:rsidRPr="009639A8">
        <w:rPr>
          <w:rFonts w:ascii="Arial" w:hAnsi="Arial" w:cs="Arial"/>
          <w:sz w:val="24"/>
          <w:szCs w:val="24"/>
        </w:rPr>
        <w:t xml:space="preserve">the alternative claims is sufficiently disclosed in the </w:t>
      </w:r>
      <w:r w:rsidR="00E61004" w:rsidRPr="009639A8">
        <w:rPr>
          <w:rFonts w:ascii="Arial" w:hAnsi="Arial" w:cs="Arial"/>
          <w:sz w:val="24"/>
          <w:szCs w:val="24"/>
        </w:rPr>
        <w:t>plaintiff’s particulars of claim</w:t>
      </w:r>
      <w:r w:rsidR="005A6615" w:rsidRPr="009639A8">
        <w:rPr>
          <w:rFonts w:ascii="Arial" w:hAnsi="Arial" w:cs="Arial"/>
          <w:sz w:val="24"/>
          <w:szCs w:val="24"/>
        </w:rPr>
        <w:t>.</w:t>
      </w:r>
      <w:r w:rsidR="004F3BB8" w:rsidRPr="009639A8">
        <w:rPr>
          <w:rFonts w:ascii="Arial" w:hAnsi="Arial" w:cs="Arial"/>
          <w:sz w:val="24"/>
          <w:szCs w:val="24"/>
        </w:rPr>
        <w:t xml:space="preserve"> The particulars of claim are legally competent and good in law.</w:t>
      </w:r>
    </w:p>
    <w:p w:rsidR="005A6615" w:rsidRPr="009639A8" w:rsidRDefault="005A6615" w:rsidP="00055C3D">
      <w:pPr>
        <w:spacing w:after="0" w:line="360" w:lineRule="auto"/>
        <w:ind w:left="720" w:hanging="720"/>
        <w:jc w:val="both"/>
        <w:rPr>
          <w:rFonts w:ascii="Arial" w:hAnsi="Arial" w:cs="Arial"/>
          <w:sz w:val="24"/>
          <w:szCs w:val="24"/>
        </w:rPr>
      </w:pPr>
    </w:p>
    <w:p w:rsidR="009639A8" w:rsidRPr="009639A8" w:rsidRDefault="005A6615" w:rsidP="009639A8">
      <w:pPr>
        <w:spacing w:after="0" w:line="360" w:lineRule="auto"/>
        <w:ind w:left="720" w:hanging="720"/>
        <w:jc w:val="both"/>
        <w:rPr>
          <w:rFonts w:ascii="Arial" w:hAnsi="Arial" w:cs="Arial"/>
          <w:sz w:val="24"/>
          <w:szCs w:val="24"/>
        </w:rPr>
      </w:pPr>
      <w:r w:rsidRPr="009639A8">
        <w:rPr>
          <w:rFonts w:ascii="Arial" w:hAnsi="Arial" w:cs="Arial"/>
          <w:sz w:val="24"/>
          <w:szCs w:val="24"/>
        </w:rPr>
        <w:t>[</w:t>
      </w:r>
      <w:r w:rsidR="00C86407" w:rsidRPr="009639A8">
        <w:rPr>
          <w:rFonts w:ascii="Arial" w:hAnsi="Arial" w:cs="Arial"/>
          <w:sz w:val="24"/>
          <w:szCs w:val="24"/>
        </w:rPr>
        <w:t>3</w:t>
      </w:r>
      <w:r w:rsidR="009639A8">
        <w:rPr>
          <w:rFonts w:ascii="Arial" w:hAnsi="Arial" w:cs="Arial"/>
          <w:sz w:val="24"/>
          <w:szCs w:val="24"/>
        </w:rPr>
        <w:t>4</w:t>
      </w:r>
      <w:r w:rsidRPr="009639A8">
        <w:rPr>
          <w:rFonts w:ascii="Arial" w:hAnsi="Arial" w:cs="Arial"/>
          <w:sz w:val="24"/>
          <w:szCs w:val="24"/>
        </w:rPr>
        <w:t>]</w:t>
      </w:r>
      <w:r w:rsidRPr="009639A8">
        <w:rPr>
          <w:rFonts w:ascii="Arial" w:hAnsi="Arial" w:cs="Arial"/>
          <w:sz w:val="24"/>
          <w:szCs w:val="24"/>
        </w:rPr>
        <w:tab/>
        <w:t xml:space="preserve">As regards the issue of costs, there is no reason why the costs should not follow the result. I am not persuaded by the plaintiff’s contention that the defendant should be ordered to pay the costs </w:t>
      </w:r>
      <w:r w:rsidR="009639A8" w:rsidRPr="009639A8">
        <w:rPr>
          <w:rFonts w:ascii="Arial" w:hAnsi="Arial" w:cs="Arial"/>
          <w:sz w:val="24"/>
          <w:szCs w:val="24"/>
        </w:rPr>
        <w:t xml:space="preserve">on the scale as between attorney and client as I </w:t>
      </w:r>
      <w:r w:rsidR="009639A8" w:rsidRPr="009639A8">
        <w:rPr>
          <w:rFonts w:ascii="Arial" w:hAnsi="Arial" w:cs="Arial"/>
          <w:sz w:val="24"/>
          <w:szCs w:val="24"/>
          <w:shd w:val="clear" w:color="auto" w:fill="FFFFFF"/>
        </w:rPr>
        <w:t xml:space="preserve">do not think that the defendant’s conduct is so reprehensible to warrant a </w:t>
      </w:r>
      <w:r w:rsidR="009639A8" w:rsidRPr="009639A8">
        <w:rPr>
          <w:rFonts w:ascii="Arial" w:hAnsi="Arial" w:cs="Arial"/>
          <w:sz w:val="24"/>
          <w:szCs w:val="24"/>
        </w:rPr>
        <w:t>punitive cost order.</w:t>
      </w:r>
    </w:p>
    <w:p w:rsidR="005A6615" w:rsidRPr="009639A8" w:rsidRDefault="005A6615" w:rsidP="00055C3D">
      <w:pPr>
        <w:spacing w:after="0" w:line="360" w:lineRule="auto"/>
        <w:ind w:left="720" w:hanging="720"/>
        <w:jc w:val="both"/>
        <w:rPr>
          <w:rFonts w:ascii="Arial" w:hAnsi="Arial" w:cs="Arial"/>
          <w:sz w:val="24"/>
          <w:szCs w:val="24"/>
        </w:rPr>
      </w:pPr>
    </w:p>
    <w:p w:rsidR="004F3BB8" w:rsidRPr="009639A8" w:rsidRDefault="004F3BB8" w:rsidP="004F3BB8">
      <w:pPr>
        <w:spacing w:after="0" w:line="360" w:lineRule="auto"/>
        <w:ind w:left="720" w:hanging="720"/>
        <w:jc w:val="both"/>
        <w:rPr>
          <w:rFonts w:ascii="Arial" w:hAnsi="Arial" w:cs="Arial"/>
          <w:sz w:val="24"/>
          <w:szCs w:val="24"/>
        </w:rPr>
      </w:pPr>
    </w:p>
    <w:p w:rsidR="00313CB7" w:rsidRPr="009639A8" w:rsidRDefault="00313CB7" w:rsidP="00055C3D">
      <w:pPr>
        <w:spacing w:after="0" w:line="360" w:lineRule="auto"/>
        <w:ind w:left="720" w:hanging="720"/>
        <w:jc w:val="both"/>
        <w:rPr>
          <w:rFonts w:ascii="Arial" w:hAnsi="Arial" w:cs="Arial"/>
          <w:sz w:val="24"/>
          <w:szCs w:val="24"/>
        </w:rPr>
      </w:pPr>
      <w:r w:rsidRPr="009639A8">
        <w:rPr>
          <w:rFonts w:ascii="Arial" w:hAnsi="Arial" w:cs="Arial"/>
          <w:sz w:val="24"/>
          <w:szCs w:val="24"/>
        </w:rPr>
        <w:t>[</w:t>
      </w:r>
      <w:r w:rsidR="00C86407" w:rsidRPr="009639A8">
        <w:rPr>
          <w:rFonts w:ascii="Arial" w:hAnsi="Arial" w:cs="Arial"/>
          <w:sz w:val="24"/>
          <w:szCs w:val="24"/>
        </w:rPr>
        <w:t>3</w:t>
      </w:r>
      <w:r w:rsidR="009639A8">
        <w:rPr>
          <w:rFonts w:ascii="Arial" w:hAnsi="Arial" w:cs="Arial"/>
          <w:sz w:val="24"/>
          <w:szCs w:val="24"/>
        </w:rPr>
        <w:t>5</w:t>
      </w:r>
      <w:r w:rsidRPr="009639A8">
        <w:rPr>
          <w:rFonts w:ascii="Arial" w:hAnsi="Arial" w:cs="Arial"/>
          <w:sz w:val="24"/>
          <w:szCs w:val="24"/>
        </w:rPr>
        <w:t xml:space="preserve">] </w:t>
      </w:r>
      <w:r w:rsidR="00C86407" w:rsidRPr="009639A8">
        <w:rPr>
          <w:rFonts w:ascii="Arial" w:hAnsi="Arial" w:cs="Arial"/>
          <w:sz w:val="24"/>
          <w:szCs w:val="24"/>
        </w:rPr>
        <w:tab/>
      </w:r>
      <w:r w:rsidRPr="009639A8">
        <w:rPr>
          <w:rFonts w:ascii="Arial" w:hAnsi="Arial" w:cs="Arial"/>
          <w:sz w:val="24"/>
          <w:szCs w:val="24"/>
        </w:rPr>
        <w:t xml:space="preserve">In the premises, I make the following order: </w:t>
      </w:r>
    </w:p>
    <w:p w:rsidR="00313CB7" w:rsidRPr="009639A8" w:rsidRDefault="00313CB7" w:rsidP="00055C3D">
      <w:pPr>
        <w:spacing w:after="0" w:line="360" w:lineRule="auto"/>
        <w:ind w:left="720" w:hanging="720"/>
        <w:jc w:val="both"/>
        <w:rPr>
          <w:rFonts w:ascii="Arial" w:hAnsi="Arial" w:cs="Arial"/>
          <w:sz w:val="24"/>
          <w:szCs w:val="24"/>
        </w:rPr>
      </w:pPr>
    </w:p>
    <w:p w:rsidR="0080661E" w:rsidRPr="009639A8" w:rsidRDefault="00313CB7" w:rsidP="00055C3D">
      <w:pPr>
        <w:pStyle w:val="ListParagraph"/>
        <w:numPr>
          <w:ilvl w:val="0"/>
          <w:numId w:val="21"/>
        </w:numPr>
        <w:spacing w:after="0" w:line="360" w:lineRule="auto"/>
        <w:jc w:val="both"/>
        <w:rPr>
          <w:rFonts w:ascii="Arial" w:hAnsi="Arial" w:cs="Arial"/>
          <w:sz w:val="24"/>
          <w:szCs w:val="24"/>
        </w:rPr>
      </w:pPr>
      <w:r w:rsidRPr="009639A8">
        <w:rPr>
          <w:rFonts w:ascii="Arial" w:hAnsi="Arial" w:cs="Arial"/>
          <w:sz w:val="24"/>
          <w:szCs w:val="24"/>
        </w:rPr>
        <w:t>The exceptions are dismissed with costs</w:t>
      </w:r>
      <w:r w:rsidR="00E61004" w:rsidRPr="009639A8">
        <w:rPr>
          <w:rFonts w:ascii="Arial" w:hAnsi="Arial" w:cs="Arial"/>
          <w:sz w:val="24"/>
          <w:szCs w:val="24"/>
        </w:rPr>
        <w:t xml:space="preserve"> on </w:t>
      </w:r>
      <w:r w:rsidR="005A6615" w:rsidRPr="009639A8">
        <w:rPr>
          <w:rFonts w:ascii="Arial" w:hAnsi="Arial" w:cs="Arial"/>
          <w:sz w:val="24"/>
          <w:szCs w:val="24"/>
        </w:rPr>
        <w:t xml:space="preserve">a party and party </w:t>
      </w:r>
      <w:r w:rsidR="00E61004" w:rsidRPr="009639A8">
        <w:rPr>
          <w:rFonts w:ascii="Arial" w:hAnsi="Arial" w:cs="Arial"/>
          <w:sz w:val="24"/>
          <w:szCs w:val="24"/>
        </w:rPr>
        <w:t>scale</w:t>
      </w:r>
      <w:r w:rsidRPr="009639A8">
        <w:rPr>
          <w:rFonts w:ascii="Arial" w:hAnsi="Arial" w:cs="Arial"/>
          <w:sz w:val="24"/>
          <w:szCs w:val="24"/>
        </w:rPr>
        <w:t>.</w:t>
      </w:r>
    </w:p>
    <w:p w:rsidR="00C86407" w:rsidRPr="009639A8" w:rsidRDefault="00C86407" w:rsidP="00C86407">
      <w:pPr>
        <w:pStyle w:val="ListParagraph"/>
        <w:spacing w:before="120" w:after="120" w:line="360" w:lineRule="auto"/>
        <w:ind w:left="1080"/>
        <w:jc w:val="both"/>
        <w:rPr>
          <w:rFonts w:ascii="Arial" w:hAnsi="Arial" w:cs="Arial"/>
          <w:sz w:val="24"/>
          <w:szCs w:val="24"/>
        </w:rPr>
      </w:pPr>
    </w:p>
    <w:p w:rsidR="00C86407" w:rsidRPr="009639A8" w:rsidRDefault="00C86407" w:rsidP="00C86407">
      <w:pPr>
        <w:pStyle w:val="ListParagraph"/>
        <w:spacing w:before="120" w:after="120" w:line="360" w:lineRule="auto"/>
        <w:ind w:left="1080"/>
        <w:jc w:val="both"/>
        <w:rPr>
          <w:rFonts w:ascii="Arial" w:hAnsi="Arial" w:cs="Arial"/>
          <w:sz w:val="24"/>
          <w:szCs w:val="24"/>
        </w:rPr>
      </w:pPr>
    </w:p>
    <w:p w:rsidR="0014277B" w:rsidRPr="009639A8" w:rsidRDefault="0014277B" w:rsidP="001A3AF4">
      <w:pPr>
        <w:autoSpaceDE w:val="0"/>
        <w:autoSpaceDN w:val="0"/>
        <w:adjustRightInd w:val="0"/>
        <w:spacing w:after="0" w:line="360" w:lineRule="auto"/>
        <w:ind w:left="720"/>
        <w:jc w:val="right"/>
        <w:rPr>
          <w:rFonts w:ascii="Arial" w:hAnsi="Arial" w:cs="Arial"/>
          <w:b/>
          <w:sz w:val="24"/>
          <w:szCs w:val="24"/>
        </w:rPr>
      </w:pPr>
      <w:r w:rsidRPr="009639A8">
        <w:rPr>
          <w:rFonts w:ascii="Arial" w:hAnsi="Arial" w:cs="Arial"/>
          <w:b/>
          <w:sz w:val="24"/>
          <w:szCs w:val="24"/>
        </w:rPr>
        <w:t>_____________</w:t>
      </w:r>
    </w:p>
    <w:p w:rsidR="0014277B" w:rsidRPr="009639A8" w:rsidRDefault="009D0A41" w:rsidP="001A3AF4">
      <w:pPr>
        <w:autoSpaceDE w:val="0"/>
        <w:autoSpaceDN w:val="0"/>
        <w:adjustRightInd w:val="0"/>
        <w:spacing w:after="0" w:line="360" w:lineRule="auto"/>
        <w:ind w:left="720"/>
        <w:jc w:val="right"/>
        <w:rPr>
          <w:rFonts w:ascii="Arial" w:hAnsi="Arial" w:cs="Arial"/>
          <w:b/>
          <w:sz w:val="24"/>
          <w:szCs w:val="24"/>
        </w:rPr>
      </w:pPr>
      <w:r w:rsidRPr="009639A8">
        <w:rPr>
          <w:rFonts w:ascii="Arial" w:hAnsi="Arial" w:cs="Arial"/>
          <w:b/>
          <w:sz w:val="24"/>
          <w:szCs w:val="24"/>
        </w:rPr>
        <w:t>N</w:t>
      </w:r>
      <w:r w:rsidR="00AC2020" w:rsidRPr="009639A8">
        <w:rPr>
          <w:rFonts w:ascii="Arial" w:hAnsi="Arial" w:cs="Arial"/>
          <w:b/>
          <w:sz w:val="24"/>
          <w:szCs w:val="24"/>
        </w:rPr>
        <w:t>.</w:t>
      </w:r>
      <w:r w:rsidRPr="009639A8">
        <w:rPr>
          <w:rFonts w:ascii="Arial" w:hAnsi="Arial" w:cs="Arial"/>
          <w:b/>
          <w:sz w:val="24"/>
          <w:szCs w:val="24"/>
        </w:rPr>
        <w:t>S</w:t>
      </w:r>
      <w:r w:rsidR="00AC2020" w:rsidRPr="009639A8">
        <w:rPr>
          <w:rFonts w:ascii="Arial" w:hAnsi="Arial" w:cs="Arial"/>
          <w:b/>
          <w:sz w:val="24"/>
          <w:szCs w:val="24"/>
        </w:rPr>
        <w:t>.</w:t>
      </w:r>
      <w:r w:rsidRPr="009639A8">
        <w:rPr>
          <w:rFonts w:ascii="Arial" w:hAnsi="Arial" w:cs="Arial"/>
          <w:b/>
          <w:sz w:val="24"/>
          <w:szCs w:val="24"/>
        </w:rPr>
        <w:t xml:space="preserve"> </w:t>
      </w:r>
      <w:r w:rsidR="0014277B" w:rsidRPr="009639A8">
        <w:rPr>
          <w:rFonts w:ascii="Arial" w:hAnsi="Arial" w:cs="Arial"/>
          <w:b/>
          <w:sz w:val="24"/>
          <w:szCs w:val="24"/>
        </w:rPr>
        <w:t xml:space="preserve">DANISO, J </w:t>
      </w:r>
    </w:p>
    <w:p w:rsidR="007F30FE" w:rsidRPr="009639A8" w:rsidRDefault="007F30FE" w:rsidP="009D0A41">
      <w:pPr>
        <w:autoSpaceDE w:val="0"/>
        <w:autoSpaceDN w:val="0"/>
        <w:adjustRightInd w:val="0"/>
        <w:spacing w:line="360" w:lineRule="auto"/>
        <w:rPr>
          <w:rFonts w:ascii="Arial" w:hAnsi="Arial" w:cs="Arial"/>
          <w:sz w:val="24"/>
          <w:szCs w:val="24"/>
        </w:rPr>
      </w:pPr>
    </w:p>
    <w:p w:rsidR="0014277B" w:rsidRPr="009639A8" w:rsidRDefault="0014277B" w:rsidP="009D0A41">
      <w:pPr>
        <w:autoSpaceDE w:val="0"/>
        <w:autoSpaceDN w:val="0"/>
        <w:adjustRightInd w:val="0"/>
        <w:spacing w:line="360" w:lineRule="auto"/>
        <w:rPr>
          <w:rFonts w:ascii="Arial" w:hAnsi="Arial" w:cs="Arial"/>
          <w:sz w:val="24"/>
          <w:szCs w:val="24"/>
        </w:rPr>
      </w:pPr>
      <w:r w:rsidRPr="009639A8">
        <w:rPr>
          <w:rFonts w:ascii="Arial" w:hAnsi="Arial" w:cs="Arial"/>
          <w:sz w:val="24"/>
          <w:szCs w:val="24"/>
        </w:rPr>
        <w:t xml:space="preserve">APPEARANCES: </w:t>
      </w:r>
      <w:r w:rsidRPr="009639A8">
        <w:rPr>
          <w:rFonts w:ascii="Arial" w:hAnsi="Arial" w:cs="Arial"/>
          <w:sz w:val="24"/>
          <w:szCs w:val="24"/>
        </w:rPr>
        <w:tab/>
      </w:r>
    </w:p>
    <w:p w:rsidR="003B1ADC" w:rsidRPr="009639A8" w:rsidRDefault="0014277B" w:rsidP="003B1ADC">
      <w:pPr>
        <w:autoSpaceDE w:val="0"/>
        <w:autoSpaceDN w:val="0"/>
        <w:adjustRightInd w:val="0"/>
        <w:spacing w:line="360" w:lineRule="auto"/>
        <w:rPr>
          <w:rFonts w:ascii="Arial" w:hAnsi="Arial" w:cs="Arial"/>
          <w:sz w:val="24"/>
          <w:szCs w:val="24"/>
        </w:rPr>
      </w:pPr>
      <w:r w:rsidRPr="009639A8">
        <w:rPr>
          <w:rFonts w:ascii="Arial" w:hAnsi="Arial" w:cs="Arial"/>
          <w:sz w:val="24"/>
          <w:szCs w:val="24"/>
        </w:rPr>
        <w:t xml:space="preserve">Counsel on behalf of </w:t>
      </w:r>
      <w:r w:rsidR="003A7BC9" w:rsidRPr="009639A8">
        <w:rPr>
          <w:rFonts w:ascii="Arial" w:hAnsi="Arial" w:cs="Arial"/>
          <w:sz w:val="24"/>
          <w:szCs w:val="24"/>
        </w:rPr>
        <w:t>the</w:t>
      </w:r>
      <w:r w:rsidR="00365505" w:rsidRPr="009639A8">
        <w:rPr>
          <w:rFonts w:ascii="Arial" w:hAnsi="Arial" w:cs="Arial"/>
          <w:sz w:val="24"/>
          <w:szCs w:val="24"/>
        </w:rPr>
        <w:t xml:space="preserve"> plaintiff</w:t>
      </w:r>
      <w:r w:rsidR="002A330B" w:rsidRPr="009639A8">
        <w:rPr>
          <w:rFonts w:ascii="Arial" w:hAnsi="Arial" w:cs="Arial"/>
          <w:sz w:val="24"/>
          <w:szCs w:val="24"/>
        </w:rPr>
        <w:t>:</w:t>
      </w:r>
      <w:r w:rsidRPr="009639A8">
        <w:rPr>
          <w:rFonts w:ascii="Arial" w:hAnsi="Arial" w:cs="Arial"/>
          <w:sz w:val="24"/>
          <w:szCs w:val="24"/>
        </w:rPr>
        <w:tab/>
      </w:r>
      <w:r w:rsidR="000D217D" w:rsidRPr="009639A8">
        <w:rPr>
          <w:rFonts w:ascii="Arial" w:hAnsi="Arial" w:cs="Arial"/>
          <w:sz w:val="24"/>
          <w:szCs w:val="24"/>
        </w:rPr>
        <w:tab/>
      </w:r>
      <w:r w:rsidR="00AF6B1F" w:rsidRPr="009639A8">
        <w:rPr>
          <w:rFonts w:ascii="Arial" w:hAnsi="Arial" w:cs="Arial"/>
          <w:sz w:val="24"/>
          <w:szCs w:val="24"/>
        </w:rPr>
        <w:tab/>
      </w:r>
      <w:r w:rsidR="00294F47" w:rsidRPr="009639A8">
        <w:rPr>
          <w:rFonts w:ascii="Arial" w:hAnsi="Arial" w:cs="Arial"/>
          <w:sz w:val="24"/>
          <w:szCs w:val="24"/>
        </w:rPr>
        <w:t xml:space="preserve">Adv. </w:t>
      </w:r>
      <w:r w:rsidR="00AE720A" w:rsidRPr="009639A8">
        <w:rPr>
          <w:rFonts w:ascii="Arial" w:hAnsi="Arial" w:cs="Arial"/>
          <w:sz w:val="24"/>
          <w:szCs w:val="24"/>
        </w:rPr>
        <w:t xml:space="preserve"> </w:t>
      </w:r>
      <w:r w:rsidR="00294F47" w:rsidRPr="009639A8">
        <w:rPr>
          <w:rFonts w:ascii="Arial" w:hAnsi="Arial" w:cs="Arial"/>
          <w:sz w:val="24"/>
          <w:szCs w:val="24"/>
        </w:rPr>
        <w:t>N. Snellenburg SC</w:t>
      </w:r>
    </w:p>
    <w:p w:rsidR="0014277B" w:rsidRPr="009639A8" w:rsidRDefault="0014277B" w:rsidP="003B1ADC">
      <w:pPr>
        <w:autoSpaceDE w:val="0"/>
        <w:autoSpaceDN w:val="0"/>
        <w:adjustRightInd w:val="0"/>
        <w:spacing w:line="360" w:lineRule="auto"/>
        <w:rPr>
          <w:rFonts w:ascii="Arial" w:hAnsi="Arial" w:cs="Arial"/>
          <w:sz w:val="24"/>
          <w:szCs w:val="24"/>
        </w:rPr>
      </w:pPr>
      <w:r w:rsidRPr="009639A8">
        <w:rPr>
          <w:rFonts w:ascii="Arial" w:hAnsi="Arial" w:cs="Arial"/>
          <w:sz w:val="24"/>
          <w:szCs w:val="24"/>
        </w:rPr>
        <w:t>Instructed by:</w:t>
      </w: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r>
      <w:r w:rsidR="00695CBA" w:rsidRPr="009639A8">
        <w:rPr>
          <w:rFonts w:ascii="Arial" w:hAnsi="Arial" w:cs="Arial"/>
          <w:sz w:val="24"/>
          <w:szCs w:val="24"/>
        </w:rPr>
        <w:tab/>
      </w:r>
      <w:r w:rsidR="00365505" w:rsidRPr="009639A8">
        <w:rPr>
          <w:rFonts w:ascii="Arial" w:hAnsi="Arial" w:cs="Arial"/>
          <w:sz w:val="24"/>
          <w:szCs w:val="24"/>
        </w:rPr>
        <w:t>BL Kretzmann Attorneys</w:t>
      </w:r>
    </w:p>
    <w:p w:rsidR="00365505" w:rsidRPr="009639A8" w:rsidRDefault="00365505" w:rsidP="009D0A41">
      <w:pPr>
        <w:autoSpaceDE w:val="0"/>
        <w:autoSpaceDN w:val="0"/>
        <w:adjustRightInd w:val="0"/>
        <w:spacing w:after="0" w:line="360" w:lineRule="auto"/>
        <w:rPr>
          <w:rFonts w:ascii="Arial" w:hAnsi="Arial" w:cs="Arial"/>
          <w:sz w:val="24"/>
          <w:szCs w:val="24"/>
        </w:rPr>
      </w:pP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t>C/O McIntyre &amp; van der Post</w:t>
      </w:r>
    </w:p>
    <w:p w:rsidR="00340DAF" w:rsidRPr="009639A8" w:rsidRDefault="003A7BC9" w:rsidP="00AE720A">
      <w:pPr>
        <w:autoSpaceDE w:val="0"/>
        <w:autoSpaceDN w:val="0"/>
        <w:adjustRightInd w:val="0"/>
        <w:spacing w:after="0" w:line="360" w:lineRule="auto"/>
        <w:ind w:left="720"/>
        <w:rPr>
          <w:rFonts w:ascii="Arial" w:hAnsi="Arial" w:cs="Arial"/>
          <w:b/>
          <w:sz w:val="24"/>
          <w:szCs w:val="24"/>
        </w:rPr>
      </w:pP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r>
      <w:r w:rsidR="00695CBA" w:rsidRPr="009639A8">
        <w:rPr>
          <w:rFonts w:ascii="Arial" w:hAnsi="Arial" w:cs="Arial"/>
          <w:sz w:val="24"/>
          <w:szCs w:val="24"/>
        </w:rPr>
        <w:tab/>
      </w:r>
      <w:r w:rsidR="00F92955" w:rsidRPr="009639A8">
        <w:rPr>
          <w:rFonts w:ascii="Arial" w:hAnsi="Arial" w:cs="Arial"/>
          <w:b/>
          <w:sz w:val="24"/>
          <w:szCs w:val="24"/>
        </w:rPr>
        <w:t>BLOEMFONTEIN</w:t>
      </w:r>
    </w:p>
    <w:p w:rsidR="003A7BC9" w:rsidRPr="009639A8" w:rsidRDefault="003A7BC9" w:rsidP="00C4098F">
      <w:pPr>
        <w:autoSpaceDE w:val="0"/>
        <w:autoSpaceDN w:val="0"/>
        <w:adjustRightInd w:val="0"/>
        <w:spacing w:line="360" w:lineRule="auto"/>
        <w:ind w:left="720"/>
        <w:rPr>
          <w:rFonts w:ascii="Arial" w:hAnsi="Arial" w:cs="Arial"/>
          <w:sz w:val="24"/>
          <w:szCs w:val="24"/>
        </w:rPr>
      </w:pPr>
    </w:p>
    <w:p w:rsidR="002A330B" w:rsidRPr="009639A8" w:rsidRDefault="003A7BC9" w:rsidP="005E273F">
      <w:pPr>
        <w:autoSpaceDE w:val="0"/>
        <w:autoSpaceDN w:val="0"/>
        <w:adjustRightInd w:val="0"/>
        <w:spacing w:after="0" w:line="360" w:lineRule="auto"/>
        <w:rPr>
          <w:rFonts w:ascii="Arial" w:hAnsi="Arial" w:cs="Arial"/>
          <w:sz w:val="24"/>
          <w:szCs w:val="24"/>
        </w:rPr>
      </w:pPr>
      <w:r w:rsidRPr="009639A8">
        <w:rPr>
          <w:rFonts w:ascii="Arial" w:hAnsi="Arial" w:cs="Arial"/>
          <w:sz w:val="24"/>
          <w:szCs w:val="24"/>
        </w:rPr>
        <w:t xml:space="preserve">Counsel </w:t>
      </w:r>
      <w:r w:rsidR="0014277B" w:rsidRPr="009639A8">
        <w:rPr>
          <w:rFonts w:ascii="Arial" w:hAnsi="Arial" w:cs="Arial"/>
          <w:sz w:val="24"/>
          <w:szCs w:val="24"/>
        </w:rPr>
        <w:t xml:space="preserve">on behalf of </w:t>
      </w:r>
      <w:r w:rsidR="005173BD" w:rsidRPr="009639A8">
        <w:rPr>
          <w:rFonts w:ascii="Arial" w:hAnsi="Arial" w:cs="Arial"/>
          <w:sz w:val="24"/>
          <w:szCs w:val="24"/>
        </w:rPr>
        <w:t>the</w:t>
      </w:r>
      <w:r w:rsidR="00365505" w:rsidRPr="009639A8">
        <w:rPr>
          <w:rFonts w:ascii="Arial" w:hAnsi="Arial" w:cs="Arial"/>
          <w:sz w:val="24"/>
          <w:szCs w:val="24"/>
        </w:rPr>
        <w:t xml:space="preserve"> defendant</w:t>
      </w:r>
      <w:r w:rsidR="002A330B" w:rsidRPr="009639A8">
        <w:rPr>
          <w:rFonts w:ascii="Arial" w:hAnsi="Arial" w:cs="Arial"/>
          <w:sz w:val="24"/>
          <w:szCs w:val="24"/>
        </w:rPr>
        <w:t>:</w:t>
      </w:r>
      <w:r w:rsidR="002A330B" w:rsidRPr="009639A8">
        <w:rPr>
          <w:rFonts w:ascii="Arial" w:hAnsi="Arial" w:cs="Arial"/>
          <w:sz w:val="24"/>
          <w:szCs w:val="24"/>
        </w:rPr>
        <w:tab/>
      </w:r>
      <w:r w:rsidR="000D217D" w:rsidRPr="009639A8">
        <w:rPr>
          <w:rFonts w:ascii="Arial" w:hAnsi="Arial" w:cs="Arial"/>
          <w:sz w:val="24"/>
          <w:szCs w:val="24"/>
        </w:rPr>
        <w:tab/>
      </w:r>
      <w:r w:rsidR="002A330B" w:rsidRPr="009639A8">
        <w:rPr>
          <w:rFonts w:ascii="Arial" w:hAnsi="Arial" w:cs="Arial"/>
          <w:sz w:val="24"/>
          <w:szCs w:val="24"/>
        </w:rPr>
        <w:t xml:space="preserve">Adv </w:t>
      </w:r>
      <w:r w:rsidR="00365505" w:rsidRPr="009639A8">
        <w:rPr>
          <w:rFonts w:ascii="Arial" w:hAnsi="Arial" w:cs="Arial"/>
          <w:sz w:val="24"/>
          <w:szCs w:val="24"/>
        </w:rPr>
        <w:t>I. Goodman</w:t>
      </w:r>
    </w:p>
    <w:p w:rsidR="00294F47" w:rsidRPr="009639A8" w:rsidRDefault="00294F47" w:rsidP="005E273F">
      <w:pPr>
        <w:autoSpaceDE w:val="0"/>
        <w:autoSpaceDN w:val="0"/>
        <w:adjustRightInd w:val="0"/>
        <w:spacing w:after="0" w:line="360" w:lineRule="auto"/>
        <w:rPr>
          <w:rFonts w:ascii="Arial" w:hAnsi="Arial" w:cs="Arial"/>
          <w:sz w:val="24"/>
          <w:szCs w:val="24"/>
        </w:rPr>
      </w:pPr>
      <w:r w:rsidRPr="009639A8">
        <w:rPr>
          <w:rFonts w:ascii="Arial" w:hAnsi="Arial" w:cs="Arial"/>
          <w:sz w:val="24"/>
          <w:szCs w:val="24"/>
        </w:rPr>
        <w:t>With him</w:t>
      </w: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t>Adv. B. Dhladhla</w:t>
      </w:r>
    </w:p>
    <w:p w:rsidR="00AE720A" w:rsidRPr="009639A8" w:rsidRDefault="00C4098F" w:rsidP="00AE720A">
      <w:pPr>
        <w:autoSpaceDE w:val="0"/>
        <w:autoSpaceDN w:val="0"/>
        <w:adjustRightInd w:val="0"/>
        <w:spacing w:after="0" w:line="360" w:lineRule="auto"/>
        <w:rPr>
          <w:rFonts w:ascii="Arial" w:hAnsi="Arial" w:cs="Arial"/>
          <w:b/>
          <w:sz w:val="24"/>
          <w:szCs w:val="24"/>
        </w:rPr>
      </w:pPr>
      <w:r w:rsidRPr="009639A8">
        <w:rPr>
          <w:rFonts w:ascii="Arial" w:hAnsi="Arial" w:cs="Arial"/>
          <w:sz w:val="24"/>
          <w:szCs w:val="24"/>
        </w:rPr>
        <w:t>Instructed by</w:t>
      </w:r>
      <w:r w:rsidR="0014277B" w:rsidRPr="009639A8">
        <w:rPr>
          <w:rFonts w:ascii="Arial" w:hAnsi="Arial" w:cs="Arial"/>
          <w:sz w:val="24"/>
          <w:szCs w:val="24"/>
        </w:rPr>
        <w:t>:</w:t>
      </w:r>
      <w:r w:rsidR="0014277B" w:rsidRPr="009639A8">
        <w:rPr>
          <w:rFonts w:ascii="Arial" w:hAnsi="Arial" w:cs="Arial"/>
          <w:sz w:val="24"/>
          <w:szCs w:val="24"/>
        </w:rPr>
        <w:tab/>
      </w:r>
      <w:r w:rsidR="0014277B" w:rsidRPr="009639A8">
        <w:rPr>
          <w:rFonts w:ascii="Arial" w:hAnsi="Arial" w:cs="Arial"/>
          <w:sz w:val="24"/>
          <w:szCs w:val="24"/>
        </w:rPr>
        <w:tab/>
      </w:r>
      <w:r w:rsidR="0014277B" w:rsidRPr="009639A8">
        <w:rPr>
          <w:rFonts w:ascii="Arial" w:hAnsi="Arial" w:cs="Arial"/>
          <w:sz w:val="24"/>
          <w:szCs w:val="24"/>
        </w:rPr>
        <w:tab/>
      </w:r>
      <w:r w:rsidR="003A7BC9" w:rsidRPr="009639A8">
        <w:rPr>
          <w:rFonts w:ascii="Arial" w:hAnsi="Arial" w:cs="Arial"/>
          <w:sz w:val="24"/>
          <w:szCs w:val="24"/>
        </w:rPr>
        <w:tab/>
      </w:r>
      <w:r w:rsidR="003A7BC9" w:rsidRPr="009639A8">
        <w:rPr>
          <w:rFonts w:ascii="Arial" w:hAnsi="Arial" w:cs="Arial"/>
          <w:sz w:val="24"/>
          <w:szCs w:val="24"/>
        </w:rPr>
        <w:tab/>
      </w:r>
      <w:r w:rsidR="00365505" w:rsidRPr="009639A8">
        <w:rPr>
          <w:rFonts w:ascii="Arial" w:hAnsi="Arial" w:cs="Arial"/>
          <w:sz w:val="24"/>
          <w:szCs w:val="24"/>
        </w:rPr>
        <w:t>Edward Nathan Sonnenbergs Inc</w:t>
      </w:r>
    </w:p>
    <w:p w:rsidR="00365505" w:rsidRPr="009639A8" w:rsidRDefault="00AE720A" w:rsidP="00AE720A">
      <w:pPr>
        <w:autoSpaceDE w:val="0"/>
        <w:autoSpaceDN w:val="0"/>
        <w:adjustRightInd w:val="0"/>
        <w:spacing w:after="0" w:line="360" w:lineRule="auto"/>
        <w:ind w:left="720"/>
        <w:rPr>
          <w:rFonts w:ascii="Arial" w:hAnsi="Arial" w:cs="Arial"/>
          <w:sz w:val="24"/>
          <w:szCs w:val="24"/>
        </w:rPr>
      </w:pP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r>
      <w:r w:rsidRPr="009639A8">
        <w:rPr>
          <w:rFonts w:ascii="Arial" w:hAnsi="Arial" w:cs="Arial"/>
          <w:sz w:val="24"/>
          <w:szCs w:val="24"/>
        </w:rPr>
        <w:tab/>
      </w:r>
      <w:r w:rsidR="00365505" w:rsidRPr="009639A8">
        <w:rPr>
          <w:rFonts w:ascii="Arial" w:hAnsi="Arial" w:cs="Arial"/>
          <w:sz w:val="24"/>
          <w:szCs w:val="24"/>
        </w:rPr>
        <w:t>C/O Honey Attorneys</w:t>
      </w:r>
    </w:p>
    <w:p w:rsidR="005E273F" w:rsidRPr="00506EB4" w:rsidRDefault="00365505" w:rsidP="00DD4DFA">
      <w:pPr>
        <w:autoSpaceDE w:val="0"/>
        <w:autoSpaceDN w:val="0"/>
        <w:adjustRightInd w:val="0"/>
        <w:spacing w:after="0" w:line="360" w:lineRule="auto"/>
        <w:ind w:left="4320" w:firstLine="720"/>
        <w:rPr>
          <w:rFonts w:ascii="Arial" w:hAnsi="Arial" w:cs="Arial"/>
          <w:b/>
          <w:sz w:val="24"/>
          <w:szCs w:val="24"/>
        </w:rPr>
      </w:pPr>
      <w:r w:rsidRPr="009639A8">
        <w:rPr>
          <w:rFonts w:ascii="Arial" w:hAnsi="Arial" w:cs="Arial"/>
          <w:b/>
          <w:sz w:val="24"/>
          <w:szCs w:val="24"/>
        </w:rPr>
        <w:t>BLOE</w:t>
      </w:r>
      <w:r w:rsidR="00AE720A" w:rsidRPr="009639A8">
        <w:rPr>
          <w:rFonts w:ascii="Arial" w:hAnsi="Arial" w:cs="Arial"/>
          <w:b/>
          <w:sz w:val="24"/>
          <w:szCs w:val="24"/>
        </w:rPr>
        <w:t>MFONTEIN</w:t>
      </w:r>
      <w:r w:rsidR="005E273F" w:rsidRPr="009639A8">
        <w:rPr>
          <w:rFonts w:ascii="Arial" w:hAnsi="Arial" w:cs="Arial"/>
          <w:sz w:val="24"/>
          <w:szCs w:val="24"/>
        </w:rPr>
        <w:tab/>
      </w:r>
      <w:r w:rsidR="005E273F" w:rsidRPr="00506EB4">
        <w:rPr>
          <w:rFonts w:ascii="Arial" w:hAnsi="Arial" w:cs="Arial"/>
          <w:sz w:val="24"/>
          <w:szCs w:val="24"/>
        </w:rPr>
        <w:tab/>
      </w:r>
      <w:r w:rsidR="005E273F" w:rsidRPr="00506EB4">
        <w:rPr>
          <w:rFonts w:ascii="Arial" w:hAnsi="Arial" w:cs="Arial"/>
          <w:sz w:val="24"/>
          <w:szCs w:val="24"/>
        </w:rPr>
        <w:tab/>
      </w:r>
    </w:p>
    <w:p w:rsidR="005E273F" w:rsidRPr="00506EB4" w:rsidRDefault="005E273F" w:rsidP="005E273F">
      <w:pPr>
        <w:autoSpaceDE w:val="0"/>
        <w:autoSpaceDN w:val="0"/>
        <w:adjustRightInd w:val="0"/>
        <w:spacing w:after="0" w:line="360" w:lineRule="auto"/>
        <w:rPr>
          <w:rFonts w:ascii="Arial" w:hAnsi="Arial" w:cs="Arial"/>
          <w:b/>
          <w:sz w:val="24"/>
          <w:szCs w:val="24"/>
        </w:rPr>
      </w:pPr>
    </w:p>
    <w:sectPr w:rsidR="005E273F" w:rsidRPr="00506EB4" w:rsidSect="00173868">
      <w:headerReference w:type="default" r:id="rId10"/>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DA" w:rsidRDefault="001F3DDA" w:rsidP="003A2C84">
      <w:pPr>
        <w:spacing w:after="0" w:line="240" w:lineRule="auto"/>
      </w:pPr>
      <w:r>
        <w:separator/>
      </w:r>
    </w:p>
  </w:endnote>
  <w:endnote w:type="continuationSeparator" w:id="0">
    <w:p w:rsidR="001F3DDA" w:rsidRDefault="001F3DDA"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DA" w:rsidRDefault="001F3DDA" w:rsidP="003A2C84">
      <w:pPr>
        <w:spacing w:after="0" w:line="240" w:lineRule="auto"/>
      </w:pPr>
      <w:r>
        <w:separator/>
      </w:r>
    </w:p>
  </w:footnote>
  <w:footnote w:type="continuationSeparator" w:id="0">
    <w:p w:rsidR="001F3DDA" w:rsidRDefault="001F3DDA" w:rsidP="003A2C84">
      <w:pPr>
        <w:spacing w:after="0" w:line="240" w:lineRule="auto"/>
      </w:pPr>
      <w:r>
        <w:continuationSeparator/>
      </w:r>
    </w:p>
  </w:footnote>
  <w:footnote w:id="1">
    <w:p w:rsidR="00C86407" w:rsidRDefault="00C86407">
      <w:pPr>
        <w:pStyle w:val="FootnoteText"/>
      </w:pPr>
      <w:r>
        <w:rPr>
          <w:rStyle w:val="FootnoteReference"/>
        </w:rPr>
        <w:footnoteRef/>
      </w:r>
      <w:r>
        <w:t xml:space="preserve"> Act No, 28 of 2002.</w:t>
      </w:r>
    </w:p>
  </w:footnote>
  <w:footnote w:id="2">
    <w:p w:rsidR="00C86407" w:rsidRDefault="00C86407" w:rsidP="00551263">
      <w:pPr>
        <w:pStyle w:val="FootnoteText"/>
      </w:pPr>
      <w:r>
        <w:rPr>
          <w:rStyle w:val="FootnoteReference"/>
        </w:rPr>
        <w:footnoteRef/>
      </w:r>
      <w:r>
        <w:t xml:space="preserve"> S24 of the Constitution </w:t>
      </w:r>
      <w:r w:rsidRPr="00B300FB">
        <w:rPr>
          <w:rFonts w:cs="Calibri"/>
        </w:rPr>
        <w:t>of the Republic of South Africa</w:t>
      </w:r>
      <w:r>
        <w:t xml:space="preserve"> Act No, 108 of 1996</w:t>
      </w:r>
      <w:r w:rsidR="00CD143D">
        <w:t>.</w:t>
      </w:r>
    </w:p>
  </w:footnote>
  <w:footnote w:id="3">
    <w:p w:rsidR="00C86407" w:rsidRPr="007764AD" w:rsidRDefault="00C86407" w:rsidP="00551263">
      <w:pPr>
        <w:pStyle w:val="FootnoteText"/>
        <w:rPr>
          <w:rFonts w:cs="Calibri"/>
        </w:rPr>
      </w:pPr>
      <w:r>
        <w:rPr>
          <w:rStyle w:val="FootnoteReference"/>
        </w:rPr>
        <w:footnoteRef/>
      </w:r>
      <w:r>
        <w:t xml:space="preserve"> Act No, 107 of 1998.</w:t>
      </w:r>
    </w:p>
  </w:footnote>
  <w:footnote w:id="4">
    <w:p w:rsidR="00C86407" w:rsidRDefault="00C86407" w:rsidP="003B1ADC">
      <w:pPr>
        <w:spacing w:after="0" w:line="240" w:lineRule="auto"/>
        <w:ind w:left="720" w:hanging="720"/>
        <w:jc w:val="both"/>
      </w:pPr>
      <w:r>
        <w:rPr>
          <w:rStyle w:val="FootnoteReference"/>
        </w:rPr>
        <w:footnoteRef/>
      </w:r>
      <w:r>
        <w:t xml:space="preserve"> </w:t>
      </w:r>
      <w:r w:rsidRPr="00565460">
        <w:rPr>
          <w:rFonts w:ascii="Calibri" w:hAnsi="Calibri" w:cs="Calibri"/>
          <w:b/>
          <w:sz w:val="20"/>
          <w:szCs w:val="20"/>
          <w:u w:val="single"/>
        </w:rPr>
        <w:t xml:space="preserve">1993 (3) SA 264 </w:t>
      </w:r>
      <w:r w:rsidRPr="00565460">
        <w:rPr>
          <w:rFonts w:ascii="Calibri" w:hAnsi="Calibri" w:cs="Calibri"/>
          <w:sz w:val="20"/>
          <w:szCs w:val="20"/>
        </w:rPr>
        <w:t xml:space="preserve">(A) at 269I. </w:t>
      </w:r>
    </w:p>
  </w:footnote>
  <w:footnote w:id="5">
    <w:p w:rsidR="00C86407" w:rsidRDefault="00C86407" w:rsidP="003B1ADC">
      <w:pPr>
        <w:spacing w:after="0" w:line="240" w:lineRule="auto"/>
      </w:pPr>
      <w:r>
        <w:rPr>
          <w:rStyle w:val="FootnoteReference"/>
        </w:rPr>
        <w:footnoteRef/>
      </w:r>
      <w:r>
        <w:t xml:space="preserve"> </w:t>
      </w:r>
      <w:r w:rsidRPr="00F70CCD">
        <w:rPr>
          <w:rFonts w:ascii="Calibri" w:hAnsi="Calibri" w:cs="Calibri"/>
          <w:i/>
          <w:iCs/>
          <w:sz w:val="20"/>
          <w:szCs w:val="20"/>
        </w:rPr>
        <w:t>Vermeulen v Goose Valley Investments (PTY)Ltd</w:t>
      </w:r>
      <w:r w:rsidRPr="00F70CCD">
        <w:rPr>
          <w:rFonts w:ascii="Calibri" w:hAnsi="Calibri" w:cs="Calibri"/>
          <w:sz w:val="20"/>
          <w:szCs w:val="20"/>
        </w:rPr>
        <w:t> </w:t>
      </w:r>
      <w:r w:rsidRPr="00F70CCD">
        <w:rPr>
          <w:rFonts w:ascii="Calibri" w:hAnsi="Calibri" w:cs="Calibri"/>
          <w:b/>
          <w:color w:val="000000"/>
          <w:sz w:val="20"/>
          <w:szCs w:val="20"/>
          <w:u w:val="single"/>
        </w:rPr>
        <w:t>2001 (3) SA 986</w:t>
      </w:r>
      <w:r w:rsidRPr="00F70CCD">
        <w:rPr>
          <w:rFonts w:ascii="Calibri" w:hAnsi="Calibri" w:cs="Calibri"/>
          <w:color w:val="000000"/>
          <w:sz w:val="20"/>
          <w:szCs w:val="20"/>
        </w:rPr>
        <w:t xml:space="preserve"> (SCA)</w:t>
      </w:r>
      <w:r>
        <w:rPr>
          <w:rFonts w:ascii="Calibri" w:hAnsi="Calibri" w:cs="Calibri"/>
          <w:color w:val="000000"/>
          <w:sz w:val="20"/>
          <w:szCs w:val="20"/>
        </w:rPr>
        <w:t xml:space="preserve"> at para 7.</w:t>
      </w:r>
    </w:p>
  </w:footnote>
  <w:footnote w:id="6">
    <w:p w:rsidR="00C86407" w:rsidRDefault="00C86407" w:rsidP="003B1ADC">
      <w:pPr>
        <w:spacing w:after="0" w:line="240" w:lineRule="auto"/>
        <w:ind w:left="720" w:hanging="720"/>
        <w:jc w:val="both"/>
        <w:rPr>
          <w:rFonts w:ascii="Calibri" w:hAnsi="Calibri" w:cs="Calibri"/>
          <w:b/>
          <w:color w:val="242121"/>
          <w:sz w:val="20"/>
          <w:szCs w:val="20"/>
          <w:u w:val="single"/>
          <w:shd w:val="clear" w:color="auto" w:fill="FFFFFF"/>
        </w:rPr>
      </w:pPr>
      <w:r>
        <w:rPr>
          <w:rStyle w:val="FootnoteReference"/>
        </w:rPr>
        <w:footnoteRef/>
      </w:r>
      <w:r>
        <w:t xml:space="preserve"> </w:t>
      </w:r>
      <w:r w:rsidRPr="007C4617">
        <w:rPr>
          <w:rFonts w:ascii="Calibri" w:hAnsi="Calibri" w:cs="Calibri"/>
          <w:i/>
          <w:color w:val="242121"/>
          <w:sz w:val="20"/>
          <w:szCs w:val="20"/>
        </w:rPr>
        <w:t xml:space="preserve">Southernport Developments (Pty) Ltd </w:t>
      </w:r>
      <w:r>
        <w:rPr>
          <w:rFonts w:ascii="Calibri" w:hAnsi="Calibri" w:cs="Calibri"/>
          <w:i/>
          <w:color w:val="242121"/>
          <w:sz w:val="20"/>
          <w:szCs w:val="20"/>
        </w:rPr>
        <w:t xml:space="preserve">(previously known as Tsogo Sun Ebhayi (Pty) Ltd </w:t>
      </w:r>
      <w:r w:rsidRPr="007C4617">
        <w:rPr>
          <w:rFonts w:ascii="Calibri" w:hAnsi="Calibri" w:cs="Calibri"/>
          <w:i/>
          <w:color w:val="242121"/>
          <w:sz w:val="20"/>
          <w:szCs w:val="20"/>
        </w:rPr>
        <w:t>v Transnet L</w:t>
      </w:r>
      <w:r>
        <w:rPr>
          <w:rFonts w:ascii="Calibri" w:hAnsi="Calibri" w:cs="Calibri"/>
          <w:i/>
          <w:color w:val="242121"/>
          <w:sz w:val="20"/>
          <w:szCs w:val="20"/>
        </w:rPr>
        <w:t>td</w:t>
      </w:r>
      <w:r>
        <w:rPr>
          <w:rFonts w:ascii="Calibri" w:hAnsi="Calibri" w:cs="Calibri"/>
          <w:color w:val="242121"/>
          <w:sz w:val="20"/>
          <w:szCs w:val="20"/>
        </w:rPr>
        <w:t xml:space="preserve"> </w:t>
      </w:r>
      <w:r w:rsidRPr="007C4617">
        <w:rPr>
          <w:rFonts w:ascii="Calibri" w:hAnsi="Calibri" w:cs="Calibri"/>
          <w:b/>
          <w:color w:val="242121"/>
          <w:sz w:val="20"/>
          <w:szCs w:val="20"/>
          <w:u w:val="single"/>
          <w:shd w:val="clear" w:color="auto" w:fill="FFFFFF"/>
        </w:rPr>
        <w:t>2003</w:t>
      </w:r>
      <w:r>
        <w:rPr>
          <w:rFonts w:ascii="Calibri" w:hAnsi="Calibri" w:cs="Calibri"/>
          <w:b/>
          <w:color w:val="242121"/>
          <w:sz w:val="20"/>
          <w:szCs w:val="20"/>
          <w:u w:val="single"/>
          <w:shd w:val="clear" w:color="auto" w:fill="FFFFFF"/>
        </w:rPr>
        <w:t xml:space="preserve"> </w:t>
      </w:r>
      <w:r w:rsidRPr="007C4617">
        <w:rPr>
          <w:rFonts w:ascii="Calibri" w:hAnsi="Calibri" w:cs="Calibri"/>
          <w:b/>
          <w:color w:val="242121"/>
          <w:sz w:val="20"/>
          <w:szCs w:val="20"/>
          <w:u w:val="single"/>
          <w:shd w:val="clear" w:color="auto" w:fill="FFFFFF"/>
        </w:rPr>
        <w:t xml:space="preserve">(5) </w:t>
      </w:r>
    </w:p>
    <w:p w:rsidR="00C86407" w:rsidRDefault="00C86407" w:rsidP="003B1ADC">
      <w:pPr>
        <w:spacing w:after="0" w:line="240" w:lineRule="auto"/>
        <w:ind w:left="720" w:hanging="720"/>
        <w:jc w:val="both"/>
      </w:pPr>
      <w:r w:rsidRPr="007C4617">
        <w:rPr>
          <w:rFonts w:ascii="Calibri" w:hAnsi="Calibri" w:cs="Calibri"/>
          <w:b/>
          <w:color w:val="242121"/>
          <w:sz w:val="20"/>
          <w:szCs w:val="20"/>
          <w:u w:val="single"/>
          <w:shd w:val="clear" w:color="auto" w:fill="FFFFFF"/>
        </w:rPr>
        <w:t>SA 665</w:t>
      </w:r>
      <w:r w:rsidRPr="007C4617">
        <w:rPr>
          <w:rFonts w:ascii="Calibri" w:hAnsi="Calibri" w:cs="Calibri"/>
          <w:color w:val="242121"/>
          <w:sz w:val="20"/>
          <w:szCs w:val="20"/>
          <w:shd w:val="clear" w:color="auto" w:fill="FFFFFF"/>
        </w:rPr>
        <w:t xml:space="preserve"> (W</w:t>
      </w:r>
      <w:r w:rsidRPr="007C4617">
        <w:rPr>
          <w:color w:val="242121"/>
          <w:sz w:val="20"/>
          <w:szCs w:val="20"/>
          <w:shd w:val="clear" w:color="auto" w:fill="FFFFFF"/>
        </w:rPr>
        <w:t>)</w:t>
      </w:r>
      <w:r>
        <w:rPr>
          <w:color w:val="242121"/>
          <w:sz w:val="20"/>
          <w:szCs w:val="20"/>
          <w:shd w:val="clear" w:color="auto" w:fill="FFFFFF"/>
        </w:rPr>
        <w:t xml:space="preserve">; </w:t>
      </w:r>
      <w:r w:rsidRPr="007C4617">
        <w:rPr>
          <w:rFonts w:ascii="Calibri" w:hAnsi="Calibri" w:cs="Calibri"/>
          <w:i/>
          <w:iCs/>
          <w:color w:val="242121"/>
          <w:sz w:val="20"/>
          <w:szCs w:val="20"/>
          <w:shd w:val="clear" w:color="auto" w:fill="FFFFFF"/>
        </w:rPr>
        <w:t>Frank v Premier Hangers CC</w:t>
      </w:r>
      <w:r w:rsidRPr="007C4617">
        <w:rPr>
          <w:rFonts w:ascii="Calibri" w:hAnsi="Calibri" w:cs="Calibri"/>
          <w:color w:val="242121"/>
          <w:sz w:val="20"/>
          <w:szCs w:val="20"/>
        </w:rPr>
        <w:t xml:space="preserve"> </w:t>
      </w:r>
      <w:r w:rsidRPr="007C4617">
        <w:rPr>
          <w:rFonts w:ascii="Calibri" w:hAnsi="Calibri" w:cs="Calibri"/>
          <w:b/>
          <w:color w:val="242121"/>
          <w:sz w:val="20"/>
          <w:szCs w:val="20"/>
          <w:u w:val="single"/>
          <w:shd w:val="clear" w:color="auto" w:fill="FFFFFF"/>
        </w:rPr>
        <w:t>2008</w:t>
      </w:r>
      <w:r>
        <w:rPr>
          <w:rFonts w:ascii="Calibri" w:hAnsi="Calibri" w:cs="Calibri"/>
          <w:b/>
          <w:color w:val="242121"/>
          <w:sz w:val="20"/>
          <w:szCs w:val="20"/>
          <w:u w:val="single"/>
          <w:shd w:val="clear" w:color="auto" w:fill="FFFFFF"/>
        </w:rPr>
        <w:t xml:space="preserve"> (3</w:t>
      </w:r>
      <w:r w:rsidR="009639A8">
        <w:rPr>
          <w:rFonts w:ascii="Calibri" w:hAnsi="Calibri" w:cs="Calibri"/>
          <w:b/>
          <w:color w:val="242121"/>
          <w:sz w:val="20"/>
          <w:szCs w:val="20"/>
          <w:u w:val="single"/>
          <w:shd w:val="clear" w:color="auto" w:fill="FFFFFF"/>
        </w:rPr>
        <w:t>) SA</w:t>
      </w:r>
      <w:r w:rsidRPr="007C4617">
        <w:rPr>
          <w:rFonts w:ascii="Calibri" w:hAnsi="Calibri" w:cs="Calibri"/>
          <w:b/>
          <w:color w:val="242121"/>
          <w:sz w:val="20"/>
          <w:szCs w:val="20"/>
          <w:u w:val="single"/>
          <w:shd w:val="clear" w:color="auto" w:fill="FFFFFF"/>
        </w:rPr>
        <w:t xml:space="preserve"> 594</w:t>
      </w:r>
      <w:r w:rsidRPr="007C4617">
        <w:rPr>
          <w:rFonts w:ascii="Calibri" w:hAnsi="Calibri" w:cs="Calibri"/>
          <w:color w:val="242121"/>
          <w:sz w:val="20"/>
          <w:szCs w:val="20"/>
          <w:shd w:val="clear" w:color="auto" w:fill="FFFFFF"/>
        </w:rPr>
        <w:t xml:space="preserve"> (C)</w:t>
      </w:r>
      <w:r>
        <w:rPr>
          <w:rFonts w:ascii="Calibri" w:hAnsi="Calibri" w:cs="Calibri"/>
          <w:color w:val="242121"/>
          <w:sz w:val="20"/>
          <w:szCs w:val="20"/>
          <w:shd w:val="clear" w:color="auto" w:fill="FFFFFF"/>
        </w:rPr>
        <w:t>.</w:t>
      </w:r>
    </w:p>
  </w:footnote>
  <w:footnote w:id="7">
    <w:p w:rsidR="00C86407" w:rsidRDefault="00C86407" w:rsidP="003B1ADC">
      <w:pPr>
        <w:pStyle w:val="FootnoteText"/>
      </w:pPr>
      <w:r>
        <w:rPr>
          <w:rStyle w:val="FootnoteReference"/>
        </w:rPr>
        <w:footnoteRef/>
      </w:r>
      <w:r>
        <w:t xml:space="preserve"> Supra at fn </w:t>
      </w:r>
      <w:r w:rsidR="00CD143D">
        <w:t>6.</w:t>
      </w:r>
      <w:r>
        <w:t xml:space="preserve"> </w:t>
      </w:r>
      <w:r w:rsidR="00CD143D">
        <w:t xml:space="preserve">See </w:t>
      </w:r>
      <w:r>
        <w:t>page 669 at para 6.</w:t>
      </w:r>
    </w:p>
  </w:footnote>
  <w:footnote w:id="8">
    <w:p w:rsidR="00E91F3B" w:rsidRDefault="00C86407" w:rsidP="005167E3">
      <w:pPr>
        <w:pStyle w:val="FootnoteText"/>
        <w:rPr>
          <w:b/>
          <w:i/>
        </w:rPr>
      </w:pPr>
      <w:r>
        <w:rPr>
          <w:rStyle w:val="FootnoteReference"/>
        </w:rPr>
        <w:footnoteRef/>
      </w:r>
      <w:r>
        <w:t xml:space="preserve"> S 54(7) </w:t>
      </w:r>
      <w:r w:rsidR="00B47529">
        <w:t>provides:</w:t>
      </w:r>
      <w:r w:rsidR="005167E3">
        <w:t xml:space="preserve"> </w:t>
      </w:r>
      <w:r w:rsidR="005167E3" w:rsidRPr="005167E3">
        <w:rPr>
          <w:i/>
        </w:rPr>
        <w:t>“</w:t>
      </w:r>
      <w:r w:rsidR="005167E3" w:rsidRPr="00E91F3B">
        <w:rPr>
          <w:b/>
          <w:i/>
        </w:rPr>
        <w:t>Compensation payable under certain circumstances</w:t>
      </w:r>
    </w:p>
    <w:p w:rsidR="00C86407" w:rsidRPr="00EF2370" w:rsidRDefault="00E91F3B" w:rsidP="00E91F3B">
      <w:pPr>
        <w:pStyle w:val="FootnoteText"/>
        <w:ind w:left="720"/>
        <w:rPr>
          <w:b/>
          <w:i/>
        </w:rPr>
      </w:pPr>
      <w:r>
        <w:rPr>
          <w:i/>
        </w:rPr>
        <w:t>T</w:t>
      </w:r>
      <w:r w:rsidR="005167E3" w:rsidRPr="005167E3">
        <w:rPr>
          <w:i/>
        </w:rPr>
        <w:t xml:space="preserve">he owner or lawful occupier of land on which reconnaissance, prospecting or mining operations will be conducted must notify the relevant Regional Manager if that owner or occupier has suffered or is likely to suffer any loss or damage as a result of the </w:t>
      </w:r>
      <w:r w:rsidR="005167E3">
        <w:rPr>
          <w:i/>
        </w:rPr>
        <w:t>p</w:t>
      </w:r>
      <w:r w:rsidR="005167E3" w:rsidRPr="005167E3">
        <w:rPr>
          <w:i/>
        </w:rPr>
        <w:t>rospecting or mining operation, in which case this section applies with the changes required by the context.”</w:t>
      </w:r>
    </w:p>
  </w:footnote>
  <w:footnote w:id="9">
    <w:p w:rsidR="00F07761" w:rsidRDefault="00C86407" w:rsidP="00760BFA">
      <w:pPr>
        <w:pStyle w:val="FootnoteText"/>
        <w:rPr>
          <w:i/>
        </w:rPr>
      </w:pPr>
      <w:r>
        <w:rPr>
          <w:rStyle w:val="FootnoteReference"/>
        </w:rPr>
        <w:footnoteRef/>
      </w:r>
      <w:r>
        <w:t xml:space="preserve"> This provision refers to the “</w:t>
      </w:r>
      <w:r w:rsidRPr="00760BFA">
        <w:rPr>
          <w:b/>
          <w:i/>
        </w:rPr>
        <w:t>Minister's power to recover costs in event of urgent remedial measures</w:t>
      </w:r>
      <w:r>
        <w:t xml:space="preserve"> </w:t>
      </w:r>
      <w:r w:rsidRPr="00760BFA">
        <w:rPr>
          <w:i/>
        </w:rPr>
        <w:t>(1) If any prospecting, mining, reconnaissance, exploration or production operations or activities incidental </w:t>
      </w:r>
    </w:p>
    <w:p w:rsidR="00C86407" w:rsidRPr="00760BFA" w:rsidRDefault="00F07761" w:rsidP="00760BFA">
      <w:pPr>
        <w:pStyle w:val="FootnoteText"/>
        <w:rPr>
          <w:i/>
        </w:rPr>
      </w:pPr>
      <w:r>
        <w:rPr>
          <w:i/>
        </w:rPr>
        <w:t>thereto cause or results [sic] in</w:t>
      </w:r>
      <w:r w:rsidR="00C86407" w:rsidRPr="00760BFA">
        <w:rPr>
          <w:i/>
        </w:rPr>
        <w:t>ecological degradation, pollution or environmental damage, or is in contravention of the conditions of the environmental authorisation, or which may be harmful to health, safety or well</w:t>
      </w:r>
      <w:r w:rsidR="00C86407" w:rsidRPr="00760BFA">
        <w:rPr>
          <w:i/>
        </w:rPr>
        <w:softHyphen/>
        <w:t>being of anyone and requires urgent remedial measures, the Minister, in consultation with the Minister of Environmental Affairs and Tourism, may direct the holder of the relevant right </w:t>
      </w:r>
      <w:r>
        <w:rPr>
          <w:i/>
        </w:rPr>
        <w:t>or permit in terms of this Act o</w:t>
      </w:r>
      <w:r w:rsidR="00C86407" w:rsidRPr="00760BFA">
        <w:rPr>
          <w:i/>
        </w:rPr>
        <w:t>r the holder of an environmental authorisation in terms of National Environmental Management Act, 1998, to</w:t>
      </w:r>
      <w:r w:rsidR="00C86407" w:rsidRPr="00760BFA">
        <w:rPr>
          <w:i/>
        </w:rPr>
        <w:softHyphen/>
        <w:t xml:space="preserve"> (a)   investigate, evaluate, assess and report on the impact of any pollution or ecological degradation or any contravention of the conditions of the environmental authorisation; (b)   take such measures as may be specified in such directive in terms of this Act or the National Environmental Management Act, 1998; and (c) complete such measures before a date specified in the directive. [Sub</w:t>
      </w:r>
      <w:r w:rsidR="00C86407" w:rsidRPr="00760BFA">
        <w:rPr>
          <w:i/>
        </w:rPr>
        <w:softHyphen/>
        <w:t>s. (1) substituted by s. 36 (a) of Act 49 of 2008 (wef 8 December 2014).] (2) (a) If the holder fails to comply with the directive, the Minister may take such measures as may be necessary to protect the health and well</w:t>
      </w:r>
      <w:r w:rsidR="00C86407" w:rsidRPr="00760BFA">
        <w:rPr>
          <w:i/>
        </w:rPr>
        <w:softHyphen/>
        <w:t>being of any affected person or to remedy ecological degradation and to stop pollution of the environment. (b) Before the Minister implements any measure, he or she must afford the holder an opportunity to make representations to him or her. (c) In order to implement the measures contemplated in paragraph (a), the Minister may by way of an ex parte</w:t>
      </w:r>
      <w:r w:rsidR="00C86407">
        <w:t> </w:t>
      </w:r>
      <w:r w:rsidR="00C86407" w:rsidRPr="00760BFA">
        <w:rPr>
          <w:i/>
        </w:rPr>
        <w:t>application apply to a High Court for an order to seize and sell such property of the holder as may be necessary to cover the expenses of implementing such measures. (d) In addition to the application in terms of paragraph (c), the Minister may use funds appropriated for that purpose by Parliament to fully implement such measures. (e) The Minister may recover an amount equal to the funds necessary to fully implement the measures from the holder concerned.</w:t>
      </w:r>
    </w:p>
  </w:footnote>
  <w:footnote w:id="10">
    <w:p w:rsidR="00C86407" w:rsidRPr="002D684F" w:rsidRDefault="00C86407" w:rsidP="002D684F">
      <w:pPr>
        <w:spacing w:after="0" w:line="240" w:lineRule="auto"/>
        <w:ind w:left="720" w:hanging="720"/>
        <w:jc w:val="both"/>
        <w:rPr>
          <w:rFonts w:ascii="Calibri" w:hAnsi="Calibri" w:cs="Calibri"/>
          <w:sz w:val="20"/>
          <w:szCs w:val="20"/>
          <w:shd w:val="clear" w:color="auto" w:fill="FFFFFF"/>
        </w:rPr>
      </w:pPr>
      <w:r w:rsidRPr="002D684F">
        <w:rPr>
          <w:rStyle w:val="FootnoteReference"/>
          <w:rFonts w:ascii="Calibri" w:hAnsi="Calibri" w:cs="Calibri"/>
          <w:sz w:val="20"/>
          <w:szCs w:val="20"/>
        </w:rPr>
        <w:footnoteRef/>
      </w:r>
      <w:r w:rsidRPr="002D684F">
        <w:rPr>
          <w:rFonts w:ascii="Calibri" w:hAnsi="Calibri" w:cs="Calibri"/>
          <w:sz w:val="20"/>
          <w:szCs w:val="20"/>
        </w:rPr>
        <w:t xml:space="preserve"> </w:t>
      </w:r>
      <w:r w:rsidRPr="00CD143D">
        <w:rPr>
          <w:rFonts w:ascii="Calibri" w:hAnsi="Calibri" w:cs="Calibri"/>
          <w:i/>
          <w:sz w:val="20"/>
          <w:szCs w:val="20"/>
        </w:rPr>
        <w:t>M</w:t>
      </w:r>
      <w:r w:rsidRPr="00CD143D">
        <w:rPr>
          <w:rFonts w:ascii="Calibri" w:hAnsi="Calibri" w:cs="Calibri"/>
          <w:i/>
          <w:iCs/>
          <w:sz w:val="20"/>
          <w:szCs w:val="20"/>
          <w:shd w:val="clear" w:color="auto" w:fill="FFFFFF"/>
        </w:rPr>
        <w:t>a</w:t>
      </w:r>
      <w:r w:rsidRPr="002D684F">
        <w:rPr>
          <w:rFonts w:ascii="Calibri" w:hAnsi="Calibri" w:cs="Calibri"/>
          <w:i/>
          <w:iCs/>
          <w:sz w:val="20"/>
          <w:szCs w:val="20"/>
          <w:shd w:val="clear" w:color="auto" w:fill="FFFFFF"/>
        </w:rPr>
        <w:t>ledu and Others v Itereleng Bakgatla Mineral Resources (Pty) Limited and Another</w:t>
      </w:r>
      <w:r w:rsidRPr="002D684F">
        <w:rPr>
          <w:rFonts w:ascii="Calibri" w:hAnsi="Calibri" w:cs="Calibri"/>
          <w:sz w:val="20"/>
          <w:szCs w:val="20"/>
          <w:shd w:val="clear" w:color="auto" w:fill="FFFFFF"/>
        </w:rPr>
        <w:t> </w:t>
      </w:r>
      <w:hyperlink r:id="rId1" w:tooltip="View LawCiteRecord" w:history="1">
        <w:r w:rsidRPr="002D684F">
          <w:rPr>
            <w:rStyle w:val="Hyperlink"/>
            <w:rFonts w:ascii="Calibri" w:hAnsi="Calibri" w:cs="Calibri"/>
            <w:bCs w:val="0"/>
            <w:color w:val="auto"/>
            <w:sz w:val="20"/>
            <w:szCs w:val="20"/>
            <w:shd w:val="clear" w:color="auto" w:fill="FFFFFF"/>
          </w:rPr>
          <w:t>[2018] ZACC 41</w:t>
        </w:r>
      </w:hyperlink>
      <w:r w:rsidRPr="002D684F">
        <w:rPr>
          <w:rFonts w:ascii="Calibri" w:hAnsi="Calibri" w:cs="Calibri"/>
          <w:sz w:val="20"/>
          <w:szCs w:val="20"/>
          <w:shd w:val="clear" w:color="auto" w:fill="FFFFFF"/>
        </w:rPr>
        <w:t>, para 50</w:t>
      </w:r>
    </w:p>
    <w:p w:rsidR="00C86407" w:rsidRDefault="00C86407" w:rsidP="002D684F">
      <w:pPr>
        <w:spacing w:after="0" w:line="240" w:lineRule="auto"/>
        <w:ind w:left="720" w:hanging="720"/>
        <w:jc w:val="both"/>
      </w:pPr>
      <w:r w:rsidRPr="002D684F">
        <w:rPr>
          <w:rFonts w:ascii="Calibri" w:hAnsi="Calibri" w:cs="Calibri"/>
          <w:sz w:val="20"/>
          <w:szCs w:val="20"/>
          <w:shd w:val="clear" w:color="auto" w:fill="FFFFFF"/>
        </w:rPr>
        <w:t>to 51.</w:t>
      </w:r>
    </w:p>
  </w:footnote>
  <w:footnote w:id="11">
    <w:p w:rsidR="00C86407" w:rsidRDefault="00C86407" w:rsidP="00787D02">
      <w:pPr>
        <w:pStyle w:val="FootnoteText"/>
      </w:pPr>
      <w:r>
        <w:rPr>
          <w:rStyle w:val="FootnoteReference"/>
        </w:rPr>
        <w:footnoteRef/>
      </w:r>
      <w:r>
        <w:t xml:space="preserve"> </w:t>
      </w:r>
      <w:r w:rsidRPr="00C14C43">
        <w:rPr>
          <w:rFonts w:cs="Calibri"/>
          <w:b/>
          <w:u w:val="single"/>
        </w:rPr>
        <w:t>(1105/2019) [2021] ZASCA 13</w:t>
      </w:r>
      <w:r w:rsidRPr="00C14C43">
        <w:rPr>
          <w:rFonts w:cs="Calibri"/>
        </w:rPr>
        <w:t xml:space="preserve"> (09 February 2021) para 31</w:t>
      </w:r>
      <w:r>
        <w:rPr>
          <w:rFonts w:cs="Calibri"/>
        </w:rPr>
        <w:t>.</w:t>
      </w:r>
    </w:p>
  </w:footnote>
  <w:footnote w:id="12">
    <w:p w:rsidR="00C86407" w:rsidRDefault="00C86407" w:rsidP="00B12188">
      <w:pPr>
        <w:pStyle w:val="FootnoteText"/>
        <w:ind w:left="720" w:hanging="720"/>
        <w:jc w:val="both"/>
      </w:pPr>
      <w:r>
        <w:rPr>
          <w:rStyle w:val="FootnoteReference"/>
        </w:rPr>
        <w:footnoteRef/>
      </w:r>
      <w:r>
        <w:t xml:space="preserve"> </w:t>
      </w:r>
      <w:r w:rsidRPr="00C14C43">
        <w:rPr>
          <w:rFonts w:cs="Calibri"/>
          <w:b/>
          <w:u w:val="single"/>
        </w:rPr>
        <w:t>2007 (6) SA 4 (CC)</w:t>
      </w:r>
      <w:r w:rsidRPr="00C14C43">
        <w:rPr>
          <w:rFonts w:cs="Calibri"/>
        </w:rPr>
        <w:t xml:space="preserve"> para 102. </w:t>
      </w:r>
    </w:p>
  </w:footnote>
  <w:footnote w:id="13">
    <w:p w:rsidR="00C86407" w:rsidRDefault="00C86407">
      <w:pPr>
        <w:pStyle w:val="FootnoteText"/>
      </w:pPr>
      <w:r>
        <w:rPr>
          <w:rStyle w:val="FootnoteReference"/>
        </w:rPr>
        <w:footnoteRef/>
      </w:r>
      <w:r>
        <w:t xml:space="preserve"> See Uniform Rule 18(10).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44107"/>
      <w:docPartObj>
        <w:docPartGallery w:val="Page Numbers (Top of Page)"/>
        <w:docPartUnique/>
      </w:docPartObj>
    </w:sdtPr>
    <w:sdtEndPr>
      <w:rPr>
        <w:noProof/>
      </w:rPr>
    </w:sdtEndPr>
    <w:sdtContent>
      <w:p w:rsidR="00C86407" w:rsidRDefault="00C86407">
        <w:pPr>
          <w:pStyle w:val="Header"/>
          <w:jc w:val="right"/>
        </w:pPr>
        <w:r>
          <w:fldChar w:fldCharType="begin"/>
        </w:r>
        <w:r>
          <w:instrText xml:space="preserve"> PAGE   \* MERGEFORMAT </w:instrText>
        </w:r>
        <w:r>
          <w:fldChar w:fldCharType="separate"/>
        </w:r>
        <w:r w:rsidR="00514144">
          <w:rPr>
            <w:noProof/>
          </w:rPr>
          <w:t>2</w:t>
        </w:r>
        <w:r>
          <w:rPr>
            <w:noProof/>
          </w:rPr>
          <w:fldChar w:fldCharType="end"/>
        </w:r>
      </w:p>
    </w:sdtContent>
  </w:sdt>
  <w:p w:rsidR="00C86407" w:rsidRDefault="00C86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74D6"/>
    <w:multiLevelType w:val="hybridMultilevel"/>
    <w:tmpl w:val="E9B20F0C"/>
    <w:lvl w:ilvl="0" w:tplc="B1F8F65C">
      <w:start w:val="1"/>
      <w:numFmt w:val="lowerLetter"/>
      <w:lvlText w:val="(%1)"/>
      <w:lvlJc w:val="left"/>
      <w:pPr>
        <w:ind w:left="1860" w:hanging="4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C828D1"/>
    <w:multiLevelType w:val="multilevel"/>
    <w:tmpl w:val="3D22BB6A"/>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0D36A7"/>
    <w:multiLevelType w:val="hybridMultilevel"/>
    <w:tmpl w:val="D0A26CD6"/>
    <w:lvl w:ilvl="0" w:tplc="C8ACEC7C">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F4E05B7"/>
    <w:multiLevelType w:val="multilevel"/>
    <w:tmpl w:val="0DBE88E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358B6081"/>
    <w:multiLevelType w:val="hybridMultilevel"/>
    <w:tmpl w:val="7EF2B1EC"/>
    <w:lvl w:ilvl="0" w:tplc="5CDE0AEC">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9F53B89"/>
    <w:multiLevelType w:val="multilevel"/>
    <w:tmpl w:val="4C3269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4577381"/>
    <w:multiLevelType w:val="multilevel"/>
    <w:tmpl w:val="DB4230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F10664"/>
    <w:multiLevelType w:val="hybridMultilevel"/>
    <w:tmpl w:val="8244D4E4"/>
    <w:lvl w:ilvl="0" w:tplc="E7146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32B6C4F"/>
    <w:multiLevelType w:val="multilevel"/>
    <w:tmpl w:val="519AF4F6"/>
    <w:lvl w:ilvl="0">
      <w:start w:val="1"/>
      <w:numFmt w:val="decimal"/>
      <w:lvlText w:val="[%1.]"/>
      <w:lvlJc w:val="left"/>
      <w:pPr>
        <w:ind w:left="720" w:hanging="360"/>
      </w:pPr>
      <w:rPr>
        <w:rFonts w:cs="Times New Roman"/>
      </w:rPr>
    </w:lvl>
    <w:lvl w:ilvl="1">
      <w:start w:val="4"/>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15">
    <w:nsid w:val="55E0396A"/>
    <w:multiLevelType w:val="hybridMultilevel"/>
    <w:tmpl w:val="D06EA46C"/>
    <w:lvl w:ilvl="0" w:tplc="AACAB7DE">
      <w:start w:val="1"/>
      <w:numFmt w:val="decimal"/>
      <w:lvlText w:val="%1."/>
      <w:lvlJc w:val="left"/>
      <w:pPr>
        <w:ind w:left="720" w:hanging="720"/>
      </w:pPr>
      <w:rPr>
        <w:rFonts w:cs="Times New Roman"/>
        <w:b w:val="0"/>
        <w:i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56720F8E"/>
    <w:multiLevelType w:val="hybridMultilevel"/>
    <w:tmpl w:val="4B9E72F0"/>
    <w:lvl w:ilvl="0" w:tplc="37F659B8">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76A571B"/>
    <w:multiLevelType w:val="hybridMultilevel"/>
    <w:tmpl w:val="6E901A54"/>
    <w:lvl w:ilvl="0" w:tplc="9F5C067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1A3462F"/>
    <w:multiLevelType w:val="multilevel"/>
    <w:tmpl w:val="8B72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631AAD"/>
    <w:multiLevelType w:val="hybridMultilevel"/>
    <w:tmpl w:val="EBB417CA"/>
    <w:lvl w:ilvl="0" w:tplc="2D44115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nsid w:val="7D3F2B84"/>
    <w:multiLevelType w:val="hybridMultilevel"/>
    <w:tmpl w:val="E78691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9"/>
  </w:num>
  <w:num w:numId="10">
    <w:abstractNumId w:val="12"/>
  </w:num>
  <w:num w:numId="11">
    <w:abstractNumId w:val="0"/>
  </w:num>
  <w:num w:numId="12">
    <w:abstractNumId w:val="19"/>
  </w:num>
  <w:num w:numId="13">
    <w:abstractNumId w:val="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850"/>
    <w:rsid w:val="0000303C"/>
    <w:rsid w:val="00004742"/>
    <w:rsid w:val="000051EA"/>
    <w:rsid w:val="00006B63"/>
    <w:rsid w:val="000167D1"/>
    <w:rsid w:val="00016ABD"/>
    <w:rsid w:val="00017411"/>
    <w:rsid w:val="000179D0"/>
    <w:rsid w:val="00021C6A"/>
    <w:rsid w:val="000225F7"/>
    <w:rsid w:val="00024A54"/>
    <w:rsid w:val="000250B5"/>
    <w:rsid w:val="000278D1"/>
    <w:rsid w:val="00027D6E"/>
    <w:rsid w:val="000303AC"/>
    <w:rsid w:val="000325EF"/>
    <w:rsid w:val="000345AF"/>
    <w:rsid w:val="000361B2"/>
    <w:rsid w:val="0004143A"/>
    <w:rsid w:val="00042DE7"/>
    <w:rsid w:val="00043FD9"/>
    <w:rsid w:val="000440DC"/>
    <w:rsid w:val="00044AA1"/>
    <w:rsid w:val="000452D6"/>
    <w:rsid w:val="00046F37"/>
    <w:rsid w:val="0005398A"/>
    <w:rsid w:val="00054CC3"/>
    <w:rsid w:val="00054D78"/>
    <w:rsid w:val="00055C3D"/>
    <w:rsid w:val="00056A5E"/>
    <w:rsid w:val="000615D3"/>
    <w:rsid w:val="00063B34"/>
    <w:rsid w:val="00063BCC"/>
    <w:rsid w:val="0006531C"/>
    <w:rsid w:val="00065F0A"/>
    <w:rsid w:val="00066F64"/>
    <w:rsid w:val="00067FC1"/>
    <w:rsid w:val="00067FDE"/>
    <w:rsid w:val="00073E8A"/>
    <w:rsid w:val="00075CF4"/>
    <w:rsid w:val="000760B0"/>
    <w:rsid w:val="000800DE"/>
    <w:rsid w:val="000811F5"/>
    <w:rsid w:val="00081988"/>
    <w:rsid w:val="000828DC"/>
    <w:rsid w:val="0008324E"/>
    <w:rsid w:val="00084193"/>
    <w:rsid w:val="0008475B"/>
    <w:rsid w:val="00084D4C"/>
    <w:rsid w:val="00085C72"/>
    <w:rsid w:val="00086AD3"/>
    <w:rsid w:val="000878A1"/>
    <w:rsid w:val="00087E57"/>
    <w:rsid w:val="00093C8D"/>
    <w:rsid w:val="0009412C"/>
    <w:rsid w:val="000943B6"/>
    <w:rsid w:val="00094B9F"/>
    <w:rsid w:val="00096E9A"/>
    <w:rsid w:val="000970DB"/>
    <w:rsid w:val="000A1244"/>
    <w:rsid w:val="000A2F22"/>
    <w:rsid w:val="000A3D47"/>
    <w:rsid w:val="000A451E"/>
    <w:rsid w:val="000A6F7B"/>
    <w:rsid w:val="000A7223"/>
    <w:rsid w:val="000B0C23"/>
    <w:rsid w:val="000B0DA0"/>
    <w:rsid w:val="000B1059"/>
    <w:rsid w:val="000B35BE"/>
    <w:rsid w:val="000B3848"/>
    <w:rsid w:val="000B510F"/>
    <w:rsid w:val="000B577E"/>
    <w:rsid w:val="000B66F4"/>
    <w:rsid w:val="000B69C9"/>
    <w:rsid w:val="000C0049"/>
    <w:rsid w:val="000C20F6"/>
    <w:rsid w:val="000C3808"/>
    <w:rsid w:val="000C62CC"/>
    <w:rsid w:val="000C6D21"/>
    <w:rsid w:val="000D1FD5"/>
    <w:rsid w:val="000D217D"/>
    <w:rsid w:val="000D289F"/>
    <w:rsid w:val="000D3C8E"/>
    <w:rsid w:val="000D75F5"/>
    <w:rsid w:val="000E04D2"/>
    <w:rsid w:val="000E4241"/>
    <w:rsid w:val="000E7221"/>
    <w:rsid w:val="000F2248"/>
    <w:rsid w:val="000F30A7"/>
    <w:rsid w:val="000F4E31"/>
    <w:rsid w:val="000F7B24"/>
    <w:rsid w:val="0010252E"/>
    <w:rsid w:val="00107105"/>
    <w:rsid w:val="0011030D"/>
    <w:rsid w:val="001105DF"/>
    <w:rsid w:val="00113015"/>
    <w:rsid w:val="00114385"/>
    <w:rsid w:val="001200E3"/>
    <w:rsid w:val="001207EA"/>
    <w:rsid w:val="00122E96"/>
    <w:rsid w:val="001235F9"/>
    <w:rsid w:val="00126829"/>
    <w:rsid w:val="00127F7A"/>
    <w:rsid w:val="00130482"/>
    <w:rsid w:val="00130FEF"/>
    <w:rsid w:val="00133CCB"/>
    <w:rsid w:val="0013605B"/>
    <w:rsid w:val="0014244C"/>
    <w:rsid w:val="001425BC"/>
    <w:rsid w:val="0014277B"/>
    <w:rsid w:val="001469BE"/>
    <w:rsid w:val="0015636B"/>
    <w:rsid w:val="00156583"/>
    <w:rsid w:val="001620A3"/>
    <w:rsid w:val="0016241A"/>
    <w:rsid w:val="00163E1A"/>
    <w:rsid w:val="00165731"/>
    <w:rsid w:val="00166E97"/>
    <w:rsid w:val="001707D5"/>
    <w:rsid w:val="00173868"/>
    <w:rsid w:val="00174D7B"/>
    <w:rsid w:val="00182730"/>
    <w:rsid w:val="0018365D"/>
    <w:rsid w:val="00186FEC"/>
    <w:rsid w:val="001876D1"/>
    <w:rsid w:val="00192D6F"/>
    <w:rsid w:val="00193C05"/>
    <w:rsid w:val="001948F4"/>
    <w:rsid w:val="00197399"/>
    <w:rsid w:val="00197831"/>
    <w:rsid w:val="001A3AF4"/>
    <w:rsid w:val="001A7254"/>
    <w:rsid w:val="001A795F"/>
    <w:rsid w:val="001B1831"/>
    <w:rsid w:val="001B1B55"/>
    <w:rsid w:val="001B2DBD"/>
    <w:rsid w:val="001B4BB3"/>
    <w:rsid w:val="001B4F8B"/>
    <w:rsid w:val="001C196C"/>
    <w:rsid w:val="001C2335"/>
    <w:rsid w:val="001C2A1F"/>
    <w:rsid w:val="001D0EB5"/>
    <w:rsid w:val="001D2FA9"/>
    <w:rsid w:val="001D6678"/>
    <w:rsid w:val="001D7275"/>
    <w:rsid w:val="001E29BA"/>
    <w:rsid w:val="001F23E6"/>
    <w:rsid w:val="001F3A8A"/>
    <w:rsid w:val="001F3DDA"/>
    <w:rsid w:val="001F41E3"/>
    <w:rsid w:val="001F48EC"/>
    <w:rsid w:val="001F6527"/>
    <w:rsid w:val="001F6A14"/>
    <w:rsid w:val="0020482A"/>
    <w:rsid w:val="00204A0F"/>
    <w:rsid w:val="00211A70"/>
    <w:rsid w:val="00214DA6"/>
    <w:rsid w:val="00216973"/>
    <w:rsid w:val="00217A6E"/>
    <w:rsid w:val="002200FF"/>
    <w:rsid w:val="00221B76"/>
    <w:rsid w:val="00225F4F"/>
    <w:rsid w:val="002263E8"/>
    <w:rsid w:val="00230677"/>
    <w:rsid w:val="00230BB5"/>
    <w:rsid w:val="0023212D"/>
    <w:rsid w:val="00232800"/>
    <w:rsid w:val="00233D90"/>
    <w:rsid w:val="00234C34"/>
    <w:rsid w:val="00236A04"/>
    <w:rsid w:val="00237403"/>
    <w:rsid w:val="00237D4E"/>
    <w:rsid w:val="0024500F"/>
    <w:rsid w:val="00247362"/>
    <w:rsid w:val="00250C40"/>
    <w:rsid w:val="00251DFD"/>
    <w:rsid w:val="0025415C"/>
    <w:rsid w:val="002546A9"/>
    <w:rsid w:val="00255E86"/>
    <w:rsid w:val="0026109D"/>
    <w:rsid w:val="002616F9"/>
    <w:rsid w:val="0026508B"/>
    <w:rsid w:val="00270209"/>
    <w:rsid w:val="0027073F"/>
    <w:rsid w:val="00272AB7"/>
    <w:rsid w:val="00273124"/>
    <w:rsid w:val="00276041"/>
    <w:rsid w:val="00276F42"/>
    <w:rsid w:val="002849B9"/>
    <w:rsid w:val="00286909"/>
    <w:rsid w:val="00287DF4"/>
    <w:rsid w:val="00292472"/>
    <w:rsid w:val="00292A86"/>
    <w:rsid w:val="00292C73"/>
    <w:rsid w:val="00292D0A"/>
    <w:rsid w:val="00294F47"/>
    <w:rsid w:val="00295034"/>
    <w:rsid w:val="00295B1D"/>
    <w:rsid w:val="002961CD"/>
    <w:rsid w:val="002A1F36"/>
    <w:rsid w:val="002A2132"/>
    <w:rsid w:val="002A330B"/>
    <w:rsid w:val="002B096F"/>
    <w:rsid w:val="002B1279"/>
    <w:rsid w:val="002B12A1"/>
    <w:rsid w:val="002B46F2"/>
    <w:rsid w:val="002B46F3"/>
    <w:rsid w:val="002B6911"/>
    <w:rsid w:val="002C1782"/>
    <w:rsid w:val="002C2B22"/>
    <w:rsid w:val="002C2CCC"/>
    <w:rsid w:val="002C3B79"/>
    <w:rsid w:val="002C75ED"/>
    <w:rsid w:val="002D0404"/>
    <w:rsid w:val="002D684F"/>
    <w:rsid w:val="002E1EBB"/>
    <w:rsid w:val="002E456D"/>
    <w:rsid w:val="002E4F5B"/>
    <w:rsid w:val="002E68E8"/>
    <w:rsid w:val="00302BBA"/>
    <w:rsid w:val="003043AB"/>
    <w:rsid w:val="00305D4C"/>
    <w:rsid w:val="00306B77"/>
    <w:rsid w:val="00307932"/>
    <w:rsid w:val="00310DBA"/>
    <w:rsid w:val="003134AC"/>
    <w:rsid w:val="00313CB7"/>
    <w:rsid w:val="003149E8"/>
    <w:rsid w:val="00315264"/>
    <w:rsid w:val="00320D2E"/>
    <w:rsid w:val="00320F22"/>
    <w:rsid w:val="003214E0"/>
    <w:rsid w:val="00321D38"/>
    <w:rsid w:val="003253F4"/>
    <w:rsid w:val="00325F09"/>
    <w:rsid w:val="00334E0E"/>
    <w:rsid w:val="00335879"/>
    <w:rsid w:val="00336352"/>
    <w:rsid w:val="00340DAF"/>
    <w:rsid w:val="0034212C"/>
    <w:rsid w:val="00342A10"/>
    <w:rsid w:val="0034488C"/>
    <w:rsid w:val="0034522B"/>
    <w:rsid w:val="003514C7"/>
    <w:rsid w:val="00351E3A"/>
    <w:rsid w:val="00354634"/>
    <w:rsid w:val="00356270"/>
    <w:rsid w:val="0036013A"/>
    <w:rsid w:val="003607E8"/>
    <w:rsid w:val="003621A4"/>
    <w:rsid w:val="003624ED"/>
    <w:rsid w:val="00362A10"/>
    <w:rsid w:val="00365505"/>
    <w:rsid w:val="003704BC"/>
    <w:rsid w:val="003722BD"/>
    <w:rsid w:val="00373408"/>
    <w:rsid w:val="00374FFC"/>
    <w:rsid w:val="00376FE6"/>
    <w:rsid w:val="00377057"/>
    <w:rsid w:val="00380B8E"/>
    <w:rsid w:val="00383A99"/>
    <w:rsid w:val="00383C13"/>
    <w:rsid w:val="00384D77"/>
    <w:rsid w:val="00385E08"/>
    <w:rsid w:val="003873AA"/>
    <w:rsid w:val="0039088E"/>
    <w:rsid w:val="00390A54"/>
    <w:rsid w:val="00390CFF"/>
    <w:rsid w:val="003913C4"/>
    <w:rsid w:val="00391EE5"/>
    <w:rsid w:val="003938DA"/>
    <w:rsid w:val="003A1803"/>
    <w:rsid w:val="003A2C84"/>
    <w:rsid w:val="003A4319"/>
    <w:rsid w:val="003A43D8"/>
    <w:rsid w:val="003A5860"/>
    <w:rsid w:val="003A7BC9"/>
    <w:rsid w:val="003B0141"/>
    <w:rsid w:val="003B1ADC"/>
    <w:rsid w:val="003B3E02"/>
    <w:rsid w:val="003B4B2F"/>
    <w:rsid w:val="003B58E3"/>
    <w:rsid w:val="003B69E5"/>
    <w:rsid w:val="003C08E4"/>
    <w:rsid w:val="003C147E"/>
    <w:rsid w:val="003C23E4"/>
    <w:rsid w:val="003C2A13"/>
    <w:rsid w:val="003D3BFB"/>
    <w:rsid w:val="003D3DD0"/>
    <w:rsid w:val="003D68DD"/>
    <w:rsid w:val="003D6B8E"/>
    <w:rsid w:val="003D704F"/>
    <w:rsid w:val="003E16E3"/>
    <w:rsid w:val="003E24EF"/>
    <w:rsid w:val="003E2965"/>
    <w:rsid w:val="003E35D9"/>
    <w:rsid w:val="003E533D"/>
    <w:rsid w:val="003F0D0C"/>
    <w:rsid w:val="003F67F4"/>
    <w:rsid w:val="003F680E"/>
    <w:rsid w:val="003F7F2C"/>
    <w:rsid w:val="00400DF9"/>
    <w:rsid w:val="004072EF"/>
    <w:rsid w:val="00407D9A"/>
    <w:rsid w:val="0041023B"/>
    <w:rsid w:val="00413837"/>
    <w:rsid w:val="00414654"/>
    <w:rsid w:val="0041495B"/>
    <w:rsid w:val="004149F0"/>
    <w:rsid w:val="004166B4"/>
    <w:rsid w:val="00417B0A"/>
    <w:rsid w:val="004209D5"/>
    <w:rsid w:val="00420BEA"/>
    <w:rsid w:val="0042148F"/>
    <w:rsid w:val="00425640"/>
    <w:rsid w:val="0042695A"/>
    <w:rsid w:val="00426B0D"/>
    <w:rsid w:val="00430BBE"/>
    <w:rsid w:val="004323CC"/>
    <w:rsid w:val="00435D1B"/>
    <w:rsid w:val="004366FB"/>
    <w:rsid w:val="00437338"/>
    <w:rsid w:val="00441C51"/>
    <w:rsid w:val="00444D4D"/>
    <w:rsid w:val="00445598"/>
    <w:rsid w:val="00445B60"/>
    <w:rsid w:val="0045007E"/>
    <w:rsid w:val="00450091"/>
    <w:rsid w:val="00461DC9"/>
    <w:rsid w:val="00462B73"/>
    <w:rsid w:val="00463F69"/>
    <w:rsid w:val="004646ED"/>
    <w:rsid w:val="00466428"/>
    <w:rsid w:val="0046772B"/>
    <w:rsid w:val="00473253"/>
    <w:rsid w:val="00474081"/>
    <w:rsid w:val="0047745E"/>
    <w:rsid w:val="00477884"/>
    <w:rsid w:val="00480AF9"/>
    <w:rsid w:val="00483CC5"/>
    <w:rsid w:val="004854BC"/>
    <w:rsid w:val="0048554F"/>
    <w:rsid w:val="00485BB5"/>
    <w:rsid w:val="0049244A"/>
    <w:rsid w:val="0049328E"/>
    <w:rsid w:val="004937F2"/>
    <w:rsid w:val="004940AD"/>
    <w:rsid w:val="004953EE"/>
    <w:rsid w:val="00495777"/>
    <w:rsid w:val="00495AC6"/>
    <w:rsid w:val="0049784F"/>
    <w:rsid w:val="004A0048"/>
    <w:rsid w:val="004A54AC"/>
    <w:rsid w:val="004B6CA2"/>
    <w:rsid w:val="004B747E"/>
    <w:rsid w:val="004C07EE"/>
    <w:rsid w:val="004C0F53"/>
    <w:rsid w:val="004C1DF2"/>
    <w:rsid w:val="004C33EE"/>
    <w:rsid w:val="004C79D6"/>
    <w:rsid w:val="004D028C"/>
    <w:rsid w:val="004D071B"/>
    <w:rsid w:val="004D07B0"/>
    <w:rsid w:val="004D0996"/>
    <w:rsid w:val="004D0EBB"/>
    <w:rsid w:val="004D1E21"/>
    <w:rsid w:val="004D275E"/>
    <w:rsid w:val="004D3AF8"/>
    <w:rsid w:val="004D4608"/>
    <w:rsid w:val="004D4F36"/>
    <w:rsid w:val="004D598C"/>
    <w:rsid w:val="004D7BA4"/>
    <w:rsid w:val="004E00F5"/>
    <w:rsid w:val="004E138C"/>
    <w:rsid w:val="004E2B35"/>
    <w:rsid w:val="004E460E"/>
    <w:rsid w:val="004E4C30"/>
    <w:rsid w:val="004E4ED1"/>
    <w:rsid w:val="004E50FE"/>
    <w:rsid w:val="004E78F2"/>
    <w:rsid w:val="004F2E41"/>
    <w:rsid w:val="004F3BB8"/>
    <w:rsid w:val="004F3D08"/>
    <w:rsid w:val="004F3F05"/>
    <w:rsid w:val="004F400D"/>
    <w:rsid w:val="004F4935"/>
    <w:rsid w:val="004F4E2E"/>
    <w:rsid w:val="004F7657"/>
    <w:rsid w:val="00500979"/>
    <w:rsid w:val="00500F2A"/>
    <w:rsid w:val="00502A83"/>
    <w:rsid w:val="00503748"/>
    <w:rsid w:val="00504EBF"/>
    <w:rsid w:val="00505901"/>
    <w:rsid w:val="00505FD0"/>
    <w:rsid w:val="00506EB4"/>
    <w:rsid w:val="00513356"/>
    <w:rsid w:val="005137B5"/>
    <w:rsid w:val="0051395C"/>
    <w:rsid w:val="00514144"/>
    <w:rsid w:val="00514C20"/>
    <w:rsid w:val="00515043"/>
    <w:rsid w:val="005155A1"/>
    <w:rsid w:val="005167E3"/>
    <w:rsid w:val="005173BD"/>
    <w:rsid w:val="005215AD"/>
    <w:rsid w:val="005222E2"/>
    <w:rsid w:val="005263D6"/>
    <w:rsid w:val="00530530"/>
    <w:rsid w:val="00530BE7"/>
    <w:rsid w:val="005315AD"/>
    <w:rsid w:val="00531890"/>
    <w:rsid w:val="00531C7F"/>
    <w:rsid w:val="005323E2"/>
    <w:rsid w:val="00532F3E"/>
    <w:rsid w:val="0053423F"/>
    <w:rsid w:val="00534C77"/>
    <w:rsid w:val="0053519E"/>
    <w:rsid w:val="0053557C"/>
    <w:rsid w:val="005365ED"/>
    <w:rsid w:val="00543FAD"/>
    <w:rsid w:val="0054575C"/>
    <w:rsid w:val="00546819"/>
    <w:rsid w:val="005468D4"/>
    <w:rsid w:val="00546EF4"/>
    <w:rsid w:val="0054758C"/>
    <w:rsid w:val="00550E1C"/>
    <w:rsid w:val="00551263"/>
    <w:rsid w:val="00552A86"/>
    <w:rsid w:val="00552F6C"/>
    <w:rsid w:val="00554521"/>
    <w:rsid w:val="00554D49"/>
    <w:rsid w:val="005556AD"/>
    <w:rsid w:val="005563BF"/>
    <w:rsid w:val="005634BB"/>
    <w:rsid w:val="0056423C"/>
    <w:rsid w:val="005650D3"/>
    <w:rsid w:val="00565460"/>
    <w:rsid w:val="005671C1"/>
    <w:rsid w:val="005707D9"/>
    <w:rsid w:val="005734EA"/>
    <w:rsid w:val="00573D23"/>
    <w:rsid w:val="00574711"/>
    <w:rsid w:val="00574F1D"/>
    <w:rsid w:val="005772E9"/>
    <w:rsid w:val="005815AB"/>
    <w:rsid w:val="00582552"/>
    <w:rsid w:val="00582646"/>
    <w:rsid w:val="0058629A"/>
    <w:rsid w:val="00594838"/>
    <w:rsid w:val="005969A1"/>
    <w:rsid w:val="00597BAA"/>
    <w:rsid w:val="005A15C5"/>
    <w:rsid w:val="005A32DB"/>
    <w:rsid w:val="005A4899"/>
    <w:rsid w:val="005A5CD8"/>
    <w:rsid w:val="005A6615"/>
    <w:rsid w:val="005A6BE9"/>
    <w:rsid w:val="005B1927"/>
    <w:rsid w:val="005B1C24"/>
    <w:rsid w:val="005B4CF7"/>
    <w:rsid w:val="005B5953"/>
    <w:rsid w:val="005C043A"/>
    <w:rsid w:val="005C527B"/>
    <w:rsid w:val="005C71CD"/>
    <w:rsid w:val="005C7491"/>
    <w:rsid w:val="005C763A"/>
    <w:rsid w:val="005C79DB"/>
    <w:rsid w:val="005D1F76"/>
    <w:rsid w:val="005D2CD5"/>
    <w:rsid w:val="005D31E3"/>
    <w:rsid w:val="005D41CA"/>
    <w:rsid w:val="005D6395"/>
    <w:rsid w:val="005D69A6"/>
    <w:rsid w:val="005E062B"/>
    <w:rsid w:val="005E1615"/>
    <w:rsid w:val="005E273F"/>
    <w:rsid w:val="005E3F05"/>
    <w:rsid w:val="005E75EA"/>
    <w:rsid w:val="005F0242"/>
    <w:rsid w:val="005F14D2"/>
    <w:rsid w:val="005F3ECF"/>
    <w:rsid w:val="005F607C"/>
    <w:rsid w:val="005F7D96"/>
    <w:rsid w:val="006004A7"/>
    <w:rsid w:val="00602742"/>
    <w:rsid w:val="00602EC4"/>
    <w:rsid w:val="00605D22"/>
    <w:rsid w:val="00606D50"/>
    <w:rsid w:val="00611849"/>
    <w:rsid w:val="00613079"/>
    <w:rsid w:val="00615D97"/>
    <w:rsid w:val="00620EF1"/>
    <w:rsid w:val="00621C9B"/>
    <w:rsid w:val="00623B31"/>
    <w:rsid w:val="0062737B"/>
    <w:rsid w:val="00631689"/>
    <w:rsid w:val="0063378F"/>
    <w:rsid w:val="00634E3B"/>
    <w:rsid w:val="00640169"/>
    <w:rsid w:val="006404F1"/>
    <w:rsid w:val="00640D8F"/>
    <w:rsid w:val="006424AB"/>
    <w:rsid w:val="00646454"/>
    <w:rsid w:val="00651495"/>
    <w:rsid w:val="0065277F"/>
    <w:rsid w:val="00653A63"/>
    <w:rsid w:val="00653F26"/>
    <w:rsid w:val="00655148"/>
    <w:rsid w:val="00656C7E"/>
    <w:rsid w:val="00656CF4"/>
    <w:rsid w:val="006621FA"/>
    <w:rsid w:val="006622A6"/>
    <w:rsid w:val="00663052"/>
    <w:rsid w:val="00667792"/>
    <w:rsid w:val="00667C8A"/>
    <w:rsid w:val="00672C56"/>
    <w:rsid w:val="00674F37"/>
    <w:rsid w:val="00676241"/>
    <w:rsid w:val="0068033A"/>
    <w:rsid w:val="00681DBB"/>
    <w:rsid w:val="006838E9"/>
    <w:rsid w:val="006847FE"/>
    <w:rsid w:val="00686A8F"/>
    <w:rsid w:val="0069021C"/>
    <w:rsid w:val="006928E5"/>
    <w:rsid w:val="00693732"/>
    <w:rsid w:val="006943C4"/>
    <w:rsid w:val="006943C6"/>
    <w:rsid w:val="00695CBA"/>
    <w:rsid w:val="00696534"/>
    <w:rsid w:val="006A0395"/>
    <w:rsid w:val="006A19C9"/>
    <w:rsid w:val="006A2A43"/>
    <w:rsid w:val="006A4B40"/>
    <w:rsid w:val="006A5DD6"/>
    <w:rsid w:val="006B080D"/>
    <w:rsid w:val="006B0DF0"/>
    <w:rsid w:val="006B526C"/>
    <w:rsid w:val="006B5CBF"/>
    <w:rsid w:val="006B5F37"/>
    <w:rsid w:val="006B5F67"/>
    <w:rsid w:val="006B76D1"/>
    <w:rsid w:val="006C15E8"/>
    <w:rsid w:val="006C3C83"/>
    <w:rsid w:val="006D0609"/>
    <w:rsid w:val="006D12F0"/>
    <w:rsid w:val="006D2E03"/>
    <w:rsid w:val="006D3000"/>
    <w:rsid w:val="006D7650"/>
    <w:rsid w:val="006E1188"/>
    <w:rsid w:val="006E1BFF"/>
    <w:rsid w:val="006E26B2"/>
    <w:rsid w:val="006E4EDF"/>
    <w:rsid w:val="006E4F53"/>
    <w:rsid w:val="006E5DF0"/>
    <w:rsid w:val="006E6C6D"/>
    <w:rsid w:val="006E6CE8"/>
    <w:rsid w:val="006F1336"/>
    <w:rsid w:val="006F2D2E"/>
    <w:rsid w:val="006F3712"/>
    <w:rsid w:val="00702DB9"/>
    <w:rsid w:val="00703A22"/>
    <w:rsid w:val="0070653C"/>
    <w:rsid w:val="007148BB"/>
    <w:rsid w:val="00714D6E"/>
    <w:rsid w:val="007203A7"/>
    <w:rsid w:val="00721894"/>
    <w:rsid w:val="00723852"/>
    <w:rsid w:val="007259A3"/>
    <w:rsid w:val="007264C1"/>
    <w:rsid w:val="007269AB"/>
    <w:rsid w:val="00727219"/>
    <w:rsid w:val="00736C6E"/>
    <w:rsid w:val="0073764F"/>
    <w:rsid w:val="007421C6"/>
    <w:rsid w:val="007424B5"/>
    <w:rsid w:val="007427FD"/>
    <w:rsid w:val="007438D0"/>
    <w:rsid w:val="007442EF"/>
    <w:rsid w:val="0074479F"/>
    <w:rsid w:val="00746E2D"/>
    <w:rsid w:val="007500EC"/>
    <w:rsid w:val="00750424"/>
    <w:rsid w:val="00750D22"/>
    <w:rsid w:val="00751475"/>
    <w:rsid w:val="00751C36"/>
    <w:rsid w:val="00752813"/>
    <w:rsid w:val="007545F0"/>
    <w:rsid w:val="00760212"/>
    <w:rsid w:val="00760BFA"/>
    <w:rsid w:val="00761294"/>
    <w:rsid w:val="00761BF6"/>
    <w:rsid w:val="007650B6"/>
    <w:rsid w:val="00765BA5"/>
    <w:rsid w:val="00765CCA"/>
    <w:rsid w:val="007668F5"/>
    <w:rsid w:val="00767882"/>
    <w:rsid w:val="00772748"/>
    <w:rsid w:val="00772917"/>
    <w:rsid w:val="00773518"/>
    <w:rsid w:val="00773FA7"/>
    <w:rsid w:val="00775980"/>
    <w:rsid w:val="007764AD"/>
    <w:rsid w:val="007803EA"/>
    <w:rsid w:val="00782D8B"/>
    <w:rsid w:val="007830AE"/>
    <w:rsid w:val="00783316"/>
    <w:rsid w:val="00787D02"/>
    <w:rsid w:val="0079132A"/>
    <w:rsid w:val="00792122"/>
    <w:rsid w:val="00793E1A"/>
    <w:rsid w:val="00794440"/>
    <w:rsid w:val="00795CA6"/>
    <w:rsid w:val="007974E6"/>
    <w:rsid w:val="007A1FDB"/>
    <w:rsid w:val="007A52EF"/>
    <w:rsid w:val="007A54A8"/>
    <w:rsid w:val="007A5516"/>
    <w:rsid w:val="007A7334"/>
    <w:rsid w:val="007A7730"/>
    <w:rsid w:val="007B1142"/>
    <w:rsid w:val="007B1F60"/>
    <w:rsid w:val="007B3933"/>
    <w:rsid w:val="007B4571"/>
    <w:rsid w:val="007B5F3D"/>
    <w:rsid w:val="007C0B48"/>
    <w:rsid w:val="007C252C"/>
    <w:rsid w:val="007C4617"/>
    <w:rsid w:val="007C5FFB"/>
    <w:rsid w:val="007C72FB"/>
    <w:rsid w:val="007C7670"/>
    <w:rsid w:val="007D1465"/>
    <w:rsid w:val="007D1E47"/>
    <w:rsid w:val="007D491A"/>
    <w:rsid w:val="007D57AB"/>
    <w:rsid w:val="007D67A4"/>
    <w:rsid w:val="007E00C3"/>
    <w:rsid w:val="007E08F4"/>
    <w:rsid w:val="007E1C41"/>
    <w:rsid w:val="007E2A20"/>
    <w:rsid w:val="007E52DC"/>
    <w:rsid w:val="007E68EA"/>
    <w:rsid w:val="007E788B"/>
    <w:rsid w:val="007F1406"/>
    <w:rsid w:val="007F2E2C"/>
    <w:rsid w:val="007F30FE"/>
    <w:rsid w:val="007F6A72"/>
    <w:rsid w:val="007F746A"/>
    <w:rsid w:val="008039DB"/>
    <w:rsid w:val="00803C3B"/>
    <w:rsid w:val="008040D6"/>
    <w:rsid w:val="00805436"/>
    <w:rsid w:val="0080661E"/>
    <w:rsid w:val="008069A7"/>
    <w:rsid w:val="00807748"/>
    <w:rsid w:val="00807FB3"/>
    <w:rsid w:val="008118D8"/>
    <w:rsid w:val="00811F00"/>
    <w:rsid w:val="008120E3"/>
    <w:rsid w:val="00812A77"/>
    <w:rsid w:val="008160BE"/>
    <w:rsid w:val="00817261"/>
    <w:rsid w:val="00822B23"/>
    <w:rsid w:val="00822EA5"/>
    <w:rsid w:val="008232B8"/>
    <w:rsid w:val="0082391A"/>
    <w:rsid w:val="00824C86"/>
    <w:rsid w:val="008310A0"/>
    <w:rsid w:val="0083138A"/>
    <w:rsid w:val="0083188B"/>
    <w:rsid w:val="00834799"/>
    <w:rsid w:val="0083613C"/>
    <w:rsid w:val="00836DD5"/>
    <w:rsid w:val="0083784A"/>
    <w:rsid w:val="008401DB"/>
    <w:rsid w:val="00841EAD"/>
    <w:rsid w:val="00844A78"/>
    <w:rsid w:val="0085029A"/>
    <w:rsid w:val="008507E0"/>
    <w:rsid w:val="00854F88"/>
    <w:rsid w:val="00861489"/>
    <w:rsid w:val="00863172"/>
    <w:rsid w:val="00864859"/>
    <w:rsid w:val="00864BE8"/>
    <w:rsid w:val="00864D9E"/>
    <w:rsid w:val="00864E9F"/>
    <w:rsid w:val="008653F4"/>
    <w:rsid w:val="00865A69"/>
    <w:rsid w:val="008707C3"/>
    <w:rsid w:val="00871CBB"/>
    <w:rsid w:val="008722CF"/>
    <w:rsid w:val="0087304C"/>
    <w:rsid w:val="00876782"/>
    <w:rsid w:val="0088158B"/>
    <w:rsid w:val="00882953"/>
    <w:rsid w:val="00883811"/>
    <w:rsid w:val="0088414C"/>
    <w:rsid w:val="0088419B"/>
    <w:rsid w:val="00891708"/>
    <w:rsid w:val="00891F57"/>
    <w:rsid w:val="008922C0"/>
    <w:rsid w:val="0089357C"/>
    <w:rsid w:val="008A297C"/>
    <w:rsid w:val="008A6666"/>
    <w:rsid w:val="008A7785"/>
    <w:rsid w:val="008B02D9"/>
    <w:rsid w:val="008B122A"/>
    <w:rsid w:val="008B1ECF"/>
    <w:rsid w:val="008B22DF"/>
    <w:rsid w:val="008B2445"/>
    <w:rsid w:val="008B5B58"/>
    <w:rsid w:val="008B6BD4"/>
    <w:rsid w:val="008B75CC"/>
    <w:rsid w:val="008B7D65"/>
    <w:rsid w:val="008C1A78"/>
    <w:rsid w:val="008C2102"/>
    <w:rsid w:val="008C476F"/>
    <w:rsid w:val="008C4E65"/>
    <w:rsid w:val="008D57C7"/>
    <w:rsid w:val="008D5D68"/>
    <w:rsid w:val="008E3CF6"/>
    <w:rsid w:val="008E5CD1"/>
    <w:rsid w:val="008F19BA"/>
    <w:rsid w:val="008F1B10"/>
    <w:rsid w:val="008F4877"/>
    <w:rsid w:val="009017EF"/>
    <w:rsid w:val="00901AF3"/>
    <w:rsid w:val="009025B3"/>
    <w:rsid w:val="00905905"/>
    <w:rsid w:val="00906223"/>
    <w:rsid w:val="009066BF"/>
    <w:rsid w:val="00911D71"/>
    <w:rsid w:val="009134A7"/>
    <w:rsid w:val="00914FE7"/>
    <w:rsid w:val="00915AD7"/>
    <w:rsid w:val="00917832"/>
    <w:rsid w:val="009202A7"/>
    <w:rsid w:val="00922667"/>
    <w:rsid w:val="009252AD"/>
    <w:rsid w:val="00926629"/>
    <w:rsid w:val="00926D1B"/>
    <w:rsid w:val="009332DA"/>
    <w:rsid w:val="00934785"/>
    <w:rsid w:val="00934FCD"/>
    <w:rsid w:val="00935AA5"/>
    <w:rsid w:val="0093666A"/>
    <w:rsid w:val="009370FD"/>
    <w:rsid w:val="00937881"/>
    <w:rsid w:val="00943793"/>
    <w:rsid w:val="00955D0A"/>
    <w:rsid w:val="00957540"/>
    <w:rsid w:val="0096371E"/>
    <w:rsid w:val="009639A8"/>
    <w:rsid w:val="00964BC9"/>
    <w:rsid w:val="00965E53"/>
    <w:rsid w:val="009660FA"/>
    <w:rsid w:val="00966701"/>
    <w:rsid w:val="00966AFF"/>
    <w:rsid w:val="00971C24"/>
    <w:rsid w:val="00971DC9"/>
    <w:rsid w:val="009723AF"/>
    <w:rsid w:val="009735AE"/>
    <w:rsid w:val="0098029A"/>
    <w:rsid w:val="00983936"/>
    <w:rsid w:val="009844B5"/>
    <w:rsid w:val="00984D0A"/>
    <w:rsid w:val="00985BBF"/>
    <w:rsid w:val="009861DF"/>
    <w:rsid w:val="00990407"/>
    <w:rsid w:val="00990E00"/>
    <w:rsid w:val="009943E1"/>
    <w:rsid w:val="009951C3"/>
    <w:rsid w:val="009952BB"/>
    <w:rsid w:val="009956DF"/>
    <w:rsid w:val="00995FFC"/>
    <w:rsid w:val="009B2A7C"/>
    <w:rsid w:val="009C2E50"/>
    <w:rsid w:val="009C436C"/>
    <w:rsid w:val="009C4F08"/>
    <w:rsid w:val="009C5CD3"/>
    <w:rsid w:val="009C681F"/>
    <w:rsid w:val="009D00F8"/>
    <w:rsid w:val="009D01FF"/>
    <w:rsid w:val="009D0A41"/>
    <w:rsid w:val="009D3AB1"/>
    <w:rsid w:val="009D4026"/>
    <w:rsid w:val="009D6468"/>
    <w:rsid w:val="009D77FF"/>
    <w:rsid w:val="009E2359"/>
    <w:rsid w:val="009E28F9"/>
    <w:rsid w:val="009E478C"/>
    <w:rsid w:val="009E6F57"/>
    <w:rsid w:val="009F06EA"/>
    <w:rsid w:val="009F285B"/>
    <w:rsid w:val="009F4961"/>
    <w:rsid w:val="009F517C"/>
    <w:rsid w:val="009F59E0"/>
    <w:rsid w:val="00A0186A"/>
    <w:rsid w:val="00A0334D"/>
    <w:rsid w:val="00A03E94"/>
    <w:rsid w:val="00A05678"/>
    <w:rsid w:val="00A059D7"/>
    <w:rsid w:val="00A13230"/>
    <w:rsid w:val="00A1445E"/>
    <w:rsid w:val="00A14BCF"/>
    <w:rsid w:val="00A1652D"/>
    <w:rsid w:val="00A16619"/>
    <w:rsid w:val="00A2101F"/>
    <w:rsid w:val="00A215C4"/>
    <w:rsid w:val="00A23052"/>
    <w:rsid w:val="00A23C8A"/>
    <w:rsid w:val="00A240B4"/>
    <w:rsid w:val="00A24802"/>
    <w:rsid w:val="00A33F68"/>
    <w:rsid w:val="00A35CA6"/>
    <w:rsid w:val="00A35FB3"/>
    <w:rsid w:val="00A37456"/>
    <w:rsid w:val="00A460A9"/>
    <w:rsid w:val="00A46730"/>
    <w:rsid w:val="00A51079"/>
    <w:rsid w:val="00A52558"/>
    <w:rsid w:val="00A5345D"/>
    <w:rsid w:val="00A53D26"/>
    <w:rsid w:val="00A54BD3"/>
    <w:rsid w:val="00A5588B"/>
    <w:rsid w:val="00A567AD"/>
    <w:rsid w:val="00A60881"/>
    <w:rsid w:val="00A6167A"/>
    <w:rsid w:val="00A62A27"/>
    <w:rsid w:val="00A64D42"/>
    <w:rsid w:val="00A658F9"/>
    <w:rsid w:val="00A664BC"/>
    <w:rsid w:val="00A6655E"/>
    <w:rsid w:val="00A719A1"/>
    <w:rsid w:val="00A82B61"/>
    <w:rsid w:val="00A84C41"/>
    <w:rsid w:val="00A84FA9"/>
    <w:rsid w:val="00A87C5D"/>
    <w:rsid w:val="00A87EF7"/>
    <w:rsid w:val="00A9033F"/>
    <w:rsid w:val="00A90550"/>
    <w:rsid w:val="00A92EED"/>
    <w:rsid w:val="00A941F4"/>
    <w:rsid w:val="00A95331"/>
    <w:rsid w:val="00A964C7"/>
    <w:rsid w:val="00A96615"/>
    <w:rsid w:val="00A97ABC"/>
    <w:rsid w:val="00A97C14"/>
    <w:rsid w:val="00A97D63"/>
    <w:rsid w:val="00AA24A8"/>
    <w:rsid w:val="00AA6AAF"/>
    <w:rsid w:val="00AA76A7"/>
    <w:rsid w:val="00AB0752"/>
    <w:rsid w:val="00AB0E5C"/>
    <w:rsid w:val="00AB12B3"/>
    <w:rsid w:val="00AB1620"/>
    <w:rsid w:val="00AB2CBF"/>
    <w:rsid w:val="00AC2020"/>
    <w:rsid w:val="00AC4DD4"/>
    <w:rsid w:val="00AC776B"/>
    <w:rsid w:val="00AC7A6D"/>
    <w:rsid w:val="00AD0172"/>
    <w:rsid w:val="00AD2B19"/>
    <w:rsid w:val="00AD2EBF"/>
    <w:rsid w:val="00AD4040"/>
    <w:rsid w:val="00AD4367"/>
    <w:rsid w:val="00AE31DE"/>
    <w:rsid w:val="00AE49DC"/>
    <w:rsid w:val="00AE56A2"/>
    <w:rsid w:val="00AE5C7C"/>
    <w:rsid w:val="00AE720A"/>
    <w:rsid w:val="00AF10B0"/>
    <w:rsid w:val="00AF5209"/>
    <w:rsid w:val="00AF5FC4"/>
    <w:rsid w:val="00AF6B1F"/>
    <w:rsid w:val="00AF6DFB"/>
    <w:rsid w:val="00B00213"/>
    <w:rsid w:val="00B01801"/>
    <w:rsid w:val="00B01D5F"/>
    <w:rsid w:val="00B048ED"/>
    <w:rsid w:val="00B05341"/>
    <w:rsid w:val="00B06363"/>
    <w:rsid w:val="00B07935"/>
    <w:rsid w:val="00B107F7"/>
    <w:rsid w:val="00B12188"/>
    <w:rsid w:val="00B12CAE"/>
    <w:rsid w:val="00B12FC3"/>
    <w:rsid w:val="00B15858"/>
    <w:rsid w:val="00B16942"/>
    <w:rsid w:val="00B211F0"/>
    <w:rsid w:val="00B21C1D"/>
    <w:rsid w:val="00B23C6A"/>
    <w:rsid w:val="00B248E4"/>
    <w:rsid w:val="00B255EE"/>
    <w:rsid w:val="00B275D4"/>
    <w:rsid w:val="00B30F9A"/>
    <w:rsid w:val="00B3495A"/>
    <w:rsid w:val="00B349C2"/>
    <w:rsid w:val="00B34B6C"/>
    <w:rsid w:val="00B4107D"/>
    <w:rsid w:val="00B41990"/>
    <w:rsid w:val="00B44487"/>
    <w:rsid w:val="00B44729"/>
    <w:rsid w:val="00B47529"/>
    <w:rsid w:val="00B50408"/>
    <w:rsid w:val="00B50429"/>
    <w:rsid w:val="00B50703"/>
    <w:rsid w:val="00B519B4"/>
    <w:rsid w:val="00B557A3"/>
    <w:rsid w:val="00B603BE"/>
    <w:rsid w:val="00B63104"/>
    <w:rsid w:val="00B63296"/>
    <w:rsid w:val="00B70EEE"/>
    <w:rsid w:val="00B75478"/>
    <w:rsid w:val="00B764DC"/>
    <w:rsid w:val="00B765CC"/>
    <w:rsid w:val="00B77982"/>
    <w:rsid w:val="00B818B6"/>
    <w:rsid w:val="00B84D5A"/>
    <w:rsid w:val="00B85864"/>
    <w:rsid w:val="00B8743B"/>
    <w:rsid w:val="00B90332"/>
    <w:rsid w:val="00B90A87"/>
    <w:rsid w:val="00B90E2A"/>
    <w:rsid w:val="00B9269D"/>
    <w:rsid w:val="00B94CD1"/>
    <w:rsid w:val="00B9593B"/>
    <w:rsid w:val="00B96806"/>
    <w:rsid w:val="00B97E4D"/>
    <w:rsid w:val="00BA0748"/>
    <w:rsid w:val="00BA07FB"/>
    <w:rsid w:val="00BA2244"/>
    <w:rsid w:val="00BA53B4"/>
    <w:rsid w:val="00BA7484"/>
    <w:rsid w:val="00BB1388"/>
    <w:rsid w:val="00BB15CB"/>
    <w:rsid w:val="00BB1814"/>
    <w:rsid w:val="00BB638B"/>
    <w:rsid w:val="00BB6438"/>
    <w:rsid w:val="00BB7844"/>
    <w:rsid w:val="00BB7D8E"/>
    <w:rsid w:val="00BC0E1D"/>
    <w:rsid w:val="00BC1667"/>
    <w:rsid w:val="00BC2BC5"/>
    <w:rsid w:val="00BC2CF7"/>
    <w:rsid w:val="00BC7AC1"/>
    <w:rsid w:val="00BD3B71"/>
    <w:rsid w:val="00BD45B4"/>
    <w:rsid w:val="00BD4F9D"/>
    <w:rsid w:val="00BD5AC6"/>
    <w:rsid w:val="00BD673F"/>
    <w:rsid w:val="00BD69CE"/>
    <w:rsid w:val="00BD708F"/>
    <w:rsid w:val="00BD7EE5"/>
    <w:rsid w:val="00BE0F2D"/>
    <w:rsid w:val="00BE28CF"/>
    <w:rsid w:val="00BE28D6"/>
    <w:rsid w:val="00BE3C30"/>
    <w:rsid w:val="00BE3CBE"/>
    <w:rsid w:val="00BE4AA1"/>
    <w:rsid w:val="00BF0287"/>
    <w:rsid w:val="00BF0480"/>
    <w:rsid w:val="00BF0CEE"/>
    <w:rsid w:val="00BF11F3"/>
    <w:rsid w:val="00BF2F80"/>
    <w:rsid w:val="00BF45B3"/>
    <w:rsid w:val="00BF62FC"/>
    <w:rsid w:val="00C005AE"/>
    <w:rsid w:val="00C045EA"/>
    <w:rsid w:val="00C078CE"/>
    <w:rsid w:val="00C14C43"/>
    <w:rsid w:val="00C15C13"/>
    <w:rsid w:val="00C1799E"/>
    <w:rsid w:val="00C21F9F"/>
    <w:rsid w:val="00C22745"/>
    <w:rsid w:val="00C229B2"/>
    <w:rsid w:val="00C22CDF"/>
    <w:rsid w:val="00C26CC3"/>
    <w:rsid w:val="00C26F55"/>
    <w:rsid w:val="00C27236"/>
    <w:rsid w:val="00C30A4A"/>
    <w:rsid w:val="00C377AE"/>
    <w:rsid w:val="00C4098F"/>
    <w:rsid w:val="00C415F2"/>
    <w:rsid w:val="00C420C5"/>
    <w:rsid w:val="00C441F7"/>
    <w:rsid w:val="00C45283"/>
    <w:rsid w:val="00C51068"/>
    <w:rsid w:val="00C5114A"/>
    <w:rsid w:val="00C52021"/>
    <w:rsid w:val="00C52A09"/>
    <w:rsid w:val="00C52BE2"/>
    <w:rsid w:val="00C556C3"/>
    <w:rsid w:val="00C55D11"/>
    <w:rsid w:val="00C627B0"/>
    <w:rsid w:val="00C62A8A"/>
    <w:rsid w:val="00C62B4A"/>
    <w:rsid w:val="00C63496"/>
    <w:rsid w:val="00C638D2"/>
    <w:rsid w:val="00C65580"/>
    <w:rsid w:val="00C72A68"/>
    <w:rsid w:val="00C74436"/>
    <w:rsid w:val="00C77149"/>
    <w:rsid w:val="00C7760E"/>
    <w:rsid w:val="00C80D32"/>
    <w:rsid w:val="00C81096"/>
    <w:rsid w:val="00C81716"/>
    <w:rsid w:val="00C819F6"/>
    <w:rsid w:val="00C85CF3"/>
    <w:rsid w:val="00C86182"/>
    <w:rsid w:val="00C86407"/>
    <w:rsid w:val="00C86F47"/>
    <w:rsid w:val="00C912F7"/>
    <w:rsid w:val="00C91BA5"/>
    <w:rsid w:val="00C93846"/>
    <w:rsid w:val="00C93E10"/>
    <w:rsid w:val="00C95390"/>
    <w:rsid w:val="00C95CE8"/>
    <w:rsid w:val="00CA3A48"/>
    <w:rsid w:val="00CA72F7"/>
    <w:rsid w:val="00CB0197"/>
    <w:rsid w:val="00CB187B"/>
    <w:rsid w:val="00CB19E3"/>
    <w:rsid w:val="00CB4DA4"/>
    <w:rsid w:val="00CB74AC"/>
    <w:rsid w:val="00CC006D"/>
    <w:rsid w:val="00CC29D6"/>
    <w:rsid w:val="00CC43C8"/>
    <w:rsid w:val="00CC506B"/>
    <w:rsid w:val="00CC77AE"/>
    <w:rsid w:val="00CD02E5"/>
    <w:rsid w:val="00CD143D"/>
    <w:rsid w:val="00CD2732"/>
    <w:rsid w:val="00CD297F"/>
    <w:rsid w:val="00CD3D8B"/>
    <w:rsid w:val="00CD7213"/>
    <w:rsid w:val="00CD731F"/>
    <w:rsid w:val="00CE106C"/>
    <w:rsid w:val="00CE3A6C"/>
    <w:rsid w:val="00CE40D7"/>
    <w:rsid w:val="00CE5990"/>
    <w:rsid w:val="00CE5E58"/>
    <w:rsid w:val="00CF1853"/>
    <w:rsid w:val="00CF57E4"/>
    <w:rsid w:val="00D00144"/>
    <w:rsid w:val="00D0133E"/>
    <w:rsid w:val="00D029EE"/>
    <w:rsid w:val="00D040F1"/>
    <w:rsid w:val="00D117BB"/>
    <w:rsid w:val="00D119C8"/>
    <w:rsid w:val="00D157B3"/>
    <w:rsid w:val="00D2230B"/>
    <w:rsid w:val="00D223BF"/>
    <w:rsid w:val="00D24135"/>
    <w:rsid w:val="00D249FA"/>
    <w:rsid w:val="00D26960"/>
    <w:rsid w:val="00D26C6A"/>
    <w:rsid w:val="00D277C9"/>
    <w:rsid w:val="00D323EC"/>
    <w:rsid w:val="00D32898"/>
    <w:rsid w:val="00D34959"/>
    <w:rsid w:val="00D34FC8"/>
    <w:rsid w:val="00D358AE"/>
    <w:rsid w:val="00D35E3E"/>
    <w:rsid w:val="00D36900"/>
    <w:rsid w:val="00D41450"/>
    <w:rsid w:val="00D4207B"/>
    <w:rsid w:val="00D45588"/>
    <w:rsid w:val="00D46CB3"/>
    <w:rsid w:val="00D47A80"/>
    <w:rsid w:val="00D50548"/>
    <w:rsid w:val="00D525C9"/>
    <w:rsid w:val="00D53EA6"/>
    <w:rsid w:val="00D555E8"/>
    <w:rsid w:val="00D5577A"/>
    <w:rsid w:val="00D56972"/>
    <w:rsid w:val="00D61771"/>
    <w:rsid w:val="00D62541"/>
    <w:rsid w:val="00D6389B"/>
    <w:rsid w:val="00D63C2A"/>
    <w:rsid w:val="00D64691"/>
    <w:rsid w:val="00D65216"/>
    <w:rsid w:val="00D71163"/>
    <w:rsid w:val="00D71453"/>
    <w:rsid w:val="00D74922"/>
    <w:rsid w:val="00D76D08"/>
    <w:rsid w:val="00D819C2"/>
    <w:rsid w:val="00D81F4B"/>
    <w:rsid w:val="00D858A2"/>
    <w:rsid w:val="00D92324"/>
    <w:rsid w:val="00D924EC"/>
    <w:rsid w:val="00D92576"/>
    <w:rsid w:val="00D95FD9"/>
    <w:rsid w:val="00D96A92"/>
    <w:rsid w:val="00DA0150"/>
    <w:rsid w:val="00DA3D5F"/>
    <w:rsid w:val="00DA436B"/>
    <w:rsid w:val="00DA4C8A"/>
    <w:rsid w:val="00DA6619"/>
    <w:rsid w:val="00DB04CB"/>
    <w:rsid w:val="00DB1C2B"/>
    <w:rsid w:val="00DB2EBE"/>
    <w:rsid w:val="00DB3AFB"/>
    <w:rsid w:val="00DB6262"/>
    <w:rsid w:val="00DC06FF"/>
    <w:rsid w:val="00DC0AC3"/>
    <w:rsid w:val="00DC10DE"/>
    <w:rsid w:val="00DC2AD4"/>
    <w:rsid w:val="00DC51B8"/>
    <w:rsid w:val="00DC5611"/>
    <w:rsid w:val="00DD16C4"/>
    <w:rsid w:val="00DD2CA6"/>
    <w:rsid w:val="00DD4DFA"/>
    <w:rsid w:val="00DD7351"/>
    <w:rsid w:val="00DE0307"/>
    <w:rsid w:val="00DE176E"/>
    <w:rsid w:val="00DE1A6A"/>
    <w:rsid w:val="00DE476A"/>
    <w:rsid w:val="00DE5527"/>
    <w:rsid w:val="00DE5DED"/>
    <w:rsid w:val="00DF1664"/>
    <w:rsid w:val="00DF412B"/>
    <w:rsid w:val="00E0627F"/>
    <w:rsid w:val="00E12854"/>
    <w:rsid w:val="00E14716"/>
    <w:rsid w:val="00E15AE4"/>
    <w:rsid w:val="00E172FA"/>
    <w:rsid w:val="00E23136"/>
    <w:rsid w:val="00E23D6D"/>
    <w:rsid w:val="00E23EE2"/>
    <w:rsid w:val="00E24A72"/>
    <w:rsid w:val="00E26973"/>
    <w:rsid w:val="00E2743B"/>
    <w:rsid w:val="00E30DA0"/>
    <w:rsid w:val="00E318A9"/>
    <w:rsid w:val="00E31A4B"/>
    <w:rsid w:val="00E31C10"/>
    <w:rsid w:val="00E32D66"/>
    <w:rsid w:val="00E35134"/>
    <w:rsid w:val="00E3522D"/>
    <w:rsid w:val="00E41C3D"/>
    <w:rsid w:val="00E42461"/>
    <w:rsid w:val="00E43132"/>
    <w:rsid w:val="00E440D1"/>
    <w:rsid w:val="00E44A28"/>
    <w:rsid w:val="00E45B48"/>
    <w:rsid w:val="00E47604"/>
    <w:rsid w:val="00E47B53"/>
    <w:rsid w:val="00E5171A"/>
    <w:rsid w:val="00E543E0"/>
    <w:rsid w:val="00E55B4B"/>
    <w:rsid w:val="00E61004"/>
    <w:rsid w:val="00E7039E"/>
    <w:rsid w:val="00E72878"/>
    <w:rsid w:val="00E7358D"/>
    <w:rsid w:val="00E747B2"/>
    <w:rsid w:val="00E750C1"/>
    <w:rsid w:val="00E77B82"/>
    <w:rsid w:val="00E803BC"/>
    <w:rsid w:val="00E835CD"/>
    <w:rsid w:val="00E85DE3"/>
    <w:rsid w:val="00E876FD"/>
    <w:rsid w:val="00E90CB1"/>
    <w:rsid w:val="00E90DF9"/>
    <w:rsid w:val="00E91F3B"/>
    <w:rsid w:val="00E94554"/>
    <w:rsid w:val="00E95AA0"/>
    <w:rsid w:val="00E964CE"/>
    <w:rsid w:val="00E96546"/>
    <w:rsid w:val="00E96862"/>
    <w:rsid w:val="00E97BF4"/>
    <w:rsid w:val="00EA08DF"/>
    <w:rsid w:val="00EA5E03"/>
    <w:rsid w:val="00EA7009"/>
    <w:rsid w:val="00EA77E0"/>
    <w:rsid w:val="00EB13F9"/>
    <w:rsid w:val="00EB1F57"/>
    <w:rsid w:val="00EB2027"/>
    <w:rsid w:val="00EB2256"/>
    <w:rsid w:val="00EB2BC1"/>
    <w:rsid w:val="00EB6F8F"/>
    <w:rsid w:val="00EC14EC"/>
    <w:rsid w:val="00EC4775"/>
    <w:rsid w:val="00EC5D6E"/>
    <w:rsid w:val="00EC6578"/>
    <w:rsid w:val="00ED0588"/>
    <w:rsid w:val="00ED1A7F"/>
    <w:rsid w:val="00ED33A4"/>
    <w:rsid w:val="00ED397F"/>
    <w:rsid w:val="00ED3BDB"/>
    <w:rsid w:val="00ED77AD"/>
    <w:rsid w:val="00EE168C"/>
    <w:rsid w:val="00EE2328"/>
    <w:rsid w:val="00EE55DC"/>
    <w:rsid w:val="00EF2370"/>
    <w:rsid w:val="00EF2DB7"/>
    <w:rsid w:val="00EF317A"/>
    <w:rsid w:val="00EF4045"/>
    <w:rsid w:val="00EF6AFE"/>
    <w:rsid w:val="00F00523"/>
    <w:rsid w:val="00F01393"/>
    <w:rsid w:val="00F019AE"/>
    <w:rsid w:val="00F07761"/>
    <w:rsid w:val="00F113AB"/>
    <w:rsid w:val="00F116F0"/>
    <w:rsid w:val="00F122E1"/>
    <w:rsid w:val="00F142A9"/>
    <w:rsid w:val="00F14DB0"/>
    <w:rsid w:val="00F151B3"/>
    <w:rsid w:val="00F16A72"/>
    <w:rsid w:val="00F179A0"/>
    <w:rsid w:val="00F17EB3"/>
    <w:rsid w:val="00F20860"/>
    <w:rsid w:val="00F22909"/>
    <w:rsid w:val="00F240AA"/>
    <w:rsid w:val="00F2554F"/>
    <w:rsid w:val="00F26147"/>
    <w:rsid w:val="00F26C1D"/>
    <w:rsid w:val="00F27816"/>
    <w:rsid w:val="00F27CE6"/>
    <w:rsid w:val="00F31199"/>
    <w:rsid w:val="00F34168"/>
    <w:rsid w:val="00F356FE"/>
    <w:rsid w:val="00F425F2"/>
    <w:rsid w:val="00F44C5F"/>
    <w:rsid w:val="00F4728B"/>
    <w:rsid w:val="00F502D6"/>
    <w:rsid w:val="00F51398"/>
    <w:rsid w:val="00F51CEF"/>
    <w:rsid w:val="00F52893"/>
    <w:rsid w:val="00F52E80"/>
    <w:rsid w:val="00F5423C"/>
    <w:rsid w:val="00F55D0D"/>
    <w:rsid w:val="00F61957"/>
    <w:rsid w:val="00F62772"/>
    <w:rsid w:val="00F62FD8"/>
    <w:rsid w:val="00F65F49"/>
    <w:rsid w:val="00F6628B"/>
    <w:rsid w:val="00F669A9"/>
    <w:rsid w:val="00F67B3F"/>
    <w:rsid w:val="00F70CCD"/>
    <w:rsid w:val="00F758FB"/>
    <w:rsid w:val="00F91BFC"/>
    <w:rsid w:val="00F92955"/>
    <w:rsid w:val="00F94227"/>
    <w:rsid w:val="00F95096"/>
    <w:rsid w:val="00F951F2"/>
    <w:rsid w:val="00F957A0"/>
    <w:rsid w:val="00F96B7B"/>
    <w:rsid w:val="00F97B49"/>
    <w:rsid w:val="00FA0489"/>
    <w:rsid w:val="00FA142A"/>
    <w:rsid w:val="00FA20EA"/>
    <w:rsid w:val="00FA404A"/>
    <w:rsid w:val="00FA447E"/>
    <w:rsid w:val="00FA6F19"/>
    <w:rsid w:val="00FA7222"/>
    <w:rsid w:val="00FA7559"/>
    <w:rsid w:val="00FB3B1D"/>
    <w:rsid w:val="00FB48A8"/>
    <w:rsid w:val="00FB4B8D"/>
    <w:rsid w:val="00FB5E0A"/>
    <w:rsid w:val="00FB63C0"/>
    <w:rsid w:val="00FC0815"/>
    <w:rsid w:val="00FC1068"/>
    <w:rsid w:val="00FC12B3"/>
    <w:rsid w:val="00FC1CBF"/>
    <w:rsid w:val="00FC38A8"/>
    <w:rsid w:val="00FC488A"/>
    <w:rsid w:val="00FC4DBA"/>
    <w:rsid w:val="00FC61C6"/>
    <w:rsid w:val="00FC6461"/>
    <w:rsid w:val="00FC690C"/>
    <w:rsid w:val="00FC71BC"/>
    <w:rsid w:val="00FC7386"/>
    <w:rsid w:val="00FC75B4"/>
    <w:rsid w:val="00FC769D"/>
    <w:rsid w:val="00FD20A1"/>
    <w:rsid w:val="00FD3B9F"/>
    <w:rsid w:val="00FD4395"/>
    <w:rsid w:val="00FD5D67"/>
    <w:rsid w:val="00FD65A4"/>
    <w:rsid w:val="00FE06DE"/>
    <w:rsid w:val="00FE1B66"/>
    <w:rsid w:val="00FE65DA"/>
    <w:rsid w:val="00FE6FF8"/>
    <w:rsid w:val="00FE7B6A"/>
    <w:rsid w:val="00FF3747"/>
    <w:rsid w:val="00FF5B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A0476-3C68-4F19-8740-4F8D7FA3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D0A"/>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8C4E6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98029A"/>
    <w:pPr>
      <w:autoSpaceDE w:val="0"/>
      <w:autoSpaceDN w:val="0"/>
      <w:adjustRightInd w:val="0"/>
      <w:spacing w:after="0" w:line="240" w:lineRule="auto"/>
    </w:pPr>
    <w:rPr>
      <w:rFonts w:ascii="Arial" w:hAnsi="Arial" w:cs="Arial"/>
      <w:color w:val="000000"/>
      <w:sz w:val="24"/>
      <w:szCs w:val="24"/>
    </w:rPr>
  </w:style>
  <w:style w:type="character" w:customStyle="1" w:styleId="mc2">
    <w:name w:val="mc2"/>
    <w:basedOn w:val="DefaultParagraphFont"/>
    <w:rsid w:val="00503748"/>
    <w:rPr>
      <w:rFonts w:ascii="Verdana" w:hAnsi="Verdana" w:hint="default"/>
      <w:b w:val="0"/>
      <w:bCs w:val="0"/>
      <w:i w:val="0"/>
      <w:iCs w:val="0"/>
      <w:color w:val="000000"/>
      <w:sz w:val="13"/>
      <w:szCs w:val="13"/>
      <w:shd w:val="clear" w:color="auto" w:fill="C0C0C0"/>
    </w:rPr>
  </w:style>
  <w:style w:type="paragraph" w:customStyle="1" w:styleId="Textbody">
    <w:name w:val="Text body"/>
    <w:basedOn w:val="Normal"/>
    <w:uiPriority w:val="99"/>
    <w:rsid w:val="00C377AE"/>
    <w:pPr>
      <w:widowControl w:val="0"/>
      <w:autoSpaceDE w:val="0"/>
      <w:autoSpaceDN w:val="0"/>
      <w:adjustRightInd w:val="0"/>
      <w:spacing w:after="283" w:line="240" w:lineRule="auto"/>
    </w:pPr>
    <w:rPr>
      <w:rFonts w:ascii="Times New Roman" w:eastAsiaTheme="minorEastAsia" w:hAnsi="Times New Roman" w:cs="Times New Roman"/>
      <w:sz w:val="24"/>
      <w:szCs w:val="24"/>
      <w:lang w:eastAsia="en-ZA"/>
    </w:rPr>
  </w:style>
  <w:style w:type="paragraph" w:customStyle="1" w:styleId="footnote-x">
    <w:name w:val="footnote-x"/>
    <w:basedOn w:val="Normal"/>
    <w:rsid w:val="00390A54"/>
    <w:pPr>
      <w:spacing w:before="40" w:after="0" w:line="240" w:lineRule="auto"/>
      <w:ind w:left="1134"/>
      <w:jc w:val="both"/>
    </w:pPr>
    <w:rPr>
      <w:rFonts w:ascii="Verdana" w:eastAsia="Times New Roman" w:hAnsi="Verdana" w:cs="Times New Roman"/>
      <w:color w:val="000000"/>
      <w:sz w:val="16"/>
      <w:szCs w:val="16"/>
      <w:lang w:eastAsia="en-ZA"/>
    </w:rPr>
  </w:style>
  <w:style w:type="paragraph" w:customStyle="1" w:styleId="para-a">
    <w:name w:val="para-a"/>
    <w:basedOn w:val="Normal"/>
    <w:rsid w:val="00390A54"/>
    <w:pPr>
      <w:spacing w:before="180" w:after="0" w:line="240" w:lineRule="auto"/>
      <w:ind w:left="567" w:hanging="567"/>
      <w:jc w:val="both"/>
    </w:pPr>
    <w:rPr>
      <w:rFonts w:ascii="Verdana" w:eastAsia="Times New Roman" w:hAnsi="Verdana" w:cs="Times New Roman"/>
      <w:color w:val="000000"/>
      <w:sz w:val="18"/>
      <w:szCs w:val="18"/>
      <w:lang w:eastAsia="en-ZA"/>
    </w:rPr>
  </w:style>
  <w:style w:type="paragraph" w:customStyle="1" w:styleId="normaltext">
    <w:name w:val="normaltext"/>
    <w:basedOn w:val="Normal"/>
    <w:rsid w:val="00390A54"/>
    <w:pPr>
      <w:spacing w:before="180" w:after="0" w:line="240" w:lineRule="auto"/>
      <w:jc w:val="both"/>
    </w:pPr>
    <w:rPr>
      <w:rFonts w:ascii="Verdana" w:eastAsia="Times New Roman" w:hAnsi="Verdana" w:cs="Times New Roman"/>
      <w:color w:val="000000"/>
      <w:sz w:val="18"/>
      <w:szCs w:val="18"/>
      <w:lang w:eastAsia="en-ZA"/>
    </w:rPr>
  </w:style>
  <w:style w:type="character" w:customStyle="1" w:styleId="FontStyle20">
    <w:name w:val="Font Style20"/>
    <w:basedOn w:val="DefaultParagraphFont"/>
    <w:uiPriority w:val="99"/>
    <w:rsid w:val="00E835CD"/>
    <w:rPr>
      <w:rFonts w:eastAsia="Times New Roman"/>
      <w:sz w:val="22"/>
      <w:szCs w:val="22"/>
      <w:lang w:val="en-US" w:eastAsia="zh-CN" w:bidi="hi-IN"/>
    </w:rPr>
  </w:style>
  <w:style w:type="character" w:customStyle="1" w:styleId="FontStyle23">
    <w:name w:val="Font Style23"/>
    <w:basedOn w:val="DefaultParagraphFont"/>
    <w:uiPriority w:val="99"/>
    <w:rsid w:val="00E835CD"/>
    <w:rPr>
      <w:rFonts w:eastAsia="Times New Roman"/>
      <w:i/>
      <w:iCs/>
      <w:sz w:val="22"/>
      <w:szCs w:val="22"/>
      <w:lang w:val="en-US" w:eastAsia="zh-CN" w:bidi="hi-IN"/>
    </w:rPr>
  </w:style>
  <w:style w:type="character" w:customStyle="1" w:styleId="Bodytext5">
    <w:name w:val="Body text (5)_"/>
    <w:basedOn w:val="DefaultParagraphFont"/>
    <w:uiPriority w:val="99"/>
    <w:rsid w:val="002E68E8"/>
    <w:rPr>
      <w:rFonts w:ascii="Arial" w:hAnsi="Arial" w:cs="Arial"/>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401">
      <w:bodyDiv w:val="1"/>
      <w:marLeft w:val="0"/>
      <w:marRight w:val="0"/>
      <w:marTop w:val="0"/>
      <w:marBottom w:val="0"/>
      <w:divBdr>
        <w:top w:val="none" w:sz="0" w:space="0" w:color="auto"/>
        <w:left w:val="none" w:sz="0" w:space="0" w:color="auto"/>
        <w:bottom w:val="none" w:sz="0" w:space="0" w:color="auto"/>
        <w:right w:val="none" w:sz="0" w:space="0" w:color="auto"/>
      </w:divBdr>
    </w:div>
    <w:div w:id="54276871">
      <w:bodyDiv w:val="1"/>
      <w:marLeft w:val="0"/>
      <w:marRight w:val="0"/>
      <w:marTop w:val="0"/>
      <w:marBottom w:val="0"/>
      <w:divBdr>
        <w:top w:val="none" w:sz="0" w:space="0" w:color="auto"/>
        <w:left w:val="none" w:sz="0" w:space="0" w:color="auto"/>
        <w:bottom w:val="none" w:sz="0" w:space="0" w:color="auto"/>
        <w:right w:val="none" w:sz="0" w:space="0" w:color="auto"/>
      </w:divBdr>
    </w:div>
    <w:div w:id="153842237">
      <w:bodyDiv w:val="1"/>
      <w:marLeft w:val="0"/>
      <w:marRight w:val="0"/>
      <w:marTop w:val="0"/>
      <w:marBottom w:val="0"/>
      <w:divBdr>
        <w:top w:val="none" w:sz="0" w:space="0" w:color="auto"/>
        <w:left w:val="none" w:sz="0" w:space="0" w:color="auto"/>
        <w:bottom w:val="none" w:sz="0" w:space="0" w:color="auto"/>
        <w:right w:val="none" w:sz="0" w:space="0" w:color="auto"/>
      </w:divBdr>
      <w:divsChild>
        <w:div w:id="1880386965">
          <w:marLeft w:val="0"/>
          <w:marRight w:val="0"/>
          <w:marTop w:val="120"/>
          <w:marBottom w:val="0"/>
          <w:divBdr>
            <w:top w:val="none" w:sz="0" w:space="0" w:color="auto"/>
            <w:left w:val="none" w:sz="0" w:space="0" w:color="auto"/>
            <w:bottom w:val="none" w:sz="0" w:space="0" w:color="auto"/>
            <w:right w:val="none" w:sz="0" w:space="0" w:color="auto"/>
          </w:divBdr>
        </w:div>
        <w:div w:id="246967175">
          <w:marLeft w:val="1134"/>
          <w:marRight w:val="0"/>
          <w:marTop w:val="60"/>
          <w:marBottom w:val="0"/>
          <w:divBdr>
            <w:top w:val="none" w:sz="0" w:space="0" w:color="auto"/>
            <w:left w:val="none" w:sz="0" w:space="0" w:color="auto"/>
            <w:bottom w:val="none" w:sz="0" w:space="0" w:color="auto"/>
            <w:right w:val="none" w:sz="0" w:space="0" w:color="auto"/>
          </w:divBdr>
        </w:div>
        <w:div w:id="899706558">
          <w:marLeft w:val="1134"/>
          <w:marRight w:val="0"/>
          <w:marTop w:val="60"/>
          <w:marBottom w:val="0"/>
          <w:divBdr>
            <w:top w:val="none" w:sz="0" w:space="0" w:color="auto"/>
            <w:left w:val="none" w:sz="0" w:space="0" w:color="auto"/>
            <w:bottom w:val="none" w:sz="0" w:space="0" w:color="auto"/>
            <w:right w:val="none" w:sz="0" w:space="0" w:color="auto"/>
          </w:divBdr>
        </w:div>
        <w:div w:id="425002381">
          <w:marLeft w:val="1134"/>
          <w:marRight w:val="0"/>
          <w:marTop w:val="60"/>
          <w:marBottom w:val="0"/>
          <w:divBdr>
            <w:top w:val="none" w:sz="0" w:space="0" w:color="auto"/>
            <w:left w:val="none" w:sz="0" w:space="0" w:color="auto"/>
            <w:bottom w:val="none" w:sz="0" w:space="0" w:color="auto"/>
            <w:right w:val="none" w:sz="0" w:space="0" w:color="auto"/>
          </w:divBdr>
        </w:div>
      </w:divsChild>
    </w:div>
    <w:div w:id="168524830">
      <w:bodyDiv w:val="1"/>
      <w:marLeft w:val="0"/>
      <w:marRight w:val="0"/>
      <w:marTop w:val="0"/>
      <w:marBottom w:val="0"/>
      <w:divBdr>
        <w:top w:val="none" w:sz="0" w:space="0" w:color="auto"/>
        <w:left w:val="none" w:sz="0" w:space="0" w:color="auto"/>
        <w:bottom w:val="none" w:sz="0" w:space="0" w:color="auto"/>
        <w:right w:val="none" w:sz="0" w:space="0" w:color="auto"/>
      </w:divBdr>
    </w:div>
    <w:div w:id="171258780">
      <w:bodyDiv w:val="1"/>
      <w:marLeft w:val="0"/>
      <w:marRight w:val="0"/>
      <w:marTop w:val="0"/>
      <w:marBottom w:val="0"/>
      <w:divBdr>
        <w:top w:val="none" w:sz="0" w:space="0" w:color="auto"/>
        <w:left w:val="none" w:sz="0" w:space="0" w:color="auto"/>
        <w:bottom w:val="none" w:sz="0" w:space="0" w:color="auto"/>
        <w:right w:val="none" w:sz="0" w:space="0" w:color="auto"/>
      </w:divBdr>
    </w:div>
    <w:div w:id="393549418">
      <w:bodyDiv w:val="1"/>
      <w:marLeft w:val="0"/>
      <w:marRight w:val="0"/>
      <w:marTop w:val="0"/>
      <w:marBottom w:val="0"/>
      <w:divBdr>
        <w:top w:val="none" w:sz="0" w:space="0" w:color="auto"/>
        <w:left w:val="none" w:sz="0" w:space="0" w:color="auto"/>
        <w:bottom w:val="none" w:sz="0" w:space="0" w:color="auto"/>
        <w:right w:val="none" w:sz="0" w:space="0" w:color="auto"/>
      </w:divBdr>
    </w:div>
    <w:div w:id="473835531">
      <w:bodyDiv w:val="1"/>
      <w:marLeft w:val="0"/>
      <w:marRight w:val="0"/>
      <w:marTop w:val="0"/>
      <w:marBottom w:val="0"/>
      <w:divBdr>
        <w:top w:val="none" w:sz="0" w:space="0" w:color="auto"/>
        <w:left w:val="none" w:sz="0" w:space="0" w:color="auto"/>
        <w:bottom w:val="none" w:sz="0" w:space="0" w:color="auto"/>
        <w:right w:val="none" w:sz="0" w:space="0" w:color="auto"/>
      </w:divBdr>
    </w:div>
    <w:div w:id="488986902">
      <w:bodyDiv w:val="1"/>
      <w:marLeft w:val="0"/>
      <w:marRight w:val="0"/>
      <w:marTop w:val="0"/>
      <w:marBottom w:val="0"/>
      <w:divBdr>
        <w:top w:val="none" w:sz="0" w:space="0" w:color="auto"/>
        <w:left w:val="none" w:sz="0" w:space="0" w:color="auto"/>
        <w:bottom w:val="none" w:sz="0" w:space="0" w:color="auto"/>
        <w:right w:val="none" w:sz="0" w:space="0" w:color="auto"/>
      </w:divBdr>
      <w:divsChild>
        <w:div w:id="1284119873">
          <w:marLeft w:val="0"/>
          <w:marRight w:val="0"/>
          <w:marTop w:val="240"/>
          <w:marBottom w:val="0"/>
          <w:divBdr>
            <w:top w:val="none" w:sz="0" w:space="0" w:color="auto"/>
            <w:left w:val="none" w:sz="0" w:space="0" w:color="auto"/>
            <w:bottom w:val="none" w:sz="0" w:space="0" w:color="auto"/>
            <w:right w:val="none" w:sz="0" w:space="0" w:color="auto"/>
          </w:divBdr>
        </w:div>
        <w:div w:id="1678267539">
          <w:marLeft w:val="0"/>
          <w:marRight w:val="0"/>
          <w:marTop w:val="120"/>
          <w:marBottom w:val="0"/>
          <w:divBdr>
            <w:top w:val="none" w:sz="0" w:space="0" w:color="auto"/>
            <w:left w:val="none" w:sz="0" w:space="0" w:color="auto"/>
            <w:bottom w:val="none" w:sz="0" w:space="0" w:color="auto"/>
            <w:right w:val="none" w:sz="0" w:space="0" w:color="auto"/>
          </w:divBdr>
        </w:div>
      </w:divsChild>
    </w:div>
    <w:div w:id="491875382">
      <w:bodyDiv w:val="1"/>
      <w:marLeft w:val="0"/>
      <w:marRight w:val="0"/>
      <w:marTop w:val="0"/>
      <w:marBottom w:val="0"/>
      <w:divBdr>
        <w:top w:val="none" w:sz="0" w:space="0" w:color="auto"/>
        <w:left w:val="none" w:sz="0" w:space="0" w:color="auto"/>
        <w:bottom w:val="none" w:sz="0" w:space="0" w:color="auto"/>
        <w:right w:val="none" w:sz="0" w:space="0" w:color="auto"/>
      </w:divBdr>
    </w:div>
    <w:div w:id="563565914">
      <w:bodyDiv w:val="1"/>
      <w:marLeft w:val="0"/>
      <w:marRight w:val="0"/>
      <w:marTop w:val="0"/>
      <w:marBottom w:val="0"/>
      <w:divBdr>
        <w:top w:val="none" w:sz="0" w:space="0" w:color="auto"/>
        <w:left w:val="none" w:sz="0" w:space="0" w:color="auto"/>
        <w:bottom w:val="none" w:sz="0" w:space="0" w:color="auto"/>
        <w:right w:val="none" w:sz="0" w:space="0" w:color="auto"/>
      </w:divBdr>
    </w:div>
    <w:div w:id="624654645">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62192510">
      <w:bodyDiv w:val="1"/>
      <w:marLeft w:val="0"/>
      <w:marRight w:val="0"/>
      <w:marTop w:val="0"/>
      <w:marBottom w:val="0"/>
      <w:divBdr>
        <w:top w:val="none" w:sz="0" w:space="0" w:color="auto"/>
        <w:left w:val="none" w:sz="0" w:space="0" w:color="auto"/>
        <w:bottom w:val="none" w:sz="0" w:space="0" w:color="auto"/>
        <w:right w:val="none" w:sz="0" w:space="0" w:color="auto"/>
      </w:divBdr>
      <w:divsChild>
        <w:div w:id="1363898493">
          <w:marLeft w:val="0"/>
          <w:marRight w:val="0"/>
          <w:marTop w:val="240"/>
          <w:marBottom w:val="0"/>
          <w:divBdr>
            <w:top w:val="none" w:sz="0" w:space="0" w:color="auto"/>
            <w:left w:val="none" w:sz="0" w:space="0" w:color="auto"/>
            <w:bottom w:val="none" w:sz="0" w:space="0" w:color="auto"/>
            <w:right w:val="none" w:sz="0" w:space="0" w:color="auto"/>
          </w:divBdr>
        </w:div>
        <w:div w:id="341513866">
          <w:marLeft w:val="0"/>
          <w:marRight w:val="0"/>
          <w:marTop w:val="120"/>
          <w:marBottom w:val="0"/>
          <w:divBdr>
            <w:top w:val="none" w:sz="0" w:space="0" w:color="auto"/>
            <w:left w:val="none" w:sz="0" w:space="0" w:color="auto"/>
            <w:bottom w:val="none" w:sz="0" w:space="0" w:color="auto"/>
            <w:right w:val="none" w:sz="0" w:space="0" w:color="auto"/>
          </w:divBdr>
        </w:div>
      </w:divsChild>
    </w:div>
    <w:div w:id="768310750">
      <w:bodyDiv w:val="1"/>
      <w:marLeft w:val="0"/>
      <w:marRight w:val="0"/>
      <w:marTop w:val="0"/>
      <w:marBottom w:val="0"/>
      <w:divBdr>
        <w:top w:val="none" w:sz="0" w:space="0" w:color="auto"/>
        <w:left w:val="none" w:sz="0" w:space="0" w:color="auto"/>
        <w:bottom w:val="none" w:sz="0" w:space="0" w:color="auto"/>
        <w:right w:val="none" w:sz="0" w:space="0" w:color="auto"/>
      </w:divBdr>
    </w:div>
    <w:div w:id="777258035">
      <w:bodyDiv w:val="1"/>
      <w:marLeft w:val="0"/>
      <w:marRight w:val="0"/>
      <w:marTop w:val="0"/>
      <w:marBottom w:val="0"/>
      <w:divBdr>
        <w:top w:val="none" w:sz="0" w:space="0" w:color="auto"/>
        <w:left w:val="none" w:sz="0" w:space="0" w:color="auto"/>
        <w:bottom w:val="none" w:sz="0" w:space="0" w:color="auto"/>
        <w:right w:val="none" w:sz="0" w:space="0" w:color="auto"/>
      </w:divBdr>
    </w:div>
    <w:div w:id="908537975">
      <w:bodyDiv w:val="1"/>
      <w:marLeft w:val="0"/>
      <w:marRight w:val="0"/>
      <w:marTop w:val="0"/>
      <w:marBottom w:val="0"/>
      <w:divBdr>
        <w:top w:val="none" w:sz="0" w:space="0" w:color="auto"/>
        <w:left w:val="none" w:sz="0" w:space="0" w:color="auto"/>
        <w:bottom w:val="none" w:sz="0" w:space="0" w:color="auto"/>
        <w:right w:val="none" w:sz="0" w:space="0" w:color="auto"/>
      </w:divBdr>
    </w:div>
    <w:div w:id="916943190">
      <w:bodyDiv w:val="1"/>
      <w:marLeft w:val="0"/>
      <w:marRight w:val="0"/>
      <w:marTop w:val="0"/>
      <w:marBottom w:val="0"/>
      <w:divBdr>
        <w:top w:val="none" w:sz="0" w:space="0" w:color="auto"/>
        <w:left w:val="none" w:sz="0" w:space="0" w:color="auto"/>
        <w:bottom w:val="none" w:sz="0" w:space="0" w:color="auto"/>
        <w:right w:val="none" w:sz="0" w:space="0" w:color="auto"/>
      </w:divBdr>
    </w:div>
    <w:div w:id="1073504297">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48884860">
      <w:bodyDiv w:val="1"/>
      <w:marLeft w:val="0"/>
      <w:marRight w:val="0"/>
      <w:marTop w:val="0"/>
      <w:marBottom w:val="0"/>
      <w:divBdr>
        <w:top w:val="none" w:sz="0" w:space="0" w:color="auto"/>
        <w:left w:val="none" w:sz="0" w:space="0" w:color="auto"/>
        <w:bottom w:val="none" w:sz="0" w:space="0" w:color="auto"/>
        <w:right w:val="none" w:sz="0" w:space="0" w:color="auto"/>
      </w:divBdr>
    </w:div>
    <w:div w:id="1256477723">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16019408">
      <w:bodyDiv w:val="1"/>
      <w:marLeft w:val="0"/>
      <w:marRight w:val="0"/>
      <w:marTop w:val="0"/>
      <w:marBottom w:val="0"/>
      <w:divBdr>
        <w:top w:val="none" w:sz="0" w:space="0" w:color="auto"/>
        <w:left w:val="none" w:sz="0" w:space="0" w:color="auto"/>
        <w:bottom w:val="none" w:sz="0" w:space="0" w:color="auto"/>
        <w:right w:val="none" w:sz="0" w:space="0" w:color="auto"/>
      </w:divBdr>
    </w:div>
    <w:div w:id="1654487073">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723670549">
      <w:bodyDiv w:val="1"/>
      <w:marLeft w:val="0"/>
      <w:marRight w:val="0"/>
      <w:marTop w:val="0"/>
      <w:marBottom w:val="0"/>
      <w:divBdr>
        <w:top w:val="none" w:sz="0" w:space="0" w:color="auto"/>
        <w:left w:val="none" w:sz="0" w:space="0" w:color="auto"/>
        <w:bottom w:val="none" w:sz="0" w:space="0" w:color="auto"/>
        <w:right w:val="none" w:sz="0" w:space="0" w:color="auto"/>
      </w:divBdr>
    </w:div>
    <w:div w:id="1726643045">
      <w:bodyDiv w:val="1"/>
      <w:marLeft w:val="0"/>
      <w:marRight w:val="0"/>
      <w:marTop w:val="0"/>
      <w:marBottom w:val="0"/>
      <w:divBdr>
        <w:top w:val="none" w:sz="0" w:space="0" w:color="auto"/>
        <w:left w:val="none" w:sz="0" w:space="0" w:color="auto"/>
        <w:bottom w:val="none" w:sz="0" w:space="0" w:color="auto"/>
        <w:right w:val="none" w:sz="0" w:space="0" w:color="auto"/>
      </w:divBdr>
    </w:div>
    <w:div w:id="1727754380">
      <w:bodyDiv w:val="1"/>
      <w:marLeft w:val="0"/>
      <w:marRight w:val="0"/>
      <w:marTop w:val="0"/>
      <w:marBottom w:val="0"/>
      <w:divBdr>
        <w:top w:val="none" w:sz="0" w:space="0" w:color="auto"/>
        <w:left w:val="none" w:sz="0" w:space="0" w:color="auto"/>
        <w:bottom w:val="none" w:sz="0" w:space="0" w:color="auto"/>
        <w:right w:val="none" w:sz="0" w:space="0" w:color="auto"/>
      </w:divBdr>
    </w:div>
    <w:div w:id="1930117484">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372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18%5d%20ZACC%2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9005-6FCA-41F8-9EC2-F61D3142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 Pearl</dc:creator>
  <cp:lastModifiedBy>Mokone</cp:lastModifiedBy>
  <cp:revision>2</cp:revision>
  <cp:lastPrinted>2023-02-14T13:57:00Z</cp:lastPrinted>
  <dcterms:created xsi:type="dcterms:W3CDTF">2023-04-17T17:44:00Z</dcterms:created>
  <dcterms:modified xsi:type="dcterms:W3CDTF">2023-04-17T17:44:00Z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2dafdf46481e8f4e850ec620e0faa3266a9580af09f0e13db420d7ee9bbe3656</vt:lpwstr>
  </property>
</Properties>
</file>