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9D422" w14:textId="77777777" w:rsidR="00091DAB" w:rsidRDefault="00391977" w:rsidP="00091DAB">
      <w:pPr>
        <w:jc w:val="center"/>
        <w:rPr>
          <w:rFonts w:ascii="Arial" w:hAnsi="Arial" w:cs="Arial"/>
          <w:b/>
          <w:u w:val="single"/>
        </w:rPr>
      </w:pPr>
      <w:r>
        <w:rPr>
          <w:noProof/>
          <w:lang w:val="en-US"/>
        </w:rPr>
        <w:drawing>
          <wp:anchor distT="0" distB="0" distL="114300" distR="114300" simplePos="0" relativeHeight="251659264" behindDoc="1" locked="0" layoutInCell="1" allowOverlap="1" wp14:anchorId="377C3364" wp14:editId="32CC553A">
            <wp:simplePos x="0" y="0"/>
            <wp:positionH relativeFrom="column">
              <wp:posOffset>2333625</wp:posOffset>
            </wp:positionH>
            <wp:positionV relativeFrom="paragraph">
              <wp:posOffset>-200025</wp:posOffset>
            </wp:positionV>
            <wp:extent cx="1190444" cy="1019175"/>
            <wp:effectExtent l="0" t="0" r="0" b="0"/>
            <wp:wrapNone/>
            <wp:docPr id="2" name="Picture 2"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0444" cy="1019175"/>
                    </a:xfrm>
                    <a:prstGeom prst="rect">
                      <a:avLst/>
                    </a:prstGeom>
                    <a:noFill/>
                  </pic:spPr>
                </pic:pic>
              </a:graphicData>
            </a:graphic>
            <wp14:sizeRelH relativeFrom="page">
              <wp14:pctWidth>0</wp14:pctWidth>
            </wp14:sizeRelH>
            <wp14:sizeRelV relativeFrom="page">
              <wp14:pctHeight>0</wp14:pctHeight>
            </wp14:sizeRelV>
          </wp:anchor>
        </w:drawing>
      </w:r>
    </w:p>
    <w:p w14:paraId="581BD84B" w14:textId="77777777" w:rsidR="00091DAB" w:rsidRDefault="00091DAB" w:rsidP="00091DAB">
      <w:pPr>
        <w:jc w:val="center"/>
        <w:rPr>
          <w:rFonts w:ascii="Arial" w:hAnsi="Arial" w:cs="Arial"/>
          <w:b/>
          <w:u w:val="single"/>
        </w:rPr>
      </w:pPr>
    </w:p>
    <w:p w14:paraId="3F459B13" w14:textId="77777777" w:rsidR="00091DAB" w:rsidRDefault="00091DAB" w:rsidP="00091DAB">
      <w:pPr>
        <w:jc w:val="center"/>
        <w:rPr>
          <w:rFonts w:ascii="Arial" w:hAnsi="Arial" w:cs="Arial"/>
          <w:b/>
          <w:u w:val="single"/>
        </w:rPr>
      </w:pPr>
    </w:p>
    <w:p w14:paraId="6C5AFBF8" w14:textId="77777777" w:rsidR="00091DAB" w:rsidRDefault="00091DAB" w:rsidP="00091DAB">
      <w:pPr>
        <w:jc w:val="center"/>
        <w:rPr>
          <w:rFonts w:ascii="Arial" w:hAnsi="Arial" w:cs="Arial"/>
          <w:b/>
          <w:u w:val="single"/>
        </w:rPr>
      </w:pPr>
    </w:p>
    <w:p w14:paraId="798151A6" w14:textId="77777777" w:rsidR="00091DAB" w:rsidRPr="006B533F" w:rsidRDefault="00091DAB" w:rsidP="00091DAB">
      <w:pPr>
        <w:jc w:val="center"/>
        <w:rPr>
          <w:rFonts w:ascii="Arial" w:hAnsi="Arial" w:cs="Arial"/>
          <w:b/>
          <w:sz w:val="24"/>
          <w:szCs w:val="24"/>
          <w:u w:val="single"/>
        </w:rPr>
      </w:pPr>
      <w:r w:rsidRPr="006B533F">
        <w:rPr>
          <w:rFonts w:ascii="Arial" w:hAnsi="Arial" w:cs="Arial"/>
          <w:b/>
          <w:sz w:val="24"/>
          <w:szCs w:val="24"/>
          <w:u w:val="single"/>
        </w:rPr>
        <w:t>IN THE HIGH COURT OF SOUTH AFRICA,</w:t>
      </w:r>
    </w:p>
    <w:p w14:paraId="7126578B" w14:textId="77777777" w:rsidR="00091DAB" w:rsidRPr="00693FDB" w:rsidRDefault="00091DAB" w:rsidP="00091DAB">
      <w:pPr>
        <w:jc w:val="center"/>
        <w:rPr>
          <w:rFonts w:ascii="Arial" w:hAnsi="Arial" w:cs="Arial"/>
          <w:b/>
          <w:sz w:val="24"/>
          <w:szCs w:val="24"/>
          <w:u w:val="single"/>
        </w:rPr>
      </w:pPr>
      <w:r w:rsidRPr="006B533F">
        <w:rPr>
          <w:rFonts w:ascii="Arial" w:hAnsi="Arial" w:cs="Arial"/>
          <w:b/>
          <w:sz w:val="24"/>
          <w:szCs w:val="24"/>
          <w:u w:val="single"/>
        </w:rPr>
        <w:t>FREE STATE DIVISION, BLOEMFONTEIN</w:t>
      </w:r>
    </w:p>
    <w:tbl>
      <w:tblPr>
        <w:tblStyle w:val="TableGrid"/>
        <w:tblW w:w="0" w:type="auto"/>
        <w:tblInd w:w="5353" w:type="dxa"/>
        <w:tblLook w:val="04A0" w:firstRow="1" w:lastRow="0" w:firstColumn="1" w:lastColumn="0" w:noHBand="0" w:noVBand="1"/>
      </w:tblPr>
      <w:tblGrid>
        <w:gridCol w:w="3172"/>
      </w:tblGrid>
      <w:tr w:rsidR="00091DAB" w14:paraId="74CC595E" w14:textId="77777777" w:rsidTr="007C2D09">
        <w:trPr>
          <w:trHeight w:val="624"/>
        </w:trPr>
        <w:tc>
          <w:tcPr>
            <w:tcW w:w="31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F974A4" w14:textId="77777777" w:rsidR="00091DAB" w:rsidRDefault="00091DAB" w:rsidP="007C2D09">
            <w:pPr>
              <w:rPr>
                <w:rFonts w:ascii="Arial" w:eastAsia="Times New Roman" w:hAnsi="Arial" w:cs="Arial"/>
                <w:b/>
                <w:sz w:val="16"/>
                <w:szCs w:val="16"/>
                <w:lang w:eastAsia="en-GB"/>
              </w:rPr>
            </w:pPr>
            <w:r>
              <w:rPr>
                <w:rFonts w:ascii="Arial" w:hAnsi="Arial" w:cs="Arial"/>
                <w:b/>
                <w:sz w:val="16"/>
                <w:szCs w:val="16"/>
              </w:rPr>
              <w:t>Reportable:                              YES/NO</w:t>
            </w:r>
          </w:p>
          <w:p w14:paraId="0AFCAF3E" w14:textId="77777777" w:rsidR="00091DAB" w:rsidRDefault="00091DAB" w:rsidP="007C2D09">
            <w:pPr>
              <w:rPr>
                <w:rFonts w:ascii="Arial" w:hAnsi="Arial" w:cs="Arial"/>
                <w:b/>
                <w:sz w:val="16"/>
                <w:szCs w:val="16"/>
              </w:rPr>
            </w:pPr>
            <w:r>
              <w:rPr>
                <w:rFonts w:ascii="Arial" w:hAnsi="Arial" w:cs="Arial"/>
                <w:b/>
                <w:sz w:val="16"/>
                <w:szCs w:val="16"/>
              </w:rPr>
              <w:t>Of Interest to other Judges:   YES/NO</w:t>
            </w:r>
          </w:p>
          <w:p w14:paraId="1ADB9413" w14:textId="77777777" w:rsidR="00091DAB" w:rsidRDefault="00091DAB" w:rsidP="007C2D09">
            <w:pPr>
              <w:rPr>
                <w:rFonts w:ascii="Arial" w:eastAsia="Times New Roman" w:hAnsi="Arial" w:cs="Arial"/>
                <w:b/>
                <w:sz w:val="16"/>
                <w:szCs w:val="16"/>
                <w:u w:val="single"/>
                <w:lang w:eastAsia="en-GB"/>
              </w:rPr>
            </w:pPr>
            <w:r>
              <w:rPr>
                <w:rFonts w:ascii="Arial" w:hAnsi="Arial" w:cs="Arial"/>
                <w:b/>
                <w:sz w:val="16"/>
                <w:szCs w:val="16"/>
              </w:rPr>
              <w:t>Circulate to Magistrates:        YES/NO</w:t>
            </w:r>
          </w:p>
        </w:tc>
      </w:tr>
    </w:tbl>
    <w:p w14:paraId="5E8D5B64" w14:textId="77777777" w:rsidR="00091DAB" w:rsidRPr="006B533F" w:rsidRDefault="00091DAB" w:rsidP="00091DAB">
      <w:pPr>
        <w:spacing w:after="0" w:line="240" w:lineRule="auto"/>
        <w:jc w:val="both"/>
        <w:rPr>
          <w:rFonts w:ascii="Arial" w:hAnsi="Arial" w:cs="Arial"/>
          <w:b/>
          <w:sz w:val="28"/>
          <w:szCs w:val="28"/>
        </w:rPr>
      </w:pPr>
      <w:r w:rsidRPr="001D52C9">
        <w:rPr>
          <w:rFonts w:ascii="Arial" w:hAnsi="Arial" w:cs="Arial"/>
          <w:b/>
          <w:sz w:val="28"/>
          <w:szCs w:val="28"/>
        </w:rPr>
        <w:tab/>
      </w:r>
      <w:r w:rsidRPr="006B533F">
        <w:rPr>
          <w:rFonts w:ascii="Arial" w:hAnsi="Arial" w:cs="Arial"/>
          <w:b/>
          <w:sz w:val="28"/>
          <w:szCs w:val="28"/>
        </w:rPr>
        <w:tab/>
      </w:r>
      <w:r w:rsidRPr="006B533F">
        <w:rPr>
          <w:rFonts w:ascii="Arial" w:hAnsi="Arial" w:cs="Arial"/>
          <w:b/>
          <w:sz w:val="28"/>
          <w:szCs w:val="28"/>
        </w:rPr>
        <w:tab/>
      </w:r>
      <w:r w:rsidRPr="006B533F">
        <w:rPr>
          <w:rFonts w:ascii="Arial" w:hAnsi="Arial" w:cs="Arial"/>
          <w:b/>
          <w:sz w:val="28"/>
          <w:szCs w:val="28"/>
        </w:rPr>
        <w:tab/>
      </w:r>
    </w:p>
    <w:p w14:paraId="6FF7E910" w14:textId="4EBB349B" w:rsidR="00091DAB" w:rsidRPr="00EB2564" w:rsidRDefault="00091DAB" w:rsidP="00091DAB">
      <w:pPr>
        <w:spacing w:after="0" w:line="240" w:lineRule="auto"/>
        <w:jc w:val="right"/>
        <w:rPr>
          <w:rFonts w:ascii="Arial" w:hAnsi="Arial" w:cs="Arial"/>
          <w:sz w:val="24"/>
          <w:szCs w:val="24"/>
        </w:rPr>
      </w:pPr>
      <w:r w:rsidRPr="00EB2564">
        <w:rPr>
          <w:rFonts w:ascii="Arial" w:hAnsi="Arial" w:cs="Arial"/>
          <w:sz w:val="24"/>
          <w:szCs w:val="24"/>
        </w:rPr>
        <w:t xml:space="preserve">Case number:   </w:t>
      </w:r>
      <w:r w:rsidR="00A94487">
        <w:rPr>
          <w:rFonts w:ascii="Arial" w:eastAsia="Times New Roman" w:hAnsi="Arial" w:cs="Arial"/>
          <w:bCs/>
          <w:sz w:val="24"/>
          <w:szCs w:val="24"/>
          <w:lang w:eastAsia="en-GB"/>
        </w:rPr>
        <w:t>2089</w:t>
      </w:r>
      <w:r w:rsidR="004D49FF" w:rsidRPr="004D49FF">
        <w:rPr>
          <w:rFonts w:ascii="Arial" w:eastAsia="Times New Roman" w:hAnsi="Arial" w:cs="Arial"/>
          <w:bCs/>
          <w:sz w:val="24"/>
          <w:szCs w:val="24"/>
          <w:lang w:eastAsia="en-GB"/>
        </w:rPr>
        <w:t>/202</w:t>
      </w:r>
      <w:r w:rsidR="00A94487">
        <w:rPr>
          <w:rFonts w:ascii="Arial" w:eastAsia="Times New Roman" w:hAnsi="Arial" w:cs="Arial"/>
          <w:bCs/>
          <w:sz w:val="24"/>
          <w:szCs w:val="24"/>
          <w:lang w:eastAsia="en-GB"/>
        </w:rPr>
        <w:t>0</w:t>
      </w:r>
    </w:p>
    <w:p w14:paraId="14B4ED92" w14:textId="77777777" w:rsidR="00091DAB" w:rsidRPr="00EB2564" w:rsidRDefault="00091DAB" w:rsidP="00091DAB">
      <w:pPr>
        <w:spacing w:after="0" w:line="240" w:lineRule="auto"/>
        <w:jc w:val="both"/>
        <w:rPr>
          <w:rFonts w:ascii="Arial" w:hAnsi="Arial" w:cs="Arial"/>
          <w:sz w:val="24"/>
          <w:szCs w:val="24"/>
        </w:rPr>
      </w:pPr>
    </w:p>
    <w:p w14:paraId="7C0ABD19" w14:textId="77777777" w:rsidR="00091DAB" w:rsidRPr="00EB2564" w:rsidRDefault="00091DAB" w:rsidP="00091DAB">
      <w:pPr>
        <w:spacing w:after="0" w:line="240" w:lineRule="auto"/>
        <w:jc w:val="both"/>
        <w:rPr>
          <w:rFonts w:ascii="Arial" w:hAnsi="Arial" w:cs="Arial"/>
          <w:sz w:val="24"/>
          <w:szCs w:val="24"/>
        </w:rPr>
      </w:pPr>
      <w:r w:rsidRPr="00EB2564">
        <w:rPr>
          <w:rFonts w:ascii="Arial" w:hAnsi="Arial" w:cs="Arial"/>
          <w:sz w:val="24"/>
          <w:szCs w:val="24"/>
        </w:rPr>
        <w:t xml:space="preserve">In the matter between: </w:t>
      </w:r>
    </w:p>
    <w:p w14:paraId="430557BA" w14:textId="77777777" w:rsidR="00091DAB" w:rsidRPr="00EB2564" w:rsidRDefault="00091DAB" w:rsidP="00091DAB">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4"/>
          <w:szCs w:val="24"/>
          <w:u w:val="single"/>
        </w:rPr>
      </w:pPr>
    </w:p>
    <w:p w14:paraId="52345E5D" w14:textId="71B41E64" w:rsidR="00B26CCA" w:rsidRPr="00EB2564" w:rsidRDefault="003B56CE" w:rsidP="00091DAB">
      <w:pPr>
        <w:tabs>
          <w:tab w:val="right" w:pos="9180"/>
        </w:tabs>
        <w:spacing w:after="0" w:line="240" w:lineRule="auto"/>
        <w:jc w:val="both"/>
        <w:rPr>
          <w:rFonts w:ascii="Arial" w:eastAsia="Times New Roman" w:hAnsi="Arial" w:cs="Arial"/>
          <w:sz w:val="24"/>
          <w:szCs w:val="24"/>
          <w:lang w:eastAsia="en-GB"/>
        </w:rPr>
      </w:pPr>
      <w:r>
        <w:rPr>
          <w:rFonts w:ascii="Arial" w:hAnsi="Arial" w:cs="Arial"/>
          <w:b/>
          <w:sz w:val="24"/>
          <w:szCs w:val="24"/>
        </w:rPr>
        <w:t>BRICHELLE LINDE</w:t>
      </w:r>
      <w:r w:rsidR="0058757C" w:rsidRPr="00EB2564">
        <w:rPr>
          <w:rFonts w:ascii="Arial" w:eastAsia="Times New Roman" w:hAnsi="Arial" w:cs="Arial"/>
          <w:b/>
          <w:sz w:val="24"/>
          <w:szCs w:val="24"/>
          <w:lang w:eastAsia="en-GB"/>
        </w:rPr>
        <w:tab/>
      </w:r>
      <w:r w:rsidR="003977A7">
        <w:rPr>
          <w:rFonts w:ascii="Arial" w:eastAsia="Times New Roman" w:hAnsi="Arial" w:cs="Arial"/>
          <w:sz w:val="24"/>
          <w:szCs w:val="24"/>
          <w:lang w:eastAsia="en-GB"/>
        </w:rPr>
        <w:t>Applican</w:t>
      </w:r>
      <w:r w:rsidR="00363AA9">
        <w:rPr>
          <w:rFonts w:ascii="Arial" w:eastAsia="Times New Roman" w:hAnsi="Arial" w:cs="Arial"/>
          <w:sz w:val="24"/>
          <w:szCs w:val="24"/>
          <w:lang w:eastAsia="en-GB"/>
        </w:rPr>
        <w:t>t</w:t>
      </w:r>
    </w:p>
    <w:p w14:paraId="7BC4A917" w14:textId="77777777" w:rsidR="00091DAB" w:rsidRPr="00EB2564" w:rsidRDefault="00091DAB" w:rsidP="00C53CC7">
      <w:pPr>
        <w:tabs>
          <w:tab w:val="right" w:pos="8306"/>
        </w:tabs>
        <w:spacing w:after="0" w:line="240" w:lineRule="auto"/>
        <w:jc w:val="both"/>
        <w:rPr>
          <w:rFonts w:ascii="Arial" w:eastAsia="Times New Roman" w:hAnsi="Arial" w:cs="Arial"/>
          <w:b/>
          <w:sz w:val="24"/>
          <w:szCs w:val="24"/>
          <w:lang w:eastAsia="en-GB"/>
        </w:rPr>
      </w:pPr>
    </w:p>
    <w:p w14:paraId="4297E3FF" w14:textId="77777777" w:rsidR="00091DAB" w:rsidRPr="00EB2564" w:rsidRDefault="0005789D" w:rsidP="00091DAB">
      <w:pPr>
        <w:tabs>
          <w:tab w:val="right" w:pos="8306"/>
        </w:tabs>
        <w:spacing w:after="0" w:line="360" w:lineRule="auto"/>
        <w:jc w:val="both"/>
        <w:rPr>
          <w:rFonts w:ascii="Arial" w:eastAsia="Times New Roman" w:hAnsi="Arial" w:cs="Arial"/>
          <w:sz w:val="24"/>
          <w:szCs w:val="24"/>
          <w:lang w:eastAsia="en-GB"/>
        </w:rPr>
      </w:pPr>
      <w:r w:rsidRPr="00EB2564">
        <w:rPr>
          <w:rFonts w:ascii="Arial" w:eastAsia="Times New Roman" w:hAnsi="Arial" w:cs="Arial"/>
          <w:sz w:val="24"/>
          <w:szCs w:val="24"/>
          <w:lang w:eastAsia="en-GB"/>
        </w:rPr>
        <w:t>and</w:t>
      </w:r>
    </w:p>
    <w:p w14:paraId="5812853A" w14:textId="77777777" w:rsidR="0005789D" w:rsidRPr="00EB2564" w:rsidRDefault="0005789D" w:rsidP="00C53CC7">
      <w:pPr>
        <w:tabs>
          <w:tab w:val="right" w:pos="8306"/>
        </w:tabs>
        <w:spacing w:after="0" w:line="240" w:lineRule="auto"/>
        <w:jc w:val="both"/>
        <w:rPr>
          <w:rFonts w:ascii="Arial" w:eastAsia="Times New Roman" w:hAnsi="Arial" w:cs="Arial"/>
          <w:sz w:val="24"/>
          <w:szCs w:val="24"/>
          <w:lang w:eastAsia="en-GB"/>
        </w:rPr>
      </w:pPr>
    </w:p>
    <w:p w14:paraId="38AE4806" w14:textId="71792323" w:rsidR="00903EB7" w:rsidRPr="00C819E6" w:rsidRDefault="003B56CE" w:rsidP="00C819E6">
      <w:pPr>
        <w:tabs>
          <w:tab w:val="right" w:pos="9180"/>
        </w:tabs>
        <w:spacing w:after="0" w:line="360" w:lineRule="auto"/>
        <w:jc w:val="both"/>
        <w:rPr>
          <w:rFonts w:ascii="Arial" w:eastAsia="Times New Roman" w:hAnsi="Arial" w:cs="Arial"/>
          <w:b/>
          <w:sz w:val="24"/>
          <w:szCs w:val="24"/>
          <w:lang w:eastAsia="en-GB"/>
        </w:rPr>
      </w:pPr>
      <w:r>
        <w:rPr>
          <w:rFonts w:ascii="Arial" w:hAnsi="Arial" w:cs="Arial"/>
          <w:b/>
          <w:sz w:val="24"/>
          <w:szCs w:val="24"/>
        </w:rPr>
        <w:t>T MOKGOBO N.O</w:t>
      </w:r>
      <w:r w:rsidR="005069EB">
        <w:rPr>
          <w:rFonts w:ascii="Arial" w:hAnsi="Arial" w:cs="Arial"/>
          <w:b/>
          <w:sz w:val="24"/>
          <w:szCs w:val="24"/>
        </w:rPr>
        <w:t>.</w:t>
      </w:r>
      <w:r w:rsidR="004D49FF">
        <w:rPr>
          <w:rFonts w:ascii="Arial" w:eastAsia="Times New Roman" w:hAnsi="Arial" w:cs="Arial"/>
          <w:sz w:val="24"/>
          <w:szCs w:val="24"/>
          <w:lang w:eastAsia="en-GB"/>
        </w:rPr>
        <w:tab/>
      </w:r>
      <w:r w:rsidR="003977A7">
        <w:rPr>
          <w:rFonts w:ascii="Arial" w:eastAsia="Times New Roman" w:hAnsi="Arial" w:cs="Arial"/>
          <w:sz w:val="24"/>
          <w:szCs w:val="24"/>
          <w:lang w:eastAsia="en-GB"/>
        </w:rPr>
        <w:t>First Responde</w:t>
      </w:r>
      <w:r w:rsidR="00B26CCA">
        <w:rPr>
          <w:rFonts w:ascii="Arial" w:eastAsia="Times New Roman" w:hAnsi="Arial" w:cs="Arial"/>
          <w:sz w:val="24"/>
          <w:szCs w:val="24"/>
          <w:lang w:eastAsia="en-GB"/>
        </w:rPr>
        <w:t>nt</w:t>
      </w:r>
    </w:p>
    <w:p w14:paraId="2240842C" w14:textId="56E07370" w:rsidR="00B26CCA" w:rsidRPr="006E5775" w:rsidRDefault="003B56CE" w:rsidP="006E5775">
      <w:pPr>
        <w:spacing w:after="0" w:line="360" w:lineRule="auto"/>
        <w:jc w:val="both"/>
        <w:rPr>
          <w:rFonts w:ascii="Arial" w:hAnsi="Arial" w:cs="Arial"/>
          <w:b/>
          <w:sz w:val="24"/>
          <w:szCs w:val="24"/>
        </w:rPr>
      </w:pPr>
      <w:r>
        <w:rPr>
          <w:rFonts w:ascii="Arial" w:hAnsi="Arial" w:cs="Arial"/>
          <w:b/>
          <w:sz w:val="24"/>
          <w:szCs w:val="24"/>
        </w:rPr>
        <w:t>THE MASTER OF THE HIGH COURT, BLOEMFONTEIN</w:t>
      </w:r>
      <w:r w:rsidR="00B26CCA">
        <w:rPr>
          <w:rFonts w:ascii="Arial" w:eastAsia="Times New Roman" w:hAnsi="Arial" w:cs="Arial"/>
          <w:b/>
          <w:sz w:val="24"/>
          <w:szCs w:val="24"/>
          <w:lang w:eastAsia="en-GB"/>
        </w:rPr>
        <w:tab/>
      </w:r>
      <w:r w:rsidR="006E5775">
        <w:rPr>
          <w:rFonts w:ascii="Arial" w:eastAsia="Times New Roman" w:hAnsi="Arial" w:cs="Arial"/>
          <w:b/>
          <w:sz w:val="24"/>
          <w:szCs w:val="24"/>
          <w:lang w:eastAsia="en-GB"/>
        </w:rPr>
        <w:t xml:space="preserve">     </w:t>
      </w:r>
      <w:r w:rsidR="003977A7">
        <w:rPr>
          <w:rFonts w:ascii="Arial" w:eastAsia="Times New Roman" w:hAnsi="Arial" w:cs="Arial"/>
          <w:sz w:val="24"/>
          <w:szCs w:val="24"/>
          <w:lang w:eastAsia="en-GB"/>
        </w:rPr>
        <w:t>Second Responde</w:t>
      </w:r>
      <w:r w:rsidR="00B26CCA" w:rsidRPr="00B26CCA">
        <w:rPr>
          <w:rFonts w:ascii="Arial" w:eastAsia="Times New Roman" w:hAnsi="Arial" w:cs="Arial"/>
          <w:sz w:val="24"/>
          <w:szCs w:val="24"/>
          <w:lang w:eastAsia="en-GB"/>
        </w:rPr>
        <w:t>nt</w:t>
      </w:r>
    </w:p>
    <w:p w14:paraId="34FE2CB0" w14:textId="130CE9FC" w:rsidR="003B56CE" w:rsidRPr="00C819E6" w:rsidRDefault="003B56CE" w:rsidP="003B56CE">
      <w:pPr>
        <w:tabs>
          <w:tab w:val="right" w:pos="9180"/>
        </w:tabs>
        <w:spacing w:after="0" w:line="360" w:lineRule="auto"/>
        <w:jc w:val="both"/>
        <w:rPr>
          <w:rFonts w:ascii="Arial" w:eastAsia="Times New Roman" w:hAnsi="Arial" w:cs="Arial"/>
          <w:b/>
          <w:sz w:val="24"/>
          <w:szCs w:val="24"/>
          <w:lang w:eastAsia="en-GB"/>
        </w:rPr>
      </w:pPr>
      <w:r>
        <w:rPr>
          <w:rFonts w:ascii="Arial" w:hAnsi="Arial" w:cs="Arial"/>
          <w:b/>
          <w:sz w:val="24"/>
          <w:szCs w:val="24"/>
        </w:rPr>
        <w:t>J H D BLOEM N.O</w:t>
      </w:r>
      <w:r w:rsidR="005069EB">
        <w:rPr>
          <w:rFonts w:ascii="Arial" w:hAnsi="Arial" w:cs="Arial"/>
          <w:b/>
          <w:sz w:val="24"/>
          <w:szCs w:val="24"/>
        </w:rPr>
        <w:t>.</w:t>
      </w:r>
      <w:r>
        <w:rPr>
          <w:rFonts w:ascii="Arial" w:eastAsia="Times New Roman" w:hAnsi="Arial" w:cs="Arial"/>
          <w:sz w:val="24"/>
          <w:szCs w:val="24"/>
          <w:lang w:eastAsia="en-GB"/>
        </w:rPr>
        <w:tab/>
        <w:t>Third Respondent</w:t>
      </w:r>
    </w:p>
    <w:p w14:paraId="7AE867C2" w14:textId="470E84E4" w:rsidR="003B56CE" w:rsidRDefault="006E5775" w:rsidP="003B56CE">
      <w:pPr>
        <w:tabs>
          <w:tab w:val="right" w:pos="9180"/>
        </w:tabs>
        <w:spacing w:after="0" w:line="360" w:lineRule="auto"/>
        <w:jc w:val="both"/>
        <w:rPr>
          <w:rFonts w:ascii="Arial" w:eastAsia="Times New Roman" w:hAnsi="Arial" w:cs="Arial"/>
          <w:b/>
          <w:sz w:val="24"/>
          <w:szCs w:val="24"/>
          <w:lang w:eastAsia="en-GB"/>
        </w:rPr>
      </w:pPr>
      <w:bookmarkStart w:id="0" w:name="_Hlk130208886"/>
      <w:r>
        <w:rPr>
          <w:rFonts w:ascii="Arial" w:hAnsi="Arial" w:cs="Arial"/>
          <w:b/>
          <w:sz w:val="24"/>
          <w:szCs w:val="24"/>
        </w:rPr>
        <w:t>B LINDE N.O.</w:t>
      </w:r>
      <w:bookmarkEnd w:id="0"/>
      <w:r w:rsidR="003B56CE">
        <w:rPr>
          <w:rFonts w:ascii="Arial" w:eastAsia="Times New Roman" w:hAnsi="Arial" w:cs="Arial"/>
          <w:b/>
          <w:sz w:val="24"/>
          <w:szCs w:val="24"/>
          <w:lang w:eastAsia="en-GB"/>
        </w:rPr>
        <w:tab/>
      </w:r>
      <w:r w:rsidR="003B56CE">
        <w:rPr>
          <w:rFonts w:ascii="Arial" w:eastAsia="Times New Roman" w:hAnsi="Arial" w:cs="Arial"/>
          <w:sz w:val="24"/>
          <w:szCs w:val="24"/>
          <w:lang w:eastAsia="en-GB"/>
        </w:rPr>
        <w:t>Fourth Responde</w:t>
      </w:r>
      <w:r w:rsidR="003B56CE" w:rsidRPr="00B26CCA">
        <w:rPr>
          <w:rFonts w:ascii="Arial" w:eastAsia="Times New Roman" w:hAnsi="Arial" w:cs="Arial"/>
          <w:sz w:val="24"/>
          <w:szCs w:val="24"/>
          <w:lang w:eastAsia="en-GB"/>
        </w:rPr>
        <w:t>nt</w:t>
      </w:r>
    </w:p>
    <w:p w14:paraId="00D9E8A3" w14:textId="15D15E3A" w:rsidR="003B56CE" w:rsidRPr="00C819E6" w:rsidRDefault="006E5775" w:rsidP="003B56CE">
      <w:pPr>
        <w:tabs>
          <w:tab w:val="right" w:pos="9180"/>
        </w:tabs>
        <w:spacing w:after="0" w:line="360" w:lineRule="auto"/>
        <w:jc w:val="both"/>
        <w:rPr>
          <w:rFonts w:ascii="Arial" w:eastAsia="Times New Roman" w:hAnsi="Arial" w:cs="Arial"/>
          <w:b/>
          <w:sz w:val="24"/>
          <w:szCs w:val="24"/>
          <w:lang w:eastAsia="en-GB"/>
        </w:rPr>
      </w:pPr>
      <w:r>
        <w:rPr>
          <w:rFonts w:ascii="Arial" w:hAnsi="Arial" w:cs="Arial"/>
          <w:b/>
          <w:sz w:val="24"/>
          <w:szCs w:val="24"/>
        </w:rPr>
        <w:t>C BOTHA N.O.</w:t>
      </w:r>
      <w:r w:rsidR="003B56CE">
        <w:rPr>
          <w:rFonts w:ascii="Arial" w:eastAsia="Times New Roman" w:hAnsi="Arial" w:cs="Arial"/>
          <w:sz w:val="24"/>
          <w:szCs w:val="24"/>
          <w:lang w:eastAsia="en-GB"/>
        </w:rPr>
        <w:tab/>
        <w:t>Fifth Respondent</w:t>
      </w:r>
    </w:p>
    <w:p w14:paraId="1B1CBE7F" w14:textId="57B6F415" w:rsidR="003B56CE" w:rsidRPr="006E5775" w:rsidRDefault="007B1F3E" w:rsidP="007B1F3E">
      <w:pPr>
        <w:spacing w:after="0" w:line="360" w:lineRule="auto"/>
        <w:jc w:val="both"/>
        <w:rPr>
          <w:rFonts w:ascii="Arial" w:hAnsi="Arial" w:cs="Arial"/>
          <w:b/>
          <w:sz w:val="24"/>
          <w:szCs w:val="24"/>
        </w:rPr>
      </w:pPr>
      <w:r>
        <w:rPr>
          <w:rFonts w:ascii="Arial" w:hAnsi="Arial" w:cs="Arial"/>
          <w:b/>
          <w:sz w:val="24"/>
          <w:szCs w:val="24"/>
        </w:rPr>
        <w:t>FAL FINANSIELE DIENSTE INC</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3B56CE">
        <w:rPr>
          <w:rFonts w:ascii="Arial" w:eastAsia="Times New Roman" w:hAnsi="Arial" w:cs="Arial"/>
          <w:sz w:val="24"/>
          <w:szCs w:val="24"/>
          <w:lang w:eastAsia="en-GB"/>
        </w:rPr>
        <w:t>Sixth Responde</w:t>
      </w:r>
      <w:r w:rsidR="003B56CE" w:rsidRPr="00B26CCA">
        <w:rPr>
          <w:rFonts w:ascii="Arial" w:eastAsia="Times New Roman" w:hAnsi="Arial" w:cs="Arial"/>
          <w:sz w:val="24"/>
          <w:szCs w:val="24"/>
          <w:lang w:eastAsia="en-GB"/>
        </w:rPr>
        <w:t>nt</w:t>
      </w:r>
    </w:p>
    <w:p w14:paraId="52A0E0B9" w14:textId="32D37130" w:rsidR="003B56CE" w:rsidRPr="00B26CCA" w:rsidRDefault="00127742" w:rsidP="003B56CE">
      <w:pPr>
        <w:tabs>
          <w:tab w:val="right" w:pos="9180"/>
        </w:tabs>
        <w:spacing w:after="0" w:line="360" w:lineRule="auto"/>
        <w:jc w:val="both"/>
        <w:rPr>
          <w:rFonts w:ascii="Arial" w:eastAsia="Times New Roman" w:hAnsi="Arial" w:cs="Arial"/>
          <w:b/>
          <w:sz w:val="24"/>
          <w:szCs w:val="24"/>
          <w:lang w:eastAsia="en-GB"/>
        </w:rPr>
      </w:pPr>
      <w:r>
        <w:rPr>
          <w:rFonts w:ascii="Arial" w:hAnsi="Arial" w:cs="Arial"/>
          <w:b/>
          <w:sz w:val="24"/>
          <w:szCs w:val="24"/>
        </w:rPr>
        <w:t>SPANGENBERG ZIETSMAN &amp; BLOEM IN</w:t>
      </w:r>
      <w:r w:rsidR="00A73BE8">
        <w:rPr>
          <w:rFonts w:ascii="Arial" w:hAnsi="Arial" w:cs="Arial"/>
          <w:b/>
          <w:sz w:val="24"/>
          <w:szCs w:val="24"/>
        </w:rPr>
        <w:t>C</w:t>
      </w:r>
      <w:r w:rsidR="003B56CE">
        <w:rPr>
          <w:rFonts w:ascii="Arial" w:eastAsia="Times New Roman" w:hAnsi="Arial" w:cs="Arial"/>
          <w:sz w:val="24"/>
          <w:szCs w:val="24"/>
          <w:lang w:eastAsia="en-GB"/>
        </w:rPr>
        <w:tab/>
        <w:t>Seventh Respondent</w:t>
      </w:r>
    </w:p>
    <w:p w14:paraId="5280C68E" w14:textId="2005CFD8" w:rsidR="00A445C0" w:rsidRPr="003A3338" w:rsidRDefault="00A445C0" w:rsidP="00A445C0">
      <w:pPr>
        <w:pBdr>
          <w:bottom w:val="single" w:sz="12" w:space="1" w:color="auto"/>
        </w:pBdr>
        <w:spacing w:after="0" w:line="240" w:lineRule="auto"/>
        <w:jc w:val="both"/>
        <w:rPr>
          <w:rFonts w:ascii="Arial" w:hAnsi="Arial" w:cs="Arial"/>
          <w:b/>
          <w:sz w:val="24"/>
          <w:szCs w:val="24"/>
        </w:rPr>
      </w:pPr>
      <w:r w:rsidRPr="003A3338">
        <w:rPr>
          <w:rFonts w:ascii="Arial" w:hAnsi="Arial" w:cs="Arial"/>
          <w:b/>
          <w:sz w:val="24"/>
          <w:szCs w:val="24"/>
        </w:rPr>
        <w:tab/>
      </w:r>
    </w:p>
    <w:p w14:paraId="52A48EF9" w14:textId="77777777" w:rsidR="00E10040" w:rsidRDefault="00E10040" w:rsidP="00E10040">
      <w:pPr>
        <w:spacing w:after="0" w:line="240" w:lineRule="auto"/>
        <w:contextualSpacing/>
        <w:jc w:val="both"/>
        <w:rPr>
          <w:rFonts w:ascii="Arial" w:hAnsi="Arial" w:cs="Arial"/>
          <w:b/>
          <w:sz w:val="24"/>
          <w:szCs w:val="24"/>
          <w:u w:val="single"/>
        </w:rPr>
      </w:pPr>
    </w:p>
    <w:p w14:paraId="0E0DCD69" w14:textId="716349D2" w:rsidR="00E10040" w:rsidRPr="00683C35" w:rsidRDefault="00E10040" w:rsidP="00E10040">
      <w:pPr>
        <w:spacing w:after="0" w:line="240" w:lineRule="auto"/>
        <w:contextualSpacing/>
        <w:jc w:val="both"/>
        <w:rPr>
          <w:rFonts w:ascii="Arial" w:hAnsi="Arial" w:cs="Arial"/>
          <w:b/>
          <w:sz w:val="24"/>
          <w:szCs w:val="24"/>
        </w:rPr>
      </w:pPr>
      <w:r w:rsidRPr="00683C35">
        <w:rPr>
          <w:rFonts w:ascii="Arial" w:hAnsi="Arial" w:cs="Arial"/>
          <w:b/>
          <w:sz w:val="24"/>
          <w:szCs w:val="24"/>
          <w:u w:val="single"/>
        </w:rPr>
        <w:t>CORAM:</w:t>
      </w:r>
      <w:r w:rsidRPr="00683C35">
        <w:rPr>
          <w:rFonts w:ascii="Arial" w:hAnsi="Arial" w:cs="Arial"/>
          <w:b/>
          <w:sz w:val="24"/>
          <w:szCs w:val="24"/>
        </w:rPr>
        <w:tab/>
      </w:r>
      <w:r w:rsidRPr="00683C35">
        <w:rPr>
          <w:rFonts w:ascii="Arial" w:hAnsi="Arial" w:cs="Arial"/>
          <w:b/>
          <w:sz w:val="24"/>
          <w:szCs w:val="24"/>
        </w:rPr>
        <w:tab/>
      </w:r>
      <w:r w:rsidRPr="00683C35">
        <w:rPr>
          <w:rFonts w:ascii="Arial" w:hAnsi="Arial" w:cs="Arial"/>
          <w:b/>
          <w:sz w:val="24"/>
          <w:szCs w:val="24"/>
        </w:rPr>
        <w:tab/>
      </w:r>
      <w:r w:rsidR="00CC0B55" w:rsidRPr="009639B9">
        <w:rPr>
          <w:rFonts w:ascii="Arial" w:hAnsi="Arial" w:cs="Arial"/>
          <w:bCs/>
          <w:sz w:val="24"/>
          <w:szCs w:val="24"/>
        </w:rPr>
        <w:t xml:space="preserve">LOUBSER, J </w:t>
      </w:r>
      <w:r w:rsidR="00CC0B55" w:rsidRPr="009639B9">
        <w:rPr>
          <w:rFonts w:ascii="Arial" w:hAnsi="Arial" w:cs="Arial"/>
          <w:bCs/>
          <w:i/>
          <w:sz w:val="24"/>
          <w:szCs w:val="24"/>
        </w:rPr>
        <w:t xml:space="preserve">et </w:t>
      </w:r>
      <w:r w:rsidR="00CC0B55" w:rsidRPr="009639B9">
        <w:rPr>
          <w:rFonts w:ascii="Arial" w:hAnsi="Arial" w:cs="Arial"/>
          <w:bCs/>
          <w:sz w:val="24"/>
          <w:szCs w:val="24"/>
        </w:rPr>
        <w:t xml:space="preserve"> MPAMA, AJ</w:t>
      </w:r>
      <w:r w:rsidR="00CC0B55">
        <w:rPr>
          <w:rFonts w:ascii="Arial" w:hAnsi="Arial" w:cs="Arial"/>
          <w:b/>
          <w:sz w:val="24"/>
          <w:szCs w:val="24"/>
        </w:rPr>
        <w:t xml:space="preserve">     </w:t>
      </w:r>
    </w:p>
    <w:p w14:paraId="428DFEA6" w14:textId="27EDC122" w:rsidR="00E10040" w:rsidRPr="003D6CC0" w:rsidRDefault="00E10040" w:rsidP="00E10040">
      <w:pPr>
        <w:spacing w:after="0" w:line="240" w:lineRule="auto"/>
        <w:ind w:right="-165"/>
        <w:contextualSpacing/>
        <w:jc w:val="both"/>
        <w:rPr>
          <w:rFonts w:ascii="Arial" w:hAnsi="Arial" w:cs="Arial"/>
          <w:sz w:val="24"/>
          <w:szCs w:val="24"/>
        </w:rPr>
      </w:pPr>
      <w:r>
        <w:rPr>
          <w:rFonts w:ascii="Arial" w:hAnsi="Arial" w:cs="Arial"/>
          <w:sz w:val="24"/>
          <w:szCs w:val="24"/>
        </w:rPr>
        <w:t>____________________________________________________________________</w:t>
      </w:r>
    </w:p>
    <w:p w14:paraId="5C6F0769" w14:textId="77777777" w:rsidR="00E10040" w:rsidRDefault="00E10040" w:rsidP="00E10040">
      <w:pPr>
        <w:spacing w:after="0" w:line="240" w:lineRule="auto"/>
        <w:contextualSpacing/>
        <w:jc w:val="both"/>
        <w:rPr>
          <w:rFonts w:ascii="Arial" w:hAnsi="Arial" w:cs="Arial"/>
          <w:b/>
          <w:sz w:val="24"/>
          <w:szCs w:val="24"/>
          <w:u w:val="single"/>
        </w:rPr>
      </w:pPr>
    </w:p>
    <w:p w14:paraId="2A7C3092" w14:textId="2BB0E9AB" w:rsidR="00E10040" w:rsidRDefault="00E10040" w:rsidP="00E10040">
      <w:pPr>
        <w:spacing w:after="0" w:line="240" w:lineRule="auto"/>
        <w:contextualSpacing/>
        <w:jc w:val="both"/>
        <w:rPr>
          <w:rFonts w:ascii="Arial" w:hAnsi="Arial" w:cs="Arial"/>
          <w:sz w:val="24"/>
          <w:szCs w:val="24"/>
        </w:rPr>
      </w:pPr>
      <w:r>
        <w:rPr>
          <w:rFonts w:ascii="Arial" w:hAnsi="Arial" w:cs="Arial"/>
          <w:b/>
          <w:sz w:val="24"/>
          <w:szCs w:val="24"/>
          <w:u w:val="single"/>
        </w:rPr>
        <w:t>HEARD ON:</w:t>
      </w:r>
      <w:r>
        <w:rPr>
          <w:rFonts w:ascii="Arial" w:hAnsi="Arial" w:cs="Arial"/>
          <w:sz w:val="24"/>
          <w:szCs w:val="24"/>
        </w:rPr>
        <w:tab/>
      </w:r>
      <w:r>
        <w:rPr>
          <w:rFonts w:ascii="Arial" w:hAnsi="Arial" w:cs="Arial"/>
          <w:sz w:val="24"/>
          <w:szCs w:val="24"/>
        </w:rPr>
        <w:tab/>
      </w:r>
      <w:r>
        <w:rPr>
          <w:rFonts w:ascii="Arial" w:hAnsi="Arial" w:cs="Arial"/>
          <w:sz w:val="24"/>
          <w:szCs w:val="24"/>
        </w:rPr>
        <w:tab/>
      </w:r>
      <w:r w:rsidR="00057E10">
        <w:rPr>
          <w:rFonts w:ascii="Arial" w:hAnsi="Arial" w:cs="Arial"/>
          <w:sz w:val="24"/>
          <w:szCs w:val="24"/>
        </w:rPr>
        <w:t>21 NOVEMBER</w:t>
      </w:r>
      <w:r>
        <w:rPr>
          <w:rFonts w:ascii="Arial" w:hAnsi="Arial" w:cs="Arial"/>
          <w:sz w:val="24"/>
          <w:szCs w:val="24"/>
        </w:rPr>
        <w:t xml:space="preserve"> 202</w:t>
      </w:r>
      <w:r w:rsidR="00057E10">
        <w:rPr>
          <w:rFonts w:ascii="Arial" w:hAnsi="Arial" w:cs="Arial"/>
          <w:sz w:val="24"/>
          <w:szCs w:val="24"/>
        </w:rPr>
        <w:t>2</w:t>
      </w:r>
    </w:p>
    <w:p w14:paraId="79601A51" w14:textId="77777777" w:rsidR="00E10040" w:rsidRPr="00683C35" w:rsidRDefault="00E10040" w:rsidP="00E10040">
      <w:pPr>
        <w:pBdr>
          <w:bottom w:val="single" w:sz="6" w:space="1" w:color="auto"/>
        </w:pBdr>
        <w:spacing w:after="0" w:line="240" w:lineRule="auto"/>
        <w:contextualSpacing/>
        <w:jc w:val="both"/>
        <w:rPr>
          <w:rFonts w:ascii="Arial" w:hAnsi="Arial" w:cs="Arial"/>
          <w:b/>
          <w:sz w:val="24"/>
          <w:szCs w:val="24"/>
        </w:rPr>
      </w:pPr>
    </w:p>
    <w:p w14:paraId="76DE87FD" w14:textId="77777777" w:rsidR="00E10040" w:rsidRPr="00683C35" w:rsidRDefault="00E10040" w:rsidP="00E10040">
      <w:pPr>
        <w:spacing w:after="0" w:line="240" w:lineRule="auto"/>
        <w:contextualSpacing/>
        <w:jc w:val="both"/>
        <w:rPr>
          <w:rFonts w:ascii="Arial" w:hAnsi="Arial" w:cs="Arial"/>
          <w:b/>
          <w:sz w:val="24"/>
          <w:szCs w:val="24"/>
        </w:rPr>
      </w:pPr>
    </w:p>
    <w:p w14:paraId="5213EAC6" w14:textId="49C720EA" w:rsidR="00E10040" w:rsidRPr="00683C35" w:rsidRDefault="00E10040" w:rsidP="00E10040">
      <w:pPr>
        <w:pBdr>
          <w:bottom w:val="single" w:sz="12" w:space="1" w:color="auto"/>
        </w:pBdr>
        <w:spacing w:after="0" w:line="240" w:lineRule="auto"/>
        <w:contextualSpacing/>
        <w:jc w:val="both"/>
        <w:rPr>
          <w:rFonts w:ascii="Arial" w:eastAsia="Times New Roman" w:hAnsi="Arial" w:cs="Arial"/>
          <w:sz w:val="24"/>
          <w:szCs w:val="24"/>
          <w:lang w:eastAsia="en-GB"/>
        </w:rPr>
      </w:pPr>
      <w:r w:rsidRPr="00683C35">
        <w:rPr>
          <w:rFonts w:ascii="Arial" w:hAnsi="Arial" w:cs="Arial"/>
          <w:b/>
          <w:sz w:val="24"/>
          <w:szCs w:val="24"/>
          <w:u w:val="single"/>
        </w:rPr>
        <w:t>JUDGEMENT BY:</w:t>
      </w:r>
      <w:r w:rsidRPr="00683C35">
        <w:rPr>
          <w:rFonts w:ascii="Arial" w:hAnsi="Arial" w:cs="Arial"/>
          <w:b/>
          <w:sz w:val="24"/>
          <w:szCs w:val="24"/>
        </w:rPr>
        <w:tab/>
      </w:r>
      <w:r>
        <w:rPr>
          <w:rFonts w:ascii="Arial" w:hAnsi="Arial" w:cs="Arial"/>
          <w:b/>
          <w:sz w:val="24"/>
          <w:szCs w:val="24"/>
        </w:rPr>
        <w:tab/>
      </w:r>
      <w:r w:rsidR="00CC0B55" w:rsidRPr="009639B9">
        <w:rPr>
          <w:rFonts w:ascii="Arial" w:hAnsi="Arial" w:cs="Arial"/>
          <w:bCs/>
          <w:sz w:val="24"/>
          <w:szCs w:val="24"/>
        </w:rPr>
        <w:t>MPAMA, AJ</w:t>
      </w:r>
    </w:p>
    <w:p w14:paraId="61227D21" w14:textId="77777777" w:rsidR="00E10040" w:rsidRPr="00683C35" w:rsidRDefault="00E10040" w:rsidP="00E10040">
      <w:pPr>
        <w:pBdr>
          <w:bottom w:val="single" w:sz="12" w:space="1" w:color="auto"/>
        </w:pBdr>
        <w:spacing w:after="0" w:line="240" w:lineRule="auto"/>
        <w:contextualSpacing/>
        <w:jc w:val="both"/>
        <w:rPr>
          <w:rFonts w:ascii="Arial" w:hAnsi="Arial" w:cs="Arial"/>
          <w:sz w:val="24"/>
          <w:szCs w:val="24"/>
          <w:u w:val="single"/>
        </w:rPr>
      </w:pPr>
    </w:p>
    <w:p w14:paraId="0327349B" w14:textId="77777777" w:rsidR="00E10040" w:rsidRPr="00683C35" w:rsidRDefault="00E10040" w:rsidP="00E10040">
      <w:pPr>
        <w:spacing w:after="0" w:line="240" w:lineRule="auto"/>
        <w:contextualSpacing/>
        <w:jc w:val="both"/>
        <w:rPr>
          <w:rFonts w:ascii="Arial" w:hAnsi="Arial" w:cs="Arial"/>
          <w:b/>
          <w:sz w:val="24"/>
          <w:szCs w:val="24"/>
        </w:rPr>
      </w:pPr>
    </w:p>
    <w:p w14:paraId="1219DB14" w14:textId="42A7A97E" w:rsidR="00E10040" w:rsidRPr="00683C35" w:rsidRDefault="00E10040" w:rsidP="005069EB">
      <w:pPr>
        <w:tabs>
          <w:tab w:val="left" w:pos="2940"/>
        </w:tabs>
        <w:spacing w:after="0" w:line="240" w:lineRule="auto"/>
        <w:ind w:left="2160" w:hanging="2160"/>
        <w:contextualSpacing/>
        <w:jc w:val="both"/>
        <w:rPr>
          <w:rFonts w:ascii="Arial" w:hAnsi="Arial" w:cs="Arial"/>
          <w:sz w:val="24"/>
          <w:szCs w:val="24"/>
          <w:u w:val="single"/>
        </w:rPr>
      </w:pPr>
      <w:r w:rsidRPr="00683C35">
        <w:rPr>
          <w:rFonts w:ascii="Arial" w:hAnsi="Arial" w:cs="Arial"/>
          <w:b/>
          <w:sz w:val="24"/>
          <w:szCs w:val="24"/>
          <w:u w:val="single"/>
        </w:rPr>
        <w:t>DELIVERED ON:</w:t>
      </w:r>
      <w:r w:rsidRPr="00683C35">
        <w:rPr>
          <w:rFonts w:ascii="Arial" w:hAnsi="Arial" w:cs="Arial"/>
          <w:b/>
          <w:sz w:val="24"/>
          <w:szCs w:val="24"/>
        </w:rPr>
        <w:tab/>
      </w:r>
      <w:r w:rsidR="00CC0B55" w:rsidRPr="00157D82">
        <w:rPr>
          <w:rFonts w:ascii="Arial" w:hAnsi="Arial" w:cs="Arial"/>
          <w:sz w:val="24"/>
          <w:szCs w:val="24"/>
        </w:rPr>
        <w:t>The judgment was handed down electronically by circulation to the parties’ legal representatives by email and release</w:t>
      </w:r>
      <w:r w:rsidR="00CC0B55">
        <w:rPr>
          <w:rFonts w:ascii="Arial" w:hAnsi="Arial" w:cs="Arial"/>
          <w:sz w:val="24"/>
          <w:szCs w:val="24"/>
        </w:rPr>
        <w:t>d</w:t>
      </w:r>
      <w:r w:rsidR="00CC0B55" w:rsidRPr="00157D82">
        <w:rPr>
          <w:rFonts w:ascii="Arial" w:hAnsi="Arial" w:cs="Arial"/>
          <w:sz w:val="24"/>
          <w:szCs w:val="24"/>
        </w:rPr>
        <w:t xml:space="preserve"> to SAFLII on </w:t>
      </w:r>
      <w:r w:rsidR="00337005">
        <w:rPr>
          <w:rFonts w:ascii="Arial" w:hAnsi="Arial" w:cs="Arial"/>
          <w:sz w:val="24"/>
          <w:szCs w:val="24"/>
        </w:rPr>
        <w:t>6 APRIL</w:t>
      </w:r>
      <w:r w:rsidR="00337005" w:rsidRPr="003A3338">
        <w:rPr>
          <w:rFonts w:ascii="Arial" w:hAnsi="Arial" w:cs="Arial"/>
          <w:b/>
          <w:sz w:val="24"/>
          <w:szCs w:val="24"/>
        </w:rPr>
        <w:t xml:space="preserve"> </w:t>
      </w:r>
      <w:r w:rsidR="00337005" w:rsidRPr="003A3338">
        <w:rPr>
          <w:rFonts w:ascii="Arial" w:hAnsi="Arial" w:cs="Arial"/>
          <w:sz w:val="24"/>
          <w:szCs w:val="24"/>
        </w:rPr>
        <w:t>202</w:t>
      </w:r>
      <w:r w:rsidR="00337005">
        <w:rPr>
          <w:rFonts w:ascii="Arial" w:hAnsi="Arial" w:cs="Arial"/>
          <w:sz w:val="24"/>
          <w:szCs w:val="24"/>
        </w:rPr>
        <w:t>3</w:t>
      </w:r>
      <w:r w:rsidR="00CC0B55" w:rsidRPr="00157D82">
        <w:rPr>
          <w:rFonts w:ascii="Arial" w:hAnsi="Arial" w:cs="Arial"/>
          <w:sz w:val="24"/>
          <w:szCs w:val="24"/>
        </w:rPr>
        <w:t xml:space="preserve">. The date and time for hand-down is deemed to be </w:t>
      </w:r>
      <w:r w:rsidR="00337005">
        <w:rPr>
          <w:rFonts w:ascii="Arial" w:hAnsi="Arial" w:cs="Arial"/>
          <w:sz w:val="24"/>
          <w:szCs w:val="24"/>
        </w:rPr>
        <w:t>6</w:t>
      </w:r>
      <w:r w:rsidR="005069EB">
        <w:rPr>
          <w:rFonts w:ascii="Arial" w:hAnsi="Arial" w:cs="Arial"/>
          <w:sz w:val="24"/>
          <w:szCs w:val="24"/>
        </w:rPr>
        <w:t xml:space="preserve"> </w:t>
      </w:r>
      <w:r w:rsidR="00337005">
        <w:rPr>
          <w:rFonts w:ascii="Arial" w:hAnsi="Arial" w:cs="Arial"/>
          <w:sz w:val="24"/>
          <w:szCs w:val="24"/>
        </w:rPr>
        <w:t>APRIL</w:t>
      </w:r>
      <w:r w:rsidR="005069EB" w:rsidRPr="003A3338">
        <w:rPr>
          <w:rFonts w:ascii="Arial" w:hAnsi="Arial" w:cs="Arial"/>
          <w:b/>
          <w:sz w:val="24"/>
          <w:szCs w:val="24"/>
        </w:rPr>
        <w:t xml:space="preserve"> </w:t>
      </w:r>
      <w:r w:rsidR="005069EB" w:rsidRPr="003A3338">
        <w:rPr>
          <w:rFonts w:ascii="Arial" w:hAnsi="Arial" w:cs="Arial"/>
          <w:sz w:val="24"/>
          <w:szCs w:val="24"/>
        </w:rPr>
        <w:t>202</w:t>
      </w:r>
      <w:r w:rsidR="005069EB">
        <w:rPr>
          <w:rFonts w:ascii="Arial" w:hAnsi="Arial" w:cs="Arial"/>
          <w:sz w:val="24"/>
          <w:szCs w:val="24"/>
        </w:rPr>
        <w:t xml:space="preserve">3 </w:t>
      </w:r>
      <w:r w:rsidR="00CC0B55" w:rsidRPr="00157D82">
        <w:rPr>
          <w:rFonts w:ascii="Arial" w:hAnsi="Arial" w:cs="Arial"/>
          <w:sz w:val="24"/>
          <w:szCs w:val="24"/>
        </w:rPr>
        <w:t>at 1</w:t>
      </w:r>
      <w:r w:rsidR="00FB5018">
        <w:rPr>
          <w:rFonts w:ascii="Arial" w:hAnsi="Arial" w:cs="Arial"/>
          <w:sz w:val="24"/>
          <w:szCs w:val="24"/>
        </w:rPr>
        <w:t>2</w:t>
      </w:r>
      <w:r w:rsidR="00CC0B55" w:rsidRPr="00157D82">
        <w:rPr>
          <w:rFonts w:ascii="Arial" w:hAnsi="Arial" w:cs="Arial"/>
          <w:sz w:val="24"/>
          <w:szCs w:val="24"/>
        </w:rPr>
        <w:t>:</w:t>
      </w:r>
      <w:r w:rsidR="00CC0B55">
        <w:rPr>
          <w:rFonts w:ascii="Arial" w:hAnsi="Arial" w:cs="Arial"/>
          <w:sz w:val="24"/>
          <w:szCs w:val="24"/>
        </w:rPr>
        <w:t>0</w:t>
      </w:r>
      <w:r w:rsidR="00CC0B55" w:rsidRPr="00157D82">
        <w:rPr>
          <w:rFonts w:ascii="Arial" w:hAnsi="Arial" w:cs="Arial"/>
          <w:sz w:val="24"/>
          <w:szCs w:val="24"/>
        </w:rPr>
        <w:t>0</w:t>
      </w:r>
    </w:p>
    <w:p w14:paraId="04F64DA9" w14:textId="77777777" w:rsidR="00E10040" w:rsidRPr="00683C35" w:rsidRDefault="00E10040" w:rsidP="00E10040">
      <w:pPr>
        <w:pBdr>
          <w:bottom w:val="single" w:sz="12" w:space="1" w:color="auto"/>
        </w:pBdr>
        <w:tabs>
          <w:tab w:val="left" w:pos="2940"/>
        </w:tabs>
        <w:spacing w:after="0" w:line="240" w:lineRule="auto"/>
        <w:contextualSpacing/>
        <w:jc w:val="both"/>
        <w:rPr>
          <w:rFonts w:ascii="Arial" w:hAnsi="Arial" w:cs="Arial"/>
          <w:b/>
          <w:sz w:val="24"/>
          <w:szCs w:val="24"/>
        </w:rPr>
      </w:pPr>
    </w:p>
    <w:p w14:paraId="780E0A22" w14:textId="77777777" w:rsidR="00E10040" w:rsidRPr="00683C35" w:rsidRDefault="00E10040" w:rsidP="00E10040">
      <w:pPr>
        <w:spacing w:after="0" w:line="360" w:lineRule="auto"/>
        <w:ind w:left="851" w:hanging="851"/>
        <w:jc w:val="both"/>
        <w:rPr>
          <w:rFonts w:ascii="Arial" w:hAnsi="Arial" w:cs="Arial"/>
          <w:sz w:val="24"/>
          <w:szCs w:val="24"/>
        </w:rPr>
      </w:pPr>
    </w:p>
    <w:p w14:paraId="565B55BB" w14:textId="698E06CE" w:rsidR="003E2C3D" w:rsidRPr="00D34E7E" w:rsidRDefault="00091DAB" w:rsidP="003E2C3D">
      <w:pPr>
        <w:spacing w:line="360" w:lineRule="auto"/>
        <w:ind w:left="720" w:hanging="720"/>
        <w:jc w:val="both"/>
        <w:rPr>
          <w:rFonts w:ascii="Arial" w:hAnsi="Arial" w:cs="Arial"/>
          <w:sz w:val="24"/>
          <w:szCs w:val="24"/>
        </w:rPr>
      </w:pPr>
      <w:r w:rsidRPr="00EB2564">
        <w:rPr>
          <w:rFonts w:ascii="Arial" w:hAnsi="Arial" w:cs="Arial"/>
          <w:sz w:val="24"/>
          <w:szCs w:val="24"/>
        </w:rPr>
        <w:t>[1</w:t>
      </w:r>
      <w:bookmarkStart w:id="1" w:name="_GoBack"/>
      <w:bookmarkEnd w:id="1"/>
      <w:r w:rsidRPr="00EB2564">
        <w:rPr>
          <w:rFonts w:ascii="Arial" w:hAnsi="Arial" w:cs="Arial"/>
          <w:sz w:val="24"/>
          <w:szCs w:val="24"/>
        </w:rPr>
        <w:t>]</w:t>
      </w:r>
      <w:r w:rsidRPr="00EB2564">
        <w:rPr>
          <w:rFonts w:ascii="Arial" w:hAnsi="Arial" w:cs="Arial"/>
          <w:sz w:val="24"/>
          <w:szCs w:val="24"/>
        </w:rPr>
        <w:tab/>
      </w:r>
      <w:r w:rsidR="003E2C3D">
        <w:rPr>
          <w:rFonts w:ascii="Arial" w:hAnsi="Arial" w:cs="Arial"/>
          <w:sz w:val="24"/>
          <w:szCs w:val="24"/>
        </w:rPr>
        <w:t xml:space="preserve">This is an application </w:t>
      </w:r>
      <w:r w:rsidR="005069EB">
        <w:rPr>
          <w:rFonts w:ascii="Arial" w:hAnsi="Arial" w:cs="Arial"/>
          <w:sz w:val="24"/>
          <w:szCs w:val="24"/>
        </w:rPr>
        <w:t xml:space="preserve">for the review and setting aside of a decision of the Master of the High Court, Bloemfontein, made on 12 March 2020 in which he refused </w:t>
      </w:r>
      <w:r w:rsidR="005069EB">
        <w:rPr>
          <w:rFonts w:ascii="Arial" w:hAnsi="Arial" w:cs="Arial"/>
          <w:sz w:val="24"/>
          <w:szCs w:val="24"/>
        </w:rPr>
        <w:lastRenderedPageBreak/>
        <w:t xml:space="preserve">to uphold the applicant’s objection to a liquidation and distribution account. The objection was lodged in terms of Section 37(7) of the Administration of </w:t>
      </w:r>
      <w:r w:rsidR="00E1770B">
        <w:rPr>
          <w:rFonts w:ascii="Arial" w:hAnsi="Arial" w:cs="Arial"/>
          <w:sz w:val="24"/>
          <w:szCs w:val="24"/>
        </w:rPr>
        <w:t>Estate</w:t>
      </w:r>
      <w:r w:rsidR="005069EB">
        <w:rPr>
          <w:rFonts w:ascii="Arial" w:hAnsi="Arial" w:cs="Arial"/>
          <w:sz w:val="24"/>
          <w:szCs w:val="24"/>
        </w:rPr>
        <w:t>s Act</w:t>
      </w:r>
      <w:r w:rsidR="005069EB" w:rsidRPr="005069EB">
        <w:rPr>
          <w:rStyle w:val="FootnoteReference"/>
          <w:rFonts w:ascii="Arial" w:hAnsi="Arial" w:cs="Arial"/>
          <w:b/>
          <w:bCs/>
          <w:sz w:val="24"/>
          <w:szCs w:val="24"/>
        </w:rPr>
        <w:footnoteReference w:id="1"/>
      </w:r>
      <w:r w:rsidR="005069EB">
        <w:rPr>
          <w:rFonts w:ascii="Arial" w:hAnsi="Arial" w:cs="Arial"/>
          <w:sz w:val="24"/>
          <w:szCs w:val="24"/>
        </w:rPr>
        <w:t xml:space="preserve"> (the Act). The applicant, Ms Brichelle Linde was married out of community of property with the accrual system to the late </w:t>
      </w:r>
      <w:r w:rsidR="00E34D41">
        <w:rPr>
          <w:rFonts w:ascii="Arial" w:hAnsi="Arial" w:cs="Arial"/>
          <w:sz w:val="24"/>
          <w:szCs w:val="24"/>
        </w:rPr>
        <w:t>mr</w:t>
      </w:r>
      <w:r w:rsidR="005069EB">
        <w:rPr>
          <w:rFonts w:ascii="Arial" w:hAnsi="Arial" w:cs="Arial"/>
          <w:sz w:val="24"/>
          <w:szCs w:val="24"/>
        </w:rPr>
        <w:t xml:space="preserve"> Jacobs Daniel Bruwer (the deceased) who passed away on 10 February 2014.</w:t>
      </w:r>
    </w:p>
    <w:p w14:paraId="63DABF5E" w14:textId="77777777" w:rsidR="008B5D0D" w:rsidRPr="003A3338" w:rsidRDefault="008B5D0D" w:rsidP="008B5D0D">
      <w:pPr>
        <w:spacing w:after="0" w:line="240" w:lineRule="auto"/>
        <w:jc w:val="both"/>
        <w:rPr>
          <w:rFonts w:ascii="Arial" w:hAnsi="Arial" w:cs="Arial"/>
          <w:b/>
          <w:sz w:val="24"/>
          <w:szCs w:val="24"/>
          <w:u w:val="single"/>
        </w:rPr>
      </w:pPr>
    </w:p>
    <w:p w14:paraId="59EC560F" w14:textId="08A80C98" w:rsidR="008B5D0D" w:rsidRPr="00DB7E9F" w:rsidRDefault="008B5D0D" w:rsidP="00DB7E9F">
      <w:pPr>
        <w:autoSpaceDE w:val="0"/>
        <w:autoSpaceDN w:val="0"/>
        <w:adjustRightInd w:val="0"/>
        <w:spacing w:after="0" w:line="360" w:lineRule="auto"/>
        <w:ind w:left="720" w:hanging="720"/>
        <w:jc w:val="both"/>
        <w:rPr>
          <w:rFonts w:ascii="Arial" w:hAnsi="Arial" w:cs="Arial"/>
          <w:sz w:val="24"/>
          <w:szCs w:val="24"/>
        </w:rPr>
      </w:pPr>
      <w:r w:rsidRPr="003A3338">
        <w:rPr>
          <w:rFonts w:ascii="Arial" w:eastAsia="Calibri" w:hAnsi="Arial" w:cs="Arial"/>
          <w:sz w:val="24"/>
          <w:szCs w:val="24"/>
        </w:rPr>
        <w:t xml:space="preserve">[2] </w:t>
      </w:r>
      <w:r w:rsidRPr="003A3338">
        <w:rPr>
          <w:rFonts w:ascii="Arial" w:eastAsia="Calibri" w:hAnsi="Arial" w:cs="Arial"/>
          <w:sz w:val="24"/>
          <w:szCs w:val="24"/>
        </w:rPr>
        <w:tab/>
      </w:r>
      <w:r w:rsidR="000D58B7">
        <w:rPr>
          <w:rFonts w:ascii="Arial" w:hAnsi="Arial" w:cs="Arial"/>
          <w:sz w:val="24"/>
          <w:szCs w:val="24"/>
        </w:rPr>
        <w:t xml:space="preserve">The first respondent is an Assistant Master at the Master’s office, Bloemfontein, and is cited in his official capacity. The second respondent is the Master of the High Court, Bloemfontein. The third respondent is </w:t>
      </w:r>
      <w:r w:rsidR="00E34D41">
        <w:rPr>
          <w:rFonts w:ascii="Arial" w:hAnsi="Arial" w:cs="Arial"/>
          <w:sz w:val="24"/>
          <w:szCs w:val="24"/>
        </w:rPr>
        <w:t>mr</w:t>
      </w:r>
      <w:r w:rsidR="000D58B7">
        <w:rPr>
          <w:rFonts w:ascii="Arial" w:hAnsi="Arial" w:cs="Arial"/>
          <w:sz w:val="24"/>
          <w:szCs w:val="24"/>
        </w:rPr>
        <w:t xml:space="preserve"> Johannes Hendrik Daniel Bloem, an attorney cited in his capacity as the executor of the deceased’s </w:t>
      </w:r>
      <w:r w:rsidR="00E1770B">
        <w:rPr>
          <w:rFonts w:ascii="Arial" w:hAnsi="Arial" w:cs="Arial"/>
          <w:sz w:val="24"/>
          <w:szCs w:val="24"/>
        </w:rPr>
        <w:t>estate</w:t>
      </w:r>
      <w:r w:rsidR="000D58B7">
        <w:rPr>
          <w:rFonts w:ascii="Arial" w:hAnsi="Arial" w:cs="Arial"/>
          <w:sz w:val="24"/>
          <w:szCs w:val="24"/>
        </w:rPr>
        <w:t>. The fourth and the fifth respondents are the trustees of the JDB Group Trust. The sixth respondent is a company in which the deceased was a shareholder in his lifetime and the seventh respondent is a firm of attorneys wherein the third respondent is an attorney.</w:t>
      </w:r>
    </w:p>
    <w:p w14:paraId="5AAE6047" w14:textId="77777777" w:rsidR="008B5D0D" w:rsidRDefault="008B5D0D" w:rsidP="008B5D0D">
      <w:pPr>
        <w:spacing w:after="0" w:line="240" w:lineRule="auto"/>
        <w:ind w:left="720" w:hanging="720"/>
        <w:jc w:val="both"/>
        <w:rPr>
          <w:rFonts w:ascii="Arial" w:hAnsi="Arial" w:cs="Arial"/>
          <w:sz w:val="24"/>
          <w:szCs w:val="24"/>
        </w:rPr>
      </w:pPr>
    </w:p>
    <w:p w14:paraId="58850F8D" w14:textId="781E6D44" w:rsidR="00FA1667" w:rsidRDefault="008B5D0D" w:rsidP="00FA1667">
      <w:pPr>
        <w:spacing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00FA1667">
        <w:rPr>
          <w:rFonts w:ascii="Arial" w:hAnsi="Arial" w:cs="Arial"/>
          <w:sz w:val="24"/>
          <w:szCs w:val="24"/>
        </w:rPr>
        <w:t>The deceased died t</w:t>
      </w:r>
      <w:r w:rsidR="00E1770B">
        <w:rPr>
          <w:rFonts w:ascii="Arial" w:hAnsi="Arial" w:cs="Arial"/>
          <w:sz w:val="24"/>
          <w:szCs w:val="24"/>
        </w:rPr>
        <w:t>estate</w:t>
      </w:r>
      <w:r w:rsidR="00FA1667">
        <w:rPr>
          <w:rFonts w:ascii="Arial" w:hAnsi="Arial" w:cs="Arial"/>
          <w:sz w:val="24"/>
          <w:szCs w:val="24"/>
        </w:rPr>
        <w:t xml:space="preserve">. The applicant and the JDB Group Trust are the only heirs of the </w:t>
      </w:r>
      <w:r w:rsidR="00E1770B">
        <w:rPr>
          <w:rFonts w:ascii="Arial" w:hAnsi="Arial" w:cs="Arial"/>
          <w:sz w:val="24"/>
          <w:szCs w:val="24"/>
        </w:rPr>
        <w:t>estate</w:t>
      </w:r>
      <w:r w:rsidR="00FA1667">
        <w:rPr>
          <w:rFonts w:ascii="Arial" w:hAnsi="Arial" w:cs="Arial"/>
          <w:sz w:val="24"/>
          <w:szCs w:val="24"/>
        </w:rPr>
        <w:t xml:space="preserve"> of the deceased. The executor of the deceased </w:t>
      </w:r>
      <w:r w:rsidR="00E1770B">
        <w:rPr>
          <w:rFonts w:ascii="Arial" w:hAnsi="Arial" w:cs="Arial"/>
          <w:sz w:val="24"/>
          <w:szCs w:val="24"/>
        </w:rPr>
        <w:t>estate</w:t>
      </w:r>
      <w:r w:rsidR="00FA1667">
        <w:rPr>
          <w:rFonts w:ascii="Arial" w:hAnsi="Arial" w:cs="Arial"/>
          <w:sz w:val="24"/>
          <w:szCs w:val="24"/>
        </w:rPr>
        <w:t xml:space="preserve"> lodged a liquidation and distribution account (L&amp;D account). The applicant raised certain objections to the L &amp; D account (to be dealt with hereinunder) with the Master. The Master dismissed the objections in terms of section 35(9) of the Act on the basis that he was unable to decide the objections due to the existence of factual disputes. The applicant, aggrieved by this decision of the Master, approached this court for the review of the Master’s decision in terms of section 35 (10) of the Act. The section provides:</w:t>
      </w:r>
    </w:p>
    <w:p w14:paraId="4297EFEE" w14:textId="7DABBCFF" w:rsidR="009D76E3" w:rsidRPr="00FA1667" w:rsidRDefault="00FA1667" w:rsidP="00FA1667">
      <w:pPr>
        <w:spacing w:line="360" w:lineRule="auto"/>
        <w:ind w:left="1440"/>
        <w:jc w:val="both"/>
        <w:rPr>
          <w:rFonts w:ascii="Arial" w:hAnsi="Arial" w:cs="Arial"/>
          <w:sz w:val="20"/>
          <w:szCs w:val="20"/>
        </w:rPr>
      </w:pPr>
      <w:r w:rsidRPr="00FA1667">
        <w:rPr>
          <w:rFonts w:ascii="Arial" w:hAnsi="Arial" w:cs="Arial"/>
          <w:sz w:val="20"/>
          <w:szCs w:val="20"/>
        </w:rPr>
        <w:t>“Any person aggrieved by any such direction of the Master may apply by motion to the Court within thirty days after the date of such direction or refusal or within such further period as the court may allow, for an order to set aside the Master’s decision and the Court may make such an order as it may think fit”.</w:t>
      </w:r>
    </w:p>
    <w:p w14:paraId="02605ADC" w14:textId="77777777" w:rsidR="008B5D0D" w:rsidRDefault="008B5D0D" w:rsidP="008B5D0D">
      <w:pPr>
        <w:spacing w:after="0" w:line="240" w:lineRule="auto"/>
        <w:jc w:val="both"/>
        <w:rPr>
          <w:rFonts w:ascii="Arial" w:hAnsi="Arial" w:cs="Arial"/>
          <w:sz w:val="24"/>
          <w:szCs w:val="24"/>
        </w:rPr>
      </w:pPr>
    </w:p>
    <w:p w14:paraId="7C841E7F" w14:textId="657A2BE6" w:rsidR="00FA1667" w:rsidRDefault="008B5D0D" w:rsidP="00AB20E0">
      <w:pPr>
        <w:tabs>
          <w:tab w:val="left" w:pos="709"/>
        </w:tabs>
        <w:spacing w:line="360" w:lineRule="auto"/>
        <w:jc w:val="both"/>
        <w:rPr>
          <w:rFonts w:ascii="Arial" w:hAnsi="Arial" w:cs="Arial"/>
          <w:sz w:val="24"/>
          <w:szCs w:val="24"/>
        </w:rPr>
      </w:pPr>
      <w:r>
        <w:rPr>
          <w:rFonts w:ascii="Arial" w:hAnsi="Arial" w:cs="Arial"/>
          <w:sz w:val="24"/>
          <w:szCs w:val="24"/>
        </w:rPr>
        <w:t>[4]</w:t>
      </w:r>
      <w:r w:rsidR="00FA1667">
        <w:rPr>
          <w:rFonts w:ascii="Arial" w:hAnsi="Arial" w:cs="Arial"/>
          <w:sz w:val="24"/>
          <w:szCs w:val="24"/>
        </w:rPr>
        <w:tab/>
        <w:t>The applicant in her notice of motion requests the following relief:</w:t>
      </w:r>
    </w:p>
    <w:p w14:paraId="7392E831" w14:textId="7C0D4720" w:rsidR="00FA1667" w:rsidRDefault="00FA1667" w:rsidP="00FA1667">
      <w:pPr>
        <w:spacing w:line="360" w:lineRule="auto"/>
        <w:ind w:left="1134" w:hanging="425"/>
        <w:jc w:val="both"/>
        <w:rPr>
          <w:rFonts w:ascii="Arial" w:hAnsi="Arial" w:cs="Arial"/>
          <w:sz w:val="24"/>
          <w:szCs w:val="24"/>
        </w:rPr>
      </w:pPr>
      <w:r>
        <w:rPr>
          <w:rFonts w:ascii="Arial" w:hAnsi="Arial" w:cs="Arial"/>
          <w:sz w:val="24"/>
          <w:szCs w:val="24"/>
        </w:rPr>
        <w:t xml:space="preserve">“1. That condonation be granted for the late filing of the review application in terms of section 35(10) of the Administration of </w:t>
      </w:r>
      <w:r w:rsidR="00E1770B">
        <w:rPr>
          <w:rFonts w:ascii="Arial" w:hAnsi="Arial" w:cs="Arial"/>
          <w:sz w:val="24"/>
          <w:szCs w:val="24"/>
        </w:rPr>
        <w:t>Estate</w:t>
      </w:r>
      <w:r>
        <w:rPr>
          <w:rFonts w:ascii="Arial" w:hAnsi="Arial" w:cs="Arial"/>
          <w:sz w:val="24"/>
          <w:szCs w:val="24"/>
        </w:rPr>
        <w:t>s Act, 66 of 1965.</w:t>
      </w:r>
    </w:p>
    <w:p w14:paraId="65E29BF4" w14:textId="43941E35" w:rsidR="00FA1667" w:rsidRDefault="00FA1667" w:rsidP="00FA1667">
      <w:pPr>
        <w:spacing w:line="360" w:lineRule="auto"/>
        <w:ind w:left="1134" w:hanging="425"/>
        <w:jc w:val="both"/>
        <w:rPr>
          <w:rFonts w:ascii="Arial" w:hAnsi="Arial" w:cs="Arial"/>
          <w:sz w:val="24"/>
          <w:szCs w:val="24"/>
        </w:rPr>
      </w:pPr>
      <w:r>
        <w:rPr>
          <w:rFonts w:ascii="Arial" w:hAnsi="Arial" w:cs="Arial"/>
          <w:sz w:val="24"/>
          <w:szCs w:val="24"/>
        </w:rPr>
        <w:lastRenderedPageBreak/>
        <w:t xml:space="preserve">2. Reviewing and setting aside the decision by the first respondent in his capacity as the Assistant Master of the High Court, Bloemfontein, dated 12 March 2020 in terms of section 35(10) of the Administration of </w:t>
      </w:r>
      <w:r w:rsidR="00E1770B">
        <w:rPr>
          <w:rFonts w:ascii="Arial" w:hAnsi="Arial" w:cs="Arial"/>
          <w:sz w:val="24"/>
          <w:szCs w:val="24"/>
        </w:rPr>
        <w:t>Estate</w:t>
      </w:r>
      <w:r>
        <w:rPr>
          <w:rFonts w:ascii="Arial" w:hAnsi="Arial" w:cs="Arial"/>
          <w:sz w:val="24"/>
          <w:szCs w:val="24"/>
        </w:rPr>
        <w:t>s Act, 66 of 1965.</w:t>
      </w:r>
    </w:p>
    <w:p w14:paraId="4185DF18" w14:textId="77777777" w:rsidR="00FA1667" w:rsidRDefault="00FA1667" w:rsidP="00FA1667">
      <w:pPr>
        <w:spacing w:line="360" w:lineRule="auto"/>
        <w:ind w:left="720"/>
        <w:jc w:val="both"/>
        <w:rPr>
          <w:rFonts w:ascii="Arial" w:hAnsi="Arial" w:cs="Arial"/>
          <w:sz w:val="24"/>
          <w:szCs w:val="24"/>
        </w:rPr>
      </w:pPr>
      <w:r>
        <w:rPr>
          <w:rFonts w:ascii="Arial" w:hAnsi="Arial" w:cs="Arial"/>
          <w:sz w:val="24"/>
          <w:szCs w:val="24"/>
        </w:rPr>
        <w:t>3. Substituting the decision by the first respondent with the following decision:</w:t>
      </w:r>
    </w:p>
    <w:p w14:paraId="47CC746F" w14:textId="7DE438B7" w:rsidR="00FA1667" w:rsidRDefault="00FA1667" w:rsidP="00FA1667">
      <w:pPr>
        <w:spacing w:line="360" w:lineRule="auto"/>
        <w:ind w:left="993"/>
        <w:jc w:val="both"/>
        <w:rPr>
          <w:rFonts w:ascii="Arial" w:hAnsi="Arial" w:cs="Arial"/>
          <w:sz w:val="24"/>
          <w:szCs w:val="24"/>
        </w:rPr>
      </w:pPr>
      <w:r>
        <w:rPr>
          <w:rFonts w:ascii="Arial" w:hAnsi="Arial" w:cs="Arial"/>
          <w:sz w:val="24"/>
          <w:szCs w:val="24"/>
        </w:rPr>
        <w:t>“That the applicant’s objection against the L &amp; D account dated 21 February 2020 be upheld” and make such order as the Honourable Court deems fit.</w:t>
      </w:r>
    </w:p>
    <w:p w14:paraId="458A5874" w14:textId="4B803B85" w:rsidR="008B5D0D" w:rsidRPr="00592087" w:rsidRDefault="00FA1667" w:rsidP="00E61E94">
      <w:pPr>
        <w:spacing w:line="360" w:lineRule="auto"/>
        <w:ind w:left="993" w:hanging="284"/>
        <w:jc w:val="both"/>
        <w:rPr>
          <w:rFonts w:ascii="Arial" w:hAnsi="Arial" w:cs="Arial"/>
          <w:sz w:val="24"/>
          <w:szCs w:val="24"/>
        </w:rPr>
      </w:pPr>
      <w:r>
        <w:rPr>
          <w:rFonts w:ascii="Arial" w:hAnsi="Arial" w:cs="Arial"/>
          <w:sz w:val="24"/>
          <w:szCs w:val="24"/>
        </w:rPr>
        <w:t>4. Ordering the respondents who oppose this application to pay the costs thereof.”</w:t>
      </w:r>
    </w:p>
    <w:p w14:paraId="67702C43" w14:textId="77777777" w:rsidR="008B5D0D" w:rsidRPr="003A3338" w:rsidRDefault="008B5D0D" w:rsidP="008B5D0D">
      <w:pPr>
        <w:spacing w:after="0" w:line="240" w:lineRule="auto"/>
        <w:contextualSpacing/>
        <w:jc w:val="both"/>
        <w:rPr>
          <w:rFonts w:ascii="Arial" w:eastAsia="Calibri" w:hAnsi="Arial" w:cs="Arial"/>
          <w:b/>
          <w:sz w:val="24"/>
          <w:szCs w:val="24"/>
          <w:u w:val="single"/>
        </w:rPr>
      </w:pPr>
    </w:p>
    <w:p w14:paraId="555EFA2E" w14:textId="23F9151F" w:rsidR="008B5D0D" w:rsidRDefault="008B5D0D" w:rsidP="008B5D0D">
      <w:pPr>
        <w:spacing w:line="360" w:lineRule="auto"/>
        <w:ind w:left="720" w:hanging="720"/>
        <w:jc w:val="both"/>
        <w:rPr>
          <w:rFonts w:ascii="Arial" w:eastAsia="Calibri" w:hAnsi="Arial" w:cs="Arial"/>
          <w:sz w:val="24"/>
          <w:szCs w:val="24"/>
        </w:rPr>
      </w:pPr>
      <w:r w:rsidRPr="003A3338">
        <w:rPr>
          <w:rFonts w:ascii="Arial" w:eastAsia="Calibri" w:hAnsi="Arial" w:cs="Arial"/>
          <w:sz w:val="24"/>
          <w:szCs w:val="24"/>
        </w:rPr>
        <w:t>[</w:t>
      </w:r>
      <w:r>
        <w:rPr>
          <w:rFonts w:ascii="Arial" w:eastAsia="Calibri" w:hAnsi="Arial" w:cs="Arial"/>
          <w:sz w:val="24"/>
          <w:szCs w:val="24"/>
        </w:rPr>
        <w:t>5</w:t>
      </w:r>
      <w:r w:rsidRPr="003A3338">
        <w:rPr>
          <w:rFonts w:ascii="Arial" w:eastAsia="Calibri" w:hAnsi="Arial" w:cs="Arial"/>
          <w:sz w:val="24"/>
          <w:szCs w:val="24"/>
        </w:rPr>
        <w:t>]</w:t>
      </w:r>
      <w:r w:rsidRPr="003A3338">
        <w:rPr>
          <w:rFonts w:ascii="Arial" w:eastAsia="Calibri" w:hAnsi="Arial" w:cs="Arial"/>
          <w:sz w:val="24"/>
          <w:szCs w:val="24"/>
        </w:rPr>
        <w:tab/>
      </w:r>
      <w:r w:rsidR="00E61E94">
        <w:rPr>
          <w:rFonts w:ascii="Arial" w:hAnsi="Arial" w:cs="Arial"/>
          <w:sz w:val="24"/>
          <w:szCs w:val="24"/>
        </w:rPr>
        <w:t>The applicant requests the court in the event that it finds in her favour and set aside the decision of the first respondent, to make an order in terms of section 7 of the Promotion of Administrative Justice Act</w:t>
      </w:r>
      <w:r w:rsidR="00E61E94" w:rsidRPr="00E61E94">
        <w:rPr>
          <w:rStyle w:val="FootnoteReference"/>
          <w:rFonts w:ascii="Arial" w:hAnsi="Arial" w:cs="Arial"/>
          <w:b/>
          <w:bCs/>
          <w:sz w:val="24"/>
          <w:szCs w:val="24"/>
        </w:rPr>
        <w:footnoteReference w:id="2"/>
      </w:r>
      <w:r w:rsidR="00E61E94">
        <w:rPr>
          <w:rFonts w:ascii="Arial" w:hAnsi="Arial" w:cs="Arial"/>
          <w:sz w:val="24"/>
          <w:szCs w:val="24"/>
        </w:rPr>
        <w:t xml:space="preserve"> and </w:t>
      </w:r>
      <w:r w:rsidR="00C94A3A">
        <w:rPr>
          <w:rFonts w:ascii="Arial" w:hAnsi="Arial" w:cs="Arial"/>
          <w:sz w:val="24"/>
          <w:szCs w:val="24"/>
        </w:rPr>
        <w:t xml:space="preserve">to </w:t>
      </w:r>
      <w:r w:rsidR="00E61E94">
        <w:rPr>
          <w:rFonts w:ascii="Arial" w:hAnsi="Arial" w:cs="Arial"/>
          <w:sz w:val="24"/>
          <w:szCs w:val="24"/>
        </w:rPr>
        <w:t>substitute the Master’s finding instead of remitting the matter back to him.</w:t>
      </w:r>
    </w:p>
    <w:p w14:paraId="44D0CF12" w14:textId="77777777" w:rsidR="008B5D0D" w:rsidRPr="005B0068" w:rsidRDefault="008B5D0D" w:rsidP="008B5D0D">
      <w:pPr>
        <w:spacing w:after="0" w:line="240" w:lineRule="auto"/>
        <w:ind w:left="720" w:hanging="720"/>
        <w:jc w:val="both"/>
        <w:rPr>
          <w:rFonts w:ascii="Arial" w:hAnsi="Arial" w:cs="Arial"/>
          <w:sz w:val="24"/>
          <w:szCs w:val="24"/>
        </w:rPr>
      </w:pPr>
    </w:p>
    <w:p w14:paraId="37B08982" w14:textId="30273FEF" w:rsidR="008B5D0D" w:rsidRDefault="008B5D0D" w:rsidP="008B5D0D">
      <w:pPr>
        <w:spacing w:line="360" w:lineRule="auto"/>
        <w:ind w:left="720" w:hanging="720"/>
        <w:jc w:val="both"/>
        <w:rPr>
          <w:rFonts w:ascii="Arial" w:hAnsi="Arial" w:cs="Arial"/>
          <w:sz w:val="24"/>
          <w:szCs w:val="24"/>
        </w:rPr>
      </w:pPr>
      <w:r w:rsidRPr="003A3338">
        <w:rPr>
          <w:rFonts w:ascii="Arial" w:eastAsia="Calibri" w:hAnsi="Arial" w:cs="Arial"/>
          <w:sz w:val="24"/>
          <w:szCs w:val="24"/>
        </w:rPr>
        <w:t>[</w:t>
      </w:r>
      <w:r>
        <w:rPr>
          <w:rFonts w:ascii="Arial" w:eastAsia="Calibri" w:hAnsi="Arial" w:cs="Arial"/>
          <w:sz w:val="24"/>
          <w:szCs w:val="24"/>
        </w:rPr>
        <w:t>6</w:t>
      </w:r>
      <w:r w:rsidRPr="003A3338">
        <w:rPr>
          <w:rFonts w:ascii="Arial" w:eastAsia="Calibri" w:hAnsi="Arial" w:cs="Arial"/>
          <w:sz w:val="24"/>
          <w:szCs w:val="24"/>
        </w:rPr>
        <w:t>]</w:t>
      </w:r>
      <w:r w:rsidRPr="003A3338">
        <w:rPr>
          <w:rFonts w:ascii="Arial" w:eastAsia="Calibri" w:hAnsi="Arial" w:cs="Arial"/>
          <w:sz w:val="24"/>
          <w:szCs w:val="24"/>
        </w:rPr>
        <w:tab/>
      </w:r>
      <w:r w:rsidR="00AB20E0">
        <w:rPr>
          <w:rFonts w:ascii="Arial" w:hAnsi="Arial" w:cs="Arial"/>
          <w:sz w:val="24"/>
          <w:szCs w:val="24"/>
        </w:rPr>
        <w:t>THE OBJECTIONS:</w:t>
      </w:r>
    </w:p>
    <w:p w14:paraId="1D4A7BB8" w14:textId="7052AF13" w:rsidR="00AB20E0" w:rsidRDefault="00AB20E0" w:rsidP="00AB20E0">
      <w:pPr>
        <w:spacing w:line="360" w:lineRule="auto"/>
        <w:ind w:left="1134" w:hanging="425"/>
        <w:jc w:val="both"/>
        <w:rPr>
          <w:rFonts w:ascii="Arial" w:hAnsi="Arial" w:cs="Arial"/>
          <w:sz w:val="24"/>
          <w:szCs w:val="24"/>
        </w:rPr>
      </w:pPr>
      <w:r>
        <w:rPr>
          <w:rFonts w:ascii="Arial" w:hAnsi="Arial" w:cs="Arial"/>
          <w:sz w:val="24"/>
          <w:szCs w:val="24"/>
        </w:rPr>
        <w:t xml:space="preserve">(i)  The first objection relates to item 4 of the L &amp; D account. The deceased in his lifetime had shares in a company, FAL Financial Services (FAL). The executor obtained an evaluation of the deceased’s shares from </w:t>
      </w:r>
      <w:r w:rsidR="00E34D41">
        <w:rPr>
          <w:rFonts w:ascii="Arial" w:hAnsi="Arial" w:cs="Arial"/>
          <w:sz w:val="24"/>
          <w:szCs w:val="24"/>
        </w:rPr>
        <w:t>mr</w:t>
      </w:r>
      <w:r>
        <w:rPr>
          <w:rFonts w:ascii="Arial" w:hAnsi="Arial" w:cs="Arial"/>
          <w:sz w:val="24"/>
          <w:szCs w:val="24"/>
        </w:rPr>
        <w:t xml:space="preserve"> Wessel Smit of Core Tax. The value of shares was determined to be an amount of R447 746.00. The applicant found this value excessive. She then approached </w:t>
      </w:r>
      <w:r w:rsidR="00E34D41">
        <w:rPr>
          <w:rFonts w:ascii="Arial" w:hAnsi="Arial" w:cs="Arial"/>
          <w:sz w:val="24"/>
          <w:szCs w:val="24"/>
        </w:rPr>
        <w:t>mr</w:t>
      </w:r>
      <w:r>
        <w:rPr>
          <w:rFonts w:ascii="Arial" w:hAnsi="Arial" w:cs="Arial"/>
          <w:sz w:val="24"/>
          <w:szCs w:val="24"/>
        </w:rPr>
        <w:t xml:space="preserve"> Smit and had the shares re-evaluated without consulting the executor</w:t>
      </w:r>
      <w:r w:rsidR="00E530A2">
        <w:rPr>
          <w:rFonts w:ascii="Arial" w:hAnsi="Arial" w:cs="Arial"/>
          <w:sz w:val="24"/>
          <w:szCs w:val="24"/>
        </w:rPr>
        <w:t>.</w:t>
      </w:r>
      <w:r>
        <w:rPr>
          <w:rFonts w:ascii="Arial" w:hAnsi="Arial" w:cs="Arial"/>
          <w:sz w:val="24"/>
          <w:szCs w:val="24"/>
        </w:rPr>
        <w:t xml:space="preserve"> </w:t>
      </w:r>
      <w:r w:rsidR="00E530A2">
        <w:rPr>
          <w:rFonts w:ascii="Arial" w:hAnsi="Arial" w:cs="Arial"/>
          <w:sz w:val="24"/>
          <w:szCs w:val="24"/>
        </w:rPr>
        <w:t>M</w:t>
      </w:r>
      <w:r w:rsidR="00E34D41">
        <w:rPr>
          <w:rFonts w:ascii="Arial" w:hAnsi="Arial" w:cs="Arial"/>
          <w:sz w:val="24"/>
          <w:szCs w:val="24"/>
        </w:rPr>
        <w:t>r.</w:t>
      </w:r>
      <w:r>
        <w:rPr>
          <w:rFonts w:ascii="Arial" w:hAnsi="Arial" w:cs="Arial"/>
          <w:sz w:val="24"/>
          <w:szCs w:val="24"/>
        </w:rPr>
        <w:t xml:space="preserve"> Smit revised the value of shares to an amount to R268 647.00. No reasons were proffered by </w:t>
      </w:r>
      <w:r w:rsidR="00E34D41">
        <w:rPr>
          <w:rFonts w:ascii="Arial" w:hAnsi="Arial" w:cs="Arial"/>
          <w:sz w:val="24"/>
          <w:szCs w:val="24"/>
        </w:rPr>
        <w:t>mr</w:t>
      </w:r>
      <w:r>
        <w:rPr>
          <w:rFonts w:ascii="Arial" w:hAnsi="Arial" w:cs="Arial"/>
          <w:sz w:val="24"/>
          <w:szCs w:val="24"/>
        </w:rPr>
        <w:t xml:space="preserve"> Smit regard</w:t>
      </w:r>
      <w:r w:rsidR="00BA5FB1">
        <w:rPr>
          <w:rFonts w:ascii="Arial" w:hAnsi="Arial" w:cs="Arial"/>
          <w:sz w:val="24"/>
          <w:szCs w:val="24"/>
        </w:rPr>
        <w:t>ing</w:t>
      </w:r>
      <w:r>
        <w:rPr>
          <w:rFonts w:ascii="Arial" w:hAnsi="Arial" w:cs="Arial"/>
          <w:sz w:val="24"/>
          <w:szCs w:val="24"/>
        </w:rPr>
        <w:t xml:space="preserve"> the revised value. The applicant furnished the revised value of the shares to the executor before the account of the deceased </w:t>
      </w:r>
      <w:r w:rsidR="00E1770B">
        <w:rPr>
          <w:rFonts w:ascii="Arial" w:hAnsi="Arial" w:cs="Arial"/>
          <w:sz w:val="24"/>
          <w:szCs w:val="24"/>
        </w:rPr>
        <w:t>estate</w:t>
      </w:r>
      <w:r>
        <w:rPr>
          <w:rFonts w:ascii="Arial" w:hAnsi="Arial" w:cs="Arial"/>
          <w:sz w:val="24"/>
          <w:szCs w:val="24"/>
        </w:rPr>
        <w:t xml:space="preserve"> was submitted to the Master in terms of section 35(1) of the Act. The executor refused to accept the new evaluation. He drew the account and reflected the initial value of the shares. The applicant raised an objection to this item of the L &amp; D account.</w:t>
      </w:r>
    </w:p>
    <w:p w14:paraId="4D790701" w14:textId="5EFDD4F1" w:rsidR="00AB20E0" w:rsidRDefault="00AB20E0" w:rsidP="00AB20E0">
      <w:pPr>
        <w:spacing w:line="360" w:lineRule="auto"/>
        <w:ind w:left="1134" w:hanging="425"/>
        <w:jc w:val="both"/>
        <w:rPr>
          <w:rFonts w:ascii="Arial" w:hAnsi="Arial" w:cs="Arial"/>
          <w:sz w:val="24"/>
          <w:szCs w:val="24"/>
        </w:rPr>
      </w:pPr>
      <w:r>
        <w:rPr>
          <w:rFonts w:ascii="Arial" w:hAnsi="Arial" w:cs="Arial"/>
          <w:sz w:val="24"/>
          <w:szCs w:val="24"/>
        </w:rPr>
        <w:lastRenderedPageBreak/>
        <w:t>(ii)</w:t>
      </w:r>
      <w:r>
        <w:rPr>
          <w:rFonts w:ascii="Arial" w:hAnsi="Arial" w:cs="Arial"/>
          <w:sz w:val="24"/>
          <w:szCs w:val="24"/>
        </w:rPr>
        <w:tab/>
        <w:t xml:space="preserve">The second objection deals with a debit loan account in FAL of which the deceased was a director with </w:t>
      </w:r>
      <w:r w:rsidR="00BA5FB1">
        <w:rPr>
          <w:rFonts w:ascii="Arial" w:hAnsi="Arial" w:cs="Arial"/>
          <w:sz w:val="24"/>
          <w:szCs w:val="24"/>
        </w:rPr>
        <w:t xml:space="preserve">a </w:t>
      </w:r>
      <w:r w:rsidR="00E34D41">
        <w:rPr>
          <w:rFonts w:ascii="Arial" w:hAnsi="Arial" w:cs="Arial"/>
          <w:sz w:val="24"/>
          <w:szCs w:val="24"/>
        </w:rPr>
        <w:t>mr</w:t>
      </w:r>
      <w:r>
        <w:rPr>
          <w:rFonts w:ascii="Arial" w:hAnsi="Arial" w:cs="Arial"/>
          <w:sz w:val="24"/>
          <w:szCs w:val="24"/>
        </w:rPr>
        <w:t xml:space="preserve"> Simkin and </w:t>
      </w:r>
      <w:r w:rsidR="00BA5FB1">
        <w:rPr>
          <w:rFonts w:ascii="Arial" w:hAnsi="Arial" w:cs="Arial"/>
          <w:sz w:val="24"/>
          <w:szCs w:val="24"/>
        </w:rPr>
        <w:t xml:space="preserve">a </w:t>
      </w:r>
      <w:r w:rsidR="00E34D41">
        <w:rPr>
          <w:rFonts w:ascii="Arial" w:hAnsi="Arial" w:cs="Arial"/>
          <w:sz w:val="24"/>
          <w:szCs w:val="24"/>
        </w:rPr>
        <w:t>mr</w:t>
      </w:r>
      <w:r w:rsidR="00BA5FB1">
        <w:rPr>
          <w:rFonts w:ascii="Arial" w:hAnsi="Arial" w:cs="Arial"/>
          <w:sz w:val="24"/>
          <w:szCs w:val="24"/>
        </w:rPr>
        <w:t xml:space="preserve"> </w:t>
      </w:r>
      <w:r w:rsidR="00E34D41">
        <w:rPr>
          <w:rFonts w:ascii="Arial" w:hAnsi="Arial" w:cs="Arial"/>
          <w:sz w:val="24"/>
          <w:szCs w:val="24"/>
        </w:rPr>
        <w:t>v</w:t>
      </w:r>
      <w:r>
        <w:rPr>
          <w:rFonts w:ascii="Arial" w:hAnsi="Arial" w:cs="Arial"/>
          <w:sz w:val="24"/>
          <w:szCs w:val="24"/>
        </w:rPr>
        <w:t xml:space="preserve">an Jaarsveld. FAL lodged a claim against the </w:t>
      </w:r>
      <w:r w:rsidR="00E1770B">
        <w:rPr>
          <w:rFonts w:ascii="Arial" w:hAnsi="Arial" w:cs="Arial"/>
          <w:sz w:val="24"/>
          <w:szCs w:val="24"/>
        </w:rPr>
        <w:t>estate</w:t>
      </w:r>
      <w:r>
        <w:rPr>
          <w:rFonts w:ascii="Arial" w:hAnsi="Arial" w:cs="Arial"/>
          <w:sz w:val="24"/>
          <w:szCs w:val="24"/>
        </w:rPr>
        <w:t xml:space="preserve"> of the deceased for an amount of R117 475.63 being an amount paid by FAL for the deceased’s personal expenses. At the heart of this claim are monthly premiums paid by FAL for the deceased’s life cover totalling R126 321.02, premiums for </w:t>
      </w:r>
      <w:r w:rsidR="00BA5FB1">
        <w:rPr>
          <w:rFonts w:ascii="Arial" w:hAnsi="Arial" w:cs="Arial"/>
          <w:sz w:val="24"/>
          <w:szCs w:val="24"/>
        </w:rPr>
        <w:t xml:space="preserve">the </w:t>
      </w:r>
      <w:r>
        <w:rPr>
          <w:rFonts w:ascii="Arial" w:hAnsi="Arial" w:cs="Arial"/>
          <w:sz w:val="24"/>
          <w:szCs w:val="24"/>
        </w:rPr>
        <w:t>deceased’s contribution to Discovery Medical Scheme totalling R32 054.32 and monthly donations of R250.00 paid on behalf of the deceased to Boys Town. The applicant objected to this claim and requested the executor to conduct an enquiry in terms of section 32 (1) (a) of the Act. Such an enquiry was held on 14 May 2019. This claim was upheld after the enquiry. The applicant, dissatisfied with the outcome of the enquiry lodged an objection to the Master regarding this claim.</w:t>
      </w:r>
    </w:p>
    <w:p w14:paraId="370E7DF1" w14:textId="1C8A010C" w:rsidR="00AB20E0" w:rsidRDefault="00AB20E0" w:rsidP="00AB20E0">
      <w:pPr>
        <w:spacing w:line="360" w:lineRule="auto"/>
        <w:ind w:left="1134" w:hanging="425"/>
        <w:jc w:val="both"/>
        <w:rPr>
          <w:rFonts w:ascii="Arial" w:hAnsi="Arial" w:cs="Arial"/>
          <w:sz w:val="24"/>
          <w:szCs w:val="24"/>
        </w:rPr>
      </w:pPr>
      <w:r>
        <w:rPr>
          <w:rFonts w:ascii="Arial" w:hAnsi="Arial" w:cs="Arial"/>
          <w:sz w:val="24"/>
          <w:szCs w:val="24"/>
        </w:rPr>
        <w:t>(iii) The third objection relates to the legal costs due to the firm of attorneys of which the executor is an attorney. The executor is an attorney at Messrs Spangenberg, Ziet</w:t>
      </w:r>
      <w:r w:rsidR="00B958E4">
        <w:rPr>
          <w:rFonts w:ascii="Arial" w:hAnsi="Arial" w:cs="Arial"/>
          <w:sz w:val="24"/>
          <w:szCs w:val="24"/>
        </w:rPr>
        <w:t>s</w:t>
      </w:r>
      <w:r>
        <w:rPr>
          <w:rFonts w:ascii="Arial" w:hAnsi="Arial" w:cs="Arial"/>
          <w:sz w:val="24"/>
          <w:szCs w:val="24"/>
        </w:rPr>
        <w:t xml:space="preserve">man and Bloem Attorneys (the seventh respondent). The firm of attorneys claimed an amount of R47 768.50 for services rendered to the deceased’s </w:t>
      </w:r>
      <w:r w:rsidR="00E1770B">
        <w:rPr>
          <w:rFonts w:ascii="Arial" w:hAnsi="Arial" w:cs="Arial"/>
          <w:sz w:val="24"/>
          <w:szCs w:val="24"/>
        </w:rPr>
        <w:t>estate</w:t>
      </w:r>
      <w:r>
        <w:rPr>
          <w:rFonts w:ascii="Arial" w:hAnsi="Arial" w:cs="Arial"/>
          <w:sz w:val="24"/>
          <w:szCs w:val="24"/>
        </w:rPr>
        <w:t xml:space="preserve">. This claim was allowed by the executor. The applicant objected to this claim on the basis that the executor cannot be an executor of the </w:t>
      </w:r>
      <w:r w:rsidR="00E1770B">
        <w:rPr>
          <w:rFonts w:ascii="Arial" w:hAnsi="Arial" w:cs="Arial"/>
          <w:sz w:val="24"/>
          <w:szCs w:val="24"/>
        </w:rPr>
        <w:t>estate</w:t>
      </w:r>
      <w:r>
        <w:rPr>
          <w:rFonts w:ascii="Arial" w:hAnsi="Arial" w:cs="Arial"/>
          <w:sz w:val="24"/>
          <w:szCs w:val="24"/>
        </w:rPr>
        <w:t xml:space="preserve"> and at the same time become an attorney rendering services to the </w:t>
      </w:r>
      <w:r w:rsidR="00E1770B">
        <w:rPr>
          <w:rFonts w:ascii="Arial" w:hAnsi="Arial" w:cs="Arial"/>
          <w:sz w:val="24"/>
          <w:szCs w:val="24"/>
        </w:rPr>
        <w:t>estate</w:t>
      </w:r>
      <w:r>
        <w:rPr>
          <w:rFonts w:ascii="Arial" w:hAnsi="Arial" w:cs="Arial"/>
          <w:sz w:val="24"/>
          <w:szCs w:val="24"/>
        </w:rPr>
        <w:t xml:space="preserve"> and claim legal fees for services rendered as an attorney. The applicant averred that the executor is conflicted</w:t>
      </w:r>
      <w:r w:rsidR="00D7611A">
        <w:rPr>
          <w:rFonts w:ascii="Arial" w:hAnsi="Arial" w:cs="Arial"/>
          <w:sz w:val="24"/>
          <w:szCs w:val="24"/>
        </w:rPr>
        <w:t>.</w:t>
      </w:r>
      <w:r>
        <w:rPr>
          <w:rFonts w:ascii="Arial" w:hAnsi="Arial" w:cs="Arial"/>
          <w:sz w:val="24"/>
          <w:szCs w:val="24"/>
        </w:rPr>
        <w:t xml:space="preserve"> </w:t>
      </w:r>
      <w:r w:rsidR="00D7611A">
        <w:rPr>
          <w:rFonts w:ascii="Arial" w:hAnsi="Arial" w:cs="Arial"/>
          <w:sz w:val="24"/>
          <w:szCs w:val="24"/>
        </w:rPr>
        <w:t>I</w:t>
      </w:r>
      <w:r>
        <w:rPr>
          <w:rFonts w:ascii="Arial" w:hAnsi="Arial" w:cs="Arial"/>
          <w:sz w:val="24"/>
          <w:szCs w:val="24"/>
        </w:rPr>
        <w:t xml:space="preserve">f the </w:t>
      </w:r>
      <w:r w:rsidR="00E1770B">
        <w:rPr>
          <w:rFonts w:ascii="Arial" w:hAnsi="Arial" w:cs="Arial"/>
          <w:sz w:val="24"/>
          <w:szCs w:val="24"/>
        </w:rPr>
        <w:t>estate</w:t>
      </w:r>
      <w:r>
        <w:rPr>
          <w:rFonts w:ascii="Arial" w:hAnsi="Arial" w:cs="Arial"/>
          <w:sz w:val="24"/>
          <w:szCs w:val="24"/>
        </w:rPr>
        <w:t xml:space="preserve"> needs the services of an attorney, an independent firm of attorneys ought to be appointed and not the executor’s firm</w:t>
      </w:r>
      <w:r w:rsidR="00D7611A">
        <w:rPr>
          <w:rFonts w:ascii="Arial" w:hAnsi="Arial" w:cs="Arial"/>
          <w:sz w:val="24"/>
          <w:szCs w:val="24"/>
        </w:rPr>
        <w:t>, it is contended.</w:t>
      </w:r>
    </w:p>
    <w:p w14:paraId="42025274" w14:textId="3F002F87" w:rsidR="00AB20E0" w:rsidRDefault="00AB20E0" w:rsidP="00535125">
      <w:pPr>
        <w:spacing w:line="360" w:lineRule="auto"/>
        <w:ind w:left="1134" w:hanging="425"/>
        <w:jc w:val="both"/>
        <w:rPr>
          <w:rFonts w:ascii="Arial" w:hAnsi="Arial" w:cs="Arial"/>
          <w:sz w:val="24"/>
          <w:szCs w:val="24"/>
        </w:rPr>
      </w:pPr>
      <w:r>
        <w:rPr>
          <w:rFonts w:ascii="Arial" w:hAnsi="Arial" w:cs="Arial"/>
          <w:sz w:val="24"/>
          <w:szCs w:val="24"/>
        </w:rPr>
        <w:t xml:space="preserve">(iv) The fourth objection lies in the payment of the executor’s fees. The applicant contended that the executor is not entitled to remuneration for the executor at a rate of 3.5 % amounting to R 129 297.66. The applicant contends that the “inordinate and inacceptable delays” in the finalisation of the administration of the deceased’s </w:t>
      </w:r>
      <w:r w:rsidR="00E1770B">
        <w:rPr>
          <w:rFonts w:ascii="Arial" w:hAnsi="Arial" w:cs="Arial"/>
          <w:sz w:val="24"/>
          <w:szCs w:val="24"/>
        </w:rPr>
        <w:t>estate</w:t>
      </w:r>
      <w:r>
        <w:rPr>
          <w:rFonts w:ascii="Arial" w:hAnsi="Arial" w:cs="Arial"/>
          <w:sz w:val="24"/>
          <w:szCs w:val="24"/>
        </w:rPr>
        <w:t xml:space="preserve"> and the actions of the executor which resulted in the </w:t>
      </w:r>
      <w:r w:rsidR="00E1770B">
        <w:rPr>
          <w:rFonts w:ascii="Arial" w:hAnsi="Arial" w:cs="Arial"/>
          <w:sz w:val="24"/>
          <w:szCs w:val="24"/>
        </w:rPr>
        <w:t>estate</w:t>
      </w:r>
      <w:r>
        <w:rPr>
          <w:rFonts w:ascii="Arial" w:hAnsi="Arial" w:cs="Arial"/>
          <w:sz w:val="24"/>
          <w:szCs w:val="24"/>
        </w:rPr>
        <w:t xml:space="preserve"> paying penalties for late payment of the </w:t>
      </w:r>
      <w:r w:rsidR="00E1770B">
        <w:rPr>
          <w:rFonts w:ascii="Arial" w:hAnsi="Arial" w:cs="Arial"/>
          <w:sz w:val="24"/>
          <w:szCs w:val="24"/>
        </w:rPr>
        <w:t>estate</w:t>
      </w:r>
      <w:r>
        <w:rPr>
          <w:rFonts w:ascii="Arial" w:hAnsi="Arial" w:cs="Arial"/>
          <w:sz w:val="24"/>
          <w:szCs w:val="24"/>
        </w:rPr>
        <w:t xml:space="preserve"> duty warrants that the remuneration or a portion thereof be disallowed by the Master.</w:t>
      </w:r>
    </w:p>
    <w:p w14:paraId="6E22060D" w14:textId="29244319" w:rsidR="00AB20E0" w:rsidRDefault="00AB20E0" w:rsidP="00535125">
      <w:pPr>
        <w:spacing w:line="360" w:lineRule="auto"/>
        <w:ind w:left="1134" w:hanging="425"/>
        <w:jc w:val="both"/>
        <w:rPr>
          <w:rFonts w:ascii="Arial" w:hAnsi="Arial" w:cs="Arial"/>
          <w:sz w:val="24"/>
          <w:szCs w:val="24"/>
        </w:rPr>
      </w:pPr>
      <w:r>
        <w:rPr>
          <w:rFonts w:ascii="Arial" w:hAnsi="Arial" w:cs="Arial"/>
          <w:sz w:val="24"/>
          <w:szCs w:val="24"/>
        </w:rPr>
        <w:t>(v)</w:t>
      </w:r>
      <w:r w:rsidR="00535125">
        <w:rPr>
          <w:rFonts w:ascii="Arial" w:hAnsi="Arial" w:cs="Arial"/>
          <w:sz w:val="24"/>
          <w:szCs w:val="24"/>
        </w:rPr>
        <w:tab/>
      </w:r>
      <w:r>
        <w:rPr>
          <w:rFonts w:ascii="Arial" w:hAnsi="Arial" w:cs="Arial"/>
          <w:sz w:val="24"/>
          <w:szCs w:val="24"/>
        </w:rPr>
        <w:t>The fifth objection is based on</w:t>
      </w:r>
      <w:r w:rsidR="00D7611A">
        <w:rPr>
          <w:rFonts w:ascii="Arial" w:hAnsi="Arial" w:cs="Arial"/>
          <w:sz w:val="24"/>
          <w:szCs w:val="24"/>
        </w:rPr>
        <w:t xml:space="preserve"> an alleged</w:t>
      </w:r>
      <w:r>
        <w:rPr>
          <w:rFonts w:ascii="Arial" w:hAnsi="Arial" w:cs="Arial"/>
          <w:sz w:val="24"/>
          <w:szCs w:val="24"/>
        </w:rPr>
        <w:t xml:space="preserve"> miscalculation of the cash fall by the executor. The applicant contends that the amount of cash fall reflected </w:t>
      </w:r>
      <w:r>
        <w:rPr>
          <w:rFonts w:ascii="Arial" w:hAnsi="Arial" w:cs="Arial"/>
          <w:sz w:val="24"/>
          <w:szCs w:val="24"/>
        </w:rPr>
        <w:lastRenderedPageBreak/>
        <w:t>in the account as R368 083.95 is incorrect. The correct amount is R 304 977.88.</w:t>
      </w:r>
    </w:p>
    <w:p w14:paraId="0A980F0E" w14:textId="77777777" w:rsidR="008B5D0D" w:rsidRDefault="008B5D0D" w:rsidP="00B958E4">
      <w:pPr>
        <w:spacing w:after="0" w:line="240" w:lineRule="auto"/>
        <w:jc w:val="both"/>
        <w:rPr>
          <w:rFonts w:ascii="Arial" w:eastAsia="Calibri" w:hAnsi="Arial" w:cs="Arial"/>
          <w:sz w:val="24"/>
          <w:szCs w:val="24"/>
        </w:rPr>
      </w:pPr>
    </w:p>
    <w:p w14:paraId="068642DD" w14:textId="404CD15F" w:rsidR="008B5D0D" w:rsidRPr="00C86B74" w:rsidRDefault="008B5D0D" w:rsidP="008B5D0D">
      <w:pPr>
        <w:spacing w:line="360" w:lineRule="auto"/>
        <w:ind w:left="720" w:hanging="720"/>
        <w:jc w:val="both"/>
        <w:rPr>
          <w:rFonts w:ascii="Arial" w:hAnsi="Arial" w:cs="Arial"/>
          <w:sz w:val="24"/>
          <w:szCs w:val="24"/>
        </w:rPr>
      </w:pPr>
      <w:r>
        <w:rPr>
          <w:rFonts w:ascii="Arial" w:eastAsia="Calibri" w:hAnsi="Arial" w:cs="Arial"/>
          <w:sz w:val="24"/>
          <w:szCs w:val="24"/>
        </w:rPr>
        <w:t>[7]</w:t>
      </w:r>
      <w:r>
        <w:rPr>
          <w:rFonts w:ascii="Arial" w:eastAsia="Calibri" w:hAnsi="Arial" w:cs="Arial"/>
          <w:sz w:val="24"/>
          <w:szCs w:val="24"/>
        </w:rPr>
        <w:tab/>
      </w:r>
      <w:r w:rsidR="004F110B">
        <w:rPr>
          <w:rFonts w:ascii="Arial" w:hAnsi="Arial" w:cs="Arial"/>
          <w:sz w:val="24"/>
          <w:szCs w:val="24"/>
        </w:rPr>
        <w:t>The crisp issue to be decided is whether the Master was correct when he ruled that he is unable to make a decision on objections raised by the applicant due to a factual dispute.</w:t>
      </w:r>
    </w:p>
    <w:p w14:paraId="67BFC34B" w14:textId="77777777" w:rsidR="008B5D0D" w:rsidRPr="003A3338" w:rsidRDefault="008B5D0D" w:rsidP="008B5D0D">
      <w:pPr>
        <w:spacing w:after="0" w:line="240" w:lineRule="auto"/>
        <w:ind w:left="360" w:hanging="360"/>
        <w:contextualSpacing/>
        <w:jc w:val="both"/>
        <w:rPr>
          <w:rFonts w:ascii="Arial" w:eastAsia="Calibri" w:hAnsi="Arial" w:cs="Arial"/>
          <w:sz w:val="24"/>
          <w:szCs w:val="24"/>
        </w:rPr>
      </w:pPr>
    </w:p>
    <w:p w14:paraId="42B3F820" w14:textId="061ADB48" w:rsidR="008B5D0D" w:rsidRDefault="008B5D0D" w:rsidP="008B5D0D">
      <w:pPr>
        <w:spacing w:line="360" w:lineRule="auto"/>
        <w:ind w:left="720" w:hanging="720"/>
        <w:jc w:val="both"/>
        <w:rPr>
          <w:rFonts w:ascii="Arial" w:hAnsi="Arial" w:cs="Arial"/>
          <w:sz w:val="24"/>
          <w:szCs w:val="24"/>
        </w:rPr>
      </w:pPr>
      <w:r w:rsidRPr="003A3338">
        <w:rPr>
          <w:rFonts w:ascii="Arial" w:eastAsia="Calibri" w:hAnsi="Arial" w:cs="Arial"/>
          <w:sz w:val="24"/>
          <w:szCs w:val="24"/>
        </w:rPr>
        <w:t>[</w:t>
      </w:r>
      <w:r>
        <w:rPr>
          <w:rFonts w:ascii="Arial" w:eastAsia="Calibri" w:hAnsi="Arial" w:cs="Arial"/>
          <w:sz w:val="24"/>
          <w:szCs w:val="24"/>
        </w:rPr>
        <w:t>8</w:t>
      </w:r>
      <w:r w:rsidRPr="003A3338">
        <w:rPr>
          <w:rFonts w:ascii="Arial" w:eastAsia="Calibri" w:hAnsi="Arial" w:cs="Arial"/>
          <w:sz w:val="24"/>
          <w:szCs w:val="24"/>
        </w:rPr>
        <w:t xml:space="preserve">] </w:t>
      </w:r>
      <w:r w:rsidRPr="003A3338">
        <w:rPr>
          <w:rFonts w:ascii="Arial" w:eastAsia="Calibri" w:hAnsi="Arial" w:cs="Arial"/>
          <w:sz w:val="24"/>
          <w:szCs w:val="24"/>
        </w:rPr>
        <w:tab/>
      </w:r>
      <w:r w:rsidR="006D47EE">
        <w:rPr>
          <w:rFonts w:ascii="Arial" w:hAnsi="Arial" w:cs="Arial"/>
          <w:sz w:val="24"/>
          <w:szCs w:val="24"/>
        </w:rPr>
        <w:t>As for the application for condonation: The review application must be brought within 30 days or within such a longer period as the court may allow.</w:t>
      </w:r>
      <w:r w:rsidR="006D47EE" w:rsidRPr="00353FD3">
        <w:rPr>
          <w:rFonts w:ascii="Arial" w:hAnsi="Arial" w:cs="Arial"/>
          <w:sz w:val="24"/>
          <w:szCs w:val="24"/>
        </w:rPr>
        <w:t xml:space="preserve"> </w:t>
      </w:r>
      <w:r w:rsidR="006D47EE" w:rsidRPr="006D47EE">
        <w:rPr>
          <w:rFonts w:ascii="Arial" w:hAnsi="Arial" w:cs="Arial"/>
          <w:bCs/>
          <w:sz w:val="24"/>
          <w:szCs w:val="24"/>
        </w:rPr>
        <w:t>See section 35(10) of the Act.</w:t>
      </w:r>
      <w:r w:rsidR="006D47EE" w:rsidRPr="006D47EE">
        <w:rPr>
          <w:rFonts w:ascii="Arial" w:hAnsi="Arial" w:cs="Arial"/>
          <w:sz w:val="24"/>
          <w:szCs w:val="24"/>
        </w:rPr>
        <w:t xml:space="preserve"> </w:t>
      </w:r>
      <w:r w:rsidR="006D47EE">
        <w:rPr>
          <w:rFonts w:ascii="Arial" w:hAnsi="Arial" w:cs="Arial"/>
          <w:sz w:val="24"/>
          <w:szCs w:val="24"/>
        </w:rPr>
        <w:t xml:space="preserve">The application for condonation is not opposed by the respondents. The decision under review was taken on 12 March 2020 and the review proceedings were commenced on 23 June 2020. The applicant explains in her affidavit that the delays were occasioned by the lockdown due to COVID 19. I find no reason not to grant the indulgence. </w:t>
      </w:r>
      <w:r w:rsidR="006650E8">
        <w:rPr>
          <w:rFonts w:ascii="Arial" w:hAnsi="Arial" w:cs="Arial"/>
          <w:sz w:val="24"/>
          <w:szCs w:val="24"/>
        </w:rPr>
        <w:t>The a</w:t>
      </w:r>
      <w:r w:rsidR="006D47EE">
        <w:rPr>
          <w:rFonts w:ascii="Arial" w:hAnsi="Arial" w:cs="Arial"/>
          <w:sz w:val="24"/>
          <w:szCs w:val="24"/>
        </w:rPr>
        <w:t>pplication for condonation</w:t>
      </w:r>
      <w:r w:rsidR="006650E8">
        <w:rPr>
          <w:rFonts w:ascii="Arial" w:hAnsi="Arial" w:cs="Arial"/>
          <w:sz w:val="24"/>
          <w:szCs w:val="24"/>
        </w:rPr>
        <w:t xml:space="preserve"> should</w:t>
      </w:r>
      <w:r w:rsidR="006D47EE">
        <w:rPr>
          <w:rFonts w:ascii="Arial" w:hAnsi="Arial" w:cs="Arial"/>
          <w:sz w:val="24"/>
          <w:szCs w:val="24"/>
        </w:rPr>
        <w:t xml:space="preserve"> succeed.</w:t>
      </w:r>
    </w:p>
    <w:p w14:paraId="0D42C256" w14:textId="77777777" w:rsidR="008B5D0D" w:rsidRPr="0031675A" w:rsidRDefault="008B5D0D" w:rsidP="008B5D0D">
      <w:pPr>
        <w:spacing w:after="0" w:line="240" w:lineRule="auto"/>
        <w:ind w:left="720" w:hanging="720"/>
        <w:jc w:val="both"/>
        <w:rPr>
          <w:rFonts w:ascii="Arial" w:hAnsi="Arial" w:cs="Arial"/>
          <w:sz w:val="24"/>
          <w:szCs w:val="24"/>
        </w:rPr>
      </w:pPr>
    </w:p>
    <w:p w14:paraId="2D388D26" w14:textId="76EC307A" w:rsidR="00F07878" w:rsidRDefault="008B5D0D" w:rsidP="00F07878">
      <w:pPr>
        <w:spacing w:line="360" w:lineRule="auto"/>
        <w:ind w:left="720" w:hanging="720"/>
        <w:jc w:val="both"/>
        <w:rPr>
          <w:rFonts w:ascii="Arial" w:hAnsi="Arial" w:cs="Arial"/>
          <w:sz w:val="24"/>
          <w:szCs w:val="24"/>
        </w:rPr>
      </w:pPr>
      <w:r w:rsidRPr="003A3338">
        <w:rPr>
          <w:rFonts w:ascii="Arial" w:eastAsia="Calibri" w:hAnsi="Arial" w:cs="Arial"/>
          <w:sz w:val="24"/>
          <w:szCs w:val="24"/>
        </w:rPr>
        <w:t>[</w:t>
      </w:r>
      <w:r>
        <w:rPr>
          <w:rFonts w:ascii="Arial" w:eastAsia="Calibri" w:hAnsi="Arial" w:cs="Arial"/>
          <w:sz w:val="24"/>
          <w:szCs w:val="24"/>
        </w:rPr>
        <w:t>9</w:t>
      </w:r>
      <w:r w:rsidRPr="003A3338">
        <w:rPr>
          <w:rFonts w:ascii="Arial" w:eastAsia="Calibri" w:hAnsi="Arial" w:cs="Arial"/>
          <w:sz w:val="24"/>
          <w:szCs w:val="24"/>
        </w:rPr>
        <w:t xml:space="preserve">] </w:t>
      </w:r>
      <w:r w:rsidRPr="003A3338">
        <w:rPr>
          <w:rFonts w:ascii="Arial" w:eastAsia="Calibri" w:hAnsi="Arial" w:cs="Arial"/>
          <w:sz w:val="24"/>
          <w:szCs w:val="24"/>
        </w:rPr>
        <w:tab/>
      </w:r>
      <w:r w:rsidR="00F07878">
        <w:rPr>
          <w:rFonts w:ascii="Arial" w:hAnsi="Arial" w:cs="Arial"/>
          <w:sz w:val="24"/>
          <w:szCs w:val="24"/>
        </w:rPr>
        <w:t>Without overburdening the judgment, I now turn to deal with each objection as raised by the applicant.</w:t>
      </w:r>
    </w:p>
    <w:p w14:paraId="6D8BBB80" w14:textId="4ADEFBEA" w:rsidR="00F07878" w:rsidRDefault="00F07878" w:rsidP="00F07878">
      <w:pPr>
        <w:spacing w:line="360" w:lineRule="auto"/>
        <w:ind w:left="720" w:hanging="720"/>
        <w:jc w:val="both"/>
        <w:rPr>
          <w:rFonts w:ascii="Arial" w:hAnsi="Arial" w:cs="Arial"/>
          <w:sz w:val="24"/>
          <w:szCs w:val="24"/>
        </w:rPr>
      </w:pPr>
      <w:r>
        <w:rPr>
          <w:rFonts w:ascii="Arial" w:hAnsi="Arial" w:cs="Arial"/>
          <w:sz w:val="24"/>
          <w:szCs w:val="24"/>
        </w:rPr>
        <w:t xml:space="preserve">9.1 </w:t>
      </w:r>
      <w:r>
        <w:rPr>
          <w:rFonts w:ascii="Arial" w:hAnsi="Arial" w:cs="Arial"/>
          <w:sz w:val="24"/>
          <w:szCs w:val="24"/>
        </w:rPr>
        <w:tab/>
        <w:t xml:space="preserve">Objection 1:  It is undisputed that the applicant without consulting the executor approached the evaluator of the deceased’s shares at FAL. The value of the shares was altered. Section 13 of the Act places a duty on the executor to liquidate and distribute the assets in the deceased’s </w:t>
      </w:r>
      <w:r w:rsidR="00E1770B">
        <w:rPr>
          <w:rFonts w:ascii="Arial" w:hAnsi="Arial" w:cs="Arial"/>
          <w:sz w:val="24"/>
          <w:szCs w:val="24"/>
        </w:rPr>
        <w:t>estate</w:t>
      </w:r>
      <w:r>
        <w:rPr>
          <w:rFonts w:ascii="Arial" w:hAnsi="Arial" w:cs="Arial"/>
          <w:sz w:val="24"/>
          <w:szCs w:val="24"/>
        </w:rPr>
        <w:t xml:space="preserve">. The duties include selling property, realising its proceeds, settling debt and paying out the proceeds of the </w:t>
      </w:r>
      <w:r w:rsidR="00E1770B">
        <w:rPr>
          <w:rFonts w:ascii="Arial" w:hAnsi="Arial" w:cs="Arial"/>
          <w:sz w:val="24"/>
          <w:szCs w:val="24"/>
        </w:rPr>
        <w:t>estate</w:t>
      </w:r>
      <w:r>
        <w:rPr>
          <w:rFonts w:ascii="Arial" w:hAnsi="Arial" w:cs="Arial"/>
          <w:sz w:val="24"/>
          <w:szCs w:val="24"/>
        </w:rPr>
        <w:t xml:space="preserve"> to the heirs. The applicant usurped the powers of the executor by approaching Core Tax. It is inexplicable how the new value was arrived at as there is no explanation from </w:t>
      </w:r>
      <w:r w:rsidR="00E34D41">
        <w:rPr>
          <w:rFonts w:ascii="Arial" w:hAnsi="Arial" w:cs="Arial"/>
          <w:sz w:val="24"/>
          <w:szCs w:val="24"/>
        </w:rPr>
        <w:t>mr</w:t>
      </w:r>
      <w:r>
        <w:rPr>
          <w:rFonts w:ascii="Arial" w:hAnsi="Arial" w:cs="Arial"/>
          <w:sz w:val="24"/>
          <w:szCs w:val="24"/>
        </w:rPr>
        <w:t xml:space="preserve"> Smit regard</w:t>
      </w:r>
      <w:r w:rsidR="003D1CEF">
        <w:rPr>
          <w:rFonts w:ascii="Arial" w:hAnsi="Arial" w:cs="Arial"/>
          <w:sz w:val="24"/>
          <w:szCs w:val="24"/>
        </w:rPr>
        <w:t>ing</w:t>
      </w:r>
      <w:r>
        <w:rPr>
          <w:rFonts w:ascii="Arial" w:hAnsi="Arial" w:cs="Arial"/>
          <w:sz w:val="24"/>
          <w:szCs w:val="24"/>
        </w:rPr>
        <w:t xml:space="preserve"> the two values of the shares.  I am satisfied that there is no factual dispute</w:t>
      </w:r>
      <w:r w:rsidR="003D1CEF">
        <w:rPr>
          <w:rFonts w:ascii="Arial" w:hAnsi="Arial" w:cs="Arial"/>
          <w:sz w:val="24"/>
          <w:szCs w:val="24"/>
        </w:rPr>
        <w:t xml:space="preserve"> here</w:t>
      </w:r>
      <w:r>
        <w:rPr>
          <w:rFonts w:ascii="Arial" w:hAnsi="Arial" w:cs="Arial"/>
          <w:sz w:val="24"/>
          <w:szCs w:val="24"/>
        </w:rPr>
        <w:t>,</w:t>
      </w:r>
      <w:r w:rsidR="003D1CEF">
        <w:rPr>
          <w:rFonts w:ascii="Arial" w:hAnsi="Arial" w:cs="Arial"/>
          <w:sz w:val="24"/>
          <w:szCs w:val="24"/>
        </w:rPr>
        <w:t xml:space="preserve"> and</w:t>
      </w:r>
      <w:r>
        <w:rPr>
          <w:rFonts w:ascii="Arial" w:hAnsi="Arial" w:cs="Arial"/>
          <w:sz w:val="24"/>
          <w:szCs w:val="24"/>
        </w:rPr>
        <w:t xml:space="preserve"> the Master ought to have d</w:t>
      </w:r>
      <w:r w:rsidR="003D1CEF">
        <w:rPr>
          <w:rFonts w:ascii="Arial" w:hAnsi="Arial" w:cs="Arial"/>
          <w:sz w:val="24"/>
          <w:szCs w:val="24"/>
        </w:rPr>
        <w:t>ismissed</w:t>
      </w:r>
      <w:r>
        <w:rPr>
          <w:rFonts w:ascii="Arial" w:hAnsi="Arial" w:cs="Arial"/>
          <w:sz w:val="24"/>
          <w:szCs w:val="24"/>
        </w:rPr>
        <w:t xml:space="preserve"> the objection.</w:t>
      </w:r>
    </w:p>
    <w:p w14:paraId="24A50F65" w14:textId="246AAAEC" w:rsidR="00F07878" w:rsidRDefault="00F07878" w:rsidP="00F07878">
      <w:pPr>
        <w:spacing w:line="360" w:lineRule="auto"/>
        <w:ind w:left="720" w:hanging="720"/>
        <w:jc w:val="both"/>
        <w:rPr>
          <w:rFonts w:ascii="Arial" w:hAnsi="Arial" w:cs="Arial"/>
          <w:sz w:val="24"/>
          <w:szCs w:val="24"/>
        </w:rPr>
      </w:pPr>
      <w:r>
        <w:rPr>
          <w:rFonts w:ascii="Arial" w:hAnsi="Arial" w:cs="Arial"/>
          <w:sz w:val="24"/>
          <w:szCs w:val="24"/>
        </w:rPr>
        <w:t>9.2</w:t>
      </w:r>
      <w:r>
        <w:rPr>
          <w:rFonts w:ascii="Arial" w:hAnsi="Arial" w:cs="Arial"/>
          <w:sz w:val="24"/>
          <w:szCs w:val="24"/>
        </w:rPr>
        <w:tab/>
        <w:t xml:space="preserve">Objection 2: The deceased was a shareholder in FAL with </w:t>
      </w:r>
      <w:r w:rsidR="00E34D41">
        <w:rPr>
          <w:rFonts w:ascii="Arial" w:hAnsi="Arial" w:cs="Arial"/>
          <w:sz w:val="24"/>
          <w:szCs w:val="24"/>
        </w:rPr>
        <w:t>mr</w:t>
      </w:r>
      <w:r>
        <w:rPr>
          <w:rFonts w:ascii="Arial" w:hAnsi="Arial" w:cs="Arial"/>
          <w:sz w:val="24"/>
          <w:szCs w:val="24"/>
        </w:rPr>
        <w:t xml:space="preserve"> Simkin and </w:t>
      </w:r>
      <w:r w:rsidR="00E34D41">
        <w:rPr>
          <w:rFonts w:ascii="Arial" w:hAnsi="Arial" w:cs="Arial"/>
          <w:sz w:val="24"/>
          <w:szCs w:val="24"/>
        </w:rPr>
        <w:t>mr</w:t>
      </w:r>
      <w:r w:rsidR="003D1CEF">
        <w:rPr>
          <w:rFonts w:ascii="Arial" w:hAnsi="Arial" w:cs="Arial"/>
          <w:sz w:val="24"/>
          <w:szCs w:val="24"/>
        </w:rPr>
        <w:t xml:space="preserve"> </w:t>
      </w:r>
      <w:r w:rsidR="00E34D41">
        <w:rPr>
          <w:rFonts w:ascii="Arial" w:hAnsi="Arial" w:cs="Arial"/>
          <w:sz w:val="24"/>
          <w:szCs w:val="24"/>
        </w:rPr>
        <w:t>v</w:t>
      </w:r>
      <w:r>
        <w:rPr>
          <w:rFonts w:ascii="Arial" w:hAnsi="Arial" w:cs="Arial"/>
          <w:sz w:val="24"/>
          <w:szCs w:val="24"/>
        </w:rPr>
        <w:t xml:space="preserve">an Jaarsveld. The applicant has raised a number of issues regarding this claim. First she makes allegations that </w:t>
      </w:r>
      <w:r w:rsidR="00E34D41">
        <w:rPr>
          <w:rFonts w:ascii="Arial" w:hAnsi="Arial" w:cs="Arial"/>
          <w:sz w:val="24"/>
          <w:szCs w:val="24"/>
        </w:rPr>
        <w:t>mr</w:t>
      </w:r>
      <w:r>
        <w:rPr>
          <w:rFonts w:ascii="Arial" w:hAnsi="Arial" w:cs="Arial"/>
          <w:sz w:val="24"/>
          <w:szCs w:val="24"/>
        </w:rPr>
        <w:t xml:space="preserve"> Simkin and </w:t>
      </w:r>
      <w:r w:rsidR="00E34D41">
        <w:rPr>
          <w:rFonts w:ascii="Arial" w:hAnsi="Arial" w:cs="Arial"/>
          <w:sz w:val="24"/>
          <w:szCs w:val="24"/>
        </w:rPr>
        <w:t>mr v</w:t>
      </w:r>
      <w:r>
        <w:rPr>
          <w:rFonts w:ascii="Arial" w:hAnsi="Arial" w:cs="Arial"/>
          <w:sz w:val="24"/>
          <w:szCs w:val="24"/>
        </w:rPr>
        <w:t>an Jaarsveld were not entitled to any profits made by this entity as they were not auditors and by operation of law are not allowed to share profits as they are not auditors. She went further and explained that the entity, FAL</w:t>
      </w:r>
      <w:r w:rsidR="003D1CEF">
        <w:rPr>
          <w:rFonts w:ascii="Arial" w:hAnsi="Arial" w:cs="Arial"/>
          <w:sz w:val="24"/>
          <w:szCs w:val="24"/>
        </w:rPr>
        <w:t>,</w:t>
      </w:r>
      <w:r>
        <w:rPr>
          <w:rFonts w:ascii="Arial" w:hAnsi="Arial" w:cs="Arial"/>
          <w:sz w:val="24"/>
          <w:szCs w:val="24"/>
        </w:rPr>
        <w:t xml:space="preserve"> was intended to benefit from </w:t>
      </w:r>
      <w:r>
        <w:rPr>
          <w:rFonts w:ascii="Arial" w:hAnsi="Arial" w:cs="Arial"/>
          <w:sz w:val="24"/>
          <w:szCs w:val="24"/>
        </w:rPr>
        <w:lastRenderedPageBreak/>
        <w:t xml:space="preserve">the life insurance taken by the deceased, the company rightly paid the premiums. The applicant went on and on explaining how this money was on a monthly basis reconciled by the company hence the deceased had a credit balance at the time of his demise. On her affidavit an impression is created that payment of these amounts by the </w:t>
      </w:r>
      <w:r w:rsidR="00E1770B">
        <w:rPr>
          <w:rFonts w:ascii="Arial" w:hAnsi="Arial" w:cs="Arial"/>
          <w:sz w:val="24"/>
          <w:szCs w:val="24"/>
        </w:rPr>
        <w:t>estate</w:t>
      </w:r>
      <w:r>
        <w:rPr>
          <w:rFonts w:ascii="Arial" w:hAnsi="Arial" w:cs="Arial"/>
          <w:sz w:val="24"/>
          <w:szCs w:val="24"/>
        </w:rPr>
        <w:t xml:space="preserve"> will result in double payments. The executor gave a valid explanation as to why this amount is payable and due by the </w:t>
      </w:r>
      <w:r w:rsidR="00E1770B">
        <w:rPr>
          <w:rFonts w:ascii="Arial" w:hAnsi="Arial" w:cs="Arial"/>
          <w:sz w:val="24"/>
          <w:szCs w:val="24"/>
        </w:rPr>
        <w:t>estate</w:t>
      </w:r>
      <w:r>
        <w:rPr>
          <w:rFonts w:ascii="Arial" w:hAnsi="Arial" w:cs="Arial"/>
          <w:sz w:val="24"/>
          <w:szCs w:val="24"/>
        </w:rPr>
        <w:t xml:space="preserve">. The applicant’s objection </w:t>
      </w:r>
      <w:r w:rsidR="003D1CEF">
        <w:rPr>
          <w:rFonts w:ascii="Arial" w:hAnsi="Arial" w:cs="Arial"/>
          <w:sz w:val="24"/>
          <w:szCs w:val="24"/>
        </w:rPr>
        <w:t xml:space="preserve">in this respect </w:t>
      </w:r>
      <w:r>
        <w:rPr>
          <w:rFonts w:ascii="Arial" w:hAnsi="Arial" w:cs="Arial"/>
          <w:sz w:val="24"/>
          <w:szCs w:val="24"/>
        </w:rPr>
        <w:t>stands to be rejected.</w:t>
      </w:r>
    </w:p>
    <w:p w14:paraId="6B4C4CC3" w14:textId="6D3049EB" w:rsidR="00F07878" w:rsidRDefault="00F07878" w:rsidP="00F07878">
      <w:pPr>
        <w:spacing w:line="360" w:lineRule="auto"/>
        <w:ind w:left="720" w:hanging="720"/>
        <w:jc w:val="both"/>
        <w:rPr>
          <w:rFonts w:ascii="Arial" w:hAnsi="Arial" w:cs="Arial"/>
          <w:sz w:val="24"/>
          <w:szCs w:val="24"/>
        </w:rPr>
      </w:pPr>
      <w:r>
        <w:rPr>
          <w:rFonts w:ascii="Arial" w:hAnsi="Arial" w:cs="Arial"/>
          <w:sz w:val="24"/>
          <w:szCs w:val="24"/>
        </w:rPr>
        <w:t>9.3</w:t>
      </w:r>
      <w:r>
        <w:rPr>
          <w:rFonts w:ascii="Arial" w:hAnsi="Arial" w:cs="Arial"/>
          <w:sz w:val="24"/>
          <w:szCs w:val="24"/>
        </w:rPr>
        <w:tab/>
        <w:t xml:space="preserve">Objection 3 &amp; 4:  An executor in the performance of his duties must draw a L&amp; D account showing the assets and claims against the </w:t>
      </w:r>
      <w:r w:rsidR="00E1770B">
        <w:rPr>
          <w:rFonts w:ascii="Arial" w:hAnsi="Arial" w:cs="Arial"/>
          <w:sz w:val="24"/>
          <w:szCs w:val="24"/>
        </w:rPr>
        <w:t>estate</w:t>
      </w:r>
      <w:r>
        <w:rPr>
          <w:rFonts w:ascii="Arial" w:hAnsi="Arial" w:cs="Arial"/>
          <w:sz w:val="24"/>
          <w:szCs w:val="24"/>
        </w:rPr>
        <w:t xml:space="preserve"> of the deceased.  This account must </w:t>
      </w:r>
      <w:r w:rsidR="004A5423">
        <w:rPr>
          <w:rFonts w:ascii="Arial" w:hAnsi="Arial" w:cs="Arial"/>
          <w:sz w:val="24"/>
          <w:szCs w:val="24"/>
        </w:rPr>
        <w:t xml:space="preserve">be </w:t>
      </w:r>
      <w:r>
        <w:rPr>
          <w:rFonts w:ascii="Arial" w:hAnsi="Arial" w:cs="Arial"/>
          <w:sz w:val="24"/>
          <w:szCs w:val="24"/>
        </w:rPr>
        <w:t xml:space="preserve">placed before the Master for examination. The assets must be distributed and transferred to the heirs and claims against the </w:t>
      </w:r>
      <w:r w:rsidR="00E1770B">
        <w:rPr>
          <w:rFonts w:ascii="Arial" w:hAnsi="Arial" w:cs="Arial"/>
          <w:sz w:val="24"/>
          <w:szCs w:val="24"/>
        </w:rPr>
        <w:t>estate</w:t>
      </w:r>
      <w:r>
        <w:rPr>
          <w:rFonts w:ascii="Arial" w:hAnsi="Arial" w:cs="Arial"/>
          <w:sz w:val="24"/>
          <w:szCs w:val="24"/>
        </w:rPr>
        <w:t xml:space="preserve"> must be paid. These duties entitles an executor to remuneration at the prescribed tariff of 3.5 % of the deceased’s </w:t>
      </w:r>
      <w:r w:rsidR="00E1770B">
        <w:rPr>
          <w:rFonts w:ascii="Arial" w:hAnsi="Arial" w:cs="Arial"/>
          <w:sz w:val="24"/>
          <w:szCs w:val="24"/>
        </w:rPr>
        <w:t>estate</w:t>
      </w:r>
      <w:r w:rsidR="00111BD9">
        <w:rPr>
          <w:rFonts w:ascii="Arial" w:hAnsi="Arial" w:cs="Arial"/>
          <w:sz w:val="24"/>
          <w:szCs w:val="24"/>
        </w:rPr>
        <w:t>.</w:t>
      </w:r>
    </w:p>
    <w:p w14:paraId="6929C215" w14:textId="77777777" w:rsidR="00F07878" w:rsidRDefault="00F07878" w:rsidP="00F07878">
      <w:pPr>
        <w:spacing w:line="360" w:lineRule="auto"/>
        <w:ind w:left="720"/>
        <w:jc w:val="both"/>
        <w:rPr>
          <w:rFonts w:ascii="Arial" w:hAnsi="Arial" w:cs="Arial"/>
          <w:sz w:val="24"/>
          <w:szCs w:val="24"/>
        </w:rPr>
      </w:pPr>
      <w:r>
        <w:rPr>
          <w:rFonts w:ascii="Arial" w:hAnsi="Arial" w:cs="Arial"/>
          <w:sz w:val="24"/>
          <w:szCs w:val="24"/>
        </w:rPr>
        <w:t>Section 51 of the Act deals with the remuneration of the executor. It provides:</w:t>
      </w:r>
    </w:p>
    <w:p w14:paraId="0207998B" w14:textId="39B5B321" w:rsidR="00F07878" w:rsidRPr="004A5423" w:rsidRDefault="00F07878" w:rsidP="002C010E">
      <w:pPr>
        <w:spacing w:line="360" w:lineRule="auto"/>
        <w:ind w:left="2127" w:hanging="742"/>
        <w:jc w:val="both"/>
        <w:rPr>
          <w:rFonts w:ascii="Arial" w:hAnsi="Arial" w:cs="Arial"/>
          <w:sz w:val="20"/>
          <w:szCs w:val="20"/>
        </w:rPr>
      </w:pPr>
      <w:r w:rsidRPr="004A5423">
        <w:rPr>
          <w:rFonts w:ascii="Arial" w:hAnsi="Arial" w:cs="Arial"/>
          <w:sz w:val="20"/>
          <w:szCs w:val="20"/>
        </w:rPr>
        <w:t>“51(1)</w:t>
      </w:r>
      <w:r w:rsidR="009544E4">
        <w:rPr>
          <w:rFonts w:ascii="Arial" w:hAnsi="Arial" w:cs="Arial"/>
          <w:sz w:val="20"/>
          <w:szCs w:val="20"/>
        </w:rPr>
        <w:tab/>
      </w:r>
      <w:r w:rsidRPr="004A5423">
        <w:rPr>
          <w:rFonts w:ascii="Arial" w:hAnsi="Arial" w:cs="Arial"/>
          <w:sz w:val="20"/>
          <w:szCs w:val="20"/>
        </w:rPr>
        <w:t xml:space="preserve">Every executor (including an executor liquidating and distributing an </w:t>
      </w:r>
      <w:r w:rsidR="00E1770B">
        <w:rPr>
          <w:rFonts w:ascii="Arial" w:hAnsi="Arial" w:cs="Arial"/>
          <w:sz w:val="20"/>
          <w:szCs w:val="20"/>
        </w:rPr>
        <w:t>estate</w:t>
      </w:r>
      <w:r w:rsidRPr="004A5423">
        <w:rPr>
          <w:rFonts w:ascii="Arial" w:hAnsi="Arial" w:cs="Arial"/>
          <w:sz w:val="20"/>
          <w:szCs w:val="20"/>
        </w:rPr>
        <w:t xml:space="preserve"> under subsection (4) of section 24) shall, subject to the provisions of subsections (3) and (4), be entitled to receive out of the assets of the </w:t>
      </w:r>
      <w:r w:rsidR="00E1770B">
        <w:rPr>
          <w:rFonts w:ascii="Arial" w:hAnsi="Arial" w:cs="Arial"/>
          <w:sz w:val="20"/>
          <w:szCs w:val="20"/>
        </w:rPr>
        <w:t>estate</w:t>
      </w:r>
      <w:r w:rsidRPr="004A5423">
        <w:rPr>
          <w:rFonts w:ascii="Arial" w:hAnsi="Arial" w:cs="Arial"/>
          <w:sz w:val="20"/>
          <w:szCs w:val="20"/>
        </w:rPr>
        <w:t xml:space="preserve">- </w:t>
      </w:r>
    </w:p>
    <w:p w14:paraId="789A0AE9" w14:textId="77777777" w:rsidR="00F07878" w:rsidRPr="004A5423" w:rsidRDefault="00F07878" w:rsidP="00F07878">
      <w:pPr>
        <w:pStyle w:val="ListParagraph"/>
        <w:numPr>
          <w:ilvl w:val="0"/>
          <w:numId w:val="16"/>
        </w:numPr>
        <w:spacing w:after="200" w:line="360" w:lineRule="auto"/>
        <w:jc w:val="both"/>
        <w:rPr>
          <w:rFonts w:ascii="Arial" w:hAnsi="Arial" w:cs="Arial"/>
          <w:sz w:val="20"/>
          <w:szCs w:val="20"/>
        </w:rPr>
      </w:pPr>
      <w:r w:rsidRPr="004A5423">
        <w:rPr>
          <w:rFonts w:ascii="Arial" w:hAnsi="Arial" w:cs="Arial"/>
          <w:sz w:val="20"/>
          <w:szCs w:val="20"/>
        </w:rPr>
        <w:t>such remuneration as maybe fixed by the deceased by the will; or</w:t>
      </w:r>
    </w:p>
    <w:p w14:paraId="48A18D4C" w14:textId="77777777" w:rsidR="00F07878" w:rsidRPr="004A5423" w:rsidRDefault="00F07878" w:rsidP="00F07878">
      <w:pPr>
        <w:pStyle w:val="ListParagraph"/>
        <w:numPr>
          <w:ilvl w:val="0"/>
          <w:numId w:val="16"/>
        </w:numPr>
        <w:spacing w:after="200" w:line="360" w:lineRule="auto"/>
        <w:jc w:val="both"/>
        <w:rPr>
          <w:rFonts w:ascii="Arial" w:hAnsi="Arial" w:cs="Arial"/>
          <w:sz w:val="20"/>
          <w:szCs w:val="20"/>
        </w:rPr>
      </w:pPr>
      <w:r w:rsidRPr="004A5423">
        <w:rPr>
          <w:rFonts w:ascii="Arial" w:hAnsi="Arial" w:cs="Arial"/>
          <w:sz w:val="20"/>
          <w:szCs w:val="20"/>
        </w:rPr>
        <w:t>if no such remuneration is being fixed, a remuneration shall be assessed according to a prescribed tariff and shall be taxed by the Master.</w:t>
      </w:r>
    </w:p>
    <w:p w14:paraId="78B688BA" w14:textId="77777777" w:rsidR="00F07878" w:rsidRPr="004A5423" w:rsidRDefault="00F07878" w:rsidP="004A5423">
      <w:pPr>
        <w:spacing w:line="360" w:lineRule="auto"/>
        <w:ind w:left="1440"/>
        <w:jc w:val="both"/>
        <w:rPr>
          <w:rFonts w:ascii="Arial" w:hAnsi="Arial" w:cs="Arial"/>
          <w:sz w:val="20"/>
          <w:szCs w:val="20"/>
        </w:rPr>
      </w:pPr>
      <w:r w:rsidRPr="004A5423">
        <w:rPr>
          <w:rFonts w:ascii="Arial" w:hAnsi="Arial" w:cs="Arial"/>
          <w:sz w:val="20"/>
          <w:szCs w:val="20"/>
        </w:rPr>
        <w:t xml:space="preserve">(2)…………… </w:t>
      </w:r>
    </w:p>
    <w:p w14:paraId="0DA84BE6" w14:textId="77777777" w:rsidR="00F07878" w:rsidRPr="004A5423" w:rsidRDefault="00F07878" w:rsidP="00F07878">
      <w:pPr>
        <w:spacing w:line="360" w:lineRule="auto"/>
        <w:ind w:left="720" w:firstLine="720"/>
        <w:jc w:val="both"/>
        <w:rPr>
          <w:rFonts w:ascii="Arial" w:hAnsi="Arial" w:cs="Arial"/>
          <w:sz w:val="20"/>
          <w:szCs w:val="20"/>
        </w:rPr>
      </w:pPr>
      <w:r w:rsidRPr="004A5423">
        <w:rPr>
          <w:rFonts w:ascii="Arial" w:hAnsi="Arial" w:cs="Arial"/>
          <w:sz w:val="20"/>
          <w:szCs w:val="20"/>
        </w:rPr>
        <w:t>(3)</w:t>
      </w:r>
      <w:r w:rsidRPr="004A5423">
        <w:rPr>
          <w:rFonts w:ascii="Arial" w:hAnsi="Arial" w:cs="Arial"/>
          <w:sz w:val="20"/>
          <w:szCs w:val="20"/>
        </w:rPr>
        <w:tab/>
        <w:t>The Master may:</w:t>
      </w:r>
    </w:p>
    <w:p w14:paraId="0C7461A4" w14:textId="77777777" w:rsidR="00F07878" w:rsidRPr="004A5423" w:rsidRDefault="00F07878" w:rsidP="00F07878">
      <w:pPr>
        <w:spacing w:line="360" w:lineRule="auto"/>
        <w:ind w:left="2160"/>
        <w:jc w:val="both"/>
        <w:rPr>
          <w:rFonts w:ascii="Arial" w:hAnsi="Arial" w:cs="Arial"/>
          <w:sz w:val="20"/>
          <w:szCs w:val="20"/>
        </w:rPr>
      </w:pPr>
      <w:r w:rsidRPr="004A5423">
        <w:rPr>
          <w:rFonts w:ascii="Arial" w:hAnsi="Arial" w:cs="Arial"/>
          <w:sz w:val="20"/>
          <w:szCs w:val="20"/>
        </w:rPr>
        <w:t>(a) if there are in any particular case special reasons for doing so, reduce or increase any such remuneration;</w:t>
      </w:r>
    </w:p>
    <w:p w14:paraId="67D2950F" w14:textId="77777777" w:rsidR="00F07878" w:rsidRPr="004A5423" w:rsidRDefault="00F07878" w:rsidP="00F07878">
      <w:pPr>
        <w:spacing w:line="360" w:lineRule="auto"/>
        <w:ind w:left="2160"/>
        <w:jc w:val="both"/>
        <w:rPr>
          <w:rFonts w:ascii="Arial" w:hAnsi="Arial" w:cs="Arial"/>
          <w:sz w:val="20"/>
          <w:szCs w:val="20"/>
        </w:rPr>
      </w:pPr>
      <w:r w:rsidRPr="004A5423">
        <w:rPr>
          <w:rFonts w:ascii="Arial" w:hAnsi="Arial" w:cs="Arial"/>
          <w:sz w:val="20"/>
          <w:szCs w:val="20"/>
        </w:rPr>
        <w:t xml:space="preserve">(b) disallow any such remuneration, either wholly or in part, if the executor or interim curator has failed to discharge his duties or has discharged them in an unsatisfactory manner; and </w:t>
      </w:r>
    </w:p>
    <w:p w14:paraId="14AD6167" w14:textId="6C872187" w:rsidR="00F07878" w:rsidRPr="004A5423" w:rsidRDefault="00F07878" w:rsidP="00F07878">
      <w:pPr>
        <w:spacing w:line="360" w:lineRule="auto"/>
        <w:ind w:left="2160"/>
        <w:jc w:val="both"/>
        <w:rPr>
          <w:rFonts w:ascii="Arial" w:hAnsi="Arial" w:cs="Arial"/>
          <w:sz w:val="20"/>
          <w:szCs w:val="20"/>
        </w:rPr>
      </w:pPr>
      <w:r w:rsidRPr="004A5423">
        <w:rPr>
          <w:rFonts w:ascii="Arial" w:hAnsi="Arial" w:cs="Arial"/>
          <w:sz w:val="20"/>
          <w:szCs w:val="20"/>
        </w:rPr>
        <w:t xml:space="preserve"> (c) ………</w:t>
      </w:r>
      <w:r w:rsidR="004A5423">
        <w:rPr>
          <w:rFonts w:ascii="Arial" w:hAnsi="Arial" w:cs="Arial"/>
          <w:sz w:val="20"/>
          <w:szCs w:val="20"/>
        </w:rPr>
        <w:t>”</w:t>
      </w:r>
    </w:p>
    <w:p w14:paraId="5A7E770C" w14:textId="3E2EA547" w:rsidR="00F07878" w:rsidRDefault="00F07878" w:rsidP="00F07878">
      <w:pPr>
        <w:spacing w:line="360" w:lineRule="auto"/>
        <w:ind w:left="720" w:hanging="720"/>
        <w:jc w:val="both"/>
        <w:rPr>
          <w:rFonts w:ascii="Arial" w:hAnsi="Arial" w:cs="Arial"/>
          <w:sz w:val="24"/>
          <w:szCs w:val="24"/>
        </w:rPr>
      </w:pPr>
      <w:r>
        <w:rPr>
          <w:rFonts w:ascii="Arial" w:hAnsi="Arial" w:cs="Arial"/>
          <w:sz w:val="24"/>
          <w:szCs w:val="24"/>
        </w:rPr>
        <w:tab/>
        <w:t xml:space="preserve">There is no doubt that an executor receives his remuneration from the assets of the </w:t>
      </w:r>
      <w:r w:rsidR="00E1770B">
        <w:rPr>
          <w:rFonts w:ascii="Arial" w:hAnsi="Arial" w:cs="Arial"/>
          <w:sz w:val="24"/>
          <w:szCs w:val="24"/>
        </w:rPr>
        <w:t>estate</w:t>
      </w:r>
      <w:r>
        <w:rPr>
          <w:rFonts w:ascii="Arial" w:hAnsi="Arial" w:cs="Arial"/>
          <w:sz w:val="24"/>
          <w:szCs w:val="24"/>
        </w:rPr>
        <w:t xml:space="preserve">. The only issue is whether the firm of attorneys of which an executor is a director of is entitled to receive fees more that the amount allowed in the Act (the 3.5%).  The applicant’s contention with the amount claimed by the executor’s firm of attorneys is that there is a conflict of interest, another firm </w:t>
      </w:r>
      <w:r>
        <w:rPr>
          <w:rFonts w:ascii="Arial" w:hAnsi="Arial" w:cs="Arial"/>
          <w:sz w:val="24"/>
          <w:szCs w:val="24"/>
        </w:rPr>
        <w:lastRenderedPageBreak/>
        <w:t xml:space="preserve">ought to have been appointed to offer the legal services to the </w:t>
      </w:r>
      <w:r w:rsidR="00E1770B">
        <w:rPr>
          <w:rFonts w:ascii="Arial" w:hAnsi="Arial" w:cs="Arial"/>
          <w:sz w:val="24"/>
          <w:szCs w:val="24"/>
        </w:rPr>
        <w:t>estate</w:t>
      </w:r>
      <w:r>
        <w:rPr>
          <w:rFonts w:ascii="Arial" w:hAnsi="Arial" w:cs="Arial"/>
          <w:sz w:val="24"/>
          <w:szCs w:val="24"/>
        </w:rPr>
        <w:t xml:space="preserve">. It is not the applicant’s contention that the firm did not offer the services to the </w:t>
      </w:r>
      <w:r w:rsidR="00E1770B">
        <w:rPr>
          <w:rFonts w:ascii="Arial" w:hAnsi="Arial" w:cs="Arial"/>
          <w:sz w:val="24"/>
          <w:szCs w:val="24"/>
        </w:rPr>
        <w:t>estate</w:t>
      </w:r>
      <w:r>
        <w:rPr>
          <w:rFonts w:ascii="Arial" w:hAnsi="Arial" w:cs="Arial"/>
          <w:sz w:val="24"/>
          <w:szCs w:val="24"/>
        </w:rPr>
        <w:t xml:space="preserve"> or</w:t>
      </w:r>
      <w:r w:rsidR="007A1887">
        <w:rPr>
          <w:rFonts w:ascii="Arial" w:hAnsi="Arial" w:cs="Arial"/>
          <w:sz w:val="24"/>
          <w:szCs w:val="24"/>
        </w:rPr>
        <w:t xml:space="preserve"> in </w:t>
      </w:r>
      <w:r>
        <w:rPr>
          <w:rFonts w:ascii="Arial" w:hAnsi="Arial" w:cs="Arial"/>
          <w:sz w:val="24"/>
          <w:szCs w:val="24"/>
        </w:rPr>
        <w:t>th</w:t>
      </w:r>
      <w:r w:rsidR="007A1887">
        <w:rPr>
          <w:rFonts w:ascii="Arial" w:hAnsi="Arial" w:cs="Arial"/>
          <w:sz w:val="24"/>
          <w:szCs w:val="24"/>
        </w:rPr>
        <w:t>e claimed</w:t>
      </w:r>
      <w:r>
        <w:rPr>
          <w:rFonts w:ascii="Arial" w:hAnsi="Arial" w:cs="Arial"/>
          <w:sz w:val="24"/>
          <w:szCs w:val="24"/>
        </w:rPr>
        <w:t xml:space="preserve"> amount.</w:t>
      </w:r>
      <w:r w:rsidR="007A1887">
        <w:rPr>
          <w:rFonts w:ascii="Arial" w:hAnsi="Arial" w:cs="Arial"/>
          <w:sz w:val="24"/>
          <w:szCs w:val="24"/>
        </w:rPr>
        <w:t xml:space="preserve"> </w:t>
      </w:r>
      <w:r>
        <w:rPr>
          <w:rFonts w:ascii="Arial" w:hAnsi="Arial" w:cs="Arial"/>
          <w:sz w:val="24"/>
          <w:szCs w:val="24"/>
        </w:rPr>
        <w:t>I</w:t>
      </w:r>
      <w:r w:rsidR="007A1887">
        <w:rPr>
          <w:rFonts w:ascii="Arial" w:hAnsi="Arial" w:cs="Arial"/>
          <w:sz w:val="24"/>
          <w:szCs w:val="24"/>
        </w:rPr>
        <w:t>n</w:t>
      </w:r>
      <w:r>
        <w:rPr>
          <w:rFonts w:ascii="Arial" w:hAnsi="Arial" w:cs="Arial"/>
          <w:sz w:val="24"/>
          <w:szCs w:val="24"/>
        </w:rPr>
        <w:t xml:space="preserve"> the case of </w:t>
      </w:r>
      <w:r w:rsidR="00E1770B">
        <w:rPr>
          <w:rFonts w:ascii="Arial" w:hAnsi="Arial" w:cs="Arial"/>
          <w:b/>
          <w:sz w:val="24"/>
          <w:szCs w:val="24"/>
          <w:u w:val="single"/>
        </w:rPr>
        <w:t>ESTATE</w:t>
      </w:r>
      <w:r>
        <w:rPr>
          <w:rFonts w:ascii="Arial" w:hAnsi="Arial" w:cs="Arial"/>
          <w:b/>
          <w:sz w:val="24"/>
          <w:szCs w:val="24"/>
          <w:u w:val="single"/>
        </w:rPr>
        <w:t xml:space="preserve"> FAUCUS v VON </w:t>
      </w:r>
      <w:r w:rsidRPr="001C3DE9">
        <w:rPr>
          <w:rFonts w:ascii="Arial" w:hAnsi="Arial" w:cs="Arial"/>
          <w:b/>
          <w:sz w:val="24"/>
          <w:szCs w:val="24"/>
          <w:u w:val="single"/>
        </w:rPr>
        <w:t>BOESCHOTEN and LOVENTZ</w:t>
      </w:r>
      <w:r w:rsidR="0040115E" w:rsidRPr="0040115E">
        <w:rPr>
          <w:rStyle w:val="FootnoteReference"/>
          <w:rFonts w:ascii="Arial" w:hAnsi="Arial" w:cs="Arial"/>
          <w:b/>
          <w:sz w:val="24"/>
          <w:szCs w:val="24"/>
        </w:rPr>
        <w:footnoteReference w:id="3"/>
      </w:r>
      <w:r w:rsidR="0040115E">
        <w:rPr>
          <w:rFonts w:ascii="Arial" w:hAnsi="Arial" w:cs="Arial"/>
          <w:bCs/>
          <w:sz w:val="24"/>
          <w:szCs w:val="24"/>
        </w:rPr>
        <w:t xml:space="preserve">  </w:t>
      </w:r>
      <w:r w:rsidRPr="0040115E">
        <w:rPr>
          <w:rFonts w:ascii="Arial" w:hAnsi="Arial" w:cs="Arial"/>
          <w:bCs/>
          <w:sz w:val="24"/>
          <w:szCs w:val="24"/>
        </w:rPr>
        <w:t>it</w:t>
      </w:r>
      <w:r>
        <w:rPr>
          <w:rFonts w:ascii="Arial" w:hAnsi="Arial" w:cs="Arial"/>
          <w:sz w:val="24"/>
          <w:szCs w:val="24"/>
        </w:rPr>
        <w:t xml:space="preserve"> was said:</w:t>
      </w:r>
    </w:p>
    <w:p w14:paraId="40A9DDE7" w14:textId="4C6151E3" w:rsidR="00F07878" w:rsidRPr="007A1887" w:rsidRDefault="00F07878" w:rsidP="00F07878">
      <w:pPr>
        <w:spacing w:line="360" w:lineRule="auto"/>
        <w:ind w:left="1440"/>
        <w:jc w:val="both"/>
        <w:rPr>
          <w:rFonts w:ascii="Arial" w:hAnsi="Arial" w:cs="Arial"/>
          <w:sz w:val="20"/>
          <w:szCs w:val="20"/>
        </w:rPr>
      </w:pPr>
      <w:r w:rsidRPr="007A1887">
        <w:rPr>
          <w:rFonts w:ascii="Arial" w:hAnsi="Arial" w:cs="Arial"/>
          <w:sz w:val="20"/>
          <w:szCs w:val="20"/>
        </w:rPr>
        <w:t xml:space="preserve">“An executor who is an attorney and acts in his professional capacity on behalf of the </w:t>
      </w:r>
      <w:r w:rsidR="00E1770B">
        <w:rPr>
          <w:rFonts w:ascii="Arial" w:hAnsi="Arial" w:cs="Arial"/>
          <w:sz w:val="20"/>
          <w:szCs w:val="20"/>
        </w:rPr>
        <w:t>estate</w:t>
      </w:r>
      <w:r w:rsidRPr="007A1887">
        <w:rPr>
          <w:rFonts w:ascii="Arial" w:hAnsi="Arial" w:cs="Arial"/>
          <w:sz w:val="20"/>
          <w:szCs w:val="20"/>
        </w:rPr>
        <w:t xml:space="preserve"> in a lawsuit is not entitled to remuneration as an attorney, notwithstanding that his co-executor approves of him so acting.”</w:t>
      </w:r>
    </w:p>
    <w:p w14:paraId="4FB2B8E4" w14:textId="77777777" w:rsidR="00F07878" w:rsidRDefault="00F07878" w:rsidP="00F07878">
      <w:pPr>
        <w:spacing w:line="360" w:lineRule="auto"/>
        <w:ind w:left="1440"/>
        <w:jc w:val="both"/>
        <w:rPr>
          <w:rFonts w:ascii="Arial" w:hAnsi="Arial" w:cs="Arial"/>
          <w:sz w:val="24"/>
          <w:szCs w:val="24"/>
        </w:rPr>
      </w:pPr>
      <w:r>
        <w:rPr>
          <w:rFonts w:ascii="Arial" w:hAnsi="Arial" w:cs="Arial"/>
          <w:sz w:val="24"/>
          <w:szCs w:val="24"/>
        </w:rPr>
        <w:t>The court went further and said:</w:t>
      </w:r>
    </w:p>
    <w:p w14:paraId="166BD1BB" w14:textId="77777777" w:rsidR="00F07878" w:rsidRPr="007A1887" w:rsidRDefault="00F07878" w:rsidP="00F07878">
      <w:pPr>
        <w:spacing w:line="360" w:lineRule="auto"/>
        <w:ind w:left="1440"/>
        <w:jc w:val="both"/>
        <w:rPr>
          <w:rFonts w:ascii="Arial" w:hAnsi="Arial" w:cs="Arial"/>
          <w:sz w:val="20"/>
          <w:szCs w:val="20"/>
        </w:rPr>
      </w:pPr>
      <w:r w:rsidRPr="007A1887">
        <w:rPr>
          <w:rFonts w:ascii="Arial" w:hAnsi="Arial" w:cs="Arial"/>
          <w:sz w:val="20"/>
          <w:szCs w:val="20"/>
        </w:rPr>
        <w:t>“This is based on the principle that the court will not allow a man to place himself in a position to which his duty and interest maybe in conflict”.</w:t>
      </w:r>
    </w:p>
    <w:p w14:paraId="4159B0AD" w14:textId="2F06CF7E" w:rsidR="00F07878" w:rsidRDefault="00F07878" w:rsidP="00F07878">
      <w:pPr>
        <w:spacing w:line="360" w:lineRule="auto"/>
        <w:ind w:left="1440"/>
        <w:jc w:val="both"/>
        <w:rPr>
          <w:rFonts w:ascii="Arial" w:hAnsi="Arial" w:cs="Arial"/>
          <w:sz w:val="24"/>
          <w:szCs w:val="24"/>
        </w:rPr>
      </w:pPr>
      <w:r>
        <w:rPr>
          <w:rFonts w:ascii="Arial" w:hAnsi="Arial" w:cs="Arial"/>
          <w:sz w:val="24"/>
          <w:szCs w:val="24"/>
        </w:rPr>
        <w:t xml:space="preserve"> The applicant’s affidavit is not helpful as to when the firm of attorneys start</w:t>
      </w:r>
      <w:r w:rsidR="007A1887">
        <w:rPr>
          <w:rFonts w:ascii="Arial" w:hAnsi="Arial" w:cs="Arial"/>
          <w:sz w:val="24"/>
          <w:szCs w:val="24"/>
        </w:rPr>
        <w:t>ed</w:t>
      </w:r>
      <w:r>
        <w:rPr>
          <w:rFonts w:ascii="Arial" w:hAnsi="Arial" w:cs="Arial"/>
          <w:sz w:val="24"/>
          <w:szCs w:val="24"/>
        </w:rPr>
        <w:t xml:space="preserve"> acting on behalf of the deceased. The executor explained that the firm was approached by the deceased in his lifetime and despite the fact that an executor was appointed from the firm, the firm continued acting on behalf of the deceased’s </w:t>
      </w:r>
      <w:r w:rsidR="00E1770B">
        <w:rPr>
          <w:rFonts w:ascii="Arial" w:hAnsi="Arial" w:cs="Arial"/>
          <w:sz w:val="24"/>
          <w:szCs w:val="24"/>
        </w:rPr>
        <w:t>estate</w:t>
      </w:r>
      <w:r>
        <w:rPr>
          <w:rFonts w:ascii="Arial" w:hAnsi="Arial" w:cs="Arial"/>
          <w:sz w:val="24"/>
          <w:szCs w:val="24"/>
        </w:rPr>
        <w:t>. The applicant went further to make a bald statement of conflicting interest between the executor and the firm of attorneys. This statement has not been substantiated by the applicant. My considered view is that the principle enunciated in the case of Faucus (supra) does not find application in this case. The firm of attorneys acted on behalf of the deceased before his demise and continued after his demise. It does not appear that the applicant raised her concerns</w:t>
      </w:r>
      <w:r w:rsidR="00E1770B">
        <w:rPr>
          <w:rFonts w:ascii="Arial" w:hAnsi="Arial" w:cs="Arial"/>
          <w:sz w:val="24"/>
          <w:szCs w:val="24"/>
        </w:rPr>
        <w:t xml:space="preserve"> in this respect</w:t>
      </w:r>
      <w:r>
        <w:rPr>
          <w:rFonts w:ascii="Arial" w:hAnsi="Arial" w:cs="Arial"/>
          <w:sz w:val="24"/>
          <w:szCs w:val="24"/>
        </w:rPr>
        <w:t xml:space="preserve"> until the L&amp; D account was laid for inspection.  </w:t>
      </w:r>
    </w:p>
    <w:p w14:paraId="28DBAA1A" w14:textId="5B53A525" w:rsidR="00F07878" w:rsidRDefault="00F07878" w:rsidP="00F07878">
      <w:pPr>
        <w:spacing w:line="360" w:lineRule="auto"/>
        <w:ind w:left="1440"/>
        <w:jc w:val="both"/>
        <w:rPr>
          <w:rFonts w:ascii="Arial" w:hAnsi="Arial" w:cs="Arial"/>
          <w:sz w:val="24"/>
          <w:szCs w:val="24"/>
        </w:rPr>
      </w:pPr>
      <w:r>
        <w:rPr>
          <w:rFonts w:ascii="Arial" w:hAnsi="Arial" w:cs="Arial"/>
          <w:sz w:val="24"/>
          <w:szCs w:val="24"/>
        </w:rPr>
        <w:t xml:space="preserve">Regards the remuneration of the executor, the applicant only mentions the delays by the executor in finalising the </w:t>
      </w:r>
      <w:r w:rsidR="00E1770B">
        <w:rPr>
          <w:rFonts w:ascii="Arial" w:hAnsi="Arial" w:cs="Arial"/>
          <w:sz w:val="24"/>
          <w:szCs w:val="24"/>
        </w:rPr>
        <w:t>estate</w:t>
      </w:r>
      <w:r>
        <w:rPr>
          <w:rFonts w:ascii="Arial" w:hAnsi="Arial" w:cs="Arial"/>
          <w:sz w:val="24"/>
          <w:szCs w:val="24"/>
        </w:rPr>
        <w:t xml:space="preserve"> of the deceased and the </w:t>
      </w:r>
      <w:r w:rsidR="00E1770B">
        <w:rPr>
          <w:rFonts w:ascii="Arial" w:hAnsi="Arial" w:cs="Arial"/>
          <w:sz w:val="24"/>
          <w:szCs w:val="24"/>
        </w:rPr>
        <w:t>estate</w:t>
      </w:r>
      <w:r>
        <w:rPr>
          <w:rFonts w:ascii="Arial" w:hAnsi="Arial" w:cs="Arial"/>
          <w:sz w:val="24"/>
          <w:szCs w:val="24"/>
        </w:rPr>
        <w:t xml:space="preserve"> </w:t>
      </w:r>
      <w:r w:rsidR="00E1770B">
        <w:rPr>
          <w:rFonts w:ascii="Arial" w:hAnsi="Arial" w:cs="Arial"/>
          <w:sz w:val="24"/>
          <w:szCs w:val="24"/>
        </w:rPr>
        <w:t>d</w:t>
      </w:r>
      <w:r>
        <w:rPr>
          <w:rFonts w:ascii="Arial" w:hAnsi="Arial" w:cs="Arial"/>
          <w:sz w:val="24"/>
          <w:szCs w:val="24"/>
        </w:rPr>
        <w:t xml:space="preserve">uty that he failed to pay resulting in the </w:t>
      </w:r>
      <w:r w:rsidR="00E1770B">
        <w:rPr>
          <w:rFonts w:ascii="Arial" w:hAnsi="Arial" w:cs="Arial"/>
          <w:sz w:val="24"/>
          <w:szCs w:val="24"/>
        </w:rPr>
        <w:t>estate</w:t>
      </w:r>
      <w:r>
        <w:rPr>
          <w:rFonts w:ascii="Arial" w:hAnsi="Arial" w:cs="Arial"/>
          <w:sz w:val="24"/>
          <w:szCs w:val="24"/>
        </w:rPr>
        <w:t xml:space="preserve"> being penalised for late payment. Her affidavit does not mention what occasioned the delays. The executor in his affidavit singled out the applicant for the delays and</w:t>
      </w:r>
      <w:r w:rsidR="00852AB9">
        <w:rPr>
          <w:rFonts w:ascii="Arial" w:hAnsi="Arial" w:cs="Arial"/>
          <w:sz w:val="24"/>
          <w:szCs w:val="24"/>
        </w:rPr>
        <w:t xml:space="preserve"> mentions that there were no funds available to pay the estate duty. He</w:t>
      </w:r>
      <w:r>
        <w:rPr>
          <w:rFonts w:ascii="Arial" w:hAnsi="Arial" w:cs="Arial"/>
          <w:sz w:val="24"/>
          <w:szCs w:val="24"/>
        </w:rPr>
        <w:t xml:space="preserve"> conceded that he failed to approach the applicant with regard to the payment of the </w:t>
      </w:r>
      <w:r w:rsidR="00E1770B">
        <w:rPr>
          <w:rFonts w:ascii="Arial" w:hAnsi="Arial" w:cs="Arial"/>
          <w:sz w:val="24"/>
          <w:szCs w:val="24"/>
        </w:rPr>
        <w:t>estate</w:t>
      </w:r>
      <w:r>
        <w:rPr>
          <w:rFonts w:ascii="Arial" w:hAnsi="Arial" w:cs="Arial"/>
          <w:sz w:val="24"/>
          <w:szCs w:val="24"/>
        </w:rPr>
        <w:t xml:space="preserve"> </w:t>
      </w:r>
      <w:r w:rsidR="00E1770B">
        <w:rPr>
          <w:rFonts w:ascii="Arial" w:hAnsi="Arial" w:cs="Arial"/>
          <w:sz w:val="24"/>
          <w:szCs w:val="24"/>
        </w:rPr>
        <w:t>d</w:t>
      </w:r>
      <w:r>
        <w:rPr>
          <w:rFonts w:ascii="Arial" w:hAnsi="Arial" w:cs="Arial"/>
          <w:sz w:val="24"/>
          <w:szCs w:val="24"/>
        </w:rPr>
        <w:t>uty. The executor went further and provided a reason for not approaching the applicant</w:t>
      </w:r>
      <w:r w:rsidR="007A1887">
        <w:rPr>
          <w:rFonts w:ascii="Arial" w:hAnsi="Arial" w:cs="Arial"/>
          <w:sz w:val="24"/>
          <w:szCs w:val="24"/>
        </w:rPr>
        <w:t xml:space="preserve">, </w:t>
      </w:r>
      <w:r w:rsidR="007A1887">
        <w:rPr>
          <w:rFonts w:ascii="Arial" w:hAnsi="Arial" w:cs="Arial"/>
          <w:sz w:val="24"/>
          <w:szCs w:val="24"/>
        </w:rPr>
        <w:lastRenderedPageBreak/>
        <w:t>being that he</w:t>
      </w:r>
      <w:r w:rsidR="00C607FE">
        <w:rPr>
          <w:rFonts w:ascii="Arial" w:hAnsi="Arial" w:cs="Arial"/>
          <w:sz w:val="24"/>
          <w:szCs w:val="24"/>
        </w:rPr>
        <w:t xml:space="preserve"> never was in a position to calculate the estate duty since he had many problems in receiving information pertaining to monies the deceased was entitled to. Because of these problems he was also not in a position</w:t>
      </w:r>
      <w:r w:rsidR="007A1887">
        <w:rPr>
          <w:rFonts w:ascii="Arial" w:hAnsi="Arial" w:cs="Arial"/>
          <w:sz w:val="24"/>
          <w:szCs w:val="24"/>
        </w:rPr>
        <w:t xml:space="preserve"> </w:t>
      </w:r>
      <w:r w:rsidR="00C607FE">
        <w:rPr>
          <w:rFonts w:ascii="Arial" w:hAnsi="Arial" w:cs="Arial"/>
          <w:sz w:val="24"/>
          <w:szCs w:val="24"/>
        </w:rPr>
        <w:t>t</w:t>
      </w:r>
      <w:r w:rsidR="007A1887">
        <w:rPr>
          <w:rFonts w:ascii="Arial" w:hAnsi="Arial" w:cs="Arial"/>
          <w:sz w:val="24"/>
          <w:szCs w:val="24"/>
        </w:rPr>
        <w:t xml:space="preserve">o approach the Commissioner for </w:t>
      </w:r>
      <w:r w:rsidR="00C607FE">
        <w:rPr>
          <w:rFonts w:ascii="Arial" w:hAnsi="Arial" w:cs="Arial"/>
          <w:sz w:val="24"/>
          <w:szCs w:val="24"/>
        </w:rPr>
        <w:t xml:space="preserve">an </w:t>
      </w:r>
      <w:r w:rsidR="007A1887">
        <w:rPr>
          <w:rFonts w:ascii="Arial" w:hAnsi="Arial" w:cs="Arial"/>
          <w:sz w:val="24"/>
          <w:szCs w:val="24"/>
        </w:rPr>
        <w:t xml:space="preserve">extension </w:t>
      </w:r>
      <w:r w:rsidR="00C607FE">
        <w:rPr>
          <w:rFonts w:ascii="Arial" w:hAnsi="Arial" w:cs="Arial"/>
          <w:sz w:val="24"/>
          <w:szCs w:val="24"/>
        </w:rPr>
        <w:t>of time to pay the estate duty, more so since he was accused of an omission in failing to pay estate duty</w:t>
      </w:r>
      <w:r w:rsidR="007A1887">
        <w:rPr>
          <w:rFonts w:ascii="Arial" w:hAnsi="Arial" w:cs="Arial"/>
          <w:sz w:val="24"/>
          <w:szCs w:val="24"/>
        </w:rPr>
        <w:t>.</w:t>
      </w:r>
      <w:r>
        <w:rPr>
          <w:rFonts w:ascii="Arial" w:hAnsi="Arial" w:cs="Arial"/>
          <w:sz w:val="24"/>
          <w:szCs w:val="24"/>
        </w:rPr>
        <w:t xml:space="preserve"> It is my view that the circumstances listed in section 51(3) of the Act have not been established. </w:t>
      </w:r>
    </w:p>
    <w:p w14:paraId="5526277F" w14:textId="72575809" w:rsidR="008B5D0D" w:rsidRPr="003A3338" w:rsidRDefault="00F07878" w:rsidP="007B06A4">
      <w:pPr>
        <w:spacing w:line="360" w:lineRule="auto"/>
        <w:ind w:left="1440" w:hanging="1440"/>
        <w:jc w:val="both"/>
        <w:rPr>
          <w:rFonts w:ascii="Arial" w:hAnsi="Arial" w:cs="Arial"/>
          <w:sz w:val="24"/>
          <w:szCs w:val="24"/>
        </w:rPr>
      </w:pPr>
      <w:r>
        <w:rPr>
          <w:rFonts w:ascii="Arial" w:hAnsi="Arial" w:cs="Arial"/>
          <w:sz w:val="24"/>
          <w:szCs w:val="24"/>
        </w:rPr>
        <w:t>9.4</w:t>
      </w:r>
      <w:r>
        <w:rPr>
          <w:rFonts w:ascii="Arial" w:hAnsi="Arial" w:cs="Arial"/>
          <w:sz w:val="24"/>
          <w:szCs w:val="24"/>
        </w:rPr>
        <w:tab/>
        <w:t>Objection 5</w:t>
      </w:r>
      <w:r w:rsidR="00767F6D">
        <w:rPr>
          <w:rFonts w:ascii="Arial" w:hAnsi="Arial" w:cs="Arial"/>
          <w:sz w:val="24"/>
          <w:szCs w:val="24"/>
        </w:rPr>
        <w:t>:</w:t>
      </w:r>
      <w:r>
        <w:rPr>
          <w:rFonts w:ascii="Arial" w:hAnsi="Arial" w:cs="Arial"/>
          <w:sz w:val="24"/>
          <w:szCs w:val="24"/>
        </w:rPr>
        <w:t xml:space="preserve"> </w:t>
      </w:r>
      <w:r w:rsidR="00767F6D">
        <w:rPr>
          <w:rFonts w:ascii="Arial" w:hAnsi="Arial" w:cs="Arial"/>
          <w:sz w:val="24"/>
          <w:szCs w:val="24"/>
        </w:rPr>
        <w:t>T</w:t>
      </w:r>
      <w:r>
        <w:rPr>
          <w:rFonts w:ascii="Arial" w:hAnsi="Arial" w:cs="Arial"/>
          <w:sz w:val="24"/>
          <w:szCs w:val="24"/>
        </w:rPr>
        <w:t>he parties are in agreement that this objection can be upheld. It related to wrong amounts being reflected in the L &amp; D account.</w:t>
      </w:r>
    </w:p>
    <w:p w14:paraId="33C60D34" w14:textId="77777777" w:rsidR="008B5D0D" w:rsidRPr="003A3338" w:rsidRDefault="008B5D0D" w:rsidP="008B5D0D">
      <w:pPr>
        <w:spacing w:after="0" w:line="240" w:lineRule="auto"/>
        <w:ind w:left="720" w:hanging="720"/>
        <w:jc w:val="both"/>
        <w:rPr>
          <w:rFonts w:ascii="Arial" w:eastAsia="Calibri" w:hAnsi="Arial" w:cs="Arial"/>
          <w:sz w:val="24"/>
          <w:szCs w:val="24"/>
        </w:rPr>
      </w:pPr>
    </w:p>
    <w:p w14:paraId="4FF5441B" w14:textId="35B1E227" w:rsidR="008B5D0D" w:rsidRPr="00AE51D8" w:rsidRDefault="008B5D0D" w:rsidP="008B5D0D">
      <w:pPr>
        <w:spacing w:line="360" w:lineRule="auto"/>
        <w:ind w:left="720" w:hanging="720"/>
        <w:jc w:val="both"/>
        <w:rPr>
          <w:rFonts w:ascii="Arial" w:hAnsi="Arial" w:cs="Arial"/>
          <w:sz w:val="24"/>
          <w:szCs w:val="24"/>
        </w:rPr>
      </w:pPr>
      <w:r w:rsidRPr="003A3338">
        <w:rPr>
          <w:rFonts w:ascii="Arial" w:eastAsia="Calibri" w:hAnsi="Arial" w:cs="Arial"/>
          <w:sz w:val="24"/>
          <w:szCs w:val="24"/>
        </w:rPr>
        <w:t>[</w:t>
      </w:r>
      <w:r>
        <w:rPr>
          <w:rFonts w:ascii="Arial" w:eastAsia="Calibri" w:hAnsi="Arial" w:cs="Arial"/>
          <w:sz w:val="24"/>
          <w:szCs w:val="24"/>
        </w:rPr>
        <w:t>10</w:t>
      </w:r>
      <w:r w:rsidRPr="003A3338">
        <w:rPr>
          <w:rFonts w:ascii="Arial" w:eastAsia="Calibri" w:hAnsi="Arial" w:cs="Arial"/>
          <w:sz w:val="24"/>
          <w:szCs w:val="24"/>
        </w:rPr>
        <w:t xml:space="preserve">] </w:t>
      </w:r>
      <w:r w:rsidRPr="003A3338">
        <w:rPr>
          <w:rFonts w:ascii="Arial" w:eastAsia="Calibri" w:hAnsi="Arial" w:cs="Arial"/>
          <w:sz w:val="24"/>
          <w:szCs w:val="24"/>
        </w:rPr>
        <w:tab/>
      </w:r>
      <w:r w:rsidR="007B06A4">
        <w:rPr>
          <w:rFonts w:ascii="Arial" w:hAnsi="Arial" w:cs="Arial"/>
          <w:sz w:val="24"/>
          <w:szCs w:val="24"/>
        </w:rPr>
        <w:t>A review court has powers to scrutinise and set aside the administrative decisions if found to be irrational, or taken without authority or where the decision maker made an error in law. The Master exercising his administrative powers made a ruling. The Master failed to rule on the objections on the basis that there were factual disputes. It is this finding that the court is requested to review and set aside. I am satisfied that the ruling made by the Master was wrong in law and ought to be set aside. The parties have requested that the court should make its own order instead of remitting the matter back to the Master.</w:t>
      </w:r>
    </w:p>
    <w:p w14:paraId="0F428CD7" w14:textId="77777777" w:rsidR="008B5D0D" w:rsidRPr="003A3338" w:rsidRDefault="008B5D0D" w:rsidP="008B5D0D">
      <w:pPr>
        <w:spacing w:line="240" w:lineRule="auto"/>
        <w:contextualSpacing/>
        <w:rPr>
          <w:rFonts w:ascii="Arial" w:eastAsia="Calibri" w:hAnsi="Arial" w:cs="Arial"/>
          <w:sz w:val="24"/>
          <w:szCs w:val="24"/>
        </w:rPr>
      </w:pPr>
    </w:p>
    <w:p w14:paraId="32F8CC25" w14:textId="6FA6D92F" w:rsidR="007B06A4" w:rsidRDefault="008B5D0D" w:rsidP="007B06A4">
      <w:pPr>
        <w:spacing w:line="360" w:lineRule="auto"/>
        <w:ind w:left="720" w:hanging="720"/>
        <w:jc w:val="both"/>
        <w:rPr>
          <w:rFonts w:ascii="Arial" w:eastAsia="Calibri" w:hAnsi="Arial" w:cs="Arial"/>
          <w:sz w:val="24"/>
          <w:szCs w:val="24"/>
        </w:rPr>
      </w:pPr>
      <w:r w:rsidRPr="003A3338">
        <w:rPr>
          <w:rFonts w:ascii="Arial" w:eastAsia="Calibri" w:hAnsi="Arial" w:cs="Arial"/>
          <w:sz w:val="24"/>
          <w:szCs w:val="24"/>
        </w:rPr>
        <w:t>[11]</w:t>
      </w:r>
      <w:r w:rsidRPr="003A3338">
        <w:rPr>
          <w:rFonts w:ascii="Arial" w:eastAsia="Calibri" w:hAnsi="Arial" w:cs="Arial"/>
          <w:sz w:val="24"/>
          <w:szCs w:val="24"/>
        </w:rPr>
        <w:tab/>
      </w:r>
      <w:r w:rsidR="007B06A4">
        <w:rPr>
          <w:rFonts w:ascii="Arial" w:eastAsia="Calibri" w:hAnsi="Arial" w:cs="Arial"/>
          <w:sz w:val="24"/>
          <w:szCs w:val="24"/>
        </w:rPr>
        <w:t>In the result the following orders are made:</w:t>
      </w:r>
    </w:p>
    <w:p w14:paraId="333CB2BE" w14:textId="466842D3" w:rsidR="00B07F5B" w:rsidRDefault="00AB0D6F" w:rsidP="009719B9">
      <w:pPr>
        <w:spacing w:after="0" w:line="360" w:lineRule="auto"/>
        <w:jc w:val="both"/>
        <w:rPr>
          <w:rFonts w:ascii="Arial" w:hAnsi="Arial" w:cs="Arial"/>
          <w:sz w:val="24"/>
          <w:szCs w:val="24"/>
        </w:rPr>
      </w:pPr>
      <w:r>
        <w:rPr>
          <w:rFonts w:ascii="Arial" w:hAnsi="Arial" w:cs="Arial"/>
          <w:sz w:val="24"/>
          <w:szCs w:val="24"/>
        </w:rPr>
        <w:tab/>
        <w:t>1. Condonation is granted for the late filing of the review application.</w:t>
      </w:r>
    </w:p>
    <w:p w14:paraId="28D879D6" w14:textId="7FB9B8BC" w:rsidR="00AB0D6F" w:rsidRDefault="00AB0D6F" w:rsidP="009719B9">
      <w:pPr>
        <w:spacing w:after="0" w:line="360" w:lineRule="auto"/>
        <w:ind w:left="993" w:hanging="273"/>
        <w:jc w:val="both"/>
        <w:rPr>
          <w:rFonts w:ascii="Arial" w:hAnsi="Arial" w:cs="Arial"/>
          <w:sz w:val="24"/>
          <w:szCs w:val="24"/>
        </w:rPr>
      </w:pPr>
      <w:r>
        <w:rPr>
          <w:rFonts w:ascii="Arial" w:hAnsi="Arial" w:cs="Arial"/>
          <w:sz w:val="24"/>
          <w:szCs w:val="24"/>
        </w:rPr>
        <w:t>2. The decision of the First Respondent not to decide the applicant’s objections against the L &amp; D account dated 21 February 2020 is hereby reviewed and set aside.</w:t>
      </w:r>
    </w:p>
    <w:p w14:paraId="7078952A" w14:textId="40D7FA05" w:rsidR="00AB0D6F" w:rsidRDefault="00AB0D6F" w:rsidP="009719B9">
      <w:pPr>
        <w:spacing w:after="0" w:line="360" w:lineRule="auto"/>
        <w:ind w:firstLine="720"/>
        <w:jc w:val="both"/>
        <w:rPr>
          <w:rFonts w:ascii="Arial" w:hAnsi="Arial" w:cs="Arial"/>
          <w:sz w:val="24"/>
          <w:szCs w:val="24"/>
        </w:rPr>
      </w:pPr>
      <w:r>
        <w:rPr>
          <w:rFonts w:ascii="Arial" w:hAnsi="Arial" w:cs="Arial"/>
          <w:sz w:val="24"/>
          <w:szCs w:val="24"/>
        </w:rPr>
        <w:t>3. The applicant’s objections no 1 to 4 to the L &amp; D account are dismissed.</w:t>
      </w:r>
    </w:p>
    <w:p w14:paraId="389F75C6" w14:textId="31AAFB8C" w:rsidR="00AB0D6F" w:rsidRDefault="00AB0D6F" w:rsidP="009719B9">
      <w:pPr>
        <w:spacing w:after="0" w:line="360" w:lineRule="auto"/>
        <w:ind w:left="993" w:hanging="284"/>
        <w:jc w:val="both"/>
        <w:rPr>
          <w:rFonts w:ascii="Arial" w:hAnsi="Arial" w:cs="Arial"/>
          <w:sz w:val="24"/>
          <w:szCs w:val="24"/>
        </w:rPr>
      </w:pPr>
      <w:r>
        <w:rPr>
          <w:rFonts w:ascii="Arial" w:hAnsi="Arial" w:cs="Arial"/>
          <w:sz w:val="24"/>
          <w:szCs w:val="24"/>
        </w:rPr>
        <w:t xml:space="preserve">4. </w:t>
      </w:r>
      <w:r w:rsidR="0060634A">
        <w:rPr>
          <w:rFonts w:ascii="Arial" w:hAnsi="Arial" w:cs="Arial"/>
          <w:sz w:val="24"/>
          <w:szCs w:val="24"/>
        </w:rPr>
        <w:t>The applicant’s objection no.5 is upheld, and the cash shortfall in the L &amp; D account is amended to reflect the amount of R304 977.88.</w:t>
      </w:r>
    </w:p>
    <w:p w14:paraId="2655E273" w14:textId="59CA44F2" w:rsidR="0060634A" w:rsidRDefault="0060634A" w:rsidP="009719B9">
      <w:pPr>
        <w:spacing w:after="0" w:line="360" w:lineRule="auto"/>
        <w:ind w:left="993" w:hanging="284"/>
        <w:jc w:val="both"/>
        <w:rPr>
          <w:rFonts w:ascii="Arial" w:hAnsi="Arial" w:cs="Arial"/>
          <w:sz w:val="24"/>
          <w:szCs w:val="24"/>
        </w:rPr>
      </w:pPr>
      <w:r>
        <w:rPr>
          <w:rFonts w:ascii="Arial" w:hAnsi="Arial" w:cs="Arial"/>
          <w:sz w:val="24"/>
          <w:szCs w:val="24"/>
        </w:rPr>
        <w:t>5.</w:t>
      </w:r>
      <w:r>
        <w:rPr>
          <w:rFonts w:ascii="Arial" w:hAnsi="Arial" w:cs="Arial"/>
          <w:sz w:val="24"/>
          <w:szCs w:val="24"/>
        </w:rPr>
        <w:tab/>
        <w:t>No cost order is made</w:t>
      </w:r>
      <w:r w:rsidR="00FA3B27">
        <w:rPr>
          <w:rFonts w:ascii="Arial" w:hAnsi="Arial" w:cs="Arial"/>
          <w:sz w:val="24"/>
          <w:szCs w:val="24"/>
        </w:rPr>
        <w:t>.</w:t>
      </w:r>
    </w:p>
    <w:p w14:paraId="12F10C25" w14:textId="5CFF6C4F" w:rsidR="00AB0D6F" w:rsidRDefault="00AB0D6F" w:rsidP="00AB0D6F">
      <w:pPr>
        <w:spacing w:after="0" w:line="276" w:lineRule="auto"/>
        <w:ind w:left="993" w:hanging="273"/>
        <w:rPr>
          <w:rFonts w:ascii="Arial" w:hAnsi="Arial" w:cs="Arial"/>
          <w:sz w:val="24"/>
          <w:szCs w:val="24"/>
        </w:rPr>
      </w:pPr>
    </w:p>
    <w:p w14:paraId="740CABD8" w14:textId="46760DD3" w:rsidR="00B07F5B" w:rsidRDefault="00B07F5B" w:rsidP="005548F4">
      <w:pPr>
        <w:spacing w:after="0" w:line="276" w:lineRule="auto"/>
        <w:ind w:left="720" w:hanging="720"/>
        <w:jc w:val="right"/>
        <w:rPr>
          <w:rFonts w:ascii="Arial" w:hAnsi="Arial" w:cs="Arial"/>
          <w:sz w:val="24"/>
          <w:szCs w:val="24"/>
        </w:rPr>
      </w:pPr>
    </w:p>
    <w:p w14:paraId="39FD3E88" w14:textId="4354A9F1" w:rsidR="00707E3D" w:rsidRDefault="00707E3D" w:rsidP="005548F4">
      <w:pPr>
        <w:spacing w:after="0" w:line="276" w:lineRule="auto"/>
        <w:ind w:left="720" w:hanging="720"/>
        <w:jc w:val="right"/>
        <w:rPr>
          <w:rFonts w:ascii="Arial" w:hAnsi="Arial" w:cs="Arial"/>
          <w:sz w:val="24"/>
          <w:szCs w:val="24"/>
        </w:rPr>
      </w:pPr>
    </w:p>
    <w:p w14:paraId="220867C8" w14:textId="77777777" w:rsidR="00707E3D" w:rsidRDefault="00707E3D" w:rsidP="005548F4">
      <w:pPr>
        <w:spacing w:after="0" w:line="276" w:lineRule="auto"/>
        <w:ind w:left="720" w:hanging="720"/>
        <w:jc w:val="right"/>
        <w:rPr>
          <w:rFonts w:ascii="Arial" w:hAnsi="Arial" w:cs="Arial"/>
          <w:sz w:val="24"/>
          <w:szCs w:val="24"/>
        </w:rPr>
      </w:pPr>
    </w:p>
    <w:p w14:paraId="42E10B94" w14:textId="2484B7E1" w:rsidR="00B07F5B" w:rsidRDefault="00E97BD3" w:rsidP="005548F4">
      <w:pPr>
        <w:spacing w:after="0" w:line="276" w:lineRule="auto"/>
        <w:ind w:left="720" w:hanging="720"/>
        <w:jc w:val="right"/>
        <w:rPr>
          <w:rFonts w:ascii="Arial" w:hAnsi="Arial" w:cs="Arial"/>
          <w:sz w:val="24"/>
          <w:szCs w:val="24"/>
        </w:rPr>
      </w:pPr>
      <w:r>
        <w:rPr>
          <w:rFonts w:ascii="Arial" w:hAnsi="Arial" w:cs="Arial"/>
          <w:sz w:val="24"/>
          <w:szCs w:val="24"/>
        </w:rPr>
        <w:t>______________</w:t>
      </w:r>
    </w:p>
    <w:p w14:paraId="7F580236" w14:textId="37822658" w:rsidR="00E97BD3" w:rsidRDefault="00E97BD3" w:rsidP="00707E3D">
      <w:pPr>
        <w:spacing w:after="0" w:line="276" w:lineRule="auto"/>
        <w:ind w:left="720" w:hanging="720"/>
        <w:jc w:val="right"/>
        <w:rPr>
          <w:rFonts w:ascii="Arial" w:hAnsi="Arial" w:cs="Arial"/>
          <w:sz w:val="24"/>
          <w:szCs w:val="24"/>
        </w:rPr>
      </w:pPr>
      <w:r>
        <w:rPr>
          <w:rFonts w:ascii="Arial" w:hAnsi="Arial" w:cs="Arial"/>
          <w:sz w:val="24"/>
          <w:szCs w:val="24"/>
        </w:rPr>
        <w:t>L. MPAMA, AJ</w:t>
      </w:r>
    </w:p>
    <w:p w14:paraId="07FB49CB" w14:textId="4E4AAF50" w:rsidR="00E97BD3" w:rsidRDefault="00E97BD3" w:rsidP="005548F4">
      <w:pPr>
        <w:spacing w:after="0" w:line="276" w:lineRule="auto"/>
        <w:ind w:left="720" w:hanging="720"/>
        <w:jc w:val="right"/>
        <w:rPr>
          <w:rFonts w:ascii="Arial" w:hAnsi="Arial" w:cs="Arial"/>
          <w:sz w:val="24"/>
          <w:szCs w:val="24"/>
        </w:rPr>
      </w:pPr>
    </w:p>
    <w:p w14:paraId="22345D3E" w14:textId="736907E2" w:rsidR="00E97BD3" w:rsidRDefault="00E97BD3" w:rsidP="00E97BD3">
      <w:pPr>
        <w:spacing w:after="0" w:line="276" w:lineRule="auto"/>
        <w:ind w:left="720" w:hanging="720"/>
        <w:rPr>
          <w:rFonts w:ascii="Arial" w:hAnsi="Arial" w:cs="Arial"/>
          <w:sz w:val="24"/>
          <w:szCs w:val="24"/>
        </w:rPr>
      </w:pPr>
      <w:r>
        <w:rPr>
          <w:rFonts w:ascii="Arial" w:hAnsi="Arial" w:cs="Arial"/>
          <w:sz w:val="24"/>
          <w:szCs w:val="24"/>
        </w:rPr>
        <w:t>I concur:</w:t>
      </w:r>
    </w:p>
    <w:p w14:paraId="6F6CAF8E" w14:textId="77777777" w:rsidR="0048411A" w:rsidRDefault="0048411A" w:rsidP="005548F4">
      <w:pPr>
        <w:spacing w:after="0" w:line="276" w:lineRule="auto"/>
        <w:ind w:left="720" w:hanging="720"/>
        <w:jc w:val="right"/>
        <w:rPr>
          <w:rFonts w:ascii="Arial" w:hAnsi="Arial" w:cs="Arial"/>
          <w:sz w:val="24"/>
          <w:szCs w:val="24"/>
        </w:rPr>
      </w:pPr>
    </w:p>
    <w:p w14:paraId="284A83F2" w14:textId="2AA8DF5D" w:rsidR="00091DAB" w:rsidRPr="00EB2564" w:rsidRDefault="005E7F11" w:rsidP="007B06A4">
      <w:pPr>
        <w:spacing w:after="0" w:line="276" w:lineRule="auto"/>
        <w:ind w:left="720" w:hanging="720"/>
        <w:jc w:val="right"/>
        <w:rPr>
          <w:rFonts w:ascii="Arial" w:hAnsi="Arial" w:cs="Arial"/>
          <w:sz w:val="24"/>
          <w:szCs w:val="24"/>
        </w:rPr>
      </w:pPr>
      <w:r w:rsidRPr="00EB2564">
        <w:rPr>
          <w:rFonts w:ascii="Arial" w:hAnsi="Arial" w:cs="Arial"/>
          <w:sz w:val="24"/>
          <w:szCs w:val="24"/>
        </w:rPr>
        <w:t>_</w:t>
      </w:r>
      <w:r w:rsidR="00091DAB" w:rsidRPr="00EB2564">
        <w:rPr>
          <w:rFonts w:ascii="Arial" w:hAnsi="Arial" w:cs="Arial"/>
          <w:sz w:val="24"/>
          <w:szCs w:val="24"/>
        </w:rPr>
        <w:t>______________</w:t>
      </w:r>
    </w:p>
    <w:p w14:paraId="4DB494D5" w14:textId="1C3C4C59" w:rsidR="00091DAB" w:rsidRDefault="005E7F11" w:rsidP="007B06A4">
      <w:pPr>
        <w:spacing w:after="0" w:line="276" w:lineRule="auto"/>
        <w:ind w:left="720" w:hanging="720"/>
        <w:jc w:val="right"/>
        <w:rPr>
          <w:rFonts w:ascii="Arial" w:hAnsi="Arial" w:cs="Arial"/>
          <w:sz w:val="24"/>
          <w:szCs w:val="24"/>
        </w:rPr>
      </w:pPr>
      <w:r w:rsidRPr="00EB2564">
        <w:rPr>
          <w:rFonts w:ascii="Arial" w:hAnsi="Arial" w:cs="Arial"/>
          <w:sz w:val="24"/>
          <w:szCs w:val="24"/>
        </w:rPr>
        <w:t>P. J. LOUBSER</w:t>
      </w:r>
      <w:r w:rsidR="00091DAB" w:rsidRPr="00EB2564">
        <w:rPr>
          <w:rFonts w:ascii="Arial" w:hAnsi="Arial" w:cs="Arial"/>
          <w:sz w:val="24"/>
          <w:szCs w:val="24"/>
        </w:rPr>
        <w:t>, J</w:t>
      </w:r>
    </w:p>
    <w:p w14:paraId="2E075850" w14:textId="66BE23E9" w:rsidR="00507BFF" w:rsidRPr="00EB2564" w:rsidRDefault="00507BFF" w:rsidP="005548F4">
      <w:pPr>
        <w:tabs>
          <w:tab w:val="left" w:pos="1701"/>
        </w:tabs>
        <w:spacing w:line="276" w:lineRule="auto"/>
        <w:rPr>
          <w:rFonts w:ascii="Arial" w:hAnsi="Arial" w:cs="Arial"/>
          <w:color w:val="000000" w:themeColor="text1"/>
          <w:sz w:val="24"/>
          <w:szCs w:val="24"/>
        </w:rPr>
      </w:pPr>
    </w:p>
    <w:p w14:paraId="055C69A2" w14:textId="77777777" w:rsidR="00B07F5B" w:rsidRDefault="00B07F5B" w:rsidP="00B07F5B">
      <w:pPr>
        <w:tabs>
          <w:tab w:val="left" w:pos="1701"/>
        </w:tabs>
        <w:spacing w:line="276" w:lineRule="auto"/>
        <w:jc w:val="both"/>
        <w:rPr>
          <w:rFonts w:ascii="Arial" w:hAnsi="Arial" w:cs="Arial"/>
          <w:color w:val="000000" w:themeColor="text1"/>
          <w:sz w:val="24"/>
          <w:szCs w:val="24"/>
        </w:rPr>
      </w:pPr>
    </w:p>
    <w:p w14:paraId="1E043FB7" w14:textId="7390D796" w:rsidR="00B07F5B" w:rsidRPr="00EB2564" w:rsidRDefault="00B07F5B" w:rsidP="00B07F5B">
      <w:pPr>
        <w:tabs>
          <w:tab w:val="left" w:pos="1701"/>
        </w:tabs>
        <w:spacing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For the </w:t>
      </w:r>
      <w:r w:rsidR="005B4D6D">
        <w:rPr>
          <w:rFonts w:ascii="Arial" w:hAnsi="Arial" w:cs="Arial"/>
          <w:color w:val="000000" w:themeColor="text1"/>
          <w:sz w:val="24"/>
          <w:szCs w:val="24"/>
        </w:rPr>
        <w:t>A</w:t>
      </w:r>
      <w:r>
        <w:rPr>
          <w:rFonts w:ascii="Arial" w:hAnsi="Arial" w:cs="Arial"/>
          <w:color w:val="000000" w:themeColor="text1"/>
          <w:sz w:val="24"/>
          <w:szCs w:val="24"/>
        </w:rPr>
        <w:t>pplicant</w:t>
      </w:r>
      <w:r w:rsidRPr="00EB2564">
        <w:rPr>
          <w:rFonts w:ascii="Arial" w:hAnsi="Arial" w:cs="Arial"/>
          <w:color w:val="000000" w:themeColor="text1"/>
          <w:sz w:val="24"/>
          <w:szCs w:val="24"/>
        </w:rPr>
        <w:t>:</w:t>
      </w:r>
      <w:r w:rsidRPr="00EB2564">
        <w:rPr>
          <w:rFonts w:ascii="Arial" w:hAnsi="Arial" w:cs="Arial"/>
          <w:color w:val="000000" w:themeColor="text1"/>
          <w:sz w:val="24"/>
          <w:szCs w:val="24"/>
        </w:rPr>
        <w:tab/>
      </w:r>
      <w:r w:rsidRPr="00EB2564">
        <w:rPr>
          <w:rFonts w:ascii="Arial" w:hAnsi="Arial" w:cs="Arial"/>
          <w:color w:val="000000" w:themeColor="text1"/>
          <w:sz w:val="24"/>
          <w:szCs w:val="24"/>
        </w:rPr>
        <w:tab/>
      </w:r>
      <w:r>
        <w:rPr>
          <w:rFonts w:ascii="Arial" w:hAnsi="Arial" w:cs="Arial"/>
          <w:color w:val="000000" w:themeColor="text1"/>
          <w:sz w:val="24"/>
          <w:szCs w:val="24"/>
        </w:rPr>
        <w:tab/>
      </w:r>
      <w:r w:rsidRPr="00EB2564">
        <w:rPr>
          <w:rFonts w:ascii="Arial" w:hAnsi="Arial" w:cs="Arial"/>
          <w:color w:val="000000" w:themeColor="text1"/>
          <w:sz w:val="24"/>
          <w:szCs w:val="24"/>
        </w:rPr>
        <w:t xml:space="preserve">Adv. </w:t>
      </w:r>
      <w:r w:rsidR="009C2D14">
        <w:rPr>
          <w:rFonts w:ascii="Arial" w:hAnsi="Arial" w:cs="Arial"/>
          <w:color w:val="000000" w:themeColor="text1"/>
          <w:sz w:val="24"/>
          <w:szCs w:val="24"/>
        </w:rPr>
        <w:t>M. P. van der Merwe</w:t>
      </w:r>
      <w:r w:rsidR="00583CB4">
        <w:rPr>
          <w:rFonts w:ascii="Arial" w:hAnsi="Arial" w:cs="Arial"/>
          <w:color w:val="000000" w:themeColor="text1"/>
          <w:sz w:val="24"/>
          <w:szCs w:val="24"/>
        </w:rPr>
        <w:t xml:space="preserve"> SC</w:t>
      </w:r>
    </w:p>
    <w:p w14:paraId="2E03FD4E" w14:textId="13D7AF67" w:rsidR="009C2D14" w:rsidRDefault="00B07F5B" w:rsidP="0048411A">
      <w:pPr>
        <w:tabs>
          <w:tab w:val="left" w:pos="1701"/>
        </w:tabs>
        <w:spacing w:line="276" w:lineRule="auto"/>
        <w:ind w:left="3544" w:hanging="3544"/>
        <w:jc w:val="both"/>
        <w:rPr>
          <w:rFonts w:ascii="Arial" w:hAnsi="Arial" w:cs="Arial"/>
          <w:color w:val="000000" w:themeColor="text1"/>
          <w:sz w:val="24"/>
          <w:szCs w:val="24"/>
        </w:rPr>
      </w:pPr>
      <w:r w:rsidRPr="00EB2564">
        <w:rPr>
          <w:rFonts w:ascii="Arial" w:hAnsi="Arial" w:cs="Arial"/>
          <w:color w:val="000000" w:themeColor="text1"/>
          <w:sz w:val="24"/>
          <w:szCs w:val="24"/>
        </w:rPr>
        <w:t>Instructed by:</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009C2D14">
        <w:rPr>
          <w:rFonts w:ascii="Arial" w:hAnsi="Arial" w:cs="Arial"/>
          <w:color w:val="000000" w:themeColor="text1"/>
          <w:sz w:val="24"/>
          <w:szCs w:val="24"/>
        </w:rPr>
        <w:t>c/o Madri Du Preez</w:t>
      </w:r>
      <w:r w:rsidR="0048411A">
        <w:rPr>
          <w:rFonts w:ascii="Arial" w:hAnsi="Arial" w:cs="Arial"/>
          <w:color w:val="000000" w:themeColor="text1"/>
          <w:sz w:val="24"/>
          <w:szCs w:val="24"/>
        </w:rPr>
        <w:t xml:space="preserve"> Attorney</w:t>
      </w:r>
      <w:r w:rsidR="0071277A">
        <w:rPr>
          <w:rFonts w:ascii="Arial" w:hAnsi="Arial" w:cs="Arial"/>
          <w:color w:val="000000" w:themeColor="text1"/>
          <w:sz w:val="24"/>
          <w:szCs w:val="24"/>
        </w:rPr>
        <w:t>s</w:t>
      </w:r>
    </w:p>
    <w:p w14:paraId="2536C026" w14:textId="5470B96A" w:rsidR="00B07F5B" w:rsidRDefault="009C2D14" w:rsidP="0048411A">
      <w:pPr>
        <w:tabs>
          <w:tab w:val="left" w:pos="1701"/>
        </w:tabs>
        <w:spacing w:line="276" w:lineRule="auto"/>
        <w:ind w:left="3544" w:hanging="3544"/>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00B07F5B" w:rsidRPr="00EB2564">
        <w:rPr>
          <w:rFonts w:ascii="Arial" w:hAnsi="Arial" w:cs="Arial"/>
          <w:color w:val="000000" w:themeColor="text1"/>
          <w:sz w:val="24"/>
          <w:szCs w:val="24"/>
        </w:rPr>
        <w:t>Bloemfontein</w:t>
      </w:r>
    </w:p>
    <w:p w14:paraId="676CCB69" w14:textId="77777777" w:rsidR="00B07F5B" w:rsidRDefault="00B07F5B" w:rsidP="00B07F5B">
      <w:pPr>
        <w:tabs>
          <w:tab w:val="left" w:pos="1701"/>
        </w:tabs>
        <w:spacing w:line="276" w:lineRule="auto"/>
        <w:ind w:left="851" w:hanging="851"/>
        <w:jc w:val="both"/>
        <w:rPr>
          <w:rFonts w:ascii="Arial" w:hAnsi="Arial" w:cs="Arial"/>
          <w:color w:val="000000" w:themeColor="text1"/>
          <w:sz w:val="24"/>
          <w:szCs w:val="24"/>
        </w:rPr>
      </w:pPr>
    </w:p>
    <w:p w14:paraId="53C460F9" w14:textId="6F591EAB" w:rsidR="00B07F5B" w:rsidRPr="00EB2564" w:rsidRDefault="00B07F5B" w:rsidP="00B07F5B">
      <w:pPr>
        <w:tabs>
          <w:tab w:val="left" w:pos="1701"/>
        </w:tabs>
        <w:spacing w:line="276" w:lineRule="auto"/>
        <w:ind w:left="851" w:hanging="851"/>
        <w:jc w:val="both"/>
        <w:rPr>
          <w:rFonts w:ascii="Arial" w:hAnsi="Arial" w:cs="Arial"/>
          <w:color w:val="000000" w:themeColor="text1"/>
          <w:sz w:val="24"/>
          <w:szCs w:val="24"/>
        </w:rPr>
      </w:pPr>
      <w:r w:rsidRPr="00EB2564">
        <w:rPr>
          <w:rFonts w:ascii="Arial" w:hAnsi="Arial" w:cs="Arial"/>
          <w:color w:val="000000" w:themeColor="text1"/>
          <w:sz w:val="24"/>
          <w:szCs w:val="24"/>
        </w:rPr>
        <w:t>F</w:t>
      </w:r>
      <w:r>
        <w:rPr>
          <w:rFonts w:ascii="Arial" w:hAnsi="Arial" w:cs="Arial"/>
          <w:color w:val="000000" w:themeColor="text1"/>
          <w:sz w:val="24"/>
          <w:szCs w:val="24"/>
        </w:rPr>
        <w:t>or the Respondent</w:t>
      </w:r>
      <w:r w:rsidR="0071277A">
        <w:rPr>
          <w:rFonts w:ascii="Arial" w:hAnsi="Arial" w:cs="Arial"/>
          <w:color w:val="000000" w:themeColor="text1"/>
          <w:sz w:val="24"/>
          <w:szCs w:val="24"/>
        </w:rPr>
        <w:t>s</w:t>
      </w:r>
      <w:r w:rsidRPr="00EB2564">
        <w:rPr>
          <w:rFonts w:ascii="Arial" w:hAnsi="Arial" w:cs="Arial"/>
          <w:color w:val="000000" w:themeColor="text1"/>
          <w:sz w:val="24"/>
          <w:szCs w:val="24"/>
        </w:rPr>
        <w:t>:</w:t>
      </w:r>
      <w:r w:rsidR="0071277A">
        <w:rPr>
          <w:rFonts w:ascii="Arial" w:hAnsi="Arial" w:cs="Arial"/>
          <w:color w:val="000000" w:themeColor="text1"/>
          <w:sz w:val="24"/>
          <w:szCs w:val="24"/>
        </w:rPr>
        <w:tab/>
      </w:r>
      <w:r w:rsidRPr="00EB2564">
        <w:rPr>
          <w:rFonts w:ascii="Arial" w:hAnsi="Arial" w:cs="Arial"/>
          <w:color w:val="000000" w:themeColor="text1"/>
          <w:sz w:val="24"/>
          <w:szCs w:val="24"/>
        </w:rPr>
        <w:tab/>
      </w:r>
      <w:r w:rsidR="002E2DCC">
        <w:rPr>
          <w:rFonts w:ascii="Arial" w:hAnsi="Arial" w:cs="Arial"/>
          <w:color w:val="000000" w:themeColor="text1"/>
          <w:sz w:val="24"/>
          <w:szCs w:val="24"/>
        </w:rPr>
        <w:t>Mr.</w:t>
      </w:r>
      <w:r w:rsidRPr="00EB2564">
        <w:rPr>
          <w:rFonts w:ascii="Arial" w:hAnsi="Arial" w:cs="Arial"/>
          <w:color w:val="000000" w:themeColor="text1"/>
          <w:sz w:val="24"/>
          <w:szCs w:val="24"/>
        </w:rPr>
        <w:t xml:space="preserve"> </w:t>
      </w:r>
      <w:r w:rsidR="009C2D14">
        <w:rPr>
          <w:rFonts w:ascii="Arial" w:hAnsi="Arial" w:cs="Arial"/>
          <w:color w:val="000000" w:themeColor="text1"/>
          <w:sz w:val="24"/>
          <w:szCs w:val="24"/>
        </w:rPr>
        <w:t>J. H. D. Bloem</w:t>
      </w:r>
    </w:p>
    <w:p w14:paraId="74BD981F" w14:textId="4665DF89" w:rsidR="009C2D14" w:rsidRDefault="00B07F5B" w:rsidP="00B07F5B">
      <w:pPr>
        <w:tabs>
          <w:tab w:val="left" w:pos="1701"/>
        </w:tabs>
        <w:spacing w:line="276" w:lineRule="auto"/>
        <w:ind w:left="851" w:hanging="851"/>
        <w:jc w:val="both"/>
        <w:rPr>
          <w:rFonts w:ascii="Arial" w:hAnsi="Arial" w:cs="Arial"/>
          <w:color w:val="000000" w:themeColor="text1"/>
          <w:sz w:val="24"/>
          <w:szCs w:val="24"/>
        </w:rPr>
      </w:pPr>
      <w:r w:rsidRPr="00EB2564">
        <w:rPr>
          <w:rFonts w:ascii="Arial" w:hAnsi="Arial" w:cs="Arial"/>
          <w:color w:val="000000" w:themeColor="text1"/>
          <w:sz w:val="24"/>
          <w:szCs w:val="24"/>
        </w:rPr>
        <w:t>Instructed by:</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M</w:t>
      </w:r>
      <w:r w:rsidR="009C2D14">
        <w:rPr>
          <w:rFonts w:ascii="Arial" w:hAnsi="Arial" w:cs="Arial"/>
          <w:color w:val="000000" w:themeColor="text1"/>
          <w:sz w:val="24"/>
          <w:szCs w:val="24"/>
        </w:rPr>
        <w:t>essrs Spangenberg, Zietsman &amp; Bloem</w:t>
      </w:r>
      <w:r>
        <w:rPr>
          <w:rFonts w:ascii="Arial" w:hAnsi="Arial" w:cs="Arial"/>
          <w:color w:val="000000" w:themeColor="text1"/>
          <w:sz w:val="24"/>
          <w:szCs w:val="24"/>
        </w:rPr>
        <w:t xml:space="preserve"> Attorneys</w:t>
      </w:r>
    </w:p>
    <w:p w14:paraId="4DBF813D" w14:textId="4D3D6A9A" w:rsidR="00B07F5B" w:rsidRPr="005548F4" w:rsidRDefault="009C2D14" w:rsidP="00B07F5B">
      <w:pPr>
        <w:tabs>
          <w:tab w:val="left" w:pos="1701"/>
        </w:tabs>
        <w:spacing w:line="276" w:lineRule="auto"/>
        <w:ind w:left="851" w:hanging="851"/>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00B07F5B" w:rsidRPr="00EB2564">
        <w:rPr>
          <w:rFonts w:ascii="Arial" w:hAnsi="Arial" w:cs="Arial"/>
          <w:color w:val="000000" w:themeColor="text1"/>
          <w:sz w:val="24"/>
          <w:szCs w:val="24"/>
        </w:rPr>
        <w:t>Bloemfontein</w:t>
      </w:r>
    </w:p>
    <w:p w14:paraId="69701573" w14:textId="0BF3DE2F" w:rsidR="0073484C" w:rsidRDefault="0073484C" w:rsidP="00C53CC7">
      <w:pPr>
        <w:tabs>
          <w:tab w:val="left" w:pos="1701"/>
        </w:tabs>
        <w:spacing w:line="276" w:lineRule="auto"/>
        <w:jc w:val="both"/>
        <w:rPr>
          <w:rFonts w:ascii="Arial" w:hAnsi="Arial" w:cs="Arial"/>
          <w:color w:val="000000" w:themeColor="text1"/>
          <w:sz w:val="24"/>
          <w:szCs w:val="24"/>
        </w:rPr>
      </w:pPr>
    </w:p>
    <w:p w14:paraId="259F58CA" w14:textId="1FA6EDB5" w:rsidR="0073484C" w:rsidRDefault="0073484C" w:rsidP="008A612E">
      <w:pPr>
        <w:tabs>
          <w:tab w:val="left" w:pos="1701"/>
        </w:tabs>
        <w:spacing w:line="276" w:lineRule="auto"/>
        <w:ind w:left="851" w:hanging="851"/>
        <w:jc w:val="both"/>
        <w:rPr>
          <w:rFonts w:ascii="Arial" w:hAnsi="Arial" w:cs="Arial"/>
          <w:color w:val="000000" w:themeColor="text1"/>
          <w:sz w:val="24"/>
          <w:szCs w:val="24"/>
        </w:rPr>
      </w:pPr>
    </w:p>
    <w:p w14:paraId="61FA0E8C" w14:textId="1C5CD7FA" w:rsidR="00EF5901" w:rsidRDefault="00EF5901" w:rsidP="008A612E">
      <w:pPr>
        <w:tabs>
          <w:tab w:val="left" w:pos="1701"/>
        </w:tabs>
        <w:spacing w:line="276" w:lineRule="auto"/>
        <w:ind w:left="851" w:hanging="851"/>
        <w:jc w:val="both"/>
        <w:rPr>
          <w:rFonts w:ascii="Arial" w:hAnsi="Arial" w:cs="Arial"/>
          <w:color w:val="000000" w:themeColor="text1"/>
          <w:sz w:val="24"/>
          <w:szCs w:val="24"/>
        </w:rPr>
      </w:pPr>
    </w:p>
    <w:p w14:paraId="323AA7BF" w14:textId="3ED74F2D" w:rsidR="0073484C" w:rsidRPr="0073484C" w:rsidRDefault="0073484C" w:rsidP="007B06A4">
      <w:pPr>
        <w:tabs>
          <w:tab w:val="left" w:pos="1701"/>
        </w:tabs>
        <w:spacing w:line="276" w:lineRule="auto"/>
        <w:jc w:val="both"/>
        <w:rPr>
          <w:rFonts w:ascii="Arial" w:hAnsi="Arial" w:cs="Arial"/>
          <w:color w:val="000000" w:themeColor="text1"/>
          <w:sz w:val="18"/>
          <w:szCs w:val="18"/>
        </w:rPr>
      </w:pPr>
    </w:p>
    <w:sectPr w:rsidR="0073484C" w:rsidRPr="0073484C" w:rsidSect="00AC0D46">
      <w:headerReference w:type="default" r:id="rId10"/>
      <w:pgSz w:w="11906" w:h="16838"/>
      <w:pgMar w:top="1134" w:right="1440"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6D8C0" w14:textId="77777777" w:rsidR="002926E5" w:rsidRDefault="002926E5" w:rsidP="00A603BB">
      <w:pPr>
        <w:spacing w:after="0" w:line="240" w:lineRule="auto"/>
      </w:pPr>
      <w:r>
        <w:separator/>
      </w:r>
    </w:p>
  </w:endnote>
  <w:endnote w:type="continuationSeparator" w:id="0">
    <w:p w14:paraId="48ED7AB4" w14:textId="77777777" w:rsidR="002926E5" w:rsidRDefault="002926E5" w:rsidP="00A6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jaVu Sans">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D4F90" w14:textId="77777777" w:rsidR="002926E5" w:rsidRDefault="002926E5" w:rsidP="00A603BB">
      <w:pPr>
        <w:spacing w:after="0" w:line="240" w:lineRule="auto"/>
      </w:pPr>
      <w:r>
        <w:separator/>
      </w:r>
    </w:p>
  </w:footnote>
  <w:footnote w:type="continuationSeparator" w:id="0">
    <w:p w14:paraId="318B6FF3" w14:textId="77777777" w:rsidR="002926E5" w:rsidRDefault="002926E5" w:rsidP="00A603BB">
      <w:pPr>
        <w:spacing w:after="0" w:line="240" w:lineRule="auto"/>
      </w:pPr>
      <w:r>
        <w:continuationSeparator/>
      </w:r>
    </w:p>
  </w:footnote>
  <w:footnote w:id="1">
    <w:p w14:paraId="5D637FE7" w14:textId="73288BE2" w:rsidR="005069EB" w:rsidRPr="005069EB" w:rsidRDefault="005069EB">
      <w:pPr>
        <w:pStyle w:val="FootnoteText"/>
        <w:rPr>
          <w:b/>
          <w:bCs/>
          <w:lang w:val="en-GB"/>
        </w:rPr>
      </w:pPr>
      <w:r w:rsidRPr="005069EB">
        <w:rPr>
          <w:rStyle w:val="FootnoteReference"/>
          <w:b/>
          <w:bCs/>
        </w:rPr>
        <w:footnoteRef/>
      </w:r>
      <w:r w:rsidRPr="005069EB">
        <w:rPr>
          <w:b/>
          <w:bCs/>
        </w:rPr>
        <w:t xml:space="preserve"> </w:t>
      </w:r>
      <w:r>
        <w:rPr>
          <w:b/>
          <w:bCs/>
        </w:rPr>
        <w:t>Act 66 of 1965</w:t>
      </w:r>
    </w:p>
  </w:footnote>
  <w:footnote w:id="2">
    <w:p w14:paraId="5BABA02C" w14:textId="0A0762BF" w:rsidR="00E61E94" w:rsidRPr="00E61E94" w:rsidRDefault="00E61E94">
      <w:pPr>
        <w:pStyle w:val="FootnoteText"/>
        <w:rPr>
          <w:b/>
          <w:bCs/>
          <w:lang w:val="en-GB"/>
        </w:rPr>
      </w:pPr>
      <w:r w:rsidRPr="00E61E94">
        <w:rPr>
          <w:rStyle w:val="FootnoteReference"/>
          <w:b/>
          <w:bCs/>
        </w:rPr>
        <w:footnoteRef/>
      </w:r>
      <w:r w:rsidRPr="00E61E94">
        <w:rPr>
          <w:rFonts w:cstheme="minorHAnsi"/>
          <w:b/>
          <w:bCs/>
        </w:rPr>
        <w:t>Act 3 of 2000</w:t>
      </w:r>
      <w:r>
        <w:rPr>
          <w:rFonts w:ascii="Arial" w:hAnsi="Arial" w:cs="Arial"/>
          <w:sz w:val="24"/>
          <w:szCs w:val="24"/>
        </w:rPr>
        <w:t xml:space="preserve"> </w:t>
      </w:r>
      <w:r w:rsidRPr="00E61E94">
        <w:rPr>
          <w:b/>
          <w:bCs/>
        </w:rPr>
        <w:t xml:space="preserve"> </w:t>
      </w:r>
    </w:p>
  </w:footnote>
  <w:footnote w:id="3">
    <w:p w14:paraId="6D47CE12" w14:textId="3EFEDA8F" w:rsidR="0040115E" w:rsidRPr="0040115E" w:rsidRDefault="0040115E">
      <w:pPr>
        <w:pStyle w:val="FootnoteText"/>
        <w:rPr>
          <w:b/>
          <w:bCs/>
          <w:lang w:val="en-GB"/>
        </w:rPr>
      </w:pPr>
      <w:r w:rsidRPr="0040115E">
        <w:rPr>
          <w:rStyle w:val="FootnoteReference"/>
          <w:b/>
          <w:bCs/>
        </w:rPr>
        <w:footnoteRef/>
      </w:r>
      <w:r w:rsidRPr="0040115E">
        <w:rPr>
          <w:b/>
          <w:bCs/>
        </w:rPr>
        <w:t xml:space="preserve"> </w:t>
      </w:r>
      <w:r>
        <w:rPr>
          <w:b/>
          <w:bCs/>
        </w:rPr>
        <w:t>1934 TPD 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8844108"/>
      <w:docPartObj>
        <w:docPartGallery w:val="Page Numbers (Top of Page)"/>
        <w:docPartUnique/>
      </w:docPartObj>
    </w:sdtPr>
    <w:sdtEndPr>
      <w:rPr>
        <w:noProof/>
      </w:rPr>
    </w:sdtEndPr>
    <w:sdtContent>
      <w:p w14:paraId="74F087A5" w14:textId="7EF20F1F" w:rsidR="00E85846" w:rsidRDefault="00E85846">
        <w:pPr>
          <w:pStyle w:val="Header"/>
          <w:jc w:val="right"/>
        </w:pPr>
        <w:r>
          <w:fldChar w:fldCharType="begin"/>
        </w:r>
        <w:r>
          <w:instrText xml:space="preserve"> PAGE   \* MERGEFORMAT </w:instrText>
        </w:r>
        <w:r>
          <w:fldChar w:fldCharType="separate"/>
        </w:r>
        <w:r w:rsidR="00CF1BDC">
          <w:rPr>
            <w:noProof/>
          </w:rPr>
          <w:t>2</w:t>
        </w:r>
        <w:r>
          <w:rPr>
            <w:noProof/>
          </w:rPr>
          <w:fldChar w:fldCharType="end"/>
        </w:r>
      </w:p>
    </w:sdtContent>
  </w:sdt>
  <w:p w14:paraId="4A90BABA" w14:textId="77777777" w:rsidR="00E85846" w:rsidRDefault="00E858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1"/>
    <w:lvl w:ilvl="0">
      <w:start w:val="1"/>
      <w:numFmt w:val="decimal"/>
      <w:lvlText w:val="[%1]"/>
      <w:lvlJc w:val="left"/>
      <w:pPr>
        <w:ind w:left="142" w:firstLine="0"/>
      </w:pPr>
      <w:rPr>
        <w:rFonts w:ascii="Times New Roman" w:hAnsi="Times New Roman"/>
        <w:sz w:val="28"/>
      </w:rPr>
    </w:lvl>
  </w:abstractNum>
  <w:abstractNum w:abstractNumId="1">
    <w:nsid w:val="04DC1159"/>
    <w:multiLevelType w:val="hybridMultilevel"/>
    <w:tmpl w:val="57FE0CE0"/>
    <w:lvl w:ilvl="0" w:tplc="F34688D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A797277"/>
    <w:multiLevelType w:val="hybridMultilevel"/>
    <w:tmpl w:val="C238555A"/>
    <w:lvl w:ilvl="0" w:tplc="FD1A81C4">
      <w:start w:val="8"/>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1CB620CA"/>
    <w:multiLevelType w:val="hybridMultilevel"/>
    <w:tmpl w:val="ACF6EAB6"/>
    <w:lvl w:ilvl="0" w:tplc="07BC3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50A32"/>
    <w:multiLevelType w:val="hybridMultilevel"/>
    <w:tmpl w:val="9030E7F8"/>
    <w:lvl w:ilvl="0" w:tplc="D1461DAC">
      <w:start w:val="1"/>
      <w:numFmt w:val="decimal"/>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nsid w:val="36493B3F"/>
    <w:multiLevelType w:val="hybridMultilevel"/>
    <w:tmpl w:val="1B444A5A"/>
    <w:lvl w:ilvl="0" w:tplc="1C09000F">
      <w:start w:val="1"/>
      <w:numFmt w:val="decimal"/>
      <w:lvlText w:val="%1."/>
      <w:lvlJc w:val="left"/>
      <w:pPr>
        <w:ind w:left="1446" w:hanging="360"/>
      </w:pPr>
    </w:lvl>
    <w:lvl w:ilvl="1" w:tplc="1C090019" w:tentative="1">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6">
    <w:nsid w:val="37841145"/>
    <w:multiLevelType w:val="hybridMultilevel"/>
    <w:tmpl w:val="526ED7C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86D3E05"/>
    <w:multiLevelType w:val="hybridMultilevel"/>
    <w:tmpl w:val="EAF65F5C"/>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4F570B1C"/>
    <w:multiLevelType w:val="hybridMultilevel"/>
    <w:tmpl w:val="29006DCE"/>
    <w:lvl w:ilvl="0" w:tplc="63948490">
      <w:start w:val="8"/>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nsid w:val="546E45CA"/>
    <w:multiLevelType w:val="hybridMultilevel"/>
    <w:tmpl w:val="C8A85E40"/>
    <w:lvl w:ilvl="0" w:tplc="6C5A2124">
      <w:start w:val="5"/>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0">
    <w:nsid w:val="5725696C"/>
    <w:multiLevelType w:val="hybridMultilevel"/>
    <w:tmpl w:val="4ECE8AB8"/>
    <w:lvl w:ilvl="0" w:tplc="2E42EAF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5BF91738"/>
    <w:multiLevelType w:val="hybridMultilevel"/>
    <w:tmpl w:val="C6FEB696"/>
    <w:lvl w:ilvl="0" w:tplc="A2A058F2">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2">
    <w:nsid w:val="5C22454B"/>
    <w:multiLevelType w:val="hybridMultilevel"/>
    <w:tmpl w:val="079C3486"/>
    <w:lvl w:ilvl="0" w:tplc="668C8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3E73B9F"/>
    <w:multiLevelType w:val="hybridMultilevel"/>
    <w:tmpl w:val="090696CA"/>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nsid w:val="7DEA5543"/>
    <w:multiLevelType w:val="hybridMultilevel"/>
    <w:tmpl w:val="5E0EB488"/>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9"/>
  </w:num>
  <w:num w:numId="2">
    <w:abstractNumId w:val="4"/>
  </w:num>
  <w:num w:numId="3">
    <w:abstractNumId w:val="12"/>
  </w:num>
  <w:num w:numId="4">
    <w:abstractNumId w:val="3"/>
  </w:num>
  <w:num w:numId="5">
    <w:abstractNumId w:val="14"/>
  </w:num>
  <w:num w:numId="6">
    <w:abstractNumId w:val="2"/>
  </w:num>
  <w:num w:numId="7">
    <w:abstractNumId w:val="8"/>
  </w:num>
  <w:num w:numId="8">
    <w:abstractNumId w:val="5"/>
  </w:num>
  <w:num w:numId="9">
    <w:abstractNumId w:val="6"/>
  </w:num>
  <w:num w:numId="10">
    <w:abstractNumId w:val="0"/>
    <w:lvlOverride w:ilvl="0">
      <w:startOverride w:val="1"/>
    </w:lvlOverride>
  </w:num>
  <w:num w:numId="11">
    <w:abstractNumId w:val="0"/>
  </w:num>
  <w:num w:numId="12">
    <w:abstractNumId w:val="1"/>
  </w:num>
  <w:num w:numId="13">
    <w:abstractNumId w:val="10"/>
  </w:num>
  <w:num w:numId="14">
    <w:abstractNumId w:val="13"/>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AB"/>
    <w:rsid w:val="00000CED"/>
    <w:rsid w:val="0000373E"/>
    <w:rsid w:val="0000646D"/>
    <w:rsid w:val="0001264C"/>
    <w:rsid w:val="000128EC"/>
    <w:rsid w:val="00014516"/>
    <w:rsid w:val="00023903"/>
    <w:rsid w:val="0002450A"/>
    <w:rsid w:val="00025384"/>
    <w:rsid w:val="000368DC"/>
    <w:rsid w:val="00045186"/>
    <w:rsid w:val="00052071"/>
    <w:rsid w:val="00052A89"/>
    <w:rsid w:val="00052DED"/>
    <w:rsid w:val="00053B99"/>
    <w:rsid w:val="00054163"/>
    <w:rsid w:val="000546BC"/>
    <w:rsid w:val="0005789D"/>
    <w:rsid w:val="00057E10"/>
    <w:rsid w:val="0006366C"/>
    <w:rsid w:val="000707A9"/>
    <w:rsid w:val="00071B25"/>
    <w:rsid w:val="00072BCC"/>
    <w:rsid w:val="000741EB"/>
    <w:rsid w:val="0007677F"/>
    <w:rsid w:val="00077DAD"/>
    <w:rsid w:val="00082426"/>
    <w:rsid w:val="00090844"/>
    <w:rsid w:val="000917D4"/>
    <w:rsid w:val="00091DAB"/>
    <w:rsid w:val="00092E2D"/>
    <w:rsid w:val="0009342F"/>
    <w:rsid w:val="000937EC"/>
    <w:rsid w:val="000962F1"/>
    <w:rsid w:val="000968C8"/>
    <w:rsid w:val="000A28E9"/>
    <w:rsid w:val="000B1FEC"/>
    <w:rsid w:val="000B5E07"/>
    <w:rsid w:val="000C02A5"/>
    <w:rsid w:val="000C673F"/>
    <w:rsid w:val="000C715A"/>
    <w:rsid w:val="000D4D3D"/>
    <w:rsid w:val="000D58B7"/>
    <w:rsid w:val="000E12C4"/>
    <w:rsid w:val="000F4EA4"/>
    <w:rsid w:val="000F6321"/>
    <w:rsid w:val="000F6F85"/>
    <w:rsid w:val="000F7D26"/>
    <w:rsid w:val="001027F6"/>
    <w:rsid w:val="00105657"/>
    <w:rsid w:val="00106F3A"/>
    <w:rsid w:val="00110B99"/>
    <w:rsid w:val="00111BD9"/>
    <w:rsid w:val="00117292"/>
    <w:rsid w:val="00117488"/>
    <w:rsid w:val="00120212"/>
    <w:rsid w:val="00124BA6"/>
    <w:rsid w:val="00127183"/>
    <w:rsid w:val="00127742"/>
    <w:rsid w:val="00131F9A"/>
    <w:rsid w:val="00132131"/>
    <w:rsid w:val="00143993"/>
    <w:rsid w:val="00144EFD"/>
    <w:rsid w:val="00147703"/>
    <w:rsid w:val="00154E2E"/>
    <w:rsid w:val="001576CA"/>
    <w:rsid w:val="00173A22"/>
    <w:rsid w:val="00174303"/>
    <w:rsid w:val="001748F7"/>
    <w:rsid w:val="00182CFA"/>
    <w:rsid w:val="00182D08"/>
    <w:rsid w:val="0019275C"/>
    <w:rsid w:val="001A1C93"/>
    <w:rsid w:val="001A27F7"/>
    <w:rsid w:val="001A29A5"/>
    <w:rsid w:val="001A34CD"/>
    <w:rsid w:val="001A4C08"/>
    <w:rsid w:val="001A5879"/>
    <w:rsid w:val="001C1C9D"/>
    <w:rsid w:val="001C3DE9"/>
    <w:rsid w:val="001C7378"/>
    <w:rsid w:val="001D3DC7"/>
    <w:rsid w:val="001D5A74"/>
    <w:rsid w:val="001E5EA5"/>
    <w:rsid w:val="001F2DA1"/>
    <w:rsid w:val="001F3692"/>
    <w:rsid w:val="00204FF6"/>
    <w:rsid w:val="00205ABE"/>
    <w:rsid w:val="002143EB"/>
    <w:rsid w:val="00214448"/>
    <w:rsid w:val="0022677C"/>
    <w:rsid w:val="00232036"/>
    <w:rsid w:val="00232878"/>
    <w:rsid w:val="00232EA0"/>
    <w:rsid w:val="00232FF6"/>
    <w:rsid w:val="0023419C"/>
    <w:rsid w:val="002377B4"/>
    <w:rsid w:val="002447A0"/>
    <w:rsid w:val="00251EE3"/>
    <w:rsid w:val="00261691"/>
    <w:rsid w:val="00266A9C"/>
    <w:rsid w:val="00272513"/>
    <w:rsid w:val="00272679"/>
    <w:rsid w:val="002815FD"/>
    <w:rsid w:val="0028330F"/>
    <w:rsid w:val="00283D2D"/>
    <w:rsid w:val="00285D41"/>
    <w:rsid w:val="00286A49"/>
    <w:rsid w:val="00287A1D"/>
    <w:rsid w:val="002926E5"/>
    <w:rsid w:val="002A45F5"/>
    <w:rsid w:val="002A5D13"/>
    <w:rsid w:val="002A7635"/>
    <w:rsid w:val="002B0CD8"/>
    <w:rsid w:val="002B3DCF"/>
    <w:rsid w:val="002C010E"/>
    <w:rsid w:val="002C3782"/>
    <w:rsid w:val="002C52BF"/>
    <w:rsid w:val="002C575F"/>
    <w:rsid w:val="002C79A5"/>
    <w:rsid w:val="002D60C8"/>
    <w:rsid w:val="002E08DD"/>
    <w:rsid w:val="002E104D"/>
    <w:rsid w:val="002E2DCC"/>
    <w:rsid w:val="002E7EC7"/>
    <w:rsid w:val="002F2DCF"/>
    <w:rsid w:val="002F326B"/>
    <w:rsid w:val="00300AF3"/>
    <w:rsid w:val="003038F8"/>
    <w:rsid w:val="00310EB7"/>
    <w:rsid w:val="00311D2D"/>
    <w:rsid w:val="00312E85"/>
    <w:rsid w:val="00312F90"/>
    <w:rsid w:val="00315E43"/>
    <w:rsid w:val="00320188"/>
    <w:rsid w:val="00321EAF"/>
    <w:rsid w:val="00327BB7"/>
    <w:rsid w:val="00327BC7"/>
    <w:rsid w:val="003327EE"/>
    <w:rsid w:val="00335AE4"/>
    <w:rsid w:val="00337005"/>
    <w:rsid w:val="003528F6"/>
    <w:rsid w:val="0035552D"/>
    <w:rsid w:val="00361F8D"/>
    <w:rsid w:val="00363879"/>
    <w:rsid w:val="00363AA9"/>
    <w:rsid w:val="0036666E"/>
    <w:rsid w:val="00370B1C"/>
    <w:rsid w:val="00370DEF"/>
    <w:rsid w:val="003712C1"/>
    <w:rsid w:val="0037497E"/>
    <w:rsid w:val="00377455"/>
    <w:rsid w:val="00380BF4"/>
    <w:rsid w:val="00381EAB"/>
    <w:rsid w:val="003860C9"/>
    <w:rsid w:val="00386AA8"/>
    <w:rsid w:val="0039001D"/>
    <w:rsid w:val="00391977"/>
    <w:rsid w:val="00392FD8"/>
    <w:rsid w:val="003977A7"/>
    <w:rsid w:val="003B0957"/>
    <w:rsid w:val="003B0B71"/>
    <w:rsid w:val="003B56CE"/>
    <w:rsid w:val="003C77DD"/>
    <w:rsid w:val="003D1CEF"/>
    <w:rsid w:val="003E1C6C"/>
    <w:rsid w:val="003E2C3D"/>
    <w:rsid w:val="003E7369"/>
    <w:rsid w:val="003E7CD6"/>
    <w:rsid w:val="003F1D9C"/>
    <w:rsid w:val="003F4D8C"/>
    <w:rsid w:val="003F7F14"/>
    <w:rsid w:val="0040115E"/>
    <w:rsid w:val="00405B43"/>
    <w:rsid w:val="004075D5"/>
    <w:rsid w:val="004112DB"/>
    <w:rsid w:val="00421371"/>
    <w:rsid w:val="004303A5"/>
    <w:rsid w:val="004369DA"/>
    <w:rsid w:val="0043734B"/>
    <w:rsid w:val="0044509D"/>
    <w:rsid w:val="004604AA"/>
    <w:rsid w:val="004614AB"/>
    <w:rsid w:val="004627A2"/>
    <w:rsid w:val="00463483"/>
    <w:rsid w:val="004640F3"/>
    <w:rsid w:val="00476D86"/>
    <w:rsid w:val="00482DE2"/>
    <w:rsid w:val="00483C17"/>
    <w:rsid w:val="0048411A"/>
    <w:rsid w:val="004867B7"/>
    <w:rsid w:val="004A5423"/>
    <w:rsid w:val="004C1C83"/>
    <w:rsid w:val="004C2DF1"/>
    <w:rsid w:val="004C55CD"/>
    <w:rsid w:val="004D0C47"/>
    <w:rsid w:val="004D4974"/>
    <w:rsid w:val="004D49FF"/>
    <w:rsid w:val="004D5B9C"/>
    <w:rsid w:val="004E45CB"/>
    <w:rsid w:val="004F110B"/>
    <w:rsid w:val="004F2A4E"/>
    <w:rsid w:val="004F3771"/>
    <w:rsid w:val="004F3B87"/>
    <w:rsid w:val="004F3E58"/>
    <w:rsid w:val="004F5F63"/>
    <w:rsid w:val="004F62CC"/>
    <w:rsid w:val="00500DD0"/>
    <w:rsid w:val="00503CC3"/>
    <w:rsid w:val="005069EB"/>
    <w:rsid w:val="00507BFF"/>
    <w:rsid w:val="005104D2"/>
    <w:rsid w:val="00514845"/>
    <w:rsid w:val="0052741E"/>
    <w:rsid w:val="00527839"/>
    <w:rsid w:val="00530D32"/>
    <w:rsid w:val="00535125"/>
    <w:rsid w:val="00536B2C"/>
    <w:rsid w:val="005404C5"/>
    <w:rsid w:val="00541F35"/>
    <w:rsid w:val="005454DA"/>
    <w:rsid w:val="00554719"/>
    <w:rsid w:val="005548F4"/>
    <w:rsid w:val="0056513C"/>
    <w:rsid w:val="00573A98"/>
    <w:rsid w:val="00576672"/>
    <w:rsid w:val="0058027E"/>
    <w:rsid w:val="00580316"/>
    <w:rsid w:val="00583CB4"/>
    <w:rsid w:val="00584041"/>
    <w:rsid w:val="00585D0B"/>
    <w:rsid w:val="00586427"/>
    <w:rsid w:val="0058757C"/>
    <w:rsid w:val="00594D50"/>
    <w:rsid w:val="005954E1"/>
    <w:rsid w:val="005A543A"/>
    <w:rsid w:val="005B034C"/>
    <w:rsid w:val="005B2684"/>
    <w:rsid w:val="005B4D6D"/>
    <w:rsid w:val="005C4C12"/>
    <w:rsid w:val="005C6D51"/>
    <w:rsid w:val="005E19FF"/>
    <w:rsid w:val="005E6F34"/>
    <w:rsid w:val="005E7F11"/>
    <w:rsid w:val="005F69AE"/>
    <w:rsid w:val="0060172F"/>
    <w:rsid w:val="0060634A"/>
    <w:rsid w:val="00616CE2"/>
    <w:rsid w:val="0064481B"/>
    <w:rsid w:val="00644AEE"/>
    <w:rsid w:val="00644FEC"/>
    <w:rsid w:val="006464B3"/>
    <w:rsid w:val="006475ED"/>
    <w:rsid w:val="00651929"/>
    <w:rsid w:val="006553C9"/>
    <w:rsid w:val="0065761A"/>
    <w:rsid w:val="006622E0"/>
    <w:rsid w:val="00663AFC"/>
    <w:rsid w:val="006650E8"/>
    <w:rsid w:val="00665608"/>
    <w:rsid w:val="00670D0C"/>
    <w:rsid w:val="006713C7"/>
    <w:rsid w:val="00672A97"/>
    <w:rsid w:val="0067462D"/>
    <w:rsid w:val="00674772"/>
    <w:rsid w:val="00683CFC"/>
    <w:rsid w:val="00686D35"/>
    <w:rsid w:val="00691041"/>
    <w:rsid w:val="006A5125"/>
    <w:rsid w:val="006B479A"/>
    <w:rsid w:val="006C0BFE"/>
    <w:rsid w:val="006C20A0"/>
    <w:rsid w:val="006C63A2"/>
    <w:rsid w:val="006D47EE"/>
    <w:rsid w:val="006E52CD"/>
    <w:rsid w:val="006E5775"/>
    <w:rsid w:val="006F283B"/>
    <w:rsid w:val="006F298D"/>
    <w:rsid w:val="006F36C7"/>
    <w:rsid w:val="006F67A5"/>
    <w:rsid w:val="0070034D"/>
    <w:rsid w:val="007003D7"/>
    <w:rsid w:val="007022E3"/>
    <w:rsid w:val="007068CF"/>
    <w:rsid w:val="0070705C"/>
    <w:rsid w:val="00707E3D"/>
    <w:rsid w:val="00710DBE"/>
    <w:rsid w:val="00711C20"/>
    <w:rsid w:val="0071277A"/>
    <w:rsid w:val="0071316D"/>
    <w:rsid w:val="007201D7"/>
    <w:rsid w:val="0072170B"/>
    <w:rsid w:val="007264B9"/>
    <w:rsid w:val="007266D1"/>
    <w:rsid w:val="00730EE0"/>
    <w:rsid w:val="00732DD3"/>
    <w:rsid w:val="0073484C"/>
    <w:rsid w:val="00737C36"/>
    <w:rsid w:val="007411F9"/>
    <w:rsid w:val="00743FC9"/>
    <w:rsid w:val="007452E1"/>
    <w:rsid w:val="007464F1"/>
    <w:rsid w:val="00746A8C"/>
    <w:rsid w:val="00751DFD"/>
    <w:rsid w:val="00767F6D"/>
    <w:rsid w:val="00770516"/>
    <w:rsid w:val="0077294E"/>
    <w:rsid w:val="00776AA3"/>
    <w:rsid w:val="00781D6A"/>
    <w:rsid w:val="00786F5F"/>
    <w:rsid w:val="00787D15"/>
    <w:rsid w:val="0079281A"/>
    <w:rsid w:val="007933F8"/>
    <w:rsid w:val="00797AFF"/>
    <w:rsid w:val="007A0937"/>
    <w:rsid w:val="007A1510"/>
    <w:rsid w:val="007A1887"/>
    <w:rsid w:val="007A734E"/>
    <w:rsid w:val="007B06A4"/>
    <w:rsid w:val="007B1F3E"/>
    <w:rsid w:val="007B7F42"/>
    <w:rsid w:val="007C0005"/>
    <w:rsid w:val="007C2D09"/>
    <w:rsid w:val="007C4D9E"/>
    <w:rsid w:val="007C76A5"/>
    <w:rsid w:val="007C7740"/>
    <w:rsid w:val="007E179D"/>
    <w:rsid w:val="007E302C"/>
    <w:rsid w:val="007E3A18"/>
    <w:rsid w:val="007E72B5"/>
    <w:rsid w:val="007F2A92"/>
    <w:rsid w:val="007F37E2"/>
    <w:rsid w:val="007F408A"/>
    <w:rsid w:val="00800084"/>
    <w:rsid w:val="00801C5D"/>
    <w:rsid w:val="00804ADF"/>
    <w:rsid w:val="008070FE"/>
    <w:rsid w:val="00812F66"/>
    <w:rsid w:val="00821385"/>
    <w:rsid w:val="008334F4"/>
    <w:rsid w:val="00844183"/>
    <w:rsid w:val="00845A38"/>
    <w:rsid w:val="00852021"/>
    <w:rsid w:val="00852AB9"/>
    <w:rsid w:val="008533E1"/>
    <w:rsid w:val="00866023"/>
    <w:rsid w:val="00866F8A"/>
    <w:rsid w:val="008733ED"/>
    <w:rsid w:val="00875E90"/>
    <w:rsid w:val="00881EE9"/>
    <w:rsid w:val="00884D13"/>
    <w:rsid w:val="008860D4"/>
    <w:rsid w:val="008A0354"/>
    <w:rsid w:val="008A2061"/>
    <w:rsid w:val="008A4E1D"/>
    <w:rsid w:val="008A612E"/>
    <w:rsid w:val="008B0047"/>
    <w:rsid w:val="008B5D0D"/>
    <w:rsid w:val="008B6696"/>
    <w:rsid w:val="008C1320"/>
    <w:rsid w:val="008C2848"/>
    <w:rsid w:val="008C319C"/>
    <w:rsid w:val="008C3247"/>
    <w:rsid w:val="008C3A4A"/>
    <w:rsid w:val="008D53F2"/>
    <w:rsid w:val="008E3B89"/>
    <w:rsid w:val="008E6023"/>
    <w:rsid w:val="008F1AC5"/>
    <w:rsid w:val="008F279B"/>
    <w:rsid w:val="008F44D8"/>
    <w:rsid w:val="008F48A6"/>
    <w:rsid w:val="00901A1B"/>
    <w:rsid w:val="0090238E"/>
    <w:rsid w:val="00903EB7"/>
    <w:rsid w:val="00907B90"/>
    <w:rsid w:val="0091039D"/>
    <w:rsid w:val="00911654"/>
    <w:rsid w:val="00925A2A"/>
    <w:rsid w:val="00930EA7"/>
    <w:rsid w:val="0093463A"/>
    <w:rsid w:val="009544E4"/>
    <w:rsid w:val="00956CBC"/>
    <w:rsid w:val="00961875"/>
    <w:rsid w:val="00965347"/>
    <w:rsid w:val="0096734A"/>
    <w:rsid w:val="00967DBF"/>
    <w:rsid w:val="009719B9"/>
    <w:rsid w:val="00971C13"/>
    <w:rsid w:val="00976DED"/>
    <w:rsid w:val="00984C91"/>
    <w:rsid w:val="00985B5D"/>
    <w:rsid w:val="0099412F"/>
    <w:rsid w:val="00995C2A"/>
    <w:rsid w:val="009A33EF"/>
    <w:rsid w:val="009B1C23"/>
    <w:rsid w:val="009B2554"/>
    <w:rsid w:val="009B5DE0"/>
    <w:rsid w:val="009B7F6A"/>
    <w:rsid w:val="009C0D62"/>
    <w:rsid w:val="009C2D14"/>
    <w:rsid w:val="009D00EA"/>
    <w:rsid w:val="009D2367"/>
    <w:rsid w:val="009D5F12"/>
    <w:rsid w:val="009D7676"/>
    <w:rsid w:val="009D76E3"/>
    <w:rsid w:val="009E418C"/>
    <w:rsid w:val="009E5387"/>
    <w:rsid w:val="009E6AAB"/>
    <w:rsid w:val="009F28FA"/>
    <w:rsid w:val="009F37D1"/>
    <w:rsid w:val="009F4D98"/>
    <w:rsid w:val="009F7F5B"/>
    <w:rsid w:val="00A02D7C"/>
    <w:rsid w:val="00A06A05"/>
    <w:rsid w:val="00A14F95"/>
    <w:rsid w:val="00A1662A"/>
    <w:rsid w:val="00A212E7"/>
    <w:rsid w:val="00A22B38"/>
    <w:rsid w:val="00A2386F"/>
    <w:rsid w:val="00A23E6C"/>
    <w:rsid w:val="00A24FA3"/>
    <w:rsid w:val="00A25873"/>
    <w:rsid w:val="00A25C32"/>
    <w:rsid w:val="00A32299"/>
    <w:rsid w:val="00A33646"/>
    <w:rsid w:val="00A33B4A"/>
    <w:rsid w:val="00A34321"/>
    <w:rsid w:val="00A34987"/>
    <w:rsid w:val="00A3749C"/>
    <w:rsid w:val="00A3751B"/>
    <w:rsid w:val="00A41804"/>
    <w:rsid w:val="00A43364"/>
    <w:rsid w:val="00A445C0"/>
    <w:rsid w:val="00A50416"/>
    <w:rsid w:val="00A52A94"/>
    <w:rsid w:val="00A538A4"/>
    <w:rsid w:val="00A54A02"/>
    <w:rsid w:val="00A603BB"/>
    <w:rsid w:val="00A6411C"/>
    <w:rsid w:val="00A6619D"/>
    <w:rsid w:val="00A73BE8"/>
    <w:rsid w:val="00A858ED"/>
    <w:rsid w:val="00A92C59"/>
    <w:rsid w:val="00A9441D"/>
    <w:rsid w:val="00A94487"/>
    <w:rsid w:val="00A95B7A"/>
    <w:rsid w:val="00AA0FF6"/>
    <w:rsid w:val="00AA1B0B"/>
    <w:rsid w:val="00AA450E"/>
    <w:rsid w:val="00AA53FE"/>
    <w:rsid w:val="00AA7368"/>
    <w:rsid w:val="00AB0D6F"/>
    <w:rsid w:val="00AB20E0"/>
    <w:rsid w:val="00AB2290"/>
    <w:rsid w:val="00AB2F04"/>
    <w:rsid w:val="00AB6B2A"/>
    <w:rsid w:val="00AC0D46"/>
    <w:rsid w:val="00AC1216"/>
    <w:rsid w:val="00AC134D"/>
    <w:rsid w:val="00AC3418"/>
    <w:rsid w:val="00AE184F"/>
    <w:rsid w:val="00AE3B10"/>
    <w:rsid w:val="00AE671C"/>
    <w:rsid w:val="00B026BA"/>
    <w:rsid w:val="00B02C3E"/>
    <w:rsid w:val="00B07F5B"/>
    <w:rsid w:val="00B1680D"/>
    <w:rsid w:val="00B26CCA"/>
    <w:rsid w:val="00B43847"/>
    <w:rsid w:val="00B4718C"/>
    <w:rsid w:val="00B63A5F"/>
    <w:rsid w:val="00B71460"/>
    <w:rsid w:val="00B7596C"/>
    <w:rsid w:val="00B82C11"/>
    <w:rsid w:val="00B845BD"/>
    <w:rsid w:val="00B9196E"/>
    <w:rsid w:val="00B958E4"/>
    <w:rsid w:val="00BA3095"/>
    <w:rsid w:val="00BA3BE5"/>
    <w:rsid w:val="00BA3F45"/>
    <w:rsid w:val="00BA53EF"/>
    <w:rsid w:val="00BA5FB1"/>
    <w:rsid w:val="00BB5D49"/>
    <w:rsid w:val="00BC281A"/>
    <w:rsid w:val="00BD210A"/>
    <w:rsid w:val="00BD549E"/>
    <w:rsid w:val="00BD7583"/>
    <w:rsid w:val="00BE5BB7"/>
    <w:rsid w:val="00BE7177"/>
    <w:rsid w:val="00BF5B47"/>
    <w:rsid w:val="00C00EAB"/>
    <w:rsid w:val="00C1361A"/>
    <w:rsid w:val="00C31BF3"/>
    <w:rsid w:val="00C3394B"/>
    <w:rsid w:val="00C3606E"/>
    <w:rsid w:val="00C36852"/>
    <w:rsid w:val="00C416A2"/>
    <w:rsid w:val="00C43AE0"/>
    <w:rsid w:val="00C44933"/>
    <w:rsid w:val="00C46AAF"/>
    <w:rsid w:val="00C47D67"/>
    <w:rsid w:val="00C503D0"/>
    <w:rsid w:val="00C53CC7"/>
    <w:rsid w:val="00C607FE"/>
    <w:rsid w:val="00C63203"/>
    <w:rsid w:val="00C63E83"/>
    <w:rsid w:val="00C70A88"/>
    <w:rsid w:val="00C7184A"/>
    <w:rsid w:val="00C7261F"/>
    <w:rsid w:val="00C73336"/>
    <w:rsid w:val="00C755F7"/>
    <w:rsid w:val="00C77DAE"/>
    <w:rsid w:val="00C819E6"/>
    <w:rsid w:val="00C8263F"/>
    <w:rsid w:val="00C94A3A"/>
    <w:rsid w:val="00CA1953"/>
    <w:rsid w:val="00CA4003"/>
    <w:rsid w:val="00CA4357"/>
    <w:rsid w:val="00CA6DC8"/>
    <w:rsid w:val="00CA7B10"/>
    <w:rsid w:val="00CC0B55"/>
    <w:rsid w:val="00CC29D4"/>
    <w:rsid w:val="00CC5275"/>
    <w:rsid w:val="00CC5DEC"/>
    <w:rsid w:val="00CE1BE3"/>
    <w:rsid w:val="00CE2CED"/>
    <w:rsid w:val="00CE3441"/>
    <w:rsid w:val="00CE5BBE"/>
    <w:rsid w:val="00CF1BDC"/>
    <w:rsid w:val="00CF1BE2"/>
    <w:rsid w:val="00CF228D"/>
    <w:rsid w:val="00CF27DB"/>
    <w:rsid w:val="00CF3579"/>
    <w:rsid w:val="00CF456C"/>
    <w:rsid w:val="00CF4720"/>
    <w:rsid w:val="00CF4B8F"/>
    <w:rsid w:val="00D015B7"/>
    <w:rsid w:val="00D04623"/>
    <w:rsid w:val="00D120EF"/>
    <w:rsid w:val="00D12270"/>
    <w:rsid w:val="00D13A03"/>
    <w:rsid w:val="00D143F6"/>
    <w:rsid w:val="00D16E1A"/>
    <w:rsid w:val="00D30264"/>
    <w:rsid w:val="00D34E7E"/>
    <w:rsid w:val="00D37806"/>
    <w:rsid w:val="00D41AFF"/>
    <w:rsid w:val="00D521AE"/>
    <w:rsid w:val="00D54774"/>
    <w:rsid w:val="00D55199"/>
    <w:rsid w:val="00D57E4D"/>
    <w:rsid w:val="00D60EAF"/>
    <w:rsid w:val="00D67C2E"/>
    <w:rsid w:val="00D7611A"/>
    <w:rsid w:val="00D82265"/>
    <w:rsid w:val="00D83A92"/>
    <w:rsid w:val="00D83EDD"/>
    <w:rsid w:val="00D86F43"/>
    <w:rsid w:val="00D871E6"/>
    <w:rsid w:val="00DA2EAE"/>
    <w:rsid w:val="00DA4FF5"/>
    <w:rsid w:val="00DA5A4A"/>
    <w:rsid w:val="00DB21D8"/>
    <w:rsid w:val="00DB3F53"/>
    <w:rsid w:val="00DB3FE8"/>
    <w:rsid w:val="00DB4A99"/>
    <w:rsid w:val="00DB53A0"/>
    <w:rsid w:val="00DB6683"/>
    <w:rsid w:val="00DB7736"/>
    <w:rsid w:val="00DB7E9F"/>
    <w:rsid w:val="00DC1D26"/>
    <w:rsid w:val="00DC511B"/>
    <w:rsid w:val="00DD5841"/>
    <w:rsid w:val="00DD7495"/>
    <w:rsid w:val="00DE09D3"/>
    <w:rsid w:val="00DE1922"/>
    <w:rsid w:val="00DE1FE8"/>
    <w:rsid w:val="00DE299E"/>
    <w:rsid w:val="00DF0444"/>
    <w:rsid w:val="00E02224"/>
    <w:rsid w:val="00E02A94"/>
    <w:rsid w:val="00E03504"/>
    <w:rsid w:val="00E042D5"/>
    <w:rsid w:val="00E05CC7"/>
    <w:rsid w:val="00E10040"/>
    <w:rsid w:val="00E11FB6"/>
    <w:rsid w:val="00E122D6"/>
    <w:rsid w:val="00E1770B"/>
    <w:rsid w:val="00E2652B"/>
    <w:rsid w:val="00E265DC"/>
    <w:rsid w:val="00E30DC6"/>
    <w:rsid w:val="00E34D41"/>
    <w:rsid w:val="00E34E7F"/>
    <w:rsid w:val="00E36ECD"/>
    <w:rsid w:val="00E412C1"/>
    <w:rsid w:val="00E4794A"/>
    <w:rsid w:val="00E530A2"/>
    <w:rsid w:val="00E53C67"/>
    <w:rsid w:val="00E57078"/>
    <w:rsid w:val="00E61E94"/>
    <w:rsid w:val="00E62082"/>
    <w:rsid w:val="00E64C21"/>
    <w:rsid w:val="00E64FE7"/>
    <w:rsid w:val="00E672AC"/>
    <w:rsid w:val="00E6799B"/>
    <w:rsid w:val="00E70FAD"/>
    <w:rsid w:val="00E74D54"/>
    <w:rsid w:val="00E74F9B"/>
    <w:rsid w:val="00E82F3B"/>
    <w:rsid w:val="00E835D6"/>
    <w:rsid w:val="00E84A28"/>
    <w:rsid w:val="00E85846"/>
    <w:rsid w:val="00E90690"/>
    <w:rsid w:val="00E920F7"/>
    <w:rsid w:val="00E9364F"/>
    <w:rsid w:val="00E97BD3"/>
    <w:rsid w:val="00EA0568"/>
    <w:rsid w:val="00EB2564"/>
    <w:rsid w:val="00EB2F5E"/>
    <w:rsid w:val="00EB486F"/>
    <w:rsid w:val="00EB4A05"/>
    <w:rsid w:val="00ED1686"/>
    <w:rsid w:val="00ED70CB"/>
    <w:rsid w:val="00EF5901"/>
    <w:rsid w:val="00F0017D"/>
    <w:rsid w:val="00F07878"/>
    <w:rsid w:val="00F10E6C"/>
    <w:rsid w:val="00F1135C"/>
    <w:rsid w:val="00F11C97"/>
    <w:rsid w:val="00F12099"/>
    <w:rsid w:val="00F21A5B"/>
    <w:rsid w:val="00F22C15"/>
    <w:rsid w:val="00F3638F"/>
    <w:rsid w:val="00F36441"/>
    <w:rsid w:val="00F371F0"/>
    <w:rsid w:val="00F5211A"/>
    <w:rsid w:val="00F52CE1"/>
    <w:rsid w:val="00F53342"/>
    <w:rsid w:val="00F53A38"/>
    <w:rsid w:val="00F557B3"/>
    <w:rsid w:val="00F56861"/>
    <w:rsid w:val="00F57047"/>
    <w:rsid w:val="00F61643"/>
    <w:rsid w:val="00F63E2B"/>
    <w:rsid w:val="00F67A0A"/>
    <w:rsid w:val="00F67E38"/>
    <w:rsid w:val="00F723C3"/>
    <w:rsid w:val="00F73EAF"/>
    <w:rsid w:val="00F74D5D"/>
    <w:rsid w:val="00F8424C"/>
    <w:rsid w:val="00F85B03"/>
    <w:rsid w:val="00F95B33"/>
    <w:rsid w:val="00F97AF9"/>
    <w:rsid w:val="00FA1667"/>
    <w:rsid w:val="00FA1F6F"/>
    <w:rsid w:val="00FA3B27"/>
    <w:rsid w:val="00FA3ED3"/>
    <w:rsid w:val="00FB031B"/>
    <w:rsid w:val="00FB22B8"/>
    <w:rsid w:val="00FB29F6"/>
    <w:rsid w:val="00FB47A1"/>
    <w:rsid w:val="00FB5018"/>
    <w:rsid w:val="00FB62FD"/>
    <w:rsid w:val="00FC4853"/>
    <w:rsid w:val="00FC4E3A"/>
    <w:rsid w:val="00FC74B9"/>
    <w:rsid w:val="00FC7B3E"/>
    <w:rsid w:val="00FD3E8A"/>
    <w:rsid w:val="00FD6AD3"/>
    <w:rsid w:val="00FE31F1"/>
    <w:rsid w:val="00FE4DC7"/>
    <w:rsid w:val="00FF165F"/>
    <w:rsid w:val="00FF3D1E"/>
    <w:rsid w:val="00FF507E"/>
    <w:rsid w:val="00FF5F41"/>
    <w:rsid w:val="00FF6080"/>
    <w:rsid w:val="00FF6C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48692"/>
  <w15:chartTrackingRefBased/>
  <w15:docId w15:val="{7D1EB473-FA69-4276-96D4-92CB4336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DAB"/>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1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1D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DAB"/>
    <w:rPr>
      <w:rFonts w:ascii="Segoe UI" w:hAnsi="Segoe UI" w:cs="Segoe UI"/>
      <w:sz w:val="18"/>
      <w:szCs w:val="18"/>
    </w:rPr>
  </w:style>
  <w:style w:type="paragraph" w:styleId="ListParagraph">
    <w:name w:val="List Paragraph"/>
    <w:basedOn w:val="Normal"/>
    <w:uiPriority w:val="34"/>
    <w:qFormat/>
    <w:rsid w:val="006464B3"/>
    <w:pPr>
      <w:ind w:left="720"/>
      <w:contextualSpacing/>
    </w:pPr>
  </w:style>
  <w:style w:type="paragraph" w:styleId="Header">
    <w:name w:val="header"/>
    <w:basedOn w:val="Normal"/>
    <w:link w:val="HeaderChar"/>
    <w:uiPriority w:val="99"/>
    <w:unhideWhenUsed/>
    <w:rsid w:val="00A6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3BB"/>
  </w:style>
  <w:style w:type="paragraph" w:styleId="Footer">
    <w:name w:val="footer"/>
    <w:basedOn w:val="Normal"/>
    <w:link w:val="FooterChar"/>
    <w:uiPriority w:val="99"/>
    <w:unhideWhenUsed/>
    <w:rsid w:val="00A6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3BB"/>
  </w:style>
  <w:style w:type="paragraph" w:styleId="FootnoteText">
    <w:name w:val="footnote text"/>
    <w:basedOn w:val="Normal"/>
    <w:link w:val="FootnoteTextChar"/>
    <w:uiPriority w:val="99"/>
    <w:semiHidden/>
    <w:unhideWhenUsed/>
    <w:rsid w:val="00E042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42D5"/>
    <w:rPr>
      <w:sz w:val="20"/>
      <w:szCs w:val="20"/>
    </w:rPr>
  </w:style>
  <w:style w:type="character" w:styleId="FootnoteReference">
    <w:name w:val="footnote reference"/>
    <w:basedOn w:val="DefaultParagraphFont"/>
    <w:uiPriority w:val="99"/>
    <w:semiHidden/>
    <w:unhideWhenUsed/>
    <w:rsid w:val="00E042D5"/>
    <w:rPr>
      <w:vertAlign w:val="superscript"/>
    </w:rPr>
  </w:style>
  <w:style w:type="paragraph" w:styleId="EndnoteText">
    <w:name w:val="endnote text"/>
    <w:basedOn w:val="Normal"/>
    <w:link w:val="EndnoteTextChar"/>
    <w:uiPriority w:val="99"/>
    <w:semiHidden/>
    <w:unhideWhenUsed/>
    <w:rsid w:val="008E3B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3B89"/>
    <w:rPr>
      <w:sz w:val="20"/>
      <w:szCs w:val="20"/>
    </w:rPr>
  </w:style>
  <w:style w:type="character" w:styleId="EndnoteReference">
    <w:name w:val="endnote reference"/>
    <w:basedOn w:val="DefaultParagraphFont"/>
    <w:uiPriority w:val="99"/>
    <w:semiHidden/>
    <w:unhideWhenUsed/>
    <w:rsid w:val="008E3B89"/>
    <w:rPr>
      <w:vertAlign w:val="superscript"/>
    </w:rPr>
  </w:style>
  <w:style w:type="character" w:customStyle="1" w:styleId="Citation">
    <w:name w:val="Citation"/>
    <w:basedOn w:val="DefaultParagraphFont"/>
    <w:uiPriority w:val="99"/>
    <w:rsid w:val="00FF3D1E"/>
    <w:rPr>
      <w:rFonts w:ascii="Times New Roman" w:eastAsia="Times New Roman" w:hAnsi="Times New Roman" w:cs="DejaVu Sans"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414593">
      <w:bodyDiv w:val="1"/>
      <w:marLeft w:val="0"/>
      <w:marRight w:val="0"/>
      <w:marTop w:val="0"/>
      <w:marBottom w:val="0"/>
      <w:divBdr>
        <w:top w:val="none" w:sz="0" w:space="0" w:color="auto"/>
        <w:left w:val="none" w:sz="0" w:space="0" w:color="auto"/>
        <w:bottom w:val="none" w:sz="0" w:space="0" w:color="auto"/>
        <w:right w:val="none" w:sz="0" w:space="0" w:color="auto"/>
      </w:divBdr>
    </w:div>
    <w:div w:id="2052994754">
      <w:bodyDiv w:val="1"/>
      <w:marLeft w:val="0"/>
      <w:marRight w:val="0"/>
      <w:marTop w:val="0"/>
      <w:marBottom w:val="0"/>
      <w:divBdr>
        <w:top w:val="none" w:sz="0" w:space="0" w:color="auto"/>
        <w:left w:val="none" w:sz="0" w:space="0" w:color="auto"/>
        <w:bottom w:val="none" w:sz="0" w:space="0" w:color="auto"/>
        <w:right w:val="none" w:sz="0" w:space="0" w:color="auto"/>
      </w:divBdr>
    </w:div>
    <w:div w:id="206413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44C3B-66C3-451C-8447-74E2FEF2C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2417</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Riana Oosthuizen</dc:creator>
  <cp:keywords/>
  <dc:description/>
  <cp:lastModifiedBy>Mokone</cp:lastModifiedBy>
  <cp:revision>2</cp:revision>
  <cp:lastPrinted>2023-04-06T09:45:00Z</cp:lastPrinted>
  <dcterms:created xsi:type="dcterms:W3CDTF">2023-04-18T06:34:00Z</dcterms:created>
  <dcterms:modified xsi:type="dcterms:W3CDTF">2023-04-18T06:34:00Z</dcterms:modified>
</cp:coreProperties>
</file>