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2C50E5" w:rsidRDefault="00FD20A1" w:rsidP="00FD20A1">
      <w:pPr>
        <w:jc w:val="center"/>
        <w:rPr>
          <w:szCs w:val="24"/>
        </w:rPr>
      </w:pPr>
      <w:bookmarkStart w:id="0" w:name="_GoBack"/>
      <w:bookmarkEnd w:id="0"/>
      <w:r w:rsidRPr="002C50E5">
        <w:rPr>
          <w:noProof/>
          <w:lang w:val="en-US"/>
        </w:rPr>
        <w:drawing>
          <wp:anchor distT="0" distB="0" distL="114300" distR="114300" simplePos="0" relativeHeight="251660288" behindDoc="1" locked="0" layoutInCell="1" allowOverlap="1" wp14:anchorId="25BA6C40" wp14:editId="7BD7A930">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2C50E5" w:rsidRDefault="00FD20A1" w:rsidP="00FD20A1">
      <w:pPr>
        <w:pStyle w:val="Heading1"/>
        <w:rPr>
          <w:szCs w:val="24"/>
        </w:rPr>
      </w:pPr>
    </w:p>
    <w:p w:rsidR="00FD20A1" w:rsidRPr="002C50E5" w:rsidRDefault="00FD20A1" w:rsidP="00FD20A1">
      <w:pPr>
        <w:pStyle w:val="Heading1"/>
        <w:rPr>
          <w:szCs w:val="24"/>
        </w:rPr>
      </w:pPr>
    </w:p>
    <w:p w:rsidR="00FD20A1" w:rsidRPr="002C50E5" w:rsidRDefault="00FD20A1" w:rsidP="00FD20A1">
      <w:pPr>
        <w:pStyle w:val="Heading1"/>
        <w:rPr>
          <w:szCs w:val="24"/>
        </w:rPr>
      </w:pPr>
    </w:p>
    <w:p w:rsidR="00FA7222" w:rsidRPr="002C50E5" w:rsidRDefault="00FA7222" w:rsidP="008E5CD1">
      <w:pPr>
        <w:spacing w:line="360" w:lineRule="auto"/>
        <w:jc w:val="center"/>
        <w:rPr>
          <w:rFonts w:ascii="Arial" w:hAnsi="Arial" w:cs="Arial"/>
          <w:b/>
          <w:sz w:val="28"/>
          <w:szCs w:val="28"/>
          <w:u w:val="single"/>
        </w:rPr>
      </w:pPr>
    </w:p>
    <w:p w:rsidR="002C50E5" w:rsidRDefault="002C50E5" w:rsidP="00A0334D">
      <w:pPr>
        <w:jc w:val="center"/>
        <w:rPr>
          <w:rFonts w:ascii="Arial" w:hAnsi="Arial" w:cs="Arial"/>
          <w:b/>
          <w:u w:val="single"/>
        </w:rPr>
      </w:pPr>
    </w:p>
    <w:p w:rsidR="00A0334D" w:rsidRPr="002C50E5" w:rsidRDefault="00A0334D" w:rsidP="00A0334D">
      <w:pPr>
        <w:jc w:val="center"/>
        <w:rPr>
          <w:rFonts w:ascii="Arial" w:hAnsi="Arial" w:cs="Arial"/>
          <w:b/>
          <w:u w:val="single"/>
        </w:rPr>
      </w:pPr>
      <w:r w:rsidRPr="002C50E5">
        <w:rPr>
          <w:rFonts w:ascii="Arial" w:hAnsi="Arial" w:cs="Arial"/>
          <w:b/>
          <w:u w:val="single"/>
        </w:rPr>
        <w:t>IN THE HIGH COURT OF SOUTH AFRICA,</w:t>
      </w:r>
    </w:p>
    <w:p w:rsidR="00A0334D" w:rsidRDefault="00A0334D" w:rsidP="00A0334D">
      <w:pPr>
        <w:jc w:val="center"/>
        <w:rPr>
          <w:rFonts w:ascii="Arial" w:hAnsi="Arial" w:cs="Arial"/>
          <w:b/>
          <w:u w:val="single"/>
        </w:rPr>
      </w:pPr>
      <w:r w:rsidRPr="002C50E5">
        <w:rPr>
          <w:rFonts w:ascii="Arial" w:hAnsi="Arial" w:cs="Arial"/>
          <w:b/>
          <w:u w:val="single"/>
        </w:rPr>
        <w:t>FREE STATE DIVISION, BLOEMFONTEIN</w:t>
      </w:r>
    </w:p>
    <w:p w:rsidR="002C50E5" w:rsidRPr="002C50E5" w:rsidRDefault="002C50E5"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2C50E5" w:rsidRPr="002C50E5"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2C50E5" w:rsidRDefault="00A0334D" w:rsidP="00DC2AD4">
            <w:pPr>
              <w:spacing w:after="0"/>
              <w:rPr>
                <w:rFonts w:ascii="Arial" w:eastAsia="Times New Roman" w:hAnsi="Arial" w:cs="Arial"/>
                <w:b/>
                <w:sz w:val="16"/>
                <w:szCs w:val="16"/>
                <w:lang w:eastAsia="en-GB"/>
              </w:rPr>
            </w:pPr>
            <w:r w:rsidRPr="002C50E5">
              <w:rPr>
                <w:rFonts w:ascii="Arial" w:hAnsi="Arial" w:cs="Arial"/>
                <w:b/>
                <w:sz w:val="16"/>
                <w:szCs w:val="16"/>
              </w:rPr>
              <w:t>Reportable:                              YES/NO</w:t>
            </w:r>
          </w:p>
          <w:p w:rsidR="00A0334D" w:rsidRPr="002C50E5" w:rsidRDefault="00A0334D" w:rsidP="00DC2AD4">
            <w:pPr>
              <w:spacing w:after="0"/>
              <w:rPr>
                <w:rFonts w:ascii="Arial" w:hAnsi="Arial" w:cs="Arial"/>
                <w:b/>
                <w:sz w:val="16"/>
                <w:szCs w:val="16"/>
              </w:rPr>
            </w:pPr>
            <w:r w:rsidRPr="002C50E5">
              <w:rPr>
                <w:rFonts w:ascii="Arial" w:hAnsi="Arial" w:cs="Arial"/>
                <w:b/>
                <w:sz w:val="16"/>
                <w:szCs w:val="16"/>
              </w:rPr>
              <w:t>Of Interest to other Judges:   YES/NO</w:t>
            </w:r>
          </w:p>
          <w:p w:rsidR="00A0334D" w:rsidRPr="002C50E5" w:rsidRDefault="00A0334D" w:rsidP="00DC2AD4">
            <w:pPr>
              <w:spacing w:after="0"/>
              <w:rPr>
                <w:rFonts w:ascii="Arial" w:eastAsia="Times New Roman" w:hAnsi="Arial" w:cs="Arial"/>
                <w:b/>
                <w:sz w:val="16"/>
                <w:szCs w:val="16"/>
                <w:u w:val="single"/>
                <w:lang w:eastAsia="en-GB"/>
              </w:rPr>
            </w:pPr>
            <w:r w:rsidRPr="002C50E5">
              <w:rPr>
                <w:rFonts w:ascii="Arial" w:hAnsi="Arial" w:cs="Arial"/>
                <w:b/>
                <w:sz w:val="16"/>
                <w:szCs w:val="16"/>
              </w:rPr>
              <w:t>Circulate to Magistrates:        YES/NO</w:t>
            </w:r>
          </w:p>
        </w:tc>
      </w:tr>
    </w:tbl>
    <w:p w:rsidR="00A0334D" w:rsidRPr="002C50E5" w:rsidRDefault="00A0334D" w:rsidP="00A0334D">
      <w:pPr>
        <w:jc w:val="both"/>
        <w:rPr>
          <w:rFonts w:ascii="Arial" w:eastAsia="Times New Roman" w:hAnsi="Arial" w:cs="Arial"/>
          <w:b/>
          <w:sz w:val="28"/>
          <w:szCs w:val="28"/>
          <w:lang w:val="af-ZA" w:eastAsia="en-GB"/>
        </w:rPr>
      </w:pPr>
      <w:r w:rsidRPr="002C50E5">
        <w:rPr>
          <w:rFonts w:ascii="Arial" w:hAnsi="Arial" w:cs="Arial"/>
          <w:b/>
          <w:sz w:val="28"/>
          <w:szCs w:val="28"/>
        </w:rPr>
        <w:tab/>
      </w:r>
      <w:r w:rsidRPr="002C50E5">
        <w:rPr>
          <w:rFonts w:ascii="Arial" w:hAnsi="Arial" w:cs="Arial"/>
          <w:b/>
          <w:sz w:val="28"/>
          <w:szCs w:val="28"/>
        </w:rPr>
        <w:tab/>
      </w:r>
      <w:r w:rsidRPr="002C50E5">
        <w:rPr>
          <w:rFonts w:ascii="Arial" w:hAnsi="Arial" w:cs="Arial"/>
          <w:b/>
          <w:sz w:val="28"/>
          <w:szCs w:val="28"/>
        </w:rPr>
        <w:tab/>
      </w:r>
      <w:r w:rsidRPr="002C50E5">
        <w:rPr>
          <w:rFonts w:ascii="Arial" w:hAnsi="Arial" w:cs="Arial"/>
          <w:b/>
          <w:sz w:val="28"/>
          <w:szCs w:val="28"/>
        </w:rPr>
        <w:tab/>
      </w:r>
      <w:r w:rsidRPr="002C50E5">
        <w:rPr>
          <w:rFonts w:ascii="Arial" w:hAnsi="Arial" w:cs="Arial"/>
          <w:b/>
          <w:sz w:val="28"/>
          <w:szCs w:val="28"/>
        </w:rPr>
        <w:tab/>
      </w:r>
      <w:r w:rsidRPr="002C50E5">
        <w:rPr>
          <w:rFonts w:ascii="Arial" w:hAnsi="Arial" w:cs="Arial"/>
          <w:b/>
          <w:sz w:val="28"/>
          <w:szCs w:val="28"/>
        </w:rPr>
        <w:tab/>
      </w:r>
    </w:p>
    <w:p w:rsidR="00A0334D" w:rsidRPr="002C50E5" w:rsidRDefault="00A0334D" w:rsidP="00E3522D">
      <w:pPr>
        <w:spacing w:after="0" w:line="240" w:lineRule="auto"/>
        <w:jc w:val="both"/>
        <w:rPr>
          <w:rFonts w:ascii="Arial" w:hAnsi="Arial" w:cs="Arial"/>
          <w:sz w:val="24"/>
          <w:szCs w:val="24"/>
        </w:rPr>
      </w:pPr>
      <w:r w:rsidRPr="002C50E5">
        <w:rPr>
          <w:rFonts w:ascii="Arial" w:hAnsi="Arial" w:cs="Arial"/>
          <w:b/>
          <w:sz w:val="28"/>
          <w:szCs w:val="28"/>
        </w:rPr>
        <w:tab/>
      </w:r>
      <w:r w:rsidRPr="002C50E5">
        <w:rPr>
          <w:rFonts w:ascii="Arial" w:hAnsi="Arial" w:cs="Arial"/>
          <w:b/>
          <w:sz w:val="28"/>
          <w:szCs w:val="28"/>
        </w:rPr>
        <w:tab/>
      </w:r>
      <w:r w:rsidRPr="002C50E5">
        <w:rPr>
          <w:rFonts w:ascii="Arial" w:hAnsi="Arial" w:cs="Arial"/>
          <w:b/>
          <w:sz w:val="28"/>
          <w:szCs w:val="28"/>
        </w:rPr>
        <w:tab/>
      </w:r>
      <w:r w:rsidRPr="002C50E5">
        <w:rPr>
          <w:rFonts w:ascii="Arial" w:hAnsi="Arial" w:cs="Arial"/>
          <w:b/>
          <w:sz w:val="28"/>
          <w:szCs w:val="28"/>
        </w:rPr>
        <w:tab/>
      </w:r>
      <w:r w:rsidR="00C52BE2" w:rsidRPr="002C50E5">
        <w:rPr>
          <w:rFonts w:ascii="Arial" w:hAnsi="Arial" w:cs="Arial"/>
          <w:sz w:val="24"/>
          <w:szCs w:val="24"/>
        </w:rPr>
        <w:tab/>
      </w:r>
      <w:r w:rsidR="00C52BE2" w:rsidRPr="002C50E5">
        <w:rPr>
          <w:rFonts w:ascii="Arial" w:hAnsi="Arial" w:cs="Arial"/>
          <w:sz w:val="24"/>
          <w:szCs w:val="24"/>
        </w:rPr>
        <w:tab/>
      </w:r>
      <w:r w:rsidR="00C52BE2" w:rsidRPr="002C50E5">
        <w:rPr>
          <w:rFonts w:ascii="Arial" w:hAnsi="Arial" w:cs="Arial"/>
          <w:sz w:val="24"/>
          <w:szCs w:val="24"/>
        </w:rPr>
        <w:tab/>
      </w:r>
      <w:r w:rsidR="00C52BE2" w:rsidRPr="002C50E5">
        <w:rPr>
          <w:rFonts w:ascii="Arial" w:hAnsi="Arial" w:cs="Arial"/>
          <w:sz w:val="24"/>
          <w:szCs w:val="24"/>
        </w:rPr>
        <w:tab/>
        <w:t>Ca</w:t>
      </w:r>
      <w:r w:rsidRPr="002C50E5">
        <w:rPr>
          <w:rFonts w:ascii="Arial" w:hAnsi="Arial" w:cs="Arial"/>
          <w:sz w:val="24"/>
          <w:szCs w:val="24"/>
        </w:rPr>
        <w:t>se</w:t>
      </w:r>
      <w:r w:rsidR="00C52BE2" w:rsidRPr="002C50E5">
        <w:rPr>
          <w:rFonts w:ascii="Arial" w:hAnsi="Arial" w:cs="Arial"/>
          <w:sz w:val="24"/>
          <w:szCs w:val="24"/>
        </w:rPr>
        <w:t xml:space="preserve"> </w:t>
      </w:r>
      <w:r w:rsidRPr="002C50E5">
        <w:rPr>
          <w:rFonts w:ascii="Arial" w:hAnsi="Arial" w:cs="Arial"/>
          <w:sz w:val="24"/>
          <w:szCs w:val="24"/>
        </w:rPr>
        <w:t xml:space="preserve">number: </w:t>
      </w:r>
      <w:r w:rsidR="00342D15" w:rsidRPr="002C50E5">
        <w:rPr>
          <w:rFonts w:ascii="Arial" w:hAnsi="Arial" w:cs="Arial"/>
          <w:sz w:val="24"/>
          <w:szCs w:val="24"/>
        </w:rPr>
        <w:t>5144/2022</w:t>
      </w:r>
    </w:p>
    <w:p w:rsidR="0014277B" w:rsidRPr="002C50E5" w:rsidRDefault="0014277B" w:rsidP="00A0334D">
      <w:pPr>
        <w:spacing w:after="0" w:line="240" w:lineRule="auto"/>
        <w:jc w:val="both"/>
        <w:rPr>
          <w:rFonts w:ascii="Arial" w:hAnsi="Arial" w:cs="Arial"/>
          <w:sz w:val="24"/>
          <w:szCs w:val="24"/>
        </w:rPr>
      </w:pPr>
    </w:p>
    <w:p w:rsidR="00A0334D" w:rsidRPr="002C50E5" w:rsidRDefault="00A0334D" w:rsidP="00A0334D">
      <w:pPr>
        <w:spacing w:after="0" w:line="240" w:lineRule="auto"/>
        <w:jc w:val="both"/>
        <w:rPr>
          <w:rFonts w:ascii="Arial" w:hAnsi="Arial" w:cs="Arial"/>
          <w:sz w:val="24"/>
          <w:szCs w:val="24"/>
        </w:rPr>
      </w:pPr>
      <w:r w:rsidRPr="002C50E5">
        <w:rPr>
          <w:rFonts w:ascii="Arial" w:hAnsi="Arial" w:cs="Arial"/>
          <w:sz w:val="24"/>
          <w:szCs w:val="24"/>
        </w:rPr>
        <w:t xml:space="preserve">In the matter between: </w:t>
      </w:r>
    </w:p>
    <w:p w:rsidR="00C52BE2" w:rsidRPr="002C50E5" w:rsidRDefault="00C52BE2" w:rsidP="00A0334D">
      <w:pPr>
        <w:spacing w:after="0" w:line="240" w:lineRule="auto"/>
        <w:jc w:val="both"/>
        <w:rPr>
          <w:rFonts w:ascii="Arial" w:hAnsi="Arial" w:cs="Arial"/>
          <w:sz w:val="24"/>
          <w:szCs w:val="24"/>
        </w:rPr>
      </w:pPr>
    </w:p>
    <w:p w:rsidR="00C04E68" w:rsidRDefault="0065552E" w:rsidP="0065552E">
      <w:pPr>
        <w:spacing w:after="0" w:line="360" w:lineRule="auto"/>
        <w:rPr>
          <w:rFonts w:ascii="Arial" w:hAnsi="Arial" w:cs="Arial"/>
          <w:b/>
          <w:sz w:val="24"/>
          <w:szCs w:val="24"/>
          <w:u w:val="single"/>
        </w:rPr>
      </w:pPr>
      <w:r w:rsidRPr="002C50E5">
        <w:rPr>
          <w:rFonts w:ascii="Arial" w:hAnsi="Arial" w:cs="Arial"/>
          <w:b/>
          <w:sz w:val="24"/>
          <w:szCs w:val="24"/>
          <w:u w:val="single"/>
        </w:rPr>
        <w:t>C</w:t>
      </w:r>
      <w:r w:rsidR="002D2B11" w:rsidRPr="002C50E5">
        <w:rPr>
          <w:rFonts w:ascii="Arial" w:hAnsi="Arial" w:cs="Arial"/>
          <w:b/>
          <w:sz w:val="24"/>
          <w:szCs w:val="24"/>
          <w:u w:val="single"/>
        </w:rPr>
        <w:t>A</w:t>
      </w:r>
      <w:r w:rsidR="00C04E68">
        <w:rPr>
          <w:rFonts w:ascii="Arial" w:hAnsi="Arial" w:cs="Arial"/>
          <w:b/>
          <w:sz w:val="24"/>
          <w:szCs w:val="24"/>
          <w:u w:val="single"/>
        </w:rPr>
        <w:t>ROSPAN (PTY) LIMITED</w:t>
      </w:r>
      <w:r w:rsidRPr="002C50E5">
        <w:rPr>
          <w:rFonts w:ascii="Arial" w:hAnsi="Arial" w:cs="Arial"/>
          <w:b/>
          <w:sz w:val="24"/>
          <w:szCs w:val="24"/>
          <w:u w:val="single"/>
        </w:rPr>
        <w:t xml:space="preserve"> t/a NASHUA </w:t>
      </w:r>
    </w:p>
    <w:p w:rsidR="0014277B" w:rsidRPr="002C50E5" w:rsidRDefault="0065552E" w:rsidP="0065552E">
      <w:pPr>
        <w:spacing w:after="0" w:line="360" w:lineRule="auto"/>
        <w:rPr>
          <w:rFonts w:ascii="Arial" w:hAnsi="Arial" w:cs="Arial"/>
          <w:sz w:val="24"/>
          <w:szCs w:val="24"/>
        </w:rPr>
      </w:pPr>
      <w:r w:rsidRPr="002C50E5">
        <w:rPr>
          <w:rFonts w:ascii="Arial" w:hAnsi="Arial" w:cs="Arial"/>
          <w:b/>
          <w:sz w:val="24"/>
          <w:szCs w:val="24"/>
          <w:u w:val="single"/>
        </w:rPr>
        <w:t>BLOEMFONTEIN</w:t>
      </w:r>
      <w:r w:rsidR="0014277B" w:rsidRPr="002C50E5">
        <w:rPr>
          <w:rFonts w:ascii="Arial" w:hAnsi="Arial" w:cs="Arial"/>
          <w:b/>
          <w:sz w:val="24"/>
          <w:szCs w:val="24"/>
        </w:rPr>
        <w:tab/>
      </w:r>
      <w:r w:rsidR="00C04E68">
        <w:rPr>
          <w:rFonts w:ascii="Arial" w:hAnsi="Arial" w:cs="Arial"/>
          <w:b/>
          <w:sz w:val="24"/>
          <w:szCs w:val="24"/>
        </w:rPr>
        <w:tab/>
      </w:r>
      <w:r w:rsidR="00C04E68">
        <w:rPr>
          <w:rFonts w:ascii="Arial" w:hAnsi="Arial" w:cs="Arial"/>
          <w:b/>
          <w:sz w:val="24"/>
          <w:szCs w:val="24"/>
        </w:rPr>
        <w:tab/>
      </w:r>
      <w:r w:rsidR="00C04E68">
        <w:rPr>
          <w:rFonts w:ascii="Arial" w:hAnsi="Arial" w:cs="Arial"/>
          <w:b/>
          <w:sz w:val="24"/>
          <w:szCs w:val="24"/>
        </w:rPr>
        <w:tab/>
      </w:r>
      <w:r w:rsidR="00C04E68">
        <w:rPr>
          <w:rFonts w:ascii="Arial" w:hAnsi="Arial" w:cs="Arial"/>
          <w:b/>
          <w:sz w:val="24"/>
          <w:szCs w:val="24"/>
        </w:rPr>
        <w:tab/>
      </w:r>
      <w:r w:rsidR="00C04E68">
        <w:rPr>
          <w:rFonts w:ascii="Arial" w:hAnsi="Arial" w:cs="Arial"/>
          <w:b/>
          <w:sz w:val="24"/>
          <w:szCs w:val="24"/>
        </w:rPr>
        <w:tab/>
      </w:r>
      <w:r w:rsidR="001620A3" w:rsidRPr="002C50E5">
        <w:rPr>
          <w:rFonts w:ascii="Arial" w:hAnsi="Arial" w:cs="Arial"/>
          <w:sz w:val="24"/>
          <w:szCs w:val="24"/>
        </w:rPr>
        <w:t>Applicant</w:t>
      </w:r>
      <w:r w:rsidRPr="002C50E5">
        <w:rPr>
          <w:rFonts w:ascii="Arial" w:hAnsi="Arial" w:cs="Arial"/>
          <w:sz w:val="24"/>
          <w:szCs w:val="24"/>
        </w:rPr>
        <w:t xml:space="preserve"> / Plaintiff</w:t>
      </w:r>
    </w:p>
    <w:p w:rsidR="00342D15" w:rsidRPr="002C50E5" w:rsidRDefault="00342D15" w:rsidP="00BE3374">
      <w:pPr>
        <w:spacing w:line="360" w:lineRule="auto"/>
        <w:rPr>
          <w:rFonts w:ascii="Arial" w:hAnsi="Arial" w:cs="Arial"/>
          <w:sz w:val="24"/>
          <w:szCs w:val="24"/>
        </w:rPr>
      </w:pPr>
    </w:p>
    <w:p w:rsidR="00BE3374" w:rsidRPr="002C50E5" w:rsidRDefault="00BE3374" w:rsidP="00BE3374">
      <w:pPr>
        <w:spacing w:line="360" w:lineRule="auto"/>
        <w:rPr>
          <w:rFonts w:ascii="Arial" w:hAnsi="Arial" w:cs="Arial"/>
          <w:sz w:val="24"/>
          <w:szCs w:val="24"/>
        </w:rPr>
      </w:pPr>
      <w:r w:rsidRPr="002C50E5">
        <w:rPr>
          <w:rFonts w:ascii="Arial" w:hAnsi="Arial" w:cs="Arial"/>
          <w:sz w:val="24"/>
          <w:szCs w:val="24"/>
        </w:rPr>
        <w:t>And</w:t>
      </w:r>
    </w:p>
    <w:p w:rsidR="009B2A7C" w:rsidRPr="002C50E5" w:rsidRDefault="00342D15" w:rsidP="0065552E">
      <w:pPr>
        <w:spacing w:after="0" w:line="360" w:lineRule="auto"/>
        <w:rPr>
          <w:rFonts w:ascii="Arial" w:hAnsi="Arial" w:cs="Arial"/>
          <w:sz w:val="24"/>
          <w:szCs w:val="24"/>
        </w:rPr>
      </w:pPr>
      <w:r w:rsidRPr="002C50E5">
        <w:rPr>
          <w:rFonts w:ascii="Arial" w:hAnsi="Arial" w:cs="Arial"/>
          <w:b/>
          <w:sz w:val="24"/>
          <w:szCs w:val="24"/>
          <w:u w:val="single"/>
        </w:rPr>
        <w:t>JAGER (PTY) LIMITED</w:t>
      </w:r>
      <w:r w:rsidRPr="002C50E5">
        <w:rPr>
          <w:rFonts w:ascii="Arial" w:hAnsi="Arial" w:cs="Arial"/>
          <w:b/>
          <w:sz w:val="24"/>
          <w:szCs w:val="24"/>
        </w:rPr>
        <w:tab/>
      </w:r>
      <w:r w:rsidRPr="002C50E5">
        <w:rPr>
          <w:rFonts w:ascii="Arial" w:hAnsi="Arial" w:cs="Arial"/>
          <w:b/>
          <w:sz w:val="24"/>
          <w:szCs w:val="24"/>
        </w:rPr>
        <w:tab/>
      </w:r>
      <w:r w:rsidRPr="002C50E5">
        <w:rPr>
          <w:rFonts w:ascii="Arial" w:hAnsi="Arial" w:cs="Arial"/>
          <w:b/>
          <w:sz w:val="24"/>
          <w:szCs w:val="24"/>
        </w:rPr>
        <w:tab/>
      </w:r>
      <w:r w:rsidR="00BE3374" w:rsidRPr="002C50E5">
        <w:rPr>
          <w:rFonts w:ascii="Arial" w:hAnsi="Arial" w:cs="Arial"/>
          <w:b/>
          <w:sz w:val="24"/>
          <w:szCs w:val="24"/>
        </w:rPr>
        <w:tab/>
      </w:r>
      <w:r w:rsidR="00BE3374" w:rsidRPr="002C50E5">
        <w:rPr>
          <w:rFonts w:ascii="Arial" w:hAnsi="Arial" w:cs="Arial"/>
          <w:b/>
          <w:sz w:val="24"/>
          <w:szCs w:val="24"/>
        </w:rPr>
        <w:tab/>
      </w:r>
      <w:r w:rsidR="0065552E" w:rsidRPr="002C50E5">
        <w:rPr>
          <w:rFonts w:ascii="Arial" w:hAnsi="Arial" w:cs="Arial"/>
          <w:sz w:val="24"/>
          <w:szCs w:val="24"/>
        </w:rPr>
        <w:t xml:space="preserve">1st </w:t>
      </w:r>
      <w:r w:rsidR="00BE3374" w:rsidRPr="002C50E5">
        <w:rPr>
          <w:rFonts w:ascii="Arial" w:hAnsi="Arial" w:cs="Arial"/>
          <w:sz w:val="24"/>
          <w:szCs w:val="24"/>
        </w:rPr>
        <w:t>Respondent</w:t>
      </w:r>
      <w:r w:rsidR="0065552E" w:rsidRPr="002C50E5">
        <w:rPr>
          <w:rFonts w:ascii="Arial" w:hAnsi="Arial" w:cs="Arial"/>
          <w:sz w:val="24"/>
          <w:szCs w:val="24"/>
        </w:rPr>
        <w:t xml:space="preserve">/ Defendant </w:t>
      </w:r>
    </w:p>
    <w:p w:rsidR="00342D15" w:rsidRPr="002C50E5" w:rsidRDefault="00342D15" w:rsidP="004A23DC">
      <w:pPr>
        <w:spacing w:after="0" w:line="360" w:lineRule="auto"/>
        <w:rPr>
          <w:rFonts w:ascii="Arial" w:hAnsi="Arial" w:cs="Arial"/>
          <w:b/>
          <w:sz w:val="24"/>
          <w:szCs w:val="24"/>
          <w:u w:val="single"/>
        </w:rPr>
      </w:pPr>
    </w:p>
    <w:p w:rsidR="009B2A7C" w:rsidRPr="002C50E5" w:rsidRDefault="00342D15" w:rsidP="004A23DC">
      <w:pPr>
        <w:spacing w:after="0" w:line="360" w:lineRule="auto"/>
        <w:rPr>
          <w:rFonts w:ascii="Arial" w:hAnsi="Arial" w:cs="Arial"/>
          <w:sz w:val="24"/>
          <w:szCs w:val="24"/>
        </w:rPr>
      </w:pPr>
      <w:r w:rsidRPr="002C50E5">
        <w:rPr>
          <w:rFonts w:ascii="Arial" w:hAnsi="Arial" w:cs="Arial"/>
          <w:b/>
          <w:sz w:val="24"/>
          <w:szCs w:val="24"/>
          <w:u w:val="single"/>
        </w:rPr>
        <w:t>IVAAN DE JAGER</w:t>
      </w:r>
      <w:r w:rsidRPr="002C50E5">
        <w:rPr>
          <w:rFonts w:ascii="Arial" w:hAnsi="Arial" w:cs="Arial"/>
          <w:b/>
          <w:sz w:val="24"/>
          <w:szCs w:val="24"/>
        </w:rPr>
        <w:tab/>
      </w:r>
      <w:r w:rsidRPr="002C50E5">
        <w:rPr>
          <w:rFonts w:ascii="Arial" w:hAnsi="Arial" w:cs="Arial"/>
          <w:b/>
          <w:sz w:val="24"/>
          <w:szCs w:val="24"/>
        </w:rPr>
        <w:tab/>
      </w:r>
      <w:r w:rsidRPr="002C50E5">
        <w:rPr>
          <w:rFonts w:ascii="Arial" w:hAnsi="Arial" w:cs="Arial"/>
          <w:b/>
          <w:sz w:val="24"/>
          <w:szCs w:val="24"/>
        </w:rPr>
        <w:tab/>
      </w:r>
      <w:r w:rsidR="004A23DC" w:rsidRPr="002C50E5">
        <w:rPr>
          <w:rFonts w:ascii="Arial" w:hAnsi="Arial" w:cs="Arial"/>
          <w:b/>
          <w:sz w:val="24"/>
          <w:szCs w:val="24"/>
        </w:rPr>
        <w:tab/>
      </w:r>
      <w:r w:rsidR="004A23DC" w:rsidRPr="002C50E5">
        <w:rPr>
          <w:rFonts w:ascii="Arial" w:hAnsi="Arial" w:cs="Arial"/>
          <w:b/>
          <w:sz w:val="24"/>
          <w:szCs w:val="24"/>
        </w:rPr>
        <w:tab/>
      </w:r>
      <w:r w:rsidR="004A23DC" w:rsidRPr="002C50E5">
        <w:rPr>
          <w:rFonts w:ascii="Arial" w:hAnsi="Arial" w:cs="Arial"/>
          <w:b/>
          <w:sz w:val="24"/>
          <w:szCs w:val="24"/>
        </w:rPr>
        <w:tab/>
      </w:r>
      <w:r w:rsidR="004A23DC" w:rsidRPr="002C50E5">
        <w:rPr>
          <w:rFonts w:ascii="Arial" w:hAnsi="Arial" w:cs="Arial"/>
          <w:sz w:val="24"/>
          <w:szCs w:val="24"/>
        </w:rPr>
        <w:t>2</w:t>
      </w:r>
      <w:r w:rsidR="004A23DC" w:rsidRPr="002C50E5">
        <w:rPr>
          <w:rFonts w:ascii="Arial" w:hAnsi="Arial" w:cs="Arial"/>
          <w:sz w:val="24"/>
          <w:szCs w:val="24"/>
          <w:vertAlign w:val="superscript"/>
        </w:rPr>
        <w:t>nd</w:t>
      </w:r>
      <w:r w:rsidR="004A23DC" w:rsidRPr="002C50E5">
        <w:rPr>
          <w:rFonts w:ascii="Arial" w:hAnsi="Arial" w:cs="Arial"/>
          <w:sz w:val="24"/>
          <w:szCs w:val="24"/>
        </w:rPr>
        <w:t xml:space="preserve"> </w:t>
      </w:r>
      <w:r w:rsidR="00BE3374" w:rsidRPr="002C50E5">
        <w:rPr>
          <w:rFonts w:ascii="Arial" w:hAnsi="Arial" w:cs="Arial"/>
          <w:sz w:val="24"/>
          <w:szCs w:val="24"/>
        </w:rPr>
        <w:t>Respondent</w:t>
      </w:r>
      <w:r w:rsidR="004A23DC" w:rsidRPr="002C50E5">
        <w:rPr>
          <w:rFonts w:ascii="Arial" w:hAnsi="Arial" w:cs="Arial"/>
          <w:sz w:val="24"/>
          <w:szCs w:val="24"/>
        </w:rPr>
        <w:t xml:space="preserve">/ Defendant </w:t>
      </w:r>
    </w:p>
    <w:p w:rsidR="00A0334D" w:rsidRPr="002C50E5" w:rsidRDefault="00A0334D" w:rsidP="004F7657">
      <w:pPr>
        <w:pBdr>
          <w:bottom w:val="single" w:sz="12" w:space="1" w:color="auto"/>
        </w:pBdr>
        <w:spacing w:after="0" w:line="240" w:lineRule="auto"/>
        <w:rPr>
          <w:rFonts w:ascii="Arial" w:hAnsi="Arial" w:cs="Arial"/>
          <w:b/>
          <w:sz w:val="28"/>
          <w:szCs w:val="28"/>
        </w:rPr>
      </w:pPr>
      <w:r w:rsidRPr="002C50E5">
        <w:rPr>
          <w:rFonts w:ascii="Arial" w:hAnsi="Arial" w:cs="Arial"/>
          <w:b/>
          <w:sz w:val="28"/>
          <w:szCs w:val="28"/>
        </w:rPr>
        <w:tab/>
      </w:r>
      <w:r w:rsidRPr="002C50E5">
        <w:rPr>
          <w:rFonts w:ascii="Arial" w:hAnsi="Arial" w:cs="Arial"/>
          <w:b/>
          <w:sz w:val="28"/>
          <w:szCs w:val="28"/>
        </w:rPr>
        <w:tab/>
      </w:r>
    </w:p>
    <w:p w:rsidR="00A0334D" w:rsidRPr="002C50E5" w:rsidRDefault="00A0334D" w:rsidP="00AD2EBF">
      <w:pPr>
        <w:tabs>
          <w:tab w:val="left" w:pos="2835"/>
        </w:tabs>
        <w:spacing w:after="0" w:line="240" w:lineRule="auto"/>
        <w:contextualSpacing/>
        <w:jc w:val="both"/>
        <w:rPr>
          <w:rFonts w:ascii="Arial" w:hAnsi="Arial" w:cs="Arial"/>
          <w:b/>
          <w:sz w:val="28"/>
          <w:szCs w:val="28"/>
          <w:u w:val="single"/>
        </w:rPr>
      </w:pPr>
    </w:p>
    <w:p w:rsidR="00A0334D" w:rsidRPr="002C50E5" w:rsidRDefault="00A0334D" w:rsidP="00506EB4">
      <w:pPr>
        <w:tabs>
          <w:tab w:val="left" w:pos="3544"/>
          <w:tab w:val="left" w:pos="3686"/>
        </w:tabs>
        <w:spacing w:after="0" w:line="240" w:lineRule="auto"/>
        <w:contextualSpacing/>
        <w:jc w:val="both"/>
        <w:rPr>
          <w:rFonts w:ascii="Arial" w:hAnsi="Arial" w:cs="Arial"/>
          <w:sz w:val="24"/>
          <w:szCs w:val="24"/>
          <w:u w:val="single"/>
        </w:rPr>
      </w:pPr>
      <w:r w:rsidRPr="002C50E5">
        <w:rPr>
          <w:rFonts w:ascii="Arial" w:hAnsi="Arial" w:cs="Arial"/>
          <w:b/>
          <w:sz w:val="24"/>
          <w:szCs w:val="24"/>
          <w:u w:val="single"/>
        </w:rPr>
        <w:t>HEARD ON:</w:t>
      </w:r>
      <w:r w:rsidR="00506EB4" w:rsidRPr="002C50E5">
        <w:rPr>
          <w:rFonts w:ascii="Arial" w:hAnsi="Arial" w:cs="Arial"/>
          <w:b/>
          <w:sz w:val="24"/>
          <w:szCs w:val="24"/>
        </w:rPr>
        <w:tab/>
      </w:r>
      <w:r w:rsidR="00342D15" w:rsidRPr="002C50E5">
        <w:rPr>
          <w:rFonts w:ascii="Arial" w:hAnsi="Arial" w:cs="Arial"/>
          <w:sz w:val="24"/>
          <w:szCs w:val="24"/>
        </w:rPr>
        <w:t>09 FEBRUARY 2023</w:t>
      </w:r>
    </w:p>
    <w:p w:rsidR="00A0334D" w:rsidRPr="002C50E5"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2C50E5" w:rsidRDefault="00A0334D" w:rsidP="00A0334D">
      <w:pPr>
        <w:spacing w:after="0" w:line="240" w:lineRule="auto"/>
        <w:contextualSpacing/>
        <w:jc w:val="both"/>
        <w:rPr>
          <w:rFonts w:ascii="Arial" w:hAnsi="Arial" w:cs="Arial"/>
          <w:b/>
          <w:sz w:val="24"/>
          <w:szCs w:val="24"/>
        </w:rPr>
      </w:pPr>
    </w:p>
    <w:p w:rsidR="0014277B" w:rsidRPr="002C50E5" w:rsidRDefault="00A0334D" w:rsidP="00506EB4">
      <w:pPr>
        <w:rPr>
          <w:rFonts w:ascii="Arial" w:hAnsi="Arial" w:cs="Arial"/>
          <w:b/>
          <w:sz w:val="24"/>
          <w:szCs w:val="24"/>
        </w:rPr>
      </w:pPr>
      <w:r w:rsidRPr="002C50E5">
        <w:rPr>
          <w:rFonts w:ascii="Arial" w:hAnsi="Arial" w:cs="Arial"/>
          <w:b/>
          <w:sz w:val="24"/>
          <w:szCs w:val="24"/>
          <w:u w:val="single"/>
        </w:rPr>
        <w:t>JUDGMENT BY:</w:t>
      </w:r>
      <w:r w:rsidR="00506EB4" w:rsidRPr="002C50E5">
        <w:rPr>
          <w:rFonts w:ascii="Arial" w:hAnsi="Arial" w:cs="Arial"/>
          <w:b/>
          <w:sz w:val="24"/>
          <w:szCs w:val="24"/>
        </w:rPr>
        <w:tab/>
      </w:r>
      <w:r w:rsidR="00506EB4" w:rsidRPr="002C50E5">
        <w:rPr>
          <w:rFonts w:ascii="Arial" w:hAnsi="Arial" w:cs="Arial"/>
          <w:b/>
          <w:sz w:val="24"/>
          <w:szCs w:val="24"/>
        </w:rPr>
        <w:tab/>
      </w:r>
      <w:r w:rsidR="00506EB4" w:rsidRPr="002C50E5">
        <w:rPr>
          <w:rFonts w:ascii="Arial" w:hAnsi="Arial" w:cs="Arial"/>
          <w:b/>
          <w:sz w:val="24"/>
          <w:szCs w:val="24"/>
        </w:rPr>
        <w:tab/>
      </w:r>
      <w:r w:rsidR="000A451E" w:rsidRPr="002C50E5">
        <w:rPr>
          <w:rFonts w:ascii="Arial" w:hAnsi="Arial" w:cs="Arial"/>
          <w:sz w:val="24"/>
          <w:szCs w:val="24"/>
        </w:rPr>
        <w:t xml:space="preserve">DANISO, </w:t>
      </w:r>
      <w:r w:rsidR="0014277B" w:rsidRPr="002C50E5">
        <w:rPr>
          <w:rFonts w:ascii="Arial" w:hAnsi="Arial" w:cs="Arial"/>
          <w:sz w:val="24"/>
          <w:szCs w:val="24"/>
        </w:rPr>
        <w:t>J</w:t>
      </w:r>
    </w:p>
    <w:p w:rsidR="00A0334D" w:rsidRPr="002C50E5"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2C50E5" w:rsidRDefault="00A0334D" w:rsidP="00A0334D">
      <w:pPr>
        <w:spacing w:after="0" w:line="240" w:lineRule="auto"/>
        <w:contextualSpacing/>
        <w:jc w:val="both"/>
        <w:rPr>
          <w:rFonts w:ascii="Arial" w:hAnsi="Arial" w:cs="Arial"/>
          <w:b/>
          <w:sz w:val="24"/>
          <w:szCs w:val="24"/>
        </w:rPr>
      </w:pPr>
    </w:p>
    <w:p w:rsidR="000A451E" w:rsidRPr="002C50E5" w:rsidRDefault="00A0334D" w:rsidP="000D217D">
      <w:pPr>
        <w:spacing w:after="0" w:line="360" w:lineRule="auto"/>
        <w:jc w:val="both"/>
        <w:rPr>
          <w:rFonts w:ascii="Arial" w:hAnsi="Arial" w:cs="Arial"/>
          <w:sz w:val="24"/>
          <w:szCs w:val="24"/>
        </w:rPr>
      </w:pPr>
      <w:r w:rsidRPr="002C50E5">
        <w:rPr>
          <w:rFonts w:ascii="Arial" w:hAnsi="Arial" w:cs="Arial"/>
          <w:b/>
          <w:sz w:val="24"/>
          <w:szCs w:val="24"/>
          <w:u w:val="single"/>
        </w:rPr>
        <w:t>DELIVERED ON:</w:t>
      </w:r>
      <w:r w:rsidR="00AD2EBF" w:rsidRPr="002C50E5">
        <w:rPr>
          <w:rFonts w:ascii="Arial" w:hAnsi="Arial" w:cs="Arial"/>
          <w:b/>
          <w:sz w:val="24"/>
          <w:szCs w:val="24"/>
        </w:rPr>
        <w:tab/>
      </w:r>
      <w:r w:rsidR="00506EB4" w:rsidRPr="002C50E5">
        <w:rPr>
          <w:rFonts w:ascii="Arial" w:hAnsi="Arial" w:cs="Arial"/>
          <w:b/>
          <w:sz w:val="24"/>
          <w:szCs w:val="24"/>
        </w:rPr>
        <w:tab/>
      </w:r>
      <w:r w:rsidR="00506EB4" w:rsidRPr="002C50E5">
        <w:rPr>
          <w:rFonts w:ascii="Arial" w:hAnsi="Arial" w:cs="Arial"/>
          <w:b/>
          <w:sz w:val="24"/>
          <w:szCs w:val="24"/>
        </w:rPr>
        <w:tab/>
      </w:r>
      <w:r w:rsidR="0059246D" w:rsidRPr="002C50E5">
        <w:rPr>
          <w:rFonts w:ascii="Arial" w:hAnsi="Arial" w:cs="Arial"/>
          <w:sz w:val="24"/>
          <w:szCs w:val="24"/>
          <w:shd w:val="clear" w:color="auto" w:fill="FFFFFF"/>
        </w:rPr>
        <w:t>This judgment was handed down electronically by circulation to the parties' representatives by email and by re</w:t>
      </w:r>
      <w:r w:rsidR="00A52E40" w:rsidRPr="002C50E5">
        <w:rPr>
          <w:rFonts w:ascii="Arial" w:hAnsi="Arial" w:cs="Arial"/>
          <w:sz w:val="24"/>
          <w:szCs w:val="24"/>
          <w:shd w:val="clear" w:color="auto" w:fill="FFFFFF"/>
        </w:rPr>
        <w:t xml:space="preserve">lease </w:t>
      </w:r>
      <w:r w:rsidR="0059246D" w:rsidRPr="002C50E5">
        <w:rPr>
          <w:rFonts w:ascii="Arial" w:hAnsi="Arial" w:cs="Arial"/>
          <w:sz w:val="24"/>
          <w:szCs w:val="24"/>
          <w:shd w:val="clear" w:color="auto" w:fill="FFFFFF"/>
        </w:rPr>
        <w:t xml:space="preserve">to SAFLII. The date and time for hand-down is deemed to be </w:t>
      </w:r>
      <w:r w:rsidR="00760EF3" w:rsidRPr="002C50E5">
        <w:rPr>
          <w:rFonts w:ascii="Arial" w:hAnsi="Arial" w:cs="Arial"/>
          <w:sz w:val="24"/>
          <w:szCs w:val="24"/>
          <w:shd w:val="clear" w:color="auto" w:fill="FFFFFF"/>
        </w:rPr>
        <w:t xml:space="preserve">05 </w:t>
      </w:r>
      <w:r w:rsidR="00342D15" w:rsidRPr="002C50E5">
        <w:rPr>
          <w:rFonts w:ascii="Arial" w:hAnsi="Arial" w:cs="Arial"/>
          <w:sz w:val="24"/>
          <w:szCs w:val="24"/>
          <w:shd w:val="clear" w:color="auto" w:fill="FFFFFF"/>
        </w:rPr>
        <w:t>June 202</w:t>
      </w:r>
      <w:r w:rsidR="00760EF3" w:rsidRPr="002C50E5">
        <w:rPr>
          <w:rFonts w:ascii="Arial" w:hAnsi="Arial" w:cs="Arial"/>
          <w:sz w:val="24"/>
          <w:szCs w:val="24"/>
          <w:shd w:val="clear" w:color="auto" w:fill="FFFFFF"/>
        </w:rPr>
        <w:t>3</w:t>
      </w:r>
      <w:r w:rsidR="00342D15" w:rsidRPr="002C50E5">
        <w:rPr>
          <w:rFonts w:ascii="Arial" w:hAnsi="Arial" w:cs="Arial"/>
          <w:sz w:val="24"/>
          <w:szCs w:val="24"/>
          <w:shd w:val="clear" w:color="auto" w:fill="FFFFFF"/>
        </w:rPr>
        <w:t xml:space="preserve"> at 11H</w:t>
      </w:r>
      <w:r w:rsidR="0011203E">
        <w:rPr>
          <w:rFonts w:ascii="Arial" w:hAnsi="Arial" w:cs="Arial"/>
          <w:sz w:val="24"/>
          <w:szCs w:val="24"/>
          <w:shd w:val="clear" w:color="auto" w:fill="FFFFFF"/>
        </w:rPr>
        <w:t>3</w:t>
      </w:r>
      <w:r w:rsidR="00342D15" w:rsidRPr="002C50E5">
        <w:rPr>
          <w:rFonts w:ascii="Arial" w:hAnsi="Arial" w:cs="Arial"/>
          <w:sz w:val="24"/>
          <w:szCs w:val="24"/>
          <w:shd w:val="clear" w:color="auto" w:fill="FFFFFF"/>
        </w:rPr>
        <w:t>0</w:t>
      </w:r>
      <w:r w:rsidR="00E46DD9" w:rsidRPr="002C50E5">
        <w:rPr>
          <w:rFonts w:ascii="Arial" w:hAnsi="Arial" w:cs="Arial"/>
          <w:sz w:val="24"/>
          <w:szCs w:val="24"/>
          <w:shd w:val="clear" w:color="auto" w:fill="FFFFFF"/>
        </w:rPr>
        <w:t>.</w:t>
      </w:r>
    </w:p>
    <w:p w:rsidR="00A0334D" w:rsidRPr="002C50E5" w:rsidRDefault="00A0334D" w:rsidP="000D217D">
      <w:pPr>
        <w:pBdr>
          <w:bottom w:val="single" w:sz="12" w:space="1" w:color="auto"/>
        </w:pBdr>
        <w:spacing w:after="0" w:line="360" w:lineRule="auto"/>
        <w:ind w:left="851" w:hanging="851"/>
        <w:jc w:val="both"/>
        <w:rPr>
          <w:rFonts w:ascii="Arial" w:hAnsi="Arial" w:cs="Arial"/>
          <w:sz w:val="28"/>
          <w:szCs w:val="28"/>
        </w:rPr>
      </w:pPr>
    </w:p>
    <w:p w:rsidR="009017EF" w:rsidRPr="002C50E5" w:rsidRDefault="009017EF" w:rsidP="00A0334D">
      <w:pPr>
        <w:spacing w:after="0" w:line="360" w:lineRule="auto"/>
        <w:ind w:left="851" w:hanging="851"/>
        <w:jc w:val="both"/>
        <w:rPr>
          <w:rFonts w:ascii="Arial" w:hAnsi="Arial" w:cs="Arial"/>
          <w:sz w:val="28"/>
          <w:szCs w:val="28"/>
        </w:rPr>
      </w:pPr>
    </w:p>
    <w:p w:rsidR="00584B7B" w:rsidRPr="002C50E5" w:rsidRDefault="00676241" w:rsidP="001B1786">
      <w:pPr>
        <w:shd w:val="clear" w:color="auto" w:fill="FFFFFF"/>
        <w:spacing w:before="144" w:after="0" w:line="360" w:lineRule="auto"/>
        <w:ind w:left="720" w:hanging="720"/>
        <w:jc w:val="both"/>
        <w:rPr>
          <w:rFonts w:ascii="Arial" w:hAnsi="Arial" w:cs="Arial"/>
          <w:sz w:val="24"/>
          <w:szCs w:val="24"/>
        </w:rPr>
      </w:pPr>
      <w:r w:rsidRPr="002C50E5">
        <w:rPr>
          <w:rFonts w:ascii="Arial" w:hAnsi="Arial" w:cs="Arial"/>
          <w:sz w:val="24"/>
          <w:szCs w:val="24"/>
        </w:rPr>
        <w:lastRenderedPageBreak/>
        <w:t>[1]</w:t>
      </w:r>
      <w:r w:rsidRPr="002C50E5">
        <w:rPr>
          <w:rFonts w:ascii="Arial" w:hAnsi="Arial" w:cs="Arial"/>
          <w:sz w:val="24"/>
          <w:szCs w:val="24"/>
        </w:rPr>
        <w:tab/>
      </w:r>
      <w:r w:rsidR="00290158" w:rsidRPr="0011203E">
        <w:rPr>
          <w:rFonts w:ascii="Arial" w:hAnsi="Arial" w:cs="Arial"/>
          <w:sz w:val="24"/>
          <w:szCs w:val="24"/>
        </w:rPr>
        <w:t>Th</w:t>
      </w:r>
      <w:r w:rsidR="0011203E" w:rsidRPr="0011203E">
        <w:rPr>
          <w:rFonts w:ascii="Arial" w:hAnsi="Arial" w:cs="Arial"/>
          <w:sz w:val="24"/>
          <w:szCs w:val="24"/>
        </w:rPr>
        <w:t>ese</w:t>
      </w:r>
      <w:r w:rsidR="0011203E">
        <w:rPr>
          <w:rFonts w:ascii="Arial" w:hAnsi="Arial" w:cs="Arial"/>
          <w:sz w:val="24"/>
          <w:szCs w:val="24"/>
        </w:rPr>
        <w:t xml:space="preserve"> o</w:t>
      </w:r>
      <w:r w:rsidR="00A52E40" w:rsidRPr="002C50E5">
        <w:rPr>
          <w:rFonts w:ascii="Arial" w:hAnsi="Arial" w:cs="Arial"/>
          <w:sz w:val="24"/>
          <w:szCs w:val="24"/>
        </w:rPr>
        <w:t xml:space="preserve">pposed proceedings involve an application for </w:t>
      </w:r>
      <w:r w:rsidR="00290158" w:rsidRPr="002C50E5">
        <w:rPr>
          <w:rFonts w:ascii="Arial" w:hAnsi="Arial" w:cs="Arial"/>
          <w:sz w:val="24"/>
          <w:szCs w:val="24"/>
        </w:rPr>
        <w:t xml:space="preserve">summary judgment </w:t>
      </w:r>
      <w:r w:rsidR="00A52E40" w:rsidRPr="002C50E5">
        <w:rPr>
          <w:rFonts w:ascii="Arial" w:hAnsi="Arial" w:cs="Arial"/>
          <w:sz w:val="24"/>
          <w:szCs w:val="24"/>
        </w:rPr>
        <w:t>a</w:t>
      </w:r>
      <w:r w:rsidR="00760EF3" w:rsidRPr="002C50E5">
        <w:rPr>
          <w:rFonts w:ascii="Arial" w:hAnsi="Arial" w:cs="Arial"/>
          <w:sz w:val="24"/>
          <w:szCs w:val="24"/>
        </w:rPr>
        <w:t>s well as an a</w:t>
      </w:r>
      <w:r w:rsidR="00C11B53" w:rsidRPr="002C50E5">
        <w:rPr>
          <w:rFonts w:ascii="Arial" w:hAnsi="Arial" w:cs="Arial"/>
          <w:sz w:val="24"/>
          <w:szCs w:val="24"/>
        </w:rPr>
        <w:t xml:space="preserve">pplication to </w:t>
      </w:r>
      <w:r w:rsidR="00A52E40" w:rsidRPr="002C50E5">
        <w:rPr>
          <w:rFonts w:ascii="Arial" w:hAnsi="Arial" w:cs="Arial"/>
          <w:sz w:val="24"/>
          <w:szCs w:val="24"/>
        </w:rPr>
        <w:t xml:space="preserve">strike </w:t>
      </w:r>
      <w:r w:rsidR="00C11B53" w:rsidRPr="002C50E5">
        <w:rPr>
          <w:rFonts w:ascii="Arial" w:hAnsi="Arial" w:cs="Arial"/>
          <w:sz w:val="24"/>
          <w:szCs w:val="24"/>
        </w:rPr>
        <w:t xml:space="preserve">out </w:t>
      </w:r>
      <w:r w:rsidR="00760EF3" w:rsidRPr="002C50E5">
        <w:rPr>
          <w:rFonts w:ascii="Arial" w:hAnsi="Arial" w:cs="Arial"/>
          <w:sz w:val="24"/>
          <w:szCs w:val="24"/>
        </w:rPr>
        <w:t xml:space="preserve">of the affidavit </w:t>
      </w:r>
      <w:r w:rsidR="00E325D2" w:rsidRPr="002C50E5">
        <w:rPr>
          <w:rFonts w:ascii="Arial" w:hAnsi="Arial" w:cs="Arial"/>
          <w:sz w:val="24"/>
          <w:szCs w:val="24"/>
        </w:rPr>
        <w:t xml:space="preserve">resisting summary judgment (opposing affidavit) </w:t>
      </w:r>
      <w:r w:rsidR="00760EF3" w:rsidRPr="002C50E5">
        <w:rPr>
          <w:rFonts w:ascii="Arial" w:hAnsi="Arial" w:cs="Arial"/>
          <w:sz w:val="24"/>
          <w:szCs w:val="24"/>
        </w:rPr>
        <w:t xml:space="preserve">some allegations on the basis that they are among other things </w:t>
      </w:r>
      <w:r w:rsidR="00EE4148" w:rsidRPr="002C50E5">
        <w:rPr>
          <w:rFonts w:ascii="Arial" w:hAnsi="Arial" w:cs="Arial"/>
          <w:sz w:val="24"/>
          <w:szCs w:val="24"/>
        </w:rPr>
        <w:t xml:space="preserve">vexatious, malicious and irrelevant. </w:t>
      </w:r>
    </w:p>
    <w:p w:rsidR="00EE4148" w:rsidRPr="002C50E5" w:rsidRDefault="00EE4148" w:rsidP="00584B7B">
      <w:pPr>
        <w:shd w:val="clear" w:color="auto" w:fill="FFFFFF"/>
        <w:spacing w:before="144" w:after="0" w:line="360" w:lineRule="auto"/>
        <w:ind w:left="720" w:hanging="720"/>
        <w:jc w:val="both"/>
        <w:rPr>
          <w:rFonts w:ascii="Arial" w:hAnsi="Arial" w:cs="Arial"/>
          <w:sz w:val="24"/>
          <w:szCs w:val="24"/>
        </w:rPr>
      </w:pPr>
    </w:p>
    <w:p w:rsidR="00EE4148" w:rsidRPr="002C50E5" w:rsidRDefault="00584B7B" w:rsidP="00584B7B">
      <w:pPr>
        <w:shd w:val="clear" w:color="auto" w:fill="FFFFFF"/>
        <w:spacing w:before="144" w:after="0" w:line="360" w:lineRule="auto"/>
        <w:ind w:left="720" w:hanging="720"/>
        <w:jc w:val="both"/>
        <w:rPr>
          <w:rFonts w:ascii="Arial" w:hAnsi="Arial" w:cs="Arial"/>
          <w:sz w:val="24"/>
          <w:szCs w:val="24"/>
        </w:rPr>
      </w:pPr>
      <w:r w:rsidRPr="002C50E5">
        <w:rPr>
          <w:rFonts w:ascii="Arial" w:hAnsi="Arial" w:cs="Arial"/>
          <w:sz w:val="24"/>
          <w:szCs w:val="24"/>
        </w:rPr>
        <w:t>[2]</w:t>
      </w:r>
      <w:r w:rsidRPr="002C50E5">
        <w:rPr>
          <w:rFonts w:ascii="Arial" w:hAnsi="Arial" w:cs="Arial"/>
          <w:sz w:val="24"/>
          <w:szCs w:val="24"/>
        </w:rPr>
        <w:tab/>
      </w:r>
      <w:r w:rsidR="00C11B53" w:rsidRPr="002C50E5">
        <w:rPr>
          <w:rFonts w:ascii="Arial" w:hAnsi="Arial" w:cs="Arial"/>
          <w:sz w:val="24"/>
          <w:szCs w:val="24"/>
        </w:rPr>
        <w:t xml:space="preserve">The </w:t>
      </w:r>
      <w:r w:rsidRPr="002C50E5">
        <w:rPr>
          <w:rFonts w:ascii="Arial" w:hAnsi="Arial" w:cs="Arial"/>
          <w:sz w:val="24"/>
          <w:szCs w:val="24"/>
        </w:rPr>
        <w:t xml:space="preserve">summary judgment application </w:t>
      </w:r>
      <w:r w:rsidR="006C192A" w:rsidRPr="0011203E">
        <w:rPr>
          <w:rFonts w:ascii="Arial" w:hAnsi="Arial" w:cs="Arial"/>
          <w:sz w:val="24"/>
          <w:szCs w:val="24"/>
        </w:rPr>
        <w:t>ar</w:t>
      </w:r>
      <w:r w:rsidR="0011203E" w:rsidRPr="0011203E">
        <w:rPr>
          <w:rFonts w:ascii="Arial" w:hAnsi="Arial" w:cs="Arial"/>
          <w:sz w:val="24"/>
          <w:szCs w:val="24"/>
        </w:rPr>
        <w:t xml:space="preserve">ises </w:t>
      </w:r>
      <w:r w:rsidR="00C11B53" w:rsidRPr="002C50E5">
        <w:rPr>
          <w:rFonts w:ascii="Arial" w:hAnsi="Arial" w:cs="Arial"/>
          <w:sz w:val="24"/>
          <w:szCs w:val="24"/>
        </w:rPr>
        <w:t xml:space="preserve">from the action instituted by the applicant </w:t>
      </w:r>
      <w:r w:rsidR="00EE4148" w:rsidRPr="002C50E5">
        <w:rPr>
          <w:rFonts w:ascii="Arial" w:hAnsi="Arial" w:cs="Arial"/>
          <w:sz w:val="24"/>
          <w:szCs w:val="24"/>
        </w:rPr>
        <w:t xml:space="preserve">as plaintiff against the respondents as defendants </w:t>
      </w:r>
      <w:r w:rsidRPr="002C50E5">
        <w:rPr>
          <w:rFonts w:ascii="Arial" w:hAnsi="Arial" w:cs="Arial"/>
          <w:sz w:val="24"/>
          <w:szCs w:val="24"/>
        </w:rPr>
        <w:t xml:space="preserve">for </w:t>
      </w:r>
      <w:r w:rsidR="00EE4148" w:rsidRPr="002C50E5">
        <w:rPr>
          <w:rFonts w:ascii="Arial" w:hAnsi="Arial" w:cs="Arial"/>
          <w:sz w:val="24"/>
          <w:szCs w:val="24"/>
        </w:rPr>
        <w:t xml:space="preserve">payment of arrear rentals in the amount of R149 588.44, damages flowing from the early termination of a rental agreement in the amount of R3 884 843.75 together with interest and costs. The applicant also seeks the return of the rented goods. </w:t>
      </w:r>
    </w:p>
    <w:p w:rsidR="00EE4148" w:rsidRPr="002C50E5" w:rsidRDefault="00EE4148" w:rsidP="00584B7B">
      <w:pPr>
        <w:shd w:val="clear" w:color="auto" w:fill="FFFFFF"/>
        <w:spacing w:before="144" w:after="0" w:line="360" w:lineRule="auto"/>
        <w:ind w:left="720" w:hanging="720"/>
        <w:jc w:val="both"/>
        <w:rPr>
          <w:rFonts w:ascii="Arial" w:hAnsi="Arial" w:cs="Arial"/>
          <w:sz w:val="24"/>
          <w:szCs w:val="24"/>
        </w:rPr>
      </w:pPr>
    </w:p>
    <w:p w:rsidR="003858B1" w:rsidRPr="002C50E5" w:rsidRDefault="00EE4148" w:rsidP="00584B7B">
      <w:pPr>
        <w:shd w:val="clear" w:color="auto" w:fill="FFFFFF"/>
        <w:spacing w:before="144" w:after="0" w:line="360" w:lineRule="auto"/>
        <w:ind w:left="720" w:hanging="720"/>
        <w:jc w:val="both"/>
        <w:rPr>
          <w:rFonts w:ascii="Arial" w:hAnsi="Arial" w:cs="Arial"/>
          <w:sz w:val="24"/>
          <w:szCs w:val="24"/>
        </w:rPr>
      </w:pPr>
      <w:r w:rsidRPr="002C50E5">
        <w:rPr>
          <w:rFonts w:ascii="Arial" w:hAnsi="Arial" w:cs="Arial"/>
          <w:sz w:val="24"/>
          <w:szCs w:val="24"/>
        </w:rPr>
        <w:t>[3]</w:t>
      </w:r>
      <w:r w:rsidRPr="002C50E5">
        <w:rPr>
          <w:rFonts w:ascii="Arial" w:hAnsi="Arial" w:cs="Arial"/>
          <w:sz w:val="24"/>
          <w:szCs w:val="24"/>
        </w:rPr>
        <w:tab/>
        <w:t xml:space="preserve">The relief sought is predicated on a breach of a </w:t>
      </w:r>
      <w:r w:rsidR="00584B7B" w:rsidRPr="002C50E5">
        <w:rPr>
          <w:rFonts w:ascii="Arial" w:hAnsi="Arial" w:cs="Arial"/>
          <w:sz w:val="24"/>
          <w:szCs w:val="24"/>
        </w:rPr>
        <w:t>Master Rental Agreement (the rental agreement) concluded by the parties on 28 November 2019</w:t>
      </w:r>
      <w:r w:rsidR="00584B7B" w:rsidRPr="002C50E5">
        <w:rPr>
          <w:rStyle w:val="FootnoteReference"/>
          <w:rFonts w:ascii="Arial" w:hAnsi="Arial" w:cs="Arial"/>
          <w:sz w:val="24"/>
          <w:szCs w:val="24"/>
        </w:rPr>
        <w:footnoteReference w:id="1"/>
      </w:r>
      <w:r w:rsidR="00584B7B" w:rsidRPr="002C50E5">
        <w:rPr>
          <w:rFonts w:ascii="Arial" w:hAnsi="Arial" w:cs="Arial"/>
          <w:sz w:val="24"/>
          <w:szCs w:val="24"/>
        </w:rPr>
        <w:t xml:space="preserve"> in terms of which the first respondent represented by the second respondent hired </w:t>
      </w:r>
      <w:r w:rsidR="003000D5" w:rsidRPr="002C50E5">
        <w:rPr>
          <w:rFonts w:ascii="Arial" w:hAnsi="Arial" w:cs="Arial"/>
          <w:sz w:val="24"/>
          <w:szCs w:val="24"/>
        </w:rPr>
        <w:t xml:space="preserve">and received </w:t>
      </w:r>
      <w:r w:rsidR="00584B7B" w:rsidRPr="002C50E5">
        <w:rPr>
          <w:rFonts w:ascii="Arial" w:hAnsi="Arial" w:cs="Arial"/>
          <w:sz w:val="24"/>
          <w:szCs w:val="24"/>
        </w:rPr>
        <w:t xml:space="preserve">solar </w:t>
      </w:r>
      <w:r w:rsidR="00DF65FD" w:rsidRPr="002C50E5">
        <w:rPr>
          <w:rFonts w:ascii="Arial" w:hAnsi="Arial" w:cs="Arial"/>
          <w:sz w:val="24"/>
          <w:szCs w:val="24"/>
        </w:rPr>
        <w:t xml:space="preserve">systems (the goods) </w:t>
      </w:r>
      <w:r w:rsidR="00584B7B" w:rsidRPr="002C50E5">
        <w:rPr>
          <w:rFonts w:ascii="Arial" w:hAnsi="Arial" w:cs="Arial"/>
          <w:sz w:val="24"/>
          <w:szCs w:val="24"/>
        </w:rPr>
        <w:t xml:space="preserve">from the </w:t>
      </w:r>
      <w:r w:rsidR="00DF65FD" w:rsidRPr="002C50E5">
        <w:rPr>
          <w:rFonts w:ascii="Arial" w:hAnsi="Arial" w:cs="Arial"/>
          <w:sz w:val="24"/>
          <w:szCs w:val="24"/>
        </w:rPr>
        <w:t>applicant</w:t>
      </w:r>
      <w:r w:rsidRPr="002C50E5">
        <w:rPr>
          <w:rFonts w:ascii="Arial" w:hAnsi="Arial" w:cs="Arial"/>
          <w:sz w:val="24"/>
          <w:szCs w:val="24"/>
        </w:rPr>
        <w:t xml:space="preserve"> at a monthly rental of R155 393.75. The rental agreement was to endure </w:t>
      </w:r>
      <w:r w:rsidR="00584B7B" w:rsidRPr="002C50E5">
        <w:rPr>
          <w:rFonts w:ascii="Arial" w:hAnsi="Arial" w:cs="Arial"/>
          <w:sz w:val="24"/>
          <w:szCs w:val="24"/>
        </w:rPr>
        <w:t>for a period of sixty (60) months with effect 1 December 2019</w:t>
      </w:r>
      <w:r w:rsidRPr="002C50E5">
        <w:rPr>
          <w:rFonts w:ascii="Arial" w:hAnsi="Arial" w:cs="Arial"/>
          <w:sz w:val="24"/>
          <w:szCs w:val="24"/>
        </w:rPr>
        <w:t xml:space="preserve"> and the </w:t>
      </w:r>
      <w:r w:rsidR="00584B7B" w:rsidRPr="002C50E5">
        <w:rPr>
          <w:rFonts w:ascii="Arial" w:hAnsi="Arial" w:cs="Arial"/>
          <w:sz w:val="24"/>
          <w:szCs w:val="24"/>
        </w:rPr>
        <w:t xml:space="preserve">second respondent stood surety for the </w:t>
      </w:r>
      <w:r w:rsidRPr="002C50E5">
        <w:rPr>
          <w:rFonts w:ascii="Arial" w:hAnsi="Arial" w:cs="Arial"/>
          <w:sz w:val="24"/>
          <w:szCs w:val="24"/>
        </w:rPr>
        <w:t xml:space="preserve">first </w:t>
      </w:r>
      <w:r w:rsidR="00584B7B" w:rsidRPr="002C50E5">
        <w:rPr>
          <w:rFonts w:ascii="Arial" w:hAnsi="Arial" w:cs="Arial"/>
          <w:sz w:val="24"/>
          <w:szCs w:val="24"/>
        </w:rPr>
        <w:t>respondent’s debt</w:t>
      </w:r>
      <w:r w:rsidRPr="002C50E5">
        <w:rPr>
          <w:rFonts w:ascii="Arial" w:hAnsi="Arial" w:cs="Arial"/>
          <w:sz w:val="24"/>
          <w:szCs w:val="24"/>
        </w:rPr>
        <w:t>.</w:t>
      </w:r>
      <w:r w:rsidR="00584B7B" w:rsidRPr="002C50E5">
        <w:rPr>
          <w:rStyle w:val="FootnoteReference"/>
          <w:rFonts w:ascii="Arial" w:hAnsi="Arial" w:cs="Arial"/>
          <w:sz w:val="24"/>
          <w:szCs w:val="24"/>
        </w:rPr>
        <w:footnoteReference w:id="2"/>
      </w:r>
      <w:r w:rsidR="00584B7B" w:rsidRPr="002C50E5">
        <w:rPr>
          <w:rFonts w:ascii="Arial" w:hAnsi="Arial" w:cs="Arial"/>
          <w:sz w:val="24"/>
          <w:szCs w:val="24"/>
        </w:rPr>
        <w:t xml:space="preserve"> </w:t>
      </w:r>
    </w:p>
    <w:p w:rsidR="002A112B" w:rsidRPr="002C50E5" w:rsidRDefault="002A112B" w:rsidP="00584B7B">
      <w:pPr>
        <w:shd w:val="clear" w:color="auto" w:fill="FFFFFF"/>
        <w:spacing w:before="144" w:after="0" w:line="360" w:lineRule="auto"/>
        <w:ind w:left="720" w:hanging="720"/>
        <w:jc w:val="both"/>
        <w:rPr>
          <w:rFonts w:ascii="Arial" w:hAnsi="Arial" w:cs="Arial"/>
          <w:sz w:val="24"/>
          <w:szCs w:val="24"/>
        </w:rPr>
      </w:pPr>
    </w:p>
    <w:p w:rsidR="001B1786" w:rsidRPr="002C50E5" w:rsidRDefault="003858B1" w:rsidP="0049616E">
      <w:pPr>
        <w:shd w:val="clear" w:color="auto" w:fill="FFFFFF"/>
        <w:spacing w:before="144" w:after="0" w:line="360" w:lineRule="auto"/>
        <w:ind w:left="720" w:hanging="720"/>
        <w:jc w:val="both"/>
        <w:rPr>
          <w:rFonts w:ascii="Arial" w:eastAsia="Times New Roman" w:hAnsi="Arial" w:cs="Arial"/>
          <w:sz w:val="24"/>
          <w:szCs w:val="24"/>
          <w:lang w:eastAsia="en-ZA"/>
        </w:rPr>
      </w:pPr>
      <w:r w:rsidRPr="002C50E5">
        <w:rPr>
          <w:rFonts w:ascii="Arial" w:hAnsi="Arial" w:cs="Arial"/>
          <w:sz w:val="24"/>
          <w:szCs w:val="24"/>
        </w:rPr>
        <w:t>[</w:t>
      </w:r>
      <w:r w:rsidR="002C50E5">
        <w:rPr>
          <w:rFonts w:ascii="Arial" w:hAnsi="Arial" w:cs="Arial"/>
          <w:sz w:val="24"/>
          <w:szCs w:val="24"/>
        </w:rPr>
        <w:t>4</w:t>
      </w:r>
      <w:r w:rsidRPr="002C50E5">
        <w:rPr>
          <w:rFonts w:ascii="Arial" w:hAnsi="Arial" w:cs="Arial"/>
          <w:sz w:val="24"/>
          <w:szCs w:val="24"/>
        </w:rPr>
        <w:t>]</w:t>
      </w:r>
      <w:r w:rsidRPr="002C50E5">
        <w:rPr>
          <w:rFonts w:ascii="Arial" w:hAnsi="Arial" w:cs="Arial"/>
          <w:sz w:val="24"/>
          <w:szCs w:val="24"/>
        </w:rPr>
        <w:tab/>
        <w:t xml:space="preserve">With regard to the striking out application, the applicant is aggrieved by the allegations averred by the respondents </w:t>
      </w:r>
      <w:r w:rsidR="002A112B" w:rsidRPr="002C50E5">
        <w:rPr>
          <w:rFonts w:ascii="Arial" w:hAnsi="Arial" w:cs="Arial"/>
          <w:sz w:val="24"/>
          <w:szCs w:val="24"/>
        </w:rPr>
        <w:t>in paragraphs 6.7 and 6.7.1</w:t>
      </w:r>
      <w:r w:rsidRPr="002C50E5">
        <w:rPr>
          <w:rFonts w:ascii="Arial" w:hAnsi="Arial" w:cs="Arial"/>
          <w:sz w:val="24"/>
          <w:szCs w:val="24"/>
        </w:rPr>
        <w:t xml:space="preserve"> of the opposing affidavit. The applicant contends that the allegations are </w:t>
      </w:r>
      <w:r w:rsidR="001B1786" w:rsidRPr="002C50E5">
        <w:rPr>
          <w:rFonts w:ascii="Arial" w:hAnsi="Arial" w:cs="Arial"/>
          <w:sz w:val="24"/>
          <w:szCs w:val="24"/>
        </w:rPr>
        <w:t>irrelevant, scandalous and vexatious.</w:t>
      </w:r>
    </w:p>
    <w:p w:rsidR="00584B7B" w:rsidRPr="002C50E5" w:rsidRDefault="00584B7B" w:rsidP="00584B7B">
      <w:pPr>
        <w:shd w:val="clear" w:color="auto" w:fill="FFFFFF"/>
        <w:spacing w:before="144" w:after="0" w:line="360" w:lineRule="auto"/>
        <w:ind w:left="720" w:hanging="720"/>
        <w:jc w:val="both"/>
        <w:rPr>
          <w:rFonts w:ascii="Arial" w:hAnsi="Arial" w:cs="Arial"/>
          <w:sz w:val="24"/>
          <w:szCs w:val="24"/>
        </w:rPr>
      </w:pPr>
    </w:p>
    <w:p w:rsidR="003858B1" w:rsidRPr="002C50E5" w:rsidRDefault="003858B1" w:rsidP="00DF65FD">
      <w:pPr>
        <w:shd w:val="clear" w:color="auto" w:fill="FFFFFF"/>
        <w:spacing w:before="144" w:after="0" w:line="360" w:lineRule="auto"/>
        <w:jc w:val="both"/>
        <w:rPr>
          <w:rFonts w:ascii="Arial" w:hAnsi="Arial" w:cs="Arial"/>
          <w:sz w:val="24"/>
          <w:szCs w:val="24"/>
        </w:rPr>
      </w:pPr>
      <w:r w:rsidRPr="002C50E5">
        <w:rPr>
          <w:rFonts w:ascii="Arial" w:hAnsi="Arial" w:cs="Arial"/>
          <w:sz w:val="24"/>
          <w:szCs w:val="24"/>
        </w:rPr>
        <w:t>[</w:t>
      </w:r>
      <w:r w:rsidR="002C50E5">
        <w:rPr>
          <w:rFonts w:ascii="Arial" w:hAnsi="Arial" w:cs="Arial"/>
          <w:sz w:val="24"/>
          <w:szCs w:val="24"/>
        </w:rPr>
        <w:t>5</w:t>
      </w:r>
      <w:r w:rsidRPr="002C50E5">
        <w:rPr>
          <w:rFonts w:ascii="Arial" w:hAnsi="Arial" w:cs="Arial"/>
          <w:sz w:val="24"/>
          <w:szCs w:val="24"/>
        </w:rPr>
        <w:t>]</w:t>
      </w:r>
      <w:r w:rsidRPr="002C50E5">
        <w:rPr>
          <w:rFonts w:ascii="Arial" w:hAnsi="Arial" w:cs="Arial"/>
          <w:sz w:val="24"/>
          <w:szCs w:val="24"/>
        </w:rPr>
        <w:tab/>
        <w:t>I deem it apposite to first deal with the striking out application.</w:t>
      </w:r>
    </w:p>
    <w:p w:rsidR="003858B1" w:rsidRPr="002C50E5" w:rsidRDefault="003858B1" w:rsidP="00DF65FD">
      <w:pPr>
        <w:shd w:val="clear" w:color="auto" w:fill="FFFFFF"/>
        <w:spacing w:before="144" w:after="0" w:line="360" w:lineRule="auto"/>
        <w:jc w:val="both"/>
        <w:rPr>
          <w:rFonts w:ascii="Arial" w:hAnsi="Arial" w:cs="Arial"/>
          <w:sz w:val="24"/>
          <w:szCs w:val="24"/>
        </w:rPr>
      </w:pPr>
    </w:p>
    <w:p w:rsidR="002C50E5" w:rsidRDefault="002C50E5" w:rsidP="001B1786">
      <w:pPr>
        <w:shd w:val="clear" w:color="auto" w:fill="FFFFFF"/>
        <w:spacing w:before="144" w:after="0" w:line="360" w:lineRule="auto"/>
        <w:ind w:left="720"/>
        <w:jc w:val="both"/>
        <w:rPr>
          <w:rFonts w:ascii="Arial" w:hAnsi="Arial" w:cs="Arial"/>
          <w:b/>
          <w:i/>
          <w:sz w:val="24"/>
          <w:szCs w:val="24"/>
        </w:rPr>
      </w:pPr>
    </w:p>
    <w:p w:rsidR="002C50E5" w:rsidRDefault="002C50E5" w:rsidP="001B1786">
      <w:pPr>
        <w:shd w:val="clear" w:color="auto" w:fill="FFFFFF"/>
        <w:spacing w:before="144" w:after="0" w:line="360" w:lineRule="auto"/>
        <w:ind w:left="720"/>
        <w:jc w:val="both"/>
        <w:rPr>
          <w:rFonts w:ascii="Arial" w:hAnsi="Arial" w:cs="Arial"/>
          <w:b/>
          <w:i/>
          <w:sz w:val="24"/>
          <w:szCs w:val="24"/>
        </w:rPr>
      </w:pPr>
    </w:p>
    <w:p w:rsidR="003000D5" w:rsidRPr="002C50E5" w:rsidRDefault="003000D5" w:rsidP="001B1786">
      <w:pPr>
        <w:shd w:val="clear" w:color="auto" w:fill="FFFFFF"/>
        <w:spacing w:before="144" w:after="0" w:line="360" w:lineRule="auto"/>
        <w:ind w:left="720"/>
        <w:jc w:val="both"/>
        <w:rPr>
          <w:rFonts w:ascii="Arial" w:hAnsi="Arial" w:cs="Arial"/>
          <w:b/>
          <w:i/>
          <w:sz w:val="24"/>
          <w:szCs w:val="24"/>
        </w:rPr>
      </w:pPr>
      <w:r w:rsidRPr="002C50E5">
        <w:rPr>
          <w:rFonts w:ascii="Arial" w:hAnsi="Arial" w:cs="Arial"/>
          <w:b/>
          <w:i/>
          <w:sz w:val="24"/>
          <w:szCs w:val="24"/>
        </w:rPr>
        <w:lastRenderedPageBreak/>
        <w:t>The strik</w:t>
      </w:r>
      <w:r w:rsidR="00EC7AA5" w:rsidRPr="002C50E5">
        <w:rPr>
          <w:rFonts w:ascii="Arial" w:hAnsi="Arial" w:cs="Arial"/>
          <w:b/>
          <w:i/>
          <w:sz w:val="24"/>
          <w:szCs w:val="24"/>
        </w:rPr>
        <w:t xml:space="preserve">ing </w:t>
      </w:r>
      <w:r w:rsidRPr="002C50E5">
        <w:rPr>
          <w:rFonts w:ascii="Arial" w:hAnsi="Arial" w:cs="Arial"/>
          <w:b/>
          <w:i/>
          <w:sz w:val="24"/>
          <w:szCs w:val="24"/>
        </w:rPr>
        <w:t>out application</w:t>
      </w:r>
    </w:p>
    <w:p w:rsidR="006F1085" w:rsidRPr="002C50E5" w:rsidRDefault="006F1085" w:rsidP="003858B1">
      <w:pPr>
        <w:shd w:val="clear" w:color="auto" w:fill="FFFFFF"/>
        <w:spacing w:before="144" w:after="0" w:line="360" w:lineRule="auto"/>
        <w:ind w:left="720" w:hanging="720"/>
        <w:jc w:val="both"/>
        <w:rPr>
          <w:rFonts w:ascii="Arial" w:hAnsi="Arial" w:cs="Arial"/>
          <w:sz w:val="24"/>
          <w:szCs w:val="24"/>
        </w:rPr>
      </w:pPr>
    </w:p>
    <w:p w:rsidR="006F1085" w:rsidRPr="002C50E5" w:rsidRDefault="003000D5" w:rsidP="006F1085">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2C50E5">
        <w:rPr>
          <w:rFonts w:ascii="Arial" w:hAnsi="Arial" w:cs="Arial"/>
          <w:sz w:val="24"/>
          <w:szCs w:val="24"/>
        </w:rPr>
        <w:t>6</w:t>
      </w:r>
      <w:r w:rsidRPr="002C50E5">
        <w:rPr>
          <w:rFonts w:ascii="Arial" w:hAnsi="Arial" w:cs="Arial"/>
          <w:sz w:val="24"/>
          <w:szCs w:val="24"/>
        </w:rPr>
        <w:t>]</w:t>
      </w:r>
      <w:r w:rsidRPr="002C50E5">
        <w:rPr>
          <w:rFonts w:ascii="Arial" w:hAnsi="Arial" w:cs="Arial"/>
          <w:sz w:val="24"/>
          <w:szCs w:val="24"/>
        </w:rPr>
        <w:tab/>
      </w:r>
      <w:r w:rsidR="006F1085" w:rsidRPr="002C50E5">
        <w:rPr>
          <w:rFonts w:ascii="Arial" w:hAnsi="Arial" w:cs="Arial"/>
          <w:sz w:val="24"/>
          <w:szCs w:val="24"/>
        </w:rPr>
        <w:t xml:space="preserve">In the opposing affidavit, the fact that the second respondent signed the rental agreement and the deed of suretyship is not </w:t>
      </w:r>
      <w:r w:rsidR="006F1085" w:rsidRPr="0011203E">
        <w:rPr>
          <w:rFonts w:ascii="Arial" w:hAnsi="Arial" w:cs="Arial"/>
          <w:sz w:val="24"/>
          <w:szCs w:val="24"/>
        </w:rPr>
        <w:t>dispute</w:t>
      </w:r>
      <w:r w:rsidR="00C014DB" w:rsidRPr="0011203E">
        <w:rPr>
          <w:rFonts w:ascii="Arial" w:hAnsi="Arial" w:cs="Arial"/>
          <w:sz w:val="24"/>
          <w:szCs w:val="24"/>
        </w:rPr>
        <w:t>d</w:t>
      </w:r>
      <w:r w:rsidR="006F1085" w:rsidRPr="002C50E5">
        <w:rPr>
          <w:rFonts w:ascii="Arial" w:hAnsi="Arial" w:cs="Arial"/>
          <w:sz w:val="24"/>
          <w:szCs w:val="24"/>
        </w:rPr>
        <w:t xml:space="preserve">. It is also undisputed that the first respondent is indebted to the applicant in the amount claimed. </w:t>
      </w:r>
    </w:p>
    <w:p w:rsidR="002A112B" w:rsidRPr="002C50E5" w:rsidRDefault="002A112B" w:rsidP="0033496C">
      <w:pPr>
        <w:shd w:val="clear" w:color="auto" w:fill="FFFFFF"/>
        <w:spacing w:after="0" w:line="360" w:lineRule="auto"/>
        <w:ind w:left="720" w:hanging="720"/>
        <w:jc w:val="both"/>
        <w:rPr>
          <w:rFonts w:ascii="Arial" w:hAnsi="Arial" w:cs="Arial"/>
          <w:sz w:val="24"/>
          <w:szCs w:val="24"/>
        </w:rPr>
      </w:pPr>
    </w:p>
    <w:p w:rsidR="00516E9B" w:rsidRPr="002C50E5" w:rsidRDefault="006F1085" w:rsidP="002A112B">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2C50E5">
        <w:rPr>
          <w:rFonts w:ascii="Arial" w:hAnsi="Arial" w:cs="Arial"/>
          <w:sz w:val="24"/>
          <w:szCs w:val="24"/>
        </w:rPr>
        <w:t>7</w:t>
      </w:r>
      <w:r w:rsidRPr="002C50E5">
        <w:rPr>
          <w:rFonts w:ascii="Arial" w:hAnsi="Arial" w:cs="Arial"/>
          <w:sz w:val="24"/>
          <w:szCs w:val="24"/>
        </w:rPr>
        <w:t>]</w:t>
      </w:r>
      <w:r w:rsidRPr="002C50E5">
        <w:rPr>
          <w:rFonts w:ascii="Arial" w:hAnsi="Arial" w:cs="Arial"/>
          <w:sz w:val="24"/>
          <w:szCs w:val="24"/>
        </w:rPr>
        <w:tab/>
        <w:t>The summary judgment is opposed on the grounds that the rental agreement is actually a simulated agreement</w:t>
      </w:r>
      <w:r w:rsidR="00E325D2" w:rsidRPr="002C50E5">
        <w:rPr>
          <w:rFonts w:ascii="Arial" w:hAnsi="Arial" w:cs="Arial"/>
          <w:sz w:val="24"/>
          <w:szCs w:val="24"/>
        </w:rPr>
        <w:t xml:space="preserve"> in that, the </w:t>
      </w:r>
      <w:r w:rsidRPr="002C50E5">
        <w:rPr>
          <w:rFonts w:ascii="Arial" w:hAnsi="Arial" w:cs="Arial"/>
          <w:sz w:val="24"/>
          <w:szCs w:val="24"/>
        </w:rPr>
        <w:t xml:space="preserve">parties concluded a verbal loan agreement pursuant to negotiations </w:t>
      </w:r>
      <w:r w:rsidR="00E325D2" w:rsidRPr="002C50E5">
        <w:rPr>
          <w:rFonts w:ascii="Arial" w:hAnsi="Arial" w:cs="Arial"/>
          <w:sz w:val="24"/>
          <w:szCs w:val="24"/>
        </w:rPr>
        <w:t xml:space="preserve">between the second respondent and the applicant duly represented by </w:t>
      </w:r>
      <w:r w:rsidRPr="002C50E5">
        <w:rPr>
          <w:rFonts w:ascii="Arial" w:hAnsi="Arial" w:cs="Arial"/>
          <w:sz w:val="24"/>
          <w:szCs w:val="24"/>
        </w:rPr>
        <w:t>Mr Mario Engelbrecht</w:t>
      </w:r>
      <w:r w:rsidR="00E325D2" w:rsidRPr="002C50E5">
        <w:rPr>
          <w:rFonts w:ascii="Arial" w:hAnsi="Arial" w:cs="Arial"/>
          <w:sz w:val="24"/>
          <w:szCs w:val="24"/>
        </w:rPr>
        <w:t xml:space="preserve">. </w:t>
      </w:r>
      <w:r w:rsidRPr="002C50E5">
        <w:rPr>
          <w:rFonts w:ascii="Arial" w:hAnsi="Arial" w:cs="Arial"/>
          <w:sz w:val="24"/>
          <w:szCs w:val="24"/>
        </w:rPr>
        <w:t xml:space="preserve"> </w:t>
      </w:r>
      <w:r w:rsidR="00E325D2" w:rsidRPr="002C50E5">
        <w:rPr>
          <w:rFonts w:ascii="Arial" w:hAnsi="Arial" w:cs="Arial"/>
          <w:sz w:val="24"/>
          <w:szCs w:val="24"/>
        </w:rPr>
        <w:t xml:space="preserve">In terms of the said agreement, the loaned the first respondent </w:t>
      </w:r>
      <w:r w:rsidR="0033496C" w:rsidRPr="002C50E5">
        <w:rPr>
          <w:rFonts w:ascii="Arial" w:hAnsi="Arial" w:cs="Arial"/>
          <w:sz w:val="24"/>
          <w:szCs w:val="24"/>
        </w:rPr>
        <w:t xml:space="preserve">an amount of R5 750 000.00 repayable within the period of sixty (60) months by way of instalments of R155 393.75 per month. The oral agreement was </w:t>
      </w:r>
      <w:r w:rsidRPr="002C50E5">
        <w:rPr>
          <w:rFonts w:ascii="Arial" w:hAnsi="Arial" w:cs="Arial"/>
          <w:sz w:val="24"/>
          <w:szCs w:val="24"/>
        </w:rPr>
        <w:t>later reduced into writing</w:t>
      </w:r>
      <w:r w:rsidR="000D535A" w:rsidRPr="002C50E5">
        <w:rPr>
          <w:rFonts w:ascii="Arial" w:hAnsi="Arial" w:cs="Arial"/>
          <w:sz w:val="24"/>
          <w:szCs w:val="24"/>
        </w:rPr>
        <w:t>, the second respondent was told that ‘</w:t>
      </w:r>
      <w:r w:rsidR="0033496C" w:rsidRPr="002C50E5">
        <w:rPr>
          <w:rFonts w:ascii="Arial" w:hAnsi="Arial" w:cs="Arial"/>
          <w:sz w:val="24"/>
          <w:szCs w:val="24"/>
        </w:rPr>
        <w:t>they will simply twist the truth if necessary</w:t>
      </w:r>
      <w:r w:rsidR="000D535A" w:rsidRPr="002C50E5">
        <w:rPr>
          <w:rFonts w:ascii="Arial" w:hAnsi="Arial" w:cs="Arial"/>
          <w:sz w:val="24"/>
          <w:szCs w:val="24"/>
        </w:rPr>
        <w:t>’</w:t>
      </w:r>
      <w:r w:rsidR="0033496C" w:rsidRPr="002C50E5">
        <w:rPr>
          <w:rFonts w:ascii="Arial" w:hAnsi="Arial" w:cs="Arial"/>
          <w:sz w:val="24"/>
          <w:szCs w:val="24"/>
        </w:rPr>
        <w:t xml:space="preserve"> </w:t>
      </w:r>
      <w:r w:rsidR="000D535A" w:rsidRPr="002C50E5">
        <w:rPr>
          <w:rFonts w:ascii="Arial" w:hAnsi="Arial" w:cs="Arial"/>
          <w:sz w:val="24"/>
          <w:szCs w:val="24"/>
        </w:rPr>
        <w:t xml:space="preserve">and when </w:t>
      </w:r>
      <w:r w:rsidR="0033496C" w:rsidRPr="002C50E5">
        <w:rPr>
          <w:rFonts w:ascii="Arial" w:hAnsi="Arial" w:cs="Arial"/>
          <w:sz w:val="24"/>
          <w:szCs w:val="24"/>
        </w:rPr>
        <w:t xml:space="preserve">the agreement was </w:t>
      </w:r>
      <w:r w:rsidR="000D535A" w:rsidRPr="002C50E5">
        <w:rPr>
          <w:rFonts w:ascii="Arial" w:hAnsi="Arial" w:cs="Arial"/>
          <w:sz w:val="24"/>
          <w:szCs w:val="24"/>
        </w:rPr>
        <w:t xml:space="preserve">later </w:t>
      </w:r>
      <w:r w:rsidR="0033496C" w:rsidRPr="002C50E5">
        <w:rPr>
          <w:rFonts w:ascii="Arial" w:hAnsi="Arial" w:cs="Arial"/>
          <w:sz w:val="24"/>
          <w:szCs w:val="24"/>
        </w:rPr>
        <w:t xml:space="preserve">presented to the second respondent he signed it under the mistaken belief that </w:t>
      </w:r>
      <w:r w:rsidR="00E325D2" w:rsidRPr="002C50E5">
        <w:rPr>
          <w:rFonts w:ascii="Arial" w:hAnsi="Arial" w:cs="Arial"/>
          <w:sz w:val="24"/>
          <w:szCs w:val="24"/>
        </w:rPr>
        <w:t xml:space="preserve">it was a loan agreement. He thought </w:t>
      </w:r>
      <w:r w:rsidR="0033496C" w:rsidRPr="002C50E5">
        <w:rPr>
          <w:rFonts w:ascii="Arial" w:hAnsi="Arial" w:cs="Arial"/>
          <w:sz w:val="24"/>
          <w:szCs w:val="24"/>
        </w:rPr>
        <w:t>the word “</w:t>
      </w:r>
      <w:r w:rsidR="0033496C" w:rsidRPr="002C50E5">
        <w:rPr>
          <w:rFonts w:ascii="Arial" w:hAnsi="Arial" w:cs="Arial"/>
          <w:i/>
          <w:sz w:val="24"/>
          <w:szCs w:val="24"/>
        </w:rPr>
        <w:t>rental</w:t>
      </w:r>
      <w:r w:rsidR="0033496C" w:rsidRPr="002C50E5">
        <w:rPr>
          <w:rFonts w:ascii="Arial" w:hAnsi="Arial" w:cs="Arial"/>
          <w:sz w:val="24"/>
          <w:szCs w:val="24"/>
        </w:rPr>
        <w:t xml:space="preserve">” translates to the </w:t>
      </w:r>
      <w:r w:rsidR="00E325D2" w:rsidRPr="002C50E5">
        <w:rPr>
          <w:rFonts w:ascii="Arial" w:hAnsi="Arial" w:cs="Arial"/>
          <w:sz w:val="24"/>
          <w:szCs w:val="24"/>
        </w:rPr>
        <w:t xml:space="preserve">Afrikaans </w:t>
      </w:r>
      <w:r w:rsidR="0033496C" w:rsidRPr="002C50E5">
        <w:rPr>
          <w:rFonts w:ascii="Arial" w:hAnsi="Arial" w:cs="Arial"/>
          <w:sz w:val="24"/>
          <w:szCs w:val="24"/>
        </w:rPr>
        <w:t>word “</w:t>
      </w:r>
      <w:r w:rsidR="0033496C" w:rsidRPr="002C50E5">
        <w:rPr>
          <w:rFonts w:ascii="Arial" w:hAnsi="Arial" w:cs="Arial"/>
          <w:i/>
          <w:sz w:val="24"/>
          <w:szCs w:val="24"/>
        </w:rPr>
        <w:t>lening</w:t>
      </w:r>
      <w:r w:rsidR="0033496C" w:rsidRPr="002C50E5">
        <w:rPr>
          <w:rFonts w:ascii="Arial" w:hAnsi="Arial" w:cs="Arial"/>
          <w:sz w:val="24"/>
          <w:szCs w:val="24"/>
        </w:rPr>
        <w:t xml:space="preserve">” </w:t>
      </w:r>
      <w:r w:rsidR="000D535A" w:rsidRPr="002C50E5">
        <w:rPr>
          <w:rFonts w:ascii="Arial" w:hAnsi="Arial" w:cs="Arial"/>
          <w:sz w:val="24"/>
          <w:szCs w:val="24"/>
        </w:rPr>
        <w:t xml:space="preserve">and this is because his English is not great, his home language is Afrikaans. </w:t>
      </w:r>
      <w:r w:rsidR="00516E9B" w:rsidRPr="002C50E5">
        <w:rPr>
          <w:rFonts w:ascii="Arial" w:hAnsi="Arial" w:cs="Arial"/>
          <w:sz w:val="24"/>
          <w:szCs w:val="24"/>
        </w:rPr>
        <w:t>(Paragraphs 6</w:t>
      </w:r>
      <w:r w:rsidR="000D535A" w:rsidRPr="002C50E5">
        <w:rPr>
          <w:rFonts w:ascii="Arial" w:hAnsi="Arial" w:cs="Arial"/>
          <w:sz w:val="24"/>
          <w:szCs w:val="24"/>
        </w:rPr>
        <w:t>.1 to 6.4 o</w:t>
      </w:r>
      <w:r w:rsidR="00516E9B" w:rsidRPr="002C50E5">
        <w:rPr>
          <w:rFonts w:ascii="Arial" w:hAnsi="Arial" w:cs="Arial"/>
          <w:sz w:val="24"/>
          <w:szCs w:val="24"/>
        </w:rPr>
        <w:t>f the opposing affidavit).</w:t>
      </w:r>
    </w:p>
    <w:p w:rsidR="00516E9B" w:rsidRPr="002C50E5" w:rsidRDefault="00516E9B" w:rsidP="002A112B">
      <w:pPr>
        <w:shd w:val="clear" w:color="auto" w:fill="FFFFFF"/>
        <w:spacing w:after="0" w:line="360" w:lineRule="auto"/>
        <w:ind w:left="720" w:hanging="720"/>
        <w:jc w:val="both"/>
        <w:rPr>
          <w:rFonts w:ascii="Arial" w:hAnsi="Arial" w:cs="Arial"/>
          <w:sz w:val="24"/>
          <w:szCs w:val="24"/>
        </w:rPr>
      </w:pPr>
    </w:p>
    <w:p w:rsidR="00822CE9" w:rsidRPr="002C50E5" w:rsidRDefault="00516E9B" w:rsidP="000D535A">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2C50E5">
        <w:rPr>
          <w:rFonts w:ascii="Arial" w:hAnsi="Arial" w:cs="Arial"/>
          <w:sz w:val="24"/>
          <w:szCs w:val="24"/>
        </w:rPr>
        <w:t>8</w:t>
      </w:r>
      <w:r w:rsidRPr="002C50E5">
        <w:rPr>
          <w:rFonts w:ascii="Arial" w:hAnsi="Arial" w:cs="Arial"/>
          <w:sz w:val="24"/>
          <w:szCs w:val="24"/>
        </w:rPr>
        <w:t>]</w:t>
      </w:r>
      <w:r w:rsidRPr="002C50E5">
        <w:rPr>
          <w:rFonts w:ascii="Arial" w:hAnsi="Arial" w:cs="Arial"/>
          <w:sz w:val="24"/>
          <w:szCs w:val="24"/>
        </w:rPr>
        <w:tab/>
      </w:r>
      <w:r w:rsidR="0033496C" w:rsidRPr="002C50E5">
        <w:rPr>
          <w:rFonts w:ascii="Arial" w:hAnsi="Arial" w:cs="Arial"/>
          <w:sz w:val="24"/>
          <w:szCs w:val="24"/>
        </w:rPr>
        <w:t xml:space="preserve">The </w:t>
      </w:r>
      <w:r w:rsidR="006F1085" w:rsidRPr="002C50E5">
        <w:rPr>
          <w:rFonts w:ascii="Arial" w:hAnsi="Arial" w:cs="Arial"/>
          <w:sz w:val="24"/>
          <w:szCs w:val="24"/>
        </w:rPr>
        <w:t xml:space="preserve">impugned </w:t>
      </w:r>
      <w:r w:rsidR="00822CE9" w:rsidRPr="002C50E5">
        <w:rPr>
          <w:rFonts w:ascii="Arial" w:hAnsi="Arial" w:cs="Arial"/>
          <w:sz w:val="24"/>
          <w:szCs w:val="24"/>
        </w:rPr>
        <w:t xml:space="preserve">allegations relate to threats </w:t>
      </w:r>
      <w:r w:rsidR="000D535A" w:rsidRPr="002C50E5">
        <w:rPr>
          <w:rFonts w:ascii="Arial" w:hAnsi="Arial" w:cs="Arial"/>
          <w:sz w:val="24"/>
          <w:szCs w:val="24"/>
        </w:rPr>
        <w:t xml:space="preserve">allegedly </w:t>
      </w:r>
      <w:r w:rsidR="00822CE9" w:rsidRPr="002C50E5">
        <w:rPr>
          <w:rFonts w:ascii="Arial" w:hAnsi="Arial" w:cs="Arial"/>
          <w:sz w:val="24"/>
          <w:szCs w:val="24"/>
        </w:rPr>
        <w:t xml:space="preserve">made to the second respondent by the applicant’s attorneys and their collusion with the </w:t>
      </w:r>
      <w:r w:rsidR="006F1085" w:rsidRPr="002C50E5">
        <w:rPr>
          <w:rFonts w:ascii="Arial" w:hAnsi="Arial" w:cs="Arial"/>
          <w:sz w:val="24"/>
          <w:szCs w:val="24"/>
        </w:rPr>
        <w:t xml:space="preserve">applicant </w:t>
      </w:r>
      <w:r w:rsidR="00822CE9" w:rsidRPr="002C50E5">
        <w:rPr>
          <w:rFonts w:ascii="Arial" w:hAnsi="Arial" w:cs="Arial"/>
          <w:sz w:val="24"/>
          <w:szCs w:val="24"/>
        </w:rPr>
        <w:t xml:space="preserve">in the dissimulation of the loan agreement as </w:t>
      </w:r>
      <w:r w:rsidRPr="002C50E5">
        <w:rPr>
          <w:rFonts w:ascii="Arial" w:hAnsi="Arial" w:cs="Arial"/>
          <w:sz w:val="24"/>
          <w:szCs w:val="24"/>
        </w:rPr>
        <w:t xml:space="preserve">a </w:t>
      </w:r>
      <w:r w:rsidR="00822CE9" w:rsidRPr="002C50E5">
        <w:rPr>
          <w:rFonts w:ascii="Arial" w:hAnsi="Arial" w:cs="Arial"/>
          <w:sz w:val="24"/>
          <w:szCs w:val="24"/>
        </w:rPr>
        <w:t>rental agreement. They read thus:</w:t>
      </w:r>
    </w:p>
    <w:p w:rsidR="00822CE9" w:rsidRPr="002C50E5" w:rsidRDefault="00822CE9" w:rsidP="00822CE9">
      <w:pPr>
        <w:shd w:val="clear" w:color="auto" w:fill="FFFFFF"/>
        <w:spacing w:after="0" w:line="360" w:lineRule="auto"/>
        <w:ind w:left="720" w:hanging="720"/>
        <w:jc w:val="both"/>
        <w:rPr>
          <w:rFonts w:ascii="Arial" w:hAnsi="Arial" w:cs="Arial"/>
          <w:sz w:val="24"/>
          <w:szCs w:val="24"/>
        </w:rPr>
      </w:pPr>
    </w:p>
    <w:p w:rsidR="00822CE9" w:rsidRPr="002C50E5" w:rsidRDefault="00822CE9" w:rsidP="00F97989">
      <w:pPr>
        <w:shd w:val="clear" w:color="auto" w:fill="FFFFFF"/>
        <w:spacing w:after="0" w:line="360" w:lineRule="auto"/>
        <w:ind w:left="2160" w:hanging="720"/>
        <w:jc w:val="both"/>
        <w:rPr>
          <w:rFonts w:ascii="Arial" w:hAnsi="Arial" w:cs="Arial"/>
          <w:i/>
          <w:sz w:val="20"/>
          <w:szCs w:val="20"/>
        </w:rPr>
      </w:pPr>
      <w:r w:rsidRPr="002C50E5">
        <w:rPr>
          <w:rFonts w:ascii="Arial" w:hAnsi="Arial" w:cs="Arial"/>
          <w:sz w:val="24"/>
          <w:szCs w:val="24"/>
        </w:rPr>
        <w:t>“</w:t>
      </w:r>
      <w:r w:rsidRPr="002C50E5">
        <w:rPr>
          <w:rFonts w:ascii="Arial" w:hAnsi="Arial" w:cs="Arial"/>
          <w:i/>
          <w:sz w:val="20"/>
          <w:szCs w:val="20"/>
        </w:rPr>
        <w:t>6.7.</w:t>
      </w:r>
      <w:r w:rsidRPr="002C50E5">
        <w:rPr>
          <w:rFonts w:ascii="Arial" w:hAnsi="Arial" w:cs="Arial"/>
          <w:i/>
          <w:sz w:val="20"/>
          <w:szCs w:val="20"/>
        </w:rPr>
        <w:tab/>
        <w:t>Once the First Defendant defaulted with payments, I was summoned to attend a meeting at the offices of Peyper Attorneys where the deponent, Mario, Sonel Pienaar (Attorney of Record) and Hannes Peyper were present, at which meeting I was threatened with being locked up for inter alia fraud if arrear payments were not made.</w:t>
      </w:r>
    </w:p>
    <w:p w:rsidR="00822CE9" w:rsidRPr="002C50E5" w:rsidRDefault="00822CE9" w:rsidP="00822CE9">
      <w:pPr>
        <w:shd w:val="clear" w:color="auto" w:fill="FFFFFF"/>
        <w:spacing w:after="0" w:line="360" w:lineRule="auto"/>
        <w:ind w:left="1440"/>
        <w:jc w:val="both"/>
        <w:rPr>
          <w:rFonts w:ascii="Arial" w:hAnsi="Arial" w:cs="Arial"/>
          <w:i/>
          <w:sz w:val="20"/>
          <w:szCs w:val="20"/>
        </w:rPr>
      </w:pPr>
    </w:p>
    <w:p w:rsidR="00822CE9" w:rsidRPr="002C50E5" w:rsidRDefault="00822CE9" w:rsidP="00F97989">
      <w:pPr>
        <w:shd w:val="clear" w:color="auto" w:fill="FFFFFF"/>
        <w:spacing w:after="0" w:line="360" w:lineRule="auto"/>
        <w:ind w:left="2160" w:hanging="720"/>
        <w:jc w:val="both"/>
        <w:rPr>
          <w:rFonts w:ascii="Arial" w:hAnsi="Arial" w:cs="Arial"/>
          <w:i/>
          <w:sz w:val="20"/>
          <w:szCs w:val="20"/>
        </w:rPr>
      </w:pPr>
      <w:r w:rsidRPr="002C50E5">
        <w:rPr>
          <w:rFonts w:ascii="Arial" w:hAnsi="Arial" w:cs="Arial"/>
          <w:i/>
          <w:sz w:val="20"/>
          <w:szCs w:val="20"/>
        </w:rPr>
        <w:t>6.7.1.</w:t>
      </w:r>
      <w:r w:rsidRPr="002C50E5">
        <w:rPr>
          <w:rFonts w:ascii="Arial" w:hAnsi="Arial" w:cs="Arial"/>
          <w:i/>
          <w:sz w:val="20"/>
          <w:szCs w:val="20"/>
        </w:rPr>
        <w:tab/>
        <w:t>All of the aforementioned people knew exactly what the true agreement constituted as and will be called upon to testify at trial to the true nature of the agreement between the parties and to explain the collusion with the Plaintiff to mala fide conclude credit agreements cloaked as rental agreements to inter alia circumvent statutory framework.”</w:t>
      </w:r>
    </w:p>
    <w:p w:rsidR="00822CE9" w:rsidRPr="002C50E5" w:rsidRDefault="00822CE9" w:rsidP="00822CE9">
      <w:pPr>
        <w:shd w:val="clear" w:color="auto" w:fill="FFFFFF"/>
        <w:spacing w:after="0" w:line="360" w:lineRule="auto"/>
        <w:ind w:left="1440"/>
        <w:jc w:val="both"/>
        <w:rPr>
          <w:rFonts w:ascii="Arial" w:hAnsi="Arial" w:cs="Arial"/>
          <w:sz w:val="24"/>
          <w:szCs w:val="24"/>
        </w:rPr>
      </w:pPr>
    </w:p>
    <w:p w:rsidR="00F97989" w:rsidRPr="002C50E5" w:rsidRDefault="00822CE9" w:rsidP="00F97989">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9</w:t>
      </w:r>
      <w:r w:rsidRPr="002C50E5">
        <w:rPr>
          <w:rFonts w:ascii="Arial" w:hAnsi="Arial" w:cs="Arial"/>
          <w:sz w:val="24"/>
          <w:szCs w:val="24"/>
        </w:rPr>
        <w:t>]</w:t>
      </w:r>
      <w:r w:rsidRPr="002C50E5">
        <w:rPr>
          <w:rFonts w:ascii="Arial" w:hAnsi="Arial" w:cs="Arial"/>
          <w:sz w:val="24"/>
          <w:szCs w:val="24"/>
        </w:rPr>
        <w:tab/>
        <w:t>It is the applicant’s case that the</w:t>
      </w:r>
      <w:r w:rsidR="00F97989" w:rsidRPr="002C50E5">
        <w:rPr>
          <w:rFonts w:ascii="Arial" w:hAnsi="Arial" w:cs="Arial"/>
          <w:sz w:val="24"/>
          <w:szCs w:val="24"/>
        </w:rPr>
        <w:t>se</w:t>
      </w:r>
      <w:r w:rsidRPr="002C50E5">
        <w:rPr>
          <w:rFonts w:ascii="Arial" w:hAnsi="Arial" w:cs="Arial"/>
          <w:sz w:val="24"/>
          <w:szCs w:val="24"/>
        </w:rPr>
        <w:t xml:space="preserve"> allegations are unmoored from any of the issues arising from the pleadings</w:t>
      </w:r>
      <w:r w:rsidR="00F97989" w:rsidRPr="002C50E5">
        <w:rPr>
          <w:rFonts w:ascii="Arial" w:hAnsi="Arial" w:cs="Arial"/>
          <w:sz w:val="24"/>
          <w:szCs w:val="24"/>
        </w:rPr>
        <w:t>. They a</w:t>
      </w:r>
      <w:r w:rsidRPr="002C50E5">
        <w:rPr>
          <w:rFonts w:ascii="Arial" w:hAnsi="Arial" w:cs="Arial"/>
          <w:sz w:val="24"/>
          <w:szCs w:val="24"/>
        </w:rPr>
        <w:t xml:space="preserve">re also contradictory to the respondent’s asserted background facts </w:t>
      </w:r>
      <w:r w:rsidR="00F97989" w:rsidRPr="002C50E5">
        <w:rPr>
          <w:rFonts w:ascii="Arial" w:hAnsi="Arial" w:cs="Arial"/>
          <w:sz w:val="24"/>
          <w:szCs w:val="24"/>
        </w:rPr>
        <w:t xml:space="preserve">namely that, </w:t>
      </w:r>
      <w:r w:rsidRPr="002C50E5">
        <w:rPr>
          <w:rFonts w:ascii="Arial" w:hAnsi="Arial" w:cs="Arial"/>
          <w:sz w:val="24"/>
          <w:szCs w:val="24"/>
        </w:rPr>
        <w:t>the parties concluded an oral agreement which was later reduced into a written rental agreement</w:t>
      </w:r>
      <w:r w:rsidR="00F97989" w:rsidRPr="002C50E5">
        <w:rPr>
          <w:rFonts w:ascii="Arial" w:hAnsi="Arial" w:cs="Arial"/>
          <w:sz w:val="24"/>
          <w:szCs w:val="24"/>
        </w:rPr>
        <w:t xml:space="preserve"> which was signed by the </w:t>
      </w:r>
      <w:r w:rsidRPr="002C50E5">
        <w:rPr>
          <w:rFonts w:ascii="Arial" w:hAnsi="Arial" w:cs="Arial"/>
          <w:sz w:val="24"/>
          <w:szCs w:val="24"/>
        </w:rPr>
        <w:t>second respondent</w:t>
      </w:r>
      <w:r w:rsidR="00F97989" w:rsidRPr="002C50E5">
        <w:rPr>
          <w:rFonts w:ascii="Arial" w:hAnsi="Arial" w:cs="Arial"/>
          <w:sz w:val="24"/>
          <w:szCs w:val="24"/>
        </w:rPr>
        <w:t xml:space="preserve"> on the mistaken belief that it was a loan agreement. </w:t>
      </w:r>
      <w:r w:rsidRPr="002C50E5">
        <w:rPr>
          <w:rFonts w:ascii="Arial" w:hAnsi="Arial" w:cs="Arial"/>
          <w:sz w:val="24"/>
          <w:szCs w:val="24"/>
        </w:rPr>
        <w:t xml:space="preserve"> </w:t>
      </w:r>
    </w:p>
    <w:p w:rsidR="00F97989" w:rsidRPr="002C50E5" w:rsidRDefault="00F97989" w:rsidP="00F97989">
      <w:pPr>
        <w:shd w:val="clear" w:color="auto" w:fill="FFFFFF"/>
        <w:spacing w:after="0" w:line="360" w:lineRule="auto"/>
        <w:ind w:left="720" w:hanging="720"/>
        <w:jc w:val="both"/>
        <w:rPr>
          <w:rFonts w:ascii="Arial" w:hAnsi="Arial" w:cs="Arial"/>
          <w:sz w:val="24"/>
          <w:szCs w:val="24"/>
        </w:rPr>
      </w:pPr>
    </w:p>
    <w:p w:rsidR="00822CE9" w:rsidRPr="002C50E5" w:rsidRDefault="00822CE9" w:rsidP="00822CE9">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10</w:t>
      </w:r>
      <w:r w:rsidRPr="002C50E5">
        <w:rPr>
          <w:rFonts w:ascii="Arial" w:hAnsi="Arial" w:cs="Arial"/>
          <w:sz w:val="24"/>
          <w:szCs w:val="24"/>
        </w:rPr>
        <w:t>]</w:t>
      </w:r>
      <w:r w:rsidRPr="002C50E5">
        <w:rPr>
          <w:rFonts w:ascii="Arial" w:hAnsi="Arial" w:cs="Arial"/>
          <w:sz w:val="24"/>
          <w:szCs w:val="24"/>
        </w:rPr>
        <w:tab/>
      </w:r>
      <w:r w:rsidR="000D535A" w:rsidRPr="002C50E5">
        <w:rPr>
          <w:rFonts w:ascii="Arial" w:hAnsi="Arial" w:cs="Arial"/>
          <w:sz w:val="24"/>
          <w:szCs w:val="24"/>
        </w:rPr>
        <w:t xml:space="preserve">The applicant does not deny that subsequent to the </w:t>
      </w:r>
      <w:r w:rsidR="00AC2263" w:rsidRPr="002C50E5">
        <w:rPr>
          <w:rFonts w:ascii="Arial" w:hAnsi="Arial" w:cs="Arial"/>
          <w:sz w:val="24"/>
          <w:szCs w:val="24"/>
        </w:rPr>
        <w:t xml:space="preserve">first </w:t>
      </w:r>
      <w:r w:rsidR="000D535A" w:rsidRPr="002C50E5">
        <w:rPr>
          <w:rFonts w:ascii="Arial" w:hAnsi="Arial" w:cs="Arial"/>
          <w:sz w:val="24"/>
          <w:szCs w:val="24"/>
        </w:rPr>
        <w:t xml:space="preserve">respondent’s default </w:t>
      </w:r>
      <w:r w:rsidR="00AC2263" w:rsidRPr="002C50E5">
        <w:rPr>
          <w:rFonts w:ascii="Arial" w:hAnsi="Arial" w:cs="Arial"/>
          <w:sz w:val="24"/>
          <w:szCs w:val="24"/>
        </w:rPr>
        <w:t xml:space="preserve">on the instalments </w:t>
      </w:r>
      <w:r w:rsidR="00F97989" w:rsidRPr="002C50E5">
        <w:rPr>
          <w:rFonts w:ascii="Arial" w:hAnsi="Arial" w:cs="Arial"/>
          <w:sz w:val="24"/>
          <w:szCs w:val="24"/>
        </w:rPr>
        <w:t>a meeting was convened between the applicant’s attorneys and the second respondent</w:t>
      </w:r>
      <w:r w:rsidR="00AC2263" w:rsidRPr="002C50E5">
        <w:rPr>
          <w:rFonts w:ascii="Arial" w:hAnsi="Arial" w:cs="Arial"/>
          <w:sz w:val="24"/>
          <w:szCs w:val="24"/>
        </w:rPr>
        <w:t xml:space="preserve">. The applicant states that the meeting </w:t>
      </w:r>
      <w:r w:rsidR="00F97989" w:rsidRPr="002C50E5">
        <w:rPr>
          <w:rFonts w:ascii="Arial" w:hAnsi="Arial" w:cs="Arial"/>
          <w:sz w:val="24"/>
          <w:szCs w:val="24"/>
        </w:rPr>
        <w:t xml:space="preserve">was solely for settlement negotiations, no threats were made </w:t>
      </w:r>
      <w:r w:rsidR="000B2E88" w:rsidRPr="002C50E5">
        <w:rPr>
          <w:rFonts w:ascii="Arial" w:hAnsi="Arial" w:cs="Arial"/>
          <w:sz w:val="24"/>
          <w:szCs w:val="24"/>
        </w:rPr>
        <w:t xml:space="preserve">against </w:t>
      </w:r>
      <w:r w:rsidR="00F97989" w:rsidRPr="002C50E5">
        <w:rPr>
          <w:rFonts w:ascii="Arial" w:hAnsi="Arial" w:cs="Arial"/>
          <w:sz w:val="24"/>
          <w:szCs w:val="24"/>
        </w:rPr>
        <w:t>the second respondent</w:t>
      </w:r>
      <w:r w:rsidR="00AC2263" w:rsidRPr="002C50E5">
        <w:rPr>
          <w:rFonts w:ascii="Arial" w:hAnsi="Arial" w:cs="Arial"/>
          <w:sz w:val="24"/>
          <w:szCs w:val="24"/>
        </w:rPr>
        <w:t xml:space="preserve">. These </w:t>
      </w:r>
      <w:r w:rsidRPr="002C50E5">
        <w:rPr>
          <w:rFonts w:ascii="Arial" w:hAnsi="Arial" w:cs="Arial"/>
          <w:sz w:val="24"/>
          <w:szCs w:val="24"/>
        </w:rPr>
        <w:t xml:space="preserve">allegations are </w:t>
      </w:r>
      <w:r w:rsidR="000B2E88" w:rsidRPr="002C50E5">
        <w:rPr>
          <w:rFonts w:ascii="Arial" w:hAnsi="Arial" w:cs="Arial"/>
          <w:sz w:val="24"/>
          <w:szCs w:val="24"/>
        </w:rPr>
        <w:t xml:space="preserve">therefore </w:t>
      </w:r>
      <w:r w:rsidRPr="002C50E5">
        <w:rPr>
          <w:rFonts w:ascii="Arial" w:hAnsi="Arial" w:cs="Arial"/>
          <w:sz w:val="24"/>
          <w:szCs w:val="24"/>
        </w:rPr>
        <w:t>vexatious, defamatory and malicious</w:t>
      </w:r>
      <w:r w:rsidR="00AC2263" w:rsidRPr="002C50E5">
        <w:rPr>
          <w:rFonts w:ascii="Arial" w:hAnsi="Arial" w:cs="Arial"/>
          <w:sz w:val="24"/>
          <w:szCs w:val="24"/>
        </w:rPr>
        <w:t xml:space="preserve">, they </w:t>
      </w:r>
      <w:r w:rsidRPr="002C50E5">
        <w:rPr>
          <w:rFonts w:ascii="Arial" w:hAnsi="Arial" w:cs="Arial"/>
          <w:sz w:val="24"/>
          <w:szCs w:val="24"/>
        </w:rPr>
        <w:t>must be struck out from the opposing affidavit.</w:t>
      </w:r>
    </w:p>
    <w:p w:rsidR="00822CE9" w:rsidRPr="002C50E5" w:rsidRDefault="00822CE9" w:rsidP="00822CE9">
      <w:pPr>
        <w:shd w:val="clear" w:color="auto" w:fill="FFFFFF"/>
        <w:spacing w:after="0" w:line="360" w:lineRule="auto"/>
        <w:ind w:left="720" w:hanging="720"/>
        <w:jc w:val="both"/>
        <w:rPr>
          <w:rFonts w:ascii="Arial" w:hAnsi="Arial" w:cs="Arial"/>
          <w:sz w:val="24"/>
          <w:szCs w:val="24"/>
        </w:rPr>
      </w:pPr>
    </w:p>
    <w:p w:rsidR="00822CE9" w:rsidRPr="002C50E5" w:rsidRDefault="00822CE9" w:rsidP="00822CE9">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[1</w:t>
      </w:r>
      <w:r w:rsidR="0049616E" w:rsidRPr="002C50E5">
        <w:rPr>
          <w:rFonts w:ascii="Arial" w:hAnsi="Arial" w:cs="Arial"/>
          <w:sz w:val="24"/>
          <w:szCs w:val="24"/>
        </w:rPr>
        <w:t>1</w:t>
      </w:r>
      <w:r w:rsidRPr="002C50E5">
        <w:rPr>
          <w:rFonts w:ascii="Arial" w:hAnsi="Arial" w:cs="Arial"/>
          <w:sz w:val="24"/>
          <w:szCs w:val="24"/>
        </w:rPr>
        <w:t>]</w:t>
      </w:r>
      <w:r w:rsidRPr="002C50E5">
        <w:rPr>
          <w:rFonts w:ascii="Arial" w:hAnsi="Arial" w:cs="Arial"/>
          <w:sz w:val="24"/>
          <w:szCs w:val="24"/>
        </w:rPr>
        <w:tab/>
        <w:t>On the other side, the respondents insist that the impugned allegations are not scandalous</w:t>
      </w:r>
      <w:r w:rsidR="00AC2263" w:rsidRPr="002C50E5">
        <w:rPr>
          <w:rFonts w:ascii="Arial" w:hAnsi="Arial" w:cs="Arial"/>
          <w:sz w:val="24"/>
          <w:szCs w:val="24"/>
        </w:rPr>
        <w:t xml:space="preserve"> and the applicant has failed to show that it will be prejudiced if the allegations are allowed to stand. The respondents </w:t>
      </w:r>
      <w:r w:rsidR="00F97989" w:rsidRPr="002C50E5">
        <w:rPr>
          <w:rFonts w:ascii="Arial" w:hAnsi="Arial" w:cs="Arial"/>
          <w:sz w:val="24"/>
          <w:szCs w:val="24"/>
        </w:rPr>
        <w:t xml:space="preserve">contend that the allegations </w:t>
      </w:r>
      <w:r w:rsidRPr="002C50E5">
        <w:rPr>
          <w:rFonts w:ascii="Arial" w:hAnsi="Arial" w:cs="Arial"/>
          <w:sz w:val="24"/>
          <w:szCs w:val="24"/>
        </w:rPr>
        <w:t>are relevant to these proceedings</w:t>
      </w:r>
      <w:r w:rsidR="00F97989" w:rsidRPr="002C50E5">
        <w:rPr>
          <w:rFonts w:ascii="Arial" w:hAnsi="Arial" w:cs="Arial"/>
          <w:sz w:val="24"/>
          <w:szCs w:val="24"/>
        </w:rPr>
        <w:t xml:space="preserve"> and the </w:t>
      </w:r>
      <w:r w:rsidRPr="002C50E5">
        <w:rPr>
          <w:rFonts w:ascii="Arial" w:hAnsi="Arial" w:cs="Arial"/>
          <w:sz w:val="24"/>
          <w:szCs w:val="24"/>
        </w:rPr>
        <w:t>court should not disregard the respondents’ version that the applicant provided a loan to the respondents and the</w:t>
      </w:r>
      <w:r w:rsidR="00F97989" w:rsidRPr="002C50E5">
        <w:rPr>
          <w:rFonts w:ascii="Arial" w:hAnsi="Arial" w:cs="Arial"/>
          <w:sz w:val="24"/>
          <w:szCs w:val="24"/>
        </w:rPr>
        <w:t>n</w:t>
      </w:r>
      <w:r w:rsidRPr="002C50E5">
        <w:rPr>
          <w:rFonts w:ascii="Arial" w:hAnsi="Arial" w:cs="Arial"/>
          <w:sz w:val="24"/>
          <w:szCs w:val="24"/>
        </w:rPr>
        <w:t xml:space="preserve"> disguised it as a rental agreement. </w:t>
      </w:r>
    </w:p>
    <w:p w:rsidR="00822CE9" w:rsidRPr="002C50E5" w:rsidRDefault="00822CE9" w:rsidP="00822CE9">
      <w:pPr>
        <w:shd w:val="clear" w:color="auto" w:fill="FFFFFF"/>
        <w:spacing w:after="0" w:line="360" w:lineRule="auto"/>
        <w:ind w:left="720" w:hanging="720"/>
        <w:jc w:val="both"/>
        <w:rPr>
          <w:rFonts w:ascii="Arial" w:hAnsi="Arial" w:cs="Arial"/>
          <w:sz w:val="24"/>
          <w:szCs w:val="24"/>
        </w:rPr>
      </w:pPr>
    </w:p>
    <w:p w:rsidR="00EC7AA5" w:rsidRPr="002C50E5" w:rsidRDefault="00822CE9" w:rsidP="00010BE6">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[1</w:t>
      </w:r>
      <w:r w:rsidR="0049616E" w:rsidRPr="002C50E5">
        <w:rPr>
          <w:rFonts w:ascii="Arial" w:hAnsi="Arial" w:cs="Arial"/>
          <w:sz w:val="24"/>
          <w:szCs w:val="24"/>
        </w:rPr>
        <w:t>2</w:t>
      </w:r>
      <w:r w:rsidRPr="002C50E5">
        <w:rPr>
          <w:rFonts w:ascii="Arial" w:hAnsi="Arial" w:cs="Arial"/>
          <w:sz w:val="24"/>
          <w:szCs w:val="24"/>
        </w:rPr>
        <w:t>]</w:t>
      </w:r>
      <w:r w:rsidRPr="002C50E5">
        <w:rPr>
          <w:rFonts w:ascii="Arial" w:hAnsi="Arial" w:cs="Arial"/>
          <w:sz w:val="24"/>
          <w:szCs w:val="24"/>
        </w:rPr>
        <w:tab/>
        <w:t>I do not agree with the respondents’ contentions</w:t>
      </w:r>
      <w:r w:rsidR="00D8569F" w:rsidRPr="002C50E5">
        <w:rPr>
          <w:rFonts w:ascii="Arial" w:hAnsi="Arial" w:cs="Arial"/>
          <w:sz w:val="24"/>
          <w:szCs w:val="24"/>
        </w:rPr>
        <w:t xml:space="preserve"> for the reason that, </w:t>
      </w:r>
      <w:r w:rsidR="00AC2263" w:rsidRPr="002C50E5">
        <w:rPr>
          <w:rFonts w:ascii="Arial" w:hAnsi="Arial" w:cs="Arial"/>
          <w:sz w:val="24"/>
          <w:szCs w:val="24"/>
        </w:rPr>
        <w:t xml:space="preserve">the </w:t>
      </w:r>
      <w:r w:rsidR="00985E30" w:rsidRPr="002C50E5">
        <w:rPr>
          <w:rFonts w:ascii="Arial" w:hAnsi="Arial" w:cs="Arial"/>
          <w:sz w:val="24"/>
          <w:szCs w:val="24"/>
        </w:rPr>
        <w:t>s</w:t>
      </w:r>
      <w:r w:rsidR="00D8569F" w:rsidRPr="002C50E5">
        <w:rPr>
          <w:rFonts w:ascii="Arial" w:hAnsi="Arial" w:cs="Arial"/>
          <w:sz w:val="24"/>
          <w:szCs w:val="24"/>
        </w:rPr>
        <w:t xml:space="preserve">erious allegations </w:t>
      </w:r>
      <w:r w:rsidR="00985E30" w:rsidRPr="002C50E5">
        <w:rPr>
          <w:rFonts w:ascii="Arial" w:hAnsi="Arial" w:cs="Arial"/>
          <w:sz w:val="24"/>
          <w:szCs w:val="24"/>
        </w:rPr>
        <w:t>of dishonesty and unethical conduct</w:t>
      </w:r>
      <w:r w:rsidR="00985E30" w:rsidRPr="002C50E5">
        <w:rPr>
          <w:rFonts w:ascii="Arial" w:hAnsi="Arial" w:cs="Arial"/>
          <w:sz w:val="28"/>
          <w:szCs w:val="28"/>
        </w:rPr>
        <w:t xml:space="preserve"> </w:t>
      </w:r>
      <w:r w:rsidR="00D8569F" w:rsidRPr="002C50E5">
        <w:rPr>
          <w:rFonts w:ascii="Arial" w:hAnsi="Arial" w:cs="Arial"/>
          <w:sz w:val="24"/>
          <w:szCs w:val="24"/>
        </w:rPr>
        <w:t xml:space="preserve">levelled against the </w:t>
      </w:r>
      <w:r w:rsidR="00AC2263" w:rsidRPr="002C50E5">
        <w:rPr>
          <w:rFonts w:ascii="Arial" w:hAnsi="Arial" w:cs="Arial"/>
          <w:sz w:val="24"/>
          <w:szCs w:val="24"/>
        </w:rPr>
        <w:t xml:space="preserve">applicant including its </w:t>
      </w:r>
      <w:r w:rsidR="00985E30" w:rsidRPr="002C50E5">
        <w:rPr>
          <w:rFonts w:ascii="Arial" w:hAnsi="Arial" w:cs="Arial"/>
          <w:sz w:val="24"/>
          <w:szCs w:val="24"/>
        </w:rPr>
        <w:t xml:space="preserve">attorneys </w:t>
      </w:r>
      <w:r w:rsidR="00D8569F" w:rsidRPr="002C50E5">
        <w:rPr>
          <w:rFonts w:ascii="Arial" w:hAnsi="Arial" w:cs="Arial"/>
          <w:sz w:val="24"/>
          <w:szCs w:val="24"/>
        </w:rPr>
        <w:t xml:space="preserve">in the </w:t>
      </w:r>
      <w:r w:rsidR="00985E30" w:rsidRPr="002C50E5">
        <w:rPr>
          <w:rFonts w:ascii="Arial" w:hAnsi="Arial" w:cs="Arial"/>
          <w:sz w:val="24"/>
          <w:szCs w:val="24"/>
        </w:rPr>
        <w:t>respondents’ opposing affidavit</w:t>
      </w:r>
      <w:r w:rsidR="00AC2263" w:rsidRPr="002C50E5">
        <w:rPr>
          <w:rFonts w:ascii="Arial" w:hAnsi="Arial" w:cs="Arial"/>
          <w:sz w:val="24"/>
          <w:szCs w:val="24"/>
        </w:rPr>
        <w:t xml:space="preserve"> are not </w:t>
      </w:r>
      <w:r w:rsidR="00010BE6" w:rsidRPr="002C50E5">
        <w:rPr>
          <w:rFonts w:ascii="Arial" w:hAnsi="Arial" w:cs="Arial"/>
          <w:sz w:val="24"/>
          <w:szCs w:val="24"/>
        </w:rPr>
        <w:t xml:space="preserve">relevant to the issue of the respondents’ liability. They are </w:t>
      </w:r>
      <w:r w:rsidR="00985E30" w:rsidRPr="002C50E5">
        <w:rPr>
          <w:rFonts w:ascii="Arial" w:hAnsi="Arial" w:cs="Arial"/>
          <w:sz w:val="24"/>
          <w:szCs w:val="24"/>
        </w:rPr>
        <w:t xml:space="preserve">simply spurious as they </w:t>
      </w:r>
      <w:r w:rsidR="00010BE6" w:rsidRPr="002C50E5">
        <w:rPr>
          <w:rFonts w:ascii="Arial" w:hAnsi="Arial" w:cs="Arial"/>
          <w:sz w:val="24"/>
          <w:szCs w:val="24"/>
        </w:rPr>
        <w:t xml:space="preserve">do not </w:t>
      </w:r>
      <w:r w:rsidR="00CA3EF2" w:rsidRPr="002C50E5">
        <w:rPr>
          <w:rFonts w:ascii="Arial" w:hAnsi="Arial" w:cs="Arial"/>
          <w:sz w:val="24"/>
          <w:szCs w:val="24"/>
        </w:rPr>
        <w:t xml:space="preserve">even </w:t>
      </w:r>
      <w:r w:rsidR="00010BE6" w:rsidRPr="002C50E5">
        <w:rPr>
          <w:rFonts w:ascii="Arial" w:hAnsi="Arial" w:cs="Arial"/>
          <w:sz w:val="24"/>
          <w:szCs w:val="24"/>
        </w:rPr>
        <w:t xml:space="preserve">tally with the averments upon which the respondents’ defence is based, see paras </w:t>
      </w:r>
      <w:r w:rsidR="00537A86" w:rsidRPr="002C50E5">
        <w:rPr>
          <w:rFonts w:ascii="Arial" w:hAnsi="Arial" w:cs="Arial"/>
          <w:sz w:val="24"/>
          <w:szCs w:val="24"/>
        </w:rPr>
        <w:t>6.1 to 6.4 the</w:t>
      </w:r>
      <w:r w:rsidR="00010BE6" w:rsidRPr="002C50E5">
        <w:rPr>
          <w:rFonts w:ascii="Arial" w:hAnsi="Arial" w:cs="Arial"/>
          <w:sz w:val="24"/>
          <w:szCs w:val="24"/>
        </w:rPr>
        <w:t xml:space="preserve">reof. </w:t>
      </w:r>
      <w:r w:rsidR="00537A86" w:rsidRPr="002C50E5">
        <w:rPr>
          <w:rFonts w:ascii="Arial" w:hAnsi="Arial" w:cs="Arial"/>
          <w:sz w:val="24"/>
          <w:szCs w:val="24"/>
        </w:rPr>
        <w:t xml:space="preserve"> </w:t>
      </w:r>
    </w:p>
    <w:p w:rsidR="00EC7AA5" w:rsidRPr="002C50E5" w:rsidRDefault="00EC7AA5" w:rsidP="00010BE6">
      <w:pPr>
        <w:shd w:val="clear" w:color="auto" w:fill="FFFFFF"/>
        <w:spacing w:after="0" w:line="360" w:lineRule="auto"/>
        <w:ind w:left="720" w:hanging="720"/>
        <w:jc w:val="both"/>
        <w:rPr>
          <w:rFonts w:ascii="Arial" w:hAnsi="Arial" w:cs="Arial"/>
          <w:sz w:val="24"/>
          <w:szCs w:val="24"/>
        </w:rPr>
      </w:pPr>
    </w:p>
    <w:p w:rsidR="007576F8" w:rsidRPr="002C50E5" w:rsidRDefault="00EC7AA5" w:rsidP="00EC7AA5">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[1</w:t>
      </w:r>
      <w:r w:rsidR="0049616E" w:rsidRPr="002C50E5">
        <w:rPr>
          <w:rFonts w:ascii="Arial" w:hAnsi="Arial" w:cs="Arial"/>
          <w:sz w:val="24"/>
          <w:szCs w:val="24"/>
        </w:rPr>
        <w:t>3</w:t>
      </w:r>
      <w:r w:rsidRPr="002C50E5">
        <w:rPr>
          <w:rFonts w:ascii="Arial" w:hAnsi="Arial" w:cs="Arial"/>
          <w:sz w:val="24"/>
          <w:szCs w:val="24"/>
        </w:rPr>
        <w:t>]</w:t>
      </w:r>
      <w:r w:rsidRPr="002C50E5">
        <w:rPr>
          <w:rFonts w:ascii="Arial" w:hAnsi="Arial" w:cs="Arial"/>
          <w:sz w:val="24"/>
          <w:szCs w:val="24"/>
        </w:rPr>
        <w:tab/>
      </w:r>
      <w:r w:rsidR="00712678" w:rsidRPr="002C50E5">
        <w:rPr>
          <w:rFonts w:ascii="Arial" w:hAnsi="Arial" w:cs="Arial"/>
          <w:sz w:val="24"/>
          <w:szCs w:val="24"/>
        </w:rPr>
        <w:t xml:space="preserve">I have </w:t>
      </w:r>
      <w:r w:rsidR="00537A86" w:rsidRPr="002C50E5">
        <w:rPr>
          <w:rFonts w:ascii="Arial" w:hAnsi="Arial" w:cs="Arial"/>
          <w:sz w:val="24"/>
          <w:szCs w:val="24"/>
        </w:rPr>
        <w:t xml:space="preserve">thus </w:t>
      </w:r>
      <w:r w:rsidR="00712678" w:rsidRPr="002C50E5">
        <w:rPr>
          <w:rFonts w:ascii="Arial" w:hAnsi="Arial" w:cs="Arial"/>
          <w:sz w:val="24"/>
          <w:szCs w:val="24"/>
        </w:rPr>
        <w:t xml:space="preserve">come to a conclusion that </w:t>
      </w:r>
      <w:r w:rsidR="00801A76" w:rsidRPr="002C50E5">
        <w:rPr>
          <w:rFonts w:ascii="Arial" w:hAnsi="Arial" w:cs="Arial"/>
          <w:sz w:val="24"/>
          <w:szCs w:val="24"/>
        </w:rPr>
        <w:t xml:space="preserve">if the allegations are allowed to stand the applicant will be associated with dishonest, fraudulent and unethical business practices without any </w:t>
      </w:r>
      <w:r w:rsidRPr="002C50E5">
        <w:rPr>
          <w:rFonts w:ascii="Arial" w:hAnsi="Arial" w:cs="Arial"/>
          <w:sz w:val="24"/>
          <w:szCs w:val="24"/>
        </w:rPr>
        <w:t>factual basis. A</w:t>
      </w:r>
      <w:r w:rsidR="00537A86" w:rsidRPr="002C50E5">
        <w:rPr>
          <w:rFonts w:ascii="Arial" w:hAnsi="Arial" w:cs="Arial"/>
          <w:sz w:val="24"/>
          <w:szCs w:val="24"/>
        </w:rPr>
        <w:t xml:space="preserve">ccordingly, the </w:t>
      </w:r>
      <w:r w:rsidR="007576F8" w:rsidRPr="002C50E5">
        <w:rPr>
          <w:rFonts w:ascii="Arial" w:hAnsi="Arial" w:cs="Arial"/>
          <w:sz w:val="24"/>
          <w:szCs w:val="24"/>
        </w:rPr>
        <w:t>application ought to succeed</w:t>
      </w:r>
      <w:r w:rsidRPr="002C50E5">
        <w:rPr>
          <w:rFonts w:ascii="Arial" w:hAnsi="Arial" w:cs="Arial"/>
          <w:sz w:val="24"/>
          <w:szCs w:val="24"/>
        </w:rPr>
        <w:t xml:space="preserve"> with costs</w:t>
      </w:r>
      <w:r w:rsidR="00CA3EF2" w:rsidRPr="002C50E5">
        <w:rPr>
          <w:rFonts w:ascii="Arial" w:hAnsi="Arial" w:cs="Arial"/>
          <w:sz w:val="24"/>
          <w:szCs w:val="24"/>
        </w:rPr>
        <w:t>. I am however no</w:t>
      </w:r>
      <w:r w:rsidRPr="002C50E5">
        <w:rPr>
          <w:rFonts w:ascii="Arial" w:hAnsi="Arial" w:cs="Arial"/>
          <w:sz w:val="24"/>
          <w:szCs w:val="24"/>
        </w:rPr>
        <w:t xml:space="preserve">t </w:t>
      </w:r>
      <w:r w:rsidR="007576F8" w:rsidRPr="002C50E5">
        <w:rPr>
          <w:rFonts w:ascii="Arial" w:hAnsi="Arial" w:cs="Arial"/>
          <w:sz w:val="24"/>
          <w:szCs w:val="24"/>
          <w:shd w:val="clear" w:color="auto" w:fill="FFFFFF"/>
        </w:rPr>
        <w:t xml:space="preserve">persuaded that respondents’ conduct is so reprehensible to warrant a </w:t>
      </w:r>
      <w:r w:rsidR="007576F8" w:rsidRPr="002C50E5">
        <w:rPr>
          <w:rFonts w:ascii="Arial" w:hAnsi="Arial" w:cs="Arial"/>
          <w:sz w:val="24"/>
          <w:szCs w:val="24"/>
        </w:rPr>
        <w:t>punitive cost order.</w:t>
      </w:r>
    </w:p>
    <w:p w:rsidR="00EC7AA5" w:rsidRPr="002C50E5" w:rsidRDefault="00EC7AA5" w:rsidP="000B2E88">
      <w:pPr>
        <w:shd w:val="clear" w:color="auto" w:fill="FFFFFF"/>
        <w:spacing w:before="144" w:after="0" w:line="360" w:lineRule="auto"/>
        <w:ind w:left="720"/>
        <w:jc w:val="both"/>
        <w:rPr>
          <w:rFonts w:ascii="Arial" w:hAnsi="Arial" w:cs="Arial"/>
          <w:b/>
          <w:i/>
          <w:sz w:val="24"/>
          <w:szCs w:val="24"/>
        </w:rPr>
      </w:pPr>
      <w:r w:rsidRPr="002C50E5">
        <w:rPr>
          <w:rFonts w:ascii="Arial" w:hAnsi="Arial" w:cs="Arial"/>
          <w:b/>
          <w:i/>
          <w:sz w:val="24"/>
          <w:szCs w:val="24"/>
        </w:rPr>
        <w:lastRenderedPageBreak/>
        <w:t>The summary judgment application</w:t>
      </w:r>
    </w:p>
    <w:p w:rsidR="00EC7AA5" w:rsidRPr="002C50E5" w:rsidRDefault="00EC7AA5" w:rsidP="00822CE9">
      <w:pPr>
        <w:shd w:val="clear" w:color="auto" w:fill="FFFFFF"/>
        <w:spacing w:after="0" w:line="360" w:lineRule="auto"/>
        <w:ind w:left="720" w:hanging="720"/>
        <w:jc w:val="both"/>
        <w:rPr>
          <w:rFonts w:ascii="Arial" w:hAnsi="Arial" w:cs="Arial"/>
          <w:sz w:val="24"/>
          <w:szCs w:val="24"/>
        </w:rPr>
      </w:pPr>
    </w:p>
    <w:p w:rsidR="00805F2B" w:rsidRPr="002C50E5" w:rsidRDefault="007576F8" w:rsidP="00822CE9">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[14]</w:t>
      </w:r>
      <w:r w:rsidRPr="002C50E5">
        <w:rPr>
          <w:rFonts w:ascii="Arial" w:hAnsi="Arial" w:cs="Arial"/>
          <w:sz w:val="24"/>
          <w:szCs w:val="24"/>
        </w:rPr>
        <w:tab/>
      </w:r>
      <w:r w:rsidR="00EC7AA5" w:rsidRPr="002C50E5">
        <w:rPr>
          <w:rFonts w:ascii="Arial" w:hAnsi="Arial" w:cs="Arial"/>
          <w:sz w:val="24"/>
          <w:szCs w:val="24"/>
        </w:rPr>
        <w:t>The ple</w:t>
      </w:r>
      <w:r w:rsidR="00B661A3" w:rsidRPr="002C50E5">
        <w:rPr>
          <w:rFonts w:ascii="Arial" w:hAnsi="Arial" w:cs="Arial"/>
          <w:sz w:val="24"/>
          <w:szCs w:val="24"/>
        </w:rPr>
        <w:t xml:space="preserve">a and the opposing affidavit raise points </w:t>
      </w:r>
      <w:r w:rsidR="00B661A3" w:rsidRPr="002C50E5">
        <w:rPr>
          <w:rFonts w:ascii="Arial" w:hAnsi="Arial" w:cs="Arial"/>
          <w:i/>
          <w:sz w:val="24"/>
          <w:szCs w:val="24"/>
        </w:rPr>
        <w:t>in limine</w:t>
      </w:r>
      <w:r w:rsidR="00CA3EF2" w:rsidRPr="002C50E5">
        <w:rPr>
          <w:rFonts w:ascii="Arial" w:hAnsi="Arial" w:cs="Arial"/>
          <w:i/>
          <w:sz w:val="24"/>
          <w:szCs w:val="24"/>
        </w:rPr>
        <w:t xml:space="preserve">. </w:t>
      </w:r>
      <w:r w:rsidR="00CA3EF2" w:rsidRPr="002C50E5">
        <w:rPr>
          <w:rFonts w:ascii="Arial" w:hAnsi="Arial" w:cs="Arial"/>
          <w:sz w:val="24"/>
          <w:szCs w:val="24"/>
        </w:rPr>
        <w:t>It is the respondents’ submission that th</w:t>
      </w:r>
      <w:r w:rsidR="00B661A3" w:rsidRPr="002C50E5">
        <w:rPr>
          <w:rFonts w:ascii="Arial" w:hAnsi="Arial" w:cs="Arial"/>
          <w:sz w:val="24"/>
          <w:szCs w:val="24"/>
        </w:rPr>
        <w:t xml:space="preserve">e </w:t>
      </w:r>
      <w:r w:rsidR="005D0A0B" w:rsidRPr="002C50E5">
        <w:rPr>
          <w:rFonts w:ascii="Arial" w:hAnsi="Arial" w:cs="Arial"/>
          <w:sz w:val="24"/>
          <w:szCs w:val="24"/>
        </w:rPr>
        <w:t xml:space="preserve">first </w:t>
      </w:r>
      <w:r w:rsidR="00EC7AA5" w:rsidRPr="002C50E5">
        <w:rPr>
          <w:rFonts w:ascii="Arial" w:hAnsi="Arial" w:cs="Arial"/>
          <w:sz w:val="24"/>
          <w:szCs w:val="24"/>
        </w:rPr>
        <w:t xml:space="preserve">respondent </w:t>
      </w:r>
      <w:r w:rsidR="005D0A0B" w:rsidRPr="002C50E5">
        <w:rPr>
          <w:rFonts w:ascii="Arial" w:hAnsi="Arial" w:cs="Arial"/>
          <w:sz w:val="24"/>
          <w:szCs w:val="24"/>
        </w:rPr>
        <w:t xml:space="preserve">is under business rescue </w:t>
      </w:r>
      <w:r w:rsidR="00EC7AA5" w:rsidRPr="002C50E5">
        <w:rPr>
          <w:rFonts w:ascii="Arial" w:hAnsi="Arial" w:cs="Arial"/>
          <w:sz w:val="24"/>
          <w:szCs w:val="24"/>
        </w:rPr>
        <w:t xml:space="preserve">and in terms of </w:t>
      </w:r>
      <w:r w:rsidR="005D0A0B" w:rsidRPr="002C50E5">
        <w:rPr>
          <w:rFonts w:ascii="Arial" w:hAnsi="Arial" w:cs="Arial"/>
          <w:sz w:val="24"/>
          <w:szCs w:val="24"/>
        </w:rPr>
        <w:t>section 133 of the Companies Act</w:t>
      </w:r>
      <w:r w:rsidR="005D0A0B" w:rsidRPr="002C50E5">
        <w:rPr>
          <w:rStyle w:val="FootnoteReference"/>
          <w:rFonts w:ascii="Arial" w:hAnsi="Arial" w:cs="Arial"/>
          <w:sz w:val="24"/>
          <w:szCs w:val="24"/>
        </w:rPr>
        <w:footnoteReference w:id="3"/>
      </w:r>
      <w:r w:rsidR="005D0A0B" w:rsidRPr="002C50E5">
        <w:rPr>
          <w:rFonts w:ascii="Arial" w:hAnsi="Arial" w:cs="Arial"/>
          <w:sz w:val="24"/>
          <w:szCs w:val="24"/>
        </w:rPr>
        <w:t xml:space="preserve"> (the Act) </w:t>
      </w:r>
      <w:r w:rsidR="00EC7AA5" w:rsidRPr="002C50E5">
        <w:rPr>
          <w:rFonts w:ascii="Arial" w:hAnsi="Arial" w:cs="Arial"/>
          <w:sz w:val="24"/>
          <w:szCs w:val="24"/>
        </w:rPr>
        <w:t>no</w:t>
      </w:r>
      <w:r w:rsidR="005D0A0B" w:rsidRPr="002C50E5">
        <w:rPr>
          <w:rFonts w:ascii="Arial" w:hAnsi="Arial" w:cs="Arial"/>
          <w:sz w:val="24"/>
          <w:szCs w:val="24"/>
        </w:rPr>
        <w:t xml:space="preserve"> legal proceedings </w:t>
      </w:r>
      <w:r w:rsidR="00EC7AA5" w:rsidRPr="002C50E5">
        <w:rPr>
          <w:rFonts w:ascii="Arial" w:hAnsi="Arial" w:cs="Arial"/>
          <w:sz w:val="24"/>
          <w:szCs w:val="24"/>
        </w:rPr>
        <w:t xml:space="preserve">can be instituted </w:t>
      </w:r>
      <w:r w:rsidR="005D0A0B" w:rsidRPr="002C50E5">
        <w:rPr>
          <w:rFonts w:ascii="Arial" w:hAnsi="Arial" w:cs="Arial"/>
          <w:sz w:val="24"/>
          <w:szCs w:val="24"/>
        </w:rPr>
        <w:t xml:space="preserve">against a company </w:t>
      </w:r>
      <w:r w:rsidR="00EC7AA5" w:rsidRPr="002C50E5">
        <w:rPr>
          <w:rFonts w:ascii="Arial" w:hAnsi="Arial" w:cs="Arial"/>
          <w:sz w:val="24"/>
          <w:szCs w:val="24"/>
        </w:rPr>
        <w:t xml:space="preserve">under </w:t>
      </w:r>
      <w:r w:rsidR="005D0A0B" w:rsidRPr="002C50E5">
        <w:rPr>
          <w:rFonts w:ascii="Arial" w:hAnsi="Arial" w:cs="Arial"/>
          <w:sz w:val="24"/>
          <w:szCs w:val="24"/>
        </w:rPr>
        <w:t>business rescue</w:t>
      </w:r>
      <w:r w:rsidR="00EC7AA5" w:rsidRPr="002C50E5">
        <w:rPr>
          <w:rFonts w:ascii="Arial" w:hAnsi="Arial" w:cs="Arial"/>
          <w:sz w:val="24"/>
          <w:szCs w:val="24"/>
        </w:rPr>
        <w:t xml:space="preserve">. The applicant has also failed to </w:t>
      </w:r>
      <w:r w:rsidR="00155942" w:rsidRPr="002C50E5">
        <w:rPr>
          <w:rFonts w:ascii="Arial" w:hAnsi="Arial" w:cs="Arial"/>
          <w:sz w:val="24"/>
          <w:szCs w:val="24"/>
        </w:rPr>
        <w:t>join</w:t>
      </w:r>
      <w:r w:rsidR="005D0A0B" w:rsidRPr="002C50E5">
        <w:rPr>
          <w:rFonts w:ascii="Arial" w:hAnsi="Arial" w:cs="Arial"/>
          <w:sz w:val="24"/>
          <w:szCs w:val="24"/>
        </w:rPr>
        <w:t xml:space="preserve"> Mr Marius </w:t>
      </w:r>
      <w:r w:rsidR="00805F2B" w:rsidRPr="002C50E5">
        <w:rPr>
          <w:rFonts w:ascii="Arial" w:hAnsi="Arial" w:cs="Arial"/>
          <w:sz w:val="24"/>
          <w:szCs w:val="24"/>
        </w:rPr>
        <w:t>V</w:t>
      </w:r>
      <w:r w:rsidR="005D0A0B" w:rsidRPr="002C50E5">
        <w:rPr>
          <w:rFonts w:ascii="Arial" w:hAnsi="Arial" w:cs="Arial"/>
          <w:sz w:val="24"/>
          <w:szCs w:val="24"/>
        </w:rPr>
        <w:t>an S</w:t>
      </w:r>
      <w:r w:rsidR="00805F2B" w:rsidRPr="002C50E5">
        <w:rPr>
          <w:rFonts w:ascii="Arial" w:hAnsi="Arial" w:cs="Arial"/>
          <w:sz w:val="24"/>
          <w:szCs w:val="24"/>
        </w:rPr>
        <w:t>traaten (Van Straaten) as co-defendant</w:t>
      </w:r>
      <w:r w:rsidR="00155942" w:rsidRPr="002C50E5">
        <w:rPr>
          <w:rFonts w:ascii="Arial" w:hAnsi="Arial" w:cs="Arial"/>
          <w:sz w:val="24"/>
          <w:szCs w:val="24"/>
        </w:rPr>
        <w:t xml:space="preserve">/respondent and this is despite the fact that </w:t>
      </w:r>
      <w:r w:rsidR="00805F2B" w:rsidRPr="002C50E5">
        <w:rPr>
          <w:rFonts w:ascii="Arial" w:hAnsi="Arial" w:cs="Arial"/>
          <w:sz w:val="24"/>
          <w:szCs w:val="24"/>
        </w:rPr>
        <w:t xml:space="preserve">Van Straaten represented the first </w:t>
      </w:r>
      <w:r w:rsidR="00155942" w:rsidRPr="002C50E5">
        <w:rPr>
          <w:rFonts w:ascii="Arial" w:hAnsi="Arial" w:cs="Arial"/>
          <w:sz w:val="24"/>
          <w:szCs w:val="24"/>
        </w:rPr>
        <w:t xml:space="preserve">respondent during the </w:t>
      </w:r>
      <w:r w:rsidR="00805F2B" w:rsidRPr="002C50E5">
        <w:rPr>
          <w:rFonts w:ascii="Arial" w:hAnsi="Arial" w:cs="Arial"/>
          <w:sz w:val="24"/>
          <w:szCs w:val="24"/>
        </w:rPr>
        <w:t xml:space="preserve">conclusion of the agreement and </w:t>
      </w:r>
      <w:r w:rsidR="00155942" w:rsidRPr="002C50E5">
        <w:rPr>
          <w:rFonts w:ascii="Arial" w:hAnsi="Arial" w:cs="Arial"/>
          <w:sz w:val="24"/>
          <w:szCs w:val="24"/>
        </w:rPr>
        <w:t xml:space="preserve">he </w:t>
      </w:r>
      <w:r w:rsidR="00805F2B" w:rsidRPr="002C50E5">
        <w:rPr>
          <w:rFonts w:ascii="Arial" w:hAnsi="Arial" w:cs="Arial"/>
          <w:sz w:val="24"/>
          <w:szCs w:val="24"/>
        </w:rPr>
        <w:t>also signed the deed of surety</w:t>
      </w:r>
      <w:r w:rsidR="00CA3EF2" w:rsidRPr="002C50E5">
        <w:rPr>
          <w:rFonts w:ascii="Arial" w:hAnsi="Arial" w:cs="Arial"/>
          <w:sz w:val="24"/>
          <w:szCs w:val="24"/>
        </w:rPr>
        <w:t>ship</w:t>
      </w:r>
      <w:r w:rsidR="00805F2B" w:rsidRPr="002C50E5">
        <w:rPr>
          <w:rFonts w:ascii="Arial" w:hAnsi="Arial" w:cs="Arial"/>
          <w:sz w:val="24"/>
          <w:szCs w:val="24"/>
        </w:rPr>
        <w:t xml:space="preserve"> as co-surety.</w:t>
      </w:r>
    </w:p>
    <w:p w:rsidR="00155942" w:rsidRPr="002C50E5" w:rsidRDefault="00155942" w:rsidP="002D4BCC">
      <w:pPr>
        <w:shd w:val="clear" w:color="auto" w:fill="FFFFFF"/>
        <w:spacing w:after="0" w:line="360" w:lineRule="auto"/>
        <w:ind w:left="720" w:hanging="720"/>
        <w:jc w:val="both"/>
        <w:rPr>
          <w:rFonts w:ascii="Arial" w:hAnsi="Arial" w:cs="Arial"/>
          <w:sz w:val="24"/>
          <w:szCs w:val="24"/>
        </w:rPr>
      </w:pPr>
    </w:p>
    <w:p w:rsidR="002D4BCC" w:rsidRPr="002C50E5" w:rsidRDefault="00805F2B" w:rsidP="002D4BCC">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1</w:t>
      </w:r>
      <w:r w:rsidRPr="002C50E5">
        <w:rPr>
          <w:rFonts w:ascii="Arial" w:hAnsi="Arial" w:cs="Arial"/>
          <w:sz w:val="24"/>
          <w:szCs w:val="24"/>
        </w:rPr>
        <w:t>5]</w:t>
      </w:r>
      <w:r w:rsidRPr="002C50E5">
        <w:rPr>
          <w:rFonts w:ascii="Arial" w:hAnsi="Arial" w:cs="Arial"/>
          <w:sz w:val="24"/>
          <w:szCs w:val="24"/>
        </w:rPr>
        <w:tab/>
      </w:r>
      <w:r w:rsidR="00CA3EF2" w:rsidRPr="002C50E5">
        <w:rPr>
          <w:rFonts w:ascii="Arial" w:hAnsi="Arial" w:cs="Arial"/>
          <w:sz w:val="24"/>
          <w:szCs w:val="24"/>
        </w:rPr>
        <w:t xml:space="preserve">The applicant disagrees and </w:t>
      </w:r>
      <w:r w:rsidR="00155942" w:rsidRPr="002C50E5">
        <w:rPr>
          <w:rFonts w:ascii="Arial" w:hAnsi="Arial" w:cs="Arial"/>
          <w:sz w:val="24"/>
          <w:szCs w:val="24"/>
        </w:rPr>
        <w:t xml:space="preserve">contend that </w:t>
      </w:r>
      <w:r w:rsidRPr="002C50E5">
        <w:rPr>
          <w:rFonts w:ascii="Arial" w:hAnsi="Arial" w:cs="Arial"/>
          <w:sz w:val="24"/>
          <w:szCs w:val="24"/>
        </w:rPr>
        <w:t xml:space="preserve">the general moratorium placed on legal proceedings </w:t>
      </w:r>
      <w:r w:rsidR="00155942" w:rsidRPr="002C50E5">
        <w:rPr>
          <w:rFonts w:ascii="Arial" w:hAnsi="Arial" w:cs="Arial"/>
          <w:sz w:val="24"/>
          <w:szCs w:val="24"/>
        </w:rPr>
        <w:t>by</w:t>
      </w:r>
      <w:r w:rsidRPr="002C50E5">
        <w:rPr>
          <w:rFonts w:ascii="Arial" w:hAnsi="Arial" w:cs="Arial"/>
          <w:sz w:val="24"/>
          <w:szCs w:val="24"/>
        </w:rPr>
        <w:t xml:space="preserve"> s</w:t>
      </w:r>
      <w:r w:rsidR="00155942" w:rsidRPr="002C50E5">
        <w:rPr>
          <w:rFonts w:ascii="Arial" w:hAnsi="Arial" w:cs="Arial"/>
          <w:sz w:val="24"/>
          <w:szCs w:val="24"/>
        </w:rPr>
        <w:t xml:space="preserve">ection </w:t>
      </w:r>
      <w:r w:rsidRPr="002C50E5">
        <w:rPr>
          <w:rFonts w:ascii="Arial" w:hAnsi="Arial" w:cs="Arial"/>
          <w:sz w:val="24"/>
          <w:szCs w:val="24"/>
        </w:rPr>
        <w:t xml:space="preserve">133 of the Act does </w:t>
      </w:r>
      <w:r w:rsidR="007B1236" w:rsidRPr="002C50E5">
        <w:rPr>
          <w:rFonts w:ascii="Arial" w:hAnsi="Arial" w:cs="Arial"/>
          <w:sz w:val="24"/>
          <w:szCs w:val="24"/>
        </w:rPr>
        <w:t>not apply i</w:t>
      </w:r>
      <w:r w:rsidRPr="002C50E5">
        <w:rPr>
          <w:rFonts w:ascii="Arial" w:hAnsi="Arial" w:cs="Arial"/>
          <w:sz w:val="24"/>
          <w:szCs w:val="24"/>
        </w:rPr>
        <w:t xml:space="preserve">n the circumstances </w:t>
      </w:r>
      <w:r w:rsidR="003861BF" w:rsidRPr="002C50E5">
        <w:rPr>
          <w:rFonts w:ascii="Arial" w:hAnsi="Arial" w:cs="Arial"/>
          <w:sz w:val="24"/>
          <w:szCs w:val="24"/>
        </w:rPr>
        <w:t xml:space="preserve">where </w:t>
      </w:r>
      <w:r w:rsidRPr="002C50E5">
        <w:rPr>
          <w:rFonts w:ascii="Arial" w:hAnsi="Arial" w:cs="Arial"/>
          <w:sz w:val="24"/>
          <w:szCs w:val="24"/>
        </w:rPr>
        <w:t xml:space="preserve">legal proceedings against </w:t>
      </w:r>
      <w:r w:rsidR="003861BF" w:rsidRPr="002C50E5">
        <w:rPr>
          <w:rFonts w:ascii="Arial" w:hAnsi="Arial" w:cs="Arial"/>
          <w:sz w:val="24"/>
          <w:szCs w:val="24"/>
        </w:rPr>
        <w:t xml:space="preserve">a company </w:t>
      </w:r>
      <w:r w:rsidRPr="002C50E5">
        <w:rPr>
          <w:rFonts w:ascii="Arial" w:hAnsi="Arial" w:cs="Arial"/>
          <w:sz w:val="24"/>
          <w:szCs w:val="24"/>
        </w:rPr>
        <w:t xml:space="preserve">are premised on </w:t>
      </w:r>
      <w:r w:rsidR="00CA3EF2" w:rsidRPr="002C50E5">
        <w:rPr>
          <w:rFonts w:ascii="Arial" w:hAnsi="Arial" w:cs="Arial"/>
          <w:sz w:val="24"/>
          <w:szCs w:val="24"/>
        </w:rPr>
        <w:t xml:space="preserve">a claim which involves </w:t>
      </w:r>
      <w:r w:rsidRPr="002C50E5">
        <w:rPr>
          <w:rFonts w:ascii="Arial" w:hAnsi="Arial" w:cs="Arial"/>
          <w:sz w:val="24"/>
          <w:szCs w:val="24"/>
        </w:rPr>
        <w:t>the delivery of specified movable property pursuant to the cancellation of a rental agreement</w:t>
      </w:r>
      <w:r w:rsidR="007B1236" w:rsidRPr="002C50E5">
        <w:rPr>
          <w:rFonts w:ascii="Arial" w:hAnsi="Arial" w:cs="Arial"/>
          <w:sz w:val="24"/>
          <w:szCs w:val="24"/>
        </w:rPr>
        <w:t xml:space="preserve">. </w:t>
      </w:r>
      <w:r w:rsidR="00447C85" w:rsidRPr="002C50E5">
        <w:rPr>
          <w:rFonts w:ascii="Arial" w:hAnsi="Arial" w:cs="Arial"/>
          <w:sz w:val="24"/>
          <w:szCs w:val="24"/>
        </w:rPr>
        <w:t xml:space="preserve">Section 133 </w:t>
      </w:r>
      <w:r w:rsidR="007B1236" w:rsidRPr="002C50E5">
        <w:rPr>
          <w:rFonts w:ascii="Arial" w:hAnsi="Arial" w:cs="Arial"/>
          <w:sz w:val="24"/>
          <w:szCs w:val="24"/>
        </w:rPr>
        <w:t xml:space="preserve">also does not does not offer refuge to the second respondent as it is a defence which accrues to a company in business rescue. </w:t>
      </w:r>
      <w:r w:rsidR="007576F8" w:rsidRPr="002C50E5">
        <w:rPr>
          <w:rFonts w:ascii="Arial" w:hAnsi="Arial" w:cs="Arial"/>
          <w:sz w:val="24"/>
          <w:szCs w:val="24"/>
        </w:rPr>
        <w:t xml:space="preserve">Regarding the complainant against </w:t>
      </w:r>
      <w:r w:rsidR="002D4BCC" w:rsidRPr="002C50E5">
        <w:rPr>
          <w:rFonts w:ascii="Arial" w:hAnsi="Arial" w:cs="Arial"/>
          <w:sz w:val="24"/>
          <w:szCs w:val="24"/>
        </w:rPr>
        <w:t>non-joinder</w:t>
      </w:r>
      <w:r w:rsidR="007576F8" w:rsidRPr="002C50E5">
        <w:rPr>
          <w:rFonts w:ascii="Arial" w:hAnsi="Arial" w:cs="Arial"/>
          <w:sz w:val="24"/>
          <w:szCs w:val="24"/>
        </w:rPr>
        <w:t xml:space="preserve">, it is the applicant’s case that Van Straaten did not </w:t>
      </w:r>
      <w:r w:rsidR="002D4BCC" w:rsidRPr="002C50E5">
        <w:rPr>
          <w:rFonts w:ascii="Arial" w:hAnsi="Arial" w:cs="Arial"/>
          <w:sz w:val="24"/>
          <w:szCs w:val="24"/>
        </w:rPr>
        <w:t>sign the deed of surety</w:t>
      </w:r>
      <w:r w:rsidR="007576F8" w:rsidRPr="002C50E5">
        <w:rPr>
          <w:rFonts w:ascii="Arial" w:hAnsi="Arial" w:cs="Arial"/>
          <w:sz w:val="24"/>
          <w:szCs w:val="24"/>
        </w:rPr>
        <w:t xml:space="preserve">ship therefore it was not necessary for the applicant to join him in </w:t>
      </w:r>
      <w:r w:rsidR="003D5404" w:rsidRPr="002C50E5">
        <w:rPr>
          <w:rFonts w:ascii="Arial" w:hAnsi="Arial" w:cs="Arial"/>
          <w:sz w:val="24"/>
          <w:szCs w:val="24"/>
        </w:rPr>
        <w:t>the action and</w:t>
      </w:r>
      <w:r w:rsidR="00155942" w:rsidRPr="002C50E5">
        <w:rPr>
          <w:rFonts w:ascii="Arial" w:hAnsi="Arial" w:cs="Arial"/>
          <w:sz w:val="24"/>
          <w:szCs w:val="24"/>
        </w:rPr>
        <w:t xml:space="preserve"> in</w:t>
      </w:r>
      <w:r w:rsidR="003D5404" w:rsidRPr="002C50E5">
        <w:rPr>
          <w:rFonts w:ascii="Arial" w:hAnsi="Arial" w:cs="Arial"/>
          <w:sz w:val="24"/>
          <w:szCs w:val="24"/>
        </w:rPr>
        <w:t xml:space="preserve"> </w:t>
      </w:r>
      <w:r w:rsidR="007576F8" w:rsidRPr="002C50E5">
        <w:rPr>
          <w:rFonts w:ascii="Arial" w:hAnsi="Arial" w:cs="Arial"/>
          <w:sz w:val="24"/>
          <w:szCs w:val="24"/>
        </w:rPr>
        <w:t>the</w:t>
      </w:r>
      <w:r w:rsidR="003D5404" w:rsidRPr="002C50E5">
        <w:rPr>
          <w:rFonts w:ascii="Arial" w:hAnsi="Arial" w:cs="Arial"/>
          <w:sz w:val="24"/>
          <w:szCs w:val="24"/>
        </w:rPr>
        <w:t>se proceedings</w:t>
      </w:r>
      <w:r w:rsidR="002D4BCC" w:rsidRPr="002C50E5">
        <w:rPr>
          <w:rFonts w:ascii="Arial" w:hAnsi="Arial" w:cs="Arial"/>
          <w:sz w:val="24"/>
          <w:szCs w:val="24"/>
        </w:rPr>
        <w:t>.</w:t>
      </w:r>
    </w:p>
    <w:p w:rsidR="002D4BCC" w:rsidRPr="002C50E5" w:rsidRDefault="002D4BCC" w:rsidP="003861BF">
      <w:pPr>
        <w:pStyle w:val="NormalWeb"/>
        <w:shd w:val="clear" w:color="auto" w:fill="FFFFFF"/>
        <w:spacing w:before="0" w:beforeAutospacing="0" w:after="0" w:afterAutospacing="0"/>
        <w:ind w:left="720" w:hanging="720"/>
        <w:rPr>
          <w:rFonts w:ascii="Arial" w:hAnsi="Arial" w:cs="Arial"/>
        </w:rPr>
      </w:pPr>
    </w:p>
    <w:p w:rsidR="002D4BCC" w:rsidRPr="002C50E5" w:rsidRDefault="002D4BCC" w:rsidP="003861BF">
      <w:pPr>
        <w:pStyle w:val="NormalWeb"/>
        <w:shd w:val="clear" w:color="auto" w:fill="FFFFFF"/>
        <w:spacing w:before="0" w:beforeAutospacing="0" w:after="0" w:afterAutospacing="0"/>
        <w:ind w:left="720" w:hanging="720"/>
        <w:rPr>
          <w:rFonts w:ascii="Arial" w:hAnsi="Arial" w:cs="Arial"/>
        </w:rPr>
      </w:pPr>
    </w:p>
    <w:p w:rsidR="003861BF" w:rsidRPr="002C50E5" w:rsidRDefault="00581FF6" w:rsidP="00361F4E">
      <w:pPr>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1</w:t>
      </w:r>
      <w:r w:rsidRPr="002C50E5">
        <w:rPr>
          <w:rFonts w:ascii="Arial" w:hAnsi="Arial" w:cs="Arial"/>
          <w:sz w:val="24"/>
          <w:szCs w:val="24"/>
        </w:rPr>
        <w:t>6]</w:t>
      </w:r>
      <w:r w:rsidRPr="002C50E5">
        <w:rPr>
          <w:rFonts w:ascii="Arial" w:hAnsi="Arial" w:cs="Arial"/>
          <w:sz w:val="24"/>
          <w:szCs w:val="24"/>
        </w:rPr>
        <w:tab/>
      </w:r>
      <w:r w:rsidR="007B1236" w:rsidRPr="002C50E5">
        <w:rPr>
          <w:rFonts w:ascii="Arial" w:hAnsi="Arial" w:cs="Arial"/>
          <w:sz w:val="24"/>
          <w:szCs w:val="24"/>
        </w:rPr>
        <w:t xml:space="preserve">Section </w:t>
      </w:r>
      <w:r w:rsidR="003861BF" w:rsidRPr="002C50E5">
        <w:rPr>
          <w:rFonts w:ascii="Arial" w:hAnsi="Arial" w:cs="Arial"/>
          <w:sz w:val="24"/>
          <w:szCs w:val="24"/>
        </w:rPr>
        <w:t>133 of the Act</w:t>
      </w:r>
      <w:r w:rsidR="007B1236" w:rsidRPr="002C50E5">
        <w:rPr>
          <w:rFonts w:ascii="Arial" w:hAnsi="Arial" w:cs="Arial"/>
          <w:sz w:val="24"/>
          <w:szCs w:val="24"/>
        </w:rPr>
        <w:t xml:space="preserve"> </w:t>
      </w:r>
      <w:r w:rsidR="003861BF" w:rsidRPr="002C50E5">
        <w:rPr>
          <w:rFonts w:ascii="Arial" w:hAnsi="Arial" w:cs="Arial"/>
          <w:sz w:val="24"/>
          <w:szCs w:val="24"/>
        </w:rPr>
        <w:t>provides:</w:t>
      </w:r>
    </w:p>
    <w:p w:rsidR="003861BF" w:rsidRPr="002C50E5" w:rsidRDefault="003861BF" w:rsidP="003861BF">
      <w:pPr>
        <w:pStyle w:val="NormalWeb"/>
        <w:shd w:val="clear" w:color="auto" w:fill="FFFFFF"/>
        <w:spacing w:before="0" w:beforeAutospacing="0" w:after="0" w:afterAutospacing="0"/>
        <w:rPr>
          <w:rFonts w:ascii="Arial" w:hAnsi="Arial" w:cs="Arial"/>
        </w:rPr>
      </w:pPr>
    </w:p>
    <w:p w:rsidR="007B1236" w:rsidRPr="002C50E5" w:rsidRDefault="007B1236" w:rsidP="003861BF">
      <w:pPr>
        <w:pStyle w:val="NormalWeb"/>
        <w:shd w:val="clear" w:color="auto" w:fill="FFFFFF"/>
        <w:spacing w:before="0" w:beforeAutospacing="0" w:after="0" w:afterAutospacing="0"/>
        <w:rPr>
          <w:rFonts w:ascii="Arial" w:hAnsi="Arial" w:cs="Arial"/>
          <w:i/>
          <w:sz w:val="20"/>
          <w:szCs w:val="20"/>
        </w:rPr>
      </w:pPr>
      <w:r w:rsidRPr="002C50E5">
        <w:rPr>
          <w:rFonts w:ascii="Arial" w:hAnsi="Arial" w:cs="Arial"/>
        </w:rPr>
        <w:tab/>
      </w:r>
      <w:r w:rsidR="00447C85" w:rsidRPr="002C50E5">
        <w:rPr>
          <w:rFonts w:ascii="Arial" w:hAnsi="Arial" w:cs="Arial"/>
        </w:rPr>
        <w:tab/>
      </w:r>
      <w:r w:rsidRPr="002C50E5">
        <w:rPr>
          <w:rFonts w:ascii="Arial" w:hAnsi="Arial" w:cs="Arial"/>
        </w:rPr>
        <w:t>“</w:t>
      </w:r>
      <w:r w:rsidRPr="002C50E5">
        <w:rPr>
          <w:rFonts w:ascii="Arial" w:hAnsi="Arial" w:cs="Arial"/>
          <w:i/>
          <w:sz w:val="20"/>
          <w:szCs w:val="20"/>
        </w:rPr>
        <w:t>General moratorium on legal proceedings against company</w:t>
      </w:r>
    </w:p>
    <w:p w:rsidR="007B1236" w:rsidRPr="002C50E5" w:rsidRDefault="007B1236" w:rsidP="003861BF">
      <w:pPr>
        <w:pStyle w:val="NormalWeb"/>
        <w:shd w:val="clear" w:color="auto" w:fill="FFFFFF"/>
        <w:spacing w:before="0" w:beforeAutospacing="0" w:after="0" w:afterAutospacing="0"/>
        <w:rPr>
          <w:rFonts w:ascii="Arial" w:hAnsi="Arial" w:cs="Arial"/>
          <w:i/>
          <w:sz w:val="20"/>
          <w:szCs w:val="20"/>
        </w:rPr>
      </w:pPr>
    </w:p>
    <w:p w:rsidR="002D4BCC" w:rsidRPr="002C50E5" w:rsidRDefault="002D4BCC" w:rsidP="00447C85">
      <w:pPr>
        <w:pStyle w:val="NormalWeb"/>
        <w:shd w:val="clear" w:color="auto" w:fill="FFFFFF"/>
        <w:spacing w:before="0" w:beforeAutospacing="0" w:after="0" w:afterAutospacing="0"/>
        <w:ind w:left="2160" w:hanging="807"/>
        <w:jc w:val="both"/>
        <w:rPr>
          <w:rFonts w:ascii="Arial" w:hAnsi="Arial" w:cs="Arial"/>
          <w:i/>
          <w:sz w:val="20"/>
          <w:szCs w:val="20"/>
        </w:rPr>
      </w:pPr>
      <w:r w:rsidRPr="002C50E5">
        <w:rPr>
          <w:rFonts w:ascii="Arial" w:hAnsi="Arial" w:cs="Arial"/>
          <w:i/>
          <w:sz w:val="20"/>
          <w:szCs w:val="20"/>
        </w:rPr>
        <w:t>(1)</w:t>
      </w:r>
      <w:r w:rsidRPr="002C50E5">
        <w:rPr>
          <w:rFonts w:ascii="Arial" w:hAnsi="Arial" w:cs="Arial"/>
          <w:i/>
          <w:sz w:val="20"/>
          <w:szCs w:val="20"/>
        </w:rPr>
        <w:tab/>
        <w:t>During business rescue proceedings, no legal proceeding, including enforcement action, against the company, or in relation to any property belonging to the company, or lawfully in its possession, may be commenced or proceeded with in any forum, except –</w:t>
      </w:r>
    </w:p>
    <w:p w:rsidR="002D4BCC" w:rsidRPr="002C50E5" w:rsidRDefault="002D4BCC" w:rsidP="002D4BCC">
      <w:pPr>
        <w:pStyle w:val="NormalWeb"/>
        <w:shd w:val="clear" w:color="auto" w:fill="FFFFFF"/>
        <w:spacing w:before="0" w:beforeAutospacing="0" w:after="0" w:afterAutospacing="0"/>
        <w:jc w:val="both"/>
        <w:rPr>
          <w:rFonts w:ascii="Arial" w:hAnsi="Arial" w:cs="Arial"/>
          <w:i/>
          <w:sz w:val="20"/>
          <w:szCs w:val="20"/>
        </w:rPr>
      </w:pPr>
    </w:p>
    <w:p w:rsidR="002D4BCC" w:rsidRPr="002C50E5" w:rsidRDefault="002D4BCC" w:rsidP="002D4BCC">
      <w:pPr>
        <w:pStyle w:val="NormalWeb"/>
        <w:numPr>
          <w:ilvl w:val="0"/>
          <w:numId w:val="25"/>
        </w:numPr>
        <w:shd w:val="clear" w:color="auto" w:fill="FFFFFF"/>
        <w:spacing w:before="0" w:beforeAutospacing="0" w:after="0" w:afterAutospacing="0"/>
        <w:jc w:val="both"/>
        <w:rPr>
          <w:rFonts w:ascii="Arial" w:hAnsi="Arial" w:cs="Arial"/>
          <w:i/>
          <w:sz w:val="20"/>
          <w:szCs w:val="20"/>
        </w:rPr>
      </w:pPr>
      <w:r w:rsidRPr="002C50E5">
        <w:rPr>
          <w:rFonts w:ascii="Arial" w:hAnsi="Arial" w:cs="Arial"/>
          <w:i/>
          <w:sz w:val="20"/>
          <w:szCs w:val="20"/>
        </w:rPr>
        <w:t>with the written consent of the practitioner;</w:t>
      </w:r>
    </w:p>
    <w:p w:rsidR="002D4BCC" w:rsidRPr="002C50E5" w:rsidRDefault="002D4BCC" w:rsidP="002D4BCC">
      <w:pPr>
        <w:pStyle w:val="NormalWeb"/>
        <w:shd w:val="clear" w:color="auto" w:fill="FFFFFF"/>
        <w:spacing w:before="0" w:beforeAutospacing="0" w:after="0" w:afterAutospacing="0"/>
        <w:ind w:left="1080"/>
        <w:jc w:val="both"/>
        <w:rPr>
          <w:rFonts w:ascii="Arial" w:hAnsi="Arial" w:cs="Arial"/>
          <w:i/>
          <w:sz w:val="20"/>
          <w:szCs w:val="20"/>
        </w:rPr>
      </w:pPr>
    </w:p>
    <w:p w:rsidR="002D4BCC" w:rsidRPr="002C50E5" w:rsidRDefault="002D4BCC" w:rsidP="002D4BCC">
      <w:pPr>
        <w:pStyle w:val="NormalWeb"/>
        <w:numPr>
          <w:ilvl w:val="0"/>
          <w:numId w:val="25"/>
        </w:numPr>
        <w:shd w:val="clear" w:color="auto" w:fill="FFFFFF"/>
        <w:spacing w:before="0" w:beforeAutospacing="0" w:after="0" w:afterAutospacing="0"/>
        <w:jc w:val="both"/>
        <w:rPr>
          <w:rFonts w:ascii="Arial" w:hAnsi="Arial" w:cs="Arial"/>
          <w:i/>
          <w:sz w:val="20"/>
          <w:szCs w:val="20"/>
        </w:rPr>
      </w:pPr>
      <w:r w:rsidRPr="002C50E5">
        <w:rPr>
          <w:rFonts w:ascii="Arial" w:hAnsi="Arial" w:cs="Arial"/>
          <w:i/>
          <w:sz w:val="20"/>
          <w:szCs w:val="20"/>
        </w:rPr>
        <w:t>with the leave of the court and in accordance with any terms the court considers suitable</w:t>
      </w:r>
      <w:r w:rsidR="00447C85" w:rsidRPr="002C50E5">
        <w:rPr>
          <w:rFonts w:ascii="Arial" w:hAnsi="Arial" w:cs="Arial"/>
          <w:i/>
          <w:sz w:val="20"/>
          <w:szCs w:val="20"/>
        </w:rPr>
        <w:t>...</w:t>
      </w:r>
      <w:r w:rsidRPr="002C50E5">
        <w:rPr>
          <w:rFonts w:ascii="Arial" w:hAnsi="Arial" w:cs="Arial"/>
          <w:i/>
          <w:sz w:val="20"/>
          <w:szCs w:val="20"/>
        </w:rPr>
        <w:t>;</w:t>
      </w:r>
    </w:p>
    <w:p w:rsidR="002D4BCC" w:rsidRPr="002C50E5" w:rsidRDefault="002D4BCC" w:rsidP="002D4BCC">
      <w:pPr>
        <w:pStyle w:val="ListParagraph"/>
        <w:rPr>
          <w:rFonts w:ascii="Arial" w:hAnsi="Arial" w:cs="Arial"/>
          <w:i/>
          <w:sz w:val="20"/>
          <w:szCs w:val="20"/>
        </w:rPr>
      </w:pPr>
    </w:p>
    <w:p w:rsidR="0049616E" w:rsidRPr="002C50E5" w:rsidRDefault="0049616E" w:rsidP="00B6442C">
      <w:pPr>
        <w:spacing w:after="0" w:line="360" w:lineRule="auto"/>
        <w:ind w:left="720" w:hanging="720"/>
        <w:jc w:val="both"/>
        <w:rPr>
          <w:rFonts w:ascii="Arial" w:hAnsi="Arial" w:cs="Arial"/>
          <w:sz w:val="24"/>
          <w:szCs w:val="24"/>
        </w:rPr>
      </w:pPr>
    </w:p>
    <w:p w:rsidR="00B6442C" w:rsidRPr="002C50E5" w:rsidRDefault="005C2DC0" w:rsidP="00B6442C">
      <w:pPr>
        <w:spacing w:after="0" w:line="360" w:lineRule="auto"/>
        <w:ind w:left="720" w:hanging="720"/>
        <w:jc w:val="both"/>
        <w:rPr>
          <w:rFonts w:ascii="Arial" w:hAnsi="Arial" w:cs="Arial"/>
          <w:sz w:val="24"/>
          <w:szCs w:val="24"/>
        </w:rPr>
      </w:pPr>
      <w:r w:rsidRPr="002C50E5">
        <w:rPr>
          <w:rFonts w:ascii="Arial" w:hAnsi="Arial" w:cs="Arial"/>
          <w:sz w:val="24"/>
          <w:szCs w:val="24"/>
        </w:rPr>
        <w:lastRenderedPageBreak/>
        <w:t>[</w:t>
      </w:r>
      <w:r w:rsidR="0049616E" w:rsidRPr="002C50E5">
        <w:rPr>
          <w:rFonts w:ascii="Arial" w:hAnsi="Arial" w:cs="Arial"/>
          <w:sz w:val="24"/>
          <w:szCs w:val="24"/>
        </w:rPr>
        <w:t>17</w:t>
      </w:r>
      <w:r w:rsidRPr="002C50E5">
        <w:rPr>
          <w:rFonts w:ascii="Arial" w:hAnsi="Arial" w:cs="Arial"/>
          <w:sz w:val="24"/>
          <w:szCs w:val="24"/>
        </w:rPr>
        <w:t>]</w:t>
      </w:r>
      <w:r w:rsidRPr="002C50E5">
        <w:rPr>
          <w:rFonts w:ascii="Arial" w:hAnsi="Arial" w:cs="Arial"/>
          <w:sz w:val="24"/>
          <w:szCs w:val="24"/>
        </w:rPr>
        <w:tab/>
      </w:r>
      <w:r w:rsidR="00CB2675" w:rsidRPr="002C50E5">
        <w:rPr>
          <w:rFonts w:ascii="Arial" w:hAnsi="Arial" w:cs="Arial"/>
          <w:sz w:val="24"/>
          <w:szCs w:val="24"/>
        </w:rPr>
        <w:t xml:space="preserve">On the facts germane to this matter, </w:t>
      </w:r>
      <w:r w:rsidR="002473CE" w:rsidRPr="002C50E5">
        <w:rPr>
          <w:rFonts w:ascii="Arial" w:hAnsi="Arial" w:cs="Arial"/>
          <w:sz w:val="24"/>
          <w:szCs w:val="24"/>
        </w:rPr>
        <w:t xml:space="preserve">it is </w:t>
      </w:r>
      <w:r w:rsidR="00475C43" w:rsidRPr="002C50E5">
        <w:rPr>
          <w:rFonts w:ascii="Arial" w:hAnsi="Arial" w:cs="Arial"/>
          <w:sz w:val="24"/>
          <w:szCs w:val="24"/>
        </w:rPr>
        <w:t xml:space="preserve">indisputable that having regard to the terms of the </w:t>
      </w:r>
      <w:r w:rsidR="00CA50E7" w:rsidRPr="002C50E5">
        <w:rPr>
          <w:rFonts w:ascii="Arial" w:hAnsi="Arial" w:cs="Arial"/>
          <w:sz w:val="24"/>
          <w:szCs w:val="24"/>
        </w:rPr>
        <w:t>rental</w:t>
      </w:r>
      <w:r w:rsidR="00475C43" w:rsidRPr="002C50E5">
        <w:rPr>
          <w:rFonts w:ascii="Arial" w:hAnsi="Arial" w:cs="Arial"/>
          <w:sz w:val="24"/>
          <w:szCs w:val="24"/>
        </w:rPr>
        <w:t xml:space="preserve"> agreement</w:t>
      </w:r>
      <w:r w:rsidR="00447C85" w:rsidRPr="002C50E5">
        <w:rPr>
          <w:rFonts w:ascii="Arial" w:hAnsi="Arial" w:cs="Arial"/>
          <w:sz w:val="24"/>
          <w:szCs w:val="24"/>
        </w:rPr>
        <w:t>,</w:t>
      </w:r>
      <w:r w:rsidR="00447C85" w:rsidRPr="002C50E5">
        <w:rPr>
          <w:rStyle w:val="FootnoteReference"/>
          <w:rFonts w:ascii="Arial" w:hAnsi="Arial" w:cs="Arial"/>
          <w:sz w:val="24"/>
          <w:szCs w:val="24"/>
        </w:rPr>
        <w:footnoteReference w:id="4"/>
      </w:r>
      <w:r w:rsidR="00447C85" w:rsidRPr="002C50E5">
        <w:rPr>
          <w:rFonts w:ascii="Arial" w:hAnsi="Arial" w:cs="Arial"/>
          <w:sz w:val="24"/>
          <w:szCs w:val="24"/>
        </w:rPr>
        <w:t xml:space="preserve"> the applicant would be entitled to the return of the goods upon breach of the rental agreement</w:t>
      </w:r>
      <w:r w:rsidR="00C844FF" w:rsidRPr="002C50E5">
        <w:rPr>
          <w:rFonts w:ascii="Arial" w:hAnsi="Arial" w:cs="Arial"/>
          <w:sz w:val="24"/>
          <w:szCs w:val="24"/>
        </w:rPr>
        <w:t xml:space="preserve"> therefore</w:t>
      </w:r>
      <w:r w:rsidR="00447C85" w:rsidRPr="002C50E5">
        <w:rPr>
          <w:rFonts w:ascii="Arial" w:hAnsi="Arial" w:cs="Arial"/>
          <w:sz w:val="24"/>
          <w:szCs w:val="24"/>
        </w:rPr>
        <w:t xml:space="preserve">, </w:t>
      </w:r>
      <w:r w:rsidR="00475C43" w:rsidRPr="002C50E5">
        <w:rPr>
          <w:rFonts w:ascii="Arial" w:hAnsi="Arial" w:cs="Arial"/>
          <w:sz w:val="24"/>
          <w:szCs w:val="24"/>
        </w:rPr>
        <w:t>it cannot be said that the first respondent’s possession of the goods is lawful</w:t>
      </w:r>
      <w:r w:rsidR="00B6442C" w:rsidRPr="002C50E5">
        <w:rPr>
          <w:rFonts w:ascii="Arial" w:hAnsi="Arial" w:cs="Arial"/>
          <w:sz w:val="24"/>
          <w:szCs w:val="24"/>
        </w:rPr>
        <w:t xml:space="preserve"> </w:t>
      </w:r>
      <w:r w:rsidR="00BC1A19" w:rsidRPr="002C50E5">
        <w:rPr>
          <w:rFonts w:ascii="Arial" w:hAnsi="Arial" w:cs="Arial"/>
          <w:sz w:val="24"/>
          <w:szCs w:val="24"/>
        </w:rPr>
        <w:t>as provided for in section 133 (1) and s</w:t>
      </w:r>
      <w:r w:rsidR="00C844FF" w:rsidRPr="002C50E5">
        <w:rPr>
          <w:rFonts w:ascii="Arial" w:hAnsi="Arial" w:cs="Arial"/>
          <w:sz w:val="24"/>
          <w:szCs w:val="24"/>
        </w:rPr>
        <w:t xml:space="preserve">ection 133 does not prohibit legal proceedings pertaining </w:t>
      </w:r>
      <w:r w:rsidR="00BC1A19" w:rsidRPr="002C50E5">
        <w:rPr>
          <w:rFonts w:ascii="Arial" w:hAnsi="Arial" w:cs="Arial"/>
          <w:sz w:val="24"/>
          <w:szCs w:val="24"/>
        </w:rPr>
        <w:t xml:space="preserve">to </w:t>
      </w:r>
      <w:r w:rsidR="00C844FF" w:rsidRPr="002C50E5">
        <w:rPr>
          <w:rFonts w:ascii="Arial" w:hAnsi="Arial" w:cs="Arial"/>
          <w:sz w:val="24"/>
          <w:szCs w:val="24"/>
        </w:rPr>
        <w:t xml:space="preserve">the recovery of property which does not belong to a company under business rescue. See in this regard </w:t>
      </w:r>
      <w:r w:rsidR="00C844FF" w:rsidRPr="002C50E5">
        <w:rPr>
          <w:rFonts w:ascii="Arial" w:hAnsi="Arial" w:cs="Arial"/>
          <w:i/>
          <w:sz w:val="24"/>
          <w:szCs w:val="24"/>
        </w:rPr>
        <w:t>Timasani (Pty) Ltd (in business rescue) and Another v Afrimat Iron Ore (Pty) Ltd</w:t>
      </w:r>
      <w:r w:rsidR="00031FD6" w:rsidRPr="002C50E5">
        <w:rPr>
          <w:rStyle w:val="FootnoteReference"/>
          <w:rFonts w:ascii="Arial" w:hAnsi="Arial" w:cs="Arial"/>
          <w:i/>
          <w:sz w:val="24"/>
          <w:szCs w:val="24"/>
        </w:rPr>
        <w:footnoteReference w:id="5"/>
      </w:r>
      <w:r w:rsidR="00031FD6" w:rsidRPr="002C50E5">
        <w:rPr>
          <w:rFonts w:ascii="Calibri" w:hAnsi="Calibri" w:cs="Calibri"/>
          <w:sz w:val="20"/>
          <w:szCs w:val="20"/>
        </w:rPr>
        <w:t xml:space="preserve"> </w:t>
      </w:r>
      <w:r w:rsidR="00C844FF" w:rsidRPr="002C50E5">
        <w:rPr>
          <w:rFonts w:ascii="Arial" w:hAnsi="Arial" w:cs="Arial"/>
          <w:sz w:val="24"/>
          <w:szCs w:val="24"/>
        </w:rPr>
        <w:t>at paras 30 to 34 where it is stated that</w:t>
      </w:r>
      <w:r w:rsidR="00B6442C" w:rsidRPr="002C50E5">
        <w:rPr>
          <w:rFonts w:ascii="Arial" w:hAnsi="Arial" w:cs="Arial"/>
          <w:sz w:val="24"/>
          <w:szCs w:val="24"/>
        </w:rPr>
        <w:t xml:space="preserve">: </w:t>
      </w:r>
    </w:p>
    <w:p w:rsidR="00B6442C" w:rsidRPr="002C50E5" w:rsidRDefault="00B6442C" w:rsidP="00B6442C">
      <w:pPr>
        <w:spacing w:after="0" w:line="360" w:lineRule="auto"/>
        <w:ind w:left="720" w:hanging="720"/>
        <w:jc w:val="both"/>
        <w:rPr>
          <w:rFonts w:ascii="Arial" w:hAnsi="Arial" w:cs="Arial"/>
          <w:i/>
          <w:sz w:val="24"/>
          <w:szCs w:val="24"/>
        </w:rPr>
      </w:pPr>
    </w:p>
    <w:p w:rsidR="00F81BFC" w:rsidRPr="002C50E5" w:rsidRDefault="00F81BFC" w:rsidP="00F81BFC">
      <w:pPr>
        <w:spacing w:after="0" w:line="360" w:lineRule="auto"/>
        <w:ind w:left="1440"/>
        <w:jc w:val="both"/>
        <w:rPr>
          <w:rFonts w:ascii="Arial" w:hAnsi="Arial" w:cs="Arial"/>
          <w:sz w:val="24"/>
          <w:szCs w:val="24"/>
        </w:rPr>
      </w:pPr>
      <w:r w:rsidRPr="002C50E5">
        <w:rPr>
          <w:rFonts w:ascii="Arial" w:hAnsi="Arial" w:cs="Arial"/>
          <w:i/>
          <w:sz w:val="20"/>
          <w:szCs w:val="20"/>
        </w:rPr>
        <w:t>“the cancellation of an instalment sale agreement by a creditor rendered unlawful the continued possession by a company in business rescue of the goods that formed the subject matter of that agreement. This Court held that although the moratorium in s 133(1) of the Act grants the company breathing space, the legislature did not intend to interfere with contractual rights and obligations of parties to an agreement.</w:t>
      </w:r>
      <w:r w:rsidRPr="002C50E5">
        <w:rPr>
          <w:rFonts w:ascii="Arial" w:hAnsi="Arial" w:cs="Arial"/>
          <w:sz w:val="20"/>
          <w:szCs w:val="20"/>
        </w:rPr>
        <w:t>”</w:t>
      </w:r>
      <w:r w:rsidR="00FE4F2B" w:rsidRPr="002C50E5">
        <w:rPr>
          <w:rFonts w:ascii="Arial" w:hAnsi="Arial" w:cs="Arial"/>
          <w:sz w:val="20"/>
          <w:szCs w:val="20"/>
        </w:rPr>
        <w:t xml:space="preserve"> </w:t>
      </w:r>
    </w:p>
    <w:p w:rsidR="00F81BFC" w:rsidRPr="002C50E5" w:rsidRDefault="00F81BFC" w:rsidP="002D4BCC">
      <w:pPr>
        <w:spacing w:after="0" w:line="360" w:lineRule="auto"/>
        <w:ind w:left="720" w:hanging="720"/>
        <w:jc w:val="both"/>
        <w:rPr>
          <w:rFonts w:ascii="Arial" w:hAnsi="Arial" w:cs="Arial"/>
          <w:sz w:val="24"/>
          <w:szCs w:val="24"/>
        </w:rPr>
      </w:pPr>
    </w:p>
    <w:p w:rsidR="007E41A1" w:rsidRPr="002C50E5" w:rsidRDefault="00FE4F2B" w:rsidP="007E41A1">
      <w:pPr>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18</w:t>
      </w:r>
      <w:r w:rsidRPr="002C50E5">
        <w:rPr>
          <w:rFonts w:ascii="Arial" w:hAnsi="Arial" w:cs="Arial"/>
          <w:sz w:val="24"/>
          <w:szCs w:val="24"/>
        </w:rPr>
        <w:t>]</w:t>
      </w:r>
      <w:r w:rsidRPr="002C50E5">
        <w:rPr>
          <w:rFonts w:ascii="Arial" w:hAnsi="Arial" w:cs="Arial"/>
          <w:sz w:val="24"/>
          <w:szCs w:val="24"/>
        </w:rPr>
        <w:tab/>
      </w:r>
      <w:r w:rsidR="00C844FF" w:rsidRPr="002C50E5">
        <w:rPr>
          <w:rFonts w:ascii="Arial" w:hAnsi="Arial" w:cs="Arial"/>
          <w:sz w:val="24"/>
          <w:szCs w:val="24"/>
        </w:rPr>
        <w:t>It is also explained</w:t>
      </w:r>
      <w:r w:rsidR="00BC1A19" w:rsidRPr="002C50E5">
        <w:rPr>
          <w:rFonts w:ascii="Arial" w:hAnsi="Arial" w:cs="Arial"/>
          <w:sz w:val="24"/>
          <w:szCs w:val="24"/>
        </w:rPr>
        <w:t xml:space="preserve"> that</w:t>
      </w:r>
      <w:r w:rsidR="0011203E">
        <w:rPr>
          <w:rFonts w:ascii="Arial" w:hAnsi="Arial" w:cs="Arial"/>
          <w:sz w:val="24"/>
          <w:szCs w:val="24"/>
        </w:rPr>
        <w:t xml:space="preserve"> </w:t>
      </w:r>
      <w:r w:rsidR="00710396">
        <w:rPr>
          <w:rFonts w:ascii="Arial" w:hAnsi="Arial" w:cs="Arial"/>
          <w:sz w:val="24"/>
          <w:szCs w:val="24"/>
        </w:rPr>
        <w:t>the defence</w:t>
      </w:r>
      <w:r w:rsidR="00C014DB">
        <w:rPr>
          <w:rFonts w:ascii="Arial" w:hAnsi="Arial" w:cs="Arial"/>
          <w:sz w:val="24"/>
          <w:szCs w:val="24"/>
        </w:rPr>
        <w:t xml:space="preserve"> as incorporated in section 133</w:t>
      </w:r>
      <w:r w:rsidR="0011203E">
        <w:rPr>
          <w:rFonts w:ascii="Arial" w:hAnsi="Arial" w:cs="Arial"/>
          <w:sz w:val="24"/>
          <w:szCs w:val="24"/>
        </w:rPr>
        <w:t xml:space="preserve"> </w:t>
      </w:r>
      <w:r w:rsidR="00BC1A19" w:rsidRPr="002C50E5">
        <w:rPr>
          <w:rFonts w:ascii="Arial" w:hAnsi="Arial" w:cs="Arial"/>
          <w:sz w:val="24"/>
          <w:szCs w:val="24"/>
        </w:rPr>
        <w:t>is only available to a company under business rescue.</w:t>
      </w:r>
      <w:r w:rsidRPr="002C50E5">
        <w:rPr>
          <w:rStyle w:val="FootnoteReference"/>
          <w:rFonts w:ascii="Arial" w:hAnsi="Arial" w:cs="Arial"/>
          <w:i/>
          <w:sz w:val="24"/>
          <w:szCs w:val="24"/>
        </w:rPr>
        <w:footnoteReference w:id="6"/>
      </w:r>
      <w:r w:rsidR="007E41A1" w:rsidRPr="002C50E5">
        <w:rPr>
          <w:rFonts w:ascii="Arial" w:hAnsi="Arial" w:cs="Arial"/>
          <w:sz w:val="24"/>
          <w:szCs w:val="24"/>
        </w:rPr>
        <w:t xml:space="preserve"> </w:t>
      </w:r>
    </w:p>
    <w:p w:rsidR="007E41A1" w:rsidRPr="002C50E5" w:rsidRDefault="007E41A1" w:rsidP="007E41A1">
      <w:pPr>
        <w:spacing w:after="0" w:line="360" w:lineRule="auto"/>
        <w:ind w:left="720" w:hanging="720"/>
        <w:jc w:val="both"/>
        <w:rPr>
          <w:rFonts w:ascii="Arial" w:hAnsi="Arial" w:cs="Arial"/>
          <w:sz w:val="24"/>
          <w:szCs w:val="24"/>
        </w:rPr>
      </w:pPr>
    </w:p>
    <w:p w:rsidR="00FE2478" w:rsidRPr="002C50E5" w:rsidRDefault="007E01B3" w:rsidP="00FE2478">
      <w:pPr>
        <w:spacing w:after="0" w:line="360" w:lineRule="auto"/>
        <w:ind w:left="720" w:hanging="720"/>
        <w:jc w:val="both"/>
        <w:rPr>
          <w:rFonts w:ascii="Arial" w:hAnsi="Arial" w:cs="Arial"/>
          <w:sz w:val="24"/>
          <w:szCs w:val="24"/>
        </w:rPr>
      </w:pPr>
      <w:r w:rsidRPr="002C50E5">
        <w:rPr>
          <w:rFonts w:ascii="Arial" w:hAnsi="Arial" w:cs="Arial"/>
          <w:sz w:val="24"/>
          <w:szCs w:val="24"/>
        </w:rPr>
        <w:t>[1</w:t>
      </w:r>
      <w:r w:rsidR="0049616E" w:rsidRPr="002C50E5">
        <w:rPr>
          <w:rFonts w:ascii="Arial" w:hAnsi="Arial" w:cs="Arial"/>
          <w:sz w:val="24"/>
          <w:szCs w:val="24"/>
        </w:rPr>
        <w:t>9</w:t>
      </w:r>
      <w:r w:rsidRPr="002C50E5">
        <w:rPr>
          <w:rFonts w:ascii="Arial" w:hAnsi="Arial" w:cs="Arial"/>
          <w:sz w:val="24"/>
          <w:szCs w:val="24"/>
        </w:rPr>
        <w:t>]</w:t>
      </w:r>
      <w:r w:rsidRPr="002C50E5">
        <w:rPr>
          <w:rFonts w:ascii="Arial" w:hAnsi="Arial" w:cs="Arial"/>
          <w:sz w:val="24"/>
          <w:szCs w:val="24"/>
        </w:rPr>
        <w:tab/>
        <w:t>As regards the issue of non-joinder</w:t>
      </w:r>
      <w:r w:rsidR="001A44FB" w:rsidRPr="002C50E5">
        <w:rPr>
          <w:rFonts w:ascii="Arial" w:hAnsi="Arial" w:cs="Arial"/>
          <w:sz w:val="24"/>
          <w:szCs w:val="24"/>
        </w:rPr>
        <w:t>,</w:t>
      </w:r>
      <w:r w:rsidR="00B6442C" w:rsidRPr="002C50E5">
        <w:rPr>
          <w:rFonts w:ascii="Arial" w:hAnsi="Arial" w:cs="Arial"/>
          <w:sz w:val="24"/>
          <w:szCs w:val="24"/>
        </w:rPr>
        <w:t xml:space="preserve"> </w:t>
      </w:r>
      <w:r w:rsidR="001A44FB" w:rsidRPr="002C50E5">
        <w:rPr>
          <w:rFonts w:ascii="Arial" w:hAnsi="Arial" w:cs="Arial"/>
          <w:sz w:val="24"/>
          <w:szCs w:val="24"/>
        </w:rPr>
        <w:t xml:space="preserve">Uniform Rule 10 (3) </w:t>
      </w:r>
      <w:r w:rsidR="00734F69" w:rsidRPr="002C50E5">
        <w:rPr>
          <w:rFonts w:ascii="Arial" w:hAnsi="Arial" w:cs="Arial"/>
          <w:sz w:val="24"/>
          <w:szCs w:val="24"/>
        </w:rPr>
        <w:t xml:space="preserve">stipulates that </w:t>
      </w:r>
      <w:r w:rsidR="001A44FB" w:rsidRPr="002C50E5">
        <w:rPr>
          <w:rFonts w:ascii="Arial" w:hAnsi="Arial" w:cs="Arial"/>
          <w:sz w:val="24"/>
          <w:szCs w:val="24"/>
          <w:shd w:val="clear" w:color="auto" w:fill="FFFFFF"/>
        </w:rPr>
        <w:t xml:space="preserve">several </w:t>
      </w:r>
      <w:r w:rsidR="00B34BCA" w:rsidRPr="002C50E5">
        <w:rPr>
          <w:rFonts w:ascii="Arial" w:hAnsi="Arial" w:cs="Arial"/>
          <w:sz w:val="24"/>
          <w:szCs w:val="24"/>
          <w:shd w:val="clear" w:color="auto" w:fill="FFFFFF"/>
        </w:rPr>
        <w:t>defendants</w:t>
      </w:r>
      <w:r w:rsidR="001A44FB" w:rsidRPr="002C50E5">
        <w:rPr>
          <w:rFonts w:ascii="Arial" w:hAnsi="Arial" w:cs="Arial"/>
          <w:sz w:val="24"/>
          <w:szCs w:val="24"/>
          <w:shd w:val="clear" w:color="auto" w:fill="FFFFFF"/>
        </w:rPr>
        <w:t xml:space="preserve"> may be sued in one action either jointly or in the alternative jointly and severally, when the triable issue that arise in an action stands to be determined on substantially the same question of law or fact which, if such </w:t>
      </w:r>
      <w:r w:rsidR="00B34BCA" w:rsidRPr="002C50E5">
        <w:rPr>
          <w:rFonts w:ascii="Arial" w:hAnsi="Arial" w:cs="Arial"/>
          <w:sz w:val="24"/>
          <w:szCs w:val="24"/>
          <w:shd w:val="clear" w:color="auto" w:fill="FFFFFF"/>
        </w:rPr>
        <w:t>defendants</w:t>
      </w:r>
      <w:r w:rsidR="001A44FB" w:rsidRPr="002C50E5">
        <w:rPr>
          <w:rFonts w:ascii="Arial" w:hAnsi="Arial" w:cs="Arial"/>
          <w:sz w:val="24"/>
          <w:szCs w:val="24"/>
          <w:shd w:val="clear" w:color="auto" w:fill="FFFFFF"/>
        </w:rPr>
        <w:t xml:space="preserve"> were sued separately, would arise in each separate action.</w:t>
      </w:r>
      <w:r w:rsidR="00FE2478" w:rsidRPr="002C50E5">
        <w:rPr>
          <w:rFonts w:ascii="Arial" w:hAnsi="Arial" w:cs="Arial"/>
          <w:sz w:val="24"/>
          <w:szCs w:val="24"/>
          <w:shd w:val="clear" w:color="auto" w:fill="FFFFFF"/>
        </w:rPr>
        <w:t xml:space="preserve"> </w:t>
      </w:r>
      <w:r w:rsidR="00734F69" w:rsidRPr="002C50E5">
        <w:rPr>
          <w:rFonts w:ascii="Arial" w:hAnsi="Arial" w:cs="Arial"/>
          <w:sz w:val="24"/>
          <w:szCs w:val="24"/>
          <w:shd w:val="clear" w:color="auto" w:fill="FFFFFF"/>
        </w:rPr>
        <w:t xml:space="preserve">In </w:t>
      </w:r>
      <w:r w:rsidR="00FE2478" w:rsidRPr="002C50E5">
        <w:rPr>
          <w:rFonts w:ascii="Arial" w:hAnsi="Arial" w:cs="Arial"/>
          <w:i/>
          <w:sz w:val="24"/>
          <w:szCs w:val="24"/>
        </w:rPr>
        <w:t>Judicial Service Commission and Another v Cape Bar Council and Another</w:t>
      </w:r>
      <w:r w:rsidR="00FE2478" w:rsidRPr="002C50E5">
        <w:rPr>
          <w:rStyle w:val="FootnoteReference"/>
          <w:rFonts w:ascii="Arial" w:hAnsi="Arial" w:cs="Arial"/>
          <w:i/>
          <w:sz w:val="24"/>
          <w:szCs w:val="24"/>
        </w:rPr>
        <w:footnoteReference w:id="7"/>
      </w:r>
      <w:r w:rsidR="00FE2478" w:rsidRPr="002C50E5">
        <w:rPr>
          <w:rFonts w:ascii="Arial" w:hAnsi="Arial" w:cs="Arial"/>
          <w:sz w:val="24"/>
          <w:szCs w:val="24"/>
        </w:rPr>
        <w:t xml:space="preserve"> </w:t>
      </w:r>
      <w:r w:rsidR="007E41A1" w:rsidRPr="002C50E5">
        <w:rPr>
          <w:rFonts w:ascii="Arial" w:hAnsi="Arial" w:cs="Arial"/>
          <w:sz w:val="24"/>
          <w:szCs w:val="24"/>
        </w:rPr>
        <w:t xml:space="preserve">the </w:t>
      </w:r>
      <w:r w:rsidR="00BC1A19" w:rsidRPr="002C50E5">
        <w:rPr>
          <w:rFonts w:ascii="Arial" w:hAnsi="Arial" w:cs="Arial"/>
          <w:sz w:val="24"/>
          <w:szCs w:val="24"/>
        </w:rPr>
        <w:t>provisions of rule 10(3) were expounded on as follows</w:t>
      </w:r>
      <w:r w:rsidR="00FE2478" w:rsidRPr="002C50E5">
        <w:rPr>
          <w:rFonts w:ascii="Arial" w:hAnsi="Arial" w:cs="Arial"/>
          <w:sz w:val="24"/>
          <w:szCs w:val="24"/>
        </w:rPr>
        <w:t>:</w:t>
      </w:r>
    </w:p>
    <w:p w:rsidR="00FE2478" w:rsidRPr="002C50E5" w:rsidRDefault="00FE2478" w:rsidP="00FE2478">
      <w:pPr>
        <w:spacing w:after="0" w:line="360" w:lineRule="auto"/>
        <w:ind w:left="720" w:hanging="720"/>
        <w:jc w:val="both"/>
        <w:rPr>
          <w:rFonts w:ascii="Arial" w:hAnsi="Arial" w:cs="Arial"/>
          <w:sz w:val="24"/>
          <w:szCs w:val="24"/>
        </w:rPr>
      </w:pPr>
    </w:p>
    <w:p w:rsidR="001A44FB" w:rsidRPr="002C50E5" w:rsidRDefault="00FE2478" w:rsidP="00FE2478">
      <w:pPr>
        <w:spacing w:after="0" w:line="360" w:lineRule="auto"/>
        <w:ind w:left="1440"/>
        <w:jc w:val="both"/>
        <w:rPr>
          <w:rFonts w:ascii="Arial" w:hAnsi="Arial" w:cs="Arial"/>
          <w:i/>
          <w:sz w:val="20"/>
          <w:szCs w:val="20"/>
          <w:shd w:val="clear" w:color="auto" w:fill="FFFFFF"/>
        </w:rPr>
      </w:pPr>
      <w:r w:rsidRPr="002C50E5">
        <w:rPr>
          <w:rFonts w:ascii="Arial" w:hAnsi="Arial" w:cs="Arial"/>
          <w:i/>
          <w:sz w:val="20"/>
          <w:szCs w:val="20"/>
        </w:rPr>
        <w:t>“It has now become settled law that the joinder of a party is only required as a matter of necessity as opposed to a matter of convenience- if that party has a direct and substantial interest which may be affected prejudicially by the judgment of the court in the proceedings concerned….”</w:t>
      </w:r>
    </w:p>
    <w:p w:rsidR="001A44FB" w:rsidRPr="002C50E5" w:rsidRDefault="001A44FB" w:rsidP="002D4BCC">
      <w:pPr>
        <w:spacing w:after="0" w:line="360" w:lineRule="auto"/>
        <w:ind w:left="720" w:hanging="720"/>
        <w:jc w:val="both"/>
        <w:rPr>
          <w:rFonts w:ascii="Arial" w:hAnsi="Arial" w:cs="Arial"/>
          <w:i/>
          <w:sz w:val="20"/>
          <w:szCs w:val="20"/>
          <w:shd w:val="clear" w:color="auto" w:fill="FFFFFF"/>
        </w:rPr>
      </w:pPr>
    </w:p>
    <w:p w:rsidR="009A79BA" w:rsidRPr="002C50E5" w:rsidRDefault="001A44FB" w:rsidP="002D4BCC">
      <w:pPr>
        <w:spacing w:after="0" w:line="360" w:lineRule="auto"/>
        <w:ind w:left="720" w:hanging="720"/>
        <w:jc w:val="both"/>
        <w:rPr>
          <w:rFonts w:ascii="Arial" w:hAnsi="Arial" w:cs="Arial"/>
          <w:sz w:val="24"/>
          <w:szCs w:val="24"/>
        </w:rPr>
      </w:pPr>
      <w:r w:rsidRPr="002C50E5">
        <w:rPr>
          <w:rFonts w:ascii="Arial" w:hAnsi="Arial" w:cs="Arial"/>
          <w:sz w:val="24"/>
          <w:szCs w:val="24"/>
          <w:shd w:val="clear" w:color="auto" w:fill="FFFFFF"/>
        </w:rPr>
        <w:lastRenderedPageBreak/>
        <w:t>[</w:t>
      </w:r>
      <w:r w:rsidR="0049616E" w:rsidRPr="002C50E5">
        <w:rPr>
          <w:rFonts w:ascii="Arial" w:hAnsi="Arial" w:cs="Arial"/>
          <w:sz w:val="24"/>
          <w:szCs w:val="24"/>
          <w:shd w:val="clear" w:color="auto" w:fill="FFFFFF"/>
        </w:rPr>
        <w:t>20</w:t>
      </w:r>
      <w:r w:rsidRPr="002C50E5">
        <w:rPr>
          <w:rFonts w:ascii="Arial" w:hAnsi="Arial" w:cs="Arial"/>
          <w:sz w:val="24"/>
          <w:szCs w:val="24"/>
          <w:shd w:val="clear" w:color="auto" w:fill="FFFFFF"/>
        </w:rPr>
        <w:t>]</w:t>
      </w:r>
      <w:r w:rsidRPr="002C50E5">
        <w:rPr>
          <w:rFonts w:ascii="Arial" w:hAnsi="Arial" w:cs="Arial"/>
          <w:sz w:val="24"/>
          <w:szCs w:val="24"/>
          <w:shd w:val="clear" w:color="auto" w:fill="FFFFFF"/>
        </w:rPr>
        <w:tab/>
      </w:r>
      <w:r w:rsidR="007E01B3" w:rsidRPr="002C50E5">
        <w:rPr>
          <w:rFonts w:ascii="Arial" w:hAnsi="Arial" w:cs="Arial"/>
          <w:sz w:val="24"/>
          <w:szCs w:val="24"/>
        </w:rPr>
        <w:t xml:space="preserve">The </w:t>
      </w:r>
      <w:r w:rsidR="002D4BCC" w:rsidRPr="002C50E5">
        <w:rPr>
          <w:rFonts w:ascii="Arial" w:hAnsi="Arial" w:cs="Arial"/>
          <w:sz w:val="24"/>
          <w:szCs w:val="24"/>
        </w:rPr>
        <w:t xml:space="preserve">examination of the </w:t>
      </w:r>
      <w:r w:rsidR="00CA50E7" w:rsidRPr="002C50E5">
        <w:rPr>
          <w:rFonts w:ascii="Arial" w:hAnsi="Arial" w:cs="Arial"/>
          <w:sz w:val="24"/>
          <w:szCs w:val="24"/>
        </w:rPr>
        <w:t>rental</w:t>
      </w:r>
      <w:r w:rsidR="007E01B3" w:rsidRPr="002C50E5">
        <w:rPr>
          <w:rFonts w:ascii="Arial" w:hAnsi="Arial" w:cs="Arial"/>
          <w:sz w:val="24"/>
          <w:szCs w:val="24"/>
        </w:rPr>
        <w:t xml:space="preserve"> </w:t>
      </w:r>
      <w:r w:rsidR="005F6990" w:rsidRPr="002C50E5">
        <w:rPr>
          <w:rFonts w:ascii="Arial" w:hAnsi="Arial" w:cs="Arial"/>
          <w:sz w:val="24"/>
          <w:szCs w:val="24"/>
        </w:rPr>
        <w:t xml:space="preserve">agreement and the deed of suretyship </w:t>
      </w:r>
      <w:r w:rsidR="007E01B3" w:rsidRPr="002C50E5">
        <w:rPr>
          <w:rFonts w:ascii="Arial" w:hAnsi="Arial" w:cs="Arial"/>
          <w:sz w:val="24"/>
          <w:szCs w:val="24"/>
        </w:rPr>
        <w:t xml:space="preserve">reveals </w:t>
      </w:r>
      <w:r w:rsidR="005F6990" w:rsidRPr="002C50E5">
        <w:rPr>
          <w:rFonts w:ascii="Arial" w:hAnsi="Arial" w:cs="Arial"/>
          <w:sz w:val="24"/>
          <w:szCs w:val="24"/>
        </w:rPr>
        <w:t>th</w:t>
      </w:r>
      <w:r w:rsidR="00846B36" w:rsidRPr="002C50E5">
        <w:rPr>
          <w:rFonts w:ascii="Arial" w:hAnsi="Arial" w:cs="Arial"/>
          <w:sz w:val="24"/>
          <w:szCs w:val="24"/>
        </w:rPr>
        <w:t xml:space="preserve">at the </w:t>
      </w:r>
      <w:r w:rsidR="00B34BCA" w:rsidRPr="002C50E5">
        <w:rPr>
          <w:rFonts w:ascii="Arial" w:hAnsi="Arial" w:cs="Arial"/>
          <w:sz w:val="24"/>
          <w:szCs w:val="24"/>
        </w:rPr>
        <w:t>respondents</w:t>
      </w:r>
      <w:r w:rsidR="00846B36" w:rsidRPr="002C50E5">
        <w:rPr>
          <w:rFonts w:ascii="Arial" w:hAnsi="Arial" w:cs="Arial"/>
          <w:sz w:val="24"/>
          <w:szCs w:val="24"/>
        </w:rPr>
        <w:t xml:space="preserve">’ contention that </w:t>
      </w:r>
      <w:r w:rsidR="00D521C7" w:rsidRPr="002C50E5">
        <w:rPr>
          <w:rFonts w:ascii="Arial" w:hAnsi="Arial" w:cs="Arial"/>
          <w:sz w:val="24"/>
          <w:szCs w:val="24"/>
        </w:rPr>
        <w:t xml:space="preserve">Van Straaten </w:t>
      </w:r>
      <w:r w:rsidR="00846B36" w:rsidRPr="002C50E5">
        <w:rPr>
          <w:rFonts w:ascii="Arial" w:hAnsi="Arial" w:cs="Arial"/>
          <w:sz w:val="24"/>
          <w:szCs w:val="24"/>
        </w:rPr>
        <w:t xml:space="preserve">represented the first </w:t>
      </w:r>
      <w:r w:rsidR="00B34BCA" w:rsidRPr="002C50E5">
        <w:rPr>
          <w:rFonts w:ascii="Arial" w:hAnsi="Arial" w:cs="Arial"/>
          <w:sz w:val="24"/>
          <w:szCs w:val="24"/>
        </w:rPr>
        <w:t xml:space="preserve">respondent </w:t>
      </w:r>
      <w:r w:rsidR="00846B36" w:rsidRPr="002C50E5">
        <w:rPr>
          <w:rFonts w:ascii="Arial" w:hAnsi="Arial" w:cs="Arial"/>
          <w:sz w:val="24"/>
          <w:szCs w:val="24"/>
        </w:rPr>
        <w:t xml:space="preserve">during the conclusion of the </w:t>
      </w:r>
      <w:r w:rsidR="00CA50E7" w:rsidRPr="002C50E5">
        <w:rPr>
          <w:rFonts w:ascii="Arial" w:hAnsi="Arial" w:cs="Arial"/>
          <w:sz w:val="24"/>
          <w:szCs w:val="24"/>
        </w:rPr>
        <w:t>rental</w:t>
      </w:r>
      <w:r w:rsidR="00846B36" w:rsidRPr="002C50E5">
        <w:rPr>
          <w:rFonts w:ascii="Arial" w:hAnsi="Arial" w:cs="Arial"/>
          <w:sz w:val="24"/>
          <w:szCs w:val="24"/>
        </w:rPr>
        <w:t xml:space="preserve"> agreement and also signed the deed of suretyship as surety is false. </w:t>
      </w:r>
      <w:r w:rsidR="00D521C7" w:rsidRPr="002C50E5">
        <w:rPr>
          <w:rFonts w:ascii="Arial" w:hAnsi="Arial" w:cs="Arial"/>
          <w:sz w:val="24"/>
          <w:szCs w:val="24"/>
        </w:rPr>
        <w:t>It is the name, surname and s</w:t>
      </w:r>
      <w:r w:rsidRPr="002C50E5">
        <w:rPr>
          <w:rFonts w:ascii="Arial" w:hAnsi="Arial" w:cs="Arial"/>
          <w:sz w:val="24"/>
          <w:szCs w:val="24"/>
        </w:rPr>
        <w:t xml:space="preserve">ignature </w:t>
      </w:r>
      <w:r w:rsidR="00D521C7" w:rsidRPr="002C50E5">
        <w:rPr>
          <w:rFonts w:ascii="Arial" w:hAnsi="Arial" w:cs="Arial"/>
          <w:sz w:val="24"/>
          <w:szCs w:val="24"/>
        </w:rPr>
        <w:t xml:space="preserve">of the second respondent that appears on the </w:t>
      </w:r>
      <w:r w:rsidR="00CA50E7" w:rsidRPr="002C50E5">
        <w:rPr>
          <w:rFonts w:ascii="Arial" w:hAnsi="Arial" w:cs="Arial"/>
          <w:sz w:val="24"/>
          <w:szCs w:val="24"/>
        </w:rPr>
        <w:t>rental</w:t>
      </w:r>
      <w:r w:rsidR="00D521C7" w:rsidRPr="002C50E5">
        <w:rPr>
          <w:rFonts w:ascii="Arial" w:hAnsi="Arial" w:cs="Arial"/>
          <w:sz w:val="24"/>
          <w:szCs w:val="24"/>
        </w:rPr>
        <w:t xml:space="preserve"> agreement as the representative of the </w:t>
      </w:r>
      <w:r w:rsidRPr="002C50E5">
        <w:rPr>
          <w:rFonts w:ascii="Arial" w:hAnsi="Arial" w:cs="Arial"/>
          <w:sz w:val="24"/>
          <w:szCs w:val="24"/>
        </w:rPr>
        <w:t>first</w:t>
      </w:r>
      <w:r w:rsidR="00D521C7" w:rsidRPr="002C50E5">
        <w:rPr>
          <w:rFonts w:ascii="Arial" w:hAnsi="Arial" w:cs="Arial"/>
          <w:sz w:val="24"/>
          <w:szCs w:val="24"/>
        </w:rPr>
        <w:t xml:space="preserve"> respondent. </w:t>
      </w:r>
      <w:r w:rsidR="00BC1A19" w:rsidRPr="002C50E5">
        <w:rPr>
          <w:rFonts w:ascii="Arial" w:hAnsi="Arial" w:cs="Arial"/>
          <w:sz w:val="24"/>
          <w:szCs w:val="24"/>
        </w:rPr>
        <w:t xml:space="preserve">While it </w:t>
      </w:r>
      <w:r w:rsidR="00D521C7" w:rsidRPr="002C50E5">
        <w:rPr>
          <w:rFonts w:ascii="Arial" w:hAnsi="Arial" w:cs="Arial"/>
          <w:sz w:val="24"/>
          <w:szCs w:val="24"/>
        </w:rPr>
        <w:t>is indeed so that Van Straaten’s name and surname also appears on the</w:t>
      </w:r>
      <w:r w:rsidR="00BC1A19" w:rsidRPr="002C50E5">
        <w:rPr>
          <w:rFonts w:ascii="Arial" w:hAnsi="Arial" w:cs="Arial"/>
          <w:sz w:val="24"/>
          <w:szCs w:val="24"/>
        </w:rPr>
        <w:t xml:space="preserve"> deed of suretyship, </w:t>
      </w:r>
      <w:r w:rsidR="00D521C7" w:rsidRPr="002C50E5">
        <w:rPr>
          <w:rFonts w:ascii="Arial" w:hAnsi="Arial" w:cs="Arial"/>
          <w:sz w:val="24"/>
          <w:szCs w:val="24"/>
        </w:rPr>
        <w:t>he did not sign</w:t>
      </w:r>
      <w:r w:rsidRPr="002C50E5">
        <w:rPr>
          <w:rFonts w:ascii="Arial" w:hAnsi="Arial" w:cs="Arial"/>
          <w:sz w:val="24"/>
          <w:szCs w:val="24"/>
        </w:rPr>
        <w:t xml:space="preserve"> </w:t>
      </w:r>
      <w:r w:rsidR="00BC1A19" w:rsidRPr="002C50E5">
        <w:rPr>
          <w:rFonts w:ascii="Arial" w:hAnsi="Arial" w:cs="Arial"/>
          <w:sz w:val="24"/>
          <w:szCs w:val="24"/>
        </w:rPr>
        <w:t xml:space="preserve">the </w:t>
      </w:r>
      <w:r w:rsidR="00085084" w:rsidRPr="002C50E5">
        <w:rPr>
          <w:rFonts w:ascii="Arial" w:hAnsi="Arial" w:cs="Arial"/>
          <w:sz w:val="24"/>
          <w:szCs w:val="24"/>
        </w:rPr>
        <w:t xml:space="preserve">it </w:t>
      </w:r>
      <w:r w:rsidR="00BC1A19" w:rsidRPr="002C50E5">
        <w:rPr>
          <w:rFonts w:ascii="Arial" w:hAnsi="Arial" w:cs="Arial"/>
          <w:sz w:val="24"/>
          <w:szCs w:val="24"/>
        </w:rPr>
        <w:t>as a co-surety</w:t>
      </w:r>
      <w:r w:rsidR="00107836" w:rsidRPr="002C50E5">
        <w:rPr>
          <w:rFonts w:ascii="Arial" w:hAnsi="Arial" w:cs="Arial"/>
          <w:sz w:val="24"/>
          <w:szCs w:val="24"/>
        </w:rPr>
        <w:t xml:space="preserve"> therefore it cannot be said that </w:t>
      </w:r>
      <w:r w:rsidR="00085084" w:rsidRPr="002C50E5">
        <w:rPr>
          <w:rFonts w:ascii="Arial" w:hAnsi="Arial" w:cs="Arial"/>
          <w:sz w:val="24"/>
          <w:szCs w:val="24"/>
        </w:rPr>
        <w:t>he has a direct and substantial interest in these proceedings</w:t>
      </w:r>
      <w:r w:rsidR="00107836" w:rsidRPr="002C50E5">
        <w:rPr>
          <w:rFonts w:ascii="Arial" w:hAnsi="Arial" w:cs="Arial"/>
          <w:sz w:val="24"/>
          <w:szCs w:val="24"/>
        </w:rPr>
        <w:t xml:space="preserve">. They </w:t>
      </w:r>
      <w:r w:rsidR="00085084" w:rsidRPr="002C50E5">
        <w:rPr>
          <w:rFonts w:ascii="Arial" w:hAnsi="Arial" w:cs="Arial"/>
          <w:sz w:val="24"/>
          <w:szCs w:val="24"/>
        </w:rPr>
        <w:t xml:space="preserve">involve </w:t>
      </w:r>
      <w:r w:rsidR="000B2E88" w:rsidRPr="002C50E5">
        <w:rPr>
          <w:rFonts w:ascii="Arial" w:hAnsi="Arial" w:cs="Arial"/>
          <w:sz w:val="24"/>
          <w:szCs w:val="24"/>
        </w:rPr>
        <w:t>the</w:t>
      </w:r>
      <w:r w:rsidR="00085084" w:rsidRPr="002C50E5">
        <w:rPr>
          <w:rFonts w:ascii="Arial" w:hAnsi="Arial" w:cs="Arial"/>
          <w:sz w:val="24"/>
          <w:szCs w:val="24"/>
        </w:rPr>
        <w:t xml:space="preserve"> enforcement of agreements he </w:t>
      </w:r>
      <w:r w:rsidR="000B2E88" w:rsidRPr="002C50E5">
        <w:rPr>
          <w:rFonts w:ascii="Arial" w:hAnsi="Arial" w:cs="Arial"/>
          <w:sz w:val="24"/>
          <w:szCs w:val="24"/>
        </w:rPr>
        <w:t xml:space="preserve">is not party to as he </w:t>
      </w:r>
      <w:r w:rsidR="00085084" w:rsidRPr="002C50E5">
        <w:rPr>
          <w:rFonts w:ascii="Arial" w:hAnsi="Arial" w:cs="Arial"/>
          <w:sz w:val="24"/>
          <w:szCs w:val="24"/>
        </w:rPr>
        <w:t>did not sign</w:t>
      </w:r>
      <w:r w:rsidR="000B2E88" w:rsidRPr="002C50E5">
        <w:rPr>
          <w:rFonts w:ascii="Arial" w:hAnsi="Arial" w:cs="Arial"/>
          <w:sz w:val="24"/>
          <w:szCs w:val="24"/>
        </w:rPr>
        <w:t xml:space="preserve"> them</w:t>
      </w:r>
      <w:r w:rsidR="00085084" w:rsidRPr="002C50E5">
        <w:rPr>
          <w:rFonts w:ascii="Arial" w:hAnsi="Arial" w:cs="Arial"/>
          <w:sz w:val="24"/>
          <w:szCs w:val="24"/>
        </w:rPr>
        <w:t>. His joinder would</w:t>
      </w:r>
      <w:r w:rsidR="000B2E88" w:rsidRPr="002C50E5">
        <w:rPr>
          <w:rFonts w:ascii="Arial" w:hAnsi="Arial" w:cs="Arial"/>
          <w:sz w:val="24"/>
          <w:szCs w:val="24"/>
        </w:rPr>
        <w:t xml:space="preserve"> thus</w:t>
      </w:r>
      <w:r w:rsidR="00085084" w:rsidRPr="002C50E5">
        <w:rPr>
          <w:rFonts w:ascii="Arial" w:hAnsi="Arial" w:cs="Arial"/>
          <w:sz w:val="24"/>
          <w:szCs w:val="24"/>
        </w:rPr>
        <w:t xml:space="preserve"> be incompetent.</w:t>
      </w:r>
    </w:p>
    <w:p w:rsidR="00B661A3" w:rsidRPr="002C50E5" w:rsidRDefault="00B661A3" w:rsidP="00B661A3">
      <w:pPr>
        <w:shd w:val="clear" w:color="auto" w:fill="FFFFFF"/>
        <w:spacing w:after="0" w:line="360" w:lineRule="auto"/>
        <w:ind w:left="720" w:hanging="720"/>
        <w:jc w:val="both"/>
        <w:rPr>
          <w:rFonts w:ascii="Arial" w:hAnsi="Arial" w:cs="Arial"/>
          <w:sz w:val="24"/>
          <w:szCs w:val="24"/>
        </w:rPr>
      </w:pPr>
    </w:p>
    <w:p w:rsidR="00B661A3" w:rsidRPr="002C50E5" w:rsidRDefault="00B661A3" w:rsidP="00B661A3">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21</w:t>
      </w:r>
      <w:r w:rsidRPr="002C50E5">
        <w:rPr>
          <w:rFonts w:ascii="Arial" w:hAnsi="Arial" w:cs="Arial"/>
          <w:sz w:val="24"/>
          <w:szCs w:val="24"/>
        </w:rPr>
        <w:t>]</w:t>
      </w:r>
      <w:r w:rsidRPr="002C50E5">
        <w:rPr>
          <w:rFonts w:ascii="Arial" w:hAnsi="Arial" w:cs="Arial"/>
          <w:sz w:val="24"/>
          <w:szCs w:val="24"/>
        </w:rPr>
        <w:tab/>
      </w:r>
      <w:r w:rsidR="00085084" w:rsidRPr="002C50E5">
        <w:rPr>
          <w:rFonts w:ascii="Arial" w:hAnsi="Arial" w:cs="Arial"/>
          <w:sz w:val="24"/>
          <w:szCs w:val="24"/>
        </w:rPr>
        <w:t>Based on these reasons above,</w:t>
      </w:r>
      <w:r w:rsidR="003861BF" w:rsidRPr="002C50E5">
        <w:rPr>
          <w:rFonts w:ascii="Arial" w:hAnsi="Arial" w:cs="Arial"/>
          <w:sz w:val="24"/>
          <w:szCs w:val="24"/>
        </w:rPr>
        <w:t xml:space="preserve"> the </w:t>
      </w:r>
      <w:r w:rsidR="00B34BCA" w:rsidRPr="002C50E5">
        <w:rPr>
          <w:rFonts w:ascii="Arial" w:hAnsi="Arial" w:cs="Arial"/>
          <w:sz w:val="24"/>
          <w:szCs w:val="24"/>
        </w:rPr>
        <w:t>respondents</w:t>
      </w:r>
      <w:r w:rsidR="003861BF" w:rsidRPr="002C50E5">
        <w:rPr>
          <w:rFonts w:ascii="Arial" w:hAnsi="Arial" w:cs="Arial"/>
          <w:sz w:val="24"/>
          <w:szCs w:val="24"/>
        </w:rPr>
        <w:t xml:space="preserve">’ points in </w:t>
      </w:r>
      <w:r w:rsidR="003861BF" w:rsidRPr="002C50E5">
        <w:rPr>
          <w:rFonts w:ascii="Arial" w:hAnsi="Arial" w:cs="Arial"/>
          <w:i/>
          <w:sz w:val="24"/>
          <w:szCs w:val="24"/>
        </w:rPr>
        <w:t xml:space="preserve">limine </w:t>
      </w:r>
      <w:r w:rsidR="003861BF" w:rsidRPr="002C50E5">
        <w:rPr>
          <w:rFonts w:ascii="Arial" w:hAnsi="Arial" w:cs="Arial"/>
          <w:sz w:val="24"/>
          <w:szCs w:val="24"/>
        </w:rPr>
        <w:t xml:space="preserve">ought to fail and they </w:t>
      </w:r>
      <w:r w:rsidR="00085084" w:rsidRPr="002C50E5">
        <w:rPr>
          <w:rFonts w:ascii="Arial" w:hAnsi="Arial" w:cs="Arial"/>
          <w:sz w:val="24"/>
          <w:szCs w:val="24"/>
        </w:rPr>
        <w:t xml:space="preserve">are </w:t>
      </w:r>
      <w:r w:rsidR="003861BF" w:rsidRPr="002C50E5">
        <w:rPr>
          <w:rFonts w:ascii="Arial" w:hAnsi="Arial" w:cs="Arial"/>
          <w:sz w:val="24"/>
          <w:szCs w:val="24"/>
        </w:rPr>
        <w:t>accordingly dismissed.</w:t>
      </w:r>
      <w:r w:rsidRPr="002C50E5">
        <w:rPr>
          <w:rFonts w:ascii="Arial" w:hAnsi="Arial" w:cs="Arial"/>
          <w:sz w:val="24"/>
          <w:szCs w:val="24"/>
        </w:rPr>
        <w:t xml:space="preserve"> </w:t>
      </w:r>
    </w:p>
    <w:p w:rsidR="00B661A3" w:rsidRPr="002C50E5" w:rsidRDefault="00B661A3" w:rsidP="00B661A3">
      <w:pPr>
        <w:shd w:val="clear" w:color="auto" w:fill="FFFFFF"/>
        <w:spacing w:after="0" w:line="360" w:lineRule="auto"/>
        <w:ind w:left="720" w:hanging="720"/>
        <w:jc w:val="both"/>
        <w:rPr>
          <w:rFonts w:ascii="Arial" w:hAnsi="Arial" w:cs="Arial"/>
          <w:sz w:val="24"/>
          <w:szCs w:val="24"/>
        </w:rPr>
      </w:pPr>
    </w:p>
    <w:p w:rsidR="0091332A" w:rsidRPr="002C50E5" w:rsidRDefault="00B661A3" w:rsidP="00AC1C55">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22</w:t>
      </w:r>
      <w:r w:rsidRPr="002C50E5">
        <w:rPr>
          <w:rFonts w:ascii="Arial" w:hAnsi="Arial" w:cs="Arial"/>
          <w:sz w:val="24"/>
          <w:szCs w:val="24"/>
        </w:rPr>
        <w:t>]</w:t>
      </w:r>
      <w:r w:rsidRPr="002C50E5">
        <w:rPr>
          <w:rFonts w:ascii="Arial" w:hAnsi="Arial" w:cs="Arial"/>
          <w:sz w:val="24"/>
          <w:szCs w:val="24"/>
        </w:rPr>
        <w:tab/>
      </w:r>
      <w:r w:rsidR="00AC1C55" w:rsidRPr="002C50E5">
        <w:rPr>
          <w:rFonts w:ascii="Arial" w:hAnsi="Arial" w:cs="Arial"/>
          <w:sz w:val="24"/>
          <w:szCs w:val="24"/>
        </w:rPr>
        <w:t>With regard to the merits</w:t>
      </w:r>
      <w:r w:rsidR="003D5404" w:rsidRPr="002C50E5">
        <w:rPr>
          <w:rFonts w:ascii="Arial" w:hAnsi="Arial" w:cs="Arial"/>
          <w:sz w:val="24"/>
          <w:szCs w:val="24"/>
        </w:rPr>
        <w:t xml:space="preserve"> of the application. </w:t>
      </w:r>
      <w:r w:rsidR="0091332A" w:rsidRPr="002C50E5">
        <w:rPr>
          <w:rFonts w:ascii="Arial" w:hAnsi="Arial" w:cs="Arial"/>
          <w:sz w:val="24"/>
          <w:szCs w:val="24"/>
        </w:rPr>
        <w:t>It is trite that a summary judgment procedure is intended to ensure that a defendant with a triable issue or a sustainable defence has its day in court and that recalcitrant debtors pay what is due to their creditors.</w:t>
      </w:r>
      <w:r w:rsidR="0091332A" w:rsidRPr="002C50E5">
        <w:rPr>
          <w:rStyle w:val="FootnoteReference"/>
          <w:rFonts w:ascii="Arial" w:hAnsi="Arial" w:cs="Arial"/>
          <w:sz w:val="24"/>
          <w:szCs w:val="24"/>
        </w:rPr>
        <w:footnoteReference w:id="8"/>
      </w:r>
      <w:r w:rsidR="0091332A" w:rsidRPr="002C50E5">
        <w:rPr>
          <w:rFonts w:ascii="Arial" w:hAnsi="Arial" w:cs="Arial"/>
          <w:sz w:val="24"/>
          <w:szCs w:val="24"/>
        </w:rPr>
        <w:t xml:space="preserve"> </w:t>
      </w:r>
    </w:p>
    <w:p w:rsidR="0091332A" w:rsidRPr="002C50E5" w:rsidRDefault="0091332A" w:rsidP="00AC1C55">
      <w:pPr>
        <w:shd w:val="clear" w:color="auto" w:fill="FFFFFF"/>
        <w:spacing w:after="0" w:line="360" w:lineRule="auto"/>
        <w:ind w:left="720" w:hanging="720"/>
        <w:jc w:val="both"/>
        <w:rPr>
          <w:rFonts w:ascii="Arial" w:hAnsi="Arial" w:cs="Arial"/>
          <w:sz w:val="24"/>
          <w:szCs w:val="24"/>
        </w:rPr>
      </w:pPr>
    </w:p>
    <w:p w:rsidR="0091332A" w:rsidRPr="002C50E5" w:rsidRDefault="0091332A" w:rsidP="0091332A">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23</w:t>
      </w:r>
      <w:r w:rsidRPr="002C50E5">
        <w:rPr>
          <w:rFonts w:ascii="Arial" w:hAnsi="Arial" w:cs="Arial"/>
          <w:sz w:val="24"/>
          <w:szCs w:val="24"/>
        </w:rPr>
        <w:t>]</w:t>
      </w:r>
      <w:r w:rsidRPr="002C50E5">
        <w:rPr>
          <w:rFonts w:ascii="Arial" w:hAnsi="Arial" w:cs="Arial"/>
          <w:sz w:val="24"/>
          <w:szCs w:val="24"/>
        </w:rPr>
        <w:tab/>
        <w:t xml:space="preserve">It is indisputable that the second respondent representing the first respondent signed the rental agreement including the suretyship agreement. In the plea and the opposing affidavit </w:t>
      </w:r>
      <w:r w:rsidR="00A43823" w:rsidRPr="002C50E5">
        <w:rPr>
          <w:rFonts w:ascii="Arial" w:hAnsi="Arial" w:cs="Arial"/>
          <w:sz w:val="24"/>
          <w:szCs w:val="24"/>
        </w:rPr>
        <w:t xml:space="preserve">liability is disputed on a cocktail of defences varying </w:t>
      </w:r>
      <w:r w:rsidR="00107836" w:rsidRPr="002C50E5">
        <w:rPr>
          <w:rFonts w:ascii="Arial" w:hAnsi="Arial" w:cs="Arial"/>
          <w:sz w:val="24"/>
          <w:szCs w:val="24"/>
        </w:rPr>
        <w:t xml:space="preserve">from </w:t>
      </w:r>
      <w:r w:rsidR="00A43823" w:rsidRPr="002C50E5">
        <w:rPr>
          <w:rFonts w:ascii="Arial" w:hAnsi="Arial" w:cs="Arial"/>
          <w:sz w:val="24"/>
          <w:szCs w:val="24"/>
        </w:rPr>
        <w:t>the invalidity and the unenforceability</w:t>
      </w:r>
      <w:r w:rsidRPr="002C50E5">
        <w:rPr>
          <w:rFonts w:ascii="Arial" w:hAnsi="Arial" w:cs="Arial"/>
          <w:sz w:val="24"/>
          <w:szCs w:val="24"/>
        </w:rPr>
        <w:t xml:space="preserve"> of the agreements on the grounds the second respondent was not aware that he was signing a rental agreement to the </w:t>
      </w:r>
      <w:r w:rsidR="00A43823" w:rsidRPr="002C50E5">
        <w:rPr>
          <w:rFonts w:ascii="Arial" w:hAnsi="Arial" w:cs="Arial"/>
          <w:sz w:val="24"/>
          <w:szCs w:val="24"/>
        </w:rPr>
        <w:t xml:space="preserve">assertion that the rental </w:t>
      </w:r>
      <w:r w:rsidRPr="002C50E5">
        <w:rPr>
          <w:rFonts w:ascii="Arial" w:hAnsi="Arial" w:cs="Arial"/>
          <w:sz w:val="24"/>
          <w:szCs w:val="24"/>
        </w:rPr>
        <w:t xml:space="preserve">agreement </w:t>
      </w:r>
      <w:r w:rsidR="00A43823" w:rsidRPr="002C50E5">
        <w:rPr>
          <w:rFonts w:ascii="Arial" w:hAnsi="Arial" w:cs="Arial"/>
          <w:sz w:val="24"/>
          <w:szCs w:val="24"/>
        </w:rPr>
        <w:t xml:space="preserve">is a </w:t>
      </w:r>
      <w:r w:rsidRPr="002C50E5">
        <w:rPr>
          <w:rFonts w:ascii="Arial" w:hAnsi="Arial" w:cs="Arial"/>
          <w:sz w:val="24"/>
          <w:szCs w:val="24"/>
        </w:rPr>
        <w:t>simulated agreement.</w:t>
      </w:r>
      <w:r w:rsidR="00A43823" w:rsidRPr="002C50E5">
        <w:rPr>
          <w:rFonts w:ascii="Arial" w:hAnsi="Arial" w:cs="Arial"/>
          <w:sz w:val="24"/>
          <w:szCs w:val="24"/>
        </w:rPr>
        <w:t xml:space="preserve"> The respondents also complain</w:t>
      </w:r>
      <w:r w:rsidR="00196D77" w:rsidRPr="002C50E5">
        <w:rPr>
          <w:rFonts w:ascii="Arial" w:hAnsi="Arial" w:cs="Arial"/>
          <w:sz w:val="24"/>
          <w:szCs w:val="24"/>
        </w:rPr>
        <w:t xml:space="preserve"> that they are unable to plead to the applicant’s claim due the </w:t>
      </w:r>
      <w:r w:rsidR="00A43823" w:rsidRPr="002C50E5">
        <w:rPr>
          <w:rFonts w:ascii="Arial" w:hAnsi="Arial" w:cs="Arial"/>
          <w:sz w:val="24"/>
          <w:szCs w:val="24"/>
        </w:rPr>
        <w:t xml:space="preserve">illegibility of the </w:t>
      </w:r>
      <w:r w:rsidR="00196D77" w:rsidRPr="002C50E5">
        <w:rPr>
          <w:rFonts w:ascii="Arial" w:hAnsi="Arial" w:cs="Arial"/>
          <w:sz w:val="24"/>
          <w:szCs w:val="24"/>
        </w:rPr>
        <w:t xml:space="preserve">copies of the agreement </w:t>
      </w:r>
      <w:r w:rsidR="00A43823" w:rsidRPr="002C50E5">
        <w:rPr>
          <w:rFonts w:ascii="Arial" w:hAnsi="Arial" w:cs="Arial"/>
          <w:sz w:val="24"/>
          <w:szCs w:val="24"/>
        </w:rPr>
        <w:t>annexed on the particulars of claim (the rental agreement and the suretyship agreement) a</w:t>
      </w:r>
      <w:r w:rsidR="00196D77" w:rsidRPr="002C50E5">
        <w:rPr>
          <w:rFonts w:ascii="Arial" w:hAnsi="Arial" w:cs="Arial"/>
          <w:sz w:val="24"/>
          <w:szCs w:val="24"/>
        </w:rPr>
        <w:t xml:space="preserve">s well as the applicant’s failure to attach the </w:t>
      </w:r>
      <w:r w:rsidR="00A43823" w:rsidRPr="002C50E5">
        <w:rPr>
          <w:rFonts w:ascii="Arial" w:hAnsi="Arial" w:cs="Arial"/>
          <w:sz w:val="24"/>
          <w:szCs w:val="24"/>
        </w:rPr>
        <w:t xml:space="preserve">certificates of balance (Annexures “C” and “D”) </w:t>
      </w:r>
      <w:r w:rsidR="00196D77" w:rsidRPr="002C50E5">
        <w:rPr>
          <w:rFonts w:ascii="Arial" w:hAnsi="Arial" w:cs="Arial"/>
          <w:sz w:val="24"/>
          <w:szCs w:val="24"/>
        </w:rPr>
        <w:t>referred to in the particulars of claim.</w:t>
      </w:r>
    </w:p>
    <w:p w:rsidR="00196D77" w:rsidRPr="002C50E5" w:rsidRDefault="00196D77" w:rsidP="0091332A">
      <w:pPr>
        <w:shd w:val="clear" w:color="auto" w:fill="FFFFFF"/>
        <w:spacing w:after="0" w:line="360" w:lineRule="auto"/>
        <w:ind w:left="720" w:hanging="720"/>
        <w:jc w:val="both"/>
        <w:rPr>
          <w:rFonts w:ascii="Arial" w:hAnsi="Arial" w:cs="Arial"/>
          <w:sz w:val="24"/>
          <w:szCs w:val="24"/>
        </w:rPr>
      </w:pPr>
    </w:p>
    <w:p w:rsidR="00A43823" w:rsidRPr="002C50E5" w:rsidRDefault="0091332A" w:rsidP="00A43823">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lastRenderedPageBreak/>
        <w:t>[</w:t>
      </w:r>
      <w:r w:rsidR="0049616E" w:rsidRPr="002C50E5">
        <w:rPr>
          <w:rFonts w:ascii="Arial" w:hAnsi="Arial" w:cs="Arial"/>
          <w:sz w:val="24"/>
          <w:szCs w:val="24"/>
        </w:rPr>
        <w:t>24</w:t>
      </w:r>
      <w:r w:rsidRPr="002C50E5">
        <w:rPr>
          <w:rFonts w:ascii="Arial" w:hAnsi="Arial" w:cs="Arial"/>
          <w:sz w:val="24"/>
          <w:szCs w:val="24"/>
        </w:rPr>
        <w:t>]</w:t>
      </w:r>
      <w:r w:rsidRPr="002C50E5">
        <w:rPr>
          <w:rFonts w:ascii="Arial" w:hAnsi="Arial" w:cs="Arial"/>
          <w:sz w:val="24"/>
          <w:szCs w:val="24"/>
        </w:rPr>
        <w:tab/>
      </w:r>
      <w:r w:rsidR="00A43823" w:rsidRPr="002C50E5">
        <w:rPr>
          <w:rFonts w:ascii="Arial" w:hAnsi="Arial" w:cs="Arial"/>
          <w:sz w:val="24"/>
          <w:szCs w:val="24"/>
        </w:rPr>
        <w:t xml:space="preserve">Having appended his signature on the </w:t>
      </w:r>
      <w:r w:rsidR="005A3DFD" w:rsidRPr="002C50E5">
        <w:rPr>
          <w:rFonts w:ascii="Arial" w:hAnsi="Arial" w:cs="Arial"/>
          <w:sz w:val="24"/>
          <w:szCs w:val="24"/>
        </w:rPr>
        <w:t xml:space="preserve">rental </w:t>
      </w:r>
      <w:r w:rsidR="00A43823" w:rsidRPr="002C50E5">
        <w:rPr>
          <w:rFonts w:ascii="Arial" w:hAnsi="Arial" w:cs="Arial"/>
          <w:sz w:val="24"/>
          <w:szCs w:val="24"/>
        </w:rPr>
        <w:t xml:space="preserve">agreement the second respondent is taken to be bound by what appears above his signature whether or not he had understood what the agreement entailed </w:t>
      </w:r>
      <w:r w:rsidR="00107836" w:rsidRPr="002C50E5">
        <w:rPr>
          <w:rFonts w:ascii="Arial" w:hAnsi="Arial" w:cs="Arial"/>
          <w:sz w:val="24"/>
          <w:szCs w:val="24"/>
        </w:rPr>
        <w:t xml:space="preserve">or what he thought it involved </w:t>
      </w:r>
      <w:r w:rsidR="00A43823" w:rsidRPr="002C50E5">
        <w:rPr>
          <w:rFonts w:ascii="Arial" w:hAnsi="Arial" w:cs="Arial"/>
          <w:sz w:val="24"/>
          <w:szCs w:val="24"/>
        </w:rPr>
        <w:t xml:space="preserve">before signing it and would thus be liable to perform the terms of that agreement. In </w:t>
      </w:r>
      <w:r w:rsidR="00A43823" w:rsidRPr="002C50E5">
        <w:rPr>
          <w:rFonts w:ascii="Arial" w:hAnsi="Arial" w:cs="Arial"/>
          <w:i/>
          <w:sz w:val="24"/>
          <w:szCs w:val="24"/>
        </w:rPr>
        <w:t>South African Railways &amp; Harbours v National Bank of South Africa Ltd</w:t>
      </w:r>
      <w:r w:rsidR="00A43823" w:rsidRPr="002C50E5">
        <w:rPr>
          <w:rStyle w:val="FootnoteReference"/>
          <w:rFonts w:ascii="Arial" w:hAnsi="Arial" w:cs="Arial"/>
          <w:sz w:val="24"/>
          <w:szCs w:val="24"/>
        </w:rPr>
        <w:footnoteReference w:id="9"/>
      </w:r>
      <w:r w:rsidR="00A43823" w:rsidRPr="002C50E5">
        <w:rPr>
          <w:rFonts w:ascii="Arial" w:hAnsi="Arial" w:cs="Arial"/>
          <w:sz w:val="24"/>
          <w:szCs w:val="24"/>
        </w:rPr>
        <w:t xml:space="preserve"> </w:t>
      </w:r>
      <w:r w:rsidR="00A43823" w:rsidRPr="002C50E5">
        <w:rPr>
          <w:rFonts w:ascii="Arial" w:hAnsi="Arial" w:cs="Arial"/>
          <w:i/>
          <w:sz w:val="24"/>
          <w:szCs w:val="24"/>
        </w:rPr>
        <w:t xml:space="preserve"> </w:t>
      </w:r>
      <w:r w:rsidR="00A43823" w:rsidRPr="002C50E5">
        <w:rPr>
          <w:rFonts w:ascii="Arial" w:hAnsi="Arial" w:cs="Arial"/>
          <w:sz w:val="24"/>
          <w:szCs w:val="24"/>
        </w:rPr>
        <w:t xml:space="preserve">it was pointed out that: </w:t>
      </w:r>
    </w:p>
    <w:p w:rsidR="00A43823" w:rsidRPr="002C50E5" w:rsidRDefault="00A43823" w:rsidP="00A43823">
      <w:pPr>
        <w:shd w:val="clear" w:color="auto" w:fill="FFFFFF"/>
        <w:spacing w:after="0" w:line="360" w:lineRule="auto"/>
        <w:ind w:left="720" w:hanging="720"/>
        <w:jc w:val="both"/>
        <w:rPr>
          <w:rFonts w:ascii="Arial" w:hAnsi="Arial" w:cs="Arial"/>
          <w:sz w:val="24"/>
          <w:szCs w:val="24"/>
        </w:rPr>
      </w:pPr>
    </w:p>
    <w:p w:rsidR="00A43823" w:rsidRPr="002C50E5" w:rsidRDefault="00A43823" w:rsidP="00A43823">
      <w:pPr>
        <w:ind w:left="1440"/>
        <w:rPr>
          <w:rFonts w:ascii="Arial" w:hAnsi="Arial" w:cs="Arial"/>
          <w:i/>
          <w:sz w:val="20"/>
          <w:szCs w:val="20"/>
        </w:rPr>
      </w:pPr>
      <w:r w:rsidRPr="002C50E5">
        <w:rPr>
          <w:rFonts w:ascii="Arial" w:hAnsi="Arial" w:cs="Arial"/>
          <w:i/>
          <w:sz w:val="20"/>
          <w:szCs w:val="20"/>
        </w:rPr>
        <w:t>“The law does not concern itself with the working of the minds of parties to a contract, but with the external manifestation of their minds. Even therefore if from a philosophical standpoint the minds of the parties do not meet, yet, if by their acts their minds seem to have met, the law will, where fraud is not alleged, look to their acts and assume that their minds did meet and that they contracted in accordance with what the parties purport to accept as a record of their agreement. This is the only practical way in which Courts of law can determine the terms of a contract.”</w:t>
      </w:r>
    </w:p>
    <w:p w:rsidR="00A43823" w:rsidRPr="002C50E5" w:rsidRDefault="00A43823" w:rsidP="00A43823">
      <w:pPr>
        <w:shd w:val="clear" w:color="auto" w:fill="FFFFFF"/>
        <w:spacing w:after="0" w:line="360" w:lineRule="auto"/>
        <w:ind w:left="720" w:hanging="720"/>
        <w:jc w:val="both"/>
        <w:rPr>
          <w:rFonts w:ascii="Arial" w:hAnsi="Arial" w:cs="Arial"/>
          <w:sz w:val="24"/>
          <w:szCs w:val="24"/>
        </w:rPr>
      </w:pPr>
    </w:p>
    <w:p w:rsidR="00A43823" w:rsidRPr="002C50E5" w:rsidRDefault="00A43823" w:rsidP="005A3DFD">
      <w:pPr>
        <w:pStyle w:val="FootnoteText"/>
        <w:spacing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25</w:t>
      </w:r>
      <w:r w:rsidRPr="002C50E5">
        <w:rPr>
          <w:rFonts w:ascii="Arial" w:hAnsi="Arial" w:cs="Arial"/>
          <w:sz w:val="24"/>
          <w:szCs w:val="24"/>
        </w:rPr>
        <w:t>]</w:t>
      </w:r>
      <w:r w:rsidRPr="002C50E5">
        <w:rPr>
          <w:rFonts w:ascii="Arial" w:hAnsi="Arial" w:cs="Arial"/>
          <w:sz w:val="24"/>
          <w:szCs w:val="24"/>
        </w:rPr>
        <w:tab/>
      </w:r>
      <w:r w:rsidR="005A3DFD" w:rsidRPr="002C50E5">
        <w:t xml:space="preserve"> </w:t>
      </w:r>
      <w:r w:rsidR="005A3DFD" w:rsidRPr="002C50E5">
        <w:rPr>
          <w:rFonts w:ascii="Arial" w:hAnsi="Arial" w:cs="Arial"/>
          <w:sz w:val="24"/>
          <w:szCs w:val="24"/>
        </w:rPr>
        <w:t xml:space="preserve">The </w:t>
      </w:r>
      <w:r w:rsidRPr="002C50E5">
        <w:rPr>
          <w:rFonts w:ascii="Arial" w:hAnsi="Arial" w:cs="Arial"/>
          <w:sz w:val="24"/>
          <w:szCs w:val="24"/>
        </w:rPr>
        <w:t xml:space="preserve">fact that the second respondent confirmed receipt of the rented goods and </w:t>
      </w:r>
      <w:r w:rsidR="005A3DFD" w:rsidRPr="002C50E5">
        <w:rPr>
          <w:rFonts w:ascii="Arial" w:hAnsi="Arial" w:cs="Arial"/>
          <w:sz w:val="24"/>
          <w:szCs w:val="24"/>
        </w:rPr>
        <w:t xml:space="preserve">also </w:t>
      </w:r>
      <w:r w:rsidRPr="002C50E5">
        <w:rPr>
          <w:rFonts w:ascii="Arial" w:hAnsi="Arial" w:cs="Arial"/>
          <w:sz w:val="24"/>
          <w:szCs w:val="24"/>
        </w:rPr>
        <w:t>provided the requi</w:t>
      </w:r>
      <w:r w:rsidR="005A3DFD" w:rsidRPr="002C50E5">
        <w:rPr>
          <w:rFonts w:ascii="Arial" w:hAnsi="Arial" w:cs="Arial"/>
          <w:sz w:val="24"/>
          <w:szCs w:val="24"/>
        </w:rPr>
        <w:t>r</w:t>
      </w:r>
      <w:r w:rsidRPr="002C50E5">
        <w:rPr>
          <w:rFonts w:ascii="Arial" w:hAnsi="Arial" w:cs="Arial"/>
          <w:sz w:val="24"/>
          <w:szCs w:val="24"/>
        </w:rPr>
        <w:t xml:space="preserve">ed insurance </w:t>
      </w:r>
      <w:r w:rsidR="00107836" w:rsidRPr="002C50E5">
        <w:rPr>
          <w:rFonts w:ascii="Arial" w:hAnsi="Arial" w:cs="Arial"/>
          <w:sz w:val="24"/>
          <w:szCs w:val="24"/>
        </w:rPr>
        <w:t xml:space="preserve">also </w:t>
      </w:r>
      <w:r w:rsidRPr="002C50E5">
        <w:rPr>
          <w:rFonts w:ascii="Arial" w:hAnsi="Arial" w:cs="Arial"/>
          <w:sz w:val="24"/>
          <w:szCs w:val="24"/>
        </w:rPr>
        <w:t xml:space="preserve">puts paid to the </w:t>
      </w:r>
      <w:r w:rsidR="00196D77" w:rsidRPr="002C50E5">
        <w:rPr>
          <w:rFonts w:ascii="Arial" w:hAnsi="Arial" w:cs="Arial"/>
          <w:sz w:val="24"/>
          <w:szCs w:val="24"/>
        </w:rPr>
        <w:t xml:space="preserve">respondents’ </w:t>
      </w:r>
      <w:r w:rsidR="00107836" w:rsidRPr="002C50E5">
        <w:rPr>
          <w:rFonts w:ascii="Arial" w:hAnsi="Arial" w:cs="Arial"/>
          <w:sz w:val="24"/>
          <w:szCs w:val="24"/>
        </w:rPr>
        <w:t>contention</w:t>
      </w:r>
      <w:r w:rsidR="005A3DFD" w:rsidRPr="002C50E5">
        <w:rPr>
          <w:rFonts w:ascii="Arial" w:hAnsi="Arial" w:cs="Arial"/>
          <w:sz w:val="24"/>
          <w:szCs w:val="24"/>
        </w:rPr>
        <w:t xml:space="preserve"> </w:t>
      </w:r>
      <w:r w:rsidRPr="002C50E5">
        <w:rPr>
          <w:rFonts w:ascii="Arial" w:hAnsi="Arial" w:cs="Arial"/>
          <w:sz w:val="24"/>
          <w:szCs w:val="24"/>
        </w:rPr>
        <w:t>that there was no rental agreement concluded including th</w:t>
      </w:r>
      <w:r w:rsidR="00196D77" w:rsidRPr="002C50E5">
        <w:rPr>
          <w:rFonts w:ascii="Arial" w:hAnsi="Arial" w:cs="Arial"/>
          <w:sz w:val="24"/>
          <w:szCs w:val="24"/>
        </w:rPr>
        <w:t>e</w:t>
      </w:r>
      <w:r w:rsidRPr="002C50E5">
        <w:rPr>
          <w:rFonts w:ascii="Arial" w:hAnsi="Arial" w:cs="Arial"/>
          <w:sz w:val="24"/>
          <w:szCs w:val="24"/>
        </w:rPr>
        <w:t xml:space="preserve"> denial of delivery of the goods.</w:t>
      </w:r>
      <w:r w:rsidR="00107836" w:rsidRPr="002C50E5">
        <w:rPr>
          <w:rFonts w:ascii="Arial" w:hAnsi="Arial" w:cs="Arial"/>
          <w:sz w:val="24"/>
          <w:szCs w:val="24"/>
        </w:rPr>
        <w:t xml:space="preserve"> Annexures “FA3” and “FA4” of the applicant’s founding affidavit are copies of the “</w:t>
      </w:r>
      <w:r w:rsidR="00107836" w:rsidRPr="002C50E5">
        <w:rPr>
          <w:rFonts w:ascii="Arial" w:hAnsi="Arial" w:cs="Arial"/>
          <w:i/>
          <w:sz w:val="24"/>
          <w:szCs w:val="24"/>
        </w:rPr>
        <w:t>CONFIRMATION OF RECEIPT OF GOODS BY THE USER</w:t>
      </w:r>
      <w:r w:rsidR="00107836" w:rsidRPr="002C50E5">
        <w:rPr>
          <w:rFonts w:ascii="Arial" w:hAnsi="Arial" w:cs="Arial"/>
          <w:sz w:val="24"/>
          <w:szCs w:val="24"/>
        </w:rPr>
        <w:t>” and “</w:t>
      </w:r>
      <w:r w:rsidR="00107836" w:rsidRPr="002C50E5">
        <w:rPr>
          <w:rFonts w:ascii="Arial" w:hAnsi="Arial" w:cs="Arial"/>
          <w:i/>
          <w:sz w:val="24"/>
          <w:szCs w:val="24"/>
        </w:rPr>
        <w:t>CONFIRMATION OF COVER FOR COMPLETE SOLAR SYSTEM</w:t>
      </w:r>
      <w:r w:rsidR="00107836" w:rsidRPr="002C50E5">
        <w:rPr>
          <w:rFonts w:ascii="Arial" w:hAnsi="Arial" w:cs="Arial"/>
          <w:sz w:val="24"/>
          <w:szCs w:val="24"/>
        </w:rPr>
        <w:t>” signed by the second respondent in that regard.</w:t>
      </w:r>
      <w:r w:rsidR="00107836" w:rsidRPr="002C50E5">
        <w:t xml:space="preserve">  </w:t>
      </w:r>
    </w:p>
    <w:p w:rsidR="00A43823" w:rsidRPr="002C50E5" w:rsidRDefault="00A43823" w:rsidP="0091332A">
      <w:pPr>
        <w:shd w:val="clear" w:color="auto" w:fill="FFFFFF"/>
        <w:spacing w:after="0" w:line="360" w:lineRule="auto"/>
        <w:ind w:left="720" w:hanging="720"/>
        <w:jc w:val="both"/>
        <w:rPr>
          <w:rFonts w:ascii="Arial" w:hAnsi="Arial" w:cs="Arial"/>
          <w:sz w:val="24"/>
          <w:szCs w:val="24"/>
        </w:rPr>
      </w:pPr>
    </w:p>
    <w:p w:rsidR="003923FC" w:rsidRPr="002C50E5" w:rsidRDefault="00196D77" w:rsidP="0091332A">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2</w:t>
      </w:r>
      <w:r w:rsidR="002C50E5">
        <w:rPr>
          <w:rFonts w:ascii="Arial" w:hAnsi="Arial" w:cs="Arial"/>
          <w:sz w:val="24"/>
          <w:szCs w:val="24"/>
        </w:rPr>
        <w:t>6</w:t>
      </w:r>
      <w:r w:rsidRPr="002C50E5">
        <w:rPr>
          <w:rFonts w:ascii="Arial" w:hAnsi="Arial" w:cs="Arial"/>
          <w:sz w:val="24"/>
          <w:szCs w:val="24"/>
        </w:rPr>
        <w:t>]</w:t>
      </w:r>
      <w:r w:rsidRPr="002C50E5">
        <w:rPr>
          <w:rFonts w:ascii="Arial" w:hAnsi="Arial" w:cs="Arial"/>
          <w:sz w:val="24"/>
          <w:szCs w:val="24"/>
        </w:rPr>
        <w:tab/>
        <w:t>The</w:t>
      </w:r>
      <w:r w:rsidR="00747B58" w:rsidRPr="002C50E5">
        <w:rPr>
          <w:rFonts w:ascii="Arial" w:hAnsi="Arial" w:cs="Arial"/>
          <w:sz w:val="24"/>
          <w:szCs w:val="24"/>
        </w:rPr>
        <w:t xml:space="preserve"> respondents’ </w:t>
      </w:r>
      <w:r w:rsidRPr="002C50E5">
        <w:rPr>
          <w:rFonts w:ascii="Arial" w:hAnsi="Arial" w:cs="Arial"/>
          <w:sz w:val="24"/>
          <w:szCs w:val="24"/>
        </w:rPr>
        <w:t xml:space="preserve">complaints </w:t>
      </w:r>
      <w:r w:rsidR="00747B58" w:rsidRPr="002C50E5">
        <w:rPr>
          <w:rFonts w:ascii="Arial" w:hAnsi="Arial" w:cs="Arial"/>
          <w:sz w:val="24"/>
          <w:szCs w:val="24"/>
        </w:rPr>
        <w:t>that</w:t>
      </w:r>
      <w:r w:rsidRPr="002C50E5">
        <w:rPr>
          <w:rFonts w:ascii="Arial" w:hAnsi="Arial" w:cs="Arial"/>
          <w:sz w:val="24"/>
          <w:szCs w:val="24"/>
        </w:rPr>
        <w:t xml:space="preserve"> </w:t>
      </w:r>
      <w:r w:rsidR="00747B58" w:rsidRPr="002C50E5">
        <w:rPr>
          <w:rFonts w:ascii="Arial" w:hAnsi="Arial" w:cs="Arial"/>
          <w:sz w:val="24"/>
          <w:szCs w:val="24"/>
        </w:rPr>
        <w:t xml:space="preserve">they have been rendered unable to plead to the applicant’s claim because the attached copies of the agreements are illegible </w:t>
      </w:r>
      <w:r w:rsidR="0081171D" w:rsidRPr="002C50E5">
        <w:rPr>
          <w:rFonts w:ascii="Arial" w:hAnsi="Arial" w:cs="Arial"/>
          <w:sz w:val="24"/>
          <w:szCs w:val="24"/>
        </w:rPr>
        <w:t xml:space="preserve">and </w:t>
      </w:r>
      <w:r w:rsidRPr="002C50E5">
        <w:rPr>
          <w:rFonts w:ascii="Arial" w:hAnsi="Arial" w:cs="Arial"/>
          <w:sz w:val="24"/>
          <w:szCs w:val="24"/>
        </w:rPr>
        <w:t>th</w:t>
      </w:r>
      <w:r w:rsidR="00107836" w:rsidRPr="002C50E5">
        <w:rPr>
          <w:rFonts w:ascii="Arial" w:hAnsi="Arial" w:cs="Arial"/>
          <w:sz w:val="24"/>
          <w:szCs w:val="24"/>
        </w:rPr>
        <w:t>at th</w:t>
      </w:r>
      <w:r w:rsidRPr="002C50E5">
        <w:rPr>
          <w:rFonts w:ascii="Arial" w:hAnsi="Arial" w:cs="Arial"/>
          <w:sz w:val="24"/>
          <w:szCs w:val="24"/>
        </w:rPr>
        <w:t>e applicant</w:t>
      </w:r>
      <w:r w:rsidR="00747B58" w:rsidRPr="002C50E5">
        <w:rPr>
          <w:rFonts w:ascii="Arial" w:hAnsi="Arial" w:cs="Arial"/>
          <w:sz w:val="24"/>
          <w:szCs w:val="24"/>
        </w:rPr>
        <w:t xml:space="preserve"> failed </w:t>
      </w:r>
      <w:r w:rsidRPr="002C50E5">
        <w:rPr>
          <w:rFonts w:ascii="Arial" w:hAnsi="Arial" w:cs="Arial"/>
          <w:sz w:val="24"/>
          <w:szCs w:val="24"/>
        </w:rPr>
        <w:t xml:space="preserve">to attach </w:t>
      </w:r>
      <w:r w:rsidR="00107836" w:rsidRPr="002C50E5">
        <w:rPr>
          <w:rFonts w:ascii="Arial" w:hAnsi="Arial" w:cs="Arial"/>
          <w:sz w:val="24"/>
          <w:szCs w:val="24"/>
        </w:rPr>
        <w:t xml:space="preserve">the </w:t>
      </w:r>
      <w:r w:rsidR="00747B58" w:rsidRPr="002C50E5">
        <w:rPr>
          <w:rFonts w:ascii="Arial" w:hAnsi="Arial" w:cs="Arial"/>
          <w:sz w:val="24"/>
          <w:szCs w:val="24"/>
        </w:rPr>
        <w:t xml:space="preserve">copies </w:t>
      </w:r>
      <w:r w:rsidR="00107836" w:rsidRPr="002C50E5">
        <w:rPr>
          <w:rFonts w:ascii="Arial" w:hAnsi="Arial" w:cs="Arial"/>
          <w:sz w:val="24"/>
          <w:szCs w:val="24"/>
        </w:rPr>
        <w:t xml:space="preserve">of the </w:t>
      </w:r>
      <w:r w:rsidR="00747B58" w:rsidRPr="002C50E5">
        <w:rPr>
          <w:rFonts w:ascii="Arial" w:hAnsi="Arial" w:cs="Arial"/>
          <w:sz w:val="24"/>
          <w:szCs w:val="24"/>
        </w:rPr>
        <w:t>c</w:t>
      </w:r>
      <w:r w:rsidRPr="002C50E5">
        <w:rPr>
          <w:rFonts w:ascii="Arial" w:hAnsi="Arial" w:cs="Arial"/>
          <w:sz w:val="24"/>
          <w:szCs w:val="24"/>
        </w:rPr>
        <w:t>ertificates of balance on the particulars of claim</w:t>
      </w:r>
      <w:r w:rsidR="0081171D" w:rsidRPr="002C50E5">
        <w:rPr>
          <w:rFonts w:ascii="Arial" w:hAnsi="Arial" w:cs="Arial"/>
          <w:sz w:val="24"/>
          <w:szCs w:val="24"/>
        </w:rPr>
        <w:t xml:space="preserve"> are in my view, without merit and disingenuous</w:t>
      </w:r>
      <w:r w:rsidR="003923FC" w:rsidRPr="002C50E5">
        <w:rPr>
          <w:rFonts w:ascii="Arial" w:hAnsi="Arial" w:cs="Arial"/>
          <w:sz w:val="24"/>
          <w:szCs w:val="24"/>
        </w:rPr>
        <w:t>. Fo</w:t>
      </w:r>
      <w:r w:rsidR="0081171D" w:rsidRPr="002C50E5">
        <w:rPr>
          <w:rFonts w:ascii="Arial" w:hAnsi="Arial" w:cs="Arial"/>
          <w:sz w:val="24"/>
          <w:szCs w:val="24"/>
        </w:rPr>
        <w:t xml:space="preserve">r the reason that, having regard to what is deliberated in the plea the respondents have been able to respond to the applicant’s claim and also set out their defences on the merits. </w:t>
      </w:r>
      <w:r w:rsidR="00107836" w:rsidRPr="002C50E5">
        <w:rPr>
          <w:rFonts w:ascii="Arial" w:hAnsi="Arial" w:cs="Arial"/>
          <w:sz w:val="24"/>
          <w:szCs w:val="24"/>
        </w:rPr>
        <w:t>That</w:t>
      </w:r>
      <w:r w:rsidR="003923FC" w:rsidRPr="002C50E5">
        <w:rPr>
          <w:rFonts w:ascii="Arial" w:hAnsi="Arial" w:cs="Arial"/>
          <w:sz w:val="24"/>
          <w:szCs w:val="24"/>
        </w:rPr>
        <w:t xml:space="preserve"> aside, all the annexures complained about were attached on the applicant’s founding affidavit as provided for in Uniform Rule 32 (2)(c). </w:t>
      </w:r>
    </w:p>
    <w:p w:rsidR="003923FC" w:rsidRPr="002C50E5" w:rsidRDefault="003923FC" w:rsidP="0091332A">
      <w:pPr>
        <w:shd w:val="clear" w:color="auto" w:fill="FFFFFF"/>
        <w:spacing w:after="0" w:line="360" w:lineRule="auto"/>
        <w:ind w:left="720" w:hanging="720"/>
        <w:jc w:val="both"/>
        <w:rPr>
          <w:rFonts w:ascii="Arial" w:hAnsi="Arial" w:cs="Arial"/>
          <w:sz w:val="24"/>
          <w:szCs w:val="24"/>
        </w:rPr>
      </w:pPr>
    </w:p>
    <w:p w:rsidR="0091332A" w:rsidRPr="002C50E5" w:rsidRDefault="0091332A" w:rsidP="00710396">
      <w:pPr>
        <w:shd w:val="clear" w:color="auto" w:fill="FFFFFF"/>
        <w:spacing w:before="144" w:after="0" w:line="360" w:lineRule="auto"/>
        <w:ind w:left="720" w:hanging="720"/>
        <w:jc w:val="both"/>
      </w:pPr>
      <w:r w:rsidRPr="002C50E5">
        <w:rPr>
          <w:rFonts w:ascii="Arial" w:hAnsi="Arial" w:cs="Arial"/>
          <w:sz w:val="24"/>
          <w:szCs w:val="24"/>
        </w:rPr>
        <w:lastRenderedPageBreak/>
        <w:t>[2</w:t>
      </w:r>
      <w:r w:rsidR="002C50E5">
        <w:rPr>
          <w:rFonts w:ascii="Arial" w:hAnsi="Arial" w:cs="Arial"/>
          <w:sz w:val="24"/>
          <w:szCs w:val="24"/>
        </w:rPr>
        <w:t>7</w:t>
      </w:r>
      <w:r w:rsidRPr="002C50E5">
        <w:rPr>
          <w:rFonts w:ascii="Arial" w:hAnsi="Arial" w:cs="Arial"/>
          <w:sz w:val="24"/>
          <w:szCs w:val="24"/>
        </w:rPr>
        <w:t>]</w:t>
      </w:r>
      <w:r w:rsidRPr="002C50E5">
        <w:rPr>
          <w:rFonts w:ascii="Arial" w:hAnsi="Arial" w:cs="Arial"/>
          <w:sz w:val="24"/>
          <w:szCs w:val="24"/>
        </w:rPr>
        <w:tab/>
      </w:r>
      <w:r w:rsidR="003923FC" w:rsidRPr="002C50E5">
        <w:rPr>
          <w:rFonts w:ascii="Arial" w:hAnsi="Arial" w:cs="Arial"/>
          <w:sz w:val="24"/>
          <w:szCs w:val="24"/>
        </w:rPr>
        <w:t xml:space="preserve">On the available facts, </w:t>
      </w:r>
      <w:r w:rsidRPr="002C50E5">
        <w:rPr>
          <w:rFonts w:ascii="Arial" w:hAnsi="Arial" w:cs="Arial"/>
          <w:sz w:val="24"/>
          <w:szCs w:val="24"/>
        </w:rPr>
        <w:t xml:space="preserve">the </w:t>
      </w:r>
      <w:r w:rsidR="003923FC" w:rsidRPr="002C50E5">
        <w:rPr>
          <w:rFonts w:ascii="Arial" w:hAnsi="Arial" w:cs="Arial"/>
          <w:sz w:val="24"/>
          <w:szCs w:val="24"/>
        </w:rPr>
        <w:t>applicant</w:t>
      </w:r>
      <w:r w:rsidRPr="002C50E5">
        <w:rPr>
          <w:rFonts w:ascii="Arial" w:hAnsi="Arial" w:cs="Arial"/>
          <w:sz w:val="24"/>
          <w:szCs w:val="24"/>
        </w:rPr>
        <w:t xml:space="preserve">’s claim against the </w:t>
      </w:r>
      <w:r w:rsidR="003923FC" w:rsidRPr="002C50E5">
        <w:rPr>
          <w:rFonts w:ascii="Arial" w:hAnsi="Arial" w:cs="Arial"/>
          <w:sz w:val="24"/>
          <w:szCs w:val="24"/>
        </w:rPr>
        <w:t>respondents</w:t>
      </w:r>
      <w:r w:rsidRPr="002C50E5">
        <w:rPr>
          <w:rFonts w:ascii="Arial" w:hAnsi="Arial" w:cs="Arial"/>
          <w:sz w:val="24"/>
          <w:szCs w:val="24"/>
        </w:rPr>
        <w:t xml:space="preserve"> has been clearly established. I am not persuaded that the respondents’ defence as pleaded and also set out in the opposing affidavit discloses a bona fide defence that is good in law to result in a triable issue. </w:t>
      </w:r>
    </w:p>
    <w:p w:rsidR="0091332A" w:rsidRPr="002C50E5" w:rsidRDefault="0091332A" w:rsidP="00AC1C55">
      <w:pPr>
        <w:shd w:val="clear" w:color="auto" w:fill="FFFFFF"/>
        <w:spacing w:after="0" w:line="360" w:lineRule="auto"/>
        <w:ind w:left="720" w:hanging="720"/>
        <w:jc w:val="both"/>
        <w:rPr>
          <w:rFonts w:ascii="Arial" w:hAnsi="Arial" w:cs="Arial"/>
          <w:sz w:val="24"/>
          <w:szCs w:val="24"/>
        </w:rPr>
      </w:pPr>
    </w:p>
    <w:p w:rsidR="00923BCF" w:rsidRPr="002C50E5" w:rsidRDefault="00601A93" w:rsidP="00E46DD9">
      <w:pPr>
        <w:shd w:val="clear" w:color="auto" w:fill="FFFFFF"/>
        <w:spacing w:before="144" w:after="0" w:line="360" w:lineRule="auto"/>
        <w:ind w:left="720" w:hanging="720"/>
        <w:jc w:val="both"/>
        <w:rPr>
          <w:rFonts w:ascii="Arial" w:hAnsi="Arial" w:cs="Arial"/>
          <w:sz w:val="24"/>
          <w:szCs w:val="24"/>
        </w:rPr>
      </w:pPr>
      <w:r w:rsidRPr="002C50E5">
        <w:rPr>
          <w:rFonts w:ascii="Arial" w:hAnsi="Arial" w:cs="Arial"/>
          <w:sz w:val="24"/>
          <w:szCs w:val="24"/>
        </w:rPr>
        <w:t>[</w:t>
      </w:r>
      <w:r w:rsidR="0049616E" w:rsidRPr="002C50E5">
        <w:rPr>
          <w:rFonts w:ascii="Arial" w:hAnsi="Arial" w:cs="Arial"/>
          <w:sz w:val="24"/>
          <w:szCs w:val="24"/>
        </w:rPr>
        <w:t>2</w:t>
      </w:r>
      <w:r w:rsidR="002C50E5">
        <w:rPr>
          <w:rFonts w:ascii="Arial" w:hAnsi="Arial" w:cs="Arial"/>
          <w:sz w:val="24"/>
          <w:szCs w:val="24"/>
        </w:rPr>
        <w:t>8</w:t>
      </w:r>
      <w:r w:rsidRPr="002C50E5">
        <w:rPr>
          <w:rFonts w:ascii="Arial" w:hAnsi="Arial" w:cs="Arial"/>
          <w:sz w:val="24"/>
          <w:szCs w:val="24"/>
        </w:rPr>
        <w:t xml:space="preserve">] </w:t>
      </w:r>
      <w:r w:rsidRPr="002C50E5">
        <w:rPr>
          <w:rFonts w:ascii="Arial" w:hAnsi="Arial" w:cs="Arial"/>
          <w:sz w:val="24"/>
          <w:szCs w:val="24"/>
        </w:rPr>
        <w:tab/>
      </w:r>
      <w:r w:rsidR="00FE3E8C" w:rsidRPr="002C50E5">
        <w:rPr>
          <w:rFonts w:ascii="Arial" w:eastAsia="Times New Roman" w:hAnsi="Arial" w:cs="Arial"/>
          <w:sz w:val="24"/>
          <w:szCs w:val="24"/>
          <w:lang w:eastAsia="en-ZA"/>
        </w:rPr>
        <w:t xml:space="preserve">In the circumstances, </w:t>
      </w:r>
      <w:r w:rsidR="00FE3E8C" w:rsidRPr="002C50E5">
        <w:rPr>
          <w:rFonts w:ascii="Arial" w:hAnsi="Arial" w:cs="Arial"/>
          <w:sz w:val="24"/>
          <w:szCs w:val="24"/>
          <w:lang w:val="en-GB"/>
        </w:rPr>
        <w:t>following order is granted:</w:t>
      </w:r>
    </w:p>
    <w:p w:rsidR="007576F8" w:rsidRPr="002C50E5" w:rsidRDefault="007576F8" w:rsidP="007576F8">
      <w:pPr>
        <w:shd w:val="clear" w:color="auto" w:fill="FFFFFF"/>
        <w:spacing w:after="0" w:line="360" w:lineRule="auto"/>
        <w:ind w:left="720" w:hanging="720"/>
        <w:jc w:val="both"/>
        <w:rPr>
          <w:rFonts w:ascii="Arial" w:hAnsi="Arial" w:cs="Arial"/>
          <w:sz w:val="24"/>
          <w:szCs w:val="24"/>
        </w:rPr>
      </w:pPr>
      <w:r w:rsidRPr="002C50E5">
        <w:rPr>
          <w:rFonts w:ascii="Arial" w:hAnsi="Arial" w:cs="Arial"/>
          <w:sz w:val="24"/>
          <w:szCs w:val="24"/>
          <w:lang w:val="en-GB"/>
        </w:rPr>
        <w:t xml:space="preserve"> </w:t>
      </w:r>
    </w:p>
    <w:p w:rsidR="007576F8" w:rsidRPr="002C50E5" w:rsidRDefault="007576F8" w:rsidP="0049616E">
      <w:pPr>
        <w:pStyle w:val="ListParagraph"/>
        <w:numPr>
          <w:ilvl w:val="0"/>
          <w:numId w:val="26"/>
        </w:numPr>
        <w:shd w:val="clear" w:color="auto" w:fill="FFFFFF"/>
        <w:spacing w:before="144" w:after="0" w:line="360" w:lineRule="auto"/>
        <w:rPr>
          <w:rFonts w:ascii="Arial" w:eastAsia="Times New Roman" w:hAnsi="Arial" w:cs="Arial"/>
          <w:sz w:val="24"/>
          <w:szCs w:val="24"/>
          <w:lang w:eastAsia="en-ZA"/>
        </w:rPr>
      </w:pPr>
      <w:r w:rsidRPr="002C50E5">
        <w:rPr>
          <w:rFonts w:ascii="Arial" w:hAnsi="Arial" w:cs="Arial"/>
          <w:sz w:val="24"/>
          <w:szCs w:val="24"/>
          <w:lang w:val="en-GB"/>
        </w:rPr>
        <w:t xml:space="preserve">The </w:t>
      </w:r>
      <w:r w:rsidRPr="002C50E5">
        <w:rPr>
          <w:rFonts w:ascii="Arial" w:hAnsi="Arial" w:cs="Arial"/>
          <w:sz w:val="24"/>
          <w:szCs w:val="24"/>
        </w:rPr>
        <w:t>allegations contained in paragraphs 6.7 and 6.7.1 of the respondents’ opposing affidavit are struck out as irrelevant</w:t>
      </w:r>
      <w:r w:rsidR="001B1786" w:rsidRPr="002C50E5">
        <w:rPr>
          <w:rFonts w:ascii="Arial" w:hAnsi="Arial" w:cs="Arial"/>
          <w:sz w:val="24"/>
          <w:szCs w:val="24"/>
        </w:rPr>
        <w:t xml:space="preserve">, </w:t>
      </w:r>
      <w:r w:rsidRPr="002C50E5">
        <w:rPr>
          <w:rFonts w:ascii="Arial" w:hAnsi="Arial" w:cs="Arial"/>
          <w:sz w:val="24"/>
          <w:szCs w:val="24"/>
        </w:rPr>
        <w:t>scandalous and vexatious</w:t>
      </w:r>
      <w:r w:rsidR="001B1786" w:rsidRPr="002C50E5">
        <w:rPr>
          <w:rFonts w:ascii="Arial" w:hAnsi="Arial" w:cs="Arial"/>
          <w:sz w:val="24"/>
          <w:szCs w:val="24"/>
        </w:rPr>
        <w:t>.</w:t>
      </w:r>
    </w:p>
    <w:p w:rsidR="001B1786" w:rsidRPr="002C50E5" w:rsidRDefault="001B1786" w:rsidP="001B1786">
      <w:pPr>
        <w:pStyle w:val="ListParagraph"/>
        <w:shd w:val="clear" w:color="auto" w:fill="FFFFFF"/>
        <w:spacing w:before="144" w:after="0" w:line="360" w:lineRule="auto"/>
        <w:ind w:left="1080"/>
        <w:jc w:val="both"/>
        <w:rPr>
          <w:rFonts w:ascii="Arial" w:eastAsia="Times New Roman" w:hAnsi="Arial" w:cs="Arial"/>
          <w:sz w:val="24"/>
          <w:szCs w:val="24"/>
          <w:lang w:eastAsia="en-ZA"/>
        </w:rPr>
      </w:pPr>
    </w:p>
    <w:p w:rsidR="007576F8" w:rsidRPr="002C50E5" w:rsidRDefault="007576F8" w:rsidP="0049616E">
      <w:pPr>
        <w:pStyle w:val="ListParagraph"/>
        <w:numPr>
          <w:ilvl w:val="0"/>
          <w:numId w:val="26"/>
        </w:numPr>
        <w:shd w:val="clear" w:color="auto" w:fill="FFFFFF"/>
        <w:spacing w:before="144" w:after="0" w:line="360" w:lineRule="auto"/>
        <w:rPr>
          <w:rFonts w:ascii="Arial" w:eastAsia="Times New Roman" w:hAnsi="Arial" w:cs="Arial"/>
          <w:sz w:val="24"/>
          <w:szCs w:val="24"/>
          <w:lang w:eastAsia="en-ZA"/>
        </w:rPr>
      </w:pPr>
      <w:r w:rsidRPr="002C50E5">
        <w:rPr>
          <w:rFonts w:ascii="Arial" w:hAnsi="Arial" w:cs="Arial"/>
          <w:sz w:val="24"/>
          <w:szCs w:val="24"/>
        </w:rPr>
        <w:t>The respondents shall pay the costs jointly and severally one paying the other to be absolved.</w:t>
      </w:r>
    </w:p>
    <w:p w:rsidR="001B1786" w:rsidRPr="002C50E5" w:rsidRDefault="001B1786" w:rsidP="001B1786">
      <w:pPr>
        <w:pStyle w:val="ListParagraph"/>
        <w:rPr>
          <w:rFonts w:ascii="Arial" w:eastAsia="Times New Roman" w:hAnsi="Arial" w:cs="Arial"/>
          <w:sz w:val="24"/>
          <w:szCs w:val="24"/>
          <w:lang w:eastAsia="en-ZA"/>
        </w:rPr>
      </w:pPr>
    </w:p>
    <w:p w:rsidR="00C30DF5" w:rsidRPr="002C50E5" w:rsidRDefault="003D5404" w:rsidP="001B1786">
      <w:pPr>
        <w:pStyle w:val="ListParagraph"/>
        <w:numPr>
          <w:ilvl w:val="0"/>
          <w:numId w:val="26"/>
        </w:numPr>
        <w:shd w:val="clear" w:color="auto" w:fill="FFFFFF"/>
        <w:spacing w:before="144" w:after="0" w:line="360" w:lineRule="auto"/>
        <w:jc w:val="both"/>
        <w:rPr>
          <w:rFonts w:ascii="Arial" w:eastAsia="Times New Roman" w:hAnsi="Arial" w:cs="Arial"/>
          <w:sz w:val="24"/>
          <w:szCs w:val="24"/>
          <w:lang w:eastAsia="en-ZA"/>
        </w:rPr>
      </w:pPr>
      <w:r w:rsidRPr="002C50E5">
        <w:rPr>
          <w:rFonts w:ascii="Arial" w:hAnsi="Arial" w:cs="Arial"/>
          <w:sz w:val="24"/>
          <w:szCs w:val="24"/>
          <w:lang w:val="en-GB"/>
        </w:rPr>
        <w:t xml:space="preserve">Judgment is granted against the </w:t>
      </w:r>
      <w:r w:rsidR="000B2E88" w:rsidRPr="002C50E5">
        <w:rPr>
          <w:rFonts w:ascii="Arial" w:hAnsi="Arial" w:cs="Arial"/>
          <w:sz w:val="24"/>
          <w:szCs w:val="24"/>
          <w:lang w:val="en-GB"/>
        </w:rPr>
        <w:t>respondents</w:t>
      </w:r>
      <w:r w:rsidRPr="002C50E5">
        <w:rPr>
          <w:rFonts w:ascii="Arial" w:hAnsi="Arial" w:cs="Arial"/>
          <w:sz w:val="24"/>
          <w:szCs w:val="24"/>
          <w:lang w:val="en-GB"/>
        </w:rPr>
        <w:t xml:space="preserve"> jointly and severally for:</w:t>
      </w:r>
    </w:p>
    <w:p w:rsidR="00FC1C6A" w:rsidRPr="002C50E5" w:rsidRDefault="00C30DF5" w:rsidP="00E46DD9">
      <w:pPr>
        <w:spacing w:line="240" w:lineRule="auto"/>
        <w:ind w:hanging="1190"/>
        <w:jc w:val="both"/>
        <w:rPr>
          <w:rFonts w:ascii="Arial" w:eastAsia="Times New Roman" w:hAnsi="Arial" w:cs="Arial"/>
          <w:sz w:val="24"/>
          <w:szCs w:val="24"/>
          <w:lang w:eastAsia="en-ZA"/>
        </w:rPr>
      </w:pPr>
      <w:r w:rsidRPr="002C50E5">
        <w:rPr>
          <w:rFonts w:ascii="Arial" w:eastAsia="Times New Roman" w:hAnsi="Arial" w:cs="Arial"/>
          <w:sz w:val="24"/>
          <w:szCs w:val="24"/>
          <w:lang w:eastAsia="en-ZA"/>
        </w:rPr>
        <w:t>     </w:t>
      </w:r>
    </w:p>
    <w:p w:rsidR="001B1786" w:rsidRPr="002C50E5" w:rsidRDefault="00C30DF5" w:rsidP="0049616E">
      <w:pPr>
        <w:pStyle w:val="ListParagraph"/>
        <w:numPr>
          <w:ilvl w:val="1"/>
          <w:numId w:val="26"/>
        </w:numPr>
        <w:spacing w:line="360" w:lineRule="auto"/>
        <w:jc w:val="both"/>
        <w:rPr>
          <w:rFonts w:ascii="Arial" w:eastAsia="Times New Roman" w:hAnsi="Arial" w:cs="Arial"/>
          <w:sz w:val="24"/>
          <w:szCs w:val="24"/>
          <w:lang w:eastAsia="en-ZA"/>
        </w:rPr>
      </w:pPr>
      <w:r w:rsidRPr="002C50E5">
        <w:rPr>
          <w:rFonts w:ascii="Arial" w:eastAsia="Times New Roman" w:hAnsi="Arial" w:cs="Arial"/>
          <w:sz w:val="24"/>
          <w:szCs w:val="24"/>
          <w:lang w:eastAsia="en-ZA"/>
        </w:rPr>
        <w:t xml:space="preserve">Payment of </w:t>
      </w:r>
      <w:r w:rsidR="001B1786" w:rsidRPr="002C50E5">
        <w:rPr>
          <w:rFonts w:ascii="Arial" w:hAnsi="Arial" w:cs="Arial"/>
          <w:sz w:val="24"/>
          <w:szCs w:val="24"/>
        </w:rPr>
        <w:t>R149 588.44 together with interest at the prevailing rate per annum plus 6% calculated from 01 October 2022 to date of final payment.</w:t>
      </w:r>
    </w:p>
    <w:p w:rsidR="00E46DD9" w:rsidRPr="002C50E5" w:rsidRDefault="00E46DD9" w:rsidP="00E46DD9">
      <w:pPr>
        <w:pStyle w:val="ListParagraph"/>
        <w:spacing w:line="240" w:lineRule="auto"/>
        <w:ind w:left="1080"/>
        <w:jc w:val="both"/>
        <w:rPr>
          <w:rFonts w:ascii="Arial" w:eastAsia="Times New Roman" w:hAnsi="Arial" w:cs="Arial"/>
          <w:sz w:val="24"/>
          <w:szCs w:val="24"/>
          <w:lang w:eastAsia="en-ZA"/>
        </w:rPr>
      </w:pPr>
    </w:p>
    <w:p w:rsidR="004175E8" w:rsidRPr="002C50E5" w:rsidRDefault="004175E8" w:rsidP="004175E8">
      <w:pPr>
        <w:pStyle w:val="ListParagraph"/>
        <w:rPr>
          <w:rFonts w:ascii="Arial" w:eastAsia="Times New Roman" w:hAnsi="Arial" w:cs="Arial"/>
          <w:sz w:val="24"/>
          <w:szCs w:val="24"/>
          <w:lang w:eastAsia="en-ZA"/>
        </w:rPr>
      </w:pPr>
    </w:p>
    <w:p w:rsidR="001B1786" w:rsidRPr="002C50E5" w:rsidRDefault="001B1786" w:rsidP="0049616E">
      <w:pPr>
        <w:pStyle w:val="ListParagraph"/>
        <w:numPr>
          <w:ilvl w:val="1"/>
          <w:numId w:val="26"/>
        </w:numPr>
        <w:spacing w:line="360" w:lineRule="auto"/>
        <w:jc w:val="both"/>
        <w:rPr>
          <w:rFonts w:ascii="Arial" w:eastAsia="Times New Roman" w:hAnsi="Arial" w:cs="Arial"/>
          <w:sz w:val="24"/>
          <w:szCs w:val="24"/>
          <w:lang w:eastAsia="en-ZA"/>
        </w:rPr>
      </w:pPr>
      <w:r w:rsidRPr="002C50E5">
        <w:rPr>
          <w:rFonts w:ascii="Arial" w:eastAsia="Times New Roman" w:hAnsi="Arial" w:cs="Arial"/>
          <w:sz w:val="24"/>
          <w:szCs w:val="24"/>
          <w:lang w:eastAsia="en-ZA"/>
        </w:rPr>
        <w:t xml:space="preserve">Payment of </w:t>
      </w:r>
      <w:r w:rsidRPr="002C50E5">
        <w:rPr>
          <w:rFonts w:ascii="Arial" w:hAnsi="Arial" w:cs="Arial"/>
          <w:sz w:val="24"/>
          <w:szCs w:val="24"/>
        </w:rPr>
        <w:t xml:space="preserve">R3 884 843.75 together with interest at the prevailing rate per annum plus 6% calculated from </w:t>
      </w:r>
      <w:r w:rsidR="0049616E" w:rsidRPr="002C50E5">
        <w:rPr>
          <w:rFonts w:ascii="Arial" w:hAnsi="Arial" w:cs="Arial"/>
          <w:sz w:val="24"/>
          <w:szCs w:val="24"/>
        </w:rPr>
        <w:t xml:space="preserve">the date of service of summons to the date </w:t>
      </w:r>
      <w:r w:rsidRPr="002C50E5">
        <w:rPr>
          <w:rFonts w:ascii="Arial" w:hAnsi="Arial" w:cs="Arial"/>
          <w:sz w:val="24"/>
          <w:szCs w:val="24"/>
        </w:rPr>
        <w:t>of final payment.</w:t>
      </w:r>
    </w:p>
    <w:p w:rsidR="001B1786" w:rsidRPr="002C50E5" w:rsidRDefault="001B1786" w:rsidP="001B1786">
      <w:pPr>
        <w:pStyle w:val="ListParagraph"/>
        <w:spacing w:line="240" w:lineRule="auto"/>
        <w:ind w:left="1080"/>
        <w:jc w:val="both"/>
        <w:rPr>
          <w:rFonts w:ascii="Arial" w:eastAsia="Times New Roman" w:hAnsi="Arial" w:cs="Arial"/>
          <w:sz w:val="24"/>
          <w:szCs w:val="24"/>
          <w:lang w:eastAsia="en-ZA"/>
        </w:rPr>
      </w:pPr>
    </w:p>
    <w:p w:rsidR="00E46DD9" w:rsidRPr="002C50E5" w:rsidRDefault="00E46DD9" w:rsidP="0049616E">
      <w:pPr>
        <w:pStyle w:val="ListParagraph"/>
        <w:numPr>
          <w:ilvl w:val="1"/>
          <w:numId w:val="26"/>
        </w:numPr>
        <w:spacing w:line="360" w:lineRule="auto"/>
        <w:jc w:val="both"/>
        <w:rPr>
          <w:rFonts w:ascii="Arial" w:eastAsia="Times New Roman" w:hAnsi="Arial" w:cs="Arial"/>
          <w:sz w:val="24"/>
          <w:szCs w:val="24"/>
          <w:lang w:eastAsia="en-ZA"/>
        </w:rPr>
      </w:pPr>
      <w:r w:rsidRPr="002C50E5">
        <w:rPr>
          <w:rFonts w:ascii="Arial" w:eastAsia="Times New Roman" w:hAnsi="Arial" w:cs="Arial"/>
          <w:sz w:val="24"/>
          <w:szCs w:val="24"/>
          <w:lang w:eastAsia="en-ZA"/>
        </w:rPr>
        <w:t xml:space="preserve">Return of </w:t>
      </w:r>
      <w:r w:rsidR="004175E8" w:rsidRPr="002C50E5">
        <w:rPr>
          <w:rFonts w:ascii="Arial" w:eastAsia="Times New Roman" w:hAnsi="Arial" w:cs="Arial"/>
          <w:sz w:val="24"/>
          <w:szCs w:val="24"/>
          <w:lang w:eastAsia="en-ZA"/>
        </w:rPr>
        <w:t xml:space="preserve">the </w:t>
      </w:r>
      <w:r w:rsidRPr="002C50E5">
        <w:rPr>
          <w:rFonts w:ascii="Arial" w:eastAsia="Times New Roman" w:hAnsi="Arial" w:cs="Arial"/>
          <w:sz w:val="24"/>
          <w:szCs w:val="24"/>
          <w:lang w:eastAsia="en-ZA"/>
        </w:rPr>
        <w:t xml:space="preserve">goods as contained in the schedule of the </w:t>
      </w:r>
      <w:r w:rsidR="004175E8" w:rsidRPr="002C50E5">
        <w:rPr>
          <w:rFonts w:ascii="Arial" w:eastAsia="Times New Roman" w:hAnsi="Arial" w:cs="Arial"/>
          <w:sz w:val="24"/>
          <w:szCs w:val="24"/>
          <w:lang w:eastAsia="en-ZA"/>
        </w:rPr>
        <w:t>r</w:t>
      </w:r>
      <w:r w:rsidRPr="002C50E5">
        <w:rPr>
          <w:rFonts w:ascii="Arial" w:eastAsia="Times New Roman" w:hAnsi="Arial" w:cs="Arial"/>
          <w:sz w:val="24"/>
          <w:szCs w:val="24"/>
          <w:lang w:eastAsia="en-ZA"/>
        </w:rPr>
        <w:t xml:space="preserve">ental </w:t>
      </w:r>
      <w:r w:rsidR="004175E8" w:rsidRPr="002C50E5">
        <w:rPr>
          <w:rFonts w:ascii="Arial" w:eastAsia="Times New Roman" w:hAnsi="Arial" w:cs="Arial"/>
          <w:sz w:val="24"/>
          <w:szCs w:val="24"/>
          <w:lang w:eastAsia="en-ZA"/>
        </w:rPr>
        <w:t>a</w:t>
      </w:r>
      <w:r w:rsidR="00C67700" w:rsidRPr="002C50E5">
        <w:rPr>
          <w:rFonts w:ascii="Arial" w:eastAsia="Times New Roman" w:hAnsi="Arial" w:cs="Arial"/>
          <w:sz w:val="24"/>
          <w:szCs w:val="24"/>
          <w:lang w:eastAsia="en-ZA"/>
        </w:rPr>
        <w:t>greement</w:t>
      </w:r>
      <w:r w:rsidRPr="002C50E5">
        <w:rPr>
          <w:rFonts w:ascii="Arial" w:eastAsia="Times New Roman" w:hAnsi="Arial" w:cs="Arial"/>
          <w:sz w:val="24"/>
          <w:szCs w:val="24"/>
          <w:lang w:eastAsia="en-ZA"/>
        </w:rPr>
        <w:t>; and</w:t>
      </w:r>
    </w:p>
    <w:p w:rsidR="00E46DD9" w:rsidRPr="002C50E5" w:rsidRDefault="00E46DD9" w:rsidP="00E46DD9">
      <w:pPr>
        <w:pStyle w:val="ListParagraph"/>
        <w:spacing w:line="240" w:lineRule="auto"/>
        <w:ind w:left="2160"/>
        <w:jc w:val="both"/>
        <w:rPr>
          <w:rFonts w:ascii="Arial" w:eastAsia="Times New Roman" w:hAnsi="Arial" w:cs="Arial"/>
          <w:sz w:val="24"/>
          <w:szCs w:val="24"/>
          <w:lang w:eastAsia="en-ZA"/>
        </w:rPr>
      </w:pPr>
    </w:p>
    <w:p w:rsidR="00E46DD9" w:rsidRPr="002C50E5" w:rsidRDefault="00E46DD9" w:rsidP="001B1786">
      <w:pPr>
        <w:pStyle w:val="ListParagraph"/>
        <w:numPr>
          <w:ilvl w:val="1"/>
          <w:numId w:val="26"/>
        </w:numPr>
        <w:spacing w:line="240" w:lineRule="auto"/>
        <w:jc w:val="both"/>
        <w:rPr>
          <w:rFonts w:ascii="Arial" w:eastAsia="Times New Roman" w:hAnsi="Arial" w:cs="Arial"/>
          <w:sz w:val="24"/>
          <w:szCs w:val="24"/>
          <w:lang w:eastAsia="en-ZA"/>
        </w:rPr>
      </w:pPr>
      <w:r w:rsidRPr="002C50E5">
        <w:rPr>
          <w:rFonts w:ascii="Arial" w:eastAsia="Times New Roman" w:hAnsi="Arial" w:cs="Arial"/>
          <w:sz w:val="24"/>
          <w:szCs w:val="24"/>
          <w:lang w:eastAsia="en-ZA"/>
        </w:rPr>
        <w:t>Cost of suit on an attorney and client scale.</w:t>
      </w:r>
    </w:p>
    <w:p w:rsidR="000B2E88" w:rsidRPr="000B2E88" w:rsidRDefault="000B2E88" w:rsidP="000B2E88">
      <w:pPr>
        <w:pStyle w:val="ListParagraph"/>
        <w:rPr>
          <w:rFonts w:ascii="Arial" w:eastAsia="Times New Roman" w:hAnsi="Arial" w:cs="Arial"/>
          <w:color w:val="000000"/>
          <w:sz w:val="24"/>
          <w:szCs w:val="24"/>
          <w:lang w:eastAsia="en-ZA"/>
        </w:rPr>
      </w:pPr>
    </w:p>
    <w:p w:rsidR="000B2E88" w:rsidRPr="00E46DD9" w:rsidRDefault="000B2E88" w:rsidP="000B2E88">
      <w:pPr>
        <w:pStyle w:val="ListParagraph"/>
        <w:spacing w:line="240" w:lineRule="auto"/>
        <w:ind w:left="2160"/>
        <w:jc w:val="both"/>
        <w:rPr>
          <w:rFonts w:ascii="Arial" w:eastAsia="Times New Roman" w:hAnsi="Arial" w:cs="Arial"/>
          <w:color w:val="000000"/>
          <w:sz w:val="24"/>
          <w:szCs w:val="24"/>
          <w:lang w:eastAsia="en-ZA"/>
        </w:rPr>
      </w:pPr>
    </w:p>
    <w:p w:rsidR="0014277B" w:rsidRPr="00CD1263" w:rsidRDefault="0014277B" w:rsidP="001A3AF4">
      <w:pPr>
        <w:autoSpaceDE w:val="0"/>
        <w:autoSpaceDN w:val="0"/>
        <w:adjustRightInd w:val="0"/>
        <w:spacing w:after="0" w:line="360" w:lineRule="auto"/>
        <w:ind w:left="720"/>
        <w:jc w:val="right"/>
        <w:rPr>
          <w:rFonts w:ascii="Arial" w:hAnsi="Arial" w:cs="Arial"/>
          <w:b/>
          <w:sz w:val="24"/>
          <w:szCs w:val="24"/>
        </w:rPr>
      </w:pPr>
      <w:r w:rsidRPr="00CD1263">
        <w:rPr>
          <w:rFonts w:ascii="Arial" w:hAnsi="Arial" w:cs="Arial"/>
          <w:b/>
          <w:sz w:val="24"/>
          <w:szCs w:val="24"/>
        </w:rPr>
        <w:t>_____________</w:t>
      </w:r>
    </w:p>
    <w:p w:rsidR="0014277B" w:rsidRPr="00CD1263" w:rsidRDefault="009D0A41" w:rsidP="001A3AF4">
      <w:pPr>
        <w:autoSpaceDE w:val="0"/>
        <w:autoSpaceDN w:val="0"/>
        <w:adjustRightInd w:val="0"/>
        <w:spacing w:after="0" w:line="360" w:lineRule="auto"/>
        <w:ind w:left="720"/>
        <w:jc w:val="right"/>
        <w:rPr>
          <w:rFonts w:ascii="Arial" w:hAnsi="Arial" w:cs="Arial"/>
          <w:b/>
          <w:sz w:val="24"/>
          <w:szCs w:val="24"/>
        </w:rPr>
      </w:pPr>
      <w:r w:rsidRPr="00CD1263">
        <w:rPr>
          <w:rFonts w:ascii="Arial" w:hAnsi="Arial" w:cs="Arial"/>
          <w:b/>
          <w:sz w:val="24"/>
          <w:szCs w:val="24"/>
        </w:rPr>
        <w:t>N</w:t>
      </w:r>
      <w:r w:rsidR="00AC2020" w:rsidRPr="00CD1263">
        <w:rPr>
          <w:rFonts w:ascii="Arial" w:hAnsi="Arial" w:cs="Arial"/>
          <w:b/>
          <w:sz w:val="24"/>
          <w:szCs w:val="24"/>
        </w:rPr>
        <w:t>.</w:t>
      </w:r>
      <w:r w:rsidRPr="00CD1263">
        <w:rPr>
          <w:rFonts w:ascii="Arial" w:hAnsi="Arial" w:cs="Arial"/>
          <w:b/>
          <w:sz w:val="24"/>
          <w:szCs w:val="24"/>
        </w:rPr>
        <w:t>S</w:t>
      </w:r>
      <w:r w:rsidR="00AC2020" w:rsidRPr="00CD1263">
        <w:rPr>
          <w:rFonts w:ascii="Arial" w:hAnsi="Arial" w:cs="Arial"/>
          <w:b/>
          <w:sz w:val="24"/>
          <w:szCs w:val="24"/>
        </w:rPr>
        <w:t>.</w:t>
      </w:r>
      <w:r w:rsidRPr="00CD1263">
        <w:rPr>
          <w:rFonts w:ascii="Arial" w:hAnsi="Arial" w:cs="Arial"/>
          <w:b/>
          <w:sz w:val="24"/>
          <w:szCs w:val="24"/>
        </w:rPr>
        <w:t xml:space="preserve"> </w:t>
      </w:r>
      <w:r w:rsidR="0014277B" w:rsidRPr="00CD1263">
        <w:rPr>
          <w:rFonts w:ascii="Arial" w:hAnsi="Arial" w:cs="Arial"/>
          <w:b/>
          <w:sz w:val="24"/>
          <w:szCs w:val="24"/>
        </w:rPr>
        <w:t xml:space="preserve">DANISO, J </w:t>
      </w:r>
    </w:p>
    <w:p w:rsidR="007F30FE" w:rsidRPr="00CD1263" w:rsidRDefault="007F30FE" w:rsidP="009D0A41">
      <w:pPr>
        <w:autoSpaceDE w:val="0"/>
        <w:autoSpaceDN w:val="0"/>
        <w:adjustRightInd w:val="0"/>
        <w:spacing w:line="360" w:lineRule="auto"/>
        <w:rPr>
          <w:rFonts w:ascii="Arial" w:hAnsi="Arial" w:cs="Arial"/>
          <w:sz w:val="24"/>
          <w:szCs w:val="24"/>
        </w:rPr>
      </w:pPr>
    </w:p>
    <w:p w:rsidR="002C50E5" w:rsidRDefault="002C50E5" w:rsidP="009D0A41">
      <w:pPr>
        <w:autoSpaceDE w:val="0"/>
        <w:autoSpaceDN w:val="0"/>
        <w:adjustRightInd w:val="0"/>
        <w:spacing w:line="360" w:lineRule="auto"/>
        <w:rPr>
          <w:rFonts w:ascii="Arial" w:hAnsi="Arial" w:cs="Arial"/>
          <w:sz w:val="24"/>
          <w:szCs w:val="24"/>
        </w:rPr>
      </w:pPr>
    </w:p>
    <w:p w:rsidR="0014277B" w:rsidRDefault="0014277B" w:rsidP="009D0A41">
      <w:pPr>
        <w:autoSpaceDE w:val="0"/>
        <w:autoSpaceDN w:val="0"/>
        <w:adjustRightInd w:val="0"/>
        <w:spacing w:line="360" w:lineRule="auto"/>
        <w:rPr>
          <w:rFonts w:ascii="Arial" w:hAnsi="Arial" w:cs="Arial"/>
          <w:sz w:val="24"/>
          <w:szCs w:val="24"/>
        </w:rPr>
      </w:pPr>
      <w:r w:rsidRPr="00CD1263">
        <w:rPr>
          <w:rFonts w:ascii="Arial" w:hAnsi="Arial" w:cs="Arial"/>
          <w:sz w:val="24"/>
          <w:szCs w:val="24"/>
        </w:rPr>
        <w:lastRenderedPageBreak/>
        <w:t xml:space="preserve">APPEARANCES: </w:t>
      </w:r>
      <w:r w:rsidRPr="00CD1263">
        <w:rPr>
          <w:rFonts w:ascii="Arial" w:hAnsi="Arial" w:cs="Arial"/>
          <w:sz w:val="24"/>
          <w:szCs w:val="24"/>
        </w:rPr>
        <w:tab/>
      </w:r>
    </w:p>
    <w:p w:rsidR="002C50E5" w:rsidRPr="00CD1263" w:rsidRDefault="002C50E5" w:rsidP="009D0A41">
      <w:pPr>
        <w:autoSpaceDE w:val="0"/>
        <w:autoSpaceDN w:val="0"/>
        <w:adjustRightInd w:val="0"/>
        <w:spacing w:line="360" w:lineRule="auto"/>
        <w:rPr>
          <w:rFonts w:ascii="Arial" w:hAnsi="Arial" w:cs="Arial"/>
          <w:sz w:val="24"/>
          <w:szCs w:val="24"/>
        </w:rPr>
      </w:pPr>
    </w:p>
    <w:p w:rsidR="0014277B" w:rsidRPr="0049616E" w:rsidRDefault="0014277B" w:rsidP="00EE26DA">
      <w:pPr>
        <w:autoSpaceDE w:val="0"/>
        <w:autoSpaceDN w:val="0"/>
        <w:adjustRightInd w:val="0"/>
        <w:spacing w:after="0" w:line="360" w:lineRule="auto"/>
        <w:rPr>
          <w:rFonts w:ascii="Arial" w:hAnsi="Arial" w:cs="Arial"/>
          <w:sz w:val="24"/>
          <w:szCs w:val="24"/>
        </w:rPr>
      </w:pPr>
      <w:r w:rsidRPr="00CD1263">
        <w:rPr>
          <w:rFonts w:ascii="Arial" w:hAnsi="Arial" w:cs="Arial"/>
          <w:sz w:val="24"/>
          <w:szCs w:val="24"/>
        </w:rPr>
        <w:t xml:space="preserve">Counsel on behalf of </w:t>
      </w:r>
      <w:r w:rsidR="003A7BC9" w:rsidRPr="00CD1263">
        <w:rPr>
          <w:rFonts w:ascii="Arial" w:hAnsi="Arial" w:cs="Arial"/>
          <w:sz w:val="24"/>
          <w:szCs w:val="24"/>
        </w:rPr>
        <w:t xml:space="preserve">the </w:t>
      </w:r>
      <w:r w:rsidR="002A330B" w:rsidRPr="00CD1263">
        <w:rPr>
          <w:rFonts w:ascii="Arial" w:hAnsi="Arial" w:cs="Arial"/>
          <w:sz w:val="24"/>
          <w:szCs w:val="24"/>
        </w:rPr>
        <w:t>applicant:</w:t>
      </w:r>
      <w:r w:rsidRPr="00CD1263">
        <w:rPr>
          <w:rFonts w:ascii="Arial" w:hAnsi="Arial" w:cs="Arial"/>
          <w:sz w:val="24"/>
          <w:szCs w:val="24"/>
        </w:rPr>
        <w:tab/>
      </w:r>
      <w:r w:rsidR="000D217D" w:rsidRPr="00CD1263">
        <w:rPr>
          <w:rFonts w:ascii="Arial" w:hAnsi="Arial" w:cs="Arial"/>
          <w:sz w:val="24"/>
          <w:szCs w:val="24"/>
        </w:rPr>
        <w:tab/>
      </w:r>
      <w:r w:rsidR="00695CBA" w:rsidRPr="0049616E">
        <w:rPr>
          <w:rFonts w:ascii="Arial" w:hAnsi="Arial" w:cs="Arial"/>
          <w:sz w:val="24"/>
          <w:szCs w:val="24"/>
        </w:rPr>
        <w:t>A</w:t>
      </w:r>
      <w:r w:rsidRPr="0049616E">
        <w:rPr>
          <w:rFonts w:ascii="Arial" w:hAnsi="Arial" w:cs="Arial"/>
          <w:sz w:val="24"/>
          <w:szCs w:val="24"/>
        </w:rPr>
        <w:t xml:space="preserve">dv. </w:t>
      </w:r>
      <w:r w:rsidR="0049616E">
        <w:rPr>
          <w:rFonts w:ascii="Arial" w:hAnsi="Arial" w:cs="Arial"/>
          <w:sz w:val="24"/>
          <w:szCs w:val="24"/>
        </w:rPr>
        <w:t>W.</w:t>
      </w:r>
      <w:r w:rsidR="004A23DC" w:rsidRPr="0049616E">
        <w:rPr>
          <w:rFonts w:ascii="Arial" w:hAnsi="Arial" w:cs="Arial"/>
          <w:sz w:val="24"/>
          <w:szCs w:val="24"/>
        </w:rPr>
        <w:t xml:space="preserve">A. </w:t>
      </w:r>
      <w:r w:rsidR="0049616E">
        <w:rPr>
          <w:rFonts w:ascii="Arial" w:hAnsi="Arial" w:cs="Arial"/>
          <w:sz w:val="24"/>
          <w:szCs w:val="24"/>
        </w:rPr>
        <w:t>Aswegen</w:t>
      </w:r>
    </w:p>
    <w:p w:rsidR="0014277B" w:rsidRDefault="0014277B" w:rsidP="00EE26DA">
      <w:pPr>
        <w:autoSpaceDE w:val="0"/>
        <w:autoSpaceDN w:val="0"/>
        <w:adjustRightInd w:val="0"/>
        <w:spacing w:after="0" w:line="360" w:lineRule="auto"/>
        <w:rPr>
          <w:rFonts w:ascii="Arial" w:hAnsi="Arial" w:cs="Arial"/>
          <w:sz w:val="24"/>
          <w:szCs w:val="24"/>
        </w:rPr>
      </w:pPr>
      <w:r w:rsidRPr="00CD1263">
        <w:rPr>
          <w:rFonts w:ascii="Arial" w:hAnsi="Arial" w:cs="Arial"/>
          <w:sz w:val="24"/>
          <w:szCs w:val="24"/>
        </w:rPr>
        <w:t>Instructed by:</w:t>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00695CBA" w:rsidRPr="00CD1263">
        <w:rPr>
          <w:rFonts w:ascii="Arial" w:hAnsi="Arial" w:cs="Arial"/>
          <w:sz w:val="24"/>
          <w:szCs w:val="24"/>
        </w:rPr>
        <w:tab/>
      </w:r>
      <w:r w:rsidR="004A23DC">
        <w:rPr>
          <w:rFonts w:ascii="Arial" w:hAnsi="Arial" w:cs="Arial"/>
          <w:sz w:val="24"/>
          <w:szCs w:val="24"/>
        </w:rPr>
        <w:t xml:space="preserve">Peyper </w:t>
      </w:r>
      <w:r w:rsidR="00EE26DA" w:rsidRPr="00CD1263">
        <w:rPr>
          <w:rFonts w:ascii="Arial" w:hAnsi="Arial" w:cs="Arial"/>
          <w:sz w:val="24"/>
          <w:szCs w:val="24"/>
        </w:rPr>
        <w:t>Attorneys</w:t>
      </w:r>
    </w:p>
    <w:p w:rsidR="0049616E" w:rsidRPr="0049616E" w:rsidRDefault="0049616E" w:rsidP="00EE26DA">
      <w:pPr>
        <w:autoSpaceDE w:val="0"/>
        <w:autoSpaceDN w:val="0"/>
        <w:adjustRightInd w:val="0"/>
        <w:spacing w:after="0" w:line="36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616E">
        <w:rPr>
          <w:rFonts w:ascii="Arial" w:hAnsi="Arial" w:cs="Arial"/>
          <w:sz w:val="24"/>
          <w:szCs w:val="24"/>
          <w:u w:val="single"/>
        </w:rPr>
        <w:t>sonel@peyperattorneys.co.za</w:t>
      </w:r>
    </w:p>
    <w:p w:rsidR="00340DAF" w:rsidRPr="00CD1263" w:rsidRDefault="003A7BC9" w:rsidP="00EE26DA">
      <w:pPr>
        <w:autoSpaceDE w:val="0"/>
        <w:autoSpaceDN w:val="0"/>
        <w:adjustRightInd w:val="0"/>
        <w:spacing w:after="0" w:line="360" w:lineRule="auto"/>
        <w:ind w:left="720"/>
        <w:rPr>
          <w:rFonts w:ascii="Arial" w:hAnsi="Arial" w:cs="Arial"/>
          <w:b/>
          <w:sz w:val="24"/>
          <w:szCs w:val="24"/>
        </w:rPr>
      </w:pP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00695CBA" w:rsidRPr="00CD1263">
        <w:rPr>
          <w:rFonts w:ascii="Arial" w:hAnsi="Arial" w:cs="Arial"/>
          <w:sz w:val="24"/>
          <w:szCs w:val="24"/>
        </w:rPr>
        <w:tab/>
      </w:r>
      <w:r w:rsidR="00F92955" w:rsidRPr="00CD1263">
        <w:rPr>
          <w:rFonts w:ascii="Arial" w:hAnsi="Arial" w:cs="Arial"/>
          <w:b/>
          <w:sz w:val="24"/>
          <w:szCs w:val="24"/>
        </w:rPr>
        <w:t>BLOEMFONTEIN</w:t>
      </w:r>
    </w:p>
    <w:p w:rsidR="003A7BC9" w:rsidRPr="00506EB4" w:rsidRDefault="003A7BC9" w:rsidP="00C4098F">
      <w:pPr>
        <w:autoSpaceDE w:val="0"/>
        <w:autoSpaceDN w:val="0"/>
        <w:adjustRightInd w:val="0"/>
        <w:spacing w:line="360" w:lineRule="auto"/>
        <w:ind w:left="720"/>
        <w:rPr>
          <w:rFonts w:ascii="Arial" w:hAnsi="Arial" w:cs="Arial"/>
          <w:sz w:val="24"/>
          <w:szCs w:val="24"/>
        </w:rPr>
      </w:pPr>
    </w:p>
    <w:p w:rsidR="002A330B" w:rsidRPr="0049616E" w:rsidRDefault="003A7BC9" w:rsidP="005E273F">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 xml:space="preserve">Counsel </w:t>
      </w:r>
      <w:r w:rsidR="0014277B" w:rsidRPr="00506EB4">
        <w:rPr>
          <w:rFonts w:ascii="Arial" w:hAnsi="Arial" w:cs="Arial"/>
          <w:sz w:val="24"/>
          <w:szCs w:val="24"/>
        </w:rPr>
        <w:t xml:space="preserve">on behalf of </w:t>
      </w:r>
      <w:r w:rsidR="005173BD" w:rsidRPr="00506EB4">
        <w:rPr>
          <w:rFonts w:ascii="Arial" w:hAnsi="Arial" w:cs="Arial"/>
          <w:sz w:val="24"/>
          <w:szCs w:val="24"/>
        </w:rPr>
        <w:t xml:space="preserve">the </w:t>
      </w:r>
      <w:r w:rsidR="005E273F" w:rsidRPr="00506EB4">
        <w:rPr>
          <w:rFonts w:ascii="Arial" w:hAnsi="Arial" w:cs="Arial"/>
          <w:sz w:val="24"/>
          <w:szCs w:val="24"/>
        </w:rPr>
        <w:t>respondent</w:t>
      </w:r>
      <w:r w:rsidR="002A330B" w:rsidRPr="00506EB4">
        <w:rPr>
          <w:rFonts w:ascii="Arial" w:hAnsi="Arial" w:cs="Arial"/>
          <w:sz w:val="24"/>
          <w:szCs w:val="24"/>
        </w:rPr>
        <w:t>s:</w:t>
      </w:r>
      <w:r w:rsidR="002A330B" w:rsidRPr="00506EB4">
        <w:rPr>
          <w:rFonts w:ascii="Arial" w:hAnsi="Arial" w:cs="Arial"/>
          <w:sz w:val="24"/>
          <w:szCs w:val="24"/>
        </w:rPr>
        <w:tab/>
      </w:r>
      <w:r w:rsidR="000D217D">
        <w:rPr>
          <w:rFonts w:ascii="Arial" w:hAnsi="Arial" w:cs="Arial"/>
          <w:sz w:val="24"/>
          <w:szCs w:val="24"/>
        </w:rPr>
        <w:tab/>
      </w:r>
      <w:r w:rsidR="002A330B" w:rsidRPr="0049616E">
        <w:rPr>
          <w:rFonts w:ascii="Arial" w:hAnsi="Arial" w:cs="Arial"/>
          <w:sz w:val="24"/>
          <w:szCs w:val="24"/>
        </w:rPr>
        <w:t>Adv</w:t>
      </w:r>
      <w:r w:rsidR="00EE26DA" w:rsidRPr="0049616E">
        <w:rPr>
          <w:rFonts w:ascii="Arial" w:hAnsi="Arial" w:cs="Arial"/>
          <w:sz w:val="24"/>
          <w:szCs w:val="24"/>
        </w:rPr>
        <w:t xml:space="preserve">. </w:t>
      </w:r>
      <w:r w:rsidR="0049616E">
        <w:rPr>
          <w:rFonts w:ascii="Arial" w:hAnsi="Arial" w:cs="Arial"/>
          <w:sz w:val="24"/>
          <w:szCs w:val="24"/>
        </w:rPr>
        <w:t>E.G. Lubbe</w:t>
      </w:r>
    </w:p>
    <w:p w:rsidR="003A7BC9" w:rsidRDefault="00C4098F" w:rsidP="005E273F">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Instructed by</w:t>
      </w:r>
      <w:r w:rsidR="0014277B" w:rsidRPr="00506EB4">
        <w:rPr>
          <w:rFonts w:ascii="Arial" w:hAnsi="Arial" w:cs="Arial"/>
          <w:sz w:val="24"/>
          <w:szCs w:val="24"/>
        </w:rPr>
        <w:t>:</w:t>
      </w:r>
      <w:r w:rsidR="0014277B" w:rsidRPr="00506EB4">
        <w:rPr>
          <w:rFonts w:ascii="Arial" w:hAnsi="Arial" w:cs="Arial"/>
          <w:sz w:val="24"/>
          <w:szCs w:val="24"/>
        </w:rPr>
        <w:tab/>
      </w:r>
      <w:r w:rsidR="0014277B" w:rsidRPr="00506EB4">
        <w:rPr>
          <w:rFonts w:ascii="Arial" w:hAnsi="Arial" w:cs="Arial"/>
          <w:sz w:val="24"/>
          <w:szCs w:val="24"/>
        </w:rPr>
        <w:tab/>
      </w:r>
      <w:r w:rsidR="0014277B" w:rsidRPr="00506EB4">
        <w:rPr>
          <w:rFonts w:ascii="Arial" w:hAnsi="Arial" w:cs="Arial"/>
          <w:sz w:val="24"/>
          <w:szCs w:val="24"/>
        </w:rPr>
        <w:tab/>
      </w:r>
      <w:r w:rsidR="003A7BC9" w:rsidRPr="00506EB4">
        <w:rPr>
          <w:rFonts w:ascii="Arial" w:hAnsi="Arial" w:cs="Arial"/>
          <w:sz w:val="24"/>
          <w:szCs w:val="24"/>
        </w:rPr>
        <w:tab/>
      </w:r>
      <w:r w:rsidR="003A7BC9" w:rsidRPr="00506EB4">
        <w:rPr>
          <w:rFonts w:ascii="Arial" w:hAnsi="Arial" w:cs="Arial"/>
          <w:sz w:val="24"/>
          <w:szCs w:val="24"/>
        </w:rPr>
        <w:tab/>
      </w:r>
      <w:r w:rsidR="0049616E">
        <w:rPr>
          <w:rFonts w:ascii="Arial" w:hAnsi="Arial" w:cs="Arial"/>
          <w:sz w:val="24"/>
          <w:szCs w:val="24"/>
        </w:rPr>
        <w:t>Rosendorff Reitz Barry</w:t>
      </w:r>
    </w:p>
    <w:p w:rsidR="0049616E" w:rsidRPr="0049616E" w:rsidRDefault="0049616E" w:rsidP="005E273F">
      <w:pPr>
        <w:autoSpaceDE w:val="0"/>
        <w:autoSpaceDN w:val="0"/>
        <w:adjustRightInd w:val="0"/>
        <w:spacing w:after="0"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christa@rosendorff.co.za</w:t>
      </w:r>
    </w:p>
    <w:p w:rsidR="0083613C" w:rsidRPr="00506EB4" w:rsidRDefault="0014277B" w:rsidP="00CD1263">
      <w:pPr>
        <w:autoSpaceDE w:val="0"/>
        <w:autoSpaceDN w:val="0"/>
        <w:adjustRightInd w:val="0"/>
        <w:spacing w:after="0" w:line="360" w:lineRule="auto"/>
        <w:ind w:left="720"/>
        <w:rPr>
          <w:rFonts w:ascii="Arial" w:hAnsi="Arial" w:cs="Arial"/>
          <w:b/>
          <w:sz w:val="24"/>
          <w:szCs w:val="24"/>
        </w:rPr>
      </w:pPr>
      <w:r w:rsidRPr="00506EB4">
        <w:rPr>
          <w:rFonts w:ascii="Arial" w:hAnsi="Arial" w:cs="Arial"/>
          <w:sz w:val="24"/>
          <w:szCs w:val="24"/>
        </w:rPr>
        <w:tab/>
      </w:r>
      <w:r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b/>
          <w:sz w:val="24"/>
          <w:szCs w:val="24"/>
        </w:rPr>
        <w:t>BLOEMFONTEIN</w:t>
      </w:r>
    </w:p>
    <w:p w:rsidR="000D217D" w:rsidRDefault="000D217D" w:rsidP="005E273F">
      <w:pPr>
        <w:autoSpaceDE w:val="0"/>
        <w:autoSpaceDN w:val="0"/>
        <w:adjustRightInd w:val="0"/>
        <w:spacing w:after="0" w:line="360" w:lineRule="auto"/>
        <w:rPr>
          <w:rFonts w:ascii="Arial" w:hAnsi="Arial" w:cs="Arial"/>
          <w:sz w:val="24"/>
          <w:szCs w:val="24"/>
        </w:rPr>
      </w:pPr>
    </w:p>
    <w:sectPr w:rsidR="000D217D"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26" w:rsidRDefault="00287F26" w:rsidP="003A2C84">
      <w:pPr>
        <w:spacing w:after="0" w:line="240" w:lineRule="auto"/>
      </w:pPr>
      <w:r>
        <w:separator/>
      </w:r>
    </w:p>
  </w:endnote>
  <w:endnote w:type="continuationSeparator" w:id="0">
    <w:p w:rsidR="00287F26" w:rsidRDefault="00287F26"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26" w:rsidRDefault="00287F26" w:rsidP="003A2C84">
      <w:pPr>
        <w:spacing w:after="0" w:line="240" w:lineRule="auto"/>
      </w:pPr>
      <w:r>
        <w:separator/>
      </w:r>
    </w:p>
  </w:footnote>
  <w:footnote w:type="continuationSeparator" w:id="0">
    <w:p w:rsidR="00287F26" w:rsidRDefault="00287F26" w:rsidP="003A2C84">
      <w:pPr>
        <w:spacing w:after="0" w:line="240" w:lineRule="auto"/>
      </w:pPr>
      <w:r>
        <w:continuationSeparator/>
      </w:r>
    </w:p>
  </w:footnote>
  <w:footnote w:id="1">
    <w:p w:rsidR="00196D77" w:rsidRPr="002C50E5" w:rsidRDefault="00196D77" w:rsidP="00584B7B">
      <w:pPr>
        <w:pStyle w:val="FootnoteText"/>
        <w:rPr>
          <w:rFonts w:cs="Calibri"/>
        </w:rPr>
      </w:pPr>
      <w:r w:rsidRPr="002C50E5">
        <w:rPr>
          <w:rStyle w:val="FootnoteReference"/>
          <w:rFonts w:cs="Calibri"/>
        </w:rPr>
        <w:footnoteRef/>
      </w:r>
      <w:r w:rsidRPr="002C50E5">
        <w:rPr>
          <w:rFonts w:cs="Calibri"/>
        </w:rPr>
        <w:t xml:space="preserve"> The copy of the agreement is annexed to the particulars of claim as Annexure “A”.</w:t>
      </w:r>
    </w:p>
  </w:footnote>
  <w:footnote w:id="2">
    <w:p w:rsidR="00196D77" w:rsidRPr="002C50E5" w:rsidRDefault="00196D77" w:rsidP="00584B7B">
      <w:pPr>
        <w:pStyle w:val="FootnoteText"/>
        <w:rPr>
          <w:rFonts w:cs="Calibri"/>
        </w:rPr>
      </w:pPr>
      <w:r w:rsidRPr="002C50E5">
        <w:rPr>
          <w:rStyle w:val="FootnoteReference"/>
          <w:rFonts w:cs="Calibri"/>
        </w:rPr>
        <w:footnoteRef/>
      </w:r>
      <w:r w:rsidRPr="002C50E5">
        <w:rPr>
          <w:rFonts w:cs="Calibri"/>
        </w:rPr>
        <w:t xml:space="preserve"> The copy of the deed of suretyship is annexed to the particulars of claim as Annexure “E”.</w:t>
      </w:r>
    </w:p>
  </w:footnote>
  <w:footnote w:id="3">
    <w:p w:rsidR="00196D77" w:rsidRDefault="00196D77">
      <w:pPr>
        <w:pStyle w:val="FootnoteText"/>
      </w:pPr>
      <w:r>
        <w:rPr>
          <w:rStyle w:val="FootnoteReference"/>
        </w:rPr>
        <w:footnoteRef/>
      </w:r>
      <w:r>
        <w:t xml:space="preserve"> Act No, 71 of 2008.</w:t>
      </w:r>
    </w:p>
  </w:footnote>
  <w:footnote w:id="4">
    <w:p w:rsidR="00447C85" w:rsidRDefault="00447C85">
      <w:pPr>
        <w:pStyle w:val="FootnoteText"/>
      </w:pPr>
      <w:r>
        <w:rPr>
          <w:rStyle w:val="FootnoteReference"/>
        </w:rPr>
        <w:footnoteRef/>
      </w:r>
      <w:r>
        <w:t xml:space="preserve"> Clause 2,9 and 9.2 of the rental agreement.</w:t>
      </w:r>
    </w:p>
  </w:footnote>
  <w:footnote w:id="5">
    <w:p w:rsidR="00196D77" w:rsidRDefault="00196D77">
      <w:pPr>
        <w:pStyle w:val="FootnoteText"/>
      </w:pPr>
      <w:r>
        <w:rPr>
          <w:rStyle w:val="FootnoteReference"/>
        </w:rPr>
        <w:footnoteRef/>
      </w:r>
      <w:r>
        <w:t xml:space="preserve"> </w:t>
      </w:r>
      <w:r w:rsidRPr="00031FD6">
        <w:rPr>
          <w:rFonts w:cs="Calibri"/>
        </w:rPr>
        <w:t>(91/2020) [</w:t>
      </w:r>
      <w:r w:rsidRPr="00F20CF2">
        <w:rPr>
          <w:rFonts w:cs="Calibri"/>
          <w:b/>
          <w:u w:val="single"/>
        </w:rPr>
        <w:t>2021] ZASCA 43</w:t>
      </w:r>
      <w:r w:rsidRPr="00031FD6">
        <w:rPr>
          <w:rFonts w:cs="Calibri"/>
        </w:rPr>
        <w:t xml:space="preserve"> (13 April 2021)</w:t>
      </w:r>
      <w:r>
        <w:rPr>
          <w:rFonts w:cs="Calibri"/>
        </w:rPr>
        <w:t>.</w:t>
      </w:r>
    </w:p>
  </w:footnote>
  <w:footnote w:id="6">
    <w:p w:rsidR="00196D77" w:rsidRDefault="00196D77">
      <w:pPr>
        <w:pStyle w:val="FootnoteText"/>
      </w:pPr>
      <w:r>
        <w:rPr>
          <w:rStyle w:val="FootnoteReference"/>
        </w:rPr>
        <w:footnoteRef/>
      </w:r>
      <w:r>
        <w:t xml:space="preserve"> </w:t>
      </w:r>
      <w:r w:rsidR="00BC1A19" w:rsidRPr="00BC1A19">
        <w:rPr>
          <w:i/>
        </w:rPr>
        <w:t>Timasani</w:t>
      </w:r>
      <w:r w:rsidR="00BC1A19">
        <w:t>, p</w:t>
      </w:r>
      <w:r>
        <w:t>ara 28.</w:t>
      </w:r>
    </w:p>
  </w:footnote>
  <w:footnote w:id="7">
    <w:p w:rsidR="00196D77" w:rsidRDefault="00196D77" w:rsidP="00FE2478">
      <w:pPr>
        <w:pStyle w:val="FootnoteText"/>
      </w:pPr>
      <w:r>
        <w:rPr>
          <w:rStyle w:val="FootnoteReference"/>
        </w:rPr>
        <w:footnoteRef/>
      </w:r>
      <w:r w:rsidRPr="00F20CF2">
        <w:rPr>
          <w:rFonts w:cs="Calibri"/>
          <w:b/>
          <w:u w:val="single"/>
        </w:rPr>
        <w:t>2013 (1) SA 170</w:t>
      </w:r>
      <w:r w:rsidRPr="00FE2478">
        <w:rPr>
          <w:rFonts w:cs="Calibri"/>
        </w:rPr>
        <w:t xml:space="preserve"> (SCA) at par</w:t>
      </w:r>
      <w:r>
        <w:rPr>
          <w:rFonts w:cs="Calibri"/>
        </w:rPr>
        <w:t>a</w:t>
      </w:r>
      <w:r w:rsidRPr="00FE2478">
        <w:rPr>
          <w:rFonts w:cs="Calibri"/>
        </w:rPr>
        <w:t xml:space="preserve"> 12</w:t>
      </w:r>
      <w:r>
        <w:rPr>
          <w:rFonts w:cs="Calibri"/>
        </w:rPr>
        <w:t>.</w:t>
      </w:r>
    </w:p>
  </w:footnote>
  <w:footnote w:id="8">
    <w:p w:rsidR="00196D77" w:rsidRPr="000C2A9C" w:rsidRDefault="00196D77" w:rsidP="0091332A">
      <w:pPr>
        <w:pStyle w:val="FootnoteText"/>
        <w:rPr>
          <w:rFonts w:cs="Calibri"/>
        </w:rPr>
      </w:pPr>
      <w:r w:rsidRPr="00B37034">
        <w:rPr>
          <w:rStyle w:val="FootnoteReference"/>
          <w:rFonts w:cs="Calibri"/>
        </w:rPr>
        <w:footnoteRef/>
      </w:r>
      <w:r w:rsidRPr="00B37034">
        <w:rPr>
          <w:rFonts w:cs="Calibri"/>
        </w:rPr>
        <w:t xml:space="preserve"> </w:t>
      </w:r>
      <w:r w:rsidRPr="00B37034">
        <w:rPr>
          <w:rFonts w:cs="Calibri"/>
          <w:i/>
        </w:rPr>
        <w:t xml:space="preserve">Maharaj </w:t>
      </w:r>
      <w:r w:rsidRPr="00B37034">
        <w:rPr>
          <w:rFonts w:cs="Calibri"/>
          <w:i/>
          <w:iCs/>
        </w:rPr>
        <w:t>v Barclays National Bank Ltd</w:t>
      </w:r>
      <w:r w:rsidRPr="00B37034">
        <w:rPr>
          <w:rFonts w:cs="Calibri"/>
        </w:rPr>
        <w:t xml:space="preserve"> </w:t>
      </w:r>
      <w:r w:rsidRPr="00107836">
        <w:rPr>
          <w:rFonts w:cs="Calibri"/>
          <w:b/>
          <w:u w:val="single"/>
        </w:rPr>
        <w:t>1976 (1) SA 418</w:t>
      </w:r>
      <w:r w:rsidRPr="00B37034">
        <w:rPr>
          <w:rFonts w:cs="Calibri"/>
        </w:rPr>
        <w:t xml:space="preserve"> (A) at 425G-426E; </w:t>
      </w:r>
      <w:r w:rsidRPr="00B37034">
        <w:rPr>
          <w:rFonts w:cs="Calibri"/>
          <w:i/>
        </w:rPr>
        <w:t xml:space="preserve">Joob Joob Investments v Stocks Mavundla Zek Joint Venture </w:t>
      </w:r>
      <w:r w:rsidRPr="00107836">
        <w:rPr>
          <w:rFonts w:cs="Calibri"/>
          <w:b/>
          <w:u w:val="single"/>
        </w:rPr>
        <w:t>[2009] All SA 407</w:t>
      </w:r>
      <w:r w:rsidR="00107836">
        <w:rPr>
          <w:rFonts w:cs="Calibri"/>
          <w:b/>
        </w:rPr>
        <w:t xml:space="preserve"> </w:t>
      </w:r>
      <w:r w:rsidR="00107836">
        <w:rPr>
          <w:rFonts w:cs="Calibri"/>
        </w:rPr>
        <w:t>(SCA).</w:t>
      </w:r>
    </w:p>
  </w:footnote>
  <w:footnote w:id="9">
    <w:p w:rsidR="00196D77" w:rsidRDefault="00196D77" w:rsidP="001B1786">
      <w:pPr>
        <w:shd w:val="clear" w:color="auto" w:fill="FFFFFF"/>
        <w:spacing w:after="0" w:line="360" w:lineRule="auto"/>
        <w:ind w:left="720" w:hanging="720"/>
        <w:jc w:val="both"/>
      </w:pPr>
      <w:r w:rsidRPr="003D5404">
        <w:rPr>
          <w:rStyle w:val="FootnoteReference"/>
          <w:rFonts w:ascii="Calibri" w:hAnsi="Calibri" w:cs="Calibri"/>
          <w:sz w:val="20"/>
          <w:szCs w:val="20"/>
        </w:rPr>
        <w:footnoteRef/>
      </w:r>
      <w:r w:rsidRPr="003D5404">
        <w:rPr>
          <w:rFonts w:ascii="Calibri" w:hAnsi="Calibri" w:cs="Calibri"/>
          <w:sz w:val="20"/>
          <w:szCs w:val="20"/>
        </w:rPr>
        <w:t xml:space="preserve"> </w:t>
      </w:r>
      <w:r w:rsidRPr="001B1786">
        <w:rPr>
          <w:rFonts w:ascii="Calibri" w:hAnsi="Calibri" w:cs="Calibri"/>
          <w:b/>
          <w:sz w:val="20"/>
          <w:szCs w:val="20"/>
          <w:u w:val="single"/>
        </w:rPr>
        <w:t>1924 AD 704</w:t>
      </w:r>
      <w:r w:rsidRPr="003D5404">
        <w:rPr>
          <w:rFonts w:ascii="Calibri" w:hAnsi="Calibri" w:cs="Calibri"/>
          <w:sz w:val="20"/>
          <w:szCs w:val="20"/>
        </w:rPr>
        <w:t xml:space="preserve"> at pages 715-6.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196D77" w:rsidRDefault="00196D77">
        <w:pPr>
          <w:pStyle w:val="Header"/>
          <w:jc w:val="right"/>
        </w:pPr>
        <w:r>
          <w:fldChar w:fldCharType="begin"/>
        </w:r>
        <w:r>
          <w:instrText xml:space="preserve"> PAGE   \* MERGEFORMAT </w:instrText>
        </w:r>
        <w:r>
          <w:fldChar w:fldCharType="separate"/>
        </w:r>
        <w:r w:rsidR="00D67EE7">
          <w:rPr>
            <w:noProof/>
          </w:rPr>
          <w:t>2</w:t>
        </w:r>
        <w:r>
          <w:rPr>
            <w:noProof/>
          </w:rPr>
          <w:fldChar w:fldCharType="end"/>
        </w:r>
      </w:p>
    </w:sdtContent>
  </w:sdt>
  <w:p w:rsidR="00196D77" w:rsidRDefault="00196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88F"/>
    <w:multiLevelType w:val="multilevel"/>
    <w:tmpl w:val="CEE0FCB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97177"/>
    <w:multiLevelType w:val="multilevel"/>
    <w:tmpl w:val="EA5C5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F640801"/>
    <w:multiLevelType w:val="multilevel"/>
    <w:tmpl w:val="90487CAE"/>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9">
    <w:nsid w:val="205C33A6"/>
    <w:multiLevelType w:val="multilevel"/>
    <w:tmpl w:val="EA5C5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71C73"/>
    <w:multiLevelType w:val="hybridMultilevel"/>
    <w:tmpl w:val="F3A6E2A6"/>
    <w:lvl w:ilvl="0" w:tplc="76B471C0">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C4A489D"/>
    <w:multiLevelType w:val="multilevel"/>
    <w:tmpl w:val="90487CAE"/>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3">
    <w:nsid w:val="5DFE1E4C"/>
    <w:multiLevelType w:val="hybridMultilevel"/>
    <w:tmpl w:val="DD68705A"/>
    <w:lvl w:ilvl="0" w:tplc="48B6E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13"/>
  </w:num>
  <w:num w:numId="10">
    <w:abstractNumId w:val="17"/>
  </w:num>
  <w:num w:numId="11">
    <w:abstractNumId w:val="1"/>
  </w:num>
  <w:num w:numId="12">
    <w:abstractNumId w:val="25"/>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23"/>
  </w:num>
  <w:num w:numId="21">
    <w:abstractNumId w:val="9"/>
  </w:num>
  <w:num w:numId="22">
    <w:abstractNumId w:val="4"/>
  </w:num>
  <w:num w:numId="23">
    <w:abstractNumId w:val="8"/>
  </w:num>
  <w:num w:numId="24">
    <w:abstractNumId w:val="0"/>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4742"/>
    <w:rsid w:val="000051EA"/>
    <w:rsid w:val="00006B63"/>
    <w:rsid w:val="00010BE6"/>
    <w:rsid w:val="00011A8A"/>
    <w:rsid w:val="000167D1"/>
    <w:rsid w:val="00016ABD"/>
    <w:rsid w:val="00017411"/>
    <w:rsid w:val="000179D0"/>
    <w:rsid w:val="00021C6A"/>
    <w:rsid w:val="000225F7"/>
    <w:rsid w:val="00024A54"/>
    <w:rsid w:val="000250B5"/>
    <w:rsid w:val="000278D1"/>
    <w:rsid w:val="00027D6E"/>
    <w:rsid w:val="000303AC"/>
    <w:rsid w:val="00031FD6"/>
    <w:rsid w:val="000325EF"/>
    <w:rsid w:val="000361B2"/>
    <w:rsid w:val="000370FA"/>
    <w:rsid w:val="0003710A"/>
    <w:rsid w:val="0004224C"/>
    <w:rsid w:val="000427F0"/>
    <w:rsid w:val="00042DE7"/>
    <w:rsid w:val="00043FD9"/>
    <w:rsid w:val="000440DC"/>
    <w:rsid w:val="00044AA1"/>
    <w:rsid w:val="000452D6"/>
    <w:rsid w:val="00045B41"/>
    <w:rsid w:val="00046F37"/>
    <w:rsid w:val="00054CC3"/>
    <w:rsid w:val="00054D78"/>
    <w:rsid w:val="00056A5E"/>
    <w:rsid w:val="00060B26"/>
    <w:rsid w:val="00061454"/>
    <w:rsid w:val="000615D3"/>
    <w:rsid w:val="00063B34"/>
    <w:rsid w:val="00063BCC"/>
    <w:rsid w:val="00063BFC"/>
    <w:rsid w:val="00065F0A"/>
    <w:rsid w:val="00066F64"/>
    <w:rsid w:val="00067FC1"/>
    <w:rsid w:val="00067FDE"/>
    <w:rsid w:val="000746FB"/>
    <w:rsid w:val="00075CF4"/>
    <w:rsid w:val="000760B0"/>
    <w:rsid w:val="000800DE"/>
    <w:rsid w:val="000803F4"/>
    <w:rsid w:val="000811F5"/>
    <w:rsid w:val="00081988"/>
    <w:rsid w:val="000828DC"/>
    <w:rsid w:val="0008324E"/>
    <w:rsid w:val="00084193"/>
    <w:rsid w:val="0008454F"/>
    <w:rsid w:val="0008475B"/>
    <w:rsid w:val="00084D4C"/>
    <w:rsid w:val="00085084"/>
    <w:rsid w:val="00085662"/>
    <w:rsid w:val="00085C72"/>
    <w:rsid w:val="00086AD3"/>
    <w:rsid w:val="000878A1"/>
    <w:rsid w:val="00087E57"/>
    <w:rsid w:val="00093C8D"/>
    <w:rsid w:val="000943B6"/>
    <w:rsid w:val="00094B9F"/>
    <w:rsid w:val="00096E9A"/>
    <w:rsid w:val="000970DB"/>
    <w:rsid w:val="000977F7"/>
    <w:rsid w:val="000A1244"/>
    <w:rsid w:val="000A2F22"/>
    <w:rsid w:val="000A3D47"/>
    <w:rsid w:val="000A451E"/>
    <w:rsid w:val="000A6F7B"/>
    <w:rsid w:val="000A7223"/>
    <w:rsid w:val="000B0C23"/>
    <w:rsid w:val="000B0DA0"/>
    <w:rsid w:val="000B24FE"/>
    <w:rsid w:val="000B2E88"/>
    <w:rsid w:val="000B35BE"/>
    <w:rsid w:val="000B510F"/>
    <w:rsid w:val="000B577E"/>
    <w:rsid w:val="000B66F4"/>
    <w:rsid w:val="000B69C9"/>
    <w:rsid w:val="000C0049"/>
    <w:rsid w:val="000C16CB"/>
    <w:rsid w:val="000C20F6"/>
    <w:rsid w:val="000C2DAF"/>
    <w:rsid w:val="000C30E8"/>
    <w:rsid w:val="000C3808"/>
    <w:rsid w:val="000C44CF"/>
    <w:rsid w:val="000C5E47"/>
    <w:rsid w:val="000C62CC"/>
    <w:rsid w:val="000D1FD5"/>
    <w:rsid w:val="000D217D"/>
    <w:rsid w:val="000D289F"/>
    <w:rsid w:val="000D3C8E"/>
    <w:rsid w:val="000D535A"/>
    <w:rsid w:val="000D75F5"/>
    <w:rsid w:val="000E04D2"/>
    <w:rsid w:val="000E4241"/>
    <w:rsid w:val="000E7221"/>
    <w:rsid w:val="000F11FA"/>
    <w:rsid w:val="000F2248"/>
    <w:rsid w:val="000F30A7"/>
    <w:rsid w:val="000F4E31"/>
    <w:rsid w:val="000F7B24"/>
    <w:rsid w:val="0010252E"/>
    <w:rsid w:val="00103B50"/>
    <w:rsid w:val="00107105"/>
    <w:rsid w:val="00107836"/>
    <w:rsid w:val="0011030D"/>
    <w:rsid w:val="001105DF"/>
    <w:rsid w:val="0011203E"/>
    <w:rsid w:val="00113015"/>
    <w:rsid w:val="00114385"/>
    <w:rsid w:val="001200E3"/>
    <w:rsid w:val="001207EA"/>
    <w:rsid w:val="00122E96"/>
    <w:rsid w:val="001235F9"/>
    <w:rsid w:val="00126829"/>
    <w:rsid w:val="00130482"/>
    <w:rsid w:val="00130FEF"/>
    <w:rsid w:val="00133CCB"/>
    <w:rsid w:val="00134946"/>
    <w:rsid w:val="0013605B"/>
    <w:rsid w:val="00136B9A"/>
    <w:rsid w:val="0014244C"/>
    <w:rsid w:val="001425BC"/>
    <w:rsid w:val="0014277B"/>
    <w:rsid w:val="001456BD"/>
    <w:rsid w:val="00150CA4"/>
    <w:rsid w:val="00155942"/>
    <w:rsid w:val="0015636B"/>
    <w:rsid w:val="00156583"/>
    <w:rsid w:val="001571CB"/>
    <w:rsid w:val="001620A3"/>
    <w:rsid w:val="0016241A"/>
    <w:rsid w:val="00163E1A"/>
    <w:rsid w:val="00165731"/>
    <w:rsid w:val="00166E97"/>
    <w:rsid w:val="001707D5"/>
    <w:rsid w:val="00174D7B"/>
    <w:rsid w:val="00177DFE"/>
    <w:rsid w:val="00181212"/>
    <w:rsid w:val="00182730"/>
    <w:rsid w:val="001861D7"/>
    <w:rsid w:val="001865A0"/>
    <w:rsid w:val="00186FEC"/>
    <w:rsid w:val="001876D1"/>
    <w:rsid w:val="00192437"/>
    <w:rsid w:val="00192D6F"/>
    <w:rsid w:val="00193C05"/>
    <w:rsid w:val="001948F4"/>
    <w:rsid w:val="00196D77"/>
    <w:rsid w:val="00196F73"/>
    <w:rsid w:val="00197399"/>
    <w:rsid w:val="00197831"/>
    <w:rsid w:val="001A3AF4"/>
    <w:rsid w:val="001A44FB"/>
    <w:rsid w:val="001A7254"/>
    <w:rsid w:val="001B1786"/>
    <w:rsid w:val="001B1831"/>
    <w:rsid w:val="001B1B55"/>
    <w:rsid w:val="001B2DBD"/>
    <w:rsid w:val="001B4F8B"/>
    <w:rsid w:val="001B78F1"/>
    <w:rsid w:val="001C196C"/>
    <w:rsid w:val="001C2335"/>
    <w:rsid w:val="001C2A1F"/>
    <w:rsid w:val="001D0EB5"/>
    <w:rsid w:val="001D6678"/>
    <w:rsid w:val="001D7275"/>
    <w:rsid w:val="001E29BA"/>
    <w:rsid w:val="001E3691"/>
    <w:rsid w:val="001F23E6"/>
    <w:rsid w:val="001F3A8A"/>
    <w:rsid w:val="001F41E3"/>
    <w:rsid w:val="001F6527"/>
    <w:rsid w:val="002004BC"/>
    <w:rsid w:val="00203EDF"/>
    <w:rsid w:val="0020482A"/>
    <w:rsid w:val="00204A0F"/>
    <w:rsid w:val="00206ECC"/>
    <w:rsid w:val="00211A70"/>
    <w:rsid w:val="00212A5D"/>
    <w:rsid w:val="00213BA4"/>
    <w:rsid w:val="00214DA6"/>
    <w:rsid w:val="00216973"/>
    <w:rsid w:val="00217A6E"/>
    <w:rsid w:val="002200FF"/>
    <w:rsid w:val="00221B76"/>
    <w:rsid w:val="00222DA9"/>
    <w:rsid w:val="00225F4F"/>
    <w:rsid w:val="002263E8"/>
    <w:rsid w:val="00230677"/>
    <w:rsid w:val="00230BB5"/>
    <w:rsid w:val="0023212D"/>
    <w:rsid w:val="00232800"/>
    <w:rsid w:val="00232E52"/>
    <w:rsid w:val="00233AD7"/>
    <w:rsid w:val="00233D90"/>
    <w:rsid w:val="00234C34"/>
    <w:rsid w:val="00236919"/>
    <w:rsid w:val="00236A04"/>
    <w:rsid w:val="00237403"/>
    <w:rsid w:val="00237D4E"/>
    <w:rsid w:val="00243D06"/>
    <w:rsid w:val="0024500F"/>
    <w:rsid w:val="00247362"/>
    <w:rsid w:val="002473CE"/>
    <w:rsid w:val="00250C40"/>
    <w:rsid w:val="00251DFD"/>
    <w:rsid w:val="002524F3"/>
    <w:rsid w:val="0025415C"/>
    <w:rsid w:val="002546A9"/>
    <w:rsid w:val="002616F9"/>
    <w:rsid w:val="0026508B"/>
    <w:rsid w:val="00270209"/>
    <w:rsid w:val="0027073F"/>
    <w:rsid w:val="0027182A"/>
    <w:rsid w:val="00272AB7"/>
    <w:rsid w:val="00273124"/>
    <w:rsid w:val="00276041"/>
    <w:rsid w:val="00276F42"/>
    <w:rsid w:val="002844D5"/>
    <w:rsid w:val="002849B9"/>
    <w:rsid w:val="00286909"/>
    <w:rsid w:val="00287DF4"/>
    <w:rsid w:val="00287F26"/>
    <w:rsid w:val="00290158"/>
    <w:rsid w:val="00292472"/>
    <w:rsid w:val="00292A86"/>
    <w:rsid w:val="00292C73"/>
    <w:rsid w:val="00295024"/>
    <w:rsid w:val="00295034"/>
    <w:rsid w:val="00295B1D"/>
    <w:rsid w:val="002961CD"/>
    <w:rsid w:val="002A112B"/>
    <w:rsid w:val="002A1F36"/>
    <w:rsid w:val="002A2132"/>
    <w:rsid w:val="002A330B"/>
    <w:rsid w:val="002A723D"/>
    <w:rsid w:val="002B096F"/>
    <w:rsid w:val="002B1279"/>
    <w:rsid w:val="002B46F2"/>
    <w:rsid w:val="002B46F3"/>
    <w:rsid w:val="002B6911"/>
    <w:rsid w:val="002C2B22"/>
    <w:rsid w:val="002C2CCC"/>
    <w:rsid w:val="002C3B79"/>
    <w:rsid w:val="002C50E5"/>
    <w:rsid w:val="002C75ED"/>
    <w:rsid w:val="002D0404"/>
    <w:rsid w:val="002D2B11"/>
    <w:rsid w:val="002D4BCC"/>
    <w:rsid w:val="002D7BDF"/>
    <w:rsid w:val="002E1963"/>
    <w:rsid w:val="002E3881"/>
    <w:rsid w:val="002E4F5B"/>
    <w:rsid w:val="002F23A8"/>
    <w:rsid w:val="002F2AD5"/>
    <w:rsid w:val="002F504A"/>
    <w:rsid w:val="003000D5"/>
    <w:rsid w:val="0030283F"/>
    <w:rsid w:val="00302BBA"/>
    <w:rsid w:val="003043AB"/>
    <w:rsid w:val="00305D4C"/>
    <w:rsid w:val="00306B77"/>
    <w:rsid w:val="0030722C"/>
    <w:rsid w:val="00307932"/>
    <w:rsid w:val="003134AC"/>
    <w:rsid w:val="003149E8"/>
    <w:rsid w:val="00315264"/>
    <w:rsid w:val="003162F4"/>
    <w:rsid w:val="00316745"/>
    <w:rsid w:val="00320D2E"/>
    <w:rsid w:val="00320F22"/>
    <w:rsid w:val="003214E0"/>
    <w:rsid w:val="00321D38"/>
    <w:rsid w:val="003253F4"/>
    <w:rsid w:val="00325F09"/>
    <w:rsid w:val="00327786"/>
    <w:rsid w:val="0033496C"/>
    <w:rsid w:val="00334E0E"/>
    <w:rsid w:val="00335879"/>
    <w:rsid w:val="00336352"/>
    <w:rsid w:val="003378D3"/>
    <w:rsid w:val="00340DAF"/>
    <w:rsid w:val="0034212C"/>
    <w:rsid w:val="00342A10"/>
    <w:rsid w:val="00342D15"/>
    <w:rsid w:val="0034488C"/>
    <w:rsid w:val="0035095D"/>
    <w:rsid w:val="003514C7"/>
    <w:rsid w:val="00351E3A"/>
    <w:rsid w:val="00354634"/>
    <w:rsid w:val="003607E8"/>
    <w:rsid w:val="00361F4E"/>
    <w:rsid w:val="003624ED"/>
    <w:rsid w:val="00362A10"/>
    <w:rsid w:val="003644A1"/>
    <w:rsid w:val="003704BC"/>
    <w:rsid w:val="00371849"/>
    <w:rsid w:val="003721B7"/>
    <w:rsid w:val="003722BD"/>
    <w:rsid w:val="00373139"/>
    <w:rsid w:val="00373408"/>
    <w:rsid w:val="00374FFC"/>
    <w:rsid w:val="00376FE6"/>
    <w:rsid w:val="00377057"/>
    <w:rsid w:val="00380B8E"/>
    <w:rsid w:val="00383A99"/>
    <w:rsid w:val="00383C13"/>
    <w:rsid w:val="003842C8"/>
    <w:rsid w:val="00384D77"/>
    <w:rsid w:val="003858B1"/>
    <w:rsid w:val="003861BF"/>
    <w:rsid w:val="003873AA"/>
    <w:rsid w:val="0039088E"/>
    <w:rsid w:val="00390A54"/>
    <w:rsid w:val="00390CFF"/>
    <w:rsid w:val="003913C4"/>
    <w:rsid w:val="00391A99"/>
    <w:rsid w:val="00391EE5"/>
    <w:rsid w:val="003923FC"/>
    <w:rsid w:val="003A1803"/>
    <w:rsid w:val="003A2C84"/>
    <w:rsid w:val="003A4319"/>
    <w:rsid w:val="003A43D8"/>
    <w:rsid w:val="003A5C70"/>
    <w:rsid w:val="003A7BC9"/>
    <w:rsid w:val="003B0141"/>
    <w:rsid w:val="003B3E02"/>
    <w:rsid w:val="003B4B2F"/>
    <w:rsid w:val="003B58E3"/>
    <w:rsid w:val="003B69E5"/>
    <w:rsid w:val="003B76D7"/>
    <w:rsid w:val="003C08E4"/>
    <w:rsid w:val="003C16E1"/>
    <w:rsid w:val="003C23E4"/>
    <w:rsid w:val="003C2A13"/>
    <w:rsid w:val="003D3DD0"/>
    <w:rsid w:val="003D5404"/>
    <w:rsid w:val="003D6B8E"/>
    <w:rsid w:val="003D704F"/>
    <w:rsid w:val="003E16E3"/>
    <w:rsid w:val="003E2965"/>
    <w:rsid w:val="003E35D9"/>
    <w:rsid w:val="003E533D"/>
    <w:rsid w:val="003E7E86"/>
    <w:rsid w:val="003F0D0C"/>
    <w:rsid w:val="003F67F4"/>
    <w:rsid w:val="003F6DA0"/>
    <w:rsid w:val="003F7F2C"/>
    <w:rsid w:val="00400DF9"/>
    <w:rsid w:val="004072EF"/>
    <w:rsid w:val="00407D9A"/>
    <w:rsid w:val="0041023B"/>
    <w:rsid w:val="00413837"/>
    <w:rsid w:val="00414654"/>
    <w:rsid w:val="0041495B"/>
    <w:rsid w:val="004149F0"/>
    <w:rsid w:val="004175E8"/>
    <w:rsid w:val="00417B0A"/>
    <w:rsid w:val="004209D5"/>
    <w:rsid w:val="00420BEA"/>
    <w:rsid w:val="0042148F"/>
    <w:rsid w:val="00421F9D"/>
    <w:rsid w:val="00425640"/>
    <w:rsid w:val="0042695A"/>
    <w:rsid w:val="00426B0D"/>
    <w:rsid w:val="00430BBE"/>
    <w:rsid w:val="004323CC"/>
    <w:rsid w:val="00435D1B"/>
    <w:rsid w:val="004366FB"/>
    <w:rsid w:val="00437338"/>
    <w:rsid w:val="00441C51"/>
    <w:rsid w:val="00444D4D"/>
    <w:rsid w:val="00445598"/>
    <w:rsid w:val="00445B60"/>
    <w:rsid w:val="00447C85"/>
    <w:rsid w:val="0045007E"/>
    <w:rsid w:val="00450091"/>
    <w:rsid w:val="00450B74"/>
    <w:rsid w:val="00451AC5"/>
    <w:rsid w:val="00461DC9"/>
    <w:rsid w:val="00462B73"/>
    <w:rsid w:val="00463647"/>
    <w:rsid w:val="00463F69"/>
    <w:rsid w:val="004646ED"/>
    <w:rsid w:val="00466428"/>
    <w:rsid w:val="0046772B"/>
    <w:rsid w:val="00473253"/>
    <w:rsid w:val="00475C43"/>
    <w:rsid w:val="0047745E"/>
    <w:rsid w:val="00477884"/>
    <w:rsid w:val="00480AF9"/>
    <w:rsid w:val="004823AE"/>
    <w:rsid w:val="00483CC5"/>
    <w:rsid w:val="004854BC"/>
    <w:rsid w:val="0048554F"/>
    <w:rsid w:val="00485BB5"/>
    <w:rsid w:val="00486E4E"/>
    <w:rsid w:val="00491046"/>
    <w:rsid w:val="0049244A"/>
    <w:rsid w:val="0049328E"/>
    <w:rsid w:val="004937F2"/>
    <w:rsid w:val="004940AD"/>
    <w:rsid w:val="004953EE"/>
    <w:rsid w:val="00495777"/>
    <w:rsid w:val="00495AC6"/>
    <w:rsid w:val="0049616E"/>
    <w:rsid w:val="0049784F"/>
    <w:rsid w:val="004A0048"/>
    <w:rsid w:val="004A23DC"/>
    <w:rsid w:val="004A260E"/>
    <w:rsid w:val="004A54AC"/>
    <w:rsid w:val="004B3F92"/>
    <w:rsid w:val="004B6CA2"/>
    <w:rsid w:val="004B747E"/>
    <w:rsid w:val="004C07EE"/>
    <w:rsid w:val="004C0F53"/>
    <w:rsid w:val="004C1DF2"/>
    <w:rsid w:val="004C33EE"/>
    <w:rsid w:val="004C79D6"/>
    <w:rsid w:val="004D028C"/>
    <w:rsid w:val="004D071B"/>
    <w:rsid w:val="004D07B0"/>
    <w:rsid w:val="004D0996"/>
    <w:rsid w:val="004D0EBB"/>
    <w:rsid w:val="004D1E35"/>
    <w:rsid w:val="004D275E"/>
    <w:rsid w:val="004D3AF8"/>
    <w:rsid w:val="004D41A0"/>
    <w:rsid w:val="004D4608"/>
    <w:rsid w:val="004D4F36"/>
    <w:rsid w:val="004D598C"/>
    <w:rsid w:val="004D5FB4"/>
    <w:rsid w:val="004D7BA4"/>
    <w:rsid w:val="004E00F5"/>
    <w:rsid w:val="004E138C"/>
    <w:rsid w:val="004E2B35"/>
    <w:rsid w:val="004E460E"/>
    <w:rsid w:val="004E4C30"/>
    <w:rsid w:val="004E50FE"/>
    <w:rsid w:val="004E65A1"/>
    <w:rsid w:val="004E78F2"/>
    <w:rsid w:val="004F2E41"/>
    <w:rsid w:val="004F3D08"/>
    <w:rsid w:val="004F3F05"/>
    <w:rsid w:val="004F400D"/>
    <w:rsid w:val="004F4049"/>
    <w:rsid w:val="004F4935"/>
    <w:rsid w:val="004F4E2E"/>
    <w:rsid w:val="004F7657"/>
    <w:rsid w:val="00500979"/>
    <w:rsid w:val="00500F2A"/>
    <w:rsid w:val="00502A83"/>
    <w:rsid w:val="00503748"/>
    <w:rsid w:val="00504EBF"/>
    <w:rsid w:val="00505FD0"/>
    <w:rsid w:val="00506EB4"/>
    <w:rsid w:val="00513356"/>
    <w:rsid w:val="005137B5"/>
    <w:rsid w:val="0051395C"/>
    <w:rsid w:val="00514C20"/>
    <w:rsid w:val="00515043"/>
    <w:rsid w:val="005155A1"/>
    <w:rsid w:val="00516E9B"/>
    <w:rsid w:val="005173BD"/>
    <w:rsid w:val="005215AD"/>
    <w:rsid w:val="005222E2"/>
    <w:rsid w:val="005249A3"/>
    <w:rsid w:val="005263D6"/>
    <w:rsid w:val="00530530"/>
    <w:rsid w:val="00530BE7"/>
    <w:rsid w:val="00530FB4"/>
    <w:rsid w:val="00531890"/>
    <w:rsid w:val="00531C7F"/>
    <w:rsid w:val="00532F3E"/>
    <w:rsid w:val="0053423F"/>
    <w:rsid w:val="00534C77"/>
    <w:rsid w:val="0053519E"/>
    <w:rsid w:val="0053557C"/>
    <w:rsid w:val="005365ED"/>
    <w:rsid w:val="00537A86"/>
    <w:rsid w:val="00543FAD"/>
    <w:rsid w:val="0054575C"/>
    <w:rsid w:val="00545C09"/>
    <w:rsid w:val="00546819"/>
    <w:rsid w:val="005468D4"/>
    <w:rsid w:val="00546EF4"/>
    <w:rsid w:val="0054758C"/>
    <w:rsid w:val="00550E1C"/>
    <w:rsid w:val="005516D9"/>
    <w:rsid w:val="00551DEF"/>
    <w:rsid w:val="00552F6C"/>
    <w:rsid w:val="00554521"/>
    <w:rsid w:val="00554D49"/>
    <w:rsid w:val="005556AD"/>
    <w:rsid w:val="005563BF"/>
    <w:rsid w:val="005634BB"/>
    <w:rsid w:val="0056423C"/>
    <w:rsid w:val="005650D3"/>
    <w:rsid w:val="00566A3D"/>
    <w:rsid w:val="005671C1"/>
    <w:rsid w:val="005707D9"/>
    <w:rsid w:val="005730A8"/>
    <w:rsid w:val="005734EA"/>
    <w:rsid w:val="00574711"/>
    <w:rsid w:val="005772E9"/>
    <w:rsid w:val="00581FF6"/>
    <w:rsid w:val="00582552"/>
    <w:rsid w:val="00582646"/>
    <w:rsid w:val="00584B7B"/>
    <w:rsid w:val="0058629A"/>
    <w:rsid w:val="00592023"/>
    <w:rsid w:val="0059246D"/>
    <w:rsid w:val="00594838"/>
    <w:rsid w:val="005969A1"/>
    <w:rsid w:val="00597A23"/>
    <w:rsid w:val="00597BAA"/>
    <w:rsid w:val="005A15C5"/>
    <w:rsid w:val="005A32DB"/>
    <w:rsid w:val="005A3DFD"/>
    <w:rsid w:val="005A4899"/>
    <w:rsid w:val="005A60BF"/>
    <w:rsid w:val="005A6BE9"/>
    <w:rsid w:val="005B0FB1"/>
    <w:rsid w:val="005B1927"/>
    <w:rsid w:val="005B1C24"/>
    <w:rsid w:val="005B4CF7"/>
    <w:rsid w:val="005B5953"/>
    <w:rsid w:val="005C043A"/>
    <w:rsid w:val="005C0E2B"/>
    <w:rsid w:val="005C2DC0"/>
    <w:rsid w:val="005C527B"/>
    <w:rsid w:val="005C71CD"/>
    <w:rsid w:val="005C7491"/>
    <w:rsid w:val="005C74CB"/>
    <w:rsid w:val="005C763A"/>
    <w:rsid w:val="005C79DB"/>
    <w:rsid w:val="005D0A0B"/>
    <w:rsid w:val="005D1F76"/>
    <w:rsid w:val="005D2CD5"/>
    <w:rsid w:val="005D6395"/>
    <w:rsid w:val="005D69A6"/>
    <w:rsid w:val="005E062B"/>
    <w:rsid w:val="005E1478"/>
    <w:rsid w:val="005E1615"/>
    <w:rsid w:val="005E273F"/>
    <w:rsid w:val="005F0242"/>
    <w:rsid w:val="005F14D2"/>
    <w:rsid w:val="005F3ECF"/>
    <w:rsid w:val="005F607C"/>
    <w:rsid w:val="005F6990"/>
    <w:rsid w:val="005F7D96"/>
    <w:rsid w:val="00601A93"/>
    <w:rsid w:val="00602742"/>
    <w:rsid w:val="00602EC4"/>
    <w:rsid w:val="00605D22"/>
    <w:rsid w:val="00606D50"/>
    <w:rsid w:val="00611849"/>
    <w:rsid w:val="00613079"/>
    <w:rsid w:val="00615D97"/>
    <w:rsid w:val="00620EF1"/>
    <w:rsid w:val="00621C9B"/>
    <w:rsid w:val="00623B31"/>
    <w:rsid w:val="0062737B"/>
    <w:rsid w:val="00627AFC"/>
    <w:rsid w:val="00631013"/>
    <w:rsid w:val="00631689"/>
    <w:rsid w:val="0063378F"/>
    <w:rsid w:val="00634E3B"/>
    <w:rsid w:val="00640169"/>
    <w:rsid w:val="006404F1"/>
    <w:rsid w:val="00640D8F"/>
    <w:rsid w:val="006424AB"/>
    <w:rsid w:val="00646454"/>
    <w:rsid w:val="0065277F"/>
    <w:rsid w:val="0065348F"/>
    <w:rsid w:val="00653A63"/>
    <w:rsid w:val="00653F26"/>
    <w:rsid w:val="0065552E"/>
    <w:rsid w:val="00656CF4"/>
    <w:rsid w:val="006612A4"/>
    <w:rsid w:val="006621FA"/>
    <w:rsid w:val="006622A6"/>
    <w:rsid w:val="00663052"/>
    <w:rsid w:val="00664A6E"/>
    <w:rsid w:val="00667792"/>
    <w:rsid w:val="00667C8A"/>
    <w:rsid w:val="00672C56"/>
    <w:rsid w:val="00674F37"/>
    <w:rsid w:val="00676241"/>
    <w:rsid w:val="00676D6D"/>
    <w:rsid w:val="0068033A"/>
    <w:rsid w:val="00681DBB"/>
    <w:rsid w:val="006838E9"/>
    <w:rsid w:val="00683EC8"/>
    <w:rsid w:val="006847FE"/>
    <w:rsid w:val="006864EB"/>
    <w:rsid w:val="00686A8F"/>
    <w:rsid w:val="0069021C"/>
    <w:rsid w:val="006928E5"/>
    <w:rsid w:val="00693732"/>
    <w:rsid w:val="006943C4"/>
    <w:rsid w:val="006943C6"/>
    <w:rsid w:val="00695CBA"/>
    <w:rsid w:val="00696534"/>
    <w:rsid w:val="006A0395"/>
    <w:rsid w:val="006A19C9"/>
    <w:rsid w:val="006A214B"/>
    <w:rsid w:val="006A2A43"/>
    <w:rsid w:val="006A5DD6"/>
    <w:rsid w:val="006B080D"/>
    <w:rsid w:val="006B0DF0"/>
    <w:rsid w:val="006B526C"/>
    <w:rsid w:val="006B5CBF"/>
    <w:rsid w:val="006B5F37"/>
    <w:rsid w:val="006B5F67"/>
    <w:rsid w:val="006B76D1"/>
    <w:rsid w:val="006C15E8"/>
    <w:rsid w:val="006C192A"/>
    <w:rsid w:val="006C3C83"/>
    <w:rsid w:val="006C59F4"/>
    <w:rsid w:val="006D0609"/>
    <w:rsid w:val="006D12F0"/>
    <w:rsid w:val="006D2E03"/>
    <w:rsid w:val="006D3000"/>
    <w:rsid w:val="006D4204"/>
    <w:rsid w:val="006D529A"/>
    <w:rsid w:val="006D6007"/>
    <w:rsid w:val="006D7650"/>
    <w:rsid w:val="006E1188"/>
    <w:rsid w:val="006E1BFF"/>
    <w:rsid w:val="006E26B2"/>
    <w:rsid w:val="006E4EDF"/>
    <w:rsid w:val="006E4F53"/>
    <w:rsid w:val="006E6C6D"/>
    <w:rsid w:val="006E6CE8"/>
    <w:rsid w:val="006F1085"/>
    <w:rsid w:val="006F1336"/>
    <w:rsid w:val="006F2D2E"/>
    <w:rsid w:val="006F3712"/>
    <w:rsid w:val="00702DB9"/>
    <w:rsid w:val="00703A22"/>
    <w:rsid w:val="0070653C"/>
    <w:rsid w:val="00710396"/>
    <w:rsid w:val="00712678"/>
    <w:rsid w:val="00712BA6"/>
    <w:rsid w:val="00713EE3"/>
    <w:rsid w:val="007148BB"/>
    <w:rsid w:val="00714D6E"/>
    <w:rsid w:val="00721894"/>
    <w:rsid w:val="007259A3"/>
    <w:rsid w:val="007269AB"/>
    <w:rsid w:val="00734F69"/>
    <w:rsid w:val="00736C6E"/>
    <w:rsid w:val="0073764F"/>
    <w:rsid w:val="00741187"/>
    <w:rsid w:val="007421C6"/>
    <w:rsid w:val="007424B5"/>
    <w:rsid w:val="007427FD"/>
    <w:rsid w:val="007438D0"/>
    <w:rsid w:val="007442EF"/>
    <w:rsid w:val="0074479F"/>
    <w:rsid w:val="00746E2D"/>
    <w:rsid w:val="00747B58"/>
    <w:rsid w:val="007500EC"/>
    <w:rsid w:val="007501BC"/>
    <w:rsid w:val="00750424"/>
    <w:rsid w:val="00750D22"/>
    <w:rsid w:val="00751475"/>
    <w:rsid w:val="00752813"/>
    <w:rsid w:val="007545F0"/>
    <w:rsid w:val="007576F8"/>
    <w:rsid w:val="00760212"/>
    <w:rsid w:val="00760EF3"/>
    <w:rsid w:val="00761BF6"/>
    <w:rsid w:val="007650B6"/>
    <w:rsid w:val="007659DD"/>
    <w:rsid w:val="00765BA5"/>
    <w:rsid w:val="00765CCA"/>
    <w:rsid w:val="007668F5"/>
    <w:rsid w:val="00772748"/>
    <w:rsid w:val="00772917"/>
    <w:rsid w:val="00773518"/>
    <w:rsid w:val="00773FA7"/>
    <w:rsid w:val="00775980"/>
    <w:rsid w:val="007803EA"/>
    <w:rsid w:val="00780B87"/>
    <w:rsid w:val="00782D8B"/>
    <w:rsid w:val="00785A3C"/>
    <w:rsid w:val="00786F44"/>
    <w:rsid w:val="0079132A"/>
    <w:rsid w:val="00792122"/>
    <w:rsid w:val="00793E1A"/>
    <w:rsid w:val="00794440"/>
    <w:rsid w:val="00795501"/>
    <w:rsid w:val="007974E6"/>
    <w:rsid w:val="007A1FDB"/>
    <w:rsid w:val="007A52EF"/>
    <w:rsid w:val="007A54A8"/>
    <w:rsid w:val="007A5516"/>
    <w:rsid w:val="007A5E1D"/>
    <w:rsid w:val="007A7334"/>
    <w:rsid w:val="007A7730"/>
    <w:rsid w:val="007B1142"/>
    <w:rsid w:val="007B1236"/>
    <w:rsid w:val="007B3933"/>
    <w:rsid w:val="007B4571"/>
    <w:rsid w:val="007B5F3D"/>
    <w:rsid w:val="007B6F9A"/>
    <w:rsid w:val="007C0B48"/>
    <w:rsid w:val="007C252C"/>
    <w:rsid w:val="007C3D6A"/>
    <w:rsid w:val="007C5FFB"/>
    <w:rsid w:val="007D1465"/>
    <w:rsid w:val="007D1E47"/>
    <w:rsid w:val="007D491A"/>
    <w:rsid w:val="007D57AB"/>
    <w:rsid w:val="007D67A4"/>
    <w:rsid w:val="007E01B3"/>
    <w:rsid w:val="007E08F4"/>
    <w:rsid w:val="007E1C41"/>
    <w:rsid w:val="007E2A20"/>
    <w:rsid w:val="007E41A1"/>
    <w:rsid w:val="007E52DC"/>
    <w:rsid w:val="007E5397"/>
    <w:rsid w:val="007E68EA"/>
    <w:rsid w:val="007E788B"/>
    <w:rsid w:val="007F1406"/>
    <w:rsid w:val="007F2E2C"/>
    <w:rsid w:val="007F30FE"/>
    <w:rsid w:val="007F6A72"/>
    <w:rsid w:val="007F7A78"/>
    <w:rsid w:val="00801A76"/>
    <w:rsid w:val="008040D6"/>
    <w:rsid w:val="00805117"/>
    <w:rsid w:val="00805436"/>
    <w:rsid w:val="00805F2B"/>
    <w:rsid w:val="00807748"/>
    <w:rsid w:val="00807FB3"/>
    <w:rsid w:val="0081171D"/>
    <w:rsid w:val="008118D8"/>
    <w:rsid w:val="00811F00"/>
    <w:rsid w:val="008120E3"/>
    <w:rsid w:val="00812A77"/>
    <w:rsid w:val="00812C6D"/>
    <w:rsid w:val="008160BE"/>
    <w:rsid w:val="00817261"/>
    <w:rsid w:val="00822B23"/>
    <w:rsid w:val="00822CE9"/>
    <w:rsid w:val="00822EA5"/>
    <w:rsid w:val="008232B8"/>
    <w:rsid w:val="00823823"/>
    <w:rsid w:val="0082391A"/>
    <w:rsid w:val="00824C86"/>
    <w:rsid w:val="008310A0"/>
    <w:rsid w:val="0083138A"/>
    <w:rsid w:val="0083188B"/>
    <w:rsid w:val="00834799"/>
    <w:rsid w:val="0083579B"/>
    <w:rsid w:val="0083613C"/>
    <w:rsid w:val="00836DD5"/>
    <w:rsid w:val="0083784A"/>
    <w:rsid w:val="008401DB"/>
    <w:rsid w:val="00841EAD"/>
    <w:rsid w:val="00844A78"/>
    <w:rsid w:val="00846B36"/>
    <w:rsid w:val="008472B9"/>
    <w:rsid w:val="0085029A"/>
    <w:rsid w:val="008507E0"/>
    <w:rsid w:val="00854F88"/>
    <w:rsid w:val="00861489"/>
    <w:rsid w:val="00862127"/>
    <w:rsid w:val="00863172"/>
    <w:rsid w:val="00864859"/>
    <w:rsid w:val="00864BE8"/>
    <w:rsid w:val="00864D9E"/>
    <w:rsid w:val="00864E9F"/>
    <w:rsid w:val="008653F4"/>
    <w:rsid w:val="00865A69"/>
    <w:rsid w:val="008707C3"/>
    <w:rsid w:val="00871CBB"/>
    <w:rsid w:val="008722CF"/>
    <w:rsid w:val="0087304C"/>
    <w:rsid w:val="0088158B"/>
    <w:rsid w:val="00882953"/>
    <w:rsid w:val="00883811"/>
    <w:rsid w:val="0088414C"/>
    <w:rsid w:val="0088419B"/>
    <w:rsid w:val="00890FB6"/>
    <w:rsid w:val="00891708"/>
    <w:rsid w:val="00891F57"/>
    <w:rsid w:val="008922C0"/>
    <w:rsid w:val="0089357C"/>
    <w:rsid w:val="008A17F3"/>
    <w:rsid w:val="008A297C"/>
    <w:rsid w:val="008A6666"/>
    <w:rsid w:val="008B02D9"/>
    <w:rsid w:val="008B1ECF"/>
    <w:rsid w:val="008B22DF"/>
    <w:rsid w:val="008B2445"/>
    <w:rsid w:val="008B580F"/>
    <w:rsid w:val="008B6BD4"/>
    <w:rsid w:val="008C1A78"/>
    <w:rsid w:val="008C2102"/>
    <w:rsid w:val="008C476F"/>
    <w:rsid w:val="008C4E65"/>
    <w:rsid w:val="008D57C7"/>
    <w:rsid w:val="008D5D68"/>
    <w:rsid w:val="008E3CF6"/>
    <w:rsid w:val="008E5CD1"/>
    <w:rsid w:val="008F19BA"/>
    <w:rsid w:val="008F1A1E"/>
    <w:rsid w:val="008F1B10"/>
    <w:rsid w:val="008F4808"/>
    <w:rsid w:val="00900267"/>
    <w:rsid w:val="009017EF"/>
    <w:rsid w:val="00901A9D"/>
    <w:rsid w:val="00901AF3"/>
    <w:rsid w:val="009025B3"/>
    <w:rsid w:val="0090574B"/>
    <w:rsid w:val="00905905"/>
    <w:rsid w:val="00905932"/>
    <w:rsid w:val="00911D71"/>
    <w:rsid w:val="0091332A"/>
    <w:rsid w:val="009134A7"/>
    <w:rsid w:val="00915AD7"/>
    <w:rsid w:val="00917832"/>
    <w:rsid w:val="009202A7"/>
    <w:rsid w:val="0092198C"/>
    <w:rsid w:val="00923BCF"/>
    <w:rsid w:val="009252AD"/>
    <w:rsid w:val="00925866"/>
    <w:rsid w:val="00926629"/>
    <w:rsid w:val="00926D1B"/>
    <w:rsid w:val="0093346B"/>
    <w:rsid w:val="00934785"/>
    <w:rsid w:val="00934FCD"/>
    <w:rsid w:val="00935AA5"/>
    <w:rsid w:val="0093666A"/>
    <w:rsid w:val="009370FD"/>
    <w:rsid w:val="00937881"/>
    <w:rsid w:val="00940FDB"/>
    <w:rsid w:val="00943793"/>
    <w:rsid w:val="00955D0A"/>
    <w:rsid w:val="0096371E"/>
    <w:rsid w:val="00964BC9"/>
    <w:rsid w:val="00965E53"/>
    <w:rsid w:val="009660FA"/>
    <w:rsid w:val="00966701"/>
    <w:rsid w:val="00966AFF"/>
    <w:rsid w:val="00971C24"/>
    <w:rsid w:val="00971DC9"/>
    <w:rsid w:val="009723AF"/>
    <w:rsid w:val="00973120"/>
    <w:rsid w:val="009735AE"/>
    <w:rsid w:val="00973A23"/>
    <w:rsid w:val="00973EA2"/>
    <w:rsid w:val="0097434A"/>
    <w:rsid w:val="00975070"/>
    <w:rsid w:val="0098029A"/>
    <w:rsid w:val="00983125"/>
    <w:rsid w:val="009833C5"/>
    <w:rsid w:val="009844B5"/>
    <w:rsid w:val="00985BBF"/>
    <w:rsid w:val="00985E30"/>
    <w:rsid w:val="009861DF"/>
    <w:rsid w:val="009870B2"/>
    <w:rsid w:val="00990407"/>
    <w:rsid w:val="00990E00"/>
    <w:rsid w:val="00994310"/>
    <w:rsid w:val="009943E1"/>
    <w:rsid w:val="0099488E"/>
    <w:rsid w:val="009951C3"/>
    <w:rsid w:val="009952BB"/>
    <w:rsid w:val="009956DF"/>
    <w:rsid w:val="00995FFC"/>
    <w:rsid w:val="00996182"/>
    <w:rsid w:val="009A79BA"/>
    <w:rsid w:val="009A7BBC"/>
    <w:rsid w:val="009B0C51"/>
    <w:rsid w:val="009B2735"/>
    <w:rsid w:val="009B2A7C"/>
    <w:rsid w:val="009B6F5D"/>
    <w:rsid w:val="009C2E50"/>
    <w:rsid w:val="009C2FD7"/>
    <w:rsid w:val="009C436C"/>
    <w:rsid w:val="009C4F08"/>
    <w:rsid w:val="009C5CD3"/>
    <w:rsid w:val="009C681F"/>
    <w:rsid w:val="009D01FF"/>
    <w:rsid w:val="009D0A41"/>
    <w:rsid w:val="009D3176"/>
    <w:rsid w:val="009D3AB1"/>
    <w:rsid w:val="009D4026"/>
    <w:rsid w:val="009D4D06"/>
    <w:rsid w:val="009D6468"/>
    <w:rsid w:val="009D69E1"/>
    <w:rsid w:val="009D77FF"/>
    <w:rsid w:val="009E2359"/>
    <w:rsid w:val="009E28F9"/>
    <w:rsid w:val="009E33BC"/>
    <w:rsid w:val="009E478C"/>
    <w:rsid w:val="009E72FF"/>
    <w:rsid w:val="009E756E"/>
    <w:rsid w:val="009F06EA"/>
    <w:rsid w:val="009F1988"/>
    <w:rsid w:val="009F2B67"/>
    <w:rsid w:val="009F4961"/>
    <w:rsid w:val="009F59E0"/>
    <w:rsid w:val="009F6BE4"/>
    <w:rsid w:val="00A0186A"/>
    <w:rsid w:val="00A0334D"/>
    <w:rsid w:val="00A03E94"/>
    <w:rsid w:val="00A05678"/>
    <w:rsid w:val="00A059D7"/>
    <w:rsid w:val="00A05AB1"/>
    <w:rsid w:val="00A07196"/>
    <w:rsid w:val="00A13230"/>
    <w:rsid w:val="00A1445E"/>
    <w:rsid w:val="00A2101F"/>
    <w:rsid w:val="00A215C4"/>
    <w:rsid w:val="00A23C8A"/>
    <w:rsid w:val="00A240B4"/>
    <w:rsid w:val="00A24802"/>
    <w:rsid w:val="00A31326"/>
    <w:rsid w:val="00A339EE"/>
    <w:rsid w:val="00A33F68"/>
    <w:rsid w:val="00A35FB3"/>
    <w:rsid w:val="00A37456"/>
    <w:rsid w:val="00A43823"/>
    <w:rsid w:val="00A460A9"/>
    <w:rsid w:val="00A46176"/>
    <w:rsid w:val="00A46730"/>
    <w:rsid w:val="00A50259"/>
    <w:rsid w:val="00A503A9"/>
    <w:rsid w:val="00A51079"/>
    <w:rsid w:val="00A52558"/>
    <w:rsid w:val="00A52E40"/>
    <w:rsid w:val="00A5345D"/>
    <w:rsid w:val="00A54BD3"/>
    <w:rsid w:val="00A5588B"/>
    <w:rsid w:val="00A567AD"/>
    <w:rsid w:val="00A60881"/>
    <w:rsid w:val="00A6167A"/>
    <w:rsid w:val="00A62A27"/>
    <w:rsid w:val="00A62A82"/>
    <w:rsid w:val="00A640FA"/>
    <w:rsid w:val="00A64D42"/>
    <w:rsid w:val="00A658F9"/>
    <w:rsid w:val="00A664BC"/>
    <w:rsid w:val="00A6655E"/>
    <w:rsid w:val="00A67840"/>
    <w:rsid w:val="00A719A1"/>
    <w:rsid w:val="00A721AD"/>
    <w:rsid w:val="00A74FB9"/>
    <w:rsid w:val="00A7674E"/>
    <w:rsid w:val="00A809CD"/>
    <w:rsid w:val="00A82FBA"/>
    <w:rsid w:val="00A84C41"/>
    <w:rsid w:val="00A84FA9"/>
    <w:rsid w:val="00A85736"/>
    <w:rsid w:val="00A87EF7"/>
    <w:rsid w:val="00A9033F"/>
    <w:rsid w:val="00A90550"/>
    <w:rsid w:val="00A92EED"/>
    <w:rsid w:val="00A941F4"/>
    <w:rsid w:val="00A95331"/>
    <w:rsid w:val="00A95EBC"/>
    <w:rsid w:val="00A964C7"/>
    <w:rsid w:val="00A96615"/>
    <w:rsid w:val="00A9678E"/>
    <w:rsid w:val="00A97ABC"/>
    <w:rsid w:val="00A97C14"/>
    <w:rsid w:val="00A97D63"/>
    <w:rsid w:val="00AA76A7"/>
    <w:rsid w:val="00AB0E5C"/>
    <w:rsid w:val="00AB1620"/>
    <w:rsid w:val="00AB2CBF"/>
    <w:rsid w:val="00AB6349"/>
    <w:rsid w:val="00AB63D9"/>
    <w:rsid w:val="00AC1C55"/>
    <w:rsid w:val="00AC2020"/>
    <w:rsid w:val="00AC2263"/>
    <w:rsid w:val="00AC4DD4"/>
    <w:rsid w:val="00AC776B"/>
    <w:rsid w:val="00AC7A6D"/>
    <w:rsid w:val="00AD0172"/>
    <w:rsid w:val="00AD294F"/>
    <w:rsid w:val="00AD2B19"/>
    <w:rsid w:val="00AD2EBF"/>
    <w:rsid w:val="00AD4040"/>
    <w:rsid w:val="00AD4F0C"/>
    <w:rsid w:val="00AE26DF"/>
    <w:rsid w:val="00AE31DE"/>
    <w:rsid w:val="00AE49DC"/>
    <w:rsid w:val="00AE4FE3"/>
    <w:rsid w:val="00AE56A2"/>
    <w:rsid w:val="00AE5C7C"/>
    <w:rsid w:val="00AE6E80"/>
    <w:rsid w:val="00AF10B0"/>
    <w:rsid w:val="00AF5209"/>
    <w:rsid w:val="00AF5FC4"/>
    <w:rsid w:val="00AF6DFB"/>
    <w:rsid w:val="00B00213"/>
    <w:rsid w:val="00B01801"/>
    <w:rsid w:val="00B01D5F"/>
    <w:rsid w:val="00B045F1"/>
    <w:rsid w:val="00B05341"/>
    <w:rsid w:val="00B07935"/>
    <w:rsid w:val="00B107F7"/>
    <w:rsid w:val="00B12CAE"/>
    <w:rsid w:val="00B12FC3"/>
    <w:rsid w:val="00B15858"/>
    <w:rsid w:val="00B16942"/>
    <w:rsid w:val="00B21BF0"/>
    <w:rsid w:val="00B21C1D"/>
    <w:rsid w:val="00B23C6A"/>
    <w:rsid w:val="00B248E4"/>
    <w:rsid w:val="00B24C9C"/>
    <w:rsid w:val="00B255EE"/>
    <w:rsid w:val="00B25912"/>
    <w:rsid w:val="00B275D4"/>
    <w:rsid w:val="00B30F9A"/>
    <w:rsid w:val="00B332C5"/>
    <w:rsid w:val="00B3495A"/>
    <w:rsid w:val="00B349C2"/>
    <w:rsid w:val="00B34B6C"/>
    <w:rsid w:val="00B34BCA"/>
    <w:rsid w:val="00B4107D"/>
    <w:rsid w:val="00B41990"/>
    <w:rsid w:val="00B43895"/>
    <w:rsid w:val="00B44729"/>
    <w:rsid w:val="00B50408"/>
    <w:rsid w:val="00B50429"/>
    <w:rsid w:val="00B50703"/>
    <w:rsid w:val="00B519B4"/>
    <w:rsid w:val="00B5419E"/>
    <w:rsid w:val="00B557A3"/>
    <w:rsid w:val="00B603BE"/>
    <w:rsid w:val="00B63104"/>
    <w:rsid w:val="00B63296"/>
    <w:rsid w:val="00B6442C"/>
    <w:rsid w:val="00B64CA3"/>
    <w:rsid w:val="00B661A3"/>
    <w:rsid w:val="00B70EEE"/>
    <w:rsid w:val="00B75478"/>
    <w:rsid w:val="00B764DC"/>
    <w:rsid w:val="00B765CC"/>
    <w:rsid w:val="00B77982"/>
    <w:rsid w:val="00B818B6"/>
    <w:rsid w:val="00B84D5A"/>
    <w:rsid w:val="00B8743B"/>
    <w:rsid w:val="00B90332"/>
    <w:rsid w:val="00B90A87"/>
    <w:rsid w:val="00B9269D"/>
    <w:rsid w:val="00B938DD"/>
    <w:rsid w:val="00B94CD1"/>
    <w:rsid w:val="00B9593B"/>
    <w:rsid w:val="00B96806"/>
    <w:rsid w:val="00B979CB"/>
    <w:rsid w:val="00B97E4D"/>
    <w:rsid w:val="00BA0189"/>
    <w:rsid w:val="00BA0748"/>
    <w:rsid w:val="00BA07FB"/>
    <w:rsid w:val="00BA2244"/>
    <w:rsid w:val="00BA257F"/>
    <w:rsid w:val="00BA53B4"/>
    <w:rsid w:val="00BA7484"/>
    <w:rsid w:val="00BB08C2"/>
    <w:rsid w:val="00BB1388"/>
    <w:rsid w:val="00BB15CB"/>
    <w:rsid w:val="00BB1814"/>
    <w:rsid w:val="00BB2A83"/>
    <w:rsid w:val="00BB5947"/>
    <w:rsid w:val="00BB638B"/>
    <w:rsid w:val="00BB6438"/>
    <w:rsid w:val="00BB7844"/>
    <w:rsid w:val="00BB7D8E"/>
    <w:rsid w:val="00BC0E1D"/>
    <w:rsid w:val="00BC1667"/>
    <w:rsid w:val="00BC1A19"/>
    <w:rsid w:val="00BC2BC5"/>
    <w:rsid w:val="00BC2CF7"/>
    <w:rsid w:val="00BD0196"/>
    <w:rsid w:val="00BD1955"/>
    <w:rsid w:val="00BD3B71"/>
    <w:rsid w:val="00BD41BD"/>
    <w:rsid w:val="00BD45B4"/>
    <w:rsid w:val="00BD4F9D"/>
    <w:rsid w:val="00BD5AC6"/>
    <w:rsid w:val="00BD673F"/>
    <w:rsid w:val="00BD7EE5"/>
    <w:rsid w:val="00BE17B4"/>
    <w:rsid w:val="00BE26E5"/>
    <w:rsid w:val="00BE3374"/>
    <w:rsid w:val="00BE3C30"/>
    <w:rsid w:val="00BE3CBE"/>
    <w:rsid w:val="00BE4AA1"/>
    <w:rsid w:val="00BF0287"/>
    <w:rsid w:val="00BF0480"/>
    <w:rsid w:val="00BF0CEE"/>
    <w:rsid w:val="00BF11F3"/>
    <w:rsid w:val="00BF295B"/>
    <w:rsid w:val="00BF2F80"/>
    <w:rsid w:val="00BF45B3"/>
    <w:rsid w:val="00BF62FC"/>
    <w:rsid w:val="00C005AE"/>
    <w:rsid w:val="00C014DB"/>
    <w:rsid w:val="00C045EA"/>
    <w:rsid w:val="00C04E68"/>
    <w:rsid w:val="00C078CE"/>
    <w:rsid w:val="00C11B53"/>
    <w:rsid w:val="00C12BFF"/>
    <w:rsid w:val="00C13A25"/>
    <w:rsid w:val="00C15C13"/>
    <w:rsid w:val="00C1799E"/>
    <w:rsid w:val="00C21F9F"/>
    <w:rsid w:val="00C221DE"/>
    <w:rsid w:val="00C22745"/>
    <w:rsid w:val="00C229B2"/>
    <w:rsid w:val="00C22CDF"/>
    <w:rsid w:val="00C25CFA"/>
    <w:rsid w:val="00C26CC3"/>
    <w:rsid w:val="00C26F55"/>
    <w:rsid w:val="00C30A4A"/>
    <w:rsid w:val="00C30DF5"/>
    <w:rsid w:val="00C377AE"/>
    <w:rsid w:val="00C4098F"/>
    <w:rsid w:val="00C415F2"/>
    <w:rsid w:val="00C420C5"/>
    <w:rsid w:val="00C441F7"/>
    <w:rsid w:val="00C45283"/>
    <w:rsid w:val="00C46A8B"/>
    <w:rsid w:val="00C51068"/>
    <w:rsid w:val="00C5114A"/>
    <w:rsid w:val="00C52021"/>
    <w:rsid w:val="00C52A09"/>
    <w:rsid w:val="00C52BE2"/>
    <w:rsid w:val="00C556C3"/>
    <w:rsid w:val="00C557CB"/>
    <w:rsid w:val="00C55D11"/>
    <w:rsid w:val="00C62A8A"/>
    <w:rsid w:val="00C62B4A"/>
    <w:rsid w:val="00C63496"/>
    <w:rsid w:val="00C638D2"/>
    <w:rsid w:val="00C65160"/>
    <w:rsid w:val="00C65580"/>
    <w:rsid w:val="00C67700"/>
    <w:rsid w:val="00C72A68"/>
    <w:rsid w:val="00C74436"/>
    <w:rsid w:val="00C77149"/>
    <w:rsid w:val="00C7760E"/>
    <w:rsid w:val="00C80D32"/>
    <w:rsid w:val="00C81096"/>
    <w:rsid w:val="00C819F6"/>
    <w:rsid w:val="00C8276C"/>
    <w:rsid w:val="00C844FF"/>
    <w:rsid w:val="00C85CF3"/>
    <w:rsid w:val="00C86182"/>
    <w:rsid w:val="00C86F47"/>
    <w:rsid w:val="00C912F7"/>
    <w:rsid w:val="00C92BFD"/>
    <w:rsid w:val="00C93846"/>
    <w:rsid w:val="00C93E10"/>
    <w:rsid w:val="00C95390"/>
    <w:rsid w:val="00C95CE8"/>
    <w:rsid w:val="00CA3B5D"/>
    <w:rsid w:val="00CA3EF2"/>
    <w:rsid w:val="00CA50E7"/>
    <w:rsid w:val="00CA72F7"/>
    <w:rsid w:val="00CB187B"/>
    <w:rsid w:val="00CB19E3"/>
    <w:rsid w:val="00CB2675"/>
    <w:rsid w:val="00CB4DA4"/>
    <w:rsid w:val="00CB74AC"/>
    <w:rsid w:val="00CC02A0"/>
    <w:rsid w:val="00CC29D6"/>
    <w:rsid w:val="00CC43C8"/>
    <w:rsid w:val="00CC5F75"/>
    <w:rsid w:val="00CC5F9C"/>
    <w:rsid w:val="00CC75DE"/>
    <w:rsid w:val="00CC77AE"/>
    <w:rsid w:val="00CD1263"/>
    <w:rsid w:val="00CD26D3"/>
    <w:rsid w:val="00CD297F"/>
    <w:rsid w:val="00CD3D8B"/>
    <w:rsid w:val="00CD4B3E"/>
    <w:rsid w:val="00CD7213"/>
    <w:rsid w:val="00CD731F"/>
    <w:rsid w:val="00CE01A1"/>
    <w:rsid w:val="00CE106C"/>
    <w:rsid w:val="00CE3713"/>
    <w:rsid w:val="00CE3A6C"/>
    <w:rsid w:val="00CE40D7"/>
    <w:rsid w:val="00CE4638"/>
    <w:rsid w:val="00CE5990"/>
    <w:rsid w:val="00CE5E58"/>
    <w:rsid w:val="00CF1853"/>
    <w:rsid w:val="00CF5317"/>
    <w:rsid w:val="00CF57E4"/>
    <w:rsid w:val="00D00144"/>
    <w:rsid w:val="00D0133E"/>
    <w:rsid w:val="00D029EE"/>
    <w:rsid w:val="00D040F1"/>
    <w:rsid w:val="00D117BB"/>
    <w:rsid w:val="00D119C8"/>
    <w:rsid w:val="00D157B3"/>
    <w:rsid w:val="00D2230B"/>
    <w:rsid w:val="00D223BF"/>
    <w:rsid w:val="00D239E5"/>
    <w:rsid w:val="00D24135"/>
    <w:rsid w:val="00D26960"/>
    <w:rsid w:val="00D26C6A"/>
    <w:rsid w:val="00D277C9"/>
    <w:rsid w:val="00D323EC"/>
    <w:rsid w:val="00D32898"/>
    <w:rsid w:val="00D34959"/>
    <w:rsid w:val="00D34FC8"/>
    <w:rsid w:val="00D358AE"/>
    <w:rsid w:val="00D35E3E"/>
    <w:rsid w:val="00D36900"/>
    <w:rsid w:val="00D41450"/>
    <w:rsid w:val="00D4207B"/>
    <w:rsid w:val="00D441BE"/>
    <w:rsid w:val="00D44634"/>
    <w:rsid w:val="00D45588"/>
    <w:rsid w:val="00D46CB3"/>
    <w:rsid w:val="00D47A80"/>
    <w:rsid w:val="00D521C7"/>
    <w:rsid w:val="00D525C9"/>
    <w:rsid w:val="00D54408"/>
    <w:rsid w:val="00D555E8"/>
    <w:rsid w:val="00D5577A"/>
    <w:rsid w:val="00D56972"/>
    <w:rsid w:val="00D609B4"/>
    <w:rsid w:val="00D61771"/>
    <w:rsid w:val="00D62541"/>
    <w:rsid w:val="00D6389B"/>
    <w:rsid w:val="00D63C2A"/>
    <w:rsid w:val="00D64691"/>
    <w:rsid w:val="00D65216"/>
    <w:rsid w:val="00D67EE7"/>
    <w:rsid w:val="00D71163"/>
    <w:rsid w:val="00D71453"/>
    <w:rsid w:val="00D7156C"/>
    <w:rsid w:val="00D73208"/>
    <w:rsid w:val="00D74922"/>
    <w:rsid w:val="00D76D08"/>
    <w:rsid w:val="00D819C2"/>
    <w:rsid w:val="00D81F4B"/>
    <w:rsid w:val="00D8569F"/>
    <w:rsid w:val="00D867D1"/>
    <w:rsid w:val="00D86FB3"/>
    <w:rsid w:val="00D924EC"/>
    <w:rsid w:val="00D936F9"/>
    <w:rsid w:val="00D95FD9"/>
    <w:rsid w:val="00D96A92"/>
    <w:rsid w:val="00DA3D5F"/>
    <w:rsid w:val="00DA436B"/>
    <w:rsid w:val="00DA4C8A"/>
    <w:rsid w:val="00DA6619"/>
    <w:rsid w:val="00DB04CB"/>
    <w:rsid w:val="00DB1C2B"/>
    <w:rsid w:val="00DB2EBE"/>
    <w:rsid w:val="00DB3AFB"/>
    <w:rsid w:val="00DB5F8B"/>
    <w:rsid w:val="00DB6262"/>
    <w:rsid w:val="00DC06FF"/>
    <w:rsid w:val="00DC0AC3"/>
    <w:rsid w:val="00DC10DE"/>
    <w:rsid w:val="00DC2AD4"/>
    <w:rsid w:val="00DC3E22"/>
    <w:rsid w:val="00DC51B8"/>
    <w:rsid w:val="00DC5611"/>
    <w:rsid w:val="00DD1110"/>
    <w:rsid w:val="00DD16C4"/>
    <w:rsid w:val="00DD2CA6"/>
    <w:rsid w:val="00DD7351"/>
    <w:rsid w:val="00DE0307"/>
    <w:rsid w:val="00DE176E"/>
    <w:rsid w:val="00DE1A6A"/>
    <w:rsid w:val="00DE2044"/>
    <w:rsid w:val="00DE5527"/>
    <w:rsid w:val="00DE5DED"/>
    <w:rsid w:val="00DF0856"/>
    <w:rsid w:val="00DF412B"/>
    <w:rsid w:val="00DF65FD"/>
    <w:rsid w:val="00E0627F"/>
    <w:rsid w:val="00E063B8"/>
    <w:rsid w:val="00E06742"/>
    <w:rsid w:val="00E14716"/>
    <w:rsid w:val="00E15AE4"/>
    <w:rsid w:val="00E172FA"/>
    <w:rsid w:val="00E23136"/>
    <w:rsid w:val="00E23B9D"/>
    <w:rsid w:val="00E241DF"/>
    <w:rsid w:val="00E24A72"/>
    <w:rsid w:val="00E26973"/>
    <w:rsid w:val="00E2743B"/>
    <w:rsid w:val="00E318A9"/>
    <w:rsid w:val="00E31C10"/>
    <w:rsid w:val="00E325D2"/>
    <w:rsid w:val="00E35134"/>
    <w:rsid w:val="00E3522D"/>
    <w:rsid w:val="00E41B7B"/>
    <w:rsid w:val="00E41C3D"/>
    <w:rsid w:val="00E42461"/>
    <w:rsid w:val="00E43132"/>
    <w:rsid w:val="00E440D1"/>
    <w:rsid w:val="00E44A28"/>
    <w:rsid w:val="00E45B48"/>
    <w:rsid w:val="00E46DD9"/>
    <w:rsid w:val="00E47604"/>
    <w:rsid w:val="00E47B53"/>
    <w:rsid w:val="00E5142E"/>
    <w:rsid w:val="00E5171A"/>
    <w:rsid w:val="00E51AEA"/>
    <w:rsid w:val="00E543E0"/>
    <w:rsid w:val="00E55045"/>
    <w:rsid w:val="00E5538F"/>
    <w:rsid w:val="00E55B4B"/>
    <w:rsid w:val="00E55C8A"/>
    <w:rsid w:val="00E7039E"/>
    <w:rsid w:val="00E72416"/>
    <w:rsid w:val="00E72519"/>
    <w:rsid w:val="00E72878"/>
    <w:rsid w:val="00E7358D"/>
    <w:rsid w:val="00E747B2"/>
    <w:rsid w:val="00E77B82"/>
    <w:rsid w:val="00E803BC"/>
    <w:rsid w:val="00E81B1A"/>
    <w:rsid w:val="00E835CD"/>
    <w:rsid w:val="00E85DE3"/>
    <w:rsid w:val="00E876FD"/>
    <w:rsid w:val="00E90CB1"/>
    <w:rsid w:val="00E90DF9"/>
    <w:rsid w:val="00E92453"/>
    <w:rsid w:val="00E92AEE"/>
    <w:rsid w:val="00E94554"/>
    <w:rsid w:val="00E95AA0"/>
    <w:rsid w:val="00E964CE"/>
    <w:rsid w:val="00E96546"/>
    <w:rsid w:val="00E96862"/>
    <w:rsid w:val="00EA08DF"/>
    <w:rsid w:val="00EA0971"/>
    <w:rsid w:val="00EA3682"/>
    <w:rsid w:val="00EA5E03"/>
    <w:rsid w:val="00EA77E0"/>
    <w:rsid w:val="00EB059E"/>
    <w:rsid w:val="00EB13F9"/>
    <w:rsid w:val="00EB1F57"/>
    <w:rsid w:val="00EB2027"/>
    <w:rsid w:val="00EB2256"/>
    <w:rsid w:val="00EB2BC1"/>
    <w:rsid w:val="00EB6F8F"/>
    <w:rsid w:val="00EC14EC"/>
    <w:rsid w:val="00EC4775"/>
    <w:rsid w:val="00EC57C1"/>
    <w:rsid w:val="00EC5D6E"/>
    <w:rsid w:val="00EC6578"/>
    <w:rsid w:val="00EC7AA5"/>
    <w:rsid w:val="00ED0573"/>
    <w:rsid w:val="00ED0588"/>
    <w:rsid w:val="00ED1A7F"/>
    <w:rsid w:val="00ED3BDB"/>
    <w:rsid w:val="00ED76A8"/>
    <w:rsid w:val="00ED77AD"/>
    <w:rsid w:val="00EE168C"/>
    <w:rsid w:val="00EE2328"/>
    <w:rsid w:val="00EE26DA"/>
    <w:rsid w:val="00EE4148"/>
    <w:rsid w:val="00EE55DC"/>
    <w:rsid w:val="00EF2DB7"/>
    <w:rsid w:val="00EF317A"/>
    <w:rsid w:val="00EF4045"/>
    <w:rsid w:val="00EF6AFE"/>
    <w:rsid w:val="00F00523"/>
    <w:rsid w:val="00F01393"/>
    <w:rsid w:val="00F019AE"/>
    <w:rsid w:val="00F0389B"/>
    <w:rsid w:val="00F113AB"/>
    <w:rsid w:val="00F11410"/>
    <w:rsid w:val="00F116F0"/>
    <w:rsid w:val="00F122E1"/>
    <w:rsid w:val="00F142A9"/>
    <w:rsid w:val="00F14DB0"/>
    <w:rsid w:val="00F151B3"/>
    <w:rsid w:val="00F179A0"/>
    <w:rsid w:val="00F17EB3"/>
    <w:rsid w:val="00F20860"/>
    <w:rsid w:val="00F20CF2"/>
    <w:rsid w:val="00F22909"/>
    <w:rsid w:val="00F240AA"/>
    <w:rsid w:val="00F2554F"/>
    <w:rsid w:val="00F26147"/>
    <w:rsid w:val="00F27CE6"/>
    <w:rsid w:val="00F31199"/>
    <w:rsid w:val="00F34168"/>
    <w:rsid w:val="00F356FE"/>
    <w:rsid w:val="00F425F2"/>
    <w:rsid w:val="00F42E5D"/>
    <w:rsid w:val="00F44C5F"/>
    <w:rsid w:val="00F4728B"/>
    <w:rsid w:val="00F502D6"/>
    <w:rsid w:val="00F50950"/>
    <w:rsid w:val="00F51398"/>
    <w:rsid w:val="00F51CEF"/>
    <w:rsid w:val="00F52893"/>
    <w:rsid w:val="00F52E80"/>
    <w:rsid w:val="00F5368B"/>
    <w:rsid w:val="00F5423C"/>
    <w:rsid w:val="00F55D0D"/>
    <w:rsid w:val="00F61957"/>
    <w:rsid w:val="00F62FD8"/>
    <w:rsid w:val="00F64361"/>
    <w:rsid w:val="00F64F1F"/>
    <w:rsid w:val="00F65F49"/>
    <w:rsid w:val="00F6601D"/>
    <w:rsid w:val="00F6628B"/>
    <w:rsid w:val="00F67B3F"/>
    <w:rsid w:val="00F758FB"/>
    <w:rsid w:val="00F763AA"/>
    <w:rsid w:val="00F7762B"/>
    <w:rsid w:val="00F81BFC"/>
    <w:rsid w:val="00F91BFC"/>
    <w:rsid w:val="00F92955"/>
    <w:rsid w:val="00F94227"/>
    <w:rsid w:val="00F95096"/>
    <w:rsid w:val="00F951F2"/>
    <w:rsid w:val="00F957A0"/>
    <w:rsid w:val="00F96B7B"/>
    <w:rsid w:val="00F97989"/>
    <w:rsid w:val="00F97B49"/>
    <w:rsid w:val="00FA0489"/>
    <w:rsid w:val="00FA142A"/>
    <w:rsid w:val="00FA20EA"/>
    <w:rsid w:val="00FA404A"/>
    <w:rsid w:val="00FA447E"/>
    <w:rsid w:val="00FA6F19"/>
    <w:rsid w:val="00FA7222"/>
    <w:rsid w:val="00FA7559"/>
    <w:rsid w:val="00FB1BDF"/>
    <w:rsid w:val="00FB368A"/>
    <w:rsid w:val="00FB48A8"/>
    <w:rsid w:val="00FB63C0"/>
    <w:rsid w:val="00FC0815"/>
    <w:rsid w:val="00FC1068"/>
    <w:rsid w:val="00FC12B3"/>
    <w:rsid w:val="00FC1C6A"/>
    <w:rsid w:val="00FC1CBF"/>
    <w:rsid w:val="00FC38A8"/>
    <w:rsid w:val="00FC488A"/>
    <w:rsid w:val="00FC61C6"/>
    <w:rsid w:val="00FC6461"/>
    <w:rsid w:val="00FC690C"/>
    <w:rsid w:val="00FC7386"/>
    <w:rsid w:val="00FC769D"/>
    <w:rsid w:val="00FD20A1"/>
    <w:rsid w:val="00FD4395"/>
    <w:rsid w:val="00FD58CD"/>
    <w:rsid w:val="00FD5D67"/>
    <w:rsid w:val="00FD65A4"/>
    <w:rsid w:val="00FE06DE"/>
    <w:rsid w:val="00FE085C"/>
    <w:rsid w:val="00FE1B66"/>
    <w:rsid w:val="00FE1D6A"/>
    <w:rsid w:val="00FE2478"/>
    <w:rsid w:val="00FE3E8C"/>
    <w:rsid w:val="00FE4F2B"/>
    <w:rsid w:val="00FE6FF8"/>
    <w:rsid w:val="00FE7B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BDFA9-CF36-4D1C-AA8E-E8ECDA05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86"/>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D936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Heading2Char">
    <w:name w:val="Heading 2 Char"/>
    <w:basedOn w:val="DefaultParagraphFont"/>
    <w:link w:val="Heading2"/>
    <w:uiPriority w:val="9"/>
    <w:semiHidden/>
    <w:rsid w:val="00D936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78D3"/>
    <w:rPr>
      <w:sz w:val="16"/>
      <w:szCs w:val="16"/>
    </w:rPr>
  </w:style>
  <w:style w:type="paragraph" w:styleId="CommentText">
    <w:name w:val="annotation text"/>
    <w:basedOn w:val="Normal"/>
    <w:link w:val="CommentTextChar"/>
    <w:uiPriority w:val="99"/>
    <w:semiHidden/>
    <w:unhideWhenUsed/>
    <w:rsid w:val="003378D3"/>
    <w:pPr>
      <w:spacing w:line="240" w:lineRule="auto"/>
    </w:pPr>
    <w:rPr>
      <w:sz w:val="20"/>
      <w:szCs w:val="20"/>
    </w:rPr>
  </w:style>
  <w:style w:type="character" w:customStyle="1" w:styleId="CommentTextChar">
    <w:name w:val="Comment Text Char"/>
    <w:basedOn w:val="DefaultParagraphFont"/>
    <w:link w:val="CommentText"/>
    <w:uiPriority w:val="99"/>
    <w:semiHidden/>
    <w:rsid w:val="003378D3"/>
    <w:rPr>
      <w:sz w:val="20"/>
      <w:szCs w:val="20"/>
    </w:rPr>
  </w:style>
  <w:style w:type="paragraph" w:styleId="CommentSubject">
    <w:name w:val="annotation subject"/>
    <w:basedOn w:val="CommentText"/>
    <w:next w:val="CommentText"/>
    <w:link w:val="CommentSubjectChar"/>
    <w:uiPriority w:val="99"/>
    <w:semiHidden/>
    <w:unhideWhenUsed/>
    <w:rsid w:val="003378D3"/>
    <w:rPr>
      <w:b/>
      <w:bCs/>
    </w:rPr>
  </w:style>
  <w:style w:type="character" w:customStyle="1" w:styleId="CommentSubjectChar">
    <w:name w:val="Comment Subject Char"/>
    <w:basedOn w:val="CommentTextChar"/>
    <w:link w:val="CommentSubject"/>
    <w:uiPriority w:val="99"/>
    <w:semiHidden/>
    <w:rsid w:val="003378D3"/>
    <w:rPr>
      <w:b/>
      <w:bCs/>
      <w:sz w:val="20"/>
      <w:szCs w:val="20"/>
    </w:rPr>
  </w:style>
  <w:style w:type="character" w:customStyle="1" w:styleId="ltkoo">
    <w:name w:val="ltkoo"/>
    <w:basedOn w:val="DefaultParagraphFont"/>
    <w:rsid w:val="009B6F5D"/>
  </w:style>
  <w:style w:type="character" w:customStyle="1" w:styleId="fe69if">
    <w:name w:val="fe69if"/>
    <w:basedOn w:val="DefaultParagraphFont"/>
    <w:rsid w:val="009B6F5D"/>
  </w:style>
  <w:style w:type="character" w:styleId="Emphasis">
    <w:name w:val="Emphasis"/>
    <w:basedOn w:val="DefaultParagraphFont"/>
    <w:uiPriority w:val="20"/>
    <w:qFormat/>
    <w:rsid w:val="00B66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29577156">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1699298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195966643">
      <w:bodyDiv w:val="1"/>
      <w:marLeft w:val="0"/>
      <w:marRight w:val="0"/>
      <w:marTop w:val="0"/>
      <w:marBottom w:val="0"/>
      <w:divBdr>
        <w:top w:val="none" w:sz="0" w:space="0" w:color="auto"/>
        <w:left w:val="none" w:sz="0" w:space="0" w:color="auto"/>
        <w:bottom w:val="none" w:sz="0" w:space="0" w:color="auto"/>
        <w:right w:val="none" w:sz="0" w:space="0" w:color="auto"/>
      </w:divBdr>
      <w:divsChild>
        <w:div w:id="437678988">
          <w:marLeft w:val="1293"/>
          <w:marRight w:val="0"/>
          <w:marTop w:val="0"/>
          <w:marBottom w:val="180"/>
          <w:divBdr>
            <w:top w:val="none" w:sz="0" w:space="0" w:color="auto"/>
            <w:left w:val="none" w:sz="0" w:space="0" w:color="auto"/>
            <w:bottom w:val="none" w:sz="0" w:space="0" w:color="auto"/>
            <w:right w:val="none" w:sz="0" w:space="0" w:color="auto"/>
          </w:divBdr>
        </w:div>
        <w:div w:id="1642803544">
          <w:marLeft w:val="1984"/>
          <w:marRight w:val="0"/>
          <w:marTop w:val="0"/>
          <w:marBottom w:val="180"/>
          <w:divBdr>
            <w:top w:val="none" w:sz="0" w:space="0" w:color="auto"/>
            <w:left w:val="none" w:sz="0" w:space="0" w:color="auto"/>
            <w:bottom w:val="none" w:sz="0" w:space="0" w:color="auto"/>
            <w:right w:val="none" w:sz="0" w:space="0" w:color="auto"/>
          </w:divBdr>
        </w:div>
        <w:div w:id="313528540">
          <w:marLeft w:val="1984"/>
          <w:marRight w:val="0"/>
          <w:marTop w:val="0"/>
          <w:marBottom w:val="180"/>
          <w:divBdr>
            <w:top w:val="none" w:sz="0" w:space="0" w:color="auto"/>
            <w:left w:val="none" w:sz="0" w:space="0" w:color="auto"/>
            <w:bottom w:val="none" w:sz="0" w:space="0" w:color="auto"/>
            <w:right w:val="none" w:sz="0" w:space="0" w:color="auto"/>
          </w:divBdr>
        </w:div>
        <w:div w:id="1459227994">
          <w:marLeft w:val="1984"/>
          <w:marRight w:val="0"/>
          <w:marTop w:val="0"/>
          <w:marBottom w:val="180"/>
          <w:divBdr>
            <w:top w:val="none" w:sz="0" w:space="0" w:color="auto"/>
            <w:left w:val="none" w:sz="0" w:space="0" w:color="auto"/>
            <w:bottom w:val="none" w:sz="0" w:space="0" w:color="auto"/>
            <w:right w:val="none" w:sz="0" w:space="0" w:color="auto"/>
          </w:divBdr>
        </w:div>
      </w:divsChild>
    </w:div>
    <w:div w:id="124079745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003286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1326575">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795099315">
      <w:bodyDiv w:val="1"/>
      <w:marLeft w:val="0"/>
      <w:marRight w:val="0"/>
      <w:marTop w:val="0"/>
      <w:marBottom w:val="0"/>
      <w:divBdr>
        <w:top w:val="none" w:sz="0" w:space="0" w:color="auto"/>
        <w:left w:val="none" w:sz="0" w:space="0" w:color="auto"/>
        <w:bottom w:val="none" w:sz="0" w:space="0" w:color="auto"/>
        <w:right w:val="none" w:sz="0" w:space="0" w:color="auto"/>
      </w:divBdr>
      <w:divsChild>
        <w:div w:id="496918468">
          <w:marLeft w:val="0"/>
          <w:marRight w:val="0"/>
          <w:marTop w:val="0"/>
          <w:marBottom w:val="0"/>
          <w:divBdr>
            <w:top w:val="none" w:sz="0" w:space="0" w:color="auto"/>
            <w:left w:val="none" w:sz="0" w:space="0" w:color="auto"/>
            <w:bottom w:val="none" w:sz="0" w:space="0" w:color="auto"/>
            <w:right w:val="none" w:sz="0" w:space="0" w:color="auto"/>
          </w:divBdr>
        </w:div>
        <w:div w:id="1352301759">
          <w:marLeft w:val="0"/>
          <w:marRight w:val="0"/>
          <w:marTop w:val="0"/>
          <w:marBottom w:val="0"/>
          <w:divBdr>
            <w:top w:val="none" w:sz="0" w:space="0" w:color="auto"/>
            <w:left w:val="none" w:sz="0" w:space="0" w:color="auto"/>
            <w:bottom w:val="none" w:sz="0" w:space="0" w:color="auto"/>
            <w:right w:val="none" w:sz="0" w:space="0" w:color="auto"/>
          </w:divBdr>
          <w:divsChild>
            <w:div w:id="1160921408">
              <w:marLeft w:val="0"/>
              <w:marRight w:val="0"/>
              <w:marTop w:val="0"/>
              <w:marBottom w:val="0"/>
              <w:divBdr>
                <w:top w:val="none" w:sz="0" w:space="0" w:color="auto"/>
                <w:left w:val="none" w:sz="0" w:space="0" w:color="auto"/>
                <w:bottom w:val="none" w:sz="0" w:space="0" w:color="auto"/>
                <w:right w:val="none" w:sz="0" w:space="0" w:color="auto"/>
              </w:divBdr>
              <w:divsChild>
                <w:div w:id="117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47">
          <w:marLeft w:val="0"/>
          <w:marRight w:val="0"/>
          <w:marTop w:val="0"/>
          <w:marBottom w:val="0"/>
          <w:divBdr>
            <w:top w:val="none" w:sz="0" w:space="0" w:color="auto"/>
            <w:left w:val="none" w:sz="0" w:space="0" w:color="auto"/>
            <w:bottom w:val="none" w:sz="0" w:space="0" w:color="auto"/>
            <w:right w:val="none" w:sz="0" w:space="0" w:color="auto"/>
          </w:divBdr>
          <w:divsChild>
            <w:div w:id="1592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24179801">
      <w:bodyDiv w:val="1"/>
      <w:marLeft w:val="0"/>
      <w:marRight w:val="0"/>
      <w:marTop w:val="0"/>
      <w:marBottom w:val="0"/>
      <w:divBdr>
        <w:top w:val="none" w:sz="0" w:space="0" w:color="auto"/>
        <w:left w:val="none" w:sz="0" w:space="0" w:color="auto"/>
        <w:bottom w:val="none" w:sz="0" w:space="0" w:color="auto"/>
        <w:right w:val="none" w:sz="0" w:space="0" w:color="auto"/>
      </w:divBdr>
      <w:divsChild>
        <w:div w:id="494104155">
          <w:marLeft w:val="0"/>
          <w:marRight w:val="0"/>
          <w:marTop w:val="0"/>
          <w:marBottom w:val="0"/>
          <w:divBdr>
            <w:top w:val="none" w:sz="0" w:space="0" w:color="auto"/>
            <w:left w:val="none" w:sz="0" w:space="0" w:color="auto"/>
            <w:bottom w:val="none" w:sz="0" w:space="0" w:color="auto"/>
            <w:right w:val="none" w:sz="0" w:space="0" w:color="auto"/>
          </w:divBdr>
          <w:divsChild>
            <w:div w:id="2004704033">
              <w:marLeft w:val="0"/>
              <w:marRight w:val="0"/>
              <w:marTop w:val="0"/>
              <w:marBottom w:val="0"/>
              <w:divBdr>
                <w:top w:val="none" w:sz="0" w:space="0" w:color="auto"/>
                <w:left w:val="none" w:sz="0" w:space="0" w:color="auto"/>
                <w:bottom w:val="none" w:sz="0" w:space="0" w:color="auto"/>
                <w:right w:val="none" w:sz="0" w:space="0" w:color="auto"/>
              </w:divBdr>
            </w:div>
          </w:divsChild>
        </w:div>
        <w:div w:id="904755392">
          <w:marLeft w:val="0"/>
          <w:marRight w:val="0"/>
          <w:marTop w:val="0"/>
          <w:marBottom w:val="0"/>
          <w:divBdr>
            <w:top w:val="none" w:sz="0" w:space="0" w:color="auto"/>
            <w:left w:val="none" w:sz="0" w:space="0" w:color="auto"/>
            <w:bottom w:val="none" w:sz="0" w:space="0" w:color="auto"/>
            <w:right w:val="none" w:sz="0" w:space="0" w:color="auto"/>
          </w:divBdr>
          <w:divsChild>
            <w:div w:id="1927377225">
              <w:marLeft w:val="0"/>
              <w:marRight w:val="0"/>
              <w:marTop w:val="0"/>
              <w:marBottom w:val="0"/>
              <w:divBdr>
                <w:top w:val="none" w:sz="0" w:space="0" w:color="auto"/>
                <w:left w:val="none" w:sz="0" w:space="0" w:color="auto"/>
                <w:bottom w:val="none" w:sz="0" w:space="0" w:color="auto"/>
                <w:right w:val="none" w:sz="0" w:space="0" w:color="auto"/>
              </w:divBdr>
              <w:divsChild>
                <w:div w:id="454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9796">
          <w:marLeft w:val="0"/>
          <w:marRight w:val="0"/>
          <w:marTop w:val="0"/>
          <w:marBottom w:val="0"/>
          <w:divBdr>
            <w:top w:val="none" w:sz="0" w:space="0" w:color="auto"/>
            <w:left w:val="none" w:sz="0" w:space="0" w:color="auto"/>
            <w:bottom w:val="none" w:sz="0" w:space="0" w:color="auto"/>
            <w:right w:val="none" w:sz="0" w:space="0" w:color="auto"/>
          </w:divBdr>
        </w:div>
      </w:divsChild>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9351-CB92-4846-B8D6-9993699F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 Nokuthula</dc:creator>
  <cp:keywords/>
  <dc:description/>
  <cp:lastModifiedBy>Mokone</cp:lastModifiedBy>
  <cp:revision>2</cp:revision>
  <cp:lastPrinted>2023-06-05T09:54:00Z</cp:lastPrinted>
  <dcterms:created xsi:type="dcterms:W3CDTF">2023-06-12T07:06:00Z</dcterms:created>
  <dcterms:modified xsi:type="dcterms:W3CDTF">2023-06-12T07:06:00Z</dcterms:modified>
</cp:coreProperties>
</file>