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A0D3C" w14:textId="77777777" w:rsidR="00275553" w:rsidRDefault="00275553" w:rsidP="00275553">
      <w:pPr>
        <w:pStyle w:val="Heading1"/>
        <w:rPr>
          <w:rFonts w:ascii="Arial" w:hAnsi="Arial" w:cs="Arial"/>
          <w:szCs w:val="24"/>
        </w:rPr>
      </w:pPr>
      <w:bookmarkStart w:id="0" w:name="_GoBack"/>
      <w:bookmarkEnd w:id="0"/>
    </w:p>
    <w:p w14:paraId="133A8E2B" w14:textId="77777777" w:rsidR="00275553" w:rsidRDefault="00275553" w:rsidP="00275553">
      <w:pPr>
        <w:rPr>
          <w:lang w:val="en-AU"/>
        </w:rPr>
      </w:pPr>
      <w:r w:rsidRPr="00635015">
        <w:rPr>
          <w:rFonts w:ascii="Arial" w:hAnsi="Arial" w:cs="Arial"/>
          <w:noProof/>
          <w:lang w:val="en-US"/>
        </w:rPr>
        <w:drawing>
          <wp:anchor distT="0" distB="0" distL="114300" distR="114300" simplePos="0" relativeHeight="251659264" behindDoc="1" locked="0" layoutInCell="1" allowOverlap="1" wp14:anchorId="18261D1C" wp14:editId="093784AE">
            <wp:simplePos x="0" y="0"/>
            <wp:positionH relativeFrom="column">
              <wp:posOffset>2570480</wp:posOffset>
            </wp:positionH>
            <wp:positionV relativeFrom="paragraph">
              <wp:posOffset>20320</wp:posOffset>
            </wp:positionV>
            <wp:extent cx="1447800" cy="1618615"/>
            <wp:effectExtent l="0" t="0" r="0" b="63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1618615"/>
                    </a:xfrm>
                    <a:prstGeom prst="rect">
                      <a:avLst/>
                    </a:prstGeom>
                    <a:noFill/>
                  </pic:spPr>
                </pic:pic>
              </a:graphicData>
            </a:graphic>
            <wp14:sizeRelH relativeFrom="page">
              <wp14:pctWidth>0</wp14:pctWidth>
            </wp14:sizeRelH>
            <wp14:sizeRelV relativeFrom="page">
              <wp14:pctHeight>0</wp14:pctHeight>
            </wp14:sizeRelV>
          </wp:anchor>
        </w:drawing>
      </w:r>
    </w:p>
    <w:p w14:paraId="486CB327" w14:textId="77777777" w:rsidR="00275553" w:rsidRDefault="00275553" w:rsidP="00275553">
      <w:pPr>
        <w:rPr>
          <w:lang w:val="en-AU"/>
        </w:rPr>
      </w:pPr>
    </w:p>
    <w:p w14:paraId="0D21CD77" w14:textId="77777777" w:rsidR="00275553" w:rsidRPr="003C0BB3" w:rsidRDefault="00275553" w:rsidP="00275553">
      <w:pPr>
        <w:rPr>
          <w:lang w:val="en-AU"/>
        </w:rPr>
      </w:pPr>
    </w:p>
    <w:p w14:paraId="64D41017" w14:textId="77777777" w:rsidR="00275553" w:rsidRPr="00635015" w:rsidRDefault="00275553" w:rsidP="00275553">
      <w:pPr>
        <w:pStyle w:val="Heading1"/>
        <w:tabs>
          <w:tab w:val="left" w:pos="3078"/>
        </w:tabs>
        <w:rPr>
          <w:rFonts w:ascii="Arial" w:hAnsi="Arial" w:cs="Arial"/>
          <w:szCs w:val="24"/>
        </w:rPr>
      </w:pPr>
    </w:p>
    <w:p w14:paraId="367A3599" w14:textId="77777777" w:rsidR="00275553" w:rsidRPr="00635015" w:rsidRDefault="00275553" w:rsidP="00275553">
      <w:pPr>
        <w:pStyle w:val="Heading1"/>
        <w:rPr>
          <w:rFonts w:ascii="Arial" w:hAnsi="Arial" w:cs="Arial"/>
          <w:szCs w:val="24"/>
        </w:rPr>
      </w:pPr>
    </w:p>
    <w:p w14:paraId="0966F000" w14:textId="77777777" w:rsidR="00275553" w:rsidRPr="00635015" w:rsidRDefault="00275553" w:rsidP="00275553">
      <w:pPr>
        <w:spacing w:line="360" w:lineRule="auto"/>
        <w:jc w:val="center"/>
        <w:rPr>
          <w:rFonts w:ascii="Arial" w:hAnsi="Arial" w:cs="Arial"/>
          <w:b/>
          <w:sz w:val="28"/>
          <w:szCs w:val="28"/>
          <w:u w:val="single"/>
        </w:rPr>
      </w:pPr>
    </w:p>
    <w:p w14:paraId="775CF038" w14:textId="77777777" w:rsidR="006C6A95" w:rsidRDefault="006C6A95" w:rsidP="00275553">
      <w:pPr>
        <w:jc w:val="center"/>
        <w:rPr>
          <w:rFonts w:ascii="Arial" w:hAnsi="Arial" w:cs="Arial"/>
          <w:b/>
          <w:sz w:val="28"/>
          <w:szCs w:val="28"/>
          <w:u w:val="single"/>
        </w:rPr>
      </w:pPr>
    </w:p>
    <w:p w14:paraId="4D11D311" w14:textId="5B917C5D" w:rsidR="00275553" w:rsidRPr="004564BA" w:rsidRDefault="00275553" w:rsidP="00275553">
      <w:pPr>
        <w:jc w:val="center"/>
        <w:rPr>
          <w:rFonts w:ascii="Arial" w:hAnsi="Arial" w:cs="Arial"/>
          <w:b/>
          <w:sz w:val="28"/>
          <w:szCs w:val="28"/>
          <w:u w:val="single"/>
        </w:rPr>
      </w:pPr>
      <w:r w:rsidRPr="004564BA">
        <w:rPr>
          <w:rFonts w:ascii="Arial" w:hAnsi="Arial" w:cs="Arial"/>
          <w:b/>
          <w:sz w:val="28"/>
          <w:szCs w:val="28"/>
          <w:u w:val="single"/>
        </w:rPr>
        <w:t>IN THE HIGH COURT OF SOUTH AFRICA,</w:t>
      </w:r>
    </w:p>
    <w:p w14:paraId="3FDB0D51" w14:textId="77777777" w:rsidR="00275553" w:rsidRPr="004564BA" w:rsidRDefault="00275553" w:rsidP="00275553">
      <w:pPr>
        <w:jc w:val="center"/>
        <w:rPr>
          <w:rFonts w:ascii="Arial" w:hAnsi="Arial" w:cs="Arial"/>
          <w:b/>
          <w:sz w:val="28"/>
          <w:szCs w:val="28"/>
          <w:u w:val="single"/>
        </w:rPr>
      </w:pPr>
      <w:r w:rsidRPr="004564BA">
        <w:rPr>
          <w:rFonts w:ascii="Arial" w:hAnsi="Arial" w:cs="Arial"/>
          <w:b/>
          <w:sz w:val="28"/>
          <w:szCs w:val="28"/>
          <w:u w:val="single"/>
        </w:rPr>
        <w:t>FREE STATE DIVISION, BLOEMFONTEIN</w:t>
      </w:r>
    </w:p>
    <w:tbl>
      <w:tblPr>
        <w:tblStyle w:val="TableGrid"/>
        <w:tblW w:w="0" w:type="auto"/>
        <w:tblInd w:w="5353" w:type="dxa"/>
        <w:tblLook w:val="04A0" w:firstRow="1" w:lastRow="0" w:firstColumn="1" w:lastColumn="0" w:noHBand="0" w:noVBand="1"/>
      </w:tblPr>
      <w:tblGrid>
        <w:gridCol w:w="3119"/>
      </w:tblGrid>
      <w:tr w:rsidR="00275553" w:rsidRPr="00635015" w14:paraId="0169E872" w14:textId="77777777" w:rsidTr="00E76BDD">
        <w:trPr>
          <w:trHeight w:val="642"/>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AA39B" w14:textId="77777777" w:rsidR="00275553" w:rsidRPr="00635015" w:rsidRDefault="00275553" w:rsidP="00E76BDD">
            <w:pPr>
              <w:tabs>
                <w:tab w:val="right" w:pos="2702"/>
              </w:tabs>
              <w:rPr>
                <w:rFonts w:ascii="Arial" w:eastAsia="Times New Roman" w:hAnsi="Arial" w:cs="Arial"/>
                <w:b/>
                <w:sz w:val="16"/>
                <w:szCs w:val="16"/>
                <w:lang w:eastAsia="en-GB"/>
              </w:rPr>
            </w:pPr>
            <w:r w:rsidRPr="00635015">
              <w:rPr>
                <w:rFonts w:ascii="Arial" w:hAnsi="Arial" w:cs="Arial"/>
                <w:b/>
                <w:sz w:val="16"/>
                <w:szCs w:val="16"/>
              </w:rPr>
              <w:t xml:space="preserve">Reportable:                          </w:t>
            </w:r>
            <w:r>
              <w:rPr>
                <w:rFonts w:ascii="Arial" w:hAnsi="Arial" w:cs="Arial"/>
                <w:b/>
                <w:sz w:val="16"/>
                <w:szCs w:val="16"/>
              </w:rPr>
              <w:t xml:space="preserve"> </w:t>
            </w:r>
            <w:r w:rsidRPr="00635015">
              <w:rPr>
                <w:rFonts w:ascii="Arial" w:hAnsi="Arial" w:cs="Arial"/>
                <w:b/>
                <w:sz w:val="16"/>
                <w:szCs w:val="16"/>
              </w:rPr>
              <w:t xml:space="preserve">   </w:t>
            </w:r>
            <w:r>
              <w:rPr>
                <w:rFonts w:ascii="Arial" w:hAnsi="Arial" w:cs="Arial"/>
                <w:b/>
                <w:sz w:val="16"/>
                <w:szCs w:val="16"/>
              </w:rPr>
              <w:t xml:space="preserve"> YES</w:t>
            </w:r>
            <w:r w:rsidRPr="00635015">
              <w:rPr>
                <w:rFonts w:ascii="Arial" w:hAnsi="Arial" w:cs="Arial"/>
                <w:b/>
                <w:sz w:val="16"/>
                <w:szCs w:val="16"/>
              </w:rPr>
              <w:t>/NO</w:t>
            </w:r>
          </w:p>
          <w:p w14:paraId="34836094" w14:textId="77777777" w:rsidR="00275553" w:rsidRPr="00635015" w:rsidRDefault="00275553" w:rsidP="00E76BDD">
            <w:pPr>
              <w:tabs>
                <w:tab w:val="right" w:pos="2702"/>
              </w:tabs>
              <w:rPr>
                <w:rFonts w:ascii="Arial" w:hAnsi="Arial" w:cs="Arial"/>
                <w:b/>
                <w:sz w:val="16"/>
                <w:szCs w:val="16"/>
              </w:rPr>
            </w:pPr>
            <w:r w:rsidRPr="00635015">
              <w:rPr>
                <w:rFonts w:ascii="Arial" w:hAnsi="Arial" w:cs="Arial"/>
                <w:b/>
                <w:sz w:val="16"/>
                <w:szCs w:val="16"/>
              </w:rPr>
              <w:t xml:space="preserve">Of Interest to other Judges:   </w:t>
            </w:r>
            <w:r>
              <w:rPr>
                <w:rFonts w:ascii="Arial" w:hAnsi="Arial" w:cs="Arial"/>
                <w:b/>
                <w:sz w:val="16"/>
                <w:szCs w:val="16"/>
              </w:rPr>
              <w:t>YES</w:t>
            </w:r>
            <w:r w:rsidRPr="00635015">
              <w:rPr>
                <w:rFonts w:ascii="Arial" w:hAnsi="Arial" w:cs="Arial"/>
                <w:b/>
                <w:sz w:val="16"/>
                <w:szCs w:val="16"/>
              </w:rPr>
              <w:t>/NO</w:t>
            </w:r>
          </w:p>
          <w:p w14:paraId="2F1CDD7E" w14:textId="77777777" w:rsidR="00275553" w:rsidRPr="00635015" w:rsidRDefault="00275553" w:rsidP="00E76BDD">
            <w:pPr>
              <w:tabs>
                <w:tab w:val="right" w:pos="2702"/>
              </w:tabs>
              <w:rPr>
                <w:rFonts w:ascii="Arial" w:eastAsia="Times New Roman" w:hAnsi="Arial" w:cs="Arial"/>
                <w:b/>
                <w:sz w:val="16"/>
                <w:szCs w:val="16"/>
                <w:u w:val="single"/>
                <w:lang w:eastAsia="en-GB"/>
              </w:rPr>
            </w:pPr>
            <w:r w:rsidRPr="00635015">
              <w:rPr>
                <w:rFonts w:ascii="Arial" w:hAnsi="Arial" w:cs="Arial"/>
                <w:b/>
                <w:sz w:val="16"/>
                <w:szCs w:val="16"/>
              </w:rPr>
              <w:t xml:space="preserve">Circulate to Magistrates:       </w:t>
            </w:r>
            <w:r>
              <w:rPr>
                <w:rFonts w:ascii="Arial" w:hAnsi="Arial" w:cs="Arial"/>
                <w:b/>
                <w:sz w:val="16"/>
                <w:szCs w:val="16"/>
              </w:rPr>
              <w:t xml:space="preserve"> </w:t>
            </w:r>
            <w:r w:rsidRPr="00635015">
              <w:rPr>
                <w:rFonts w:ascii="Arial" w:hAnsi="Arial" w:cs="Arial"/>
                <w:b/>
                <w:sz w:val="16"/>
                <w:szCs w:val="16"/>
              </w:rPr>
              <w:t xml:space="preserve"> </w:t>
            </w:r>
            <w:r>
              <w:rPr>
                <w:rFonts w:ascii="Arial" w:hAnsi="Arial" w:cs="Arial"/>
                <w:b/>
                <w:sz w:val="16"/>
                <w:szCs w:val="16"/>
              </w:rPr>
              <w:t>YES</w:t>
            </w:r>
            <w:r w:rsidRPr="00635015">
              <w:rPr>
                <w:rFonts w:ascii="Arial" w:hAnsi="Arial" w:cs="Arial"/>
                <w:b/>
                <w:sz w:val="16"/>
                <w:szCs w:val="16"/>
              </w:rPr>
              <w:t>/NO</w:t>
            </w:r>
          </w:p>
        </w:tc>
      </w:tr>
    </w:tbl>
    <w:p w14:paraId="5706FD55" w14:textId="77777777" w:rsidR="00275553" w:rsidRPr="001C65CE" w:rsidRDefault="00275553" w:rsidP="00275553">
      <w:pPr>
        <w:pStyle w:val="ListParagraph"/>
        <w:spacing w:after="0" w:line="360" w:lineRule="auto"/>
        <w:ind w:left="0"/>
        <w:jc w:val="both"/>
        <w:rPr>
          <w:rFonts w:ascii="Arial" w:hAnsi="Arial" w:cs="Arial"/>
          <w:color w:val="00B050"/>
          <w:sz w:val="28"/>
          <w:szCs w:val="28"/>
        </w:rPr>
      </w:pPr>
    </w:p>
    <w:p w14:paraId="42318E41" w14:textId="34C319A6" w:rsidR="00275553" w:rsidRPr="001C65CE" w:rsidRDefault="00275553" w:rsidP="00275553">
      <w:pPr>
        <w:spacing w:after="0" w:line="240" w:lineRule="auto"/>
        <w:jc w:val="right"/>
        <w:rPr>
          <w:rFonts w:ascii="Arial" w:hAnsi="Arial" w:cs="Arial"/>
          <w:b/>
          <w:color w:val="00B050"/>
          <w:sz w:val="28"/>
          <w:szCs w:val="28"/>
        </w:rPr>
      </w:pP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t>Case number:</w:t>
      </w:r>
      <w:r w:rsidRPr="001C65CE">
        <w:rPr>
          <w:rFonts w:ascii="Arial" w:hAnsi="Arial" w:cs="Arial"/>
          <w:sz w:val="28"/>
          <w:szCs w:val="28"/>
        </w:rPr>
        <w:t xml:space="preserve">  </w:t>
      </w:r>
      <w:r w:rsidRPr="001C65CE">
        <w:rPr>
          <w:rFonts w:ascii="Arial" w:hAnsi="Arial" w:cs="Arial"/>
          <w:b/>
          <w:sz w:val="28"/>
          <w:szCs w:val="28"/>
        </w:rPr>
        <w:t>3520/2017</w:t>
      </w:r>
    </w:p>
    <w:p w14:paraId="022B39E5" w14:textId="77777777" w:rsidR="00275553" w:rsidRPr="001C65CE" w:rsidRDefault="00275553" w:rsidP="00275553">
      <w:pPr>
        <w:spacing w:after="0" w:line="240" w:lineRule="auto"/>
        <w:jc w:val="both"/>
        <w:rPr>
          <w:rFonts w:ascii="Arial" w:hAnsi="Arial" w:cs="Arial"/>
          <w:sz w:val="28"/>
          <w:szCs w:val="28"/>
        </w:rPr>
      </w:pPr>
      <w:r w:rsidRPr="001C65CE">
        <w:rPr>
          <w:rFonts w:ascii="Arial" w:hAnsi="Arial" w:cs="Arial"/>
          <w:sz w:val="28"/>
          <w:szCs w:val="28"/>
        </w:rPr>
        <w:t xml:space="preserve">In the matter between: </w:t>
      </w:r>
    </w:p>
    <w:p w14:paraId="5D1C35F3" w14:textId="6B084BA0" w:rsidR="00275553" w:rsidRPr="001C65CE" w:rsidRDefault="00275553" w:rsidP="00275553">
      <w:pPr>
        <w:pBdr>
          <w:bottom w:val="single" w:sz="12" w:space="1" w:color="auto"/>
        </w:pBdr>
        <w:spacing w:after="0" w:line="240" w:lineRule="auto"/>
        <w:jc w:val="both"/>
        <w:rPr>
          <w:rFonts w:ascii="Arial" w:hAnsi="Arial" w:cs="Arial"/>
          <w:b/>
          <w:bCs/>
          <w:sz w:val="28"/>
          <w:szCs w:val="28"/>
        </w:rPr>
      </w:pPr>
      <w:r w:rsidRPr="001C65CE">
        <w:rPr>
          <w:rFonts w:ascii="Arial" w:hAnsi="Arial" w:cs="Arial"/>
          <w:b/>
          <w:bCs/>
          <w:sz w:val="28"/>
          <w:szCs w:val="28"/>
        </w:rPr>
        <w:t>BEATRIX GERDA THEUNISSEN</w:t>
      </w:r>
      <w:r w:rsidRPr="001C65CE">
        <w:rPr>
          <w:rFonts w:ascii="Arial" w:hAnsi="Arial" w:cs="Arial"/>
          <w:b/>
          <w:bCs/>
          <w:sz w:val="28"/>
          <w:szCs w:val="28"/>
        </w:rPr>
        <w:tab/>
      </w:r>
      <w:r w:rsidRPr="001C65CE">
        <w:rPr>
          <w:rFonts w:ascii="Arial" w:hAnsi="Arial" w:cs="Arial"/>
          <w:b/>
          <w:bCs/>
          <w:sz w:val="28"/>
          <w:szCs w:val="28"/>
        </w:rPr>
        <w:tab/>
      </w:r>
      <w:r w:rsidRPr="001C65CE">
        <w:rPr>
          <w:rFonts w:ascii="Arial" w:hAnsi="Arial" w:cs="Arial"/>
          <w:b/>
          <w:bCs/>
          <w:sz w:val="28"/>
          <w:szCs w:val="28"/>
        </w:rPr>
        <w:tab/>
      </w:r>
      <w:r w:rsidRPr="001C65CE">
        <w:rPr>
          <w:rFonts w:ascii="Arial" w:hAnsi="Arial" w:cs="Arial"/>
          <w:b/>
          <w:bCs/>
          <w:sz w:val="28"/>
          <w:szCs w:val="28"/>
        </w:rPr>
        <w:tab/>
        <w:t>Plaintiff</w:t>
      </w:r>
    </w:p>
    <w:p w14:paraId="384A22DA" w14:textId="77777777" w:rsidR="00275553" w:rsidRPr="001C65CE" w:rsidRDefault="00275553" w:rsidP="00275553">
      <w:pPr>
        <w:pBdr>
          <w:bottom w:val="single" w:sz="12" w:space="1" w:color="auto"/>
        </w:pBdr>
        <w:spacing w:after="0" w:line="240" w:lineRule="auto"/>
        <w:jc w:val="both"/>
        <w:rPr>
          <w:rFonts w:ascii="Arial" w:hAnsi="Arial" w:cs="Arial"/>
          <w:b/>
          <w:bCs/>
          <w:sz w:val="28"/>
          <w:szCs w:val="28"/>
        </w:rPr>
      </w:pPr>
    </w:p>
    <w:p w14:paraId="1E4E984D" w14:textId="77777777" w:rsidR="00275553" w:rsidRPr="001C65CE" w:rsidRDefault="00275553" w:rsidP="00275553">
      <w:pPr>
        <w:pBdr>
          <w:bottom w:val="single" w:sz="12" w:space="1" w:color="auto"/>
        </w:pBdr>
        <w:spacing w:after="0" w:line="240" w:lineRule="auto"/>
        <w:jc w:val="both"/>
        <w:rPr>
          <w:rFonts w:ascii="Arial" w:hAnsi="Arial" w:cs="Arial"/>
          <w:b/>
          <w:bCs/>
          <w:sz w:val="28"/>
          <w:szCs w:val="28"/>
        </w:rPr>
      </w:pPr>
      <w:r w:rsidRPr="001C65CE">
        <w:rPr>
          <w:rFonts w:ascii="Arial" w:hAnsi="Arial" w:cs="Arial"/>
          <w:b/>
          <w:bCs/>
          <w:sz w:val="28"/>
          <w:szCs w:val="28"/>
        </w:rPr>
        <w:t>and</w:t>
      </w:r>
    </w:p>
    <w:p w14:paraId="48358076" w14:textId="77777777" w:rsidR="00275553" w:rsidRPr="001C65CE" w:rsidRDefault="00275553" w:rsidP="00275553">
      <w:pPr>
        <w:pBdr>
          <w:bottom w:val="single" w:sz="12" w:space="1" w:color="auto"/>
        </w:pBdr>
        <w:spacing w:after="0" w:line="240" w:lineRule="auto"/>
        <w:jc w:val="both"/>
        <w:rPr>
          <w:rFonts w:ascii="Arial" w:hAnsi="Arial" w:cs="Arial"/>
          <w:sz w:val="28"/>
          <w:szCs w:val="28"/>
        </w:rPr>
      </w:pPr>
    </w:p>
    <w:p w14:paraId="31BF7918" w14:textId="61609D1E" w:rsidR="00275553" w:rsidRPr="001C65CE" w:rsidRDefault="00275553" w:rsidP="00275553">
      <w:pPr>
        <w:pBdr>
          <w:bottom w:val="single" w:sz="12" w:space="1" w:color="auto"/>
        </w:pBdr>
        <w:spacing w:after="0" w:line="240" w:lineRule="auto"/>
        <w:jc w:val="both"/>
        <w:rPr>
          <w:rFonts w:ascii="Arial" w:hAnsi="Arial" w:cs="Arial"/>
          <w:b/>
          <w:sz w:val="28"/>
          <w:szCs w:val="28"/>
        </w:rPr>
      </w:pPr>
      <w:r w:rsidRPr="001C65CE">
        <w:rPr>
          <w:rFonts w:ascii="Arial" w:hAnsi="Arial" w:cs="Arial"/>
          <w:b/>
          <w:sz w:val="28"/>
          <w:szCs w:val="28"/>
        </w:rPr>
        <w:t>GOLDFIELDS RESORT (PTY) LTD</w:t>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t>1</w:t>
      </w:r>
      <w:r w:rsidRPr="001C65CE">
        <w:rPr>
          <w:rFonts w:ascii="Arial" w:hAnsi="Arial" w:cs="Arial"/>
          <w:b/>
          <w:sz w:val="28"/>
          <w:szCs w:val="28"/>
          <w:vertAlign w:val="superscript"/>
        </w:rPr>
        <w:t>st</w:t>
      </w:r>
      <w:r w:rsidRPr="001C65CE">
        <w:rPr>
          <w:rFonts w:ascii="Arial" w:hAnsi="Arial" w:cs="Arial"/>
          <w:b/>
          <w:sz w:val="28"/>
          <w:szCs w:val="28"/>
        </w:rPr>
        <w:t xml:space="preserve"> Defendant</w:t>
      </w:r>
    </w:p>
    <w:p w14:paraId="527876B7" w14:textId="6D4BC883" w:rsidR="00275553" w:rsidRPr="001C65CE" w:rsidRDefault="00275553" w:rsidP="00275553">
      <w:pPr>
        <w:pBdr>
          <w:bottom w:val="single" w:sz="12" w:space="1" w:color="auto"/>
        </w:pBdr>
        <w:spacing w:after="0" w:line="240" w:lineRule="auto"/>
        <w:jc w:val="both"/>
        <w:rPr>
          <w:rFonts w:ascii="Arial" w:hAnsi="Arial" w:cs="Arial"/>
          <w:b/>
          <w:sz w:val="28"/>
          <w:szCs w:val="28"/>
        </w:rPr>
      </w:pPr>
      <w:r w:rsidRPr="001C65CE">
        <w:rPr>
          <w:rFonts w:ascii="Arial" w:hAnsi="Arial" w:cs="Arial"/>
          <w:b/>
          <w:sz w:val="28"/>
          <w:szCs w:val="28"/>
        </w:rPr>
        <w:t>VIGINIA PARK HOTEL (PTY)LTD</w:t>
      </w:r>
    </w:p>
    <w:p w14:paraId="4432164F" w14:textId="77777777" w:rsidR="00AC7567" w:rsidRPr="001C65CE" w:rsidRDefault="00AC7567" w:rsidP="00275553">
      <w:pPr>
        <w:pBdr>
          <w:bottom w:val="single" w:sz="12" w:space="1" w:color="auto"/>
        </w:pBdr>
        <w:spacing w:after="0" w:line="240" w:lineRule="auto"/>
        <w:jc w:val="both"/>
        <w:rPr>
          <w:rFonts w:ascii="Arial" w:hAnsi="Arial" w:cs="Arial"/>
          <w:b/>
          <w:sz w:val="28"/>
          <w:szCs w:val="28"/>
        </w:rPr>
      </w:pPr>
    </w:p>
    <w:p w14:paraId="0F582E12" w14:textId="475FE070" w:rsidR="00275553" w:rsidRPr="001C65CE" w:rsidRDefault="00275553" w:rsidP="00275553">
      <w:pPr>
        <w:pBdr>
          <w:bottom w:val="single" w:sz="12" w:space="1" w:color="auto"/>
        </w:pBdr>
        <w:spacing w:after="0" w:line="240" w:lineRule="auto"/>
        <w:jc w:val="both"/>
        <w:rPr>
          <w:rFonts w:ascii="Arial" w:hAnsi="Arial" w:cs="Arial"/>
          <w:b/>
          <w:sz w:val="28"/>
          <w:szCs w:val="28"/>
        </w:rPr>
      </w:pPr>
      <w:r w:rsidRPr="001C65CE">
        <w:rPr>
          <w:rFonts w:ascii="Arial" w:hAnsi="Arial" w:cs="Arial"/>
          <w:b/>
          <w:sz w:val="28"/>
          <w:szCs w:val="28"/>
        </w:rPr>
        <w:t>t/a TIKWE LODGE</w:t>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t>2</w:t>
      </w:r>
      <w:r w:rsidRPr="001C65CE">
        <w:rPr>
          <w:rFonts w:ascii="Arial" w:hAnsi="Arial" w:cs="Arial"/>
          <w:b/>
          <w:sz w:val="28"/>
          <w:szCs w:val="28"/>
          <w:vertAlign w:val="superscript"/>
        </w:rPr>
        <w:t>nd</w:t>
      </w:r>
      <w:r w:rsidRPr="001C65CE">
        <w:rPr>
          <w:rFonts w:ascii="Arial" w:hAnsi="Arial" w:cs="Arial"/>
          <w:b/>
          <w:sz w:val="28"/>
          <w:szCs w:val="28"/>
        </w:rPr>
        <w:t xml:space="preserve"> Defendant</w:t>
      </w:r>
    </w:p>
    <w:p w14:paraId="19956CA8" w14:textId="77777777" w:rsidR="00275553" w:rsidRPr="001C65CE" w:rsidRDefault="00275553" w:rsidP="00275553">
      <w:pPr>
        <w:pBdr>
          <w:bottom w:val="single" w:sz="12" w:space="1" w:color="auto"/>
        </w:pBdr>
        <w:spacing w:after="0" w:line="240" w:lineRule="auto"/>
        <w:jc w:val="both"/>
        <w:rPr>
          <w:rFonts w:ascii="Arial" w:hAnsi="Arial" w:cs="Arial"/>
          <w:b/>
          <w:sz w:val="28"/>
          <w:szCs w:val="28"/>
        </w:rPr>
      </w:pPr>
      <w:r w:rsidRPr="001C65CE">
        <w:rPr>
          <w:rFonts w:ascii="Arial" w:hAnsi="Arial" w:cs="Arial"/>
          <w:bCs/>
          <w:sz w:val="28"/>
          <w:szCs w:val="28"/>
        </w:rPr>
        <w:tab/>
      </w:r>
    </w:p>
    <w:p w14:paraId="147621D4" w14:textId="77777777" w:rsidR="00275553" w:rsidRPr="001C65CE" w:rsidRDefault="00275553" w:rsidP="00275553">
      <w:pPr>
        <w:spacing w:after="0" w:line="240" w:lineRule="auto"/>
        <w:contextualSpacing/>
        <w:jc w:val="both"/>
        <w:rPr>
          <w:rFonts w:ascii="Arial" w:hAnsi="Arial" w:cs="Arial"/>
          <w:b/>
          <w:color w:val="00B050"/>
          <w:sz w:val="28"/>
          <w:szCs w:val="28"/>
        </w:rPr>
      </w:pPr>
    </w:p>
    <w:p w14:paraId="12FC8FB8" w14:textId="77777777" w:rsidR="00275553" w:rsidRPr="001C65CE" w:rsidRDefault="00275553" w:rsidP="00275553">
      <w:pPr>
        <w:spacing w:after="0" w:line="240" w:lineRule="auto"/>
        <w:contextualSpacing/>
        <w:jc w:val="both"/>
        <w:rPr>
          <w:rFonts w:ascii="Arial" w:hAnsi="Arial" w:cs="Arial"/>
          <w:b/>
          <w:sz w:val="28"/>
          <w:szCs w:val="28"/>
        </w:rPr>
      </w:pPr>
      <w:r w:rsidRPr="001C65CE">
        <w:rPr>
          <w:rFonts w:ascii="Arial" w:hAnsi="Arial" w:cs="Arial"/>
          <w:b/>
          <w:sz w:val="28"/>
          <w:szCs w:val="28"/>
          <w:u w:val="single"/>
        </w:rPr>
        <w:t>CORAM:</w:t>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sz w:val="28"/>
          <w:szCs w:val="28"/>
        </w:rPr>
        <w:tab/>
      </w:r>
      <w:r w:rsidRPr="001C65CE">
        <w:rPr>
          <w:rFonts w:ascii="Arial" w:hAnsi="Arial" w:cs="Arial"/>
          <w:b/>
          <w:bCs/>
          <w:sz w:val="28"/>
          <w:szCs w:val="28"/>
        </w:rPr>
        <w:t>M E MAHLANGU, AJ</w:t>
      </w:r>
    </w:p>
    <w:p w14:paraId="7E22472E" w14:textId="4DB8A230" w:rsidR="00275553" w:rsidRPr="001C65CE" w:rsidRDefault="00275553" w:rsidP="00275553">
      <w:pPr>
        <w:spacing w:after="0" w:line="240" w:lineRule="auto"/>
        <w:contextualSpacing/>
        <w:jc w:val="both"/>
        <w:rPr>
          <w:rFonts w:ascii="Arial" w:hAnsi="Arial" w:cs="Arial"/>
          <w:b/>
          <w:sz w:val="28"/>
          <w:szCs w:val="28"/>
        </w:rPr>
      </w:pPr>
      <w:r w:rsidRPr="001C65CE">
        <w:rPr>
          <w:rFonts w:ascii="Arial" w:hAnsi="Arial" w:cs="Arial"/>
          <w:b/>
          <w:sz w:val="28"/>
          <w:szCs w:val="28"/>
        </w:rPr>
        <w:t>________________________________________________________</w:t>
      </w:r>
      <w:r w:rsidR="001C65CE">
        <w:rPr>
          <w:rFonts w:ascii="Arial" w:hAnsi="Arial" w:cs="Arial"/>
          <w:b/>
          <w:sz w:val="28"/>
          <w:szCs w:val="28"/>
        </w:rPr>
        <w:t>_</w:t>
      </w:r>
    </w:p>
    <w:p w14:paraId="0411988A" w14:textId="77777777" w:rsidR="00275553" w:rsidRPr="001C65CE" w:rsidRDefault="00275553" w:rsidP="00275553">
      <w:pPr>
        <w:spacing w:after="0" w:line="240" w:lineRule="auto"/>
        <w:contextualSpacing/>
        <w:jc w:val="both"/>
        <w:rPr>
          <w:rFonts w:ascii="Arial" w:hAnsi="Arial" w:cs="Arial"/>
          <w:b/>
          <w:sz w:val="28"/>
          <w:szCs w:val="28"/>
          <w:u w:val="single"/>
        </w:rPr>
      </w:pPr>
    </w:p>
    <w:p w14:paraId="32159E1B" w14:textId="77777777" w:rsidR="00275553" w:rsidRPr="001C65CE" w:rsidRDefault="00275553" w:rsidP="00275553">
      <w:pPr>
        <w:spacing w:after="0" w:line="240" w:lineRule="auto"/>
        <w:contextualSpacing/>
        <w:jc w:val="both"/>
        <w:rPr>
          <w:rFonts w:ascii="Arial" w:hAnsi="Arial" w:cs="Arial"/>
          <w:b/>
          <w:sz w:val="28"/>
          <w:szCs w:val="28"/>
          <w:u w:val="single"/>
        </w:rPr>
      </w:pPr>
      <w:r w:rsidRPr="001C65CE">
        <w:rPr>
          <w:rFonts w:ascii="Arial" w:hAnsi="Arial" w:cs="Arial"/>
          <w:b/>
          <w:sz w:val="28"/>
          <w:szCs w:val="28"/>
          <w:u w:val="single"/>
        </w:rPr>
        <w:t>JUDGMENT BY:</w:t>
      </w:r>
      <w:r w:rsidRPr="001C65CE">
        <w:rPr>
          <w:rFonts w:ascii="Arial" w:hAnsi="Arial" w:cs="Arial"/>
          <w:b/>
          <w:sz w:val="28"/>
          <w:szCs w:val="28"/>
        </w:rPr>
        <w:tab/>
      </w:r>
      <w:r w:rsidRPr="001C65CE">
        <w:rPr>
          <w:rFonts w:ascii="Arial" w:hAnsi="Arial" w:cs="Arial"/>
          <w:b/>
          <w:sz w:val="28"/>
          <w:szCs w:val="28"/>
        </w:rPr>
        <w:tab/>
        <w:t>M E MAHLANGU, AJ</w:t>
      </w:r>
    </w:p>
    <w:p w14:paraId="025F3F97" w14:textId="77777777" w:rsidR="00275553" w:rsidRPr="001C65CE" w:rsidRDefault="00275553" w:rsidP="00275553">
      <w:pPr>
        <w:pBdr>
          <w:bottom w:val="single" w:sz="6" w:space="1" w:color="auto"/>
        </w:pBdr>
        <w:spacing w:after="0" w:line="240" w:lineRule="auto"/>
        <w:contextualSpacing/>
        <w:jc w:val="both"/>
        <w:rPr>
          <w:rFonts w:ascii="Arial" w:hAnsi="Arial" w:cs="Arial"/>
          <w:b/>
          <w:sz w:val="28"/>
          <w:szCs w:val="28"/>
        </w:rPr>
      </w:pPr>
    </w:p>
    <w:p w14:paraId="1B1725CD" w14:textId="77777777" w:rsidR="00275553" w:rsidRPr="001C65CE" w:rsidRDefault="00275553" w:rsidP="00275553">
      <w:pPr>
        <w:spacing w:after="0" w:line="240" w:lineRule="auto"/>
        <w:contextualSpacing/>
        <w:jc w:val="both"/>
        <w:rPr>
          <w:rFonts w:ascii="Arial" w:hAnsi="Arial" w:cs="Arial"/>
          <w:b/>
          <w:sz w:val="28"/>
          <w:szCs w:val="28"/>
        </w:rPr>
      </w:pPr>
    </w:p>
    <w:p w14:paraId="6211E7D0" w14:textId="172A3075" w:rsidR="00275553" w:rsidRPr="001C65CE" w:rsidRDefault="00275553" w:rsidP="00275553">
      <w:pPr>
        <w:tabs>
          <w:tab w:val="left" w:pos="2940"/>
        </w:tabs>
        <w:spacing w:after="0" w:line="240" w:lineRule="auto"/>
        <w:contextualSpacing/>
        <w:jc w:val="both"/>
        <w:rPr>
          <w:rFonts w:ascii="Arial" w:hAnsi="Arial" w:cs="Arial"/>
          <w:sz w:val="28"/>
          <w:szCs w:val="28"/>
          <w:u w:val="single"/>
        </w:rPr>
      </w:pPr>
      <w:r w:rsidRPr="001C65CE">
        <w:rPr>
          <w:rFonts w:ascii="Arial" w:hAnsi="Arial" w:cs="Arial"/>
          <w:b/>
          <w:sz w:val="28"/>
          <w:szCs w:val="28"/>
          <w:u w:val="single"/>
        </w:rPr>
        <w:t>HEARD ON:</w:t>
      </w:r>
      <w:r w:rsidRPr="001C65CE">
        <w:rPr>
          <w:rFonts w:ascii="Arial" w:hAnsi="Arial" w:cs="Arial"/>
          <w:b/>
          <w:sz w:val="28"/>
          <w:szCs w:val="28"/>
        </w:rPr>
        <w:tab/>
        <w:t>9 MAY 2023</w:t>
      </w:r>
    </w:p>
    <w:p w14:paraId="63F70C33" w14:textId="77777777" w:rsidR="00275553" w:rsidRPr="001C65CE" w:rsidRDefault="00275553" w:rsidP="00275553">
      <w:pPr>
        <w:pBdr>
          <w:bottom w:val="single" w:sz="12" w:space="1" w:color="auto"/>
        </w:pBdr>
        <w:tabs>
          <w:tab w:val="left" w:pos="2940"/>
        </w:tabs>
        <w:spacing w:after="0" w:line="240" w:lineRule="auto"/>
        <w:contextualSpacing/>
        <w:jc w:val="both"/>
        <w:rPr>
          <w:rFonts w:ascii="Arial" w:hAnsi="Arial" w:cs="Arial"/>
          <w:b/>
          <w:sz w:val="28"/>
          <w:szCs w:val="28"/>
        </w:rPr>
      </w:pPr>
    </w:p>
    <w:p w14:paraId="179BE11D" w14:textId="77777777" w:rsidR="00275553" w:rsidRPr="001C65CE" w:rsidRDefault="00275553" w:rsidP="00275553">
      <w:pPr>
        <w:spacing w:after="0" w:line="240" w:lineRule="auto"/>
        <w:contextualSpacing/>
        <w:jc w:val="both"/>
        <w:rPr>
          <w:rFonts w:ascii="Arial" w:hAnsi="Arial" w:cs="Arial"/>
          <w:b/>
          <w:sz w:val="28"/>
          <w:szCs w:val="28"/>
        </w:rPr>
      </w:pPr>
    </w:p>
    <w:p w14:paraId="5217CE2E" w14:textId="212660D4" w:rsidR="00275553" w:rsidRPr="001C65CE" w:rsidRDefault="00275553" w:rsidP="00275553">
      <w:pPr>
        <w:tabs>
          <w:tab w:val="left" w:pos="2940"/>
        </w:tabs>
        <w:spacing w:after="0" w:line="240" w:lineRule="auto"/>
        <w:contextualSpacing/>
        <w:jc w:val="both"/>
        <w:rPr>
          <w:rFonts w:ascii="Arial" w:hAnsi="Arial" w:cs="Arial"/>
          <w:sz w:val="28"/>
          <w:szCs w:val="28"/>
          <w:u w:val="single"/>
        </w:rPr>
      </w:pPr>
      <w:r w:rsidRPr="001C65CE">
        <w:rPr>
          <w:rFonts w:ascii="Arial" w:hAnsi="Arial" w:cs="Arial"/>
          <w:b/>
          <w:sz w:val="28"/>
          <w:szCs w:val="28"/>
          <w:u w:val="single"/>
        </w:rPr>
        <w:t>DELIVERED ON:</w:t>
      </w:r>
      <w:r w:rsidRPr="001C65CE">
        <w:rPr>
          <w:rFonts w:ascii="Arial" w:hAnsi="Arial" w:cs="Arial"/>
          <w:b/>
          <w:sz w:val="28"/>
          <w:szCs w:val="28"/>
        </w:rPr>
        <w:tab/>
        <w:t xml:space="preserve"> </w:t>
      </w:r>
      <w:r w:rsidR="00221758" w:rsidRPr="001C65CE">
        <w:rPr>
          <w:rFonts w:ascii="Arial" w:hAnsi="Arial" w:cs="Arial"/>
          <w:b/>
          <w:sz w:val="28"/>
          <w:szCs w:val="28"/>
        </w:rPr>
        <w:t xml:space="preserve">1 JUNE </w:t>
      </w:r>
      <w:r w:rsidRPr="001C65CE">
        <w:rPr>
          <w:rFonts w:ascii="Arial" w:hAnsi="Arial" w:cs="Arial"/>
          <w:b/>
          <w:sz w:val="28"/>
          <w:szCs w:val="28"/>
        </w:rPr>
        <w:t>2023</w:t>
      </w:r>
    </w:p>
    <w:p w14:paraId="764DA0D6" w14:textId="77777777" w:rsidR="00275553" w:rsidRPr="001C65CE" w:rsidRDefault="00275553" w:rsidP="00275553">
      <w:pPr>
        <w:pBdr>
          <w:bottom w:val="single" w:sz="12" w:space="1" w:color="auto"/>
        </w:pBdr>
        <w:tabs>
          <w:tab w:val="left" w:pos="2940"/>
        </w:tabs>
        <w:spacing w:after="0" w:line="240" w:lineRule="auto"/>
        <w:contextualSpacing/>
        <w:jc w:val="both"/>
        <w:rPr>
          <w:rFonts w:ascii="Arial" w:hAnsi="Arial" w:cs="Arial"/>
          <w:b/>
          <w:sz w:val="28"/>
          <w:szCs w:val="28"/>
        </w:rPr>
      </w:pPr>
    </w:p>
    <w:p w14:paraId="1B2021B0" w14:textId="77777777" w:rsidR="00275553" w:rsidRPr="001C65CE" w:rsidRDefault="00275553" w:rsidP="00275553">
      <w:pPr>
        <w:pStyle w:val="ListParagraph"/>
        <w:spacing w:after="0" w:line="360" w:lineRule="auto"/>
        <w:ind w:left="0"/>
        <w:jc w:val="both"/>
        <w:rPr>
          <w:rFonts w:ascii="Arial" w:hAnsi="Arial" w:cs="Arial"/>
          <w:color w:val="00B050"/>
          <w:sz w:val="28"/>
          <w:szCs w:val="28"/>
        </w:rPr>
      </w:pPr>
    </w:p>
    <w:p w14:paraId="3AB91ECD" w14:textId="77777777" w:rsidR="00275553" w:rsidRPr="00D16648" w:rsidRDefault="00275553" w:rsidP="00275553">
      <w:pPr>
        <w:spacing w:after="0" w:line="360" w:lineRule="auto"/>
        <w:jc w:val="both"/>
        <w:rPr>
          <w:rFonts w:ascii="Arial" w:hAnsi="Arial" w:cs="Arial"/>
          <w:b/>
          <w:bCs/>
          <w:sz w:val="28"/>
          <w:szCs w:val="28"/>
          <w:u w:val="single"/>
        </w:rPr>
      </w:pPr>
      <w:r w:rsidRPr="00D16648">
        <w:rPr>
          <w:rFonts w:ascii="Arial" w:hAnsi="Arial" w:cs="Arial"/>
          <w:b/>
          <w:bCs/>
          <w:sz w:val="28"/>
          <w:szCs w:val="28"/>
          <w:u w:val="single"/>
        </w:rPr>
        <w:lastRenderedPageBreak/>
        <w:t>Introductio</w:t>
      </w:r>
      <w:r>
        <w:rPr>
          <w:rFonts w:ascii="Arial" w:hAnsi="Arial" w:cs="Arial"/>
          <w:b/>
          <w:bCs/>
          <w:sz w:val="28"/>
          <w:szCs w:val="28"/>
          <w:u w:val="single"/>
        </w:rPr>
        <w:t>n</w:t>
      </w:r>
    </w:p>
    <w:p w14:paraId="376CFC4C" w14:textId="76B7339C" w:rsidR="002A264B" w:rsidRDefault="00275553" w:rsidP="00275553">
      <w:pPr>
        <w:spacing w:after="0" w:line="360" w:lineRule="auto"/>
        <w:ind w:left="851" w:hanging="851"/>
        <w:jc w:val="both"/>
        <w:rPr>
          <w:rFonts w:ascii="Arial" w:hAnsi="Arial" w:cs="Arial"/>
          <w:sz w:val="28"/>
          <w:szCs w:val="28"/>
        </w:rPr>
      </w:pPr>
      <w:r w:rsidRPr="00634694">
        <w:rPr>
          <w:rFonts w:ascii="Arial" w:hAnsi="Arial" w:cs="Arial"/>
          <w:sz w:val="28"/>
          <w:szCs w:val="28"/>
        </w:rPr>
        <w:t>[1]</w:t>
      </w:r>
      <w:r>
        <w:rPr>
          <w:rFonts w:ascii="Arial" w:hAnsi="Arial" w:cs="Arial"/>
          <w:sz w:val="28"/>
          <w:szCs w:val="28"/>
        </w:rPr>
        <w:tab/>
        <w:t xml:space="preserve">The </w:t>
      </w:r>
      <w:r w:rsidR="001668FD">
        <w:rPr>
          <w:rFonts w:ascii="Arial" w:hAnsi="Arial" w:cs="Arial"/>
          <w:sz w:val="28"/>
          <w:szCs w:val="28"/>
        </w:rPr>
        <w:t xml:space="preserve">plaintiff, Beatrix </w:t>
      </w:r>
      <w:proofErr w:type="spellStart"/>
      <w:r w:rsidR="001668FD">
        <w:rPr>
          <w:rFonts w:ascii="Arial" w:hAnsi="Arial" w:cs="Arial"/>
          <w:sz w:val="28"/>
          <w:szCs w:val="28"/>
        </w:rPr>
        <w:t>Gerda</w:t>
      </w:r>
      <w:proofErr w:type="spellEnd"/>
      <w:r w:rsidR="001668FD">
        <w:rPr>
          <w:rFonts w:ascii="Arial" w:hAnsi="Arial" w:cs="Arial"/>
          <w:sz w:val="28"/>
          <w:szCs w:val="28"/>
        </w:rPr>
        <w:t xml:space="preserve"> </w:t>
      </w:r>
      <w:proofErr w:type="spellStart"/>
      <w:r w:rsidR="001668FD">
        <w:rPr>
          <w:rFonts w:ascii="Arial" w:hAnsi="Arial" w:cs="Arial"/>
          <w:sz w:val="28"/>
          <w:szCs w:val="28"/>
        </w:rPr>
        <w:t>Theunissen</w:t>
      </w:r>
      <w:proofErr w:type="spellEnd"/>
      <w:r w:rsidR="001668FD">
        <w:rPr>
          <w:rFonts w:ascii="Arial" w:hAnsi="Arial" w:cs="Arial"/>
          <w:sz w:val="28"/>
          <w:szCs w:val="28"/>
        </w:rPr>
        <w:t xml:space="preserve">, </w:t>
      </w:r>
      <w:r w:rsidR="002A264B">
        <w:rPr>
          <w:rFonts w:ascii="Arial" w:hAnsi="Arial" w:cs="Arial"/>
          <w:sz w:val="28"/>
          <w:szCs w:val="28"/>
        </w:rPr>
        <w:t xml:space="preserve">instituted a </w:t>
      </w:r>
      <w:proofErr w:type="spellStart"/>
      <w:r w:rsidR="002A264B">
        <w:rPr>
          <w:rFonts w:ascii="Arial" w:hAnsi="Arial" w:cs="Arial"/>
          <w:sz w:val="28"/>
          <w:szCs w:val="28"/>
        </w:rPr>
        <w:t>dilictual</w:t>
      </w:r>
      <w:proofErr w:type="spellEnd"/>
      <w:r w:rsidR="002A264B">
        <w:rPr>
          <w:rFonts w:ascii="Arial" w:hAnsi="Arial" w:cs="Arial"/>
          <w:sz w:val="28"/>
          <w:szCs w:val="28"/>
        </w:rPr>
        <w:t xml:space="preserve"> claim against the defendants for damages arising from the injuries she sustained following an incident that occurred at </w:t>
      </w:r>
      <w:proofErr w:type="spellStart"/>
      <w:r w:rsidR="002A264B">
        <w:rPr>
          <w:rFonts w:ascii="Arial" w:hAnsi="Arial" w:cs="Arial"/>
          <w:sz w:val="28"/>
          <w:szCs w:val="28"/>
        </w:rPr>
        <w:t>Tikwe</w:t>
      </w:r>
      <w:proofErr w:type="spellEnd"/>
      <w:r w:rsidR="002A264B">
        <w:rPr>
          <w:rFonts w:ascii="Arial" w:hAnsi="Arial" w:cs="Arial"/>
          <w:sz w:val="28"/>
          <w:szCs w:val="28"/>
        </w:rPr>
        <w:t xml:space="preserve"> Lodge</w:t>
      </w:r>
      <w:r w:rsidR="00221758">
        <w:rPr>
          <w:rFonts w:ascii="Arial" w:hAnsi="Arial" w:cs="Arial"/>
          <w:sz w:val="28"/>
          <w:szCs w:val="28"/>
        </w:rPr>
        <w:t>, the second defendant,</w:t>
      </w:r>
      <w:r w:rsidR="002A264B">
        <w:rPr>
          <w:rFonts w:ascii="Arial" w:hAnsi="Arial" w:cs="Arial"/>
          <w:sz w:val="28"/>
          <w:szCs w:val="28"/>
        </w:rPr>
        <w:t xml:space="preserve"> on 8 February 2016 during which she stepped onto a manhole which partially disintegrated and gave way causing her to fall into the manhole and sustain injuries.</w:t>
      </w:r>
    </w:p>
    <w:p w14:paraId="54D2A8A1" w14:textId="77777777" w:rsidR="00A0755A" w:rsidRDefault="00A0755A" w:rsidP="00275553">
      <w:pPr>
        <w:spacing w:after="0" w:line="360" w:lineRule="auto"/>
        <w:ind w:left="851" w:hanging="851"/>
        <w:jc w:val="both"/>
        <w:rPr>
          <w:rFonts w:ascii="Arial" w:hAnsi="Arial" w:cs="Arial"/>
          <w:sz w:val="28"/>
          <w:szCs w:val="28"/>
        </w:rPr>
      </w:pPr>
    </w:p>
    <w:p w14:paraId="5E848960" w14:textId="4D696257" w:rsidR="002A264B" w:rsidRDefault="002A264B" w:rsidP="00275553">
      <w:pPr>
        <w:spacing w:after="0" w:line="360" w:lineRule="auto"/>
        <w:ind w:left="851" w:hanging="851"/>
        <w:jc w:val="both"/>
        <w:rPr>
          <w:rFonts w:ascii="Arial" w:hAnsi="Arial" w:cs="Arial"/>
          <w:sz w:val="28"/>
          <w:szCs w:val="28"/>
        </w:rPr>
      </w:pPr>
      <w:r>
        <w:rPr>
          <w:rFonts w:ascii="Arial" w:hAnsi="Arial" w:cs="Arial"/>
          <w:sz w:val="28"/>
          <w:szCs w:val="28"/>
        </w:rPr>
        <w:t>[2]</w:t>
      </w:r>
      <w:r>
        <w:rPr>
          <w:rFonts w:ascii="Arial" w:hAnsi="Arial" w:cs="Arial"/>
          <w:sz w:val="28"/>
          <w:szCs w:val="28"/>
        </w:rPr>
        <w:tab/>
        <w:t>The merits were settled on 19 November 2019 in terms of which the defendants agreed to pay 70% of the plaintiff’s proven and/or agreed damages.</w:t>
      </w:r>
    </w:p>
    <w:p w14:paraId="6AADB239" w14:textId="77777777" w:rsidR="00A0755A" w:rsidRDefault="00A0755A" w:rsidP="00275553">
      <w:pPr>
        <w:spacing w:after="0" w:line="360" w:lineRule="auto"/>
        <w:ind w:left="851" w:hanging="851"/>
        <w:jc w:val="both"/>
        <w:rPr>
          <w:rFonts w:ascii="Arial" w:hAnsi="Arial" w:cs="Arial"/>
          <w:sz w:val="28"/>
          <w:szCs w:val="28"/>
        </w:rPr>
      </w:pPr>
    </w:p>
    <w:p w14:paraId="5157D806" w14:textId="249B1A63" w:rsidR="00F20899" w:rsidRDefault="002A264B" w:rsidP="00275553">
      <w:pPr>
        <w:spacing w:after="0" w:line="360" w:lineRule="auto"/>
        <w:ind w:left="851" w:hanging="851"/>
        <w:jc w:val="both"/>
        <w:rPr>
          <w:rFonts w:ascii="Arial" w:hAnsi="Arial" w:cs="Arial"/>
          <w:sz w:val="28"/>
          <w:szCs w:val="28"/>
        </w:rPr>
      </w:pPr>
      <w:r>
        <w:rPr>
          <w:rFonts w:ascii="Arial" w:hAnsi="Arial" w:cs="Arial"/>
          <w:sz w:val="28"/>
          <w:szCs w:val="28"/>
        </w:rPr>
        <w:t>[3]</w:t>
      </w:r>
      <w:r>
        <w:rPr>
          <w:rFonts w:ascii="Arial" w:hAnsi="Arial" w:cs="Arial"/>
          <w:sz w:val="28"/>
          <w:szCs w:val="28"/>
        </w:rPr>
        <w:tab/>
        <w:t xml:space="preserve">At the start of the trial, the past </w:t>
      </w:r>
      <w:r w:rsidR="00F20899">
        <w:rPr>
          <w:rFonts w:ascii="Arial" w:hAnsi="Arial" w:cs="Arial"/>
          <w:sz w:val="28"/>
          <w:szCs w:val="28"/>
        </w:rPr>
        <w:t xml:space="preserve">medical expenses to the amount of R20 318.39 and general damages to the amount of R204 202.44 </w:t>
      </w:r>
      <w:r>
        <w:rPr>
          <w:rFonts w:ascii="Arial" w:hAnsi="Arial" w:cs="Arial"/>
          <w:sz w:val="28"/>
          <w:szCs w:val="28"/>
        </w:rPr>
        <w:t xml:space="preserve"> were settled between the</w:t>
      </w:r>
      <w:r w:rsidR="00F20899">
        <w:rPr>
          <w:rFonts w:ascii="Arial" w:hAnsi="Arial" w:cs="Arial"/>
          <w:sz w:val="28"/>
          <w:szCs w:val="28"/>
        </w:rPr>
        <w:t xml:space="preserve"> parties.</w:t>
      </w:r>
    </w:p>
    <w:p w14:paraId="6D500E18" w14:textId="77777777" w:rsidR="00A0755A" w:rsidRDefault="00A0755A" w:rsidP="00275553">
      <w:pPr>
        <w:spacing w:after="0" w:line="360" w:lineRule="auto"/>
        <w:ind w:left="851" w:hanging="851"/>
        <w:jc w:val="both"/>
        <w:rPr>
          <w:rFonts w:ascii="Arial" w:hAnsi="Arial" w:cs="Arial"/>
          <w:sz w:val="28"/>
          <w:szCs w:val="28"/>
        </w:rPr>
      </w:pPr>
    </w:p>
    <w:p w14:paraId="1192EE54" w14:textId="3339AF86" w:rsidR="00F20899" w:rsidRDefault="00F20899" w:rsidP="00275553">
      <w:pPr>
        <w:spacing w:after="0" w:line="360" w:lineRule="auto"/>
        <w:ind w:left="851" w:hanging="851"/>
        <w:jc w:val="both"/>
        <w:rPr>
          <w:rFonts w:ascii="Arial" w:hAnsi="Arial" w:cs="Arial"/>
          <w:sz w:val="28"/>
          <w:szCs w:val="28"/>
        </w:rPr>
      </w:pPr>
      <w:r>
        <w:rPr>
          <w:rFonts w:ascii="Arial" w:hAnsi="Arial" w:cs="Arial"/>
          <w:sz w:val="28"/>
          <w:szCs w:val="28"/>
        </w:rPr>
        <w:t>[4]</w:t>
      </w:r>
      <w:r>
        <w:rPr>
          <w:rFonts w:ascii="Arial" w:hAnsi="Arial" w:cs="Arial"/>
          <w:sz w:val="28"/>
          <w:szCs w:val="28"/>
        </w:rPr>
        <w:tab/>
        <w:t>The only issues to be adjudicated upon by this court are quantum of the plaintiff’s claim in relation to loss of earnings and her claim for future medical expenses.</w:t>
      </w:r>
    </w:p>
    <w:p w14:paraId="470F6472" w14:textId="77777777" w:rsidR="00A0755A" w:rsidRDefault="00A0755A" w:rsidP="00275553">
      <w:pPr>
        <w:spacing w:after="0" w:line="360" w:lineRule="auto"/>
        <w:ind w:left="851" w:hanging="851"/>
        <w:jc w:val="both"/>
        <w:rPr>
          <w:rFonts w:ascii="Arial" w:hAnsi="Arial" w:cs="Arial"/>
          <w:sz w:val="28"/>
          <w:szCs w:val="28"/>
        </w:rPr>
      </w:pPr>
    </w:p>
    <w:p w14:paraId="5EE9F3E1" w14:textId="6C911492" w:rsidR="002A264B" w:rsidRDefault="00F20899" w:rsidP="00275553">
      <w:pPr>
        <w:spacing w:after="0" w:line="360" w:lineRule="auto"/>
        <w:ind w:left="851" w:hanging="851"/>
        <w:jc w:val="both"/>
        <w:rPr>
          <w:rFonts w:ascii="Arial" w:hAnsi="Arial" w:cs="Arial"/>
          <w:sz w:val="28"/>
          <w:szCs w:val="28"/>
        </w:rPr>
      </w:pPr>
      <w:r>
        <w:rPr>
          <w:rFonts w:ascii="Arial" w:hAnsi="Arial" w:cs="Arial"/>
          <w:sz w:val="28"/>
          <w:szCs w:val="28"/>
        </w:rPr>
        <w:t>[5]</w:t>
      </w:r>
      <w:r>
        <w:rPr>
          <w:rFonts w:ascii="Arial" w:hAnsi="Arial" w:cs="Arial"/>
          <w:sz w:val="28"/>
          <w:szCs w:val="28"/>
        </w:rPr>
        <w:tab/>
        <w:t>The experts reports of Mrs A Jansen the occupational therapist and Dr E Jacobs the industrial psychologist were accepted and admitted as evidence as per the agreement between the parties.</w:t>
      </w:r>
      <w:r w:rsidR="002A264B">
        <w:rPr>
          <w:rFonts w:ascii="Arial" w:hAnsi="Arial" w:cs="Arial"/>
          <w:sz w:val="28"/>
          <w:szCs w:val="28"/>
        </w:rPr>
        <w:t xml:space="preserve"> </w:t>
      </w:r>
    </w:p>
    <w:p w14:paraId="7F606FE5" w14:textId="77777777" w:rsidR="00F20899" w:rsidRDefault="00F20899" w:rsidP="00275553">
      <w:pPr>
        <w:spacing w:after="0" w:line="360" w:lineRule="auto"/>
        <w:ind w:left="851" w:hanging="851"/>
        <w:jc w:val="both"/>
        <w:rPr>
          <w:rFonts w:ascii="Arial" w:hAnsi="Arial" w:cs="Arial"/>
          <w:sz w:val="28"/>
          <w:szCs w:val="28"/>
        </w:rPr>
      </w:pPr>
    </w:p>
    <w:p w14:paraId="14CF25FE" w14:textId="63301229" w:rsidR="00F20899" w:rsidRDefault="00221758" w:rsidP="00275553">
      <w:pPr>
        <w:spacing w:after="0" w:line="360" w:lineRule="auto"/>
        <w:ind w:left="851" w:hanging="851"/>
        <w:jc w:val="both"/>
        <w:rPr>
          <w:rFonts w:ascii="Arial" w:hAnsi="Arial" w:cs="Arial"/>
          <w:i/>
          <w:iCs/>
          <w:sz w:val="28"/>
          <w:szCs w:val="28"/>
        </w:rPr>
      </w:pPr>
      <w:r>
        <w:rPr>
          <w:rFonts w:ascii="Arial" w:hAnsi="Arial" w:cs="Arial"/>
          <w:i/>
          <w:iCs/>
          <w:sz w:val="28"/>
          <w:szCs w:val="28"/>
        </w:rPr>
        <w:t>Plaintiff’s e</w:t>
      </w:r>
      <w:r w:rsidR="00F20899" w:rsidRPr="00F20899">
        <w:rPr>
          <w:rFonts w:ascii="Arial" w:hAnsi="Arial" w:cs="Arial"/>
          <w:i/>
          <w:iCs/>
          <w:sz w:val="28"/>
          <w:szCs w:val="28"/>
        </w:rPr>
        <w:t>vidence</w:t>
      </w:r>
      <w:r>
        <w:rPr>
          <w:rFonts w:ascii="Arial" w:hAnsi="Arial" w:cs="Arial"/>
          <w:i/>
          <w:iCs/>
          <w:sz w:val="28"/>
          <w:szCs w:val="28"/>
        </w:rPr>
        <w:t>, injuries and sequelae</w:t>
      </w:r>
    </w:p>
    <w:p w14:paraId="46358B81" w14:textId="77777777" w:rsidR="00221758" w:rsidRDefault="00221758" w:rsidP="00275553">
      <w:pPr>
        <w:spacing w:after="0" w:line="360" w:lineRule="auto"/>
        <w:ind w:left="851" w:hanging="851"/>
        <w:jc w:val="both"/>
        <w:rPr>
          <w:rFonts w:ascii="Arial" w:hAnsi="Arial" w:cs="Arial"/>
          <w:i/>
          <w:iCs/>
          <w:sz w:val="28"/>
          <w:szCs w:val="28"/>
        </w:rPr>
      </w:pPr>
    </w:p>
    <w:p w14:paraId="25740998" w14:textId="74CA66FB" w:rsidR="00B54841" w:rsidRDefault="00F20899" w:rsidP="00AC7567">
      <w:pPr>
        <w:spacing w:after="0" w:line="360" w:lineRule="auto"/>
        <w:ind w:left="851" w:hanging="851"/>
        <w:jc w:val="both"/>
        <w:rPr>
          <w:rFonts w:ascii="Arial" w:hAnsi="Arial" w:cs="Arial"/>
          <w:sz w:val="28"/>
          <w:szCs w:val="28"/>
        </w:rPr>
      </w:pPr>
      <w:r w:rsidRPr="00F20899">
        <w:rPr>
          <w:rFonts w:ascii="Arial" w:hAnsi="Arial" w:cs="Arial"/>
          <w:sz w:val="28"/>
          <w:szCs w:val="28"/>
        </w:rPr>
        <w:t>[6]</w:t>
      </w:r>
      <w:r>
        <w:rPr>
          <w:rFonts w:ascii="Arial" w:hAnsi="Arial" w:cs="Arial"/>
          <w:sz w:val="28"/>
          <w:szCs w:val="28"/>
        </w:rPr>
        <w:tab/>
      </w:r>
      <w:r w:rsidR="00D50EE1">
        <w:rPr>
          <w:rFonts w:ascii="Arial" w:hAnsi="Arial" w:cs="Arial"/>
          <w:sz w:val="28"/>
          <w:szCs w:val="28"/>
        </w:rPr>
        <w:t>The plaintiff</w:t>
      </w:r>
      <w:r w:rsidR="00221758">
        <w:rPr>
          <w:rFonts w:ascii="Arial" w:hAnsi="Arial" w:cs="Arial"/>
          <w:sz w:val="28"/>
          <w:szCs w:val="28"/>
        </w:rPr>
        <w:t xml:space="preserve"> was</w:t>
      </w:r>
      <w:r w:rsidR="00D50EE1">
        <w:rPr>
          <w:rFonts w:ascii="Arial" w:hAnsi="Arial" w:cs="Arial"/>
          <w:sz w:val="28"/>
          <w:szCs w:val="28"/>
        </w:rPr>
        <w:t xml:space="preserve"> 40 year old at the time of the incident. She was self-employed as a valuer and had been working as a valuer for a number of years. At the time of the accident, the plaintiff was </w:t>
      </w:r>
      <w:r w:rsidR="00D50EE1">
        <w:rPr>
          <w:rFonts w:ascii="Arial" w:hAnsi="Arial" w:cs="Arial"/>
          <w:sz w:val="28"/>
          <w:szCs w:val="28"/>
        </w:rPr>
        <w:lastRenderedPageBreak/>
        <w:t xml:space="preserve">performing property inspection at the defendants’ property. Her occupation as valuer entailed frequent travelling, walking and standing. </w:t>
      </w:r>
    </w:p>
    <w:p w14:paraId="51E5276F" w14:textId="77777777" w:rsidR="00AC7567" w:rsidRDefault="00AC7567" w:rsidP="00AC7567">
      <w:pPr>
        <w:spacing w:after="0" w:line="360" w:lineRule="auto"/>
        <w:ind w:left="851" w:hanging="851"/>
        <w:jc w:val="both"/>
        <w:rPr>
          <w:rFonts w:ascii="Arial" w:hAnsi="Arial" w:cs="Arial"/>
          <w:sz w:val="28"/>
          <w:szCs w:val="28"/>
        </w:rPr>
      </w:pPr>
    </w:p>
    <w:p w14:paraId="09F2EDBC" w14:textId="28D3978D" w:rsidR="00D50EE1" w:rsidRDefault="00D50EE1" w:rsidP="006C6A95">
      <w:pPr>
        <w:spacing w:line="360" w:lineRule="auto"/>
        <w:ind w:left="720" w:hanging="720"/>
        <w:jc w:val="both"/>
        <w:rPr>
          <w:rFonts w:ascii="Arial" w:hAnsi="Arial" w:cs="Arial"/>
          <w:sz w:val="28"/>
          <w:szCs w:val="28"/>
        </w:rPr>
      </w:pPr>
      <w:r>
        <w:rPr>
          <w:rFonts w:ascii="Arial" w:hAnsi="Arial" w:cs="Arial"/>
          <w:sz w:val="28"/>
          <w:szCs w:val="28"/>
        </w:rPr>
        <w:t>[7]</w:t>
      </w:r>
      <w:r>
        <w:rPr>
          <w:rFonts w:ascii="Arial" w:hAnsi="Arial" w:cs="Arial"/>
          <w:sz w:val="28"/>
          <w:szCs w:val="28"/>
        </w:rPr>
        <w:tab/>
        <w:t>After completing her Grade 12 certificate</w:t>
      </w:r>
      <w:r w:rsidR="00AC7567">
        <w:rPr>
          <w:rFonts w:ascii="Arial" w:hAnsi="Arial" w:cs="Arial"/>
          <w:sz w:val="28"/>
          <w:szCs w:val="28"/>
        </w:rPr>
        <w:t xml:space="preserve"> she proceeded with her studies and she obtained</w:t>
      </w:r>
      <w:r>
        <w:rPr>
          <w:rFonts w:ascii="Arial" w:hAnsi="Arial" w:cs="Arial"/>
          <w:sz w:val="28"/>
          <w:szCs w:val="28"/>
        </w:rPr>
        <w:t xml:space="preserve"> a National Diploma in Commercial Administration and a National Diploma in Real Estate Property Evaluation.</w:t>
      </w:r>
    </w:p>
    <w:p w14:paraId="15582319" w14:textId="09170C06" w:rsidR="00B57E31" w:rsidRDefault="00B57E31" w:rsidP="00AC7567">
      <w:pPr>
        <w:rPr>
          <w:rFonts w:ascii="Arial" w:hAnsi="Arial" w:cs="Arial"/>
          <w:i/>
          <w:iCs/>
          <w:sz w:val="28"/>
          <w:szCs w:val="28"/>
          <w:u w:val="single"/>
        </w:rPr>
      </w:pPr>
    </w:p>
    <w:p w14:paraId="6C1F6100" w14:textId="31DC10AF" w:rsidR="00B57E31" w:rsidRDefault="00B57E31" w:rsidP="006C6A95">
      <w:pPr>
        <w:spacing w:line="360" w:lineRule="auto"/>
        <w:ind w:left="720" w:hanging="720"/>
        <w:jc w:val="both"/>
        <w:rPr>
          <w:rFonts w:ascii="Arial" w:hAnsi="Arial" w:cs="Arial"/>
          <w:sz w:val="28"/>
          <w:szCs w:val="28"/>
        </w:rPr>
      </w:pPr>
      <w:r w:rsidRPr="00B57E31">
        <w:rPr>
          <w:rFonts w:ascii="Arial" w:hAnsi="Arial" w:cs="Arial"/>
          <w:sz w:val="28"/>
          <w:szCs w:val="28"/>
        </w:rPr>
        <w:t>[8]</w:t>
      </w:r>
      <w:r>
        <w:rPr>
          <w:rFonts w:ascii="Arial" w:hAnsi="Arial" w:cs="Arial"/>
          <w:sz w:val="28"/>
          <w:szCs w:val="28"/>
        </w:rPr>
        <w:tab/>
        <w:t>The plaintiff</w:t>
      </w:r>
      <w:r w:rsidR="00221758">
        <w:rPr>
          <w:rFonts w:ascii="Arial" w:hAnsi="Arial" w:cs="Arial"/>
          <w:sz w:val="28"/>
          <w:szCs w:val="28"/>
        </w:rPr>
        <w:t xml:space="preserve"> sustained the following injuries as a result of the accident</w:t>
      </w:r>
      <w:r>
        <w:rPr>
          <w:rFonts w:ascii="Arial" w:hAnsi="Arial" w:cs="Arial"/>
          <w:sz w:val="28"/>
          <w:szCs w:val="28"/>
        </w:rPr>
        <w:t>: an injury of the lumber spine resulting in chronic pain and spasm, a soft tissue injury of the knee with a possible medical meniscus tear and a soft tissue injury on the ankle with residual pain.</w:t>
      </w:r>
    </w:p>
    <w:p w14:paraId="2C22F1B9" w14:textId="77777777" w:rsidR="00A0755A" w:rsidRDefault="00A0755A" w:rsidP="006C6A95">
      <w:pPr>
        <w:spacing w:line="360" w:lineRule="auto"/>
        <w:ind w:left="720" w:hanging="720"/>
        <w:jc w:val="both"/>
        <w:rPr>
          <w:rFonts w:ascii="Arial" w:hAnsi="Arial" w:cs="Arial"/>
          <w:sz w:val="28"/>
          <w:szCs w:val="28"/>
        </w:rPr>
      </w:pPr>
    </w:p>
    <w:p w14:paraId="7298137F" w14:textId="6F5CC310" w:rsidR="001D183A" w:rsidRDefault="00B57E31" w:rsidP="006C6A95">
      <w:pPr>
        <w:spacing w:line="360" w:lineRule="auto"/>
        <w:ind w:left="720" w:hanging="720"/>
        <w:jc w:val="both"/>
        <w:rPr>
          <w:rFonts w:ascii="Arial" w:hAnsi="Arial" w:cs="Arial"/>
          <w:sz w:val="28"/>
          <w:szCs w:val="28"/>
        </w:rPr>
      </w:pPr>
      <w:r>
        <w:rPr>
          <w:rFonts w:ascii="Arial" w:hAnsi="Arial" w:cs="Arial"/>
          <w:sz w:val="28"/>
          <w:szCs w:val="28"/>
        </w:rPr>
        <w:t>[9]</w:t>
      </w:r>
      <w:r>
        <w:rPr>
          <w:rFonts w:ascii="Arial" w:hAnsi="Arial" w:cs="Arial"/>
          <w:sz w:val="28"/>
          <w:szCs w:val="28"/>
        </w:rPr>
        <w:tab/>
        <w:t xml:space="preserve">Following the accident the plaintiff was transported to her private General Practitioner where </w:t>
      </w:r>
      <w:r w:rsidR="001D183A">
        <w:rPr>
          <w:rFonts w:ascii="Arial" w:hAnsi="Arial" w:cs="Arial"/>
          <w:sz w:val="28"/>
          <w:szCs w:val="28"/>
        </w:rPr>
        <w:t>she was prescribed with oral analgesics</w:t>
      </w:r>
      <w:r w:rsidR="00221758">
        <w:rPr>
          <w:rFonts w:ascii="Arial" w:hAnsi="Arial" w:cs="Arial"/>
          <w:sz w:val="28"/>
          <w:szCs w:val="28"/>
        </w:rPr>
        <w:t>.</w:t>
      </w:r>
      <w:r w:rsidR="001D183A">
        <w:rPr>
          <w:rFonts w:ascii="Arial" w:hAnsi="Arial" w:cs="Arial"/>
          <w:sz w:val="28"/>
          <w:szCs w:val="28"/>
        </w:rPr>
        <w:t xml:space="preserve"> </w:t>
      </w:r>
      <w:r w:rsidR="00221758">
        <w:rPr>
          <w:rFonts w:ascii="Arial" w:hAnsi="Arial" w:cs="Arial"/>
          <w:sz w:val="28"/>
          <w:szCs w:val="28"/>
        </w:rPr>
        <w:t>S</w:t>
      </w:r>
      <w:r w:rsidR="001D183A">
        <w:rPr>
          <w:rFonts w:ascii="Arial" w:hAnsi="Arial" w:cs="Arial"/>
          <w:sz w:val="28"/>
          <w:szCs w:val="28"/>
        </w:rPr>
        <w:t>he cleaned her abrasions at home.</w:t>
      </w:r>
    </w:p>
    <w:p w14:paraId="1C3D2170" w14:textId="77777777" w:rsidR="00A0755A" w:rsidRDefault="00A0755A" w:rsidP="00B57E31">
      <w:pPr>
        <w:ind w:left="720" w:hanging="720"/>
        <w:jc w:val="both"/>
        <w:rPr>
          <w:rFonts w:ascii="Arial" w:hAnsi="Arial" w:cs="Arial"/>
          <w:sz w:val="28"/>
          <w:szCs w:val="28"/>
        </w:rPr>
      </w:pPr>
    </w:p>
    <w:p w14:paraId="1C3C2F89" w14:textId="4A15C301" w:rsidR="001D183A" w:rsidRDefault="001D183A" w:rsidP="006C6A95">
      <w:pPr>
        <w:spacing w:line="360" w:lineRule="auto"/>
        <w:ind w:left="720" w:hanging="720"/>
        <w:jc w:val="both"/>
        <w:rPr>
          <w:rFonts w:ascii="Arial" w:hAnsi="Arial" w:cs="Arial"/>
          <w:sz w:val="28"/>
          <w:szCs w:val="28"/>
        </w:rPr>
      </w:pPr>
      <w:r>
        <w:rPr>
          <w:rFonts w:ascii="Arial" w:hAnsi="Arial" w:cs="Arial"/>
          <w:sz w:val="28"/>
          <w:szCs w:val="28"/>
        </w:rPr>
        <w:t>[10]</w:t>
      </w:r>
      <w:r>
        <w:rPr>
          <w:rFonts w:ascii="Arial" w:hAnsi="Arial" w:cs="Arial"/>
          <w:sz w:val="28"/>
          <w:szCs w:val="28"/>
        </w:rPr>
        <w:tab/>
        <w:t>On 17 February 2016 the plaintiff presented herself at Bloemfontein Madi</w:t>
      </w:r>
      <w:r w:rsidR="00A0755A">
        <w:rPr>
          <w:rFonts w:ascii="Arial" w:hAnsi="Arial" w:cs="Arial"/>
          <w:sz w:val="28"/>
          <w:szCs w:val="28"/>
        </w:rPr>
        <w:t xml:space="preserve"> C</w:t>
      </w:r>
      <w:r>
        <w:rPr>
          <w:rFonts w:ascii="Arial" w:hAnsi="Arial" w:cs="Arial"/>
          <w:sz w:val="28"/>
          <w:szCs w:val="28"/>
        </w:rPr>
        <w:t>linic as she had persistent pain in her lower back, right knee, left knee and left ankle. She was admitted at the Medi Clinic and was discharged on 19 February 2016.</w:t>
      </w:r>
    </w:p>
    <w:p w14:paraId="3FE6DB79" w14:textId="77777777" w:rsidR="00A0755A" w:rsidRDefault="00A0755A" w:rsidP="006C6A95">
      <w:pPr>
        <w:spacing w:line="360" w:lineRule="auto"/>
        <w:ind w:left="720" w:hanging="720"/>
        <w:jc w:val="both"/>
        <w:rPr>
          <w:rFonts w:ascii="Arial" w:hAnsi="Arial" w:cs="Arial"/>
          <w:sz w:val="28"/>
          <w:szCs w:val="28"/>
        </w:rPr>
      </w:pPr>
    </w:p>
    <w:p w14:paraId="32FFFDE1" w14:textId="167E9032" w:rsidR="001D183A" w:rsidRDefault="001D183A" w:rsidP="006C6A95">
      <w:pPr>
        <w:spacing w:line="360" w:lineRule="auto"/>
        <w:ind w:left="720" w:hanging="720"/>
        <w:jc w:val="both"/>
        <w:rPr>
          <w:rFonts w:ascii="Arial" w:hAnsi="Arial" w:cs="Arial"/>
          <w:sz w:val="28"/>
          <w:szCs w:val="28"/>
        </w:rPr>
      </w:pPr>
      <w:r>
        <w:rPr>
          <w:rFonts w:ascii="Arial" w:hAnsi="Arial" w:cs="Arial"/>
          <w:sz w:val="28"/>
          <w:szCs w:val="28"/>
        </w:rPr>
        <w:t>[11]</w:t>
      </w:r>
      <w:r>
        <w:rPr>
          <w:rFonts w:ascii="Arial" w:hAnsi="Arial" w:cs="Arial"/>
          <w:sz w:val="28"/>
          <w:szCs w:val="28"/>
        </w:rPr>
        <w:tab/>
        <w:t>The plaintiff testified that she is still experiencing acute pain as a result of the accident.</w:t>
      </w:r>
      <w:r w:rsidR="00732D1E">
        <w:rPr>
          <w:rFonts w:ascii="Arial" w:hAnsi="Arial" w:cs="Arial"/>
          <w:sz w:val="28"/>
          <w:szCs w:val="28"/>
        </w:rPr>
        <w:t xml:space="preserve"> She struggles to get out of bed, cannot walk long distances, cannot sit for long periods and struggles with any physical activity, especially because of her back pain.</w:t>
      </w:r>
    </w:p>
    <w:p w14:paraId="106E7C79" w14:textId="77777777" w:rsidR="00A0755A" w:rsidRDefault="00A0755A" w:rsidP="006C6A95">
      <w:pPr>
        <w:spacing w:line="360" w:lineRule="auto"/>
        <w:ind w:left="720" w:hanging="720"/>
        <w:jc w:val="both"/>
        <w:rPr>
          <w:rFonts w:ascii="Arial" w:hAnsi="Arial" w:cs="Arial"/>
          <w:sz w:val="28"/>
          <w:szCs w:val="28"/>
        </w:rPr>
      </w:pPr>
    </w:p>
    <w:p w14:paraId="11A97E36" w14:textId="243845D0" w:rsidR="00AC7567" w:rsidRDefault="00AC7567" w:rsidP="006C6A95">
      <w:pPr>
        <w:spacing w:line="360" w:lineRule="auto"/>
        <w:ind w:left="720" w:hanging="720"/>
        <w:jc w:val="both"/>
        <w:rPr>
          <w:rFonts w:ascii="Arial" w:hAnsi="Arial" w:cs="Arial"/>
          <w:sz w:val="28"/>
          <w:szCs w:val="28"/>
        </w:rPr>
      </w:pPr>
      <w:r>
        <w:rPr>
          <w:rFonts w:ascii="Arial" w:hAnsi="Arial" w:cs="Arial"/>
          <w:sz w:val="28"/>
          <w:szCs w:val="28"/>
        </w:rPr>
        <w:t>[12]</w:t>
      </w:r>
      <w:r>
        <w:rPr>
          <w:rFonts w:ascii="Arial" w:hAnsi="Arial" w:cs="Arial"/>
          <w:sz w:val="28"/>
          <w:szCs w:val="28"/>
        </w:rPr>
        <w:tab/>
        <w:t>The plaintiff was wearing a back brace whilst testifying in court as per Mrs A Jansen’</w:t>
      </w:r>
      <w:r w:rsidR="00A0755A">
        <w:rPr>
          <w:rFonts w:ascii="Arial" w:hAnsi="Arial" w:cs="Arial"/>
          <w:sz w:val="28"/>
          <w:szCs w:val="28"/>
        </w:rPr>
        <w:t>s</w:t>
      </w:r>
      <w:r>
        <w:rPr>
          <w:rFonts w:ascii="Arial" w:hAnsi="Arial" w:cs="Arial"/>
          <w:sz w:val="28"/>
          <w:szCs w:val="28"/>
        </w:rPr>
        <w:t xml:space="preserve"> recommendation.</w:t>
      </w:r>
    </w:p>
    <w:p w14:paraId="1DDB1521" w14:textId="77777777" w:rsidR="00A0755A" w:rsidRDefault="00A0755A" w:rsidP="006C6A95">
      <w:pPr>
        <w:spacing w:line="360" w:lineRule="auto"/>
        <w:ind w:left="720" w:hanging="720"/>
        <w:jc w:val="both"/>
        <w:rPr>
          <w:rFonts w:ascii="Arial" w:hAnsi="Arial" w:cs="Arial"/>
          <w:sz w:val="28"/>
          <w:szCs w:val="28"/>
        </w:rPr>
      </w:pPr>
    </w:p>
    <w:p w14:paraId="428BEEFA" w14:textId="19D08BA7" w:rsidR="001D183A" w:rsidRDefault="001D183A" w:rsidP="006C6A95">
      <w:pPr>
        <w:spacing w:line="360" w:lineRule="auto"/>
        <w:ind w:left="720" w:hanging="720"/>
        <w:jc w:val="both"/>
        <w:rPr>
          <w:rFonts w:ascii="Arial" w:hAnsi="Arial" w:cs="Arial"/>
          <w:i/>
          <w:iCs/>
          <w:sz w:val="28"/>
          <w:szCs w:val="28"/>
          <w:u w:val="single"/>
        </w:rPr>
      </w:pPr>
      <w:r w:rsidRPr="00732D1E">
        <w:rPr>
          <w:rFonts w:ascii="Arial" w:hAnsi="Arial" w:cs="Arial"/>
          <w:i/>
          <w:iCs/>
          <w:sz w:val="28"/>
          <w:szCs w:val="28"/>
          <w:u w:val="single"/>
        </w:rPr>
        <w:t>Expert witnesses</w:t>
      </w:r>
      <w:r w:rsidR="00163DBE">
        <w:rPr>
          <w:rFonts w:ascii="Arial" w:hAnsi="Arial" w:cs="Arial"/>
          <w:i/>
          <w:iCs/>
          <w:sz w:val="28"/>
          <w:szCs w:val="28"/>
          <w:u w:val="single"/>
        </w:rPr>
        <w:t>’ evidence</w:t>
      </w:r>
    </w:p>
    <w:p w14:paraId="7D86F3B1" w14:textId="11D48F92" w:rsidR="00AB5553" w:rsidRPr="00F20899" w:rsidRDefault="00AB5553" w:rsidP="006C6A95">
      <w:pPr>
        <w:spacing w:line="360" w:lineRule="auto"/>
        <w:ind w:left="720" w:hanging="720"/>
        <w:jc w:val="both"/>
        <w:rPr>
          <w:rFonts w:ascii="Arial" w:hAnsi="Arial" w:cs="Arial"/>
          <w:sz w:val="28"/>
          <w:szCs w:val="28"/>
        </w:rPr>
      </w:pPr>
      <w:r>
        <w:rPr>
          <w:rFonts w:ascii="Arial" w:hAnsi="Arial" w:cs="Arial"/>
          <w:sz w:val="28"/>
          <w:szCs w:val="28"/>
        </w:rPr>
        <w:t>[1</w:t>
      </w:r>
      <w:r w:rsidR="00A0755A">
        <w:rPr>
          <w:rFonts w:ascii="Arial" w:hAnsi="Arial" w:cs="Arial"/>
          <w:sz w:val="28"/>
          <w:szCs w:val="28"/>
        </w:rPr>
        <w:t>3]</w:t>
      </w:r>
      <w:r>
        <w:rPr>
          <w:rFonts w:ascii="Arial" w:hAnsi="Arial" w:cs="Arial"/>
          <w:sz w:val="28"/>
          <w:szCs w:val="28"/>
        </w:rPr>
        <w:tab/>
        <w:t xml:space="preserve">I do not intend dealing with the detail of the plaintiff’s expert reports. I have considered the contents of the said reports, in conjunction with the respective heads of arguments filed by the parties. I will however shortly refer the evidence of Dr </w:t>
      </w:r>
      <w:proofErr w:type="spellStart"/>
      <w:r>
        <w:rPr>
          <w:rFonts w:ascii="Arial" w:hAnsi="Arial" w:cs="Arial"/>
          <w:sz w:val="28"/>
          <w:szCs w:val="28"/>
        </w:rPr>
        <w:t>Oelofse</w:t>
      </w:r>
      <w:proofErr w:type="spellEnd"/>
      <w:r>
        <w:rPr>
          <w:rFonts w:ascii="Arial" w:hAnsi="Arial" w:cs="Arial"/>
          <w:sz w:val="28"/>
          <w:szCs w:val="28"/>
        </w:rPr>
        <w:t xml:space="preserve"> and Ms </w:t>
      </w:r>
      <w:proofErr w:type="spellStart"/>
      <w:r>
        <w:rPr>
          <w:rFonts w:ascii="Arial" w:hAnsi="Arial" w:cs="Arial"/>
          <w:sz w:val="28"/>
          <w:szCs w:val="28"/>
        </w:rPr>
        <w:t>Valentini</w:t>
      </w:r>
      <w:proofErr w:type="spellEnd"/>
      <w:r>
        <w:rPr>
          <w:rFonts w:ascii="Arial" w:hAnsi="Arial" w:cs="Arial"/>
          <w:sz w:val="28"/>
          <w:szCs w:val="28"/>
        </w:rPr>
        <w:t xml:space="preserve"> that was orally given to court.</w:t>
      </w:r>
    </w:p>
    <w:p w14:paraId="631A3054" w14:textId="35CFBCB3" w:rsidR="00732D1E" w:rsidRPr="00732D1E" w:rsidRDefault="00732D1E" w:rsidP="00B57E31">
      <w:pPr>
        <w:ind w:left="720" w:hanging="720"/>
        <w:jc w:val="both"/>
        <w:rPr>
          <w:rFonts w:ascii="Arial" w:hAnsi="Arial" w:cs="Arial"/>
          <w:i/>
          <w:iCs/>
          <w:sz w:val="28"/>
          <w:szCs w:val="28"/>
          <w:u w:val="single"/>
        </w:rPr>
      </w:pPr>
    </w:p>
    <w:p w14:paraId="48345820" w14:textId="3B0237E1" w:rsidR="00B57E31" w:rsidRDefault="001D183A" w:rsidP="006C6A95">
      <w:pPr>
        <w:spacing w:line="360" w:lineRule="auto"/>
        <w:ind w:left="720" w:hanging="720"/>
        <w:jc w:val="both"/>
        <w:rPr>
          <w:rFonts w:ascii="Arial" w:hAnsi="Arial" w:cs="Arial"/>
          <w:sz w:val="28"/>
          <w:szCs w:val="28"/>
        </w:rPr>
      </w:pPr>
      <w:r>
        <w:rPr>
          <w:rFonts w:ascii="Arial" w:hAnsi="Arial" w:cs="Arial"/>
          <w:sz w:val="28"/>
          <w:szCs w:val="28"/>
        </w:rPr>
        <w:t>[1</w:t>
      </w:r>
      <w:r w:rsidR="00A0755A">
        <w:rPr>
          <w:rFonts w:ascii="Arial" w:hAnsi="Arial" w:cs="Arial"/>
          <w:sz w:val="28"/>
          <w:szCs w:val="28"/>
        </w:rPr>
        <w:t>4</w:t>
      </w:r>
      <w:r>
        <w:rPr>
          <w:rFonts w:ascii="Arial" w:hAnsi="Arial" w:cs="Arial"/>
          <w:sz w:val="28"/>
          <w:szCs w:val="28"/>
        </w:rPr>
        <w:t>]</w:t>
      </w:r>
      <w:r>
        <w:rPr>
          <w:rFonts w:ascii="Arial" w:hAnsi="Arial" w:cs="Arial"/>
          <w:sz w:val="28"/>
          <w:szCs w:val="28"/>
        </w:rPr>
        <w:tab/>
      </w:r>
      <w:r w:rsidR="00065C5F">
        <w:rPr>
          <w:rFonts w:ascii="Arial" w:hAnsi="Arial" w:cs="Arial"/>
          <w:sz w:val="28"/>
          <w:szCs w:val="28"/>
        </w:rPr>
        <w:t xml:space="preserve">Dr </w:t>
      </w:r>
      <w:proofErr w:type="spellStart"/>
      <w:r w:rsidR="00065C5F">
        <w:rPr>
          <w:rFonts w:ascii="Arial" w:hAnsi="Arial" w:cs="Arial"/>
          <w:sz w:val="28"/>
          <w:szCs w:val="28"/>
        </w:rPr>
        <w:t>Oelofse</w:t>
      </w:r>
      <w:proofErr w:type="spellEnd"/>
      <w:r w:rsidR="00065C5F">
        <w:rPr>
          <w:rFonts w:ascii="Arial" w:hAnsi="Arial" w:cs="Arial"/>
          <w:sz w:val="28"/>
          <w:szCs w:val="28"/>
        </w:rPr>
        <w:t>, a specialist orthopaedic surgeon, testified that</w:t>
      </w:r>
      <w:r w:rsidR="00732D1E">
        <w:rPr>
          <w:rFonts w:ascii="Arial" w:hAnsi="Arial" w:cs="Arial"/>
          <w:sz w:val="28"/>
          <w:szCs w:val="28"/>
        </w:rPr>
        <w:t xml:space="preserve"> </w:t>
      </w:r>
      <w:r w:rsidR="00065C5F">
        <w:rPr>
          <w:rFonts w:ascii="Arial" w:hAnsi="Arial" w:cs="Arial"/>
          <w:sz w:val="28"/>
          <w:szCs w:val="28"/>
        </w:rPr>
        <w:t xml:space="preserve">the most debilitating injury sustained by the plaintiff is the lumber spine injury. </w:t>
      </w:r>
      <w:r w:rsidR="00163DBE">
        <w:rPr>
          <w:rFonts w:ascii="Arial" w:hAnsi="Arial" w:cs="Arial"/>
          <w:sz w:val="28"/>
          <w:szCs w:val="28"/>
        </w:rPr>
        <w:t xml:space="preserve">He testified that the </w:t>
      </w:r>
      <w:r w:rsidR="00065C5F">
        <w:rPr>
          <w:rFonts w:ascii="Arial" w:hAnsi="Arial" w:cs="Arial"/>
          <w:sz w:val="28"/>
          <w:szCs w:val="28"/>
        </w:rPr>
        <w:t>injuries sustained by the plaintiff had a profound impact on the patient’s productivity, working ability and amenities of life, and will continue to do so in future.</w:t>
      </w:r>
      <w:r w:rsidR="00AB5553">
        <w:rPr>
          <w:rFonts w:ascii="Arial" w:hAnsi="Arial" w:cs="Arial"/>
          <w:sz w:val="28"/>
          <w:szCs w:val="28"/>
        </w:rPr>
        <w:t xml:space="preserve"> </w:t>
      </w:r>
      <w:r w:rsidR="00D33578">
        <w:rPr>
          <w:rFonts w:ascii="Arial" w:hAnsi="Arial" w:cs="Arial"/>
          <w:sz w:val="28"/>
          <w:szCs w:val="28"/>
        </w:rPr>
        <w:t xml:space="preserve">He testified that, the back pain suffered by the plaintiff will exaggerate her quality of life and will develop progressive pain. The plaintiff would not be able to continue doing the work she used to do because of the pain. Dr </w:t>
      </w:r>
      <w:proofErr w:type="spellStart"/>
      <w:r w:rsidR="00D33578">
        <w:rPr>
          <w:rFonts w:ascii="Arial" w:hAnsi="Arial" w:cs="Arial"/>
          <w:sz w:val="28"/>
          <w:szCs w:val="28"/>
        </w:rPr>
        <w:t>Oelofse’s</w:t>
      </w:r>
      <w:proofErr w:type="spellEnd"/>
      <w:r w:rsidR="00D33578">
        <w:rPr>
          <w:rFonts w:ascii="Arial" w:hAnsi="Arial" w:cs="Arial"/>
          <w:sz w:val="28"/>
          <w:szCs w:val="28"/>
        </w:rPr>
        <w:t xml:space="preserve"> report was accepted by the court as evidence.</w:t>
      </w:r>
    </w:p>
    <w:p w14:paraId="0650FD7B" w14:textId="42CF1F5B" w:rsidR="00163DBE" w:rsidRDefault="00163DBE" w:rsidP="006C6A95">
      <w:pPr>
        <w:spacing w:line="360" w:lineRule="auto"/>
        <w:jc w:val="both"/>
        <w:rPr>
          <w:rFonts w:ascii="Arial" w:hAnsi="Arial" w:cs="Arial"/>
          <w:i/>
          <w:iCs/>
          <w:sz w:val="28"/>
          <w:szCs w:val="28"/>
        </w:rPr>
      </w:pPr>
    </w:p>
    <w:p w14:paraId="24928208" w14:textId="63E36755" w:rsidR="00AC7567" w:rsidRDefault="00163DBE" w:rsidP="006C6A95">
      <w:pPr>
        <w:spacing w:line="360" w:lineRule="auto"/>
        <w:ind w:left="720" w:hanging="720"/>
        <w:jc w:val="both"/>
        <w:rPr>
          <w:rFonts w:ascii="Arial" w:hAnsi="Arial" w:cs="Arial"/>
          <w:sz w:val="28"/>
          <w:szCs w:val="28"/>
        </w:rPr>
      </w:pPr>
      <w:r w:rsidRPr="00163DBE">
        <w:rPr>
          <w:rFonts w:ascii="Arial" w:hAnsi="Arial" w:cs="Arial"/>
          <w:sz w:val="28"/>
          <w:szCs w:val="28"/>
        </w:rPr>
        <w:t>[1</w:t>
      </w:r>
      <w:r w:rsidR="00A0755A">
        <w:rPr>
          <w:rFonts w:ascii="Arial" w:hAnsi="Arial" w:cs="Arial"/>
          <w:sz w:val="28"/>
          <w:szCs w:val="28"/>
        </w:rPr>
        <w:t>5</w:t>
      </w:r>
      <w:r w:rsidRPr="00163DBE">
        <w:rPr>
          <w:rFonts w:ascii="Arial" w:hAnsi="Arial" w:cs="Arial"/>
          <w:sz w:val="28"/>
          <w:szCs w:val="28"/>
        </w:rPr>
        <w:t>]</w:t>
      </w:r>
      <w:r>
        <w:rPr>
          <w:rFonts w:ascii="Arial" w:hAnsi="Arial" w:cs="Arial"/>
          <w:sz w:val="28"/>
          <w:szCs w:val="28"/>
        </w:rPr>
        <w:tab/>
      </w:r>
      <w:r w:rsidR="00021717">
        <w:rPr>
          <w:rFonts w:ascii="Arial" w:hAnsi="Arial" w:cs="Arial"/>
          <w:sz w:val="28"/>
          <w:szCs w:val="28"/>
        </w:rPr>
        <w:t xml:space="preserve">The actuarial calculations were </w:t>
      </w:r>
      <w:r w:rsidR="00AC7567">
        <w:rPr>
          <w:rFonts w:ascii="Arial" w:hAnsi="Arial" w:cs="Arial"/>
          <w:sz w:val="28"/>
          <w:szCs w:val="28"/>
        </w:rPr>
        <w:t>prepared</w:t>
      </w:r>
      <w:r w:rsidR="00021717">
        <w:rPr>
          <w:rFonts w:ascii="Arial" w:hAnsi="Arial" w:cs="Arial"/>
          <w:sz w:val="28"/>
          <w:szCs w:val="28"/>
        </w:rPr>
        <w:t xml:space="preserve"> by Ms J </w:t>
      </w:r>
      <w:proofErr w:type="spellStart"/>
      <w:r w:rsidR="00021717">
        <w:rPr>
          <w:rFonts w:ascii="Arial" w:hAnsi="Arial" w:cs="Arial"/>
          <w:sz w:val="28"/>
          <w:szCs w:val="28"/>
        </w:rPr>
        <w:t>Valentini</w:t>
      </w:r>
      <w:proofErr w:type="spellEnd"/>
      <w:r w:rsidR="00AC7567">
        <w:rPr>
          <w:rFonts w:ascii="Arial" w:hAnsi="Arial" w:cs="Arial"/>
          <w:sz w:val="28"/>
          <w:szCs w:val="28"/>
        </w:rPr>
        <w:t xml:space="preserve">, Mr W </w:t>
      </w:r>
      <w:proofErr w:type="spellStart"/>
      <w:r w:rsidR="00AC7567">
        <w:rPr>
          <w:rFonts w:ascii="Arial" w:hAnsi="Arial" w:cs="Arial"/>
          <w:sz w:val="28"/>
          <w:szCs w:val="28"/>
        </w:rPr>
        <w:t>Boshoff</w:t>
      </w:r>
      <w:proofErr w:type="spellEnd"/>
      <w:r w:rsidR="00AC7567">
        <w:rPr>
          <w:rFonts w:ascii="Arial" w:hAnsi="Arial" w:cs="Arial"/>
          <w:sz w:val="28"/>
          <w:szCs w:val="28"/>
        </w:rPr>
        <w:t xml:space="preserve"> and Mr C Du Plessis</w:t>
      </w:r>
      <w:r w:rsidR="00021717">
        <w:rPr>
          <w:rFonts w:ascii="Arial" w:hAnsi="Arial" w:cs="Arial"/>
          <w:sz w:val="28"/>
          <w:szCs w:val="28"/>
        </w:rPr>
        <w:t xml:space="preserve"> of Munro Forensic Actuaries.</w:t>
      </w:r>
      <w:r w:rsidR="00AC7567">
        <w:rPr>
          <w:rFonts w:ascii="Arial" w:hAnsi="Arial" w:cs="Arial"/>
          <w:sz w:val="28"/>
          <w:szCs w:val="28"/>
        </w:rPr>
        <w:t xml:space="preserve"> Ms J </w:t>
      </w:r>
      <w:proofErr w:type="spellStart"/>
      <w:r w:rsidR="00AC7567">
        <w:rPr>
          <w:rFonts w:ascii="Arial" w:hAnsi="Arial" w:cs="Arial"/>
          <w:sz w:val="28"/>
          <w:szCs w:val="28"/>
        </w:rPr>
        <w:t>Valentini</w:t>
      </w:r>
      <w:proofErr w:type="spellEnd"/>
      <w:r w:rsidR="00AC7567">
        <w:rPr>
          <w:rFonts w:ascii="Arial" w:hAnsi="Arial" w:cs="Arial"/>
          <w:sz w:val="28"/>
          <w:szCs w:val="28"/>
        </w:rPr>
        <w:t xml:space="preserve"> testified that she co-signed the report.</w:t>
      </w:r>
      <w:r w:rsidR="00021717">
        <w:rPr>
          <w:rFonts w:ascii="Arial" w:hAnsi="Arial" w:cs="Arial"/>
          <w:sz w:val="28"/>
          <w:szCs w:val="28"/>
        </w:rPr>
        <w:t xml:space="preserve"> </w:t>
      </w:r>
      <w:r w:rsidR="00AC7567">
        <w:rPr>
          <w:rFonts w:ascii="Arial" w:hAnsi="Arial" w:cs="Arial"/>
          <w:sz w:val="28"/>
          <w:szCs w:val="28"/>
        </w:rPr>
        <w:t>T</w:t>
      </w:r>
      <w:r w:rsidR="00021717">
        <w:rPr>
          <w:rFonts w:ascii="Arial" w:hAnsi="Arial" w:cs="Arial"/>
          <w:sz w:val="28"/>
          <w:szCs w:val="28"/>
        </w:rPr>
        <w:t xml:space="preserve">he basis postulated by the industrial psychologist </w:t>
      </w:r>
      <w:r w:rsidR="00AC7567">
        <w:rPr>
          <w:rFonts w:ascii="Arial" w:hAnsi="Arial" w:cs="Arial"/>
          <w:sz w:val="28"/>
          <w:szCs w:val="28"/>
        </w:rPr>
        <w:t xml:space="preserve">were used </w:t>
      </w:r>
      <w:r w:rsidR="00021717">
        <w:rPr>
          <w:rFonts w:ascii="Arial" w:hAnsi="Arial" w:cs="Arial"/>
          <w:sz w:val="28"/>
          <w:szCs w:val="28"/>
        </w:rPr>
        <w:t>to arrive at an amount of R1 527 306.00 for the plaintiff’s loss of income</w:t>
      </w:r>
      <w:r w:rsidR="00D33578">
        <w:rPr>
          <w:rFonts w:ascii="Arial" w:hAnsi="Arial" w:cs="Arial"/>
          <w:sz w:val="28"/>
          <w:szCs w:val="28"/>
        </w:rPr>
        <w:t xml:space="preserve"> after </w:t>
      </w:r>
      <w:r w:rsidR="00D33578">
        <w:rPr>
          <w:rFonts w:ascii="Arial" w:hAnsi="Arial" w:cs="Arial"/>
          <w:sz w:val="28"/>
          <w:szCs w:val="28"/>
        </w:rPr>
        <w:lastRenderedPageBreak/>
        <w:t>a</w:t>
      </w:r>
      <w:r w:rsidR="00AC7567">
        <w:rPr>
          <w:rFonts w:ascii="Arial" w:hAnsi="Arial" w:cs="Arial"/>
          <w:sz w:val="28"/>
          <w:szCs w:val="28"/>
        </w:rPr>
        <w:t>p</w:t>
      </w:r>
      <w:r w:rsidR="00D33578">
        <w:rPr>
          <w:rFonts w:ascii="Arial" w:hAnsi="Arial" w:cs="Arial"/>
          <w:sz w:val="28"/>
          <w:szCs w:val="28"/>
        </w:rPr>
        <w:t>portionment</w:t>
      </w:r>
      <w:r w:rsidR="00021717">
        <w:rPr>
          <w:rFonts w:ascii="Arial" w:hAnsi="Arial" w:cs="Arial"/>
          <w:sz w:val="28"/>
          <w:szCs w:val="28"/>
        </w:rPr>
        <w:t xml:space="preserve">. </w:t>
      </w:r>
      <w:r w:rsidR="00AC7567">
        <w:rPr>
          <w:rFonts w:ascii="Arial" w:hAnsi="Arial" w:cs="Arial"/>
          <w:sz w:val="28"/>
          <w:szCs w:val="28"/>
        </w:rPr>
        <w:t xml:space="preserve">They further </w:t>
      </w:r>
      <w:r w:rsidR="00D33578">
        <w:rPr>
          <w:rFonts w:ascii="Arial" w:hAnsi="Arial" w:cs="Arial"/>
          <w:sz w:val="28"/>
          <w:szCs w:val="28"/>
        </w:rPr>
        <w:t xml:space="preserve">calculated the total capitalised costs </w:t>
      </w:r>
      <w:r w:rsidR="00AC7567">
        <w:rPr>
          <w:rFonts w:ascii="Arial" w:hAnsi="Arial" w:cs="Arial"/>
          <w:sz w:val="28"/>
          <w:szCs w:val="28"/>
        </w:rPr>
        <w:t xml:space="preserve">for future medical expenses </w:t>
      </w:r>
      <w:r w:rsidR="00D33578">
        <w:rPr>
          <w:rFonts w:ascii="Arial" w:hAnsi="Arial" w:cs="Arial"/>
          <w:sz w:val="28"/>
          <w:szCs w:val="28"/>
        </w:rPr>
        <w:t xml:space="preserve">after apportionment in the amount of R930 244.00. </w:t>
      </w:r>
    </w:p>
    <w:p w14:paraId="753DA383" w14:textId="6E50C7D5" w:rsidR="00003088" w:rsidRDefault="00003088" w:rsidP="001C65CE">
      <w:pPr>
        <w:spacing w:line="360" w:lineRule="auto"/>
        <w:ind w:left="720" w:hanging="720"/>
        <w:jc w:val="both"/>
        <w:rPr>
          <w:rFonts w:ascii="Arial" w:hAnsi="Arial" w:cs="Arial"/>
          <w:sz w:val="28"/>
          <w:szCs w:val="28"/>
        </w:rPr>
      </w:pPr>
      <w:r>
        <w:rPr>
          <w:rFonts w:ascii="Arial" w:hAnsi="Arial" w:cs="Arial"/>
          <w:sz w:val="28"/>
          <w:szCs w:val="28"/>
        </w:rPr>
        <w:t>[1</w:t>
      </w:r>
      <w:r w:rsidR="00A0755A">
        <w:rPr>
          <w:rFonts w:ascii="Arial" w:hAnsi="Arial" w:cs="Arial"/>
          <w:sz w:val="28"/>
          <w:szCs w:val="28"/>
        </w:rPr>
        <w:t>6</w:t>
      </w:r>
      <w:r>
        <w:rPr>
          <w:rFonts w:ascii="Arial" w:hAnsi="Arial" w:cs="Arial"/>
          <w:sz w:val="28"/>
          <w:szCs w:val="28"/>
        </w:rPr>
        <w:t>]</w:t>
      </w:r>
      <w:r>
        <w:rPr>
          <w:rFonts w:ascii="Arial" w:hAnsi="Arial" w:cs="Arial"/>
          <w:sz w:val="28"/>
          <w:szCs w:val="28"/>
        </w:rPr>
        <w:tab/>
        <w:t>The defendants submitted in paragraph 41 of their heads of arguments that:</w:t>
      </w:r>
    </w:p>
    <w:p w14:paraId="2086306D" w14:textId="73D7B5D8" w:rsidR="00003088" w:rsidRDefault="00003088" w:rsidP="00003088">
      <w:pPr>
        <w:ind w:left="2880" w:hanging="720"/>
        <w:jc w:val="both"/>
        <w:rPr>
          <w:rFonts w:ascii="Arial" w:hAnsi="Arial" w:cs="Arial"/>
          <w:sz w:val="28"/>
          <w:szCs w:val="28"/>
        </w:rPr>
      </w:pPr>
      <w:r>
        <w:rPr>
          <w:rFonts w:ascii="Arial" w:hAnsi="Arial" w:cs="Arial"/>
          <w:sz w:val="28"/>
          <w:szCs w:val="28"/>
        </w:rPr>
        <w:t>“41.</w:t>
      </w:r>
      <w:r>
        <w:rPr>
          <w:rFonts w:ascii="Arial" w:hAnsi="Arial" w:cs="Arial"/>
          <w:sz w:val="28"/>
          <w:szCs w:val="28"/>
        </w:rPr>
        <w:tab/>
      </w:r>
      <w:r w:rsidRPr="00003088">
        <w:rPr>
          <w:rFonts w:ascii="Arial" w:hAnsi="Arial" w:cs="Arial"/>
          <w:i/>
          <w:iCs/>
          <w:sz w:val="24"/>
          <w:szCs w:val="24"/>
        </w:rPr>
        <w:t>If the court finds that plaintiff is in fact able to do sedentary work, which I humbly submit is the case, then the calculations of Messrs Munro Forensic Actuaries is incorrect as Plaintiff would have earning capacity and accordingly the actual future loss of income is less than calculated</w:t>
      </w:r>
      <w:r>
        <w:rPr>
          <w:rFonts w:ascii="Arial" w:hAnsi="Arial" w:cs="Arial"/>
          <w:sz w:val="28"/>
          <w:szCs w:val="28"/>
        </w:rPr>
        <w:t>.”</w:t>
      </w:r>
    </w:p>
    <w:p w14:paraId="4D721B8A" w14:textId="77777777" w:rsidR="00003088" w:rsidRDefault="00003088" w:rsidP="00AC7567">
      <w:pPr>
        <w:ind w:left="720" w:hanging="720"/>
        <w:jc w:val="both"/>
        <w:rPr>
          <w:rFonts w:ascii="Arial" w:hAnsi="Arial" w:cs="Arial"/>
          <w:sz w:val="28"/>
          <w:szCs w:val="28"/>
        </w:rPr>
      </w:pPr>
    </w:p>
    <w:p w14:paraId="15109071" w14:textId="5F20BEB3" w:rsidR="00AC7567" w:rsidRDefault="00AC7567" w:rsidP="00AC7567">
      <w:pPr>
        <w:ind w:left="720" w:hanging="720"/>
        <w:jc w:val="both"/>
        <w:rPr>
          <w:rFonts w:ascii="Arial" w:hAnsi="Arial" w:cs="Arial"/>
          <w:sz w:val="28"/>
          <w:szCs w:val="28"/>
        </w:rPr>
      </w:pPr>
      <w:r>
        <w:rPr>
          <w:rFonts w:ascii="Arial" w:hAnsi="Arial" w:cs="Arial"/>
          <w:sz w:val="28"/>
          <w:szCs w:val="28"/>
        </w:rPr>
        <w:t>[1</w:t>
      </w:r>
      <w:r w:rsidR="00A0755A">
        <w:rPr>
          <w:rFonts w:ascii="Arial" w:hAnsi="Arial" w:cs="Arial"/>
          <w:sz w:val="28"/>
          <w:szCs w:val="28"/>
        </w:rPr>
        <w:t>7</w:t>
      </w:r>
      <w:r>
        <w:rPr>
          <w:rFonts w:ascii="Arial" w:hAnsi="Arial" w:cs="Arial"/>
          <w:sz w:val="28"/>
          <w:szCs w:val="28"/>
        </w:rPr>
        <w:t>]</w:t>
      </w:r>
      <w:r>
        <w:rPr>
          <w:rFonts w:ascii="Arial" w:hAnsi="Arial" w:cs="Arial"/>
          <w:sz w:val="28"/>
          <w:szCs w:val="28"/>
        </w:rPr>
        <w:tab/>
        <w:t>The plaintiff submitted in paragraph 8 of her heads of arguments that:</w:t>
      </w:r>
    </w:p>
    <w:p w14:paraId="50E6DA61" w14:textId="356814A8" w:rsidR="00AC7567" w:rsidRDefault="00AC7567" w:rsidP="00003088">
      <w:pPr>
        <w:ind w:left="2880" w:hanging="720"/>
        <w:jc w:val="both"/>
        <w:rPr>
          <w:rFonts w:ascii="Arial" w:hAnsi="Arial" w:cs="Arial"/>
          <w:sz w:val="28"/>
          <w:szCs w:val="28"/>
        </w:rPr>
      </w:pPr>
      <w:r>
        <w:rPr>
          <w:rFonts w:ascii="Arial" w:hAnsi="Arial" w:cs="Arial"/>
          <w:sz w:val="28"/>
          <w:szCs w:val="28"/>
        </w:rPr>
        <w:t>“</w:t>
      </w:r>
      <w:r w:rsidRPr="00003088">
        <w:rPr>
          <w:rFonts w:ascii="Arial" w:hAnsi="Arial" w:cs="Arial"/>
          <w:i/>
          <w:iCs/>
          <w:sz w:val="24"/>
          <w:szCs w:val="24"/>
        </w:rPr>
        <w:t>8.</w:t>
      </w:r>
      <w:r w:rsidRPr="00003088">
        <w:rPr>
          <w:rFonts w:ascii="Arial" w:hAnsi="Arial" w:cs="Arial"/>
          <w:i/>
          <w:iCs/>
          <w:sz w:val="24"/>
          <w:szCs w:val="24"/>
        </w:rPr>
        <w:tab/>
        <w:t>The acceptance of the medico-legal reports of Jansen and Dr Jacobs by the Defendant thus affectively closed the door on any arguments, opinions and factual averments contrary to the expert opinions evidenced in these reports. It must therefore be accepted that the Plaintiff, as evidenced by Ja</w:t>
      </w:r>
      <w:r w:rsidR="00003088" w:rsidRPr="00003088">
        <w:rPr>
          <w:rFonts w:ascii="Arial" w:hAnsi="Arial" w:cs="Arial"/>
          <w:i/>
          <w:iCs/>
          <w:sz w:val="24"/>
          <w:szCs w:val="24"/>
        </w:rPr>
        <w:t>n</w:t>
      </w:r>
      <w:r w:rsidRPr="00003088">
        <w:rPr>
          <w:rFonts w:ascii="Arial" w:hAnsi="Arial" w:cs="Arial"/>
          <w:i/>
          <w:iCs/>
          <w:sz w:val="24"/>
          <w:szCs w:val="24"/>
        </w:rPr>
        <w:t xml:space="preserve">sen and as catered for in the report by Dr Jacobs does retain a residual working capacity of the premises that such work will </w:t>
      </w:r>
      <w:r w:rsidR="00003088" w:rsidRPr="00003088">
        <w:rPr>
          <w:rFonts w:ascii="Arial" w:hAnsi="Arial" w:cs="Arial"/>
          <w:i/>
          <w:iCs/>
          <w:sz w:val="24"/>
          <w:szCs w:val="24"/>
        </w:rPr>
        <w:t>have to be of a sedentary nature</w:t>
      </w:r>
      <w:r w:rsidR="00003088" w:rsidRPr="00003088">
        <w:rPr>
          <w:rFonts w:ascii="Arial" w:hAnsi="Arial" w:cs="Arial"/>
          <w:sz w:val="24"/>
          <w:szCs w:val="24"/>
        </w:rPr>
        <w:t>.</w:t>
      </w:r>
      <w:r w:rsidR="00003088">
        <w:rPr>
          <w:rFonts w:ascii="Arial" w:hAnsi="Arial" w:cs="Arial"/>
          <w:sz w:val="28"/>
          <w:szCs w:val="28"/>
        </w:rPr>
        <w:t>”</w:t>
      </w:r>
    </w:p>
    <w:p w14:paraId="74ED4E2A" w14:textId="5896B82C" w:rsidR="00003088" w:rsidRDefault="00003088" w:rsidP="001C65CE">
      <w:pPr>
        <w:spacing w:line="360" w:lineRule="auto"/>
        <w:ind w:left="720" w:hanging="720"/>
        <w:jc w:val="both"/>
        <w:rPr>
          <w:rFonts w:ascii="Arial" w:hAnsi="Arial" w:cs="Arial"/>
          <w:sz w:val="28"/>
          <w:szCs w:val="28"/>
        </w:rPr>
      </w:pPr>
      <w:r>
        <w:rPr>
          <w:rFonts w:ascii="Arial" w:hAnsi="Arial" w:cs="Arial"/>
          <w:sz w:val="28"/>
          <w:szCs w:val="28"/>
        </w:rPr>
        <w:t>[1</w:t>
      </w:r>
      <w:r w:rsidR="00A0755A">
        <w:rPr>
          <w:rFonts w:ascii="Arial" w:hAnsi="Arial" w:cs="Arial"/>
          <w:sz w:val="28"/>
          <w:szCs w:val="28"/>
        </w:rPr>
        <w:t>8</w:t>
      </w:r>
      <w:r>
        <w:rPr>
          <w:rFonts w:ascii="Arial" w:hAnsi="Arial" w:cs="Arial"/>
          <w:sz w:val="28"/>
          <w:szCs w:val="28"/>
        </w:rPr>
        <w:t>]</w:t>
      </w:r>
      <w:r>
        <w:rPr>
          <w:rFonts w:ascii="Arial" w:hAnsi="Arial" w:cs="Arial"/>
          <w:sz w:val="28"/>
          <w:szCs w:val="28"/>
        </w:rPr>
        <w:tab/>
        <w:t xml:space="preserve">I am in agreement with the plaintiff’s submissions. The expert reports of Mrs J Jansen </w:t>
      </w:r>
      <w:r w:rsidR="00084F0D">
        <w:rPr>
          <w:rFonts w:ascii="Arial" w:hAnsi="Arial" w:cs="Arial"/>
          <w:sz w:val="28"/>
          <w:szCs w:val="28"/>
        </w:rPr>
        <w:t xml:space="preserve">and Dr Jacobs </w:t>
      </w:r>
      <w:r>
        <w:rPr>
          <w:rFonts w:ascii="Arial" w:hAnsi="Arial" w:cs="Arial"/>
          <w:sz w:val="28"/>
          <w:szCs w:val="28"/>
        </w:rPr>
        <w:t>ha</w:t>
      </w:r>
      <w:r w:rsidR="00084F0D">
        <w:rPr>
          <w:rFonts w:ascii="Arial" w:hAnsi="Arial" w:cs="Arial"/>
          <w:sz w:val="28"/>
          <w:szCs w:val="28"/>
        </w:rPr>
        <w:t>ve</w:t>
      </w:r>
      <w:r>
        <w:rPr>
          <w:rFonts w:ascii="Arial" w:hAnsi="Arial" w:cs="Arial"/>
          <w:sz w:val="28"/>
          <w:szCs w:val="28"/>
        </w:rPr>
        <w:t xml:space="preserve"> been a</w:t>
      </w:r>
      <w:r w:rsidR="00084F0D">
        <w:rPr>
          <w:rFonts w:ascii="Arial" w:hAnsi="Arial" w:cs="Arial"/>
          <w:sz w:val="28"/>
          <w:szCs w:val="28"/>
        </w:rPr>
        <w:t xml:space="preserve">dmitted into evidence undisputed. There is no basis for the defendants arguments as there is no evidence to substantiate </w:t>
      </w:r>
      <w:r w:rsidR="009C0584">
        <w:rPr>
          <w:rFonts w:ascii="Arial" w:hAnsi="Arial" w:cs="Arial"/>
          <w:sz w:val="28"/>
          <w:szCs w:val="28"/>
        </w:rPr>
        <w:t>it</w:t>
      </w:r>
      <w:r w:rsidR="00084F0D">
        <w:rPr>
          <w:rFonts w:ascii="Arial" w:hAnsi="Arial" w:cs="Arial"/>
          <w:sz w:val="28"/>
          <w:szCs w:val="28"/>
        </w:rPr>
        <w:t>.</w:t>
      </w:r>
    </w:p>
    <w:p w14:paraId="513014B8" w14:textId="77777777" w:rsidR="00AC7567" w:rsidRPr="00163DBE" w:rsidRDefault="00AC7567" w:rsidP="001C65CE">
      <w:pPr>
        <w:spacing w:line="360" w:lineRule="auto"/>
        <w:ind w:left="720" w:hanging="720"/>
        <w:jc w:val="both"/>
        <w:rPr>
          <w:rFonts w:ascii="Arial" w:hAnsi="Arial" w:cs="Arial"/>
          <w:sz w:val="28"/>
          <w:szCs w:val="28"/>
        </w:rPr>
      </w:pPr>
    </w:p>
    <w:p w14:paraId="7EB61D90" w14:textId="6205CD95" w:rsidR="00E8784C" w:rsidRPr="00084F0D" w:rsidRDefault="00E8784C" w:rsidP="00E8784C">
      <w:pPr>
        <w:spacing w:after="0" w:line="360" w:lineRule="auto"/>
        <w:ind w:left="720" w:hanging="720"/>
        <w:jc w:val="both"/>
        <w:rPr>
          <w:rFonts w:ascii="Arial" w:hAnsi="Arial" w:cs="Arial"/>
          <w:i/>
          <w:iCs/>
          <w:sz w:val="28"/>
          <w:szCs w:val="28"/>
        </w:rPr>
      </w:pPr>
      <w:proofErr w:type="spellStart"/>
      <w:r w:rsidRPr="00084F0D">
        <w:rPr>
          <w:rFonts w:ascii="Arial" w:hAnsi="Arial" w:cs="Arial"/>
          <w:i/>
          <w:iCs/>
          <w:sz w:val="28"/>
          <w:szCs w:val="28"/>
        </w:rPr>
        <w:t>Contigencies</w:t>
      </w:r>
      <w:proofErr w:type="spellEnd"/>
      <w:r w:rsidRPr="00084F0D">
        <w:rPr>
          <w:rFonts w:ascii="Arial" w:hAnsi="Arial" w:cs="Arial"/>
          <w:i/>
          <w:iCs/>
          <w:sz w:val="28"/>
          <w:szCs w:val="28"/>
        </w:rPr>
        <w:t xml:space="preserve"> in general</w:t>
      </w:r>
    </w:p>
    <w:p w14:paraId="13ACB309" w14:textId="18683494" w:rsidR="00E8784C" w:rsidRDefault="00E8784C" w:rsidP="00E8784C">
      <w:pPr>
        <w:spacing w:after="0" w:line="360" w:lineRule="auto"/>
        <w:ind w:left="720" w:hanging="720"/>
        <w:jc w:val="both"/>
        <w:rPr>
          <w:rFonts w:ascii="Arial" w:hAnsi="Arial" w:cs="Arial"/>
          <w:sz w:val="28"/>
          <w:szCs w:val="28"/>
        </w:rPr>
      </w:pPr>
      <w:r>
        <w:rPr>
          <w:rFonts w:ascii="Arial" w:hAnsi="Arial" w:cs="Arial"/>
          <w:sz w:val="28"/>
          <w:szCs w:val="28"/>
        </w:rPr>
        <w:t>[1</w:t>
      </w:r>
      <w:r w:rsidR="00A0755A">
        <w:rPr>
          <w:rFonts w:ascii="Arial" w:hAnsi="Arial" w:cs="Arial"/>
          <w:sz w:val="28"/>
          <w:szCs w:val="28"/>
        </w:rPr>
        <w:t>9</w:t>
      </w:r>
      <w:r>
        <w:rPr>
          <w:rFonts w:ascii="Arial" w:hAnsi="Arial" w:cs="Arial"/>
          <w:sz w:val="28"/>
          <w:szCs w:val="28"/>
        </w:rPr>
        <w:t>]</w:t>
      </w:r>
      <w:r>
        <w:rPr>
          <w:rFonts w:ascii="Arial" w:hAnsi="Arial" w:cs="Arial"/>
          <w:sz w:val="28"/>
          <w:szCs w:val="28"/>
        </w:rPr>
        <w:tab/>
        <w:t>It is trite that the issue of contingencies fall within the discretion of the court.</w:t>
      </w:r>
    </w:p>
    <w:p w14:paraId="29356DF3" w14:textId="77777777" w:rsidR="00E8784C" w:rsidRDefault="00E8784C" w:rsidP="00E8784C">
      <w:pPr>
        <w:spacing w:after="0" w:line="360" w:lineRule="auto"/>
        <w:ind w:left="720" w:hanging="720"/>
        <w:jc w:val="both"/>
        <w:rPr>
          <w:rFonts w:ascii="Arial" w:hAnsi="Arial" w:cs="Arial"/>
          <w:sz w:val="28"/>
          <w:szCs w:val="28"/>
        </w:rPr>
      </w:pPr>
    </w:p>
    <w:p w14:paraId="2B99101B" w14:textId="5B0F530B" w:rsidR="00E8784C" w:rsidRDefault="00E8784C" w:rsidP="00E8784C">
      <w:pPr>
        <w:spacing w:after="0" w:line="360" w:lineRule="auto"/>
        <w:ind w:left="851" w:hanging="851"/>
        <w:jc w:val="both"/>
        <w:rPr>
          <w:rFonts w:ascii="Arial" w:hAnsi="Arial" w:cs="Arial"/>
          <w:sz w:val="28"/>
          <w:szCs w:val="28"/>
        </w:rPr>
      </w:pPr>
      <w:r>
        <w:rPr>
          <w:rFonts w:ascii="Arial" w:hAnsi="Arial" w:cs="Arial"/>
          <w:sz w:val="28"/>
          <w:szCs w:val="28"/>
        </w:rPr>
        <w:lastRenderedPageBreak/>
        <w:t>[</w:t>
      </w:r>
      <w:r w:rsidR="00A0755A">
        <w:rPr>
          <w:rFonts w:ascii="Arial" w:hAnsi="Arial" w:cs="Arial"/>
          <w:sz w:val="28"/>
          <w:szCs w:val="28"/>
        </w:rPr>
        <w:t>20</w:t>
      </w:r>
      <w:r>
        <w:rPr>
          <w:rFonts w:ascii="Arial" w:hAnsi="Arial" w:cs="Arial"/>
          <w:sz w:val="28"/>
          <w:szCs w:val="28"/>
        </w:rPr>
        <w:t>]</w:t>
      </w:r>
      <w:r>
        <w:rPr>
          <w:rFonts w:ascii="Arial" w:hAnsi="Arial" w:cs="Arial"/>
          <w:sz w:val="28"/>
          <w:szCs w:val="28"/>
        </w:rPr>
        <w:tab/>
        <w:t xml:space="preserve">In the matter of </w:t>
      </w:r>
      <w:r w:rsidRPr="00991A9F">
        <w:rPr>
          <w:rFonts w:ascii="Arial" w:hAnsi="Arial" w:cs="Arial"/>
          <w:b/>
          <w:bCs/>
          <w:sz w:val="28"/>
          <w:szCs w:val="28"/>
        </w:rPr>
        <w:t>Southern Insurance Association Ltd v Bailey NO 1984 (1) SA 98 (AD)</w:t>
      </w:r>
      <w:r>
        <w:rPr>
          <w:rFonts w:ascii="Arial" w:hAnsi="Arial" w:cs="Arial"/>
          <w:sz w:val="28"/>
          <w:szCs w:val="28"/>
        </w:rPr>
        <w:t xml:space="preserve"> at paragraph 116G-117A Nicholas JA stated that:</w:t>
      </w:r>
    </w:p>
    <w:p w14:paraId="2A0B99C7" w14:textId="01C7D4F4" w:rsidR="00E8784C" w:rsidRDefault="00E8784C" w:rsidP="00E8784C">
      <w:pPr>
        <w:spacing w:after="0" w:line="360" w:lineRule="auto"/>
        <w:ind w:left="2160"/>
        <w:jc w:val="both"/>
        <w:rPr>
          <w:rFonts w:ascii="Arial" w:hAnsi="Arial" w:cs="Arial"/>
          <w:sz w:val="28"/>
          <w:szCs w:val="28"/>
        </w:rPr>
      </w:pPr>
      <w:r>
        <w:rPr>
          <w:rFonts w:ascii="Arial" w:hAnsi="Arial" w:cs="Arial"/>
          <w:sz w:val="28"/>
          <w:szCs w:val="28"/>
        </w:rPr>
        <w:t>“</w:t>
      </w:r>
      <w:r w:rsidRPr="006E4EF5">
        <w:rPr>
          <w:rFonts w:ascii="Arial" w:hAnsi="Arial" w:cs="Arial"/>
          <w:i/>
          <w:iCs/>
          <w:sz w:val="24"/>
          <w:szCs w:val="24"/>
        </w:rPr>
        <w:t>Where the method of actuarial computation is adopted, it does not mean that the trial judge is “tied down by inexorable actuarial calculations”. He has “large discretion to award what he considers right” (per HOLMES JA in Legal Assurance Co Ltd v Boles 1963 (1) SA 608 (A) at 614F). One of the elements in exercising that discretion is the making of a discount for ‘</w:t>
      </w:r>
      <w:proofErr w:type="spellStart"/>
      <w:r w:rsidRPr="006E4EF5">
        <w:rPr>
          <w:rFonts w:ascii="Arial" w:hAnsi="Arial" w:cs="Arial"/>
          <w:i/>
          <w:iCs/>
          <w:sz w:val="24"/>
          <w:szCs w:val="24"/>
        </w:rPr>
        <w:t>contigencies</w:t>
      </w:r>
      <w:proofErr w:type="spellEnd"/>
      <w:r w:rsidRPr="006E4EF5">
        <w:rPr>
          <w:rFonts w:ascii="Arial" w:hAnsi="Arial" w:cs="Arial"/>
          <w:i/>
          <w:iCs/>
          <w:sz w:val="24"/>
          <w:szCs w:val="24"/>
        </w:rPr>
        <w:t xml:space="preserve">” or the “vicissitudes of life”. These include such matters as the possibility that the plaintiff may in the result have less than a “normal” expectation of life; and that he may experience periods of unemployment by reason of incapacity due to illness or accident, or to labour unrest or general economic conditions. The amount of any discount may vary, depending upon the circumstances of the case. The amount of any discount may vary, depending upon the circumstances of the case. See Van der </w:t>
      </w:r>
      <w:proofErr w:type="spellStart"/>
      <w:r w:rsidRPr="006E4EF5">
        <w:rPr>
          <w:rFonts w:ascii="Arial" w:hAnsi="Arial" w:cs="Arial"/>
          <w:i/>
          <w:iCs/>
          <w:sz w:val="24"/>
          <w:szCs w:val="24"/>
        </w:rPr>
        <w:t>Plaats</w:t>
      </w:r>
      <w:proofErr w:type="spellEnd"/>
      <w:r w:rsidRPr="006E4EF5">
        <w:rPr>
          <w:rFonts w:ascii="Arial" w:hAnsi="Arial" w:cs="Arial"/>
          <w:i/>
          <w:iCs/>
          <w:sz w:val="24"/>
          <w:szCs w:val="24"/>
        </w:rPr>
        <w:t xml:space="preserve"> v </w:t>
      </w:r>
      <w:proofErr w:type="spellStart"/>
      <w:r w:rsidRPr="006E4EF5">
        <w:rPr>
          <w:rFonts w:ascii="Arial" w:hAnsi="Arial" w:cs="Arial"/>
          <w:i/>
          <w:iCs/>
          <w:sz w:val="24"/>
          <w:szCs w:val="24"/>
        </w:rPr>
        <w:t>Sount</w:t>
      </w:r>
      <w:proofErr w:type="spellEnd"/>
      <w:r w:rsidRPr="006E4EF5">
        <w:rPr>
          <w:rFonts w:ascii="Arial" w:hAnsi="Arial" w:cs="Arial"/>
          <w:i/>
          <w:iCs/>
          <w:sz w:val="24"/>
          <w:szCs w:val="24"/>
        </w:rPr>
        <w:t xml:space="preserve"> African Mutual Fire and General Insurance Co Ltd 1980 (3) SA 105 (A) at 114-5. The rate of the discount cannot of course be assessed on any logical basis: the assessment must be largely arbitrary and must depend upon the trial Judge’s impression of the case</w:t>
      </w:r>
      <w:r>
        <w:rPr>
          <w:rFonts w:ascii="Arial" w:hAnsi="Arial" w:cs="Arial"/>
          <w:sz w:val="28"/>
          <w:szCs w:val="28"/>
        </w:rPr>
        <w:t xml:space="preserve">”. </w:t>
      </w:r>
    </w:p>
    <w:p w14:paraId="1A172317" w14:textId="77777777" w:rsidR="00E8784C" w:rsidRDefault="00E8784C" w:rsidP="00E8784C">
      <w:pPr>
        <w:spacing w:after="0" w:line="360" w:lineRule="auto"/>
        <w:ind w:left="2160"/>
        <w:jc w:val="both"/>
        <w:rPr>
          <w:rFonts w:ascii="Arial" w:hAnsi="Arial" w:cs="Arial"/>
          <w:sz w:val="28"/>
          <w:szCs w:val="28"/>
        </w:rPr>
      </w:pPr>
    </w:p>
    <w:p w14:paraId="04A9DAE3" w14:textId="3657B824" w:rsidR="00E8784C" w:rsidRDefault="00E8784C" w:rsidP="00E8784C">
      <w:pPr>
        <w:spacing w:after="0" w:line="360" w:lineRule="auto"/>
        <w:ind w:left="851" w:hanging="851"/>
        <w:jc w:val="both"/>
        <w:rPr>
          <w:rFonts w:ascii="Arial" w:hAnsi="Arial" w:cs="Arial"/>
          <w:sz w:val="28"/>
          <w:szCs w:val="28"/>
        </w:rPr>
      </w:pPr>
      <w:r>
        <w:rPr>
          <w:rFonts w:ascii="Arial" w:hAnsi="Arial" w:cs="Arial"/>
          <w:sz w:val="28"/>
          <w:szCs w:val="28"/>
        </w:rPr>
        <w:t>[</w:t>
      </w:r>
      <w:r w:rsidR="00A0755A">
        <w:rPr>
          <w:rFonts w:ascii="Arial" w:hAnsi="Arial" w:cs="Arial"/>
          <w:sz w:val="28"/>
          <w:szCs w:val="28"/>
        </w:rPr>
        <w:t>21</w:t>
      </w:r>
      <w:r>
        <w:rPr>
          <w:rFonts w:ascii="Arial" w:hAnsi="Arial" w:cs="Arial"/>
          <w:sz w:val="28"/>
          <w:szCs w:val="28"/>
        </w:rPr>
        <w:t>]</w:t>
      </w:r>
      <w:r>
        <w:rPr>
          <w:rFonts w:ascii="Arial" w:hAnsi="Arial" w:cs="Arial"/>
          <w:sz w:val="28"/>
          <w:szCs w:val="28"/>
        </w:rPr>
        <w:tab/>
        <w:t xml:space="preserve">In </w:t>
      </w:r>
      <w:r w:rsidRPr="00991A9F">
        <w:rPr>
          <w:rFonts w:ascii="Arial" w:hAnsi="Arial" w:cs="Arial"/>
          <w:b/>
          <w:bCs/>
          <w:sz w:val="28"/>
          <w:szCs w:val="28"/>
        </w:rPr>
        <w:t>Sandler v wholesale Coal Suppliers Ltd 1941 AD 194</w:t>
      </w:r>
      <w:r>
        <w:rPr>
          <w:rFonts w:ascii="Arial" w:hAnsi="Arial" w:cs="Arial"/>
          <w:sz w:val="28"/>
          <w:szCs w:val="28"/>
        </w:rPr>
        <w:t xml:space="preserve"> at paragraph 199 </w:t>
      </w:r>
      <w:proofErr w:type="spellStart"/>
      <w:r>
        <w:rPr>
          <w:rFonts w:ascii="Arial" w:hAnsi="Arial" w:cs="Arial"/>
          <w:sz w:val="28"/>
          <w:szCs w:val="28"/>
        </w:rPr>
        <w:t>Watermeyer</w:t>
      </w:r>
      <w:proofErr w:type="spellEnd"/>
      <w:r>
        <w:rPr>
          <w:rFonts w:ascii="Arial" w:hAnsi="Arial" w:cs="Arial"/>
          <w:sz w:val="28"/>
          <w:szCs w:val="28"/>
        </w:rPr>
        <w:t xml:space="preserve"> JA stated that:</w:t>
      </w:r>
    </w:p>
    <w:p w14:paraId="033EEC6B" w14:textId="54B43B4A" w:rsidR="00E8784C" w:rsidRDefault="00E8784C" w:rsidP="00E8784C">
      <w:pPr>
        <w:spacing w:after="0" w:line="360" w:lineRule="auto"/>
        <w:ind w:left="2160"/>
        <w:jc w:val="both"/>
        <w:rPr>
          <w:rFonts w:ascii="Arial" w:hAnsi="Arial" w:cs="Arial"/>
          <w:sz w:val="28"/>
          <w:szCs w:val="28"/>
        </w:rPr>
      </w:pPr>
      <w:r>
        <w:rPr>
          <w:rFonts w:ascii="Arial" w:hAnsi="Arial" w:cs="Arial"/>
          <w:sz w:val="28"/>
          <w:szCs w:val="28"/>
        </w:rPr>
        <w:t>“</w:t>
      </w:r>
      <w:r w:rsidRPr="00221758">
        <w:rPr>
          <w:rFonts w:ascii="Arial" w:hAnsi="Arial" w:cs="Arial"/>
          <w:i/>
          <w:iCs/>
          <w:sz w:val="24"/>
          <w:szCs w:val="24"/>
        </w:rPr>
        <w:t>The amount to be awarded as compensation can only be determined by the broadest considerations and the figure arrived at must necessarily be uncertain, depending upon the Judge’s view of what is fair in all the circumstances of case</w:t>
      </w:r>
      <w:r>
        <w:rPr>
          <w:rFonts w:ascii="Arial" w:hAnsi="Arial" w:cs="Arial"/>
          <w:sz w:val="28"/>
          <w:szCs w:val="28"/>
        </w:rPr>
        <w:t>.”</w:t>
      </w:r>
    </w:p>
    <w:p w14:paraId="2153771A" w14:textId="77777777" w:rsidR="00221758" w:rsidRDefault="00221758" w:rsidP="00E8784C">
      <w:pPr>
        <w:spacing w:after="0" w:line="360" w:lineRule="auto"/>
        <w:ind w:left="2160"/>
        <w:jc w:val="both"/>
        <w:rPr>
          <w:rFonts w:ascii="Arial" w:hAnsi="Arial" w:cs="Arial"/>
          <w:sz w:val="28"/>
          <w:szCs w:val="28"/>
        </w:rPr>
      </w:pPr>
    </w:p>
    <w:p w14:paraId="77FB2459" w14:textId="32AB7D12" w:rsidR="00084F0D" w:rsidRDefault="00084F0D" w:rsidP="00084F0D">
      <w:pPr>
        <w:spacing w:line="360" w:lineRule="auto"/>
        <w:ind w:left="720" w:hanging="720"/>
        <w:jc w:val="both"/>
        <w:rPr>
          <w:rFonts w:ascii="Arial" w:hAnsi="Arial" w:cs="Arial"/>
          <w:sz w:val="28"/>
          <w:szCs w:val="28"/>
        </w:rPr>
      </w:pPr>
      <w:r>
        <w:rPr>
          <w:rFonts w:ascii="Arial" w:hAnsi="Arial" w:cs="Arial"/>
          <w:sz w:val="28"/>
          <w:szCs w:val="28"/>
        </w:rPr>
        <w:lastRenderedPageBreak/>
        <w:t>[</w:t>
      </w:r>
      <w:r w:rsidR="00A0755A">
        <w:rPr>
          <w:rFonts w:ascii="Arial" w:hAnsi="Arial" w:cs="Arial"/>
          <w:sz w:val="28"/>
          <w:szCs w:val="28"/>
        </w:rPr>
        <w:t>22</w:t>
      </w:r>
      <w:r>
        <w:rPr>
          <w:rFonts w:ascii="Arial" w:hAnsi="Arial" w:cs="Arial"/>
          <w:sz w:val="28"/>
          <w:szCs w:val="28"/>
        </w:rPr>
        <w:t>]</w:t>
      </w:r>
      <w:r>
        <w:rPr>
          <w:rFonts w:ascii="Arial" w:hAnsi="Arial" w:cs="Arial"/>
          <w:sz w:val="28"/>
          <w:szCs w:val="28"/>
        </w:rPr>
        <w:tab/>
        <w:t>Mrs A Jansen, the occupational therapist stated in her report that, spondylosis and chronic pain might affect the productivity of the plaintiff when required to perform sedentary work. She further opined in her opinion that, considering the plaintiff’s injuries as well as the mobility restrictions, the plaintiff might not be considered suited for manual labour occupations where she would be required to perform prolonged walking and standing or full light and medium to heavier types of physical work and she could therefore be limited in her choices for employment within the open labour market. The chronic pain and degeneration of the spine will further impede the plaintiff’s choice of employment.</w:t>
      </w:r>
    </w:p>
    <w:p w14:paraId="78AE5EB1" w14:textId="65B3C4B2" w:rsidR="00084F0D" w:rsidRDefault="00084F0D" w:rsidP="00084F0D">
      <w:pPr>
        <w:spacing w:line="360" w:lineRule="auto"/>
        <w:ind w:left="720" w:hanging="720"/>
        <w:jc w:val="both"/>
        <w:rPr>
          <w:rFonts w:ascii="Arial" w:hAnsi="Arial" w:cs="Arial"/>
          <w:sz w:val="28"/>
          <w:szCs w:val="28"/>
        </w:rPr>
      </w:pPr>
      <w:r>
        <w:rPr>
          <w:rFonts w:ascii="Arial" w:hAnsi="Arial" w:cs="Arial"/>
          <w:sz w:val="28"/>
          <w:szCs w:val="28"/>
        </w:rPr>
        <w:t>[2</w:t>
      </w:r>
      <w:r w:rsidR="00A0755A">
        <w:rPr>
          <w:rFonts w:ascii="Arial" w:hAnsi="Arial" w:cs="Arial"/>
          <w:sz w:val="28"/>
          <w:szCs w:val="28"/>
        </w:rPr>
        <w:t>3</w:t>
      </w:r>
      <w:r>
        <w:rPr>
          <w:rFonts w:ascii="Arial" w:hAnsi="Arial" w:cs="Arial"/>
          <w:sz w:val="28"/>
          <w:szCs w:val="28"/>
        </w:rPr>
        <w:t>]</w:t>
      </w:r>
      <w:r>
        <w:rPr>
          <w:rFonts w:ascii="Arial" w:hAnsi="Arial" w:cs="Arial"/>
          <w:sz w:val="28"/>
          <w:szCs w:val="28"/>
        </w:rPr>
        <w:tab/>
        <w:t>Dr Jacobs, an industrial psychologist, stated the following in his report at paragraph (3)(a):</w:t>
      </w:r>
      <w:r>
        <w:rPr>
          <w:rFonts w:ascii="Arial" w:hAnsi="Arial" w:cs="Arial"/>
          <w:sz w:val="28"/>
          <w:szCs w:val="28"/>
        </w:rPr>
        <w:tab/>
      </w:r>
    </w:p>
    <w:p w14:paraId="5473AFF3" w14:textId="77777777" w:rsidR="00084F0D" w:rsidRDefault="00084F0D" w:rsidP="00084F0D">
      <w:pPr>
        <w:spacing w:line="360" w:lineRule="auto"/>
        <w:ind w:left="3600" w:hanging="720"/>
        <w:jc w:val="both"/>
        <w:rPr>
          <w:rFonts w:ascii="Arial" w:hAnsi="Arial" w:cs="Arial"/>
          <w:sz w:val="28"/>
          <w:szCs w:val="28"/>
        </w:rPr>
      </w:pPr>
      <w:r>
        <w:rPr>
          <w:rFonts w:ascii="Arial" w:hAnsi="Arial" w:cs="Arial"/>
          <w:sz w:val="28"/>
          <w:szCs w:val="28"/>
        </w:rPr>
        <w:t>“</w:t>
      </w:r>
      <w:r w:rsidRPr="00D82549">
        <w:rPr>
          <w:rFonts w:ascii="Arial" w:hAnsi="Arial" w:cs="Arial"/>
          <w:i/>
          <w:iCs/>
          <w:sz w:val="24"/>
          <w:szCs w:val="24"/>
        </w:rPr>
        <w:t>a)</w:t>
      </w:r>
      <w:r w:rsidRPr="00D82549">
        <w:rPr>
          <w:rFonts w:ascii="Arial" w:hAnsi="Arial" w:cs="Arial"/>
          <w:i/>
          <w:iCs/>
          <w:sz w:val="24"/>
          <w:szCs w:val="24"/>
        </w:rPr>
        <w:tab/>
        <w:t>The following guidelines were made known by the experts: (1) her capacity is at risk (2) she is only suitable for sedentary work demands with reasonable accommodation (3) she is no longer equally competitive for jobs in the labour market (4) she is not suitable for her pre-incident job as valuer</w:t>
      </w:r>
      <w:r>
        <w:rPr>
          <w:rFonts w:ascii="Arial" w:hAnsi="Arial" w:cs="Arial"/>
          <w:sz w:val="28"/>
          <w:szCs w:val="28"/>
        </w:rPr>
        <w:t>”.</w:t>
      </w:r>
    </w:p>
    <w:p w14:paraId="7531DCA8" w14:textId="1A0CE588" w:rsidR="00084F0D" w:rsidRDefault="00084F0D" w:rsidP="00221758">
      <w:pPr>
        <w:spacing w:line="360" w:lineRule="auto"/>
        <w:ind w:left="720" w:hanging="720"/>
        <w:jc w:val="both"/>
        <w:rPr>
          <w:rFonts w:ascii="Arial" w:hAnsi="Arial" w:cs="Arial"/>
          <w:sz w:val="28"/>
          <w:szCs w:val="28"/>
        </w:rPr>
      </w:pPr>
      <w:r>
        <w:rPr>
          <w:rFonts w:ascii="Arial" w:hAnsi="Arial" w:cs="Arial"/>
          <w:sz w:val="28"/>
          <w:szCs w:val="28"/>
        </w:rPr>
        <w:t>[2</w:t>
      </w:r>
      <w:r w:rsidR="00A0755A">
        <w:rPr>
          <w:rFonts w:ascii="Arial" w:hAnsi="Arial" w:cs="Arial"/>
          <w:sz w:val="28"/>
          <w:szCs w:val="28"/>
        </w:rPr>
        <w:t>4</w:t>
      </w:r>
      <w:r>
        <w:rPr>
          <w:rFonts w:ascii="Arial" w:hAnsi="Arial" w:cs="Arial"/>
          <w:sz w:val="28"/>
          <w:szCs w:val="28"/>
        </w:rPr>
        <w:t>]</w:t>
      </w:r>
      <w:r>
        <w:rPr>
          <w:rFonts w:ascii="Arial" w:hAnsi="Arial" w:cs="Arial"/>
          <w:sz w:val="28"/>
          <w:szCs w:val="28"/>
        </w:rPr>
        <w:tab/>
        <w:t xml:space="preserve">I accept that plaintiff has chronic pain that would impede her from performing her daily duties as a valuer. Considering the plaintiff’s evidence and the expert evidence which was not contested, there is no doubt that the plaintiff suffered loss of earning capacity. </w:t>
      </w:r>
    </w:p>
    <w:p w14:paraId="37C84787" w14:textId="77777777" w:rsidR="00084F0D" w:rsidRDefault="00084F0D" w:rsidP="00084F0D">
      <w:pPr>
        <w:ind w:left="720" w:hanging="720"/>
        <w:jc w:val="both"/>
        <w:rPr>
          <w:rFonts w:ascii="Arial" w:hAnsi="Arial" w:cs="Arial"/>
          <w:sz w:val="28"/>
          <w:szCs w:val="28"/>
        </w:rPr>
      </w:pPr>
    </w:p>
    <w:p w14:paraId="08E1AE83" w14:textId="1E8C1167" w:rsidR="00084F0D" w:rsidRPr="00084F0D" w:rsidRDefault="00084F0D" w:rsidP="00084F0D">
      <w:pPr>
        <w:spacing w:after="0" w:line="360" w:lineRule="auto"/>
        <w:jc w:val="both"/>
        <w:rPr>
          <w:rFonts w:ascii="Arial" w:hAnsi="Arial" w:cs="Arial"/>
          <w:i/>
          <w:iCs/>
          <w:sz w:val="28"/>
          <w:szCs w:val="28"/>
        </w:rPr>
      </w:pPr>
      <w:r w:rsidRPr="00084F0D">
        <w:rPr>
          <w:rFonts w:ascii="Arial" w:hAnsi="Arial" w:cs="Arial"/>
          <w:i/>
          <w:iCs/>
          <w:sz w:val="28"/>
          <w:szCs w:val="28"/>
        </w:rPr>
        <w:t>Loss of earnings</w:t>
      </w:r>
    </w:p>
    <w:p w14:paraId="20006FF5" w14:textId="77777777" w:rsidR="00E8784C" w:rsidRDefault="00E8784C" w:rsidP="00E8784C">
      <w:pPr>
        <w:spacing w:after="0" w:line="360" w:lineRule="auto"/>
        <w:ind w:left="2160"/>
        <w:jc w:val="both"/>
        <w:rPr>
          <w:rFonts w:ascii="Arial" w:hAnsi="Arial" w:cs="Arial"/>
          <w:sz w:val="28"/>
          <w:szCs w:val="28"/>
        </w:rPr>
      </w:pPr>
    </w:p>
    <w:p w14:paraId="4BD3CE7E" w14:textId="7E2E08D0" w:rsidR="00E8784C" w:rsidRDefault="00E8784C" w:rsidP="00E8784C">
      <w:pPr>
        <w:spacing w:line="360" w:lineRule="auto"/>
        <w:ind w:left="720" w:hanging="720"/>
        <w:jc w:val="both"/>
        <w:rPr>
          <w:rFonts w:ascii="Arial" w:hAnsi="Arial" w:cs="Arial"/>
          <w:sz w:val="28"/>
          <w:szCs w:val="28"/>
        </w:rPr>
      </w:pPr>
      <w:r>
        <w:rPr>
          <w:rFonts w:ascii="Arial" w:hAnsi="Arial" w:cs="Arial"/>
          <w:sz w:val="28"/>
          <w:szCs w:val="28"/>
        </w:rPr>
        <w:lastRenderedPageBreak/>
        <w:t>[</w:t>
      </w:r>
      <w:r w:rsidR="00A0755A">
        <w:rPr>
          <w:rFonts w:ascii="Arial" w:hAnsi="Arial" w:cs="Arial"/>
          <w:sz w:val="28"/>
          <w:szCs w:val="28"/>
        </w:rPr>
        <w:t>25</w:t>
      </w:r>
      <w:r>
        <w:rPr>
          <w:rFonts w:ascii="Arial" w:hAnsi="Arial" w:cs="Arial"/>
          <w:sz w:val="28"/>
          <w:szCs w:val="28"/>
        </w:rPr>
        <w:t>]</w:t>
      </w:r>
      <w:r>
        <w:rPr>
          <w:rFonts w:ascii="Arial" w:hAnsi="Arial" w:cs="Arial"/>
          <w:sz w:val="28"/>
          <w:szCs w:val="28"/>
        </w:rPr>
        <w:tab/>
      </w:r>
      <w:r w:rsidR="00943B51">
        <w:rPr>
          <w:rFonts w:ascii="Arial" w:hAnsi="Arial" w:cs="Arial"/>
          <w:sz w:val="28"/>
          <w:szCs w:val="28"/>
        </w:rPr>
        <w:t xml:space="preserve">The actuaries </w:t>
      </w:r>
      <w:r>
        <w:rPr>
          <w:rFonts w:ascii="Arial" w:hAnsi="Arial" w:cs="Arial"/>
          <w:sz w:val="28"/>
          <w:szCs w:val="28"/>
        </w:rPr>
        <w:t>calculate</w:t>
      </w:r>
      <w:r w:rsidR="00943B51">
        <w:rPr>
          <w:rFonts w:ascii="Arial" w:hAnsi="Arial" w:cs="Arial"/>
          <w:sz w:val="28"/>
          <w:szCs w:val="28"/>
        </w:rPr>
        <w:t>d</w:t>
      </w:r>
      <w:r>
        <w:rPr>
          <w:rFonts w:ascii="Arial" w:hAnsi="Arial" w:cs="Arial"/>
          <w:sz w:val="28"/>
          <w:szCs w:val="28"/>
        </w:rPr>
        <w:t xml:space="preserve"> the past and future  loss of earnings based on contingencies of 5%</w:t>
      </w:r>
      <w:r w:rsidR="00084F0D">
        <w:rPr>
          <w:rFonts w:ascii="Arial" w:hAnsi="Arial" w:cs="Arial"/>
          <w:sz w:val="28"/>
          <w:szCs w:val="28"/>
        </w:rPr>
        <w:t xml:space="preserve">, </w:t>
      </w:r>
      <w:r>
        <w:rPr>
          <w:rFonts w:ascii="Arial" w:hAnsi="Arial" w:cs="Arial"/>
          <w:sz w:val="28"/>
          <w:szCs w:val="28"/>
        </w:rPr>
        <w:t xml:space="preserve">15% </w:t>
      </w:r>
      <w:r w:rsidR="00084F0D">
        <w:rPr>
          <w:rFonts w:ascii="Arial" w:hAnsi="Arial" w:cs="Arial"/>
          <w:sz w:val="28"/>
          <w:szCs w:val="28"/>
        </w:rPr>
        <w:t xml:space="preserve"> and 35% </w:t>
      </w:r>
      <w:r>
        <w:rPr>
          <w:rFonts w:ascii="Arial" w:hAnsi="Arial" w:cs="Arial"/>
          <w:sz w:val="28"/>
          <w:szCs w:val="28"/>
        </w:rPr>
        <w:t>respectively. The actuaries arrived at the net past earnings of</w:t>
      </w:r>
      <w:r w:rsidR="00A56897">
        <w:rPr>
          <w:rFonts w:ascii="Arial" w:hAnsi="Arial" w:cs="Arial"/>
          <w:sz w:val="28"/>
          <w:szCs w:val="28"/>
        </w:rPr>
        <w:t xml:space="preserve"> R</w:t>
      </w:r>
      <w:r w:rsidR="00943B51">
        <w:rPr>
          <w:rFonts w:ascii="Arial" w:hAnsi="Arial" w:cs="Arial"/>
          <w:sz w:val="28"/>
          <w:szCs w:val="28"/>
        </w:rPr>
        <w:t>643 245.00</w:t>
      </w:r>
      <w:r>
        <w:rPr>
          <w:rFonts w:ascii="Arial" w:hAnsi="Arial" w:cs="Arial"/>
          <w:sz w:val="28"/>
          <w:szCs w:val="28"/>
        </w:rPr>
        <w:t xml:space="preserve">  and the future loss of earning of R1</w:t>
      </w:r>
      <w:r w:rsidR="00943B51">
        <w:rPr>
          <w:rFonts w:ascii="Arial" w:hAnsi="Arial" w:cs="Arial"/>
          <w:sz w:val="28"/>
          <w:szCs w:val="28"/>
        </w:rPr>
        <w:t> 538 620.00</w:t>
      </w:r>
      <w:r>
        <w:rPr>
          <w:rFonts w:ascii="Arial" w:hAnsi="Arial" w:cs="Arial"/>
          <w:sz w:val="28"/>
          <w:szCs w:val="28"/>
        </w:rPr>
        <w:t xml:space="preserve">. The plaintiff’s total amount of the loss of earning </w:t>
      </w:r>
      <w:r w:rsidR="00943B51">
        <w:rPr>
          <w:rFonts w:ascii="Arial" w:hAnsi="Arial" w:cs="Arial"/>
          <w:sz w:val="28"/>
          <w:szCs w:val="28"/>
        </w:rPr>
        <w:t>as per the actuaries calculations amounted to</w:t>
      </w:r>
      <w:r>
        <w:rPr>
          <w:rFonts w:ascii="Arial" w:hAnsi="Arial" w:cs="Arial"/>
          <w:sz w:val="28"/>
          <w:szCs w:val="28"/>
        </w:rPr>
        <w:t xml:space="preserve"> </w:t>
      </w:r>
      <w:r w:rsidRPr="00144D47">
        <w:rPr>
          <w:rFonts w:ascii="Arial" w:hAnsi="Arial" w:cs="Arial"/>
          <w:sz w:val="28"/>
          <w:szCs w:val="28"/>
        </w:rPr>
        <w:t>R</w:t>
      </w:r>
      <w:r w:rsidR="00A56897" w:rsidRPr="00144D47">
        <w:rPr>
          <w:rFonts w:ascii="Arial" w:hAnsi="Arial" w:cs="Arial"/>
          <w:sz w:val="28"/>
          <w:szCs w:val="28"/>
        </w:rPr>
        <w:t>1 527</w:t>
      </w:r>
      <w:r w:rsidR="00943B51" w:rsidRPr="00144D47">
        <w:rPr>
          <w:rFonts w:ascii="Arial" w:hAnsi="Arial" w:cs="Arial"/>
          <w:sz w:val="28"/>
          <w:szCs w:val="28"/>
        </w:rPr>
        <w:t> </w:t>
      </w:r>
      <w:r w:rsidR="00A56897" w:rsidRPr="00144D47">
        <w:rPr>
          <w:rFonts w:ascii="Arial" w:hAnsi="Arial" w:cs="Arial"/>
          <w:sz w:val="28"/>
          <w:szCs w:val="28"/>
        </w:rPr>
        <w:t>306</w:t>
      </w:r>
      <w:r w:rsidR="00943B51">
        <w:rPr>
          <w:rFonts w:ascii="Arial" w:hAnsi="Arial" w:cs="Arial"/>
          <w:sz w:val="28"/>
          <w:szCs w:val="28"/>
        </w:rPr>
        <w:t xml:space="preserve"> after apportionment</w:t>
      </w:r>
      <w:r w:rsidR="00A56897">
        <w:rPr>
          <w:rFonts w:ascii="Arial" w:hAnsi="Arial" w:cs="Arial"/>
          <w:sz w:val="28"/>
          <w:szCs w:val="28"/>
        </w:rPr>
        <w:t>.</w:t>
      </w:r>
      <w:r>
        <w:rPr>
          <w:rFonts w:ascii="Arial" w:hAnsi="Arial" w:cs="Arial"/>
          <w:sz w:val="28"/>
          <w:szCs w:val="28"/>
        </w:rPr>
        <w:t xml:space="preserve"> </w:t>
      </w:r>
      <w:r w:rsidRPr="00943B51">
        <w:rPr>
          <w:rFonts w:ascii="Arial" w:hAnsi="Arial" w:cs="Arial"/>
          <w:sz w:val="28"/>
          <w:szCs w:val="28"/>
        </w:rPr>
        <w:t xml:space="preserve">The defendant submitted that, </w:t>
      </w:r>
      <w:r w:rsidR="00943B51" w:rsidRPr="00943B51">
        <w:rPr>
          <w:rFonts w:ascii="Arial" w:hAnsi="Arial" w:cs="Arial"/>
          <w:sz w:val="28"/>
          <w:szCs w:val="28"/>
        </w:rPr>
        <w:t xml:space="preserve">they </w:t>
      </w:r>
      <w:r w:rsidRPr="00943B51">
        <w:rPr>
          <w:rFonts w:ascii="Arial" w:hAnsi="Arial" w:cs="Arial"/>
          <w:sz w:val="28"/>
          <w:szCs w:val="28"/>
        </w:rPr>
        <w:t>applied the 1</w:t>
      </w:r>
      <w:r w:rsidR="00943B51" w:rsidRPr="00943B51">
        <w:rPr>
          <w:rFonts w:ascii="Arial" w:hAnsi="Arial" w:cs="Arial"/>
          <w:sz w:val="28"/>
          <w:szCs w:val="28"/>
        </w:rPr>
        <w:t>2,5</w:t>
      </w:r>
      <w:r w:rsidRPr="00943B51">
        <w:rPr>
          <w:rFonts w:ascii="Arial" w:hAnsi="Arial" w:cs="Arial"/>
          <w:sz w:val="28"/>
          <w:szCs w:val="28"/>
        </w:rPr>
        <w:t>%</w:t>
      </w:r>
      <w:r w:rsidR="00943B51" w:rsidRPr="00943B51">
        <w:rPr>
          <w:rFonts w:ascii="Arial" w:hAnsi="Arial" w:cs="Arial"/>
          <w:sz w:val="28"/>
          <w:szCs w:val="28"/>
        </w:rPr>
        <w:t>, 20% and</w:t>
      </w:r>
      <w:r w:rsidRPr="00943B51">
        <w:rPr>
          <w:rFonts w:ascii="Arial" w:hAnsi="Arial" w:cs="Arial"/>
          <w:sz w:val="28"/>
          <w:szCs w:val="28"/>
        </w:rPr>
        <w:t xml:space="preserve"> 25% </w:t>
      </w:r>
      <w:r w:rsidR="00943B51" w:rsidRPr="00943B51">
        <w:rPr>
          <w:rFonts w:ascii="Arial" w:hAnsi="Arial" w:cs="Arial"/>
          <w:sz w:val="28"/>
          <w:szCs w:val="28"/>
        </w:rPr>
        <w:t xml:space="preserve">respectively on their </w:t>
      </w:r>
      <w:r w:rsidRPr="00943B51">
        <w:rPr>
          <w:rFonts w:ascii="Arial" w:hAnsi="Arial" w:cs="Arial"/>
          <w:sz w:val="28"/>
          <w:szCs w:val="28"/>
        </w:rPr>
        <w:t>contingenc</w:t>
      </w:r>
      <w:r w:rsidR="00943B51" w:rsidRPr="00943B51">
        <w:rPr>
          <w:rFonts w:ascii="Arial" w:hAnsi="Arial" w:cs="Arial"/>
          <w:sz w:val="28"/>
          <w:szCs w:val="28"/>
        </w:rPr>
        <w:t>y</w:t>
      </w:r>
      <w:r w:rsidRPr="00943B51">
        <w:rPr>
          <w:rFonts w:ascii="Arial" w:hAnsi="Arial" w:cs="Arial"/>
          <w:sz w:val="28"/>
          <w:szCs w:val="28"/>
        </w:rPr>
        <w:t xml:space="preserve"> calculations </w:t>
      </w:r>
      <w:r w:rsidR="00943B51" w:rsidRPr="00943B51">
        <w:rPr>
          <w:rFonts w:ascii="Arial" w:hAnsi="Arial" w:cs="Arial"/>
          <w:sz w:val="28"/>
          <w:szCs w:val="28"/>
        </w:rPr>
        <w:t>for</w:t>
      </w:r>
      <w:r w:rsidRPr="00943B51">
        <w:rPr>
          <w:rFonts w:ascii="Arial" w:hAnsi="Arial" w:cs="Arial"/>
          <w:sz w:val="28"/>
          <w:szCs w:val="28"/>
        </w:rPr>
        <w:t xml:space="preserve"> the past and future loss of earnings. The defendant arrived at the amount of R</w:t>
      </w:r>
      <w:r w:rsidR="00943B51">
        <w:rPr>
          <w:rFonts w:ascii="Arial" w:hAnsi="Arial" w:cs="Arial"/>
          <w:sz w:val="28"/>
          <w:szCs w:val="28"/>
        </w:rPr>
        <w:t>592 462</w:t>
      </w:r>
      <w:r w:rsidRPr="00943B51">
        <w:rPr>
          <w:rFonts w:ascii="Arial" w:hAnsi="Arial" w:cs="Arial"/>
          <w:sz w:val="28"/>
          <w:szCs w:val="28"/>
        </w:rPr>
        <w:t>.</w:t>
      </w:r>
      <w:r w:rsidR="00943B51">
        <w:rPr>
          <w:rFonts w:ascii="Arial" w:hAnsi="Arial" w:cs="Arial"/>
          <w:sz w:val="28"/>
          <w:szCs w:val="28"/>
        </w:rPr>
        <w:t>5</w:t>
      </w:r>
      <w:r w:rsidRPr="00943B51">
        <w:rPr>
          <w:rFonts w:ascii="Arial" w:hAnsi="Arial" w:cs="Arial"/>
          <w:sz w:val="28"/>
          <w:szCs w:val="28"/>
        </w:rPr>
        <w:t>0 on the past loss of earnings and R1</w:t>
      </w:r>
      <w:r w:rsidR="00943B51" w:rsidRPr="00943B51">
        <w:rPr>
          <w:rFonts w:ascii="Arial" w:hAnsi="Arial" w:cs="Arial"/>
          <w:sz w:val="28"/>
          <w:szCs w:val="28"/>
        </w:rPr>
        <w:t> 312 435.00</w:t>
      </w:r>
      <w:r w:rsidRPr="00943B51">
        <w:rPr>
          <w:rFonts w:ascii="Arial" w:hAnsi="Arial" w:cs="Arial"/>
          <w:sz w:val="28"/>
          <w:szCs w:val="28"/>
        </w:rPr>
        <w:t xml:space="preserve"> on the future loss of earnings.</w:t>
      </w:r>
      <w:r>
        <w:rPr>
          <w:rFonts w:ascii="Arial" w:hAnsi="Arial" w:cs="Arial"/>
          <w:sz w:val="28"/>
          <w:szCs w:val="28"/>
        </w:rPr>
        <w:t xml:space="preserve"> </w:t>
      </w:r>
      <w:r w:rsidR="00943B51">
        <w:rPr>
          <w:rFonts w:ascii="Arial" w:hAnsi="Arial" w:cs="Arial"/>
          <w:sz w:val="28"/>
          <w:szCs w:val="28"/>
        </w:rPr>
        <w:t>The defendant’s total amount after apportionment is R1 333 428.25.</w:t>
      </w:r>
    </w:p>
    <w:p w14:paraId="58D52176" w14:textId="59245414" w:rsidR="00E8784C" w:rsidRDefault="00144D47" w:rsidP="00144D47">
      <w:pPr>
        <w:spacing w:line="360" w:lineRule="auto"/>
        <w:ind w:left="720" w:hanging="720"/>
        <w:jc w:val="both"/>
        <w:rPr>
          <w:rFonts w:ascii="Arial" w:hAnsi="Arial" w:cs="Arial"/>
          <w:sz w:val="28"/>
          <w:szCs w:val="28"/>
        </w:rPr>
      </w:pPr>
      <w:r>
        <w:rPr>
          <w:rFonts w:ascii="Arial" w:hAnsi="Arial" w:cs="Arial"/>
          <w:sz w:val="28"/>
          <w:szCs w:val="28"/>
        </w:rPr>
        <w:t>[</w:t>
      </w:r>
      <w:r w:rsidR="00A0755A">
        <w:rPr>
          <w:rFonts w:ascii="Arial" w:hAnsi="Arial" w:cs="Arial"/>
          <w:sz w:val="28"/>
          <w:szCs w:val="28"/>
        </w:rPr>
        <w:t>26</w:t>
      </w:r>
      <w:r>
        <w:rPr>
          <w:rFonts w:ascii="Arial" w:hAnsi="Arial" w:cs="Arial"/>
          <w:sz w:val="28"/>
          <w:szCs w:val="28"/>
        </w:rPr>
        <w:t>]</w:t>
      </w:r>
      <w:r>
        <w:rPr>
          <w:rFonts w:ascii="Arial" w:hAnsi="Arial" w:cs="Arial"/>
          <w:sz w:val="28"/>
          <w:szCs w:val="28"/>
        </w:rPr>
        <w:tab/>
      </w:r>
      <w:r w:rsidR="00E8784C">
        <w:rPr>
          <w:rFonts w:ascii="Arial" w:hAnsi="Arial" w:cs="Arial"/>
          <w:sz w:val="28"/>
          <w:szCs w:val="28"/>
        </w:rPr>
        <w:t>I am not being persuaded to deviate from the plaintiff’s 5%</w:t>
      </w:r>
      <w:r>
        <w:rPr>
          <w:rFonts w:ascii="Arial" w:hAnsi="Arial" w:cs="Arial"/>
          <w:sz w:val="28"/>
          <w:szCs w:val="28"/>
        </w:rPr>
        <w:t>,</w:t>
      </w:r>
      <w:r w:rsidR="00E8784C">
        <w:rPr>
          <w:rFonts w:ascii="Arial" w:hAnsi="Arial" w:cs="Arial"/>
          <w:sz w:val="28"/>
          <w:szCs w:val="28"/>
        </w:rPr>
        <w:t>15%</w:t>
      </w:r>
      <w:r>
        <w:rPr>
          <w:rFonts w:ascii="Arial" w:hAnsi="Arial" w:cs="Arial"/>
          <w:sz w:val="28"/>
          <w:szCs w:val="28"/>
        </w:rPr>
        <w:t xml:space="preserve"> and 35% </w:t>
      </w:r>
      <w:r w:rsidR="00E8784C">
        <w:rPr>
          <w:rFonts w:ascii="Arial" w:hAnsi="Arial" w:cs="Arial"/>
          <w:sz w:val="28"/>
          <w:szCs w:val="28"/>
        </w:rPr>
        <w:t xml:space="preserve">contingency calculation. The defendant has made no case to deviate from the plaintiff’s contingency calculations. The </w:t>
      </w:r>
      <w:r>
        <w:rPr>
          <w:rFonts w:ascii="Arial" w:hAnsi="Arial" w:cs="Arial"/>
          <w:sz w:val="28"/>
          <w:szCs w:val="28"/>
        </w:rPr>
        <w:t xml:space="preserve">actuaries </w:t>
      </w:r>
      <w:r w:rsidR="00E8784C">
        <w:rPr>
          <w:rFonts w:ascii="Arial" w:hAnsi="Arial" w:cs="Arial"/>
          <w:sz w:val="28"/>
          <w:szCs w:val="28"/>
        </w:rPr>
        <w:t xml:space="preserve">calculations were </w:t>
      </w:r>
      <w:r>
        <w:rPr>
          <w:rFonts w:ascii="Arial" w:hAnsi="Arial" w:cs="Arial"/>
          <w:sz w:val="28"/>
          <w:szCs w:val="28"/>
        </w:rPr>
        <w:t>based on the</w:t>
      </w:r>
      <w:r w:rsidR="00E8784C">
        <w:rPr>
          <w:rFonts w:ascii="Arial" w:hAnsi="Arial" w:cs="Arial"/>
          <w:sz w:val="28"/>
          <w:szCs w:val="28"/>
        </w:rPr>
        <w:t xml:space="preserve"> information contained in the Industrial Psychologist report which was a</w:t>
      </w:r>
      <w:r>
        <w:rPr>
          <w:rFonts w:ascii="Arial" w:hAnsi="Arial" w:cs="Arial"/>
          <w:sz w:val="28"/>
          <w:szCs w:val="28"/>
        </w:rPr>
        <w:t>dmitted</w:t>
      </w:r>
      <w:r w:rsidR="00E8784C">
        <w:rPr>
          <w:rFonts w:ascii="Arial" w:hAnsi="Arial" w:cs="Arial"/>
          <w:sz w:val="28"/>
          <w:szCs w:val="28"/>
        </w:rPr>
        <w:t xml:space="preserve"> by the court as </w:t>
      </w:r>
      <w:r>
        <w:rPr>
          <w:rFonts w:ascii="Arial" w:hAnsi="Arial" w:cs="Arial"/>
          <w:sz w:val="28"/>
          <w:szCs w:val="28"/>
        </w:rPr>
        <w:t>evidence</w:t>
      </w:r>
      <w:r w:rsidR="00E8784C">
        <w:rPr>
          <w:rFonts w:ascii="Arial" w:hAnsi="Arial" w:cs="Arial"/>
          <w:sz w:val="28"/>
          <w:szCs w:val="28"/>
        </w:rPr>
        <w:t>.</w:t>
      </w:r>
    </w:p>
    <w:p w14:paraId="0371A422" w14:textId="47673166" w:rsidR="00E8784C" w:rsidRDefault="00E8784C" w:rsidP="00E8784C">
      <w:pPr>
        <w:spacing w:line="360" w:lineRule="auto"/>
        <w:ind w:left="720" w:hanging="720"/>
        <w:jc w:val="both"/>
        <w:rPr>
          <w:rFonts w:ascii="Arial" w:hAnsi="Arial" w:cs="Arial"/>
          <w:sz w:val="28"/>
          <w:szCs w:val="28"/>
        </w:rPr>
      </w:pPr>
      <w:r>
        <w:rPr>
          <w:rFonts w:ascii="Arial" w:hAnsi="Arial" w:cs="Arial"/>
          <w:sz w:val="28"/>
          <w:szCs w:val="28"/>
        </w:rPr>
        <w:t>[</w:t>
      </w:r>
      <w:r w:rsidR="00A0755A">
        <w:rPr>
          <w:rFonts w:ascii="Arial" w:hAnsi="Arial" w:cs="Arial"/>
          <w:sz w:val="28"/>
          <w:szCs w:val="28"/>
        </w:rPr>
        <w:t>2</w:t>
      </w:r>
      <w:r>
        <w:rPr>
          <w:rFonts w:ascii="Arial" w:hAnsi="Arial" w:cs="Arial"/>
          <w:sz w:val="28"/>
          <w:szCs w:val="28"/>
        </w:rPr>
        <w:t>7]</w:t>
      </w:r>
      <w:r>
        <w:rPr>
          <w:rFonts w:ascii="Arial" w:hAnsi="Arial" w:cs="Arial"/>
          <w:sz w:val="28"/>
          <w:szCs w:val="28"/>
        </w:rPr>
        <w:tab/>
        <w:t xml:space="preserve">In the matter of </w:t>
      </w:r>
      <w:r w:rsidRPr="00A32488">
        <w:rPr>
          <w:rFonts w:ascii="Arial" w:hAnsi="Arial" w:cs="Arial"/>
          <w:b/>
          <w:bCs/>
          <w:sz w:val="28"/>
          <w:szCs w:val="28"/>
        </w:rPr>
        <w:t xml:space="preserve">De </w:t>
      </w:r>
      <w:proofErr w:type="spellStart"/>
      <w:r w:rsidRPr="00A32488">
        <w:rPr>
          <w:rFonts w:ascii="Arial" w:hAnsi="Arial" w:cs="Arial"/>
          <w:b/>
          <w:bCs/>
          <w:sz w:val="28"/>
          <w:szCs w:val="28"/>
        </w:rPr>
        <w:t>Jongh</w:t>
      </w:r>
      <w:proofErr w:type="spellEnd"/>
      <w:r w:rsidRPr="00A32488">
        <w:rPr>
          <w:rFonts w:ascii="Arial" w:hAnsi="Arial" w:cs="Arial"/>
          <w:b/>
          <w:bCs/>
          <w:sz w:val="28"/>
          <w:szCs w:val="28"/>
        </w:rPr>
        <w:t xml:space="preserve"> v Gunther and another 1975(4) 78 (w)</w:t>
      </w:r>
      <w:r>
        <w:rPr>
          <w:rFonts w:ascii="Arial" w:hAnsi="Arial" w:cs="Arial"/>
          <w:sz w:val="28"/>
          <w:szCs w:val="28"/>
        </w:rPr>
        <w:t xml:space="preserve"> at 80F it was stated that:</w:t>
      </w:r>
    </w:p>
    <w:p w14:paraId="39B24DEC" w14:textId="7BCE5803" w:rsidR="00E8784C" w:rsidRDefault="00E8784C" w:rsidP="00E8784C">
      <w:pPr>
        <w:spacing w:line="360" w:lineRule="auto"/>
        <w:ind w:left="2160"/>
        <w:jc w:val="both"/>
        <w:rPr>
          <w:rFonts w:ascii="Arial" w:hAnsi="Arial" w:cs="Arial"/>
          <w:sz w:val="28"/>
          <w:szCs w:val="28"/>
        </w:rPr>
      </w:pPr>
      <w:r>
        <w:rPr>
          <w:rFonts w:ascii="Arial" w:hAnsi="Arial" w:cs="Arial"/>
          <w:sz w:val="28"/>
          <w:szCs w:val="28"/>
        </w:rPr>
        <w:t>“</w:t>
      </w:r>
      <w:r w:rsidRPr="00221758">
        <w:rPr>
          <w:rFonts w:ascii="Arial" w:hAnsi="Arial" w:cs="Arial"/>
          <w:i/>
          <w:iCs/>
          <w:sz w:val="24"/>
          <w:szCs w:val="24"/>
        </w:rPr>
        <w:t>In the assessment of a proper allowance for contingencies, arbitrary considerations must inevitably play a part, for the art of science of foretelling the future, so confidently practiced by ancient prophets and soothsayers, and by modern authors of certain type of almanack, is not numbered among the qualifications for judicial office</w:t>
      </w:r>
      <w:r>
        <w:rPr>
          <w:rFonts w:ascii="Arial" w:hAnsi="Arial" w:cs="Arial"/>
          <w:sz w:val="28"/>
          <w:szCs w:val="28"/>
        </w:rPr>
        <w:t>”.</w:t>
      </w:r>
    </w:p>
    <w:p w14:paraId="3613617A" w14:textId="77777777" w:rsidR="00221758" w:rsidRDefault="00221758" w:rsidP="00E8784C">
      <w:pPr>
        <w:spacing w:line="360" w:lineRule="auto"/>
        <w:ind w:left="2160"/>
        <w:jc w:val="both"/>
        <w:rPr>
          <w:rFonts w:ascii="Arial" w:hAnsi="Arial" w:cs="Arial"/>
          <w:sz w:val="28"/>
          <w:szCs w:val="28"/>
        </w:rPr>
      </w:pPr>
    </w:p>
    <w:p w14:paraId="3E45BB6C" w14:textId="7266362D" w:rsidR="00A56897" w:rsidRDefault="00E8784C" w:rsidP="00E8784C">
      <w:pPr>
        <w:spacing w:line="360" w:lineRule="auto"/>
        <w:ind w:left="720" w:hanging="720"/>
        <w:jc w:val="both"/>
        <w:rPr>
          <w:rFonts w:ascii="Arial" w:hAnsi="Arial" w:cs="Arial"/>
          <w:sz w:val="28"/>
          <w:szCs w:val="28"/>
        </w:rPr>
      </w:pPr>
      <w:r>
        <w:rPr>
          <w:rFonts w:ascii="Arial" w:hAnsi="Arial" w:cs="Arial"/>
          <w:sz w:val="28"/>
          <w:szCs w:val="28"/>
        </w:rPr>
        <w:lastRenderedPageBreak/>
        <w:t>[</w:t>
      </w:r>
      <w:r w:rsidR="00A0755A">
        <w:rPr>
          <w:rFonts w:ascii="Arial" w:hAnsi="Arial" w:cs="Arial"/>
          <w:sz w:val="28"/>
          <w:szCs w:val="28"/>
        </w:rPr>
        <w:t>2</w:t>
      </w:r>
      <w:r>
        <w:rPr>
          <w:rFonts w:ascii="Arial" w:hAnsi="Arial" w:cs="Arial"/>
          <w:sz w:val="28"/>
          <w:szCs w:val="28"/>
        </w:rPr>
        <w:t>8]</w:t>
      </w:r>
      <w:r>
        <w:rPr>
          <w:rFonts w:ascii="Arial" w:hAnsi="Arial" w:cs="Arial"/>
          <w:sz w:val="28"/>
          <w:szCs w:val="28"/>
        </w:rPr>
        <w:tab/>
      </w:r>
      <w:r w:rsidR="00473C07">
        <w:rPr>
          <w:rFonts w:ascii="Arial" w:hAnsi="Arial" w:cs="Arial"/>
          <w:sz w:val="28"/>
          <w:szCs w:val="28"/>
        </w:rPr>
        <w:t>The plaintiff referred the court to the matter</w:t>
      </w:r>
      <w:r w:rsidR="00A56897">
        <w:rPr>
          <w:rFonts w:ascii="Arial" w:hAnsi="Arial" w:cs="Arial"/>
          <w:sz w:val="28"/>
          <w:szCs w:val="28"/>
        </w:rPr>
        <w:t xml:space="preserve"> </w:t>
      </w:r>
      <w:r w:rsidR="00A56897" w:rsidRPr="00473C07">
        <w:rPr>
          <w:rFonts w:ascii="Arial" w:hAnsi="Arial" w:cs="Arial"/>
          <w:b/>
          <w:bCs/>
          <w:sz w:val="28"/>
          <w:szCs w:val="28"/>
        </w:rPr>
        <w:t>Duma v Road Accident Fund (672/2014P) [2019] ZAKZPHC 17 (1 March 2019)</w:t>
      </w:r>
      <w:r w:rsidR="00A56897">
        <w:rPr>
          <w:rFonts w:ascii="Arial" w:hAnsi="Arial" w:cs="Arial"/>
          <w:sz w:val="28"/>
          <w:szCs w:val="28"/>
        </w:rPr>
        <w:t xml:space="preserve"> the court stated the following in paragraph 36:</w:t>
      </w:r>
    </w:p>
    <w:p w14:paraId="398F3DD9" w14:textId="0502F38A" w:rsidR="00A56897" w:rsidRDefault="00A56897" w:rsidP="00A56897">
      <w:pPr>
        <w:spacing w:line="360" w:lineRule="auto"/>
        <w:ind w:left="2880"/>
        <w:jc w:val="both"/>
        <w:rPr>
          <w:rFonts w:ascii="Arial" w:hAnsi="Arial" w:cs="Arial"/>
          <w:sz w:val="28"/>
          <w:szCs w:val="28"/>
        </w:rPr>
      </w:pPr>
      <w:r w:rsidRPr="00A56897">
        <w:rPr>
          <w:rFonts w:ascii="Arial" w:hAnsi="Arial" w:cs="Arial"/>
          <w:i/>
          <w:iCs/>
          <w:sz w:val="24"/>
          <w:szCs w:val="24"/>
        </w:rPr>
        <w:t>“…. It has generally been accepted that contingencies of 5 per cent to 15 per cent for past and future loss of income have been accepted as ‘normal contingencies</w:t>
      </w:r>
      <w:r>
        <w:rPr>
          <w:rFonts w:ascii="Arial" w:hAnsi="Arial" w:cs="Arial"/>
          <w:sz w:val="28"/>
          <w:szCs w:val="28"/>
        </w:rPr>
        <w:t xml:space="preserve">” </w:t>
      </w:r>
    </w:p>
    <w:p w14:paraId="0864189A" w14:textId="6FBA94E6" w:rsidR="00E8784C" w:rsidRDefault="00473C07" w:rsidP="00E8784C">
      <w:pPr>
        <w:spacing w:line="360" w:lineRule="auto"/>
        <w:ind w:left="720" w:hanging="720"/>
        <w:jc w:val="both"/>
        <w:rPr>
          <w:rFonts w:ascii="Arial" w:hAnsi="Arial" w:cs="Arial"/>
          <w:sz w:val="28"/>
          <w:szCs w:val="28"/>
        </w:rPr>
      </w:pPr>
      <w:r>
        <w:rPr>
          <w:rFonts w:ascii="Arial" w:hAnsi="Arial" w:cs="Arial"/>
          <w:sz w:val="28"/>
          <w:szCs w:val="28"/>
        </w:rPr>
        <w:t>[</w:t>
      </w:r>
      <w:r w:rsidR="00A0755A">
        <w:rPr>
          <w:rFonts w:ascii="Arial" w:hAnsi="Arial" w:cs="Arial"/>
          <w:sz w:val="28"/>
          <w:szCs w:val="28"/>
        </w:rPr>
        <w:t>2</w:t>
      </w:r>
      <w:r>
        <w:rPr>
          <w:rFonts w:ascii="Arial" w:hAnsi="Arial" w:cs="Arial"/>
          <w:sz w:val="28"/>
          <w:szCs w:val="28"/>
        </w:rPr>
        <w:t>9]</w:t>
      </w:r>
      <w:r>
        <w:rPr>
          <w:rFonts w:ascii="Arial" w:hAnsi="Arial" w:cs="Arial"/>
          <w:sz w:val="28"/>
          <w:szCs w:val="28"/>
        </w:rPr>
        <w:tab/>
      </w:r>
      <w:r w:rsidR="00E8784C">
        <w:rPr>
          <w:rFonts w:ascii="Arial" w:hAnsi="Arial" w:cs="Arial"/>
          <w:sz w:val="28"/>
          <w:szCs w:val="28"/>
        </w:rPr>
        <w:t>That being said, on consideration of all the factors and evidence, I am of the view that a contingency adjustment of 5%</w:t>
      </w:r>
      <w:r w:rsidR="00144D47">
        <w:rPr>
          <w:rFonts w:ascii="Arial" w:hAnsi="Arial" w:cs="Arial"/>
          <w:sz w:val="28"/>
          <w:szCs w:val="28"/>
        </w:rPr>
        <w:t>, 15% and 35%</w:t>
      </w:r>
      <w:r w:rsidR="00E8784C">
        <w:rPr>
          <w:rFonts w:ascii="Arial" w:hAnsi="Arial" w:cs="Arial"/>
          <w:sz w:val="28"/>
          <w:szCs w:val="28"/>
        </w:rPr>
        <w:t xml:space="preserve"> to plaintiff’s loss of earnings would be appropriate in the circumstances.</w:t>
      </w:r>
    </w:p>
    <w:p w14:paraId="254C834B" w14:textId="77777777" w:rsidR="00144D47" w:rsidRDefault="00144D47" w:rsidP="00E8784C">
      <w:pPr>
        <w:spacing w:line="360" w:lineRule="auto"/>
        <w:ind w:left="720" w:hanging="720"/>
        <w:jc w:val="both"/>
        <w:rPr>
          <w:rFonts w:ascii="Arial" w:hAnsi="Arial" w:cs="Arial"/>
          <w:sz w:val="28"/>
          <w:szCs w:val="28"/>
        </w:rPr>
      </w:pPr>
    </w:p>
    <w:p w14:paraId="3ABB26B1" w14:textId="463CF0B7" w:rsidR="00144D47" w:rsidRPr="00144D47" w:rsidRDefault="00144D47" w:rsidP="00E8784C">
      <w:pPr>
        <w:spacing w:line="360" w:lineRule="auto"/>
        <w:ind w:left="720" w:hanging="720"/>
        <w:jc w:val="both"/>
        <w:rPr>
          <w:rFonts w:ascii="Arial" w:hAnsi="Arial" w:cs="Arial"/>
          <w:i/>
          <w:iCs/>
          <w:sz w:val="28"/>
          <w:szCs w:val="28"/>
        </w:rPr>
      </w:pPr>
      <w:r w:rsidRPr="00144D47">
        <w:rPr>
          <w:rFonts w:ascii="Arial" w:hAnsi="Arial" w:cs="Arial"/>
          <w:i/>
          <w:iCs/>
          <w:sz w:val="28"/>
          <w:szCs w:val="28"/>
        </w:rPr>
        <w:t>Future Medical expenses</w:t>
      </w:r>
    </w:p>
    <w:p w14:paraId="7E964A96" w14:textId="31351B97" w:rsidR="00930464" w:rsidRDefault="00144D47" w:rsidP="00221758">
      <w:pPr>
        <w:spacing w:line="360" w:lineRule="auto"/>
        <w:ind w:left="720" w:hanging="720"/>
        <w:jc w:val="both"/>
        <w:rPr>
          <w:rFonts w:ascii="Arial" w:hAnsi="Arial" w:cs="Arial"/>
          <w:sz w:val="28"/>
          <w:szCs w:val="28"/>
        </w:rPr>
      </w:pPr>
      <w:r>
        <w:rPr>
          <w:rFonts w:ascii="Arial" w:hAnsi="Arial" w:cs="Arial"/>
          <w:sz w:val="28"/>
          <w:szCs w:val="28"/>
        </w:rPr>
        <w:t>[</w:t>
      </w:r>
      <w:r w:rsidR="00A0755A">
        <w:rPr>
          <w:rFonts w:ascii="Arial" w:hAnsi="Arial" w:cs="Arial"/>
          <w:sz w:val="28"/>
          <w:szCs w:val="28"/>
        </w:rPr>
        <w:t>3</w:t>
      </w:r>
      <w:r>
        <w:rPr>
          <w:rFonts w:ascii="Arial" w:hAnsi="Arial" w:cs="Arial"/>
          <w:sz w:val="28"/>
          <w:szCs w:val="28"/>
        </w:rPr>
        <w:t>0]</w:t>
      </w:r>
      <w:r>
        <w:rPr>
          <w:rFonts w:ascii="Arial" w:hAnsi="Arial" w:cs="Arial"/>
          <w:sz w:val="28"/>
          <w:szCs w:val="28"/>
        </w:rPr>
        <w:tab/>
        <w:t xml:space="preserve">As it has been mentioned herein above, the actuaries calculated the total capitalist costs for future medical expenses after apportionment to the amount of R930 244.00. There is no evidence by the defendants to dispute the amount. I am therefore of the opinion that </w:t>
      </w:r>
      <w:r w:rsidR="00221758">
        <w:rPr>
          <w:rFonts w:ascii="Arial" w:hAnsi="Arial" w:cs="Arial"/>
          <w:sz w:val="28"/>
          <w:szCs w:val="28"/>
        </w:rPr>
        <w:t xml:space="preserve">based on the injuries suffered by the plaintiff as alluded to herein above, </w:t>
      </w:r>
      <w:r>
        <w:rPr>
          <w:rFonts w:ascii="Arial" w:hAnsi="Arial" w:cs="Arial"/>
          <w:sz w:val="28"/>
          <w:szCs w:val="28"/>
        </w:rPr>
        <w:t>the future medical expenses as calculated by the actuaries are fair and reasonable to the plaintiff.</w:t>
      </w:r>
    </w:p>
    <w:p w14:paraId="7413108C" w14:textId="77777777" w:rsidR="00144D47" w:rsidRDefault="00144D47" w:rsidP="00AB5553">
      <w:pPr>
        <w:ind w:left="720" w:hanging="720"/>
        <w:jc w:val="both"/>
        <w:rPr>
          <w:rFonts w:ascii="Arial" w:hAnsi="Arial" w:cs="Arial"/>
          <w:sz w:val="28"/>
          <w:szCs w:val="28"/>
        </w:rPr>
      </w:pPr>
    </w:p>
    <w:p w14:paraId="4BA9D208" w14:textId="66B85101" w:rsidR="00930464" w:rsidRPr="00221758" w:rsidRDefault="00930464" w:rsidP="00930464">
      <w:pPr>
        <w:ind w:left="720" w:hanging="720"/>
        <w:jc w:val="both"/>
        <w:rPr>
          <w:rFonts w:ascii="Arial" w:hAnsi="Arial" w:cs="Arial"/>
          <w:b/>
          <w:bCs/>
          <w:sz w:val="28"/>
          <w:szCs w:val="28"/>
        </w:rPr>
      </w:pPr>
      <w:r w:rsidRPr="00221758">
        <w:rPr>
          <w:rFonts w:ascii="Arial" w:hAnsi="Arial" w:cs="Arial"/>
          <w:b/>
          <w:bCs/>
          <w:sz w:val="28"/>
          <w:szCs w:val="28"/>
        </w:rPr>
        <w:t>CONCLUSION</w:t>
      </w:r>
    </w:p>
    <w:p w14:paraId="51326E71" w14:textId="7B970268" w:rsidR="0084043A" w:rsidRDefault="00303E54" w:rsidP="001C65CE">
      <w:pPr>
        <w:spacing w:line="360" w:lineRule="auto"/>
        <w:ind w:left="720" w:hanging="720"/>
        <w:jc w:val="both"/>
        <w:rPr>
          <w:rFonts w:ascii="Arial" w:hAnsi="Arial" w:cs="Arial"/>
          <w:sz w:val="28"/>
          <w:szCs w:val="28"/>
        </w:rPr>
      </w:pPr>
      <w:r>
        <w:rPr>
          <w:rFonts w:ascii="Arial" w:hAnsi="Arial" w:cs="Arial"/>
          <w:sz w:val="28"/>
          <w:szCs w:val="28"/>
        </w:rPr>
        <w:t>[</w:t>
      </w:r>
      <w:r w:rsidR="00A0755A">
        <w:rPr>
          <w:rFonts w:ascii="Arial" w:hAnsi="Arial" w:cs="Arial"/>
          <w:sz w:val="28"/>
          <w:szCs w:val="28"/>
        </w:rPr>
        <w:t>31</w:t>
      </w:r>
      <w:r>
        <w:rPr>
          <w:rFonts w:ascii="Arial" w:hAnsi="Arial" w:cs="Arial"/>
          <w:sz w:val="28"/>
          <w:szCs w:val="28"/>
        </w:rPr>
        <w:t>]</w:t>
      </w:r>
      <w:r w:rsidR="0084043A">
        <w:rPr>
          <w:rFonts w:ascii="Arial" w:hAnsi="Arial" w:cs="Arial"/>
          <w:sz w:val="28"/>
          <w:szCs w:val="28"/>
        </w:rPr>
        <w:tab/>
        <w:t>I accordingly find that the actuaries contingency calculations, namely, 5%, 15% and 35% respectively applied to the plaintiff’s loss of earnings are  fair and reasonable.</w:t>
      </w:r>
      <w:r w:rsidR="00221758">
        <w:rPr>
          <w:rFonts w:ascii="Arial" w:hAnsi="Arial" w:cs="Arial"/>
          <w:sz w:val="28"/>
          <w:szCs w:val="28"/>
        </w:rPr>
        <w:t xml:space="preserve"> The amount of </w:t>
      </w:r>
      <w:r w:rsidR="001C65CE">
        <w:rPr>
          <w:rFonts w:ascii="Arial" w:hAnsi="Arial" w:cs="Arial"/>
          <w:sz w:val="28"/>
          <w:szCs w:val="28"/>
        </w:rPr>
        <w:t>R</w:t>
      </w:r>
      <w:r w:rsidR="00221758">
        <w:rPr>
          <w:rFonts w:ascii="Arial" w:hAnsi="Arial" w:cs="Arial"/>
          <w:sz w:val="28"/>
          <w:szCs w:val="28"/>
        </w:rPr>
        <w:t>1</w:t>
      </w:r>
      <w:r w:rsidR="001C65CE">
        <w:rPr>
          <w:rFonts w:ascii="Arial" w:hAnsi="Arial" w:cs="Arial"/>
          <w:sz w:val="28"/>
          <w:szCs w:val="28"/>
        </w:rPr>
        <w:t> </w:t>
      </w:r>
      <w:r w:rsidR="00221758">
        <w:rPr>
          <w:rFonts w:ascii="Arial" w:hAnsi="Arial" w:cs="Arial"/>
          <w:sz w:val="28"/>
          <w:szCs w:val="28"/>
        </w:rPr>
        <w:t>5</w:t>
      </w:r>
      <w:r w:rsidR="001C65CE">
        <w:rPr>
          <w:rFonts w:ascii="Arial" w:hAnsi="Arial" w:cs="Arial"/>
          <w:sz w:val="28"/>
          <w:szCs w:val="28"/>
        </w:rPr>
        <w:t>27 306</w:t>
      </w:r>
      <w:r w:rsidR="00221758">
        <w:rPr>
          <w:rFonts w:ascii="Arial" w:hAnsi="Arial" w:cs="Arial"/>
          <w:sz w:val="28"/>
          <w:szCs w:val="28"/>
        </w:rPr>
        <w:t>.0</w:t>
      </w:r>
      <w:r w:rsidR="001C65CE">
        <w:rPr>
          <w:rFonts w:ascii="Arial" w:hAnsi="Arial" w:cs="Arial"/>
          <w:sz w:val="28"/>
          <w:szCs w:val="28"/>
        </w:rPr>
        <w:t>0 is a reasonable amount for the plaintiff’s loss of earnings.</w:t>
      </w:r>
      <w:r w:rsidR="00221758">
        <w:rPr>
          <w:rFonts w:ascii="Arial" w:hAnsi="Arial" w:cs="Arial"/>
          <w:sz w:val="28"/>
          <w:szCs w:val="28"/>
        </w:rPr>
        <w:t xml:space="preserve"> </w:t>
      </w:r>
      <w:r w:rsidR="0084043A">
        <w:rPr>
          <w:rFonts w:ascii="Arial" w:hAnsi="Arial" w:cs="Arial"/>
          <w:sz w:val="28"/>
          <w:szCs w:val="28"/>
        </w:rPr>
        <w:t xml:space="preserve"> I further find that the future medical expenses as calculated by the actuaries to the amount of R930 244.00 are a fair and reasonable</w:t>
      </w:r>
      <w:r w:rsidR="001C65CE">
        <w:rPr>
          <w:rFonts w:ascii="Arial" w:hAnsi="Arial" w:cs="Arial"/>
          <w:sz w:val="28"/>
          <w:szCs w:val="28"/>
        </w:rPr>
        <w:t>.</w:t>
      </w:r>
      <w:r w:rsidR="0084043A">
        <w:rPr>
          <w:rFonts w:ascii="Arial" w:hAnsi="Arial" w:cs="Arial"/>
          <w:sz w:val="28"/>
          <w:szCs w:val="28"/>
        </w:rPr>
        <w:t xml:space="preserve"> </w:t>
      </w:r>
    </w:p>
    <w:p w14:paraId="23886CAF" w14:textId="77777777" w:rsidR="0084043A" w:rsidRDefault="0084043A" w:rsidP="00AB5553">
      <w:pPr>
        <w:ind w:left="720" w:hanging="720"/>
        <w:jc w:val="both"/>
        <w:rPr>
          <w:rFonts w:ascii="Arial" w:hAnsi="Arial" w:cs="Arial"/>
          <w:sz w:val="28"/>
          <w:szCs w:val="28"/>
        </w:rPr>
      </w:pPr>
    </w:p>
    <w:p w14:paraId="53EA0656" w14:textId="6666668C" w:rsidR="0084043A" w:rsidRDefault="0084043A" w:rsidP="00AB5553">
      <w:pPr>
        <w:ind w:left="720" w:hanging="720"/>
        <w:jc w:val="both"/>
        <w:rPr>
          <w:rFonts w:ascii="Arial" w:hAnsi="Arial" w:cs="Arial"/>
          <w:sz w:val="28"/>
          <w:szCs w:val="28"/>
        </w:rPr>
      </w:pPr>
      <w:r>
        <w:rPr>
          <w:rFonts w:ascii="Arial" w:hAnsi="Arial" w:cs="Arial"/>
          <w:sz w:val="28"/>
          <w:szCs w:val="28"/>
        </w:rPr>
        <w:t>[</w:t>
      </w:r>
      <w:r w:rsidR="001C65CE">
        <w:rPr>
          <w:rFonts w:ascii="Arial" w:hAnsi="Arial" w:cs="Arial"/>
          <w:sz w:val="28"/>
          <w:szCs w:val="28"/>
        </w:rPr>
        <w:t>32</w:t>
      </w:r>
      <w:r>
        <w:rPr>
          <w:rFonts w:ascii="Arial" w:hAnsi="Arial" w:cs="Arial"/>
          <w:sz w:val="28"/>
          <w:szCs w:val="28"/>
        </w:rPr>
        <w:t>]</w:t>
      </w:r>
      <w:r>
        <w:rPr>
          <w:rFonts w:ascii="Arial" w:hAnsi="Arial" w:cs="Arial"/>
          <w:sz w:val="28"/>
          <w:szCs w:val="28"/>
        </w:rPr>
        <w:tab/>
        <w:t>Consequently, the draft order marked “X” is made an order of court.</w:t>
      </w:r>
    </w:p>
    <w:p w14:paraId="6A030685" w14:textId="77777777" w:rsidR="0084043A" w:rsidRDefault="0084043A" w:rsidP="00AB5553">
      <w:pPr>
        <w:ind w:left="720" w:hanging="720"/>
        <w:jc w:val="both"/>
        <w:rPr>
          <w:rFonts w:ascii="Arial" w:hAnsi="Arial" w:cs="Arial"/>
          <w:sz w:val="28"/>
          <w:szCs w:val="28"/>
        </w:rPr>
      </w:pPr>
    </w:p>
    <w:p w14:paraId="47BF65CC" w14:textId="77777777" w:rsidR="0084043A" w:rsidRDefault="0084043A" w:rsidP="0084043A">
      <w:pPr>
        <w:spacing w:after="0" w:line="360" w:lineRule="auto"/>
        <w:ind w:left="5760" w:firstLine="720"/>
        <w:jc w:val="both"/>
        <w:rPr>
          <w:rFonts w:ascii="Arial" w:hAnsi="Arial" w:cs="Arial"/>
          <w:sz w:val="28"/>
          <w:szCs w:val="28"/>
        </w:rPr>
      </w:pPr>
      <w:r>
        <w:rPr>
          <w:rFonts w:ascii="Arial" w:hAnsi="Arial" w:cs="Arial"/>
          <w:sz w:val="28"/>
          <w:szCs w:val="28"/>
        </w:rPr>
        <w:t>________________</w:t>
      </w:r>
    </w:p>
    <w:p w14:paraId="14B10B32" w14:textId="77777777" w:rsidR="0084043A" w:rsidRDefault="0084043A" w:rsidP="0084043A">
      <w:pPr>
        <w:spacing w:after="0" w:line="360" w:lineRule="auto"/>
        <w:ind w:left="2880" w:hanging="72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 MAHLANGU AJ</w:t>
      </w:r>
    </w:p>
    <w:p w14:paraId="67072699" w14:textId="77777777" w:rsidR="0084043A" w:rsidRDefault="0084043A" w:rsidP="0084043A">
      <w:pPr>
        <w:spacing w:after="0" w:line="360" w:lineRule="auto"/>
        <w:ind w:left="2880" w:hanging="720"/>
        <w:jc w:val="both"/>
        <w:rPr>
          <w:rFonts w:ascii="Arial" w:hAnsi="Arial" w:cs="Arial"/>
          <w:sz w:val="28"/>
          <w:szCs w:val="28"/>
        </w:rPr>
      </w:pPr>
    </w:p>
    <w:p w14:paraId="1860A695" w14:textId="5D6AE356" w:rsidR="0084043A" w:rsidRDefault="0084043A" w:rsidP="0084043A">
      <w:pPr>
        <w:spacing w:after="0" w:line="360" w:lineRule="auto"/>
        <w:jc w:val="both"/>
        <w:rPr>
          <w:rFonts w:ascii="Arial" w:hAnsi="Arial" w:cs="Arial"/>
          <w:sz w:val="28"/>
          <w:szCs w:val="28"/>
        </w:rPr>
      </w:pPr>
      <w:r>
        <w:rPr>
          <w:rFonts w:ascii="Arial" w:hAnsi="Arial" w:cs="Arial"/>
          <w:sz w:val="28"/>
          <w:szCs w:val="28"/>
        </w:rPr>
        <w:t>Counsel for Plaintiff:</w:t>
      </w:r>
      <w:r>
        <w:rPr>
          <w:rFonts w:ascii="Arial" w:hAnsi="Arial" w:cs="Arial"/>
          <w:sz w:val="28"/>
          <w:szCs w:val="28"/>
        </w:rPr>
        <w:tab/>
      </w:r>
      <w:r>
        <w:rPr>
          <w:rFonts w:ascii="Arial" w:hAnsi="Arial" w:cs="Arial"/>
          <w:sz w:val="28"/>
          <w:szCs w:val="28"/>
        </w:rPr>
        <w:tab/>
        <w:t>Adv A Sander</w:t>
      </w:r>
    </w:p>
    <w:p w14:paraId="4EE3644A" w14:textId="13828D96" w:rsidR="0084043A" w:rsidRDefault="0084043A" w:rsidP="0084043A">
      <w:pPr>
        <w:spacing w:after="0" w:line="360" w:lineRule="auto"/>
        <w:jc w:val="both"/>
        <w:rPr>
          <w:rFonts w:ascii="Arial" w:hAnsi="Arial" w:cs="Arial"/>
          <w:sz w:val="28"/>
          <w:szCs w:val="28"/>
        </w:rPr>
      </w:pPr>
      <w:r>
        <w:rPr>
          <w:rFonts w:ascii="Arial" w:hAnsi="Arial" w:cs="Arial"/>
          <w:sz w:val="28"/>
          <w:szCs w:val="28"/>
        </w:rPr>
        <w:t xml:space="preserve">Attorneys for </w:t>
      </w:r>
      <w:r w:rsidR="00A0755A">
        <w:rPr>
          <w:rFonts w:ascii="Arial" w:hAnsi="Arial" w:cs="Arial"/>
          <w:sz w:val="28"/>
          <w:szCs w:val="28"/>
        </w:rPr>
        <w:t>Plaintiffs</w:t>
      </w:r>
      <w:r>
        <w:rPr>
          <w:rFonts w:ascii="Arial" w:hAnsi="Arial" w:cs="Arial"/>
          <w:sz w:val="28"/>
          <w:szCs w:val="28"/>
        </w:rPr>
        <w:t>:</w:t>
      </w:r>
      <w:r>
        <w:rPr>
          <w:rFonts w:ascii="Arial" w:hAnsi="Arial" w:cs="Arial"/>
          <w:sz w:val="28"/>
          <w:szCs w:val="28"/>
        </w:rPr>
        <w:tab/>
      </w:r>
      <w:r w:rsidR="00A0755A">
        <w:rPr>
          <w:rFonts w:ascii="Arial" w:hAnsi="Arial" w:cs="Arial"/>
          <w:sz w:val="28"/>
          <w:szCs w:val="28"/>
        </w:rPr>
        <w:tab/>
        <w:t>Honey Attorneys</w:t>
      </w:r>
    </w:p>
    <w:p w14:paraId="127E70DD" w14:textId="729C795B" w:rsidR="00A0755A" w:rsidRDefault="00A0755A" w:rsidP="0084043A">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Honey Chambers</w:t>
      </w:r>
    </w:p>
    <w:p w14:paraId="77E87DE2" w14:textId="52C53293" w:rsidR="00A0755A" w:rsidRDefault="00A0755A" w:rsidP="0084043A">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Northridge Mall</w:t>
      </w:r>
    </w:p>
    <w:p w14:paraId="72320E76" w14:textId="53346B48" w:rsidR="00A0755A" w:rsidRDefault="00A0755A" w:rsidP="0084043A">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Kenneth Kaunda Road</w:t>
      </w:r>
    </w:p>
    <w:p w14:paraId="1D0494E8" w14:textId="6202D779" w:rsidR="00A0755A" w:rsidRDefault="00A0755A" w:rsidP="0084043A">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Bloemfontein</w:t>
      </w:r>
    </w:p>
    <w:p w14:paraId="2211355E" w14:textId="4040E334" w:rsidR="00A0755A" w:rsidRDefault="00A0755A" w:rsidP="0084043A">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Ref:</w:t>
      </w:r>
      <w:r>
        <w:rPr>
          <w:rFonts w:ascii="Arial" w:hAnsi="Arial" w:cs="Arial"/>
          <w:sz w:val="28"/>
          <w:szCs w:val="28"/>
        </w:rPr>
        <w:tab/>
        <w:t>HL BUCHNER/YV/126227</w:t>
      </w:r>
    </w:p>
    <w:p w14:paraId="14592B8B" w14:textId="77777777" w:rsidR="00A0755A" w:rsidRDefault="00A0755A" w:rsidP="0084043A">
      <w:pPr>
        <w:spacing w:after="0" w:line="360" w:lineRule="auto"/>
        <w:jc w:val="both"/>
        <w:rPr>
          <w:rFonts w:ascii="Arial" w:hAnsi="Arial" w:cs="Arial"/>
          <w:sz w:val="28"/>
          <w:szCs w:val="28"/>
        </w:rPr>
      </w:pPr>
    </w:p>
    <w:p w14:paraId="69B504DA" w14:textId="3F4EBE92" w:rsidR="0084043A" w:rsidRDefault="0084043A" w:rsidP="0084043A">
      <w:pPr>
        <w:spacing w:after="0" w:line="360" w:lineRule="auto"/>
        <w:jc w:val="both"/>
        <w:rPr>
          <w:rFonts w:ascii="Arial" w:hAnsi="Arial" w:cs="Arial"/>
          <w:sz w:val="28"/>
          <w:szCs w:val="28"/>
        </w:rPr>
      </w:pPr>
      <w:r>
        <w:rPr>
          <w:rFonts w:ascii="Arial" w:hAnsi="Arial" w:cs="Arial"/>
          <w:sz w:val="28"/>
          <w:szCs w:val="28"/>
        </w:rPr>
        <w:t>Counsel for Defendants:</w:t>
      </w:r>
      <w:r>
        <w:rPr>
          <w:rFonts w:ascii="Arial" w:hAnsi="Arial" w:cs="Arial"/>
          <w:sz w:val="28"/>
          <w:szCs w:val="28"/>
        </w:rPr>
        <w:tab/>
      </w:r>
      <w:r w:rsidR="00A0755A">
        <w:rPr>
          <w:rFonts w:ascii="Arial" w:hAnsi="Arial" w:cs="Arial"/>
          <w:sz w:val="28"/>
          <w:szCs w:val="28"/>
        </w:rPr>
        <w:tab/>
      </w:r>
      <w:proofErr w:type="spellStart"/>
      <w:r>
        <w:rPr>
          <w:rFonts w:ascii="Arial" w:hAnsi="Arial" w:cs="Arial"/>
          <w:sz w:val="28"/>
          <w:szCs w:val="28"/>
        </w:rPr>
        <w:t>Adv</w:t>
      </w:r>
      <w:proofErr w:type="spellEnd"/>
      <w:r>
        <w:rPr>
          <w:rFonts w:ascii="Arial" w:hAnsi="Arial" w:cs="Arial"/>
          <w:sz w:val="28"/>
          <w:szCs w:val="28"/>
        </w:rPr>
        <w:t xml:space="preserve"> </w:t>
      </w:r>
      <w:proofErr w:type="spellStart"/>
      <w:r>
        <w:rPr>
          <w:rFonts w:ascii="Arial" w:hAnsi="Arial" w:cs="Arial"/>
          <w:sz w:val="28"/>
          <w:szCs w:val="28"/>
        </w:rPr>
        <w:t>Bornman</w:t>
      </w:r>
      <w:proofErr w:type="spellEnd"/>
    </w:p>
    <w:p w14:paraId="2DF19513" w14:textId="49739B3C" w:rsidR="00A0755A" w:rsidRDefault="00A0755A" w:rsidP="0084043A">
      <w:pPr>
        <w:spacing w:after="0" w:line="360" w:lineRule="auto"/>
        <w:jc w:val="both"/>
        <w:rPr>
          <w:rFonts w:ascii="Arial" w:hAnsi="Arial" w:cs="Arial"/>
          <w:sz w:val="28"/>
          <w:szCs w:val="28"/>
        </w:rPr>
      </w:pPr>
      <w:r>
        <w:rPr>
          <w:rFonts w:ascii="Arial" w:hAnsi="Arial" w:cs="Arial"/>
          <w:sz w:val="28"/>
          <w:szCs w:val="28"/>
        </w:rPr>
        <w:t>Attorneys for the Defendants:</w:t>
      </w:r>
      <w:r>
        <w:rPr>
          <w:rFonts w:ascii="Arial" w:hAnsi="Arial" w:cs="Arial"/>
          <w:sz w:val="28"/>
          <w:szCs w:val="28"/>
        </w:rPr>
        <w:tab/>
        <w:t>Hill, McH</w:t>
      </w:r>
      <w:r w:rsidR="006C6A95">
        <w:rPr>
          <w:rFonts w:ascii="Arial" w:hAnsi="Arial" w:cs="Arial"/>
          <w:sz w:val="28"/>
          <w:szCs w:val="28"/>
        </w:rPr>
        <w:t>ardy</w:t>
      </w:r>
      <w:r>
        <w:rPr>
          <w:rFonts w:ascii="Arial" w:hAnsi="Arial" w:cs="Arial"/>
          <w:sz w:val="28"/>
          <w:szCs w:val="28"/>
        </w:rPr>
        <w:t xml:space="preserve"> &amp; H</w:t>
      </w:r>
      <w:r w:rsidR="006C6A95">
        <w:rPr>
          <w:rFonts w:ascii="Arial" w:hAnsi="Arial" w:cs="Arial"/>
          <w:sz w:val="28"/>
          <w:szCs w:val="28"/>
        </w:rPr>
        <w:t>erbst</w:t>
      </w:r>
      <w:r>
        <w:rPr>
          <w:rFonts w:ascii="Arial" w:hAnsi="Arial" w:cs="Arial"/>
          <w:sz w:val="28"/>
          <w:szCs w:val="28"/>
        </w:rPr>
        <w:t xml:space="preserve"> INC</w:t>
      </w:r>
    </w:p>
    <w:p w14:paraId="342D07E8" w14:textId="4507E964" w:rsidR="00A0755A" w:rsidRDefault="00A0755A" w:rsidP="0084043A">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7 Collins Road</w:t>
      </w:r>
    </w:p>
    <w:p w14:paraId="27B4EFCC" w14:textId="2EEFAB23" w:rsidR="00A0755A" w:rsidRDefault="00A0755A" w:rsidP="0084043A">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Bloemfontein</w:t>
      </w:r>
    </w:p>
    <w:p w14:paraId="3B8523A0" w14:textId="112D17AE" w:rsidR="00A0755A" w:rsidRDefault="00A0755A" w:rsidP="0084043A">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Tel: 051 447 2171</w:t>
      </w:r>
    </w:p>
    <w:p w14:paraId="09F21D1F" w14:textId="5375BF92" w:rsidR="00A0755A" w:rsidRDefault="00A0755A" w:rsidP="0084043A">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Fax:</w:t>
      </w:r>
      <w:r>
        <w:rPr>
          <w:rFonts w:ascii="Arial" w:hAnsi="Arial" w:cs="Arial"/>
          <w:sz w:val="28"/>
          <w:szCs w:val="28"/>
        </w:rPr>
        <w:tab/>
        <w:t>086 51 888 02</w:t>
      </w:r>
    </w:p>
    <w:p w14:paraId="674333C1" w14:textId="161A5FB0" w:rsidR="00A0755A" w:rsidRDefault="00A0755A" w:rsidP="0084043A">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Email:</w:t>
      </w:r>
      <w:r>
        <w:rPr>
          <w:rFonts w:ascii="Arial" w:hAnsi="Arial" w:cs="Arial"/>
          <w:sz w:val="28"/>
          <w:szCs w:val="28"/>
        </w:rPr>
        <w:tab/>
      </w:r>
      <w:hyperlink r:id="rId6" w:history="1">
        <w:r w:rsidRPr="00672C31">
          <w:rPr>
            <w:rStyle w:val="Hyperlink"/>
            <w:rFonts w:ascii="Arial" w:hAnsi="Arial" w:cs="Arial"/>
            <w:sz w:val="28"/>
            <w:szCs w:val="28"/>
          </w:rPr>
          <w:t>daniel@ghmhi.co.za</w:t>
        </w:r>
      </w:hyperlink>
    </w:p>
    <w:p w14:paraId="11787B99" w14:textId="36947F0C" w:rsidR="00A0755A" w:rsidRDefault="00A0755A" w:rsidP="0084043A">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Ref:</w:t>
      </w:r>
      <w:r>
        <w:rPr>
          <w:rFonts w:ascii="Arial" w:hAnsi="Arial" w:cs="Arial"/>
          <w:sz w:val="28"/>
          <w:szCs w:val="28"/>
        </w:rPr>
        <w:tab/>
        <w:t>NAUDE/G24222</w:t>
      </w:r>
    </w:p>
    <w:p w14:paraId="79DAC29A" w14:textId="77777777" w:rsidR="00A0755A" w:rsidRDefault="00A0755A" w:rsidP="0084043A">
      <w:pPr>
        <w:spacing w:after="0" w:line="360" w:lineRule="auto"/>
        <w:jc w:val="both"/>
        <w:rPr>
          <w:rFonts w:ascii="Arial" w:hAnsi="Arial" w:cs="Arial"/>
          <w:sz w:val="28"/>
          <w:szCs w:val="28"/>
        </w:rPr>
      </w:pPr>
    </w:p>
    <w:p w14:paraId="7CDC9B5C" w14:textId="77777777" w:rsidR="00A0755A" w:rsidRDefault="00A0755A" w:rsidP="0084043A">
      <w:pPr>
        <w:spacing w:after="0" w:line="360" w:lineRule="auto"/>
        <w:jc w:val="both"/>
        <w:rPr>
          <w:rFonts w:ascii="Arial" w:hAnsi="Arial" w:cs="Arial"/>
          <w:sz w:val="28"/>
          <w:szCs w:val="28"/>
        </w:rPr>
      </w:pPr>
    </w:p>
    <w:p w14:paraId="0D2012CA" w14:textId="5401F439" w:rsidR="00303E54" w:rsidRPr="00F20899" w:rsidRDefault="00930464" w:rsidP="00AB5553">
      <w:pPr>
        <w:ind w:left="720" w:hanging="720"/>
        <w:jc w:val="both"/>
        <w:rPr>
          <w:rFonts w:ascii="Arial" w:hAnsi="Arial" w:cs="Arial"/>
          <w:sz w:val="28"/>
          <w:szCs w:val="28"/>
        </w:rPr>
      </w:pPr>
      <w:r>
        <w:rPr>
          <w:rFonts w:ascii="Arial" w:hAnsi="Arial" w:cs="Arial"/>
          <w:sz w:val="28"/>
          <w:szCs w:val="28"/>
        </w:rPr>
        <w:tab/>
      </w:r>
      <w:r w:rsidR="00303E54">
        <w:rPr>
          <w:rFonts w:ascii="Arial" w:hAnsi="Arial" w:cs="Arial"/>
          <w:sz w:val="28"/>
          <w:szCs w:val="28"/>
        </w:rPr>
        <w:tab/>
      </w:r>
    </w:p>
    <w:sectPr w:rsidR="00303E54" w:rsidRPr="00F20899" w:rsidSect="006137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53"/>
    <w:rsid w:val="00003088"/>
    <w:rsid w:val="00021717"/>
    <w:rsid w:val="00065C5F"/>
    <w:rsid w:val="00070064"/>
    <w:rsid w:val="00084F0D"/>
    <w:rsid w:val="00103B33"/>
    <w:rsid w:val="0012154C"/>
    <w:rsid w:val="00122F13"/>
    <w:rsid w:val="00124D0A"/>
    <w:rsid w:val="00144D47"/>
    <w:rsid w:val="00163DBE"/>
    <w:rsid w:val="001668FD"/>
    <w:rsid w:val="00167F72"/>
    <w:rsid w:val="001C65CE"/>
    <w:rsid w:val="001D183A"/>
    <w:rsid w:val="002200D3"/>
    <w:rsid w:val="00221758"/>
    <w:rsid w:val="00273C8A"/>
    <w:rsid w:val="00275553"/>
    <w:rsid w:val="002A264B"/>
    <w:rsid w:val="002A36D0"/>
    <w:rsid w:val="00303E54"/>
    <w:rsid w:val="00356D89"/>
    <w:rsid w:val="00361E35"/>
    <w:rsid w:val="00402E57"/>
    <w:rsid w:val="00423AE0"/>
    <w:rsid w:val="004248CB"/>
    <w:rsid w:val="0044123C"/>
    <w:rsid w:val="00473C07"/>
    <w:rsid w:val="00480D75"/>
    <w:rsid w:val="004B4218"/>
    <w:rsid w:val="004E5250"/>
    <w:rsid w:val="006137ED"/>
    <w:rsid w:val="00652E02"/>
    <w:rsid w:val="006C6A95"/>
    <w:rsid w:val="00732D1E"/>
    <w:rsid w:val="00786FF0"/>
    <w:rsid w:val="00822ADE"/>
    <w:rsid w:val="008269E2"/>
    <w:rsid w:val="00834AB0"/>
    <w:rsid w:val="0084043A"/>
    <w:rsid w:val="0085793D"/>
    <w:rsid w:val="008F73DD"/>
    <w:rsid w:val="00924033"/>
    <w:rsid w:val="00930464"/>
    <w:rsid w:val="00943B51"/>
    <w:rsid w:val="00972954"/>
    <w:rsid w:val="00992CFD"/>
    <w:rsid w:val="009A2D7C"/>
    <w:rsid w:val="009A69E2"/>
    <w:rsid w:val="009C0584"/>
    <w:rsid w:val="009C4B0E"/>
    <w:rsid w:val="00A0755A"/>
    <w:rsid w:val="00A56897"/>
    <w:rsid w:val="00A65C66"/>
    <w:rsid w:val="00AB5553"/>
    <w:rsid w:val="00AB6F07"/>
    <w:rsid w:val="00AC7567"/>
    <w:rsid w:val="00AF6CC3"/>
    <w:rsid w:val="00B2263B"/>
    <w:rsid w:val="00B54841"/>
    <w:rsid w:val="00B57E31"/>
    <w:rsid w:val="00B601EF"/>
    <w:rsid w:val="00BF5757"/>
    <w:rsid w:val="00C62E7B"/>
    <w:rsid w:val="00CC1432"/>
    <w:rsid w:val="00CF3F83"/>
    <w:rsid w:val="00D33578"/>
    <w:rsid w:val="00D50EE1"/>
    <w:rsid w:val="00D5779C"/>
    <w:rsid w:val="00D82549"/>
    <w:rsid w:val="00D90D90"/>
    <w:rsid w:val="00E215DB"/>
    <w:rsid w:val="00E8784C"/>
    <w:rsid w:val="00F20899"/>
    <w:rsid w:val="00F25E17"/>
    <w:rsid w:val="00F831FD"/>
    <w:rsid w:val="00FA55BF"/>
    <w:rsid w:val="00FB764D"/>
    <w:rsid w:val="00FF04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CFCF"/>
  <w15:chartTrackingRefBased/>
  <w15:docId w15:val="{408E556B-B856-E243-9916-7F346E3B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553"/>
    <w:pPr>
      <w:spacing w:after="160" w:line="252" w:lineRule="auto"/>
    </w:pPr>
    <w:rPr>
      <w:sz w:val="22"/>
      <w:szCs w:val="22"/>
    </w:rPr>
  </w:style>
  <w:style w:type="paragraph" w:styleId="Heading1">
    <w:name w:val="heading 1"/>
    <w:basedOn w:val="Normal"/>
    <w:next w:val="Normal"/>
    <w:link w:val="Heading1Char"/>
    <w:qFormat/>
    <w:rsid w:val="00275553"/>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553"/>
    <w:rPr>
      <w:rFonts w:ascii="Times New Roman" w:eastAsia="Times New Roman" w:hAnsi="Times New Roman" w:cs="Times New Roman"/>
      <w:szCs w:val="20"/>
      <w:u w:val="single"/>
      <w:lang w:val="en-AU"/>
    </w:rPr>
  </w:style>
  <w:style w:type="table" w:styleId="TableGrid">
    <w:name w:val="Table Grid"/>
    <w:basedOn w:val="TableNormal"/>
    <w:uiPriority w:val="59"/>
    <w:rsid w:val="0027555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5553"/>
    <w:pPr>
      <w:ind w:left="720"/>
      <w:contextualSpacing/>
    </w:pPr>
  </w:style>
  <w:style w:type="character" w:styleId="Hyperlink">
    <w:name w:val="Hyperlink"/>
    <w:basedOn w:val="DefaultParagraphFont"/>
    <w:uiPriority w:val="99"/>
    <w:unhideWhenUsed/>
    <w:rsid w:val="00A0755A"/>
    <w:rPr>
      <w:color w:val="0563C1" w:themeColor="hyperlink"/>
      <w:u w:val="single"/>
    </w:rPr>
  </w:style>
  <w:style w:type="character" w:customStyle="1" w:styleId="UnresolvedMention">
    <w:name w:val="Unresolved Mention"/>
    <w:basedOn w:val="DefaultParagraphFont"/>
    <w:uiPriority w:val="99"/>
    <w:semiHidden/>
    <w:unhideWhenUsed/>
    <w:rsid w:val="00A07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ghmhi.co.za" TargetMode="External"/><Relationship Id="rId5" Type="http://schemas.openxmlformats.org/officeDocument/2006/relationships/image" Target="cid:image003.png@01D32573.78E904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phuthiza ndala</dc:creator>
  <cp:keywords/>
  <dc:description/>
  <cp:lastModifiedBy>Mokone</cp:lastModifiedBy>
  <cp:revision>2</cp:revision>
  <dcterms:created xsi:type="dcterms:W3CDTF">2023-06-12T07:26:00Z</dcterms:created>
  <dcterms:modified xsi:type="dcterms:W3CDTF">2023-06-12T07:26:00Z</dcterms:modified>
</cp:coreProperties>
</file>