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CC" w:rsidRPr="000E1BF2" w:rsidRDefault="000943CC" w:rsidP="00114098">
      <w:pPr>
        <w:rPr>
          <w:rFonts w:asciiTheme="majorHAnsi" w:hAnsiTheme="majorHAnsi" w:cstheme="majorHAnsi"/>
          <w:u w:val="single"/>
        </w:rPr>
      </w:pPr>
      <w:bookmarkStart w:id="0" w:name="_GoBack"/>
      <w:bookmarkEnd w:id="0"/>
      <w:r w:rsidRPr="000E1BF2">
        <w:rPr>
          <w:rFonts w:asciiTheme="majorHAnsi" w:hAnsiTheme="majorHAnsi" w:cstheme="majorHAnsi"/>
          <w:noProof/>
          <w:lang w:eastAsia="en-ZA"/>
        </w:rPr>
        <w:drawing>
          <wp:anchor distT="0" distB="0" distL="0" distR="0" simplePos="0" relativeHeight="251659264" behindDoc="0" locked="0" layoutInCell="1" allowOverlap="1" wp14:anchorId="16EE7AD8" wp14:editId="55EB5DCD">
            <wp:simplePos x="0" y="0"/>
            <wp:positionH relativeFrom="margin">
              <wp:posOffset>2187245</wp:posOffset>
            </wp:positionH>
            <wp:positionV relativeFrom="margin">
              <wp:posOffset>-486004</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3CC" w:rsidRPr="000E1BF2" w:rsidRDefault="000943CC" w:rsidP="00114098">
      <w:pPr>
        <w:autoSpaceDE w:val="0"/>
        <w:autoSpaceDN w:val="0"/>
        <w:adjustRightInd w:val="0"/>
        <w:jc w:val="center"/>
        <w:rPr>
          <w:rFonts w:asciiTheme="majorHAnsi" w:hAnsiTheme="majorHAnsi" w:cstheme="majorHAnsi"/>
          <w:b/>
          <w:bCs/>
          <w:u w:val="single"/>
        </w:rPr>
      </w:pPr>
    </w:p>
    <w:p w:rsidR="000943CC" w:rsidRPr="000E1BF2" w:rsidRDefault="000943CC" w:rsidP="00114098">
      <w:pPr>
        <w:autoSpaceDE w:val="0"/>
        <w:autoSpaceDN w:val="0"/>
        <w:adjustRightInd w:val="0"/>
        <w:jc w:val="center"/>
        <w:rPr>
          <w:rFonts w:asciiTheme="majorHAnsi" w:hAnsiTheme="majorHAnsi" w:cstheme="majorHAnsi"/>
          <w:b/>
          <w:bCs/>
          <w:u w:val="single"/>
        </w:rPr>
      </w:pPr>
    </w:p>
    <w:p w:rsidR="000943CC" w:rsidRPr="000E1BF2" w:rsidRDefault="000943CC" w:rsidP="00114098">
      <w:pPr>
        <w:autoSpaceDE w:val="0"/>
        <w:autoSpaceDN w:val="0"/>
        <w:adjustRightInd w:val="0"/>
        <w:jc w:val="center"/>
        <w:rPr>
          <w:rFonts w:asciiTheme="majorHAnsi" w:hAnsiTheme="majorHAnsi" w:cstheme="majorHAnsi"/>
          <w:b/>
          <w:bCs/>
          <w:u w:val="single"/>
        </w:rPr>
      </w:pPr>
    </w:p>
    <w:p w:rsidR="000943CC" w:rsidRPr="000E1BF2" w:rsidRDefault="000943CC" w:rsidP="00114098">
      <w:pPr>
        <w:autoSpaceDE w:val="0"/>
        <w:autoSpaceDN w:val="0"/>
        <w:adjustRightInd w:val="0"/>
        <w:jc w:val="center"/>
        <w:rPr>
          <w:rFonts w:asciiTheme="majorHAnsi" w:hAnsiTheme="majorHAnsi" w:cstheme="majorHAnsi"/>
          <w:b/>
          <w:bCs/>
          <w:u w:val="single"/>
        </w:rPr>
      </w:pPr>
    </w:p>
    <w:p w:rsidR="000943CC" w:rsidRPr="000E1BF2" w:rsidRDefault="000943CC" w:rsidP="00114098">
      <w:pPr>
        <w:autoSpaceDE w:val="0"/>
        <w:autoSpaceDN w:val="0"/>
        <w:adjustRightInd w:val="0"/>
        <w:jc w:val="center"/>
        <w:rPr>
          <w:rFonts w:asciiTheme="majorHAnsi" w:hAnsiTheme="majorHAnsi" w:cstheme="majorHAnsi"/>
          <w:b/>
          <w:bCs/>
          <w:sz w:val="16"/>
          <w:szCs w:val="16"/>
          <w:u w:val="single"/>
        </w:rPr>
      </w:pPr>
    </w:p>
    <w:p w:rsidR="000943CC" w:rsidRPr="000E1BF2" w:rsidRDefault="000943CC" w:rsidP="00114098">
      <w:pPr>
        <w:autoSpaceDE w:val="0"/>
        <w:autoSpaceDN w:val="0"/>
        <w:adjustRightInd w:val="0"/>
        <w:jc w:val="center"/>
        <w:rPr>
          <w:rFonts w:asciiTheme="majorHAnsi" w:hAnsiTheme="majorHAnsi" w:cstheme="majorHAnsi"/>
          <w:u w:val="single"/>
        </w:rPr>
      </w:pPr>
      <w:r w:rsidRPr="000E1BF2">
        <w:rPr>
          <w:rFonts w:asciiTheme="majorHAnsi" w:hAnsiTheme="majorHAnsi" w:cstheme="majorHAnsi"/>
          <w:b/>
          <w:bCs/>
          <w:u w:val="single"/>
        </w:rPr>
        <w:t>IN THE HIGH COURT OF SOUTH AFRICA</w:t>
      </w:r>
    </w:p>
    <w:p w:rsidR="000943CC" w:rsidRPr="000E1BF2" w:rsidRDefault="000943CC" w:rsidP="00114098">
      <w:pPr>
        <w:autoSpaceDE w:val="0"/>
        <w:autoSpaceDN w:val="0"/>
        <w:adjustRightInd w:val="0"/>
        <w:jc w:val="center"/>
        <w:rPr>
          <w:rFonts w:asciiTheme="majorHAnsi" w:hAnsiTheme="majorHAnsi" w:cstheme="majorHAnsi"/>
          <w:b/>
          <w:bCs/>
          <w:u w:val="single"/>
        </w:rPr>
      </w:pPr>
      <w:r w:rsidRPr="000E1BF2">
        <w:rPr>
          <w:rFonts w:asciiTheme="majorHAnsi" w:hAnsiTheme="majorHAnsi" w:cstheme="majorHAnsi"/>
          <w:b/>
          <w:bCs/>
          <w:u w:val="single"/>
        </w:rPr>
        <w:t>FREE STATE DIVISION, BLOEMFONTEIN</w:t>
      </w:r>
    </w:p>
    <w:p w:rsidR="000943CC" w:rsidRPr="000E1BF2" w:rsidRDefault="000943CC" w:rsidP="00114098">
      <w:pPr>
        <w:autoSpaceDE w:val="0"/>
        <w:autoSpaceDN w:val="0"/>
        <w:adjustRightInd w:val="0"/>
        <w:jc w:val="center"/>
        <w:rPr>
          <w:rFonts w:asciiTheme="majorHAnsi" w:hAnsiTheme="majorHAnsi" w:cstheme="majorHAnsi"/>
          <w:b/>
          <w:bCs/>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114098" w:rsidRPr="000E1BF2" w:rsidTr="00375A53">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0943CC" w:rsidRPr="000E1BF2" w:rsidRDefault="000943CC" w:rsidP="00114098">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lang w:val="en-ZA"/>
              </w:rPr>
            </w:pPr>
            <w:r w:rsidRPr="000E1BF2">
              <w:rPr>
                <w:rFonts w:asciiTheme="majorHAnsi" w:hAnsiTheme="majorHAnsi" w:cstheme="majorHAnsi"/>
                <w:b/>
                <w:bCs/>
                <w:color w:val="auto"/>
                <w:sz w:val="16"/>
                <w:szCs w:val="16"/>
                <w:lang w:val="en-ZA"/>
              </w:rPr>
              <w:t xml:space="preserve">Reportable:                              </w:t>
            </w:r>
          </w:p>
          <w:p w:rsidR="000943CC" w:rsidRPr="000E1BF2" w:rsidRDefault="000943CC" w:rsidP="00114098">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lang w:val="en-ZA"/>
              </w:rPr>
            </w:pPr>
            <w:r w:rsidRPr="000E1BF2">
              <w:rPr>
                <w:rFonts w:asciiTheme="majorHAnsi" w:hAnsiTheme="majorHAnsi" w:cstheme="majorHAnsi"/>
                <w:b/>
                <w:bCs/>
                <w:color w:val="auto"/>
                <w:sz w:val="16"/>
                <w:szCs w:val="16"/>
                <w:lang w:val="en-ZA"/>
              </w:rPr>
              <w:t xml:space="preserve">Of Interest to other Judges:   </w:t>
            </w:r>
          </w:p>
          <w:p w:rsidR="000943CC" w:rsidRPr="000E1BF2" w:rsidRDefault="000943CC" w:rsidP="00114098">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color w:val="auto"/>
                <w:sz w:val="16"/>
                <w:szCs w:val="16"/>
                <w:lang w:val="en-ZA"/>
              </w:rPr>
            </w:pPr>
            <w:r w:rsidRPr="000E1BF2">
              <w:rPr>
                <w:rFonts w:asciiTheme="majorHAnsi" w:hAnsiTheme="majorHAnsi" w:cstheme="majorHAnsi"/>
                <w:b/>
                <w:bCs/>
                <w:color w:val="auto"/>
                <w:sz w:val="16"/>
                <w:szCs w:val="16"/>
                <w:lang w:val="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0943CC" w:rsidRPr="000E1BF2" w:rsidRDefault="00FE488E" w:rsidP="00114098">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lang w:val="en-ZA"/>
              </w:rPr>
            </w:pPr>
            <w:r w:rsidRPr="000E1BF2">
              <w:rPr>
                <w:rFonts w:asciiTheme="majorHAnsi" w:hAnsiTheme="majorHAnsi" w:cstheme="majorHAnsi"/>
                <w:b/>
                <w:bCs/>
                <w:color w:val="auto"/>
                <w:sz w:val="16"/>
                <w:szCs w:val="16"/>
                <w:lang w:val="en-ZA"/>
              </w:rPr>
              <w:t>YES</w:t>
            </w:r>
            <w:r w:rsidR="000943CC" w:rsidRPr="000E1BF2">
              <w:rPr>
                <w:rFonts w:asciiTheme="majorHAnsi" w:hAnsiTheme="majorHAnsi" w:cstheme="majorHAnsi"/>
                <w:b/>
                <w:bCs/>
                <w:color w:val="auto"/>
                <w:sz w:val="16"/>
                <w:szCs w:val="16"/>
                <w:lang w:val="en-ZA"/>
              </w:rPr>
              <w:t xml:space="preserve">  </w:t>
            </w:r>
          </w:p>
          <w:p w:rsidR="000943CC" w:rsidRPr="000E1BF2" w:rsidRDefault="00FE488E" w:rsidP="00114098">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lang w:val="en-ZA"/>
              </w:rPr>
            </w:pPr>
            <w:r w:rsidRPr="000E1BF2">
              <w:rPr>
                <w:rFonts w:asciiTheme="majorHAnsi" w:hAnsiTheme="majorHAnsi" w:cstheme="majorHAnsi"/>
                <w:b/>
                <w:bCs/>
                <w:color w:val="auto"/>
                <w:sz w:val="16"/>
                <w:szCs w:val="16"/>
                <w:lang w:val="en-ZA"/>
              </w:rPr>
              <w:t>YES</w:t>
            </w:r>
          </w:p>
          <w:p w:rsidR="00FE488E" w:rsidRPr="000E1BF2" w:rsidRDefault="00FE488E" w:rsidP="00114098">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color w:val="auto"/>
                <w:sz w:val="16"/>
                <w:szCs w:val="16"/>
                <w:lang w:val="en-ZA"/>
              </w:rPr>
            </w:pPr>
            <w:r w:rsidRPr="000E1BF2">
              <w:rPr>
                <w:rFonts w:asciiTheme="majorHAnsi" w:hAnsiTheme="majorHAnsi" w:cstheme="majorHAnsi"/>
                <w:b/>
                <w:bCs/>
                <w:color w:val="auto"/>
                <w:sz w:val="16"/>
                <w:szCs w:val="16"/>
                <w:lang w:val="en-ZA"/>
              </w:rPr>
              <w:t>YES</w:t>
            </w:r>
          </w:p>
        </w:tc>
      </w:tr>
    </w:tbl>
    <w:p w:rsidR="000943CC" w:rsidRPr="000E1BF2" w:rsidRDefault="000943CC" w:rsidP="00114098">
      <w:pPr>
        <w:jc w:val="center"/>
        <w:rPr>
          <w:rFonts w:asciiTheme="majorHAnsi" w:hAnsiTheme="majorHAnsi" w:cstheme="majorHAnsi"/>
        </w:rPr>
      </w:pPr>
    </w:p>
    <w:p w:rsidR="006D4896" w:rsidRPr="000E1BF2" w:rsidRDefault="00B74E5D" w:rsidP="00114098">
      <w:pPr>
        <w:jc w:val="right"/>
        <w:rPr>
          <w:rFonts w:asciiTheme="majorHAnsi" w:hAnsiTheme="majorHAnsi" w:cstheme="majorHAnsi"/>
        </w:rPr>
      </w:pPr>
      <w:r w:rsidRPr="000E1BF2">
        <w:rPr>
          <w:rFonts w:asciiTheme="majorHAnsi" w:hAnsiTheme="majorHAnsi" w:cstheme="majorHAnsi"/>
        </w:rPr>
        <w:t>Case</w:t>
      </w:r>
      <w:r w:rsidR="006D4896" w:rsidRPr="000E1BF2">
        <w:rPr>
          <w:rFonts w:asciiTheme="majorHAnsi" w:hAnsiTheme="majorHAnsi" w:cstheme="majorHAnsi"/>
        </w:rPr>
        <w:t xml:space="preserve"> no: </w:t>
      </w:r>
      <w:r w:rsidR="0039301D" w:rsidRPr="000E1BF2">
        <w:rPr>
          <w:rFonts w:asciiTheme="majorHAnsi" w:hAnsiTheme="majorHAnsi" w:cstheme="majorHAnsi"/>
          <w:b/>
        </w:rPr>
        <w:t>1889/2024</w:t>
      </w:r>
    </w:p>
    <w:p w:rsidR="000943CC" w:rsidRPr="000E1BF2" w:rsidRDefault="000943CC" w:rsidP="00114098">
      <w:pPr>
        <w:jc w:val="both"/>
        <w:rPr>
          <w:rFonts w:asciiTheme="majorHAnsi" w:hAnsiTheme="majorHAnsi" w:cstheme="majorHAnsi"/>
        </w:rPr>
      </w:pPr>
      <w:r w:rsidRPr="000E1BF2">
        <w:rPr>
          <w:rFonts w:asciiTheme="majorHAnsi" w:hAnsiTheme="majorHAnsi" w:cstheme="majorHAnsi"/>
          <w:u w:val="single"/>
        </w:rPr>
        <w:t xml:space="preserve">In the </w:t>
      </w:r>
      <w:r w:rsidR="00770D66" w:rsidRPr="000E1BF2">
        <w:rPr>
          <w:rFonts w:asciiTheme="majorHAnsi" w:hAnsiTheme="majorHAnsi" w:cstheme="majorHAnsi"/>
          <w:i/>
          <w:u w:val="single"/>
        </w:rPr>
        <w:t xml:space="preserve">ex </w:t>
      </w:r>
      <w:r w:rsidR="0039301D" w:rsidRPr="000E1BF2">
        <w:rPr>
          <w:rFonts w:asciiTheme="majorHAnsi" w:hAnsiTheme="majorHAnsi" w:cstheme="majorHAnsi"/>
          <w:i/>
          <w:u w:val="single"/>
        </w:rPr>
        <w:t>parte</w:t>
      </w:r>
      <w:r w:rsidR="0039301D" w:rsidRPr="000E1BF2">
        <w:rPr>
          <w:rFonts w:asciiTheme="majorHAnsi" w:hAnsiTheme="majorHAnsi" w:cstheme="majorHAnsi"/>
          <w:u w:val="single"/>
        </w:rPr>
        <w:t xml:space="preserve"> application of</w:t>
      </w:r>
      <w:r w:rsidRPr="000E1BF2">
        <w:rPr>
          <w:rFonts w:asciiTheme="majorHAnsi" w:hAnsiTheme="majorHAnsi" w:cstheme="majorHAnsi"/>
        </w:rPr>
        <w:t>:</w:t>
      </w:r>
    </w:p>
    <w:p w:rsidR="000943CC" w:rsidRPr="000E1BF2" w:rsidRDefault="00F6724E" w:rsidP="00114098">
      <w:pPr>
        <w:jc w:val="both"/>
        <w:rPr>
          <w:rFonts w:asciiTheme="majorHAnsi" w:hAnsiTheme="majorHAnsi" w:cstheme="majorHAnsi"/>
          <w:b/>
        </w:rPr>
      </w:pPr>
      <w:r w:rsidRPr="000E1BF2">
        <w:rPr>
          <w:rFonts w:asciiTheme="majorHAnsi" w:hAnsiTheme="majorHAnsi" w:cstheme="majorHAnsi"/>
          <w:b/>
        </w:rPr>
        <w:t xml:space="preserve"> </w:t>
      </w:r>
    </w:p>
    <w:p w:rsidR="00B74E5D" w:rsidRPr="000E1BF2" w:rsidRDefault="00D32EF5" w:rsidP="00114098">
      <w:pPr>
        <w:tabs>
          <w:tab w:val="right" w:pos="8931"/>
        </w:tabs>
        <w:jc w:val="both"/>
        <w:rPr>
          <w:rFonts w:asciiTheme="majorHAnsi" w:hAnsiTheme="majorHAnsi" w:cstheme="majorHAnsi"/>
        </w:rPr>
      </w:pPr>
      <w:r>
        <w:rPr>
          <w:rFonts w:asciiTheme="majorHAnsi" w:hAnsiTheme="majorHAnsi" w:cstheme="majorHAnsi"/>
          <w:b/>
        </w:rPr>
        <w:t xml:space="preserve">SHERIFF BLOEMFONTEIN </w:t>
      </w:r>
      <w:r w:rsidR="0039301D" w:rsidRPr="000E1BF2">
        <w:rPr>
          <w:rFonts w:asciiTheme="majorHAnsi" w:hAnsiTheme="majorHAnsi" w:cstheme="majorHAnsi"/>
          <w:b/>
        </w:rPr>
        <w:t>WEST</w:t>
      </w:r>
      <w:r w:rsidR="0039301D" w:rsidRPr="000E1BF2">
        <w:rPr>
          <w:rFonts w:asciiTheme="majorHAnsi" w:hAnsiTheme="majorHAnsi" w:cstheme="majorHAnsi"/>
          <w:b/>
        </w:rPr>
        <w:tab/>
      </w:r>
      <w:r w:rsidR="0039301D" w:rsidRPr="000E1BF2">
        <w:rPr>
          <w:rFonts w:asciiTheme="majorHAnsi" w:hAnsiTheme="majorHAnsi" w:cstheme="majorHAnsi"/>
        </w:rPr>
        <w:t>Applicant</w:t>
      </w:r>
    </w:p>
    <w:p w:rsidR="0039301D" w:rsidRPr="000E1BF2" w:rsidRDefault="0039301D" w:rsidP="00114098">
      <w:pPr>
        <w:tabs>
          <w:tab w:val="right" w:pos="8931"/>
        </w:tabs>
        <w:jc w:val="both"/>
        <w:rPr>
          <w:rFonts w:asciiTheme="majorHAnsi" w:hAnsiTheme="majorHAnsi" w:cstheme="majorHAnsi"/>
        </w:rPr>
      </w:pPr>
    </w:p>
    <w:p w:rsidR="0039301D" w:rsidRPr="000E1BF2" w:rsidRDefault="0039301D" w:rsidP="0039301D">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lang w:val="en-ZA"/>
        </w:rPr>
      </w:pPr>
      <w:r w:rsidRPr="000E1BF2">
        <w:rPr>
          <w:rFonts w:asciiTheme="majorHAnsi" w:hAnsiTheme="majorHAnsi" w:cstheme="majorHAnsi"/>
          <w:noProof/>
          <w:color w:val="auto"/>
          <w:sz w:val="24"/>
          <w:szCs w:val="24"/>
          <w:lang w:val="en-ZA"/>
        </w:rPr>
        <mc:AlternateContent>
          <mc:Choice Requires="wps">
            <w:drawing>
              <wp:inline distT="0" distB="0" distL="0" distR="0" wp14:anchorId="4DC6E393" wp14:editId="62154BA7">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E38E47F"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9301D" w:rsidRPr="000E1BF2" w:rsidRDefault="0039301D" w:rsidP="0039301D">
      <w:pPr>
        <w:jc w:val="both"/>
        <w:rPr>
          <w:rFonts w:asciiTheme="majorHAnsi" w:hAnsiTheme="majorHAnsi" w:cstheme="majorHAnsi"/>
          <w:b/>
          <w:u w:val="single"/>
        </w:rPr>
      </w:pPr>
    </w:p>
    <w:p w:rsidR="0039301D" w:rsidRPr="000E1BF2" w:rsidRDefault="0039301D" w:rsidP="0039301D">
      <w:pPr>
        <w:tabs>
          <w:tab w:val="left" w:pos="2268"/>
        </w:tabs>
        <w:jc w:val="both"/>
        <w:rPr>
          <w:rFonts w:asciiTheme="majorHAnsi" w:hAnsiTheme="majorHAnsi" w:cstheme="majorHAnsi"/>
        </w:rPr>
      </w:pPr>
      <w:r w:rsidRPr="000E1BF2">
        <w:rPr>
          <w:rFonts w:asciiTheme="majorHAnsi" w:hAnsiTheme="majorHAnsi" w:cstheme="majorHAnsi"/>
          <w:b/>
          <w:u w:val="single"/>
        </w:rPr>
        <w:t>CORAM:</w:t>
      </w:r>
      <w:r w:rsidRPr="000E1BF2">
        <w:rPr>
          <w:rFonts w:asciiTheme="majorHAnsi" w:hAnsiTheme="majorHAnsi" w:cstheme="majorHAnsi"/>
        </w:rPr>
        <w:tab/>
      </w:r>
      <w:r w:rsidRPr="000E1BF2">
        <w:rPr>
          <w:rFonts w:asciiTheme="majorHAnsi" w:hAnsiTheme="majorHAnsi" w:cstheme="majorHAnsi"/>
        </w:rPr>
        <w:tab/>
        <w:t>JP DAFFUE J</w:t>
      </w:r>
    </w:p>
    <w:p w:rsidR="0039301D" w:rsidRPr="000E1BF2" w:rsidRDefault="0039301D" w:rsidP="0039301D">
      <w:pPr>
        <w:pStyle w:val="BodyAA"/>
        <w:pBdr>
          <w:top w:val="none" w:sz="0" w:space="0" w:color="auto"/>
          <w:left w:val="none" w:sz="0" w:space="0" w:color="auto"/>
          <w:bottom w:val="none" w:sz="0" w:space="0" w:color="auto"/>
          <w:right w:val="none" w:sz="0" w:space="0" w:color="auto"/>
          <w:bar w:val="none" w:sz="0" w:color="auto"/>
        </w:pBdr>
        <w:tabs>
          <w:tab w:val="left" w:pos="2268"/>
        </w:tabs>
        <w:spacing w:after="0" w:line="240" w:lineRule="auto"/>
        <w:jc w:val="both"/>
        <w:rPr>
          <w:rFonts w:asciiTheme="majorHAnsi" w:hAnsiTheme="majorHAnsi" w:cstheme="majorHAnsi"/>
          <w:color w:val="auto"/>
          <w:sz w:val="24"/>
          <w:szCs w:val="24"/>
          <w:lang w:val="en-ZA"/>
        </w:rPr>
      </w:pPr>
      <w:r w:rsidRPr="000E1BF2">
        <w:rPr>
          <w:rFonts w:asciiTheme="majorHAnsi" w:hAnsiTheme="majorHAnsi" w:cstheme="majorHAnsi"/>
          <w:noProof/>
          <w:color w:val="auto"/>
          <w:sz w:val="24"/>
          <w:szCs w:val="24"/>
          <w:lang w:val="en-ZA"/>
        </w:rPr>
        <mc:AlternateContent>
          <mc:Choice Requires="wps">
            <w:drawing>
              <wp:inline distT="0" distB="0" distL="0" distR="0" wp14:anchorId="660429EC" wp14:editId="48C91DEC">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986D05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9301D" w:rsidRPr="000E1BF2" w:rsidRDefault="0039301D" w:rsidP="0039301D">
      <w:pPr>
        <w:tabs>
          <w:tab w:val="left" w:pos="2268"/>
        </w:tabs>
        <w:jc w:val="both"/>
        <w:rPr>
          <w:rFonts w:asciiTheme="majorHAnsi" w:hAnsiTheme="majorHAnsi" w:cstheme="majorHAnsi"/>
          <w:b/>
          <w:u w:val="single"/>
        </w:rPr>
      </w:pPr>
    </w:p>
    <w:p w:rsidR="0039301D" w:rsidRPr="000E1BF2" w:rsidRDefault="0039301D" w:rsidP="0039301D">
      <w:pPr>
        <w:tabs>
          <w:tab w:val="left" w:pos="2268"/>
        </w:tabs>
        <w:jc w:val="both"/>
        <w:rPr>
          <w:rFonts w:asciiTheme="majorHAnsi" w:hAnsiTheme="majorHAnsi" w:cstheme="majorHAnsi"/>
        </w:rPr>
      </w:pPr>
      <w:r w:rsidRPr="000E1BF2">
        <w:rPr>
          <w:rFonts w:asciiTheme="majorHAnsi" w:hAnsiTheme="majorHAnsi" w:cstheme="majorHAnsi"/>
          <w:b/>
          <w:u w:val="single"/>
        </w:rPr>
        <w:t>HEARD ON:</w:t>
      </w:r>
      <w:r w:rsidRPr="000E1BF2">
        <w:rPr>
          <w:rFonts w:asciiTheme="majorHAnsi" w:hAnsiTheme="majorHAnsi" w:cstheme="majorHAnsi"/>
        </w:rPr>
        <w:tab/>
      </w:r>
      <w:r w:rsidRPr="000E1BF2">
        <w:rPr>
          <w:rFonts w:asciiTheme="majorHAnsi" w:hAnsiTheme="majorHAnsi" w:cstheme="majorHAnsi"/>
        </w:rPr>
        <w:tab/>
      </w:r>
      <w:r w:rsidR="00F60134" w:rsidRPr="000E1BF2">
        <w:rPr>
          <w:rFonts w:asciiTheme="majorHAnsi" w:hAnsiTheme="majorHAnsi" w:cstheme="majorHAnsi"/>
        </w:rPr>
        <w:t xml:space="preserve">11 </w:t>
      </w:r>
      <w:r w:rsidR="00524834" w:rsidRPr="000E1BF2">
        <w:rPr>
          <w:rFonts w:asciiTheme="majorHAnsi" w:hAnsiTheme="majorHAnsi" w:cstheme="majorHAnsi"/>
        </w:rPr>
        <w:t>APRIL</w:t>
      </w:r>
      <w:r w:rsidRPr="000E1BF2">
        <w:rPr>
          <w:rFonts w:asciiTheme="majorHAnsi" w:hAnsiTheme="majorHAnsi" w:cstheme="majorHAnsi"/>
        </w:rPr>
        <w:t xml:space="preserve"> 2024</w:t>
      </w:r>
    </w:p>
    <w:p w:rsidR="0039301D" w:rsidRPr="000E1BF2" w:rsidRDefault="0039301D" w:rsidP="0039301D">
      <w:pPr>
        <w:pStyle w:val="BodyAA"/>
        <w:pBdr>
          <w:top w:val="none" w:sz="0" w:space="0" w:color="auto"/>
          <w:left w:val="none" w:sz="0" w:space="0" w:color="auto"/>
          <w:bottom w:val="none" w:sz="0" w:space="0" w:color="auto"/>
          <w:right w:val="none" w:sz="0" w:space="0" w:color="auto"/>
          <w:bar w:val="none" w:sz="0" w:color="auto"/>
        </w:pBdr>
        <w:tabs>
          <w:tab w:val="left" w:pos="2268"/>
        </w:tabs>
        <w:spacing w:after="0" w:line="240" w:lineRule="auto"/>
        <w:jc w:val="both"/>
        <w:rPr>
          <w:rFonts w:asciiTheme="majorHAnsi" w:hAnsiTheme="majorHAnsi" w:cstheme="majorHAnsi"/>
          <w:color w:val="auto"/>
          <w:sz w:val="24"/>
          <w:szCs w:val="24"/>
          <w:lang w:val="en-ZA"/>
        </w:rPr>
      </w:pPr>
      <w:r w:rsidRPr="000E1BF2">
        <w:rPr>
          <w:rFonts w:asciiTheme="majorHAnsi" w:hAnsiTheme="majorHAnsi" w:cstheme="majorHAnsi"/>
          <w:noProof/>
          <w:color w:val="auto"/>
          <w:sz w:val="24"/>
          <w:szCs w:val="24"/>
          <w:lang w:val="en-ZA"/>
        </w:rPr>
        <mc:AlternateContent>
          <mc:Choice Requires="wps">
            <w:drawing>
              <wp:inline distT="0" distB="0" distL="0" distR="0" wp14:anchorId="668DC2BF" wp14:editId="6774F55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8F6435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39301D" w:rsidRPr="000E1BF2" w:rsidRDefault="0039301D" w:rsidP="0039301D">
      <w:pPr>
        <w:tabs>
          <w:tab w:val="left" w:pos="2268"/>
        </w:tabs>
        <w:jc w:val="both"/>
        <w:rPr>
          <w:rFonts w:asciiTheme="majorHAnsi" w:hAnsiTheme="majorHAnsi" w:cstheme="majorHAnsi"/>
          <w:b/>
          <w:u w:val="single"/>
        </w:rPr>
      </w:pPr>
    </w:p>
    <w:p w:rsidR="0039301D" w:rsidRPr="000E1BF2" w:rsidRDefault="0039301D" w:rsidP="0039301D">
      <w:pPr>
        <w:tabs>
          <w:tab w:val="left" w:pos="2268"/>
        </w:tabs>
        <w:jc w:val="both"/>
        <w:rPr>
          <w:rFonts w:asciiTheme="majorHAnsi" w:hAnsiTheme="majorHAnsi" w:cstheme="majorHAnsi"/>
        </w:rPr>
      </w:pPr>
      <w:r w:rsidRPr="000E1BF2">
        <w:rPr>
          <w:rFonts w:asciiTheme="majorHAnsi" w:hAnsiTheme="majorHAnsi" w:cstheme="majorHAnsi"/>
          <w:b/>
          <w:u w:val="single"/>
        </w:rPr>
        <w:t>DELIVERED ON:</w:t>
      </w:r>
      <w:r w:rsidRPr="000E1BF2">
        <w:rPr>
          <w:rFonts w:asciiTheme="majorHAnsi" w:hAnsiTheme="majorHAnsi" w:cstheme="majorHAnsi"/>
          <w:b/>
        </w:rPr>
        <w:tab/>
      </w:r>
      <w:r w:rsidRPr="000E1BF2">
        <w:rPr>
          <w:rFonts w:asciiTheme="majorHAnsi" w:hAnsiTheme="majorHAnsi" w:cstheme="majorHAnsi"/>
          <w:b/>
        </w:rPr>
        <w:tab/>
      </w:r>
      <w:r w:rsidR="00C62A95">
        <w:rPr>
          <w:rFonts w:asciiTheme="majorHAnsi" w:hAnsiTheme="majorHAnsi" w:cstheme="majorHAnsi"/>
        </w:rPr>
        <w:t xml:space="preserve">01 JULY </w:t>
      </w:r>
      <w:r w:rsidRPr="000E1BF2">
        <w:rPr>
          <w:rFonts w:asciiTheme="majorHAnsi" w:hAnsiTheme="majorHAnsi" w:cstheme="majorHAnsi"/>
        </w:rPr>
        <w:t>2024</w:t>
      </w:r>
    </w:p>
    <w:p w:rsidR="00524834" w:rsidRPr="000E1BF2" w:rsidRDefault="00524834" w:rsidP="0039301D">
      <w:pPr>
        <w:tabs>
          <w:tab w:val="left" w:pos="2268"/>
        </w:tabs>
        <w:jc w:val="both"/>
        <w:rPr>
          <w:rFonts w:asciiTheme="majorHAnsi" w:hAnsiTheme="majorHAnsi" w:cstheme="majorHAnsi"/>
        </w:rPr>
      </w:pPr>
    </w:p>
    <w:p w:rsidR="00F006D2" w:rsidRPr="000E1BF2" w:rsidRDefault="00F006D2" w:rsidP="00F006D2">
      <w:pPr>
        <w:tabs>
          <w:tab w:val="left" w:pos="2268"/>
          <w:tab w:val="left" w:pos="2835"/>
          <w:tab w:val="left" w:pos="2977"/>
        </w:tabs>
        <w:jc w:val="both"/>
        <w:rPr>
          <w:rFonts w:asciiTheme="majorHAnsi" w:hAnsiTheme="majorHAnsi" w:cstheme="majorHAnsi"/>
        </w:rPr>
      </w:pPr>
      <w:r w:rsidRPr="000E1BF2">
        <w:rPr>
          <w:rFonts w:asciiTheme="majorHAnsi" w:hAnsiTheme="majorHAnsi" w:cstheme="majorHAnsi"/>
        </w:rPr>
        <w:t xml:space="preserve">This judgment was handed down electronically by circulation to the applicant’s representatives by email and release to SAFLII.  The date and time </w:t>
      </w:r>
      <w:r w:rsidR="00C23226" w:rsidRPr="000E1BF2">
        <w:rPr>
          <w:rFonts w:asciiTheme="majorHAnsi" w:hAnsiTheme="majorHAnsi" w:cstheme="majorHAnsi"/>
        </w:rPr>
        <w:t xml:space="preserve">for hand-down is deemed to be </w:t>
      </w:r>
      <w:r w:rsidR="00DF20D4">
        <w:rPr>
          <w:rFonts w:asciiTheme="majorHAnsi" w:hAnsiTheme="majorHAnsi" w:cstheme="majorHAnsi"/>
        </w:rPr>
        <w:t>16</w:t>
      </w:r>
      <w:r w:rsidR="00C62A95">
        <w:rPr>
          <w:rFonts w:asciiTheme="majorHAnsi" w:hAnsiTheme="majorHAnsi" w:cstheme="majorHAnsi"/>
        </w:rPr>
        <w:t>h</w:t>
      </w:r>
      <w:r w:rsidR="00DF20D4">
        <w:rPr>
          <w:rFonts w:asciiTheme="majorHAnsi" w:hAnsiTheme="majorHAnsi" w:cstheme="majorHAnsi"/>
        </w:rPr>
        <w:t>3</w:t>
      </w:r>
      <w:r w:rsidR="00C62A95">
        <w:rPr>
          <w:rFonts w:asciiTheme="majorHAnsi" w:hAnsiTheme="majorHAnsi" w:cstheme="majorHAnsi"/>
        </w:rPr>
        <w:t xml:space="preserve">0 </w:t>
      </w:r>
      <w:r w:rsidR="0034107E">
        <w:rPr>
          <w:rFonts w:asciiTheme="majorHAnsi" w:hAnsiTheme="majorHAnsi" w:cstheme="majorHAnsi"/>
        </w:rPr>
        <w:t xml:space="preserve">on </w:t>
      </w:r>
      <w:r w:rsidR="00C62A95">
        <w:rPr>
          <w:rFonts w:asciiTheme="majorHAnsi" w:hAnsiTheme="majorHAnsi" w:cstheme="majorHAnsi"/>
        </w:rPr>
        <w:t xml:space="preserve">1 July </w:t>
      </w:r>
      <w:r w:rsidRPr="000E1BF2">
        <w:rPr>
          <w:rFonts w:asciiTheme="majorHAnsi" w:hAnsiTheme="majorHAnsi" w:cstheme="majorHAnsi"/>
        </w:rPr>
        <w:t>2024.</w:t>
      </w:r>
    </w:p>
    <w:p w:rsidR="0039301D" w:rsidRPr="000E1BF2" w:rsidRDefault="0039301D" w:rsidP="0039301D">
      <w:pPr>
        <w:tabs>
          <w:tab w:val="left" w:pos="2268"/>
          <w:tab w:val="left" w:pos="2835"/>
          <w:tab w:val="left" w:pos="2977"/>
        </w:tabs>
        <w:jc w:val="both"/>
        <w:rPr>
          <w:rFonts w:asciiTheme="majorHAnsi" w:hAnsiTheme="majorHAnsi" w:cstheme="majorHAnsi"/>
        </w:rPr>
      </w:pPr>
      <w:r w:rsidRPr="000E1BF2">
        <w:rPr>
          <w:rFonts w:asciiTheme="majorHAnsi" w:hAnsiTheme="majorHAnsi" w:cstheme="majorHAnsi"/>
          <w:noProof/>
          <w:lang w:eastAsia="en-ZA"/>
        </w:rPr>
        <mc:AlternateContent>
          <mc:Choice Requires="wps">
            <w:drawing>
              <wp:inline distT="0" distB="0" distL="0" distR="0" wp14:anchorId="0CF44620" wp14:editId="1232EC5B">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E6C2E08"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7A58C0" w:rsidRPr="000E1BF2" w:rsidRDefault="007A58C0" w:rsidP="00114098">
      <w:pPr>
        <w:rPr>
          <w:rFonts w:asciiTheme="majorHAnsi" w:hAnsiTheme="majorHAnsi" w:cstheme="majorHAnsi"/>
          <w:b/>
          <w:sz w:val="16"/>
          <w:szCs w:val="16"/>
        </w:rPr>
      </w:pPr>
    </w:p>
    <w:p w:rsidR="00C76B2D" w:rsidRPr="0034107E" w:rsidRDefault="00B35936" w:rsidP="0084340E">
      <w:pPr>
        <w:spacing w:line="360" w:lineRule="auto"/>
        <w:jc w:val="both"/>
        <w:rPr>
          <w:rFonts w:asciiTheme="majorHAnsi" w:hAnsiTheme="majorHAnsi" w:cstheme="majorHAnsi"/>
        </w:rPr>
      </w:pPr>
      <w:r w:rsidRPr="005E422E">
        <w:rPr>
          <w:rFonts w:asciiTheme="majorHAnsi" w:hAnsiTheme="majorHAnsi" w:cstheme="majorHAnsi"/>
          <w:i/>
        </w:rPr>
        <w:t>Introduction</w:t>
      </w:r>
    </w:p>
    <w:p w:rsidR="00D10E2E"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[1]</w:t>
      </w:r>
      <w:r w:rsidRPr="005E422E">
        <w:rPr>
          <w:rFonts w:asciiTheme="majorHAnsi" w:hAnsiTheme="majorHAnsi" w:cstheme="majorHAnsi"/>
        </w:rPr>
        <w:tab/>
      </w:r>
      <w:r w:rsidR="00E67397" w:rsidRPr="00C41350">
        <w:rPr>
          <w:rFonts w:asciiTheme="majorHAnsi" w:hAnsiTheme="majorHAnsi" w:cstheme="majorHAnsi"/>
        </w:rPr>
        <w:t xml:space="preserve">The sheriff of </w:t>
      </w:r>
      <w:r w:rsidR="0034107E" w:rsidRPr="00C41350">
        <w:rPr>
          <w:rFonts w:asciiTheme="majorHAnsi" w:hAnsiTheme="majorHAnsi" w:cstheme="majorHAnsi"/>
        </w:rPr>
        <w:t xml:space="preserve">Bloemfontein </w:t>
      </w:r>
      <w:r w:rsidR="00C23226" w:rsidRPr="00C41350">
        <w:rPr>
          <w:rFonts w:asciiTheme="majorHAnsi" w:hAnsiTheme="majorHAnsi" w:cstheme="majorHAnsi"/>
        </w:rPr>
        <w:t>West, Mr CH</w:t>
      </w:r>
      <w:r w:rsidR="00E67397" w:rsidRPr="00C41350">
        <w:rPr>
          <w:rFonts w:asciiTheme="majorHAnsi" w:hAnsiTheme="majorHAnsi" w:cstheme="majorHAnsi"/>
        </w:rPr>
        <w:t xml:space="preserve"> de Wet</w:t>
      </w:r>
      <w:r w:rsidR="00770D66" w:rsidRPr="00C41350">
        <w:rPr>
          <w:rFonts w:asciiTheme="majorHAnsi" w:hAnsiTheme="majorHAnsi" w:cstheme="majorHAnsi"/>
        </w:rPr>
        <w:t>,</w:t>
      </w:r>
      <w:r w:rsidR="00E67397" w:rsidRPr="00C41350">
        <w:rPr>
          <w:rFonts w:asciiTheme="majorHAnsi" w:hAnsiTheme="majorHAnsi" w:cstheme="majorHAnsi"/>
        </w:rPr>
        <w:t xml:space="preserve"> </w:t>
      </w:r>
      <w:r w:rsidR="00CA363B" w:rsidRPr="00C41350">
        <w:rPr>
          <w:rFonts w:asciiTheme="majorHAnsi" w:hAnsiTheme="majorHAnsi" w:cstheme="majorHAnsi"/>
        </w:rPr>
        <w:t xml:space="preserve">is the applicant in this </w:t>
      </w:r>
      <w:r w:rsidR="00770D66" w:rsidRPr="00C41350">
        <w:rPr>
          <w:rFonts w:asciiTheme="majorHAnsi" w:hAnsiTheme="majorHAnsi" w:cstheme="majorHAnsi"/>
          <w:i/>
        </w:rPr>
        <w:t>ex parte</w:t>
      </w:r>
      <w:r w:rsidR="00770D66" w:rsidRPr="00C41350">
        <w:rPr>
          <w:rFonts w:asciiTheme="majorHAnsi" w:hAnsiTheme="majorHAnsi" w:cstheme="majorHAnsi"/>
        </w:rPr>
        <w:t xml:space="preserve"> </w:t>
      </w:r>
      <w:r w:rsidR="00CA363B" w:rsidRPr="00C41350">
        <w:rPr>
          <w:rFonts w:asciiTheme="majorHAnsi" w:hAnsiTheme="majorHAnsi" w:cstheme="majorHAnsi"/>
        </w:rPr>
        <w:t>applica</w:t>
      </w:r>
      <w:r w:rsidR="00A05E00" w:rsidRPr="00C41350">
        <w:rPr>
          <w:rFonts w:asciiTheme="majorHAnsi" w:hAnsiTheme="majorHAnsi" w:cstheme="majorHAnsi"/>
        </w:rPr>
        <w:t>tion</w:t>
      </w:r>
      <w:r w:rsidR="00CA363B" w:rsidRPr="00C41350">
        <w:rPr>
          <w:rFonts w:asciiTheme="majorHAnsi" w:hAnsiTheme="majorHAnsi" w:cstheme="majorHAnsi"/>
        </w:rPr>
        <w:t xml:space="preserve">. </w:t>
      </w:r>
      <w:r w:rsidR="00F6114D" w:rsidRPr="00C41350">
        <w:rPr>
          <w:rFonts w:asciiTheme="majorHAnsi" w:hAnsiTheme="majorHAnsi" w:cstheme="majorHAnsi"/>
        </w:rPr>
        <w:t xml:space="preserve">He </w:t>
      </w:r>
      <w:r w:rsidR="00C23226" w:rsidRPr="00C41350">
        <w:rPr>
          <w:rFonts w:asciiTheme="majorHAnsi" w:hAnsiTheme="majorHAnsi" w:cstheme="majorHAnsi"/>
        </w:rPr>
        <w:t>serves as sheriff for both the lower courts as well as the High Court in the Bloemfontein West area. On 2 February 1983 he was appointed as sheriff in terms of s 34(1)(a) of the now repealed Supreme Court Act 59 of 1959. His present appointment as sheriff is</w:t>
      </w:r>
      <w:r w:rsidR="00A05E00" w:rsidRPr="00C41350">
        <w:rPr>
          <w:rFonts w:asciiTheme="majorHAnsi" w:hAnsiTheme="majorHAnsi" w:cstheme="majorHAnsi"/>
        </w:rPr>
        <w:t xml:space="preserve"> </w:t>
      </w:r>
      <w:r w:rsidR="00AA77E5" w:rsidRPr="00C41350">
        <w:rPr>
          <w:rFonts w:asciiTheme="majorHAnsi" w:hAnsiTheme="majorHAnsi" w:cstheme="majorHAnsi"/>
        </w:rPr>
        <w:t xml:space="preserve">in terms of Chapter 1 of the Sheriffs Act 90 of </w:t>
      </w:r>
      <w:r w:rsidR="00C23226" w:rsidRPr="00C41350">
        <w:rPr>
          <w:rFonts w:asciiTheme="majorHAnsi" w:hAnsiTheme="majorHAnsi" w:cstheme="majorHAnsi"/>
        </w:rPr>
        <w:t xml:space="preserve">1986. </w:t>
      </w:r>
      <w:r w:rsidR="00F6114D" w:rsidRPr="00C41350">
        <w:rPr>
          <w:rFonts w:asciiTheme="majorHAnsi" w:hAnsiTheme="majorHAnsi" w:cstheme="majorHAnsi"/>
        </w:rPr>
        <w:t>I shall her</w:t>
      </w:r>
      <w:r w:rsidR="00C23226" w:rsidRPr="00C41350">
        <w:rPr>
          <w:rFonts w:asciiTheme="majorHAnsi" w:hAnsiTheme="majorHAnsi" w:cstheme="majorHAnsi"/>
        </w:rPr>
        <w:t>ein later refer to him</w:t>
      </w:r>
      <w:r w:rsidR="00F6114D" w:rsidRPr="00C41350">
        <w:rPr>
          <w:rFonts w:asciiTheme="majorHAnsi" w:hAnsiTheme="majorHAnsi" w:cstheme="majorHAnsi"/>
        </w:rPr>
        <w:t xml:space="preserve"> as the sheriff.</w:t>
      </w:r>
    </w:p>
    <w:p w:rsidR="001034EA" w:rsidRPr="005E422E" w:rsidRDefault="001034EA" w:rsidP="0084340E">
      <w:pPr>
        <w:pStyle w:val="ListParagraph"/>
        <w:spacing w:line="360" w:lineRule="auto"/>
        <w:jc w:val="both"/>
        <w:rPr>
          <w:rFonts w:asciiTheme="majorHAnsi" w:hAnsiTheme="majorHAnsi" w:cstheme="majorHAnsi"/>
        </w:rPr>
      </w:pPr>
    </w:p>
    <w:p w:rsidR="00410105"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[2]</w:t>
      </w:r>
      <w:r w:rsidRPr="005E422E">
        <w:rPr>
          <w:rFonts w:asciiTheme="majorHAnsi" w:hAnsiTheme="majorHAnsi" w:cstheme="majorHAnsi"/>
        </w:rPr>
        <w:tab/>
      </w:r>
      <w:r w:rsidR="00F6114D" w:rsidRPr="00C41350">
        <w:rPr>
          <w:rFonts w:asciiTheme="majorHAnsi" w:hAnsiTheme="majorHAnsi" w:cstheme="majorHAnsi"/>
        </w:rPr>
        <w:t>The sheriff</w:t>
      </w:r>
      <w:r w:rsidR="002D785C" w:rsidRPr="00C41350">
        <w:rPr>
          <w:rFonts w:asciiTheme="majorHAnsi" w:hAnsiTheme="majorHAnsi" w:cstheme="majorHAnsi"/>
        </w:rPr>
        <w:t xml:space="preserve"> and his staff have been </w:t>
      </w:r>
      <w:r w:rsidR="004628D8" w:rsidRPr="00C41350">
        <w:rPr>
          <w:rFonts w:asciiTheme="majorHAnsi" w:hAnsiTheme="majorHAnsi" w:cstheme="majorHAnsi"/>
        </w:rPr>
        <w:t xml:space="preserve">experiencing difficulties </w:t>
      </w:r>
      <w:r w:rsidR="00F6114D" w:rsidRPr="00C41350">
        <w:rPr>
          <w:rFonts w:asciiTheme="majorHAnsi" w:hAnsiTheme="majorHAnsi" w:cstheme="majorHAnsi"/>
        </w:rPr>
        <w:t>since November 2023 in that m</w:t>
      </w:r>
      <w:r w:rsidR="00474FAD" w:rsidRPr="00C41350">
        <w:rPr>
          <w:rFonts w:asciiTheme="majorHAnsi" w:hAnsiTheme="majorHAnsi" w:cstheme="majorHAnsi"/>
        </w:rPr>
        <w:t>agistrate</w:t>
      </w:r>
      <w:r w:rsidR="00F6114D" w:rsidRPr="00C41350">
        <w:rPr>
          <w:rFonts w:asciiTheme="majorHAnsi" w:hAnsiTheme="majorHAnsi" w:cstheme="majorHAnsi"/>
        </w:rPr>
        <w:t>s in the Bloemfontein m</w:t>
      </w:r>
      <w:r w:rsidR="00B154B7" w:rsidRPr="00C41350">
        <w:rPr>
          <w:rFonts w:asciiTheme="majorHAnsi" w:hAnsiTheme="majorHAnsi" w:cstheme="majorHAnsi"/>
        </w:rPr>
        <w:t>ag</w:t>
      </w:r>
      <w:r w:rsidR="00F6114D" w:rsidRPr="00C41350">
        <w:rPr>
          <w:rFonts w:asciiTheme="majorHAnsi" w:hAnsiTheme="majorHAnsi" w:cstheme="majorHAnsi"/>
        </w:rPr>
        <w:t>isterial district</w:t>
      </w:r>
      <w:r w:rsidR="008D7038" w:rsidRPr="00C41350">
        <w:rPr>
          <w:rFonts w:asciiTheme="majorHAnsi" w:hAnsiTheme="majorHAnsi" w:cstheme="majorHAnsi"/>
        </w:rPr>
        <w:t xml:space="preserve"> (the Bloemfontein magistrates)</w:t>
      </w:r>
      <w:r w:rsidR="00B154B7" w:rsidRPr="00C41350">
        <w:rPr>
          <w:rFonts w:asciiTheme="majorHAnsi" w:hAnsiTheme="majorHAnsi" w:cstheme="majorHAnsi"/>
        </w:rPr>
        <w:t xml:space="preserve"> are not prepared to accept </w:t>
      </w:r>
      <w:r w:rsidR="00F6114D" w:rsidRPr="00C41350">
        <w:rPr>
          <w:rFonts w:asciiTheme="majorHAnsi" w:hAnsiTheme="majorHAnsi" w:cstheme="majorHAnsi"/>
        </w:rPr>
        <w:t>certain returns of service of process</w:t>
      </w:r>
      <w:r w:rsidR="00B154B7" w:rsidRPr="00C41350">
        <w:rPr>
          <w:rFonts w:asciiTheme="majorHAnsi" w:hAnsiTheme="majorHAnsi" w:cstheme="majorHAnsi"/>
        </w:rPr>
        <w:t xml:space="preserve"> </w:t>
      </w:r>
      <w:r w:rsidR="001473E8" w:rsidRPr="00C41350">
        <w:rPr>
          <w:rFonts w:asciiTheme="majorHAnsi" w:hAnsiTheme="majorHAnsi" w:cstheme="majorHAnsi"/>
        </w:rPr>
        <w:t>effected on close corporations and companies</w:t>
      </w:r>
      <w:r w:rsidR="00B10E1E" w:rsidRPr="00C41350">
        <w:rPr>
          <w:rFonts w:asciiTheme="majorHAnsi" w:hAnsiTheme="majorHAnsi" w:cstheme="majorHAnsi"/>
        </w:rPr>
        <w:t>.</w:t>
      </w:r>
      <w:r w:rsidR="00736A73" w:rsidRPr="00C41350">
        <w:rPr>
          <w:rFonts w:asciiTheme="majorHAnsi" w:hAnsiTheme="majorHAnsi" w:cstheme="majorHAnsi"/>
        </w:rPr>
        <w:t xml:space="preserve"> </w:t>
      </w:r>
      <w:r w:rsidR="00C23226" w:rsidRPr="00C41350">
        <w:rPr>
          <w:rFonts w:asciiTheme="majorHAnsi" w:hAnsiTheme="majorHAnsi" w:cstheme="majorHAnsi"/>
        </w:rPr>
        <w:t xml:space="preserve">The burning issue is the service of process on these entities when there are no employees present at either the registered office, or </w:t>
      </w:r>
      <w:r w:rsidR="00C23226" w:rsidRPr="00C41350">
        <w:rPr>
          <w:rFonts w:asciiTheme="majorHAnsi" w:hAnsiTheme="majorHAnsi" w:cstheme="majorHAnsi"/>
        </w:rPr>
        <w:lastRenderedPageBreak/>
        <w:t>principal place of business</w:t>
      </w:r>
      <w:r w:rsidR="005A509D" w:rsidRPr="00C41350">
        <w:rPr>
          <w:rFonts w:asciiTheme="majorHAnsi" w:hAnsiTheme="majorHAnsi" w:cstheme="majorHAnsi"/>
        </w:rPr>
        <w:t>,</w:t>
      </w:r>
      <w:r w:rsidR="00C23226" w:rsidRPr="00C41350">
        <w:rPr>
          <w:rFonts w:asciiTheme="majorHAnsi" w:hAnsiTheme="majorHAnsi" w:cstheme="majorHAnsi"/>
        </w:rPr>
        <w:t xml:space="preserve"> </w:t>
      </w:r>
      <w:r w:rsidR="00A622DA" w:rsidRPr="00C41350">
        <w:rPr>
          <w:rFonts w:asciiTheme="majorHAnsi" w:hAnsiTheme="majorHAnsi" w:cstheme="majorHAnsi"/>
        </w:rPr>
        <w:t xml:space="preserve">in situations </w:t>
      </w:r>
      <w:r w:rsidR="00C23226" w:rsidRPr="00C41350">
        <w:rPr>
          <w:rFonts w:asciiTheme="majorHAnsi" w:hAnsiTheme="majorHAnsi" w:cstheme="majorHAnsi"/>
        </w:rPr>
        <w:t xml:space="preserve">when these </w:t>
      </w:r>
      <w:r w:rsidR="00A622DA" w:rsidRPr="00C41350">
        <w:rPr>
          <w:rFonts w:asciiTheme="majorHAnsi" w:hAnsiTheme="majorHAnsi" w:cstheme="majorHAnsi"/>
        </w:rPr>
        <w:t>premises are kept closed.</w:t>
      </w:r>
      <w:r w:rsidR="00C23226" w:rsidRPr="00C41350">
        <w:rPr>
          <w:rFonts w:asciiTheme="majorHAnsi" w:hAnsiTheme="majorHAnsi" w:cstheme="majorHAnsi"/>
        </w:rPr>
        <w:t xml:space="preserve"> </w:t>
      </w:r>
      <w:r w:rsidR="000E14D3" w:rsidRPr="00C41350">
        <w:rPr>
          <w:rFonts w:asciiTheme="majorHAnsi" w:hAnsiTheme="majorHAnsi" w:cstheme="majorHAnsi"/>
        </w:rPr>
        <w:t xml:space="preserve">According to the sheriff the manner in which he and his </w:t>
      </w:r>
      <w:r w:rsidR="005321D1" w:rsidRPr="00C41350">
        <w:rPr>
          <w:rFonts w:asciiTheme="majorHAnsi" w:hAnsiTheme="majorHAnsi" w:cstheme="majorHAnsi"/>
        </w:rPr>
        <w:t>deputies</w:t>
      </w:r>
      <w:r w:rsidR="00B8299B" w:rsidRPr="00C41350">
        <w:rPr>
          <w:rFonts w:asciiTheme="majorHAnsi" w:hAnsiTheme="majorHAnsi" w:cstheme="majorHAnsi"/>
        </w:rPr>
        <w:t xml:space="preserve"> </w:t>
      </w:r>
      <w:r w:rsidR="00F6114D" w:rsidRPr="00C41350">
        <w:rPr>
          <w:rFonts w:asciiTheme="majorHAnsi" w:hAnsiTheme="majorHAnsi" w:cstheme="majorHAnsi"/>
        </w:rPr>
        <w:t xml:space="preserve">have been </w:t>
      </w:r>
      <w:r w:rsidR="00B8299B" w:rsidRPr="00C41350">
        <w:rPr>
          <w:rFonts w:asciiTheme="majorHAnsi" w:hAnsiTheme="majorHAnsi" w:cstheme="majorHAnsi"/>
        </w:rPr>
        <w:t>effect</w:t>
      </w:r>
      <w:r w:rsidR="00F6114D" w:rsidRPr="00C41350">
        <w:rPr>
          <w:rFonts w:asciiTheme="majorHAnsi" w:hAnsiTheme="majorHAnsi" w:cstheme="majorHAnsi"/>
        </w:rPr>
        <w:t>ing</w:t>
      </w:r>
      <w:r w:rsidR="00B8299B" w:rsidRPr="00C41350">
        <w:rPr>
          <w:rFonts w:asciiTheme="majorHAnsi" w:hAnsiTheme="majorHAnsi" w:cstheme="majorHAnsi"/>
        </w:rPr>
        <w:t xml:space="preserve"> </w:t>
      </w:r>
      <w:r w:rsidR="00F6114D" w:rsidRPr="00C41350">
        <w:rPr>
          <w:rFonts w:asciiTheme="majorHAnsi" w:hAnsiTheme="majorHAnsi" w:cstheme="majorHAnsi"/>
        </w:rPr>
        <w:t>service of process</w:t>
      </w:r>
      <w:r w:rsidR="002A4EAE" w:rsidRPr="00C41350">
        <w:rPr>
          <w:rFonts w:asciiTheme="majorHAnsi" w:hAnsiTheme="majorHAnsi" w:cstheme="majorHAnsi"/>
        </w:rPr>
        <w:t xml:space="preserve"> </w:t>
      </w:r>
      <w:r w:rsidR="00A622DA" w:rsidRPr="00C41350">
        <w:rPr>
          <w:rFonts w:asciiTheme="majorHAnsi" w:hAnsiTheme="majorHAnsi" w:cstheme="majorHAnsi"/>
        </w:rPr>
        <w:t>in such instances</w:t>
      </w:r>
      <w:r w:rsidR="00EC4E59" w:rsidRPr="00C41350">
        <w:rPr>
          <w:rFonts w:asciiTheme="majorHAnsi" w:hAnsiTheme="majorHAnsi" w:cstheme="majorHAnsi"/>
        </w:rPr>
        <w:t xml:space="preserve"> have </w:t>
      </w:r>
      <w:r w:rsidR="00F6114D" w:rsidRPr="00C41350">
        <w:rPr>
          <w:rFonts w:asciiTheme="majorHAnsi" w:hAnsiTheme="majorHAnsi" w:cstheme="majorHAnsi"/>
        </w:rPr>
        <w:t>not become acceptable</w:t>
      </w:r>
      <w:r w:rsidR="000568C2" w:rsidRPr="00C41350">
        <w:rPr>
          <w:rFonts w:asciiTheme="majorHAnsi" w:hAnsiTheme="majorHAnsi" w:cstheme="majorHAnsi"/>
        </w:rPr>
        <w:t xml:space="preserve"> since approximately November 2023</w:t>
      </w:r>
      <w:r w:rsidR="00D95A5D" w:rsidRPr="00C41350">
        <w:rPr>
          <w:rFonts w:asciiTheme="majorHAnsi" w:hAnsiTheme="majorHAnsi" w:cstheme="majorHAnsi"/>
        </w:rPr>
        <w:t>, although l</w:t>
      </w:r>
      <w:r w:rsidR="006974F2" w:rsidRPr="00C41350">
        <w:rPr>
          <w:rFonts w:asciiTheme="majorHAnsi" w:hAnsiTheme="majorHAnsi" w:cstheme="majorHAnsi"/>
        </w:rPr>
        <w:t>iterally</w:t>
      </w:r>
      <w:r w:rsidR="00D3341A" w:rsidRPr="00C41350">
        <w:rPr>
          <w:rFonts w:asciiTheme="majorHAnsi" w:hAnsiTheme="majorHAnsi" w:cstheme="majorHAnsi"/>
        </w:rPr>
        <w:t xml:space="preserve"> thousands of </w:t>
      </w:r>
      <w:r w:rsidR="006974F2" w:rsidRPr="00C41350">
        <w:rPr>
          <w:rFonts w:asciiTheme="majorHAnsi" w:hAnsiTheme="majorHAnsi" w:cstheme="majorHAnsi"/>
        </w:rPr>
        <w:t xml:space="preserve">such services </w:t>
      </w:r>
      <w:r w:rsidR="003C18DA" w:rsidRPr="00C41350">
        <w:rPr>
          <w:rFonts w:asciiTheme="majorHAnsi" w:hAnsiTheme="majorHAnsi" w:cstheme="majorHAnsi"/>
        </w:rPr>
        <w:t xml:space="preserve">have been accepted as valid over the years. The same problem is not </w:t>
      </w:r>
      <w:r w:rsidR="006B7E9B" w:rsidRPr="00C41350">
        <w:rPr>
          <w:rFonts w:asciiTheme="majorHAnsi" w:hAnsiTheme="majorHAnsi" w:cstheme="majorHAnsi"/>
        </w:rPr>
        <w:t xml:space="preserve">experienced in the </w:t>
      </w:r>
      <w:r w:rsidR="00D95A5D" w:rsidRPr="00C41350">
        <w:rPr>
          <w:rFonts w:asciiTheme="majorHAnsi" w:hAnsiTheme="majorHAnsi" w:cstheme="majorHAnsi"/>
        </w:rPr>
        <w:t xml:space="preserve">Free State Division of the </w:t>
      </w:r>
      <w:r w:rsidR="006B7E9B" w:rsidRPr="00C41350">
        <w:rPr>
          <w:rFonts w:asciiTheme="majorHAnsi" w:hAnsiTheme="majorHAnsi" w:cstheme="majorHAnsi"/>
        </w:rPr>
        <w:t xml:space="preserve">High Court </w:t>
      </w:r>
      <w:r w:rsidR="008672D5" w:rsidRPr="00C41350">
        <w:rPr>
          <w:rFonts w:asciiTheme="majorHAnsi" w:hAnsiTheme="majorHAnsi" w:cstheme="majorHAnsi"/>
        </w:rPr>
        <w:t>in Bl</w:t>
      </w:r>
      <w:r w:rsidR="0089295E" w:rsidRPr="00C41350">
        <w:rPr>
          <w:rFonts w:asciiTheme="majorHAnsi" w:hAnsiTheme="majorHAnsi" w:cstheme="majorHAnsi"/>
        </w:rPr>
        <w:t xml:space="preserve">oemfontein. </w:t>
      </w:r>
      <w:r w:rsidR="00410105" w:rsidRPr="00C41350">
        <w:rPr>
          <w:rFonts w:asciiTheme="majorHAnsi" w:hAnsiTheme="majorHAnsi" w:cstheme="majorHAnsi"/>
        </w:rPr>
        <w:t>In order to obtain clarity, the sheriff seeks declaratory orders.</w:t>
      </w:r>
    </w:p>
    <w:p w:rsidR="009F69CD" w:rsidRPr="005E422E" w:rsidRDefault="00410105" w:rsidP="0084340E">
      <w:pPr>
        <w:pStyle w:val="ListParagraph"/>
        <w:spacing w:line="360" w:lineRule="auto"/>
        <w:jc w:val="both"/>
        <w:rPr>
          <w:rFonts w:asciiTheme="majorHAnsi" w:hAnsiTheme="majorHAnsi" w:cstheme="majorHAnsi"/>
        </w:rPr>
      </w:pPr>
      <w:r w:rsidRPr="005E422E">
        <w:rPr>
          <w:rFonts w:asciiTheme="majorHAnsi" w:hAnsiTheme="majorHAnsi" w:cstheme="majorHAnsi"/>
        </w:rPr>
        <w:t xml:space="preserve"> </w:t>
      </w:r>
    </w:p>
    <w:p w:rsidR="00362E0F" w:rsidRPr="005E422E" w:rsidRDefault="00362E0F" w:rsidP="0084340E">
      <w:pPr>
        <w:pStyle w:val="ListParagraph"/>
        <w:spacing w:line="360" w:lineRule="auto"/>
        <w:jc w:val="both"/>
        <w:rPr>
          <w:rFonts w:asciiTheme="majorHAnsi" w:hAnsiTheme="majorHAnsi" w:cstheme="majorHAnsi"/>
          <w:i/>
        </w:rPr>
      </w:pPr>
      <w:r w:rsidRPr="005E422E">
        <w:rPr>
          <w:rFonts w:asciiTheme="majorHAnsi" w:hAnsiTheme="majorHAnsi" w:cstheme="majorHAnsi"/>
          <w:i/>
        </w:rPr>
        <w:t>The relief sought</w:t>
      </w:r>
    </w:p>
    <w:p w:rsidR="00C13318"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[3]</w:t>
      </w:r>
      <w:r w:rsidRPr="005E422E">
        <w:rPr>
          <w:rFonts w:asciiTheme="majorHAnsi" w:hAnsiTheme="majorHAnsi" w:cstheme="majorHAnsi"/>
        </w:rPr>
        <w:tab/>
      </w:r>
      <w:r w:rsidR="00AF4035" w:rsidRPr="00C41350">
        <w:rPr>
          <w:rFonts w:asciiTheme="majorHAnsi" w:hAnsiTheme="majorHAnsi" w:cstheme="majorHAnsi"/>
        </w:rPr>
        <w:t xml:space="preserve">The sheriff </w:t>
      </w:r>
      <w:r w:rsidR="00173C94" w:rsidRPr="00C41350">
        <w:rPr>
          <w:rFonts w:asciiTheme="majorHAnsi" w:hAnsiTheme="majorHAnsi" w:cstheme="majorHAnsi"/>
        </w:rPr>
        <w:t>seeks the following relief</w:t>
      </w:r>
      <w:r w:rsidR="00C13318" w:rsidRPr="00C41350">
        <w:rPr>
          <w:rFonts w:asciiTheme="majorHAnsi" w:hAnsiTheme="majorHAnsi" w:cstheme="majorHAnsi"/>
        </w:rPr>
        <w:t>:</w:t>
      </w:r>
    </w:p>
    <w:p w:rsidR="00D7231E" w:rsidRPr="005E422E" w:rsidRDefault="00D7231E" w:rsidP="0084340E">
      <w:pPr>
        <w:pStyle w:val="ListParagraph"/>
        <w:spacing w:line="360" w:lineRule="auto"/>
        <w:jc w:val="both"/>
        <w:rPr>
          <w:rFonts w:asciiTheme="majorHAnsi" w:hAnsiTheme="majorHAnsi" w:cstheme="majorHAnsi"/>
          <w:sz w:val="20"/>
          <w:szCs w:val="20"/>
        </w:rPr>
      </w:pPr>
      <w:r w:rsidRPr="005E422E">
        <w:rPr>
          <w:rFonts w:asciiTheme="majorHAnsi" w:hAnsiTheme="majorHAnsi" w:cstheme="majorHAnsi"/>
          <w:sz w:val="20"/>
          <w:szCs w:val="20"/>
        </w:rPr>
        <w:t>‘1.</w:t>
      </w:r>
      <w:r w:rsidRPr="005E422E">
        <w:rPr>
          <w:rFonts w:asciiTheme="majorHAnsi" w:hAnsiTheme="majorHAnsi" w:cstheme="majorHAnsi"/>
          <w:sz w:val="20"/>
          <w:szCs w:val="20"/>
        </w:rPr>
        <w:tab/>
        <w:t xml:space="preserve">It is declared that it is lawful service (and/or sufficient service) for purposes of Rule 9(5) of the Magistrate’s Court Rules in cases where a </w:t>
      </w:r>
      <w:r w:rsidR="00DD63C1" w:rsidRPr="005E422E">
        <w:rPr>
          <w:rFonts w:asciiTheme="majorHAnsi" w:hAnsiTheme="majorHAnsi" w:cstheme="majorHAnsi"/>
          <w:sz w:val="20"/>
          <w:szCs w:val="20"/>
        </w:rPr>
        <w:t>Close</w:t>
      </w:r>
      <w:r w:rsidRPr="005E422E">
        <w:rPr>
          <w:rFonts w:asciiTheme="majorHAnsi" w:hAnsiTheme="majorHAnsi" w:cstheme="majorHAnsi"/>
          <w:sz w:val="20"/>
          <w:szCs w:val="20"/>
        </w:rPr>
        <w:t xml:space="preserve"> Corporation’s or Company’s registered address or place of business is kept closed, should the Applicant when effecting service of process on such Close Corporation or Company, affix a copy of the process to the outer door or principal door or security gate of the registered address or such place of business or place such copy in the post box at such registered address or place of business.</w:t>
      </w:r>
    </w:p>
    <w:p w:rsidR="00D7231E" w:rsidRPr="005E422E" w:rsidRDefault="00D7231E" w:rsidP="0084340E">
      <w:pPr>
        <w:pStyle w:val="ListParagraph"/>
        <w:spacing w:line="360" w:lineRule="auto"/>
        <w:jc w:val="both"/>
        <w:rPr>
          <w:rFonts w:asciiTheme="majorHAnsi" w:hAnsiTheme="majorHAnsi" w:cstheme="majorHAnsi"/>
          <w:sz w:val="20"/>
          <w:szCs w:val="20"/>
        </w:rPr>
      </w:pPr>
    </w:p>
    <w:p w:rsidR="00173C94" w:rsidRPr="005E422E" w:rsidRDefault="00D7231E" w:rsidP="0084340E">
      <w:pPr>
        <w:pStyle w:val="ListParagraph"/>
        <w:spacing w:line="360" w:lineRule="auto"/>
        <w:jc w:val="both"/>
        <w:rPr>
          <w:rFonts w:asciiTheme="majorHAnsi" w:hAnsiTheme="majorHAnsi" w:cstheme="majorHAnsi"/>
          <w:sz w:val="20"/>
          <w:szCs w:val="20"/>
        </w:rPr>
      </w:pPr>
      <w:r w:rsidRPr="005E422E">
        <w:rPr>
          <w:rFonts w:asciiTheme="majorHAnsi" w:hAnsiTheme="majorHAnsi" w:cstheme="majorHAnsi"/>
          <w:sz w:val="20"/>
          <w:szCs w:val="20"/>
        </w:rPr>
        <w:t>2.</w:t>
      </w:r>
      <w:r w:rsidRPr="005E422E">
        <w:rPr>
          <w:rFonts w:asciiTheme="majorHAnsi" w:hAnsiTheme="majorHAnsi" w:cstheme="majorHAnsi"/>
          <w:sz w:val="20"/>
          <w:szCs w:val="20"/>
        </w:rPr>
        <w:tab/>
        <w:t>It is declared that it is lawful service (and/or sufficient service) for purposes of Rule 9(3)(e) of the Magistrate’s Court Rules in cases where there is no employee at a Close Corporation or Company’s registered office or at its principal place of business within the Court’s jurisdiction, should the Applicant when effecting service affix a copy of such process to the main door of such office or to the main door of such registered office or place of business, or in any manner provided by law.’</w:t>
      </w:r>
    </w:p>
    <w:p w:rsidR="00173C94" w:rsidRPr="005E422E" w:rsidRDefault="00173C94" w:rsidP="0084340E">
      <w:pPr>
        <w:pStyle w:val="ListParagraph"/>
        <w:spacing w:line="360" w:lineRule="auto"/>
        <w:jc w:val="both"/>
        <w:rPr>
          <w:rFonts w:asciiTheme="majorHAnsi" w:hAnsiTheme="majorHAnsi" w:cstheme="majorHAnsi"/>
        </w:rPr>
      </w:pPr>
    </w:p>
    <w:p w:rsidR="000E5FB3" w:rsidRPr="005E422E" w:rsidRDefault="000E5FB3" w:rsidP="0084340E">
      <w:pPr>
        <w:pStyle w:val="ListParagraph"/>
        <w:spacing w:line="360" w:lineRule="auto"/>
        <w:jc w:val="both"/>
        <w:rPr>
          <w:rFonts w:asciiTheme="majorHAnsi" w:hAnsiTheme="majorHAnsi" w:cstheme="majorHAnsi"/>
          <w:i/>
        </w:rPr>
      </w:pPr>
      <w:r w:rsidRPr="005E422E">
        <w:rPr>
          <w:rFonts w:asciiTheme="majorHAnsi" w:hAnsiTheme="majorHAnsi" w:cstheme="majorHAnsi"/>
          <w:i/>
        </w:rPr>
        <w:t xml:space="preserve">The problems faced by the sheriff </w:t>
      </w:r>
    </w:p>
    <w:p w:rsidR="0010677C"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[4]</w:t>
      </w:r>
      <w:r w:rsidRPr="005E422E">
        <w:rPr>
          <w:rFonts w:asciiTheme="majorHAnsi" w:hAnsiTheme="majorHAnsi" w:cstheme="majorHAnsi"/>
        </w:rPr>
        <w:tab/>
      </w:r>
      <w:r w:rsidR="000E5FB3" w:rsidRPr="00C41350">
        <w:rPr>
          <w:rFonts w:asciiTheme="majorHAnsi" w:hAnsiTheme="majorHAnsi" w:cstheme="majorHAnsi"/>
        </w:rPr>
        <w:t xml:space="preserve">This matter was set down for hearing </w:t>
      </w:r>
      <w:r w:rsidR="00B812F0" w:rsidRPr="00C41350">
        <w:rPr>
          <w:rFonts w:asciiTheme="majorHAnsi" w:hAnsiTheme="majorHAnsi" w:cstheme="majorHAnsi"/>
        </w:rPr>
        <w:t xml:space="preserve">in </w:t>
      </w:r>
      <w:r w:rsidR="000E5FB3" w:rsidRPr="00C41350">
        <w:rPr>
          <w:rFonts w:asciiTheme="majorHAnsi" w:hAnsiTheme="majorHAnsi" w:cstheme="majorHAnsi"/>
        </w:rPr>
        <w:t xml:space="preserve">the unopposed motion </w:t>
      </w:r>
      <w:r w:rsidR="00B9623B" w:rsidRPr="00C41350">
        <w:rPr>
          <w:rFonts w:asciiTheme="majorHAnsi" w:hAnsiTheme="majorHAnsi" w:cstheme="majorHAnsi"/>
        </w:rPr>
        <w:t>court. L</w:t>
      </w:r>
      <w:r w:rsidR="00552E3F" w:rsidRPr="00C41350">
        <w:rPr>
          <w:rFonts w:asciiTheme="majorHAnsi" w:hAnsiTheme="majorHAnsi" w:cstheme="majorHAnsi"/>
        </w:rPr>
        <w:t xml:space="preserve">egal </w:t>
      </w:r>
      <w:r w:rsidR="00316DFC" w:rsidRPr="00C41350">
        <w:rPr>
          <w:rFonts w:asciiTheme="majorHAnsi" w:hAnsiTheme="majorHAnsi" w:cstheme="majorHAnsi"/>
        </w:rPr>
        <w:t xml:space="preserve">submissions were made in the </w:t>
      </w:r>
      <w:r w:rsidR="00FB4FB1" w:rsidRPr="00C41350">
        <w:rPr>
          <w:rFonts w:asciiTheme="majorHAnsi" w:hAnsiTheme="majorHAnsi" w:cstheme="majorHAnsi"/>
        </w:rPr>
        <w:t xml:space="preserve">founding affidavit, </w:t>
      </w:r>
      <w:r w:rsidR="00B9623B" w:rsidRPr="00C41350">
        <w:rPr>
          <w:rFonts w:asciiTheme="majorHAnsi" w:hAnsiTheme="majorHAnsi" w:cstheme="majorHAnsi"/>
        </w:rPr>
        <w:t xml:space="preserve">but </w:t>
      </w:r>
      <w:r w:rsidR="00696C1F" w:rsidRPr="00C41350">
        <w:rPr>
          <w:rFonts w:asciiTheme="majorHAnsi" w:hAnsiTheme="majorHAnsi" w:cstheme="majorHAnsi"/>
        </w:rPr>
        <w:t xml:space="preserve">Adv </w:t>
      </w:r>
      <w:r w:rsidR="00FB4FB1" w:rsidRPr="00C41350">
        <w:rPr>
          <w:rFonts w:asciiTheme="majorHAnsi" w:hAnsiTheme="majorHAnsi" w:cstheme="majorHAnsi"/>
        </w:rPr>
        <w:t>B</w:t>
      </w:r>
      <w:r w:rsidR="00DD63C1" w:rsidRPr="00C41350">
        <w:rPr>
          <w:rFonts w:asciiTheme="majorHAnsi" w:hAnsiTheme="majorHAnsi" w:cstheme="majorHAnsi"/>
        </w:rPr>
        <w:t>e</w:t>
      </w:r>
      <w:r w:rsidR="00FB4FB1" w:rsidRPr="00C41350">
        <w:rPr>
          <w:rFonts w:asciiTheme="majorHAnsi" w:hAnsiTheme="majorHAnsi" w:cstheme="majorHAnsi"/>
        </w:rPr>
        <w:t>nade</w:t>
      </w:r>
      <w:r w:rsidR="00B9623B" w:rsidRPr="00C41350">
        <w:rPr>
          <w:rFonts w:asciiTheme="majorHAnsi" w:hAnsiTheme="majorHAnsi" w:cstheme="majorHAnsi"/>
        </w:rPr>
        <w:t>,</w:t>
      </w:r>
      <w:r w:rsidR="00FB4FB1" w:rsidRPr="00C41350">
        <w:rPr>
          <w:rFonts w:asciiTheme="majorHAnsi" w:hAnsiTheme="majorHAnsi" w:cstheme="majorHAnsi"/>
        </w:rPr>
        <w:t xml:space="preserve"> acting </w:t>
      </w:r>
      <w:r w:rsidR="006F5CB4" w:rsidRPr="00C41350">
        <w:rPr>
          <w:rFonts w:asciiTheme="majorHAnsi" w:hAnsiTheme="majorHAnsi" w:cstheme="majorHAnsi"/>
        </w:rPr>
        <w:t xml:space="preserve">for the </w:t>
      </w:r>
      <w:r w:rsidR="000976A6" w:rsidRPr="00C41350">
        <w:rPr>
          <w:rFonts w:asciiTheme="majorHAnsi" w:hAnsiTheme="majorHAnsi" w:cstheme="majorHAnsi"/>
        </w:rPr>
        <w:t>sheriff</w:t>
      </w:r>
      <w:r w:rsidR="00B9623B" w:rsidRPr="00C41350">
        <w:rPr>
          <w:rFonts w:asciiTheme="majorHAnsi" w:hAnsiTheme="majorHAnsi" w:cstheme="majorHAnsi"/>
        </w:rPr>
        <w:t>,</w:t>
      </w:r>
      <w:r w:rsidR="000976A6" w:rsidRPr="00C41350">
        <w:rPr>
          <w:rFonts w:asciiTheme="majorHAnsi" w:hAnsiTheme="majorHAnsi" w:cstheme="majorHAnsi"/>
        </w:rPr>
        <w:t xml:space="preserve"> </w:t>
      </w:r>
      <w:r w:rsidR="00696C1F" w:rsidRPr="00C41350">
        <w:rPr>
          <w:rFonts w:asciiTheme="majorHAnsi" w:hAnsiTheme="majorHAnsi" w:cstheme="majorHAnsi"/>
        </w:rPr>
        <w:t xml:space="preserve">did not present me with </w:t>
      </w:r>
      <w:r w:rsidR="00CF28E0" w:rsidRPr="00C41350">
        <w:rPr>
          <w:rFonts w:asciiTheme="majorHAnsi" w:hAnsiTheme="majorHAnsi" w:cstheme="majorHAnsi"/>
        </w:rPr>
        <w:t>any heads of argument</w:t>
      </w:r>
      <w:r w:rsidR="0047421F" w:rsidRPr="00C41350">
        <w:rPr>
          <w:rFonts w:asciiTheme="majorHAnsi" w:hAnsiTheme="majorHAnsi" w:cstheme="majorHAnsi"/>
        </w:rPr>
        <w:t xml:space="preserve"> and/or </w:t>
      </w:r>
      <w:r w:rsidR="00B33A95" w:rsidRPr="00C41350">
        <w:rPr>
          <w:rFonts w:asciiTheme="majorHAnsi" w:hAnsiTheme="majorHAnsi" w:cstheme="majorHAnsi"/>
        </w:rPr>
        <w:t>further submissions</w:t>
      </w:r>
      <w:r w:rsidR="00711D33" w:rsidRPr="00C41350">
        <w:rPr>
          <w:rFonts w:asciiTheme="majorHAnsi" w:hAnsiTheme="majorHAnsi" w:cstheme="majorHAnsi"/>
        </w:rPr>
        <w:t xml:space="preserve"> and/or authorities</w:t>
      </w:r>
      <w:r w:rsidR="00B33A95" w:rsidRPr="00C41350">
        <w:rPr>
          <w:rFonts w:asciiTheme="majorHAnsi" w:hAnsiTheme="majorHAnsi" w:cstheme="majorHAnsi"/>
        </w:rPr>
        <w:t xml:space="preserve"> </w:t>
      </w:r>
      <w:r w:rsidR="00711D33" w:rsidRPr="00C41350">
        <w:rPr>
          <w:rFonts w:asciiTheme="majorHAnsi" w:hAnsiTheme="majorHAnsi" w:cstheme="majorHAnsi"/>
        </w:rPr>
        <w:t xml:space="preserve">other </w:t>
      </w:r>
      <w:r w:rsidR="00B33A95" w:rsidRPr="00C41350">
        <w:rPr>
          <w:rFonts w:asciiTheme="majorHAnsi" w:hAnsiTheme="majorHAnsi" w:cstheme="majorHAnsi"/>
        </w:rPr>
        <w:t xml:space="preserve">than that set out </w:t>
      </w:r>
      <w:r w:rsidR="00ED0548" w:rsidRPr="00C41350">
        <w:rPr>
          <w:rFonts w:asciiTheme="majorHAnsi" w:hAnsiTheme="majorHAnsi" w:cstheme="majorHAnsi"/>
        </w:rPr>
        <w:t>in the founding affidavit. He submitted that the sheriff’s case ha</w:t>
      </w:r>
      <w:r w:rsidR="002C75B0" w:rsidRPr="00C41350">
        <w:rPr>
          <w:rFonts w:asciiTheme="majorHAnsi" w:hAnsiTheme="majorHAnsi" w:cstheme="majorHAnsi"/>
        </w:rPr>
        <w:t>s</w:t>
      </w:r>
      <w:r w:rsidR="00ED0548" w:rsidRPr="00C41350">
        <w:rPr>
          <w:rFonts w:asciiTheme="majorHAnsi" w:hAnsiTheme="majorHAnsi" w:cstheme="majorHAnsi"/>
        </w:rPr>
        <w:t xml:space="preserve"> been </w:t>
      </w:r>
      <w:r w:rsidR="002C75B0" w:rsidRPr="00C41350">
        <w:rPr>
          <w:rFonts w:asciiTheme="majorHAnsi" w:hAnsiTheme="majorHAnsi" w:cstheme="majorHAnsi"/>
        </w:rPr>
        <w:t xml:space="preserve">made out </w:t>
      </w:r>
      <w:r w:rsidR="00BA697F" w:rsidRPr="00C41350">
        <w:rPr>
          <w:rFonts w:asciiTheme="majorHAnsi" w:hAnsiTheme="majorHAnsi" w:cstheme="majorHAnsi"/>
        </w:rPr>
        <w:t xml:space="preserve">clearly and </w:t>
      </w:r>
      <w:r w:rsidR="00FD0641" w:rsidRPr="00C41350">
        <w:rPr>
          <w:rFonts w:asciiTheme="majorHAnsi" w:hAnsiTheme="majorHAnsi" w:cstheme="majorHAnsi"/>
        </w:rPr>
        <w:t xml:space="preserve">conclusively </w:t>
      </w:r>
      <w:r w:rsidR="00AD7DD0" w:rsidRPr="00C41350">
        <w:rPr>
          <w:rFonts w:asciiTheme="majorHAnsi" w:hAnsiTheme="majorHAnsi" w:cstheme="majorHAnsi"/>
        </w:rPr>
        <w:t xml:space="preserve">and </w:t>
      </w:r>
      <w:r w:rsidR="00930494" w:rsidRPr="00C41350">
        <w:rPr>
          <w:rFonts w:asciiTheme="majorHAnsi" w:hAnsiTheme="majorHAnsi" w:cstheme="majorHAnsi"/>
        </w:rPr>
        <w:t xml:space="preserve">concluded that </w:t>
      </w:r>
      <w:r w:rsidR="00FD0641" w:rsidRPr="00C41350">
        <w:rPr>
          <w:rFonts w:asciiTheme="majorHAnsi" w:hAnsiTheme="majorHAnsi" w:cstheme="majorHAnsi"/>
        </w:rPr>
        <w:t xml:space="preserve">declaratory orders </w:t>
      </w:r>
      <w:r w:rsidR="00A622DA" w:rsidRPr="00C41350">
        <w:rPr>
          <w:rFonts w:asciiTheme="majorHAnsi" w:hAnsiTheme="majorHAnsi" w:cstheme="majorHAnsi"/>
        </w:rPr>
        <w:t xml:space="preserve">as requested should be granted. </w:t>
      </w:r>
      <w:r w:rsidR="00FD0641" w:rsidRPr="00C41350">
        <w:rPr>
          <w:rFonts w:asciiTheme="majorHAnsi" w:hAnsiTheme="majorHAnsi" w:cstheme="majorHAnsi"/>
        </w:rPr>
        <w:t xml:space="preserve">According to the </w:t>
      </w:r>
      <w:r w:rsidR="00A622DA" w:rsidRPr="00C41350">
        <w:rPr>
          <w:rFonts w:asciiTheme="majorHAnsi" w:hAnsiTheme="majorHAnsi" w:cstheme="majorHAnsi"/>
        </w:rPr>
        <w:t xml:space="preserve">sheriff the Bloemfontein magistrates have decided to follow the judgments in </w:t>
      </w:r>
      <w:r w:rsidR="00A622DA" w:rsidRPr="00C41350">
        <w:rPr>
          <w:rFonts w:asciiTheme="majorHAnsi" w:hAnsiTheme="majorHAnsi" w:cstheme="majorHAnsi"/>
          <w:i/>
        </w:rPr>
        <w:t>Magricor (Pty) Ltd v Border Seed Distributors CC</w:t>
      </w:r>
      <w:r w:rsidR="00A622DA" w:rsidRPr="005E422E">
        <w:rPr>
          <w:rStyle w:val="FootnoteReference"/>
          <w:rFonts w:asciiTheme="majorHAnsi" w:hAnsiTheme="majorHAnsi" w:cstheme="majorHAnsi"/>
        </w:rPr>
        <w:footnoteReference w:id="1"/>
      </w:r>
      <w:r w:rsidR="00A622DA" w:rsidRPr="00C41350">
        <w:rPr>
          <w:rFonts w:asciiTheme="majorHAnsi" w:hAnsiTheme="majorHAnsi" w:cstheme="majorHAnsi"/>
          <w:i/>
        </w:rPr>
        <w:t xml:space="preserve"> </w:t>
      </w:r>
      <w:r w:rsidR="00A622DA" w:rsidRPr="00C41350">
        <w:rPr>
          <w:rFonts w:asciiTheme="majorHAnsi" w:hAnsiTheme="majorHAnsi" w:cstheme="majorHAnsi"/>
        </w:rPr>
        <w:t>(</w:t>
      </w:r>
      <w:r w:rsidR="00A622DA" w:rsidRPr="00C41350">
        <w:rPr>
          <w:rFonts w:asciiTheme="majorHAnsi" w:hAnsiTheme="majorHAnsi" w:cstheme="majorHAnsi"/>
          <w:i/>
        </w:rPr>
        <w:t>Magricor</w:t>
      </w:r>
      <w:r w:rsidR="00A622DA" w:rsidRPr="00C41350">
        <w:rPr>
          <w:rFonts w:asciiTheme="majorHAnsi" w:hAnsiTheme="majorHAnsi" w:cstheme="majorHAnsi"/>
        </w:rPr>
        <w:t>)</w:t>
      </w:r>
      <w:r w:rsidR="00B30CEF" w:rsidRPr="00C41350">
        <w:rPr>
          <w:rFonts w:asciiTheme="majorHAnsi" w:hAnsiTheme="majorHAnsi" w:cstheme="majorHAnsi"/>
        </w:rPr>
        <w:t xml:space="preserve"> in the Eastern Cape</w:t>
      </w:r>
      <w:r w:rsidR="00A622DA" w:rsidRPr="00C41350">
        <w:rPr>
          <w:rFonts w:asciiTheme="majorHAnsi" w:hAnsiTheme="majorHAnsi" w:cstheme="majorHAnsi"/>
        </w:rPr>
        <w:t xml:space="preserve"> and </w:t>
      </w:r>
      <w:r w:rsidR="00A622DA" w:rsidRPr="00C41350">
        <w:rPr>
          <w:rFonts w:asciiTheme="majorHAnsi" w:hAnsiTheme="majorHAnsi" w:cstheme="majorHAnsi"/>
          <w:i/>
        </w:rPr>
        <w:t>Barens en ‘n ander v Lottering</w:t>
      </w:r>
      <w:r w:rsidR="00A622DA" w:rsidRPr="005E422E">
        <w:rPr>
          <w:rStyle w:val="FootnoteReference"/>
          <w:rFonts w:asciiTheme="majorHAnsi" w:hAnsiTheme="majorHAnsi" w:cstheme="majorHAnsi"/>
          <w:i/>
        </w:rPr>
        <w:footnoteReference w:id="2"/>
      </w:r>
      <w:r w:rsidR="00A622DA" w:rsidRPr="00C41350">
        <w:rPr>
          <w:rFonts w:asciiTheme="majorHAnsi" w:hAnsiTheme="majorHAnsi" w:cstheme="majorHAnsi"/>
          <w:i/>
        </w:rPr>
        <w:t xml:space="preserve"> (Barens)</w:t>
      </w:r>
      <w:r w:rsidR="00A622DA" w:rsidRPr="00C41350">
        <w:rPr>
          <w:rFonts w:asciiTheme="majorHAnsi" w:hAnsiTheme="majorHAnsi" w:cstheme="majorHAnsi"/>
        </w:rPr>
        <w:t xml:space="preserve">, a judgment by the full bench in the Western Cape. </w:t>
      </w:r>
      <w:r w:rsidR="00D728A8" w:rsidRPr="00C41350">
        <w:rPr>
          <w:rFonts w:asciiTheme="majorHAnsi" w:hAnsiTheme="majorHAnsi" w:cstheme="majorHAnsi"/>
        </w:rPr>
        <w:t xml:space="preserve">I </w:t>
      </w:r>
      <w:r w:rsidR="00A622DA" w:rsidRPr="00C41350">
        <w:rPr>
          <w:rFonts w:asciiTheme="majorHAnsi" w:hAnsiTheme="majorHAnsi" w:cstheme="majorHAnsi"/>
        </w:rPr>
        <w:t>reserved</w:t>
      </w:r>
      <w:r w:rsidR="00B146AE" w:rsidRPr="00C41350">
        <w:rPr>
          <w:rFonts w:asciiTheme="majorHAnsi" w:hAnsiTheme="majorHAnsi" w:cstheme="majorHAnsi"/>
        </w:rPr>
        <w:t xml:space="preserve"> judgment</w:t>
      </w:r>
      <w:r w:rsidR="00381705" w:rsidRPr="00C41350">
        <w:rPr>
          <w:rFonts w:asciiTheme="majorHAnsi" w:hAnsiTheme="majorHAnsi" w:cstheme="majorHAnsi"/>
        </w:rPr>
        <w:t>.</w:t>
      </w:r>
    </w:p>
    <w:p w:rsidR="0010677C" w:rsidRPr="005E422E" w:rsidRDefault="0010677C" w:rsidP="0084340E">
      <w:pPr>
        <w:pStyle w:val="ListParagraph"/>
        <w:spacing w:line="360" w:lineRule="auto"/>
        <w:jc w:val="both"/>
        <w:rPr>
          <w:rFonts w:asciiTheme="majorHAnsi" w:hAnsiTheme="majorHAnsi" w:cstheme="majorHAnsi"/>
        </w:rPr>
      </w:pPr>
    </w:p>
    <w:p w:rsidR="0010677C" w:rsidRPr="005E422E" w:rsidRDefault="0010677C" w:rsidP="0084340E">
      <w:pPr>
        <w:pStyle w:val="ListParagraph"/>
        <w:spacing w:line="360" w:lineRule="auto"/>
        <w:jc w:val="both"/>
        <w:rPr>
          <w:rFonts w:asciiTheme="majorHAnsi" w:hAnsiTheme="majorHAnsi" w:cstheme="majorHAnsi"/>
          <w:i/>
        </w:rPr>
      </w:pPr>
      <w:r w:rsidRPr="005E422E">
        <w:rPr>
          <w:rFonts w:asciiTheme="majorHAnsi" w:hAnsiTheme="majorHAnsi" w:cstheme="majorHAnsi"/>
          <w:i/>
        </w:rPr>
        <w:lastRenderedPageBreak/>
        <w:t xml:space="preserve">The </w:t>
      </w:r>
      <w:r w:rsidR="00D47EB3" w:rsidRPr="005E422E">
        <w:rPr>
          <w:rFonts w:asciiTheme="majorHAnsi" w:hAnsiTheme="majorHAnsi" w:cstheme="majorHAnsi"/>
          <w:i/>
        </w:rPr>
        <w:t>applicable rules of court</w:t>
      </w:r>
    </w:p>
    <w:p w:rsidR="0010677C"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[5]</w:t>
      </w:r>
      <w:r w:rsidRPr="005E422E">
        <w:rPr>
          <w:rFonts w:asciiTheme="majorHAnsi" w:hAnsiTheme="majorHAnsi" w:cstheme="majorHAnsi"/>
        </w:rPr>
        <w:tab/>
      </w:r>
      <w:r w:rsidR="0023767F" w:rsidRPr="00C41350">
        <w:rPr>
          <w:rFonts w:asciiTheme="majorHAnsi" w:hAnsiTheme="majorHAnsi" w:cstheme="majorHAnsi"/>
        </w:rPr>
        <w:t>Sub-r</w:t>
      </w:r>
      <w:r w:rsidR="0010677C" w:rsidRPr="00C41350">
        <w:rPr>
          <w:rFonts w:asciiTheme="majorHAnsi" w:hAnsiTheme="majorHAnsi" w:cstheme="majorHAnsi"/>
        </w:rPr>
        <w:t xml:space="preserve">ule 9(3)(e) </w:t>
      </w:r>
      <w:r w:rsidR="00D47EB3" w:rsidRPr="00C41350">
        <w:rPr>
          <w:rFonts w:asciiTheme="majorHAnsi" w:hAnsiTheme="majorHAnsi" w:cstheme="majorHAnsi"/>
        </w:rPr>
        <w:t>of the Magistrate</w:t>
      </w:r>
      <w:r w:rsidR="00D04505" w:rsidRPr="00C41350">
        <w:rPr>
          <w:rFonts w:asciiTheme="majorHAnsi" w:hAnsiTheme="majorHAnsi" w:cstheme="majorHAnsi"/>
        </w:rPr>
        <w:t>’</w:t>
      </w:r>
      <w:r w:rsidR="00D47EB3" w:rsidRPr="00C41350">
        <w:rPr>
          <w:rFonts w:asciiTheme="majorHAnsi" w:hAnsiTheme="majorHAnsi" w:cstheme="majorHAnsi"/>
        </w:rPr>
        <w:t xml:space="preserve">s Court Rules </w:t>
      </w:r>
      <w:r w:rsidR="0010677C" w:rsidRPr="00C41350">
        <w:rPr>
          <w:rFonts w:asciiTheme="majorHAnsi" w:hAnsiTheme="majorHAnsi" w:cstheme="majorHAnsi"/>
        </w:rPr>
        <w:t>reads as follows:</w:t>
      </w:r>
    </w:p>
    <w:p w:rsidR="0010677C" w:rsidRPr="005E422E" w:rsidRDefault="0010677C" w:rsidP="0084340E">
      <w:pPr>
        <w:pStyle w:val="ListParagraph"/>
        <w:spacing w:line="360" w:lineRule="auto"/>
        <w:jc w:val="both"/>
        <w:rPr>
          <w:rFonts w:asciiTheme="majorHAnsi" w:hAnsiTheme="majorHAnsi" w:cstheme="majorHAnsi"/>
          <w:sz w:val="20"/>
          <w:szCs w:val="20"/>
        </w:rPr>
      </w:pPr>
      <w:r w:rsidRPr="005E422E">
        <w:rPr>
          <w:rFonts w:asciiTheme="majorHAnsi" w:hAnsiTheme="majorHAnsi" w:cstheme="majorHAnsi"/>
          <w:sz w:val="20"/>
          <w:szCs w:val="20"/>
        </w:rPr>
        <w:t xml:space="preserve">‘(3) All process shall, subject to the provisions of this rule, be served upon the </w:t>
      </w:r>
      <w:r w:rsidRPr="00D93D1D">
        <w:rPr>
          <w:rFonts w:asciiTheme="majorHAnsi" w:hAnsiTheme="majorHAnsi" w:cstheme="majorHAnsi"/>
          <w:sz w:val="20"/>
          <w:szCs w:val="20"/>
          <w:u w:val="single"/>
        </w:rPr>
        <w:t>person</w:t>
      </w:r>
      <w:r w:rsidRPr="005E422E">
        <w:rPr>
          <w:rFonts w:asciiTheme="majorHAnsi" w:hAnsiTheme="majorHAnsi" w:cstheme="majorHAnsi"/>
          <w:sz w:val="20"/>
          <w:szCs w:val="20"/>
        </w:rPr>
        <w:t xml:space="preserve"> affected thereby by delivering a copy thereof in one or other of the following manners:</w:t>
      </w:r>
    </w:p>
    <w:p w:rsidR="0010677C" w:rsidRPr="005E422E" w:rsidRDefault="0010677C" w:rsidP="0084340E">
      <w:pPr>
        <w:pStyle w:val="ListParagraph"/>
        <w:spacing w:line="360" w:lineRule="auto"/>
        <w:jc w:val="both"/>
        <w:rPr>
          <w:rFonts w:asciiTheme="majorHAnsi" w:hAnsiTheme="majorHAnsi" w:cstheme="majorHAnsi"/>
          <w:sz w:val="20"/>
          <w:szCs w:val="20"/>
        </w:rPr>
      </w:pPr>
      <w:r w:rsidRPr="005E422E">
        <w:rPr>
          <w:rFonts w:asciiTheme="majorHAnsi" w:hAnsiTheme="majorHAnsi" w:cstheme="majorHAnsi"/>
          <w:sz w:val="20"/>
          <w:szCs w:val="20"/>
        </w:rPr>
        <w:t xml:space="preserve">(e)   in the case of a </w:t>
      </w:r>
      <w:r w:rsidRPr="00D93D1D">
        <w:rPr>
          <w:rFonts w:asciiTheme="majorHAnsi" w:hAnsiTheme="majorHAnsi" w:cstheme="majorHAnsi"/>
          <w:sz w:val="20"/>
          <w:szCs w:val="20"/>
          <w:u w:val="single"/>
        </w:rPr>
        <w:t>corporation or company</w:t>
      </w:r>
      <w:r w:rsidRPr="005E422E">
        <w:rPr>
          <w:rFonts w:asciiTheme="majorHAnsi" w:hAnsiTheme="majorHAnsi" w:cstheme="majorHAnsi"/>
          <w:sz w:val="20"/>
          <w:szCs w:val="20"/>
        </w:rPr>
        <w:t xml:space="preserve">, by delivering a copy to a responsible employee thereof at its </w:t>
      </w:r>
      <w:r w:rsidRPr="00D93D1D">
        <w:rPr>
          <w:rFonts w:asciiTheme="majorHAnsi" w:hAnsiTheme="majorHAnsi" w:cstheme="majorHAnsi"/>
          <w:sz w:val="20"/>
          <w:szCs w:val="20"/>
          <w:u w:val="single"/>
        </w:rPr>
        <w:t>registered office or its principal place of business</w:t>
      </w:r>
      <w:r w:rsidRPr="005E422E">
        <w:rPr>
          <w:rFonts w:asciiTheme="majorHAnsi" w:hAnsiTheme="majorHAnsi" w:cstheme="majorHAnsi"/>
          <w:sz w:val="20"/>
          <w:szCs w:val="20"/>
        </w:rPr>
        <w:t xml:space="preserve"> within the court's jurisdiction, or if there is </w:t>
      </w:r>
      <w:r w:rsidRPr="00D93D1D">
        <w:rPr>
          <w:rFonts w:asciiTheme="majorHAnsi" w:hAnsiTheme="majorHAnsi" w:cstheme="majorHAnsi"/>
          <w:sz w:val="20"/>
          <w:szCs w:val="20"/>
          <w:u w:val="single"/>
        </w:rPr>
        <w:t>no such employee willing to accept service</w:t>
      </w:r>
      <w:r w:rsidRPr="005E422E">
        <w:rPr>
          <w:rFonts w:asciiTheme="majorHAnsi" w:hAnsiTheme="majorHAnsi" w:cstheme="majorHAnsi"/>
          <w:sz w:val="20"/>
          <w:szCs w:val="20"/>
        </w:rPr>
        <w:t>, by affixing a copy to the main door of such office or place of business, or in any manner provided by law.’</w:t>
      </w:r>
      <w:r w:rsidR="00D93D1D">
        <w:rPr>
          <w:rFonts w:asciiTheme="majorHAnsi" w:hAnsiTheme="majorHAnsi" w:cstheme="majorHAnsi"/>
          <w:sz w:val="20"/>
          <w:szCs w:val="20"/>
        </w:rPr>
        <w:t xml:space="preserve"> </w:t>
      </w:r>
      <w:r w:rsidR="00D93D1D" w:rsidRPr="00D93D1D">
        <w:rPr>
          <w:rFonts w:asciiTheme="majorHAnsi" w:hAnsiTheme="majorHAnsi" w:cstheme="majorHAnsi"/>
        </w:rPr>
        <w:t>(my emphasis)</w:t>
      </w:r>
    </w:p>
    <w:p w:rsidR="0010677C" w:rsidRPr="005E422E" w:rsidRDefault="0023767F" w:rsidP="0084340E">
      <w:pPr>
        <w:pStyle w:val="ListParagraph"/>
        <w:spacing w:line="360" w:lineRule="auto"/>
        <w:jc w:val="both"/>
        <w:rPr>
          <w:rFonts w:asciiTheme="majorHAnsi" w:hAnsiTheme="majorHAnsi" w:cstheme="majorHAnsi"/>
        </w:rPr>
      </w:pPr>
      <w:r w:rsidRPr="005E422E">
        <w:rPr>
          <w:rFonts w:asciiTheme="majorHAnsi" w:hAnsiTheme="majorHAnsi" w:cstheme="majorHAnsi"/>
        </w:rPr>
        <w:t>Sub-r</w:t>
      </w:r>
      <w:r w:rsidR="00287EE6" w:rsidRPr="005E422E">
        <w:rPr>
          <w:rFonts w:asciiTheme="majorHAnsi" w:hAnsiTheme="majorHAnsi" w:cstheme="majorHAnsi"/>
        </w:rPr>
        <w:t xml:space="preserve">ule 4(1)(a)(v) of the Uniform Rules of Court </w:t>
      </w:r>
      <w:r w:rsidR="00A329F9">
        <w:rPr>
          <w:rFonts w:asciiTheme="majorHAnsi" w:hAnsiTheme="majorHAnsi" w:cstheme="majorHAnsi"/>
        </w:rPr>
        <w:t xml:space="preserve">(the High Court Rules) </w:t>
      </w:r>
      <w:r w:rsidR="00287EE6" w:rsidRPr="005E422E">
        <w:rPr>
          <w:rFonts w:asciiTheme="majorHAnsi" w:hAnsiTheme="majorHAnsi" w:cstheme="majorHAnsi"/>
        </w:rPr>
        <w:t xml:space="preserve">dealing with High Court practice is a mirror image of </w:t>
      </w:r>
      <w:r w:rsidRPr="005E422E">
        <w:rPr>
          <w:rFonts w:asciiTheme="majorHAnsi" w:hAnsiTheme="majorHAnsi" w:cstheme="majorHAnsi"/>
        </w:rPr>
        <w:t>sub-</w:t>
      </w:r>
      <w:r w:rsidR="00287EE6" w:rsidRPr="005E422E">
        <w:rPr>
          <w:rFonts w:asciiTheme="majorHAnsi" w:hAnsiTheme="majorHAnsi" w:cstheme="majorHAnsi"/>
        </w:rPr>
        <w:t>rule 9(3)(e).</w:t>
      </w:r>
    </w:p>
    <w:p w:rsidR="00D04505" w:rsidRPr="005E422E" w:rsidRDefault="00D04505" w:rsidP="0084340E">
      <w:pPr>
        <w:pStyle w:val="ListParagraph"/>
        <w:spacing w:line="360" w:lineRule="auto"/>
        <w:jc w:val="both"/>
        <w:rPr>
          <w:rFonts w:asciiTheme="majorHAnsi" w:hAnsiTheme="majorHAnsi" w:cstheme="majorHAnsi"/>
        </w:rPr>
      </w:pPr>
    </w:p>
    <w:p w:rsidR="0010677C"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[6]</w:t>
      </w:r>
      <w:r w:rsidRPr="005E422E">
        <w:rPr>
          <w:rFonts w:asciiTheme="majorHAnsi" w:hAnsiTheme="majorHAnsi" w:cstheme="majorHAnsi"/>
        </w:rPr>
        <w:tab/>
      </w:r>
      <w:r w:rsidR="0023767F" w:rsidRPr="00C41350">
        <w:rPr>
          <w:rFonts w:asciiTheme="majorHAnsi" w:hAnsiTheme="majorHAnsi" w:cstheme="majorHAnsi"/>
        </w:rPr>
        <w:t>Sub-r</w:t>
      </w:r>
      <w:r w:rsidR="0010677C" w:rsidRPr="00C41350">
        <w:rPr>
          <w:rFonts w:asciiTheme="majorHAnsi" w:hAnsiTheme="majorHAnsi" w:cstheme="majorHAnsi"/>
        </w:rPr>
        <w:t xml:space="preserve">ule 9(5) </w:t>
      </w:r>
      <w:r w:rsidR="00287EE6" w:rsidRPr="00C41350">
        <w:rPr>
          <w:rFonts w:asciiTheme="majorHAnsi" w:hAnsiTheme="majorHAnsi" w:cstheme="majorHAnsi"/>
        </w:rPr>
        <w:t xml:space="preserve">of the Magistrate’s Court Rules </w:t>
      </w:r>
      <w:r w:rsidR="0010677C" w:rsidRPr="00C41350">
        <w:rPr>
          <w:rFonts w:asciiTheme="majorHAnsi" w:hAnsiTheme="majorHAnsi" w:cstheme="majorHAnsi"/>
        </w:rPr>
        <w:t>reads as follows:</w:t>
      </w:r>
    </w:p>
    <w:p w:rsidR="0010677C" w:rsidRPr="005E422E" w:rsidRDefault="0010677C" w:rsidP="0084340E">
      <w:pPr>
        <w:pStyle w:val="ListParagraph"/>
        <w:spacing w:line="360" w:lineRule="auto"/>
        <w:jc w:val="both"/>
        <w:rPr>
          <w:rFonts w:asciiTheme="majorHAnsi" w:hAnsiTheme="majorHAnsi" w:cstheme="majorHAnsi"/>
          <w:sz w:val="20"/>
          <w:szCs w:val="20"/>
        </w:rPr>
      </w:pPr>
      <w:r w:rsidRPr="005E422E">
        <w:rPr>
          <w:rFonts w:asciiTheme="majorHAnsi" w:hAnsiTheme="majorHAnsi" w:cstheme="majorHAnsi"/>
          <w:sz w:val="20"/>
          <w:szCs w:val="20"/>
        </w:rPr>
        <w:t xml:space="preserve">‘(5) Where the </w:t>
      </w:r>
      <w:r w:rsidRPr="00D93D1D">
        <w:rPr>
          <w:rFonts w:asciiTheme="majorHAnsi" w:hAnsiTheme="majorHAnsi" w:cstheme="majorHAnsi"/>
          <w:sz w:val="20"/>
          <w:szCs w:val="20"/>
          <w:u w:val="single"/>
        </w:rPr>
        <w:t>person</w:t>
      </w:r>
      <w:r w:rsidRPr="005E422E">
        <w:rPr>
          <w:rFonts w:asciiTheme="majorHAnsi" w:hAnsiTheme="majorHAnsi" w:cstheme="majorHAnsi"/>
          <w:sz w:val="20"/>
          <w:szCs w:val="20"/>
        </w:rPr>
        <w:t xml:space="preserve"> to be served </w:t>
      </w:r>
      <w:r w:rsidRPr="00D93D1D">
        <w:rPr>
          <w:rFonts w:asciiTheme="majorHAnsi" w:hAnsiTheme="majorHAnsi" w:cstheme="majorHAnsi"/>
          <w:sz w:val="20"/>
          <w:szCs w:val="20"/>
          <w:u w:val="single"/>
        </w:rPr>
        <w:t>keeps his or her residence or place of business closed</w:t>
      </w:r>
      <w:r w:rsidRPr="005E422E">
        <w:rPr>
          <w:rFonts w:asciiTheme="majorHAnsi" w:hAnsiTheme="majorHAnsi" w:cstheme="majorHAnsi"/>
          <w:sz w:val="20"/>
          <w:szCs w:val="20"/>
        </w:rPr>
        <w:t xml:space="preserve"> and thus prevents the sheriff from serving the process, it shall be sufficient service to affix a copy thereof to the outer or principal door or security gate of such residence or place of business or to place such copy in the post box at such residence or place of business.’</w:t>
      </w:r>
      <w:r w:rsidR="00D93D1D">
        <w:rPr>
          <w:rFonts w:asciiTheme="majorHAnsi" w:hAnsiTheme="majorHAnsi" w:cstheme="majorHAnsi"/>
          <w:sz w:val="20"/>
          <w:szCs w:val="20"/>
        </w:rPr>
        <w:t xml:space="preserve"> </w:t>
      </w:r>
      <w:r w:rsidR="00D93D1D" w:rsidRPr="00D93D1D">
        <w:rPr>
          <w:rFonts w:asciiTheme="majorHAnsi" w:hAnsiTheme="majorHAnsi" w:cstheme="majorHAnsi"/>
        </w:rPr>
        <w:t>(my emphasis)</w:t>
      </w:r>
    </w:p>
    <w:p w:rsidR="0010677C" w:rsidRPr="005E422E" w:rsidRDefault="003E2CF9" w:rsidP="0084340E">
      <w:pPr>
        <w:pStyle w:val="ListParagraph"/>
        <w:spacing w:line="360" w:lineRule="auto"/>
        <w:jc w:val="both"/>
        <w:rPr>
          <w:rFonts w:asciiTheme="majorHAnsi" w:hAnsiTheme="majorHAnsi" w:cstheme="majorHAnsi"/>
        </w:rPr>
      </w:pPr>
      <w:r w:rsidRPr="005E422E">
        <w:rPr>
          <w:rFonts w:asciiTheme="majorHAnsi" w:hAnsiTheme="majorHAnsi" w:cstheme="majorHAnsi"/>
        </w:rPr>
        <w:t xml:space="preserve">The </w:t>
      </w:r>
      <w:r w:rsidR="00A329F9">
        <w:rPr>
          <w:rFonts w:asciiTheme="majorHAnsi" w:hAnsiTheme="majorHAnsi" w:cstheme="majorHAnsi"/>
        </w:rPr>
        <w:t>High Court Rules</w:t>
      </w:r>
      <w:r w:rsidR="00A329F9" w:rsidRPr="005E422E">
        <w:rPr>
          <w:rFonts w:asciiTheme="majorHAnsi" w:hAnsiTheme="majorHAnsi" w:cstheme="majorHAnsi"/>
        </w:rPr>
        <w:t xml:space="preserve"> </w:t>
      </w:r>
      <w:r w:rsidRPr="005E422E">
        <w:rPr>
          <w:rFonts w:asciiTheme="majorHAnsi" w:hAnsiTheme="majorHAnsi" w:cstheme="majorHAnsi"/>
        </w:rPr>
        <w:t>do not have a corresponding</w:t>
      </w:r>
      <w:r w:rsidR="0023767F" w:rsidRPr="005E422E">
        <w:rPr>
          <w:rFonts w:asciiTheme="majorHAnsi" w:hAnsiTheme="majorHAnsi" w:cstheme="majorHAnsi"/>
        </w:rPr>
        <w:t xml:space="preserve"> sub-</w:t>
      </w:r>
      <w:r w:rsidRPr="005E422E">
        <w:rPr>
          <w:rFonts w:asciiTheme="majorHAnsi" w:hAnsiTheme="majorHAnsi" w:cstheme="majorHAnsi"/>
        </w:rPr>
        <w:t>rule.</w:t>
      </w:r>
    </w:p>
    <w:p w:rsidR="00287EE6" w:rsidRPr="005E422E" w:rsidRDefault="00287EE6" w:rsidP="0084340E">
      <w:pPr>
        <w:pStyle w:val="ListParagraph"/>
        <w:spacing w:line="360" w:lineRule="auto"/>
        <w:jc w:val="both"/>
        <w:rPr>
          <w:rFonts w:asciiTheme="majorHAnsi" w:hAnsiTheme="majorHAnsi" w:cstheme="majorHAnsi"/>
        </w:rPr>
      </w:pPr>
    </w:p>
    <w:p w:rsidR="0010677C"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[7]</w:t>
      </w:r>
      <w:r w:rsidRPr="005E422E">
        <w:rPr>
          <w:rFonts w:asciiTheme="majorHAnsi" w:hAnsiTheme="majorHAnsi" w:cstheme="majorHAnsi"/>
        </w:rPr>
        <w:tab/>
      </w:r>
      <w:r w:rsidR="0010677C" w:rsidRPr="00C41350">
        <w:rPr>
          <w:rFonts w:asciiTheme="majorHAnsi" w:hAnsiTheme="majorHAnsi" w:cstheme="majorHAnsi"/>
        </w:rPr>
        <w:t>It is necessary to deal with</w:t>
      </w:r>
      <w:r w:rsidR="00CF2AA0" w:rsidRPr="00C41350">
        <w:rPr>
          <w:rFonts w:asciiTheme="majorHAnsi" w:hAnsiTheme="majorHAnsi" w:cstheme="majorHAnsi"/>
        </w:rPr>
        <w:t xml:space="preserve"> a </w:t>
      </w:r>
      <w:r w:rsidR="008933C1" w:rsidRPr="00C41350">
        <w:rPr>
          <w:rFonts w:asciiTheme="majorHAnsi" w:hAnsiTheme="majorHAnsi" w:cstheme="majorHAnsi"/>
        </w:rPr>
        <w:t>preliminary issue</w:t>
      </w:r>
      <w:r w:rsidR="00CF2AA0" w:rsidRPr="00C41350">
        <w:rPr>
          <w:rFonts w:asciiTheme="majorHAnsi" w:hAnsiTheme="majorHAnsi" w:cstheme="majorHAnsi"/>
        </w:rPr>
        <w:t>.</w:t>
      </w:r>
      <w:r w:rsidR="0010677C" w:rsidRPr="00C41350">
        <w:rPr>
          <w:rFonts w:asciiTheme="majorHAnsi" w:hAnsiTheme="majorHAnsi" w:cstheme="majorHAnsi"/>
        </w:rPr>
        <w:t xml:space="preserve"> </w:t>
      </w:r>
      <w:r w:rsidR="008933C1" w:rsidRPr="00C41350">
        <w:rPr>
          <w:rFonts w:asciiTheme="majorHAnsi" w:hAnsiTheme="majorHAnsi" w:cstheme="majorHAnsi"/>
        </w:rPr>
        <w:t>T</w:t>
      </w:r>
      <w:r w:rsidR="0010677C" w:rsidRPr="00C41350">
        <w:rPr>
          <w:rFonts w:asciiTheme="majorHAnsi" w:hAnsiTheme="majorHAnsi" w:cstheme="majorHAnsi"/>
        </w:rPr>
        <w:t>he sheriff</w:t>
      </w:r>
      <w:r w:rsidR="00CF2AA0" w:rsidRPr="00C41350">
        <w:rPr>
          <w:rFonts w:asciiTheme="majorHAnsi" w:hAnsiTheme="majorHAnsi" w:cstheme="majorHAnsi"/>
        </w:rPr>
        <w:t>’s</w:t>
      </w:r>
      <w:r w:rsidR="0010677C" w:rsidRPr="00C41350">
        <w:rPr>
          <w:rFonts w:asciiTheme="majorHAnsi" w:hAnsiTheme="majorHAnsi" w:cstheme="majorHAnsi"/>
        </w:rPr>
        <w:t xml:space="preserve"> </w:t>
      </w:r>
      <w:r w:rsidR="000568C2" w:rsidRPr="00C41350">
        <w:rPr>
          <w:rFonts w:asciiTheme="majorHAnsi" w:hAnsiTheme="majorHAnsi" w:cstheme="majorHAnsi"/>
        </w:rPr>
        <w:t>version, relying on an example of a typical return of service, is</w:t>
      </w:r>
      <w:r w:rsidR="00CF2AA0" w:rsidRPr="00C41350">
        <w:rPr>
          <w:rFonts w:asciiTheme="majorHAnsi" w:hAnsiTheme="majorHAnsi" w:cstheme="majorHAnsi"/>
        </w:rPr>
        <w:t xml:space="preserve"> incorrect</w:t>
      </w:r>
      <w:r w:rsidR="0010677C" w:rsidRPr="00C41350">
        <w:rPr>
          <w:rFonts w:asciiTheme="majorHAnsi" w:hAnsiTheme="majorHAnsi" w:cstheme="majorHAnsi"/>
        </w:rPr>
        <w:t>.</w:t>
      </w:r>
      <w:r w:rsidR="000568C2" w:rsidRPr="005E422E">
        <w:rPr>
          <w:rStyle w:val="FootnoteReference"/>
          <w:rFonts w:asciiTheme="majorHAnsi" w:hAnsiTheme="majorHAnsi" w:cstheme="majorHAnsi"/>
        </w:rPr>
        <w:footnoteReference w:id="3"/>
      </w:r>
      <w:r w:rsidR="0010677C" w:rsidRPr="00C41350">
        <w:rPr>
          <w:rFonts w:asciiTheme="majorHAnsi" w:hAnsiTheme="majorHAnsi" w:cstheme="majorHAnsi"/>
        </w:rPr>
        <w:t xml:space="preserve"> </w:t>
      </w:r>
      <w:r w:rsidR="00001F28" w:rsidRPr="00C41350">
        <w:rPr>
          <w:rFonts w:asciiTheme="majorHAnsi" w:hAnsiTheme="majorHAnsi" w:cstheme="majorHAnsi"/>
        </w:rPr>
        <w:t>In terms of th</w:t>
      </w:r>
      <w:r w:rsidR="00A329F9" w:rsidRPr="00C41350">
        <w:rPr>
          <w:rFonts w:asciiTheme="majorHAnsi" w:hAnsiTheme="majorHAnsi" w:cstheme="majorHAnsi"/>
        </w:rPr>
        <w:t>is</w:t>
      </w:r>
      <w:r w:rsidR="00001F28" w:rsidRPr="00C41350">
        <w:rPr>
          <w:rFonts w:asciiTheme="majorHAnsi" w:hAnsiTheme="majorHAnsi" w:cstheme="majorHAnsi"/>
        </w:rPr>
        <w:t xml:space="preserve"> return of service the sheriff served the process ‘by affixing a copy thereof to the principal door of the registered address of [the company] which is kept locked and thus prevents alternative service.’ </w:t>
      </w:r>
      <w:r w:rsidR="00D93D1D" w:rsidRPr="00C41350">
        <w:rPr>
          <w:rFonts w:asciiTheme="majorHAnsi" w:hAnsiTheme="majorHAnsi" w:cstheme="majorHAnsi"/>
        </w:rPr>
        <w:t>This is in order, but r</w:t>
      </w:r>
      <w:r w:rsidR="000568C2" w:rsidRPr="00C41350">
        <w:rPr>
          <w:rFonts w:asciiTheme="majorHAnsi" w:hAnsiTheme="majorHAnsi" w:cstheme="majorHAnsi"/>
        </w:rPr>
        <w:t>e</w:t>
      </w:r>
      <w:r w:rsidR="00001F28" w:rsidRPr="00C41350">
        <w:rPr>
          <w:rFonts w:asciiTheme="majorHAnsi" w:hAnsiTheme="majorHAnsi" w:cstheme="majorHAnsi"/>
        </w:rPr>
        <w:t xml:space="preserve">liance is placed on </w:t>
      </w:r>
      <w:r w:rsidR="000568C2" w:rsidRPr="00C41350">
        <w:rPr>
          <w:rFonts w:asciiTheme="majorHAnsi" w:hAnsiTheme="majorHAnsi" w:cstheme="majorHAnsi"/>
        </w:rPr>
        <w:t xml:space="preserve">sub-rule 9(3)(e), alternatively sub-rule 9(6). The reference to sub-rule 9(6) </w:t>
      </w:r>
      <w:r w:rsidR="00CF2AA0" w:rsidRPr="00C41350">
        <w:rPr>
          <w:rFonts w:asciiTheme="majorHAnsi" w:hAnsiTheme="majorHAnsi" w:cstheme="majorHAnsi"/>
        </w:rPr>
        <w:t xml:space="preserve">must be a typographical error in that the </w:t>
      </w:r>
      <w:r w:rsidR="0010677C" w:rsidRPr="00C41350">
        <w:rPr>
          <w:rFonts w:asciiTheme="majorHAnsi" w:hAnsiTheme="majorHAnsi" w:cstheme="majorHAnsi"/>
        </w:rPr>
        <w:t xml:space="preserve">reference </w:t>
      </w:r>
      <w:r w:rsidR="000568C2" w:rsidRPr="00C41350">
        <w:rPr>
          <w:rFonts w:asciiTheme="majorHAnsi" w:hAnsiTheme="majorHAnsi" w:cstheme="majorHAnsi"/>
        </w:rPr>
        <w:t>should be to s</w:t>
      </w:r>
      <w:r w:rsidR="0023767F" w:rsidRPr="00C41350">
        <w:rPr>
          <w:rFonts w:asciiTheme="majorHAnsi" w:hAnsiTheme="majorHAnsi" w:cstheme="majorHAnsi"/>
        </w:rPr>
        <w:t>ub-</w:t>
      </w:r>
      <w:r w:rsidR="000568C2" w:rsidRPr="00C41350">
        <w:rPr>
          <w:rFonts w:asciiTheme="majorHAnsi" w:hAnsiTheme="majorHAnsi" w:cstheme="majorHAnsi"/>
        </w:rPr>
        <w:t>rule 9(5)</w:t>
      </w:r>
      <w:r w:rsidR="00CF2AA0" w:rsidRPr="00C41350">
        <w:rPr>
          <w:rFonts w:asciiTheme="majorHAnsi" w:hAnsiTheme="majorHAnsi" w:cstheme="majorHAnsi"/>
        </w:rPr>
        <w:t xml:space="preserve">. </w:t>
      </w:r>
      <w:r w:rsidR="000568C2" w:rsidRPr="00C41350">
        <w:rPr>
          <w:rFonts w:asciiTheme="majorHAnsi" w:hAnsiTheme="majorHAnsi" w:cstheme="majorHAnsi"/>
        </w:rPr>
        <w:t>Sub-rule 9(6)</w:t>
      </w:r>
      <w:r w:rsidR="00CF2AA0" w:rsidRPr="00C41350">
        <w:rPr>
          <w:rFonts w:asciiTheme="majorHAnsi" w:hAnsiTheme="majorHAnsi" w:cstheme="majorHAnsi"/>
        </w:rPr>
        <w:t xml:space="preserve"> </w:t>
      </w:r>
      <w:r w:rsidR="000568C2" w:rsidRPr="00C41350">
        <w:rPr>
          <w:rFonts w:asciiTheme="majorHAnsi" w:hAnsiTheme="majorHAnsi" w:cstheme="majorHAnsi"/>
        </w:rPr>
        <w:t>deals with</w:t>
      </w:r>
      <w:r w:rsidR="0010677C" w:rsidRPr="00C41350">
        <w:rPr>
          <w:rFonts w:asciiTheme="majorHAnsi" w:hAnsiTheme="majorHAnsi" w:cstheme="majorHAnsi"/>
        </w:rPr>
        <w:t xml:space="preserve"> service of an interpleader summons which may </w:t>
      </w:r>
      <w:r w:rsidR="009704E0" w:rsidRPr="00C41350">
        <w:rPr>
          <w:rFonts w:asciiTheme="majorHAnsi" w:hAnsiTheme="majorHAnsi" w:cstheme="majorHAnsi"/>
        </w:rPr>
        <w:t xml:space="preserve">be effected </w:t>
      </w:r>
      <w:r w:rsidR="0010677C" w:rsidRPr="00C41350">
        <w:rPr>
          <w:rFonts w:asciiTheme="majorHAnsi" w:hAnsiTheme="majorHAnsi" w:cstheme="majorHAnsi"/>
        </w:rPr>
        <w:t>upon the particular attorney of the party to be served</w:t>
      </w:r>
      <w:r w:rsidR="000568C2" w:rsidRPr="00C41350">
        <w:rPr>
          <w:rFonts w:asciiTheme="majorHAnsi" w:hAnsiTheme="majorHAnsi" w:cstheme="majorHAnsi"/>
        </w:rPr>
        <w:t xml:space="preserve"> and is accordingly irrelevant</w:t>
      </w:r>
      <w:r w:rsidR="00001F28" w:rsidRPr="00C41350">
        <w:rPr>
          <w:rFonts w:asciiTheme="majorHAnsi" w:hAnsiTheme="majorHAnsi" w:cstheme="majorHAnsi"/>
        </w:rPr>
        <w:t xml:space="preserve"> </w:t>
      </w:r>
      <w:r w:rsidR="00001F28" w:rsidRPr="00C41350">
        <w:rPr>
          <w:rFonts w:asciiTheme="majorHAnsi" w:hAnsiTheme="majorHAnsi" w:cstheme="majorHAnsi"/>
          <w:i/>
        </w:rPr>
        <w:t>in casu</w:t>
      </w:r>
      <w:r w:rsidR="0010677C" w:rsidRPr="00C41350">
        <w:rPr>
          <w:rFonts w:asciiTheme="majorHAnsi" w:hAnsiTheme="majorHAnsi" w:cstheme="majorHAnsi"/>
        </w:rPr>
        <w:t>.</w:t>
      </w:r>
    </w:p>
    <w:p w:rsidR="0010677C" w:rsidRPr="005E422E" w:rsidRDefault="0010677C" w:rsidP="0084340E">
      <w:pPr>
        <w:pStyle w:val="ListParagraph"/>
        <w:spacing w:line="360" w:lineRule="auto"/>
        <w:jc w:val="both"/>
        <w:rPr>
          <w:rFonts w:asciiTheme="majorHAnsi" w:hAnsiTheme="majorHAnsi" w:cstheme="majorHAnsi"/>
        </w:rPr>
      </w:pPr>
    </w:p>
    <w:p w:rsidR="00880942" w:rsidRPr="005E422E" w:rsidRDefault="00880942" w:rsidP="0084340E">
      <w:pPr>
        <w:pStyle w:val="ListParagraph"/>
        <w:spacing w:line="360" w:lineRule="auto"/>
        <w:jc w:val="both"/>
        <w:rPr>
          <w:rFonts w:asciiTheme="majorHAnsi" w:hAnsiTheme="majorHAnsi" w:cstheme="majorHAnsi"/>
          <w:i/>
        </w:rPr>
      </w:pPr>
      <w:r w:rsidRPr="005E422E">
        <w:rPr>
          <w:rFonts w:asciiTheme="majorHAnsi" w:hAnsiTheme="majorHAnsi" w:cstheme="majorHAnsi"/>
          <w:i/>
        </w:rPr>
        <w:t>Recent amendments to the rules</w:t>
      </w:r>
    </w:p>
    <w:p w:rsidR="00622A37"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[8]</w:t>
      </w:r>
      <w:r w:rsidRPr="005E422E">
        <w:rPr>
          <w:rFonts w:asciiTheme="majorHAnsi" w:hAnsiTheme="majorHAnsi" w:cstheme="majorHAnsi"/>
        </w:rPr>
        <w:tab/>
      </w:r>
      <w:r w:rsidR="00880942" w:rsidRPr="00C41350">
        <w:rPr>
          <w:rFonts w:asciiTheme="majorHAnsi" w:hAnsiTheme="majorHAnsi" w:cstheme="majorHAnsi"/>
        </w:rPr>
        <w:t>It is a</w:t>
      </w:r>
      <w:r w:rsidR="0010677C" w:rsidRPr="00C41350">
        <w:rPr>
          <w:rFonts w:asciiTheme="majorHAnsi" w:hAnsiTheme="majorHAnsi" w:cstheme="majorHAnsi"/>
        </w:rPr>
        <w:t xml:space="preserve">pposite to mention that the Rules Board </w:t>
      </w:r>
      <w:r w:rsidR="00880942" w:rsidRPr="00C41350">
        <w:rPr>
          <w:rFonts w:asciiTheme="majorHAnsi" w:hAnsiTheme="majorHAnsi" w:cstheme="majorHAnsi"/>
        </w:rPr>
        <w:t xml:space="preserve">recently amended </w:t>
      </w:r>
      <w:r w:rsidR="00A329F9" w:rsidRPr="00C41350">
        <w:rPr>
          <w:rFonts w:asciiTheme="majorHAnsi" w:hAnsiTheme="majorHAnsi" w:cstheme="majorHAnsi"/>
        </w:rPr>
        <w:t xml:space="preserve">the High Court </w:t>
      </w:r>
      <w:r w:rsidR="00880942" w:rsidRPr="00C41350">
        <w:rPr>
          <w:rFonts w:asciiTheme="majorHAnsi" w:hAnsiTheme="majorHAnsi" w:cstheme="majorHAnsi"/>
        </w:rPr>
        <w:t xml:space="preserve">and </w:t>
      </w:r>
      <w:r w:rsidR="00A329F9" w:rsidRPr="00C41350">
        <w:rPr>
          <w:rFonts w:asciiTheme="majorHAnsi" w:hAnsiTheme="majorHAnsi" w:cstheme="majorHAnsi"/>
        </w:rPr>
        <w:t xml:space="preserve">the </w:t>
      </w:r>
      <w:r w:rsidR="0010677C" w:rsidRPr="00C41350">
        <w:rPr>
          <w:rFonts w:asciiTheme="majorHAnsi" w:hAnsiTheme="majorHAnsi" w:cstheme="majorHAnsi"/>
        </w:rPr>
        <w:t>Magistrate</w:t>
      </w:r>
      <w:r w:rsidR="00880942" w:rsidRPr="00C41350">
        <w:rPr>
          <w:rFonts w:asciiTheme="majorHAnsi" w:hAnsiTheme="majorHAnsi" w:cstheme="majorHAnsi"/>
        </w:rPr>
        <w:t xml:space="preserve">’s Court </w:t>
      </w:r>
      <w:r w:rsidR="00A329F9" w:rsidRPr="00C41350">
        <w:rPr>
          <w:rFonts w:asciiTheme="majorHAnsi" w:hAnsiTheme="majorHAnsi" w:cstheme="majorHAnsi"/>
        </w:rPr>
        <w:t>R</w:t>
      </w:r>
      <w:r w:rsidR="00880942" w:rsidRPr="00C41350">
        <w:rPr>
          <w:rFonts w:asciiTheme="majorHAnsi" w:hAnsiTheme="majorHAnsi" w:cstheme="majorHAnsi"/>
        </w:rPr>
        <w:t>ules. T</w:t>
      </w:r>
      <w:r w:rsidR="0010677C" w:rsidRPr="00C41350">
        <w:rPr>
          <w:rFonts w:asciiTheme="majorHAnsi" w:hAnsiTheme="majorHAnsi" w:cstheme="majorHAnsi"/>
        </w:rPr>
        <w:t xml:space="preserve">he </w:t>
      </w:r>
      <w:r w:rsidR="00880942" w:rsidRPr="00C41350">
        <w:rPr>
          <w:rFonts w:asciiTheme="majorHAnsi" w:hAnsiTheme="majorHAnsi" w:cstheme="majorHAnsi"/>
        </w:rPr>
        <w:t xml:space="preserve">Minister </w:t>
      </w:r>
      <w:r w:rsidR="0010677C" w:rsidRPr="00C41350">
        <w:rPr>
          <w:rFonts w:asciiTheme="majorHAnsi" w:hAnsiTheme="majorHAnsi" w:cstheme="majorHAnsi"/>
        </w:rPr>
        <w:t xml:space="preserve">of </w:t>
      </w:r>
      <w:r w:rsidR="00880942" w:rsidRPr="00C41350">
        <w:rPr>
          <w:rFonts w:asciiTheme="majorHAnsi" w:hAnsiTheme="majorHAnsi" w:cstheme="majorHAnsi"/>
        </w:rPr>
        <w:t xml:space="preserve">Justice </w:t>
      </w:r>
      <w:r w:rsidR="0010677C" w:rsidRPr="00C41350">
        <w:rPr>
          <w:rFonts w:asciiTheme="majorHAnsi" w:hAnsiTheme="majorHAnsi" w:cstheme="majorHAnsi"/>
        </w:rPr>
        <w:t xml:space="preserve">and </w:t>
      </w:r>
      <w:r w:rsidR="00880942" w:rsidRPr="00C41350">
        <w:rPr>
          <w:rFonts w:asciiTheme="majorHAnsi" w:hAnsiTheme="majorHAnsi" w:cstheme="majorHAnsi"/>
        </w:rPr>
        <w:t xml:space="preserve">Constitutional Services </w:t>
      </w:r>
      <w:r w:rsidR="0010677C" w:rsidRPr="00C41350">
        <w:rPr>
          <w:rFonts w:asciiTheme="majorHAnsi" w:hAnsiTheme="majorHAnsi" w:cstheme="majorHAnsi"/>
        </w:rPr>
        <w:t xml:space="preserve">approved the </w:t>
      </w:r>
      <w:r w:rsidR="00356556" w:rsidRPr="00C41350">
        <w:rPr>
          <w:rFonts w:asciiTheme="majorHAnsi" w:hAnsiTheme="majorHAnsi" w:cstheme="majorHAnsi"/>
        </w:rPr>
        <w:t>amendments. The amendments to the Magistrate’s</w:t>
      </w:r>
      <w:r w:rsidR="0010677C" w:rsidRPr="00C41350">
        <w:rPr>
          <w:rFonts w:asciiTheme="majorHAnsi" w:hAnsiTheme="majorHAnsi" w:cstheme="majorHAnsi"/>
        </w:rPr>
        <w:t xml:space="preserve"> </w:t>
      </w:r>
      <w:r w:rsidR="00356556" w:rsidRPr="00C41350">
        <w:rPr>
          <w:rFonts w:asciiTheme="majorHAnsi" w:hAnsiTheme="majorHAnsi" w:cstheme="majorHAnsi"/>
        </w:rPr>
        <w:t xml:space="preserve">Court </w:t>
      </w:r>
      <w:r w:rsidR="00A329F9" w:rsidRPr="00C41350">
        <w:rPr>
          <w:rFonts w:asciiTheme="majorHAnsi" w:hAnsiTheme="majorHAnsi" w:cstheme="majorHAnsi"/>
        </w:rPr>
        <w:t>Rules</w:t>
      </w:r>
      <w:r w:rsidR="00356556" w:rsidRPr="00C41350">
        <w:rPr>
          <w:rFonts w:asciiTheme="majorHAnsi" w:hAnsiTheme="majorHAnsi" w:cstheme="majorHAnsi"/>
        </w:rPr>
        <w:t xml:space="preserve"> </w:t>
      </w:r>
      <w:r w:rsidR="0010677C" w:rsidRPr="00C41350">
        <w:rPr>
          <w:rFonts w:asciiTheme="majorHAnsi" w:hAnsiTheme="majorHAnsi" w:cstheme="majorHAnsi"/>
        </w:rPr>
        <w:t>were promulgated in the Government Gazette of 8 March 2024</w:t>
      </w:r>
      <w:r w:rsidR="00356556" w:rsidRPr="00C41350">
        <w:rPr>
          <w:rFonts w:asciiTheme="majorHAnsi" w:hAnsiTheme="majorHAnsi" w:cstheme="majorHAnsi"/>
        </w:rPr>
        <w:t xml:space="preserve"> and those of </w:t>
      </w:r>
      <w:r w:rsidR="00A329F9" w:rsidRPr="00C41350">
        <w:rPr>
          <w:rFonts w:asciiTheme="majorHAnsi" w:hAnsiTheme="majorHAnsi" w:cstheme="majorHAnsi"/>
        </w:rPr>
        <w:t xml:space="preserve">the High Court </w:t>
      </w:r>
      <w:r w:rsidR="00D93D1D" w:rsidRPr="00C41350">
        <w:rPr>
          <w:rFonts w:asciiTheme="majorHAnsi" w:hAnsiTheme="majorHAnsi" w:cstheme="majorHAnsi"/>
        </w:rPr>
        <w:t xml:space="preserve"> </w:t>
      </w:r>
      <w:r w:rsidR="00356556" w:rsidRPr="00C41350">
        <w:rPr>
          <w:rFonts w:asciiTheme="majorHAnsi" w:hAnsiTheme="majorHAnsi" w:cstheme="majorHAnsi"/>
        </w:rPr>
        <w:t>on 12 April 2024</w:t>
      </w:r>
      <w:r w:rsidR="0010677C" w:rsidRPr="00C41350">
        <w:rPr>
          <w:rFonts w:asciiTheme="majorHAnsi" w:hAnsiTheme="majorHAnsi" w:cstheme="majorHAnsi"/>
        </w:rPr>
        <w:t xml:space="preserve">. Although the Rules Board found it necessary to amend </w:t>
      </w:r>
      <w:r w:rsidR="00A329F9" w:rsidRPr="00C41350">
        <w:rPr>
          <w:rFonts w:asciiTheme="majorHAnsi" w:hAnsiTheme="majorHAnsi" w:cstheme="majorHAnsi"/>
        </w:rPr>
        <w:t xml:space="preserve">some of the High Court </w:t>
      </w:r>
      <w:r w:rsidR="00622A37" w:rsidRPr="00C41350">
        <w:rPr>
          <w:rFonts w:asciiTheme="majorHAnsi" w:hAnsiTheme="majorHAnsi" w:cstheme="majorHAnsi"/>
        </w:rPr>
        <w:t>and the Magistrate</w:t>
      </w:r>
      <w:r w:rsidR="00001F28" w:rsidRPr="00C41350">
        <w:rPr>
          <w:rFonts w:asciiTheme="majorHAnsi" w:hAnsiTheme="majorHAnsi" w:cstheme="majorHAnsi"/>
        </w:rPr>
        <w:t>’s</w:t>
      </w:r>
      <w:r w:rsidR="00622A37" w:rsidRPr="00C41350">
        <w:rPr>
          <w:rFonts w:asciiTheme="majorHAnsi" w:hAnsiTheme="majorHAnsi" w:cstheme="majorHAnsi"/>
        </w:rPr>
        <w:t xml:space="preserve"> Court</w:t>
      </w:r>
      <w:r w:rsidR="0010677C" w:rsidRPr="00C41350">
        <w:rPr>
          <w:rFonts w:asciiTheme="majorHAnsi" w:hAnsiTheme="majorHAnsi" w:cstheme="majorHAnsi"/>
        </w:rPr>
        <w:t xml:space="preserve"> </w:t>
      </w:r>
      <w:r w:rsidR="00A329F9" w:rsidRPr="00C41350">
        <w:rPr>
          <w:rFonts w:asciiTheme="majorHAnsi" w:hAnsiTheme="majorHAnsi" w:cstheme="majorHAnsi"/>
        </w:rPr>
        <w:t xml:space="preserve">Rules </w:t>
      </w:r>
      <w:r w:rsidR="0010677C" w:rsidRPr="00C41350">
        <w:rPr>
          <w:rFonts w:asciiTheme="majorHAnsi" w:hAnsiTheme="majorHAnsi" w:cstheme="majorHAnsi"/>
        </w:rPr>
        <w:t xml:space="preserve">pertaining to service of process, notices </w:t>
      </w:r>
      <w:r w:rsidR="0010677C" w:rsidRPr="00C41350">
        <w:rPr>
          <w:rFonts w:asciiTheme="majorHAnsi" w:hAnsiTheme="majorHAnsi" w:cstheme="majorHAnsi"/>
        </w:rPr>
        <w:lastRenderedPageBreak/>
        <w:t>and other documents, it did not amend ei</w:t>
      </w:r>
      <w:r w:rsidR="00622A37" w:rsidRPr="00C41350">
        <w:rPr>
          <w:rFonts w:asciiTheme="majorHAnsi" w:hAnsiTheme="majorHAnsi" w:cstheme="majorHAnsi"/>
        </w:rPr>
        <w:t xml:space="preserve">ther </w:t>
      </w:r>
      <w:r w:rsidR="00356556" w:rsidRPr="00C41350">
        <w:rPr>
          <w:rFonts w:asciiTheme="majorHAnsi" w:hAnsiTheme="majorHAnsi" w:cstheme="majorHAnsi"/>
        </w:rPr>
        <w:t xml:space="preserve">Magistrate’s Court </w:t>
      </w:r>
      <w:r w:rsidR="0023767F" w:rsidRPr="00C41350">
        <w:rPr>
          <w:rFonts w:asciiTheme="majorHAnsi" w:hAnsiTheme="majorHAnsi" w:cstheme="majorHAnsi"/>
        </w:rPr>
        <w:t>sub-</w:t>
      </w:r>
      <w:r w:rsidR="00622A37" w:rsidRPr="00C41350">
        <w:rPr>
          <w:rFonts w:asciiTheme="majorHAnsi" w:hAnsiTheme="majorHAnsi" w:cstheme="majorHAnsi"/>
        </w:rPr>
        <w:t xml:space="preserve">rule 9(3)(e) or </w:t>
      </w:r>
      <w:r w:rsidR="00A329F9" w:rsidRPr="00C41350">
        <w:rPr>
          <w:rFonts w:asciiTheme="majorHAnsi" w:hAnsiTheme="majorHAnsi" w:cstheme="majorHAnsi"/>
        </w:rPr>
        <w:t xml:space="preserve">the High Court </w:t>
      </w:r>
      <w:r w:rsidR="0023767F" w:rsidRPr="00C41350">
        <w:rPr>
          <w:rFonts w:asciiTheme="majorHAnsi" w:hAnsiTheme="majorHAnsi" w:cstheme="majorHAnsi"/>
        </w:rPr>
        <w:t>sub-</w:t>
      </w:r>
      <w:r w:rsidR="00622A37" w:rsidRPr="00C41350">
        <w:rPr>
          <w:rFonts w:asciiTheme="majorHAnsi" w:hAnsiTheme="majorHAnsi" w:cstheme="majorHAnsi"/>
        </w:rPr>
        <w:t>rule 4(1)(a</w:t>
      </w:r>
      <w:r w:rsidR="0010677C" w:rsidRPr="00C41350">
        <w:rPr>
          <w:rFonts w:asciiTheme="majorHAnsi" w:hAnsiTheme="majorHAnsi" w:cstheme="majorHAnsi"/>
        </w:rPr>
        <w:t xml:space="preserve">)(v) pertaining to service </w:t>
      </w:r>
      <w:r w:rsidR="00622A37" w:rsidRPr="00C41350">
        <w:rPr>
          <w:rFonts w:asciiTheme="majorHAnsi" w:hAnsiTheme="majorHAnsi" w:cstheme="majorHAnsi"/>
        </w:rPr>
        <w:t xml:space="preserve">of process </w:t>
      </w:r>
      <w:r w:rsidR="0010677C" w:rsidRPr="00C41350">
        <w:rPr>
          <w:rFonts w:asciiTheme="majorHAnsi" w:hAnsiTheme="majorHAnsi" w:cstheme="majorHAnsi"/>
        </w:rPr>
        <w:t xml:space="preserve">on a </w:t>
      </w:r>
      <w:r w:rsidR="00622A37" w:rsidRPr="00C41350">
        <w:rPr>
          <w:rFonts w:asciiTheme="majorHAnsi" w:hAnsiTheme="majorHAnsi" w:cstheme="majorHAnsi"/>
        </w:rPr>
        <w:t xml:space="preserve">close </w:t>
      </w:r>
      <w:r w:rsidR="0010677C" w:rsidRPr="00C41350">
        <w:rPr>
          <w:rFonts w:asciiTheme="majorHAnsi" w:hAnsiTheme="majorHAnsi" w:cstheme="majorHAnsi"/>
        </w:rPr>
        <w:t>corporation or company.</w:t>
      </w:r>
      <w:r w:rsidR="00622A37" w:rsidRPr="00C41350">
        <w:rPr>
          <w:rFonts w:asciiTheme="majorHAnsi" w:hAnsiTheme="majorHAnsi" w:cstheme="majorHAnsi"/>
        </w:rPr>
        <w:t xml:space="preserve"> </w:t>
      </w:r>
    </w:p>
    <w:p w:rsidR="00622A37" w:rsidRPr="005E422E" w:rsidRDefault="00622A37" w:rsidP="0084340E">
      <w:pPr>
        <w:pStyle w:val="ListParagraph"/>
        <w:spacing w:line="360" w:lineRule="auto"/>
        <w:jc w:val="both"/>
        <w:rPr>
          <w:rFonts w:asciiTheme="majorHAnsi" w:hAnsiTheme="majorHAnsi" w:cstheme="majorHAnsi"/>
        </w:rPr>
      </w:pPr>
    </w:p>
    <w:p w:rsidR="0010677C"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[9]</w:t>
      </w:r>
      <w:r w:rsidRPr="005E422E">
        <w:rPr>
          <w:rFonts w:asciiTheme="majorHAnsi" w:hAnsiTheme="majorHAnsi" w:cstheme="majorHAnsi"/>
        </w:rPr>
        <w:tab/>
      </w:r>
      <w:r w:rsidR="00622A37" w:rsidRPr="00C41350">
        <w:rPr>
          <w:rFonts w:asciiTheme="majorHAnsi" w:hAnsiTheme="majorHAnsi" w:cstheme="majorHAnsi"/>
        </w:rPr>
        <w:t>As a matter of interest, t</w:t>
      </w:r>
      <w:r w:rsidR="0010677C" w:rsidRPr="00C41350">
        <w:rPr>
          <w:rFonts w:asciiTheme="majorHAnsi" w:hAnsiTheme="majorHAnsi" w:cstheme="majorHAnsi"/>
        </w:rPr>
        <w:t xml:space="preserve">he sub-rules applicable to service at the </w:t>
      </w:r>
      <w:r w:rsidR="0010677C" w:rsidRPr="00C41350">
        <w:rPr>
          <w:rFonts w:asciiTheme="majorHAnsi" w:hAnsiTheme="majorHAnsi" w:cstheme="majorHAnsi"/>
          <w:i/>
        </w:rPr>
        <w:t xml:space="preserve">domicilium </w:t>
      </w:r>
      <w:r w:rsidR="0010677C" w:rsidRPr="00C41350">
        <w:rPr>
          <w:rFonts w:asciiTheme="majorHAnsi" w:hAnsiTheme="majorHAnsi" w:cstheme="majorHAnsi"/>
        </w:rPr>
        <w:t>address of a person have been amend</w:t>
      </w:r>
      <w:r w:rsidR="00356556" w:rsidRPr="00C41350">
        <w:rPr>
          <w:rFonts w:asciiTheme="majorHAnsi" w:hAnsiTheme="majorHAnsi" w:cstheme="majorHAnsi"/>
        </w:rPr>
        <w:t xml:space="preserve">ed. </w:t>
      </w:r>
      <w:r w:rsidR="00001F28" w:rsidRPr="00C41350">
        <w:rPr>
          <w:rFonts w:asciiTheme="majorHAnsi" w:hAnsiTheme="majorHAnsi" w:cstheme="majorHAnsi"/>
        </w:rPr>
        <w:t xml:space="preserve">Magistrate’s Court </w:t>
      </w:r>
      <w:r w:rsidR="00622A37" w:rsidRPr="00C41350">
        <w:rPr>
          <w:rFonts w:asciiTheme="majorHAnsi" w:hAnsiTheme="majorHAnsi" w:cstheme="majorHAnsi"/>
        </w:rPr>
        <w:t>sub-</w:t>
      </w:r>
      <w:r w:rsidR="00356556" w:rsidRPr="00C41350">
        <w:rPr>
          <w:rFonts w:asciiTheme="majorHAnsi" w:hAnsiTheme="majorHAnsi" w:cstheme="majorHAnsi"/>
        </w:rPr>
        <w:t>rule 9(3)(d)</w:t>
      </w:r>
      <w:r w:rsidR="0010677C" w:rsidRPr="00C41350">
        <w:rPr>
          <w:rFonts w:asciiTheme="majorHAnsi" w:hAnsiTheme="majorHAnsi" w:cstheme="majorHAnsi"/>
        </w:rPr>
        <w:t xml:space="preserve"> now reads as follows:</w:t>
      </w:r>
    </w:p>
    <w:p w:rsidR="0010677C" w:rsidRPr="005E422E" w:rsidRDefault="00BB7AC5" w:rsidP="0084340E">
      <w:pPr>
        <w:pStyle w:val="ListParagraph"/>
        <w:spacing w:line="360" w:lineRule="auto"/>
        <w:jc w:val="both"/>
        <w:rPr>
          <w:rFonts w:asciiTheme="majorHAnsi" w:hAnsiTheme="majorHAnsi" w:cstheme="majorHAnsi"/>
        </w:rPr>
      </w:pPr>
      <w:r>
        <w:rPr>
          <w:rFonts w:asciiTheme="majorHAnsi" w:hAnsiTheme="majorHAnsi" w:cstheme="majorHAnsi"/>
          <w:sz w:val="20"/>
          <w:szCs w:val="20"/>
        </w:rPr>
        <w:t>‘i</w:t>
      </w:r>
      <w:r w:rsidR="0010677C" w:rsidRPr="005E422E">
        <w:rPr>
          <w:rFonts w:asciiTheme="majorHAnsi" w:hAnsiTheme="majorHAnsi" w:cstheme="majorHAnsi"/>
          <w:sz w:val="20"/>
          <w:szCs w:val="20"/>
        </w:rPr>
        <w:t xml:space="preserve">f the person so to be served has chosen a </w:t>
      </w:r>
      <w:r w:rsidR="0010677C" w:rsidRPr="005E422E">
        <w:rPr>
          <w:rFonts w:asciiTheme="majorHAnsi" w:hAnsiTheme="majorHAnsi" w:cstheme="majorHAnsi"/>
          <w:i/>
          <w:sz w:val="20"/>
          <w:szCs w:val="20"/>
        </w:rPr>
        <w:t>domicilium citandi</w:t>
      </w:r>
      <w:r w:rsidR="0010677C" w:rsidRPr="005E422E">
        <w:rPr>
          <w:rFonts w:asciiTheme="majorHAnsi" w:hAnsiTheme="majorHAnsi" w:cstheme="majorHAnsi"/>
          <w:sz w:val="20"/>
          <w:szCs w:val="20"/>
        </w:rPr>
        <w:t xml:space="preserve">, by delivering a copy thereof at the </w:t>
      </w:r>
      <w:r w:rsidR="0010677C" w:rsidRPr="005E422E">
        <w:rPr>
          <w:rFonts w:asciiTheme="majorHAnsi" w:hAnsiTheme="majorHAnsi" w:cstheme="majorHAnsi"/>
          <w:i/>
          <w:sz w:val="20"/>
          <w:szCs w:val="20"/>
        </w:rPr>
        <w:t>domicilium</w:t>
      </w:r>
      <w:r w:rsidR="0010677C" w:rsidRPr="005E422E">
        <w:rPr>
          <w:rFonts w:asciiTheme="majorHAnsi" w:hAnsiTheme="majorHAnsi" w:cstheme="majorHAnsi"/>
          <w:sz w:val="20"/>
          <w:szCs w:val="20"/>
        </w:rPr>
        <w:t xml:space="preserve"> so chosen: Provided that, </w:t>
      </w:r>
      <w:r w:rsidR="0010677C" w:rsidRPr="005E422E">
        <w:rPr>
          <w:rFonts w:asciiTheme="majorHAnsi" w:hAnsiTheme="majorHAnsi" w:cstheme="majorHAnsi"/>
          <w:sz w:val="20"/>
          <w:szCs w:val="20"/>
          <w:u w:val="single"/>
        </w:rPr>
        <w:t>where possible</w:t>
      </w:r>
      <w:r w:rsidR="0010677C" w:rsidRPr="005E422E">
        <w:rPr>
          <w:rFonts w:asciiTheme="majorHAnsi" w:hAnsiTheme="majorHAnsi" w:cstheme="majorHAnsi"/>
          <w:sz w:val="20"/>
          <w:szCs w:val="20"/>
        </w:rPr>
        <w:t xml:space="preserve">, service at the </w:t>
      </w:r>
      <w:r w:rsidR="0010677C" w:rsidRPr="005E422E">
        <w:rPr>
          <w:rFonts w:asciiTheme="majorHAnsi" w:hAnsiTheme="majorHAnsi" w:cstheme="majorHAnsi"/>
          <w:i/>
          <w:sz w:val="20"/>
          <w:szCs w:val="20"/>
        </w:rPr>
        <w:t>domicilium</w:t>
      </w:r>
      <w:r w:rsidR="0010677C" w:rsidRPr="005E422E">
        <w:rPr>
          <w:rFonts w:asciiTheme="majorHAnsi" w:hAnsiTheme="majorHAnsi" w:cstheme="majorHAnsi"/>
          <w:sz w:val="20"/>
          <w:szCs w:val="20"/>
        </w:rPr>
        <w:t xml:space="preserve"> so chosen shall be effected by delivering a copy of the process to a responsible person apparently not less than 16 years of age: </w:t>
      </w:r>
      <w:r w:rsidR="0010677C" w:rsidRPr="005E422E">
        <w:rPr>
          <w:rFonts w:asciiTheme="majorHAnsi" w:hAnsiTheme="majorHAnsi" w:cstheme="majorHAnsi"/>
          <w:sz w:val="20"/>
          <w:szCs w:val="20"/>
          <w:u w:val="single"/>
        </w:rPr>
        <w:t>Provided further that the sheriff shall set out in the return of service the details of the manner and circumstances under which [such] service was effected</w:t>
      </w:r>
      <w:r w:rsidR="0010677C" w:rsidRPr="005E422E">
        <w:rPr>
          <w:rFonts w:asciiTheme="majorHAnsi" w:hAnsiTheme="majorHAnsi" w:cstheme="majorHAnsi"/>
          <w:sz w:val="20"/>
          <w:szCs w:val="20"/>
        </w:rPr>
        <w:t xml:space="preserve">;’ </w:t>
      </w:r>
      <w:r w:rsidR="00356556">
        <w:rPr>
          <w:rFonts w:asciiTheme="majorHAnsi" w:hAnsiTheme="majorHAnsi" w:cstheme="majorHAnsi"/>
        </w:rPr>
        <w:t xml:space="preserve">(I underlined the relevant part </w:t>
      </w:r>
      <w:r w:rsidR="0010677C" w:rsidRPr="005E422E">
        <w:rPr>
          <w:rFonts w:asciiTheme="majorHAnsi" w:hAnsiTheme="majorHAnsi" w:cstheme="majorHAnsi"/>
        </w:rPr>
        <w:t xml:space="preserve">which </w:t>
      </w:r>
      <w:r w:rsidR="00356556">
        <w:rPr>
          <w:rFonts w:asciiTheme="majorHAnsi" w:hAnsiTheme="majorHAnsi" w:cstheme="majorHAnsi"/>
        </w:rPr>
        <w:t>does not appear in</w:t>
      </w:r>
      <w:r w:rsidR="0010677C" w:rsidRPr="005E422E">
        <w:rPr>
          <w:rFonts w:asciiTheme="majorHAnsi" w:hAnsiTheme="majorHAnsi" w:cstheme="majorHAnsi"/>
        </w:rPr>
        <w:t xml:space="preserve"> the amended High Court</w:t>
      </w:r>
      <w:r w:rsidR="0023767F" w:rsidRPr="005E422E">
        <w:rPr>
          <w:rFonts w:asciiTheme="majorHAnsi" w:hAnsiTheme="majorHAnsi" w:cstheme="majorHAnsi"/>
        </w:rPr>
        <w:t xml:space="preserve"> sub-r</w:t>
      </w:r>
      <w:r w:rsidR="0010677C" w:rsidRPr="005E422E">
        <w:rPr>
          <w:rFonts w:asciiTheme="majorHAnsi" w:hAnsiTheme="majorHAnsi" w:cstheme="majorHAnsi"/>
        </w:rPr>
        <w:t>ule).</w:t>
      </w:r>
    </w:p>
    <w:p w:rsidR="0010677C" w:rsidRPr="005E422E" w:rsidRDefault="0010677C" w:rsidP="0084340E">
      <w:pPr>
        <w:pStyle w:val="ListParagraph"/>
        <w:spacing w:line="360" w:lineRule="auto"/>
        <w:rPr>
          <w:rFonts w:asciiTheme="majorHAnsi" w:hAnsiTheme="majorHAnsi" w:cstheme="majorHAnsi"/>
        </w:rPr>
      </w:pPr>
    </w:p>
    <w:p w:rsidR="0010677C"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[10]</w:t>
      </w:r>
      <w:r w:rsidRPr="005E422E">
        <w:rPr>
          <w:rFonts w:asciiTheme="majorHAnsi" w:hAnsiTheme="majorHAnsi" w:cstheme="majorHAnsi"/>
        </w:rPr>
        <w:tab/>
      </w:r>
      <w:r w:rsidR="00356556" w:rsidRPr="00C41350">
        <w:rPr>
          <w:rFonts w:asciiTheme="majorHAnsi" w:hAnsiTheme="majorHAnsi" w:cstheme="majorHAnsi"/>
        </w:rPr>
        <w:t xml:space="preserve">Before the amendments to the two sub-rules the sheriff was only required to deliver a copy of the process at the </w:t>
      </w:r>
      <w:r w:rsidR="00356556" w:rsidRPr="00C41350">
        <w:rPr>
          <w:rFonts w:asciiTheme="majorHAnsi" w:hAnsiTheme="majorHAnsi" w:cstheme="majorHAnsi"/>
          <w:i/>
        </w:rPr>
        <w:t>domicilium</w:t>
      </w:r>
      <w:r w:rsidR="00356556" w:rsidRPr="00C41350">
        <w:rPr>
          <w:rFonts w:asciiTheme="majorHAnsi" w:hAnsiTheme="majorHAnsi" w:cstheme="majorHAnsi"/>
        </w:rPr>
        <w:t xml:space="preserve"> so chosen</w:t>
      </w:r>
      <w:r w:rsidR="00BB7AC5" w:rsidRPr="00C41350">
        <w:rPr>
          <w:rFonts w:asciiTheme="majorHAnsi" w:hAnsiTheme="majorHAnsi" w:cstheme="majorHAnsi"/>
        </w:rPr>
        <w:t>. Now, where possible</w:t>
      </w:r>
      <w:r w:rsidR="00CC58B4" w:rsidRPr="00C41350">
        <w:rPr>
          <w:rFonts w:asciiTheme="majorHAnsi" w:hAnsiTheme="majorHAnsi" w:cstheme="majorHAnsi"/>
        </w:rPr>
        <w:t xml:space="preserve"> (in the case of the amended Magistrate’s Court Rule)</w:t>
      </w:r>
      <w:r w:rsidR="00BB7AC5" w:rsidRPr="00C41350">
        <w:rPr>
          <w:rFonts w:asciiTheme="majorHAnsi" w:hAnsiTheme="majorHAnsi" w:cstheme="majorHAnsi"/>
        </w:rPr>
        <w:t xml:space="preserve">, the process shall be delivered at the </w:t>
      </w:r>
      <w:r w:rsidR="00BB7AC5" w:rsidRPr="00C41350">
        <w:rPr>
          <w:rFonts w:asciiTheme="majorHAnsi" w:hAnsiTheme="majorHAnsi" w:cstheme="majorHAnsi"/>
          <w:i/>
        </w:rPr>
        <w:t>domicilium</w:t>
      </w:r>
      <w:r w:rsidR="00BB7AC5" w:rsidRPr="00C41350">
        <w:rPr>
          <w:rFonts w:asciiTheme="majorHAnsi" w:hAnsiTheme="majorHAnsi" w:cstheme="majorHAnsi"/>
        </w:rPr>
        <w:t xml:space="preserve"> to a responsible person apparently not less than 16 of age. These amendments clearly indicate that the Rules Board was not satisfied with the mere delivery of process at the </w:t>
      </w:r>
      <w:r w:rsidR="00BB7AC5" w:rsidRPr="00C41350">
        <w:rPr>
          <w:rFonts w:asciiTheme="majorHAnsi" w:hAnsiTheme="majorHAnsi" w:cstheme="majorHAnsi"/>
          <w:i/>
        </w:rPr>
        <w:t>domicilium</w:t>
      </w:r>
      <w:r w:rsidR="00BB7AC5" w:rsidRPr="00C41350">
        <w:rPr>
          <w:rFonts w:asciiTheme="majorHAnsi" w:hAnsiTheme="majorHAnsi" w:cstheme="majorHAnsi"/>
        </w:rPr>
        <w:t xml:space="preserve">. More is now required. </w:t>
      </w:r>
      <w:r w:rsidR="0010677C" w:rsidRPr="00C41350">
        <w:rPr>
          <w:rFonts w:asciiTheme="majorHAnsi" w:hAnsiTheme="majorHAnsi" w:cstheme="majorHAnsi"/>
        </w:rPr>
        <w:t>It i</w:t>
      </w:r>
      <w:r w:rsidR="00BB7AC5" w:rsidRPr="00C41350">
        <w:rPr>
          <w:rFonts w:asciiTheme="majorHAnsi" w:hAnsiTheme="majorHAnsi" w:cstheme="majorHAnsi"/>
        </w:rPr>
        <w:t>s also apparent that</w:t>
      </w:r>
      <w:r w:rsidR="0010677C" w:rsidRPr="00C41350">
        <w:rPr>
          <w:rFonts w:asciiTheme="majorHAnsi" w:hAnsiTheme="majorHAnsi" w:cstheme="majorHAnsi"/>
        </w:rPr>
        <w:t xml:space="preserve"> the Rules Board was quite satisfied </w:t>
      </w:r>
      <w:r w:rsidR="00BB7AC5" w:rsidRPr="00C41350">
        <w:rPr>
          <w:rFonts w:asciiTheme="majorHAnsi" w:hAnsiTheme="majorHAnsi" w:cstheme="majorHAnsi"/>
        </w:rPr>
        <w:t xml:space="preserve">with the wording of </w:t>
      </w:r>
      <w:r w:rsidR="0023767F" w:rsidRPr="00C41350">
        <w:rPr>
          <w:rFonts w:asciiTheme="majorHAnsi" w:hAnsiTheme="majorHAnsi" w:cstheme="majorHAnsi"/>
        </w:rPr>
        <w:t>sub-</w:t>
      </w:r>
      <w:r w:rsidR="0010677C" w:rsidRPr="00C41350">
        <w:rPr>
          <w:rFonts w:asciiTheme="majorHAnsi" w:hAnsiTheme="majorHAnsi" w:cstheme="majorHAnsi"/>
        </w:rPr>
        <w:t>rule</w:t>
      </w:r>
      <w:r w:rsidR="00BB7AC5" w:rsidRPr="00C41350">
        <w:rPr>
          <w:rFonts w:asciiTheme="majorHAnsi" w:hAnsiTheme="majorHAnsi" w:cstheme="majorHAnsi"/>
        </w:rPr>
        <w:t>s 9(3)(e) and</w:t>
      </w:r>
      <w:r w:rsidR="0010677C" w:rsidRPr="00C41350">
        <w:rPr>
          <w:rFonts w:asciiTheme="majorHAnsi" w:hAnsiTheme="majorHAnsi" w:cstheme="majorHAnsi"/>
        </w:rPr>
        <w:t xml:space="preserve"> 9(5).</w:t>
      </w:r>
      <w:r w:rsidR="00001F28" w:rsidRPr="00C41350">
        <w:rPr>
          <w:rFonts w:asciiTheme="majorHAnsi" w:hAnsiTheme="majorHAnsi" w:cstheme="majorHAnsi"/>
        </w:rPr>
        <w:t xml:space="preserve"> I accept that its members</w:t>
      </w:r>
      <w:r w:rsidR="00277F87" w:rsidRPr="00C41350">
        <w:rPr>
          <w:rFonts w:asciiTheme="majorHAnsi" w:hAnsiTheme="majorHAnsi" w:cstheme="majorHAnsi"/>
        </w:rPr>
        <w:t xml:space="preserve"> were fully aware of the judgments pertaining to th</w:t>
      </w:r>
      <w:r w:rsidR="00A24977" w:rsidRPr="00C41350">
        <w:rPr>
          <w:rFonts w:asciiTheme="majorHAnsi" w:hAnsiTheme="majorHAnsi" w:cstheme="majorHAnsi"/>
        </w:rPr>
        <w:t xml:space="preserve">ese </w:t>
      </w:r>
      <w:r w:rsidR="00BB7AC5" w:rsidRPr="00C41350">
        <w:rPr>
          <w:rFonts w:asciiTheme="majorHAnsi" w:hAnsiTheme="majorHAnsi" w:cstheme="majorHAnsi"/>
        </w:rPr>
        <w:t>sub-</w:t>
      </w:r>
      <w:r w:rsidR="00A24977" w:rsidRPr="00C41350">
        <w:rPr>
          <w:rFonts w:asciiTheme="majorHAnsi" w:hAnsiTheme="majorHAnsi" w:cstheme="majorHAnsi"/>
        </w:rPr>
        <w:t>rules</w:t>
      </w:r>
      <w:r w:rsidR="00EB06A2" w:rsidRPr="00C41350">
        <w:rPr>
          <w:rFonts w:asciiTheme="majorHAnsi" w:hAnsiTheme="majorHAnsi" w:cstheme="majorHAnsi"/>
        </w:rPr>
        <w:t>,</w:t>
      </w:r>
      <w:r w:rsidR="00A24977" w:rsidRPr="00C41350">
        <w:rPr>
          <w:rFonts w:asciiTheme="majorHAnsi" w:hAnsiTheme="majorHAnsi" w:cstheme="majorHAnsi"/>
        </w:rPr>
        <w:t xml:space="preserve"> in particular the</w:t>
      </w:r>
      <w:r w:rsidR="008236DE" w:rsidRPr="00C41350">
        <w:rPr>
          <w:rFonts w:asciiTheme="majorHAnsi" w:hAnsiTheme="majorHAnsi" w:cstheme="majorHAnsi"/>
          <w:i/>
        </w:rPr>
        <w:t xml:space="preserve"> Magricor</w:t>
      </w:r>
      <w:r w:rsidR="00A24977" w:rsidRPr="00C41350">
        <w:rPr>
          <w:rFonts w:asciiTheme="majorHAnsi" w:hAnsiTheme="majorHAnsi" w:cstheme="majorHAnsi"/>
        </w:rPr>
        <w:t xml:space="preserve"> judgment</w:t>
      </w:r>
      <w:r w:rsidR="00EB06A2" w:rsidRPr="00C41350">
        <w:rPr>
          <w:rFonts w:asciiTheme="majorHAnsi" w:hAnsiTheme="majorHAnsi" w:cstheme="majorHAnsi"/>
        </w:rPr>
        <w:t>,</w:t>
      </w:r>
      <w:r w:rsidR="008236DE" w:rsidRPr="00C41350">
        <w:rPr>
          <w:rFonts w:asciiTheme="majorHAnsi" w:hAnsiTheme="majorHAnsi" w:cstheme="majorHAnsi"/>
        </w:rPr>
        <w:t xml:space="preserve"> which I shall soon discuss.</w:t>
      </w:r>
    </w:p>
    <w:p w:rsidR="0010677C" w:rsidRPr="005E422E" w:rsidRDefault="0010677C" w:rsidP="0084340E">
      <w:pPr>
        <w:pStyle w:val="ListParagraph"/>
        <w:spacing w:line="360" w:lineRule="auto"/>
        <w:jc w:val="both"/>
        <w:rPr>
          <w:rFonts w:asciiTheme="majorHAnsi" w:hAnsiTheme="majorHAnsi" w:cstheme="majorHAnsi"/>
        </w:rPr>
      </w:pPr>
    </w:p>
    <w:p w:rsidR="006F434F" w:rsidRPr="005E422E" w:rsidRDefault="006F434F" w:rsidP="0084340E">
      <w:pPr>
        <w:spacing w:line="360" w:lineRule="auto"/>
        <w:jc w:val="both"/>
        <w:rPr>
          <w:rFonts w:asciiTheme="majorHAnsi" w:hAnsiTheme="majorHAnsi" w:cstheme="majorHAnsi"/>
          <w:i/>
        </w:rPr>
      </w:pPr>
      <w:r w:rsidRPr="005E422E">
        <w:rPr>
          <w:rFonts w:asciiTheme="majorHAnsi" w:hAnsiTheme="majorHAnsi" w:cstheme="majorHAnsi"/>
          <w:i/>
        </w:rPr>
        <w:t xml:space="preserve">Audi alteram partem and access to courts </w:t>
      </w:r>
    </w:p>
    <w:p w:rsidR="006F434F"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[11]</w:t>
      </w:r>
      <w:r w:rsidRPr="005E422E">
        <w:rPr>
          <w:rFonts w:asciiTheme="majorHAnsi" w:hAnsiTheme="majorHAnsi" w:cstheme="majorHAnsi"/>
        </w:rPr>
        <w:tab/>
      </w:r>
      <w:r w:rsidR="006F434F" w:rsidRPr="00C41350">
        <w:rPr>
          <w:rFonts w:asciiTheme="majorHAnsi" w:hAnsiTheme="majorHAnsi" w:cstheme="majorHAnsi"/>
        </w:rPr>
        <w:t xml:space="preserve">It remains a fundamental principle of our law that, ‘as a general rule, no court may make an order against anyone without giving that </w:t>
      </w:r>
      <w:r w:rsidR="000657B7" w:rsidRPr="00C41350">
        <w:rPr>
          <w:rFonts w:asciiTheme="majorHAnsi" w:hAnsiTheme="majorHAnsi" w:cstheme="majorHAnsi"/>
        </w:rPr>
        <w:t xml:space="preserve">affected person/entity </w:t>
      </w:r>
      <w:r w:rsidR="006F434F" w:rsidRPr="00C41350">
        <w:rPr>
          <w:rFonts w:asciiTheme="majorHAnsi" w:hAnsiTheme="majorHAnsi" w:cstheme="majorHAnsi"/>
        </w:rPr>
        <w:t>the opportunity to be heard.’</w:t>
      </w:r>
      <w:r w:rsidR="006F434F" w:rsidRPr="005E422E">
        <w:rPr>
          <w:rStyle w:val="FootnoteReference"/>
          <w:rFonts w:asciiTheme="majorHAnsi" w:hAnsiTheme="majorHAnsi" w:cstheme="majorHAnsi"/>
        </w:rPr>
        <w:footnoteReference w:id="4"/>
      </w:r>
      <w:r w:rsidR="006F434F" w:rsidRPr="00C41350">
        <w:rPr>
          <w:rFonts w:asciiTheme="majorHAnsi" w:hAnsiTheme="majorHAnsi" w:cstheme="majorHAnsi"/>
        </w:rPr>
        <w:t xml:space="preserve"> Therefore, the </w:t>
      </w:r>
      <w:r w:rsidR="006F434F" w:rsidRPr="00C41350">
        <w:rPr>
          <w:rFonts w:asciiTheme="majorHAnsi" w:hAnsiTheme="majorHAnsi" w:cstheme="majorHAnsi"/>
          <w:i/>
        </w:rPr>
        <w:t>audi alteram partem</w:t>
      </w:r>
      <w:r w:rsidR="006F434F" w:rsidRPr="00C41350">
        <w:rPr>
          <w:rFonts w:asciiTheme="majorHAnsi" w:hAnsiTheme="majorHAnsi" w:cstheme="majorHAnsi"/>
        </w:rPr>
        <w:t xml:space="preserve"> principle still applies in this count</w:t>
      </w:r>
      <w:r w:rsidR="008933C1" w:rsidRPr="00C41350">
        <w:rPr>
          <w:rFonts w:asciiTheme="majorHAnsi" w:hAnsiTheme="majorHAnsi" w:cstheme="majorHAnsi"/>
        </w:rPr>
        <w:t xml:space="preserve">ry. It affords the </w:t>
      </w:r>
      <w:r w:rsidR="00EC2ED0" w:rsidRPr="00C41350">
        <w:rPr>
          <w:rFonts w:asciiTheme="majorHAnsi" w:hAnsiTheme="majorHAnsi" w:cstheme="majorHAnsi"/>
        </w:rPr>
        <w:t xml:space="preserve">defendant/respondent (herein after referred to as the affected person/entity) </w:t>
      </w:r>
      <w:r w:rsidR="008933C1" w:rsidRPr="00C41350">
        <w:rPr>
          <w:rFonts w:asciiTheme="majorHAnsi" w:hAnsiTheme="majorHAnsi" w:cstheme="majorHAnsi"/>
        </w:rPr>
        <w:t>an</w:t>
      </w:r>
      <w:r w:rsidR="006F434F" w:rsidRPr="00C41350">
        <w:rPr>
          <w:rFonts w:asciiTheme="majorHAnsi" w:hAnsiTheme="majorHAnsi" w:cstheme="majorHAnsi"/>
        </w:rPr>
        <w:t xml:space="preserve"> opportunity of denying or admitting their indebtedness. </w:t>
      </w:r>
      <w:r w:rsidR="00C20323" w:rsidRPr="00C41350">
        <w:rPr>
          <w:rFonts w:asciiTheme="majorHAnsi" w:hAnsiTheme="majorHAnsi" w:cstheme="majorHAnsi"/>
        </w:rPr>
        <w:t>N</w:t>
      </w:r>
      <w:r w:rsidR="006F434F" w:rsidRPr="00C41350">
        <w:rPr>
          <w:rFonts w:asciiTheme="majorHAnsi" w:hAnsiTheme="majorHAnsi" w:cstheme="majorHAnsi"/>
        </w:rPr>
        <w:t xml:space="preserve">otice of legal proceedings should be provided to </w:t>
      </w:r>
      <w:r w:rsidR="00C20323" w:rsidRPr="00C41350">
        <w:rPr>
          <w:rFonts w:asciiTheme="majorHAnsi" w:hAnsiTheme="majorHAnsi" w:cstheme="majorHAnsi"/>
        </w:rPr>
        <w:t>the affected person/entity</w:t>
      </w:r>
      <w:r w:rsidR="006F434F" w:rsidRPr="00C41350">
        <w:rPr>
          <w:rFonts w:asciiTheme="majorHAnsi" w:hAnsiTheme="majorHAnsi" w:cstheme="majorHAnsi"/>
        </w:rPr>
        <w:t xml:space="preserve">, failing which the presiding officer will not be provided an opportunity to hear </w:t>
      </w:r>
      <w:r w:rsidR="009A58BD" w:rsidRPr="00C41350">
        <w:rPr>
          <w:rFonts w:asciiTheme="majorHAnsi" w:hAnsiTheme="majorHAnsi" w:cstheme="majorHAnsi"/>
        </w:rPr>
        <w:t>them</w:t>
      </w:r>
      <w:r w:rsidR="006F434F" w:rsidRPr="00C41350">
        <w:rPr>
          <w:rFonts w:asciiTheme="majorHAnsi" w:hAnsiTheme="majorHAnsi" w:cstheme="majorHAnsi"/>
        </w:rPr>
        <w:t xml:space="preserve">. Our law makers have acknowledged decades ago that it is not always possible to give </w:t>
      </w:r>
      <w:r w:rsidR="008933C1" w:rsidRPr="00C41350">
        <w:rPr>
          <w:rFonts w:asciiTheme="majorHAnsi" w:hAnsiTheme="majorHAnsi" w:cstheme="majorHAnsi"/>
        </w:rPr>
        <w:t xml:space="preserve">personal </w:t>
      </w:r>
      <w:r w:rsidR="008933C1" w:rsidRPr="00C41350">
        <w:rPr>
          <w:rFonts w:asciiTheme="majorHAnsi" w:hAnsiTheme="majorHAnsi" w:cstheme="majorHAnsi"/>
        </w:rPr>
        <w:lastRenderedPageBreak/>
        <w:t>notice</w:t>
      </w:r>
      <w:r w:rsidR="009A58BD" w:rsidRPr="00C41350">
        <w:rPr>
          <w:rFonts w:asciiTheme="majorHAnsi" w:hAnsiTheme="majorHAnsi" w:cstheme="majorHAnsi"/>
        </w:rPr>
        <w:t xml:space="preserve"> </w:t>
      </w:r>
      <w:r w:rsidR="000657B7" w:rsidRPr="00C41350">
        <w:rPr>
          <w:rFonts w:asciiTheme="majorHAnsi" w:hAnsiTheme="majorHAnsi" w:cstheme="majorHAnsi"/>
        </w:rPr>
        <w:t xml:space="preserve">to </w:t>
      </w:r>
      <w:r w:rsidR="009A58BD" w:rsidRPr="00C41350">
        <w:rPr>
          <w:rFonts w:asciiTheme="majorHAnsi" w:hAnsiTheme="majorHAnsi" w:cstheme="majorHAnsi"/>
        </w:rPr>
        <w:t>affected person</w:t>
      </w:r>
      <w:r w:rsidR="000657B7" w:rsidRPr="00C41350">
        <w:rPr>
          <w:rFonts w:asciiTheme="majorHAnsi" w:hAnsiTheme="majorHAnsi" w:cstheme="majorHAnsi"/>
        </w:rPr>
        <w:t>s</w:t>
      </w:r>
      <w:r w:rsidR="009A58BD" w:rsidRPr="00C41350">
        <w:rPr>
          <w:rFonts w:asciiTheme="majorHAnsi" w:hAnsiTheme="majorHAnsi" w:cstheme="majorHAnsi"/>
        </w:rPr>
        <w:t>/entit</w:t>
      </w:r>
      <w:r w:rsidR="000657B7" w:rsidRPr="00C41350">
        <w:rPr>
          <w:rFonts w:asciiTheme="majorHAnsi" w:hAnsiTheme="majorHAnsi" w:cstheme="majorHAnsi"/>
        </w:rPr>
        <w:t>ies</w:t>
      </w:r>
      <w:r w:rsidR="009A58BD" w:rsidRPr="00C41350">
        <w:rPr>
          <w:rFonts w:asciiTheme="majorHAnsi" w:hAnsiTheme="majorHAnsi" w:cstheme="majorHAnsi"/>
        </w:rPr>
        <w:t xml:space="preserve"> </w:t>
      </w:r>
      <w:r w:rsidR="008933C1" w:rsidRPr="00C41350">
        <w:rPr>
          <w:rFonts w:asciiTheme="majorHAnsi" w:hAnsiTheme="majorHAnsi" w:cstheme="majorHAnsi"/>
        </w:rPr>
        <w:t>and c</w:t>
      </w:r>
      <w:r w:rsidR="006F434F" w:rsidRPr="00C41350">
        <w:rPr>
          <w:rFonts w:asciiTheme="majorHAnsi" w:hAnsiTheme="majorHAnsi" w:cstheme="majorHAnsi"/>
        </w:rPr>
        <w:t xml:space="preserve">onsequently, our rules of court provide for various forms of notice. These will be discussed later herein. </w:t>
      </w:r>
    </w:p>
    <w:p w:rsidR="008933C1" w:rsidRPr="005E422E" w:rsidRDefault="008933C1" w:rsidP="0084340E">
      <w:pPr>
        <w:pStyle w:val="ListParagraph"/>
        <w:spacing w:line="360" w:lineRule="auto"/>
        <w:jc w:val="both"/>
        <w:rPr>
          <w:rFonts w:asciiTheme="majorHAnsi" w:hAnsiTheme="majorHAnsi" w:cstheme="majorHAnsi"/>
        </w:rPr>
      </w:pPr>
    </w:p>
    <w:p w:rsidR="006F434F"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[12]</w:t>
      </w:r>
      <w:r w:rsidRPr="005E422E">
        <w:rPr>
          <w:rFonts w:asciiTheme="majorHAnsi" w:hAnsiTheme="majorHAnsi" w:cstheme="majorHAnsi"/>
        </w:rPr>
        <w:tab/>
      </w:r>
      <w:r w:rsidR="006F434F" w:rsidRPr="00C41350">
        <w:rPr>
          <w:rFonts w:asciiTheme="majorHAnsi" w:hAnsiTheme="majorHAnsi" w:cstheme="majorHAnsi"/>
        </w:rPr>
        <w:t xml:space="preserve">In line with the </w:t>
      </w:r>
      <w:r w:rsidR="006F434F" w:rsidRPr="00C41350">
        <w:rPr>
          <w:rFonts w:asciiTheme="majorHAnsi" w:hAnsiTheme="majorHAnsi" w:cstheme="majorHAnsi"/>
          <w:i/>
        </w:rPr>
        <w:t>audi alteram partem</w:t>
      </w:r>
      <w:r w:rsidR="006F434F" w:rsidRPr="00C41350">
        <w:rPr>
          <w:rFonts w:asciiTheme="majorHAnsi" w:hAnsiTheme="majorHAnsi" w:cstheme="majorHAnsi"/>
        </w:rPr>
        <w:t xml:space="preserve"> principle</w:t>
      </w:r>
      <w:r w:rsidR="000657B7" w:rsidRPr="00C41350">
        <w:rPr>
          <w:rFonts w:asciiTheme="majorHAnsi" w:hAnsiTheme="majorHAnsi" w:cstheme="majorHAnsi"/>
        </w:rPr>
        <w:t>,</w:t>
      </w:r>
      <w:r w:rsidR="006F434F" w:rsidRPr="00C41350">
        <w:rPr>
          <w:rFonts w:asciiTheme="majorHAnsi" w:hAnsiTheme="majorHAnsi" w:cstheme="majorHAnsi"/>
        </w:rPr>
        <w:t xml:space="preserve"> s 34 of our Constitution provides that ‘[e]veryone has the right to have any dispute that can be resolved by the application of law decided in a fair public hearing before a court or, where appropriate, another independent and impartial tribunal or forum.’ </w:t>
      </w:r>
    </w:p>
    <w:p w:rsidR="006F434F" w:rsidRPr="005E422E" w:rsidRDefault="006F434F" w:rsidP="0084340E">
      <w:pPr>
        <w:pStyle w:val="ListParagraph"/>
        <w:spacing w:line="360" w:lineRule="auto"/>
        <w:jc w:val="both"/>
        <w:rPr>
          <w:rFonts w:asciiTheme="majorHAnsi" w:hAnsiTheme="majorHAnsi" w:cstheme="majorHAnsi"/>
          <w:i/>
        </w:rPr>
      </w:pPr>
    </w:p>
    <w:p w:rsidR="000655CB" w:rsidRPr="005E422E" w:rsidRDefault="000655CB" w:rsidP="0084340E">
      <w:pPr>
        <w:pStyle w:val="ListParagraph"/>
        <w:spacing w:line="360" w:lineRule="auto"/>
        <w:jc w:val="both"/>
        <w:rPr>
          <w:rFonts w:asciiTheme="majorHAnsi" w:hAnsiTheme="majorHAnsi" w:cstheme="majorHAnsi"/>
          <w:i/>
        </w:rPr>
      </w:pPr>
      <w:r w:rsidRPr="005E422E">
        <w:rPr>
          <w:rFonts w:asciiTheme="majorHAnsi" w:hAnsiTheme="majorHAnsi" w:cstheme="majorHAnsi"/>
          <w:i/>
        </w:rPr>
        <w:t>Evaluation of the sheriff’s submissions and authorities</w:t>
      </w:r>
    </w:p>
    <w:p w:rsidR="000454A8" w:rsidRPr="00C41350" w:rsidRDefault="00C41350" w:rsidP="00C41350">
      <w:pPr>
        <w:spacing w:line="360" w:lineRule="auto"/>
        <w:jc w:val="both"/>
        <w:rPr>
          <w:rFonts w:asciiTheme="majorHAnsi" w:hAnsiTheme="majorHAnsi" w:cstheme="majorHAnsi"/>
          <w:i/>
        </w:rPr>
      </w:pPr>
      <w:r w:rsidRPr="001C7225">
        <w:rPr>
          <w:rFonts w:asciiTheme="majorHAnsi" w:hAnsiTheme="majorHAnsi" w:cstheme="majorHAnsi"/>
        </w:rPr>
        <w:t>[13]</w:t>
      </w:r>
      <w:r w:rsidRPr="001C7225">
        <w:rPr>
          <w:rFonts w:asciiTheme="majorHAnsi" w:hAnsiTheme="majorHAnsi" w:cstheme="majorHAnsi"/>
        </w:rPr>
        <w:tab/>
      </w:r>
      <w:r w:rsidR="000454A8" w:rsidRPr="00C41350">
        <w:rPr>
          <w:rFonts w:asciiTheme="majorHAnsi" w:hAnsiTheme="majorHAnsi" w:cstheme="majorHAnsi"/>
        </w:rPr>
        <w:t xml:space="preserve">As mentioned, the sheriff seeks declaratory orders pertaining to sub-rules 9(3)(e) and </w:t>
      </w:r>
      <w:r w:rsidR="00891014" w:rsidRPr="00C41350">
        <w:rPr>
          <w:rFonts w:asciiTheme="majorHAnsi" w:hAnsiTheme="majorHAnsi" w:cstheme="majorHAnsi"/>
        </w:rPr>
        <w:t>9(5) of the Magistrate’s Court R</w:t>
      </w:r>
      <w:r w:rsidR="000454A8" w:rsidRPr="00C41350">
        <w:rPr>
          <w:rFonts w:asciiTheme="majorHAnsi" w:hAnsiTheme="majorHAnsi" w:cstheme="majorHAnsi"/>
        </w:rPr>
        <w:t xml:space="preserve">ules. Insofar as I am called upon to interpret the aforesaid two sub-rules, I shall follow the unitary approach applicable to the interpretation of statutes and contracts. Several judgments have seen the light since </w:t>
      </w:r>
      <w:r w:rsidR="000454A8" w:rsidRPr="00C41350">
        <w:rPr>
          <w:rFonts w:asciiTheme="majorHAnsi" w:hAnsiTheme="majorHAnsi" w:cstheme="majorHAnsi"/>
          <w:i/>
        </w:rPr>
        <w:t>Natal Joint Municipal Pension Fund v Endumeni Municipality</w:t>
      </w:r>
      <w:r w:rsidR="00A23350" w:rsidRPr="00C41350">
        <w:rPr>
          <w:rFonts w:asciiTheme="majorHAnsi" w:hAnsiTheme="majorHAnsi" w:cstheme="majorHAnsi"/>
          <w:i/>
        </w:rPr>
        <w:t xml:space="preserve"> (Endumeni),</w:t>
      </w:r>
      <w:r w:rsidR="000454A8">
        <w:rPr>
          <w:rStyle w:val="FootnoteReference"/>
          <w:rFonts w:asciiTheme="majorHAnsi" w:hAnsiTheme="majorHAnsi" w:cstheme="majorHAnsi"/>
          <w:i/>
        </w:rPr>
        <w:footnoteReference w:id="5"/>
      </w:r>
      <w:r w:rsidR="000454A8" w:rsidRPr="00C41350">
        <w:rPr>
          <w:rFonts w:asciiTheme="majorHAnsi" w:hAnsiTheme="majorHAnsi" w:cstheme="majorHAnsi"/>
          <w:i/>
        </w:rPr>
        <w:t xml:space="preserve"> </w:t>
      </w:r>
      <w:r w:rsidR="00A23350" w:rsidRPr="00C41350">
        <w:rPr>
          <w:rFonts w:asciiTheme="majorHAnsi" w:hAnsiTheme="majorHAnsi" w:cstheme="majorHAnsi"/>
        </w:rPr>
        <w:t xml:space="preserve">citing it with approval. In </w:t>
      </w:r>
      <w:r w:rsidR="00A23350" w:rsidRPr="00C41350">
        <w:rPr>
          <w:rFonts w:asciiTheme="majorHAnsi" w:hAnsiTheme="majorHAnsi" w:cstheme="majorHAnsi"/>
          <w:i/>
        </w:rPr>
        <w:t>AmaBhungane Centre for Investigative Journalism NPC v President of the Republic of South Africa (AmaBhungane),</w:t>
      </w:r>
      <w:r w:rsidR="00A23350">
        <w:rPr>
          <w:rStyle w:val="FootnoteReference"/>
          <w:rFonts w:asciiTheme="majorHAnsi" w:hAnsiTheme="majorHAnsi" w:cstheme="majorHAnsi"/>
          <w:i/>
        </w:rPr>
        <w:footnoteReference w:id="6"/>
      </w:r>
      <w:r w:rsidR="00A23350" w:rsidRPr="00C41350">
        <w:rPr>
          <w:rFonts w:asciiTheme="majorHAnsi" w:hAnsiTheme="majorHAnsi" w:cstheme="majorHAnsi"/>
        </w:rPr>
        <w:t xml:space="preserve"> </w:t>
      </w:r>
      <w:r w:rsidR="00891014" w:rsidRPr="00C41350">
        <w:rPr>
          <w:rFonts w:asciiTheme="majorHAnsi" w:hAnsiTheme="majorHAnsi" w:cstheme="majorHAnsi"/>
        </w:rPr>
        <w:t xml:space="preserve">the most </w:t>
      </w:r>
      <w:r w:rsidR="00A23350" w:rsidRPr="00C41350">
        <w:rPr>
          <w:rFonts w:asciiTheme="majorHAnsi" w:hAnsiTheme="majorHAnsi" w:cstheme="majorHAnsi"/>
        </w:rPr>
        <w:t>recent judgment of the Constitution</w:t>
      </w:r>
      <w:r w:rsidR="00891014" w:rsidRPr="00C41350">
        <w:rPr>
          <w:rFonts w:asciiTheme="majorHAnsi" w:hAnsiTheme="majorHAnsi" w:cstheme="majorHAnsi"/>
        </w:rPr>
        <w:t>al</w:t>
      </w:r>
      <w:r w:rsidR="00A23350" w:rsidRPr="00C41350">
        <w:rPr>
          <w:rFonts w:asciiTheme="majorHAnsi" w:hAnsiTheme="majorHAnsi" w:cstheme="majorHAnsi"/>
        </w:rPr>
        <w:t xml:space="preserve"> Court</w:t>
      </w:r>
      <w:r w:rsidR="00891014" w:rsidRPr="00C41350">
        <w:rPr>
          <w:rFonts w:asciiTheme="majorHAnsi" w:hAnsiTheme="majorHAnsi" w:cstheme="majorHAnsi"/>
        </w:rPr>
        <w:t xml:space="preserve"> on the topic</w:t>
      </w:r>
      <w:r w:rsidR="00A23350" w:rsidRPr="00C41350">
        <w:rPr>
          <w:rFonts w:asciiTheme="majorHAnsi" w:hAnsiTheme="majorHAnsi" w:cstheme="majorHAnsi"/>
        </w:rPr>
        <w:t xml:space="preserve">, </w:t>
      </w:r>
      <w:r w:rsidR="00A23350" w:rsidRPr="00C41350">
        <w:rPr>
          <w:rFonts w:asciiTheme="majorHAnsi" w:hAnsiTheme="majorHAnsi" w:cstheme="majorHAnsi"/>
          <w:i/>
        </w:rPr>
        <w:t>Endumeni</w:t>
      </w:r>
      <w:r w:rsidR="00A23350" w:rsidRPr="00C41350">
        <w:rPr>
          <w:rFonts w:asciiTheme="majorHAnsi" w:hAnsiTheme="majorHAnsi" w:cstheme="majorHAnsi"/>
        </w:rPr>
        <w:t xml:space="preserve"> was again referred to with approval. I quote from </w:t>
      </w:r>
      <w:r w:rsidR="00A23350" w:rsidRPr="00C41350">
        <w:rPr>
          <w:rFonts w:asciiTheme="majorHAnsi" w:hAnsiTheme="majorHAnsi" w:cstheme="majorHAnsi"/>
          <w:i/>
        </w:rPr>
        <w:t>AmaBhungane:</w:t>
      </w:r>
      <w:r w:rsidR="00A23350">
        <w:rPr>
          <w:rStyle w:val="FootnoteReference"/>
          <w:rFonts w:asciiTheme="majorHAnsi" w:hAnsiTheme="majorHAnsi" w:cstheme="majorHAnsi"/>
          <w:i/>
        </w:rPr>
        <w:footnoteReference w:id="7"/>
      </w:r>
      <w:r w:rsidR="001C7225" w:rsidRPr="00C41350">
        <w:rPr>
          <w:rFonts w:asciiTheme="majorHAnsi" w:hAnsiTheme="majorHAnsi" w:cstheme="majorHAnsi"/>
        </w:rPr>
        <w:t xml:space="preserve"> </w:t>
      </w:r>
    </w:p>
    <w:p w:rsidR="001C7225" w:rsidRPr="006E25CF" w:rsidRDefault="001C7225" w:rsidP="0084340E">
      <w:pPr>
        <w:pStyle w:val="ListParagraph"/>
        <w:spacing w:line="360" w:lineRule="auto"/>
        <w:jc w:val="both"/>
        <w:rPr>
          <w:rFonts w:asciiTheme="majorHAnsi" w:hAnsiTheme="majorHAnsi" w:cstheme="majorHAnsi"/>
          <w:color w:val="000000"/>
          <w:sz w:val="20"/>
          <w:szCs w:val="20"/>
        </w:rPr>
      </w:pPr>
      <w:r w:rsidRPr="006E25CF">
        <w:rPr>
          <w:rFonts w:asciiTheme="majorHAnsi" w:hAnsiTheme="majorHAnsi" w:cstheme="majorHAnsi"/>
          <w:color w:val="000000"/>
          <w:sz w:val="20"/>
          <w:szCs w:val="20"/>
        </w:rPr>
        <w:t xml:space="preserve">‘[36] As always, in interpreting any statutory provision, one must start with the </w:t>
      </w:r>
      <w:r w:rsidRPr="00E41D15">
        <w:rPr>
          <w:rFonts w:asciiTheme="majorHAnsi" w:hAnsiTheme="majorHAnsi" w:cstheme="majorHAnsi"/>
          <w:color w:val="000000"/>
          <w:sz w:val="20"/>
          <w:szCs w:val="20"/>
          <w:u w:val="single"/>
        </w:rPr>
        <w:t>words</w:t>
      </w:r>
      <w:r w:rsidRPr="006E25CF">
        <w:rPr>
          <w:rFonts w:asciiTheme="majorHAnsi" w:hAnsiTheme="majorHAnsi" w:cstheme="majorHAnsi"/>
          <w:color w:val="000000"/>
          <w:sz w:val="20"/>
          <w:szCs w:val="20"/>
        </w:rPr>
        <w:t xml:space="preserve">, affording them their </w:t>
      </w:r>
      <w:r w:rsidRPr="00E41D15">
        <w:rPr>
          <w:rFonts w:asciiTheme="majorHAnsi" w:hAnsiTheme="majorHAnsi" w:cstheme="majorHAnsi"/>
          <w:color w:val="000000"/>
          <w:sz w:val="20"/>
          <w:szCs w:val="20"/>
          <w:u w:val="single"/>
        </w:rPr>
        <w:t>ordinary meaning</w:t>
      </w:r>
      <w:r w:rsidRPr="006E25CF">
        <w:rPr>
          <w:rFonts w:asciiTheme="majorHAnsi" w:hAnsiTheme="majorHAnsi" w:cstheme="majorHAnsi"/>
          <w:color w:val="000000"/>
          <w:sz w:val="20"/>
          <w:szCs w:val="20"/>
        </w:rPr>
        <w:t xml:space="preserve">, bearing in mind that statutory provisions should always be </w:t>
      </w:r>
      <w:r w:rsidRPr="00E41D15">
        <w:rPr>
          <w:rFonts w:asciiTheme="majorHAnsi" w:hAnsiTheme="majorHAnsi" w:cstheme="majorHAnsi"/>
          <w:color w:val="000000"/>
          <w:sz w:val="20"/>
          <w:szCs w:val="20"/>
          <w:u w:val="single"/>
        </w:rPr>
        <w:t>interpreted purposively</w:t>
      </w:r>
      <w:r w:rsidRPr="006E25CF">
        <w:rPr>
          <w:rFonts w:asciiTheme="majorHAnsi" w:hAnsiTheme="majorHAnsi" w:cstheme="majorHAnsi"/>
          <w:color w:val="000000"/>
          <w:sz w:val="20"/>
          <w:szCs w:val="20"/>
        </w:rPr>
        <w:t xml:space="preserve">, be </w:t>
      </w:r>
      <w:r w:rsidRPr="00E41D15">
        <w:rPr>
          <w:rFonts w:asciiTheme="majorHAnsi" w:hAnsiTheme="majorHAnsi" w:cstheme="majorHAnsi"/>
          <w:color w:val="000000"/>
          <w:sz w:val="20"/>
          <w:szCs w:val="20"/>
          <w:u w:val="single"/>
        </w:rPr>
        <w:t>properly contextualised</w:t>
      </w:r>
      <w:r w:rsidRPr="006E25CF">
        <w:rPr>
          <w:rFonts w:asciiTheme="majorHAnsi" w:hAnsiTheme="majorHAnsi" w:cstheme="majorHAnsi"/>
          <w:color w:val="000000"/>
          <w:sz w:val="20"/>
          <w:szCs w:val="20"/>
        </w:rPr>
        <w:t xml:space="preserve"> and must be construed consistently with the Constitution. </w:t>
      </w:r>
      <w:bookmarkStart w:id="1" w:name="0-0-0-20041"/>
      <w:bookmarkEnd w:id="1"/>
      <w:r w:rsidRPr="006E25CF">
        <w:rPr>
          <w:rFonts w:asciiTheme="majorHAnsi" w:hAnsiTheme="majorHAnsi" w:cstheme="majorHAnsi"/>
          <w:color w:val="000000"/>
          <w:sz w:val="20"/>
          <w:szCs w:val="20"/>
        </w:rPr>
        <w:t>This is a unitary exercise. </w:t>
      </w:r>
      <w:bookmarkStart w:id="2" w:name="0-0-0-20045"/>
      <w:bookmarkEnd w:id="2"/>
      <w:r w:rsidRPr="006E25CF">
        <w:rPr>
          <w:rFonts w:asciiTheme="majorHAnsi" w:hAnsiTheme="majorHAnsi" w:cstheme="majorHAnsi"/>
          <w:color w:val="000000"/>
          <w:sz w:val="20"/>
          <w:szCs w:val="20"/>
        </w:rPr>
        <w:t>The context may be determined by considering other subsections, sections or the chapter in which the key word, provision or expression to be interpreted is located. </w:t>
      </w:r>
      <w:bookmarkStart w:id="3" w:name="0-0-0-20049"/>
      <w:bookmarkEnd w:id="3"/>
      <w:r w:rsidRPr="006E25CF">
        <w:rPr>
          <w:rFonts w:asciiTheme="majorHAnsi" w:hAnsiTheme="majorHAnsi" w:cstheme="majorHAnsi"/>
          <w:color w:val="000000"/>
          <w:sz w:val="20"/>
          <w:szCs w:val="20"/>
        </w:rPr>
        <w:t xml:space="preserve">Context may also be determined from the statutory instrument as a whole. </w:t>
      </w:r>
      <w:r w:rsidRPr="00E41D15">
        <w:rPr>
          <w:rFonts w:asciiTheme="majorHAnsi" w:hAnsiTheme="majorHAnsi" w:cstheme="majorHAnsi"/>
          <w:color w:val="000000"/>
          <w:sz w:val="20"/>
          <w:szCs w:val="20"/>
          <w:u w:val="single"/>
        </w:rPr>
        <w:t>A sensible interpretation should be preferred to one that is absurd or leads to an unbusinesslike outcome</w:t>
      </w:r>
      <w:r w:rsidRPr="006E25CF">
        <w:rPr>
          <w:rFonts w:asciiTheme="majorHAnsi" w:hAnsiTheme="majorHAnsi" w:cstheme="majorHAnsi"/>
          <w:color w:val="000000"/>
          <w:sz w:val="20"/>
          <w:szCs w:val="20"/>
        </w:rPr>
        <w:t>.’</w:t>
      </w:r>
      <w:bookmarkStart w:id="4" w:name="0-0-0-20053"/>
      <w:bookmarkEnd w:id="4"/>
      <w:r w:rsidRPr="006E25CF">
        <w:rPr>
          <w:rFonts w:asciiTheme="majorHAnsi" w:hAnsiTheme="majorHAnsi" w:cstheme="majorHAnsi"/>
          <w:color w:val="000000"/>
          <w:sz w:val="20"/>
          <w:szCs w:val="20"/>
        </w:rPr>
        <w:t xml:space="preserve"> </w:t>
      </w:r>
      <w:r w:rsidR="00E41D15" w:rsidRPr="00E41D15">
        <w:rPr>
          <w:rFonts w:asciiTheme="majorHAnsi" w:hAnsiTheme="majorHAnsi" w:cstheme="majorHAnsi"/>
          <w:color w:val="000000"/>
        </w:rPr>
        <w:t>(</w:t>
      </w:r>
      <w:r w:rsidR="00E41D15">
        <w:rPr>
          <w:rFonts w:asciiTheme="majorHAnsi" w:hAnsiTheme="majorHAnsi" w:cstheme="majorHAnsi"/>
          <w:color w:val="000000"/>
        </w:rPr>
        <w:t>m</w:t>
      </w:r>
      <w:r w:rsidR="00E41D15" w:rsidRPr="00E41D15">
        <w:rPr>
          <w:rFonts w:asciiTheme="majorHAnsi" w:hAnsiTheme="majorHAnsi" w:cstheme="majorHAnsi"/>
          <w:color w:val="000000"/>
        </w:rPr>
        <w:t>y emphasis;</w:t>
      </w:r>
      <w:r w:rsidR="00E41D15">
        <w:rPr>
          <w:rFonts w:asciiTheme="majorHAnsi" w:hAnsiTheme="majorHAnsi" w:cstheme="majorHAnsi"/>
          <w:color w:val="000000"/>
          <w:sz w:val="20"/>
          <w:szCs w:val="20"/>
        </w:rPr>
        <w:t xml:space="preserve"> </w:t>
      </w:r>
      <w:r w:rsidRPr="006E25CF">
        <w:rPr>
          <w:rFonts w:asciiTheme="majorHAnsi" w:hAnsiTheme="majorHAnsi" w:cstheme="majorHAnsi"/>
          <w:color w:val="000000"/>
        </w:rPr>
        <w:t>footnotes omitted)</w:t>
      </w:r>
    </w:p>
    <w:p w:rsidR="001C7225" w:rsidRPr="000454A8" w:rsidRDefault="001C7225" w:rsidP="0084340E">
      <w:pPr>
        <w:pStyle w:val="ListParagraph"/>
        <w:spacing w:line="360" w:lineRule="auto"/>
        <w:jc w:val="both"/>
        <w:rPr>
          <w:rFonts w:asciiTheme="majorHAnsi" w:hAnsiTheme="majorHAnsi" w:cstheme="majorHAnsi"/>
          <w:i/>
        </w:rPr>
      </w:pPr>
    </w:p>
    <w:p w:rsidR="006E162B"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[14]</w:t>
      </w:r>
      <w:r w:rsidRPr="005E422E">
        <w:rPr>
          <w:rFonts w:asciiTheme="majorHAnsi" w:hAnsiTheme="majorHAnsi" w:cstheme="majorHAnsi"/>
        </w:rPr>
        <w:tab/>
      </w:r>
      <w:r w:rsidR="006E162B" w:rsidRPr="00C41350">
        <w:rPr>
          <w:rFonts w:asciiTheme="majorHAnsi" w:hAnsiTheme="majorHAnsi" w:cstheme="majorHAnsi"/>
        </w:rPr>
        <w:t>I shall firstly deal with service in terms of sub-rule 9(3)(e) and thereafter with the sheriff’s submissions in respect of sub-rule 9(5). In adjudicating the application I accept that it is trite that the rules exist for the courts and not the other way around.</w:t>
      </w:r>
      <w:r w:rsidR="006E162B" w:rsidRPr="005E422E">
        <w:rPr>
          <w:rStyle w:val="FootnoteReference"/>
          <w:rFonts w:asciiTheme="majorHAnsi" w:hAnsiTheme="majorHAnsi" w:cstheme="majorHAnsi"/>
        </w:rPr>
        <w:footnoteReference w:id="8"/>
      </w:r>
      <w:r w:rsidR="006E162B" w:rsidRPr="00C41350">
        <w:rPr>
          <w:rFonts w:asciiTheme="majorHAnsi" w:hAnsiTheme="majorHAnsi" w:cstheme="majorHAnsi"/>
        </w:rPr>
        <w:t xml:space="preserve"> Having said this, I also accept that if a court is absolutely prohibited by the rules, it is bound to follow the rule</w:t>
      </w:r>
      <w:r w:rsidR="00F75020" w:rsidRPr="00C41350">
        <w:rPr>
          <w:rFonts w:asciiTheme="majorHAnsi" w:hAnsiTheme="majorHAnsi" w:cstheme="majorHAnsi"/>
        </w:rPr>
        <w:t>s</w:t>
      </w:r>
      <w:r w:rsidR="006E162B" w:rsidRPr="00C41350">
        <w:rPr>
          <w:rFonts w:asciiTheme="majorHAnsi" w:hAnsiTheme="majorHAnsi" w:cstheme="majorHAnsi"/>
        </w:rPr>
        <w:t xml:space="preserve">. However, if there is a construction which can assist the </w:t>
      </w:r>
      <w:r w:rsidR="006E162B" w:rsidRPr="00C41350">
        <w:rPr>
          <w:rFonts w:asciiTheme="majorHAnsi" w:hAnsiTheme="majorHAnsi" w:cstheme="majorHAnsi"/>
        </w:rPr>
        <w:lastRenderedPageBreak/>
        <w:t>administration of justice, a court shall be entitled to adopt that construction. Shongwe JA stated the applicable principle as follows:</w:t>
      </w:r>
      <w:r w:rsidR="006E162B" w:rsidRPr="005E422E">
        <w:rPr>
          <w:rStyle w:val="FootnoteReference"/>
          <w:rFonts w:asciiTheme="majorHAnsi" w:hAnsiTheme="majorHAnsi" w:cstheme="majorHAnsi"/>
        </w:rPr>
        <w:footnoteReference w:id="9"/>
      </w:r>
    </w:p>
    <w:p w:rsidR="006E162B" w:rsidRDefault="006E162B" w:rsidP="0084340E">
      <w:pPr>
        <w:pStyle w:val="ListParagraph"/>
        <w:spacing w:line="360" w:lineRule="auto"/>
        <w:jc w:val="both"/>
        <w:rPr>
          <w:rFonts w:asciiTheme="majorHAnsi" w:hAnsiTheme="majorHAnsi" w:cstheme="majorHAnsi"/>
          <w:sz w:val="22"/>
          <w:szCs w:val="22"/>
        </w:rPr>
      </w:pPr>
      <w:r w:rsidRPr="005E422E">
        <w:rPr>
          <w:rFonts w:asciiTheme="majorHAnsi" w:hAnsiTheme="majorHAnsi" w:cstheme="majorHAnsi"/>
          <w:color w:val="000000"/>
          <w:sz w:val="22"/>
          <w:szCs w:val="22"/>
        </w:rPr>
        <w:t>‘Courts should not be bound inflexibly by rules of procedure unless the language clearly necessitates this — see S</w:t>
      </w:r>
      <w:r w:rsidRPr="005E422E">
        <w:rPr>
          <w:rFonts w:asciiTheme="majorHAnsi" w:hAnsiTheme="majorHAnsi" w:cstheme="majorHAnsi"/>
          <w:i/>
          <w:iCs/>
          <w:color w:val="000000"/>
          <w:sz w:val="22"/>
          <w:szCs w:val="22"/>
        </w:rPr>
        <w:t>immons, NO v Gilbert Hamer &amp; Co Ltd</w:t>
      </w:r>
      <w:r w:rsidRPr="005E422E">
        <w:rPr>
          <w:rFonts w:asciiTheme="majorHAnsi" w:hAnsiTheme="majorHAnsi" w:cstheme="majorHAnsi"/>
          <w:color w:val="000000"/>
          <w:sz w:val="22"/>
          <w:szCs w:val="22"/>
        </w:rPr>
        <w:t> </w:t>
      </w:r>
      <w:hyperlink r:id="rId9" w:tgtFrame="main" w:history="1">
        <w:r w:rsidRPr="005E422E">
          <w:rPr>
            <w:rStyle w:val="Hyperlink"/>
            <w:rFonts w:asciiTheme="majorHAnsi" w:hAnsiTheme="majorHAnsi" w:cstheme="majorHAnsi"/>
            <w:color w:val="auto"/>
            <w:sz w:val="22"/>
            <w:szCs w:val="22"/>
            <w:u w:val="none"/>
          </w:rPr>
          <w:t>1963 (1) SA 897 (N)</w:t>
        </w:r>
      </w:hyperlink>
      <w:r w:rsidRPr="005E422E">
        <w:rPr>
          <w:rFonts w:asciiTheme="majorHAnsi" w:hAnsiTheme="majorHAnsi" w:cstheme="majorHAnsi"/>
          <w:sz w:val="22"/>
          <w:szCs w:val="22"/>
        </w:rPr>
        <w:t> at 906. Courts have a discretion, which must be exercised judicially on a consideration of the facts of each case; in essence it is a matter of fairness to both parties (see </w:t>
      </w:r>
      <w:r w:rsidRPr="005E422E">
        <w:rPr>
          <w:rFonts w:asciiTheme="majorHAnsi" w:hAnsiTheme="majorHAnsi" w:cstheme="majorHAnsi"/>
          <w:i/>
          <w:iCs/>
          <w:sz w:val="22"/>
          <w:szCs w:val="22"/>
        </w:rPr>
        <w:t>Federated Employers Fire &amp; General Insurance Co Ltd and Another v McKenzie</w:t>
      </w:r>
      <w:r w:rsidRPr="005E422E">
        <w:rPr>
          <w:rFonts w:asciiTheme="majorHAnsi" w:hAnsiTheme="majorHAnsi" w:cstheme="majorHAnsi"/>
          <w:sz w:val="22"/>
          <w:szCs w:val="22"/>
        </w:rPr>
        <w:t> </w:t>
      </w:r>
      <w:hyperlink r:id="rId10" w:tgtFrame="main" w:history="1">
        <w:r w:rsidRPr="005E422E">
          <w:rPr>
            <w:rStyle w:val="Hyperlink"/>
            <w:rFonts w:asciiTheme="majorHAnsi" w:hAnsiTheme="majorHAnsi" w:cstheme="majorHAnsi"/>
            <w:color w:val="auto"/>
            <w:sz w:val="22"/>
            <w:szCs w:val="22"/>
            <w:u w:val="none"/>
          </w:rPr>
          <w:t>1969 (3) SA 360 (A)</w:t>
        </w:r>
      </w:hyperlink>
      <w:r w:rsidRPr="005E422E">
        <w:rPr>
          <w:rFonts w:asciiTheme="majorHAnsi" w:hAnsiTheme="majorHAnsi" w:cstheme="majorHAnsi"/>
          <w:sz w:val="22"/>
          <w:szCs w:val="22"/>
        </w:rPr>
        <w:t> at 363G – H).’</w:t>
      </w:r>
    </w:p>
    <w:p w:rsidR="00292B22" w:rsidRDefault="00292B22" w:rsidP="0084340E">
      <w:pPr>
        <w:pStyle w:val="ListParagraph"/>
        <w:spacing w:line="360" w:lineRule="auto"/>
        <w:jc w:val="both"/>
        <w:rPr>
          <w:rFonts w:asciiTheme="majorHAnsi" w:hAnsiTheme="majorHAnsi" w:cstheme="majorHAnsi"/>
          <w:sz w:val="22"/>
          <w:szCs w:val="22"/>
        </w:rPr>
      </w:pPr>
    </w:p>
    <w:p w:rsidR="00DD45CD" w:rsidRPr="00292B22" w:rsidRDefault="00292B22" w:rsidP="0084340E">
      <w:pPr>
        <w:pStyle w:val="ListParagraph"/>
        <w:spacing w:line="360" w:lineRule="auto"/>
        <w:jc w:val="both"/>
        <w:rPr>
          <w:rFonts w:asciiTheme="majorHAnsi" w:hAnsiTheme="majorHAnsi" w:cstheme="majorHAnsi"/>
          <w:i/>
          <w:sz w:val="22"/>
          <w:szCs w:val="22"/>
        </w:rPr>
      </w:pPr>
      <w:r>
        <w:rPr>
          <w:rFonts w:asciiTheme="majorHAnsi" w:hAnsiTheme="majorHAnsi" w:cstheme="majorHAnsi"/>
          <w:i/>
          <w:sz w:val="22"/>
          <w:szCs w:val="22"/>
        </w:rPr>
        <w:t>Discussion relating to s</w:t>
      </w:r>
      <w:r w:rsidRPr="00292B22">
        <w:rPr>
          <w:rFonts w:asciiTheme="majorHAnsi" w:hAnsiTheme="majorHAnsi" w:cstheme="majorHAnsi"/>
          <w:i/>
          <w:sz w:val="22"/>
          <w:szCs w:val="22"/>
        </w:rPr>
        <w:t xml:space="preserve">ub-rule </w:t>
      </w:r>
      <w:r w:rsidRPr="00292B22">
        <w:rPr>
          <w:rFonts w:asciiTheme="majorHAnsi" w:hAnsiTheme="majorHAnsi" w:cstheme="majorHAnsi"/>
          <w:i/>
        </w:rPr>
        <w:t>9(3)(e)</w:t>
      </w:r>
    </w:p>
    <w:p w:rsidR="00410105"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[15]</w:t>
      </w:r>
      <w:r w:rsidRPr="005E422E">
        <w:rPr>
          <w:rFonts w:asciiTheme="majorHAnsi" w:hAnsiTheme="majorHAnsi" w:cstheme="majorHAnsi"/>
        </w:rPr>
        <w:tab/>
      </w:r>
      <w:r w:rsidR="00DD45CD" w:rsidRPr="00C41350">
        <w:rPr>
          <w:rFonts w:asciiTheme="majorHAnsi" w:hAnsiTheme="majorHAnsi" w:cstheme="majorHAnsi"/>
        </w:rPr>
        <w:t xml:space="preserve">According to </w:t>
      </w:r>
      <w:r w:rsidR="00A24977" w:rsidRPr="00C41350">
        <w:rPr>
          <w:rFonts w:asciiTheme="majorHAnsi" w:hAnsiTheme="majorHAnsi" w:cstheme="majorHAnsi"/>
        </w:rPr>
        <w:t>t</w:t>
      </w:r>
      <w:r w:rsidR="00DD45CD" w:rsidRPr="00C41350">
        <w:rPr>
          <w:rFonts w:asciiTheme="majorHAnsi" w:hAnsiTheme="majorHAnsi" w:cstheme="majorHAnsi"/>
        </w:rPr>
        <w:t>he sheriff</w:t>
      </w:r>
      <w:r w:rsidR="00410105" w:rsidRPr="00C41350">
        <w:rPr>
          <w:rFonts w:asciiTheme="majorHAnsi" w:hAnsiTheme="majorHAnsi" w:cstheme="majorHAnsi"/>
        </w:rPr>
        <w:t xml:space="preserve"> the Bloemfontein magistrates follow the </w:t>
      </w:r>
      <w:r w:rsidR="00A24977" w:rsidRPr="00C41350">
        <w:rPr>
          <w:rFonts w:asciiTheme="majorHAnsi" w:hAnsiTheme="majorHAnsi" w:cstheme="majorHAnsi"/>
          <w:i/>
        </w:rPr>
        <w:t>Magricor</w:t>
      </w:r>
      <w:r w:rsidR="00A24977" w:rsidRPr="00C41350">
        <w:rPr>
          <w:rFonts w:asciiTheme="majorHAnsi" w:hAnsiTheme="majorHAnsi" w:cstheme="majorHAnsi"/>
        </w:rPr>
        <w:t xml:space="preserve"> judgment of the Eastern Cape </w:t>
      </w:r>
      <w:r w:rsidR="00DD45CD" w:rsidRPr="00C41350">
        <w:rPr>
          <w:rFonts w:asciiTheme="majorHAnsi" w:hAnsiTheme="majorHAnsi" w:cstheme="majorHAnsi"/>
        </w:rPr>
        <w:t xml:space="preserve">in respect of sub-rule 9(3)(e) </w:t>
      </w:r>
      <w:r w:rsidR="00A24977" w:rsidRPr="00C41350">
        <w:rPr>
          <w:rFonts w:asciiTheme="majorHAnsi" w:hAnsiTheme="majorHAnsi" w:cstheme="majorHAnsi"/>
        </w:rPr>
        <w:t xml:space="preserve">and the </w:t>
      </w:r>
      <w:r w:rsidR="00A24977" w:rsidRPr="00C41350">
        <w:rPr>
          <w:rFonts w:asciiTheme="majorHAnsi" w:hAnsiTheme="majorHAnsi" w:cstheme="majorHAnsi"/>
          <w:i/>
        </w:rPr>
        <w:t>Barens</w:t>
      </w:r>
      <w:r w:rsidR="00A24977" w:rsidRPr="00C41350">
        <w:rPr>
          <w:rFonts w:asciiTheme="majorHAnsi" w:hAnsiTheme="majorHAnsi" w:cstheme="majorHAnsi"/>
        </w:rPr>
        <w:t xml:space="preserve"> judgment of the full bench in the Western Cape</w:t>
      </w:r>
      <w:r w:rsidR="00DD45CD" w:rsidRPr="00C41350">
        <w:rPr>
          <w:rFonts w:asciiTheme="majorHAnsi" w:hAnsiTheme="majorHAnsi" w:cstheme="majorHAnsi"/>
        </w:rPr>
        <w:t xml:space="preserve"> pertaining to sub-rule 9(5)</w:t>
      </w:r>
      <w:r w:rsidR="00A24977" w:rsidRPr="00C41350">
        <w:rPr>
          <w:rFonts w:asciiTheme="majorHAnsi" w:hAnsiTheme="majorHAnsi" w:cstheme="majorHAnsi"/>
        </w:rPr>
        <w:t xml:space="preserve">. In </w:t>
      </w:r>
      <w:r w:rsidR="00A24977" w:rsidRPr="00C41350">
        <w:rPr>
          <w:rFonts w:asciiTheme="majorHAnsi" w:hAnsiTheme="majorHAnsi" w:cstheme="majorHAnsi"/>
          <w:i/>
        </w:rPr>
        <w:t>Magricor</w:t>
      </w:r>
      <w:r w:rsidR="00410105" w:rsidRPr="00C41350">
        <w:rPr>
          <w:rFonts w:asciiTheme="majorHAnsi" w:hAnsiTheme="majorHAnsi" w:cstheme="majorHAnsi"/>
          <w:i/>
        </w:rPr>
        <w:t xml:space="preserve"> </w:t>
      </w:r>
      <w:r w:rsidR="00A24977" w:rsidRPr="00C41350">
        <w:rPr>
          <w:rFonts w:asciiTheme="majorHAnsi" w:hAnsiTheme="majorHAnsi" w:cstheme="majorHAnsi"/>
        </w:rPr>
        <w:t>t</w:t>
      </w:r>
      <w:r w:rsidR="00410105" w:rsidRPr="00C41350">
        <w:rPr>
          <w:rFonts w:asciiTheme="majorHAnsi" w:hAnsiTheme="majorHAnsi" w:cstheme="majorHAnsi"/>
        </w:rPr>
        <w:t>he court held that the jurisdictional requirements for service by affixing a copy of the process to the main door of a company’s registered office or principal place of business ‘</w:t>
      </w:r>
      <w:r w:rsidR="00410105" w:rsidRPr="00C41350">
        <w:rPr>
          <w:rFonts w:asciiTheme="majorHAnsi" w:hAnsiTheme="majorHAnsi" w:cstheme="majorHAnsi"/>
          <w:shd w:val="clear" w:color="auto" w:fill="FFFFFF"/>
        </w:rPr>
        <w:t xml:space="preserve">are (a) that a </w:t>
      </w:r>
      <w:r w:rsidR="00410105" w:rsidRPr="00C41350">
        <w:rPr>
          <w:rFonts w:asciiTheme="majorHAnsi" w:hAnsiTheme="majorHAnsi" w:cstheme="majorHAnsi"/>
          <w:u w:val="single"/>
          <w:shd w:val="clear" w:color="auto" w:fill="FFFFFF"/>
        </w:rPr>
        <w:t>responsible employee</w:t>
      </w:r>
      <w:r w:rsidR="00410105" w:rsidRPr="00C41350">
        <w:rPr>
          <w:rFonts w:asciiTheme="majorHAnsi" w:hAnsiTheme="majorHAnsi" w:cstheme="majorHAnsi"/>
          <w:shd w:val="clear" w:color="auto" w:fill="FFFFFF"/>
        </w:rPr>
        <w:t xml:space="preserve"> of the company </w:t>
      </w:r>
      <w:r w:rsidR="00410105" w:rsidRPr="00C41350">
        <w:rPr>
          <w:rFonts w:asciiTheme="majorHAnsi" w:hAnsiTheme="majorHAnsi" w:cstheme="majorHAnsi"/>
          <w:u w:val="single"/>
          <w:shd w:val="clear" w:color="auto" w:fill="FFFFFF"/>
        </w:rPr>
        <w:t>must be present</w:t>
      </w:r>
      <w:r w:rsidR="00410105" w:rsidRPr="00C41350">
        <w:rPr>
          <w:rFonts w:asciiTheme="majorHAnsi" w:hAnsiTheme="majorHAnsi" w:cstheme="majorHAnsi"/>
          <w:shd w:val="clear" w:color="auto" w:fill="FFFFFF"/>
        </w:rPr>
        <w:t xml:space="preserve"> at such office or place of business; and (b) that such </w:t>
      </w:r>
      <w:r w:rsidR="00410105" w:rsidRPr="00C41350">
        <w:rPr>
          <w:rFonts w:asciiTheme="majorHAnsi" w:hAnsiTheme="majorHAnsi" w:cstheme="majorHAnsi"/>
          <w:u w:val="single"/>
          <w:shd w:val="clear" w:color="auto" w:fill="FFFFFF"/>
        </w:rPr>
        <w:t>employee must be unwilling</w:t>
      </w:r>
      <w:r w:rsidR="00410105" w:rsidRPr="00C41350">
        <w:rPr>
          <w:rFonts w:asciiTheme="majorHAnsi" w:hAnsiTheme="majorHAnsi" w:cstheme="majorHAnsi"/>
          <w:shd w:val="clear" w:color="auto" w:fill="FFFFFF"/>
        </w:rPr>
        <w:t xml:space="preserve"> to accept service.’</w:t>
      </w:r>
      <w:r w:rsidR="00410105" w:rsidRPr="005E422E">
        <w:rPr>
          <w:rStyle w:val="FootnoteReference"/>
          <w:rFonts w:asciiTheme="majorHAnsi" w:hAnsiTheme="majorHAnsi" w:cstheme="majorHAnsi"/>
          <w:shd w:val="clear" w:color="auto" w:fill="FFFFFF"/>
        </w:rPr>
        <w:footnoteReference w:id="10"/>
      </w:r>
      <w:r w:rsidR="00410105" w:rsidRPr="00C41350">
        <w:rPr>
          <w:rFonts w:asciiTheme="majorHAnsi" w:hAnsiTheme="majorHAnsi" w:cstheme="majorHAnsi"/>
        </w:rPr>
        <w:t xml:space="preserve"> </w:t>
      </w:r>
      <w:r w:rsidR="0097510A" w:rsidRPr="00C41350">
        <w:rPr>
          <w:rFonts w:asciiTheme="majorHAnsi" w:hAnsiTheme="majorHAnsi" w:cstheme="majorHAnsi"/>
        </w:rPr>
        <w:t>(my emphasis)</w:t>
      </w:r>
    </w:p>
    <w:p w:rsidR="00410105" w:rsidRPr="005E422E" w:rsidRDefault="00410105" w:rsidP="0084340E">
      <w:pPr>
        <w:pStyle w:val="ListParagraph"/>
        <w:spacing w:line="360" w:lineRule="auto"/>
        <w:jc w:val="both"/>
        <w:rPr>
          <w:rFonts w:asciiTheme="majorHAnsi" w:hAnsiTheme="majorHAnsi" w:cstheme="majorHAnsi"/>
        </w:rPr>
      </w:pPr>
    </w:p>
    <w:p w:rsidR="00410105"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[16]</w:t>
      </w:r>
      <w:r w:rsidRPr="005E422E">
        <w:rPr>
          <w:rFonts w:asciiTheme="majorHAnsi" w:hAnsiTheme="majorHAnsi" w:cstheme="majorHAnsi"/>
        </w:rPr>
        <w:tab/>
      </w:r>
      <w:r w:rsidR="00410105" w:rsidRPr="00C41350">
        <w:rPr>
          <w:rFonts w:asciiTheme="majorHAnsi" w:hAnsiTheme="majorHAnsi" w:cstheme="majorHAnsi"/>
        </w:rPr>
        <w:t xml:space="preserve">Insofar as I intend to embark upon a process of reasoning culminating in a finding that differs from judgments in other divisions, I remind myself of the age-old </w:t>
      </w:r>
      <w:r w:rsidR="00410105" w:rsidRPr="00C41350">
        <w:rPr>
          <w:rFonts w:asciiTheme="majorHAnsi" w:hAnsiTheme="majorHAnsi" w:cstheme="majorHAnsi"/>
          <w:i/>
        </w:rPr>
        <w:t>stare decisis</w:t>
      </w:r>
      <w:r w:rsidR="00410105" w:rsidRPr="00C41350">
        <w:rPr>
          <w:rFonts w:asciiTheme="majorHAnsi" w:hAnsiTheme="majorHAnsi" w:cstheme="majorHAnsi"/>
        </w:rPr>
        <w:t xml:space="preserve"> doctrine. The object of the doctrine is to avoid uncertainty and confusion, to protect vested rights and legitimate expectation</w:t>
      </w:r>
      <w:r w:rsidR="0097510A" w:rsidRPr="00C41350">
        <w:rPr>
          <w:rFonts w:asciiTheme="majorHAnsi" w:hAnsiTheme="majorHAnsi" w:cstheme="majorHAnsi"/>
        </w:rPr>
        <w:t>,</w:t>
      </w:r>
      <w:r w:rsidR="00410105" w:rsidRPr="00C41350">
        <w:rPr>
          <w:rFonts w:asciiTheme="majorHAnsi" w:hAnsiTheme="majorHAnsi" w:cstheme="majorHAnsi"/>
        </w:rPr>
        <w:t xml:space="preserve"> as well as to uphold the dignity of the court.</w:t>
      </w:r>
      <w:r w:rsidR="00410105" w:rsidRPr="005E422E">
        <w:rPr>
          <w:rStyle w:val="FootnoteReference"/>
          <w:rFonts w:asciiTheme="majorHAnsi" w:hAnsiTheme="majorHAnsi" w:cstheme="majorHAnsi"/>
        </w:rPr>
        <w:footnoteReference w:id="11"/>
      </w:r>
      <w:r w:rsidR="00797863" w:rsidRPr="00C41350">
        <w:rPr>
          <w:rFonts w:asciiTheme="majorHAnsi" w:hAnsiTheme="majorHAnsi" w:cstheme="majorHAnsi"/>
        </w:rPr>
        <w:t xml:space="preserve"> Having accepted this, it is trite that a judge of one division of the High Court is not bound by the decision of a single judge or the full bench of a different division of the High Court. Such decisions have </w:t>
      </w:r>
      <w:r w:rsidR="00425CD4" w:rsidRPr="00C41350">
        <w:rPr>
          <w:rFonts w:asciiTheme="majorHAnsi" w:hAnsiTheme="majorHAnsi" w:cstheme="majorHAnsi"/>
        </w:rPr>
        <w:t>‘persuasive force’ only.</w:t>
      </w:r>
      <w:r w:rsidR="00425CD4" w:rsidRPr="005E422E">
        <w:rPr>
          <w:rStyle w:val="FootnoteReference"/>
          <w:rFonts w:asciiTheme="majorHAnsi" w:hAnsiTheme="majorHAnsi" w:cstheme="majorHAnsi"/>
        </w:rPr>
        <w:footnoteReference w:id="12"/>
      </w:r>
    </w:p>
    <w:p w:rsidR="00410105" w:rsidRPr="005E422E" w:rsidRDefault="00410105" w:rsidP="0084340E">
      <w:pPr>
        <w:pStyle w:val="ListParagraph"/>
        <w:spacing w:line="360" w:lineRule="auto"/>
        <w:jc w:val="both"/>
        <w:rPr>
          <w:rFonts w:asciiTheme="majorHAnsi" w:hAnsiTheme="majorHAnsi" w:cstheme="majorHAnsi"/>
        </w:rPr>
      </w:pPr>
    </w:p>
    <w:p w:rsidR="00DD45CD" w:rsidRPr="00C41350" w:rsidRDefault="00C41350" w:rsidP="00C41350">
      <w:pPr>
        <w:spacing w:line="360" w:lineRule="auto"/>
        <w:jc w:val="both"/>
        <w:rPr>
          <w:rFonts w:asciiTheme="majorHAnsi" w:hAnsiTheme="majorHAnsi" w:cstheme="majorHAnsi"/>
        </w:rPr>
      </w:pPr>
      <w:r w:rsidRPr="000B3DA7">
        <w:rPr>
          <w:rFonts w:asciiTheme="majorHAnsi" w:hAnsiTheme="majorHAnsi" w:cstheme="majorHAnsi"/>
        </w:rPr>
        <w:t>[17]</w:t>
      </w:r>
      <w:r w:rsidRPr="000B3DA7">
        <w:rPr>
          <w:rFonts w:asciiTheme="majorHAnsi" w:hAnsiTheme="majorHAnsi" w:cstheme="majorHAnsi"/>
        </w:rPr>
        <w:tab/>
      </w:r>
      <w:r w:rsidR="00DD45CD" w:rsidRPr="00C41350">
        <w:rPr>
          <w:rFonts w:asciiTheme="majorHAnsi" w:hAnsiTheme="majorHAnsi" w:cstheme="majorHAnsi"/>
        </w:rPr>
        <w:t xml:space="preserve">Once I have provided a historical background in respect of service of process on companies in particular, I shall return to the </w:t>
      </w:r>
      <w:r w:rsidR="00DD45CD" w:rsidRPr="00C41350">
        <w:rPr>
          <w:rFonts w:asciiTheme="majorHAnsi" w:hAnsiTheme="majorHAnsi" w:cstheme="majorHAnsi"/>
          <w:i/>
        </w:rPr>
        <w:t xml:space="preserve">Magricor </w:t>
      </w:r>
      <w:r w:rsidR="00DD45CD" w:rsidRPr="00C41350">
        <w:rPr>
          <w:rFonts w:asciiTheme="majorHAnsi" w:hAnsiTheme="majorHAnsi" w:cstheme="majorHAnsi"/>
        </w:rPr>
        <w:t xml:space="preserve">judgment. </w:t>
      </w:r>
      <w:r w:rsidR="0081286A" w:rsidRPr="00C41350">
        <w:rPr>
          <w:rFonts w:asciiTheme="majorHAnsi" w:hAnsiTheme="majorHAnsi" w:cstheme="majorHAnsi"/>
        </w:rPr>
        <w:t>Nearly a century ago s</w:t>
      </w:r>
      <w:r w:rsidR="00DD45CD" w:rsidRPr="00C41350">
        <w:rPr>
          <w:rFonts w:asciiTheme="majorHAnsi" w:hAnsiTheme="majorHAnsi" w:cstheme="majorHAnsi"/>
        </w:rPr>
        <w:t xml:space="preserve"> 57(1) of the Companies Act 46 of 1926</w:t>
      </w:r>
      <w:r w:rsidR="0081286A" w:rsidRPr="00C41350">
        <w:rPr>
          <w:rFonts w:asciiTheme="majorHAnsi" w:hAnsiTheme="majorHAnsi" w:cstheme="majorHAnsi"/>
        </w:rPr>
        <w:t xml:space="preserve"> (later repealed)</w:t>
      </w:r>
      <w:r w:rsidR="00DD45CD" w:rsidRPr="00C41350">
        <w:rPr>
          <w:rFonts w:asciiTheme="majorHAnsi" w:hAnsiTheme="majorHAnsi" w:cstheme="majorHAnsi"/>
        </w:rPr>
        <w:t xml:space="preserve"> stipulated that every company ought to have a registered address at which all process might be served. In an application for a winding-up order the service was not in accordance with rule 21(a) </w:t>
      </w:r>
      <w:r w:rsidR="00DD45CD" w:rsidRPr="00C41350">
        <w:rPr>
          <w:rFonts w:asciiTheme="majorHAnsi" w:hAnsiTheme="majorHAnsi" w:cstheme="majorHAnsi"/>
        </w:rPr>
        <w:lastRenderedPageBreak/>
        <w:t xml:space="preserve">of the Rules of Court as at that time, but complied with the provisions of the aforesaid section. In that case the process was served upon a member of the firm of accountants who occupied the registered office of the respondent company. Although there was no compliance with the aforesaid rule, Ramsbottom J in </w:t>
      </w:r>
      <w:r w:rsidR="00DD45CD" w:rsidRPr="00C41350">
        <w:rPr>
          <w:rFonts w:asciiTheme="majorHAnsi" w:hAnsiTheme="majorHAnsi" w:cstheme="majorHAnsi"/>
          <w:i/>
        </w:rPr>
        <w:t>McGregor v Wepener and Co (Pty) Ltd</w:t>
      </w:r>
      <w:r w:rsidR="00DD45CD" w:rsidRPr="005E422E">
        <w:rPr>
          <w:rStyle w:val="FootnoteReference"/>
          <w:rFonts w:asciiTheme="majorHAnsi" w:hAnsiTheme="majorHAnsi" w:cstheme="majorHAnsi"/>
          <w:i/>
        </w:rPr>
        <w:footnoteReference w:id="13"/>
      </w:r>
      <w:r w:rsidR="00DD45CD" w:rsidRPr="00C41350">
        <w:rPr>
          <w:rFonts w:asciiTheme="majorHAnsi" w:hAnsiTheme="majorHAnsi" w:cstheme="majorHAnsi"/>
        </w:rPr>
        <w:t xml:space="preserve"> granted a provisional order for winding-up.</w:t>
      </w:r>
    </w:p>
    <w:p w:rsidR="0081286A" w:rsidRPr="0081286A" w:rsidRDefault="0081286A" w:rsidP="0084340E">
      <w:pPr>
        <w:pStyle w:val="ListParagraph"/>
        <w:spacing w:line="360" w:lineRule="auto"/>
        <w:rPr>
          <w:rFonts w:asciiTheme="majorHAnsi" w:hAnsiTheme="majorHAnsi" w:cstheme="majorHAnsi"/>
        </w:rPr>
      </w:pPr>
    </w:p>
    <w:p w:rsidR="0081286A"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[18]</w:t>
      </w:r>
      <w:r w:rsidRPr="005E422E">
        <w:rPr>
          <w:rFonts w:asciiTheme="majorHAnsi" w:hAnsiTheme="majorHAnsi" w:cstheme="majorHAnsi"/>
        </w:rPr>
        <w:tab/>
      </w:r>
      <w:r w:rsidR="0081286A" w:rsidRPr="00C41350">
        <w:rPr>
          <w:rFonts w:asciiTheme="majorHAnsi" w:hAnsiTheme="majorHAnsi" w:cstheme="majorHAnsi"/>
        </w:rPr>
        <w:t>The wording of s 170(1) of the</w:t>
      </w:r>
      <w:r w:rsidR="00D72887" w:rsidRPr="00C41350">
        <w:rPr>
          <w:rFonts w:asciiTheme="majorHAnsi" w:hAnsiTheme="majorHAnsi" w:cstheme="majorHAnsi"/>
        </w:rPr>
        <w:t xml:space="preserve"> previous</w:t>
      </w:r>
      <w:r w:rsidR="0081286A" w:rsidRPr="00C41350">
        <w:rPr>
          <w:rFonts w:asciiTheme="majorHAnsi" w:hAnsiTheme="majorHAnsi" w:cstheme="majorHAnsi"/>
        </w:rPr>
        <w:t xml:space="preserve"> Companies Act 61 of 1973 (the Act that repealed Act 46 of 1926) was in material respects the same as s 57(1) referred to in the previous paragraph. Again, litigants were allowed to ensure that service of process be effected at the registered office</w:t>
      </w:r>
      <w:r w:rsidR="004335A5" w:rsidRPr="00C41350">
        <w:rPr>
          <w:rFonts w:asciiTheme="majorHAnsi" w:hAnsiTheme="majorHAnsi" w:cstheme="majorHAnsi"/>
        </w:rPr>
        <w:t xml:space="preserve"> of an affected company</w:t>
      </w:r>
      <w:r w:rsidR="0081286A" w:rsidRPr="00C41350">
        <w:rPr>
          <w:rFonts w:asciiTheme="majorHAnsi" w:hAnsiTheme="majorHAnsi" w:cstheme="majorHAnsi"/>
        </w:rPr>
        <w:t xml:space="preserve">. </w:t>
      </w:r>
      <w:r w:rsidR="0058345D" w:rsidRPr="00C41350">
        <w:rPr>
          <w:rFonts w:asciiTheme="majorHAnsi" w:hAnsiTheme="majorHAnsi" w:cstheme="majorHAnsi"/>
        </w:rPr>
        <w:t>I</w:t>
      </w:r>
      <w:r w:rsidR="0081286A" w:rsidRPr="00C41350">
        <w:rPr>
          <w:rFonts w:asciiTheme="majorHAnsi" w:hAnsiTheme="majorHAnsi" w:cstheme="majorHAnsi"/>
        </w:rPr>
        <w:t xml:space="preserve">n </w:t>
      </w:r>
      <w:r w:rsidR="0081286A" w:rsidRPr="00C41350">
        <w:rPr>
          <w:rFonts w:asciiTheme="majorHAnsi" w:hAnsiTheme="majorHAnsi" w:cstheme="majorHAnsi"/>
          <w:i/>
        </w:rPr>
        <w:t>Chris Mulder Genote Ing v Louis Meintjies Konstruksie (Edms) Bpk</w:t>
      </w:r>
      <w:r w:rsidR="0081286A" w:rsidRPr="005E422E">
        <w:rPr>
          <w:rStyle w:val="FootnoteReference"/>
          <w:rFonts w:asciiTheme="majorHAnsi" w:hAnsiTheme="majorHAnsi" w:cstheme="majorHAnsi"/>
          <w:i/>
        </w:rPr>
        <w:footnoteReference w:id="14"/>
      </w:r>
      <w:r w:rsidR="0081286A" w:rsidRPr="00C41350">
        <w:rPr>
          <w:rFonts w:asciiTheme="majorHAnsi" w:hAnsiTheme="majorHAnsi" w:cstheme="majorHAnsi"/>
          <w:i/>
        </w:rPr>
        <w:t xml:space="preserve"> </w:t>
      </w:r>
      <w:r w:rsidR="0081286A" w:rsidRPr="00C41350">
        <w:rPr>
          <w:rFonts w:asciiTheme="majorHAnsi" w:hAnsiTheme="majorHAnsi" w:cstheme="majorHAnsi"/>
        </w:rPr>
        <w:t>(</w:t>
      </w:r>
      <w:r w:rsidR="0081286A" w:rsidRPr="00C41350">
        <w:rPr>
          <w:rFonts w:asciiTheme="majorHAnsi" w:hAnsiTheme="majorHAnsi" w:cstheme="majorHAnsi"/>
          <w:i/>
        </w:rPr>
        <w:t>Chris Mulder Genote Ing</w:t>
      </w:r>
      <w:r w:rsidR="0081286A" w:rsidRPr="00C41350">
        <w:rPr>
          <w:rFonts w:asciiTheme="majorHAnsi" w:hAnsiTheme="majorHAnsi" w:cstheme="majorHAnsi"/>
        </w:rPr>
        <w:t>)</w:t>
      </w:r>
      <w:r w:rsidR="0058345D" w:rsidRPr="00C41350">
        <w:rPr>
          <w:rFonts w:asciiTheme="majorHAnsi" w:hAnsiTheme="majorHAnsi" w:cstheme="majorHAnsi"/>
        </w:rPr>
        <w:t xml:space="preserve"> </w:t>
      </w:r>
      <w:r w:rsidR="0058345D" w:rsidRPr="00C41350">
        <w:rPr>
          <w:rFonts w:asciiTheme="majorHAnsi" w:hAnsiTheme="majorHAnsi" w:cstheme="majorHAnsi"/>
          <w:color w:val="000000"/>
        </w:rPr>
        <w:t>Hartzenberg</w:t>
      </w:r>
      <w:r w:rsidR="0058345D" w:rsidRPr="00C41350">
        <w:rPr>
          <w:rFonts w:asciiTheme="majorHAnsi" w:hAnsiTheme="majorHAnsi" w:cstheme="majorHAnsi"/>
        </w:rPr>
        <w:t xml:space="preserve"> J</w:t>
      </w:r>
      <w:r w:rsidR="0081286A" w:rsidRPr="00C41350">
        <w:rPr>
          <w:rFonts w:asciiTheme="majorHAnsi" w:hAnsiTheme="majorHAnsi" w:cstheme="majorHAnsi"/>
        </w:rPr>
        <w:t xml:space="preserve"> considered the wording of</w:t>
      </w:r>
      <w:r w:rsidR="00FB2101" w:rsidRPr="00C41350">
        <w:rPr>
          <w:rFonts w:asciiTheme="majorHAnsi" w:hAnsiTheme="majorHAnsi" w:cstheme="majorHAnsi"/>
        </w:rPr>
        <w:t xml:space="preserve"> sub-</w:t>
      </w:r>
      <w:r w:rsidR="0081286A" w:rsidRPr="00C41350">
        <w:rPr>
          <w:rFonts w:asciiTheme="majorHAnsi" w:hAnsiTheme="majorHAnsi" w:cstheme="majorHAnsi"/>
        </w:rPr>
        <w:t xml:space="preserve">rule 4(1)(a)(v) of </w:t>
      </w:r>
      <w:r w:rsidR="00A329F9" w:rsidRPr="00C41350">
        <w:rPr>
          <w:rFonts w:asciiTheme="majorHAnsi" w:hAnsiTheme="majorHAnsi" w:cstheme="majorHAnsi"/>
        </w:rPr>
        <w:t xml:space="preserve">the High Court Rules </w:t>
      </w:r>
      <w:r w:rsidR="0081286A" w:rsidRPr="00C41350">
        <w:rPr>
          <w:rFonts w:asciiTheme="majorHAnsi" w:hAnsiTheme="majorHAnsi" w:cstheme="majorHAnsi"/>
        </w:rPr>
        <w:t xml:space="preserve">and the fact that this </w:t>
      </w:r>
      <w:r w:rsidR="00A94AA7" w:rsidRPr="00C41350">
        <w:rPr>
          <w:rFonts w:asciiTheme="majorHAnsi" w:hAnsiTheme="majorHAnsi" w:cstheme="majorHAnsi"/>
        </w:rPr>
        <w:t>sub-</w:t>
      </w:r>
      <w:r w:rsidR="0081286A" w:rsidRPr="00C41350">
        <w:rPr>
          <w:rFonts w:asciiTheme="majorHAnsi" w:hAnsiTheme="majorHAnsi" w:cstheme="majorHAnsi"/>
        </w:rPr>
        <w:t>rule did not stipulate for a situation wher</w:t>
      </w:r>
      <w:r w:rsidR="00A94AA7" w:rsidRPr="00C41350">
        <w:rPr>
          <w:rFonts w:asciiTheme="majorHAnsi" w:hAnsiTheme="majorHAnsi" w:cstheme="majorHAnsi"/>
        </w:rPr>
        <w:t>e the registered office of the c</w:t>
      </w:r>
      <w:r w:rsidR="0081286A" w:rsidRPr="00C41350">
        <w:rPr>
          <w:rFonts w:asciiTheme="majorHAnsi" w:hAnsiTheme="majorHAnsi" w:cstheme="majorHAnsi"/>
        </w:rPr>
        <w:t>ompany is housed in offices occupied by</w:t>
      </w:r>
      <w:r w:rsidR="00A94AA7" w:rsidRPr="00C41350">
        <w:rPr>
          <w:rFonts w:asciiTheme="majorHAnsi" w:hAnsiTheme="majorHAnsi" w:cstheme="majorHAnsi"/>
        </w:rPr>
        <w:t>,</w:t>
      </w:r>
      <w:r w:rsidR="0081286A" w:rsidRPr="00C41350">
        <w:rPr>
          <w:rFonts w:asciiTheme="majorHAnsi" w:hAnsiTheme="majorHAnsi" w:cstheme="majorHAnsi"/>
        </w:rPr>
        <w:t xml:space="preserve"> for example auditors in which case</w:t>
      </w:r>
      <w:r w:rsidR="008467C2" w:rsidRPr="00C41350">
        <w:rPr>
          <w:rFonts w:asciiTheme="majorHAnsi" w:hAnsiTheme="majorHAnsi" w:cstheme="majorHAnsi"/>
        </w:rPr>
        <w:t>,</w:t>
      </w:r>
      <w:r w:rsidR="0081286A" w:rsidRPr="00C41350">
        <w:rPr>
          <w:rFonts w:asciiTheme="majorHAnsi" w:hAnsiTheme="majorHAnsi" w:cstheme="majorHAnsi"/>
        </w:rPr>
        <w:t xml:space="preserve"> neither the partners</w:t>
      </w:r>
      <w:r w:rsidR="008467C2" w:rsidRPr="00C41350">
        <w:rPr>
          <w:rFonts w:asciiTheme="majorHAnsi" w:hAnsiTheme="majorHAnsi" w:cstheme="majorHAnsi"/>
        </w:rPr>
        <w:t>,</w:t>
      </w:r>
      <w:r w:rsidR="0081286A" w:rsidRPr="00C41350">
        <w:rPr>
          <w:rFonts w:asciiTheme="majorHAnsi" w:hAnsiTheme="majorHAnsi" w:cstheme="majorHAnsi"/>
        </w:rPr>
        <w:t xml:space="preserve"> </w:t>
      </w:r>
      <w:r w:rsidR="008467C2" w:rsidRPr="00C41350">
        <w:rPr>
          <w:rFonts w:asciiTheme="majorHAnsi" w:hAnsiTheme="majorHAnsi" w:cstheme="majorHAnsi"/>
        </w:rPr>
        <w:t>n</w:t>
      </w:r>
      <w:r w:rsidR="0081286A" w:rsidRPr="00C41350">
        <w:rPr>
          <w:rFonts w:asciiTheme="majorHAnsi" w:hAnsiTheme="majorHAnsi" w:cstheme="majorHAnsi"/>
        </w:rPr>
        <w:t xml:space="preserve">or the employees of the auditor’s firm could be regarded as employees of the </w:t>
      </w:r>
      <w:r w:rsidR="008467C2" w:rsidRPr="00C41350">
        <w:rPr>
          <w:rFonts w:asciiTheme="majorHAnsi" w:hAnsiTheme="majorHAnsi" w:cstheme="majorHAnsi"/>
        </w:rPr>
        <w:t xml:space="preserve">affected </w:t>
      </w:r>
      <w:r w:rsidR="0081286A" w:rsidRPr="00C41350">
        <w:rPr>
          <w:rFonts w:asciiTheme="majorHAnsi" w:hAnsiTheme="majorHAnsi" w:cstheme="majorHAnsi"/>
        </w:rPr>
        <w:t>company. The learned judge emphasis</w:t>
      </w:r>
      <w:r w:rsidR="00151923" w:rsidRPr="00C41350">
        <w:rPr>
          <w:rFonts w:asciiTheme="majorHAnsi" w:hAnsiTheme="majorHAnsi" w:cstheme="majorHAnsi"/>
        </w:rPr>
        <w:t>ed</w:t>
      </w:r>
      <w:r w:rsidR="0081286A" w:rsidRPr="00C41350">
        <w:rPr>
          <w:rFonts w:asciiTheme="majorHAnsi" w:hAnsiTheme="majorHAnsi" w:cstheme="majorHAnsi"/>
        </w:rPr>
        <w:t xml:space="preserve"> that s 170(1) of the 1973 Companies Act did not require that service of process at the registered office should be on an employee of the company.</w:t>
      </w:r>
      <w:r w:rsidR="0081286A" w:rsidRPr="005E422E">
        <w:rPr>
          <w:rStyle w:val="FootnoteReference"/>
          <w:rFonts w:asciiTheme="majorHAnsi" w:hAnsiTheme="majorHAnsi" w:cstheme="majorHAnsi"/>
        </w:rPr>
        <w:footnoteReference w:id="15"/>
      </w:r>
      <w:r w:rsidR="0081286A" w:rsidRPr="00C41350">
        <w:rPr>
          <w:rFonts w:asciiTheme="majorHAnsi" w:hAnsiTheme="majorHAnsi" w:cstheme="majorHAnsi"/>
        </w:rPr>
        <w:t xml:space="preserve"> The learned judge also pointed out that litigation against </w:t>
      </w:r>
      <w:r w:rsidR="00BB54FC" w:rsidRPr="00C41350">
        <w:rPr>
          <w:rFonts w:asciiTheme="majorHAnsi" w:hAnsiTheme="majorHAnsi" w:cstheme="majorHAnsi"/>
        </w:rPr>
        <w:t xml:space="preserve">the company was still </w:t>
      </w:r>
      <w:r w:rsidR="0081286A" w:rsidRPr="00C41350">
        <w:rPr>
          <w:rFonts w:asciiTheme="majorHAnsi" w:hAnsiTheme="majorHAnsi" w:cstheme="majorHAnsi"/>
        </w:rPr>
        <w:t xml:space="preserve">possible insofar as service of process </w:t>
      </w:r>
      <w:r w:rsidR="00BB54FC" w:rsidRPr="00C41350">
        <w:rPr>
          <w:rFonts w:asciiTheme="majorHAnsi" w:hAnsiTheme="majorHAnsi" w:cstheme="majorHAnsi"/>
        </w:rPr>
        <w:t xml:space="preserve">could </w:t>
      </w:r>
      <w:r w:rsidR="0081286A" w:rsidRPr="00C41350">
        <w:rPr>
          <w:rFonts w:asciiTheme="majorHAnsi" w:hAnsiTheme="majorHAnsi" w:cstheme="majorHAnsi"/>
        </w:rPr>
        <w:t xml:space="preserve">be effected at </w:t>
      </w:r>
      <w:r w:rsidR="00552D9A" w:rsidRPr="00C41350">
        <w:rPr>
          <w:rFonts w:asciiTheme="majorHAnsi" w:hAnsiTheme="majorHAnsi" w:cstheme="majorHAnsi"/>
        </w:rPr>
        <w:t xml:space="preserve">its </w:t>
      </w:r>
      <w:r w:rsidR="0081286A" w:rsidRPr="00C41350">
        <w:rPr>
          <w:rFonts w:asciiTheme="majorHAnsi" w:hAnsiTheme="majorHAnsi" w:cstheme="majorHAnsi"/>
        </w:rPr>
        <w:t xml:space="preserve">registered address </w:t>
      </w:r>
      <w:r w:rsidR="00BB54FC" w:rsidRPr="00C41350">
        <w:rPr>
          <w:rFonts w:asciiTheme="majorHAnsi" w:hAnsiTheme="majorHAnsi" w:cstheme="majorHAnsi"/>
        </w:rPr>
        <w:t xml:space="preserve">in the absence of any </w:t>
      </w:r>
      <w:r w:rsidR="0081286A" w:rsidRPr="00C41350">
        <w:rPr>
          <w:rFonts w:asciiTheme="majorHAnsi" w:hAnsiTheme="majorHAnsi" w:cstheme="majorHAnsi"/>
        </w:rPr>
        <w:t>other form of service.</w:t>
      </w:r>
    </w:p>
    <w:p w:rsidR="0081286A" w:rsidRPr="005E422E" w:rsidRDefault="0081286A" w:rsidP="0084340E">
      <w:pPr>
        <w:pStyle w:val="ListParagraph"/>
        <w:spacing w:line="360" w:lineRule="auto"/>
        <w:jc w:val="both"/>
        <w:rPr>
          <w:rFonts w:asciiTheme="majorHAnsi" w:hAnsiTheme="majorHAnsi" w:cstheme="majorHAnsi"/>
        </w:rPr>
      </w:pPr>
    </w:p>
    <w:p w:rsidR="004D1C6A" w:rsidRPr="00C41350" w:rsidRDefault="00C41350" w:rsidP="00C41350">
      <w:pPr>
        <w:spacing w:line="360" w:lineRule="auto"/>
        <w:jc w:val="both"/>
        <w:rPr>
          <w:rFonts w:asciiTheme="majorHAnsi" w:hAnsiTheme="majorHAnsi" w:cstheme="majorHAnsi"/>
        </w:rPr>
      </w:pPr>
      <w:r>
        <w:rPr>
          <w:rFonts w:asciiTheme="majorHAnsi" w:hAnsiTheme="majorHAnsi" w:cstheme="majorHAnsi"/>
        </w:rPr>
        <w:t>[19]</w:t>
      </w:r>
      <w:r>
        <w:rPr>
          <w:rFonts w:asciiTheme="majorHAnsi" w:hAnsiTheme="majorHAnsi" w:cstheme="majorHAnsi"/>
        </w:rPr>
        <w:tab/>
      </w:r>
      <w:r w:rsidR="0081286A" w:rsidRPr="00C41350">
        <w:rPr>
          <w:rFonts w:asciiTheme="majorHAnsi" w:hAnsiTheme="majorHAnsi" w:cstheme="majorHAnsi"/>
        </w:rPr>
        <w:t>R</w:t>
      </w:r>
      <w:r w:rsidR="003D2CC2" w:rsidRPr="00C41350">
        <w:rPr>
          <w:rFonts w:asciiTheme="majorHAnsi" w:hAnsiTheme="majorHAnsi" w:cstheme="majorHAnsi"/>
        </w:rPr>
        <w:t>egistration of close corporations became available on 1 January 1985</w:t>
      </w:r>
      <w:r w:rsidR="00966C63" w:rsidRPr="00C41350">
        <w:rPr>
          <w:rFonts w:asciiTheme="majorHAnsi" w:hAnsiTheme="majorHAnsi" w:cstheme="majorHAnsi"/>
        </w:rPr>
        <w:t>, being the date of commencement of the Close Corporations Act 69 of 1984</w:t>
      </w:r>
      <w:r w:rsidR="003D2CC2" w:rsidRPr="00C41350">
        <w:rPr>
          <w:rFonts w:asciiTheme="majorHAnsi" w:hAnsiTheme="majorHAnsi" w:cstheme="majorHAnsi"/>
        </w:rPr>
        <w:t xml:space="preserve">. It is perhaps appropriate to mention that s 25 of </w:t>
      </w:r>
      <w:r w:rsidR="00966C63" w:rsidRPr="00C41350">
        <w:rPr>
          <w:rFonts w:asciiTheme="majorHAnsi" w:hAnsiTheme="majorHAnsi" w:cstheme="majorHAnsi"/>
        </w:rPr>
        <w:t>this</w:t>
      </w:r>
      <w:r w:rsidR="003D2CC2" w:rsidRPr="00C41350">
        <w:rPr>
          <w:rFonts w:asciiTheme="majorHAnsi" w:hAnsiTheme="majorHAnsi" w:cstheme="majorHAnsi"/>
        </w:rPr>
        <w:t xml:space="preserve"> Act contains similar provisions than</w:t>
      </w:r>
      <w:r w:rsidR="0081286A" w:rsidRPr="00C41350">
        <w:rPr>
          <w:rFonts w:asciiTheme="majorHAnsi" w:hAnsiTheme="majorHAnsi" w:cstheme="majorHAnsi"/>
        </w:rPr>
        <w:t xml:space="preserve"> the </w:t>
      </w:r>
      <w:r w:rsidR="004D1C6A" w:rsidRPr="00C41350">
        <w:rPr>
          <w:rFonts w:asciiTheme="majorHAnsi" w:hAnsiTheme="majorHAnsi" w:cstheme="majorHAnsi"/>
        </w:rPr>
        <w:t xml:space="preserve">two </w:t>
      </w:r>
      <w:r w:rsidR="0081286A" w:rsidRPr="00C41350">
        <w:rPr>
          <w:rFonts w:asciiTheme="majorHAnsi" w:hAnsiTheme="majorHAnsi" w:cstheme="majorHAnsi"/>
        </w:rPr>
        <w:t>Companies Act</w:t>
      </w:r>
      <w:r w:rsidR="004D1C6A" w:rsidRPr="00C41350">
        <w:rPr>
          <w:rFonts w:asciiTheme="majorHAnsi" w:hAnsiTheme="majorHAnsi" w:cstheme="majorHAnsi"/>
        </w:rPr>
        <w:t>s</w:t>
      </w:r>
      <w:r w:rsidR="003D2CC2" w:rsidRPr="00C41350">
        <w:rPr>
          <w:rFonts w:asciiTheme="majorHAnsi" w:hAnsiTheme="majorHAnsi" w:cstheme="majorHAnsi"/>
        </w:rPr>
        <w:t xml:space="preserve"> referred to</w:t>
      </w:r>
      <w:r w:rsidR="0081286A" w:rsidRPr="00C41350">
        <w:rPr>
          <w:rFonts w:asciiTheme="majorHAnsi" w:hAnsiTheme="majorHAnsi" w:cstheme="majorHAnsi"/>
        </w:rPr>
        <w:t xml:space="preserve"> </w:t>
      </w:r>
      <w:r w:rsidR="004D1C6A" w:rsidRPr="00C41350">
        <w:rPr>
          <w:rFonts w:asciiTheme="majorHAnsi" w:hAnsiTheme="majorHAnsi" w:cstheme="majorHAnsi"/>
        </w:rPr>
        <w:t>above</w:t>
      </w:r>
      <w:r w:rsidR="003D2CC2" w:rsidRPr="00C41350">
        <w:rPr>
          <w:rFonts w:asciiTheme="majorHAnsi" w:hAnsiTheme="majorHAnsi" w:cstheme="majorHAnsi"/>
        </w:rPr>
        <w:t>.</w:t>
      </w:r>
      <w:r w:rsidR="003D2CC2" w:rsidRPr="005E422E">
        <w:rPr>
          <w:rStyle w:val="FootnoteReference"/>
          <w:rFonts w:asciiTheme="majorHAnsi" w:hAnsiTheme="majorHAnsi" w:cstheme="majorHAnsi"/>
        </w:rPr>
        <w:footnoteReference w:id="16"/>
      </w:r>
      <w:r w:rsidR="003D2CC2" w:rsidRPr="00C41350">
        <w:rPr>
          <w:rFonts w:asciiTheme="majorHAnsi" w:hAnsiTheme="majorHAnsi" w:cstheme="majorHAnsi"/>
        </w:rPr>
        <w:t xml:space="preserve"> </w:t>
      </w:r>
    </w:p>
    <w:p w:rsidR="004D1C6A" w:rsidRPr="004D1C6A" w:rsidRDefault="004D1C6A" w:rsidP="0084340E">
      <w:pPr>
        <w:pStyle w:val="ListParagraph"/>
        <w:spacing w:line="360" w:lineRule="auto"/>
        <w:rPr>
          <w:rFonts w:asciiTheme="majorHAnsi" w:hAnsiTheme="majorHAnsi" w:cstheme="majorHAnsi"/>
        </w:rPr>
      </w:pPr>
    </w:p>
    <w:p w:rsidR="00A5420F" w:rsidRPr="00C41350" w:rsidRDefault="00C41350" w:rsidP="00C41350">
      <w:pPr>
        <w:spacing w:line="360" w:lineRule="auto"/>
        <w:jc w:val="both"/>
        <w:rPr>
          <w:rFonts w:asciiTheme="majorHAnsi" w:hAnsiTheme="majorHAnsi" w:cstheme="majorHAnsi"/>
        </w:rPr>
      </w:pPr>
      <w:r w:rsidRPr="004D1C6A">
        <w:rPr>
          <w:rFonts w:asciiTheme="majorHAnsi" w:hAnsiTheme="majorHAnsi" w:cstheme="majorHAnsi"/>
        </w:rPr>
        <w:lastRenderedPageBreak/>
        <w:t>[20]</w:t>
      </w:r>
      <w:r w:rsidRPr="004D1C6A">
        <w:rPr>
          <w:rFonts w:asciiTheme="majorHAnsi" w:hAnsiTheme="majorHAnsi" w:cstheme="majorHAnsi"/>
        </w:rPr>
        <w:tab/>
      </w:r>
      <w:r w:rsidR="00B8399C" w:rsidRPr="00C41350">
        <w:rPr>
          <w:rFonts w:asciiTheme="majorHAnsi" w:hAnsiTheme="majorHAnsi" w:cstheme="majorHAnsi"/>
        </w:rPr>
        <w:t>The Companies</w:t>
      </w:r>
      <w:r w:rsidR="0081286A" w:rsidRPr="00C41350">
        <w:rPr>
          <w:rFonts w:asciiTheme="majorHAnsi" w:hAnsiTheme="majorHAnsi" w:cstheme="majorHAnsi"/>
        </w:rPr>
        <w:t xml:space="preserve"> Act</w:t>
      </w:r>
      <w:r w:rsidR="00B8399C" w:rsidRPr="00C41350">
        <w:rPr>
          <w:rFonts w:asciiTheme="majorHAnsi" w:hAnsiTheme="majorHAnsi" w:cstheme="majorHAnsi"/>
        </w:rPr>
        <w:t xml:space="preserve"> 71</w:t>
      </w:r>
      <w:r w:rsidR="0081286A" w:rsidRPr="00C41350">
        <w:rPr>
          <w:rFonts w:asciiTheme="majorHAnsi" w:hAnsiTheme="majorHAnsi" w:cstheme="majorHAnsi"/>
        </w:rPr>
        <w:t xml:space="preserve"> of 2008</w:t>
      </w:r>
      <w:r w:rsidR="00B8399C" w:rsidRPr="00C41350">
        <w:rPr>
          <w:rFonts w:asciiTheme="majorHAnsi" w:hAnsiTheme="majorHAnsi" w:cstheme="majorHAnsi"/>
        </w:rPr>
        <w:t xml:space="preserve"> has repealed the 1973 Companies Act, except insofar as </w:t>
      </w:r>
      <w:r w:rsidR="00292B22" w:rsidRPr="00C41350">
        <w:rPr>
          <w:rFonts w:asciiTheme="majorHAnsi" w:hAnsiTheme="majorHAnsi" w:cstheme="majorHAnsi"/>
        </w:rPr>
        <w:t xml:space="preserve">Schedule 5 of the </w:t>
      </w:r>
      <w:r w:rsidR="00F833F3" w:rsidRPr="00C41350">
        <w:rPr>
          <w:rFonts w:asciiTheme="majorHAnsi" w:hAnsiTheme="majorHAnsi" w:cstheme="majorHAnsi"/>
        </w:rPr>
        <w:t>2008 Act stipulates that chapter 14 of the 1973 Act remains applicable</w:t>
      </w:r>
      <w:r w:rsidR="0081286A" w:rsidRPr="00C41350">
        <w:rPr>
          <w:rFonts w:asciiTheme="majorHAnsi" w:hAnsiTheme="majorHAnsi" w:cstheme="majorHAnsi"/>
        </w:rPr>
        <w:t>.</w:t>
      </w:r>
      <w:r w:rsidR="00292B22" w:rsidRPr="00C41350">
        <w:rPr>
          <w:rFonts w:asciiTheme="majorHAnsi" w:hAnsiTheme="majorHAnsi" w:cstheme="majorHAnsi"/>
        </w:rPr>
        <w:t xml:space="preserve"> </w:t>
      </w:r>
      <w:r w:rsidR="00B8399C" w:rsidRPr="00C41350">
        <w:rPr>
          <w:rFonts w:asciiTheme="majorHAnsi" w:hAnsiTheme="majorHAnsi" w:cstheme="majorHAnsi"/>
        </w:rPr>
        <w:t>S</w:t>
      </w:r>
      <w:r w:rsidR="00292B22" w:rsidRPr="00C41350">
        <w:rPr>
          <w:rFonts w:asciiTheme="majorHAnsi" w:hAnsiTheme="majorHAnsi" w:cstheme="majorHAnsi"/>
        </w:rPr>
        <w:t>ub-s</w:t>
      </w:r>
      <w:r w:rsidR="00B8399C" w:rsidRPr="00C41350">
        <w:rPr>
          <w:rFonts w:asciiTheme="majorHAnsi" w:hAnsiTheme="majorHAnsi" w:cstheme="majorHAnsi"/>
        </w:rPr>
        <w:t>ection</w:t>
      </w:r>
      <w:r w:rsidR="00292B22" w:rsidRPr="00C41350">
        <w:rPr>
          <w:rFonts w:asciiTheme="majorHAnsi" w:hAnsiTheme="majorHAnsi" w:cstheme="majorHAnsi"/>
        </w:rPr>
        <w:t>s</w:t>
      </w:r>
      <w:r w:rsidR="00B8399C" w:rsidRPr="00C41350">
        <w:rPr>
          <w:rFonts w:asciiTheme="majorHAnsi" w:hAnsiTheme="majorHAnsi" w:cstheme="majorHAnsi"/>
        </w:rPr>
        <w:t xml:space="preserve"> 23(3) and (4)</w:t>
      </w:r>
      <w:r w:rsidR="00157E95" w:rsidRPr="00C41350">
        <w:rPr>
          <w:rFonts w:asciiTheme="majorHAnsi" w:hAnsiTheme="majorHAnsi" w:cstheme="majorHAnsi"/>
        </w:rPr>
        <w:t xml:space="preserve"> of Act 71 o</w:t>
      </w:r>
      <w:r w:rsidR="00590317" w:rsidRPr="00C41350">
        <w:rPr>
          <w:rFonts w:asciiTheme="majorHAnsi" w:hAnsiTheme="majorHAnsi" w:cstheme="majorHAnsi"/>
        </w:rPr>
        <w:t>f 2008 read</w:t>
      </w:r>
      <w:r w:rsidR="00F833F3" w:rsidRPr="00C41350">
        <w:rPr>
          <w:rFonts w:asciiTheme="majorHAnsi" w:hAnsiTheme="majorHAnsi" w:cstheme="majorHAnsi"/>
        </w:rPr>
        <w:t xml:space="preserve"> as follows:</w:t>
      </w:r>
    </w:p>
    <w:p w:rsidR="00A5420F" w:rsidRPr="00F833F3" w:rsidRDefault="00A5420F" w:rsidP="0084340E">
      <w:pPr>
        <w:spacing w:line="360" w:lineRule="auto"/>
        <w:jc w:val="both"/>
        <w:rPr>
          <w:rFonts w:asciiTheme="majorHAnsi" w:hAnsiTheme="majorHAnsi" w:cstheme="majorHAnsi"/>
          <w:color w:val="000000"/>
          <w:sz w:val="20"/>
          <w:szCs w:val="20"/>
        </w:rPr>
      </w:pPr>
      <w:r w:rsidRPr="00F833F3">
        <w:rPr>
          <w:rFonts w:asciiTheme="majorHAnsi" w:hAnsiTheme="majorHAnsi" w:cstheme="majorHAnsi"/>
          <w:sz w:val="20"/>
          <w:szCs w:val="20"/>
        </w:rPr>
        <w:t>‘</w:t>
      </w:r>
      <w:hyperlink r:id="rId11" w:tgtFrame="main" w:history="1">
        <w:r w:rsidRPr="00F833F3">
          <w:rPr>
            <w:rStyle w:val="Hyperlink"/>
            <w:rFonts w:asciiTheme="majorHAnsi" w:eastAsia="Arial" w:hAnsiTheme="majorHAnsi" w:cstheme="majorHAnsi"/>
            <w:color w:val="auto"/>
            <w:sz w:val="20"/>
            <w:szCs w:val="20"/>
            <w:u w:val="none"/>
          </w:rPr>
          <w:t>(3)</w:t>
        </w:r>
      </w:hyperlink>
      <w:r w:rsidRPr="00F833F3">
        <w:rPr>
          <w:rFonts w:asciiTheme="majorHAnsi" w:hAnsiTheme="majorHAnsi" w:cstheme="majorHAnsi"/>
          <w:sz w:val="20"/>
          <w:szCs w:val="20"/>
        </w:rPr>
        <w:t> </w:t>
      </w:r>
      <w:r w:rsidRPr="00F833F3">
        <w:rPr>
          <w:rFonts w:asciiTheme="majorHAnsi" w:hAnsiTheme="majorHAnsi" w:cstheme="majorHAnsi"/>
          <w:color w:val="000000"/>
          <w:sz w:val="20"/>
          <w:szCs w:val="20"/>
        </w:rPr>
        <w:t>Each company or external company must-</w:t>
      </w:r>
    </w:p>
    <w:p w:rsidR="00A5420F" w:rsidRPr="00F833F3" w:rsidRDefault="00A5420F" w:rsidP="0084340E">
      <w:pPr>
        <w:spacing w:line="360" w:lineRule="auto"/>
        <w:jc w:val="both"/>
        <w:rPr>
          <w:rFonts w:asciiTheme="majorHAnsi" w:hAnsiTheme="majorHAnsi" w:cstheme="majorHAnsi"/>
          <w:color w:val="000000"/>
          <w:sz w:val="20"/>
          <w:szCs w:val="20"/>
        </w:rPr>
      </w:pPr>
      <w:bookmarkStart w:id="9" w:name="0-0-0-63635"/>
      <w:bookmarkEnd w:id="9"/>
      <w:r w:rsidRPr="00F833F3">
        <w:rPr>
          <w:rFonts w:asciiTheme="majorHAnsi" w:hAnsiTheme="majorHAnsi" w:cstheme="majorHAnsi"/>
          <w:i/>
          <w:iCs/>
          <w:color w:val="000000"/>
          <w:sz w:val="20"/>
          <w:szCs w:val="20"/>
        </w:rPr>
        <w:t>(a)</w:t>
      </w:r>
      <w:r w:rsidRPr="00F833F3">
        <w:rPr>
          <w:rFonts w:asciiTheme="majorHAnsi" w:hAnsiTheme="majorHAnsi" w:cstheme="majorHAnsi"/>
          <w:color w:val="000000"/>
          <w:sz w:val="20"/>
          <w:szCs w:val="20"/>
        </w:rPr>
        <w:t>   continuously maintain at least one office in the Republic; and</w:t>
      </w:r>
    </w:p>
    <w:bookmarkStart w:id="10" w:name="0-0-0-63637"/>
    <w:bookmarkEnd w:id="10"/>
    <w:p w:rsidR="00A5420F" w:rsidRPr="00F833F3" w:rsidRDefault="00A5420F" w:rsidP="0084340E">
      <w:pPr>
        <w:spacing w:line="360" w:lineRule="auto"/>
        <w:jc w:val="both"/>
        <w:rPr>
          <w:rFonts w:asciiTheme="majorHAnsi" w:hAnsiTheme="majorHAnsi" w:cstheme="majorHAnsi"/>
          <w:color w:val="000000"/>
          <w:sz w:val="20"/>
          <w:szCs w:val="20"/>
        </w:rPr>
      </w:pPr>
      <w:r w:rsidRPr="00F833F3">
        <w:rPr>
          <w:rFonts w:asciiTheme="majorHAnsi" w:hAnsiTheme="majorHAnsi" w:cstheme="majorHAnsi"/>
          <w:sz w:val="20"/>
          <w:szCs w:val="20"/>
        </w:rPr>
        <w:fldChar w:fldCharType="begin"/>
      </w:r>
      <w:r w:rsidRPr="00F833F3">
        <w:rPr>
          <w:rFonts w:asciiTheme="majorHAnsi" w:hAnsiTheme="majorHAnsi" w:cstheme="majorHAnsi"/>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71y2008s23(3)(b)%27%5d&amp;xhitlist_md=target-id=0-0-0-63639" \t "main" </w:instrText>
      </w:r>
      <w:r w:rsidRPr="00F833F3">
        <w:rPr>
          <w:rFonts w:asciiTheme="majorHAnsi" w:hAnsiTheme="majorHAnsi" w:cstheme="majorHAnsi"/>
          <w:sz w:val="20"/>
          <w:szCs w:val="20"/>
        </w:rPr>
        <w:fldChar w:fldCharType="separate"/>
      </w:r>
      <w:r w:rsidRPr="00F833F3">
        <w:rPr>
          <w:rStyle w:val="Hyperlink"/>
          <w:rFonts w:asciiTheme="majorHAnsi" w:eastAsia="Arial" w:hAnsiTheme="majorHAnsi" w:cstheme="majorHAnsi"/>
          <w:i/>
          <w:iCs/>
          <w:color w:val="auto"/>
          <w:sz w:val="20"/>
          <w:szCs w:val="20"/>
          <w:u w:val="none"/>
        </w:rPr>
        <w:t>(b)</w:t>
      </w:r>
      <w:r w:rsidRPr="00F833F3">
        <w:rPr>
          <w:rFonts w:asciiTheme="majorHAnsi" w:hAnsiTheme="majorHAnsi" w:cstheme="majorHAnsi"/>
          <w:sz w:val="20"/>
          <w:szCs w:val="20"/>
        </w:rPr>
        <w:fldChar w:fldCharType="end"/>
      </w:r>
      <w:r w:rsidRPr="00F833F3">
        <w:rPr>
          <w:rFonts w:asciiTheme="majorHAnsi" w:hAnsiTheme="majorHAnsi" w:cstheme="majorHAnsi"/>
          <w:sz w:val="20"/>
          <w:szCs w:val="20"/>
        </w:rPr>
        <w:t>   </w:t>
      </w:r>
      <w:r w:rsidRPr="00F833F3">
        <w:rPr>
          <w:rFonts w:asciiTheme="majorHAnsi" w:hAnsiTheme="majorHAnsi" w:cstheme="majorHAnsi"/>
          <w:color w:val="000000"/>
          <w:sz w:val="20"/>
          <w:szCs w:val="20"/>
        </w:rPr>
        <w:t>register the address of its office, or its principal office if it has more than one office-</w:t>
      </w:r>
    </w:p>
    <w:p w:rsidR="00A5420F" w:rsidRPr="00F833F3" w:rsidRDefault="00A5420F" w:rsidP="0084340E">
      <w:pPr>
        <w:spacing w:line="360" w:lineRule="auto"/>
        <w:jc w:val="both"/>
        <w:rPr>
          <w:rFonts w:asciiTheme="majorHAnsi" w:hAnsiTheme="majorHAnsi" w:cstheme="majorHAnsi"/>
          <w:color w:val="000000"/>
          <w:sz w:val="20"/>
          <w:szCs w:val="20"/>
        </w:rPr>
      </w:pPr>
      <w:bookmarkStart w:id="11" w:name="0-0-0-63641"/>
      <w:bookmarkEnd w:id="11"/>
      <w:r w:rsidRPr="00F833F3">
        <w:rPr>
          <w:rFonts w:asciiTheme="majorHAnsi" w:hAnsiTheme="majorHAnsi" w:cstheme="majorHAnsi"/>
          <w:color w:val="000000"/>
          <w:sz w:val="20"/>
          <w:szCs w:val="20"/>
        </w:rPr>
        <w:t>(i)   initially in the case of-</w:t>
      </w:r>
    </w:p>
    <w:p w:rsidR="00A5420F" w:rsidRPr="00F833F3" w:rsidRDefault="00A5420F" w:rsidP="0084340E">
      <w:pPr>
        <w:spacing w:line="360" w:lineRule="auto"/>
        <w:jc w:val="both"/>
        <w:rPr>
          <w:rFonts w:asciiTheme="majorHAnsi" w:hAnsiTheme="majorHAnsi" w:cstheme="majorHAnsi"/>
          <w:color w:val="000000"/>
          <w:sz w:val="20"/>
          <w:szCs w:val="20"/>
        </w:rPr>
      </w:pPr>
      <w:bookmarkStart w:id="12" w:name="0-0-0-63643"/>
      <w:bookmarkEnd w:id="12"/>
      <w:r w:rsidRPr="00F833F3">
        <w:rPr>
          <w:rFonts w:asciiTheme="majorHAnsi" w:hAnsiTheme="majorHAnsi" w:cstheme="majorHAnsi"/>
          <w:i/>
          <w:iCs/>
          <w:color w:val="000000"/>
          <w:sz w:val="20"/>
          <w:szCs w:val="20"/>
        </w:rPr>
        <w:t>(aa)</w:t>
      </w:r>
      <w:r w:rsidRPr="00F833F3">
        <w:rPr>
          <w:rFonts w:asciiTheme="majorHAnsi" w:hAnsiTheme="majorHAnsi" w:cstheme="majorHAnsi"/>
          <w:color w:val="000000"/>
          <w:sz w:val="20"/>
          <w:szCs w:val="20"/>
        </w:rPr>
        <w:t>   a company, by providing the required information on its Notice of Incorporation; or</w:t>
      </w:r>
    </w:p>
    <w:p w:rsidR="00A5420F" w:rsidRPr="00F833F3" w:rsidRDefault="00A5420F" w:rsidP="0084340E">
      <w:pPr>
        <w:spacing w:line="360" w:lineRule="auto"/>
        <w:jc w:val="both"/>
        <w:rPr>
          <w:rFonts w:asciiTheme="majorHAnsi" w:hAnsiTheme="majorHAnsi" w:cstheme="majorHAnsi"/>
          <w:color w:val="000000"/>
          <w:sz w:val="20"/>
          <w:szCs w:val="20"/>
        </w:rPr>
      </w:pPr>
      <w:bookmarkStart w:id="13" w:name="0-0-0-63645"/>
      <w:bookmarkEnd w:id="13"/>
      <w:r w:rsidRPr="00F833F3">
        <w:rPr>
          <w:rFonts w:asciiTheme="majorHAnsi" w:hAnsiTheme="majorHAnsi" w:cstheme="majorHAnsi"/>
          <w:i/>
          <w:iCs/>
          <w:color w:val="000000"/>
          <w:sz w:val="20"/>
          <w:szCs w:val="20"/>
        </w:rPr>
        <w:t>(bb)</w:t>
      </w:r>
      <w:r w:rsidRPr="00F833F3">
        <w:rPr>
          <w:rFonts w:asciiTheme="majorHAnsi" w:hAnsiTheme="majorHAnsi" w:cstheme="majorHAnsi"/>
          <w:color w:val="000000"/>
          <w:sz w:val="20"/>
          <w:szCs w:val="20"/>
        </w:rPr>
        <w:t>   an external company, by providing the required information when filing its registration in terms of subsection (1); and</w:t>
      </w:r>
    </w:p>
    <w:p w:rsidR="00A5420F" w:rsidRPr="00F833F3" w:rsidRDefault="00A5420F" w:rsidP="0084340E">
      <w:pPr>
        <w:spacing w:line="360" w:lineRule="auto"/>
        <w:jc w:val="both"/>
        <w:rPr>
          <w:rFonts w:asciiTheme="majorHAnsi" w:hAnsiTheme="majorHAnsi" w:cstheme="majorHAnsi"/>
          <w:color w:val="000000"/>
          <w:sz w:val="20"/>
          <w:szCs w:val="20"/>
        </w:rPr>
      </w:pPr>
      <w:bookmarkStart w:id="14" w:name="0-0-0-63647"/>
      <w:bookmarkEnd w:id="14"/>
      <w:r w:rsidRPr="00F833F3">
        <w:rPr>
          <w:rFonts w:asciiTheme="majorHAnsi" w:hAnsiTheme="majorHAnsi" w:cstheme="majorHAnsi"/>
          <w:color w:val="000000"/>
          <w:sz w:val="20"/>
          <w:szCs w:val="20"/>
        </w:rPr>
        <w:t>(ii)   subsequently, by filing a notice of change of registered office, together with the prescribed fee.</w:t>
      </w:r>
    </w:p>
    <w:p w:rsidR="00A5420F" w:rsidRPr="00F833F3" w:rsidRDefault="00A5420F" w:rsidP="0084340E">
      <w:pPr>
        <w:spacing w:line="360" w:lineRule="auto"/>
        <w:jc w:val="both"/>
        <w:rPr>
          <w:rFonts w:asciiTheme="majorHAnsi" w:hAnsiTheme="majorHAnsi" w:cstheme="majorHAnsi"/>
          <w:color w:val="000000"/>
          <w:sz w:val="20"/>
          <w:szCs w:val="20"/>
        </w:rPr>
      </w:pPr>
      <w:bookmarkStart w:id="15" w:name="0-0-0-63649"/>
      <w:bookmarkEnd w:id="15"/>
      <w:r w:rsidRPr="00F833F3">
        <w:rPr>
          <w:rFonts w:asciiTheme="majorHAnsi" w:hAnsiTheme="majorHAnsi" w:cstheme="majorHAnsi"/>
          <w:color w:val="000000"/>
          <w:sz w:val="20"/>
          <w:szCs w:val="20"/>
        </w:rPr>
        <w:t>(4) A change contemplated in subsection (3) </w:t>
      </w:r>
      <w:r w:rsidRPr="00F833F3">
        <w:rPr>
          <w:rFonts w:asciiTheme="majorHAnsi" w:hAnsiTheme="majorHAnsi" w:cstheme="majorHAnsi"/>
          <w:i/>
          <w:iCs/>
          <w:color w:val="000000"/>
          <w:sz w:val="20"/>
          <w:szCs w:val="20"/>
        </w:rPr>
        <w:t>(b)</w:t>
      </w:r>
      <w:r w:rsidRPr="00F833F3">
        <w:rPr>
          <w:rFonts w:asciiTheme="majorHAnsi" w:hAnsiTheme="majorHAnsi" w:cstheme="majorHAnsi"/>
          <w:color w:val="000000"/>
          <w:sz w:val="20"/>
          <w:szCs w:val="20"/>
        </w:rPr>
        <w:t> (ii) takes effect as from the later of-</w:t>
      </w:r>
    </w:p>
    <w:p w:rsidR="00A5420F" w:rsidRPr="00F833F3" w:rsidRDefault="00A5420F" w:rsidP="0084340E">
      <w:pPr>
        <w:spacing w:line="360" w:lineRule="auto"/>
        <w:jc w:val="both"/>
        <w:rPr>
          <w:rFonts w:asciiTheme="majorHAnsi" w:hAnsiTheme="majorHAnsi" w:cstheme="majorHAnsi"/>
          <w:color w:val="000000"/>
          <w:sz w:val="20"/>
          <w:szCs w:val="20"/>
        </w:rPr>
      </w:pPr>
      <w:bookmarkStart w:id="16" w:name="0-0-0-63651"/>
      <w:bookmarkEnd w:id="16"/>
      <w:r w:rsidRPr="00F833F3">
        <w:rPr>
          <w:rFonts w:asciiTheme="majorHAnsi" w:hAnsiTheme="majorHAnsi" w:cstheme="majorHAnsi"/>
          <w:i/>
          <w:iCs/>
          <w:color w:val="000000"/>
          <w:sz w:val="20"/>
          <w:szCs w:val="20"/>
        </w:rPr>
        <w:t>(a)</w:t>
      </w:r>
      <w:r w:rsidRPr="00F833F3">
        <w:rPr>
          <w:rFonts w:asciiTheme="majorHAnsi" w:hAnsiTheme="majorHAnsi" w:cstheme="majorHAnsi"/>
          <w:color w:val="000000"/>
          <w:sz w:val="20"/>
          <w:szCs w:val="20"/>
        </w:rPr>
        <w:t>   the date, if any, stated in the notice; or</w:t>
      </w:r>
    </w:p>
    <w:p w:rsidR="00A5420F" w:rsidRPr="00F833F3" w:rsidRDefault="00A5420F" w:rsidP="0084340E">
      <w:pPr>
        <w:spacing w:line="360" w:lineRule="auto"/>
        <w:jc w:val="both"/>
        <w:rPr>
          <w:rFonts w:asciiTheme="majorHAnsi" w:hAnsiTheme="majorHAnsi" w:cstheme="majorHAnsi"/>
          <w:color w:val="000000"/>
          <w:sz w:val="20"/>
          <w:szCs w:val="20"/>
        </w:rPr>
      </w:pPr>
      <w:bookmarkStart w:id="17" w:name="0-0-0-63653"/>
      <w:bookmarkEnd w:id="17"/>
      <w:r w:rsidRPr="00F833F3">
        <w:rPr>
          <w:rFonts w:asciiTheme="majorHAnsi" w:hAnsiTheme="majorHAnsi" w:cstheme="majorHAnsi"/>
          <w:i/>
          <w:iCs/>
          <w:color w:val="000000"/>
          <w:sz w:val="20"/>
          <w:szCs w:val="20"/>
        </w:rPr>
        <w:t>(b)</w:t>
      </w:r>
      <w:r w:rsidRPr="00F833F3">
        <w:rPr>
          <w:rFonts w:asciiTheme="majorHAnsi" w:hAnsiTheme="majorHAnsi" w:cstheme="majorHAnsi"/>
          <w:color w:val="000000"/>
          <w:sz w:val="20"/>
          <w:szCs w:val="20"/>
        </w:rPr>
        <w:t>   five business days after the date on which the notice was filed.’</w:t>
      </w:r>
    </w:p>
    <w:p w:rsidR="00B8399C" w:rsidRDefault="00B8399C" w:rsidP="0084340E">
      <w:pPr>
        <w:pStyle w:val="ListParagraph"/>
        <w:spacing w:line="360" w:lineRule="auto"/>
        <w:jc w:val="both"/>
        <w:rPr>
          <w:rFonts w:asciiTheme="majorHAnsi" w:hAnsiTheme="majorHAnsi" w:cstheme="majorHAnsi"/>
        </w:rPr>
      </w:pPr>
    </w:p>
    <w:p w:rsidR="000659D4" w:rsidRPr="00C41350" w:rsidRDefault="00C41350" w:rsidP="00C41350">
      <w:pPr>
        <w:spacing w:line="360" w:lineRule="auto"/>
        <w:jc w:val="both"/>
        <w:rPr>
          <w:rFonts w:asciiTheme="majorHAnsi" w:hAnsiTheme="majorHAnsi" w:cstheme="majorHAnsi"/>
        </w:rPr>
      </w:pPr>
      <w:r w:rsidRPr="00B8399C">
        <w:rPr>
          <w:rFonts w:asciiTheme="majorHAnsi" w:hAnsiTheme="majorHAnsi" w:cstheme="majorHAnsi"/>
        </w:rPr>
        <w:t>[21]</w:t>
      </w:r>
      <w:r w:rsidRPr="00B8399C">
        <w:rPr>
          <w:rFonts w:asciiTheme="majorHAnsi" w:hAnsiTheme="majorHAnsi" w:cstheme="majorHAnsi"/>
        </w:rPr>
        <w:tab/>
      </w:r>
      <w:r w:rsidR="0081286A" w:rsidRPr="00C41350">
        <w:rPr>
          <w:rFonts w:asciiTheme="majorHAnsi" w:hAnsiTheme="majorHAnsi" w:cstheme="majorHAnsi"/>
        </w:rPr>
        <w:t>The question that needs to be posed is how would it be possible to serve</w:t>
      </w:r>
      <w:r w:rsidR="00590317" w:rsidRPr="00C41350">
        <w:rPr>
          <w:rFonts w:asciiTheme="majorHAnsi" w:hAnsiTheme="majorHAnsi" w:cstheme="majorHAnsi"/>
        </w:rPr>
        <w:t xml:space="preserve"> any process</w:t>
      </w:r>
      <w:r w:rsidR="0081286A" w:rsidRPr="00C41350">
        <w:rPr>
          <w:rFonts w:asciiTheme="majorHAnsi" w:hAnsiTheme="majorHAnsi" w:cstheme="majorHAnsi"/>
        </w:rPr>
        <w:t xml:space="preserve"> on a </w:t>
      </w:r>
      <w:r w:rsidR="00590317" w:rsidRPr="00C41350">
        <w:rPr>
          <w:rFonts w:asciiTheme="majorHAnsi" w:hAnsiTheme="majorHAnsi" w:cstheme="majorHAnsi"/>
        </w:rPr>
        <w:t xml:space="preserve">close </w:t>
      </w:r>
      <w:r w:rsidR="0081286A" w:rsidRPr="00C41350">
        <w:rPr>
          <w:rFonts w:asciiTheme="majorHAnsi" w:hAnsiTheme="majorHAnsi" w:cstheme="majorHAnsi"/>
        </w:rPr>
        <w:t>corporation or a company that has closed its doors and disco</w:t>
      </w:r>
      <w:r w:rsidR="00D23796" w:rsidRPr="00C41350">
        <w:rPr>
          <w:rFonts w:asciiTheme="majorHAnsi" w:hAnsiTheme="majorHAnsi" w:cstheme="majorHAnsi"/>
        </w:rPr>
        <w:t xml:space="preserve">ntinued its business activities, or changed its registered address without informing the Companies and Intellectual Property Commission (CIPC), formerly the Registrar of Companies. </w:t>
      </w:r>
      <w:r w:rsidR="0081286A" w:rsidRPr="00C41350">
        <w:rPr>
          <w:rFonts w:asciiTheme="majorHAnsi" w:hAnsiTheme="majorHAnsi" w:cstheme="majorHAnsi"/>
        </w:rPr>
        <w:t xml:space="preserve">Clearly in such a case, it should be in order to serve at </w:t>
      </w:r>
      <w:r w:rsidR="00D23796" w:rsidRPr="00C41350">
        <w:rPr>
          <w:rFonts w:asciiTheme="majorHAnsi" w:hAnsiTheme="majorHAnsi" w:cstheme="majorHAnsi"/>
        </w:rPr>
        <w:t xml:space="preserve">the </w:t>
      </w:r>
      <w:r w:rsidR="0081286A" w:rsidRPr="00C41350">
        <w:rPr>
          <w:rFonts w:asciiTheme="majorHAnsi" w:hAnsiTheme="majorHAnsi" w:cstheme="majorHAnsi"/>
        </w:rPr>
        <w:t xml:space="preserve">registered </w:t>
      </w:r>
      <w:r w:rsidR="00D23796" w:rsidRPr="00C41350">
        <w:rPr>
          <w:rFonts w:asciiTheme="majorHAnsi" w:hAnsiTheme="majorHAnsi" w:cstheme="majorHAnsi"/>
        </w:rPr>
        <w:t>address according to the CIPC’s records.</w:t>
      </w:r>
      <w:r w:rsidR="0081286A" w:rsidRPr="00C41350">
        <w:rPr>
          <w:rFonts w:asciiTheme="majorHAnsi" w:hAnsiTheme="majorHAnsi" w:cstheme="majorHAnsi"/>
        </w:rPr>
        <w:t xml:space="preserve"> The CIPC</w:t>
      </w:r>
      <w:r w:rsidR="00D23796" w:rsidRPr="00C41350">
        <w:rPr>
          <w:rFonts w:asciiTheme="majorHAnsi" w:hAnsiTheme="majorHAnsi" w:cstheme="majorHAnsi"/>
        </w:rPr>
        <w:t xml:space="preserve"> </w:t>
      </w:r>
      <w:r w:rsidR="0081286A" w:rsidRPr="00C41350">
        <w:rPr>
          <w:rFonts w:asciiTheme="majorHAnsi" w:hAnsiTheme="majorHAnsi" w:cstheme="majorHAnsi"/>
        </w:rPr>
        <w:t>keeps records of the registered offices of all close corporations and companies. It is a peremptory provision that these entities must have a registered address and in the event of a change of address the CIPC shall be notified immediately.</w:t>
      </w:r>
      <w:r w:rsidR="0081286A" w:rsidRPr="005E422E">
        <w:rPr>
          <w:rStyle w:val="FootnoteReference"/>
          <w:rFonts w:asciiTheme="majorHAnsi" w:hAnsiTheme="majorHAnsi" w:cstheme="majorHAnsi"/>
        </w:rPr>
        <w:footnoteReference w:id="17"/>
      </w:r>
      <w:r w:rsidR="0081286A" w:rsidRPr="00C41350">
        <w:rPr>
          <w:rFonts w:asciiTheme="majorHAnsi" w:hAnsiTheme="majorHAnsi" w:cstheme="majorHAnsi"/>
        </w:rPr>
        <w:t xml:space="preserve"> It is trite that in the event of a close corporation or company failing to notify the CIPC of a change of its registered address, the office as originally registered remains the registered address of the close corporation or company for practical purposes.</w:t>
      </w:r>
      <w:r w:rsidR="0081286A" w:rsidRPr="005E422E">
        <w:rPr>
          <w:rStyle w:val="FootnoteReference"/>
          <w:rFonts w:asciiTheme="majorHAnsi" w:hAnsiTheme="majorHAnsi" w:cstheme="majorHAnsi"/>
        </w:rPr>
        <w:footnoteReference w:id="18"/>
      </w:r>
    </w:p>
    <w:p w:rsidR="001C66B8" w:rsidRPr="005E422E" w:rsidRDefault="001C66B8" w:rsidP="0084340E">
      <w:pPr>
        <w:pStyle w:val="ListParagraph"/>
        <w:spacing w:line="360" w:lineRule="auto"/>
        <w:jc w:val="both"/>
        <w:rPr>
          <w:rFonts w:asciiTheme="majorHAnsi" w:hAnsiTheme="majorHAnsi" w:cstheme="majorHAnsi"/>
        </w:rPr>
      </w:pPr>
    </w:p>
    <w:p w:rsidR="001C66B8"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[22]</w:t>
      </w:r>
      <w:r w:rsidRPr="005E422E">
        <w:rPr>
          <w:rFonts w:asciiTheme="majorHAnsi" w:hAnsiTheme="majorHAnsi" w:cstheme="majorHAnsi"/>
        </w:rPr>
        <w:tab/>
      </w:r>
      <w:r w:rsidR="001C66B8" w:rsidRPr="00C41350">
        <w:rPr>
          <w:rFonts w:asciiTheme="majorHAnsi" w:hAnsiTheme="majorHAnsi" w:cstheme="majorHAnsi"/>
        </w:rPr>
        <w:t xml:space="preserve">In </w:t>
      </w:r>
      <w:r w:rsidR="001C66B8" w:rsidRPr="00C41350">
        <w:rPr>
          <w:rFonts w:asciiTheme="majorHAnsi" w:hAnsiTheme="majorHAnsi" w:cstheme="majorHAnsi"/>
          <w:i/>
        </w:rPr>
        <w:t>Brangus Ranching (Pty) Ltd v Plaaskem (Pty) Ltd</w:t>
      </w:r>
      <w:r w:rsidR="000C48D2" w:rsidRPr="00C41350">
        <w:rPr>
          <w:rFonts w:asciiTheme="majorHAnsi" w:hAnsiTheme="majorHAnsi" w:cstheme="majorHAnsi"/>
          <w:i/>
        </w:rPr>
        <w:t xml:space="preserve"> (Brangus Ranching)</w:t>
      </w:r>
      <w:r w:rsidR="009120B0" w:rsidRPr="005E422E">
        <w:rPr>
          <w:rStyle w:val="FootnoteReference"/>
          <w:rFonts w:asciiTheme="majorHAnsi" w:hAnsiTheme="majorHAnsi" w:cstheme="majorHAnsi"/>
        </w:rPr>
        <w:footnoteReference w:id="19"/>
      </w:r>
      <w:r w:rsidR="001C66B8" w:rsidRPr="00C41350">
        <w:rPr>
          <w:rFonts w:asciiTheme="majorHAnsi" w:hAnsiTheme="majorHAnsi" w:cstheme="majorHAnsi"/>
        </w:rPr>
        <w:t xml:space="preserve"> </w:t>
      </w:r>
      <w:r w:rsidR="00853C81" w:rsidRPr="00C41350">
        <w:rPr>
          <w:rFonts w:asciiTheme="majorHAnsi" w:hAnsiTheme="majorHAnsi" w:cstheme="majorHAnsi"/>
        </w:rPr>
        <w:t xml:space="preserve">the full bench cited </w:t>
      </w:r>
      <w:r w:rsidR="009B77E0" w:rsidRPr="00C41350">
        <w:rPr>
          <w:rFonts w:asciiTheme="majorHAnsi" w:hAnsiTheme="majorHAnsi" w:cstheme="majorHAnsi"/>
        </w:rPr>
        <w:t xml:space="preserve">the </w:t>
      </w:r>
      <w:r w:rsidR="00A55040" w:rsidRPr="00C41350">
        <w:rPr>
          <w:rFonts w:asciiTheme="majorHAnsi" w:hAnsiTheme="majorHAnsi" w:cstheme="majorHAnsi"/>
          <w:i/>
        </w:rPr>
        <w:t xml:space="preserve">Chris Mulder Genote Ing </w:t>
      </w:r>
      <w:r w:rsidR="00794931" w:rsidRPr="00C41350">
        <w:rPr>
          <w:rFonts w:asciiTheme="majorHAnsi" w:hAnsiTheme="majorHAnsi" w:cstheme="majorHAnsi"/>
        </w:rPr>
        <w:t>judgment with approval</w:t>
      </w:r>
      <w:r w:rsidR="00CF1871" w:rsidRPr="00C41350">
        <w:rPr>
          <w:rFonts w:asciiTheme="majorHAnsi" w:hAnsiTheme="majorHAnsi" w:cstheme="majorHAnsi"/>
        </w:rPr>
        <w:t xml:space="preserve"> and </w:t>
      </w:r>
      <w:r w:rsidR="00251C30" w:rsidRPr="00C41350">
        <w:rPr>
          <w:rFonts w:asciiTheme="majorHAnsi" w:hAnsiTheme="majorHAnsi" w:cstheme="majorHAnsi"/>
        </w:rPr>
        <w:t>stated as follows:</w:t>
      </w:r>
    </w:p>
    <w:p w:rsidR="00793AE8" w:rsidRDefault="00313988" w:rsidP="0084340E">
      <w:pPr>
        <w:pStyle w:val="ListParagraph"/>
        <w:spacing w:line="360" w:lineRule="auto"/>
        <w:jc w:val="both"/>
        <w:rPr>
          <w:rFonts w:asciiTheme="majorHAnsi" w:hAnsiTheme="majorHAnsi" w:cstheme="majorHAnsi"/>
          <w:sz w:val="22"/>
          <w:szCs w:val="22"/>
          <w:shd w:val="clear" w:color="auto" w:fill="FFFFFF"/>
        </w:rPr>
      </w:pPr>
      <w:r w:rsidRPr="005E422E">
        <w:rPr>
          <w:rFonts w:asciiTheme="majorHAnsi" w:hAnsiTheme="majorHAnsi" w:cstheme="majorHAnsi"/>
          <w:sz w:val="22"/>
          <w:szCs w:val="22"/>
        </w:rPr>
        <w:t>‘</w:t>
      </w:r>
      <w:r w:rsidR="00251C30">
        <w:rPr>
          <w:rFonts w:asciiTheme="majorHAnsi" w:hAnsiTheme="majorHAnsi" w:cstheme="majorHAnsi"/>
          <w:sz w:val="22"/>
          <w:szCs w:val="22"/>
        </w:rPr>
        <w:t xml:space="preserve">[15] </w:t>
      </w:r>
      <w:r w:rsidRPr="005E422E">
        <w:rPr>
          <w:rFonts w:asciiTheme="majorHAnsi" w:hAnsiTheme="majorHAnsi" w:cstheme="majorHAnsi"/>
          <w:sz w:val="22"/>
          <w:szCs w:val="22"/>
          <w:shd w:val="clear" w:color="auto" w:fill="FFFFFF"/>
        </w:rPr>
        <w:t xml:space="preserve">Service at the registered office of a company, </w:t>
      </w:r>
      <w:r w:rsidRPr="00221713">
        <w:rPr>
          <w:rFonts w:asciiTheme="majorHAnsi" w:hAnsiTheme="majorHAnsi" w:cstheme="majorHAnsi"/>
          <w:sz w:val="22"/>
          <w:szCs w:val="22"/>
          <w:u w:val="single"/>
          <w:shd w:val="clear" w:color="auto" w:fill="FFFFFF"/>
        </w:rPr>
        <w:t>in the absence of a responsible employee</w:t>
      </w:r>
      <w:r w:rsidRPr="005E422E">
        <w:rPr>
          <w:rFonts w:asciiTheme="majorHAnsi" w:hAnsiTheme="majorHAnsi" w:cstheme="majorHAnsi"/>
          <w:sz w:val="22"/>
          <w:szCs w:val="22"/>
          <w:shd w:val="clear" w:color="auto" w:fill="FFFFFF"/>
        </w:rPr>
        <w:t xml:space="preserve"> thereof, by delivery of the document to be served to a person at such address (not being an </w:t>
      </w:r>
      <w:r w:rsidRPr="005E422E">
        <w:rPr>
          <w:rFonts w:asciiTheme="majorHAnsi" w:hAnsiTheme="majorHAnsi" w:cstheme="majorHAnsi"/>
          <w:sz w:val="22"/>
          <w:szCs w:val="22"/>
          <w:shd w:val="clear" w:color="auto" w:fill="FFFFFF"/>
        </w:rPr>
        <w:lastRenderedPageBreak/>
        <w:t xml:space="preserve">employee of the company) willing to accept such service, </w:t>
      </w:r>
      <w:r w:rsidRPr="0035629A">
        <w:rPr>
          <w:rFonts w:asciiTheme="majorHAnsi" w:hAnsiTheme="majorHAnsi" w:cstheme="majorHAnsi"/>
          <w:sz w:val="22"/>
          <w:szCs w:val="22"/>
          <w:u w:val="single"/>
          <w:shd w:val="clear" w:color="auto" w:fill="FFFFFF"/>
        </w:rPr>
        <w:t>has been recognised as a good and proper service</w:t>
      </w:r>
      <w:r w:rsidRPr="005E422E">
        <w:rPr>
          <w:rFonts w:asciiTheme="majorHAnsi" w:hAnsiTheme="majorHAnsi" w:cstheme="majorHAnsi"/>
          <w:sz w:val="22"/>
          <w:szCs w:val="22"/>
          <w:shd w:val="clear" w:color="auto" w:fill="FFFFFF"/>
        </w:rPr>
        <w:t xml:space="preserve"> which is preferable to merely attaching the process, for instance, to the outer principal door of the premise</w:t>
      </w:r>
      <w:r w:rsidR="00251C30">
        <w:rPr>
          <w:rFonts w:asciiTheme="majorHAnsi" w:hAnsiTheme="majorHAnsi" w:cstheme="majorHAnsi"/>
          <w:sz w:val="22"/>
          <w:szCs w:val="22"/>
          <w:shd w:val="clear" w:color="auto" w:fill="FFFFFF"/>
        </w:rPr>
        <w:t>s.</w:t>
      </w:r>
      <w:r w:rsidRPr="005E422E">
        <w:rPr>
          <w:rFonts w:asciiTheme="majorHAnsi" w:hAnsiTheme="majorHAnsi" w:cstheme="majorHAnsi"/>
          <w:sz w:val="22"/>
          <w:szCs w:val="22"/>
          <w:shd w:val="clear" w:color="auto" w:fill="FFFFFF"/>
        </w:rPr>
        <w:t>’</w:t>
      </w:r>
      <w:r w:rsidR="0035629A">
        <w:rPr>
          <w:rFonts w:asciiTheme="majorHAnsi" w:hAnsiTheme="majorHAnsi" w:cstheme="majorHAnsi"/>
          <w:sz w:val="22"/>
          <w:szCs w:val="22"/>
          <w:shd w:val="clear" w:color="auto" w:fill="FFFFFF"/>
        </w:rPr>
        <w:t xml:space="preserve"> </w:t>
      </w:r>
      <w:r w:rsidR="0035629A" w:rsidRPr="0035629A">
        <w:rPr>
          <w:rFonts w:asciiTheme="majorHAnsi" w:hAnsiTheme="majorHAnsi" w:cstheme="majorHAnsi"/>
          <w:shd w:val="clear" w:color="auto" w:fill="FFFFFF"/>
        </w:rPr>
        <w:t>(my emphasis)</w:t>
      </w:r>
    </w:p>
    <w:p w:rsidR="000C48D2" w:rsidRPr="005E422E" w:rsidRDefault="000C48D2" w:rsidP="0084340E">
      <w:pPr>
        <w:pStyle w:val="ListParagraph"/>
        <w:spacing w:line="360" w:lineRule="auto"/>
        <w:jc w:val="both"/>
        <w:rPr>
          <w:rFonts w:asciiTheme="majorHAnsi" w:hAnsiTheme="majorHAnsi" w:cstheme="majorHAnsi"/>
        </w:rPr>
      </w:pPr>
      <w:r>
        <w:rPr>
          <w:rFonts w:asciiTheme="majorHAnsi" w:hAnsiTheme="majorHAnsi" w:cstheme="majorHAnsi"/>
        </w:rPr>
        <w:t>I</w:t>
      </w:r>
      <w:r w:rsidRPr="005E422E">
        <w:rPr>
          <w:rFonts w:asciiTheme="majorHAnsi" w:hAnsiTheme="majorHAnsi" w:cstheme="majorHAnsi"/>
        </w:rPr>
        <w:t xml:space="preserve">n </w:t>
      </w:r>
      <w:r w:rsidRPr="005E422E">
        <w:rPr>
          <w:rFonts w:asciiTheme="majorHAnsi" w:hAnsiTheme="majorHAnsi" w:cstheme="majorHAnsi"/>
          <w:i/>
        </w:rPr>
        <w:t>Brangus Ranching</w:t>
      </w:r>
      <w:r w:rsidRPr="005E422E">
        <w:rPr>
          <w:rFonts w:asciiTheme="majorHAnsi" w:hAnsiTheme="majorHAnsi" w:cstheme="majorHAnsi"/>
        </w:rPr>
        <w:t xml:space="preserve"> the sheriff’s return of service did not indicate that Ms Abrahams to whom the process was delivered, was a responsible employee of the defendant company, but rather a person apparently in charge of the premises</w:t>
      </w:r>
      <w:r w:rsidR="00D64D6A">
        <w:rPr>
          <w:rFonts w:asciiTheme="majorHAnsi" w:hAnsiTheme="majorHAnsi" w:cstheme="majorHAnsi"/>
        </w:rPr>
        <w:t xml:space="preserve"> housing that company’s registered address</w:t>
      </w:r>
      <w:r w:rsidRPr="005E422E">
        <w:rPr>
          <w:rFonts w:asciiTheme="majorHAnsi" w:hAnsiTheme="majorHAnsi" w:cstheme="majorHAnsi"/>
        </w:rPr>
        <w:t xml:space="preserve"> at the time of delivery.</w:t>
      </w:r>
      <w:r w:rsidRPr="005E422E">
        <w:rPr>
          <w:rStyle w:val="FootnoteReference"/>
          <w:rFonts w:asciiTheme="majorHAnsi" w:hAnsiTheme="majorHAnsi" w:cstheme="majorHAnsi"/>
        </w:rPr>
        <w:footnoteReference w:id="20"/>
      </w:r>
    </w:p>
    <w:p w:rsidR="000C48D2" w:rsidRPr="005E422E" w:rsidRDefault="000C48D2" w:rsidP="0084340E">
      <w:pPr>
        <w:pStyle w:val="ListParagraph"/>
        <w:spacing w:line="360" w:lineRule="auto"/>
        <w:jc w:val="both"/>
        <w:rPr>
          <w:rFonts w:asciiTheme="majorHAnsi" w:hAnsiTheme="majorHAnsi" w:cstheme="majorHAnsi"/>
        </w:rPr>
      </w:pPr>
    </w:p>
    <w:p w:rsidR="005C46BC" w:rsidRPr="00C41350" w:rsidRDefault="00C41350" w:rsidP="00C41350">
      <w:pPr>
        <w:spacing w:line="360" w:lineRule="auto"/>
        <w:jc w:val="both"/>
        <w:rPr>
          <w:rFonts w:asciiTheme="majorHAnsi" w:hAnsiTheme="majorHAnsi" w:cstheme="majorHAnsi"/>
        </w:rPr>
      </w:pPr>
      <w:r w:rsidRPr="00DE2FC9">
        <w:rPr>
          <w:rFonts w:asciiTheme="majorHAnsi" w:hAnsiTheme="majorHAnsi" w:cstheme="majorHAnsi"/>
        </w:rPr>
        <w:t>[23]</w:t>
      </w:r>
      <w:r w:rsidRPr="00DE2FC9">
        <w:rPr>
          <w:rFonts w:asciiTheme="majorHAnsi" w:hAnsiTheme="majorHAnsi" w:cstheme="majorHAnsi"/>
        </w:rPr>
        <w:tab/>
      </w:r>
      <w:r w:rsidR="008F0835" w:rsidRPr="00C41350">
        <w:rPr>
          <w:rFonts w:asciiTheme="majorHAnsi" w:hAnsiTheme="majorHAnsi" w:cstheme="majorHAnsi"/>
        </w:rPr>
        <w:t>In</w:t>
      </w:r>
      <w:r w:rsidR="008F0835" w:rsidRPr="00C41350">
        <w:rPr>
          <w:rFonts w:asciiTheme="majorHAnsi" w:hAnsiTheme="majorHAnsi" w:cstheme="majorHAnsi"/>
          <w:i/>
        </w:rPr>
        <w:t xml:space="preserve"> </w:t>
      </w:r>
      <w:r w:rsidR="00DE2FC9" w:rsidRPr="00C41350">
        <w:rPr>
          <w:rFonts w:asciiTheme="majorHAnsi" w:hAnsiTheme="majorHAnsi" w:cstheme="majorHAnsi"/>
          <w:i/>
        </w:rPr>
        <w:t>Lodhi 2 Properties Investments CC v Bondev Developments (Pty) Ltd</w:t>
      </w:r>
      <w:r w:rsidR="00DE2FC9" w:rsidRPr="005E422E">
        <w:rPr>
          <w:rStyle w:val="FootnoteReference"/>
          <w:rFonts w:asciiTheme="majorHAnsi" w:hAnsiTheme="majorHAnsi" w:cstheme="majorHAnsi"/>
          <w:i/>
        </w:rPr>
        <w:footnoteReference w:id="21"/>
      </w:r>
      <w:r w:rsidR="008F0835" w:rsidRPr="00C41350">
        <w:rPr>
          <w:rFonts w:asciiTheme="majorHAnsi" w:hAnsiTheme="majorHAnsi" w:cstheme="majorHAnsi"/>
        </w:rPr>
        <w:t xml:space="preserve"> the applications were served on the applicants</w:t>
      </w:r>
      <w:r w:rsidR="00AB62A0" w:rsidRPr="00C41350">
        <w:rPr>
          <w:rFonts w:asciiTheme="majorHAnsi" w:hAnsiTheme="majorHAnsi" w:cstheme="majorHAnsi"/>
        </w:rPr>
        <w:t>’</w:t>
      </w:r>
      <w:r w:rsidR="008F0835" w:rsidRPr="00C41350">
        <w:rPr>
          <w:rFonts w:asciiTheme="majorHAnsi" w:hAnsiTheme="majorHAnsi" w:cstheme="majorHAnsi"/>
        </w:rPr>
        <w:t xml:space="preserve"> registered address</w:t>
      </w:r>
      <w:r w:rsidR="00AB62A0" w:rsidRPr="00C41350">
        <w:rPr>
          <w:rFonts w:asciiTheme="majorHAnsi" w:hAnsiTheme="majorHAnsi" w:cstheme="majorHAnsi"/>
        </w:rPr>
        <w:t xml:space="preserve">, that being the address of </w:t>
      </w:r>
      <w:r w:rsidR="008F0835" w:rsidRPr="00C41350">
        <w:rPr>
          <w:rFonts w:asciiTheme="majorHAnsi" w:hAnsiTheme="majorHAnsi" w:cstheme="majorHAnsi"/>
        </w:rPr>
        <w:t>their former auditors. They changed auditors, but the registered address had not been changed. When default judgment was obtained against them, the applicants applied for rescission on the basis that the orders were erroneously sought or granted</w:t>
      </w:r>
      <w:r w:rsidR="00AB62A0" w:rsidRPr="00C41350">
        <w:rPr>
          <w:rFonts w:asciiTheme="majorHAnsi" w:hAnsiTheme="majorHAnsi" w:cstheme="majorHAnsi"/>
        </w:rPr>
        <w:t>. They did not succeed in the court</w:t>
      </w:r>
      <w:r w:rsidR="00AB62A0" w:rsidRPr="00C41350">
        <w:rPr>
          <w:rFonts w:asciiTheme="majorHAnsi" w:hAnsiTheme="majorHAnsi" w:cstheme="majorHAnsi"/>
          <w:i/>
        </w:rPr>
        <w:t xml:space="preserve"> a quo</w:t>
      </w:r>
      <w:r w:rsidR="00AB62A0" w:rsidRPr="00C41350">
        <w:rPr>
          <w:rFonts w:asciiTheme="majorHAnsi" w:hAnsiTheme="majorHAnsi" w:cstheme="majorHAnsi"/>
        </w:rPr>
        <w:t xml:space="preserve"> and their application to the Supreme Court of Appeal was dismissed.</w:t>
      </w:r>
    </w:p>
    <w:p w:rsidR="005C46BC" w:rsidRDefault="005C46BC" w:rsidP="0084340E">
      <w:pPr>
        <w:pStyle w:val="ListParagraph"/>
        <w:spacing w:line="360" w:lineRule="auto"/>
        <w:jc w:val="both"/>
        <w:rPr>
          <w:rFonts w:asciiTheme="majorHAnsi" w:hAnsiTheme="majorHAnsi" w:cstheme="majorHAnsi"/>
        </w:rPr>
      </w:pPr>
    </w:p>
    <w:p w:rsidR="005C7A90" w:rsidRPr="00C41350" w:rsidRDefault="00C41350" w:rsidP="00C41350">
      <w:pPr>
        <w:spacing w:line="360" w:lineRule="auto"/>
        <w:jc w:val="both"/>
        <w:rPr>
          <w:rFonts w:asciiTheme="majorHAnsi" w:hAnsiTheme="majorHAnsi" w:cstheme="majorHAnsi"/>
        </w:rPr>
      </w:pPr>
      <w:r>
        <w:rPr>
          <w:rFonts w:asciiTheme="majorHAnsi" w:hAnsiTheme="majorHAnsi" w:cstheme="majorHAnsi"/>
        </w:rPr>
        <w:t>[24]</w:t>
      </w:r>
      <w:r>
        <w:rPr>
          <w:rFonts w:asciiTheme="majorHAnsi" w:hAnsiTheme="majorHAnsi" w:cstheme="majorHAnsi"/>
        </w:rPr>
        <w:tab/>
      </w:r>
      <w:r w:rsidR="005034CC" w:rsidRPr="00C41350">
        <w:rPr>
          <w:rFonts w:asciiTheme="majorHAnsi" w:hAnsiTheme="majorHAnsi" w:cstheme="majorHAnsi"/>
        </w:rPr>
        <w:t xml:space="preserve">In </w:t>
      </w:r>
      <w:r w:rsidR="00D66D24" w:rsidRPr="00C41350">
        <w:rPr>
          <w:rFonts w:asciiTheme="majorHAnsi" w:hAnsiTheme="majorHAnsi" w:cstheme="majorHAnsi"/>
          <w:i/>
        </w:rPr>
        <w:t>Magricor</w:t>
      </w:r>
      <w:r w:rsidR="005034CC" w:rsidRPr="00C41350">
        <w:rPr>
          <w:rFonts w:asciiTheme="majorHAnsi" w:hAnsiTheme="majorHAnsi" w:cstheme="majorHAnsi"/>
        </w:rPr>
        <w:t xml:space="preserve"> default judgment </w:t>
      </w:r>
      <w:r w:rsidR="00D66D24" w:rsidRPr="00C41350">
        <w:rPr>
          <w:rFonts w:asciiTheme="majorHAnsi" w:hAnsiTheme="majorHAnsi" w:cstheme="majorHAnsi"/>
        </w:rPr>
        <w:t xml:space="preserve">was granted </w:t>
      </w:r>
      <w:r w:rsidR="00DB0BD8" w:rsidRPr="00C41350">
        <w:rPr>
          <w:rFonts w:asciiTheme="majorHAnsi" w:hAnsiTheme="majorHAnsi" w:cstheme="majorHAnsi"/>
        </w:rPr>
        <w:t xml:space="preserve">in the absence of </w:t>
      </w:r>
      <w:r w:rsidR="00684979" w:rsidRPr="00C41350">
        <w:rPr>
          <w:rFonts w:asciiTheme="majorHAnsi" w:hAnsiTheme="majorHAnsi" w:cstheme="majorHAnsi"/>
        </w:rPr>
        <w:t xml:space="preserve">a </w:t>
      </w:r>
      <w:r w:rsidR="009C7517" w:rsidRPr="00C41350">
        <w:rPr>
          <w:rFonts w:asciiTheme="majorHAnsi" w:hAnsiTheme="majorHAnsi" w:cstheme="majorHAnsi"/>
        </w:rPr>
        <w:t>notice of intention to defend</w:t>
      </w:r>
      <w:r w:rsidR="00684979" w:rsidRPr="00C41350">
        <w:rPr>
          <w:rFonts w:asciiTheme="majorHAnsi" w:hAnsiTheme="majorHAnsi" w:cstheme="majorHAnsi"/>
        </w:rPr>
        <w:t xml:space="preserve">. The summons was served </w:t>
      </w:r>
      <w:r w:rsidR="004E782C" w:rsidRPr="00C41350">
        <w:rPr>
          <w:rFonts w:asciiTheme="majorHAnsi" w:hAnsiTheme="majorHAnsi" w:cstheme="majorHAnsi"/>
        </w:rPr>
        <w:t xml:space="preserve">by affixing a copy to the main </w:t>
      </w:r>
      <w:r w:rsidR="000D1488" w:rsidRPr="00C41350">
        <w:rPr>
          <w:rFonts w:asciiTheme="majorHAnsi" w:hAnsiTheme="majorHAnsi" w:cstheme="majorHAnsi"/>
        </w:rPr>
        <w:t xml:space="preserve">entrance of the registered address and </w:t>
      </w:r>
      <w:r w:rsidR="00910111" w:rsidRPr="00C41350">
        <w:rPr>
          <w:rFonts w:asciiTheme="majorHAnsi" w:hAnsiTheme="majorHAnsi" w:cstheme="majorHAnsi"/>
        </w:rPr>
        <w:t xml:space="preserve">principal </w:t>
      </w:r>
      <w:r w:rsidR="00F97B32" w:rsidRPr="00C41350">
        <w:rPr>
          <w:rFonts w:asciiTheme="majorHAnsi" w:hAnsiTheme="majorHAnsi" w:cstheme="majorHAnsi"/>
        </w:rPr>
        <w:t xml:space="preserve">place of business </w:t>
      </w:r>
      <w:r w:rsidR="00180C00" w:rsidRPr="00C41350">
        <w:rPr>
          <w:rFonts w:asciiTheme="majorHAnsi" w:hAnsiTheme="majorHAnsi" w:cstheme="majorHAnsi"/>
        </w:rPr>
        <w:t xml:space="preserve">of the </w:t>
      </w:r>
      <w:r w:rsidR="00290FA7" w:rsidRPr="00C41350">
        <w:rPr>
          <w:rFonts w:asciiTheme="majorHAnsi" w:hAnsiTheme="majorHAnsi" w:cstheme="majorHAnsi"/>
        </w:rPr>
        <w:t xml:space="preserve">defendant. The sheriff recorded that he found </w:t>
      </w:r>
      <w:r w:rsidR="00B12D9C" w:rsidRPr="00C41350">
        <w:rPr>
          <w:rFonts w:asciiTheme="majorHAnsi" w:hAnsiTheme="majorHAnsi" w:cstheme="majorHAnsi"/>
        </w:rPr>
        <w:t xml:space="preserve">the ‘defendant to be </w:t>
      </w:r>
      <w:r w:rsidR="0005145A" w:rsidRPr="00C41350">
        <w:rPr>
          <w:rFonts w:asciiTheme="majorHAnsi" w:hAnsiTheme="majorHAnsi" w:cstheme="majorHAnsi"/>
        </w:rPr>
        <w:t>absent</w:t>
      </w:r>
      <w:r w:rsidR="00B12D9C" w:rsidRPr="00C41350">
        <w:rPr>
          <w:rFonts w:asciiTheme="majorHAnsi" w:hAnsiTheme="majorHAnsi" w:cstheme="majorHAnsi"/>
        </w:rPr>
        <w:t>’</w:t>
      </w:r>
      <w:r w:rsidR="00D52975" w:rsidRPr="00C41350">
        <w:rPr>
          <w:rFonts w:asciiTheme="majorHAnsi" w:hAnsiTheme="majorHAnsi" w:cstheme="majorHAnsi"/>
        </w:rPr>
        <w:t xml:space="preserve">. The defendant applied for </w:t>
      </w:r>
      <w:r w:rsidR="006A3813" w:rsidRPr="00C41350">
        <w:rPr>
          <w:rFonts w:asciiTheme="majorHAnsi" w:hAnsiTheme="majorHAnsi" w:cstheme="majorHAnsi"/>
        </w:rPr>
        <w:t>resci</w:t>
      </w:r>
      <w:r w:rsidR="003944D0" w:rsidRPr="00C41350">
        <w:rPr>
          <w:rFonts w:asciiTheme="majorHAnsi" w:hAnsiTheme="majorHAnsi" w:cstheme="majorHAnsi"/>
        </w:rPr>
        <w:t>ss</w:t>
      </w:r>
      <w:r w:rsidR="006A3813" w:rsidRPr="00C41350">
        <w:rPr>
          <w:rFonts w:asciiTheme="majorHAnsi" w:hAnsiTheme="majorHAnsi" w:cstheme="majorHAnsi"/>
        </w:rPr>
        <w:t xml:space="preserve">ion </w:t>
      </w:r>
      <w:r w:rsidR="00D52975" w:rsidRPr="00C41350">
        <w:rPr>
          <w:rFonts w:asciiTheme="majorHAnsi" w:hAnsiTheme="majorHAnsi" w:cstheme="majorHAnsi"/>
        </w:rPr>
        <w:t xml:space="preserve">of the judgment </w:t>
      </w:r>
      <w:r w:rsidR="0058432B" w:rsidRPr="00C41350">
        <w:rPr>
          <w:rFonts w:asciiTheme="majorHAnsi" w:hAnsiTheme="majorHAnsi" w:cstheme="majorHAnsi"/>
        </w:rPr>
        <w:t xml:space="preserve">in terms of </w:t>
      </w:r>
      <w:r w:rsidR="00AE0858" w:rsidRPr="00C41350">
        <w:rPr>
          <w:rFonts w:asciiTheme="majorHAnsi" w:hAnsiTheme="majorHAnsi" w:cstheme="majorHAnsi"/>
        </w:rPr>
        <w:t xml:space="preserve">High Court </w:t>
      </w:r>
      <w:r w:rsidR="0058432B" w:rsidRPr="00C41350">
        <w:rPr>
          <w:rFonts w:asciiTheme="majorHAnsi" w:hAnsiTheme="majorHAnsi" w:cstheme="majorHAnsi"/>
        </w:rPr>
        <w:t>rule 42(1)(a)</w:t>
      </w:r>
      <w:r w:rsidR="00755AD7" w:rsidRPr="00C41350">
        <w:rPr>
          <w:rFonts w:asciiTheme="majorHAnsi" w:hAnsiTheme="majorHAnsi" w:cstheme="majorHAnsi"/>
        </w:rPr>
        <w:t xml:space="preserve"> on the basis that the judgment was erroneously granted</w:t>
      </w:r>
      <w:r w:rsidR="00DB4F76" w:rsidRPr="00C41350">
        <w:rPr>
          <w:rFonts w:asciiTheme="majorHAnsi" w:hAnsiTheme="majorHAnsi" w:cstheme="majorHAnsi"/>
        </w:rPr>
        <w:t>. T</w:t>
      </w:r>
      <w:r w:rsidR="0058432B" w:rsidRPr="00C41350">
        <w:rPr>
          <w:rFonts w:asciiTheme="majorHAnsi" w:hAnsiTheme="majorHAnsi" w:cstheme="majorHAnsi"/>
        </w:rPr>
        <w:t xml:space="preserve">he court held that there was indeed </w:t>
      </w:r>
      <w:r w:rsidR="004B35DD" w:rsidRPr="00C41350">
        <w:rPr>
          <w:rFonts w:asciiTheme="majorHAnsi" w:hAnsiTheme="majorHAnsi" w:cstheme="majorHAnsi"/>
        </w:rPr>
        <w:t>an error in the procedure</w:t>
      </w:r>
      <w:r w:rsidR="00D77EC1" w:rsidRPr="00C41350">
        <w:rPr>
          <w:rFonts w:asciiTheme="majorHAnsi" w:hAnsiTheme="majorHAnsi" w:cstheme="majorHAnsi"/>
        </w:rPr>
        <w:t xml:space="preserve"> causing the </w:t>
      </w:r>
      <w:r w:rsidR="00D23468" w:rsidRPr="00C41350">
        <w:rPr>
          <w:rFonts w:asciiTheme="majorHAnsi" w:hAnsiTheme="majorHAnsi" w:cstheme="majorHAnsi"/>
        </w:rPr>
        <w:t>service to be improper</w:t>
      </w:r>
      <w:r w:rsidR="001D34BE" w:rsidRPr="00C41350">
        <w:rPr>
          <w:rFonts w:asciiTheme="majorHAnsi" w:hAnsiTheme="majorHAnsi" w:cstheme="majorHAnsi"/>
        </w:rPr>
        <w:t>.</w:t>
      </w:r>
      <w:r w:rsidR="00D23468" w:rsidRPr="00C41350">
        <w:rPr>
          <w:rFonts w:asciiTheme="majorHAnsi" w:hAnsiTheme="majorHAnsi" w:cstheme="majorHAnsi"/>
        </w:rPr>
        <w:t xml:space="preserve"> </w:t>
      </w:r>
      <w:r w:rsidR="001D34BE" w:rsidRPr="00C41350">
        <w:rPr>
          <w:rFonts w:asciiTheme="majorHAnsi" w:hAnsiTheme="majorHAnsi" w:cstheme="majorHAnsi"/>
        </w:rPr>
        <w:t>C</w:t>
      </w:r>
      <w:r w:rsidR="00864BC0" w:rsidRPr="00C41350">
        <w:rPr>
          <w:rFonts w:asciiTheme="majorHAnsi" w:hAnsiTheme="majorHAnsi" w:cstheme="majorHAnsi"/>
        </w:rPr>
        <w:t>onsequently</w:t>
      </w:r>
      <w:r w:rsidR="001D34BE" w:rsidRPr="00C41350">
        <w:rPr>
          <w:rFonts w:asciiTheme="majorHAnsi" w:hAnsiTheme="majorHAnsi" w:cstheme="majorHAnsi"/>
        </w:rPr>
        <w:t>,</w:t>
      </w:r>
      <w:r w:rsidR="00864BC0" w:rsidRPr="00C41350">
        <w:rPr>
          <w:rFonts w:asciiTheme="majorHAnsi" w:hAnsiTheme="majorHAnsi" w:cstheme="majorHAnsi"/>
        </w:rPr>
        <w:t xml:space="preserve"> the </w:t>
      </w:r>
      <w:r w:rsidR="00313C35" w:rsidRPr="00C41350">
        <w:rPr>
          <w:rFonts w:asciiTheme="majorHAnsi" w:hAnsiTheme="majorHAnsi" w:cstheme="majorHAnsi"/>
        </w:rPr>
        <w:t xml:space="preserve">application for rescission </w:t>
      </w:r>
      <w:r w:rsidR="00D57053" w:rsidRPr="00C41350">
        <w:rPr>
          <w:rFonts w:asciiTheme="majorHAnsi" w:hAnsiTheme="majorHAnsi" w:cstheme="majorHAnsi"/>
        </w:rPr>
        <w:t xml:space="preserve">succeeded. </w:t>
      </w:r>
      <w:r w:rsidR="0032296E" w:rsidRPr="00C41350">
        <w:rPr>
          <w:rFonts w:asciiTheme="majorHAnsi" w:hAnsiTheme="majorHAnsi" w:cstheme="majorHAnsi"/>
        </w:rPr>
        <w:t>S</w:t>
      </w:r>
      <w:r w:rsidR="00D57053" w:rsidRPr="00C41350">
        <w:rPr>
          <w:rFonts w:asciiTheme="majorHAnsi" w:hAnsiTheme="majorHAnsi" w:cstheme="majorHAnsi"/>
        </w:rPr>
        <w:t xml:space="preserve">everal </w:t>
      </w:r>
      <w:r w:rsidR="002B66B0" w:rsidRPr="00C41350">
        <w:rPr>
          <w:rFonts w:asciiTheme="majorHAnsi" w:hAnsiTheme="majorHAnsi" w:cstheme="majorHAnsi"/>
        </w:rPr>
        <w:t xml:space="preserve">points were taken </w:t>
      </w:r>
      <w:r w:rsidR="0000152C" w:rsidRPr="00C41350">
        <w:rPr>
          <w:rFonts w:asciiTheme="majorHAnsi" w:hAnsiTheme="majorHAnsi" w:cstheme="majorHAnsi"/>
        </w:rPr>
        <w:t xml:space="preserve">in order to </w:t>
      </w:r>
      <w:r w:rsidR="0032296E" w:rsidRPr="00C41350">
        <w:rPr>
          <w:rFonts w:asciiTheme="majorHAnsi" w:hAnsiTheme="majorHAnsi" w:cstheme="majorHAnsi"/>
        </w:rPr>
        <w:t xml:space="preserve">rescind </w:t>
      </w:r>
      <w:r w:rsidR="007644AA" w:rsidRPr="00C41350">
        <w:rPr>
          <w:rFonts w:asciiTheme="majorHAnsi" w:hAnsiTheme="majorHAnsi" w:cstheme="majorHAnsi"/>
        </w:rPr>
        <w:t xml:space="preserve">the </w:t>
      </w:r>
      <w:r w:rsidR="0000152C" w:rsidRPr="00C41350">
        <w:rPr>
          <w:rFonts w:asciiTheme="majorHAnsi" w:hAnsiTheme="majorHAnsi" w:cstheme="majorHAnsi"/>
        </w:rPr>
        <w:t>judgment</w:t>
      </w:r>
      <w:r w:rsidR="007644AA" w:rsidRPr="00C41350">
        <w:rPr>
          <w:rFonts w:asciiTheme="majorHAnsi" w:hAnsiTheme="majorHAnsi" w:cstheme="majorHAnsi"/>
        </w:rPr>
        <w:t xml:space="preserve">, </w:t>
      </w:r>
      <w:r w:rsidR="007644AA" w:rsidRPr="00C41350">
        <w:rPr>
          <w:rFonts w:asciiTheme="majorHAnsi" w:hAnsiTheme="majorHAnsi" w:cstheme="majorHAnsi"/>
          <w:i/>
        </w:rPr>
        <w:t>inter alia</w:t>
      </w:r>
      <w:r w:rsidR="007644AA" w:rsidRPr="00C41350">
        <w:rPr>
          <w:rFonts w:asciiTheme="majorHAnsi" w:hAnsiTheme="majorHAnsi" w:cstheme="majorHAnsi"/>
        </w:rPr>
        <w:t xml:space="preserve"> that the alleged service </w:t>
      </w:r>
      <w:r w:rsidR="008D11DC" w:rsidRPr="00C41350">
        <w:rPr>
          <w:rFonts w:asciiTheme="majorHAnsi" w:hAnsiTheme="majorHAnsi" w:cstheme="majorHAnsi"/>
        </w:rPr>
        <w:t xml:space="preserve">was effected </w:t>
      </w:r>
      <w:r w:rsidR="003B1B80" w:rsidRPr="00C41350">
        <w:rPr>
          <w:rFonts w:asciiTheme="majorHAnsi" w:hAnsiTheme="majorHAnsi" w:cstheme="majorHAnsi"/>
        </w:rPr>
        <w:t xml:space="preserve">during the </w:t>
      </w:r>
      <w:r w:rsidR="00255987" w:rsidRPr="00C41350">
        <w:rPr>
          <w:rFonts w:asciiTheme="majorHAnsi" w:hAnsiTheme="majorHAnsi" w:cstheme="majorHAnsi"/>
        </w:rPr>
        <w:t xml:space="preserve">luncheon </w:t>
      </w:r>
      <w:r w:rsidR="003B1B80" w:rsidRPr="00C41350">
        <w:rPr>
          <w:rFonts w:asciiTheme="majorHAnsi" w:hAnsiTheme="majorHAnsi" w:cstheme="majorHAnsi"/>
        </w:rPr>
        <w:t xml:space="preserve">hour </w:t>
      </w:r>
      <w:r w:rsidR="00E65C12" w:rsidRPr="00C41350">
        <w:rPr>
          <w:rFonts w:asciiTheme="majorHAnsi" w:hAnsiTheme="majorHAnsi" w:cstheme="majorHAnsi"/>
        </w:rPr>
        <w:t xml:space="preserve">when </w:t>
      </w:r>
      <w:r w:rsidR="00AD5B90" w:rsidRPr="00C41350">
        <w:rPr>
          <w:rFonts w:asciiTheme="majorHAnsi" w:hAnsiTheme="majorHAnsi" w:cstheme="majorHAnsi"/>
        </w:rPr>
        <w:t xml:space="preserve">the employees of the </w:t>
      </w:r>
      <w:r w:rsidR="00A250FF" w:rsidRPr="00C41350">
        <w:rPr>
          <w:rFonts w:asciiTheme="majorHAnsi" w:hAnsiTheme="majorHAnsi" w:cstheme="majorHAnsi"/>
        </w:rPr>
        <w:t xml:space="preserve">defendant were </w:t>
      </w:r>
      <w:r w:rsidR="00DE1666" w:rsidRPr="00C41350">
        <w:rPr>
          <w:rFonts w:asciiTheme="majorHAnsi" w:hAnsiTheme="majorHAnsi" w:cstheme="majorHAnsi"/>
        </w:rPr>
        <w:t xml:space="preserve">enjoying a normal </w:t>
      </w:r>
      <w:r w:rsidR="00180DAD" w:rsidRPr="00C41350">
        <w:rPr>
          <w:rFonts w:asciiTheme="majorHAnsi" w:hAnsiTheme="majorHAnsi" w:cstheme="majorHAnsi"/>
        </w:rPr>
        <w:t>lunch break</w:t>
      </w:r>
      <w:r w:rsidR="00381FB6" w:rsidRPr="00C41350">
        <w:rPr>
          <w:rFonts w:asciiTheme="majorHAnsi" w:hAnsiTheme="majorHAnsi" w:cstheme="majorHAnsi"/>
        </w:rPr>
        <w:t>.</w:t>
      </w:r>
      <w:r w:rsidR="00180DAD" w:rsidRPr="00C41350">
        <w:rPr>
          <w:rFonts w:asciiTheme="majorHAnsi" w:hAnsiTheme="majorHAnsi" w:cstheme="majorHAnsi"/>
        </w:rPr>
        <w:t xml:space="preserve"> </w:t>
      </w:r>
      <w:r w:rsidR="00381FB6" w:rsidRPr="00C41350">
        <w:rPr>
          <w:rFonts w:asciiTheme="majorHAnsi" w:hAnsiTheme="majorHAnsi" w:cstheme="majorHAnsi"/>
        </w:rPr>
        <w:t>These were dismissed</w:t>
      </w:r>
      <w:r w:rsidR="005C7A90" w:rsidRPr="00C41350">
        <w:rPr>
          <w:rFonts w:asciiTheme="majorHAnsi" w:hAnsiTheme="majorHAnsi" w:cstheme="majorHAnsi"/>
        </w:rPr>
        <w:t>,</w:t>
      </w:r>
      <w:r w:rsidR="00381FB6" w:rsidRPr="00C41350">
        <w:rPr>
          <w:rFonts w:asciiTheme="majorHAnsi" w:hAnsiTheme="majorHAnsi" w:cstheme="majorHAnsi"/>
        </w:rPr>
        <w:t xml:space="preserve"> but the court held </w:t>
      </w:r>
      <w:r w:rsidR="005C7A90" w:rsidRPr="00C41350">
        <w:rPr>
          <w:rFonts w:asciiTheme="majorHAnsi" w:hAnsiTheme="majorHAnsi" w:cstheme="majorHAnsi"/>
        </w:rPr>
        <w:t>as follows:</w:t>
      </w:r>
      <w:r w:rsidR="004C504F">
        <w:rPr>
          <w:rStyle w:val="FootnoteReference"/>
          <w:rFonts w:asciiTheme="majorHAnsi" w:hAnsiTheme="majorHAnsi" w:cstheme="majorHAnsi"/>
        </w:rPr>
        <w:footnoteReference w:id="22"/>
      </w:r>
    </w:p>
    <w:p w:rsidR="007F0E33" w:rsidRDefault="005C7A90" w:rsidP="0084340E">
      <w:pPr>
        <w:pStyle w:val="ListParagraph"/>
        <w:spacing w:line="360" w:lineRule="auto"/>
        <w:jc w:val="both"/>
        <w:rPr>
          <w:rFonts w:asciiTheme="majorHAnsi" w:hAnsiTheme="majorHAnsi" w:cstheme="majorHAnsi"/>
        </w:rPr>
      </w:pPr>
      <w:r w:rsidRPr="005C7A90">
        <w:rPr>
          <w:rFonts w:asciiTheme="majorHAnsi" w:hAnsiTheme="majorHAnsi" w:cstheme="majorHAnsi"/>
          <w:sz w:val="20"/>
          <w:szCs w:val="20"/>
        </w:rPr>
        <w:t>‘</w:t>
      </w:r>
      <w:r>
        <w:rPr>
          <w:rFonts w:asciiTheme="majorHAnsi" w:hAnsiTheme="majorHAnsi" w:cstheme="majorHAnsi"/>
          <w:sz w:val="20"/>
          <w:szCs w:val="20"/>
        </w:rPr>
        <w:t xml:space="preserve">In my view, </w:t>
      </w:r>
      <w:r w:rsidRPr="00F74C41">
        <w:rPr>
          <w:rFonts w:asciiTheme="majorHAnsi" w:hAnsiTheme="majorHAnsi" w:cstheme="majorHAnsi"/>
          <w:sz w:val="20"/>
          <w:szCs w:val="20"/>
          <w:u w:val="single"/>
        </w:rPr>
        <w:t>the absence of employees</w:t>
      </w:r>
      <w:r w:rsidRPr="005C7A90">
        <w:rPr>
          <w:rFonts w:asciiTheme="majorHAnsi" w:hAnsiTheme="majorHAnsi" w:cstheme="majorHAnsi"/>
          <w:sz w:val="20"/>
          <w:szCs w:val="20"/>
        </w:rPr>
        <w:t xml:space="preserve"> of a company from the registered office or principal place of business </w:t>
      </w:r>
      <w:r w:rsidRPr="00F74C41">
        <w:rPr>
          <w:rFonts w:asciiTheme="majorHAnsi" w:hAnsiTheme="majorHAnsi" w:cstheme="majorHAnsi"/>
          <w:sz w:val="20"/>
          <w:szCs w:val="20"/>
          <w:u w:val="single"/>
        </w:rPr>
        <w:t>does not permit the sheriff to effect service by affixing the process</w:t>
      </w:r>
      <w:r w:rsidRPr="008B08B8">
        <w:rPr>
          <w:rFonts w:asciiTheme="majorHAnsi" w:hAnsiTheme="majorHAnsi" w:cstheme="majorHAnsi"/>
          <w:sz w:val="20"/>
          <w:szCs w:val="20"/>
          <w:u w:val="single"/>
        </w:rPr>
        <w:t xml:space="preserve"> to the company’s main door</w:t>
      </w:r>
      <w:r w:rsidRPr="005C7A90">
        <w:rPr>
          <w:rFonts w:asciiTheme="majorHAnsi" w:hAnsiTheme="majorHAnsi" w:cstheme="majorHAnsi"/>
          <w:sz w:val="20"/>
          <w:szCs w:val="20"/>
        </w:rPr>
        <w:t xml:space="preserve"> at its registered office or principal place of business. For that kind of service to be effected </w:t>
      </w:r>
      <w:r w:rsidRPr="008B08B8">
        <w:rPr>
          <w:rFonts w:asciiTheme="majorHAnsi" w:hAnsiTheme="majorHAnsi" w:cstheme="majorHAnsi"/>
          <w:sz w:val="20"/>
          <w:szCs w:val="20"/>
          <w:u w:val="single"/>
        </w:rPr>
        <w:t>the employees</w:t>
      </w:r>
      <w:r w:rsidRPr="005C7A90">
        <w:rPr>
          <w:rFonts w:asciiTheme="majorHAnsi" w:hAnsiTheme="majorHAnsi" w:cstheme="majorHAnsi"/>
          <w:sz w:val="20"/>
          <w:szCs w:val="20"/>
        </w:rPr>
        <w:t xml:space="preserve"> of the company </w:t>
      </w:r>
      <w:r w:rsidRPr="008B08B8">
        <w:rPr>
          <w:rFonts w:asciiTheme="majorHAnsi" w:hAnsiTheme="majorHAnsi" w:cstheme="majorHAnsi"/>
          <w:sz w:val="20"/>
          <w:szCs w:val="20"/>
          <w:u w:val="single"/>
        </w:rPr>
        <w:t>must be unwilling to accept service</w:t>
      </w:r>
      <w:r w:rsidRPr="005C7A90">
        <w:rPr>
          <w:rFonts w:asciiTheme="majorHAnsi" w:hAnsiTheme="majorHAnsi" w:cstheme="majorHAnsi"/>
          <w:sz w:val="20"/>
          <w:szCs w:val="20"/>
        </w:rPr>
        <w:t>.’</w:t>
      </w:r>
      <w:r w:rsidR="008B08B8">
        <w:rPr>
          <w:rFonts w:asciiTheme="majorHAnsi" w:hAnsiTheme="majorHAnsi" w:cstheme="majorHAnsi"/>
          <w:sz w:val="20"/>
          <w:szCs w:val="20"/>
        </w:rPr>
        <w:t xml:space="preserve"> </w:t>
      </w:r>
      <w:r w:rsidR="008B08B8" w:rsidRPr="008B08B8">
        <w:rPr>
          <w:rFonts w:asciiTheme="majorHAnsi" w:hAnsiTheme="majorHAnsi" w:cstheme="majorHAnsi"/>
        </w:rPr>
        <w:t>(my emphasis)</w:t>
      </w:r>
    </w:p>
    <w:p w:rsidR="009C7517" w:rsidRDefault="007F0E33" w:rsidP="0084340E">
      <w:pPr>
        <w:pStyle w:val="ListParagraph"/>
        <w:spacing w:line="360" w:lineRule="auto"/>
        <w:jc w:val="both"/>
        <w:rPr>
          <w:rFonts w:asciiTheme="majorHAnsi" w:hAnsiTheme="majorHAnsi" w:cstheme="majorHAnsi"/>
        </w:rPr>
      </w:pPr>
      <w:r>
        <w:rPr>
          <w:rFonts w:asciiTheme="majorHAnsi" w:hAnsiTheme="majorHAnsi" w:cstheme="majorHAnsi"/>
        </w:rPr>
        <w:t xml:space="preserve">The learned judge came to this conclusion notwithstanding the fact that he was fully aware of the judgment of the Supreme Court of Appeal in </w:t>
      </w:r>
      <w:r w:rsidRPr="00543291">
        <w:rPr>
          <w:rFonts w:asciiTheme="majorHAnsi" w:hAnsiTheme="majorHAnsi" w:cstheme="majorHAnsi"/>
          <w:i/>
        </w:rPr>
        <w:t>Arendsnes</w:t>
      </w:r>
      <w:r w:rsidR="00543291">
        <w:rPr>
          <w:rFonts w:asciiTheme="majorHAnsi" w:hAnsiTheme="majorHAnsi" w:cstheme="majorHAnsi"/>
        </w:rPr>
        <w:t xml:space="preserve">. For the reasons </w:t>
      </w:r>
      <w:r w:rsidR="00543291">
        <w:rPr>
          <w:rFonts w:asciiTheme="majorHAnsi" w:hAnsiTheme="majorHAnsi" w:cstheme="majorHAnsi"/>
        </w:rPr>
        <w:lastRenderedPageBreak/>
        <w:t xml:space="preserve">contained herein I am not prepared to follow the approach in </w:t>
      </w:r>
      <w:r w:rsidR="00543291" w:rsidRPr="00543291">
        <w:rPr>
          <w:rFonts w:asciiTheme="majorHAnsi" w:hAnsiTheme="majorHAnsi" w:cstheme="majorHAnsi"/>
          <w:i/>
        </w:rPr>
        <w:t>Magricor</w:t>
      </w:r>
      <w:r w:rsidR="00EB5E75">
        <w:rPr>
          <w:rFonts w:asciiTheme="majorHAnsi" w:hAnsiTheme="majorHAnsi" w:cstheme="majorHAnsi"/>
          <w:i/>
        </w:rPr>
        <w:t xml:space="preserve"> </w:t>
      </w:r>
      <w:r w:rsidR="00EB5E75" w:rsidRPr="00EB5E75">
        <w:rPr>
          <w:rFonts w:asciiTheme="majorHAnsi" w:hAnsiTheme="majorHAnsi" w:cstheme="majorHAnsi"/>
        </w:rPr>
        <w:t>which is clearly wrong</w:t>
      </w:r>
      <w:r w:rsidR="00EB5E75">
        <w:rPr>
          <w:rFonts w:asciiTheme="majorHAnsi" w:hAnsiTheme="majorHAnsi" w:cstheme="majorHAnsi"/>
        </w:rPr>
        <w:t>.</w:t>
      </w:r>
    </w:p>
    <w:p w:rsidR="00903C63" w:rsidRPr="005E422E" w:rsidRDefault="00903C63" w:rsidP="0084340E">
      <w:pPr>
        <w:pStyle w:val="ListParagraph"/>
        <w:spacing w:line="360" w:lineRule="auto"/>
        <w:jc w:val="both"/>
        <w:rPr>
          <w:rFonts w:asciiTheme="majorHAnsi" w:hAnsiTheme="majorHAnsi" w:cstheme="majorHAnsi"/>
        </w:rPr>
      </w:pPr>
    </w:p>
    <w:p w:rsidR="0076417B"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[25]</w:t>
      </w:r>
      <w:r w:rsidRPr="005E422E">
        <w:rPr>
          <w:rFonts w:asciiTheme="majorHAnsi" w:hAnsiTheme="majorHAnsi" w:cstheme="majorHAnsi"/>
        </w:rPr>
        <w:tab/>
      </w:r>
      <w:r w:rsidR="004E4014" w:rsidRPr="00C41350">
        <w:rPr>
          <w:rFonts w:asciiTheme="majorHAnsi" w:hAnsiTheme="majorHAnsi" w:cstheme="majorHAnsi"/>
        </w:rPr>
        <w:t xml:space="preserve">The reliance </w:t>
      </w:r>
      <w:r w:rsidR="008B08B8" w:rsidRPr="00C41350">
        <w:rPr>
          <w:rFonts w:asciiTheme="majorHAnsi" w:hAnsiTheme="majorHAnsi" w:cstheme="majorHAnsi"/>
        </w:rPr>
        <w:t xml:space="preserve">in </w:t>
      </w:r>
      <w:r w:rsidR="008B08B8" w:rsidRPr="00C41350">
        <w:rPr>
          <w:rFonts w:asciiTheme="majorHAnsi" w:hAnsiTheme="majorHAnsi" w:cstheme="majorHAnsi"/>
          <w:i/>
        </w:rPr>
        <w:t>Magricor</w:t>
      </w:r>
      <w:r w:rsidR="008B08B8" w:rsidRPr="00C41350">
        <w:rPr>
          <w:rFonts w:asciiTheme="majorHAnsi" w:hAnsiTheme="majorHAnsi" w:cstheme="majorHAnsi"/>
        </w:rPr>
        <w:t xml:space="preserve"> </w:t>
      </w:r>
      <w:r w:rsidR="004E4014" w:rsidRPr="00C41350">
        <w:rPr>
          <w:rFonts w:asciiTheme="majorHAnsi" w:hAnsiTheme="majorHAnsi" w:cstheme="majorHAnsi"/>
        </w:rPr>
        <w:t xml:space="preserve">on </w:t>
      </w:r>
      <w:r w:rsidR="009C44DF" w:rsidRPr="00C41350">
        <w:rPr>
          <w:rFonts w:asciiTheme="majorHAnsi" w:hAnsiTheme="majorHAnsi" w:cstheme="majorHAnsi"/>
        </w:rPr>
        <w:t xml:space="preserve">the judgment in </w:t>
      </w:r>
      <w:r w:rsidR="009C44DF" w:rsidRPr="00C41350">
        <w:rPr>
          <w:rFonts w:asciiTheme="majorHAnsi" w:hAnsiTheme="majorHAnsi" w:cstheme="majorHAnsi"/>
          <w:i/>
        </w:rPr>
        <w:t>Chris Mulder Genote Ing</w:t>
      </w:r>
      <w:r w:rsidR="009C44DF" w:rsidRPr="00C41350">
        <w:rPr>
          <w:rFonts w:asciiTheme="majorHAnsi" w:hAnsiTheme="majorHAnsi" w:cstheme="majorHAnsi"/>
        </w:rPr>
        <w:t xml:space="preserve"> </w:t>
      </w:r>
      <w:r w:rsidR="00A36957" w:rsidRPr="00C41350">
        <w:rPr>
          <w:rFonts w:asciiTheme="majorHAnsi" w:hAnsiTheme="majorHAnsi" w:cstheme="majorHAnsi"/>
        </w:rPr>
        <w:t xml:space="preserve">is </w:t>
      </w:r>
      <w:r w:rsidR="009C44DF" w:rsidRPr="00C41350">
        <w:rPr>
          <w:rFonts w:asciiTheme="majorHAnsi" w:hAnsiTheme="majorHAnsi" w:cstheme="majorHAnsi"/>
        </w:rPr>
        <w:t xml:space="preserve">misplaced. </w:t>
      </w:r>
      <w:r w:rsidR="002B1D3A" w:rsidRPr="00C41350">
        <w:rPr>
          <w:rFonts w:asciiTheme="majorHAnsi" w:hAnsiTheme="majorHAnsi" w:cstheme="majorHAnsi"/>
        </w:rPr>
        <w:t>Earlier</w:t>
      </w:r>
      <w:r w:rsidR="00A35119" w:rsidRPr="00C41350">
        <w:rPr>
          <w:rFonts w:asciiTheme="majorHAnsi" w:hAnsiTheme="majorHAnsi" w:cstheme="majorHAnsi"/>
        </w:rPr>
        <w:t xml:space="preserve"> in the same paragraph quoted </w:t>
      </w:r>
      <w:r w:rsidR="00FD635E" w:rsidRPr="00C41350">
        <w:rPr>
          <w:rFonts w:asciiTheme="majorHAnsi" w:hAnsiTheme="majorHAnsi" w:cstheme="majorHAnsi"/>
        </w:rPr>
        <w:t xml:space="preserve">by the learned judge, </w:t>
      </w:r>
      <w:r w:rsidR="00FD635E" w:rsidRPr="00C41350">
        <w:rPr>
          <w:rFonts w:asciiTheme="majorHAnsi" w:hAnsiTheme="majorHAnsi" w:cstheme="majorHAnsi"/>
          <w:color w:val="000000"/>
        </w:rPr>
        <w:t>Hartzenberg</w:t>
      </w:r>
      <w:r w:rsidR="00FD635E" w:rsidRPr="00C41350">
        <w:rPr>
          <w:rFonts w:asciiTheme="majorHAnsi" w:hAnsiTheme="majorHAnsi" w:cstheme="majorHAnsi"/>
        </w:rPr>
        <w:t xml:space="preserve"> J</w:t>
      </w:r>
      <w:r w:rsidR="005862FD" w:rsidRPr="00C41350">
        <w:rPr>
          <w:rFonts w:asciiTheme="majorHAnsi" w:hAnsiTheme="majorHAnsi" w:cstheme="majorHAnsi"/>
        </w:rPr>
        <w:t xml:space="preserve"> stated </w:t>
      </w:r>
      <w:r w:rsidR="00B65176" w:rsidRPr="00C41350">
        <w:rPr>
          <w:rFonts w:asciiTheme="majorHAnsi" w:hAnsiTheme="majorHAnsi" w:cstheme="majorHAnsi"/>
        </w:rPr>
        <w:t xml:space="preserve">in </w:t>
      </w:r>
      <w:r w:rsidR="00B65176" w:rsidRPr="00C41350">
        <w:rPr>
          <w:rFonts w:asciiTheme="majorHAnsi" w:hAnsiTheme="majorHAnsi" w:cstheme="majorHAnsi"/>
          <w:i/>
        </w:rPr>
        <w:t>Chris Mulder Genote Ing</w:t>
      </w:r>
      <w:r w:rsidR="00B65176" w:rsidRPr="00C41350">
        <w:rPr>
          <w:rFonts w:asciiTheme="majorHAnsi" w:hAnsiTheme="majorHAnsi" w:cstheme="majorHAnsi"/>
        </w:rPr>
        <w:t xml:space="preserve"> </w:t>
      </w:r>
      <w:r w:rsidR="005862FD" w:rsidRPr="00C41350">
        <w:rPr>
          <w:rFonts w:asciiTheme="majorHAnsi" w:hAnsiTheme="majorHAnsi" w:cstheme="majorHAnsi"/>
        </w:rPr>
        <w:t xml:space="preserve">that </w:t>
      </w:r>
      <w:r w:rsidR="00EE19DA" w:rsidRPr="00C41350">
        <w:rPr>
          <w:rFonts w:asciiTheme="majorHAnsi" w:hAnsiTheme="majorHAnsi" w:cstheme="majorHAnsi"/>
        </w:rPr>
        <w:t xml:space="preserve">it is from </w:t>
      </w:r>
      <w:r w:rsidR="002A61A9" w:rsidRPr="00C41350">
        <w:rPr>
          <w:rFonts w:asciiTheme="majorHAnsi" w:hAnsiTheme="majorHAnsi" w:cstheme="majorHAnsi"/>
        </w:rPr>
        <w:t xml:space="preserve">a </w:t>
      </w:r>
      <w:r w:rsidR="004D671F" w:rsidRPr="00C41350">
        <w:rPr>
          <w:rFonts w:asciiTheme="majorHAnsi" w:hAnsiTheme="majorHAnsi" w:cstheme="majorHAnsi"/>
        </w:rPr>
        <w:t>practical</w:t>
      </w:r>
      <w:r w:rsidR="002A61A9" w:rsidRPr="00C41350">
        <w:rPr>
          <w:rFonts w:asciiTheme="majorHAnsi" w:hAnsiTheme="majorHAnsi" w:cstheme="majorHAnsi"/>
        </w:rPr>
        <w:t xml:space="preserve"> </w:t>
      </w:r>
      <w:r w:rsidR="009A24CC" w:rsidRPr="00C41350">
        <w:rPr>
          <w:rFonts w:asciiTheme="majorHAnsi" w:hAnsiTheme="majorHAnsi" w:cstheme="majorHAnsi"/>
        </w:rPr>
        <w:t>view point more logic</w:t>
      </w:r>
      <w:r w:rsidR="005D7844" w:rsidRPr="00C41350">
        <w:rPr>
          <w:rFonts w:asciiTheme="majorHAnsi" w:hAnsiTheme="majorHAnsi" w:cstheme="majorHAnsi"/>
        </w:rPr>
        <w:t>al when service ha</w:t>
      </w:r>
      <w:r w:rsidR="001C4E9D" w:rsidRPr="00C41350">
        <w:rPr>
          <w:rFonts w:asciiTheme="majorHAnsi" w:hAnsiTheme="majorHAnsi" w:cstheme="majorHAnsi"/>
        </w:rPr>
        <w:t>s</w:t>
      </w:r>
      <w:r w:rsidR="005D7844" w:rsidRPr="00C41350">
        <w:rPr>
          <w:rFonts w:asciiTheme="majorHAnsi" w:hAnsiTheme="majorHAnsi" w:cstheme="majorHAnsi"/>
        </w:rPr>
        <w:t xml:space="preserve"> to be </w:t>
      </w:r>
      <w:r w:rsidR="00C853E1" w:rsidRPr="00C41350">
        <w:rPr>
          <w:rFonts w:asciiTheme="majorHAnsi" w:hAnsiTheme="majorHAnsi" w:cstheme="majorHAnsi"/>
        </w:rPr>
        <w:t xml:space="preserve">effected </w:t>
      </w:r>
      <w:r w:rsidR="00C20493" w:rsidRPr="00C41350">
        <w:rPr>
          <w:rFonts w:asciiTheme="majorHAnsi" w:hAnsiTheme="majorHAnsi" w:cstheme="majorHAnsi"/>
        </w:rPr>
        <w:t>at a</w:t>
      </w:r>
      <w:r w:rsidR="00363272" w:rsidRPr="00C41350">
        <w:rPr>
          <w:rFonts w:asciiTheme="majorHAnsi" w:hAnsiTheme="majorHAnsi" w:cstheme="majorHAnsi"/>
        </w:rPr>
        <w:t>n</w:t>
      </w:r>
      <w:r w:rsidR="00C20493" w:rsidRPr="00C41350">
        <w:rPr>
          <w:rFonts w:asciiTheme="majorHAnsi" w:hAnsiTheme="majorHAnsi" w:cstheme="majorHAnsi"/>
        </w:rPr>
        <w:t xml:space="preserve"> </w:t>
      </w:r>
      <w:r w:rsidR="000B4A43" w:rsidRPr="00C41350">
        <w:rPr>
          <w:rFonts w:asciiTheme="majorHAnsi" w:hAnsiTheme="majorHAnsi" w:cstheme="majorHAnsi"/>
        </w:rPr>
        <w:t>auditor</w:t>
      </w:r>
      <w:r w:rsidR="00377B7A" w:rsidRPr="00C41350">
        <w:rPr>
          <w:rFonts w:asciiTheme="majorHAnsi" w:hAnsiTheme="majorHAnsi" w:cstheme="majorHAnsi"/>
        </w:rPr>
        <w:t>’</w:t>
      </w:r>
      <w:r w:rsidR="000B4A43" w:rsidRPr="00C41350">
        <w:rPr>
          <w:rFonts w:asciiTheme="majorHAnsi" w:hAnsiTheme="majorHAnsi" w:cstheme="majorHAnsi"/>
        </w:rPr>
        <w:t xml:space="preserve">s firm or </w:t>
      </w:r>
      <w:r w:rsidR="00156AD0" w:rsidRPr="00C41350">
        <w:rPr>
          <w:rFonts w:asciiTheme="majorHAnsi" w:hAnsiTheme="majorHAnsi" w:cstheme="majorHAnsi"/>
        </w:rPr>
        <w:t xml:space="preserve">similar firm, </w:t>
      </w:r>
      <w:r w:rsidR="005B6110" w:rsidRPr="00C41350">
        <w:rPr>
          <w:rFonts w:asciiTheme="majorHAnsi" w:hAnsiTheme="majorHAnsi" w:cstheme="majorHAnsi"/>
        </w:rPr>
        <w:t xml:space="preserve">to deliver the document </w:t>
      </w:r>
      <w:r w:rsidR="006934B0" w:rsidRPr="00C41350">
        <w:rPr>
          <w:rFonts w:asciiTheme="majorHAnsi" w:hAnsiTheme="majorHAnsi" w:cstheme="majorHAnsi"/>
        </w:rPr>
        <w:t xml:space="preserve">to a person </w:t>
      </w:r>
      <w:r w:rsidR="004A2283" w:rsidRPr="00C41350">
        <w:rPr>
          <w:rFonts w:asciiTheme="majorHAnsi" w:hAnsiTheme="majorHAnsi" w:cstheme="majorHAnsi"/>
        </w:rPr>
        <w:t xml:space="preserve">who identifies him or herself </w:t>
      </w:r>
      <w:r w:rsidR="00520A1F" w:rsidRPr="00C41350">
        <w:rPr>
          <w:rFonts w:asciiTheme="majorHAnsi" w:hAnsiTheme="majorHAnsi" w:cstheme="majorHAnsi"/>
        </w:rPr>
        <w:t xml:space="preserve">and </w:t>
      </w:r>
      <w:r w:rsidR="004A2283" w:rsidRPr="00C41350">
        <w:rPr>
          <w:rFonts w:asciiTheme="majorHAnsi" w:hAnsiTheme="majorHAnsi" w:cstheme="majorHAnsi"/>
        </w:rPr>
        <w:t xml:space="preserve">who is prepared to accept </w:t>
      </w:r>
      <w:r w:rsidR="005E4F22" w:rsidRPr="00C41350">
        <w:rPr>
          <w:rFonts w:asciiTheme="majorHAnsi" w:hAnsiTheme="majorHAnsi" w:cstheme="majorHAnsi"/>
        </w:rPr>
        <w:t xml:space="preserve">service, rather than to affix </w:t>
      </w:r>
      <w:r w:rsidR="00926B18" w:rsidRPr="00C41350">
        <w:rPr>
          <w:rFonts w:asciiTheme="majorHAnsi" w:hAnsiTheme="majorHAnsi" w:cstheme="majorHAnsi"/>
        </w:rPr>
        <w:t xml:space="preserve">the process </w:t>
      </w:r>
      <w:r w:rsidR="00B649C0" w:rsidRPr="00C41350">
        <w:rPr>
          <w:rFonts w:asciiTheme="majorHAnsi" w:hAnsiTheme="majorHAnsi" w:cstheme="majorHAnsi"/>
        </w:rPr>
        <w:t xml:space="preserve">to the door of the </w:t>
      </w:r>
      <w:r w:rsidR="006540C3" w:rsidRPr="00C41350">
        <w:rPr>
          <w:rFonts w:asciiTheme="majorHAnsi" w:hAnsiTheme="majorHAnsi" w:cstheme="majorHAnsi"/>
        </w:rPr>
        <w:t>office</w:t>
      </w:r>
      <w:r w:rsidR="00195784" w:rsidRPr="00C41350">
        <w:rPr>
          <w:rFonts w:asciiTheme="majorHAnsi" w:hAnsiTheme="majorHAnsi" w:cstheme="majorHAnsi"/>
        </w:rPr>
        <w:t>.</w:t>
      </w:r>
      <w:r w:rsidR="00B73BED" w:rsidRPr="00C41350">
        <w:rPr>
          <w:rFonts w:asciiTheme="majorHAnsi" w:hAnsiTheme="majorHAnsi" w:cstheme="majorHAnsi"/>
        </w:rPr>
        <w:t xml:space="preserve"> F</w:t>
      </w:r>
      <w:r w:rsidR="00195784" w:rsidRPr="00C41350">
        <w:rPr>
          <w:rFonts w:asciiTheme="majorHAnsi" w:hAnsiTheme="majorHAnsi" w:cstheme="majorHAnsi"/>
        </w:rPr>
        <w:t xml:space="preserve">act of the matter is that </w:t>
      </w:r>
      <w:r w:rsidR="00195784" w:rsidRPr="00C41350">
        <w:rPr>
          <w:rFonts w:asciiTheme="majorHAnsi" w:hAnsiTheme="majorHAnsi" w:cstheme="majorHAnsi"/>
          <w:i/>
        </w:rPr>
        <w:t>Chris Mulder Genote Ing</w:t>
      </w:r>
      <w:r w:rsidR="00195784" w:rsidRPr="00C41350">
        <w:rPr>
          <w:rFonts w:asciiTheme="majorHAnsi" w:hAnsiTheme="majorHAnsi" w:cstheme="majorHAnsi"/>
        </w:rPr>
        <w:t xml:space="preserve"> is authority that litigation </w:t>
      </w:r>
      <w:r w:rsidR="009F2CD0" w:rsidRPr="00C41350">
        <w:rPr>
          <w:rFonts w:asciiTheme="majorHAnsi" w:hAnsiTheme="majorHAnsi" w:cstheme="majorHAnsi"/>
        </w:rPr>
        <w:t xml:space="preserve">against companies </w:t>
      </w:r>
      <w:r w:rsidR="00C40245" w:rsidRPr="00C41350">
        <w:rPr>
          <w:rFonts w:asciiTheme="majorHAnsi" w:hAnsiTheme="majorHAnsi" w:cstheme="majorHAnsi"/>
        </w:rPr>
        <w:t xml:space="preserve">does not become impossible merely </w:t>
      </w:r>
      <w:r w:rsidR="007057BC" w:rsidRPr="00C41350">
        <w:rPr>
          <w:rFonts w:asciiTheme="majorHAnsi" w:hAnsiTheme="majorHAnsi" w:cstheme="majorHAnsi"/>
        </w:rPr>
        <w:t xml:space="preserve">because a company has </w:t>
      </w:r>
      <w:r w:rsidR="007057BC" w:rsidRPr="00C41350">
        <w:rPr>
          <w:rFonts w:asciiTheme="majorHAnsi" w:hAnsiTheme="majorHAnsi" w:cstheme="majorHAnsi"/>
          <w:i/>
        </w:rPr>
        <w:t xml:space="preserve">de </w:t>
      </w:r>
      <w:r w:rsidR="002551DB" w:rsidRPr="00C41350">
        <w:rPr>
          <w:rFonts w:asciiTheme="majorHAnsi" w:hAnsiTheme="majorHAnsi" w:cstheme="majorHAnsi"/>
          <w:i/>
        </w:rPr>
        <w:t>facto</w:t>
      </w:r>
      <w:r w:rsidR="002551DB" w:rsidRPr="00C41350">
        <w:rPr>
          <w:rFonts w:asciiTheme="majorHAnsi" w:hAnsiTheme="majorHAnsi" w:cstheme="majorHAnsi"/>
        </w:rPr>
        <w:t xml:space="preserve"> </w:t>
      </w:r>
      <w:r w:rsidR="006D16AF" w:rsidRPr="00C41350">
        <w:rPr>
          <w:rFonts w:asciiTheme="majorHAnsi" w:hAnsiTheme="majorHAnsi" w:cstheme="majorHAnsi"/>
        </w:rPr>
        <w:t xml:space="preserve">ceased </w:t>
      </w:r>
      <w:r w:rsidR="002551DB" w:rsidRPr="00C41350">
        <w:rPr>
          <w:rFonts w:asciiTheme="majorHAnsi" w:hAnsiTheme="majorHAnsi" w:cstheme="majorHAnsi"/>
        </w:rPr>
        <w:t>to</w:t>
      </w:r>
      <w:r w:rsidR="00840E9C" w:rsidRPr="00C41350">
        <w:rPr>
          <w:rFonts w:asciiTheme="majorHAnsi" w:hAnsiTheme="majorHAnsi" w:cstheme="majorHAnsi"/>
        </w:rPr>
        <w:t xml:space="preserve"> conduct business</w:t>
      </w:r>
      <w:r w:rsidR="0050317A" w:rsidRPr="00C41350">
        <w:rPr>
          <w:rFonts w:asciiTheme="majorHAnsi" w:hAnsiTheme="majorHAnsi" w:cstheme="majorHAnsi"/>
        </w:rPr>
        <w:t>.</w:t>
      </w:r>
      <w:r w:rsidR="00FB152E" w:rsidRPr="00C41350">
        <w:rPr>
          <w:rFonts w:asciiTheme="majorHAnsi" w:hAnsiTheme="majorHAnsi" w:cstheme="majorHAnsi"/>
        </w:rPr>
        <w:t xml:space="preserve"> Service at the registered office may be effected.</w:t>
      </w:r>
      <w:r w:rsidR="002C66C7">
        <w:rPr>
          <w:rStyle w:val="FootnoteReference"/>
          <w:rFonts w:asciiTheme="majorHAnsi" w:hAnsiTheme="majorHAnsi" w:cstheme="majorHAnsi"/>
        </w:rPr>
        <w:footnoteReference w:id="23"/>
      </w:r>
    </w:p>
    <w:p w:rsidR="00966C63" w:rsidRPr="005E422E" w:rsidRDefault="00966C63" w:rsidP="0084340E">
      <w:pPr>
        <w:pStyle w:val="ListParagraph"/>
        <w:spacing w:line="360" w:lineRule="auto"/>
        <w:jc w:val="both"/>
        <w:rPr>
          <w:rFonts w:asciiTheme="majorHAnsi" w:hAnsiTheme="majorHAnsi" w:cstheme="majorHAnsi"/>
        </w:rPr>
      </w:pPr>
    </w:p>
    <w:p w:rsidR="00410105"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[26]</w:t>
      </w:r>
      <w:r w:rsidRPr="005E422E">
        <w:rPr>
          <w:rFonts w:asciiTheme="majorHAnsi" w:hAnsiTheme="majorHAnsi" w:cstheme="majorHAnsi"/>
        </w:rPr>
        <w:tab/>
      </w:r>
      <w:r w:rsidR="00410105" w:rsidRPr="00C41350">
        <w:rPr>
          <w:rFonts w:asciiTheme="majorHAnsi" w:hAnsiTheme="majorHAnsi" w:cstheme="majorHAnsi"/>
        </w:rPr>
        <w:t>It cannot be argued that because the Rules Board insisted on the insertion of the word ‘willing’ that no effective service can take place at a close corporation</w:t>
      </w:r>
      <w:r w:rsidR="000C5620" w:rsidRPr="00C41350">
        <w:rPr>
          <w:rFonts w:asciiTheme="majorHAnsi" w:hAnsiTheme="majorHAnsi" w:cstheme="majorHAnsi"/>
        </w:rPr>
        <w:t>’s</w:t>
      </w:r>
      <w:r w:rsidR="00410105" w:rsidRPr="00C41350">
        <w:rPr>
          <w:rFonts w:asciiTheme="majorHAnsi" w:hAnsiTheme="majorHAnsi" w:cstheme="majorHAnsi"/>
        </w:rPr>
        <w:t xml:space="preserve"> or company’s registered office or principal place of business when its doors or security gates are locked and no employees are present. In my view, there is no </w:t>
      </w:r>
      <w:r w:rsidR="00410105" w:rsidRPr="00C41350">
        <w:rPr>
          <w:rFonts w:asciiTheme="majorHAnsi" w:hAnsiTheme="majorHAnsi" w:cstheme="majorHAnsi"/>
          <w:i/>
        </w:rPr>
        <w:t>lacuna</w:t>
      </w:r>
      <w:r w:rsidR="00410105" w:rsidRPr="00C41350">
        <w:rPr>
          <w:rFonts w:asciiTheme="majorHAnsi" w:hAnsiTheme="majorHAnsi" w:cstheme="majorHAnsi"/>
        </w:rPr>
        <w:t xml:space="preserve"> in the rules which needs to be rectified by the Rules Board. In any event, one may assume that the members of the Rules Board are </w:t>
      </w:r>
      <w:r w:rsidR="00410105" w:rsidRPr="00C41350">
        <w:rPr>
          <w:rFonts w:asciiTheme="majorHAnsi" w:hAnsiTheme="majorHAnsi" w:cstheme="majorHAnsi"/>
          <w:i/>
        </w:rPr>
        <w:t xml:space="preserve">au fait </w:t>
      </w:r>
      <w:r w:rsidR="00410105" w:rsidRPr="00C41350">
        <w:rPr>
          <w:rFonts w:asciiTheme="majorHAnsi" w:hAnsiTheme="majorHAnsi" w:cstheme="majorHAnsi"/>
        </w:rPr>
        <w:t xml:space="preserve">with all judgments relating to service either in terms of </w:t>
      </w:r>
      <w:r w:rsidR="00A329F9" w:rsidRPr="00C41350">
        <w:rPr>
          <w:rFonts w:asciiTheme="majorHAnsi" w:hAnsiTheme="majorHAnsi" w:cstheme="majorHAnsi"/>
        </w:rPr>
        <w:t>the High Court</w:t>
      </w:r>
      <w:r w:rsidR="00410105" w:rsidRPr="00C41350">
        <w:rPr>
          <w:rFonts w:asciiTheme="majorHAnsi" w:hAnsiTheme="majorHAnsi" w:cstheme="majorHAnsi"/>
        </w:rPr>
        <w:t xml:space="preserve">, or the Magistrate’s Court </w:t>
      </w:r>
      <w:r w:rsidR="00A30DB2" w:rsidRPr="00C41350">
        <w:rPr>
          <w:rFonts w:asciiTheme="majorHAnsi" w:hAnsiTheme="majorHAnsi" w:cstheme="majorHAnsi"/>
        </w:rPr>
        <w:t>Rules</w:t>
      </w:r>
      <w:r w:rsidR="00410105" w:rsidRPr="00C41350">
        <w:rPr>
          <w:rFonts w:asciiTheme="majorHAnsi" w:hAnsiTheme="majorHAnsi" w:cstheme="majorHAnsi"/>
        </w:rPr>
        <w:t>.</w:t>
      </w:r>
    </w:p>
    <w:p w:rsidR="00410105" w:rsidRPr="005E422E" w:rsidRDefault="00410105" w:rsidP="0084340E">
      <w:pPr>
        <w:pStyle w:val="ListParagraph"/>
        <w:spacing w:line="360" w:lineRule="auto"/>
        <w:rPr>
          <w:rFonts w:asciiTheme="majorHAnsi" w:hAnsiTheme="majorHAnsi" w:cstheme="majorHAnsi"/>
        </w:rPr>
      </w:pPr>
    </w:p>
    <w:p w:rsidR="0010677C" w:rsidRPr="00C41350" w:rsidRDefault="00C41350" w:rsidP="00C41350">
      <w:pPr>
        <w:spacing w:line="360" w:lineRule="auto"/>
        <w:jc w:val="both"/>
        <w:rPr>
          <w:rFonts w:asciiTheme="majorHAnsi" w:hAnsiTheme="majorHAnsi" w:cstheme="majorHAnsi"/>
        </w:rPr>
      </w:pPr>
      <w:r>
        <w:rPr>
          <w:rFonts w:asciiTheme="majorHAnsi" w:hAnsiTheme="majorHAnsi" w:cstheme="majorHAnsi"/>
        </w:rPr>
        <w:t>[27]</w:t>
      </w:r>
      <w:r>
        <w:rPr>
          <w:rFonts w:asciiTheme="majorHAnsi" w:hAnsiTheme="majorHAnsi" w:cstheme="majorHAnsi"/>
        </w:rPr>
        <w:tab/>
      </w:r>
      <w:r w:rsidR="00410105" w:rsidRPr="00C41350">
        <w:rPr>
          <w:rFonts w:asciiTheme="majorHAnsi" w:hAnsiTheme="majorHAnsi" w:cstheme="majorHAnsi"/>
        </w:rPr>
        <w:t xml:space="preserve">The word ‘willing’ must be seen in proper context. </w:t>
      </w:r>
      <w:r w:rsidR="00173724" w:rsidRPr="00C41350">
        <w:rPr>
          <w:rFonts w:asciiTheme="majorHAnsi" w:hAnsiTheme="majorHAnsi" w:cstheme="majorHAnsi"/>
        </w:rPr>
        <w:t xml:space="preserve">The learned judge in </w:t>
      </w:r>
      <w:r w:rsidR="00173724" w:rsidRPr="00C41350">
        <w:rPr>
          <w:rFonts w:asciiTheme="majorHAnsi" w:hAnsiTheme="majorHAnsi" w:cstheme="majorHAnsi"/>
          <w:i/>
        </w:rPr>
        <w:t>Magricor</w:t>
      </w:r>
      <w:r w:rsidR="00173724" w:rsidRPr="00C41350">
        <w:rPr>
          <w:rFonts w:asciiTheme="majorHAnsi" w:hAnsiTheme="majorHAnsi" w:cstheme="majorHAnsi"/>
        </w:rPr>
        <w:t xml:space="preserve"> should have considered the words ‘no such employee’ in proper context with reference to the authorities quoted herein. </w:t>
      </w:r>
      <w:r w:rsidR="00410105" w:rsidRPr="00C41350">
        <w:rPr>
          <w:rFonts w:asciiTheme="majorHAnsi" w:hAnsiTheme="majorHAnsi" w:cstheme="majorHAnsi"/>
        </w:rPr>
        <w:t xml:space="preserve">If a close corporation or company has discontinued its business operations and effectively closed the doors of its registered office and/or principal place of business within the jurisdiction of a court, </w:t>
      </w:r>
      <w:r w:rsidR="0041223B" w:rsidRPr="00C41350">
        <w:rPr>
          <w:rFonts w:asciiTheme="majorHAnsi" w:hAnsiTheme="majorHAnsi" w:cstheme="majorHAnsi"/>
        </w:rPr>
        <w:t xml:space="preserve">and accordingly leaving no personnel on the premises, </w:t>
      </w:r>
      <w:r w:rsidR="00410105" w:rsidRPr="00C41350">
        <w:rPr>
          <w:rFonts w:asciiTheme="majorHAnsi" w:hAnsiTheme="majorHAnsi" w:cstheme="majorHAnsi"/>
        </w:rPr>
        <w:t xml:space="preserve">it would in my view be sufficient to affix a copy of the process to the main door and/or security gate of such office or place of business. </w:t>
      </w:r>
      <w:r w:rsidR="0061767F" w:rsidRPr="00C41350">
        <w:rPr>
          <w:rFonts w:asciiTheme="majorHAnsi" w:hAnsiTheme="majorHAnsi" w:cstheme="majorHAnsi"/>
        </w:rPr>
        <w:t>I prefer a sensible interpretation to one that is absurd and which will lead to an unbusinesslike outcome.</w:t>
      </w:r>
    </w:p>
    <w:p w:rsidR="00CA5C5A" w:rsidRPr="00CA5C5A" w:rsidRDefault="00CA5C5A" w:rsidP="0084340E">
      <w:pPr>
        <w:pStyle w:val="ListParagraph"/>
        <w:spacing w:line="360" w:lineRule="auto"/>
        <w:jc w:val="both"/>
        <w:rPr>
          <w:rFonts w:asciiTheme="majorHAnsi" w:hAnsiTheme="majorHAnsi" w:cstheme="majorHAnsi"/>
        </w:rPr>
      </w:pPr>
    </w:p>
    <w:p w:rsidR="0010677C" w:rsidRPr="00C41350" w:rsidRDefault="00C41350" w:rsidP="00C41350">
      <w:pPr>
        <w:spacing w:line="360" w:lineRule="auto"/>
        <w:jc w:val="both"/>
        <w:rPr>
          <w:rFonts w:asciiTheme="majorHAnsi" w:hAnsiTheme="majorHAnsi" w:cstheme="majorHAnsi"/>
        </w:rPr>
      </w:pPr>
      <w:r w:rsidRPr="006E3222">
        <w:rPr>
          <w:rFonts w:asciiTheme="majorHAnsi" w:hAnsiTheme="majorHAnsi" w:cstheme="majorHAnsi"/>
        </w:rPr>
        <w:t>[28]</w:t>
      </w:r>
      <w:r w:rsidRPr="006E3222">
        <w:rPr>
          <w:rFonts w:asciiTheme="majorHAnsi" w:hAnsiTheme="majorHAnsi" w:cstheme="majorHAnsi"/>
        </w:rPr>
        <w:tab/>
      </w:r>
      <w:r w:rsidR="00F24822" w:rsidRPr="00C41350">
        <w:rPr>
          <w:rFonts w:asciiTheme="majorHAnsi" w:hAnsiTheme="majorHAnsi" w:cstheme="majorHAnsi"/>
        </w:rPr>
        <w:t xml:space="preserve">In </w:t>
      </w:r>
      <w:r w:rsidR="00F24822" w:rsidRPr="00C41350">
        <w:rPr>
          <w:rFonts w:asciiTheme="majorHAnsi" w:hAnsiTheme="majorHAnsi" w:cstheme="majorHAnsi"/>
          <w:i/>
        </w:rPr>
        <w:t>Arendsnes,</w:t>
      </w:r>
      <w:r w:rsidR="00F24822" w:rsidRPr="00C41350">
        <w:rPr>
          <w:rFonts w:asciiTheme="majorHAnsi" w:hAnsiTheme="majorHAnsi" w:cstheme="majorHAnsi"/>
        </w:rPr>
        <w:t xml:space="preserve"> </w:t>
      </w:r>
      <w:r w:rsidR="00511ECB" w:rsidRPr="00C41350">
        <w:rPr>
          <w:rFonts w:asciiTheme="majorHAnsi" w:hAnsiTheme="majorHAnsi" w:cstheme="majorHAnsi"/>
        </w:rPr>
        <w:t xml:space="preserve">Shongwe JA </w:t>
      </w:r>
      <w:r w:rsidR="00F24822" w:rsidRPr="00C41350">
        <w:rPr>
          <w:rFonts w:asciiTheme="majorHAnsi" w:hAnsiTheme="majorHAnsi" w:cstheme="majorHAnsi"/>
        </w:rPr>
        <w:t xml:space="preserve">writing for the majority, </w:t>
      </w:r>
      <w:r w:rsidR="00511ECB" w:rsidRPr="00C41350">
        <w:rPr>
          <w:rFonts w:asciiTheme="majorHAnsi" w:hAnsiTheme="majorHAnsi" w:cstheme="majorHAnsi"/>
        </w:rPr>
        <w:t>reiterated that</w:t>
      </w:r>
      <w:r w:rsidR="00264184" w:rsidRPr="00C41350">
        <w:rPr>
          <w:rFonts w:asciiTheme="majorHAnsi" w:hAnsiTheme="majorHAnsi" w:cstheme="majorHAnsi"/>
        </w:rPr>
        <w:t xml:space="preserve"> </w:t>
      </w:r>
      <w:r w:rsidR="00511ECB" w:rsidRPr="00C41350">
        <w:rPr>
          <w:rFonts w:asciiTheme="majorHAnsi" w:hAnsiTheme="majorHAnsi" w:cstheme="majorHAnsi"/>
        </w:rPr>
        <w:t xml:space="preserve">close </w:t>
      </w:r>
      <w:r w:rsidR="00264184" w:rsidRPr="00C41350">
        <w:rPr>
          <w:rFonts w:asciiTheme="majorHAnsi" w:hAnsiTheme="majorHAnsi" w:cstheme="majorHAnsi"/>
        </w:rPr>
        <w:t xml:space="preserve">corporations and companies </w:t>
      </w:r>
      <w:r w:rsidR="00511ECB" w:rsidRPr="00C41350">
        <w:rPr>
          <w:rFonts w:asciiTheme="majorHAnsi" w:hAnsiTheme="majorHAnsi" w:cstheme="majorHAnsi"/>
        </w:rPr>
        <w:t>‘</w:t>
      </w:r>
      <w:r w:rsidR="00264184" w:rsidRPr="00C41350">
        <w:rPr>
          <w:rFonts w:asciiTheme="majorHAnsi" w:hAnsiTheme="majorHAnsi" w:cstheme="majorHAnsi"/>
        </w:rPr>
        <w:t xml:space="preserve">should not be permitted </w:t>
      </w:r>
      <w:r w:rsidR="00511ECB" w:rsidRPr="00C41350">
        <w:rPr>
          <w:rFonts w:asciiTheme="majorHAnsi" w:hAnsiTheme="majorHAnsi" w:cstheme="majorHAnsi"/>
        </w:rPr>
        <w:t xml:space="preserve">to register an office address </w:t>
      </w:r>
      <w:r w:rsidR="00511ECB" w:rsidRPr="00C41350">
        <w:rPr>
          <w:rFonts w:asciiTheme="majorHAnsi" w:hAnsiTheme="majorHAnsi" w:cstheme="majorHAnsi"/>
        </w:rPr>
        <w:lastRenderedPageBreak/>
        <w:t>where it has no purpose or business and by so doing, frustrate services of summons and other court process upon it.’</w:t>
      </w:r>
      <w:r w:rsidR="00511ECB" w:rsidRPr="005E422E">
        <w:rPr>
          <w:rStyle w:val="FootnoteReference"/>
          <w:rFonts w:asciiTheme="majorHAnsi" w:hAnsiTheme="majorHAnsi" w:cstheme="majorHAnsi"/>
        </w:rPr>
        <w:footnoteReference w:id="24"/>
      </w:r>
      <w:r w:rsidR="00511ECB" w:rsidRPr="00C41350">
        <w:rPr>
          <w:rFonts w:asciiTheme="majorHAnsi" w:hAnsiTheme="majorHAnsi" w:cstheme="majorHAnsi"/>
        </w:rPr>
        <w:t xml:space="preserve"> </w:t>
      </w:r>
      <w:r w:rsidR="006E3222" w:rsidRPr="00C41350">
        <w:rPr>
          <w:rFonts w:asciiTheme="majorHAnsi" w:hAnsiTheme="majorHAnsi" w:cstheme="majorHAnsi"/>
        </w:rPr>
        <w:t xml:space="preserve">The learned Justice of Appeal </w:t>
      </w:r>
      <w:r w:rsidR="00F24822" w:rsidRPr="00C41350">
        <w:rPr>
          <w:rFonts w:asciiTheme="majorHAnsi" w:hAnsiTheme="majorHAnsi" w:cstheme="majorHAnsi"/>
        </w:rPr>
        <w:t>quoted</w:t>
      </w:r>
      <w:r w:rsidR="0010677C" w:rsidRPr="00C41350">
        <w:rPr>
          <w:rFonts w:asciiTheme="majorHAnsi" w:hAnsiTheme="majorHAnsi" w:cstheme="majorHAnsi"/>
        </w:rPr>
        <w:t xml:space="preserve"> the </w:t>
      </w:r>
      <w:r w:rsidR="006E3222" w:rsidRPr="00C41350">
        <w:rPr>
          <w:rFonts w:asciiTheme="majorHAnsi" w:hAnsiTheme="majorHAnsi" w:cstheme="majorHAnsi"/>
        </w:rPr>
        <w:t xml:space="preserve">same </w:t>
      </w:r>
      <w:r w:rsidR="0010677C" w:rsidRPr="00C41350">
        <w:rPr>
          <w:rFonts w:asciiTheme="majorHAnsi" w:hAnsiTheme="majorHAnsi" w:cstheme="majorHAnsi"/>
          <w:i/>
        </w:rPr>
        <w:t>dictum</w:t>
      </w:r>
      <w:r w:rsidR="0010677C" w:rsidRPr="00C41350">
        <w:rPr>
          <w:rFonts w:asciiTheme="majorHAnsi" w:hAnsiTheme="majorHAnsi" w:cstheme="majorHAnsi"/>
        </w:rPr>
        <w:t xml:space="preserve"> of </w:t>
      </w:r>
      <w:r w:rsidR="000A35D9" w:rsidRPr="00C41350">
        <w:rPr>
          <w:rFonts w:asciiTheme="majorHAnsi" w:hAnsiTheme="majorHAnsi" w:cstheme="majorHAnsi"/>
        </w:rPr>
        <w:t xml:space="preserve">the court in </w:t>
      </w:r>
      <w:r w:rsidR="0010677C" w:rsidRPr="00C41350">
        <w:rPr>
          <w:rFonts w:asciiTheme="majorHAnsi" w:hAnsiTheme="majorHAnsi" w:cstheme="majorHAnsi"/>
          <w:i/>
        </w:rPr>
        <w:t>Brangus Ranching (Pty) Ltd v Plaaskem (Pty) Ltd</w:t>
      </w:r>
      <w:r w:rsidR="0010677C" w:rsidRPr="005E422E">
        <w:rPr>
          <w:rStyle w:val="FootnoteReference"/>
          <w:rFonts w:asciiTheme="majorHAnsi" w:hAnsiTheme="majorHAnsi" w:cstheme="majorHAnsi"/>
          <w:i/>
        </w:rPr>
        <w:footnoteReference w:id="25"/>
      </w:r>
      <w:r w:rsidR="00F24822" w:rsidRPr="00C41350">
        <w:rPr>
          <w:rFonts w:asciiTheme="majorHAnsi" w:hAnsiTheme="majorHAnsi" w:cstheme="majorHAnsi"/>
          <w:i/>
        </w:rPr>
        <w:t xml:space="preserve"> </w:t>
      </w:r>
      <w:r w:rsidR="0095334D" w:rsidRPr="00C41350">
        <w:rPr>
          <w:rFonts w:asciiTheme="majorHAnsi" w:hAnsiTheme="majorHAnsi" w:cstheme="majorHAnsi"/>
        </w:rPr>
        <w:t xml:space="preserve">which I referred to in paragraph 22 </w:t>
      </w:r>
      <w:r w:rsidR="0095334D" w:rsidRPr="00C41350">
        <w:rPr>
          <w:rFonts w:asciiTheme="majorHAnsi" w:hAnsiTheme="majorHAnsi" w:cstheme="majorHAnsi"/>
          <w:i/>
        </w:rPr>
        <w:t>supra</w:t>
      </w:r>
      <w:r w:rsidR="0095334D" w:rsidRPr="00C41350">
        <w:rPr>
          <w:rFonts w:asciiTheme="majorHAnsi" w:hAnsiTheme="majorHAnsi" w:cstheme="majorHAnsi"/>
        </w:rPr>
        <w:t xml:space="preserve"> </w:t>
      </w:r>
      <w:r w:rsidR="00F24822" w:rsidRPr="00C41350">
        <w:rPr>
          <w:rFonts w:asciiTheme="majorHAnsi" w:hAnsiTheme="majorHAnsi" w:cstheme="majorHAnsi"/>
        </w:rPr>
        <w:t>with approval</w:t>
      </w:r>
      <w:r w:rsidR="007926FE" w:rsidRPr="00C41350">
        <w:rPr>
          <w:rFonts w:asciiTheme="majorHAnsi" w:hAnsiTheme="majorHAnsi" w:cstheme="majorHAnsi"/>
        </w:rPr>
        <w:t xml:space="preserve">. It is not repeated again. </w:t>
      </w:r>
    </w:p>
    <w:p w:rsidR="0010677C" w:rsidRPr="00713CC5" w:rsidRDefault="0010677C" w:rsidP="0084340E">
      <w:pPr>
        <w:pStyle w:val="ListParagraph"/>
        <w:spacing w:line="360" w:lineRule="auto"/>
        <w:rPr>
          <w:rFonts w:asciiTheme="majorHAnsi" w:hAnsiTheme="majorHAnsi" w:cstheme="majorHAnsi"/>
        </w:rPr>
      </w:pPr>
    </w:p>
    <w:p w:rsidR="0010677C"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[29]</w:t>
      </w:r>
      <w:r w:rsidRPr="005E422E">
        <w:rPr>
          <w:rFonts w:asciiTheme="majorHAnsi" w:hAnsiTheme="majorHAnsi" w:cstheme="majorHAnsi"/>
        </w:rPr>
        <w:tab/>
      </w:r>
      <w:r w:rsidR="0010677C" w:rsidRPr="00C41350">
        <w:rPr>
          <w:rFonts w:asciiTheme="majorHAnsi" w:hAnsiTheme="majorHAnsi" w:cstheme="majorHAnsi"/>
        </w:rPr>
        <w:t xml:space="preserve">Leach JA, who agreed with the majority judgment in </w:t>
      </w:r>
      <w:r w:rsidR="0010677C" w:rsidRPr="00C41350">
        <w:rPr>
          <w:rFonts w:asciiTheme="majorHAnsi" w:hAnsiTheme="majorHAnsi" w:cstheme="majorHAnsi"/>
          <w:i/>
        </w:rPr>
        <w:t>Arendsnes</w:t>
      </w:r>
      <w:r w:rsidR="00F24822" w:rsidRPr="00C41350">
        <w:rPr>
          <w:rFonts w:asciiTheme="majorHAnsi" w:hAnsiTheme="majorHAnsi" w:cstheme="majorHAnsi"/>
          <w:i/>
        </w:rPr>
        <w:t>,</w:t>
      </w:r>
      <w:r w:rsidR="0010677C" w:rsidRPr="00C41350">
        <w:rPr>
          <w:rFonts w:asciiTheme="majorHAnsi" w:hAnsiTheme="majorHAnsi" w:cstheme="majorHAnsi"/>
        </w:rPr>
        <w:t xml:space="preserve"> felt obliged to make certain further comments which I whole</w:t>
      </w:r>
      <w:r w:rsidR="00F24822" w:rsidRPr="00C41350">
        <w:rPr>
          <w:rFonts w:asciiTheme="majorHAnsi" w:hAnsiTheme="majorHAnsi" w:cstheme="majorHAnsi"/>
        </w:rPr>
        <w:t>-</w:t>
      </w:r>
      <w:r w:rsidR="0010677C" w:rsidRPr="00C41350">
        <w:rPr>
          <w:rFonts w:asciiTheme="majorHAnsi" w:hAnsiTheme="majorHAnsi" w:cstheme="majorHAnsi"/>
        </w:rPr>
        <w:t>heartedly and with the necessary respect support. I quote the following:</w:t>
      </w:r>
    </w:p>
    <w:p w:rsidR="0010677C" w:rsidRPr="005E422E" w:rsidRDefault="0010677C" w:rsidP="0084340E">
      <w:pPr>
        <w:pStyle w:val="western"/>
        <w:shd w:val="clear" w:color="auto" w:fill="FFFFFF"/>
        <w:spacing w:before="0" w:beforeAutospacing="0" w:after="0" w:afterAutospacing="0" w:line="360" w:lineRule="auto"/>
        <w:jc w:val="both"/>
        <w:rPr>
          <w:rFonts w:asciiTheme="majorHAnsi" w:hAnsiTheme="majorHAnsi" w:cstheme="majorHAnsi"/>
          <w:sz w:val="20"/>
          <w:szCs w:val="20"/>
        </w:rPr>
      </w:pPr>
      <w:r w:rsidRPr="005E422E">
        <w:rPr>
          <w:rFonts w:asciiTheme="majorHAnsi" w:hAnsiTheme="majorHAnsi" w:cstheme="majorHAnsi"/>
          <w:sz w:val="20"/>
          <w:szCs w:val="20"/>
        </w:rPr>
        <w:t>‘[26] Although the appellant had earlier conducted business at its registered address, by the time service took place it had long since ceased all business activities, was dormant and had no employees or representatives on the premises. Mr Pretorius, upon whom service was effected, was employed not by the appellant but by a different enterprise.</w:t>
      </w:r>
      <w:r w:rsidR="00A85932">
        <w:rPr>
          <w:rFonts w:asciiTheme="majorHAnsi" w:hAnsiTheme="majorHAnsi" w:cstheme="majorHAnsi"/>
          <w:sz w:val="20"/>
          <w:szCs w:val="20"/>
        </w:rPr>
        <w:t xml:space="preserve"> …</w:t>
      </w:r>
    </w:p>
    <w:p w:rsidR="0010677C" w:rsidRPr="005E422E" w:rsidRDefault="0010677C" w:rsidP="0084340E">
      <w:pPr>
        <w:pStyle w:val="western"/>
        <w:shd w:val="clear" w:color="auto" w:fill="FFFFFF"/>
        <w:spacing w:before="0" w:beforeAutospacing="0" w:after="0" w:afterAutospacing="0" w:line="360" w:lineRule="auto"/>
        <w:jc w:val="both"/>
        <w:rPr>
          <w:rFonts w:asciiTheme="majorHAnsi" w:hAnsiTheme="majorHAnsi" w:cstheme="majorHAnsi"/>
          <w:sz w:val="20"/>
          <w:szCs w:val="20"/>
        </w:rPr>
      </w:pPr>
      <w:r w:rsidRPr="005E422E">
        <w:rPr>
          <w:rFonts w:asciiTheme="majorHAnsi" w:hAnsiTheme="majorHAnsi" w:cstheme="majorHAnsi"/>
          <w:sz w:val="20"/>
          <w:szCs w:val="20"/>
        </w:rPr>
        <w:t xml:space="preserve">[27] In considering </w:t>
      </w:r>
      <w:r w:rsidR="00A85932">
        <w:rPr>
          <w:rFonts w:asciiTheme="majorHAnsi" w:hAnsiTheme="majorHAnsi" w:cstheme="majorHAnsi"/>
          <w:sz w:val="20"/>
          <w:szCs w:val="20"/>
        </w:rPr>
        <w:t xml:space="preserve">[the appellant’s] </w:t>
      </w:r>
      <w:r w:rsidRPr="005E422E">
        <w:rPr>
          <w:rFonts w:asciiTheme="majorHAnsi" w:hAnsiTheme="majorHAnsi" w:cstheme="majorHAnsi"/>
          <w:sz w:val="20"/>
          <w:szCs w:val="20"/>
        </w:rPr>
        <w:t>argument, it must be remembered that even where peremptory formalities are prescribed by statute, not every deviation from the literal prescription results in nullity. The question always remains whether, in spite of the defect, the object of the statutory provision has been achieved ─ see </w:t>
      </w:r>
      <w:r w:rsidRPr="005E422E">
        <w:rPr>
          <w:rFonts w:asciiTheme="majorHAnsi" w:hAnsiTheme="majorHAnsi" w:cstheme="majorHAnsi"/>
          <w:i/>
          <w:iCs/>
          <w:sz w:val="20"/>
          <w:szCs w:val="20"/>
        </w:rPr>
        <w:t>Unlawful Occupiers, School Site v City of Johannesburg</w:t>
      </w:r>
      <w:r w:rsidRPr="005E422E">
        <w:rPr>
          <w:rFonts w:asciiTheme="majorHAnsi" w:hAnsiTheme="majorHAnsi" w:cstheme="majorHAnsi"/>
          <w:sz w:val="20"/>
          <w:szCs w:val="20"/>
        </w:rPr>
        <w:t> </w:t>
      </w:r>
      <w:hyperlink r:id="rId12" w:tooltip="View LawCiteRecord" w:history="1">
        <w:r w:rsidRPr="005E422E">
          <w:rPr>
            <w:rStyle w:val="Hyperlink"/>
            <w:rFonts w:asciiTheme="majorHAnsi" w:hAnsiTheme="majorHAnsi" w:cstheme="majorHAnsi"/>
            <w:bCs/>
            <w:color w:val="auto"/>
            <w:sz w:val="20"/>
            <w:szCs w:val="20"/>
            <w:u w:val="none"/>
          </w:rPr>
          <w:t>2005 (4) SA 199</w:t>
        </w:r>
      </w:hyperlink>
      <w:r w:rsidRPr="005E422E">
        <w:rPr>
          <w:rFonts w:asciiTheme="majorHAnsi" w:hAnsiTheme="majorHAnsi" w:cstheme="majorHAnsi"/>
          <w:sz w:val="20"/>
          <w:szCs w:val="20"/>
        </w:rPr>
        <w:t> (SCA) para 22. In this regard, it is important to note that </w:t>
      </w:r>
      <w:hyperlink r:id="rId13" w:anchor="s25" w:history="1">
        <w:r w:rsidRPr="005E422E">
          <w:rPr>
            <w:rStyle w:val="Hyperlink"/>
            <w:rFonts w:asciiTheme="majorHAnsi" w:hAnsiTheme="majorHAnsi" w:cstheme="majorHAnsi"/>
            <w:bCs/>
            <w:color w:val="auto"/>
            <w:sz w:val="20"/>
            <w:szCs w:val="20"/>
            <w:u w:val="none"/>
          </w:rPr>
          <w:t>s 25</w:t>
        </w:r>
      </w:hyperlink>
      <w:r w:rsidRPr="005E422E">
        <w:rPr>
          <w:rFonts w:asciiTheme="majorHAnsi" w:hAnsiTheme="majorHAnsi" w:cstheme="majorHAnsi"/>
          <w:sz w:val="20"/>
          <w:szCs w:val="20"/>
        </w:rPr>
        <w:t> of the </w:t>
      </w:r>
      <w:hyperlink r:id="rId14" w:history="1">
        <w:r w:rsidRPr="005E422E">
          <w:rPr>
            <w:rStyle w:val="Hyperlink"/>
            <w:rFonts w:asciiTheme="majorHAnsi" w:hAnsiTheme="majorHAnsi" w:cstheme="majorHAnsi"/>
            <w:bCs/>
            <w:color w:val="auto"/>
            <w:sz w:val="20"/>
            <w:szCs w:val="20"/>
            <w:u w:val="none"/>
          </w:rPr>
          <w:t>Close </w:t>
        </w:r>
      </w:hyperlink>
      <w:hyperlink r:id="rId15" w:history="1">
        <w:r w:rsidRPr="005E422E">
          <w:rPr>
            <w:rStyle w:val="Hyperlink"/>
            <w:rFonts w:asciiTheme="majorHAnsi" w:hAnsiTheme="majorHAnsi" w:cstheme="majorHAnsi"/>
            <w:bCs/>
            <w:color w:val="auto"/>
            <w:sz w:val="20"/>
            <w:szCs w:val="20"/>
            <w:u w:val="none"/>
          </w:rPr>
          <w:t>Corporations Act 69 of 1984</w:t>
        </w:r>
      </w:hyperlink>
      <w:r w:rsidRPr="005E422E">
        <w:rPr>
          <w:rFonts w:asciiTheme="majorHAnsi" w:hAnsiTheme="majorHAnsi" w:cstheme="majorHAnsi"/>
          <w:sz w:val="20"/>
          <w:szCs w:val="20"/>
        </w:rPr>
        <w:t> obliges a close corporation to have a reregistered address while </w:t>
      </w:r>
      <w:hyperlink r:id="rId16" w:anchor="s25" w:history="1">
        <w:r w:rsidRPr="005E422E">
          <w:rPr>
            <w:rStyle w:val="Hyperlink"/>
            <w:rFonts w:asciiTheme="majorHAnsi" w:hAnsiTheme="majorHAnsi" w:cstheme="majorHAnsi"/>
            <w:bCs/>
            <w:color w:val="auto"/>
            <w:sz w:val="20"/>
            <w:szCs w:val="20"/>
            <w:u w:val="none"/>
          </w:rPr>
          <w:t>s 25(2)(</w:t>
        </w:r>
      </w:hyperlink>
      <w:r w:rsidRPr="005E422E">
        <w:rPr>
          <w:rFonts w:asciiTheme="majorHAnsi" w:hAnsiTheme="majorHAnsi" w:cstheme="majorHAnsi"/>
          <w:i/>
          <w:iCs/>
          <w:sz w:val="20"/>
          <w:szCs w:val="20"/>
        </w:rPr>
        <w:t>b)</w:t>
      </w:r>
      <w:r w:rsidRPr="005E422E">
        <w:rPr>
          <w:rFonts w:asciiTheme="majorHAnsi" w:hAnsiTheme="majorHAnsi" w:cstheme="majorHAnsi"/>
          <w:sz w:val="20"/>
          <w:szCs w:val="20"/>
        </w:rPr>
        <w:t xml:space="preserve"> provides that ‘subject to applicable provisions in respect of such service in any law’, process which is required to be served upon a corporation may be served by being delivered to the corporation’s registered office or by being sent by registered post to the registered office or postal address of the corporation. The clear intention of the legislature in providing for this was to ensure that a close corporation would have a </w:t>
      </w:r>
      <w:r w:rsidRPr="005E422E">
        <w:rPr>
          <w:rFonts w:asciiTheme="majorHAnsi" w:hAnsiTheme="majorHAnsi" w:cstheme="majorHAnsi"/>
          <w:sz w:val="20"/>
          <w:szCs w:val="20"/>
          <w:u w:val="single"/>
        </w:rPr>
        <w:t>known address at which process could be served</w:t>
      </w:r>
      <w:r w:rsidRPr="005E422E">
        <w:rPr>
          <w:rFonts w:asciiTheme="majorHAnsi" w:hAnsiTheme="majorHAnsi" w:cstheme="majorHAnsi"/>
          <w:sz w:val="20"/>
          <w:szCs w:val="20"/>
        </w:rPr>
        <w:t xml:space="preserve">, inter alia, to ensure that a third party who might wish to sue it knows where to serve and </w:t>
      </w:r>
      <w:r w:rsidRPr="005E422E">
        <w:rPr>
          <w:rFonts w:asciiTheme="majorHAnsi" w:hAnsiTheme="majorHAnsi" w:cstheme="majorHAnsi"/>
          <w:sz w:val="20"/>
          <w:szCs w:val="20"/>
          <w:u w:val="single"/>
        </w:rPr>
        <w:t>does not have to end up chasing ghosts in a situation such as this where the corporation has become dormant</w:t>
      </w:r>
      <w:r w:rsidRPr="005E422E">
        <w:rPr>
          <w:rFonts w:asciiTheme="majorHAnsi" w:hAnsiTheme="majorHAnsi" w:cstheme="majorHAnsi"/>
          <w:sz w:val="20"/>
          <w:szCs w:val="20"/>
        </w:rPr>
        <w:t>.</w:t>
      </w:r>
    </w:p>
    <w:p w:rsidR="0010677C" w:rsidRPr="005E422E" w:rsidRDefault="0010677C" w:rsidP="0084340E">
      <w:pPr>
        <w:pStyle w:val="western"/>
        <w:shd w:val="clear" w:color="auto" w:fill="FFFFFF"/>
        <w:spacing w:before="0" w:beforeAutospacing="0" w:after="0" w:afterAutospacing="0" w:line="360" w:lineRule="auto"/>
        <w:jc w:val="both"/>
        <w:rPr>
          <w:rFonts w:asciiTheme="majorHAnsi" w:hAnsiTheme="majorHAnsi" w:cstheme="majorHAnsi"/>
          <w:sz w:val="20"/>
          <w:szCs w:val="20"/>
        </w:rPr>
      </w:pPr>
      <w:r w:rsidRPr="005E422E">
        <w:rPr>
          <w:rFonts w:asciiTheme="majorHAnsi" w:hAnsiTheme="majorHAnsi" w:cstheme="majorHAnsi"/>
          <w:sz w:val="20"/>
          <w:szCs w:val="20"/>
        </w:rPr>
        <w:t xml:space="preserve">[28] Essentially service at the registered address of a corporation is sufficient to amount to service on the corporation. As was correctly conceded by counsel for the appellant, as a regular practice the courts accept as effective the service of a summons upon an employee of a firm of accountants or auditors whose office is used as a corporation’s registered address, but sought to distinguish those cases from the present on the basis of a link between the accountants or auditors and the corporation which is missing in the present case. In my view this misses the point. </w:t>
      </w:r>
      <w:r w:rsidRPr="005E422E">
        <w:rPr>
          <w:rFonts w:asciiTheme="majorHAnsi" w:hAnsiTheme="majorHAnsi" w:cstheme="majorHAnsi"/>
          <w:sz w:val="20"/>
          <w:szCs w:val="20"/>
          <w:u w:val="single"/>
        </w:rPr>
        <w:t>The importance is the fact that service at the registered address of the corporation, even if not on one of its employees, is regarded as substantial compliance with the rules.</w:t>
      </w:r>
    </w:p>
    <w:p w:rsidR="0010677C" w:rsidRPr="005E422E" w:rsidRDefault="0010677C" w:rsidP="0084340E">
      <w:pPr>
        <w:pStyle w:val="western"/>
        <w:shd w:val="clear" w:color="auto" w:fill="FFFFFF"/>
        <w:spacing w:before="0" w:beforeAutospacing="0" w:after="0" w:afterAutospacing="0" w:line="360" w:lineRule="auto"/>
        <w:jc w:val="both"/>
        <w:rPr>
          <w:rFonts w:asciiTheme="majorHAnsi" w:hAnsiTheme="majorHAnsi" w:cstheme="majorHAnsi"/>
          <w:sz w:val="20"/>
          <w:szCs w:val="20"/>
        </w:rPr>
      </w:pPr>
      <w:r w:rsidRPr="005E422E">
        <w:rPr>
          <w:rFonts w:asciiTheme="majorHAnsi" w:hAnsiTheme="majorHAnsi" w:cstheme="majorHAnsi"/>
          <w:sz w:val="20"/>
          <w:szCs w:val="20"/>
        </w:rPr>
        <w:t xml:space="preserve">[29] In the present case the summons was delivered to a responsible person at the registered address of the appellant. </w:t>
      </w:r>
      <w:r w:rsidRPr="005E422E">
        <w:rPr>
          <w:rFonts w:asciiTheme="majorHAnsi" w:hAnsiTheme="majorHAnsi" w:cstheme="majorHAnsi"/>
          <w:sz w:val="20"/>
          <w:szCs w:val="20"/>
          <w:u w:val="single"/>
        </w:rPr>
        <w:t>If no-one had been present on the premises, there would have been strict compliance with the rule had the summons been affixed to the door</w:t>
      </w:r>
      <w:r w:rsidRPr="005E422E">
        <w:rPr>
          <w:rFonts w:asciiTheme="majorHAnsi" w:hAnsiTheme="majorHAnsi" w:cstheme="majorHAnsi"/>
          <w:sz w:val="20"/>
          <w:szCs w:val="20"/>
        </w:rPr>
        <w:t xml:space="preserve">. In my view the action of handing it to a responsible person at the premises, after explaining the exigencies of the matter, amounted to substantial compliance with the rule. It resulted in the summons being delivered to the registered </w:t>
      </w:r>
      <w:r w:rsidRPr="005E422E">
        <w:rPr>
          <w:rFonts w:asciiTheme="majorHAnsi" w:hAnsiTheme="majorHAnsi" w:cstheme="majorHAnsi"/>
          <w:sz w:val="20"/>
          <w:szCs w:val="20"/>
        </w:rPr>
        <w:lastRenderedPageBreak/>
        <w:t>address of the appellant, that being the purpose not only of the rule which authorises the fixing of a summons to the door of the premises, but also of </w:t>
      </w:r>
      <w:hyperlink r:id="rId17" w:anchor="s25" w:history="1">
        <w:r w:rsidRPr="005E422E">
          <w:rPr>
            <w:rStyle w:val="Hyperlink"/>
            <w:rFonts w:asciiTheme="majorHAnsi" w:hAnsiTheme="majorHAnsi" w:cstheme="majorHAnsi"/>
            <w:bCs/>
            <w:color w:val="auto"/>
            <w:sz w:val="20"/>
            <w:szCs w:val="20"/>
            <w:u w:val="none"/>
          </w:rPr>
          <w:t>s 25</w:t>
        </w:r>
      </w:hyperlink>
      <w:r w:rsidRPr="005E422E">
        <w:rPr>
          <w:rFonts w:asciiTheme="majorHAnsi" w:hAnsiTheme="majorHAnsi" w:cstheme="majorHAnsi"/>
          <w:sz w:val="20"/>
          <w:szCs w:val="20"/>
        </w:rPr>
        <w:t> of the </w:t>
      </w:r>
      <w:hyperlink r:id="rId18" w:history="1">
        <w:r w:rsidRPr="005E422E">
          <w:rPr>
            <w:rStyle w:val="Hyperlink"/>
            <w:rFonts w:asciiTheme="majorHAnsi" w:hAnsiTheme="majorHAnsi" w:cstheme="majorHAnsi"/>
            <w:bCs/>
            <w:color w:val="auto"/>
            <w:sz w:val="20"/>
            <w:szCs w:val="20"/>
            <w:u w:val="none"/>
          </w:rPr>
          <w:t>Close Corporations Act.</w:t>
        </w:r>
      </w:hyperlink>
    </w:p>
    <w:p w:rsidR="0010677C" w:rsidRDefault="003E40CA" w:rsidP="0084340E">
      <w:pPr>
        <w:pStyle w:val="western"/>
        <w:shd w:val="clear" w:color="auto" w:fill="FFFFFF"/>
        <w:spacing w:before="0" w:beforeAutospacing="0" w:after="0" w:afterAutospacing="0" w:line="360" w:lineRule="auto"/>
        <w:jc w:val="both"/>
        <w:rPr>
          <w:rFonts w:asciiTheme="majorHAnsi" w:hAnsiTheme="majorHAnsi" w:cstheme="majorHAnsi"/>
        </w:rPr>
      </w:pPr>
      <w:hyperlink r:id="rId19" w:history="1">
        <w:r w:rsidR="0010677C" w:rsidRPr="005E422E">
          <w:rPr>
            <w:rStyle w:val="Hyperlink"/>
            <w:rFonts w:asciiTheme="majorHAnsi" w:hAnsiTheme="majorHAnsi" w:cstheme="majorHAnsi"/>
            <w:bCs/>
            <w:color w:val="auto"/>
            <w:sz w:val="20"/>
            <w:szCs w:val="20"/>
            <w:u w:val="none"/>
          </w:rPr>
          <w:t>[30</w:t>
        </w:r>
      </w:hyperlink>
      <w:r w:rsidR="0010677C" w:rsidRPr="005E422E">
        <w:rPr>
          <w:rFonts w:asciiTheme="majorHAnsi" w:hAnsiTheme="majorHAnsi" w:cstheme="majorHAnsi"/>
          <w:sz w:val="20"/>
          <w:szCs w:val="20"/>
        </w:rPr>
        <w:t xml:space="preserve">] The court a quo expressed the view, with which I agree, that a </w:t>
      </w:r>
      <w:r w:rsidR="0010677C" w:rsidRPr="005E422E">
        <w:rPr>
          <w:rFonts w:asciiTheme="majorHAnsi" w:hAnsiTheme="majorHAnsi" w:cstheme="majorHAnsi"/>
          <w:sz w:val="20"/>
          <w:szCs w:val="20"/>
          <w:u w:val="single"/>
        </w:rPr>
        <w:t>corporation ‘which fails to ensure that there is a responsible person present at the premises appointed as its registered address, does so at its peril</w:t>
      </w:r>
      <w:r w:rsidR="0010677C" w:rsidRPr="005E422E">
        <w:rPr>
          <w:rFonts w:asciiTheme="majorHAnsi" w:hAnsiTheme="majorHAnsi" w:cstheme="majorHAnsi"/>
          <w:sz w:val="20"/>
          <w:szCs w:val="20"/>
        </w:rPr>
        <w:t xml:space="preserve"> and should not be allowed to bemoan its lot should the process not come to its attention’. Be that as it may, there was substantial compliance with the rule relating to service upon a corporation, and the high court correctly dismissed the special plea.’ </w:t>
      </w:r>
      <w:r w:rsidR="0010677C" w:rsidRPr="005E422E">
        <w:rPr>
          <w:rFonts w:asciiTheme="majorHAnsi" w:hAnsiTheme="majorHAnsi" w:cstheme="majorHAnsi"/>
        </w:rPr>
        <w:t>(</w:t>
      </w:r>
      <w:r w:rsidR="00426A75">
        <w:rPr>
          <w:rFonts w:asciiTheme="majorHAnsi" w:hAnsiTheme="majorHAnsi" w:cstheme="majorHAnsi"/>
        </w:rPr>
        <w:t xml:space="preserve">my </w:t>
      </w:r>
      <w:r w:rsidR="0010677C" w:rsidRPr="005E422E">
        <w:rPr>
          <w:rFonts w:asciiTheme="majorHAnsi" w:hAnsiTheme="majorHAnsi" w:cstheme="majorHAnsi"/>
        </w:rPr>
        <w:t>emphasis)</w:t>
      </w:r>
    </w:p>
    <w:p w:rsidR="00390537" w:rsidRDefault="00555AAA" w:rsidP="0084340E">
      <w:pPr>
        <w:pStyle w:val="western"/>
        <w:shd w:val="clear" w:color="auto" w:fill="FFFFFF"/>
        <w:spacing w:before="0" w:beforeAutospacing="0" w:after="0" w:afterAutospacing="0" w:line="360" w:lineRule="auto"/>
        <w:jc w:val="both"/>
        <w:rPr>
          <w:rFonts w:asciiTheme="majorHAnsi" w:hAnsiTheme="majorHAnsi" w:cstheme="majorHAnsi"/>
        </w:rPr>
      </w:pPr>
      <w:r>
        <w:rPr>
          <w:rFonts w:asciiTheme="majorHAnsi" w:hAnsiTheme="majorHAnsi" w:cstheme="majorHAnsi"/>
        </w:rPr>
        <w:t xml:space="preserve">Although </w:t>
      </w:r>
      <w:r w:rsidRPr="00555AAA">
        <w:rPr>
          <w:rFonts w:asciiTheme="majorHAnsi" w:hAnsiTheme="majorHAnsi" w:cstheme="majorHAnsi"/>
          <w:i/>
        </w:rPr>
        <w:t>Arendnes</w:t>
      </w:r>
      <w:r>
        <w:rPr>
          <w:rFonts w:asciiTheme="majorHAnsi" w:hAnsiTheme="majorHAnsi" w:cstheme="majorHAnsi"/>
        </w:rPr>
        <w:t xml:space="preserve"> </w:t>
      </w:r>
      <w:r w:rsidR="00992112">
        <w:rPr>
          <w:rFonts w:asciiTheme="majorHAnsi" w:hAnsiTheme="majorHAnsi" w:cstheme="majorHAnsi"/>
        </w:rPr>
        <w:t>dealt with service at the registered address of a close corporation, I maintain that a sensible interpretation of sub-rule 9(3)(e)</w:t>
      </w:r>
      <w:r w:rsidR="00E45B28">
        <w:rPr>
          <w:rFonts w:asciiTheme="majorHAnsi" w:hAnsiTheme="majorHAnsi" w:cstheme="majorHAnsi"/>
        </w:rPr>
        <w:t xml:space="preserve"> should lead to the same conclusion in respect of the principal place of business</w:t>
      </w:r>
      <w:r w:rsidR="0095686F">
        <w:rPr>
          <w:rFonts w:asciiTheme="majorHAnsi" w:hAnsiTheme="majorHAnsi" w:cstheme="majorHAnsi"/>
        </w:rPr>
        <w:t xml:space="preserve"> within the court’s jurisdiction</w:t>
      </w:r>
      <w:r w:rsidR="008E6447">
        <w:rPr>
          <w:rFonts w:asciiTheme="majorHAnsi" w:hAnsiTheme="majorHAnsi" w:cstheme="majorHAnsi"/>
        </w:rPr>
        <w:t xml:space="preserve">. If no employee can be found on the business premises of </w:t>
      </w:r>
      <w:r w:rsidR="00C91944">
        <w:rPr>
          <w:rFonts w:asciiTheme="majorHAnsi" w:hAnsiTheme="majorHAnsi" w:cstheme="majorHAnsi"/>
        </w:rPr>
        <w:t xml:space="preserve">a </w:t>
      </w:r>
      <w:r w:rsidR="008E6447">
        <w:rPr>
          <w:rFonts w:asciiTheme="majorHAnsi" w:hAnsiTheme="majorHAnsi" w:cstheme="majorHAnsi"/>
        </w:rPr>
        <w:t>close corporation or company</w:t>
      </w:r>
      <w:r w:rsidR="00C91944">
        <w:rPr>
          <w:rFonts w:asciiTheme="majorHAnsi" w:hAnsiTheme="majorHAnsi" w:cstheme="majorHAnsi"/>
        </w:rPr>
        <w:t>,</w:t>
      </w:r>
      <w:r w:rsidR="008E6447">
        <w:rPr>
          <w:rFonts w:asciiTheme="majorHAnsi" w:hAnsiTheme="majorHAnsi" w:cstheme="majorHAnsi"/>
        </w:rPr>
        <w:t xml:space="preserve"> </w:t>
      </w:r>
      <w:r w:rsidR="0099023D">
        <w:rPr>
          <w:rFonts w:asciiTheme="majorHAnsi" w:hAnsiTheme="majorHAnsi" w:cstheme="majorHAnsi"/>
        </w:rPr>
        <w:t xml:space="preserve">the process may be affixed as provided </w:t>
      </w:r>
      <w:r w:rsidR="005E630E">
        <w:rPr>
          <w:rFonts w:asciiTheme="majorHAnsi" w:hAnsiTheme="majorHAnsi" w:cstheme="majorHAnsi"/>
        </w:rPr>
        <w:t xml:space="preserve">for </w:t>
      </w:r>
      <w:r w:rsidR="0099023D">
        <w:rPr>
          <w:rFonts w:asciiTheme="majorHAnsi" w:hAnsiTheme="majorHAnsi" w:cstheme="majorHAnsi"/>
        </w:rPr>
        <w:t>in the sub-rule</w:t>
      </w:r>
      <w:r w:rsidR="00C91944">
        <w:rPr>
          <w:rFonts w:asciiTheme="majorHAnsi" w:hAnsiTheme="majorHAnsi" w:cstheme="majorHAnsi"/>
        </w:rPr>
        <w:t>.</w:t>
      </w:r>
      <w:r w:rsidR="00E45B28">
        <w:rPr>
          <w:rFonts w:asciiTheme="majorHAnsi" w:hAnsiTheme="majorHAnsi" w:cstheme="majorHAnsi"/>
        </w:rPr>
        <w:t xml:space="preserve"> </w:t>
      </w:r>
    </w:p>
    <w:p w:rsidR="00292B22" w:rsidRPr="005E422E" w:rsidRDefault="00292B22" w:rsidP="0084340E">
      <w:pPr>
        <w:pStyle w:val="western"/>
        <w:shd w:val="clear" w:color="auto" w:fill="FFFFFF"/>
        <w:spacing w:before="0" w:beforeAutospacing="0" w:after="0" w:afterAutospacing="0" w:line="360" w:lineRule="auto"/>
        <w:jc w:val="both"/>
        <w:rPr>
          <w:rFonts w:asciiTheme="majorHAnsi" w:hAnsiTheme="majorHAnsi" w:cstheme="majorHAnsi"/>
          <w:sz w:val="20"/>
          <w:szCs w:val="20"/>
        </w:rPr>
      </w:pPr>
    </w:p>
    <w:p w:rsidR="00FE6510" w:rsidRPr="00FE6510" w:rsidRDefault="00292B22" w:rsidP="0084340E">
      <w:pPr>
        <w:pStyle w:val="ListParagraph"/>
        <w:spacing w:line="360" w:lineRule="auto"/>
        <w:jc w:val="both"/>
        <w:rPr>
          <w:rFonts w:asciiTheme="majorHAnsi" w:hAnsiTheme="majorHAnsi" w:cstheme="majorHAnsi"/>
          <w:i/>
        </w:rPr>
      </w:pPr>
      <w:r w:rsidRPr="00292B22">
        <w:rPr>
          <w:rFonts w:asciiTheme="majorHAnsi" w:hAnsiTheme="majorHAnsi" w:cstheme="majorHAnsi"/>
          <w:i/>
        </w:rPr>
        <w:t>Discussion in respect of sub-rule 9(5)</w:t>
      </w:r>
    </w:p>
    <w:p w:rsidR="00A5420F" w:rsidRPr="00C41350" w:rsidRDefault="00C41350" w:rsidP="00C41350">
      <w:pPr>
        <w:spacing w:line="360" w:lineRule="auto"/>
        <w:jc w:val="both"/>
        <w:rPr>
          <w:rFonts w:asciiTheme="majorHAnsi" w:hAnsiTheme="majorHAnsi" w:cstheme="majorHAnsi"/>
        </w:rPr>
      </w:pPr>
      <w:r>
        <w:rPr>
          <w:rFonts w:asciiTheme="majorHAnsi" w:hAnsiTheme="majorHAnsi" w:cstheme="majorHAnsi"/>
        </w:rPr>
        <w:t>[30]</w:t>
      </w:r>
      <w:r>
        <w:rPr>
          <w:rFonts w:asciiTheme="majorHAnsi" w:hAnsiTheme="majorHAnsi" w:cstheme="majorHAnsi"/>
        </w:rPr>
        <w:tab/>
      </w:r>
      <w:r w:rsidR="00A5420F" w:rsidRPr="00C41350">
        <w:rPr>
          <w:rFonts w:asciiTheme="majorHAnsi" w:hAnsiTheme="majorHAnsi" w:cstheme="majorHAnsi"/>
        </w:rPr>
        <w:t xml:space="preserve">Sub-rule 9(5) differs from the situation in sub-rule 9(3)(d) pertaining to service at the </w:t>
      </w:r>
      <w:r w:rsidR="00A5420F" w:rsidRPr="00C41350">
        <w:rPr>
          <w:rFonts w:asciiTheme="majorHAnsi" w:hAnsiTheme="majorHAnsi" w:cstheme="majorHAnsi"/>
          <w:i/>
        </w:rPr>
        <w:t>domicilium</w:t>
      </w:r>
      <w:r w:rsidR="00A5420F" w:rsidRPr="00C41350">
        <w:rPr>
          <w:rFonts w:asciiTheme="majorHAnsi" w:hAnsiTheme="majorHAnsi" w:cstheme="majorHAnsi"/>
        </w:rPr>
        <w:t xml:space="preserve"> address. Sub-rule 9(5) provide</w:t>
      </w:r>
      <w:r w:rsidR="00FB2D56" w:rsidRPr="00C41350">
        <w:rPr>
          <w:rFonts w:asciiTheme="majorHAnsi" w:hAnsiTheme="majorHAnsi" w:cstheme="majorHAnsi"/>
        </w:rPr>
        <w:t>s</w:t>
      </w:r>
      <w:r w:rsidR="00A5420F" w:rsidRPr="00C41350">
        <w:rPr>
          <w:rFonts w:asciiTheme="majorHAnsi" w:hAnsiTheme="majorHAnsi" w:cstheme="majorHAnsi"/>
        </w:rPr>
        <w:t xml:space="preserve"> for a process to be served at the residence or place of business of the person which is kept closed.</w:t>
      </w:r>
    </w:p>
    <w:p w:rsidR="009D3044" w:rsidRDefault="009D3044" w:rsidP="0084340E">
      <w:pPr>
        <w:pStyle w:val="ListParagraph"/>
        <w:spacing w:line="360" w:lineRule="auto"/>
        <w:jc w:val="both"/>
        <w:rPr>
          <w:rFonts w:asciiTheme="majorHAnsi" w:hAnsiTheme="majorHAnsi" w:cstheme="majorHAnsi"/>
        </w:rPr>
      </w:pPr>
    </w:p>
    <w:p w:rsidR="00FE6510" w:rsidRPr="00C41350" w:rsidRDefault="00C41350" w:rsidP="00C41350">
      <w:pPr>
        <w:spacing w:line="360" w:lineRule="auto"/>
        <w:jc w:val="both"/>
        <w:rPr>
          <w:rFonts w:asciiTheme="majorHAnsi" w:hAnsiTheme="majorHAnsi" w:cstheme="majorHAnsi"/>
        </w:rPr>
      </w:pPr>
      <w:r>
        <w:rPr>
          <w:rFonts w:asciiTheme="majorHAnsi" w:hAnsiTheme="majorHAnsi" w:cstheme="majorHAnsi"/>
        </w:rPr>
        <w:t>[31]</w:t>
      </w:r>
      <w:r>
        <w:rPr>
          <w:rFonts w:asciiTheme="majorHAnsi" w:hAnsiTheme="majorHAnsi" w:cstheme="majorHAnsi"/>
        </w:rPr>
        <w:tab/>
      </w:r>
      <w:r w:rsidR="001D2EEE" w:rsidRPr="00C41350">
        <w:rPr>
          <w:rFonts w:asciiTheme="majorHAnsi" w:hAnsiTheme="majorHAnsi" w:cstheme="majorHAnsi"/>
        </w:rPr>
        <w:t xml:space="preserve">The sheriff is of the view that insofar as the words ‘person’ and ‘corporation and company’ are used intermittently in rule 9 the reference to ‘person’ in sub-rule 9(5) should include ‘corporation or company’. I do not agree. Sub-rule 9(5) stipulates that if a person </w:t>
      </w:r>
      <w:r w:rsidR="00933224" w:rsidRPr="00C41350">
        <w:rPr>
          <w:rFonts w:asciiTheme="majorHAnsi" w:hAnsiTheme="majorHAnsi" w:cstheme="majorHAnsi"/>
        </w:rPr>
        <w:t>to be served keeps their residence or place of business closed and thus preventing the sheriff from serving the process, same may be affixed as provided for in that sub-rule</w:t>
      </w:r>
      <w:r w:rsidR="001874ED" w:rsidRPr="00C41350">
        <w:rPr>
          <w:rFonts w:asciiTheme="majorHAnsi" w:hAnsiTheme="majorHAnsi" w:cstheme="majorHAnsi"/>
        </w:rPr>
        <w:t>. No doubt the reference to a person can only be to a natural person, bearing in mind the reference to residence and the words ‘his or her’.</w:t>
      </w:r>
      <w:r w:rsidR="00D47C1E" w:rsidRPr="00C41350">
        <w:rPr>
          <w:rFonts w:asciiTheme="majorHAnsi" w:hAnsiTheme="majorHAnsi" w:cstheme="majorHAnsi"/>
        </w:rPr>
        <w:t xml:space="preserve"> Having said this, it is in my view not necessary to rely on this sub-rule when service on a close corporation or company is to be effected.</w:t>
      </w:r>
    </w:p>
    <w:p w:rsidR="00FE6510" w:rsidRDefault="00FE6510" w:rsidP="0084340E">
      <w:pPr>
        <w:pStyle w:val="ListParagraph"/>
        <w:spacing w:line="360" w:lineRule="auto"/>
        <w:jc w:val="both"/>
        <w:rPr>
          <w:rFonts w:asciiTheme="majorHAnsi" w:hAnsiTheme="majorHAnsi" w:cstheme="majorHAnsi"/>
        </w:rPr>
      </w:pPr>
    </w:p>
    <w:p w:rsidR="00440850" w:rsidRPr="00C41350" w:rsidRDefault="00C41350" w:rsidP="00C41350">
      <w:pPr>
        <w:spacing w:line="360" w:lineRule="auto"/>
        <w:jc w:val="both"/>
        <w:rPr>
          <w:rFonts w:asciiTheme="majorHAnsi" w:hAnsiTheme="majorHAnsi" w:cstheme="majorHAnsi"/>
        </w:rPr>
      </w:pPr>
      <w:r>
        <w:rPr>
          <w:rFonts w:asciiTheme="majorHAnsi" w:hAnsiTheme="majorHAnsi" w:cstheme="majorHAnsi"/>
        </w:rPr>
        <w:t>[32]</w:t>
      </w:r>
      <w:r>
        <w:rPr>
          <w:rFonts w:asciiTheme="majorHAnsi" w:hAnsiTheme="majorHAnsi" w:cstheme="majorHAnsi"/>
        </w:rPr>
        <w:tab/>
      </w:r>
      <w:r w:rsidR="0020789E" w:rsidRPr="00C41350">
        <w:rPr>
          <w:rFonts w:asciiTheme="majorHAnsi" w:hAnsiTheme="majorHAnsi" w:cstheme="majorHAnsi"/>
        </w:rPr>
        <w:t>According to the sheriff</w:t>
      </w:r>
      <w:r w:rsidR="00D22CD0" w:rsidRPr="00C41350">
        <w:rPr>
          <w:rFonts w:asciiTheme="majorHAnsi" w:hAnsiTheme="majorHAnsi" w:cstheme="majorHAnsi"/>
        </w:rPr>
        <w:t>,</w:t>
      </w:r>
      <w:r w:rsidR="0020789E" w:rsidRPr="00C41350">
        <w:rPr>
          <w:rFonts w:asciiTheme="majorHAnsi" w:hAnsiTheme="majorHAnsi" w:cstheme="majorHAnsi"/>
        </w:rPr>
        <w:t xml:space="preserve"> t</w:t>
      </w:r>
      <w:r w:rsidR="00840A0D" w:rsidRPr="00C41350">
        <w:rPr>
          <w:rFonts w:asciiTheme="majorHAnsi" w:hAnsiTheme="majorHAnsi" w:cstheme="majorHAnsi"/>
        </w:rPr>
        <w:t>he Bloemfontein magistrates also rely</w:t>
      </w:r>
      <w:r w:rsidR="00D47C1E" w:rsidRPr="00C41350">
        <w:rPr>
          <w:rFonts w:asciiTheme="majorHAnsi" w:hAnsiTheme="majorHAnsi" w:cstheme="majorHAnsi"/>
        </w:rPr>
        <w:t xml:space="preserve"> on the </w:t>
      </w:r>
      <w:r w:rsidR="0010677C" w:rsidRPr="00C41350">
        <w:rPr>
          <w:rFonts w:asciiTheme="majorHAnsi" w:hAnsiTheme="majorHAnsi" w:cstheme="majorHAnsi"/>
          <w:i/>
        </w:rPr>
        <w:t>Barens</w:t>
      </w:r>
      <w:r w:rsidR="0010677C" w:rsidRPr="005E422E">
        <w:rPr>
          <w:rStyle w:val="FootnoteReference"/>
          <w:rFonts w:asciiTheme="majorHAnsi" w:hAnsiTheme="majorHAnsi" w:cstheme="majorHAnsi"/>
          <w:i/>
        </w:rPr>
        <w:footnoteReference w:id="26"/>
      </w:r>
      <w:r w:rsidR="0010677C" w:rsidRPr="00C41350">
        <w:rPr>
          <w:rFonts w:asciiTheme="majorHAnsi" w:hAnsiTheme="majorHAnsi" w:cstheme="majorHAnsi"/>
        </w:rPr>
        <w:t xml:space="preserve"> </w:t>
      </w:r>
      <w:r w:rsidR="00D47C1E" w:rsidRPr="00C41350">
        <w:rPr>
          <w:rFonts w:asciiTheme="majorHAnsi" w:hAnsiTheme="majorHAnsi" w:cstheme="majorHAnsi"/>
        </w:rPr>
        <w:t xml:space="preserve">judgment, </w:t>
      </w:r>
      <w:r w:rsidR="0010677C" w:rsidRPr="00C41350">
        <w:rPr>
          <w:rFonts w:asciiTheme="majorHAnsi" w:hAnsiTheme="majorHAnsi" w:cstheme="majorHAnsi"/>
        </w:rPr>
        <w:t xml:space="preserve">a judgment by </w:t>
      </w:r>
      <w:r w:rsidR="00840A0D" w:rsidRPr="00C41350">
        <w:rPr>
          <w:rFonts w:asciiTheme="majorHAnsi" w:hAnsiTheme="majorHAnsi" w:cstheme="majorHAnsi"/>
        </w:rPr>
        <w:t>the full bench in the Western Cape, dealing with</w:t>
      </w:r>
      <w:r w:rsidR="0010677C" w:rsidRPr="00C41350">
        <w:rPr>
          <w:rFonts w:asciiTheme="majorHAnsi" w:hAnsiTheme="majorHAnsi" w:cstheme="majorHAnsi"/>
        </w:rPr>
        <w:t xml:space="preserve"> service in terms of </w:t>
      </w:r>
      <w:r w:rsidR="0023767F" w:rsidRPr="00C41350">
        <w:rPr>
          <w:rFonts w:asciiTheme="majorHAnsi" w:hAnsiTheme="majorHAnsi" w:cstheme="majorHAnsi"/>
        </w:rPr>
        <w:t>sub-</w:t>
      </w:r>
      <w:r w:rsidR="0010677C" w:rsidRPr="00C41350">
        <w:rPr>
          <w:rFonts w:asciiTheme="majorHAnsi" w:hAnsiTheme="majorHAnsi" w:cstheme="majorHAnsi"/>
        </w:rPr>
        <w:t xml:space="preserve">rule 9(5). In that judgment </w:t>
      </w:r>
      <w:r w:rsidR="004C62EC" w:rsidRPr="00C41350">
        <w:rPr>
          <w:rFonts w:asciiTheme="majorHAnsi" w:hAnsiTheme="majorHAnsi" w:cstheme="majorHAnsi"/>
        </w:rPr>
        <w:t>the court held</w:t>
      </w:r>
      <w:r w:rsidR="00DE4CA0" w:rsidRPr="00C41350">
        <w:rPr>
          <w:rFonts w:asciiTheme="majorHAnsi" w:hAnsiTheme="majorHAnsi" w:cstheme="majorHAnsi"/>
        </w:rPr>
        <w:t xml:space="preserve">, relying on </w:t>
      </w:r>
      <w:r w:rsidR="0010677C" w:rsidRPr="00C41350">
        <w:rPr>
          <w:rFonts w:asciiTheme="majorHAnsi" w:hAnsiTheme="majorHAnsi" w:cstheme="majorHAnsi"/>
        </w:rPr>
        <w:t xml:space="preserve">the wording of </w:t>
      </w:r>
      <w:r w:rsidR="0023767F" w:rsidRPr="00C41350">
        <w:rPr>
          <w:rFonts w:asciiTheme="majorHAnsi" w:hAnsiTheme="majorHAnsi" w:cstheme="majorHAnsi"/>
        </w:rPr>
        <w:t>sub-</w:t>
      </w:r>
      <w:r w:rsidR="0010677C" w:rsidRPr="00C41350">
        <w:rPr>
          <w:rFonts w:asciiTheme="majorHAnsi" w:hAnsiTheme="majorHAnsi" w:cstheme="majorHAnsi"/>
        </w:rPr>
        <w:t>rule 9(5)</w:t>
      </w:r>
      <w:r w:rsidR="00530198" w:rsidRPr="00C41350">
        <w:rPr>
          <w:rFonts w:asciiTheme="majorHAnsi" w:hAnsiTheme="majorHAnsi" w:cstheme="majorHAnsi"/>
        </w:rPr>
        <w:t>,</w:t>
      </w:r>
      <w:r w:rsidR="0010677C" w:rsidRPr="00C41350">
        <w:rPr>
          <w:rFonts w:asciiTheme="majorHAnsi" w:hAnsiTheme="majorHAnsi" w:cstheme="majorHAnsi"/>
        </w:rPr>
        <w:t xml:space="preserve"> that </w:t>
      </w:r>
      <w:r w:rsidR="00840A0D" w:rsidRPr="00C41350">
        <w:rPr>
          <w:rFonts w:asciiTheme="majorHAnsi" w:hAnsiTheme="majorHAnsi" w:cstheme="majorHAnsi"/>
        </w:rPr>
        <w:t xml:space="preserve">it should be shown </w:t>
      </w:r>
      <w:r w:rsidR="008C183B" w:rsidRPr="00C41350">
        <w:rPr>
          <w:rFonts w:asciiTheme="majorHAnsi" w:hAnsiTheme="majorHAnsi" w:cstheme="majorHAnsi"/>
        </w:rPr>
        <w:t xml:space="preserve">in the sheriff’s report </w:t>
      </w:r>
      <w:r w:rsidR="00840A0D" w:rsidRPr="00C41350">
        <w:rPr>
          <w:rFonts w:asciiTheme="majorHAnsi" w:hAnsiTheme="majorHAnsi" w:cstheme="majorHAnsi"/>
        </w:rPr>
        <w:t>that the person to be served</w:t>
      </w:r>
      <w:r w:rsidR="0010677C" w:rsidRPr="00C41350">
        <w:rPr>
          <w:rFonts w:asciiTheme="majorHAnsi" w:hAnsiTheme="majorHAnsi" w:cstheme="majorHAnsi"/>
        </w:rPr>
        <w:t xml:space="preserve"> keep</w:t>
      </w:r>
      <w:r w:rsidR="00840A0D" w:rsidRPr="00C41350">
        <w:rPr>
          <w:rFonts w:asciiTheme="majorHAnsi" w:hAnsiTheme="majorHAnsi" w:cstheme="majorHAnsi"/>
        </w:rPr>
        <w:t>s</w:t>
      </w:r>
      <w:r w:rsidR="0010677C" w:rsidRPr="00C41350">
        <w:rPr>
          <w:rFonts w:asciiTheme="majorHAnsi" w:hAnsiTheme="majorHAnsi" w:cstheme="majorHAnsi"/>
        </w:rPr>
        <w:t xml:space="preserve"> the door or gate of the</w:t>
      </w:r>
      <w:r w:rsidR="006350B2" w:rsidRPr="00C41350">
        <w:rPr>
          <w:rFonts w:asciiTheme="majorHAnsi" w:hAnsiTheme="majorHAnsi" w:cstheme="majorHAnsi"/>
        </w:rPr>
        <w:t>ir</w:t>
      </w:r>
      <w:r w:rsidR="0010677C" w:rsidRPr="00C41350">
        <w:rPr>
          <w:rFonts w:asciiTheme="majorHAnsi" w:hAnsiTheme="majorHAnsi" w:cstheme="majorHAnsi"/>
        </w:rPr>
        <w:t xml:space="preserve"> residence close</w:t>
      </w:r>
      <w:r w:rsidR="006350B2" w:rsidRPr="00C41350">
        <w:rPr>
          <w:rFonts w:asciiTheme="majorHAnsi" w:hAnsiTheme="majorHAnsi" w:cstheme="majorHAnsi"/>
        </w:rPr>
        <w:t>d</w:t>
      </w:r>
      <w:r w:rsidR="0010677C" w:rsidRPr="00C41350">
        <w:rPr>
          <w:rFonts w:asciiTheme="majorHAnsi" w:hAnsiTheme="majorHAnsi" w:cstheme="majorHAnsi"/>
        </w:rPr>
        <w:t xml:space="preserve"> with the intention of preventing the sheriff from effecting service. Therefore, the court held that a sheriff confronted by a locked door or gate must, before proceeding to affix the p</w:t>
      </w:r>
      <w:r w:rsidR="005D5AF8" w:rsidRPr="00C41350">
        <w:rPr>
          <w:rFonts w:asciiTheme="majorHAnsi" w:hAnsiTheme="majorHAnsi" w:cstheme="majorHAnsi"/>
        </w:rPr>
        <w:t>rocess</w:t>
      </w:r>
      <w:r w:rsidR="0010677C" w:rsidRPr="00C41350">
        <w:rPr>
          <w:rFonts w:asciiTheme="majorHAnsi" w:hAnsiTheme="majorHAnsi" w:cstheme="majorHAnsi"/>
        </w:rPr>
        <w:t xml:space="preserve"> to it, first determine, </w:t>
      </w:r>
      <w:r w:rsidR="0010677C" w:rsidRPr="00C41350">
        <w:rPr>
          <w:rFonts w:asciiTheme="majorHAnsi" w:hAnsiTheme="majorHAnsi" w:cstheme="majorHAnsi"/>
        </w:rPr>
        <w:lastRenderedPageBreak/>
        <w:t>if necessary by inquiry and investigation</w:t>
      </w:r>
      <w:r w:rsidR="00840A0D" w:rsidRPr="00C41350">
        <w:rPr>
          <w:rFonts w:asciiTheme="majorHAnsi" w:hAnsiTheme="majorHAnsi" w:cstheme="majorHAnsi"/>
        </w:rPr>
        <w:t>,</w:t>
      </w:r>
      <w:r w:rsidR="0010677C" w:rsidRPr="00C41350">
        <w:rPr>
          <w:rFonts w:asciiTheme="majorHAnsi" w:hAnsiTheme="majorHAnsi" w:cstheme="majorHAnsi"/>
        </w:rPr>
        <w:t xml:space="preserve"> whether there are grounds for assuming that the door or gate is kept closed in order to prevent service</w:t>
      </w:r>
      <w:r w:rsidR="00840A0D" w:rsidRPr="00C41350">
        <w:rPr>
          <w:rFonts w:asciiTheme="majorHAnsi" w:hAnsiTheme="majorHAnsi" w:cstheme="majorHAnsi"/>
        </w:rPr>
        <w:t>.</w:t>
      </w:r>
      <w:r w:rsidR="0010677C" w:rsidRPr="005E422E">
        <w:rPr>
          <w:rStyle w:val="FootnoteReference"/>
          <w:rFonts w:asciiTheme="majorHAnsi" w:hAnsiTheme="majorHAnsi" w:cstheme="majorHAnsi"/>
        </w:rPr>
        <w:footnoteReference w:id="27"/>
      </w:r>
      <w:r w:rsidR="0010677C" w:rsidRPr="00C41350">
        <w:rPr>
          <w:rFonts w:asciiTheme="majorHAnsi" w:hAnsiTheme="majorHAnsi" w:cstheme="majorHAnsi"/>
        </w:rPr>
        <w:t xml:space="preserve"> The cou</w:t>
      </w:r>
      <w:r w:rsidR="00840A0D" w:rsidRPr="00C41350">
        <w:rPr>
          <w:rFonts w:asciiTheme="majorHAnsi" w:hAnsiTheme="majorHAnsi" w:cstheme="majorHAnsi"/>
        </w:rPr>
        <w:t>rt reiterated that processes have</w:t>
      </w:r>
      <w:r w:rsidR="0010677C" w:rsidRPr="00C41350">
        <w:rPr>
          <w:rFonts w:asciiTheme="majorHAnsi" w:hAnsiTheme="majorHAnsi" w:cstheme="majorHAnsi"/>
        </w:rPr>
        <w:t xml:space="preserve"> to be served in accordance with the rules and the habit of resorting to ‘easy’ service by af</w:t>
      </w:r>
      <w:r w:rsidR="00840A0D" w:rsidRPr="00C41350">
        <w:rPr>
          <w:rFonts w:asciiTheme="majorHAnsi" w:hAnsiTheme="majorHAnsi" w:cstheme="majorHAnsi"/>
        </w:rPr>
        <w:t>fixing processes to</w:t>
      </w:r>
      <w:r w:rsidR="0010677C" w:rsidRPr="00C41350">
        <w:rPr>
          <w:rFonts w:asciiTheme="majorHAnsi" w:hAnsiTheme="majorHAnsi" w:cstheme="majorHAnsi"/>
        </w:rPr>
        <w:t xml:space="preserve"> the intended recipient’s door or gate without any enquiry or investigation is unacceptable</w:t>
      </w:r>
      <w:r w:rsidR="00840A0D" w:rsidRPr="00C41350">
        <w:rPr>
          <w:rFonts w:asciiTheme="majorHAnsi" w:hAnsiTheme="majorHAnsi" w:cstheme="majorHAnsi"/>
        </w:rPr>
        <w:t>.</w:t>
      </w:r>
      <w:r w:rsidR="0010677C" w:rsidRPr="005E422E">
        <w:rPr>
          <w:rStyle w:val="FootnoteReference"/>
          <w:rFonts w:asciiTheme="majorHAnsi" w:hAnsiTheme="majorHAnsi" w:cstheme="majorHAnsi"/>
        </w:rPr>
        <w:footnoteReference w:id="28"/>
      </w:r>
    </w:p>
    <w:p w:rsidR="00440850" w:rsidRDefault="00440850" w:rsidP="0084340E">
      <w:pPr>
        <w:pStyle w:val="ListParagraph"/>
        <w:spacing w:line="360" w:lineRule="auto"/>
        <w:jc w:val="both"/>
        <w:rPr>
          <w:rFonts w:asciiTheme="majorHAnsi" w:hAnsiTheme="majorHAnsi" w:cstheme="majorHAnsi"/>
        </w:rPr>
      </w:pPr>
    </w:p>
    <w:p w:rsidR="00D52624" w:rsidRPr="00C41350" w:rsidRDefault="00C41350" w:rsidP="00C41350">
      <w:pPr>
        <w:spacing w:line="360" w:lineRule="auto"/>
        <w:jc w:val="both"/>
        <w:rPr>
          <w:rFonts w:asciiTheme="majorHAnsi" w:hAnsiTheme="majorHAnsi" w:cstheme="majorHAnsi"/>
        </w:rPr>
      </w:pPr>
      <w:r>
        <w:rPr>
          <w:rFonts w:asciiTheme="majorHAnsi" w:hAnsiTheme="majorHAnsi" w:cstheme="majorHAnsi"/>
        </w:rPr>
        <w:t>[33]</w:t>
      </w:r>
      <w:r>
        <w:rPr>
          <w:rFonts w:asciiTheme="majorHAnsi" w:hAnsiTheme="majorHAnsi" w:cstheme="majorHAnsi"/>
        </w:rPr>
        <w:tab/>
      </w:r>
      <w:r w:rsidR="00A5420F" w:rsidRPr="00C41350">
        <w:rPr>
          <w:rFonts w:asciiTheme="majorHAnsi" w:hAnsiTheme="majorHAnsi" w:cstheme="majorHAnsi"/>
        </w:rPr>
        <w:t xml:space="preserve">This judgment is distinguishable from the issue to be considered </w:t>
      </w:r>
      <w:r w:rsidR="00A5420F" w:rsidRPr="00C41350">
        <w:rPr>
          <w:rFonts w:asciiTheme="majorHAnsi" w:hAnsiTheme="majorHAnsi" w:cstheme="majorHAnsi"/>
          <w:i/>
        </w:rPr>
        <w:t xml:space="preserve">in casu, </w:t>
      </w:r>
      <w:r w:rsidR="00A5420F" w:rsidRPr="00C41350">
        <w:rPr>
          <w:rFonts w:asciiTheme="majorHAnsi" w:hAnsiTheme="majorHAnsi" w:cstheme="majorHAnsi"/>
        </w:rPr>
        <w:t>insofar as it dealt with service on a person, being a natural person and not a l</w:t>
      </w:r>
      <w:r w:rsidR="003E425C" w:rsidRPr="00C41350">
        <w:rPr>
          <w:rFonts w:asciiTheme="majorHAnsi" w:hAnsiTheme="majorHAnsi" w:cstheme="majorHAnsi"/>
        </w:rPr>
        <w:t>egal person.</w:t>
      </w:r>
      <w:r w:rsidR="00840A0D" w:rsidRPr="00C41350">
        <w:rPr>
          <w:rFonts w:asciiTheme="majorHAnsi" w:hAnsiTheme="majorHAnsi" w:cstheme="majorHAnsi"/>
        </w:rPr>
        <w:t xml:space="preserve"> </w:t>
      </w:r>
      <w:r w:rsidR="00B57F13" w:rsidRPr="00C41350">
        <w:rPr>
          <w:rFonts w:asciiTheme="majorHAnsi" w:hAnsiTheme="majorHAnsi" w:cstheme="majorHAnsi"/>
        </w:rPr>
        <w:t xml:space="preserve">In my view the judgment is clearly wrong and should not be followed. </w:t>
      </w:r>
      <w:r w:rsidR="00840A0D" w:rsidRPr="00C41350">
        <w:rPr>
          <w:rFonts w:asciiTheme="majorHAnsi" w:hAnsiTheme="majorHAnsi" w:cstheme="majorHAnsi"/>
        </w:rPr>
        <w:t>I</w:t>
      </w:r>
      <w:r w:rsidR="00B57F13" w:rsidRPr="00C41350">
        <w:rPr>
          <w:rFonts w:asciiTheme="majorHAnsi" w:hAnsiTheme="majorHAnsi" w:cstheme="majorHAnsi"/>
        </w:rPr>
        <w:t xml:space="preserve"> do not agree with it</w:t>
      </w:r>
      <w:r w:rsidR="00840A0D" w:rsidRPr="00C41350">
        <w:rPr>
          <w:rFonts w:asciiTheme="majorHAnsi" w:hAnsiTheme="majorHAnsi" w:cstheme="majorHAnsi"/>
        </w:rPr>
        <w:t xml:space="preserve"> for the following reason</w:t>
      </w:r>
      <w:r w:rsidR="003E425C" w:rsidRPr="00C41350">
        <w:rPr>
          <w:rFonts w:asciiTheme="majorHAnsi" w:hAnsiTheme="majorHAnsi" w:cstheme="majorHAnsi"/>
        </w:rPr>
        <w:t xml:space="preserve">s. In </w:t>
      </w:r>
      <w:r w:rsidR="003E425C" w:rsidRPr="00C41350">
        <w:rPr>
          <w:rFonts w:asciiTheme="majorHAnsi" w:hAnsiTheme="majorHAnsi" w:cstheme="majorHAnsi"/>
          <w:i/>
        </w:rPr>
        <w:t>Barens</w:t>
      </w:r>
      <w:r w:rsidR="003E425C" w:rsidRPr="00C41350">
        <w:rPr>
          <w:rFonts w:asciiTheme="majorHAnsi" w:hAnsiTheme="majorHAnsi" w:cstheme="majorHAnsi"/>
        </w:rPr>
        <w:t xml:space="preserve"> it was common cause that the defendant worked and resided in Calvinia at the time, but that his family still stayed at the immovable property </w:t>
      </w:r>
      <w:r w:rsidR="00263119" w:rsidRPr="00C41350">
        <w:rPr>
          <w:rFonts w:asciiTheme="majorHAnsi" w:hAnsiTheme="majorHAnsi" w:cstheme="majorHAnsi"/>
        </w:rPr>
        <w:t xml:space="preserve">in Wellington </w:t>
      </w:r>
      <w:r w:rsidR="003E425C" w:rsidRPr="00C41350">
        <w:rPr>
          <w:rFonts w:asciiTheme="majorHAnsi" w:hAnsiTheme="majorHAnsi" w:cstheme="majorHAnsi"/>
        </w:rPr>
        <w:t>registered in his name</w:t>
      </w:r>
      <w:r w:rsidR="00263119" w:rsidRPr="00C41350">
        <w:rPr>
          <w:rFonts w:asciiTheme="majorHAnsi" w:hAnsiTheme="majorHAnsi" w:cstheme="majorHAnsi"/>
        </w:rPr>
        <w:t>. He visited his family over weekends. The summons was affixed to the front door of the defendant’s Wellington home</w:t>
      </w:r>
      <w:r w:rsidR="00D52624" w:rsidRPr="00C41350">
        <w:rPr>
          <w:rFonts w:asciiTheme="majorHAnsi" w:hAnsiTheme="majorHAnsi" w:cstheme="majorHAnsi"/>
        </w:rPr>
        <w:t xml:space="preserve">. The defendant became aware of the summons, defended the matter and filed a special plea, relying on prescription, the reason being that no valid service took place. In that case the summons was served nine days before the claim prescribed. The </w:t>
      </w:r>
      <w:r w:rsidR="00D65E00" w:rsidRPr="00C41350">
        <w:rPr>
          <w:rFonts w:asciiTheme="majorHAnsi" w:hAnsiTheme="majorHAnsi" w:cstheme="majorHAnsi"/>
        </w:rPr>
        <w:t xml:space="preserve">magistrate </w:t>
      </w:r>
      <w:r w:rsidR="00D52624" w:rsidRPr="00C41350">
        <w:rPr>
          <w:rFonts w:asciiTheme="majorHAnsi" w:hAnsiTheme="majorHAnsi" w:cstheme="majorHAnsi"/>
        </w:rPr>
        <w:t>upheld the special plea</w:t>
      </w:r>
      <w:r w:rsidR="00D65E00" w:rsidRPr="00C41350">
        <w:rPr>
          <w:rFonts w:asciiTheme="majorHAnsi" w:hAnsiTheme="majorHAnsi" w:cstheme="majorHAnsi"/>
        </w:rPr>
        <w:t>,</w:t>
      </w:r>
      <w:r w:rsidR="00D52624" w:rsidRPr="00C41350">
        <w:rPr>
          <w:rFonts w:asciiTheme="majorHAnsi" w:hAnsiTheme="majorHAnsi" w:cstheme="majorHAnsi"/>
        </w:rPr>
        <w:t xml:space="preserve"> and save for interfering with the costs order</w:t>
      </w:r>
      <w:r w:rsidR="00D65E00" w:rsidRPr="00C41350">
        <w:rPr>
          <w:rFonts w:asciiTheme="majorHAnsi" w:hAnsiTheme="majorHAnsi" w:cstheme="majorHAnsi"/>
        </w:rPr>
        <w:t>,</w:t>
      </w:r>
      <w:r w:rsidR="00D52624" w:rsidRPr="00C41350">
        <w:rPr>
          <w:rFonts w:asciiTheme="majorHAnsi" w:hAnsiTheme="majorHAnsi" w:cstheme="majorHAnsi"/>
        </w:rPr>
        <w:t xml:space="preserve"> the High Court dismissed the appeal, therefore agreeing with the magistrate.</w:t>
      </w:r>
      <w:r w:rsidR="0084340E" w:rsidRPr="00C41350">
        <w:rPr>
          <w:rFonts w:asciiTheme="majorHAnsi" w:hAnsiTheme="majorHAnsi" w:cstheme="majorHAnsi"/>
        </w:rPr>
        <w:t xml:space="preserve"> The full court’s reliance on </w:t>
      </w:r>
      <w:r w:rsidR="00D52624" w:rsidRPr="00C41350">
        <w:rPr>
          <w:rFonts w:asciiTheme="majorHAnsi" w:hAnsiTheme="majorHAnsi" w:cstheme="majorHAnsi"/>
          <w:i/>
        </w:rPr>
        <w:t>Santam Insurance Co Ltd v Vilakasi</w:t>
      </w:r>
      <w:r w:rsidR="00D52624">
        <w:rPr>
          <w:rStyle w:val="FootnoteReference"/>
          <w:rFonts w:asciiTheme="majorHAnsi" w:hAnsiTheme="majorHAnsi" w:cstheme="majorHAnsi"/>
        </w:rPr>
        <w:footnoteReference w:id="29"/>
      </w:r>
      <w:r w:rsidR="00D52624" w:rsidRPr="00C41350">
        <w:rPr>
          <w:rFonts w:asciiTheme="majorHAnsi" w:hAnsiTheme="majorHAnsi" w:cstheme="majorHAnsi"/>
        </w:rPr>
        <w:t xml:space="preserve"> </w:t>
      </w:r>
      <w:r w:rsidR="0084340E" w:rsidRPr="00C41350">
        <w:rPr>
          <w:rFonts w:asciiTheme="majorHAnsi" w:hAnsiTheme="majorHAnsi" w:cstheme="majorHAnsi"/>
        </w:rPr>
        <w:t xml:space="preserve">was misplaced. In that case </w:t>
      </w:r>
      <w:r w:rsidR="00781B41" w:rsidRPr="00C41350">
        <w:rPr>
          <w:rFonts w:asciiTheme="majorHAnsi" w:hAnsiTheme="majorHAnsi" w:cstheme="majorHAnsi"/>
        </w:rPr>
        <w:t>the Appellate Division held that if a summons was served before the expiration of the applicable 60 day period (to allow the insurance company time to consider the claim) the claim was unenforceable</w:t>
      </w:r>
      <w:r w:rsidR="0004722A" w:rsidRPr="00C41350">
        <w:rPr>
          <w:rFonts w:asciiTheme="majorHAnsi" w:hAnsiTheme="majorHAnsi" w:cstheme="majorHAnsi"/>
        </w:rPr>
        <w:t>. Consequently, the plaintiff’s exception to the special plea of prescription was dismissed.</w:t>
      </w:r>
      <w:r w:rsidR="00543E5D" w:rsidRPr="00C41350">
        <w:rPr>
          <w:rFonts w:asciiTheme="majorHAnsi" w:hAnsiTheme="majorHAnsi" w:cstheme="majorHAnsi"/>
        </w:rPr>
        <w:t xml:space="preserve"> </w:t>
      </w:r>
      <w:r w:rsidR="00D65E00" w:rsidRPr="00C41350">
        <w:rPr>
          <w:rFonts w:asciiTheme="majorHAnsi" w:hAnsiTheme="majorHAnsi" w:cstheme="majorHAnsi"/>
          <w:i/>
        </w:rPr>
        <w:t>Barens</w:t>
      </w:r>
      <w:r w:rsidR="00D65E00" w:rsidRPr="00C41350">
        <w:rPr>
          <w:rFonts w:asciiTheme="majorHAnsi" w:hAnsiTheme="majorHAnsi" w:cstheme="majorHAnsi"/>
        </w:rPr>
        <w:t xml:space="preserve"> </w:t>
      </w:r>
      <w:r w:rsidR="00543E5D" w:rsidRPr="00C41350">
        <w:rPr>
          <w:rFonts w:asciiTheme="majorHAnsi" w:hAnsiTheme="majorHAnsi" w:cstheme="majorHAnsi"/>
        </w:rPr>
        <w:t>also referred to s 15(1) of the Prescription Act 68 of 1969 and the judgment of the Appellate Division i</w:t>
      </w:r>
      <w:r w:rsidR="0004722A" w:rsidRPr="00C41350">
        <w:rPr>
          <w:rFonts w:asciiTheme="majorHAnsi" w:hAnsiTheme="majorHAnsi" w:cstheme="majorHAnsi"/>
        </w:rPr>
        <w:t xml:space="preserve">n </w:t>
      </w:r>
      <w:r w:rsidR="00A532C7" w:rsidRPr="00C41350">
        <w:rPr>
          <w:rFonts w:asciiTheme="majorHAnsi" w:hAnsiTheme="majorHAnsi" w:cstheme="majorHAnsi"/>
          <w:i/>
        </w:rPr>
        <w:t>Du Bruyn v Joubert</w:t>
      </w:r>
      <w:r w:rsidR="00543E5D" w:rsidRPr="00C41350">
        <w:rPr>
          <w:rFonts w:asciiTheme="majorHAnsi" w:hAnsiTheme="majorHAnsi" w:cstheme="majorHAnsi"/>
          <w:i/>
        </w:rPr>
        <w:t>.</w:t>
      </w:r>
      <w:r w:rsidR="00A532C7">
        <w:rPr>
          <w:rStyle w:val="FootnoteReference"/>
          <w:rFonts w:asciiTheme="majorHAnsi" w:hAnsiTheme="majorHAnsi" w:cstheme="majorHAnsi"/>
          <w:i/>
        </w:rPr>
        <w:footnoteReference w:id="30"/>
      </w:r>
      <w:r w:rsidR="001C1BC0" w:rsidRPr="00C41350">
        <w:rPr>
          <w:rFonts w:asciiTheme="majorHAnsi" w:hAnsiTheme="majorHAnsi" w:cstheme="majorHAnsi"/>
          <w:i/>
        </w:rPr>
        <w:t xml:space="preserve"> </w:t>
      </w:r>
      <w:r w:rsidR="001C1BC0" w:rsidRPr="00C41350">
        <w:rPr>
          <w:rFonts w:asciiTheme="majorHAnsi" w:hAnsiTheme="majorHAnsi" w:cstheme="majorHAnsi"/>
        </w:rPr>
        <w:t>In this judgment the court</w:t>
      </w:r>
      <w:r w:rsidR="001C1BC0" w:rsidRPr="00C41350">
        <w:rPr>
          <w:rFonts w:asciiTheme="majorHAnsi" w:hAnsiTheme="majorHAnsi" w:cstheme="majorHAnsi"/>
          <w:i/>
        </w:rPr>
        <w:t xml:space="preserve"> </w:t>
      </w:r>
      <w:r w:rsidR="001C1BC0" w:rsidRPr="00C41350">
        <w:rPr>
          <w:rFonts w:asciiTheme="majorHAnsi" w:hAnsiTheme="majorHAnsi" w:cstheme="majorHAnsi"/>
        </w:rPr>
        <w:t>merely referred to the two requirements to interrupt prescription, to wit</w:t>
      </w:r>
      <w:r w:rsidR="0061505C" w:rsidRPr="00C41350">
        <w:rPr>
          <w:rFonts w:asciiTheme="majorHAnsi" w:hAnsiTheme="majorHAnsi" w:cstheme="majorHAnsi"/>
        </w:rPr>
        <w:t xml:space="preserve"> (a)</w:t>
      </w:r>
      <w:r w:rsidR="001C1BC0" w:rsidRPr="00C41350">
        <w:rPr>
          <w:rFonts w:asciiTheme="majorHAnsi" w:hAnsiTheme="majorHAnsi" w:cstheme="majorHAnsi"/>
        </w:rPr>
        <w:t xml:space="preserve"> the existence of an enforceable right against the debtor in respect of which prescription is already running and </w:t>
      </w:r>
      <w:r w:rsidR="0061505C" w:rsidRPr="00C41350">
        <w:rPr>
          <w:rFonts w:asciiTheme="majorHAnsi" w:hAnsiTheme="majorHAnsi" w:cstheme="majorHAnsi"/>
        </w:rPr>
        <w:t xml:space="preserve">(b) </w:t>
      </w:r>
      <w:r w:rsidR="001C1BC0" w:rsidRPr="00C41350">
        <w:rPr>
          <w:rFonts w:asciiTheme="majorHAnsi" w:hAnsiTheme="majorHAnsi" w:cstheme="majorHAnsi"/>
        </w:rPr>
        <w:t>service of process on the debtor instituting legal proceedings for enforcement of the right</w:t>
      </w:r>
      <w:r w:rsidR="00A15719" w:rsidRPr="00C41350">
        <w:rPr>
          <w:rFonts w:asciiTheme="majorHAnsi" w:hAnsiTheme="majorHAnsi" w:cstheme="majorHAnsi"/>
        </w:rPr>
        <w:t>.</w:t>
      </w:r>
      <w:r w:rsidR="0091585C" w:rsidRPr="00C41350">
        <w:rPr>
          <w:rFonts w:asciiTheme="majorHAnsi" w:hAnsiTheme="majorHAnsi" w:cstheme="majorHAnsi"/>
        </w:rPr>
        <w:t xml:space="preserve"> In my view this judgment is no authority for the conclusion arrived at in </w:t>
      </w:r>
      <w:r w:rsidR="0091585C" w:rsidRPr="00C41350">
        <w:rPr>
          <w:rFonts w:asciiTheme="majorHAnsi" w:hAnsiTheme="majorHAnsi" w:cstheme="majorHAnsi"/>
          <w:i/>
        </w:rPr>
        <w:t>Barens</w:t>
      </w:r>
      <w:r w:rsidR="0091585C" w:rsidRPr="00C41350">
        <w:rPr>
          <w:rFonts w:asciiTheme="majorHAnsi" w:hAnsiTheme="majorHAnsi" w:cstheme="majorHAnsi"/>
        </w:rPr>
        <w:t>.</w:t>
      </w:r>
    </w:p>
    <w:p w:rsidR="00D52624" w:rsidRPr="00D52624" w:rsidRDefault="00D52624" w:rsidP="0084340E">
      <w:pPr>
        <w:pStyle w:val="ListParagraph"/>
        <w:spacing w:line="360" w:lineRule="auto"/>
        <w:rPr>
          <w:rFonts w:asciiTheme="majorHAnsi" w:hAnsiTheme="majorHAnsi" w:cstheme="majorHAnsi"/>
        </w:rPr>
      </w:pPr>
    </w:p>
    <w:p w:rsidR="0010677C"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[34]</w:t>
      </w:r>
      <w:r w:rsidRPr="005E422E">
        <w:rPr>
          <w:rFonts w:asciiTheme="majorHAnsi" w:hAnsiTheme="majorHAnsi" w:cstheme="majorHAnsi"/>
        </w:rPr>
        <w:tab/>
      </w:r>
      <w:r w:rsidR="0010677C" w:rsidRPr="00C41350">
        <w:rPr>
          <w:rFonts w:asciiTheme="majorHAnsi" w:hAnsiTheme="majorHAnsi" w:cstheme="majorHAnsi"/>
        </w:rPr>
        <w:t>It is not strange that persons keep their residences and busin</w:t>
      </w:r>
      <w:r w:rsidR="00B57F13" w:rsidRPr="00C41350">
        <w:rPr>
          <w:rFonts w:asciiTheme="majorHAnsi" w:hAnsiTheme="majorHAnsi" w:cstheme="majorHAnsi"/>
        </w:rPr>
        <w:t>esses close</w:t>
      </w:r>
      <w:r w:rsidR="00B502D0" w:rsidRPr="00C41350">
        <w:rPr>
          <w:rFonts w:asciiTheme="majorHAnsi" w:hAnsiTheme="majorHAnsi" w:cstheme="majorHAnsi"/>
        </w:rPr>
        <w:t>d</w:t>
      </w:r>
      <w:r w:rsidR="00B57F13" w:rsidRPr="00C41350">
        <w:rPr>
          <w:rFonts w:asciiTheme="majorHAnsi" w:hAnsiTheme="majorHAnsi" w:cstheme="majorHAnsi"/>
        </w:rPr>
        <w:t xml:space="preserve">, </w:t>
      </w:r>
      <w:r w:rsidR="00B502D0" w:rsidRPr="00C41350">
        <w:rPr>
          <w:rFonts w:asciiTheme="majorHAnsi" w:hAnsiTheme="majorHAnsi" w:cstheme="majorHAnsi"/>
        </w:rPr>
        <w:t>and/or</w:t>
      </w:r>
      <w:r w:rsidR="00B57F13" w:rsidRPr="00C41350">
        <w:rPr>
          <w:rFonts w:asciiTheme="majorHAnsi" w:hAnsiTheme="majorHAnsi" w:cstheme="majorHAnsi"/>
        </w:rPr>
        <w:t xml:space="preserve"> locked whilst present,</w:t>
      </w:r>
      <w:r w:rsidR="0010677C" w:rsidRPr="00C41350">
        <w:rPr>
          <w:rFonts w:asciiTheme="majorHAnsi" w:hAnsiTheme="majorHAnsi" w:cstheme="majorHAnsi"/>
        </w:rPr>
        <w:t xml:space="preserve"> bearing in mind the crime</w:t>
      </w:r>
      <w:r w:rsidR="00B57F13" w:rsidRPr="00C41350">
        <w:rPr>
          <w:rFonts w:asciiTheme="majorHAnsi" w:hAnsiTheme="majorHAnsi" w:cstheme="majorHAnsi"/>
        </w:rPr>
        <w:t xml:space="preserve"> rate in this country</w:t>
      </w:r>
      <w:r w:rsidR="0010677C" w:rsidRPr="00C41350">
        <w:rPr>
          <w:rFonts w:asciiTheme="majorHAnsi" w:hAnsiTheme="majorHAnsi" w:cstheme="majorHAnsi"/>
        </w:rPr>
        <w:t xml:space="preserve">. Also, unlike </w:t>
      </w:r>
      <w:r w:rsidR="0010677C" w:rsidRPr="00C41350">
        <w:rPr>
          <w:rFonts w:asciiTheme="majorHAnsi" w:hAnsiTheme="majorHAnsi" w:cstheme="majorHAnsi"/>
        </w:rPr>
        <w:lastRenderedPageBreak/>
        <w:t>decades ago, when it could be expe</w:t>
      </w:r>
      <w:r w:rsidR="00B57F13" w:rsidRPr="00C41350">
        <w:rPr>
          <w:rFonts w:asciiTheme="majorHAnsi" w:hAnsiTheme="majorHAnsi" w:cstheme="majorHAnsi"/>
        </w:rPr>
        <w:t>cted that someone, for example the</w:t>
      </w:r>
      <w:r w:rsidR="0010677C" w:rsidRPr="00C41350">
        <w:rPr>
          <w:rFonts w:asciiTheme="majorHAnsi" w:hAnsiTheme="majorHAnsi" w:cstheme="majorHAnsi"/>
        </w:rPr>
        <w:t xml:space="preserve"> housewife, would be at home during the day, </w:t>
      </w:r>
      <w:r w:rsidR="00B57F13" w:rsidRPr="00C41350">
        <w:rPr>
          <w:rFonts w:asciiTheme="majorHAnsi" w:hAnsiTheme="majorHAnsi" w:cstheme="majorHAnsi"/>
        </w:rPr>
        <w:t xml:space="preserve">nowadays </w:t>
      </w:r>
      <w:r w:rsidR="0010677C" w:rsidRPr="00C41350">
        <w:rPr>
          <w:rFonts w:asciiTheme="majorHAnsi" w:hAnsiTheme="majorHAnsi" w:cstheme="majorHAnsi"/>
        </w:rPr>
        <w:t xml:space="preserve">people are often away from their residences during the day and </w:t>
      </w:r>
      <w:r w:rsidR="00B57F13" w:rsidRPr="00C41350">
        <w:rPr>
          <w:rFonts w:asciiTheme="majorHAnsi" w:hAnsiTheme="majorHAnsi" w:cstheme="majorHAnsi"/>
        </w:rPr>
        <w:t xml:space="preserve">at times </w:t>
      </w:r>
      <w:r w:rsidR="0010677C" w:rsidRPr="00C41350">
        <w:rPr>
          <w:rFonts w:asciiTheme="majorHAnsi" w:hAnsiTheme="majorHAnsi" w:cstheme="majorHAnsi"/>
        </w:rPr>
        <w:t xml:space="preserve">when service may be effected, causing the sheriff to find nobody at home. Furthermore, </w:t>
      </w:r>
      <w:r w:rsidR="00320B04" w:rsidRPr="00C41350">
        <w:rPr>
          <w:rFonts w:asciiTheme="majorHAnsi" w:hAnsiTheme="majorHAnsi" w:cstheme="majorHAnsi"/>
        </w:rPr>
        <w:t xml:space="preserve">it is </w:t>
      </w:r>
      <w:r w:rsidR="00B57F13" w:rsidRPr="00C41350">
        <w:rPr>
          <w:rFonts w:asciiTheme="majorHAnsi" w:hAnsiTheme="majorHAnsi" w:cstheme="majorHAnsi"/>
        </w:rPr>
        <w:t>well-</w:t>
      </w:r>
      <w:r w:rsidR="0010677C" w:rsidRPr="00C41350">
        <w:rPr>
          <w:rFonts w:asciiTheme="majorHAnsi" w:hAnsiTheme="majorHAnsi" w:cstheme="majorHAnsi"/>
        </w:rPr>
        <w:t xml:space="preserve">known that </w:t>
      </w:r>
      <w:r w:rsidR="00320B04" w:rsidRPr="00C41350">
        <w:rPr>
          <w:rFonts w:asciiTheme="majorHAnsi" w:hAnsiTheme="majorHAnsi" w:cstheme="majorHAnsi"/>
        </w:rPr>
        <w:t xml:space="preserve">people </w:t>
      </w:r>
      <w:r w:rsidR="0010677C" w:rsidRPr="00C41350">
        <w:rPr>
          <w:rFonts w:asciiTheme="majorHAnsi" w:hAnsiTheme="majorHAnsi" w:cstheme="majorHAnsi"/>
        </w:rPr>
        <w:t>often work from home</w:t>
      </w:r>
      <w:r w:rsidR="00B57F13" w:rsidRPr="00C41350">
        <w:rPr>
          <w:rFonts w:asciiTheme="majorHAnsi" w:hAnsiTheme="majorHAnsi" w:cstheme="majorHAnsi"/>
        </w:rPr>
        <w:t>,</w:t>
      </w:r>
      <w:r w:rsidR="0010677C" w:rsidRPr="00C41350">
        <w:rPr>
          <w:rFonts w:asciiTheme="majorHAnsi" w:hAnsiTheme="majorHAnsi" w:cstheme="majorHAnsi"/>
        </w:rPr>
        <w:t xml:space="preserve"> </w:t>
      </w:r>
      <w:r w:rsidR="00A25FCE" w:rsidRPr="00C41350">
        <w:rPr>
          <w:rFonts w:asciiTheme="majorHAnsi" w:hAnsiTheme="majorHAnsi" w:cstheme="majorHAnsi"/>
        </w:rPr>
        <w:t xml:space="preserve">but </w:t>
      </w:r>
      <w:r w:rsidR="0010677C" w:rsidRPr="00C41350">
        <w:rPr>
          <w:rFonts w:asciiTheme="majorHAnsi" w:hAnsiTheme="majorHAnsi" w:cstheme="majorHAnsi"/>
        </w:rPr>
        <w:t>are travel</w:t>
      </w:r>
      <w:r w:rsidR="00B57F13" w:rsidRPr="00C41350">
        <w:rPr>
          <w:rFonts w:asciiTheme="majorHAnsi" w:hAnsiTheme="majorHAnsi" w:cstheme="majorHAnsi"/>
        </w:rPr>
        <w:t>l</w:t>
      </w:r>
      <w:r w:rsidR="0010677C" w:rsidRPr="00C41350">
        <w:rPr>
          <w:rFonts w:asciiTheme="majorHAnsi" w:hAnsiTheme="majorHAnsi" w:cstheme="majorHAnsi"/>
        </w:rPr>
        <w:t xml:space="preserve">ing </w:t>
      </w:r>
      <w:r w:rsidR="00B57F13" w:rsidRPr="00C41350">
        <w:rPr>
          <w:rFonts w:asciiTheme="majorHAnsi" w:hAnsiTheme="majorHAnsi" w:cstheme="majorHAnsi"/>
        </w:rPr>
        <w:t xml:space="preserve">to </w:t>
      </w:r>
      <w:r w:rsidR="0010677C" w:rsidRPr="00C41350">
        <w:rPr>
          <w:rFonts w:asciiTheme="majorHAnsi" w:hAnsiTheme="majorHAnsi" w:cstheme="majorHAnsi"/>
        </w:rPr>
        <w:t>and/or visiting clients at differ</w:t>
      </w:r>
      <w:r w:rsidR="00B57F13" w:rsidRPr="00C41350">
        <w:rPr>
          <w:rFonts w:asciiTheme="majorHAnsi" w:hAnsiTheme="majorHAnsi" w:cstheme="majorHAnsi"/>
        </w:rPr>
        <w:t xml:space="preserve">ent places such as coffee shops and/or the clients’ </w:t>
      </w:r>
      <w:r w:rsidR="0010677C" w:rsidRPr="00C41350">
        <w:rPr>
          <w:rFonts w:asciiTheme="majorHAnsi" w:hAnsiTheme="majorHAnsi" w:cstheme="majorHAnsi"/>
        </w:rPr>
        <w:t>places</w:t>
      </w:r>
      <w:r w:rsidR="00B57F13" w:rsidRPr="00C41350">
        <w:rPr>
          <w:rFonts w:asciiTheme="majorHAnsi" w:hAnsiTheme="majorHAnsi" w:cstheme="majorHAnsi"/>
        </w:rPr>
        <w:t xml:space="preserve"> of employment</w:t>
      </w:r>
      <w:r w:rsidR="0010677C" w:rsidRPr="00C41350">
        <w:rPr>
          <w:rFonts w:asciiTheme="majorHAnsi" w:hAnsiTheme="majorHAnsi" w:cstheme="majorHAnsi"/>
        </w:rPr>
        <w:t xml:space="preserve"> or residences</w:t>
      </w:r>
      <w:r w:rsidR="00A25FCE" w:rsidRPr="00C41350">
        <w:rPr>
          <w:rFonts w:asciiTheme="majorHAnsi" w:hAnsiTheme="majorHAnsi" w:cstheme="majorHAnsi"/>
        </w:rPr>
        <w:t>, causing them to be temporarily absent</w:t>
      </w:r>
      <w:r w:rsidR="0010677C" w:rsidRPr="00C41350">
        <w:rPr>
          <w:rFonts w:asciiTheme="majorHAnsi" w:hAnsiTheme="majorHAnsi" w:cstheme="majorHAnsi"/>
        </w:rPr>
        <w:t>.</w:t>
      </w:r>
      <w:r w:rsidR="006940CE" w:rsidRPr="00C41350">
        <w:rPr>
          <w:rFonts w:asciiTheme="majorHAnsi" w:hAnsiTheme="majorHAnsi" w:cstheme="majorHAnsi"/>
        </w:rPr>
        <w:t xml:space="preserve"> Sheriffs are not private investigators who need to ascertain why the doors of a residence or business are kept locked, disallowing them entry to these premises. The whole purpose of the rules pertaining to service of process is to ensure as best as possible that the </w:t>
      </w:r>
      <w:r w:rsidR="007628B5" w:rsidRPr="00C41350">
        <w:rPr>
          <w:rFonts w:asciiTheme="majorHAnsi" w:hAnsiTheme="majorHAnsi" w:cstheme="majorHAnsi"/>
        </w:rPr>
        <w:t>a</w:t>
      </w:r>
      <w:r w:rsidR="006940CE" w:rsidRPr="00C41350">
        <w:rPr>
          <w:rFonts w:asciiTheme="majorHAnsi" w:hAnsiTheme="majorHAnsi" w:cstheme="majorHAnsi"/>
        </w:rPr>
        <w:t>ffected perso</w:t>
      </w:r>
      <w:r w:rsidR="007628B5" w:rsidRPr="00C41350">
        <w:rPr>
          <w:rFonts w:asciiTheme="majorHAnsi" w:hAnsiTheme="majorHAnsi" w:cstheme="majorHAnsi"/>
        </w:rPr>
        <w:t xml:space="preserve">n/entity receives knowledge of the process. This occurred in </w:t>
      </w:r>
      <w:r w:rsidR="007628B5" w:rsidRPr="00C41350">
        <w:rPr>
          <w:rFonts w:asciiTheme="majorHAnsi" w:hAnsiTheme="majorHAnsi" w:cstheme="majorHAnsi"/>
          <w:i/>
        </w:rPr>
        <w:t>Barens</w:t>
      </w:r>
      <w:r w:rsidR="007628B5" w:rsidRPr="00C41350">
        <w:rPr>
          <w:rFonts w:asciiTheme="majorHAnsi" w:hAnsiTheme="majorHAnsi" w:cstheme="majorHAnsi"/>
        </w:rPr>
        <w:t>.</w:t>
      </w:r>
    </w:p>
    <w:p w:rsidR="0010677C" w:rsidRDefault="0010677C" w:rsidP="0084340E">
      <w:pPr>
        <w:pStyle w:val="ListParagraph"/>
        <w:spacing w:line="360" w:lineRule="auto"/>
        <w:jc w:val="both"/>
        <w:rPr>
          <w:rFonts w:asciiTheme="majorHAnsi" w:hAnsiTheme="majorHAnsi" w:cstheme="majorHAnsi"/>
        </w:rPr>
      </w:pPr>
    </w:p>
    <w:p w:rsidR="00A94EA6" w:rsidRPr="00C41350" w:rsidRDefault="00C41350" w:rsidP="00C41350">
      <w:pPr>
        <w:spacing w:line="360" w:lineRule="auto"/>
        <w:jc w:val="both"/>
        <w:rPr>
          <w:rFonts w:asciiTheme="majorHAnsi" w:hAnsiTheme="majorHAnsi" w:cstheme="majorHAnsi"/>
          <w:lang w:eastAsia="en-ZA"/>
        </w:rPr>
      </w:pPr>
      <w:r>
        <w:rPr>
          <w:rFonts w:asciiTheme="majorHAnsi" w:hAnsiTheme="majorHAnsi" w:cstheme="majorHAnsi"/>
          <w:lang w:eastAsia="en-ZA"/>
        </w:rPr>
        <w:t>[35]</w:t>
      </w:r>
      <w:r>
        <w:rPr>
          <w:rFonts w:asciiTheme="majorHAnsi" w:hAnsiTheme="majorHAnsi" w:cstheme="majorHAnsi"/>
          <w:lang w:eastAsia="en-ZA"/>
        </w:rPr>
        <w:tab/>
      </w:r>
      <w:r w:rsidR="00B57F13" w:rsidRPr="00C41350">
        <w:rPr>
          <w:rFonts w:asciiTheme="majorHAnsi" w:hAnsiTheme="majorHAnsi" w:cstheme="majorHAnsi"/>
        </w:rPr>
        <w:t>Judges and m</w:t>
      </w:r>
      <w:r w:rsidR="0010677C" w:rsidRPr="00C41350">
        <w:rPr>
          <w:rFonts w:asciiTheme="majorHAnsi" w:hAnsiTheme="majorHAnsi" w:cstheme="majorHAnsi"/>
        </w:rPr>
        <w:t>agistrates are often confronted with application</w:t>
      </w:r>
      <w:r w:rsidR="00B57F13" w:rsidRPr="00C41350">
        <w:rPr>
          <w:rFonts w:asciiTheme="majorHAnsi" w:hAnsiTheme="majorHAnsi" w:cstheme="majorHAnsi"/>
        </w:rPr>
        <w:t>s</w:t>
      </w:r>
      <w:r w:rsidR="0010677C" w:rsidRPr="00C41350">
        <w:rPr>
          <w:rFonts w:asciiTheme="majorHAnsi" w:hAnsiTheme="majorHAnsi" w:cstheme="majorHAnsi"/>
        </w:rPr>
        <w:t xml:space="preserve"> for rescission of judgment. In many of these cases the process</w:t>
      </w:r>
      <w:r w:rsidR="00B57F13" w:rsidRPr="00C41350">
        <w:rPr>
          <w:rFonts w:asciiTheme="majorHAnsi" w:hAnsiTheme="majorHAnsi" w:cstheme="majorHAnsi"/>
        </w:rPr>
        <w:t>es commencing proceedings</w:t>
      </w:r>
      <w:r w:rsidR="0010677C" w:rsidRPr="00C41350">
        <w:rPr>
          <w:rFonts w:asciiTheme="majorHAnsi" w:hAnsiTheme="majorHAnsi" w:cstheme="majorHAnsi"/>
        </w:rPr>
        <w:t xml:space="preserve"> have been served at the </w:t>
      </w:r>
      <w:r w:rsidR="0010677C" w:rsidRPr="00C41350">
        <w:rPr>
          <w:rFonts w:asciiTheme="majorHAnsi" w:hAnsiTheme="majorHAnsi" w:cstheme="majorHAnsi"/>
          <w:i/>
        </w:rPr>
        <w:t>domicilium</w:t>
      </w:r>
      <w:r w:rsidR="0010677C" w:rsidRPr="00C41350">
        <w:rPr>
          <w:rFonts w:asciiTheme="majorHAnsi" w:hAnsiTheme="majorHAnsi" w:cstheme="majorHAnsi"/>
        </w:rPr>
        <w:t xml:space="preserve"> address in terms of the rules of court (before the recent amendment), or by affixing the documents to the outer or princip</w:t>
      </w:r>
      <w:r w:rsidR="00AC7FCA" w:rsidRPr="00C41350">
        <w:rPr>
          <w:rFonts w:asciiTheme="majorHAnsi" w:hAnsiTheme="majorHAnsi" w:cstheme="majorHAnsi"/>
        </w:rPr>
        <w:t>a</w:t>
      </w:r>
      <w:r w:rsidR="0010677C" w:rsidRPr="00C41350">
        <w:rPr>
          <w:rFonts w:asciiTheme="majorHAnsi" w:hAnsiTheme="majorHAnsi" w:cstheme="majorHAnsi"/>
        </w:rPr>
        <w:t>l door or security gate of the person’s residence or place of business</w:t>
      </w:r>
      <w:r w:rsidR="00A94EA6" w:rsidRPr="00C41350">
        <w:rPr>
          <w:rFonts w:asciiTheme="majorHAnsi" w:hAnsiTheme="majorHAnsi" w:cstheme="majorHAnsi"/>
        </w:rPr>
        <w:t xml:space="preserve">, </w:t>
      </w:r>
      <w:r w:rsidR="0010677C" w:rsidRPr="00C41350">
        <w:rPr>
          <w:rFonts w:asciiTheme="majorHAnsi" w:hAnsiTheme="majorHAnsi" w:cstheme="majorHAnsi"/>
        </w:rPr>
        <w:t xml:space="preserve">or the </w:t>
      </w:r>
      <w:r w:rsidR="00A94EA6" w:rsidRPr="00C41350">
        <w:rPr>
          <w:rFonts w:asciiTheme="majorHAnsi" w:hAnsiTheme="majorHAnsi" w:cstheme="majorHAnsi"/>
        </w:rPr>
        <w:t xml:space="preserve">close </w:t>
      </w:r>
      <w:r w:rsidR="0010677C" w:rsidRPr="00C41350">
        <w:rPr>
          <w:rFonts w:asciiTheme="majorHAnsi" w:hAnsiTheme="majorHAnsi" w:cstheme="majorHAnsi"/>
        </w:rPr>
        <w:t>corporation</w:t>
      </w:r>
      <w:r w:rsidR="00A94EA6" w:rsidRPr="00C41350">
        <w:rPr>
          <w:rFonts w:asciiTheme="majorHAnsi" w:hAnsiTheme="majorHAnsi" w:cstheme="majorHAnsi"/>
        </w:rPr>
        <w:t xml:space="preserve">’s </w:t>
      </w:r>
      <w:r w:rsidR="00AC7FCA" w:rsidRPr="00C41350">
        <w:rPr>
          <w:rFonts w:asciiTheme="majorHAnsi" w:hAnsiTheme="majorHAnsi" w:cstheme="majorHAnsi"/>
        </w:rPr>
        <w:t>or</w:t>
      </w:r>
      <w:r w:rsidR="0010677C" w:rsidRPr="00C41350">
        <w:rPr>
          <w:rFonts w:asciiTheme="majorHAnsi" w:hAnsiTheme="majorHAnsi" w:cstheme="majorHAnsi"/>
        </w:rPr>
        <w:t xml:space="preserve"> company’s princip</w:t>
      </w:r>
      <w:r w:rsidR="00AC7FCA" w:rsidRPr="00C41350">
        <w:rPr>
          <w:rFonts w:asciiTheme="majorHAnsi" w:hAnsiTheme="majorHAnsi" w:cstheme="majorHAnsi"/>
        </w:rPr>
        <w:t>a</w:t>
      </w:r>
      <w:r w:rsidR="0010677C" w:rsidRPr="00C41350">
        <w:rPr>
          <w:rFonts w:asciiTheme="majorHAnsi" w:hAnsiTheme="majorHAnsi" w:cstheme="majorHAnsi"/>
        </w:rPr>
        <w:t>l place of business or registered office. It is accepted that these application</w:t>
      </w:r>
      <w:r w:rsidR="00B57F13" w:rsidRPr="00C41350">
        <w:rPr>
          <w:rFonts w:asciiTheme="majorHAnsi" w:hAnsiTheme="majorHAnsi" w:cstheme="majorHAnsi"/>
        </w:rPr>
        <w:t>s</w:t>
      </w:r>
      <w:r w:rsidR="0010677C" w:rsidRPr="00C41350">
        <w:rPr>
          <w:rFonts w:asciiTheme="majorHAnsi" w:hAnsiTheme="majorHAnsi" w:cstheme="majorHAnsi"/>
        </w:rPr>
        <w:t xml:space="preserve"> often succeed. This is what happened in </w:t>
      </w:r>
      <w:r w:rsidR="0010677C" w:rsidRPr="00C41350">
        <w:rPr>
          <w:rFonts w:asciiTheme="majorHAnsi" w:hAnsiTheme="majorHAnsi" w:cstheme="majorHAnsi"/>
          <w:i/>
        </w:rPr>
        <w:t>Interactive Trading 115 CC and Another v South African Securitisation Programme and Others</w:t>
      </w:r>
      <w:r w:rsidR="00A94EA6" w:rsidRPr="00C41350">
        <w:rPr>
          <w:rFonts w:asciiTheme="majorHAnsi" w:hAnsiTheme="majorHAnsi" w:cstheme="majorHAnsi"/>
          <w:i/>
        </w:rPr>
        <w:t xml:space="preserve"> (Interactive Trading)</w:t>
      </w:r>
      <w:r w:rsidR="00B57F13" w:rsidRPr="00C41350">
        <w:rPr>
          <w:rFonts w:asciiTheme="majorHAnsi" w:hAnsiTheme="majorHAnsi" w:cstheme="majorHAnsi"/>
          <w:i/>
        </w:rPr>
        <w:t>.</w:t>
      </w:r>
      <w:r w:rsidR="0010677C" w:rsidRPr="005E422E">
        <w:rPr>
          <w:rStyle w:val="FootnoteReference"/>
          <w:rFonts w:asciiTheme="majorHAnsi" w:hAnsiTheme="majorHAnsi" w:cstheme="majorHAnsi"/>
        </w:rPr>
        <w:footnoteReference w:id="31"/>
      </w:r>
      <w:r w:rsidR="00B57F13" w:rsidRPr="00C41350">
        <w:rPr>
          <w:rFonts w:asciiTheme="majorHAnsi" w:hAnsiTheme="majorHAnsi" w:cstheme="majorHAnsi"/>
        </w:rPr>
        <w:t xml:space="preserve"> I</w:t>
      </w:r>
      <w:r w:rsidR="0010677C" w:rsidRPr="00C41350">
        <w:rPr>
          <w:rFonts w:asciiTheme="majorHAnsi" w:hAnsiTheme="majorHAnsi" w:cstheme="majorHAnsi"/>
        </w:rPr>
        <w:t xml:space="preserve">n </w:t>
      </w:r>
      <w:r w:rsidR="00A94EA6" w:rsidRPr="00C41350">
        <w:rPr>
          <w:rFonts w:asciiTheme="majorHAnsi" w:hAnsiTheme="majorHAnsi" w:cstheme="majorHAnsi"/>
        </w:rPr>
        <w:t>that case the applicants</w:t>
      </w:r>
      <w:r w:rsidR="004561A6" w:rsidRPr="00C41350">
        <w:rPr>
          <w:rFonts w:asciiTheme="majorHAnsi" w:hAnsiTheme="majorHAnsi" w:cstheme="majorHAnsi"/>
        </w:rPr>
        <w:t xml:space="preserve"> applied for rescission of judg</w:t>
      </w:r>
      <w:r w:rsidR="00A94EA6" w:rsidRPr="00C41350">
        <w:rPr>
          <w:rFonts w:asciiTheme="majorHAnsi" w:hAnsiTheme="majorHAnsi" w:cstheme="majorHAnsi"/>
        </w:rPr>
        <w:t>ment. T</w:t>
      </w:r>
      <w:r w:rsidR="0010677C" w:rsidRPr="00C41350">
        <w:rPr>
          <w:rFonts w:asciiTheme="majorHAnsi" w:hAnsiTheme="majorHAnsi" w:cstheme="majorHAnsi"/>
        </w:rPr>
        <w:t>he first appl</w:t>
      </w:r>
      <w:r w:rsidR="00A94EA6" w:rsidRPr="00C41350">
        <w:rPr>
          <w:rFonts w:asciiTheme="majorHAnsi" w:hAnsiTheme="majorHAnsi" w:cstheme="majorHAnsi"/>
        </w:rPr>
        <w:t>icant</w:t>
      </w:r>
      <w:r w:rsidR="0010677C" w:rsidRPr="00C41350">
        <w:rPr>
          <w:rFonts w:asciiTheme="majorHAnsi" w:hAnsiTheme="majorHAnsi" w:cstheme="majorHAnsi"/>
        </w:rPr>
        <w:t xml:space="preserve"> was operating the business of a fuel</w:t>
      </w:r>
      <w:r w:rsidR="00A94EA6" w:rsidRPr="00C41350">
        <w:rPr>
          <w:rFonts w:asciiTheme="majorHAnsi" w:hAnsiTheme="majorHAnsi" w:cstheme="majorHAnsi"/>
        </w:rPr>
        <w:t>ling station on a 24-</w:t>
      </w:r>
      <w:r w:rsidR="0010677C" w:rsidRPr="00C41350">
        <w:rPr>
          <w:rFonts w:asciiTheme="majorHAnsi" w:hAnsiTheme="majorHAnsi" w:cstheme="majorHAnsi"/>
        </w:rPr>
        <w:t>h</w:t>
      </w:r>
      <w:r w:rsidR="00A94EA6" w:rsidRPr="00C41350">
        <w:rPr>
          <w:rFonts w:asciiTheme="majorHAnsi" w:hAnsiTheme="majorHAnsi" w:cstheme="majorHAnsi"/>
        </w:rPr>
        <w:t>our basis. T</w:t>
      </w:r>
      <w:r w:rsidR="0010677C" w:rsidRPr="00C41350">
        <w:rPr>
          <w:rFonts w:asciiTheme="majorHAnsi" w:hAnsiTheme="majorHAnsi" w:cstheme="majorHAnsi"/>
        </w:rPr>
        <w:t>he sheriff</w:t>
      </w:r>
      <w:r w:rsidR="00B57F13" w:rsidRPr="00C41350">
        <w:rPr>
          <w:rFonts w:asciiTheme="majorHAnsi" w:hAnsiTheme="majorHAnsi" w:cstheme="majorHAnsi"/>
        </w:rPr>
        <w:t>’s</w:t>
      </w:r>
      <w:r w:rsidR="0010677C" w:rsidRPr="00C41350">
        <w:rPr>
          <w:rFonts w:asciiTheme="majorHAnsi" w:hAnsiTheme="majorHAnsi" w:cstheme="majorHAnsi"/>
        </w:rPr>
        <w:t xml:space="preserve"> return of service indicated that a copy </w:t>
      </w:r>
      <w:r w:rsidR="00A94EA6" w:rsidRPr="00C41350">
        <w:rPr>
          <w:rFonts w:asciiTheme="majorHAnsi" w:hAnsiTheme="majorHAnsi" w:cstheme="majorHAnsi"/>
        </w:rPr>
        <w:t xml:space="preserve">of the process </w:t>
      </w:r>
      <w:r w:rsidR="0010677C" w:rsidRPr="00C41350">
        <w:rPr>
          <w:rFonts w:asciiTheme="majorHAnsi" w:hAnsiTheme="majorHAnsi" w:cstheme="majorHAnsi"/>
        </w:rPr>
        <w:t>was affixed to the princip</w:t>
      </w:r>
      <w:r w:rsidR="00AC7FCA" w:rsidRPr="00C41350">
        <w:rPr>
          <w:rFonts w:asciiTheme="majorHAnsi" w:hAnsiTheme="majorHAnsi" w:cstheme="majorHAnsi"/>
        </w:rPr>
        <w:t>a</w:t>
      </w:r>
      <w:r w:rsidR="0010677C" w:rsidRPr="00C41350">
        <w:rPr>
          <w:rFonts w:asciiTheme="majorHAnsi" w:hAnsiTheme="majorHAnsi" w:cstheme="majorHAnsi"/>
        </w:rPr>
        <w:t>l gate of the premises which remained lo</w:t>
      </w:r>
      <w:r w:rsidR="00CD176C" w:rsidRPr="00C41350">
        <w:rPr>
          <w:rFonts w:asciiTheme="majorHAnsi" w:hAnsiTheme="majorHAnsi" w:cstheme="majorHAnsi"/>
        </w:rPr>
        <w:t xml:space="preserve">cked and nobody could be found. </w:t>
      </w:r>
      <w:r w:rsidR="00594678" w:rsidRPr="00C41350">
        <w:rPr>
          <w:rFonts w:asciiTheme="majorHAnsi" w:hAnsiTheme="majorHAnsi" w:cstheme="majorHAnsi"/>
        </w:rPr>
        <w:t>Based on the evidence the judge held that the return of service could not be relied upon as it contained incorrect information</w:t>
      </w:r>
      <w:r w:rsidR="001B0F7F" w:rsidRPr="00C41350">
        <w:rPr>
          <w:rFonts w:asciiTheme="majorHAnsi" w:hAnsiTheme="majorHAnsi" w:cstheme="majorHAnsi"/>
        </w:rPr>
        <w:t>.</w:t>
      </w:r>
      <w:r w:rsidR="00594678" w:rsidRPr="00C41350">
        <w:rPr>
          <w:rFonts w:asciiTheme="majorHAnsi" w:hAnsiTheme="majorHAnsi" w:cstheme="majorHAnsi"/>
        </w:rPr>
        <w:t xml:space="preserve"> </w:t>
      </w:r>
    </w:p>
    <w:p w:rsidR="00A94EA6" w:rsidRDefault="00A94EA6" w:rsidP="0084340E">
      <w:pPr>
        <w:pStyle w:val="ListParagraph"/>
        <w:spacing w:line="360" w:lineRule="auto"/>
        <w:jc w:val="both"/>
        <w:rPr>
          <w:rFonts w:asciiTheme="majorHAnsi" w:hAnsiTheme="majorHAnsi" w:cstheme="majorHAnsi"/>
          <w:lang w:eastAsia="en-ZA"/>
        </w:rPr>
      </w:pPr>
    </w:p>
    <w:p w:rsidR="0010677C" w:rsidRPr="00C41350" w:rsidRDefault="00C41350" w:rsidP="00C41350">
      <w:pPr>
        <w:spacing w:line="360" w:lineRule="auto"/>
        <w:jc w:val="both"/>
        <w:rPr>
          <w:rFonts w:asciiTheme="majorHAnsi" w:hAnsiTheme="majorHAnsi" w:cstheme="majorHAnsi"/>
          <w:lang w:eastAsia="en-ZA"/>
        </w:rPr>
      </w:pPr>
      <w:r w:rsidRPr="005E422E">
        <w:rPr>
          <w:rFonts w:asciiTheme="majorHAnsi" w:hAnsiTheme="majorHAnsi" w:cstheme="majorHAnsi"/>
          <w:lang w:eastAsia="en-ZA"/>
        </w:rPr>
        <w:t>[36]</w:t>
      </w:r>
      <w:r w:rsidRPr="005E422E">
        <w:rPr>
          <w:rFonts w:asciiTheme="majorHAnsi" w:hAnsiTheme="majorHAnsi" w:cstheme="majorHAnsi"/>
          <w:lang w:eastAsia="en-ZA"/>
        </w:rPr>
        <w:tab/>
      </w:r>
      <w:r w:rsidR="0010677C" w:rsidRPr="00C41350">
        <w:rPr>
          <w:rFonts w:asciiTheme="majorHAnsi" w:hAnsiTheme="majorHAnsi" w:cstheme="majorHAnsi"/>
        </w:rPr>
        <w:t>A similar s</w:t>
      </w:r>
      <w:r w:rsidR="008E4DAF" w:rsidRPr="00C41350">
        <w:rPr>
          <w:rFonts w:asciiTheme="majorHAnsi" w:hAnsiTheme="majorHAnsi" w:cstheme="majorHAnsi"/>
        </w:rPr>
        <w:t>ituation occurred in</w:t>
      </w:r>
      <w:r w:rsidR="0010677C" w:rsidRPr="00C41350">
        <w:rPr>
          <w:rFonts w:asciiTheme="majorHAnsi" w:hAnsiTheme="majorHAnsi" w:cstheme="majorHAnsi"/>
        </w:rPr>
        <w:t xml:space="preserve"> </w:t>
      </w:r>
      <w:r w:rsidR="0010677C" w:rsidRPr="00C41350">
        <w:rPr>
          <w:rFonts w:asciiTheme="majorHAnsi" w:hAnsiTheme="majorHAnsi" w:cstheme="majorHAnsi"/>
          <w:i/>
        </w:rPr>
        <w:t>Ford Motor Company Manufacturing of Southern Africa v Thobakgale and others</w:t>
      </w:r>
      <w:r w:rsidR="00A94EA6" w:rsidRPr="00C41350">
        <w:rPr>
          <w:rFonts w:asciiTheme="majorHAnsi" w:hAnsiTheme="majorHAnsi" w:cstheme="majorHAnsi"/>
          <w:i/>
        </w:rPr>
        <w:t>.</w:t>
      </w:r>
      <w:r w:rsidR="0010677C" w:rsidRPr="005E422E">
        <w:rPr>
          <w:rStyle w:val="FootnoteReference"/>
          <w:rFonts w:asciiTheme="majorHAnsi" w:hAnsiTheme="majorHAnsi" w:cstheme="majorHAnsi"/>
        </w:rPr>
        <w:footnoteReference w:id="32"/>
      </w:r>
      <w:r w:rsidR="0010677C" w:rsidRPr="00C41350">
        <w:rPr>
          <w:rFonts w:asciiTheme="majorHAnsi" w:hAnsiTheme="majorHAnsi" w:cstheme="majorHAnsi"/>
        </w:rPr>
        <w:t xml:space="preserve"> The court held that ‘</w:t>
      </w:r>
      <w:r w:rsidR="0010677C" w:rsidRPr="00C41350">
        <w:rPr>
          <w:rFonts w:asciiTheme="majorHAnsi" w:hAnsiTheme="majorHAnsi" w:cstheme="majorHAnsi"/>
          <w:lang w:eastAsia="en-ZA"/>
        </w:rPr>
        <w:t xml:space="preserve">it is not imaginable that a huge company like Ford with such a lot of assets in the form of new cars could be left without employees in a form of security personnel and other employees who could have refused to accept service or at least direct the sheriff to the office where he could have </w:t>
      </w:r>
      <w:r w:rsidR="0010677C" w:rsidRPr="00C41350">
        <w:rPr>
          <w:rFonts w:asciiTheme="majorHAnsi" w:hAnsiTheme="majorHAnsi" w:cstheme="majorHAnsi"/>
          <w:lang w:eastAsia="en-ZA"/>
        </w:rPr>
        <w:lastRenderedPageBreak/>
        <w:t>served the documents on an individual representing the company.’</w:t>
      </w:r>
      <w:r w:rsidR="0010677C" w:rsidRPr="005E422E">
        <w:rPr>
          <w:rStyle w:val="FootnoteReference"/>
          <w:rFonts w:asciiTheme="majorHAnsi" w:hAnsiTheme="majorHAnsi" w:cstheme="majorHAnsi"/>
          <w:lang w:eastAsia="en-ZA"/>
        </w:rPr>
        <w:footnoteReference w:id="33"/>
      </w:r>
      <w:r w:rsidR="0010677C" w:rsidRPr="00C41350">
        <w:rPr>
          <w:rFonts w:asciiTheme="majorHAnsi" w:hAnsiTheme="majorHAnsi" w:cstheme="majorHAnsi"/>
          <w:lang w:eastAsia="en-ZA"/>
        </w:rPr>
        <w:t xml:space="preserve"> The court continued to state that it was ‘</w:t>
      </w:r>
      <w:r w:rsidR="0010677C" w:rsidRPr="00C41350">
        <w:rPr>
          <w:rFonts w:asciiTheme="majorHAnsi" w:hAnsiTheme="majorHAnsi" w:cstheme="majorHAnsi"/>
        </w:rPr>
        <w:t>not conceivable that on 22 of April 2021 at 10h00 in the morning, which was during the week on a Thursday, there was no one on the entire premises…’</w:t>
      </w:r>
    </w:p>
    <w:p w:rsidR="0010677C" w:rsidRPr="005E422E" w:rsidRDefault="0010677C" w:rsidP="0084340E">
      <w:pPr>
        <w:pStyle w:val="ListParagraph"/>
        <w:spacing w:line="360" w:lineRule="auto"/>
        <w:jc w:val="both"/>
        <w:rPr>
          <w:rFonts w:asciiTheme="majorHAnsi" w:hAnsiTheme="majorHAnsi" w:cstheme="majorHAnsi"/>
        </w:rPr>
      </w:pPr>
    </w:p>
    <w:p w:rsidR="00B26B1F" w:rsidRPr="00C41350" w:rsidRDefault="00C41350" w:rsidP="00C41350">
      <w:pPr>
        <w:spacing w:line="360" w:lineRule="auto"/>
        <w:jc w:val="both"/>
        <w:rPr>
          <w:rFonts w:asciiTheme="majorHAnsi" w:hAnsiTheme="majorHAnsi" w:cstheme="majorHAnsi"/>
        </w:rPr>
      </w:pPr>
      <w:r>
        <w:rPr>
          <w:rFonts w:asciiTheme="majorHAnsi" w:hAnsiTheme="majorHAnsi" w:cstheme="majorHAnsi"/>
        </w:rPr>
        <w:t>[37]</w:t>
      </w:r>
      <w:r>
        <w:rPr>
          <w:rFonts w:asciiTheme="majorHAnsi" w:hAnsiTheme="majorHAnsi" w:cstheme="majorHAnsi"/>
        </w:rPr>
        <w:tab/>
      </w:r>
      <w:r w:rsidR="008E4DAF" w:rsidRPr="00C41350">
        <w:rPr>
          <w:rFonts w:asciiTheme="majorHAnsi" w:hAnsiTheme="majorHAnsi" w:cstheme="majorHAnsi"/>
        </w:rPr>
        <w:t>I</w:t>
      </w:r>
      <w:r w:rsidR="00B26B1F" w:rsidRPr="00C41350">
        <w:rPr>
          <w:rFonts w:asciiTheme="majorHAnsi" w:hAnsiTheme="majorHAnsi" w:cstheme="majorHAnsi"/>
        </w:rPr>
        <w:t xml:space="preserve"> accept</w:t>
      </w:r>
      <w:r w:rsidR="00A94EA6" w:rsidRPr="00C41350">
        <w:rPr>
          <w:rFonts w:asciiTheme="majorHAnsi" w:hAnsiTheme="majorHAnsi" w:cstheme="majorHAnsi"/>
        </w:rPr>
        <w:t>, based on the examples in the aforesaid two cases</w:t>
      </w:r>
      <w:r w:rsidR="00B10A8F" w:rsidRPr="00C41350">
        <w:rPr>
          <w:rFonts w:asciiTheme="majorHAnsi" w:hAnsiTheme="majorHAnsi" w:cstheme="majorHAnsi"/>
        </w:rPr>
        <w:t>, that a sheriff’s return of service may well be attacked for failure to comply with their duties.</w:t>
      </w:r>
      <w:r w:rsidR="00A94EA6" w:rsidRPr="00C41350">
        <w:rPr>
          <w:rFonts w:asciiTheme="majorHAnsi" w:hAnsiTheme="majorHAnsi" w:cstheme="majorHAnsi"/>
        </w:rPr>
        <w:t xml:space="preserve"> </w:t>
      </w:r>
      <w:r w:rsidR="00B10A8F" w:rsidRPr="00C41350">
        <w:rPr>
          <w:rFonts w:asciiTheme="majorHAnsi" w:hAnsiTheme="majorHAnsi" w:cstheme="majorHAnsi"/>
        </w:rPr>
        <w:t xml:space="preserve"> It is </w:t>
      </w:r>
      <w:r w:rsidR="00B26B1F" w:rsidRPr="00C41350">
        <w:rPr>
          <w:rFonts w:asciiTheme="majorHAnsi" w:hAnsiTheme="majorHAnsi" w:cstheme="majorHAnsi"/>
        </w:rPr>
        <w:t xml:space="preserve">also </w:t>
      </w:r>
      <w:r w:rsidR="00B10A8F" w:rsidRPr="00C41350">
        <w:rPr>
          <w:rFonts w:asciiTheme="majorHAnsi" w:hAnsiTheme="majorHAnsi" w:cstheme="majorHAnsi"/>
        </w:rPr>
        <w:t>accepted that s</w:t>
      </w:r>
      <w:r w:rsidR="0010677C" w:rsidRPr="00C41350">
        <w:rPr>
          <w:rFonts w:asciiTheme="majorHAnsi" w:hAnsiTheme="majorHAnsi" w:cstheme="majorHAnsi"/>
        </w:rPr>
        <w:t xml:space="preserve">ervice by affixing </w:t>
      </w:r>
      <w:r w:rsidR="008E4DAF" w:rsidRPr="00C41350">
        <w:rPr>
          <w:rFonts w:asciiTheme="majorHAnsi" w:hAnsiTheme="majorHAnsi" w:cstheme="majorHAnsi"/>
        </w:rPr>
        <w:t xml:space="preserve">to an outer door or gate </w:t>
      </w:r>
      <w:r w:rsidR="0010677C" w:rsidRPr="00C41350">
        <w:rPr>
          <w:rFonts w:asciiTheme="majorHAnsi" w:hAnsiTheme="majorHAnsi" w:cstheme="majorHAnsi"/>
        </w:rPr>
        <w:t>may be abuse</w:t>
      </w:r>
      <w:r w:rsidR="008E4DAF" w:rsidRPr="00C41350">
        <w:rPr>
          <w:rFonts w:asciiTheme="majorHAnsi" w:hAnsiTheme="majorHAnsi" w:cstheme="majorHAnsi"/>
        </w:rPr>
        <w:t>d</w:t>
      </w:r>
      <w:r w:rsidR="0010677C" w:rsidRPr="00C41350">
        <w:rPr>
          <w:rFonts w:asciiTheme="majorHAnsi" w:hAnsiTheme="majorHAnsi" w:cstheme="majorHAnsi"/>
        </w:rPr>
        <w:t xml:space="preserve"> by some sheriffs or their deputies. </w:t>
      </w:r>
      <w:r w:rsidR="00B10A8F" w:rsidRPr="00C41350">
        <w:rPr>
          <w:rFonts w:asciiTheme="majorHAnsi" w:hAnsiTheme="majorHAnsi" w:cstheme="majorHAnsi"/>
        </w:rPr>
        <w:t xml:space="preserve">Each application for rescission of judgment must be adjudicated on a case-by-case basis. It will be wrong to interpret the rules on the basis that sheriffs are prepared to cut corners and that </w:t>
      </w:r>
      <w:r w:rsidR="00B26B1F" w:rsidRPr="00C41350">
        <w:rPr>
          <w:rFonts w:asciiTheme="majorHAnsi" w:hAnsiTheme="majorHAnsi" w:cstheme="majorHAnsi"/>
        </w:rPr>
        <w:t>affected persons/entities</w:t>
      </w:r>
      <w:r w:rsidR="00B10A8F" w:rsidRPr="00C41350">
        <w:rPr>
          <w:rFonts w:asciiTheme="majorHAnsi" w:hAnsiTheme="majorHAnsi" w:cstheme="majorHAnsi"/>
        </w:rPr>
        <w:t xml:space="preserve"> shall be</w:t>
      </w:r>
      <w:r w:rsidR="00B26B1F" w:rsidRPr="00C41350">
        <w:rPr>
          <w:rFonts w:asciiTheme="majorHAnsi" w:hAnsiTheme="majorHAnsi" w:cstheme="majorHAnsi"/>
        </w:rPr>
        <w:t xml:space="preserve"> protected as far as possible by</w:t>
      </w:r>
      <w:r w:rsidR="00B10A8F" w:rsidRPr="00C41350">
        <w:rPr>
          <w:rFonts w:asciiTheme="majorHAnsi" w:hAnsiTheme="majorHAnsi" w:cstheme="majorHAnsi"/>
        </w:rPr>
        <w:t xml:space="preserve"> insisting on an </w:t>
      </w:r>
      <w:r w:rsidR="00B26B1F" w:rsidRPr="00C41350">
        <w:rPr>
          <w:rFonts w:asciiTheme="majorHAnsi" w:hAnsiTheme="majorHAnsi" w:cstheme="majorHAnsi"/>
        </w:rPr>
        <w:t xml:space="preserve">insensible and absurd </w:t>
      </w:r>
      <w:r w:rsidR="00B10A8F" w:rsidRPr="00C41350">
        <w:rPr>
          <w:rFonts w:asciiTheme="majorHAnsi" w:hAnsiTheme="majorHAnsi" w:cstheme="majorHAnsi"/>
        </w:rPr>
        <w:t>interpretation of the rules</w:t>
      </w:r>
      <w:r w:rsidR="00B26B1F" w:rsidRPr="00C41350">
        <w:rPr>
          <w:rFonts w:asciiTheme="majorHAnsi" w:hAnsiTheme="majorHAnsi" w:cstheme="majorHAnsi"/>
        </w:rPr>
        <w:t xml:space="preserve"> that may lead to unbusinesslike results</w:t>
      </w:r>
      <w:r w:rsidR="00B10A8F" w:rsidRPr="00C41350">
        <w:rPr>
          <w:rFonts w:asciiTheme="majorHAnsi" w:hAnsiTheme="majorHAnsi" w:cstheme="majorHAnsi"/>
        </w:rPr>
        <w:t xml:space="preserve">. A sensible interpretation should rather be followed. </w:t>
      </w:r>
    </w:p>
    <w:p w:rsidR="00B26B1F" w:rsidRPr="00B26B1F" w:rsidRDefault="00B26B1F" w:rsidP="0084340E">
      <w:pPr>
        <w:pStyle w:val="ListParagraph"/>
        <w:spacing w:line="360" w:lineRule="auto"/>
        <w:rPr>
          <w:rFonts w:asciiTheme="majorHAnsi" w:hAnsiTheme="majorHAnsi" w:cstheme="majorHAnsi"/>
        </w:rPr>
      </w:pPr>
    </w:p>
    <w:p w:rsidR="00D36AB8" w:rsidRPr="00C41350" w:rsidRDefault="00C41350" w:rsidP="00C41350">
      <w:pPr>
        <w:spacing w:line="360" w:lineRule="auto"/>
        <w:jc w:val="both"/>
        <w:rPr>
          <w:rFonts w:asciiTheme="majorHAnsi" w:hAnsiTheme="majorHAnsi" w:cstheme="majorHAnsi"/>
        </w:rPr>
      </w:pPr>
      <w:r w:rsidRPr="00B26B1F">
        <w:rPr>
          <w:rFonts w:asciiTheme="majorHAnsi" w:hAnsiTheme="majorHAnsi" w:cstheme="majorHAnsi"/>
        </w:rPr>
        <w:t>[38]</w:t>
      </w:r>
      <w:r w:rsidRPr="00B26B1F">
        <w:rPr>
          <w:rFonts w:asciiTheme="majorHAnsi" w:hAnsiTheme="majorHAnsi" w:cstheme="majorHAnsi"/>
        </w:rPr>
        <w:tab/>
      </w:r>
      <w:r w:rsidR="00F447E9" w:rsidRPr="00C41350">
        <w:rPr>
          <w:rFonts w:asciiTheme="majorHAnsi" w:hAnsiTheme="majorHAnsi" w:cstheme="majorHAnsi"/>
        </w:rPr>
        <w:t>If a process is served on an affected person/entity, but it did not come to their attention</w:t>
      </w:r>
      <w:r w:rsidR="008C1DFE" w:rsidRPr="00C41350">
        <w:rPr>
          <w:rFonts w:asciiTheme="majorHAnsi" w:hAnsiTheme="majorHAnsi" w:cstheme="majorHAnsi"/>
        </w:rPr>
        <w:t>,</w:t>
      </w:r>
      <w:r w:rsidR="00F447E9" w:rsidRPr="00C41350">
        <w:rPr>
          <w:rFonts w:asciiTheme="majorHAnsi" w:hAnsiTheme="majorHAnsi" w:cstheme="majorHAnsi"/>
        </w:rPr>
        <w:t xml:space="preserve"> causing default judgment to be granted, such </w:t>
      </w:r>
      <w:r w:rsidR="00B26B1F" w:rsidRPr="00C41350">
        <w:rPr>
          <w:rFonts w:asciiTheme="majorHAnsi" w:hAnsiTheme="majorHAnsi" w:cstheme="majorHAnsi"/>
        </w:rPr>
        <w:t>affected person/</w:t>
      </w:r>
      <w:r w:rsidR="00B10A8F" w:rsidRPr="00C41350">
        <w:rPr>
          <w:rFonts w:asciiTheme="majorHAnsi" w:hAnsiTheme="majorHAnsi" w:cstheme="majorHAnsi"/>
        </w:rPr>
        <w:t>entity</w:t>
      </w:r>
      <w:r w:rsidR="0010677C" w:rsidRPr="00C41350">
        <w:rPr>
          <w:rFonts w:asciiTheme="majorHAnsi" w:hAnsiTheme="majorHAnsi" w:cstheme="majorHAnsi"/>
        </w:rPr>
        <w:t xml:space="preserve"> will alway</w:t>
      </w:r>
      <w:r w:rsidR="008E4DAF" w:rsidRPr="00C41350">
        <w:rPr>
          <w:rFonts w:asciiTheme="majorHAnsi" w:hAnsiTheme="majorHAnsi" w:cstheme="majorHAnsi"/>
        </w:rPr>
        <w:t>s have the right to</w:t>
      </w:r>
      <w:r w:rsidR="0010677C" w:rsidRPr="00C41350">
        <w:rPr>
          <w:rFonts w:asciiTheme="majorHAnsi" w:hAnsiTheme="majorHAnsi" w:cstheme="majorHAnsi"/>
        </w:rPr>
        <w:t xml:space="preserve"> apply for rescission of judgment in an appropriate case. </w:t>
      </w:r>
      <w:r w:rsidR="00B10A8F" w:rsidRPr="00C41350">
        <w:rPr>
          <w:rFonts w:asciiTheme="majorHAnsi" w:hAnsiTheme="majorHAnsi" w:cstheme="majorHAnsi"/>
        </w:rPr>
        <w:t>The High Court and Magistrate</w:t>
      </w:r>
      <w:r w:rsidR="00B26B1F" w:rsidRPr="00C41350">
        <w:rPr>
          <w:rFonts w:asciiTheme="majorHAnsi" w:hAnsiTheme="majorHAnsi" w:cstheme="majorHAnsi"/>
        </w:rPr>
        <w:t>’s Court R</w:t>
      </w:r>
      <w:r w:rsidR="00B10A8F" w:rsidRPr="00C41350">
        <w:rPr>
          <w:rFonts w:asciiTheme="majorHAnsi" w:hAnsiTheme="majorHAnsi" w:cstheme="majorHAnsi"/>
        </w:rPr>
        <w:t>ules provide ample relief</w:t>
      </w:r>
      <w:r w:rsidR="0078372F" w:rsidRPr="00C41350">
        <w:rPr>
          <w:rFonts w:asciiTheme="majorHAnsi" w:hAnsiTheme="majorHAnsi" w:cstheme="majorHAnsi"/>
        </w:rPr>
        <w:t xml:space="preserve"> in order to ensure that the constitutional right to a fair trial is not infringed. </w:t>
      </w:r>
      <w:r w:rsidR="00E861EB" w:rsidRPr="00C41350">
        <w:rPr>
          <w:rFonts w:asciiTheme="majorHAnsi" w:hAnsiTheme="majorHAnsi" w:cstheme="majorHAnsi"/>
          <w:i/>
        </w:rPr>
        <w:t>Magricor</w:t>
      </w:r>
      <w:r w:rsidR="00E861EB" w:rsidRPr="00C41350">
        <w:rPr>
          <w:rFonts w:asciiTheme="majorHAnsi" w:hAnsiTheme="majorHAnsi" w:cstheme="majorHAnsi"/>
        </w:rPr>
        <w:t xml:space="preserve"> dealt with rule 42 of the High Court Rules. Section 36</w:t>
      </w:r>
      <w:r w:rsidR="00B93709" w:rsidRPr="00C41350">
        <w:rPr>
          <w:rFonts w:asciiTheme="majorHAnsi" w:hAnsiTheme="majorHAnsi" w:cstheme="majorHAnsi"/>
        </w:rPr>
        <w:t>(1)(b)</w:t>
      </w:r>
      <w:r w:rsidR="00E861EB" w:rsidRPr="00C41350">
        <w:rPr>
          <w:rFonts w:asciiTheme="majorHAnsi" w:hAnsiTheme="majorHAnsi" w:cstheme="majorHAnsi"/>
        </w:rPr>
        <w:t xml:space="preserve"> of the Magistrate’s Court Act 32 of 1944</w:t>
      </w:r>
      <w:r w:rsidR="002A5F0E" w:rsidRPr="00C41350">
        <w:rPr>
          <w:rFonts w:asciiTheme="majorHAnsi" w:hAnsiTheme="majorHAnsi" w:cstheme="majorHAnsi"/>
        </w:rPr>
        <w:t>,</w:t>
      </w:r>
      <w:r w:rsidR="00E861EB" w:rsidRPr="00C41350">
        <w:rPr>
          <w:rFonts w:asciiTheme="majorHAnsi" w:hAnsiTheme="majorHAnsi" w:cstheme="majorHAnsi"/>
        </w:rPr>
        <w:t xml:space="preserve"> </w:t>
      </w:r>
      <w:r w:rsidR="00B93709" w:rsidRPr="00C41350">
        <w:rPr>
          <w:rFonts w:asciiTheme="majorHAnsi" w:hAnsiTheme="majorHAnsi" w:cstheme="majorHAnsi"/>
        </w:rPr>
        <w:t xml:space="preserve">read with Magistrate’s Court sub-rule 49(8) contains </w:t>
      </w:r>
      <w:r w:rsidR="00E861EB" w:rsidRPr="00C41350">
        <w:rPr>
          <w:rFonts w:asciiTheme="majorHAnsi" w:hAnsiTheme="majorHAnsi" w:cstheme="majorHAnsi"/>
        </w:rPr>
        <w:t>a similar provision.</w:t>
      </w:r>
      <w:r w:rsidR="003376B2" w:rsidRPr="00C41350">
        <w:rPr>
          <w:rFonts w:asciiTheme="majorHAnsi" w:hAnsiTheme="majorHAnsi" w:cstheme="majorHAnsi"/>
        </w:rPr>
        <w:t xml:space="preserve"> </w:t>
      </w:r>
      <w:r w:rsidR="00FE0001" w:rsidRPr="00C41350">
        <w:rPr>
          <w:rFonts w:asciiTheme="majorHAnsi" w:hAnsiTheme="majorHAnsi" w:cstheme="majorHAnsi"/>
        </w:rPr>
        <w:t>A party that cannot rely on a judgment erroneously granted may always apply for rescission of the judgment if they can show good cause.</w:t>
      </w:r>
      <w:r w:rsidR="00FE0001">
        <w:rPr>
          <w:rStyle w:val="FootnoteReference"/>
          <w:rFonts w:asciiTheme="majorHAnsi" w:hAnsiTheme="majorHAnsi" w:cstheme="majorHAnsi"/>
        </w:rPr>
        <w:footnoteReference w:id="34"/>
      </w:r>
    </w:p>
    <w:p w:rsidR="00D36AB8" w:rsidRPr="003376B2" w:rsidRDefault="00D36AB8" w:rsidP="0084340E">
      <w:pPr>
        <w:pStyle w:val="ListParagraph"/>
        <w:spacing w:line="360" w:lineRule="auto"/>
        <w:jc w:val="both"/>
        <w:rPr>
          <w:rFonts w:asciiTheme="majorHAnsi" w:hAnsiTheme="majorHAnsi" w:cstheme="majorHAnsi"/>
        </w:rPr>
      </w:pPr>
    </w:p>
    <w:p w:rsidR="0010677C" w:rsidRPr="005E422E" w:rsidRDefault="008E4DAF" w:rsidP="0084340E">
      <w:pPr>
        <w:pStyle w:val="ListParagraph"/>
        <w:spacing w:line="360" w:lineRule="auto"/>
        <w:jc w:val="both"/>
        <w:rPr>
          <w:rFonts w:asciiTheme="majorHAnsi" w:hAnsiTheme="majorHAnsi" w:cstheme="majorHAnsi"/>
          <w:i/>
        </w:rPr>
      </w:pPr>
      <w:r w:rsidRPr="005E422E">
        <w:rPr>
          <w:rFonts w:asciiTheme="majorHAnsi" w:hAnsiTheme="majorHAnsi" w:cstheme="majorHAnsi"/>
          <w:i/>
        </w:rPr>
        <w:t>Conclusion</w:t>
      </w:r>
    </w:p>
    <w:p w:rsidR="0010677C" w:rsidRPr="00C41350" w:rsidRDefault="00C41350" w:rsidP="00C41350">
      <w:pPr>
        <w:spacing w:line="360" w:lineRule="auto"/>
        <w:jc w:val="both"/>
        <w:rPr>
          <w:rFonts w:asciiTheme="majorHAnsi" w:hAnsiTheme="majorHAnsi" w:cstheme="majorHAnsi"/>
        </w:rPr>
      </w:pPr>
      <w:r w:rsidRPr="0041223B">
        <w:rPr>
          <w:rFonts w:asciiTheme="majorHAnsi" w:hAnsiTheme="majorHAnsi" w:cstheme="majorHAnsi"/>
        </w:rPr>
        <w:t>[39]</w:t>
      </w:r>
      <w:r w:rsidRPr="0041223B">
        <w:rPr>
          <w:rFonts w:asciiTheme="majorHAnsi" w:hAnsiTheme="majorHAnsi" w:cstheme="majorHAnsi"/>
        </w:rPr>
        <w:tab/>
      </w:r>
      <w:r w:rsidR="00390537" w:rsidRPr="00C41350">
        <w:rPr>
          <w:rFonts w:asciiTheme="majorHAnsi" w:hAnsiTheme="majorHAnsi" w:cstheme="majorHAnsi"/>
        </w:rPr>
        <w:t xml:space="preserve">It must be emphasised that if </w:t>
      </w:r>
      <w:r w:rsidR="00440850" w:rsidRPr="00C41350">
        <w:rPr>
          <w:rFonts w:asciiTheme="majorHAnsi" w:hAnsiTheme="majorHAnsi" w:cstheme="majorHAnsi"/>
        </w:rPr>
        <w:t>a</w:t>
      </w:r>
      <w:r w:rsidR="00390537" w:rsidRPr="00C41350">
        <w:rPr>
          <w:rFonts w:asciiTheme="majorHAnsi" w:hAnsiTheme="majorHAnsi" w:cstheme="majorHAnsi"/>
        </w:rPr>
        <w:t xml:space="preserve"> court is not satisfied with the effectiveness of any service of process, it may order </w:t>
      </w:r>
      <w:r w:rsidR="00440850" w:rsidRPr="00C41350">
        <w:rPr>
          <w:rFonts w:asciiTheme="majorHAnsi" w:hAnsiTheme="majorHAnsi" w:cstheme="majorHAnsi"/>
        </w:rPr>
        <w:t xml:space="preserve">that </w:t>
      </w:r>
      <w:r w:rsidR="00390537" w:rsidRPr="00C41350">
        <w:rPr>
          <w:rFonts w:asciiTheme="majorHAnsi" w:hAnsiTheme="majorHAnsi" w:cstheme="majorHAnsi"/>
        </w:rPr>
        <w:t>such further steps be taken as it deems fit.</w:t>
      </w:r>
      <w:r w:rsidR="00390537">
        <w:rPr>
          <w:rStyle w:val="FootnoteReference"/>
          <w:rFonts w:asciiTheme="majorHAnsi" w:hAnsiTheme="majorHAnsi" w:cstheme="majorHAnsi"/>
        </w:rPr>
        <w:footnoteReference w:id="35"/>
      </w:r>
      <w:r w:rsidR="00440850" w:rsidRPr="00C41350">
        <w:rPr>
          <w:rFonts w:asciiTheme="majorHAnsi" w:hAnsiTheme="majorHAnsi" w:cstheme="majorHAnsi"/>
        </w:rPr>
        <w:t xml:space="preserve"> </w:t>
      </w:r>
      <w:r w:rsidR="0078372F" w:rsidRPr="00C41350">
        <w:rPr>
          <w:rFonts w:asciiTheme="majorHAnsi" w:hAnsiTheme="majorHAnsi" w:cstheme="majorHAnsi"/>
        </w:rPr>
        <w:t xml:space="preserve">The sheriff has not convinced me that the word ‘person’ in sub-rule 9(5) should be interpreted to mean ‘close corporation’ or ‘company’. I shall therefore refrain from granting a declaratory order as applied for in prayer I of the notice of motion. However, </w:t>
      </w:r>
      <w:r w:rsidR="0078372F" w:rsidRPr="00C41350">
        <w:rPr>
          <w:rFonts w:asciiTheme="majorHAnsi" w:hAnsiTheme="majorHAnsi" w:cstheme="majorHAnsi"/>
        </w:rPr>
        <w:lastRenderedPageBreak/>
        <w:t>I am satisfied that s</w:t>
      </w:r>
      <w:r w:rsidR="008E4DAF" w:rsidRPr="00C41350">
        <w:rPr>
          <w:rFonts w:asciiTheme="majorHAnsi" w:hAnsiTheme="majorHAnsi" w:cstheme="majorHAnsi"/>
        </w:rPr>
        <w:t xml:space="preserve">ub-rule 9(3)(e) </w:t>
      </w:r>
      <w:r w:rsidR="0078372F" w:rsidRPr="00C41350">
        <w:rPr>
          <w:rFonts w:asciiTheme="majorHAnsi" w:hAnsiTheme="majorHAnsi" w:cstheme="majorHAnsi"/>
        </w:rPr>
        <w:t xml:space="preserve">is </w:t>
      </w:r>
      <w:r w:rsidR="0041223B" w:rsidRPr="00C41350">
        <w:rPr>
          <w:rFonts w:asciiTheme="majorHAnsi" w:hAnsiTheme="majorHAnsi" w:cstheme="majorHAnsi"/>
        </w:rPr>
        <w:t xml:space="preserve">worded </w:t>
      </w:r>
      <w:r w:rsidR="008E4DAF" w:rsidRPr="00C41350">
        <w:rPr>
          <w:rFonts w:asciiTheme="majorHAnsi" w:hAnsiTheme="majorHAnsi" w:cstheme="majorHAnsi"/>
        </w:rPr>
        <w:t>wide e</w:t>
      </w:r>
      <w:r w:rsidR="0078372F" w:rsidRPr="00C41350">
        <w:rPr>
          <w:rFonts w:asciiTheme="majorHAnsi" w:hAnsiTheme="majorHAnsi" w:cstheme="majorHAnsi"/>
        </w:rPr>
        <w:t xml:space="preserve">nough to </w:t>
      </w:r>
      <w:r w:rsidR="0041223B" w:rsidRPr="00C41350">
        <w:rPr>
          <w:rFonts w:asciiTheme="majorHAnsi" w:hAnsiTheme="majorHAnsi" w:cstheme="majorHAnsi"/>
        </w:rPr>
        <w:t xml:space="preserve">sufficiently </w:t>
      </w:r>
      <w:r w:rsidR="0078372F" w:rsidRPr="00C41350">
        <w:rPr>
          <w:rFonts w:asciiTheme="majorHAnsi" w:hAnsiTheme="majorHAnsi" w:cstheme="majorHAnsi"/>
        </w:rPr>
        <w:t>cater for the probl</w:t>
      </w:r>
      <w:r w:rsidR="0041223B" w:rsidRPr="00C41350">
        <w:rPr>
          <w:rFonts w:asciiTheme="majorHAnsi" w:hAnsiTheme="majorHAnsi" w:cstheme="majorHAnsi"/>
        </w:rPr>
        <w:t>em</w:t>
      </w:r>
      <w:r w:rsidR="008E4DAF" w:rsidRPr="00C41350">
        <w:rPr>
          <w:rFonts w:asciiTheme="majorHAnsi" w:hAnsiTheme="majorHAnsi" w:cstheme="majorHAnsi"/>
        </w:rPr>
        <w:t>.</w:t>
      </w:r>
      <w:r w:rsidR="0041223B" w:rsidRPr="00C41350">
        <w:rPr>
          <w:rFonts w:asciiTheme="majorHAnsi" w:hAnsiTheme="majorHAnsi" w:cstheme="majorHAnsi"/>
        </w:rPr>
        <w:t xml:space="preserve"> The sheriff</w:t>
      </w:r>
      <w:r w:rsidR="0010677C" w:rsidRPr="00C41350">
        <w:rPr>
          <w:rFonts w:asciiTheme="majorHAnsi" w:hAnsiTheme="majorHAnsi" w:cstheme="majorHAnsi"/>
        </w:rPr>
        <w:t xml:space="preserve"> ha</w:t>
      </w:r>
      <w:r w:rsidR="0041223B" w:rsidRPr="00C41350">
        <w:rPr>
          <w:rFonts w:asciiTheme="majorHAnsi" w:hAnsiTheme="majorHAnsi" w:cstheme="majorHAnsi"/>
        </w:rPr>
        <w:t>s made out a proper case for the declaratory</w:t>
      </w:r>
      <w:r w:rsidR="0010677C" w:rsidRPr="00C41350">
        <w:rPr>
          <w:rFonts w:asciiTheme="majorHAnsi" w:hAnsiTheme="majorHAnsi" w:cstheme="majorHAnsi"/>
        </w:rPr>
        <w:t xml:space="preserve"> relief </w:t>
      </w:r>
      <w:r w:rsidR="0041223B" w:rsidRPr="00C41350">
        <w:rPr>
          <w:rFonts w:asciiTheme="majorHAnsi" w:hAnsiTheme="majorHAnsi" w:cstheme="majorHAnsi"/>
        </w:rPr>
        <w:t>I intend to grant</w:t>
      </w:r>
      <w:r w:rsidR="0010677C" w:rsidRPr="00C41350">
        <w:rPr>
          <w:rFonts w:asciiTheme="majorHAnsi" w:hAnsiTheme="majorHAnsi" w:cstheme="majorHAnsi"/>
        </w:rPr>
        <w:t xml:space="preserve">. </w:t>
      </w:r>
    </w:p>
    <w:p w:rsidR="001D709B" w:rsidRPr="005E422E" w:rsidRDefault="001D709B" w:rsidP="0084340E">
      <w:pPr>
        <w:pStyle w:val="ListParagraph"/>
        <w:spacing w:line="360" w:lineRule="auto"/>
        <w:jc w:val="both"/>
        <w:rPr>
          <w:rFonts w:asciiTheme="majorHAnsi" w:hAnsiTheme="majorHAnsi" w:cstheme="majorHAnsi"/>
        </w:rPr>
      </w:pPr>
    </w:p>
    <w:p w:rsidR="0010677C" w:rsidRPr="005E422E" w:rsidRDefault="0010677C" w:rsidP="0084340E">
      <w:pPr>
        <w:pStyle w:val="ListParagraph"/>
        <w:spacing w:line="360" w:lineRule="auto"/>
        <w:jc w:val="both"/>
        <w:rPr>
          <w:rFonts w:asciiTheme="majorHAnsi" w:hAnsiTheme="majorHAnsi" w:cstheme="majorHAnsi"/>
          <w:i/>
        </w:rPr>
      </w:pPr>
      <w:r w:rsidRPr="005E422E">
        <w:rPr>
          <w:rFonts w:asciiTheme="majorHAnsi" w:hAnsiTheme="majorHAnsi" w:cstheme="majorHAnsi"/>
          <w:i/>
        </w:rPr>
        <w:t>Order</w:t>
      </w:r>
    </w:p>
    <w:p w:rsidR="0010677C" w:rsidRPr="00C41350" w:rsidRDefault="00C41350" w:rsidP="00C41350">
      <w:pPr>
        <w:spacing w:line="360" w:lineRule="auto"/>
        <w:jc w:val="both"/>
        <w:rPr>
          <w:rFonts w:asciiTheme="majorHAnsi" w:hAnsiTheme="majorHAnsi" w:cstheme="majorHAnsi"/>
        </w:rPr>
      </w:pPr>
      <w:r w:rsidRPr="005E422E">
        <w:rPr>
          <w:rFonts w:asciiTheme="majorHAnsi" w:hAnsiTheme="majorHAnsi" w:cstheme="majorHAnsi"/>
        </w:rPr>
        <w:t>[40]</w:t>
      </w:r>
      <w:r w:rsidRPr="005E422E">
        <w:rPr>
          <w:rFonts w:asciiTheme="majorHAnsi" w:hAnsiTheme="majorHAnsi" w:cstheme="majorHAnsi"/>
        </w:rPr>
        <w:tab/>
      </w:r>
      <w:r w:rsidR="0010677C" w:rsidRPr="00C41350">
        <w:rPr>
          <w:rFonts w:asciiTheme="majorHAnsi" w:hAnsiTheme="majorHAnsi" w:cstheme="majorHAnsi"/>
        </w:rPr>
        <w:t xml:space="preserve">The </w:t>
      </w:r>
      <w:r w:rsidR="00390537" w:rsidRPr="00C41350">
        <w:rPr>
          <w:rFonts w:asciiTheme="majorHAnsi" w:hAnsiTheme="majorHAnsi" w:cstheme="majorHAnsi"/>
        </w:rPr>
        <w:t>following order is</w:t>
      </w:r>
      <w:r w:rsidR="0010677C" w:rsidRPr="00C41350">
        <w:rPr>
          <w:rFonts w:asciiTheme="majorHAnsi" w:hAnsiTheme="majorHAnsi" w:cstheme="majorHAnsi"/>
        </w:rPr>
        <w:t xml:space="preserve"> granted:</w:t>
      </w:r>
    </w:p>
    <w:p w:rsidR="00B26B1F" w:rsidRPr="00C41350" w:rsidRDefault="00C41350" w:rsidP="00C41350">
      <w:pPr>
        <w:spacing w:line="360" w:lineRule="auto"/>
        <w:ind w:left="1134" w:hanging="425"/>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10677C" w:rsidRPr="00C41350">
        <w:rPr>
          <w:rFonts w:asciiTheme="majorHAnsi" w:hAnsiTheme="majorHAnsi" w:cstheme="majorHAnsi"/>
        </w:rPr>
        <w:t>It is declared that</w:t>
      </w:r>
      <w:r w:rsidR="0041223B" w:rsidRPr="00C41350">
        <w:rPr>
          <w:rFonts w:asciiTheme="majorHAnsi" w:hAnsiTheme="majorHAnsi" w:cstheme="majorHAnsi"/>
        </w:rPr>
        <w:t xml:space="preserve">, in the case of a corporation or company, if no responsible employee is found at </w:t>
      </w:r>
      <w:r w:rsidR="00B26B1F" w:rsidRPr="00C41350">
        <w:rPr>
          <w:rFonts w:asciiTheme="majorHAnsi" w:hAnsiTheme="majorHAnsi" w:cstheme="majorHAnsi"/>
        </w:rPr>
        <w:t>its</w:t>
      </w:r>
      <w:r w:rsidR="0041223B" w:rsidRPr="00C41350">
        <w:rPr>
          <w:rFonts w:asciiTheme="majorHAnsi" w:hAnsiTheme="majorHAnsi" w:cstheme="majorHAnsi"/>
        </w:rPr>
        <w:t xml:space="preserve"> registered office or principal place of business within the court’s jurisdiction</w:t>
      </w:r>
      <w:r w:rsidR="00B26B1F" w:rsidRPr="00C41350">
        <w:rPr>
          <w:rFonts w:asciiTheme="majorHAnsi" w:hAnsiTheme="majorHAnsi" w:cstheme="majorHAnsi"/>
        </w:rPr>
        <w:t xml:space="preserve"> which is kept closed, it would be lawful and sufficient service</w:t>
      </w:r>
      <w:r w:rsidR="00F76B3C" w:rsidRPr="00C41350">
        <w:rPr>
          <w:rFonts w:asciiTheme="majorHAnsi" w:hAnsiTheme="majorHAnsi" w:cstheme="majorHAnsi"/>
        </w:rPr>
        <w:t xml:space="preserve"> for the purposes of sub-rule 9(3)(e) of the Magistrate’s Court Rules</w:t>
      </w:r>
      <w:r w:rsidR="00B26B1F" w:rsidRPr="00C41350">
        <w:rPr>
          <w:rFonts w:asciiTheme="majorHAnsi" w:hAnsiTheme="majorHAnsi" w:cstheme="majorHAnsi"/>
        </w:rPr>
        <w:t xml:space="preserve"> if the sheriff or their deputy affixes a copy of the process to the main door or security gate of such office or place of business, or in any manner provided by law.</w:t>
      </w:r>
      <w:r w:rsidR="0041223B" w:rsidRPr="00C41350">
        <w:rPr>
          <w:rFonts w:asciiTheme="majorHAnsi" w:hAnsiTheme="majorHAnsi" w:cstheme="majorHAnsi"/>
        </w:rPr>
        <w:t xml:space="preserve">  </w:t>
      </w:r>
      <w:r w:rsidR="0010677C" w:rsidRPr="00C41350">
        <w:rPr>
          <w:rFonts w:asciiTheme="majorHAnsi" w:hAnsiTheme="majorHAnsi" w:cstheme="majorHAnsi"/>
        </w:rPr>
        <w:t xml:space="preserve"> </w:t>
      </w:r>
    </w:p>
    <w:p w:rsidR="0010677C" w:rsidRPr="00C41350" w:rsidRDefault="00C41350" w:rsidP="00C41350">
      <w:pPr>
        <w:spacing w:line="360" w:lineRule="auto"/>
        <w:ind w:left="1134" w:hanging="425"/>
        <w:jc w:val="both"/>
        <w:rPr>
          <w:rFonts w:asciiTheme="majorHAnsi" w:hAnsiTheme="majorHAnsi" w:cstheme="majorHAnsi"/>
        </w:rPr>
      </w:pPr>
      <w:r w:rsidRPr="00B26B1F">
        <w:rPr>
          <w:rFonts w:asciiTheme="majorHAnsi" w:hAnsiTheme="majorHAnsi" w:cstheme="majorHAnsi"/>
        </w:rPr>
        <w:t>2.</w:t>
      </w:r>
      <w:r w:rsidRPr="00B26B1F">
        <w:rPr>
          <w:rFonts w:asciiTheme="majorHAnsi" w:hAnsiTheme="majorHAnsi" w:cstheme="majorHAnsi"/>
        </w:rPr>
        <w:tab/>
      </w:r>
      <w:r w:rsidR="008E4DAF" w:rsidRPr="00C41350">
        <w:rPr>
          <w:rFonts w:asciiTheme="majorHAnsi" w:hAnsiTheme="majorHAnsi" w:cstheme="majorHAnsi"/>
        </w:rPr>
        <w:t>There shall be n</w:t>
      </w:r>
      <w:r w:rsidR="0010677C" w:rsidRPr="00C41350">
        <w:rPr>
          <w:rFonts w:asciiTheme="majorHAnsi" w:hAnsiTheme="majorHAnsi" w:cstheme="majorHAnsi"/>
        </w:rPr>
        <w:t>o order as to costs.</w:t>
      </w:r>
    </w:p>
    <w:p w:rsidR="0010677C" w:rsidRPr="000E1BF2" w:rsidRDefault="0010677C" w:rsidP="0010677C">
      <w:pPr>
        <w:ind w:left="1701" w:hanging="1701"/>
        <w:jc w:val="right"/>
        <w:rPr>
          <w:rFonts w:asciiTheme="majorHAnsi" w:hAnsiTheme="majorHAnsi" w:cstheme="majorHAnsi"/>
        </w:rPr>
      </w:pPr>
    </w:p>
    <w:p w:rsidR="0010677C" w:rsidRPr="000E1BF2" w:rsidRDefault="0010677C" w:rsidP="0010677C">
      <w:pPr>
        <w:ind w:left="1701" w:hanging="1701"/>
        <w:jc w:val="right"/>
        <w:rPr>
          <w:rFonts w:asciiTheme="majorHAnsi" w:hAnsiTheme="majorHAnsi" w:cstheme="majorHAnsi"/>
        </w:rPr>
      </w:pPr>
    </w:p>
    <w:p w:rsidR="0010677C" w:rsidRPr="000E1BF2" w:rsidRDefault="0010677C" w:rsidP="0010677C">
      <w:pPr>
        <w:ind w:left="1701" w:hanging="1701"/>
        <w:jc w:val="right"/>
        <w:rPr>
          <w:rFonts w:asciiTheme="majorHAnsi" w:hAnsiTheme="majorHAnsi" w:cstheme="majorHAnsi"/>
        </w:rPr>
      </w:pPr>
      <w:r w:rsidRPr="000E1BF2">
        <w:rPr>
          <w:rFonts w:asciiTheme="majorHAnsi" w:hAnsiTheme="majorHAnsi" w:cstheme="majorHAnsi"/>
        </w:rPr>
        <w:t>_______________________</w:t>
      </w:r>
    </w:p>
    <w:p w:rsidR="0010677C" w:rsidRPr="000E1BF2" w:rsidRDefault="0010677C" w:rsidP="0010677C">
      <w:pPr>
        <w:ind w:left="1701" w:hanging="1701"/>
        <w:jc w:val="right"/>
        <w:rPr>
          <w:rFonts w:asciiTheme="majorHAnsi" w:hAnsiTheme="majorHAnsi" w:cstheme="majorHAnsi"/>
          <w:b/>
        </w:rPr>
      </w:pPr>
      <w:r w:rsidRPr="000E1BF2">
        <w:rPr>
          <w:rFonts w:asciiTheme="majorHAnsi" w:hAnsiTheme="majorHAnsi" w:cstheme="majorHAnsi"/>
          <w:b/>
        </w:rPr>
        <w:t>JP DAFFUE J</w:t>
      </w:r>
    </w:p>
    <w:p w:rsidR="0010677C" w:rsidRPr="000E1BF2" w:rsidRDefault="0010677C" w:rsidP="0010677C">
      <w:pPr>
        <w:rPr>
          <w:rFonts w:asciiTheme="majorHAnsi" w:eastAsia="Calibri" w:hAnsiTheme="majorHAnsi" w:cstheme="majorHAnsi"/>
        </w:rPr>
      </w:pPr>
    </w:p>
    <w:p w:rsidR="0010677C" w:rsidRPr="000E1BF2" w:rsidRDefault="0010677C" w:rsidP="0010677C">
      <w:pPr>
        <w:rPr>
          <w:rFonts w:asciiTheme="majorHAnsi" w:eastAsia="Calibri" w:hAnsiTheme="majorHAnsi" w:cstheme="majorHAnsi"/>
        </w:rPr>
      </w:pPr>
    </w:p>
    <w:p w:rsidR="0010677C" w:rsidRPr="000E1BF2" w:rsidRDefault="008E4DAF" w:rsidP="0010677C">
      <w:pPr>
        <w:tabs>
          <w:tab w:val="left" w:pos="3544"/>
        </w:tabs>
        <w:rPr>
          <w:rFonts w:asciiTheme="majorHAnsi" w:eastAsia="Calibri" w:hAnsiTheme="majorHAnsi" w:cstheme="majorHAnsi"/>
        </w:rPr>
      </w:pPr>
      <w:r w:rsidRPr="000E1BF2">
        <w:rPr>
          <w:rFonts w:asciiTheme="majorHAnsi" w:eastAsia="Calibri" w:hAnsiTheme="majorHAnsi" w:cstheme="majorHAnsi"/>
        </w:rPr>
        <w:t>On behalf of the Applicant</w:t>
      </w:r>
      <w:r w:rsidR="0010677C" w:rsidRPr="000E1BF2">
        <w:rPr>
          <w:rFonts w:asciiTheme="majorHAnsi" w:eastAsia="Calibri" w:hAnsiTheme="majorHAnsi" w:cstheme="majorHAnsi"/>
        </w:rPr>
        <w:t>:</w:t>
      </w:r>
      <w:r w:rsidR="0010677C" w:rsidRPr="000E1BF2">
        <w:rPr>
          <w:rFonts w:asciiTheme="majorHAnsi" w:eastAsia="Calibri" w:hAnsiTheme="majorHAnsi" w:cstheme="majorHAnsi"/>
        </w:rPr>
        <w:tab/>
        <w:t>Adv HJ Benade</w:t>
      </w:r>
    </w:p>
    <w:p w:rsidR="0010677C" w:rsidRPr="000E1BF2" w:rsidRDefault="0010677C" w:rsidP="0010677C">
      <w:pPr>
        <w:tabs>
          <w:tab w:val="left" w:pos="3544"/>
        </w:tabs>
        <w:rPr>
          <w:rFonts w:asciiTheme="majorHAnsi" w:eastAsia="Calibri" w:hAnsiTheme="majorHAnsi" w:cstheme="majorHAnsi"/>
        </w:rPr>
      </w:pPr>
      <w:r w:rsidRPr="000E1BF2">
        <w:rPr>
          <w:rFonts w:asciiTheme="majorHAnsi" w:eastAsia="Calibri" w:hAnsiTheme="majorHAnsi" w:cstheme="majorHAnsi"/>
        </w:rPr>
        <w:t>Instructed by:</w:t>
      </w:r>
      <w:r w:rsidRPr="000E1BF2">
        <w:rPr>
          <w:rFonts w:asciiTheme="majorHAnsi" w:eastAsia="Calibri" w:hAnsiTheme="majorHAnsi" w:cstheme="majorHAnsi"/>
        </w:rPr>
        <w:tab/>
        <w:t>Symington De Kok Attorneys</w:t>
      </w:r>
    </w:p>
    <w:p w:rsidR="0010677C" w:rsidRPr="000E1BF2" w:rsidRDefault="0010677C" w:rsidP="0010677C">
      <w:pPr>
        <w:tabs>
          <w:tab w:val="left" w:pos="3544"/>
        </w:tabs>
        <w:rPr>
          <w:rFonts w:asciiTheme="majorHAnsi" w:eastAsia="Calibri" w:hAnsiTheme="majorHAnsi" w:cstheme="majorHAnsi"/>
          <w:lang w:val="en-GB"/>
        </w:rPr>
      </w:pPr>
      <w:r w:rsidRPr="000E1BF2">
        <w:rPr>
          <w:rFonts w:asciiTheme="majorHAnsi" w:eastAsia="Calibri" w:hAnsiTheme="majorHAnsi" w:cstheme="majorHAnsi"/>
        </w:rPr>
        <w:tab/>
        <w:t>BLOEMFONTEIN</w:t>
      </w:r>
    </w:p>
    <w:sectPr w:rsidR="0010677C" w:rsidRPr="000E1BF2" w:rsidSect="001A1FE1">
      <w:headerReference w:type="default" r:id="rId20"/>
      <w:headerReference w:type="first" r:id="rId21"/>
      <w:pgSz w:w="11907" w:h="16840" w:code="9"/>
      <w:pgMar w:top="1134" w:right="1440" w:bottom="1134"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CA" w:rsidRDefault="003E40CA" w:rsidP="00F404A4">
      <w:r>
        <w:separator/>
      </w:r>
    </w:p>
  </w:endnote>
  <w:endnote w:type="continuationSeparator" w:id="0">
    <w:p w:rsidR="003E40CA" w:rsidRDefault="003E40CA"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CA" w:rsidRDefault="003E40CA" w:rsidP="00F404A4">
      <w:r>
        <w:separator/>
      </w:r>
    </w:p>
  </w:footnote>
  <w:footnote w:type="continuationSeparator" w:id="0">
    <w:p w:rsidR="003E40CA" w:rsidRDefault="003E40CA" w:rsidP="00F404A4">
      <w:r>
        <w:continuationSeparator/>
      </w:r>
    </w:p>
  </w:footnote>
  <w:footnote w:id="1">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lang w:val="en-GB"/>
        </w:rPr>
        <w:t>(1072/2020) [2021] ZAECGHC 2 (12 January 2021).</w:t>
      </w:r>
    </w:p>
  </w:footnote>
  <w:footnote w:id="2">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lang w:val="en-GB"/>
        </w:rPr>
        <w:t>2000 (3) SA 305 CPD.</w:t>
      </w:r>
    </w:p>
  </w:footnote>
  <w:footnote w:id="3">
    <w:p w:rsidR="00D52624" w:rsidRPr="0084340E" w:rsidRDefault="00D52624" w:rsidP="0084340E">
      <w:pPr>
        <w:pStyle w:val="FootnoteText"/>
        <w:jc w:val="both"/>
      </w:pPr>
      <w:r w:rsidRPr="0084340E">
        <w:rPr>
          <w:rStyle w:val="FootnoteReference"/>
        </w:rPr>
        <w:footnoteRef/>
      </w:r>
      <w:r w:rsidRPr="0084340E">
        <w:t xml:space="preserve"> Founding affidavit para 6.3, read with annexure B thereto.</w:t>
      </w:r>
    </w:p>
  </w:footnote>
  <w:footnote w:id="4">
    <w:p w:rsidR="00D52624" w:rsidRPr="0084340E" w:rsidRDefault="00D52624" w:rsidP="0084340E">
      <w:pPr>
        <w:pStyle w:val="FootnoteText"/>
        <w:jc w:val="both"/>
      </w:pPr>
      <w:r w:rsidRPr="0084340E">
        <w:rPr>
          <w:rStyle w:val="FootnoteReference"/>
        </w:rPr>
        <w:footnoteRef/>
      </w:r>
      <w:r w:rsidRPr="0084340E">
        <w:t xml:space="preserve"> </w:t>
      </w:r>
      <w:r w:rsidRPr="0084340E">
        <w:rPr>
          <w:i/>
        </w:rPr>
        <w:t>Snyders and Others v De Jager</w:t>
      </w:r>
      <w:r w:rsidRPr="0084340E">
        <w:t xml:space="preserve"> CCT 186/15 [2016] ZACC; 2017 (5) BCLR 604 (CC) (21 December 2016) para 9.</w:t>
      </w:r>
    </w:p>
  </w:footnote>
  <w:footnote w:id="5">
    <w:p w:rsidR="00D52624" w:rsidRPr="0084340E" w:rsidRDefault="00D52624" w:rsidP="0084340E">
      <w:pPr>
        <w:pStyle w:val="FootnoteText"/>
        <w:jc w:val="both"/>
      </w:pPr>
      <w:r w:rsidRPr="0084340E">
        <w:rPr>
          <w:rStyle w:val="FootnoteReference"/>
        </w:rPr>
        <w:footnoteRef/>
      </w:r>
      <w:r w:rsidRPr="0084340E">
        <w:t xml:space="preserve"> [2012] ZASCA 13; 2012 (4) SA 593 (SCA) para 18.</w:t>
      </w:r>
    </w:p>
  </w:footnote>
  <w:footnote w:id="6">
    <w:p w:rsidR="00D52624" w:rsidRPr="0084340E" w:rsidRDefault="00D52624" w:rsidP="0084340E">
      <w:pPr>
        <w:pStyle w:val="FootnoteText"/>
        <w:jc w:val="both"/>
      </w:pPr>
      <w:r w:rsidRPr="0084340E">
        <w:rPr>
          <w:rStyle w:val="FootnoteReference"/>
        </w:rPr>
        <w:footnoteRef/>
      </w:r>
      <w:r w:rsidRPr="0084340E">
        <w:t xml:space="preserve"> (CCT 385/21) [2022] ZACC 31; 2023 (2) SA 1 (CC); 2023 (5) BCLR 499 (CC) (20 September 2022).</w:t>
      </w:r>
    </w:p>
  </w:footnote>
  <w:footnote w:id="7">
    <w:p w:rsidR="00D52624" w:rsidRPr="0084340E" w:rsidRDefault="00D52624" w:rsidP="0084340E">
      <w:pPr>
        <w:pStyle w:val="FootnoteText"/>
        <w:jc w:val="both"/>
      </w:pPr>
      <w:r w:rsidRPr="0084340E">
        <w:rPr>
          <w:rStyle w:val="FootnoteReference"/>
        </w:rPr>
        <w:footnoteRef/>
      </w:r>
      <w:r w:rsidRPr="0084340E">
        <w:t xml:space="preserve"> </w:t>
      </w:r>
      <w:r w:rsidRPr="0084340E">
        <w:rPr>
          <w:i/>
        </w:rPr>
        <w:t>Ibid</w:t>
      </w:r>
      <w:r w:rsidRPr="0084340E">
        <w:t xml:space="preserve"> para 36.; See also </w:t>
      </w:r>
      <w:r w:rsidRPr="0084340E">
        <w:rPr>
          <w:i/>
        </w:rPr>
        <w:t>Cool Ideas 1186 CC v Hubbard</w:t>
      </w:r>
      <w:r w:rsidRPr="0084340E">
        <w:t xml:space="preserve"> [2014] ZACC 16; 2014 (4) SA 474 (CC); 2014 (8) BCLR 869 (CC) para 28; </w:t>
      </w:r>
      <w:r w:rsidRPr="0084340E">
        <w:rPr>
          <w:i/>
        </w:rPr>
        <w:t>Chisuse v Director-General, Department of Home Affairs</w:t>
      </w:r>
      <w:r w:rsidRPr="0084340E">
        <w:t xml:space="preserve"> [2020] ZACC 20; 2020 (6) SA 14 (CC); 2020 (10) BCLR 1173 (CC) para 52; and </w:t>
      </w:r>
      <w:r w:rsidRPr="0084340E">
        <w:rPr>
          <w:i/>
        </w:rPr>
        <w:t>University of Johannesburg v Auckland Park Theological Seminary and Another</w:t>
      </w:r>
      <w:r w:rsidRPr="0084340E">
        <w:t xml:space="preserve"> [2021] ZACC 13; 2021 (6) SA 1 (CC); 2021 (8) BCLR 807 (CC) paras 65 &amp; 66.</w:t>
      </w:r>
    </w:p>
  </w:footnote>
  <w:footnote w:id="8">
    <w:p w:rsidR="00D52624" w:rsidRPr="0084340E" w:rsidRDefault="00D52624" w:rsidP="0084340E">
      <w:pPr>
        <w:pStyle w:val="FootnoteText"/>
        <w:jc w:val="both"/>
      </w:pPr>
      <w:r w:rsidRPr="0084340E">
        <w:rPr>
          <w:rStyle w:val="FootnoteReference"/>
        </w:rPr>
        <w:footnoteRef/>
      </w:r>
      <w:r w:rsidRPr="0084340E">
        <w:t xml:space="preserve"> </w:t>
      </w:r>
      <w:r w:rsidRPr="0084340E">
        <w:rPr>
          <w:i/>
        </w:rPr>
        <w:t>Republikeinse Publikasies (Edms) Bpk v Afrikaanse Pers Publikasies (Edms) Bpk</w:t>
      </w:r>
      <w:r w:rsidRPr="0084340E">
        <w:t xml:space="preserve"> 1972 (1) SA 773 (A) at 783 A – B, cited with approval in </w:t>
      </w:r>
      <w:r w:rsidRPr="0084340E">
        <w:rPr>
          <w:i/>
          <w:lang w:val="en-GB"/>
        </w:rPr>
        <w:t>Arendsnes</w:t>
      </w:r>
      <w:r w:rsidRPr="0084340E">
        <w:rPr>
          <w:i/>
          <w:iCs/>
          <w:shd w:val="clear" w:color="auto" w:fill="FFFFFF"/>
        </w:rPr>
        <w:t xml:space="preserve"> Sweefspoor CC v Botha</w:t>
      </w:r>
      <w:r w:rsidRPr="0084340E">
        <w:rPr>
          <w:i/>
        </w:rPr>
        <w:t xml:space="preserve"> </w:t>
      </w:r>
      <w:r w:rsidRPr="0084340E">
        <w:t xml:space="preserve"> </w:t>
      </w:r>
      <w:r w:rsidRPr="0084340E">
        <w:rPr>
          <w:i/>
        </w:rPr>
        <w:t>(Arendsnes)</w:t>
      </w:r>
      <w:r w:rsidRPr="0084340E">
        <w:t xml:space="preserve"> </w:t>
      </w:r>
      <w:hyperlink r:id="rId1" w:tooltip="View LawCiteRecord" w:history="1">
        <w:r w:rsidRPr="0084340E">
          <w:rPr>
            <w:rStyle w:val="Hyperlink"/>
            <w:rFonts w:eastAsia="Arial"/>
            <w:bCs/>
            <w:color w:val="auto"/>
            <w:u w:val="none"/>
            <w:shd w:val="clear" w:color="auto" w:fill="FFFFFF"/>
          </w:rPr>
          <w:t>2013 (5) SA 399</w:t>
        </w:r>
      </w:hyperlink>
      <w:r w:rsidRPr="0084340E">
        <w:rPr>
          <w:shd w:val="clear" w:color="auto" w:fill="FFFFFF"/>
        </w:rPr>
        <w:t> (SCA)</w:t>
      </w:r>
      <w:r w:rsidRPr="0084340E">
        <w:t>.</w:t>
      </w:r>
    </w:p>
  </w:footnote>
  <w:footnote w:id="9">
    <w:p w:rsidR="00D52624" w:rsidRPr="0084340E" w:rsidRDefault="00D52624" w:rsidP="0084340E">
      <w:pPr>
        <w:pStyle w:val="FootnoteText"/>
        <w:jc w:val="both"/>
      </w:pPr>
      <w:r w:rsidRPr="0084340E">
        <w:rPr>
          <w:rStyle w:val="FootnoteReference"/>
        </w:rPr>
        <w:footnoteRef/>
      </w:r>
      <w:r w:rsidRPr="0084340E">
        <w:t xml:space="preserve"> </w:t>
      </w:r>
      <w:r w:rsidRPr="0084340E">
        <w:rPr>
          <w:i/>
          <w:lang w:val="en-GB"/>
        </w:rPr>
        <w:t>Arendsnes</w:t>
      </w:r>
      <w:r w:rsidRPr="0084340E">
        <w:rPr>
          <w:i/>
          <w:iCs/>
          <w:shd w:val="clear" w:color="auto" w:fill="FFFFFF"/>
        </w:rPr>
        <w:t xml:space="preserve"> Sweefspoor CC v Botha</w:t>
      </w:r>
      <w:r w:rsidRPr="0084340E">
        <w:rPr>
          <w:i/>
        </w:rPr>
        <w:t xml:space="preserve"> </w:t>
      </w:r>
      <w:r w:rsidRPr="0084340E">
        <w:t xml:space="preserve"> </w:t>
      </w:r>
      <w:r w:rsidRPr="0084340E">
        <w:rPr>
          <w:i/>
        </w:rPr>
        <w:t>(Arendsnes)</w:t>
      </w:r>
      <w:r w:rsidRPr="0084340E">
        <w:t xml:space="preserve"> </w:t>
      </w:r>
      <w:hyperlink r:id="rId2" w:tooltip="View LawCiteRecord" w:history="1">
        <w:r w:rsidRPr="0084340E">
          <w:rPr>
            <w:rStyle w:val="Hyperlink"/>
            <w:rFonts w:eastAsia="Arial"/>
            <w:bCs/>
            <w:color w:val="auto"/>
            <w:u w:val="none"/>
            <w:shd w:val="clear" w:color="auto" w:fill="FFFFFF"/>
          </w:rPr>
          <w:t>2013 (5) SA 399</w:t>
        </w:r>
      </w:hyperlink>
      <w:r w:rsidRPr="0084340E">
        <w:rPr>
          <w:shd w:val="clear" w:color="auto" w:fill="FFFFFF"/>
        </w:rPr>
        <w:t> (SCA)</w:t>
      </w:r>
      <w:r w:rsidRPr="0084340E">
        <w:t xml:space="preserve"> para 18.</w:t>
      </w:r>
    </w:p>
  </w:footnote>
  <w:footnote w:id="10">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i/>
          <w:lang w:val="en-GB"/>
        </w:rPr>
        <w:t>Magricor loc cit</w:t>
      </w:r>
      <w:r w:rsidRPr="0084340E">
        <w:rPr>
          <w:lang w:val="en-GB"/>
        </w:rPr>
        <w:t xml:space="preserve"> paras 13, 17 18 &amp; 19.</w:t>
      </w:r>
    </w:p>
  </w:footnote>
  <w:footnote w:id="11">
    <w:p w:rsidR="00D52624" w:rsidRPr="0084340E" w:rsidRDefault="00D52624" w:rsidP="0084340E">
      <w:pPr>
        <w:pStyle w:val="FootnoteText"/>
        <w:jc w:val="both"/>
      </w:pPr>
      <w:r w:rsidRPr="0084340E">
        <w:rPr>
          <w:rStyle w:val="FootnoteReference"/>
        </w:rPr>
        <w:footnoteRef/>
      </w:r>
      <w:r w:rsidRPr="0084340E">
        <w:t xml:space="preserve"> LAWSA vol 5 part 2, 2</w:t>
      </w:r>
      <w:r w:rsidRPr="0084340E">
        <w:rPr>
          <w:vertAlign w:val="superscript"/>
        </w:rPr>
        <w:t>nd</w:t>
      </w:r>
      <w:r w:rsidRPr="0084340E">
        <w:t xml:space="preserve"> ed para 163; </w:t>
      </w:r>
      <w:r w:rsidRPr="0084340E">
        <w:rPr>
          <w:i/>
        </w:rPr>
        <w:t xml:space="preserve">Ex parte Minister of Safety and Security and Others: In re S v Walters and Another </w:t>
      </w:r>
      <w:r w:rsidRPr="0084340E">
        <w:rPr>
          <w:lang w:val="en-GB"/>
        </w:rPr>
        <w:t xml:space="preserve">2002 (4) SA 613 (CC) paras 57, 59 &amp; 61; </w:t>
      </w:r>
      <w:r w:rsidRPr="0084340E">
        <w:rPr>
          <w:i/>
          <w:lang w:val="en-GB"/>
        </w:rPr>
        <w:t xml:space="preserve">Afrox Healthcare Bpk v Strydom </w:t>
      </w:r>
      <w:r w:rsidRPr="0084340E">
        <w:rPr>
          <w:lang w:val="en-GB"/>
        </w:rPr>
        <w:t>2002 (6) SA 21 (SCA) paras 26 - 30.</w:t>
      </w:r>
    </w:p>
  </w:footnote>
  <w:footnote w:id="12">
    <w:p w:rsidR="00D52624" w:rsidRPr="0084340E" w:rsidRDefault="00D52624" w:rsidP="0084340E">
      <w:pPr>
        <w:pStyle w:val="FootnoteText"/>
        <w:jc w:val="both"/>
      </w:pPr>
      <w:r w:rsidRPr="0084340E">
        <w:rPr>
          <w:rStyle w:val="FootnoteReference"/>
        </w:rPr>
        <w:footnoteRef/>
      </w:r>
      <w:r w:rsidRPr="0084340E">
        <w:t xml:space="preserve"> </w:t>
      </w:r>
      <w:r w:rsidRPr="0084340E">
        <w:rPr>
          <w:i/>
        </w:rPr>
        <w:t>Wille’s Principles of South African Law</w:t>
      </w:r>
      <w:r w:rsidRPr="0084340E">
        <w:t>, 9</w:t>
      </w:r>
      <w:r w:rsidRPr="0084340E">
        <w:rPr>
          <w:vertAlign w:val="superscript"/>
        </w:rPr>
        <w:t>th</w:t>
      </w:r>
      <w:r w:rsidRPr="0084340E">
        <w:t xml:space="preserve"> ed p 81 – 90 for a general discussion.</w:t>
      </w:r>
    </w:p>
  </w:footnote>
  <w:footnote w:id="13">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lang w:val="en-GB"/>
        </w:rPr>
        <w:t>1948 (2) SA 1018 at 1021.</w:t>
      </w:r>
    </w:p>
  </w:footnote>
  <w:footnote w:id="14">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lang w:val="en-GB"/>
        </w:rPr>
        <w:t>1988 (2) SA 433 (T) B-D.</w:t>
      </w:r>
    </w:p>
  </w:footnote>
  <w:footnote w:id="15">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i/>
          <w:lang w:val="en-GB"/>
        </w:rPr>
        <w:t xml:space="preserve">Ibid at </w:t>
      </w:r>
      <w:r w:rsidRPr="0084340E">
        <w:rPr>
          <w:lang w:val="en-GB"/>
        </w:rPr>
        <w:t>437 G.</w:t>
      </w:r>
    </w:p>
  </w:footnote>
  <w:footnote w:id="16">
    <w:p w:rsidR="00D52624" w:rsidRPr="0084340E" w:rsidRDefault="00D52624" w:rsidP="0084340E">
      <w:pPr>
        <w:jc w:val="both"/>
        <w:rPr>
          <w:sz w:val="20"/>
          <w:szCs w:val="20"/>
        </w:rPr>
      </w:pPr>
      <w:r w:rsidRPr="0084340E">
        <w:rPr>
          <w:rStyle w:val="FootnoteReference"/>
          <w:sz w:val="20"/>
          <w:szCs w:val="20"/>
        </w:rPr>
        <w:footnoteRef/>
      </w:r>
      <w:r w:rsidRPr="0084340E">
        <w:rPr>
          <w:sz w:val="20"/>
          <w:szCs w:val="20"/>
        </w:rPr>
        <w:t xml:space="preserve"> Section 25 reads as follows: ‘</w:t>
      </w:r>
      <w:r w:rsidRPr="0084340E">
        <w:rPr>
          <w:b/>
          <w:bCs/>
          <w:sz w:val="20"/>
          <w:szCs w:val="20"/>
        </w:rPr>
        <w:t xml:space="preserve">Postal address and registered office </w:t>
      </w:r>
      <w:bookmarkStart w:id="5" w:name="0-0-0-59975"/>
      <w:bookmarkEnd w:id="5"/>
      <w:r w:rsidRPr="0084340E">
        <w:rPr>
          <w:sz w:val="20"/>
          <w:szCs w:val="20"/>
        </w:rPr>
        <w:t xml:space="preserve">(1) Every corporation shall have in the Republic a postal address and an office to which, subject to subsection (2), all communications and notices to the corporation may be addressed. </w:t>
      </w:r>
      <w:bookmarkStart w:id="6" w:name="0-0-0-59977"/>
      <w:bookmarkEnd w:id="6"/>
      <w:r w:rsidRPr="0084340E">
        <w:rPr>
          <w:sz w:val="20"/>
          <w:szCs w:val="20"/>
        </w:rPr>
        <w:t>‘</w:t>
      </w:r>
      <w:hyperlink r:id="rId3" w:tgtFrame="main" w:history="1">
        <w:r w:rsidRPr="0084340E">
          <w:rPr>
            <w:rStyle w:val="Hyperlink"/>
            <w:rFonts w:eastAsia="Arial"/>
            <w:color w:val="auto"/>
            <w:sz w:val="20"/>
            <w:szCs w:val="20"/>
            <w:u w:val="none"/>
          </w:rPr>
          <w:t>(2)</w:t>
        </w:r>
      </w:hyperlink>
      <w:r w:rsidRPr="0084340E">
        <w:rPr>
          <w:sz w:val="20"/>
          <w:szCs w:val="20"/>
        </w:rPr>
        <w:t> Any-</w:t>
      </w:r>
      <w:bookmarkStart w:id="7" w:name="0-0-0-59981"/>
      <w:bookmarkEnd w:id="7"/>
      <w:r w:rsidRPr="0084340E">
        <w:rPr>
          <w:sz w:val="20"/>
          <w:szCs w:val="20"/>
        </w:rPr>
        <w:t xml:space="preserve"> </w:t>
      </w:r>
      <w:r w:rsidRPr="0084340E">
        <w:rPr>
          <w:i/>
          <w:iCs/>
          <w:sz w:val="20"/>
          <w:szCs w:val="20"/>
        </w:rPr>
        <w:t>(a)</w:t>
      </w:r>
      <w:r w:rsidRPr="0084340E">
        <w:rPr>
          <w:sz w:val="20"/>
          <w:szCs w:val="20"/>
        </w:rPr>
        <w:t xml:space="preserve"> notice, order, communication or other document which is in terms of this Act required or permitted to be served upon any corporation or member thereof, shall be deemed to have been served if it has been delivered at the registered office, or has been sent by registered post to the registered office or postal address, of the corporation; and </w:t>
      </w:r>
      <w:bookmarkStart w:id="8" w:name="0-0-0-59983"/>
      <w:bookmarkEnd w:id="8"/>
      <w:r w:rsidRPr="0084340E">
        <w:rPr>
          <w:sz w:val="20"/>
          <w:szCs w:val="20"/>
        </w:rPr>
        <w:fldChar w:fldCharType="begin"/>
      </w:r>
      <w:r w:rsidRPr="0084340E">
        <w:rPr>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69y1984s25(2)(b)%27%5d&amp;xhitlist_md=target-id=0-0-0-59985" \t "main" </w:instrText>
      </w:r>
      <w:r w:rsidRPr="0084340E">
        <w:rPr>
          <w:sz w:val="20"/>
          <w:szCs w:val="20"/>
        </w:rPr>
        <w:fldChar w:fldCharType="separate"/>
      </w:r>
      <w:r w:rsidRPr="0084340E">
        <w:rPr>
          <w:rStyle w:val="Hyperlink"/>
          <w:rFonts w:eastAsia="Arial"/>
          <w:i/>
          <w:iCs/>
          <w:color w:val="auto"/>
          <w:sz w:val="20"/>
          <w:szCs w:val="20"/>
          <w:u w:val="none"/>
        </w:rPr>
        <w:t>(b)</w:t>
      </w:r>
      <w:r w:rsidRPr="0084340E">
        <w:rPr>
          <w:sz w:val="20"/>
          <w:szCs w:val="20"/>
        </w:rPr>
        <w:fldChar w:fldCharType="end"/>
      </w:r>
      <w:r w:rsidRPr="0084340E">
        <w:rPr>
          <w:sz w:val="20"/>
          <w:szCs w:val="20"/>
        </w:rPr>
        <w:t xml:space="preserve"> process which is required to be served upon any corporation or member thereof shall, subject to applicable provisions in respect of such service in any law, be served by so delivering or sending it.’</w:t>
      </w:r>
    </w:p>
  </w:footnote>
  <w:footnote w:id="17">
    <w:p w:rsidR="00D52624" w:rsidRPr="0084340E" w:rsidRDefault="00D52624" w:rsidP="0084340E">
      <w:pPr>
        <w:pStyle w:val="FootnoteText"/>
        <w:jc w:val="both"/>
      </w:pPr>
      <w:r w:rsidRPr="0084340E">
        <w:rPr>
          <w:rStyle w:val="FootnoteReference"/>
        </w:rPr>
        <w:footnoteRef/>
      </w:r>
      <w:r w:rsidRPr="0084340E">
        <w:t xml:space="preserve"> Sub-sections 23(3) and (4) of the Companies Act 71 of 2008.</w:t>
      </w:r>
    </w:p>
  </w:footnote>
  <w:footnote w:id="18">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lang w:val="en-GB"/>
        </w:rPr>
        <w:t xml:space="preserve">See the </w:t>
      </w:r>
      <w:r w:rsidRPr="0084340E">
        <w:rPr>
          <w:i/>
          <w:lang w:val="en-GB"/>
        </w:rPr>
        <w:t>dictum</w:t>
      </w:r>
      <w:r w:rsidRPr="0084340E">
        <w:rPr>
          <w:lang w:val="en-GB"/>
        </w:rPr>
        <w:t xml:space="preserve"> of De Waal JP in </w:t>
      </w:r>
      <w:r w:rsidRPr="0084340E">
        <w:rPr>
          <w:i/>
          <w:lang w:val="en-GB"/>
        </w:rPr>
        <w:t xml:space="preserve">Geldenhuis Deep Ltd v Superior Trading Co (Pty) Limited </w:t>
      </w:r>
      <w:r w:rsidRPr="0084340E">
        <w:rPr>
          <w:lang w:val="en-GB"/>
        </w:rPr>
        <w:t xml:space="preserve">1934 WLD 117 at 119, referred to often and more recently by Shongwe JA in </w:t>
      </w:r>
      <w:r w:rsidRPr="0084340E">
        <w:rPr>
          <w:i/>
          <w:lang w:val="en-GB"/>
        </w:rPr>
        <w:t>Arendsnes</w:t>
      </w:r>
      <w:r w:rsidRPr="0084340E">
        <w:rPr>
          <w:i/>
          <w:iCs/>
          <w:shd w:val="clear" w:color="auto" w:fill="FFFFFF"/>
        </w:rPr>
        <w:t xml:space="preserve"> Sweefspoor CC v Botha</w:t>
      </w:r>
      <w:r w:rsidRPr="0084340E">
        <w:rPr>
          <w:i/>
        </w:rPr>
        <w:t xml:space="preserve"> </w:t>
      </w:r>
      <w:r w:rsidRPr="0084340E">
        <w:t xml:space="preserve"> </w:t>
      </w:r>
      <w:r w:rsidRPr="0084340E">
        <w:rPr>
          <w:i/>
        </w:rPr>
        <w:t>(Arendsnes)</w:t>
      </w:r>
      <w:r w:rsidRPr="0084340E">
        <w:t xml:space="preserve"> </w:t>
      </w:r>
      <w:hyperlink r:id="rId4" w:tooltip="View LawCiteRecord" w:history="1">
        <w:r w:rsidRPr="0084340E">
          <w:rPr>
            <w:rStyle w:val="Hyperlink"/>
            <w:rFonts w:eastAsia="Arial"/>
            <w:bCs/>
            <w:color w:val="auto"/>
            <w:u w:val="none"/>
            <w:shd w:val="clear" w:color="auto" w:fill="FFFFFF"/>
          </w:rPr>
          <w:t>2013 (5) SA 399</w:t>
        </w:r>
      </w:hyperlink>
      <w:r w:rsidRPr="0084340E">
        <w:rPr>
          <w:shd w:val="clear" w:color="auto" w:fill="FFFFFF"/>
        </w:rPr>
        <w:t> (SCA)</w:t>
      </w:r>
      <w:r w:rsidRPr="0084340E">
        <w:rPr>
          <w:lang w:val="en-GB"/>
        </w:rPr>
        <w:t xml:space="preserve"> para 15.</w:t>
      </w:r>
    </w:p>
  </w:footnote>
  <w:footnote w:id="19">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lang w:val="en-GB"/>
        </w:rPr>
        <w:t>2011 (3) SA 477 (KZP) para 15.</w:t>
      </w:r>
    </w:p>
  </w:footnote>
  <w:footnote w:id="20">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i/>
        </w:rPr>
        <w:t xml:space="preserve">Brangus Ranching loc cit </w:t>
      </w:r>
      <w:r w:rsidRPr="0084340E">
        <w:t>para 11.</w:t>
      </w:r>
    </w:p>
  </w:footnote>
  <w:footnote w:id="21">
    <w:p w:rsidR="00D52624" w:rsidRPr="0084340E" w:rsidRDefault="00D52624" w:rsidP="0084340E">
      <w:pPr>
        <w:pStyle w:val="FootnoteText"/>
        <w:jc w:val="both"/>
        <w:rPr>
          <w:lang w:val="en-GB"/>
        </w:rPr>
      </w:pPr>
      <w:r w:rsidRPr="0084340E">
        <w:rPr>
          <w:rStyle w:val="FootnoteReference"/>
        </w:rPr>
        <w:footnoteRef/>
      </w:r>
      <w:r w:rsidRPr="0084340E">
        <w:t xml:space="preserve"> (2007) SA 87 (SCA) paras 24 &amp; 25.</w:t>
      </w:r>
    </w:p>
  </w:footnote>
  <w:footnote w:id="22">
    <w:p w:rsidR="00D52624" w:rsidRPr="0084340E" w:rsidRDefault="00D52624" w:rsidP="0084340E">
      <w:pPr>
        <w:pStyle w:val="FootnoteText"/>
        <w:jc w:val="both"/>
        <w:rPr>
          <w:lang w:val="en-US"/>
        </w:rPr>
      </w:pPr>
      <w:r w:rsidRPr="0084340E">
        <w:rPr>
          <w:rStyle w:val="FootnoteReference"/>
        </w:rPr>
        <w:footnoteRef/>
      </w:r>
      <w:r w:rsidRPr="0084340E">
        <w:t xml:space="preserve"> </w:t>
      </w:r>
      <w:r w:rsidRPr="0084340E">
        <w:rPr>
          <w:i/>
          <w:lang w:val="en-US"/>
        </w:rPr>
        <w:t>Magricor loc cit</w:t>
      </w:r>
      <w:r w:rsidRPr="0084340E">
        <w:rPr>
          <w:lang w:val="en-US"/>
        </w:rPr>
        <w:t xml:space="preserve"> para 19.</w:t>
      </w:r>
    </w:p>
  </w:footnote>
  <w:footnote w:id="23">
    <w:p w:rsidR="00D52624" w:rsidRPr="0084340E" w:rsidRDefault="00D52624" w:rsidP="0084340E">
      <w:pPr>
        <w:pStyle w:val="FootnoteText"/>
        <w:jc w:val="both"/>
      </w:pPr>
      <w:r w:rsidRPr="0084340E">
        <w:rPr>
          <w:rStyle w:val="FootnoteReference"/>
        </w:rPr>
        <w:footnoteRef/>
      </w:r>
      <w:r w:rsidRPr="0084340E">
        <w:t xml:space="preserve"> </w:t>
      </w:r>
      <w:r w:rsidRPr="0084340E">
        <w:rPr>
          <w:i/>
        </w:rPr>
        <w:t>Chris Mulder Genote Ing</w:t>
      </w:r>
      <w:r w:rsidRPr="0084340E">
        <w:t xml:space="preserve"> </w:t>
      </w:r>
      <w:r w:rsidRPr="0084340E">
        <w:rPr>
          <w:i/>
        </w:rPr>
        <w:t>loc cit,</w:t>
      </w:r>
      <w:r w:rsidRPr="0084340E">
        <w:t xml:space="preserve"> 436 H.</w:t>
      </w:r>
    </w:p>
  </w:footnote>
  <w:footnote w:id="24">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i/>
        </w:rPr>
        <w:t>Arendsnes</w:t>
      </w:r>
      <w:r w:rsidRPr="0084340E">
        <w:rPr>
          <w:i/>
          <w:iCs/>
          <w:shd w:val="clear" w:color="auto" w:fill="FFFFFF"/>
        </w:rPr>
        <w:t xml:space="preserve"> loc cit</w:t>
      </w:r>
      <w:r w:rsidRPr="0084340E">
        <w:rPr>
          <w:lang w:val="en-GB"/>
        </w:rPr>
        <w:t xml:space="preserve"> </w:t>
      </w:r>
      <w:r w:rsidRPr="0084340E">
        <w:t>para 16.</w:t>
      </w:r>
    </w:p>
  </w:footnote>
  <w:footnote w:id="25">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lang w:val="en-GB"/>
        </w:rPr>
        <w:t>2011 (3) SA 477 (KZP) para 15.</w:t>
      </w:r>
    </w:p>
  </w:footnote>
  <w:footnote w:id="26">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i/>
          <w:lang w:val="en-GB"/>
        </w:rPr>
        <w:t>Loc cit</w:t>
      </w:r>
      <w:r w:rsidRPr="0084340E">
        <w:rPr>
          <w:lang w:val="en-GB"/>
        </w:rPr>
        <w:t>; see footnote 2 above.</w:t>
      </w:r>
    </w:p>
  </w:footnote>
  <w:footnote w:id="27">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i/>
          <w:lang w:val="en-GB"/>
        </w:rPr>
        <w:t xml:space="preserve">Barens </w:t>
      </w:r>
      <w:r w:rsidRPr="0084340E">
        <w:rPr>
          <w:lang w:val="en-GB"/>
        </w:rPr>
        <w:t>at 310 F – 311 D.</w:t>
      </w:r>
    </w:p>
  </w:footnote>
  <w:footnote w:id="28">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i/>
          <w:lang w:val="en-GB"/>
        </w:rPr>
        <w:t>Ibid</w:t>
      </w:r>
      <w:r w:rsidRPr="0084340E">
        <w:rPr>
          <w:lang w:val="en-GB"/>
        </w:rPr>
        <w:t xml:space="preserve"> at 312 A – C.</w:t>
      </w:r>
    </w:p>
  </w:footnote>
  <w:footnote w:id="29">
    <w:p w:rsidR="00D52624" w:rsidRPr="0084340E" w:rsidRDefault="00D52624" w:rsidP="0084340E">
      <w:pPr>
        <w:pStyle w:val="FootnoteText"/>
        <w:jc w:val="both"/>
      </w:pPr>
      <w:r w:rsidRPr="0084340E">
        <w:rPr>
          <w:rStyle w:val="FootnoteReference"/>
        </w:rPr>
        <w:footnoteRef/>
      </w:r>
      <w:r w:rsidRPr="0084340E">
        <w:t xml:space="preserve"> 1967 (1) SA 246 (A) 253 H.</w:t>
      </w:r>
    </w:p>
  </w:footnote>
  <w:footnote w:id="30">
    <w:p w:rsidR="00A532C7" w:rsidRPr="0084340E" w:rsidRDefault="00A532C7" w:rsidP="0084340E">
      <w:pPr>
        <w:pStyle w:val="FootnoteText"/>
        <w:jc w:val="both"/>
      </w:pPr>
      <w:r w:rsidRPr="0084340E">
        <w:rPr>
          <w:rStyle w:val="FootnoteReference"/>
        </w:rPr>
        <w:footnoteRef/>
      </w:r>
      <w:r w:rsidRPr="0084340E">
        <w:t xml:space="preserve"> 1982 (4) SA 691 (W) 696G-697A.</w:t>
      </w:r>
    </w:p>
  </w:footnote>
  <w:footnote w:id="31">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bCs/>
        </w:rPr>
        <w:t>2019 (5) SA 174 (LP).</w:t>
      </w:r>
    </w:p>
  </w:footnote>
  <w:footnote w:id="32">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lang w:val="en-GB"/>
        </w:rPr>
        <w:t>2023 JDR 2208 (GP).</w:t>
      </w:r>
    </w:p>
  </w:footnote>
  <w:footnote w:id="33">
    <w:p w:rsidR="00D52624" w:rsidRPr="0084340E" w:rsidRDefault="00D52624" w:rsidP="0084340E">
      <w:pPr>
        <w:pStyle w:val="FootnoteText"/>
        <w:jc w:val="both"/>
        <w:rPr>
          <w:lang w:val="en-GB"/>
        </w:rPr>
      </w:pPr>
      <w:r w:rsidRPr="0084340E">
        <w:rPr>
          <w:rStyle w:val="FootnoteReference"/>
        </w:rPr>
        <w:footnoteRef/>
      </w:r>
      <w:r w:rsidRPr="0084340E">
        <w:t xml:space="preserve"> </w:t>
      </w:r>
      <w:r w:rsidRPr="0084340E">
        <w:rPr>
          <w:i/>
          <w:lang w:val="en-GB"/>
        </w:rPr>
        <w:t>Ibid</w:t>
      </w:r>
      <w:r w:rsidRPr="0084340E">
        <w:rPr>
          <w:lang w:val="en-GB"/>
        </w:rPr>
        <w:t xml:space="preserve"> para 11.</w:t>
      </w:r>
    </w:p>
  </w:footnote>
  <w:footnote w:id="34">
    <w:p w:rsidR="00D52624" w:rsidRPr="0084340E" w:rsidRDefault="00D52624" w:rsidP="0084340E">
      <w:pPr>
        <w:pStyle w:val="FootnoteText"/>
        <w:jc w:val="both"/>
      </w:pPr>
      <w:r w:rsidRPr="0084340E">
        <w:rPr>
          <w:rStyle w:val="FootnoteReference"/>
        </w:rPr>
        <w:footnoteRef/>
      </w:r>
      <w:r w:rsidRPr="0084340E">
        <w:t xml:space="preserve"> </w:t>
      </w:r>
      <w:r w:rsidRPr="0084340E">
        <w:rPr>
          <w:i/>
        </w:rPr>
        <w:t>Grant v Plumbers (Pty) Ltd</w:t>
      </w:r>
      <w:r w:rsidRPr="0084340E">
        <w:t xml:space="preserve"> 1949 (2) SA 470 (O) at 476 and more recently, </w:t>
      </w:r>
      <w:r w:rsidRPr="0084340E">
        <w:rPr>
          <w:i/>
        </w:rPr>
        <w:t>Colyn v Tiger Food Industries Ltd t/a Meadow Feed Mills (Cape)</w:t>
      </w:r>
      <w:r w:rsidRPr="0084340E">
        <w:t xml:space="preserve"> 2003 (6) SA 1 (SCA) para 11; see also Magistrate’s Court Rule 49 and High Court Rule 31</w:t>
      </w:r>
      <w:r w:rsidR="00AB445A" w:rsidRPr="0084340E">
        <w:t>(2)(b)</w:t>
      </w:r>
      <w:r w:rsidRPr="0084340E">
        <w:t>.</w:t>
      </w:r>
    </w:p>
  </w:footnote>
  <w:footnote w:id="35">
    <w:p w:rsidR="00D52624" w:rsidRPr="0084340E" w:rsidRDefault="00D52624" w:rsidP="0084340E">
      <w:pPr>
        <w:pStyle w:val="FootnoteText"/>
        <w:jc w:val="both"/>
      </w:pPr>
      <w:r w:rsidRPr="0084340E">
        <w:rPr>
          <w:rStyle w:val="FootnoteReference"/>
        </w:rPr>
        <w:footnoteRef/>
      </w:r>
      <w:r w:rsidRPr="0084340E">
        <w:t xml:space="preserve"> Magistrate’s Court sub-rule 9(20).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58851"/>
      <w:docPartObj>
        <w:docPartGallery w:val="Page Numbers (Top of Page)"/>
        <w:docPartUnique/>
      </w:docPartObj>
    </w:sdtPr>
    <w:sdtEndPr>
      <w:rPr>
        <w:rFonts w:asciiTheme="majorHAnsi" w:hAnsiTheme="majorHAnsi" w:cstheme="majorHAnsi"/>
        <w:noProof/>
        <w:sz w:val="20"/>
        <w:szCs w:val="20"/>
      </w:rPr>
    </w:sdtEndPr>
    <w:sdtContent>
      <w:p w:rsidR="00D52624" w:rsidRPr="007F74D5" w:rsidRDefault="00D52624">
        <w:pPr>
          <w:pStyle w:val="Header"/>
          <w:jc w:val="right"/>
          <w:rPr>
            <w:rFonts w:asciiTheme="majorHAnsi" w:hAnsiTheme="majorHAnsi" w:cstheme="majorHAnsi"/>
            <w:sz w:val="20"/>
            <w:szCs w:val="20"/>
          </w:rPr>
        </w:pPr>
        <w:r w:rsidRPr="007F74D5">
          <w:rPr>
            <w:rFonts w:asciiTheme="majorHAnsi" w:hAnsiTheme="majorHAnsi" w:cstheme="majorHAnsi"/>
            <w:sz w:val="20"/>
            <w:szCs w:val="20"/>
          </w:rPr>
          <w:fldChar w:fldCharType="begin"/>
        </w:r>
        <w:r w:rsidRPr="007F74D5">
          <w:rPr>
            <w:rFonts w:asciiTheme="majorHAnsi" w:hAnsiTheme="majorHAnsi" w:cstheme="majorHAnsi"/>
            <w:sz w:val="20"/>
            <w:szCs w:val="20"/>
          </w:rPr>
          <w:instrText xml:space="preserve"> PAGE   \* MERGEFORMAT </w:instrText>
        </w:r>
        <w:r w:rsidRPr="007F74D5">
          <w:rPr>
            <w:rFonts w:asciiTheme="majorHAnsi" w:hAnsiTheme="majorHAnsi" w:cstheme="majorHAnsi"/>
            <w:sz w:val="20"/>
            <w:szCs w:val="20"/>
          </w:rPr>
          <w:fldChar w:fldCharType="separate"/>
        </w:r>
        <w:r w:rsidR="00C41350">
          <w:rPr>
            <w:rFonts w:asciiTheme="majorHAnsi" w:hAnsiTheme="majorHAnsi" w:cstheme="majorHAnsi"/>
            <w:noProof/>
            <w:sz w:val="20"/>
            <w:szCs w:val="20"/>
          </w:rPr>
          <w:t>2</w:t>
        </w:r>
        <w:r w:rsidRPr="007F74D5">
          <w:rPr>
            <w:rFonts w:asciiTheme="majorHAnsi" w:hAnsiTheme="majorHAnsi" w:cstheme="majorHAnsi"/>
            <w:noProof/>
            <w:sz w:val="20"/>
            <w:szCs w:val="20"/>
          </w:rPr>
          <w:fldChar w:fldCharType="end"/>
        </w:r>
      </w:p>
    </w:sdtContent>
  </w:sdt>
  <w:p w:rsidR="00D52624" w:rsidRDefault="00D526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624" w:rsidRPr="008F7F70" w:rsidRDefault="00D52624"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77C"/>
    <w:multiLevelType w:val="hybridMultilevel"/>
    <w:tmpl w:val="7E0AD1B6"/>
    <w:lvl w:ilvl="0" w:tplc="B72ED1B0">
      <w:start w:val="1"/>
      <w:numFmt w:val="decimal"/>
      <w:lvlText w:val="[%1]"/>
      <w:lvlJc w:val="left"/>
      <w:pPr>
        <w:ind w:left="720" w:hanging="360"/>
      </w:pPr>
      <w:rPr>
        <w:rFonts w:asciiTheme="majorHAnsi" w:hAnsiTheme="majorHAnsi" w:cstheme="majorHAnsi" w:hint="default"/>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B94DC8"/>
    <w:multiLevelType w:val="hybridMultilevel"/>
    <w:tmpl w:val="4C64E5C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733E58"/>
    <w:multiLevelType w:val="multilevel"/>
    <w:tmpl w:val="E95CEC6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65B4C92"/>
    <w:multiLevelType w:val="hybridMultilevel"/>
    <w:tmpl w:val="A1CEF0CA"/>
    <w:lvl w:ilvl="0" w:tplc="FA900A2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6423EA"/>
    <w:multiLevelType w:val="hybridMultilevel"/>
    <w:tmpl w:val="1C0C4126"/>
    <w:lvl w:ilvl="0" w:tplc="132CCB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3E7916"/>
    <w:multiLevelType w:val="multilevel"/>
    <w:tmpl w:val="E95CEC6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421A1E23"/>
    <w:multiLevelType w:val="hybridMultilevel"/>
    <w:tmpl w:val="C16A8434"/>
    <w:lvl w:ilvl="0" w:tplc="B2B446AA">
      <w:start w:val="1"/>
      <w:numFmt w:val="decimal"/>
      <w:lvlText w:val="[%1]"/>
      <w:lvlJc w:val="left"/>
      <w:pPr>
        <w:ind w:left="720" w:hanging="360"/>
      </w:pPr>
      <w:rPr>
        <w:rFonts w:asciiTheme="majorHAnsi" w:hAnsiTheme="majorHAnsi" w:cstheme="majorHAnsi"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62173D"/>
    <w:multiLevelType w:val="hybridMultilevel"/>
    <w:tmpl w:val="FBBC0F96"/>
    <w:lvl w:ilvl="0" w:tplc="4F54D1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A5F53DF"/>
    <w:multiLevelType w:val="hybridMultilevel"/>
    <w:tmpl w:val="43100F1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16C5C13"/>
    <w:multiLevelType w:val="hybridMultilevel"/>
    <w:tmpl w:val="78F6E7D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C9A58E9"/>
    <w:multiLevelType w:val="hybridMultilevel"/>
    <w:tmpl w:val="CF7431E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8207DE"/>
    <w:multiLevelType w:val="hybridMultilevel"/>
    <w:tmpl w:val="35148DB0"/>
    <w:lvl w:ilvl="0" w:tplc="509CF3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0056406"/>
    <w:multiLevelType w:val="multilevel"/>
    <w:tmpl w:val="E6D8A28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3526A7"/>
    <w:multiLevelType w:val="hybridMultilevel"/>
    <w:tmpl w:val="108C082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D84212B"/>
    <w:multiLevelType w:val="hybridMultilevel"/>
    <w:tmpl w:val="DB5CE784"/>
    <w:lvl w:ilvl="0" w:tplc="62D039EA">
      <w:start w:val="1"/>
      <w:numFmt w:val="lowerLetter"/>
      <w:lvlText w:val="%1."/>
      <w:lvlJc w:val="left"/>
      <w:pPr>
        <w:ind w:left="720" w:hanging="360"/>
      </w:pPr>
      <w:rPr>
        <w:rFonts w:asciiTheme="majorHAnsi" w:hAnsiTheme="majorHAnsi" w:cstheme="majorHAnsi"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4FB1E95"/>
    <w:multiLevelType w:val="hybridMultilevel"/>
    <w:tmpl w:val="CFC2DAC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74441FA"/>
    <w:multiLevelType w:val="hybridMultilevel"/>
    <w:tmpl w:val="A2A2940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E763CAF"/>
    <w:multiLevelType w:val="hybridMultilevel"/>
    <w:tmpl w:val="AB6E495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
  </w:num>
  <w:num w:numId="5">
    <w:abstractNumId w:val="4"/>
  </w:num>
  <w:num w:numId="6">
    <w:abstractNumId w:val="10"/>
  </w:num>
  <w:num w:numId="7">
    <w:abstractNumId w:val="9"/>
  </w:num>
  <w:num w:numId="8">
    <w:abstractNumId w:val="16"/>
  </w:num>
  <w:num w:numId="9">
    <w:abstractNumId w:val="13"/>
  </w:num>
  <w:num w:numId="10">
    <w:abstractNumId w:val="8"/>
  </w:num>
  <w:num w:numId="11">
    <w:abstractNumId w:val="15"/>
  </w:num>
  <w:num w:numId="12">
    <w:abstractNumId w:val="5"/>
  </w:num>
  <w:num w:numId="13">
    <w:abstractNumId w:val="2"/>
  </w:num>
  <w:num w:numId="14">
    <w:abstractNumId w:val="14"/>
  </w:num>
  <w:num w:numId="15">
    <w:abstractNumId w:val="17"/>
  </w:num>
  <w:num w:numId="16">
    <w:abstractNumId w:val="6"/>
  </w:num>
  <w:num w:numId="17">
    <w:abstractNumId w:val="12"/>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980"/>
    <w:rsid w:val="00000D48"/>
    <w:rsid w:val="00000D9D"/>
    <w:rsid w:val="00001178"/>
    <w:rsid w:val="0000152C"/>
    <w:rsid w:val="00001594"/>
    <w:rsid w:val="00001AB3"/>
    <w:rsid w:val="00001C1A"/>
    <w:rsid w:val="00001F28"/>
    <w:rsid w:val="000026A8"/>
    <w:rsid w:val="000026B4"/>
    <w:rsid w:val="00002B4E"/>
    <w:rsid w:val="00002F67"/>
    <w:rsid w:val="0000360E"/>
    <w:rsid w:val="0000389D"/>
    <w:rsid w:val="00003A44"/>
    <w:rsid w:val="00003CF8"/>
    <w:rsid w:val="00004597"/>
    <w:rsid w:val="0000463B"/>
    <w:rsid w:val="0000481C"/>
    <w:rsid w:val="00004FB7"/>
    <w:rsid w:val="00005460"/>
    <w:rsid w:val="00005598"/>
    <w:rsid w:val="000056BB"/>
    <w:rsid w:val="000058CF"/>
    <w:rsid w:val="00005C9B"/>
    <w:rsid w:val="0000615B"/>
    <w:rsid w:val="0000628A"/>
    <w:rsid w:val="000075AB"/>
    <w:rsid w:val="000075FF"/>
    <w:rsid w:val="00007847"/>
    <w:rsid w:val="0001009C"/>
    <w:rsid w:val="00010B99"/>
    <w:rsid w:val="00010BA1"/>
    <w:rsid w:val="00010F80"/>
    <w:rsid w:val="00010F86"/>
    <w:rsid w:val="0001164E"/>
    <w:rsid w:val="00011BF3"/>
    <w:rsid w:val="00011E67"/>
    <w:rsid w:val="00012084"/>
    <w:rsid w:val="00012A0C"/>
    <w:rsid w:val="00013059"/>
    <w:rsid w:val="0001311A"/>
    <w:rsid w:val="000133CC"/>
    <w:rsid w:val="00013729"/>
    <w:rsid w:val="00013C2F"/>
    <w:rsid w:val="00013D39"/>
    <w:rsid w:val="00014377"/>
    <w:rsid w:val="0001442A"/>
    <w:rsid w:val="00014BD6"/>
    <w:rsid w:val="00014F42"/>
    <w:rsid w:val="00014F5A"/>
    <w:rsid w:val="00015272"/>
    <w:rsid w:val="00015461"/>
    <w:rsid w:val="000155BC"/>
    <w:rsid w:val="00015AD0"/>
    <w:rsid w:val="0001617A"/>
    <w:rsid w:val="00016235"/>
    <w:rsid w:val="000163A1"/>
    <w:rsid w:val="00016401"/>
    <w:rsid w:val="00016FB8"/>
    <w:rsid w:val="0001717E"/>
    <w:rsid w:val="00017A7A"/>
    <w:rsid w:val="0002006D"/>
    <w:rsid w:val="00020179"/>
    <w:rsid w:val="00020906"/>
    <w:rsid w:val="00020987"/>
    <w:rsid w:val="00020BAC"/>
    <w:rsid w:val="0002118F"/>
    <w:rsid w:val="0002182F"/>
    <w:rsid w:val="00022D45"/>
    <w:rsid w:val="000233D6"/>
    <w:rsid w:val="000236F0"/>
    <w:rsid w:val="00023A2D"/>
    <w:rsid w:val="00024FA3"/>
    <w:rsid w:val="00025645"/>
    <w:rsid w:val="0002599C"/>
    <w:rsid w:val="00025A35"/>
    <w:rsid w:val="00025B02"/>
    <w:rsid w:val="0002706A"/>
    <w:rsid w:val="00027D6A"/>
    <w:rsid w:val="00030309"/>
    <w:rsid w:val="000308B2"/>
    <w:rsid w:val="00030B09"/>
    <w:rsid w:val="00030CAE"/>
    <w:rsid w:val="00031136"/>
    <w:rsid w:val="00031F83"/>
    <w:rsid w:val="00031FA6"/>
    <w:rsid w:val="000323C0"/>
    <w:rsid w:val="00032AD1"/>
    <w:rsid w:val="0003339C"/>
    <w:rsid w:val="000334F9"/>
    <w:rsid w:val="0003383A"/>
    <w:rsid w:val="00033840"/>
    <w:rsid w:val="00033A39"/>
    <w:rsid w:val="00034B8F"/>
    <w:rsid w:val="0003531C"/>
    <w:rsid w:val="00035926"/>
    <w:rsid w:val="00035B41"/>
    <w:rsid w:val="00036CCF"/>
    <w:rsid w:val="00036DC6"/>
    <w:rsid w:val="00037A58"/>
    <w:rsid w:val="00037ADB"/>
    <w:rsid w:val="00037EBD"/>
    <w:rsid w:val="00040D44"/>
    <w:rsid w:val="00040EC0"/>
    <w:rsid w:val="00041024"/>
    <w:rsid w:val="00041480"/>
    <w:rsid w:val="000415F6"/>
    <w:rsid w:val="00041670"/>
    <w:rsid w:val="0004187B"/>
    <w:rsid w:val="00041A25"/>
    <w:rsid w:val="00041C35"/>
    <w:rsid w:val="00041E66"/>
    <w:rsid w:val="000426DC"/>
    <w:rsid w:val="00042B06"/>
    <w:rsid w:val="00043176"/>
    <w:rsid w:val="00043447"/>
    <w:rsid w:val="000434AD"/>
    <w:rsid w:val="000435B5"/>
    <w:rsid w:val="00043C0F"/>
    <w:rsid w:val="000454A8"/>
    <w:rsid w:val="000457C8"/>
    <w:rsid w:val="00046020"/>
    <w:rsid w:val="00046278"/>
    <w:rsid w:val="00046B92"/>
    <w:rsid w:val="00046BE3"/>
    <w:rsid w:val="00046C49"/>
    <w:rsid w:val="0004722A"/>
    <w:rsid w:val="00047613"/>
    <w:rsid w:val="00047818"/>
    <w:rsid w:val="00047D25"/>
    <w:rsid w:val="00047FAF"/>
    <w:rsid w:val="00050602"/>
    <w:rsid w:val="0005094D"/>
    <w:rsid w:val="00050DB9"/>
    <w:rsid w:val="0005118C"/>
    <w:rsid w:val="0005145A"/>
    <w:rsid w:val="00051C14"/>
    <w:rsid w:val="000526B3"/>
    <w:rsid w:val="00052724"/>
    <w:rsid w:val="00052B4B"/>
    <w:rsid w:val="00053296"/>
    <w:rsid w:val="00054045"/>
    <w:rsid w:val="0005408F"/>
    <w:rsid w:val="000542D2"/>
    <w:rsid w:val="0005452A"/>
    <w:rsid w:val="000545FB"/>
    <w:rsid w:val="0005479A"/>
    <w:rsid w:val="000549B0"/>
    <w:rsid w:val="0005586A"/>
    <w:rsid w:val="00055E9D"/>
    <w:rsid w:val="00056005"/>
    <w:rsid w:val="000560C5"/>
    <w:rsid w:val="00056323"/>
    <w:rsid w:val="000568C2"/>
    <w:rsid w:val="00056C6E"/>
    <w:rsid w:val="00056FA0"/>
    <w:rsid w:val="00056FB6"/>
    <w:rsid w:val="000577AB"/>
    <w:rsid w:val="00057FB8"/>
    <w:rsid w:val="0006024C"/>
    <w:rsid w:val="00060760"/>
    <w:rsid w:val="00061B16"/>
    <w:rsid w:val="000625E1"/>
    <w:rsid w:val="0006280C"/>
    <w:rsid w:val="000628F6"/>
    <w:rsid w:val="00062F6E"/>
    <w:rsid w:val="0006318D"/>
    <w:rsid w:val="0006381C"/>
    <w:rsid w:val="0006430E"/>
    <w:rsid w:val="00064CEB"/>
    <w:rsid w:val="00064DD4"/>
    <w:rsid w:val="00064EE2"/>
    <w:rsid w:val="000655CB"/>
    <w:rsid w:val="000657B7"/>
    <w:rsid w:val="000659D4"/>
    <w:rsid w:val="00065F85"/>
    <w:rsid w:val="00065F88"/>
    <w:rsid w:val="00066208"/>
    <w:rsid w:val="00066433"/>
    <w:rsid w:val="00066631"/>
    <w:rsid w:val="00066D9E"/>
    <w:rsid w:val="00067563"/>
    <w:rsid w:val="00067FC9"/>
    <w:rsid w:val="000704D1"/>
    <w:rsid w:val="00070547"/>
    <w:rsid w:val="00070622"/>
    <w:rsid w:val="00070923"/>
    <w:rsid w:val="00070CF8"/>
    <w:rsid w:val="00071593"/>
    <w:rsid w:val="000719FE"/>
    <w:rsid w:val="00071B56"/>
    <w:rsid w:val="000720B0"/>
    <w:rsid w:val="00072274"/>
    <w:rsid w:val="000724CE"/>
    <w:rsid w:val="0007273A"/>
    <w:rsid w:val="00073053"/>
    <w:rsid w:val="00073B0E"/>
    <w:rsid w:val="00073EE1"/>
    <w:rsid w:val="000740B1"/>
    <w:rsid w:val="00074149"/>
    <w:rsid w:val="00074CB5"/>
    <w:rsid w:val="00077342"/>
    <w:rsid w:val="000775BE"/>
    <w:rsid w:val="00077724"/>
    <w:rsid w:val="000777A0"/>
    <w:rsid w:val="00077DBE"/>
    <w:rsid w:val="00080860"/>
    <w:rsid w:val="000808B1"/>
    <w:rsid w:val="00080F48"/>
    <w:rsid w:val="00080F9F"/>
    <w:rsid w:val="000812D0"/>
    <w:rsid w:val="000815F0"/>
    <w:rsid w:val="0008174C"/>
    <w:rsid w:val="0008183E"/>
    <w:rsid w:val="000819C7"/>
    <w:rsid w:val="00081FFB"/>
    <w:rsid w:val="00082953"/>
    <w:rsid w:val="00082FF4"/>
    <w:rsid w:val="000830F9"/>
    <w:rsid w:val="00083707"/>
    <w:rsid w:val="000838A3"/>
    <w:rsid w:val="000838EE"/>
    <w:rsid w:val="0008399D"/>
    <w:rsid w:val="00083BCC"/>
    <w:rsid w:val="00083E3C"/>
    <w:rsid w:val="00084526"/>
    <w:rsid w:val="000845D7"/>
    <w:rsid w:val="000847B9"/>
    <w:rsid w:val="00084CBF"/>
    <w:rsid w:val="000854FF"/>
    <w:rsid w:val="000855A4"/>
    <w:rsid w:val="00085DD6"/>
    <w:rsid w:val="00085E2B"/>
    <w:rsid w:val="00086CB3"/>
    <w:rsid w:val="000872D6"/>
    <w:rsid w:val="000877AF"/>
    <w:rsid w:val="000877DF"/>
    <w:rsid w:val="00090472"/>
    <w:rsid w:val="000905D1"/>
    <w:rsid w:val="000908DF"/>
    <w:rsid w:val="00092399"/>
    <w:rsid w:val="00092561"/>
    <w:rsid w:val="0009283F"/>
    <w:rsid w:val="00092890"/>
    <w:rsid w:val="00092917"/>
    <w:rsid w:val="00092A12"/>
    <w:rsid w:val="00092A62"/>
    <w:rsid w:val="00092F2C"/>
    <w:rsid w:val="00093FDB"/>
    <w:rsid w:val="000943CC"/>
    <w:rsid w:val="00094C08"/>
    <w:rsid w:val="000952BF"/>
    <w:rsid w:val="000954BA"/>
    <w:rsid w:val="00095AAC"/>
    <w:rsid w:val="00095D3C"/>
    <w:rsid w:val="000960BD"/>
    <w:rsid w:val="00096756"/>
    <w:rsid w:val="000973CA"/>
    <w:rsid w:val="00097674"/>
    <w:rsid w:val="00097678"/>
    <w:rsid w:val="00097697"/>
    <w:rsid w:val="000976A6"/>
    <w:rsid w:val="0009795E"/>
    <w:rsid w:val="00097C7A"/>
    <w:rsid w:val="00097D68"/>
    <w:rsid w:val="00097D7C"/>
    <w:rsid w:val="00097DC3"/>
    <w:rsid w:val="000A023F"/>
    <w:rsid w:val="000A0522"/>
    <w:rsid w:val="000A0EB6"/>
    <w:rsid w:val="000A1B03"/>
    <w:rsid w:val="000A2087"/>
    <w:rsid w:val="000A20C0"/>
    <w:rsid w:val="000A21AA"/>
    <w:rsid w:val="000A290D"/>
    <w:rsid w:val="000A2ACB"/>
    <w:rsid w:val="000A2D27"/>
    <w:rsid w:val="000A32CA"/>
    <w:rsid w:val="000A35D9"/>
    <w:rsid w:val="000A40FC"/>
    <w:rsid w:val="000A466F"/>
    <w:rsid w:val="000A5A0F"/>
    <w:rsid w:val="000A62B8"/>
    <w:rsid w:val="000A6F1A"/>
    <w:rsid w:val="000A6FDD"/>
    <w:rsid w:val="000A70F0"/>
    <w:rsid w:val="000A71F9"/>
    <w:rsid w:val="000B01EA"/>
    <w:rsid w:val="000B0766"/>
    <w:rsid w:val="000B0E3A"/>
    <w:rsid w:val="000B1310"/>
    <w:rsid w:val="000B1897"/>
    <w:rsid w:val="000B1919"/>
    <w:rsid w:val="000B21EC"/>
    <w:rsid w:val="000B2261"/>
    <w:rsid w:val="000B2290"/>
    <w:rsid w:val="000B2AD6"/>
    <w:rsid w:val="000B30F6"/>
    <w:rsid w:val="000B32B7"/>
    <w:rsid w:val="000B3D50"/>
    <w:rsid w:val="000B3DA7"/>
    <w:rsid w:val="000B3E46"/>
    <w:rsid w:val="000B4156"/>
    <w:rsid w:val="000B43D8"/>
    <w:rsid w:val="000B442C"/>
    <w:rsid w:val="000B4A43"/>
    <w:rsid w:val="000B4B65"/>
    <w:rsid w:val="000B4C26"/>
    <w:rsid w:val="000B4DA4"/>
    <w:rsid w:val="000B4E57"/>
    <w:rsid w:val="000B506C"/>
    <w:rsid w:val="000B5EC0"/>
    <w:rsid w:val="000B61CB"/>
    <w:rsid w:val="000B6A9D"/>
    <w:rsid w:val="000B6EC1"/>
    <w:rsid w:val="000B7211"/>
    <w:rsid w:val="000B759D"/>
    <w:rsid w:val="000B7906"/>
    <w:rsid w:val="000C03FF"/>
    <w:rsid w:val="000C2999"/>
    <w:rsid w:val="000C2C22"/>
    <w:rsid w:val="000C2C8C"/>
    <w:rsid w:val="000C3268"/>
    <w:rsid w:val="000C3559"/>
    <w:rsid w:val="000C360F"/>
    <w:rsid w:val="000C3ADE"/>
    <w:rsid w:val="000C3D48"/>
    <w:rsid w:val="000C4338"/>
    <w:rsid w:val="000C48D2"/>
    <w:rsid w:val="000C4AAB"/>
    <w:rsid w:val="000C4AC8"/>
    <w:rsid w:val="000C4F17"/>
    <w:rsid w:val="000C50CA"/>
    <w:rsid w:val="000C5620"/>
    <w:rsid w:val="000C6B6B"/>
    <w:rsid w:val="000C6CBE"/>
    <w:rsid w:val="000C6F12"/>
    <w:rsid w:val="000C7AE3"/>
    <w:rsid w:val="000C7C0D"/>
    <w:rsid w:val="000D035D"/>
    <w:rsid w:val="000D04A8"/>
    <w:rsid w:val="000D04DD"/>
    <w:rsid w:val="000D0A3F"/>
    <w:rsid w:val="000D0F22"/>
    <w:rsid w:val="000D1488"/>
    <w:rsid w:val="000D1BBC"/>
    <w:rsid w:val="000D1BD1"/>
    <w:rsid w:val="000D1F17"/>
    <w:rsid w:val="000D1F6A"/>
    <w:rsid w:val="000D24A4"/>
    <w:rsid w:val="000D4AA8"/>
    <w:rsid w:val="000D5355"/>
    <w:rsid w:val="000D54D2"/>
    <w:rsid w:val="000D556D"/>
    <w:rsid w:val="000D5B02"/>
    <w:rsid w:val="000D5DE1"/>
    <w:rsid w:val="000D61AC"/>
    <w:rsid w:val="000D667D"/>
    <w:rsid w:val="000D6C2F"/>
    <w:rsid w:val="000D77E8"/>
    <w:rsid w:val="000D7B36"/>
    <w:rsid w:val="000D7E35"/>
    <w:rsid w:val="000E0232"/>
    <w:rsid w:val="000E0C07"/>
    <w:rsid w:val="000E14D3"/>
    <w:rsid w:val="000E1BF2"/>
    <w:rsid w:val="000E1C61"/>
    <w:rsid w:val="000E1CD6"/>
    <w:rsid w:val="000E2354"/>
    <w:rsid w:val="000E27A8"/>
    <w:rsid w:val="000E2D73"/>
    <w:rsid w:val="000E311A"/>
    <w:rsid w:val="000E32C0"/>
    <w:rsid w:val="000E3626"/>
    <w:rsid w:val="000E3882"/>
    <w:rsid w:val="000E3BCF"/>
    <w:rsid w:val="000E3FDC"/>
    <w:rsid w:val="000E53A4"/>
    <w:rsid w:val="000E5700"/>
    <w:rsid w:val="000E587C"/>
    <w:rsid w:val="000E5D8F"/>
    <w:rsid w:val="000E5FB3"/>
    <w:rsid w:val="000E62D5"/>
    <w:rsid w:val="000E64DF"/>
    <w:rsid w:val="000E66B6"/>
    <w:rsid w:val="000E6BED"/>
    <w:rsid w:val="000E6C90"/>
    <w:rsid w:val="000E6DF9"/>
    <w:rsid w:val="000E70C6"/>
    <w:rsid w:val="000E7FDA"/>
    <w:rsid w:val="000F02C3"/>
    <w:rsid w:val="000F06B7"/>
    <w:rsid w:val="000F0D81"/>
    <w:rsid w:val="000F1952"/>
    <w:rsid w:val="000F1A6B"/>
    <w:rsid w:val="000F2688"/>
    <w:rsid w:val="000F3334"/>
    <w:rsid w:val="000F35C3"/>
    <w:rsid w:val="000F3997"/>
    <w:rsid w:val="000F3A32"/>
    <w:rsid w:val="000F3A5A"/>
    <w:rsid w:val="000F4059"/>
    <w:rsid w:val="000F4703"/>
    <w:rsid w:val="000F5914"/>
    <w:rsid w:val="000F5D2D"/>
    <w:rsid w:val="000F5F1B"/>
    <w:rsid w:val="000F5F46"/>
    <w:rsid w:val="000F5F92"/>
    <w:rsid w:val="000F613D"/>
    <w:rsid w:val="000F6A36"/>
    <w:rsid w:val="000F6BEC"/>
    <w:rsid w:val="000F6D8C"/>
    <w:rsid w:val="000F711A"/>
    <w:rsid w:val="000F7200"/>
    <w:rsid w:val="000F73DC"/>
    <w:rsid w:val="000F7E5D"/>
    <w:rsid w:val="000F7F43"/>
    <w:rsid w:val="00100617"/>
    <w:rsid w:val="00100BA3"/>
    <w:rsid w:val="00100DA0"/>
    <w:rsid w:val="001011BD"/>
    <w:rsid w:val="001012E9"/>
    <w:rsid w:val="00101C0C"/>
    <w:rsid w:val="00101C27"/>
    <w:rsid w:val="0010306B"/>
    <w:rsid w:val="00103246"/>
    <w:rsid w:val="001034EA"/>
    <w:rsid w:val="00103745"/>
    <w:rsid w:val="00103AB6"/>
    <w:rsid w:val="00103CC9"/>
    <w:rsid w:val="001049C1"/>
    <w:rsid w:val="00104C6E"/>
    <w:rsid w:val="0010677C"/>
    <w:rsid w:val="00106863"/>
    <w:rsid w:val="00107099"/>
    <w:rsid w:val="00107AAD"/>
    <w:rsid w:val="00110A38"/>
    <w:rsid w:val="0011112A"/>
    <w:rsid w:val="001117BE"/>
    <w:rsid w:val="001117D6"/>
    <w:rsid w:val="00111E86"/>
    <w:rsid w:val="001130A8"/>
    <w:rsid w:val="001132DB"/>
    <w:rsid w:val="00113D4D"/>
    <w:rsid w:val="00113F63"/>
    <w:rsid w:val="00114098"/>
    <w:rsid w:val="00114206"/>
    <w:rsid w:val="00114796"/>
    <w:rsid w:val="00114B2D"/>
    <w:rsid w:val="00114F1E"/>
    <w:rsid w:val="00114F85"/>
    <w:rsid w:val="0011531D"/>
    <w:rsid w:val="0011567B"/>
    <w:rsid w:val="0011591D"/>
    <w:rsid w:val="00115E94"/>
    <w:rsid w:val="0011680C"/>
    <w:rsid w:val="00116816"/>
    <w:rsid w:val="00116AF1"/>
    <w:rsid w:val="00117483"/>
    <w:rsid w:val="001179BD"/>
    <w:rsid w:val="00120242"/>
    <w:rsid w:val="00120563"/>
    <w:rsid w:val="00120954"/>
    <w:rsid w:val="00120D88"/>
    <w:rsid w:val="001216B2"/>
    <w:rsid w:val="00121AD5"/>
    <w:rsid w:val="00121E81"/>
    <w:rsid w:val="00122B02"/>
    <w:rsid w:val="00122B48"/>
    <w:rsid w:val="00122FF9"/>
    <w:rsid w:val="0012303A"/>
    <w:rsid w:val="001233C4"/>
    <w:rsid w:val="00123552"/>
    <w:rsid w:val="001237DF"/>
    <w:rsid w:val="00123CC5"/>
    <w:rsid w:val="00123D1F"/>
    <w:rsid w:val="00123D4C"/>
    <w:rsid w:val="001248CA"/>
    <w:rsid w:val="00124C43"/>
    <w:rsid w:val="00124CB9"/>
    <w:rsid w:val="00125642"/>
    <w:rsid w:val="001256EE"/>
    <w:rsid w:val="0012620D"/>
    <w:rsid w:val="00126375"/>
    <w:rsid w:val="001263E7"/>
    <w:rsid w:val="0012677E"/>
    <w:rsid w:val="0012733F"/>
    <w:rsid w:val="00130020"/>
    <w:rsid w:val="001305C7"/>
    <w:rsid w:val="00130ADD"/>
    <w:rsid w:val="00130F31"/>
    <w:rsid w:val="00130FAE"/>
    <w:rsid w:val="001315A6"/>
    <w:rsid w:val="00131DA8"/>
    <w:rsid w:val="00132292"/>
    <w:rsid w:val="001325AF"/>
    <w:rsid w:val="001325EE"/>
    <w:rsid w:val="001327B0"/>
    <w:rsid w:val="0013281F"/>
    <w:rsid w:val="00132CE0"/>
    <w:rsid w:val="00133147"/>
    <w:rsid w:val="00133479"/>
    <w:rsid w:val="00133585"/>
    <w:rsid w:val="00133817"/>
    <w:rsid w:val="00133913"/>
    <w:rsid w:val="0013396A"/>
    <w:rsid w:val="00133F1E"/>
    <w:rsid w:val="00135D57"/>
    <w:rsid w:val="00135DFC"/>
    <w:rsid w:val="001366E9"/>
    <w:rsid w:val="001369B9"/>
    <w:rsid w:val="001374A6"/>
    <w:rsid w:val="0013776B"/>
    <w:rsid w:val="001378E8"/>
    <w:rsid w:val="00137A1D"/>
    <w:rsid w:val="00137D2D"/>
    <w:rsid w:val="00140948"/>
    <w:rsid w:val="00140F52"/>
    <w:rsid w:val="00141331"/>
    <w:rsid w:val="001417C6"/>
    <w:rsid w:val="00141A45"/>
    <w:rsid w:val="00141B1C"/>
    <w:rsid w:val="00141C29"/>
    <w:rsid w:val="00142373"/>
    <w:rsid w:val="00142CAE"/>
    <w:rsid w:val="00143DF7"/>
    <w:rsid w:val="00144C7E"/>
    <w:rsid w:val="00145620"/>
    <w:rsid w:val="001459F1"/>
    <w:rsid w:val="00145CB3"/>
    <w:rsid w:val="00146F24"/>
    <w:rsid w:val="001473E8"/>
    <w:rsid w:val="001474E4"/>
    <w:rsid w:val="00147875"/>
    <w:rsid w:val="00147B0C"/>
    <w:rsid w:val="00147CEE"/>
    <w:rsid w:val="00150165"/>
    <w:rsid w:val="0015043C"/>
    <w:rsid w:val="00150451"/>
    <w:rsid w:val="00150668"/>
    <w:rsid w:val="001506DD"/>
    <w:rsid w:val="001511A1"/>
    <w:rsid w:val="001511D1"/>
    <w:rsid w:val="001513EA"/>
    <w:rsid w:val="00151428"/>
    <w:rsid w:val="00151923"/>
    <w:rsid w:val="00151AF3"/>
    <w:rsid w:val="001522D2"/>
    <w:rsid w:val="001522EA"/>
    <w:rsid w:val="00152D36"/>
    <w:rsid w:val="00152EED"/>
    <w:rsid w:val="001536F8"/>
    <w:rsid w:val="001542F5"/>
    <w:rsid w:val="001544FF"/>
    <w:rsid w:val="00155179"/>
    <w:rsid w:val="001553F3"/>
    <w:rsid w:val="00155742"/>
    <w:rsid w:val="001558EC"/>
    <w:rsid w:val="001559AE"/>
    <w:rsid w:val="00155E97"/>
    <w:rsid w:val="0015659C"/>
    <w:rsid w:val="00156715"/>
    <w:rsid w:val="001567D6"/>
    <w:rsid w:val="00156AD0"/>
    <w:rsid w:val="00156DDE"/>
    <w:rsid w:val="001574CB"/>
    <w:rsid w:val="001577EF"/>
    <w:rsid w:val="00157E51"/>
    <w:rsid w:val="00157E95"/>
    <w:rsid w:val="001607FD"/>
    <w:rsid w:val="001608B2"/>
    <w:rsid w:val="00160D86"/>
    <w:rsid w:val="00161483"/>
    <w:rsid w:val="0016190A"/>
    <w:rsid w:val="00161C64"/>
    <w:rsid w:val="00161D61"/>
    <w:rsid w:val="00161E31"/>
    <w:rsid w:val="001620A1"/>
    <w:rsid w:val="0016243F"/>
    <w:rsid w:val="00162A8A"/>
    <w:rsid w:val="00162B01"/>
    <w:rsid w:val="00162BAD"/>
    <w:rsid w:val="00162C9A"/>
    <w:rsid w:val="00163458"/>
    <w:rsid w:val="00163EA6"/>
    <w:rsid w:val="00163FC2"/>
    <w:rsid w:val="00164816"/>
    <w:rsid w:val="00164BC0"/>
    <w:rsid w:val="00164FB6"/>
    <w:rsid w:val="001652D7"/>
    <w:rsid w:val="001655B0"/>
    <w:rsid w:val="001658F5"/>
    <w:rsid w:val="00165EA1"/>
    <w:rsid w:val="00166252"/>
    <w:rsid w:val="00166B8C"/>
    <w:rsid w:val="00166BDF"/>
    <w:rsid w:val="001671B7"/>
    <w:rsid w:val="001672BF"/>
    <w:rsid w:val="00167DE6"/>
    <w:rsid w:val="0017008D"/>
    <w:rsid w:val="001709A3"/>
    <w:rsid w:val="00170AD4"/>
    <w:rsid w:val="00170D07"/>
    <w:rsid w:val="00170F09"/>
    <w:rsid w:val="00171281"/>
    <w:rsid w:val="001718C3"/>
    <w:rsid w:val="00171DF3"/>
    <w:rsid w:val="00171EFA"/>
    <w:rsid w:val="001725E7"/>
    <w:rsid w:val="00172F0C"/>
    <w:rsid w:val="00173047"/>
    <w:rsid w:val="001733F9"/>
    <w:rsid w:val="00173724"/>
    <w:rsid w:val="0017390B"/>
    <w:rsid w:val="00173C94"/>
    <w:rsid w:val="00173E31"/>
    <w:rsid w:val="00175354"/>
    <w:rsid w:val="001759DF"/>
    <w:rsid w:val="001760D1"/>
    <w:rsid w:val="00176131"/>
    <w:rsid w:val="001762DA"/>
    <w:rsid w:val="00176447"/>
    <w:rsid w:val="00176946"/>
    <w:rsid w:val="00176A33"/>
    <w:rsid w:val="00176F89"/>
    <w:rsid w:val="001770C8"/>
    <w:rsid w:val="00177FB1"/>
    <w:rsid w:val="0018058A"/>
    <w:rsid w:val="00180723"/>
    <w:rsid w:val="00180B03"/>
    <w:rsid w:val="00180C00"/>
    <w:rsid w:val="00180DAD"/>
    <w:rsid w:val="00180F0C"/>
    <w:rsid w:val="00181030"/>
    <w:rsid w:val="00181348"/>
    <w:rsid w:val="00181D6B"/>
    <w:rsid w:val="00181F3B"/>
    <w:rsid w:val="00182308"/>
    <w:rsid w:val="00183147"/>
    <w:rsid w:val="00183162"/>
    <w:rsid w:val="0018328C"/>
    <w:rsid w:val="001832B7"/>
    <w:rsid w:val="00183629"/>
    <w:rsid w:val="0018373B"/>
    <w:rsid w:val="00183A6D"/>
    <w:rsid w:val="00184101"/>
    <w:rsid w:val="001846DC"/>
    <w:rsid w:val="001849B3"/>
    <w:rsid w:val="001849D4"/>
    <w:rsid w:val="0018547E"/>
    <w:rsid w:val="001855A1"/>
    <w:rsid w:val="00185712"/>
    <w:rsid w:val="001859E7"/>
    <w:rsid w:val="00185E72"/>
    <w:rsid w:val="00186434"/>
    <w:rsid w:val="0018652C"/>
    <w:rsid w:val="00187009"/>
    <w:rsid w:val="001874ED"/>
    <w:rsid w:val="00187F0C"/>
    <w:rsid w:val="001901A4"/>
    <w:rsid w:val="00190345"/>
    <w:rsid w:val="00191529"/>
    <w:rsid w:val="00192485"/>
    <w:rsid w:val="0019261F"/>
    <w:rsid w:val="001937D9"/>
    <w:rsid w:val="001938B4"/>
    <w:rsid w:val="00193A20"/>
    <w:rsid w:val="00193E44"/>
    <w:rsid w:val="00193F52"/>
    <w:rsid w:val="00194BF8"/>
    <w:rsid w:val="00195784"/>
    <w:rsid w:val="001965A6"/>
    <w:rsid w:val="00196804"/>
    <w:rsid w:val="001971AA"/>
    <w:rsid w:val="00197D69"/>
    <w:rsid w:val="001A0878"/>
    <w:rsid w:val="001A0CB1"/>
    <w:rsid w:val="001A0EA5"/>
    <w:rsid w:val="001A1BA1"/>
    <w:rsid w:val="001A1FE1"/>
    <w:rsid w:val="001A25BA"/>
    <w:rsid w:val="001A2AFE"/>
    <w:rsid w:val="001A30E6"/>
    <w:rsid w:val="001A318B"/>
    <w:rsid w:val="001A3417"/>
    <w:rsid w:val="001A3D9C"/>
    <w:rsid w:val="001A3DC3"/>
    <w:rsid w:val="001A4397"/>
    <w:rsid w:val="001A45BF"/>
    <w:rsid w:val="001A4920"/>
    <w:rsid w:val="001A4EAF"/>
    <w:rsid w:val="001A5B4A"/>
    <w:rsid w:val="001A6200"/>
    <w:rsid w:val="001A6289"/>
    <w:rsid w:val="001A63D4"/>
    <w:rsid w:val="001A6412"/>
    <w:rsid w:val="001A6DE3"/>
    <w:rsid w:val="001A70E8"/>
    <w:rsid w:val="001A7330"/>
    <w:rsid w:val="001A7999"/>
    <w:rsid w:val="001A7B80"/>
    <w:rsid w:val="001A7D89"/>
    <w:rsid w:val="001A7F41"/>
    <w:rsid w:val="001A7F9D"/>
    <w:rsid w:val="001B0C0C"/>
    <w:rsid w:val="001B0F7F"/>
    <w:rsid w:val="001B1051"/>
    <w:rsid w:val="001B1108"/>
    <w:rsid w:val="001B1A58"/>
    <w:rsid w:val="001B26FF"/>
    <w:rsid w:val="001B323F"/>
    <w:rsid w:val="001B3436"/>
    <w:rsid w:val="001B35B0"/>
    <w:rsid w:val="001B3BA0"/>
    <w:rsid w:val="001B40BE"/>
    <w:rsid w:val="001B4A45"/>
    <w:rsid w:val="001B4C35"/>
    <w:rsid w:val="001B536C"/>
    <w:rsid w:val="001B58CC"/>
    <w:rsid w:val="001B5936"/>
    <w:rsid w:val="001B5A56"/>
    <w:rsid w:val="001B5C5E"/>
    <w:rsid w:val="001B5E72"/>
    <w:rsid w:val="001B6282"/>
    <w:rsid w:val="001B6392"/>
    <w:rsid w:val="001B7193"/>
    <w:rsid w:val="001B72CF"/>
    <w:rsid w:val="001B72D4"/>
    <w:rsid w:val="001B7749"/>
    <w:rsid w:val="001B7E47"/>
    <w:rsid w:val="001C081E"/>
    <w:rsid w:val="001C0A2B"/>
    <w:rsid w:val="001C0B3C"/>
    <w:rsid w:val="001C0D54"/>
    <w:rsid w:val="001C1BC0"/>
    <w:rsid w:val="001C1E89"/>
    <w:rsid w:val="001C2167"/>
    <w:rsid w:val="001C28F6"/>
    <w:rsid w:val="001C2A8F"/>
    <w:rsid w:val="001C2ECD"/>
    <w:rsid w:val="001C337F"/>
    <w:rsid w:val="001C36AA"/>
    <w:rsid w:val="001C40C1"/>
    <w:rsid w:val="001C421A"/>
    <w:rsid w:val="001C4294"/>
    <w:rsid w:val="001C4425"/>
    <w:rsid w:val="001C4D3B"/>
    <w:rsid w:val="001C4E9D"/>
    <w:rsid w:val="001C507D"/>
    <w:rsid w:val="001C594B"/>
    <w:rsid w:val="001C60BF"/>
    <w:rsid w:val="001C65BA"/>
    <w:rsid w:val="001C66B8"/>
    <w:rsid w:val="001C70F5"/>
    <w:rsid w:val="001C7225"/>
    <w:rsid w:val="001C7C52"/>
    <w:rsid w:val="001C7D27"/>
    <w:rsid w:val="001D0268"/>
    <w:rsid w:val="001D02B3"/>
    <w:rsid w:val="001D0494"/>
    <w:rsid w:val="001D05AC"/>
    <w:rsid w:val="001D0AB7"/>
    <w:rsid w:val="001D0DF6"/>
    <w:rsid w:val="001D1613"/>
    <w:rsid w:val="001D164C"/>
    <w:rsid w:val="001D1EF3"/>
    <w:rsid w:val="001D24A8"/>
    <w:rsid w:val="001D2A1F"/>
    <w:rsid w:val="001D2EEE"/>
    <w:rsid w:val="001D34BE"/>
    <w:rsid w:val="001D41C0"/>
    <w:rsid w:val="001D4AB6"/>
    <w:rsid w:val="001D4EA6"/>
    <w:rsid w:val="001D62C6"/>
    <w:rsid w:val="001D6381"/>
    <w:rsid w:val="001D6E39"/>
    <w:rsid w:val="001D6EA3"/>
    <w:rsid w:val="001D709B"/>
    <w:rsid w:val="001D70E1"/>
    <w:rsid w:val="001D79A9"/>
    <w:rsid w:val="001D7BDF"/>
    <w:rsid w:val="001D7CA8"/>
    <w:rsid w:val="001D7DEF"/>
    <w:rsid w:val="001E0A3A"/>
    <w:rsid w:val="001E0E01"/>
    <w:rsid w:val="001E14D2"/>
    <w:rsid w:val="001E253E"/>
    <w:rsid w:val="001E30B8"/>
    <w:rsid w:val="001E370A"/>
    <w:rsid w:val="001E3816"/>
    <w:rsid w:val="001E3D23"/>
    <w:rsid w:val="001E421C"/>
    <w:rsid w:val="001E44CD"/>
    <w:rsid w:val="001E4509"/>
    <w:rsid w:val="001E4A03"/>
    <w:rsid w:val="001E4A49"/>
    <w:rsid w:val="001E4E2C"/>
    <w:rsid w:val="001E53D5"/>
    <w:rsid w:val="001E548E"/>
    <w:rsid w:val="001E578C"/>
    <w:rsid w:val="001E5872"/>
    <w:rsid w:val="001E5EA5"/>
    <w:rsid w:val="001E60FF"/>
    <w:rsid w:val="001E615D"/>
    <w:rsid w:val="001E6537"/>
    <w:rsid w:val="001E68EE"/>
    <w:rsid w:val="001E73D5"/>
    <w:rsid w:val="001F0262"/>
    <w:rsid w:val="001F030D"/>
    <w:rsid w:val="001F07DE"/>
    <w:rsid w:val="001F236C"/>
    <w:rsid w:val="001F2932"/>
    <w:rsid w:val="001F30E8"/>
    <w:rsid w:val="001F37A9"/>
    <w:rsid w:val="001F38DE"/>
    <w:rsid w:val="001F39A9"/>
    <w:rsid w:val="001F3E80"/>
    <w:rsid w:val="001F4992"/>
    <w:rsid w:val="001F4AAF"/>
    <w:rsid w:val="001F4BD3"/>
    <w:rsid w:val="001F4D8B"/>
    <w:rsid w:val="001F4F5C"/>
    <w:rsid w:val="001F52AD"/>
    <w:rsid w:val="001F5725"/>
    <w:rsid w:val="001F5A9D"/>
    <w:rsid w:val="001F5EA0"/>
    <w:rsid w:val="001F61D2"/>
    <w:rsid w:val="001F62C4"/>
    <w:rsid w:val="001F6F85"/>
    <w:rsid w:val="001F7113"/>
    <w:rsid w:val="001F73F6"/>
    <w:rsid w:val="001F745E"/>
    <w:rsid w:val="001F7AD0"/>
    <w:rsid w:val="001F7B5D"/>
    <w:rsid w:val="00200412"/>
    <w:rsid w:val="0020074C"/>
    <w:rsid w:val="00200BD4"/>
    <w:rsid w:val="002011D7"/>
    <w:rsid w:val="0020154F"/>
    <w:rsid w:val="002017DC"/>
    <w:rsid w:val="00201E52"/>
    <w:rsid w:val="00202602"/>
    <w:rsid w:val="0020285E"/>
    <w:rsid w:val="00202C76"/>
    <w:rsid w:val="00203612"/>
    <w:rsid w:val="002038B1"/>
    <w:rsid w:val="00203E98"/>
    <w:rsid w:val="00204507"/>
    <w:rsid w:val="0020463B"/>
    <w:rsid w:val="002049CF"/>
    <w:rsid w:val="00204DD8"/>
    <w:rsid w:val="00204DF4"/>
    <w:rsid w:val="00204EA9"/>
    <w:rsid w:val="0020563F"/>
    <w:rsid w:val="002056B0"/>
    <w:rsid w:val="00205A2B"/>
    <w:rsid w:val="00205B95"/>
    <w:rsid w:val="0020656B"/>
    <w:rsid w:val="00206695"/>
    <w:rsid w:val="00207033"/>
    <w:rsid w:val="0020706C"/>
    <w:rsid w:val="00207893"/>
    <w:rsid w:val="0020789E"/>
    <w:rsid w:val="00207C50"/>
    <w:rsid w:val="002105D7"/>
    <w:rsid w:val="002105F8"/>
    <w:rsid w:val="002112B3"/>
    <w:rsid w:val="00211B3E"/>
    <w:rsid w:val="002122B2"/>
    <w:rsid w:val="002123F1"/>
    <w:rsid w:val="00212D74"/>
    <w:rsid w:val="00212E9C"/>
    <w:rsid w:val="00213AE3"/>
    <w:rsid w:val="00213D32"/>
    <w:rsid w:val="00213FC8"/>
    <w:rsid w:val="002154AE"/>
    <w:rsid w:val="00215643"/>
    <w:rsid w:val="00215DC6"/>
    <w:rsid w:val="00215FDD"/>
    <w:rsid w:val="002166BF"/>
    <w:rsid w:val="002167DA"/>
    <w:rsid w:val="00216C71"/>
    <w:rsid w:val="00217428"/>
    <w:rsid w:val="0021747F"/>
    <w:rsid w:val="0021755D"/>
    <w:rsid w:val="00217AE7"/>
    <w:rsid w:val="00217EFC"/>
    <w:rsid w:val="00220039"/>
    <w:rsid w:val="00220A6D"/>
    <w:rsid w:val="00220F78"/>
    <w:rsid w:val="00221555"/>
    <w:rsid w:val="00221713"/>
    <w:rsid w:val="00221B1E"/>
    <w:rsid w:val="00221F2C"/>
    <w:rsid w:val="00221F7D"/>
    <w:rsid w:val="002220F5"/>
    <w:rsid w:val="002226EB"/>
    <w:rsid w:val="00223057"/>
    <w:rsid w:val="00223066"/>
    <w:rsid w:val="002230EC"/>
    <w:rsid w:val="0022322D"/>
    <w:rsid w:val="002234F9"/>
    <w:rsid w:val="002238A1"/>
    <w:rsid w:val="0022396D"/>
    <w:rsid w:val="00224456"/>
    <w:rsid w:val="0022447C"/>
    <w:rsid w:val="00224986"/>
    <w:rsid w:val="002250E4"/>
    <w:rsid w:val="0022536E"/>
    <w:rsid w:val="00225D69"/>
    <w:rsid w:val="0022605A"/>
    <w:rsid w:val="00226641"/>
    <w:rsid w:val="002268B1"/>
    <w:rsid w:val="0022731D"/>
    <w:rsid w:val="00227664"/>
    <w:rsid w:val="0022772A"/>
    <w:rsid w:val="00227902"/>
    <w:rsid w:val="00230082"/>
    <w:rsid w:val="0023014E"/>
    <w:rsid w:val="00230405"/>
    <w:rsid w:val="00231053"/>
    <w:rsid w:val="00231388"/>
    <w:rsid w:val="00231498"/>
    <w:rsid w:val="002314D8"/>
    <w:rsid w:val="002319A5"/>
    <w:rsid w:val="00231E87"/>
    <w:rsid w:val="0023218D"/>
    <w:rsid w:val="00232C26"/>
    <w:rsid w:val="00232E92"/>
    <w:rsid w:val="00232FC4"/>
    <w:rsid w:val="0023342F"/>
    <w:rsid w:val="002334D6"/>
    <w:rsid w:val="00234FFE"/>
    <w:rsid w:val="00235B1E"/>
    <w:rsid w:val="00235D51"/>
    <w:rsid w:val="00236161"/>
    <w:rsid w:val="002374CD"/>
    <w:rsid w:val="0023767F"/>
    <w:rsid w:val="002377D4"/>
    <w:rsid w:val="00237A00"/>
    <w:rsid w:val="00237C4F"/>
    <w:rsid w:val="0024082B"/>
    <w:rsid w:val="0024093C"/>
    <w:rsid w:val="00240A3B"/>
    <w:rsid w:val="00240A7A"/>
    <w:rsid w:val="00241E7C"/>
    <w:rsid w:val="0024207A"/>
    <w:rsid w:val="0024278E"/>
    <w:rsid w:val="00243D28"/>
    <w:rsid w:val="00243E0B"/>
    <w:rsid w:val="00244868"/>
    <w:rsid w:val="00244A44"/>
    <w:rsid w:val="00244B67"/>
    <w:rsid w:val="00244B72"/>
    <w:rsid w:val="0024542E"/>
    <w:rsid w:val="002458E3"/>
    <w:rsid w:val="00245A70"/>
    <w:rsid w:val="00245B4D"/>
    <w:rsid w:val="00245CD5"/>
    <w:rsid w:val="00246029"/>
    <w:rsid w:val="0024602B"/>
    <w:rsid w:val="002463C8"/>
    <w:rsid w:val="00246788"/>
    <w:rsid w:val="00247337"/>
    <w:rsid w:val="00247348"/>
    <w:rsid w:val="00247353"/>
    <w:rsid w:val="00247737"/>
    <w:rsid w:val="002477A5"/>
    <w:rsid w:val="002479F4"/>
    <w:rsid w:val="0025000F"/>
    <w:rsid w:val="002509C0"/>
    <w:rsid w:val="00250B44"/>
    <w:rsid w:val="00250BFA"/>
    <w:rsid w:val="0025126F"/>
    <w:rsid w:val="00251BC4"/>
    <w:rsid w:val="00251C30"/>
    <w:rsid w:val="002521AE"/>
    <w:rsid w:val="0025254F"/>
    <w:rsid w:val="00252BC1"/>
    <w:rsid w:val="002531B2"/>
    <w:rsid w:val="00253267"/>
    <w:rsid w:val="00253D47"/>
    <w:rsid w:val="002541D4"/>
    <w:rsid w:val="002551DB"/>
    <w:rsid w:val="002554D8"/>
    <w:rsid w:val="00255559"/>
    <w:rsid w:val="002558E6"/>
    <w:rsid w:val="00255987"/>
    <w:rsid w:val="00255A51"/>
    <w:rsid w:val="00256562"/>
    <w:rsid w:val="0025669D"/>
    <w:rsid w:val="00256A13"/>
    <w:rsid w:val="00257629"/>
    <w:rsid w:val="00257732"/>
    <w:rsid w:val="00257826"/>
    <w:rsid w:val="00257955"/>
    <w:rsid w:val="00257E2A"/>
    <w:rsid w:val="00260A07"/>
    <w:rsid w:val="00260E89"/>
    <w:rsid w:val="002610FF"/>
    <w:rsid w:val="0026128E"/>
    <w:rsid w:val="0026143E"/>
    <w:rsid w:val="00262034"/>
    <w:rsid w:val="002623BC"/>
    <w:rsid w:val="00262BC9"/>
    <w:rsid w:val="00263119"/>
    <w:rsid w:val="00263279"/>
    <w:rsid w:val="00263960"/>
    <w:rsid w:val="002639C1"/>
    <w:rsid w:val="00263CF1"/>
    <w:rsid w:val="00264184"/>
    <w:rsid w:val="002648B8"/>
    <w:rsid w:val="00265021"/>
    <w:rsid w:val="0026527F"/>
    <w:rsid w:val="002656FC"/>
    <w:rsid w:val="00265A8F"/>
    <w:rsid w:val="00265FBA"/>
    <w:rsid w:val="0026647F"/>
    <w:rsid w:val="00266D81"/>
    <w:rsid w:val="00267227"/>
    <w:rsid w:val="00267271"/>
    <w:rsid w:val="0026744D"/>
    <w:rsid w:val="00267C19"/>
    <w:rsid w:val="0027044A"/>
    <w:rsid w:val="002705BB"/>
    <w:rsid w:val="0027076F"/>
    <w:rsid w:val="00270873"/>
    <w:rsid w:val="00270997"/>
    <w:rsid w:val="00271D6F"/>
    <w:rsid w:val="00272FD9"/>
    <w:rsid w:val="00273BAE"/>
    <w:rsid w:val="00273C2C"/>
    <w:rsid w:val="00274B5D"/>
    <w:rsid w:val="00275BF9"/>
    <w:rsid w:val="00276AD2"/>
    <w:rsid w:val="00276AFD"/>
    <w:rsid w:val="00276D4A"/>
    <w:rsid w:val="002772A4"/>
    <w:rsid w:val="00277405"/>
    <w:rsid w:val="002775D4"/>
    <w:rsid w:val="002778B3"/>
    <w:rsid w:val="00277E80"/>
    <w:rsid w:val="00277F87"/>
    <w:rsid w:val="0028036D"/>
    <w:rsid w:val="002807A9"/>
    <w:rsid w:val="00280C1E"/>
    <w:rsid w:val="0028130D"/>
    <w:rsid w:val="0028162E"/>
    <w:rsid w:val="002816D0"/>
    <w:rsid w:val="00282259"/>
    <w:rsid w:val="0028228D"/>
    <w:rsid w:val="00282A1E"/>
    <w:rsid w:val="00282D5B"/>
    <w:rsid w:val="002830C4"/>
    <w:rsid w:val="002834B0"/>
    <w:rsid w:val="002835A1"/>
    <w:rsid w:val="00283FC8"/>
    <w:rsid w:val="002844DD"/>
    <w:rsid w:val="0028559F"/>
    <w:rsid w:val="00285613"/>
    <w:rsid w:val="00285890"/>
    <w:rsid w:val="00285E81"/>
    <w:rsid w:val="00286AEC"/>
    <w:rsid w:val="00286BF7"/>
    <w:rsid w:val="00286CF5"/>
    <w:rsid w:val="00286D72"/>
    <w:rsid w:val="00287292"/>
    <w:rsid w:val="00287402"/>
    <w:rsid w:val="0028792A"/>
    <w:rsid w:val="00287EE6"/>
    <w:rsid w:val="002902C9"/>
    <w:rsid w:val="002904B6"/>
    <w:rsid w:val="0029061C"/>
    <w:rsid w:val="002908B3"/>
    <w:rsid w:val="002908B9"/>
    <w:rsid w:val="00290FA7"/>
    <w:rsid w:val="0029118E"/>
    <w:rsid w:val="00291A37"/>
    <w:rsid w:val="00291E11"/>
    <w:rsid w:val="00292B22"/>
    <w:rsid w:val="00292FB7"/>
    <w:rsid w:val="002939CF"/>
    <w:rsid w:val="0029427C"/>
    <w:rsid w:val="00294A09"/>
    <w:rsid w:val="00295192"/>
    <w:rsid w:val="00295807"/>
    <w:rsid w:val="00295EAF"/>
    <w:rsid w:val="0029678F"/>
    <w:rsid w:val="00296ADE"/>
    <w:rsid w:val="00296C56"/>
    <w:rsid w:val="002972AF"/>
    <w:rsid w:val="00297F34"/>
    <w:rsid w:val="002A018D"/>
    <w:rsid w:val="002A0A20"/>
    <w:rsid w:val="002A0CCD"/>
    <w:rsid w:val="002A12DC"/>
    <w:rsid w:val="002A13BA"/>
    <w:rsid w:val="002A15E0"/>
    <w:rsid w:val="002A1CA5"/>
    <w:rsid w:val="002A1D36"/>
    <w:rsid w:val="002A2120"/>
    <w:rsid w:val="002A2266"/>
    <w:rsid w:val="002A4024"/>
    <w:rsid w:val="002A4EAE"/>
    <w:rsid w:val="002A56D0"/>
    <w:rsid w:val="002A571F"/>
    <w:rsid w:val="002A5F0E"/>
    <w:rsid w:val="002A6198"/>
    <w:rsid w:val="002A61A9"/>
    <w:rsid w:val="002A64BF"/>
    <w:rsid w:val="002A6812"/>
    <w:rsid w:val="002A69A0"/>
    <w:rsid w:val="002A6E5B"/>
    <w:rsid w:val="002A6EF2"/>
    <w:rsid w:val="002A7162"/>
    <w:rsid w:val="002A7F8C"/>
    <w:rsid w:val="002B02C9"/>
    <w:rsid w:val="002B0761"/>
    <w:rsid w:val="002B0DE7"/>
    <w:rsid w:val="002B0F3C"/>
    <w:rsid w:val="002B1436"/>
    <w:rsid w:val="002B1C03"/>
    <w:rsid w:val="002B1D15"/>
    <w:rsid w:val="002B1D3A"/>
    <w:rsid w:val="002B3073"/>
    <w:rsid w:val="002B30F7"/>
    <w:rsid w:val="002B3468"/>
    <w:rsid w:val="002B35F9"/>
    <w:rsid w:val="002B3696"/>
    <w:rsid w:val="002B36DF"/>
    <w:rsid w:val="002B3A2B"/>
    <w:rsid w:val="002B40F2"/>
    <w:rsid w:val="002B456E"/>
    <w:rsid w:val="002B461E"/>
    <w:rsid w:val="002B4D8A"/>
    <w:rsid w:val="002B4E05"/>
    <w:rsid w:val="002B50F9"/>
    <w:rsid w:val="002B57FA"/>
    <w:rsid w:val="002B5BA9"/>
    <w:rsid w:val="002B66B0"/>
    <w:rsid w:val="002B6F55"/>
    <w:rsid w:val="002B7094"/>
    <w:rsid w:val="002B7816"/>
    <w:rsid w:val="002B781D"/>
    <w:rsid w:val="002B7C9E"/>
    <w:rsid w:val="002B7D3C"/>
    <w:rsid w:val="002B7EE0"/>
    <w:rsid w:val="002C013D"/>
    <w:rsid w:val="002C02F5"/>
    <w:rsid w:val="002C0334"/>
    <w:rsid w:val="002C0832"/>
    <w:rsid w:val="002C0E9A"/>
    <w:rsid w:val="002C2190"/>
    <w:rsid w:val="002C2356"/>
    <w:rsid w:val="002C25CD"/>
    <w:rsid w:val="002C26C6"/>
    <w:rsid w:val="002C29D4"/>
    <w:rsid w:val="002C2E31"/>
    <w:rsid w:val="002C3297"/>
    <w:rsid w:val="002C3756"/>
    <w:rsid w:val="002C3959"/>
    <w:rsid w:val="002C4619"/>
    <w:rsid w:val="002C4F25"/>
    <w:rsid w:val="002C53CF"/>
    <w:rsid w:val="002C5486"/>
    <w:rsid w:val="002C6027"/>
    <w:rsid w:val="002C6609"/>
    <w:rsid w:val="002C66C7"/>
    <w:rsid w:val="002C679A"/>
    <w:rsid w:val="002C7353"/>
    <w:rsid w:val="002C75B0"/>
    <w:rsid w:val="002C7758"/>
    <w:rsid w:val="002C7A4A"/>
    <w:rsid w:val="002D0655"/>
    <w:rsid w:val="002D06A4"/>
    <w:rsid w:val="002D0A0C"/>
    <w:rsid w:val="002D1505"/>
    <w:rsid w:val="002D273F"/>
    <w:rsid w:val="002D284A"/>
    <w:rsid w:val="002D3305"/>
    <w:rsid w:val="002D3633"/>
    <w:rsid w:val="002D3D03"/>
    <w:rsid w:val="002D3EF2"/>
    <w:rsid w:val="002D3F30"/>
    <w:rsid w:val="002D4087"/>
    <w:rsid w:val="002D40CE"/>
    <w:rsid w:val="002D4FC6"/>
    <w:rsid w:val="002D5BEC"/>
    <w:rsid w:val="002D5C06"/>
    <w:rsid w:val="002D7106"/>
    <w:rsid w:val="002D7197"/>
    <w:rsid w:val="002D732C"/>
    <w:rsid w:val="002D75D7"/>
    <w:rsid w:val="002D785C"/>
    <w:rsid w:val="002D7E1C"/>
    <w:rsid w:val="002E0299"/>
    <w:rsid w:val="002E1854"/>
    <w:rsid w:val="002E2034"/>
    <w:rsid w:val="002E22A9"/>
    <w:rsid w:val="002E32CD"/>
    <w:rsid w:val="002E348E"/>
    <w:rsid w:val="002E4509"/>
    <w:rsid w:val="002E4580"/>
    <w:rsid w:val="002E4822"/>
    <w:rsid w:val="002E48B7"/>
    <w:rsid w:val="002E5133"/>
    <w:rsid w:val="002E5BE6"/>
    <w:rsid w:val="002E5CFC"/>
    <w:rsid w:val="002E5EF8"/>
    <w:rsid w:val="002E62F7"/>
    <w:rsid w:val="002E62FB"/>
    <w:rsid w:val="002E6738"/>
    <w:rsid w:val="002E6A46"/>
    <w:rsid w:val="002E6CF3"/>
    <w:rsid w:val="002E7A50"/>
    <w:rsid w:val="002E7EA3"/>
    <w:rsid w:val="002F02A8"/>
    <w:rsid w:val="002F03DE"/>
    <w:rsid w:val="002F173C"/>
    <w:rsid w:val="002F1A0E"/>
    <w:rsid w:val="002F1CB7"/>
    <w:rsid w:val="002F2DD7"/>
    <w:rsid w:val="002F3421"/>
    <w:rsid w:val="002F395D"/>
    <w:rsid w:val="002F3BE0"/>
    <w:rsid w:val="002F3EDF"/>
    <w:rsid w:val="002F40C2"/>
    <w:rsid w:val="002F4423"/>
    <w:rsid w:val="002F4446"/>
    <w:rsid w:val="002F4629"/>
    <w:rsid w:val="002F4674"/>
    <w:rsid w:val="002F47A6"/>
    <w:rsid w:val="002F4E78"/>
    <w:rsid w:val="002F54C5"/>
    <w:rsid w:val="002F5E85"/>
    <w:rsid w:val="002F5FDF"/>
    <w:rsid w:val="002F6BE4"/>
    <w:rsid w:val="00300158"/>
    <w:rsid w:val="003001FD"/>
    <w:rsid w:val="003004DF"/>
    <w:rsid w:val="00302139"/>
    <w:rsid w:val="003024AD"/>
    <w:rsid w:val="0030254F"/>
    <w:rsid w:val="003027C2"/>
    <w:rsid w:val="0030281F"/>
    <w:rsid w:val="00302F91"/>
    <w:rsid w:val="00303210"/>
    <w:rsid w:val="00303ACB"/>
    <w:rsid w:val="0030438A"/>
    <w:rsid w:val="003044B7"/>
    <w:rsid w:val="003047BA"/>
    <w:rsid w:val="00304BF7"/>
    <w:rsid w:val="00305F5B"/>
    <w:rsid w:val="00306459"/>
    <w:rsid w:val="0030683C"/>
    <w:rsid w:val="00306913"/>
    <w:rsid w:val="00306A01"/>
    <w:rsid w:val="00306A83"/>
    <w:rsid w:val="00306C16"/>
    <w:rsid w:val="0030702C"/>
    <w:rsid w:val="00307930"/>
    <w:rsid w:val="0030798A"/>
    <w:rsid w:val="003079BD"/>
    <w:rsid w:val="00307F51"/>
    <w:rsid w:val="00310893"/>
    <w:rsid w:val="00310D18"/>
    <w:rsid w:val="00310F75"/>
    <w:rsid w:val="003114B4"/>
    <w:rsid w:val="0031187D"/>
    <w:rsid w:val="003119D2"/>
    <w:rsid w:val="00311E48"/>
    <w:rsid w:val="00312FB3"/>
    <w:rsid w:val="003131E4"/>
    <w:rsid w:val="00313988"/>
    <w:rsid w:val="00313C35"/>
    <w:rsid w:val="00314741"/>
    <w:rsid w:val="00315078"/>
    <w:rsid w:val="00315D80"/>
    <w:rsid w:val="00316201"/>
    <w:rsid w:val="0031656C"/>
    <w:rsid w:val="00316870"/>
    <w:rsid w:val="00316DFC"/>
    <w:rsid w:val="00316FC9"/>
    <w:rsid w:val="00317977"/>
    <w:rsid w:val="003179AA"/>
    <w:rsid w:val="00317A51"/>
    <w:rsid w:val="00317BDF"/>
    <w:rsid w:val="00320B04"/>
    <w:rsid w:val="0032172A"/>
    <w:rsid w:val="003218DD"/>
    <w:rsid w:val="00321A53"/>
    <w:rsid w:val="00321A9A"/>
    <w:rsid w:val="00321F0C"/>
    <w:rsid w:val="0032217A"/>
    <w:rsid w:val="00322847"/>
    <w:rsid w:val="0032296E"/>
    <w:rsid w:val="003234B6"/>
    <w:rsid w:val="00323579"/>
    <w:rsid w:val="00323633"/>
    <w:rsid w:val="003237D0"/>
    <w:rsid w:val="00324715"/>
    <w:rsid w:val="00324F1A"/>
    <w:rsid w:val="00325362"/>
    <w:rsid w:val="00325482"/>
    <w:rsid w:val="003259DC"/>
    <w:rsid w:val="003263E7"/>
    <w:rsid w:val="00326A65"/>
    <w:rsid w:val="00326B22"/>
    <w:rsid w:val="00326D7F"/>
    <w:rsid w:val="0032710D"/>
    <w:rsid w:val="0033029E"/>
    <w:rsid w:val="0033032C"/>
    <w:rsid w:val="003307EA"/>
    <w:rsid w:val="00331728"/>
    <w:rsid w:val="003323E6"/>
    <w:rsid w:val="003323F3"/>
    <w:rsid w:val="003338CB"/>
    <w:rsid w:val="00333ACC"/>
    <w:rsid w:val="003342F1"/>
    <w:rsid w:val="00334C64"/>
    <w:rsid w:val="003353DE"/>
    <w:rsid w:val="00335475"/>
    <w:rsid w:val="00335551"/>
    <w:rsid w:val="00335683"/>
    <w:rsid w:val="0033579E"/>
    <w:rsid w:val="00335D39"/>
    <w:rsid w:val="00336A67"/>
    <w:rsid w:val="003370CD"/>
    <w:rsid w:val="003376B2"/>
    <w:rsid w:val="00337C5C"/>
    <w:rsid w:val="00337CDE"/>
    <w:rsid w:val="00337E0E"/>
    <w:rsid w:val="00340226"/>
    <w:rsid w:val="0034049C"/>
    <w:rsid w:val="0034088F"/>
    <w:rsid w:val="00340FC9"/>
    <w:rsid w:val="00340FF0"/>
    <w:rsid w:val="0034107E"/>
    <w:rsid w:val="003411AE"/>
    <w:rsid w:val="00341248"/>
    <w:rsid w:val="003412FB"/>
    <w:rsid w:val="00341BEF"/>
    <w:rsid w:val="00341DC6"/>
    <w:rsid w:val="0034242A"/>
    <w:rsid w:val="00342FEB"/>
    <w:rsid w:val="00343863"/>
    <w:rsid w:val="00344530"/>
    <w:rsid w:val="00344B47"/>
    <w:rsid w:val="00344D0B"/>
    <w:rsid w:val="00345291"/>
    <w:rsid w:val="00346350"/>
    <w:rsid w:val="0034665F"/>
    <w:rsid w:val="00346B54"/>
    <w:rsid w:val="00346D04"/>
    <w:rsid w:val="00346D0A"/>
    <w:rsid w:val="00346FB6"/>
    <w:rsid w:val="003479A2"/>
    <w:rsid w:val="0035018F"/>
    <w:rsid w:val="003503C0"/>
    <w:rsid w:val="003505C3"/>
    <w:rsid w:val="003506B3"/>
    <w:rsid w:val="003507B8"/>
    <w:rsid w:val="00350925"/>
    <w:rsid w:val="003516E8"/>
    <w:rsid w:val="003518A2"/>
    <w:rsid w:val="00351C65"/>
    <w:rsid w:val="00352479"/>
    <w:rsid w:val="003524B4"/>
    <w:rsid w:val="0035252B"/>
    <w:rsid w:val="00352767"/>
    <w:rsid w:val="0035280D"/>
    <w:rsid w:val="00352C0D"/>
    <w:rsid w:val="00352DB2"/>
    <w:rsid w:val="00353DEA"/>
    <w:rsid w:val="00354421"/>
    <w:rsid w:val="0035471C"/>
    <w:rsid w:val="0035476A"/>
    <w:rsid w:val="00354DF4"/>
    <w:rsid w:val="00355287"/>
    <w:rsid w:val="00355A54"/>
    <w:rsid w:val="00355BE6"/>
    <w:rsid w:val="00355D3C"/>
    <w:rsid w:val="00355DDF"/>
    <w:rsid w:val="00355EEE"/>
    <w:rsid w:val="0035629A"/>
    <w:rsid w:val="00356313"/>
    <w:rsid w:val="0035646B"/>
    <w:rsid w:val="00356556"/>
    <w:rsid w:val="003565FE"/>
    <w:rsid w:val="00356BD9"/>
    <w:rsid w:val="0035712B"/>
    <w:rsid w:val="00357214"/>
    <w:rsid w:val="0035744C"/>
    <w:rsid w:val="003577D7"/>
    <w:rsid w:val="00357A90"/>
    <w:rsid w:val="00357C85"/>
    <w:rsid w:val="00357D07"/>
    <w:rsid w:val="00357E03"/>
    <w:rsid w:val="00357E25"/>
    <w:rsid w:val="0036032E"/>
    <w:rsid w:val="003604A0"/>
    <w:rsid w:val="003611E1"/>
    <w:rsid w:val="00361866"/>
    <w:rsid w:val="00361ABB"/>
    <w:rsid w:val="00361B47"/>
    <w:rsid w:val="00361C1F"/>
    <w:rsid w:val="003622E9"/>
    <w:rsid w:val="00362324"/>
    <w:rsid w:val="003624E8"/>
    <w:rsid w:val="0036292C"/>
    <w:rsid w:val="0036296A"/>
    <w:rsid w:val="00362A80"/>
    <w:rsid w:val="00362E0F"/>
    <w:rsid w:val="00362E46"/>
    <w:rsid w:val="00363272"/>
    <w:rsid w:val="003632F7"/>
    <w:rsid w:val="00363601"/>
    <w:rsid w:val="003639CE"/>
    <w:rsid w:val="00363E8B"/>
    <w:rsid w:val="00363FA2"/>
    <w:rsid w:val="00364000"/>
    <w:rsid w:val="00364262"/>
    <w:rsid w:val="00364D4E"/>
    <w:rsid w:val="00364DC0"/>
    <w:rsid w:val="003652E0"/>
    <w:rsid w:val="0036588E"/>
    <w:rsid w:val="0036730A"/>
    <w:rsid w:val="00367A0A"/>
    <w:rsid w:val="00367FF2"/>
    <w:rsid w:val="00370118"/>
    <w:rsid w:val="0037087F"/>
    <w:rsid w:val="003709E1"/>
    <w:rsid w:val="00370A56"/>
    <w:rsid w:val="00370BB0"/>
    <w:rsid w:val="00370BC9"/>
    <w:rsid w:val="0037149E"/>
    <w:rsid w:val="003720C5"/>
    <w:rsid w:val="00373FF8"/>
    <w:rsid w:val="0037446F"/>
    <w:rsid w:val="0037447F"/>
    <w:rsid w:val="003749A3"/>
    <w:rsid w:val="00375006"/>
    <w:rsid w:val="003752A5"/>
    <w:rsid w:val="003752F2"/>
    <w:rsid w:val="003759D4"/>
    <w:rsid w:val="00375A53"/>
    <w:rsid w:val="00375AA4"/>
    <w:rsid w:val="00375BFD"/>
    <w:rsid w:val="00375CE8"/>
    <w:rsid w:val="003761DD"/>
    <w:rsid w:val="00376392"/>
    <w:rsid w:val="003767C2"/>
    <w:rsid w:val="003768A0"/>
    <w:rsid w:val="0037712C"/>
    <w:rsid w:val="003774E0"/>
    <w:rsid w:val="00377B7A"/>
    <w:rsid w:val="00380967"/>
    <w:rsid w:val="00380F6C"/>
    <w:rsid w:val="00381202"/>
    <w:rsid w:val="00381705"/>
    <w:rsid w:val="00381F02"/>
    <w:rsid w:val="00381FB6"/>
    <w:rsid w:val="0038210C"/>
    <w:rsid w:val="003825F8"/>
    <w:rsid w:val="00382BE9"/>
    <w:rsid w:val="003833EB"/>
    <w:rsid w:val="00383BEF"/>
    <w:rsid w:val="00383F20"/>
    <w:rsid w:val="00384312"/>
    <w:rsid w:val="00384C46"/>
    <w:rsid w:val="003856DD"/>
    <w:rsid w:val="00386D44"/>
    <w:rsid w:val="0038721A"/>
    <w:rsid w:val="003876BD"/>
    <w:rsid w:val="00387A55"/>
    <w:rsid w:val="003904D3"/>
    <w:rsid w:val="00390537"/>
    <w:rsid w:val="003906DB"/>
    <w:rsid w:val="00390732"/>
    <w:rsid w:val="00390756"/>
    <w:rsid w:val="00391320"/>
    <w:rsid w:val="003921DD"/>
    <w:rsid w:val="0039289B"/>
    <w:rsid w:val="0039301D"/>
    <w:rsid w:val="003932B5"/>
    <w:rsid w:val="00393381"/>
    <w:rsid w:val="00393526"/>
    <w:rsid w:val="0039357D"/>
    <w:rsid w:val="00393F3D"/>
    <w:rsid w:val="003944D0"/>
    <w:rsid w:val="00394564"/>
    <w:rsid w:val="00395198"/>
    <w:rsid w:val="00395673"/>
    <w:rsid w:val="00395C91"/>
    <w:rsid w:val="00395F11"/>
    <w:rsid w:val="003961ED"/>
    <w:rsid w:val="00396430"/>
    <w:rsid w:val="003968AA"/>
    <w:rsid w:val="00396CE1"/>
    <w:rsid w:val="003971CB"/>
    <w:rsid w:val="00397270"/>
    <w:rsid w:val="003973E6"/>
    <w:rsid w:val="00397400"/>
    <w:rsid w:val="003975C8"/>
    <w:rsid w:val="00397ACA"/>
    <w:rsid w:val="00397EF5"/>
    <w:rsid w:val="003A0201"/>
    <w:rsid w:val="003A05C8"/>
    <w:rsid w:val="003A05EB"/>
    <w:rsid w:val="003A0677"/>
    <w:rsid w:val="003A07E7"/>
    <w:rsid w:val="003A09B7"/>
    <w:rsid w:val="003A0A42"/>
    <w:rsid w:val="003A0B46"/>
    <w:rsid w:val="003A0D6B"/>
    <w:rsid w:val="003A0E1C"/>
    <w:rsid w:val="003A0F34"/>
    <w:rsid w:val="003A130F"/>
    <w:rsid w:val="003A19DF"/>
    <w:rsid w:val="003A1F52"/>
    <w:rsid w:val="003A206F"/>
    <w:rsid w:val="003A2285"/>
    <w:rsid w:val="003A232A"/>
    <w:rsid w:val="003A2BF8"/>
    <w:rsid w:val="003A2F50"/>
    <w:rsid w:val="003A4356"/>
    <w:rsid w:val="003A4BC5"/>
    <w:rsid w:val="003A504F"/>
    <w:rsid w:val="003A509B"/>
    <w:rsid w:val="003A5F57"/>
    <w:rsid w:val="003A6CBD"/>
    <w:rsid w:val="003A7265"/>
    <w:rsid w:val="003A7967"/>
    <w:rsid w:val="003B0421"/>
    <w:rsid w:val="003B074B"/>
    <w:rsid w:val="003B0831"/>
    <w:rsid w:val="003B08BE"/>
    <w:rsid w:val="003B0A32"/>
    <w:rsid w:val="003B0D48"/>
    <w:rsid w:val="003B0DCA"/>
    <w:rsid w:val="003B154B"/>
    <w:rsid w:val="003B1B80"/>
    <w:rsid w:val="003B1CBA"/>
    <w:rsid w:val="003B1D63"/>
    <w:rsid w:val="003B2152"/>
    <w:rsid w:val="003B22BF"/>
    <w:rsid w:val="003B30F0"/>
    <w:rsid w:val="003B32AA"/>
    <w:rsid w:val="003B41F7"/>
    <w:rsid w:val="003B45EA"/>
    <w:rsid w:val="003B4A8B"/>
    <w:rsid w:val="003B5169"/>
    <w:rsid w:val="003B540F"/>
    <w:rsid w:val="003B561A"/>
    <w:rsid w:val="003B6005"/>
    <w:rsid w:val="003B63B5"/>
    <w:rsid w:val="003B640D"/>
    <w:rsid w:val="003B65B9"/>
    <w:rsid w:val="003B6D1B"/>
    <w:rsid w:val="003B78B1"/>
    <w:rsid w:val="003B79B2"/>
    <w:rsid w:val="003B79C5"/>
    <w:rsid w:val="003C07D1"/>
    <w:rsid w:val="003C107D"/>
    <w:rsid w:val="003C18DA"/>
    <w:rsid w:val="003C2A3A"/>
    <w:rsid w:val="003C2FA3"/>
    <w:rsid w:val="003C30A4"/>
    <w:rsid w:val="003C3501"/>
    <w:rsid w:val="003C36CF"/>
    <w:rsid w:val="003C43FA"/>
    <w:rsid w:val="003C4900"/>
    <w:rsid w:val="003C519D"/>
    <w:rsid w:val="003C5287"/>
    <w:rsid w:val="003C5440"/>
    <w:rsid w:val="003C5559"/>
    <w:rsid w:val="003C5761"/>
    <w:rsid w:val="003C5EFF"/>
    <w:rsid w:val="003C6044"/>
    <w:rsid w:val="003C6476"/>
    <w:rsid w:val="003C6A46"/>
    <w:rsid w:val="003C765A"/>
    <w:rsid w:val="003C769F"/>
    <w:rsid w:val="003C7A2E"/>
    <w:rsid w:val="003C7C25"/>
    <w:rsid w:val="003C7E79"/>
    <w:rsid w:val="003D02E8"/>
    <w:rsid w:val="003D041D"/>
    <w:rsid w:val="003D0452"/>
    <w:rsid w:val="003D0A7C"/>
    <w:rsid w:val="003D0E14"/>
    <w:rsid w:val="003D10D1"/>
    <w:rsid w:val="003D12DC"/>
    <w:rsid w:val="003D1321"/>
    <w:rsid w:val="003D1B85"/>
    <w:rsid w:val="003D2253"/>
    <w:rsid w:val="003D27C8"/>
    <w:rsid w:val="003D2CC2"/>
    <w:rsid w:val="003D2FDF"/>
    <w:rsid w:val="003D37F2"/>
    <w:rsid w:val="003D3B8E"/>
    <w:rsid w:val="003D3F0F"/>
    <w:rsid w:val="003D4303"/>
    <w:rsid w:val="003D4505"/>
    <w:rsid w:val="003D45E3"/>
    <w:rsid w:val="003D4C9E"/>
    <w:rsid w:val="003D51B5"/>
    <w:rsid w:val="003D54B1"/>
    <w:rsid w:val="003D59F3"/>
    <w:rsid w:val="003D775C"/>
    <w:rsid w:val="003E0933"/>
    <w:rsid w:val="003E0CDB"/>
    <w:rsid w:val="003E0EF4"/>
    <w:rsid w:val="003E109D"/>
    <w:rsid w:val="003E12DD"/>
    <w:rsid w:val="003E179C"/>
    <w:rsid w:val="003E1894"/>
    <w:rsid w:val="003E1CCE"/>
    <w:rsid w:val="003E1DEF"/>
    <w:rsid w:val="003E2088"/>
    <w:rsid w:val="003E214A"/>
    <w:rsid w:val="003E23A2"/>
    <w:rsid w:val="003E23F1"/>
    <w:rsid w:val="003E261A"/>
    <w:rsid w:val="003E2CF9"/>
    <w:rsid w:val="003E2F2D"/>
    <w:rsid w:val="003E317D"/>
    <w:rsid w:val="003E3381"/>
    <w:rsid w:val="003E35B6"/>
    <w:rsid w:val="003E362A"/>
    <w:rsid w:val="003E3B15"/>
    <w:rsid w:val="003E40CA"/>
    <w:rsid w:val="003E425C"/>
    <w:rsid w:val="003E43D3"/>
    <w:rsid w:val="003E4714"/>
    <w:rsid w:val="003E4A24"/>
    <w:rsid w:val="003E4D12"/>
    <w:rsid w:val="003E5514"/>
    <w:rsid w:val="003E58AF"/>
    <w:rsid w:val="003E5D73"/>
    <w:rsid w:val="003E6552"/>
    <w:rsid w:val="003E6BBF"/>
    <w:rsid w:val="003E7283"/>
    <w:rsid w:val="003E7B68"/>
    <w:rsid w:val="003F047D"/>
    <w:rsid w:val="003F066C"/>
    <w:rsid w:val="003F0838"/>
    <w:rsid w:val="003F0A0F"/>
    <w:rsid w:val="003F1155"/>
    <w:rsid w:val="003F1652"/>
    <w:rsid w:val="003F2688"/>
    <w:rsid w:val="003F2CCD"/>
    <w:rsid w:val="003F3315"/>
    <w:rsid w:val="003F3492"/>
    <w:rsid w:val="003F37F9"/>
    <w:rsid w:val="003F3834"/>
    <w:rsid w:val="003F3B27"/>
    <w:rsid w:val="003F3CEC"/>
    <w:rsid w:val="003F3FE6"/>
    <w:rsid w:val="003F48B2"/>
    <w:rsid w:val="003F567E"/>
    <w:rsid w:val="003F56E2"/>
    <w:rsid w:val="003F60C9"/>
    <w:rsid w:val="003F662F"/>
    <w:rsid w:val="003F6BDB"/>
    <w:rsid w:val="003F7B4B"/>
    <w:rsid w:val="003F7D62"/>
    <w:rsid w:val="003F7F80"/>
    <w:rsid w:val="00400247"/>
    <w:rsid w:val="00400F71"/>
    <w:rsid w:val="0040330D"/>
    <w:rsid w:val="00403F69"/>
    <w:rsid w:val="00403FCB"/>
    <w:rsid w:val="004040D0"/>
    <w:rsid w:val="00404521"/>
    <w:rsid w:val="00404E6D"/>
    <w:rsid w:val="00405C0A"/>
    <w:rsid w:val="0040639F"/>
    <w:rsid w:val="00407755"/>
    <w:rsid w:val="004077B6"/>
    <w:rsid w:val="00407CAA"/>
    <w:rsid w:val="00410047"/>
    <w:rsid w:val="00410105"/>
    <w:rsid w:val="00410309"/>
    <w:rsid w:val="00410684"/>
    <w:rsid w:val="0041077E"/>
    <w:rsid w:val="00411485"/>
    <w:rsid w:val="004114C0"/>
    <w:rsid w:val="004117B3"/>
    <w:rsid w:val="00411EC6"/>
    <w:rsid w:val="00412074"/>
    <w:rsid w:val="0041223B"/>
    <w:rsid w:val="004122BB"/>
    <w:rsid w:val="00412743"/>
    <w:rsid w:val="00412C03"/>
    <w:rsid w:val="00412F15"/>
    <w:rsid w:val="00413A83"/>
    <w:rsid w:val="00413C8A"/>
    <w:rsid w:val="00413D48"/>
    <w:rsid w:val="004142FB"/>
    <w:rsid w:val="004144B8"/>
    <w:rsid w:val="00414A68"/>
    <w:rsid w:val="00414D81"/>
    <w:rsid w:val="0041533C"/>
    <w:rsid w:val="004163AF"/>
    <w:rsid w:val="004166F2"/>
    <w:rsid w:val="00416BA5"/>
    <w:rsid w:val="00417937"/>
    <w:rsid w:val="00417B0A"/>
    <w:rsid w:val="0042081E"/>
    <w:rsid w:val="00420984"/>
    <w:rsid w:val="00420AC4"/>
    <w:rsid w:val="00421277"/>
    <w:rsid w:val="00421491"/>
    <w:rsid w:val="00421660"/>
    <w:rsid w:val="00421979"/>
    <w:rsid w:val="00421AB5"/>
    <w:rsid w:val="00422243"/>
    <w:rsid w:val="004222C9"/>
    <w:rsid w:val="004225C4"/>
    <w:rsid w:val="0042329C"/>
    <w:rsid w:val="004236C1"/>
    <w:rsid w:val="00423DE5"/>
    <w:rsid w:val="00423F8D"/>
    <w:rsid w:val="004240F5"/>
    <w:rsid w:val="004243DF"/>
    <w:rsid w:val="004248BD"/>
    <w:rsid w:val="004255F1"/>
    <w:rsid w:val="00425CD4"/>
    <w:rsid w:val="00425ED2"/>
    <w:rsid w:val="00426052"/>
    <w:rsid w:val="004267F1"/>
    <w:rsid w:val="004269E6"/>
    <w:rsid w:val="00426A75"/>
    <w:rsid w:val="00426DAF"/>
    <w:rsid w:val="00426EC1"/>
    <w:rsid w:val="00427144"/>
    <w:rsid w:val="0042799E"/>
    <w:rsid w:val="004300FE"/>
    <w:rsid w:val="00430345"/>
    <w:rsid w:val="0043135D"/>
    <w:rsid w:val="0043144F"/>
    <w:rsid w:val="00431948"/>
    <w:rsid w:val="00431EF7"/>
    <w:rsid w:val="00431F68"/>
    <w:rsid w:val="0043264F"/>
    <w:rsid w:val="00432A17"/>
    <w:rsid w:val="00432C61"/>
    <w:rsid w:val="00432DC4"/>
    <w:rsid w:val="00432DDE"/>
    <w:rsid w:val="004331A1"/>
    <w:rsid w:val="004332BA"/>
    <w:rsid w:val="004335A5"/>
    <w:rsid w:val="0043374C"/>
    <w:rsid w:val="00434289"/>
    <w:rsid w:val="004342F7"/>
    <w:rsid w:val="004352BE"/>
    <w:rsid w:val="004353BD"/>
    <w:rsid w:val="004354BE"/>
    <w:rsid w:val="00435635"/>
    <w:rsid w:val="00435A88"/>
    <w:rsid w:val="00435DD8"/>
    <w:rsid w:val="004361DF"/>
    <w:rsid w:val="004364C5"/>
    <w:rsid w:val="00436F8E"/>
    <w:rsid w:val="004372A4"/>
    <w:rsid w:val="0043761A"/>
    <w:rsid w:val="00437E65"/>
    <w:rsid w:val="004400D6"/>
    <w:rsid w:val="004407F4"/>
    <w:rsid w:val="00440850"/>
    <w:rsid w:val="00440AC6"/>
    <w:rsid w:val="004411CC"/>
    <w:rsid w:val="00441C48"/>
    <w:rsid w:val="0044249C"/>
    <w:rsid w:val="00442537"/>
    <w:rsid w:val="004426C6"/>
    <w:rsid w:val="0044288C"/>
    <w:rsid w:val="00442CDC"/>
    <w:rsid w:val="00442D54"/>
    <w:rsid w:val="0044310B"/>
    <w:rsid w:val="00443AC5"/>
    <w:rsid w:val="00443C15"/>
    <w:rsid w:val="00443E2D"/>
    <w:rsid w:val="00444161"/>
    <w:rsid w:val="004444E1"/>
    <w:rsid w:val="00444BE3"/>
    <w:rsid w:val="00445202"/>
    <w:rsid w:val="00445400"/>
    <w:rsid w:val="00445950"/>
    <w:rsid w:val="00445961"/>
    <w:rsid w:val="00445DF4"/>
    <w:rsid w:val="004469C8"/>
    <w:rsid w:val="00446E05"/>
    <w:rsid w:val="00446E3D"/>
    <w:rsid w:val="00447473"/>
    <w:rsid w:val="00447DCD"/>
    <w:rsid w:val="0045048A"/>
    <w:rsid w:val="00450B62"/>
    <w:rsid w:val="00450B7D"/>
    <w:rsid w:val="00450EB7"/>
    <w:rsid w:val="00452328"/>
    <w:rsid w:val="004524F7"/>
    <w:rsid w:val="00452AF8"/>
    <w:rsid w:val="00452DD4"/>
    <w:rsid w:val="00452F88"/>
    <w:rsid w:val="004536B1"/>
    <w:rsid w:val="004543AC"/>
    <w:rsid w:val="004545D2"/>
    <w:rsid w:val="00454800"/>
    <w:rsid w:val="0045546E"/>
    <w:rsid w:val="004557A8"/>
    <w:rsid w:val="00455884"/>
    <w:rsid w:val="00455F97"/>
    <w:rsid w:val="0045614E"/>
    <w:rsid w:val="00456157"/>
    <w:rsid w:val="004561A6"/>
    <w:rsid w:val="00456D84"/>
    <w:rsid w:val="004576F6"/>
    <w:rsid w:val="00457BFF"/>
    <w:rsid w:val="00457DEA"/>
    <w:rsid w:val="00460448"/>
    <w:rsid w:val="00460A5B"/>
    <w:rsid w:val="00460B7F"/>
    <w:rsid w:val="00460BDC"/>
    <w:rsid w:val="00462173"/>
    <w:rsid w:val="0046254F"/>
    <w:rsid w:val="00462647"/>
    <w:rsid w:val="00462792"/>
    <w:rsid w:val="004627A2"/>
    <w:rsid w:val="004628D8"/>
    <w:rsid w:val="00462D98"/>
    <w:rsid w:val="00463661"/>
    <w:rsid w:val="0046384E"/>
    <w:rsid w:val="004638CC"/>
    <w:rsid w:val="00463D8B"/>
    <w:rsid w:val="00463E4B"/>
    <w:rsid w:val="00464791"/>
    <w:rsid w:val="004647BF"/>
    <w:rsid w:val="00464A80"/>
    <w:rsid w:val="00464C84"/>
    <w:rsid w:val="00464D2B"/>
    <w:rsid w:val="00465563"/>
    <w:rsid w:val="00465944"/>
    <w:rsid w:val="00467015"/>
    <w:rsid w:val="00467697"/>
    <w:rsid w:val="004700BE"/>
    <w:rsid w:val="004700FD"/>
    <w:rsid w:val="00470875"/>
    <w:rsid w:val="004710F8"/>
    <w:rsid w:val="004715D5"/>
    <w:rsid w:val="00472553"/>
    <w:rsid w:val="00472A6A"/>
    <w:rsid w:val="00472FCE"/>
    <w:rsid w:val="004735EB"/>
    <w:rsid w:val="0047361E"/>
    <w:rsid w:val="00473D1D"/>
    <w:rsid w:val="004741C7"/>
    <w:rsid w:val="0047421F"/>
    <w:rsid w:val="004744C4"/>
    <w:rsid w:val="004748C3"/>
    <w:rsid w:val="00474CF0"/>
    <w:rsid w:val="00474FAD"/>
    <w:rsid w:val="004757EB"/>
    <w:rsid w:val="00475E5C"/>
    <w:rsid w:val="00475EDC"/>
    <w:rsid w:val="00476453"/>
    <w:rsid w:val="00476688"/>
    <w:rsid w:val="00476E3D"/>
    <w:rsid w:val="00477131"/>
    <w:rsid w:val="004771A8"/>
    <w:rsid w:val="00477650"/>
    <w:rsid w:val="004776D4"/>
    <w:rsid w:val="00477AFA"/>
    <w:rsid w:val="00477EE5"/>
    <w:rsid w:val="00480221"/>
    <w:rsid w:val="0048080E"/>
    <w:rsid w:val="004808C8"/>
    <w:rsid w:val="00480944"/>
    <w:rsid w:val="00480949"/>
    <w:rsid w:val="004809EC"/>
    <w:rsid w:val="00480E21"/>
    <w:rsid w:val="004811E4"/>
    <w:rsid w:val="00481413"/>
    <w:rsid w:val="004816D6"/>
    <w:rsid w:val="00481806"/>
    <w:rsid w:val="00481B7E"/>
    <w:rsid w:val="00481FB4"/>
    <w:rsid w:val="0048233B"/>
    <w:rsid w:val="00483460"/>
    <w:rsid w:val="00483A60"/>
    <w:rsid w:val="00483C2F"/>
    <w:rsid w:val="00483D77"/>
    <w:rsid w:val="00483DC9"/>
    <w:rsid w:val="00483E28"/>
    <w:rsid w:val="0048431A"/>
    <w:rsid w:val="004845ED"/>
    <w:rsid w:val="00484632"/>
    <w:rsid w:val="00484A84"/>
    <w:rsid w:val="00484D4A"/>
    <w:rsid w:val="004857C9"/>
    <w:rsid w:val="004858D2"/>
    <w:rsid w:val="0048633E"/>
    <w:rsid w:val="004863FF"/>
    <w:rsid w:val="004865AF"/>
    <w:rsid w:val="004867B1"/>
    <w:rsid w:val="00487010"/>
    <w:rsid w:val="0048715F"/>
    <w:rsid w:val="00487BFD"/>
    <w:rsid w:val="0049008E"/>
    <w:rsid w:val="0049030F"/>
    <w:rsid w:val="004907CE"/>
    <w:rsid w:val="0049085A"/>
    <w:rsid w:val="004908D9"/>
    <w:rsid w:val="00490C3D"/>
    <w:rsid w:val="00490DBB"/>
    <w:rsid w:val="00490F21"/>
    <w:rsid w:val="00491219"/>
    <w:rsid w:val="0049127F"/>
    <w:rsid w:val="0049136F"/>
    <w:rsid w:val="00491440"/>
    <w:rsid w:val="00491C1A"/>
    <w:rsid w:val="00491FD2"/>
    <w:rsid w:val="004921C1"/>
    <w:rsid w:val="004923C9"/>
    <w:rsid w:val="00492F47"/>
    <w:rsid w:val="0049346A"/>
    <w:rsid w:val="00493830"/>
    <w:rsid w:val="00493F3F"/>
    <w:rsid w:val="00494A5A"/>
    <w:rsid w:val="00494EE4"/>
    <w:rsid w:val="00495067"/>
    <w:rsid w:val="00495104"/>
    <w:rsid w:val="00495221"/>
    <w:rsid w:val="0049532F"/>
    <w:rsid w:val="00495380"/>
    <w:rsid w:val="004954F9"/>
    <w:rsid w:val="0049580F"/>
    <w:rsid w:val="00495855"/>
    <w:rsid w:val="004958CE"/>
    <w:rsid w:val="00495D66"/>
    <w:rsid w:val="00495E61"/>
    <w:rsid w:val="00496A64"/>
    <w:rsid w:val="004A0630"/>
    <w:rsid w:val="004A06F9"/>
    <w:rsid w:val="004A074A"/>
    <w:rsid w:val="004A0903"/>
    <w:rsid w:val="004A1551"/>
    <w:rsid w:val="004A2283"/>
    <w:rsid w:val="004A2AE8"/>
    <w:rsid w:val="004A2AFD"/>
    <w:rsid w:val="004A3110"/>
    <w:rsid w:val="004A3213"/>
    <w:rsid w:val="004A34C9"/>
    <w:rsid w:val="004A35F6"/>
    <w:rsid w:val="004A371A"/>
    <w:rsid w:val="004A3D81"/>
    <w:rsid w:val="004A3F74"/>
    <w:rsid w:val="004A40CC"/>
    <w:rsid w:val="004A41E0"/>
    <w:rsid w:val="004A4715"/>
    <w:rsid w:val="004A5109"/>
    <w:rsid w:val="004A57F8"/>
    <w:rsid w:val="004A5896"/>
    <w:rsid w:val="004A695A"/>
    <w:rsid w:val="004A7827"/>
    <w:rsid w:val="004B02C8"/>
    <w:rsid w:val="004B05C2"/>
    <w:rsid w:val="004B0ADB"/>
    <w:rsid w:val="004B0F84"/>
    <w:rsid w:val="004B1B34"/>
    <w:rsid w:val="004B1CA6"/>
    <w:rsid w:val="004B1D34"/>
    <w:rsid w:val="004B229C"/>
    <w:rsid w:val="004B233C"/>
    <w:rsid w:val="004B263C"/>
    <w:rsid w:val="004B2795"/>
    <w:rsid w:val="004B2D18"/>
    <w:rsid w:val="004B2D49"/>
    <w:rsid w:val="004B2D96"/>
    <w:rsid w:val="004B2EC9"/>
    <w:rsid w:val="004B3304"/>
    <w:rsid w:val="004B347C"/>
    <w:rsid w:val="004B35DD"/>
    <w:rsid w:val="004B48FD"/>
    <w:rsid w:val="004B4AA9"/>
    <w:rsid w:val="004B4AF7"/>
    <w:rsid w:val="004B4BDE"/>
    <w:rsid w:val="004B4F1B"/>
    <w:rsid w:val="004B4F7B"/>
    <w:rsid w:val="004B4FF0"/>
    <w:rsid w:val="004B50B8"/>
    <w:rsid w:val="004B51D2"/>
    <w:rsid w:val="004B58EB"/>
    <w:rsid w:val="004B5CF0"/>
    <w:rsid w:val="004B5D13"/>
    <w:rsid w:val="004B60BC"/>
    <w:rsid w:val="004B642C"/>
    <w:rsid w:val="004B651F"/>
    <w:rsid w:val="004B6E93"/>
    <w:rsid w:val="004B7272"/>
    <w:rsid w:val="004B73AE"/>
    <w:rsid w:val="004B73C7"/>
    <w:rsid w:val="004B7A31"/>
    <w:rsid w:val="004C0804"/>
    <w:rsid w:val="004C09A8"/>
    <w:rsid w:val="004C10DA"/>
    <w:rsid w:val="004C1731"/>
    <w:rsid w:val="004C2735"/>
    <w:rsid w:val="004C2F8C"/>
    <w:rsid w:val="004C3D34"/>
    <w:rsid w:val="004C3E4B"/>
    <w:rsid w:val="004C47A9"/>
    <w:rsid w:val="004C4DA0"/>
    <w:rsid w:val="004C504F"/>
    <w:rsid w:val="004C5213"/>
    <w:rsid w:val="004C556D"/>
    <w:rsid w:val="004C58FD"/>
    <w:rsid w:val="004C5999"/>
    <w:rsid w:val="004C5DA1"/>
    <w:rsid w:val="004C6112"/>
    <w:rsid w:val="004C62EC"/>
    <w:rsid w:val="004C6432"/>
    <w:rsid w:val="004C69D6"/>
    <w:rsid w:val="004C709B"/>
    <w:rsid w:val="004C7100"/>
    <w:rsid w:val="004C7128"/>
    <w:rsid w:val="004C7B08"/>
    <w:rsid w:val="004C7D69"/>
    <w:rsid w:val="004D0BA1"/>
    <w:rsid w:val="004D0F0F"/>
    <w:rsid w:val="004D1483"/>
    <w:rsid w:val="004D1778"/>
    <w:rsid w:val="004D1BD0"/>
    <w:rsid w:val="004D1C6A"/>
    <w:rsid w:val="004D1DC2"/>
    <w:rsid w:val="004D2246"/>
    <w:rsid w:val="004D23EF"/>
    <w:rsid w:val="004D2601"/>
    <w:rsid w:val="004D2A91"/>
    <w:rsid w:val="004D305D"/>
    <w:rsid w:val="004D31BB"/>
    <w:rsid w:val="004D31F8"/>
    <w:rsid w:val="004D3342"/>
    <w:rsid w:val="004D367B"/>
    <w:rsid w:val="004D39DC"/>
    <w:rsid w:val="004D3B1F"/>
    <w:rsid w:val="004D404C"/>
    <w:rsid w:val="004D42BF"/>
    <w:rsid w:val="004D4651"/>
    <w:rsid w:val="004D468B"/>
    <w:rsid w:val="004D48F3"/>
    <w:rsid w:val="004D4E41"/>
    <w:rsid w:val="004D4ECE"/>
    <w:rsid w:val="004D5946"/>
    <w:rsid w:val="004D5BB5"/>
    <w:rsid w:val="004D5CF8"/>
    <w:rsid w:val="004D628C"/>
    <w:rsid w:val="004D671F"/>
    <w:rsid w:val="004D756D"/>
    <w:rsid w:val="004D7ECF"/>
    <w:rsid w:val="004E0146"/>
    <w:rsid w:val="004E06A1"/>
    <w:rsid w:val="004E152F"/>
    <w:rsid w:val="004E1658"/>
    <w:rsid w:val="004E1AF4"/>
    <w:rsid w:val="004E1B15"/>
    <w:rsid w:val="004E252D"/>
    <w:rsid w:val="004E26FC"/>
    <w:rsid w:val="004E2A5D"/>
    <w:rsid w:val="004E2D3B"/>
    <w:rsid w:val="004E339D"/>
    <w:rsid w:val="004E33ED"/>
    <w:rsid w:val="004E398D"/>
    <w:rsid w:val="004E3C40"/>
    <w:rsid w:val="004E4014"/>
    <w:rsid w:val="004E479A"/>
    <w:rsid w:val="004E4CE3"/>
    <w:rsid w:val="004E58E6"/>
    <w:rsid w:val="004E5D68"/>
    <w:rsid w:val="004E5E03"/>
    <w:rsid w:val="004E603C"/>
    <w:rsid w:val="004E6667"/>
    <w:rsid w:val="004E69FE"/>
    <w:rsid w:val="004E6B20"/>
    <w:rsid w:val="004E6C51"/>
    <w:rsid w:val="004E6DB0"/>
    <w:rsid w:val="004E737B"/>
    <w:rsid w:val="004E76D7"/>
    <w:rsid w:val="004E782C"/>
    <w:rsid w:val="004E7F79"/>
    <w:rsid w:val="004F0966"/>
    <w:rsid w:val="004F117A"/>
    <w:rsid w:val="004F12CF"/>
    <w:rsid w:val="004F16C4"/>
    <w:rsid w:val="004F1BBC"/>
    <w:rsid w:val="004F2268"/>
    <w:rsid w:val="004F29AD"/>
    <w:rsid w:val="004F2B3F"/>
    <w:rsid w:val="004F356B"/>
    <w:rsid w:val="004F36DD"/>
    <w:rsid w:val="004F3D27"/>
    <w:rsid w:val="004F42A6"/>
    <w:rsid w:val="004F472B"/>
    <w:rsid w:val="004F49D2"/>
    <w:rsid w:val="004F4F6F"/>
    <w:rsid w:val="004F53D2"/>
    <w:rsid w:val="004F5648"/>
    <w:rsid w:val="004F5C15"/>
    <w:rsid w:val="004F63E8"/>
    <w:rsid w:val="004F64F6"/>
    <w:rsid w:val="004F6697"/>
    <w:rsid w:val="004F6957"/>
    <w:rsid w:val="004F71C7"/>
    <w:rsid w:val="004F78DB"/>
    <w:rsid w:val="005004CD"/>
    <w:rsid w:val="00500FC1"/>
    <w:rsid w:val="005015A5"/>
    <w:rsid w:val="005016F5"/>
    <w:rsid w:val="00501A77"/>
    <w:rsid w:val="00501B30"/>
    <w:rsid w:val="00501E0C"/>
    <w:rsid w:val="00502685"/>
    <w:rsid w:val="00502AF6"/>
    <w:rsid w:val="0050317A"/>
    <w:rsid w:val="00503301"/>
    <w:rsid w:val="005034CC"/>
    <w:rsid w:val="00503EAB"/>
    <w:rsid w:val="0050430C"/>
    <w:rsid w:val="005049FB"/>
    <w:rsid w:val="00504A4D"/>
    <w:rsid w:val="00504EBB"/>
    <w:rsid w:val="005050B0"/>
    <w:rsid w:val="0050531E"/>
    <w:rsid w:val="005057D1"/>
    <w:rsid w:val="005066FA"/>
    <w:rsid w:val="00506EEE"/>
    <w:rsid w:val="00506FD5"/>
    <w:rsid w:val="00507018"/>
    <w:rsid w:val="00507177"/>
    <w:rsid w:val="0050717A"/>
    <w:rsid w:val="005074B8"/>
    <w:rsid w:val="00507A0C"/>
    <w:rsid w:val="00507E0F"/>
    <w:rsid w:val="00510317"/>
    <w:rsid w:val="00510A96"/>
    <w:rsid w:val="00511223"/>
    <w:rsid w:val="005116E0"/>
    <w:rsid w:val="00511CF1"/>
    <w:rsid w:val="00511ECB"/>
    <w:rsid w:val="00512517"/>
    <w:rsid w:val="005125E6"/>
    <w:rsid w:val="00512B61"/>
    <w:rsid w:val="00512C3C"/>
    <w:rsid w:val="005136E1"/>
    <w:rsid w:val="00514052"/>
    <w:rsid w:val="005141A9"/>
    <w:rsid w:val="005146CC"/>
    <w:rsid w:val="00514D3B"/>
    <w:rsid w:val="00515109"/>
    <w:rsid w:val="00515C1B"/>
    <w:rsid w:val="00515FBB"/>
    <w:rsid w:val="0051607C"/>
    <w:rsid w:val="0051623A"/>
    <w:rsid w:val="005172C8"/>
    <w:rsid w:val="00517B36"/>
    <w:rsid w:val="00517FD1"/>
    <w:rsid w:val="00520094"/>
    <w:rsid w:val="00520196"/>
    <w:rsid w:val="00520A1F"/>
    <w:rsid w:val="00521785"/>
    <w:rsid w:val="00521DD4"/>
    <w:rsid w:val="00522077"/>
    <w:rsid w:val="0052285B"/>
    <w:rsid w:val="00522CBD"/>
    <w:rsid w:val="00522F13"/>
    <w:rsid w:val="00522FCD"/>
    <w:rsid w:val="005238EC"/>
    <w:rsid w:val="005243C4"/>
    <w:rsid w:val="0052467D"/>
    <w:rsid w:val="00524834"/>
    <w:rsid w:val="00525A55"/>
    <w:rsid w:val="00525E4E"/>
    <w:rsid w:val="00525E74"/>
    <w:rsid w:val="00526184"/>
    <w:rsid w:val="0052635B"/>
    <w:rsid w:val="005264A5"/>
    <w:rsid w:val="00526B0C"/>
    <w:rsid w:val="00526BC8"/>
    <w:rsid w:val="00527379"/>
    <w:rsid w:val="0052741B"/>
    <w:rsid w:val="005274AA"/>
    <w:rsid w:val="005278F2"/>
    <w:rsid w:val="00527E05"/>
    <w:rsid w:val="00527FE8"/>
    <w:rsid w:val="00530198"/>
    <w:rsid w:val="0053022A"/>
    <w:rsid w:val="0053065C"/>
    <w:rsid w:val="00530A2F"/>
    <w:rsid w:val="00531274"/>
    <w:rsid w:val="00531283"/>
    <w:rsid w:val="00531601"/>
    <w:rsid w:val="00531702"/>
    <w:rsid w:val="005319E7"/>
    <w:rsid w:val="00531D68"/>
    <w:rsid w:val="00531E70"/>
    <w:rsid w:val="00531FF5"/>
    <w:rsid w:val="005321D1"/>
    <w:rsid w:val="005322DA"/>
    <w:rsid w:val="00532C14"/>
    <w:rsid w:val="00532D37"/>
    <w:rsid w:val="00532D8B"/>
    <w:rsid w:val="0053301C"/>
    <w:rsid w:val="005333F2"/>
    <w:rsid w:val="00533C80"/>
    <w:rsid w:val="00534B63"/>
    <w:rsid w:val="00534D86"/>
    <w:rsid w:val="00535B06"/>
    <w:rsid w:val="00535C90"/>
    <w:rsid w:val="00535ED7"/>
    <w:rsid w:val="0053669A"/>
    <w:rsid w:val="005366CC"/>
    <w:rsid w:val="00536F2C"/>
    <w:rsid w:val="00537804"/>
    <w:rsid w:val="0053798E"/>
    <w:rsid w:val="0054030E"/>
    <w:rsid w:val="005403B7"/>
    <w:rsid w:val="00540504"/>
    <w:rsid w:val="00540658"/>
    <w:rsid w:val="005410A4"/>
    <w:rsid w:val="005414A4"/>
    <w:rsid w:val="0054178F"/>
    <w:rsid w:val="005417AE"/>
    <w:rsid w:val="00541933"/>
    <w:rsid w:val="0054243D"/>
    <w:rsid w:val="00542479"/>
    <w:rsid w:val="00543291"/>
    <w:rsid w:val="00543591"/>
    <w:rsid w:val="00543E5D"/>
    <w:rsid w:val="00543EAD"/>
    <w:rsid w:val="00544AE3"/>
    <w:rsid w:val="00544BFF"/>
    <w:rsid w:val="0054516D"/>
    <w:rsid w:val="00545B88"/>
    <w:rsid w:val="00546887"/>
    <w:rsid w:val="00546FBB"/>
    <w:rsid w:val="0054710F"/>
    <w:rsid w:val="0054793A"/>
    <w:rsid w:val="00547997"/>
    <w:rsid w:val="0055003E"/>
    <w:rsid w:val="0055014F"/>
    <w:rsid w:val="0055075C"/>
    <w:rsid w:val="00551C4F"/>
    <w:rsid w:val="00551FB6"/>
    <w:rsid w:val="00552982"/>
    <w:rsid w:val="00552D9A"/>
    <w:rsid w:val="00552E3F"/>
    <w:rsid w:val="00552EB8"/>
    <w:rsid w:val="005533F2"/>
    <w:rsid w:val="0055402D"/>
    <w:rsid w:val="00554620"/>
    <w:rsid w:val="00554F2F"/>
    <w:rsid w:val="00555124"/>
    <w:rsid w:val="00555687"/>
    <w:rsid w:val="00555985"/>
    <w:rsid w:val="00555AAA"/>
    <w:rsid w:val="00555F27"/>
    <w:rsid w:val="00555FE0"/>
    <w:rsid w:val="00556669"/>
    <w:rsid w:val="005567C8"/>
    <w:rsid w:val="0055720F"/>
    <w:rsid w:val="0055722F"/>
    <w:rsid w:val="0055763C"/>
    <w:rsid w:val="00557AF8"/>
    <w:rsid w:val="00560247"/>
    <w:rsid w:val="00560363"/>
    <w:rsid w:val="00560484"/>
    <w:rsid w:val="00560D54"/>
    <w:rsid w:val="005614E7"/>
    <w:rsid w:val="00561DB1"/>
    <w:rsid w:val="005622A1"/>
    <w:rsid w:val="0056257C"/>
    <w:rsid w:val="00562A31"/>
    <w:rsid w:val="00563129"/>
    <w:rsid w:val="005633BB"/>
    <w:rsid w:val="005637BE"/>
    <w:rsid w:val="00564D93"/>
    <w:rsid w:val="00565251"/>
    <w:rsid w:val="005654DB"/>
    <w:rsid w:val="00565C5D"/>
    <w:rsid w:val="005666F5"/>
    <w:rsid w:val="00566B2E"/>
    <w:rsid w:val="00566FEA"/>
    <w:rsid w:val="00567480"/>
    <w:rsid w:val="00567490"/>
    <w:rsid w:val="00567735"/>
    <w:rsid w:val="00567C33"/>
    <w:rsid w:val="00567D7A"/>
    <w:rsid w:val="00567E19"/>
    <w:rsid w:val="00567E79"/>
    <w:rsid w:val="0057016F"/>
    <w:rsid w:val="0057057A"/>
    <w:rsid w:val="005708BB"/>
    <w:rsid w:val="005716D8"/>
    <w:rsid w:val="0057171F"/>
    <w:rsid w:val="005729EB"/>
    <w:rsid w:val="005735F8"/>
    <w:rsid w:val="00573812"/>
    <w:rsid w:val="00573BE8"/>
    <w:rsid w:val="005740A5"/>
    <w:rsid w:val="00574995"/>
    <w:rsid w:val="00575AA6"/>
    <w:rsid w:val="00576180"/>
    <w:rsid w:val="005766EA"/>
    <w:rsid w:val="00576B22"/>
    <w:rsid w:val="00576D5B"/>
    <w:rsid w:val="005777E2"/>
    <w:rsid w:val="00577891"/>
    <w:rsid w:val="00582569"/>
    <w:rsid w:val="00582BE6"/>
    <w:rsid w:val="005830B7"/>
    <w:rsid w:val="0058345D"/>
    <w:rsid w:val="0058385D"/>
    <w:rsid w:val="00583FF3"/>
    <w:rsid w:val="0058422D"/>
    <w:rsid w:val="00584242"/>
    <w:rsid w:val="0058432B"/>
    <w:rsid w:val="00584413"/>
    <w:rsid w:val="0058441B"/>
    <w:rsid w:val="00584DCD"/>
    <w:rsid w:val="0058541B"/>
    <w:rsid w:val="00585521"/>
    <w:rsid w:val="00585744"/>
    <w:rsid w:val="00585831"/>
    <w:rsid w:val="00586175"/>
    <w:rsid w:val="005862FD"/>
    <w:rsid w:val="0058636A"/>
    <w:rsid w:val="005868F1"/>
    <w:rsid w:val="00586B6C"/>
    <w:rsid w:val="00586D51"/>
    <w:rsid w:val="00587198"/>
    <w:rsid w:val="005876BB"/>
    <w:rsid w:val="00587F8E"/>
    <w:rsid w:val="00590297"/>
    <w:rsid w:val="00590317"/>
    <w:rsid w:val="00590951"/>
    <w:rsid w:val="00590AB6"/>
    <w:rsid w:val="005912AA"/>
    <w:rsid w:val="005919D8"/>
    <w:rsid w:val="00591C49"/>
    <w:rsid w:val="005923C5"/>
    <w:rsid w:val="00592586"/>
    <w:rsid w:val="00592885"/>
    <w:rsid w:val="00592B68"/>
    <w:rsid w:val="00592BF8"/>
    <w:rsid w:val="00592F85"/>
    <w:rsid w:val="0059310B"/>
    <w:rsid w:val="00593162"/>
    <w:rsid w:val="00593297"/>
    <w:rsid w:val="00593C53"/>
    <w:rsid w:val="00593C7A"/>
    <w:rsid w:val="00594369"/>
    <w:rsid w:val="00594678"/>
    <w:rsid w:val="00594E04"/>
    <w:rsid w:val="00594F7F"/>
    <w:rsid w:val="00595A0E"/>
    <w:rsid w:val="00595B0E"/>
    <w:rsid w:val="005960E1"/>
    <w:rsid w:val="0059651C"/>
    <w:rsid w:val="005965F8"/>
    <w:rsid w:val="00596C5F"/>
    <w:rsid w:val="0059731D"/>
    <w:rsid w:val="00597462"/>
    <w:rsid w:val="00597DC8"/>
    <w:rsid w:val="00597DF2"/>
    <w:rsid w:val="00597E96"/>
    <w:rsid w:val="005A0126"/>
    <w:rsid w:val="005A01B4"/>
    <w:rsid w:val="005A0232"/>
    <w:rsid w:val="005A1004"/>
    <w:rsid w:val="005A1223"/>
    <w:rsid w:val="005A16A5"/>
    <w:rsid w:val="005A1A81"/>
    <w:rsid w:val="005A1F66"/>
    <w:rsid w:val="005A27AD"/>
    <w:rsid w:val="005A2A59"/>
    <w:rsid w:val="005A3046"/>
    <w:rsid w:val="005A3111"/>
    <w:rsid w:val="005A32FD"/>
    <w:rsid w:val="005A36A9"/>
    <w:rsid w:val="005A445E"/>
    <w:rsid w:val="005A4D8C"/>
    <w:rsid w:val="005A4D8E"/>
    <w:rsid w:val="005A509D"/>
    <w:rsid w:val="005A5C58"/>
    <w:rsid w:val="005A69C7"/>
    <w:rsid w:val="005A69ED"/>
    <w:rsid w:val="005A77B9"/>
    <w:rsid w:val="005A7F2E"/>
    <w:rsid w:val="005B00EC"/>
    <w:rsid w:val="005B0C98"/>
    <w:rsid w:val="005B0E20"/>
    <w:rsid w:val="005B14B0"/>
    <w:rsid w:val="005B1563"/>
    <w:rsid w:val="005B1D6A"/>
    <w:rsid w:val="005B2176"/>
    <w:rsid w:val="005B268F"/>
    <w:rsid w:val="005B35FB"/>
    <w:rsid w:val="005B3AD0"/>
    <w:rsid w:val="005B3C7E"/>
    <w:rsid w:val="005B3E0D"/>
    <w:rsid w:val="005B45F0"/>
    <w:rsid w:val="005B45F1"/>
    <w:rsid w:val="005B47A6"/>
    <w:rsid w:val="005B4EED"/>
    <w:rsid w:val="005B54B4"/>
    <w:rsid w:val="005B56CB"/>
    <w:rsid w:val="005B5A19"/>
    <w:rsid w:val="005B5EA8"/>
    <w:rsid w:val="005B6110"/>
    <w:rsid w:val="005B6128"/>
    <w:rsid w:val="005B6F3F"/>
    <w:rsid w:val="005B7045"/>
    <w:rsid w:val="005B763E"/>
    <w:rsid w:val="005B7BDF"/>
    <w:rsid w:val="005C0378"/>
    <w:rsid w:val="005C0433"/>
    <w:rsid w:val="005C04E7"/>
    <w:rsid w:val="005C07F6"/>
    <w:rsid w:val="005C0878"/>
    <w:rsid w:val="005C0C76"/>
    <w:rsid w:val="005C0F43"/>
    <w:rsid w:val="005C14F8"/>
    <w:rsid w:val="005C1B39"/>
    <w:rsid w:val="005C1BDE"/>
    <w:rsid w:val="005C218E"/>
    <w:rsid w:val="005C234A"/>
    <w:rsid w:val="005C2A1B"/>
    <w:rsid w:val="005C2E42"/>
    <w:rsid w:val="005C2ED1"/>
    <w:rsid w:val="005C3146"/>
    <w:rsid w:val="005C3230"/>
    <w:rsid w:val="005C3305"/>
    <w:rsid w:val="005C457A"/>
    <w:rsid w:val="005C46BC"/>
    <w:rsid w:val="005C49DB"/>
    <w:rsid w:val="005C520E"/>
    <w:rsid w:val="005C524D"/>
    <w:rsid w:val="005C599F"/>
    <w:rsid w:val="005C61F6"/>
    <w:rsid w:val="005C68F4"/>
    <w:rsid w:val="005C6C95"/>
    <w:rsid w:val="005C73FB"/>
    <w:rsid w:val="005C755D"/>
    <w:rsid w:val="005C7700"/>
    <w:rsid w:val="005C792B"/>
    <w:rsid w:val="005C7A90"/>
    <w:rsid w:val="005C7E4E"/>
    <w:rsid w:val="005D0151"/>
    <w:rsid w:val="005D0642"/>
    <w:rsid w:val="005D0AEA"/>
    <w:rsid w:val="005D0B18"/>
    <w:rsid w:val="005D180E"/>
    <w:rsid w:val="005D18EC"/>
    <w:rsid w:val="005D21E8"/>
    <w:rsid w:val="005D386C"/>
    <w:rsid w:val="005D3CA9"/>
    <w:rsid w:val="005D4050"/>
    <w:rsid w:val="005D43DE"/>
    <w:rsid w:val="005D49C5"/>
    <w:rsid w:val="005D4F10"/>
    <w:rsid w:val="005D5AF8"/>
    <w:rsid w:val="005D62C3"/>
    <w:rsid w:val="005D658C"/>
    <w:rsid w:val="005D6604"/>
    <w:rsid w:val="005D6ACB"/>
    <w:rsid w:val="005D7066"/>
    <w:rsid w:val="005D75D6"/>
    <w:rsid w:val="005D7844"/>
    <w:rsid w:val="005D7872"/>
    <w:rsid w:val="005E0298"/>
    <w:rsid w:val="005E0380"/>
    <w:rsid w:val="005E06B0"/>
    <w:rsid w:val="005E0C16"/>
    <w:rsid w:val="005E1568"/>
    <w:rsid w:val="005E15E7"/>
    <w:rsid w:val="005E1731"/>
    <w:rsid w:val="005E19A0"/>
    <w:rsid w:val="005E276F"/>
    <w:rsid w:val="005E2AC1"/>
    <w:rsid w:val="005E2AE1"/>
    <w:rsid w:val="005E2C54"/>
    <w:rsid w:val="005E3511"/>
    <w:rsid w:val="005E379F"/>
    <w:rsid w:val="005E384C"/>
    <w:rsid w:val="005E3892"/>
    <w:rsid w:val="005E39CE"/>
    <w:rsid w:val="005E422E"/>
    <w:rsid w:val="005E4D17"/>
    <w:rsid w:val="005E4F22"/>
    <w:rsid w:val="005E4F9D"/>
    <w:rsid w:val="005E56E6"/>
    <w:rsid w:val="005E5A08"/>
    <w:rsid w:val="005E5DC2"/>
    <w:rsid w:val="005E630E"/>
    <w:rsid w:val="005E6A39"/>
    <w:rsid w:val="005E6AAC"/>
    <w:rsid w:val="005E7BA0"/>
    <w:rsid w:val="005F0A30"/>
    <w:rsid w:val="005F0B42"/>
    <w:rsid w:val="005F0BC5"/>
    <w:rsid w:val="005F0BFC"/>
    <w:rsid w:val="005F149D"/>
    <w:rsid w:val="005F15F2"/>
    <w:rsid w:val="005F16CB"/>
    <w:rsid w:val="005F19A3"/>
    <w:rsid w:val="005F1D9A"/>
    <w:rsid w:val="005F254D"/>
    <w:rsid w:val="005F2D33"/>
    <w:rsid w:val="005F31EF"/>
    <w:rsid w:val="005F335F"/>
    <w:rsid w:val="005F42FE"/>
    <w:rsid w:val="005F43DF"/>
    <w:rsid w:val="005F44FF"/>
    <w:rsid w:val="005F45F3"/>
    <w:rsid w:val="005F4A6F"/>
    <w:rsid w:val="005F623D"/>
    <w:rsid w:val="005F65E6"/>
    <w:rsid w:val="005F6D08"/>
    <w:rsid w:val="005F76A0"/>
    <w:rsid w:val="005F7712"/>
    <w:rsid w:val="005F7A2B"/>
    <w:rsid w:val="005F7CF9"/>
    <w:rsid w:val="00600263"/>
    <w:rsid w:val="00600CF6"/>
    <w:rsid w:val="0060169B"/>
    <w:rsid w:val="006019E1"/>
    <w:rsid w:val="00601B2D"/>
    <w:rsid w:val="00602020"/>
    <w:rsid w:val="0060206E"/>
    <w:rsid w:val="006022B1"/>
    <w:rsid w:val="006025AF"/>
    <w:rsid w:val="006029D2"/>
    <w:rsid w:val="00602DC0"/>
    <w:rsid w:val="006030A9"/>
    <w:rsid w:val="006036EA"/>
    <w:rsid w:val="00603710"/>
    <w:rsid w:val="006037B1"/>
    <w:rsid w:val="00603924"/>
    <w:rsid w:val="00603B83"/>
    <w:rsid w:val="0060400C"/>
    <w:rsid w:val="006040B1"/>
    <w:rsid w:val="00604167"/>
    <w:rsid w:val="00604479"/>
    <w:rsid w:val="00604F5F"/>
    <w:rsid w:val="00605413"/>
    <w:rsid w:val="006057F1"/>
    <w:rsid w:val="00605C02"/>
    <w:rsid w:val="00606013"/>
    <w:rsid w:val="006061AE"/>
    <w:rsid w:val="00606847"/>
    <w:rsid w:val="00606FA5"/>
    <w:rsid w:val="006071F8"/>
    <w:rsid w:val="006077FF"/>
    <w:rsid w:val="006078F9"/>
    <w:rsid w:val="006079DF"/>
    <w:rsid w:val="00610047"/>
    <w:rsid w:val="0061066A"/>
    <w:rsid w:val="00610C6E"/>
    <w:rsid w:val="00610E1C"/>
    <w:rsid w:val="00611341"/>
    <w:rsid w:val="00611B95"/>
    <w:rsid w:val="00611CB1"/>
    <w:rsid w:val="00612593"/>
    <w:rsid w:val="00612892"/>
    <w:rsid w:val="00612D3C"/>
    <w:rsid w:val="00613601"/>
    <w:rsid w:val="0061396A"/>
    <w:rsid w:val="00613B3A"/>
    <w:rsid w:val="006140FC"/>
    <w:rsid w:val="006145C8"/>
    <w:rsid w:val="00614A45"/>
    <w:rsid w:val="00614CE0"/>
    <w:rsid w:val="0061505C"/>
    <w:rsid w:val="00615117"/>
    <w:rsid w:val="006154FB"/>
    <w:rsid w:val="00615AA4"/>
    <w:rsid w:val="00615C3F"/>
    <w:rsid w:val="00616525"/>
    <w:rsid w:val="006165BC"/>
    <w:rsid w:val="006166B5"/>
    <w:rsid w:val="006167F7"/>
    <w:rsid w:val="00616F54"/>
    <w:rsid w:val="006175FB"/>
    <w:rsid w:val="0061761E"/>
    <w:rsid w:val="0061767F"/>
    <w:rsid w:val="00620732"/>
    <w:rsid w:val="006209DD"/>
    <w:rsid w:val="00620A85"/>
    <w:rsid w:val="00620B45"/>
    <w:rsid w:val="00620E23"/>
    <w:rsid w:val="00620ECD"/>
    <w:rsid w:val="006214C8"/>
    <w:rsid w:val="00621525"/>
    <w:rsid w:val="006222FD"/>
    <w:rsid w:val="00622A37"/>
    <w:rsid w:val="00622DB1"/>
    <w:rsid w:val="00622F98"/>
    <w:rsid w:val="006233F7"/>
    <w:rsid w:val="00623A74"/>
    <w:rsid w:val="00624137"/>
    <w:rsid w:val="006244BF"/>
    <w:rsid w:val="0062488B"/>
    <w:rsid w:val="00624CF5"/>
    <w:rsid w:val="0062520D"/>
    <w:rsid w:val="00625B09"/>
    <w:rsid w:val="00625D33"/>
    <w:rsid w:val="006268FC"/>
    <w:rsid w:val="00626ADF"/>
    <w:rsid w:val="00626CE7"/>
    <w:rsid w:val="00627280"/>
    <w:rsid w:val="006272DA"/>
    <w:rsid w:val="00627AD3"/>
    <w:rsid w:val="00627B79"/>
    <w:rsid w:val="00630F38"/>
    <w:rsid w:val="0063165D"/>
    <w:rsid w:val="006318E1"/>
    <w:rsid w:val="00631A82"/>
    <w:rsid w:val="00631B31"/>
    <w:rsid w:val="00631B95"/>
    <w:rsid w:val="0063213E"/>
    <w:rsid w:val="00632E18"/>
    <w:rsid w:val="006333B2"/>
    <w:rsid w:val="0063348B"/>
    <w:rsid w:val="006334FC"/>
    <w:rsid w:val="00633E93"/>
    <w:rsid w:val="00633F8B"/>
    <w:rsid w:val="0063416F"/>
    <w:rsid w:val="0063441B"/>
    <w:rsid w:val="006345D0"/>
    <w:rsid w:val="00634817"/>
    <w:rsid w:val="006348DA"/>
    <w:rsid w:val="00634A52"/>
    <w:rsid w:val="00634F9B"/>
    <w:rsid w:val="0063501F"/>
    <w:rsid w:val="006350AC"/>
    <w:rsid w:val="006350B2"/>
    <w:rsid w:val="00635569"/>
    <w:rsid w:val="00635AE4"/>
    <w:rsid w:val="00635BA0"/>
    <w:rsid w:val="006372E3"/>
    <w:rsid w:val="006373AE"/>
    <w:rsid w:val="00637635"/>
    <w:rsid w:val="0063798D"/>
    <w:rsid w:val="00637C11"/>
    <w:rsid w:val="00637FE5"/>
    <w:rsid w:val="006410A5"/>
    <w:rsid w:val="0064117F"/>
    <w:rsid w:val="00641621"/>
    <w:rsid w:val="00641AAA"/>
    <w:rsid w:val="00642179"/>
    <w:rsid w:val="00642341"/>
    <w:rsid w:val="006434F0"/>
    <w:rsid w:val="00643838"/>
    <w:rsid w:val="00643F2A"/>
    <w:rsid w:val="006441A9"/>
    <w:rsid w:val="00644235"/>
    <w:rsid w:val="00644324"/>
    <w:rsid w:val="00644AD3"/>
    <w:rsid w:val="00644D68"/>
    <w:rsid w:val="006453F4"/>
    <w:rsid w:val="006454CF"/>
    <w:rsid w:val="006454D5"/>
    <w:rsid w:val="0064628E"/>
    <w:rsid w:val="00646F47"/>
    <w:rsid w:val="00646FEA"/>
    <w:rsid w:val="0064708C"/>
    <w:rsid w:val="006473AF"/>
    <w:rsid w:val="00647E68"/>
    <w:rsid w:val="006500FA"/>
    <w:rsid w:val="006501CA"/>
    <w:rsid w:val="0065043D"/>
    <w:rsid w:val="0065092D"/>
    <w:rsid w:val="0065099D"/>
    <w:rsid w:val="00650E84"/>
    <w:rsid w:val="00650ECB"/>
    <w:rsid w:val="00651466"/>
    <w:rsid w:val="0065191E"/>
    <w:rsid w:val="0065192B"/>
    <w:rsid w:val="00651E29"/>
    <w:rsid w:val="00651FA0"/>
    <w:rsid w:val="00652149"/>
    <w:rsid w:val="006527E3"/>
    <w:rsid w:val="00652C44"/>
    <w:rsid w:val="00653D8F"/>
    <w:rsid w:val="00653DB7"/>
    <w:rsid w:val="006540C3"/>
    <w:rsid w:val="00654349"/>
    <w:rsid w:val="00654D18"/>
    <w:rsid w:val="00657BE9"/>
    <w:rsid w:val="006601B5"/>
    <w:rsid w:val="0066080B"/>
    <w:rsid w:val="00660980"/>
    <w:rsid w:val="0066133B"/>
    <w:rsid w:val="0066144C"/>
    <w:rsid w:val="00661D8D"/>
    <w:rsid w:val="00662657"/>
    <w:rsid w:val="00662CF2"/>
    <w:rsid w:val="00662D8C"/>
    <w:rsid w:val="00662E49"/>
    <w:rsid w:val="00662F14"/>
    <w:rsid w:val="0066363C"/>
    <w:rsid w:val="006637DE"/>
    <w:rsid w:val="00663EAD"/>
    <w:rsid w:val="006640A3"/>
    <w:rsid w:val="0066437F"/>
    <w:rsid w:val="00665A74"/>
    <w:rsid w:val="00665B83"/>
    <w:rsid w:val="0066644D"/>
    <w:rsid w:val="00666668"/>
    <w:rsid w:val="00666C23"/>
    <w:rsid w:val="00666D08"/>
    <w:rsid w:val="006671F0"/>
    <w:rsid w:val="00667492"/>
    <w:rsid w:val="0066785D"/>
    <w:rsid w:val="00667B83"/>
    <w:rsid w:val="00667D69"/>
    <w:rsid w:val="00667F08"/>
    <w:rsid w:val="00671558"/>
    <w:rsid w:val="00673A8B"/>
    <w:rsid w:val="00673AC1"/>
    <w:rsid w:val="0067424B"/>
    <w:rsid w:val="006746B8"/>
    <w:rsid w:val="0067544A"/>
    <w:rsid w:val="006756FF"/>
    <w:rsid w:val="00675E8D"/>
    <w:rsid w:val="006761F0"/>
    <w:rsid w:val="00676807"/>
    <w:rsid w:val="00676CAC"/>
    <w:rsid w:val="00676F0B"/>
    <w:rsid w:val="00677300"/>
    <w:rsid w:val="00677D4B"/>
    <w:rsid w:val="00677D74"/>
    <w:rsid w:val="0068116B"/>
    <w:rsid w:val="006817D6"/>
    <w:rsid w:val="0068189F"/>
    <w:rsid w:val="00681A2D"/>
    <w:rsid w:val="00681AED"/>
    <w:rsid w:val="00681EA2"/>
    <w:rsid w:val="006829EB"/>
    <w:rsid w:val="0068347E"/>
    <w:rsid w:val="00683518"/>
    <w:rsid w:val="00683580"/>
    <w:rsid w:val="00683E19"/>
    <w:rsid w:val="006846B1"/>
    <w:rsid w:val="00684979"/>
    <w:rsid w:val="006849F8"/>
    <w:rsid w:val="00684A18"/>
    <w:rsid w:val="00684B40"/>
    <w:rsid w:val="00685136"/>
    <w:rsid w:val="006857CB"/>
    <w:rsid w:val="00685BF6"/>
    <w:rsid w:val="00685C8E"/>
    <w:rsid w:val="00686013"/>
    <w:rsid w:val="006861EF"/>
    <w:rsid w:val="0068666D"/>
    <w:rsid w:val="00686EEF"/>
    <w:rsid w:val="00687380"/>
    <w:rsid w:val="006874AB"/>
    <w:rsid w:val="00687790"/>
    <w:rsid w:val="0068789E"/>
    <w:rsid w:val="006878B4"/>
    <w:rsid w:val="00687D35"/>
    <w:rsid w:val="00690600"/>
    <w:rsid w:val="006906BA"/>
    <w:rsid w:val="00690832"/>
    <w:rsid w:val="00690DE3"/>
    <w:rsid w:val="0069241C"/>
    <w:rsid w:val="006929FA"/>
    <w:rsid w:val="00692CE8"/>
    <w:rsid w:val="006930FC"/>
    <w:rsid w:val="006934B0"/>
    <w:rsid w:val="00693E6A"/>
    <w:rsid w:val="00694023"/>
    <w:rsid w:val="006940CE"/>
    <w:rsid w:val="006941A2"/>
    <w:rsid w:val="006949CD"/>
    <w:rsid w:val="00694D9D"/>
    <w:rsid w:val="00695239"/>
    <w:rsid w:val="00695606"/>
    <w:rsid w:val="00695764"/>
    <w:rsid w:val="006958DA"/>
    <w:rsid w:val="0069661A"/>
    <w:rsid w:val="006968F8"/>
    <w:rsid w:val="00696C1F"/>
    <w:rsid w:val="006974F2"/>
    <w:rsid w:val="0069782A"/>
    <w:rsid w:val="00697C96"/>
    <w:rsid w:val="006A0314"/>
    <w:rsid w:val="006A03DE"/>
    <w:rsid w:val="006A11D8"/>
    <w:rsid w:val="006A12E3"/>
    <w:rsid w:val="006A1A53"/>
    <w:rsid w:val="006A1A6A"/>
    <w:rsid w:val="006A1FFB"/>
    <w:rsid w:val="006A2573"/>
    <w:rsid w:val="006A2BF1"/>
    <w:rsid w:val="006A2E63"/>
    <w:rsid w:val="006A32BE"/>
    <w:rsid w:val="006A3813"/>
    <w:rsid w:val="006A42A4"/>
    <w:rsid w:val="006A49B9"/>
    <w:rsid w:val="006A4E4E"/>
    <w:rsid w:val="006A4F7D"/>
    <w:rsid w:val="006A4FA9"/>
    <w:rsid w:val="006A57AF"/>
    <w:rsid w:val="006A5900"/>
    <w:rsid w:val="006A5AFB"/>
    <w:rsid w:val="006A5FEA"/>
    <w:rsid w:val="006A6285"/>
    <w:rsid w:val="006A64A8"/>
    <w:rsid w:val="006A6518"/>
    <w:rsid w:val="006A6778"/>
    <w:rsid w:val="006A6BC6"/>
    <w:rsid w:val="006A6F67"/>
    <w:rsid w:val="006A749C"/>
    <w:rsid w:val="006A7FDD"/>
    <w:rsid w:val="006B0852"/>
    <w:rsid w:val="006B0D97"/>
    <w:rsid w:val="006B17A9"/>
    <w:rsid w:val="006B17ED"/>
    <w:rsid w:val="006B191F"/>
    <w:rsid w:val="006B1DF0"/>
    <w:rsid w:val="006B21A8"/>
    <w:rsid w:val="006B2243"/>
    <w:rsid w:val="006B234C"/>
    <w:rsid w:val="006B249F"/>
    <w:rsid w:val="006B25A8"/>
    <w:rsid w:val="006B2F94"/>
    <w:rsid w:val="006B365E"/>
    <w:rsid w:val="006B3EC3"/>
    <w:rsid w:val="006B4F8B"/>
    <w:rsid w:val="006B583F"/>
    <w:rsid w:val="006B5C7C"/>
    <w:rsid w:val="006B5DCF"/>
    <w:rsid w:val="006B5E2B"/>
    <w:rsid w:val="006B6635"/>
    <w:rsid w:val="006B687B"/>
    <w:rsid w:val="006B744B"/>
    <w:rsid w:val="006B76D8"/>
    <w:rsid w:val="006B7AEC"/>
    <w:rsid w:val="006B7E32"/>
    <w:rsid w:val="006B7E8B"/>
    <w:rsid w:val="006B7E9B"/>
    <w:rsid w:val="006B7EBB"/>
    <w:rsid w:val="006B7FC0"/>
    <w:rsid w:val="006C0817"/>
    <w:rsid w:val="006C08ED"/>
    <w:rsid w:val="006C09EF"/>
    <w:rsid w:val="006C0BE7"/>
    <w:rsid w:val="006C1449"/>
    <w:rsid w:val="006C1C35"/>
    <w:rsid w:val="006C1C70"/>
    <w:rsid w:val="006C2330"/>
    <w:rsid w:val="006C2512"/>
    <w:rsid w:val="006C29BD"/>
    <w:rsid w:val="006C3117"/>
    <w:rsid w:val="006C3762"/>
    <w:rsid w:val="006C3A76"/>
    <w:rsid w:val="006C3A94"/>
    <w:rsid w:val="006C3CCC"/>
    <w:rsid w:val="006C49B7"/>
    <w:rsid w:val="006C4FCE"/>
    <w:rsid w:val="006C53E0"/>
    <w:rsid w:val="006C5533"/>
    <w:rsid w:val="006C5988"/>
    <w:rsid w:val="006C5BE7"/>
    <w:rsid w:val="006C5E90"/>
    <w:rsid w:val="006C6090"/>
    <w:rsid w:val="006C60DD"/>
    <w:rsid w:val="006C638F"/>
    <w:rsid w:val="006C652B"/>
    <w:rsid w:val="006C66EC"/>
    <w:rsid w:val="006C6C1B"/>
    <w:rsid w:val="006C7CB3"/>
    <w:rsid w:val="006C7F9C"/>
    <w:rsid w:val="006D0352"/>
    <w:rsid w:val="006D0743"/>
    <w:rsid w:val="006D16AF"/>
    <w:rsid w:val="006D1A4F"/>
    <w:rsid w:val="006D1FCE"/>
    <w:rsid w:val="006D23F9"/>
    <w:rsid w:val="006D2D2E"/>
    <w:rsid w:val="006D382B"/>
    <w:rsid w:val="006D3930"/>
    <w:rsid w:val="006D3950"/>
    <w:rsid w:val="006D4804"/>
    <w:rsid w:val="006D4896"/>
    <w:rsid w:val="006D4B42"/>
    <w:rsid w:val="006D545D"/>
    <w:rsid w:val="006D5ADE"/>
    <w:rsid w:val="006D62A3"/>
    <w:rsid w:val="006D63F2"/>
    <w:rsid w:val="006D6815"/>
    <w:rsid w:val="006D6D95"/>
    <w:rsid w:val="006D6EFD"/>
    <w:rsid w:val="006D7318"/>
    <w:rsid w:val="006D731D"/>
    <w:rsid w:val="006D7BD1"/>
    <w:rsid w:val="006E0375"/>
    <w:rsid w:val="006E0A3F"/>
    <w:rsid w:val="006E0D96"/>
    <w:rsid w:val="006E13DC"/>
    <w:rsid w:val="006E162B"/>
    <w:rsid w:val="006E204D"/>
    <w:rsid w:val="006E25CF"/>
    <w:rsid w:val="006E2763"/>
    <w:rsid w:val="006E2DB2"/>
    <w:rsid w:val="006E3222"/>
    <w:rsid w:val="006E3545"/>
    <w:rsid w:val="006E3B82"/>
    <w:rsid w:val="006E4076"/>
    <w:rsid w:val="006E4567"/>
    <w:rsid w:val="006E4AA3"/>
    <w:rsid w:val="006E4FBE"/>
    <w:rsid w:val="006E5231"/>
    <w:rsid w:val="006E5867"/>
    <w:rsid w:val="006E5BDC"/>
    <w:rsid w:val="006E634B"/>
    <w:rsid w:val="006E6B12"/>
    <w:rsid w:val="006E6C77"/>
    <w:rsid w:val="006E7021"/>
    <w:rsid w:val="006E70EC"/>
    <w:rsid w:val="006E71E6"/>
    <w:rsid w:val="006E729E"/>
    <w:rsid w:val="006E73BE"/>
    <w:rsid w:val="006E7431"/>
    <w:rsid w:val="006E7E9F"/>
    <w:rsid w:val="006F06A0"/>
    <w:rsid w:val="006F0E4C"/>
    <w:rsid w:val="006F1189"/>
    <w:rsid w:val="006F118D"/>
    <w:rsid w:val="006F1279"/>
    <w:rsid w:val="006F1343"/>
    <w:rsid w:val="006F1B3A"/>
    <w:rsid w:val="006F1F44"/>
    <w:rsid w:val="006F1FF0"/>
    <w:rsid w:val="006F23C4"/>
    <w:rsid w:val="006F2B20"/>
    <w:rsid w:val="006F2EAB"/>
    <w:rsid w:val="006F3301"/>
    <w:rsid w:val="006F3781"/>
    <w:rsid w:val="006F38FA"/>
    <w:rsid w:val="006F3E34"/>
    <w:rsid w:val="006F434F"/>
    <w:rsid w:val="006F45E2"/>
    <w:rsid w:val="006F498B"/>
    <w:rsid w:val="006F4A38"/>
    <w:rsid w:val="006F4D32"/>
    <w:rsid w:val="006F52B6"/>
    <w:rsid w:val="006F565D"/>
    <w:rsid w:val="006F5811"/>
    <w:rsid w:val="006F5A61"/>
    <w:rsid w:val="006F5CB4"/>
    <w:rsid w:val="006F657A"/>
    <w:rsid w:val="006F6612"/>
    <w:rsid w:val="006F6F52"/>
    <w:rsid w:val="006F7049"/>
    <w:rsid w:val="006F759D"/>
    <w:rsid w:val="006F7E58"/>
    <w:rsid w:val="0070048A"/>
    <w:rsid w:val="00700B6E"/>
    <w:rsid w:val="00700C81"/>
    <w:rsid w:val="00701A6C"/>
    <w:rsid w:val="00702121"/>
    <w:rsid w:val="00702162"/>
    <w:rsid w:val="00702849"/>
    <w:rsid w:val="007028F7"/>
    <w:rsid w:val="0070315B"/>
    <w:rsid w:val="0070332D"/>
    <w:rsid w:val="0070340C"/>
    <w:rsid w:val="00703C1B"/>
    <w:rsid w:val="0070408F"/>
    <w:rsid w:val="0070422B"/>
    <w:rsid w:val="00704AE4"/>
    <w:rsid w:val="007057BC"/>
    <w:rsid w:val="007059DE"/>
    <w:rsid w:val="007061FB"/>
    <w:rsid w:val="007062DA"/>
    <w:rsid w:val="0070667A"/>
    <w:rsid w:val="00707545"/>
    <w:rsid w:val="00707B4C"/>
    <w:rsid w:val="00710256"/>
    <w:rsid w:val="007102DD"/>
    <w:rsid w:val="00710382"/>
    <w:rsid w:val="00710457"/>
    <w:rsid w:val="0071060E"/>
    <w:rsid w:val="0071088F"/>
    <w:rsid w:val="00710C46"/>
    <w:rsid w:val="00710EA8"/>
    <w:rsid w:val="007110FF"/>
    <w:rsid w:val="00711AAF"/>
    <w:rsid w:val="00711D33"/>
    <w:rsid w:val="00712129"/>
    <w:rsid w:val="00712290"/>
    <w:rsid w:val="00712930"/>
    <w:rsid w:val="00713957"/>
    <w:rsid w:val="00713CC5"/>
    <w:rsid w:val="00714799"/>
    <w:rsid w:val="00714ECA"/>
    <w:rsid w:val="00715009"/>
    <w:rsid w:val="00715276"/>
    <w:rsid w:val="007160FC"/>
    <w:rsid w:val="0071725F"/>
    <w:rsid w:val="00717A9C"/>
    <w:rsid w:val="00717AD7"/>
    <w:rsid w:val="00717B37"/>
    <w:rsid w:val="00717D61"/>
    <w:rsid w:val="00717DF7"/>
    <w:rsid w:val="0072031A"/>
    <w:rsid w:val="00720707"/>
    <w:rsid w:val="00720ABA"/>
    <w:rsid w:val="00720D92"/>
    <w:rsid w:val="00720DD1"/>
    <w:rsid w:val="007212F2"/>
    <w:rsid w:val="0072182A"/>
    <w:rsid w:val="007223A1"/>
    <w:rsid w:val="00722677"/>
    <w:rsid w:val="007227A9"/>
    <w:rsid w:val="00722E80"/>
    <w:rsid w:val="007230E8"/>
    <w:rsid w:val="007231E5"/>
    <w:rsid w:val="00723272"/>
    <w:rsid w:val="007238DC"/>
    <w:rsid w:val="00723905"/>
    <w:rsid w:val="00723B46"/>
    <w:rsid w:val="00724466"/>
    <w:rsid w:val="00724EDB"/>
    <w:rsid w:val="00725278"/>
    <w:rsid w:val="007252CA"/>
    <w:rsid w:val="007267FA"/>
    <w:rsid w:val="00726810"/>
    <w:rsid w:val="00726A1D"/>
    <w:rsid w:val="00726EB5"/>
    <w:rsid w:val="007277F5"/>
    <w:rsid w:val="00727FD1"/>
    <w:rsid w:val="0073049C"/>
    <w:rsid w:val="007309EF"/>
    <w:rsid w:val="00730B75"/>
    <w:rsid w:val="00730C35"/>
    <w:rsid w:val="00730C7C"/>
    <w:rsid w:val="007321F8"/>
    <w:rsid w:val="00732234"/>
    <w:rsid w:val="0073224A"/>
    <w:rsid w:val="00732C94"/>
    <w:rsid w:val="0073356E"/>
    <w:rsid w:val="00734D1C"/>
    <w:rsid w:val="007352DF"/>
    <w:rsid w:val="00735EE0"/>
    <w:rsid w:val="00736009"/>
    <w:rsid w:val="0073684F"/>
    <w:rsid w:val="00736A73"/>
    <w:rsid w:val="007373B3"/>
    <w:rsid w:val="00737C5B"/>
    <w:rsid w:val="00737D54"/>
    <w:rsid w:val="00737EDB"/>
    <w:rsid w:val="00737FF9"/>
    <w:rsid w:val="0074033A"/>
    <w:rsid w:val="0074059F"/>
    <w:rsid w:val="00740A34"/>
    <w:rsid w:val="007410D4"/>
    <w:rsid w:val="007410FD"/>
    <w:rsid w:val="007416C7"/>
    <w:rsid w:val="0074182E"/>
    <w:rsid w:val="00741E11"/>
    <w:rsid w:val="00741EB0"/>
    <w:rsid w:val="0074217E"/>
    <w:rsid w:val="00742504"/>
    <w:rsid w:val="00742ECA"/>
    <w:rsid w:val="0074320B"/>
    <w:rsid w:val="00743794"/>
    <w:rsid w:val="00743A22"/>
    <w:rsid w:val="007440D1"/>
    <w:rsid w:val="0074481A"/>
    <w:rsid w:val="00744BD9"/>
    <w:rsid w:val="00744D86"/>
    <w:rsid w:val="00745020"/>
    <w:rsid w:val="00746395"/>
    <w:rsid w:val="00746969"/>
    <w:rsid w:val="007469D1"/>
    <w:rsid w:val="00746B01"/>
    <w:rsid w:val="00746D27"/>
    <w:rsid w:val="00747FEC"/>
    <w:rsid w:val="0075052E"/>
    <w:rsid w:val="00750911"/>
    <w:rsid w:val="007527D3"/>
    <w:rsid w:val="00752A3B"/>
    <w:rsid w:val="00752B95"/>
    <w:rsid w:val="00752F52"/>
    <w:rsid w:val="0075313D"/>
    <w:rsid w:val="00753530"/>
    <w:rsid w:val="0075364D"/>
    <w:rsid w:val="007538F3"/>
    <w:rsid w:val="00753ECB"/>
    <w:rsid w:val="00754542"/>
    <w:rsid w:val="00754631"/>
    <w:rsid w:val="007549A6"/>
    <w:rsid w:val="00754D57"/>
    <w:rsid w:val="00754D7F"/>
    <w:rsid w:val="007554A7"/>
    <w:rsid w:val="007555BE"/>
    <w:rsid w:val="0075564E"/>
    <w:rsid w:val="00755AD7"/>
    <w:rsid w:val="007560EA"/>
    <w:rsid w:val="0075689B"/>
    <w:rsid w:val="00756F2F"/>
    <w:rsid w:val="00757D8D"/>
    <w:rsid w:val="0076000D"/>
    <w:rsid w:val="007607C3"/>
    <w:rsid w:val="00760A35"/>
    <w:rsid w:val="00760DE8"/>
    <w:rsid w:val="00760EBE"/>
    <w:rsid w:val="00761274"/>
    <w:rsid w:val="007613CB"/>
    <w:rsid w:val="007615C7"/>
    <w:rsid w:val="0076166E"/>
    <w:rsid w:val="0076173F"/>
    <w:rsid w:val="00761CEE"/>
    <w:rsid w:val="00761E0A"/>
    <w:rsid w:val="0076228B"/>
    <w:rsid w:val="007622CF"/>
    <w:rsid w:val="007628B5"/>
    <w:rsid w:val="00762B89"/>
    <w:rsid w:val="00763414"/>
    <w:rsid w:val="0076417B"/>
    <w:rsid w:val="00764463"/>
    <w:rsid w:val="007644AA"/>
    <w:rsid w:val="00764C93"/>
    <w:rsid w:val="00764EE4"/>
    <w:rsid w:val="00765F1C"/>
    <w:rsid w:val="00766C27"/>
    <w:rsid w:val="007671BE"/>
    <w:rsid w:val="007672B6"/>
    <w:rsid w:val="0077092C"/>
    <w:rsid w:val="00770B08"/>
    <w:rsid w:val="00770CCB"/>
    <w:rsid w:val="00770D66"/>
    <w:rsid w:val="00770EBF"/>
    <w:rsid w:val="00771367"/>
    <w:rsid w:val="007714E5"/>
    <w:rsid w:val="00771C6C"/>
    <w:rsid w:val="00771EA8"/>
    <w:rsid w:val="00772099"/>
    <w:rsid w:val="00772668"/>
    <w:rsid w:val="0077317A"/>
    <w:rsid w:val="007737CA"/>
    <w:rsid w:val="007738C3"/>
    <w:rsid w:val="00773E4B"/>
    <w:rsid w:val="00773E57"/>
    <w:rsid w:val="00774725"/>
    <w:rsid w:val="0077484C"/>
    <w:rsid w:val="00775114"/>
    <w:rsid w:val="007752CC"/>
    <w:rsid w:val="007753C5"/>
    <w:rsid w:val="007758A5"/>
    <w:rsid w:val="00775B9D"/>
    <w:rsid w:val="00776C5D"/>
    <w:rsid w:val="00776C96"/>
    <w:rsid w:val="00776F9A"/>
    <w:rsid w:val="0077759F"/>
    <w:rsid w:val="00777810"/>
    <w:rsid w:val="0078013C"/>
    <w:rsid w:val="00780568"/>
    <w:rsid w:val="007805EB"/>
    <w:rsid w:val="007812C0"/>
    <w:rsid w:val="00781327"/>
    <w:rsid w:val="00781794"/>
    <w:rsid w:val="00781AEE"/>
    <w:rsid w:val="00781B41"/>
    <w:rsid w:val="00781E8E"/>
    <w:rsid w:val="007823DD"/>
    <w:rsid w:val="00782F17"/>
    <w:rsid w:val="007830D8"/>
    <w:rsid w:val="0078372F"/>
    <w:rsid w:val="00783D56"/>
    <w:rsid w:val="00784819"/>
    <w:rsid w:val="00784DD8"/>
    <w:rsid w:val="00784E6A"/>
    <w:rsid w:val="00784EC9"/>
    <w:rsid w:val="00784EF6"/>
    <w:rsid w:val="00784F42"/>
    <w:rsid w:val="00785A86"/>
    <w:rsid w:val="00785AD4"/>
    <w:rsid w:val="007867D1"/>
    <w:rsid w:val="00787888"/>
    <w:rsid w:val="00787916"/>
    <w:rsid w:val="00787E11"/>
    <w:rsid w:val="00790066"/>
    <w:rsid w:val="00790574"/>
    <w:rsid w:val="00790CA6"/>
    <w:rsid w:val="00791349"/>
    <w:rsid w:val="007914FA"/>
    <w:rsid w:val="00791D70"/>
    <w:rsid w:val="00792266"/>
    <w:rsid w:val="00792652"/>
    <w:rsid w:val="007926FE"/>
    <w:rsid w:val="00792BCD"/>
    <w:rsid w:val="00793887"/>
    <w:rsid w:val="00793A85"/>
    <w:rsid w:val="00793AE8"/>
    <w:rsid w:val="007940CE"/>
    <w:rsid w:val="0079436C"/>
    <w:rsid w:val="007944D7"/>
    <w:rsid w:val="00794931"/>
    <w:rsid w:val="0079573F"/>
    <w:rsid w:val="007957C0"/>
    <w:rsid w:val="00795ACF"/>
    <w:rsid w:val="007967C5"/>
    <w:rsid w:val="007968B1"/>
    <w:rsid w:val="00796E15"/>
    <w:rsid w:val="00797219"/>
    <w:rsid w:val="00797428"/>
    <w:rsid w:val="00797863"/>
    <w:rsid w:val="007A001F"/>
    <w:rsid w:val="007A0030"/>
    <w:rsid w:val="007A03CA"/>
    <w:rsid w:val="007A05DF"/>
    <w:rsid w:val="007A0867"/>
    <w:rsid w:val="007A0A3F"/>
    <w:rsid w:val="007A0C1A"/>
    <w:rsid w:val="007A0CC6"/>
    <w:rsid w:val="007A1120"/>
    <w:rsid w:val="007A1169"/>
    <w:rsid w:val="007A1815"/>
    <w:rsid w:val="007A1EAF"/>
    <w:rsid w:val="007A1F58"/>
    <w:rsid w:val="007A22D2"/>
    <w:rsid w:val="007A240C"/>
    <w:rsid w:val="007A402D"/>
    <w:rsid w:val="007A45EC"/>
    <w:rsid w:val="007A4898"/>
    <w:rsid w:val="007A4D66"/>
    <w:rsid w:val="007A52E6"/>
    <w:rsid w:val="007A5315"/>
    <w:rsid w:val="007A58C0"/>
    <w:rsid w:val="007A5F36"/>
    <w:rsid w:val="007A68BF"/>
    <w:rsid w:val="007A6995"/>
    <w:rsid w:val="007A710F"/>
    <w:rsid w:val="007A722D"/>
    <w:rsid w:val="007A7853"/>
    <w:rsid w:val="007A78EF"/>
    <w:rsid w:val="007A7B3A"/>
    <w:rsid w:val="007A7B49"/>
    <w:rsid w:val="007A7C23"/>
    <w:rsid w:val="007A7F00"/>
    <w:rsid w:val="007B0677"/>
    <w:rsid w:val="007B0880"/>
    <w:rsid w:val="007B089F"/>
    <w:rsid w:val="007B0917"/>
    <w:rsid w:val="007B0B89"/>
    <w:rsid w:val="007B1066"/>
    <w:rsid w:val="007B133C"/>
    <w:rsid w:val="007B143E"/>
    <w:rsid w:val="007B168C"/>
    <w:rsid w:val="007B18FB"/>
    <w:rsid w:val="007B1E12"/>
    <w:rsid w:val="007B25A8"/>
    <w:rsid w:val="007B2DAE"/>
    <w:rsid w:val="007B317B"/>
    <w:rsid w:val="007B3407"/>
    <w:rsid w:val="007B3B0E"/>
    <w:rsid w:val="007B4071"/>
    <w:rsid w:val="007B490F"/>
    <w:rsid w:val="007B4D68"/>
    <w:rsid w:val="007B4D8E"/>
    <w:rsid w:val="007B5187"/>
    <w:rsid w:val="007B540A"/>
    <w:rsid w:val="007B546C"/>
    <w:rsid w:val="007B6397"/>
    <w:rsid w:val="007B6B96"/>
    <w:rsid w:val="007B6F07"/>
    <w:rsid w:val="007B7871"/>
    <w:rsid w:val="007B7937"/>
    <w:rsid w:val="007B7D13"/>
    <w:rsid w:val="007B7DB0"/>
    <w:rsid w:val="007C0028"/>
    <w:rsid w:val="007C07F4"/>
    <w:rsid w:val="007C12DF"/>
    <w:rsid w:val="007C177D"/>
    <w:rsid w:val="007C1C70"/>
    <w:rsid w:val="007C226C"/>
    <w:rsid w:val="007C2C0C"/>
    <w:rsid w:val="007C406C"/>
    <w:rsid w:val="007C4C56"/>
    <w:rsid w:val="007C4C8B"/>
    <w:rsid w:val="007C4E1A"/>
    <w:rsid w:val="007C4F39"/>
    <w:rsid w:val="007C5232"/>
    <w:rsid w:val="007C5662"/>
    <w:rsid w:val="007C576F"/>
    <w:rsid w:val="007C5F2B"/>
    <w:rsid w:val="007C645F"/>
    <w:rsid w:val="007C653A"/>
    <w:rsid w:val="007C6831"/>
    <w:rsid w:val="007C694F"/>
    <w:rsid w:val="007C705B"/>
    <w:rsid w:val="007C71C5"/>
    <w:rsid w:val="007C786E"/>
    <w:rsid w:val="007D0076"/>
    <w:rsid w:val="007D0C5B"/>
    <w:rsid w:val="007D1071"/>
    <w:rsid w:val="007D16B4"/>
    <w:rsid w:val="007D1712"/>
    <w:rsid w:val="007D2045"/>
    <w:rsid w:val="007D2067"/>
    <w:rsid w:val="007D2314"/>
    <w:rsid w:val="007D2BBF"/>
    <w:rsid w:val="007D2BC4"/>
    <w:rsid w:val="007D363E"/>
    <w:rsid w:val="007D39B0"/>
    <w:rsid w:val="007D39D2"/>
    <w:rsid w:val="007D3F4D"/>
    <w:rsid w:val="007D4518"/>
    <w:rsid w:val="007D47FD"/>
    <w:rsid w:val="007D526E"/>
    <w:rsid w:val="007D5C93"/>
    <w:rsid w:val="007D5FAA"/>
    <w:rsid w:val="007D6181"/>
    <w:rsid w:val="007D6613"/>
    <w:rsid w:val="007D729C"/>
    <w:rsid w:val="007D7D96"/>
    <w:rsid w:val="007E14EA"/>
    <w:rsid w:val="007E1671"/>
    <w:rsid w:val="007E17CD"/>
    <w:rsid w:val="007E1978"/>
    <w:rsid w:val="007E1B20"/>
    <w:rsid w:val="007E1DFC"/>
    <w:rsid w:val="007E1E71"/>
    <w:rsid w:val="007E2494"/>
    <w:rsid w:val="007E2888"/>
    <w:rsid w:val="007E3689"/>
    <w:rsid w:val="007E3D1E"/>
    <w:rsid w:val="007E407E"/>
    <w:rsid w:val="007E46DD"/>
    <w:rsid w:val="007E4772"/>
    <w:rsid w:val="007E5892"/>
    <w:rsid w:val="007E5F91"/>
    <w:rsid w:val="007E5FAC"/>
    <w:rsid w:val="007E611F"/>
    <w:rsid w:val="007E6E98"/>
    <w:rsid w:val="007E6FFD"/>
    <w:rsid w:val="007E79A3"/>
    <w:rsid w:val="007E79E2"/>
    <w:rsid w:val="007E7AAB"/>
    <w:rsid w:val="007E7BB6"/>
    <w:rsid w:val="007F04FD"/>
    <w:rsid w:val="007F0C1B"/>
    <w:rsid w:val="007F0D97"/>
    <w:rsid w:val="007F0E33"/>
    <w:rsid w:val="007F1493"/>
    <w:rsid w:val="007F1A3C"/>
    <w:rsid w:val="007F1AB1"/>
    <w:rsid w:val="007F1C53"/>
    <w:rsid w:val="007F2377"/>
    <w:rsid w:val="007F25BA"/>
    <w:rsid w:val="007F3A08"/>
    <w:rsid w:val="007F42ED"/>
    <w:rsid w:val="007F4335"/>
    <w:rsid w:val="007F4AB8"/>
    <w:rsid w:val="007F573D"/>
    <w:rsid w:val="007F636B"/>
    <w:rsid w:val="007F69D7"/>
    <w:rsid w:val="007F6DB4"/>
    <w:rsid w:val="007F6E85"/>
    <w:rsid w:val="007F70BC"/>
    <w:rsid w:val="007F74D5"/>
    <w:rsid w:val="007F7798"/>
    <w:rsid w:val="007F7956"/>
    <w:rsid w:val="008002FB"/>
    <w:rsid w:val="00800539"/>
    <w:rsid w:val="00800A71"/>
    <w:rsid w:val="00801123"/>
    <w:rsid w:val="00801252"/>
    <w:rsid w:val="008012A3"/>
    <w:rsid w:val="0080130D"/>
    <w:rsid w:val="008015BA"/>
    <w:rsid w:val="008016E2"/>
    <w:rsid w:val="00801B14"/>
    <w:rsid w:val="0080230D"/>
    <w:rsid w:val="0080295C"/>
    <w:rsid w:val="00802BEA"/>
    <w:rsid w:val="00802C99"/>
    <w:rsid w:val="00802D24"/>
    <w:rsid w:val="0080303A"/>
    <w:rsid w:val="0080422A"/>
    <w:rsid w:val="0080466F"/>
    <w:rsid w:val="008048A7"/>
    <w:rsid w:val="008048F1"/>
    <w:rsid w:val="0080499B"/>
    <w:rsid w:val="008049AB"/>
    <w:rsid w:val="00804D6A"/>
    <w:rsid w:val="00804D90"/>
    <w:rsid w:val="00804DAA"/>
    <w:rsid w:val="00805052"/>
    <w:rsid w:val="00805682"/>
    <w:rsid w:val="00805AF1"/>
    <w:rsid w:val="00805B3F"/>
    <w:rsid w:val="00805FB3"/>
    <w:rsid w:val="0080609B"/>
    <w:rsid w:val="0080611E"/>
    <w:rsid w:val="008068CE"/>
    <w:rsid w:val="00806A9D"/>
    <w:rsid w:val="00806B60"/>
    <w:rsid w:val="00806D84"/>
    <w:rsid w:val="00806FFA"/>
    <w:rsid w:val="00807170"/>
    <w:rsid w:val="00807433"/>
    <w:rsid w:val="00807862"/>
    <w:rsid w:val="00810AE4"/>
    <w:rsid w:val="00811088"/>
    <w:rsid w:val="00811ACD"/>
    <w:rsid w:val="00811F87"/>
    <w:rsid w:val="008123C9"/>
    <w:rsid w:val="0081286A"/>
    <w:rsid w:val="00813454"/>
    <w:rsid w:val="008141A4"/>
    <w:rsid w:val="008141BC"/>
    <w:rsid w:val="0081433A"/>
    <w:rsid w:val="008145C6"/>
    <w:rsid w:val="00814847"/>
    <w:rsid w:val="00814E88"/>
    <w:rsid w:val="00815223"/>
    <w:rsid w:val="008152E7"/>
    <w:rsid w:val="00815335"/>
    <w:rsid w:val="008159FF"/>
    <w:rsid w:val="0081606B"/>
    <w:rsid w:val="00816098"/>
    <w:rsid w:val="008164E9"/>
    <w:rsid w:val="00816828"/>
    <w:rsid w:val="0081723C"/>
    <w:rsid w:val="00817452"/>
    <w:rsid w:val="00817B3F"/>
    <w:rsid w:val="00820237"/>
    <w:rsid w:val="00820449"/>
    <w:rsid w:val="00820591"/>
    <w:rsid w:val="008205F9"/>
    <w:rsid w:val="008206D1"/>
    <w:rsid w:val="00820AFE"/>
    <w:rsid w:val="00820BA3"/>
    <w:rsid w:val="00820C77"/>
    <w:rsid w:val="008210F2"/>
    <w:rsid w:val="00821346"/>
    <w:rsid w:val="008214C0"/>
    <w:rsid w:val="00821B3A"/>
    <w:rsid w:val="00821CB1"/>
    <w:rsid w:val="0082258A"/>
    <w:rsid w:val="0082260C"/>
    <w:rsid w:val="00822A69"/>
    <w:rsid w:val="00822D2D"/>
    <w:rsid w:val="008236DE"/>
    <w:rsid w:val="008242C7"/>
    <w:rsid w:val="00824547"/>
    <w:rsid w:val="00824768"/>
    <w:rsid w:val="0082491B"/>
    <w:rsid w:val="008254E1"/>
    <w:rsid w:val="00825820"/>
    <w:rsid w:val="00825C91"/>
    <w:rsid w:val="00826118"/>
    <w:rsid w:val="00826524"/>
    <w:rsid w:val="008268D6"/>
    <w:rsid w:val="00827353"/>
    <w:rsid w:val="00827588"/>
    <w:rsid w:val="00827786"/>
    <w:rsid w:val="00827A12"/>
    <w:rsid w:val="00827DA9"/>
    <w:rsid w:val="00830BB2"/>
    <w:rsid w:val="00830F58"/>
    <w:rsid w:val="00831804"/>
    <w:rsid w:val="00831C73"/>
    <w:rsid w:val="0083202B"/>
    <w:rsid w:val="008328B2"/>
    <w:rsid w:val="0083306E"/>
    <w:rsid w:val="008335EA"/>
    <w:rsid w:val="00833953"/>
    <w:rsid w:val="008339E2"/>
    <w:rsid w:val="00833D45"/>
    <w:rsid w:val="00834A0A"/>
    <w:rsid w:val="00835067"/>
    <w:rsid w:val="00835A92"/>
    <w:rsid w:val="00835B27"/>
    <w:rsid w:val="008369F2"/>
    <w:rsid w:val="00836E13"/>
    <w:rsid w:val="00836E5C"/>
    <w:rsid w:val="00837474"/>
    <w:rsid w:val="00837980"/>
    <w:rsid w:val="00837C2A"/>
    <w:rsid w:val="00840428"/>
    <w:rsid w:val="008404BA"/>
    <w:rsid w:val="008404E4"/>
    <w:rsid w:val="00840598"/>
    <w:rsid w:val="00840A0D"/>
    <w:rsid w:val="00840E9C"/>
    <w:rsid w:val="00841EA2"/>
    <w:rsid w:val="008425B5"/>
    <w:rsid w:val="008425F6"/>
    <w:rsid w:val="008430B2"/>
    <w:rsid w:val="0084340E"/>
    <w:rsid w:val="00843750"/>
    <w:rsid w:val="00843E5A"/>
    <w:rsid w:val="00843F87"/>
    <w:rsid w:val="00844049"/>
    <w:rsid w:val="008449CC"/>
    <w:rsid w:val="00845308"/>
    <w:rsid w:val="008458B0"/>
    <w:rsid w:val="0084609D"/>
    <w:rsid w:val="0084620B"/>
    <w:rsid w:val="00846500"/>
    <w:rsid w:val="0084655D"/>
    <w:rsid w:val="008467C2"/>
    <w:rsid w:val="00846E2D"/>
    <w:rsid w:val="008470FB"/>
    <w:rsid w:val="0084721E"/>
    <w:rsid w:val="008477F1"/>
    <w:rsid w:val="00847880"/>
    <w:rsid w:val="00847B27"/>
    <w:rsid w:val="00850655"/>
    <w:rsid w:val="00850E13"/>
    <w:rsid w:val="0085149A"/>
    <w:rsid w:val="008519B4"/>
    <w:rsid w:val="00851E7B"/>
    <w:rsid w:val="00852D13"/>
    <w:rsid w:val="00853464"/>
    <w:rsid w:val="008537C7"/>
    <w:rsid w:val="00853865"/>
    <w:rsid w:val="00853AAF"/>
    <w:rsid w:val="00853B27"/>
    <w:rsid w:val="00853C81"/>
    <w:rsid w:val="00853C8E"/>
    <w:rsid w:val="00854469"/>
    <w:rsid w:val="00855189"/>
    <w:rsid w:val="008555AC"/>
    <w:rsid w:val="00855B19"/>
    <w:rsid w:val="00855D2E"/>
    <w:rsid w:val="00856260"/>
    <w:rsid w:val="00856B5D"/>
    <w:rsid w:val="00856EBF"/>
    <w:rsid w:val="00856F99"/>
    <w:rsid w:val="00857017"/>
    <w:rsid w:val="00857137"/>
    <w:rsid w:val="00857A1B"/>
    <w:rsid w:val="00857B69"/>
    <w:rsid w:val="00857D6A"/>
    <w:rsid w:val="00857E37"/>
    <w:rsid w:val="00860ACF"/>
    <w:rsid w:val="00860F1C"/>
    <w:rsid w:val="008616C7"/>
    <w:rsid w:val="0086172E"/>
    <w:rsid w:val="00861D3D"/>
    <w:rsid w:val="00861F33"/>
    <w:rsid w:val="008622F3"/>
    <w:rsid w:val="00862B69"/>
    <w:rsid w:val="008632E5"/>
    <w:rsid w:val="008635CE"/>
    <w:rsid w:val="008641DB"/>
    <w:rsid w:val="00864285"/>
    <w:rsid w:val="00864539"/>
    <w:rsid w:val="008649B1"/>
    <w:rsid w:val="00864B77"/>
    <w:rsid w:val="00864BC0"/>
    <w:rsid w:val="008658B0"/>
    <w:rsid w:val="00865A77"/>
    <w:rsid w:val="00865D25"/>
    <w:rsid w:val="00865F21"/>
    <w:rsid w:val="00866113"/>
    <w:rsid w:val="00866364"/>
    <w:rsid w:val="00866559"/>
    <w:rsid w:val="008666C2"/>
    <w:rsid w:val="008668CE"/>
    <w:rsid w:val="0086705C"/>
    <w:rsid w:val="008670AC"/>
    <w:rsid w:val="008672D5"/>
    <w:rsid w:val="00867342"/>
    <w:rsid w:val="00867886"/>
    <w:rsid w:val="00867968"/>
    <w:rsid w:val="00867B7D"/>
    <w:rsid w:val="00870152"/>
    <w:rsid w:val="00870617"/>
    <w:rsid w:val="00870818"/>
    <w:rsid w:val="00870BA5"/>
    <w:rsid w:val="008713CE"/>
    <w:rsid w:val="008719B9"/>
    <w:rsid w:val="00871C7A"/>
    <w:rsid w:val="00871E5B"/>
    <w:rsid w:val="00874B03"/>
    <w:rsid w:val="0087500D"/>
    <w:rsid w:val="00875736"/>
    <w:rsid w:val="008759A7"/>
    <w:rsid w:val="00875D12"/>
    <w:rsid w:val="00875F15"/>
    <w:rsid w:val="008764AF"/>
    <w:rsid w:val="0087685E"/>
    <w:rsid w:val="00876EE3"/>
    <w:rsid w:val="00877399"/>
    <w:rsid w:val="00877841"/>
    <w:rsid w:val="00877DE9"/>
    <w:rsid w:val="00877F07"/>
    <w:rsid w:val="00880071"/>
    <w:rsid w:val="00880236"/>
    <w:rsid w:val="008807F7"/>
    <w:rsid w:val="008808D4"/>
    <w:rsid w:val="00880942"/>
    <w:rsid w:val="00880B4D"/>
    <w:rsid w:val="00880C7A"/>
    <w:rsid w:val="00880E02"/>
    <w:rsid w:val="00881593"/>
    <w:rsid w:val="00881951"/>
    <w:rsid w:val="00882A2D"/>
    <w:rsid w:val="00882AC5"/>
    <w:rsid w:val="0088324A"/>
    <w:rsid w:val="008835AE"/>
    <w:rsid w:val="00883717"/>
    <w:rsid w:val="00883B1A"/>
    <w:rsid w:val="008848A4"/>
    <w:rsid w:val="00884913"/>
    <w:rsid w:val="008853B0"/>
    <w:rsid w:val="00885DD4"/>
    <w:rsid w:val="008861A1"/>
    <w:rsid w:val="0088624E"/>
    <w:rsid w:val="0088641F"/>
    <w:rsid w:val="0088652C"/>
    <w:rsid w:val="00886F4C"/>
    <w:rsid w:val="0088720D"/>
    <w:rsid w:val="008874F6"/>
    <w:rsid w:val="00887C5A"/>
    <w:rsid w:val="00890AF3"/>
    <w:rsid w:val="00890D2F"/>
    <w:rsid w:val="00891014"/>
    <w:rsid w:val="0089185A"/>
    <w:rsid w:val="00891913"/>
    <w:rsid w:val="00891DD4"/>
    <w:rsid w:val="0089295E"/>
    <w:rsid w:val="00892A4D"/>
    <w:rsid w:val="00892AB9"/>
    <w:rsid w:val="00892F51"/>
    <w:rsid w:val="00893055"/>
    <w:rsid w:val="008933C1"/>
    <w:rsid w:val="00893746"/>
    <w:rsid w:val="00893D73"/>
    <w:rsid w:val="0089446B"/>
    <w:rsid w:val="00894A0A"/>
    <w:rsid w:val="00895238"/>
    <w:rsid w:val="00895333"/>
    <w:rsid w:val="008958B5"/>
    <w:rsid w:val="00895A7B"/>
    <w:rsid w:val="00896299"/>
    <w:rsid w:val="00896ED3"/>
    <w:rsid w:val="0089723C"/>
    <w:rsid w:val="00897613"/>
    <w:rsid w:val="008976CC"/>
    <w:rsid w:val="00897913"/>
    <w:rsid w:val="00897A64"/>
    <w:rsid w:val="00897D5D"/>
    <w:rsid w:val="008A05BF"/>
    <w:rsid w:val="008A09C2"/>
    <w:rsid w:val="008A0A6E"/>
    <w:rsid w:val="008A0E57"/>
    <w:rsid w:val="008A0FBF"/>
    <w:rsid w:val="008A1543"/>
    <w:rsid w:val="008A15F5"/>
    <w:rsid w:val="008A17D5"/>
    <w:rsid w:val="008A192A"/>
    <w:rsid w:val="008A1CF6"/>
    <w:rsid w:val="008A3002"/>
    <w:rsid w:val="008A30EE"/>
    <w:rsid w:val="008A3133"/>
    <w:rsid w:val="008A3709"/>
    <w:rsid w:val="008A3DB2"/>
    <w:rsid w:val="008A411A"/>
    <w:rsid w:val="008A4260"/>
    <w:rsid w:val="008A47FE"/>
    <w:rsid w:val="008A4A72"/>
    <w:rsid w:val="008A56ED"/>
    <w:rsid w:val="008A5914"/>
    <w:rsid w:val="008A71F4"/>
    <w:rsid w:val="008A7357"/>
    <w:rsid w:val="008B01D2"/>
    <w:rsid w:val="008B0504"/>
    <w:rsid w:val="008B072C"/>
    <w:rsid w:val="008B08B8"/>
    <w:rsid w:val="008B1276"/>
    <w:rsid w:val="008B13DC"/>
    <w:rsid w:val="008B15B8"/>
    <w:rsid w:val="008B2937"/>
    <w:rsid w:val="008B2CBD"/>
    <w:rsid w:val="008B319F"/>
    <w:rsid w:val="008B3558"/>
    <w:rsid w:val="008B3AB9"/>
    <w:rsid w:val="008B3AF0"/>
    <w:rsid w:val="008B4614"/>
    <w:rsid w:val="008B47B2"/>
    <w:rsid w:val="008B4984"/>
    <w:rsid w:val="008B4AD4"/>
    <w:rsid w:val="008B64EE"/>
    <w:rsid w:val="008B68A2"/>
    <w:rsid w:val="008B6C6D"/>
    <w:rsid w:val="008B744C"/>
    <w:rsid w:val="008B77A8"/>
    <w:rsid w:val="008B7967"/>
    <w:rsid w:val="008C049A"/>
    <w:rsid w:val="008C063A"/>
    <w:rsid w:val="008C183B"/>
    <w:rsid w:val="008C1DFE"/>
    <w:rsid w:val="008C2293"/>
    <w:rsid w:val="008C2BE1"/>
    <w:rsid w:val="008C3306"/>
    <w:rsid w:val="008C608B"/>
    <w:rsid w:val="008C695F"/>
    <w:rsid w:val="008C6C07"/>
    <w:rsid w:val="008C7BD5"/>
    <w:rsid w:val="008C7BED"/>
    <w:rsid w:val="008C7F21"/>
    <w:rsid w:val="008D11DC"/>
    <w:rsid w:val="008D25A4"/>
    <w:rsid w:val="008D3A32"/>
    <w:rsid w:val="008D3E10"/>
    <w:rsid w:val="008D40A0"/>
    <w:rsid w:val="008D4428"/>
    <w:rsid w:val="008D4802"/>
    <w:rsid w:val="008D5049"/>
    <w:rsid w:val="008D5419"/>
    <w:rsid w:val="008D5428"/>
    <w:rsid w:val="008D54E0"/>
    <w:rsid w:val="008D584D"/>
    <w:rsid w:val="008D594E"/>
    <w:rsid w:val="008D5BAF"/>
    <w:rsid w:val="008D6058"/>
    <w:rsid w:val="008D6198"/>
    <w:rsid w:val="008D62B9"/>
    <w:rsid w:val="008D6463"/>
    <w:rsid w:val="008D6494"/>
    <w:rsid w:val="008D6F0F"/>
    <w:rsid w:val="008D7038"/>
    <w:rsid w:val="008D72A0"/>
    <w:rsid w:val="008D7709"/>
    <w:rsid w:val="008D7F81"/>
    <w:rsid w:val="008E02BD"/>
    <w:rsid w:val="008E23FB"/>
    <w:rsid w:val="008E24D3"/>
    <w:rsid w:val="008E34D4"/>
    <w:rsid w:val="008E36BA"/>
    <w:rsid w:val="008E3815"/>
    <w:rsid w:val="008E4203"/>
    <w:rsid w:val="008E4271"/>
    <w:rsid w:val="008E4DAF"/>
    <w:rsid w:val="008E5020"/>
    <w:rsid w:val="008E592C"/>
    <w:rsid w:val="008E59ED"/>
    <w:rsid w:val="008E5B67"/>
    <w:rsid w:val="008E6447"/>
    <w:rsid w:val="008E67B3"/>
    <w:rsid w:val="008E6C84"/>
    <w:rsid w:val="008E6E8D"/>
    <w:rsid w:val="008E7104"/>
    <w:rsid w:val="008E7A9E"/>
    <w:rsid w:val="008F0835"/>
    <w:rsid w:val="008F0B89"/>
    <w:rsid w:val="008F0EE5"/>
    <w:rsid w:val="008F1032"/>
    <w:rsid w:val="008F1BAC"/>
    <w:rsid w:val="008F1BC1"/>
    <w:rsid w:val="008F1DF9"/>
    <w:rsid w:val="008F1F1F"/>
    <w:rsid w:val="008F245A"/>
    <w:rsid w:val="008F2725"/>
    <w:rsid w:val="008F294B"/>
    <w:rsid w:val="008F342B"/>
    <w:rsid w:val="008F3640"/>
    <w:rsid w:val="008F3DEA"/>
    <w:rsid w:val="008F444F"/>
    <w:rsid w:val="008F4617"/>
    <w:rsid w:val="008F4CAC"/>
    <w:rsid w:val="008F4FAD"/>
    <w:rsid w:val="008F50DE"/>
    <w:rsid w:val="008F5853"/>
    <w:rsid w:val="008F5D80"/>
    <w:rsid w:val="008F5F1A"/>
    <w:rsid w:val="008F6174"/>
    <w:rsid w:val="008F61B6"/>
    <w:rsid w:val="008F61D5"/>
    <w:rsid w:val="008F6452"/>
    <w:rsid w:val="008F65FF"/>
    <w:rsid w:val="008F6731"/>
    <w:rsid w:val="008F6CD9"/>
    <w:rsid w:val="008F727B"/>
    <w:rsid w:val="008F7CC4"/>
    <w:rsid w:val="008F7F70"/>
    <w:rsid w:val="008F7F73"/>
    <w:rsid w:val="008F7FCA"/>
    <w:rsid w:val="009000CD"/>
    <w:rsid w:val="0090100F"/>
    <w:rsid w:val="009010EA"/>
    <w:rsid w:val="0090266C"/>
    <w:rsid w:val="009030E6"/>
    <w:rsid w:val="00903245"/>
    <w:rsid w:val="00903C63"/>
    <w:rsid w:val="00903C84"/>
    <w:rsid w:val="00903CD8"/>
    <w:rsid w:val="00903F0B"/>
    <w:rsid w:val="00904511"/>
    <w:rsid w:val="009046C0"/>
    <w:rsid w:val="00905788"/>
    <w:rsid w:val="00905BD5"/>
    <w:rsid w:val="00906C69"/>
    <w:rsid w:val="00907BD7"/>
    <w:rsid w:val="00910111"/>
    <w:rsid w:val="009108D6"/>
    <w:rsid w:val="00910A6C"/>
    <w:rsid w:val="00910F74"/>
    <w:rsid w:val="009110BD"/>
    <w:rsid w:val="00911306"/>
    <w:rsid w:val="009113FD"/>
    <w:rsid w:val="00911492"/>
    <w:rsid w:val="00911564"/>
    <w:rsid w:val="00911A1E"/>
    <w:rsid w:val="00911BEE"/>
    <w:rsid w:val="00911CFB"/>
    <w:rsid w:val="00911F94"/>
    <w:rsid w:val="009120B0"/>
    <w:rsid w:val="00912F42"/>
    <w:rsid w:val="009137C9"/>
    <w:rsid w:val="00913807"/>
    <w:rsid w:val="00913954"/>
    <w:rsid w:val="0091442F"/>
    <w:rsid w:val="00915402"/>
    <w:rsid w:val="00915522"/>
    <w:rsid w:val="00915661"/>
    <w:rsid w:val="00915698"/>
    <w:rsid w:val="009157E7"/>
    <w:rsid w:val="0091585C"/>
    <w:rsid w:val="00915C10"/>
    <w:rsid w:val="00916590"/>
    <w:rsid w:val="009169E0"/>
    <w:rsid w:val="00916E21"/>
    <w:rsid w:val="00917D2D"/>
    <w:rsid w:val="00917D4B"/>
    <w:rsid w:val="00917E22"/>
    <w:rsid w:val="0092002B"/>
    <w:rsid w:val="00920657"/>
    <w:rsid w:val="00920E0F"/>
    <w:rsid w:val="00920E4C"/>
    <w:rsid w:val="00920FE5"/>
    <w:rsid w:val="00921259"/>
    <w:rsid w:val="00921782"/>
    <w:rsid w:val="00921ACF"/>
    <w:rsid w:val="00921E2B"/>
    <w:rsid w:val="00921FD1"/>
    <w:rsid w:val="009220AD"/>
    <w:rsid w:val="009229B9"/>
    <w:rsid w:val="00922C52"/>
    <w:rsid w:val="00923114"/>
    <w:rsid w:val="009234D5"/>
    <w:rsid w:val="00923A52"/>
    <w:rsid w:val="00923BAD"/>
    <w:rsid w:val="00923C50"/>
    <w:rsid w:val="0092431E"/>
    <w:rsid w:val="009243E8"/>
    <w:rsid w:val="00924649"/>
    <w:rsid w:val="00924A19"/>
    <w:rsid w:val="00924F11"/>
    <w:rsid w:val="009257A7"/>
    <w:rsid w:val="00925E8A"/>
    <w:rsid w:val="009263A1"/>
    <w:rsid w:val="009263C8"/>
    <w:rsid w:val="00926779"/>
    <w:rsid w:val="00926B18"/>
    <w:rsid w:val="00926F9F"/>
    <w:rsid w:val="00926FBD"/>
    <w:rsid w:val="009274F1"/>
    <w:rsid w:val="00927A53"/>
    <w:rsid w:val="00927B80"/>
    <w:rsid w:val="00927DBF"/>
    <w:rsid w:val="00927F18"/>
    <w:rsid w:val="00927F9C"/>
    <w:rsid w:val="009303B3"/>
    <w:rsid w:val="00930494"/>
    <w:rsid w:val="00930559"/>
    <w:rsid w:val="009306A2"/>
    <w:rsid w:val="00930C74"/>
    <w:rsid w:val="00931D06"/>
    <w:rsid w:val="00932777"/>
    <w:rsid w:val="00932F2F"/>
    <w:rsid w:val="0093304C"/>
    <w:rsid w:val="00933224"/>
    <w:rsid w:val="00934472"/>
    <w:rsid w:val="0093457D"/>
    <w:rsid w:val="00934724"/>
    <w:rsid w:val="00934E99"/>
    <w:rsid w:val="00935086"/>
    <w:rsid w:val="0093538D"/>
    <w:rsid w:val="009353FB"/>
    <w:rsid w:val="0093558F"/>
    <w:rsid w:val="00935B56"/>
    <w:rsid w:val="00935E56"/>
    <w:rsid w:val="0093604C"/>
    <w:rsid w:val="00936937"/>
    <w:rsid w:val="00936939"/>
    <w:rsid w:val="00936BAC"/>
    <w:rsid w:val="0093787F"/>
    <w:rsid w:val="009378EE"/>
    <w:rsid w:val="009379C8"/>
    <w:rsid w:val="00937A08"/>
    <w:rsid w:val="00937F81"/>
    <w:rsid w:val="009405C6"/>
    <w:rsid w:val="0094098C"/>
    <w:rsid w:val="00940E6D"/>
    <w:rsid w:val="0094108C"/>
    <w:rsid w:val="0094109B"/>
    <w:rsid w:val="00941C72"/>
    <w:rsid w:val="00942114"/>
    <w:rsid w:val="00943300"/>
    <w:rsid w:val="009438BF"/>
    <w:rsid w:val="00944C71"/>
    <w:rsid w:val="00945092"/>
    <w:rsid w:val="009453FD"/>
    <w:rsid w:val="00945468"/>
    <w:rsid w:val="00945829"/>
    <w:rsid w:val="0094595D"/>
    <w:rsid w:val="00945A53"/>
    <w:rsid w:val="0094620E"/>
    <w:rsid w:val="00946630"/>
    <w:rsid w:val="009477E8"/>
    <w:rsid w:val="00950670"/>
    <w:rsid w:val="009517D5"/>
    <w:rsid w:val="0095192D"/>
    <w:rsid w:val="00951F55"/>
    <w:rsid w:val="009526A6"/>
    <w:rsid w:val="00952BF0"/>
    <w:rsid w:val="00952D26"/>
    <w:rsid w:val="009532B3"/>
    <w:rsid w:val="0095334D"/>
    <w:rsid w:val="009533E6"/>
    <w:rsid w:val="0095344C"/>
    <w:rsid w:val="00953CAF"/>
    <w:rsid w:val="00953F2D"/>
    <w:rsid w:val="00954571"/>
    <w:rsid w:val="0095457E"/>
    <w:rsid w:val="00954995"/>
    <w:rsid w:val="00954A4A"/>
    <w:rsid w:val="009556CE"/>
    <w:rsid w:val="009560CB"/>
    <w:rsid w:val="00956640"/>
    <w:rsid w:val="009566F7"/>
    <w:rsid w:val="0095686F"/>
    <w:rsid w:val="009572E1"/>
    <w:rsid w:val="009574A8"/>
    <w:rsid w:val="00957718"/>
    <w:rsid w:val="009577B7"/>
    <w:rsid w:val="00960638"/>
    <w:rsid w:val="00960745"/>
    <w:rsid w:val="0096078F"/>
    <w:rsid w:val="0096086A"/>
    <w:rsid w:val="00960C72"/>
    <w:rsid w:val="00961247"/>
    <w:rsid w:val="00961A1D"/>
    <w:rsid w:val="00962176"/>
    <w:rsid w:val="009632F5"/>
    <w:rsid w:val="009634D0"/>
    <w:rsid w:val="00963749"/>
    <w:rsid w:val="009649F3"/>
    <w:rsid w:val="00965844"/>
    <w:rsid w:val="0096602E"/>
    <w:rsid w:val="00966A36"/>
    <w:rsid w:val="00966C63"/>
    <w:rsid w:val="00966E51"/>
    <w:rsid w:val="00967555"/>
    <w:rsid w:val="00967835"/>
    <w:rsid w:val="00967C0A"/>
    <w:rsid w:val="009704E0"/>
    <w:rsid w:val="00970659"/>
    <w:rsid w:val="009708D3"/>
    <w:rsid w:val="00970B7D"/>
    <w:rsid w:val="00972205"/>
    <w:rsid w:val="009724F0"/>
    <w:rsid w:val="00972C4E"/>
    <w:rsid w:val="00972D6B"/>
    <w:rsid w:val="00972EF3"/>
    <w:rsid w:val="00973397"/>
    <w:rsid w:val="00973970"/>
    <w:rsid w:val="00973BA7"/>
    <w:rsid w:val="009747E3"/>
    <w:rsid w:val="00974E5E"/>
    <w:rsid w:val="0097508D"/>
    <w:rsid w:val="0097510A"/>
    <w:rsid w:val="00975179"/>
    <w:rsid w:val="00975318"/>
    <w:rsid w:val="00975FE6"/>
    <w:rsid w:val="00976149"/>
    <w:rsid w:val="00977489"/>
    <w:rsid w:val="009776D5"/>
    <w:rsid w:val="00977FC0"/>
    <w:rsid w:val="00980467"/>
    <w:rsid w:val="0098046B"/>
    <w:rsid w:val="009810F9"/>
    <w:rsid w:val="009813AE"/>
    <w:rsid w:val="00982210"/>
    <w:rsid w:val="009824A7"/>
    <w:rsid w:val="00982AC7"/>
    <w:rsid w:val="00983066"/>
    <w:rsid w:val="00983425"/>
    <w:rsid w:val="00983510"/>
    <w:rsid w:val="0098368B"/>
    <w:rsid w:val="0098399D"/>
    <w:rsid w:val="00984092"/>
    <w:rsid w:val="00984100"/>
    <w:rsid w:val="0098445D"/>
    <w:rsid w:val="00984AE0"/>
    <w:rsid w:val="00984E6C"/>
    <w:rsid w:val="009851FE"/>
    <w:rsid w:val="009856DF"/>
    <w:rsid w:val="00985A07"/>
    <w:rsid w:val="009861D8"/>
    <w:rsid w:val="0098673E"/>
    <w:rsid w:val="0098732D"/>
    <w:rsid w:val="009900D4"/>
    <w:rsid w:val="0099023D"/>
    <w:rsid w:val="00990B4C"/>
    <w:rsid w:val="00990ECC"/>
    <w:rsid w:val="0099145A"/>
    <w:rsid w:val="0099148C"/>
    <w:rsid w:val="009919A8"/>
    <w:rsid w:val="00991CCC"/>
    <w:rsid w:val="00992112"/>
    <w:rsid w:val="009925EF"/>
    <w:rsid w:val="0099294D"/>
    <w:rsid w:val="00992BB0"/>
    <w:rsid w:val="00992C3A"/>
    <w:rsid w:val="0099327D"/>
    <w:rsid w:val="009936D5"/>
    <w:rsid w:val="00994653"/>
    <w:rsid w:val="00994EB0"/>
    <w:rsid w:val="00994EBC"/>
    <w:rsid w:val="009955B9"/>
    <w:rsid w:val="009956FE"/>
    <w:rsid w:val="00995C2E"/>
    <w:rsid w:val="0099618C"/>
    <w:rsid w:val="00997BAC"/>
    <w:rsid w:val="009A07F2"/>
    <w:rsid w:val="009A0F2E"/>
    <w:rsid w:val="009A199E"/>
    <w:rsid w:val="009A1DEE"/>
    <w:rsid w:val="009A1EB0"/>
    <w:rsid w:val="009A2064"/>
    <w:rsid w:val="009A24CC"/>
    <w:rsid w:val="009A355A"/>
    <w:rsid w:val="009A3BA6"/>
    <w:rsid w:val="009A4121"/>
    <w:rsid w:val="009A4257"/>
    <w:rsid w:val="009A586F"/>
    <w:rsid w:val="009A58BD"/>
    <w:rsid w:val="009A61F7"/>
    <w:rsid w:val="009A655A"/>
    <w:rsid w:val="009A69D9"/>
    <w:rsid w:val="009A6F1E"/>
    <w:rsid w:val="009A7911"/>
    <w:rsid w:val="009A79EA"/>
    <w:rsid w:val="009A7AAD"/>
    <w:rsid w:val="009A7C27"/>
    <w:rsid w:val="009B0651"/>
    <w:rsid w:val="009B0BE2"/>
    <w:rsid w:val="009B0D62"/>
    <w:rsid w:val="009B0D85"/>
    <w:rsid w:val="009B12D7"/>
    <w:rsid w:val="009B1C6C"/>
    <w:rsid w:val="009B1D6A"/>
    <w:rsid w:val="009B2146"/>
    <w:rsid w:val="009B29BE"/>
    <w:rsid w:val="009B2CFE"/>
    <w:rsid w:val="009B2E62"/>
    <w:rsid w:val="009B488F"/>
    <w:rsid w:val="009B5A30"/>
    <w:rsid w:val="009B640B"/>
    <w:rsid w:val="009B77E0"/>
    <w:rsid w:val="009B7936"/>
    <w:rsid w:val="009B7B62"/>
    <w:rsid w:val="009B7C2C"/>
    <w:rsid w:val="009B7D88"/>
    <w:rsid w:val="009C0082"/>
    <w:rsid w:val="009C0B0C"/>
    <w:rsid w:val="009C0D56"/>
    <w:rsid w:val="009C1146"/>
    <w:rsid w:val="009C1366"/>
    <w:rsid w:val="009C1969"/>
    <w:rsid w:val="009C1C6E"/>
    <w:rsid w:val="009C1FAD"/>
    <w:rsid w:val="009C234E"/>
    <w:rsid w:val="009C2A1D"/>
    <w:rsid w:val="009C2E5B"/>
    <w:rsid w:val="009C3059"/>
    <w:rsid w:val="009C44DF"/>
    <w:rsid w:val="009C45ED"/>
    <w:rsid w:val="009C48AB"/>
    <w:rsid w:val="009C4CD3"/>
    <w:rsid w:val="009C5204"/>
    <w:rsid w:val="009C58BE"/>
    <w:rsid w:val="009C5984"/>
    <w:rsid w:val="009C5A90"/>
    <w:rsid w:val="009C5F49"/>
    <w:rsid w:val="009C62F7"/>
    <w:rsid w:val="009C642A"/>
    <w:rsid w:val="009C6B2C"/>
    <w:rsid w:val="009C6E95"/>
    <w:rsid w:val="009C7517"/>
    <w:rsid w:val="009C75C8"/>
    <w:rsid w:val="009C7A64"/>
    <w:rsid w:val="009C7B65"/>
    <w:rsid w:val="009C7E49"/>
    <w:rsid w:val="009D07B1"/>
    <w:rsid w:val="009D07CB"/>
    <w:rsid w:val="009D0D35"/>
    <w:rsid w:val="009D1314"/>
    <w:rsid w:val="009D1696"/>
    <w:rsid w:val="009D1B1F"/>
    <w:rsid w:val="009D1BB8"/>
    <w:rsid w:val="009D1D59"/>
    <w:rsid w:val="009D1E9A"/>
    <w:rsid w:val="009D256F"/>
    <w:rsid w:val="009D263A"/>
    <w:rsid w:val="009D298C"/>
    <w:rsid w:val="009D2A32"/>
    <w:rsid w:val="009D2AEC"/>
    <w:rsid w:val="009D2C74"/>
    <w:rsid w:val="009D2E25"/>
    <w:rsid w:val="009D3044"/>
    <w:rsid w:val="009D3421"/>
    <w:rsid w:val="009D3442"/>
    <w:rsid w:val="009D34AD"/>
    <w:rsid w:val="009D360E"/>
    <w:rsid w:val="009D36AE"/>
    <w:rsid w:val="009D36E9"/>
    <w:rsid w:val="009D3852"/>
    <w:rsid w:val="009D4743"/>
    <w:rsid w:val="009D5392"/>
    <w:rsid w:val="009D59CC"/>
    <w:rsid w:val="009D5E6C"/>
    <w:rsid w:val="009D5F92"/>
    <w:rsid w:val="009D648D"/>
    <w:rsid w:val="009D67BC"/>
    <w:rsid w:val="009D6E4B"/>
    <w:rsid w:val="009D6FA2"/>
    <w:rsid w:val="009D7258"/>
    <w:rsid w:val="009D7527"/>
    <w:rsid w:val="009D7822"/>
    <w:rsid w:val="009D7F06"/>
    <w:rsid w:val="009E0584"/>
    <w:rsid w:val="009E095E"/>
    <w:rsid w:val="009E0A3B"/>
    <w:rsid w:val="009E0E4F"/>
    <w:rsid w:val="009E1E93"/>
    <w:rsid w:val="009E2654"/>
    <w:rsid w:val="009E2B00"/>
    <w:rsid w:val="009E2C49"/>
    <w:rsid w:val="009E315F"/>
    <w:rsid w:val="009E334C"/>
    <w:rsid w:val="009E33A2"/>
    <w:rsid w:val="009E3595"/>
    <w:rsid w:val="009E49A8"/>
    <w:rsid w:val="009E4CED"/>
    <w:rsid w:val="009E4F2A"/>
    <w:rsid w:val="009E67B1"/>
    <w:rsid w:val="009E6A72"/>
    <w:rsid w:val="009E7976"/>
    <w:rsid w:val="009F0079"/>
    <w:rsid w:val="009F0D7C"/>
    <w:rsid w:val="009F1140"/>
    <w:rsid w:val="009F1848"/>
    <w:rsid w:val="009F1B48"/>
    <w:rsid w:val="009F1F15"/>
    <w:rsid w:val="009F253B"/>
    <w:rsid w:val="009F27E0"/>
    <w:rsid w:val="009F28FD"/>
    <w:rsid w:val="009F2A13"/>
    <w:rsid w:val="009F2CD0"/>
    <w:rsid w:val="009F393B"/>
    <w:rsid w:val="009F39CB"/>
    <w:rsid w:val="009F419A"/>
    <w:rsid w:val="009F46C4"/>
    <w:rsid w:val="009F4942"/>
    <w:rsid w:val="009F4E56"/>
    <w:rsid w:val="009F582E"/>
    <w:rsid w:val="009F593A"/>
    <w:rsid w:val="009F651D"/>
    <w:rsid w:val="009F66F9"/>
    <w:rsid w:val="009F69CD"/>
    <w:rsid w:val="009F6E29"/>
    <w:rsid w:val="009F7BC9"/>
    <w:rsid w:val="00A00801"/>
    <w:rsid w:val="00A008C4"/>
    <w:rsid w:val="00A00EC0"/>
    <w:rsid w:val="00A01D5F"/>
    <w:rsid w:val="00A0224F"/>
    <w:rsid w:val="00A02517"/>
    <w:rsid w:val="00A02A3B"/>
    <w:rsid w:val="00A04D38"/>
    <w:rsid w:val="00A04F3E"/>
    <w:rsid w:val="00A05102"/>
    <w:rsid w:val="00A051A4"/>
    <w:rsid w:val="00A05E00"/>
    <w:rsid w:val="00A05FFF"/>
    <w:rsid w:val="00A06322"/>
    <w:rsid w:val="00A063C8"/>
    <w:rsid w:val="00A06C40"/>
    <w:rsid w:val="00A103A5"/>
    <w:rsid w:val="00A11023"/>
    <w:rsid w:val="00A11122"/>
    <w:rsid w:val="00A11515"/>
    <w:rsid w:val="00A11684"/>
    <w:rsid w:val="00A11CB7"/>
    <w:rsid w:val="00A126D5"/>
    <w:rsid w:val="00A1300F"/>
    <w:rsid w:val="00A13990"/>
    <w:rsid w:val="00A1461C"/>
    <w:rsid w:val="00A148BD"/>
    <w:rsid w:val="00A14C46"/>
    <w:rsid w:val="00A14CD3"/>
    <w:rsid w:val="00A14EA1"/>
    <w:rsid w:val="00A14FEE"/>
    <w:rsid w:val="00A153E3"/>
    <w:rsid w:val="00A154DC"/>
    <w:rsid w:val="00A15719"/>
    <w:rsid w:val="00A15B53"/>
    <w:rsid w:val="00A16450"/>
    <w:rsid w:val="00A20008"/>
    <w:rsid w:val="00A201C8"/>
    <w:rsid w:val="00A2065E"/>
    <w:rsid w:val="00A2087E"/>
    <w:rsid w:val="00A208E7"/>
    <w:rsid w:val="00A209C3"/>
    <w:rsid w:val="00A210E4"/>
    <w:rsid w:val="00A22771"/>
    <w:rsid w:val="00A22E04"/>
    <w:rsid w:val="00A231A4"/>
    <w:rsid w:val="00A231F0"/>
    <w:rsid w:val="00A23350"/>
    <w:rsid w:val="00A24099"/>
    <w:rsid w:val="00A240C1"/>
    <w:rsid w:val="00A248F6"/>
    <w:rsid w:val="00A24977"/>
    <w:rsid w:val="00A24BD6"/>
    <w:rsid w:val="00A24C9C"/>
    <w:rsid w:val="00A250C0"/>
    <w:rsid w:val="00A250FF"/>
    <w:rsid w:val="00A25878"/>
    <w:rsid w:val="00A2590F"/>
    <w:rsid w:val="00A25FCE"/>
    <w:rsid w:val="00A26557"/>
    <w:rsid w:val="00A2717F"/>
    <w:rsid w:val="00A27997"/>
    <w:rsid w:val="00A27AE6"/>
    <w:rsid w:val="00A27B86"/>
    <w:rsid w:val="00A27E2D"/>
    <w:rsid w:val="00A3034B"/>
    <w:rsid w:val="00A30DB2"/>
    <w:rsid w:val="00A31AAF"/>
    <w:rsid w:val="00A31E79"/>
    <w:rsid w:val="00A31E96"/>
    <w:rsid w:val="00A31EB4"/>
    <w:rsid w:val="00A3207E"/>
    <w:rsid w:val="00A322E0"/>
    <w:rsid w:val="00A32373"/>
    <w:rsid w:val="00A3268C"/>
    <w:rsid w:val="00A32904"/>
    <w:rsid w:val="00A329F9"/>
    <w:rsid w:val="00A336F1"/>
    <w:rsid w:val="00A3379E"/>
    <w:rsid w:val="00A338C1"/>
    <w:rsid w:val="00A3426D"/>
    <w:rsid w:val="00A34351"/>
    <w:rsid w:val="00A347B6"/>
    <w:rsid w:val="00A34860"/>
    <w:rsid w:val="00A34A6E"/>
    <w:rsid w:val="00A34CF6"/>
    <w:rsid w:val="00A34DD7"/>
    <w:rsid w:val="00A34E16"/>
    <w:rsid w:val="00A34EF8"/>
    <w:rsid w:val="00A35119"/>
    <w:rsid w:val="00A355FC"/>
    <w:rsid w:val="00A359F3"/>
    <w:rsid w:val="00A35CA6"/>
    <w:rsid w:val="00A35D17"/>
    <w:rsid w:val="00A36011"/>
    <w:rsid w:val="00A361F7"/>
    <w:rsid w:val="00A36565"/>
    <w:rsid w:val="00A36938"/>
    <w:rsid w:val="00A36957"/>
    <w:rsid w:val="00A373BA"/>
    <w:rsid w:val="00A4005C"/>
    <w:rsid w:val="00A40687"/>
    <w:rsid w:val="00A41399"/>
    <w:rsid w:val="00A425EC"/>
    <w:rsid w:val="00A428DB"/>
    <w:rsid w:val="00A42A79"/>
    <w:rsid w:val="00A42DC1"/>
    <w:rsid w:val="00A42F79"/>
    <w:rsid w:val="00A430A6"/>
    <w:rsid w:val="00A43259"/>
    <w:rsid w:val="00A4368F"/>
    <w:rsid w:val="00A44A99"/>
    <w:rsid w:val="00A44E1B"/>
    <w:rsid w:val="00A44ED6"/>
    <w:rsid w:val="00A45363"/>
    <w:rsid w:val="00A453E0"/>
    <w:rsid w:val="00A456B3"/>
    <w:rsid w:val="00A45898"/>
    <w:rsid w:val="00A4629C"/>
    <w:rsid w:val="00A465EA"/>
    <w:rsid w:val="00A46F0E"/>
    <w:rsid w:val="00A47375"/>
    <w:rsid w:val="00A47B4F"/>
    <w:rsid w:val="00A47BD0"/>
    <w:rsid w:val="00A504B6"/>
    <w:rsid w:val="00A5066C"/>
    <w:rsid w:val="00A506D8"/>
    <w:rsid w:val="00A508D1"/>
    <w:rsid w:val="00A509A1"/>
    <w:rsid w:val="00A50A12"/>
    <w:rsid w:val="00A510B5"/>
    <w:rsid w:val="00A51696"/>
    <w:rsid w:val="00A51A1C"/>
    <w:rsid w:val="00A51FE4"/>
    <w:rsid w:val="00A52569"/>
    <w:rsid w:val="00A5303C"/>
    <w:rsid w:val="00A532C7"/>
    <w:rsid w:val="00A53712"/>
    <w:rsid w:val="00A5420F"/>
    <w:rsid w:val="00A5493F"/>
    <w:rsid w:val="00A54E09"/>
    <w:rsid w:val="00A55040"/>
    <w:rsid w:val="00A5519E"/>
    <w:rsid w:val="00A5670A"/>
    <w:rsid w:val="00A56E60"/>
    <w:rsid w:val="00A56FE6"/>
    <w:rsid w:val="00A57FF4"/>
    <w:rsid w:val="00A6020D"/>
    <w:rsid w:val="00A6042D"/>
    <w:rsid w:val="00A609BF"/>
    <w:rsid w:val="00A60E1E"/>
    <w:rsid w:val="00A61101"/>
    <w:rsid w:val="00A61D16"/>
    <w:rsid w:val="00A622DA"/>
    <w:rsid w:val="00A62E50"/>
    <w:rsid w:val="00A62F8C"/>
    <w:rsid w:val="00A63DB7"/>
    <w:rsid w:val="00A6443B"/>
    <w:rsid w:val="00A645F9"/>
    <w:rsid w:val="00A64680"/>
    <w:rsid w:val="00A6577C"/>
    <w:rsid w:val="00A65BAE"/>
    <w:rsid w:val="00A65E98"/>
    <w:rsid w:val="00A67452"/>
    <w:rsid w:val="00A712CE"/>
    <w:rsid w:val="00A72B11"/>
    <w:rsid w:val="00A7305F"/>
    <w:rsid w:val="00A73584"/>
    <w:rsid w:val="00A73D76"/>
    <w:rsid w:val="00A746DD"/>
    <w:rsid w:val="00A748F0"/>
    <w:rsid w:val="00A74A80"/>
    <w:rsid w:val="00A752DF"/>
    <w:rsid w:val="00A76720"/>
    <w:rsid w:val="00A76762"/>
    <w:rsid w:val="00A769BA"/>
    <w:rsid w:val="00A76B59"/>
    <w:rsid w:val="00A77AE8"/>
    <w:rsid w:val="00A77C6A"/>
    <w:rsid w:val="00A8029C"/>
    <w:rsid w:val="00A809FF"/>
    <w:rsid w:val="00A80A9C"/>
    <w:rsid w:val="00A815B9"/>
    <w:rsid w:val="00A81FD6"/>
    <w:rsid w:val="00A8255E"/>
    <w:rsid w:val="00A8317A"/>
    <w:rsid w:val="00A836E8"/>
    <w:rsid w:val="00A83EC8"/>
    <w:rsid w:val="00A843A7"/>
    <w:rsid w:val="00A84715"/>
    <w:rsid w:val="00A84834"/>
    <w:rsid w:val="00A848F9"/>
    <w:rsid w:val="00A84FB1"/>
    <w:rsid w:val="00A85521"/>
    <w:rsid w:val="00A85932"/>
    <w:rsid w:val="00A86420"/>
    <w:rsid w:val="00A865B8"/>
    <w:rsid w:val="00A8711A"/>
    <w:rsid w:val="00A873AA"/>
    <w:rsid w:val="00A900A5"/>
    <w:rsid w:val="00A905B1"/>
    <w:rsid w:val="00A90C5D"/>
    <w:rsid w:val="00A91AD1"/>
    <w:rsid w:val="00A92C34"/>
    <w:rsid w:val="00A92C8E"/>
    <w:rsid w:val="00A92FF2"/>
    <w:rsid w:val="00A94294"/>
    <w:rsid w:val="00A94A63"/>
    <w:rsid w:val="00A94A88"/>
    <w:rsid w:val="00A94AA7"/>
    <w:rsid w:val="00A94EA6"/>
    <w:rsid w:val="00A9567B"/>
    <w:rsid w:val="00A95AF4"/>
    <w:rsid w:val="00A96B35"/>
    <w:rsid w:val="00A96D9F"/>
    <w:rsid w:val="00A96F8F"/>
    <w:rsid w:val="00A9704F"/>
    <w:rsid w:val="00A97200"/>
    <w:rsid w:val="00A978DF"/>
    <w:rsid w:val="00A97ED7"/>
    <w:rsid w:val="00AA05D9"/>
    <w:rsid w:val="00AA0ED2"/>
    <w:rsid w:val="00AA11A7"/>
    <w:rsid w:val="00AA15CF"/>
    <w:rsid w:val="00AA1708"/>
    <w:rsid w:val="00AA1950"/>
    <w:rsid w:val="00AA2171"/>
    <w:rsid w:val="00AA230F"/>
    <w:rsid w:val="00AA25B9"/>
    <w:rsid w:val="00AA2795"/>
    <w:rsid w:val="00AA3260"/>
    <w:rsid w:val="00AA3516"/>
    <w:rsid w:val="00AA37D5"/>
    <w:rsid w:val="00AA3937"/>
    <w:rsid w:val="00AA3DBB"/>
    <w:rsid w:val="00AA3DC6"/>
    <w:rsid w:val="00AA427B"/>
    <w:rsid w:val="00AA510D"/>
    <w:rsid w:val="00AA55AD"/>
    <w:rsid w:val="00AA5DF1"/>
    <w:rsid w:val="00AA61BD"/>
    <w:rsid w:val="00AA62FD"/>
    <w:rsid w:val="00AA638C"/>
    <w:rsid w:val="00AA6DA2"/>
    <w:rsid w:val="00AA6ECE"/>
    <w:rsid w:val="00AA70D5"/>
    <w:rsid w:val="00AA7700"/>
    <w:rsid w:val="00AA77E5"/>
    <w:rsid w:val="00AA7BA0"/>
    <w:rsid w:val="00AA7E16"/>
    <w:rsid w:val="00AB0114"/>
    <w:rsid w:val="00AB087A"/>
    <w:rsid w:val="00AB1549"/>
    <w:rsid w:val="00AB15CE"/>
    <w:rsid w:val="00AB18F8"/>
    <w:rsid w:val="00AB21BF"/>
    <w:rsid w:val="00AB23EC"/>
    <w:rsid w:val="00AB318B"/>
    <w:rsid w:val="00AB32E6"/>
    <w:rsid w:val="00AB3B02"/>
    <w:rsid w:val="00AB3B7F"/>
    <w:rsid w:val="00AB3F28"/>
    <w:rsid w:val="00AB41AF"/>
    <w:rsid w:val="00AB445A"/>
    <w:rsid w:val="00AB4587"/>
    <w:rsid w:val="00AB5E83"/>
    <w:rsid w:val="00AB61C0"/>
    <w:rsid w:val="00AB62A0"/>
    <w:rsid w:val="00AB68CE"/>
    <w:rsid w:val="00AB6B24"/>
    <w:rsid w:val="00AB76A1"/>
    <w:rsid w:val="00AB7FE6"/>
    <w:rsid w:val="00AC0648"/>
    <w:rsid w:val="00AC15FA"/>
    <w:rsid w:val="00AC1AF6"/>
    <w:rsid w:val="00AC1FE8"/>
    <w:rsid w:val="00AC292A"/>
    <w:rsid w:val="00AC3C4E"/>
    <w:rsid w:val="00AC40BA"/>
    <w:rsid w:val="00AC435F"/>
    <w:rsid w:val="00AC579D"/>
    <w:rsid w:val="00AC5A29"/>
    <w:rsid w:val="00AC6218"/>
    <w:rsid w:val="00AC7023"/>
    <w:rsid w:val="00AC7FCA"/>
    <w:rsid w:val="00AD0A4E"/>
    <w:rsid w:val="00AD0C49"/>
    <w:rsid w:val="00AD0CE4"/>
    <w:rsid w:val="00AD0D3D"/>
    <w:rsid w:val="00AD0FB1"/>
    <w:rsid w:val="00AD1262"/>
    <w:rsid w:val="00AD12C4"/>
    <w:rsid w:val="00AD1A88"/>
    <w:rsid w:val="00AD1EA5"/>
    <w:rsid w:val="00AD2153"/>
    <w:rsid w:val="00AD2A6F"/>
    <w:rsid w:val="00AD2B7F"/>
    <w:rsid w:val="00AD3AA0"/>
    <w:rsid w:val="00AD3F3E"/>
    <w:rsid w:val="00AD4012"/>
    <w:rsid w:val="00AD47DC"/>
    <w:rsid w:val="00AD484B"/>
    <w:rsid w:val="00AD4C2F"/>
    <w:rsid w:val="00AD5311"/>
    <w:rsid w:val="00AD5758"/>
    <w:rsid w:val="00AD5B90"/>
    <w:rsid w:val="00AD5D99"/>
    <w:rsid w:val="00AD5F4E"/>
    <w:rsid w:val="00AD6035"/>
    <w:rsid w:val="00AD6591"/>
    <w:rsid w:val="00AD7C06"/>
    <w:rsid w:val="00AD7C62"/>
    <w:rsid w:val="00AD7C91"/>
    <w:rsid w:val="00AD7DD0"/>
    <w:rsid w:val="00AE01C4"/>
    <w:rsid w:val="00AE0858"/>
    <w:rsid w:val="00AE0A88"/>
    <w:rsid w:val="00AE0D5E"/>
    <w:rsid w:val="00AE1768"/>
    <w:rsid w:val="00AE17D0"/>
    <w:rsid w:val="00AE1953"/>
    <w:rsid w:val="00AE1A89"/>
    <w:rsid w:val="00AE1F1C"/>
    <w:rsid w:val="00AE226D"/>
    <w:rsid w:val="00AE30E6"/>
    <w:rsid w:val="00AE3552"/>
    <w:rsid w:val="00AE429C"/>
    <w:rsid w:val="00AE4AF1"/>
    <w:rsid w:val="00AE548B"/>
    <w:rsid w:val="00AE5970"/>
    <w:rsid w:val="00AE64D3"/>
    <w:rsid w:val="00AE6CB3"/>
    <w:rsid w:val="00AE70AF"/>
    <w:rsid w:val="00AE71E8"/>
    <w:rsid w:val="00AE75DD"/>
    <w:rsid w:val="00AE7D9D"/>
    <w:rsid w:val="00AF02DA"/>
    <w:rsid w:val="00AF052B"/>
    <w:rsid w:val="00AF0675"/>
    <w:rsid w:val="00AF07BA"/>
    <w:rsid w:val="00AF09EE"/>
    <w:rsid w:val="00AF0CBE"/>
    <w:rsid w:val="00AF14B7"/>
    <w:rsid w:val="00AF162C"/>
    <w:rsid w:val="00AF24C9"/>
    <w:rsid w:val="00AF276E"/>
    <w:rsid w:val="00AF2C89"/>
    <w:rsid w:val="00AF2E44"/>
    <w:rsid w:val="00AF31F6"/>
    <w:rsid w:val="00AF320B"/>
    <w:rsid w:val="00AF37D3"/>
    <w:rsid w:val="00AF402B"/>
    <w:rsid w:val="00AF4035"/>
    <w:rsid w:val="00AF4D7D"/>
    <w:rsid w:val="00AF54FF"/>
    <w:rsid w:val="00AF57F9"/>
    <w:rsid w:val="00AF58E0"/>
    <w:rsid w:val="00AF6639"/>
    <w:rsid w:val="00AF6C66"/>
    <w:rsid w:val="00AF6FB2"/>
    <w:rsid w:val="00AF747F"/>
    <w:rsid w:val="00B00009"/>
    <w:rsid w:val="00B00C54"/>
    <w:rsid w:val="00B01082"/>
    <w:rsid w:val="00B02457"/>
    <w:rsid w:val="00B0245B"/>
    <w:rsid w:val="00B0248E"/>
    <w:rsid w:val="00B02699"/>
    <w:rsid w:val="00B02962"/>
    <w:rsid w:val="00B02DF9"/>
    <w:rsid w:val="00B02FF8"/>
    <w:rsid w:val="00B0322D"/>
    <w:rsid w:val="00B034E7"/>
    <w:rsid w:val="00B03894"/>
    <w:rsid w:val="00B03950"/>
    <w:rsid w:val="00B03B1E"/>
    <w:rsid w:val="00B03CB5"/>
    <w:rsid w:val="00B0404E"/>
    <w:rsid w:val="00B04981"/>
    <w:rsid w:val="00B049E9"/>
    <w:rsid w:val="00B05431"/>
    <w:rsid w:val="00B05C55"/>
    <w:rsid w:val="00B06268"/>
    <w:rsid w:val="00B0674C"/>
    <w:rsid w:val="00B06E8A"/>
    <w:rsid w:val="00B073E9"/>
    <w:rsid w:val="00B075AB"/>
    <w:rsid w:val="00B07996"/>
    <w:rsid w:val="00B07C7E"/>
    <w:rsid w:val="00B10037"/>
    <w:rsid w:val="00B105B1"/>
    <w:rsid w:val="00B109E0"/>
    <w:rsid w:val="00B10A8F"/>
    <w:rsid w:val="00B10C1B"/>
    <w:rsid w:val="00B10DE5"/>
    <w:rsid w:val="00B10E1E"/>
    <w:rsid w:val="00B11151"/>
    <w:rsid w:val="00B114F5"/>
    <w:rsid w:val="00B11934"/>
    <w:rsid w:val="00B11D40"/>
    <w:rsid w:val="00B124CE"/>
    <w:rsid w:val="00B127FC"/>
    <w:rsid w:val="00B12825"/>
    <w:rsid w:val="00B12B16"/>
    <w:rsid w:val="00B12D9C"/>
    <w:rsid w:val="00B13241"/>
    <w:rsid w:val="00B1327B"/>
    <w:rsid w:val="00B13C67"/>
    <w:rsid w:val="00B14194"/>
    <w:rsid w:val="00B146AE"/>
    <w:rsid w:val="00B14A6B"/>
    <w:rsid w:val="00B14B77"/>
    <w:rsid w:val="00B14BFC"/>
    <w:rsid w:val="00B1534C"/>
    <w:rsid w:val="00B154B7"/>
    <w:rsid w:val="00B15850"/>
    <w:rsid w:val="00B16407"/>
    <w:rsid w:val="00B16760"/>
    <w:rsid w:val="00B16BC6"/>
    <w:rsid w:val="00B17EAE"/>
    <w:rsid w:val="00B202CC"/>
    <w:rsid w:val="00B20777"/>
    <w:rsid w:val="00B207AE"/>
    <w:rsid w:val="00B20BB3"/>
    <w:rsid w:val="00B211E4"/>
    <w:rsid w:val="00B21403"/>
    <w:rsid w:val="00B216BC"/>
    <w:rsid w:val="00B218F4"/>
    <w:rsid w:val="00B21D70"/>
    <w:rsid w:val="00B22013"/>
    <w:rsid w:val="00B226B4"/>
    <w:rsid w:val="00B22A32"/>
    <w:rsid w:val="00B231CB"/>
    <w:rsid w:val="00B239ED"/>
    <w:rsid w:val="00B23CE4"/>
    <w:rsid w:val="00B2451F"/>
    <w:rsid w:val="00B2473E"/>
    <w:rsid w:val="00B247D1"/>
    <w:rsid w:val="00B25036"/>
    <w:rsid w:val="00B251C1"/>
    <w:rsid w:val="00B25AE0"/>
    <w:rsid w:val="00B25E86"/>
    <w:rsid w:val="00B262D4"/>
    <w:rsid w:val="00B26B1F"/>
    <w:rsid w:val="00B275C5"/>
    <w:rsid w:val="00B2792D"/>
    <w:rsid w:val="00B30051"/>
    <w:rsid w:val="00B30CEF"/>
    <w:rsid w:val="00B30F68"/>
    <w:rsid w:val="00B31378"/>
    <w:rsid w:val="00B31483"/>
    <w:rsid w:val="00B32056"/>
    <w:rsid w:val="00B32C4D"/>
    <w:rsid w:val="00B32D18"/>
    <w:rsid w:val="00B3325B"/>
    <w:rsid w:val="00B33374"/>
    <w:rsid w:val="00B333DF"/>
    <w:rsid w:val="00B33542"/>
    <w:rsid w:val="00B3387A"/>
    <w:rsid w:val="00B338FD"/>
    <w:rsid w:val="00B339F1"/>
    <w:rsid w:val="00B33A95"/>
    <w:rsid w:val="00B35467"/>
    <w:rsid w:val="00B35649"/>
    <w:rsid w:val="00B35936"/>
    <w:rsid w:val="00B36D85"/>
    <w:rsid w:val="00B401D6"/>
    <w:rsid w:val="00B4069A"/>
    <w:rsid w:val="00B40CD1"/>
    <w:rsid w:val="00B4106E"/>
    <w:rsid w:val="00B414DF"/>
    <w:rsid w:val="00B418D6"/>
    <w:rsid w:val="00B41A0B"/>
    <w:rsid w:val="00B424CE"/>
    <w:rsid w:val="00B424D1"/>
    <w:rsid w:val="00B42692"/>
    <w:rsid w:val="00B428E9"/>
    <w:rsid w:val="00B42924"/>
    <w:rsid w:val="00B42B1E"/>
    <w:rsid w:val="00B43735"/>
    <w:rsid w:val="00B43E28"/>
    <w:rsid w:val="00B4439A"/>
    <w:rsid w:val="00B444C3"/>
    <w:rsid w:val="00B45615"/>
    <w:rsid w:val="00B457EF"/>
    <w:rsid w:val="00B45DA9"/>
    <w:rsid w:val="00B4655C"/>
    <w:rsid w:val="00B466CE"/>
    <w:rsid w:val="00B47348"/>
    <w:rsid w:val="00B474D6"/>
    <w:rsid w:val="00B47F32"/>
    <w:rsid w:val="00B502D0"/>
    <w:rsid w:val="00B50876"/>
    <w:rsid w:val="00B5104D"/>
    <w:rsid w:val="00B518C1"/>
    <w:rsid w:val="00B51C4E"/>
    <w:rsid w:val="00B52298"/>
    <w:rsid w:val="00B52E63"/>
    <w:rsid w:val="00B53A6E"/>
    <w:rsid w:val="00B53C89"/>
    <w:rsid w:val="00B53E44"/>
    <w:rsid w:val="00B54D83"/>
    <w:rsid w:val="00B550E1"/>
    <w:rsid w:val="00B55177"/>
    <w:rsid w:val="00B55404"/>
    <w:rsid w:val="00B55631"/>
    <w:rsid w:val="00B55B1D"/>
    <w:rsid w:val="00B56163"/>
    <w:rsid w:val="00B56689"/>
    <w:rsid w:val="00B56D47"/>
    <w:rsid w:val="00B572FB"/>
    <w:rsid w:val="00B5741E"/>
    <w:rsid w:val="00B5748F"/>
    <w:rsid w:val="00B57750"/>
    <w:rsid w:val="00B57F13"/>
    <w:rsid w:val="00B57F54"/>
    <w:rsid w:val="00B601F2"/>
    <w:rsid w:val="00B604D9"/>
    <w:rsid w:val="00B6064E"/>
    <w:rsid w:val="00B607D6"/>
    <w:rsid w:val="00B60D96"/>
    <w:rsid w:val="00B60EEA"/>
    <w:rsid w:val="00B60F3D"/>
    <w:rsid w:val="00B613CA"/>
    <w:rsid w:val="00B614A4"/>
    <w:rsid w:val="00B61551"/>
    <w:rsid w:val="00B61A15"/>
    <w:rsid w:val="00B61AD6"/>
    <w:rsid w:val="00B61E8C"/>
    <w:rsid w:val="00B624CA"/>
    <w:rsid w:val="00B62701"/>
    <w:rsid w:val="00B62803"/>
    <w:rsid w:val="00B628A8"/>
    <w:rsid w:val="00B62CFF"/>
    <w:rsid w:val="00B637F8"/>
    <w:rsid w:val="00B63DE0"/>
    <w:rsid w:val="00B649C0"/>
    <w:rsid w:val="00B64E70"/>
    <w:rsid w:val="00B65176"/>
    <w:rsid w:val="00B65389"/>
    <w:rsid w:val="00B65611"/>
    <w:rsid w:val="00B657B0"/>
    <w:rsid w:val="00B657FC"/>
    <w:rsid w:val="00B65B08"/>
    <w:rsid w:val="00B66516"/>
    <w:rsid w:val="00B67001"/>
    <w:rsid w:val="00B67A4B"/>
    <w:rsid w:val="00B67E65"/>
    <w:rsid w:val="00B70A55"/>
    <w:rsid w:val="00B71208"/>
    <w:rsid w:val="00B714F8"/>
    <w:rsid w:val="00B71F2C"/>
    <w:rsid w:val="00B71FB2"/>
    <w:rsid w:val="00B72038"/>
    <w:rsid w:val="00B7227C"/>
    <w:rsid w:val="00B72BCE"/>
    <w:rsid w:val="00B73381"/>
    <w:rsid w:val="00B737BE"/>
    <w:rsid w:val="00B73BED"/>
    <w:rsid w:val="00B743B5"/>
    <w:rsid w:val="00B74AA6"/>
    <w:rsid w:val="00B74C8E"/>
    <w:rsid w:val="00B74E5D"/>
    <w:rsid w:val="00B7528E"/>
    <w:rsid w:val="00B7549E"/>
    <w:rsid w:val="00B76432"/>
    <w:rsid w:val="00B767A6"/>
    <w:rsid w:val="00B76C5D"/>
    <w:rsid w:val="00B76E32"/>
    <w:rsid w:val="00B76E63"/>
    <w:rsid w:val="00B76FA1"/>
    <w:rsid w:val="00B7710E"/>
    <w:rsid w:val="00B775E8"/>
    <w:rsid w:val="00B7778E"/>
    <w:rsid w:val="00B7784B"/>
    <w:rsid w:val="00B80072"/>
    <w:rsid w:val="00B80FD6"/>
    <w:rsid w:val="00B810A4"/>
    <w:rsid w:val="00B812F0"/>
    <w:rsid w:val="00B822EB"/>
    <w:rsid w:val="00B82315"/>
    <w:rsid w:val="00B8245B"/>
    <w:rsid w:val="00B8286E"/>
    <w:rsid w:val="00B8299B"/>
    <w:rsid w:val="00B82E7B"/>
    <w:rsid w:val="00B83017"/>
    <w:rsid w:val="00B8325F"/>
    <w:rsid w:val="00B83499"/>
    <w:rsid w:val="00B835C3"/>
    <w:rsid w:val="00B8399C"/>
    <w:rsid w:val="00B83D63"/>
    <w:rsid w:val="00B83DAE"/>
    <w:rsid w:val="00B84095"/>
    <w:rsid w:val="00B840AA"/>
    <w:rsid w:val="00B8451C"/>
    <w:rsid w:val="00B8465F"/>
    <w:rsid w:val="00B84A42"/>
    <w:rsid w:val="00B85343"/>
    <w:rsid w:val="00B85357"/>
    <w:rsid w:val="00B858E1"/>
    <w:rsid w:val="00B87332"/>
    <w:rsid w:val="00B87372"/>
    <w:rsid w:val="00B87404"/>
    <w:rsid w:val="00B87FBD"/>
    <w:rsid w:val="00B90669"/>
    <w:rsid w:val="00B90EAF"/>
    <w:rsid w:val="00B9121F"/>
    <w:rsid w:val="00B917AD"/>
    <w:rsid w:val="00B9197B"/>
    <w:rsid w:val="00B9217B"/>
    <w:rsid w:val="00B92382"/>
    <w:rsid w:val="00B934F5"/>
    <w:rsid w:val="00B9358C"/>
    <w:rsid w:val="00B93709"/>
    <w:rsid w:val="00B93869"/>
    <w:rsid w:val="00B9445F"/>
    <w:rsid w:val="00B945F8"/>
    <w:rsid w:val="00B94893"/>
    <w:rsid w:val="00B956F9"/>
    <w:rsid w:val="00B95BF0"/>
    <w:rsid w:val="00B95DCF"/>
    <w:rsid w:val="00B9623B"/>
    <w:rsid w:val="00B9628C"/>
    <w:rsid w:val="00B9632D"/>
    <w:rsid w:val="00B96422"/>
    <w:rsid w:val="00B97403"/>
    <w:rsid w:val="00B974C9"/>
    <w:rsid w:val="00B9760D"/>
    <w:rsid w:val="00B979FD"/>
    <w:rsid w:val="00BA0972"/>
    <w:rsid w:val="00BA1018"/>
    <w:rsid w:val="00BA173C"/>
    <w:rsid w:val="00BA206C"/>
    <w:rsid w:val="00BA27E6"/>
    <w:rsid w:val="00BA2910"/>
    <w:rsid w:val="00BA2FE3"/>
    <w:rsid w:val="00BA30F4"/>
    <w:rsid w:val="00BA3ABA"/>
    <w:rsid w:val="00BA4CBD"/>
    <w:rsid w:val="00BA4D64"/>
    <w:rsid w:val="00BA4E21"/>
    <w:rsid w:val="00BA4FB9"/>
    <w:rsid w:val="00BA59F0"/>
    <w:rsid w:val="00BA5B6F"/>
    <w:rsid w:val="00BA62AD"/>
    <w:rsid w:val="00BA64CB"/>
    <w:rsid w:val="00BA697F"/>
    <w:rsid w:val="00BA76D0"/>
    <w:rsid w:val="00BA7951"/>
    <w:rsid w:val="00BA7B58"/>
    <w:rsid w:val="00BA7FCE"/>
    <w:rsid w:val="00BB01EB"/>
    <w:rsid w:val="00BB0246"/>
    <w:rsid w:val="00BB0DF3"/>
    <w:rsid w:val="00BB117E"/>
    <w:rsid w:val="00BB172C"/>
    <w:rsid w:val="00BB1F11"/>
    <w:rsid w:val="00BB1FBF"/>
    <w:rsid w:val="00BB2082"/>
    <w:rsid w:val="00BB224F"/>
    <w:rsid w:val="00BB2399"/>
    <w:rsid w:val="00BB27CB"/>
    <w:rsid w:val="00BB2E89"/>
    <w:rsid w:val="00BB3412"/>
    <w:rsid w:val="00BB366F"/>
    <w:rsid w:val="00BB3778"/>
    <w:rsid w:val="00BB3796"/>
    <w:rsid w:val="00BB3AD9"/>
    <w:rsid w:val="00BB3D65"/>
    <w:rsid w:val="00BB3DEB"/>
    <w:rsid w:val="00BB42BD"/>
    <w:rsid w:val="00BB4F17"/>
    <w:rsid w:val="00BB5335"/>
    <w:rsid w:val="00BB54FC"/>
    <w:rsid w:val="00BB5837"/>
    <w:rsid w:val="00BB606F"/>
    <w:rsid w:val="00BB6162"/>
    <w:rsid w:val="00BB63DB"/>
    <w:rsid w:val="00BB6B05"/>
    <w:rsid w:val="00BB7536"/>
    <w:rsid w:val="00BB75FE"/>
    <w:rsid w:val="00BB78B2"/>
    <w:rsid w:val="00BB7AC5"/>
    <w:rsid w:val="00BB7BDA"/>
    <w:rsid w:val="00BC06A1"/>
    <w:rsid w:val="00BC1633"/>
    <w:rsid w:val="00BC16C5"/>
    <w:rsid w:val="00BC1A27"/>
    <w:rsid w:val="00BC1B68"/>
    <w:rsid w:val="00BC2047"/>
    <w:rsid w:val="00BC2269"/>
    <w:rsid w:val="00BC239F"/>
    <w:rsid w:val="00BC3772"/>
    <w:rsid w:val="00BC5022"/>
    <w:rsid w:val="00BC50F5"/>
    <w:rsid w:val="00BC5535"/>
    <w:rsid w:val="00BC5742"/>
    <w:rsid w:val="00BC5844"/>
    <w:rsid w:val="00BC59AB"/>
    <w:rsid w:val="00BC5C7C"/>
    <w:rsid w:val="00BC60D6"/>
    <w:rsid w:val="00BC6165"/>
    <w:rsid w:val="00BC6EC8"/>
    <w:rsid w:val="00BC6F65"/>
    <w:rsid w:val="00BC7B23"/>
    <w:rsid w:val="00BC7E44"/>
    <w:rsid w:val="00BD0128"/>
    <w:rsid w:val="00BD05E7"/>
    <w:rsid w:val="00BD0793"/>
    <w:rsid w:val="00BD08B5"/>
    <w:rsid w:val="00BD1051"/>
    <w:rsid w:val="00BD1635"/>
    <w:rsid w:val="00BD17E9"/>
    <w:rsid w:val="00BD1A63"/>
    <w:rsid w:val="00BD24FE"/>
    <w:rsid w:val="00BD2630"/>
    <w:rsid w:val="00BD2CA4"/>
    <w:rsid w:val="00BD2CE4"/>
    <w:rsid w:val="00BD364A"/>
    <w:rsid w:val="00BD43EA"/>
    <w:rsid w:val="00BD46D6"/>
    <w:rsid w:val="00BD4CED"/>
    <w:rsid w:val="00BD4EEB"/>
    <w:rsid w:val="00BD521B"/>
    <w:rsid w:val="00BD5B40"/>
    <w:rsid w:val="00BD5BFF"/>
    <w:rsid w:val="00BD5CB4"/>
    <w:rsid w:val="00BD5F83"/>
    <w:rsid w:val="00BD6446"/>
    <w:rsid w:val="00BD648B"/>
    <w:rsid w:val="00BD6D18"/>
    <w:rsid w:val="00BD707A"/>
    <w:rsid w:val="00BD77FC"/>
    <w:rsid w:val="00BD79F2"/>
    <w:rsid w:val="00BE007C"/>
    <w:rsid w:val="00BE03B6"/>
    <w:rsid w:val="00BE07BC"/>
    <w:rsid w:val="00BE0A90"/>
    <w:rsid w:val="00BE0B7B"/>
    <w:rsid w:val="00BE0D48"/>
    <w:rsid w:val="00BE0DB2"/>
    <w:rsid w:val="00BE176A"/>
    <w:rsid w:val="00BE1B94"/>
    <w:rsid w:val="00BE2A7F"/>
    <w:rsid w:val="00BE2B59"/>
    <w:rsid w:val="00BE39A9"/>
    <w:rsid w:val="00BE3DB8"/>
    <w:rsid w:val="00BE41EC"/>
    <w:rsid w:val="00BE4585"/>
    <w:rsid w:val="00BE462F"/>
    <w:rsid w:val="00BE46B2"/>
    <w:rsid w:val="00BE4770"/>
    <w:rsid w:val="00BE497F"/>
    <w:rsid w:val="00BE4A24"/>
    <w:rsid w:val="00BE4DBB"/>
    <w:rsid w:val="00BE4F4A"/>
    <w:rsid w:val="00BE4F71"/>
    <w:rsid w:val="00BE5223"/>
    <w:rsid w:val="00BE5917"/>
    <w:rsid w:val="00BE5AC8"/>
    <w:rsid w:val="00BE5C34"/>
    <w:rsid w:val="00BE63E4"/>
    <w:rsid w:val="00BE7256"/>
    <w:rsid w:val="00BE73ED"/>
    <w:rsid w:val="00BE73F8"/>
    <w:rsid w:val="00BE77F5"/>
    <w:rsid w:val="00BE78C3"/>
    <w:rsid w:val="00BE79A5"/>
    <w:rsid w:val="00BF0314"/>
    <w:rsid w:val="00BF0327"/>
    <w:rsid w:val="00BF0674"/>
    <w:rsid w:val="00BF0745"/>
    <w:rsid w:val="00BF0762"/>
    <w:rsid w:val="00BF1D47"/>
    <w:rsid w:val="00BF1ED0"/>
    <w:rsid w:val="00BF3115"/>
    <w:rsid w:val="00BF31BA"/>
    <w:rsid w:val="00BF3234"/>
    <w:rsid w:val="00BF423D"/>
    <w:rsid w:val="00BF472F"/>
    <w:rsid w:val="00BF49C4"/>
    <w:rsid w:val="00BF4A72"/>
    <w:rsid w:val="00BF4BD7"/>
    <w:rsid w:val="00BF4EBC"/>
    <w:rsid w:val="00BF5376"/>
    <w:rsid w:val="00BF57CF"/>
    <w:rsid w:val="00BF5A66"/>
    <w:rsid w:val="00BF5CE4"/>
    <w:rsid w:val="00BF6396"/>
    <w:rsid w:val="00BF6655"/>
    <w:rsid w:val="00BF6C46"/>
    <w:rsid w:val="00BF771A"/>
    <w:rsid w:val="00BF78D4"/>
    <w:rsid w:val="00BF7AA8"/>
    <w:rsid w:val="00BF7FB6"/>
    <w:rsid w:val="00C003C6"/>
    <w:rsid w:val="00C00743"/>
    <w:rsid w:val="00C00F35"/>
    <w:rsid w:val="00C0135E"/>
    <w:rsid w:val="00C01C1D"/>
    <w:rsid w:val="00C01F0D"/>
    <w:rsid w:val="00C02195"/>
    <w:rsid w:val="00C02612"/>
    <w:rsid w:val="00C02675"/>
    <w:rsid w:val="00C028EA"/>
    <w:rsid w:val="00C0395C"/>
    <w:rsid w:val="00C03DDB"/>
    <w:rsid w:val="00C04089"/>
    <w:rsid w:val="00C0413A"/>
    <w:rsid w:val="00C04279"/>
    <w:rsid w:val="00C04ADF"/>
    <w:rsid w:val="00C04B64"/>
    <w:rsid w:val="00C04DF2"/>
    <w:rsid w:val="00C0677A"/>
    <w:rsid w:val="00C06BB3"/>
    <w:rsid w:val="00C06C5A"/>
    <w:rsid w:val="00C0791E"/>
    <w:rsid w:val="00C07ADA"/>
    <w:rsid w:val="00C07D57"/>
    <w:rsid w:val="00C07F1D"/>
    <w:rsid w:val="00C101FB"/>
    <w:rsid w:val="00C1076C"/>
    <w:rsid w:val="00C107E3"/>
    <w:rsid w:val="00C11A82"/>
    <w:rsid w:val="00C12691"/>
    <w:rsid w:val="00C12D52"/>
    <w:rsid w:val="00C130A8"/>
    <w:rsid w:val="00C132DE"/>
    <w:rsid w:val="00C13318"/>
    <w:rsid w:val="00C14256"/>
    <w:rsid w:val="00C146D7"/>
    <w:rsid w:val="00C149F1"/>
    <w:rsid w:val="00C1505F"/>
    <w:rsid w:val="00C1508F"/>
    <w:rsid w:val="00C15149"/>
    <w:rsid w:val="00C15487"/>
    <w:rsid w:val="00C15EFA"/>
    <w:rsid w:val="00C15F45"/>
    <w:rsid w:val="00C165B3"/>
    <w:rsid w:val="00C168A7"/>
    <w:rsid w:val="00C1694A"/>
    <w:rsid w:val="00C16A98"/>
    <w:rsid w:val="00C16B80"/>
    <w:rsid w:val="00C16E11"/>
    <w:rsid w:val="00C16EC5"/>
    <w:rsid w:val="00C171E3"/>
    <w:rsid w:val="00C173DB"/>
    <w:rsid w:val="00C17491"/>
    <w:rsid w:val="00C20323"/>
    <w:rsid w:val="00C20493"/>
    <w:rsid w:val="00C20DCD"/>
    <w:rsid w:val="00C2100B"/>
    <w:rsid w:val="00C21121"/>
    <w:rsid w:val="00C217FA"/>
    <w:rsid w:val="00C219D6"/>
    <w:rsid w:val="00C21A4C"/>
    <w:rsid w:val="00C21CD3"/>
    <w:rsid w:val="00C22294"/>
    <w:rsid w:val="00C2230F"/>
    <w:rsid w:val="00C228B0"/>
    <w:rsid w:val="00C22ADE"/>
    <w:rsid w:val="00C22E6B"/>
    <w:rsid w:val="00C23226"/>
    <w:rsid w:val="00C24072"/>
    <w:rsid w:val="00C246C5"/>
    <w:rsid w:val="00C24A60"/>
    <w:rsid w:val="00C24CA1"/>
    <w:rsid w:val="00C258AA"/>
    <w:rsid w:val="00C25977"/>
    <w:rsid w:val="00C25A2F"/>
    <w:rsid w:val="00C25B97"/>
    <w:rsid w:val="00C26CBC"/>
    <w:rsid w:val="00C26F47"/>
    <w:rsid w:val="00C27367"/>
    <w:rsid w:val="00C275A1"/>
    <w:rsid w:val="00C30328"/>
    <w:rsid w:val="00C31035"/>
    <w:rsid w:val="00C3163F"/>
    <w:rsid w:val="00C316E7"/>
    <w:rsid w:val="00C31736"/>
    <w:rsid w:val="00C31989"/>
    <w:rsid w:val="00C31F76"/>
    <w:rsid w:val="00C31FBC"/>
    <w:rsid w:val="00C31FD9"/>
    <w:rsid w:val="00C326F3"/>
    <w:rsid w:val="00C32A97"/>
    <w:rsid w:val="00C32EC7"/>
    <w:rsid w:val="00C3334F"/>
    <w:rsid w:val="00C3397A"/>
    <w:rsid w:val="00C33B88"/>
    <w:rsid w:val="00C33D68"/>
    <w:rsid w:val="00C33EBE"/>
    <w:rsid w:val="00C34847"/>
    <w:rsid w:val="00C34DF6"/>
    <w:rsid w:val="00C35344"/>
    <w:rsid w:val="00C35479"/>
    <w:rsid w:val="00C35486"/>
    <w:rsid w:val="00C3555B"/>
    <w:rsid w:val="00C3582B"/>
    <w:rsid w:val="00C35D50"/>
    <w:rsid w:val="00C35E68"/>
    <w:rsid w:val="00C36195"/>
    <w:rsid w:val="00C369DE"/>
    <w:rsid w:val="00C36D99"/>
    <w:rsid w:val="00C4020B"/>
    <w:rsid w:val="00C40245"/>
    <w:rsid w:val="00C4065B"/>
    <w:rsid w:val="00C40797"/>
    <w:rsid w:val="00C40C2C"/>
    <w:rsid w:val="00C40F08"/>
    <w:rsid w:val="00C41350"/>
    <w:rsid w:val="00C41450"/>
    <w:rsid w:val="00C41A87"/>
    <w:rsid w:val="00C41F8F"/>
    <w:rsid w:val="00C42796"/>
    <w:rsid w:val="00C42925"/>
    <w:rsid w:val="00C436A6"/>
    <w:rsid w:val="00C43A6D"/>
    <w:rsid w:val="00C43A6F"/>
    <w:rsid w:val="00C43F62"/>
    <w:rsid w:val="00C4477F"/>
    <w:rsid w:val="00C44BF1"/>
    <w:rsid w:val="00C44C18"/>
    <w:rsid w:val="00C44E59"/>
    <w:rsid w:val="00C45140"/>
    <w:rsid w:val="00C4568D"/>
    <w:rsid w:val="00C456EB"/>
    <w:rsid w:val="00C45AFF"/>
    <w:rsid w:val="00C461DD"/>
    <w:rsid w:val="00C4634F"/>
    <w:rsid w:val="00C46B8D"/>
    <w:rsid w:val="00C46D51"/>
    <w:rsid w:val="00C47192"/>
    <w:rsid w:val="00C472E9"/>
    <w:rsid w:val="00C474E0"/>
    <w:rsid w:val="00C50CD9"/>
    <w:rsid w:val="00C50D61"/>
    <w:rsid w:val="00C512DF"/>
    <w:rsid w:val="00C52724"/>
    <w:rsid w:val="00C53242"/>
    <w:rsid w:val="00C53C2D"/>
    <w:rsid w:val="00C53D8F"/>
    <w:rsid w:val="00C53DA9"/>
    <w:rsid w:val="00C54256"/>
    <w:rsid w:val="00C54B55"/>
    <w:rsid w:val="00C54C72"/>
    <w:rsid w:val="00C556D2"/>
    <w:rsid w:val="00C5596A"/>
    <w:rsid w:val="00C55A7A"/>
    <w:rsid w:val="00C55B8C"/>
    <w:rsid w:val="00C5656E"/>
    <w:rsid w:val="00C56759"/>
    <w:rsid w:val="00C568E5"/>
    <w:rsid w:val="00C568F5"/>
    <w:rsid w:val="00C56F36"/>
    <w:rsid w:val="00C573AE"/>
    <w:rsid w:val="00C5760E"/>
    <w:rsid w:val="00C57631"/>
    <w:rsid w:val="00C5781C"/>
    <w:rsid w:val="00C57C60"/>
    <w:rsid w:val="00C6016F"/>
    <w:rsid w:val="00C61EF0"/>
    <w:rsid w:val="00C6234E"/>
    <w:rsid w:val="00C6273A"/>
    <w:rsid w:val="00C62A95"/>
    <w:rsid w:val="00C6315A"/>
    <w:rsid w:val="00C631A2"/>
    <w:rsid w:val="00C63266"/>
    <w:rsid w:val="00C633B5"/>
    <w:rsid w:val="00C63443"/>
    <w:rsid w:val="00C63508"/>
    <w:rsid w:val="00C63FF5"/>
    <w:rsid w:val="00C64040"/>
    <w:rsid w:val="00C64264"/>
    <w:rsid w:val="00C6502F"/>
    <w:rsid w:val="00C66353"/>
    <w:rsid w:val="00C664C9"/>
    <w:rsid w:val="00C66720"/>
    <w:rsid w:val="00C668CE"/>
    <w:rsid w:val="00C66A1B"/>
    <w:rsid w:val="00C6755A"/>
    <w:rsid w:val="00C6758D"/>
    <w:rsid w:val="00C67EEB"/>
    <w:rsid w:val="00C67F3F"/>
    <w:rsid w:val="00C707A7"/>
    <w:rsid w:val="00C7171F"/>
    <w:rsid w:val="00C717E5"/>
    <w:rsid w:val="00C7184F"/>
    <w:rsid w:val="00C72F69"/>
    <w:rsid w:val="00C73338"/>
    <w:rsid w:val="00C73A77"/>
    <w:rsid w:val="00C747B1"/>
    <w:rsid w:val="00C74977"/>
    <w:rsid w:val="00C74985"/>
    <w:rsid w:val="00C759AF"/>
    <w:rsid w:val="00C75ED2"/>
    <w:rsid w:val="00C75F08"/>
    <w:rsid w:val="00C76B2D"/>
    <w:rsid w:val="00C773E8"/>
    <w:rsid w:val="00C77B65"/>
    <w:rsid w:val="00C77B72"/>
    <w:rsid w:val="00C77D05"/>
    <w:rsid w:val="00C77DD8"/>
    <w:rsid w:val="00C80A3B"/>
    <w:rsid w:val="00C80F16"/>
    <w:rsid w:val="00C8190D"/>
    <w:rsid w:val="00C81B52"/>
    <w:rsid w:val="00C81C72"/>
    <w:rsid w:val="00C81CA1"/>
    <w:rsid w:val="00C81E57"/>
    <w:rsid w:val="00C82E14"/>
    <w:rsid w:val="00C8317F"/>
    <w:rsid w:val="00C8359B"/>
    <w:rsid w:val="00C83C2E"/>
    <w:rsid w:val="00C84086"/>
    <w:rsid w:val="00C84598"/>
    <w:rsid w:val="00C849AC"/>
    <w:rsid w:val="00C84CA1"/>
    <w:rsid w:val="00C85321"/>
    <w:rsid w:val="00C853E1"/>
    <w:rsid w:val="00C856E0"/>
    <w:rsid w:val="00C85B3B"/>
    <w:rsid w:val="00C85EF7"/>
    <w:rsid w:val="00C8605D"/>
    <w:rsid w:val="00C873A2"/>
    <w:rsid w:val="00C877A6"/>
    <w:rsid w:val="00C87AED"/>
    <w:rsid w:val="00C90998"/>
    <w:rsid w:val="00C90B62"/>
    <w:rsid w:val="00C90BD9"/>
    <w:rsid w:val="00C90E19"/>
    <w:rsid w:val="00C90E7A"/>
    <w:rsid w:val="00C90F99"/>
    <w:rsid w:val="00C90FB0"/>
    <w:rsid w:val="00C9105D"/>
    <w:rsid w:val="00C913C4"/>
    <w:rsid w:val="00C9178A"/>
    <w:rsid w:val="00C91858"/>
    <w:rsid w:val="00C91944"/>
    <w:rsid w:val="00C91A2A"/>
    <w:rsid w:val="00C91B50"/>
    <w:rsid w:val="00C91BC0"/>
    <w:rsid w:val="00C920F5"/>
    <w:rsid w:val="00C9226B"/>
    <w:rsid w:val="00C9251E"/>
    <w:rsid w:val="00C925FB"/>
    <w:rsid w:val="00C92671"/>
    <w:rsid w:val="00C929C7"/>
    <w:rsid w:val="00C92DD8"/>
    <w:rsid w:val="00C934AF"/>
    <w:rsid w:val="00C9477E"/>
    <w:rsid w:val="00C947CC"/>
    <w:rsid w:val="00C948D6"/>
    <w:rsid w:val="00C94D0E"/>
    <w:rsid w:val="00C95711"/>
    <w:rsid w:val="00C9581F"/>
    <w:rsid w:val="00C95877"/>
    <w:rsid w:val="00C958D3"/>
    <w:rsid w:val="00C959B7"/>
    <w:rsid w:val="00C95D34"/>
    <w:rsid w:val="00C95E64"/>
    <w:rsid w:val="00C9676C"/>
    <w:rsid w:val="00C96B23"/>
    <w:rsid w:val="00C96D1B"/>
    <w:rsid w:val="00C973AE"/>
    <w:rsid w:val="00C97BC3"/>
    <w:rsid w:val="00C97E73"/>
    <w:rsid w:val="00CA0A44"/>
    <w:rsid w:val="00CA0BDD"/>
    <w:rsid w:val="00CA0C00"/>
    <w:rsid w:val="00CA0E3B"/>
    <w:rsid w:val="00CA1001"/>
    <w:rsid w:val="00CA15DC"/>
    <w:rsid w:val="00CA19D0"/>
    <w:rsid w:val="00CA1AE7"/>
    <w:rsid w:val="00CA1C1D"/>
    <w:rsid w:val="00CA2303"/>
    <w:rsid w:val="00CA23B1"/>
    <w:rsid w:val="00CA26F7"/>
    <w:rsid w:val="00CA2822"/>
    <w:rsid w:val="00CA29E8"/>
    <w:rsid w:val="00CA2BEC"/>
    <w:rsid w:val="00CA363B"/>
    <w:rsid w:val="00CA3652"/>
    <w:rsid w:val="00CA3815"/>
    <w:rsid w:val="00CA3A6D"/>
    <w:rsid w:val="00CA3C02"/>
    <w:rsid w:val="00CA3D91"/>
    <w:rsid w:val="00CA4692"/>
    <w:rsid w:val="00CA4828"/>
    <w:rsid w:val="00CA4BCB"/>
    <w:rsid w:val="00CA56AA"/>
    <w:rsid w:val="00CA56F3"/>
    <w:rsid w:val="00CA5932"/>
    <w:rsid w:val="00CA5B71"/>
    <w:rsid w:val="00CA5C26"/>
    <w:rsid w:val="00CA5C5A"/>
    <w:rsid w:val="00CA607F"/>
    <w:rsid w:val="00CA64BB"/>
    <w:rsid w:val="00CA6832"/>
    <w:rsid w:val="00CA6AAB"/>
    <w:rsid w:val="00CA6CC3"/>
    <w:rsid w:val="00CA6F82"/>
    <w:rsid w:val="00CA6FB2"/>
    <w:rsid w:val="00CA733A"/>
    <w:rsid w:val="00CA7973"/>
    <w:rsid w:val="00CA7FD7"/>
    <w:rsid w:val="00CB0136"/>
    <w:rsid w:val="00CB059E"/>
    <w:rsid w:val="00CB07D6"/>
    <w:rsid w:val="00CB0FE0"/>
    <w:rsid w:val="00CB1675"/>
    <w:rsid w:val="00CB1981"/>
    <w:rsid w:val="00CB1B62"/>
    <w:rsid w:val="00CB22C3"/>
    <w:rsid w:val="00CB2AD9"/>
    <w:rsid w:val="00CB2D21"/>
    <w:rsid w:val="00CB3155"/>
    <w:rsid w:val="00CB343F"/>
    <w:rsid w:val="00CB38BD"/>
    <w:rsid w:val="00CB39DF"/>
    <w:rsid w:val="00CB401E"/>
    <w:rsid w:val="00CB4B24"/>
    <w:rsid w:val="00CB4BB5"/>
    <w:rsid w:val="00CB4DC7"/>
    <w:rsid w:val="00CB57BE"/>
    <w:rsid w:val="00CB6356"/>
    <w:rsid w:val="00CB6720"/>
    <w:rsid w:val="00CB672D"/>
    <w:rsid w:val="00CB685E"/>
    <w:rsid w:val="00CB6C7B"/>
    <w:rsid w:val="00CB6D6E"/>
    <w:rsid w:val="00CB700E"/>
    <w:rsid w:val="00CB7332"/>
    <w:rsid w:val="00CB7785"/>
    <w:rsid w:val="00CB7841"/>
    <w:rsid w:val="00CB7BC6"/>
    <w:rsid w:val="00CC0336"/>
    <w:rsid w:val="00CC07EA"/>
    <w:rsid w:val="00CC0BDF"/>
    <w:rsid w:val="00CC0EC1"/>
    <w:rsid w:val="00CC11BA"/>
    <w:rsid w:val="00CC1240"/>
    <w:rsid w:val="00CC13AD"/>
    <w:rsid w:val="00CC1DCF"/>
    <w:rsid w:val="00CC2F05"/>
    <w:rsid w:val="00CC3337"/>
    <w:rsid w:val="00CC45A7"/>
    <w:rsid w:val="00CC476F"/>
    <w:rsid w:val="00CC4869"/>
    <w:rsid w:val="00CC4E66"/>
    <w:rsid w:val="00CC58B4"/>
    <w:rsid w:val="00CC5914"/>
    <w:rsid w:val="00CC5A7A"/>
    <w:rsid w:val="00CC5B42"/>
    <w:rsid w:val="00CC5C68"/>
    <w:rsid w:val="00CC62C6"/>
    <w:rsid w:val="00CC6347"/>
    <w:rsid w:val="00CC6A7B"/>
    <w:rsid w:val="00CC7875"/>
    <w:rsid w:val="00CC7DF1"/>
    <w:rsid w:val="00CC7E26"/>
    <w:rsid w:val="00CD0A91"/>
    <w:rsid w:val="00CD0F00"/>
    <w:rsid w:val="00CD1131"/>
    <w:rsid w:val="00CD124F"/>
    <w:rsid w:val="00CD176C"/>
    <w:rsid w:val="00CD1A93"/>
    <w:rsid w:val="00CD21FF"/>
    <w:rsid w:val="00CD259C"/>
    <w:rsid w:val="00CD2A40"/>
    <w:rsid w:val="00CD2C6C"/>
    <w:rsid w:val="00CD2F4E"/>
    <w:rsid w:val="00CD3EAC"/>
    <w:rsid w:val="00CD466A"/>
    <w:rsid w:val="00CD47FE"/>
    <w:rsid w:val="00CD4894"/>
    <w:rsid w:val="00CD4EB5"/>
    <w:rsid w:val="00CD5EA9"/>
    <w:rsid w:val="00CD61FF"/>
    <w:rsid w:val="00CD63DE"/>
    <w:rsid w:val="00CD657C"/>
    <w:rsid w:val="00CD6875"/>
    <w:rsid w:val="00CD6909"/>
    <w:rsid w:val="00CD696B"/>
    <w:rsid w:val="00CD78A6"/>
    <w:rsid w:val="00CD7A2F"/>
    <w:rsid w:val="00CD7B56"/>
    <w:rsid w:val="00CD7BF5"/>
    <w:rsid w:val="00CD7F26"/>
    <w:rsid w:val="00CE019F"/>
    <w:rsid w:val="00CE0688"/>
    <w:rsid w:val="00CE0765"/>
    <w:rsid w:val="00CE0772"/>
    <w:rsid w:val="00CE0AC8"/>
    <w:rsid w:val="00CE1242"/>
    <w:rsid w:val="00CE14A3"/>
    <w:rsid w:val="00CE14B4"/>
    <w:rsid w:val="00CE163C"/>
    <w:rsid w:val="00CE2002"/>
    <w:rsid w:val="00CE2A54"/>
    <w:rsid w:val="00CE372E"/>
    <w:rsid w:val="00CE489F"/>
    <w:rsid w:val="00CE4D15"/>
    <w:rsid w:val="00CE4F1C"/>
    <w:rsid w:val="00CE54A4"/>
    <w:rsid w:val="00CE5510"/>
    <w:rsid w:val="00CE558D"/>
    <w:rsid w:val="00CE566B"/>
    <w:rsid w:val="00CE57D3"/>
    <w:rsid w:val="00CE60B7"/>
    <w:rsid w:val="00CE6397"/>
    <w:rsid w:val="00CE647C"/>
    <w:rsid w:val="00CE66A9"/>
    <w:rsid w:val="00CE7471"/>
    <w:rsid w:val="00CE79CD"/>
    <w:rsid w:val="00CE7A0E"/>
    <w:rsid w:val="00CE7F22"/>
    <w:rsid w:val="00CE7FBA"/>
    <w:rsid w:val="00CF0018"/>
    <w:rsid w:val="00CF0515"/>
    <w:rsid w:val="00CF114A"/>
    <w:rsid w:val="00CF12A1"/>
    <w:rsid w:val="00CF1871"/>
    <w:rsid w:val="00CF1BBD"/>
    <w:rsid w:val="00CF1CEC"/>
    <w:rsid w:val="00CF1FE5"/>
    <w:rsid w:val="00CF28E0"/>
    <w:rsid w:val="00CF2AA0"/>
    <w:rsid w:val="00CF2E23"/>
    <w:rsid w:val="00CF30AE"/>
    <w:rsid w:val="00CF404D"/>
    <w:rsid w:val="00CF4E09"/>
    <w:rsid w:val="00CF4E47"/>
    <w:rsid w:val="00CF507B"/>
    <w:rsid w:val="00CF5463"/>
    <w:rsid w:val="00CF5827"/>
    <w:rsid w:val="00CF5924"/>
    <w:rsid w:val="00CF5B5D"/>
    <w:rsid w:val="00CF6A1F"/>
    <w:rsid w:val="00CF75C1"/>
    <w:rsid w:val="00CF7ADD"/>
    <w:rsid w:val="00D00BE0"/>
    <w:rsid w:val="00D0183F"/>
    <w:rsid w:val="00D0189E"/>
    <w:rsid w:val="00D01A82"/>
    <w:rsid w:val="00D01C64"/>
    <w:rsid w:val="00D01F21"/>
    <w:rsid w:val="00D02093"/>
    <w:rsid w:val="00D02647"/>
    <w:rsid w:val="00D027C0"/>
    <w:rsid w:val="00D0284D"/>
    <w:rsid w:val="00D02BF3"/>
    <w:rsid w:val="00D03B3C"/>
    <w:rsid w:val="00D03E92"/>
    <w:rsid w:val="00D03FB8"/>
    <w:rsid w:val="00D0437A"/>
    <w:rsid w:val="00D04505"/>
    <w:rsid w:val="00D04675"/>
    <w:rsid w:val="00D04DD7"/>
    <w:rsid w:val="00D05B0D"/>
    <w:rsid w:val="00D062BA"/>
    <w:rsid w:val="00D1000C"/>
    <w:rsid w:val="00D10161"/>
    <w:rsid w:val="00D1017C"/>
    <w:rsid w:val="00D101BE"/>
    <w:rsid w:val="00D1053E"/>
    <w:rsid w:val="00D10E2E"/>
    <w:rsid w:val="00D10F05"/>
    <w:rsid w:val="00D10F13"/>
    <w:rsid w:val="00D10FE0"/>
    <w:rsid w:val="00D11456"/>
    <w:rsid w:val="00D117FD"/>
    <w:rsid w:val="00D11C69"/>
    <w:rsid w:val="00D11CEE"/>
    <w:rsid w:val="00D12530"/>
    <w:rsid w:val="00D1300F"/>
    <w:rsid w:val="00D1317D"/>
    <w:rsid w:val="00D139B6"/>
    <w:rsid w:val="00D14ECA"/>
    <w:rsid w:val="00D14ED6"/>
    <w:rsid w:val="00D15637"/>
    <w:rsid w:val="00D15920"/>
    <w:rsid w:val="00D15D17"/>
    <w:rsid w:val="00D15F07"/>
    <w:rsid w:val="00D169F9"/>
    <w:rsid w:val="00D16B0D"/>
    <w:rsid w:val="00D17311"/>
    <w:rsid w:val="00D17A60"/>
    <w:rsid w:val="00D17CAC"/>
    <w:rsid w:val="00D20BA4"/>
    <w:rsid w:val="00D21018"/>
    <w:rsid w:val="00D210EB"/>
    <w:rsid w:val="00D220FA"/>
    <w:rsid w:val="00D223A9"/>
    <w:rsid w:val="00D223CD"/>
    <w:rsid w:val="00D22766"/>
    <w:rsid w:val="00D2276C"/>
    <w:rsid w:val="00D22A13"/>
    <w:rsid w:val="00D22BA3"/>
    <w:rsid w:val="00D22CD0"/>
    <w:rsid w:val="00D22FA7"/>
    <w:rsid w:val="00D23468"/>
    <w:rsid w:val="00D235EE"/>
    <w:rsid w:val="00D23796"/>
    <w:rsid w:val="00D23857"/>
    <w:rsid w:val="00D23AC1"/>
    <w:rsid w:val="00D23BD8"/>
    <w:rsid w:val="00D23CE6"/>
    <w:rsid w:val="00D23D7A"/>
    <w:rsid w:val="00D23E18"/>
    <w:rsid w:val="00D2462A"/>
    <w:rsid w:val="00D2515D"/>
    <w:rsid w:val="00D252FE"/>
    <w:rsid w:val="00D255E2"/>
    <w:rsid w:val="00D25646"/>
    <w:rsid w:val="00D26091"/>
    <w:rsid w:val="00D2643C"/>
    <w:rsid w:val="00D2686C"/>
    <w:rsid w:val="00D26E70"/>
    <w:rsid w:val="00D27A9E"/>
    <w:rsid w:val="00D27B17"/>
    <w:rsid w:val="00D30A3B"/>
    <w:rsid w:val="00D30D5A"/>
    <w:rsid w:val="00D30E5C"/>
    <w:rsid w:val="00D30E70"/>
    <w:rsid w:val="00D3106D"/>
    <w:rsid w:val="00D3144F"/>
    <w:rsid w:val="00D317D6"/>
    <w:rsid w:val="00D31B1E"/>
    <w:rsid w:val="00D32EF5"/>
    <w:rsid w:val="00D3341A"/>
    <w:rsid w:val="00D33C84"/>
    <w:rsid w:val="00D33DC4"/>
    <w:rsid w:val="00D3474C"/>
    <w:rsid w:val="00D34B22"/>
    <w:rsid w:val="00D34BD1"/>
    <w:rsid w:val="00D34D5F"/>
    <w:rsid w:val="00D35240"/>
    <w:rsid w:val="00D35364"/>
    <w:rsid w:val="00D35983"/>
    <w:rsid w:val="00D359F8"/>
    <w:rsid w:val="00D35F9B"/>
    <w:rsid w:val="00D365FE"/>
    <w:rsid w:val="00D36938"/>
    <w:rsid w:val="00D36AB8"/>
    <w:rsid w:val="00D36EC1"/>
    <w:rsid w:val="00D37798"/>
    <w:rsid w:val="00D37829"/>
    <w:rsid w:val="00D40DBB"/>
    <w:rsid w:val="00D41274"/>
    <w:rsid w:val="00D415F0"/>
    <w:rsid w:val="00D41B6E"/>
    <w:rsid w:val="00D42691"/>
    <w:rsid w:val="00D42829"/>
    <w:rsid w:val="00D42889"/>
    <w:rsid w:val="00D43218"/>
    <w:rsid w:val="00D435F6"/>
    <w:rsid w:val="00D43812"/>
    <w:rsid w:val="00D43DE2"/>
    <w:rsid w:val="00D447EA"/>
    <w:rsid w:val="00D44942"/>
    <w:rsid w:val="00D44C74"/>
    <w:rsid w:val="00D44F5E"/>
    <w:rsid w:val="00D45074"/>
    <w:rsid w:val="00D451E0"/>
    <w:rsid w:val="00D453AA"/>
    <w:rsid w:val="00D455B4"/>
    <w:rsid w:val="00D45937"/>
    <w:rsid w:val="00D45AE4"/>
    <w:rsid w:val="00D45E81"/>
    <w:rsid w:val="00D461C8"/>
    <w:rsid w:val="00D47117"/>
    <w:rsid w:val="00D47183"/>
    <w:rsid w:val="00D47369"/>
    <w:rsid w:val="00D47C1E"/>
    <w:rsid w:val="00D47CC0"/>
    <w:rsid w:val="00D47D4E"/>
    <w:rsid w:val="00D47DE0"/>
    <w:rsid w:val="00D47EB3"/>
    <w:rsid w:val="00D500E7"/>
    <w:rsid w:val="00D50738"/>
    <w:rsid w:val="00D509C6"/>
    <w:rsid w:val="00D50BB0"/>
    <w:rsid w:val="00D50C49"/>
    <w:rsid w:val="00D5108E"/>
    <w:rsid w:val="00D516C3"/>
    <w:rsid w:val="00D51783"/>
    <w:rsid w:val="00D51DF0"/>
    <w:rsid w:val="00D52005"/>
    <w:rsid w:val="00D52317"/>
    <w:rsid w:val="00D52624"/>
    <w:rsid w:val="00D52727"/>
    <w:rsid w:val="00D52975"/>
    <w:rsid w:val="00D53D88"/>
    <w:rsid w:val="00D5403D"/>
    <w:rsid w:val="00D54103"/>
    <w:rsid w:val="00D54968"/>
    <w:rsid w:val="00D54DF4"/>
    <w:rsid w:val="00D5543B"/>
    <w:rsid w:val="00D5655E"/>
    <w:rsid w:val="00D56D1F"/>
    <w:rsid w:val="00D56FC5"/>
    <w:rsid w:val="00D57053"/>
    <w:rsid w:val="00D57135"/>
    <w:rsid w:val="00D57545"/>
    <w:rsid w:val="00D57D57"/>
    <w:rsid w:val="00D600CD"/>
    <w:rsid w:val="00D601A4"/>
    <w:rsid w:val="00D60499"/>
    <w:rsid w:val="00D609F2"/>
    <w:rsid w:val="00D60BF7"/>
    <w:rsid w:val="00D60D6D"/>
    <w:rsid w:val="00D60E47"/>
    <w:rsid w:val="00D6183F"/>
    <w:rsid w:val="00D623F0"/>
    <w:rsid w:val="00D62E09"/>
    <w:rsid w:val="00D63150"/>
    <w:rsid w:val="00D63830"/>
    <w:rsid w:val="00D6400D"/>
    <w:rsid w:val="00D64D6A"/>
    <w:rsid w:val="00D6529A"/>
    <w:rsid w:val="00D65388"/>
    <w:rsid w:val="00D6579D"/>
    <w:rsid w:val="00D65BEC"/>
    <w:rsid w:val="00D65E00"/>
    <w:rsid w:val="00D66269"/>
    <w:rsid w:val="00D66D24"/>
    <w:rsid w:val="00D66E14"/>
    <w:rsid w:val="00D6736D"/>
    <w:rsid w:val="00D674BA"/>
    <w:rsid w:val="00D67678"/>
    <w:rsid w:val="00D67962"/>
    <w:rsid w:val="00D67EB1"/>
    <w:rsid w:val="00D703BF"/>
    <w:rsid w:val="00D706B0"/>
    <w:rsid w:val="00D708B5"/>
    <w:rsid w:val="00D70CD4"/>
    <w:rsid w:val="00D7165B"/>
    <w:rsid w:val="00D71B5F"/>
    <w:rsid w:val="00D71D97"/>
    <w:rsid w:val="00D7231E"/>
    <w:rsid w:val="00D72887"/>
    <w:rsid w:val="00D728A8"/>
    <w:rsid w:val="00D72BF9"/>
    <w:rsid w:val="00D72DC4"/>
    <w:rsid w:val="00D73A07"/>
    <w:rsid w:val="00D7436E"/>
    <w:rsid w:val="00D74446"/>
    <w:rsid w:val="00D74BE9"/>
    <w:rsid w:val="00D74CE8"/>
    <w:rsid w:val="00D750DB"/>
    <w:rsid w:val="00D75F8B"/>
    <w:rsid w:val="00D7602D"/>
    <w:rsid w:val="00D7623F"/>
    <w:rsid w:val="00D76B68"/>
    <w:rsid w:val="00D76C3E"/>
    <w:rsid w:val="00D77C96"/>
    <w:rsid w:val="00D77EC1"/>
    <w:rsid w:val="00D8047C"/>
    <w:rsid w:val="00D80C3A"/>
    <w:rsid w:val="00D811E4"/>
    <w:rsid w:val="00D81B96"/>
    <w:rsid w:val="00D81E25"/>
    <w:rsid w:val="00D820BA"/>
    <w:rsid w:val="00D827B5"/>
    <w:rsid w:val="00D827BF"/>
    <w:rsid w:val="00D82F94"/>
    <w:rsid w:val="00D83B0A"/>
    <w:rsid w:val="00D840F3"/>
    <w:rsid w:val="00D84454"/>
    <w:rsid w:val="00D84F93"/>
    <w:rsid w:val="00D85179"/>
    <w:rsid w:val="00D853F4"/>
    <w:rsid w:val="00D85911"/>
    <w:rsid w:val="00D85C7D"/>
    <w:rsid w:val="00D85CF6"/>
    <w:rsid w:val="00D868AF"/>
    <w:rsid w:val="00D8693E"/>
    <w:rsid w:val="00D872AB"/>
    <w:rsid w:val="00D874E9"/>
    <w:rsid w:val="00D877DE"/>
    <w:rsid w:val="00D8781F"/>
    <w:rsid w:val="00D902DC"/>
    <w:rsid w:val="00D9038A"/>
    <w:rsid w:val="00D90F18"/>
    <w:rsid w:val="00D91263"/>
    <w:rsid w:val="00D913A8"/>
    <w:rsid w:val="00D91593"/>
    <w:rsid w:val="00D91B7F"/>
    <w:rsid w:val="00D91C65"/>
    <w:rsid w:val="00D91E25"/>
    <w:rsid w:val="00D92152"/>
    <w:rsid w:val="00D9223B"/>
    <w:rsid w:val="00D934DB"/>
    <w:rsid w:val="00D93B6D"/>
    <w:rsid w:val="00D93C4A"/>
    <w:rsid w:val="00D93D1D"/>
    <w:rsid w:val="00D94118"/>
    <w:rsid w:val="00D947C9"/>
    <w:rsid w:val="00D94BDD"/>
    <w:rsid w:val="00D94ECC"/>
    <w:rsid w:val="00D951AE"/>
    <w:rsid w:val="00D95740"/>
    <w:rsid w:val="00D95A5D"/>
    <w:rsid w:val="00D95C9B"/>
    <w:rsid w:val="00D95D0B"/>
    <w:rsid w:val="00D95E34"/>
    <w:rsid w:val="00D95E85"/>
    <w:rsid w:val="00D973AA"/>
    <w:rsid w:val="00D97CB6"/>
    <w:rsid w:val="00D97ED0"/>
    <w:rsid w:val="00DA0D08"/>
    <w:rsid w:val="00DA0EBB"/>
    <w:rsid w:val="00DA159B"/>
    <w:rsid w:val="00DA18B3"/>
    <w:rsid w:val="00DA231E"/>
    <w:rsid w:val="00DA2730"/>
    <w:rsid w:val="00DA2EFA"/>
    <w:rsid w:val="00DA33A9"/>
    <w:rsid w:val="00DA3B81"/>
    <w:rsid w:val="00DA401A"/>
    <w:rsid w:val="00DA4DD6"/>
    <w:rsid w:val="00DA5742"/>
    <w:rsid w:val="00DA66B9"/>
    <w:rsid w:val="00DA7358"/>
    <w:rsid w:val="00DA74F9"/>
    <w:rsid w:val="00DA762B"/>
    <w:rsid w:val="00DA7E56"/>
    <w:rsid w:val="00DB005B"/>
    <w:rsid w:val="00DB0296"/>
    <w:rsid w:val="00DB0529"/>
    <w:rsid w:val="00DB0AC0"/>
    <w:rsid w:val="00DB0BD8"/>
    <w:rsid w:val="00DB10AA"/>
    <w:rsid w:val="00DB1AC3"/>
    <w:rsid w:val="00DB2812"/>
    <w:rsid w:val="00DB2E69"/>
    <w:rsid w:val="00DB2FDE"/>
    <w:rsid w:val="00DB3045"/>
    <w:rsid w:val="00DB438C"/>
    <w:rsid w:val="00DB4707"/>
    <w:rsid w:val="00DB4B1A"/>
    <w:rsid w:val="00DB4F76"/>
    <w:rsid w:val="00DB5709"/>
    <w:rsid w:val="00DB5747"/>
    <w:rsid w:val="00DB581E"/>
    <w:rsid w:val="00DB5E04"/>
    <w:rsid w:val="00DB640B"/>
    <w:rsid w:val="00DB66AA"/>
    <w:rsid w:val="00DB67DE"/>
    <w:rsid w:val="00DB68D5"/>
    <w:rsid w:val="00DB7AD5"/>
    <w:rsid w:val="00DB7D00"/>
    <w:rsid w:val="00DC0013"/>
    <w:rsid w:val="00DC0262"/>
    <w:rsid w:val="00DC07A1"/>
    <w:rsid w:val="00DC15FE"/>
    <w:rsid w:val="00DC1933"/>
    <w:rsid w:val="00DC1C60"/>
    <w:rsid w:val="00DC1D40"/>
    <w:rsid w:val="00DC2385"/>
    <w:rsid w:val="00DC285F"/>
    <w:rsid w:val="00DC32A7"/>
    <w:rsid w:val="00DC39D0"/>
    <w:rsid w:val="00DC3BC5"/>
    <w:rsid w:val="00DC3FCB"/>
    <w:rsid w:val="00DC4EAA"/>
    <w:rsid w:val="00DC5DB1"/>
    <w:rsid w:val="00DC6624"/>
    <w:rsid w:val="00DC75EA"/>
    <w:rsid w:val="00DD06EA"/>
    <w:rsid w:val="00DD0AA3"/>
    <w:rsid w:val="00DD0F28"/>
    <w:rsid w:val="00DD159F"/>
    <w:rsid w:val="00DD1A82"/>
    <w:rsid w:val="00DD1B70"/>
    <w:rsid w:val="00DD1FD3"/>
    <w:rsid w:val="00DD2670"/>
    <w:rsid w:val="00DD2680"/>
    <w:rsid w:val="00DD281A"/>
    <w:rsid w:val="00DD30A3"/>
    <w:rsid w:val="00DD3141"/>
    <w:rsid w:val="00DD3432"/>
    <w:rsid w:val="00DD3984"/>
    <w:rsid w:val="00DD39DA"/>
    <w:rsid w:val="00DD45CD"/>
    <w:rsid w:val="00DD4625"/>
    <w:rsid w:val="00DD4954"/>
    <w:rsid w:val="00DD4DE1"/>
    <w:rsid w:val="00DD51F3"/>
    <w:rsid w:val="00DD56BC"/>
    <w:rsid w:val="00DD61F9"/>
    <w:rsid w:val="00DD63C1"/>
    <w:rsid w:val="00DD64FB"/>
    <w:rsid w:val="00DD656A"/>
    <w:rsid w:val="00DD673A"/>
    <w:rsid w:val="00DD69BE"/>
    <w:rsid w:val="00DD69D6"/>
    <w:rsid w:val="00DD6D1E"/>
    <w:rsid w:val="00DD753B"/>
    <w:rsid w:val="00DE001F"/>
    <w:rsid w:val="00DE0082"/>
    <w:rsid w:val="00DE042E"/>
    <w:rsid w:val="00DE0738"/>
    <w:rsid w:val="00DE0D8B"/>
    <w:rsid w:val="00DE0DD0"/>
    <w:rsid w:val="00DE153F"/>
    <w:rsid w:val="00DE1666"/>
    <w:rsid w:val="00DE1BFB"/>
    <w:rsid w:val="00DE221B"/>
    <w:rsid w:val="00DE2585"/>
    <w:rsid w:val="00DE2A32"/>
    <w:rsid w:val="00DE2FC9"/>
    <w:rsid w:val="00DE30F9"/>
    <w:rsid w:val="00DE3780"/>
    <w:rsid w:val="00DE37CD"/>
    <w:rsid w:val="00DE38FF"/>
    <w:rsid w:val="00DE42DC"/>
    <w:rsid w:val="00DE47C2"/>
    <w:rsid w:val="00DE47F7"/>
    <w:rsid w:val="00DE4CA0"/>
    <w:rsid w:val="00DE5132"/>
    <w:rsid w:val="00DE525F"/>
    <w:rsid w:val="00DE55AF"/>
    <w:rsid w:val="00DE585F"/>
    <w:rsid w:val="00DE58B2"/>
    <w:rsid w:val="00DE60F2"/>
    <w:rsid w:val="00DE6D61"/>
    <w:rsid w:val="00DE70D4"/>
    <w:rsid w:val="00DE7A1A"/>
    <w:rsid w:val="00DF06BD"/>
    <w:rsid w:val="00DF0878"/>
    <w:rsid w:val="00DF0A2B"/>
    <w:rsid w:val="00DF0B2A"/>
    <w:rsid w:val="00DF153C"/>
    <w:rsid w:val="00DF20D4"/>
    <w:rsid w:val="00DF2185"/>
    <w:rsid w:val="00DF2C03"/>
    <w:rsid w:val="00DF3077"/>
    <w:rsid w:val="00DF377A"/>
    <w:rsid w:val="00DF3873"/>
    <w:rsid w:val="00DF3A17"/>
    <w:rsid w:val="00DF46ED"/>
    <w:rsid w:val="00DF4C11"/>
    <w:rsid w:val="00DF5574"/>
    <w:rsid w:val="00DF5D25"/>
    <w:rsid w:val="00DF5F04"/>
    <w:rsid w:val="00DF64B5"/>
    <w:rsid w:val="00DF6683"/>
    <w:rsid w:val="00DF669B"/>
    <w:rsid w:val="00DF690E"/>
    <w:rsid w:val="00DF702D"/>
    <w:rsid w:val="00DF7334"/>
    <w:rsid w:val="00E00666"/>
    <w:rsid w:val="00E00B0D"/>
    <w:rsid w:val="00E01779"/>
    <w:rsid w:val="00E01B98"/>
    <w:rsid w:val="00E01E1B"/>
    <w:rsid w:val="00E026EB"/>
    <w:rsid w:val="00E03945"/>
    <w:rsid w:val="00E0404A"/>
    <w:rsid w:val="00E04A17"/>
    <w:rsid w:val="00E04C28"/>
    <w:rsid w:val="00E051E2"/>
    <w:rsid w:val="00E05426"/>
    <w:rsid w:val="00E05A53"/>
    <w:rsid w:val="00E05BCD"/>
    <w:rsid w:val="00E0678D"/>
    <w:rsid w:val="00E06F88"/>
    <w:rsid w:val="00E0745B"/>
    <w:rsid w:val="00E07B11"/>
    <w:rsid w:val="00E07C93"/>
    <w:rsid w:val="00E10199"/>
    <w:rsid w:val="00E10756"/>
    <w:rsid w:val="00E110DA"/>
    <w:rsid w:val="00E112F3"/>
    <w:rsid w:val="00E11812"/>
    <w:rsid w:val="00E11FB8"/>
    <w:rsid w:val="00E1264B"/>
    <w:rsid w:val="00E127DA"/>
    <w:rsid w:val="00E12CBF"/>
    <w:rsid w:val="00E14721"/>
    <w:rsid w:val="00E14A8D"/>
    <w:rsid w:val="00E15B20"/>
    <w:rsid w:val="00E166DB"/>
    <w:rsid w:val="00E16C25"/>
    <w:rsid w:val="00E16D0E"/>
    <w:rsid w:val="00E17BCD"/>
    <w:rsid w:val="00E17C04"/>
    <w:rsid w:val="00E20170"/>
    <w:rsid w:val="00E2052F"/>
    <w:rsid w:val="00E2163B"/>
    <w:rsid w:val="00E219BB"/>
    <w:rsid w:val="00E21BAD"/>
    <w:rsid w:val="00E21BC4"/>
    <w:rsid w:val="00E2257A"/>
    <w:rsid w:val="00E225A0"/>
    <w:rsid w:val="00E238B4"/>
    <w:rsid w:val="00E23D35"/>
    <w:rsid w:val="00E240BD"/>
    <w:rsid w:val="00E241EE"/>
    <w:rsid w:val="00E244BB"/>
    <w:rsid w:val="00E24CB8"/>
    <w:rsid w:val="00E24DF0"/>
    <w:rsid w:val="00E24FBB"/>
    <w:rsid w:val="00E253F6"/>
    <w:rsid w:val="00E257D5"/>
    <w:rsid w:val="00E25951"/>
    <w:rsid w:val="00E25A0A"/>
    <w:rsid w:val="00E25CBE"/>
    <w:rsid w:val="00E25F7C"/>
    <w:rsid w:val="00E26988"/>
    <w:rsid w:val="00E26B6D"/>
    <w:rsid w:val="00E26D59"/>
    <w:rsid w:val="00E271AE"/>
    <w:rsid w:val="00E3021B"/>
    <w:rsid w:val="00E30A72"/>
    <w:rsid w:val="00E31036"/>
    <w:rsid w:val="00E3197F"/>
    <w:rsid w:val="00E31AEA"/>
    <w:rsid w:val="00E31BF4"/>
    <w:rsid w:val="00E31EAE"/>
    <w:rsid w:val="00E32AAE"/>
    <w:rsid w:val="00E32C7A"/>
    <w:rsid w:val="00E3364F"/>
    <w:rsid w:val="00E34089"/>
    <w:rsid w:val="00E340DB"/>
    <w:rsid w:val="00E3427D"/>
    <w:rsid w:val="00E3427E"/>
    <w:rsid w:val="00E34525"/>
    <w:rsid w:val="00E34557"/>
    <w:rsid w:val="00E34BCA"/>
    <w:rsid w:val="00E34EF4"/>
    <w:rsid w:val="00E36000"/>
    <w:rsid w:val="00E36609"/>
    <w:rsid w:val="00E36A5C"/>
    <w:rsid w:val="00E36F89"/>
    <w:rsid w:val="00E37055"/>
    <w:rsid w:val="00E37224"/>
    <w:rsid w:val="00E37280"/>
    <w:rsid w:val="00E377BD"/>
    <w:rsid w:val="00E37BC1"/>
    <w:rsid w:val="00E37C5A"/>
    <w:rsid w:val="00E402C2"/>
    <w:rsid w:val="00E4066F"/>
    <w:rsid w:val="00E408EE"/>
    <w:rsid w:val="00E414F4"/>
    <w:rsid w:val="00E41870"/>
    <w:rsid w:val="00E41979"/>
    <w:rsid w:val="00E41A57"/>
    <w:rsid w:val="00E41D15"/>
    <w:rsid w:val="00E42109"/>
    <w:rsid w:val="00E42190"/>
    <w:rsid w:val="00E42702"/>
    <w:rsid w:val="00E4284B"/>
    <w:rsid w:val="00E42B8E"/>
    <w:rsid w:val="00E42EB9"/>
    <w:rsid w:val="00E4382F"/>
    <w:rsid w:val="00E43B5E"/>
    <w:rsid w:val="00E44446"/>
    <w:rsid w:val="00E4447C"/>
    <w:rsid w:val="00E44596"/>
    <w:rsid w:val="00E447B6"/>
    <w:rsid w:val="00E45351"/>
    <w:rsid w:val="00E453AA"/>
    <w:rsid w:val="00E45483"/>
    <w:rsid w:val="00E4565B"/>
    <w:rsid w:val="00E45B28"/>
    <w:rsid w:val="00E45B55"/>
    <w:rsid w:val="00E460A7"/>
    <w:rsid w:val="00E46402"/>
    <w:rsid w:val="00E464FA"/>
    <w:rsid w:val="00E46775"/>
    <w:rsid w:val="00E47BB1"/>
    <w:rsid w:val="00E50B35"/>
    <w:rsid w:val="00E50D0E"/>
    <w:rsid w:val="00E5225E"/>
    <w:rsid w:val="00E525AD"/>
    <w:rsid w:val="00E525DF"/>
    <w:rsid w:val="00E527EB"/>
    <w:rsid w:val="00E52FB8"/>
    <w:rsid w:val="00E5305B"/>
    <w:rsid w:val="00E532E4"/>
    <w:rsid w:val="00E53C5D"/>
    <w:rsid w:val="00E53EAE"/>
    <w:rsid w:val="00E542AC"/>
    <w:rsid w:val="00E54659"/>
    <w:rsid w:val="00E54B0B"/>
    <w:rsid w:val="00E54FAC"/>
    <w:rsid w:val="00E5537F"/>
    <w:rsid w:val="00E55763"/>
    <w:rsid w:val="00E5617F"/>
    <w:rsid w:val="00E56214"/>
    <w:rsid w:val="00E56943"/>
    <w:rsid w:val="00E57892"/>
    <w:rsid w:val="00E57E73"/>
    <w:rsid w:val="00E601B1"/>
    <w:rsid w:val="00E605CA"/>
    <w:rsid w:val="00E612BA"/>
    <w:rsid w:val="00E613E5"/>
    <w:rsid w:val="00E625A1"/>
    <w:rsid w:val="00E62EE5"/>
    <w:rsid w:val="00E63D54"/>
    <w:rsid w:val="00E640C5"/>
    <w:rsid w:val="00E6440A"/>
    <w:rsid w:val="00E64A0C"/>
    <w:rsid w:val="00E64C79"/>
    <w:rsid w:val="00E657FE"/>
    <w:rsid w:val="00E65C12"/>
    <w:rsid w:val="00E65CB4"/>
    <w:rsid w:val="00E662DE"/>
    <w:rsid w:val="00E668D4"/>
    <w:rsid w:val="00E66C79"/>
    <w:rsid w:val="00E67397"/>
    <w:rsid w:val="00E67822"/>
    <w:rsid w:val="00E67F2A"/>
    <w:rsid w:val="00E67F57"/>
    <w:rsid w:val="00E706E4"/>
    <w:rsid w:val="00E708E9"/>
    <w:rsid w:val="00E7095A"/>
    <w:rsid w:val="00E70A2B"/>
    <w:rsid w:val="00E70C35"/>
    <w:rsid w:val="00E71322"/>
    <w:rsid w:val="00E719C7"/>
    <w:rsid w:val="00E71B2D"/>
    <w:rsid w:val="00E71BB3"/>
    <w:rsid w:val="00E71D2A"/>
    <w:rsid w:val="00E71DDD"/>
    <w:rsid w:val="00E71F5A"/>
    <w:rsid w:val="00E72268"/>
    <w:rsid w:val="00E72329"/>
    <w:rsid w:val="00E72C3D"/>
    <w:rsid w:val="00E72F8B"/>
    <w:rsid w:val="00E738CC"/>
    <w:rsid w:val="00E73B9F"/>
    <w:rsid w:val="00E73F33"/>
    <w:rsid w:val="00E7407D"/>
    <w:rsid w:val="00E7443F"/>
    <w:rsid w:val="00E74913"/>
    <w:rsid w:val="00E74DAB"/>
    <w:rsid w:val="00E751F6"/>
    <w:rsid w:val="00E75217"/>
    <w:rsid w:val="00E760BD"/>
    <w:rsid w:val="00E76178"/>
    <w:rsid w:val="00E776BC"/>
    <w:rsid w:val="00E77B52"/>
    <w:rsid w:val="00E80C23"/>
    <w:rsid w:val="00E80F5B"/>
    <w:rsid w:val="00E81269"/>
    <w:rsid w:val="00E81A72"/>
    <w:rsid w:val="00E81C3B"/>
    <w:rsid w:val="00E81D5A"/>
    <w:rsid w:val="00E82298"/>
    <w:rsid w:val="00E8236F"/>
    <w:rsid w:val="00E82CB0"/>
    <w:rsid w:val="00E8303D"/>
    <w:rsid w:val="00E83573"/>
    <w:rsid w:val="00E8376A"/>
    <w:rsid w:val="00E83AAE"/>
    <w:rsid w:val="00E83DE4"/>
    <w:rsid w:val="00E83EB8"/>
    <w:rsid w:val="00E843DE"/>
    <w:rsid w:val="00E84676"/>
    <w:rsid w:val="00E84CFD"/>
    <w:rsid w:val="00E857E4"/>
    <w:rsid w:val="00E85962"/>
    <w:rsid w:val="00E861EB"/>
    <w:rsid w:val="00E86337"/>
    <w:rsid w:val="00E86BA7"/>
    <w:rsid w:val="00E86DAD"/>
    <w:rsid w:val="00E870F9"/>
    <w:rsid w:val="00E87E7E"/>
    <w:rsid w:val="00E90A25"/>
    <w:rsid w:val="00E90C65"/>
    <w:rsid w:val="00E91287"/>
    <w:rsid w:val="00E912D4"/>
    <w:rsid w:val="00E9144E"/>
    <w:rsid w:val="00E91515"/>
    <w:rsid w:val="00E916A8"/>
    <w:rsid w:val="00E92837"/>
    <w:rsid w:val="00E92DA5"/>
    <w:rsid w:val="00E932E3"/>
    <w:rsid w:val="00E93727"/>
    <w:rsid w:val="00E938BF"/>
    <w:rsid w:val="00E94210"/>
    <w:rsid w:val="00E9462E"/>
    <w:rsid w:val="00E94EC9"/>
    <w:rsid w:val="00E95014"/>
    <w:rsid w:val="00E9584B"/>
    <w:rsid w:val="00E95FC1"/>
    <w:rsid w:val="00E96387"/>
    <w:rsid w:val="00E963A1"/>
    <w:rsid w:val="00E966A8"/>
    <w:rsid w:val="00E967BB"/>
    <w:rsid w:val="00E97154"/>
    <w:rsid w:val="00E971A0"/>
    <w:rsid w:val="00E97415"/>
    <w:rsid w:val="00E978D7"/>
    <w:rsid w:val="00E97C93"/>
    <w:rsid w:val="00E97D35"/>
    <w:rsid w:val="00E97E3D"/>
    <w:rsid w:val="00EA051D"/>
    <w:rsid w:val="00EA0611"/>
    <w:rsid w:val="00EA0F6B"/>
    <w:rsid w:val="00EA2702"/>
    <w:rsid w:val="00EA2889"/>
    <w:rsid w:val="00EA3483"/>
    <w:rsid w:val="00EA351F"/>
    <w:rsid w:val="00EA3AE6"/>
    <w:rsid w:val="00EA3D0B"/>
    <w:rsid w:val="00EA4098"/>
    <w:rsid w:val="00EA4E91"/>
    <w:rsid w:val="00EA5554"/>
    <w:rsid w:val="00EA5F03"/>
    <w:rsid w:val="00EA5FC6"/>
    <w:rsid w:val="00EA69A2"/>
    <w:rsid w:val="00EA6FAA"/>
    <w:rsid w:val="00EA76ED"/>
    <w:rsid w:val="00EA78D7"/>
    <w:rsid w:val="00EA78E8"/>
    <w:rsid w:val="00EA7EEA"/>
    <w:rsid w:val="00EB00DD"/>
    <w:rsid w:val="00EB01B9"/>
    <w:rsid w:val="00EB06A2"/>
    <w:rsid w:val="00EB0B9A"/>
    <w:rsid w:val="00EB11B1"/>
    <w:rsid w:val="00EB15B3"/>
    <w:rsid w:val="00EB16DC"/>
    <w:rsid w:val="00EB1906"/>
    <w:rsid w:val="00EB1BF9"/>
    <w:rsid w:val="00EB1FC1"/>
    <w:rsid w:val="00EB2151"/>
    <w:rsid w:val="00EB2D57"/>
    <w:rsid w:val="00EB3119"/>
    <w:rsid w:val="00EB3245"/>
    <w:rsid w:val="00EB34C0"/>
    <w:rsid w:val="00EB3573"/>
    <w:rsid w:val="00EB3A00"/>
    <w:rsid w:val="00EB3F08"/>
    <w:rsid w:val="00EB4CC7"/>
    <w:rsid w:val="00EB4EF9"/>
    <w:rsid w:val="00EB4FFC"/>
    <w:rsid w:val="00EB5029"/>
    <w:rsid w:val="00EB5050"/>
    <w:rsid w:val="00EB5C47"/>
    <w:rsid w:val="00EB5E75"/>
    <w:rsid w:val="00EB5EF4"/>
    <w:rsid w:val="00EB61FF"/>
    <w:rsid w:val="00EB62DF"/>
    <w:rsid w:val="00EB648B"/>
    <w:rsid w:val="00EB7691"/>
    <w:rsid w:val="00EB7774"/>
    <w:rsid w:val="00EB7863"/>
    <w:rsid w:val="00EB7D49"/>
    <w:rsid w:val="00EC0527"/>
    <w:rsid w:val="00EC05EF"/>
    <w:rsid w:val="00EC0E92"/>
    <w:rsid w:val="00EC13F2"/>
    <w:rsid w:val="00EC1B05"/>
    <w:rsid w:val="00EC1DFB"/>
    <w:rsid w:val="00EC1FB3"/>
    <w:rsid w:val="00EC2ED0"/>
    <w:rsid w:val="00EC388D"/>
    <w:rsid w:val="00EC43FD"/>
    <w:rsid w:val="00EC4A88"/>
    <w:rsid w:val="00EC4B25"/>
    <w:rsid w:val="00EC4C69"/>
    <w:rsid w:val="00EC4E59"/>
    <w:rsid w:val="00EC5112"/>
    <w:rsid w:val="00EC5B74"/>
    <w:rsid w:val="00EC5BB2"/>
    <w:rsid w:val="00EC5BEA"/>
    <w:rsid w:val="00EC6149"/>
    <w:rsid w:val="00EC64E8"/>
    <w:rsid w:val="00EC650E"/>
    <w:rsid w:val="00EC6624"/>
    <w:rsid w:val="00EC673B"/>
    <w:rsid w:val="00EC6BBE"/>
    <w:rsid w:val="00EC6E60"/>
    <w:rsid w:val="00EC76B6"/>
    <w:rsid w:val="00EC77E8"/>
    <w:rsid w:val="00EC792A"/>
    <w:rsid w:val="00EC7F6C"/>
    <w:rsid w:val="00ED047F"/>
    <w:rsid w:val="00ED0548"/>
    <w:rsid w:val="00ED05FB"/>
    <w:rsid w:val="00ED0B1B"/>
    <w:rsid w:val="00ED1553"/>
    <w:rsid w:val="00ED1E05"/>
    <w:rsid w:val="00ED2269"/>
    <w:rsid w:val="00ED2310"/>
    <w:rsid w:val="00ED24A7"/>
    <w:rsid w:val="00ED2CEF"/>
    <w:rsid w:val="00ED329F"/>
    <w:rsid w:val="00ED3836"/>
    <w:rsid w:val="00ED45B9"/>
    <w:rsid w:val="00ED4EE1"/>
    <w:rsid w:val="00ED50D3"/>
    <w:rsid w:val="00ED6631"/>
    <w:rsid w:val="00ED67A4"/>
    <w:rsid w:val="00ED685F"/>
    <w:rsid w:val="00ED769F"/>
    <w:rsid w:val="00ED7C20"/>
    <w:rsid w:val="00EE06B9"/>
    <w:rsid w:val="00EE08B7"/>
    <w:rsid w:val="00EE139C"/>
    <w:rsid w:val="00EE19DA"/>
    <w:rsid w:val="00EE254C"/>
    <w:rsid w:val="00EE35A1"/>
    <w:rsid w:val="00EE4005"/>
    <w:rsid w:val="00EE40FD"/>
    <w:rsid w:val="00EE4374"/>
    <w:rsid w:val="00EE44E0"/>
    <w:rsid w:val="00EE459C"/>
    <w:rsid w:val="00EE4BAE"/>
    <w:rsid w:val="00EE5123"/>
    <w:rsid w:val="00EE51EB"/>
    <w:rsid w:val="00EE5337"/>
    <w:rsid w:val="00EE5AE5"/>
    <w:rsid w:val="00EE60EF"/>
    <w:rsid w:val="00EE65C7"/>
    <w:rsid w:val="00EE6E10"/>
    <w:rsid w:val="00EE74FB"/>
    <w:rsid w:val="00EE79CD"/>
    <w:rsid w:val="00EE7A15"/>
    <w:rsid w:val="00EF04B3"/>
    <w:rsid w:val="00EF066F"/>
    <w:rsid w:val="00EF0792"/>
    <w:rsid w:val="00EF0869"/>
    <w:rsid w:val="00EF0BFA"/>
    <w:rsid w:val="00EF0C25"/>
    <w:rsid w:val="00EF0DC6"/>
    <w:rsid w:val="00EF0EDF"/>
    <w:rsid w:val="00EF0F0B"/>
    <w:rsid w:val="00EF102C"/>
    <w:rsid w:val="00EF1919"/>
    <w:rsid w:val="00EF1929"/>
    <w:rsid w:val="00EF2336"/>
    <w:rsid w:val="00EF2413"/>
    <w:rsid w:val="00EF2567"/>
    <w:rsid w:val="00EF285E"/>
    <w:rsid w:val="00EF30FE"/>
    <w:rsid w:val="00EF3155"/>
    <w:rsid w:val="00EF33E7"/>
    <w:rsid w:val="00EF3937"/>
    <w:rsid w:val="00EF399F"/>
    <w:rsid w:val="00EF4CD7"/>
    <w:rsid w:val="00EF5124"/>
    <w:rsid w:val="00EF55B7"/>
    <w:rsid w:val="00EF5DD7"/>
    <w:rsid w:val="00EF5F10"/>
    <w:rsid w:val="00EF5FF3"/>
    <w:rsid w:val="00EF60C0"/>
    <w:rsid w:val="00EF661C"/>
    <w:rsid w:val="00EF7232"/>
    <w:rsid w:val="00EF791C"/>
    <w:rsid w:val="00EF7BC5"/>
    <w:rsid w:val="00F005CE"/>
    <w:rsid w:val="00F006D2"/>
    <w:rsid w:val="00F00F2E"/>
    <w:rsid w:val="00F01267"/>
    <w:rsid w:val="00F0186F"/>
    <w:rsid w:val="00F01D89"/>
    <w:rsid w:val="00F01F51"/>
    <w:rsid w:val="00F01F56"/>
    <w:rsid w:val="00F01FDF"/>
    <w:rsid w:val="00F03A74"/>
    <w:rsid w:val="00F03B9F"/>
    <w:rsid w:val="00F04571"/>
    <w:rsid w:val="00F04818"/>
    <w:rsid w:val="00F04A44"/>
    <w:rsid w:val="00F04BD9"/>
    <w:rsid w:val="00F04CCD"/>
    <w:rsid w:val="00F0509C"/>
    <w:rsid w:val="00F054AC"/>
    <w:rsid w:val="00F054E3"/>
    <w:rsid w:val="00F05873"/>
    <w:rsid w:val="00F05A8C"/>
    <w:rsid w:val="00F05ACB"/>
    <w:rsid w:val="00F06874"/>
    <w:rsid w:val="00F0719C"/>
    <w:rsid w:val="00F0731E"/>
    <w:rsid w:val="00F074E9"/>
    <w:rsid w:val="00F0753C"/>
    <w:rsid w:val="00F07CF7"/>
    <w:rsid w:val="00F07F89"/>
    <w:rsid w:val="00F07F8C"/>
    <w:rsid w:val="00F1087B"/>
    <w:rsid w:val="00F10B40"/>
    <w:rsid w:val="00F10CE4"/>
    <w:rsid w:val="00F110A5"/>
    <w:rsid w:val="00F11222"/>
    <w:rsid w:val="00F11734"/>
    <w:rsid w:val="00F11BCA"/>
    <w:rsid w:val="00F12138"/>
    <w:rsid w:val="00F12417"/>
    <w:rsid w:val="00F1271E"/>
    <w:rsid w:val="00F13329"/>
    <w:rsid w:val="00F13954"/>
    <w:rsid w:val="00F1400F"/>
    <w:rsid w:val="00F148A8"/>
    <w:rsid w:val="00F1502A"/>
    <w:rsid w:val="00F15395"/>
    <w:rsid w:val="00F15672"/>
    <w:rsid w:val="00F15889"/>
    <w:rsid w:val="00F15A75"/>
    <w:rsid w:val="00F15D42"/>
    <w:rsid w:val="00F16716"/>
    <w:rsid w:val="00F17082"/>
    <w:rsid w:val="00F17864"/>
    <w:rsid w:val="00F17ECD"/>
    <w:rsid w:val="00F20346"/>
    <w:rsid w:val="00F20BB9"/>
    <w:rsid w:val="00F216DD"/>
    <w:rsid w:val="00F21AD9"/>
    <w:rsid w:val="00F21E2F"/>
    <w:rsid w:val="00F22F61"/>
    <w:rsid w:val="00F23201"/>
    <w:rsid w:val="00F2329F"/>
    <w:rsid w:val="00F240E3"/>
    <w:rsid w:val="00F24822"/>
    <w:rsid w:val="00F24C60"/>
    <w:rsid w:val="00F24CD5"/>
    <w:rsid w:val="00F2541A"/>
    <w:rsid w:val="00F263A5"/>
    <w:rsid w:val="00F26C9F"/>
    <w:rsid w:val="00F27075"/>
    <w:rsid w:val="00F274BA"/>
    <w:rsid w:val="00F2772B"/>
    <w:rsid w:val="00F3002B"/>
    <w:rsid w:val="00F3006F"/>
    <w:rsid w:val="00F300E5"/>
    <w:rsid w:val="00F308DF"/>
    <w:rsid w:val="00F30938"/>
    <w:rsid w:val="00F318C0"/>
    <w:rsid w:val="00F31D1D"/>
    <w:rsid w:val="00F3303D"/>
    <w:rsid w:val="00F3370A"/>
    <w:rsid w:val="00F34AB0"/>
    <w:rsid w:val="00F350A4"/>
    <w:rsid w:val="00F35744"/>
    <w:rsid w:val="00F35A01"/>
    <w:rsid w:val="00F35AE3"/>
    <w:rsid w:val="00F35AF1"/>
    <w:rsid w:val="00F3640D"/>
    <w:rsid w:val="00F36551"/>
    <w:rsid w:val="00F367BC"/>
    <w:rsid w:val="00F36AD0"/>
    <w:rsid w:val="00F36D25"/>
    <w:rsid w:val="00F3714D"/>
    <w:rsid w:val="00F379E9"/>
    <w:rsid w:val="00F37B3A"/>
    <w:rsid w:val="00F37D80"/>
    <w:rsid w:val="00F37E4D"/>
    <w:rsid w:val="00F37FDB"/>
    <w:rsid w:val="00F404A4"/>
    <w:rsid w:val="00F40A29"/>
    <w:rsid w:val="00F40CB3"/>
    <w:rsid w:val="00F40E6F"/>
    <w:rsid w:val="00F41A74"/>
    <w:rsid w:val="00F41F1C"/>
    <w:rsid w:val="00F428A4"/>
    <w:rsid w:val="00F42FF4"/>
    <w:rsid w:val="00F43236"/>
    <w:rsid w:val="00F43508"/>
    <w:rsid w:val="00F43822"/>
    <w:rsid w:val="00F43BF6"/>
    <w:rsid w:val="00F43C71"/>
    <w:rsid w:val="00F43CE6"/>
    <w:rsid w:val="00F44096"/>
    <w:rsid w:val="00F44323"/>
    <w:rsid w:val="00F44573"/>
    <w:rsid w:val="00F447E9"/>
    <w:rsid w:val="00F44D6E"/>
    <w:rsid w:val="00F450A4"/>
    <w:rsid w:val="00F45700"/>
    <w:rsid w:val="00F45C34"/>
    <w:rsid w:val="00F46AC3"/>
    <w:rsid w:val="00F46B92"/>
    <w:rsid w:val="00F47068"/>
    <w:rsid w:val="00F477F8"/>
    <w:rsid w:val="00F501C1"/>
    <w:rsid w:val="00F505D4"/>
    <w:rsid w:val="00F5090C"/>
    <w:rsid w:val="00F50ABA"/>
    <w:rsid w:val="00F51881"/>
    <w:rsid w:val="00F51AEB"/>
    <w:rsid w:val="00F5288D"/>
    <w:rsid w:val="00F5357D"/>
    <w:rsid w:val="00F53C01"/>
    <w:rsid w:val="00F550AD"/>
    <w:rsid w:val="00F5592F"/>
    <w:rsid w:val="00F559AA"/>
    <w:rsid w:val="00F56039"/>
    <w:rsid w:val="00F5605A"/>
    <w:rsid w:val="00F5626B"/>
    <w:rsid w:val="00F567CA"/>
    <w:rsid w:val="00F57249"/>
    <w:rsid w:val="00F57C38"/>
    <w:rsid w:val="00F57FB9"/>
    <w:rsid w:val="00F60134"/>
    <w:rsid w:val="00F60CFE"/>
    <w:rsid w:val="00F60D4F"/>
    <w:rsid w:val="00F6114D"/>
    <w:rsid w:val="00F61178"/>
    <w:rsid w:val="00F61E39"/>
    <w:rsid w:val="00F61F5B"/>
    <w:rsid w:val="00F62C66"/>
    <w:rsid w:val="00F64872"/>
    <w:rsid w:val="00F64F8D"/>
    <w:rsid w:val="00F6535A"/>
    <w:rsid w:val="00F658B5"/>
    <w:rsid w:val="00F667C0"/>
    <w:rsid w:val="00F66FAD"/>
    <w:rsid w:val="00F6702A"/>
    <w:rsid w:val="00F6724E"/>
    <w:rsid w:val="00F67BFB"/>
    <w:rsid w:val="00F67C0E"/>
    <w:rsid w:val="00F70250"/>
    <w:rsid w:val="00F7169C"/>
    <w:rsid w:val="00F7269C"/>
    <w:rsid w:val="00F72C62"/>
    <w:rsid w:val="00F7302D"/>
    <w:rsid w:val="00F73221"/>
    <w:rsid w:val="00F734AF"/>
    <w:rsid w:val="00F743D6"/>
    <w:rsid w:val="00F74460"/>
    <w:rsid w:val="00F74C41"/>
    <w:rsid w:val="00F74EAA"/>
    <w:rsid w:val="00F74ECB"/>
    <w:rsid w:val="00F74FAD"/>
    <w:rsid w:val="00F75020"/>
    <w:rsid w:val="00F75032"/>
    <w:rsid w:val="00F75236"/>
    <w:rsid w:val="00F755B3"/>
    <w:rsid w:val="00F76B3C"/>
    <w:rsid w:val="00F76EA5"/>
    <w:rsid w:val="00F77452"/>
    <w:rsid w:val="00F77FAC"/>
    <w:rsid w:val="00F802E0"/>
    <w:rsid w:val="00F80A56"/>
    <w:rsid w:val="00F80BD6"/>
    <w:rsid w:val="00F811D0"/>
    <w:rsid w:val="00F815BB"/>
    <w:rsid w:val="00F81854"/>
    <w:rsid w:val="00F81B7C"/>
    <w:rsid w:val="00F81BF6"/>
    <w:rsid w:val="00F81EBE"/>
    <w:rsid w:val="00F822BE"/>
    <w:rsid w:val="00F82486"/>
    <w:rsid w:val="00F82785"/>
    <w:rsid w:val="00F82968"/>
    <w:rsid w:val="00F833F3"/>
    <w:rsid w:val="00F83636"/>
    <w:rsid w:val="00F83861"/>
    <w:rsid w:val="00F84AEB"/>
    <w:rsid w:val="00F84E98"/>
    <w:rsid w:val="00F851C7"/>
    <w:rsid w:val="00F8544F"/>
    <w:rsid w:val="00F8574A"/>
    <w:rsid w:val="00F87D55"/>
    <w:rsid w:val="00F87F7C"/>
    <w:rsid w:val="00F90645"/>
    <w:rsid w:val="00F90687"/>
    <w:rsid w:val="00F906F7"/>
    <w:rsid w:val="00F91427"/>
    <w:rsid w:val="00F91B27"/>
    <w:rsid w:val="00F91B28"/>
    <w:rsid w:val="00F92806"/>
    <w:rsid w:val="00F92B15"/>
    <w:rsid w:val="00F92CE7"/>
    <w:rsid w:val="00F92E76"/>
    <w:rsid w:val="00F940F3"/>
    <w:rsid w:val="00F94206"/>
    <w:rsid w:val="00F948C7"/>
    <w:rsid w:val="00F94C51"/>
    <w:rsid w:val="00F955A0"/>
    <w:rsid w:val="00F95ABA"/>
    <w:rsid w:val="00F95FA0"/>
    <w:rsid w:val="00F960A9"/>
    <w:rsid w:val="00F97823"/>
    <w:rsid w:val="00F97B32"/>
    <w:rsid w:val="00F97EB0"/>
    <w:rsid w:val="00FA0C5B"/>
    <w:rsid w:val="00FA1262"/>
    <w:rsid w:val="00FA1459"/>
    <w:rsid w:val="00FA172F"/>
    <w:rsid w:val="00FA1855"/>
    <w:rsid w:val="00FA1E57"/>
    <w:rsid w:val="00FA200B"/>
    <w:rsid w:val="00FA229A"/>
    <w:rsid w:val="00FA25C6"/>
    <w:rsid w:val="00FA2606"/>
    <w:rsid w:val="00FA2B02"/>
    <w:rsid w:val="00FA300D"/>
    <w:rsid w:val="00FA3332"/>
    <w:rsid w:val="00FA3497"/>
    <w:rsid w:val="00FA362B"/>
    <w:rsid w:val="00FA3855"/>
    <w:rsid w:val="00FA3C33"/>
    <w:rsid w:val="00FA499F"/>
    <w:rsid w:val="00FA4D5A"/>
    <w:rsid w:val="00FA4E10"/>
    <w:rsid w:val="00FA4EDD"/>
    <w:rsid w:val="00FA4EDF"/>
    <w:rsid w:val="00FA4FC9"/>
    <w:rsid w:val="00FA50DA"/>
    <w:rsid w:val="00FA561C"/>
    <w:rsid w:val="00FA58A0"/>
    <w:rsid w:val="00FA5E39"/>
    <w:rsid w:val="00FA6188"/>
    <w:rsid w:val="00FA6CE2"/>
    <w:rsid w:val="00FA6CF1"/>
    <w:rsid w:val="00FA768F"/>
    <w:rsid w:val="00FA77DB"/>
    <w:rsid w:val="00FB10CC"/>
    <w:rsid w:val="00FB152E"/>
    <w:rsid w:val="00FB2101"/>
    <w:rsid w:val="00FB2670"/>
    <w:rsid w:val="00FB27E8"/>
    <w:rsid w:val="00FB2BA1"/>
    <w:rsid w:val="00FB2CC2"/>
    <w:rsid w:val="00FB2D56"/>
    <w:rsid w:val="00FB3CEC"/>
    <w:rsid w:val="00FB3DA7"/>
    <w:rsid w:val="00FB43DA"/>
    <w:rsid w:val="00FB451F"/>
    <w:rsid w:val="00FB46C7"/>
    <w:rsid w:val="00FB4711"/>
    <w:rsid w:val="00FB4DAD"/>
    <w:rsid w:val="00FB4FB1"/>
    <w:rsid w:val="00FB54F5"/>
    <w:rsid w:val="00FB5724"/>
    <w:rsid w:val="00FB5838"/>
    <w:rsid w:val="00FB5B27"/>
    <w:rsid w:val="00FB6460"/>
    <w:rsid w:val="00FB6FC7"/>
    <w:rsid w:val="00FB7AED"/>
    <w:rsid w:val="00FB7DCF"/>
    <w:rsid w:val="00FC0242"/>
    <w:rsid w:val="00FC0354"/>
    <w:rsid w:val="00FC0379"/>
    <w:rsid w:val="00FC03EE"/>
    <w:rsid w:val="00FC0FD7"/>
    <w:rsid w:val="00FC28CA"/>
    <w:rsid w:val="00FC29B3"/>
    <w:rsid w:val="00FC2D86"/>
    <w:rsid w:val="00FC3305"/>
    <w:rsid w:val="00FC3956"/>
    <w:rsid w:val="00FC3D44"/>
    <w:rsid w:val="00FC3E1F"/>
    <w:rsid w:val="00FC42F6"/>
    <w:rsid w:val="00FC4BF3"/>
    <w:rsid w:val="00FC5858"/>
    <w:rsid w:val="00FC5887"/>
    <w:rsid w:val="00FC62C6"/>
    <w:rsid w:val="00FC70D6"/>
    <w:rsid w:val="00FC7BAC"/>
    <w:rsid w:val="00FC7CC2"/>
    <w:rsid w:val="00FD0641"/>
    <w:rsid w:val="00FD0824"/>
    <w:rsid w:val="00FD0BA8"/>
    <w:rsid w:val="00FD0E4E"/>
    <w:rsid w:val="00FD1C83"/>
    <w:rsid w:val="00FD1EE8"/>
    <w:rsid w:val="00FD2016"/>
    <w:rsid w:val="00FD2047"/>
    <w:rsid w:val="00FD231E"/>
    <w:rsid w:val="00FD26CE"/>
    <w:rsid w:val="00FD27B0"/>
    <w:rsid w:val="00FD2AD3"/>
    <w:rsid w:val="00FD2EB5"/>
    <w:rsid w:val="00FD30BF"/>
    <w:rsid w:val="00FD35DF"/>
    <w:rsid w:val="00FD4026"/>
    <w:rsid w:val="00FD41EE"/>
    <w:rsid w:val="00FD47D1"/>
    <w:rsid w:val="00FD56E0"/>
    <w:rsid w:val="00FD5DFB"/>
    <w:rsid w:val="00FD61B1"/>
    <w:rsid w:val="00FD6302"/>
    <w:rsid w:val="00FD635E"/>
    <w:rsid w:val="00FD637D"/>
    <w:rsid w:val="00FD6C5A"/>
    <w:rsid w:val="00FD6CF9"/>
    <w:rsid w:val="00FD6EBF"/>
    <w:rsid w:val="00FD74F5"/>
    <w:rsid w:val="00FD783B"/>
    <w:rsid w:val="00FE0001"/>
    <w:rsid w:val="00FE0759"/>
    <w:rsid w:val="00FE0934"/>
    <w:rsid w:val="00FE0AB4"/>
    <w:rsid w:val="00FE0B95"/>
    <w:rsid w:val="00FE0D80"/>
    <w:rsid w:val="00FE0DB2"/>
    <w:rsid w:val="00FE0F94"/>
    <w:rsid w:val="00FE16FD"/>
    <w:rsid w:val="00FE1A0F"/>
    <w:rsid w:val="00FE2886"/>
    <w:rsid w:val="00FE2DD4"/>
    <w:rsid w:val="00FE2E41"/>
    <w:rsid w:val="00FE3178"/>
    <w:rsid w:val="00FE37F2"/>
    <w:rsid w:val="00FE38FA"/>
    <w:rsid w:val="00FE3AEE"/>
    <w:rsid w:val="00FE3BE4"/>
    <w:rsid w:val="00FE3F7D"/>
    <w:rsid w:val="00FE41AE"/>
    <w:rsid w:val="00FE43D3"/>
    <w:rsid w:val="00FE452C"/>
    <w:rsid w:val="00FE488E"/>
    <w:rsid w:val="00FE4918"/>
    <w:rsid w:val="00FE53A7"/>
    <w:rsid w:val="00FE5618"/>
    <w:rsid w:val="00FE5E49"/>
    <w:rsid w:val="00FE5F36"/>
    <w:rsid w:val="00FE62A8"/>
    <w:rsid w:val="00FE6510"/>
    <w:rsid w:val="00FE6B14"/>
    <w:rsid w:val="00FE72B1"/>
    <w:rsid w:val="00FE7ABB"/>
    <w:rsid w:val="00FE7EBF"/>
    <w:rsid w:val="00FF0E4A"/>
    <w:rsid w:val="00FF1667"/>
    <w:rsid w:val="00FF17CC"/>
    <w:rsid w:val="00FF1B64"/>
    <w:rsid w:val="00FF1C67"/>
    <w:rsid w:val="00FF1F26"/>
    <w:rsid w:val="00FF29B1"/>
    <w:rsid w:val="00FF2BC2"/>
    <w:rsid w:val="00FF30B1"/>
    <w:rsid w:val="00FF3117"/>
    <w:rsid w:val="00FF32AD"/>
    <w:rsid w:val="00FF39E5"/>
    <w:rsid w:val="00FF3A09"/>
    <w:rsid w:val="00FF3BEE"/>
    <w:rsid w:val="00FF3E4F"/>
    <w:rsid w:val="00FF3EB2"/>
    <w:rsid w:val="00FF44CD"/>
    <w:rsid w:val="00FF4850"/>
    <w:rsid w:val="00FF4E63"/>
    <w:rsid w:val="00FF4F59"/>
    <w:rsid w:val="00FF523D"/>
    <w:rsid w:val="00FF5A5B"/>
    <w:rsid w:val="00FF5BDB"/>
    <w:rsid w:val="00FF5C3C"/>
    <w:rsid w:val="00FF5E58"/>
    <w:rsid w:val="00FF5EC9"/>
    <w:rsid w:val="00FF5F06"/>
    <w:rsid w:val="00FF6040"/>
    <w:rsid w:val="00FF6239"/>
    <w:rsid w:val="00FF62BB"/>
    <w:rsid w:val="00FF6EF8"/>
    <w:rsid w:val="00FF74B5"/>
    <w:rsid w:val="00FF7568"/>
    <w:rsid w:val="00FF7A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C96D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unhideWhenUsed/>
    <w:rsid w:val="002D3EF2"/>
    <w:rPr>
      <w:sz w:val="20"/>
      <w:szCs w:val="20"/>
    </w:rPr>
  </w:style>
  <w:style w:type="character" w:customStyle="1" w:styleId="FootnoteTextChar">
    <w:name w:val="Footnote Text Char"/>
    <w:basedOn w:val="DefaultParagraphFont"/>
    <w:link w:val="FootnoteText"/>
    <w:uiPriority w:val="99"/>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C96D1B"/>
    <w:rPr>
      <w:rFonts w:asciiTheme="majorHAnsi" w:eastAsiaTheme="majorEastAsia" w:hAnsiTheme="majorHAnsi" w:cstheme="majorBidi"/>
      <w:color w:val="365F91" w:themeColor="accent1" w:themeShade="BF"/>
      <w:sz w:val="26"/>
      <w:szCs w:val="26"/>
    </w:rPr>
  </w:style>
  <w:style w:type="paragraph" w:customStyle="1" w:styleId="western">
    <w:name w:val="western"/>
    <w:basedOn w:val="Normal"/>
    <w:rsid w:val="00D84454"/>
    <w:pPr>
      <w:spacing w:before="100" w:beforeAutospacing="1" w:after="100" w:afterAutospacing="1"/>
    </w:pPr>
    <w:rPr>
      <w:lang w:eastAsia="en-ZA"/>
    </w:rPr>
  </w:style>
  <w:style w:type="character" w:customStyle="1" w:styleId="g1">
    <w:name w:val="g1"/>
    <w:basedOn w:val="DefaultParagraphFont"/>
    <w:rsid w:val="00247348"/>
  </w:style>
  <w:style w:type="character" w:customStyle="1" w:styleId="mc">
    <w:name w:val="mc"/>
    <w:basedOn w:val="DefaultParagraphFont"/>
    <w:rsid w:val="0076000D"/>
  </w:style>
  <w:style w:type="character" w:customStyle="1" w:styleId="lewnzc">
    <w:name w:val="lewnzc"/>
    <w:basedOn w:val="DefaultParagraphFont"/>
    <w:rsid w:val="00915661"/>
  </w:style>
  <w:style w:type="character" w:styleId="Emphasis">
    <w:name w:val="Emphasis"/>
    <w:basedOn w:val="DefaultParagraphFont"/>
    <w:uiPriority w:val="20"/>
    <w:qFormat/>
    <w:rsid w:val="00915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05">
      <w:bodyDiv w:val="1"/>
      <w:marLeft w:val="0"/>
      <w:marRight w:val="0"/>
      <w:marTop w:val="0"/>
      <w:marBottom w:val="0"/>
      <w:divBdr>
        <w:top w:val="none" w:sz="0" w:space="0" w:color="auto"/>
        <w:left w:val="none" w:sz="0" w:space="0" w:color="auto"/>
        <w:bottom w:val="none" w:sz="0" w:space="0" w:color="auto"/>
        <w:right w:val="none" w:sz="0" w:space="0" w:color="auto"/>
      </w:divBdr>
    </w:div>
    <w:div w:id="15156404">
      <w:bodyDiv w:val="1"/>
      <w:marLeft w:val="0"/>
      <w:marRight w:val="0"/>
      <w:marTop w:val="0"/>
      <w:marBottom w:val="0"/>
      <w:divBdr>
        <w:top w:val="none" w:sz="0" w:space="0" w:color="auto"/>
        <w:left w:val="none" w:sz="0" w:space="0" w:color="auto"/>
        <w:bottom w:val="none" w:sz="0" w:space="0" w:color="auto"/>
        <w:right w:val="none" w:sz="0" w:space="0" w:color="auto"/>
      </w:divBdr>
      <w:divsChild>
        <w:div w:id="1973556878">
          <w:marLeft w:val="0"/>
          <w:marRight w:val="0"/>
          <w:marTop w:val="120"/>
          <w:marBottom w:val="0"/>
          <w:divBdr>
            <w:top w:val="none" w:sz="0" w:space="0" w:color="auto"/>
            <w:left w:val="none" w:sz="0" w:space="0" w:color="auto"/>
            <w:bottom w:val="none" w:sz="0" w:space="0" w:color="auto"/>
            <w:right w:val="none" w:sz="0" w:space="0" w:color="auto"/>
          </w:divBdr>
        </w:div>
        <w:div w:id="1544439258">
          <w:marLeft w:val="0"/>
          <w:marRight w:val="0"/>
          <w:marTop w:val="240"/>
          <w:marBottom w:val="24"/>
          <w:divBdr>
            <w:top w:val="single" w:sz="8" w:space="2" w:color="808080"/>
            <w:left w:val="none" w:sz="0" w:space="0" w:color="auto"/>
            <w:bottom w:val="none" w:sz="0" w:space="0" w:color="auto"/>
            <w:right w:val="none" w:sz="0" w:space="0" w:color="auto"/>
          </w:divBdr>
        </w:div>
        <w:div w:id="1469204120">
          <w:marLeft w:val="0"/>
          <w:marRight w:val="0"/>
          <w:marTop w:val="120"/>
          <w:marBottom w:val="0"/>
          <w:divBdr>
            <w:top w:val="none" w:sz="0" w:space="0" w:color="auto"/>
            <w:left w:val="none" w:sz="0" w:space="0" w:color="auto"/>
            <w:bottom w:val="none" w:sz="0" w:space="0" w:color="auto"/>
            <w:right w:val="none" w:sz="0" w:space="0" w:color="auto"/>
          </w:divBdr>
        </w:div>
        <w:div w:id="1647852044">
          <w:marLeft w:val="567"/>
          <w:marRight w:val="0"/>
          <w:marTop w:val="60"/>
          <w:marBottom w:val="0"/>
          <w:divBdr>
            <w:top w:val="none" w:sz="0" w:space="0" w:color="auto"/>
            <w:left w:val="none" w:sz="0" w:space="0" w:color="auto"/>
            <w:bottom w:val="none" w:sz="0" w:space="0" w:color="auto"/>
            <w:right w:val="none" w:sz="0" w:space="0" w:color="auto"/>
          </w:divBdr>
        </w:div>
      </w:divsChild>
    </w:div>
    <w:div w:id="74592543">
      <w:bodyDiv w:val="1"/>
      <w:marLeft w:val="0"/>
      <w:marRight w:val="0"/>
      <w:marTop w:val="0"/>
      <w:marBottom w:val="0"/>
      <w:divBdr>
        <w:top w:val="none" w:sz="0" w:space="0" w:color="auto"/>
        <w:left w:val="none" w:sz="0" w:space="0" w:color="auto"/>
        <w:bottom w:val="none" w:sz="0" w:space="0" w:color="auto"/>
        <w:right w:val="none" w:sz="0" w:space="0" w:color="auto"/>
      </w:divBdr>
      <w:divsChild>
        <w:div w:id="1812482561">
          <w:marLeft w:val="0"/>
          <w:marRight w:val="0"/>
          <w:marTop w:val="120"/>
          <w:marBottom w:val="0"/>
          <w:divBdr>
            <w:top w:val="none" w:sz="0" w:space="0" w:color="auto"/>
            <w:left w:val="none" w:sz="0" w:space="0" w:color="auto"/>
            <w:bottom w:val="none" w:sz="0" w:space="0" w:color="auto"/>
            <w:right w:val="none" w:sz="0" w:space="0" w:color="auto"/>
          </w:divBdr>
        </w:div>
        <w:div w:id="406925792">
          <w:marLeft w:val="0"/>
          <w:marRight w:val="0"/>
          <w:marTop w:val="120"/>
          <w:marBottom w:val="0"/>
          <w:divBdr>
            <w:top w:val="none" w:sz="0" w:space="0" w:color="auto"/>
            <w:left w:val="none" w:sz="0" w:space="0" w:color="auto"/>
            <w:bottom w:val="none" w:sz="0" w:space="0" w:color="auto"/>
            <w:right w:val="none" w:sz="0" w:space="0" w:color="auto"/>
          </w:divBdr>
        </w:div>
      </w:divsChild>
    </w:div>
    <w:div w:id="78017625">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04547124">
      <w:bodyDiv w:val="1"/>
      <w:marLeft w:val="0"/>
      <w:marRight w:val="0"/>
      <w:marTop w:val="0"/>
      <w:marBottom w:val="0"/>
      <w:divBdr>
        <w:top w:val="none" w:sz="0" w:space="0" w:color="auto"/>
        <w:left w:val="none" w:sz="0" w:space="0" w:color="auto"/>
        <w:bottom w:val="none" w:sz="0" w:space="0" w:color="auto"/>
        <w:right w:val="none" w:sz="0" w:space="0" w:color="auto"/>
      </w:divBdr>
    </w:div>
    <w:div w:id="122165419">
      <w:bodyDiv w:val="1"/>
      <w:marLeft w:val="0"/>
      <w:marRight w:val="0"/>
      <w:marTop w:val="0"/>
      <w:marBottom w:val="0"/>
      <w:divBdr>
        <w:top w:val="none" w:sz="0" w:space="0" w:color="auto"/>
        <w:left w:val="none" w:sz="0" w:space="0" w:color="auto"/>
        <w:bottom w:val="none" w:sz="0" w:space="0" w:color="auto"/>
        <w:right w:val="none" w:sz="0" w:space="0" w:color="auto"/>
      </w:divBdr>
      <w:divsChild>
        <w:div w:id="236592584">
          <w:marLeft w:val="0"/>
          <w:marRight w:val="0"/>
          <w:marTop w:val="240"/>
          <w:marBottom w:val="0"/>
          <w:divBdr>
            <w:top w:val="none" w:sz="0" w:space="0" w:color="auto"/>
            <w:left w:val="none" w:sz="0" w:space="0" w:color="auto"/>
            <w:bottom w:val="none" w:sz="0" w:space="0" w:color="auto"/>
            <w:right w:val="none" w:sz="0" w:space="0" w:color="auto"/>
          </w:divBdr>
        </w:div>
        <w:div w:id="395320598">
          <w:marLeft w:val="0"/>
          <w:marRight w:val="0"/>
          <w:marTop w:val="120"/>
          <w:marBottom w:val="0"/>
          <w:divBdr>
            <w:top w:val="none" w:sz="0" w:space="0" w:color="auto"/>
            <w:left w:val="none" w:sz="0" w:space="0" w:color="auto"/>
            <w:bottom w:val="none" w:sz="0" w:space="0" w:color="auto"/>
            <w:right w:val="none" w:sz="0" w:space="0" w:color="auto"/>
          </w:divBdr>
        </w:div>
        <w:div w:id="1658605296">
          <w:marLeft w:val="1134"/>
          <w:marRight w:val="0"/>
          <w:marTop w:val="60"/>
          <w:marBottom w:val="0"/>
          <w:divBdr>
            <w:top w:val="none" w:sz="0" w:space="0" w:color="auto"/>
            <w:left w:val="none" w:sz="0" w:space="0" w:color="auto"/>
            <w:bottom w:val="none" w:sz="0" w:space="0" w:color="auto"/>
            <w:right w:val="none" w:sz="0" w:space="0" w:color="auto"/>
          </w:divBdr>
        </w:div>
        <w:div w:id="1632250185">
          <w:marLeft w:val="1134"/>
          <w:marRight w:val="0"/>
          <w:marTop w:val="60"/>
          <w:marBottom w:val="0"/>
          <w:divBdr>
            <w:top w:val="none" w:sz="0" w:space="0" w:color="auto"/>
            <w:left w:val="none" w:sz="0" w:space="0" w:color="auto"/>
            <w:bottom w:val="none" w:sz="0" w:space="0" w:color="auto"/>
            <w:right w:val="none" w:sz="0" w:space="0" w:color="auto"/>
          </w:divBdr>
        </w:div>
        <w:div w:id="1749107936">
          <w:marLeft w:val="1134"/>
          <w:marRight w:val="0"/>
          <w:marTop w:val="60"/>
          <w:marBottom w:val="0"/>
          <w:divBdr>
            <w:top w:val="none" w:sz="0" w:space="0" w:color="auto"/>
            <w:left w:val="none" w:sz="0" w:space="0" w:color="auto"/>
            <w:bottom w:val="none" w:sz="0" w:space="0" w:color="auto"/>
            <w:right w:val="none" w:sz="0" w:space="0" w:color="auto"/>
          </w:divBdr>
        </w:div>
        <w:div w:id="1378161449">
          <w:marLeft w:val="1134"/>
          <w:marRight w:val="0"/>
          <w:marTop w:val="60"/>
          <w:marBottom w:val="0"/>
          <w:divBdr>
            <w:top w:val="none" w:sz="0" w:space="0" w:color="auto"/>
            <w:left w:val="none" w:sz="0" w:space="0" w:color="auto"/>
            <w:bottom w:val="none" w:sz="0" w:space="0" w:color="auto"/>
            <w:right w:val="none" w:sz="0" w:space="0" w:color="auto"/>
          </w:divBdr>
        </w:div>
        <w:div w:id="680396226">
          <w:marLeft w:val="1134"/>
          <w:marRight w:val="0"/>
          <w:marTop w:val="60"/>
          <w:marBottom w:val="0"/>
          <w:divBdr>
            <w:top w:val="none" w:sz="0" w:space="0" w:color="auto"/>
            <w:left w:val="none" w:sz="0" w:space="0" w:color="auto"/>
            <w:bottom w:val="none" w:sz="0" w:space="0" w:color="auto"/>
            <w:right w:val="none" w:sz="0" w:space="0" w:color="auto"/>
          </w:divBdr>
        </w:div>
        <w:div w:id="1982807738">
          <w:marLeft w:val="1134"/>
          <w:marRight w:val="0"/>
          <w:marTop w:val="60"/>
          <w:marBottom w:val="0"/>
          <w:divBdr>
            <w:top w:val="none" w:sz="0" w:space="0" w:color="auto"/>
            <w:left w:val="none" w:sz="0" w:space="0" w:color="auto"/>
            <w:bottom w:val="none" w:sz="0" w:space="0" w:color="auto"/>
            <w:right w:val="none" w:sz="0" w:space="0" w:color="auto"/>
          </w:divBdr>
        </w:div>
        <w:div w:id="2127188998">
          <w:marLeft w:val="1134"/>
          <w:marRight w:val="0"/>
          <w:marTop w:val="60"/>
          <w:marBottom w:val="0"/>
          <w:divBdr>
            <w:top w:val="none" w:sz="0" w:space="0" w:color="auto"/>
            <w:left w:val="none" w:sz="0" w:space="0" w:color="auto"/>
            <w:bottom w:val="none" w:sz="0" w:space="0" w:color="auto"/>
            <w:right w:val="none" w:sz="0" w:space="0" w:color="auto"/>
          </w:divBdr>
        </w:div>
      </w:divsChild>
    </w:div>
    <w:div w:id="172261344">
      <w:bodyDiv w:val="1"/>
      <w:marLeft w:val="0"/>
      <w:marRight w:val="0"/>
      <w:marTop w:val="0"/>
      <w:marBottom w:val="0"/>
      <w:divBdr>
        <w:top w:val="none" w:sz="0" w:space="0" w:color="auto"/>
        <w:left w:val="none" w:sz="0" w:space="0" w:color="auto"/>
        <w:bottom w:val="none" w:sz="0" w:space="0" w:color="auto"/>
        <w:right w:val="none" w:sz="0" w:space="0" w:color="auto"/>
      </w:divBdr>
    </w:div>
    <w:div w:id="320621407">
      <w:bodyDiv w:val="1"/>
      <w:marLeft w:val="0"/>
      <w:marRight w:val="0"/>
      <w:marTop w:val="0"/>
      <w:marBottom w:val="0"/>
      <w:divBdr>
        <w:top w:val="none" w:sz="0" w:space="0" w:color="auto"/>
        <w:left w:val="none" w:sz="0" w:space="0" w:color="auto"/>
        <w:bottom w:val="none" w:sz="0" w:space="0" w:color="auto"/>
        <w:right w:val="none" w:sz="0" w:space="0" w:color="auto"/>
      </w:divBdr>
    </w:div>
    <w:div w:id="344209577">
      <w:bodyDiv w:val="1"/>
      <w:marLeft w:val="0"/>
      <w:marRight w:val="0"/>
      <w:marTop w:val="0"/>
      <w:marBottom w:val="0"/>
      <w:divBdr>
        <w:top w:val="none" w:sz="0" w:space="0" w:color="auto"/>
        <w:left w:val="none" w:sz="0" w:space="0" w:color="auto"/>
        <w:bottom w:val="none" w:sz="0" w:space="0" w:color="auto"/>
        <w:right w:val="none" w:sz="0" w:space="0" w:color="auto"/>
      </w:divBdr>
    </w:div>
    <w:div w:id="357507458">
      <w:bodyDiv w:val="1"/>
      <w:marLeft w:val="0"/>
      <w:marRight w:val="0"/>
      <w:marTop w:val="0"/>
      <w:marBottom w:val="0"/>
      <w:divBdr>
        <w:top w:val="none" w:sz="0" w:space="0" w:color="auto"/>
        <w:left w:val="none" w:sz="0" w:space="0" w:color="auto"/>
        <w:bottom w:val="none" w:sz="0" w:space="0" w:color="auto"/>
        <w:right w:val="none" w:sz="0" w:space="0" w:color="auto"/>
      </w:divBdr>
    </w:div>
    <w:div w:id="475991539">
      <w:bodyDiv w:val="1"/>
      <w:marLeft w:val="0"/>
      <w:marRight w:val="0"/>
      <w:marTop w:val="0"/>
      <w:marBottom w:val="0"/>
      <w:divBdr>
        <w:top w:val="none" w:sz="0" w:space="0" w:color="auto"/>
        <w:left w:val="none" w:sz="0" w:space="0" w:color="auto"/>
        <w:bottom w:val="none" w:sz="0" w:space="0" w:color="auto"/>
        <w:right w:val="none" w:sz="0" w:space="0" w:color="auto"/>
      </w:divBdr>
    </w:div>
    <w:div w:id="509565826">
      <w:bodyDiv w:val="1"/>
      <w:marLeft w:val="0"/>
      <w:marRight w:val="0"/>
      <w:marTop w:val="0"/>
      <w:marBottom w:val="0"/>
      <w:divBdr>
        <w:top w:val="none" w:sz="0" w:space="0" w:color="auto"/>
        <w:left w:val="none" w:sz="0" w:space="0" w:color="auto"/>
        <w:bottom w:val="none" w:sz="0" w:space="0" w:color="auto"/>
        <w:right w:val="none" w:sz="0" w:space="0" w:color="auto"/>
      </w:divBdr>
      <w:divsChild>
        <w:div w:id="362944935">
          <w:marLeft w:val="567"/>
          <w:marRight w:val="0"/>
          <w:marTop w:val="120"/>
          <w:marBottom w:val="20"/>
          <w:divBdr>
            <w:top w:val="none" w:sz="0" w:space="0" w:color="auto"/>
            <w:left w:val="none" w:sz="0" w:space="0" w:color="auto"/>
            <w:bottom w:val="none" w:sz="0" w:space="0" w:color="auto"/>
            <w:right w:val="none" w:sz="0" w:space="0" w:color="auto"/>
          </w:divBdr>
        </w:div>
        <w:div w:id="825709228">
          <w:marLeft w:val="0"/>
          <w:marRight w:val="0"/>
          <w:marTop w:val="120"/>
          <w:marBottom w:val="0"/>
          <w:divBdr>
            <w:top w:val="none" w:sz="0" w:space="0" w:color="auto"/>
            <w:left w:val="none" w:sz="0" w:space="0" w:color="auto"/>
            <w:bottom w:val="none" w:sz="0" w:space="0" w:color="auto"/>
            <w:right w:val="none" w:sz="0" w:space="0" w:color="auto"/>
          </w:divBdr>
        </w:div>
      </w:divsChild>
    </w:div>
    <w:div w:id="582760308">
      <w:bodyDiv w:val="1"/>
      <w:marLeft w:val="0"/>
      <w:marRight w:val="0"/>
      <w:marTop w:val="0"/>
      <w:marBottom w:val="0"/>
      <w:divBdr>
        <w:top w:val="none" w:sz="0" w:space="0" w:color="auto"/>
        <w:left w:val="none" w:sz="0" w:space="0" w:color="auto"/>
        <w:bottom w:val="none" w:sz="0" w:space="0" w:color="auto"/>
        <w:right w:val="none" w:sz="0" w:space="0" w:color="auto"/>
      </w:divBdr>
    </w:div>
    <w:div w:id="600140740">
      <w:bodyDiv w:val="1"/>
      <w:marLeft w:val="0"/>
      <w:marRight w:val="0"/>
      <w:marTop w:val="0"/>
      <w:marBottom w:val="0"/>
      <w:divBdr>
        <w:top w:val="none" w:sz="0" w:space="0" w:color="auto"/>
        <w:left w:val="none" w:sz="0" w:space="0" w:color="auto"/>
        <w:bottom w:val="none" w:sz="0" w:space="0" w:color="auto"/>
        <w:right w:val="none" w:sz="0" w:space="0" w:color="auto"/>
      </w:divBdr>
    </w:div>
    <w:div w:id="663361882">
      <w:bodyDiv w:val="1"/>
      <w:marLeft w:val="0"/>
      <w:marRight w:val="0"/>
      <w:marTop w:val="0"/>
      <w:marBottom w:val="0"/>
      <w:divBdr>
        <w:top w:val="none" w:sz="0" w:space="0" w:color="auto"/>
        <w:left w:val="none" w:sz="0" w:space="0" w:color="auto"/>
        <w:bottom w:val="none" w:sz="0" w:space="0" w:color="auto"/>
        <w:right w:val="none" w:sz="0" w:space="0" w:color="auto"/>
      </w:divBdr>
    </w:div>
    <w:div w:id="713886486">
      <w:bodyDiv w:val="1"/>
      <w:marLeft w:val="0"/>
      <w:marRight w:val="0"/>
      <w:marTop w:val="0"/>
      <w:marBottom w:val="0"/>
      <w:divBdr>
        <w:top w:val="none" w:sz="0" w:space="0" w:color="auto"/>
        <w:left w:val="none" w:sz="0" w:space="0" w:color="auto"/>
        <w:bottom w:val="none" w:sz="0" w:space="0" w:color="auto"/>
        <w:right w:val="none" w:sz="0" w:space="0" w:color="auto"/>
      </w:divBdr>
    </w:div>
    <w:div w:id="840966590">
      <w:bodyDiv w:val="1"/>
      <w:marLeft w:val="0"/>
      <w:marRight w:val="0"/>
      <w:marTop w:val="0"/>
      <w:marBottom w:val="0"/>
      <w:divBdr>
        <w:top w:val="none" w:sz="0" w:space="0" w:color="auto"/>
        <w:left w:val="none" w:sz="0" w:space="0" w:color="auto"/>
        <w:bottom w:val="none" w:sz="0" w:space="0" w:color="auto"/>
        <w:right w:val="none" w:sz="0" w:space="0" w:color="auto"/>
      </w:divBdr>
      <w:divsChild>
        <w:div w:id="739904791">
          <w:marLeft w:val="0"/>
          <w:marRight w:val="0"/>
          <w:marTop w:val="240"/>
          <w:marBottom w:val="0"/>
          <w:divBdr>
            <w:top w:val="none" w:sz="0" w:space="0" w:color="auto"/>
            <w:left w:val="none" w:sz="0" w:space="0" w:color="auto"/>
            <w:bottom w:val="none" w:sz="0" w:space="0" w:color="auto"/>
            <w:right w:val="none" w:sz="0" w:space="0" w:color="auto"/>
          </w:divBdr>
        </w:div>
        <w:div w:id="686561831">
          <w:marLeft w:val="0"/>
          <w:marRight w:val="0"/>
          <w:marTop w:val="120"/>
          <w:marBottom w:val="0"/>
          <w:divBdr>
            <w:top w:val="none" w:sz="0" w:space="0" w:color="auto"/>
            <w:left w:val="none" w:sz="0" w:space="0" w:color="auto"/>
            <w:bottom w:val="none" w:sz="0" w:space="0" w:color="auto"/>
            <w:right w:val="none" w:sz="0" w:space="0" w:color="auto"/>
          </w:divBdr>
        </w:div>
        <w:div w:id="1478838325">
          <w:marLeft w:val="1134"/>
          <w:marRight w:val="0"/>
          <w:marTop w:val="60"/>
          <w:marBottom w:val="0"/>
          <w:divBdr>
            <w:top w:val="none" w:sz="0" w:space="0" w:color="auto"/>
            <w:left w:val="none" w:sz="0" w:space="0" w:color="auto"/>
            <w:bottom w:val="none" w:sz="0" w:space="0" w:color="auto"/>
            <w:right w:val="none" w:sz="0" w:space="0" w:color="auto"/>
          </w:divBdr>
        </w:div>
        <w:div w:id="727873401">
          <w:marLeft w:val="1134"/>
          <w:marRight w:val="0"/>
          <w:marTop w:val="60"/>
          <w:marBottom w:val="0"/>
          <w:divBdr>
            <w:top w:val="none" w:sz="0" w:space="0" w:color="auto"/>
            <w:left w:val="none" w:sz="0" w:space="0" w:color="auto"/>
            <w:bottom w:val="none" w:sz="0" w:space="0" w:color="auto"/>
            <w:right w:val="none" w:sz="0" w:space="0" w:color="auto"/>
          </w:divBdr>
        </w:div>
        <w:div w:id="2038725977">
          <w:marLeft w:val="1985"/>
          <w:marRight w:val="0"/>
          <w:marTop w:val="60"/>
          <w:marBottom w:val="0"/>
          <w:divBdr>
            <w:top w:val="none" w:sz="0" w:space="0" w:color="auto"/>
            <w:left w:val="none" w:sz="0" w:space="0" w:color="auto"/>
            <w:bottom w:val="none" w:sz="0" w:space="0" w:color="auto"/>
            <w:right w:val="none" w:sz="0" w:space="0" w:color="auto"/>
          </w:divBdr>
        </w:div>
        <w:div w:id="1724939380">
          <w:marLeft w:val="1985"/>
          <w:marRight w:val="0"/>
          <w:marTop w:val="60"/>
          <w:marBottom w:val="0"/>
          <w:divBdr>
            <w:top w:val="none" w:sz="0" w:space="0" w:color="auto"/>
            <w:left w:val="none" w:sz="0" w:space="0" w:color="auto"/>
            <w:bottom w:val="none" w:sz="0" w:space="0" w:color="auto"/>
            <w:right w:val="none" w:sz="0" w:space="0" w:color="auto"/>
          </w:divBdr>
        </w:div>
        <w:div w:id="607004130">
          <w:marLeft w:val="0"/>
          <w:marRight w:val="0"/>
          <w:marTop w:val="120"/>
          <w:marBottom w:val="0"/>
          <w:divBdr>
            <w:top w:val="none" w:sz="0" w:space="0" w:color="auto"/>
            <w:left w:val="none" w:sz="0" w:space="0" w:color="auto"/>
            <w:bottom w:val="none" w:sz="0" w:space="0" w:color="auto"/>
            <w:right w:val="none" w:sz="0" w:space="0" w:color="auto"/>
          </w:divBdr>
        </w:div>
        <w:div w:id="1794715159">
          <w:marLeft w:val="1134"/>
          <w:marRight w:val="0"/>
          <w:marTop w:val="60"/>
          <w:marBottom w:val="0"/>
          <w:divBdr>
            <w:top w:val="none" w:sz="0" w:space="0" w:color="auto"/>
            <w:left w:val="none" w:sz="0" w:space="0" w:color="auto"/>
            <w:bottom w:val="none" w:sz="0" w:space="0" w:color="auto"/>
            <w:right w:val="none" w:sz="0" w:space="0" w:color="auto"/>
          </w:divBdr>
        </w:div>
        <w:div w:id="1049301108">
          <w:marLeft w:val="1134"/>
          <w:marRight w:val="0"/>
          <w:marTop w:val="60"/>
          <w:marBottom w:val="0"/>
          <w:divBdr>
            <w:top w:val="none" w:sz="0" w:space="0" w:color="auto"/>
            <w:left w:val="none" w:sz="0" w:space="0" w:color="auto"/>
            <w:bottom w:val="none" w:sz="0" w:space="0" w:color="auto"/>
            <w:right w:val="none" w:sz="0" w:space="0" w:color="auto"/>
          </w:divBdr>
        </w:div>
        <w:div w:id="983892112">
          <w:marLeft w:val="1985"/>
          <w:marRight w:val="0"/>
          <w:marTop w:val="60"/>
          <w:marBottom w:val="0"/>
          <w:divBdr>
            <w:top w:val="none" w:sz="0" w:space="0" w:color="auto"/>
            <w:left w:val="none" w:sz="0" w:space="0" w:color="auto"/>
            <w:bottom w:val="none" w:sz="0" w:space="0" w:color="auto"/>
            <w:right w:val="none" w:sz="0" w:space="0" w:color="auto"/>
          </w:divBdr>
        </w:div>
        <w:div w:id="465243386">
          <w:marLeft w:val="1985"/>
          <w:marRight w:val="0"/>
          <w:marTop w:val="60"/>
          <w:marBottom w:val="0"/>
          <w:divBdr>
            <w:top w:val="none" w:sz="0" w:space="0" w:color="auto"/>
            <w:left w:val="none" w:sz="0" w:space="0" w:color="auto"/>
            <w:bottom w:val="none" w:sz="0" w:space="0" w:color="auto"/>
            <w:right w:val="none" w:sz="0" w:space="0" w:color="auto"/>
          </w:divBdr>
        </w:div>
        <w:div w:id="1785995205">
          <w:marLeft w:val="0"/>
          <w:marRight w:val="0"/>
          <w:marTop w:val="120"/>
          <w:marBottom w:val="0"/>
          <w:divBdr>
            <w:top w:val="none" w:sz="0" w:space="0" w:color="auto"/>
            <w:left w:val="none" w:sz="0" w:space="0" w:color="auto"/>
            <w:bottom w:val="none" w:sz="0" w:space="0" w:color="auto"/>
            <w:right w:val="none" w:sz="0" w:space="0" w:color="auto"/>
          </w:divBdr>
        </w:div>
        <w:div w:id="1803501895">
          <w:marLeft w:val="1134"/>
          <w:marRight w:val="0"/>
          <w:marTop w:val="60"/>
          <w:marBottom w:val="0"/>
          <w:divBdr>
            <w:top w:val="none" w:sz="0" w:space="0" w:color="auto"/>
            <w:left w:val="none" w:sz="0" w:space="0" w:color="auto"/>
            <w:bottom w:val="none" w:sz="0" w:space="0" w:color="auto"/>
            <w:right w:val="none" w:sz="0" w:space="0" w:color="auto"/>
          </w:divBdr>
        </w:div>
        <w:div w:id="1583837590">
          <w:marLeft w:val="1134"/>
          <w:marRight w:val="0"/>
          <w:marTop w:val="60"/>
          <w:marBottom w:val="0"/>
          <w:divBdr>
            <w:top w:val="none" w:sz="0" w:space="0" w:color="auto"/>
            <w:left w:val="none" w:sz="0" w:space="0" w:color="auto"/>
            <w:bottom w:val="none" w:sz="0" w:space="0" w:color="auto"/>
            <w:right w:val="none" w:sz="0" w:space="0" w:color="auto"/>
          </w:divBdr>
        </w:div>
      </w:divsChild>
    </w:div>
    <w:div w:id="898708364">
      <w:bodyDiv w:val="1"/>
      <w:marLeft w:val="0"/>
      <w:marRight w:val="0"/>
      <w:marTop w:val="0"/>
      <w:marBottom w:val="0"/>
      <w:divBdr>
        <w:top w:val="none" w:sz="0" w:space="0" w:color="auto"/>
        <w:left w:val="none" w:sz="0" w:space="0" w:color="auto"/>
        <w:bottom w:val="none" w:sz="0" w:space="0" w:color="auto"/>
        <w:right w:val="none" w:sz="0" w:space="0" w:color="auto"/>
      </w:divBdr>
    </w:div>
    <w:div w:id="916132081">
      <w:bodyDiv w:val="1"/>
      <w:marLeft w:val="0"/>
      <w:marRight w:val="0"/>
      <w:marTop w:val="0"/>
      <w:marBottom w:val="0"/>
      <w:divBdr>
        <w:top w:val="none" w:sz="0" w:space="0" w:color="auto"/>
        <w:left w:val="none" w:sz="0" w:space="0" w:color="auto"/>
        <w:bottom w:val="none" w:sz="0" w:space="0" w:color="auto"/>
        <w:right w:val="none" w:sz="0" w:space="0" w:color="auto"/>
      </w:divBdr>
      <w:divsChild>
        <w:div w:id="1355644656">
          <w:marLeft w:val="0"/>
          <w:marRight w:val="0"/>
          <w:marTop w:val="120"/>
          <w:marBottom w:val="0"/>
          <w:divBdr>
            <w:top w:val="none" w:sz="0" w:space="0" w:color="auto"/>
            <w:left w:val="none" w:sz="0" w:space="0" w:color="auto"/>
            <w:bottom w:val="none" w:sz="0" w:space="0" w:color="auto"/>
            <w:right w:val="none" w:sz="0" w:space="0" w:color="auto"/>
          </w:divBdr>
        </w:div>
        <w:div w:id="1722093629">
          <w:marLeft w:val="0"/>
          <w:marRight w:val="0"/>
          <w:marTop w:val="120"/>
          <w:marBottom w:val="0"/>
          <w:divBdr>
            <w:top w:val="none" w:sz="0" w:space="0" w:color="auto"/>
            <w:left w:val="none" w:sz="0" w:space="0" w:color="auto"/>
            <w:bottom w:val="none" w:sz="0" w:space="0" w:color="auto"/>
            <w:right w:val="none" w:sz="0" w:space="0" w:color="auto"/>
          </w:divBdr>
        </w:div>
        <w:div w:id="243298424">
          <w:marLeft w:val="0"/>
          <w:marRight w:val="0"/>
          <w:marTop w:val="120"/>
          <w:marBottom w:val="0"/>
          <w:divBdr>
            <w:top w:val="none" w:sz="0" w:space="0" w:color="auto"/>
            <w:left w:val="none" w:sz="0" w:space="0" w:color="auto"/>
            <w:bottom w:val="none" w:sz="0" w:space="0" w:color="auto"/>
            <w:right w:val="none" w:sz="0" w:space="0" w:color="auto"/>
          </w:divBdr>
        </w:div>
        <w:div w:id="1576354431">
          <w:marLeft w:val="0"/>
          <w:marRight w:val="0"/>
          <w:marTop w:val="120"/>
          <w:marBottom w:val="0"/>
          <w:divBdr>
            <w:top w:val="none" w:sz="0" w:space="0" w:color="auto"/>
            <w:left w:val="none" w:sz="0" w:space="0" w:color="auto"/>
            <w:bottom w:val="none" w:sz="0" w:space="0" w:color="auto"/>
            <w:right w:val="none" w:sz="0" w:space="0" w:color="auto"/>
          </w:divBdr>
        </w:div>
        <w:div w:id="794254080">
          <w:marLeft w:val="0"/>
          <w:marRight w:val="0"/>
          <w:marTop w:val="240"/>
          <w:marBottom w:val="24"/>
          <w:divBdr>
            <w:top w:val="single" w:sz="8" w:space="2" w:color="808080"/>
            <w:left w:val="none" w:sz="0" w:space="0" w:color="auto"/>
            <w:bottom w:val="none" w:sz="0" w:space="0" w:color="auto"/>
            <w:right w:val="none" w:sz="0" w:space="0" w:color="auto"/>
          </w:divBdr>
        </w:div>
        <w:div w:id="993415927">
          <w:marLeft w:val="0"/>
          <w:marRight w:val="0"/>
          <w:marTop w:val="120"/>
          <w:marBottom w:val="0"/>
          <w:divBdr>
            <w:top w:val="none" w:sz="0" w:space="0" w:color="auto"/>
            <w:left w:val="none" w:sz="0" w:space="0" w:color="auto"/>
            <w:bottom w:val="none" w:sz="0" w:space="0" w:color="auto"/>
            <w:right w:val="none" w:sz="0" w:space="0" w:color="auto"/>
          </w:divBdr>
        </w:div>
        <w:div w:id="1740209309">
          <w:marLeft w:val="0"/>
          <w:marRight w:val="0"/>
          <w:marTop w:val="120"/>
          <w:marBottom w:val="0"/>
          <w:divBdr>
            <w:top w:val="none" w:sz="0" w:space="0" w:color="auto"/>
            <w:left w:val="none" w:sz="0" w:space="0" w:color="auto"/>
            <w:bottom w:val="none" w:sz="0" w:space="0" w:color="auto"/>
            <w:right w:val="none" w:sz="0" w:space="0" w:color="auto"/>
          </w:divBdr>
        </w:div>
      </w:divsChild>
    </w:div>
    <w:div w:id="1001009868">
      <w:bodyDiv w:val="1"/>
      <w:marLeft w:val="0"/>
      <w:marRight w:val="0"/>
      <w:marTop w:val="0"/>
      <w:marBottom w:val="0"/>
      <w:divBdr>
        <w:top w:val="none" w:sz="0" w:space="0" w:color="auto"/>
        <w:left w:val="none" w:sz="0" w:space="0" w:color="auto"/>
        <w:bottom w:val="none" w:sz="0" w:space="0" w:color="auto"/>
        <w:right w:val="none" w:sz="0" w:space="0" w:color="auto"/>
      </w:divBdr>
    </w:div>
    <w:div w:id="1014184361">
      <w:bodyDiv w:val="1"/>
      <w:marLeft w:val="0"/>
      <w:marRight w:val="0"/>
      <w:marTop w:val="0"/>
      <w:marBottom w:val="0"/>
      <w:divBdr>
        <w:top w:val="none" w:sz="0" w:space="0" w:color="auto"/>
        <w:left w:val="none" w:sz="0" w:space="0" w:color="auto"/>
        <w:bottom w:val="none" w:sz="0" w:space="0" w:color="auto"/>
        <w:right w:val="none" w:sz="0" w:space="0" w:color="auto"/>
      </w:divBdr>
    </w:div>
    <w:div w:id="1023437461">
      <w:bodyDiv w:val="1"/>
      <w:marLeft w:val="0"/>
      <w:marRight w:val="0"/>
      <w:marTop w:val="0"/>
      <w:marBottom w:val="0"/>
      <w:divBdr>
        <w:top w:val="none" w:sz="0" w:space="0" w:color="auto"/>
        <w:left w:val="none" w:sz="0" w:space="0" w:color="auto"/>
        <w:bottom w:val="none" w:sz="0" w:space="0" w:color="auto"/>
        <w:right w:val="none" w:sz="0" w:space="0" w:color="auto"/>
      </w:divBdr>
      <w:divsChild>
        <w:div w:id="213516414">
          <w:marLeft w:val="0"/>
          <w:marRight w:val="0"/>
          <w:marTop w:val="240"/>
          <w:marBottom w:val="0"/>
          <w:divBdr>
            <w:top w:val="none" w:sz="0" w:space="0" w:color="auto"/>
            <w:left w:val="none" w:sz="0" w:space="0" w:color="auto"/>
            <w:bottom w:val="none" w:sz="0" w:space="0" w:color="auto"/>
            <w:right w:val="none" w:sz="0" w:space="0" w:color="auto"/>
          </w:divBdr>
        </w:div>
        <w:div w:id="2083868621">
          <w:marLeft w:val="0"/>
          <w:marRight w:val="0"/>
          <w:marTop w:val="120"/>
          <w:marBottom w:val="0"/>
          <w:divBdr>
            <w:top w:val="none" w:sz="0" w:space="0" w:color="auto"/>
            <w:left w:val="none" w:sz="0" w:space="0" w:color="auto"/>
            <w:bottom w:val="none" w:sz="0" w:space="0" w:color="auto"/>
            <w:right w:val="none" w:sz="0" w:space="0" w:color="auto"/>
          </w:divBdr>
        </w:div>
        <w:div w:id="237058580">
          <w:marLeft w:val="1134"/>
          <w:marRight w:val="0"/>
          <w:marTop w:val="60"/>
          <w:marBottom w:val="0"/>
          <w:divBdr>
            <w:top w:val="none" w:sz="0" w:space="0" w:color="auto"/>
            <w:left w:val="none" w:sz="0" w:space="0" w:color="auto"/>
            <w:bottom w:val="none" w:sz="0" w:space="0" w:color="auto"/>
            <w:right w:val="none" w:sz="0" w:space="0" w:color="auto"/>
          </w:divBdr>
        </w:div>
        <w:div w:id="623460322">
          <w:marLeft w:val="1134"/>
          <w:marRight w:val="0"/>
          <w:marTop w:val="60"/>
          <w:marBottom w:val="0"/>
          <w:divBdr>
            <w:top w:val="none" w:sz="0" w:space="0" w:color="auto"/>
            <w:left w:val="none" w:sz="0" w:space="0" w:color="auto"/>
            <w:bottom w:val="none" w:sz="0" w:space="0" w:color="auto"/>
            <w:right w:val="none" w:sz="0" w:space="0" w:color="auto"/>
          </w:divBdr>
        </w:div>
        <w:div w:id="1844709142">
          <w:marLeft w:val="1985"/>
          <w:marRight w:val="0"/>
          <w:marTop w:val="60"/>
          <w:marBottom w:val="0"/>
          <w:divBdr>
            <w:top w:val="none" w:sz="0" w:space="0" w:color="auto"/>
            <w:left w:val="none" w:sz="0" w:space="0" w:color="auto"/>
            <w:bottom w:val="none" w:sz="0" w:space="0" w:color="auto"/>
            <w:right w:val="none" w:sz="0" w:space="0" w:color="auto"/>
          </w:divBdr>
        </w:div>
        <w:div w:id="1601184625">
          <w:marLeft w:val="1985"/>
          <w:marRight w:val="0"/>
          <w:marTop w:val="60"/>
          <w:marBottom w:val="0"/>
          <w:divBdr>
            <w:top w:val="none" w:sz="0" w:space="0" w:color="auto"/>
            <w:left w:val="none" w:sz="0" w:space="0" w:color="auto"/>
            <w:bottom w:val="none" w:sz="0" w:space="0" w:color="auto"/>
            <w:right w:val="none" w:sz="0" w:space="0" w:color="auto"/>
          </w:divBdr>
        </w:div>
        <w:div w:id="961881273">
          <w:marLeft w:val="0"/>
          <w:marRight w:val="0"/>
          <w:marTop w:val="120"/>
          <w:marBottom w:val="0"/>
          <w:divBdr>
            <w:top w:val="none" w:sz="0" w:space="0" w:color="auto"/>
            <w:left w:val="none" w:sz="0" w:space="0" w:color="auto"/>
            <w:bottom w:val="none" w:sz="0" w:space="0" w:color="auto"/>
            <w:right w:val="none" w:sz="0" w:space="0" w:color="auto"/>
          </w:divBdr>
        </w:div>
        <w:div w:id="1296793069">
          <w:marLeft w:val="1134"/>
          <w:marRight w:val="0"/>
          <w:marTop w:val="60"/>
          <w:marBottom w:val="0"/>
          <w:divBdr>
            <w:top w:val="none" w:sz="0" w:space="0" w:color="auto"/>
            <w:left w:val="none" w:sz="0" w:space="0" w:color="auto"/>
            <w:bottom w:val="none" w:sz="0" w:space="0" w:color="auto"/>
            <w:right w:val="none" w:sz="0" w:space="0" w:color="auto"/>
          </w:divBdr>
        </w:div>
        <w:div w:id="555362408">
          <w:marLeft w:val="1134"/>
          <w:marRight w:val="0"/>
          <w:marTop w:val="60"/>
          <w:marBottom w:val="0"/>
          <w:divBdr>
            <w:top w:val="none" w:sz="0" w:space="0" w:color="auto"/>
            <w:left w:val="none" w:sz="0" w:space="0" w:color="auto"/>
            <w:bottom w:val="none" w:sz="0" w:space="0" w:color="auto"/>
            <w:right w:val="none" w:sz="0" w:space="0" w:color="auto"/>
          </w:divBdr>
        </w:div>
        <w:div w:id="1130126166">
          <w:marLeft w:val="1985"/>
          <w:marRight w:val="0"/>
          <w:marTop w:val="60"/>
          <w:marBottom w:val="0"/>
          <w:divBdr>
            <w:top w:val="none" w:sz="0" w:space="0" w:color="auto"/>
            <w:left w:val="none" w:sz="0" w:space="0" w:color="auto"/>
            <w:bottom w:val="none" w:sz="0" w:space="0" w:color="auto"/>
            <w:right w:val="none" w:sz="0" w:space="0" w:color="auto"/>
          </w:divBdr>
        </w:div>
        <w:div w:id="221059351">
          <w:marLeft w:val="1985"/>
          <w:marRight w:val="0"/>
          <w:marTop w:val="60"/>
          <w:marBottom w:val="0"/>
          <w:divBdr>
            <w:top w:val="none" w:sz="0" w:space="0" w:color="auto"/>
            <w:left w:val="none" w:sz="0" w:space="0" w:color="auto"/>
            <w:bottom w:val="none" w:sz="0" w:space="0" w:color="auto"/>
            <w:right w:val="none" w:sz="0" w:space="0" w:color="auto"/>
          </w:divBdr>
        </w:div>
        <w:div w:id="73166566">
          <w:marLeft w:val="0"/>
          <w:marRight w:val="0"/>
          <w:marTop w:val="120"/>
          <w:marBottom w:val="0"/>
          <w:divBdr>
            <w:top w:val="none" w:sz="0" w:space="0" w:color="auto"/>
            <w:left w:val="none" w:sz="0" w:space="0" w:color="auto"/>
            <w:bottom w:val="none" w:sz="0" w:space="0" w:color="auto"/>
            <w:right w:val="none" w:sz="0" w:space="0" w:color="auto"/>
          </w:divBdr>
        </w:div>
        <w:div w:id="681593978">
          <w:marLeft w:val="1134"/>
          <w:marRight w:val="0"/>
          <w:marTop w:val="60"/>
          <w:marBottom w:val="0"/>
          <w:divBdr>
            <w:top w:val="none" w:sz="0" w:space="0" w:color="auto"/>
            <w:left w:val="none" w:sz="0" w:space="0" w:color="auto"/>
            <w:bottom w:val="none" w:sz="0" w:space="0" w:color="auto"/>
            <w:right w:val="none" w:sz="0" w:space="0" w:color="auto"/>
          </w:divBdr>
        </w:div>
        <w:div w:id="70976979">
          <w:marLeft w:val="1134"/>
          <w:marRight w:val="0"/>
          <w:marTop w:val="60"/>
          <w:marBottom w:val="0"/>
          <w:divBdr>
            <w:top w:val="none" w:sz="0" w:space="0" w:color="auto"/>
            <w:left w:val="none" w:sz="0" w:space="0" w:color="auto"/>
            <w:bottom w:val="none" w:sz="0" w:space="0" w:color="auto"/>
            <w:right w:val="none" w:sz="0" w:space="0" w:color="auto"/>
          </w:divBdr>
        </w:div>
        <w:div w:id="1805542620">
          <w:marLeft w:val="0"/>
          <w:marRight w:val="0"/>
          <w:marTop w:val="120"/>
          <w:marBottom w:val="0"/>
          <w:divBdr>
            <w:top w:val="none" w:sz="0" w:space="0" w:color="auto"/>
            <w:left w:val="none" w:sz="0" w:space="0" w:color="auto"/>
            <w:bottom w:val="none" w:sz="0" w:space="0" w:color="auto"/>
            <w:right w:val="none" w:sz="0" w:space="0" w:color="auto"/>
          </w:divBdr>
        </w:div>
        <w:div w:id="1853520899">
          <w:marLeft w:val="0"/>
          <w:marRight w:val="0"/>
          <w:marTop w:val="60"/>
          <w:marBottom w:val="0"/>
          <w:divBdr>
            <w:top w:val="none" w:sz="0" w:space="0" w:color="auto"/>
            <w:left w:val="none" w:sz="0" w:space="0" w:color="auto"/>
            <w:bottom w:val="none" w:sz="0" w:space="0" w:color="auto"/>
            <w:right w:val="none" w:sz="0" w:space="0" w:color="auto"/>
          </w:divBdr>
        </w:div>
        <w:div w:id="1028873133">
          <w:marLeft w:val="1134"/>
          <w:marRight w:val="0"/>
          <w:marTop w:val="60"/>
          <w:marBottom w:val="0"/>
          <w:divBdr>
            <w:top w:val="none" w:sz="0" w:space="0" w:color="auto"/>
            <w:left w:val="none" w:sz="0" w:space="0" w:color="auto"/>
            <w:bottom w:val="none" w:sz="0" w:space="0" w:color="auto"/>
            <w:right w:val="none" w:sz="0" w:space="0" w:color="auto"/>
          </w:divBdr>
        </w:div>
        <w:div w:id="253823686">
          <w:marLeft w:val="1134"/>
          <w:marRight w:val="0"/>
          <w:marTop w:val="60"/>
          <w:marBottom w:val="0"/>
          <w:divBdr>
            <w:top w:val="none" w:sz="0" w:space="0" w:color="auto"/>
            <w:left w:val="none" w:sz="0" w:space="0" w:color="auto"/>
            <w:bottom w:val="none" w:sz="0" w:space="0" w:color="auto"/>
            <w:right w:val="none" w:sz="0" w:space="0" w:color="auto"/>
          </w:divBdr>
        </w:div>
        <w:div w:id="1284771642">
          <w:marLeft w:val="1134"/>
          <w:marRight w:val="0"/>
          <w:marTop w:val="60"/>
          <w:marBottom w:val="0"/>
          <w:divBdr>
            <w:top w:val="none" w:sz="0" w:space="0" w:color="auto"/>
            <w:left w:val="none" w:sz="0" w:space="0" w:color="auto"/>
            <w:bottom w:val="none" w:sz="0" w:space="0" w:color="auto"/>
            <w:right w:val="none" w:sz="0" w:space="0" w:color="auto"/>
          </w:divBdr>
        </w:div>
        <w:div w:id="603225522">
          <w:marLeft w:val="0"/>
          <w:marRight w:val="0"/>
          <w:marTop w:val="60"/>
          <w:marBottom w:val="0"/>
          <w:divBdr>
            <w:top w:val="none" w:sz="0" w:space="0" w:color="auto"/>
            <w:left w:val="none" w:sz="0" w:space="0" w:color="auto"/>
            <w:bottom w:val="none" w:sz="0" w:space="0" w:color="auto"/>
            <w:right w:val="none" w:sz="0" w:space="0" w:color="auto"/>
          </w:divBdr>
        </w:div>
      </w:divsChild>
    </w:div>
    <w:div w:id="1061755464">
      <w:bodyDiv w:val="1"/>
      <w:marLeft w:val="0"/>
      <w:marRight w:val="0"/>
      <w:marTop w:val="0"/>
      <w:marBottom w:val="0"/>
      <w:divBdr>
        <w:top w:val="none" w:sz="0" w:space="0" w:color="auto"/>
        <w:left w:val="none" w:sz="0" w:space="0" w:color="auto"/>
        <w:bottom w:val="none" w:sz="0" w:space="0" w:color="auto"/>
        <w:right w:val="none" w:sz="0" w:space="0" w:color="auto"/>
      </w:divBdr>
      <w:divsChild>
        <w:div w:id="1396466446">
          <w:marLeft w:val="0"/>
          <w:marRight w:val="0"/>
          <w:marTop w:val="240"/>
          <w:marBottom w:val="0"/>
          <w:divBdr>
            <w:top w:val="none" w:sz="0" w:space="0" w:color="auto"/>
            <w:left w:val="none" w:sz="0" w:space="0" w:color="auto"/>
            <w:bottom w:val="none" w:sz="0" w:space="0" w:color="auto"/>
            <w:right w:val="none" w:sz="0" w:space="0" w:color="auto"/>
          </w:divBdr>
        </w:div>
        <w:div w:id="1072120726">
          <w:marLeft w:val="0"/>
          <w:marRight w:val="0"/>
          <w:marTop w:val="120"/>
          <w:marBottom w:val="0"/>
          <w:divBdr>
            <w:top w:val="none" w:sz="0" w:space="0" w:color="auto"/>
            <w:left w:val="none" w:sz="0" w:space="0" w:color="auto"/>
            <w:bottom w:val="none" w:sz="0" w:space="0" w:color="auto"/>
            <w:right w:val="none" w:sz="0" w:space="0" w:color="auto"/>
          </w:divBdr>
        </w:div>
        <w:div w:id="1701513779">
          <w:marLeft w:val="0"/>
          <w:marRight w:val="0"/>
          <w:marTop w:val="120"/>
          <w:marBottom w:val="0"/>
          <w:divBdr>
            <w:top w:val="none" w:sz="0" w:space="0" w:color="auto"/>
            <w:left w:val="none" w:sz="0" w:space="0" w:color="auto"/>
            <w:bottom w:val="none" w:sz="0" w:space="0" w:color="auto"/>
            <w:right w:val="none" w:sz="0" w:space="0" w:color="auto"/>
          </w:divBdr>
        </w:div>
        <w:div w:id="1351562972">
          <w:marLeft w:val="1134"/>
          <w:marRight w:val="0"/>
          <w:marTop w:val="60"/>
          <w:marBottom w:val="0"/>
          <w:divBdr>
            <w:top w:val="none" w:sz="0" w:space="0" w:color="auto"/>
            <w:left w:val="none" w:sz="0" w:space="0" w:color="auto"/>
            <w:bottom w:val="none" w:sz="0" w:space="0" w:color="auto"/>
            <w:right w:val="none" w:sz="0" w:space="0" w:color="auto"/>
          </w:divBdr>
        </w:div>
        <w:div w:id="1018577737">
          <w:marLeft w:val="567"/>
          <w:marRight w:val="567"/>
          <w:marTop w:val="20"/>
          <w:marBottom w:val="20"/>
          <w:divBdr>
            <w:top w:val="none" w:sz="0" w:space="0" w:color="auto"/>
            <w:left w:val="none" w:sz="0" w:space="0" w:color="auto"/>
            <w:bottom w:val="none" w:sz="0" w:space="0" w:color="auto"/>
            <w:right w:val="none" w:sz="0" w:space="0" w:color="auto"/>
          </w:divBdr>
        </w:div>
        <w:div w:id="1413550897">
          <w:marLeft w:val="1134"/>
          <w:marRight w:val="0"/>
          <w:marTop w:val="60"/>
          <w:marBottom w:val="0"/>
          <w:divBdr>
            <w:top w:val="none" w:sz="0" w:space="0" w:color="auto"/>
            <w:left w:val="none" w:sz="0" w:space="0" w:color="auto"/>
            <w:bottom w:val="none" w:sz="0" w:space="0" w:color="auto"/>
            <w:right w:val="none" w:sz="0" w:space="0" w:color="auto"/>
          </w:divBdr>
        </w:div>
      </w:divsChild>
    </w:div>
    <w:div w:id="1084957161">
      <w:bodyDiv w:val="1"/>
      <w:marLeft w:val="0"/>
      <w:marRight w:val="0"/>
      <w:marTop w:val="0"/>
      <w:marBottom w:val="0"/>
      <w:divBdr>
        <w:top w:val="none" w:sz="0" w:space="0" w:color="auto"/>
        <w:left w:val="none" w:sz="0" w:space="0" w:color="auto"/>
        <w:bottom w:val="none" w:sz="0" w:space="0" w:color="auto"/>
        <w:right w:val="none" w:sz="0" w:space="0" w:color="auto"/>
      </w:divBdr>
    </w:div>
    <w:div w:id="1210923677">
      <w:bodyDiv w:val="1"/>
      <w:marLeft w:val="0"/>
      <w:marRight w:val="0"/>
      <w:marTop w:val="0"/>
      <w:marBottom w:val="0"/>
      <w:divBdr>
        <w:top w:val="none" w:sz="0" w:space="0" w:color="auto"/>
        <w:left w:val="none" w:sz="0" w:space="0" w:color="auto"/>
        <w:bottom w:val="none" w:sz="0" w:space="0" w:color="auto"/>
        <w:right w:val="none" w:sz="0" w:space="0" w:color="auto"/>
      </w:divBdr>
      <w:divsChild>
        <w:div w:id="934361729">
          <w:marLeft w:val="0"/>
          <w:marRight w:val="0"/>
          <w:marTop w:val="120"/>
          <w:marBottom w:val="0"/>
          <w:divBdr>
            <w:top w:val="none" w:sz="0" w:space="0" w:color="auto"/>
            <w:left w:val="none" w:sz="0" w:space="0" w:color="auto"/>
            <w:bottom w:val="none" w:sz="0" w:space="0" w:color="auto"/>
            <w:right w:val="none" w:sz="0" w:space="0" w:color="auto"/>
          </w:divBdr>
        </w:div>
        <w:div w:id="1882936661">
          <w:marLeft w:val="0"/>
          <w:marRight w:val="0"/>
          <w:marTop w:val="120"/>
          <w:marBottom w:val="0"/>
          <w:divBdr>
            <w:top w:val="none" w:sz="0" w:space="0" w:color="auto"/>
            <w:left w:val="none" w:sz="0" w:space="0" w:color="auto"/>
            <w:bottom w:val="none" w:sz="0" w:space="0" w:color="auto"/>
            <w:right w:val="none" w:sz="0" w:space="0" w:color="auto"/>
          </w:divBdr>
        </w:div>
        <w:div w:id="894587083">
          <w:marLeft w:val="0"/>
          <w:marRight w:val="0"/>
          <w:marTop w:val="60"/>
          <w:marBottom w:val="0"/>
          <w:divBdr>
            <w:top w:val="none" w:sz="0" w:space="0" w:color="auto"/>
            <w:left w:val="none" w:sz="0" w:space="0" w:color="auto"/>
            <w:bottom w:val="none" w:sz="0" w:space="0" w:color="auto"/>
            <w:right w:val="none" w:sz="0" w:space="0" w:color="auto"/>
          </w:divBdr>
        </w:div>
        <w:div w:id="382485954">
          <w:marLeft w:val="0"/>
          <w:marRight w:val="0"/>
          <w:marTop w:val="60"/>
          <w:marBottom w:val="0"/>
          <w:divBdr>
            <w:top w:val="none" w:sz="0" w:space="0" w:color="auto"/>
            <w:left w:val="none" w:sz="0" w:space="0" w:color="auto"/>
            <w:bottom w:val="none" w:sz="0" w:space="0" w:color="auto"/>
            <w:right w:val="none" w:sz="0" w:space="0" w:color="auto"/>
          </w:divBdr>
        </w:div>
        <w:div w:id="834223739">
          <w:marLeft w:val="0"/>
          <w:marRight w:val="0"/>
          <w:marTop w:val="60"/>
          <w:marBottom w:val="0"/>
          <w:divBdr>
            <w:top w:val="none" w:sz="0" w:space="0" w:color="auto"/>
            <w:left w:val="none" w:sz="0" w:space="0" w:color="auto"/>
            <w:bottom w:val="none" w:sz="0" w:space="0" w:color="auto"/>
            <w:right w:val="none" w:sz="0" w:space="0" w:color="auto"/>
          </w:divBdr>
        </w:div>
        <w:div w:id="335233237">
          <w:marLeft w:val="0"/>
          <w:marRight w:val="0"/>
          <w:marTop w:val="60"/>
          <w:marBottom w:val="0"/>
          <w:divBdr>
            <w:top w:val="none" w:sz="0" w:space="0" w:color="auto"/>
            <w:left w:val="none" w:sz="0" w:space="0" w:color="auto"/>
            <w:bottom w:val="none" w:sz="0" w:space="0" w:color="auto"/>
            <w:right w:val="none" w:sz="0" w:space="0" w:color="auto"/>
          </w:divBdr>
        </w:div>
        <w:div w:id="984896924">
          <w:marLeft w:val="0"/>
          <w:marRight w:val="0"/>
          <w:marTop w:val="20"/>
          <w:marBottom w:val="20"/>
          <w:divBdr>
            <w:top w:val="none" w:sz="0" w:space="0" w:color="auto"/>
            <w:left w:val="none" w:sz="0" w:space="0" w:color="auto"/>
            <w:bottom w:val="none" w:sz="0" w:space="0" w:color="auto"/>
            <w:right w:val="none" w:sz="0" w:space="0" w:color="auto"/>
          </w:divBdr>
        </w:div>
        <w:div w:id="1831409281">
          <w:marLeft w:val="0"/>
          <w:marRight w:val="0"/>
          <w:marTop w:val="60"/>
          <w:marBottom w:val="0"/>
          <w:divBdr>
            <w:top w:val="none" w:sz="0" w:space="0" w:color="auto"/>
            <w:left w:val="none" w:sz="0" w:space="0" w:color="auto"/>
            <w:bottom w:val="none" w:sz="0" w:space="0" w:color="auto"/>
            <w:right w:val="none" w:sz="0" w:space="0" w:color="auto"/>
          </w:divBdr>
        </w:div>
        <w:div w:id="1911575268">
          <w:marLeft w:val="851"/>
          <w:marRight w:val="0"/>
          <w:marTop w:val="60"/>
          <w:marBottom w:val="0"/>
          <w:divBdr>
            <w:top w:val="none" w:sz="0" w:space="0" w:color="auto"/>
            <w:left w:val="none" w:sz="0" w:space="0" w:color="auto"/>
            <w:bottom w:val="none" w:sz="0" w:space="0" w:color="auto"/>
            <w:right w:val="none" w:sz="0" w:space="0" w:color="auto"/>
          </w:divBdr>
        </w:div>
        <w:div w:id="597057619">
          <w:marLeft w:val="851"/>
          <w:marRight w:val="0"/>
          <w:marTop w:val="60"/>
          <w:marBottom w:val="0"/>
          <w:divBdr>
            <w:top w:val="none" w:sz="0" w:space="0" w:color="auto"/>
            <w:left w:val="none" w:sz="0" w:space="0" w:color="auto"/>
            <w:bottom w:val="none" w:sz="0" w:space="0" w:color="auto"/>
            <w:right w:val="none" w:sz="0" w:space="0" w:color="auto"/>
          </w:divBdr>
        </w:div>
        <w:div w:id="22095639">
          <w:marLeft w:val="851"/>
          <w:marRight w:val="0"/>
          <w:marTop w:val="60"/>
          <w:marBottom w:val="0"/>
          <w:divBdr>
            <w:top w:val="none" w:sz="0" w:space="0" w:color="auto"/>
            <w:left w:val="none" w:sz="0" w:space="0" w:color="auto"/>
            <w:bottom w:val="none" w:sz="0" w:space="0" w:color="auto"/>
            <w:right w:val="none" w:sz="0" w:space="0" w:color="auto"/>
          </w:divBdr>
        </w:div>
        <w:div w:id="612251436">
          <w:marLeft w:val="851"/>
          <w:marRight w:val="0"/>
          <w:marTop w:val="60"/>
          <w:marBottom w:val="0"/>
          <w:divBdr>
            <w:top w:val="none" w:sz="0" w:space="0" w:color="auto"/>
            <w:left w:val="none" w:sz="0" w:space="0" w:color="auto"/>
            <w:bottom w:val="none" w:sz="0" w:space="0" w:color="auto"/>
            <w:right w:val="none" w:sz="0" w:space="0" w:color="auto"/>
          </w:divBdr>
        </w:div>
        <w:div w:id="808716797">
          <w:marLeft w:val="851"/>
          <w:marRight w:val="0"/>
          <w:marTop w:val="60"/>
          <w:marBottom w:val="0"/>
          <w:divBdr>
            <w:top w:val="none" w:sz="0" w:space="0" w:color="auto"/>
            <w:left w:val="none" w:sz="0" w:space="0" w:color="auto"/>
            <w:bottom w:val="none" w:sz="0" w:space="0" w:color="auto"/>
            <w:right w:val="none" w:sz="0" w:space="0" w:color="auto"/>
          </w:divBdr>
        </w:div>
        <w:div w:id="698044100">
          <w:marLeft w:val="0"/>
          <w:marRight w:val="0"/>
          <w:marTop w:val="180"/>
          <w:marBottom w:val="60"/>
          <w:divBdr>
            <w:top w:val="single" w:sz="8" w:space="1" w:color="808080"/>
            <w:left w:val="none" w:sz="0" w:space="0" w:color="auto"/>
            <w:bottom w:val="none" w:sz="0" w:space="0" w:color="auto"/>
            <w:right w:val="none" w:sz="0" w:space="0" w:color="auto"/>
          </w:divBdr>
        </w:div>
        <w:div w:id="1258900281">
          <w:marLeft w:val="851"/>
          <w:marRight w:val="0"/>
          <w:marTop w:val="60"/>
          <w:marBottom w:val="0"/>
          <w:divBdr>
            <w:top w:val="none" w:sz="0" w:space="0" w:color="auto"/>
            <w:left w:val="none" w:sz="0" w:space="0" w:color="auto"/>
            <w:bottom w:val="none" w:sz="0" w:space="0" w:color="auto"/>
            <w:right w:val="none" w:sz="0" w:space="0" w:color="auto"/>
          </w:divBdr>
        </w:div>
        <w:div w:id="1669288195">
          <w:marLeft w:val="851"/>
          <w:marRight w:val="0"/>
          <w:marTop w:val="60"/>
          <w:marBottom w:val="0"/>
          <w:divBdr>
            <w:top w:val="none" w:sz="0" w:space="0" w:color="auto"/>
            <w:left w:val="none" w:sz="0" w:space="0" w:color="auto"/>
            <w:bottom w:val="none" w:sz="0" w:space="0" w:color="auto"/>
            <w:right w:val="none" w:sz="0" w:space="0" w:color="auto"/>
          </w:divBdr>
        </w:div>
        <w:div w:id="1996910387">
          <w:marLeft w:val="851"/>
          <w:marRight w:val="0"/>
          <w:marTop w:val="60"/>
          <w:marBottom w:val="0"/>
          <w:divBdr>
            <w:top w:val="none" w:sz="0" w:space="0" w:color="auto"/>
            <w:left w:val="none" w:sz="0" w:space="0" w:color="auto"/>
            <w:bottom w:val="none" w:sz="0" w:space="0" w:color="auto"/>
            <w:right w:val="none" w:sz="0" w:space="0" w:color="auto"/>
          </w:divBdr>
        </w:div>
        <w:div w:id="645547702">
          <w:marLeft w:val="851"/>
          <w:marRight w:val="0"/>
          <w:marTop w:val="60"/>
          <w:marBottom w:val="0"/>
          <w:divBdr>
            <w:top w:val="none" w:sz="0" w:space="0" w:color="auto"/>
            <w:left w:val="none" w:sz="0" w:space="0" w:color="auto"/>
            <w:bottom w:val="none" w:sz="0" w:space="0" w:color="auto"/>
            <w:right w:val="none" w:sz="0" w:space="0" w:color="auto"/>
          </w:divBdr>
        </w:div>
        <w:div w:id="1285035497">
          <w:marLeft w:val="851"/>
          <w:marRight w:val="0"/>
          <w:marTop w:val="60"/>
          <w:marBottom w:val="0"/>
          <w:divBdr>
            <w:top w:val="none" w:sz="0" w:space="0" w:color="auto"/>
            <w:left w:val="none" w:sz="0" w:space="0" w:color="auto"/>
            <w:bottom w:val="none" w:sz="0" w:space="0" w:color="auto"/>
            <w:right w:val="none" w:sz="0" w:space="0" w:color="auto"/>
          </w:divBdr>
        </w:div>
        <w:div w:id="395125650">
          <w:marLeft w:val="0"/>
          <w:marRight w:val="0"/>
          <w:marTop w:val="60"/>
          <w:marBottom w:val="0"/>
          <w:divBdr>
            <w:top w:val="none" w:sz="0" w:space="0" w:color="auto"/>
            <w:left w:val="none" w:sz="0" w:space="0" w:color="auto"/>
            <w:bottom w:val="none" w:sz="0" w:space="0" w:color="auto"/>
            <w:right w:val="none" w:sz="0" w:space="0" w:color="auto"/>
          </w:divBdr>
        </w:div>
        <w:div w:id="933392161">
          <w:marLeft w:val="0"/>
          <w:marRight w:val="0"/>
          <w:marTop w:val="20"/>
          <w:marBottom w:val="20"/>
          <w:divBdr>
            <w:top w:val="none" w:sz="0" w:space="0" w:color="auto"/>
            <w:left w:val="none" w:sz="0" w:space="0" w:color="auto"/>
            <w:bottom w:val="none" w:sz="0" w:space="0" w:color="auto"/>
            <w:right w:val="none" w:sz="0" w:space="0" w:color="auto"/>
          </w:divBdr>
        </w:div>
        <w:div w:id="1987854905">
          <w:marLeft w:val="0"/>
          <w:marRight w:val="0"/>
          <w:marTop w:val="60"/>
          <w:marBottom w:val="0"/>
          <w:divBdr>
            <w:top w:val="none" w:sz="0" w:space="0" w:color="auto"/>
            <w:left w:val="none" w:sz="0" w:space="0" w:color="auto"/>
            <w:bottom w:val="none" w:sz="0" w:space="0" w:color="auto"/>
            <w:right w:val="none" w:sz="0" w:space="0" w:color="auto"/>
          </w:divBdr>
        </w:div>
        <w:div w:id="258414355">
          <w:marLeft w:val="0"/>
          <w:marRight w:val="0"/>
          <w:marTop w:val="60"/>
          <w:marBottom w:val="0"/>
          <w:divBdr>
            <w:top w:val="none" w:sz="0" w:space="0" w:color="auto"/>
            <w:left w:val="none" w:sz="0" w:space="0" w:color="auto"/>
            <w:bottom w:val="none" w:sz="0" w:space="0" w:color="auto"/>
            <w:right w:val="none" w:sz="0" w:space="0" w:color="auto"/>
          </w:divBdr>
        </w:div>
        <w:div w:id="1133600907">
          <w:marLeft w:val="0"/>
          <w:marRight w:val="0"/>
          <w:marTop w:val="60"/>
          <w:marBottom w:val="0"/>
          <w:divBdr>
            <w:top w:val="none" w:sz="0" w:space="0" w:color="auto"/>
            <w:left w:val="none" w:sz="0" w:space="0" w:color="auto"/>
            <w:bottom w:val="none" w:sz="0" w:space="0" w:color="auto"/>
            <w:right w:val="none" w:sz="0" w:space="0" w:color="auto"/>
          </w:divBdr>
        </w:div>
      </w:divsChild>
    </w:div>
    <w:div w:id="1265311397">
      <w:bodyDiv w:val="1"/>
      <w:marLeft w:val="0"/>
      <w:marRight w:val="0"/>
      <w:marTop w:val="0"/>
      <w:marBottom w:val="0"/>
      <w:divBdr>
        <w:top w:val="none" w:sz="0" w:space="0" w:color="auto"/>
        <w:left w:val="none" w:sz="0" w:space="0" w:color="auto"/>
        <w:bottom w:val="none" w:sz="0" w:space="0" w:color="auto"/>
        <w:right w:val="none" w:sz="0" w:space="0" w:color="auto"/>
      </w:divBdr>
      <w:divsChild>
        <w:div w:id="132140580">
          <w:marLeft w:val="0"/>
          <w:marRight w:val="0"/>
          <w:marTop w:val="60"/>
          <w:marBottom w:val="0"/>
          <w:divBdr>
            <w:top w:val="none" w:sz="0" w:space="0" w:color="auto"/>
            <w:left w:val="none" w:sz="0" w:space="0" w:color="auto"/>
            <w:bottom w:val="none" w:sz="0" w:space="0" w:color="auto"/>
            <w:right w:val="none" w:sz="0" w:space="0" w:color="auto"/>
          </w:divBdr>
        </w:div>
      </w:divsChild>
    </w:div>
    <w:div w:id="1281256228">
      <w:bodyDiv w:val="1"/>
      <w:marLeft w:val="0"/>
      <w:marRight w:val="0"/>
      <w:marTop w:val="0"/>
      <w:marBottom w:val="0"/>
      <w:divBdr>
        <w:top w:val="none" w:sz="0" w:space="0" w:color="auto"/>
        <w:left w:val="none" w:sz="0" w:space="0" w:color="auto"/>
        <w:bottom w:val="none" w:sz="0" w:space="0" w:color="auto"/>
        <w:right w:val="none" w:sz="0" w:space="0" w:color="auto"/>
      </w:divBdr>
    </w:div>
    <w:div w:id="1333725251">
      <w:bodyDiv w:val="1"/>
      <w:marLeft w:val="0"/>
      <w:marRight w:val="0"/>
      <w:marTop w:val="0"/>
      <w:marBottom w:val="0"/>
      <w:divBdr>
        <w:top w:val="none" w:sz="0" w:space="0" w:color="auto"/>
        <w:left w:val="none" w:sz="0" w:space="0" w:color="auto"/>
        <w:bottom w:val="none" w:sz="0" w:space="0" w:color="auto"/>
        <w:right w:val="none" w:sz="0" w:space="0" w:color="auto"/>
      </w:divBdr>
    </w:div>
    <w:div w:id="1369994144">
      <w:bodyDiv w:val="1"/>
      <w:marLeft w:val="0"/>
      <w:marRight w:val="0"/>
      <w:marTop w:val="0"/>
      <w:marBottom w:val="0"/>
      <w:divBdr>
        <w:top w:val="none" w:sz="0" w:space="0" w:color="auto"/>
        <w:left w:val="none" w:sz="0" w:space="0" w:color="auto"/>
        <w:bottom w:val="none" w:sz="0" w:space="0" w:color="auto"/>
        <w:right w:val="none" w:sz="0" w:space="0" w:color="auto"/>
      </w:divBdr>
    </w:div>
    <w:div w:id="1412655960">
      <w:bodyDiv w:val="1"/>
      <w:marLeft w:val="0"/>
      <w:marRight w:val="0"/>
      <w:marTop w:val="0"/>
      <w:marBottom w:val="0"/>
      <w:divBdr>
        <w:top w:val="none" w:sz="0" w:space="0" w:color="auto"/>
        <w:left w:val="none" w:sz="0" w:space="0" w:color="auto"/>
        <w:bottom w:val="none" w:sz="0" w:space="0" w:color="auto"/>
        <w:right w:val="none" w:sz="0" w:space="0" w:color="auto"/>
      </w:divBdr>
    </w:div>
    <w:div w:id="1421366928">
      <w:bodyDiv w:val="1"/>
      <w:marLeft w:val="0"/>
      <w:marRight w:val="0"/>
      <w:marTop w:val="0"/>
      <w:marBottom w:val="0"/>
      <w:divBdr>
        <w:top w:val="none" w:sz="0" w:space="0" w:color="auto"/>
        <w:left w:val="none" w:sz="0" w:space="0" w:color="auto"/>
        <w:bottom w:val="none" w:sz="0" w:space="0" w:color="auto"/>
        <w:right w:val="none" w:sz="0" w:space="0" w:color="auto"/>
      </w:divBdr>
      <w:divsChild>
        <w:div w:id="1523394639">
          <w:marLeft w:val="0"/>
          <w:marRight w:val="0"/>
          <w:marTop w:val="120"/>
          <w:marBottom w:val="0"/>
          <w:divBdr>
            <w:top w:val="none" w:sz="0" w:space="0" w:color="auto"/>
            <w:left w:val="none" w:sz="0" w:space="0" w:color="auto"/>
            <w:bottom w:val="none" w:sz="0" w:space="0" w:color="auto"/>
            <w:right w:val="none" w:sz="0" w:space="0" w:color="auto"/>
          </w:divBdr>
        </w:div>
        <w:div w:id="1700005323">
          <w:marLeft w:val="0"/>
          <w:marRight w:val="0"/>
          <w:marTop w:val="120"/>
          <w:marBottom w:val="0"/>
          <w:divBdr>
            <w:top w:val="none" w:sz="0" w:space="0" w:color="auto"/>
            <w:left w:val="none" w:sz="0" w:space="0" w:color="auto"/>
            <w:bottom w:val="none" w:sz="0" w:space="0" w:color="auto"/>
            <w:right w:val="none" w:sz="0" w:space="0" w:color="auto"/>
          </w:divBdr>
        </w:div>
        <w:div w:id="1493184422">
          <w:marLeft w:val="0"/>
          <w:marRight w:val="0"/>
          <w:marTop w:val="240"/>
          <w:marBottom w:val="24"/>
          <w:divBdr>
            <w:top w:val="single" w:sz="8" w:space="2" w:color="808080"/>
            <w:left w:val="none" w:sz="0" w:space="0" w:color="auto"/>
            <w:bottom w:val="none" w:sz="0" w:space="0" w:color="auto"/>
            <w:right w:val="none" w:sz="0" w:space="0" w:color="auto"/>
          </w:divBdr>
        </w:div>
        <w:div w:id="1998921461">
          <w:marLeft w:val="0"/>
          <w:marRight w:val="0"/>
          <w:marTop w:val="120"/>
          <w:marBottom w:val="0"/>
          <w:divBdr>
            <w:top w:val="none" w:sz="0" w:space="0" w:color="auto"/>
            <w:left w:val="none" w:sz="0" w:space="0" w:color="auto"/>
            <w:bottom w:val="none" w:sz="0" w:space="0" w:color="auto"/>
            <w:right w:val="none" w:sz="0" w:space="0" w:color="auto"/>
          </w:divBdr>
        </w:div>
        <w:div w:id="754865497">
          <w:marLeft w:val="0"/>
          <w:marRight w:val="0"/>
          <w:marTop w:val="120"/>
          <w:marBottom w:val="0"/>
          <w:divBdr>
            <w:top w:val="none" w:sz="0" w:space="0" w:color="auto"/>
            <w:left w:val="none" w:sz="0" w:space="0" w:color="auto"/>
            <w:bottom w:val="none" w:sz="0" w:space="0" w:color="auto"/>
            <w:right w:val="none" w:sz="0" w:space="0" w:color="auto"/>
          </w:divBdr>
        </w:div>
      </w:divsChild>
    </w:div>
    <w:div w:id="1513955294">
      <w:bodyDiv w:val="1"/>
      <w:marLeft w:val="0"/>
      <w:marRight w:val="0"/>
      <w:marTop w:val="0"/>
      <w:marBottom w:val="0"/>
      <w:divBdr>
        <w:top w:val="none" w:sz="0" w:space="0" w:color="auto"/>
        <w:left w:val="none" w:sz="0" w:space="0" w:color="auto"/>
        <w:bottom w:val="none" w:sz="0" w:space="0" w:color="auto"/>
        <w:right w:val="none" w:sz="0" w:space="0" w:color="auto"/>
      </w:divBdr>
      <w:divsChild>
        <w:div w:id="594247271">
          <w:marLeft w:val="0"/>
          <w:marRight w:val="0"/>
          <w:marTop w:val="120"/>
          <w:marBottom w:val="0"/>
          <w:divBdr>
            <w:top w:val="none" w:sz="0" w:space="0" w:color="auto"/>
            <w:left w:val="none" w:sz="0" w:space="0" w:color="auto"/>
            <w:bottom w:val="none" w:sz="0" w:space="0" w:color="auto"/>
            <w:right w:val="none" w:sz="0" w:space="0" w:color="auto"/>
          </w:divBdr>
        </w:div>
        <w:div w:id="1935749468">
          <w:marLeft w:val="0"/>
          <w:marRight w:val="0"/>
          <w:marTop w:val="240"/>
          <w:marBottom w:val="24"/>
          <w:divBdr>
            <w:top w:val="single" w:sz="8" w:space="2" w:color="808080"/>
            <w:left w:val="none" w:sz="0" w:space="0" w:color="auto"/>
            <w:bottom w:val="none" w:sz="0" w:space="0" w:color="auto"/>
            <w:right w:val="none" w:sz="0" w:space="0" w:color="auto"/>
          </w:divBdr>
        </w:div>
        <w:div w:id="743643165">
          <w:marLeft w:val="0"/>
          <w:marRight w:val="0"/>
          <w:marTop w:val="120"/>
          <w:marBottom w:val="0"/>
          <w:divBdr>
            <w:top w:val="none" w:sz="0" w:space="0" w:color="auto"/>
            <w:left w:val="none" w:sz="0" w:space="0" w:color="auto"/>
            <w:bottom w:val="none" w:sz="0" w:space="0" w:color="auto"/>
            <w:right w:val="none" w:sz="0" w:space="0" w:color="auto"/>
          </w:divBdr>
        </w:div>
        <w:div w:id="547110443">
          <w:marLeft w:val="0"/>
          <w:marRight w:val="0"/>
          <w:marTop w:val="120"/>
          <w:marBottom w:val="0"/>
          <w:divBdr>
            <w:top w:val="none" w:sz="0" w:space="0" w:color="auto"/>
            <w:left w:val="none" w:sz="0" w:space="0" w:color="auto"/>
            <w:bottom w:val="none" w:sz="0" w:space="0" w:color="auto"/>
            <w:right w:val="none" w:sz="0" w:space="0" w:color="auto"/>
          </w:divBdr>
        </w:div>
        <w:div w:id="223178105">
          <w:marLeft w:val="567"/>
          <w:marRight w:val="0"/>
          <w:marTop w:val="60"/>
          <w:marBottom w:val="0"/>
          <w:divBdr>
            <w:top w:val="none" w:sz="0" w:space="0" w:color="auto"/>
            <w:left w:val="none" w:sz="0" w:space="0" w:color="auto"/>
            <w:bottom w:val="none" w:sz="0" w:space="0" w:color="auto"/>
            <w:right w:val="none" w:sz="0" w:space="0" w:color="auto"/>
          </w:divBdr>
        </w:div>
        <w:div w:id="1868520413">
          <w:marLeft w:val="1134"/>
          <w:marRight w:val="0"/>
          <w:marTop w:val="60"/>
          <w:marBottom w:val="0"/>
          <w:divBdr>
            <w:top w:val="none" w:sz="0" w:space="0" w:color="auto"/>
            <w:left w:val="none" w:sz="0" w:space="0" w:color="auto"/>
            <w:bottom w:val="none" w:sz="0" w:space="0" w:color="auto"/>
            <w:right w:val="none" w:sz="0" w:space="0" w:color="auto"/>
          </w:divBdr>
        </w:div>
        <w:div w:id="1057511198">
          <w:marLeft w:val="1134"/>
          <w:marRight w:val="0"/>
          <w:marTop w:val="60"/>
          <w:marBottom w:val="0"/>
          <w:divBdr>
            <w:top w:val="none" w:sz="0" w:space="0" w:color="auto"/>
            <w:left w:val="none" w:sz="0" w:space="0" w:color="auto"/>
            <w:bottom w:val="none" w:sz="0" w:space="0" w:color="auto"/>
            <w:right w:val="none" w:sz="0" w:space="0" w:color="auto"/>
          </w:divBdr>
        </w:div>
        <w:div w:id="1188719426">
          <w:marLeft w:val="0"/>
          <w:marRight w:val="0"/>
          <w:marTop w:val="120"/>
          <w:marBottom w:val="0"/>
          <w:divBdr>
            <w:top w:val="none" w:sz="0" w:space="0" w:color="auto"/>
            <w:left w:val="none" w:sz="0" w:space="0" w:color="auto"/>
            <w:bottom w:val="none" w:sz="0" w:space="0" w:color="auto"/>
            <w:right w:val="none" w:sz="0" w:space="0" w:color="auto"/>
          </w:divBdr>
        </w:div>
      </w:divsChild>
    </w:div>
    <w:div w:id="1580208324">
      <w:bodyDiv w:val="1"/>
      <w:marLeft w:val="0"/>
      <w:marRight w:val="0"/>
      <w:marTop w:val="0"/>
      <w:marBottom w:val="0"/>
      <w:divBdr>
        <w:top w:val="none" w:sz="0" w:space="0" w:color="auto"/>
        <w:left w:val="none" w:sz="0" w:space="0" w:color="auto"/>
        <w:bottom w:val="none" w:sz="0" w:space="0" w:color="auto"/>
        <w:right w:val="none" w:sz="0" w:space="0" w:color="auto"/>
      </w:divBdr>
    </w:div>
    <w:div w:id="1672677975">
      <w:bodyDiv w:val="1"/>
      <w:marLeft w:val="0"/>
      <w:marRight w:val="0"/>
      <w:marTop w:val="0"/>
      <w:marBottom w:val="0"/>
      <w:divBdr>
        <w:top w:val="none" w:sz="0" w:space="0" w:color="auto"/>
        <w:left w:val="none" w:sz="0" w:space="0" w:color="auto"/>
        <w:bottom w:val="none" w:sz="0" w:space="0" w:color="auto"/>
        <w:right w:val="none" w:sz="0" w:space="0" w:color="auto"/>
      </w:divBdr>
    </w:div>
    <w:div w:id="1734623212">
      <w:bodyDiv w:val="1"/>
      <w:marLeft w:val="0"/>
      <w:marRight w:val="0"/>
      <w:marTop w:val="0"/>
      <w:marBottom w:val="0"/>
      <w:divBdr>
        <w:top w:val="none" w:sz="0" w:space="0" w:color="auto"/>
        <w:left w:val="none" w:sz="0" w:space="0" w:color="auto"/>
        <w:bottom w:val="none" w:sz="0" w:space="0" w:color="auto"/>
        <w:right w:val="none" w:sz="0" w:space="0" w:color="auto"/>
      </w:divBdr>
    </w:div>
    <w:div w:id="1749691089">
      <w:bodyDiv w:val="1"/>
      <w:marLeft w:val="0"/>
      <w:marRight w:val="0"/>
      <w:marTop w:val="0"/>
      <w:marBottom w:val="0"/>
      <w:divBdr>
        <w:top w:val="none" w:sz="0" w:space="0" w:color="auto"/>
        <w:left w:val="none" w:sz="0" w:space="0" w:color="auto"/>
        <w:bottom w:val="none" w:sz="0" w:space="0" w:color="auto"/>
        <w:right w:val="none" w:sz="0" w:space="0" w:color="auto"/>
      </w:divBdr>
      <w:divsChild>
        <w:div w:id="672798008">
          <w:marLeft w:val="0"/>
          <w:marRight w:val="0"/>
          <w:marTop w:val="120"/>
          <w:marBottom w:val="0"/>
          <w:divBdr>
            <w:top w:val="none" w:sz="0" w:space="0" w:color="auto"/>
            <w:left w:val="none" w:sz="0" w:space="0" w:color="auto"/>
            <w:bottom w:val="none" w:sz="0" w:space="0" w:color="auto"/>
            <w:right w:val="none" w:sz="0" w:space="0" w:color="auto"/>
          </w:divBdr>
        </w:div>
        <w:div w:id="35470657">
          <w:marLeft w:val="567"/>
          <w:marRight w:val="0"/>
          <w:marTop w:val="60"/>
          <w:marBottom w:val="0"/>
          <w:divBdr>
            <w:top w:val="none" w:sz="0" w:space="0" w:color="auto"/>
            <w:left w:val="none" w:sz="0" w:space="0" w:color="auto"/>
            <w:bottom w:val="none" w:sz="0" w:space="0" w:color="auto"/>
            <w:right w:val="none" w:sz="0" w:space="0" w:color="auto"/>
          </w:divBdr>
        </w:div>
        <w:div w:id="316614631">
          <w:marLeft w:val="0"/>
          <w:marRight w:val="0"/>
          <w:marTop w:val="240"/>
          <w:marBottom w:val="24"/>
          <w:divBdr>
            <w:top w:val="single" w:sz="8" w:space="2" w:color="808080"/>
            <w:left w:val="none" w:sz="0" w:space="0" w:color="auto"/>
            <w:bottom w:val="none" w:sz="0" w:space="0" w:color="auto"/>
            <w:right w:val="none" w:sz="0" w:space="0" w:color="auto"/>
          </w:divBdr>
        </w:div>
        <w:div w:id="1674450710">
          <w:marLeft w:val="0"/>
          <w:marRight w:val="0"/>
          <w:marTop w:val="120"/>
          <w:marBottom w:val="0"/>
          <w:divBdr>
            <w:top w:val="none" w:sz="0" w:space="0" w:color="auto"/>
            <w:left w:val="none" w:sz="0" w:space="0" w:color="auto"/>
            <w:bottom w:val="none" w:sz="0" w:space="0" w:color="auto"/>
            <w:right w:val="none" w:sz="0" w:space="0" w:color="auto"/>
          </w:divBdr>
        </w:div>
        <w:div w:id="873806846">
          <w:marLeft w:val="567"/>
          <w:marRight w:val="0"/>
          <w:marTop w:val="60"/>
          <w:marBottom w:val="0"/>
          <w:divBdr>
            <w:top w:val="none" w:sz="0" w:space="0" w:color="auto"/>
            <w:left w:val="none" w:sz="0" w:space="0" w:color="auto"/>
            <w:bottom w:val="none" w:sz="0" w:space="0" w:color="auto"/>
            <w:right w:val="none" w:sz="0" w:space="0" w:color="auto"/>
          </w:divBdr>
        </w:div>
        <w:div w:id="616183327">
          <w:marLeft w:val="0"/>
          <w:marRight w:val="0"/>
          <w:marTop w:val="120"/>
          <w:marBottom w:val="0"/>
          <w:divBdr>
            <w:top w:val="none" w:sz="0" w:space="0" w:color="auto"/>
            <w:left w:val="none" w:sz="0" w:space="0" w:color="auto"/>
            <w:bottom w:val="none" w:sz="0" w:space="0" w:color="auto"/>
            <w:right w:val="none" w:sz="0" w:space="0" w:color="auto"/>
          </w:divBdr>
        </w:div>
      </w:divsChild>
    </w:div>
    <w:div w:id="1764377640">
      <w:bodyDiv w:val="1"/>
      <w:marLeft w:val="0"/>
      <w:marRight w:val="0"/>
      <w:marTop w:val="0"/>
      <w:marBottom w:val="0"/>
      <w:divBdr>
        <w:top w:val="none" w:sz="0" w:space="0" w:color="auto"/>
        <w:left w:val="none" w:sz="0" w:space="0" w:color="auto"/>
        <w:bottom w:val="none" w:sz="0" w:space="0" w:color="auto"/>
        <w:right w:val="none" w:sz="0" w:space="0" w:color="auto"/>
      </w:divBdr>
      <w:divsChild>
        <w:div w:id="1952349849">
          <w:marLeft w:val="0"/>
          <w:marRight w:val="0"/>
          <w:marTop w:val="120"/>
          <w:marBottom w:val="0"/>
          <w:divBdr>
            <w:top w:val="none" w:sz="0" w:space="0" w:color="auto"/>
            <w:left w:val="none" w:sz="0" w:space="0" w:color="auto"/>
            <w:bottom w:val="none" w:sz="0" w:space="0" w:color="auto"/>
            <w:right w:val="none" w:sz="0" w:space="0" w:color="auto"/>
          </w:divBdr>
        </w:div>
        <w:div w:id="1844972886">
          <w:marLeft w:val="0"/>
          <w:marRight w:val="0"/>
          <w:marTop w:val="240"/>
          <w:marBottom w:val="24"/>
          <w:divBdr>
            <w:top w:val="single" w:sz="8" w:space="2" w:color="808080"/>
            <w:left w:val="none" w:sz="0" w:space="0" w:color="auto"/>
            <w:bottom w:val="none" w:sz="0" w:space="0" w:color="auto"/>
            <w:right w:val="none" w:sz="0" w:space="0" w:color="auto"/>
          </w:divBdr>
        </w:div>
        <w:div w:id="641621747">
          <w:marLeft w:val="0"/>
          <w:marRight w:val="0"/>
          <w:marTop w:val="120"/>
          <w:marBottom w:val="0"/>
          <w:divBdr>
            <w:top w:val="none" w:sz="0" w:space="0" w:color="auto"/>
            <w:left w:val="none" w:sz="0" w:space="0" w:color="auto"/>
            <w:bottom w:val="none" w:sz="0" w:space="0" w:color="auto"/>
            <w:right w:val="none" w:sz="0" w:space="0" w:color="auto"/>
          </w:divBdr>
        </w:div>
        <w:div w:id="1132939222">
          <w:marLeft w:val="0"/>
          <w:marRight w:val="0"/>
          <w:marTop w:val="120"/>
          <w:marBottom w:val="0"/>
          <w:divBdr>
            <w:top w:val="none" w:sz="0" w:space="0" w:color="auto"/>
            <w:left w:val="none" w:sz="0" w:space="0" w:color="auto"/>
            <w:bottom w:val="none" w:sz="0" w:space="0" w:color="auto"/>
            <w:right w:val="none" w:sz="0" w:space="0" w:color="auto"/>
          </w:divBdr>
        </w:div>
      </w:divsChild>
    </w:div>
    <w:div w:id="1765108182">
      <w:bodyDiv w:val="1"/>
      <w:marLeft w:val="0"/>
      <w:marRight w:val="0"/>
      <w:marTop w:val="0"/>
      <w:marBottom w:val="0"/>
      <w:divBdr>
        <w:top w:val="none" w:sz="0" w:space="0" w:color="auto"/>
        <w:left w:val="none" w:sz="0" w:space="0" w:color="auto"/>
        <w:bottom w:val="none" w:sz="0" w:space="0" w:color="auto"/>
        <w:right w:val="none" w:sz="0" w:space="0" w:color="auto"/>
      </w:divBdr>
      <w:divsChild>
        <w:div w:id="1677609521">
          <w:marLeft w:val="0"/>
          <w:marRight w:val="0"/>
          <w:marTop w:val="120"/>
          <w:marBottom w:val="0"/>
          <w:divBdr>
            <w:top w:val="none" w:sz="0" w:space="0" w:color="auto"/>
            <w:left w:val="none" w:sz="0" w:space="0" w:color="auto"/>
            <w:bottom w:val="none" w:sz="0" w:space="0" w:color="auto"/>
            <w:right w:val="none" w:sz="0" w:space="0" w:color="auto"/>
          </w:divBdr>
        </w:div>
        <w:div w:id="1251045133">
          <w:marLeft w:val="1134"/>
          <w:marRight w:val="0"/>
          <w:marTop w:val="60"/>
          <w:marBottom w:val="0"/>
          <w:divBdr>
            <w:top w:val="none" w:sz="0" w:space="0" w:color="auto"/>
            <w:left w:val="none" w:sz="0" w:space="0" w:color="auto"/>
            <w:bottom w:val="none" w:sz="0" w:space="0" w:color="auto"/>
            <w:right w:val="none" w:sz="0" w:space="0" w:color="auto"/>
          </w:divBdr>
        </w:div>
        <w:div w:id="2054309872">
          <w:marLeft w:val="1134"/>
          <w:marRight w:val="0"/>
          <w:marTop w:val="60"/>
          <w:marBottom w:val="0"/>
          <w:divBdr>
            <w:top w:val="none" w:sz="0" w:space="0" w:color="auto"/>
            <w:left w:val="none" w:sz="0" w:space="0" w:color="auto"/>
            <w:bottom w:val="none" w:sz="0" w:space="0" w:color="auto"/>
            <w:right w:val="none" w:sz="0" w:space="0" w:color="auto"/>
          </w:divBdr>
        </w:div>
        <w:div w:id="1561863367">
          <w:marLeft w:val="1985"/>
          <w:marRight w:val="0"/>
          <w:marTop w:val="60"/>
          <w:marBottom w:val="0"/>
          <w:divBdr>
            <w:top w:val="none" w:sz="0" w:space="0" w:color="auto"/>
            <w:left w:val="none" w:sz="0" w:space="0" w:color="auto"/>
            <w:bottom w:val="none" w:sz="0" w:space="0" w:color="auto"/>
            <w:right w:val="none" w:sz="0" w:space="0" w:color="auto"/>
          </w:divBdr>
        </w:div>
        <w:div w:id="1799760578">
          <w:marLeft w:val="2580"/>
          <w:marRight w:val="0"/>
          <w:marTop w:val="60"/>
          <w:marBottom w:val="0"/>
          <w:divBdr>
            <w:top w:val="none" w:sz="0" w:space="0" w:color="auto"/>
            <w:left w:val="none" w:sz="0" w:space="0" w:color="auto"/>
            <w:bottom w:val="none" w:sz="0" w:space="0" w:color="auto"/>
            <w:right w:val="none" w:sz="0" w:space="0" w:color="auto"/>
          </w:divBdr>
        </w:div>
        <w:div w:id="1664773960">
          <w:marLeft w:val="2580"/>
          <w:marRight w:val="0"/>
          <w:marTop w:val="60"/>
          <w:marBottom w:val="0"/>
          <w:divBdr>
            <w:top w:val="none" w:sz="0" w:space="0" w:color="auto"/>
            <w:left w:val="none" w:sz="0" w:space="0" w:color="auto"/>
            <w:bottom w:val="none" w:sz="0" w:space="0" w:color="auto"/>
            <w:right w:val="none" w:sz="0" w:space="0" w:color="auto"/>
          </w:divBdr>
        </w:div>
        <w:div w:id="1448280823">
          <w:marLeft w:val="1985"/>
          <w:marRight w:val="0"/>
          <w:marTop w:val="60"/>
          <w:marBottom w:val="0"/>
          <w:divBdr>
            <w:top w:val="none" w:sz="0" w:space="0" w:color="auto"/>
            <w:left w:val="none" w:sz="0" w:space="0" w:color="auto"/>
            <w:bottom w:val="none" w:sz="0" w:space="0" w:color="auto"/>
            <w:right w:val="none" w:sz="0" w:space="0" w:color="auto"/>
          </w:divBdr>
        </w:div>
        <w:div w:id="1065102916">
          <w:marLeft w:val="0"/>
          <w:marRight w:val="0"/>
          <w:marTop w:val="120"/>
          <w:marBottom w:val="0"/>
          <w:divBdr>
            <w:top w:val="none" w:sz="0" w:space="0" w:color="auto"/>
            <w:left w:val="none" w:sz="0" w:space="0" w:color="auto"/>
            <w:bottom w:val="none" w:sz="0" w:space="0" w:color="auto"/>
            <w:right w:val="none" w:sz="0" w:space="0" w:color="auto"/>
          </w:divBdr>
        </w:div>
        <w:div w:id="2055350960">
          <w:marLeft w:val="1134"/>
          <w:marRight w:val="0"/>
          <w:marTop w:val="60"/>
          <w:marBottom w:val="0"/>
          <w:divBdr>
            <w:top w:val="none" w:sz="0" w:space="0" w:color="auto"/>
            <w:left w:val="none" w:sz="0" w:space="0" w:color="auto"/>
            <w:bottom w:val="none" w:sz="0" w:space="0" w:color="auto"/>
            <w:right w:val="none" w:sz="0" w:space="0" w:color="auto"/>
          </w:divBdr>
        </w:div>
        <w:div w:id="763452814">
          <w:marLeft w:val="1134"/>
          <w:marRight w:val="0"/>
          <w:marTop w:val="60"/>
          <w:marBottom w:val="0"/>
          <w:divBdr>
            <w:top w:val="none" w:sz="0" w:space="0" w:color="auto"/>
            <w:left w:val="none" w:sz="0" w:space="0" w:color="auto"/>
            <w:bottom w:val="none" w:sz="0" w:space="0" w:color="auto"/>
            <w:right w:val="none" w:sz="0" w:space="0" w:color="auto"/>
          </w:divBdr>
        </w:div>
        <w:div w:id="1072895234">
          <w:marLeft w:val="567"/>
          <w:marRight w:val="567"/>
          <w:marTop w:val="20"/>
          <w:marBottom w:val="20"/>
          <w:divBdr>
            <w:top w:val="none" w:sz="0" w:space="0" w:color="auto"/>
            <w:left w:val="none" w:sz="0" w:space="0" w:color="auto"/>
            <w:bottom w:val="none" w:sz="0" w:space="0" w:color="auto"/>
            <w:right w:val="none" w:sz="0" w:space="0" w:color="auto"/>
          </w:divBdr>
        </w:div>
      </w:divsChild>
    </w:div>
    <w:div w:id="1825273261">
      <w:bodyDiv w:val="1"/>
      <w:marLeft w:val="0"/>
      <w:marRight w:val="0"/>
      <w:marTop w:val="0"/>
      <w:marBottom w:val="0"/>
      <w:divBdr>
        <w:top w:val="none" w:sz="0" w:space="0" w:color="auto"/>
        <w:left w:val="none" w:sz="0" w:space="0" w:color="auto"/>
        <w:bottom w:val="none" w:sz="0" w:space="0" w:color="auto"/>
        <w:right w:val="none" w:sz="0" w:space="0" w:color="auto"/>
      </w:divBdr>
    </w:div>
    <w:div w:id="1829901327">
      <w:bodyDiv w:val="1"/>
      <w:marLeft w:val="0"/>
      <w:marRight w:val="0"/>
      <w:marTop w:val="0"/>
      <w:marBottom w:val="0"/>
      <w:divBdr>
        <w:top w:val="none" w:sz="0" w:space="0" w:color="auto"/>
        <w:left w:val="none" w:sz="0" w:space="0" w:color="auto"/>
        <w:bottom w:val="none" w:sz="0" w:space="0" w:color="auto"/>
        <w:right w:val="none" w:sz="0" w:space="0" w:color="auto"/>
      </w:divBdr>
    </w:div>
    <w:div w:id="1864441056">
      <w:bodyDiv w:val="1"/>
      <w:marLeft w:val="0"/>
      <w:marRight w:val="0"/>
      <w:marTop w:val="0"/>
      <w:marBottom w:val="0"/>
      <w:divBdr>
        <w:top w:val="none" w:sz="0" w:space="0" w:color="auto"/>
        <w:left w:val="none" w:sz="0" w:space="0" w:color="auto"/>
        <w:bottom w:val="none" w:sz="0" w:space="0" w:color="auto"/>
        <w:right w:val="none" w:sz="0" w:space="0" w:color="auto"/>
      </w:divBdr>
      <w:divsChild>
        <w:div w:id="1402603711">
          <w:marLeft w:val="0"/>
          <w:marRight w:val="0"/>
          <w:marTop w:val="240"/>
          <w:marBottom w:val="0"/>
          <w:divBdr>
            <w:top w:val="none" w:sz="0" w:space="0" w:color="auto"/>
            <w:left w:val="none" w:sz="0" w:space="0" w:color="auto"/>
            <w:bottom w:val="none" w:sz="0" w:space="0" w:color="auto"/>
            <w:right w:val="none" w:sz="0" w:space="0" w:color="auto"/>
          </w:divBdr>
        </w:div>
        <w:div w:id="295722621">
          <w:marLeft w:val="0"/>
          <w:marRight w:val="0"/>
          <w:marTop w:val="120"/>
          <w:marBottom w:val="0"/>
          <w:divBdr>
            <w:top w:val="none" w:sz="0" w:space="0" w:color="auto"/>
            <w:left w:val="none" w:sz="0" w:space="0" w:color="auto"/>
            <w:bottom w:val="none" w:sz="0" w:space="0" w:color="auto"/>
            <w:right w:val="none" w:sz="0" w:space="0" w:color="auto"/>
          </w:divBdr>
        </w:div>
        <w:div w:id="35783725">
          <w:marLeft w:val="1134"/>
          <w:marRight w:val="0"/>
          <w:marTop w:val="60"/>
          <w:marBottom w:val="0"/>
          <w:divBdr>
            <w:top w:val="none" w:sz="0" w:space="0" w:color="auto"/>
            <w:left w:val="none" w:sz="0" w:space="0" w:color="auto"/>
            <w:bottom w:val="none" w:sz="0" w:space="0" w:color="auto"/>
            <w:right w:val="none" w:sz="0" w:space="0" w:color="auto"/>
          </w:divBdr>
        </w:div>
        <w:div w:id="859665834">
          <w:marLeft w:val="1134"/>
          <w:marRight w:val="0"/>
          <w:marTop w:val="60"/>
          <w:marBottom w:val="0"/>
          <w:divBdr>
            <w:top w:val="none" w:sz="0" w:space="0" w:color="auto"/>
            <w:left w:val="none" w:sz="0" w:space="0" w:color="auto"/>
            <w:bottom w:val="none" w:sz="0" w:space="0" w:color="auto"/>
            <w:right w:val="none" w:sz="0" w:space="0" w:color="auto"/>
          </w:divBdr>
        </w:div>
        <w:div w:id="483861117">
          <w:marLeft w:val="1134"/>
          <w:marRight w:val="0"/>
          <w:marTop w:val="60"/>
          <w:marBottom w:val="0"/>
          <w:divBdr>
            <w:top w:val="none" w:sz="0" w:space="0" w:color="auto"/>
            <w:left w:val="none" w:sz="0" w:space="0" w:color="auto"/>
            <w:bottom w:val="none" w:sz="0" w:space="0" w:color="auto"/>
            <w:right w:val="none" w:sz="0" w:space="0" w:color="auto"/>
          </w:divBdr>
        </w:div>
        <w:div w:id="600256532">
          <w:marLeft w:val="1134"/>
          <w:marRight w:val="0"/>
          <w:marTop w:val="60"/>
          <w:marBottom w:val="0"/>
          <w:divBdr>
            <w:top w:val="none" w:sz="0" w:space="0" w:color="auto"/>
            <w:left w:val="none" w:sz="0" w:space="0" w:color="auto"/>
            <w:bottom w:val="none" w:sz="0" w:space="0" w:color="auto"/>
            <w:right w:val="none" w:sz="0" w:space="0" w:color="auto"/>
          </w:divBdr>
        </w:div>
        <w:div w:id="22947378">
          <w:marLeft w:val="1134"/>
          <w:marRight w:val="0"/>
          <w:marTop w:val="60"/>
          <w:marBottom w:val="0"/>
          <w:divBdr>
            <w:top w:val="none" w:sz="0" w:space="0" w:color="auto"/>
            <w:left w:val="none" w:sz="0" w:space="0" w:color="auto"/>
            <w:bottom w:val="none" w:sz="0" w:space="0" w:color="auto"/>
            <w:right w:val="none" w:sz="0" w:space="0" w:color="auto"/>
          </w:divBdr>
        </w:div>
        <w:div w:id="1675956776">
          <w:marLeft w:val="1134"/>
          <w:marRight w:val="0"/>
          <w:marTop w:val="60"/>
          <w:marBottom w:val="0"/>
          <w:divBdr>
            <w:top w:val="none" w:sz="0" w:space="0" w:color="auto"/>
            <w:left w:val="none" w:sz="0" w:space="0" w:color="auto"/>
            <w:bottom w:val="none" w:sz="0" w:space="0" w:color="auto"/>
            <w:right w:val="none" w:sz="0" w:space="0" w:color="auto"/>
          </w:divBdr>
        </w:div>
        <w:div w:id="286858332">
          <w:marLeft w:val="1134"/>
          <w:marRight w:val="0"/>
          <w:marTop w:val="60"/>
          <w:marBottom w:val="0"/>
          <w:divBdr>
            <w:top w:val="none" w:sz="0" w:space="0" w:color="auto"/>
            <w:left w:val="none" w:sz="0" w:space="0" w:color="auto"/>
            <w:bottom w:val="none" w:sz="0" w:space="0" w:color="auto"/>
            <w:right w:val="none" w:sz="0" w:space="0" w:color="auto"/>
          </w:divBdr>
        </w:div>
        <w:div w:id="400369263">
          <w:marLeft w:val="1134"/>
          <w:marRight w:val="0"/>
          <w:marTop w:val="60"/>
          <w:marBottom w:val="0"/>
          <w:divBdr>
            <w:top w:val="none" w:sz="0" w:space="0" w:color="auto"/>
            <w:left w:val="none" w:sz="0" w:space="0" w:color="auto"/>
            <w:bottom w:val="none" w:sz="0" w:space="0" w:color="auto"/>
            <w:right w:val="none" w:sz="0" w:space="0" w:color="auto"/>
          </w:divBdr>
        </w:div>
        <w:div w:id="249049812">
          <w:marLeft w:val="1134"/>
          <w:marRight w:val="0"/>
          <w:marTop w:val="60"/>
          <w:marBottom w:val="0"/>
          <w:divBdr>
            <w:top w:val="none" w:sz="0" w:space="0" w:color="auto"/>
            <w:left w:val="none" w:sz="0" w:space="0" w:color="auto"/>
            <w:bottom w:val="none" w:sz="0" w:space="0" w:color="auto"/>
            <w:right w:val="none" w:sz="0" w:space="0" w:color="auto"/>
          </w:divBdr>
        </w:div>
        <w:div w:id="146670044">
          <w:marLeft w:val="1134"/>
          <w:marRight w:val="0"/>
          <w:marTop w:val="60"/>
          <w:marBottom w:val="0"/>
          <w:divBdr>
            <w:top w:val="none" w:sz="0" w:space="0" w:color="auto"/>
            <w:left w:val="none" w:sz="0" w:space="0" w:color="auto"/>
            <w:bottom w:val="none" w:sz="0" w:space="0" w:color="auto"/>
            <w:right w:val="none" w:sz="0" w:space="0" w:color="auto"/>
          </w:divBdr>
        </w:div>
        <w:div w:id="1775589652">
          <w:marLeft w:val="1134"/>
          <w:marRight w:val="0"/>
          <w:marTop w:val="60"/>
          <w:marBottom w:val="0"/>
          <w:divBdr>
            <w:top w:val="none" w:sz="0" w:space="0" w:color="auto"/>
            <w:left w:val="none" w:sz="0" w:space="0" w:color="auto"/>
            <w:bottom w:val="none" w:sz="0" w:space="0" w:color="auto"/>
            <w:right w:val="none" w:sz="0" w:space="0" w:color="auto"/>
          </w:divBdr>
        </w:div>
        <w:div w:id="1834562315">
          <w:marLeft w:val="1134"/>
          <w:marRight w:val="0"/>
          <w:marTop w:val="60"/>
          <w:marBottom w:val="0"/>
          <w:divBdr>
            <w:top w:val="none" w:sz="0" w:space="0" w:color="auto"/>
            <w:left w:val="none" w:sz="0" w:space="0" w:color="auto"/>
            <w:bottom w:val="none" w:sz="0" w:space="0" w:color="auto"/>
            <w:right w:val="none" w:sz="0" w:space="0" w:color="auto"/>
          </w:divBdr>
        </w:div>
        <w:div w:id="1327830100">
          <w:marLeft w:val="567"/>
          <w:marRight w:val="567"/>
          <w:marTop w:val="20"/>
          <w:marBottom w:val="20"/>
          <w:divBdr>
            <w:top w:val="none" w:sz="0" w:space="0" w:color="auto"/>
            <w:left w:val="none" w:sz="0" w:space="0" w:color="auto"/>
            <w:bottom w:val="none" w:sz="0" w:space="0" w:color="auto"/>
            <w:right w:val="none" w:sz="0" w:space="0" w:color="auto"/>
          </w:divBdr>
        </w:div>
      </w:divsChild>
    </w:div>
    <w:div w:id="1929072915">
      <w:bodyDiv w:val="1"/>
      <w:marLeft w:val="0"/>
      <w:marRight w:val="0"/>
      <w:marTop w:val="0"/>
      <w:marBottom w:val="0"/>
      <w:divBdr>
        <w:top w:val="none" w:sz="0" w:space="0" w:color="auto"/>
        <w:left w:val="none" w:sz="0" w:space="0" w:color="auto"/>
        <w:bottom w:val="none" w:sz="0" w:space="0" w:color="auto"/>
        <w:right w:val="none" w:sz="0" w:space="0" w:color="auto"/>
      </w:divBdr>
    </w:div>
    <w:div w:id="1962882640">
      <w:bodyDiv w:val="1"/>
      <w:marLeft w:val="0"/>
      <w:marRight w:val="0"/>
      <w:marTop w:val="0"/>
      <w:marBottom w:val="0"/>
      <w:divBdr>
        <w:top w:val="none" w:sz="0" w:space="0" w:color="auto"/>
        <w:left w:val="none" w:sz="0" w:space="0" w:color="auto"/>
        <w:bottom w:val="none" w:sz="0" w:space="0" w:color="auto"/>
        <w:right w:val="none" w:sz="0" w:space="0" w:color="auto"/>
      </w:divBdr>
    </w:div>
    <w:div w:id="1997874883">
      <w:bodyDiv w:val="1"/>
      <w:marLeft w:val="0"/>
      <w:marRight w:val="0"/>
      <w:marTop w:val="0"/>
      <w:marBottom w:val="0"/>
      <w:divBdr>
        <w:top w:val="none" w:sz="0" w:space="0" w:color="auto"/>
        <w:left w:val="none" w:sz="0" w:space="0" w:color="auto"/>
        <w:bottom w:val="none" w:sz="0" w:space="0" w:color="auto"/>
        <w:right w:val="none" w:sz="0" w:space="0" w:color="auto"/>
      </w:divBdr>
    </w:div>
    <w:div w:id="2081293465">
      <w:bodyDiv w:val="1"/>
      <w:marLeft w:val="0"/>
      <w:marRight w:val="0"/>
      <w:marTop w:val="0"/>
      <w:marBottom w:val="0"/>
      <w:divBdr>
        <w:top w:val="none" w:sz="0" w:space="0" w:color="auto"/>
        <w:left w:val="none" w:sz="0" w:space="0" w:color="auto"/>
        <w:bottom w:val="none" w:sz="0" w:space="0" w:color="auto"/>
        <w:right w:val="none" w:sz="0" w:space="0" w:color="auto"/>
      </w:divBdr>
    </w:div>
    <w:div w:id="21453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lii.org/za/legis/consol_act/cca1984221/index.html" TargetMode="External"/><Relationship Id="rId18" Type="http://schemas.openxmlformats.org/officeDocument/2006/relationships/hyperlink" Target="http://www.saflii.org/za/legis/consol_act/cca198422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aflii.org/cgi-bin/LawCite?cit=2005%20%284%29%20SA%20199" TargetMode="External"/><Relationship Id="rId17" Type="http://schemas.openxmlformats.org/officeDocument/2006/relationships/hyperlink" Target="http://www.saflii.org/za/legis/consol_act/cca1984221/index.html" TargetMode="External"/><Relationship Id="rId2" Type="http://schemas.openxmlformats.org/officeDocument/2006/relationships/numbering" Target="numbering.xml"/><Relationship Id="rId16" Type="http://schemas.openxmlformats.org/officeDocument/2006/relationships/hyperlink" Target="http://www.saflii.org/za/legis/consol_act/cca1984221/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71y2008s23(3)%27%5d&amp;xhitlist_md=target-id=0-0-0-63633" TargetMode="External"/><Relationship Id="rId5" Type="http://schemas.openxmlformats.org/officeDocument/2006/relationships/webSettings" Target="webSettings.xml"/><Relationship Id="rId15" Type="http://schemas.openxmlformats.org/officeDocument/2006/relationships/hyperlink" Target="http://www.saflii.org/za/legis/consol_act/cca1984221/" TargetMode="External"/><Relationship Id="rId23" Type="http://schemas.openxmlformats.org/officeDocument/2006/relationships/theme" Target="theme/theme1.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93360%27%5d&amp;xhitlist_md=target-id=0-0-0-205633" TargetMode="External"/><Relationship Id="rId19" Type="http://schemas.openxmlformats.org/officeDocument/2006/relationships/hyperlink" Target="http://www.saflii.org/za/legis/consol_act/cca1984221/"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31897%27%5d&amp;xhitlist_md=target-id=0-0-0-37365" TargetMode="External"/><Relationship Id="rId14" Type="http://schemas.openxmlformats.org/officeDocument/2006/relationships/hyperlink" Target="http://www.saflii.org/za/legis/consol_act/cca198422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9y1984s25(2)%27%5d&amp;xhitlist_md=target-id=0-0-0-59979" TargetMode="External"/><Relationship Id="rId2" Type="http://schemas.openxmlformats.org/officeDocument/2006/relationships/hyperlink" Target="https://www.saflii.org/cgi-bin/LawCite?cit=2013%20%285%29%20SA%20399" TargetMode="External"/><Relationship Id="rId1" Type="http://schemas.openxmlformats.org/officeDocument/2006/relationships/hyperlink" Target="https://www.saflii.org/cgi-bin/LawCite?cit=2013%20%285%29%20SA%20399" TargetMode="External"/><Relationship Id="rId4" Type="http://schemas.openxmlformats.org/officeDocument/2006/relationships/hyperlink" Target="https://www.saflii.org/cgi-bin/LawCite?cit=2013%20%285%29%20SA%20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E47DFAC-0FF1-471C-89BC-691F0FBA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16</Pages>
  <Words>5729</Words>
  <Characters>32657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Mary Bruce</cp:lastModifiedBy>
  <cp:revision>233</cp:revision>
  <cp:lastPrinted>2024-07-01T14:47:00Z</cp:lastPrinted>
  <dcterms:created xsi:type="dcterms:W3CDTF">2024-06-10T10:16:00Z</dcterms:created>
  <dcterms:modified xsi:type="dcterms:W3CDTF">2024-07-08T07:23:00Z</dcterms:modified>
</cp:coreProperties>
</file>