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6F73" w14:textId="44876B18" w:rsidR="008F7F70" w:rsidRPr="005C6D19" w:rsidRDefault="00A231F0" w:rsidP="000973CA">
      <w:pPr>
        <w:rPr>
          <w:rFonts w:asciiTheme="majorHAnsi" w:hAnsiTheme="majorHAnsi" w:cstheme="majorHAnsi"/>
          <w:sz w:val="20"/>
          <w:szCs w:val="20"/>
          <w:u w:val="single"/>
        </w:rPr>
      </w:pPr>
      <w:bookmarkStart w:id="0" w:name="_GoBack"/>
      <w:bookmarkEnd w:id="0"/>
      <w:r w:rsidRPr="005C6D19">
        <w:rPr>
          <w:rFonts w:asciiTheme="majorHAnsi" w:hAnsiTheme="majorHAnsi" w:cstheme="majorHAnsi"/>
          <w:noProof/>
          <w:sz w:val="20"/>
          <w:szCs w:val="20"/>
          <w:lang w:val="en-ZA" w:eastAsia="en-ZA"/>
        </w:rPr>
        <w:drawing>
          <wp:anchor distT="0" distB="0" distL="0" distR="0" simplePos="0" relativeHeight="251660288" behindDoc="0" locked="0" layoutInCell="1" allowOverlap="1" wp14:anchorId="265108EA" wp14:editId="52F81B6F">
            <wp:simplePos x="0" y="0"/>
            <wp:positionH relativeFrom="margin">
              <wp:posOffset>2257425</wp:posOffset>
            </wp:positionH>
            <wp:positionV relativeFrom="margin">
              <wp:posOffset>-481965</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1A256" w14:textId="361783E0" w:rsidR="00625B09" w:rsidRPr="005C6D19" w:rsidRDefault="00625B09" w:rsidP="000973CA">
      <w:pPr>
        <w:rPr>
          <w:rFonts w:asciiTheme="majorHAnsi" w:hAnsiTheme="majorHAnsi" w:cstheme="majorHAnsi"/>
          <w:b/>
          <w:sz w:val="20"/>
          <w:szCs w:val="20"/>
        </w:rPr>
      </w:pPr>
      <w:r w:rsidRPr="005C6D19">
        <w:rPr>
          <w:rFonts w:asciiTheme="majorHAnsi" w:hAnsiTheme="majorHAnsi" w:cstheme="majorHAnsi"/>
          <w:b/>
          <w:sz w:val="20"/>
          <w:szCs w:val="20"/>
        </w:rPr>
        <w:t xml:space="preserve"> </w:t>
      </w:r>
    </w:p>
    <w:p w14:paraId="30B74A50" w14:textId="47EF2E99" w:rsidR="00AE1768" w:rsidRPr="005C6D19" w:rsidRDefault="00AE1768" w:rsidP="00AE1768">
      <w:pPr>
        <w:rPr>
          <w:rFonts w:asciiTheme="majorHAnsi" w:hAnsiTheme="majorHAnsi" w:cstheme="majorHAnsi"/>
          <w:sz w:val="20"/>
          <w:szCs w:val="20"/>
        </w:rPr>
      </w:pPr>
    </w:p>
    <w:p w14:paraId="6895DDD5" w14:textId="29366099" w:rsidR="00AE1768" w:rsidRPr="005C6D19" w:rsidRDefault="00AE1768" w:rsidP="00AE1768">
      <w:pPr>
        <w:rPr>
          <w:rFonts w:asciiTheme="majorHAnsi" w:hAnsiTheme="majorHAnsi" w:cstheme="majorHAnsi"/>
          <w:sz w:val="20"/>
          <w:szCs w:val="20"/>
        </w:rPr>
      </w:pPr>
    </w:p>
    <w:p w14:paraId="4716843D" w14:textId="0090DCDF" w:rsidR="00AE1768" w:rsidRPr="005C6D19" w:rsidRDefault="00AE1768" w:rsidP="00AE1768">
      <w:pPr>
        <w:rPr>
          <w:rFonts w:asciiTheme="majorHAnsi" w:hAnsiTheme="majorHAnsi" w:cstheme="majorHAnsi"/>
          <w:sz w:val="20"/>
          <w:szCs w:val="20"/>
        </w:rPr>
      </w:pPr>
    </w:p>
    <w:p w14:paraId="58471412" w14:textId="77777777" w:rsidR="007E0B12" w:rsidRPr="005C6D19" w:rsidRDefault="007E0B12" w:rsidP="00AE1768">
      <w:pPr>
        <w:rPr>
          <w:rFonts w:asciiTheme="majorHAnsi" w:hAnsiTheme="majorHAnsi" w:cstheme="majorHAnsi"/>
          <w:sz w:val="20"/>
          <w:szCs w:val="20"/>
        </w:rPr>
      </w:pPr>
    </w:p>
    <w:p w14:paraId="784254E5" w14:textId="77777777" w:rsidR="00AE1768" w:rsidRPr="005C6D19" w:rsidRDefault="00AE1768" w:rsidP="000973CA">
      <w:pPr>
        <w:rPr>
          <w:rFonts w:ascii="Arial" w:hAnsi="Arial" w:cs="Arial"/>
          <w:b/>
          <w:sz w:val="20"/>
          <w:szCs w:val="20"/>
        </w:rPr>
      </w:pPr>
    </w:p>
    <w:p w14:paraId="42D621BF" w14:textId="35B7DA25" w:rsidR="001E4E2C" w:rsidRPr="005C6D19" w:rsidRDefault="00BD05E7" w:rsidP="00E57E73">
      <w:pPr>
        <w:autoSpaceDE w:val="0"/>
        <w:autoSpaceDN w:val="0"/>
        <w:adjustRightInd w:val="0"/>
        <w:spacing w:before="100" w:after="100" w:line="276" w:lineRule="auto"/>
        <w:jc w:val="center"/>
        <w:rPr>
          <w:rFonts w:ascii="Arial" w:hAnsi="Arial" w:cs="Arial"/>
          <w:u w:val="single"/>
        </w:rPr>
      </w:pPr>
      <w:r w:rsidRPr="005C6D19">
        <w:rPr>
          <w:rFonts w:ascii="Arial" w:hAnsi="Arial" w:cs="Arial"/>
          <w:b/>
          <w:bCs/>
          <w:u w:val="single"/>
        </w:rPr>
        <w:t>I</w:t>
      </w:r>
      <w:r w:rsidR="001E4E2C" w:rsidRPr="005C6D19">
        <w:rPr>
          <w:rFonts w:ascii="Arial" w:hAnsi="Arial" w:cs="Arial"/>
          <w:b/>
          <w:bCs/>
          <w:u w:val="single"/>
        </w:rPr>
        <w:t>N THE HIGH COURT OF SOUTH AFRICA</w:t>
      </w:r>
    </w:p>
    <w:p w14:paraId="2BD97A33" w14:textId="77777777" w:rsidR="00EF5FF3" w:rsidRPr="005C6D19" w:rsidRDefault="001E4E2C" w:rsidP="00EF5FF3">
      <w:pPr>
        <w:autoSpaceDE w:val="0"/>
        <w:autoSpaceDN w:val="0"/>
        <w:adjustRightInd w:val="0"/>
        <w:spacing w:before="100" w:line="480" w:lineRule="auto"/>
        <w:jc w:val="center"/>
        <w:rPr>
          <w:rFonts w:ascii="Arial" w:hAnsi="Arial" w:cs="Arial"/>
          <w:b/>
          <w:bCs/>
          <w:u w:val="single"/>
        </w:rPr>
      </w:pPr>
      <w:r w:rsidRPr="005C6D19">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5C6D19"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5C6D19">
              <w:rPr>
                <w:rFonts w:ascii="Arial" w:hAnsi="Arial"/>
                <w:b/>
                <w:bCs/>
                <w:sz w:val="16"/>
                <w:szCs w:val="16"/>
                <w:lang w:val="en-GB"/>
              </w:rPr>
              <w:t xml:space="preserve">Reportable:                              </w:t>
            </w:r>
          </w:p>
          <w:p w14:paraId="234E24EA"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5C6D19">
              <w:rPr>
                <w:rFonts w:ascii="Arial" w:hAnsi="Arial"/>
                <w:b/>
                <w:bCs/>
                <w:sz w:val="16"/>
                <w:szCs w:val="16"/>
                <w:lang w:val="en-GB"/>
              </w:rPr>
              <w:t xml:space="preserve">Of Interest to other Judges:   </w:t>
            </w:r>
          </w:p>
          <w:p w14:paraId="07EAEA78"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5C6D19">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5C6D19">
              <w:rPr>
                <w:rFonts w:ascii="Arial" w:hAnsi="Arial"/>
                <w:b/>
                <w:bCs/>
                <w:sz w:val="16"/>
                <w:szCs w:val="16"/>
                <w:lang w:val="en-GB"/>
              </w:rPr>
              <w:t xml:space="preserve">YES/NO </w:t>
            </w:r>
          </w:p>
          <w:p w14:paraId="419357FE"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5C6D19">
              <w:rPr>
                <w:rFonts w:ascii="Arial" w:hAnsi="Arial"/>
                <w:b/>
                <w:bCs/>
                <w:sz w:val="16"/>
                <w:szCs w:val="16"/>
                <w:lang w:val="en-GB"/>
              </w:rPr>
              <w:t xml:space="preserve">YES/NO </w:t>
            </w:r>
          </w:p>
          <w:p w14:paraId="4CA386AF" w14:textId="77777777" w:rsidR="00A231F0" w:rsidRPr="005C6D19"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5C6D19">
              <w:rPr>
                <w:rFonts w:ascii="Arial" w:hAnsi="Arial"/>
                <w:b/>
                <w:bCs/>
                <w:sz w:val="16"/>
                <w:szCs w:val="16"/>
                <w:lang w:val="en-GB"/>
              </w:rPr>
              <w:t>YES/NO</w:t>
            </w:r>
          </w:p>
        </w:tc>
      </w:tr>
    </w:tbl>
    <w:p w14:paraId="162EB860" w14:textId="77777777" w:rsidR="001E4E2C" w:rsidRPr="005C6D19" w:rsidRDefault="001E4E2C" w:rsidP="00BE63E4">
      <w:pPr>
        <w:spacing w:line="276" w:lineRule="auto"/>
        <w:jc w:val="center"/>
        <w:rPr>
          <w:rFonts w:ascii="Arial" w:hAnsi="Arial" w:cs="Arial"/>
          <w:sz w:val="26"/>
          <w:szCs w:val="26"/>
        </w:rPr>
      </w:pPr>
    </w:p>
    <w:p w14:paraId="19640282" w14:textId="3F53E951" w:rsidR="00031136" w:rsidRPr="005C6D19" w:rsidRDefault="00031136" w:rsidP="00BE63E4">
      <w:pPr>
        <w:spacing w:line="276" w:lineRule="auto"/>
        <w:jc w:val="right"/>
        <w:rPr>
          <w:rFonts w:ascii="Arial" w:hAnsi="Arial" w:cs="Arial"/>
        </w:rPr>
      </w:pPr>
      <w:r w:rsidRPr="005C6D19">
        <w:rPr>
          <w:rFonts w:ascii="Arial" w:hAnsi="Arial" w:cs="Arial"/>
          <w:sz w:val="28"/>
          <w:szCs w:val="28"/>
        </w:rPr>
        <w:t xml:space="preserve"> </w:t>
      </w:r>
      <w:r w:rsidRPr="005C6D19">
        <w:rPr>
          <w:rFonts w:ascii="Arial" w:hAnsi="Arial" w:cs="Arial"/>
        </w:rPr>
        <w:t xml:space="preserve">Case no: </w:t>
      </w:r>
      <w:r w:rsidR="006F13EE" w:rsidRPr="005C6D19">
        <w:rPr>
          <w:rFonts w:ascii="Arial" w:hAnsi="Arial" w:cs="Arial"/>
        </w:rPr>
        <w:t>3328/2021</w:t>
      </w:r>
    </w:p>
    <w:p w14:paraId="2CC10194" w14:textId="77777777" w:rsidR="00031136" w:rsidRPr="005C6D19" w:rsidRDefault="00031136" w:rsidP="00BE63E4">
      <w:pPr>
        <w:spacing w:line="276" w:lineRule="auto"/>
        <w:rPr>
          <w:rFonts w:ascii="Arial" w:hAnsi="Arial" w:cs="Arial"/>
        </w:rPr>
      </w:pPr>
      <w:r w:rsidRPr="005C6D19">
        <w:rPr>
          <w:rFonts w:ascii="Arial" w:hAnsi="Arial" w:cs="Arial"/>
        </w:rPr>
        <w:t>In the matter between:</w:t>
      </w:r>
    </w:p>
    <w:p w14:paraId="0AB579E8" w14:textId="46859024" w:rsidR="00EF5FF3" w:rsidRPr="005C6D19" w:rsidRDefault="00EF5FF3" w:rsidP="00BE63E4">
      <w:pPr>
        <w:spacing w:line="276" w:lineRule="auto"/>
        <w:rPr>
          <w:rFonts w:ascii="Arial" w:hAnsi="Arial" w:cs="Arial"/>
          <w:b/>
        </w:rPr>
      </w:pPr>
      <w:r w:rsidRPr="005C6D19">
        <w:rPr>
          <w:rFonts w:ascii="Arial" w:hAnsi="Arial" w:cs="Arial"/>
          <w:b/>
        </w:rPr>
        <w:tab/>
      </w:r>
      <w:r w:rsidRPr="005C6D19">
        <w:rPr>
          <w:rFonts w:ascii="Arial" w:hAnsi="Arial" w:cs="Arial"/>
          <w:b/>
        </w:rPr>
        <w:tab/>
      </w:r>
      <w:r w:rsidRPr="005C6D19">
        <w:rPr>
          <w:rFonts w:ascii="Arial" w:hAnsi="Arial" w:cs="Arial"/>
          <w:b/>
        </w:rPr>
        <w:tab/>
      </w:r>
    </w:p>
    <w:p w14:paraId="3ED98E88" w14:textId="2BA15369" w:rsidR="00E44BA5" w:rsidRPr="005C6D19" w:rsidRDefault="006F13EE" w:rsidP="00BE63E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rPr>
          <w:rFonts w:ascii="Arial" w:hAnsi="Arial" w:cs="Arial"/>
          <w:bCs/>
        </w:rPr>
      </w:pPr>
      <w:r w:rsidRPr="005C6D19">
        <w:rPr>
          <w:rFonts w:ascii="Arial" w:hAnsi="Arial" w:cs="Arial"/>
          <w:b/>
        </w:rPr>
        <w:t xml:space="preserve">MATJHABENG LOCAL MUNICIPALITY </w:t>
      </w:r>
      <w:r w:rsidR="00E44BA5" w:rsidRPr="005C6D19">
        <w:rPr>
          <w:rFonts w:ascii="Arial" w:hAnsi="Arial" w:cs="Arial"/>
          <w:bCs/>
        </w:rPr>
        <w:tab/>
      </w:r>
      <w:r w:rsidR="00E44BA5" w:rsidRPr="005C6D19">
        <w:rPr>
          <w:rFonts w:ascii="Arial" w:hAnsi="Arial" w:cs="Arial"/>
          <w:bCs/>
        </w:rPr>
        <w:tab/>
      </w:r>
      <w:r w:rsidR="00E44BA5" w:rsidRPr="005C6D19">
        <w:rPr>
          <w:rFonts w:ascii="Arial" w:hAnsi="Arial" w:cs="Arial"/>
          <w:bCs/>
        </w:rPr>
        <w:tab/>
      </w:r>
      <w:r w:rsidR="00E44BA5" w:rsidRPr="005C6D19">
        <w:rPr>
          <w:rFonts w:ascii="Arial" w:hAnsi="Arial" w:cs="Arial"/>
          <w:bCs/>
        </w:rPr>
        <w:tab/>
        <w:t>Applicant</w:t>
      </w:r>
    </w:p>
    <w:p w14:paraId="6F126A6F" w14:textId="70A48FD8" w:rsidR="00031136" w:rsidRPr="005C6D19" w:rsidRDefault="00031136"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p>
    <w:p w14:paraId="022D7C89" w14:textId="105370F5" w:rsidR="00031136" w:rsidRPr="005C6D19" w:rsidRDefault="00031136" w:rsidP="00BE63E4">
      <w:pPr>
        <w:spacing w:line="276" w:lineRule="auto"/>
        <w:rPr>
          <w:rFonts w:ascii="Arial" w:hAnsi="Arial" w:cs="Arial"/>
        </w:rPr>
      </w:pPr>
      <w:r w:rsidRPr="005C6D19">
        <w:rPr>
          <w:rFonts w:ascii="Arial" w:hAnsi="Arial" w:cs="Arial"/>
        </w:rPr>
        <w:t>and</w:t>
      </w:r>
    </w:p>
    <w:p w14:paraId="260F52B6" w14:textId="77777777" w:rsidR="00025645" w:rsidRPr="005C6D19" w:rsidRDefault="00025645" w:rsidP="00BE63E4">
      <w:pPr>
        <w:spacing w:line="276" w:lineRule="auto"/>
        <w:rPr>
          <w:rFonts w:ascii="Arial" w:hAnsi="Arial" w:cs="Arial"/>
        </w:rPr>
      </w:pPr>
    </w:p>
    <w:p w14:paraId="51F8CE86" w14:textId="3CEBC4CE" w:rsidR="00B3474D"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r w:rsidRPr="005C6D19">
        <w:rPr>
          <w:rFonts w:ascii="Arial" w:hAnsi="Arial" w:cs="Arial"/>
          <w:b/>
        </w:rPr>
        <w:t>LEQUBU SPECIALISED SERVICES (PTY) LTD</w:t>
      </w:r>
      <w:r w:rsidRPr="005C6D19">
        <w:rPr>
          <w:rFonts w:ascii="Arial" w:hAnsi="Arial" w:cs="Arial"/>
          <w:bCs/>
        </w:rPr>
        <w:tab/>
      </w:r>
      <w:r w:rsidRPr="005C6D19">
        <w:rPr>
          <w:rFonts w:ascii="Arial" w:hAnsi="Arial" w:cs="Arial"/>
          <w:bCs/>
        </w:rPr>
        <w:tab/>
      </w:r>
      <w:r w:rsidRPr="005C6D19">
        <w:rPr>
          <w:rFonts w:ascii="Arial" w:hAnsi="Arial" w:cs="Arial"/>
          <w:bCs/>
        </w:rPr>
        <w:tab/>
      </w:r>
      <w:r w:rsidRPr="005C6D19">
        <w:rPr>
          <w:rFonts w:ascii="Arial" w:hAnsi="Arial" w:cs="Arial"/>
          <w:bCs/>
        </w:rPr>
        <w:tab/>
        <w:t>Respondent</w:t>
      </w:r>
    </w:p>
    <w:p w14:paraId="6F01A636" w14:textId="77777777"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p>
    <w:p w14:paraId="7626CB44" w14:textId="77777777"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p>
    <w:p w14:paraId="49110963" w14:textId="4722D63D"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r w:rsidRPr="005C6D19">
        <w:rPr>
          <w:rFonts w:ascii="Arial" w:hAnsi="Arial" w:cs="Arial"/>
          <w:b/>
          <w:u w:val="single"/>
        </w:rPr>
        <w:t>IN RE</w:t>
      </w:r>
      <w:r w:rsidRPr="005C6D19">
        <w:rPr>
          <w:rFonts w:ascii="Arial" w:hAnsi="Arial" w:cs="Arial"/>
          <w:bCs/>
        </w:rPr>
        <w:t>:</w:t>
      </w:r>
    </w:p>
    <w:p w14:paraId="7218FD8A" w14:textId="77777777"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p>
    <w:p w14:paraId="40E237F4" w14:textId="71A9EE62"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r w:rsidRPr="005C6D19">
        <w:rPr>
          <w:rFonts w:ascii="Arial" w:hAnsi="Arial" w:cs="Arial"/>
          <w:b/>
        </w:rPr>
        <w:t>LEQUBU SPECIALISED SERVICES (PTY) LTD</w:t>
      </w:r>
      <w:r w:rsidRPr="005C6D19">
        <w:rPr>
          <w:rFonts w:ascii="Arial" w:hAnsi="Arial" w:cs="Arial"/>
          <w:bCs/>
        </w:rPr>
        <w:tab/>
      </w:r>
      <w:r w:rsidRPr="005C6D19">
        <w:rPr>
          <w:rFonts w:ascii="Arial" w:hAnsi="Arial" w:cs="Arial"/>
          <w:bCs/>
        </w:rPr>
        <w:tab/>
      </w:r>
      <w:r w:rsidRPr="005C6D19">
        <w:rPr>
          <w:rFonts w:ascii="Arial" w:hAnsi="Arial" w:cs="Arial"/>
          <w:bCs/>
        </w:rPr>
        <w:tab/>
      </w:r>
      <w:r w:rsidRPr="005C6D19">
        <w:rPr>
          <w:rFonts w:ascii="Arial" w:hAnsi="Arial" w:cs="Arial"/>
          <w:bCs/>
        </w:rPr>
        <w:tab/>
        <w:t>Applicant</w:t>
      </w:r>
    </w:p>
    <w:p w14:paraId="540B9061" w14:textId="77777777"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p>
    <w:p w14:paraId="7D0FE14D" w14:textId="4774C79A"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r w:rsidRPr="005C6D19">
        <w:rPr>
          <w:rFonts w:ascii="Arial" w:hAnsi="Arial" w:cs="Arial"/>
          <w:bCs/>
        </w:rPr>
        <w:t>and</w:t>
      </w:r>
    </w:p>
    <w:p w14:paraId="14F6203B" w14:textId="77777777"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p>
    <w:p w14:paraId="32775AA0" w14:textId="356D703B" w:rsidR="006F13EE" w:rsidRPr="005C6D19" w:rsidRDefault="006F13EE"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Cs/>
        </w:rPr>
      </w:pPr>
      <w:r w:rsidRPr="005C6D19">
        <w:rPr>
          <w:rFonts w:ascii="Arial" w:hAnsi="Arial" w:cs="Arial"/>
          <w:b/>
        </w:rPr>
        <w:t>MATJHABENG LOCAL MUNICIPALITY</w:t>
      </w:r>
      <w:r w:rsidRPr="005C6D19">
        <w:rPr>
          <w:rFonts w:ascii="Arial" w:hAnsi="Arial" w:cs="Arial"/>
          <w:bCs/>
        </w:rPr>
        <w:tab/>
      </w:r>
      <w:r w:rsidRPr="005C6D19">
        <w:rPr>
          <w:rFonts w:ascii="Arial" w:hAnsi="Arial" w:cs="Arial"/>
          <w:bCs/>
        </w:rPr>
        <w:tab/>
      </w:r>
      <w:r w:rsidRPr="005C6D19">
        <w:rPr>
          <w:rFonts w:ascii="Arial" w:hAnsi="Arial" w:cs="Arial"/>
          <w:bCs/>
        </w:rPr>
        <w:tab/>
      </w:r>
      <w:r w:rsidRPr="005C6D19">
        <w:rPr>
          <w:rFonts w:ascii="Arial" w:hAnsi="Arial" w:cs="Arial"/>
          <w:bCs/>
        </w:rPr>
        <w:tab/>
      </w:r>
      <w:r w:rsidRPr="005C6D19">
        <w:rPr>
          <w:rFonts w:ascii="Arial" w:hAnsi="Arial" w:cs="Arial"/>
          <w:bCs/>
        </w:rPr>
        <w:tab/>
        <w:t>Respondent</w:t>
      </w:r>
    </w:p>
    <w:p w14:paraId="5ED1A2BE" w14:textId="77777777" w:rsidR="003E3E29" w:rsidRPr="005C6D19" w:rsidRDefault="003E3E29"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p>
    <w:p w14:paraId="75B097D4" w14:textId="77777777" w:rsidR="00A231F0" w:rsidRPr="005C6D19"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5C6D19">
        <w:rPr>
          <w:rFonts w:ascii="Arial" w:hAnsi="Arial" w:cs="Arial"/>
          <w:noProof/>
          <w:sz w:val="24"/>
          <w:szCs w:val="24"/>
          <w:lang w:val="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541A34B1" w:rsidR="00031136" w:rsidRPr="005C6D19" w:rsidRDefault="00597462" w:rsidP="00BE63E4">
      <w:pPr>
        <w:spacing w:before="240" w:line="276" w:lineRule="auto"/>
        <w:jc w:val="both"/>
        <w:rPr>
          <w:rFonts w:ascii="Arial" w:hAnsi="Arial" w:cs="Arial"/>
        </w:rPr>
      </w:pPr>
      <w:r w:rsidRPr="005C6D19">
        <w:rPr>
          <w:rFonts w:ascii="Arial" w:hAnsi="Arial" w:cs="Arial"/>
          <w:b/>
          <w:u w:val="single"/>
        </w:rPr>
        <w:t>CORAM</w:t>
      </w:r>
      <w:r w:rsidR="00031136" w:rsidRPr="005C6D19">
        <w:rPr>
          <w:rFonts w:ascii="Arial" w:hAnsi="Arial" w:cs="Arial"/>
          <w:b/>
          <w:u w:val="single"/>
        </w:rPr>
        <w:t>:</w:t>
      </w:r>
      <w:r w:rsidR="00306913" w:rsidRPr="005C6D19">
        <w:rPr>
          <w:rFonts w:ascii="Arial" w:hAnsi="Arial" w:cs="Arial"/>
        </w:rPr>
        <w:tab/>
      </w:r>
      <w:r w:rsidR="00306913" w:rsidRPr="005C6D19">
        <w:rPr>
          <w:rFonts w:ascii="Arial" w:hAnsi="Arial" w:cs="Arial"/>
        </w:rPr>
        <w:tab/>
      </w:r>
      <w:r w:rsidR="003E3E29" w:rsidRPr="005C6D19">
        <w:rPr>
          <w:rFonts w:ascii="Arial" w:hAnsi="Arial" w:cs="Arial"/>
        </w:rPr>
        <w:t>HEFER AJ</w:t>
      </w:r>
    </w:p>
    <w:p w14:paraId="7DB4E0BE" w14:textId="77777777" w:rsidR="00A231F0" w:rsidRPr="005C6D19"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5C6D19">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5B3CBE8" w14:textId="0BED9D02" w:rsidR="00031136" w:rsidRPr="005C6D19" w:rsidRDefault="00031136" w:rsidP="00BE63E4">
      <w:pPr>
        <w:spacing w:before="240" w:line="276" w:lineRule="auto"/>
        <w:jc w:val="both"/>
        <w:rPr>
          <w:rFonts w:ascii="Arial" w:hAnsi="Arial" w:cs="Arial"/>
        </w:rPr>
      </w:pPr>
      <w:r w:rsidRPr="005C6D19">
        <w:rPr>
          <w:rFonts w:ascii="Arial" w:hAnsi="Arial" w:cs="Arial"/>
          <w:b/>
          <w:u w:val="single"/>
        </w:rPr>
        <w:t>HEARD ON:</w:t>
      </w:r>
      <w:r w:rsidR="00597462" w:rsidRPr="005C6D19">
        <w:rPr>
          <w:rFonts w:ascii="Arial" w:hAnsi="Arial" w:cs="Arial"/>
        </w:rPr>
        <w:tab/>
      </w:r>
      <w:r w:rsidR="00597462" w:rsidRPr="005C6D19">
        <w:rPr>
          <w:rFonts w:ascii="Arial" w:hAnsi="Arial" w:cs="Arial"/>
        </w:rPr>
        <w:tab/>
      </w:r>
      <w:r w:rsidR="009F4B8B" w:rsidRPr="005C6D19">
        <w:rPr>
          <w:rFonts w:ascii="Arial" w:hAnsi="Arial" w:cs="Arial"/>
        </w:rPr>
        <w:t>8 APRIL</w:t>
      </w:r>
      <w:r w:rsidR="003E3E29" w:rsidRPr="005C6D19">
        <w:rPr>
          <w:rFonts w:ascii="Arial" w:hAnsi="Arial" w:cs="Arial"/>
        </w:rPr>
        <w:t xml:space="preserve"> 2024</w:t>
      </w:r>
      <w:r w:rsidRPr="005C6D19">
        <w:rPr>
          <w:rFonts w:ascii="Arial" w:hAnsi="Arial" w:cs="Arial"/>
        </w:rPr>
        <w:tab/>
      </w:r>
    </w:p>
    <w:p w14:paraId="5C9B18FF" w14:textId="77777777" w:rsidR="00A231F0" w:rsidRPr="005C6D19"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5C6D19">
        <w:rPr>
          <w:rFonts w:ascii="Arial" w:hAnsi="Arial" w:cs="Arial"/>
          <w:noProof/>
          <w:sz w:val="24"/>
          <w:szCs w:val="24"/>
          <w:lang w:val="en-ZA"/>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1691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6D187400" w14:textId="357EBBA4" w:rsidR="00231388" w:rsidRPr="005C6D19" w:rsidRDefault="00031136" w:rsidP="00BE63E4">
      <w:pPr>
        <w:spacing w:before="240" w:line="276" w:lineRule="auto"/>
        <w:jc w:val="both"/>
        <w:rPr>
          <w:rFonts w:ascii="Arial" w:hAnsi="Arial" w:cs="Arial"/>
        </w:rPr>
      </w:pPr>
      <w:r w:rsidRPr="005C6D19">
        <w:rPr>
          <w:rFonts w:ascii="Arial" w:hAnsi="Arial" w:cs="Arial"/>
          <w:b/>
          <w:u w:val="single"/>
        </w:rPr>
        <w:t>DELIVERED ON:</w:t>
      </w:r>
      <w:r w:rsidR="00E706E4" w:rsidRPr="005C6D19">
        <w:rPr>
          <w:rFonts w:ascii="Arial" w:hAnsi="Arial" w:cs="Arial"/>
          <w:b/>
        </w:rPr>
        <w:tab/>
      </w:r>
      <w:r w:rsidR="009F4B8B" w:rsidRPr="005C6D19">
        <w:rPr>
          <w:rFonts w:ascii="Arial" w:hAnsi="Arial" w:cs="Arial"/>
        </w:rPr>
        <w:t>4 JULY</w:t>
      </w:r>
      <w:r w:rsidR="003E3E29" w:rsidRPr="005C6D19">
        <w:rPr>
          <w:rFonts w:ascii="Arial" w:hAnsi="Arial" w:cs="Arial"/>
        </w:rPr>
        <w:t xml:space="preserve"> 2024</w:t>
      </w:r>
      <w:r w:rsidR="00231388" w:rsidRPr="005C6D19">
        <w:rPr>
          <w:rFonts w:ascii="Arial" w:hAnsi="Arial" w:cs="Arial"/>
        </w:rPr>
        <w:tab/>
      </w:r>
    </w:p>
    <w:p w14:paraId="5C7495D0" w14:textId="77777777" w:rsidR="00A231F0" w:rsidRPr="005C6D19"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5C6D19">
        <w:rPr>
          <w:rFonts w:ascii="Arial" w:hAnsi="Arial" w:cs="Arial"/>
          <w:noProof/>
          <w:sz w:val="24"/>
          <w:szCs w:val="24"/>
          <w:lang w:val="en-ZA"/>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C98006E" w14:textId="77777777" w:rsidR="00231388" w:rsidRPr="005C6D19" w:rsidRDefault="00231388" w:rsidP="001474E4">
      <w:pPr>
        <w:spacing w:line="360" w:lineRule="auto"/>
        <w:ind w:left="720" w:hanging="720"/>
        <w:jc w:val="both"/>
        <w:rPr>
          <w:rFonts w:ascii="Arial" w:hAnsi="Arial" w:cs="Arial"/>
        </w:rPr>
      </w:pPr>
    </w:p>
    <w:p w14:paraId="3D76AE16" w14:textId="1B84F9AC" w:rsidR="009F4B8B" w:rsidRPr="005C6D19" w:rsidRDefault="009F4B8B" w:rsidP="001474E4">
      <w:pPr>
        <w:spacing w:line="360" w:lineRule="auto"/>
        <w:ind w:left="720" w:hanging="720"/>
        <w:jc w:val="both"/>
        <w:rPr>
          <w:rFonts w:ascii="Arial" w:hAnsi="Arial" w:cs="Arial"/>
        </w:rPr>
      </w:pPr>
      <w:r w:rsidRPr="005C6D19">
        <w:rPr>
          <w:rFonts w:ascii="Arial" w:hAnsi="Arial" w:cs="Arial"/>
        </w:rPr>
        <w:t>[1]</w:t>
      </w:r>
      <w:r w:rsidRPr="005C6D19">
        <w:rPr>
          <w:rFonts w:ascii="Arial" w:hAnsi="Arial" w:cs="Arial"/>
        </w:rPr>
        <w:tab/>
        <w:t xml:space="preserve">This is an application in which the Applicant (Respondent in the main application) seeks leave to appeal against an order in terms of which a </w:t>
      </w:r>
      <w:r w:rsidR="00B30048">
        <w:rPr>
          <w:rFonts w:ascii="Arial" w:hAnsi="Arial" w:cs="Arial"/>
        </w:rPr>
        <w:t>D</w:t>
      </w:r>
      <w:r w:rsidRPr="005C6D19">
        <w:rPr>
          <w:rFonts w:ascii="Arial" w:hAnsi="Arial" w:cs="Arial"/>
        </w:rPr>
        <w:t xml:space="preserve">eed of </w:t>
      </w:r>
      <w:r w:rsidR="00B30048">
        <w:rPr>
          <w:rFonts w:ascii="Arial" w:hAnsi="Arial" w:cs="Arial"/>
        </w:rPr>
        <w:lastRenderedPageBreak/>
        <w:t>S</w:t>
      </w:r>
      <w:r w:rsidRPr="005C6D19">
        <w:rPr>
          <w:rFonts w:ascii="Arial" w:hAnsi="Arial" w:cs="Arial"/>
        </w:rPr>
        <w:t>ettlement, concluded between the parties, was made an order of Court in terms of Rule 41(4) of the Uniform Rules of Court.</w:t>
      </w:r>
    </w:p>
    <w:p w14:paraId="2F26FCB5" w14:textId="77777777" w:rsidR="009F4B8B" w:rsidRPr="005C6D19" w:rsidRDefault="009F4B8B" w:rsidP="001474E4">
      <w:pPr>
        <w:spacing w:line="360" w:lineRule="auto"/>
        <w:ind w:left="720" w:hanging="720"/>
        <w:jc w:val="both"/>
        <w:rPr>
          <w:rFonts w:ascii="Arial" w:hAnsi="Arial" w:cs="Arial"/>
        </w:rPr>
      </w:pPr>
    </w:p>
    <w:p w14:paraId="37F0D948" w14:textId="3E1DEF4A" w:rsidR="009F4B8B" w:rsidRPr="005C6D19" w:rsidRDefault="009F4B8B" w:rsidP="001474E4">
      <w:pPr>
        <w:spacing w:line="360" w:lineRule="auto"/>
        <w:ind w:left="720" w:hanging="720"/>
        <w:jc w:val="both"/>
        <w:rPr>
          <w:rFonts w:ascii="Arial" w:hAnsi="Arial" w:cs="Arial"/>
        </w:rPr>
      </w:pPr>
      <w:r w:rsidRPr="005C6D19">
        <w:rPr>
          <w:rFonts w:ascii="Arial" w:hAnsi="Arial" w:cs="Arial"/>
        </w:rPr>
        <w:t>[2]</w:t>
      </w:r>
      <w:r w:rsidRPr="005C6D19">
        <w:rPr>
          <w:rFonts w:ascii="Arial" w:hAnsi="Arial" w:cs="Arial"/>
        </w:rPr>
        <w:tab/>
        <w:t xml:space="preserve">For ease of reference and to avoid confusion, the Applicant herein will be referred to as </w:t>
      </w:r>
      <w:r w:rsidRPr="005C6D19">
        <w:rPr>
          <w:rFonts w:ascii="Arial" w:hAnsi="Arial" w:cs="Arial"/>
          <w:b/>
          <w:bCs/>
        </w:rPr>
        <w:t>“the Municipality”</w:t>
      </w:r>
      <w:r w:rsidRPr="005C6D19">
        <w:rPr>
          <w:rFonts w:ascii="Arial" w:hAnsi="Arial" w:cs="Arial"/>
        </w:rPr>
        <w:t xml:space="preserve"> whilst the Respondent will be referred to as </w:t>
      </w:r>
      <w:r w:rsidRPr="005C6D19">
        <w:rPr>
          <w:rFonts w:ascii="Arial" w:hAnsi="Arial" w:cs="Arial"/>
          <w:b/>
          <w:bCs/>
        </w:rPr>
        <w:t>“Lequbu”</w:t>
      </w:r>
      <w:r w:rsidRPr="005C6D19">
        <w:rPr>
          <w:rFonts w:ascii="Arial" w:hAnsi="Arial" w:cs="Arial"/>
        </w:rPr>
        <w:t>.</w:t>
      </w:r>
    </w:p>
    <w:p w14:paraId="52B3832D" w14:textId="77777777" w:rsidR="009F4B8B" w:rsidRPr="005C6D19" w:rsidRDefault="009F4B8B" w:rsidP="001474E4">
      <w:pPr>
        <w:spacing w:line="360" w:lineRule="auto"/>
        <w:ind w:left="720" w:hanging="720"/>
        <w:jc w:val="both"/>
        <w:rPr>
          <w:rFonts w:ascii="Arial" w:hAnsi="Arial" w:cs="Arial"/>
        </w:rPr>
      </w:pPr>
    </w:p>
    <w:p w14:paraId="0FA71C60" w14:textId="155DA184" w:rsidR="009F4B8B" w:rsidRPr="005C6D19" w:rsidRDefault="009F4B8B" w:rsidP="001474E4">
      <w:pPr>
        <w:spacing w:line="360" w:lineRule="auto"/>
        <w:ind w:left="720" w:hanging="720"/>
        <w:jc w:val="both"/>
        <w:rPr>
          <w:rFonts w:ascii="Arial" w:hAnsi="Arial" w:cs="Arial"/>
        </w:rPr>
      </w:pPr>
      <w:r w:rsidRPr="005C6D19">
        <w:rPr>
          <w:rFonts w:ascii="Arial" w:hAnsi="Arial" w:cs="Arial"/>
          <w:u w:val="single"/>
        </w:rPr>
        <w:t>Relevant background facts</w:t>
      </w:r>
      <w:r w:rsidRPr="005C6D19">
        <w:rPr>
          <w:rFonts w:ascii="Arial" w:hAnsi="Arial" w:cs="Arial"/>
        </w:rPr>
        <w:t>:</w:t>
      </w:r>
    </w:p>
    <w:p w14:paraId="3296490D" w14:textId="77777777" w:rsidR="009F4B8B" w:rsidRPr="005C6D19" w:rsidRDefault="009F4B8B" w:rsidP="001474E4">
      <w:pPr>
        <w:spacing w:line="360" w:lineRule="auto"/>
        <w:ind w:left="720" w:hanging="720"/>
        <w:jc w:val="both"/>
        <w:rPr>
          <w:rFonts w:ascii="Arial" w:hAnsi="Arial" w:cs="Arial"/>
        </w:rPr>
      </w:pPr>
    </w:p>
    <w:p w14:paraId="4105BD25" w14:textId="58CA8CCA" w:rsidR="009F4B8B" w:rsidRPr="005C6D19" w:rsidRDefault="009F4B8B" w:rsidP="001474E4">
      <w:pPr>
        <w:spacing w:line="360" w:lineRule="auto"/>
        <w:ind w:left="720" w:hanging="720"/>
        <w:jc w:val="both"/>
        <w:rPr>
          <w:rFonts w:ascii="Arial" w:hAnsi="Arial" w:cs="Arial"/>
        </w:rPr>
      </w:pPr>
      <w:r w:rsidRPr="005C6D19">
        <w:rPr>
          <w:rFonts w:ascii="Arial" w:hAnsi="Arial" w:cs="Arial"/>
        </w:rPr>
        <w:t>[3]</w:t>
      </w:r>
      <w:r w:rsidRPr="005C6D19">
        <w:rPr>
          <w:rFonts w:ascii="Arial" w:hAnsi="Arial" w:cs="Arial"/>
        </w:rPr>
        <w:tab/>
        <w:t xml:space="preserve">The Municipality appointed Lequbu during October 2020 to provide certain services </w:t>
      </w:r>
      <w:r w:rsidR="00B30048">
        <w:rPr>
          <w:rFonts w:ascii="Arial" w:hAnsi="Arial" w:cs="Arial"/>
        </w:rPr>
        <w:t>in particular</w:t>
      </w:r>
      <w:r w:rsidRPr="005C6D19">
        <w:rPr>
          <w:rFonts w:ascii="Arial" w:hAnsi="Arial" w:cs="Arial"/>
        </w:rPr>
        <w:t xml:space="preserve"> to conduct an emergency investigation at the Municipality’s problematic </w:t>
      </w:r>
      <w:r w:rsidR="00B30048">
        <w:rPr>
          <w:rFonts w:ascii="Arial" w:hAnsi="Arial" w:cs="Arial"/>
        </w:rPr>
        <w:t>sewer lines</w:t>
      </w:r>
      <w:r w:rsidRPr="005C6D19">
        <w:rPr>
          <w:rFonts w:ascii="Arial" w:hAnsi="Arial" w:cs="Arial"/>
        </w:rPr>
        <w:t>, provide a report and to supervise any necessary construction work to resolve any issues that required immediate attention.</w:t>
      </w:r>
    </w:p>
    <w:p w14:paraId="1CF85648" w14:textId="77777777" w:rsidR="009F4B8B" w:rsidRPr="005C6D19" w:rsidRDefault="009F4B8B" w:rsidP="001474E4">
      <w:pPr>
        <w:spacing w:line="360" w:lineRule="auto"/>
        <w:ind w:left="720" w:hanging="720"/>
        <w:jc w:val="both"/>
        <w:rPr>
          <w:rFonts w:ascii="Arial" w:hAnsi="Arial" w:cs="Arial"/>
        </w:rPr>
      </w:pPr>
    </w:p>
    <w:p w14:paraId="32080CC1" w14:textId="1294AC09" w:rsidR="009F4B8B" w:rsidRPr="005C6D19" w:rsidRDefault="009F4B8B" w:rsidP="001474E4">
      <w:pPr>
        <w:spacing w:line="360" w:lineRule="auto"/>
        <w:ind w:left="720" w:hanging="720"/>
        <w:jc w:val="both"/>
        <w:rPr>
          <w:rFonts w:ascii="Arial" w:hAnsi="Arial" w:cs="Arial"/>
        </w:rPr>
      </w:pPr>
      <w:r w:rsidRPr="005C6D19">
        <w:rPr>
          <w:rFonts w:ascii="Arial" w:hAnsi="Arial" w:cs="Arial"/>
        </w:rPr>
        <w:t>[4]</w:t>
      </w:r>
      <w:r w:rsidRPr="005C6D19">
        <w:rPr>
          <w:rFonts w:ascii="Arial" w:hAnsi="Arial" w:cs="Arial"/>
        </w:rPr>
        <w:tab/>
        <w:t xml:space="preserve">For these services rendered, Lequbu submitted seven </w:t>
      </w:r>
      <w:r w:rsidR="00A80121" w:rsidRPr="005C6D19">
        <w:rPr>
          <w:rFonts w:ascii="Arial" w:hAnsi="Arial" w:cs="Arial"/>
        </w:rPr>
        <w:t xml:space="preserve">Fee Claims </w:t>
      </w:r>
      <w:r w:rsidRPr="005C6D19">
        <w:rPr>
          <w:rFonts w:ascii="Arial" w:hAnsi="Arial" w:cs="Arial"/>
        </w:rPr>
        <w:t>of substantial amounts, of which five claims, totalling an amount of R15,</w:t>
      </w:r>
      <w:r w:rsidR="00B30048">
        <w:rPr>
          <w:rFonts w:ascii="Arial" w:hAnsi="Arial" w:cs="Arial"/>
        </w:rPr>
        <w:t>8</w:t>
      </w:r>
      <w:r w:rsidRPr="005C6D19">
        <w:rPr>
          <w:rFonts w:ascii="Arial" w:hAnsi="Arial" w:cs="Arial"/>
        </w:rPr>
        <w:t xml:space="preserve">42,055.00 (Fifteen Million </w:t>
      </w:r>
      <w:r w:rsidR="00B30048">
        <w:rPr>
          <w:rFonts w:ascii="Arial" w:hAnsi="Arial" w:cs="Arial"/>
        </w:rPr>
        <w:t>Eight</w:t>
      </w:r>
      <w:r w:rsidRPr="005C6D19">
        <w:rPr>
          <w:rFonts w:ascii="Arial" w:hAnsi="Arial" w:cs="Arial"/>
        </w:rPr>
        <w:t xml:space="preserve"> Hundred and Forty-Two Rand and Fifty-Five Cents) remained unpaid.</w:t>
      </w:r>
    </w:p>
    <w:p w14:paraId="39A23501" w14:textId="77777777" w:rsidR="009F4B8B" w:rsidRPr="005C6D19" w:rsidRDefault="009F4B8B" w:rsidP="001474E4">
      <w:pPr>
        <w:spacing w:line="360" w:lineRule="auto"/>
        <w:ind w:left="720" w:hanging="720"/>
        <w:jc w:val="both"/>
        <w:rPr>
          <w:rFonts w:ascii="Arial" w:hAnsi="Arial" w:cs="Arial"/>
        </w:rPr>
      </w:pPr>
    </w:p>
    <w:p w14:paraId="6595A43D" w14:textId="14E502B7" w:rsidR="009F4B8B" w:rsidRPr="005C6D19" w:rsidRDefault="009F4B8B" w:rsidP="001474E4">
      <w:pPr>
        <w:spacing w:line="360" w:lineRule="auto"/>
        <w:ind w:left="720" w:hanging="720"/>
        <w:jc w:val="both"/>
        <w:rPr>
          <w:rFonts w:ascii="Arial" w:hAnsi="Arial" w:cs="Arial"/>
        </w:rPr>
      </w:pPr>
      <w:r w:rsidRPr="005C6D19">
        <w:rPr>
          <w:rFonts w:ascii="Arial" w:hAnsi="Arial" w:cs="Arial"/>
        </w:rPr>
        <w:t>[5]</w:t>
      </w:r>
      <w:r w:rsidRPr="005C6D19">
        <w:rPr>
          <w:rFonts w:ascii="Arial" w:hAnsi="Arial" w:cs="Arial"/>
        </w:rPr>
        <w:tab/>
        <w:t xml:space="preserve">The Municipality terminated Lequbu’s appointment on 1 </w:t>
      </w:r>
      <w:r w:rsidR="00A80121" w:rsidRPr="005C6D19">
        <w:rPr>
          <w:rFonts w:ascii="Arial" w:hAnsi="Arial" w:cs="Arial"/>
        </w:rPr>
        <w:t>A</w:t>
      </w:r>
      <w:r w:rsidRPr="005C6D19">
        <w:rPr>
          <w:rFonts w:ascii="Arial" w:hAnsi="Arial" w:cs="Arial"/>
        </w:rPr>
        <w:t>pril 2021</w:t>
      </w:r>
      <w:r w:rsidR="00A80121" w:rsidRPr="005C6D19">
        <w:rPr>
          <w:rFonts w:ascii="Arial" w:hAnsi="Arial" w:cs="Arial"/>
        </w:rPr>
        <w:t>.</w:t>
      </w:r>
    </w:p>
    <w:p w14:paraId="3739638F" w14:textId="77777777" w:rsidR="00A80121" w:rsidRPr="005C6D19" w:rsidRDefault="00A80121" w:rsidP="001474E4">
      <w:pPr>
        <w:spacing w:line="360" w:lineRule="auto"/>
        <w:ind w:left="720" w:hanging="720"/>
        <w:jc w:val="both"/>
        <w:rPr>
          <w:rFonts w:ascii="Arial" w:hAnsi="Arial" w:cs="Arial"/>
        </w:rPr>
      </w:pPr>
    </w:p>
    <w:p w14:paraId="23C78323" w14:textId="64659DE1" w:rsidR="00A80121" w:rsidRPr="005C6D19" w:rsidRDefault="00A80121" w:rsidP="001474E4">
      <w:pPr>
        <w:spacing w:line="360" w:lineRule="auto"/>
        <w:ind w:left="720" w:hanging="720"/>
        <w:jc w:val="both"/>
        <w:rPr>
          <w:rFonts w:ascii="Arial" w:hAnsi="Arial" w:cs="Arial"/>
        </w:rPr>
      </w:pPr>
      <w:r w:rsidRPr="005C6D19">
        <w:rPr>
          <w:rFonts w:ascii="Arial" w:hAnsi="Arial" w:cs="Arial"/>
        </w:rPr>
        <w:t>[6]</w:t>
      </w:r>
      <w:r w:rsidRPr="005C6D19">
        <w:rPr>
          <w:rFonts w:ascii="Arial" w:hAnsi="Arial" w:cs="Arial"/>
        </w:rPr>
        <w:tab/>
        <w:t>Lequbu then brought an application against the Municipality for payment of the abovementioned amount in respect of the five unpaid Fee Claims for services rendered by Lequbu.</w:t>
      </w:r>
    </w:p>
    <w:p w14:paraId="682580F7" w14:textId="77777777" w:rsidR="00A80121" w:rsidRPr="005C6D19" w:rsidRDefault="00A80121" w:rsidP="001474E4">
      <w:pPr>
        <w:spacing w:line="360" w:lineRule="auto"/>
        <w:ind w:left="720" w:hanging="720"/>
        <w:jc w:val="both"/>
        <w:rPr>
          <w:rFonts w:ascii="Arial" w:hAnsi="Arial" w:cs="Arial"/>
        </w:rPr>
      </w:pPr>
    </w:p>
    <w:p w14:paraId="58CE7266" w14:textId="28E6DC6C" w:rsidR="00A80121" w:rsidRPr="005C6D19" w:rsidRDefault="00A80121" w:rsidP="001474E4">
      <w:pPr>
        <w:spacing w:line="360" w:lineRule="auto"/>
        <w:ind w:left="720" w:hanging="720"/>
        <w:jc w:val="both"/>
        <w:rPr>
          <w:rFonts w:ascii="Arial" w:hAnsi="Arial" w:cs="Arial"/>
        </w:rPr>
      </w:pPr>
      <w:r w:rsidRPr="005C6D19">
        <w:rPr>
          <w:rFonts w:ascii="Arial" w:hAnsi="Arial" w:cs="Arial"/>
        </w:rPr>
        <w:t>[7]</w:t>
      </w:r>
      <w:r w:rsidRPr="005C6D19">
        <w:rPr>
          <w:rFonts w:ascii="Arial" w:hAnsi="Arial" w:cs="Arial"/>
        </w:rPr>
        <w:tab/>
        <w:t xml:space="preserve">The Municipality initially opposed the application but later capitulated to the extent that it acknowledged Lequbu’s appointment and the services that it rendered. The application was opposed by the Municipality, the true dispute being that the fees charged were </w:t>
      </w:r>
      <w:r w:rsidR="00B30048">
        <w:rPr>
          <w:rFonts w:ascii="Arial" w:hAnsi="Arial" w:cs="Arial"/>
        </w:rPr>
        <w:t xml:space="preserve">not </w:t>
      </w:r>
      <w:r w:rsidRPr="005C6D19">
        <w:rPr>
          <w:rFonts w:ascii="Arial" w:hAnsi="Arial" w:cs="Arial"/>
        </w:rPr>
        <w:t xml:space="preserve">correct and payable in accordance with the agreement entered into between the parties, in short, the quantum of the amount due to Lequbu. </w:t>
      </w:r>
    </w:p>
    <w:p w14:paraId="62A65605" w14:textId="77777777" w:rsidR="00A80121" w:rsidRPr="005C6D19" w:rsidRDefault="00A80121" w:rsidP="001474E4">
      <w:pPr>
        <w:spacing w:line="360" w:lineRule="auto"/>
        <w:ind w:left="720" w:hanging="720"/>
        <w:jc w:val="both"/>
        <w:rPr>
          <w:rFonts w:ascii="Arial" w:hAnsi="Arial" w:cs="Arial"/>
        </w:rPr>
      </w:pPr>
    </w:p>
    <w:p w14:paraId="61204B7A" w14:textId="51945138" w:rsidR="00A80121" w:rsidRPr="005C6D19" w:rsidRDefault="00A80121" w:rsidP="001474E4">
      <w:pPr>
        <w:spacing w:line="360" w:lineRule="auto"/>
        <w:ind w:left="720" w:hanging="720"/>
        <w:jc w:val="both"/>
        <w:rPr>
          <w:rFonts w:ascii="Arial" w:hAnsi="Arial" w:cs="Arial"/>
        </w:rPr>
      </w:pPr>
      <w:r w:rsidRPr="005C6D19">
        <w:rPr>
          <w:rFonts w:ascii="Arial" w:hAnsi="Arial" w:cs="Arial"/>
        </w:rPr>
        <w:lastRenderedPageBreak/>
        <w:t>[8]</w:t>
      </w:r>
      <w:r w:rsidRPr="005C6D19">
        <w:rPr>
          <w:rFonts w:ascii="Arial" w:hAnsi="Arial" w:cs="Arial"/>
        </w:rPr>
        <w:tab/>
        <w:t>When the matter served before Naidoo J during November 2021, the parties agreed that the dispute regarding the quantum be referred to mediation to determine the amount which was actually due and payable to Lequbu.</w:t>
      </w:r>
    </w:p>
    <w:p w14:paraId="00B34013" w14:textId="77777777" w:rsidR="00A80121" w:rsidRPr="005C6D19" w:rsidRDefault="00A80121" w:rsidP="001474E4">
      <w:pPr>
        <w:spacing w:line="360" w:lineRule="auto"/>
        <w:ind w:left="720" w:hanging="720"/>
        <w:jc w:val="both"/>
        <w:rPr>
          <w:rFonts w:ascii="Arial" w:hAnsi="Arial" w:cs="Arial"/>
        </w:rPr>
      </w:pPr>
    </w:p>
    <w:p w14:paraId="5FAF0C1E" w14:textId="4F6657AA" w:rsidR="00A80121" w:rsidRPr="005C6D19" w:rsidRDefault="00A80121" w:rsidP="001474E4">
      <w:pPr>
        <w:spacing w:line="360" w:lineRule="auto"/>
        <w:ind w:left="720" w:hanging="720"/>
        <w:jc w:val="both"/>
        <w:rPr>
          <w:rFonts w:ascii="Arial" w:hAnsi="Arial" w:cs="Arial"/>
        </w:rPr>
      </w:pPr>
      <w:r w:rsidRPr="005C6D19">
        <w:rPr>
          <w:rFonts w:ascii="Arial" w:hAnsi="Arial" w:cs="Arial"/>
        </w:rPr>
        <w:t>[9]</w:t>
      </w:r>
      <w:r w:rsidRPr="005C6D19">
        <w:rPr>
          <w:rFonts w:ascii="Arial" w:hAnsi="Arial" w:cs="Arial"/>
        </w:rPr>
        <w:tab/>
        <w:t>The agreement reached between the parties pertaining to the determination of the quantum payable by means of mediation formed part of the order of Naidoo J (</w:t>
      </w:r>
      <w:r w:rsidRPr="005C6D19">
        <w:rPr>
          <w:rFonts w:ascii="Arial" w:hAnsi="Arial" w:cs="Arial"/>
          <w:b/>
          <w:bCs/>
        </w:rPr>
        <w:t>“the mediation order”</w:t>
      </w:r>
      <w:r w:rsidRPr="005C6D19">
        <w:rPr>
          <w:rFonts w:ascii="Arial" w:hAnsi="Arial" w:cs="Arial"/>
        </w:rPr>
        <w:t>).</w:t>
      </w:r>
    </w:p>
    <w:p w14:paraId="17FD5C31" w14:textId="77777777" w:rsidR="00A80121" w:rsidRPr="005C6D19" w:rsidRDefault="00A80121" w:rsidP="001474E4">
      <w:pPr>
        <w:spacing w:line="360" w:lineRule="auto"/>
        <w:ind w:left="720" w:hanging="720"/>
        <w:jc w:val="both"/>
        <w:rPr>
          <w:rFonts w:ascii="Arial" w:hAnsi="Arial" w:cs="Arial"/>
        </w:rPr>
      </w:pPr>
    </w:p>
    <w:p w14:paraId="7652BCFD" w14:textId="65EB2C59" w:rsidR="00A80121" w:rsidRPr="005C6D19" w:rsidRDefault="00A80121" w:rsidP="001474E4">
      <w:pPr>
        <w:spacing w:line="360" w:lineRule="auto"/>
        <w:ind w:left="720" w:hanging="720"/>
        <w:jc w:val="both"/>
        <w:rPr>
          <w:rFonts w:ascii="Arial" w:hAnsi="Arial" w:cs="Arial"/>
        </w:rPr>
      </w:pPr>
      <w:r w:rsidRPr="005C6D19">
        <w:rPr>
          <w:rFonts w:ascii="Arial" w:hAnsi="Arial" w:cs="Arial"/>
        </w:rPr>
        <w:t>[10]</w:t>
      </w:r>
      <w:r w:rsidRPr="005C6D19">
        <w:rPr>
          <w:rFonts w:ascii="Arial" w:hAnsi="Arial" w:cs="Arial"/>
        </w:rPr>
        <w:tab/>
        <w:t xml:space="preserve">The mediation order provided for, </w:t>
      </w:r>
      <w:r w:rsidRPr="005C6D19">
        <w:rPr>
          <w:rFonts w:ascii="Arial" w:hAnsi="Arial" w:cs="Arial"/>
          <w:i/>
          <w:iCs/>
        </w:rPr>
        <w:t>inter alia</w:t>
      </w:r>
      <w:r w:rsidRPr="005C6D19">
        <w:rPr>
          <w:rFonts w:ascii="Arial" w:hAnsi="Arial" w:cs="Arial"/>
        </w:rPr>
        <w:t>:</w:t>
      </w:r>
    </w:p>
    <w:p w14:paraId="52A70553" w14:textId="77777777" w:rsidR="00A80121" w:rsidRPr="005C6D19" w:rsidRDefault="00A80121" w:rsidP="001474E4">
      <w:pPr>
        <w:spacing w:line="360" w:lineRule="auto"/>
        <w:ind w:left="720" w:hanging="720"/>
        <w:jc w:val="both"/>
        <w:rPr>
          <w:rFonts w:ascii="Arial" w:hAnsi="Arial" w:cs="Arial"/>
        </w:rPr>
      </w:pPr>
    </w:p>
    <w:p w14:paraId="23CFCB27" w14:textId="1B9A1364" w:rsidR="00A80121" w:rsidRPr="00563FAA" w:rsidRDefault="00563FAA" w:rsidP="00563FAA">
      <w:pPr>
        <w:spacing w:line="360" w:lineRule="auto"/>
        <w:ind w:left="1440" w:hanging="720"/>
        <w:jc w:val="both"/>
        <w:rPr>
          <w:rFonts w:ascii="Arial" w:hAnsi="Arial" w:cs="Arial"/>
        </w:rPr>
      </w:pPr>
      <w:r w:rsidRPr="005C6D19">
        <w:rPr>
          <w:rFonts w:ascii="Arial" w:hAnsi="Arial" w:cs="Arial"/>
        </w:rPr>
        <w:t>(i)</w:t>
      </w:r>
      <w:r w:rsidRPr="005C6D19">
        <w:rPr>
          <w:rFonts w:ascii="Arial" w:hAnsi="Arial" w:cs="Arial"/>
        </w:rPr>
        <w:tab/>
      </w:r>
      <w:r w:rsidR="00A80121" w:rsidRPr="00563FAA">
        <w:rPr>
          <w:rFonts w:ascii="Arial" w:hAnsi="Arial" w:cs="Arial"/>
        </w:rPr>
        <w:t>That the Municipality will, upon request by the mediator, provide whatever supplementation and/or explanation required regarding its itemised Fee Claims;</w:t>
      </w:r>
    </w:p>
    <w:p w14:paraId="67C41E1F" w14:textId="77777777" w:rsidR="00A80121" w:rsidRPr="005C6D19" w:rsidRDefault="00A80121" w:rsidP="00A80121">
      <w:pPr>
        <w:spacing w:line="360" w:lineRule="auto"/>
        <w:ind w:left="720"/>
        <w:jc w:val="both"/>
        <w:rPr>
          <w:rFonts w:ascii="Arial" w:hAnsi="Arial" w:cs="Arial"/>
        </w:rPr>
      </w:pPr>
    </w:p>
    <w:p w14:paraId="0D54A864" w14:textId="566C5AF7" w:rsidR="00A80121" w:rsidRPr="00563FAA" w:rsidRDefault="00563FAA" w:rsidP="00563FAA">
      <w:pPr>
        <w:spacing w:line="360" w:lineRule="auto"/>
        <w:ind w:left="1440" w:hanging="720"/>
        <w:jc w:val="both"/>
        <w:rPr>
          <w:rFonts w:ascii="Arial" w:hAnsi="Arial" w:cs="Arial"/>
        </w:rPr>
      </w:pPr>
      <w:r w:rsidRPr="005C6D19">
        <w:rPr>
          <w:rFonts w:ascii="Arial" w:hAnsi="Arial" w:cs="Arial"/>
        </w:rPr>
        <w:t>(ii)</w:t>
      </w:r>
      <w:r w:rsidRPr="005C6D19">
        <w:rPr>
          <w:rFonts w:ascii="Arial" w:hAnsi="Arial" w:cs="Arial"/>
        </w:rPr>
        <w:tab/>
      </w:r>
      <w:r w:rsidR="00051CFC" w:rsidRPr="00563FAA">
        <w:rPr>
          <w:rFonts w:ascii="Arial" w:hAnsi="Arial" w:cs="Arial"/>
        </w:rPr>
        <w:t>The</w:t>
      </w:r>
      <w:r w:rsidR="00B30048" w:rsidRPr="00563FAA">
        <w:rPr>
          <w:rFonts w:ascii="Arial" w:hAnsi="Arial" w:cs="Arial"/>
        </w:rPr>
        <w:t xml:space="preserve"> mediator will</w:t>
      </w:r>
      <w:r w:rsidR="00051CFC" w:rsidRPr="00563FAA">
        <w:rPr>
          <w:rFonts w:ascii="Arial" w:hAnsi="Arial" w:cs="Arial"/>
        </w:rPr>
        <w:t xml:space="preserve"> certify the amount owing and the amount so certified shall be the amount owing by the Respondent to Applicant in respect of the Fee Claims;</w:t>
      </w:r>
    </w:p>
    <w:p w14:paraId="07894EDE" w14:textId="77777777" w:rsidR="00051CFC" w:rsidRPr="005C6D19" w:rsidRDefault="00051CFC" w:rsidP="00051CFC">
      <w:pPr>
        <w:pStyle w:val="ListParagraph"/>
        <w:rPr>
          <w:rFonts w:ascii="Arial" w:hAnsi="Arial" w:cs="Arial"/>
        </w:rPr>
      </w:pPr>
    </w:p>
    <w:p w14:paraId="0095A28B" w14:textId="4A316CF8" w:rsidR="00051CFC" w:rsidRPr="00563FAA" w:rsidRDefault="00563FAA" w:rsidP="00563FAA">
      <w:pPr>
        <w:spacing w:line="360" w:lineRule="auto"/>
        <w:ind w:left="1440" w:hanging="720"/>
        <w:jc w:val="both"/>
        <w:rPr>
          <w:rFonts w:ascii="Arial" w:hAnsi="Arial" w:cs="Arial"/>
        </w:rPr>
      </w:pPr>
      <w:r w:rsidRPr="005C6D19">
        <w:rPr>
          <w:rFonts w:ascii="Arial" w:hAnsi="Arial" w:cs="Arial"/>
        </w:rPr>
        <w:t>(iii)</w:t>
      </w:r>
      <w:r w:rsidRPr="005C6D19">
        <w:rPr>
          <w:rFonts w:ascii="Arial" w:hAnsi="Arial" w:cs="Arial"/>
        </w:rPr>
        <w:tab/>
      </w:r>
      <w:r w:rsidR="00051CFC" w:rsidRPr="00563FAA">
        <w:rPr>
          <w:rFonts w:ascii="Arial" w:hAnsi="Arial" w:cs="Arial"/>
        </w:rPr>
        <w:t>In the event of any of the parties being dissatisfied with the outcome of the certification, either party may proceed with litigation limited to the issue of quantification only.</w:t>
      </w:r>
    </w:p>
    <w:p w14:paraId="60B26451" w14:textId="77777777" w:rsidR="00A80121" w:rsidRPr="005C6D19" w:rsidRDefault="00A80121" w:rsidP="001474E4">
      <w:pPr>
        <w:spacing w:line="360" w:lineRule="auto"/>
        <w:ind w:left="720" w:hanging="720"/>
        <w:jc w:val="both"/>
        <w:rPr>
          <w:rFonts w:ascii="Arial" w:hAnsi="Arial" w:cs="Arial"/>
        </w:rPr>
      </w:pPr>
    </w:p>
    <w:p w14:paraId="645E3238" w14:textId="7AA71EC4" w:rsidR="00A80121" w:rsidRPr="005C6D19" w:rsidRDefault="00A80121" w:rsidP="001474E4">
      <w:pPr>
        <w:spacing w:line="360" w:lineRule="auto"/>
        <w:ind w:left="720" w:hanging="720"/>
        <w:jc w:val="both"/>
        <w:rPr>
          <w:rFonts w:ascii="Arial" w:hAnsi="Arial" w:cs="Arial"/>
        </w:rPr>
      </w:pPr>
      <w:r w:rsidRPr="005C6D19">
        <w:rPr>
          <w:rFonts w:ascii="Arial" w:hAnsi="Arial" w:cs="Arial"/>
        </w:rPr>
        <w:t>[11]</w:t>
      </w:r>
      <w:r w:rsidRPr="005C6D19">
        <w:rPr>
          <w:rFonts w:ascii="Arial" w:hAnsi="Arial" w:cs="Arial"/>
        </w:rPr>
        <w:tab/>
      </w:r>
      <w:r w:rsidR="00051CFC" w:rsidRPr="005C6D19">
        <w:rPr>
          <w:rFonts w:ascii="Arial" w:hAnsi="Arial" w:cs="Arial"/>
        </w:rPr>
        <w:t>During July 2022, the appointed mediator made its final determination that the value of the services rendered by Lequbu was R413,176.00.</w:t>
      </w:r>
    </w:p>
    <w:p w14:paraId="4928386D" w14:textId="77777777" w:rsidR="00051CFC" w:rsidRPr="005C6D19" w:rsidRDefault="00051CFC" w:rsidP="001474E4">
      <w:pPr>
        <w:spacing w:line="360" w:lineRule="auto"/>
        <w:ind w:left="720" w:hanging="720"/>
        <w:jc w:val="both"/>
        <w:rPr>
          <w:rFonts w:ascii="Arial" w:hAnsi="Arial" w:cs="Arial"/>
        </w:rPr>
      </w:pPr>
    </w:p>
    <w:p w14:paraId="3313AB91" w14:textId="46A255BF" w:rsidR="00051CFC" w:rsidRPr="005C6D19" w:rsidRDefault="00051CFC" w:rsidP="001474E4">
      <w:pPr>
        <w:spacing w:line="360" w:lineRule="auto"/>
        <w:ind w:left="720" w:hanging="720"/>
        <w:jc w:val="both"/>
        <w:rPr>
          <w:rFonts w:ascii="Arial" w:hAnsi="Arial" w:cs="Arial"/>
        </w:rPr>
      </w:pPr>
      <w:r w:rsidRPr="005C6D19">
        <w:rPr>
          <w:rFonts w:ascii="Arial" w:hAnsi="Arial" w:cs="Arial"/>
        </w:rPr>
        <w:t>[12]</w:t>
      </w:r>
      <w:r w:rsidRPr="005C6D19">
        <w:rPr>
          <w:rFonts w:ascii="Arial" w:hAnsi="Arial" w:cs="Arial"/>
        </w:rPr>
        <w:tab/>
        <w:t>Being dissatisfied with the certification by the mediator, during October 2022 Lequbu notified the Municipality’s erstwhile attorneys of record that it would proceed to recover the full amount claimed by Lequbu, which Lequbu maintained was due and owing.</w:t>
      </w:r>
    </w:p>
    <w:p w14:paraId="53060364" w14:textId="77777777" w:rsidR="00051CFC" w:rsidRPr="005C6D19" w:rsidRDefault="00051CFC" w:rsidP="001474E4">
      <w:pPr>
        <w:spacing w:line="360" w:lineRule="auto"/>
        <w:ind w:left="720" w:hanging="720"/>
        <w:jc w:val="both"/>
        <w:rPr>
          <w:rFonts w:ascii="Arial" w:hAnsi="Arial" w:cs="Arial"/>
        </w:rPr>
      </w:pPr>
    </w:p>
    <w:p w14:paraId="7402CF5C" w14:textId="1DE8085B" w:rsidR="00051CFC" w:rsidRPr="005C6D19" w:rsidRDefault="00051CFC" w:rsidP="001474E4">
      <w:pPr>
        <w:spacing w:line="360" w:lineRule="auto"/>
        <w:ind w:left="720" w:hanging="720"/>
        <w:jc w:val="both"/>
        <w:rPr>
          <w:rFonts w:ascii="Arial" w:hAnsi="Arial" w:cs="Arial"/>
        </w:rPr>
      </w:pPr>
      <w:r w:rsidRPr="005C6D19">
        <w:rPr>
          <w:rFonts w:ascii="Arial" w:hAnsi="Arial" w:cs="Arial"/>
        </w:rPr>
        <w:t>[13]</w:t>
      </w:r>
      <w:r w:rsidRPr="005C6D19">
        <w:rPr>
          <w:rFonts w:ascii="Arial" w:hAnsi="Arial" w:cs="Arial"/>
        </w:rPr>
        <w:tab/>
        <w:t>Approximately two months later, during December 2022, the Municipality represented by then Acting Municipal Manager, Dr V Adonis, entered into a written settlement agreement in terms whereof the Municipality agreed to pay Lequbu</w:t>
      </w:r>
      <w:r w:rsidR="0019192C" w:rsidRPr="005C6D19">
        <w:rPr>
          <w:rFonts w:ascii="Arial" w:hAnsi="Arial" w:cs="Arial"/>
        </w:rPr>
        <w:t xml:space="preserve"> the amount of R4,000,000.00 in full and final settlement of the dispute. </w:t>
      </w:r>
      <w:r w:rsidR="0019192C" w:rsidRPr="005C6D19">
        <w:rPr>
          <w:rFonts w:ascii="Arial" w:hAnsi="Arial" w:cs="Arial"/>
        </w:rPr>
        <w:lastRenderedPageBreak/>
        <w:t xml:space="preserve">It is this settlement agreement which </w:t>
      </w:r>
      <w:r w:rsidR="00B30048">
        <w:rPr>
          <w:rFonts w:ascii="Arial" w:hAnsi="Arial" w:cs="Arial"/>
        </w:rPr>
        <w:t>formed</w:t>
      </w:r>
      <w:r w:rsidR="0019192C" w:rsidRPr="005C6D19">
        <w:rPr>
          <w:rFonts w:ascii="Arial" w:hAnsi="Arial" w:cs="Arial"/>
        </w:rPr>
        <w:t xml:space="preserve"> the basis for the order in respect of which the Municipality now seeks leave to appeal.</w:t>
      </w:r>
    </w:p>
    <w:p w14:paraId="28349A4A" w14:textId="77777777" w:rsidR="0019192C" w:rsidRPr="005C6D19" w:rsidRDefault="0019192C" w:rsidP="001474E4">
      <w:pPr>
        <w:spacing w:line="360" w:lineRule="auto"/>
        <w:ind w:left="720" w:hanging="720"/>
        <w:jc w:val="both"/>
        <w:rPr>
          <w:rFonts w:ascii="Arial" w:hAnsi="Arial" w:cs="Arial"/>
        </w:rPr>
      </w:pPr>
    </w:p>
    <w:p w14:paraId="4CAAAE31" w14:textId="77777777" w:rsidR="0019192C" w:rsidRPr="005C6D19" w:rsidRDefault="0019192C" w:rsidP="001474E4">
      <w:pPr>
        <w:spacing w:line="360" w:lineRule="auto"/>
        <w:ind w:left="720" w:hanging="720"/>
        <w:jc w:val="both"/>
        <w:rPr>
          <w:rFonts w:ascii="Arial" w:hAnsi="Arial" w:cs="Arial"/>
        </w:rPr>
      </w:pPr>
    </w:p>
    <w:p w14:paraId="75A1A29C" w14:textId="20D1D5BC" w:rsidR="0019192C" w:rsidRPr="005C6D19" w:rsidRDefault="0019192C" w:rsidP="001474E4">
      <w:pPr>
        <w:spacing w:line="360" w:lineRule="auto"/>
        <w:ind w:left="720" w:hanging="720"/>
        <w:jc w:val="both"/>
        <w:rPr>
          <w:rFonts w:ascii="Arial" w:hAnsi="Arial" w:cs="Arial"/>
        </w:rPr>
      </w:pPr>
      <w:r w:rsidRPr="005C6D19">
        <w:rPr>
          <w:rFonts w:ascii="Arial" w:hAnsi="Arial" w:cs="Arial"/>
          <w:u w:val="single"/>
        </w:rPr>
        <w:t>Grounds of application for leave to appeal</w:t>
      </w:r>
      <w:r w:rsidRPr="005C6D19">
        <w:rPr>
          <w:rFonts w:ascii="Arial" w:hAnsi="Arial" w:cs="Arial"/>
        </w:rPr>
        <w:t>:</w:t>
      </w:r>
    </w:p>
    <w:p w14:paraId="59667F58" w14:textId="77777777" w:rsidR="00051CFC" w:rsidRPr="005C6D19" w:rsidRDefault="00051CFC" w:rsidP="001474E4">
      <w:pPr>
        <w:spacing w:line="360" w:lineRule="auto"/>
        <w:ind w:left="720" w:hanging="720"/>
        <w:jc w:val="both"/>
        <w:rPr>
          <w:rFonts w:ascii="Arial" w:hAnsi="Arial" w:cs="Arial"/>
        </w:rPr>
      </w:pPr>
    </w:p>
    <w:p w14:paraId="73C89E1A" w14:textId="1EFA2AB8" w:rsidR="00051CFC" w:rsidRPr="005C6D19" w:rsidRDefault="00051CFC" w:rsidP="001474E4">
      <w:pPr>
        <w:spacing w:line="360" w:lineRule="auto"/>
        <w:ind w:left="720" w:hanging="720"/>
        <w:jc w:val="both"/>
        <w:rPr>
          <w:rFonts w:ascii="Arial" w:hAnsi="Arial" w:cs="Arial"/>
        </w:rPr>
      </w:pPr>
      <w:r w:rsidRPr="005C6D19">
        <w:rPr>
          <w:rFonts w:ascii="Arial" w:hAnsi="Arial" w:cs="Arial"/>
        </w:rPr>
        <w:t>[14]</w:t>
      </w:r>
      <w:r w:rsidRPr="005C6D19">
        <w:rPr>
          <w:rFonts w:ascii="Arial" w:hAnsi="Arial" w:cs="Arial"/>
        </w:rPr>
        <w:tab/>
      </w:r>
      <w:r w:rsidR="0019192C" w:rsidRPr="005C6D19">
        <w:rPr>
          <w:rFonts w:ascii="Arial" w:hAnsi="Arial" w:cs="Arial"/>
        </w:rPr>
        <w:t>The grounds upon which the Municipality seeks leave to appeal are:</w:t>
      </w:r>
    </w:p>
    <w:p w14:paraId="4F65A29D" w14:textId="77777777" w:rsidR="0019192C" w:rsidRPr="005C6D19" w:rsidRDefault="0019192C" w:rsidP="001474E4">
      <w:pPr>
        <w:spacing w:line="360" w:lineRule="auto"/>
        <w:ind w:left="720" w:hanging="720"/>
        <w:jc w:val="both"/>
        <w:rPr>
          <w:rFonts w:ascii="Arial" w:hAnsi="Arial" w:cs="Arial"/>
        </w:rPr>
      </w:pPr>
    </w:p>
    <w:p w14:paraId="052B9333" w14:textId="70DDFB9A" w:rsidR="0019192C" w:rsidRPr="00563FAA" w:rsidRDefault="00563FAA" w:rsidP="00563FAA">
      <w:pPr>
        <w:spacing w:line="360" w:lineRule="auto"/>
        <w:ind w:left="1440" w:hanging="720"/>
        <w:jc w:val="both"/>
        <w:rPr>
          <w:rFonts w:ascii="Arial" w:hAnsi="Arial" w:cs="Arial"/>
        </w:rPr>
      </w:pPr>
      <w:r w:rsidRPr="005C6D19">
        <w:rPr>
          <w:rFonts w:ascii="Arial" w:hAnsi="Arial" w:cs="Arial"/>
        </w:rPr>
        <w:t>(i)</w:t>
      </w:r>
      <w:r w:rsidRPr="005C6D19">
        <w:rPr>
          <w:rFonts w:ascii="Arial" w:hAnsi="Arial" w:cs="Arial"/>
        </w:rPr>
        <w:tab/>
      </w:r>
      <w:r w:rsidR="0019192C" w:rsidRPr="00563FAA">
        <w:rPr>
          <w:rFonts w:ascii="Arial" w:hAnsi="Arial" w:cs="Arial"/>
        </w:rPr>
        <w:t xml:space="preserve">That the Court misdirected itself in not finding that the annexures of the Applicant were not incorporated into the founding affidavit of Lequbu and therefore could not have regard to such annexures at all;  and </w:t>
      </w:r>
    </w:p>
    <w:p w14:paraId="4FE84FC3" w14:textId="77777777" w:rsidR="0019192C" w:rsidRPr="005C6D19" w:rsidRDefault="0019192C" w:rsidP="0019192C">
      <w:pPr>
        <w:spacing w:line="360" w:lineRule="auto"/>
        <w:ind w:left="720"/>
        <w:jc w:val="both"/>
        <w:rPr>
          <w:rFonts w:ascii="Arial" w:hAnsi="Arial" w:cs="Arial"/>
        </w:rPr>
      </w:pPr>
    </w:p>
    <w:p w14:paraId="195688B5" w14:textId="09E39E3B" w:rsidR="0019192C" w:rsidRPr="00563FAA" w:rsidRDefault="00563FAA" w:rsidP="00563FAA">
      <w:pPr>
        <w:spacing w:line="360" w:lineRule="auto"/>
        <w:ind w:left="1440" w:hanging="720"/>
        <w:jc w:val="both"/>
        <w:rPr>
          <w:rFonts w:ascii="Arial" w:hAnsi="Arial" w:cs="Arial"/>
        </w:rPr>
      </w:pPr>
      <w:r w:rsidRPr="005C6D19">
        <w:rPr>
          <w:rFonts w:ascii="Arial" w:hAnsi="Arial" w:cs="Arial"/>
        </w:rPr>
        <w:t>(ii)</w:t>
      </w:r>
      <w:r w:rsidRPr="005C6D19">
        <w:rPr>
          <w:rFonts w:ascii="Arial" w:hAnsi="Arial" w:cs="Arial"/>
        </w:rPr>
        <w:tab/>
      </w:r>
      <w:r w:rsidR="0019192C" w:rsidRPr="00563FAA">
        <w:rPr>
          <w:rFonts w:ascii="Arial" w:hAnsi="Arial" w:cs="Arial"/>
        </w:rPr>
        <w:t xml:space="preserve">Based on the documents and affidavits before Court, the Court misdirected himself in not finding that there is a material </w:t>
      </w:r>
      <w:r w:rsidR="0019192C" w:rsidRPr="00563FAA">
        <w:rPr>
          <w:rFonts w:ascii="Arial" w:hAnsi="Arial" w:cs="Arial"/>
          <w:i/>
          <w:iCs/>
        </w:rPr>
        <w:t>bona fide</w:t>
      </w:r>
      <w:r w:rsidR="0019192C" w:rsidRPr="00563FAA">
        <w:rPr>
          <w:rFonts w:ascii="Arial" w:hAnsi="Arial" w:cs="Arial"/>
        </w:rPr>
        <w:t xml:space="preserve"> dispute of fact that could not have been resolved on the papers in motion proceedings and which could therefore not have reasonably allowed for the order to have been granted based on the settlement agreement entered into.</w:t>
      </w:r>
    </w:p>
    <w:p w14:paraId="2C27693C" w14:textId="77777777" w:rsidR="0019192C" w:rsidRPr="005C6D19" w:rsidRDefault="0019192C" w:rsidP="0019192C">
      <w:pPr>
        <w:spacing w:line="360" w:lineRule="auto"/>
        <w:ind w:left="720"/>
        <w:jc w:val="both"/>
        <w:rPr>
          <w:rFonts w:ascii="Arial" w:hAnsi="Arial" w:cs="Arial"/>
        </w:rPr>
      </w:pPr>
    </w:p>
    <w:p w14:paraId="2FCFED98" w14:textId="1976C655" w:rsidR="0019192C" w:rsidRPr="005C6D19" w:rsidRDefault="0019192C" w:rsidP="001474E4">
      <w:pPr>
        <w:spacing w:line="360" w:lineRule="auto"/>
        <w:ind w:left="720" w:hanging="720"/>
        <w:jc w:val="both"/>
        <w:rPr>
          <w:rFonts w:ascii="Arial" w:hAnsi="Arial" w:cs="Arial"/>
        </w:rPr>
      </w:pPr>
      <w:r w:rsidRPr="005C6D19">
        <w:rPr>
          <w:rFonts w:ascii="Arial" w:hAnsi="Arial" w:cs="Arial"/>
        </w:rPr>
        <w:t>[15]</w:t>
      </w:r>
      <w:r w:rsidRPr="005C6D19">
        <w:rPr>
          <w:rFonts w:ascii="Arial" w:hAnsi="Arial" w:cs="Arial"/>
        </w:rPr>
        <w:tab/>
        <w:t>I will now</w:t>
      </w:r>
      <w:r w:rsidR="00CF7411" w:rsidRPr="005C6D19">
        <w:rPr>
          <w:rFonts w:ascii="Arial" w:hAnsi="Arial" w:cs="Arial"/>
        </w:rPr>
        <w:t xml:space="preserve"> proceed to deal with these grounds relied upon by the Municipality separately.</w:t>
      </w:r>
    </w:p>
    <w:p w14:paraId="65ACA881" w14:textId="77777777" w:rsidR="0019192C" w:rsidRPr="005C6D19" w:rsidRDefault="0019192C" w:rsidP="001474E4">
      <w:pPr>
        <w:spacing w:line="360" w:lineRule="auto"/>
        <w:ind w:left="720" w:hanging="720"/>
        <w:jc w:val="both"/>
        <w:rPr>
          <w:rFonts w:ascii="Arial" w:hAnsi="Arial" w:cs="Arial"/>
        </w:rPr>
      </w:pPr>
    </w:p>
    <w:p w14:paraId="644F6603" w14:textId="2E681BFA" w:rsidR="0019192C" w:rsidRPr="005C6D19" w:rsidRDefault="00166DB7" w:rsidP="001474E4">
      <w:pPr>
        <w:spacing w:line="360" w:lineRule="auto"/>
        <w:ind w:left="720" w:hanging="720"/>
        <w:jc w:val="both"/>
        <w:rPr>
          <w:rFonts w:ascii="Arial" w:hAnsi="Arial" w:cs="Arial"/>
        </w:rPr>
      </w:pPr>
      <w:r w:rsidRPr="005C6D19">
        <w:rPr>
          <w:rFonts w:ascii="Arial" w:hAnsi="Arial" w:cs="Arial"/>
          <w:u w:val="single"/>
        </w:rPr>
        <w:t>Lequbu failed to incorporate annexures into founding affidavit</w:t>
      </w:r>
      <w:r w:rsidRPr="005C6D19">
        <w:rPr>
          <w:rFonts w:ascii="Arial" w:hAnsi="Arial" w:cs="Arial"/>
        </w:rPr>
        <w:t>:</w:t>
      </w:r>
    </w:p>
    <w:p w14:paraId="624D46D8" w14:textId="77777777" w:rsidR="00166DB7" w:rsidRPr="005C6D19" w:rsidRDefault="00166DB7" w:rsidP="001474E4">
      <w:pPr>
        <w:spacing w:line="360" w:lineRule="auto"/>
        <w:ind w:left="720" w:hanging="720"/>
        <w:jc w:val="both"/>
        <w:rPr>
          <w:rFonts w:ascii="Arial" w:hAnsi="Arial" w:cs="Arial"/>
        </w:rPr>
      </w:pPr>
    </w:p>
    <w:p w14:paraId="296051A5" w14:textId="38F7D79B" w:rsidR="00166DB7" w:rsidRPr="005C6D19" w:rsidRDefault="00166DB7" w:rsidP="001474E4">
      <w:pPr>
        <w:spacing w:line="360" w:lineRule="auto"/>
        <w:ind w:left="720" w:hanging="720"/>
        <w:jc w:val="both"/>
        <w:rPr>
          <w:rFonts w:ascii="Arial" w:hAnsi="Arial" w:cs="Arial"/>
        </w:rPr>
      </w:pPr>
      <w:r w:rsidRPr="005C6D19">
        <w:rPr>
          <w:rFonts w:ascii="Arial" w:hAnsi="Arial" w:cs="Arial"/>
        </w:rPr>
        <w:t>[16]</w:t>
      </w:r>
      <w:r w:rsidRPr="005C6D19">
        <w:rPr>
          <w:rFonts w:ascii="Arial" w:hAnsi="Arial" w:cs="Arial"/>
        </w:rPr>
        <w:tab/>
        <w:t xml:space="preserve">Mr </w:t>
      </w:r>
      <w:r w:rsidRPr="005C6D19">
        <w:rPr>
          <w:rFonts w:ascii="Arial" w:hAnsi="Arial" w:cs="Arial"/>
          <w:i/>
          <w:iCs/>
        </w:rPr>
        <w:t>Harms</w:t>
      </w:r>
      <w:r w:rsidRPr="005C6D19">
        <w:rPr>
          <w:rFonts w:ascii="Arial" w:hAnsi="Arial" w:cs="Arial"/>
        </w:rPr>
        <w:t>, now appearing on behalf of the Municipality, submitted in this regard that it is not open to an applicant to merely annex to its affidavit documentation and to request the Court to have regard to it. What is required is the identification of the portions thereof on which reliance is placed.</w:t>
      </w:r>
    </w:p>
    <w:p w14:paraId="3BCEF2B1" w14:textId="77777777" w:rsidR="00166DB7" w:rsidRPr="005C6D19" w:rsidRDefault="00166DB7" w:rsidP="001474E4">
      <w:pPr>
        <w:spacing w:line="360" w:lineRule="auto"/>
        <w:ind w:left="720" w:hanging="720"/>
        <w:jc w:val="both"/>
        <w:rPr>
          <w:rFonts w:ascii="Arial" w:hAnsi="Arial" w:cs="Arial"/>
        </w:rPr>
      </w:pPr>
    </w:p>
    <w:p w14:paraId="1C811BDB" w14:textId="1FC04619" w:rsidR="00166DB7" w:rsidRPr="005C6D19" w:rsidRDefault="00166DB7" w:rsidP="001474E4">
      <w:pPr>
        <w:spacing w:line="360" w:lineRule="auto"/>
        <w:ind w:left="720" w:hanging="720"/>
        <w:jc w:val="both"/>
        <w:rPr>
          <w:rFonts w:ascii="Arial" w:hAnsi="Arial" w:cs="Arial"/>
        </w:rPr>
      </w:pPr>
      <w:r w:rsidRPr="005C6D19">
        <w:rPr>
          <w:rFonts w:ascii="Arial" w:hAnsi="Arial" w:cs="Arial"/>
        </w:rPr>
        <w:t>[17]</w:t>
      </w:r>
      <w:r w:rsidRPr="005C6D19">
        <w:rPr>
          <w:rFonts w:ascii="Arial" w:hAnsi="Arial" w:cs="Arial"/>
        </w:rPr>
        <w:tab/>
        <w:t xml:space="preserve">Mr </w:t>
      </w:r>
      <w:r w:rsidRPr="005C6D19">
        <w:rPr>
          <w:rFonts w:ascii="Arial" w:hAnsi="Arial" w:cs="Arial"/>
          <w:i/>
          <w:iCs/>
        </w:rPr>
        <w:t>Harms</w:t>
      </w:r>
      <w:r w:rsidRPr="005C6D19">
        <w:rPr>
          <w:rFonts w:ascii="Arial" w:hAnsi="Arial" w:cs="Arial"/>
        </w:rPr>
        <w:t xml:space="preserve"> further submitted that in the absence of the primary fact, if the Court disregarded Lequbu’s annexures, the alleged secondary fact, was merely </w:t>
      </w:r>
      <w:r w:rsidR="00B30048">
        <w:rPr>
          <w:rFonts w:ascii="Arial" w:hAnsi="Arial" w:cs="Arial"/>
        </w:rPr>
        <w:t xml:space="preserve">a </w:t>
      </w:r>
      <w:r w:rsidRPr="005C6D19">
        <w:rPr>
          <w:rFonts w:ascii="Arial" w:hAnsi="Arial" w:cs="Arial"/>
        </w:rPr>
        <w:t xml:space="preserve">conclusion of law. It appears that in dealing with this point, Mr </w:t>
      </w:r>
      <w:r w:rsidRPr="005C6D19">
        <w:rPr>
          <w:rFonts w:ascii="Arial" w:hAnsi="Arial" w:cs="Arial"/>
          <w:i/>
          <w:iCs/>
        </w:rPr>
        <w:t>Harms</w:t>
      </w:r>
      <w:r w:rsidRPr="005C6D19">
        <w:rPr>
          <w:rFonts w:ascii="Arial" w:hAnsi="Arial" w:cs="Arial"/>
        </w:rPr>
        <w:t xml:space="preserve"> referred to all the documents annexed to Lequbu’s answering affidavit.</w:t>
      </w:r>
    </w:p>
    <w:p w14:paraId="6C5F3A2B" w14:textId="77777777" w:rsidR="00166DB7" w:rsidRPr="005C6D19" w:rsidRDefault="00166DB7" w:rsidP="001474E4">
      <w:pPr>
        <w:spacing w:line="360" w:lineRule="auto"/>
        <w:ind w:left="720" w:hanging="720"/>
        <w:jc w:val="both"/>
        <w:rPr>
          <w:rFonts w:ascii="Arial" w:hAnsi="Arial" w:cs="Arial"/>
        </w:rPr>
      </w:pPr>
    </w:p>
    <w:p w14:paraId="7C825F73" w14:textId="3A7DA675" w:rsidR="00166DB7" w:rsidRPr="005C6D19" w:rsidRDefault="00166DB7" w:rsidP="001474E4">
      <w:pPr>
        <w:spacing w:line="360" w:lineRule="auto"/>
        <w:ind w:left="720" w:hanging="720"/>
        <w:jc w:val="both"/>
        <w:rPr>
          <w:rFonts w:ascii="Arial" w:hAnsi="Arial" w:cs="Arial"/>
        </w:rPr>
      </w:pPr>
      <w:r w:rsidRPr="005C6D19">
        <w:rPr>
          <w:rFonts w:ascii="Arial" w:hAnsi="Arial" w:cs="Arial"/>
        </w:rPr>
        <w:lastRenderedPageBreak/>
        <w:t>[18]</w:t>
      </w:r>
      <w:r w:rsidRPr="005C6D19">
        <w:rPr>
          <w:rFonts w:ascii="Arial" w:hAnsi="Arial" w:cs="Arial"/>
        </w:rPr>
        <w:tab/>
        <w:t xml:space="preserve">These submissions by Mr </w:t>
      </w:r>
      <w:r w:rsidRPr="005C6D19">
        <w:rPr>
          <w:rFonts w:ascii="Arial" w:hAnsi="Arial" w:cs="Arial"/>
          <w:i/>
          <w:iCs/>
        </w:rPr>
        <w:t>Harms</w:t>
      </w:r>
      <w:r w:rsidRPr="005C6D19">
        <w:rPr>
          <w:rFonts w:ascii="Arial" w:hAnsi="Arial" w:cs="Arial"/>
        </w:rPr>
        <w:t xml:space="preserve"> are indeed in accordance with what have been held by </w:t>
      </w:r>
      <w:r w:rsidRPr="005C6D19">
        <w:rPr>
          <w:rFonts w:ascii="Arial" w:hAnsi="Arial" w:cs="Arial"/>
          <w:b/>
          <w:bCs/>
        </w:rPr>
        <w:t>Joffe J</w:t>
      </w:r>
      <w:r w:rsidRPr="005C6D19">
        <w:rPr>
          <w:rFonts w:ascii="Arial" w:hAnsi="Arial" w:cs="Arial"/>
        </w:rPr>
        <w:t xml:space="preserve"> in </w:t>
      </w:r>
      <w:r w:rsidRPr="005C6D19">
        <w:rPr>
          <w:rFonts w:ascii="Arial" w:hAnsi="Arial" w:cs="Arial"/>
          <w:b/>
          <w:bCs/>
        </w:rPr>
        <w:t>Swissborough Diamond Mines v Government of the RSA</w:t>
      </w:r>
      <w:r w:rsidRPr="005C6D19">
        <w:rPr>
          <w:rStyle w:val="FootnoteReference"/>
          <w:rFonts w:ascii="Arial" w:hAnsi="Arial" w:cs="Arial"/>
          <w:b/>
          <w:bCs/>
        </w:rPr>
        <w:footnoteReference w:id="1"/>
      </w:r>
      <w:r w:rsidRPr="005C6D19">
        <w:rPr>
          <w:rFonts w:ascii="Arial" w:hAnsi="Arial" w:cs="Arial"/>
        </w:rPr>
        <w:t xml:space="preserve"> and the authorities referred to therein.</w:t>
      </w:r>
    </w:p>
    <w:p w14:paraId="017B7AC5" w14:textId="77777777" w:rsidR="00166DB7" w:rsidRPr="005C6D19" w:rsidRDefault="00166DB7" w:rsidP="001474E4">
      <w:pPr>
        <w:spacing w:line="360" w:lineRule="auto"/>
        <w:ind w:left="720" w:hanging="720"/>
        <w:jc w:val="both"/>
        <w:rPr>
          <w:rFonts w:ascii="Arial" w:hAnsi="Arial" w:cs="Arial"/>
        </w:rPr>
      </w:pPr>
    </w:p>
    <w:p w14:paraId="145933C5" w14:textId="465BFDBE" w:rsidR="00166DB7" w:rsidRPr="005C6D19" w:rsidRDefault="00166DB7" w:rsidP="001474E4">
      <w:pPr>
        <w:spacing w:line="360" w:lineRule="auto"/>
        <w:ind w:left="720" w:hanging="720"/>
        <w:jc w:val="both"/>
        <w:rPr>
          <w:rFonts w:ascii="Arial" w:hAnsi="Arial" w:cs="Arial"/>
        </w:rPr>
      </w:pPr>
      <w:r w:rsidRPr="005C6D19">
        <w:rPr>
          <w:rFonts w:ascii="Arial" w:hAnsi="Arial" w:cs="Arial"/>
        </w:rPr>
        <w:t>[19]</w:t>
      </w:r>
      <w:r w:rsidRPr="005C6D19">
        <w:rPr>
          <w:rFonts w:ascii="Arial" w:hAnsi="Arial" w:cs="Arial"/>
        </w:rPr>
        <w:tab/>
        <w:t xml:space="preserve">In the present matter, Lequbu’s facts pertaining to the relief sought were set out in the founding affidavit </w:t>
      </w:r>
      <w:r w:rsidR="00B30048" w:rsidRPr="00B30048">
        <w:rPr>
          <w:rFonts w:ascii="Arial" w:hAnsi="Arial" w:cs="Arial"/>
          <w:i/>
          <w:iCs/>
        </w:rPr>
        <w:t>“</w:t>
      </w:r>
      <w:r w:rsidRPr="00B30048">
        <w:rPr>
          <w:rFonts w:ascii="Arial" w:hAnsi="Arial" w:cs="Arial"/>
          <w:i/>
          <w:iCs/>
        </w:rPr>
        <w:t>simply, clearly and in chronological sequence and without argumentative matter</w:t>
      </w:r>
      <w:r w:rsidR="00B30048" w:rsidRPr="00B30048">
        <w:rPr>
          <w:rFonts w:ascii="Arial" w:hAnsi="Arial" w:cs="Arial"/>
          <w:i/>
          <w:iCs/>
        </w:rPr>
        <w:t>”</w:t>
      </w:r>
      <w:r w:rsidRPr="00B30048">
        <w:rPr>
          <w:rFonts w:ascii="Arial" w:hAnsi="Arial" w:cs="Arial"/>
          <w:i/>
          <w:iCs/>
        </w:rPr>
        <w:t>.</w:t>
      </w:r>
      <w:r w:rsidRPr="005C6D19">
        <w:rPr>
          <w:rStyle w:val="FootnoteReference"/>
          <w:rFonts w:ascii="Arial" w:hAnsi="Arial" w:cs="Arial"/>
        </w:rPr>
        <w:footnoteReference w:id="2"/>
      </w:r>
      <w:r w:rsidRPr="005C6D19">
        <w:rPr>
          <w:rFonts w:ascii="Arial" w:hAnsi="Arial" w:cs="Arial"/>
        </w:rPr>
        <w:t xml:space="preserve">  It is clear from these facts as alleged and contained in the founding affidavit with reference to the annexures to the founding affidavit, that Lequbu relie</w:t>
      </w:r>
      <w:r w:rsidR="00B30048">
        <w:rPr>
          <w:rFonts w:ascii="Arial" w:hAnsi="Arial" w:cs="Arial"/>
        </w:rPr>
        <w:t>d</w:t>
      </w:r>
      <w:r w:rsidRPr="005C6D19">
        <w:rPr>
          <w:rFonts w:ascii="Arial" w:hAnsi="Arial" w:cs="Arial"/>
        </w:rPr>
        <w:t xml:space="preserve"> upon the contents of the settlement agreement between the parties</w:t>
      </w:r>
      <w:r w:rsidR="00B30048">
        <w:rPr>
          <w:rFonts w:ascii="Arial" w:hAnsi="Arial" w:cs="Arial"/>
        </w:rPr>
        <w:t xml:space="preserve"> as a whole</w:t>
      </w:r>
      <w:r w:rsidRPr="005C6D19">
        <w:rPr>
          <w:rFonts w:ascii="Arial" w:hAnsi="Arial" w:cs="Arial"/>
        </w:rPr>
        <w:t xml:space="preserve">. The relevant terms of the settlement agreement, attached to the founding affidavit, are also referred to in the founding affidavit of Lequbu. It is further common cause that the </w:t>
      </w:r>
      <w:r w:rsidR="00F90191" w:rsidRPr="005C6D19">
        <w:rPr>
          <w:rFonts w:ascii="Arial" w:hAnsi="Arial" w:cs="Arial"/>
        </w:rPr>
        <w:t xml:space="preserve">settlement agreement (and not the </w:t>
      </w:r>
      <w:r w:rsidR="00B30048">
        <w:rPr>
          <w:rFonts w:ascii="Arial" w:hAnsi="Arial" w:cs="Arial"/>
        </w:rPr>
        <w:t>“</w:t>
      </w:r>
      <w:r w:rsidR="00F90191" w:rsidRPr="00B30048">
        <w:rPr>
          <w:rFonts w:ascii="Arial" w:hAnsi="Arial" w:cs="Arial"/>
          <w:i/>
          <w:iCs/>
        </w:rPr>
        <w:t>alleged</w:t>
      </w:r>
      <w:r w:rsidR="00B30048" w:rsidRPr="00B30048">
        <w:rPr>
          <w:rFonts w:ascii="Arial" w:hAnsi="Arial" w:cs="Arial"/>
          <w:i/>
          <w:iCs/>
        </w:rPr>
        <w:t>”</w:t>
      </w:r>
      <w:r w:rsidR="00F90191" w:rsidRPr="005C6D19">
        <w:rPr>
          <w:rFonts w:ascii="Arial" w:hAnsi="Arial" w:cs="Arial"/>
        </w:rPr>
        <w:t xml:space="preserve"> settlement agreement as referred to by Mr </w:t>
      </w:r>
      <w:r w:rsidR="00F90191" w:rsidRPr="005C6D19">
        <w:rPr>
          <w:rFonts w:ascii="Arial" w:hAnsi="Arial" w:cs="Arial"/>
          <w:i/>
          <w:iCs/>
        </w:rPr>
        <w:t>Harms</w:t>
      </w:r>
      <w:r w:rsidR="00F90191" w:rsidRPr="005C6D19">
        <w:rPr>
          <w:rFonts w:ascii="Arial" w:hAnsi="Arial" w:cs="Arial"/>
          <w:b/>
          <w:bCs/>
        </w:rPr>
        <w:t xml:space="preserve"> </w:t>
      </w:r>
      <w:r w:rsidR="00F90191" w:rsidRPr="005C6D19">
        <w:rPr>
          <w:rFonts w:ascii="Arial" w:hAnsi="Arial" w:cs="Arial"/>
        </w:rPr>
        <w:t>in his Heads of Argument), was indeed concluded between the parties.</w:t>
      </w:r>
    </w:p>
    <w:p w14:paraId="3C113829" w14:textId="77777777" w:rsidR="00166DB7" w:rsidRPr="005C6D19" w:rsidRDefault="00166DB7" w:rsidP="001474E4">
      <w:pPr>
        <w:spacing w:line="360" w:lineRule="auto"/>
        <w:ind w:left="720" w:hanging="720"/>
        <w:jc w:val="both"/>
        <w:rPr>
          <w:rFonts w:ascii="Arial" w:hAnsi="Arial" w:cs="Arial"/>
        </w:rPr>
      </w:pPr>
    </w:p>
    <w:p w14:paraId="69052E76" w14:textId="23F9C62F" w:rsidR="00166DB7" w:rsidRDefault="00166DB7" w:rsidP="001474E4">
      <w:pPr>
        <w:spacing w:line="360" w:lineRule="auto"/>
        <w:ind w:left="720" w:hanging="720"/>
        <w:jc w:val="both"/>
        <w:rPr>
          <w:rFonts w:ascii="Arial" w:hAnsi="Arial" w:cs="Arial"/>
        </w:rPr>
      </w:pPr>
      <w:r w:rsidRPr="005C6D19">
        <w:rPr>
          <w:rFonts w:ascii="Arial" w:hAnsi="Arial" w:cs="Arial"/>
        </w:rPr>
        <w:t>[20]</w:t>
      </w:r>
      <w:r w:rsidRPr="005C6D19">
        <w:rPr>
          <w:rFonts w:ascii="Arial" w:hAnsi="Arial" w:cs="Arial"/>
        </w:rPr>
        <w:tab/>
      </w:r>
      <w:r w:rsidR="00A75750" w:rsidRPr="005C6D19">
        <w:rPr>
          <w:rFonts w:ascii="Arial" w:hAnsi="Arial" w:cs="Arial"/>
        </w:rPr>
        <w:t>This point relied upon by the Municipality, can therefore not be upheld.</w:t>
      </w:r>
    </w:p>
    <w:p w14:paraId="07CC6E89" w14:textId="77777777" w:rsidR="00B30048" w:rsidRDefault="00B30048" w:rsidP="001474E4">
      <w:pPr>
        <w:spacing w:line="360" w:lineRule="auto"/>
        <w:ind w:left="720" w:hanging="720"/>
        <w:jc w:val="both"/>
        <w:rPr>
          <w:rFonts w:ascii="Arial" w:hAnsi="Arial" w:cs="Arial"/>
        </w:rPr>
      </w:pPr>
    </w:p>
    <w:p w14:paraId="059FD8AC" w14:textId="357C4225" w:rsidR="00B30048" w:rsidRPr="00B30048" w:rsidRDefault="00B30048" w:rsidP="001474E4">
      <w:pPr>
        <w:spacing w:line="360" w:lineRule="auto"/>
        <w:ind w:left="720" w:hanging="720"/>
        <w:jc w:val="both"/>
        <w:rPr>
          <w:rFonts w:ascii="Arial" w:hAnsi="Arial" w:cs="Arial"/>
        </w:rPr>
      </w:pPr>
      <w:r>
        <w:rPr>
          <w:rFonts w:ascii="Arial" w:hAnsi="Arial" w:cs="Arial"/>
          <w:u w:val="single"/>
        </w:rPr>
        <w:t>Dispute of fact</w:t>
      </w:r>
      <w:r>
        <w:rPr>
          <w:rFonts w:ascii="Arial" w:hAnsi="Arial" w:cs="Arial"/>
        </w:rPr>
        <w:t>:</w:t>
      </w:r>
    </w:p>
    <w:p w14:paraId="53FEA613" w14:textId="77777777" w:rsidR="00F90191" w:rsidRPr="005C6D19" w:rsidRDefault="00F90191" w:rsidP="001474E4">
      <w:pPr>
        <w:spacing w:line="360" w:lineRule="auto"/>
        <w:ind w:left="720" w:hanging="720"/>
        <w:jc w:val="both"/>
        <w:rPr>
          <w:rFonts w:ascii="Arial" w:hAnsi="Arial" w:cs="Arial"/>
        </w:rPr>
      </w:pPr>
    </w:p>
    <w:p w14:paraId="14EC267D" w14:textId="4D63B296" w:rsidR="00F90191" w:rsidRPr="005C6D19" w:rsidRDefault="00F90191" w:rsidP="001474E4">
      <w:pPr>
        <w:spacing w:line="360" w:lineRule="auto"/>
        <w:ind w:left="720" w:hanging="720"/>
        <w:jc w:val="both"/>
        <w:rPr>
          <w:rFonts w:ascii="Arial" w:hAnsi="Arial" w:cs="Arial"/>
        </w:rPr>
      </w:pPr>
      <w:r w:rsidRPr="005C6D19">
        <w:rPr>
          <w:rFonts w:ascii="Arial" w:hAnsi="Arial" w:cs="Arial"/>
        </w:rPr>
        <w:t>[21]</w:t>
      </w:r>
      <w:r w:rsidRPr="005C6D19">
        <w:rPr>
          <w:rFonts w:ascii="Arial" w:hAnsi="Arial" w:cs="Arial"/>
        </w:rPr>
        <w:tab/>
      </w:r>
      <w:r w:rsidR="005C6D19" w:rsidRPr="005C6D19">
        <w:rPr>
          <w:rFonts w:ascii="Arial" w:hAnsi="Arial" w:cs="Arial"/>
        </w:rPr>
        <w:t xml:space="preserve">In </w:t>
      </w:r>
      <w:r w:rsidR="005C6D19" w:rsidRPr="005C6D19">
        <w:rPr>
          <w:rFonts w:ascii="Arial" w:hAnsi="Arial" w:cs="Arial"/>
          <w:b/>
          <w:bCs/>
        </w:rPr>
        <w:t>Road Accident Fund v Taylor and other matters</w:t>
      </w:r>
      <w:r w:rsidR="005C6D19" w:rsidRPr="005C6D19">
        <w:rPr>
          <w:rStyle w:val="FootnoteReference"/>
          <w:rFonts w:ascii="Arial" w:hAnsi="Arial" w:cs="Arial"/>
          <w:b/>
          <w:bCs/>
        </w:rPr>
        <w:footnoteReference w:id="3"/>
      </w:r>
      <w:r w:rsidR="005C6D19" w:rsidRPr="005C6D19">
        <w:rPr>
          <w:rFonts w:ascii="Arial" w:hAnsi="Arial" w:cs="Arial"/>
        </w:rPr>
        <w:t>, Van der Merwe JA said as follows:</w:t>
      </w:r>
    </w:p>
    <w:p w14:paraId="61DE2BA0" w14:textId="77777777" w:rsidR="005C6D19" w:rsidRPr="005C6D19" w:rsidRDefault="005C6D19" w:rsidP="001474E4">
      <w:pPr>
        <w:spacing w:line="360" w:lineRule="auto"/>
        <w:ind w:left="720" w:hanging="720"/>
        <w:jc w:val="both"/>
        <w:rPr>
          <w:rFonts w:ascii="Arial" w:hAnsi="Arial" w:cs="Arial"/>
        </w:rPr>
      </w:pPr>
    </w:p>
    <w:p w14:paraId="64633940" w14:textId="60520D91" w:rsidR="005C6D19" w:rsidRPr="005C6D19" w:rsidRDefault="005C6D19" w:rsidP="005C6D19">
      <w:pPr>
        <w:spacing w:line="360" w:lineRule="auto"/>
        <w:ind w:left="1440" w:hanging="720"/>
        <w:jc w:val="both"/>
        <w:rPr>
          <w:rFonts w:ascii="Arial" w:hAnsi="Arial" w:cs="Arial"/>
          <w:sz w:val="20"/>
          <w:szCs w:val="20"/>
        </w:rPr>
      </w:pPr>
      <w:r w:rsidRPr="005C6D19">
        <w:rPr>
          <w:rFonts w:ascii="Arial" w:hAnsi="Arial" w:cs="Arial"/>
          <w:sz w:val="20"/>
          <w:szCs w:val="20"/>
        </w:rPr>
        <w:t>“[31]</w:t>
      </w:r>
      <w:r w:rsidRPr="005C6D19">
        <w:rPr>
          <w:rFonts w:ascii="Arial" w:hAnsi="Arial" w:cs="Arial"/>
          <w:sz w:val="20"/>
          <w:szCs w:val="20"/>
        </w:rPr>
        <w:tab/>
        <w:t xml:space="preserve">Where the misappropriation of public funds is properly raised before a Court, it must of course, deal with it decisively </w:t>
      </w:r>
      <w:r>
        <w:rPr>
          <w:rFonts w:ascii="Arial" w:hAnsi="Arial" w:cs="Arial"/>
          <w:sz w:val="20"/>
          <w:szCs w:val="20"/>
        </w:rPr>
        <w:t>and without fear, favour or prejudice. But a Court has no general duty or power to exercise oversight over the expenditure of public funds. This is so for three main reasons. The first is the constitutional principle of separation of powers. The second is that the exercise of such a duty of power would infringe the constitutional rights of ordinary citizens to equality and a fair public hearing. The third is the principle that the law constrains a Court to decide only the issues that the parties have raised for decision.”</w:t>
      </w:r>
    </w:p>
    <w:p w14:paraId="430948C2" w14:textId="77777777" w:rsidR="005C6D19" w:rsidRPr="005C6D19" w:rsidRDefault="005C6D19" w:rsidP="001474E4">
      <w:pPr>
        <w:spacing w:line="360" w:lineRule="auto"/>
        <w:ind w:left="720" w:hanging="720"/>
        <w:jc w:val="both"/>
        <w:rPr>
          <w:rFonts w:ascii="Arial" w:hAnsi="Arial" w:cs="Arial"/>
        </w:rPr>
      </w:pPr>
    </w:p>
    <w:p w14:paraId="68F52044" w14:textId="46506E52" w:rsidR="005C6D19" w:rsidRDefault="005C6D19" w:rsidP="001474E4">
      <w:pPr>
        <w:spacing w:line="360" w:lineRule="auto"/>
        <w:ind w:left="720" w:hanging="720"/>
        <w:jc w:val="both"/>
        <w:rPr>
          <w:rFonts w:ascii="Arial" w:hAnsi="Arial" w:cs="Arial"/>
        </w:rPr>
      </w:pPr>
      <w:r w:rsidRPr="005C6D19">
        <w:rPr>
          <w:rFonts w:ascii="Arial" w:hAnsi="Arial" w:cs="Arial"/>
        </w:rPr>
        <w:t>[22]</w:t>
      </w:r>
      <w:r w:rsidRPr="005C6D19">
        <w:rPr>
          <w:rFonts w:ascii="Arial" w:hAnsi="Arial" w:cs="Arial"/>
        </w:rPr>
        <w:tab/>
      </w:r>
      <w:r>
        <w:rPr>
          <w:rFonts w:ascii="Arial" w:hAnsi="Arial" w:cs="Arial"/>
        </w:rPr>
        <w:t>Van der Merwe JA then continued as follows:</w:t>
      </w:r>
    </w:p>
    <w:p w14:paraId="557656F0" w14:textId="77777777" w:rsidR="005C6D19" w:rsidRDefault="005C6D19" w:rsidP="001474E4">
      <w:pPr>
        <w:spacing w:line="360" w:lineRule="auto"/>
        <w:ind w:left="720" w:hanging="720"/>
        <w:jc w:val="both"/>
        <w:rPr>
          <w:rFonts w:ascii="Arial" w:hAnsi="Arial" w:cs="Arial"/>
        </w:rPr>
      </w:pPr>
    </w:p>
    <w:p w14:paraId="5CC14B01" w14:textId="3A4F1C07" w:rsidR="005C6D19" w:rsidRDefault="005C6D19" w:rsidP="005C6D19">
      <w:pPr>
        <w:spacing w:line="360" w:lineRule="auto"/>
        <w:ind w:left="1440" w:hanging="720"/>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t>The essence of a compromise (</w:t>
      </w:r>
      <w:r>
        <w:rPr>
          <w:rFonts w:ascii="Arial" w:hAnsi="Arial" w:cs="Arial"/>
          <w:i/>
          <w:iCs/>
          <w:sz w:val="20"/>
          <w:szCs w:val="20"/>
        </w:rPr>
        <w:t>transactio</w:t>
      </w:r>
      <w:r>
        <w:rPr>
          <w:rFonts w:ascii="Arial" w:hAnsi="Arial" w:cs="Arial"/>
          <w:sz w:val="20"/>
          <w:szCs w:val="20"/>
        </w:rPr>
        <w:t xml:space="preserve">) is the final settlement of disputed or uncertain rights or obligations by agreement. Save to the extent that the compromise provides otherwise, it extinguishes the disputed rights or obligations. The purpose of a compromise is to prevent or put an end to litigation. Our Courts have for more than a century held that, irrespective of whether it is made an order of Court, a compromise has the effect of </w:t>
      </w:r>
      <w:r>
        <w:rPr>
          <w:rFonts w:ascii="Arial" w:hAnsi="Arial" w:cs="Arial"/>
          <w:i/>
          <w:iCs/>
          <w:sz w:val="20"/>
          <w:szCs w:val="20"/>
        </w:rPr>
        <w:t>res judicata</w:t>
      </w:r>
      <w:r>
        <w:rPr>
          <w:rFonts w:ascii="Arial" w:hAnsi="Arial" w:cs="Arial"/>
          <w:sz w:val="20"/>
          <w:szCs w:val="20"/>
        </w:rPr>
        <w:t xml:space="preserve"> (a compromise is not itself </w:t>
      </w:r>
      <w:r>
        <w:rPr>
          <w:rFonts w:ascii="Arial" w:hAnsi="Arial" w:cs="Arial"/>
          <w:i/>
          <w:iCs/>
          <w:sz w:val="20"/>
          <w:szCs w:val="20"/>
        </w:rPr>
        <w:t>res judicata</w:t>
      </w:r>
      <w:r>
        <w:rPr>
          <w:rFonts w:ascii="Arial" w:hAnsi="Arial" w:cs="Arial"/>
          <w:sz w:val="20"/>
          <w:szCs w:val="20"/>
        </w:rPr>
        <w:t xml:space="preserve"> (literally a matter judged) but has that effect)</w:t>
      </w:r>
      <w:r w:rsidR="00606E9B">
        <w:rPr>
          <w:rFonts w:ascii="Arial" w:hAnsi="Arial" w:cs="Arial"/>
          <w:sz w:val="20"/>
          <w:szCs w:val="20"/>
        </w:rPr>
        <w:t>…</w:t>
      </w:r>
    </w:p>
    <w:p w14:paraId="500AB9B0" w14:textId="77777777" w:rsidR="00606E9B" w:rsidRDefault="00606E9B" w:rsidP="005C6D19">
      <w:pPr>
        <w:spacing w:line="360" w:lineRule="auto"/>
        <w:ind w:left="1440" w:hanging="720"/>
        <w:jc w:val="both"/>
        <w:rPr>
          <w:rFonts w:ascii="Arial" w:hAnsi="Arial" w:cs="Arial"/>
          <w:sz w:val="20"/>
          <w:szCs w:val="20"/>
        </w:rPr>
      </w:pPr>
    </w:p>
    <w:p w14:paraId="1467DF66" w14:textId="25CEB62A" w:rsidR="00606E9B" w:rsidRDefault="00606E9B" w:rsidP="00606E9B">
      <w:pPr>
        <w:spacing w:line="360" w:lineRule="auto"/>
        <w:ind w:left="1440" w:hanging="720"/>
        <w:jc w:val="both"/>
        <w:rPr>
          <w:rFonts w:ascii="Arial" w:hAnsi="Arial" w:cs="Arial"/>
          <w:sz w:val="20"/>
          <w:szCs w:val="20"/>
        </w:rPr>
      </w:pPr>
      <w:r>
        <w:rPr>
          <w:rFonts w:ascii="Arial" w:hAnsi="Arial" w:cs="Arial"/>
          <w:sz w:val="20"/>
          <w:szCs w:val="20"/>
        </w:rPr>
        <w:t>[40]</w:t>
      </w:r>
      <w:r>
        <w:rPr>
          <w:rFonts w:ascii="Arial" w:hAnsi="Arial" w:cs="Arial"/>
          <w:sz w:val="20"/>
          <w:szCs w:val="20"/>
        </w:rPr>
        <w:tab/>
        <w:t xml:space="preserve">When requested to do so, a Court has the power to make a compromise, or part thereof, an order of Court. This power must, of course be, exercised judicially that is, in terms of a fair procedure and with regard to relevant considerations. The considerations for the determination of whether it would be competent and proper to make a compromise an order of Court, are threefold. They are set out in </w:t>
      </w:r>
      <w:r w:rsidR="00B30048">
        <w:rPr>
          <w:rFonts w:ascii="Arial" w:hAnsi="Arial" w:cs="Arial"/>
          <w:sz w:val="20"/>
          <w:szCs w:val="20"/>
        </w:rPr>
        <w:t>E</w:t>
      </w:r>
      <w:r>
        <w:rPr>
          <w:rFonts w:ascii="Arial" w:hAnsi="Arial" w:cs="Arial"/>
          <w:sz w:val="20"/>
          <w:szCs w:val="20"/>
        </w:rPr>
        <w:t>ke v Parsons 2015 ZACC 30;  2016 (3) SA 37 (CC), par. 25 – 26 (Ake v Parsons).</w:t>
      </w:r>
    </w:p>
    <w:p w14:paraId="43BC2E0C" w14:textId="77777777" w:rsidR="00606E9B" w:rsidRDefault="00606E9B" w:rsidP="005C6D19">
      <w:pPr>
        <w:spacing w:line="360" w:lineRule="auto"/>
        <w:ind w:left="1440" w:hanging="720"/>
        <w:jc w:val="both"/>
        <w:rPr>
          <w:rFonts w:ascii="Arial" w:hAnsi="Arial" w:cs="Arial"/>
          <w:sz w:val="20"/>
          <w:szCs w:val="20"/>
        </w:rPr>
      </w:pPr>
    </w:p>
    <w:p w14:paraId="0898FB09" w14:textId="734FED83" w:rsidR="00606E9B" w:rsidRPr="005C6D19" w:rsidRDefault="00606E9B" w:rsidP="005C6D19">
      <w:pPr>
        <w:spacing w:line="360" w:lineRule="auto"/>
        <w:ind w:left="1440" w:hanging="720"/>
        <w:jc w:val="both"/>
        <w:rPr>
          <w:rFonts w:ascii="Arial" w:hAnsi="Arial" w:cs="Arial"/>
          <w:sz w:val="20"/>
          <w:szCs w:val="20"/>
        </w:rPr>
      </w:pPr>
      <w:r>
        <w:rPr>
          <w:rFonts w:ascii="Arial" w:hAnsi="Arial" w:cs="Arial"/>
          <w:sz w:val="20"/>
          <w:szCs w:val="20"/>
        </w:rPr>
        <w:t>[41]</w:t>
      </w:r>
      <w:r>
        <w:rPr>
          <w:rFonts w:ascii="Arial" w:hAnsi="Arial" w:cs="Arial"/>
          <w:sz w:val="20"/>
          <w:szCs w:val="20"/>
        </w:rPr>
        <w:tab/>
        <w:t>The first consideration is whether the compromise relates directly or indirectly to the settled litigation. An agreement that is unrelated to litigation, should not be made an order of Court. The second consideration is whether the terms of the compromise are legally objectionable, that is, whether its terms are illegal or contrary to public policy or inconsistent with the Constitution. Such an agreement should obviously not be made an order of Court. The third consideration is whether it would hold some practical or legitimate advantage to give the compromise a status of an order of Court. If not, it would make no sense to do so.”</w:t>
      </w:r>
    </w:p>
    <w:p w14:paraId="6E3631E7" w14:textId="77777777" w:rsidR="005C6D19" w:rsidRDefault="005C6D19" w:rsidP="001474E4">
      <w:pPr>
        <w:spacing w:line="360" w:lineRule="auto"/>
        <w:ind w:left="720" w:hanging="720"/>
        <w:jc w:val="both"/>
        <w:rPr>
          <w:rFonts w:ascii="Arial" w:hAnsi="Arial" w:cs="Arial"/>
        </w:rPr>
      </w:pPr>
    </w:p>
    <w:p w14:paraId="242CD139" w14:textId="5FDA2FB5" w:rsidR="005C6D19" w:rsidRDefault="005C6D19" w:rsidP="001474E4">
      <w:pPr>
        <w:spacing w:line="360" w:lineRule="auto"/>
        <w:ind w:left="720" w:hanging="720"/>
        <w:jc w:val="both"/>
        <w:rPr>
          <w:rFonts w:ascii="Arial" w:hAnsi="Arial" w:cs="Arial"/>
        </w:rPr>
      </w:pPr>
      <w:r>
        <w:rPr>
          <w:rFonts w:ascii="Arial" w:hAnsi="Arial" w:cs="Arial"/>
        </w:rPr>
        <w:t>[23]</w:t>
      </w:r>
      <w:r>
        <w:rPr>
          <w:rFonts w:ascii="Arial" w:hAnsi="Arial" w:cs="Arial"/>
        </w:rPr>
        <w:tab/>
      </w:r>
      <w:r w:rsidR="00606E9B">
        <w:rPr>
          <w:rFonts w:ascii="Arial" w:hAnsi="Arial" w:cs="Arial"/>
        </w:rPr>
        <w:t>Van der Merwe JA then also stated that:</w:t>
      </w:r>
    </w:p>
    <w:p w14:paraId="531EECAB" w14:textId="77777777" w:rsidR="00606E9B" w:rsidRDefault="00606E9B" w:rsidP="001474E4">
      <w:pPr>
        <w:spacing w:line="360" w:lineRule="auto"/>
        <w:ind w:left="720" w:hanging="720"/>
        <w:jc w:val="both"/>
        <w:rPr>
          <w:rFonts w:ascii="Arial" w:hAnsi="Arial" w:cs="Arial"/>
        </w:rPr>
      </w:pPr>
    </w:p>
    <w:p w14:paraId="42A6D1F8" w14:textId="5CFD3576" w:rsidR="00606E9B" w:rsidRPr="00606E9B" w:rsidRDefault="00606E9B" w:rsidP="00606E9B">
      <w:pPr>
        <w:spacing w:line="360" w:lineRule="auto"/>
        <w:ind w:left="1440"/>
        <w:jc w:val="both"/>
        <w:rPr>
          <w:rFonts w:ascii="Arial" w:hAnsi="Arial" w:cs="Arial"/>
          <w:sz w:val="20"/>
          <w:szCs w:val="20"/>
        </w:rPr>
      </w:pPr>
      <w:r>
        <w:rPr>
          <w:rFonts w:ascii="Arial" w:hAnsi="Arial" w:cs="Arial"/>
          <w:sz w:val="20"/>
          <w:szCs w:val="20"/>
        </w:rPr>
        <w:t xml:space="preserve">“… the power to make a compromise an order of Court, is derived from a longstanding practice aimed at assisting the parties to give effect to their compromise. The clear import of </w:t>
      </w:r>
      <w:r w:rsidR="00B30048">
        <w:rPr>
          <w:rFonts w:ascii="Arial" w:hAnsi="Arial" w:cs="Arial"/>
          <w:sz w:val="20"/>
          <w:szCs w:val="20"/>
        </w:rPr>
        <w:t>E</w:t>
      </w:r>
      <w:r>
        <w:rPr>
          <w:rFonts w:ascii="Arial" w:hAnsi="Arial" w:cs="Arial"/>
          <w:sz w:val="20"/>
          <w:szCs w:val="20"/>
        </w:rPr>
        <w:t>ke v Parsons therefore is that this power is not derived from the jurisdiction of the Court over the issues that have been raised before it, but were subsequently settled.”</w:t>
      </w:r>
      <w:r w:rsidR="00396903">
        <w:rPr>
          <w:rStyle w:val="FootnoteReference"/>
          <w:rFonts w:ascii="Arial" w:hAnsi="Arial" w:cs="Arial"/>
          <w:sz w:val="20"/>
          <w:szCs w:val="20"/>
        </w:rPr>
        <w:footnoteReference w:id="4"/>
      </w:r>
    </w:p>
    <w:p w14:paraId="5CFAA9A1" w14:textId="77777777" w:rsidR="00606E9B" w:rsidRDefault="00606E9B" w:rsidP="001474E4">
      <w:pPr>
        <w:spacing w:line="360" w:lineRule="auto"/>
        <w:ind w:left="720" w:hanging="720"/>
        <w:jc w:val="both"/>
        <w:rPr>
          <w:rFonts w:ascii="Arial" w:hAnsi="Arial" w:cs="Arial"/>
        </w:rPr>
      </w:pPr>
    </w:p>
    <w:p w14:paraId="1BB385A1" w14:textId="543AE982" w:rsidR="00606E9B" w:rsidRDefault="00606E9B" w:rsidP="001474E4">
      <w:pPr>
        <w:spacing w:line="360" w:lineRule="auto"/>
        <w:ind w:left="720" w:hanging="720"/>
        <w:jc w:val="both"/>
        <w:rPr>
          <w:rFonts w:ascii="Arial" w:hAnsi="Arial" w:cs="Arial"/>
        </w:rPr>
      </w:pPr>
      <w:r>
        <w:rPr>
          <w:rFonts w:ascii="Arial" w:hAnsi="Arial" w:cs="Arial"/>
        </w:rPr>
        <w:t>[24]</w:t>
      </w:r>
      <w:r>
        <w:rPr>
          <w:rFonts w:ascii="Arial" w:hAnsi="Arial" w:cs="Arial"/>
        </w:rPr>
        <w:tab/>
      </w:r>
      <w:r w:rsidR="00396903">
        <w:rPr>
          <w:rFonts w:ascii="Arial" w:hAnsi="Arial" w:cs="Arial"/>
        </w:rPr>
        <w:t>Van der Merwe JA then summarised it as follows:</w:t>
      </w:r>
    </w:p>
    <w:p w14:paraId="3B221F4B" w14:textId="77777777" w:rsidR="00396903" w:rsidRDefault="00396903" w:rsidP="001474E4">
      <w:pPr>
        <w:spacing w:line="360" w:lineRule="auto"/>
        <w:ind w:left="720" w:hanging="720"/>
        <w:jc w:val="both"/>
        <w:rPr>
          <w:rFonts w:ascii="Arial" w:hAnsi="Arial" w:cs="Arial"/>
        </w:rPr>
      </w:pPr>
    </w:p>
    <w:p w14:paraId="474C3FA1" w14:textId="2F0A1341" w:rsidR="00396903" w:rsidRPr="00396903" w:rsidRDefault="00396903" w:rsidP="00396903">
      <w:pPr>
        <w:spacing w:line="360" w:lineRule="auto"/>
        <w:ind w:left="1440"/>
        <w:jc w:val="both"/>
        <w:rPr>
          <w:rFonts w:ascii="Arial" w:hAnsi="Arial" w:cs="Arial"/>
          <w:sz w:val="20"/>
          <w:szCs w:val="20"/>
        </w:rPr>
      </w:pPr>
      <w:r>
        <w:rPr>
          <w:rFonts w:ascii="Arial" w:hAnsi="Arial" w:cs="Arial"/>
          <w:sz w:val="20"/>
          <w:szCs w:val="20"/>
        </w:rPr>
        <w:t xml:space="preserve">“To sum up, when the parties to litigation confirm that they have reached a compromise, a Court has no power or jurisdiction to embark upon an enquiry as to whether the compromise was justified on the merits of the matter or was validly concluded. When a Court is asked to make a settlement agreement an order of Court, it has the power to do so. The exercise of this power essentially requires a determination of whether it </w:t>
      </w:r>
      <w:r>
        <w:rPr>
          <w:rFonts w:ascii="Arial" w:hAnsi="Arial" w:cs="Arial"/>
          <w:sz w:val="20"/>
          <w:szCs w:val="20"/>
        </w:rPr>
        <w:lastRenderedPageBreak/>
        <w:t>would be appropriate to incorporate the terms of the compromise into an order of Court.”</w:t>
      </w:r>
    </w:p>
    <w:p w14:paraId="6D44BC42" w14:textId="77777777" w:rsidR="00396903" w:rsidRDefault="00396903" w:rsidP="001474E4">
      <w:pPr>
        <w:spacing w:line="360" w:lineRule="auto"/>
        <w:ind w:left="720" w:hanging="720"/>
        <w:jc w:val="both"/>
        <w:rPr>
          <w:rFonts w:ascii="Arial" w:hAnsi="Arial" w:cs="Arial"/>
        </w:rPr>
      </w:pPr>
    </w:p>
    <w:p w14:paraId="22E10A6A" w14:textId="7EE70583" w:rsidR="00396903" w:rsidRDefault="00396903" w:rsidP="001474E4">
      <w:pPr>
        <w:spacing w:line="360" w:lineRule="auto"/>
        <w:ind w:left="720" w:hanging="720"/>
        <w:jc w:val="both"/>
        <w:rPr>
          <w:rFonts w:ascii="Arial" w:hAnsi="Arial" w:cs="Arial"/>
        </w:rPr>
      </w:pPr>
      <w:r>
        <w:rPr>
          <w:rFonts w:ascii="Arial" w:hAnsi="Arial" w:cs="Arial"/>
        </w:rPr>
        <w:t>[25]</w:t>
      </w:r>
      <w:r>
        <w:rPr>
          <w:rFonts w:ascii="Arial" w:hAnsi="Arial" w:cs="Arial"/>
        </w:rPr>
        <w:tab/>
        <w:t xml:space="preserve">According to Mr </w:t>
      </w:r>
      <w:r>
        <w:rPr>
          <w:rFonts w:ascii="Arial" w:hAnsi="Arial" w:cs="Arial"/>
          <w:i/>
          <w:iCs/>
        </w:rPr>
        <w:t>Harms</w:t>
      </w:r>
      <w:r>
        <w:rPr>
          <w:rFonts w:ascii="Arial" w:hAnsi="Arial" w:cs="Arial"/>
        </w:rPr>
        <w:t>, if one has regard to what was stated in the answering affidavit in that the alleged settlement agreement constituted fraud, alternatively misrepresentation on the part of Lequbu, the application could not have succeeded and the application should have been referred to trial given that:</w:t>
      </w:r>
    </w:p>
    <w:p w14:paraId="3D38CDE3" w14:textId="77777777" w:rsidR="00396903" w:rsidRDefault="00396903" w:rsidP="001474E4">
      <w:pPr>
        <w:spacing w:line="360" w:lineRule="auto"/>
        <w:ind w:left="720" w:hanging="720"/>
        <w:jc w:val="both"/>
        <w:rPr>
          <w:rFonts w:ascii="Arial" w:hAnsi="Arial" w:cs="Arial"/>
        </w:rPr>
      </w:pPr>
    </w:p>
    <w:p w14:paraId="63756379" w14:textId="733E3D85" w:rsidR="00396903" w:rsidRPr="00563FAA" w:rsidRDefault="00563FAA" w:rsidP="00563FAA">
      <w:pPr>
        <w:spacing w:line="360" w:lineRule="auto"/>
        <w:ind w:left="1440" w:hanging="720"/>
        <w:jc w:val="both"/>
        <w:rPr>
          <w:rFonts w:ascii="Arial" w:hAnsi="Arial" w:cs="Arial"/>
        </w:rPr>
      </w:pPr>
      <w:r>
        <w:rPr>
          <w:rFonts w:ascii="Arial" w:hAnsi="Arial" w:cs="Arial"/>
        </w:rPr>
        <w:t>(i)</w:t>
      </w:r>
      <w:r>
        <w:rPr>
          <w:rFonts w:ascii="Arial" w:hAnsi="Arial" w:cs="Arial"/>
        </w:rPr>
        <w:tab/>
      </w:r>
      <w:r w:rsidR="00396903" w:rsidRPr="00563FAA">
        <w:rPr>
          <w:rFonts w:ascii="Arial" w:hAnsi="Arial" w:cs="Arial"/>
        </w:rPr>
        <w:t>there existed a dispute of fact on the papers, which dispute of fact could not have been resolved without referring the matter to oral evidence, alternatively trial; and</w:t>
      </w:r>
    </w:p>
    <w:p w14:paraId="1AAEBA75" w14:textId="77777777" w:rsidR="00396903" w:rsidRDefault="00396903" w:rsidP="00396903">
      <w:pPr>
        <w:spacing w:line="360" w:lineRule="auto"/>
        <w:ind w:left="720"/>
        <w:jc w:val="both"/>
        <w:rPr>
          <w:rFonts w:ascii="Arial" w:hAnsi="Arial" w:cs="Arial"/>
        </w:rPr>
      </w:pPr>
    </w:p>
    <w:p w14:paraId="0A804C19" w14:textId="3A0A5C5F" w:rsidR="00396903" w:rsidRPr="00563FAA" w:rsidRDefault="00563FAA" w:rsidP="00563FAA">
      <w:pPr>
        <w:spacing w:line="360" w:lineRule="auto"/>
        <w:ind w:left="1440" w:hanging="720"/>
        <w:jc w:val="both"/>
        <w:rPr>
          <w:rFonts w:ascii="Arial" w:hAnsi="Arial" w:cs="Arial"/>
        </w:rPr>
      </w:pPr>
      <w:r w:rsidRPr="00396903">
        <w:rPr>
          <w:rFonts w:ascii="Arial" w:hAnsi="Arial" w:cs="Arial"/>
        </w:rPr>
        <w:t>(ii)</w:t>
      </w:r>
      <w:r w:rsidRPr="00396903">
        <w:rPr>
          <w:rFonts w:ascii="Arial" w:hAnsi="Arial" w:cs="Arial"/>
        </w:rPr>
        <w:tab/>
      </w:r>
      <w:r w:rsidR="00396903" w:rsidRPr="00563FAA">
        <w:rPr>
          <w:rFonts w:ascii="Arial" w:hAnsi="Arial" w:cs="Arial"/>
        </w:rPr>
        <w:t xml:space="preserve">if one applies the </w:t>
      </w:r>
      <w:r w:rsidR="00396903" w:rsidRPr="00563FAA">
        <w:rPr>
          <w:rFonts w:ascii="Arial" w:hAnsi="Arial" w:cs="Arial"/>
          <w:b/>
          <w:bCs/>
        </w:rPr>
        <w:t>Plascon Evans</w:t>
      </w:r>
      <w:r w:rsidR="00396903" w:rsidRPr="00563FAA">
        <w:rPr>
          <w:rFonts w:ascii="Arial" w:hAnsi="Arial" w:cs="Arial"/>
        </w:rPr>
        <w:t>-test, and considers the facts as stated by the Respondent together with the admitted facts in the Applicant’s affidavit, then Lequbu could not have succeeded with its application.</w:t>
      </w:r>
    </w:p>
    <w:p w14:paraId="55DB7A46" w14:textId="77777777" w:rsidR="00396903" w:rsidRDefault="00396903" w:rsidP="001474E4">
      <w:pPr>
        <w:spacing w:line="360" w:lineRule="auto"/>
        <w:ind w:left="720" w:hanging="720"/>
        <w:jc w:val="both"/>
        <w:rPr>
          <w:rFonts w:ascii="Arial" w:hAnsi="Arial" w:cs="Arial"/>
        </w:rPr>
      </w:pPr>
    </w:p>
    <w:p w14:paraId="6198B0F8" w14:textId="617C3DC9" w:rsidR="00396903" w:rsidRDefault="00396903" w:rsidP="001474E4">
      <w:pPr>
        <w:spacing w:line="360" w:lineRule="auto"/>
        <w:ind w:left="720" w:hanging="720"/>
        <w:jc w:val="both"/>
        <w:rPr>
          <w:rFonts w:ascii="Arial" w:hAnsi="Arial" w:cs="Arial"/>
        </w:rPr>
      </w:pPr>
      <w:r>
        <w:rPr>
          <w:rFonts w:ascii="Arial" w:hAnsi="Arial" w:cs="Arial"/>
        </w:rPr>
        <w:t>[26]</w:t>
      </w:r>
      <w:r>
        <w:rPr>
          <w:rFonts w:ascii="Arial" w:hAnsi="Arial" w:cs="Arial"/>
        </w:rPr>
        <w:tab/>
        <w:t xml:space="preserve">In the matter of </w:t>
      </w:r>
      <w:r>
        <w:rPr>
          <w:rFonts w:ascii="Arial" w:hAnsi="Arial" w:cs="Arial"/>
          <w:b/>
          <w:bCs/>
        </w:rPr>
        <w:t>Global Environment Trust v Tendele Coal Mining (Pty) Ltd</w:t>
      </w:r>
      <w:r>
        <w:rPr>
          <w:rStyle w:val="FootnoteReference"/>
          <w:rFonts w:ascii="Arial" w:hAnsi="Arial" w:cs="Arial"/>
          <w:b/>
          <w:bCs/>
        </w:rPr>
        <w:footnoteReference w:id="5"/>
      </w:r>
      <w:r>
        <w:rPr>
          <w:rFonts w:ascii="Arial" w:hAnsi="Arial" w:cs="Arial"/>
        </w:rPr>
        <w:t xml:space="preserve"> the Supreme Court of Appeal referred to the judgment for leave to appeal in which the Court observed that the factual allegations relied upon by the Appellant, for the most part, were incorrect and unsubstantiated. For that reason the application was dismissed. The Supreme Court of Appeal then commented in this regard as follows:</w:t>
      </w:r>
    </w:p>
    <w:p w14:paraId="22768351" w14:textId="77777777" w:rsidR="00396903" w:rsidRDefault="00396903" w:rsidP="001474E4">
      <w:pPr>
        <w:spacing w:line="360" w:lineRule="auto"/>
        <w:ind w:left="720" w:hanging="720"/>
        <w:jc w:val="both"/>
        <w:rPr>
          <w:rFonts w:ascii="Arial" w:hAnsi="Arial" w:cs="Arial"/>
        </w:rPr>
      </w:pPr>
    </w:p>
    <w:p w14:paraId="70D0A527" w14:textId="2E2034B9" w:rsidR="00396903" w:rsidRPr="00396903" w:rsidRDefault="00396903" w:rsidP="00396903">
      <w:pPr>
        <w:spacing w:line="360" w:lineRule="auto"/>
        <w:ind w:left="1440"/>
        <w:jc w:val="both"/>
        <w:rPr>
          <w:rFonts w:ascii="Arial" w:hAnsi="Arial" w:cs="Arial"/>
          <w:sz w:val="20"/>
          <w:szCs w:val="20"/>
        </w:rPr>
      </w:pPr>
      <w:r>
        <w:rPr>
          <w:rFonts w:ascii="Arial" w:hAnsi="Arial" w:cs="Arial"/>
          <w:sz w:val="20"/>
          <w:szCs w:val="20"/>
        </w:rPr>
        <w:t>“That, ought to have led to the dismissal of the application for leave to appeal. Surprisingly, it did not.”</w:t>
      </w:r>
      <w:r>
        <w:rPr>
          <w:rStyle w:val="FootnoteReference"/>
          <w:rFonts w:ascii="Arial" w:hAnsi="Arial" w:cs="Arial"/>
          <w:sz w:val="20"/>
          <w:szCs w:val="20"/>
        </w:rPr>
        <w:footnoteReference w:id="6"/>
      </w:r>
    </w:p>
    <w:p w14:paraId="6F64347A" w14:textId="77777777" w:rsidR="00396903" w:rsidRDefault="00396903" w:rsidP="001474E4">
      <w:pPr>
        <w:spacing w:line="360" w:lineRule="auto"/>
        <w:ind w:left="720" w:hanging="720"/>
        <w:jc w:val="both"/>
        <w:rPr>
          <w:rFonts w:ascii="Arial" w:hAnsi="Arial" w:cs="Arial"/>
        </w:rPr>
      </w:pPr>
    </w:p>
    <w:p w14:paraId="5675800B" w14:textId="3A501D84" w:rsidR="00396903" w:rsidRDefault="00396903" w:rsidP="001474E4">
      <w:pPr>
        <w:spacing w:line="360" w:lineRule="auto"/>
        <w:ind w:left="720" w:hanging="720"/>
        <w:jc w:val="both"/>
        <w:rPr>
          <w:rFonts w:ascii="Arial" w:hAnsi="Arial" w:cs="Arial"/>
        </w:rPr>
      </w:pPr>
      <w:r>
        <w:rPr>
          <w:rFonts w:ascii="Arial" w:hAnsi="Arial" w:cs="Arial"/>
        </w:rPr>
        <w:t>[27]</w:t>
      </w:r>
      <w:r>
        <w:rPr>
          <w:rFonts w:ascii="Arial" w:hAnsi="Arial" w:cs="Arial"/>
        </w:rPr>
        <w:tab/>
        <w:t>I again scrutinised the opposing affidavit by the Municipality. I wish to quote the relevant portions of this affidavit:</w:t>
      </w:r>
    </w:p>
    <w:p w14:paraId="5EABC5E2" w14:textId="77777777" w:rsidR="00396903" w:rsidRDefault="00396903" w:rsidP="001474E4">
      <w:pPr>
        <w:spacing w:line="360" w:lineRule="auto"/>
        <w:ind w:left="720" w:hanging="720"/>
        <w:jc w:val="both"/>
        <w:rPr>
          <w:rFonts w:ascii="Arial" w:hAnsi="Arial" w:cs="Arial"/>
        </w:rPr>
      </w:pPr>
    </w:p>
    <w:p w14:paraId="0CB2FF6E" w14:textId="61AB4C8E" w:rsidR="00396903" w:rsidRDefault="00396903" w:rsidP="00271E6A">
      <w:pPr>
        <w:spacing w:line="360" w:lineRule="auto"/>
        <w:ind w:left="1440" w:hanging="720"/>
        <w:jc w:val="both"/>
        <w:rPr>
          <w:rFonts w:ascii="Arial" w:hAnsi="Arial" w:cs="Arial"/>
          <w:i/>
          <w:iCs/>
        </w:rPr>
      </w:pPr>
      <w:r>
        <w:rPr>
          <w:rFonts w:ascii="Arial" w:hAnsi="Arial" w:cs="Arial"/>
          <w:i/>
          <w:iCs/>
        </w:rPr>
        <w:t>“27.</w:t>
      </w:r>
      <w:r>
        <w:rPr>
          <w:rFonts w:ascii="Arial" w:hAnsi="Arial" w:cs="Arial"/>
          <w:i/>
          <w:iCs/>
        </w:rPr>
        <w:tab/>
        <w:t>It is indeed so that the agreement was signed some months after the mediator made a ruling that he could only find that an amount of R</w:t>
      </w:r>
      <w:r w:rsidR="00271E6A">
        <w:rPr>
          <w:rFonts w:ascii="Arial" w:hAnsi="Arial" w:cs="Arial"/>
          <w:i/>
          <w:iCs/>
        </w:rPr>
        <w:t>413,176.60 is due and owing to the Applicant. This is a far cry from the amount now claimed in terms of the agreement.</w:t>
      </w:r>
    </w:p>
    <w:p w14:paraId="64487625" w14:textId="77777777" w:rsidR="00271E6A" w:rsidRDefault="00271E6A" w:rsidP="00271E6A">
      <w:pPr>
        <w:spacing w:line="360" w:lineRule="auto"/>
        <w:ind w:left="1440" w:hanging="720"/>
        <w:jc w:val="both"/>
        <w:rPr>
          <w:rFonts w:ascii="Arial" w:hAnsi="Arial" w:cs="Arial"/>
          <w:i/>
          <w:iCs/>
        </w:rPr>
      </w:pPr>
    </w:p>
    <w:p w14:paraId="73705FAF" w14:textId="434BBE5A" w:rsidR="00271E6A" w:rsidRDefault="00271E6A" w:rsidP="00271E6A">
      <w:pPr>
        <w:spacing w:line="360" w:lineRule="auto"/>
        <w:ind w:left="1440" w:hanging="720"/>
        <w:jc w:val="both"/>
        <w:rPr>
          <w:rFonts w:ascii="Arial" w:hAnsi="Arial" w:cs="Arial"/>
          <w:i/>
          <w:iCs/>
        </w:rPr>
      </w:pPr>
      <w:r>
        <w:rPr>
          <w:rFonts w:ascii="Arial" w:hAnsi="Arial" w:cs="Arial"/>
          <w:i/>
          <w:iCs/>
        </w:rPr>
        <w:lastRenderedPageBreak/>
        <w:t>28.</w:t>
      </w:r>
      <w:r>
        <w:rPr>
          <w:rFonts w:ascii="Arial" w:hAnsi="Arial" w:cs="Arial"/>
          <w:i/>
          <w:iCs/>
        </w:rPr>
        <w:tab/>
        <w:t xml:space="preserve">On 23 December 2022, when signing the agreement, the then Acting Municipal Manager, Dr Vuyo Adonis (Adonis), signed the agreement after being informed by the legal team of the Municipality. It bears mentioning </w:t>
      </w:r>
      <w:r w:rsidR="002D3D69">
        <w:rPr>
          <w:rFonts w:ascii="Arial" w:hAnsi="Arial" w:cs="Arial"/>
          <w:i/>
          <w:iCs/>
        </w:rPr>
        <w:t xml:space="preserve">that Adonis only acted as Municipal Manager for a month, which makes the timing of the signing of the Settlement Agreement extremely suspicious. </w:t>
      </w:r>
    </w:p>
    <w:p w14:paraId="5E603A85" w14:textId="7D711387" w:rsidR="002D3D69" w:rsidRDefault="002D3D69" w:rsidP="00271E6A">
      <w:pPr>
        <w:spacing w:line="360" w:lineRule="auto"/>
        <w:ind w:left="1440" w:hanging="720"/>
        <w:jc w:val="both"/>
        <w:rPr>
          <w:rFonts w:ascii="Arial" w:hAnsi="Arial" w:cs="Arial"/>
          <w:i/>
          <w:iCs/>
        </w:rPr>
      </w:pPr>
      <w:r>
        <w:rPr>
          <w:rFonts w:ascii="Arial" w:hAnsi="Arial" w:cs="Arial"/>
          <w:i/>
          <w:iCs/>
        </w:rPr>
        <w:t>29.</w:t>
      </w:r>
      <w:r>
        <w:rPr>
          <w:rFonts w:ascii="Arial" w:hAnsi="Arial" w:cs="Arial"/>
          <w:i/>
          <w:iCs/>
        </w:rPr>
        <w:tab/>
        <w:t>Acting on the strength of advice received by Mr Vanga Mtutuzeli and Mr Bertus Maritz, he signed the agreement, believing he is acting in the best interest of the Municipality.</w:t>
      </w:r>
    </w:p>
    <w:p w14:paraId="08FEF08E" w14:textId="77777777" w:rsidR="002D3D69" w:rsidRDefault="002D3D69" w:rsidP="00271E6A">
      <w:pPr>
        <w:spacing w:line="360" w:lineRule="auto"/>
        <w:ind w:left="1440" w:hanging="720"/>
        <w:jc w:val="both"/>
        <w:rPr>
          <w:rFonts w:ascii="Arial" w:hAnsi="Arial" w:cs="Arial"/>
          <w:i/>
          <w:iCs/>
        </w:rPr>
      </w:pPr>
    </w:p>
    <w:p w14:paraId="5760295D" w14:textId="057097AB" w:rsidR="002D3D69" w:rsidRDefault="002D3D69" w:rsidP="00271E6A">
      <w:pPr>
        <w:spacing w:line="360" w:lineRule="auto"/>
        <w:ind w:left="1440" w:hanging="720"/>
        <w:jc w:val="both"/>
        <w:rPr>
          <w:rFonts w:ascii="Arial" w:hAnsi="Arial" w:cs="Arial"/>
          <w:i/>
          <w:iCs/>
        </w:rPr>
      </w:pPr>
      <w:r>
        <w:rPr>
          <w:rFonts w:ascii="Arial" w:hAnsi="Arial" w:cs="Arial"/>
          <w:i/>
          <w:iCs/>
        </w:rPr>
        <w:t>30.</w:t>
      </w:r>
      <w:r>
        <w:rPr>
          <w:rFonts w:ascii="Arial" w:hAnsi="Arial" w:cs="Arial"/>
          <w:i/>
          <w:iCs/>
        </w:rPr>
        <w:tab/>
      </w:r>
      <w:r w:rsidR="007C4424">
        <w:rPr>
          <w:rFonts w:ascii="Arial" w:hAnsi="Arial" w:cs="Arial"/>
          <w:i/>
          <w:iCs/>
        </w:rPr>
        <w:t>Adonis signed the agreement in order to resolve 4 (four) other pending cases pertaining to then sewerage problem within the Municipality. These cases are inter alia the Oppenheimer Golf Club, Dr Op’t Hof and 7 others, Oarabile (Pty) Ltd and the Sompena Trading (Pty) Ltd disputes.</w:t>
      </w:r>
    </w:p>
    <w:p w14:paraId="369C913F" w14:textId="77777777" w:rsidR="007C4424" w:rsidRDefault="007C4424" w:rsidP="00271E6A">
      <w:pPr>
        <w:spacing w:line="360" w:lineRule="auto"/>
        <w:ind w:left="1440" w:hanging="720"/>
        <w:jc w:val="both"/>
        <w:rPr>
          <w:rFonts w:ascii="Arial" w:hAnsi="Arial" w:cs="Arial"/>
          <w:i/>
          <w:iCs/>
        </w:rPr>
      </w:pPr>
    </w:p>
    <w:p w14:paraId="664162DF" w14:textId="4CC25582" w:rsidR="007C4424" w:rsidRPr="00396903" w:rsidRDefault="007C4424" w:rsidP="00271E6A">
      <w:pPr>
        <w:spacing w:line="360" w:lineRule="auto"/>
        <w:ind w:left="1440" w:hanging="720"/>
        <w:jc w:val="both"/>
        <w:rPr>
          <w:rFonts w:ascii="Arial" w:hAnsi="Arial" w:cs="Arial"/>
          <w:i/>
          <w:iCs/>
        </w:rPr>
      </w:pPr>
      <w:r>
        <w:rPr>
          <w:rFonts w:ascii="Arial" w:hAnsi="Arial" w:cs="Arial"/>
          <w:i/>
          <w:iCs/>
        </w:rPr>
        <w:t>31.</w:t>
      </w:r>
      <w:r>
        <w:rPr>
          <w:rFonts w:ascii="Arial" w:hAnsi="Arial" w:cs="Arial"/>
          <w:i/>
          <w:iCs/>
        </w:rPr>
        <w:tab/>
        <w:t>The agreement was also signed to avoid any further delays in fixing the problems and to avoid further fruitless and wasteful expenditure.”</w:t>
      </w:r>
    </w:p>
    <w:p w14:paraId="028B981C" w14:textId="77777777" w:rsidR="00396903" w:rsidRDefault="00396903" w:rsidP="001474E4">
      <w:pPr>
        <w:spacing w:line="360" w:lineRule="auto"/>
        <w:ind w:left="720" w:hanging="720"/>
        <w:jc w:val="both"/>
        <w:rPr>
          <w:rFonts w:ascii="Arial" w:hAnsi="Arial" w:cs="Arial"/>
        </w:rPr>
      </w:pPr>
    </w:p>
    <w:p w14:paraId="671F51BD" w14:textId="4DE1AE82" w:rsidR="00396903" w:rsidRPr="007C4424" w:rsidRDefault="00396903" w:rsidP="001474E4">
      <w:pPr>
        <w:spacing w:line="360" w:lineRule="auto"/>
        <w:ind w:left="720" w:hanging="720"/>
        <w:jc w:val="both"/>
        <w:rPr>
          <w:rFonts w:ascii="Arial" w:hAnsi="Arial" w:cs="Arial"/>
        </w:rPr>
      </w:pPr>
      <w:r>
        <w:rPr>
          <w:rFonts w:ascii="Arial" w:hAnsi="Arial" w:cs="Arial"/>
        </w:rPr>
        <w:t>[28]</w:t>
      </w:r>
      <w:r>
        <w:rPr>
          <w:rFonts w:ascii="Arial" w:hAnsi="Arial" w:cs="Arial"/>
        </w:rPr>
        <w:tab/>
      </w:r>
      <w:r w:rsidR="007C4424">
        <w:rPr>
          <w:rFonts w:ascii="Arial" w:hAnsi="Arial" w:cs="Arial"/>
        </w:rPr>
        <w:t xml:space="preserve">These portions of the Municipality’s answering affidavit, nor any other part thereof, lends support to Mr </w:t>
      </w:r>
      <w:r w:rsidR="007C4424">
        <w:rPr>
          <w:rFonts w:ascii="Arial" w:hAnsi="Arial" w:cs="Arial"/>
          <w:i/>
          <w:iCs/>
        </w:rPr>
        <w:t>Harms</w:t>
      </w:r>
      <w:r w:rsidR="007C4424">
        <w:rPr>
          <w:rFonts w:ascii="Arial" w:hAnsi="Arial" w:cs="Arial"/>
        </w:rPr>
        <w:t>’ contention that the alleged settlement agreement constituted fraud, alternatively misrepresentation on the part of Lequbu.</w:t>
      </w:r>
      <w:r w:rsidR="00C8604A">
        <w:rPr>
          <w:rFonts w:ascii="Arial" w:hAnsi="Arial" w:cs="Arial"/>
        </w:rPr>
        <w:t xml:space="preserve"> The answering affidavit of the Municipality does not contain any factual allegations to this effect.</w:t>
      </w:r>
    </w:p>
    <w:p w14:paraId="292F31B5" w14:textId="77777777" w:rsidR="007C4424" w:rsidRDefault="007C4424" w:rsidP="001474E4">
      <w:pPr>
        <w:spacing w:line="360" w:lineRule="auto"/>
        <w:ind w:left="720" w:hanging="720"/>
        <w:jc w:val="both"/>
        <w:rPr>
          <w:rFonts w:ascii="Arial" w:hAnsi="Arial" w:cs="Arial"/>
        </w:rPr>
      </w:pPr>
    </w:p>
    <w:p w14:paraId="3D600413" w14:textId="71E37F36" w:rsidR="00B30048" w:rsidRDefault="007C4424" w:rsidP="001474E4">
      <w:pPr>
        <w:spacing w:line="360" w:lineRule="auto"/>
        <w:ind w:left="720" w:hanging="720"/>
        <w:jc w:val="both"/>
        <w:rPr>
          <w:rFonts w:ascii="Arial" w:hAnsi="Arial" w:cs="Arial"/>
        </w:rPr>
      </w:pPr>
      <w:r>
        <w:rPr>
          <w:rFonts w:ascii="Arial" w:hAnsi="Arial" w:cs="Arial"/>
        </w:rPr>
        <w:t>[29]</w:t>
      </w:r>
      <w:r>
        <w:rPr>
          <w:rFonts w:ascii="Arial" w:hAnsi="Arial" w:cs="Arial"/>
        </w:rPr>
        <w:tab/>
        <w:t xml:space="preserve">Mr </w:t>
      </w:r>
      <w:r>
        <w:rPr>
          <w:rFonts w:ascii="Arial" w:hAnsi="Arial" w:cs="Arial"/>
          <w:i/>
          <w:iCs/>
        </w:rPr>
        <w:t>Harms</w:t>
      </w:r>
      <w:r>
        <w:rPr>
          <w:rFonts w:ascii="Arial" w:hAnsi="Arial" w:cs="Arial"/>
        </w:rPr>
        <w:t xml:space="preserve"> further contends that if one take into consideration the preamble to the settlement agreement which refers to the involvement of Bloem Water as well as the National Treasury and National Department of Water and Sanitation, it is clear that Dr Adonis and the Court had been deceived and misled with regard to why or under what circumstances the disputed settlement agreement was entered into. </w:t>
      </w:r>
      <w:r w:rsidR="00C8604A">
        <w:rPr>
          <w:rFonts w:ascii="Arial" w:hAnsi="Arial" w:cs="Arial"/>
        </w:rPr>
        <w:t>Again, this was not alleged in the answering affidavit.</w:t>
      </w:r>
    </w:p>
    <w:p w14:paraId="5297A498" w14:textId="77777777" w:rsidR="00B30048" w:rsidRDefault="00B30048" w:rsidP="001474E4">
      <w:pPr>
        <w:spacing w:line="360" w:lineRule="auto"/>
        <w:ind w:left="720" w:hanging="720"/>
        <w:jc w:val="both"/>
        <w:rPr>
          <w:rFonts w:ascii="Arial" w:hAnsi="Arial" w:cs="Arial"/>
        </w:rPr>
      </w:pPr>
    </w:p>
    <w:p w14:paraId="3CA7DC84" w14:textId="77777777" w:rsidR="00B30048" w:rsidRDefault="00B30048" w:rsidP="001474E4">
      <w:pPr>
        <w:spacing w:line="360" w:lineRule="auto"/>
        <w:ind w:left="720" w:hanging="720"/>
        <w:jc w:val="both"/>
        <w:rPr>
          <w:rFonts w:ascii="Arial" w:hAnsi="Arial" w:cs="Arial"/>
        </w:rPr>
      </w:pPr>
      <w:r>
        <w:rPr>
          <w:rFonts w:ascii="Arial" w:hAnsi="Arial" w:cs="Arial"/>
        </w:rPr>
        <w:t>[30]</w:t>
      </w:r>
      <w:r>
        <w:rPr>
          <w:rFonts w:ascii="Arial" w:hAnsi="Arial" w:cs="Arial"/>
        </w:rPr>
        <w:tab/>
      </w:r>
      <w:r w:rsidR="007C4424">
        <w:rPr>
          <w:rFonts w:ascii="Arial" w:hAnsi="Arial" w:cs="Arial"/>
        </w:rPr>
        <w:t xml:space="preserve">Considering the context in which reference were made to these two entities, </w:t>
      </w:r>
      <w:r w:rsidR="00D74DE5">
        <w:rPr>
          <w:rFonts w:ascii="Arial" w:hAnsi="Arial" w:cs="Arial"/>
        </w:rPr>
        <w:t xml:space="preserve">it cannot be concluded that there were any deceit or misleading with regard to why or under what circumstances the settlement agreement was entered into. </w:t>
      </w:r>
    </w:p>
    <w:p w14:paraId="00068C35" w14:textId="77777777" w:rsidR="00B30048" w:rsidRDefault="00B30048" w:rsidP="001474E4">
      <w:pPr>
        <w:spacing w:line="360" w:lineRule="auto"/>
        <w:ind w:left="720" w:hanging="720"/>
        <w:jc w:val="both"/>
        <w:rPr>
          <w:rFonts w:ascii="Arial" w:hAnsi="Arial" w:cs="Arial"/>
        </w:rPr>
      </w:pPr>
    </w:p>
    <w:p w14:paraId="23DF46A2" w14:textId="6E492233" w:rsidR="007C4424" w:rsidRDefault="00B30048" w:rsidP="001474E4">
      <w:pPr>
        <w:spacing w:line="360" w:lineRule="auto"/>
        <w:ind w:left="720" w:hanging="720"/>
        <w:jc w:val="both"/>
        <w:rPr>
          <w:rFonts w:ascii="Arial" w:hAnsi="Arial" w:cs="Arial"/>
        </w:rPr>
      </w:pPr>
      <w:r>
        <w:rPr>
          <w:rFonts w:ascii="Arial" w:hAnsi="Arial" w:cs="Arial"/>
        </w:rPr>
        <w:lastRenderedPageBreak/>
        <w:t>[31]</w:t>
      </w:r>
      <w:r>
        <w:rPr>
          <w:rFonts w:ascii="Arial" w:hAnsi="Arial" w:cs="Arial"/>
        </w:rPr>
        <w:tab/>
      </w:r>
      <w:r w:rsidR="00D74DE5">
        <w:rPr>
          <w:rFonts w:ascii="Arial" w:hAnsi="Arial" w:cs="Arial"/>
        </w:rPr>
        <w:t>The same applies in regards to the clause contained in the settlement agreement to the effect the Lequ</w:t>
      </w:r>
      <w:r w:rsidR="002E35EB">
        <w:rPr>
          <w:rFonts w:ascii="Arial" w:hAnsi="Arial" w:cs="Arial"/>
        </w:rPr>
        <w:t>bu consented</w:t>
      </w:r>
      <w:r w:rsidR="00AA06F2">
        <w:rPr>
          <w:rFonts w:ascii="Arial" w:hAnsi="Arial" w:cs="Arial"/>
        </w:rPr>
        <w:t xml:space="preserve"> that the matter be removed from the court roll and that each party will be liable for its own legal costs. Technically, the wording of this clause appears not to be correct </w:t>
      </w:r>
      <w:r w:rsidR="001A43D2">
        <w:rPr>
          <w:rFonts w:ascii="Arial" w:hAnsi="Arial" w:cs="Arial"/>
        </w:rPr>
        <w:t xml:space="preserve">in that the matter was not enrolled at that stage. However, the application was still </w:t>
      </w:r>
      <w:r>
        <w:rPr>
          <w:rFonts w:ascii="Arial" w:hAnsi="Arial" w:cs="Arial"/>
        </w:rPr>
        <w:t xml:space="preserve">live and </w:t>
      </w:r>
      <w:r w:rsidR="001A43D2">
        <w:rPr>
          <w:rFonts w:ascii="Arial" w:hAnsi="Arial" w:cs="Arial"/>
        </w:rPr>
        <w:t xml:space="preserve">pending and it is quite significant also </w:t>
      </w:r>
      <w:r w:rsidR="00AA4C40">
        <w:rPr>
          <w:rFonts w:ascii="Arial" w:hAnsi="Arial" w:cs="Arial"/>
        </w:rPr>
        <w:t>that the order of Naidoo J did not provide for the legal costs pertaining to such application.</w:t>
      </w:r>
    </w:p>
    <w:p w14:paraId="4EFBB66B" w14:textId="77777777" w:rsidR="007C4424" w:rsidRDefault="007C4424" w:rsidP="001474E4">
      <w:pPr>
        <w:spacing w:line="360" w:lineRule="auto"/>
        <w:ind w:left="720" w:hanging="720"/>
        <w:jc w:val="both"/>
        <w:rPr>
          <w:rFonts w:ascii="Arial" w:hAnsi="Arial" w:cs="Arial"/>
        </w:rPr>
      </w:pPr>
    </w:p>
    <w:p w14:paraId="629C477E" w14:textId="0194D779" w:rsidR="007C4424" w:rsidRDefault="007C4424" w:rsidP="001474E4">
      <w:pPr>
        <w:spacing w:line="360" w:lineRule="auto"/>
        <w:ind w:left="720" w:hanging="720"/>
        <w:jc w:val="both"/>
        <w:rPr>
          <w:rFonts w:ascii="Arial" w:hAnsi="Arial" w:cs="Arial"/>
        </w:rPr>
      </w:pPr>
      <w:r>
        <w:rPr>
          <w:rFonts w:ascii="Arial" w:hAnsi="Arial" w:cs="Arial"/>
        </w:rPr>
        <w:t>[30]</w:t>
      </w:r>
      <w:r>
        <w:rPr>
          <w:rFonts w:ascii="Arial" w:hAnsi="Arial" w:cs="Arial"/>
        </w:rPr>
        <w:tab/>
      </w:r>
      <w:r w:rsidR="00AA4C40">
        <w:rPr>
          <w:rFonts w:ascii="Arial" w:hAnsi="Arial" w:cs="Arial"/>
        </w:rPr>
        <w:t xml:space="preserve">In </w:t>
      </w:r>
      <w:r w:rsidR="00B30048">
        <w:rPr>
          <w:rFonts w:ascii="Arial" w:hAnsi="Arial" w:cs="Arial"/>
          <w:b/>
          <w:bCs/>
        </w:rPr>
        <w:t>E</w:t>
      </w:r>
      <w:r w:rsidR="00AA4C40">
        <w:rPr>
          <w:rFonts w:ascii="Arial" w:hAnsi="Arial" w:cs="Arial"/>
          <w:b/>
          <w:bCs/>
        </w:rPr>
        <w:t>ke v Parsons</w:t>
      </w:r>
      <w:r w:rsidR="00AA4C40">
        <w:rPr>
          <w:rStyle w:val="FootnoteReference"/>
          <w:rFonts w:ascii="Arial" w:hAnsi="Arial" w:cs="Arial"/>
          <w:b/>
          <w:bCs/>
        </w:rPr>
        <w:footnoteReference w:id="7"/>
      </w:r>
      <w:r w:rsidR="00AA4C40">
        <w:rPr>
          <w:rFonts w:ascii="Arial" w:hAnsi="Arial" w:cs="Arial"/>
        </w:rPr>
        <w:t xml:space="preserve"> the Constitutional Court held that:</w:t>
      </w:r>
    </w:p>
    <w:p w14:paraId="6BA6DB87" w14:textId="77777777" w:rsidR="00AA4C40" w:rsidRDefault="00AA4C40" w:rsidP="001474E4">
      <w:pPr>
        <w:spacing w:line="360" w:lineRule="auto"/>
        <w:ind w:left="720" w:hanging="720"/>
        <w:jc w:val="both"/>
        <w:rPr>
          <w:rFonts w:ascii="Arial" w:hAnsi="Arial" w:cs="Arial"/>
        </w:rPr>
      </w:pPr>
    </w:p>
    <w:p w14:paraId="695C9E1D" w14:textId="64F9E2A1" w:rsidR="00AA4C40" w:rsidRPr="00AA4C40" w:rsidRDefault="00AA4C40" w:rsidP="00AA4C40">
      <w:pPr>
        <w:spacing w:line="360" w:lineRule="auto"/>
        <w:ind w:left="1440"/>
        <w:jc w:val="both"/>
        <w:rPr>
          <w:rFonts w:ascii="Arial" w:hAnsi="Arial" w:cs="Arial"/>
          <w:sz w:val="20"/>
          <w:szCs w:val="20"/>
        </w:rPr>
      </w:pPr>
      <w:r>
        <w:rPr>
          <w:rFonts w:ascii="Arial" w:hAnsi="Arial" w:cs="Arial"/>
          <w:sz w:val="20"/>
          <w:szCs w:val="20"/>
        </w:rPr>
        <w:t xml:space="preserve">“A Court must thus not be mechanical in its adoption of the terms of the settlement agreement. For an order to be competent and proper, it must, in the first place ‘relate directly or indirectly to an issue or </w:t>
      </w:r>
      <w:r>
        <w:rPr>
          <w:rFonts w:ascii="Arial" w:hAnsi="Arial" w:cs="Arial"/>
          <w:i/>
          <w:iCs/>
          <w:sz w:val="20"/>
          <w:szCs w:val="20"/>
        </w:rPr>
        <w:t>lis</w:t>
      </w:r>
      <w:r>
        <w:rPr>
          <w:rFonts w:ascii="Arial" w:hAnsi="Arial" w:cs="Arial"/>
          <w:sz w:val="20"/>
          <w:szCs w:val="20"/>
        </w:rPr>
        <w:t xml:space="preserve"> between the parties’. </w:t>
      </w:r>
      <w:r w:rsidR="00B27B58">
        <w:rPr>
          <w:rFonts w:ascii="Arial" w:hAnsi="Arial" w:cs="Arial"/>
          <w:sz w:val="20"/>
          <w:szCs w:val="20"/>
        </w:rPr>
        <w:t>Parties contracting outside of the context of litigation may not approach a Court and ask that the agreement be made an order of Court …”</w:t>
      </w:r>
    </w:p>
    <w:p w14:paraId="7F4B2840" w14:textId="77777777" w:rsidR="00AA4C40" w:rsidRDefault="00AA4C40" w:rsidP="001474E4">
      <w:pPr>
        <w:spacing w:line="360" w:lineRule="auto"/>
        <w:ind w:left="720" w:hanging="720"/>
        <w:jc w:val="both"/>
        <w:rPr>
          <w:rFonts w:ascii="Arial" w:hAnsi="Arial" w:cs="Arial"/>
        </w:rPr>
      </w:pPr>
    </w:p>
    <w:p w14:paraId="144FEAFE" w14:textId="4B1903C6" w:rsidR="00AA4C40" w:rsidRDefault="00AA4C40" w:rsidP="001474E4">
      <w:pPr>
        <w:spacing w:line="360" w:lineRule="auto"/>
        <w:ind w:left="720" w:hanging="720"/>
        <w:jc w:val="both"/>
        <w:rPr>
          <w:rFonts w:ascii="Arial" w:hAnsi="Arial" w:cs="Arial"/>
        </w:rPr>
      </w:pPr>
      <w:r>
        <w:rPr>
          <w:rFonts w:ascii="Arial" w:hAnsi="Arial" w:cs="Arial"/>
        </w:rPr>
        <w:t>[31]</w:t>
      </w:r>
      <w:r w:rsidR="00B27B58">
        <w:rPr>
          <w:rFonts w:ascii="Arial" w:hAnsi="Arial" w:cs="Arial"/>
        </w:rPr>
        <w:tab/>
        <w:t>It is clear from the wording of the settlement agreement that it was directly related to an issue</w:t>
      </w:r>
      <w:r w:rsidR="00AC69A8">
        <w:rPr>
          <w:rFonts w:ascii="Arial" w:hAnsi="Arial" w:cs="Arial"/>
        </w:rPr>
        <w:t xml:space="preserve"> between the Municipality and Lequbu.</w:t>
      </w:r>
    </w:p>
    <w:p w14:paraId="742983C1" w14:textId="77777777" w:rsidR="00AC69A8" w:rsidRDefault="00AC69A8" w:rsidP="001474E4">
      <w:pPr>
        <w:spacing w:line="360" w:lineRule="auto"/>
        <w:ind w:left="720" w:hanging="720"/>
        <w:jc w:val="both"/>
        <w:rPr>
          <w:rFonts w:ascii="Arial" w:hAnsi="Arial" w:cs="Arial"/>
        </w:rPr>
      </w:pPr>
    </w:p>
    <w:p w14:paraId="4651F2B6" w14:textId="3151D86F" w:rsidR="00AC69A8" w:rsidRPr="00AA4C40" w:rsidRDefault="00AC69A8" w:rsidP="001474E4">
      <w:pPr>
        <w:spacing w:line="360" w:lineRule="auto"/>
        <w:ind w:left="720" w:hanging="720"/>
        <w:jc w:val="both"/>
        <w:rPr>
          <w:rFonts w:ascii="Arial" w:hAnsi="Arial" w:cs="Arial"/>
        </w:rPr>
      </w:pPr>
      <w:r>
        <w:rPr>
          <w:rFonts w:ascii="Arial" w:hAnsi="Arial" w:cs="Arial"/>
        </w:rPr>
        <w:t>[32]</w:t>
      </w:r>
      <w:r>
        <w:rPr>
          <w:rFonts w:ascii="Arial" w:hAnsi="Arial" w:cs="Arial"/>
        </w:rPr>
        <w:tab/>
        <w:t>Taking into account the considerations to be applied with regards to the provisions of Section 17(1) of the Superior Courts Act 10 of 2013,</w:t>
      </w:r>
      <w:r>
        <w:rPr>
          <w:rStyle w:val="FootnoteReference"/>
          <w:rFonts w:ascii="Arial" w:hAnsi="Arial" w:cs="Arial"/>
        </w:rPr>
        <w:footnoteReference w:id="8"/>
      </w:r>
      <w:r>
        <w:rPr>
          <w:rFonts w:ascii="Arial" w:hAnsi="Arial" w:cs="Arial"/>
        </w:rPr>
        <w:t xml:space="preserve"> I am not convinced that another Court will come to a different conclusion. Therefore, the application for leave to appeal must fail</w:t>
      </w:r>
      <w:r w:rsidR="00B30048">
        <w:rPr>
          <w:rFonts w:ascii="Arial" w:hAnsi="Arial" w:cs="Arial"/>
        </w:rPr>
        <w:t xml:space="preserve"> and the Municipality is to be held liable in respect of the costs thereof</w:t>
      </w:r>
      <w:r>
        <w:rPr>
          <w:rFonts w:ascii="Arial" w:hAnsi="Arial" w:cs="Arial"/>
        </w:rPr>
        <w:t>.</w:t>
      </w:r>
    </w:p>
    <w:p w14:paraId="380D93AE" w14:textId="41001EBA" w:rsidR="00714D47" w:rsidRPr="005C6D19" w:rsidRDefault="00714D47" w:rsidP="0022703A">
      <w:pPr>
        <w:spacing w:line="360" w:lineRule="auto"/>
        <w:jc w:val="both"/>
        <w:rPr>
          <w:rFonts w:ascii="Arial" w:hAnsi="Arial" w:cs="Arial"/>
          <w:b/>
          <w:bCs/>
          <w:u w:val="single"/>
        </w:rPr>
      </w:pPr>
    </w:p>
    <w:p w14:paraId="2425733F" w14:textId="340B71F5" w:rsidR="00AC1975" w:rsidRDefault="00AC1975" w:rsidP="0022703A">
      <w:pPr>
        <w:spacing w:line="360" w:lineRule="auto"/>
        <w:jc w:val="both"/>
        <w:rPr>
          <w:rFonts w:ascii="Arial" w:hAnsi="Arial" w:cs="Arial"/>
        </w:rPr>
      </w:pPr>
      <w:r w:rsidRPr="005C6D19">
        <w:rPr>
          <w:rFonts w:ascii="Arial" w:hAnsi="Arial" w:cs="Arial"/>
        </w:rPr>
        <w:t>Therefore, I make the following order:</w:t>
      </w:r>
    </w:p>
    <w:p w14:paraId="1A26230B" w14:textId="77777777" w:rsidR="00AC69A8" w:rsidRDefault="00AC69A8" w:rsidP="0022703A">
      <w:pPr>
        <w:spacing w:line="360" w:lineRule="auto"/>
        <w:jc w:val="both"/>
        <w:rPr>
          <w:rFonts w:ascii="Arial" w:hAnsi="Arial" w:cs="Arial"/>
        </w:rPr>
      </w:pPr>
    </w:p>
    <w:p w14:paraId="5E5F179A" w14:textId="1484F975" w:rsidR="00AC69A8" w:rsidRDefault="00AC69A8" w:rsidP="0022703A">
      <w:pPr>
        <w:spacing w:line="360" w:lineRule="auto"/>
        <w:jc w:val="both"/>
        <w:rPr>
          <w:rFonts w:ascii="Arial" w:hAnsi="Arial" w:cs="Arial"/>
        </w:rPr>
      </w:pPr>
      <w:r>
        <w:rPr>
          <w:rFonts w:ascii="Arial" w:hAnsi="Arial" w:cs="Arial"/>
          <w:b/>
          <w:bCs/>
          <w:u w:val="single"/>
        </w:rPr>
        <w:t>Order</w:t>
      </w:r>
      <w:r>
        <w:rPr>
          <w:rFonts w:ascii="Arial" w:hAnsi="Arial" w:cs="Arial"/>
        </w:rPr>
        <w:t>:</w:t>
      </w:r>
    </w:p>
    <w:p w14:paraId="027C81BE" w14:textId="77777777" w:rsidR="00AC69A8" w:rsidRDefault="00AC69A8" w:rsidP="0022703A">
      <w:pPr>
        <w:spacing w:line="360" w:lineRule="auto"/>
        <w:jc w:val="both"/>
        <w:rPr>
          <w:rFonts w:ascii="Arial" w:hAnsi="Arial" w:cs="Arial"/>
        </w:rPr>
      </w:pPr>
    </w:p>
    <w:p w14:paraId="31CF59DE" w14:textId="66F89537" w:rsidR="00AC69A8" w:rsidRPr="00AC69A8" w:rsidRDefault="00AC69A8" w:rsidP="0022703A">
      <w:pPr>
        <w:spacing w:line="360" w:lineRule="auto"/>
        <w:jc w:val="both"/>
        <w:rPr>
          <w:rFonts w:ascii="Arial" w:hAnsi="Arial" w:cs="Arial"/>
        </w:rPr>
      </w:pPr>
      <w:r>
        <w:rPr>
          <w:rFonts w:ascii="Arial" w:hAnsi="Arial" w:cs="Arial"/>
        </w:rPr>
        <w:tab/>
        <w:t>The application for leave to appeal is dismissed with costs.</w:t>
      </w:r>
    </w:p>
    <w:p w14:paraId="52C114C8" w14:textId="1FDA8607" w:rsidR="00AC1975" w:rsidRDefault="00AC1975" w:rsidP="00AC69A8">
      <w:pPr>
        <w:spacing w:line="360" w:lineRule="auto"/>
        <w:jc w:val="both"/>
        <w:rPr>
          <w:rFonts w:ascii="Arial" w:hAnsi="Arial" w:cs="Arial"/>
        </w:rPr>
      </w:pPr>
      <w:r w:rsidRPr="005C6D19">
        <w:rPr>
          <w:rFonts w:ascii="Arial" w:hAnsi="Arial" w:cs="Arial"/>
        </w:rPr>
        <w:tab/>
      </w:r>
    </w:p>
    <w:p w14:paraId="5DF1AC66" w14:textId="77777777" w:rsidR="00AC69A8" w:rsidRPr="005C6D19" w:rsidRDefault="00AC69A8" w:rsidP="00AC69A8">
      <w:pPr>
        <w:spacing w:line="360" w:lineRule="auto"/>
        <w:jc w:val="both"/>
        <w:rPr>
          <w:rFonts w:ascii="Arial" w:hAnsi="Arial" w:cs="Arial"/>
        </w:rPr>
      </w:pPr>
    </w:p>
    <w:p w14:paraId="4B93ADBB" w14:textId="466FFF31" w:rsidR="005832D4" w:rsidRPr="005C6D19" w:rsidRDefault="005832D4" w:rsidP="005832D4">
      <w:pPr>
        <w:spacing w:line="360" w:lineRule="auto"/>
        <w:jc w:val="right"/>
        <w:rPr>
          <w:rFonts w:ascii="Arial" w:hAnsi="Arial" w:cs="Arial"/>
        </w:rPr>
      </w:pPr>
      <w:r w:rsidRPr="005C6D19">
        <w:rPr>
          <w:rFonts w:ascii="Arial" w:hAnsi="Arial" w:cs="Arial"/>
        </w:rPr>
        <w:t>__________________</w:t>
      </w:r>
    </w:p>
    <w:p w14:paraId="5C5581B3" w14:textId="7542727D" w:rsidR="005832D4" w:rsidRPr="005C6D19" w:rsidRDefault="005832D4" w:rsidP="005832D4">
      <w:pPr>
        <w:spacing w:line="360" w:lineRule="auto"/>
        <w:jc w:val="right"/>
        <w:rPr>
          <w:rFonts w:ascii="Arial" w:hAnsi="Arial" w:cs="Arial"/>
          <w:b/>
          <w:bCs/>
        </w:rPr>
      </w:pPr>
      <w:r w:rsidRPr="005C6D19">
        <w:rPr>
          <w:rFonts w:ascii="Arial" w:hAnsi="Arial" w:cs="Arial"/>
          <w:b/>
          <w:bCs/>
        </w:rPr>
        <w:t>HEFER AJ</w:t>
      </w:r>
    </w:p>
    <w:p w14:paraId="42E115DC" w14:textId="77777777" w:rsidR="00491ED7" w:rsidRPr="005C6D19" w:rsidRDefault="00491ED7" w:rsidP="005832D4">
      <w:pPr>
        <w:spacing w:line="360" w:lineRule="auto"/>
        <w:jc w:val="both"/>
        <w:rPr>
          <w:rFonts w:ascii="Arial" w:hAnsi="Arial" w:cs="Arial"/>
        </w:rPr>
      </w:pPr>
    </w:p>
    <w:p w14:paraId="5F6D783F" w14:textId="16F947EE" w:rsidR="005832D4" w:rsidRPr="005C6D19" w:rsidRDefault="005832D4" w:rsidP="009F4B8B">
      <w:pPr>
        <w:spacing w:line="360" w:lineRule="auto"/>
        <w:jc w:val="both"/>
        <w:rPr>
          <w:rFonts w:ascii="Arial" w:hAnsi="Arial" w:cs="Arial"/>
        </w:rPr>
      </w:pPr>
      <w:r w:rsidRPr="005C6D19">
        <w:rPr>
          <w:rFonts w:ascii="Arial" w:hAnsi="Arial" w:cs="Arial"/>
        </w:rPr>
        <w:t xml:space="preserve">Appearances on behalf of the </w:t>
      </w:r>
      <w:r w:rsidR="00B3474D" w:rsidRPr="005C6D19">
        <w:rPr>
          <w:rFonts w:ascii="Arial" w:hAnsi="Arial" w:cs="Arial"/>
        </w:rPr>
        <w:t>Applicant</w:t>
      </w:r>
      <w:r w:rsidRPr="005C6D19">
        <w:rPr>
          <w:rFonts w:ascii="Arial" w:hAnsi="Arial" w:cs="Arial"/>
        </w:rPr>
        <w:t>:</w:t>
      </w:r>
      <w:r w:rsidRPr="005C6D19">
        <w:rPr>
          <w:rFonts w:ascii="Arial" w:hAnsi="Arial" w:cs="Arial"/>
        </w:rPr>
        <w:tab/>
      </w:r>
      <w:r w:rsidRPr="005C6D19">
        <w:rPr>
          <w:rFonts w:ascii="Arial" w:hAnsi="Arial" w:cs="Arial"/>
        </w:rPr>
        <w:tab/>
      </w:r>
      <w:r w:rsidR="00AC69A8">
        <w:rPr>
          <w:rFonts w:ascii="Arial" w:hAnsi="Arial" w:cs="Arial"/>
        </w:rPr>
        <w:t>Adv CLH Harms</w:t>
      </w:r>
    </w:p>
    <w:p w14:paraId="20613952" w14:textId="002B8C73" w:rsidR="00AC1975" w:rsidRDefault="00AC1975" w:rsidP="00AC69A8">
      <w:pPr>
        <w:spacing w:line="360" w:lineRule="auto"/>
        <w:jc w:val="both"/>
        <w:rPr>
          <w:rFonts w:ascii="Arial" w:hAnsi="Arial" w:cs="Arial"/>
        </w:rPr>
      </w:pP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t>Instructed by:</w:t>
      </w:r>
      <w:r w:rsidRPr="005C6D19">
        <w:rPr>
          <w:rFonts w:ascii="Arial" w:hAnsi="Arial" w:cs="Arial"/>
        </w:rPr>
        <w:tab/>
      </w:r>
      <w:r w:rsidR="00AC69A8">
        <w:rPr>
          <w:rFonts w:ascii="Arial" w:hAnsi="Arial" w:cs="Arial"/>
        </w:rPr>
        <w:t>BMH Attorneys</w:t>
      </w:r>
    </w:p>
    <w:p w14:paraId="6CC8AABA" w14:textId="4E83702A" w:rsidR="00AC69A8" w:rsidRPr="005C6D19" w:rsidRDefault="00AC69A8" w:rsidP="009F4B8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 Pieter Skein Attorneys</w:t>
      </w:r>
    </w:p>
    <w:p w14:paraId="46AB0C59" w14:textId="3105A9AD" w:rsidR="00AC1975" w:rsidRPr="005C6D19" w:rsidRDefault="00AC1975" w:rsidP="00B3474D">
      <w:pPr>
        <w:spacing w:line="360" w:lineRule="auto"/>
        <w:jc w:val="both"/>
        <w:rPr>
          <w:rFonts w:ascii="Arial" w:hAnsi="Arial" w:cs="Arial"/>
        </w:rPr>
      </w:pP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t>Bloemfontein</w:t>
      </w:r>
    </w:p>
    <w:p w14:paraId="79F8E727" w14:textId="77777777" w:rsidR="005832D4" w:rsidRPr="005C6D19" w:rsidRDefault="005832D4" w:rsidP="005832D4">
      <w:pPr>
        <w:spacing w:line="360" w:lineRule="auto"/>
        <w:jc w:val="both"/>
        <w:rPr>
          <w:rFonts w:ascii="Arial" w:hAnsi="Arial" w:cs="Arial"/>
        </w:rPr>
      </w:pPr>
    </w:p>
    <w:p w14:paraId="2882CC1F" w14:textId="6EAC30CC" w:rsidR="00AC1975" w:rsidRPr="005C6D19" w:rsidRDefault="005832D4" w:rsidP="009F4B8B">
      <w:pPr>
        <w:spacing w:line="360" w:lineRule="auto"/>
        <w:jc w:val="both"/>
        <w:rPr>
          <w:rFonts w:ascii="Arial" w:hAnsi="Arial" w:cs="Arial"/>
        </w:rPr>
      </w:pPr>
      <w:r w:rsidRPr="005C6D19">
        <w:rPr>
          <w:rFonts w:ascii="Arial" w:hAnsi="Arial" w:cs="Arial"/>
        </w:rPr>
        <w:t xml:space="preserve">On behalf of </w:t>
      </w:r>
      <w:r w:rsidR="00B3474D" w:rsidRPr="005C6D19">
        <w:rPr>
          <w:rFonts w:ascii="Arial" w:hAnsi="Arial" w:cs="Arial"/>
        </w:rPr>
        <w:t>Respondent</w:t>
      </w:r>
      <w:r w:rsidRPr="005C6D19">
        <w:rPr>
          <w:rFonts w:ascii="Arial" w:hAnsi="Arial" w:cs="Arial"/>
        </w:rPr>
        <w:t>:</w:t>
      </w:r>
      <w:r w:rsidRPr="005C6D19">
        <w:rPr>
          <w:rFonts w:ascii="Arial" w:hAnsi="Arial" w:cs="Arial"/>
        </w:rPr>
        <w:tab/>
      </w:r>
      <w:r w:rsidRPr="005C6D19">
        <w:rPr>
          <w:rFonts w:ascii="Arial" w:hAnsi="Arial" w:cs="Arial"/>
        </w:rPr>
        <w:tab/>
      </w:r>
      <w:r w:rsidR="00AC1975" w:rsidRPr="005C6D19">
        <w:rPr>
          <w:rFonts w:ascii="Arial" w:hAnsi="Arial" w:cs="Arial"/>
        </w:rPr>
        <w:tab/>
      </w:r>
      <w:r w:rsidR="00AC69A8">
        <w:rPr>
          <w:rFonts w:ascii="Arial" w:hAnsi="Arial" w:cs="Arial"/>
        </w:rPr>
        <w:tab/>
        <w:t>Adv WA van Aswegen</w:t>
      </w:r>
      <w:r w:rsidR="00AC1975" w:rsidRPr="005C6D19">
        <w:rPr>
          <w:rFonts w:ascii="Arial" w:hAnsi="Arial" w:cs="Arial"/>
        </w:rPr>
        <w:tab/>
      </w:r>
    </w:p>
    <w:p w14:paraId="6DF09864" w14:textId="0C7A6408" w:rsidR="00AC1975" w:rsidRDefault="00AC1975" w:rsidP="009F4B8B">
      <w:pPr>
        <w:spacing w:line="360" w:lineRule="auto"/>
        <w:jc w:val="both"/>
        <w:rPr>
          <w:rFonts w:ascii="Arial" w:hAnsi="Arial" w:cs="Arial"/>
        </w:rPr>
      </w:pPr>
      <w:r w:rsidRPr="005C6D19">
        <w:rPr>
          <w:rFonts w:ascii="Arial" w:hAnsi="Arial" w:cs="Arial"/>
        </w:rPr>
        <w:tab/>
      </w:r>
      <w:r w:rsidRPr="005C6D19">
        <w:rPr>
          <w:rFonts w:ascii="Arial" w:hAnsi="Arial" w:cs="Arial"/>
        </w:rPr>
        <w:tab/>
      </w:r>
      <w:r w:rsidRPr="005C6D19">
        <w:rPr>
          <w:rFonts w:ascii="Arial" w:hAnsi="Arial" w:cs="Arial"/>
        </w:rPr>
        <w:tab/>
      </w:r>
      <w:r w:rsidRPr="005C6D19">
        <w:rPr>
          <w:rFonts w:ascii="Arial" w:hAnsi="Arial" w:cs="Arial"/>
        </w:rPr>
        <w:tab/>
        <w:t>Instructed by:</w:t>
      </w:r>
      <w:r w:rsidRPr="005C6D19">
        <w:rPr>
          <w:rFonts w:ascii="Arial" w:hAnsi="Arial" w:cs="Arial"/>
        </w:rPr>
        <w:tab/>
      </w:r>
      <w:r w:rsidR="00AC69A8">
        <w:rPr>
          <w:rFonts w:ascii="Arial" w:hAnsi="Arial" w:cs="Arial"/>
        </w:rPr>
        <w:t>Peyper Attorneys</w:t>
      </w:r>
    </w:p>
    <w:p w14:paraId="467E1FAC" w14:textId="1B6FBA05" w:rsidR="00BE63E4" w:rsidRDefault="00AC69A8" w:rsidP="00AC69A8">
      <w:pPr>
        <w:spacing w:line="36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sidR="00AC1975" w:rsidRPr="005C6D19">
        <w:rPr>
          <w:rFonts w:ascii="Arial" w:hAnsi="Arial" w:cs="Arial"/>
        </w:rPr>
        <w:tab/>
      </w:r>
      <w:r w:rsidR="00AC1975" w:rsidRPr="005C6D19">
        <w:rPr>
          <w:rFonts w:ascii="Arial" w:hAnsi="Arial" w:cs="Arial"/>
        </w:rPr>
        <w:tab/>
      </w:r>
      <w:r w:rsidR="00AC1975" w:rsidRPr="005C6D19">
        <w:rPr>
          <w:rFonts w:ascii="Arial" w:hAnsi="Arial" w:cs="Arial"/>
        </w:rPr>
        <w:tab/>
      </w:r>
      <w:r w:rsidR="00AC1975" w:rsidRPr="005C6D19">
        <w:rPr>
          <w:rFonts w:ascii="Arial" w:hAnsi="Arial" w:cs="Arial"/>
        </w:rPr>
        <w:tab/>
        <w:t>Bloemfontein</w:t>
      </w:r>
      <w:r w:rsidR="005832D4" w:rsidRPr="005C6D19">
        <w:rPr>
          <w:rFonts w:ascii="Arial" w:hAnsi="Arial" w:cs="Arial"/>
        </w:rPr>
        <w:tab/>
      </w:r>
      <w:r w:rsidR="005832D4" w:rsidRPr="005C6D19">
        <w:rPr>
          <w:rFonts w:ascii="Arial" w:hAnsi="Arial" w:cs="Arial"/>
        </w:rPr>
        <w:tab/>
      </w:r>
    </w:p>
    <w:sectPr w:rsidR="00BE63E4" w:rsidSect="00236D25">
      <w:headerReference w:type="default" r:id="rId9"/>
      <w:headerReference w:type="first" r:id="rId10"/>
      <w:pgSz w:w="11907" w:h="16840" w:code="9"/>
      <w:pgMar w:top="1134" w:right="1440" w:bottom="113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1F1C" w14:textId="77777777" w:rsidR="00343FBB" w:rsidRPr="005C6D19" w:rsidRDefault="00343FBB" w:rsidP="00F404A4">
      <w:r w:rsidRPr="005C6D19">
        <w:separator/>
      </w:r>
    </w:p>
  </w:endnote>
  <w:endnote w:type="continuationSeparator" w:id="0">
    <w:p w14:paraId="1A5DAC12" w14:textId="77777777" w:rsidR="00343FBB" w:rsidRPr="005C6D19" w:rsidRDefault="00343FBB" w:rsidP="00F404A4">
      <w:r w:rsidRPr="005C6D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4B8A" w14:textId="77777777" w:rsidR="00343FBB" w:rsidRPr="005C6D19" w:rsidRDefault="00343FBB" w:rsidP="00F404A4">
      <w:r w:rsidRPr="005C6D19">
        <w:separator/>
      </w:r>
    </w:p>
  </w:footnote>
  <w:footnote w:type="continuationSeparator" w:id="0">
    <w:p w14:paraId="67A7536F" w14:textId="77777777" w:rsidR="00343FBB" w:rsidRPr="005C6D19" w:rsidRDefault="00343FBB" w:rsidP="00F404A4">
      <w:r w:rsidRPr="005C6D19">
        <w:continuationSeparator/>
      </w:r>
    </w:p>
  </w:footnote>
  <w:footnote w:id="1">
    <w:p w14:paraId="2506A75B" w14:textId="796200A9" w:rsidR="00166DB7" w:rsidRPr="005C6D19" w:rsidRDefault="00166DB7">
      <w:pPr>
        <w:pStyle w:val="FootnoteText"/>
      </w:pPr>
      <w:r w:rsidRPr="005C6D19">
        <w:rPr>
          <w:rStyle w:val="FootnoteReference"/>
        </w:rPr>
        <w:footnoteRef/>
      </w:r>
      <w:r w:rsidRPr="005C6D19">
        <w:t xml:space="preserve"> 1999 (2) SA 279 (TPD)</w:t>
      </w:r>
    </w:p>
  </w:footnote>
  <w:footnote w:id="2">
    <w:p w14:paraId="4F8686DB" w14:textId="226EB297" w:rsidR="00166DB7" w:rsidRPr="005C6D19" w:rsidRDefault="00166DB7">
      <w:pPr>
        <w:pStyle w:val="FootnoteText"/>
      </w:pPr>
      <w:r w:rsidRPr="005C6D19">
        <w:rPr>
          <w:rStyle w:val="FootnoteReference"/>
        </w:rPr>
        <w:footnoteRef/>
      </w:r>
      <w:r w:rsidRPr="005C6D19">
        <w:t xml:space="preserve"> Reynolds NO v Mecklenberg (Pty) Ltd 1996 (1) SA 75 (WLD).</w:t>
      </w:r>
    </w:p>
  </w:footnote>
  <w:footnote w:id="3">
    <w:p w14:paraId="768ACC97" w14:textId="3B95E35B" w:rsidR="005C6D19" w:rsidRPr="005C6D19" w:rsidRDefault="005C6D19">
      <w:pPr>
        <w:pStyle w:val="FootnoteText"/>
        <w:rPr>
          <w:lang w:val="en-ZA"/>
        </w:rPr>
      </w:pPr>
      <w:r w:rsidRPr="005C6D19">
        <w:rPr>
          <w:rStyle w:val="FootnoteReference"/>
        </w:rPr>
        <w:footnoteRef/>
      </w:r>
      <w:r w:rsidRPr="005C6D19">
        <w:t xml:space="preserve"> 2023 (5) SA 147 (SCA)</w:t>
      </w:r>
    </w:p>
  </w:footnote>
  <w:footnote w:id="4">
    <w:p w14:paraId="5D9F7855" w14:textId="0CEEB1FD" w:rsidR="00396903" w:rsidRPr="00396903" w:rsidRDefault="00396903">
      <w:pPr>
        <w:pStyle w:val="FootnoteText"/>
        <w:rPr>
          <w:lang w:val="en-ZA"/>
        </w:rPr>
      </w:pPr>
      <w:r>
        <w:rPr>
          <w:rStyle w:val="FootnoteReference"/>
        </w:rPr>
        <w:footnoteRef/>
      </w:r>
      <w:r>
        <w:t xml:space="preserve"> </w:t>
      </w:r>
      <w:r>
        <w:rPr>
          <w:lang w:val="en-ZA"/>
        </w:rPr>
        <w:t>Par. [42]</w:t>
      </w:r>
    </w:p>
  </w:footnote>
  <w:footnote w:id="5">
    <w:p w14:paraId="48CD7A3B" w14:textId="72E65149" w:rsidR="00396903" w:rsidRPr="00396903" w:rsidRDefault="00396903">
      <w:pPr>
        <w:pStyle w:val="FootnoteText"/>
        <w:rPr>
          <w:lang w:val="en-ZA"/>
        </w:rPr>
      </w:pPr>
      <w:r>
        <w:rPr>
          <w:rStyle w:val="FootnoteReference"/>
        </w:rPr>
        <w:footnoteRef/>
      </w:r>
      <w:r>
        <w:t xml:space="preserve"> </w:t>
      </w:r>
      <w:r>
        <w:rPr>
          <w:lang w:val="en-ZA"/>
        </w:rPr>
        <w:t>2021 (2) All SA 1 (SCA)</w:t>
      </w:r>
    </w:p>
  </w:footnote>
  <w:footnote w:id="6">
    <w:p w14:paraId="24937B2B" w14:textId="61B2182F" w:rsidR="00396903" w:rsidRPr="00396903" w:rsidRDefault="00396903">
      <w:pPr>
        <w:pStyle w:val="FootnoteText"/>
        <w:rPr>
          <w:lang w:val="en-ZA"/>
        </w:rPr>
      </w:pPr>
      <w:r>
        <w:rPr>
          <w:rStyle w:val="FootnoteReference"/>
        </w:rPr>
        <w:footnoteRef/>
      </w:r>
      <w:r>
        <w:t xml:space="preserve"> </w:t>
      </w:r>
      <w:r>
        <w:rPr>
          <w:lang w:val="en-ZA"/>
        </w:rPr>
        <w:t>Par. [98]</w:t>
      </w:r>
    </w:p>
  </w:footnote>
  <w:footnote w:id="7">
    <w:p w14:paraId="7482D3E7" w14:textId="2443CBC0" w:rsidR="00AA4C40" w:rsidRPr="00AA4C40" w:rsidRDefault="00AA4C40">
      <w:pPr>
        <w:pStyle w:val="FootnoteText"/>
        <w:rPr>
          <w:lang w:val="en-ZA"/>
        </w:rPr>
      </w:pPr>
      <w:r>
        <w:rPr>
          <w:rStyle w:val="FootnoteReference"/>
        </w:rPr>
        <w:footnoteRef/>
      </w:r>
      <w:r>
        <w:t xml:space="preserve"> </w:t>
      </w:r>
      <w:r>
        <w:rPr>
          <w:i/>
          <w:iCs/>
          <w:lang w:val="en-ZA"/>
        </w:rPr>
        <w:t>supra</w:t>
      </w:r>
      <w:r>
        <w:rPr>
          <w:lang w:val="en-ZA"/>
        </w:rPr>
        <w:t xml:space="preserve"> at par. [25]</w:t>
      </w:r>
    </w:p>
  </w:footnote>
  <w:footnote w:id="8">
    <w:p w14:paraId="61A4FBA8" w14:textId="132E5761" w:rsidR="00AC69A8" w:rsidRPr="00AC69A8" w:rsidRDefault="00AC69A8">
      <w:pPr>
        <w:pStyle w:val="FootnoteText"/>
        <w:rPr>
          <w:lang w:val="en-ZA"/>
        </w:rPr>
      </w:pPr>
      <w:r>
        <w:rPr>
          <w:rStyle w:val="FootnoteReference"/>
        </w:rPr>
        <w:footnoteRef/>
      </w:r>
      <w:r>
        <w:t xml:space="preserve"> </w:t>
      </w:r>
      <w:r>
        <w:rPr>
          <w:lang w:val="en-ZA"/>
        </w:rPr>
        <w:t>Mont Chevaux Trust v Goosen 2014 JDR 235 (LCC)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8851"/>
      <w:docPartObj>
        <w:docPartGallery w:val="Page Numbers (Top of Page)"/>
        <w:docPartUnique/>
      </w:docPartObj>
    </w:sdtPr>
    <w:sdtEndPr>
      <w:rPr>
        <w:rFonts w:asciiTheme="majorHAnsi" w:hAnsiTheme="majorHAnsi" w:cstheme="majorHAnsi"/>
        <w:sz w:val="20"/>
        <w:szCs w:val="20"/>
      </w:rPr>
    </w:sdtEndPr>
    <w:sdtContent>
      <w:p w14:paraId="5D1F369B" w14:textId="5C75FF79" w:rsidR="007F74D5" w:rsidRPr="005C6D19" w:rsidRDefault="007F74D5">
        <w:pPr>
          <w:pStyle w:val="Header"/>
          <w:jc w:val="right"/>
          <w:rPr>
            <w:rFonts w:asciiTheme="majorHAnsi" w:hAnsiTheme="majorHAnsi" w:cstheme="majorHAnsi"/>
            <w:sz w:val="20"/>
            <w:szCs w:val="20"/>
          </w:rPr>
        </w:pPr>
        <w:r w:rsidRPr="005C6D19">
          <w:rPr>
            <w:rFonts w:asciiTheme="majorHAnsi" w:hAnsiTheme="majorHAnsi" w:cstheme="majorHAnsi"/>
            <w:sz w:val="20"/>
            <w:szCs w:val="20"/>
          </w:rPr>
          <w:fldChar w:fldCharType="begin"/>
        </w:r>
        <w:r w:rsidRPr="005C6D19">
          <w:rPr>
            <w:rFonts w:asciiTheme="majorHAnsi" w:hAnsiTheme="majorHAnsi" w:cstheme="majorHAnsi"/>
            <w:sz w:val="20"/>
            <w:szCs w:val="20"/>
          </w:rPr>
          <w:instrText xml:space="preserve"> PAGE   \* MERGEFORMAT </w:instrText>
        </w:r>
        <w:r w:rsidRPr="005C6D19">
          <w:rPr>
            <w:rFonts w:asciiTheme="majorHAnsi" w:hAnsiTheme="majorHAnsi" w:cstheme="majorHAnsi"/>
            <w:sz w:val="20"/>
            <w:szCs w:val="20"/>
          </w:rPr>
          <w:fldChar w:fldCharType="separate"/>
        </w:r>
        <w:r w:rsidR="00563FAA">
          <w:rPr>
            <w:rFonts w:asciiTheme="majorHAnsi" w:hAnsiTheme="majorHAnsi" w:cstheme="majorHAnsi"/>
            <w:noProof/>
            <w:sz w:val="20"/>
            <w:szCs w:val="20"/>
          </w:rPr>
          <w:t>10</w:t>
        </w:r>
        <w:r w:rsidRPr="005C6D19">
          <w:rPr>
            <w:rFonts w:asciiTheme="majorHAnsi" w:hAnsiTheme="majorHAnsi" w:cstheme="majorHAnsi"/>
            <w:sz w:val="20"/>
            <w:szCs w:val="20"/>
          </w:rPr>
          <w:fldChar w:fldCharType="end"/>
        </w:r>
      </w:p>
    </w:sdtContent>
  </w:sdt>
  <w:p w14:paraId="2D0E03EF" w14:textId="77777777" w:rsidR="00B83499" w:rsidRPr="005C6D1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7E7D" w14:textId="77777777" w:rsidR="00B83499" w:rsidRPr="005C6D19"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15:restartNumberingAfterBreak="0">
    <w:nsid w:val="13F000F3"/>
    <w:multiLevelType w:val="hybridMultilevel"/>
    <w:tmpl w:val="2646C32E"/>
    <w:lvl w:ilvl="0" w:tplc="C04EF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6DD4DAF"/>
    <w:multiLevelType w:val="hybridMultilevel"/>
    <w:tmpl w:val="4E5A5C90"/>
    <w:lvl w:ilvl="0" w:tplc="026EAA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6E4D7C"/>
    <w:multiLevelType w:val="hybridMultilevel"/>
    <w:tmpl w:val="B8A8A77A"/>
    <w:lvl w:ilvl="0" w:tplc="8A3248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5"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3A2D06"/>
    <w:multiLevelType w:val="hybridMultilevel"/>
    <w:tmpl w:val="BD9CB300"/>
    <w:lvl w:ilvl="0" w:tplc="289088E2">
      <w:start w:val="1"/>
      <w:numFmt w:val="decimal"/>
      <w:lvlText w:val="%1."/>
      <w:lvlJc w:val="left"/>
      <w:pPr>
        <w:ind w:left="720" w:hanging="360"/>
      </w:pPr>
      <w:rPr>
        <w:rFonts w:asciiTheme="majorHAnsi" w:hAnsiTheme="majorHAnsi" w:cstheme="maj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0"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5F50F3E"/>
    <w:multiLevelType w:val="hybridMultilevel"/>
    <w:tmpl w:val="FEDCC1D4"/>
    <w:lvl w:ilvl="0" w:tplc="ADAAEDA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0"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3"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6" w15:restartNumberingAfterBreak="0">
    <w:nsid w:val="61EE2E5C"/>
    <w:multiLevelType w:val="hybridMultilevel"/>
    <w:tmpl w:val="3B76AC8A"/>
    <w:lvl w:ilvl="0" w:tplc="0C7A05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0"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7"/>
  </w:num>
  <w:num w:numId="2">
    <w:abstractNumId w:val="8"/>
  </w:num>
  <w:num w:numId="3">
    <w:abstractNumId w:val="38"/>
  </w:num>
  <w:num w:numId="4">
    <w:abstractNumId w:val="15"/>
  </w:num>
  <w:num w:numId="5">
    <w:abstractNumId w:val="25"/>
  </w:num>
  <w:num w:numId="6">
    <w:abstractNumId w:val="39"/>
  </w:num>
  <w:num w:numId="7">
    <w:abstractNumId w:val="31"/>
  </w:num>
  <w:num w:numId="8">
    <w:abstractNumId w:val="21"/>
  </w:num>
  <w:num w:numId="9">
    <w:abstractNumId w:val="1"/>
  </w:num>
  <w:num w:numId="10">
    <w:abstractNumId w:val="23"/>
  </w:num>
  <w:num w:numId="11">
    <w:abstractNumId w:val="26"/>
  </w:num>
  <w:num w:numId="12">
    <w:abstractNumId w:val="40"/>
  </w:num>
  <w:num w:numId="13">
    <w:abstractNumId w:val="28"/>
  </w:num>
  <w:num w:numId="14">
    <w:abstractNumId w:val="16"/>
  </w:num>
  <w:num w:numId="15">
    <w:abstractNumId w:val="3"/>
  </w:num>
  <w:num w:numId="16">
    <w:abstractNumId w:val="11"/>
  </w:num>
  <w:num w:numId="17">
    <w:abstractNumId w:val="14"/>
  </w:num>
  <w:num w:numId="18">
    <w:abstractNumId w:val="20"/>
  </w:num>
  <w:num w:numId="19">
    <w:abstractNumId w:val="32"/>
  </w:num>
  <w:num w:numId="20">
    <w:abstractNumId w:val="5"/>
  </w:num>
  <w:num w:numId="21">
    <w:abstractNumId w:val="27"/>
  </w:num>
  <w:num w:numId="22">
    <w:abstractNumId w:val="4"/>
  </w:num>
  <w:num w:numId="23">
    <w:abstractNumId w:val="33"/>
  </w:num>
  <w:num w:numId="24">
    <w:abstractNumId w:val="34"/>
  </w:num>
  <w:num w:numId="25">
    <w:abstractNumId w:val="19"/>
  </w:num>
  <w:num w:numId="26">
    <w:abstractNumId w:val="18"/>
  </w:num>
  <w:num w:numId="27">
    <w:abstractNumId w:val="0"/>
  </w:num>
  <w:num w:numId="28">
    <w:abstractNumId w:val="29"/>
  </w:num>
  <w:num w:numId="29">
    <w:abstractNumId w:val="12"/>
  </w:num>
  <w:num w:numId="30">
    <w:abstractNumId w:val="22"/>
  </w:num>
  <w:num w:numId="31">
    <w:abstractNumId w:val="13"/>
  </w:num>
  <w:num w:numId="32">
    <w:abstractNumId w:val="10"/>
  </w:num>
  <w:num w:numId="33">
    <w:abstractNumId w:val="2"/>
  </w:num>
  <w:num w:numId="34">
    <w:abstractNumId w:val="30"/>
  </w:num>
  <w:num w:numId="35">
    <w:abstractNumId w:val="35"/>
  </w:num>
  <w:num w:numId="36">
    <w:abstractNumId w:val="24"/>
  </w:num>
  <w:num w:numId="37">
    <w:abstractNumId w:val="6"/>
  </w:num>
  <w:num w:numId="38">
    <w:abstractNumId w:val="17"/>
  </w:num>
  <w:num w:numId="39">
    <w:abstractNumId w:val="36"/>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36F0"/>
    <w:rsid w:val="00023A2D"/>
    <w:rsid w:val="00025645"/>
    <w:rsid w:val="00025A35"/>
    <w:rsid w:val="00025B02"/>
    <w:rsid w:val="000308B2"/>
    <w:rsid w:val="00030CAE"/>
    <w:rsid w:val="00031136"/>
    <w:rsid w:val="00035926"/>
    <w:rsid w:val="00036CCF"/>
    <w:rsid w:val="00040D44"/>
    <w:rsid w:val="00041E66"/>
    <w:rsid w:val="00046B92"/>
    <w:rsid w:val="00047818"/>
    <w:rsid w:val="00047D25"/>
    <w:rsid w:val="0005094D"/>
    <w:rsid w:val="0005118C"/>
    <w:rsid w:val="00051CFC"/>
    <w:rsid w:val="00052B4B"/>
    <w:rsid w:val="000542D2"/>
    <w:rsid w:val="000560C5"/>
    <w:rsid w:val="00057FB8"/>
    <w:rsid w:val="00061AEF"/>
    <w:rsid w:val="00061B16"/>
    <w:rsid w:val="00062F6E"/>
    <w:rsid w:val="00064CEB"/>
    <w:rsid w:val="00064EE2"/>
    <w:rsid w:val="00066189"/>
    <w:rsid w:val="00066208"/>
    <w:rsid w:val="00066D9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7211"/>
    <w:rsid w:val="000C3559"/>
    <w:rsid w:val="000C3ADE"/>
    <w:rsid w:val="000C4229"/>
    <w:rsid w:val="000C4AAB"/>
    <w:rsid w:val="000C6B6B"/>
    <w:rsid w:val="000C6CBE"/>
    <w:rsid w:val="000D04A8"/>
    <w:rsid w:val="000D0A3F"/>
    <w:rsid w:val="000D7E35"/>
    <w:rsid w:val="000E1CD6"/>
    <w:rsid w:val="000E27A8"/>
    <w:rsid w:val="000E5700"/>
    <w:rsid w:val="000F02C3"/>
    <w:rsid w:val="000F0D81"/>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3DF7"/>
    <w:rsid w:val="00145CB3"/>
    <w:rsid w:val="00146DD3"/>
    <w:rsid w:val="001474E4"/>
    <w:rsid w:val="00151428"/>
    <w:rsid w:val="001522EA"/>
    <w:rsid w:val="001608B2"/>
    <w:rsid w:val="00161483"/>
    <w:rsid w:val="00161E31"/>
    <w:rsid w:val="00162C9A"/>
    <w:rsid w:val="00165EA1"/>
    <w:rsid w:val="00166DB7"/>
    <w:rsid w:val="0017008D"/>
    <w:rsid w:val="00170AD4"/>
    <w:rsid w:val="001733F9"/>
    <w:rsid w:val="00175354"/>
    <w:rsid w:val="001759DF"/>
    <w:rsid w:val="001760D1"/>
    <w:rsid w:val="001774CC"/>
    <w:rsid w:val="00180723"/>
    <w:rsid w:val="00180B03"/>
    <w:rsid w:val="00181D6B"/>
    <w:rsid w:val="00182308"/>
    <w:rsid w:val="00183A6D"/>
    <w:rsid w:val="00184101"/>
    <w:rsid w:val="001846DC"/>
    <w:rsid w:val="001859E7"/>
    <w:rsid w:val="001901A4"/>
    <w:rsid w:val="0019192C"/>
    <w:rsid w:val="00192485"/>
    <w:rsid w:val="001937D9"/>
    <w:rsid w:val="001965A6"/>
    <w:rsid w:val="001A2AFE"/>
    <w:rsid w:val="001A2F3A"/>
    <w:rsid w:val="001A318B"/>
    <w:rsid w:val="001A3417"/>
    <w:rsid w:val="001A3DC3"/>
    <w:rsid w:val="001A4397"/>
    <w:rsid w:val="001A43D2"/>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5AC"/>
    <w:rsid w:val="001D13EC"/>
    <w:rsid w:val="001D24A8"/>
    <w:rsid w:val="001D6381"/>
    <w:rsid w:val="001E421C"/>
    <w:rsid w:val="001E4E2C"/>
    <w:rsid w:val="001E53D5"/>
    <w:rsid w:val="001E548E"/>
    <w:rsid w:val="001E615D"/>
    <w:rsid w:val="001F3E80"/>
    <w:rsid w:val="001F5EA0"/>
    <w:rsid w:val="001F62C4"/>
    <w:rsid w:val="001F6F85"/>
    <w:rsid w:val="00204507"/>
    <w:rsid w:val="00204DD8"/>
    <w:rsid w:val="00206695"/>
    <w:rsid w:val="00211B3E"/>
    <w:rsid w:val="00212E9C"/>
    <w:rsid w:val="00213AE3"/>
    <w:rsid w:val="00215DC6"/>
    <w:rsid w:val="0021755D"/>
    <w:rsid w:val="00221B1E"/>
    <w:rsid w:val="00223066"/>
    <w:rsid w:val="002234F9"/>
    <w:rsid w:val="00224456"/>
    <w:rsid w:val="0022703A"/>
    <w:rsid w:val="0022731D"/>
    <w:rsid w:val="00231388"/>
    <w:rsid w:val="0023218D"/>
    <w:rsid w:val="00232C26"/>
    <w:rsid w:val="00236D25"/>
    <w:rsid w:val="00247337"/>
    <w:rsid w:val="002521AE"/>
    <w:rsid w:val="002541D4"/>
    <w:rsid w:val="00256562"/>
    <w:rsid w:val="0025669D"/>
    <w:rsid w:val="00257826"/>
    <w:rsid w:val="00257E2A"/>
    <w:rsid w:val="0026128E"/>
    <w:rsid w:val="00262034"/>
    <w:rsid w:val="0026527F"/>
    <w:rsid w:val="0026647F"/>
    <w:rsid w:val="00267271"/>
    <w:rsid w:val="0027044A"/>
    <w:rsid w:val="0027076F"/>
    <w:rsid w:val="00271E6A"/>
    <w:rsid w:val="002720E8"/>
    <w:rsid w:val="002775D4"/>
    <w:rsid w:val="00282D5B"/>
    <w:rsid w:val="00283FC8"/>
    <w:rsid w:val="00285613"/>
    <w:rsid w:val="0029061C"/>
    <w:rsid w:val="002A018D"/>
    <w:rsid w:val="002A0A20"/>
    <w:rsid w:val="002A2120"/>
    <w:rsid w:val="002A321C"/>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D06A4"/>
    <w:rsid w:val="002D1D0B"/>
    <w:rsid w:val="002D273F"/>
    <w:rsid w:val="002D3D69"/>
    <w:rsid w:val="002D3EF2"/>
    <w:rsid w:val="002D4FC6"/>
    <w:rsid w:val="002D58A6"/>
    <w:rsid w:val="002D7106"/>
    <w:rsid w:val="002E1854"/>
    <w:rsid w:val="002E22A9"/>
    <w:rsid w:val="002E32CD"/>
    <w:rsid w:val="002E35EB"/>
    <w:rsid w:val="002F173C"/>
    <w:rsid w:val="002F3BE0"/>
    <w:rsid w:val="002F4423"/>
    <w:rsid w:val="002F4629"/>
    <w:rsid w:val="002F54C5"/>
    <w:rsid w:val="003001FD"/>
    <w:rsid w:val="003004DF"/>
    <w:rsid w:val="0030254F"/>
    <w:rsid w:val="0030683C"/>
    <w:rsid w:val="00306913"/>
    <w:rsid w:val="00307F51"/>
    <w:rsid w:val="003119D2"/>
    <w:rsid w:val="00311E48"/>
    <w:rsid w:val="00317977"/>
    <w:rsid w:val="003179AA"/>
    <w:rsid w:val="0032172A"/>
    <w:rsid w:val="0032217A"/>
    <w:rsid w:val="00322847"/>
    <w:rsid w:val="00323633"/>
    <w:rsid w:val="00324F1A"/>
    <w:rsid w:val="0033032C"/>
    <w:rsid w:val="00333ACC"/>
    <w:rsid w:val="00336A67"/>
    <w:rsid w:val="00340FF0"/>
    <w:rsid w:val="003412FB"/>
    <w:rsid w:val="00343FBB"/>
    <w:rsid w:val="00345291"/>
    <w:rsid w:val="0035018F"/>
    <w:rsid w:val="0035252B"/>
    <w:rsid w:val="00352767"/>
    <w:rsid w:val="0035280D"/>
    <w:rsid w:val="00352DB2"/>
    <w:rsid w:val="00353DEA"/>
    <w:rsid w:val="0035471C"/>
    <w:rsid w:val="00356313"/>
    <w:rsid w:val="00356BD9"/>
    <w:rsid w:val="00356DFD"/>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6903"/>
    <w:rsid w:val="00397270"/>
    <w:rsid w:val="003A0F34"/>
    <w:rsid w:val="003A206F"/>
    <w:rsid w:val="003A2BF8"/>
    <w:rsid w:val="003B0DCA"/>
    <w:rsid w:val="003B22BF"/>
    <w:rsid w:val="003C5761"/>
    <w:rsid w:val="003C769F"/>
    <w:rsid w:val="003C7A2E"/>
    <w:rsid w:val="003D12DC"/>
    <w:rsid w:val="003D3B8E"/>
    <w:rsid w:val="003D51B5"/>
    <w:rsid w:val="003D59F3"/>
    <w:rsid w:val="003D5CEA"/>
    <w:rsid w:val="003E261A"/>
    <w:rsid w:val="003E317D"/>
    <w:rsid w:val="003E35B6"/>
    <w:rsid w:val="003E362A"/>
    <w:rsid w:val="003E3E29"/>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B62"/>
    <w:rsid w:val="00462D98"/>
    <w:rsid w:val="00464A80"/>
    <w:rsid w:val="00465563"/>
    <w:rsid w:val="004665C3"/>
    <w:rsid w:val="004700BE"/>
    <w:rsid w:val="004700FD"/>
    <w:rsid w:val="00470A9E"/>
    <w:rsid w:val="004715D5"/>
    <w:rsid w:val="00472553"/>
    <w:rsid w:val="00472FCE"/>
    <w:rsid w:val="0047361E"/>
    <w:rsid w:val="004744C4"/>
    <w:rsid w:val="00475EDC"/>
    <w:rsid w:val="0048080E"/>
    <w:rsid w:val="00480944"/>
    <w:rsid w:val="00481806"/>
    <w:rsid w:val="00483460"/>
    <w:rsid w:val="00483DC9"/>
    <w:rsid w:val="004852DE"/>
    <w:rsid w:val="00487BFD"/>
    <w:rsid w:val="004907CE"/>
    <w:rsid w:val="00490C3D"/>
    <w:rsid w:val="0049127F"/>
    <w:rsid w:val="00491ED7"/>
    <w:rsid w:val="00494A5A"/>
    <w:rsid w:val="00494EE4"/>
    <w:rsid w:val="00495067"/>
    <w:rsid w:val="004958CE"/>
    <w:rsid w:val="00495D66"/>
    <w:rsid w:val="00496A64"/>
    <w:rsid w:val="004A3213"/>
    <w:rsid w:val="004A3F74"/>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5E03"/>
    <w:rsid w:val="004E7F79"/>
    <w:rsid w:val="004F12CF"/>
    <w:rsid w:val="004F2B3F"/>
    <w:rsid w:val="004F49D2"/>
    <w:rsid w:val="004F53D2"/>
    <w:rsid w:val="004F6697"/>
    <w:rsid w:val="004F78DB"/>
    <w:rsid w:val="005004CD"/>
    <w:rsid w:val="005015A5"/>
    <w:rsid w:val="00502685"/>
    <w:rsid w:val="00502AF6"/>
    <w:rsid w:val="005049FB"/>
    <w:rsid w:val="00506EEE"/>
    <w:rsid w:val="00507018"/>
    <w:rsid w:val="00507177"/>
    <w:rsid w:val="00512C3C"/>
    <w:rsid w:val="00513307"/>
    <w:rsid w:val="005141A9"/>
    <w:rsid w:val="00514D3B"/>
    <w:rsid w:val="00515C1B"/>
    <w:rsid w:val="00515FBB"/>
    <w:rsid w:val="00521DD4"/>
    <w:rsid w:val="0052217C"/>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3FAA"/>
    <w:rsid w:val="005666F5"/>
    <w:rsid w:val="00566B2E"/>
    <w:rsid w:val="0057016F"/>
    <w:rsid w:val="00573812"/>
    <w:rsid w:val="00573BE8"/>
    <w:rsid w:val="00575AA6"/>
    <w:rsid w:val="005766EA"/>
    <w:rsid w:val="00576D5B"/>
    <w:rsid w:val="00582569"/>
    <w:rsid w:val="005832D4"/>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193B"/>
    <w:rsid w:val="005B3E0D"/>
    <w:rsid w:val="005B4EED"/>
    <w:rsid w:val="005B5A19"/>
    <w:rsid w:val="005C07F6"/>
    <w:rsid w:val="005C1B39"/>
    <w:rsid w:val="005C218E"/>
    <w:rsid w:val="005C234A"/>
    <w:rsid w:val="005C3230"/>
    <w:rsid w:val="005C3305"/>
    <w:rsid w:val="005C49DB"/>
    <w:rsid w:val="005C6C95"/>
    <w:rsid w:val="005C6D19"/>
    <w:rsid w:val="005C73FB"/>
    <w:rsid w:val="005C755D"/>
    <w:rsid w:val="005D0642"/>
    <w:rsid w:val="005D180E"/>
    <w:rsid w:val="005D21E8"/>
    <w:rsid w:val="005E0298"/>
    <w:rsid w:val="005E1731"/>
    <w:rsid w:val="005E379F"/>
    <w:rsid w:val="005E3892"/>
    <w:rsid w:val="005E4D17"/>
    <w:rsid w:val="005E65E4"/>
    <w:rsid w:val="005F0574"/>
    <w:rsid w:val="005F254D"/>
    <w:rsid w:val="005F2564"/>
    <w:rsid w:val="005F45F3"/>
    <w:rsid w:val="005F6D08"/>
    <w:rsid w:val="005F76A0"/>
    <w:rsid w:val="005F7CF9"/>
    <w:rsid w:val="006037B1"/>
    <w:rsid w:val="00605C02"/>
    <w:rsid w:val="006061AE"/>
    <w:rsid w:val="00606E9B"/>
    <w:rsid w:val="00606FA5"/>
    <w:rsid w:val="006071F8"/>
    <w:rsid w:val="006079DF"/>
    <w:rsid w:val="0061066A"/>
    <w:rsid w:val="00611C0C"/>
    <w:rsid w:val="00612593"/>
    <w:rsid w:val="00613B3A"/>
    <w:rsid w:val="00616525"/>
    <w:rsid w:val="00616F54"/>
    <w:rsid w:val="00620B45"/>
    <w:rsid w:val="006214C8"/>
    <w:rsid w:val="00624137"/>
    <w:rsid w:val="0062488B"/>
    <w:rsid w:val="00624CF5"/>
    <w:rsid w:val="0062520D"/>
    <w:rsid w:val="00625B09"/>
    <w:rsid w:val="00626ADF"/>
    <w:rsid w:val="00627280"/>
    <w:rsid w:val="00627AD3"/>
    <w:rsid w:val="00627B79"/>
    <w:rsid w:val="0063348B"/>
    <w:rsid w:val="0063441B"/>
    <w:rsid w:val="0063501F"/>
    <w:rsid w:val="00635569"/>
    <w:rsid w:val="00637FE5"/>
    <w:rsid w:val="006434F0"/>
    <w:rsid w:val="00643759"/>
    <w:rsid w:val="00644235"/>
    <w:rsid w:val="00644D68"/>
    <w:rsid w:val="00653DB7"/>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70EC"/>
    <w:rsid w:val="006E71E6"/>
    <w:rsid w:val="006E7E25"/>
    <w:rsid w:val="006F13EE"/>
    <w:rsid w:val="006F1FF0"/>
    <w:rsid w:val="006F2EAB"/>
    <w:rsid w:val="006F52B6"/>
    <w:rsid w:val="006F5811"/>
    <w:rsid w:val="006F5A61"/>
    <w:rsid w:val="006F6DA8"/>
    <w:rsid w:val="006F7E58"/>
    <w:rsid w:val="0070048A"/>
    <w:rsid w:val="0070315B"/>
    <w:rsid w:val="00703C1B"/>
    <w:rsid w:val="0070408F"/>
    <w:rsid w:val="00712290"/>
    <w:rsid w:val="00714D47"/>
    <w:rsid w:val="00714ECA"/>
    <w:rsid w:val="007160FC"/>
    <w:rsid w:val="00720ABA"/>
    <w:rsid w:val="00720D92"/>
    <w:rsid w:val="00720DD1"/>
    <w:rsid w:val="0072182A"/>
    <w:rsid w:val="00724EDB"/>
    <w:rsid w:val="007267FA"/>
    <w:rsid w:val="00726810"/>
    <w:rsid w:val="007277F5"/>
    <w:rsid w:val="00730C7C"/>
    <w:rsid w:val="00737FF9"/>
    <w:rsid w:val="007416C7"/>
    <w:rsid w:val="00741E11"/>
    <w:rsid w:val="00744D86"/>
    <w:rsid w:val="00753530"/>
    <w:rsid w:val="0075364D"/>
    <w:rsid w:val="00754D57"/>
    <w:rsid w:val="00757D8D"/>
    <w:rsid w:val="00760A35"/>
    <w:rsid w:val="00761E0A"/>
    <w:rsid w:val="00764C93"/>
    <w:rsid w:val="007672B6"/>
    <w:rsid w:val="00774725"/>
    <w:rsid w:val="00780568"/>
    <w:rsid w:val="007812C0"/>
    <w:rsid w:val="00781327"/>
    <w:rsid w:val="00781794"/>
    <w:rsid w:val="00784F42"/>
    <w:rsid w:val="007875AB"/>
    <w:rsid w:val="00787888"/>
    <w:rsid w:val="00790CA6"/>
    <w:rsid w:val="007940CE"/>
    <w:rsid w:val="007944D7"/>
    <w:rsid w:val="0079573F"/>
    <w:rsid w:val="00795ACF"/>
    <w:rsid w:val="00797428"/>
    <w:rsid w:val="007A1120"/>
    <w:rsid w:val="007A45EC"/>
    <w:rsid w:val="007A4BB7"/>
    <w:rsid w:val="007A68A7"/>
    <w:rsid w:val="007A68BF"/>
    <w:rsid w:val="007A710F"/>
    <w:rsid w:val="007A7853"/>
    <w:rsid w:val="007A78EF"/>
    <w:rsid w:val="007A7C23"/>
    <w:rsid w:val="007B143E"/>
    <w:rsid w:val="007B18FB"/>
    <w:rsid w:val="007B25A8"/>
    <w:rsid w:val="007B2DAE"/>
    <w:rsid w:val="007B3407"/>
    <w:rsid w:val="007B4D68"/>
    <w:rsid w:val="007B6397"/>
    <w:rsid w:val="007B6F07"/>
    <w:rsid w:val="007C4424"/>
    <w:rsid w:val="007C576F"/>
    <w:rsid w:val="007C6831"/>
    <w:rsid w:val="007C786E"/>
    <w:rsid w:val="007D16B4"/>
    <w:rsid w:val="007D1712"/>
    <w:rsid w:val="007D363E"/>
    <w:rsid w:val="007D7D96"/>
    <w:rsid w:val="007E0B12"/>
    <w:rsid w:val="007E1978"/>
    <w:rsid w:val="007E407E"/>
    <w:rsid w:val="007E611F"/>
    <w:rsid w:val="007F0C1B"/>
    <w:rsid w:val="007F1493"/>
    <w:rsid w:val="007F25BA"/>
    <w:rsid w:val="007F3A08"/>
    <w:rsid w:val="007F70BC"/>
    <w:rsid w:val="007F74D5"/>
    <w:rsid w:val="00801123"/>
    <w:rsid w:val="008016E2"/>
    <w:rsid w:val="008021EE"/>
    <w:rsid w:val="0080295C"/>
    <w:rsid w:val="0080422A"/>
    <w:rsid w:val="008048A7"/>
    <w:rsid w:val="008048F1"/>
    <w:rsid w:val="0080499B"/>
    <w:rsid w:val="008049AB"/>
    <w:rsid w:val="00804D6A"/>
    <w:rsid w:val="00805052"/>
    <w:rsid w:val="00805AF1"/>
    <w:rsid w:val="00805B3F"/>
    <w:rsid w:val="00807433"/>
    <w:rsid w:val="00807862"/>
    <w:rsid w:val="00813454"/>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55AC"/>
    <w:rsid w:val="00860F1C"/>
    <w:rsid w:val="0086146D"/>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92AB9"/>
    <w:rsid w:val="0089446B"/>
    <w:rsid w:val="008A09C2"/>
    <w:rsid w:val="008A3002"/>
    <w:rsid w:val="008A411A"/>
    <w:rsid w:val="008A4A72"/>
    <w:rsid w:val="008A5914"/>
    <w:rsid w:val="008B01D2"/>
    <w:rsid w:val="008B3AB9"/>
    <w:rsid w:val="008B47B2"/>
    <w:rsid w:val="008B64EE"/>
    <w:rsid w:val="008C2293"/>
    <w:rsid w:val="008C3306"/>
    <w:rsid w:val="008D1094"/>
    <w:rsid w:val="008D594E"/>
    <w:rsid w:val="008D6198"/>
    <w:rsid w:val="008E02BD"/>
    <w:rsid w:val="008E34D4"/>
    <w:rsid w:val="008E3504"/>
    <w:rsid w:val="008E7104"/>
    <w:rsid w:val="008F1F1F"/>
    <w:rsid w:val="008F342B"/>
    <w:rsid w:val="008F4617"/>
    <w:rsid w:val="008F65FF"/>
    <w:rsid w:val="008F7F70"/>
    <w:rsid w:val="00901AB0"/>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517"/>
    <w:rsid w:val="00932777"/>
    <w:rsid w:val="00934472"/>
    <w:rsid w:val="0093457D"/>
    <w:rsid w:val="009438BF"/>
    <w:rsid w:val="00945092"/>
    <w:rsid w:val="0094595D"/>
    <w:rsid w:val="00946630"/>
    <w:rsid w:val="0095192D"/>
    <w:rsid w:val="00951F55"/>
    <w:rsid w:val="00954995"/>
    <w:rsid w:val="009574A8"/>
    <w:rsid w:val="00957718"/>
    <w:rsid w:val="00960745"/>
    <w:rsid w:val="0096086A"/>
    <w:rsid w:val="0096602E"/>
    <w:rsid w:val="00966E51"/>
    <w:rsid w:val="00972EF3"/>
    <w:rsid w:val="00973BA7"/>
    <w:rsid w:val="009747E3"/>
    <w:rsid w:val="00977489"/>
    <w:rsid w:val="0098046B"/>
    <w:rsid w:val="009813AE"/>
    <w:rsid w:val="009824A7"/>
    <w:rsid w:val="00984092"/>
    <w:rsid w:val="00984100"/>
    <w:rsid w:val="00984E6C"/>
    <w:rsid w:val="009861D8"/>
    <w:rsid w:val="00990862"/>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3BF2"/>
    <w:rsid w:val="009E6A72"/>
    <w:rsid w:val="009E7976"/>
    <w:rsid w:val="009F1140"/>
    <w:rsid w:val="009F1B48"/>
    <w:rsid w:val="009F1F15"/>
    <w:rsid w:val="009F4942"/>
    <w:rsid w:val="009F4B8B"/>
    <w:rsid w:val="009F6E29"/>
    <w:rsid w:val="00A00EC0"/>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0382"/>
    <w:rsid w:val="00A31E79"/>
    <w:rsid w:val="00A34860"/>
    <w:rsid w:val="00A4038F"/>
    <w:rsid w:val="00A41399"/>
    <w:rsid w:val="00A4629C"/>
    <w:rsid w:val="00A506D8"/>
    <w:rsid w:val="00A52569"/>
    <w:rsid w:val="00A54080"/>
    <w:rsid w:val="00A5493F"/>
    <w:rsid w:val="00A56FE6"/>
    <w:rsid w:val="00A62F8C"/>
    <w:rsid w:val="00A6577C"/>
    <w:rsid w:val="00A65BAE"/>
    <w:rsid w:val="00A67452"/>
    <w:rsid w:val="00A73584"/>
    <w:rsid w:val="00A73832"/>
    <w:rsid w:val="00A73D76"/>
    <w:rsid w:val="00A752DF"/>
    <w:rsid w:val="00A75750"/>
    <w:rsid w:val="00A76720"/>
    <w:rsid w:val="00A76762"/>
    <w:rsid w:val="00A77C6A"/>
    <w:rsid w:val="00A80121"/>
    <w:rsid w:val="00A809FF"/>
    <w:rsid w:val="00A815B9"/>
    <w:rsid w:val="00A843A7"/>
    <w:rsid w:val="00A865B8"/>
    <w:rsid w:val="00A900A5"/>
    <w:rsid w:val="00A92C34"/>
    <w:rsid w:val="00A978DF"/>
    <w:rsid w:val="00AA06F2"/>
    <w:rsid w:val="00AA3937"/>
    <w:rsid w:val="00AA3DBB"/>
    <w:rsid w:val="00AA4C40"/>
    <w:rsid w:val="00AA510D"/>
    <w:rsid w:val="00AA7E16"/>
    <w:rsid w:val="00AB15CE"/>
    <w:rsid w:val="00AB32E6"/>
    <w:rsid w:val="00AB3F28"/>
    <w:rsid w:val="00AB5E83"/>
    <w:rsid w:val="00AC1975"/>
    <w:rsid w:val="00AC435F"/>
    <w:rsid w:val="00AC69A8"/>
    <w:rsid w:val="00AD1EA5"/>
    <w:rsid w:val="00AD3AA0"/>
    <w:rsid w:val="00AD7C06"/>
    <w:rsid w:val="00AE1768"/>
    <w:rsid w:val="00AE1F1C"/>
    <w:rsid w:val="00AE429C"/>
    <w:rsid w:val="00AE64D3"/>
    <w:rsid w:val="00AF0675"/>
    <w:rsid w:val="00AF24C9"/>
    <w:rsid w:val="00AF54FF"/>
    <w:rsid w:val="00AF6C66"/>
    <w:rsid w:val="00B02DF9"/>
    <w:rsid w:val="00B0322D"/>
    <w:rsid w:val="00B03CB5"/>
    <w:rsid w:val="00B07996"/>
    <w:rsid w:val="00B114F5"/>
    <w:rsid w:val="00B11934"/>
    <w:rsid w:val="00B11D40"/>
    <w:rsid w:val="00B127FC"/>
    <w:rsid w:val="00B12B16"/>
    <w:rsid w:val="00B13241"/>
    <w:rsid w:val="00B13C67"/>
    <w:rsid w:val="00B14BFC"/>
    <w:rsid w:val="00B16BC6"/>
    <w:rsid w:val="00B216BC"/>
    <w:rsid w:val="00B2451F"/>
    <w:rsid w:val="00B25036"/>
    <w:rsid w:val="00B27B58"/>
    <w:rsid w:val="00B30048"/>
    <w:rsid w:val="00B32AFE"/>
    <w:rsid w:val="00B3325B"/>
    <w:rsid w:val="00B3474D"/>
    <w:rsid w:val="00B40CD1"/>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29C9"/>
    <w:rsid w:val="00B9358C"/>
    <w:rsid w:val="00B9445F"/>
    <w:rsid w:val="00B96422"/>
    <w:rsid w:val="00B97403"/>
    <w:rsid w:val="00BA27E6"/>
    <w:rsid w:val="00BA2910"/>
    <w:rsid w:val="00BA39D4"/>
    <w:rsid w:val="00BA3ABA"/>
    <w:rsid w:val="00BA4CBD"/>
    <w:rsid w:val="00BA4D64"/>
    <w:rsid w:val="00BA53A5"/>
    <w:rsid w:val="00BA59F0"/>
    <w:rsid w:val="00BA72D3"/>
    <w:rsid w:val="00BA7B58"/>
    <w:rsid w:val="00BB2082"/>
    <w:rsid w:val="00BB2E89"/>
    <w:rsid w:val="00BB606F"/>
    <w:rsid w:val="00BC06A1"/>
    <w:rsid w:val="00BC1633"/>
    <w:rsid w:val="00BC1B68"/>
    <w:rsid w:val="00BC3772"/>
    <w:rsid w:val="00BC60D6"/>
    <w:rsid w:val="00BC6EC8"/>
    <w:rsid w:val="00BD0128"/>
    <w:rsid w:val="00BD05E7"/>
    <w:rsid w:val="00BD1A63"/>
    <w:rsid w:val="00BD5B40"/>
    <w:rsid w:val="00BD77FC"/>
    <w:rsid w:val="00BE0A90"/>
    <w:rsid w:val="00BE0B7B"/>
    <w:rsid w:val="00BE2A7F"/>
    <w:rsid w:val="00BE39A9"/>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1220"/>
    <w:rsid w:val="00C12D52"/>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36FAD"/>
    <w:rsid w:val="00C40F08"/>
    <w:rsid w:val="00C436A6"/>
    <w:rsid w:val="00C461DD"/>
    <w:rsid w:val="00C47192"/>
    <w:rsid w:val="00C50D61"/>
    <w:rsid w:val="00C53D8F"/>
    <w:rsid w:val="00C633B5"/>
    <w:rsid w:val="00C63443"/>
    <w:rsid w:val="00C63FF5"/>
    <w:rsid w:val="00C64040"/>
    <w:rsid w:val="00C6502F"/>
    <w:rsid w:val="00C65759"/>
    <w:rsid w:val="00C668CE"/>
    <w:rsid w:val="00C66A1B"/>
    <w:rsid w:val="00C67EEB"/>
    <w:rsid w:val="00C707A7"/>
    <w:rsid w:val="00C7184F"/>
    <w:rsid w:val="00C74985"/>
    <w:rsid w:val="00C759AF"/>
    <w:rsid w:val="00C75ED2"/>
    <w:rsid w:val="00C81C72"/>
    <w:rsid w:val="00C82E14"/>
    <w:rsid w:val="00C83C2E"/>
    <w:rsid w:val="00C85321"/>
    <w:rsid w:val="00C856E0"/>
    <w:rsid w:val="00C8604A"/>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49F"/>
    <w:rsid w:val="00CB57BE"/>
    <w:rsid w:val="00CB6720"/>
    <w:rsid w:val="00CB672D"/>
    <w:rsid w:val="00CB6D6E"/>
    <w:rsid w:val="00CB7841"/>
    <w:rsid w:val="00CC2679"/>
    <w:rsid w:val="00CC3337"/>
    <w:rsid w:val="00CC5B42"/>
    <w:rsid w:val="00CC7DF1"/>
    <w:rsid w:val="00CD0122"/>
    <w:rsid w:val="00CD124F"/>
    <w:rsid w:val="00CE0AC8"/>
    <w:rsid w:val="00CE566B"/>
    <w:rsid w:val="00CE60B7"/>
    <w:rsid w:val="00CE7471"/>
    <w:rsid w:val="00CE7A0E"/>
    <w:rsid w:val="00CF0018"/>
    <w:rsid w:val="00CF1CEC"/>
    <w:rsid w:val="00CF2E23"/>
    <w:rsid w:val="00CF507B"/>
    <w:rsid w:val="00CF5827"/>
    <w:rsid w:val="00CF7411"/>
    <w:rsid w:val="00D00356"/>
    <w:rsid w:val="00D0183F"/>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36789"/>
    <w:rsid w:val="00D42691"/>
    <w:rsid w:val="00D455B4"/>
    <w:rsid w:val="00D45937"/>
    <w:rsid w:val="00D47117"/>
    <w:rsid w:val="00D47D4E"/>
    <w:rsid w:val="00D50C49"/>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4DE5"/>
    <w:rsid w:val="00D75F8B"/>
    <w:rsid w:val="00D85CF6"/>
    <w:rsid w:val="00D8693E"/>
    <w:rsid w:val="00D9038A"/>
    <w:rsid w:val="00D904CE"/>
    <w:rsid w:val="00D934DB"/>
    <w:rsid w:val="00D94BDD"/>
    <w:rsid w:val="00DA159B"/>
    <w:rsid w:val="00DA231E"/>
    <w:rsid w:val="00DB3045"/>
    <w:rsid w:val="00DB4707"/>
    <w:rsid w:val="00DC1C60"/>
    <w:rsid w:val="00DC2385"/>
    <w:rsid w:val="00DC3FCB"/>
    <w:rsid w:val="00DC5DB1"/>
    <w:rsid w:val="00DC6A5C"/>
    <w:rsid w:val="00DD4DE1"/>
    <w:rsid w:val="00DD69D6"/>
    <w:rsid w:val="00DD6D1E"/>
    <w:rsid w:val="00DE042E"/>
    <w:rsid w:val="00DE153F"/>
    <w:rsid w:val="00DE1BFB"/>
    <w:rsid w:val="00DE221B"/>
    <w:rsid w:val="00DE314F"/>
    <w:rsid w:val="00DE60F2"/>
    <w:rsid w:val="00DF2185"/>
    <w:rsid w:val="00DF4C11"/>
    <w:rsid w:val="00DF5D25"/>
    <w:rsid w:val="00DF690E"/>
    <w:rsid w:val="00DF702D"/>
    <w:rsid w:val="00E00B77"/>
    <w:rsid w:val="00E04A17"/>
    <w:rsid w:val="00E05A53"/>
    <w:rsid w:val="00E07B11"/>
    <w:rsid w:val="00E10756"/>
    <w:rsid w:val="00E1264B"/>
    <w:rsid w:val="00E130FA"/>
    <w:rsid w:val="00E14A8D"/>
    <w:rsid w:val="00E17BCD"/>
    <w:rsid w:val="00E219BB"/>
    <w:rsid w:val="00E21BC4"/>
    <w:rsid w:val="00E24DF0"/>
    <w:rsid w:val="00E26988"/>
    <w:rsid w:val="00E26D59"/>
    <w:rsid w:val="00E340DB"/>
    <w:rsid w:val="00E34BCA"/>
    <w:rsid w:val="00E377BD"/>
    <w:rsid w:val="00E37C5A"/>
    <w:rsid w:val="00E41870"/>
    <w:rsid w:val="00E42702"/>
    <w:rsid w:val="00E447B6"/>
    <w:rsid w:val="00E44BA5"/>
    <w:rsid w:val="00E45351"/>
    <w:rsid w:val="00E532E4"/>
    <w:rsid w:val="00E54B0B"/>
    <w:rsid w:val="00E57E73"/>
    <w:rsid w:val="00E657FE"/>
    <w:rsid w:val="00E662DE"/>
    <w:rsid w:val="00E668D4"/>
    <w:rsid w:val="00E67F57"/>
    <w:rsid w:val="00E706E4"/>
    <w:rsid w:val="00E708E9"/>
    <w:rsid w:val="00E738CC"/>
    <w:rsid w:val="00E760BD"/>
    <w:rsid w:val="00E81269"/>
    <w:rsid w:val="00E83DE4"/>
    <w:rsid w:val="00E83EB8"/>
    <w:rsid w:val="00E86DAD"/>
    <w:rsid w:val="00E91515"/>
    <w:rsid w:val="00E94210"/>
    <w:rsid w:val="00E963A1"/>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3B3"/>
    <w:rsid w:val="00EC1FB3"/>
    <w:rsid w:val="00EC388D"/>
    <w:rsid w:val="00EC43FD"/>
    <w:rsid w:val="00EC5BEA"/>
    <w:rsid w:val="00EC650E"/>
    <w:rsid w:val="00ED2269"/>
    <w:rsid w:val="00ED329F"/>
    <w:rsid w:val="00ED3836"/>
    <w:rsid w:val="00ED45B9"/>
    <w:rsid w:val="00ED7C20"/>
    <w:rsid w:val="00EE2299"/>
    <w:rsid w:val="00EE254C"/>
    <w:rsid w:val="00EE459C"/>
    <w:rsid w:val="00EE65C7"/>
    <w:rsid w:val="00EE74FB"/>
    <w:rsid w:val="00EE7A15"/>
    <w:rsid w:val="00EF0EDF"/>
    <w:rsid w:val="00EF0F0B"/>
    <w:rsid w:val="00EF102C"/>
    <w:rsid w:val="00EF2413"/>
    <w:rsid w:val="00EF5DD7"/>
    <w:rsid w:val="00EF5FF3"/>
    <w:rsid w:val="00F03A74"/>
    <w:rsid w:val="00F04A44"/>
    <w:rsid w:val="00F0509C"/>
    <w:rsid w:val="00F11734"/>
    <w:rsid w:val="00F11BCA"/>
    <w:rsid w:val="00F15672"/>
    <w:rsid w:val="00F17864"/>
    <w:rsid w:val="00F2541A"/>
    <w:rsid w:val="00F36CB3"/>
    <w:rsid w:val="00F37D80"/>
    <w:rsid w:val="00F404A4"/>
    <w:rsid w:val="00F40CB3"/>
    <w:rsid w:val="00F428A4"/>
    <w:rsid w:val="00F44323"/>
    <w:rsid w:val="00F46AC3"/>
    <w:rsid w:val="00F51AEB"/>
    <w:rsid w:val="00F5288D"/>
    <w:rsid w:val="00F53C01"/>
    <w:rsid w:val="00F57249"/>
    <w:rsid w:val="00F60CFE"/>
    <w:rsid w:val="00F64F8D"/>
    <w:rsid w:val="00F67C0E"/>
    <w:rsid w:val="00F74460"/>
    <w:rsid w:val="00F74ECB"/>
    <w:rsid w:val="00F80BD6"/>
    <w:rsid w:val="00F82486"/>
    <w:rsid w:val="00F83636"/>
    <w:rsid w:val="00F83861"/>
    <w:rsid w:val="00F84AEB"/>
    <w:rsid w:val="00F851C7"/>
    <w:rsid w:val="00F90191"/>
    <w:rsid w:val="00F94C51"/>
    <w:rsid w:val="00FA1262"/>
    <w:rsid w:val="00FA360E"/>
    <w:rsid w:val="00FA4EDF"/>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0740"/>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styleId="Emphasis">
    <w:name w:val="Emphasis"/>
    <w:basedOn w:val="DefaultParagraphFont"/>
    <w:uiPriority w:val="20"/>
    <w:qFormat/>
    <w:rsid w:val="001A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227A07-D8AD-4271-AF43-0F89FB4B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Mary Bruce</cp:lastModifiedBy>
  <cp:revision>4</cp:revision>
  <cp:lastPrinted>2024-07-03T12:22:00Z</cp:lastPrinted>
  <dcterms:created xsi:type="dcterms:W3CDTF">2024-07-03T14:06:00Z</dcterms:created>
  <dcterms:modified xsi:type="dcterms:W3CDTF">2024-07-08T18:55:00Z</dcterms:modified>
</cp:coreProperties>
</file>