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F6F" w:rsidRPr="007C5163" w:rsidRDefault="00AD3F6F" w:rsidP="00AD3F6F">
      <w:pPr>
        <w:jc w:val="center"/>
        <w:rPr>
          <w:rFonts w:ascii="Arial" w:hAnsi="Arial" w:cs="Arial"/>
          <w:b/>
        </w:rPr>
      </w:pPr>
      <w:bookmarkStart w:id="0" w:name="_GoBack"/>
      <w:bookmarkEnd w:id="0"/>
      <w:r w:rsidRPr="007C5163">
        <w:rPr>
          <w:rFonts w:ascii="Arial" w:hAnsi="Arial" w:cs="Arial"/>
        </w:rPr>
        <w:t xml:space="preserve">          </w:t>
      </w:r>
      <w:r w:rsidRPr="007C5163">
        <w:rPr>
          <w:rFonts w:ascii="Arial" w:hAnsi="Arial" w:cs="Arial"/>
          <w:noProof/>
          <w:lang w:val="en-ZA" w:eastAsia="en-ZA"/>
        </w:rPr>
        <w:drawing>
          <wp:inline distT="0" distB="0" distL="0" distR="0" wp14:anchorId="440E6B9C" wp14:editId="78431A55">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7C5163">
        <w:rPr>
          <w:rFonts w:ascii="Arial" w:hAnsi="Arial" w:cs="Arial"/>
          <w:noProof/>
          <w:lang w:val="en-ZA" w:eastAsia="en-ZA"/>
        </w:rPr>
        <mc:AlternateContent>
          <mc:Choice Requires="wpg">
            <w:drawing>
              <wp:inline distT="0" distB="0" distL="0" distR="0" wp14:anchorId="415626D7" wp14:editId="211CD89B">
                <wp:extent cx="673100" cy="863600"/>
                <wp:effectExtent l="0" t="0" r="317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863600"/>
                          <a:chOff x="0" y="0"/>
                          <a:chExt cx="1060" cy="1360"/>
                        </a:xfrm>
                      </wpg:grpSpPr>
                      <wps:wsp>
                        <wps:cNvPr id="4" name="AutoShape 3"/>
                        <wps:cNvSpPr>
                          <a:spLocks noChangeAspect="1" noChangeArrowheads="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FE68E7" id="Group 3"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" filled="f" stroked="f">
                  <o:lock v:ext="edit" aspectratio="t"/>
                </v:rect>
                <w10:anchorlock/>
              </v:group>
            </w:pict>
          </mc:Fallback>
        </mc:AlternateContent>
      </w:r>
    </w:p>
    <w:p w:rsidR="00AD3F6F" w:rsidRPr="007C5163" w:rsidRDefault="00AD3F6F" w:rsidP="00AD3F6F">
      <w:pPr>
        <w:jc w:val="center"/>
        <w:rPr>
          <w:rFonts w:ascii="Arial" w:hAnsi="Arial" w:cs="Arial"/>
          <w:b/>
        </w:rPr>
      </w:pPr>
      <w:r w:rsidRPr="007C5163">
        <w:rPr>
          <w:rFonts w:ascii="Arial" w:hAnsi="Arial" w:cs="Arial"/>
          <w:b/>
        </w:rPr>
        <w:t xml:space="preserve">IN THE HIGH COURT OF SOUTH AFRICA, </w:t>
      </w:r>
    </w:p>
    <w:p w:rsidR="00AD3F6F" w:rsidRDefault="00AD3F6F" w:rsidP="00AD3F6F">
      <w:pPr>
        <w:jc w:val="center"/>
        <w:rPr>
          <w:rFonts w:ascii="Arial" w:hAnsi="Arial" w:cs="Arial"/>
          <w:b/>
        </w:rPr>
      </w:pPr>
      <w:r w:rsidRPr="007C5163">
        <w:rPr>
          <w:rFonts w:ascii="Arial" w:hAnsi="Arial" w:cs="Arial"/>
          <w:b/>
        </w:rPr>
        <w:t>FREE STATE DIVISION, BLOEMFONTEIN</w:t>
      </w:r>
    </w:p>
    <w:p w:rsidR="00AD3F6F" w:rsidRDefault="00AD3F6F" w:rsidP="00AD3F6F">
      <w:pPr>
        <w:jc w:val="center"/>
        <w:rPr>
          <w:rFonts w:ascii="Arial" w:hAnsi="Arial" w:cs="Arial"/>
          <w:b/>
        </w:rPr>
      </w:pPr>
    </w:p>
    <w:tbl>
      <w:tblPr>
        <w:tblStyle w:val="TableGrid"/>
        <w:tblW w:w="3321" w:type="dxa"/>
        <w:tblInd w:w="6325" w:type="dxa"/>
        <w:tblLook w:val="04A0" w:firstRow="1" w:lastRow="0" w:firstColumn="1" w:lastColumn="0" w:noHBand="0" w:noVBand="1"/>
      </w:tblPr>
      <w:tblGrid>
        <w:gridCol w:w="3321"/>
      </w:tblGrid>
      <w:tr w:rsidR="00AD3F6F" w:rsidTr="008A2A3C">
        <w:trPr>
          <w:trHeight w:val="642"/>
        </w:trPr>
        <w:tc>
          <w:tcPr>
            <w:tcW w:w="33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3F6F" w:rsidRDefault="00AD3F6F" w:rsidP="008A2A3C">
            <w:pPr>
              <w:rPr>
                <w:rFonts w:ascii="Arial" w:eastAsia="Times New Roman" w:hAnsi="Arial" w:cs="Arial"/>
                <w:b/>
                <w:sz w:val="16"/>
                <w:szCs w:val="16"/>
                <w:lang w:eastAsia="en-GB"/>
              </w:rPr>
            </w:pPr>
            <w:r>
              <w:rPr>
                <w:rFonts w:ascii="Arial" w:hAnsi="Arial" w:cs="Arial"/>
                <w:b/>
                <w:sz w:val="16"/>
                <w:szCs w:val="16"/>
              </w:rPr>
              <w:t>Reportable:                              NO</w:t>
            </w:r>
          </w:p>
          <w:p w:rsidR="00AD3F6F" w:rsidRDefault="00AD3F6F" w:rsidP="008A2A3C">
            <w:pPr>
              <w:rPr>
                <w:rFonts w:ascii="Arial" w:hAnsi="Arial" w:cs="Arial"/>
                <w:b/>
                <w:sz w:val="16"/>
                <w:szCs w:val="16"/>
              </w:rPr>
            </w:pPr>
            <w:r>
              <w:rPr>
                <w:rFonts w:ascii="Arial" w:hAnsi="Arial" w:cs="Arial"/>
                <w:b/>
                <w:sz w:val="16"/>
                <w:szCs w:val="16"/>
              </w:rPr>
              <w:t>Of Interest to other Judges:   NO</w:t>
            </w:r>
          </w:p>
          <w:p w:rsidR="00AD3F6F" w:rsidRDefault="00AD3F6F" w:rsidP="008A2A3C">
            <w:pPr>
              <w:rPr>
                <w:rFonts w:ascii="Arial" w:eastAsia="Times New Roman" w:hAnsi="Arial" w:cs="Arial"/>
                <w:b/>
                <w:sz w:val="16"/>
                <w:szCs w:val="16"/>
                <w:u w:val="single"/>
                <w:lang w:eastAsia="en-GB"/>
              </w:rPr>
            </w:pPr>
            <w:r>
              <w:rPr>
                <w:rFonts w:ascii="Arial" w:hAnsi="Arial" w:cs="Arial"/>
                <w:b/>
                <w:sz w:val="16"/>
                <w:szCs w:val="16"/>
              </w:rPr>
              <w:t>Circulate to Magistrates:        NO</w:t>
            </w:r>
          </w:p>
        </w:tc>
      </w:tr>
    </w:tbl>
    <w:p w:rsidR="00AD3F6F" w:rsidRDefault="00AD3F6F" w:rsidP="00AD3F6F">
      <w:pPr>
        <w:jc w:val="right"/>
        <w:rPr>
          <w:rFonts w:ascii="Arial" w:hAnsi="Arial" w:cs="Arial"/>
          <w:b/>
        </w:rPr>
      </w:pPr>
      <w:r>
        <w:rPr>
          <w:rFonts w:ascii="Arial" w:hAnsi="Arial" w:cs="Arial"/>
          <w:b/>
        </w:rPr>
        <w:t xml:space="preserve">                                         </w:t>
      </w:r>
    </w:p>
    <w:p w:rsidR="00AD3F6F" w:rsidRPr="007C5163" w:rsidRDefault="00AD3F6F" w:rsidP="00AD3F6F">
      <w:pPr>
        <w:jc w:val="center"/>
        <w:rPr>
          <w:rFonts w:ascii="Arial" w:hAnsi="Arial" w:cs="Arial"/>
          <w:b/>
        </w:rPr>
      </w:pPr>
    </w:p>
    <w:p w:rsidR="00AD3F6F" w:rsidRPr="007C5163" w:rsidRDefault="00AD3F6F" w:rsidP="00F92464">
      <w:pPr>
        <w:rPr>
          <w:rFonts w:ascii="Arial" w:hAnsi="Arial" w:cs="Arial"/>
          <w:b/>
        </w:rPr>
      </w:pPr>
    </w:p>
    <w:p w:rsidR="00AD3F6F" w:rsidRDefault="00AD3F6F" w:rsidP="00AD3F6F">
      <w:pPr>
        <w:jc w:val="right"/>
        <w:rPr>
          <w:rFonts w:ascii="Arial" w:hAnsi="Arial" w:cs="Arial"/>
          <w:b/>
        </w:rPr>
      </w:pPr>
      <w:r w:rsidRPr="007C5163">
        <w:rPr>
          <w:rFonts w:ascii="Arial" w:hAnsi="Arial" w:cs="Arial"/>
          <w:b/>
        </w:rPr>
        <w:t xml:space="preserve">CASE NO: </w:t>
      </w:r>
      <w:r w:rsidR="005115DF">
        <w:rPr>
          <w:rFonts w:ascii="Arial" w:hAnsi="Arial" w:cs="Arial"/>
          <w:b/>
        </w:rPr>
        <w:t>1691</w:t>
      </w:r>
      <w:r>
        <w:rPr>
          <w:rFonts w:ascii="Arial" w:hAnsi="Arial" w:cs="Arial"/>
          <w:b/>
        </w:rPr>
        <w:t>/</w:t>
      </w:r>
      <w:r w:rsidRPr="007C5163">
        <w:rPr>
          <w:rFonts w:ascii="Arial" w:hAnsi="Arial" w:cs="Arial"/>
          <w:b/>
        </w:rPr>
        <w:t>20</w:t>
      </w:r>
      <w:r>
        <w:rPr>
          <w:rFonts w:ascii="Arial" w:hAnsi="Arial" w:cs="Arial"/>
          <w:b/>
        </w:rPr>
        <w:t>23</w:t>
      </w:r>
    </w:p>
    <w:p w:rsidR="00AD3F6F" w:rsidRPr="00E50503" w:rsidRDefault="00AD3F6F" w:rsidP="00AD3F6F">
      <w:pPr>
        <w:jc w:val="both"/>
        <w:rPr>
          <w:rFonts w:ascii="Arial" w:hAnsi="Arial" w:cs="Arial"/>
        </w:rPr>
      </w:pPr>
      <w:r w:rsidRPr="00E50503">
        <w:rPr>
          <w:rFonts w:ascii="Arial" w:hAnsi="Arial" w:cs="Arial"/>
        </w:rPr>
        <w:t xml:space="preserve">In the matter between: </w:t>
      </w:r>
    </w:p>
    <w:p w:rsidR="00AD3F6F" w:rsidRPr="00E50503" w:rsidRDefault="00AD3F6F" w:rsidP="00AD3F6F">
      <w:pPr>
        <w:rPr>
          <w:rFonts w:ascii="Arial" w:hAnsi="Arial" w:cs="Arial"/>
          <w:b/>
          <w:u w:val="single"/>
        </w:rPr>
      </w:pPr>
    </w:p>
    <w:p w:rsidR="005115DF" w:rsidRDefault="005115DF" w:rsidP="00DF19B3">
      <w:pPr>
        <w:spacing w:line="360" w:lineRule="auto"/>
        <w:rPr>
          <w:rFonts w:ascii="Arial" w:hAnsi="Arial" w:cs="Arial"/>
          <w:b/>
          <w:bCs/>
        </w:rPr>
      </w:pPr>
      <w:r>
        <w:rPr>
          <w:rFonts w:ascii="Arial" w:hAnsi="Arial" w:cs="Arial"/>
          <w:b/>
          <w:bCs/>
        </w:rPr>
        <w:t xml:space="preserve">NTHANDO </w:t>
      </w:r>
      <w:r w:rsidR="00AD3F6F">
        <w:rPr>
          <w:rFonts w:ascii="Arial" w:hAnsi="Arial" w:cs="Arial"/>
          <w:b/>
          <w:bCs/>
        </w:rPr>
        <w:t>MA</w:t>
      </w:r>
      <w:r>
        <w:rPr>
          <w:rFonts w:ascii="Arial" w:hAnsi="Arial" w:cs="Arial"/>
          <w:b/>
          <w:bCs/>
        </w:rPr>
        <w:t>SEKO</w:t>
      </w:r>
      <w:r w:rsidR="00AD3F6F">
        <w:rPr>
          <w:rFonts w:ascii="Arial" w:hAnsi="Arial" w:cs="Arial"/>
          <w:b/>
          <w:bCs/>
        </w:rPr>
        <w:t xml:space="preserve">                                                                                                                                                    </w:t>
      </w:r>
      <w:r>
        <w:rPr>
          <w:rFonts w:ascii="Arial" w:hAnsi="Arial" w:cs="Arial"/>
          <w:b/>
          <w:bCs/>
        </w:rPr>
        <w:t xml:space="preserve">                    FIRST PLAINTIFF/FIRST RESPONDENT</w:t>
      </w:r>
    </w:p>
    <w:p w:rsidR="005115DF" w:rsidRDefault="005115DF" w:rsidP="00DF19B3">
      <w:pPr>
        <w:spacing w:line="360" w:lineRule="auto"/>
        <w:rPr>
          <w:rFonts w:ascii="Arial" w:hAnsi="Arial" w:cs="Arial"/>
          <w:b/>
          <w:bCs/>
        </w:rPr>
      </w:pPr>
    </w:p>
    <w:p w:rsidR="00AD3F6F" w:rsidRPr="00F80CD0" w:rsidRDefault="005115DF" w:rsidP="00DF19B3">
      <w:pPr>
        <w:spacing w:line="360" w:lineRule="auto"/>
        <w:rPr>
          <w:rFonts w:ascii="Arial" w:hAnsi="Arial" w:cs="Arial"/>
        </w:rPr>
      </w:pPr>
      <w:r>
        <w:rPr>
          <w:rFonts w:ascii="Arial" w:hAnsi="Arial" w:cs="Arial"/>
          <w:b/>
          <w:bCs/>
        </w:rPr>
        <w:t>LERATO MASEKO</w:t>
      </w:r>
      <w:r w:rsidR="00AD3F6F" w:rsidRPr="00E50503">
        <w:rPr>
          <w:rFonts w:ascii="Arial" w:hAnsi="Arial" w:cs="Arial"/>
          <w:b/>
        </w:rPr>
        <w:t xml:space="preserve">                   </w:t>
      </w:r>
      <w:r w:rsidR="00AD3F6F">
        <w:rPr>
          <w:rFonts w:ascii="Arial" w:hAnsi="Arial" w:cs="Arial"/>
          <w:b/>
        </w:rPr>
        <w:tab/>
      </w:r>
      <w:r w:rsidR="00AD3F6F">
        <w:rPr>
          <w:rFonts w:ascii="Arial" w:hAnsi="Arial" w:cs="Arial"/>
          <w:b/>
        </w:rPr>
        <w:tab/>
        <w:t xml:space="preserve">        </w:t>
      </w:r>
      <w:r w:rsidR="00AD3F6F" w:rsidRPr="00F449F5">
        <w:rPr>
          <w:rFonts w:ascii="Arial" w:hAnsi="Arial" w:cs="Arial"/>
        </w:rPr>
        <w:t xml:space="preserve"> </w:t>
      </w:r>
      <w:r w:rsidR="00AD3F6F">
        <w:rPr>
          <w:rFonts w:ascii="Arial" w:hAnsi="Arial" w:cs="Arial"/>
        </w:rPr>
        <w:t xml:space="preserve">                                                                                          </w:t>
      </w:r>
      <w:r>
        <w:rPr>
          <w:rFonts w:ascii="Arial" w:hAnsi="Arial" w:cs="Arial"/>
        </w:rPr>
        <w:t xml:space="preserve">                                       </w:t>
      </w:r>
      <w:r>
        <w:rPr>
          <w:rFonts w:ascii="Arial" w:hAnsi="Arial" w:cs="Arial"/>
          <w:b/>
          <w:bCs/>
        </w:rPr>
        <w:t>SECOND PLAINTIFF/SECOND RESPONDENT</w:t>
      </w:r>
    </w:p>
    <w:p w:rsidR="00AD3F6F" w:rsidRDefault="00AD3F6F" w:rsidP="00AD3F6F">
      <w:pPr>
        <w:rPr>
          <w:rFonts w:ascii="Arial" w:hAnsi="Arial" w:cs="Arial"/>
          <w:b/>
        </w:rPr>
      </w:pPr>
    </w:p>
    <w:p w:rsidR="00AD3F6F" w:rsidRPr="00E50503" w:rsidRDefault="00AD3F6F" w:rsidP="00AD3F6F">
      <w:pPr>
        <w:rPr>
          <w:rFonts w:ascii="Arial" w:hAnsi="Arial" w:cs="Arial"/>
        </w:rPr>
      </w:pPr>
      <w:r w:rsidRPr="00E50503">
        <w:rPr>
          <w:rFonts w:ascii="Arial" w:hAnsi="Arial" w:cs="Arial"/>
        </w:rPr>
        <w:t>and</w:t>
      </w:r>
    </w:p>
    <w:p w:rsidR="00AD3F6F" w:rsidRDefault="00AD3F6F" w:rsidP="00AD3F6F">
      <w:pPr>
        <w:spacing w:line="360" w:lineRule="auto"/>
        <w:rPr>
          <w:rFonts w:ascii="Arial" w:hAnsi="Arial" w:cs="Arial"/>
          <w:b/>
        </w:rPr>
      </w:pPr>
    </w:p>
    <w:p w:rsidR="00DF19B3" w:rsidRDefault="005115DF" w:rsidP="00AD3F6F">
      <w:pPr>
        <w:spacing w:line="360" w:lineRule="auto"/>
        <w:rPr>
          <w:rFonts w:ascii="Arial" w:hAnsi="Arial" w:cs="Arial"/>
          <w:b/>
        </w:rPr>
      </w:pPr>
      <w:r>
        <w:rPr>
          <w:rFonts w:ascii="Arial" w:hAnsi="Arial" w:cs="Arial"/>
          <w:b/>
          <w:bCs/>
        </w:rPr>
        <w:t>ALLANDIN’S RING</w:t>
      </w:r>
      <w:r w:rsidR="00DF19B3">
        <w:rPr>
          <w:rFonts w:ascii="Arial" w:hAnsi="Arial" w:cs="Arial"/>
          <w:b/>
          <w:bCs/>
        </w:rPr>
        <w:t xml:space="preserve"> TRADING 519cc t/a VILJOEN’S CONSTRUCTION</w:t>
      </w:r>
      <w:r w:rsidR="00AD3F6F">
        <w:rPr>
          <w:rFonts w:ascii="Arial" w:hAnsi="Arial" w:cs="Arial"/>
          <w:b/>
          <w:bCs/>
        </w:rPr>
        <w:t xml:space="preserve">                                                                                        </w:t>
      </w:r>
      <w:r w:rsidR="00DF19B3">
        <w:rPr>
          <w:rFonts w:ascii="Arial" w:hAnsi="Arial" w:cs="Arial"/>
          <w:b/>
          <w:bCs/>
        </w:rPr>
        <w:t>FIRST DEFEN</w:t>
      </w:r>
      <w:r w:rsidR="00AD3F6F">
        <w:rPr>
          <w:rFonts w:ascii="Arial" w:hAnsi="Arial" w:cs="Arial"/>
          <w:b/>
          <w:bCs/>
        </w:rPr>
        <w:t>D</w:t>
      </w:r>
      <w:r w:rsidR="00DF19B3">
        <w:rPr>
          <w:rFonts w:ascii="Arial" w:hAnsi="Arial" w:cs="Arial"/>
          <w:b/>
          <w:bCs/>
        </w:rPr>
        <w:t>A</w:t>
      </w:r>
      <w:r w:rsidR="00AD3F6F">
        <w:rPr>
          <w:rFonts w:ascii="Arial" w:hAnsi="Arial" w:cs="Arial"/>
          <w:b/>
          <w:bCs/>
        </w:rPr>
        <w:t>NT</w:t>
      </w:r>
      <w:r w:rsidR="00DF19B3">
        <w:rPr>
          <w:rFonts w:ascii="Arial" w:hAnsi="Arial" w:cs="Arial"/>
          <w:b/>
        </w:rPr>
        <w:t>/FIRST EXCIPIENT</w:t>
      </w:r>
    </w:p>
    <w:p w:rsidR="00DF19B3" w:rsidRDefault="00DF19B3" w:rsidP="00AD3F6F">
      <w:pPr>
        <w:spacing w:line="360" w:lineRule="auto"/>
        <w:rPr>
          <w:rFonts w:ascii="Arial" w:hAnsi="Arial" w:cs="Arial"/>
          <w:b/>
        </w:rPr>
      </w:pPr>
    </w:p>
    <w:p w:rsidR="00AD3F6F" w:rsidRPr="00E50503" w:rsidRDefault="00DF19B3" w:rsidP="00AD3F6F">
      <w:pPr>
        <w:spacing w:line="360" w:lineRule="auto"/>
        <w:rPr>
          <w:rFonts w:ascii="Arial" w:hAnsi="Arial" w:cs="Arial"/>
          <w:b/>
        </w:rPr>
      </w:pPr>
      <w:r>
        <w:rPr>
          <w:rFonts w:ascii="Arial" w:hAnsi="Arial" w:cs="Arial"/>
          <w:b/>
        </w:rPr>
        <w:t xml:space="preserve">MR. LANCE LUCAS                 </w:t>
      </w:r>
      <w:r w:rsidR="00AD3F6F">
        <w:rPr>
          <w:rFonts w:ascii="Arial" w:hAnsi="Arial" w:cs="Arial"/>
          <w:b/>
        </w:rPr>
        <w:t xml:space="preserve">                                                                                                                 </w:t>
      </w:r>
      <w:r>
        <w:rPr>
          <w:rFonts w:ascii="Arial" w:hAnsi="Arial" w:cs="Arial"/>
          <w:b/>
        </w:rPr>
        <w:t xml:space="preserve">                                        SECOND DEFENDANT/SECOND EXCIPIENT</w:t>
      </w:r>
      <w:r w:rsidR="00AD3F6F">
        <w:rPr>
          <w:rFonts w:ascii="Arial" w:hAnsi="Arial" w:cs="Arial"/>
          <w:b/>
        </w:rPr>
        <w:t xml:space="preserve">                      </w:t>
      </w:r>
    </w:p>
    <w:p w:rsidR="00AD3F6F" w:rsidRPr="00BB58C5" w:rsidRDefault="00AD3F6F" w:rsidP="00AD3F6F">
      <w:pPr>
        <w:pBdr>
          <w:bottom w:val="single" w:sz="12" w:space="1" w:color="auto"/>
        </w:pBdr>
        <w:rPr>
          <w:rFonts w:ascii="Arial" w:hAnsi="Arial" w:cs="Arial"/>
          <w:b/>
        </w:rPr>
      </w:pPr>
      <w:r w:rsidRPr="00BB58C5">
        <w:rPr>
          <w:rFonts w:ascii="Arial" w:hAnsi="Arial" w:cs="Arial"/>
        </w:rPr>
        <w:tab/>
      </w:r>
      <w:r w:rsidRPr="00BB58C5">
        <w:rPr>
          <w:rFonts w:ascii="Arial" w:hAnsi="Arial" w:cs="Arial"/>
          <w:b/>
        </w:rPr>
        <w:tab/>
      </w:r>
      <w:r w:rsidRPr="00BB58C5">
        <w:rPr>
          <w:rFonts w:ascii="Arial" w:hAnsi="Arial" w:cs="Arial"/>
          <w:b/>
        </w:rPr>
        <w:tab/>
      </w:r>
    </w:p>
    <w:p w:rsidR="00AD3F6F" w:rsidRPr="00BB58C5" w:rsidRDefault="00AD3F6F" w:rsidP="00AD3F6F">
      <w:pPr>
        <w:contextualSpacing/>
        <w:jc w:val="both"/>
        <w:rPr>
          <w:rFonts w:ascii="Arial" w:hAnsi="Arial" w:cs="Arial"/>
          <w:b/>
          <w:u w:val="single"/>
        </w:rPr>
      </w:pPr>
    </w:p>
    <w:p w:rsidR="00AD3F6F" w:rsidRPr="00294A8A" w:rsidRDefault="00AD3F6F" w:rsidP="00AD3F6F">
      <w:pPr>
        <w:contextualSpacing/>
        <w:jc w:val="both"/>
        <w:rPr>
          <w:rFonts w:ascii="Arial" w:hAnsi="Arial" w:cs="Arial"/>
        </w:rPr>
      </w:pPr>
      <w:r w:rsidRPr="00BB58C5">
        <w:rPr>
          <w:rFonts w:ascii="Arial" w:hAnsi="Arial" w:cs="Arial"/>
          <w:b/>
          <w:u w:val="single"/>
        </w:rPr>
        <w:t>HEARD ON:</w:t>
      </w:r>
      <w:r>
        <w:rPr>
          <w:rFonts w:ascii="Arial" w:hAnsi="Arial" w:cs="Arial"/>
          <w:b/>
        </w:rPr>
        <w:tab/>
      </w:r>
      <w:r>
        <w:rPr>
          <w:rFonts w:ascii="Arial" w:hAnsi="Arial" w:cs="Arial"/>
          <w:b/>
        </w:rPr>
        <w:tab/>
      </w:r>
      <w:r>
        <w:rPr>
          <w:rFonts w:ascii="Arial" w:hAnsi="Arial" w:cs="Arial"/>
          <w:b/>
        </w:rPr>
        <w:tab/>
      </w:r>
      <w:r w:rsidR="005115DF">
        <w:rPr>
          <w:rFonts w:ascii="Arial" w:hAnsi="Arial" w:cs="Arial"/>
        </w:rPr>
        <w:t xml:space="preserve">10 November </w:t>
      </w:r>
      <w:r>
        <w:rPr>
          <w:rFonts w:ascii="Arial" w:hAnsi="Arial" w:cs="Arial"/>
        </w:rPr>
        <w:t xml:space="preserve">2023 </w:t>
      </w:r>
    </w:p>
    <w:p w:rsidR="00AD3F6F" w:rsidRPr="00BB58C5" w:rsidRDefault="00AD3F6F" w:rsidP="00AD3F6F">
      <w:pPr>
        <w:pBdr>
          <w:bottom w:val="single" w:sz="6" w:space="1" w:color="auto"/>
        </w:pBdr>
        <w:contextualSpacing/>
        <w:jc w:val="both"/>
        <w:rPr>
          <w:rFonts w:ascii="Arial" w:hAnsi="Arial" w:cs="Arial"/>
          <w:b/>
        </w:rPr>
      </w:pPr>
    </w:p>
    <w:p w:rsidR="00AD3F6F" w:rsidRPr="00BB58C5" w:rsidRDefault="00AD3F6F" w:rsidP="00AD3F6F">
      <w:pPr>
        <w:contextualSpacing/>
        <w:jc w:val="both"/>
        <w:rPr>
          <w:rFonts w:ascii="Arial" w:hAnsi="Arial" w:cs="Arial"/>
          <w:b/>
        </w:rPr>
      </w:pPr>
    </w:p>
    <w:p w:rsidR="00AD3F6F" w:rsidRPr="00BB58C5" w:rsidRDefault="00AD3F6F" w:rsidP="00AD3F6F">
      <w:pPr>
        <w:rPr>
          <w:rFonts w:ascii="Arial" w:hAnsi="Arial" w:cs="Arial"/>
        </w:rPr>
      </w:pPr>
      <w:r>
        <w:rPr>
          <w:rFonts w:ascii="Arial" w:hAnsi="Arial" w:cs="Arial"/>
          <w:b/>
          <w:u w:val="single"/>
        </w:rPr>
        <w:t>CORAM</w:t>
      </w:r>
      <w:r w:rsidRPr="00BB58C5">
        <w:rPr>
          <w:rFonts w:ascii="Arial" w:hAnsi="Arial" w:cs="Arial"/>
          <w:b/>
          <w:u w:val="single"/>
        </w:rPr>
        <w:t>:</w:t>
      </w:r>
      <w:r w:rsidRPr="00BB58C5">
        <w:rPr>
          <w:rFonts w:ascii="Arial" w:hAnsi="Arial" w:cs="Arial"/>
          <w:b/>
        </w:rPr>
        <w:tab/>
      </w:r>
      <w:r w:rsidRPr="00BB58C5">
        <w:rPr>
          <w:rFonts w:ascii="Arial" w:hAnsi="Arial" w:cs="Arial"/>
          <w:b/>
        </w:rPr>
        <w:tab/>
      </w:r>
      <w:r>
        <w:rPr>
          <w:rFonts w:ascii="Arial" w:hAnsi="Arial" w:cs="Arial"/>
          <w:b/>
        </w:rPr>
        <w:tab/>
      </w:r>
      <w:r>
        <w:rPr>
          <w:rFonts w:ascii="Arial" w:hAnsi="Arial" w:cs="Arial"/>
        </w:rPr>
        <w:t>JORDAAN, AJ</w:t>
      </w:r>
    </w:p>
    <w:p w:rsidR="00AD3F6F" w:rsidRPr="00BB58C5" w:rsidRDefault="00AD3F6F" w:rsidP="00AD3F6F">
      <w:pPr>
        <w:pBdr>
          <w:bottom w:val="single" w:sz="6" w:space="1" w:color="auto"/>
        </w:pBdr>
        <w:contextualSpacing/>
        <w:jc w:val="both"/>
        <w:rPr>
          <w:rFonts w:ascii="Arial" w:hAnsi="Arial" w:cs="Arial"/>
          <w:b/>
        </w:rPr>
      </w:pPr>
    </w:p>
    <w:p w:rsidR="00AD3F6F" w:rsidRPr="00BB58C5" w:rsidRDefault="00AD3F6F" w:rsidP="00AD3F6F">
      <w:pPr>
        <w:contextualSpacing/>
        <w:jc w:val="both"/>
        <w:rPr>
          <w:rFonts w:ascii="Arial" w:hAnsi="Arial" w:cs="Arial"/>
          <w:b/>
        </w:rPr>
      </w:pPr>
    </w:p>
    <w:p w:rsidR="00AD3F6F" w:rsidRPr="00BB58C5" w:rsidRDefault="00AD3F6F" w:rsidP="00AD3F6F">
      <w:pPr>
        <w:spacing w:line="360" w:lineRule="auto"/>
        <w:ind w:left="2880" w:hanging="2880"/>
        <w:jc w:val="both"/>
        <w:rPr>
          <w:rFonts w:ascii="Arial" w:hAnsi="Arial" w:cs="Arial"/>
        </w:rPr>
      </w:pPr>
      <w:r>
        <w:rPr>
          <w:rFonts w:ascii="Arial" w:hAnsi="Arial" w:cs="Arial"/>
          <w:b/>
          <w:iCs/>
          <w:u w:val="single"/>
        </w:rPr>
        <w:t>DELIVERED ON</w:t>
      </w:r>
      <w:r w:rsidRPr="00DC0BBB">
        <w:rPr>
          <w:rFonts w:ascii="Arial" w:hAnsi="Arial" w:cs="Arial"/>
          <w:b/>
          <w:iCs/>
          <w:u w:val="single"/>
        </w:rPr>
        <w:t>:</w:t>
      </w:r>
      <w:r w:rsidRPr="00BB58C5">
        <w:rPr>
          <w:rFonts w:ascii="Arial" w:hAnsi="Arial" w:cs="Arial"/>
          <w:b/>
        </w:rPr>
        <w:tab/>
      </w:r>
      <w:r w:rsidR="00BD27C0">
        <w:rPr>
          <w:rFonts w:ascii="Arial" w:hAnsi="Arial" w:cs="Arial"/>
          <w:shd w:val="clear" w:color="auto" w:fill="FFFFFF"/>
        </w:rPr>
        <w:t>1</w:t>
      </w:r>
      <w:r w:rsidR="003E76CB">
        <w:rPr>
          <w:rFonts w:ascii="Arial" w:hAnsi="Arial" w:cs="Arial"/>
          <w:shd w:val="clear" w:color="auto" w:fill="FFFFFF"/>
        </w:rPr>
        <w:t xml:space="preserve">5 </w:t>
      </w:r>
      <w:r w:rsidR="0090508F">
        <w:rPr>
          <w:rFonts w:ascii="Arial" w:hAnsi="Arial" w:cs="Arial"/>
          <w:shd w:val="clear" w:color="auto" w:fill="FFFFFF"/>
        </w:rPr>
        <w:t>April</w:t>
      </w:r>
      <w:r>
        <w:rPr>
          <w:rFonts w:ascii="Arial" w:hAnsi="Arial" w:cs="Arial"/>
          <w:shd w:val="clear" w:color="auto" w:fill="FFFFFF"/>
        </w:rPr>
        <w:t xml:space="preserve"> 2024</w:t>
      </w:r>
    </w:p>
    <w:p w:rsidR="00AD3F6F" w:rsidRPr="00BB58C5" w:rsidRDefault="00AD3F6F" w:rsidP="00006768">
      <w:pPr>
        <w:pBdr>
          <w:bottom w:val="single" w:sz="12" w:space="1" w:color="auto"/>
        </w:pBdr>
        <w:jc w:val="both"/>
        <w:rPr>
          <w:rFonts w:ascii="Arial" w:hAnsi="Arial" w:cs="Arial"/>
          <w:sz w:val="28"/>
          <w:szCs w:val="28"/>
        </w:rPr>
      </w:pPr>
    </w:p>
    <w:p w:rsidR="00AD3F6F" w:rsidRDefault="00AD3F6F" w:rsidP="00AD3F6F">
      <w:pPr>
        <w:spacing w:line="360" w:lineRule="auto"/>
        <w:ind w:left="720" w:hanging="720"/>
        <w:jc w:val="both"/>
        <w:rPr>
          <w:rFonts w:ascii="Arial" w:hAnsi="Arial" w:cs="Arial"/>
        </w:rPr>
      </w:pPr>
    </w:p>
    <w:p w:rsidR="00AD3F6F" w:rsidRDefault="00AD3F6F" w:rsidP="00D27CE3">
      <w:pPr>
        <w:spacing w:line="360" w:lineRule="auto"/>
        <w:ind w:left="720" w:hanging="720"/>
        <w:jc w:val="both"/>
        <w:rPr>
          <w:rFonts w:ascii="Arial" w:hAnsi="Arial" w:cs="Arial"/>
        </w:rPr>
      </w:pPr>
      <w:r w:rsidRPr="00BF7EBA">
        <w:rPr>
          <w:rFonts w:ascii="Arial" w:hAnsi="Arial" w:cs="Arial"/>
        </w:rPr>
        <w:lastRenderedPageBreak/>
        <w:t>[1]</w:t>
      </w:r>
      <w:r w:rsidR="00C55D15">
        <w:rPr>
          <w:rFonts w:ascii="Arial" w:hAnsi="Arial" w:cs="Arial"/>
        </w:rPr>
        <w:tab/>
      </w:r>
      <w:r w:rsidR="00D27CE3" w:rsidRPr="00D27CE3">
        <w:rPr>
          <w:rFonts w:ascii="Arial" w:hAnsi="Arial" w:cs="Arial"/>
          <w:lang w:val="en-ZA"/>
        </w:rPr>
        <w:t>This is an exceptio</w:t>
      </w:r>
      <w:r w:rsidR="00AA5AFB">
        <w:rPr>
          <w:rFonts w:ascii="Arial" w:hAnsi="Arial" w:cs="Arial"/>
          <w:lang w:val="en-ZA"/>
        </w:rPr>
        <w:t xml:space="preserve">n </w:t>
      </w:r>
      <w:r w:rsidR="00D27CE3" w:rsidRPr="00D27CE3">
        <w:rPr>
          <w:rFonts w:ascii="Arial" w:hAnsi="Arial" w:cs="Arial"/>
          <w:lang w:val="en-ZA"/>
        </w:rPr>
        <w:t>by the Defendants against the Plaintiff</w:t>
      </w:r>
      <w:r w:rsidR="00A32F8D">
        <w:rPr>
          <w:rFonts w:ascii="Arial" w:hAnsi="Arial" w:cs="Arial"/>
          <w:lang w:val="en-ZA"/>
        </w:rPr>
        <w:t>s’</w:t>
      </w:r>
      <w:r w:rsidR="00D27CE3" w:rsidRPr="00D27CE3">
        <w:rPr>
          <w:rFonts w:ascii="Arial" w:hAnsi="Arial" w:cs="Arial"/>
          <w:lang w:val="en-ZA"/>
        </w:rPr>
        <w:t xml:space="preserve"> particulars of claim on the </w:t>
      </w:r>
      <w:r w:rsidR="00AA5AFB">
        <w:rPr>
          <w:rFonts w:ascii="Arial" w:hAnsi="Arial" w:cs="Arial"/>
          <w:lang w:val="en-ZA"/>
        </w:rPr>
        <w:t>ground</w:t>
      </w:r>
      <w:r w:rsidR="00D27CE3" w:rsidRPr="00D27CE3">
        <w:rPr>
          <w:rFonts w:ascii="Arial" w:hAnsi="Arial" w:cs="Arial"/>
          <w:lang w:val="en-ZA"/>
        </w:rPr>
        <w:t xml:space="preserve"> that it lacks averments necessary to sustain a</w:t>
      </w:r>
      <w:r w:rsidR="00D27CE3">
        <w:rPr>
          <w:rFonts w:ascii="Arial" w:hAnsi="Arial" w:cs="Arial"/>
          <w:lang w:val="en-ZA"/>
        </w:rPr>
        <w:t xml:space="preserve"> cause of action</w:t>
      </w:r>
      <w:r w:rsidR="00AA5AFB">
        <w:rPr>
          <w:rFonts w:ascii="Arial" w:hAnsi="Arial" w:cs="Arial"/>
          <w:lang w:val="en-ZA"/>
        </w:rPr>
        <w:t xml:space="preserve">. </w:t>
      </w:r>
      <w:r>
        <w:rPr>
          <w:rFonts w:ascii="Arial" w:hAnsi="Arial" w:cs="Arial"/>
        </w:rPr>
        <w:t>Th</w:t>
      </w:r>
      <w:r w:rsidR="00AA5AFB">
        <w:rPr>
          <w:rFonts w:ascii="Arial" w:hAnsi="Arial" w:cs="Arial"/>
        </w:rPr>
        <w:t>e exception is opposed by the Plaintiffs</w:t>
      </w:r>
      <w:r>
        <w:rPr>
          <w:rFonts w:ascii="Arial" w:hAnsi="Arial" w:cs="Arial"/>
        </w:rPr>
        <w:t xml:space="preserve">. </w:t>
      </w:r>
    </w:p>
    <w:p w:rsidR="00AD3F6F" w:rsidRDefault="00AD3F6F" w:rsidP="00AD3F6F">
      <w:pPr>
        <w:spacing w:line="360" w:lineRule="auto"/>
        <w:ind w:left="720" w:hanging="720"/>
        <w:jc w:val="both"/>
        <w:rPr>
          <w:rFonts w:ascii="Arial" w:hAnsi="Arial" w:cs="Arial"/>
        </w:rPr>
      </w:pPr>
    </w:p>
    <w:p w:rsidR="00AD3F6F" w:rsidRDefault="00AD3F6F" w:rsidP="00AD3F6F">
      <w:pPr>
        <w:spacing w:line="360" w:lineRule="auto"/>
        <w:ind w:left="720" w:hanging="720"/>
        <w:jc w:val="both"/>
        <w:rPr>
          <w:rFonts w:ascii="Arial" w:hAnsi="Arial" w:cs="Arial"/>
        </w:rPr>
      </w:pPr>
      <w:r w:rsidRPr="00BF7EBA">
        <w:rPr>
          <w:rFonts w:ascii="Arial" w:hAnsi="Arial" w:cs="Arial"/>
        </w:rPr>
        <w:t>[</w:t>
      </w:r>
      <w:r>
        <w:rPr>
          <w:rFonts w:ascii="Arial" w:hAnsi="Arial" w:cs="Arial"/>
        </w:rPr>
        <w:t>2</w:t>
      </w:r>
      <w:r w:rsidRPr="00BF7EBA">
        <w:rPr>
          <w:rFonts w:ascii="Arial" w:hAnsi="Arial" w:cs="Arial"/>
        </w:rPr>
        <w:t>]</w:t>
      </w:r>
      <w:r w:rsidRPr="00BF7EBA">
        <w:rPr>
          <w:rFonts w:ascii="Arial" w:hAnsi="Arial" w:cs="Arial"/>
        </w:rPr>
        <w:tab/>
      </w:r>
      <w:r w:rsidR="00E86CDA">
        <w:rPr>
          <w:rFonts w:ascii="Arial" w:hAnsi="Arial" w:cs="Arial"/>
        </w:rPr>
        <w:t xml:space="preserve">During January 2019 the </w:t>
      </w:r>
      <w:r w:rsidR="00B84749">
        <w:rPr>
          <w:rFonts w:ascii="Arial" w:hAnsi="Arial" w:cs="Arial"/>
        </w:rPr>
        <w:t xml:space="preserve">Plaintiffs, represented by the First Plaintiff, entered into </w:t>
      </w:r>
      <w:r w:rsidR="00E86CDA">
        <w:rPr>
          <w:rFonts w:ascii="Arial" w:hAnsi="Arial" w:cs="Arial"/>
        </w:rPr>
        <w:t xml:space="preserve">a building contract </w:t>
      </w:r>
      <w:r w:rsidR="00B84749">
        <w:rPr>
          <w:rFonts w:ascii="Arial" w:hAnsi="Arial" w:cs="Arial"/>
        </w:rPr>
        <w:t>with the First Defendant, who was represented by the Second Defendant during the conclusion of same.</w:t>
      </w:r>
      <w:r w:rsidR="00B84749">
        <w:rPr>
          <w:rStyle w:val="FootnoteReference"/>
          <w:rFonts w:ascii="Arial" w:hAnsi="Arial" w:cs="Arial"/>
        </w:rPr>
        <w:footnoteReference w:id="1"/>
      </w:r>
      <w:r>
        <w:rPr>
          <w:rFonts w:ascii="Arial" w:hAnsi="Arial" w:cs="Arial"/>
        </w:rPr>
        <w:t xml:space="preserve"> </w:t>
      </w:r>
      <w:r w:rsidR="00E86CDA">
        <w:rPr>
          <w:rFonts w:ascii="Arial" w:hAnsi="Arial" w:cs="Arial"/>
        </w:rPr>
        <w:t xml:space="preserve">In terms of this building contract, the First Defendant was to </w:t>
      </w:r>
      <w:r w:rsidR="00E825BA">
        <w:rPr>
          <w:rFonts w:ascii="Arial" w:hAnsi="Arial" w:cs="Arial"/>
        </w:rPr>
        <w:t xml:space="preserve">supply the building material and </w:t>
      </w:r>
      <w:r w:rsidR="00E86CDA">
        <w:rPr>
          <w:rFonts w:ascii="Arial" w:hAnsi="Arial" w:cs="Arial"/>
        </w:rPr>
        <w:t>build a double storey house</w:t>
      </w:r>
      <w:r w:rsidR="00CC5024">
        <w:rPr>
          <w:rFonts w:ascii="Arial" w:hAnsi="Arial" w:cs="Arial"/>
        </w:rPr>
        <w:t>,</w:t>
      </w:r>
      <w:r w:rsidR="00E86CDA">
        <w:rPr>
          <w:rFonts w:ascii="Arial" w:hAnsi="Arial" w:cs="Arial"/>
        </w:rPr>
        <w:t xml:space="preserve"> </w:t>
      </w:r>
      <w:r w:rsidR="00CC5024">
        <w:rPr>
          <w:rFonts w:ascii="Arial" w:hAnsi="Arial" w:cs="Arial"/>
        </w:rPr>
        <w:t>in phases, for the Plaintiffs</w:t>
      </w:r>
      <w:r w:rsidR="00E825BA">
        <w:rPr>
          <w:rFonts w:ascii="Arial" w:hAnsi="Arial" w:cs="Arial"/>
        </w:rPr>
        <w:t>- who in turn bore the responsibility to pay the contractor for each building phase</w:t>
      </w:r>
      <w:r w:rsidR="00CC5024">
        <w:rPr>
          <w:rFonts w:ascii="Arial" w:hAnsi="Arial" w:cs="Arial"/>
        </w:rPr>
        <w:t>.</w:t>
      </w:r>
      <w:r w:rsidR="00CC5024">
        <w:rPr>
          <w:rStyle w:val="FootnoteReference"/>
          <w:rFonts w:ascii="Arial" w:hAnsi="Arial" w:cs="Arial"/>
        </w:rPr>
        <w:footnoteReference w:id="2"/>
      </w:r>
      <w:r w:rsidR="00CC5024">
        <w:rPr>
          <w:rFonts w:ascii="Arial" w:hAnsi="Arial" w:cs="Arial"/>
        </w:rPr>
        <w:t xml:space="preserve"> </w:t>
      </w:r>
      <w:r>
        <w:rPr>
          <w:rFonts w:ascii="Arial" w:hAnsi="Arial" w:cs="Arial"/>
        </w:rPr>
        <w:t xml:space="preserve"> </w:t>
      </w:r>
    </w:p>
    <w:p w:rsidR="00965B12" w:rsidRDefault="00965B12" w:rsidP="00AD3F6F">
      <w:pPr>
        <w:spacing w:line="360" w:lineRule="auto"/>
        <w:ind w:left="720" w:hanging="720"/>
        <w:jc w:val="both"/>
        <w:rPr>
          <w:rFonts w:ascii="Arial" w:hAnsi="Arial" w:cs="Arial"/>
          <w:bCs/>
          <w:lang w:val="en-US"/>
        </w:rPr>
      </w:pPr>
    </w:p>
    <w:p w:rsidR="00AD3F6F" w:rsidRDefault="00AD3F6F" w:rsidP="00AD3F6F">
      <w:pPr>
        <w:spacing w:line="360" w:lineRule="auto"/>
        <w:ind w:left="720" w:hanging="720"/>
        <w:jc w:val="both"/>
        <w:rPr>
          <w:rFonts w:ascii="Arial" w:hAnsi="Arial" w:cs="Arial"/>
          <w:lang w:val="en-ZA"/>
        </w:rPr>
      </w:pPr>
      <w:r w:rsidRPr="00BF7EBA">
        <w:rPr>
          <w:rFonts w:ascii="Arial" w:hAnsi="Arial" w:cs="Arial"/>
        </w:rPr>
        <w:t>[</w:t>
      </w:r>
      <w:r>
        <w:rPr>
          <w:rFonts w:ascii="Arial" w:hAnsi="Arial" w:cs="Arial"/>
        </w:rPr>
        <w:t>3</w:t>
      </w:r>
      <w:r w:rsidRPr="00BF7EBA">
        <w:rPr>
          <w:rFonts w:ascii="Arial" w:hAnsi="Arial" w:cs="Arial"/>
        </w:rPr>
        <w:t>]</w:t>
      </w:r>
      <w:r w:rsidRPr="00BF7EBA">
        <w:rPr>
          <w:rFonts w:ascii="Arial" w:hAnsi="Arial" w:cs="Arial"/>
        </w:rPr>
        <w:tab/>
      </w:r>
      <w:r w:rsidR="00EE1C19">
        <w:rPr>
          <w:rFonts w:ascii="Arial" w:hAnsi="Arial" w:cs="Arial"/>
          <w:lang w:val="en-ZA"/>
        </w:rPr>
        <w:t>On the 4</w:t>
      </w:r>
      <w:r w:rsidR="00EE1C19" w:rsidRPr="00EE1C19">
        <w:rPr>
          <w:rFonts w:ascii="Arial" w:hAnsi="Arial" w:cs="Arial"/>
          <w:vertAlign w:val="superscript"/>
          <w:lang w:val="en-ZA"/>
        </w:rPr>
        <w:t>th</w:t>
      </w:r>
      <w:r w:rsidR="00EE1C19">
        <w:rPr>
          <w:rFonts w:ascii="Arial" w:hAnsi="Arial" w:cs="Arial"/>
          <w:lang w:val="en-ZA"/>
        </w:rPr>
        <w:t xml:space="preserve"> of April 2023, the Plaintiff instituted action against the Defendants, </w:t>
      </w:r>
      <w:r w:rsidR="005115DF">
        <w:rPr>
          <w:rFonts w:ascii="Arial" w:hAnsi="Arial" w:cs="Arial"/>
          <w:lang w:val="en-ZA"/>
        </w:rPr>
        <w:t xml:space="preserve">founding their claim for damages in the amount of </w:t>
      </w:r>
      <w:r w:rsidR="00EE1C19">
        <w:rPr>
          <w:rFonts w:ascii="Arial" w:hAnsi="Arial" w:cs="Arial"/>
          <w:lang w:val="en-ZA"/>
        </w:rPr>
        <w:t>R677 003.77</w:t>
      </w:r>
      <w:r w:rsidR="00AA4047">
        <w:rPr>
          <w:rFonts w:ascii="Arial" w:hAnsi="Arial" w:cs="Arial"/>
          <w:lang w:val="en-ZA"/>
        </w:rPr>
        <w:t>,</w:t>
      </w:r>
      <w:r w:rsidR="00EE1C19">
        <w:rPr>
          <w:rFonts w:ascii="Arial" w:hAnsi="Arial" w:cs="Arial"/>
          <w:lang w:val="en-ZA"/>
        </w:rPr>
        <w:t xml:space="preserve"> </w:t>
      </w:r>
      <w:r w:rsidR="005115DF">
        <w:rPr>
          <w:rFonts w:ascii="Arial" w:hAnsi="Arial" w:cs="Arial"/>
          <w:lang w:val="en-ZA"/>
        </w:rPr>
        <w:t xml:space="preserve">on </w:t>
      </w:r>
      <w:r w:rsidR="00EE1C19">
        <w:rPr>
          <w:rFonts w:ascii="Arial" w:hAnsi="Arial" w:cs="Arial"/>
          <w:lang w:val="en-ZA"/>
        </w:rPr>
        <w:t>the Defendants failure to perform in terms of the building contract.</w:t>
      </w:r>
      <w:r w:rsidR="00EE1C19">
        <w:rPr>
          <w:rStyle w:val="FootnoteReference"/>
          <w:rFonts w:ascii="Arial" w:hAnsi="Arial" w:cs="Arial"/>
          <w:lang w:val="en-ZA"/>
        </w:rPr>
        <w:footnoteReference w:id="3"/>
      </w:r>
      <w:r w:rsidR="00EE1C19">
        <w:rPr>
          <w:rFonts w:ascii="Arial" w:hAnsi="Arial" w:cs="Arial"/>
          <w:lang w:val="en-ZA"/>
        </w:rPr>
        <w:t xml:space="preserve">  </w:t>
      </w:r>
    </w:p>
    <w:p w:rsidR="00EE1C19" w:rsidRDefault="00EE1C19" w:rsidP="00AD3F6F">
      <w:pPr>
        <w:spacing w:line="360" w:lineRule="auto"/>
        <w:ind w:left="720" w:hanging="720"/>
        <w:jc w:val="both"/>
        <w:rPr>
          <w:rFonts w:ascii="Arial" w:hAnsi="Arial" w:cs="Arial"/>
          <w:lang w:val="en-ZA"/>
        </w:rPr>
      </w:pPr>
    </w:p>
    <w:p w:rsidR="00EE1C19" w:rsidRDefault="00EE1C19" w:rsidP="00EE1C19">
      <w:pPr>
        <w:spacing w:line="360" w:lineRule="auto"/>
        <w:ind w:left="720" w:hanging="720"/>
        <w:jc w:val="both"/>
        <w:rPr>
          <w:rFonts w:ascii="Arial" w:hAnsi="Arial" w:cs="Arial"/>
          <w:lang w:val="en-ZA"/>
        </w:rPr>
      </w:pPr>
      <w:r w:rsidRPr="00BF7EBA">
        <w:rPr>
          <w:rFonts w:ascii="Arial" w:hAnsi="Arial" w:cs="Arial"/>
        </w:rPr>
        <w:t>[</w:t>
      </w:r>
      <w:r w:rsidR="00AA4047">
        <w:rPr>
          <w:rFonts w:ascii="Arial" w:hAnsi="Arial" w:cs="Arial"/>
        </w:rPr>
        <w:t>4</w:t>
      </w:r>
      <w:r w:rsidRPr="00BF7EBA">
        <w:rPr>
          <w:rFonts w:ascii="Arial" w:hAnsi="Arial" w:cs="Arial"/>
        </w:rPr>
        <w:t>]</w:t>
      </w:r>
      <w:r w:rsidRPr="00BF7EBA">
        <w:rPr>
          <w:rFonts w:ascii="Arial" w:hAnsi="Arial" w:cs="Arial"/>
        </w:rPr>
        <w:tab/>
      </w:r>
      <w:r>
        <w:rPr>
          <w:rFonts w:ascii="Arial" w:hAnsi="Arial" w:cs="Arial"/>
        </w:rPr>
        <w:t xml:space="preserve">It is to </w:t>
      </w:r>
      <w:r w:rsidR="00DF19B3">
        <w:rPr>
          <w:rFonts w:ascii="Arial" w:hAnsi="Arial" w:cs="Arial"/>
        </w:rPr>
        <w:t>these particulars of claim</w:t>
      </w:r>
      <w:r>
        <w:rPr>
          <w:rFonts w:ascii="Arial" w:hAnsi="Arial" w:cs="Arial"/>
        </w:rPr>
        <w:t>, that the Defendants raise the exception</w:t>
      </w:r>
      <w:r w:rsidR="00720B4C">
        <w:rPr>
          <w:rFonts w:ascii="Arial" w:hAnsi="Arial" w:cs="Arial"/>
        </w:rPr>
        <w:t>. The exception is based</w:t>
      </w:r>
      <w:r w:rsidR="00C1302F">
        <w:rPr>
          <w:rFonts w:ascii="Arial" w:hAnsi="Arial" w:cs="Arial"/>
          <w:lang w:val="en-ZA"/>
        </w:rPr>
        <w:t xml:space="preserve"> </w:t>
      </w:r>
      <w:r w:rsidR="00CF30CE">
        <w:rPr>
          <w:rFonts w:ascii="Arial" w:hAnsi="Arial" w:cs="Arial"/>
          <w:lang w:val="en-ZA"/>
        </w:rPr>
        <w:t xml:space="preserve">on </w:t>
      </w:r>
      <w:r w:rsidR="00C1302F">
        <w:rPr>
          <w:rFonts w:ascii="Arial" w:hAnsi="Arial" w:cs="Arial"/>
          <w:lang w:val="en-ZA"/>
        </w:rPr>
        <w:t>four grounds</w:t>
      </w:r>
      <w:r w:rsidR="00720B4C">
        <w:rPr>
          <w:rFonts w:ascii="Arial" w:hAnsi="Arial" w:cs="Arial"/>
          <w:lang w:val="en-ZA"/>
        </w:rPr>
        <w:t xml:space="preserve"> </w:t>
      </w:r>
      <w:r w:rsidR="00C1302F">
        <w:rPr>
          <w:rFonts w:ascii="Arial" w:hAnsi="Arial" w:cs="Arial"/>
          <w:lang w:val="en-ZA"/>
        </w:rPr>
        <w:t>in the following terms</w:t>
      </w:r>
      <w:r w:rsidR="0068243A">
        <w:rPr>
          <w:rStyle w:val="FootnoteReference"/>
          <w:rFonts w:ascii="Arial" w:hAnsi="Arial" w:cs="Arial"/>
          <w:lang w:val="en-ZA"/>
        </w:rPr>
        <w:footnoteReference w:id="4"/>
      </w:r>
      <w:r w:rsidR="00C1302F">
        <w:rPr>
          <w:rFonts w:ascii="Arial" w:hAnsi="Arial" w:cs="Arial"/>
          <w:lang w:val="en-ZA"/>
        </w:rPr>
        <w:t>: -</w:t>
      </w:r>
    </w:p>
    <w:p w:rsidR="00C1302F" w:rsidRPr="00E55D73" w:rsidRDefault="00C1302F" w:rsidP="00C1302F">
      <w:pPr>
        <w:spacing w:line="360" w:lineRule="auto"/>
        <w:ind w:left="2160" w:hanging="720"/>
        <w:jc w:val="both"/>
        <w:rPr>
          <w:rFonts w:ascii="Arial" w:hAnsi="Arial" w:cs="Arial"/>
          <w:i/>
          <w:iCs/>
          <w:sz w:val="20"/>
          <w:szCs w:val="20"/>
          <w:lang w:val="en-ZA"/>
        </w:rPr>
      </w:pPr>
      <w:r w:rsidRPr="00E55D73">
        <w:rPr>
          <w:rFonts w:ascii="Arial" w:hAnsi="Arial" w:cs="Arial"/>
          <w:i/>
          <w:iCs/>
          <w:sz w:val="20"/>
          <w:szCs w:val="20"/>
          <w:lang w:val="en-ZA"/>
        </w:rPr>
        <w:t xml:space="preserve">“ </w:t>
      </w:r>
      <w:r w:rsidRPr="00E55D73">
        <w:rPr>
          <w:rFonts w:ascii="Arial" w:hAnsi="Arial" w:cs="Arial"/>
          <w:b/>
          <w:bCs/>
          <w:i/>
          <w:iCs/>
          <w:sz w:val="20"/>
          <w:szCs w:val="20"/>
          <w:lang w:val="en-ZA"/>
        </w:rPr>
        <w:t>FIRST GROUND OF EXCEPTION</w:t>
      </w:r>
    </w:p>
    <w:p w:rsidR="00720B4C" w:rsidRPr="00E55D73" w:rsidRDefault="0068243A" w:rsidP="00720B4C">
      <w:pPr>
        <w:spacing w:line="360" w:lineRule="auto"/>
        <w:ind w:left="2880" w:hanging="720"/>
        <w:jc w:val="both"/>
        <w:rPr>
          <w:rFonts w:ascii="Arial" w:hAnsi="Arial" w:cs="Arial"/>
          <w:i/>
          <w:iCs/>
          <w:sz w:val="20"/>
          <w:szCs w:val="20"/>
          <w:lang w:val="en-ZA"/>
        </w:rPr>
      </w:pPr>
      <w:r w:rsidRPr="00E55D73">
        <w:rPr>
          <w:rFonts w:ascii="Arial" w:hAnsi="Arial" w:cs="Arial"/>
          <w:i/>
          <w:iCs/>
          <w:sz w:val="20"/>
          <w:szCs w:val="20"/>
          <w:lang w:val="en-ZA"/>
        </w:rPr>
        <w:t xml:space="preserve">5. </w:t>
      </w:r>
      <w:r w:rsidR="00720B4C" w:rsidRPr="00E55D73">
        <w:rPr>
          <w:rFonts w:ascii="Arial" w:hAnsi="Arial" w:cs="Arial"/>
          <w:i/>
          <w:iCs/>
          <w:sz w:val="20"/>
          <w:szCs w:val="20"/>
          <w:lang w:val="en-ZA"/>
        </w:rPr>
        <w:t xml:space="preserve">The only grounds upon which the second defendant is cited in the particulars of claim is based on his capacity as the first defendants agent and representative. </w:t>
      </w:r>
    </w:p>
    <w:p w:rsidR="0068243A" w:rsidRPr="00E55D73" w:rsidRDefault="0068243A" w:rsidP="00720B4C">
      <w:pPr>
        <w:spacing w:line="360" w:lineRule="auto"/>
        <w:ind w:left="2880" w:hanging="720"/>
        <w:jc w:val="both"/>
        <w:rPr>
          <w:rFonts w:ascii="Arial" w:hAnsi="Arial" w:cs="Arial"/>
          <w:i/>
          <w:iCs/>
          <w:sz w:val="20"/>
          <w:szCs w:val="20"/>
          <w:lang w:val="en-ZA"/>
        </w:rPr>
      </w:pPr>
      <w:r w:rsidRPr="00E55D73">
        <w:rPr>
          <w:rFonts w:ascii="Arial" w:hAnsi="Arial" w:cs="Arial"/>
          <w:i/>
          <w:iCs/>
          <w:sz w:val="20"/>
          <w:szCs w:val="20"/>
          <w:lang w:val="en-ZA"/>
        </w:rPr>
        <w:t xml:space="preserve">6. </w:t>
      </w:r>
      <w:r w:rsidR="00720B4C" w:rsidRPr="00E55D73">
        <w:rPr>
          <w:rFonts w:ascii="Arial" w:hAnsi="Arial" w:cs="Arial"/>
          <w:i/>
          <w:iCs/>
          <w:sz w:val="20"/>
          <w:szCs w:val="20"/>
          <w:lang w:val="en-ZA"/>
        </w:rPr>
        <w:t xml:space="preserve">Where an agent conclude a contract in his capacity as agent, whether he discloses the name of his principal or not, only the principal acquires rights or obligations under the </w:t>
      </w:r>
    </w:p>
    <w:p w:rsidR="00720B4C" w:rsidRPr="00E55D73" w:rsidRDefault="0068243A" w:rsidP="00720B4C">
      <w:pPr>
        <w:spacing w:line="360" w:lineRule="auto"/>
        <w:ind w:left="2880" w:hanging="720"/>
        <w:jc w:val="both"/>
        <w:rPr>
          <w:rFonts w:ascii="Arial" w:hAnsi="Arial" w:cs="Arial"/>
          <w:i/>
          <w:iCs/>
          <w:sz w:val="20"/>
          <w:szCs w:val="20"/>
          <w:lang w:val="en-ZA"/>
        </w:rPr>
      </w:pPr>
      <w:r w:rsidRPr="00E55D73">
        <w:rPr>
          <w:rFonts w:ascii="Arial" w:hAnsi="Arial" w:cs="Arial"/>
          <w:i/>
          <w:iCs/>
          <w:sz w:val="20"/>
          <w:szCs w:val="20"/>
          <w:lang w:val="en-ZA"/>
        </w:rPr>
        <w:t xml:space="preserve">    </w:t>
      </w:r>
      <w:r w:rsidR="00720B4C" w:rsidRPr="00E55D73">
        <w:rPr>
          <w:rFonts w:ascii="Arial" w:hAnsi="Arial" w:cs="Arial"/>
          <w:i/>
          <w:iCs/>
          <w:sz w:val="20"/>
          <w:szCs w:val="20"/>
          <w:lang w:val="en-ZA"/>
        </w:rPr>
        <w:t>contract.</w:t>
      </w:r>
    </w:p>
    <w:p w:rsidR="00720B4C" w:rsidRPr="00E55D73" w:rsidRDefault="0068243A" w:rsidP="00720B4C">
      <w:pPr>
        <w:spacing w:line="360" w:lineRule="auto"/>
        <w:ind w:left="2880" w:hanging="720"/>
        <w:jc w:val="both"/>
        <w:rPr>
          <w:rFonts w:ascii="Arial" w:hAnsi="Arial" w:cs="Arial"/>
          <w:i/>
          <w:iCs/>
          <w:sz w:val="20"/>
          <w:szCs w:val="20"/>
          <w:lang w:val="en-ZA"/>
        </w:rPr>
      </w:pPr>
      <w:r w:rsidRPr="00E55D73">
        <w:rPr>
          <w:rFonts w:ascii="Arial" w:hAnsi="Arial" w:cs="Arial"/>
          <w:i/>
          <w:iCs/>
          <w:sz w:val="20"/>
          <w:szCs w:val="20"/>
          <w:lang w:val="en-ZA"/>
        </w:rPr>
        <w:t xml:space="preserve">7. </w:t>
      </w:r>
      <w:r w:rsidR="00720B4C" w:rsidRPr="00E55D73">
        <w:rPr>
          <w:rFonts w:ascii="Arial" w:hAnsi="Arial" w:cs="Arial"/>
          <w:i/>
          <w:iCs/>
          <w:sz w:val="20"/>
          <w:szCs w:val="20"/>
          <w:lang w:val="en-ZA"/>
        </w:rPr>
        <w:t>The agent cannot personally be sued under the contract, nor can he be sued in his own name, as representing his principal.</w:t>
      </w:r>
    </w:p>
    <w:p w:rsidR="00720B4C" w:rsidRPr="00E55D73" w:rsidRDefault="0068243A" w:rsidP="00720B4C">
      <w:pPr>
        <w:spacing w:line="360" w:lineRule="auto"/>
        <w:ind w:left="2880" w:hanging="720"/>
        <w:jc w:val="both"/>
        <w:rPr>
          <w:rFonts w:ascii="Arial" w:hAnsi="Arial" w:cs="Arial"/>
          <w:i/>
          <w:iCs/>
          <w:sz w:val="20"/>
          <w:szCs w:val="20"/>
          <w:lang w:val="en-ZA"/>
        </w:rPr>
      </w:pPr>
      <w:r w:rsidRPr="00E55D73">
        <w:rPr>
          <w:rFonts w:ascii="Arial" w:hAnsi="Arial" w:cs="Arial"/>
          <w:i/>
          <w:iCs/>
          <w:sz w:val="20"/>
          <w:szCs w:val="20"/>
          <w:lang w:val="en-ZA"/>
        </w:rPr>
        <w:t xml:space="preserve">8. </w:t>
      </w:r>
      <w:r w:rsidR="00720B4C" w:rsidRPr="00E55D73">
        <w:rPr>
          <w:rFonts w:ascii="Arial" w:hAnsi="Arial" w:cs="Arial"/>
          <w:i/>
          <w:iCs/>
          <w:sz w:val="20"/>
          <w:szCs w:val="20"/>
          <w:lang w:val="en-ZA"/>
        </w:rPr>
        <w:t>In the premises, the cause of action relied on by the plaintiff’s, ex facie, does not lie against the second defendant as the second defendant does not have a direct and substan</w:t>
      </w:r>
      <w:r w:rsidR="00052717" w:rsidRPr="00E55D73">
        <w:rPr>
          <w:rFonts w:ascii="Arial" w:hAnsi="Arial" w:cs="Arial"/>
          <w:i/>
          <w:iCs/>
          <w:sz w:val="20"/>
          <w:szCs w:val="20"/>
          <w:lang w:val="en-ZA"/>
        </w:rPr>
        <w:t>tial</w:t>
      </w:r>
    </w:p>
    <w:p w:rsidR="00720B4C" w:rsidRPr="00E55D73" w:rsidRDefault="0068243A" w:rsidP="00720B4C">
      <w:pPr>
        <w:spacing w:line="360" w:lineRule="auto"/>
        <w:ind w:left="2880" w:hanging="720"/>
        <w:jc w:val="both"/>
        <w:rPr>
          <w:rFonts w:ascii="Arial" w:hAnsi="Arial" w:cs="Arial"/>
          <w:i/>
          <w:iCs/>
          <w:sz w:val="20"/>
          <w:szCs w:val="20"/>
          <w:lang w:val="en-ZA"/>
        </w:rPr>
      </w:pPr>
      <w:r w:rsidRPr="00E55D73">
        <w:rPr>
          <w:rFonts w:ascii="Arial" w:hAnsi="Arial" w:cs="Arial"/>
          <w:i/>
          <w:iCs/>
          <w:sz w:val="20"/>
          <w:szCs w:val="20"/>
          <w:lang w:val="en-ZA"/>
        </w:rPr>
        <w:t xml:space="preserve">   </w:t>
      </w:r>
      <w:r w:rsidR="00720B4C" w:rsidRPr="00E55D73">
        <w:rPr>
          <w:rFonts w:ascii="Arial" w:hAnsi="Arial" w:cs="Arial"/>
          <w:i/>
          <w:iCs/>
          <w:sz w:val="20"/>
          <w:szCs w:val="20"/>
          <w:lang w:val="en-ZA"/>
        </w:rPr>
        <w:t>interest in the subject matter of the action.</w:t>
      </w:r>
    </w:p>
    <w:p w:rsidR="00006768" w:rsidRDefault="00006768" w:rsidP="00052717">
      <w:pPr>
        <w:spacing w:line="360" w:lineRule="auto"/>
        <w:ind w:left="2160" w:hanging="720"/>
        <w:jc w:val="both"/>
        <w:rPr>
          <w:rFonts w:ascii="Arial" w:hAnsi="Arial" w:cs="Arial"/>
          <w:b/>
          <w:bCs/>
          <w:i/>
          <w:iCs/>
          <w:sz w:val="20"/>
          <w:szCs w:val="20"/>
          <w:lang w:val="en-ZA"/>
        </w:rPr>
      </w:pPr>
    </w:p>
    <w:p w:rsidR="00006768" w:rsidRDefault="00006768" w:rsidP="00052717">
      <w:pPr>
        <w:spacing w:line="360" w:lineRule="auto"/>
        <w:ind w:left="2160" w:hanging="720"/>
        <w:jc w:val="both"/>
        <w:rPr>
          <w:rFonts w:ascii="Arial" w:hAnsi="Arial" w:cs="Arial"/>
          <w:b/>
          <w:bCs/>
          <w:i/>
          <w:iCs/>
          <w:sz w:val="20"/>
          <w:szCs w:val="20"/>
          <w:lang w:val="en-ZA"/>
        </w:rPr>
      </w:pPr>
    </w:p>
    <w:p w:rsidR="00052717" w:rsidRPr="00E55D73" w:rsidRDefault="00052717" w:rsidP="00052717">
      <w:pPr>
        <w:spacing w:line="360" w:lineRule="auto"/>
        <w:ind w:left="2160" w:hanging="720"/>
        <w:jc w:val="both"/>
        <w:rPr>
          <w:rFonts w:ascii="Arial" w:hAnsi="Arial" w:cs="Arial"/>
          <w:i/>
          <w:iCs/>
          <w:sz w:val="20"/>
          <w:szCs w:val="20"/>
          <w:lang w:val="en-ZA"/>
        </w:rPr>
      </w:pPr>
      <w:r w:rsidRPr="00E55D73">
        <w:rPr>
          <w:rFonts w:ascii="Arial" w:hAnsi="Arial" w:cs="Arial"/>
          <w:b/>
          <w:bCs/>
          <w:i/>
          <w:iCs/>
          <w:sz w:val="20"/>
          <w:szCs w:val="20"/>
          <w:lang w:val="en-ZA"/>
        </w:rPr>
        <w:lastRenderedPageBreak/>
        <w:t>SECOND GROUND OF EXCEPTION</w:t>
      </w:r>
    </w:p>
    <w:p w:rsidR="00052717" w:rsidRPr="00E55D73" w:rsidRDefault="0068243A" w:rsidP="00052717">
      <w:pPr>
        <w:spacing w:line="360" w:lineRule="auto"/>
        <w:ind w:left="2880" w:hanging="720"/>
        <w:jc w:val="both"/>
        <w:rPr>
          <w:rFonts w:ascii="Arial" w:hAnsi="Arial" w:cs="Arial"/>
          <w:i/>
          <w:iCs/>
          <w:sz w:val="20"/>
          <w:szCs w:val="20"/>
          <w:lang w:val="en-ZA"/>
        </w:rPr>
      </w:pPr>
      <w:r w:rsidRPr="00E55D73">
        <w:rPr>
          <w:rFonts w:ascii="Arial" w:hAnsi="Arial" w:cs="Arial"/>
          <w:i/>
          <w:iCs/>
          <w:sz w:val="20"/>
          <w:szCs w:val="20"/>
          <w:lang w:val="en-ZA"/>
        </w:rPr>
        <w:t xml:space="preserve">9. </w:t>
      </w:r>
      <w:r w:rsidR="00052717" w:rsidRPr="00E55D73">
        <w:rPr>
          <w:rFonts w:ascii="Arial" w:hAnsi="Arial" w:cs="Arial"/>
          <w:i/>
          <w:iCs/>
          <w:sz w:val="20"/>
          <w:szCs w:val="20"/>
          <w:lang w:val="en-ZA"/>
        </w:rPr>
        <w:t xml:space="preserve">The plaintiffs allege in paragraph 5.1.2 of the particulars of claim that the first defendant did not supply proof of approval from the NHBRC and the local authority for both phase1 </w:t>
      </w:r>
    </w:p>
    <w:p w:rsidR="00052717" w:rsidRPr="00E55D73" w:rsidRDefault="0068243A" w:rsidP="00052717">
      <w:pPr>
        <w:spacing w:line="360" w:lineRule="auto"/>
        <w:ind w:left="2880" w:hanging="720"/>
        <w:jc w:val="both"/>
        <w:rPr>
          <w:rFonts w:ascii="Arial" w:hAnsi="Arial" w:cs="Arial"/>
          <w:i/>
          <w:iCs/>
          <w:sz w:val="20"/>
          <w:szCs w:val="20"/>
          <w:lang w:val="en-ZA"/>
        </w:rPr>
      </w:pPr>
      <w:r w:rsidRPr="00E55D73">
        <w:rPr>
          <w:rFonts w:ascii="Arial" w:hAnsi="Arial" w:cs="Arial"/>
          <w:i/>
          <w:iCs/>
          <w:sz w:val="20"/>
          <w:szCs w:val="20"/>
          <w:lang w:val="en-ZA"/>
        </w:rPr>
        <w:t xml:space="preserve">     </w:t>
      </w:r>
      <w:r w:rsidR="00052717" w:rsidRPr="00E55D73">
        <w:rPr>
          <w:rFonts w:ascii="Arial" w:hAnsi="Arial" w:cs="Arial"/>
          <w:i/>
          <w:iCs/>
          <w:sz w:val="20"/>
          <w:szCs w:val="20"/>
          <w:lang w:val="en-ZA"/>
        </w:rPr>
        <w:t xml:space="preserve">and 2. </w:t>
      </w:r>
    </w:p>
    <w:p w:rsidR="0068243A" w:rsidRPr="00E55D73" w:rsidRDefault="0068243A" w:rsidP="0068243A">
      <w:pPr>
        <w:spacing w:line="360" w:lineRule="auto"/>
        <w:ind w:left="2880" w:hanging="720"/>
        <w:jc w:val="both"/>
        <w:rPr>
          <w:rFonts w:ascii="Arial" w:hAnsi="Arial" w:cs="Arial"/>
          <w:i/>
          <w:iCs/>
          <w:sz w:val="20"/>
          <w:szCs w:val="20"/>
        </w:rPr>
      </w:pPr>
      <w:r w:rsidRPr="00E55D73">
        <w:rPr>
          <w:rFonts w:ascii="Arial" w:hAnsi="Arial" w:cs="Arial"/>
          <w:i/>
          <w:iCs/>
          <w:sz w:val="20"/>
          <w:szCs w:val="20"/>
        </w:rPr>
        <w:t xml:space="preserve">10. </w:t>
      </w:r>
      <w:r w:rsidR="00052717" w:rsidRPr="00E55D73">
        <w:rPr>
          <w:rFonts w:ascii="Arial" w:hAnsi="Arial" w:cs="Arial"/>
          <w:i/>
          <w:iCs/>
          <w:sz w:val="20"/>
          <w:szCs w:val="20"/>
        </w:rPr>
        <w:t>Their alleged failure by the first defendant to supply the plaintiffs with proof of approval from the NHBRC are C and the local authority for phases1 and 2 has not been pleaded as</w:t>
      </w:r>
      <w:r w:rsidRPr="00E55D73">
        <w:rPr>
          <w:rFonts w:ascii="Arial" w:hAnsi="Arial" w:cs="Arial"/>
          <w:i/>
          <w:iCs/>
          <w:sz w:val="20"/>
          <w:szCs w:val="20"/>
        </w:rPr>
        <w:t xml:space="preserve"> </w:t>
      </w:r>
    </w:p>
    <w:p w:rsidR="0068243A" w:rsidRPr="00E55D73" w:rsidRDefault="0068243A" w:rsidP="0068243A">
      <w:pPr>
        <w:spacing w:line="360" w:lineRule="auto"/>
        <w:ind w:left="2880" w:hanging="720"/>
        <w:jc w:val="both"/>
        <w:rPr>
          <w:rFonts w:ascii="Arial" w:hAnsi="Arial" w:cs="Arial"/>
          <w:i/>
          <w:iCs/>
          <w:sz w:val="20"/>
          <w:szCs w:val="20"/>
        </w:rPr>
      </w:pPr>
      <w:r w:rsidRPr="00E55D73">
        <w:rPr>
          <w:rFonts w:ascii="Arial" w:hAnsi="Arial" w:cs="Arial"/>
          <w:i/>
          <w:iCs/>
          <w:sz w:val="20"/>
          <w:szCs w:val="20"/>
        </w:rPr>
        <w:t xml:space="preserve">      </w:t>
      </w:r>
      <w:r w:rsidR="00052717" w:rsidRPr="00E55D73">
        <w:rPr>
          <w:rFonts w:ascii="Arial" w:hAnsi="Arial" w:cs="Arial"/>
          <w:i/>
          <w:iCs/>
          <w:sz w:val="20"/>
          <w:szCs w:val="20"/>
        </w:rPr>
        <w:t xml:space="preserve">a material nor implied, alternatively tacit term of the agreement, nor was such term agreed to between the parties in the unmarked building contract annexed to the particulars of </w:t>
      </w:r>
    </w:p>
    <w:p w:rsidR="00052717" w:rsidRPr="00E55D73" w:rsidRDefault="0068243A" w:rsidP="0068243A">
      <w:pPr>
        <w:spacing w:line="360" w:lineRule="auto"/>
        <w:ind w:left="2880" w:hanging="720"/>
        <w:jc w:val="both"/>
        <w:rPr>
          <w:rFonts w:ascii="Arial" w:hAnsi="Arial" w:cs="Arial"/>
          <w:i/>
          <w:iCs/>
          <w:sz w:val="20"/>
          <w:szCs w:val="20"/>
        </w:rPr>
      </w:pPr>
      <w:r w:rsidRPr="00E55D73">
        <w:rPr>
          <w:rFonts w:ascii="Arial" w:hAnsi="Arial" w:cs="Arial"/>
          <w:i/>
          <w:iCs/>
          <w:sz w:val="20"/>
          <w:szCs w:val="20"/>
        </w:rPr>
        <w:t xml:space="preserve">      </w:t>
      </w:r>
      <w:r w:rsidR="00052717" w:rsidRPr="00E55D73">
        <w:rPr>
          <w:rFonts w:ascii="Arial" w:hAnsi="Arial" w:cs="Arial"/>
          <w:i/>
          <w:iCs/>
          <w:sz w:val="20"/>
          <w:szCs w:val="20"/>
        </w:rPr>
        <w:t>claim.</w:t>
      </w:r>
    </w:p>
    <w:p w:rsidR="0068243A" w:rsidRPr="00E55D73" w:rsidRDefault="0068243A" w:rsidP="00052717">
      <w:pPr>
        <w:spacing w:line="360" w:lineRule="auto"/>
        <w:ind w:left="2880" w:hanging="720"/>
        <w:jc w:val="both"/>
        <w:rPr>
          <w:rFonts w:ascii="Arial" w:hAnsi="Arial" w:cs="Arial"/>
          <w:i/>
          <w:iCs/>
          <w:sz w:val="20"/>
          <w:szCs w:val="20"/>
        </w:rPr>
      </w:pPr>
      <w:r w:rsidRPr="00E55D73">
        <w:rPr>
          <w:rFonts w:ascii="Arial" w:hAnsi="Arial" w:cs="Arial"/>
          <w:i/>
          <w:iCs/>
          <w:sz w:val="20"/>
          <w:szCs w:val="20"/>
        </w:rPr>
        <w:t xml:space="preserve">11. </w:t>
      </w:r>
      <w:r w:rsidR="00052717" w:rsidRPr="00E55D73">
        <w:rPr>
          <w:rFonts w:ascii="Arial" w:hAnsi="Arial" w:cs="Arial"/>
          <w:i/>
          <w:iCs/>
          <w:sz w:val="20"/>
          <w:szCs w:val="20"/>
        </w:rPr>
        <w:t xml:space="preserve">In the premises, the plaintiffs seek to hold the first defendant liable to a term which had not been pleaded nor agreed to between the parties. The particulars of claim therefore </w:t>
      </w:r>
    </w:p>
    <w:p w:rsidR="00052717" w:rsidRPr="00E55D73" w:rsidRDefault="0068243A" w:rsidP="0068243A">
      <w:pPr>
        <w:spacing w:line="360" w:lineRule="auto"/>
        <w:ind w:left="2880" w:hanging="720"/>
        <w:jc w:val="both"/>
        <w:rPr>
          <w:rFonts w:ascii="Arial" w:hAnsi="Arial" w:cs="Arial"/>
          <w:i/>
          <w:iCs/>
          <w:sz w:val="20"/>
          <w:szCs w:val="20"/>
        </w:rPr>
      </w:pPr>
      <w:r w:rsidRPr="00E55D73">
        <w:rPr>
          <w:rFonts w:ascii="Arial" w:hAnsi="Arial" w:cs="Arial"/>
          <w:i/>
          <w:iCs/>
          <w:sz w:val="20"/>
          <w:szCs w:val="20"/>
        </w:rPr>
        <w:t xml:space="preserve">     l</w:t>
      </w:r>
      <w:r w:rsidR="00052717" w:rsidRPr="00E55D73">
        <w:rPr>
          <w:rFonts w:ascii="Arial" w:hAnsi="Arial" w:cs="Arial"/>
          <w:i/>
          <w:iCs/>
          <w:sz w:val="20"/>
          <w:szCs w:val="20"/>
        </w:rPr>
        <w:t>ack</w:t>
      </w:r>
      <w:r w:rsidRPr="00E55D73">
        <w:rPr>
          <w:rFonts w:ascii="Arial" w:hAnsi="Arial" w:cs="Arial"/>
          <w:i/>
          <w:iCs/>
          <w:sz w:val="20"/>
          <w:szCs w:val="20"/>
        </w:rPr>
        <w:t xml:space="preserve"> </w:t>
      </w:r>
      <w:r w:rsidR="00052717" w:rsidRPr="00E55D73">
        <w:rPr>
          <w:rFonts w:ascii="Arial" w:hAnsi="Arial" w:cs="Arial"/>
          <w:i/>
          <w:iCs/>
          <w:sz w:val="20"/>
          <w:szCs w:val="20"/>
        </w:rPr>
        <w:t>averments that are necessary to sustain a cause of action.</w:t>
      </w:r>
    </w:p>
    <w:p w:rsidR="00AF425F" w:rsidRPr="00E55D73" w:rsidRDefault="00AF425F" w:rsidP="00AF425F">
      <w:pPr>
        <w:spacing w:line="360" w:lineRule="auto"/>
        <w:ind w:left="2160" w:hanging="720"/>
        <w:jc w:val="both"/>
        <w:rPr>
          <w:rFonts w:ascii="Arial" w:hAnsi="Arial" w:cs="Arial"/>
          <w:i/>
          <w:iCs/>
          <w:sz w:val="20"/>
          <w:szCs w:val="20"/>
        </w:rPr>
      </w:pPr>
      <w:r w:rsidRPr="00E55D73">
        <w:rPr>
          <w:rFonts w:ascii="Arial" w:hAnsi="Arial" w:cs="Arial"/>
          <w:b/>
          <w:bCs/>
          <w:i/>
          <w:iCs/>
          <w:sz w:val="20"/>
          <w:szCs w:val="20"/>
        </w:rPr>
        <w:t>THIRD GROUND OF EXCEPTION</w:t>
      </w:r>
    </w:p>
    <w:p w:rsidR="0068243A" w:rsidRPr="00E55D73" w:rsidRDefault="0068243A" w:rsidP="0068243A">
      <w:pPr>
        <w:spacing w:line="360" w:lineRule="auto"/>
        <w:ind w:left="2880" w:hanging="720"/>
        <w:jc w:val="both"/>
        <w:rPr>
          <w:rFonts w:ascii="Arial" w:hAnsi="Arial" w:cs="Arial"/>
          <w:i/>
          <w:iCs/>
          <w:sz w:val="20"/>
          <w:szCs w:val="20"/>
        </w:rPr>
      </w:pPr>
      <w:r w:rsidRPr="00E55D73">
        <w:rPr>
          <w:rFonts w:ascii="Arial" w:hAnsi="Arial" w:cs="Arial"/>
          <w:i/>
          <w:iCs/>
          <w:sz w:val="20"/>
          <w:szCs w:val="20"/>
        </w:rPr>
        <w:t xml:space="preserve">12. </w:t>
      </w:r>
      <w:r w:rsidR="00AF425F" w:rsidRPr="00E55D73">
        <w:rPr>
          <w:rFonts w:ascii="Arial" w:hAnsi="Arial" w:cs="Arial"/>
          <w:i/>
          <w:iCs/>
          <w:sz w:val="20"/>
          <w:szCs w:val="20"/>
        </w:rPr>
        <w:t xml:space="preserve">The unmarked building contract annexed to the particulars of claim does not specify that the works and all its component parts are to be performed by a scheduled specified date </w:t>
      </w:r>
    </w:p>
    <w:p w:rsidR="00AF425F" w:rsidRPr="00E55D73" w:rsidRDefault="0068243A" w:rsidP="0068243A">
      <w:pPr>
        <w:spacing w:line="360" w:lineRule="auto"/>
        <w:ind w:left="2880" w:hanging="720"/>
        <w:jc w:val="both"/>
        <w:rPr>
          <w:rFonts w:ascii="Arial" w:hAnsi="Arial" w:cs="Arial"/>
          <w:i/>
          <w:iCs/>
          <w:sz w:val="20"/>
          <w:szCs w:val="20"/>
        </w:rPr>
      </w:pPr>
      <w:r w:rsidRPr="00E55D73">
        <w:rPr>
          <w:rFonts w:ascii="Arial" w:hAnsi="Arial" w:cs="Arial"/>
          <w:i/>
          <w:iCs/>
          <w:sz w:val="20"/>
          <w:szCs w:val="20"/>
        </w:rPr>
        <w:t xml:space="preserve">      </w:t>
      </w:r>
      <w:r w:rsidR="00AF425F" w:rsidRPr="00E55D73">
        <w:rPr>
          <w:rFonts w:ascii="Arial" w:hAnsi="Arial" w:cs="Arial"/>
          <w:i/>
          <w:iCs/>
          <w:sz w:val="20"/>
          <w:szCs w:val="20"/>
        </w:rPr>
        <w:t>or dates.</w:t>
      </w:r>
    </w:p>
    <w:p w:rsidR="00AF425F" w:rsidRPr="00E55D73" w:rsidRDefault="0068243A" w:rsidP="00AF425F">
      <w:pPr>
        <w:spacing w:line="360" w:lineRule="auto"/>
        <w:ind w:left="2880" w:hanging="720"/>
        <w:jc w:val="both"/>
        <w:rPr>
          <w:rFonts w:ascii="Arial" w:hAnsi="Arial" w:cs="Arial"/>
          <w:i/>
          <w:iCs/>
          <w:sz w:val="20"/>
          <w:szCs w:val="20"/>
        </w:rPr>
      </w:pPr>
      <w:r w:rsidRPr="00E55D73">
        <w:rPr>
          <w:rFonts w:ascii="Arial" w:hAnsi="Arial" w:cs="Arial"/>
          <w:i/>
          <w:iCs/>
          <w:sz w:val="20"/>
          <w:szCs w:val="20"/>
        </w:rPr>
        <w:t xml:space="preserve">13. </w:t>
      </w:r>
      <w:r w:rsidR="00AF425F" w:rsidRPr="00E55D73">
        <w:rPr>
          <w:rFonts w:ascii="Arial" w:hAnsi="Arial" w:cs="Arial"/>
          <w:i/>
          <w:iCs/>
          <w:sz w:val="20"/>
          <w:szCs w:val="20"/>
        </w:rPr>
        <w:t>The plaintiff’s likewise do not plead that the first defendant had to complete the scheduled works or any component part thereof by a specified scheduled date or dates.</w:t>
      </w:r>
    </w:p>
    <w:p w:rsidR="00CF30CE" w:rsidRPr="00E55D73" w:rsidRDefault="00CF30CE" w:rsidP="00CF30CE">
      <w:pPr>
        <w:spacing w:line="360" w:lineRule="auto"/>
        <w:ind w:left="2880" w:hanging="720"/>
        <w:jc w:val="both"/>
        <w:rPr>
          <w:rFonts w:ascii="Arial" w:hAnsi="Arial" w:cs="Arial"/>
          <w:i/>
          <w:iCs/>
          <w:sz w:val="20"/>
          <w:szCs w:val="20"/>
        </w:rPr>
      </w:pPr>
      <w:r w:rsidRPr="00E55D73">
        <w:rPr>
          <w:rFonts w:ascii="Arial" w:hAnsi="Arial" w:cs="Arial"/>
          <w:i/>
          <w:iCs/>
          <w:sz w:val="20"/>
          <w:szCs w:val="20"/>
        </w:rPr>
        <w:t xml:space="preserve">14. </w:t>
      </w:r>
      <w:r w:rsidR="00AF425F" w:rsidRPr="00E55D73">
        <w:rPr>
          <w:rFonts w:ascii="Arial" w:hAnsi="Arial" w:cs="Arial"/>
          <w:i/>
          <w:iCs/>
          <w:sz w:val="20"/>
          <w:szCs w:val="20"/>
        </w:rPr>
        <w:t xml:space="preserve">In the absence of any contractually agreed timeframe to establish a right to cancel an agreement due to a material breach by the other party, the non-defaulting party must first </w:t>
      </w:r>
    </w:p>
    <w:p w:rsidR="00AF425F" w:rsidRPr="00E55D73" w:rsidRDefault="00CF30CE" w:rsidP="00CF30CE">
      <w:pPr>
        <w:spacing w:line="360" w:lineRule="auto"/>
        <w:ind w:left="2880" w:hanging="720"/>
        <w:jc w:val="both"/>
        <w:rPr>
          <w:rFonts w:ascii="Arial" w:hAnsi="Arial" w:cs="Arial"/>
          <w:i/>
          <w:iCs/>
          <w:sz w:val="20"/>
          <w:szCs w:val="20"/>
        </w:rPr>
      </w:pPr>
      <w:r w:rsidRPr="00E55D73">
        <w:rPr>
          <w:rFonts w:ascii="Arial" w:hAnsi="Arial" w:cs="Arial"/>
          <w:i/>
          <w:iCs/>
          <w:sz w:val="20"/>
          <w:szCs w:val="20"/>
        </w:rPr>
        <w:t xml:space="preserve">      </w:t>
      </w:r>
      <w:r w:rsidR="00AF425F" w:rsidRPr="00E55D73">
        <w:rPr>
          <w:rFonts w:ascii="Arial" w:hAnsi="Arial" w:cs="Arial"/>
          <w:i/>
          <w:iCs/>
          <w:sz w:val="20"/>
          <w:szCs w:val="20"/>
        </w:rPr>
        <w:t>place the defaulting party in default by way of a written notice to the defaulting party.</w:t>
      </w:r>
    </w:p>
    <w:p w:rsidR="00AF425F" w:rsidRPr="00E55D73" w:rsidRDefault="00CF30CE" w:rsidP="00AF425F">
      <w:pPr>
        <w:spacing w:line="360" w:lineRule="auto"/>
        <w:ind w:left="2880" w:hanging="720"/>
        <w:jc w:val="both"/>
        <w:rPr>
          <w:rFonts w:ascii="Arial" w:hAnsi="Arial" w:cs="Arial"/>
          <w:i/>
          <w:iCs/>
          <w:sz w:val="20"/>
          <w:szCs w:val="20"/>
        </w:rPr>
      </w:pPr>
      <w:r w:rsidRPr="00E55D73">
        <w:rPr>
          <w:rFonts w:ascii="Arial" w:hAnsi="Arial" w:cs="Arial"/>
          <w:i/>
          <w:iCs/>
          <w:sz w:val="20"/>
          <w:szCs w:val="20"/>
        </w:rPr>
        <w:t xml:space="preserve">15. </w:t>
      </w:r>
      <w:r w:rsidR="00AF425F" w:rsidRPr="00E55D73">
        <w:rPr>
          <w:rFonts w:ascii="Arial" w:hAnsi="Arial" w:cs="Arial"/>
          <w:i/>
          <w:iCs/>
          <w:sz w:val="20"/>
          <w:szCs w:val="20"/>
        </w:rPr>
        <w:t>The plaintiffs failed to provide the first defendant with a written notice of default.</w:t>
      </w:r>
    </w:p>
    <w:p w:rsidR="00AF425F" w:rsidRPr="00E55D73" w:rsidRDefault="00CF30CE" w:rsidP="00AF425F">
      <w:pPr>
        <w:spacing w:line="360" w:lineRule="auto"/>
        <w:ind w:left="2880" w:hanging="720"/>
        <w:jc w:val="both"/>
        <w:rPr>
          <w:rFonts w:ascii="Arial" w:hAnsi="Arial" w:cs="Arial"/>
          <w:i/>
          <w:iCs/>
          <w:sz w:val="20"/>
          <w:szCs w:val="20"/>
        </w:rPr>
      </w:pPr>
      <w:r w:rsidRPr="00E55D73">
        <w:rPr>
          <w:rFonts w:ascii="Arial" w:hAnsi="Arial" w:cs="Arial"/>
          <w:i/>
          <w:iCs/>
          <w:sz w:val="20"/>
          <w:szCs w:val="20"/>
        </w:rPr>
        <w:t xml:space="preserve">16. </w:t>
      </w:r>
      <w:r w:rsidR="00AF425F" w:rsidRPr="00E55D73">
        <w:rPr>
          <w:rFonts w:ascii="Arial" w:hAnsi="Arial" w:cs="Arial"/>
          <w:i/>
          <w:iCs/>
          <w:sz w:val="20"/>
          <w:szCs w:val="20"/>
        </w:rPr>
        <w:t>The first defendant was entitled to know in advance if and exactly when it was supposed to be in mora.</w:t>
      </w:r>
    </w:p>
    <w:p w:rsidR="00CF30CE" w:rsidRPr="00E55D73" w:rsidRDefault="00CF30CE" w:rsidP="00CF30CE">
      <w:pPr>
        <w:spacing w:line="360" w:lineRule="auto"/>
        <w:ind w:left="2880" w:hanging="720"/>
        <w:jc w:val="both"/>
        <w:rPr>
          <w:rFonts w:ascii="Arial" w:hAnsi="Arial" w:cs="Arial"/>
          <w:i/>
          <w:iCs/>
          <w:sz w:val="20"/>
          <w:szCs w:val="20"/>
        </w:rPr>
      </w:pPr>
      <w:r w:rsidRPr="00E55D73">
        <w:rPr>
          <w:rFonts w:ascii="Arial" w:hAnsi="Arial" w:cs="Arial"/>
          <w:i/>
          <w:iCs/>
          <w:sz w:val="20"/>
          <w:szCs w:val="20"/>
        </w:rPr>
        <w:t xml:space="preserve">17. </w:t>
      </w:r>
      <w:r w:rsidR="00AF425F" w:rsidRPr="00E55D73">
        <w:rPr>
          <w:rFonts w:ascii="Arial" w:hAnsi="Arial" w:cs="Arial"/>
          <w:i/>
          <w:iCs/>
          <w:sz w:val="20"/>
          <w:szCs w:val="20"/>
        </w:rPr>
        <w:t>In the premises the first defendant is not in mora and the plaintiffs are not entitled to claim damages from the first defendant as a result of the plaintiffs</w:t>
      </w:r>
      <w:r w:rsidR="00420209" w:rsidRPr="00E55D73">
        <w:rPr>
          <w:rFonts w:ascii="Arial" w:hAnsi="Arial" w:cs="Arial"/>
          <w:i/>
          <w:iCs/>
          <w:sz w:val="20"/>
          <w:szCs w:val="20"/>
        </w:rPr>
        <w:t>’</w:t>
      </w:r>
      <w:r w:rsidR="00AF425F" w:rsidRPr="00E55D73">
        <w:rPr>
          <w:rFonts w:ascii="Arial" w:hAnsi="Arial" w:cs="Arial"/>
          <w:i/>
          <w:iCs/>
          <w:sz w:val="20"/>
          <w:szCs w:val="20"/>
        </w:rPr>
        <w:t xml:space="preserve"> </w:t>
      </w:r>
      <w:r w:rsidR="00420209" w:rsidRPr="00E55D73">
        <w:rPr>
          <w:rFonts w:ascii="Arial" w:hAnsi="Arial" w:cs="Arial"/>
          <w:i/>
          <w:iCs/>
          <w:sz w:val="20"/>
          <w:szCs w:val="20"/>
        </w:rPr>
        <w:t>failure</w:t>
      </w:r>
      <w:r w:rsidR="00AF425F" w:rsidRPr="00E55D73">
        <w:rPr>
          <w:rFonts w:ascii="Arial" w:hAnsi="Arial" w:cs="Arial"/>
          <w:i/>
          <w:iCs/>
          <w:sz w:val="20"/>
          <w:szCs w:val="20"/>
        </w:rPr>
        <w:t xml:space="preserve"> to give </w:t>
      </w:r>
      <w:r w:rsidR="00420209" w:rsidRPr="00E55D73">
        <w:rPr>
          <w:rFonts w:ascii="Arial" w:hAnsi="Arial" w:cs="Arial"/>
          <w:i/>
          <w:iCs/>
          <w:sz w:val="20"/>
          <w:szCs w:val="20"/>
        </w:rPr>
        <w:t>due</w:t>
      </w:r>
      <w:r w:rsidR="00AF425F" w:rsidRPr="00E55D73">
        <w:rPr>
          <w:rFonts w:ascii="Arial" w:hAnsi="Arial" w:cs="Arial"/>
          <w:i/>
          <w:iCs/>
          <w:sz w:val="20"/>
          <w:szCs w:val="20"/>
        </w:rPr>
        <w:t xml:space="preserve"> notice </w:t>
      </w:r>
    </w:p>
    <w:p w:rsidR="00AF425F" w:rsidRPr="00E55D73" w:rsidRDefault="00CF30CE" w:rsidP="00CF30CE">
      <w:pPr>
        <w:spacing w:line="360" w:lineRule="auto"/>
        <w:ind w:left="2880" w:hanging="720"/>
        <w:jc w:val="both"/>
        <w:rPr>
          <w:rFonts w:ascii="Arial" w:hAnsi="Arial" w:cs="Arial"/>
          <w:i/>
          <w:iCs/>
          <w:sz w:val="20"/>
          <w:szCs w:val="20"/>
        </w:rPr>
      </w:pPr>
      <w:r w:rsidRPr="00E55D73">
        <w:rPr>
          <w:rFonts w:ascii="Arial" w:hAnsi="Arial" w:cs="Arial"/>
          <w:i/>
          <w:iCs/>
          <w:sz w:val="20"/>
          <w:szCs w:val="20"/>
        </w:rPr>
        <w:t xml:space="preserve">     </w:t>
      </w:r>
      <w:r w:rsidR="00AF425F" w:rsidRPr="00E55D73">
        <w:rPr>
          <w:rFonts w:ascii="Arial" w:hAnsi="Arial" w:cs="Arial"/>
          <w:i/>
          <w:iCs/>
          <w:sz w:val="20"/>
          <w:szCs w:val="20"/>
        </w:rPr>
        <w:t>that the first defendant is to perform by a determined or determinable date.</w:t>
      </w:r>
      <w:r w:rsidR="00420209" w:rsidRPr="00E55D73">
        <w:rPr>
          <w:rFonts w:ascii="Arial" w:hAnsi="Arial" w:cs="Arial"/>
          <w:i/>
          <w:iCs/>
          <w:sz w:val="20"/>
          <w:szCs w:val="20"/>
        </w:rPr>
        <w:t xml:space="preserve"> The particulars of claim therefore lack averments that are necessary to sustain a cause of action.</w:t>
      </w:r>
    </w:p>
    <w:p w:rsidR="00006768" w:rsidRDefault="00006768" w:rsidP="00420209">
      <w:pPr>
        <w:spacing w:line="360" w:lineRule="auto"/>
        <w:ind w:left="2160" w:hanging="720"/>
        <w:jc w:val="both"/>
        <w:rPr>
          <w:rFonts w:ascii="Arial" w:hAnsi="Arial" w:cs="Arial"/>
          <w:b/>
          <w:bCs/>
          <w:i/>
          <w:iCs/>
          <w:sz w:val="20"/>
          <w:szCs w:val="20"/>
        </w:rPr>
      </w:pPr>
    </w:p>
    <w:p w:rsidR="00420209" w:rsidRPr="00E55D73" w:rsidRDefault="00420209" w:rsidP="00420209">
      <w:pPr>
        <w:spacing w:line="360" w:lineRule="auto"/>
        <w:ind w:left="2160" w:hanging="720"/>
        <w:jc w:val="both"/>
        <w:rPr>
          <w:rFonts w:ascii="Arial" w:hAnsi="Arial" w:cs="Arial"/>
          <w:i/>
          <w:iCs/>
          <w:sz w:val="20"/>
          <w:szCs w:val="20"/>
        </w:rPr>
      </w:pPr>
      <w:r w:rsidRPr="00E55D73">
        <w:rPr>
          <w:rFonts w:ascii="Arial" w:hAnsi="Arial" w:cs="Arial"/>
          <w:b/>
          <w:bCs/>
          <w:i/>
          <w:iCs/>
          <w:sz w:val="20"/>
          <w:szCs w:val="20"/>
        </w:rPr>
        <w:lastRenderedPageBreak/>
        <w:t>FOURTH GROUND OF EXCEPTION</w:t>
      </w:r>
    </w:p>
    <w:p w:rsidR="00CF30CE" w:rsidRPr="00E55D73" w:rsidRDefault="00CF30CE" w:rsidP="00CF30CE">
      <w:pPr>
        <w:spacing w:line="360" w:lineRule="auto"/>
        <w:ind w:left="2880" w:hanging="720"/>
        <w:jc w:val="both"/>
        <w:rPr>
          <w:rFonts w:ascii="Arial" w:hAnsi="Arial" w:cs="Arial"/>
          <w:i/>
          <w:iCs/>
          <w:sz w:val="20"/>
          <w:szCs w:val="20"/>
        </w:rPr>
      </w:pPr>
      <w:r w:rsidRPr="00E55D73">
        <w:rPr>
          <w:rFonts w:ascii="Arial" w:hAnsi="Arial" w:cs="Arial"/>
          <w:i/>
          <w:iCs/>
          <w:sz w:val="20"/>
          <w:szCs w:val="20"/>
        </w:rPr>
        <w:t xml:space="preserve">18. </w:t>
      </w:r>
      <w:r w:rsidR="00420209" w:rsidRPr="00E55D73">
        <w:rPr>
          <w:rFonts w:ascii="Arial" w:hAnsi="Arial" w:cs="Arial"/>
          <w:i/>
          <w:iCs/>
          <w:sz w:val="20"/>
          <w:szCs w:val="20"/>
        </w:rPr>
        <w:t xml:space="preserve">The cause of action relied on by the plaintiffs is based on contractual damages suffered by the plaintiffs, as a result of the alleged failure of the first and second defendant to </w:t>
      </w:r>
    </w:p>
    <w:p w:rsidR="00420209" w:rsidRPr="00E55D73" w:rsidRDefault="00CF30CE" w:rsidP="00CF30CE">
      <w:pPr>
        <w:spacing w:line="360" w:lineRule="auto"/>
        <w:ind w:left="2880" w:hanging="720"/>
        <w:jc w:val="both"/>
        <w:rPr>
          <w:rFonts w:ascii="Arial" w:hAnsi="Arial" w:cs="Arial"/>
          <w:i/>
          <w:iCs/>
          <w:sz w:val="20"/>
          <w:szCs w:val="20"/>
        </w:rPr>
      </w:pPr>
      <w:r w:rsidRPr="00E55D73">
        <w:rPr>
          <w:rFonts w:ascii="Arial" w:hAnsi="Arial" w:cs="Arial"/>
          <w:i/>
          <w:iCs/>
          <w:sz w:val="20"/>
          <w:szCs w:val="20"/>
        </w:rPr>
        <w:t xml:space="preserve">      </w:t>
      </w:r>
      <w:r w:rsidR="00420209" w:rsidRPr="00E55D73">
        <w:rPr>
          <w:rFonts w:ascii="Arial" w:hAnsi="Arial" w:cs="Arial"/>
          <w:i/>
          <w:iCs/>
          <w:sz w:val="20"/>
          <w:szCs w:val="20"/>
        </w:rPr>
        <w:t xml:space="preserve">perform their obligations in terms of the unmarked written building contract, annexed to the particulars of claim. </w:t>
      </w:r>
    </w:p>
    <w:p w:rsidR="00420209" w:rsidRPr="00E55D73" w:rsidRDefault="00CF30CE" w:rsidP="00420209">
      <w:pPr>
        <w:spacing w:line="360" w:lineRule="auto"/>
        <w:ind w:left="2880" w:hanging="720"/>
        <w:jc w:val="both"/>
        <w:rPr>
          <w:rFonts w:ascii="Arial" w:hAnsi="Arial" w:cs="Arial"/>
          <w:i/>
          <w:iCs/>
          <w:sz w:val="20"/>
          <w:szCs w:val="20"/>
        </w:rPr>
      </w:pPr>
      <w:r w:rsidRPr="00E55D73">
        <w:rPr>
          <w:rFonts w:ascii="Arial" w:hAnsi="Arial" w:cs="Arial"/>
          <w:i/>
          <w:iCs/>
          <w:sz w:val="20"/>
          <w:szCs w:val="20"/>
        </w:rPr>
        <w:t xml:space="preserve">19. </w:t>
      </w:r>
      <w:r w:rsidR="00420209" w:rsidRPr="00E55D73">
        <w:rPr>
          <w:rFonts w:ascii="Arial" w:hAnsi="Arial" w:cs="Arial"/>
          <w:i/>
          <w:iCs/>
          <w:sz w:val="20"/>
          <w:szCs w:val="20"/>
        </w:rPr>
        <w:t>A plaintiff who seeks damages for an alleged breach of contract is entitled to a decree of specific performance, with or without damages, or to an order cancelling the contract.</w:t>
      </w:r>
    </w:p>
    <w:p w:rsidR="00AA4047" w:rsidRPr="00E55D73" w:rsidRDefault="00CF30CE" w:rsidP="00420209">
      <w:pPr>
        <w:spacing w:line="360" w:lineRule="auto"/>
        <w:ind w:left="2880" w:hanging="720"/>
        <w:jc w:val="both"/>
        <w:rPr>
          <w:rFonts w:ascii="Arial" w:hAnsi="Arial" w:cs="Arial"/>
          <w:i/>
          <w:iCs/>
          <w:sz w:val="20"/>
          <w:szCs w:val="20"/>
        </w:rPr>
      </w:pPr>
      <w:r w:rsidRPr="00E55D73">
        <w:rPr>
          <w:rFonts w:ascii="Arial" w:hAnsi="Arial" w:cs="Arial"/>
          <w:i/>
          <w:iCs/>
          <w:sz w:val="20"/>
          <w:szCs w:val="20"/>
        </w:rPr>
        <w:t xml:space="preserve">20. </w:t>
      </w:r>
      <w:r w:rsidR="00AA4047" w:rsidRPr="00E55D73">
        <w:rPr>
          <w:rFonts w:ascii="Arial" w:hAnsi="Arial" w:cs="Arial"/>
          <w:i/>
          <w:iCs/>
          <w:sz w:val="20"/>
          <w:szCs w:val="20"/>
        </w:rPr>
        <w:t xml:space="preserve">The plaintive failed to </w:t>
      </w:r>
      <w:r w:rsidR="000260A2" w:rsidRPr="00E55D73">
        <w:rPr>
          <w:rFonts w:ascii="Arial" w:hAnsi="Arial" w:cs="Arial"/>
          <w:i/>
          <w:iCs/>
          <w:sz w:val="20"/>
          <w:szCs w:val="20"/>
        </w:rPr>
        <w:t>allege</w:t>
      </w:r>
      <w:r w:rsidR="00AA4047" w:rsidRPr="00E55D73">
        <w:rPr>
          <w:rFonts w:ascii="Arial" w:hAnsi="Arial" w:cs="Arial"/>
          <w:i/>
          <w:iCs/>
          <w:sz w:val="20"/>
          <w:szCs w:val="20"/>
        </w:rPr>
        <w:t xml:space="preserve"> in the particulars of claim whether they seek an order for specific performance or an order of cancellation of the building contract.</w:t>
      </w:r>
    </w:p>
    <w:p w:rsidR="00AA4047" w:rsidRPr="00E55D73" w:rsidRDefault="00CF30CE" w:rsidP="00CF30CE">
      <w:pPr>
        <w:spacing w:line="360" w:lineRule="auto"/>
        <w:ind w:left="2880" w:hanging="720"/>
        <w:jc w:val="both"/>
        <w:rPr>
          <w:rFonts w:ascii="Arial" w:hAnsi="Arial" w:cs="Arial"/>
          <w:i/>
          <w:iCs/>
          <w:sz w:val="20"/>
          <w:szCs w:val="20"/>
        </w:rPr>
      </w:pPr>
      <w:r w:rsidRPr="00E55D73">
        <w:rPr>
          <w:rFonts w:ascii="Arial" w:hAnsi="Arial" w:cs="Arial"/>
          <w:i/>
          <w:iCs/>
          <w:sz w:val="20"/>
          <w:szCs w:val="20"/>
        </w:rPr>
        <w:t xml:space="preserve">21. </w:t>
      </w:r>
      <w:r w:rsidR="00AA4047" w:rsidRPr="00E55D73">
        <w:rPr>
          <w:rFonts w:ascii="Arial" w:hAnsi="Arial" w:cs="Arial"/>
          <w:i/>
          <w:iCs/>
          <w:sz w:val="20"/>
          <w:szCs w:val="20"/>
        </w:rPr>
        <w:t>In the event that the plaintiffs seek an order for cancellation of the contract on the ground of the alleged breach of the building contract by the first defendant, the plaintiffs failed to allege that:</w:t>
      </w:r>
    </w:p>
    <w:p w:rsidR="00AA4047" w:rsidRPr="00E55D73" w:rsidRDefault="00AA4047" w:rsidP="00AA4047">
      <w:pPr>
        <w:spacing w:line="360" w:lineRule="auto"/>
        <w:ind w:left="3600" w:hanging="720"/>
        <w:jc w:val="both"/>
        <w:rPr>
          <w:rFonts w:ascii="Arial" w:hAnsi="Arial" w:cs="Arial"/>
          <w:i/>
          <w:iCs/>
          <w:sz w:val="20"/>
          <w:szCs w:val="20"/>
        </w:rPr>
      </w:pPr>
      <w:r w:rsidRPr="00E55D73">
        <w:rPr>
          <w:rFonts w:ascii="Arial" w:hAnsi="Arial" w:cs="Arial"/>
          <w:i/>
          <w:iCs/>
          <w:sz w:val="20"/>
          <w:szCs w:val="20"/>
        </w:rPr>
        <w:t>21.1 the right to cancellation has accrued because the breach is material;</w:t>
      </w:r>
    </w:p>
    <w:p w:rsidR="00AA4047" w:rsidRPr="00E55D73" w:rsidRDefault="00AA4047" w:rsidP="00AA4047">
      <w:pPr>
        <w:spacing w:line="360" w:lineRule="auto"/>
        <w:ind w:left="3600" w:hanging="720"/>
        <w:jc w:val="both"/>
        <w:rPr>
          <w:rFonts w:ascii="Arial" w:hAnsi="Arial" w:cs="Arial"/>
          <w:i/>
          <w:iCs/>
          <w:sz w:val="20"/>
          <w:szCs w:val="20"/>
        </w:rPr>
      </w:pPr>
      <w:r w:rsidRPr="00E55D73">
        <w:rPr>
          <w:rFonts w:ascii="Arial" w:hAnsi="Arial" w:cs="Arial"/>
          <w:i/>
          <w:iCs/>
          <w:sz w:val="20"/>
          <w:szCs w:val="20"/>
        </w:rPr>
        <w:t>21.2 a clear and unequivocal notice of cancellation was conveyed to the first and second defendant;</w:t>
      </w:r>
    </w:p>
    <w:p w:rsidR="00AA4047" w:rsidRPr="00E55D73" w:rsidRDefault="00AA4047" w:rsidP="00AA4047">
      <w:pPr>
        <w:spacing w:line="360" w:lineRule="auto"/>
        <w:ind w:left="3600" w:hanging="720"/>
        <w:jc w:val="both"/>
        <w:rPr>
          <w:rFonts w:ascii="Arial" w:hAnsi="Arial" w:cs="Arial"/>
          <w:i/>
          <w:iCs/>
          <w:sz w:val="20"/>
          <w:szCs w:val="20"/>
        </w:rPr>
      </w:pPr>
      <w:r w:rsidRPr="00E55D73">
        <w:rPr>
          <w:rFonts w:ascii="Arial" w:hAnsi="Arial" w:cs="Arial"/>
          <w:i/>
          <w:iCs/>
          <w:sz w:val="20"/>
          <w:szCs w:val="20"/>
        </w:rPr>
        <w:t>21.3 the building contract was cancelled by the issuing of summons.</w:t>
      </w:r>
    </w:p>
    <w:p w:rsidR="00AA4047" w:rsidRPr="00E55D73" w:rsidRDefault="00CF30CE" w:rsidP="00AA4047">
      <w:pPr>
        <w:spacing w:line="360" w:lineRule="auto"/>
        <w:ind w:left="2880" w:hanging="720"/>
        <w:jc w:val="both"/>
        <w:rPr>
          <w:rFonts w:ascii="Arial" w:hAnsi="Arial" w:cs="Arial"/>
          <w:sz w:val="20"/>
          <w:szCs w:val="20"/>
        </w:rPr>
      </w:pPr>
      <w:r w:rsidRPr="00E55D73">
        <w:rPr>
          <w:rFonts w:ascii="Arial" w:hAnsi="Arial" w:cs="Arial"/>
          <w:i/>
          <w:iCs/>
          <w:sz w:val="20"/>
          <w:szCs w:val="20"/>
        </w:rPr>
        <w:t xml:space="preserve">22. </w:t>
      </w:r>
      <w:r w:rsidR="00AA4047" w:rsidRPr="00E55D73">
        <w:rPr>
          <w:rFonts w:ascii="Arial" w:hAnsi="Arial" w:cs="Arial"/>
          <w:i/>
          <w:iCs/>
          <w:sz w:val="20"/>
          <w:szCs w:val="20"/>
        </w:rPr>
        <w:t xml:space="preserve">In the premises, the building contract between the parties remains in force and both parties will </w:t>
      </w:r>
      <w:proofErr w:type="spellStart"/>
      <w:r w:rsidR="00AA4047" w:rsidRPr="00E55D73">
        <w:rPr>
          <w:rFonts w:ascii="Arial" w:hAnsi="Arial" w:cs="Arial"/>
          <w:i/>
          <w:iCs/>
          <w:sz w:val="20"/>
          <w:szCs w:val="20"/>
        </w:rPr>
        <w:t>haver</w:t>
      </w:r>
      <w:proofErr w:type="spellEnd"/>
      <w:r w:rsidR="00AA4047" w:rsidRPr="00E55D73">
        <w:rPr>
          <w:rFonts w:ascii="Arial" w:hAnsi="Arial" w:cs="Arial"/>
          <w:i/>
          <w:iCs/>
          <w:sz w:val="20"/>
          <w:szCs w:val="20"/>
        </w:rPr>
        <w:t xml:space="preserve"> to adhere to all their rights and obligations in terms of the contract.”</w:t>
      </w:r>
    </w:p>
    <w:p w:rsidR="00AA4047" w:rsidRPr="00E55D73" w:rsidRDefault="00AA4047" w:rsidP="00AA4047">
      <w:pPr>
        <w:spacing w:line="360" w:lineRule="auto"/>
        <w:jc w:val="both"/>
        <w:rPr>
          <w:rFonts w:ascii="Arial" w:hAnsi="Arial" w:cs="Arial"/>
          <w:sz w:val="20"/>
          <w:szCs w:val="20"/>
        </w:rPr>
      </w:pPr>
    </w:p>
    <w:p w:rsidR="003C651F" w:rsidRDefault="00AA4047" w:rsidP="003C651F">
      <w:pPr>
        <w:spacing w:line="360" w:lineRule="auto"/>
        <w:ind w:left="720" w:hanging="720"/>
        <w:jc w:val="both"/>
        <w:rPr>
          <w:rFonts w:ascii="Arial" w:hAnsi="Arial" w:cs="Arial"/>
          <w:lang w:val="en-ZA"/>
        </w:rPr>
      </w:pPr>
      <w:r w:rsidRPr="00BF7EBA">
        <w:rPr>
          <w:rFonts w:ascii="Arial" w:hAnsi="Arial" w:cs="Arial"/>
        </w:rPr>
        <w:t>[</w:t>
      </w:r>
      <w:r w:rsidR="00CF30CE">
        <w:rPr>
          <w:rFonts w:ascii="Arial" w:hAnsi="Arial" w:cs="Arial"/>
        </w:rPr>
        <w:t>5</w:t>
      </w:r>
      <w:r w:rsidRPr="00BF7EBA">
        <w:rPr>
          <w:rFonts w:ascii="Arial" w:hAnsi="Arial" w:cs="Arial"/>
        </w:rPr>
        <w:t>]</w:t>
      </w:r>
      <w:r w:rsidRPr="00BF7EBA">
        <w:rPr>
          <w:rFonts w:ascii="Arial" w:hAnsi="Arial" w:cs="Arial"/>
        </w:rPr>
        <w:tab/>
      </w:r>
      <w:r w:rsidR="00682FE0">
        <w:rPr>
          <w:rFonts w:ascii="Arial" w:hAnsi="Arial" w:cs="Arial"/>
          <w:lang w:val="en-ZA"/>
        </w:rPr>
        <w:t>Rule 23</w:t>
      </w:r>
      <w:r w:rsidR="003C651F">
        <w:rPr>
          <w:rFonts w:ascii="Arial" w:hAnsi="Arial" w:cs="Arial"/>
          <w:lang w:val="en-ZA"/>
        </w:rPr>
        <w:t xml:space="preserve">(1) of the Uniform Rules of Court provide for two grounds of </w:t>
      </w:r>
      <w:r w:rsidRPr="00D27CE3">
        <w:rPr>
          <w:rFonts w:ascii="Arial" w:hAnsi="Arial" w:cs="Arial"/>
          <w:lang w:val="en-ZA"/>
        </w:rPr>
        <w:t>exceptio</w:t>
      </w:r>
      <w:r>
        <w:rPr>
          <w:rFonts w:ascii="Arial" w:hAnsi="Arial" w:cs="Arial"/>
          <w:lang w:val="en-ZA"/>
        </w:rPr>
        <w:t xml:space="preserve">n </w:t>
      </w:r>
      <w:r w:rsidR="003C651F">
        <w:rPr>
          <w:rFonts w:ascii="Arial" w:hAnsi="Arial" w:cs="Arial"/>
          <w:lang w:val="en-ZA"/>
        </w:rPr>
        <w:t xml:space="preserve">namely: </w:t>
      </w:r>
    </w:p>
    <w:p w:rsidR="003C651F" w:rsidRPr="002F4C0D" w:rsidRDefault="002F4C0D" w:rsidP="002F4C0D">
      <w:pPr>
        <w:spacing w:line="360" w:lineRule="auto"/>
        <w:ind w:left="1440" w:hanging="360"/>
        <w:jc w:val="both"/>
        <w:rPr>
          <w:rFonts w:ascii="Arial" w:hAnsi="Arial" w:cs="Arial"/>
          <w:lang w:val="en-ZA"/>
        </w:rPr>
      </w:pPr>
      <w:r w:rsidRPr="003C651F">
        <w:rPr>
          <w:rFonts w:ascii="Arial" w:hAnsi="Arial" w:cs="Arial"/>
          <w:lang w:val="en-ZA"/>
        </w:rPr>
        <w:t>a.</w:t>
      </w:r>
      <w:r w:rsidRPr="003C651F">
        <w:rPr>
          <w:rFonts w:ascii="Arial" w:hAnsi="Arial" w:cs="Arial"/>
          <w:lang w:val="en-ZA"/>
        </w:rPr>
        <w:tab/>
      </w:r>
      <w:r w:rsidR="00AA4047" w:rsidRPr="002F4C0D">
        <w:rPr>
          <w:rFonts w:ascii="Arial" w:hAnsi="Arial" w:cs="Arial"/>
          <w:lang w:val="en-ZA"/>
        </w:rPr>
        <w:t xml:space="preserve">that </w:t>
      </w:r>
      <w:r w:rsidR="003C651F" w:rsidRPr="002F4C0D">
        <w:rPr>
          <w:rFonts w:ascii="Arial" w:hAnsi="Arial" w:cs="Arial"/>
          <w:lang w:val="en-ZA"/>
        </w:rPr>
        <w:t>the pleading is vague and embarrassing; or</w:t>
      </w:r>
    </w:p>
    <w:p w:rsidR="003C651F" w:rsidRPr="002F4C0D" w:rsidRDefault="002F4C0D" w:rsidP="002F4C0D">
      <w:pPr>
        <w:spacing w:line="360" w:lineRule="auto"/>
        <w:ind w:left="1440" w:hanging="360"/>
        <w:jc w:val="both"/>
        <w:rPr>
          <w:rFonts w:ascii="Arial" w:hAnsi="Arial" w:cs="Arial"/>
          <w:lang w:val="en-ZA"/>
        </w:rPr>
      </w:pPr>
      <w:r>
        <w:rPr>
          <w:rFonts w:ascii="Arial" w:hAnsi="Arial" w:cs="Arial"/>
          <w:lang w:val="en-ZA"/>
        </w:rPr>
        <w:t>b.</w:t>
      </w:r>
      <w:r>
        <w:rPr>
          <w:rFonts w:ascii="Arial" w:hAnsi="Arial" w:cs="Arial"/>
          <w:lang w:val="en-ZA"/>
        </w:rPr>
        <w:tab/>
      </w:r>
      <w:r w:rsidR="003C651F" w:rsidRPr="002F4C0D">
        <w:rPr>
          <w:rFonts w:ascii="Arial" w:hAnsi="Arial" w:cs="Arial"/>
          <w:lang w:val="en-ZA"/>
        </w:rPr>
        <w:t>that the pleading lacks averments which are necessary to sustain an action or defence, as the case may be.</w:t>
      </w:r>
    </w:p>
    <w:p w:rsidR="003C651F" w:rsidRDefault="003C651F" w:rsidP="003C651F">
      <w:pPr>
        <w:spacing w:line="360" w:lineRule="auto"/>
        <w:jc w:val="both"/>
        <w:rPr>
          <w:rFonts w:ascii="Arial" w:hAnsi="Arial" w:cs="Arial"/>
          <w:lang w:val="en-ZA"/>
        </w:rPr>
      </w:pPr>
    </w:p>
    <w:p w:rsidR="00BC146C" w:rsidRDefault="003C651F" w:rsidP="00BC146C">
      <w:pPr>
        <w:spacing w:line="360" w:lineRule="auto"/>
        <w:ind w:left="720" w:hanging="720"/>
        <w:jc w:val="both"/>
        <w:rPr>
          <w:rFonts w:ascii="Arial" w:hAnsi="Arial" w:cs="Arial"/>
          <w:lang w:val="en-ZA"/>
        </w:rPr>
      </w:pPr>
      <w:r w:rsidRPr="00BF7EBA">
        <w:rPr>
          <w:rFonts w:ascii="Arial" w:hAnsi="Arial" w:cs="Arial"/>
        </w:rPr>
        <w:t>[</w:t>
      </w:r>
      <w:r>
        <w:rPr>
          <w:rFonts w:ascii="Arial" w:hAnsi="Arial" w:cs="Arial"/>
        </w:rPr>
        <w:t>6</w:t>
      </w:r>
      <w:r w:rsidRPr="00BF7EBA">
        <w:rPr>
          <w:rFonts w:ascii="Arial" w:hAnsi="Arial" w:cs="Arial"/>
        </w:rPr>
        <w:t>]</w:t>
      </w:r>
      <w:r w:rsidRPr="00BF7EBA">
        <w:rPr>
          <w:rFonts w:ascii="Arial" w:hAnsi="Arial" w:cs="Arial"/>
        </w:rPr>
        <w:tab/>
      </w:r>
      <w:r w:rsidR="001B4B25" w:rsidRPr="001B4B25">
        <w:rPr>
          <w:rFonts w:ascii="Arial" w:hAnsi="Arial" w:cs="Arial"/>
          <w:lang w:val="en-ZA"/>
        </w:rPr>
        <w:t>An exception is a pleading in which a party states his objection to the contents of a pleading of the opposite party on the grounds that the contents are vague and embarrassing or lack averments which are necessary to sustain the specific cause of action or the specific defence relied upon.</w:t>
      </w:r>
      <w:r w:rsidR="001B4B25" w:rsidRPr="001B4B25">
        <w:rPr>
          <w:rFonts w:ascii="Arial" w:hAnsi="Arial" w:cs="Arial"/>
          <w:vertAlign w:val="superscript"/>
          <w:lang w:val="en-ZA"/>
        </w:rPr>
        <w:footnoteReference w:id="5"/>
      </w:r>
    </w:p>
    <w:p w:rsidR="00E55D73" w:rsidRDefault="00E55D73" w:rsidP="00BC146C">
      <w:pPr>
        <w:spacing w:line="360" w:lineRule="auto"/>
        <w:ind w:left="720" w:hanging="720"/>
        <w:jc w:val="both"/>
        <w:rPr>
          <w:rFonts w:ascii="Arial" w:hAnsi="Arial" w:cs="Arial"/>
          <w:lang w:val="en-ZA"/>
        </w:rPr>
      </w:pPr>
    </w:p>
    <w:p w:rsidR="00705BAE" w:rsidRPr="00C16789" w:rsidRDefault="00E55D73" w:rsidP="00C16789">
      <w:pPr>
        <w:spacing w:line="360" w:lineRule="auto"/>
        <w:ind w:left="720" w:hanging="720"/>
        <w:jc w:val="both"/>
        <w:rPr>
          <w:rFonts w:ascii="Arial" w:hAnsi="Arial" w:cs="Arial"/>
          <w:lang w:val="en-ZA"/>
        </w:rPr>
      </w:pPr>
      <w:r w:rsidRPr="00BF7EBA">
        <w:rPr>
          <w:rFonts w:ascii="Arial" w:hAnsi="Arial" w:cs="Arial"/>
        </w:rPr>
        <w:lastRenderedPageBreak/>
        <w:t>[</w:t>
      </w:r>
      <w:r>
        <w:rPr>
          <w:rFonts w:ascii="Arial" w:hAnsi="Arial" w:cs="Arial"/>
        </w:rPr>
        <w:t>7</w:t>
      </w:r>
      <w:r w:rsidRPr="00BF7EBA">
        <w:rPr>
          <w:rFonts w:ascii="Arial" w:hAnsi="Arial" w:cs="Arial"/>
        </w:rPr>
        <w:t>]</w:t>
      </w:r>
      <w:r w:rsidRPr="00BF7EBA">
        <w:rPr>
          <w:rFonts w:ascii="Arial" w:hAnsi="Arial" w:cs="Arial"/>
        </w:rPr>
        <w:tab/>
      </w:r>
      <w:r w:rsidRPr="00E55D73">
        <w:rPr>
          <w:rFonts w:ascii="Arial" w:hAnsi="Arial" w:cs="Arial"/>
          <w:lang w:val="en-ZA"/>
        </w:rPr>
        <w:t>As a result, where an exception is taken, a court should look only to the pleading excepted to as it stands and thus take the facts alleged in the pleading as correct.</w:t>
      </w:r>
      <w:r w:rsidRPr="00E55D73">
        <w:rPr>
          <w:rFonts w:ascii="Arial" w:hAnsi="Arial" w:cs="Arial"/>
          <w:vertAlign w:val="superscript"/>
          <w:lang w:val="en-ZA"/>
        </w:rPr>
        <w:footnoteReference w:id="6"/>
      </w:r>
      <w:r w:rsidRPr="00E55D73">
        <w:rPr>
          <w:rFonts w:ascii="Arial" w:hAnsi="Arial" w:cs="Arial"/>
          <w:lang w:val="en-ZA"/>
        </w:rPr>
        <w:t xml:space="preserve"> This is however limited in operation to allegations of fact, and cannot be extended to inferences and conclusions not warranted by the allegations of fact. This principle does not stultify a court to accept facts which are manifestly false and so divorced from reality that they cannot possibly be proved.</w:t>
      </w:r>
      <w:r w:rsidRPr="00E55D73">
        <w:rPr>
          <w:rFonts w:ascii="Arial" w:hAnsi="Arial" w:cs="Arial"/>
          <w:vertAlign w:val="superscript"/>
          <w:lang w:val="en-ZA"/>
        </w:rPr>
        <w:footnoteReference w:id="7"/>
      </w:r>
      <w:r w:rsidRPr="00E55D73">
        <w:rPr>
          <w:rFonts w:ascii="Arial" w:hAnsi="Arial" w:cs="Arial"/>
          <w:lang w:val="en-ZA"/>
        </w:rPr>
        <w:t xml:space="preserve"> </w:t>
      </w:r>
    </w:p>
    <w:p w:rsidR="00E55D73" w:rsidRDefault="00E55D73" w:rsidP="00E55D73">
      <w:pPr>
        <w:spacing w:line="360" w:lineRule="auto"/>
        <w:ind w:left="720" w:hanging="720"/>
        <w:jc w:val="both"/>
        <w:rPr>
          <w:rFonts w:ascii="Arial" w:hAnsi="Arial" w:cs="Arial"/>
        </w:rPr>
      </w:pPr>
    </w:p>
    <w:p w:rsidR="00E55D73" w:rsidRPr="00E55D73" w:rsidRDefault="00E55D73" w:rsidP="00E55D73">
      <w:pPr>
        <w:spacing w:line="360" w:lineRule="auto"/>
        <w:ind w:left="720" w:hanging="720"/>
        <w:jc w:val="both"/>
        <w:rPr>
          <w:rFonts w:ascii="Arial" w:hAnsi="Arial" w:cs="Arial"/>
          <w:lang w:val="en-ZA"/>
        </w:rPr>
      </w:pPr>
      <w:r w:rsidRPr="00BF7EBA">
        <w:rPr>
          <w:rFonts w:ascii="Arial" w:hAnsi="Arial" w:cs="Arial"/>
        </w:rPr>
        <w:t>[</w:t>
      </w:r>
      <w:r>
        <w:rPr>
          <w:rFonts w:ascii="Arial" w:hAnsi="Arial" w:cs="Arial"/>
        </w:rPr>
        <w:t>8</w:t>
      </w:r>
      <w:r w:rsidRPr="00BF7EBA">
        <w:rPr>
          <w:rFonts w:ascii="Arial" w:hAnsi="Arial" w:cs="Arial"/>
        </w:rPr>
        <w:t>]</w:t>
      </w:r>
      <w:r w:rsidRPr="00BF7EBA">
        <w:rPr>
          <w:rFonts w:ascii="Arial" w:hAnsi="Arial" w:cs="Arial"/>
        </w:rPr>
        <w:tab/>
      </w:r>
      <w:r w:rsidRPr="00D27CE3">
        <w:rPr>
          <w:rFonts w:ascii="Arial" w:hAnsi="Arial" w:cs="Arial"/>
          <w:lang w:val="en-ZA"/>
        </w:rPr>
        <w:t>T</w:t>
      </w:r>
      <w:r w:rsidRPr="00E55D73">
        <w:rPr>
          <w:rFonts w:ascii="Arial" w:hAnsi="Arial" w:cs="Arial"/>
          <w:lang w:val="en-ZA"/>
        </w:rPr>
        <w:t>he general principles governing exceptions</w:t>
      </w:r>
      <w:r>
        <w:rPr>
          <w:rFonts w:ascii="Arial" w:hAnsi="Arial" w:cs="Arial"/>
          <w:lang w:val="en-ZA"/>
        </w:rPr>
        <w:t xml:space="preserve"> </w:t>
      </w:r>
      <w:r w:rsidRPr="00E55D73">
        <w:rPr>
          <w:rFonts w:ascii="Arial" w:hAnsi="Arial" w:cs="Arial"/>
          <w:lang w:val="en-ZA"/>
        </w:rPr>
        <w:t xml:space="preserve">were summarised by Makgoka J in </w:t>
      </w:r>
      <w:r>
        <w:rPr>
          <w:rFonts w:ascii="Arial" w:hAnsi="Arial" w:cs="Arial"/>
          <w:lang w:val="en-ZA"/>
        </w:rPr>
        <w:t xml:space="preserve">the case of </w:t>
      </w:r>
      <w:r w:rsidRPr="00E55D73">
        <w:rPr>
          <w:rFonts w:ascii="Arial" w:hAnsi="Arial" w:cs="Arial"/>
          <w:lang w:val="en-ZA"/>
        </w:rPr>
        <w:t>Living Hands (Pty) Ltd v Ditz</w:t>
      </w:r>
      <w:r w:rsidRPr="00E55D73">
        <w:rPr>
          <w:rFonts w:ascii="Arial" w:hAnsi="Arial" w:cs="Arial"/>
          <w:vertAlign w:val="superscript"/>
          <w:lang w:val="en-ZA"/>
        </w:rPr>
        <w:footnoteReference w:id="8"/>
      </w:r>
      <w:r w:rsidRPr="00E55D73">
        <w:rPr>
          <w:rFonts w:ascii="Arial" w:hAnsi="Arial" w:cs="Arial"/>
          <w:lang w:val="en-ZA"/>
        </w:rPr>
        <w:t xml:space="preserve"> as follows:</w:t>
      </w:r>
    </w:p>
    <w:p w:rsidR="00E55D73" w:rsidRPr="00E55D73" w:rsidRDefault="00E55D73" w:rsidP="00983771">
      <w:pPr>
        <w:spacing w:line="360" w:lineRule="auto"/>
        <w:ind w:left="2160" w:hanging="720"/>
        <w:jc w:val="both"/>
        <w:rPr>
          <w:rFonts w:ascii="Arial" w:hAnsi="Arial" w:cs="Arial"/>
          <w:i/>
          <w:iCs/>
          <w:sz w:val="20"/>
          <w:szCs w:val="20"/>
          <w:lang w:val="en-ZA"/>
        </w:rPr>
      </w:pPr>
      <w:r w:rsidRPr="00E55D73">
        <w:rPr>
          <w:rFonts w:ascii="Arial" w:hAnsi="Arial" w:cs="Arial"/>
          <w:i/>
          <w:iCs/>
          <w:sz w:val="20"/>
          <w:szCs w:val="20"/>
          <w:lang w:val="en-ZA"/>
        </w:rPr>
        <w:t>“(a) In considering an exception that a pleading does not sustain a cause of action,</w:t>
      </w:r>
      <w:r w:rsidR="00983771">
        <w:rPr>
          <w:rFonts w:ascii="Arial" w:hAnsi="Arial" w:cs="Arial"/>
          <w:i/>
          <w:iCs/>
          <w:sz w:val="20"/>
          <w:szCs w:val="20"/>
          <w:lang w:val="en-ZA"/>
        </w:rPr>
        <w:t xml:space="preserve"> </w:t>
      </w:r>
      <w:r w:rsidRPr="00E55D73">
        <w:rPr>
          <w:rFonts w:ascii="Arial" w:hAnsi="Arial" w:cs="Arial"/>
          <w:i/>
          <w:iCs/>
          <w:sz w:val="20"/>
          <w:szCs w:val="20"/>
          <w:lang w:val="en-ZA"/>
        </w:rPr>
        <w:t>the court will accept, as true, the allegations pleaded by the plaintiff to assess</w:t>
      </w:r>
      <w:r w:rsidR="00983771">
        <w:rPr>
          <w:rFonts w:ascii="Arial" w:hAnsi="Arial" w:cs="Arial"/>
          <w:i/>
          <w:iCs/>
          <w:sz w:val="20"/>
          <w:szCs w:val="20"/>
          <w:lang w:val="en-ZA"/>
        </w:rPr>
        <w:t xml:space="preserve"> </w:t>
      </w:r>
      <w:r w:rsidRPr="00E55D73">
        <w:rPr>
          <w:rFonts w:ascii="Arial" w:hAnsi="Arial" w:cs="Arial"/>
          <w:i/>
          <w:iCs/>
          <w:sz w:val="20"/>
          <w:szCs w:val="20"/>
          <w:lang w:val="en-ZA"/>
        </w:rPr>
        <w:t>whether they disclose a cause of action.</w:t>
      </w:r>
    </w:p>
    <w:p w:rsidR="00983771" w:rsidRDefault="00E55D73" w:rsidP="00983771">
      <w:pPr>
        <w:spacing w:line="360" w:lineRule="auto"/>
        <w:ind w:left="2160" w:hanging="720"/>
        <w:jc w:val="both"/>
        <w:rPr>
          <w:rFonts w:ascii="Arial" w:hAnsi="Arial" w:cs="Arial"/>
          <w:i/>
          <w:iCs/>
          <w:sz w:val="20"/>
          <w:szCs w:val="20"/>
          <w:lang w:val="en-ZA"/>
        </w:rPr>
      </w:pPr>
      <w:r w:rsidRPr="00E55D73">
        <w:rPr>
          <w:rFonts w:ascii="Arial" w:hAnsi="Arial" w:cs="Arial"/>
          <w:i/>
          <w:iCs/>
          <w:sz w:val="20"/>
          <w:szCs w:val="20"/>
          <w:lang w:val="en-ZA"/>
        </w:rPr>
        <w:t>(b) The object of an exception is not to embarrass one's opponent or to take</w:t>
      </w:r>
      <w:r w:rsidR="00983771">
        <w:rPr>
          <w:rFonts w:ascii="Arial" w:hAnsi="Arial" w:cs="Arial"/>
          <w:i/>
          <w:iCs/>
          <w:sz w:val="20"/>
          <w:szCs w:val="20"/>
          <w:lang w:val="en-ZA"/>
        </w:rPr>
        <w:t xml:space="preserve"> </w:t>
      </w:r>
      <w:r w:rsidRPr="00E55D73">
        <w:rPr>
          <w:rFonts w:ascii="Arial" w:hAnsi="Arial" w:cs="Arial"/>
          <w:i/>
          <w:iCs/>
          <w:sz w:val="20"/>
          <w:szCs w:val="20"/>
          <w:lang w:val="en-ZA"/>
        </w:rPr>
        <w:t>advantage of a technical flaw, but to dispose of the case or a portion thereof in</w:t>
      </w:r>
      <w:r w:rsidR="00983771">
        <w:rPr>
          <w:rFonts w:ascii="Arial" w:hAnsi="Arial" w:cs="Arial"/>
          <w:i/>
          <w:iCs/>
          <w:sz w:val="20"/>
          <w:szCs w:val="20"/>
          <w:lang w:val="en-ZA"/>
        </w:rPr>
        <w:t xml:space="preserve"> </w:t>
      </w:r>
      <w:r w:rsidRPr="00E55D73">
        <w:rPr>
          <w:rFonts w:ascii="Arial" w:hAnsi="Arial" w:cs="Arial"/>
          <w:i/>
          <w:iCs/>
          <w:sz w:val="20"/>
          <w:szCs w:val="20"/>
          <w:lang w:val="en-ZA"/>
        </w:rPr>
        <w:t xml:space="preserve">an expeditious manner, or to protect oneself against an embarrassment </w:t>
      </w:r>
    </w:p>
    <w:p w:rsidR="00E55D73" w:rsidRPr="00E55D73" w:rsidRDefault="00983771" w:rsidP="00983771">
      <w:pPr>
        <w:spacing w:line="360" w:lineRule="auto"/>
        <w:ind w:left="2160" w:hanging="720"/>
        <w:jc w:val="both"/>
        <w:rPr>
          <w:rFonts w:ascii="Arial" w:hAnsi="Arial" w:cs="Arial"/>
          <w:i/>
          <w:iCs/>
          <w:sz w:val="20"/>
          <w:szCs w:val="20"/>
          <w:lang w:val="en-ZA"/>
        </w:rPr>
      </w:pPr>
      <w:r>
        <w:rPr>
          <w:rFonts w:ascii="Arial" w:hAnsi="Arial" w:cs="Arial"/>
          <w:i/>
          <w:iCs/>
          <w:sz w:val="20"/>
          <w:szCs w:val="20"/>
          <w:lang w:val="en-ZA"/>
        </w:rPr>
        <w:t xml:space="preserve">     w</w:t>
      </w:r>
      <w:r w:rsidR="00E55D73" w:rsidRPr="00E55D73">
        <w:rPr>
          <w:rFonts w:ascii="Arial" w:hAnsi="Arial" w:cs="Arial"/>
          <w:i/>
          <w:iCs/>
          <w:sz w:val="20"/>
          <w:szCs w:val="20"/>
          <w:lang w:val="en-ZA"/>
        </w:rPr>
        <w:t>hich</w:t>
      </w:r>
      <w:r>
        <w:rPr>
          <w:rFonts w:ascii="Arial" w:hAnsi="Arial" w:cs="Arial"/>
          <w:i/>
          <w:iCs/>
          <w:sz w:val="20"/>
          <w:szCs w:val="20"/>
          <w:lang w:val="en-ZA"/>
        </w:rPr>
        <w:t xml:space="preserve"> </w:t>
      </w:r>
      <w:r w:rsidR="00E55D73" w:rsidRPr="00E55D73">
        <w:rPr>
          <w:rFonts w:ascii="Arial" w:hAnsi="Arial" w:cs="Arial"/>
          <w:i/>
          <w:iCs/>
          <w:sz w:val="20"/>
          <w:szCs w:val="20"/>
          <w:lang w:val="en-ZA"/>
        </w:rPr>
        <w:t>is so serious as to merit the costs even of an exception.</w:t>
      </w:r>
    </w:p>
    <w:p w:rsidR="00983771" w:rsidRDefault="00E55D73" w:rsidP="00983771">
      <w:pPr>
        <w:spacing w:line="360" w:lineRule="auto"/>
        <w:ind w:left="2160" w:hanging="720"/>
        <w:jc w:val="both"/>
        <w:rPr>
          <w:rFonts w:ascii="Arial" w:hAnsi="Arial" w:cs="Arial"/>
          <w:i/>
          <w:iCs/>
          <w:sz w:val="20"/>
          <w:szCs w:val="20"/>
          <w:lang w:val="en-ZA"/>
        </w:rPr>
      </w:pPr>
      <w:r w:rsidRPr="00E55D73">
        <w:rPr>
          <w:rFonts w:ascii="Arial" w:hAnsi="Arial" w:cs="Arial"/>
          <w:i/>
          <w:iCs/>
          <w:sz w:val="20"/>
          <w:szCs w:val="20"/>
          <w:lang w:val="en-ZA"/>
        </w:rPr>
        <w:t>(c) The purpose of an exception is to raise a substantive question of law which</w:t>
      </w:r>
      <w:r w:rsidR="00983771">
        <w:rPr>
          <w:rFonts w:ascii="Arial" w:hAnsi="Arial" w:cs="Arial"/>
          <w:i/>
          <w:iCs/>
          <w:sz w:val="20"/>
          <w:szCs w:val="20"/>
          <w:lang w:val="en-ZA"/>
        </w:rPr>
        <w:t xml:space="preserve"> </w:t>
      </w:r>
      <w:r w:rsidRPr="00E55D73">
        <w:rPr>
          <w:rFonts w:ascii="Arial" w:hAnsi="Arial" w:cs="Arial"/>
          <w:i/>
          <w:iCs/>
          <w:sz w:val="20"/>
          <w:szCs w:val="20"/>
          <w:lang w:val="en-ZA"/>
        </w:rPr>
        <w:t>may have the effect of settling the dispute between the parties. If the exception</w:t>
      </w:r>
      <w:r w:rsidR="00983771">
        <w:rPr>
          <w:rFonts w:ascii="Arial" w:hAnsi="Arial" w:cs="Arial"/>
          <w:i/>
          <w:iCs/>
          <w:sz w:val="20"/>
          <w:szCs w:val="20"/>
          <w:lang w:val="en-ZA"/>
        </w:rPr>
        <w:t xml:space="preserve"> </w:t>
      </w:r>
      <w:r w:rsidRPr="00E55D73">
        <w:rPr>
          <w:rFonts w:ascii="Arial" w:hAnsi="Arial" w:cs="Arial"/>
          <w:i/>
          <w:iCs/>
          <w:sz w:val="20"/>
          <w:szCs w:val="20"/>
          <w:lang w:val="en-ZA"/>
        </w:rPr>
        <w:t xml:space="preserve">is not taken for that purpose, an excipient should make out a very </w:t>
      </w:r>
    </w:p>
    <w:p w:rsidR="00E55D73" w:rsidRPr="00E55D73" w:rsidRDefault="00983771" w:rsidP="00983771">
      <w:pPr>
        <w:spacing w:line="360" w:lineRule="auto"/>
        <w:ind w:left="2160" w:hanging="720"/>
        <w:jc w:val="both"/>
        <w:rPr>
          <w:rFonts w:ascii="Arial" w:hAnsi="Arial" w:cs="Arial"/>
          <w:i/>
          <w:iCs/>
          <w:sz w:val="20"/>
          <w:szCs w:val="20"/>
          <w:lang w:val="en-ZA"/>
        </w:rPr>
      </w:pPr>
      <w:r>
        <w:rPr>
          <w:rFonts w:ascii="Arial" w:hAnsi="Arial" w:cs="Arial"/>
          <w:i/>
          <w:iCs/>
          <w:sz w:val="20"/>
          <w:szCs w:val="20"/>
          <w:lang w:val="en-ZA"/>
        </w:rPr>
        <w:t xml:space="preserve">     </w:t>
      </w:r>
      <w:r w:rsidR="00E55D73" w:rsidRPr="00E55D73">
        <w:rPr>
          <w:rFonts w:ascii="Arial" w:hAnsi="Arial" w:cs="Arial"/>
          <w:i/>
          <w:iCs/>
          <w:sz w:val="20"/>
          <w:szCs w:val="20"/>
          <w:lang w:val="en-ZA"/>
        </w:rPr>
        <w:t>clear case</w:t>
      </w:r>
      <w:r>
        <w:rPr>
          <w:rFonts w:ascii="Arial" w:hAnsi="Arial" w:cs="Arial"/>
          <w:i/>
          <w:iCs/>
          <w:sz w:val="20"/>
          <w:szCs w:val="20"/>
          <w:lang w:val="en-ZA"/>
        </w:rPr>
        <w:t xml:space="preserve"> </w:t>
      </w:r>
      <w:r w:rsidR="00E55D73" w:rsidRPr="00E55D73">
        <w:rPr>
          <w:rFonts w:ascii="Arial" w:hAnsi="Arial" w:cs="Arial"/>
          <w:i/>
          <w:iCs/>
          <w:sz w:val="20"/>
          <w:szCs w:val="20"/>
          <w:lang w:val="en-ZA"/>
        </w:rPr>
        <w:t>before it would be allowed to succeed.</w:t>
      </w:r>
    </w:p>
    <w:p w:rsidR="00E55D73" w:rsidRPr="00E55D73" w:rsidRDefault="00E55D73" w:rsidP="00983771">
      <w:pPr>
        <w:spacing w:line="360" w:lineRule="auto"/>
        <w:ind w:left="2160" w:hanging="720"/>
        <w:jc w:val="both"/>
        <w:rPr>
          <w:rFonts w:ascii="Arial" w:hAnsi="Arial" w:cs="Arial"/>
          <w:i/>
          <w:iCs/>
          <w:sz w:val="20"/>
          <w:szCs w:val="20"/>
          <w:lang w:val="en-ZA"/>
        </w:rPr>
      </w:pPr>
      <w:r w:rsidRPr="00E55D73">
        <w:rPr>
          <w:rFonts w:ascii="Arial" w:hAnsi="Arial" w:cs="Arial"/>
          <w:i/>
          <w:iCs/>
          <w:sz w:val="20"/>
          <w:szCs w:val="20"/>
          <w:lang w:val="en-ZA"/>
        </w:rPr>
        <w:t>(d) An excipient who alleges that a summons does not disclose a cause of action</w:t>
      </w:r>
      <w:r w:rsidR="00983771">
        <w:rPr>
          <w:rFonts w:ascii="Arial" w:hAnsi="Arial" w:cs="Arial"/>
          <w:i/>
          <w:iCs/>
          <w:sz w:val="20"/>
          <w:szCs w:val="20"/>
          <w:lang w:val="en-ZA"/>
        </w:rPr>
        <w:t xml:space="preserve"> </w:t>
      </w:r>
      <w:r w:rsidRPr="00E55D73">
        <w:rPr>
          <w:rFonts w:ascii="Arial" w:hAnsi="Arial" w:cs="Arial"/>
          <w:i/>
          <w:iCs/>
          <w:sz w:val="20"/>
          <w:szCs w:val="20"/>
          <w:lang w:val="en-ZA"/>
        </w:rPr>
        <w:t>must establish that, upon any construction of the particulars of claim, no cause</w:t>
      </w:r>
      <w:r w:rsidR="00983771">
        <w:rPr>
          <w:rFonts w:ascii="Arial" w:hAnsi="Arial" w:cs="Arial"/>
          <w:i/>
          <w:iCs/>
          <w:sz w:val="20"/>
          <w:szCs w:val="20"/>
          <w:lang w:val="en-ZA"/>
        </w:rPr>
        <w:t xml:space="preserve"> </w:t>
      </w:r>
      <w:r w:rsidRPr="00E55D73">
        <w:rPr>
          <w:rFonts w:ascii="Arial" w:hAnsi="Arial" w:cs="Arial"/>
          <w:i/>
          <w:iCs/>
          <w:sz w:val="20"/>
          <w:szCs w:val="20"/>
          <w:lang w:val="en-ZA"/>
        </w:rPr>
        <w:t>of action is disclosed.</w:t>
      </w:r>
    </w:p>
    <w:p w:rsidR="00E55D73" w:rsidRPr="00E55D73" w:rsidRDefault="00E55D73" w:rsidP="00983771">
      <w:pPr>
        <w:spacing w:line="360" w:lineRule="auto"/>
        <w:ind w:left="2160" w:hanging="720"/>
        <w:jc w:val="both"/>
        <w:rPr>
          <w:rFonts w:ascii="Arial" w:hAnsi="Arial" w:cs="Arial"/>
          <w:i/>
          <w:iCs/>
          <w:sz w:val="20"/>
          <w:szCs w:val="20"/>
          <w:lang w:val="en-ZA"/>
        </w:rPr>
      </w:pPr>
      <w:r w:rsidRPr="00E55D73">
        <w:rPr>
          <w:rFonts w:ascii="Arial" w:hAnsi="Arial" w:cs="Arial"/>
          <w:i/>
          <w:iCs/>
          <w:sz w:val="20"/>
          <w:szCs w:val="20"/>
          <w:lang w:val="en-ZA"/>
        </w:rPr>
        <w:t>(e) An over-technical approach should be avoided because it destroys the</w:t>
      </w:r>
      <w:r w:rsidR="00983771">
        <w:rPr>
          <w:rFonts w:ascii="Arial" w:hAnsi="Arial" w:cs="Arial"/>
          <w:i/>
          <w:iCs/>
          <w:sz w:val="20"/>
          <w:szCs w:val="20"/>
          <w:lang w:val="en-ZA"/>
        </w:rPr>
        <w:t xml:space="preserve"> </w:t>
      </w:r>
      <w:r w:rsidRPr="00E55D73">
        <w:rPr>
          <w:rFonts w:ascii="Arial" w:hAnsi="Arial" w:cs="Arial"/>
          <w:i/>
          <w:iCs/>
          <w:sz w:val="20"/>
          <w:szCs w:val="20"/>
          <w:lang w:val="en-ZA"/>
        </w:rPr>
        <w:t>usefulness of the exception procedure, which is to weed out cases without legal</w:t>
      </w:r>
      <w:r w:rsidR="00983771">
        <w:rPr>
          <w:rFonts w:ascii="Arial" w:hAnsi="Arial" w:cs="Arial"/>
          <w:i/>
          <w:iCs/>
          <w:sz w:val="20"/>
          <w:szCs w:val="20"/>
          <w:lang w:val="en-ZA"/>
        </w:rPr>
        <w:t xml:space="preserve"> </w:t>
      </w:r>
      <w:r w:rsidRPr="00E55D73">
        <w:rPr>
          <w:rFonts w:ascii="Arial" w:hAnsi="Arial" w:cs="Arial"/>
          <w:i/>
          <w:iCs/>
          <w:sz w:val="20"/>
          <w:szCs w:val="20"/>
          <w:lang w:val="en-ZA"/>
        </w:rPr>
        <w:t>merit.</w:t>
      </w:r>
    </w:p>
    <w:p w:rsidR="00E55D73" w:rsidRPr="00E55D73" w:rsidRDefault="00E55D73" w:rsidP="00983771">
      <w:pPr>
        <w:spacing w:line="360" w:lineRule="auto"/>
        <w:ind w:left="2160" w:hanging="720"/>
        <w:jc w:val="both"/>
        <w:rPr>
          <w:rFonts w:ascii="Arial" w:hAnsi="Arial" w:cs="Arial"/>
          <w:i/>
          <w:iCs/>
          <w:sz w:val="20"/>
          <w:szCs w:val="20"/>
          <w:lang w:val="en-ZA"/>
        </w:rPr>
      </w:pPr>
      <w:r w:rsidRPr="00E55D73">
        <w:rPr>
          <w:rFonts w:ascii="Arial" w:hAnsi="Arial" w:cs="Arial"/>
          <w:i/>
          <w:iCs/>
          <w:sz w:val="20"/>
          <w:szCs w:val="20"/>
          <w:lang w:val="en-ZA"/>
        </w:rPr>
        <w:t>(f) Pleadings must be read as a whole and an exception cannot be taken to a</w:t>
      </w:r>
      <w:r w:rsidR="00983771">
        <w:rPr>
          <w:rFonts w:ascii="Arial" w:hAnsi="Arial" w:cs="Arial"/>
          <w:i/>
          <w:iCs/>
          <w:sz w:val="20"/>
          <w:szCs w:val="20"/>
          <w:lang w:val="en-ZA"/>
        </w:rPr>
        <w:t xml:space="preserve"> </w:t>
      </w:r>
      <w:r w:rsidRPr="00E55D73">
        <w:rPr>
          <w:rFonts w:ascii="Arial" w:hAnsi="Arial" w:cs="Arial"/>
          <w:i/>
          <w:iCs/>
          <w:sz w:val="20"/>
          <w:szCs w:val="20"/>
          <w:lang w:val="en-ZA"/>
        </w:rPr>
        <w:t>paragraph or a part of a pleading that is not self-contained.</w:t>
      </w:r>
    </w:p>
    <w:p w:rsidR="00E55D73" w:rsidRDefault="00E55D73" w:rsidP="00983771">
      <w:pPr>
        <w:spacing w:line="360" w:lineRule="auto"/>
        <w:ind w:left="2160" w:hanging="720"/>
        <w:jc w:val="both"/>
        <w:rPr>
          <w:rFonts w:ascii="Arial" w:hAnsi="Arial" w:cs="Arial"/>
          <w:sz w:val="20"/>
          <w:szCs w:val="20"/>
          <w:lang w:val="en-ZA"/>
        </w:rPr>
      </w:pPr>
      <w:r w:rsidRPr="00E55D73">
        <w:rPr>
          <w:rFonts w:ascii="Arial" w:hAnsi="Arial" w:cs="Arial"/>
          <w:i/>
          <w:iCs/>
          <w:sz w:val="20"/>
          <w:szCs w:val="20"/>
          <w:lang w:val="en-ZA"/>
        </w:rPr>
        <w:t>(g) Minor blemishes and unradical embarrassments caused by a pleading can and</w:t>
      </w:r>
      <w:r w:rsidR="00983771">
        <w:rPr>
          <w:rFonts w:ascii="Arial" w:hAnsi="Arial" w:cs="Arial"/>
          <w:i/>
          <w:iCs/>
          <w:sz w:val="20"/>
          <w:szCs w:val="20"/>
          <w:lang w:val="en-ZA"/>
        </w:rPr>
        <w:t xml:space="preserve"> </w:t>
      </w:r>
      <w:r w:rsidRPr="00E55D73">
        <w:rPr>
          <w:rFonts w:ascii="Arial" w:hAnsi="Arial" w:cs="Arial"/>
          <w:i/>
          <w:iCs/>
          <w:sz w:val="20"/>
          <w:szCs w:val="20"/>
          <w:lang w:val="en-ZA"/>
        </w:rPr>
        <w:t>should be cured by further particulars.”</w:t>
      </w:r>
    </w:p>
    <w:p w:rsidR="00983771" w:rsidRDefault="00983771" w:rsidP="00983771">
      <w:pPr>
        <w:spacing w:line="360" w:lineRule="auto"/>
        <w:ind w:left="720" w:hanging="720"/>
        <w:jc w:val="both"/>
        <w:rPr>
          <w:rFonts w:ascii="Arial" w:hAnsi="Arial" w:cs="Arial"/>
          <w:lang w:val="en-ZA"/>
        </w:rPr>
      </w:pPr>
    </w:p>
    <w:p w:rsidR="00983771" w:rsidRPr="00983771" w:rsidRDefault="00983771" w:rsidP="00983771">
      <w:pPr>
        <w:spacing w:line="360" w:lineRule="auto"/>
        <w:ind w:left="720" w:hanging="720"/>
        <w:jc w:val="both"/>
        <w:rPr>
          <w:rFonts w:ascii="Arial" w:hAnsi="Arial" w:cs="Arial"/>
          <w:i/>
          <w:iCs/>
          <w:lang w:val="en-ZA"/>
        </w:rPr>
      </w:pPr>
      <w:r w:rsidRPr="00BF7EBA">
        <w:rPr>
          <w:rFonts w:ascii="Arial" w:hAnsi="Arial" w:cs="Arial"/>
        </w:rPr>
        <w:t>[</w:t>
      </w:r>
      <w:r>
        <w:rPr>
          <w:rFonts w:ascii="Arial" w:hAnsi="Arial" w:cs="Arial"/>
        </w:rPr>
        <w:t>9</w:t>
      </w:r>
      <w:r w:rsidRPr="00BF7EBA">
        <w:rPr>
          <w:rFonts w:ascii="Arial" w:hAnsi="Arial" w:cs="Arial"/>
        </w:rPr>
        <w:t>]</w:t>
      </w:r>
      <w:r w:rsidRPr="00BF7EBA">
        <w:rPr>
          <w:rFonts w:ascii="Arial" w:hAnsi="Arial" w:cs="Arial"/>
        </w:rPr>
        <w:tab/>
      </w:r>
      <w:r w:rsidRPr="00983771">
        <w:rPr>
          <w:rFonts w:ascii="Arial" w:hAnsi="Arial" w:cs="Arial"/>
          <w:lang w:val="en-ZA"/>
        </w:rPr>
        <w:t>In order to disclose a cause of action, the Plaintiff’s pleading must set out “</w:t>
      </w:r>
      <w:r w:rsidRPr="00983771">
        <w:rPr>
          <w:rFonts w:ascii="Arial" w:hAnsi="Arial" w:cs="Arial"/>
          <w:i/>
          <w:iCs/>
          <w:lang w:val="en-ZA"/>
        </w:rPr>
        <w:t>every fact</w:t>
      </w:r>
      <w:r w:rsidR="00FB453B">
        <w:rPr>
          <w:rFonts w:ascii="Arial" w:hAnsi="Arial" w:cs="Arial"/>
          <w:i/>
          <w:iCs/>
          <w:lang w:val="en-ZA"/>
        </w:rPr>
        <w:t xml:space="preserve"> </w:t>
      </w:r>
      <w:r w:rsidRPr="00983771">
        <w:rPr>
          <w:rFonts w:ascii="Arial" w:hAnsi="Arial" w:cs="Arial"/>
          <w:i/>
          <w:iCs/>
          <w:lang w:val="en-ZA"/>
        </w:rPr>
        <w:t xml:space="preserve">(material fact) which would be necessary for the plaintiff to prove, if traversed, in order to support his right to judgment of the court. It does not </w:t>
      </w:r>
      <w:r w:rsidRPr="00983771">
        <w:rPr>
          <w:rFonts w:ascii="Arial" w:hAnsi="Arial" w:cs="Arial"/>
          <w:i/>
          <w:iCs/>
          <w:lang w:val="en-ZA"/>
        </w:rPr>
        <w:lastRenderedPageBreak/>
        <w:t>comprise every piece of evidence which is necessary to prove each fact, but every fact which is necessary to be proved.”</w:t>
      </w:r>
      <w:r w:rsidRPr="00983771">
        <w:rPr>
          <w:rFonts w:ascii="Arial" w:hAnsi="Arial" w:cs="Arial"/>
          <w:i/>
          <w:iCs/>
          <w:vertAlign w:val="superscript"/>
          <w:lang w:val="en-ZA"/>
        </w:rPr>
        <w:footnoteReference w:id="9"/>
      </w:r>
    </w:p>
    <w:p w:rsidR="00983771" w:rsidRPr="00983771" w:rsidRDefault="00983771" w:rsidP="00983771">
      <w:pPr>
        <w:spacing w:line="360" w:lineRule="auto"/>
        <w:ind w:left="720" w:hanging="720"/>
        <w:jc w:val="both"/>
        <w:rPr>
          <w:rFonts w:ascii="Arial" w:hAnsi="Arial" w:cs="Arial"/>
          <w:lang w:val="en-ZA"/>
        </w:rPr>
      </w:pPr>
    </w:p>
    <w:p w:rsidR="00FB453B" w:rsidRDefault="004A4A78" w:rsidP="00FB453B">
      <w:pPr>
        <w:spacing w:line="360" w:lineRule="auto"/>
        <w:ind w:left="720" w:hanging="720"/>
        <w:jc w:val="both"/>
        <w:rPr>
          <w:rFonts w:ascii="Arial" w:hAnsi="Arial" w:cs="Arial"/>
          <w:lang w:val="en-ZA"/>
        </w:rPr>
      </w:pPr>
      <w:r w:rsidRPr="00BF7EBA">
        <w:rPr>
          <w:rFonts w:ascii="Arial" w:hAnsi="Arial" w:cs="Arial"/>
        </w:rPr>
        <w:t>[1</w:t>
      </w:r>
      <w:r>
        <w:rPr>
          <w:rFonts w:ascii="Arial" w:hAnsi="Arial" w:cs="Arial"/>
        </w:rPr>
        <w:t>0</w:t>
      </w:r>
      <w:r w:rsidRPr="00BF7EBA">
        <w:rPr>
          <w:rFonts w:ascii="Arial" w:hAnsi="Arial" w:cs="Arial"/>
        </w:rPr>
        <w:t>]</w:t>
      </w:r>
      <w:r w:rsidRPr="00BF7EBA">
        <w:rPr>
          <w:rFonts w:ascii="Arial" w:hAnsi="Arial" w:cs="Arial"/>
        </w:rPr>
        <w:tab/>
      </w:r>
      <w:r w:rsidR="00FB453B" w:rsidRPr="00FB453B">
        <w:rPr>
          <w:rFonts w:ascii="Arial" w:hAnsi="Arial" w:cs="Arial"/>
          <w:lang w:val="en-ZA"/>
        </w:rPr>
        <w:t>It is trite that where an exception is taken to a pleading that no cause of action is</w:t>
      </w:r>
      <w:r w:rsidR="00FB453B">
        <w:rPr>
          <w:rFonts w:ascii="Arial" w:hAnsi="Arial" w:cs="Arial"/>
          <w:lang w:val="en-ZA"/>
        </w:rPr>
        <w:t xml:space="preserve"> </w:t>
      </w:r>
      <w:r w:rsidR="00FB453B" w:rsidRPr="00FB453B">
        <w:rPr>
          <w:rFonts w:ascii="Arial" w:hAnsi="Arial" w:cs="Arial"/>
          <w:lang w:val="en-ZA"/>
        </w:rPr>
        <w:t xml:space="preserve">disclosed, the excipient carries the onus to demonstrate that, </w:t>
      </w:r>
      <w:r w:rsidR="00FB453B" w:rsidRPr="00FB453B">
        <w:rPr>
          <w:rFonts w:ascii="Arial" w:hAnsi="Arial" w:cs="Arial"/>
          <w:i/>
          <w:iCs/>
          <w:lang w:val="en-ZA"/>
        </w:rPr>
        <w:t>ex faci</w:t>
      </w:r>
      <w:r w:rsidR="00FB453B" w:rsidRPr="00FB453B">
        <w:rPr>
          <w:rFonts w:ascii="Arial" w:hAnsi="Arial" w:cs="Arial"/>
          <w:lang w:val="en-ZA"/>
        </w:rPr>
        <w:t>e the allegations</w:t>
      </w:r>
      <w:r w:rsidR="00FB453B">
        <w:rPr>
          <w:rFonts w:ascii="Arial" w:hAnsi="Arial" w:cs="Arial"/>
          <w:lang w:val="en-ZA"/>
        </w:rPr>
        <w:t xml:space="preserve"> </w:t>
      </w:r>
      <w:r w:rsidR="00FB453B" w:rsidRPr="00FB453B">
        <w:rPr>
          <w:rFonts w:ascii="Arial" w:hAnsi="Arial" w:cs="Arial"/>
          <w:lang w:val="en-ZA"/>
        </w:rPr>
        <w:t>made by a plaintiff and any document upon which his or her cause of action may be</w:t>
      </w:r>
      <w:r w:rsidR="00FB453B">
        <w:rPr>
          <w:rFonts w:ascii="Arial" w:hAnsi="Arial" w:cs="Arial"/>
          <w:lang w:val="en-ZA"/>
        </w:rPr>
        <w:t xml:space="preserve"> </w:t>
      </w:r>
      <w:r w:rsidR="00FB453B" w:rsidRPr="00FB453B">
        <w:rPr>
          <w:rFonts w:ascii="Arial" w:hAnsi="Arial" w:cs="Arial"/>
          <w:lang w:val="en-ZA"/>
        </w:rPr>
        <w:t>based, the claim is (not may be) bad in law.</w:t>
      </w:r>
      <w:r w:rsidR="00FB453B" w:rsidRPr="00FB453B">
        <w:rPr>
          <w:rFonts w:ascii="Arial" w:hAnsi="Arial" w:cs="Arial"/>
          <w:vertAlign w:val="superscript"/>
          <w:lang w:val="en-ZA"/>
        </w:rPr>
        <w:footnoteReference w:id="10"/>
      </w:r>
    </w:p>
    <w:p w:rsidR="00FB453B" w:rsidRDefault="00FB453B" w:rsidP="00FB453B">
      <w:pPr>
        <w:spacing w:line="360" w:lineRule="auto"/>
        <w:ind w:left="720" w:hanging="720"/>
        <w:jc w:val="both"/>
        <w:rPr>
          <w:rFonts w:ascii="Arial" w:hAnsi="Arial" w:cs="Arial"/>
          <w:lang w:val="en-ZA"/>
        </w:rPr>
      </w:pPr>
    </w:p>
    <w:p w:rsidR="00FB453B" w:rsidRDefault="00FB453B" w:rsidP="00FB453B">
      <w:pPr>
        <w:spacing w:line="360" w:lineRule="auto"/>
        <w:ind w:left="720" w:hanging="720"/>
        <w:jc w:val="both"/>
        <w:rPr>
          <w:rFonts w:ascii="Arial" w:hAnsi="Arial" w:cs="Arial"/>
          <w:lang w:val="en-ZA"/>
        </w:rPr>
      </w:pPr>
      <w:r w:rsidRPr="00BF7EBA">
        <w:rPr>
          <w:rFonts w:ascii="Arial" w:hAnsi="Arial" w:cs="Arial"/>
        </w:rPr>
        <w:t>[1</w:t>
      </w:r>
      <w:r>
        <w:rPr>
          <w:rFonts w:ascii="Arial" w:hAnsi="Arial" w:cs="Arial"/>
        </w:rPr>
        <w:t>1</w:t>
      </w:r>
      <w:r w:rsidRPr="00BF7EBA">
        <w:rPr>
          <w:rFonts w:ascii="Arial" w:hAnsi="Arial" w:cs="Arial"/>
        </w:rPr>
        <w:t>]</w:t>
      </w:r>
      <w:r w:rsidRPr="00BF7EBA">
        <w:rPr>
          <w:rFonts w:ascii="Arial" w:hAnsi="Arial" w:cs="Arial"/>
        </w:rPr>
        <w:tab/>
      </w:r>
      <w:r>
        <w:rPr>
          <w:rFonts w:ascii="Arial" w:hAnsi="Arial" w:cs="Arial"/>
          <w:lang w:val="en-ZA"/>
        </w:rPr>
        <w:t xml:space="preserve">On behalf of the </w:t>
      </w:r>
      <w:r w:rsidR="00880984">
        <w:rPr>
          <w:rFonts w:ascii="Arial" w:hAnsi="Arial" w:cs="Arial"/>
          <w:lang w:val="en-ZA"/>
        </w:rPr>
        <w:t>Defendant</w:t>
      </w:r>
      <w:r>
        <w:rPr>
          <w:rFonts w:ascii="Arial" w:hAnsi="Arial" w:cs="Arial"/>
          <w:lang w:val="en-ZA"/>
        </w:rPr>
        <w:t>s it was submitted that for the reason</w:t>
      </w:r>
      <w:r w:rsidR="00705BAE">
        <w:rPr>
          <w:rFonts w:ascii="Arial" w:hAnsi="Arial" w:cs="Arial"/>
          <w:lang w:val="en-ZA"/>
        </w:rPr>
        <w:t>s</w:t>
      </w:r>
      <w:r>
        <w:rPr>
          <w:rFonts w:ascii="Arial" w:hAnsi="Arial" w:cs="Arial"/>
          <w:lang w:val="en-ZA"/>
        </w:rPr>
        <w:t xml:space="preserve"> expo</w:t>
      </w:r>
      <w:r w:rsidR="00705BAE">
        <w:rPr>
          <w:rFonts w:ascii="Arial" w:hAnsi="Arial" w:cs="Arial"/>
          <w:lang w:val="en-ZA"/>
        </w:rPr>
        <w:t>u</w:t>
      </w:r>
      <w:r>
        <w:rPr>
          <w:rFonts w:ascii="Arial" w:hAnsi="Arial" w:cs="Arial"/>
          <w:lang w:val="en-ZA"/>
        </w:rPr>
        <w:t>nded in the various grounds of exception</w:t>
      </w:r>
      <w:r w:rsidR="00705BAE">
        <w:rPr>
          <w:rFonts w:ascii="Arial" w:hAnsi="Arial" w:cs="Arial"/>
          <w:lang w:val="en-ZA"/>
        </w:rPr>
        <w:t>, there is a lack of averments necessary to sustain a cause of action.</w:t>
      </w:r>
      <w:r w:rsidR="00435420">
        <w:rPr>
          <w:rFonts w:ascii="Arial" w:hAnsi="Arial" w:cs="Arial"/>
          <w:lang w:val="en-ZA"/>
        </w:rPr>
        <w:t xml:space="preserve"> </w:t>
      </w:r>
      <w:r w:rsidR="0089305D">
        <w:rPr>
          <w:rFonts w:ascii="Arial" w:hAnsi="Arial" w:cs="Arial"/>
          <w:lang w:val="en-ZA"/>
        </w:rPr>
        <w:t>In the first ground of exception t</w:t>
      </w:r>
      <w:r w:rsidR="00204816">
        <w:rPr>
          <w:rFonts w:ascii="Arial" w:hAnsi="Arial" w:cs="Arial"/>
          <w:lang w:val="en-ZA"/>
        </w:rPr>
        <w:t>he Defendants except to the citation of the Second Defendant as being solely based on his capacity as a representative and agent</w:t>
      </w:r>
      <w:r w:rsidR="0089305D">
        <w:rPr>
          <w:rStyle w:val="FootnoteReference"/>
          <w:rFonts w:ascii="Arial" w:hAnsi="Arial" w:cs="Arial"/>
          <w:lang w:val="en-ZA"/>
        </w:rPr>
        <w:footnoteReference w:id="11"/>
      </w:r>
      <w:r w:rsidR="00204816">
        <w:rPr>
          <w:rFonts w:ascii="Arial" w:hAnsi="Arial" w:cs="Arial"/>
          <w:lang w:val="en-ZA"/>
        </w:rPr>
        <w:t xml:space="preserve"> </w:t>
      </w:r>
      <w:r w:rsidR="0089305D">
        <w:rPr>
          <w:rFonts w:ascii="Arial" w:hAnsi="Arial" w:cs="Arial"/>
          <w:lang w:val="en-ZA"/>
        </w:rPr>
        <w:t>of the First Defendant. The pleadings disclose that</w:t>
      </w:r>
      <w:r w:rsidR="00204816">
        <w:rPr>
          <w:rFonts w:ascii="Arial" w:hAnsi="Arial" w:cs="Arial"/>
          <w:lang w:val="en-ZA"/>
        </w:rPr>
        <w:t xml:space="preserve"> where the Plaintiffs plead obligations </w:t>
      </w:r>
      <w:r w:rsidR="0089305D">
        <w:rPr>
          <w:rFonts w:ascii="Arial" w:hAnsi="Arial" w:cs="Arial"/>
          <w:lang w:val="en-ZA"/>
        </w:rPr>
        <w:t xml:space="preserve">it is </w:t>
      </w:r>
      <w:r w:rsidR="00204816">
        <w:rPr>
          <w:rFonts w:ascii="Arial" w:hAnsi="Arial" w:cs="Arial"/>
          <w:lang w:val="en-ZA"/>
        </w:rPr>
        <w:t xml:space="preserve">only in respect of the First Defendant and breach solely </w:t>
      </w:r>
      <w:r w:rsidR="0089305D">
        <w:rPr>
          <w:rFonts w:ascii="Arial" w:hAnsi="Arial" w:cs="Arial"/>
          <w:lang w:val="en-ZA"/>
        </w:rPr>
        <w:t xml:space="preserve">in respect of </w:t>
      </w:r>
      <w:r w:rsidR="00204816">
        <w:rPr>
          <w:rFonts w:ascii="Arial" w:hAnsi="Arial" w:cs="Arial"/>
          <w:lang w:val="en-ZA"/>
        </w:rPr>
        <w:t>the First Defendant.</w:t>
      </w:r>
      <w:r w:rsidR="00204816">
        <w:rPr>
          <w:rStyle w:val="FootnoteReference"/>
          <w:rFonts w:ascii="Arial" w:hAnsi="Arial" w:cs="Arial"/>
          <w:lang w:val="en-ZA"/>
        </w:rPr>
        <w:footnoteReference w:id="12"/>
      </w:r>
    </w:p>
    <w:p w:rsidR="00880984" w:rsidRDefault="00880984" w:rsidP="00FB453B">
      <w:pPr>
        <w:spacing w:line="360" w:lineRule="auto"/>
        <w:ind w:left="720" w:hanging="720"/>
        <w:jc w:val="both"/>
        <w:rPr>
          <w:rFonts w:ascii="Arial" w:hAnsi="Arial" w:cs="Arial"/>
          <w:lang w:val="en-ZA"/>
        </w:rPr>
      </w:pPr>
    </w:p>
    <w:p w:rsidR="00880984" w:rsidRDefault="00880984" w:rsidP="00FB453B">
      <w:pPr>
        <w:spacing w:line="360" w:lineRule="auto"/>
        <w:ind w:left="720" w:hanging="720"/>
        <w:jc w:val="both"/>
        <w:rPr>
          <w:rFonts w:ascii="Arial" w:hAnsi="Arial" w:cs="Arial"/>
          <w:lang w:val="en-ZA"/>
        </w:rPr>
      </w:pPr>
      <w:r>
        <w:rPr>
          <w:rFonts w:ascii="Arial" w:hAnsi="Arial" w:cs="Arial"/>
          <w:lang w:val="en-ZA"/>
        </w:rPr>
        <w:t>[12]</w:t>
      </w:r>
      <w:r w:rsidR="00BF0A17">
        <w:rPr>
          <w:rFonts w:ascii="Arial" w:hAnsi="Arial" w:cs="Arial"/>
          <w:lang w:val="en-ZA"/>
        </w:rPr>
        <w:tab/>
      </w:r>
      <w:r w:rsidR="009243FF">
        <w:rPr>
          <w:rFonts w:ascii="Arial" w:hAnsi="Arial" w:cs="Arial"/>
          <w:lang w:val="en-ZA"/>
        </w:rPr>
        <w:t xml:space="preserve">The Plaintiff’s responded to this first ground of exception and </w:t>
      </w:r>
      <w:r w:rsidR="00903A7D">
        <w:rPr>
          <w:rFonts w:ascii="Arial" w:hAnsi="Arial" w:cs="Arial"/>
          <w:lang w:val="en-ZA"/>
        </w:rPr>
        <w:t>submitted</w:t>
      </w:r>
      <w:r w:rsidR="009243FF">
        <w:rPr>
          <w:rFonts w:ascii="Arial" w:hAnsi="Arial" w:cs="Arial"/>
          <w:lang w:val="en-ZA"/>
        </w:rPr>
        <w:t xml:space="preserve"> </w:t>
      </w:r>
      <w:r w:rsidR="00903A7D">
        <w:rPr>
          <w:rFonts w:ascii="Arial" w:hAnsi="Arial" w:cs="Arial"/>
          <w:lang w:val="en-ZA"/>
        </w:rPr>
        <w:t xml:space="preserve">that the </w:t>
      </w:r>
      <w:r w:rsidR="005C0B36">
        <w:rPr>
          <w:rFonts w:ascii="Arial" w:hAnsi="Arial" w:cs="Arial"/>
          <w:lang w:val="en-ZA"/>
        </w:rPr>
        <w:t>S</w:t>
      </w:r>
      <w:r w:rsidR="00903A7D">
        <w:rPr>
          <w:rFonts w:ascii="Arial" w:hAnsi="Arial" w:cs="Arial"/>
          <w:lang w:val="en-ZA"/>
        </w:rPr>
        <w:t xml:space="preserve">econd Defendant has an interest in the Corporation and though refered to as a </w:t>
      </w:r>
      <w:r w:rsidR="00941D3F">
        <w:rPr>
          <w:rFonts w:ascii="Arial" w:hAnsi="Arial" w:cs="Arial"/>
          <w:lang w:val="en-ZA"/>
        </w:rPr>
        <w:t>“</w:t>
      </w:r>
      <w:r w:rsidR="00903A7D">
        <w:rPr>
          <w:rFonts w:ascii="Arial" w:hAnsi="Arial" w:cs="Arial"/>
          <w:lang w:val="en-ZA"/>
        </w:rPr>
        <w:t>representative and agent</w:t>
      </w:r>
      <w:r w:rsidR="00941D3F">
        <w:rPr>
          <w:rFonts w:ascii="Arial" w:hAnsi="Arial" w:cs="Arial"/>
          <w:lang w:val="en-ZA"/>
        </w:rPr>
        <w:t>”</w:t>
      </w:r>
      <w:r w:rsidR="00903A7D">
        <w:rPr>
          <w:rFonts w:ascii="Arial" w:hAnsi="Arial" w:cs="Arial"/>
          <w:lang w:val="en-ZA"/>
        </w:rPr>
        <w:t xml:space="preserve">, </w:t>
      </w:r>
      <w:r w:rsidR="00941D3F">
        <w:rPr>
          <w:rFonts w:ascii="Arial" w:hAnsi="Arial" w:cs="Arial"/>
          <w:lang w:val="en-ZA"/>
        </w:rPr>
        <w:t xml:space="preserve">it </w:t>
      </w:r>
      <w:r w:rsidR="00903A7D">
        <w:rPr>
          <w:rFonts w:ascii="Arial" w:hAnsi="Arial" w:cs="Arial"/>
          <w:lang w:val="en-ZA"/>
        </w:rPr>
        <w:t>must be construed in the context of the citation of the First Defendant, being the Close Corporation</w:t>
      </w:r>
      <w:r w:rsidR="00027AD7">
        <w:rPr>
          <w:rFonts w:ascii="Arial" w:hAnsi="Arial" w:cs="Arial"/>
          <w:lang w:val="en-ZA"/>
        </w:rPr>
        <w:t xml:space="preserve">. This the Plaintiffs submitted, </w:t>
      </w:r>
      <w:r w:rsidR="005C0B36">
        <w:rPr>
          <w:rFonts w:ascii="Arial" w:hAnsi="Arial" w:cs="Arial"/>
          <w:lang w:val="en-ZA"/>
        </w:rPr>
        <w:t>while</w:t>
      </w:r>
      <w:r w:rsidR="007A3D23">
        <w:rPr>
          <w:rFonts w:ascii="Arial" w:hAnsi="Arial" w:cs="Arial"/>
          <w:lang w:val="en-ZA"/>
        </w:rPr>
        <w:t xml:space="preserve"> </w:t>
      </w:r>
      <w:r w:rsidR="005C0B36">
        <w:rPr>
          <w:rFonts w:ascii="Arial" w:hAnsi="Arial" w:cs="Arial"/>
          <w:lang w:val="en-ZA"/>
        </w:rPr>
        <w:t>simultaneously submitting that the First Defendant exist separately from its members and the Second Defendant exists separate</w:t>
      </w:r>
      <w:r w:rsidR="00027AD7">
        <w:rPr>
          <w:rFonts w:ascii="Arial" w:hAnsi="Arial" w:cs="Arial"/>
          <w:lang w:val="en-ZA"/>
        </w:rPr>
        <w:t>ly</w:t>
      </w:r>
      <w:r w:rsidR="005C0B36">
        <w:rPr>
          <w:rFonts w:ascii="Arial" w:hAnsi="Arial" w:cs="Arial"/>
          <w:lang w:val="en-ZA"/>
        </w:rPr>
        <w:t xml:space="preserve"> from the Corporation</w:t>
      </w:r>
      <w:r w:rsidR="00027AD7">
        <w:rPr>
          <w:rFonts w:ascii="Arial" w:hAnsi="Arial" w:cs="Arial"/>
          <w:lang w:val="en-ZA"/>
        </w:rPr>
        <w:t xml:space="preserve">. </w:t>
      </w:r>
    </w:p>
    <w:p w:rsidR="007E283E" w:rsidRDefault="007E283E" w:rsidP="00FB453B">
      <w:pPr>
        <w:spacing w:line="360" w:lineRule="auto"/>
        <w:ind w:left="720" w:hanging="720"/>
        <w:jc w:val="both"/>
        <w:rPr>
          <w:rFonts w:ascii="Arial" w:hAnsi="Arial" w:cs="Arial"/>
          <w:lang w:val="en-ZA"/>
        </w:rPr>
      </w:pPr>
    </w:p>
    <w:p w:rsidR="007E283E" w:rsidRDefault="007E283E" w:rsidP="00FB453B">
      <w:pPr>
        <w:spacing w:line="360" w:lineRule="auto"/>
        <w:ind w:left="720" w:hanging="720"/>
        <w:jc w:val="both"/>
        <w:rPr>
          <w:rFonts w:ascii="Arial" w:hAnsi="Arial" w:cs="Arial"/>
          <w:lang w:val="en-ZA"/>
        </w:rPr>
      </w:pPr>
      <w:r>
        <w:rPr>
          <w:rFonts w:ascii="Arial" w:hAnsi="Arial" w:cs="Arial"/>
          <w:lang w:val="en-ZA"/>
        </w:rPr>
        <w:t>[13]</w:t>
      </w:r>
      <w:r w:rsidR="00C55D15">
        <w:rPr>
          <w:rFonts w:ascii="Arial" w:hAnsi="Arial" w:cs="Arial"/>
          <w:lang w:val="en-ZA"/>
        </w:rPr>
        <w:tab/>
      </w:r>
      <w:r w:rsidR="005C0B36">
        <w:rPr>
          <w:rFonts w:ascii="Arial" w:hAnsi="Arial" w:cs="Arial"/>
          <w:lang w:val="en-ZA"/>
        </w:rPr>
        <w:t>It was further submitted on behalf of the Plaintiffs that this citation of the Second Defendant does not constitute a substantive point of law in respect of a cause of action</w:t>
      </w:r>
      <w:r w:rsidR="00D4419A">
        <w:rPr>
          <w:rFonts w:ascii="Arial" w:hAnsi="Arial" w:cs="Arial"/>
          <w:lang w:val="en-ZA"/>
        </w:rPr>
        <w:t xml:space="preserve"> and is thus not a ground of exception, but a citation the Defendants may admit or deny in their plea. </w:t>
      </w:r>
    </w:p>
    <w:p w:rsidR="00D4419A" w:rsidRDefault="00D4419A" w:rsidP="00FB453B">
      <w:pPr>
        <w:spacing w:line="360" w:lineRule="auto"/>
        <w:ind w:left="720" w:hanging="720"/>
        <w:jc w:val="both"/>
        <w:rPr>
          <w:rFonts w:ascii="Arial" w:hAnsi="Arial" w:cs="Arial"/>
          <w:lang w:val="en-ZA"/>
        </w:rPr>
      </w:pPr>
    </w:p>
    <w:p w:rsidR="00EF6C37" w:rsidRDefault="00D4419A" w:rsidP="00EF6C37">
      <w:pPr>
        <w:spacing w:line="360" w:lineRule="auto"/>
        <w:ind w:left="720" w:hanging="720"/>
        <w:jc w:val="both"/>
        <w:rPr>
          <w:rFonts w:ascii="Arial" w:hAnsi="Arial" w:cs="Arial"/>
        </w:rPr>
      </w:pPr>
      <w:r>
        <w:rPr>
          <w:rFonts w:ascii="Arial" w:hAnsi="Arial" w:cs="Arial"/>
          <w:lang w:val="en-ZA"/>
        </w:rPr>
        <w:lastRenderedPageBreak/>
        <w:t>[14]</w:t>
      </w:r>
      <w:r w:rsidR="00BF0A17">
        <w:rPr>
          <w:rFonts w:ascii="Arial" w:hAnsi="Arial" w:cs="Arial"/>
          <w:lang w:val="en-ZA"/>
        </w:rPr>
        <w:tab/>
      </w:r>
      <w:r>
        <w:rPr>
          <w:rFonts w:ascii="Arial" w:hAnsi="Arial" w:cs="Arial"/>
          <w:lang w:val="en-ZA"/>
        </w:rPr>
        <w:t xml:space="preserve">It is indeed the procedure that where </w:t>
      </w:r>
      <w:r w:rsidR="00514FC5">
        <w:rPr>
          <w:rFonts w:ascii="Arial" w:hAnsi="Arial" w:cs="Arial"/>
          <w:lang w:val="en-ZA"/>
        </w:rPr>
        <w:t xml:space="preserve">the question of </w:t>
      </w:r>
      <w:r>
        <w:rPr>
          <w:rFonts w:ascii="Arial" w:hAnsi="Arial" w:cs="Arial"/>
          <w:lang w:val="en-ZA"/>
        </w:rPr>
        <w:t>non</w:t>
      </w:r>
      <w:r w:rsidR="00514FC5">
        <w:rPr>
          <w:rFonts w:ascii="Arial" w:hAnsi="Arial" w:cs="Arial"/>
          <w:lang w:val="en-ZA"/>
        </w:rPr>
        <w:t>-</w:t>
      </w:r>
      <w:r>
        <w:rPr>
          <w:rFonts w:ascii="Arial" w:hAnsi="Arial" w:cs="Arial"/>
          <w:lang w:val="en-ZA"/>
        </w:rPr>
        <w:t xml:space="preserve">joinder or misjoinder </w:t>
      </w:r>
      <w:r w:rsidR="00514FC5">
        <w:rPr>
          <w:rFonts w:ascii="Arial" w:hAnsi="Arial" w:cs="Arial"/>
          <w:lang w:val="en-ZA"/>
        </w:rPr>
        <w:t xml:space="preserve">arises, it is raised </w:t>
      </w:r>
      <w:r>
        <w:rPr>
          <w:rFonts w:ascii="Arial" w:hAnsi="Arial" w:cs="Arial"/>
          <w:lang w:val="en-ZA"/>
        </w:rPr>
        <w:t xml:space="preserve">by way of a </w:t>
      </w:r>
      <w:r w:rsidR="00EF6C37">
        <w:rPr>
          <w:rFonts w:ascii="Arial" w:hAnsi="Arial" w:cs="Arial"/>
          <w:lang w:val="en-ZA"/>
        </w:rPr>
        <w:t xml:space="preserve">special </w:t>
      </w:r>
      <w:r>
        <w:rPr>
          <w:rFonts w:ascii="Arial" w:hAnsi="Arial" w:cs="Arial"/>
          <w:lang w:val="en-ZA"/>
        </w:rPr>
        <w:t>plea but it is well established that non</w:t>
      </w:r>
      <w:r w:rsidR="006E0625">
        <w:rPr>
          <w:rFonts w:ascii="Arial" w:hAnsi="Arial" w:cs="Arial"/>
          <w:lang w:val="en-ZA"/>
        </w:rPr>
        <w:t>-</w:t>
      </w:r>
      <w:r>
        <w:rPr>
          <w:rFonts w:ascii="Arial" w:hAnsi="Arial" w:cs="Arial"/>
          <w:lang w:val="en-ZA"/>
        </w:rPr>
        <w:t>joinder and misjoinder can be raised by way of exception.</w:t>
      </w:r>
      <w:r w:rsidR="00514FC5">
        <w:rPr>
          <w:rFonts w:ascii="Arial" w:hAnsi="Arial" w:cs="Arial"/>
          <w:lang w:val="en-ZA"/>
        </w:rPr>
        <w:t xml:space="preserve"> </w:t>
      </w:r>
      <w:r w:rsidR="00EF6C37" w:rsidRPr="00EF6C37">
        <w:rPr>
          <w:rFonts w:ascii="Arial" w:hAnsi="Arial" w:cs="Arial"/>
        </w:rPr>
        <w:t xml:space="preserve">In </w:t>
      </w:r>
      <w:r w:rsidR="00EF6C37" w:rsidRPr="00EF6C37">
        <w:rPr>
          <w:rFonts w:ascii="Arial" w:hAnsi="Arial" w:cs="Arial"/>
          <w:i/>
          <w:iCs/>
        </w:rPr>
        <w:t>Royce Shoes (Pty) Ltd v McIndoe and Others NNO</w:t>
      </w:r>
      <w:r w:rsidR="00EF6C37">
        <w:rPr>
          <w:rStyle w:val="FootnoteReference"/>
          <w:rFonts w:ascii="Arial" w:hAnsi="Arial" w:cs="Arial"/>
        </w:rPr>
        <w:footnoteReference w:id="13"/>
      </w:r>
      <w:r w:rsidR="00EF6C37">
        <w:rPr>
          <w:rFonts w:ascii="Arial" w:hAnsi="Arial" w:cs="Arial"/>
        </w:rPr>
        <w:t xml:space="preserve"> </w:t>
      </w:r>
      <w:r w:rsidR="00EF6C37" w:rsidRPr="00EF6C37">
        <w:rPr>
          <w:rFonts w:ascii="Arial" w:hAnsi="Arial" w:cs="Arial"/>
        </w:rPr>
        <w:t xml:space="preserve">it was held that the formulation of rule 23(1) has not done away with the right of a litigant to raise misjoinder or non-joinder by way of exception, provided the objection can be sustained </w:t>
      </w:r>
      <w:r w:rsidR="00EF6C37" w:rsidRPr="00EF6C37">
        <w:rPr>
          <w:rFonts w:ascii="Arial" w:hAnsi="Arial" w:cs="Arial"/>
          <w:i/>
          <w:iCs/>
        </w:rPr>
        <w:t xml:space="preserve">ex facie </w:t>
      </w:r>
      <w:r w:rsidR="00EF6C37" w:rsidRPr="00EF6C37">
        <w:rPr>
          <w:rFonts w:ascii="Arial" w:hAnsi="Arial" w:cs="Arial"/>
        </w:rPr>
        <w:t xml:space="preserve">the pleading to which exception is taken, without reliance on extraneous facts. </w:t>
      </w:r>
    </w:p>
    <w:p w:rsidR="00FE7714" w:rsidRDefault="00FE7714" w:rsidP="00EF6C37">
      <w:pPr>
        <w:spacing w:line="360" w:lineRule="auto"/>
        <w:ind w:left="720" w:hanging="720"/>
        <w:jc w:val="both"/>
        <w:rPr>
          <w:rFonts w:ascii="Arial" w:hAnsi="Arial" w:cs="Arial"/>
        </w:rPr>
      </w:pPr>
    </w:p>
    <w:p w:rsidR="006E0625" w:rsidRDefault="00FE7714" w:rsidP="00EF6C37">
      <w:pPr>
        <w:spacing w:line="360" w:lineRule="auto"/>
        <w:ind w:left="720" w:hanging="720"/>
        <w:jc w:val="both"/>
        <w:rPr>
          <w:rFonts w:ascii="Arial" w:hAnsi="Arial" w:cs="Arial"/>
          <w:lang w:val="en-ZA"/>
        </w:rPr>
      </w:pPr>
      <w:r>
        <w:rPr>
          <w:rFonts w:ascii="Arial" w:hAnsi="Arial" w:cs="Arial"/>
          <w:lang w:val="en-ZA"/>
        </w:rPr>
        <w:t>[15]</w:t>
      </w:r>
      <w:r w:rsidR="00BF0A17">
        <w:rPr>
          <w:rFonts w:ascii="Arial" w:hAnsi="Arial" w:cs="Arial"/>
          <w:lang w:val="en-ZA"/>
        </w:rPr>
        <w:tab/>
      </w:r>
      <w:r>
        <w:rPr>
          <w:rFonts w:ascii="Arial" w:hAnsi="Arial" w:cs="Arial"/>
          <w:lang w:val="en-ZA"/>
        </w:rPr>
        <w:t xml:space="preserve">I align myself with the contentions of the </w:t>
      </w:r>
      <w:r w:rsidR="00852973">
        <w:rPr>
          <w:rFonts w:ascii="Arial" w:hAnsi="Arial" w:cs="Arial"/>
          <w:lang w:val="en-ZA"/>
        </w:rPr>
        <w:t xml:space="preserve">Defendants that </w:t>
      </w:r>
      <w:r w:rsidR="00852973" w:rsidRPr="00852973">
        <w:rPr>
          <w:rFonts w:ascii="Arial" w:hAnsi="Arial" w:cs="Arial"/>
          <w:i/>
          <w:iCs/>
          <w:lang w:val="en-ZA"/>
        </w:rPr>
        <w:t>ex facie</w:t>
      </w:r>
      <w:r w:rsidR="00852973">
        <w:rPr>
          <w:rFonts w:ascii="Arial" w:hAnsi="Arial" w:cs="Arial"/>
          <w:lang w:val="en-ZA"/>
        </w:rPr>
        <w:t xml:space="preserve"> the pleadings </w:t>
      </w:r>
      <w:r w:rsidR="009B5328">
        <w:rPr>
          <w:rFonts w:ascii="Arial" w:hAnsi="Arial" w:cs="Arial"/>
          <w:lang w:val="en-ZA"/>
        </w:rPr>
        <w:t>there lies no</w:t>
      </w:r>
      <w:r w:rsidR="00852973">
        <w:rPr>
          <w:rFonts w:ascii="Arial" w:hAnsi="Arial" w:cs="Arial"/>
          <w:lang w:val="en-ZA"/>
        </w:rPr>
        <w:t xml:space="preserve"> c</w:t>
      </w:r>
      <w:r w:rsidR="009B5328">
        <w:rPr>
          <w:rFonts w:ascii="Arial" w:hAnsi="Arial" w:cs="Arial"/>
          <w:lang w:val="en-ZA"/>
        </w:rPr>
        <w:t xml:space="preserve">laim </w:t>
      </w:r>
      <w:r w:rsidR="00852973">
        <w:rPr>
          <w:rFonts w:ascii="Arial" w:hAnsi="Arial" w:cs="Arial"/>
          <w:lang w:val="en-ZA"/>
        </w:rPr>
        <w:t>against the Second Defendant</w:t>
      </w:r>
      <w:r w:rsidR="00DF403D">
        <w:rPr>
          <w:rFonts w:ascii="Arial" w:hAnsi="Arial" w:cs="Arial"/>
          <w:lang w:val="en-ZA"/>
        </w:rPr>
        <w:t>,</w:t>
      </w:r>
      <w:r w:rsidR="00027AD7">
        <w:rPr>
          <w:rFonts w:ascii="Arial" w:hAnsi="Arial" w:cs="Arial"/>
          <w:lang w:val="en-ZA"/>
        </w:rPr>
        <w:t xml:space="preserve"> it is </w:t>
      </w:r>
      <w:r w:rsidR="000A0157">
        <w:rPr>
          <w:rFonts w:ascii="Arial" w:hAnsi="Arial" w:cs="Arial"/>
          <w:lang w:val="en-ZA"/>
        </w:rPr>
        <w:t>not</w:t>
      </w:r>
      <w:r w:rsidR="00027AD7">
        <w:rPr>
          <w:rFonts w:ascii="Arial" w:hAnsi="Arial" w:cs="Arial"/>
          <w:lang w:val="en-ZA"/>
        </w:rPr>
        <w:t xml:space="preserve"> pleaded that the Second Defendant is a member of the First Defendant to support the construction the Plaintiffs contended</w:t>
      </w:r>
      <w:r w:rsidR="00DF403D">
        <w:rPr>
          <w:rFonts w:ascii="Arial" w:hAnsi="Arial" w:cs="Arial"/>
          <w:lang w:val="en-ZA"/>
        </w:rPr>
        <w:t xml:space="preserve">, nor is any contractual basis upon which </w:t>
      </w:r>
      <w:r w:rsidR="009B5328">
        <w:rPr>
          <w:rFonts w:ascii="Arial" w:hAnsi="Arial" w:cs="Arial"/>
          <w:lang w:val="en-ZA"/>
        </w:rPr>
        <w:t>t</w:t>
      </w:r>
      <w:r w:rsidR="00DF403D">
        <w:rPr>
          <w:rFonts w:ascii="Arial" w:hAnsi="Arial" w:cs="Arial"/>
          <w:lang w:val="en-ZA"/>
        </w:rPr>
        <w:t xml:space="preserve">he </w:t>
      </w:r>
      <w:r w:rsidR="009B5328">
        <w:rPr>
          <w:rFonts w:ascii="Arial" w:hAnsi="Arial" w:cs="Arial"/>
          <w:lang w:val="en-ZA"/>
        </w:rPr>
        <w:t xml:space="preserve">Second Defendant </w:t>
      </w:r>
      <w:r w:rsidR="00DF403D">
        <w:rPr>
          <w:rFonts w:ascii="Arial" w:hAnsi="Arial" w:cs="Arial"/>
          <w:lang w:val="en-ZA"/>
        </w:rPr>
        <w:t>is liable as an agent</w:t>
      </w:r>
      <w:r w:rsidR="009B5328">
        <w:rPr>
          <w:rFonts w:ascii="Arial" w:hAnsi="Arial" w:cs="Arial"/>
          <w:lang w:val="en-ZA"/>
        </w:rPr>
        <w:t>,</w:t>
      </w:r>
      <w:r w:rsidR="00DF403D">
        <w:rPr>
          <w:rFonts w:ascii="Arial" w:hAnsi="Arial" w:cs="Arial"/>
          <w:lang w:val="en-ZA"/>
        </w:rPr>
        <w:t xml:space="preserve"> pleaded</w:t>
      </w:r>
      <w:r w:rsidR="00941D3F">
        <w:rPr>
          <w:rFonts w:ascii="Arial" w:hAnsi="Arial" w:cs="Arial"/>
          <w:lang w:val="en-ZA"/>
        </w:rPr>
        <w:t xml:space="preserve">. </w:t>
      </w:r>
    </w:p>
    <w:p w:rsidR="00852973" w:rsidRDefault="00852973" w:rsidP="00EF6C37">
      <w:pPr>
        <w:spacing w:line="360" w:lineRule="auto"/>
        <w:ind w:left="720" w:hanging="720"/>
        <w:jc w:val="both"/>
        <w:rPr>
          <w:rFonts w:ascii="Arial" w:hAnsi="Arial" w:cs="Arial"/>
          <w:lang w:val="en-ZA"/>
        </w:rPr>
      </w:pPr>
    </w:p>
    <w:p w:rsidR="00852973" w:rsidRDefault="00852973" w:rsidP="00EF6C37">
      <w:pPr>
        <w:spacing w:line="360" w:lineRule="auto"/>
        <w:ind w:left="720" w:hanging="720"/>
        <w:jc w:val="both"/>
        <w:rPr>
          <w:rFonts w:ascii="Arial" w:hAnsi="Arial" w:cs="Arial"/>
          <w:lang w:val="en-ZA"/>
        </w:rPr>
      </w:pPr>
      <w:r>
        <w:rPr>
          <w:rFonts w:ascii="Arial" w:hAnsi="Arial" w:cs="Arial"/>
          <w:lang w:val="en-ZA"/>
        </w:rPr>
        <w:t>[16]</w:t>
      </w:r>
      <w:r w:rsidR="00BF0A17">
        <w:rPr>
          <w:rFonts w:ascii="Arial" w:hAnsi="Arial" w:cs="Arial"/>
          <w:lang w:val="en-ZA"/>
        </w:rPr>
        <w:tab/>
      </w:r>
      <w:r>
        <w:rPr>
          <w:rFonts w:ascii="Arial" w:hAnsi="Arial" w:cs="Arial"/>
          <w:lang w:val="en-ZA"/>
        </w:rPr>
        <w:t>For these reasons the first</w:t>
      </w:r>
      <w:r w:rsidR="00E92F58">
        <w:rPr>
          <w:rFonts w:ascii="Arial" w:hAnsi="Arial" w:cs="Arial"/>
          <w:lang w:val="en-ZA"/>
        </w:rPr>
        <w:t xml:space="preserve"> ground of</w:t>
      </w:r>
      <w:r>
        <w:rPr>
          <w:rFonts w:ascii="Arial" w:hAnsi="Arial" w:cs="Arial"/>
          <w:lang w:val="en-ZA"/>
        </w:rPr>
        <w:t xml:space="preserve"> exception </w:t>
      </w:r>
      <w:r w:rsidR="00A82E9E">
        <w:rPr>
          <w:rFonts w:ascii="Arial" w:hAnsi="Arial" w:cs="Arial"/>
          <w:lang w:val="en-ZA"/>
        </w:rPr>
        <w:t>is</w:t>
      </w:r>
      <w:r>
        <w:rPr>
          <w:rFonts w:ascii="Arial" w:hAnsi="Arial" w:cs="Arial"/>
          <w:lang w:val="en-ZA"/>
        </w:rPr>
        <w:t xml:space="preserve"> be upheld.</w:t>
      </w:r>
    </w:p>
    <w:p w:rsidR="00852973" w:rsidRDefault="00852973" w:rsidP="00EF6C37">
      <w:pPr>
        <w:spacing w:line="360" w:lineRule="auto"/>
        <w:ind w:left="720" w:hanging="720"/>
        <w:jc w:val="both"/>
        <w:rPr>
          <w:rFonts w:ascii="Arial" w:hAnsi="Arial" w:cs="Arial"/>
          <w:lang w:val="en-ZA"/>
        </w:rPr>
      </w:pPr>
    </w:p>
    <w:p w:rsidR="00852973" w:rsidRDefault="00852973" w:rsidP="00EF6C37">
      <w:pPr>
        <w:spacing w:line="360" w:lineRule="auto"/>
        <w:ind w:left="720" w:hanging="720"/>
        <w:jc w:val="both"/>
        <w:rPr>
          <w:rFonts w:ascii="Arial" w:hAnsi="Arial" w:cs="Arial"/>
          <w:lang w:val="en-ZA"/>
        </w:rPr>
      </w:pPr>
      <w:r>
        <w:rPr>
          <w:rFonts w:ascii="Arial" w:hAnsi="Arial" w:cs="Arial"/>
          <w:lang w:val="en-ZA"/>
        </w:rPr>
        <w:t>[1</w:t>
      </w:r>
      <w:r w:rsidR="004A534F">
        <w:rPr>
          <w:rFonts w:ascii="Arial" w:hAnsi="Arial" w:cs="Arial"/>
          <w:lang w:val="en-ZA"/>
        </w:rPr>
        <w:t>7</w:t>
      </w:r>
      <w:r>
        <w:rPr>
          <w:rFonts w:ascii="Arial" w:hAnsi="Arial" w:cs="Arial"/>
          <w:lang w:val="en-ZA"/>
        </w:rPr>
        <w:t>]</w:t>
      </w:r>
      <w:r w:rsidR="00006768">
        <w:rPr>
          <w:rFonts w:ascii="Arial" w:hAnsi="Arial" w:cs="Arial"/>
          <w:lang w:val="en-ZA"/>
        </w:rPr>
        <w:tab/>
      </w:r>
      <w:r>
        <w:rPr>
          <w:rFonts w:ascii="Arial" w:hAnsi="Arial" w:cs="Arial"/>
          <w:lang w:val="en-ZA"/>
        </w:rPr>
        <w:t>I</w:t>
      </w:r>
      <w:r w:rsidR="000A739A">
        <w:rPr>
          <w:rFonts w:ascii="Arial" w:hAnsi="Arial" w:cs="Arial"/>
          <w:lang w:val="en-ZA"/>
        </w:rPr>
        <w:t xml:space="preserve">n the second ground of exception the Defendants contend that the Plaintiffs seek to hold the Defendants liable for a term not agreed to in the building agreement i.e. the failure to supply approval from NHBRC and the local authority for both phases1 and 2. The Defendants contend that for this reason the particulars of claim </w:t>
      </w:r>
      <w:r w:rsidR="004A534F">
        <w:rPr>
          <w:rFonts w:ascii="Arial" w:hAnsi="Arial" w:cs="Arial"/>
          <w:lang w:val="en-ZA"/>
        </w:rPr>
        <w:t>lacks</w:t>
      </w:r>
      <w:r w:rsidR="000A739A">
        <w:rPr>
          <w:rFonts w:ascii="Arial" w:hAnsi="Arial" w:cs="Arial"/>
          <w:lang w:val="en-ZA"/>
        </w:rPr>
        <w:t xml:space="preserve"> </w:t>
      </w:r>
      <w:r w:rsidR="004A534F">
        <w:rPr>
          <w:rFonts w:ascii="Arial" w:hAnsi="Arial" w:cs="Arial"/>
          <w:lang w:val="en-ZA"/>
        </w:rPr>
        <w:t>averments necessary to sustain a cause of action</w:t>
      </w:r>
      <w:r w:rsidR="00E92F58">
        <w:rPr>
          <w:rFonts w:ascii="Arial" w:hAnsi="Arial" w:cs="Arial"/>
          <w:lang w:val="en-ZA"/>
        </w:rPr>
        <w:t>.</w:t>
      </w:r>
      <w:r w:rsidR="00262538">
        <w:rPr>
          <w:rFonts w:ascii="Arial" w:hAnsi="Arial" w:cs="Arial"/>
          <w:lang w:val="en-ZA"/>
        </w:rPr>
        <w:t xml:space="preserve">, </w:t>
      </w:r>
    </w:p>
    <w:p w:rsidR="004A534F" w:rsidRDefault="004A534F" w:rsidP="00EF6C37">
      <w:pPr>
        <w:spacing w:line="360" w:lineRule="auto"/>
        <w:ind w:left="720" w:hanging="720"/>
        <w:jc w:val="both"/>
        <w:rPr>
          <w:rFonts w:ascii="Arial" w:hAnsi="Arial" w:cs="Arial"/>
          <w:lang w:val="en-ZA"/>
        </w:rPr>
      </w:pPr>
    </w:p>
    <w:p w:rsidR="004A534F" w:rsidRDefault="004A534F" w:rsidP="00EF6C37">
      <w:pPr>
        <w:spacing w:line="360" w:lineRule="auto"/>
        <w:ind w:left="720" w:hanging="720"/>
        <w:jc w:val="both"/>
        <w:rPr>
          <w:rFonts w:ascii="Arial" w:hAnsi="Arial" w:cs="Arial"/>
          <w:lang w:val="en-ZA"/>
        </w:rPr>
      </w:pPr>
      <w:r>
        <w:rPr>
          <w:rFonts w:ascii="Arial" w:hAnsi="Arial" w:cs="Arial"/>
          <w:lang w:val="en-ZA"/>
        </w:rPr>
        <w:t>[18]</w:t>
      </w:r>
      <w:r w:rsidR="00006768">
        <w:rPr>
          <w:rFonts w:ascii="Arial" w:hAnsi="Arial" w:cs="Arial"/>
          <w:lang w:val="en-ZA"/>
        </w:rPr>
        <w:tab/>
      </w:r>
      <w:r>
        <w:rPr>
          <w:rFonts w:ascii="Arial" w:hAnsi="Arial" w:cs="Arial"/>
          <w:lang w:val="en-ZA"/>
        </w:rPr>
        <w:t xml:space="preserve">The Plaintiffs contend that the building agreement was drafted by the </w:t>
      </w:r>
      <w:r w:rsidR="000260A2">
        <w:rPr>
          <w:rFonts w:ascii="Arial" w:hAnsi="Arial" w:cs="Arial"/>
          <w:lang w:val="en-ZA"/>
        </w:rPr>
        <w:t>D</w:t>
      </w:r>
      <w:r>
        <w:rPr>
          <w:rFonts w:ascii="Arial" w:hAnsi="Arial" w:cs="Arial"/>
          <w:lang w:val="en-ZA"/>
        </w:rPr>
        <w:t>efendants</w:t>
      </w:r>
      <w:r w:rsidR="000260A2">
        <w:rPr>
          <w:rFonts w:ascii="Arial" w:hAnsi="Arial" w:cs="Arial"/>
          <w:lang w:val="en-ZA"/>
        </w:rPr>
        <w:t xml:space="preserve"> and as such cannot rely on defects in the contract that they themselves drafted</w:t>
      </w:r>
      <w:r w:rsidR="0066185F">
        <w:rPr>
          <w:rFonts w:ascii="Arial" w:hAnsi="Arial" w:cs="Arial"/>
          <w:lang w:val="en-ZA"/>
        </w:rPr>
        <w:t xml:space="preserve">, relying on the </w:t>
      </w:r>
      <w:r w:rsidR="0066185F" w:rsidRPr="0066185F">
        <w:rPr>
          <w:rFonts w:ascii="Arial" w:hAnsi="Arial" w:cs="Arial"/>
          <w:i/>
          <w:iCs/>
          <w:lang w:val="en-ZA"/>
        </w:rPr>
        <w:t>contra preferentem rule</w:t>
      </w:r>
      <w:r w:rsidR="0066185F">
        <w:rPr>
          <w:rFonts w:ascii="Arial" w:hAnsi="Arial" w:cs="Arial"/>
          <w:lang w:val="en-ZA"/>
        </w:rPr>
        <w:t>.</w:t>
      </w:r>
      <w:r w:rsidR="00262538">
        <w:rPr>
          <w:rFonts w:ascii="Arial" w:hAnsi="Arial" w:cs="Arial"/>
          <w:lang w:val="en-ZA"/>
        </w:rPr>
        <w:t xml:space="preserve"> The Plaintiffs contend that it must be construed against the Defendants that the obligation to provide the approvals must be supplied</w:t>
      </w:r>
      <w:r w:rsidR="00E92F58">
        <w:rPr>
          <w:rFonts w:ascii="Arial" w:hAnsi="Arial" w:cs="Arial"/>
          <w:lang w:val="en-ZA"/>
        </w:rPr>
        <w:t xml:space="preserve"> and based their submission on what the court stated in the case of Kliptown Clothing Industies Pty Ltd</w:t>
      </w:r>
      <w:r w:rsidR="00E92F58">
        <w:rPr>
          <w:rStyle w:val="FootnoteReference"/>
          <w:rFonts w:ascii="Arial" w:hAnsi="Arial" w:cs="Arial"/>
          <w:lang w:val="en-ZA"/>
        </w:rPr>
        <w:footnoteReference w:id="14"/>
      </w:r>
      <w:r w:rsidR="00E92F58">
        <w:rPr>
          <w:rFonts w:ascii="Arial" w:hAnsi="Arial" w:cs="Arial"/>
          <w:lang w:val="en-ZA"/>
        </w:rPr>
        <w:t xml:space="preserve"> </w:t>
      </w:r>
    </w:p>
    <w:p w:rsidR="00E92F58" w:rsidRPr="00684D65" w:rsidRDefault="00E92F58" w:rsidP="00684D65">
      <w:pPr>
        <w:spacing w:line="360" w:lineRule="auto"/>
        <w:ind w:left="1440" w:hanging="720"/>
        <w:jc w:val="both"/>
        <w:rPr>
          <w:rFonts w:ascii="Arial" w:hAnsi="Arial" w:cs="Arial"/>
          <w:iCs/>
          <w:lang w:val="en-ZA"/>
        </w:rPr>
      </w:pPr>
      <w:r>
        <w:rPr>
          <w:rFonts w:ascii="Arial" w:hAnsi="Arial" w:cs="Arial"/>
          <w:lang w:val="en-ZA"/>
        </w:rPr>
        <w:t xml:space="preserve">           </w:t>
      </w:r>
      <w:r>
        <w:rPr>
          <w:rFonts w:ascii="Arial" w:hAnsi="Arial" w:cs="Arial"/>
          <w:i/>
          <w:lang w:val="en-ZA"/>
        </w:rPr>
        <w:t xml:space="preserve">“if the meaning of a word or clause in an insurance contract is not clear, or the word or clause is ambiguous, the verba fortuis accipiuntur contra </w:t>
      </w:r>
      <w:r>
        <w:rPr>
          <w:rFonts w:ascii="Arial" w:hAnsi="Arial" w:cs="Arial"/>
          <w:i/>
          <w:lang w:val="en-ZA"/>
        </w:rPr>
        <w:lastRenderedPageBreak/>
        <w:t>proferentem rule is applicable. This rule requires a written document to be construed against the person who drafted it.”</w:t>
      </w:r>
    </w:p>
    <w:p w:rsidR="00680E53" w:rsidRDefault="00680E53" w:rsidP="00EF6C37">
      <w:pPr>
        <w:spacing w:line="360" w:lineRule="auto"/>
        <w:ind w:left="720" w:hanging="720"/>
        <w:jc w:val="both"/>
        <w:rPr>
          <w:rFonts w:ascii="Arial" w:hAnsi="Arial" w:cs="Arial"/>
          <w:lang w:val="en-ZA"/>
        </w:rPr>
      </w:pPr>
    </w:p>
    <w:p w:rsidR="00C95999" w:rsidRPr="00684D65" w:rsidRDefault="00680E53" w:rsidP="00684D65">
      <w:pPr>
        <w:spacing w:line="360" w:lineRule="auto"/>
        <w:ind w:left="720" w:hanging="720"/>
        <w:jc w:val="both"/>
        <w:rPr>
          <w:rFonts w:ascii="Arial" w:hAnsi="Arial" w:cs="Arial"/>
          <w:lang w:val="en-ZA"/>
        </w:rPr>
      </w:pPr>
      <w:r>
        <w:rPr>
          <w:rFonts w:ascii="Arial" w:hAnsi="Arial" w:cs="Arial"/>
          <w:lang w:val="en-ZA"/>
        </w:rPr>
        <w:t>[</w:t>
      </w:r>
      <w:r w:rsidR="00220DF4">
        <w:rPr>
          <w:rFonts w:ascii="Arial" w:hAnsi="Arial" w:cs="Arial"/>
          <w:lang w:val="en-ZA"/>
        </w:rPr>
        <w:t>19</w:t>
      </w:r>
      <w:r>
        <w:rPr>
          <w:rFonts w:ascii="Arial" w:hAnsi="Arial" w:cs="Arial"/>
          <w:lang w:val="en-ZA"/>
        </w:rPr>
        <w:t>]</w:t>
      </w:r>
      <w:r w:rsidR="00006768">
        <w:rPr>
          <w:rFonts w:ascii="Arial" w:hAnsi="Arial" w:cs="Arial"/>
          <w:lang w:val="en-ZA"/>
        </w:rPr>
        <w:tab/>
      </w:r>
      <w:r>
        <w:rPr>
          <w:rFonts w:ascii="Arial" w:hAnsi="Arial" w:cs="Arial"/>
          <w:lang w:val="en-ZA"/>
        </w:rPr>
        <w:t>This Court had regard to paragraph 5 of the particulars of claim, which contain the offending paragraph 5.1.2 as one of five sub-paragraphs under paragraph 5</w:t>
      </w:r>
      <w:r w:rsidR="00220DF4">
        <w:rPr>
          <w:rFonts w:ascii="Arial" w:hAnsi="Arial" w:cs="Arial"/>
          <w:lang w:val="en-ZA"/>
        </w:rPr>
        <w:t>.</w:t>
      </w:r>
      <w:r w:rsidR="00684D65">
        <w:rPr>
          <w:rFonts w:ascii="Arial" w:hAnsi="Arial" w:cs="Arial"/>
          <w:lang w:val="en-ZA"/>
        </w:rPr>
        <w:t xml:space="preserve"> </w:t>
      </w:r>
      <w:r w:rsidR="00220DF4">
        <w:rPr>
          <w:rFonts w:ascii="Arial" w:hAnsi="Arial" w:cs="Arial"/>
          <w:lang w:val="en-ZA"/>
        </w:rPr>
        <w:t>Paragraph 5</w:t>
      </w:r>
      <w:r>
        <w:rPr>
          <w:rFonts w:ascii="Arial" w:hAnsi="Arial" w:cs="Arial"/>
          <w:lang w:val="en-ZA"/>
        </w:rPr>
        <w:t xml:space="preserve"> </w:t>
      </w:r>
      <w:r w:rsidR="00220DF4">
        <w:rPr>
          <w:rFonts w:ascii="Arial" w:hAnsi="Arial" w:cs="Arial"/>
          <w:lang w:val="en-ZA"/>
        </w:rPr>
        <w:t xml:space="preserve">deal </w:t>
      </w:r>
      <w:r>
        <w:rPr>
          <w:rFonts w:ascii="Arial" w:hAnsi="Arial" w:cs="Arial"/>
          <w:lang w:val="en-ZA"/>
        </w:rPr>
        <w:t>with</w:t>
      </w:r>
      <w:r w:rsidR="00C95999">
        <w:rPr>
          <w:rFonts w:ascii="Arial" w:hAnsi="Arial" w:cs="Arial"/>
          <w:lang w:val="en-ZA"/>
        </w:rPr>
        <w:t xml:space="preserve"> </w:t>
      </w:r>
      <w:r>
        <w:rPr>
          <w:rFonts w:ascii="Arial" w:hAnsi="Arial" w:cs="Arial"/>
          <w:lang w:val="en-ZA"/>
        </w:rPr>
        <w:t xml:space="preserve">non-performance </w:t>
      </w:r>
      <w:r w:rsidR="00C95999">
        <w:rPr>
          <w:rFonts w:ascii="Arial" w:hAnsi="Arial" w:cs="Arial"/>
          <w:lang w:val="en-ZA"/>
        </w:rPr>
        <w:t>by</w:t>
      </w:r>
      <w:r>
        <w:rPr>
          <w:rFonts w:ascii="Arial" w:hAnsi="Arial" w:cs="Arial"/>
          <w:lang w:val="en-ZA"/>
        </w:rPr>
        <w:t xml:space="preserve"> the First </w:t>
      </w:r>
      <w:r w:rsidR="00C95999">
        <w:rPr>
          <w:rFonts w:ascii="Arial" w:hAnsi="Arial" w:cs="Arial"/>
          <w:lang w:val="en-ZA"/>
        </w:rPr>
        <w:t xml:space="preserve">Defendant </w:t>
      </w:r>
      <w:r w:rsidR="00220DF4">
        <w:rPr>
          <w:rFonts w:ascii="Arial" w:hAnsi="Arial" w:cs="Arial"/>
          <w:lang w:val="en-ZA"/>
        </w:rPr>
        <w:t xml:space="preserve">which is </w:t>
      </w:r>
      <w:r>
        <w:rPr>
          <w:rFonts w:ascii="Arial" w:hAnsi="Arial" w:cs="Arial"/>
          <w:lang w:val="en-ZA"/>
        </w:rPr>
        <w:t>expressly provided for in the</w:t>
      </w:r>
      <w:r w:rsidR="00AF334E">
        <w:rPr>
          <w:rFonts w:ascii="Arial" w:hAnsi="Arial" w:cs="Arial"/>
          <w:lang w:val="en-ZA"/>
        </w:rPr>
        <w:t xml:space="preserve"> building</w:t>
      </w:r>
      <w:r>
        <w:rPr>
          <w:rFonts w:ascii="Arial" w:hAnsi="Arial" w:cs="Arial"/>
          <w:lang w:val="en-ZA"/>
        </w:rPr>
        <w:t xml:space="preserve"> contract</w:t>
      </w:r>
      <w:r w:rsidR="00C95999">
        <w:rPr>
          <w:rFonts w:ascii="Arial" w:hAnsi="Arial" w:cs="Arial"/>
          <w:lang w:val="en-ZA"/>
        </w:rPr>
        <w:t xml:space="preserve">. </w:t>
      </w:r>
      <w:r w:rsidR="00D75512">
        <w:rPr>
          <w:rFonts w:ascii="Arial" w:hAnsi="Arial" w:cs="Arial"/>
          <w:lang w:val="en-ZA"/>
        </w:rPr>
        <w:t>Having regard to paragraph 5 as a whole, the Defendants failed to show that it lacks averments necessary to sustain a cause of action.</w:t>
      </w:r>
    </w:p>
    <w:p w:rsidR="00AF334E" w:rsidRDefault="00AF334E" w:rsidP="00C95999">
      <w:pPr>
        <w:spacing w:line="360" w:lineRule="auto"/>
        <w:ind w:left="720" w:hanging="720"/>
        <w:jc w:val="both"/>
        <w:rPr>
          <w:rFonts w:ascii="Arial" w:hAnsi="Arial" w:cs="Arial"/>
        </w:rPr>
      </w:pPr>
    </w:p>
    <w:p w:rsidR="00AF334E" w:rsidRPr="00BA04CB" w:rsidRDefault="00BA04CB" w:rsidP="00BA04CB">
      <w:pPr>
        <w:spacing w:line="360" w:lineRule="auto"/>
        <w:ind w:left="720" w:hanging="720"/>
        <w:jc w:val="both"/>
        <w:rPr>
          <w:rFonts w:ascii="Arial" w:hAnsi="Arial" w:cs="Arial"/>
        </w:rPr>
      </w:pPr>
      <w:r w:rsidRPr="00BF7EBA">
        <w:rPr>
          <w:rFonts w:ascii="Arial" w:hAnsi="Arial" w:cs="Arial"/>
        </w:rPr>
        <w:t>[</w:t>
      </w:r>
      <w:r>
        <w:rPr>
          <w:rFonts w:ascii="Arial" w:hAnsi="Arial" w:cs="Arial"/>
        </w:rPr>
        <w:t>2</w:t>
      </w:r>
      <w:r w:rsidR="00220DF4">
        <w:rPr>
          <w:rFonts w:ascii="Arial" w:hAnsi="Arial" w:cs="Arial"/>
        </w:rPr>
        <w:t>0</w:t>
      </w:r>
      <w:r w:rsidRPr="00BF7EBA">
        <w:rPr>
          <w:rFonts w:ascii="Arial" w:hAnsi="Arial" w:cs="Arial"/>
        </w:rPr>
        <w:t>]</w:t>
      </w:r>
      <w:r w:rsidR="00006768">
        <w:rPr>
          <w:rFonts w:ascii="Arial" w:hAnsi="Arial" w:cs="Arial"/>
        </w:rPr>
        <w:tab/>
      </w:r>
      <w:r w:rsidR="00AF334E">
        <w:rPr>
          <w:rFonts w:ascii="Arial" w:hAnsi="Arial" w:cs="Arial"/>
          <w:lang w:val="en-ZA"/>
        </w:rPr>
        <w:t>For these reasons the second exception is dismissed.</w:t>
      </w:r>
    </w:p>
    <w:p w:rsidR="00AF334E" w:rsidRDefault="00AF334E" w:rsidP="00AF334E">
      <w:pPr>
        <w:spacing w:line="360" w:lineRule="auto"/>
        <w:ind w:left="720" w:hanging="720"/>
        <w:jc w:val="both"/>
        <w:rPr>
          <w:rFonts w:ascii="Arial" w:hAnsi="Arial" w:cs="Arial"/>
          <w:lang w:val="en-ZA"/>
        </w:rPr>
      </w:pPr>
    </w:p>
    <w:p w:rsidR="006B1C55" w:rsidRPr="006B1C55" w:rsidRDefault="00BA04CB" w:rsidP="00BA04CB">
      <w:pPr>
        <w:spacing w:line="360" w:lineRule="auto"/>
        <w:ind w:left="720" w:hanging="720"/>
        <w:jc w:val="both"/>
        <w:rPr>
          <w:rFonts w:ascii="Arial" w:hAnsi="Arial" w:cs="Arial"/>
        </w:rPr>
      </w:pPr>
      <w:r w:rsidRPr="00BF7EBA">
        <w:rPr>
          <w:rFonts w:ascii="Arial" w:hAnsi="Arial" w:cs="Arial"/>
        </w:rPr>
        <w:t>[</w:t>
      </w:r>
      <w:r>
        <w:rPr>
          <w:rFonts w:ascii="Arial" w:hAnsi="Arial" w:cs="Arial"/>
        </w:rPr>
        <w:t>2</w:t>
      </w:r>
      <w:r w:rsidR="00BC5D43">
        <w:rPr>
          <w:rFonts w:ascii="Arial" w:hAnsi="Arial" w:cs="Arial"/>
        </w:rPr>
        <w:t>1</w:t>
      </w:r>
      <w:r w:rsidRPr="00BF7EBA">
        <w:rPr>
          <w:rFonts w:ascii="Arial" w:hAnsi="Arial" w:cs="Arial"/>
        </w:rPr>
        <w:t>]</w:t>
      </w:r>
      <w:r w:rsidRPr="00BF7EBA">
        <w:rPr>
          <w:rFonts w:ascii="Arial" w:hAnsi="Arial" w:cs="Arial"/>
        </w:rPr>
        <w:tab/>
      </w:r>
      <w:r w:rsidR="002A1CA7">
        <w:rPr>
          <w:rFonts w:ascii="Arial" w:hAnsi="Arial" w:cs="Arial"/>
          <w:lang w:val="en-ZA"/>
        </w:rPr>
        <w:t xml:space="preserve">The third </w:t>
      </w:r>
      <w:r w:rsidR="009742BF">
        <w:rPr>
          <w:rFonts w:ascii="Arial" w:hAnsi="Arial" w:cs="Arial"/>
          <w:lang w:val="en-ZA"/>
        </w:rPr>
        <w:t xml:space="preserve">ground of </w:t>
      </w:r>
      <w:r w:rsidR="002A1CA7">
        <w:rPr>
          <w:rFonts w:ascii="Arial" w:hAnsi="Arial" w:cs="Arial"/>
          <w:lang w:val="en-ZA"/>
        </w:rPr>
        <w:t>exception is based on the ground that the building contract lacks time periods and dates by which the various phases of the building works must be completed or that it must be completed within a reasonable time</w:t>
      </w:r>
      <w:r w:rsidR="00FC5021">
        <w:rPr>
          <w:rFonts w:ascii="Arial" w:hAnsi="Arial" w:cs="Arial"/>
          <w:lang w:val="en-ZA"/>
        </w:rPr>
        <w:t xml:space="preserve"> and therefore the defaulting party is not in </w:t>
      </w:r>
      <w:r w:rsidR="00FC5021">
        <w:rPr>
          <w:rFonts w:ascii="Arial" w:hAnsi="Arial" w:cs="Arial"/>
          <w:i/>
          <w:iCs/>
          <w:lang w:val="en-ZA"/>
        </w:rPr>
        <w:t>mora</w:t>
      </w:r>
      <w:r w:rsidR="00FC5021">
        <w:rPr>
          <w:rFonts w:ascii="Arial" w:hAnsi="Arial" w:cs="Arial"/>
          <w:lang w:val="en-ZA"/>
        </w:rPr>
        <w:t xml:space="preserve"> as no notice to perform by a determined or determinable date was </w:t>
      </w:r>
      <w:r w:rsidR="006B1C55">
        <w:rPr>
          <w:rFonts w:ascii="Arial" w:hAnsi="Arial" w:cs="Arial"/>
          <w:lang w:val="en-ZA"/>
        </w:rPr>
        <w:t>given.</w:t>
      </w:r>
    </w:p>
    <w:p w:rsidR="004E3429" w:rsidRDefault="004E3429" w:rsidP="004E3429">
      <w:pPr>
        <w:spacing w:line="360" w:lineRule="auto"/>
        <w:jc w:val="both"/>
        <w:rPr>
          <w:rFonts w:ascii="Arial" w:hAnsi="Arial" w:cs="Arial"/>
          <w:lang w:val="en-ZA"/>
        </w:rPr>
      </w:pPr>
    </w:p>
    <w:p w:rsidR="00BD7944" w:rsidRDefault="004E3429" w:rsidP="009742BF">
      <w:pPr>
        <w:spacing w:line="360" w:lineRule="auto"/>
        <w:ind w:left="720" w:hanging="720"/>
        <w:jc w:val="both"/>
        <w:rPr>
          <w:rFonts w:ascii="Arial" w:hAnsi="Arial" w:cs="Arial"/>
        </w:rPr>
      </w:pPr>
      <w:r w:rsidRPr="00BF7EBA">
        <w:rPr>
          <w:rFonts w:ascii="Arial" w:hAnsi="Arial" w:cs="Arial"/>
        </w:rPr>
        <w:t>[</w:t>
      </w:r>
      <w:r>
        <w:rPr>
          <w:rFonts w:ascii="Arial" w:hAnsi="Arial" w:cs="Arial"/>
        </w:rPr>
        <w:t>2</w:t>
      </w:r>
      <w:r w:rsidR="00BC5D43">
        <w:rPr>
          <w:rFonts w:ascii="Arial" w:hAnsi="Arial" w:cs="Arial"/>
        </w:rPr>
        <w:t>2</w:t>
      </w:r>
      <w:r w:rsidRPr="00BF7EBA">
        <w:rPr>
          <w:rFonts w:ascii="Arial" w:hAnsi="Arial" w:cs="Arial"/>
        </w:rPr>
        <w:t>]</w:t>
      </w:r>
      <w:r w:rsidRPr="00BF7EBA">
        <w:rPr>
          <w:rFonts w:ascii="Arial" w:hAnsi="Arial" w:cs="Arial"/>
        </w:rPr>
        <w:tab/>
      </w:r>
      <w:r w:rsidR="00620CF0">
        <w:rPr>
          <w:rFonts w:ascii="Arial" w:hAnsi="Arial" w:cs="Arial"/>
        </w:rPr>
        <w:t xml:space="preserve">The Defendants submit </w:t>
      </w:r>
      <w:r w:rsidR="009742BF">
        <w:rPr>
          <w:rFonts w:ascii="Arial" w:hAnsi="Arial" w:cs="Arial"/>
        </w:rPr>
        <w:t xml:space="preserve">that in the circumstances </w:t>
      </w:r>
      <w:r w:rsidR="009742BF">
        <w:rPr>
          <w:rFonts w:ascii="Arial" w:hAnsi="Arial" w:cs="Arial"/>
          <w:i/>
          <w:iCs/>
        </w:rPr>
        <w:t>mora</w:t>
      </w:r>
      <w:r w:rsidR="00620CF0">
        <w:rPr>
          <w:rFonts w:ascii="Arial" w:hAnsi="Arial" w:cs="Arial"/>
        </w:rPr>
        <w:t xml:space="preserve"> </w:t>
      </w:r>
      <w:r w:rsidR="009742BF">
        <w:rPr>
          <w:rFonts w:ascii="Arial" w:hAnsi="Arial" w:cs="Arial"/>
        </w:rPr>
        <w:t>being a prerequisite before damages can be claimed, the Plaintiff’s failed to allege they have provided notice of default.</w:t>
      </w:r>
      <w:r>
        <w:rPr>
          <w:rFonts w:ascii="Arial" w:hAnsi="Arial" w:cs="Arial"/>
          <w:i/>
          <w:iCs/>
        </w:rPr>
        <w:t xml:space="preserve"> </w:t>
      </w:r>
    </w:p>
    <w:p w:rsidR="00BD7944" w:rsidRDefault="00BD7944" w:rsidP="009742BF">
      <w:pPr>
        <w:spacing w:line="360" w:lineRule="auto"/>
        <w:ind w:left="720" w:hanging="720"/>
        <w:jc w:val="both"/>
        <w:rPr>
          <w:rFonts w:ascii="Arial" w:hAnsi="Arial" w:cs="Arial"/>
        </w:rPr>
      </w:pPr>
    </w:p>
    <w:p w:rsidR="00133C98" w:rsidRDefault="009742BF" w:rsidP="00BD7944">
      <w:pPr>
        <w:spacing w:line="360" w:lineRule="auto"/>
        <w:ind w:left="720" w:hanging="720"/>
        <w:jc w:val="both"/>
        <w:rPr>
          <w:rFonts w:ascii="Arial" w:hAnsi="Arial" w:cs="Arial"/>
          <w:i/>
          <w:iCs/>
        </w:rPr>
      </w:pPr>
      <w:r w:rsidRPr="00BF7EBA">
        <w:rPr>
          <w:rFonts w:ascii="Arial" w:hAnsi="Arial" w:cs="Arial"/>
        </w:rPr>
        <w:t>[</w:t>
      </w:r>
      <w:r>
        <w:rPr>
          <w:rFonts w:ascii="Arial" w:hAnsi="Arial" w:cs="Arial"/>
        </w:rPr>
        <w:t>23</w:t>
      </w:r>
      <w:r w:rsidRPr="00BF7EBA">
        <w:rPr>
          <w:rFonts w:ascii="Arial" w:hAnsi="Arial" w:cs="Arial"/>
        </w:rPr>
        <w:t>]</w:t>
      </w:r>
      <w:r w:rsidRPr="00BF7EBA">
        <w:rPr>
          <w:rFonts w:ascii="Arial" w:hAnsi="Arial" w:cs="Arial"/>
        </w:rPr>
        <w:tab/>
      </w:r>
      <w:r>
        <w:rPr>
          <w:rFonts w:ascii="Arial" w:hAnsi="Arial" w:cs="Arial"/>
          <w:lang w:val="en-ZA"/>
        </w:rPr>
        <w:t xml:space="preserve">The </w:t>
      </w:r>
      <w:r w:rsidR="00BD7944">
        <w:rPr>
          <w:rFonts w:ascii="Arial" w:hAnsi="Arial" w:cs="Arial"/>
        </w:rPr>
        <w:t xml:space="preserve">Plaintiffs submitted that the Defendants are relying on a defect that they themselves created in the contract as authors of the contract, which is legally impermissible by virtue of the </w:t>
      </w:r>
      <w:r w:rsidR="00BD7944">
        <w:rPr>
          <w:rFonts w:ascii="Arial" w:hAnsi="Arial" w:cs="Arial"/>
          <w:i/>
          <w:iCs/>
        </w:rPr>
        <w:t xml:space="preserve">contra preferentem rule. </w:t>
      </w:r>
    </w:p>
    <w:p w:rsidR="00BD7944" w:rsidRPr="00BD7944" w:rsidRDefault="00BD7944" w:rsidP="00BD7944">
      <w:pPr>
        <w:spacing w:line="360" w:lineRule="auto"/>
        <w:ind w:left="720" w:hanging="720"/>
        <w:jc w:val="both"/>
        <w:rPr>
          <w:rFonts w:ascii="Arial" w:hAnsi="Arial" w:cs="Arial"/>
        </w:rPr>
      </w:pPr>
    </w:p>
    <w:p w:rsidR="00133C98" w:rsidRDefault="00133C98" w:rsidP="00133C98">
      <w:pPr>
        <w:spacing w:line="360" w:lineRule="auto"/>
        <w:ind w:left="720" w:hanging="720"/>
        <w:jc w:val="both"/>
        <w:rPr>
          <w:rFonts w:ascii="Arial" w:hAnsi="Arial" w:cs="Arial"/>
        </w:rPr>
      </w:pPr>
      <w:r w:rsidRPr="00BF7EBA">
        <w:rPr>
          <w:rFonts w:ascii="Arial" w:hAnsi="Arial" w:cs="Arial"/>
        </w:rPr>
        <w:t>[</w:t>
      </w:r>
      <w:r>
        <w:rPr>
          <w:rFonts w:ascii="Arial" w:hAnsi="Arial" w:cs="Arial"/>
        </w:rPr>
        <w:t>2</w:t>
      </w:r>
      <w:r w:rsidR="00ED41BE">
        <w:rPr>
          <w:rFonts w:ascii="Arial" w:hAnsi="Arial" w:cs="Arial"/>
        </w:rPr>
        <w:t>4</w:t>
      </w:r>
      <w:r w:rsidRPr="00BF7EBA">
        <w:rPr>
          <w:rFonts w:ascii="Arial" w:hAnsi="Arial" w:cs="Arial"/>
        </w:rPr>
        <w:t>]</w:t>
      </w:r>
      <w:r w:rsidRPr="00BF7EBA">
        <w:rPr>
          <w:rFonts w:ascii="Arial" w:hAnsi="Arial" w:cs="Arial"/>
        </w:rPr>
        <w:tab/>
      </w:r>
      <w:r>
        <w:rPr>
          <w:rFonts w:ascii="Arial" w:hAnsi="Arial" w:cs="Arial"/>
        </w:rPr>
        <w:t>I</w:t>
      </w:r>
      <w:r w:rsidR="00BD7944">
        <w:rPr>
          <w:rFonts w:ascii="Arial" w:hAnsi="Arial" w:cs="Arial"/>
        </w:rPr>
        <w:t xml:space="preserve">t is indeed settled law that the principle of </w:t>
      </w:r>
      <w:r w:rsidR="00BD7944">
        <w:rPr>
          <w:rFonts w:ascii="Arial" w:hAnsi="Arial" w:cs="Arial"/>
          <w:i/>
          <w:iCs/>
        </w:rPr>
        <w:t>contra preferentem rule</w:t>
      </w:r>
      <w:r w:rsidR="00ED41BE">
        <w:rPr>
          <w:rFonts w:ascii="Arial" w:hAnsi="Arial" w:cs="Arial"/>
          <w:i/>
          <w:iCs/>
        </w:rPr>
        <w:t xml:space="preserve"> </w:t>
      </w:r>
      <w:r w:rsidR="00BD7944">
        <w:rPr>
          <w:rFonts w:ascii="Arial" w:hAnsi="Arial" w:cs="Arial"/>
        </w:rPr>
        <w:t xml:space="preserve">must fall on the excipients, by construing the terms of the contract against the excipients, as the Supreme Court of Appeal </w:t>
      </w:r>
      <w:r w:rsidR="00ED41BE">
        <w:rPr>
          <w:rFonts w:ascii="Arial" w:hAnsi="Arial" w:cs="Arial"/>
        </w:rPr>
        <w:t>h</w:t>
      </w:r>
      <w:r w:rsidR="00BD7944">
        <w:rPr>
          <w:rFonts w:ascii="Arial" w:hAnsi="Arial" w:cs="Arial"/>
        </w:rPr>
        <w:t xml:space="preserve">as </w:t>
      </w:r>
      <w:r w:rsidR="00E7553C">
        <w:rPr>
          <w:rFonts w:ascii="Arial" w:hAnsi="Arial" w:cs="Arial"/>
        </w:rPr>
        <w:t>in</w:t>
      </w:r>
      <w:r>
        <w:rPr>
          <w:rFonts w:ascii="Arial" w:hAnsi="Arial" w:cs="Arial"/>
        </w:rPr>
        <w:t xml:space="preserve"> the case of Cape Group Construction Pty Ltd t/a Forbes Waterproofing v Government of the United Kingdom</w:t>
      </w:r>
      <w:r>
        <w:rPr>
          <w:rStyle w:val="FootnoteReference"/>
          <w:rFonts w:ascii="Arial" w:hAnsi="Arial" w:cs="Arial"/>
        </w:rPr>
        <w:footnoteReference w:id="15"/>
      </w:r>
      <w:r>
        <w:rPr>
          <w:rFonts w:ascii="Arial" w:hAnsi="Arial" w:cs="Arial"/>
        </w:rPr>
        <w:t xml:space="preserve"> </w:t>
      </w:r>
      <w:r w:rsidR="00C860FF">
        <w:rPr>
          <w:rFonts w:ascii="Arial" w:hAnsi="Arial" w:cs="Arial"/>
        </w:rPr>
        <w:t xml:space="preserve">held that the </w:t>
      </w:r>
      <w:r w:rsidR="00C860FF">
        <w:rPr>
          <w:rFonts w:ascii="Arial" w:hAnsi="Arial" w:cs="Arial"/>
          <w:i/>
          <w:iCs/>
        </w:rPr>
        <w:t>contra preferentem rule</w:t>
      </w:r>
      <w:r w:rsidR="00C860FF">
        <w:rPr>
          <w:rFonts w:ascii="Arial" w:hAnsi="Arial" w:cs="Arial"/>
        </w:rPr>
        <w:t xml:space="preserve"> provides that if there is any doubt about the </w:t>
      </w:r>
      <w:r w:rsidR="00C860FF">
        <w:rPr>
          <w:rFonts w:ascii="Arial" w:hAnsi="Arial" w:cs="Arial"/>
        </w:rPr>
        <w:lastRenderedPageBreak/>
        <w:t xml:space="preserve">meaning or scope of an exclusion clause, the ambiguity should be resolved against the party seeking to rely on the exclusion clause. </w:t>
      </w:r>
    </w:p>
    <w:p w:rsidR="00BC5D43" w:rsidRDefault="00BC5D43" w:rsidP="00133C98">
      <w:pPr>
        <w:spacing w:line="360" w:lineRule="auto"/>
        <w:ind w:left="720" w:hanging="720"/>
        <w:jc w:val="both"/>
        <w:rPr>
          <w:rFonts w:ascii="Arial" w:hAnsi="Arial" w:cs="Arial"/>
        </w:rPr>
      </w:pPr>
    </w:p>
    <w:p w:rsidR="00AB26B0" w:rsidRDefault="00BC5D43" w:rsidP="00133C98">
      <w:pPr>
        <w:spacing w:line="360" w:lineRule="auto"/>
        <w:ind w:left="720" w:hanging="720"/>
        <w:jc w:val="both"/>
        <w:rPr>
          <w:rFonts w:ascii="Arial" w:hAnsi="Arial" w:cs="Arial"/>
        </w:rPr>
      </w:pPr>
      <w:r w:rsidRPr="00BF7EBA">
        <w:rPr>
          <w:rFonts w:ascii="Arial" w:hAnsi="Arial" w:cs="Arial"/>
        </w:rPr>
        <w:t>[</w:t>
      </w:r>
      <w:r>
        <w:rPr>
          <w:rFonts w:ascii="Arial" w:hAnsi="Arial" w:cs="Arial"/>
        </w:rPr>
        <w:t>2</w:t>
      </w:r>
      <w:r w:rsidR="00ED41BE">
        <w:rPr>
          <w:rFonts w:ascii="Arial" w:hAnsi="Arial" w:cs="Arial"/>
        </w:rPr>
        <w:t>5</w:t>
      </w:r>
      <w:r w:rsidRPr="00BF7EBA">
        <w:rPr>
          <w:rFonts w:ascii="Arial" w:hAnsi="Arial" w:cs="Arial"/>
        </w:rPr>
        <w:t>]</w:t>
      </w:r>
      <w:r w:rsidRPr="00BF7EBA">
        <w:rPr>
          <w:rFonts w:ascii="Arial" w:hAnsi="Arial" w:cs="Arial"/>
        </w:rPr>
        <w:tab/>
      </w:r>
      <w:r w:rsidR="00ED41BE">
        <w:rPr>
          <w:rFonts w:ascii="Arial" w:hAnsi="Arial" w:cs="Arial"/>
        </w:rPr>
        <w:t>The Defendants failed to show that there is a lack of averments necessary to sustain a cause of action, having regard to the particulars of claim.</w:t>
      </w:r>
    </w:p>
    <w:p w:rsidR="00ED41BE" w:rsidRDefault="00ED41BE" w:rsidP="00ED41BE">
      <w:pPr>
        <w:spacing w:line="360" w:lineRule="auto"/>
        <w:jc w:val="both"/>
        <w:rPr>
          <w:rFonts w:ascii="Arial" w:hAnsi="Arial" w:cs="Arial"/>
        </w:rPr>
      </w:pPr>
    </w:p>
    <w:p w:rsidR="00ED41BE" w:rsidRDefault="00ED41BE" w:rsidP="00BD30F0">
      <w:pPr>
        <w:spacing w:line="360" w:lineRule="auto"/>
        <w:ind w:left="720" w:hanging="720"/>
        <w:jc w:val="both"/>
        <w:rPr>
          <w:rFonts w:ascii="Arial" w:hAnsi="Arial" w:cs="Arial"/>
        </w:rPr>
      </w:pPr>
      <w:r w:rsidRPr="00BF7EBA">
        <w:rPr>
          <w:rFonts w:ascii="Arial" w:hAnsi="Arial" w:cs="Arial"/>
        </w:rPr>
        <w:t>[</w:t>
      </w:r>
      <w:r>
        <w:rPr>
          <w:rFonts w:ascii="Arial" w:hAnsi="Arial" w:cs="Arial"/>
        </w:rPr>
        <w:t>26]</w:t>
      </w:r>
      <w:r w:rsidRPr="00BF7EBA">
        <w:rPr>
          <w:rFonts w:ascii="Arial" w:hAnsi="Arial" w:cs="Arial"/>
        </w:rPr>
        <w:tab/>
      </w:r>
      <w:r>
        <w:rPr>
          <w:rFonts w:ascii="Arial" w:hAnsi="Arial" w:cs="Arial"/>
          <w:lang w:val="en-ZA"/>
        </w:rPr>
        <w:t>For these reasons, the third ground of exception is dismissed.</w:t>
      </w:r>
    </w:p>
    <w:p w:rsidR="00ED41BE" w:rsidRDefault="00ED41BE" w:rsidP="00ED41BE">
      <w:pPr>
        <w:spacing w:line="360" w:lineRule="auto"/>
        <w:ind w:left="720" w:hanging="720"/>
        <w:jc w:val="both"/>
        <w:rPr>
          <w:rFonts w:ascii="Arial" w:hAnsi="Arial" w:cs="Arial"/>
        </w:rPr>
      </w:pPr>
    </w:p>
    <w:p w:rsidR="00ED41BE" w:rsidRPr="00BA04CB" w:rsidRDefault="00ED41BE" w:rsidP="00ED41BE">
      <w:pPr>
        <w:spacing w:line="360" w:lineRule="auto"/>
        <w:ind w:left="720" w:hanging="720"/>
        <w:jc w:val="both"/>
        <w:rPr>
          <w:rFonts w:ascii="Arial" w:hAnsi="Arial" w:cs="Arial"/>
        </w:rPr>
      </w:pPr>
      <w:r w:rsidRPr="00BF7EBA">
        <w:rPr>
          <w:rFonts w:ascii="Arial" w:hAnsi="Arial" w:cs="Arial"/>
        </w:rPr>
        <w:t>[</w:t>
      </w:r>
      <w:r>
        <w:rPr>
          <w:rFonts w:ascii="Arial" w:hAnsi="Arial" w:cs="Arial"/>
        </w:rPr>
        <w:t>2</w:t>
      </w:r>
      <w:r w:rsidR="00BD30F0">
        <w:rPr>
          <w:rFonts w:ascii="Arial" w:hAnsi="Arial" w:cs="Arial"/>
        </w:rPr>
        <w:t>7</w:t>
      </w:r>
      <w:r w:rsidRPr="00BF7EBA">
        <w:rPr>
          <w:rFonts w:ascii="Arial" w:hAnsi="Arial" w:cs="Arial"/>
        </w:rPr>
        <w:t>]</w:t>
      </w:r>
      <w:r w:rsidRPr="00BF7EBA">
        <w:rPr>
          <w:rFonts w:ascii="Arial" w:hAnsi="Arial" w:cs="Arial"/>
        </w:rPr>
        <w:tab/>
      </w:r>
      <w:r w:rsidR="00BD30F0">
        <w:rPr>
          <w:rFonts w:ascii="Arial" w:hAnsi="Arial" w:cs="Arial"/>
          <w:lang w:val="en-ZA"/>
        </w:rPr>
        <w:t>The fourth ground of exception is based on the Plaintiffs failing to allege in their particulars of claim whether they seek an order for specific performance or an order for cancellation of the building contract.</w:t>
      </w:r>
    </w:p>
    <w:p w:rsidR="00C860FF" w:rsidRDefault="00C860FF" w:rsidP="00BC5D43">
      <w:pPr>
        <w:spacing w:line="360" w:lineRule="auto"/>
        <w:jc w:val="both"/>
        <w:rPr>
          <w:rFonts w:ascii="Arial" w:hAnsi="Arial" w:cs="Arial"/>
        </w:rPr>
      </w:pPr>
    </w:p>
    <w:p w:rsidR="005A4D2A" w:rsidRPr="001D6254" w:rsidRDefault="005A4D2A" w:rsidP="005A4D2A">
      <w:pPr>
        <w:spacing w:line="360" w:lineRule="auto"/>
        <w:ind w:left="720" w:hanging="720"/>
        <w:jc w:val="both"/>
        <w:rPr>
          <w:rFonts w:ascii="Arial" w:hAnsi="Arial" w:cs="Arial"/>
          <w:lang w:val="en-ZA"/>
        </w:rPr>
      </w:pPr>
      <w:r w:rsidRPr="00BF7EBA">
        <w:rPr>
          <w:rFonts w:ascii="Arial" w:hAnsi="Arial" w:cs="Arial"/>
        </w:rPr>
        <w:t>[</w:t>
      </w:r>
      <w:r>
        <w:rPr>
          <w:rFonts w:ascii="Arial" w:hAnsi="Arial" w:cs="Arial"/>
        </w:rPr>
        <w:t>2</w:t>
      </w:r>
      <w:r w:rsidR="00C94A83">
        <w:rPr>
          <w:rFonts w:ascii="Arial" w:hAnsi="Arial" w:cs="Arial"/>
        </w:rPr>
        <w:t>8</w:t>
      </w:r>
      <w:r w:rsidRPr="00BF7EBA">
        <w:rPr>
          <w:rFonts w:ascii="Arial" w:hAnsi="Arial" w:cs="Arial"/>
        </w:rPr>
        <w:t>]</w:t>
      </w:r>
      <w:r w:rsidRPr="00BF7EBA">
        <w:rPr>
          <w:rFonts w:ascii="Arial" w:hAnsi="Arial" w:cs="Arial"/>
        </w:rPr>
        <w:tab/>
      </w:r>
      <w:r>
        <w:rPr>
          <w:rFonts w:ascii="Arial" w:hAnsi="Arial" w:cs="Arial"/>
          <w:lang w:val="en-ZA"/>
        </w:rPr>
        <w:t xml:space="preserve">The Plaintiffs submitted in opposition, that in so far as the building agreement makes no provision for cancellation, such an interpretation must be construed against the Defendants as drafters of the building agreement on the basis of the </w:t>
      </w:r>
      <w:r>
        <w:rPr>
          <w:rFonts w:ascii="Arial" w:hAnsi="Arial" w:cs="Arial"/>
          <w:i/>
          <w:iCs/>
          <w:lang w:val="en-ZA"/>
        </w:rPr>
        <w:t xml:space="preserve">contra preferentem rule. </w:t>
      </w:r>
    </w:p>
    <w:p w:rsidR="005A4D2A" w:rsidRPr="005A4D2A" w:rsidRDefault="005A4D2A" w:rsidP="005A4D2A">
      <w:pPr>
        <w:spacing w:line="360" w:lineRule="auto"/>
        <w:ind w:left="720" w:hanging="720"/>
        <w:jc w:val="both"/>
        <w:rPr>
          <w:rFonts w:ascii="Arial" w:hAnsi="Arial" w:cs="Arial"/>
          <w:lang w:val="en-ZA"/>
        </w:rPr>
      </w:pPr>
    </w:p>
    <w:p w:rsidR="005A4D2A" w:rsidRPr="00BA04CB" w:rsidRDefault="005A4D2A" w:rsidP="005A4D2A">
      <w:pPr>
        <w:spacing w:line="360" w:lineRule="auto"/>
        <w:ind w:left="720" w:hanging="720"/>
        <w:jc w:val="both"/>
        <w:rPr>
          <w:rFonts w:ascii="Arial" w:hAnsi="Arial" w:cs="Arial"/>
        </w:rPr>
      </w:pPr>
      <w:r w:rsidRPr="00BF7EBA">
        <w:rPr>
          <w:rFonts w:ascii="Arial" w:hAnsi="Arial" w:cs="Arial"/>
        </w:rPr>
        <w:t>[</w:t>
      </w:r>
      <w:r>
        <w:rPr>
          <w:rFonts w:ascii="Arial" w:hAnsi="Arial" w:cs="Arial"/>
        </w:rPr>
        <w:t>2</w:t>
      </w:r>
      <w:r w:rsidR="00C94A83">
        <w:rPr>
          <w:rFonts w:ascii="Arial" w:hAnsi="Arial" w:cs="Arial"/>
        </w:rPr>
        <w:t>9</w:t>
      </w:r>
      <w:r w:rsidRPr="00BF7EBA">
        <w:rPr>
          <w:rFonts w:ascii="Arial" w:hAnsi="Arial" w:cs="Arial"/>
        </w:rPr>
        <w:t>]</w:t>
      </w:r>
      <w:r w:rsidRPr="00BF7EBA">
        <w:rPr>
          <w:rFonts w:ascii="Arial" w:hAnsi="Arial" w:cs="Arial"/>
        </w:rPr>
        <w:tab/>
      </w:r>
      <w:r>
        <w:rPr>
          <w:rFonts w:ascii="Arial" w:hAnsi="Arial" w:cs="Arial"/>
          <w:lang w:val="en-ZA"/>
        </w:rPr>
        <w:t xml:space="preserve">The Plaintiffs further submitted that they </w:t>
      </w:r>
      <w:r w:rsidR="001D6254">
        <w:rPr>
          <w:rFonts w:ascii="Arial" w:hAnsi="Arial" w:cs="Arial"/>
          <w:lang w:val="en-ZA"/>
        </w:rPr>
        <w:t>exercised</w:t>
      </w:r>
      <w:r>
        <w:rPr>
          <w:rFonts w:ascii="Arial" w:hAnsi="Arial" w:cs="Arial"/>
          <w:lang w:val="en-ZA"/>
        </w:rPr>
        <w:t xml:space="preserve"> their election when summons was issued and </w:t>
      </w:r>
      <w:r w:rsidR="001D6254">
        <w:rPr>
          <w:rFonts w:ascii="Arial" w:hAnsi="Arial" w:cs="Arial"/>
          <w:lang w:val="en-ZA"/>
        </w:rPr>
        <w:t xml:space="preserve">moved the court for cancellation without an order for specific performance. </w:t>
      </w:r>
      <w:r>
        <w:rPr>
          <w:rFonts w:ascii="Arial" w:hAnsi="Arial" w:cs="Arial"/>
          <w:lang w:val="en-ZA"/>
        </w:rPr>
        <w:t xml:space="preserve"> </w:t>
      </w:r>
    </w:p>
    <w:p w:rsidR="005A4D2A" w:rsidRDefault="005A4D2A" w:rsidP="00AB50A4">
      <w:pPr>
        <w:spacing w:line="360" w:lineRule="auto"/>
        <w:jc w:val="both"/>
        <w:rPr>
          <w:rFonts w:ascii="Arial" w:hAnsi="Arial" w:cs="Arial"/>
        </w:rPr>
      </w:pPr>
    </w:p>
    <w:p w:rsidR="00C860FF" w:rsidRDefault="00C860FF" w:rsidP="00133C98">
      <w:pPr>
        <w:spacing w:line="360" w:lineRule="auto"/>
        <w:ind w:left="720" w:hanging="720"/>
        <w:jc w:val="both"/>
        <w:rPr>
          <w:rFonts w:ascii="Arial" w:hAnsi="Arial" w:cs="Arial"/>
        </w:rPr>
      </w:pPr>
      <w:r w:rsidRPr="00BF7EBA">
        <w:rPr>
          <w:rFonts w:ascii="Arial" w:hAnsi="Arial" w:cs="Arial"/>
        </w:rPr>
        <w:t>[</w:t>
      </w:r>
      <w:r w:rsidR="00C94A83">
        <w:rPr>
          <w:rFonts w:ascii="Arial" w:hAnsi="Arial" w:cs="Arial"/>
        </w:rPr>
        <w:t>30</w:t>
      </w:r>
      <w:r w:rsidRPr="00BF7EBA">
        <w:rPr>
          <w:rFonts w:ascii="Arial" w:hAnsi="Arial" w:cs="Arial"/>
        </w:rPr>
        <w:t>]</w:t>
      </w:r>
      <w:r w:rsidRPr="00BF7EBA">
        <w:rPr>
          <w:rFonts w:ascii="Arial" w:hAnsi="Arial" w:cs="Arial"/>
        </w:rPr>
        <w:tab/>
      </w:r>
      <w:r>
        <w:rPr>
          <w:rFonts w:ascii="Arial" w:hAnsi="Arial" w:cs="Arial"/>
        </w:rPr>
        <w:t>Bradfield</w:t>
      </w:r>
      <w:r>
        <w:rPr>
          <w:rStyle w:val="FootnoteReference"/>
          <w:rFonts w:ascii="Arial" w:hAnsi="Arial" w:cs="Arial"/>
        </w:rPr>
        <w:footnoteReference w:id="16"/>
      </w:r>
      <w:r>
        <w:rPr>
          <w:rFonts w:ascii="Arial" w:hAnsi="Arial" w:cs="Arial"/>
        </w:rPr>
        <w:t xml:space="preserve"> </w:t>
      </w:r>
      <w:r w:rsidR="006F01ED">
        <w:rPr>
          <w:rFonts w:ascii="Arial" w:hAnsi="Arial" w:cs="Arial"/>
        </w:rPr>
        <w:t>pens that where cancellation notice did not precede the summons, the issuing of summons claiming damages will imply notice of cancellation</w:t>
      </w:r>
      <w:r w:rsidR="006F01ED">
        <w:rPr>
          <w:rStyle w:val="FootnoteReference"/>
          <w:rFonts w:ascii="Arial" w:hAnsi="Arial" w:cs="Arial"/>
        </w:rPr>
        <w:footnoteReference w:id="17"/>
      </w:r>
      <w:r w:rsidR="006F01ED">
        <w:rPr>
          <w:rFonts w:ascii="Arial" w:hAnsi="Arial" w:cs="Arial"/>
        </w:rPr>
        <w:t xml:space="preserve"> and </w:t>
      </w:r>
      <w:r w:rsidR="007D607D">
        <w:rPr>
          <w:rFonts w:ascii="Arial" w:hAnsi="Arial" w:cs="Arial"/>
        </w:rPr>
        <w:t xml:space="preserve">imply </w:t>
      </w:r>
      <w:r w:rsidR="006F01ED">
        <w:rPr>
          <w:rFonts w:ascii="Arial" w:hAnsi="Arial" w:cs="Arial"/>
        </w:rPr>
        <w:t xml:space="preserve">cancellation, unless the contract prescribes a particular procedure such as notice as </w:t>
      </w:r>
      <w:r w:rsidR="007D607D">
        <w:rPr>
          <w:rFonts w:ascii="Arial" w:hAnsi="Arial" w:cs="Arial"/>
        </w:rPr>
        <w:t xml:space="preserve">was </w:t>
      </w:r>
      <w:r w:rsidR="006F01ED">
        <w:rPr>
          <w:rFonts w:ascii="Arial" w:hAnsi="Arial" w:cs="Arial"/>
        </w:rPr>
        <w:t>stated in the case of Shrosbree v Simon</w:t>
      </w:r>
      <w:r w:rsidR="006F01ED">
        <w:rPr>
          <w:rStyle w:val="FootnoteReference"/>
          <w:rFonts w:ascii="Arial" w:hAnsi="Arial" w:cs="Arial"/>
        </w:rPr>
        <w:footnoteReference w:id="18"/>
      </w:r>
      <w:r w:rsidR="007D607D">
        <w:rPr>
          <w:rFonts w:ascii="Arial" w:hAnsi="Arial" w:cs="Arial"/>
        </w:rPr>
        <w:t>.</w:t>
      </w:r>
      <w:r w:rsidR="00AB50A4">
        <w:rPr>
          <w:rFonts w:ascii="Arial" w:hAnsi="Arial" w:cs="Arial"/>
        </w:rPr>
        <w:t xml:space="preserve"> It is evident from the pleadings that the Plaintiffs herein exercised an election to cancel the agreement </w:t>
      </w:r>
      <w:r w:rsidR="00C94A83">
        <w:rPr>
          <w:rFonts w:ascii="Arial" w:hAnsi="Arial" w:cs="Arial"/>
        </w:rPr>
        <w:t>and signal such cancellation by issuing of summons.</w:t>
      </w:r>
    </w:p>
    <w:p w:rsidR="009A341E" w:rsidRDefault="009A341E" w:rsidP="00133C98">
      <w:pPr>
        <w:spacing w:line="360" w:lineRule="auto"/>
        <w:ind w:left="720" w:hanging="720"/>
        <w:jc w:val="both"/>
        <w:rPr>
          <w:rFonts w:ascii="Arial" w:hAnsi="Arial" w:cs="Arial"/>
        </w:rPr>
      </w:pPr>
    </w:p>
    <w:p w:rsidR="009A341E" w:rsidRDefault="009A341E" w:rsidP="00133C98">
      <w:pPr>
        <w:spacing w:line="360" w:lineRule="auto"/>
        <w:ind w:left="720" w:hanging="720"/>
        <w:jc w:val="both"/>
        <w:rPr>
          <w:rFonts w:ascii="Arial" w:hAnsi="Arial" w:cs="Arial"/>
        </w:rPr>
      </w:pPr>
      <w:r w:rsidRPr="00BF7EBA">
        <w:rPr>
          <w:rFonts w:ascii="Arial" w:hAnsi="Arial" w:cs="Arial"/>
        </w:rPr>
        <w:t>[</w:t>
      </w:r>
      <w:r w:rsidR="00C94A83">
        <w:rPr>
          <w:rFonts w:ascii="Arial" w:hAnsi="Arial" w:cs="Arial"/>
        </w:rPr>
        <w:t>31</w:t>
      </w:r>
      <w:r w:rsidRPr="00BF7EBA">
        <w:rPr>
          <w:rFonts w:ascii="Arial" w:hAnsi="Arial" w:cs="Arial"/>
        </w:rPr>
        <w:t>]</w:t>
      </w:r>
      <w:r w:rsidRPr="00BF7EBA">
        <w:rPr>
          <w:rFonts w:ascii="Arial" w:hAnsi="Arial" w:cs="Arial"/>
        </w:rPr>
        <w:tab/>
      </w:r>
      <w:r>
        <w:rPr>
          <w:rFonts w:ascii="Arial" w:hAnsi="Arial" w:cs="Arial"/>
        </w:rPr>
        <w:t xml:space="preserve">In my view, having regard to the authorities mentioned herein, there is no merit in the fourth </w:t>
      </w:r>
      <w:r w:rsidR="00AB50A4">
        <w:rPr>
          <w:rFonts w:ascii="Arial" w:hAnsi="Arial" w:cs="Arial"/>
        </w:rPr>
        <w:t xml:space="preserve">ground </w:t>
      </w:r>
      <w:r w:rsidR="00C94A83">
        <w:rPr>
          <w:rFonts w:ascii="Arial" w:hAnsi="Arial" w:cs="Arial"/>
        </w:rPr>
        <w:t xml:space="preserve">of the </w:t>
      </w:r>
      <w:r>
        <w:rPr>
          <w:rFonts w:ascii="Arial" w:hAnsi="Arial" w:cs="Arial"/>
        </w:rPr>
        <w:t>exception</w:t>
      </w:r>
      <w:r w:rsidR="00AB50A4">
        <w:rPr>
          <w:rFonts w:ascii="Arial" w:hAnsi="Arial" w:cs="Arial"/>
        </w:rPr>
        <w:t xml:space="preserve">, </w:t>
      </w:r>
      <w:r>
        <w:rPr>
          <w:rFonts w:ascii="Arial" w:hAnsi="Arial" w:cs="Arial"/>
        </w:rPr>
        <w:t xml:space="preserve">therefore </w:t>
      </w:r>
      <w:r w:rsidR="00C94A83">
        <w:rPr>
          <w:rFonts w:ascii="Arial" w:hAnsi="Arial" w:cs="Arial"/>
        </w:rPr>
        <w:t>the fourth ground of exception is</w:t>
      </w:r>
      <w:r>
        <w:rPr>
          <w:rFonts w:ascii="Arial" w:hAnsi="Arial" w:cs="Arial"/>
        </w:rPr>
        <w:t xml:space="preserve"> dismissed.</w:t>
      </w:r>
    </w:p>
    <w:p w:rsidR="009A341E" w:rsidRDefault="009A341E" w:rsidP="00C94A83">
      <w:pPr>
        <w:spacing w:line="360" w:lineRule="auto"/>
        <w:jc w:val="both"/>
        <w:rPr>
          <w:rFonts w:ascii="Arial" w:hAnsi="Arial" w:cs="Arial"/>
        </w:rPr>
      </w:pPr>
    </w:p>
    <w:p w:rsidR="00EC2444" w:rsidRDefault="009A341E" w:rsidP="00EC2444">
      <w:pPr>
        <w:spacing w:line="360" w:lineRule="auto"/>
        <w:ind w:left="720" w:hanging="720"/>
        <w:jc w:val="both"/>
        <w:rPr>
          <w:rFonts w:ascii="Arial" w:hAnsi="Arial" w:cs="Arial"/>
        </w:rPr>
      </w:pPr>
      <w:r w:rsidRPr="00BF7EBA">
        <w:rPr>
          <w:rFonts w:ascii="Arial" w:hAnsi="Arial" w:cs="Arial"/>
        </w:rPr>
        <w:t>[</w:t>
      </w:r>
      <w:r w:rsidR="00C94A83">
        <w:rPr>
          <w:rFonts w:ascii="Arial" w:hAnsi="Arial" w:cs="Arial"/>
        </w:rPr>
        <w:t>32</w:t>
      </w:r>
      <w:r w:rsidRPr="00BF7EBA">
        <w:rPr>
          <w:rFonts w:ascii="Arial" w:hAnsi="Arial" w:cs="Arial"/>
        </w:rPr>
        <w:t>]</w:t>
      </w:r>
      <w:r w:rsidRPr="00BF7EBA">
        <w:rPr>
          <w:rFonts w:ascii="Arial" w:hAnsi="Arial" w:cs="Arial"/>
        </w:rPr>
        <w:tab/>
      </w:r>
      <w:r w:rsidR="00C94A83">
        <w:rPr>
          <w:rFonts w:ascii="Arial" w:hAnsi="Arial" w:cs="Arial"/>
        </w:rPr>
        <w:t xml:space="preserve">The parties </w:t>
      </w:r>
      <w:r w:rsidR="007F4979">
        <w:rPr>
          <w:rFonts w:ascii="Arial" w:hAnsi="Arial" w:cs="Arial"/>
        </w:rPr>
        <w:t xml:space="preserve">extensively </w:t>
      </w:r>
      <w:r w:rsidR="00C94A83">
        <w:rPr>
          <w:rFonts w:ascii="Arial" w:hAnsi="Arial" w:cs="Arial"/>
        </w:rPr>
        <w:t>addressed Court on the costs orders they seek. The award</w:t>
      </w:r>
      <w:r w:rsidR="007F4979">
        <w:rPr>
          <w:rFonts w:ascii="Arial" w:hAnsi="Arial" w:cs="Arial"/>
        </w:rPr>
        <w:t xml:space="preserve"> of an appropriate c</w:t>
      </w:r>
      <w:r w:rsidR="00C94A83">
        <w:rPr>
          <w:rFonts w:ascii="Arial" w:hAnsi="Arial" w:cs="Arial"/>
        </w:rPr>
        <w:t>ost</w:t>
      </w:r>
      <w:r w:rsidR="007F4979">
        <w:rPr>
          <w:rFonts w:ascii="Arial" w:hAnsi="Arial" w:cs="Arial"/>
        </w:rPr>
        <w:t xml:space="preserve"> order</w:t>
      </w:r>
      <w:r w:rsidR="00C94A83">
        <w:rPr>
          <w:rFonts w:ascii="Arial" w:hAnsi="Arial" w:cs="Arial"/>
        </w:rPr>
        <w:t xml:space="preserve"> falls </w:t>
      </w:r>
      <w:r w:rsidR="007F4979">
        <w:rPr>
          <w:rFonts w:ascii="Arial" w:hAnsi="Arial" w:cs="Arial"/>
        </w:rPr>
        <w:t>pre-eminently</w:t>
      </w:r>
      <w:r w:rsidR="00C94A83">
        <w:rPr>
          <w:rFonts w:ascii="Arial" w:hAnsi="Arial" w:cs="Arial"/>
        </w:rPr>
        <w:t xml:space="preserve"> within the discretion of the Court</w:t>
      </w:r>
      <w:r w:rsidR="00EC2444">
        <w:rPr>
          <w:rFonts w:ascii="Arial" w:hAnsi="Arial" w:cs="Arial"/>
        </w:rPr>
        <w:t>, which discretion should be applied judicially taking into consideration all the facts</w:t>
      </w:r>
      <w:r w:rsidR="007F4979">
        <w:rPr>
          <w:rFonts w:ascii="Arial" w:hAnsi="Arial" w:cs="Arial"/>
        </w:rPr>
        <w:t xml:space="preserve">. </w:t>
      </w:r>
      <w:r w:rsidR="00EC2444">
        <w:rPr>
          <w:rFonts w:ascii="Arial" w:hAnsi="Arial" w:cs="Arial"/>
        </w:rPr>
        <w:t>The Court also had regard to the postponement of the exception for later hearing and the submissions that were made in that regard.</w:t>
      </w:r>
    </w:p>
    <w:p w:rsidR="00EC2444" w:rsidRDefault="00EC2444" w:rsidP="00EC2444">
      <w:pPr>
        <w:spacing w:line="360" w:lineRule="auto"/>
        <w:ind w:left="720" w:hanging="720"/>
        <w:jc w:val="both"/>
        <w:rPr>
          <w:rFonts w:ascii="Arial" w:hAnsi="Arial" w:cs="Arial"/>
        </w:rPr>
      </w:pPr>
    </w:p>
    <w:p w:rsidR="00EC2444" w:rsidRDefault="00EC2444" w:rsidP="00EC2444">
      <w:pPr>
        <w:spacing w:line="360" w:lineRule="auto"/>
        <w:ind w:left="720" w:hanging="720"/>
        <w:jc w:val="both"/>
        <w:rPr>
          <w:rFonts w:ascii="Arial" w:hAnsi="Arial" w:cs="Arial"/>
        </w:rPr>
      </w:pPr>
      <w:r w:rsidRPr="00BF7EBA">
        <w:rPr>
          <w:rFonts w:ascii="Arial" w:hAnsi="Arial" w:cs="Arial"/>
        </w:rPr>
        <w:t>[</w:t>
      </w:r>
      <w:r>
        <w:rPr>
          <w:rFonts w:ascii="Arial" w:hAnsi="Arial" w:cs="Arial"/>
        </w:rPr>
        <w:t>3</w:t>
      </w:r>
      <w:r w:rsidR="00B356A1">
        <w:rPr>
          <w:rFonts w:ascii="Arial" w:hAnsi="Arial" w:cs="Arial"/>
        </w:rPr>
        <w:t>3</w:t>
      </w:r>
      <w:r w:rsidRPr="00BF7EBA">
        <w:rPr>
          <w:rFonts w:ascii="Arial" w:hAnsi="Arial" w:cs="Arial"/>
        </w:rPr>
        <w:t>]</w:t>
      </w:r>
      <w:r w:rsidRPr="00BF7EBA">
        <w:rPr>
          <w:rFonts w:ascii="Arial" w:hAnsi="Arial" w:cs="Arial"/>
        </w:rPr>
        <w:tab/>
      </w:r>
      <w:r>
        <w:rPr>
          <w:rFonts w:ascii="Arial" w:hAnsi="Arial" w:cs="Arial"/>
        </w:rPr>
        <w:t xml:space="preserve">The Defendants were partially successful in the exception in that the exception based on ground one was upheld, while the Plaintiffs were successful in that the exceptions </w:t>
      </w:r>
      <w:r w:rsidR="00C53ACA">
        <w:rPr>
          <w:rFonts w:ascii="Arial" w:hAnsi="Arial" w:cs="Arial"/>
        </w:rPr>
        <w:t xml:space="preserve">based </w:t>
      </w:r>
      <w:r>
        <w:rPr>
          <w:rFonts w:ascii="Arial" w:hAnsi="Arial" w:cs="Arial"/>
        </w:rPr>
        <w:t>on grounds 2, 3 and 4 were dismissed.</w:t>
      </w:r>
      <w:r w:rsidR="00C53ACA">
        <w:rPr>
          <w:rFonts w:ascii="Arial" w:hAnsi="Arial" w:cs="Arial"/>
        </w:rPr>
        <w:t xml:space="preserve"> The Court is of the view that the most appropriate cost order in the circumstances, is that each party pays their own costs. </w:t>
      </w:r>
    </w:p>
    <w:p w:rsidR="00C53ACA" w:rsidRDefault="00C53ACA" w:rsidP="00EC2444">
      <w:pPr>
        <w:spacing w:line="360" w:lineRule="auto"/>
        <w:ind w:left="720" w:hanging="720"/>
        <w:jc w:val="both"/>
        <w:rPr>
          <w:rFonts w:ascii="Arial" w:hAnsi="Arial" w:cs="Arial"/>
        </w:rPr>
      </w:pPr>
    </w:p>
    <w:p w:rsidR="00C53ACA" w:rsidRDefault="00C53ACA" w:rsidP="00EC2444">
      <w:pPr>
        <w:spacing w:line="360" w:lineRule="auto"/>
        <w:ind w:left="720" w:hanging="720"/>
        <w:jc w:val="both"/>
        <w:rPr>
          <w:rFonts w:ascii="Arial" w:hAnsi="Arial" w:cs="Arial"/>
        </w:rPr>
      </w:pPr>
      <w:r>
        <w:rPr>
          <w:rFonts w:ascii="Arial" w:hAnsi="Arial" w:cs="Arial"/>
          <w:b/>
          <w:bCs/>
          <w:u w:val="single"/>
        </w:rPr>
        <w:t>ORDER</w:t>
      </w:r>
    </w:p>
    <w:p w:rsidR="00C53ACA" w:rsidRDefault="00C53ACA" w:rsidP="00EC2444">
      <w:pPr>
        <w:spacing w:line="360" w:lineRule="auto"/>
        <w:ind w:left="720" w:hanging="720"/>
        <w:jc w:val="both"/>
        <w:rPr>
          <w:rFonts w:ascii="Arial" w:hAnsi="Arial" w:cs="Arial"/>
        </w:rPr>
      </w:pPr>
    </w:p>
    <w:p w:rsidR="00C53ACA" w:rsidRDefault="00C53ACA" w:rsidP="00EC2444">
      <w:pPr>
        <w:spacing w:line="360" w:lineRule="auto"/>
        <w:ind w:left="720" w:hanging="720"/>
        <w:jc w:val="both"/>
        <w:rPr>
          <w:rFonts w:ascii="Arial" w:hAnsi="Arial" w:cs="Arial"/>
        </w:rPr>
      </w:pPr>
      <w:r w:rsidRPr="00BF7EBA">
        <w:rPr>
          <w:rFonts w:ascii="Arial" w:hAnsi="Arial" w:cs="Arial"/>
        </w:rPr>
        <w:t>[</w:t>
      </w:r>
      <w:r>
        <w:rPr>
          <w:rFonts w:ascii="Arial" w:hAnsi="Arial" w:cs="Arial"/>
        </w:rPr>
        <w:t>3</w:t>
      </w:r>
      <w:r w:rsidR="00B356A1">
        <w:rPr>
          <w:rFonts w:ascii="Arial" w:hAnsi="Arial" w:cs="Arial"/>
        </w:rPr>
        <w:t>4</w:t>
      </w:r>
      <w:r w:rsidRPr="00BF7EBA">
        <w:rPr>
          <w:rFonts w:ascii="Arial" w:hAnsi="Arial" w:cs="Arial"/>
        </w:rPr>
        <w:t>]</w:t>
      </w:r>
      <w:r w:rsidRPr="00BF7EBA">
        <w:rPr>
          <w:rFonts w:ascii="Arial" w:hAnsi="Arial" w:cs="Arial"/>
        </w:rPr>
        <w:tab/>
      </w:r>
      <w:r>
        <w:rPr>
          <w:rFonts w:ascii="Arial" w:hAnsi="Arial" w:cs="Arial"/>
        </w:rPr>
        <w:t>Consequently the following order is made:</w:t>
      </w:r>
    </w:p>
    <w:p w:rsidR="00C53ACA" w:rsidRDefault="00C53ACA" w:rsidP="00EC2444">
      <w:pPr>
        <w:spacing w:line="360" w:lineRule="auto"/>
        <w:ind w:left="720" w:hanging="720"/>
        <w:jc w:val="both"/>
        <w:rPr>
          <w:rFonts w:ascii="Arial" w:hAnsi="Arial" w:cs="Arial"/>
        </w:rPr>
      </w:pPr>
    </w:p>
    <w:p w:rsidR="00C53ACA" w:rsidRDefault="00C53ACA" w:rsidP="00EC2444">
      <w:pPr>
        <w:spacing w:line="360" w:lineRule="auto"/>
        <w:ind w:left="720" w:hanging="720"/>
        <w:jc w:val="both"/>
        <w:rPr>
          <w:rFonts w:ascii="Arial" w:hAnsi="Arial" w:cs="Arial"/>
        </w:rPr>
      </w:pPr>
      <w:r>
        <w:rPr>
          <w:rFonts w:ascii="Arial" w:hAnsi="Arial" w:cs="Arial"/>
        </w:rPr>
        <w:t>3</w:t>
      </w:r>
      <w:r w:rsidR="00B356A1">
        <w:rPr>
          <w:rFonts w:ascii="Arial" w:hAnsi="Arial" w:cs="Arial"/>
        </w:rPr>
        <w:t>4</w:t>
      </w:r>
      <w:r>
        <w:rPr>
          <w:rFonts w:ascii="Arial" w:hAnsi="Arial" w:cs="Arial"/>
        </w:rPr>
        <w:t>.1</w:t>
      </w:r>
      <w:r w:rsidR="00006768">
        <w:rPr>
          <w:rFonts w:ascii="Arial" w:hAnsi="Arial" w:cs="Arial"/>
        </w:rPr>
        <w:tab/>
      </w:r>
      <w:r>
        <w:rPr>
          <w:rFonts w:ascii="Arial" w:hAnsi="Arial" w:cs="Arial"/>
        </w:rPr>
        <w:t xml:space="preserve">The </w:t>
      </w:r>
      <w:r w:rsidR="00446A43">
        <w:rPr>
          <w:rFonts w:ascii="Arial" w:hAnsi="Arial" w:cs="Arial"/>
        </w:rPr>
        <w:t>first ground of e</w:t>
      </w:r>
      <w:r>
        <w:rPr>
          <w:rFonts w:ascii="Arial" w:hAnsi="Arial" w:cs="Arial"/>
        </w:rPr>
        <w:t>xception is upheld</w:t>
      </w:r>
      <w:r w:rsidR="00446A43">
        <w:rPr>
          <w:rFonts w:ascii="Arial" w:hAnsi="Arial" w:cs="Arial"/>
        </w:rPr>
        <w:t>;</w:t>
      </w:r>
    </w:p>
    <w:p w:rsidR="00C53ACA" w:rsidRDefault="00C53ACA" w:rsidP="00EC2444">
      <w:pPr>
        <w:spacing w:line="360" w:lineRule="auto"/>
        <w:ind w:left="720" w:hanging="720"/>
        <w:jc w:val="both"/>
        <w:rPr>
          <w:rFonts w:ascii="Arial" w:hAnsi="Arial" w:cs="Arial"/>
        </w:rPr>
      </w:pPr>
      <w:r>
        <w:rPr>
          <w:rFonts w:ascii="Arial" w:hAnsi="Arial" w:cs="Arial"/>
        </w:rPr>
        <w:t>3</w:t>
      </w:r>
      <w:r w:rsidR="00B356A1">
        <w:rPr>
          <w:rFonts w:ascii="Arial" w:hAnsi="Arial" w:cs="Arial"/>
        </w:rPr>
        <w:t>4</w:t>
      </w:r>
      <w:r>
        <w:rPr>
          <w:rFonts w:ascii="Arial" w:hAnsi="Arial" w:cs="Arial"/>
        </w:rPr>
        <w:t>.2</w:t>
      </w:r>
      <w:r w:rsidR="00006768">
        <w:rPr>
          <w:rFonts w:ascii="Arial" w:hAnsi="Arial" w:cs="Arial"/>
        </w:rPr>
        <w:tab/>
      </w:r>
      <w:r>
        <w:rPr>
          <w:rFonts w:ascii="Arial" w:hAnsi="Arial" w:cs="Arial"/>
        </w:rPr>
        <w:t xml:space="preserve">The </w:t>
      </w:r>
      <w:r w:rsidR="00446A43">
        <w:rPr>
          <w:rFonts w:ascii="Arial" w:hAnsi="Arial" w:cs="Arial"/>
        </w:rPr>
        <w:t xml:space="preserve">second, third and fourth grounds of </w:t>
      </w:r>
      <w:r>
        <w:rPr>
          <w:rFonts w:ascii="Arial" w:hAnsi="Arial" w:cs="Arial"/>
        </w:rPr>
        <w:t xml:space="preserve">exception </w:t>
      </w:r>
      <w:r w:rsidRPr="00C53ACA">
        <w:rPr>
          <w:rFonts w:ascii="Arial" w:hAnsi="Arial" w:cs="Arial"/>
        </w:rPr>
        <w:t>in terms of the said notice of exception are dismissed</w:t>
      </w:r>
      <w:r w:rsidR="00446A43">
        <w:rPr>
          <w:rFonts w:ascii="Arial" w:hAnsi="Arial" w:cs="Arial"/>
        </w:rPr>
        <w:t>;</w:t>
      </w:r>
    </w:p>
    <w:p w:rsidR="00446A43" w:rsidRDefault="00446A43" w:rsidP="00EC2444">
      <w:pPr>
        <w:spacing w:line="360" w:lineRule="auto"/>
        <w:ind w:left="720" w:hanging="720"/>
        <w:jc w:val="both"/>
        <w:rPr>
          <w:rFonts w:ascii="Arial" w:hAnsi="Arial" w:cs="Arial"/>
        </w:rPr>
      </w:pPr>
      <w:r>
        <w:rPr>
          <w:rFonts w:ascii="Arial" w:hAnsi="Arial" w:cs="Arial"/>
        </w:rPr>
        <w:t>3</w:t>
      </w:r>
      <w:r w:rsidR="00B356A1">
        <w:rPr>
          <w:rFonts w:ascii="Arial" w:hAnsi="Arial" w:cs="Arial"/>
        </w:rPr>
        <w:t>4</w:t>
      </w:r>
      <w:r>
        <w:rPr>
          <w:rFonts w:ascii="Arial" w:hAnsi="Arial" w:cs="Arial"/>
        </w:rPr>
        <w:t>.3</w:t>
      </w:r>
      <w:r w:rsidR="00006768">
        <w:rPr>
          <w:rFonts w:ascii="Arial" w:hAnsi="Arial" w:cs="Arial"/>
        </w:rPr>
        <w:tab/>
      </w:r>
      <w:r>
        <w:rPr>
          <w:rFonts w:ascii="Arial" w:hAnsi="Arial" w:cs="Arial"/>
        </w:rPr>
        <w:t>The Plaintiffs are granted leave to amend their pleading within 10 court days of the date of this order.</w:t>
      </w:r>
    </w:p>
    <w:p w:rsidR="00EC2444" w:rsidRDefault="00446A43" w:rsidP="00446A43">
      <w:pPr>
        <w:spacing w:line="360" w:lineRule="auto"/>
        <w:ind w:left="720" w:hanging="720"/>
        <w:jc w:val="both"/>
        <w:rPr>
          <w:rFonts w:ascii="Arial" w:hAnsi="Arial" w:cs="Arial"/>
        </w:rPr>
      </w:pPr>
      <w:r>
        <w:rPr>
          <w:rFonts w:ascii="Arial" w:hAnsi="Arial" w:cs="Arial"/>
        </w:rPr>
        <w:t>3</w:t>
      </w:r>
      <w:r w:rsidR="00B356A1">
        <w:rPr>
          <w:rFonts w:ascii="Arial" w:hAnsi="Arial" w:cs="Arial"/>
        </w:rPr>
        <w:t>4</w:t>
      </w:r>
      <w:r>
        <w:rPr>
          <w:rFonts w:ascii="Arial" w:hAnsi="Arial" w:cs="Arial"/>
        </w:rPr>
        <w:t>.4</w:t>
      </w:r>
      <w:r w:rsidR="00006768">
        <w:rPr>
          <w:rFonts w:ascii="Arial" w:hAnsi="Arial" w:cs="Arial"/>
        </w:rPr>
        <w:tab/>
      </w:r>
      <w:r>
        <w:rPr>
          <w:rFonts w:ascii="Arial" w:hAnsi="Arial" w:cs="Arial"/>
        </w:rPr>
        <w:t>Each party is to pay their own costs.</w:t>
      </w:r>
    </w:p>
    <w:p w:rsidR="00D958D9" w:rsidRDefault="00D958D9" w:rsidP="00446A43">
      <w:pPr>
        <w:spacing w:line="360" w:lineRule="auto"/>
        <w:ind w:left="720" w:hanging="720"/>
        <w:jc w:val="both"/>
        <w:rPr>
          <w:rFonts w:ascii="Arial" w:hAnsi="Arial" w:cs="Arial"/>
        </w:rPr>
      </w:pPr>
    </w:p>
    <w:p w:rsidR="00C55D15" w:rsidRDefault="00C55D15" w:rsidP="00446A43">
      <w:pPr>
        <w:spacing w:line="360" w:lineRule="auto"/>
        <w:ind w:left="720" w:hanging="720"/>
        <w:jc w:val="both"/>
        <w:rPr>
          <w:rFonts w:ascii="Arial" w:hAnsi="Arial" w:cs="Arial"/>
        </w:rPr>
      </w:pPr>
    </w:p>
    <w:p w:rsidR="00D958D9" w:rsidRDefault="00D958D9" w:rsidP="00D958D9">
      <w:pPr>
        <w:jc w:val="right"/>
      </w:pPr>
      <w:r>
        <w:t>____________________________________________</w:t>
      </w:r>
    </w:p>
    <w:p w:rsidR="00D958D9" w:rsidRDefault="00D958D9" w:rsidP="00D958D9">
      <w:pPr>
        <w:jc w:val="right"/>
      </w:pPr>
      <w:r>
        <w:t>M.T. JORDAAN</w:t>
      </w:r>
    </w:p>
    <w:p w:rsidR="00D958D9" w:rsidRDefault="00D958D9" w:rsidP="00D958D9">
      <w:pPr>
        <w:jc w:val="right"/>
      </w:pPr>
      <w:r>
        <w:t xml:space="preserve">ACTING JUDGE OF THE HIGH COURT, BLOEMFONTEIN </w:t>
      </w:r>
    </w:p>
    <w:p w:rsidR="00D958D9" w:rsidRDefault="00D958D9" w:rsidP="00D958D9"/>
    <w:p w:rsidR="00D958D9" w:rsidRDefault="00D958D9" w:rsidP="00D958D9"/>
    <w:p w:rsidR="00D958D9" w:rsidRDefault="00D958D9" w:rsidP="00D958D9">
      <w:r>
        <w:t>COUNSEL FOR THE APPLICANT</w:t>
      </w:r>
      <w:r w:rsidR="00C55D15">
        <w:tab/>
      </w:r>
      <w:r w:rsidR="00C55D15">
        <w:tab/>
      </w:r>
      <w:r w:rsidR="00C55D15">
        <w:tab/>
      </w:r>
      <w:r w:rsidR="00C55D15">
        <w:tab/>
      </w:r>
      <w:r>
        <w:t xml:space="preserve">ADV </w:t>
      </w:r>
      <w:r w:rsidR="009C1453">
        <w:t>LBJ MOENG</w:t>
      </w:r>
    </w:p>
    <w:p w:rsidR="00D958D9" w:rsidRDefault="00D958D9" w:rsidP="00D958D9">
      <w:r>
        <w:t>INSTRUCTED BY</w:t>
      </w:r>
      <w:r w:rsidR="00C55D15">
        <w:tab/>
      </w:r>
      <w:r w:rsidR="00C55D15">
        <w:tab/>
      </w:r>
      <w:r w:rsidR="00C55D15">
        <w:tab/>
      </w:r>
      <w:r w:rsidR="00C55D15">
        <w:tab/>
      </w:r>
      <w:r w:rsidR="00C55D15">
        <w:tab/>
      </w:r>
      <w:r w:rsidR="00C55D15">
        <w:tab/>
      </w:r>
      <w:r w:rsidR="009C1453">
        <w:t>RC ISHMAEL ATTORNEYS</w:t>
      </w:r>
    </w:p>
    <w:p w:rsidR="00D958D9" w:rsidRDefault="00D958D9" w:rsidP="00D958D9">
      <w:r>
        <w:t>EMAIL:</w:t>
      </w:r>
      <w:r w:rsidR="00C55D15">
        <w:tab/>
      </w:r>
      <w:r w:rsidR="00C55D15">
        <w:tab/>
      </w:r>
      <w:r w:rsidR="00C55D15">
        <w:tab/>
      </w:r>
      <w:r w:rsidR="00C55D15">
        <w:tab/>
      </w:r>
      <w:r w:rsidR="00C55D15">
        <w:tab/>
      </w:r>
      <w:r w:rsidR="00C55D15">
        <w:tab/>
      </w:r>
      <w:r w:rsidR="00C55D15">
        <w:tab/>
      </w:r>
      <w:r w:rsidR="00C55D15">
        <w:tab/>
      </w:r>
      <w:r w:rsidR="009C1453">
        <w:t>Civil@rcilaw.com</w:t>
      </w:r>
    </w:p>
    <w:p w:rsidR="00D958D9" w:rsidRDefault="00D958D9" w:rsidP="00D958D9"/>
    <w:p w:rsidR="00D958D9" w:rsidRDefault="00D958D9" w:rsidP="00D958D9">
      <w:r>
        <w:t>COUNSEL FOR THE RESPONDENT</w:t>
      </w:r>
      <w:r w:rsidR="00C55D15">
        <w:tab/>
      </w:r>
      <w:r w:rsidR="00C55D15">
        <w:tab/>
      </w:r>
      <w:r w:rsidR="00C55D15">
        <w:tab/>
      </w:r>
      <w:r w:rsidR="00C55D15">
        <w:tab/>
      </w:r>
      <w:r>
        <w:t xml:space="preserve">ADV </w:t>
      </w:r>
      <w:r w:rsidR="009C1453">
        <w:t>PT MASIHLEHO</w:t>
      </w:r>
    </w:p>
    <w:p w:rsidR="00D958D9" w:rsidRDefault="00D958D9" w:rsidP="00D958D9">
      <w:r>
        <w:t>INSTRUCTED BY</w:t>
      </w:r>
      <w:r w:rsidR="00C55D15">
        <w:tab/>
      </w:r>
      <w:r w:rsidR="00C55D15">
        <w:tab/>
      </w:r>
      <w:r w:rsidR="00C55D15">
        <w:tab/>
      </w:r>
      <w:r w:rsidR="00C55D15">
        <w:tab/>
      </w:r>
      <w:r w:rsidR="00C55D15">
        <w:tab/>
      </w:r>
      <w:r w:rsidR="00C55D15">
        <w:tab/>
      </w:r>
      <w:r w:rsidR="009C1453">
        <w:t>MC RADEBE ATTORNEYS</w:t>
      </w:r>
    </w:p>
    <w:p w:rsidR="00C95999" w:rsidRDefault="00D958D9" w:rsidP="00C55D15">
      <w:pPr>
        <w:rPr>
          <w:rFonts w:ascii="Arial" w:hAnsi="Arial" w:cs="Arial"/>
          <w:lang w:val="en-ZA"/>
        </w:rPr>
      </w:pPr>
      <w:r>
        <w:t xml:space="preserve">EMAIL:                                                              </w:t>
      </w:r>
      <w:r w:rsidR="00C55D15">
        <w:t xml:space="preserve">                              </w:t>
      </w:r>
    </w:p>
    <w:sectPr w:rsidR="00C95999" w:rsidSect="00006768">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26F" w:rsidRDefault="00A7626F" w:rsidP="00B84749">
      <w:r>
        <w:separator/>
      </w:r>
    </w:p>
  </w:endnote>
  <w:endnote w:type="continuationSeparator" w:id="0">
    <w:p w:rsidR="00A7626F" w:rsidRDefault="00A7626F" w:rsidP="00B8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26F" w:rsidRDefault="00A7626F" w:rsidP="00B84749">
      <w:r>
        <w:separator/>
      </w:r>
    </w:p>
  </w:footnote>
  <w:footnote w:type="continuationSeparator" w:id="0">
    <w:p w:rsidR="00A7626F" w:rsidRDefault="00A7626F" w:rsidP="00B84749">
      <w:r>
        <w:continuationSeparator/>
      </w:r>
    </w:p>
  </w:footnote>
  <w:footnote w:id="1">
    <w:p w:rsidR="00B84749" w:rsidRPr="0089305D" w:rsidRDefault="00B84749">
      <w:pPr>
        <w:pStyle w:val="FootnoteText"/>
        <w:rPr>
          <w:rFonts w:ascii="Arial" w:hAnsi="Arial" w:cs="Arial"/>
          <w:lang w:val="en-US"/>
        </w:rPr>
      </w:pPr>
      <w:r w:rsidRPr="0089305D">
        <w:rPr>
          <w:rStyle w:val="FootnoteReference"/>
          <w:rFonts w:ascii="Arial" w:hAnsi="Arial" w:cs="Arial"/>
        </w:rPr>
        <w:footnoteRef/>
      </w:r>
      <w:r w:rsidRPr="0089305D">
        <w:rPr>
          <w:rFonts w:ascii="Arial" w:hAnsi="Arial" w:cs="Arial"/>
        </w:rPr>
        <w:t xml:space="preserve"> </w:t>
      </w:r>
      <w:r w:rsidRPr="0089305D">
        <w:rPr>
          <w:rFonts w:ascii="Arial" w:hAnsi="Arial" w:cs="Arial"/>
          <w:lang w:val="en-US"/>
        </w:rPr>
        <w:t>Paginated Bundle: Particulars of Claim page 3 paragraphs3.1 to 3.2</w:t>
      </w:r>
    </w:p>
  </w:footnote>
  <w:footnote w:id="2">
    <w:p w:rsidR="00CC5024" w:rsidRPr="0089305D" w:rsidRDefault="00CC5024">
      <w:pPr>
        <w:pStyle w:val="FootnoteText"/>
        <w:rPr>
          <w:rFonts w:ascii="Arial" w:hAnsi="Arial" w:cs="Arial"/>
          <w:lang w:val="en-US"/>
        </w:rPr>
      </w:pPr>
      <w:r w:rsidRPr="0089305D">
        <w:rPr>
          <w:rStyle w:val="FootnoteReference"/>
          <w:rFonts w:ascii="Arial" w:hAnsi="Arial" w:cs="Arial"/>
        </w:rPr>
        <w:footnoteRef/>
      </w:r>
      <w:r w:rsidRPr="0089305D">
        <w:rPr>
          <w:rFonts w:ascii="Arial" w:hAnsi="Arial" w:cs="Arial"/>
        </w:rPr>
        <w:t xml:space="preserve"> </w:t>
      </w:r>
      <w:r w:rsidRPr="0089305D">
        <w:rPr>
          <w:rFonts w:ascii="Arial" w:hAnsi="Arial" w:cs="Arial"/>
          <w:lang w:val="en-US"/>
        </w:rPr>
        <w:t>Paginated Bundle: Particulars of Claim page 3</w:t>
      </w:r>
      <w:r w:rsidR="00E825BA" w:rsidRPr="0089305D">
        <w:rPr>
          <w:rFonts w:ascii="Arial" w:hAnsi="Arial" w:cs="Arial"/>
          <w:lang w:val="en-US"/>
        </w:rPr>
        <w:t xml:space="preserve"> to 4 paragraphs 3.3.1 to 3.3.6</w:t>
      </w:r>
    </w:p>
  </w:footnote>
  <w:footnote w:id="3">
    <w:p w:rsidR="00EE1C19" w:rsidRPr="0089305D" w:rsidRDefault="00EE1C19">
      <w:pPr>
        <w:pStyle w:val="FootnoteText"/>
        <w:rPr>
          <w:rFonts w:ascii="Arial" w:hAnsi="Arial" w:cs="Arial"/>
          <w:lang w:val="en-US"/>
        </w:rPr>
      </w:pPr>
      <w:r w:rsidRPr="0089305D">
        <w:rPr>
          <w:rStyle w:val="FootnoteReference"/>
          <w:rFonts w:ascii="Arial" w:hAnsi="Arial" w:cs="Arial"/>
        </w:rPr>
        <w:footnoteRef/>
      </w:r>
      <w:r w:rsidRPr="0089305D">
        <w:rPr>
          <w:rFonts w:ascii="Arial" w:hAnsi="Arial" w:cs="Arial"/>
        </w:rPr>
        <w:t xml:space="preserve"> </w:t>
      </w:r>
      <w:r w:rsidRPr="0089305D">
        <w:rPr>
          <w:rFonts w:ascii="Arial" w:hAnsi="Arial" w:cs="Arial"/>
          <w:lang w:val="en-US"/>
        </w:rPr>
        <w:t>Paginated Bundle: Particulars of Claim page</w:t>
      </w:r>
      <w:r w:rsidR="0068243A" w:rsidRPr="0089305D">
        <w:rPr>
          <w:rFonts w:ascii="Arial" w:hAnsi="Arial" w:cs="Arial"/>
          <w:lang w:val="en-US"/>
        </w:rPr>
        <w:t>s</w:t>
      </w:r>
      <w:r w:rsidRPr="0089305D">
        <w:rPr>
          <w:rFonts w:ascii="Arial" w:hAnsi="Arial" w:cs="Arial"/>
          <w:lang w:val="en-US"/>
        </w:rPr>
        <w:t xml:space="preserve"> </w:t>
      </w:r>
      <w:r w:rsidR="005115DF" w:rsidRPr="0089305D">
        <w:rPr>
          <w:rFonts w:ascii="Arial" w:hAnsi="Arial" w:cs="Arial"/>
          <w:lang w:val="en-US"/>
        </w:rPr>
        <w:t xml:space="preserve">9 to </w:t>
      </w:r>
      <w:r w:rsidRPr="0089305D">
        <w:rPr>
          <w:rFonts w:ascii="Arial" w:hAnsi="Arial" w:cs="Arial"/>
          <w:lang w:val="en-US"/>
        </w:rPr>
        <w:t>10 paragraph</w:t>
      </w:r>
      <w:r w:rsidR="005115DF" w:rsidRPr="0089305D">
        <w:rPr>
          <w:rFonts w:ascii="Arial" w:hAnsi="Arial" w:cs="Arial"/>
          <w:lang w:val="en-US"/>
        </w:rPr>
        <w:t>s 5 and 6</w:t>
      </w:r>
    </w:p>
  </w:footnote>
  <w:footnote w:id="4">
    <w:p w:rsidR="0068243A" w:rsidRPr="0089305D" w:rsidRDefault="0068243A">
      <w:pPr>
        <w:pStyle w:val="FootnoteText"/>
        <w:rPr>
          <w:rFonts w:ascii="Arial" w:hAnsi="Arial" w:cs="Arial"/>
          <w:lang w:val="en-US"/>
        </w:rPr>
      </w:pPr>
      <w:r w:rsidRPr="0089305D">
        <w:rPr>
          <w:rStyle w:val="FootnoteReference"/>
          <w:rFonts w:ascii="Arial" w:hAnsi="Arial" w:cs="Arial"/>
        </w:rPr>
        <w:footnoteRef/>
      </w:r>
      <w:r w:rsidRPr="0089305D">
        <w:rPr>
          <w:rFonts w:ascii="Arial" w:hAnsi="Arial" w:cs="Arial"/>
        </w:rPr>
        <w:t xml:space="preserve"> </w:t>
      </w:r>
      <w:r w:rsidRPr="0089305D">
        <w:rPr>
          <w:rFonts w:ascii="Arial" w:hAnsi="Arial" w:cs="Arial"/>
          <w:lang w:val="en-US"/>
        </w:rPr>
        <w:t xml:space="preserve">Paginated Bundle: Exception pages 24 to 27 paragraphs 5 to 22 </w:t>
      </w:r>
    </w:p>
  </w:footnote>
  <w:footnote w:id="5">
    <w:p w:rsidR="001B4B25" w:rsidRPr="0089305D" w:rsidRDefault="001B4B25" w:rsidP="001B4B25">
      <w:pPr>
        <w:pStyle w:val="FootnoteText"/>
        <w:rPr>
          <w:rFonts w:ascii="Arial" w:hAnsi="Arial" w:cs="Arial"/>
          <w:lang w:val="en-US"/>
        </w:rPr>
      </w:pPr>
      <w:r w:rsidRPr="0089305D">
        <w:rPr>
          <w:rStyle w:val="FootnoteReference"/>
          <w:rFonts w:ascii="Arial" w:hAnsi="Arial" w:cs="Arial"/>
        </w:rPr>
        <w:footnoteRef/>
      </w:r>
      <w:r w:rsidRPr="0089305D">
        <w:rPr>
          <w:rFonts w:ascii="Arial" w:hAnsi="Arial" w:cs="Arial"/>
        </w:rPr>
        <w:t xml:space="preserve"> </w:t>
      </w:r>
      <w:r w:rsidRPr="0089305D">
        <w:rPr>
          <w:rFonts w:ascii="Arial" w:hAnsi="Arial" w:cs="Arial"/>
          <w:lang w:val="en-US"/>
        </w:rPr>
        <w:t>Herbstein and van Winsen: The Civil Practice of the High Courts of South Africa, Fifth edition, page 630</w:t>
      </w:r>
    </w:p>
  </w:footnote>
  <w:footnote w:id="6">
    <w:p w:rsidR="00E55D73" w:rsidRPr="0089305D" w:rsidRDefault="00E55D73" w:rsidP="00E55D73">
      <w:pPr>
        <w:pStyle w:val="FootnoteText"/>
        <w:rPr>
          <w:rFonts w:ascii="Arial" w:hAnsi="Arial" w:cs="Arial"/>
          <w:lang w:val="en-US"/>
        </w:rPr>
      </w:pPr>
      <w:r w:rsidRPr="0089305D">
        <w:rPr>
          <w:rStyle w:val="FootnoteReference"/>
          <w:rFonts w:ascii="Arial" w:hAnsi="Arial" w:cs="Arial"/>
        </w:rPr>
        <w:footnoteRef/>
      </w:r>
      <w:r w:rsidRPr="0089305D">
        <w:rPr>
          <w:rFonts w:ascii="Arial" w:hAnsi="Arial" w:cs="Arial"/>
        </w:rPr>
        <w:t xml:space="preserve"> </w:t>
      </w:r>
      <w:r w:rsidRPr="0089305D">
        <w:rPr>
          <w:rFonts w:ascii="Arial" w:hAnsi="Arial" w:cs="Arial"/>
          <w:lang w:val="en-US"/>
        </w:rPr>
        <w:t>Marney v Watson 1978 (4) SA 140 (C) at 144</w:t>
      </w:r>
    </w:p>
  </w:footnote>
  <w:footnote w:id="7">
    <w:p w:rsidR="00E55D73" w:rsidRPr="0089305D" w:rsidRDefault="00E55D73" w:rsidP="00E55D73">
      <w:pPr>
        <w:pStyle w:val="FootnoteText"/>
        <w:rPr>
          <w:rFonts w:ascii="Arial" w:hAnsi="Arial" w:cs="Arial"/>
          <w:lang w:val="en-US"/>
        </w:rPr>
      </w:pPr>
      <w:r w:rsidRPr="0089305D">
        <w:rPr>
          <w:rStyle w:val="FootnoteReference"/>
          <w:rFonts w:ascii="Arial" w:hAnsi="Arial" w:cs="Arial"/>
        </w:rPr>
        <w:footnoteRef/>
      </w:r>
      <w:r w:rsidRPr="0089305D">
        <w:rPr>
          <w:rFonts w:ascii="Arial" w:hAnsi="Arial" w:cs="Arial"/>
        </w:rPr>
        <w:t xml:space="preserve"> Voget v Kleynhans 2003 (2) SA 148 (C) at 151</w:t>
      </w:r>
    </w:p>
  </w:footnote>
  <w:footnote w:id="8">
    <w:p w:rsidR="00E55D73" w:rsidRPr="0089305D" w:rsidRDefault="00E55D73" w:rsidP="00E55D73">
      <w:pPr>
        <w:pStyle w:val="FootnoteText"/>
        <w:rPr>
          <w:rFonts w:ascii="Arial" w:hAnsi="Arial" w:cs="Arial"/>
          <w:lang w:val="en-US"/>
        </w:rPr>
      </w:pPr>
      <w:r w:rsidRPr="0089305D">
        <w:rPr>
          <w:rStyle w:val="FootnoteReference"/>
          <w:rFonts w:ascii="Arial" w:hAnsi="Arial" w:cs="Arial"/>
        </w:rPr>
        <w:footnoteRef/>
      </w:r>
      <w:r w:rsidRPr="0089305D">
        <w:rPr>
          <w:rFonts w:ascii="Arial" w:hAnsi="Arial" w:cs="Arial"/>
        </w:rPr>
        <w:t xml:space="preserve"> </w:t>
      </w:r>
      <w:r w:rsidRPr="0089305D">
        <w:rPr>
          <w:rFonts w:ascii="Arial" w:hAnsi="Arial" w:cs="Arial"/>
          <w:lang w:val="en-US"/>
        </w:rPr>
        <w:t>2013 (2) SA 368 (GSJ)</w:t>
      </w:r>
    </w:p>
  </w:footnote>
  <w:footnote w:id="9">
    <w:p w:rsidR="00983771" w:rsidRPr="0089305D" w:rsidRDefault="00983771" w:rsidP="00983771">
      <w:pPr>
        <w:pStyle w:val="FootnoteText"/>
        <w:rPr>
          <w:rFonts w:ascii="Arial" w:hAnsi="Arial" w:cs="Arial"/>
          <w:lang w:val="en-US"/>
        </w:rPr>
      </w:pPr>
      <w:r w:rsidRPr="0089305D">
        <w:rPr>
          <w:rStyle w:val="FootnoteReference"/>
          <w:rFonts w:ascii="Arial" w:hAnsi="Arial" w:cs="Arial"/>
        </w:rPr>
        <w:footnoteRef/>
      </w:r>
      <w:r w:rsidRPr="0089305D">
        <w:rPr>
          <w:rFonts w:ascii="Arial" w:hAnsi="Arial" w:cs="Arial"/>
        </w:rPr>
        <w:t xml:space="preserve"> </w:t>
      </w:r>
      <w:r w:rsidRPr="0089305D">
        <w:rPr>
          <w:rFonts w:ascii="Arial" w:hAnsi="Arial" w:cs="Arial"/>
          <w:lang w:val="en-US"/>
        </w:rPr>
        <w:t>Herbstein and van Winsen: The Civil Practice of the High Courts of South Africa, Fifth edition, page 638 to 639</w:t>
      </w:r>
    </w:p>
  </w:footnote>
  <w:footnote w:id="10">
    <w:p w:rsidR="00FB453B" w:rsidRPr="0089305D" w:rsidRDefault="00FB453B" w:rsidP="00FB453B">
      <w:pPr>
        <w:pStyle w:val="FootnoteText"/>
        <w:rPr>
          <w:rFonts w:ascii="Arial" w:hAnsi="Arial" w:cs="Arial"/>
          <w:lang w:val="en-US"/>
        </w:rPr>
      </w:pPr>
      <w:r w:rsidRPr="0089305D">
        <w:rPr>
          <w:rStyle w:val="FootnoteReference"/>
          <w:rFonts w:ascii="Arial" w:hAnsi="Arial" w:cs="Arial"/>
        </w:rPr>
        <w:footnoteRef/>
      </w:r>
      <w:r w:rsidRPr="0089305D">
        <w:rPr>
          <w:rFonts w:ascii="Arial" w:hAnsi="Arial" w:cs="Arial"/>
        </w:rPr>
        <w:t xml:space="preserve"> </w:t>
      </w:r>
      <w:r w:rsidRPr="0089305D">
        <w:rPr>
          <w:rFonts w:ascii="Arial" w:hAnsi="Arial" w:cs="Arial"/>
          <w:lang w:val="en-US"/>
        </w:rPr>
        <w:t>Vermeulen v Goose Valley Investments (Pty) Ltd 2001(3) SALR (A)</w:t>
      </w:r>
    </w:p>
  </w:footnote>
  <w:footnote w:id="11">
    <w:p w:rsidR="0089305D" w:rsidRPr="0089305D" w:rsidRDefault="0089305D">
      <w:pPr>
        <w:pStyle w:val="FootnoteText"/>
        <w:rPr>
          <w:rFonts w:ascii="Arial" w:hAnsi="Arial" w:cs="Arial"/>
          <w:lang w:val="en-US"/>
        </w:rPr>
      </w:pPr>
      <w:r w:rsidRPr="0089305D">
        <w:rPr>
          <w:rStyle w:val="FootnoteReference"/>
          <w:rFonts w:ascii="Arial" w:hAnsi="Arial" w:cs="Arial"/>
        </w:rPr>
        <w:footnoteRef/>
      </w:r>
      <w:r w:rsidRPr="0089305D">
        <w:rPr>
          <w:rFonts w:ascii="Arial" w:hAnsi="Arial" w:cs="Arial"/>
        </w:rPr>
        <w:t xml:space="preserve"> </w:t>
      </w:r>
      <w:r w:rsidRPr="0089305D">
        <w:rPr>
          <w:rFonts w:ascii="Arial" w:hAnsi="Arial" w:cs="Arial"/>
          <w:lang w:val="en-US"/>
        </w:rPr>
        <w:t>Paginated Bundle: Particulars of Claim page 6 paragraphs 1.4</w:t>
      </w:r>
    </w:p>
  </w:footnote>
  <w:footnote w:id="12">
    <w:p w:rsidR="00204816" w:rsidRPr="00204816" w:rsidRDefault="00204816">
      <w:pPr>
        <w:pStyle w:val="FootnoteText"/>
        <w:rPr>
          <w:lang w:val="en-US"/>
        </w:rPr>
      </w:pPr>
      <w:r w:rsidRPr="0089305D">
        <w:rPr>
          <w:rStyle w:val="FootnoteReference"/>
          <w:rFonts w:ascii="Arial" w:hAnsi="Arial" w:cs="Arial"/>
        </w:rPr>
        <w:footnoteRef/>
      </w:r>
      <w:r w:rsidRPr="0089305D">
        <w:rPr>
          <w:rFonts w:ascii="Arial" w:hAnsi="Arial" w:cs="Arial"/>
        </w:rPr>
        <w:t xml:space="preserve"> </w:t>
      </w:r>
      <w:r w:rsidRPr="0089305D">
        <w:rPr>
          <w:rFonts w:ascii="Arial" w:hAnsi="Arial" w:cs="Arial"/>
          <w:lang w:val="en-US"/>
        </w:rPr>
        <w:t>Paginated Bundle: Particulars of Claim pages 7 to 8 paragraphs3.1.1 to 3.3.4 and 5.1</w:t>
      </w:r>
    </w:p>
  </w:footnote>
  <w:footnote w:id="13">
    <w:p w:rsidR="00EF6C37" w:rsidRPr="00EF6C37" w:rsidRDefault="00EF6C37">
      <w:pPr>
        <w:pStyle w:val="FootnoteText"/>
        <w:rPr>
          <w:lang w:val="en-US"/>
        </w:rPr>
      </w:pPr>
      <w:r w:rsidRPr="00EF6C37">
        <w:rPr>
          <w:rStyle w:val="FootnoteReference"/>
          <w:rFonts w:ascii="Arial" w:hAnsi="Arial" w:cs="Arial"/>
        </w:rPr>
        <w:footnoteRef/>
      </w:r>
      <w:r w:rsidRPr="00EF6C37">
        <w:rPr>
          <w:rFonts w:ascii="Arial" w:hAnsi="Arial" w:cs="Arial"/>
        </w:rPr>
        <w:t xml:space="preserve"> 2002 (2) SA 514 (W)</w:t>
      </w:r>
    </w:p>
  </w:footnote>
  <w:footnote w:id="14">
    <w:p w:rsidR="00E92F58" w:rsidRPr="00E92F58" w:rsidRDefault="00E92F58" w:rsidP="00E92F58">
      <w:pPr>
        <w:pStyle w:val="FootnoteText"/>
        <w:rPr>
          <w:rFonts w:ascii="Arial" w:hAnsi="Arial" w:cs="Arial"/>
          <w:lang w:val="en-US"/>
        </w:rPr>
      </w:pPr>
      <w:r w:rsidRPr="00E92F58">
        <w:rPr>
          <w:rStyle w:val="FootnoteReference"/>
          <w:rFonts w:ascii="Arial" w:hAnsi="Arial" w:cs="Arial"/>
        </w:rPr>
        <w:footnoteRef/>
      </w:r>
      <w:r w:rsidRPr="00E92F58">
        <w:rPr>
          <w:rFonts w:ascii="Arial" w:hAnsi="Arial" w:cs="Arial"/>
        </w:rPr>
        <w:t xml:space="preserve"> </w:t>
      </w:r>
      <w:r w:rsidRPr="00E92F58">
        <w:rPr>
          <w:rFonts w:ascii="Arial" w:hAnsi="Arial" w:cs="Arial"/>
          <w:lang w:val="en-US"/>
        </w:rPr>
        <w:t>1961 (1) SA 103 (AD)</w:t>
      </w:r>
    </w:p>
  </w:footnote>
  <w:footnote w:id="15">
    <w:p w:rsidR="00133C98" w:rsidRPr="00133C98" w:rsidRDefault="00133C98">
      <w:pPr>
        <w:pStyle w:val="FootnoteText"/>
        <w:rPr>
          <w:rFonts w:ascii="Arial" w:hAnsi="Arial" w:cs="Arial"/>
          <w:lang w:val="en-US"/>
        </w:rPr>
      </w:pPr>
      <w:r w:rsidRPr="00133C98">
        <w:rPr>
          <w:rStyle w:val="FootnoteReference"/>
          <w:rFonts w:ascii="Arial" w:hAnsi="Arial" w:cs="Arial"/>
        </w:rPr>
        <w:footnoteRef/>
      </w:r>
      <w:r w:rsidRPr="00133C98">
        <w:rPr>
          <w:rFonts w:ascii="Arial" w:hAnsi="Arial" w:cs="Arial"/>
        </w:rPr>
        <w:t xml:space="preserve"> </w:t>
      </w:r>
      <w:r w:rsidRPr="00133C98">
        <w:rPr>
          <w:rFonts w:ascii="Arial" w:hAnsi="Arial" w:cs="Arial"/>
          <w:lang w:val="en-US"/>
        </w:rPr>
        <w:t>[2003] 3 All SA496 (SC</w:t>
      </w:r>
      <w:r w:rsidR="00BC5D43">
        <w:rPr>
          <w:rFonts w:ascii="Arial" w:hAnsi="Arial" w:cs="Arial"/>
          <w:lang w:val="en-US"/>
        </w:rPr>
        <w:t>A</w:t>
      </w:r>
      <w:r w:rsidRPr="00133C98">
        <w:rPr>
          <w:rFonts w:ascii="Arial" w:hAnsi="Arial" w:cs="Arial"/>
          <w:lang w:val="en-US"/>
        </w:rPr>
        <w:t>) (23 May 2003)</w:t>
      </w:r>
    </w:p>
  </w:footnote>
  <w:footnote w:id="16">
    <w:p w:rsidR="00C860FF" w:rsidRPr="00C860FF" w:rsidRDefault="00C860FF">
      <w:pPr>
        <w:pStyle w:val="FootnoteText"/>
        <w:rPr>
          <w:rFonts w:ascii="Arial" w:hAnsi="Arial" w:cs="Arial"/>
          <w:lang w:val="en-US"/>
        </w:rPr>
      </w:pPr>
      <w:r w:rsidRPr="00C860FF">
        <w:rPr>
          <w:rStyle w:val="FootnoteReference"/>
          <w:rFonts w:ascii="Arial" w:hAnsi="Arial" w:cs="Arial"/>
        </w:rPr>
        <w:footnoteRef/>
      </w:r>
      <w:r w:rsidRPr="00C860FF">
        <w:rPr>
          <w:rFonts w:ascii="Arial" w:hAnsi="Arial" w:cs="Arial"/>
        </w:rPr>
        <w:t xml:space="preserve"> </w:t>
      </w:r>
      <w:r w:rsidRPr="00C860FF">
        <w:rPr>
          <w:rFonts w:ascii="Arial" w:hAnsi="Arial" w:cs="Arial"/>
          <w:lang w:val="en-US"/>
        </w:rPr>
        <w:t>Christie’s Law of Contract in South Africa, 7</w:t>
      </w:r>
      <w:r w:rsidRPr="00C860FF">
        <w:rPr>
          <w:rFonts w:ascii="Arial" w:hAnsi="Arial" w:cs="Arial"/>
          <w:vertAlign w:val="superscript"/>
          <w:lang w:val="en-US"/>
        </w:rPr>
        <w:t>th</w:t>
      </w:r>
      <w:r w:rsidRPr="00C860FF">
        <w:rPr>
          <w:rFonts w:ascii="Arial" w:hAnsi="Arial" w:cs="Arial"/>
          <w:lang w:val="en-US"/>
        </w:rPr>
        <w:t xml:space="preserve"> Edition 2016 page 637</w:t>
      </w:r>
    </w:p>
  </w:footnote>
  <w:footnote w:id="17">
    <w:p w:rsidR="006F01ED" w:rsidRPr="006F01ED" w:rsidRDefault="006F01ED">
      <w:pPr>
        <w:pStyle w:val="FootnoteText"/>
        <w:rPr>
          <w:rFonts w:ascii="Arial" w:hAnsi="Arial" w:cs="Arial"/>
          <w:lang w:val="en-US"/>
        </w:rPr>
      </w:pPr>
      <w:r w:rsidRPr="006F01ED">
        <w:rPr>
          <w:rStyle w:val="FootnoteReference"/>
          <w:rFonts w:ascii="Arial" w:hAnsi="Arial" w:cs="Arial"/>
        </w:rPr>
        <w:footnoteRef/>
      </w:r>
      <w:r w:rsidRPr="006F01ED">
        <w:rPr>
          <w:rFonts w:ascii="Arial" w:hAnsi="Arial" w:cs="Arial"/>
        </w:rPr>
        <w:t xml:space="preserve"> </w:t>
      </w:r>
      <w:r w:rsidRPr="006F01ED">
        <w:rPr>
          <w:rFonts w:ascii="Arial" w:hAnsi="Arial" w:cs="Arial"/>
          <w:lang w:val="en-US"/>
        </w:rPr>
        <w:t>Du Plessis v Government of Namibia 1994 NR 227- 229G-H</w:t>
      </w:r>
    </w:p>
  </w:footnote>
  <w:footnote w:id="18">
    <w:p w:rsidR="006F01ED" w:rsidRPr="006F01ED" w:rsidRDefault="006F01ED">
      <w:pPr>
        <w:pStyle w:val="FootnoteText"/>
        <w:rPr>
          <w:rFonts w:ascii="Arial" w:hAnsi="Arial" w:cs="Arial"/>
          <w:lang w:val="en-US"/>
        </w:rPr>
      </w:pPr>
      <w:r w:rsidRPr="006F01ED">
        <w:rPr>
          <w:rStyle w:val="FootnoteReference"/>
          <w:rFonts w:ascii="Arial" w:hAnsi="Arial" w:cs="Arial"/>
        </w:rPr>
        <w:footnoteRef/>
      </w:r>
      <w:r w:rsidRPr="006F01ED">
        <w:rPr>
          <w:rFonts w:ascii="Arial" w:hAnsi="Arial" w:cs="Arial"/>
        </w:rPr>
        <w:t xml:space="preserve"> </w:t>
      </w:r>
      <w:r w:rsidRPr="006F01ED">
        <w:rPr>
          <w:rFonts w:ascii="Arial" w:hAnsi="Arial" w:cs="Arial"/>
          <w:lang w:val="en-US"/>
        </w:rPr>
        <w:t>1999 488 (SE) 492 D-I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352545"/>
      <w:docPartObj>
        <w:docPartGallery w:val="Page Numbers (Top of Page)"/>
        <w:docPartUnique/>
      </w:docPartObj>
    </w:sdtPr>
    <w:sdtEndPr>
      <w:rPr>
        <w:noProof/>
      </w:rPr>
    </w:sdtEndPr>
    <w:sdtContent>
      <w:p w:rsidR="00006768" w:rsidRDefault="00006768">
        <w:pPr>
          <w:pStyle w:val="Header"/>
          <w:jc w:val="right"/>
        </w:pPr>
        <w:r>
          <w:fldChar w:fldCharType="begin"/>
        </w:r>
        <w:r>
          <w:instrText xml:space="preserve"> PAGE   \* MERGEFORMAT </w:instrText>
        </w:r>
        <w:r>
          <w:fldChar w:fldCharType="separate"/>
        </w:r>
        <w:r w:rsidR="002F4C0D">
          <w:rPr>
            <w:noProof/>
          </w:rPr>
          <w:t>10</w:t>
        </w:r>
        <w:r>
          <w:rPr>
            <w:noProof/>
          </w:rPr>
          <w:fldChar w:fldCharType="end"/>
        </w:r>
      </w:p>
    </w:sdtContent>
  </w:sdt>
  <w:p w:rsidR="00006768" w:rsidRDefault="000067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21EB3"/>
    <w:multiLevelType w:val="hybridMultilevel"/>
    <w:tmpl w:val="C21654DC"/>
    <w:lvl w:ilvl="0" w:tplc="82D003AA">
      <w:start w:val="1"/>
      <w:numFmt w:val="none"/>
      <w:lvlText w:val="5.1 "/>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6F"/>
    <w:rsid w:val="00006768"/>
    <w:rsid w:val="000260A2"/>
    <w:rsid w:val="00027AD7"/>
    <w:rsid w:val="00052717"/>
    <w:rsid w:val="000A0157"/>
    <w:rsid w:val="000A739A"/>
    <w:rsid w:val="000B1C2B"/>
    <w:rsid w:val="000E49FA"/>
    <w:rsid w:val="00133C98"/>
    <w:rsid w:val="00176695"/>
    <w:rsid w:val="001B4B25"/>
    <w:rsid w:val="001D6254"/>
    <w:rsid w:val="00204816"/>
    <w:rsid w:val="00220DF4"/>
    <w:rsid w:val="00262538"/>
    <w:rsid w:val="00275BC2"/>
    <w:rsid w:val="0027703A"/>
    <w:rsid w:val="002A1CA7"/>
    <w:rsid w:val="002B3A94"/>
    <w:rsid w:val="002F4C0D"/>
    <w:rsid w:val="003341B9"/>
    <w:rsid w:val="00357DFF"/>
    <w:rsid w:val="003B00F1"/>
    <w:rsid w:val="003C651F"/>
    <w:rsid w:val="003E76CB"/>
    <w:rsid w:val="00420209"/>
    <w:rsid w:val="00435420"/>
    <w:rsid w:val="00446A43"/>
    <w:rsid w:val="00486054"/>
    <w:rsid w:val="004A4A78"/>
    <w:rsid w:val="004A534F"/>
    <w:rsid w:val="004A5973"/>
    <w:rsid w:val="004E3429"/>
    <w:rsid w:val="005115DF"/>
    <w:rsid w:val="00514FC5"/>
    <w:rsid w:val="0053083A"/>
    <w:rsid w:val="005A4D2A"/>
    <w:rsid w:val="005C0B36"/>
    <w:rsid w:val="00620CF0"/>
    <w:rsid w:val="0066185F"/>
    <w:rsid w:val="00680E53"/>
    <w:rsid w:val="0068243A"/>
    <w:rsid w:val="00682FE0"/>
    <w:rsid w:val="00684D65"/>
    <w:rsid w:val="006B1C55"/>
    <w:rsid w:val="006B3090"/>
    <w:rsid w:val="006E0625"/>
    <w:rsid w:val="006F01ED"/>
    <w:rsid w:val="00705BAE"/>
    <w:rsid w:val="00720B4C"/>
    <w:rsid w:val="00760589"/>
    <w:rsid w:val="007A3D23"/>
    <w:rsid w:val="007D607D"/>
    <w:rsid w:val="007E283E"/>
    <w:rsid w:val="007F4979"/>
    <w:rsid w:val="00852973"/>
    <w:rsid w:val="00880984"/>
    <w:rsid w:val="008829AE"/>
    <w:rsid w:val="0089305D"/>
    <w:rsid w:val="00903A7D"/>
    <w:rsid w:val="0090508F"/>
    <w:rsid w:val="009243FF"/>
    <w:rsid w:val="00941D3F"/>
    <w:rsid w:val="00965B12"/>
    <w:rsid w:val="009742BF"/>
    <w:rsid w:val="00983771"/>
    <w:rsid w:val="009A341E"/>
    <w:rsid w:val="009B5328"/>
    <w:rsid w:val="009C1453"/>
    <w:rsid w:val="009D3D57"/>
    <w:rsid w:val="00A32F8D"/>
    <w:rsid w:val="00A7626F"/>
    <w:rsid w:val="00A82E9E"/>
    <w:rsid w:val="00AA4047"/>
    <w:rsid w:val="00AA5AFB"/>
    <w:rsid w:val="00AB26B0"/>
    <w:rsid w:val="00AB50A4"/>
    <w:rsid w:val="00AB7D69"/>
    <w:rsid w:val="00AD3F6F"/>
    <w:rsid w:val="00AF334E"/>
    <w:rsid w:val="00AF425F"/>
    <w:rsid w:val="00B356A1"/>
    <w:rsid w:val="00B844FA"/>
    <w:rsid w:val="00B84749"/>
    <w:rsid w:val="00BA04CB"/>
    <w:rsid w:val="00BC146C"/>
    <w:rsid w:val="00BC5D43"/>
    <w:rsid w:val="00BD27C0"/>
    <w:rsid w:val="00BD30F0"/>
    <w:rsid w:val="00BD7944"/>
    <w:rsid w:val="00BF0A17"/>
    <w:rsid w:val="00C11671"/>
    <w:rsid w:val="00C1302F"/>
    <w:rsid w:val="00C16789"/>
    <w:rsid w:val="00C53ACA"/>
    <w:rsid w:val="00C55D15"/>
    <w:rsid w:val="00C860FF"/>
    <w:rsid w:val="00C94A83"/>
    <w:rsid w:val="00C95999"/>
    <w:rsid w:val="00CB3997"/>
    <w:rsid w:val="00CC16BD"/>
    <w:rsid w:val="00CC5024"/>
    <w:rsid w:val="00CC73B9"/>
    <w:rsid w:val="00CF30CE"/>
    <w:rsid w:val="00D14952"/>
    <w:rsid w:val="00D2793E"/>
    <w:rsid w:val="00D27CE3"/>
    <w:rsid w:val="00D4419A"/>
    <w:rsid w:val="00D75512"/>
    <w:rsid w:val="00D958D9"/>
    <w:rsid w:val="00D95D18"/>
    <w:rsid w:val="00D96CDE"/>
    <w:rsid w:val="00DB1D06"/>
    <w:rsid w:val="00DF19B3"/>
    <w:rsid w:val="00DF403D"/>
    <w:rsid w:val="00E55D73"/>
    <w:rsid w:val="00E61234"/>
    <w:rsid w:val="00E7553C"/>
    <w:rsid w:val="00E825BA"/>
    <w:rsid w:val="00E86CDA"/>
    <w:rsid w:val="00E92413"/>
    <w:rsid w:val="00E92F58"/>
    <w:rsid w:val="00EC2444"/>
    <w:rsid w:val="00ED41BE"/>
    <w:rsid w:val="00EE1C19"/>
    <w:rsid w:val="00EF6C37"/>
    <w:rsid w:val="00F92464"/>
    <w:rsid w:val="00FB2B71"/>
    <w:rsid w:val="00FB453B"/>
    <w:rsid w:val="00FC5021"/>
    <w:rsid w:val="00FE77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DE0C6-F09C-7D45-8E4E-E5BC1916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41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F6F"/>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4749"/>
    <w:rPr>
      <w:sz w:val="20"/>
      <w:szCs w:val="20"/>
    </w:rPr>
  </w:style>
  <w:style w:type="character" w:customStyle="1" w:styleId="FootnoteTextChar">
    <w:name w:val="Footnote Text Char"/>
    <w:basedOn w:val="DefaultParagraphFont"/>
    <w:link w:val="FootnoteText"/>
    <w:uiPriority w:val="99"/>
    <w:semiHidden/>
    <w:rsid w:val="00B84749"/>
    <w:rPr>
      <w:sz w:val="20"/>
      <w:szCs w:val="20"/>
      <w:lang w:val="en-GB"/>
    </w:rPr>
  </w:style>
  <w:style w:type="character" w:styleId="FootnoteReference">
    <w:name w:val="footnote reference"/>
    <w:basedOn w:val="DefaultParagraphFont"/>
    <w:uiPriority w:val="99"/>
    <w:semiHidden/>
    <w:unhideWhenUsed/>
    <w:rsid w:val="00B84749"/>
    <w:rPr>
      <w:vertAlign w:val="superscript"/>
    </w:rPr>
  </w:style>
  <w:style w:type="paragraph" w:styleId="ListParagraph">
    <w:name w:val="List Paragraph"/>
    <w:basedOn w:val="Normal"/>
    <w:uiPriority w:val="34"/>
    <w:qFormat/>
    <w:rsid w:val="003C651F"/>
    <w:pPr>
      <w:ind w:left="720"/>
      <w:contextualSpacing/>
    </w:pPr>
  </w:style>
  <w:style w:type="paragraph" w:styleId="NormalWeb">
    <w:name w:val="Normal (Web)"/>
    <w:basedOn w:val="Normal"/>
    <w:uiPriority w:val="99"/>
    <w:semiHidden/>
    <w:unhideWhenUsed/>
    <w:rsid w:val="00EF6C37"/>
    <w:rPr>
      <w:rFonts w:ascii="Times New Roman" w:hAnsi="Times New Roman" w:cs="Times New Roman"/>
    </w:rPr>
  </w:style>
  <w:style w:type="character" w:styleId="Hyperlink">
    <w:name w:val="Hyperlink"/>
    <w:basedOn w:val="DefaultParagraphFont"/>
    <w:uiPriority w:val="99"/>
    <w:unhideWhenUsed/>
    <w:rsid w:val="00D958D9"/>
    <w:rPr>
      <w:color w:val="0563C1" w:themeColor="hyperlink"/>
      <w:u w:val="single"/>
    </w:rPr>
  </w:style>
  <w:style w:type="paragraph" w:styleId="Header">
    <w:name w:val="header"/>
    <w:basedOn w:val="Normal"/>
    <w:link w:val="HeaderChar"/>
    <w:uiPriority w:val="99"/>
    <w:unhideWhenUsed/>
    <w:rsid w:val="00006768"/>
    <w:pPr>
      <w:tabs>
        <w:tab w:val="center" w:pos="4513"/>
        <w:tab w:val="right" w:pos="9026"/>
      </w:tabs>
    </w:pPr>
  </w:style>
  <w:style w:type="character" w:customStyle="1" w:styleId="HeaderChar">
    <w:name w:val="Header Char"/>
    <w:basedOn w:val="DefaultParagraphFont"/>
    <w:link w:val="Header"/>
    <w:uiPriority w:val="99"/>
    <w:rsid w:val="00006768"/>
    <w:rPr>
      <w:lang w:val="en-GB"/>
    </w:rPr>
  </w:style>
  <w:style w:type="paragraph" w:styleId="Footer">
    <w:name w:val="footer"/>
    <w:basedOn w:val="Normal"/>
    <w:link w:val="FooterChar"/>
    <w:uiPriority w:val="99"/>
    <w:unhideWhenUsed/>
    <w:rsid w:val="00006768"/>
    <w:pPr>
      <w:tabs>
        <w:tab w:val="center" w:pos="4513"/>
        <w:tab w:val="right" w:pos="9026"/>
      </w:tabs>
    </w:pPr>
  </w:style>
  <w:style w:type="character" w:customStyle="1" w:styleId="FooterChar">
    <w:name w:val="Footer Char"/>
    <w:basedOn w:val="DefaultParagraphFont"/>
    <w:link w:val="Footer"/>
    <w:uiPriority w:val="99"/>
    <w:rsid w:val="0000676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1017">
      <w:bodyDiv w:val="1"/>
      <w:marLeft w:val="0"/>
      <w:marRight w:val="0"/>
      <w:marTop w:val="0"/>
      <w:marBottom w:val="0"/>
      <w:divBdr>
        <w:top w:val="none" w:sz="0" w:space="0" w:color="auto"/>
        <w:left w:val="none" w:sz="0" w:space="0" w:color="auto"/>
        <w:bottom w:val="none" w:sz="0" w:space="0" w:color="auto"/>
        <w:right w:val="none" w:sz="0" w:space="0" w:color="auto"/>
      </w:divBdr>
      <w:divsChild>
        <w:div w:id="18118991">
          <w:marLeft w:val="0"/>
          <w:marRight w:val="0"/>
          <w:marTop w:val="0"/>
          <w:marBottom w:val="0"/>
          <w:divBdr>
            <w:top w:val="none" w:sz="0" w:space="0" w:color="auto"/>
            <w:left w:val="none" w:sz="0" w:space="0" w:color="auto"/>
            <w:bottom w:val="none" w:sz="0" w:space="0" w:color="auto"/>
            <w:right w:val="none" w:sz="0" w:space="0" w:color="auto"/>
          </w:divBdr>
          <w:divsChild>
            <w:div w:id="2023623771">
              <w:marLeft w:val="0"/>
              <w:marRight w:val="0"/>
              <w:marTop w:val="0"/>
              <w:marBottom w:val="0"/>
              <w:divBdr>
                <w:top w:val="none" w:sz="0" w:space="0" w:color="auto"/>
                <w:left w:val="none" w:sz="0" w:space="0" w:color="auto"/>
                <w:bottom w:val="none" w:sz="0" w:space="0" w:color="auto"/>
                <w:right w:val="none" w:sz="0" w:space="0" w:color="auto"/>
              </w:divBdr>
              <w:divsChild>
                <w:div w:id="3598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14630">
      <w:bodyDiv w:val="1"/>
      <w:marLeft w:val="0"/>
      <w:marRight w:val="0"/>
      <w:marTop w:val="0"/>
      <w:marBottom w:val="0"/>
      <w:divBdr>
        <w:top w:val="none" w:sz="0" w:space="0" w:color="auto"/>
        <w:left w:val="none" w:sz="0" w:space="0" w:color="auto"/>
        <w:bottom w:val="none" w:sz="0" w:space="0" w:color="auto"/>
        <w:right w:val="none" w:sz="0" w:space="0" w:color="auto"/>
      </w:divBdr>
      <w:divsChild>
        <w:div w:id="1121724576">
          <w:marLeft w:val="0"/>
          <w:marRight w:val="0"/>
          <w:marTop w:val="0"/>
          <w:marBottom w:val="0"/>
          <w:divBdr>
            <w:top w:val="none" w:sz="0" w:space="0" w:color="auto"/>
            <w:left w:val="none" w:sz="0" w:space="0" w:color="auto"/>
            <w:bottom w:val="none" w:sz="0" w:space="0" w:color="auto"/>
            <w:right w:val="none" w:sz="0" w:space="0" w:color="auto"/>
          </w:divBdr>
          <w:divsChild>
            <w:div w:id="358043322">
              <w:marLeft w:val="0"/>
              <w:marRight w:val="0"/>
              <w:marTop w:val="0"/>
              <w:marBottom w:val="0"/>
              <w:divBdr>
                <w:top w:val="none" w:sz="0" w:space="0" w:color="auto"/>
                <w:left w:val="none" w:sz="0" w:space="0" w:color="auto"/>
                <w:bottom w:val="none" w:sz="0" w:space="0" w:color="auto"/>
                <w:right w:val="none" w:sz="0" w:space="0" w:color="auto"/>
              </w:divBdr>
              <w:divsChild>
                <w:div w:id="1072775994">
                  <w:marLeft w:val="0"/>
                  <w:marRight w:val="0"/>
                  <w:marTop w:val="0"/>
                  <w:marBottom w:val="0"/>
                  <w:divBdr>
                    <w:top w:val="none" w:sz="0" w:space="0" w:color="auto"/>
                    <w:left w:val="none" w:sz="0" w:space="0" w:color="auto"/>
                    <w:bottom w:val="none" w:sz="0" w:space="0" w:color="auto"/>
                    <w:right w:val="none" w:sz="0" w:space="0" w:color="auto"/>
                  </w:divBdr>
                  <w:divsChild>
                    <w:div w:id="1770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5104">
      <w:bodyDiv w:val="1"/>
      <w:marLeft w:val="0"/>
      <w:marRight w:val="0"/>
      <w:marTop w:val="0"/>
      <w:marBottom w:val="0"/>
      <w:divBdr>
        <w:top w:val="none" w:sz="0" w:space="0" w:color="auto"/>
        <w:left w:val="none" w:sz="0" w:space="0" w:color="auto"/>
        <w:bottom w:val="none" w:sz="0" w:space="0" w:color="auto"/>
        <w:right w:val="none" w:sz="0" w:space="0" w:color="auto"/>
      </w:divBdr>
      <w:divsChild>
        <w:div w:id="842085692">
          <w:marLeft w:val="0"/>
          <w:marRight w:val="0"/>
          <w:marTop w:val="0"/>
          <w:marBottom w:val="0"/>
          <w:divBdr>
            <w:top w:val="none" w:sz="0" w:space="0" w:color="auto"/>
            <w:left w:val="none" w:sz="0" w:space="0" w:color="auto"/>
            <w:bottom w:val="none" w:sz="0" w:space="0" w:color="auto"/>
            <w:right w:val="none" w:sz="0" w:space="0" w:color="auto"/>
          </w:divBdr>
          <w:divsChild>
            <w:div w:id="1326978641">
              <w:marLeft w:val="0"/>
              <w:marRight w:val="0"/>
              <w:marTop w:val="0"/>
              <w:marBottom w:val="0"/>
              <w:divBdr>
                <w:top w:val="none" w:sz="0" w:space="0" w:color="auto"/>
                <w:left w:val="none" w:sz="0" w:space="0" w:color="auto"/>
                <w:bottom w:val="none" w:sz="0" w:space="0" w:color="auto"/>
                <w:right w:val="none" w:sz="0" w:space="0" w:color="auto"/>
              </w:divBdr>
              <w:divsChild>
                <w:div w:id="1200241760">
                  <w:marLeft w:val="0"/>
                  <w:marRight w:val="0"/>
                  <w:marTop w:val="0"/>
                  <w:marBottom w:val="0"/>
                  <w:divBdr>
                    <w:top w:val="none" w:sz="0" w:space="0" w:color="auto"/>
                    <w:left w:val="none" w:sz="0" w:space="0" w:color="auto"/>
                    <w:bottom w:val="none" w:sz="0" w:space="0" w:color="auto"/>
                    <w:right w:val="none" w:sz="0" w:space="0" w:color="auto"/>
                  </w:divBdr>
                  <w:divsChild>
                    <w:div w:id="19264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27170">
      <w:bodyDiv w:val="1"/>
      <w:marLeft w:val="0"/>
      <w:marRight w:val="0"/>
      <w:marTop w:val="0"/>
      <w:marBottom w:val="0"/>
      <w:divBdr>
        <w:top w:val="none" w:sz="0" w:space="0" w:color="auto"/>
        <w:left w:val="none" w:sz="0" w:space="0" w:color="auto"/>
        <w:bottom w:val="none" w:sz="0" w:space="0" w:color="auto"/>
        <w:right w:val="none" w:sz="0" w:space="0" w:color="auto"/>
      </w:divBdr>
      <w:divsChild>
        <w:div w:id="2052073664">
          <w:marLeft w:val="0"/>
          <w:marRight w:val="0"/>
          <w:marTop w:val="0"/>
          <w:marBottom w:val="0"/>
          <w:divBdr>
            <w:top w:val="none" w:sz="0" w:space="0" w:color="auto"/>
            <w:left w:val="none" w:sz="0" w:space="0" w:color="auto"/>
            <w:bottom w:val="none" w:sz="0" w:space="0" w:color="auto"/>
            <w:right w:val="none" w:sz="0" w:space="0" w:color="auto"/>
          </w:divBdr>
          <w:divsChild>
            <w:div w:id="253052075">
              <w:marLeft w:val="0"/>
              <w:marRight w:val="0"/>
              <w:marTop w:val="0"/>
              <w:marBottom w:val="0"/>
              <w:divBdr>
                <w:top w:val="none" w:sz="0" w:space="0" w:color="auto"/>
                <w:left w:val="none" w:sz="0" w:space="0" w:color="auto"/>
                <w:bottom w:val="none" w:sz="0" w:space="0" w:color="auto"/>
                <w:right w:val="none" w:sz="0" w:space="0" w:color="auto"/>
              </w:divBdr>
              <w:divsChild>
                <w:div w:id="924337864">
                  <w:marLeft w:val="0"/>
                  <w:marRight w:val="0"/>
                  <w:marTop w:val="0"/>
                  <w:marBottom w:val="0"/>
                  <w:divBdr>
                    <w:top w:val="none" w:sz="0" w:space="0" w:color="auto"/>
                    <w:left w:val="none" w:sz="0" w:space="0" w:color="auto"/>
                    <w:bottom w:val="none" w:sz="0" w:space="0" w:color="auto"/>
                    <w:right w:val="none" w:sz="0" w:space="0" w:color="auto"/>
                  </w:divBdr>
                  <w:divsChild>
                    <w:div w:id="2049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46216">
      <w:bodyDiv w:val="1"/>
      <w:marLeft w:val="0"/>
      <w:marRight w:val="0"/>
      <w:marTop w:val="0"/>
      <w:marBottom w:val="0"/>
      <w:divBdr>
        <w:top w:val="none" w:sz="0" w:space="0" w:color="auto"/>
        <w:left w:val="none" w:sz="0" w:space="0" w:color="auto"/>
        <w:bottom w:val="none" w:sz="0" w:space="0" w:color="auto"/>
        <w:right w:val="none" w:sz="0" w:space="0" w:color="auto"/>
      </w:divBdr>
      <w:divsChild>
        <w:div w:id="821242035">
          <w:marLeft w:val="0"/>
          <w:marRight w:val="0"/>
          <w:marTop w:val="0"/>
          <w:marBottom w:val="0"/>
          <w:divBdr>
            <w:top w:val="none" w:sz="0" w:space="0" w:color="auto"/>
            <w:left w:val="none" w:sz="0" w:space="0" w:color="auto"/>
            <w:bottom w:val="none" w:sz="0" w:space="0" w:color="auto"/>
            <w:right w:val="none" w:sz="0" w:space="0" w:color="auto"/>
          </w:divBdr>
          <w:divsChild>
            <w:div w:id="159658819">
              <w:marLeft w:val="0"/>
              <w:marRight w:val="0"/>
              <w:marTop w:val="0"/>
              <w:marBottom w:val="0"/>
              <w:divBdr>
                <w:top w:val="none" w:sz="0" w:space="0" w:color="auto"/>
                <w:left w:val="none" w:sz="0" w:space="0" w:color="auto"/>
                <w:bottom w:val="none" w:sz="0" w:space="0" w:color="auto"/>
                <w:right w:val="none" w:sz="0" w:space="0" w:color="auto"/>
              </w:divBdr>
              <w:divsChild>
                <w:div w:id="87579374">
                  <w:marLeft w:val="0"/>
                  <w:marRight w:val="0"/>
                  <w:marTop w:val="0"/>
                  <w:marBottom w:val="0"/>
                  <w:divBdr>
                    <w:top w:val="none" w:sz="0" w:space="0" w:color="auto"/>
                    <w:left w:val="none" w:sz="0" w:space="0" w:color="auto"/>
                    <w:bottom w:val="none" w:sz="0" w:space="0" w:color="auto"/>
                    <w:right w:val="none" w:sz="0" w:space="0" w:color="auto"/>
                  </w:divBdr>
                  <w:divsChild>
                    <w:div w:id="18316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66137">
      <w:bodyDiv w:val="1"/>
      <w:marLeft w:val="0"/>
      <w:marRight w:val="0"/>
      <w:marTop w:val="0"/>
      <w:marBottom w:val="0"/>
      <w:divBdr>
        <w:top w:val="none" w:sz="0" w:space="0" w:color="auto"/>
        <w:left w:val="none" w:sz="0" w:space="0" w:color="auto"/>
        <w:bottom w:val="none" w:sz="0" w:space="0" w:color="auto"/>
        <w:right w:val="none" w:sz="0" w:space="0" w:color="auto"/>
      </w:divBdr>
      <w:divsChild>
        <w:div w:id="16350643">
          <w:marLeft w:val="0"/>
          <w:marRight w:val="0"/>
          <w:marTop w:val="0"/>
          <w:marBottom w:val="0"/>
          <w:divBdr>
            <w:top w:val="none" w:sz="0" w:space="0" w:color="auto"/>
            <w:left w:val="none" w:sz="0" w:space="0" w:color="auto"/>
            <w:bottom w:val="none" w:sz="0" w:space="0" w:color="auto"/>
            <w:right w:val="none" w:sz="0" w:space="0" w:color="auto"/>
          </w:divBdr>
          <w:divsChild>
            <w:div w:id="334958526">
              <w:marLeft w:val="0"/>
              <w:marRight w:val="0"/>
              <w:marTop w:val="0"/>
              <w:marBottom w:val="0"/>
              <w:divBdr>
                <w:top w:val="none" w:sz="0" w:space="0" w:color="auto"/>
                <w:left w:val="none" w:sz="0" w:space="0" w:color="auto"/>
                <w:bottom w:val="none" w:sz="0" w:space="0" w:color="auto"/>
                <w:right w:val="none" w:sz="0" w:space="0" w:color="auto"/>
              </w:divBdr>
              <w:divsChild>
                <w:div w:id="10126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3D74-9D90-4BD9-AB82-BE666139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Jordaan</dc:creator>
  <cp:keywords/>
  <dc:description/>
  <cp:lastModifiedBy>Mary Bruce</cp:lastModifiedBy>
  <cp:revision>5</cp:revision>
  <cp:lastPrinted>2024-04-12T07:26:00Z</cp:lastPrinted>
  <dcterms:created xsi:type="dcterms:W3CDTF">2024-04-12T08:09:00Z</dcterms:created>
  <dcterms:modified xsi:type="dcterms:W3CDTF">2024-04-23T15:16:00Z</dcterms:modified>
</cp:coreProperties>
</file>