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02" w:rsidRDefault="00687302" w:rsidP="00687302">
      <w:pPr>
        <w:spacing w:line="360" w:lineRule="auto"/>
        <w:jc w:val="center"/>
        <w:rPr>
          <w:rFonts w:ascii="Arial" w:hAnsi="Arial" w:cs="Arial"/>
          <w:b/>
        </w:rPr>
      </w:pPr>
      <w:r w:rsidRPr="00AD38A2">
        <w:rPr>
          <w:rFonts w:ascii="Arial" w:hAnsi="Arial" w:cs="Arial"/>
          <w:b/>
          <w:noProof/>
          <w:sz w:val="28"/>
          <w:szCs w:val="28"/>
          <w:lang w:val="en-US"/>
        </w:rPr>
        <w:drawing>
          <wp:inline distT="0" distB="0" distL="0" distR="0">
            <wp:extent cx="1356360" cy="1356360"/>
            <wp:effectExtent l="0" t="0" r="0" b="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inline>
        </w:drawing>
      </w:r>
    </w:p>
    <w:p w:rsidR="00687302" w:rsidRDefault="00687302" w:rsidP="00687302">
      <w:pPr>
        <w:spacing w:line="360" w:lineRule="auto"/>
        <w:jc w:val="center"/>
        <w:rPr>
          <w:rFonts w:ascii="Arial" w:hAnsi="Arial" w:cs="Arial"/>
          <w:b/>
        </w:rPr>
      </w:pPr>
    </w:p>
    <w:p w:rsidR="00687302" w:rsidRPr="00EE76F6" w:rsidRDefault="00687302" w:rsidP="00687302">
      <w:pPr>
        <w:spacing w:line="360" w:lineRule="auto"/>
        <w:jc w:val="center"/>
        <w:rPr>
          <w:rFonts w:ascii="Arial" w:hAnsi="Arial" w:cs="Arial"/>
          <w:b/>
        </w:rPr>
      </w:pPr>
      <w:r>
        <w:rPr>
          <w:rFonts w:ascii="Arial" w:hAnsi="Arial" w:cs="Arial"/>
          <w:b/>
        </w:rPr>
        <w:t xml:space="preserve"> IN </w:t>
      </w:r>
      <w:r w:rsidRPr="00EE76F6">
        <w:rPr>
          <w:rFonts w:ascii="Arial" w:hAnsi="Arial" w:cs="Arial"/>
          <w:b/>
        </w:rPr>
        <w:t xml:space="preserve">THE </w:t>
      </w:r>
      <w:r>
        <w:rPr>
          <w:rFonts w:ascii="Arial" w:hAnsi="Arial" w:cs="Arial"/>
          <w:b/>
        </w:rPr>
        <w:t>HIGH COURT</w:t>
      </w:r>
      <w:r w:rsidRPr="00EE76F6">
        <w:rPr>
          <w:rFonts w:ascii="Arial" w:hAnsi="Arial" w:cs="Arial"/>
          <w:b/>
        </w:rPr>
        <w:t xml:space="preserve"> OF SOUTH AFRICA</w:t>
      </w:r>
    </w:p>
    <w:p w:rsidR="00687302" w:rsidRDefault="00687302" w:rsidP="00687302">
      <w:pPr>
        <w:spacing w:line="360" w:lineRule="auto"/>
        <w:jc w:val="center"/>
        <w:rPr>
          <w:rFonts w:ascii="Arial" w:hAnsi="Arial" w:cs="Arial"/>
          <w:b/>
        </w:rPr>
      </w:pPr>
      <w:r>
        <w:rPr>
          <w:rFonts w:ascii="Arial" w:hAnsi="Arial" w:cs="Arial"/>
          <w:b/>
        </w:rPr>
        <w:t>GAUTENG LOCAL DIVISION, JOHANNESBURG</w:t>
      </w:r>
    </w:p>
    <w:p w:rsidR="00261679" w:rsidRDefault="00261679" w:rsidP="00261679">
      <w:pPr>
        <w:spacing w:line="480" w:lineRule="auto"/>
        <w:jc w:val="right"/>
        <w:rPr>
          <w:rFonts w:ascii="Arial" w:hAnsi="Arial" w:cs="Arial"/>
          <w:sz w:val="25"/>
          <w:szCs w:val="25"/>
        </w:rPr>
      </w:pPr>
    </w:p>
    <w:p w:rsidR="00261679" w:rsidRDefault="00261679" w:rsidP="00261679">
      <w:pPr>
        <w:spacing w:line="480" w:lineRule="auto"/>
        <w:jc w:val="right"/>
        <w:rPr>
          <w:rFonts w:ascii="Arial" w:hAnsi="Arial" w:cs="Arial"/>
          <w:sz w:val="25"/>
          <w:szCs w:val="25"/>
        </w:rPr>
      </w:pPr>
      <w:r>
        <w:rPr>
          <w:rFonts w:ascii="Arial" w:hAnsi="Arial" w:cs="Arial"/>
          <w:sz w:val="25"/>
          <w:szCs w:val="25"/>
        </w:rPr>
        <w:t>Case No. 46577/2018</w:t>
      </w:r>
    </w:p>
    <w:p w:rsidR="00687302" w:rsidRDefault="00687302" w:rsidP="00261679">
      <w:pPr>
        <w:spacing w:line="480" w:lineRule="auto"/>
        <w:jc w:val="right"/>
        <w:rPr>
          <w:rFonts w:ascii="Arial" w:hAnsi="Arial" w:cs="Arial"/>
          <w:sz w:val="25"/>
          <w:szCs w:val="25"/>
        </w:rPr>
      </w:pPr>
      <w:r>
        <w:rPr>
          <w:rFonts w:ascii="Arial" w:hAnsi="Arial" w:cs="Arial"/>
          <w:noProof/>
          <w:sz w:val="25"/>
          <w:szCs w:val="25"/>
          <w:lang w:val="en-US"/>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1905</wp:posOffset>
                </wp:positionV>
                <wp:extent cx="3574415" cy="1481455"/>
                <wp:effectExtent l="0" t="0" r="26035" b="234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481455"/>
                        </a:xfrm>
                        <a:prstGeom prst="rect">
                          <a:avLst/>
                        </a:prstGeom>
                        <a:solidFill>
                          <a:srgbClr val="FFFFFF"/>
                        </a:solidFill>
                        <a:ln w="9525">
                          <a:solidFill>
                            <a:srgbClr val="000000"/>
                          </a:solidFill>
                          <a:miter lim="800000"/>
                          <a:headEnd/>
                          <a:tailEnd/>
                        </a:ln>
                      </wps:spPr>
                      <wps:txbx>
                        <w:txbxContent>
                          <w:p w:rsidR="00687302" w:rsidRPr="00376474" w:rsidRDefault="00687302" w:rsidP="00687302">
                            <w:pPr>
                              <w:ind w:right="-768"/>
                              <w:rPr>
                                <w:rFonts w:ascii="Arial" w:hAnsi="Arial" w:cs="Arial"/>
                                <w:sz w:val="20"/>
                                <w:szCs w:val="20"/>
                              </w:rPr>
                            </w:pPr>
                            <w:r w:rsidRPr="00376474">
                              <w:rPr>
                                <w:rFonts w:ascii="Arial" w:hAnsi="Arial" w:cs="Arial"/>
                                <w:sz w:val="20"/>
                                <w:szCs w:val="20"/>
                              </w:rPr>
                              <w:t xml:space="preserve">(1) REPORTABLE: </w:t>
                            </w:r>
                            <w:r>
                              <w:rPr>
                                <w:rFonts w:ascii="Arial" w:hAnsi="Arial" w:cs="Arial"/>
                                <w:sz w:val="20"/>
                                <w:szCs w:val="20"/>
                              </w:rPr>
                              <w:t>NO</w:t>
                            </w:r>
                          </w:p>
                          <w:p w:rsidR="00687302" w:rsidRPr="00376474" w:rsidRDefault="00687302" w:rsidP="00687302">
                            <w:pPr>
                              <w:ind w:right="-768"/>
                              <w:rPr>
                                <w:rFonts w:ascii="Arial" w:hAnsi="Arial" w:cs="Arial"/>
                                <w:sz w:val="20"/>
                                <w:szCs w:val="20"/>
                              </w:rPr>
                            </w:pPr>
                            <w:r w:rsidRPr="00376474">
                              <w:rPr>
                                <w:rFonts w:ascii="Arial" w:hAnsi="Arial" w:cs="Arial"/>
                                <w:sz w:val="20"/>
                                <w:szCs w:val="20"/>
                              </w:rPr>
                              <w:t xml:space="preserve">(2) OF INTEREST TO OTHER JUDGES: </w:t>
                            </w:r>
                            <w:r>
                              <w:rPr>
                                <w:rFonts w:ascii="Arial" w:hAnsi="Arial" w:cs="Arial"/>
                                <w:sz w:val="20"/>
                                <w:szCs w:val="20"/>
                              </w:rPr>
                              <w:t>NO</w:t>
                            </w:r>
                            <w:r w:rsidRPr="00376474">
                              <w:rPr>
                                <w:rFonts w:ascii="Arial" w:hAnsi="Arial" w:cs="Arial"/>
                                <w:sz w:val="20"/>
                                <w:szCs w:val="20"/>
                              </w:rPr>
                              <w:t xml:space="preserve"> </w:t>
                            </w:r>
                          </w:p>
                          <w:p w:rsidR="00687302" w:rsidRPr="00376474" w:rsidRDefault="00683BF3" w:rsidP="00687302">
                            <w:pPr>
                              <w:ind w:right="-768"/>
                              <w:rPr>
                                <w:rFonts w:ascii="Arial" w:hAnsi="Arial" w:cs="Arial"/>
                                <w:sz w:val="20"/>
                                <w:szCs w:val="20"/>
                              </w:rPr>
                            </w:pPr>
                            <w:r>
                              <w:rPr>
                                <w:rFonts w:ascii="Arial" w:hAnsi="Arial" w:cs="Arial"/>
                                <w:sz w:val="20"/>
                                <w:szCs w:val="20"/>
                              </w:rPr>
                              <w:t>(3) REVISED</w:t>
                            </w:r>
                          </w:p>
                          <w:p w:rsidR="00687302" w:rsidRDefault="00687302" w:rsidP="00687302">
                            <w:pPr>
                              <w:rPr>
                                <w:rFonts w:ascii="Arial" w:hAnsi="Arial" w:cs="Arial"/>
                                <w:sz w:val="20"/>
                                <w:szCs w:val="20"/>
                              </w:rPr>
                            </w:pPr>
                          </w:p>
                          <w:p w:rsidR="00687302" w:rsidRDefault="00687302" w:rsidP="00687302">
                            <w:pPr>
                              <w:rPr>
                                <w:rFonts w:ascii="Arial" w:hAnsi="Arial" w:cs="Arial"/>
                                <w:sz w:val="20"/>
                                <w:szCs w:val="20"/>
                              </w:rPr>
                            </w:pPr>
                          </w:p>
                          <w:p w:rsidR="00687302" w:rsidRPr="00376474" w:rsidRDefault="00687302" w:rsidP="00687302">
                            <w:pPr>
                              <w:rPr>
                                <w:rFonts w:ascii="Arial" w:hAnsi="Arial" w:cs="Arial"/>
                                <w:sz w:val="20"/>
                                <w:szCs w:val="20"/>
                              </w:rPr>
                            </w:pPr>
                          </w:p>
                          <w:p w:rsidR="00687302" w:rsidRPr="00376474" w:rsidRDefault="00687302" w:rsidP="00687302">
                            <w:pPr>
                              <w:rPr>
                                <w:rFonts w:ascii="Arial" w:hAnsi="Arial" w:cs="Arial"/>
                                <w:sz w:val="20"/>
                                <w:szCs w:val="20"/>
                              </w:rPr>
                            </w:pPr>
                            <w:r w:rsidRPr="00376474">
                              <w:rPr>
                                <w:rFonts w:ascii="Arial" w:hAnsi="Arial" w:cs="Arial"/>
                                <w:sz w:val="20"/>
                                <w:szCs w:val="20"/>
                              </w:rPr>
                              <w:t xml:space="preserve">…………..…………............. </w:t>
                            </w:r>
                          </w:p>
                          <w:p w:rsidR="00687302" w:rsidRPr="00376474" w:rsidRDefault="00687302" w:rsidP="00687302">
                            <w:pPr>
                              <w:rPr>
                                <w:rFonts w:ascii="Arial" w:hAnsi="Arial" w:cs="Arial"/>
                                <w:sz w:val="20"/>
                                <w:szCs w:val="20"/>
                              </w:rPr>
                            </w:pPr>
                            <w:r w:rsidRPr="00376474">
                              <w:rPr>
                                <w:rFonts w:ascii="Arial" w:hAnsi="Arial" w:cs="Arial"/>
                                <w:sz w:val="20"/>
                                <w:szCs w:val="20"/>
                              </w:rPr>
                              <w:t xml:space="preserve">SIGNATURE </w:t>
                            </w: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Pr="00376474">
                              <w:rPr>
                                <w:rFonts w:ascii="Arial" w:hAnsi="Arial" w:cs="Arial"/>
                                <w:sz w:val="20"/>
                                <w:szCs w:val="20"/>
                              </w:rPr>
                              <w:t xml:space="preserve">DATE: </w:t>
                            </w:r>
                            <w:r>
                              <w:rPr>
                                <w:rFonts w:ascii="Arial" w:hAnsi="Arial" w:cs="Arial"/>
                                <w:sz w:val="20"/>
                                <w:szCs w:val="20"/>
                              </w:rPr>
                              <w:t>13 August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0;margin-top:.15pt;width:281.45pt;height:116.6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7DKwIAAFEEAAAOAAAAZHJzL2Uyb0RvYy54bWysVNtu2zAMfR+wfxD0vjjO7CU14hRdugwD&#10;ugvQ7gNkWbaFyaImKbG7rx8lu1l2exnmB4EUqUPykPT2euwVOQnrJOiSposlJUJzqKVuS/r54fBi&#10;Q4nzTNdMgRYlfRSOXu+eP9sOphAr6EDVwhIE0a4YTEk7702RJI53omduAUZoNDZge+ZRtW1SWzYg&#10;eq+S1XL5KhnA1sYCF87h7e1kpLuI3zSC+49N44QnqqSYm4+njWcVzmS3ZUVrmekkn9Ng/5BFz6TG&#10;oGeoW+YZOVr5G1QvuQUHjV9w6BNoGslFrAGrSZe/VHPfMSNiLUiOM2ea3P+D5R9OnyyRdUnXlGjW&#10;Y4sexOjJaxjJOrAzGFeg071BNz/iNXY5VurMHfAvjmjYd0y34sZaGDrBaswuDS+Ti6cTjgsg1fAe&#10;agzDjh4i0NjYPlCHZBBExy49njsTUuF4+TJfZ1maU8LRlmabNMvzGIMVT8+Ndf6tgJ4EoaQWWx/h&#10;2enO+ZAOK55cQjQHStYHqVRUbFvtlSUnhmNyiN+M/pOb0mQo6VW+yicG/gqxjN+fIHrpcd6V7Eu6&#10;OTuxIvD2RtdxGj2TapIxZaVnIgN3E4t+rMa5MRXUj0iphWmucQ9R6MB+o2TAmS6p+3pkVlCi3mls&#10;y1WaZWEJopLl6xUq9tJSXVqY5ghVUk/JJO79tDhHY2XbYaRpEDTcYCsbGUkOPZ+ymvPGuY3czzsW&#10;FuNSj14//gS77wAAAP//AwBQSwMEFAAGAAgAAAAhAMJBCnrcAAAABQEAAA8AAABkcnMvZG93bnJl&#10;di54bWxMj8FOwzAQRO9I/IO1SFwQdUggtCGbCiGB4AYFwdWNt0mEvQ62m4a/x5zgOJrRzJt6PVsj&#10;JvJhcIxwschAELdOD9whvL3eny9BhKhYK+OYEL4pwLo5PqpVpd2BX2jaxE6kEg6VQuhjHCspQ9uT&#10;VWHhRuLk7Zy3KibpO6m9OqRya2SeZaW0auC00KuR7npqPzd7i7C8fJw+wlPx/N6WO7OKZ9fTw5dH&#10;PD2Zb29ARJrjXxh+8RM6NIlp6/asgzAI6UhEKEAk76rMVyC2CHlRlCCbWv6nb34AAAD//wMAUEsB&#10;Ai0AFAAGAAgAAAAhALaDOJL+AAAA4QEAABMAAAAAAAAAAAAAAAAAAAAAAFtDb250ZW50X1R5cGVz&#10;XS54bWxQSwECLQAUAAYACAAAACEAOP0h/9YAAACUAQAACwAAAAAAAAAAAAAAAAAvAQAAX3JlbHMv&#10;LnJlbHNQSwECLQAUAAYACAAAACEA7qguwysCAABRBAAADgAAAAAAAAAAAAAAAAAuAgAAZHJzL2Uy&#10;b0RvYy54bWxQSwECLQAUAAYACAAAACEAwkEKetwAAAAFAQAADwAAAAAAAAAAAAAAAACFBAAAZHJz&#10;L2Rvd25yZXYueG1sUEsFBgAAAAAEAAQA8wAAAI4FAAAAAA==&#10;">
                <v:textbox>
                  <w:txbxContent>
                    <w:p w:rsidR="00687302" w:rsidRPr="00376474" w:rsidRDefault="00687302" w:rsidP="00687302">
                      <w:pPr>
                        <w:ind w:right="-768"/>
                        <w:rPr>
                          <w:rFonts w:ascii="Arial" w:hAnsi="Arial" w:cs="Arial"/>
                          <w:sz w:val="20"/>
                          <w:szCs w:val="20"/>
                        </w:rPr>
                      </w:pPr>
                      <w:r w:rsidRPr="00376474">
                        <w:rPr>
                          <w:rFonts w:ascii="Arial" w:hAnsi="Arial" w:cs="Arial"/>
                          <w:sz w:val="20"/>
                          <w:szCs w:val="20"/>
                        </w:rPr>
                        <w:t xml:space="preserve">(1) REPORTABLE: </w:t>
                      </w:r>
                      <w:r>
                        <w:rPr>
                          <w:rFonts w:ascii="Arial" w:hAnsi="Arial" w:cs="Arial"/>
                          <w:sz w:val="20"/>
                          <w:szCs w:val="20"/>
                        </w:rPr>
                        <w:t>NO</w:t>
                      </w:r>
                    </w:p>
                    <w:p w:rsidR="00687302" w:rsidRPr="00376474" w:rsidRDefault="00687302" w:rsidP="00687302">
                      <w:pPr>
                        <w:ind w:right="-768"/>
                        <w:rPr>
                          <w:rFonts w:ascii="Arial" w:hAnsi="Arial" w:cs="Arial"/>
                          <w:sz w:val="20"/>
                          <w:szCs w:val="20"/>
                        </w:rPr>
                      </w:pPr>
                      <w:r w:rsidRPr="00376474">
                        <w:rPr>
                          <w:rFonts w:ascii="Arial" w:hAnsi="Arial" w:cs="Arial"/>
                          <w:sz w:val="20"/>
                          <w:szCs w:val="20"/>
                        </w:rPr>
                        <w:t xml:space="preserve">(2) OF INTEREST TO OTHER JUDGES: </w:t>
                      </w:r>
                      <w:r>
                        <w:rPr>
                          <w:rFonts w:ascii="Arial" w:hAnsi="Arial" w:cs="Arial"/>
                          <w:sz w:val="20"/>
                          <w:szCs w:val="20"/>
                        </w:rPr>
                        <w:t>NO</w:t>
                      </w:r>
                      <w:r w:rsidRPr="00376474">
                        <w:rPr>
                          <w:rFonts w:ascii="Arial" w:hAnsi="Arial" w:cs="Arial"/>
                          <w:sz w:val="20"/>
                          <w:szCs w:val="20"/>
                        </w:rPr>
                        <w:t xml:space="preserve"> </w:t>
                      </w:r>
                    </w:p>
                    <w:p w:rsidR="00687302" w:rsidRPr="00376474" w:rsidRDefault="00683BF3" w:rsidP="00687302">
                      <w:pPr>
                        <w:ind w:right="-768"/>
                        <w:rPr>
                          <w:rFonts w:ascii="Arial" w:hAnsi="Arial" w:cs="Arial"/>
                          <w:sz w:val="20"/>
                          <w:szCs w:val="20"/>
                        </w:rPr>
                      </w:pPr>
                      <w:r>
                        <w:rPr>
                          <w:rFonts w:ascii="Arial" w:hAnsi="Arial" w:cs="Arial"/>
                          <w:sz w:val="20"/>
                          <w:szCs w:val="20"/>
                        </w:rPr>
                        <w:t>(3) REVISED</w:t>
                      </w:r>
                    </w:p>
                    <w:p w:rsidR="00687302" w:rsidRDefault="00687302" w:rsidP="00687302">
                      <w:pPr>
                        <w:rPr>
                          <w:rFonts w:ascii="Arial" w:hAnsi="Arial" w:cs="Arial"/>
                          <w:sz w:val="20"/>
                          <w:szCs w:val="20"/>
                        </w:rPr>
                      </w:pPr>
                    </w:p>
                    <w:p w:rsidR="00687302" w:rsidRDefault="00687302" w:rsidP="00687302">
                      <w:pPr>
                        <w:rPr>
                          <w:rFonts w:ascii="Arial" w:hAnsi="Arial" w:cs="Arial"/>
                          <w:sz w:val="20"/>
                          <w:szCs w:val="20"/>
                        </w:rPr>
                      </w:pPr>
                    </w:p>
                    <w:p w:rsidR="00687302" w:rsidRPr="00376474" w:rsidRDefault="00687302" w:rsidP="00687302">
                      <w:pPr>
                        <w:rPr>
                          <w:rFonts w:ascii="Arial" w:hAnsi="Arial" w:cs="Arial"/>
                          <w:sz w:val="20"/>
                          <w:szCs w:val="20"/>
                        </w:rPr>
                      </w:pPr>
                    </w:p>
                    <w:p w:rsidR="00687302" w:rsidRPr="00376474" w:rsidRDefault="00687302" w:rsidP="00687302">
                      <w:pPr>
                        <w:rPr>
                          <w:rFonts w:ascii="Arial" w:hAnsi="Arial" w:cs="Arial"/>
                          <w:sz w:val="20"/>
                          <w:szCs w:val="20"/>
                        </w:rPr>
                      </w:pPr>
                      <w:r w:rsidRPr="00376474">
                        <w:rPr>
                          <w:rFonts w:ascii="Arial" w:hAnsi="Arial" w:cs="Arial"/>
                          <w:sz w:val="20"/>
                          <w:szCs w:val="20"/>
                        </w:rPr>
                        <w:t xml:space="preserve">…………..…………............. </w:t>
                      </w:r>
                    </w:p>
                    <w:p w:rsidR="00687302" w:rsidRPr="00376474" w:rsidRDefault="00687302" w:rsidP="00687302">
                      <w:pPr>
                        <w:rPr>
                          <w:rFonts w:ascii="Arial" w:hAnsi="Arial" w:cs="Arial"/>
                          <w:sz w:val="20"/>
                          <w:szCs w:val="20"/>
                        </w:rPr>
                      </w:pPr>
                      <w:r w:rsidRPr="00376474">
                        <w:rPr>
                          <w:rFonts w:ascii="Arial" w:hAnsi="Arial" w:cs="Arial"/>
                          <w:sz w:val="20"/>
                          <w:szCs w:val="20"/>
                        </w:rPr>
                        <w:t xml:space="preserve">SIGNATURE </w:t>
                      </w: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Pr="00376474">
                        <w:rPr>
                          <w:rFonts w:ascii="Arial" w:hAnsi="Arial" w:cs="Arial"/>
                          <w:sz w:val="20"/>
                          <w:szCs w:val="20"/>
                        </w:rPr>
                        <w:t xml:space="preserve">DATE: </w:t>
                      </w:r>
                      <w:r>
                        <w:rPr>
                          <w:rFonts w:ascii="Arial" w:hAnsi="Arial" w:cs="Arial"/>
                          <w:sz w:val="20"/>
                          <w:szCs w:val="20"/>
                        </w:rPr>
                        <w:t>13 August 2020</w:t>
                      </w:r>
                    </w:p>
                  </w:txbxContent>
                </v:textbox>
                <w10:wrap type="square" anchorx="margin"/>
              </v:shape>
            </w:pict>
          </mc:Fallback>
        </mc:AlternateContent>
      </w:r>
    </w:p>
    <w:p w:rsidR="00687302" w:rsidRDefault="00687302" w:rsidP="00687302">
      <w:pPr>
        <w:spacing w:line="480" w:lineRule="auto"/>
        <w:rPr>
          <w:rFonts w:ascii="Arial" w:hAnsi="Arial" w:cs="Arial"/>
          <w:sz w:val="25"/>
          <w:szCs w:val="25"/>
        </w:rPr>
      </w:pPr>
    </w:p>
    <w:p w:rsidR="00261679" w:rsidRPr="000E3F83" w:rsidRDefault="00261679" w:rsidP="00261679">
      <w:pPr>
        <w:spacing w:line="480" w:lineRule="auto"/>
        <w:rPr>
          <w:rFonts w:ascii="Arial" w:hAnsi="Arial" w:cs="Arial"/>
          <w:sz w:val="25"/>
          <w:szCs w:val="25"/>
        </w:rPr>
      </w:pPr>
    </w:p>
    <w:p w:rsidR="00687302" w:rsidRDefault="00687302" w:rsidP="00261679">
      <w:pPr>
        <w:spacing w:line="480" w:lineRule="auto"/>
        <w:rPr>
          <w:rFonts w:ascii="Arial" w:hAnsi="Arial" w:cs="Arial"/>
          <w:sz w:val="25"/>
          <w:szCs w:val="25"/>
        </w:rPr>
      </w:pPr>
    </w:p>
    <w:p w:rsidR="00687302" w:rsidRDefault="00687302" w:rsidP="00261679">
      <w:pPr>
        <w:spacing w:line="480" w:lineRule="auto"/>
        <w:rPr>
          <w:rFonts w:ascii="Arial" w:hAnsi="Arial" w:cs="Arial"/>
          <w:sz w:val="25"/>
          <w:szCs w:val="25"/>
        </w:rPr>
      </w:pPr>
    </w:p>
    <w:p w:rsidR="00261679" w:rsidRPr="000E3F83" w:rsidRDefault="00261679" w:rsidP="00261679">
      <w:pPr>
        <w:spacing w:line="480" w:lineRule="auto"/>
        <w:rPr>
          <w:rFonts w:ascii="Arial" w:hAnsi="Arial" w:cs="Arial"/>
          <w:sz w:val="25"/>
          <w:szCs w:val="25"/>
        </w:rPr>
      </w:pPr>
      <w:r w:rsidRPr="000E3F83">
        <w:rPr>
          <w:rFonts w:ascii="Arial" w:hAnsi="Arial" w:cs="Arial"/>
          <w:sz w:val="25"/>
          <w:szCs w:val="25"/>
        </w:rPr>
        <w:t xml:space="preserve">In the </w:t>
      </w:r>
      <w:r>
        <w:rPr>
          <w:rFonts w:ascii="Arial" w:hAnsi="Arial" w:cs="Arial"/>
          <w:sz w:val="25"/>
          <w:szCs w:val="25"/>
        </w:rPr>
        <w:t>Exception between:</w:t>
      </w:r>
    </w:p>
    <w:p w:rsidR="00261679" w:rsidRPr="000E3F83" w:rsidRDefault="00261679" w:rsidP="00261679">
      <w:pPr>
        <w:spacing w:line="480" w:lineRule="auto"/>
        <w:rPr>
          <w:rFonts w:ascii="Arial" w:hAnsi="Arial" w:cs="Arial"/>
          <w:b/>
          <w:sz w:val="25"/>
          <w:szCs w:val="25"/>
        </w:rPr>
      </w:pPr>
    </w:p>
    <w:p w:rsidR="00261679" w:rsidRPr="00FF3E07" w:rsidRDefault="00261679" w:rsidP="00261679">
      <w:pPr>
        <w:tabs>
          <w:tab w:val="left" w:pos="6946"/>
          <w:tab w:val="left" w:pos="7797"/>
        </w:tabs>
        <w:spacing w:line="276" w:lineRule="auto"/>
        <w:jc w:val="both"/>
        <w:rPr>
          <w:rFonts w:ascii="Arial" w:hAnsi="Arial" w:cs="Arial"/>
          <w:sz w:val="25"/>
          <w:szCs w:val="25"/>
        </w:rPr>
      </w:pPr>
      <w:r>
        <w:rPr>
          <w:rFonts w:ascii="Arial" w:hAnsi="Arial" w:cs="Arial"/>
          <w:b/>
          <w:sz w:val="25"/>
          <w:szCs w:val="25"/>
        </w:rPr>
        <w:t>PA DIPPENAAR INVESTMENTS CC</w:t>
      </w:r>
      <w:r w:rsidRPr="00FF3E07">
        <w:rPr>
          <w:rFonts w:ascii="Arial" w:hAnsi="Arial" w:cs="Arial"/>
          <w:b/>
          <w:sz w:val="25"/>
          <w:szCs w:val="25"/>
        </w:rPr>
        <w:t xml:space="preserve"> </w:t>
      </w:r>
      <w:r w:rsidRPr="00FF3E07">
        <w:rPr>
          <w:rFonts w:ascii="Arial" w:hAnsi="Arial" w:cs="Arial"/>
          <w:b/>
          <w:sz w:val="25"/>
          <w:szCs w:val="25"/>
        </w:rPr>
        <w:tab/>
      </w:r>
      <w:r>
        <w:rPr>
          <w:rFonts w:ascii="Arial" w:hAnsi="Arial" w:cs="Arial"/>
          <w:sz w:val="25"/>
          <w:szCs w:val="25"/>
        </w:rPr>
        <w:t xml:space="preserve">Excipient </w:t>
      </w:r>
    </w:p>
    <w:p w:rsidR="00261679" w:rsidRPr="00FF3E07" w:rsidRDefault="00261679" w:rsidP="00261679">
      <w:pPr>
        <w:tabs>
          <w:tab w:val="left" w:pos="6946"/>
          <w:tab w:val="left" w:pos="7797"/>
        </w:tabs>
        <w:spacing w:line="276" w:lineRule="auto"/>
        <w:jc w:val="both"/>
        <w:rPr>
          <w:rFonts w:ascii="Arial" w:hAnsi="Arial" w:cs="Arial"/>
          <w:sz w:val="25"/>
          <w:szCs w:val="25"/>
        </w:rPr>
      </w:pPr>
    </w:p>
    <w:p w:rsidR="00261679" w:rsidRPr="00FF3E07" w:rsidRDefault="00261679" w:rsidP="00261679">
      <w:pPr>
        <w:tabs>
          <w:tab w:val="left" w:pos="6946"/>
          <w:tab w:val="right" w:pos="9100"/>
        </w:tabs>
        <w:spacing w:line="276" w:lineRule="auto"/>
        <w:rPr>
          <w:rFonts w:ascii="Arial" w:hAnsi="Arial" w:cs="Arial"/>
          <w:sz w:val="25"/>
          <w:szCs w:val="25"/>
        </w:rPr>
      </w:pPr>
    </w:p>
    <w:p w:rsidR="00261679" w:rsidRPr="00FF3E07" w:rsidRDefault="00261679" w:rsidP="00261679">
      <w:pPr>
        <w:tabs>
          <w:tab w:val="left" w:pos="6946"/>
          <w:tab w:val="right" w:pos="9100"/>
        </w:tabs>
        <w:spacing w:line="276" w:lineRule="auto"/>
        <w:rPr>
          <w:rFonts w:ascii="Arial" w:hAnsi="Arial" w:cs="Arial"/>
          <w:sz w:val="25"/>
          <w:szCs w:val="25"/>
        </w:rPr>
      </w:pPr>
      <w:r w:rsidRPr="00FF3E07">
        <w:rPr>
          <w:rFonts w:ascii="Arial" w:hAnsi="Arial" w:cs="Arial"/>
          <w:sz w:val="25"/>
          <w:szCs w:val="25"/>
        </w:rPr>
        <w:t>and</w:t>
      </w:r>
    </w:p>
    <w:p w:rsidR="00261679" w:rsidRPr="00FF3E07" w:rsidRDefault="00261679" w:rsidP="00261679">
      <w:pPr>
        <w:tabs>
          <w:tab w:val="left" w:pos="6946"/>
          <w:tab w:val="right" w:pos="9100"/>
        </w:tabs>
        <w:spacing w:line="276" w:lineRule="auto"/>
        <w:rPr>
          <w:rFonts w:ascii="Arial" w:hAnsi="Arial" w:cs="Arial"/>
          <w:sz w:val="25"/>
          <w:szCs w:val="25"/>
        </w:rPr>
      </w:pPr>
    </w:p>
    <w:p w:rsidR="00261679" w:rsidRPr="00FF3E07" w:rsidRDefault="00261679" w:rsidP="00261679">
      <w:pPr>
        <w:tabs>
          <w:tab w:val="left" w:pos="6946"/>
          <w:tab w:val="right" w:pos="9100"/>
        </w:tabs>
        <w:spacing w:line="276" w:lineRule="auto"/>
        <w:rPr>
          <w:rFonts w:ascii="Arial" w:hAnsi="Arial" w:cs="Arial"/>
          <w:sz w:val="25"/>
          <w:szCs w:val="25"/>
        </w:rPr>
      </w:pPr>
    </w:p>
    <w:p w:rsidR="00261679" w:rsidRPr="00FF3E07" w:rsidRDefault="00683BF3" w:rsidP="00261679">
      <w:pPr>
        <w:tabs>
          <w:tab w:val="left" w:pos="6946"/>
          <w:tab w:val="left" w:pos="7513"/>
          <w:tab w:val="right" w:pos="9100"/>
        </w:tabs>
        <w:spacing w:line="276" w:lineRule="auto"/>
        <w:rPr>
          <w:rFonts w:ascii="Arial" w:hAnsi="Arial" w:cs="Arial"/>
          <w:sz w:val="25"/>
          <w:szCs w:val="25"/>
        </w:rPr>
      </w:pPr>
      <w:r>
        <w:rPr>
          <w:rFonts w:ascii="Arial" w:hAnsi="Arial" w:cs="Arial"/>
          <w:b/>
          <w:sz w:val="25"/>
          <w:szCs w:val="25"/>
        </w:rPr>
        <w:t>MARK DUANE HIBBERD</w:t>
      </w:r>
      <w:r w:rsidR="00261679">
        <w:rPr>
          <w:rFonts w:ascii="Arial" w:hAnsi="Arial" w:cs="Arial"/>
          <w:b/>
          <w:sz w:val="25"/>
          <w:szCs w:val="25"/>
        </w:rPr>
        <w:t xml:space="preserve"> obo JORDAN DEVAN HIBBER</w:t>
      </w:r>
      <w:r>
        <w:rPr>
          <w:rFonts w:ascii="Arial" w:hAnsi="Arial" w:cs="Arial"/>
          <w:b/>
          <w:sz w:val="25"/>
          <w:szCs w:val="25"/>
        </w:rPr>
        <w:t>D</w:t>
      </w:r>
      <w:r w:rsidR="00261679">
        <w:rPr>
          <w:rFonts w:ascii="Arial" w:hAnsi="Arial" w:cs="Arial"/>
          <w:b/>
          <w:sz w:val="25"/>
          <w:szCs w:val="25"/>
        </w:rPr>
        <w:t xml:space="preserve"> </w:t>
      </w:r>
      <w:r w:rsidR="00261679">
        <w:rPr>
          <w:rFonts w:ascii="Arial" w:hAnsi="Arial" w:cs="Arial"/>
          <w:b/>
          <w:sz w:val="25"/>
          <w:szCs w:val="25"/>
        </w:rPr>
        <w:tab/>
      </w:r>
      <w:r w:rsidR="00261679" w:rsidRPr="00FF3E07">
        <w:rPr>
          <w:rFonts w:ascii="Arial" w:hAnsi="Arial" w:cs="Arial"/>
          <w:sz w:val="25"/>
          <w:szCs w:val="25"/>
        </w:rPr>
        <w:t xml:space="preserve">Respondent </w:t>
      </w:r>
    </w:p>
    <w:p w:rsidR="00261679" w:rsidRDefault="00261679" w:rsidP="00261679">
      <w:pPr>
        <w:tabs>
          <w:tab w:val="left" w:pos="6946"/>
          <w:tab w:val="left" w:pos="7513"/>
          <w:tab w:val="right" w:pos="9100"/>
        </w:tabs>
        <w:spacing w:line="276" w:lineRule="auto"/>
        <w:rPr>
          <w:rFonts w:ascii="Arial" w:hAnsi="Arial" w:cs="Arial"/>
          <w:sz w:val="25"/>
          <w:szCs w:val="25"/>
        </w:rPr>
      </w:pPr>
    </w:p>
    <w:p w:rsidR="00261679" w:rsidRDefault="00261679" w:rsidP="00261679">
      <w:pPr>
        <w:tabs>
          <w:tab w:val="left" w:pos="6946"/>
          <w:tab w:val="left" w:pos="7513"/>
          <w:tab w:val="right" w:pos="9100"/>
        </w:tabs>
        <w:spacing w:line="276" w:lineRule="auto"/>
        <w:rPr>
          <w:rFonts w:ascii="Arial" w:hAnsi="Arial" w:cs="Arial"/>
          <w:sz w:val="25"/>
          <w:szCs w:val="25"/>
        </w:rPr>
      </w:pPr>
    </w:p>
    <w:p w:rsidR="00261679" w:rsidRDefault="00261679" w:rsidP="00261679">
      <w:pPr>
        <w:tabs>
          <w:tab w:val="left" w:pos="6946"/>
          <w:tab w:val="left" w:pos="7513"/>
          <w:tab w:val="right" w:pos="9100"/>
        </w:tabs>
        <w:spacing w:line="276" w:lineRule="auto"/>
        <w:rPr>
          <w:rFonts w:ascii="Arial" w:hAnsi="Arial" w:cs="Arial"/>
          <w:i/>
          <w:sz w:val="25"/>
          <w:szCs w:val="25"/>
        </w:rPr>
      </w:pPr>
      <w:r>
        <w:rPr>
          <w:rFonts w:ascii="Arial" w:hAnsi="Arial" w:cs="Arial"/>
          <w:i/>
          <w:sz w:val="25"/>
          <w:szCs w:val="25"/>
        </w:rPr>
        <w:t xml:space="preserve">In re: </w:t>
      </w:r>
    </w:p>
    <w:p w:rsidR="00261679" w:rsidRDefault="00261679" w:rsidP="00261679">
      <w:pPr>
        <w:tabs>
          <w:tab w:val="left" w:pos="6946"/>
          <w:tab w:val="left" w:pos="7513"/>
          <w:tab w:val="right" w:pos="9100"/>
        </w:tabs>
        <w:spacing w:line="276" w:lineRule="auto"/>
        <w:rPr>
          <w:rFonts w:ascii="Arial" w:hAnsi="Arial" w:cs="Arial"/>
          <w:i/>
          <w:sz w:val="25"/>
          <w:szCs w:val="25"/>
        </w:rPr>
      </w:pPr>
    </w:p>
    <w:p w:rsidR="00261679" w:rsidRDefault="00261679" w:rsidP="00261679">
      <w:pPr>
        <w:tabs>
          <w:tab w:val="left" w:pos="6946"/>
          <w:tab w:val="left" w:pos="7513"/>
          <w:tab w:val="right" w:pos="9100"/>
        </w:tabs>
        <w:spacing w:line="276" w:lineRule="auto"/>
        <w:rPr>
          <w:rFonts w:ascii="Arial" w:hAnsi="Arial" w:cs="Arial"/>
          <w:sz w:val="25"/>
          <w:szCs w:val="25"/>
        </w:rPr>
      </w:pPr>
      <w:r>
        <w:rPr>
          <w:rFonts w:ascii="Arial" w:hAnsi="Arial" w:cs="Arial"/>
          <w:sz w:val="25"/>
          <w:szCs w:val="25"/>
        </w:rPr>
        <w:t xml:space="preserve">The action between: </w:t>
      </w:r>
    </w:p>
    <w:p w:rsidR="00261679" w:rsidRPr="00590471" w:rsidRDefault="00261679" w:rsidP="00261679">
      <w:pPr>
        <w:tabs>
          <w:tab w:val="left" w:pos="6946"/>
          <w:tab w:val="left" w:pos="7513"/>
          <w:tab w:val="right" w:pos="9100"/>
        </w:tabs>
        <w:spacing w:line="276" w:lineRule="auto"/>
        <w:rPr>
          <w:rFonts w:ascii="Arial" w:hAnsi="Arial" w:cs="Arial"/>
          <w:sz w:val="25"/>
          <w:szCs w:val="25"/>
        </w:rPr>
      </w:pPr>
    </w:p>
    <w:p w:rsidR="00261679" w:rsidRPr="00FF3E07" w:rsidRDefault="00261679" w:rsidP="00261679">
      <w:pPr>
        <w:tabs>
          <w:tab w:val="left" w:pos="6946"/>
          <w:tab w:val="left" w:pos="7513"/>
          <w:tab w:val="right" w:pos="9100"/>
        </w:tabs>
        <w:spacing w:line="276" w:lineRule="auto"/>
        <w:rPr>
          <w:rFonts w:ascii="Arial" w:hAnsi="Arial" w:cs="Arial"/>
          <w:sz w:val="25"/>
          <w:szCs w:val="25"/>
        </w:rPr>
      </w:pPr>
      <w:r>
        <w:rPr>
          <w:rFonts w:ascii="Arial" w:hAnsi="Arial" w:cs="Arial"/>
          <w:b/>
          <w:sz w:val="25"/>
          <w:szCs w:val="25"/>
        </w:rPr>
        <w:t>MARK DUANE HIBBER</w:t>
      </w:r>
      <w:r w:rsidR="00D851FF">
        <w:rPr>
          <w:rFonts w:ascii="Arial" w:hAnsi="Arial" w:cs="Arial"/>
          <w:b/>
          <w:sz w:val="25"/>
          <w:szCs w:val="25"/>
        </w:rPr>
        <w:t>D</w:t>
      </w:r>
      <w:r>
        <w:rPr>
          <w:rFonts w:ascii="Arial" w:hAnsi="Arial" w:cs="Arial"/>
          <w:b/>
          <w:sz w:val="25"/>
          <w:szCs w:val="25"/>
        </w:rPr>
        <w:t xml:space="preserve"> obo JORDAN DEVAN HIBBER</w:t>
      </w:r>
      <w:r w:rsidR="00D851FF">
        <w:rPr>
          <w:rFonts w:ascii="Arial" w:hAnsi="Arial" w:cs="Arial"/>
          <w:b/>
          <w:sz w:val="25"/>
          <w:szCs w:val="25"/>
        </w:rPr>
        <w:t>D</w:t>
      </w:r>
      <w:r>
        <w:rPr>
          <w:rFonts w:ascii="Arial" w:hAnsi="Arial" w:cs="Arial"/>
          <w:b/>
          <w:sz w:val="25"/>
          <w:szCs w:val="25"/>
        </w:rPr>
        <w:t xml:space="preserve"> </w:t>
      </w:r>
      <w:r>
        <w:rPr>
          <w:rFonts w:ascii="Arial" w:hAnsi="Arial" w:cs="Arial"/>
          <w:b/>
          <w:sz w:val="25"/>
          <w:szCs w:val="25"/>
        </w:rPr>
        <w:tab/>
      </w:r>
      <w:r w:rsidR="00687302">
        <w:rPr>
          <w:rFonts w:ascii="Arial" w:hAnsi="Arial" w:cs="Arial"/>
          <w:b/>
          <w:sz w:val="25"/>
          <w:szCs w:val="25"/>
        </w:rPr>
        <w:tab/>
      </w:r>
      <w:r>
        <w:rPr>
          <w:rFonts w:ascii="Arial" w:hAnsi="Arial" w:cs="Arial"/>
          <w:sz w:val="25"/>
          <w:szCs w:val="25"/>
        </w:rPr>
        <w:t xml:space="preserve">Plaintiff </w:t>
      </w:r>
    </w:p>
    <w:p w:rsidR="00261679" w:rsidRPr="00FF3E07" w:rsidRDefault="00261679" w:rsidP="00261679">
      <w:pPr>
        <w:tabs>
          <w:tab w:val="left" w:pos="6946"/>
          <w:tab w:val="left" w:pos="7513"/>
          <w:tab w:val="right" w:pos="9100"/>
        </w:tabs>
        <w:spacing w:line="276" w:lineRule="auto"/>
        <w:rPr>
          <w:rFonts w:ascii="Arial" w:hAnsi="Arial" w:cs="Arial"/>
          <w:b/>
          <w:sz w:val="25"/>
          <w:szCs w:val="25"/>
        </w:rPr>
      </w:pPr>
    </w:p>
    <w:p w:rsidR="00261679" w:rsidRDefault="00261679" w:rsidP="00261679">
      <w:pPr>
        <w:tabs>
          <w:tab w:val="left" w:pos="6946"/>
          <w:tab w:val="left" w:pos="7513"/>
          <w:tab w:val="right" w:pos="9100"/>
        </w:tabs>
        <w:spacing w:line="276" w:lineRule="auto"/>
        <w:rPr>
          <w:rFonts w:ascii="Arial" w:hAnsi="Arial" w:cs="Arial"/>
          <w:sz w:val="25"/>
          <w:szCs w:val="25"/>
        </w:rPr>
      </w:pPr>
      <w:r>
        <w:rPr>
          <w:rFonts w:ascii="Arial" w:hAnsi="Arial" w:cs="Arial"/>
          <w:sz w:val="25"/>
          <w:szCs w:val="25"/>
        </w:rPr>
        <w:t xml:space="preserve">and </w:t>
      </w:r>
    </w:p>
    <w:p w:rsidR="00261679" w:rsidRDefault="00261679" w:rsidP="00261679">
      <w:pPr>
        <w:tabs>
          <w:tab w:val="left" w:pos="6946"/>
          <w:tab w:val="left" w:pos="7513"/>
          <w:tab w:val="right" w:pos="9100"/>
        </w:tabs>
        <w:spacing w:line="276" w:lineRule="auto"/>
        <w:rPr>
          <w:rFonts w:ascii="Arial" w:hAnsi="Arial" w:cs="Arial"/>
          <w:sz w:val="25"/>
          <w:szCs w:val="25"/>
        </w:rPr>
      </w:pPr>
    </w:p>
    <w:p w:rsidR="00261679" w:rsidRPr="00FF3E07" w:rsidRDefault="00261679" w:rsidP="00261679">
      <w:pPr>
        <w:tabs>
          <w:tab w:val="left" w:pos="6946"/>
          <w:tab w:val="left" w:pos="7513"/>
          <w:tab w:val="right" w:pos="9100"/>
        </w:tabs>
        <w:spacing w:line="276" w:lineRule="auto"/>
        <w:rPr>
          <w:rFonts w:ascii="Arial" w:hAnsi="Arial" w:cs="Arial"/>
          <w:sz w:val="25"/>
          <w:szCs w:val="25"/>
        </w:rPr>
      </w:pPr>
      <w:r>
        <w:rPr>
          <w:rFonts w:ascii="Arial" w:hAnsi="Arial" w:cs="Arial"/>
          <w:b/>
          <w:sz w:val="25"/>
          <w:szCs w:val="25"/>
        </w:rPr>
        <w:t>PA DIPPENAAR INVESTMENTS CC</w:t>
      </w:r>
      <w:r w:rsidRPr="00FF3E07">
        <w:rPr>
          <w:rFonts w:ascii="Arial" w:hAnsi="Arial" w:cs="Arial"/>
          <w:b/>
          <w:sz w:val="25"/>
          <w:szCs w:val="25"/>
        </w:rPr>
        <w:t xml:space="preserve"> </w:t>
      </w:r>
      <w:r w:rsidRPr="00FF3E07">
        <w:rPr>
          <w:rFonts w:ascii="Arial" w:hAnsi="Arial" w:cs="Arial"/>
          <w:b/>
          <w:sz w:val="25"/>
          <w:szCs w:val="25"/>
        </w:rPr>
        <w:tab/>
      </w:r>
      <w:r>
        <w:rPr>
          <w:rFonts w:ascii="Arial" w:hAnsi="Arial" w:cs="Arial"/>
          <w:sz w:val="25"/>
          <w:szCs w:val="25"/>
        </w:rPr>
        <w:t>1</w:t>
      </w:r>
      <w:r w:rsidRPr="00590471">
        <w:rPr>
          <w:rFonts w:ascii="Arial" w:hAnsi="Arial" w:cs="Arial"/>
          <w:sz w:val="25"/>
          <w:szCs w:val="25"/>
          <w:vertAlign w:val="superscript"/>
        </w:rPr>
        <w:t>st</w:t>
      </w:r>
      <w:r>
        <w:rPr>
          <w:rFonts w:ascii="Arial" w:hAnsi="Arial" w:cs="Arial"/>
          <w:sz w:val="25"/>
          <w:szCs w:val="25"/>
        </w:rPr>
        <w:t xml:space="preserve"> Defendant </w:t>
      </w:r>
    </w:p>
    <w:p w:rsidR="00261679" w:rsidRPr="00FF3E07" w:rsidRDefault="00261679" w:rsidP="00261679">
      <w:pPr>
        <w:tabs>
          <w:tab w:val="left" w:pos="6946"/>
          <w:tab w:val="left" w:pos="7513"/>
          <w:tab w:val="right" w:pos="9100"/>
        </w:tabs>
        <w:spacing w:line="276" w:lineRule="auto"/>
        <w:rPr>
          <w:rFonts w:ascii="Arial" w:hAnsi="Arial" w:cs="Arial"/>
          <w:b/>
          <w:sz w:val="25"/>
          <w:szCs w:val="25"/>
        </w:rPr>
      </w:pPr>
    </w:p>
    <w:p w:rsidR="00261679" w:rsidRPr="00FF3E07" w:rsidRDefault="00261679" w:rsidP="00261679">
      <w:pPr>
        <w:tabs>
          <w:tab w:val="left" w:pos="6946"/>
          <w:tab w:val="left" w:pos="7513"/>
          <w:tab w:val="right" w:pos="9100"/>
        </w:tabs>
        <w:spacing w:line="276" w:lineRule="auto"/>
        <w:rPr>
          <w:rFonts w:ascii="Arial" w:hAnsi="Arial" w:cs="Arial"/>
          <w:sz w:val="25"/>
          <w:szCs w:val="25"/>
        </w:rPr>
      </w:pPr>
      <w:r>
        <w:rPr>
          <w:rFonts w:ascii="Arial" w:hAnsi="Arial" w:cs="Arial"/>
          <w:b/>
          <w:sz w:val="25"/>
          <w:szCs w:val="25"/>
        </w:rPr>
        <w:t>DISA HARDWARE DISTRIBUTORS (PTY) LTD</w:t>
      </w:r>
      <w:r w:rsidRPr="00FF3E07">
        <w:rPr>
          <w:rFonts w:ascii="Arial" w:hAnsi="Arial" w:cs="Arial"/>
          <w:b/>
          <w:sz w:val="25"/>
          <w:szCs w:val="25"/>
        </w:rPr>
        <w:tab/>
      </w:r>
      <w:r>
        <w:rPr>
          <w:rFonts w:ascii="Arial" w:hAnsi="Arial" w:cs="Arial"/>
          <w:sz w:val="25"/>
          <w:szCs w:val="25"/>
        </w:rPr>
        <w:t>2</w:t>
      </w:r>
      <w:r w:rsidRPr="00590471">
        <w:rPr>
          <w:rFonts w:ascii="Arial" w:hAnsi="Arial" w:cs="Arial"/>
          <w:sz w:val="25"/>
          <w:szCs w:val="25"/>
          <w:vertAlign w:val="superscript"/>
        </w:rPr>
        <w:t>nd</w:t>
      </w:r>
      <w:r>
        <w:rPr>
          <w:rFonts w:ascii="Arial" w:hAnsi="Arial" w:cs="Arial"/>
          <w:sz w:val="25"/>
          <w:szCs w:val="25"/>
        </w:rPr>
        <w:t xml:space="preserve"> Defendant </w:t>
      </w:r>
    </w:p>
    <w:p w:rsidR="00261679" w:rsidRDefault="00261679" w:rsidP="00261679">
      <w:pPr>
        <w:spacing w:line="276" w:lineRule="auto"/>
        <w:rPr>
          <w:rFonts w:ascii="Arial" w:hAnsi="Arial" w:cs="Arial"/>
          <w:sz w:val="25"/>
          <w:szCs w:val="25"/>
        </w:rPr>
      </w:pPr>
    </w:p>
    <w:p w:rsidR="00261679" w:rsidRDefault="007808F4" w:rsidP="00687302">
      <w:pPr>
        <w:tabs>
          <w:tab w:val="left" w:pos="6946"/>
          <w:tab w:val="left" w:pos="7513"/>
          <w:tab w:val="right" w:pos="9100"/>
        </w:tabs>
        <w:spacing w:line="276" w:lineRule="auto"/>
        <w:rPr>
          <w:rFonts w:ascii="Arial" w:hAnsi="Arial" w:cs="Arial"/>
          <w:sz w:val="25"/>
          <w:szCs w:val="25"/>
        </w:rPr>
      </w:pPr>
      <w:r>
        <w:rPr>
          <w:rFonts w:ascii="Arial" w:hAnsi="Arial" w:cs="Arial"/>
          <w:b/>
          <w:sz w:val="25"/>
          <w:szCs w:val="25"/>
        </w:rPr>
        <w:t>ALOE PLU</w:t>
      </w:r>
      <w:r w:rsidR="00261679">
        <w:rPr>
          <w:rFonts w:ascii="Arial" w:hAnsi="Arial" w:cs="Arial"/>
          <w:b/>
          <w:sz w:val="25"/>
          <w:szCs w:val="25"/>
        </w:rPr>
        <w:t>M</w:t>
      </w:r>
      <w:r>
        <w:rPr>
          <w:rFonts w:ascii="Arial" w:hAnsi="Arial" w:cs="Arial"/>
          <w:b/>
          <w:sz w:val="25"/>
          <w:szCs w:val="25"/>
        </w:rPr>
        <w:t>B</w:t>
      </w:r>
      <w:r w:rsidR="00261679">
        <w:rPr>
          <w:rFonts w:ascii="Arial" w:hAnsi="Arial" w:cs="Arial"/>
          <w:b/>
          <w:sz w:val="25"/>
          <w:szCs w:val="25"/>
        </w:rPr>
        <w:t>ING &amp; HARDWARE SUPPLIES CC</w:t>
      </w:r>
      <w:r w:rsidR="00261679" w:rsidRPr="00FF3E07">
        <w:rPr>
          <w:rFonts w:ascii="Arial" w:hAnsi="Arial" w:cs="Arial"/>
          <w:b/>
          <w:sz w:val="25"/>
          <w:szCs w:val="25"/>
        </w:rPr>
        <w:tab/>
      </w:r>
      <w:r w:rsidR="00261679">
        <w:rPr>
          <w:rFonts w:ascii="Arial" w:hAnsi="Arial" w:cs="Arial"/>
          <w:sz w:val="25"/>
          <w:szCs w:val="25"/>
        </w:rPr>
        <w:t>3</w:t>
      </w:r>
      <w:r w:rsidR="00261679" w:rsidRPr="00590471">
        <w:rPr>
          <w:rFonts w:ascii="Arial" w:hAnsi="Arial" w:cs="Arial"/>
          <w:sz w:val="25"/>
          <w:szCs w:val="25"/>
          <w:vertAlign w:val="superscript"/>
        </w:rPr>
        <w:t>rd</w:t>
      </w:r>
      <w:r w:rsidR="00261679">
        <w:rPr>
          <w:rFonts w:ascii="Arial" w:hAnsi="Arial" w:cs="Arial"/>
          <w:sz w:val="25"/>
          <w:szCs w:val="25"/>
        </w:rPr>
        <w:t xml:space="preserve"> Defendant </w:t>
      </w:r>
    </w:p>
    <w:p w:rsidR="00687302" w:rsidRDefault="00687302" w:rsidP="00687302">
      <w:pPr>
        <w:tabs>
          <w:tab w:val="left" w:pos="6946"/>
          <w:tab w:val="left" w:pos="7513"/>
          <w:tab w:val="right" w:pos="9100"/>
        </w:tabs>
        <w:spacing w:line="276" w:lineRule="auto"/>
        <w:rPr>
          <w:rFonts w:ascii="Arial" w:hAnsi="Arial" w:cs="Arial"/>
          <w:sz w:val="25"/>
          <w:szCs w:val="25"/>
        </w:rPr>
      </w:pPr>
    </w:p>
    <w:p w:rsidR="00687302" w:rsidRDefault="00687302" w:rsidP="00687302">
      <w:pPr>
        <w:pBdr>
          <w:bottom w:val="single" w:sz="12" w:space="1" w:color="auto"/>
        </w:pBdr>
        <w:tabs>
          <w:tab w:val="left" w:pos="6946"/>
          <w:tab w:val="left" w:pos="7513"/>
          <w:tab w:val="right" w:pos="9100"/>
        </w:tabs>
        <w:spacing w:line="276" w:lineRule="auto"/>
        <w:rPr>
          <w:rFonts w:ascii="Arial" w:hAnsi="Arial" w:cs="Arial"/>
          <w:sz w:val="25"/>
          <w:szCs w:val="25"/>
        </w:rPr>
      </w:pPr>
    </w:p>
    <w:p w:rsidR="00687302" w:rsidRDefault="00687302" w:rsidP="00687302">
      <w:pPr>
        <w:tabs>
          <w:tab w:val="left" w:pos="6946"/>
          <w:tab w:val="left" w:pos="7513"/>
          <w:tab w:val="right" w:pos="9100"/>
        </w:tabs>
        <w:jc w:val="center"/>
        <w:rPr>
          <w:rFonts w:ascii="Arial" w:hAnsi="Arial" w:cs="Arial"/>
          <w:sz w:val="25"/>
          <w:szCs w:val="25"/>
        </w:rPr>
      </w:pPr>
    </w:p>
    <w:p w:rsidR="00687302" w:rsidRDefault="00261679" w:rsidP="00687302">
      <w:pPr>
        <w:pStyle w:val="Heading2"/>
        <w:pBdr>
          <w:top w:val="none" w:sz="0" w:space="0" w:color="auto"/>
          <w:bottom w:val="single" w:sz="12" w:space="1" w:color="auto"/>
        </w:pBdr>
        <w:rPr>
          <w:rFonts w:cs="Arial"/>
          <w:sz w:val="25"/>
          <w:szCs w:val="25"/>
        </w:rPr>
      </w:pPr>
      <w:r>
        <w:rPr>
          <w:rFonts w:cs="Arial"/>
          <w:sz w:val="25"/>
          <w:szCs w:val="25"/>
        </w:rPr>
        <w:t>JUDGMENT</w:t>
      </w:r>
    </w:p>
    <w:p w:rsidR="00261679" w:rsidRDefault="00261679" w:rsidP="00687302">
      <w:pPr>
        <w:pStyle w:val="Heading2"/>
        <w:pBdr>
          <w:top w:val="none" w:sz="0" w:space="0" w:color="auto"/>
          <w:bottom w:val="single" w:sz="12" w:space="1" w:color="auto"/>
        </w:pBdr>
        <w:spacing w:line="360" w:lineRule="auto"/>
        <w:rPr>
          <w:rFonts w:cs="Arial"/>
          <w:sz w:val="25"/>
          <w:szCs w:val="25"/>
        </w:rPr>
      </w:pPr>
      <w:r>
        <w:rPr>
          <w:rFonts w:cs="Arial"/>
          <w:sz w:val="25"/>
          <w:szCs w:val="25"/>
        </w:rPr>
        <w:t xml:space="preserve"> </w:t>
      </w:r>
    </w:p>
    <w:p w:rsidR="00687302" w:rsidRPr="00687302" w:rsidRDefault="00687302" w:rsidP="00687302"/>
    <w:p w:rsidR="00261679" w:rsidRPr="00B61D25" w:rsidRDefault="00261679" w:rsidP="00261679">
      <w:pPr>
        <w:spacing w:line="480" w:lineRule="auto"/>
        <w:rPr>
          <w:rFonts w:ascii="Arial" w:hAnsi="Arial" w:cs="Arial"/>
          <w:b/>
          <w:sz w:val="25"/>
          <w:szCs w:val="25"/>
          <w:u w:val="single"/>
        </w:rPr>
      </w:pPr>
      <w:r>
        <w:rPr>
          <w:rFonts w:ascii="Arial" w:hAnsi="Arial" w:cs="Arial"/>
          <w:b/>
          <w:sz w:val="25"/>
          <w:szCs w:val="25"/>
          <w:u w:val="single"/>
        </w:rPr>
        <w:t xml:space="preserve">PILLAY AJ </w:t>
      </w:r>
    </w:p>
    <w:p w:rsidR="00261679" w:rsidRPr="000E3F83" w:rsidRDefault="00261679" w:rsidP="00261679">
      <w:pPr>
        <w:spacing w:line="480" w:lineRule="auto"/>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1.</w:t>
      </w:r>
      <w:r>
        <w:rPr>
          <w:rFonts w:ascii="Arial" w:hAnsi="Arial" w:cs="Arial"/>
          <w:sz w:val="25"/>
          <w:szCs w:val="25"/>
        </w:rPr>
        <w:tab/>
      </w:r>
      <w:r w:rsidR="00261679">
        <w:rPr>
          <w:rFonts w:ascii="Arial" w:hAnsi="Arial" w:cs="Arial"/>
          <w:sz w:val="25"/>
          <w:szCs w:val="25"/>
        </w:rPr>
        <w:t xml:space="preserve">This </w:t>
      </w:r>
      <w:r w:rsidR="008453C5">
        <w:rPr>
          <w:rFonts w:ascii="Arial" w:hAnsi="Arial" w:cs="Arial"/>
          <w:sz w:val="25"/>
          <w:szCs w:val="25"/>
        </w:rPr>
        <w:t xml:space="preserve">argument on </w:t>
      </w:r>
      <w:r w:rsidR="00261679">
        <w:rPr>
          <w:rFonts w:ascii="Arial" w:hAnsi="Arial" w:cs="Arial"/>
          <w:sz w:val="25"/>
          <w:szCs w:val="25"/>
        </w:rPr>
        <w:t xml:space="preserve">exception </w:t>
      </w:r>
      <w:r w:rsidR="008453C5">
        <w:rPr>
          <w:rFonts w:ascii="Arial" w:hAnsi="Arial" w:cs="Arial"/>
          <w:sz w:val="25"/>
          <w:szCs w:val="25"/>
        </w:rPr>
        <w:t xml:space="preserve">was </w:t>
      </w:r>
      <w:r w:rsidR="00261679">
        <w:rPr>
          <w:rFonts w:ascii="Arial" w:hAnsi="Arial" w:cs="Arial"/>
          <w:sz w:val="25"/>
          <w:szCs w:val="25"/>
        </w:rPr>
        <w:t xml:space="preserve">before me on 31 October 2019. </w:t>
      </w:r>
      <w:r w:rsidR="008453C5">
        <w:rPr>
          <w:rFonts w:ascii="Arial" w:hAnsi="Arial" w:cs="Arial"/>
          <w:sz w:val="25"/>
          <w:szCs w:val="25"/>
        </w:rPr>
        <w:t xml:space="preserve"> A</w:t>
      </w:r>
      <w:r w:rsidR="00261679">
        <w:rPr>
          <w:rFonts w:ascii="Arial" w:hAnsi="Arial" w:cs="Arial"/>
          <w:sz w:val="25"/>
          <w:szCs w:val="25"/>
        </w:rPr>
        <w:t xml:space="preserve"> Rule 33(4) application was removed from the </w:t>
      </w:r>
      <w:r w:rsidR="008453C5">
        <w:rPr>
          <w:rFonts w:ascii="Arial" w:hAnsi="Arial" w:cs="Arial"/>
          <w:sz w:val="25"/>
          <w:szCs w:val="25"/>
        </w:rPr>
        <w:t>r</w:t>
      </w:r>
      <w:r w:rsidR="00261679">
        <w:rPr>
          <w:rFonts w:ascii="Arial" w:hAnsi="Arial" w:cs="Arial"/>
          <w:sz w:val="25"/>
          <w:szCs w:val="25"/>
        </w:rPr>
        <w:t xml:space="preserve">oll </w:t>
      </w:r>
      <w:r w:rsidR="008453C5">
        <w:rPr>
          <w:rFonts w:ascii="Arial" w:hAnsi="Arial" w:cs="Arial"/>
          <w:sz w:val="25"/>
          <w:szCs w:val="25"/>
        </w:rPr>
        <w:t xml:space="preserve">on the same day </w:t>
      </w:r>
      <w:r w:rsidR="00261679">
        <w:rPr>
          <w:rFonts w:ascii="Arial" w:hAnsi="Arial" w:cs="Arial"/>
          <w:sz w:val="25"/>
          <w:szCs w:val="25"/>
        </w:rPr>
        <w:t xml:space="preserve">with the Plaintiff to pay the wasted costs. </w:t>
      </w:r>
      <w:r w:rsidR="008453C5">
        <w:rPr>
          <w:rFonts w:ascii="Arial" w:hAnsi="Arial" w:cs="Arial"/>
          <w:sz w:val="25"/>
          <w:szCs w:val="25"/>
        </w:rPr>
        <w:t xml:space="preserve"> </w:t>
      </w:r>
      <w:r w:rsidR="00261679">
        <w:rPr>
          <w:rFonts w:ascii="Arial" w:hAnsi="Arial" w:cs="Arial"/>
          <w:sz w:val="25"/>
          <w:szCs w:val="25"/>
        </w:rPr>
        <w:t xml:space="preserve">Judgment was reserved on the exception. This judgment deals with the exception.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2.</w:t>
      </w:r>
      <w:r>
        <w:rPr>
          <w:rFonts w:ascii="Arial" w:hAnsi="Arial" w:cs="Arial"/>
          <w:sz w:val="25"/>
          <w:szCs w:val="25"/>
        </w:rPr>
        <w:tab/>
      </w:r>
      <w:r w:rsidR="00261679">
        <w:rPr>
          <w:rFonts w:ascii="Arial" w:hAnsi="Arial" w:cs="Arial"/>
          <w:sz w:val="25"/>
          <w:szCs w:val="25"/>
        </w:rPr>
        <w:t xml:space="preserve">The Plaintiff claimed for damages in delict </w:t>
      </w:r>
      <w:r w:rsidR="008453C5">
        <w:rPr>
          <w:rFonts w:ascii="Arial" w:hAnsi="Arial" w:cs="Arial"/>
          <w:sz w:val="25"/>
          <w:szCs w:val="25"/>
        </w:rPr>
        <w:t xml:space="preserve">(aquilian action) </w:t>
      </w:r>
      <w:r w:rsidR="00261679">
        <w:rPr>
          <w:rFonts w:ascii="Arial" w:hAnsi="Arial" w:cs="Arial"/>
          <w:sz w:val="25"/>
          <w:szCs w:val="25"/>
        </w:rPr>
        <w:t>as well as in terms of the Consumer Protection Act, 68 of 2008 (“</w:t>
      </w:r>
      <w:r w:rsidR="00261679" w:rsidRPr="008453C5">
        <w:rPr>
          <w:rFonts w:ascii="Arial" w:hAnsi="Arial" w:cs="Arial"/>
          <w:b/>
          <w:sz w:val="25"/>
          <w:szCs w:val="25"/>
        </w:rPr>
        <w:t>CPA</w:t>
      </w:r>
      <w:r w:rsidR="00261679">
        <w:rPr>
          <w:rFonts w:ascii="Arial" w:hAnsi="Arial" w:cs="Arial"/>
          <w:sz w:val="25"/>
          <w:szCs w:val="25"/>
        </w:rPr>
        <w:t xml:space="preserve">”). The claim </w:t>
      </w:r>
      <w:r w:rsidR="008453C5">
        <w:rPr>
          <w:rFonts w:ascii="Arial" w:hAnsi="Arial" w:cs="Arial"/>
          <w:sz w:val="25"/>
          <w:szCs w:val="25"/>
        </w:rPr>
        <w:t xml:space="preserve">is founded on </w:t>
      </w:r>
      <w:r w:rsidR="00261679">
        <w:rPr>
          <w:rFonts w:ascii="Arial" w:hAnsi="Arial" w:cs="Arial"/>
          <w:sz w:val="25"/>
          <w:szCs w:val="25"/>
        </w:rPr>
        <w:t xml:space="preserve">alleged injuries suffered by the Plaintiff’s minor son arising from clinical burns. </w:t>
      </w: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3.</w:t>
      </w:r>
      <w:r>
        <w:rPr>
          <w:rFonts w:ascii="Arial" w:hAnsi="Arial" w:cs="Arial"/>
          <w:sz w:val="25"/>
          <w:szCs w:val="25"/>
        </w:rPr>
        <w:tab/>
      </w:r>
      <w:r w:rsidR="008453C5">
        <w:rPr>
          <w:rFonts w:ascii="Arial" w:hAnsi="Arial" w:cs="Arial"/>
          <w:sz w:val="25"/>
          <w:szCs w:val="25"/>
        </w:rPr>
        <w:t>The First Defendan</w:t>
      </w:r>
      <w:bookmarkStart w:id="0" w:name="_GoBack"/>
      <w:bookmarkEnd w:id="0"/>
      <w:r w:rsidR="008453C5">
        <w:rPr>
          <w:rFonts w:ascii="Arial" w:hAnsi="Arial" w:cs="Arial"/>
          <w:sz w:val="25"/>
          <w:szCs w:val="25"/>
        </w:rPr>
        <w:t>t is the excipient (“</w:t>
      </w:r>
      <w:r w:rsidR="008453C5" w:rsidRPr="008453C5">
        <w:rPr>
          <w:rFonts w:ascii="Arial" w:hAnsi="Arial" w:cs="Arial"/>
          <w:b/>
          <w:sz w:val="25"/>
          <w:szCs w:val="25"/>
        </w:rPr>
        <w:t>Dippenaar</w:t>
      </w:r>
      <w:r w:rsidR="008453C5">
        <w:rPr>
          <w:rFonts w:ascii="Arial" w:hAnsi="Arial" w:cs="Arial"/>
          <w:sz w:val="25"/>
          <w:szCs w:val="25"/>
        </w:rPr>
        <w:t>”) in these proceedings.  The Second Defendant (“</w:t>
      </w:r>
      <w:r w:rsidR="008453C5" w:rsidRPr="008453C5">
        <w:rPr>
          <w:rFonts w:ascii="Arial" w:hAnsi="Arial" w:cs="Arial"/>
          <w:b/>
          <w:sz w:val="25"/>
          <w:szCs w:val="25"/>
        </w:rPr>
        <w:t>Disa</w:t>
      </w:r>
      <w:r w:rsidR="008453C5">
        <w:rPr>
          <w:rFonts w:ascii="Arial" w:hAnsi="Arial" w:cs="Arial"/>
          <w:sz w:val="25"/>
          <w:szCs w:val="25"/>
        </w:rPr>
        <w:t xml:space="preserve">”) while it raised an exception </w:t>
      </w:r>
      <w:r w:rsidR="00261679">
        <w:rPr>
          <w:rFonts w:ascii="Arial" w:hAnsi="Arial" w:cs="Arial"/>
          <w:sz w:val="25"/>
          <w:szCs w:val="25"/>
        </w:rPr>
        <w:t>to the particulars of claim (“</w:t>
      </w:r>
      <w:r w:rsidR="00261679" w:rsidRPr="008453C5">
        <w:rPr>
          <w:rFonts w:ascii="Arial" w:hAnsi="Arial" w:cs="Arial"/>
          <w:b/>
          <w:sz w:val="25"/>
          <w:szCs w:val="25"/>
        </w:rPr>
        <w:t>POC</w:t>
      </w:r>
      <w:r w:rsidR="00261679">
        <w:rPr>
          <w:rFonts w:ascii="Arial" w:hAnsi="Arial" w:cs="Arial"/>
          <w:sz w:val="25"/>
          <w:szCs w:val="25"/>
        </w:rPr>
        <w:t>”)</w:t>
      </w:r>
      <w:r w:rsidR="007808F4">
        <w:rPr>
          <w:rFonts w:ascii="Arial" w:hAnsi="Arial" w:cs="Arial"/>
          <w:sz w:val="25"/>
          <w:szCs w:val="25"/>
        </w:rPr>
        <w:t>,</w:t>
      </w:r>
      <w:r w:rsidR="008453C5">
        <w:rPr>
          <w:rFonts w:ascii="Arial" w:hAnsi="Arial" w:cs="Arial"/>
          <w:sz w:val="25"/>
          <w:szCs w:val="25"/>
        </w:rPr>
        <w:t xml:space="preserve"> did not appear</w:t>
      </w:r>
      <w:r w:rsidR="00261679">
        <w:rPr>
          <w:rFonts w:ascii="Arial" w:hAnsi="Arial" w:cs="Arial"/>
          <w:sz w:val="25"/>
          <w:szCs w:val="25"/>
        </w:rPr>
        <w:t>.</w:t>
      </w:r>
      <w:r w:rsidR="008453C5">
        <w:rPr>
          <w:rFonts w:ascii="Arial" w:hAnsi="Arial" w:cs="Arial"/>
          <w:sz w:val="25"/>
          <w:szCs w:val="25"/>
        </w:rPr>
        <w:t xml:space="preserve">  I deal only with Dippenaar in this judgment.</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4.</w:t>
      </w:r>
      <w:r>
        <w:rPr>
          <w:rFonts w:ascii="Arial" w:hAnsi="Arial" w:cs="Arial"/>
          <w:sz w:val="25"/>
          <w:szCs w:val="25"/>
        </w:rPr>
        <w:tab/>
      </w:r>
      <w:r w:rsidR="00261679">
        <w:rPr>
          <w:rFonts w:ascii="Arial" w:hAnsi="Arial" w:cs="Arial"/>
          <w:sz w:val="25"/>
          <w:szCs w:val="25"/>
        </w:rPr>
        <w:t xml:space="preserve">The Plaintiff </w:t>
      </w:r>
      <w:r w:rsidR="008453C5">
        <w:rPr>
          <w:rFonts w:ascii="Arial" w:hAnsi="Arial" w:cs="Arial"/>
          <w:sz w:val="25"/>
          <w:szCs w:val="25"/>
        </w:rPr>
        <w:t>attempted to amend its POC twice</w:t>
      </w:r>
      <w:r w:rsidR="00261679">
        <w:rPr>
          <w:rFonts w:ascii="Arial" w:hAnsi="Arial" w:cs="Arial"/>
          <w:sz w:val="25"/>
          <w:szCs w:val="25"/>
        </w:rPr>
        <w:t xml:space="preserve">. </w:t>
      </w:r>
      <w:r w:rsidR="008453C5">
        <w:rPr>
          <w:rFonts w:ascii="Arial" w:hAnsi="Arial" w:cs="Arial"/>
          <w:sz w:val="25"/>
          <w:szCs w:val="25"/>
        </w:rPr>
        <w:t xml:space="preserve"> These attempts were </w:t>
      </w:r>
      <w:r w:rsidR="00D76F81">
        <w:rPr>
          <w:rFonts w:ascii="Arial" w:hAnsi="Arial" w:cs="Arial"/>
          <w:sz w:val="25"/>
          <w:szCs w:val="25"/>
        </w:rPr>
        <w:t>opposed by Dippenaar</w:t>
      </w:r>
      <w:r w:rsidR="00261679">
        <w:rPr>
          <w:rFonts w:ascii="Arial" w:hAnsi="Arial" w:cs="Arial"/>
          <w:sz w:val="25"/>
          <w:szCs w:val="25"/>
        </w:rPr>
        <w:t xml:space="preserve">. The Plaintiff has taken no further steps to amend the </w:t>
      </w:r>
      <w:r w:rsidR="008453C5">
        <w:rPr>
          <w:rFonts w:ascii="Arial" w:hAnsi="Arial" w:cs="Arial"/>
          <w:sz w:val="25"/>
          <w:szCs w:val="25"/>
        </w:rPr>
        <w:t>POC</w:t>
      </w:r>
      <w:r w:rsidR="00261679">
        <w:rPr>
          <w:rFonts w:ascii="Arial" w:hAnsi="Arial" w:cs="Arial"/>
          <w:sz w:val="25"/>
          <w:szCs w:val="25"/>
        </w:rPr>
        <w:t xml:space="preserve">. </w:t>
      </w:r>
    </w:p>
    <w:p w:rsidR="00261679" w:rsidRDefault="00261679" w:rsidP="008453C5">
      <w:pPr>
        <w:spacing w:line="480" w:lineRule="auto"/>
        <w:jc w:val="both"/>
        <w:rPr>
          <w:rFonts w:ascii="Arial" w:hAnsi="Arial" w:cs="Arial"/>
          <w:sz w:val="25"/>
          <w:szCs w:val="25"/>
        </w:rPr>
      </w:pPr>
    </w:p>
    <w:p w:rsidR="00D76F81" w:rsidRPr="00D76F81" w:rsidRDefault="00D76F81" w:rsidP="008453C5">
      <w:pPr>
        <w:spacing w:line="480" w:lineRule="auto"/>
        <w:jc w:val="both"/>
        <w:rPr>
          <w:rFonts w:ascii="Arial" w:hAnsi="Arial" w:cs="Arial"/>
          <w:b/>
          <w:sz w:val="25"/>
          <w:szCs w:val="25"/>
        </w:rPr>
      </w:pPr>
      <w:r w:rsidRPr="00D76F81">
        <w:rPr>
          <w:rFonts w:ascii="Arial" w:hAnsi="Arial" w:cs="Arial"/>
          <w:b/>
          <w:sz w:val="25"/>
          <w:szCs w:val="25"/>
        </w:rPr>
        <w:t xml:space="preserve">Dippenaar’s </w:t>
      </w:r>
      <w:r w:rsidR="007808F4">
        <w:rPr>
          <w:rFonts w:ascii="Arial" w:hAnsi="Arial" w:cs="Arial"/>
          <w:b/>
          <w:sz w:val="25"/>
          <w:szCs w:val="25"/>
        </w:rPr>
        <w:t xml:space="preserve">general </w:t>
      </w:r>
      <w:r w:rsidRPr="00D76F81">
        <w:rPr>
          <w:rFonts w:ascii="Arial" w:hAnsi="Arial" w:cs="Arial"/>
          <w:b/>
          <w:sz w:val="25"/>
          <w:szCs w:val="25"/>
        </w:rPr>
        <w:t>case</w:t>
      </w: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5.</w:t>
      </w:r>
      <w:r>
        <w:rPr>
          <w:rFonts w:ascii="Arial" w:hAnsi="Arial" w:cs="Arial"/>
          <w:sz w:val="25"/>
          <w:szCs w:val="25"/>
        </w:rPr>
        <w:tab/>
      </w:r>
      <w:r w:rsidR="008453C5">
        <w:rPr>
          <w:rFonts w:ascii="Arial" w:hAnsi="Arial" w:cs="Arial"/>
          <w:sz w:val="25"/>
          <w:szCs w:val="25"/>
        </w:rPr>
        <w:t xml:space="preserve">Dippenaar </w:t>
      </w:r>
      <w:r w:rsidR="00261679">
        <w:rPr>
          <w:rFonts w:ascii="Arial" w:hAnsi="Arial" w:cs="Arial"/>
          <w:sz w:val="25"/>
          <w:szCs w:val="25"/>
        </w:rPr>
        <w:t xml:space="preserve">raises the following: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5.1</w:t>
      </w:r>
      <w:r>
        <w:rPr>
          <w:rFonts w:ascii="Arial" w:hAnsi="Arial" w:cs="Arial"/>
          <w:sz w:val="25"/>
          <w:szCs w:val="25"/>
        </w:rPr>
        <w:tab/>
      </w:r>
      <w:r w:rsidR="00261679">
        <w:rPr>
          <w:rFonts w:ascii="Arial" w:hAnsi="Arial" w:cs="Arial"/>
          <w:sz w:val="25"/>
          <w:szCs w:val="25"/>
        </w:rPr>
        <w:t xml:space="preserve">The </w:t>
      </w:r>
      <w:r w:rsidR="008453C5">
        <w:rPr>
          <w:rFonts w:ascii="Arial" w:hAnsi="Arial" w:cs="Arial"/>
          <w:sz w:val="25"/>
          <w:szCs w:val="25"/>
        </w:rPr>
        <w:t xml:space="preserve">POC </w:t>
      </w:r>
      <w:r w:rsidR="00261679">
        <w:rPr>
          <w:rFonts w:ascii="Arial" w:hAnsi="Arial" w:cs="Arial"/>
          <w:sz w:val="25"/>
          <w:szCs w:val="25"/>
        </w:rPr>
        <w:t>do</w:t>
      </w:r>
      <w:r w:rsidR="008453C5">
        <w:rPr>
          <w:rFonts w:ascii="Arial" w:hAnsi="Arial" w:cs="Arial"/>
          <w:sz w:val="25"/>
          <w:szCs w:val="25"/>
        </w:rPr>
        <w:t>es</w:t>
      </w:r>
      <w:r w:rsidR="00261679">
        <w:rPr>
          <w:rFonts w:ascii="Arial" w:hAnsi="Arial" w:cs="Arial"/>
          <w:sz w:val="25"/>
          <w:szCs w:val="25"/>
        </w:rPr>
        <w:t xml:space="preserve"> not disclose a cause of action in respect of the acquilian claim in that it lacks essential </w:t>
      </w:r>
      <w:r w:rsidR="008453C5">
        <w:rPr>
          <w:rFonts w:ascii="Arial" w:hAnsi="Arial" w:cs="Arial"/>
          <w:sz w:val="25"/>
          <w:szCs w:val="25"/>
        </w:rPr>
        <w:t xml:space="preserve">averments </w:t>
      </w:r>
      <w:r w:rsidR="00261679">
        <w:rPr>
          <w:rFonts w:ascii="Arial" w:hAnsi="Arial" w:cs="Arial"/>
          <w:sz w:val="25"/>
          <w:szCs w:val="25"/>
        </w:rPr>
        <w:t>to sustain a cause of action in delict based on an omission;</w:t>
      </w:r>
    </w:p>
    <w:p w:rsidR="00261679" w:rsidRDefault="00261679" w:rsidP="00261679">
      <w:pPr>
        <w:spacing w:line="480" w:lineRule="auto"/>
        <w:ind w:left="1276"/>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5.2</w:t>
      </w:r>
      <w:r>
        <w:rPr>
          <w:rFonts w:ascii="Arial" w:hAnsi="Arial" w:cs="Arial"/>
          <w:sz w:val="25"/>
          <w:szCs w:val="25"/>
        </w:rPr>
        <w:tab/>
      </w:r>
      <w:r w:rsidR="00261679">
        <w:rPr>
          <w:rFonts w:ascii="Arial" w:hAnsi="Arial" w:cs="Arial"/>
          <w:sz w:val="25"/>
          <w:szCs w:val="25"/>
        </w:rPr>
        <w:t xml:space="preserve">In respect of the statutory claim, it is incompetent in that it lacks any allegation to establish a vital jurisdictional fact, namely that the Plaintiff has exhausted his remedies provided for in the CPA; </w:t>
      </w:r>
    </w:p>
    <w:p w:rsidR="00261679" w:rsidRDefault="00261679" w:rsidP="00261679">
      <w:pPr>
        <w:spacing w:line="480" w:lineRule="auto"/>
        <w:ind w:left="1276"/>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5.3</w:t>
      </w:r>
      <w:r>
        <w:rPr>
          <w:rFonts w:ascii="Arial" w:hAnsi="Arial" w:cs="Arial"/>
          <w:sz w:val="25"/>
          <w:szCs w:val="25"/>
        </w:rPr>
        <w:tab/>
      </w:r>
      <w:r w:rsidR="00261679">
        <w:rPr>
          <w:rFonts w:ascii="Arial" w:hAnsi="Arial" w:cs="Arial"/>
          <w:sz w:val="25"/>
          <w:szCs w:val="25"/>
        </w:rPr>
        <w:t>The POC is vague and embarrass</w:t>
      </w:r>
      <w:r w:rsidR="00957B31">
        <w:rPr>
          <w:rFonts w:ascii="Arial" w:hAnsi="Arial" w:cs="Arial"/>
          <w:sz w:val="25"/>
          <w:szCs w:val="25"/>
        </w:rPr>
        <w:t>ing in several respects;</w:t>
      </w:r>
    </w:p>
    <w:p w:rsidR="00957B31" w:rsidRDefault="00957B31" w:rsidP="00957B31">
      <w:pPr>
        <w:spacing w:line="480" w:lineRule="auto"/>
        <w:ind w:left="1276"/>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5.4</w:t>
      </w:r>
      <w:r>
        <w:rPr>
          <w:rFonts w:ascii="Arial" w:hAnsi="Arial" w:cs="Arial"/>
          <w:sz w:val="25"/>
          <w:szCs w:val="25"/>
        </w:rPr>
        <w:tab/>
      </w:r>
      <w:r w:rsidR="008453C5">
        <w:rPr>
          <w:rFonts w:ascii="Arial" w:hAnsi="Arial" w:cs="Arial"/>
          <w:sz w:val="25"/>
          <w:szCs w:val="25"/>
        </w:rPr>
        <w:t>The POC offends</w:t>
      </w:r>
      <w:r w:rsidR="00261679">
        <w:rPr>
          <w:rFonts w:ascii="Arial" w:hAnsi="Arial" w:cs="Arial"/>
          <w:sz w:val="25"/>
          <w:szCs w:val="25"/>
        </w:rPr>
        <w:t xml:space="preserve"> against the provisions of Rule 18(10). </w:t>
      </w:r>
    </w:p>
    <w:p w:rsidR="007808F4" w:rsidRDefault="007808F4" w:rsidP="00D76F81">
      <w:pPr>
        <w:spacing w:line="480" w:lineRule="auto"/>
        <w:jc w:val="both"/>
        <w:rPr>
          <w:rFonts w:ascii="Arial" w:hAnsi="Arial" w:cs="Arial"/>
          <w:sz w:val="25"/>
          <w:szCs w:val="25"/>
        </w:rPr>
      </w:pPr>
    </w:p>
    <w:p w:rsidR="00D76F81" w:rsidRPr="00D76F81" w:rsidRDefault="00D76F81" w:rsidP="00D76F81">
      <w:pPr>
        <w:spacing w:line="480" w:lineRule="auto"/>
        <w:jc w:val="both"/>
        <w:rPr>
          <w:rFonts w:ascii="Arial" w:hAnsi="Arial" w:cs="Arial"/>
          <w:b/>
          <w:sz w:val="25"/>
          <w:szCs w:val="25"/>
        </w:rPr>
      </w:pPr>
      <w:r w:rsidRPr="00D76F81">
        <w:rPr>
          <w:rFonts w:ascii="Arial" w:hAnsi="Arial" w:cs="Arial"/>
          <w:b/>
          <w:sz w:val="25"/>
          <w:szCs w:val="25"/>
        </w:rPr>
        <w:t xml:space="preserve">The </w:t>
      </w:r>
      <w:r w:rsidR="007808F4">
        <w:rPr>
          <w:rFonts w:ascii="Arial" w:hAnsi="Arial" w:cs="Arial"/>
          <w:b/>
          <w:sz w:val="25"/>
          <w:szCs w:val="25"/>
        </w:rPr>
        <w:t xml:space="preserve">Notices </w:t>
      </w:r>
    </w:p>
    <w:p w:rsidR="008453C5" w:rsidRDefault="0079224F" w:rsidP="0079224F">
      <w:pPr>
        <w:spacing w:line="480" w:lineRule="auto"/>
        <w:ind w:left="709" w:hanging="709"/>
        <w:jc w:val="both"/>
        <w:rPr>
          <w:rFonts w:ascii="Arial" w:hAnsi="Arial" w:cs="Arial"/>
          <w:sz w:val="25"/>
          <w:szCs w:val="25"/>
        </w:rPr>
      </w:pPr>
      <w:r>
        <w:rPr>
          <w:rFonts w:ascii="Arial" w:hAnsi="Arial" w:cs="Arial"/>
          <w:sz w:val="25"/>
          <w:szCs w:val="25"/>
        </w:rPr>
        <w:t>6.</w:t>
      </w:r>
      <w:r>
        <w:rPr>
          <w:rFonts w:ascii="Arial" w:hAnsi="Arial" w:cs="Arial"/>
          <w:sz w:val="25"/>
          <w:szCs w:val="25"/>
        </w:rPr>
        <w:tab/>
      </w:r>
      <w:r w:rsidR="00261679">
        <w:rPr>
          <w:rFonts w:ascii="Arial" w:hAnsi="Arial" w:cs="Arial"/>
          <w:sz w:val="25"/>
          <w:szCs w:val="25"/>
        </w:rPr>
        <w:t xml:space="preserve">The Plaintiff claims for damages of R27 500 000.00 against Dippenaar, </w:t>
      </w:r>
      <w:r w:rsidR="00261679">
        <w:rPr>
          <w:rFonts w:ascii="Arial" w:hAnsi="Arial" w:cs="Arial"/>
          <w:i/>
          <w:sz w:val="25"/>
          <w:szCs w:val="25"/>
        </w:rPr>
        <w:t xml:space="preserve">alternatively </w:t>
      </w:r>
      <w:r w:rsidR="00261679">
        <w:rPr>
          <w:rFonts w:ascii="Arial" w:hAnsi="Arial" w:cs="Arial"/>
          <w:sz w:val="25"/>
          <w:szCs w:val="25"/>
        </w:rPr>
        <w:t>Disa</w:t>
      </w:r>
      <w:r w:rsidR="00261679">
        <w:rPr>
          <w:rFonts w:ascii="Arial" w:hAnsi="Arial" w:cs="Arial"/>
          <w:i/>
          <w:sz w:val="25"/>
          <w:szCs w:val="25"/>
        </w:rPr>
        <w:t xml:space="preserve">, alternatively </w:t>
      </w:r>
      <w:r w:rsidR="00261679">
        <w:rPr>
          <w:rFonts w:ascii="Arial" w:hAnsi="Arial" w:cs="Arial"/>
          <w:sz w:val="25"/>
          <w:szCs w:val="25"/>
        </w:rPr>
        <w:t>Aloe jointly and severally. There are two claims. The Plaintiff titled the first claim “</w:t>
      </w:r>
      <w:r w:rsidR="00261679" w:rsidRPr="008453C5">
        <w:rPr>
          <w:rFonts w:ascii="Arial" w:hAnsi="Arial" w:cs="Arial"/>
          <w:i/>
          <w:sz w:val="25"/>
          <w:szCs w:val="25"/>
        </w:rPr>
        <w:t xml:space="preserve">Plaintiff’s claim </w:t>
      </w:r>
      <w:r w:rsidR="008453C5">
        <w:rPr>
          <w:rFonts w:ascii="Arial" w:hAnsi="Arial" w:cs="Arial"/>
          <w:i/>
          <w:sz w:val="25"/>
          <w:szCs w:val="25"/>
        </w:rPr>
        <w:t xml:space="preserve">based </w:t>
      </w:r>
      <w:r w:rsidR="00261679" w:rsidRPr="008453C5">
        <w:rPr>
          <w:rFonts w:ascii="Arial" w:hAnsi="Arial" w:cs="Arial"/>
          <w:i/>
          <w:sz w:val="25"/>
          <w:szCs w:val="25"/>
        </w:rPr>
        <w:t>on common law negligence</w:t>
      </w:r>
      <w:r w:rsidR="00261679">
        <w:rPr>
          <w:rFonts w:ascii="Arial" w:hAnsi="Arial" w:cs="Arial"/>
          <w:sz w:val="25"/>
          <w:szCs w:val="25"/>
        </w:rPr>
        <w:t>”. It deals with this at paragraph</w:t>
      </w:r>
      <w:r w:rsidR="00957B31">
        <w:rPr>
          <w:rFonts w:ascii="Arial" w:hAnsi="Arial" w:cs="Arial"/>
          <w:sz w:val="25"/>
          <w:szCs w:val="25"/>
        </w:rPr>
        <w:t>s</w:t>
      </w:r>
      <w:r w:rsidR="00261679">
        <w:rPr>
          <w:rFonts w:ascii="Arial" w:hAnsi="Arial" w:cs="Arial"/>
          <w:sz w:val="25"/>
          <w:szCs w:val="25"/>
        </w:rPr>
        <w:t xml:space="preserve"> 10 to 13 of the POC. </w:t>
      </w:r>
    </w:p>
    <w:p w:rsidR="008453C5" w:rsidRDefault="008453C5" w:rsidP="008453C5">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7.</w:t>
      </w:r>
      <w:r>
        <w:rPr>
          <w:rFonts w:ascii="Arial" w:hAnsi="Arial" w:cs="Arial"/>
          <w:sz w:val="25"/>
          <w:szCs w:val="25"/>
        </w:rPr>
        <w:tab/>
      </w:r>
      <w:r w:rsidR="00261679">
        <w:rPr>
          <w:rFonts w:ascii="Arial" w:hAnsi="Arial" w:cs="Arial"/>
          <w:sz w:val="25"/>
          <w:szCs w:val="25"/>
        </w:rPr>
        <w:t>It titles it</w:t>
      </w:r>
      <w:r w:rsidR="007808F4">
        <w:rPr>
          <w:rFonts w:ascii="Arial" w:hAnsi="Arial" w:cs="Arial"/>
          <w:sz w:val="25"/>
          <w:szCs w:val="25"/>
        </w:rPr>
        <w:t>s</w:t>
      </w:r>
      <w:r w:rsidR="00261679">
        <w:rPr>
          <w:rFonts w:ascii="Arial" w:hAnsi="Arial" w:cs="Arial"/>
          <w:sz w:val="25"/>
          <w:szCs w:val="25"/>
        </w:rPr>
        <w:t xml:space="preserve"> second claim “</w:t>
      </w:r>
      <w:r w:rsidR="00261679" w:rsidRPr="008453C5">
        <w:rPr>
          <w:rFonts w:ascii="Arial" w:hAnsi="Arial" w:cs="Arial"/>
          <w:i/>
          <w:sz w:val="25"/>
          <w:szCs w:val="25"/>
        </w:rPr>
        <w:t>Plaintiff’s claim based on the Consumer Protection Act, 68 of 2008</w:t>
      </w:r>
      <w:r w:rsidR="00261679">
        <w:rPr>
          <w:rFonts w:ascii="Arial" w:hAnsi="Arial" w:cs="Arial"/>
          <w:sz w:val="25"/>
          <w:szCs w:val="25"/>
        </w:rPr>
        <w:t>”. This is dealt with seemingly at par</w:t>
      </w:r>
      <w:r w:rsidR="00957B31">
        <w:rPr>
          <w:rFonts w:ascii="Arial" w:hAnsi="Arial" w:cs="Arial"/>
          <w:sz w:val="25"/>
          <w:szCs w:val="25"/>
        </w:rPr>
        <w:t>agraphs</w:t>
      </w:r>
      <w:r w:rsidR="00261679">
        <w:rPr>
          <w:rFonts w:ascii="Arial" w:hAnsi="Arial" w:cs="Arial"/>
          <w:sz w:val="25"/>
          <w:szCs w:val="25"/>
        </w:rPr>
        <w:t xml:space="preserve"> 14 to 17.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8.</w:t>
      </w:r>
      <w:r>
        <w:rPr>
          <w:rFonts w:ascii="Arial" w:hAnsi="Arial" w:cs="Arial"/>
          <w:sz w:val="25"/>
          <w:szCs w:val="25"/>
        </w:rPr>
        <w:tab/>
      </w:r>
      <w:r w:rsidR="00261679">
        <w:rPr>
          <w:rFonts w:ascii="Arial" w:hAnsi="Arial" w:cs="Arial"/>
          <w:sz w:val="25"/>
          <w:szCs w:val="25"/>
        </w:rPr>
        <w:t xml:space="preserve">Apparent from the POC, the claims are not formulated in the alternative.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9.</w:t>
      </w:r>
      <w:r>
        <w:rPr>
          <w:rFonts w:ascii="Arial" w:hAnsi="Arial" w:cs="Arial"/>
          <w:sz w:val="25"/>
          <w:szCs w:val="25"/>
        </w:rPr>
        <w:tab/>
      </w:r>
      <w:r w:rsidR="008453C5">
        <w:rPr>
          <w:rFonts w:ascii="Arial" w:hAnsi="Arial" w:cs="Arial"/>
          <w:sz w:val="25"/>
          <w:szCs w:val="25"/>
        </w:rPr>
        <w:t>Dippenaar</w:t>
      </w:r>
      <w:r w:rsidR="00261679">
        <w:rPr>
          <w:rFonts w:ascii="Arial" w:hAnsi="Arial" w:cs="Arial"/>
          <w:sz w:val="25"/>
          <w:szCs w:val="25"/>
        </w:rPr>
        <w:t xml:space="preserve"> filed </w:t>
      </w:r>
      <w:r w:rsidR="00957B31">
        <w:rPr>
          <w:rFonts w:ascii="Arial" w:hAnsi="Arial" w:cs="Arial"/>
          <w:sz w:val="25"/>
          <w:szCs w:val="25"/>
        </w:rPr>
        <w:t>N</w:t>
      </w:r>
      <w:r w:rsidR="00261679">
        <w:rPr>
          <w:rFonts w:ascii="Arial" w:hAnsi="Arial" w:cs="Arial"/>
          <w:sz w:val="25"/>
          <w:szCs w:val="25"/>
        </w:rPr>
        <w:t xml:space="preserve">otices to remove causes of complaint: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9.1</w:t>
      </w:r>
      <w:r>
        <w:rPr>
          <w:rFonts w:ascii="Arial" w:hAnsi="Arial" w:cs="Arial"/>
          <w:sz w:val="25"/>
          <w:szCs w:val="25"/>
        </w:rPr>
        <w:tab/>
      </w:r>
      <w:r w:rsidR="00261679">
        <w:rPr>
          <w:rFonts w:ascii="Arial" w:hAnsi="Arial" w:cs="Arial"/>
          <w:sz w:val="25"/>
          <w:szCs w:val="25"/>
        </w:rPr>
        <w:t xml:space="preserve">Due to the POC offending against the provisions of Rule 18(10) – Rule 30(2)(b); and </w:t>
      </w:r>
    </w:p>
    <w:p w:rsidR="00261679" w:rsidRDefault="00261679" w:rsidP="00261679">
      <w:pPr>
        <w:spacing w:line="480" w:lineRule="auto"/>
        <w:ind w:left="1276"/>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9.2</w:t>
      </w:r>
      <w:r>
        <w:rPr>
          <w:rFonts w:ascii="Arial" w:hAnsi="Arial" w:cs="Arial"/>
          <w:sz w:val="25"/>
          <w:szCs w:val="25"/>
        </w:rPr>
        <w:tab/>
      </w:r>
      <w:r w:rsidR="00261679">
        <w:rPr>
          <w:rFonts w:ascii="Arial" w:hAnsi="Arial" w:cs="Arial"/>
          <w:sz w:val="25"/>
          <w:szCs w:val="25"/>
        </w:rPr>
        <w:t>In terms of Rule 23(1). The Rule 23(1) notice was for POC being vague and embarrassing</w:t>
      </w:r>
      <w:r w:rsidR="00D76F81">
        <w:rPr>
          <w:rFonts w:ascii="Arial" w:hAnsi="Arial" w:cs="Arial"/>
          <w:sz w:val="25"/>
          <w:szCs w:val="25"/>
        </w:rPr>
        <w:t xml:space="preserve"> and that it did not disclose a cause of action</w:t>
      </w:r>
    </w:p>
    <w:p w:rsidR="00261679" w:rsidRDefault="00261679" w:rsidP="00261679">
      <w:pPr>
        <w:spacing w:line="480" w:lineRule="auto"/>
        <w:ind w:left="709"/>
        <w:jc w:val="both"/>
        <w:rPr>
          <w:rFonts w:ascii="Arial" w:hAnsi="Arial" w:cs="Arial"/>
          <w:sz w:val="25"/>
          <w:szCs w:val="25"/>
        </w:rPr>
      </w:pPr>
    </w:p>
    <w:p w:rsidR="002F24FC" w:rsidRDefault="002F24FC" w:rsidP="002F24FC">
      <w:pPr>
        <w:spacing w:line="480" w:lineRule="auto"/>
        <w:jc w:val="both"/>
        <w:rPr>
          <w:rFonts w:ascii="Arial" w:hAnsi="Arial" w:cs="Arial"/>
          <w:b/>
          <w:sz w:val="25"/>
          <w:szCs w:val="25"/>
          <w:u w:val="single"/>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10.</w:t>
      </w:r>
      <w:r>
        <w:rPr>
          <w:rFonts w:ascii="Arial" w:hAnsi="Arial" w:cs="Arial"/>
          <w:sz w:val="25"/>
          <w:szCs w:val="25"/>
        </w:rPr>
        <w:tab/>
      </w:r>
      <w:r w:rsidR="00261679">
        <w:rPr>
          <w:rFonts w:ascii="Arial" w:hAnsi="Arial" w:cs="Arial"/>
          <w:sz w:val="25"/>
          <w:szCs w:val="25"/>
        </w:rPr>
        <w:t xml:space="preserve">Dippenaar claims that the POC lacks particularity in that the Plaintiff fails to set out its alleged damages in a manner that will enable Dippenaar reasonably to assess the quantum thereof.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11.</w:t>
      </w:r>
      <w:r>
        <w:rPr>
          <w:rFonts w:ascii="Arial" w:hAnsi="Arial" w:cs="Arial"/>
          <w:sz w:val="25"/>
          <w:szCs w:val="25"/>
        </w:rPr>
        <w:tab/>
      </w:r>
      <w:r w:rsidR="00261679">
        <w:rPr>
          <w:rFonts w:ascii="Arial" w:hAnsi="Arial" w:cs="Arial"/>
          <w:sz w:val="25"/>
          <w:szCs w:val="25"/>
        </w:rPr>
        <w:t>It furth</w:t>
      </w:r>
      <w:r w:rsidR="00037DF8">
        <w:rPr>
          <w:rFonts w:ascii="Arial" w:hAnsi="Arial" w:cs="Arial"/>
          <w:sz w:val="25"/>
          <w:szCs w:val="25"/>
        </w:rPr>
        <w:t>er contends that the POC offends</w:t>
      </w:r>
      <w:r w:rsidR="00261679">
        <w:rPr>
          <w:rFonts w:ascii="Arial" w:hAnsi="Arial" w:cs="Arial"/>
          <w:sz w:val="25"/>
          <w:szCs w:val="25"/>
        </w:rPr>
        <w:t xml:space="preserve"> against Rule 18(10) </w:t>
      </w:r>
      <w:r w:rsidR="00037DF8">
        <w:rPr>
          <w:rFonts w:ascii="Arial" w:hAnsi="Arial" w:cs="Arial"/>
          <w:sz w:val="25"/>
          <w:szCs w:val="25"/>
        </w:rPr>
        <w:t xml:space="preserve">and </w:t>
      </w:r>
      <w:r w:rsidR="00261679">
        <w:rPr>
          <w:rFonts w:ascii="Arial" w:hAnsi="Arial" w:cs="Arial"/>
          <w:sz w:val="25"/>
          <w:szCs w:val="25"/>
        </w:rPr>
        <w:t>lacks particularity in that</w:t>
      </w:r>
      <w:r w:rsidR="00037DF8">
        <w:rPr>
          <w:rFonts w:ascii="Arial" w:hAnsi="Arial" w:cs="Arial"/>
          <w:sz w:val="25"/>
          <w:szCs w:val="25"/>
        </w:rPr>
        <w:t xml:space="preserve"> the Plaintiff has to </w:t>
      </w:r>
      <w:r w:rsidR="00261679">
        <w:rPr>
          <w:rFonts w:ascii="Arial" w:hAnsi="Arial" w:cs="Arial"/>
          <w:sz w:val="25"/>
          <w:szCs w:val="25"/>
        </w:rPr>
        <w:t xml:space="preserve">: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11.1</w:t>
      </w:r>
      <w:r>
        <w:rPr>
          <w:rFonts w:ascii="Arial" w:hAnsi="Arial" w:cs="Arial"/>
          <w:sz w:val="25"/>
          <w:szCs w:val="25"/>
        </w:rPr>
        <w:tab/>
      </w:r>
      <w:r w:rsidR="00261679">
        <w:rPr>
          <w:rFonts w:ascii="Arial" w:hAnsi="Arial" w:cs="Arial"/>
          <w:sz w:val="25"/>
          <w:szCs w:val="25"/>
        </w:rPr>
        <w:t xml:space="preserve">specify his date of birth; </w:t>
      </w:r>
    </w:p>
    <w:p w:rsidR="00261679" w:rsidRDefault="00261679" w:rsidP="00261679">
      <w:pPr>
        <w:spacing w:line="480" w:lineRule="auto"/>
        <w:ind w:left="1276"/>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11.2</w:t>
      </w:r>
      <w:r>
        <w:rPr>
          <w:rFonts w:ascii="Arial" w:hAnsi="Arial" w:cs="Arial"/>
          <w:sz w:val="25"/>
          <w:szCs w:val="25"/>
        </w:rPr>
        <w:tab/>
      </w:r>
      <w:r w:rsidR="00261679">
        <w:rPr>
          <w:rFonts w:ascii="Arial" w:hAnsi="Arial" w:cs="Arial"/>
          <w:sz w:val="25"/>
          <w:szCs w:val="25"/>
        </w:rPr>
        <w:t xml:space="preserve">specify the nature and extent of the injuries; </w:t>
      </w:r>
    </w:p>
    <w:p w:rsidR="00261679" w:rsidRDefault="00261679" w:rsidP="00261679">
      <w:pPr>
        <w:spacing w:line="480" w:lineRule="auto"/>
        <w:ind w:left="1276"/>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11.3</w:t>
      </w:r>
      <w:r>
        <w:rPr>
          <w:rFonts w:ascii="Arial" w:hAnsi="Arial" w:cs="Arial"/>
          <w:sz w:val="25"/>
          <w:szCs w:val="25"/>
        </w:rPr>
        <w:tab/>
      </w:r>
      <w:r w:rsidR="00261679">
        <w:rPr>
          <w:rFonts w:ascii="Arial" w:hAnsi="Arial" w:cs="Arial"/>
          <w:sz w:val="25"/>
          <w:szCs w:val="25"/>
        </w:rPr>
        <w:t xml:space="preserve">Specify the nature, effects and duration of the disability alleged to give rise to the damages claimed for personal injuries; </w:t>
      </w:r>
    </w:p>
    <w:p w:rsidR="00261679" w:rsidRDefault="00261679" w:rsidP="00261679">
      <w:pPr>
        <w:spacing w:line="480" w:lineRule="auto"/>
        <w:ind w:left="1276"/>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11.4</w:t>
      </w:r>
      <w:r>
        <w:rPr>
          <w:rFonts w:ascii="Arial" w:hAnsi="Arial" w:cs="Arial"/>
          <w:sz w:val="25"/>
          <w:szCs w:val="25"/>
        </w:rPr>
        <w:tab/>
      </w:r>
      <w:r w:rsidR="00261679">
        <w:rPr>
          <w:rFonts w:ascii="Arial" w:hAnsi="Arial" w:cs="Arial"/>
          <w:sz w:val="25"/>
          <w:szCs w:val="25"/>
        </w:rPr>
        <w:t xml:space="preserve">The Plaintiff, as far as is practical has failed to state separately what amount, if any is claimed for: </w:t>
      </w:r>
    </w:p>
    <w:p w:rsidR="00261679" w:rsidRDefault="00261679" w:rsidP="00261679">
      <w:pPr>
        <w:spacing w:line="480" w:lineRule="auto"/>
        <w:ind w:left="1276"/>
        <w:jc w:val="both"/>
        <w:rPr>
          <w:rFonts w:ascii="Arial" w:hAnsi="Arial" w:cs="Arial"/>
          <w:sz w:val="25"/>
          <w:szCs w:val="25"/>
        </w:rPr>
      </w:pPr>
    </w:p>
    <w:p w:rsidR="00261679" w:rsidRDefault="0079224F" w:rsidP="0079224F">
      <w:pPr>
        <w:spacing w:line="480" w:lineRule="auto"/>
        <w:ind w:left="1996" w:hanging="720"/>
        <w:jc w:val="both"/>
        <w:rPr>
          <w:rFonts w:ascii="Arial" w:hAnsi="Arial" w:cs="Arial"/>
          <w:sz w:val="25"/>
          <w:szCs w:val="25"/>
        </w:rPr>
      </w:pPr>
      <w:r>
        <w:rPr>
          <w:rFonts w:ascii="Arial" w:hAnsi="Arial" w:cs="Arial"/>
          <w:sz w:val="25"/>
          <w:szCs w:val="25"/>
        </w:rPr>
        <w:t>(i)</w:t>
      </w:r>
      <w:r>
        <w:rPr>
          <w:rFonts w:ascii="Arial" w:hAnsi="Arial" w:cs="Arial"/>
          <w:sz w:val="25"/>
          <w:szCs w:val="25"/>
        </w:rPr>
        <w:tab/>
      </w:r>
      <w:r w:rsidR="00261679">
        <w:rPr>
          <w:rFonts w:ascii="Arial" w:hAnsi="Arial" w:cs="Arial"/>
          <w:sz w:val="25"/>
          <w:szCs w:val="25"/>
        </w:rPr>
        <w:t xml:space="preserve">Medical costs and hospital and other similar expenses and how these costs and expenses are made up; </w:t>
      </w:r>
    </w:p>
    <w:p w:rsidR="00261679" w:rsidRDefault="00261679" w:rsidP="00261679">
      <w:pPr>
        <w:spacing w:line="480" w:lineRule="auto"/>
        <w:ind w:left="1996"/>
        <w:jc w:val="both"/>
        <w:rPr>
          <w:rFonts w:ascii="Arial" w:hAnsi="Arial" w:cs="Arial"/>
          <w:sz w:val="25"/>
          <w:szCs w:val="25"/>
        </w:rPr>
      </w:pPr>
    </w:p>
    <w:p w:rsidR="00261679" w:rsidRDefault="0079224F" w:rsidP="0079224F">
      <w:pPr>
        <w:spacing w:line="480" w:lineRule="auto"/>
        <w:ind w:left="1996" w:hanging="720"/>
        <w:jc w:val="both"/>
        <w:rPr>
          <w:rFonts w:ascii="Arial" w:hAnsi="Arial" w:cs="Arial"/>
          <w:sz w:val="25"/>
          <w:szCs w:val="25"/>
        </w:rPr>
      </w:pPr>
      <w:r>
        <w:rPr>
          <w:rFonts w:ascii="Arial" w:hAnsi="Arial" w:cs="Arial"/>
          <w:sz w:val="25"/>
          <w:szCs w:val="25"/>
        </w:rPr>
        <w:t>(ii)</w:t>
      </w:r>
      <w:r>
        <w:rPr>
          <w:rFonts w:ascii="Arial" w:hAnsi="Arial" w:cs="Arial"/>
          <w:sz w:val="25"/>
          <w:szCs w:val="25"/>
        </w:rPr>
        <w:tab/>
      </w:r>
      <w:r w:rsidR="00261679">
        <w:rPr>
          <w:rFonts w:ascii="Arial" w:hAnsi="Arial" w:cs="Arial"/>
          <w:sz w:val="25"/>
          <w:szCs w:val="25"/>
        </w:rPr>
        <w:t xml:space="preserve">Pain and suffering, stating whether the temporary or permanent and which injuries caused it; </w:t>
      </w:r>
    </w:p>
    <w:p w:rsidR="00261679" w:rsidRDefault="00261679" w:rsidP="00261679">
      <w:pPr>
        <w:spacing w:line="480" w:lineRule="auto"/>
        <w:ind w:left="1996"/>
        <w:jc w:val="both"/>
        <w:rPr>
          <w:rFonts w:ascii="Arial" w:hAnsi="Arial" w:cs="Arial"/>
          <w:sz w:val="25"/>
          <w:szCs w:val="25"/>
        </w:rPr>
      </w:pPr>
    </w:p>
    <w:p w:rsidR="00261679" w:rsidRDefault="0079224F" w:rsidP="0079224F">
      <w:pPr>
        <w:spacing w:line="480" w:lineRule="auto"/>
        <w:ind w:left="1996" w:hanging="720"/>
        <w:jc w:val="both"/>
        <w:rPr>
          <w:rFonts w:ascii="Arial" w:hAnsi="Arial" w:cs="Arial"/>
          <w:sz w:val="25"/>
          <w:szCs w:val="25"/>
        </w:rPr>
      </w:pPr>
      <w:r>
        <w:rPr>
          <w:rFonts w:ascii="Arial" w:hAnsi="Arial" w:cs="Arial"/>
          <w:sz w:val="25"/>
          <w:szCs w:val="25"/>
        </w:rPr>
        <w:t>(iii)</w:t>
      </w:r>
      <w:r>
        <w:rPr>
          <w:rFonts w:ascii="Arial" w:hAnsi="Arial" w:cs="Arial"/>
          <w:sz w:val="25"/>
          <w:szCs w:val="25"/>
        </w:rPr>
        <w:tab/>
      </w:r>
      <w:r w:rsidR="00261679">
        <w:rPr>
          <w:rFonts w:ascii="Arial" w:hAnsi="Arial" w:cs="Arial"/>
          <w:sz w:val="25"/>
          <w:szCs w:val="25"/>
        </w:rPr>
        <w:t xml:space="preserve">Disability, stating whether the disability concerned is temporary or permanent in respect of the earning of income and the enjoyment of amenities of life; and </w:t>
      </w:r>
    </w:p>
    <w:p w:rsidR="00261679" w:rsidRDefault="00261679" w:rsidP="00261679">
      <w:pPr>
        <w:spacing w:line="480" w:lineRule="auto"/>
        <w:ind w:left="1996"/>
        <w:jc w:val="both"/>
        <w:rPr>
          <w:rFonts w:ascii="Arial" w:hAnsi="Arial" w:cs="Arial"/>
          <w:sz w:val="25"/>
          <w:szCs w:val="25"/>
        </w:rPr>
      </w:pPr>
    </w:p>
    <w:p w:rsidR="00261679" w:rsidRDefault="0079224F" w:rsidP="0079224F">
      <w:pPr>
        <w:spacing w:line="480" w:lineRule="auto"/>
        <w:ind w:left="1996" w:hanging="720"/>
        <w:jc w:val="both"/>
        <w:rPr>
          <w:rFonts w:ascii="Arial" w:hAnsi="Arial" w:cs="Arial"/>
          <w:sz w:val="25"/>
          <w:szCs w:val="25"/>
        </w:rPr>
      </w:pPr>
      <w:r>
        <w:rPr>
          <w:rFonts w:ascii="Arial" w:hAnsi="Arial" w:cs="Arial"/>
          <w:sz w:val="25"/>
          <w:szCs w:val="25"/>
        </w:rPr>
        <w:t>(iv)</w:t>
      </w:r>
      <w:r>
        <w:rPr>
          <w:rFonts w:ascii="Arial" w:hAnsi="Arial" w:cs="Arial"/>
          <w:sz w:val="25"/>
          <w:szCs w:val="25"/>
        </w:rPr>
        <w:tab/>
      </w:r>
      <w:r w:rsidR="00261679">
        <w:rPr>
          <w:rFonts w:ascii="Arial" w:hAnsi="Arial" w:cs="Arial"/>
          <w:sz w:val="25"/>
          <w:szCs w:val="25"/>
        </w:rPr>
        <w:t xml:space="preserve">Disfigurement with a full description thereof and stating whether it is temporary or permanent. </w:t>
      </w:r>
    </w:p>
    <w:p w:rsidR="00261679" w:rsidRDefault="00261679" w:rsidP="00261679">
      <w:pPr>
        <w:spacing w:line="480" w:lineRule="auto"/>
        <w:ind w:left="1276"/>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12.</w:t>
      </w:r>
      <w:r>
        <w:rPr>
          <w:rFonts w:ascii="Arial" w:hAnsi="Arial" w:cs="Arial"/>
          <w:sz w:val="25"/>
          <w:szCs w:val="25"/>
        </w:rPr>
        <w:tab/>
      </w:r>
      <w:r w:rsidR="00261679">
        <w:rPr>
          <w:rFonts w:ascii="Arial" w:hAnsi="Arial" w:cs="Arial"/>
          <w:sz w:val="25"/>
          <w:szCs w:val="25"/>
        </w:rPr>
        <w:t xml:space="preserve">Dippenaar went on that it is unfairly, unjustly and substantially prejudiced in determining what case it has to meet, and to present its plea.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13.</w:t>
      </w:r>
      <w:r>
        <w:rPr>
          <w:rFonts w:ascii="Arial" w:hAnsi="Arial" w:cs="Arial"/>
          <w:sz w:val="25"/>
          <w:szCs w:val="25"/>
        </w:rPr>
        <w:tab/>
      </w:r>
      <w:r w:rsidR="00261679">
        <w:rPr>
          <w:rFonts w:ascii="Arial" w:hAnsi="Arial" w:cs="Arial"/>
          <w:sz w:val="25"/>
          <w:szCs w:val="25"/>
        </w:rPr>
        <w:t xml:space="preserve">Dippenaar further excepts to the POC on the grounds that it is vague and embarrassing in that: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13.1</w:t>
      </w:r>
      <w:r>
        <w:rPr>
          <w:rFonts w:ascii="Arial" w:hAnsi="Arial" w:cs="Arial"/>
          <w:sz w:val="25"/>
          <w:szCs w:val="25"/>
        </w:rPr>
        <w:tab/>
      </w:r>
      <w:r w:rsidR="00261679">
        <w:rPr>
          <w:rFonts w:ascii="Arial" w:hAnsi="Arial" w:cs="Arial"/>
          <w:sz w:val="25"/>
          <w:szCs w:val="25"/>
        </w:rPr>
        <w:t>The Plaintiff gave no particularity as to the nature of the drain cleaner which the Plaintiff referred to as “</w:t>
      </w:r>
      <w:r w:rsidR="00261679" w:rsidRPr="007808F4">
        <w:rPr>
          <w:rFonts w:ascii="Arial" w:hAnsi="Arial" w:cs="Arial"/>
          <w:i/>
          <w:sz w:val="25"/>
          <w:szCs w:val="25"/>
        </w:rPr>
        <w:t>the product</w:t>
      </w:r>
      <w:r w:rsidR="00261679">
        <w:rPr>
          <w:rFonts w:ascii="Arial" w:hAnsi="Arial" w:cs="Arial"/>
          <w:sz w:val="25"/>
          <w:szCs w:val="25"/>
        </w:rPr>
        <w:t>”, save to plead that it was composed of sulphuric acid of a very high concentration</w:t>
      </w:r>
      <w:r w:rsidR="00037DF8">
        <w:rPr>
          <w:rFonts w:ascii="Arial" w:hAnsi="Arial" w:cs="Arial"/>
          <w:sz w:val="25"/>
          <w:szCs w:val="25"/>
        </w:rPr>
        <w:t xml:space="preserve"> of </w:t>
      </w:r>
      <w:r w:rsidR="00261679">
        <w:rPr>
          <w:rFonts w:ascii="Arial" w:hAnsi="Arial" w:cs="Arial"/>
          <w:sz w:val="25"/>
          <w:szCs w:val="25"/>
        </w:rPr>
        <w:t xml:space="preserve">approximately 90% sulphuric acid. This suggested that the product is probably a liquid </w:t>
      </w:r>
      <w:r w:rsidR="00037DF8">
        <w:rPr>
          <w:rFonts w:ascii="Arial" w:hAnsi="Arial" w:cs="Arial"/>
          <w:sz w:val="25"/>
          <w:szCs w:val="25"/>
        </w:rPr>
        <w:t xml:space="preserve">similar to </w:t>
      </w:r>
      <w:r w:rsidR="00261679">
        <w:rPr>
          <w:rFonts w:ascii="Arial" w:hAnsi="Arial" w:cs="Arial"/>
          <w:sz w:val="25"/>
          <w:szCs w:val="25"/>
        </w:rPr>
        <w:t xml:space="preserve">sulphuric acid; </w:t>
      </w:r>
    </w:p>
    <w:p w:rsidR="00261679" w:rsidRDefault="00261679" w:rsidP="00261679">
      <w:pPr>
        <w:spacing w:line="480" w:lineRule="auto"/>
        <w:ind w:left="1276"/>
        <w:jc w:val="both"/>
        <w:rPr>
          <w:rFonts w:ascii="Arial" w:hAnsi="Arial" w:cs="Arial"/>
          <w:sz w:val="25"/>
          <w:szCs w:val="25"/>
        </w:rPr>
      </w:pPr>
    </w:p>
    <w:p w:rsidR="00037DF8" w:rsidRDefault="0079224F" w:rsidP="0079224F">
      <w:pPr>
        <w:spacing w:line="480" w:lineRule="auto"/>
        <w:ind w:left="1276" w:hanging="574"/>
        <w:jc w:val="both"/>
        <w:rPr>
          <w:rFonts w:ascii="Arial" w:hAnsi="Arial" w:cs="Arial"/>
          <w:sz w:val="25"/>
          <w:szCs w:val="25"/>
        </w:rPr>
      </w:pPr>
      <w:r>
        <w:rPr>
          <w:rFonts w:ascii="Arial" w:hAnsi="Arial" w:cs="Arial"/>
          <w:sz w:val="25"/>
          <w:szCs w:val="25"/>
        </w:rPr>
        <w:t>13.2</w:t>
      </w:r>
      <w:r>
        <w:rPr>
          <w:rFonts w:ascii="Arial" w:hAnsi="Arial" w:cs="Arial"/>
          <w:sz w:val="25"/>
          <w:szCs w:val="25"/>
        </w:rPr>
        <w:tab/>
      </w:r>
      <w:r w:rsidR="00261679">
        <w:rPr>
          <w:rFonts w:ascii="Arial" w:hAnsi="Arial" w:cs="Arial"/>
          <w:sz w:val="25"/>
          <w:szCs w:val="25"/>
        </w:rPr>
        <w:t>At the same time in paragraph 7 of the POC the Plaintiff pleaded that the product was manufactured by Dippenaar, and the product was made available to the public by displaying same on an easily accessible shelf in the hardware shop. The Plaintiff went on that “</w:t>
      </w:r>
      <w:r w:rsidR="00261679" w:rsidRPr="00037DF8">
        <w:rPr>
          <w:rFonts w:ascii="Arial" w:hAnsi="Arial" w:cs="Arial"/>
          <w:i/>
          <w:sz w:val="25"/>
          <w:szCs w:val="25"/>
        </w:rPr>
        <w:t>considering the dangerous nature of the product, they failed to attach adequate warning labels on the product</w:t>
      </w:r>
      <w:r w:rsidR="00261679">
        <w:rPr>
          <w:rFonts w:ascii="Arial" w:hAnsi="Arial" w:cs="Arial"/>
          <w:sz w:val="25"/>
          <w:szCs w:val="25"/>
        </w:rPr>
        <w:t xml:space="preserve">”. </w:t>
      </w:r>
    </w:p>
    <w:p w:rsidR="00037DF8" w:rsidRDefault="00037DF8" w:rsidP="00037DF8">
      <w:pPr>
        <w:pStyle w:val="ListParagrap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13.3</w:t>
      </w:r>
      <w:r>
        <w:rPr>
          <w:rFonts w:ascii="Arial" w:hAnsi="Arial" w:cs="Arial"/>
          <w:sz w:val="25"/>
          <w:szCs w:val="25"/>
        </w:rPr>
        <w:tab/>
      </w:r>
      <w:r w:rsidR="00261679">
        <w:rPr>
          <w:rFonts w:ascii="Arial" w:hAnsi="Arial" w:cs="Arial"/>
          <w:sz w:val="25"/>
          <w:szCs w:val="25"/>
        </w:rPr>
        <w:t>This in contradiction suggested that the product is ostensibly not a liquid, most probably a solid object with some or other kind capable of being manufactured, displayed on a shelf and having labels attached to it;</w:t>
      </w:r>
    </w:p>
    <w:p w:rsidR="00261679" w:rsidRDefault="00261679" w:rsidP="00261679">
      <w:pPr>
        <w:spacing w:line="480" w:lineRule="auto"/>
        <w:ind w:left="1276"/>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13.4</w:t>
      </w:r>
      <w:r>
        <w:rPr>
          <w:rFonts w:ascii="Arial" w:hAnsi="Arial" w:cs="Arial"/>
          <w:sz w:val="25"/>
          <w:szCs w:val="25"/>
        </w:rPr>
        <w:tab/>
      </w:r>
      <w:r w:rsidR="00261679">
        <w:rPr>
          <w:rFonts w:ascii="Arial" w:hAnsi="Arial" w:cs="Arial"/>
          <w:sz w:val="25"/>
          <w:szCs w:val="25"/>
        </w:rPr>
        <w:t xml:space="preserve">Dippenaar in turn pleaded that the POC lacked particularity as to the product to the extent that it amounts to vagueness in that it is inconsistent to such an extent that it amounts to a contradiction. </w:t>
      </w:r>
    </w:p>
    <w:p w:rsidR="00261679" w:rsidRDefault="00261679" w:rsidP="00261679">
      <w:pPr>
        <w:spacing w:line="480" w:lineRule="auto"/>
        <w:ind w:left="1276"/>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14.</w:t>
      </w:r>
      <w:r>
        <w:rPr>
          <w:rFonts w:ascii="Arial" w:hAnsi="Arial" w:cs="Arial"/>
          <w:sz w:val="25"/>
          <w:szCs w:val="25"/>
        </w:rPr>
        <w:tab/>
      </w:r>
      <w:r w:rsidR="00261679">
        <w:rPr>
          <w:rFonts w:ascii="Arial" w:hAnsi="Arial" w:cs="Arial"/>
          <w:sz w:val="25"/>
          <w:szCs w:val="25"/>
        </w:rPr>
        <w:t xml:space="preserve">In paragraph 7 of the POC the Plaintiff pleaded that the product was manufactured by Dippenaar, advertised and presented </w:t>
      </w:r>
      <w:r w:rsidR="00261679" w:rsidRPr="007808F4">
        <w:rPr>
          <w:rFonts w:ascii="Arial" w:hAnsi="Arial" w:cs="Arial"/>
          <w:i/>
          <w:sz w:val="25"/>
          <w:szCs w:val="25"/>
        </w:rPr>
        <w:t>via</w:t>
      </w:r>
      <w:r w:rsidR="00261679">
        <w:rPr>
          <w:rFonts w:ascii="Arial" w:hAnsi="Arial" w:cs="Arial"/>
          <w:sz w:val="25"/>
          <w:szCs w:val="25"/>
        </w:rPr>
        <w:t xml:space="preserve"> catalogues (amongst other means) and distributed by Disa and Aloe. Dippenaar claimed that this was opened to two meanings: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14.1</w:t>
      </w:r>
      <w:r>
        <w:rPr>
          <w:rFonts w:ascii="Arial" w:hAnsi="Arial" w:cs="Arial"/>
          <w:sz w:val="25"/>
          <w:szCs w:val="25"/>
        </w:rPr>
        <w:tab/>
      </w:r>
      <w:r w:rsidR="00261679">
        <w:rPr>
          <w:rFonts w:ascii="Arial" w:hAnsi="Arial" w:cs="Arial"/>
          <w:sz w:val="25"/>
          <w:szCs w:val="25"/>
        </w:rPr>
        <w:t xml:space="preserve">That Dippenaar advertised and presented the product via catalogues to Disa who then distributed to Aloe; or </w:t>
      </w:r>
    </w:p>
    <w:p w:rsidR="00261679" w:rsidRDefault="00261679" w:rsidP="00261679">
      <w:pPr>
        <w:spacing w:line="480" w:lineRule="auto"/>
        <w:ind w:left="1276"/>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14.2</w:t>
      </w:r>
      <w:r>
        <w:rPr>
          <w:rFonts w:ascii="Arial" w:hAnsi="Arial" w:cs="Arial"/>
          <w:sz w:val="25"/>
          <w:szCs w:val="25"/>
        </w:rPr>
        <w:tab/>
      </w:r>
      <w:r w:rsidR="00261679">
        <w:rPr>
          <w:rFonts w:ascii="Arial" w:hAnsi="Arial" w:cs="Arial"/>
          <w:sz w:val="25"/>
          <w:szCs w:val="25"/>
        </w:rPr>
        <w:t xml:space="preserve">Disa advertised it and presented the product via catalogues and distributed it to Aloe. </w:t>
      </w:r>
    </w:p>
    <w:p w:rsidR="00261679" w:rsidRDefault="00261679" w:rsidP="00261679">
      <w:pPr>
        <w:spacing w:line="480" w:lineRule="auto"/>
        <w:ind w:left="1276"/>
        <w:jc w:val="both"/>
        <w:rPr>
          <w:rFonts w:ascii="Arial" w:hAnsi="Arial" w:cs="Arial"/>
          <w:sz w:val="25"/>
          <w:szCs w:val="25"/>
        </w:rPr>
      </w:pPr>
    </w:p>
    <w:p w:rsidR="00037DF8" w:rsidRDefault="0079224F" w:rsidP="0079224F">
      <w:pPr>
        <w:spacing w:line="480" w:lineRule="auto"/>
        <w:ind w:left="709" w:hanging="709"/>
        <w:jc w:val="both"/>
        <w:rPr>
          <w:rFonts w:ascii="Arial" w:hAnsi="Arial" w:cs="Arial"/>
          <w:sz w:val="25"/>
          <w:szCs w:val="25"/>
        </w:rPr>
      </w:pPr>
      <w:r>
        <w:rPr>
          <w:rFonts w:ascii="Arial" w:hAnsi="Arial" w:cs="Arial"/>
          <w:sz w:val="25"/>
          <w:szCs w:val="25"/>
        </w:rPr>
        <w:t>15.</w:t>
      </w:r>
      <w:r>
        <w:rPr>
          <w:rFonts w:ascii="Arial" w:hAnsi="Arial" w:cs="Arial"/>
          <w:sz w:val="25"/>
          <w:szCs w:val="25"/>
        </w:rPr>
        <w:tab/>
      </w:r>
      <w:r w:rsidR="00261679">
        <w:rPr>
          <w:rFonts w:ascii="Arial" w:hAnsi="Arial" w:cs="Arial"/>
          <w:sz w:val="25"/>
          <w:szCs w:val="25"/>
        </w:rPr>
        <w:t xml:space="preserve">In paragraph 10 read with paragraph 10.2 of the POC the Plaintiff pleads that the minor child’s injuries were caused when the </w:t>
      </w:r>
      <w:r w:rsidR="00037DF8">
        <w:rPr>
          <w:rFonts w:ascii="Arial" w:hAnsi="Arial" w:cs="Arial"/>
          <w:sz w:val="25"/>
          <w:szCs w:val="25"/>
        </w:rPr>
        <w:t xml:space="preserve">nozzle </w:t>
      </w:r>
      <w:r w:rsidR="00261679">
        <w:rPr>
          <w:rFonts w:ascii="Arial" w:hAnsi="Arial" w:cs="Arial"/>
          <w:sz w:val="25"/>
          <w:szCs w:val="25"/>
        </w:rPr>
        <w:t>of the bottle of the product fell out during use, and the subsequent injuries were solely caused by the First Defendant in that they manufactured a product fitted with a very small nozzle which allows only a very small amount of the product to came out. The Plaintiff pleads no further particularity in respect of the referenc</w:t>
      </w:r>
      <w:r w:rsidR="00037DF8">
        <w:rPr>
          <w:rFonts w:ascii="Arial" w:hAnsi="Arial" w:cs="Arial"/>
          <w:sz w:val="25"/>
          <w:szCs w:val="25"/>
        </w:rPr>
        <w:t>e to “</w:t>
      </w:r>
      <w:r w:rsidR="00037DF8" w:rsidRPr="007808F4">
        <w:rPr>
          <w:rFonts w:ascii="Arial" w:hAnsi="Arial" w:cs="Arial"/>
          <w:i/>
          <w:sz w:val="25"/>
          <w:szCs w:val="25"/>
        </w:rPr>
        <w:t>a product</w:t>
      </w:r>
      <w:r w:rsidR="00037DF8">
        <w:rPr>
          <w:rFonts w:ascii="Arial" w:hAnsi="Arial" w:cs="Arial"/>
          <w:sz w:val="25"/>
          <w:szCs w:val="25"/>
        </w:rPr>
        <w:t>”, save to plead</w:t>
      </w:r>
      <w:r w:rsidR="00261679">
        <w:rPr>
          <w:rFonts w:ascii="Arial" w:hAnsi="Arial" w:cs="Arial"/>
          <w:sz w:val="25"/>
          <w:szCs w:val="25"/>
        </w:rPr>
        <w:t xml:space="preserve"> that the design constituted a very serious designed flaw in its delivery system, which is likely to cause harm as the user of the product is effectively encouraged to squeeze the product bottle to use the product, which design </w:t>
      </w:r>
      <w:r w:rsidR="00037DF8">
        <w:rPr>
          <w:rFonts w:ascii="Arial" w:hAnsi="Arial" w:cs="Arial"/>
          <w:sz w:val="25"/>
          <w:szCs w:val="25"/>
        </w:rPr>
        <w:t xml:space="preserve">has </w:t>
      </w:r>
      <w:r w:rsidR="00261679">
        <w:rPr>
          <w:rFonts w:ascii="Arial" w:hAnsi="Arial" w:cs="Arial"/>
          <w:sz w:val="25"/>
          <w:szCs w:val="25"/>
        </w:rPr>
        <w:t xml:space="preserve">the potential to fail catastrophically. </w:t>
      </w:r>
    </w:p>
    <w:p w:rsidR="00037DF8" w:rsidRDefault="00037DF8" w:rsidP="00037DF8">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16.</w:t>
      </w:r>
      <w:r>
        <w:rPr>
          <w:rFonts w:ascii="Arial" w:hAnsi="Arial" w:cs="Arial"/>
          <w:sz w:val="25"/>
          <w:szCs w:val="25"/>
        </w:rPr>
        <w:tab/>
      </w:r>
      <w:r w:rsidR="00261679">
        <w:rPr>
          <w:rFonts w:ascii="Arial" w:hAnsi="Arial" w:cs="Arial"/>
          <w:sz w:val="25"/>
          <w:szCs w:val="25"/>
        </w:rPr>
        <w:t>The Plaintiff pleads no further particularity as to the nature and extent of the “</w:t>
      </w:r>
      <w:r w:rsidR="00261679" w:rsidRPr="00037DF8">
        <w:rPr>
          <w:rFonts w:ascii="Arial" w:hAnsi="Arial" w:cs="Arial"/>
          <w:i/>
          <w:sz w:val="25"/>
          <w:szCs w:val="25"/>
        </w:rPr>
        <w:t>design flaw</w:t>
      </w:r>
      <w:r w:rsidR="00261679">
        <w:rPr>
          <w:rFonts w:ascii="Arial" w:hAnsi="Arial" w:cs="Arial"/>
          <w:sz w:val="25"/>
          <w:szCs w:val="25"/>
        </w:rPr>
        <w:t>”, the “</w:t>
      </w:r>
      <w:r w:rsidR="00261679" w:rsidRPr="00037DF8">
        <w:rPr>
          <w:rFonts w:ascii="Arial" w:hAnsi="Arial" w:cs="Arial"/>
          <w:i/>
          <w:sz w:val="25"/>
          <w:szCs w:val="25"/>
        </w:rPr>
        <w:t>potential to fail catastrophically</w:t>
      </w:r>
      <w:r w:rsidR="00261679">
        <w:rPr>
          <w:rFonts w:ascii="Arial" w:hAnsi="Arial" w:cs="Arial"/>
          <w:sz w:val="25"/>
          <w:szCs w:val="25"/>
        </w:rPr>
        <w:t>” and how it is “</w:t>
      </w:r>
      <w:r w:rsidR="00261679" w:rsidRPr="00037DF8">
        <w:rPr>
          <w:rFonts w:ascii="Arial" w:hAnsi="Arial" w:cs="Arial"/>
          <w:i/>
          <w:sz w:val="25"/>
          <w:szCs w:val="25"/>
        </w:rPr>
        <w:t>likely to cause harm</w:t>
      </w:r>
      <w:r w:rsidR="00261679">
        <w:rPr>
          <w:rFonts w:ascii="Arial" w:hAnsi="Arial" w:cs="Arial"/>
          <w:sz w:val="25"/>
          <w:szCs w:val="25"/>
        </w:rPr>
        <w:t xml:space="preserve">”. Those details are left to the imagination and speculation of the Defendants. </w:t>
      </w:r>
      <w:r w:rsidR="00037DF8">
        <w:rPr>
          <w:rFonts w:ascii="Arial" w:hAnsi="Arial" w:cs="Arial"/>
          <w:sz w:val="25"/>
          <w:szCs w:val="25"/>
        </w:rPr>
        <w:t xml:space="preserve"> </w:t>
      </w:r>
      <w:r w:rsidR="00261679">
        <w:rPr>
          <w:rFonts w:ascii="Arial" w:hAnsi="Arial" w:cs="Arial"/>
          <w:sz w:val="25"/>
          <w:szCs w:val="25"/>
        </w:rPr>
        <w:t>Dippenaar hence went on that it is unclear as to whether Dippenaar is also the manufacturer of either the bottle in which the drain cleaner is packaged or the “</w:t>
      </w:r>
      <w:r w:rsidR="00261679" w:rsidRPr="00037DF8">
        <w:rPr>
          <w:rFonts w:ascii="Arial" w:hAnsi="Arial" w:cs="Arial"/>
          <w:i/>
          <w:sz w:val="25"/>
          <w:szCs w:val="25"/>
        </w:rPr>
        <w:t>nozzle</w:t>
      </w:r>
      <w:r w:rsidR="00261679">
        <w:rPr>
          <w:rFonts w:ascii="Arial" w:hAnsi="Arial" w:cs="Arial"/>
          <w:sz w:val="25"/>
          <w:szCs w:val="25"/>
        </w:rPr>
        <w:t xml:space="preserve">” or both. </w:t>
      </w:r>
    </w:p>
    <w:p w:rsidR="00261679" w:rsidRDefault="00261679" w:rsidP="00261679">
      <w:pPr>
        <w:spacing w:line="480" w:lineRule="auto"/>
        <w:ind w:left="709"/>
        <w:jc w:val="both"/>
        <w:rPr>
          <w:rFonts w:ascii="Arial" w:hAnsi="Arial" w:cs="Arial"/>
          <w:sz w:val="25"/>
          <w:szCs w:val="25"/>
        </w:rPr>
      </w:pPr>
    </w:p>
    <w:p w:rsidR="00037DF8" w:rsidRDefault="0079224F" w:rsidP="0079224F">
      <w:pPr>
        <w:spacing w:line="480" w:lineRule="auto"/>
        <w:ind w:left="709" w:hanging="709"/>
        <w:jc w:val="both"/>
        <w:rPr>
          <w:rFonts w:ascii="Arial" w:hAnsi="Arial" w:cs="Arial"/>
          <w:sz w:val="25"/>
          <w:szCs w:val="25"/>
        </w:rPr>
      </w:pPr>
      <w:r>
        <w:rPr>
          <w:rFonts w:ascii="Arial" w:hAnsi="Arial" w:cs="Arial"/>
          <w:sz w:val="25"/>
          <w:szCs w:val="25"/>
        </w:rPr>
        <w:t>17.</w:t>
      </w:r>
      <w:r>
        <w:rPr>
          <w:rFonts w:ascii="Arial" w:hAnsi="Arial" w:cs="Arial"/>
          <w:sz w:val="25"/>
          <w:szCs w:val="25"/>
        </w:rPr>
        <w:tab/>
      </w:r>
      <w:r w:rsidR="00261679">
        <w:rPr>
          <w:rFonts w:ascii="Arial" w:hAnsi="Arial" w:cs="Arial"/>
          <w:sz w:val="25"/>
          <w:szCs w:val="25"/>
        </w:rPr>
        <w:t xml:space="preserve">In paragraph 10 of the POC the Plaintiff pleads that the incident and subsequent injuries were caused solely by the negligence of Dippenaar, </w:t>
      </w:r>
      <w:r w:rsidR="00261679" w:rsidRPr="00A1630B">
        <w:rPr>
          <w:rFonts w:ascii="Arial" w:hAnsi="Arial" w:cs="Arial"/>
          <w:i/>
          <w:sz w:val="25"/>
          <w:szCs w:val="25"/>
        </w:rPr>
        <w:t>alternatively</w:t>
      </w:r>
      <w:r w:rsidR="00261679">
        <w:rPr>
          <w:rFonts w:ascii="Arial" w:hAnsi="Arial" w:cs="Arial"/>
          <w:sz w:val="25"/>
          <w:szCs w:val="25"/>
        </w:rPr>
        <w:t xml:space="preserve"> the agent and/or independent contractors of the Defendant, </w:t>
      </w:r>
      <w:r w:rsidR="00261679">
        <w:rPr>
          <w:rFonts w:ascii="Arial" w:hAnsi="Arial" w:cs="Arial"/>
          <w:i/>
          <w:sz w:val="25"/>
          <w:szCs w:val="25"/>
        </w:rPr>
        <w:t xml:space="preserve">alternatively </w:t>
      </w:r>
      <w:r w:rsidR="00261679" w:rsidRPr="00A1630B">
        <w:rPr>
          <w:rFonts w:ascii="Arial" w:hAnsi="Arial" w:cs="Arial"/>
          <w:sz w:val="25"/>
          <w:szCs w:val="25"/>
        </w:rPr>
        <w:t>executive members of the Defendant who were negligent.</w:t>
      </w:r>
      <w:r w:rsidR="00261679">
        <w:rPr>
          <w:rFonts w:ascii="Arial" w:hAnsi="Arial" w:cs="Arial"/>
          <w:i/>
          <w:sz w:val="25"/>
          <w:szCs w:val="25"/>
        </w:rPr>
        <w:t xml:space="preserve"> </w:t>
      </w:r>
      <w:r w:rsidR="00261679">
        <w:rPr>
          <w:rFonts w:ascii="Arial" w:hAnsi="Arial" w:cs="Arial"/>
          <w:sz w:val="25"/>
          <w:szCs w:val="25"/>
        </w:rPr>
        <w:t xml:space="preserve">The Plaintiff fails to plead further particularity in respect of who the agents and/or independent contractors and/or executive members of the Defendant is. </w:t>
      </w:r>
    </w:p>
    <w:p w:rsidR="00037DF8" w:rsidRDefault="00037DF8" w:rsidP="00037DF8">
      <w:pPr>
        <w:pStyle w:val="ListParagrap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18.</w:t>
      </w:r>
      <w:r>
        <w:rPr>
          <w:rFonts w:ascii="Arial" w:hAnsi="Arial" w:cs="Arial"/>
          <w:sz w:val="25"/>
          <w:szCs w:val="25"/>
        </w:rPr>
        <w:tab/>
      </w:r>
      <w:r w:rsidR="00261679">
        <w:rPr>
          <w:rFonts w:ascii="Arial" w:hAnsi="Arial" w:cs="Arial"/>
          <w:sz w:val="25"/>
          <w:szCs w:val="25"/>
        </w:rPr>
        <w:t>The Plaintiff also failed to provide particulars as to what is meant by reference to “</w:t>
      </w:r>
      <w:r w:rsidR="00261679" w:rsidRPr="00037DF8">
        <w:rPr>
          <w:rFonts w:ascii="Arial" w:hAnsi="Arial" w:cs="Arial"/>
          <w:i/>
          <w:sz w:val="25"/>
          <w:szCs w:val="25"/>
        </w:rPr>
        <w:t>the Defendant</w:t>
      </w:r>
      <w:r w:rsidR="00261679">
        <w:rPr>
          <w:rFonts w:ascii="Arial" w:hAnsi="Arial" w:cs="Arial"/>
          <w:sz w:val="25"/>
          <w:szCs w:val="25"/>
        </w:rPr>
        <w:t xml:space="preserve">”. It is not clear whether this is a reference to Dippenaar, Disa, Aloe, only one of them and if so, which one. It was also not clear whether the Plaintiff intended to plead that Disa and Aloe or any of them were the agents and/or independent brokers of Dippenaar.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19.</w:t>
      </w:r>
      <w:r>
        <w:rPr>
          <w:rFonts w:ascii="Arial" w:hAnsi="Arial" w:cs="Arial"/>
          <w:sz w:val="25"/>
          <w:szCs w:val="25"/>
        </w:rPr>
        <w:tab/>
      </w:r>
      <w:r w:rsidR="00261679">
        <w:rPr>
          <w:rFonts w:ascii="Arial" w:hAnsi="Arial" w:cs="Arial"/>
          <w:sz w:val="25"/>
          <w:szCs w:val="25"/>
        </w:rPr>
        <w:t>The reference to “</w:t>
      </w:r>
      <w:r w:rsidR="00261679" w:rsidRPr="007808F4">
        <w:rPr>
          <w:rFonts w:ascii="Arial" w:hAnsi="Arial" w:cs="Arial"/>
          <w:i/>
          <w:sz w:val="25"/>
          <w:szCs w:val="25"/>
        </w:rPr>
        <w:t>agents</w:t>
      </w:r>
      <w:r w:rsidR="00261679">
        <w:rPr>
          <w:rFonts w:ascii="Arial" w:hAnsi="Arial" w:cs="Arial"/>
          <w:sz w:val="25"/>
          <w:szCs w:val="25"/>
        </w:rPr>
        <w:t>” and “</w:t>
      </w:r>
      <w:r w:rsidR="00261679" w:rsidRPr="007808F4">
        <w:rPr>
          <w:rFonts w:ascii="Arial" w:hAnsi="Arial" w:cs="Arial"/>
          <w:i/>
          <w:sz w:val="25"/>
          <w:szCs w:val="25"/>
        </w:rPr>
        <w:t>independent contractors</w:t>
      </w:r>
      <w:r w:rsidR="00261679">
        <w:rPr>
          <w:rFonts w:ascii="Arial" w:hAnsi="Arial" w:cs="Arial"/>
          <w:sz w:val="25"/>
          <w:szCs w:val="25"/>
        </w:rPr>
        <w:t xml:space="preserve">” is ostensibly an attempt to allege vicarious liability. It is not clear the basis for which vicarious liability is ostensibly alleged. Also </w:t>
      </w:r>
      <w:r w:rsidR="00037DF8">
        <w:rPr>
          <w:rFonts w:ascii="Arial" w:hAnsi="Arial" w:cs="Arial"/>
          <w:sz w:val="25"/>
          <w:szCs w:val="25"/>
        </w:rPr>
        <w:t xml:space="preserve">for </w:t>
      </w:r>
      <w:r w:rsidR="00261679">
        <w:rPr>
          <w:rFonts w:ascii="Arial" w:hAnsi="Arial" w:cs="Arial"/>
          <w:sz w:val="25"/>
          <w:szCs w:val="25"/>
        </w:rPr>
        <w:t xml:space="preserve">that matter why any of the Defendants is an agent and/or independent contractor. For this reason, Dippenaar asserts that it is </w:t>
      </w:r>
      <w:r w:rsidR="00037DF8">
        <w:rPr>
          <w:rFonts w:ascii="Arial" w:hAnsi="Arial" w:cs="Arial"/>
          <w:sz w:val="25"/>
          <w:szCs w:val="25"/>
        </w:rPr>
        <w:t xml:space="preserve">not </w:t>
      </w:r>
      <w:r w:rsidR="00261679">
        <w:rPr>
          <w:rFonts w:ascii="Arial" w:hAnsi="Arial" w:cs="Arial"/>
          <w:sz w:val="25"/>
          <w:szCs w:val="25"/>
        </w:rPr>
        <w:t xml:space="preserve">possible to determine for the purpose of pleading who is referred to and what the relationship, legal or otherwise existed between any of them and Dippenaar, or any of the other Defendants.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20.</w:t>
      </w:r>
      <w:r>
        <w:rPr>
          <w:rFonts w:ascii="Arial" w:hAnsi="Arial" w:cs="Arial"/>
          <w:sz w:val="25"/>
          <w:szCs w:val="25"/>
        </w:rPr>
        <w:tab/>
      </w:r>
      <w:r w:rsidR="00261679">
        <w:rPr>
          <w:rFonts w:ascii="Arial" w:hAnsi="Arial" w:cs="Arial"/>
          <w:sz w:val="25"/>
          <w:szCs w:val="25"/>
        </w:rPr>
        <w:t xml:space="preserve">Dippenaar goes further that the Applicant at paragraph 10.4 of the POC pleads that </w:t>
      </w:r>
      <w:r w:rsidR="00261679">
        <w:rPr>
          <w:rFonts w:ascii="Arial" w:hAnsi="Arial" w:cs="Arial"/>
          <w:i/>
          <w:sz w:val="25"/>
          <w:szCs w:val="25"/>
        </w:rPr>
        <w:t>“they failed to take measures to avoid the incident”.</w:t>
      </w:r>
      <w:r w:rsidR="00261679">
        <w:rPr>
          <w:rFonts w:ascii="Arial" w:hAnsi="Arial" w:cs="Arial"/>
          <w:sz w:val="25"/>
          <w:szCs w:val="25"/>
        </w:rPr>
        <w:t xml:space="preserve"> The Plaintiff fails to plead any particularity as to the nature and extent of any “</w:t>
      </w:r>
      <w:r w:rsidR="00261679" w:rsidRPr="00037DF8">
        <w:rPr>
          <w:rFonts w:ascii="Arial" w:hAnsi="Arial" w:cs="Arial"/>
          <w:i/>
          <w:sz w:val="25"/>
          <w:szCs w:val="25"/>
        </w:rPr>
        <w:t>measures</w:t>
      </w:r>
      <w:r w:rsidR="00261679">
        <w:rPr>
          <w:rFonts w:ascii="Arial" w:hAnsi="Arial" w:cs="Arial"/>
          <w:sz w:val="25"/>
          <w:szCs w:val="25"/>
        </w:rPr>
        <w:t xml:space="preserve">” that must reasonably be expected to have been taken to avoid the incident.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21.</w:t>
      </w:r>
      <w:r>
        <w:rPr>
          <w:rFonts w:ascii="Arial" w:hAnsi="Arial" w:cs="Arial"/>
          <w:sz w:val="25"/>
          <w:szCs w:val="25"/>
        </w:rPr>
        <w:tab/>
      </w:r>
      <w:r w:rsidR="00261679">
        <w:rPr>
          <w:rFonts w:ascii="Arial" w:hAnsi="Arial" w:cs="Arial"/>
          <w:sz w:val="25"/>
          <w:szCs w:val="25"/>
        </w:rPr>
        <w:t xml:space="preserve">The Plaintiff at paragraph 10 of the POC pleads that the incident and subsequent injuries was caused solely by the negligence of Dippenaar, </w:t>
      </w:r>
      <w:r w:rsidR="00261679">
        <w:rPr>
          <w:rFonts w:ascii="Arial" w:hAnsi="Arial" w:cs="Arial"/>
          <w:i/>
          <w:sz w:val="25"/>
          <w:szCs w:val="25"/>
        </w:rPr>
        <w:t>alternatively</w:t>
      </w:r>
      <w:r w:rsidR="00261679">
        <w:rPr>
          <w:rFonts w:ascii="Arial" w:hAnsi="Arial" w:cs="Arial"/>
          <w:sz w:val="25"/>
          <w:szCs w:val="25"/>
        </w:rPr>
        <w:t xml:space="preserve"> the agents and/or independent contractors of the “</w:t>
      </w:r>
      <w:r w:rsidR="00261679" w:rsidRPr="00037DF8">
        <w:rPr>
          <w:rFonts w:ascii="Arial" w:hAnsi="Arial" w:cs="Arial"/>
          <w:i/>
          <w:sz w:val="25"/>
          <w:szCs w:val="25"/>
        </w:rPr>
        <w:t>Defendant</w:t>
      </w:r>
      <w:r w:rsidR="00261679">
        <w:rPr>
          <w:rFonts w:ascii="Arial" w:hAnsi="Arial" w:cs="Arial"/>
          <w:sz w:val="25"/>
          <w:szCs w:val="25"/>
        </w:rPr>
        <w:t xml:space="preserve">”, </w:t>
      </w:r>
      <w:r w:rsidR="00261679">
        <w:rPr>
          <w:rFonts w:ascii="Arial" w:hAnsi="Arial" w:cs="Arial"/>
          <w:i/>
          <w:sz w:val="25"/>
          <w:szCs w:val="25"/>
        </w:rPr>
        <w:t>alternatively</w:t>
      </w:r>
      <w:r w:rsidR="00261679">
        <w:rPr>
          <w:rFonts w:ascii="Arial" w:hAnsi="Arial" w:cs="Arial"/>
          <w:sz w:val="25"/>
          <w:szCs w:val="25"/>
        </w:rPr>
        <w:t xml:space="preserve"> the executive members of the “</w:t>
      </w:r>
      <w:r w:rsidR="00261679" w:rsidRPr="00037DF8">
        <w:rPr>
          <w:rFonts w:ascii="Arial" w:hAnsi="Arial" w:cs="Arial"/>
          <w:i/>
          <w:sz w:val="25"/>
          <w:szCs w:val="25"/>
        </w:rPr>
        <w:t>Defendant</w:t>
      </w:r>
      <w:r w:rsidR="00261679">
        <w:rPr>
          <w:rFonts w:ascii="Arial" w:hAnsi="Arial" w:cs="Arial"/>
          <w:sz w:val="25"/>
          <w:szCs w:val="25"/>
        </w:rPr>
        <w:t xml:space="preserve">” who were negligent.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22.</w:t>
      </w:r>
      <w:r>
        <w:rPr>
          <w:rFonts w:ascii="Arial" w:hAnsi="Arial" w:cs="Arial"/>
          <w:sz w:val="25"/>
          <w:szCs w:val="25"/>
        </w:rPr>
        <w:tab/>
      </w:r>
      <w:r w:rsidR="00261679">
        <w:rPr>
          <w:rFonts w:ascii="Arial" w:hAnsi="Arial" w:cs="Arial"/>
          <w:sz w:val="25"/>
          <w:szCs w:val="25"/>
        </w:rPr>
        <w:t>In paragraph of the POC the Plaintiff pleads that the incident occurred due to the sole negligence of Dippenaar and/or its agents, independent contractors or executive members. The Plaintiff did not refer to the agents, independent contractors and executive members in the alternative. For this reason, paragraphs 10 and 11 of the POC are a contradiction. The factual versions on such allegations are incompatible and mutually exclusive. In addition, reference is made to “</w:t>
      </w:r>
      <w:r w:rsidR="00261679" w:rsidRPr="007808F4">
        <w:rPr>
          <w:rFonts w:ascii="Arial" w:hAnsi="Arial" w:cs="Arial"/>
          <w:i/>
          <w:sz w:val="25"/>
          <w:szCs w:val="25"/>
        </w:rPr>
        <w:t>the Defendant</w:t>
      </w:r>
      <w:r w:rsidR="00261679">
        <w:rPr>
          <w:rFonts w:ascii="Arial" w:hAnsi="Arial" w:cs="Arial"/>
          <w:sz w:val="25"/>
          <w:szCs w:val="25"/>
        </w:rPr>
        <w:t xml:space="preserve">” without specifying which Defendant the Plaintiff is referring to.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23.</w:t>
      </w:r>
      <w:r>
        <w:rPr>
          <w:rFonts w:ascii="Arial" w:hAnsi="Arial" w:cs="Arial"/>
          <w:sz w:val="25"/>
          <w:szCs w:val="25"/>
        </w:rPr>
        <w:tab/>
      </w:r>
      <w:r w:rsidR="00261679">
        <w:rPr>
          <w:rFonts w:ascii="Arial" w:hAnsi="Arial" w:cs="Arial"/>
          <w:sz w:val="25"/>
          <w:szCs w:val="25"/>
        </w:rPr>
        <w:t xml:space="preserve">The Plaintiff fails to plead in particularity as to how the drain cleaner was used and how the accident/incident occurred.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24.</w:t>
      </w:r>
      <w:r>
        <w:rPr>
          <w:rFonts w:ascii="Arial" w:hAnsi="Arial" w:cs="Arial"/>
          <w:sz w:val="25"/>
          <w:szCs w:val="25"/>
        </w:rPr>
        <w:tab/>
      </w:r>
      <w:r w:rsidR="00261679">
        <w:rPr>
          <w:rFonts w:ascii="Arial" w:hAnsi="Arial" w:cs="Arial"/>
          <w:sz w:val="25"/>
          <w:szCs w:val="25"/>
        </w:rPr>
        <w:t>In paragraphs 2, 3 and 4 of the POC the Plaintiff pleads that Dippenaar would sometimes be referred to as “</w:t>
      </w:r>
      <w:r w:rsidR="00261679" w:rsidRPr="007808F4">
        <w:rPr>
          <w:rFonts w:ascii="Arial" w:hAnsi="Arial" w:cs="Arial"/>
          <w:i/>
          <w:sz w:val="25"/>
          <w:szCs w:val="25"/>
        </w:rPr>
        <w:t>the manufacturer</w:t>
      </w:r>
      <w:r w:rsidR="00261679">
        <w:rPr>
          <w:rFonts w:ascii="Arial" w:hAnsi="Arial" w:cs="Arial"/>
          <w:sz w:val="25"/>
          <w:szCs w:val="25"/>
        </w:rPr>
        <w:t>”. The same applied to Disa, who would sometimes be referred to as “</w:t>
      </w:r>
      <w:r w:rsidR="00261679" w:rsidRPr="007808F4">
        <w:rPr>
          <w:rFonts w:ascii="Arial" w:hAnsi="Arial" w:cs="Arial"/>
          <w:i/>
          <w:sz w:val="25"/>
          <w:szCs w:val="25"/>
        </w:rPr>
        <w:t>the distributor</w:t>
      </w:r>
      <w:r w:rsidR="00261679">
        <w:rPr>
          <w:rFonts w:ascii="Arial" w:hAnsi="Arial" w:cs="Arial"/>
          <w:sz w:val="25"/>
          <w:szCs w:val="25"/>
        </w:rPr>
        <w:t>”, and the Third Respondent who would sometimes be referred to as “</w:t>
      </w:r>
      <w:r w:rsidR="00261679" w:rsidRPr="007808F4">
        <w:rPr>
          <w:rFonts w:ascii="Arial" w:hAnsi="Arial" w:cs="Arial"/>
          <w:i/>
          <w:sz w:val="25"/>
          <w:szCs w:val="25"/>
        </w:rPr>
        <w:t>the retailer</w:t>
      </w:r>
      <w:r w:rsidR="00261679">
        <w:rPr>
          <w:rFonts w:ascii="Arial" w:hAnsi="Arial" w:cs="Arial"/>
          <w:sz w:val="25"/>
          <w:szCs w:val="25"/>
        </w:rPr>
        <w:t xml:space="preserve">”. This however was in conflict with paragraph 7 of the POC.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25.</w:t>
      </w:r>
      <w:r>
        <w:rPr>
          <w:rFonts w:ascii="Arial" w:hAnsi="Arial" w:cs="Arial"/>
          <w:sz w:val="25"/>
          <w:szCs w:val="25"/>
        </w:rPr>
        <w:tab/>
      </w:r>
      <w:r w:rsidR="00261679">
        <w:rPr>
          <w:rFonts w:ascii="Arial" w:hAnsi="Arial" w:cs="Arial"/>
          <w:sz w:val="25"/>
          <w:szCs w:val="25"/>
        </w:rPr>
        <w:t xml:space="preserve">The Plaintiffs purportedly instituted claims based on two different causes of action, being: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1429" w:hanging="720"/>
        <w:jc w:val="both"/>
        <w:rPr>
          <w:rFonts w:ascii="Arial" w:hAnsi="Arial" w:cs="Arial"/>
          <w:sz w:val="25"/>
          <w:szCs w:val="25"/>
        </w:rPr>
      </w:pPr>
      <w:r>
        <w:rPr>
          <w:rFonts w:ascii="Arial" w:hAnsi="Arial" w:cs="Arial"/>
          <w:sz w:val="25"/>
          <w:szCs w:val="25"/>
        </w:rPr>
        <w:t>(i)</w:t>
      </w:r>
      <w:r>
        <w:rPr>
          <w:rFonts w:ascii="Arial" w:hAnsi="Arial" w:cs="Arial"/>
          <w:sz w:val="25"/>
          <w:szCs w:val="25"/>
        </w:rPr>
        <w:tab/>
      </w:r>
      <w:r w:rsidR="00261679">
        <w:rPr>
          <w:rFonts w:ascii="Arial" w:hAnsi="Arial" w:cs="Arial"/>
          <w:sz w:val="25"/>
          <w:szCs w:val="25"/>
        </w:rPr>
        <w:t xml:space="preserve">The acquilian action; and </w:t>
      </w:r>
    </w:p>
    <w:p w:rsidR="00261679" w:rsidRDefault="00261679" w:rsidP="00261679">
      <w:pPr>
        <w:spacing w:line="480" w:lineRule="auto"/>
        <w:ind w:left="1429"/>
        <w:jc w:val="both"/>
        <w:rPr>
          <w:rFonts w:ascii="Arial" w:hAnsi="Arial" w:cs="Arial"/>
          <w:sz w:val="25"/>
          <w:szCs w:val="25"/>
        </w:rPr>
      </w:pPr>
    </w:p>
    <w:p w:rsidR="00261679" w:rsidRDefault="0079224F" w:rsidP="0079224F">
      <w:pPr>
        <w:spacing w:line="480" w:lineRule="auto"/>
        <w:ind w:left="1429" w:hanging="720"/>
        <w:jc w:val="both"/>
        <w:rPr>
          <w:rFonts w:ascii="Arial" w:hAnsi="Arial" w:cs="Arial"/>
          <w:sz w:val="25"/>
          <w:szCs w:val="25"/>
        </w:rPr>
      </w:pPr>
      <w:r>
        <w:rPr>
          <w:rFonts w:ascii="Arial" w:hAnsi="Arial" w:cs="Arial"/>
          <w:sz w:val="25"/>
          <w:szCs w:val="25"/>
        </w:rPr>
        <w:t>(ii)</w:t>
      </w:r>
      <w:r>
        <w:rPr>
          <w:rFonts w:ascii="Arial" w:hAnsi="Arial" w:cs="Arial"/>
          <w:sz w:val="25"/>
          <w:szCs w:val="25"/>
        </w:rPr>
        <w:tab/>
      </w:r>
      <w:r w:rsidR="00261679">
        <w:rPr>
          <w:rFonts w:ascii="Arial" w:hAnsi="Arial" w:cs="Arial"/>
          <w:sz w:val="25"/>
          <w:szCs w:val="25"/>
        </w:rPr>
        <w:t xml:space="preserve">An alleged transgression of the CPA. The claims are not pleaded in the alternative, in particular not against Dippenaar. The claims are exclusive of one another.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26.</w:t>
      </w:r>
      <w:r>
        <w:rPr>
          <w:rFonts w:ascii="Arial" w:hAnsi="Arial" w:cs="Arial"/>
          <w:sz w:val="25"/>
          <w:szCs w:val="25"/>
        </w:rPr>
        <w:tab/>
      </w:r>
      <w:r w:rsidR="00261679">
        <w:rPr>
          <w:rFonts w:ascii="Arial" w:hAnsi="Arial" w:cs="Arial"/>
          <w:sz w:val="25"/>
          <w:szCs w:val="25"/>
        </w:rPr>
        <w:t xml:space="preserve">In paragraph 14 of the POC the Plaintiff fails to specify which definition or definitions referred to therein he claims to be applicable to which of the Defendants, and in particular, Dippenaar in respect of the product, it be the sulphuric acid drain cleaner.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27.</w:t>
      </w:r>
      <w:r>
        <w:rPr>
          <w:rFonts w:ascii="Arial" w:hAnsi="Arial" w:cs="Arial"/>
          <w:sz w:val="25"/>
          <w:szCs w:val="25"/>
        </w:rPr>
        <w:tab/>
      </w:r>
      <w:r w:rsidR="00261679">
        <w:rPr>
          <w:rFonts w:ascii="Arial" w:hAnsi="Arial" w:cs="Arial"/>
          <w:sz w:val="25"/>
          <w:szCs w:val="25"/>
        </w:rPr>
        <w:t xml:space="preserve">In paragraph 15 read with paragraph 15.1 of the POC the Plaintiff pleads that the Defendants </w:t>
      </w:r>
      <w:r w:rsidR="00261679">
        <w:rPr>
          <w:rFonts w:ascii="Arial" w:hAnsi="Arial" w:cs="Arial"/>
          <w:i/>
          <w:sz w:val="25"/>
          <w:szCs w:val="25"/>
        </w:rPr>
        <w:t>“jointly and severally”</w:t>
      </w:r>
      <w:r w:rsidR="00261679">
        <w:rPr>
          <w:rFonts w:ascii="Arial" w:hAnsi="Arial" w:cs="Arial"/>
          <w:sz w:val="25"/>
          <w:szCs w:val="25"/>
        </w:rPr>
        <w:t xml:space="preserve"> failed to comply with the provisions of the CPA by manufacturing a defective product. This is in conflict with any allegation that may be construed from the POC to mean that Dippenaar was the sole manufacturer of the drain cleaner to the exclusion of any of the other Defendants.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28.</w:t>
      </w:r>
      <w:r>
        <w:rPr>
          <w:rFonts w:ascii="Arial" w:hAnsi="Arial" w:cs="Arial"/>
          <w:sz w:val="25"/>
          <w:szCs w:val="25"/>
        </w:rPr>
        <w:tab/>
      </w:r>
      <w:r w:rsidR="00261679">
        <w:rPr>
          <w:rFonts w:ascii="Arial" w:hAnsi="Arial" w:cs="Arial"/>
          <w:sz w:val="25"/>
          <w:szCs w:val="25"/>
        </w:rPr>
        <w:t xml:space="preserve">Dippenaar claims that it is unfairly, unjustly and substantially prejudiced in determining which case it has to meet, and to present its defence in its plea. </w:t>
      </w:r>
    </w:p>
    <w:p w:rsidR="00261679" w:rsidRPr="00332221" w:rsidRDefault="005D5B23" w:rsidP="002F24FC">
      <w:pPr>
        <w:spacing w:line="480" w:lineRule="auto"/>
        <w:jc w:val="both"/>
        <w:rPr>
          <w:rFonts w:ascii="Arial" w:hAnsi="Arial" w:cs="Arial"/>
          <w:b/>
          <w:sz w:val="25"/>
          <w:szCs w:val="25"/>
          <w:u w:val="single"/>
        </w:rPr>
      </w:pPr>
      <w:r>
        <w:rPr>
          <w:rFonts w:ascii="Arial" w:hAnsi="Arial" w:cs="Arial"/>
          <w:b/>
          <w:sz w:val="25"/>
          <w:szCs w:val="25"/>
          <w:u w:val="single"/>
        </w:rPr>
        <w:t xml:space="preserve">The pleaded exception on the duty of care by omission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29.</w:t>
      </w:r>
      <w:r>
        <w:rPr>
          <w:rFonts w:ascii="Arial" w:hAnsi="Arial" w:cs="Arial"/>
          <w:sz w:val="25"/>
          <w:szCs w:val="25"/>
        </w:rPr>
        <w:tab/>
      </w:r>
      <w:r w:rsidR="00261679">
        <w:rPr>
          <w:rFonts w:ascii="Arial" w:hAnsi="Arial" w:cs="Arial"/>
          <w:sz w:val="25"/>
          <w:szCs w:val="25"/>
        </w:rPr>
        <w:t xml:space="preserve">Dippenaar claims that the POC is vague and embarrassing.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30.</w:t>
      </w:r>
      <w:r>
        <w:rPr>
          <w:rFonts w:ascii="Arial" w:hAnsi="Arial" w:cs="Arial"/>
          <w:sz w:val="25"/>
          <w:szCs w:val="25"/>
        </w:rPr>
        <w:tab/>
      </w:r>
      <w:r w:rsidR="00261679">
        <w:rPr>
          <w:rFonts w:ascii="Arial" w:hAnsi="Arial" w:cs="Arial"/>
          <w:sz w:val="25"/>
          <w:szCs w:val="25"/>
        </w:rPr>
        <w:t xml:space="preserve">Insofar as the aquilian claim is concerned, paragraph 11 of the POC </w:t>
      </w:r>
      <w:r w:rsidR="007808F4">
        <w:rPr>
          <w:rFonts w:ascii="Arial" w:hAnsi="Arial" w:cs="Arial"/>
          <w:sz w:val="25"/>
          <w:szCs w:val="25"/>
        </w:rPr>
        <w:t xml:space="preserve">is </w:t>
      </w:r>
      <w:r w:rsidR="00261679">
        <w:rPr>
          <w:rFonts w:ascii="Arial" w:hAnsi="Arial" w:cs="Arial"/>
          <w:sz w:val="25"/>
          <w:szCs w:val="25"/>
        </w:rPr>
        <w:t xml:space="preserve">essentially the breach of a duty of care due to omissions. In order to establish aquilian liability a Plaintiff whose claim is based on a breach of a duty by omission has to make averments as to: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30.1</w:t>
      </w:r>
      <w:r>
        <w:rPr>
          <w:rFonts w:ascii="Arial" w:hAnsi="Arial" w:cs="Arial"/>
          <w:sz w:val="25"/>
          <w:szCs w:val="25"/>
        </w:rPr>
        <w:tab/>
      </w:r>
      <w:r w:rsidR="00261679">
        <w:rPr>
          <w:rFonts w:ascii="Arial" w:hAnsi="Arial" w:cs="Arial"/>
          <w:sz w:val="25"/>
          <w:szCs w:val="25"/>
        </w:rPr>
        <w:t xml:space="preserve">The nature and extent of the duty of care; </w:t>
      </w:r>
    </w:p>
    <w:p w:rsidR="00261679" w:rsidRDefault="00261679" w:rsidP="00261679">
      <w:pPr>
        <w:spacing w:line="480" w:lineRule="auto"/>
        <w:ind w:left="1276"/>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30.2</w:t>
      </w:r>
      <w:r>
        <w:rPr>
          <w:rFonts w:ascii="Arial" w:hAnsi="Arial" w:cs="Arial"/>
          <w:sz w:val="25"/>
          <w:szCs w:val="25"/>
        </w:rPr>
        <w:tab/>
      </w:r>
      <w:r w:rsidR="00261679">
        <w:rPr>
          <w:rFonts w:ascii="Arial" w:hAnsi="Arial" w:cs="Arial"/>
          <w:sz w:val="25"/>
          <w:szCs w:val="25"/>
        </w:rPr>
        <w:t xml:space="preserve">Who the duty of care is owed to; </w:t>
      </w:r>
    </w:p>
    <w:p w:rsidR="00261679" w:rsidRDefault="00261679" w:rsidP="00261679">
      <w:pPr>
        <w:spacing w:line="480" w:lineRule="auto"/>
        <w:ind w:left="1276"/>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30.3</w:t>
      </w:r>
      <w:r>
        <w:rPr>
          <w:rFonts w:ascii="Arial" w:hAnsi="Arial" w:cs="Arial"/>
          <w:sz w:val="25"/>
          <w:szCs w:val="25"/>
        </w:rPr>
        <w:tab/>
      </w:r>
      <w:r w:rsidR="00261679">
        <w:rPr>
          <w:rFonts w:ascii="Arial" w:hAnsi="Arial" w:cs="Arial"/>
          <w:sz w:val="25"/>
          <w:szCs w:val="25"/>
        </w:rPr>
        <w:t xml:space="preserve">The origin/source of the duty of care. </w:t>
      </w:r>
    </w:p>
    <w:p w:rsidR="00261679" w:rsidRDefault="00261679" w:rsidP="00261679">
      <w:pPr>
        <w:spacing w:line="480" w:lineRule="auto"/>
        <w:ind w:left="1276"/>
        <w:jc w:val="both"/>
        <w:rPr>
          <w:rFonts w:ascii="Arial" w:hAnsi="Arial" w:cs="Arial"/>
          <w:sz w:val="25"/>
          <w:szCs w:val="25"/>
        </w:rPr>
      </w:pPr>
    </w:p>
    <w:p w:rsidR="00261679" w:rsidRDefault="0079224F" w:rsidP="0079224F">
      <w:pPr>
        <w:spacing w:line="480" w:lineRule="auto"/>
        <w:ind w:left="567" w:hanging="567"/>
        <w:jc w:val="both"/>
        <w:rPr>
          <w:rFonts w:ascii="Arial" w:hAnsi="Arial" w:cs="Arial"/>
          <w:sz w:val="25"/>
          <w:szCs w:val="25"/>
        </w:rPr>
      </w:pPr>
      <w:r>
        <w:rPr>
          <w:rFonts w:ascii="Arial" w:hAnsi="Arial" w:cs="Arial"/>
          <w:sz w:val="25"/>
          <w:szCs w:val="25"/>
        </w:rPr>
        <w:t>31.</w:t>
      </w:r>
      <w:r>
        <w:rPr>
          <w:rFonts w:ascii="Arial" w:hAnsi="Arial" w:cs="Arial"/>
          <w:sz w:val="25"/>
          <w:szCs w:val="25"/>
        </w:rPr>
        <w:tab/>
      </w:r>
      <w:r w:rsidR="00261679">
        <w:rPr>
          <w:rFonts w:ascii="Arial" w:hAnsi="Arial" w:cs="Arial"/>
          <w:sz w:val="25"/>
          <w:szCs w:val="25"/>
        </w:rPr>
        <w:t xml:space="preserve"> The Plaintiff failed to make the necessary averments as to: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31.1</w:t>
      </w:r>
      <w:r>
        <w:rPr>
          <w:rFonts w:ascii="Arial" w:hAnsi="Arial" w:cs="Arial"/>
          <w:sz w:val="25"/>
          <w:szCs w:val="25"/>
        </w:rPr>
        <w:tab/>
      </w:r>
      <w:r w:rsidR="00261679">
        <w:rPr>
          <w:rFonts w:ascii="Arial" w:hAnsi="Arial" w:cs="Arial"/>
          <w:sz w:val="25"/>
          <w:szCs w:val="25"/>
        </w:rPr>
        <w:t xml:space="preserve">The nature and extent of any alleged duty of care of Dippenaar; </w:t>
      </w:r>
    </w:p>
    <w:p w:rsidR="00261679" w:rsidRDefault="00261679" w:rsidP="00261679">
      <w:pPr>
        <w:spacing w:line="480" w:lineRule="auto"/>
        <w:ind w:left="1276"/>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31.2</w:t>
      </w:r>
      <w:r>
        <w:rPr>
          <w:rFonts w:ascii="Arial" w:hAnsi="Arial" w:cs="Arial"/>
          <w:sz w:val="25"/>
          <w:szCs w:val="25"/>
        </w:rPr>
        <w:tab/>
      </w:r>
      <w:r w:rsidR="00261679">
        <w:rPr>
          <w:rFonts w:ascii="Arial" w:hAnsi="Arial" w:cs="Arial"/>
          <w:sz w:val="25"/>
          <w:szCs w:val="25"/>
        </w:rPr>
        <w:t xml:space="preserve">Whom the duty of care is owed to; </w:t>
      </w:r>
    </w:p>
    <w:p w:rsidR="00261679" w:rsidRDefault="00261679" w:rsidP="00261679">
      <w:pPr>
        <w:spacing w:line="480" w:lineRule="auto"/>
        <w:ind w:left="1276"/>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31.3</w:t>
      </w:r>
      <w:r>
        <w:rPr>
          <w:rFonts w:ascii="Arial" w:hAnsi="Arial" w:cs="Arial"/>
          <w:sz w:val="25"/>
          <w:szCs w:val="25"/>
        </w:rPr>
        <w:tab/>
      </w:r>
      <w:r w:rsidR="00261679">
        <w:rPr>
          <w:rFonts w:ascii="Arial" w:hAnsi="Arial" w:cs="Arial"/>
          <w:sz w:val="25"/>
          <w:szCs w:val="25"/>
        </w:rPr>
        <w:t xml:space="preserve">The original source of Dippenaar’s alleged duty of care; </w:t>
      </w:r>
    </w:p>
    <w:p w:rsidR="00261679" w:rsidRDefault="00261679" w:rsidP="00261679">
      <w:pPr>
        <w:spacing w:line="480" w:lineRule="auto"/>
        <w:ind w:left="1276"/>
        <w:jc w:val="both"/>
        <w:rPr>
          <w:rFonts w:ascii="Arial" w:hAnsi="Arial" w:cs="Arial"/>
          <w:sz w:val="25"/>
          <w:szCs w:val="25"/>
        </w:rPr>
      </w:pPr>
    </w:p>
    <w:p w:rsidR="00261679" w:rsidRDefault="0079224F" w:rsidP="0079224F">
      <w:pPr>
        <w:spacing w:line="480" w:lineRule="auto"/>
        <w:ind w:left="1276" w:hanging="574"/>
        <w:jc w:val="both"/>
        <w:rPr>
          <w:rFonts w:ascii="Arial" w:hAnsi="Arial" w:cs="Arial"/>
          <w:sz w:val="25"/>
          <w:szCs w:val="25"/>
        </w:rPr>
      </w:pPr>
      <w:r>
        <w:rPr>
          <w:rFonts w:ascii="Arial" w:hAnsi="Arial" w:cs="Arial"/>
          <w:sz w:val="25"/>
          <w:szCs w:val="25"/>
        </w:rPr>
        <w:t>31.4</w:t>
      </w:r>
      <w:r>
        <w:rPr>
          <w:rFonts w:ascii="Arial" w:hAnsi="Arial" w:cs="Arial"/>
          <w:sz w:val="25"/>
          <w:szCs w:val="25"/>
        </w:rPr>
        <w:tab/>
      </w:r>
      <w:r w:rsidR="00261679">
        <w:rPr>
          <w:rFonts w:ascii="Arial" w:hAnsi="Arial" w:cs="Arial"/>
          <w:sz w:val="25"/>
          <w:szCs w:val="25"/>
        </w:rPr>
        <w:t xml:space="preserve">Wongfulness. </w:t>
      </w:r>
    </w:p>
    <w:p w:rsidR="00261679" w:rsidRDefault="00261679" w:rsidP="00261679">
      <w:pPr>
        <w:spacing w:line="480" w:lineRule="auto"/>
        <w:ind w:left="1276"/>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32.</w:t>
      </w:r>
      <w:r>
        <w:rPr>
          <w:rFonts w:ascii="Arial" w:hAnsi="Arial" w:cs="Arial"/>
          <w:sz w:val="25"/>
          <w:szCs w:val="25"/>
        </w:rPr>
        <w:tab/>
      </w:r>
      <w:r w:rsidR="00261679">
        <w:rPr>
          <w:rFonts w:ascii="Arial" w:hAnsi="Arial" w:cs="Arial"/>
          <w:sz w:val="25"/>
          <w:szCs w:val="25"/>
        </w:rPr>
        <w:t xml:space="preserve">Insofar as the statutory claim is concerned, the Plaintiff’s POC lacks the necessary averments to sustain any claim in respect of the CPA. The CPA provides for adjudication of disputes by the National Consumer Tribunal, an Ombud, a Consumer Court, an alternative dispute resolution agent or the National Consumer Commissioner. It has not been alleged that the Plaintiff exhausted his internal remedies in respect of these tribunals, and the statutory claim seems bad in law. </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33.</w:t>
      </w:r>
      <w:r>
        <w:rPr>
          <w:rFonts w:ascii="Arial" w:hAnsi="Arial" w:cs="Arial"/>
          <w:sz w:val="25"/>
          <w:szCs w:val="25"/>
        </w:rPr>
        <w:tab/>
      </w:r>
      <w:r w:rsidR="00261679">
        <w:rPr>
          <w:rFonts w:ascii="Arial" w:hAnsi="Arial" w:cs="Arial"/>
          <w:sz w:val="25"/>
          <w:szCs w:val="25"/>
        </w:rPr>
        <w:t xml:space="preserve">The statutory claim purports to in essence be based upon the claim that the product suffered from a designed flaw in its delivery system, which rendered the product defective. However, there is no allegation that Dippenaar designed the product and/or was in any way responsible for the purportedly alleged defected design. No allegation made causally links Dippenaar to the alleged design flaw. There is also, insofar as it is the intention to base the claim upon a flaw in the actual manufacturing of the bottle, no allegation to this end, not as to the extent and nature of the flaw in the manufacturing process. </w:t>
      </w:r>
    </w:p>
    <w:p w:rsidR="00261679" w:rsidRPr="005D5B23" w:rsidRDefault="005D5B23" w:rsidP="005D5B23">
      <w:pPr>
        <w:spacing w:line="480" w:lineRule="auto"/>
        <w:jc w:val="both"/>
        <w:rPr>
          <w:rFonts w:ascii="Arial" w:hAnsi="Arial" w:cs="Arial"/>
          <w:b/>
          <w:sz w:val="25"/>
          <w:szCs w:val="25"/>
        </w:rPr>
      </w:pPr>
      <w:r w:rsidRPr="005D5B23">
        <w:rPr>
          <w:rFonts w:ascii="Arial" w:hAnsi="Arial" w:cs="Arial"/>
          <w:b/>
          <w:sz w:val="25"/>
          <w:szCs w:val="25"/>
        </w:rPr>
        <w:t>ANALYSIS</w:t>
      </w:r>
    </w:p>
    <w:p w:rsidR="00F472FF" w:rsidRPr="00463B62" w:rsidRDefault="005D5B23" w:rsidP="00F472FF">
      <w:pPr>
        <w:spacing w:line="480" w:lineRule="auto"/>
        <w:jc w:val="both"/>
        <w:rPr>
          <w:rFonts w:ascii="Arial" w:hAnsi="Arial" w:cs="Arial"/>
          <w:b/>
          <w:sz w:val="25"/>
          <w:szCs w:val="25"/>
          <w:u w:val="single"/>
        </w:rPr>
      </w:pPr>
      <w:r>
        <w:rPr>
          <w:rFonts w:ascii="Arial" w:hAnsi="Arial" w:cs="Arial"/>
          <w:b/>
          <w:sz w:val="25"/>
          <w:szCs w:val="25"/>
          <w:u w:val="single"/>
        </w:rPr>
        <w:t>The pleaded exception on the statutory claim</w:t>
      </w:r>
    </w:p>
    <w:p w:rsidR="00F472FF" w:rsidRDefault="00F472FF" w:rsidP="00F472FF">
      <w:pPr>
        <w:spacing w:line="480" w:lineRule="auto"/>
        <w:ind w:left="709"/>
        <w:jc w:val="both"/>
        <w:rPr>
          <w:rFonts w:ascii="Arial" w:hAnsi="Arial" w:cs="Arial"/>
          <w:sz w:val="25"/>
          <w:szCs w:val="25"/>
        </w:rPr>
      </w:pPr>
    </w:p>
    <w:p w:rsidR="00C21362" w:rsidRDefault="0079224F" w:rsidP="0079224F">
      <w:pPr>
        <w:spacing w:line="480" w:lineRule="auto"/>
        <w:ind w:left="709" w:hanging="709"/>
        <w:jc w:val="both"/>
        <w:rPr>
          <w:rFonts w:ascii="Arial" w:hAnsi="Arial" w:cs="Arial"/>
          <w:sz w:val="25"/>
          <w:szCs w:val="25"/>
        </w:rPr>
      </w:pPr>
      <w:r>
        <w:rPr>
          <w:rFonts w:ascii="Arial" w:hAnsi="Arial" w:cs="Arial"/>
          <w:sz w:val="25"/>
          <w:szCs w:val="25"/>
        </w:rPr>
        <w:t>34.</w:t>
      </w:r>
      <w:r>
        <w:rPr>
          <w:rFonts w:ascii="Arial" w:hAnsi="Arial" w:cs="Arial"/>
          <w:sz w:val="25"/>
          <w:szCs w:val="25"/>
        </w:rPr>
        <w:tab/>
      </w:r>
      <w:r w:rsidR="00C21362">
        <w:rPr>
          <w:rFonts w:ascii="Arial" w:hAnsi="Arial" w:cs="Arial"/>
          <w:sz w:val="25"/>
          <w:szCs w:val="25"/>
        </w:rPr>
        <w:t>The Plaintiff seeks to rely on an infringement of section 54(1)(c) and 55(2) of the CPA in paragraph 15 of the POC.</w:t>
      </w:r>
    </w:p>
    <w:p w:rsidR="00C21362" w:rsidRDefault="00C21362" w:rsidP="00C21362">
      <w:pPr>
        <w:spacing w:line="480" w:lineRule="auto"/>
        <w:ind w:left="709"/>
        <w:jc w:val="both"/>
        <w:rPr>
          <w:rFonts w:ascii="Arial" w:hAnsi="Arial" w:cs="Arial"/>
          <w:sz w:val="25"/>
          <w:szCs w:val="25"/>
        </w:rPr>
      </w:pPr>
    </w:p>
    <w:p w:rsidR="00F472FF" w:rsidRDefault="0079224F" w:rsidP="0079224F">
      <w:pPr>
        <w:spacing w:line="480" w:lineRule="auto"/>
        <w:ind w:left="709" w:hanging="709"/>
        <w:jc w:val="both"/>
        <w:rPr>
          <w:rFonts w:ascii="Arial" w:hAnsi="Arial" w:cs="Arial"/>
          <w:sz w:val="25"/>
          <w:szCs w:val="25"/>
        </w:rPr>
      </w:pPr>
      <w:r>
        <w:rPr>
          <w:rFonts w:ascii="Arial" w:hAnsi="Arial" w:cs="Arial"/>
          <w:sz w:val="25"/>
          <w:szCs w:val="25"/>
        </w:rPr>
        <w:t>35.</w:t>
      </w:r>
      <w:r>
        <w:rPr>
          <w:rFonts w:ascii="Arial" w:hAnsi="Arial" w:cs="Arial"/>
          <w:sz w:val="25"/>
          <w:szCs w:val="25"/>
        </w:rPr>
        <w:tab/>
      </w:r>
      <w:r w:rsidR="00F472FF">
        <w:rPr>
          <w:rFonts w:ascii="Arial" w:hAnsi="Arial" w:cs="Arial"/>
          <w:sz w:val="25"/>
          <w:szCs w:val="25"/>
        </w:rPr>
        <w:t>Section 69</w:t>
      </w:r>
      <w:r w:rsidR="00C21362">
        <w:rPr>
          <w:rFonts w:ascii="Arial" w:hAnsi="Arial" w:cs="Arial"/>
          <w:sz w:val="25"/>
          <w:szCs w:val="25"/>
        </w:rPr>
        <w:t xml:space="preserve"> </w:t>
      </w:r>
      <w:r w:rsidR="00F472FF">
        <w:rPr>
          <w:rFonts w:ascii="Arial" w:hAnsi="Arial" w:cs="Arial"/>
          <w:sz w:val="25"/>
          <w:szCs w:val="25"/>
        </w:rPr>
        <w:t xml:space="preserve">of the CPA </w:t>
      </w:r>
      <w:r w:rsidR="00C21362">
        <w:rPr>
          <w:rFonts w:ascii="Arial" w:hAnsi="Arial" w:cs="Arial"/>
          <w:sz w:val="25"/>
          <w:szCs w:val="25"/>
        </w:rPr>
        <w:t xml:space="preserve">provides </w:t>
      </w:r>
      <w:r w:rsidR="00F472FF">
        <w:rPr>
          <w:rFonts w:ascii="Arial" w:hAnsi="Arial" w:cs="Arial"/>
          <w:sz w:val="25"/>
          <w:szCs w:val="25"/>
        </w:rPr>
        <w:t xml:space="preserve">that a person may approach the Court </w:t>
      </w:r>
      <w:r w:rsidR="00C21362">
        <w:rPr>
          <w:rFonts w:ascii="Arial" w:hAnsi="Arial" w:cs="Arial"/>
          <w:sz w:val="25"/>
          <w:szCs w:val="25"/>
        </w:rPr>
        <w:t xml:space="preserve">if </w:t>
      </w:r>
      <w:r w:rsidR="00F472FF">
        <w:rPr>
          <w:rFonts w:ascii="Arial" w:hAnsi="Arial" w:cs="Arial"/>
          <w:sz w:val="25"/>
          <w:szCs w:val="25"/>
        </w:rPr>
        <w:t xml:space="preserve">all other </w:t>
      </w:r>
      <w:r w:rsidR="00C21362">
        <w:rPr>
          <w:rFonts w:ascii="Arial" w:hAnsi="Arial" w:cs="Arial"/>
          <w:sz w:val="25"/>
          <w:szCs w:val="25"/>
        </w:rPr>
        <w:t xml:space="preserve">available </w:t>
      </w:r>
      <w:r w:rsidR="00F472FF">
        <w:rPr>
          <w:rFonts w:ascii="Arial" w:hAnsi="Arial" w:cs="Arial"/>
          <w:sz w:val="25"/>
          <w:szCs w:val="25"/>
        </w:rPr>
        <w:t xml:space="preserve">remedies have been exhausted. The CPA in turn has provided various remedies including </w:t>
      </w:r>
      <w:r w:rsidR="00C21362">
        <w:rPr>
          <w:rFonts w:ascii="Arial" w:hAnsi="Arial" w:cs="Arial"/>
          <w:sz w:val="25"/>
          <w:szCs w:val="25"/>
        </w:rPr>
        <w:t xml:space="preserve">for example the Consumer </w:t>
      </w:r>
      <w:r w:rsidR="00F472FF">
        <w:rPr>
          <w:rFonts w:ascii="Arial" w:hAnsi="Arial" w:cs="Arial"/>
          <w:sz w:val="25"/>
          <w:szCs w:val="25"/>
        </w:rPr>
        <w:t>Tribunal</w:t>
      </w:r>
      <w:r w:rsidR="00C21362">
        <w:rPr>
          <w:rFonts w:ascii="Arial" w:hAnsi="Arial" w:cs="Arial"/>
          <w:sz w:val="25"/>
          <w:szCs w:val="25"/>
        </w:rPr>
        <w:t xml:space="preserve"> and </w:t>
      </w:r>
      <w:r w:rsidR="00F472FF">
        <w:rPr>
          <w:rFonts w:ascii="Arial" w:hAnsi="Arial" w:cs="Arial"/>
          <w:sz w:val="25"/>
          <w:szCs w:val="25"/>
        </w:rPr>
        <w:t>Ombud</w:t>
      </w:r>
      <w:r w:rsidR="00C21362">
        <w:rPr>
          <w:rFonts w:ascii="Arial" w:hAnsi="Arial" w:cs="Arial"/>
          <w:sz w:val="25"/>
          <w:szCs w:val="25"/>
        </w:rPr>
        <w:t>sman</w:t>
      </w:r>
      <w:r w:rsidR="00F472FF">
        <w:rPr>
          <w:rFonts w:ascii="Arial" w:hAnsi="Arial" w:cs="Arial"/>
          <w:sz w:val="25"/>
          <w:szCs w:val="25"/>
        </w:rPr>
        <w:t xml:space="preserve">. </w:t>
      </w:r>
    </w:p>
    <w:p w:rsidR="00F472FF" w:rsidRDefault="00F472FF" w:rsidP="00F472FF">
      <w:pPr>
        <w:spacing w:line="480" w:lineRule="auto"/>
        <w:ind w:left="709"/>
        <w:jc w:val="both"/>
        <w:rPr>
          <w:rFonts w:ascii="Arial" w:hAnsi="Arial" w:cs="Arial"/>
          <w:sz w:val="25"/>
          <w:szCs w:val="25"/>
        </w:rPr>
      </w:pPr>
    </w:p>
    <w:p w:rsidR="00C21362" w:rsidRDefault="0079224F" w:rsidP="0079224F">
      <w:pPr>
        <w:spacing w:line="480" w:lineRule="auto"/>
        <w:ind w:left="709" w:hanging="709"/>
        <w:jc w:val="both"/>
        <w:rPr>
          <w:rFonts w:ascii="Arial" w:hAnsi="Arial" w:cs="Arial"/>
          <w:sz w:val="25"/>
          <w:szCs w:val="25"/>
        </w:rPr>
      </w:pPr>
      <w:r>
        <w:rPr>
          <w:rFonts w:ascii="Arial" w:hAnsi="Arial" w:cs="Arial"/>
          <w:sz w:val="25"/>
          <w:szCs w:val="25"/>
        </w:rPr>
        <w:t>36.</w:t>
      </w:r>
      <w:r>
        <w:rPr>
          <w:rFonts w:ascii="Arial" w:hAnsi="Arial" w:cs="Arial"/>
          <w:sz w:val="25"/>
          <w:szCs w:val="25"/>
        </w:rPr>
        <w:tab/>
      </w:r>
      <w:r w:rsidR="00F472FF">
        <w:rPr>
          <w:rFonts w:ascii="Arial" w:hAnsi="Arial" w:cs="Arial"/>
          <w:sz w:val="25"/>
          <w:szCs w:val="25"/>
        </w:rPr>
        <w:t xml:space="preserve">In </w:t>
      </w:r>
      <w:r w:rsidR="00F472FF" w:rsidRPr="007112F5">
        <w:rPr>
          <w:rFonts w:ascii="Arial" w:hAnsi="Arial" w:cs="Arial"/>
          <w:b/>
          <w:i/>
          <w:sz w:val="25"/>
          <w:szCs w:val="25"/>
        </w:rPr>
        <w:t>Chirwa v Transnet Ltd &amp; Others 2008(4) SA 367 (CC)</w:t>
      </w:r>
      <w:r w:rsidR="00F472FF">
        <w:rPr>
          <w:rFonts w:ascii="Arial" w:hAnsi="Arial" w:cs="Arial"/>
          <w:sz w:val="25"/>
          <w:szCs w:val="25"/>
        </w:rPr>
        <w:t xml:space="preserve"> the Constitutional Court </w:t>
      </w:r>
      <w:r w:rsidR="00C21362">
        <w:rPr>
          <w:rFonts w:ascii="Arial" w:hAnsi="Arial" w:cs="Arial"/>
          <w:sz w:val="25"/>
          <w:szCs w:val="25"/>
        </w:rPr>
        <w:t xml:space="preserve">held </w:t>
      </w:r>
      <w:r w:rsidR="00F472FF">
        <w:rPr>
          <w:rFonts w:ascii="Arial" w:hAnsi="Arial" w:cs="Arial"/>
          <w:sz w:val="25"/>
          <w:szCs w:val="25"/>
        </w:rPr>
        <w:t xml:space="preserve">that where a specialized framework has been created for the resolution of disputes, the parties must pursue their claims primarily through such mechanisms. </w:t>
      </w:r>
    </w:p>
    <w:p w:rsidR="00C21362" w:rsidRDefault="00C21362" w:rsidP="00C21362">
      <w:pPr>
        <w:pStyle w:val="ListParagraph"/>
        <w:rPr>
          <w:rFonts w:ascii="Arial" w:hAnsi="Arial" w:cs="Arial"/>
          <w:sz w:val="25"/>
          <w:szCs w:val="25"/>
        </w:rPr>
      </w:pPr>
    </w:p>
    <w:p w:rsidR="00B80778" w:rsidRDefault="0079224F" w:rsidP="0079224F">
      <w:pPr>
        <w:spacing w:line="480" w:lineRule="auto"/>
        <w:ind w:left="709" w:hanging="709"/>
        <w:jc w:val="both"/>
        <w:rPr>
          <w:rFonts w:ascii="Arial" w:hAnsi="Arial" w:cs="Arial"/>
          <w:sz w:val="25"/>
          <w:szCs w:val="25"/>
        </w:rPr>
      </w:pPr>
      <w:r>
        <w:rPr>
          <w:rFonts w:ascii="Arial" w:hAnsi="Arial" w:cs="Arial"/>
          <w:sz w:val="25"/>
          <w:szCs w:val="25"/>
        </w:rPr>
        <w:t>37.</w:t>
      </w:r>
      <w:r>
        <w:rPr>
          <w:rFonts w:ascii="Arial" w:hAnsi="Arial" w:cs="Arial"/>
          <w:sz w:val="25"/>
          <w:szCs w:val="25"/>
        </w:rPr>
        <w:tab/>
      </w:r>
      <w:r w:rsidR="00C21362" w:rsidRPr="00C21362">
        <w:rPr>
          <w:rFonts w:ascii="Arial" w:hAnsi="Arial" w:cs="Arial"/>
          <w:sz w:val="25"/>
          <w:szCs w:val="25"/>
        </w:rPr>
        <w:t xml:space="preserve">In </w:t>
      </w:r>
      <w:r w:rsidR="00C21362" w:rsidRPr="00C21362">
        <w:rPr>
          <w:rFonts w:ascii="Arial" w:hAnsi="Arial" w:cs="Arial"/>
          <w:b/>
          <w:i/>
          <w:sz w:val="25"/>
          <w:szCs w:val="25"/>
        </w:rPr>
        <w:t>Joroy 4440 CC v Potgieter 2016(3) SA 465 (FB)</w:t>
      </w:r>
      <w:r w:rsidR="00C21362" w:rsidRPr="00C21362">
        <w:rPr>
          <w:rFonts w:ascii="Arial" w:hAnsi="Arial" w:cs="Arial"/>
          <w:sz w:val="25"/>
          <w:szCs w:val="25"/>
        </w:rPr>
        <w:t xml:space="preserve"> it was held the wording of section 69(d) is clear and unambiguous.  The consumer may approach the Court </w:t>
      </w:r>
      <w:r w:rsidR="00C21362" w:rsidRPr="00C21362">
        <w:rPr>
          <w:rFonts w:ascii="Arial" w:hAnsi="Arial" w:cs="Arial"/>
          <w:sz w:val="25"/>
          <w:szCs w:val="25"/>
          <w:u w:val="single"/>
        </w:rPr>
        <w:t>if</w:t>
      </w:r>
      <w:r w:rsidR="00C21362" w:rsidRPr="00C21362">
        <w:rPr>
          <w:rFonts w:ascii="Arial" w:hAnsi="Arial" w:cs="Arial"/>
          <w:sz w:val="25"/>
          <w:szCs w:val="25"/>
        </w:rPr>
        <w:t xml:space="preserve"> all the avenues of redress provided had been exhausted.</w:t>
      </w:r>
      <w:r w:rsidR="00B80778">
        <w:rPr>
          <w:rFonts w:ascii="Arial" w:hAnsi="Arial" w:cs="Arial"/>
          <w:sz w:val="25"/>
          <w:szCs w:val="25"/>
        </w:rPr>
        <w:t xml:space="preserve">  This being so, the CPA creates a necessary jurisdictional fact that must exist before this Court may entertain the matter.</w:t>
      </w:r>
    </w:p>
    <w:p w:rsidR="00C21362" w:rsidRPr="00C21362" w:rsidRDefault="00C21362" w:rsidP="00B80778">
      <w:pPr>
        <w:spacing w:line="480" w:lineRule="auto"/>
        <w:jc w:val="both"/>
        <w:rPr>
          <w:rFonts w:ascii="Arial" w:hAnsi="Arial" w:cs="Arial"/>
          <w:sz w:val="25"/>
          <w:szCs w:val="25"/>
        </w:rPr>
      </w:pPr>
    </w:p>
    <w:p w:rsidR="00B80778" w:rsidRDefault="0079224F" w:rsidP="0079224F">
      <w:pPr>
        <w:spacing w:line="480" w:lineRule="auto"/>
        <w:ind w:left="709" w:hanging="709"/>
        <w:jc w:val="both"/>
        <w:rPr>
          <w:rFonts w:ascii="Arial" w:hAnsi="Arial" w:cs="Arial"/>
          <w:sz w:val="25"/>
          <w:szCs w:val="25"/>
        </w:rPr>
      </w:pPr>
      <w:r>
        <w:rPr>
          <w:rFonts w:ascii="Arial" w:hAnsi="Arial" w:cs="Arial"/>
          <w:sz w:val="25"/>
          <w:szCs w:val="25"/>
        </w:rPr>
        <w:t>38.</w:t>
      </w:r>
      <w:r>
        <w:rPr>
          <w:rFonts w:ascii="Arial" w:hAnsi="Arial" w:cs="Arial"/>
          <w:sz w:val="25"/>
          <w:szCs w:val="25"/>
        </w:rPr>
        <w:tab/>
      </w:r>
      <w:r w:rsidR="00F472FF">
        <w:rPr>
          <w:rFonts w:ascii="Arial" w:hAnsi="Arial" w:cs="Arial"/>
          <w:sz w:val="25"/>
          <w:szCs w:val="25"/>
        </w:rPr>
        <w:t xml:space="preserve">The CPA creates a mechanism for resolution of disputes. </w:t>
      </w:r>
      <w:r w:rsidR="00C21362">
        <w:rPr>
          <w:rFonts w:ascii="Arial" w:hAnsi="Arial" w:cs="Arial"/>
          <w:sz w:val="25"/>
          <w:szCs w:val="25"/>
        </w:rPr>
        <w:t>This is not in dispute.  It is also common cause that the Plaintiff has not exhausted all remedies available to it.</w:t>
      </w:r>
      <w:r w:rsidR="00B80778">
        <w:rPr>
          <w:rFonts w:ascii="Arial" w:hAnsi="Arial" w:cs="Arial"/>
          <w:sz w:val="25"/>
          <w:szCs w:val="25"/>
        </w:rPr>
        <w:t xml:space="preserve">  This being </w:t>
      </w:r>
      <w:r w:rsidR="00016665">
        <w:rPr>
          <w:rFonts w:ascii="Arial" w:hAnsi="Arial" w:cs="Arial"/>
          <w:sz w:val="25"/>
          <w:szCs w:val="25"/>
        </w:rPr>
        <w:t xml:space="preserve">so, </w:t>
      </w:r>
      <w:r w:rsidR="00B80778">
        <w:rPr>
          <w:rFonts w:ascii="Arial" w:hAnsi="Arial" w:cs="Arial"/>
          <w:sz w:val="25"/>
          <w:szCs w:val="25"/>
        </w:rPr>
        <w:t>this Court does not have jurisdiction to entertain the Plaintiff’s statutory claim.</w:t>
      </w:r>
    </w:p>
    <w:p w:rsidR="00B80778" w:rsidRDefault="00B80778" w:rsidP="00B80778">
      <w:pPr>
        <w:pStyle w:val="ListParagraph"/>
        <w:rPr>
          <w:rFonts w:ascii="Arial" w:hAnsi="Arial" w:cs="Arial"/>
          <w:sz w:val="25"/>
          <w:szCs w:val="25"/>
        </w:rPr>
      </w:pPr>
    </w:p>
    <w:p w:rsidR="00C21362" w:rsidRDefault="0079224F" w:rsidP="0079224F">
      <w:pPr>
        <w:spacing w:line="480" w:lineRule="auto"/>
        <w:ind w:left="709" w:hanging="709"/>
        <w:jc w:val="both"/>
        <w:rPr>
          <w:rFonts w:ascii="Arial" w:hAnsi="Arial" w:cs="Arial"/>
          <w:sz w:val="25"/>
          <w:szCs w:val="25"/>
        </w:rPr>
      </w:pPr>
      <w:r>
        <w:rPr>
          <w:rFonts w:ascii="Arial" w:hAnsi="Arial" w:cs="Arial"/>
          <w:sz w:val="25"/>
          <w:szCs w:val="25"/>
        </w:rPr>
        <w:t>39.</w:t>
      </w:r>
      <w:r>
        <w:rPr>
          <w:rFonts w:ascii="Arial" w:hAnsi="Arial" w:cs="Arial"/>
          <w:sz w:val="25"/>
          <w:szCs w:val="25"/>
        </w:rPr>
        <w:tab/>
      </w:r>
      <w:r w:rsidR="00B80778">
        <w:rPr>
          <w:rFonts w:ascii="Arial" w:hAnsi="Arial" w:cs="Arial"/>
          <w:sz w:val="25"/>
          <w:szCs w:val="25"/>
        </w:rPr>
        <w:t xml:space="preserve">The Plaintiff’s stance is that jurisdiction </w:t>
      </w:r>
      <w:r w:rsidR="00016665">
        <w:rPr>
          <w:rFonts w:ascii="Arial" w:hAnsi="Arial" w:cs="Arial"/>
          <w:sz w:val="25"/>
          <w:szCs w:val="25"/>
        </w:rPr>
        <w:t xml:space="preserve">can </w:t>
      </w:r>
      <w:r w:rsidR="00B80778">
        <w:rPr>
          <w:rFonts w:ascii="Arial" w:hAnsi="Arial" w:cs="Arial"/>
          <w:sz w:val="25"/>
          <w:szCs w:val="25"/>
        </w:rPr>
        <w:t xml:space="preserve">be found to exist in due course. This is correct.  In my view however the statutory claim cannot be initiated before the jurisdictional facts for same exist.  To do so would render the action premature.     </w:t>
      </w:r>
      <w:r w:rsidR="00C21362">
        <w:rPr>
          <w:rFonts w:ascii="Arial" w:hAnsi="Arial" w:cs="Arial"/>
          <w:sz w:val="25"/>
          <w:szCs w:val="25"/>
        </w:rPr>
        <w:t xml:space="preserve">    </w:t>
      </w:r>
    </w:p>
    <w:p w:rsidR="00C21362" w:rsidRDefault="00C21362" w:rsidP="00C21362">
      <w:pPr>
        <w:pStyle w:val="ListParagraph"/>
        <w:rPr>
          <w:rFonts w:ascii="Arial" w:hAnsi="Arial" w:cs="Arial"/>
          <w:sz w:val="25"/>
          <w:szCs w:val="25"/>
        </w:rPr>
      </w:pPr>
    </w:p>
    <w:p w:rsidR="00F472FF" w:rsidRDefault="0079224F" w:rsidP="0079224F">
      <w:pPr>
        <w:spacing w:line="480" w:lineRule="auto"/>
        <w:ind w:left="709" w:hanging="709"/>
        <w:jc w:val="both"/>
        <w:rPr>
          <w:rFonts w:ascii="Arial" w:hAnsi="Arial" w:cs="Arial"/>
          <w:sz w:val="25"/>
          <w:szCs w:val="25"/>
        </w:rPr>
      </w:pPr>
      <w:r>
        <w:rPr>
          <w:rFonts w:ascii="Arial" w:hAnsi="Arial" w:cs="Arial"/>
          <w:sz w:val="25"/>
          <w:szCs w:val="25"/>
        </w:rPr>
        <w:t>40.</w:t>
      </w:r>
      <w:r>
        <w:rPr>
          <w:rFonts w:ascii="Arial" w:hAnsi="Arial" w:cs="Arial"/>
          <w:sz w:val="25"/>
          <w:szCs w:val="25"/>
        </w:rPr>
        <w:tab/>
      </w:r>
      <w:r w:rsidR="00B80778">
        <w:rPr>
          <w:rFonts w:ascii="Arial" w:hAnsi="Arial" w:cs="Arial"/>
          <w:sz w:val="25"/>
          <w:szCs w:val="25"/>
        </w:rPr>
        <w:t xml:space="preserve">The Plaintiff cannot make the </w:t>
      </w:r>
      <w:r w:rsidR="00F472FF">
        <w:rPr>
          <w:rFonts w:ascii="Arial" w:hAnsi="Arial" w:cs="Arial"/>
          <w:sz w:val="25"/>
          <w:szCs w:val="25"/>
        </w:rPr>
        <w:t xml:space="preserve">essential </w:t>
      </w:r>
      <w:r w:rsidR="00B80778">
        <w:rPr>
          <w:rFonts w:ascii="Arial" w:hAnsi="Arial" w:cs="Arial"/>
          <w:sz w:val="25"/>
          <w:szCs w:val="25"/>
        </w:rPr>
        <w:t xml:space="preserve">factual </w:t>
      </w:r>
      <w:r w:rsidR="00F472FF">
        <w:rPr>
          <w:rFonts w:ascii="Arial" w:hAnsi="Arial" w:cs="Arial"/>
          <w:sz w:val="25"/>
          <w:szCs w:val="25"/>
        </w:rPr>
        <w:t xml:space="preserve">allegation to establish </w:t>
      </w:r>
      <w:r w:rsidR="00B80778">
        <w:rPr>
          <w:rFonts w:ascii="Arial" w:hAnsi="Arial" w:cs="Arial"/>
          <w:sz w:val="25"/>
          <w:szCs w:val="25"/>
        </w:rPr>
        <w:t xml:space="preserve">jurisdiction and hence </w:t>
      </w:r>
      <w:r w:rsidR="00F472FF">
        <w:rPr>
          <w:rFonts w:ascii="Arial" w:hAnsi="Arial" w:cs="Arial"/>
          <w:sz w:val="25"/>
          <w:szCs w:val="25"/>
        </w:rPr>
        <w:t>a cause of action</w:t>
      </w:r>
      <w:r w:rsidR="00B80778">
        <w:rPr>
          <w:rFonts w:ascii="Arial" w:hAnsi="Arial" w:cs="Arial"/>
          <w:sz w:val="25"/>
          <w:szCs w:val="25"/>
        </w:rPr>
        <w:t xml:space="preserve">.  This Court does not have jurisdiction to entertain the Plaintiff’s statutory claim as currently initiated.  </w:t>
      </w:r>
    </w:p>
    <w:p w:rsidR="00B80778" w:rsidRDefault="00B80778" w:rsidP="00B80778">
      <w:pPr>
        <w:pStyle w:val="ListParagraph"/>
        <w:rPr>
          <w:rFonts w:ascii="Arial" w:hAnsi="Arial" w:cs="Arial"/>
          <w:sz w:val="25"/>
          <w:szCs w:val="25"/>
        </w:rPr>
      </w:pPr>
    </w:p>
    <w:p w:rsidR="00F472FF" w:rsidRPr="00B80778" w:rsidRDefault="0079224F" w:rsidP="0079224F">
      <w:pPr>
        <w:spacing w:line="480" w:lineRule="auto"/>
        <w:ind w:left="709" w:hanging="709"/>
        <w:jc w:val="both"/>
        <w:rPr>
          <w:rFonts w:ascii="Arial" w:hAnsi="Arial" w:cs="Arial"/>
          <w:sz w:val="25"/>
          <w:szCs w:val="25"/>
        </w:rPr>
      </w:pPr>
      <w:r w:rsidRPr="00B80778">
        <w:rPr>
          <w:rFonts w:ascii="Arial" w:hAnsi="Arial" w:cs="Arial"/>
          <w:sz w:val="25"/>
          <w:szCs w:val="25"/>
        </w:rPr>
        <w:t>41.</w:t>
      </w:r>
      <w:r w:rsidRPr="00B80778">
        <w:rPr>
          <w:rFonts w:ascii="Arial" w:hAnsi="Arial" w:cs="Arial"/>
          <w:sz w:val="25"/>
          <w:szCs w:val="25"/>
        </w:rPr>
        <w:tab/>
      </w:r>
      <w:r w:rsidR="00B80778">
        <w:rPr>
          <w:rFonts w:ascii="Arial" w:hAnsi="Arial" w:cs="Arial"/>
          <w:sz w:val="25"/>
          <w:szCs w:val="25"/>
        </w:rPr>
        <w:t>Dippenaar’s exception on this score must succeed.  Insofar as the statutory claim is concerned, it cannot be remedied</w:t>
      </w:r>
      <w:r w:rsidR="00215A21">
        <w:rPr>
          <w:rFonts w:ascii="Arial" w:hAnsi="Arial" w:cs="Arial"/>
          <w:sz w:val="25"/>
          <w:szCs w:val="25"/>
        </w:rPr>
        <w:t xml:space="preserve"> by an amendment to the pleadings</w:t>
      </w:r>
      <w:r w:rsidR="00B80778">
        <w:rPr>
          <w:rFonts w:ascii="Arial" w:hAnsi="Arial" w:cs="Arial"/>
          <w:sz w:val="25"/>
          <w:szCs w:val="25"/>
        </w:rPr>
        <w:t xml:space="preserve">.  </w:t>
      </w:r>
      <w:r w:rsidR="00215A21">
        <w:rPr>
          <w:rFonts w:ascii="Arial" w:hAnsi="Arial" w:cs="Arial"/>
          <w:sz w:val="25"/>
          <w:szCs w:val="25"/>
        </w:rPr>
        <w:t xml:space="preserve">The exception to the statutory is therefore upheld.  The statutory claim is dismissed. </w:t>
      </w:r>
    </w:p>
    <w:p w:rsidR="00683BF3" w:rsidRDefault="00683BF3" w:rsidP="00261679">
      <w:pPr>
        <w:spacing w:line="480" w:lineRule="auto"/>
        <w:ind w:left="709"/>
        <w:jc w:val="both"/>
        <w:rPr>
          <w:rFonts w:ascii="Arial" w:hAnsi="Arial" w:cs="Arial"/>
          <w:sz w:val="25"/>
          <w:szCs w:val="25"/>
        </w:rPr>
      </w:pPr>
    </w:p>
    <w:p w:rsidR="00261679" w:rsidRPr="008C5FC3" w:rsidRDefault="005D5B23" w:rsidP="002F24FC">
      <w:pPr>
        <w:spacing w:line="480" w:lineRule="auto"/>
        <w:jc w:val="both"/>
        <w:rPr>
          <w:rFonts w:ascii="Arial" w:hAnsi="Arial" w:cs="Arial"/>
          <w:b/>
          <w:sz w:val="25"/>
          <w:szCs w:val="25"/>
          <w:u w:val="single"/>
        </w:rPr>
      </w:pPr>
      <w:r>
        <w:rPr>
          <w:rFonts w:ascii="Arial" w:hAnsi="Arial" w:cs="Arial"/>
          <w:b/>
          <w:sz w:val="25"/>
          <w:szCs w:val="25"/>
          <w:u w:val="single"/>
        </w:rPr>
        <w:t xml:space="preserve">The pleaded exception on the acquilian claim </w:t>
      </w:r>
    </w:p>
    <w:p w:rsidR="00261679" w:rsidRDefault="00261679" w:rsidP="00215A21">
      <w:pPr>
        <w:spacing w:line="480" w:lineRule="auto"/>
        <w:jc w:val="both"/>
        <w:rPr>
          <w:rFonts w:ascii="Arial" w:hAnsi="Arial" w:cs="Arial"/>
          <w:sz w:val="25"/>
          <w:szCs w:val="25"/>
        </w:rPr>
      </w:pPr>
    </w:p>
    <w:p w:rsidR="00215A21" w:rsidRPr="00215A21" w:rsidRDefault="00215A21" w:rsidP="00215A21">
      <w:pPr>
        <w:spacing w:line="480" w:lineRule="auto"/>
        <w:jc w:val="both"/>
        <w:rPr>
          <w:rFonts w:ascii="Arial" w:hAnsi="Arial" w:cs="Arial"/>
          <w:b/>
          <w:sz w:val="25"/>
          <w:szCs w:val="25"/>
        </w:rPr>
      </w:pPr>
      <w:r w:rsidRPr="00215A21">
        <w:rPr>
          <w:rFonts w:ascii="Arial" w:hAnsi="Arial" w:cs="Arial"/>
          <w:b/>
          <w:sz w:val="25"/>
          <w:szCs w:val="25"/>
        </w:rPr>
        <w:t xml:space="preserve">Duty of care by omission </w:t>
      </w:r>
    </w:p>
    <w:p w:rsidR="00C21362" w:rsidRDefault="0079224F" w:rsidP="0079224F">
      <w:pPr>
        <w:spacing w:line="480" w:lineRule="auto"/>
        <w:ind w:left="709" w:hanging="709"/>
        <w:jc w:val="both"/>
        <w:rPr>
          <w:rFonts w:ascii="Arial" w:hAnsi="Arial" w:cs="Arial"/>
          <w:sz w:val="25"/>
          <w:szCs w:val="25"/>
        </w:rPr>
      </w:pPr>
      <w:r>
        <w:rPr>
          <w:rFonts w:ascii="Arial" w:hAnsi="Arial" w:cs="Arial"/>
          <w:sz w:val="25"/>
          <w:szCs w:val="25"/>
        </w:rPr>
        <w:t>42.</w:t>
      </w:r>
      <w:r>
        <w:rPr>
          <w:rFonts w:ascii="Arial" w:hAnsi="Arial" w:cs="Arial"/>
          <w:sz w:val="25"/>
          <w:szCs w:val="25"/>
        </w:rPr>
        <w:tab/>
      </w:r>
      <w:r w:rsidR="00261679">
        <w:rPr>
          <w:rFonts w:ascii="Arial" w:hAnsi="Arial" w:cs="Arial"/>
          <w:sz w:val="25"/>
          <w:szCs w:val="25"/>
        </w:rPr>
        <w:t>The Plaintiff</w:t>
      </w:r>
      <w:r w:rsidR="00215A21">
        <w:rPr>
          <w:rFonts w:ascii="Arial" w:hAnsi="Arial" w:cs="Arial"/>
          <w:sz w:val="25"/>
          <w:szCs w:val="25"/>
        </w:rPr>
        <w:t xml:space="preserve">’s </w:t>
      </w:r>
      <w:r w:rsidR="00261679">
        <w:rPr>
          <w:rFonts w:ascii="Arial" w:hAnsi="Arial" w:cs="Arial"/>
          <w:sz w:val="25"/>
          <w:szCs w:val="25"/>
        </w:rPr>
        <w:t xml:space="preserve">claim </w:t>
      </w:r>
      <w:r w:rsidR="00215A21">
        <w:rPr>
          <w:rFonts w:ascii="Arial" w:hAnsi="Arial" w:cs="Arial"/>
          <w:sz w:val="25"/>
          <w:szCs w:val="25"/>
        </w:rPr>
        <w:t xml:space="preserve">is </w:t>
      </w:r>
      <w:r w:rsidR="00261679">
        <w:rPr>
          <w:rFonts w:ascii="Arial" w:hAnsi="Arial" w:cs="Arial"/>
          <w:sz w:val="25"/>
          <w:szCs w:val="25"/>
        </w:rPr>
        <w:t xml:space="preserve">based on an omission to act in terms of a duty of care. </w:t>
      </w:r>
      <w:r w:rsidR="00215A21">
        <w:rPr>
          <w:rFonts w:ascii="Arial" w:hAnsi="Arial" w:cs="Arial"/>
          <w:sz w:val="25"/>
          <w:szCs w:val="25"/>
        </w:rPr>
        <w:t xml:space="preserve"> </w:t>
      </w:r>
      <w:r w:rsidR="00261679">
        <w:rPr>
          <w:rFonts w:ascii="Arial" w:hAnsi="Arial" w:cs="Arial"/>
          <w:sz w:val="25"/>
          <w:szCs w:val="25"/>
        </w:rPr>
        <w:t xml:space="preserve">Dippenaar contends that the POC is </w:t>
      </w:r>
      <w:r w:rsidR="00C21362">
        <w:rPr>
          <w:rFonts w:ascii="Arial" w:hAnsi="Arial" w:cs="Arial"/>
          <w:sz w:val="25"/>
          <w:szCs w:val="25"/>
        </w:rPr>
        <w:t xml:space="preserve">excipiable </w:t>
      </w:r>
      <w:r w:rsidR="00261679">
        <w:rPr>
          <w:rFonts w:ascii="Arial" w:hAnsi="Arial" w:cs="Arial"/>
          <w:sz w:val="25"/>
          <w:szCs w:val="25"/>
        </w:rPr>
        <w:t xml:space="preserve">because it does not contain an allegation as to wrongfulness, the nature and extent of the legal duty, to whom it is owed and the source/origin of the duty. </w:t>
      </w:r>
    </w:p>
    <w:p w:rsidR="00C21362" w:rsidRDefault="00C21362" w:rsidP="00C21362">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43.</w:t>
      </w:r>
      <w:r>
        <w:rPr>
          <w:rFonts w:ascii="Arial" w:hAnsi="Arial" w:cs="Arial"/>
          <w:sz w:val="25"/>
          <w:szCs w:val="25"/>
        </w:rPr>
        <w:tab/>
      </w:r>
      <w:r w:rsidR="00261679">
        <w:rPr>
          <w:rFonts w:ascii="Arial" w:hAnsi="Arial" w:cs="Arial"/>
          <w:sz w:val="25"/>
          <w:szCs w:val="25"/>
        </w:rPr>
        <w:t>Where there is a claim for liability due to an omission and through economic loss, wrongfulness is not presumed. It depends on the existence of a legal duty. The Court must therefore determine whether the duty exi</w:t>
      </w:r>
      <w:r w:rsidR="00C21362">
        <w:rPr>
          <w:rFonts w:ascii="Arial" w:hAnsi="Arial" w:cs="Arial"/>
          <w:sz w:val="25"/>
          <w:szCs w:val="25"/>
        </w:rPr>
        <w:t>s</w:t>
      </w:r>
      <w:r w:rsidR="00261679">
        <w:rPr>
          <w:rFonts w:ascii="Arial" w:hAnsi="Arial" w:cs="Arial"/>
          <w:sz w:val="25"/>
          <w:szCs w:val="25"/>
        </w:rPr>
        <w:t xml:space="preserve">ts. </w:t>
      </w:r>
      <w:r w:rsidR="00215A21">
        <w:rPr>
          <w:rFonts w:ascii="Arial" w:hAnsi="Arial" w:cs="Arial"/>
          <w:sz w:val="25"/>
          <w:szCs w:val="25"/>
        </w:rPr>
        <w:t xml:space="preserve"> </w:t>
      </w:r>
      <w:r w:rsidR="00261679">
        <w:rPr>
          <w:rFonts w:ascii="Arial" w:hAnsi="Arial" w:cs="Arial"/>
          <w:sz w:val="25"/>
          <w:szCs w:val="25"/>
        </w:rPr>
        <w:t>The Plaintiff had to set out criteria for the Court to find that there is a legal duty.</w:t>
      </w:r>
      <w:r w:rsidR="00215A21">
        <w:rPr>
          <w:rFonts w:ascii="Arial" w:hAnsi="Arial" w:cs="Arial"/>
          <w:sz w:val="25"/>
          <w:szCs w:val="25"/>
        </w:rPr>
        <w:t xml:space="preserve">  The legal duty is a separate enquiry from that of negligence and causation.</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44.</w:t>
      </w:r>
      <w:r>
        <w:rPr>
          <w:rFonts w:ascii="Arial" w:hAnsi="Arial" w:cs="Arial"/>
          <w:sz w:val="25"/>
          <w:szCs w:val="25"/>
        </w:rPr>
        <w:tab/>
      </w:r>
      <w:r w:rsidR="00261679">
        <w:rPr>
          <w:rFonts w:ascii="Arial" w:hAnsi="Arial" w:cs="Arial"/>
          <w:sz w:val="25"/>
          <w:szCs w:val="25"/>
        </w:rPr>
        <w:t xml:space="preserve">The POC has failed to set out any allegation as to the nature and extent of the </w:t>
      </w:r>
      <w:r w:rsidR="00215A21">
        <w:rPr>
          <w:rFonts w:ascii="Arial" w:hAnsi="Arial" w:cs="Arial"/>
          <w:sz w:val="25"/>
          <w:szCs w:val="25"/>
        </w:rPr>
        <w:t xml:space="preserve">alleged </w:t>
      </w:r>
      <w:r w:rsidR="00261679">
        <w:rPr>
          <w:rFonts w:ascii="Arial" w:hAnsi="Arial" w:cs="Arial"/>
          <w:sz w:val="25"/>
          <w:szCs w:val="25"/>
        </w:rPr>
        <w:t>legal duty</w:t>
      </w:r>
      <w:r w:rsidR="00215A21">
        <w:rPr>
          <w:rFonts w:ascii="Arial" w:hAnsi="Arial" w:cs="Arial"/>
          <w:sz w:val="25"/>
          <w:szCs w:val="25"/>
        </w:rPr>
        <w:t>,</w:t>
      </w:r>
      <w:r w:rsidR="00261679">
        <w:rPr>
          <w:rFonts w:ascii="Arial" w:hAnsi="Arial" w:cs="Arial"/>
          <w:sz w:val="25"/>
          <w:szCs w:val="25"/>
        </w:rPr>
        <w:t xml:space="preserve"> if it does </w:t>
      </w:r>
      <w:r w:rsidR="00215A21">
        <w:rPr>
          <w:rFonts w:ascii="Arial" w:hAnsi="Arial" w:cs="Arial"/>
          <w:sz w:val="25"/>
          <w:szCs w:val="25"/>
        </w:rPr>
        <w:t xml:space="preserve">indeed </w:t>
      </w:r>
      <w:r w:rsidR="00261679">
        <w:rPr>
          <w:rFonts w:ascii="Arial" w:hAnsi="Arial" w:cs="Arial"/>
          <w:sz w:val="25"/>
          <w:szCs w:val="25"/>
        </w:rPr>
        <w:t xml:space="preserve">exist, the source and origin of same, </w:t>
      </w:r>
      <w:r w:rsidR="00215A21">
        <w:rPr>
          <w:rFonts w:ascii="Arial" w:hAnsi="Arial" w:cs="Arial"/>
          <w:sz w:val="25"/>
          <w:szCs w:val="25"/>
        </w:rPr>
        <w:t xml:space="preserve">or to </w:t>
      </w:r>
      <w:r w:rsidR="00261679">
        <w:rPr>
          <w:rFonts w:ascii="Arial" w:hAnsi="Arial" w:cs="Arial"/>
          <w:sz w:val="25"/>
          <w:szCs w:val="25"/>
        </w:rPr>
        <w:t xml:space="preserve">whom it is owed. There is also no </w:t>
      </w:r>
      <w:r w:rsidR="00215A21">
        <w:rPr>
          <w:rFonts w:ascii="Arial" w:hAnsi="Arial" w:cs="Arial"/>
          <w:sz w:val="25"/>
          <w:szCs w:val="25"/>
        </w:rPr>
        <w:t xml:space="preserve">allegation </w:t>
      </w:r>
      <w:r w:rsidR="00261679">
        <w:rPr>
          <w:rFonts w:ascii="Arial" w:hAnsi="Arial" w:cs="Arial"/>
          <w:sz w:val="25"/>
          <w:szCs w:val="25"/>
        </w:rPr>
        <w:t xml:space="preserve">that there was a breach of </w:t>
      </w:r>
      <w:r w:rsidR="00215A21">
        <w:rPr>
          <w:rFonts w:ascii="Arial" w:hAnsi="Arial" w:cs="Arial"/>
          <w:sz w:val="25"/>
          <w:szCs w:val="25"/>
        </w:rPr>
        <w:t>a legal duty that was wrongful.</w:t>
      </w:r>
    </w:p>
    <w:p w:rsidR="00261679" w:rsidRDefault="00261679" w:rsidP="00261679">
      <w:pPr>
        <w:spacing w:line="480" w:lineRule="auto"/>
        <w:ind w:left="709"/>
        <w:jc w:val="bot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45.</w:t>
      </w:r>
      <w:r>
        <w:rPr>
          <w:rFonts w:ascii="Arial" w:hAnsi="Arial" w:cs="Arial"/>
          <w:sz w:val="25"/>
          <w:szCs w:val="25"/>
        </w:rPr>
        <w:tab/>
      </w:r>
      <w:r w:rsidR="00261679">
        <w:rPr>
          <w:rFonts w:ascii="Arial" w:hAnsi="Arial" w:cs="Arial"/>
          <w:sz w:val="25"/>
          <w:szCs w:val="25"/>
        </w:rPr>
        <w:t>A Plaintiff is required to do more than merely describe the nature of a legal duty. The basis for the claim must also be provided. The basis for the duty must be averred.</w:t>
      </w:r>
      <w:r w:rsidR="00215A21">
        <w:rPr>
          <w:rFonts w:ascii="Arial" w:hAnsi="Arial" w:cs="Arial"/>
          <w:sz w:val="25"/>
          <w:szCs w:val="25"/>
        </w:rPr>
        <w:t xml:space="preserve">  Paragraphs 12 does not lend to the reading contended for by the Plaintiff.</w:t>
      </w:r>
      <w:r w:rsidR="00261679">
        <w:rPr>
          <w:rFonts w:ascii="Arial" w:hAnsi="Arial" w:cs="Arial"/>
          <w:sz w:val="25"/>
          <w:szCs w:val="25"/>
        </w:rPr>
        <w:t xml:space="preserve"> </w:t>
      </w:r>
    </w:p>
    <w:p w:rsidR="00261679" w:rsidRDefault="00261679" w:rsidP="00261679">
      <w:pPr>
        <w:spacing w:line="480" w:lineRule="auto"/>
        <w:ind w:left="709"/>
        <w:jc w:val="both"/>
        <w:rPr>
          <w:rFonts w:ascii="Arial" w:hAnsi="Arial" w:cs="Arial"/>
          <w:sz w:val="25"/>
          <w:szCs w:val="25"/>
        </w:rPr>
      </w:pPr>
    </w:p>
    <w:p w:rsidR="00215A21" w:rsidRDefault="0079224F" w:rsidP="0079224F">
      <w:pPr>
        <w:spacing w:line="480" w:lineRule="auto"/>
        <w:ind w:left="709" w:hanging="709"/>
        <w:jc w:val="both"/>
        <w:rPr>
          <w:rFonts w:ascii="Arial" w:hAnsi="Arial" w:cs="Arial"/>
          <w:sz w:val="25"/>
          <w:szCs w:val="25"/>
        </w:rPr>
      </w:pPr>
      <w:r>
        <w:rPr>
          <w:rFonts w:ascii="Arial" w:hAnsi="Arial" w:cs="Arial"/>
          <w:sz w:val="25"/>
          <w:szCs w:val="25"/>
        </w:rPr>
        <w:t>46.</w:t>
      </w:r>
      <w:r>
        <w:rPr>
          <w:rFonts w:ascii="Arial" w:hAnsi="Arial" w:cs="Arial"/>
          <w:sz w:val="25"/>
          <w:szCs w:val="25"/>
        </w:rPr>
        <w:tab/>
      </w:r>
      <w:r w:rsidR="00261679">
        <w:rPr>
          <w:rFonts w:ascii="Arial" w:hAnsi="Arial" w:cs="Arial"/>
          <w:sz w:val="25"/>
          <w:szCs w:val="25"/>
        </w:rPr>
        <w:t xml:space="preserve">I agree with Dippenaar that no cause of action is made in delict based on </w:t>
      </w:r>
      <w:r w:rsidR="00215A21">
        <w:rPr>
          <w:rFonts w:ascii="Arial" w:hAnsi="Arial" w:cs="Arial"/>
          <w:sz w:val="25"/>
          <w:szCs w:val="25"/>
        </w:rPr>
        <w:t xml:space="preserve">duty of care by </w:t>
      </w:r>
      <w:r w:rsidR="00261679">
        <w:rPr>
          <w:rFonts w:ascii="Arial" w:hAnsi="Arial" w:cs="Arial"/>
          <w:sz w:val="25"/>
          <w:szCs w:val="25"/>
        </w:rPr>
        <w:t>omission</w:t>
      </w:r>
      <w:r w:rsidR="00215A21">
        <w:rPr>
          <w:rFonts w:ascii="Arial" w:hAnsi="Arial" w:cs="Arial"/>
          <w:sz w:val="25"/>
          <w:szCs w:val="25"/>
        </w:rPr>
        <w:t>.</w:t>
      </w:r>
      <w:r w:rsidR="00261679">
        <w:rPr>
          <w:rFonts w:ascii="Arial" w:hAnsi="Arial" w:cs="Arial"/>
          <w:sz w:val="25"/>
          <w:szCs w:val="25"/>
        </w:rPr>
        <w:t xml:space="preserve"> </w:t>
      </w:r>
      <w:r w:rsidR="00215A21">
        <w:rPr>
          <w:rFonts w:ascii="Arial" w:hAnsi="Arial" w:cs="Arial"/>
          <w:sz w:val="25"/>
          <w:szCs w:val="25"/>
        </w:rPr>
        <w:t xml:space="preserve"> </w:t>
      </w:r>
      <w:r w:rsidR="00261679">
        <w:rPr>
          <w:rFonts w:ascii="Arial" w:hAnsi="Arial" w:cs="Arial"/>
          <w:sz w:val="25"/>
          <w:szCs w:val="25"/>
        </w:rPr>
        <w:t>The Plaintiff has failed to plead allegations as to wrongfulness, the nature and extent of the legal duty, to whom it is owned and the source and origin of same.</w:t>
      </w:r>
    </w:p>
    <w:p w:rsidR="00215A21" w:rsidRDefault="00215A21" w:rsidP="00215A21">
      <w:pPr>
        <w:pStyle w:val="ListParagrap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47.</w:t>
      </w:r>
      <w:r>
        <w:rPr>
          <w:rFonts w:ascii="Arial" w:hAnsi="Arial" w:cs="Arial"/>
          <w:sz w:val="25"/>
          <w:szCs w:val="25"/>
        </w:rPr>
        <w:tab/>
      </w:r>
      <w:r w:rsidR="00215A21">
        <w:rPr>
          <w:rFonts w:ascii="Arial" w:hAnsi="Arial" w:cs="Arial"/>
          <w:sz w:val="25"/>
          <w:szCs w:val="25"/>
        </w:rPr>
        <w:t>This exception must therefore be upheld.  The Plaintiff will be granted 15 days to amend its POC insofar as the acquilian claim is concerned.</w:t>
      </w:r>
    </w:p>
    <w:p w:rsidR="00261679" w:rsidRDefault="00261679" w:rsidP="00261679">
      <w:pPr>
        <w:spacing w:line="480" w:lineRule="auto"/>
        <w:ind w:left="709"/>
        <w:jc w:val="both"/>
        <w:rPr>
          <w:rFonts w:ascii="Arial" w:hAnsi="Arial" w:cs="Arial"/>
          <w:sz w:val="25"/>
          <w:szCs w:val="25"/>
        </w:rPr>
      </w:pPr>
    </w:p>
    <w:p w:rsidR="00261679" w:rsidRPr="008C5FC3" w:rsidRDefault="005D5B23" w:rsidP="002F24FC">
      <w:pPr>
        <w:spacing w:line="480" w:lineRule="auto"/>
        <w:jc w:val="both"/>
        <w:rPr>
          <w:rFonts w:ascii="Arial" w:hAnsi="Arial" w:cs="Arial"/>
          <w:b/>
          <w:sz w:val="25"/>
          <w:szCs w:val="25"/>
          <w:u w:val="single"/>
        </w:rPr>
      </w:pPr>
      <w:r>
        <w:rPr>
          <w:rFonts w:ascii="Arial" w:hAnsi="Arial" w:cs="Arial"/>
          <w:b/>
          <w:sz w:val="25"/>
          <w:szCs w:val="25"/>
          <w:u w:val="single"/>
        </w:rPr>
        <w:t>Vague and embarrassing: non-compliance with rule 18(10)</w:t>
      </w:r>
    </w:p>
    <w:p w:rsidR="00261679" w:rsidRDefault="00261679" w:rsidP="00261679">
      <w:pPr>
        <w:spacing w:line="480" w:lineRule="auto"/>
        <w:ind w:left="709"/>
        <w:jc w:val="both"/>
        <w:rPr>
          <w:rFonts w:ascii="Arial" w:hAnsi="Arial" w:cs="Arial"/>
          <w:sz w:val="25"/>
          <w:szCs w:val="25"/>
        </w:rPr>
      </w:pPr>
    </w:p>
    <w:p w:rsidR="00FD1EA6" w:rsidRDefault="0079224F" w:rsidP="0079224F">
      <w:pPr>
        <w:spacing w:line="480" w:lineRule="auto"/>
        <w:ind w:left="709" w:hanging="709"/>
        <w:jc w:val="both"/>
        <w:rPr>
          <w:rFonts w:ascii="Arial" w:hAnsi="Arial" w:cs="Arial"/>
          <w:sz w:val="25"/>
          <w:szCs w:val="25"/>
        </w:rPr>
      </w:pPr>
      <w:r>
        <w:rPr>
          <w:rFonts w:ascii="Arial" w:hAnsi="Arial" w:cs="Arial"/>
          <w:sz w:val="25"/>
          <w:szCs w:val="25"/>
        </w:rPr>
        <w:t>48.</w:t>
      </w:r>
      <w:r>
        <w:rPr>
          <w:rFonts w:ascii="Arial" w:hAnsi="Arial" w:cs="Arial"/>
          <w:sz w:val="25"/>
          <w:szCs w:val="25"/>
        </w:rPr>
        <w:tab/>
      </w:r>
      <w:r w:rsidR="00261679">
        <w:rPr>
          <w:rFonts w:ascii="Arial" w:hAnsi="Arial" w:cs="Arial"/>
          <w:sz w:val="25"/>
          <w:szCs w:val="25"/>
        </w:rPr>
        <w:t xml:space="preserve">The POC </w:t>
      </w:r>
      <w:r w:rsidR="00FD1EA6">
        <w:rPr>
          <w:rFonts w:ascii="Arial" w:hAnsi="Arial" w:cs="Arial"/>
          <w:sz w:val="25"/>
          <w:szCs w:val="25"/>
        </w:rPr>
        <w:t xml:space="preserve">pleads </w:t>
      </w:r>
      <w:r w:rsidR="00261679">
        <w:rPr>
          <w:rFonts w:ascii="Arial" w:hAnsi="Arial" w:cs="Arial"/>
          <w:sz w:val="25"/>
          <w:szCs w:val="25"/>
        </w:rPr>
        <w:t xml:space="preserve">both </w:t>
      </w:r>
      <w:r w:rsidR="00FD1EA6">
        <w:rPr>
          <w:rFonts w:ascii="Arial" w:hAnsi="Arial" w:cs="Arial"/>
          <w:sz w:val="25"/>
          <w:szCs w:val="25"/>
        </w:rPr>
        <w:t xml:space="preserve">an acquilian and </w:t>
      </w:r>
      <w:r w:rsidR="00261679">
        <w:rPr>
          <w:rFonts w:ascii="Arial" w:hAnsi="Arial" w:cs="Arial"/>
          <w:sz w:val="25"/>
          <w:szCs w:val="25"/>
        </w:rPr>
        <w:t>statutory claim</w:t>
      </w:r>
      <w:r w:rsidR="00FD1EA6">
        <w:rPr>
          <w:rFonts w:ascii="Arial" w:hAnsi="Arial" w:cs="Arial"/>
          <w:sz w:val="25"/>
          <w:szCs w:val="25"/>
        </w:rPr>
        <w:t>s</w:t>
      </w:r>
      <w:r w:rsidR="00261679">
        <w:rPr>
          <w:rFonts w:ascii="Arial" w:hAnsi="Arial" w:cs="Arial"/>
          <w:sz w:val="25"/>
          <w:szCs w:val="25"/>
        </w:rPr>
        <w:t>.</w:t>
      </w:r>
      <w:r w:rsidR="00FD1EA6">
        <w:rPr>
          <w:rFonts w:ascii="Arial" w:hAnsi="Arial" w:cs="Arial"/>
          <w:sz w:val="25"/>
          <w:szCs w:val="25"/>
        </w:rPr>
        <w:t xml:space="preserve">  The statutory claim is bad in law.  I therefore need not concern myself with the failure to plead the claims in the </w:t>
      </w:r>
      <w:r w:rsidR="00261679">
        <w:rPr>
          <w:rFonts w:ascii="Arial" w:hAnsi="Arial" w:cs="Arial"/>
          <w:sz w:val="25"/>
          <w:szCs w:val="25"/>
        </w:rPr>
        <w:t xml:space="preserve">alternative. </w:t>
      </w:r>
    </w:p>
    <w:p w:rsidR="00FD1EA6" w:rsidRDefault="00FD1EA6" w:rsidP="00FD1EA6">
      <w:pPr>
        <w:spacing w:line="480" w:lineRule="auto"/>
        <w:ind w:left="709"/>
        <w:jc w:val="both"/>
        <w:rPr>
          <w:rFonts w:ascii="Arial" w:hAnsi="Arial" w:cs="Arial"/>
          <w:sz w:val="25"/>
          <w:szCs w:val="25"/>
        </w:rPr>
      </w:pPr>
    </w:p>
    <w:p w:rsidR="00FD1EA6" w:rsidRPr="00FD1EA6" w:rsidRDefault="0079224F" w:rsidP="0079224F">
      <w:pPr>
        <w:spacing w:line="480" w:lineRule="auto"/>
        <w:ind w:left="709" w:hanging="709"/>
        <w:jc w:val="both"/>
        <w:rPr>
          <w:rFonts w:ascii="Arial" w:hAnsi="Arial" w:cs="Arial"/>
          <w:sz w:val="25"/>
          <w:szCs w:val="25"/>
        </w:rPr>
      </w:pPr>
      <w:r w:rsidRPr="00FD1EA6">
        <w:rPr>
          <w:rFonts w:ascii="Arial" w:hAnsi="Arial" w:cs="Arial"/>
          <w:sz w:val="25"/>
          <w:szCs w:val="25"/>
        </w:rPr>
        <w:t>49.</w:t>
      </w:r>
      <w:r w:rsidRPr="00FD1EA6">
        <w:rPr>
          <w:rFonts w:ascii="Arial" w:hAnsi="Arial" w:cs="Arial"/>
          <w:sz w:val="25"/>
          <w:szCs w:val="25"/>
        </w:rPr>
        <w:tab/>
      </w:r>
      <w:r w:rsidR="00261679">
        <w:rPr>
          <w:rFonts w:ascii="Arial" w:hAnsi="Arial" w:cs="Arial"/>
          <w:sz w:val="25"/>
          <w:szCs w:val="25"/>
        </w:rPr>
        <w:t xml:space="preserve">The POC refers to </w:t>
      </w:r>
      <w:r w:rsidR="00FD1EA6" w:rsidRPr="00FD1EA6">
        <w:rPr>
          <w:rFonts w:ascii="Arial" w:hAnsi="Arial" w:cs="Arial"/>
          <w:i/>
          <w:sz w:val="25"/>
          <w:szCs w:val="25"/>
        </w:rPr>
        <w:t>inter alia</w:t>
      </w:r>
      <w:r w:rsidR="00FD1EA6">
        <w:rPr>
          <w:rFonts w:ascii="Arial" w:hAnsi="Arial" w:cs="Arial"/>
          <w:sz w:val="25"/>
          <w:szCs w:val="25"/>
        </w:rPr>
        <w:t xml:space="preserve"> </w:t>
      </w:r>
      <w:r w:rsidR="00261679">
        <w:rPr>
          <w:rFonts w:ascii="Arial" w:hAnsi="Arial" w:cs="Arial"/>
          <w:sz w:val="25"/>
          <w:szCs w:val="25"/>
        </w:rPr>
        <w:t>agents and/or independent contractors of “</w:t>
      </w:r>
      <w:r w:rsidR="00261679" w:rsidRPr="00FD1EA6">
        <w:rPr>
          <w:rFonts w:ascii="Arial" w:hAnsi="Arial" w:cs="Arial"/>
          <w:i/>
          <w:sz w:val="25"/>
          <w:szCs w:val="25"/>
        </w:rPr>
        <w:t>the Defendant</w:t>
      </w:r>
      <w:r w:rsidR="00261679">
        <w:rPr>
          <w:rFonts w:ascii="Arial" w:hAnsi="Arial" w:cs="Arial"/>
          <w:sz w:val="25"/>
          <w:szCs w:val="25"/>
        </w:rPr>
        <w:t xml:space="preserve">”. </w:t>
      </w:r>
      <w:r w:rsidR="00FD1EA6">
        <w:rPr>
          <w:rFonts w:ascii="Arial" w:hAnsi="Arial" w:cs="Arial"/>
          <w:sz w:val="25"/>
          <w:szCs w:val="25"/>
        </w:rPr>
        <w:t xml:space="preserve"> </w:t>
      </w:r>
      <w:r w:rsidR="00261679">
        <w:rPr>
          <w:rFonts w:ascii="Arial" w:hAnsi="Arial" w:cs="Arial"/>
          <w:sz w:val="25"/>
          <w:szCs w:val="25"/>
        </w:rPr>
        <w:t>Dippenaar Investments is correct in its assertion that it cannot assess who the Plaintiff refers to.</w:t>
      </w:r>
      <w:r w:rsidR="00FD1EA6">
        <w:rPr>
          <w:rFonts w:ascii="Arial" w:hAnsi="Arial" w:cs="Arial"/>
          <w:sz w:val="25"/>
          <w:szCs w:val="25"/>
        </w:rPr>
        <w:t xml:space="preserve">  The P</w:t>
      </w:r>
      <w:r w:rsidR="00420AF1">
        <w:rPr>
          <w:rFonts w:ascii="Arial" w:hAnsi="Arial" w:cs="Arial"/>
          <w:sz w:val="25"/>
          <w:szCs w:val="25"/>
        </w:rPr>
        <w:t>laintiff has in various paragr</w:t>
      </w:r>
      <w:r w:rsidR="00FD1EA6">
        <w:rPr>
          <w:rFonts w:ascii="Arial" w:hAnsi="Arial" w:cs="Arial"/>
          <w:sz w:val="25"/>
          <w:szCs w:val="25"/>
        </w:rPr>
        <w:t>a</w:t>
      </w:r>
      <w:r w:rsidR="00420AF1">
        <w:rPr>
          <w:rFonts w:ascii="Arial" w:hAnsi="Arial" w:cs="Arial"/>
          <w:sz w:val="25"/>
          <w:szCs w:val="25"/>
        </w:rPr>
        <w:t>p</w:t>
      </w:r>
      <w:r w:rsidR="00FD1EA6">
        <w:rPr>
          <w:rFonts w:ascii="Arial" w:hAnsi="Arial" w:cs="Arial"/>
          <w:sz w:val="25"/>
          <w:szCs w:val="25"/>
        </w:rPr>
        <w:t>hs referred to the Defendants in a manner that makes their characterization unclear.  The Plaintiff does not distinguish between the three Defendants and the role each plays in its claim. For instance, it is not clear whether Dippenaar is the producer, manufacturer, distributor and/or all of the above. This is vague and embarrassing and strikes to the root of the cause of action. Dippenaar is unable to meaning</w:t>
      </w:r>
      <w:r w:rsidR="00420AF1">
        <w:rPr>
          <w:rFonts w:ascii="Arial" w:hAnsi="Arial" w:cs="Arial"/>
          <w:sz w:val="25"/>
          <w:szCs w:val="25"/>
        </w:rPr>
        <w:t>ful</w:t>
      </w:r>
      <w:r w:rsidR="00FD1EA6">
        <w:rPr>
          <w:rFonts w:ascii="Arial" w:hAnsi="Arial" w:cs="Arial"/>
          <w:sz w:val="25"/>
          <w:szCs w:val="25"/>
        </w:rPr>
        <w:t xml:space="preserve">ly respond to same. </w:t>
      </w:r>
    </w:p>
    <w:p w:rsidR="00FD1EA6" w:rsidRDefault="00FD1EA6" w:rsidP="00FD1EA6">
      <w:pPr>
        <w:pStyle w:val="ListParagrap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50.</w:t>
      </w:r>
      <w:r>
        <w:rPr>
          <w:rFonts w:ascii="Arial" w:hAnsi="Arial" w:cs="Arial"/>
          <w:sz w:val="25"/>
          <w:szCs w:val="25"/>
        </w:rPr>
        <w:tab/>
      </w:r>
      <w:r w:rsidR="00261679">
        <w:rPr>
          <w:rFonts w:ascii="Arial" w:hAnsi="Arial" w:cs="Arial"/>
          <w:sz w:val="25"/>
          <w:szCs w:val="25"/>
        </w:rPr>
        <w:t xml:space="preserve">This will invariably prejudice </w:t>
      </w:r>
      <w:r w:rsidR="00FD1EA6">
        <w:rPr>
          <w:rFonts w:ascii="Arial" w:hAnsi="Arial" w:cs="Arial"/>
          <w:sz w:val="25"/>
          <w:szCs w:val="25"/>
        </w:rPr>
        <w:t xml:space="preserve">Dippenaar </w:t>
      </w:r>
      <w:r w:rsidR="00261679">
        <w:rPr>
          <w:rFonts w:ascii="Arial" w:hAnsi="Arial" w:cs="Arial"/>
          <w:sz w:val="25"/>
          <w:szCs w:val="25"/>
        </w:rPr>
        <w:t>in determining the case it has to meet and how to plead its defence. The POC to this extent is ambiguous and strikes at the root of the causes of action.</w:t>
      </w:r>
      <w:r w:rsidR="00FD1EA6">
        <w:rPr>
          <w:rFonts w:ascii="Arial" w:hAnsi="Arial" w:cs="Arial"/>
          <w:sz w:val="25"/>
          <w:szCs w:val="25"/>
        </w:rPr>
        <w:t xml:space="preserve">  It is vague and embarrassing.  This exception is upheld.</w:t>
      </w:r>
      <w:r w:rsidR="00261679">
        <w:rPr>
          <w:rFonts w:ascii="Arial" w:hAnsi="Arial" w:cs="Arial"/>
          <w:sz w:val="25"/>
          <w:szCs w:val="25"/>
        </w:rPr>
        <w:t xml:space="preserve"> </w:t>
      </w:r>
    </w:p>
    <w:p w:rsidR="00261679" w:rsidRDefault="00261679" w:rsidP="00261679">
      <w:pPr>
        <w:spacing w:line="480" w:lineRule="auto"/>
        <w:ind w:left="709"/>
        <w:jc w:val="both"/>
        <w:rPr>
          <w:rFonts w:ascii="Arial" w:hAnsi="Arial" w:cs="Arial"/>
          <w:sz w:val="25"/>
          <w:szCs w:val="25"/>
        </w:rPr>
      </w:pPr>
    </w:p>
    <w:p w:rsidR="00B506CE" w:rsidRDefault="0079224F" w:rsidP="0079224F">
      <w:pPr>
        <w:spacing w:line="480" w:lineRule="auto"/>
        <w:ind w:left="709" w:hanging="709"/>
        <w:jc w:val="both"/>
        <w:rPr>
          <w:rFonts w:ascii="Arial" w:hAnsi="Arial" w:cs="Arial"/>
          <w:sz w:val="25"/>
          <w:szCs w:val="25"/>
        </w:rPr>
      </w:pPr>
      <w:r>
        <w:rPr>
          <w:rFonts w:ascii="Arial" w:hAnsi="Arial" w:cs="Arial"/>
          <w:sz w:val="25"/>
          <w:szCs w:val="25"/>
        </w:rPr>
        <w:t>51.</w:t>
      </w:r>
      <w:r>
        <w:rPr>
          <w:rFonts w:ascii="Arial" w:hAnsi="Arial" w:cs="Arial"/>
          <w:sz w:val="25"/>
          <w:szCs w:val="25"/>
        </w:rPr>
        <w:tab/>
      </w:r>
      <w:r w:rsidR="00B506CE">
        <w:rPr>
          <w:rFonts w:ascii="Arial" w:hAnsi="Arial" w:cs="Arial"/>
          <w:sz w:val="25"/>
          <w:szCs w:val="25"/>
        </w:rPr>
        <w:t xml:space="preserve">The Plaintiff’s </w:t>
      </w:r>
      <w:r w:rsidR="00261679">
        <w:rPr>
          <w:rFonts w:ascii="Arial" w:hAnsi="Arial" w:cs="Arial"/>
          <w:sz w:val="25"/>
          <w:szCs w:val="25"/>
        </w:rPr>
        <w:t xml:space="preserve">claim relates to the failure of the </w:t>
      </w:r>
      <w:r w:rsidR="00B506CE">
        <w:rPr>
          <w:rFonts w:ascii="Arial" w:hAnsi="Arial" w:cs="Arial"/>
          <w:sz w:val="25"/>
          <w:szCs w:val="25"/>
        </w:rPr>
        <w:t>“</w:t>
      </w:r>
      <w:r w:rsidR="00B506CE" w:rsidRPr="00B506CE">
        <w:rPr>
          <w:rFonts w:ascii="Arial" w:hAnsi="Arial" w:cs="Arial"/>
          <w:i/>
          <w:sz w:val="25"/>
          <w:szCs w:val="25"/>
        </w:rPr>
        <w:t>P</w:t>
      </w:r>
      <w:r w:rsidR="00261679" w:rsidRPr="00B506CE">
        <w:rPr>
          <w:rFonts w:ascii="Arial" w:hAnsi="Arial" w:cs="Arial"/>
          <w:i/>
          <w:sz w:val="25"/>
          <w:szCs w:val="25"/>
        </w:rPr>
        <w:t>roduct</w:t>
      </w:r>
      <w:r w:rsidR="00B506CE">
        <w:rPr>
          <w:rFonts w:ascii="Arial" w:hAnsi="Arial" w:cs="Arial"/>
          <w:sz w:val="25"/>
          <w:szCs w:val="25"/>
        </w:rPr>
        <w:t>”</w:t>
      </w:r>
      <w:r w:rsidR="00261679">
        <w:rPr>
          <w:rFonts w:ascii="Arial" w:hAnsi="Arial" w:cs="Arial"/>
          <w:sz w:val="25"/>
          <w:szCs w:val="25"/>
        </w:rPr>
        <w:t xml:space="preserve">. It however does not set out what this </w:t>
      </w:r>
      <w:r w:rsidR="00B506CE">
        <w:rPr>
          <w:rFonts w:ascii="Arial" w:hAnsi="Arial" w:cs="Arial"/>
          <w:sz w:val="25"/>
          <w:szCs w:val="25"/>
        </w:rPr>
        <w:t>“</w:t>
      </w:r>
      <w:r w:rsidR="00B506CE" w:rsidRPr="00B506CE">
        <w:rPr>
          <w:rFonts w:ascii="Arial" w:hAnsi="Arial" w:cs="Arial"/>
          <w:i/>
          <w:sz w:val="25"/>
          <w:szCs w:val="25"/>
        </w:rPr>
        <w:t>P</w:t>
      </w:r>
      <w:r w:rsidR="00261679" w:rsidRPr="00B506CE">
        <w:rPr>
          <w:rFonts w:ascii="Arial" w:hAnsi="Arial" w:cs="Arial"/>
          <w:i/>
          <w:sz w:val="25"/>
          <w:szCs w:val="25"/>
        </w:rPr>
        <w:t>roduct</w:t>
      </w:r>
      <w:r w:rsidR="00B506CE">
        <w:rPr>
          <w:rFonts w:ascii="Arial" w:hAnsi="Arial" w:cs="Arial"/>
          <w:sz w:val="25"/>
          <w:szCs w:val="25"/>
        </w:rPr>
        <w:t>”</w:t>
      </w:r>
      <w:r w:rsidR="00261679">
        <w:rPr>
          <w:rFonts w:ascii="Arial" w:hAnsi="Arial" w:cs="Arial"/>
          <w:sz w:val="25"/>
          <w:szCs w:val="25"/>
        </w:rPr>
        <w:t xml:space="preserve"> is. At one stage it appears to be </w:t>
      </w:r>
      <w:r w:rsidR="00B506CE">
        <w:rPr>
          <w:rFonts w:ascii="Arial" w:hAnsi="Arial" w:cs="Arial"/>
          <w:sz w:val="25"/>
          <w:szCs w:val="25"/>
        </w:rPr>
        <w:t xml:space="preserve">a </w:t>
      </w:r>
      <w:r w:rsidR="00261679">
        <w:rPr>
          <w:rFonts w:ascii="Arial" w:hAnsi="Arial" w:cs="Arial"/>
          <w:sz w:val="25"/>
          <w:szCs w:val="25"/>
        </w:rPr>
        <w:t xml:space="preserve">liquid product that </w:t>
      </w:r>
      <w:r w:rsidR="00B506CE">
        <w:rPr>
          <w:rFonts w:ascii="Arial" w:hAnsi="Arial" w:cs="Arial"/>
          <w:sz w:val="25"/>
          <w:szCs w:val="25"/>
        </w:rPr>
        <w:t xml:space="preserve">comprises </w:t>
      </w:r>
      <w:r w:rsidR="00261679">
        <w:rPr>
          <w:rFonts w:ascii="Arial" w:hAnsi="Arial" w:cs="Arial"/>
          <w:sz w:val="25"/>
          <w:szCs w:val="25"/>
        </w:rPr>
        <w:t>mostly of</w:t>
      </w:r>
      <w:r w:rsidR="00B506CE">
        <w:rPr>
          <w:rFonts w:ascii="Arial" w:hAnsi="Arial" w:cs="Arial"/>
          <w:sz w:val="25"/>
          <w:szCs w:val="25"/>
        </w:rPr>
        <w:t xml:space="preserve"> sulphuric acid. At another stag</w:t>
      </w:r>
      <w:r w:rsidR="00261679">
        <w:rPr>
          <w:rFonts w:ascii="Arial" w:hAnsi="Arial" w:cs="Arial"/>
          <w:sz w:val="25"/>
          <w:szCs w:val="25"/>
        </w:rPr>
        <w:t xml:space="preserve">e the product appears to be a bottle or container. </w:t>
      </w:r>
      <w:r w:rsidR="00B506CE">
        <w:rPr>
          <w:rFonts w:ascii="Arial" w:hAnsi="Arial" w:cs="Arial"/>
          <w:sz w:val="25"/>
          <w:szCs w:val="25"/>
        </w:rPr>
        <w:t xml:space="preserve"> </w:t>
      </w:r>
      <w:r w:rsidR="00261679">
        <w:rPr>
          <w:rFonts w:ascii="Arial" w:hAnsi="Arial" w:cs="Arial"/>
          <w:sz w:val="25"/>
          <w:szCs w:val="25"/>
        </w:rPr>
        <w:t xml:space="preserve">In this regard the claim </w:t>
      </w:r>
      <w:r w:rsidR="00B506CE">
        <w:rPr>
          <w:rFonts w:ascii="Arial" w:hAnsi="Arial" w:cs="Arial"/>
          <w:sz w:val="25"/>
          <w:szCs w:val="25"/>
        </w:rPr>
        <w:t>seems to be that the “</w:t>
      </w:r>
      <w:r w:rsidR="00B506CE" w:rsidRPr="00B506CE">
        <w:rPr>
          <w:rFonts w:ascii="Arial" w:hAnsi="Arial" w:cs="Arial"/>
          <w:i/>
          <w:sz w:val="25"/>
          <w:szCs w:val="25"/>
        </w:rPr>
        <w:t>P</w:t>
      </w:r>
      <w:r w:rsidR="00261679" w:rsidRPr="00B506CE">
        <w:rPr>
          <w:rFonts w:ascii="Arial" w:hAnsi="Arial" w:cs="Arial"/>
          <w:i/>
          <w:sz w:val="25"/>
          <w:szCs w:val="25"/>
        </w:rPr>
        <w:t>roduct</w:t>
      </w:r>
      <w:r w:rsidR="00B506CE">
        <w:rPr>
          <w:rFonts w:ascii="Arial" w:hAnsi="Arial" w:cs="Arial"/>
          <w:sz w:val="25"/>
          <w:szCs w:val="25"/>
        </w:rPr>
        <w:t>”</w:t>
      </w:r>
      <w:r w:rsidR="00261679">
        <w:rPr>
          <w:rFonts w:ascii="Arial" w:hAnsi="Arial" w:cs="Arial"/>
          <w:sz w:val="25"/>
          <w:szCs w:val="25"/>
        </w:rPr>
        <w:t xml:space="preserve"> is possibly a </w:t>
      </w:r>
      <w:r w:rsidR="00B506CE">
        <w:rPr>
          <w:rFonts w:ascii="Arial" w:hAnsi="Arial" w:cs="Arial"/>
          <w:sz w:val="25"/>
          <w:szCs w:val="25"/>
        </w:rPr>
        <w:t>bottle/</w:t>
      </w:r>
      <w:r w:rsidR="00261679">
        <w:rPr>
          <w:rFonts w:ascii="Arial" w:hAnsi="Arial" w:cs="Arial"/>
          <w:sz w:val="25"/>
          <w:szCs w:val="25"/>
        </w:rPr>
        <w:t xml:space="preserve">container </w:t>
      </w:r>
      <w:r w:rsidR="00B506CE">
        <w:rPr>
          <w:rFonts w:ascii="Arial" w:hAnsi="Arial" w:cs="Arial"/>
          <w:sz w:val="25"/>
          <w:szCs w:val="25"/>
        </w:rPr>
        <w:t xml:space="preserve">which has </w:t>
      </w:r>
      <w:r w:rsidR="00261679">
        <w:rPr>
          <w:rFonts w:ascii="Arial" w:hAnsi="Arial" w:cs="Arial"/>
          <w:sz w:val="25"/>
          <w:szCs w:val="25"/>
        </w:rPr>
        <w:t>a nozzle</w:t>
      </w:r>
      <w:r w:rsidR="00B506CE">
        <w:rPr>
          <w:rFonts w:ascii="Arial" w:hAnsi="Arial" w:cs="Arial"/>
          <w:sz w:val="25"/>
          <w:szCs w:val="25"/>
        </w:rPr>
        <w:t xml:space="preserve">.  The Plaintiff further suggests that the nozzle (opposed to the liquid Product) </w:t>
      </w:r>
      <w:r w:rsidR="00261679">
        <w:rPr>
          <w:rFonts w:ascii="Arial" w:hAnsi="Arial" w:cs="Arial"/>
          <w:sz w:val="25"/>
          <w:szCs w:val="25"/>
        </w:rPr>
        <w:t xml:space="preserve">constitutes a serious design flaw in its delivery system. </w:t>
      </w:r>
    </w:p>
    <w:p w:rsidR="00B506CE" w:rsidRDefault="00B506CE" w:rsidP="00B506CE">
      <w:pPr>
        <w:pStyle w:val="ListParagraph"/>
        <w:rPr>
          <w:rFonts w:ascii="Arial" w:hAnsi="Arial" w:cs="Arial"/>
          <w:sz w:val="25"/>
          <w:szCs w:val="25"/>
        </w:rPr>
      </w:pP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52.</w:t>
      </w:r>
      <w:r>
        <w:rPr>
          <w:rFonts w:ascii="Arial" w:hAnsi="Arial" w:cs="Arial"/>
          <w:sz w:val="25"/>
          <w:szCs w:val="25"/>
        </w:rPr>
        <w:tab/>
      </w:r>
      <w:r w:rsidR="00261679">
        <w:rPr>
          <w:rFonts w:ascii="Arial" w:hAnsi="Arial" w:cs="Arial"/>
          <w:sz w:val="25"/>
          <w:szCs w:val="25"/>
        </w:rPr>
        <w:t>These are contradictory and severely prejudices Dippenaar in its ability to respond to the POC</w:t>
      </w:r>
      <w:r w:rsidR="00D76F81">
        <w:rPr>
          <w:rFonts w:ascii="Arial" w:hAnsi="Arial" w:cs="Arial"/>
          <w:sz w:val="25"/>
          <w:szCs w:val="25"/>
        </w:rPr>
        <w:t>.  I</w:t>
      </w:r>
      <w:r w:rsidR="00261679">
        <w:rPr>
          <w:rFonts w:ascii="Arial" w:hAnsi="Arial" w:cs="Arial"/>
          <w:sz w:val="25"/>
          <w:szCs w:val="25"/>
        </w:rPr>
        <w:t>t strikes at the root of the cause of action. I am in agreement with Dippenaar that this renders the POC vague and embarrassing.</w:t>
      </w:r>
      <w:r w:rsidR="00D76F81">
        <w:rPr>
          <w:rFonts w:ascii="Arial" w:hAnsi="Arial" w:cs="Arial"/>
          <w:sz w:val="25"/>
          <w:szCs w:val="25"/>
        </w:rPr>
        <w:t xml:space="preserve">  This exception must be upheld.  The Plaintiff will be provided with time to amend its POC if it desires.</w:t>
      </w:r>
      <w:r w:rsidR="00261679">
        <w:rPr>
          <w:rFonts w:ascii="Arial" w:hAnsi="Arial" w:cs="Arial"/>
          <w:sz w:val="25"/>
          <w:szCs w:val="25"/>
        </w:rPr>
        <w:t xml:space="preserve"> </w:t>
      </w:r>
    </w:p>
    <w:p w:rsidR="00261679" w:rsidRDefault="00261679" w:rsidP="00261679">
      <w:pPr>
        <w:spacing w:line="480" w:lineRule="auto"/>
        <w:ind w:left="709"/>
        <w:jc w:val="both"/>
        <w:rPr>
          <w:rFonts w:ascii="Arial" w:hAnsi="Arial" w:cs="Arial"/>
          <w:sz w:val="25"/>
          <w:szCs w:val="25"/>
        </w:rPr>
      </w:pPr>
    </w:p>
    <w:p w:rsidR="00D76F81" w:rsidRDefault="0079224F" w:rsidP="0079224F">
      <w:pPr>
        <w:spacing w:line="480" w:lineRule="auto"/>
        <w:ind w:left="709" w:hanging="709"/>
        <w:jc w:val="both"/>
        <w:rPr>
          <w:rFonts w:ascii="Arial" w:hAnsi="Arial" w:cs="Arial"/>
          <w:sz w:val="25"/>
          <w:szCs w:val="25"/>
        </w:rPr>
      </w:pPr>
      <w:r>
        <w:rPr>
          <w:rFonts w:ascii="Arial" w:hAnsi="Arial" w:cs="Arial"/>
          <w:sz w:val="25"/>
          <w:szCs w:val="25"/>
        </w:rPr>
        <w:t>53.</w:t>
      </w:r>
      <w:r>
        <w:rPr>
          <w:rFonts w:ascii="Arial" w:hAnsi="Arial" w:cs="Arial"/>
          <w:sz w:val="25"/>
          <w:szCs w:val="25"/>
        </w:rPr>
        <w:tab/>
      </w:r>
      <w:r w:rsidR="00261679" w:rsidRPr="00D76F81">
        <w:rPr>
          <w:rFonts w:ascii="Arial" w:hAnsi="Arial" w:cs="Arial"/>
          <w:sz w:val="25"/>
          <w:szCs w:val="25"/>
        </w:rPr>
        <w:t xml:space="preserve">Rule 18(10) sets out the particularity that must be provided in a claim for personal damages. The Plaintiff provides estimates. </w:t>
      </w:r>
      <w:r w:rsidR="00D76F81" w:rsidRPr="00D76F81">
        <w:rPr>
          <w:rFonts w:ascii="Arial" w:hAnsi="Arial" w:cs="Arial"/>
          <w:sz w:val="25"/>
          <w:szCs w:val="25"/>
        </w:rPr>
        <w:t xml:space="preserve"> </w:t>
      </w:r>
      <w:r w:rsidR="00261679" w:rsidRPr="00D76F81">
        <w:rPr>
          <w:rFonts w:ascii="Arial" w:hAnsi="Arial" w:cs="Arial"/>
          <w:sz w:val="25"/>
          <w:szCs w:val="25"/>
        </w:rPr>
        <w:t>Th</w:t>
      </w:r>
      <w:r w:rsidR="00D76F81" w:rsidRPr="00D76F81">
        <w:rPr>
          <w:rFonts w:ascii="Arial" w:hAnsi="Arial" w:cs="Arial"/>
          <w:sz w:val="25"/>
          <w:szCs w:val="25"/>
        </w:rPr>
        <w:t>is does not however prejudice Dippenaar to an extent that it cannot plead.</w:t>
      </w:r>
      <w:r w:rsidR="00D76F81">
        <w:rPr>
          <w:rFonts w:ascii="Arial" w:hAnsi="Arial" w:cs="Arial"/>
          <w:sz w:val="25"/>
          <w:szCs w:val="25"/>
        </w:rPr>
        <w:t xml:space="preserve">  While it would be prudent for the Plaintiff to remedy this, this exception is sustainable to the degree that is required.  This exception is dismissed. </w:t>
      </w:r>
      <w:r w:rsidR="00D76F81" w:rsidRPr="00D76F81">
        <w:rPr>
          <w:rFonts w:ascii="Arial" w:hAnsi="Arial" w:cs="Arial"/>
          <w:sz w:val="25"/>
          <w:szCs w:val="25"/>
        </w:rPr>
        <w:t xml:space="preserve">  </w:t>
      </w:r>
    </w:p>
    <w:p w:rsidR="005D5B23" w:rsidRDefault="005D5B23" w:rsidP="005D5B23">
      <w:pPr>
        <w:pStyle w:val="ListParagraph"/>
        <w:rPr>
          <w:rFonts w:ascii="Arial" w:hAnsi="Arial" w:cs="Arial"/>
          <w:sz w:val="25"/>
          <w:szCs w:val="25"/>
        </w:rPr>
      </w:pPr>
    </w:p>
    <w:p w:rsidR="005D5B23" w:rsidRPr="00D76F81" w:rsidRDefault="0079224F" w:rsidP="0079224F">
      <w:pPr>
        <w:spacing w:line="480" w:lineRule="auto"/>
        <w:ind w:left="709" w:hanging="709"/>
        <w:jc w:val="both"/>
        <w:rPr>
          <w:rFonts w:ascii="Arial" w:hAnsi="Arial" w:cs="Arial"/>
          <w:sz w:val="25"/>
          <w:szCs w:val="25"/>
        </w:rPr>
      </w:pPr>
      <w:r w:rsidRPr="00D76F81">
        <w:rPr>
          <w:rFonts w:ascii="Arial" w:hAnsi="Arial" w:cs="Arial"/>
          <w:sz w:val="25"/>
          <w:szCs w:val="25"/>
        </w:rPr>
        <w:t>54.</w:t>
      </w:r>
      <w:r w:rsidRPr="00D76F81">
        <w:rPr>
          <w:rFonts w:ascii="Arial" w:hAnsi="Arial" w:cs="Arial"/>
          <w:sz w:val="25"/>
          <w:szCs w:val="25"/>
        </w:rPr>
        <w:tab/>
      </w:r>
      <w:r w:rsidR="005D5B23">
        <w:rPr>
          <w:rFonts w:ascii="Arial" w:hAnsi="Arial" w:cs="Arial"/>
          <w:sz w:val="25"/>
          <w:szCs w:val="25"/>
        </w:rPr>
        <w:t xml:space="preserve">The Plaintiff has not provided particularity such as the minor child’s date of birth, the nature and extent of injuries, the nature and effects of the </w:t>
      </w:r>
      <w:r w:rsidR="00192DF1">
        <w:rPr>
          <w:rFonts w:ascii="Arial" w:hAnsi="Arial" w:cs="Arial"/>
          <w:sz w:val="25"/>
          <w:szCs w:val="25"/>
        </w:rPr>
        <w:t xml:space="preserve">alleged </w:t>
      </w:r>
      <w:r w:rsidR="005D5B23">
        <w:rPr>
          <w:rFonts w:ascii="Arial" w:hAnsi="Arial" w:cs="Arial"/>
          <w:sz w:val="25"/>
          <w:szCs w:val="25"/>
        </w:rPr>
        <w:t>disability</w:t>
      </w:r>
      <w:r w:rsidR="00192DF1">
        <w:rPr>
          <w:rFonts w:ascii="Arial" w:hAnsi="Arial" w:cs="Arial"/>
          <w:sz w:val="25"/>
          <w:szCs w:val="25"/>
        </w:rPr>
        <w:t>.</w:t>
      </w:r>
      <w:r w:rsidR="00420AF1">
        <w:rPr>
          <w:rFonts w:ascii="Arial" w:hAnsi="Arial" w:cs="Arial"/>
          <w:sz w:val="25"/>
          <w:szCs w:val="25"/>
        </w:rPr>
        <w:t xml:space="preserve">  He will be given the opportunity to do so if he so desires.</w:t>
      </w:r>
      <w:r w:rsidR="005D5B23">
        <w:rPr>
          <w:rFonts w:ascii="Arial" w:hAnsi="Arial" w:cs="Arial"/>
          <w:sz w:val="25"/>
          <w:szCs w:val="25"/>
        </w:rPr>
        <w:t xml:space="preserve"> </w:t>
      </w:r>
    </w:p>
    <w:p w:rsidR="00D76F81" w:rsidRPr="00D76F81" w:rsidRDefault="00D76F81" w:rsidP="00D76F81">
      <w:pPr>
        <w:spacing w:line="480" w:lineRule="auto"/>
        <w:ind w:left="709"/>
        <w:jc w:val="both"/>
        <w:rPr>
          <w:rFonts w:ascii="Arial" w:hAnsi="Arial" w:cs="Arial"/>
          <w:sz w:val="25"/>
          <w:szCs w:val="25"/>
        </w:rPr>
      </w:pPr>
    </w:p>
    <w:p w:rsidR="00261679" w:rsidRPr="005D5B23" w:rsidRDefault="00192DF1" w:rsidP="005D5B23">
      <w:pPr>
        <w:spacing w:line="480" w:lineRule="auto"/>
        <w:jc w:val="both"/>
        <w:rPr>
          <w:rFonts w:ascii="Arial" w:hAnsi="Arial" w:cs="Arial"/>
          <w:b/>
          <w:sz w:val="25"/>
          <w:szCs w:val="25"/>
        </w:rPr>
      </w:pPr>
      <w:r>
        <w:rPr>
          <w:rFonts w:ascii="Arial" w:hAnsi="Arial" w:cs="Arial"/>
          <w:b/>
          <w:sz w:val="25"/>
          <w:szCs w:val="25"/>
        </w:rPr>
        <w:t>Costs</w:t>
      </w:r>
    </w:p>
    <w:p w:rsidR="00D76F81" w:rsidRDefault="00D76F81" w:rsidP="00261679">
      <w:pPr>
        <w:spacing w:line="480" w:lineRule="auto"/>
        <w:ind w:left="709"/>
        <w:jc w:val="both"/>
        <w:rPr>
          <w:rFonts w:ascii="Arial" w:hAnsi="Arial" w:cs="Arial"/>
          <w:sz w:val="25"/>
          <w:szCs w:val="25"/>
        </w:rPr>
      </w:pPr>
    </w:p>
    <w:p w:rsidR="005D5B23" w:rsidRDefault="0079224F" w:rsidP="0079224F">
      <w:pPr>
        <w:spacing w:line="480" w:lineRule="auto"/>
        <w:ind w:left="709" w:hanging="709"/>
        <w:jc w:val="both"/>
        <w:rPr>
          <w:rFonts w:ascii="Arial" w:hAnsi="Arial" w:cs="Arial"/>
          <w:sz w:val="25"/>
          <w:szCs w:val="25"/>
        </w:rPr>
      </w:pPr>
      <w:r>
        <w:rPr>
          <w:rFonts w:ascii="Arial" w:hAnsi="Arial" w:cs="Arial"/>
          <w:sz w:val="25"/>
          <w:szCs w:val="25"/>
        </w:rPr>
        <w:t>55.</w:t>
      </w:r>
      <w:r>
        <w:rPr>
          <w:rFonts w:ascii="Arial" w:hAnsi="Arial" w:cs="Arial"/>
          <w:sz w:val="25"/>
          <w:szCs w:val="25"/>
        </w:rPr>
        <w:tab/>
      </w:r>
      <w:r w:rsidR="005D5B23">
        <w:rPr>
          <w:rFonts w:ascii="Arial" w:hAnsi="Arial" w:cs="Arial"/>
          <w:sz w:val="25"/>
          <w:szCs w:val="25"/>
        </w:rPr>
        <w:t>Dippenaar has been successful on all but on</w:t>
      </w:r>
      <w:r w:rsidR="00192DF1">
        <w:rPr>
          <w:rFonts w:ascii="Arial" w:hAnsi="Arial" w:cs="Arial"/>
          <w:sz w:val="25"/>
          <w:szCs w:val="25"/>
        </w:rPr>
        <w:t>e</w:t>
      </w:r>
      <w:r w:rsidR="005D5B23">
        <w:rPr>
          <w:rFonts w:ascii="Arial" w:hAnsi="Arial" w:cs="Arial"/>
          <w:sz w:val="25"/>
          <w:szCs w:val="25"/>
        </w:rPr>
        <w:t xml:space="preserve"> ground.  There is no reason that it should be deprived of costs.</w:t>
      </w:r>
    </w:p>
    <w:p w:rsidR="00261679" w:rsidRDefault="00261679" w:rsidP="00192DF1">
      <w:pPr>
        <w:spacing w:line="480" w:lineRule="auto"/>
        <w:jc w:val="both"/>
        <w:rPr>
          <w:rFonts w:ascii="Arial" w:hAnsi="Arial" w:cs="Arial"/>
          <w:sz w:val="25"/>
          <w:szCs w:val="25"/>
        </w:rPr>
      </w:pPr>
    </w:p>
    <w:p w:rsidR="00192DF1" w:rsidRPr="00192DF1" w:rsidRDefault="00192DF1" w:rsidP="00192DF1">
      <w:pPr>
        <w:spacing w:line="480" w:lineRule="auto"/>
        <w:jc w:val="both"/>
        <w:rPr>
          <w:rFonts w:ascii="Arial" w:hAnsi="Arial" w:cs="Arial"/>
          <w:b/>
          <w:sz w:val="25"/>
          <w:szCs w:val="25"/>
        </w:rPr>
      </w:pPr>
      <w:r w:rsidRPr="00192DF1">
        <w:rPr>
          <w:rFonts w:ascii="Arial" w:hAnsi="Arial" w:cs="Arial"/>
          <w:b/>
          <w:sz w:val="25"/>
          <w:szCs w:val="25"/>
        </w:rPr>
        <w:t>ORDER</w:t>
      </w:r>
    </w:p>
    <w:p w:rsidR="00261679" w:rsidRDefault="0079224F" w:rsidP="0079224F">
      <w:pPr>
        <w:spacing w:line="480" w:lineRule="auto"/>
        <w:ind w:left="709" w:hanging="709"/>
        <w:jc w:val="both"/>
        <w:rPr>
          <w:rFonts w:ascii="Arial" w:hAnsi="Arial" w:cs="Arial"/>
          <w:sz w:val="25"/>
          <w:szCs w:val="25"/>
        </w:rPr>
      </w:pPr>
      <w:r>
        <w:rPr>
          <w:rFonts w:ascii="Arial" w:hAnsi="Arial" w:cs="Arial"/>
          <w:sz w:val="25"/>
          <w:szCs w:val="25"/>
        </w:rPr>
        <w:t>56.</w:t>
      </w:r>
      <w:r>
        <w:rPr>
          <w:rFonts w:ascii="Arial" w:hAnsi="Arial" w:cs="Arial"/>
          <w:sz w:val="25"/>
          <w:szCs w:val="25"/>
        </w:rPr>
        <w:tab/>
      </w:r>
      <w:r w:rsidR="00261679">
        <w:rPr>
          <w:rFonts w:ascii="Arial" w:hAnsi="Arial" w:cs="Arial"/>
          <w:sz w:val="25"/>
          <w:szCs w:val="25"/>
        </w:rPr>
        <w:t xml:space="preserve">In the circumstances I make an order in the following terms: </w:t>
      </w:r>
    </w:p>
    <w:p w:rsidR="00261679" w:rsidRDefault="00261679" w:rsidP="00261679">
      <w:pPr>
        <w:pStyle w:val="ListParagraph"/>
        <w:spacing w:line="480" w:lineRule="auto"/>
        <w:rPr>
          <w:rFonts w:ascii="Arial" w:hAnsi="Arial" w:cs="Arial"/>
          <w:sz w:val="25"/>
          <w:szCs w:val="25"/>
        </w:rPr>
      </w:pPr>
    </w:p>
    <w:p w:rsidR="00192DF1" w:rsidRPr="0079224F" w:rsidRDefault="0079224F" w:rsidP="0079224F">
      <w:pPr>
        <w:spacing w:line="480" w:lineRule="auto"/>
        <w:ind w:left="1418" w:hanging="567"/>
        <w:jc w:val="both"/>
        <w:rPr>
          <w:rFonts w:ascii="Arial" w:hAnsi="Arial" w:cs="Arial"/>
          <w:sz w:val="25"/>
          <w:szCs w:val="25"/>
        </w:rPr>
      </w:pPr>
      <w:r>
        <w:rPr>
          <w:rFonts w:ascii="Arial" w:hAnsi="Arial" w:cs="Arial"/>
          <w:sz w:val="25"/>
          <w:szCs w:val="25"/>
        </w:rPr>
        <w:t>(a)</w:t>
      </w:r>
      <w:r>
        <w:rPr>
          <w:rFonts w:ascii="Arial" w:hAnsi="Arial" w:cs="Arial"/>
          <w:sz w:val="25"/>
          <w:szCs w:val="25"/>
        </w:rPr>
        <w:tab/>
      </w:r>
      <w:r w:rsidR="00192DF1" w:rsidRPr="0079224F">
        <w:rPr>
          <w:rFonts w:ascii="Arial" w:hAnsi="Arial" w:cs="Arial"/>
          <w:sz w:val="25"/>
          <w:szCs w:val="25"/>
        </w:rPr>
        <w:t>The exception in respect of the statutory claim is upheld.  The statutory claim is dismissed</w:t>
      </w:r>
      <w:r w:rsidR="00420AF1" w:rsidRPr="0079224F">
        <w:rPr>
          <w:rFonts w:ascii="Arial" w:hAnsi="Arial" w:cs="Arial"/>
          <w:sz w:val="25"/>
          <w:szCs w:val="25"/>
        </w:rPr>
        <w:t>.</w:t>
      </w:r>
    </w:p>
    <w:p w:rsidR="00261679" w:rsidRPr="0079224F" w:rsidRDefault="0079224F" w:rsidP="0079224F">
      <w:pPr>
        <w:spacing w:line="480" w:lineRule="auto"/>
        <w:ind w:left="1418" w:hanging="567"/>
        <w:jc w:val="both"/>
        <w:rPr>
          <w:rFonts w:ascii="Arial" w:hAnsi="Arial" w:cs="Arial"/>
          <w:sz w:val="25"/>
          <w:szCs w:val="25"/>
        </w:rPr>
      </w:pPr>
      <w:r>
        <w:rPr>
          <w:rFonts w:ascii="Arial" w:hAnsi="Arial" w:cs="Arial"/>
          <w:sz w:val="25"/>
          <w:szCs w:val="25"/>
        </w:rPr>
        <w:t>(b)</w:t>
      </w:r>
      <w:r>
        <w:rPr>
          <w:rFonts w:ascii="Arial" w:hAnsi="Arial" w:cs="Arial"/>
          <w:sz w:val="25"/>
          <w:szCs w:val="25"/>
        </w:rPr>
        <w:tab/>
      </w:r>
      <w:r w:rsidR="00261679" w:rsidRPr="0079224F">
        <w:rPr>
          <w:rFonts w:ascii="Arial" w:hAnsi="Arial" w:cs="Arial"/>
          <w:sz w:val="25"/>
          <w:szCs w:val="25"/>
        </w:rPr>
        <w:t xml:space="preserve">The </w:t>
      </w:r>
      <w:r w:rsidR="00192DF1" w:rsidRPr="0079224F">
        <w:rPr>
          <w:rFonts w:ascii="Arial" w:hAnsi="Arial" w:cs="Arial"/>
          <w:sz w:val="25"/>
          <w:szCs w:val="25"/>
        </w:rPr>
        <w:t>e</w:t>
      </w:r>
      <w:r w:rsidR="00261679" w:rsidRPr="0079224F">
        <w:rPr>
          <w:rFonts w:ascii="Arial" w:hAnsi="Arial" w:cs="Arial"/>
          <w:sz w:val="25"/>
          <w:szCs w:val="25"/>
        </w:rPr>
        <w:t>xception</w:t>
      </w:r>
      <w:r w:rsidR="00192DF1" w:rsidRPr="0079224F">
        <w:rPr>
          <w:rFonts w:ascii="Arial" w:hAnsi="Arial" w:cs="Arial"/>
          <w:sz w:val="25"/>
          <w:szCs w:val="25"/>
        </w:rPr>
        <w:t>s</w:t>
      </w:r>
      <w:r w:rsidR="00261679" w:rsidRPr="0079224F">
        <w:rPr>
          <w:rFonts w:ascii="Arial" w:hAnsi="Arial" w:cs="Arial"/>
          <w:sz w:val="25"/>
          <w:szCs w:val="25"/>
        </w:rPr>
        <w:t xml:space="preserve"> </w:t>
      </w:r>
      <w:r w:rsidR="00420AF1" w:rsidRPr="0079224F">
        <w:rPr>
          <w:rFonts w:ascii="Arial" w:hAnsi="Arial" w:cs="Arial"/>
          <w:sz w:val="25"/>
          <w:szCs w:val="25"/>
        </w:rPr>
        <w:t xml:space="preserve">in respect of the delictual claims are </w:t>
      </w:r>
      <w:r w:rsidR="00261679" w:rsidRPr="0079224F">
        <w:rPr>
          <w:rFonts w:ascii="Arial" w:hAnsi="Arial" w:cs="Arial"/>
          <w:sz w:val="25"/>
          <w:szCs w:val="25"/>
        </w:rPr>
        <w:t>uph</w:t>
      </w:r>
      <w:r w:rsidR="00F472FF" w:rsidRPr="0079224F">
        <w:rPr>
          <w:rFonts w:ascii="Arial" w:hAnsi="Arial" w:cs="Arial"/>
          <w:sz w:val="25"/>
          <w:szCs w:val="25"/>
        </w:rPr>
        <w:t xml:space="preserve">eld. The Plaintiff is given </w:t>
      </w:r>
      <w:r w:rsidR="00420AF1" w:rsidRPr="0079224F">
        <w:rPr>
          <w:rFonts w:ascii="Arial" w:hAnsi="Arial" w:cs="Arial"/>
          <w:sz w:val="25"/>
          <w:szCs w:val="25"/>
        </w:rPr>
        <w:t xml:space="preserve">15 </w:t>
      </w:r>
      <w:r w:rsidR="00F472FF" w:rsidRPr="0079224F">
        <w:rPr>
          <w:rFonts w:ascii="Arial" w:hAnsi="Arial" w:cs="Arial"/>
          <w:sz w:val="25"/>
          <w:szCs w:val="25"/>
        </w:rPr>
        <w:t>c</w:t>
      </w:r>
      <w:r w:rsidR="00261679" w:rsidRPr="0079224F">
        <w:rPr>
          <w:rFonts w:ascii="Arial" w:hAnsi="Arial" w:cs="Arial"/>
          <w:sz w:val="25"/>
          <w:szCs w:val="25"/>
        </w:rPr>
        <w:t xml:space="preserve">ourt days to deliver amended particulars of claim if </w:t>
      </w:r>
      <w:r w:rsidR="00420AF1" w:rsidRPr="0079224F">
        <w:rPr>
          <w:rFonts w:ascii="Arial" w:hAnsi="Arial" w:cs="Arial"/>
          <w:sz w:val="25"/>
          <w:szCs w:val="25"/>
        </w:rPr>
        <w:t xml:space="preserve">he </w:t>
      </w:r>
      <w:r w:rsidR="00261679" w:rsidRPr="0079224F">
        <w:rPr>
          <w:rFonts w:ascii="Arial" w:hAnsi="Arial" w:cs="Arial"/>
          <w:sz w:val="25"/>
          <w:szCs w:val="25"/>
        </w:rPr>
        <w:t xml:space="preserve">so desires. </w:t>
      </w:r>
    </w:p>
    <w:p w:rsidR="00261679" w:rsidRPr="0079224F" w:rsidRDefault="0079224F" w:rsidP="0079224F">
      <w:pPr>
        <w:spacing w:line="480" w:lineRule="auto"/>
        <w:ind w:left="1418" w:hanging="567"/>
        <w:jc w:val="both"/>
        <w:rPr>
          <w:rFonts w:ascii="Arial" w:hAnsi="Arial" w:cs="Arial"/>
          <w:sz w:val="25"/>
          <w:szCs w:val="25"/>
        </w:rPr>
      </w:pPr>
      <w:r>
        <w:rPr>
          <w:rFonts w:ascii="Arial" w:hAnsi="Arial" w:cs="Arial"/>
          <w:sz w:val="25"/>
          <w:szCs w:val="25"/>
        </w:rPr>
        <w:t>(c)</w:t>
      </w:r>
      <w:r>
        <w:rPr>
          <w:rFonts w:ascii="Arial" w:hAnsi="Arial" w:cs="Arial"/>
          <w:sz w:val="25"/>
          <w:szCs w:val="25"/>
        </w:rPr>
        <w:tab/>
      </w:r>
      <w:r w:rsidR="00261679" w:rsidRPr="0079224F">
        <w:rPr>
          <w:rFonts w:ascii="Arial" w:hAnsi="Arial" w:cs="Arial"/>
          <w:sz w:val="25"/>
          <w:szCs w:val="25"/>
        </w:rPr>
        <w:t xml:space="preserve">The Plaintiff is to pay the </w:t>
      </w:r>
      <w:r w:rsidR="00192DF1" w:rsidRPr="0079224F">
        <w:rPr>
          <w:rFonts w:ascii="Arial" w:hAnsi="Arial" w:cs="Arial"/>
          <w:sz w:val="25"/>
          <w:szCs w:val="25"/>
        </w:rPr>
        <w:t xml:space="preserve">First Defendant’s </w:t>
      </w:r>
      <w:r w:rsidR="00261679" w:rsidRPr="0079224F">
        <w:rPr>
          <w:rFonts w:ascii="Arial" w:hAnsi="Arial" w:cs="Arial"/>
          <w:sz w:val="25"/>
          <w:szCs w:val="25"/>
        </w:rPr>
        <w:t xml:space="preserve">costs. </w:t>
      </w:r>
    </w:p>
    <w:p w:rsidR="00261679" w:rsidRDefault="00261679" w:rsidP="00261679">
      <w:pPr>
        <w:pStyle w:val="ListParagraph"/>
        <w:spacing w:line="480" w:lineRule="auto"/>
        <w:ind w:left="0"/>
        <w:rPr>
          <w:rFonts w:ascii="Arial" w:hAnsi="Arial" w:cs="Arial"/>
          <w:sz w:val="25"/>
          <w:szCs w:val="25"/>
        </w:rPr>
      </w:pPr>
    </w:p>
    <w:p w:rsidR="00261679" w:rsidRDefault="00261679" w:rsidP="00261679">
      <w:pPr>
        <w:spacing w:line="480" w:lineRule="auto"/>
        <w:jc w:val="both"/>
        <w:rPr>
          <w:rFonts w:ascii="Arial" w:hAnsi="Arial" w:cs="Arial"/>
          <w:sz w:val="25"/>
          <w:szCs w:val="25"/>
        </w:rPr>
      </w:pPr>
    </w:p>
    <w:p w:rsidR="00261679" w:rsidRDefault="00B07D3C" w:rsidP="00683BF3">
      <w:pPr>
        <w:spacing w:line="276" w:lineRule="auto"/>
        <w:jc w:val="right"/>
        <w:rPr>
          <w:rFonts w:ascii="Arial" w:hAnsi="Arial" w:cs="Arial"/>
          <w:b/>
          <w:sz w:val="25"/>
          <w:szCs w:val="25"/>
        </w:rPr>
      </w:pPr>
      <w:r>
        <w:rPr>
          <w:rFonts w:ascii="Arial" w:hAnsi="Arial" w:cs="Arial"/>
          <w:b/>
          <w:sz w:val="25"/>
          <w:szCs w:val="25"/>
        </w:rPr>
        <w:t>_________</w:t>
      </w:r>
      <w:r w:rsidR="00683BF3">
        <w:rPr>
          <w:rFonts w:ascii="Arial" w:hAnsi="Arial" w:cs="Arial"/>
          <w:b/>
          <w:sz w:val="25"/>
          <w:szCs w:val="25"/>
        </w:rPr>
        <w:t>_____</w:t>
      </w:r>
      <w:r>
        <w:rPr>
          <w:rFonts w:ascii="Arial" w:hAnsi="Arial" w:cs="Arial"/>
          <w:b/>
          <w:sz w:val="25"/>
          <w:szCs w:val="25"/>
        </w:rPr>
        <w:t>_</w:t>
      </w:r>
    </w:p>
    <w:p w:rsidR="00683BF3" w:rsidRDefault="00683BF3" w:rsidP="00683BF3">
      <w:pPr>
        <w:spacing w:line="276" w:lineRule="auto"/>
        <w:jc w:val="right"/>
        <w:rPr>
          <w:rFonts w:ascii="Arial" w:hAnsi="Arial" w:cs="Arial"/>
          <w:b/>
          <w:sz w:val="25"/>
          <w:szCs w:val="25"/>
        </w:rPr>
      </w:pPr>
      <w:r>
        <w:rPr>
          <w:rFonts w:ascii="Arial" w:hAnsi="Arial" w:cs="Arial"/>
          <w:b/>
          <w:sz w:val="25"/>
          <w:szCs w:val="25"/>
        </w:rPr>
        <w:t>L PILLAY</w:t>
      </w:r>
    </w:p>
    <w:p w:rsidR="00683BF3" w:rsidRDefault="00683BF3" w:rsidP="00683BF3">
      <w:pPr>
        <w:spacing w:line="276" w:lineRule="auto"/>
        <w:jc w:val="right"/>
        <w:rPr>
          <w:rFonts w:ascii="Arial" w:hAnsi="Arial" w:cs="Arial"/>
          <w:b/>
          <w:sz w:val="25"/>
          <w:szCs w:val="25"/>
        </w:rPr>
      </w:pPr>
      <w:r>
        <w:rPr>
          <w:rFonts w:ascii="Arial" w:hAnsi="Arial" w:cs="Arial"/>
          <w:b/>
          <w:sz w:val="25"/>
          <w:szCs w:val="25"/>
        </w:rPr>
        <w:t>ACTING JUDGE OF THE HIGH COURT</w:t>
      </w:r>
    </w:p>
    <w:p w:rsidR="00261679" w:rsidRDefault="00683BF3" w:rsidP="00683BF3">
      <w:pPr>
        <w:spacing w:line="276" w:lineRule="auto"/>
        <w:jc w:val="right"/>
        <w:rPr>
          <w:rFonts w:ascii="Arial" w:hAnsi="Arial" w:cs="Arial"/>
          <w:b/>
          <w:sz w:val="25"/>
          <w:szCs w:val="25"/>
        </w:rPr>
      </w:pPr>
      <w:r>
        <w:rPr>
          <w:rFonts w:ascii="Arial" w:hAnsi="Arial" w:cs="Arial"/>
          <w:b/>
          <w:sz w:val="25"/>
          <w:szCs w:val="25"/>
        </w:rPr>
        <w:t>GAUTENG LOCAL DIVISION, JOHANNESBURG</w:t>
      </w:r>
      <w:r w:rsidR="00261679">
        <w:rPr>
          <w:rFonts w:ascii="Arial" w:hAnsi="Arial" w:cs="Arial"/>
          <w:b/>
          <w:sz w:val="25"/>
          <w:szCs w:val="25"/>
        </w:rPr>
        <w:t xml:space="preserve"> </w:t>
      </w:r>
    </w:p>
    <w:p w:rsidR="00683BF3" w:rsidRDefault="00683BF3" w:rsidP="00683BF3">
      <w:pPr>
        <w:spacing w:line="276" w:lineRule="auto"/>
        <w:jc w:val="right"/>
        <w:rPr>
          <w:rFonts w:ascii="Arial" w:hAnsi="Arial" w:cs="Arial"/>
          <w:b/>
          <w:sz w:val="25"/>
          <w:szCs w:val="25"/>
        </w:rPr>
      </w:pPr>
    </w:p>
    <w:p w:rsidR="00683BF3" w:rsidRDefault="00683BF3" w:rsidP="00683BF3">
      <w:pPr>
        <w:spacing w:line="276" w:lineRule="auto"/>
        <w:jc w:val="right"/>
        <w:rPr>
          <w:rFonts w:ascii="Arial" w:hAnsi="Arial" w:cs="Arial"/>
          <w:b/>
          <w:sz w:val="25"/>
          <w:szCs w:val="25"/>
        </w:rPr>
      </w:pPr>
    </w:p>
    <w:p w:rsidR="00683BF3" w:rsidRDefault="00683BF3" w:rsidP="00683BF3">
      <w:pPr>
        <w:spacing w:line="276" w:lineRule="auto"/>
        <w:rPr>
          <w:rFonts w:ascii="Arial" w:hAnsi="Arial" w:cs="Arial"/>
          <w:sz w:val="25"/>
          <w:szCs w:val="25"/>
        </w:rPr>
      </w:pPr>
    </w:p>
    <w:p w:rsidR="00683BF3" w:rsidRDefault="00683BF3" w:rsidP="00683BF3">
      <w:pPr>
        <w:spacing w:line="276" w:lineRule="auto"/>
        <w:rPr>
          <w:rFonts w:ascii="Arial" w:hAnsi="Arial" w:cs="Arial"/>
          <w:sz w:val="25"/>
          <w:szCs w:val="25"/>
        </w:rPr>
      </w:pPr>
    </w:p>
    <w:p w:rsidR="00683BF3" w:rsidRDefault="00683BF3" w:rsidP="00683BF3">
      <w:pPr>
        <w:spacing w:line="276" w:lineRule="auto"/>
        <w:rPr>
          <w:rFonts w:ascii="Arial" w:hAnsi="Arial" w:cs="Arial"/>
          <w:sz w:val="25"/>
          <w:szCs w:val="25"/>
        </w:rPr>
      </w:pPr>
    </w:p>
    <w:p w:rsidR="00683BF3" w:rsidRDefault="00683BF3" w:rsidP="00683BF3">
      <w:pPr>
        <w:spacing w:line="276" w:lineRule="auto"/>
        <w:rPr>
          <w:rFonts w:ascii="Arial" w:hAnsi="Arial" w:cs="Arial"/>
          <w:sz w:val="25"/>
          <w:szCs w:val="25"/>
        </w:rPr>
      </w:pPr>
    </w:p>
    <w:p w:rsidR="00683BF3" w:rsidRDefault="00683BF3" w:rsidP="00683BF3">
      <w:pPr>
        <w:spacing w:line="276" w:lineRule="auto"/>
        <w:rPr>
          <w:rFonts w:ascii="Arial" w:hAnsi="Arial" w:cs="Arial"/>
          <w:sz w:val="25"/>
          <w:szCs w:val="25"/>
        </w:rPr>
      </w:pPr>
    </w:p>
    <w:p w:rsidR="00683BF3" w:rsidRDefault="00683BF3" w:rsidP="00683BF3">
      <w:pPr>
        <w:spacing w:line="276" w:lineRule="auto"/>
        <w:rPr>
          <w:rFonts w:ascii="Arial" w:hAnsi="Arial" w:cs="Arial"/>
          <w:sz w:val="25"/>
          <w:szCs w:val="25"/>
        </w:rPr>
      </w:pPr>
    </w:p>
    <w:p w:rsidR="00683BF3" w:rsidRDefault="00683BF3" w:rsidP="00683BF3">
      <w:pPr>
        <w:spacing w:line="276" w:lineRule="auto"/>
        <w:rPr>
          <w:rFonts w:ascii="Arial" w:hAnsi="Arial" w:cs="Arial"/>
          <w:sz w:val="25"/>
          <w:szCs w:val="25"/>
        </w:rPr>
      </w:pPr>
    </w:p>
    <w:p w:rsidR="00683BF3" w:rsidRDefault="00683BF3" w:rsidP="00683BF3">
      <w:pPr>
        <w:spacing w:line="276" w:lineRule="auto"/>
        <w:rPr>
          <w:rFonts w:ascii="Arial" w:hAnsi="Arial" w:cs="Arial"/>
          <w:sz w:val="25"/>
          <w:szCs w:val="25"/>
        </w:rPr>
      </w:pPr>
    </w:p>
    <w:p w:rsidR="00683BF3" w:rsidRDefault="00683BF3" w:rsidP="00683BF3">
      <w:pPr>
        <w:spacing w:line="276" w:lineRule="auto"/>
        <w:rPr>
          <w:rFonts w:ascii="Arial" w:hAnsi="Arial" w:cs="Arial"/>
          <w:sz w:val="25"/>
          <w:szCs w:val="25"/>
        </w:rPr>
      </w:pPr>
    </w:p>
    <w:p w:rsidR="00683BF3" w:rsidRDefault="00683BF3" w:rsidP="00683BF3">
      <w:pPr>
        <w:spacing w:line="276" w:lineRule="auto"/>
        <w:rPr>
          <w:rFonts w:ascii="Arial" w:hAnsi="Arial" w:cs="Arial"/>
          <w:sz w:val="25"/>
          <w:szCs w:val="25"/>
        </w:rPr>
      </w:pPr>
    </w:p>
    <w:p w:rsidR="00683BF3" w:rsidRDefault="00683BF3" w:rsidP="00683BF3">
      <w:pPr>
        <w:spacing w:line="276" w:lineRule="auto"/>
        <w:rPr>
          <w:rFonts w:ascii="Arial" w:hAnsi="Arial" w:cs="Arial"/>
          <w:sz w:val="25"/>
          <w:szCs w:val="25"/>
        </w:rPr>
      </w:pPr>
    </w:p>
    <w:p w:rsidR="00683BF3" w:rsidRDefault="00683BF3" w:rsidP="00683BF3">
      <w:pPr>
        <w:spacing w:line="276" w:lineRule="auto"/>
        <w:rPr>
          <w:rFonts w:ascii="Arial" w:hAnsi="Arial" w:cs="Arial"/>
          <w:sz w:val="25"/>
          <w:szCs w:val="25"/>
        </w:rPr>
      </w:pPr>
    </w:p>
    <w:p w:rsidR="00683BF3" w:rsidRDefault="00683BF3" w:rsidP="00683BF3">
      <w:pPr>
        <w:spacing w:line="276" w:lineRule="auto"/>
        <w:rPr>
          <w:rFonts w:ascii="Arial" w:hAnsi="Arial" w:cs="Arial"/>
          <w:sz w:val="25"/>
          <w:szCs w:val="25"/>
        </w:rPr>
      </w:pPr>
    </w:p>
    <w:p w:rsidR="00683BF3" w:rsidRPr="00683BF3" w:rsidRDefault="00683BF3" w:rsidP="00683BF3">
      <w:pPr>
        <w:spacing w:line="276" w:lineRule="auto"/>
        <w:rPr>
          <w:rFonts w:ascii="Arial" w:hAnsi="Arial" w:cs="Arial"/>
          <w:sz w:val="25"/>
          <w:szCs w:val="25"/>
        </w:rPr>
      </w:pPr>
      <w:r w:rsidRPr="00683BF3">
        <w:rPr>
          <w:rFonts w:ascii="Arial" w:hAnsi="Arial" w:cs="Arial"/>
          <w:sz w:val="25"/>
          <w:szCs w:val="25"/>
        </w:rPr>
        <w:t xml:space="preserve">Date of hearing:  </w:t>
      </w:r>
      <w:r>
        <w:rPr>
          <w:rFonts w:ascii="Arial" w:hAnsi="Arial" w:cs="Arial"/>
          <w:sz w:val="25"/>
          <w:szCs w:val="25"/>
        </w:rPr>
        <w:t>31</w:t>
      </w:r>
      <w:r w:rsidRPr="00683BF3">
        <w:rPr>
          <w:rFonts w:ascii="Arial" w:hAnsi="Arial" w:cs="Arial"/>
          <w:sz w:val="25"/>
          <w:szCs w:val="25"/>
        </w:rPr>
        <w:t xml:space="preserve"> October 2019</w:t>
      </w:r>
    </w:p>
    <w:p w:rsidR="00683BF3" w:rsidRPr="00683BF3" w:rsidRDefault="00683BF3" w:rsidP="00683BF3">
      <w:pPr>
        <w:spacing w:line="276" w:lineRule="auto"/>
        <w:rPr>
          <w:rFonts w:ascii="Arial" w:hAnsi="Arial" w:cs="Arial"/>
          <w:sz w:val="25"/>
          <w:szCs w:val="25"/>
        </w:rPr>
      </w:pPr>
      <w:r w:rsidRPr="00683BF3">
        <w:rPr>
          <w:rFonts w:ascii="Arial" w:hAnsi="Arial" w:cs="Arial"/>
          <w:sz w:val="25"/>
          <w:szCs w:val="25"/>
        </w:rPr>
        <w:t>Date of judgment: 13 August 2020</w:t>
      </w:r>
    </w:p>
    <w:p w:rsidR="00683BF3" w:rsidRDefault="00683BF3" w:rsidP="00683BF3">
      <w:pPr>
        <w:spacing w:line="276" w:lineRule="auto"/>
        <w:jc w:val="right"/>
        <w:rPr>
          <w:rFonts w:ascii="Arial" w:hAnsi="Arial" w:cs="Arial"/>
          <w:b/>
          <w:sz w:val="25"/>
          <w:szCs w:val="25"/>
        </w:rPr>
      </w:pPr>
    </w:p>
    <w:p w:rsidR="00683BF3" w:rsidRDefault="00683BF3" w:rsidP="00683BF3">
      <w:pPr>
        <w:spacing w:line="276" w:lineRule="auto"/>
        <w:rPr>
          <w:rFonts w:ascii="Arial" w:hAnsi="Arial" w:cs="Arial"/>
          <w:sz w:val="25"/>
          <w:szCs w:val="25"/>
        </w:rPr>
      </w:pPr>
    </w:p>
    <w:p w:rsidR="00683BF3" w:rsidRPr="00683BF3" w:rsidRDefault="00683BF3" w:rsidP="00683BF3">
      <w:pPr>
        <w:spacing w:line="276" w:lineRule="auto"/>
        <w:rPr>
          <w:rFonts w:ascii="Arial" w:hAnsi="Arial" w:cs="Arial"/>
          <w:sz w:val="25"/>
          <w:szCs w:val="25"/>
        </w:rPr>
      </w:pPr>
      <w:r w:rsidRPr="00683BF3">
        <w:rPr>
          <w:rFonts w:ascii="Arial" w:hAnsi="Arial" w:cs="Arial"/>
          <w:sz w:val="25"/>
          <w:szCs w:val="25"/>
        </w:rPr>
        <w:t>Attorneys for the Excipient:</w:t>
      </w:r>
    </w:p>
    <w:p w:rsidR="00683BF3" w:rsidRPr="00683BF3" w:rsidRDefault="00683BF3" w:rsidP="00683BF3">
      <w:pPr>
        <w:spacing w:line="276" w:lineRule="auto"/>
        <w:rPr>
          <w:rFonts w:ascii="Arial" w:hAnsi="Arial" w:cs="Arial"/>
          <w:sz w:val="25"/>
          <w:szCs w:val="25"/>
        </w:rPr>
      </w:pPr>
      <w:r w:rsidRPr="00683BF3">
        <w:rPr>
          <w:rFonts w:ascii="Arial" w:hAnsi="Arial" w:cs="Arial"/>
          <w:sz w:val="25"/>
          <w:szCs w:val="25"/>
        </w:rPr>
        <w:t>Dippenaar-Nieuwoudt Spector Attorneys</w:t>
      </w:r>
    </w:p>
    <w:p w:rsidR="00683BF3" w:rsidRPr="00683BF3" w:rsidRDefault="00683BF3" w:rsidP="00683BF3">
      <w:pPr>
        <w:spacing w:line="276" w:lineRule="auto"/>
        <w:rPr>
          <w:rFonts w:ascii="Arial" w:hAnsi="Arial" w:cs="Arial"/>
          <w:sz w:val="25"/>
          <w:szCs w:val="25"/>
        </w:rPr>
      </w:pPr>
      <w:r w:rsidRPr="00683BF3">
        <w:rPr>
          <w:rFonts w:ascii="Arial" w:hAnsi="Arial" w:cs="Arial"/>
          <w:sz w:val="25"/>
          <w:szCs w:val="25"/>
        </w:rPr>
        <w:t>Per:  Zuzette Dippenaar-Nieuwoudt</w:t>
      </w:r>
    </w:p>
    <w:p w:rsidR="00683BF3" w:rsidRPr="00683BF3" w:rsidRDefault="00683BF3" w:rsidP="00683BF3">
      <w:pPr>
        <w:spacing w:line="276" w:lineRule="auto"/>
        <w:rPr>
          <w:rFonts w:ascii="Arial" w:hAnsi="Arial" w:cs="Arial"/>
          <w:sz w:val="25"/>
          <w:szCs w:val="25"/>
        </w:rPr>
      </w:pPr>
      <w:r w:rsidRPr="00683BF3">
        <w:rPr>
          <w:rFonts w:ascii="Arial" w:hAnsi="Arial" w:cs="Arial"/>
          <w:sz w:val="25"/>
          <w:szCs w:val="25"/>
        </w:rPr>
        <w:t>Email:  dnsattorneys@gmail.com</w:t>
      </w:r>
    </w:p>
    <w:p w:rsidR="00683BF3" w:rsidRPr="00683BF3" w:rsidRDefault="00683BF3" w:rsidP="00683BF3">
      <w:pPr>
        <w:spacing w:line="276" w:lineRule="auto"/>
        <w:rPr>
          <w:rFonts w:ascii="Arial" w:hAnsi="Arial" w:cs="Arial"/>
          <w:sz w:val="25"/>
          <w:szCs w:val="25"/>
        </w:rPr>
      </w:pPr>
    </w:p>
    <w:p w:rsidR="00683BF3" w:rsidRPr="00683BF3" w:rsidRDefault="00683BF3" w:rsidP="00683BF3">
      <w:pPr>
        <w:spacing w:line="276" w:lineRule="auto"/>
        <w:rPr>
          <w:rFonts w:ascii="Arial" w:hAnsi="Arial" w:cs="Arial"/>
          <w:sz w:val="25"/>
          <w:szCs w:val="25"/>
        </w:rPr>
      </w:pPr>
    </w:p>
    <w:p w:rsidR="00683BF3" w:rsidRPr="00683BF3" w:rsidRDefault="00683BF3" w:rsidP="00683BF3">
      <w:pPr>
        <w:spacing w:line="276" w:lineRule="auto"/>
        <w:rPr>
          <w:rFonts w:ascii="Arial" w:hAnsi="Arial" w:cs="Arial"/>
          <w:sz w:val="25"/>
          <w:szCs w:val="25"/>
        </w:rPr>
      </w:pPr>
      <w:r w:rsidRPr="00683BF3">
        <w:rPr>
          <w:rFonts w:ascii="Arial" w:hAnsi="Arial" w:cs="Arial"/>
          <w:sz w:val="25"/>
          <w:szCs w:val="25"/>
        </w:rPr>
        <w:t>Attorneys for the Respondent:</w:t>
      </w:r>
    </w:p>
    <w:p w:rsidR="00683BF3" w:rsidRPr="00683BF3" w:rsidRDefault="00683BF3" w:rsidP="00683BF3">
      <w:pPr>
        <w:spacing w:line="276" w:lineRule="auto"/>
        <w:rPr>
          <w:rFonts w:ascii="Arial" w:hAnsi="Arial" w:cs="Arial"/>
          <w:sz w:val="25"/>
          <w:szCs w:val="25"/>
        </w:rPr>
      </w:pPr>
      <w:r w:rsidRPr="00683BF3">
        <w:rPr>
          <w:rFonts w:ascii="Arial" w:hAnsi="Arial" w:cs="Arial"/>
          <w:sz w:val="25"/>
          <w:szCs w:val="25"/>
        </w:rPr>
        <w:t>Dyason Attorneys</w:t>
      </w:r>
    </w:p>
    <w:p w:rsidR="00683BF3" w:rsidRPr="00683BF3" w:rsidRDefault="00683BF3" w:rsidP="00683BF3">
      <w:pPr>
        <w:spacing w:line="276" w:lineRule="auto"/>
        <w:rPr>
          <w:rFonts w:ascii="Arial" w:hAnsi="Arial" w:cs="Arial"/>
          <w:sz w:val="25"/>
          <w:szCs w:val="25"/>
        </w:rPr>
      </w:pPr>
      <w:r w:rsidRPr="00683BF3">
        <w:rPr>
          <w:rFonts w:ascii="Arial" w:hAnsi="Arial" w:cs="Arial"/>
          <w:sz w:val="25"/>
          <w:szCs w:val="25"/>
        </w:rPr>
        <w:t>Per:  Cindy Horn</w:t>
      </w:r>
    </w:p>
    <w:p w:rsidR="00683BF3" w:rsidRPr="00683BF3" w:rsidRDefault="00683BF3" w:rsidP="00683BF3">
      <w:pPr>
        <w:spacing w:line="276" w:lineRule="auto"/>
        <w:rPr>
          <w:rFonts w:ascii="Arial" w:hAnsi="Arial" w:cs="Arial"/>
          <w:sz w:val="25"/>
          <w:szCs w:val="25"/>
        </w:rPr>
      </w:pPr>
      <w:r w:rsidRPr="00683BF3">
        <w:rPr>
          <w:rFonts w:ascii="Arial" w:hAnsi="Arial" w:cs="Arial"/>
          <w:sz w:val="25"/>
          <w:szCs w:val="25"/>
        </w:rPr>
        <w:t>Email: cindy@dyason.co.za</w:t>
      </w:r>
    </w:p>
    <w:sectPr w:rsidR="00683BF3" w:rsidRPr="00683BF3" w:rsidSect="00687302">
      <w:headerReference w:type="default" r:id="rId8"/>
      <w:footerReference w:type="even" r:id="rId9"/>
      <w:footerReference w:type="default" r:id="rId10"/>
      <w:pgSz w:w="12240" w:h="15840"/>
      <w:pgMar w:top="1134"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59D" w:rsidRDefault="00B2359D">
      <w:r>
        <w:separator/>
      </w:r>
    </w:p>
  </w:endnote>
  <w:endnote w:type="continuationSeparator" w:id="0">
    <w:p w:rsidR="00B2359D" w:rsidRDefault="00B2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AD" w:rsidRDefault="00016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42AD" w:rsidRDefault="00B235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AD" w:rsidRDefault="00B235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59D" w:rsidRDefault="00B2359D">
      <w:r>
        <w:separator/>
      </w:r>
    </w:p>
  </w:footnote>
  <w:footnote w:type="continuationSeparator" w:id="0">
    <w:p w:rsidR="00B2359D" w:rsidRDefault="00B23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AD" w:rsidRDefault="00B2359D" w:rsidP="00DB7104">
    <w:pPr>
      <w:pStyle w:val="Header"/>
      <w:spacing w:line="360" w:lineRule="auto"/>
      <w:jc w:val="center"/>
      <w:rPr>
        <w:rFonts w:ascii="Arial" w:hAnsi="Arial" w:cs="Arial"/>
        <w:sz w:val="25"/>
        <w:szCs w:val="25"/>
      </w:rPr>
    </w:pPr>
  </w:p>
  <w:p w:rsidR="00BC42AD" w:rsidRDefault="00016665">
    <w:pPr>
      <w:pStyle w:val="Header"/>
      <w:jc w:val="center"/>
      <w:rPr>
        <w:rFonts w:ascii="Arial" w:hAnsi="Arial" w:cs="Arial"/>
        <w:sz w:val="25"/>
        <w:szCs w:val="25"/>
      </w:rPr>
    </w:pPr>
    <w:r>
      <w:rPr>
        <w:rFonts w:ascii="Arial" w:hAnsi="Arial" w:cs="Arial"/>
        <w:sz w:val="25"/>
        <w:szCs w:val="25"/>
      </w:rPr>
      <w:t>-</w:t>
    </w:r>
    <w:r w:rsidRPr="000E3F83">
      <w:rPr>
        <w:rFonts w:ascii="Arial" w:hAnsi="Arial" w:cs="Arial"/>
        <w:sz w:val="25"/>
        <w:szCs w:val="25"/>
      </w:rPr>
      <w:fldChar w:fldCharType="begin"/>
    </w:r>
    <w:r w:rsidRPr="000E3F83">
      <w:rPr>
        <w:rFonts w:ascii="Arial" w:hAnsi="Arial" w:cs="Arial"/>
        <w:sz w:val="25"/>
        <w:szCs w:val="25"/>
      </w:rPr>
      <w:instrText xml:space="preserve"> PAGE   \* MERGEFORMAT </w:instrText>
    </w:r>
    <w:r w:rsidRPr="000E3F83">
      <w:rPr>
        <w:rFonts w:ascii="Arial" w:hAnsi="Arial" w:cs="Arial"/>
        <w:sz w:val="25"/>
        <w:szCs w:val="25"/>
      </w:rPr>
      <w:fldChar w:fldCharType="separate"/>
    </w:r>
    <w:r w:rsidR="003D0584">
      <w:rPr>
        <w:rFonts w:ascii="Arial" w:hAnsi="Arial" w:cs="Arial"/>
        <w:noProof/>
        <w:sz w:val="25"/>
        <w:szCs w:val="25"/>
      </w:rPr>
      <w:t>21</w:t>
    </w:r>
    <w:r w:rsidRPr="000E3F83">
      <w:rPr>
        <w:rFonts w:ascii="Arial" w:hAnsi="Arial" w:cs="Arial"/>
        <w:sz w:val="25"/>
        <w:szCs w:val="25"/>
      </w:rPr>
      <w:fldChar w:fldCharType="end"/>
    </w:r>
    <w:r>
      <w:rPr>
        <w:rFonts w:ascii="Arial" w:hAnsi="Arial" w:cs="Arial"/>
        <w:sz w:val="25"/>
        <w:szCs w:val="25"/>
      </w:rPr>
      <w:t>-</w:t>
    </w:r>
  </w:p>
  <w:p w:rsidR="00BC42AD" w:rsidRDefault="00B2359D">
    <w:pPr>
      <w:pStyle w:val="Header"/>
      <w:jc w:val="center"/>
      <w:rPr>
        <w:rFonts w:ascii="Arial" w:hAnsi="Arial" w:cs="Arial"/>
        <w:sz w:val="25"/>
        <w:szCs w:val="25"/>
      </w:rPr>
    </w:pPr>
  </w:p>
  <w:p w:rsidR="00BC42AD" w:rsidRPr="000E3F83" w:rsidRDefault="00B2359D">
    <w:pPr>
      <w:pStyle w:val="Header"/>
      <w:jc w:val="center"/>
      <w:rPr>
        <w:rFonts w:ascii="Arial" w:hAnsi="Arial" w:cs="Arial"/>
        <w:sz w:val="25"/>
        <w:szCs w:val="25"/>
      </w:rPr>
    </w:pPr>
  </w:p>
  <w:p w:rsidR="00BC42AD" w:rsidRDefault="00B23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718"/>
    <w:multiLevelType w:val="hybridMultilevel"/>
    <w:tmpl w:val="03682550"/>
    <w:lvl w:ilvl="0" w:tplc="C65EA17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344206A1"/>
    <w:multiLevelType w:val="hybridMultilevel"/>
    <w:tmpl w:val="DC9AADF8"/>
    <w:lvl w:ilvl="0" w:tplc="947601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577D10BF"/>
    <w:multiLevelType w:val="multilevel"/>
    <w:tmpl w:val="4CCECB7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2C834BE"/>
    <w:multiLevelType w:val="hybridMultilevel"/>
    <w:tmpl w:val="12D266D4"/>
    <w:lvl w:ilvl="0" w:tplc="F3E05BC6">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D2C69E-F115-484F-8C37-1A73A598E009}"/>
    <w:docVar w:name="dgnword-eventsink" w:val="269370640"/>
  </w:docVars>
  <w:rsids>
    <w:rsidRoot w:val="00261679"/>
    <w:rsid w:val="00016665"/>
    <w:rsid w:val="00037DF8"/>
    <w:rsid w:val="00192DF1"/>
    <w:rsid w:val="00215A21"/>
    <w:rsid w:val="00261679"/>
    <w:rsid w:val="002A4BE9"/>
    <w:rsid w:val="002F24FC"/>
    <w:rsid w:val="003333AD"/>
    <w:rsid w:val="00335AAC"/>
    <w:rsid w:val="003C6015"/>
    <w:rsid w:val="003D0584"/>
    <w:rsid w:val="00420AF1"/>
    <w:rsid w:val="00456B07"/>
    <w:rsid w:val="004D0C62"/>
    <w:rsid w:val="005D5B23"/>
    <w:rsid w:val="005E0B1B"/>
    <w:rsid w:val="00683BF3"/>
    <w:rsid w:val="00687302"/>
    <w:rsid w:val="007808F4"/>
    <w:rsid w:val="0079224F"/>
    <w:rsid w:val="007D0941"/>
    <w:rsid w:val="008453C5"/>
    <w:rsid w:val="00957B31"/>
    <w:rsid w:val="009B29FB"/>
    <w:rsid w:val="00B07D3C"/>
    <w:rsid w:val="00B2359D"/>
    <w:rsid w:val="00B506CE"/>
    <w:rsid w:val="00B80778"/>
    <w:rsid w:val="00C21362"/>
    <w:rsid w:val="00C37F92"/>
    <w:rsid w:val="00C92415"/>
    <w:rsid w:val="00D17883"/>
    <w:rsid w:val="00D76F81"/>
    <w:rsid w:val="00D851FF"/>
    <w:rsid w:val="00F472FF"/>
    <w:rsid w:val="00FD1E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EF1AD-BAEB-4253-939F-536F33E4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6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61679"/>
    <w:pPr>
      <w:keepNext/>
      <w:pBdr>
        <w:top w:val="single" w:sz="4" w:space="1" w:color="auto"/>
      </w:pBdr>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1679"/>
    <w:rPr>
      <w:rFonts w:ascii="Arial" w:eastAsia="Times New Roman" w:hAnsi="Arial" w:cs="Times New Roman"/>
      <w:b/>
      <w:bCs/>
      <w:sz w:val="24"/>
      <w:szCs w:val="24"/>
    </w:rPr>
  </w:style>
  <w:style w:type="paragraph" w:styleId="Footer">
    <w:name w:val="footer"/>
    <w:basedOn w:val="Normal"/>
    <w:link w:val="FooterChar"/>
    <w:rsid w:val="00261679"/>
    <w:pPr>
      <w:tabs>
        <w:tab w:val="center" w:pos="4320"/>
        <w:tab w:val="right" w:pos="8640"/>
      </w:tabs>
    </w:pPr>
  </w:style>
  <w:style w:type="character" w:customStyle="1" w:styleId="FooterChar">
    <w:name w:val="Footer Char"/>
    <w:basedOn w:val="DefaultParagraphFont"/>
    <w:link w:val="Footer"/>
    <w:rsid w:val="00261679"/>
    <w:rPr>
      <w:rFonts w:ascii="Times New Roman" w:eastAsia="Times New Roman" w:hAnsi="Times New Roman" w:cs="Times New Roman"/>
      <w:sz w:val="24"/>
      <w:szCs w:val="24"/>
    </w:rPr>
  </w:style>
  <w:style w:type="character" w:styleId="PageNumber">
    <w:name w:val="page number"/>
    <w:basedOn w:val="DefaultParagraphFont"/>
    <w:rsid w:val="00261679"/>
  </w:style>
  <w:style w:type="paragraph" w:styleId="ListParagraph">
    <w:name w:val="List Paragraph"/>
    <w:basedOn w:val="Normal"/>
    <w:uiPriority w:val="34"/>
    <w:qFormat/>
    <w:rsid w:val="00261679"/>
    <w:pPr>
      <w:ind w:left="720"/>
    </w:pPr>
  </w:style>
  <w:style w:type="paragraph" w:styleId="Header">
    <w:name w:val="header"/>
    <w:basedOn w:val="Normal"/>
    <w:link w:val="HeaderChar"/>
    <w:uiPriority w:val="99"/>
    <w:rsid w:val="00261679"/>
    <w:pPr>
      <w:tabs>
        <w:tab w:val="center" w:pos="4513"/>
        <w:tab w:val="right" w:pos="9026"/>
      </w:tabs>
    </w:pPr>
  </w:style>
  <w:style w:type="character" w:customStyle="1" w:styleId="HeaderChar">
    <w:name w:val="Header Char"/>
    <w:basedOn w:val="DefaultParagraphFont"/>
    <w:link w:val="Header"/>
    <w:uiPriority w:val="99"/>
    <w:rsid w:val="002616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7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F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Pillay</dc:creator>
  <cp:keywords/>
  <dc:description/>
  <cp:lastModifiedBy>Mokone</cp:lastModifiedBy>
  <cp:revision>3</cp:revision>
  <cp:lastPrinted>2020-08-13T08:28:00Z</cp:lastPrinted>
  <dcterms:created xsi:type="dcterms:W3CDTF">2022-07-05T07:57:00Z</dcterms:created>
  <dcterms:modified xsi:type="dcterms:W3CDTF">2022-07-05T07:58:00Z</dcterms:modified>
</cp:coreProperties>
</file>